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4E" w:rsidRPr="00404C4E" w:rsidRDefault="00404C4E" w:rsidP="00404C4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404C4E">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4C4E">
        <w:rPr>
          <w:rFonts w:ascii="Calibri" w:eastAsia="Calibri" w:hAnsi="Calibri" w:cs="Calibri"/>
          <w:color w:val="222222"/>
          <w:sz w:val="16"/>
          <w:szCs w:val="16"/>
          <w:lang w:val="es-CO" w:eastAsia="fr-FR"/>
        </w:rPr>
        <w:t> </w:t>
      </w:r>
    </w:p>
    <w:p w:rsidR="00404C4E" w:rsidRPr="00404C4E" w:rsidRDefault="00404C4E" w:rsidP="00404C4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404C4E">
        <w:rPr>
          <w:rFonts w:ascii="Calibri" w:hAnsi="Calibri" w:cs="Calibri"/>
          <w:color w:val="222222"/>
          <w:sz w:val="18"/>
          <w:szCs w:val="18"/>
          <w:lang w:val="es-CO" w:eastAsia="fr-FR"/>
        </w:rPr>
        <w:t>Providencia:</w:t>
      </w:r>
      <w:r w:rsidRPr="00404C4E">
        <w:rPr>
          <w:rFonts w:ascii="Calibri" w:hAnsi="Calibri" w:cs="Calibri"/>
          <w:color w:val="222222"/>
          <w:sz w:val="18"/>
          <w:szCs w:val="18"/>
          <w:lang w:val="es-CO" w:eastAsia="fr-FR"/>
        </w:rPr>
        <w:tab/>
        <w:t>Sentencia -</w:t>
      </w:r>
      <w:proofErr w:type="spellStart"/>
      <w:r w:rsidRPr="00404C4E">
        <w:rPr>
          <w:rFonts w:ascii="Calibri" w:hAnsi="Calibri" w:cs="Calibri"/>
          <w:color w:val="222222"/>
          <w:sz w:val="18"/>
          <w:szCs w:val="18"/>
          <w:lang w:val="es-CO" w:eastAsia="fr-FR"/>
        </w:rPr>
        <w:t>1</w:t>
      </w:r>
      <w:r w:rsidRPr="00404C4E">
        <w:rPr>
          <w:rFonts w:ascii="Calibri" w:hAnsi="Calibri" w:cs="Calibri"/>
          <w:color w:val="222222"/>
          <w:sz w:val="18"/>
          <w:szCs w:val="18"/>
          <w:vertAlign w:val="superscript"/>
          <w:lang w:val="es-CO" w:eastAsia="fr-FR"/>
        </w:rPr>
        <w:t>a</w:t>
      </w:r>
      <w:proofErr w:type="spellEnd"/>
      <w:r w:rsidRPr="00404C4E">
        <w:rPr>
          <w:rFonts w:ascii="Calibri" w:hAnsi="Calibri" w:cs="Calibri"/>
          <w:color w:val="222222"/>
          <w:sz w:val="18"/>
          <w:szCs w:val="18"/>
          <w:lang w:val="es-CO" w:eastAsia="fr-FR"/>
        </w:rPr>
        <w:t xml:space="preserve"> Instancia – 17 de enero de 2017</w:t>
      </w:r>
    </w:p>
    <w:p w:rsidR="00404C4E" w:rsidRPr="00404C4E" w:rsidRDefault="00404C4E" w:rsidP="00404C4E">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404C4E">
        <w:rPr>
          <w:rFonts w:ascii="Calibri" w:eastAsia="Calibri" w:hAnsi="Calibri" w:cs="Calibri"/>
          <w:color w:val="222222"/>
          <w:sz w:val="18"/>
          <w:szCs w:val="18"/>
          <w:lang w:val="es-CO" w:eastAsia="fr-FR"/>
        </w:rPr>
        <w:t>Radicación Nro. :</w:t>
      </w:r>
      <w:r w:rsidRPr="00404C4E">
        <w:rPr>
          <w:rFonts w:ascii="Calibri" w:eastAsia="Calibri" w:hAnsi="Calibri" w:cs="Calibri"/>
          <w:color w:val="222222"/>
          <w:sz w:val="18"/>
          <w:szCs w:val="18"/>
          <w:lang w:val="es-CO" w:eastAsia="fr-FR"/>
        </w:rPr>
        <w:tab/>
      </w:r>
      <w:r w:rsidRPr="00404C4E">
        <w:rPr>
          <w:rFonts w:ascii="Calibri" w:eastAsia="Calibri" w:hAnsi="Calibri" w:cs="Calibri"/>
          <w:color w:val="222222"/>
          <w:sz w:val="18"/>
          <w:szCs w:val="18"/>
          <w:lang w:eastAsia="fr-FR"/>
        </w:rPr>
        <w:t>2016-01194-00 (Interna 1194</w:t>
      </w:r>
      <w:proofErr w:type="gramStart"/>
      <w:r w:rsidRPr="00404C4E">
        <w:rPr>
          <w:rFonts w:ascii="Calibri" w:eastAsia="Calibri" w:hAnsi="Calibri" w:cs="Calibri"/>
          <w:color w:val="222222"/>
          <w:sz w:val="18"/>
          <w:szCs w:val="18"/>
          <w:lang w:eastAsia="fr-FR"/>
        </w:rPr>
        <w:t>)</w:t>
      </w:r>
      <w:proofErr w:type="gramEnd"/>
    </w:p>
    <w:p w:rsidR="00404C4E" w:rsidRPr="00404C4E" w:rsidRDefault="00404C4E" w:rsidP="00404C4E">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404C4E">
        <w:rPr>
          <w:rFonts w:ascii="Calibri" w:eastAsia="Calibri" w:hAnsi="Calibri" w:cs="Calibri"/>
          <w:color w:val="222222"/>
          <w:sz w:val="18"/>
          <w:szCs w:val="18"/>
          <w:lang w:val="es-CO" w:eastAsia="fr-FR"/>
        </w:rPr>
        <w:t>Accionante:</w:t>
      </w:r>
      <w:r w:rsidRPr="00404C4E">
        <w:rPr>
          <w:rFonts w:ascii="Calibri" w:eastAsia="Calibri" w:hAnsi="Calibri" w:cs="Calibri"/>
          <w:color w:val="222222"/>
          <w:sz w:val="18"/>
          <w:szCs w:val="18"/>
          <w:lang w:val="es-CO" w:eastAsia="fr-FR"/>
        </w:rPr>
        <w:tab/>
      </w:r>
      <w:r w:rsidRPr="00404C4E">
        <w:rPr>
          <w:rFonts w:ascii="Calibri" w:eastAsia="Calibri" w:hAnsi="Calibri" w:cs="Calibri"/>
          <w:color w:val="222222"/>
          <w:sz w:val="18"/>
          <w:szCs w:val="18"/>
          <w:lang w:eastAsia="fr-FR"/>
        </w:rPr>
        <w:t xml:space="preserve">HAMILTON </w:t>
      </w:r>
      <w:proofErr w:type="spellStart"/>
      <w:r w:rsidRPr="00404C4E">
        <w:rPr>
          <w:rFonts w:ascii="Calibri" w:eastAsia="Calibri" w:hAnsi="Calibri" w:cs="Calibri"/>
          <w:color w:val="222222"/>
          <w:sz w:val="18"/>
          <w:szCs w:val="18"/>
          <w:lang w:eastAsia="fr-FR"/>
        </w:rPr>
        <w:t>GONZALÉZ</w:t>
      </w:r>
      <w:proofErr w:type="spellEnd"/>
      <w:r w:rsidRPr="00404C4E">
        <w:rPr>
          <w:rFonts w:ascii="Calibri" w:eastAsia="Calibri" w:hAnsi="Calibri" w:cs="Calibri"/>
          <w:color w:val="222222"/>
          <w:sz w:val="18"/>
          <w:szCs w:val="18"/>
          <w:lang w:eastAsia="fr-FR"/>
        </w:rPr>
        <w:t xml:space="preserve"> RODRÍGUEZ</w:t>
      </w:r>
    </w:p>
    <w:p w:rsidR="00404C4E" w:rsidRPr="00404C4E" w:rsidRDefault="00404C4E" w:rsidP="00404C4E">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404C4E">
        <w:rPr>
          <w:rFonts w:ascii="Calibri" w:eastAsia="Calibri" w:hAnsi="Calibri" w:cs="Calibri"/>
          <w:bCs/>
          <w:color w:val="222222"/>
          <w:sz w:val="18"/>
          <w:szCs w:val="18"/>
          <w:lang w:val="es-ES_tradnl" w:eastAsia="fr-FR"/>
        </w:rPr>
        <w:t>A</w:t>
      </w:r>
      <w:proofErr w:type="spellStart"/>
      <w:r w:rsidRPr="00404C4E">
        <w:rPr>
          <w:rFonts w:ascii="Calibri" w:eastAsia="Calibri" w:hAnsi="Calibri" w:cs="Calibri"/>
          <w:color w:val="222222"/>
          <w:sz w:val="18"/>
          <w:szCs w:val="18"/>
          <w:lang w:val="es-CO" w:eastAsia="fr-FR"/>
        </w:rPr>
        <w:t>ccionado</w:t>
      </w:r>
      <w:proofErr w:type="spellEnd"/>
      <w:r w:rsidRPr="00404C4E">
        <w:rPr>
          <w:rFonts w:ascii="Calibri" w:eastAsia="Calibri" w:hAnsi="Calibri" w:cs="Calibri"/>
          <w:color w:val="222222"/>
          <w:sz w:val="18"/>
          <w:szCs w:val="18"/>
          <w:lang w:val="es-CO" w:eastAsia="fr-FR"/>
        </w:rPr>
        <w:t>:</w:t>
      </w:r>
      <w:r w:rsidRPr="00404C4E">
        <w:rPr>
          <w:rFonts w:ascii="Calibri" w:eastAsia="Calibri" w:hAnsi="Calibri" w:cs="Calibri"/>
          <w:color w:val="222222"/>
          <w:sz w:val="18"/>
          <w:szCs w:val="18"/>
          <w:lang w:val="es-CO" w:eastAsia="fr-FR"/>
        </w:rPr>
        <w:tab/>
        <w:t xml:space="preserve">      </w:t>
      </w:r>
      <w:r w:rsidRPr="00404C4E">
        <w:rPr>
          <w:rFonts w:ascii="Calibri" w:eastAsia="Calibri" w:hAnsi="Calibri" w:cs="Calibri"/>
          <w:color w:val="222222"/>
          <w:sz w:val="18"/>
          <w:szCs w:val="18"/>
          <w:lang w:val="es-CO" w:eastAsia="fr-FR"/>
        </w:rPr>
        <w:tab/>
      </w:r>
      <w:r w:rsidRPr="00404C4E">
        <w:rPr>
          <w:rFonts w:ascii="Calibri" w:eastAsia="Calibri" w:hAnsi="Calibri" w:cs="Calibri"/>
          <w:color w:val="222222"/>
          <w:sz w:val="18"/>
          <w:szCs w:val="18"/>
          <w:lang w:val="es-CO" w:eastAsia="fr-FR"/>
        </w:rPr>
        <w:tab/>
      </w:r>
      <w:proofErr w:type="spellStart"/>
      <w:r w:rsidRPr="00404C4E">
        <w:rPr>
          <w:rFonts w:ascii="Calibri" w:eastAsia="Calibri" w:hAnsi="Calibri" w:cs="Calibri"/>
          <w:color w:val="222222"/>
          <w:sz w:val="18"/>
          <w:szCs w:val="18"/>
          <w:lang w:eastAsia="fr-FR"/>
        </w:rPr>
        <w:t>ICETEX</w:t>
      </w:r>
      <w:proofErr w:type="spellEnd"/>
      <w:r w:rsidRPr="00404C4E">
        <w:rPr>
          <w:rFonts w:ascii="Calibri" w:eastAsia="Calibri" w:hAnsi="Calibri" w:cs="Calibri"/>
          <w:color w:val="222222"/>
          <w:sz w:val="18"/>
          <w:szCs w:val="18"/>
          <w:lang w:eastAsia="fr-FR"/>
        </w:rPr>
        <w:t xml:space="preserve"> Y OTRO</w:t>
      </w:r>
    </w:p>
    <w:p w:rsidR="00404C4E" w:rsidRPr="00404C4E" w:rsidRDefault="00404C4E" w:rsidP="00404C4E">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404C4E">
        <w:rPr>
          <w:rFonts w:ascii="Calibri" w:eastAsia="Calibri" w:hAnsi="Calibri" w:cs="Calibri"/>
          <w:color w:val="222222"/>
          <w:sz w:val="18"/>
          <w:szCs w:val="18"/>
          <w:lang w:val="es-CO" w:eastAsia="fr-FR"/>
        </w:rPr>
        <w:t>Proceso:    </w:t>
      </w:r>
      <w:r w:rsidRPr="00404C4E">
        <w:rPr>
          <w:rFonts w:ascii="Calibri" w:eastAsia="Calibri" w:hAnsi="Calibri" w:cs="Calibri"/>
          <w:color w:val="222222"/>
          <w:sz w:val="18"/>
          <w:szCs w:val="18"/>
          <w:lang w:val="es-CO" w:eastAsia="fr-FR"/>
        </w:rPr>
        <w:tab/>
        <w:t>        </w:t>
      </w:r>
      <w:r w:rsidRPr="00404C4E">
        <w:rPr>
          <w:rFonts w:ascii="Calibri" w:eastAsia="Calibri" w:hAnsi="Calibri" w:cs="Calibri"/>
          <w:color w:val="222222"/>
          <w:sz w:val="18"/>
          <w:szCs w:val="18"/>
          <w:lang w:val="es-CO" w:eastAsia="fr-FR"/>
        </w:rPr>
        <w:tab/>
      </w:r>
      <w:r w:rsidRPr="00404C4E">
        <w:rPr>
          <w:rFonts w:ascii="Calibri" w:eastAsia="Calibri" w:hAnsi="Calibri" w:cs="Calibri"/>
          <w:color w:val="222222"/>
          <w:spacing w:val="-6"/>
          <w:sz w:val="18"/>
          <w:szCs w:val="18"/>
          <w:lang w:val="es-CO" w:eastAsia="fr-FR"/>
        </w:rPr>
        <w:t xml:space="preserve">Acción de Tutela – Declara improcedente la acción respecto del Ministerio de Educación y hecho superado frente al </w:t>
      </w:r>
      <w:proofErr w:type="spellStart"/>
      <w:r w:rsidRPr="00404C4E">
        <w:rPr>
          <w:rFonts w:ascii="Calibri" w:eastAsia="Calibri" w:hAnsi="Calibri" w:cs="Calibri"/>
          <w:color w:val="222222"/>
          <w:spacing w:val="-6"/>
          <w:sz w:val="18"/>
          <w:szCs w:val="18"/>
          <w:lang w:val="es-CO" w:eastAsia="fr-FR"/>
        </w:rPr>
        <w:t>ICETEX</w:t>
      </w:r>
      <w:proofErr w:type="spellEnd"/>
    </w:p>
    <w:p w:rsidR="00404C4E" w:rsidRPr="00404C4E" w:rsidRDefault="00404C4E" w:rsidP="00404C4E">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404C4E">
        <w:rPr>
          <w:rFonts w:ascii="Calibri" w:eastAsia="Calibri" w:hAnsi="Calibri" w:cs="Calibri"/>
          <w:color w:val="222222"/>
          <w:sz w:val="18"/>
          <w:szCs w:val="18"/>
          <w:lang w:val="es-CO" w:eastAsia="fr-FR"/>
        </w:rPr>
        <w:t>Magistrado Ponente: </w:t>
      </w:r>
      <w:r w:rsidRPr="00404C4E">
        <w:rPr>
          <w:rFonts w:ascii="Calibri" w:eastAsia="Calibri" w:hAnsi="Calibri" w:cs="Calibri"/>
          <w:color w:val="222222"/>
          <w:sz w:val="18"/>
          <w:szCs w:val="18"/>
          <w:lang w:val="es-CO" w:eastAsia="fr-FR"/>
        </w:rPr>
        <w:tab/>
      </w:r>
      <w:proofErr w:type="spellStart"/>
      <w:r w:rsidRPr="00404C4E">
        <w:rPr>
          <w:rFonts w:ascii="Calibri" w:eastAsia="Calibri" w:hAnsi="Calibri" w:cs="Calibri"/>
          <w:bCs/>
          <w:color w:val="222222"/>
          <w:sz w:val="18"/>
          <w:szCs w:val="18"/>
          <w:lang w:eastAsia="fr-FR"/>
        </w:rPr>
        <w:t>DUBERNEY</w:t>
      </w:r>
      <w:proofErr w:type="spellEnd"/>
      <w:r w:rsidRPr="00404C4E">
        <w:rPr>
          <w:rFonts w:ascii="Calibri" w:eastAsia="Calibri" w:hAnsi="Calibri" w:cs="Calibri"/>
          <w:bCs/>
          <w:color w:val="222222"/>
          <w:sz w:val="18"/>
          <w:szCs w:val="18"/>
          <w:lang w:eastAsia="fr-FR"/>
        </w:rPr>
        <w:t xml:space="preserve"> GRISALES HERRERA</w:t>
      </w:r>
    </w:p>
    <w:p w:rsidR="00404C4E" w:rsidRPr="00404C4E" w:rsidRDefault="00404C4E" w:rsidP="00404C4E">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404C4E" w:rsidRPr="00404C4E" w:rsidRDefault="00404C4E" w:rsidP="00404C4E">
      <w:pPr>
        <w:widowControl/>
        <w:tabs>
          <w:tab w:val="left" w:pos="1843"/>
        </w:tabs>
        <w:autoSpaceDE/>
        <w:autoSpaceDN/>
        <w:adjustRightInd/>
        <w:spacing w:after="200"/>
        <w:jc w:val="both"/>
        <w:rPr>
          <w:rFonts w:ascii="Calibri" w:eastAsia="Calibri" w:hAnsi="Calibri" w:cs="Calibri"/>
          <w:b/>
          <w:bCs/>
          <w:iCs/>
          <w:color w:val="222222"/>
          <w:sz w:val="18"/>
          <w:szCs w:val="18"/>
          <w:lang w:val="es-ES_tradnl" w:eastAsia="fr-FR"/>
        </w:rPr>
      </w:pPr>
      <w:r w:rsidRPr="00404C4E">
        <w:rPr>
          <w:rFonts w:ascii="Calibri" w:eastAsia="Calibri" w:hAnsi="Calibri" w:cs="Calibri"/>
          <w:b/>
          <w:bCs/>
          <w:iCs/>
          <w:color w:val="222222"/>
          <w:sz w:val="18"/>
          <w:szCs w:val="18"/>
          <w:lang w:eastAsia="fr-FR"/>
        </w:rPr>
        <w:t xml:space="preserve">Temas:   </w:t>
      </w:r>
      <w:r w:rsidRPr="00404C4E">
        <w:rPr>
          <w:rFonts w:ascii="Calibri" w:eastAsia="Calibri" w:hAnsi="Calibri" w:cs="Calibri"/>
          <w:b/>
          <w:bCs/>
          <w:iCs/>
          <w:color w:val="222222"/>
          <w:sz w:val="18"/>
          <w:szCs w:val="18"/>
          <w:lang w:eastAsia="fr-FR"/>
        </w:rPr>
        <w:tab/>
      </w:r>
      <w:r w:rsidRPr="00404C4E">
        <w:rPr>
          <w:rFonts w:ascii="Calibri" w:eastAsia="Calibri" w:hAnsi="Calibri" w:cs="Calibri"/>
          <w:b/>
          <w:bCs/>
          <w:iCs/>
          <w:color w:val="222222"/>
          <w:sz w:val="18"/>
          <w:szCs w:val="18"/>
          <w:lang w:val="es-CO" w:eastAsia="fr-FR"/>
        </w:rPr>
        <w:t xml:space="preserve"> DERECHO DE PETICIÓN / AUSENCIA DE INMEDIATEZ / IMPROCEDENCIA. </w:t>
      </w:r>
      <w:r w:rsidRPr="00404C4E">
        <w:rPr>
          <w:rFonts w:ascii="Calibri" w:eastAsia="Calibri" w:hAnsi="Calibri" w:cs="Calibri"/>
          <w:bCs/>
          <w:iCs/>
          <w:color w:val="222222"/>
          <w:sz w:val="18"/>
          <w:szCs w:val="18"/>
          <w:lang w:val="es-CO" w:eastAsia="fr-FR"/>
        </w:rPr>
        <w:t>“</w:t>
      </w:r>
      <w:r w:rsidRPr="00404C4E">
        <w:rPr>
          <w:rFonts w:ascii="Calibri" w:eastAsia="Calibri" w:hAnsi="Calibri" w:cs="Calibri"/>
          <w:bCs/>
          <w:iCs/>
          <w:color w:val="222222"/>
          <w:sz w:val="18"/>
          <w:szCs w:val="18"/>
          <w:lang w:eastAsia="fr-FR"/>
        </w:rPr>
        <w:t xml:space="preserve">En lo tocante a la inmediatez, se halla cumplido siempre que la petición hubiese sido formulada dentro de los </w:t>
      </w:r>
      <w:r w:rsidRPr="00404C4E">
        <w:rPr>
          <w:rFonts w:ascii="Calibri" w:eastAsia="Calibri" w:hAnsi="Calibri" w:cs="Calibri"/>
          <w:bCs/>
          <w:iCs/>
          <w:color w:val="222222"/>
          <w:sz w:val="18"/>
          <w:szCs w:val="18"/>
          <w:lang w:val="es-CO" w:eastAsia="fr-FR"/>
        </w:rPr>
        <w:t>seis (6) meses, como plazo general, fijado por la doctrina constitucional</w:t>
      </w:r>
      <w:r w:rsidRPr="00404C4E">
        <w:rPr>
          <w:rFonts w:ascii="Calibri" w:eastAsia="Calibri" w:hAnsi="Calibri" w:cs="Calibri"/>
          <w:bCs/>
          <w:iCs/>
          <w:color w:val="222222"/>
          <w:sz w:val="18"/>
          <w:szCs w:val="18"/>
          <w:vertAlign w:val="superscript"/>
          <w:lang w:eastAsia="fr-FR"/>
        </w:rPr>
        <w:footnoteReference w:id="1"/>
      </w:r>
      <w:r w:rsidRPr="00404C4E">
        <w:rPr>
          <w:rFonts w:ascii="Calibri" w:eastAsia="Calibri" w:hAnsi="Calibri" w:cs="Calibri"/>
          <w:bCs/>
          <w:iCs/>
          <w:color w:val="222222"/>
          <w:sz w:val="18"/>
          <w:szCs w:val="18"/>
          <w:lang w:val="es-CO" w:eastAsia="fr-FR"/>
        </w:rPr>
        <w:t xml:space="preserve"> </w:t>
      </w:r>
      <w:r w:rsidRPr="00404C4E">
        <w:rPr>
          <w:rFonts w:ascii="Calibri" w:eastAsia="Calibri" w:hAnsi="Calibri" w:cs="Calibri"/>
          <w:bCs/>
          <w:iCs/>
          <w:color w:val="222222"/>
          <w:sz w:val="18"/>
          <w:szCs w:val="18"/>
          <w:lang w:eastAsia="fr-FR"/>
        </w:rPr>
        <w:t>y ordinaria</w:t>
      </w:r>
      <w:r w:rsidRPr="00404C4E">
        <w:rPr>
          <w:rFonts w:ascii="Calibri" w:eastAsia="Calibri" w:hAnsi="Calibri" w:cs="Calibri"/>
          <w:bCs/>
          <w:iCs/>
          <w:color w:val="222222"/>
          <w:sz w:val="18"/>
          <w:szCs w:val="18"/>
          <w:vertAlign w:val="superscript"/>
          <w:lang w:eastAsia="fr-FR"/>
        </w:rPr>
        <w:footnoteReference w:id="2"/>
      </w:r>
      <w:r w:rsidRPr="00404C4E">
        <w:rPr>
          <w:rFonts w:ascii="Calibri" w:eastAsia="Calibri" w:hAnsi="Calibri" w:cs="Calibri"/>
          <w:bCs/>
          <w:iCs/>
          <w:color w:val="222222"/>
          <w:sz w:val="18"/>
          <w:szCs w:val="18"/>
          <w:lang w:eastAsia="fr-FR"/>
        </w:rPr>
        <w:t xml:space="preserve">. En este caso, desde ya debe decirse, que la petición formulada al </w:t>
      </w:r>
      <w:r w:rsidRPr="00404C4E">
        <w:rPr>
          <w:rFonts w:ascii="Calibri" w:eastAsia="Calibri" w:hAnsi="Calibri" w:cs="Calibri"/>
          <w:bCs/>
          <w:i/>
          <w:iCs/>
          <w:color w:val="222222"/>
          <w:sz w:val="18"/>
          <w:szCs w:val="18"/>
          <w:lang w:val="es-CO" w:eastAsia="fr-FR"/>
        </w:rPr>
        <w:t xml:space="preserve"> </w:t>
      </w:r>
      <w:r w:rsidRPr="00404C4E">
        <w:rPr>
          <w:rFonts w:ascii="Calibri" w:eastAsia="Calibri" w:hAnsi="Calibri" w:cs="Calibri"/>
          <w:bCs/>
          <w:iCs/>
          <w:color w:val="222222"/>
          <w:sz w:val="18"/>
          <w:szCs w:val="18"/>
          <w:lang w:eastAsia="fr-FR"/>
        </w:rPr>
        <w:t xml:space="preserve">Ministerio de Educación Nacional, excede ese término, pues fue enviada el 26-04-2016 (Folios 11 a 12, ib.) y la acción formulada el 12-12-2016 (Folio 24, ib.), por lo que el amparo constitucional será declarado improcedente, al margen de que acreditó haber remitido la petición a quien estimó competente y así lo había comunicado al accionante (Folio 13, ib.).”. </w:t>
      </w:r>
      <w:r w:rsidRPr="00404C4E">
        <w:rPr>
          <w:rFonts w:ascii="Calibri" w:eastAsia="Calibri" w:hAnsi="Calibri" w:cs="Calibri"/>
          <w:b/>
          <w:bCs/>
          <w:iCs/>
          <w:color w:val="222222"/>
          <w:sz w:val="18"/>
          <w:szCs w:val="18"/>
          <w:lang w:eastAsia="fr-FR"/>
        </w:rPr>
        <w:t xml:space="preserve">HECHO SUPERADO POR CARENCIA ACTUAL DE OBJETO. </w:t>
      </w:r>
      <w:r w:rsidRPr="00404C4E">
        <w:rPr>
          <w:rFonts w:ascii="Calibri" w:eastAsia="Calibri" w:hAnsi="Calibri" w:cs="Calibri"/>
          <w:bCs/>
          <w:iCs/>
          <w:color w:val="222222"/>
          <w:sz w:val="18"/>
          <w:szCs w:val="18"/>
          <w:lang w:eastAsia="fr-FR"/>
        </w:rPr>
        <w:t>“</w:t>
      </w:r>
      <w:r w:rsidRPr="00404C4E">
        <w:rPr>
          <w:rFonts w:ascii="Calibri" w:eastAsia="Calibri" w:hAnsi="Calibri" w:cs="Calibri"/>
          <w:bCs/>
          <w:iCs/>
          <w:color w:val="222222"/>
          <w:sz w:val="18"/>
          <w:szCs w:val="18"/>
          <w:lang w:val="es-ES_tradnl" w:eastAsia="fr-FR"/>
        </w:rPr>
        <w:t xml:space="preserve">Pretendía el accionante que se resolviera de fondo la petición formulada al </w:t>
      </w:r>
      <w:proofErr w:type="spellStart"/>
      <w:r w:rsidRPr="00404C4E">
        <w:rPr>
          <w:rFonts w:ascii="Calibri" w:eastAsia="Calibri" w:hAnsi="Calibri" w:cs="Calibri"/>
          <w:bCs/>
          <w:iCs/>
          <w:color w:val="222222"/>
          <w:sz w:val="18"/>
          <w:szCs w:val="18"/>
          <w:lang w:val="es-ES_tradnl" w:eastAsia="fr-FR"/>
        </w:rPr>
        <w:t>ICETEX</w:t>
      </w:r>
      <w:proofErr w:type="spellEnd"/>
      <w:r w:rsidRPr="00404C4E">
        <w:rPr>
          <w:rFonts w:ascii="Calibri" w:eastAsia="Calibri" w:hAnsi="Calibri" w:cs="Calibri"/>
          <w:bCs/>
          <w:iCs/>
          <w:color w:val="222222"/>
          <w:sz w:val="18"/>
          <w:szCs w:val="18"/>
          <w:lang w:val="es-ES_tradnl" w:eastAsia="fr-FR"/>
        </w:rPr>
        <w:t>, donde pedía se revisara el caso y se corrigiera lo pertinente para ser ingresado en el programa “ser pilo paga 1”, pues consideraba que la razón por la cual fue excluido del programa era por estar inscrito en una entidad universitaria diferente a la donde actualmente realiza sus estudios</w:t>
      </w:r>
      <w:r w:rsidRPr="00404C4E">
        <w:rPr>
          <w:rFonts w:ascii="Calibri" w:eastAsia="Calibri" w:hAnsi="Calibri" w:cs="Calibri"/>
          <w:bCs/>
          <w:iCs/>
          <w:color w:val="222222"/>
          <w:sz w:val="18"/>
          <w:szCs w:val="18"/>
          <w:lang w:val="es-CO" w:eastAsia="fr-FR"/>
        </w:rPr>
        <w:t>.</w:t>
      </w:r>
      <w:r w:rsidRPr="00404C4E">
        <w:rPr>
          <w:rFonts w:ascii="Calibri" w:eastAsia="Calibri" w:hAnsi="Calibri" w:cs="Calibri"/>
          <w:bCs/>
          <w:iCs/>
          <w:color w:val="222222"/>
          <w:sz w:val="18"/>
          <w:szCs w:val="18"/>
          <w:lang w:val="es-ES_tradnl" w:eastAsia="fr-FR"/>
        </w:rPr>
        <w:t xml:space="preserve"> Revisada la respuesta remitida al actor, se advierte que la petición fue resuelta en forma clara, precisa y congruente con lo solicitado, incluso se le mencionaron las razones por las cuales no hace parte del programa y que son diversas a las aducidas por este (Folios 51 a 53, ib.), las cuales además coinciden con lo expuesto, en anterior oportunidad, por el Ministerio de Educación Nacional (Folios 30 a 33, ib.). </w:t>
      </w:r>
      <w:r w:rsidRPr="00404C4E">
        <w:rPr>
          <w:rFonts w:ascii="Calibri" w:eastAsia="Calibri" w:hAnsi="Calibri" w:cs="Calibri"/>
          <w:bCs/>
          <w:iCs/>
          <w:color w:val="222222"/>
          <w:sz w:val="18"/>
          <w:szCs w:val="18"/>
          <w:lang w:val="es-CO" w:eastAsia="fr-FR"/>
        </w:rPr>
        <w:t xml:space="preserve">Por lo tanto, si hubo vulneración o amenaza de los derechos fundamentales, cesó; en consecuencia </w:t>
      </w:r>
      <w:r w:rsidRPr="00404C4E">
        <w:rPr>
          <w:rFonts w:ascii="Calibri" w:eastAsia="Calibri" w:hAnsi="Calibri" w:cs="Calibri"/>
          <w:bCs/>
          <w:iCs/>
          <w:color w:val="222222"/>
          <w:sz w:val="18"/>
          <w:szCs w:val="18"/>
          <w:lang w:val="es-ES_tradnl" w:eastAsia="fr-FR"/>
        </w:rPr>
        <w:t xml:space="preserve">no hay objeto jurídico sobre el cual fallar y la decisión que se adopte resultará inocua. De esta manera, se configura el hecho superado, pues la aludida pretensión se encuentra satisfecha y los derechos a salvo.”. </w:t>
      </w:r>
    </w:p>
    <w:p w:rsidR="00404C4E" w:rsidRDefault="00404C4E"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Corpsdetex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D353CD" w:rsidRDefault="00D353CD" w:rsidP="00D353CD">
      <w:pPr>
        <w:pStyle w:val="Corpsdetexte"/>
        <w:tabs>
          <w:tab w:val="clear" w:pos="1416"/>
        </w:tabs>
        <w:spacing w:line="360" w:lineRule="auto"/>
        <w:ind w:left="3600" w:hanging="2184"/>
        <w:rPr>
          <w:rFonts w:ascii="Arial" w:hAnsi="Arial" w:cs="Arial"/>
          <w:sz w:val="22"/>
          <w:szCs w:val="22"/>
        </w:rPr>
      </w:pPr>
      <w:r>
        <w:rPr>
          <w:rFonts w:ascii="Arial" w:hAnsi="Arial" w:cs="Arial"/>
          <w:sz w:val="22"/>
          <w:szCs w:val="22"/>
        </w:rPr>
        <w:t>Accionante (s)</w:t>
      </w:r>
      <w:r>
        <w:rPr>
          <w:rFonts w:ascii="Arial" w:hAnsi="Arial" w:cs="Arial"/>
          <w:sz w:val="22"/>
          <w:szCs w:val="22"/>
        </w:rPr>
        <w:tab/>
      </w:r>
      <w:r>
        <w:rPr>
          <w:rFonts w:ascii="Arial" w:hAnsi="Arial" w:cs="Arial"/>
          <w:sz w:val="22"/>
          <w:szCs w:val="22"/>
        </w:rPr>
        <w:tab/>
        <w:t xml:space="preserve"> : Hamilton González Rodríguez</w:t>
      </w:r>
    </w:p>
    <w:p w:rsidR="00D353CD" w:rsidRPr="005D63E3" w:rsidRDefault="00D353CD" w:rsidP="00D353CD">
      <w:pPr>
        <w:pStyle w:val="Corpsdetexte"/>
        <w:tabs>
          <w:tab w:val="clear" w:pos="2832"/>
          <w:tab w:val="clear" w:pos="3540"/>
        </w:tabs>
        <w:spacing w:line="360" w:lineRule="auto"/>
        <w:ind w:left="3600" w:hanging="2187"/>
        <w:rPr>
          <w:rFonts w:ascii="Arial" w:hAnsi="Arial" w:cs="Arial"/>
          <w:sz w:val="22"/>
          <w:szCs w:val="22"/>
          <w:lang w:val="es-CO"/>
        </w:rPr>
      </w:pPr>
      <w:r>
        <w:rPr>
          <w:rFonts w:ascii="Arial" w:hAnsi="Arial" w:cs="Arial"/>
          <w:sz w:val="22"/>
          <w:szCs w:val="22"/>
        </w:rPr>
        <w:tab/>
        <w:t>Presuntos infractores</w:t>
      </w:r>
      <w:r>
        <w:rPr>
          <w:rFonts w:ascii="Arial" w:hAnsi="Arial" w:cs="Arial"/>
          <w:sz w:val="22"/>
          <w:szCs w:val="22"/>
        </w:rPr>
        <w:tab/>
      </w:r>
      <w:r w:rsidRPr="006D1BF2">
        <w:rPr>
          <w:rFonts w:ascii="Arial" w:hAnsi="Arial" w:cs="Arial"/>
          <w:sz w:val="22"/>
          <w:szCs w:val="22"/>
        </w:rPr>
        <w:t>:</w:t>
      </w:r>
      <w:r>
        <w:rPr>
          <w:rFonts w:ascii="Arial" w:hAnsi="Arial" w:cs="Arial"/>
          <w:sz w:val="22"/>
          <w:szCs w:val="22"/>
        </w:rPr>
        <w:t xml:space="preserve"> ICETEX y otro</w:t>
      </w:r>
    </w:p>
    <w:p w:rsidR="00D353CD" w:rsidRPr="0060190E" w:rsidRDefault="00D353CD" w:rsidP="00D353CD">
      <w:pPr>
        <w:pStyle w:val="Corpsdetexte"/>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t xml:space="preserve"> </w:t>
      </w:r>
      <w:r w:rsidRPr="0060190E">
        <w:rPr>
          <w:rFonts w:ascii="Arial" w:hAnsi="Arial" w:cs="Arial"/>
          <w:sz w:val="22"/>
          <w:szCs w:val="22"/>
        </w:rPr>
        <w:t xml:space="preserve">: </w:t>
      </w:r>
      <w:r>
        <w:rPr>
          <w:rFonts w:ascii="Arial" w:hAnsi="Arial" w:cs="Arial"/>
          <w:sz w:val="22"/>
          <w:szCs w:val="22"/>
        </w:rPr>
        <w:t xml:space="preserve">2016-01194-00 </w:t>
      </w:r>
      <w:r w:rsidRPr="0060190E">
        <w:rPr>
          <w:rFonts w:ascii="Arial" w:hAnsi="Arial" w:cs="Arial"/>
          <w:sz w:val="22"/>
          <w:szCs w:val="22"/>
        </w:rPr>
        <w:t xml:space="preserve">(Interna </w:t>
      </w:r>
      <w:r>
        <w:rPr>
          <w:rFonts w:ascii="Arial" w:hAnsi="Arial" w:cs="Arial"/>
          <w:sz w:val="22"/>
          <w:szCs w:val="22"/>
        </w:rPr>
        <w:t>1194</w:t>
      </w:r>
      <w:r w:rsidRPr="0060190E">
        <w:rPr>
          <w:rFonts w:ascii="Arial" w:hAnsi="Arial" w:cs="Arial"/>
          <w:sz w:val="22"/>
          <w:szCs w:val="22"/>
        </w:rPr>
        <w:t>)</w:t>
      </w:r>
    </w:p>
    <w:p w:rsidR="008E5334" w:rsidRPr="00583786" w:rsidRDefault="00970930" w:rsidP="008E5334">
      <w:pPr>
        <w:pStyle w:val="Corpsdetexte"/>
        <w:spacing w:line="360" w:lineRule="auto"/>
        <w:rPr>
          <w:rFonts w:ascii="Arial" w:hAnsi="Arial" w:cs="Arial"/>
          <w:sz w:val="22"/>
          <w:szCs w:val="22"/>
          <w:lang w:val="es-CO"/>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50525D">
        <w:rPr>
          <w:rFonts w:ascii="Arial" w:hAnsi="Arial" w:cs="Arial"/>
          <w:sz w:val="20"/>
          <w:szCs w:val="22"/>
        </w:rPr>
        <w:t xml:space="preserve">Improcedente y </w:t>
      </w:r>
      <w:r w:rsidR="00583786" w:rsidRPr="0050525D">
        <w:rPr>
          <w:rFonts w:ascii="Arial" w:hAnsi="Arial" w:cs="Arial"/>
          <w:sz w:val="20"/>
          <w:szCs w:val="22"/>
        </w:rPr>
        <w:t>Carencia actual de objeto por hecho superado</w:t>
      </w:r>
    </w:p>
    <w:p w:rsidR="0099045D" w:rsidRPr="008B5131" w:rsidRDefault="008E5334" w:rsidP="008E5334">
      <w:pPr>
        <w:pStyle w:val="Corpsdetex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6079B8">
        <w:rPr>
          <w:rFonts w:ascii="Arial" w:hAnsi="Arial" w:cs="Arial"/>
          <w:sz w:val="22"/>
          <w:szCs w:val="22"/>
        </w:rPr>
        <w:t>011 de 17-01-2017</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6079B8">
        <w:rPr>
          <w:rFonts w:ascii="Arial" w:hAnsi="Arial" w:cs="Arial"/>
          <w:iCs/>
          <w:smallCaps/>
          <w:sz w:val="28"/>
          <w:szCs w:val="28"/>
          <w:lang w:val="es-CO"/>
        </w:rPr>
        <w:t xml:space="preserve">diecisiete </w:t>
      </w:r>
      <w:r w:rsidR="00F80828" w:rsidRPr="00FF0451">
        <w:rPr>
          <w:rFonts w:ascii="Arial" w:hAnsi="Arial" w:cs="Arial"/>
          <w:iCs/>
          <w:smallCaps/>
          <w:sz w:val="28"/>
          <w:szCs w:val="28"/>
          <w:lang w:val="es-CO"/>
        </w:rPr>
        <w:t>(</w:t>
      </w:r>
      <w:r w:rsidR="006079B8">
        <w:rPr>
          <w:rFonts w:ascii="Arial" w:hAnsi="Arial" w:cs="Arial"/>
          <w:iCs/>
          <w:smallCaps/>
          <w:sz w:val="28"/>
          <w:szCs w:val="28"/>
          <w:lang w:val="es-CO"/>
        </w:rPr>
        <w:t>17</w:t>
      </w:r>
      <w:r w:rsidRPr="00FF0451">
        <w:rPr>
          <w:rFonts w:ascii="Arial" w:hAnsi="Arial" w:cs="Arial"/>
          <w:iCs/>
          <w:smallCaps/>
          <w:sz w:val="28"/>
          <w:szCs w:val="28"/>
          <w:lang w:val="es-CO"/>
        </w:rPr>
        <w:t xml:space="preserve">) </w:t>
      </w:r>
      <w:r w:rsidR="0073022B">
        <w:rPr>
          <w:rFonts w:ascii="Arial" w:hAnsi="Arial" w:cs="Arial"/>
          <w:iCs/>
          <w:smallCaps/>
          <w:sz w:val="28"/>
          <w:szCs w:val="28"/>
          <w:lang w:val="es-CO"/>
        </w:rPr>
        <w:t xml:space="preserve">enero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w:t>
      </w:r>
      <w:r w:rsidR="0073022B">
        <w:rPr>
          <w:rFonts w:ascii="Arial" w:hAnsi="Arial" w:cs="Arial"/>
          <w:iCs/>
          <w:smallCaps/>
          <w:sz w:val="28"/>
          <w:szCs w:val="28"/>
          <w:lang w:val="es-CO"/>
        </w:rPr>
        <w:t xml:space="preserve">iete </w:t>
      </w:r>
      <w:r w:rsidRPr="00FF0451">
        <w:rPr>
          <w:rFonts w:ascii="Arial" w:hAnsi="Arial" w:cs="Arial"/>
          <w:iCs/>
          <w:smallCaps/>
          <w:sz w:val="28"/>
          <w:szCs w:val="28"/>
          <w:lang w:val="es-CO"/>
        </w:rPr>
        <w:t>(201</w:t>
      </w:r>
      <w:r w:rsidR="0073022B">
        <w:rPr>
          <w:rFonts w:ascii="Arial" w:hAnsi="Arial" w:cs="Arial"/>
          <w:iCs/>
          <w:smallCaps/>
          <w:sz w:val="28"/>
          <w:szCs w:val="28"/>
          <w:lang w:val="es-CO"/>
        </w:rPr>
        <w:t>7</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6F6F94" w:rsidRDefault="006F6F94" w:rsidP="0099045D">
      <w:pPr>
        <w:pStyle w:val="Corpsdetexte"/>
        <w:numPr>
          <w:ilvl w:val="0"/>
          <w:numId w:val="1"/>
        </w:numPr>
        <w:spacing w:line="360" w:lineRule="auto"/>
        <w:rPr>
          <w:rFonts w:ascii="Arial" w:hAnsi="Arial"/>
          <w:smallCaps/>
          <w:sz w:val="28"/>
          <w:szCs w:val="24"/>
        </w:rPr>
      </w:pPr>
      <w:r w:rsidRPr="006F6F94">
        <w:rPr>
          <w:rFonts w:ascii="Arial" w:hAnsi="Arial"/>
          <w:smallCaps/>
          <w:sz w:val="28"/>
          <w:szCs w:val="24"/>
        </w:rPr>
        <w:t>El asunto por decidir</w:t>
      </w:r>
    </w:p>
    <w:p w:rsidR="00134F0A" w:rsidRPr="006F6F94" w:rsidRDefault="00134F0A" w:rsidP="0099045D">
      <w:pPr>
        <w:pStyle w:val="Corpsdetexte"/>
        <w:spacing w:line="360" w:lineRule="auto"/>
        <w:rPr>
          <w:rFonts w:ascii="Arial" w:hAnsi="Arial"/>
          <w:szCs w:val="24"/>
        </w:rPr>
      </w:pPr>
    </w:p>
    <w:p w:rsidR="00A35FC0" w:rsidRPr="00F9418E" w:rsidRDefault="008B5131" w:rsidP="00A35FC0">
      <w:pPr>
        <w:pStyle w:val="Corpsdetex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6F6F94" w:rsidRDefault="000147A2" w:rsidP="0099045D">
      <w:pPr>
        <w:pStyle w:val="Corpsdetexte"/>
        <w:spacing w:line="360" w:lineRule="auto"/>
        <w:rPr>
          <w:rFonts w:ascii="Arial" w:hAnsi="Arial"/>
          <w:szCs w:val="24"/>
        </w:rPr>
      </w:pPr>
    </w:p>
    <w:p w:rsidR="0099045D" w:rsidRPr="006F6F94" w:rsidRDefault="006F6F94" w:rsidP="0099045D">
      <w:pPr>
        <w:pStyle w:val="Corpsdetexte"/>
        <w:numPr>
          <w:ilvl w:val="0"/>
          <w:numId w:val="1"/>
        </w:numPr>
        <w:spacing w:line="360" w:lineRule="auto"/>
        <w:rPr>
          <w:rFonts w:ascii="Arial" w:hAnsi="Arial"/>
          <w:smallCaps/>
          <w:szCs w:val="24"/>
        </w:rPr>
      </w:pPr>
      <w:r>
        <w:rPr>
          <w:rFonts w:ascii="Arial" w:hAnsi="Arial"/>
          <w:smallCaps/>
          <w:sz w:val="28"/>
          <w:szCs w:val="24"/>
        </w:rPr>
        <w:lastRenderedPageBreak/>
        <w:t>L</w:t>
      </w:r>
      <w:r w:rsidRPr="006F6F94">
        <w:rPr>
          <w:rFonts w:ascii="Arial" w:hAnsi="Arial"/>
          <w:smallCaps/>
          <w:sz w:val="28"/>
          <w:szCs w:val="24"/>
        </w:rPr>
        <w:t>a síntesis de los supuestos fácticos relevantes</w:t>
      </w:r>
    </w:p>
    <w:p w:rsidR="0099045D" w:rsidRPr="006F6F94" w:rsidRDefault="0099045D" w:rsidP="00404C4E">
      <w:pPr>
        <w:pStyle w:val="Corpsdetexte"/>
        <w:spacing w:line="360" w:lineRule="auto"/>
        <w:rPr>
          <w:rFonts w:ascii="Arial" w:hAnsi="Arial" w:cs="Arial"/>
          <w:szCs w:val="24"/>
        </w:rPr>
      </w:pPr>
    </w:p>
    <w:p w:rsidR="006A7A1D" w:rsidRDefault="0073022B" w:rsidP="00AF753A">
      <w:pPr>
        <w:spacing w:line="360" w:lineRule="auto"/>
        <w:jc w:val="both"/>
        <w:rPr>
          <w:rFonts w:ascii="Arial" w:hAnsi="Arial" w:cs="Arial"/>
        </w:rPr>
      </w:pPr>
      <w:r>
        <w:rPr>
          <w:rFonts w:ascii="Arial" w:hAnsi="Arial" w:cs="Arial"/>
        </w:rPr>
        <w:t xml:space="preserve">Informó </w:t>
      </w:r>
      <w:r w:rsidR="007923BD">
        <w:rPr>
          <w:rFonts w:ascii="Arial" w:hAnsi="Arial" w:cs="Arial"/>
        </w:rPr>
        <w:t>el accionante</w:t>
      </w:r>
      <w:r w:rsidR="001A0183">
        <w:rPr>
          <w:rFonts w:ascii="Arial" w:hAnsi="Arial" w:cs="Arial"/>
        </w:rPr>
        <w:t xml:space="preserve"> </w:t>
      </w:r>
      <w:r>
        <w:rPr>
          <w:rFonts w:ascii="Arial" w:hAnsi="Arial" w:cs="Arial"/>
        </w:rPr>
        <w:t xml:space="preserve">que fue reconocido como beneficiario del programa </w:t>
      </w:r>
      <w:r w:rsidR="00E25590">
        <w:rPr>
          <w:rFonts w:ascii="Arial" w:hAnsi="Arial" w:cs="Arial"/>
        </w:rPr>
        <w:t>“</w:t>
      </w:r>
      <w:r>
        <w:rPr>
          <w:rFonts w:ascii="Arial" w:hAnsi="Arial" w:cs="Arial"/>
        </w:rPr>
        <w:t>ser pilo paga 1</w:t>
      </w:r>
      <w:r w:rsidR="00E25590">
        <w:rPr>
          <w:rFonts w:ascii="Arial" w:hAnsi="Arial" w:cs="Arial"/>
        </w:rPr>
        <w:t>”</w:t>
      </w:r>
      <w:r>
        <w:rPr>
          <w:rFonts w:ascii="Arial" w:hAnsi="Arial" w:cs="Arial"/>
        </w:rPr>
        <w:t xml:space="preserve">, para acceder a la universidad para el primer semestre del año 2015, pero por inconvenientes ajenos a su voluntad no pudo ingresar </w:t>
      </w:r>
      <w:r w:rsidR="000212EE">
        <w:rPr>
          <w:rFonts w:ascii="Arial" w:hAnsi="Arial" w:cs="Arial"/>
        </w:rPr>
        <w:t>oportunamente</w:t>
      </w:r>
      <w:r>
        <w:rPr>
          <w:rFonts w:ascii="Arial" w:hAnsi="Arial" w:cs="Arial"/>
        </w:rPr>
        <w:t>. Comentó que desde el segundo semestre de ese año</w:t>
      </w:r>
      <w:r w:rsidR="00387BC3">
        <w:rPr>
          <w:rFonts w:ascii="Arial" w:hAnsi="Arial" w:cs="Arial"/>
        </w:rPr>
        <w:t>,</w:t>
      </w:r>
      <w:r>
        <w:rPr>
          <w:rFonts w:ascii="Arial" w:hAnsi="Arial" w:cs="Arial"/>
        </w:rPr>
        <w:t xml:space="preserve"> ha intentado resolver la situación para </w:t>
      </w:r>
      <w:r w:rsidR="000212EE">
        <w:rPr>
          <w:rFonts w:ascii="Arial" w:hAnsi="Arial" w:cs="Arial"/>
        </w:rPr>
        <w:t xml:space="preserve">recibir </w:t>
      </w:r>
      <w:r>
        <w:rPr>
          <w:rFonts w:ascii="Arial" w:hAnsi="Arial" w:cs="Arial"/>
        </w:rPr>
        <w:t>los beneficios de ese programa</w:t>
      </w:r>
      <w:r w:rsidR="000212EE">
        <w:rPr>
          <w:rFonts w:ascii="Arial" w:hAnsi="Arial" w:cs="Arial"/>
        </w:rPr>
        <w:t>,</w:t>
      </w:r>
      <w:r>
        <w:rPr>
          <w:rFonts w:ascii="Arial" w:hAnsi="Arial" w:cs="Arial"/>
        </w:rPr>
        <w:t xml:space="preserve"> </w:t>
      </w:r>
      <w:r w:rsidR="000212EE">
        <w:rPr>
          <w:rFonts w:ascii="Arial" w:hAnsi="Arial" w:cs="Arial"/>
        </w:rPr>
        <w:t xml:space="preserve">sin </w:t>
      </w:r>
      <w:r w:rsidR="00387BC3">
        <w:rPr>
          <w:rFonts w:ascii="Arial" w:hAnsi="Arial" w:cs="Arial"/>
        </w:rPr>
        <w:t xml:space="preserve">que lo haya </w:t>
      </w:r>
      <w:r w:rsidR="000212EE">
        <w:rPr>
          <w:rFonts w:ascii="Arial" w:hAnsi="Arial" w:cs="Arial"/>
        </w:rPr>
        <w:t>logra</w:t>
      </w:r>
      <w:r w:rsidR="00387BC3">
        <w:rPr>
          <w:rFonts w:ascii="Arial" w:hAnsi="Arial" w:cs="Arial"/>
        </w:rPr>
        <w:t>d</w:t>
      </w:r>
      <w:r w:rsidR="000212EE">
        <w:rPr>
          <w:rFonts w:ascii="Arial" w:hAnsi="Arial" w:cs="Arial"/>
        </w:rPr>
        <w:t>o</w:t>
      </w:r>
      <w:r w:rsidR="00387BC3">
        <w:rPr>
          <w:rFonts w:ascii="Arial" w:hAnsi="Arial" w:cs="Arial"/>
        </w:rPr>
        <w:t>.</w:t>
      </w:r>
      <w:r>
        <w:rPr>
          <w:rFonts w:ascii="Arial" w:hAnsi="Arial" w:cs="Arial"/>
        </w:rPr>
        <w:t xml:space="preserve"> Explicó que </w:t>
      </w:r>
      <w:r w:rsidR="006F6F94">
        <w:rPr>
          <w:rFonts w:ascii="Arial" w:hAnsi="Arial" w:cs="Arial"/>
        </w:rPr>
        <w:t xml:space="preserve">el día </w:t>
      </w:r>
      <w:r>
        <w:rPr>
          <w:rFonts w:ascii="Arial" w:hAnsi="Arial" w:cs="Arial"/>
        </w:rPr>
        <w:t>26-</w:t>
      </w:r>
      <w:r w:rsidR="00387BC3">
        <w:rPr>
          <w:rFonts w:ascii="Arial" w:hAnsi="Arial" w:cs="Arial"/>
        </w:rPr>
        <w:t>04-2016</w:t>
      </w:r>
      <w:r>
        <w:rPr>
          <w:rFonts w:ascii="Arial" w:hAnsi="Arial" w:cs="Arial"/>
        </w:rPr>
        <w:t xml:space="preserve"> </w:t>
      </w:r>
      <w:r w:rsidR="00387BC3">
        <w:rPr>
          <w:rFonts w:ascii="Arial" w:hAnsi="Arial" w:cs="Arial"/>
        </w:rPr>
        <w:t xml:space="preserve">remitió solicitud al </w:t>
      </w:r>
      <w:r w:rsidR="00E25590">
        <w:rPr>
          <w:rFonts w:ascii="Arial" w:hAnsi="Arial" w:cs="Arial"/>
        </w:rPr>
        <w:t xml:space="preserve">Ministerio </w:t>
      </w:r>
      <w:r w:rsidR="00387BC3">
        <w:rPr>
          <w:rFonts w:ascii="Arial" w:hAnsi="Arial" w:cs="Arial"/>
        </w:rPr>
        <w:t>accionado, con el fin de ser ingresado</w:t>
      </w:r>
      <w:r w:rsidR="00E25590">
        <w:rPr>
          <w:rFonts w:ascii="Arial" w:hAnsi="Arial" w:cs="Arial"/>
        </w:rPr>
        <w:t xml:space="preserve"> y </w:t>
      </w:r>
      <w:r w:rsidR="00387BC3">
        <w:rPr>
          <w:rFonts w:ascii="Arial" w:hAnsi="Arial" w:cs="Arial"/>
        </w:rPr>
        <w:t xml:space="preserve">le respondieron el 24-05-2016 que había sido enviada al </w:t>
      </w:r>
      <w:r w:rsidR="00E25590">
        <w:rPr>
          <w:rFonts w:ascii="Arial" w:hAnsi="Arial" w:cs="Arial"/>
        </w:rPr>
        <w:t xml:space="preserve">ICETEX </w:t>
      </w:r>
      <w:r w:rsidR="00387BC3">
        <w:rPr>
          <w:rFonts w:ascii="Arial" w:hAnsi="Arial" w:cs="Arial"/>
        </w:rPr>
        <w:t xml:space="preserve">por </w:t>
      </w:r>
      <w:r w:rsidR="006079B8">
        <w:rPr>
          <w:rFonts w:ascii="Arial" w:hAnsi="Arial" w:cs="Arial"/>
        </w:rPr>
        <w:t>ser e</w:t>
      </w:r>
      <w:r w:rsidR="00387BC3">
        <w:rPr>
          <w:rFonts w:ascii="Arial" w:hAnsi="Arial" w:cs="Arial"/>
        </w:rPr>
        <w:t xml:space="preserve">l encargado de resolver y ante la falta de respuesta, el 26-10-2016 </w:t>
      </w:r>
      <w:r>
        <w:rPr>
          <w:rFonts w:ascii="Arial" w:hAnsi="Arial" w:cs="Arial"/>
        </w:rPr>
        <w:t xml:space="preserve">presentó </w:t>
      </w:r>
      <w:r w:rsidR="00387BC3">
        <w:rPr>
          <w:rFonts w:ascii="Arial" w:hAnsi="Arial" w:cs="Arial"/>
        </w:rPr>
        <w:t xml:space="preserve">nuevo </w:t>
      </w:r>
      <w:r>
        <w:rPr>
          <w:rFonts w:ascii="Arial" w:hAnsi="Arial" w:cs="Arial"/>
        </w:rPr>
        <w:t>derecho de petición a</w:t>
      </w:r>
      <w:r w:rsidR="00387BC3">
        <w:rPr>
          <w:rFonts w:ascii="Arial" w:hAnsi="Arial" w:cs="Arial"/>
        </w:rPr>
        <w:t xml:space="preserve"> ese instituto, sin haber obtenido solución </w:t>
      </w:r>
      <w:r w:rsidR="00CC2232" w:rsidRPr="00AF753A">
        <w:rPr>
          <w:rFonts w:ascii="Arial" w:hAnsi="Arial" w:cs="Arial"/>
        </w:rPr>
        <w:t>(Folio</w:t>
      </w:r>
      <w:r w:rsidR="000212EE">
        <w:rPr>
          <w:rFonts w:ascii="Arial" w:hAnsi="Arial" w:cs="Arial"/>
        </w:rPr>
        <w:t>s</w:t>
      </w:r>
      <w:r w:rsidR="008B5131">
        <w:rPr>
          <w:rFonts w:ascii="Arial" w:hAnsi="Arial" w:cs="Arial"/>
        </w:rPr>
        <w:t xml:space="preserve"> </w:t>
      </w:r>
      <w:r w:rsidR="009D2F83">
        <w:rPr>
          <w:rFonts w:ascii="Arial" w:hAnsi="Arial" w:cs="Arial"/>
        </w:rPr>
        <w:t>1</w:t>
      </w:r>
      <w:r w:rsidR="000212EE">
        <w:rPr>
          <w:rFonts w:ascii="Arial" w:hAnsi="Arial" w:cs="Arial"/>
        </w:rPr>
        <w:t xml:space="preserve"> a 3</w:t>
      </w:r>
      <w:r w:rsidR="00CC2232" w:rsidRPr="00AF753A">
        <w:rPr>
          <w:rFonts w:ascii="Arial" w:hAnsi="Arial" w:cs="Arial"/>
        </w:rPr>
        <w:t>,</w:t>
      </w:r>
      <w:r w:rsidR="008375BC" w:rsidRPr="00AF753A">
        <w:rPr>
          <w:rFonts w:ascii="Arial" w:hAnsi="Arial" w:cs="Arial"/>
        </w:rPr>
        <w:t xml:space="preserve"> </w:t>
      </w:r>
      <w:r w:rsidR="00575419">
        <w:rPr>
          <w:rFonts w:ascii="Arial" w:hAnsi="Arial" w:cs="Arial"/>
        </w:rPr>
        <w:t>cuaderno No.1</w:t>
      </w:r>
      <w:r w:rsidR="00AB506D">
        <w:rPr>
          <w:rFonts w:ascii="Arial" w:hAnsi="Arial" w:cs="Arial"/>
        </w:rPr>
        <w:t>)</w:t>
      </w:r>
      <w:r w:rsidR="006A7A1D" w:rsidRPr="00AF753A">
        <w:rPr>
          <w:rFonts w:ascii="Arial" w:hAnsi="Arial" w:cs="Arial"/>
        </w:rPr>
        <w:t xml:space="preserve">. </w:t>
      </w:r>
      <w:r w:rsidR="000212EE">
        <w:rPr>
          <w:rFonts w:ascii="Arial" w:hAnsi="Arial" w:cs="Arial"/>
        </w:rPr>
        <w:t xml:space="preserve"> </w:t>
      </w:r>
    </w:p>
    <w:p w:rsidR="002B0607" w:rsidRPr="000212EE" w:rsidRDefault="002B0607" w:rsidP="0099045D">
      <w:pPr>
        <w:pStyle w:val="Corpsdetexte"/>
        <w:spacing w:line="360" w:lineRule="auto"/>
        <w:rPr>
          <w:rFonts w:ascii="Arial" w:hAnsi="Arial"/>
          <w:szCs w:val="24"/>
          <w:lang w:val="es-ES"/>
        </w:rPr>
      </w:pPr>
    </w:p>
    <w:p w:rsidR="0099045D" w:rsidRPr="006F6F94" w:rsidRDefault="00575419"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 xml:space="preserve">Los </w:t>
      </w:r>
      <w:r w:rsidR="006F6F94" w:rsidRPr="006F6F94">
        <w:rPr>
          <w:rFonts w:ascii="Arial" w:hAnsi="Arial"/>
          <w:smallCaps/>
          <w:sz w:val="28"/>
          <w:szCs w:val="24"/>
        </w:rPr>
        <w:t>derecho</w:t>
      </w:r>
      <w:r>
        <w:rPr>
          <w:rFonts w:ascii="Arial" w:hAnsi="Arial"/>
          <w:smallCaps/>
          <w:sz w:val="28"/>
          <w:szCs w:val="24"/>
        </w:rPr>
        <w:t>s</w:t>
      </w:r>
      <w:r w:rsidR="006F6F94" w:rsidRPr="006F6F94">
        <w:rPr>
          <w:rFonts w:ascii="Arial" w:hAnsi="Arial"/>
          <w:smallCaps/>
          <w:sz w:val="28"/>
          <w:szCs w:val="24"/>
        </w:rPr>
        <w:t xml:space="preserve"> invocado</w:t>
      </w:r>
      <w:r>
        <w:rPr>
          <w:rFonts w:ascii="Arial" w:hAnsi="Arial"/>
          <w:smallCaps/>
          <w:sz w:val="28"/>
          <w:szCs w:val="24"/>
        </w:rPr>
        <w:t>s</w:t>
      </w:r>
    </w:p>
    <w:p w:rsidR="00800EF6" w:rsidRPr="00144906" w:rsidRDefault="00800EF6" w:rsidP="00404C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575419">
        <w:rPr>
          <w:rFonts w:ascii="Arial" w:hAnsi="Arial" w:cs="Arial"/>
          <w:spacing w:val="-3"/>
          <w:lang w:val="es-ES_tradnl"/>
        </w:rPr>
        <w:t xml:space="preserve"> </w:t>
      </w:r>
      <w:r w:rsidR="000212EE">
        <w:rPr>
          <w:rFonts w:ascii="Arial" w:hAnsi="Arial" w:cs="Arial"/>
          <w:spacing w:val="-3"/>
          <w:lang w:val="es-ES_tradnl"/>
        </w:rPr>
        <w:t>e</w:t>
      </w:r>
      <w:r w:rsidR="00575419">
        <w:rPr>
          <w:rFonts w:ascii="Arial" w:hAnsi="Arial" w:cs="Arial"/>
          <w:spacing w:val="-3"/>
          <w:lang w:val="es-ES_tradnl"/>
        </w:rPr>
        <w:t>l derecho</w:t>
      </w:r>
      <w:r w:rsidR="000212EE">
        <w:rPr>
          <w:rFonts w:ascii="Arial" w:hAnsi="Arial" w:cs="Arial"/>
          <w:spacing w:val="-3"/>
          <w:lang w:val="es-ES_tradnl"/>
        </w:rPr>
        <w:t xml:space="preserve"> fundamental de petición en consonancia con los derechos a la educación, la </w:t>
      </w:r>
      <w:r w:rsidR="00575419">
        <w:rPr>
          <w:rFonts w:ascii="Arial" w:hAnsi="Arial" w:cs="Arial"/>
          <w:spacing w:val="-3"/>
          <w:lang w:val="es-ES_tradnl"/>
        </w:rPr>
        <w:t>igualdad</w:t>
      </w:r>
      <w:r w:rsidR="000212EE">
        <w:rPr>
          <w:rFonts w:ascii="Arial" w:hAnsi="Arial" w:cs="Arial"/>
          <w:spacing w:val="-3"/>
          <w:lang w:val="es-ES_tradnl"/>
        </w:rPr>
        <w:t>, la vida digna y la dignidad humana</w:t>
      </w:r>
      <w:r w:rsidR="00575419">
        <w:rPr>
          <w:rFonts w:ascii="Arial" w:hAnsi="Arial" w:cs="Arial"/>
          <w:spacing w:val="-3"/>
          <w:lang w:val="es-ES_tradnl"/>
        </w:rPr>
        <w:t xml:space="preserve"> </w:t>
      </w:r>
      <w:r w:rsidR="008259FB">
        <w:rPr>
          <w:rFonts w:ascii="Arial" w:hAnsi="Arial" w:cs="Arial"/>
          <w:spacing w:val="-3"/>
          <w:lang w:val="es-ES_tradnl"/>
        </w:rPr>
        <w:t xml:space="preserve"> </w:t>
      </w:r>
      <w:r w:rsidR="00B40B09">
        <w:rPr>
          <w:rFonts w:ascii="Arial" w:hAnsi="Arial" w:cs="Arial"/>
        </w:rPr>
        <w:t>(Folio</w:t>
      </w:r>
      <w:r w:rsidR="000212EE">
        <w:rPr>
          <w:rFonts w:ascii="Arial" w:hAnsi="Arial" w:cs="Arial"/>
        </w:rPr>
        <w:t>s 1 y 5</w:t>
      </w:r>
      <w:r w:rsidR="00B40B09">
        <w:rPr>
          <w:rFonts w:ascii="Arial" w:hAnsi="Arial" w:cs="Arial"/>
        </w:rPr>
        <w:t xml:space="preserve">, </w:t>
      </w:r>
      <w:r w:rsidR="007923BD">
        <w:rPr>
          <w:rFonts w:ascii="Arial" w:hAnsi="Arial" w:cs="Arial"/>
        </w:rPr>
        <w:t>cuaderno</w:t>
      </w:r>
      <w:r w:rsidR="00575419">
        <w:rPr>
          <w:rFonts w:ascii="Arial" w:hAnsi="Arial" w:cs="Arial"/>
        </w:rPr>
        <w:t xml:space="preserve"> No.1</w:t>
      </w:r>
      <w:r w:rsidR="00B40B09">
        <w:rPr>
          <w:rFonts w:ascii="Arial" w:hAnsi="Arial" w:cs="Arial"/>
        </w:rPr>
        <w:t>)</w:t>
      </w:r>
      <w:r w:rsidR="00B40B09">
        <w:rPr>
          <w:rFonts w:ascii="Arial" w:hAnsi="Arial" w:cs="Arial"/>
          <w:spacing w:val="-3"/>
          <w:lang w:val="es-ES_tradnl"/>
        </w:rPr>
        <w:t xml:space="preserve">. </w:t>
      </w:r>
    </w:p>
    <w:p w:rsidR="007923BD" w:rsidRPr="00387BC3"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5664D7"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t>L</w:t>
      </w:r>
      <w:r w:rsidRPr="005664D7">
        <w:rPr>
          <w:rFonts w:ascii="Arial" w:hAnsi="Arial"/>
          <w:smallCaps/>
          <w:sz w:val="28"/>
          <w:szCs w:val="24"/>
        </w:rPr>
        <w:t>a petición de protección</w:t>
      </w:r>
    </w:p>
    <w:p w:rsidR="000212EE" w:rsidRPr="005664D7" w:rsidRDefault="000212EE" w:rsidP="00404C4E">
      <w:pPr>
        <w:pStyle w:val="Corpsdetexte"/>
        <w:spacing w:line="240" w:lineRule="auto"/>
        <w:ind w:left="360"/>
        <w:rPr>
          <w:rFonts w:ascii="Arial" w:hAnsi="Arial"/>
          <w:smallCaps/>
          <w:sz w:val="28"/>
          <w:szCs w:val="24"/>
        </w:rPr>
      </w:pPr>
    </w:p>
    <w:p w:rsidR="00F1682F" w:rsidRDefault="00B40B09" w:rsidP="000145EA">
      <w:pPr>
        <w:pStyle w:val="Sansinterligne"/>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 xml:space="preserve">a </w:t>
      </w:r>
      <w:r w:rsidR="00575419">
        <w:rPr>
          <w:rFonts w:ascii="Arial" w:hAnsi="Arial" w:cs="Arial"/>
          <w:szCs w:val="24"/>
        </w:rPr>
        <w:t>tutelar los derechos fundamentales invocados, y en consecuencia, se ordene a l</w:t>
      </w:r>
      <w:r w:rsidR="000212EE">
        <w:rPr>
          <w:rFonts w:ascii="Arial" w:hAnsi="Arial" w:cs="Arial"/>
          <w:szCs w:val="24"/>
        </w:rPr>
        <w:t>os</w:t>
      </w:r>
      <w:r w:rsidR="00575419">
        <w:rPr>
          <w:rFonts w:ascii="Arial" w:hAnsi="Arial" w:cs="Arial"/>
          <w:szCs w:val="24"/>
        </w:rPr>
        <w:t xml:space="preserve"> accionad</w:t>
      </w:r>
      <w:r w:rsidR="000212EE">
        <w:rPr>
          <w:rFonts w:ascii="Arial" w:hAnsi="Arial" w:cs="Arial"/>
          <w:szCs w:val="24"/>
        </w:rPr>
        <w:t>o</w:t>
      </w:r>
      <w:r w:rsidR="00575419">
        <w:rPr>
          <w:rFonts w:ascii="Arial" w:hAnsi="Arial" w:cs="Arial"/>
          <w:szCs w:val="24"/>
        </w:rPr>
        <w:t xml:space="preserve">s </w:t>
      </w:r>
      <w:r w:rsidR="000212EE">
        <w:rPr>
          <w:rFonts w:ascii="Arial" w:hAnsi="Arial" w:cs="Arial"/>
          <w:szCs w:val="24"/>
        </w:rPr>
        <w:t>dar respuesta a su solicitud</w:t>
      </w:r>
      <w:r w:rsidR="00E8060A">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F1682F">
        <w:rPr>
          <w:rFonts w:ascii="Arial" w:hAnsi="Arial" w:cs="Arial"/>
          <w:szCs w:val="24"/>
        </w:rPr>
        <w:t>olio</w:t>
      </w:r>
      <w:r w:rsidR="000212EE">
        <w:rPr>
          <w:rFonts w:ascii="Arial" w:hAnsi="Arial" w:cs="Arial"/>
          <w:szCs w:val="24"/>
        </w:rPr>
        <w:t xml:space="preserve"> 5</w:t>
      </w:r>
      <w:r w:rsidR="00285E3E">
        <w:rPr>
          <w:rFonts w:ascii="Arial" w:hAnsi="Arial" w:cs="Arial"/>
          <w:szCs w:val="24"/>
        </w:rPr>
        <w:t>,</w:t>
      </w:r>
      <w:r w:rsidR="00F1682F">
        <w:rPr>
          <w:rFonts w:ascii="Arial" w:hAnsi="Arial" w:cs="Arial"/>
        </w:rPr>
        <w:t xml:space="preserve"> cuaderno No.1</w:t>
      </w:r>
      <w:r w:rsidR="00A76268">
        <w:rPr>
          <w:rFonts w:ascii="Arial" w:hAnsi="Arial" w:cs="Arial"/>
          <w:szCs w:val="24"/>
        </w:rPr>
        <w:t>)</w:t>
      </w:r>
      <w:r w:rsidR="00800EF6">
        <w:rPr>
          <w:rFonts w:ascii="Arial" w:hAnsi="Arial" w:cs="Arial"/>
          <w:szCs w:val="24"/>
        </w:rPr>
        <w:t>.</w:t>
      </w:r>
    </w:p>
    <w:p w:rsidR="008154F0" w:rsidRDefault="00FD0032" w:rsidP="000145EA">
      <w:pPr>
        <w:pStyle w:val="Sansinterligne"/>
        <w:spacing w:line="360" w:lineRule="auto"/>
        <w:jc w:val="both"/>
        <w:rPr>
          <w:rFonts w:ascii="Arial" w:hAnsi="Arial" w:cs="Arial"/>
          <w:szCs w:val="24"/>
        </w:rPr>
      </w:pPr>
      <w:r>
        <w:rPr>
          <w:rFonts w:ascii="Arial" w:hAnsi="Arial" w:cs="Arial"/>
          <w:szCs w:val="24"/>
        </w:rPr>
        <w:t xml:space="preserve"> </w:t>
      </w:r>
    </w:p>
    <w:p w:rsidR="0099045D" w:rsidRPr="0069343D" w:rsidRDefault="0069343D" w:rsidP="00101AE0">
      <w:pPr>
        <w:pStyle w:val="Sansinterligne"/>
        <w:numPr>
          <w:ilvl w:val="0"/>
          <w:numId w:val="1"/>
        </w:numPr>
        <w:spacing w:line="360" w:lineRule="auto"/>
        <w:jc w:val="both"/>
        <w:rPr>
          <w:rFonts w:ascii="Arial" w:hAnsi="Arial"/>
          <w:smallCaps/>
          <w:szCs w:val="24"/>
        </w:rPr>
      </w:pPr>
      <w:r w:rsidRPr="0069343D">
        <w:rPr>
          <w:rFonts w:ascii="Arial" w:hAnsi="Arial"/>
          <w:smallCaps/>
          <w:sz w:val="28"/>
          <w:szCs w:val="24"/>
        </w:rPr>
        <w:t>La síntesis de la crónica procesal</w:t>
      </w:r>
    </w:p>
    <w:p w:rsidR="00E8060A" w:rsidRPr="00704D44" w:rsidRDefault="00E8060A" w:rsidP="00404C4E">
      <w:pPr>
        <w:pStyle w:val="Sansinterligne"/>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0212EE">
        <w:rPr>
          <w:rFonts w:ascii="Arial" w:hAnsi="Arial"/>
        </w:rPr>
        <w:t>12-12</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siguiente</w:t>
      </w:r>
      <w:r>
        <w:rPr>
          <w:rFonts w:ascii="Arial" w:hAnsi="Arial"/>
        </w:rPr>
        <w:t>, se admitió</w:t>
      </w:r>
      <w:r w:rsidR="0069343D">
        <w:rPr>
          <w:rFonts w:ascii="Arial" w:hAnsi="Arial"/>
        </w:rPr>
        <w:t xml:space="preserve"> </w:t>
      </w:r>
      <w:r>
        <w:rPr>
          <w:rFonts w:ascii="Arial" w:hAnsi="Arial"/>
        </w:rPr>
        <w:t>y</w:t>
      </w:r>
      <w:r w:rsidR="00843C12" w:rsidRPr="008E5A62">
        <w:rPr>
          <w:rFonts w:ascii="Arial" w:hAnsi="Arial"/>
        </w:rPr>
        <w:t xml:space="preserve"> se dispuso notificar a la partes, entre otros ordenamientos (Folio</w:t>
      </w:r>
      <w:r w:rsidR="009D2F83">
        <w:rPr>
          <w:rFonts w:ascii="Arial" w:hAnsi="Arial"/>
        </w:rPr>
        <w:t xml:space="preserve"> </w:t>
      </w:r>
      <w:r w:rsidR="00387BC3">
        <w:rPr>
          <w:rFonts w:ascii="Arial" w:hAnsi="Arial"/>
        </w:rPr>
        <w:t>26</w:t>
      </w:r>
      <w:r w:rsidR="00260330">
        <w:rPr>
          <w:rFonts w:ascii="Arial" w:hAnsi="Arial"/>
        </w:rPr>
        <w:t xml:space="preserve">, </w:t>
      </w:r>
      <w:r w:rsidR="00387BC3">
        <w:rPr>
          <w:rFonts w:ascii="Arial" w:hAnsi="Arial"/>
        </w:rPr>
        <w:t>ibídem</w:t>
      </w:r>
      <w:r w:rsidR="00843C12" w:rsidRPr="008E5A62">
        <w:rPr>
          <w:rFonts w:ascii="Arial" w:hAnsi="Arial"/>
        </w:rPr>
        <w:t>).</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387BC3">
        <w:rPr>
          <w:rFonts w:ascii="Arial" w:hAnsi="Arial"/>
        </w:rPr>
        <w:t>27 y 28</w:t>
      </w:r>
      <w:r w:rsidR="00D52424">
        <w:rPr>
          <w:rFonts w:ascii="Arial" w:hAnsi="Arial"/>
        </w:rPr>
        <w:t>,</w:t>
      </w:r>
      <w:r w:rsidR="00D52424" w:rsidRPr="008E5A62">
        <w:rPr>
          <w:rFonts w:ascii="Arial" w:hAnsi="Arial"/>
        </w:rPr>
        <w:t xml:space="preserve"> </w:t>
      </w:r>
      <w:r w:rsidR="00387BC3">
        <w:rPr>
          <w:rFonts w:ascii="Arial" w:hAnsi="Arial"/>
        </w:rPr>
        <w:t>ibídem</w:t>
      </w:r>
      <w:r w:rsidR="00D52424" w:rsidRPr="008E5A62">
        <w:rPr>
          <w:rFonts w:ascii="Arial" w:hAnsi="Arial"/>
        </w:rPr>
        <w:t>).</w:t>
      </w:r>
      <w:r w:rsidR="00FB14AC">
        <w:rPr>
          <w:rFonts w:ascii="Arial" w:hAnsi="Arial"/>
        </w:rPr>
        <w:t xml:space="preserve"> </w:t>
      </w:r>
      <w:r w:rsidR="003A0740">
        <w:rPr>
          <w:rFonts w:ascii="Arial" w:hAnsi="Arial"/>
        </w:rPr>
        <w:t>Contestaron</w:t>
      </w:r>
      <w:r w:rsidR="00F1682F">
        <w:rPr>
          <w:rFonts w:ascii="Arial" w:hAnsi="Arial"/>
        </w:rPr>
        <w:t xml:space="preserve"> </w:t>
      </w:r>
      <w:r w:rsidR="00387BC3">
        <w:rPr>
          <w:rFonts w:ascii="Arial" w:hAnsi="Arial"/>
        </w:rPr>
        <w:t>ambas entidades</w:t>
      </w:r>
      <w:r w:rsidR="00F1682F">
        <w:rPr>
          <w:rFonts w:ascii="Arial" w:hAnsi="Arial"/>
        </w:rPr>
        <w:t xml:space="preserve"> (Folios </w:t>
      </w:r>
      <w:r w:rsidR="00387BC3">
        <w:rPr>
          <w:rFonts w:ascii="Arial" w:hAnsi="Arial"/>
        </w:rPr>
        <w:t>29 a 38 y 39 a 59</w:t>
      </w:r>
      <w:r w:rsidR="00F1682F">
        <w:rPr>
          <w:rFonts w:ascii="Arial" w:hAnsi="Arial"/>
        </w:rPr>
        <w:t xml:space="preserve">, </w:t>
      </w:r>
      <w:r w:rsidR="00387BC3">
        <w:rPr>
          <w:rFonts w:ascii="Arial" w:hAnsi="Arial"/>
        </w:rPr>
        <w:t>ibídem</w:t>
      </w:r>
      <w:r w:rsidR="006E7DE5">
        <w:rPr>
          <w:rFonts w:ascii="Arial" w:hAnsi="Arial"/>
        </w:rPr>
        <w:t>)</w:t>
      </w:r>
      <w:r w:rsidR="00F1682F">
        <w:rPr>
          <w:rFonts w:ascii="Arial" w:hAnsi="Arial"/>
        </w:rPr>
        <w:t xml:space="preserve"> y el accionante</w:t>
      </w:r>
      <w:r w:rsidR="006E7DE5">
        <w:rPr>
          <w:rFonts w:ascii="Arial" w:hAnsi="Arial"/>
        </w:rPr>
        <w:t>,</w:t>
      </w:r>
      <w:r w:rsidR="00F1682F">
        <w:rPr>
          <w:rFonts w:ascii="Arial" w:hAnsi="Arial"/>
        </w:rPr>
        <w:t xml:space="preserve"> </w:t>
      </w:r>
      <w:r w:rsidR="006E7DE5">
        <w:rPr>
          <w:rFonts w:ascii="Arial" w:hAnsi="Arial"/>
        </w:rPr>
        <w:t>guardo silencio ante el requerimiento que se le hiciera</w:t>
      </w:r>
      <w:r w:rsidR="00F1682F">
        <w:rPr>
          <w:rFonts w:ascii="Arial" w:hAnsi="Arial"/>
        </w:rPr>
        <w:t xml:space="preserve"> (Folio </w:t>
      </w:r>
      <w:r w:rsidR="006E7DE5">
        <w:rPr>
          <w:rFonts w:ascii="Arial" w:hAnsi="Arial"/>
        </w:rPr>
        <w:t>60</w:t>
      </w:r>
      <w:r w:rsidR="00F1682F">
        <w:rPr>
          <w:rFonts w:ascii="Arial" w:hAnsi="Arial"/>
        </w:rPr>
        <w:t>, ib</w:t>
      </w:r>
      <w:r w:rsidR="006E7DE5">
        <w:rPr>
          <w:rFonts w:ascii="Arial" w:hAnsi="Arial"/>
        </w:rPr>
        <w:t>.</w:t>
      </w:r>
      <w:r w:rsidR="00F1682F">
        <w:rPr>
          <w:rFonts w:ascii="Arial" w:hAnsi="Arial"/>
        </w:rPr>
        <w:t>)</w:t>
      </w:r>
      <w:r w:rsidR="00E8060A">
        <w:rPr>
          <w:rFonts w:ascii="Arial" w:hAnsi="Arial"/>
        </w:rPr>
        <w:t>.</w:t>
      </w:r>
      <w:r w:rsidR="007215DB">
        <w:rPr>
          <w:rFonts w:ascii="Arial" w:hAnsi="Arial"/>
        </w:rPr>
        <w:t xml:space="preserve"> </w:t>
      </w:r>
    </w:p>
    <w:p w:rsidR="00164D33" w:rsidRPr="006E7DE5" w:rsidRDefault="00164D33" w:rsidP="00CF429F">
      <w:pPr>
        <w:spacing w:line="360" w:lineRule="auto"/>
        <w:jc w:val="both"/>
        <w:rPr>
          <w:rFonts w:ascii="Arial" w:hAnsi="Arial"/>
        </w:rPr>
      </w:pPr>
    </w:p>
    <w:p w:rsidR="003A0740" w:rsidRPr="003A0740" w:rsidRDefault="003A0740" w:rsidP="003A0740">
      <w:pPr>
        <w:numPr>
          <w:ilvl w:val="0"/>
          <w:numId w:val="18"/>
        </w:numPr>
        <w:spacing w:line="360" w:lineRule="auto"/>
        <w:jc w:val="both"/>
        <w:rPr>
          <w:rFonts w:ascii="Arial" w:hAnsi="Arial"/>
          <w:smallCaps/>
          <w:sz w:val="28"/>
        </w:rPr>
      </w:pPr>
      <w:r>
        <w:rPr>
          <w:rFonts w:ascii="Arial" w:hAnsi="Arial"/>
          <w:smallCaps/>
          <w:sz w:val="28"/>
        </w:rPr>
        <w:t>L</w:t>
      </w:r>
      <w:r w:rsidRPr="003A0740">
        <w:rPr>
          <w:rFonts w:ascii="Arial" w:hAnsi="Arial"/>
          <w:smallCaps/>
          <w:sz w:val="28"/>
        </w:rPr>
        <w:t>a sinopsis de las respuestas</w:t>
      </w:r>
    </w:p>
    <w:p w:rsidR="003A0740" w:rsidRPr="0085749D" w:rsidRDefault="003A0740" w:rsidP="0085749D">
      <w:pPr>
        <w:spacing w:line="360" w:lineRule="auto"/>
        <w:jc w:val="both"/>
        <w:rPr>
          <w:rFonts w:ascii="Arial" w:hAnsi="Arial"/>
        </w:rPr>
      </w:pPr>
    </w:p>
    <w:p w:rsidR="003A0740" w:rsidRPr="00FD594D" w:rsidRDefault="006E7DE5" w:rsidP="003A0740">
      <w:pPr>
        <w:pStyle w:val="Paragraphedeliste"/>
        <w:numPr>
          <w:ilvl w:val="1"/>
          <w:numId w:val="18"/>
        </w:numPr>
        <w:spacing w:line="360" w:lineRule="auto"/>
        <w:jc w:val="both"/>
        <w:rPr>
          <w:rFonts w:ascii="Arial" w:hAnsi="Arial"/>
        </w:rPr>
      </w:pPr>
      <w:r>
        <w:rPr>
          <w:rFonts w:ascii="Arial" w:hAnsi="Arial"/>
        </w:rPr>
        <w:t>El Ministerio de Educación Nacional</w:t>
      </w:r>
    </w:p>
    <w:p w:rsidR="003A0740" w:rsidRPr="0085749D" w:rsidRDefault="003A0740" w:rsidP="003A0740">
      <w:pPr>
        <w:spacing w:line="360" w:lineRule="auto"/>
        <w:jc w:val="both"/>
        <w:rPr>
          <w:rFonts w:ascii="Arial" w:hAnsi="Arial"/>
        </w:rPr>
      </w:pPr>
    </w:p>
    <w:p w:rsidR="003A0740" w:rsidRDefault="006E7DE5" w:rsidP="003A0740">
      <w:pPr>
        <w:spacing w:line="360" w:lineRule="auto"/>
        <w:jc w:val="both"/>
        <w:rPr>
          <w:rFonts w:ascii="Arial" w:hAnsi="Arial"/>
        </w:rPr>
      </w:pPr>
      <w:r>
        <w:rPr>
          <w:rFonts w:ascii="Arial" w:hAnsi="Arial"/>
        </w:rPr>
        <w:t xml:space="preserve">Comunicó que esa entidad dio respuesta a la solicitud formulada por el actor desde el 24-05-2016, pues corrió traslado al </w:t>
      </w:r>
      <w:r w:rsidR="00E25590">
        <w:rPr>
          <w:rFonts w:ascii="Arial" w:hAnsi="Arial"/>
        </w:rPr>
        <w:t>ICETEX</w:t>
      </w:r>
      <w:r>
        <w:rPr>
          <w:rFonts w:ascii="Arial" w:hAnsi="Arial"/>
        </w:rPr>
        <w:t xml:space="preserve">, acorde con lo dispuesto en el artículo 21 </w:t>
      </w:r>
      <w:r>
        <w:rPr>
          <w:rFonts w:ascii="Arial" w:hAnsi="Arial"/>
        </w:rPr>
        <w:lastRenderedPageBreak/>
        <w:t>de la Ley 1755, y así se lo informó al peticionario</w:t>
      </w:r>
      <w:r w:rsidR="00D67389">
        <w:rPr>
          <w:rFonts w:ascii="Arial" w:hAnsi="Arial"/>
        </w:rPr>
        <w:t xml:space="preserve"> </w:t>
      </w:r>
      <w:r w:rsidR="003A0740" w:rsidRPr="00FD594D">
        <w:rPr>
          <w:rFonts w:ascii="Arial" w:hAnsi="Arial"/>
        </w:rPr>
        <w:t>(Folio</w:t>
      </w:r>
      <w:r w:rsidR="003A0740">
        <w:rPr>
          <w:rFonts w:ascii="Arial" w:hAnsi="Arial"/>
        </w:rPr>
        <w:t>s</w:t>
      </w:r>
      <w:r w:rsidR="003A0740" w:rsidRPr="00FD594D">
        <w:rPr>
          <w:rFonts w:ascii="Arial" w:hAnsi="Arial"/>
        </w:rPr>
        <w:t xml:space="preserve"> </w:t>
      </w:r>
      <w:r>
        <w:rPr>
          <w:rFonts w:ascii="Arial" w:hAnsi="Arial"/>
        </w:rPr>
        <w:t>29 a 38</w:t>
      </w:r>
      <w:r w:rsidR="003A0740">
        <w:rPr>
          <w:rFonts w:ascii="Arial" w:hAnsi="Arial"/>
        </w:rPr>
        <w:t xml:space="preserve">, </w:t>
      </w:r>
      <w:r w:rsidR="003A0740" w:rsidRPr="00FD594D">
        <w:rPr>
          <w:rFonts w:ascii="Arial" w:hAnsi="Arial"/>
        </w:rPr>
        <w:t xml:space="preserve">ib.). </w:t>
      </w:r>
    </w:p>
    <w:p w:rsidR="00404C4E" w:rsidRPr="00FD594D" w:rsidRDefault="00404C4E" w:rsidP="003A0740">
      <w:pPr>
        <w:spacing w:line="360" w:lineRule="auto"/>
        <w:jc w:val="both"/>
        <w:rPr>
          <w:rFonts w:ascii="Arial" w:hAnsi="Arial"/>
        </w:rPr>
      </w:pPr>
    </w:p>
    <w:p w:rsidR="003A0740" w:rsidRPr="00404C4E" w:rsidRDefault="00FD6109" w:rsidP="003A0740">
      <w:pPr>
        <w:pStyle w:val="Paragraphedeliste"/>
        <w:numPr>
          <w:ilvl w:val="1"/>
          <w:numId w:val="18"/>
        </w:numPr>
        <w:spacing w:line="360" w:lineRule="auto"/>
        <w:jc w:val="both"/>
        <w:rPr>
          <w:rFonts w:ascii="Arial" w:hAnsi="Arial"/>
        </w:rPr>
      </w:pPr>
      <w:r w:rsidRPr="00404C4E">
        <w:rPr>
          <w:rFonts w:ascii="Arial" w:hAnsi="Arial"/>
        </w:rPr>
        <w:t xml:space="preserve">El </w:t>
      </w:r>
      <w:proofErr w:type="spellStart"/>
      <w:r w:rsidR="00E25590" w:rsidRPr="00404C4E">
        <w:rPr>
          <w:rFonts w:ascii="Arial" w:hAnsi="Arial"/>
        </w:rPr>
        <w:t>ICETEX</w:t>
      </w:r>
      <w:proofErr w:type="spellEnd"/>
    </w:p>
    <w:p w:rsidR="003A0740" w:rsidRPr="00404C4E" w:rsidRDefault="003A0740" w:rsidP="0085749D">
      <w:pPr>
        <w:spacing w:line="360" w:lineRule="auto"/>
        <w:jc w:val="both"/>
        <w:rPr>
          <w:rFonts w:ascii="Arial" w:hAnsi="Arial"/>
        </w:rPr>
      </w:pPr>
    </w:p>
    <w:p w:rsidR="00D74D67" w:rsidRPr="00404C4E" w:rsidRDefault="0050525D" w:rsidP="003A0740">
      <w:pPr>
        <w:spacing w:line="360" w:lineRule="auto"/>
        <w:jc w:val="both"/>
        <w:rPr>
          <w:rFonts w:ascii="Arial" w:hAnsi="Arial"/>
        </w:rPr>
      </w:pPr>
      <w:r w:rsidRPr="00404C4E">
        <w:rPr>
          <w:rFonts w:ascii="Arial" w:hAnsi="Arial"/>
        </w:rPr>
        <w:t>Mencionó cual es</w:t>
      </w:r>
      <w:r w:rsidR="0084757B" w:rsidRPr="00404C4E">
        <w:rPr>
          <w:rFonts w:ascii="Arial" w:hAnsi="Arial"/>
        </w:rPr>
        <w:t xml:space="preserve"> papel que desempeña esa entidad en los programas de gestión de la educación. </w:t>
      </w:r>
      <w:r w:rsidRPr="00404C4E">
        <w:rPr>
          <w:rFonts w:ascii="Arial" w:hAnsi="Arial"/>
        </w:rPr>
        <w:t xml:space="preserve">Aludió </w:t>
      </w:r>
      <w:r w:rsidR="0084757B" w:rsidRPr="00404C4E">
        <w:rPr>
          <w:rFonts w:ascii="Arial" w:hAnsi="Arial"/>
        </w:rPr>
        <w:t>separada</w:t>
      </w:r>
      <w:r w:rsidRPr="00404C4E">
        <w:rPr>
          <w:rFonts w:ascii="Arial" w:hAnsi="Arial"/>
        </w:rPr>
        <w:t xml:space="preserve">mente a </w:t>
      </w:r>
      <w:r w:rsidR="0084757B" w:rsidRPr="00404C4E">
        <w:rPr>
          <w:rFonts w:ascii="Arial" w:hAnsi="Arial"/>
        </w:rPr>
        <w:t xml:space="preserve">cada uno de los derechos invocados por el actor y explicó las razones por las cuales, en forma alguna los ha vulnerado. En cuanto al derecho de petición, </w:t>
      </w:r>
      <w:r w:rsidR="001E6E4B" w:rsidRPr="00404C4E">
        <w:rPr>
          <w:rFonts w:ascii="Arial" w:hAnsi="Arial"/>
        </w:rPr>
        <w:t xml:space="preserve">dijo </w:t>
      </w:r>
      <w:r w:rsidR="0084757B" w:rsidRPr="00404C4E">
        <w:rPr>
          <w:rFonts w:ascii="Arial" w:hAnsi="Arial"/>
        </w:rPr>
        <w:t>que la respuesta la emitió el 15-12-2016 (</w:t>
      </w:r>
      <w:r w:rsidR="001E6E4B" w:rsidRPr="00404C4E">
        <w:rPr>
          <w:rFonts w:ascii="Arial" w:hAnsi="Arial"/>
        </w:rPr>
        <w:t>Aportó copia), en la que relacionó las razones por las cuales el accionante no puede ser beneficiario</w:t>
      </w:r>
      <w:r w:rsidRPr="00404C4E">
        <w:rPr>
          <w:rFonts w:ascii="Arial" w:hAnsi="Arial"/>
        </w:rPr>
        <w:t>,</w:t>
      </w:r>
      <w:r w:rsidR="001E6E4B" w:rsidRPr="00404C4E">
        <w:rPr>
          <w:rFonts w:ascii="Arial" w:hAnsi="Arial"/>
        </w:rPr>
        <w:t xml:space="preserve"> del programa </w:t>
      </w:r>
      <w:r w:rsidR="006079B8" w:rsidRPr="00404C4E">
        <w:rPr>
          <w:rFonts w:ascii="Arial" w:hAnsi="Arial"/>
        </w:rPr>
        <w:t>“</w:t>
      </w:r>
      <w:r w:rsidR="001E6E4B" w:rsidRPr="00404C4E">
        <w:rPr>
          <w:rFonts w:ascii="Arial" w:hAnsi="Arial"/>
        </w:rPr>
        <w:t>ser pilo paga 1</w:t>
      </w:r>
      <w:r w:rsidR="006079B8" w:rsidRPr="00404C4E">
        <w:rPr>
          <w:rFonts w:ascii="Arial" w:hAnsi="Arial"/>
        </w:rPr>
        <w:t>”</w:t>
      </w:r>
      <w:r w:rsidR="00D74D67" w:rsidRPr="00404C4E">
        <w:rPr>
          <w:rFonts w:ascii="Arial" w:hAnsi="Arial"/>
        </w:rPr>
        <w:t xml:space="preserve"> (Folios </w:t>
      </w:r>
      <w:r w:rsidR="001E6E4B" w:rsidRPr="00404C4E">
        <w:rPr>
          <w:rFonts w:ascii="Arial" w:hAnsi="Arial"/>
        </w:rPr>
        <w:t>39 a 59</w:t>
      </w:r>
      <w:r w:rsidR="00D74D67" w:rsidRPr="00404C4E">
        <w:rPr>
          <w:rFonts w:ascii="Arial" w:hAnsi="Arial"/>
        </w:rPr>
        <w:t>, ib.).</w:t>
      </w:r>
    </w:p>
    <w:p w:rsidR="003A0740" w:rsidRPr="00404C4E" w:rsidRDefault="003A0740" w:rsidP="00CF429F">
      <w:pPr>
        <w:spacing w:line="360" w:lineRule="auto"/>
        <w:jc w:val="both"/>
        <w:rPr>
          <w:rFonts w:ascii="Arial" w:hAnsi="Arial"/>
        </w:rPr>
      </w:pPr>
    </w:p>
    <w:p w:rsidR="00CF429F" w:rsidRPr="00404C4E" w:rsidRDefault="0069343D" w:rsidP="00CF429F">
      <w:pPr>
        <w:pStyle w:val="Corpsdetexte"/>
        <w:numPr>
          <w:ilvl w:val="0"/>
          <w:numId w:val="18"/>
        </w:numPr>
        <w:spacing w:line="360" w:lineRule="auto"/>
        <w:rPr>
          <w:rFonts w:ascii="Arial" w:hAnsi="Arial"/>
          <w:smallCaps/>
          <w:szCs w:val="24"/>
        </w:rPr>
      </w:pPr>
      <w:r w:rsidRPr="00404C4E">
        <w:rPr>
          <w:rFonts w:ascii="Arial" w:hAnsi="Arial"/>
          <w:smallCaps/>
          <w:szCs w:val="24"/>
        </w:rPr>
        <w:t>La fundamentación jurídica para decidir</w:t>
      </w:r>
    </w:p>
    <w:p w:rsidR="00F134D6" w:rsidRPr="00404C4E" w:rsidRDefault="00F134D6" w:rsidP="00F134D6">
      <w:pPr>
        <w:pStyle w:val="Corpsdetexte"/>
        <w:spacing w:line="360" w:lineRule="auto"/>
        <w:ind w:left="400"/>
        <w:rPr>
          <w:rFonts w:ascii="Arial" w:hAnsi="Arial"/>
          <w:szCs w:val="24"/>
        </w:rPr>
      </w:pPr>
    </w:p>
    <w:p w:rsidR="00CF429F" w:rsidRPr="00404C4E"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404C4E">
        <w:rPr>
          <w:rFonts w:ascii="Arial" w:hAnsi="Arial"/>
          <w:smallCaps/>
          <w:szCs w:val="24"/>
        </w:rPr>
        <w:t>La competencia</w:t>
      </w:r>
    </w:p>
    <w:p w:rsidR="00A543E7" w:rsidRPr="00404C4E" w:rsidRDefault="00A543E7" w:rsidP="00A543E7">
      <w:pPr>
        <w:pStyle w:val="Corpsdetexte"/>
        <w:tabs>
          <w:tab w:val="clear" w:pos="708"/>
          <w:tab w:val="left" w:pos="709"/>
        </w:tabs>
        <w:spacing w:line="360" w:lineRule="auto"/>
        <w:ind w:left="720"/>
        <w:rPr>
          <w:rFonts w:ascii="Arial" w:hAnsi="Arial"/>
          <w:szCs w:val="24"/>
        </w:rPr>
      </w:pPr>
    </w:p>
    <w:p w:rsidR="00680F16" w:rsidRPr="00404C4E" w:rsidRDefault="00680F16" w:rsidP="00680F16">
      <w:pPr>
        <w:pStyle w:val="Retraitcorpsdetexte2"/>
        <w:spacing w:after="0" w:line="360" w:lineRule="auto"/>
        <w:ind w:left="0"/>
        <w:jc w:val="both"/>
        <w:rPr>
          <w:rFonts w:ascii="Arial" w:hAnsi="Arial" w:cs="Arial"/>
          <w:sz w:val="24"/>
          <w:szCs w:val="24"/>
        </w:rPr>
      </w:pPr>
      <w:r w:rsidRPr="00404C4E">
        <w:rPr>
          <w:rFonts w:ascii="Arial" w:hAnsi="Arial" w:cs="Arial"/>
          <w:sz w:val="24"/>
          <w:szCs w:val="24"/>
        </w:rPr>
        <w:t xml:space="preserve">Este Tribunal es competente para conocer la acción en virtud del factor territorial, en razón al lugar donde ocurre la presunta violación, al tener </w:t>
      </w:r>
      <w:r w:rsidR="00480EC8" w:rsidRPr="00404C4E">
        <w:rPr>
          <w:rFonts w:ascii="Arial" w:hAnsi="Arial" w:cs="Arial"/>
          <w:sz w:val="24"/>
          <w:szCs w:val="24"/>
        </w:rPr>
        <w:t>la</w:t>
      </w:r>
      <w:r w:rsidR="009D2F83" w:rsidRPr="00404C4E">
        <w:rPr>
          <w:rFonts w:ascii="Arial" w:hAnsi="Arial" w:cs="Arial"/>
          <w:sz w:val="24"/>
          <w:szCs w:val="24"/>
        </w:rPr>
        <w:t xml:space="preserve"> </w:t>
      </w:r>
      <w:r w:rsidRPr="00404C4E">
        <w:rPr>
          <w:rFonts w:ascii="Arial" w:hAnsi="Arial" w:cs="Arial"/>
          <w:sz w:val="24"/>
          <w:szCs w:val="24"/>
        </w:rPr>
        <w:t xml:space="preserve">accionante su domicilio en este Distrito (Artículos 86 de la CP y 37 del Decreto 2591 de 1991) y conoce esta Corporación, pues </w:t>
      </w:r>
      <w:r w:rsidR="00F1682F" w:rsidRPr="00404C4E">
        <w:rPr>
          <w:rFonts w:ascii="Arial" w:hAnsi="Arial" w:cs="Arial"/>
          <w:sz w:val="24"/>
          <w:szCs w:val="24"/>
        </w:rPr>
        <w:t>l</w:t>
      </w:r>
      <w:r w:rsidR="001E6E4B" w:rsidRPr="00404C4E">
        <w:rPr>
          <w:rFonts w:ascii="Arial" w:hAnsi="Arial" w:cs="Arial"/>
          <w:sz w:val="24"/>
          <w:szCs w:val="24"/>
        </w:rPr>
        <w:t>os accionados</w:t>
      </w:r>
      <w:r w:rsidRPr="00404C4E">
        <w:rPr>
          <w:rFonts w:ascii="Arial" w:hAnsi="Arial" w:cs="Arial"/>
          <w:sz w:val="24"/>
          <w:szCs w:val="24"/>
        </w:rPr>
        <w:t xml:space="preserve">, </w:t>
      </w:r>
      <w:r w:rsidR="001E6E4B" w:rsidRPr="00404C4E">
        <w:rPr>
          <w:rFonts w:ascii="Arial" w:hAnsi="Arial" w:cs="Arial"/>
          <w:sz w:val="24"/>
          <w:szCs w:val="24"/>
        </w:rPr>
        <w:t>son</w:t>
      </w:r>
      <w:r w:rsidR="00E830DF" w:rsidRPr="00404C4E">
        <w:rPr>
          <w:rFonts w:ascii="Arial" w:hAnsi="Arial" w:cs="Arial"/>
          <w:sz w:val="24"/>
          <w:szCs w:val="24"/>
        </w:rPr>
        <w:t xml:space="preserve"> </w:t>
      </w:r>
      <w:r w:rsidRPr="00404C4E">
        <w:rPr>
          <w:rFonts w:ascii="Arial" w:hAnsi="Arial" w:cs="Arial"/>
          <w:sz w:val="24"/>
          <w:szCs w:val="24"/>
        </w:rPr>
        <w:t>entidad</w:t>
      </w:r>
      <w:r w:rsidR="001E6E4B" w:rsidRPr="00404C4E">
        <w:rPr>
          <w:rFonts w:ascii="Arial" w:hAnsi="Arial" w:cs="Arial"/>
          <w:sz w:val="24"/>
          <w:szCs w:val="24"/>
        </w:rPr>
        <w:t>es</w:t>
      </w:r>
      <w:r w:rsidRPr="00404C4E">
        <w:rPr>
          <w:rFonts w:ascii="Arial" w:hAnsi="Arial" w:cs="Arial"/>
          <w:sz w:val="24"/>
          <w:szCs w:val="24"/>
        </w:rPr>
        <w:t xml:space="preserve"> del orden nacional (Artículo 1°-1°, Decreto 1382 del 2000).</w:t>
      </w:r>
    </w:p>
    <w:p w:rsidR="00A543E7" w:rsidRPr="00404C4E" w:rsidRDefault="00A543E7" w:rsidP="00680F16">
      <w:pPr>
        <w:pStyle w:val="Retraitcorpsdetexte2"/>
        <w:spacing w:after="0" w:line="360" w:lineRule="auto"/>
        <w:ind w:left="0"/>
        <w:jc w:val="both"/>
        <w:rPr>
          <w:rFonts w:ascii="Arial" w:hAnsi="Arial" w:cs="Arial"/>
          <w:sz w:val="24"/>
          <w:szCs w:val="24"/>
        </w:rPr>
      </w:pPr>
    </w:p>
    <w:p w:rsidR="005664D7" w:rsidRPr="00404C4E" w:rsidRDefault="005664D7" w:rsidP="005664D7">
      <w:pPr>
        <w:pStyle w:val="Corpsdetexte"/>
        <w:numPr>
          <w:ilvl w:val="1"/>
          <w:numId w:val="18"/>
        </w:numPr>
        <w:tabs>
          <w:tab w:val="clear" w:pos="0"/>
          <w:tab w:val="clear" w:pos="1416"/>
        </w:tabs>
        <w:spacing w:line="360" w:lineRule="auto"/>
        <w:textAlignment w:val="auto"/>
        <w:rPr>
          <w:rFonts w:ascii="Arial" w:hAnsi="Arial"/>
          <w:smallCaps/>
          <w:szCs w:val="24"/>
        </w:rPr>
      </w:pPr>
      <w:r w:rsidRPr="00404C4E">
        <w:rPr>
          <w:rFonts w:ascii="Arial" w:hAnsi="Arial"/>
          <w:smallCaps/>
          <w:szCs w:val="24"/>
        </w:rPr>
        <w:t>La legitimación en la causa</w:t>
      </w:r>
    </w:p>
    <w:p w:rsidR="005664D7" w:rsidRPr="00404C4E" w:rsidRDefault="005664D7" w:rsidP="005664D7">
      <w:pPr>
        <w:pStyle w:val="Corpsdetexte"/>
        <w:spacing w:line="360" w:lineRule="auto"/>
        <w:rPr>
          <w:rFonts w:ascii="Arial" w:hAnsi="Arial" w:cs="Arial"/>
          <w:szCs w:val="24"/>
        </w:rPr>
      </w:pPr>
    </w:p>
    <w:p w:rsidR="005664D7" w:rsidRPr="00404C4E" w:rsidRDefault="005664D7" w:rsidP="005664D7">
      <w:pPr>
        <w:pStyle w:val="Corpsdetexte"/>
        <w:spacing w:line="360" w:lineRule="auto"/>
        <w:rPr>
          <w:rFonts w:ascii="Arial" w:hAnsi="Arial" w:cs="Arial"/>
          <w:szCs w:val="24"/>
        </w:rPr>
      </w:pPr>
      <w:r w:rsidRPr="00404C4E">
        <w:rPr>
          <w:rFonts w:ascii="Arial" w:hAnsi="Arial" w:cs="Arial"/>
          <w:szCs w:val="24"/>
          <w:lang w:val="es-CO"/>
        </w:rPr>
        <w:t xml:space="preserve">Por activa se cumple en consideración a que el </w:t>
      </w:r>
      <w:r w:rsidRPr="00404C4E">
        <w:rPr>
          <w:rFonts w:ascii="Arial" w:hAnsi="Arial" w:cs="Arial"/>
          <w:szCs w:val="24"/>
        </w:rPr>
        <w:t xml:space="preserve">señor </w:t>
      </w:r>
      <w:r w:rsidR="00D75AA4" w:rsidRPr="00404C4E">
        <w:rPr>
          <w:rFonts w:ascii="Arial" w:hAnsi="Arial" w:cs="Arial"/>
          <w:szCs w:val="24"/>
        </w:rPr>
        <w:t>Hamilton González Rodríguez fue quien presentó los derechos de petición</w:t>
      </w:r>
      <w:r w:rsidR="00F1682F" w:rsidRPr="00404C4E">
        <w:rPr>
          <w:rFonts w:ascii="Arial" w:hAnsi="Arial" w:cs="Arial"/>
          <w:szCs w:val="24"/>
          <w:lang w:val="es-CO"/>
        </w:rPr>
        <w:t xml:space="preserve"> </w:t>
      </w:r>
      <w:r w:rsidRPr="00404C4E">
        <w:rPr>
          <w:rFonts w:ascii="Arial" w:hAnsi="Arial" w:cs="Arial"/>
          <w:szCs w:val="24"/>
        </w:rPr>
        <w:t xml:space="preserve">(Artículos 86 de la CP y 1º, Decreto 2591 de 1991).  </w:t>
      </w:r>
    </w:p>
    <w:p w:rsidR="005664D7" w:rsidRPr="00404C4E" w:rsidRDefault="005664D7" w:rsidP="005664D7">
      <w:pPr>
        <w:pStyle w:val="Corpsdetexte"/>
        <w:spacing w:line="360" w:lineRule="auto"/>
        <w:rPr>
          <w:rFonts w:ascii="Arial" w:hAnsi="Arial" w:cs="Arial"/>
          <w:szCs w:val="24"/>
        </w:rPr>
      </w:pPr>
    </w:p>
    <w:p w:rsidR="000A794D" w:rsidRPr="00404C4E" w:rsidRDefault="005664D7" w:rsidP="000A794D">
      <w:pPr>
        <w:pStyle w:val="Corpsdetexte"/>
        <w:tabs>
          <w:tab w:val="clear" w:pos="4248"/>
        </w:tabs>
        <w:spacing w:line="360" w:lineRule="auto"/>
        <w:rPr>
          <w:rFonts w:ascii="Arial" w:hAnsi="Arial" w:cs="Arial"/>
          <w:szCs w:val="24"/>
        </w:rPr>
      </w:pPr>
      <w:r w:rsidRPr="00404C4E">
        <w:rPr>
          <w:rFonts w:ascii="Arial" w:hAnsi="Arial"/>
          <w:szCs w:val="24"/>
        </w:rPr>
        <w:t>E</w:t>
      </w:r>
      <w:r w:rsidRPr="00404C4E">
        <w:rPr>
          <w:rFonts w:ascii="Arial" w:hAnsi="Arial" w:cs="Arial"/>
          <w:szCs w:val="24"/>
        </w:rPr>
        <w:t xml:space="preserve">n el extremo pasivo, </w:t>
      </w:r>
      <w:r w:rsidR="00D75AA4" w:rsidRPr="00404C4E">
        <w:rPr>
          <w:rFonts w:ascii="Arial" w:hAnsi="Arial" w:cs="Arial"/>
          <w:szCs w:val="24"/>
        </w:rPr>
        <w:t xml:space="preserve">el Ministerio de Educación Nacional y el </w:t>
      </w:r>
      <w:r w:rsidR="00E25590" w:rsidRPr="00404C4E">
        <w:rPr>
          <w:rFonts w:ascii="Arial" w:hAnsi="Arial" w:cs="Arial"/>
          <w:szCs w:val="24"/>
        </w:rPr>
        <w:t xml:space="preserve">ICETEX </w:t>
      </w:r>
      <w:r w:rsidR="0050525D" w:rsidRPr="00404C4E">
        <w:rPr>
          <w:rFonts w:ascii="Arial" w:hAnsi="Arial" w:cs="Arial"/>
          <w:szCs w:val="24"/>
        </w:rPr>
        <w:t>porque fueron los</w:t>
      </w:r>
      <w:r w:rsidR="000A794D" w:rsidRPr="00404C4E">
        <w:rPr>
          <w:rFonts w:ascii="Arial" w:hAnsi="Arial" w:cs="Arial"/>
          <w:szCs w:val="24"/>
        </w:rPr>
        <w:t xml:space="preserve"> destinatari</w:t>
      </w:r>
      <w:r w:rsidR="0050525D" w:rsidRPr="00404C4E">
        <w:rPr>
          <w:rFonts w:ascii="Arial" w:hAnsi="Arial" w:cs="Arial"/>
          <w:szCs w:val="24"/>
        </w:rPr>
        <w:t>o</w:t>
      </w:r>
      <w:r w:rsidR="000A794D" w:rsidRPr="00404C4E">
        <w:rPr>
          <w:rFonts w:ascii="Arial" w:hAnsi="Arial" w:cs="Arial"/>
          <w:szCs w:val="24"/>
        </w:rPr>
        <w:t xml:space="preserve">s de las solicitudes </w:t>
      </w:r>
      <w:r w:rsidR="00D75AA4" w:rsidRPr="00404C4E">
        <w:rPr>
          <w:rFonts w:ascii="Arial" w:hAnsi="Arial" w:cs="Arial"/>
          <w:szCs w:val="24"/>
        </w:rPr>
        <w:t xml:space="preserve">entorno a que el actor fuera ingresado en el programa </w:t>
      </w:r>
      <w:r w:rsidR="006079B8" w:rsidRPr="00404C4E">
        <w:rPr>
          <w:rFonts w:ascii="Arial" w:hAnsi="Arial" w:cs="Arial"/>
          <w:szCs w:val="24"/>
        </w:rPr>
        <w:t>“</w:t>
      </w:r>
      <w:r w:rsidR="00D75AA4" w:rsidRPr="00404C4E">
        <w:rPr>
          <w:rFonts w:ascii="Arial" w:hAnsi="Arial" w:cs="Arial"/>
          <w:szCs w:val="24"/>
        </w:rPr>
        <w:t>ser pilo paga 1</w:t>
      </w:r>
      <w:r w:rsidR="006079B8" w:rsidRPr="00404C4E">
        <w:rPr>
          <w:rFonts w:ascii="Arial" w:hAnsi="Arial" w:cs="Arial"/>
          <w:szCs w:val="24"/>
        </w:rPr>
        <w:t>”</w:t>
      </w:r>
      <w:r w:rsidR="000A794D" w:rsidRPr="00404C4E">
        <w:rPr>
          <w:rFonts w:ascii="Arial" w:hAnsi="Arial" w:cs="Arial"/>
          <w:szCs w:val="24"/>
        </w:rPr>
        <w:t>.</w:t>
      </w:r>
    </w:p>
    <w:p w:rsidR="000A794D" w:rsidRPr="00404C4E" w:rsidRDefault="000A794D" w:rsidP="000A794D">
      <w:pPr>
        <w:pStyle w:val="Corpsdetexte"/>
        <w:tabs>
          <w:tab w:val="clear" w:pos="4248"/>
        </w:tabs>
        <w:spacing w:line="360" w:lineRule="auto"/>
        <w:rPr>
          <w:rFonts w:ascii="Arial" w:hAnsi="Arial" w:cs="Arial"/>
          <w:szCs w:val="24"/>
        </w:rPr>
      </w:pPr>
    </w:p>
    <w:p w:rsidR="00CF429F" w:rsidRPr="00404C4E" w:rsidRDefault="00CF429F" w:rsidP="00CF429F">
      <w:pPr>
        <w:pStyle w:val="Corpsdetexte"/>
        <w:numPr>
          <w:ilvl w:val="1"/>
          <w:numId w:val="18"/>
        </w:numPr>
        <w:spacing w:line="360" w:lineRule="auto"/>
        <w:rPr>
          <w:rFonts w:ascii="Arial" w:hAnsi="Arial"/>
          <w:smallCaps/>
          <w:szCs w:val="24"/>
        </w:rPr>
      </w:pPr>
      <w:r w:rsidRPr="00404C4E">
        <w:rPr>
          <w:rFonts w:ascii="Arial" w:hAnsi="Arial"/>
          <w:smallCaps/>
          <w:szCs w:val="24"/>
        </w:rPr>
        <w:t>El problema jurídico a resolver</w:t>
      </w:r>
    </w:p>
    <w:p w:rsidR="00843C12" w:rsidRPr="00404C4E" w:rsidRDefault="00843C12" w:rsidP="00843C12">
      <w:pPr>
        <w:pStyle w:val="Corpsdetexte"/>
        <w:spacing w:line="360" w:lineRule="auto"/>
        <w:ind w:left="720"/>
        <w:rPr>
          <w:rFonts w:ascii="Arial" w:hAnsi="Arial"/>
          <w:szCs w:val="24"/>
        </w:rPr>
      </w:pPr>
    </w:p>
    <w:p w:rsidR="00CF429F" w:rsidRPr="00404C4E" w:rsidRDefault="00CF429F" w:rsidP="00CF429F">
      <w:pPr>
        <w:pStyle w:val="Corpsdetexte"/>
        <w:tabs>
          <w:tab w:val="clear" w:pos="708"/>
          <w:tab w:val="clear" w:pos="1416"/>
          <w:tab w:val="left" w:pos="709"/>
          <w:tab w:val="left" w:pos="1418"/>
        </w:tabs>
        <w:spacing w:line="360" w:lineRule="auto"/>
        <w:rPr>
          <w:rFonts w:ascii="Arial" w:hAnsi="Arial" w:cs="Arial"/>
          <w:szCs w:val="24"/>
        </w:rPr>
      </w:pPr>
      <w:r w:rsidRPr="00404C4E">
        <w:rPr>
          <w:rFonts w:ascii="Arial" w:hAnsi="Arial"/>
          <w:szCs w:val="24"/>
        </w:rPr>
        <w:t>¿</w:t>
      </w:r>
      <w:r w:rsidR="00D75AA4" w:rsidRPr="00404C4E">
        <w:rPr>
          <w:rFonts w:ascii="Arial" w:hAnsi="Arial" w:cs="Arial"/>
          <w:szCs w:val="24"/>
        </w:rPr>
        <w:t xml:space="preserve">El Ministerio de Educación Nacional y el </w:t>
      </w:r>
      <w:r w:rsidR="00E25590" w:rsidRPr="00404C4E">
        <w:rPr>
          <w:rFonts w:ascii="Arial" w:hAnsi="Arial" w:cs="Arial"/>
          <w:szCs w:val="24"/>
        </w:rPr>
        <w:t>ICETEX</w:t>
      </w:r>
      <w:r w:rsidRPr="00404C4E">
        <w:rPr>
          <w:rFonts w:ascii="Arial" w:hAnsi="Arial"/>
          <w:szCs w:val="24"/>
        </w:rPr>
        <w:t>, viola</w:t>
      </w:r>
      <w:r w:rsidR="006B1423" w:rsidRPr="00404C4E">
        <w:rPr>
          <w:rFonts w:ascii="Arial" w:hAnsi="Arial"/>
          <w:szCs w:val="24"/>
        </w:rPr>
        <w:t>n</w:t>
      </w:r>
      <w:r w:rsidRPr="00404C4E">
        <w:rPr>
          <w:rFonts w:ascii="Arial" w:hAnsi="Arial"/>
          <w:szCs w:val="24"/>
        </w:rPr>
        <w:t xml:space="preserve"> o amena</w:t>
      </w:r>
      <w:r w:rsidR="00170F1F" w:rsidRPr="00404C4E">
        <w:rPr>
          <w:rFonts w:ascii="Arial" w:hAnsi="Arial"/>
          <w:szCs w:val="24"/>
        </w:rPr>
        <w:t>za</w:t>
      </w:r>
      <w:r w:rsidR="006B1423" w:rsidRPr="00404C4E">
        <w:rPr>
          <w:rFonts w:ascii="Arial" w:hAnsi="Arial"/>
          <w:szCs w:val="24"/>
        </w:rPr>
        <w:t>n</w:t>
      </w:r>
      <w:r w:rsidRPr="00404C4E">
        <w:rPr>
          <w:rFonts w:ascii="Arial" w:hAnsi="Arial"/>
          <w:szCs w:val="24"/>
        </w:rPr>
        <w:t xml:space="preserve"> </w:t>
      </w:r>
      <w:r w:rsidR="003A0740" w:rsidRPr="00404C4E">
        <w:rPr>
          <w:rFonts w:ascii="Arial" w:hAnsi="Arial"/>
          <w:szCs w:val="24"/>
        </w:rPr>
        <w:t xml:space="preserve">los </w:t>
      </w:r>
      <w:r w:rsidRPr="00404C4E">
        <w:rPr>
          <w:rFonts w:ascii="Arial" w:hAnsi="Arial"/>
          <w:szCs w:val="24"/>
        </w:rPr>
        <w:t>derecho</w:t>
      </w:r>
      <w:r w:rsidR="003A0740" w:rsidRPr="00404C4E">
        <w:rPr>
          <w:rFonts w:ascii="Arial" w:hAnsi="Arial"/>
          <w:szCs w:val="24"/>
        </w:rPr>
        <w:t>s</w:t>
      </w:r>
      <w:r w:rsidRPr="00404C4E">
        <w:rPr>
          <w:rFonts w:ascii="Arial" w:hAnsi="Arial"/>
          <w:szCs w:val="24"/>
        </w:rPr>
        <w:t xml:space="preserve"> fundamental</w:t>
      </w:r>
      <w:r w:rsidR="003A0740" w:rsidRPr="00404C4E">
        <w:rPr>
          <w:rFonts w:ascii="Arial" w:hAnsi="Arial"/>
          <w:szCs w:val="24"/>
        </w:rPr>
        <w:t>es</w:t>
      </w:r>
      <w:r w:rsidRPr="00404C4E">
        <w:rPr>
          <w:rFonts w:ascii="Arial" w:hAnsi="Arial"/>
          <w:szCs w:val="24"/>
        </w:rPr>
        <w:t xml:space="preserve"> alegado</w:t>
      </w:r>
      <w:r w:rsidR="003A0740" w:rsidRPr="00404C4E">
        <w:rPr>
          <w:rFonts w:ascii="Arial" w:hAnsi="Arial"/>
          <w:szCs w:val="24"/>
        </w:rPr>
        <w:t>s</w:t>
      </w:r>
      <w:r w:rsidRPr="00404C4E">
        <w:rPr>
          <w:rFonts w:ascii="Arial" w:hAnsi="Arial"/>
          <w:szCs w:val="24"/>
        </w:rPr>
        <w:t xml:space="preserve"> por </w:t>
      </w:r>
      <w:r w:rsidR="0050525D" w:rsidRPr="00404C4E">
        <w:rPr>
          <w:rFonts w:ascii="Arial" w:hAnsi="Arial"/>
          <w:szCs w:val="24"/>
        </w:rPr>
        <w:t>e</w:t>
      </w:r>
      <w:r w:rsidRPr="00404C4E">
        <w:rPr>
          <w:rFonts w:ascii="Arial" w:hAnsi="Arial"/>
          <w:szCs w:val="24"/>
        </w:rPr>
        <w:t>l accionante, según los hechos expuestos en la petición de tutela</w:t>
      </w:r>
      <w:r w:rsidRPr="00404C4E">
        <w:rPr>
          <w:rFonts w:ascii="Arial" w:hAnsi="Arial" w:cs="Arial"/>
          <w:szCs w:val="24"/>
        </w:rPr>
        <w:t>?</w:t>
      </w:r>
    </w:p>
    <w:p w:rsidR="00CF429F" w:rsidRDefault="00CF429F" w:rsidP="00CF429F">
      <w:pPr>
        <w:pStyle w:val="Corpsdetexte"/>
        <w:tabs>
          <w:tab w:val="clear" w:pos="708"/>
          <w:tab w:val="clear" w:pos="1416"/>
          <w:tab w:val="left" w:pos="709"/>
          <w:tab w:val="left" w:pos="1418"/>
        </w:tabs>
        <w:spacing w:line="360" w:lineRule="auto"/>
        <w:rPr>
          <w:rFonts w:ascii="Arial" w:hAnsi="Arial" w:cs="Arial"/>
          <w:szCs w:val="24"/>
        </w:rPr>
      </w:pPr>
    </w:p>
    <w:p w:rsidR="00404C4E" w:rsidRPr="00D75AA4" w:rsidRDefault="00404C4E" w:rsidP="00CF429F">
      <w:pPr>
        <w:pStyle w:val="Corpsdetexte"/>
        <w:tabs>
          <w:tab w:val="clear" w:pos="708"/>
          <w:tab w:val="clear" w:pos="1416"/>
          <w:tab w:val="left" w:pos="709"/>
          <w:tab w:val="left" w:pos="1418"/>
        </w:tabs>
        <w:spacing w:line="360" w:lineRule="auto"/>
        <w:rPr>
          <w:rFonts w:ascii="Arial" w:hAnsi="Arial" w:cs="Arial"/>
          <w:szCs w:val="24"/>
        </w:rPr>
      </w:pPr>
    </w:p>
    <w:p w:rsidR="00CF429F" w:rsidRPr="005664D7" w:rsidRDefault="00CF429F" w:rsidP="0066018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5664D7">
        <w:rPr>
          <w:rFonts w:ascii="Arial" w:hAnsi="Arial"/>
          <w:smallCaps/>
          <w:szCs w:val="24"/>
        </w:rPr>
        <w:lastRenderedPageBreak/>
        <w:t>La resolución del problema jurídico</w:t>
      </w:r>
    </w:p>
    <w:p w:rsidR="00CF429F" w:rsidRDefault="00CF429F" w:rsidP="00CF429F">
      <w:pPr>
        <w:pStyle w:val="Corpsdetexte"/>
        <w:tabs>
          <w:tab w:val="clear" w:pos="708"/>
          <w:tab w:val="clear" w:pos="1416"/>
          <w:tab w:val="left" w:pos="709"/>
          <w:tab w:val="left" w:pos="1418"/>
        </w:tabs>
        <w:spacing w:line="360" w:lineRule="auto"/>
        <w:rPr>
          <w:rFonts w:ascii="Arial" w:hAnsi="Arial"/>
          <w:sz w:val="20"/>
          <w:szCs w:val="24"/>
        </w:rPr>
      </w:pPr>
    </w:p>
    <w:p w:rsidR="00112A4F" w:rsidRPr="00383E2F" w:rsidRDefault="00112A4F" w:rsidP="00112A4F">
      <w:pPr>
        <w:pStyle w:val="Corpsdetex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112A4F" w:rsidRPr="008C4B67" w:rsidRDefault="00112A4F" w:rsidP="00112A4F">
      <w:pPr>
        <w:spacing w:line="360" w:lineRule="auto"/>
        <w:jc w:val="both"/>
        <w:rPr>
          <w:rFonts w:ascii="Arial" w:hAnsi="Arial" w:cs="Arial"/>
          <w:noProof/>
          <w:szCs w:val="22"/>
        </w:rPr>
      </w:pPr>
    </w:p>
    <w:p w:rsidR="00112A4F" w:rsidRDefault="00112A4F" w:rsidP="00112A4F">
      <w:pPr>
        <w:pStyle w:val="Sansinterligne"/>
        <w:spacing w:line="360" w:lineRule="auto"/>
        <w:jc w:val="both"/>
        <w:rPr>
          <w:rFonts w:ascii="Arial" w:hAnsi="Arial" w:cs="Arial"/>
        </w:rPr>
      </w:pPr>
      <w:r w:rsidRPr="00AD2F16">
        <w:rPr>
          <w:rFonts w:ascii="Arial" w:hAnsi="Arial" w:cs="Arial"/>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112A4F">
        <w:rPr>
          <w:rFonts w:ascii="Arial" w:hAnsi="Arial" w:cs="Arial"/>
          <w:i/>
          <w:sz w:val="18"/>
        </w:rPr>
        <w:t xml:space="preserve">“(…) </w:t>
      </w:r>
      <w:r w:rsidRPr="00112A4F">
        <w:rPr>
          <w:rFonts w:ascii="Arial" w:hAnsi="Arial" w:cs="Arial"/>
          <w:i/>
          <w:sz w:val="22"/>
        </w:rPr>
        <w:t>solo procederá cuando el afectado no disponga de otro medio de defensa judicial, salvo que aquella se utilice como mecanismo transitorio para evitar un perjuicio irremediable.</w:t>
      </w:r>
      <w:r w:rsidRPr="00112A4F">
        <w:rPr>
          <w:rFonts w:ascii="Arial" w:hAnsi="Arial" w:cs="Arial"/>
          <w:i/>
          <w:sz w:val="18"/>
        </w:rPr>
        <w:t>”.</w:t>
      </w:r>
      <w:r w:rsidRPr="00112A4F">
        <w:rPr>
          <w:rFonts w:ascii="Arial" w:hAnsi="Arial" w:cs="Arial"/>
          <w:sz w:val="22"/>
        </w:rPr>
        <w:t xml:space="preserve"> </w:t>
      </w:r>
    </w:p>
    <w:p w:rsidR="00112A4F" w:rsidRPr="00885771" w:rsidRDefault="00112A4F" w:rsidP="00112A4F">
      <w:pPr>
        <w:pStyle w:val="Sansinterligne"/>
        <w:spacing w:line="360" w:lineRule="auto"/>
        <w:jc w:val="both"/>
        <w:rPr>
          <w:rFonts w:ascii="Arial" w:hAnsi="Arial" w:cs="Arial"/>
        </w:rPr>
      </w:pPr>
    </w:p>
    <w:p w:rsidR="00112A4F" w:rsidRPr="00860DAD" w:rsidRDefault="00112A4F" w:rsidP="00112A4F">
      <w:pPr>
        <w:pStyle w:val="Sansinterligne"/>
        <w:spacing w:line="360" w:lineRule="auto"/>
        <w:jc w:val="both"/>
        <w:rPr>
          <w:rFonts w:ascii="Arial" w:hAnsi="Arial" w:cs="Arial"/>
          <w:i/>
          <w:lang w:val="es-CO"/>
        </w:rPr>
      </w:pPr>
      <w:r>
        <w:rPr>
          <w:rFonts w:ascii="Arial" w:hAnsi="Arial" w:cs="Arial"/>
          <w:noProof/>
        </w:rPr>
        <w:t xml:space="preserve">En ese entendido, </w:t>
      </w:r>
      <w:r w:rsidRPr="00AD2F16">
        <w:rPr>
          <w:rFonts w:ascii="Arial" w:hAnsi="Arial" w:cs="Arial"/>
          <w:noProof/>
        </w:rPr>
        <w:t>nuestra Corte Constitucional estableci</w:t>
      </w:r>
      <w:r>
        <w:rPr>
          <w:rFonts w:ascii="Arial" w:hAnsi="Arial" w:cs="Arial"/>
          <w:noProof/>
        </w:rPr>
        <w:t>ó</w:t>
      </w:r>
      <w:r w:rsidRPr="00AD2F16">
        <w:rPr>
          <w:rFonts w:ascii="Arial" w:hAnsi="Arial" w:cs="Arial"/>
          <w:noProof/>
        </w:rPr>
        <w:t xml:space="preserve"> que</w:t>
      </w:r>
      <w:r>
        <w:rPr>
          <w:rFonts w:ascii="Arial" w:hAnsi="Arial" w:cs="Arial"/>
          <w:noProof/>
        </w:rPr>
        <w:t>:</w:t>
      </w:r>
      <w:r w:rsidRPr="00AD2F16">
        <w:rPr>
          <w:rFonts w:ascii="Arial" w:hAnsi="Arial" w:cs="Arial"/>
          <w:noProof/>
        </w:rPr>
        <w:t xml:space="preserve"> (i) La </w:t>
      </w:r>
      <w:r w:rsidRPr="00AD2F16">
        <w:rPr>
          <w:rFonts w:ascii="Arial" w:hAnsi="Arial" w:cs="Arial"/>
          <w:iCs/>
          <w:noProof/>
        </w:rPr>
        <w:t>subsidiariedad</w:t>
      </w:r>
      <w:r w:rsidRPr="00AD2F16">
        <w:rPr>
          <w:rFonts w:ascii="Arial" w:hAnsi="Arial" w:cs="Arial"/>
          <w:noProof/>
        </w:rPr>
        <w:t xml:space="preserve"> o residualidad, y (ii) La </w:t>
      </w:r>
      <w:r w:rsidRPr="00AD2F16">
        <w:rPr>
          <w:rFonts w:ascii="Arial" w:hAnsi="Arial" w:cs="Arial"/>
          <w:iCs/>
          <w:noProof/>
        </w:rPr>
        <w:t>inmediatez</w:t>
      </w:r>
      <w:r w:rsidRPr="00AD2F16">
        <w:rPr>
          <w:rFonts w:ascii="Arial" w:hAnsi="Arial" w:cs="Arial"/>
          <w:noProof/>
        </w:rPr>
        <w:t xml:space="preserve">, son exigencias generales de procedencia de la acción, condiciones indispensables para el conocimiento de fondo de las solicitudes de protección de derechos fundamentales.  </w:t>
      </w:r>
    </w:p>
    <w:p w:rsidR="00112A4F" w:rsidRDefault="00112A4F" w:rsidP="00112A4F">
      <w:pPr>
        <w:tabs>
          <w:tab w:val="left" w:pos="1979"/>
        </w:tabs>
        <w:spacing w:line="360" w:lineRule="auto"/>
        <w:jc w:val="both"/>
        <w:rPr>
          <w:rFonts w:ascii="Arial" w:hAnsi="Arial" w:cs="Arial"/>
          <w:lang w:val="es-ES_tradnl"/>
        </w:rPr>
      </w:pPr>
    </w:p>
    <w:p w:rsidR="00112A4F" w:rsidRDefault="00112A4F" w:rsidP="00112A4F">
      <w:pPr>
        <w:widowControl/>
        <w:autoSpaceDE/>
        <w:autoSpaceDN/>
        <w:adjustRightInd/>
        <w:spacing w:line="360" w:lineRule="auto"/>
        <w:jc w:val="both"/>
        <w:rPr>
          <w:rFonts w:ascii="Arial" w:hAnsi="Arial" w:cs="Arial"/>
        </w:rPr>
      </w:pPr>
      <w:r>
        <w:rPr>
          <w:rFonts w:ascii="Arial" w:hAnsi="Arial" w:cs="Arial"/>
        </w:rPr>
        <w:t>En lo tocante a l</w:t>
      </w:r>
      <w:r w:rsidR="00EE6CB1">
        <w:rPr>
          <w:rFonts w:ascii="Arial" w:hAnsi="Arial" w:cs="Arial"/>
        </w:rPr>
        <w:t>a inmediatez, se halla cumplido siempre q</w:t>
      </w:r>
      <w:r>
        <w:rPr>
          <w:rFonts w:ascii="Arial" w:hAnsi="Arial" w:cs="Arial"/>
        </w:rPr>
        <w:t xml:space="preserve">ue la </w:t>
      </w:r>
      <w:r w:rsidR="00EE6CB1">
        <w:rPr>
          <w:rFonts w:ascii="Arial" w:hAnsi="Arial" w:cs="Arial"/>
        </w:rPr>
        <w:t xml:space="preserve">petición hubiese sido formulada dentro </w:t>
      </w:r>
      <w:r>
        <w:rPr>
          <w:rFonts w:ascii="Arial" w:hAnsi="Arial" w:cs="Arial"/>
        </w:rPr>
        <w:t xml:space="preserve">de los </w:t>
      </w:r>
      <w:r>
        <w:rPr>
          <w:rFonts w:ascii="Arial" w:hAnsi="Arial" w:cs="Arial"/>
          <w:noProof/>
          <w:szCs w:val="22"/>
          <w:lang w:val="es-CO"/>
        </w:rPr>
        <w:t>seis (6) meses,</w:t>
      </w:r>
      <w:r w:rsidR="00EE6CB1">
        <w:rPr>
          <w:rFonts w:ascii="Arial" w:hAnsi="Arial" w:cs="Arial"/>
          <w:noProof/>
          <w:szCs w:val="22"/>
          <w:lang w:val="es-CO"/>
        </w:rPr>
        <w:t xml:space="preserve"> como </w:t>
      </w:r>
      <w:r>
        <w:rPr>
          <w:rFonts w:ascii="Arial" w:hAnsi="Arial" w:cs="Arial"/>
          <w:noProof/>
          <w:szCs w:val="22"/>
          <w:lang w:val="es-CO"/>
        </w:rPr>
        <w:t>plazo general, fijado por la doctrina constitucional</w:t>
      </w:r>
      <w:r w:rsidRPr="001E3F11">
        <w:rPr>
          <w:rStyle w:val="Appelnotedebasdep"/>
          <w:rFonts w:ascii="Arial" w:hAnsi="Arial"/>
          <w:noProof/>
          <w:szCs w:val="22"/>
        </w:rPr>
        <w:footnoteReference w:id="3"/>
      </w:r>
      <w:r>
        <w:rPr>
          <w:rFonts w:ascii="Arial" w:hAnsi="Arial" w:cs="Arial"/>
          <w:noProof/>
          <w:szCs w:val="22"/>
          <w:lang w:val="es-CO"/>
        </w:rPr>
        <w:t xml:space="preserve"> </w:t>
      </w:r>
      <w:r>
        <w:rPr>
          <w:rFonts w:ascii="Arial" w:hAnsi="Arial" w:cs="Arial"/>
        </w:rPr>
        <w:t>y ordinaria</w:t>
      </w:r>
      <w:r>
        <w:rPr>
          <w:rStyle w:val="Appelnotedebasdep"/>
          <w:rFonts w:ascii="Arial" w:hAnsi="Arial" w:cs="Arial"/>
        </w:rPr>
        <w:footnoteReference w:id="4"/>
      </w:r>
      <w:r w:rsidR="00EE6CB1">
        <w:rPr>
          <w:rFonts w:ascii="Arial" w:hAnsi="Arial" w:cs="Arial"/>
        </w:rPr>
        <w:t xml:space="preserve">. En este caso, desde ya debe decirse, que la petición formulada al </w:t>
      </w:r>
      <w:r>
        <w:rPr>
          <w:rFonts w:ascii="Arial" w:hAnsi="Arial" w:cs="Arial"/>
          <w:i/>
          <w:iCs/>
          <w:sz w:val="22"/>
          <w:szCs w:val="22"/>
          <w:lang w:val="es-CO"/>
        </w:rPr>
        <w:t xml:space="preserve"> </w:t>
      </w:r>
      <w:r w:rsidR="00EE6CB1">
        <w:rPr>
          <w:rFonts w:ascii="Arial" w:hAnsi="Arial" w:cs="Arial"/>
        </w:rPr>
        <w:t>Ministerio de Educación Nacional, excede ese término, pues fue enviada el 26-04-2016 (Folios 11 a 12, ib.) y la acción formul</w:t>
      </w:r>
      <w:r w:rsidR="0050525D">
        <w:rPr>
          <w:rFonts w:ascii="Arial" w:hAnsi="Arial" w:cs="Arial"/>
        </w:rPr>
        <w:t>ada</w:t>
      </w:r>
      <w:r w:rsidR="00EE6CB1">
        <w:rPr>
          <w:rFonts w:ascii="Arial" w:hAnsi="Arial" w:cs="Arial"/>
        </w:rPr>
        <w:t xml:space="preserve"> el 12-12-2016 (Folio 24, ib.), por lo que el amparo constitucional será declarado improcedente, al margen de que acreditó haber remitido la petición a quien estimó competente y así lo había comunicado al accionante (Folio 13, ib.).</w:t>
      </w:r>
    </w:p>
    <w:p w:rsidR="00EE6CB1" w:rsidRDefault="00EE6CB1" w:rsidP="00112A4F">
      <w:pPr>
        <w:widowControl/>
        <w:autoSpaceDE/>
        <w:autoSpaceDN/>
        <w:adjustRightInd/>
        <w:spacing w:line="360" w:lineRule="auto"/>
        <w:jc w:val="both"/>
        <w:rPr>
          <w:rFonts w:ascii="Arial" w:hAnsi="Arial" w:cs="Arial"/>
        </w:rPr>
      </w:pPr>
    </w:p>
    <w:p w:rsidR="00EE6CB1" w:rsidRDefault="00EE6CB1" w:rsidP="00112A4F">
      <w:pPr>
        <w:widowControl/>
        <w:autoSpaceDE/>
        <w:autoSpaceDN/>
        <w:adjustRightInd/>
        <w:spacing w:line="360" w:lineRule="auto"/>
        <w:jc w:val="both"/>
        <w:rPr>
          <w:rFonts w:ascii="Arial" w:hAnsi="Arial" w:cs="Arial"/>
          <w:i/>
          <w:iCs/>
          <w:sz w:val="22"/>
          <w:szCs w:val="22"/>
          <w:lang w:val="es-CO"/>
        </w:rPr>
      </w:pPr>
      <w:r>
        <w:rPr>
          <w:rFonts w:ascii="Arial" w:hAnsi="Arial" w:cs="Arial"/>
        </w:rPr>
        <w:t xml:space="preserve">De otra parte, cumple con el requisito de inmediatez, la acción formulada contra el </w:t>
      </w:r>
      <w:r w:rsidR="00E25590">
        <w:rPr>
          <w:rFonts w:ascii="Arial" w:hAnsi="Arial" w:cs="Arial"/>
        </w:rPr>
        <w:t>ICETEX</w:t>
      </w:r>
      <w:r>
        <w:rPr>
          <w:rFonts w:ascii="Arial" w:hAnsi="Arial" w:cs="Arial"/>
        </w:rPr>
        <w:t xml:space="preserve">, pues la petición fue remitida el 26-10-2016 y se encuentra dentro del plazo citado. </w:t>
      </w:r>
    </w:p>
    <w:p w:rsidR="00112A4F" w:rsidRDefault="00112A4F" w:rsidP="00112A4F">
      <w:pPr>
        <w:pStyle w:val="Corpsdetexte"/>
        <w:spacing w:line="360" w:lineRule="auto"/>
        <w:rPr>
          <w:rFonts w:ascii="Arial" w:hAnsi="Arial" w:cs="Arial"/>
          <w:i/>
          <w:iCs/>
          <w:sz w:val="22"/>
          <w:szCs w:val="22"/>
          <w:lang w:val="es-CO"/>
        </w:rPr>
      </w:pPr>
    </w:p>
    <w:p w:rsidR="00ED57FD" w:rsidRDefault="00ED57FD" w:rsidP="00ED57F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5"/>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Appelnotedebasdep"/>
          <w:rFonts w:ascii="Arial" w:hAnsi="Arial" w:cs="Arial"/>
        </w:rPr>
        <w:footnoteReference w:id="6"/>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ED57FD" w:rsidRDefault="00EE6CB1" w:rsidP="00ED57FD">
      <w:pPr>
        <w:spacing w:line="360" w:lineRule="auto"/>
        <w:ind w:right="51"/>
        <w:jc w:val="both"/>
        <w:rPr>
          <w:rFonts w:ascii="Arial" w:hAnsi="Arial"/>
          <w:szCs w:val="22"/>
          <w:lang w:val="es-ES_tradnl"/>
        </w:rPr>
      </w:pPr>
      <w:r>
        <w:rPr>
          <w:rFonts w:ascii="Arial" w:hAnsi="Arial"/>
        </w:rPr>
        <w:lastRenderedPageBreak/>
        <w:t>Para el asunto</w:t>
      </w:r>
      <w:r w:rsidR="00ED57FD">
        <w:rPr>
          <w:rFonts w:ascii="Arial" w:hAnsi="Arial"/>
        </w:rPr>
        <w:t xml:space="preserve">, </w:t>
      </w:r>
      <w:r>
        <w:rPr>
          <w:rFonts w:ascii="Arial" w:hAnsi="Arial"/>
        </w:rPr>
        <w:t>e</w:t>
      </w:r>
      <w:r w:rsidR="00ED57FD">
        <w:rPr>
          <w:rFonts w:ascii="Arial" w:hAnsi="Arial"/>
        </w:rPr>
        <w:t>l accionante no cuenta con otro mecanismo diferente a esta acción para procurar la defensa de los derechos invocados en su petición</w:t>
      </w:r>
      <w:r>
        <w:rPr>
          <w:rFonts w:ascii="Arial" w:hAnsi="Arial"/>
        </w:rPr>
        <w:t xml:space="preserve"> frente al </w:t>
      </w:r>
      <w:r w:rsidR="00E25590">
        <w:rPr>
          <w:rFonts w:ascii="Arial" w:hAnsi="Arial"/>
        </w:rPr>
        <w:t xml:space="preserve">ICETEX </w:t>
      </w:r>
      <w:r>
        <w:rPr>
          <w:rFonts w:ascii="Arial" w:hAnsi="Arial"/>
        </w:rPr>
        <w:t>y p</w:t>
      </w:r>
      <w:r w:rsidR="00ED57FD">
        <w:rPr>
          <w:rFonts w:ascii="Arial" w:hAnsi="Arial" w:cs="Arial"/>
        </w:rPr>
        <w:t xml:space="preserve">or consiguiente, como </w:t>
      </w:r>
      <w:r>
        <w:rPr>
          <w:rFonts w:ascii="Arial" w:hAnsi="Arial" w:cs="Arial"/>
        </w:rPr>
        <w:t xml:space="preserve">se </w:t>
      </w:r>
      <w:r w:rsidR="00ED57FD">
        <w:rPr>
          <w:rFonts w:ascii="Arial" w:hAnsi="Arial" w:cs="Arial"/>
        </w:rPr>
        <w:t xml:space="preserve">supera el test de procedencia, puede examinarse de fondo. </w:t>
      </w:r>
    </w:p>
    <w:p w:rsidR="00112A4F" w:rsidRDefault="00112A4F" w:rsidP="00112A4F">
      <w:pPr>
        <w:spacing w:line="360" w:lineRule="auto"/>
        <w:ind w:right="51"/>
        <w:jc w:val="both"/>
        <w:rPr>
          <w:rFonts w:ascii="Arial" w:hAnsi="Arial" w:cs="Arial"/>
        </w:rPr>
      </w:pPr>
      <w:r>
        <w:rPr>
          <w:rFonts w:ascii="Arial" w:hAnsi="Arial" w:cs="Arial"/>
        </w:rPr>
        <w:t xml:space="preserve"> </w:t>
      </w:r>
    </w:p>
    <w:p w:rsidR="0041291D" w:rsidRDefault="0041291D" w:rsidP="0041291D">
      <w:pPr>
        <w:pStyle w:val="Corpsdetex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rPr>
      </w:pPr>
      <w:r>
        <w:rPr>
          <w:rFonts w:ascii="Arial" w:hAnsi="Arial" w:cs="Arial"/>
          <w:szCs w:val="24"/>
        </w:rPr>
        <w:t>En reiterada jurisprudencia</w:t>
      </w:r>
      <w:r>
        <w:rPr>
          <w:rStyle w:val="Appelnotedebasdep"/>
          <w:rFonts w:ascii="Arial" w:hAnsi="Arial" w:cs="Arial"/>
          <w:szCs w:val="24"/>
        </w:rPr>
        <w:footnoteReference w:id="7"/>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Appelnotedebasdep"/>
          <w:rFonts w:ascii="Arial" w:hAnsi="Arial"/>
          <w:i/>
          <w:sz w:val="22"/>
          <w:szCs w:val="24"/>
        </w:rPr>
        <w:footnoteReference w:id="8"/>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41291D" w:rsidRPr="00F06C11" w:rsidRDefault="0041291D" w:rsidP="0041291D">
      <w:pPr>
        <w:pStyle w:val="Corpsdetexte"/>
        <w:spacing w:line="360" w:lineRule="auto"/>
        <w:rPr>
          <w:rFonts w:ascii="Arial" w:hAnsi="Arial" w:cs="Arial"/>
          <w:sz w:val="20"/>
          <w:szCs w:val="24"/>
        </w:rPr>
      </w:pPr>
    </w:p>
    <w:p w:rsidR="0041291D" w:rsidRDefault="0041291D" w:rsidP="0041291D">
      <w:pPr>
        <w:pStyle w:val="Corpsdetex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Appelnotedebasdep"/>
          <w:rFonts w:ascii="Arial" w:hAnsi="Arial"/>
          <w:szCs w:val="24"/>
        </w:rPr>
        <w:footnoteReference w:id="9"/>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Appelnotedebasdep"/>
          <w:rFonts w:ascii="Arial" w:hAnsi="Arial"/>
          <w:szCs w:val="24"/>
        </w:rPr>
        <w:footnoteReference w:id="10"/>
      </w:r>
      <w:r>
        <w:rPr>
          <w:rFonts w:ascii="Arial" w:hAnsi="Arial" w:cs="Arial"/>
          <w:szCs w:val="24"/>
        </w:rPr>
        <w:t>.</w:t>
      </w:r>
      <w:r>
        <w:rPr>
          <w:rFonts w:ascii="Arial" w:hAnsi="Arial" w:cs="Arial"/>
          <w:b/>
          <w:bCs/>
          <w:szCs w:val="24"/>
        </w:rPr>
        <w:t xml:space="preserve"> </w:t>
      </w:r>
    </w:p>
    <w:p w:rsidR="0041291D" w:rsidRPr="00F06C11" w:rsidRDefault="0041291D" w:rsidP="0041291D">
      <w:pPr>
        <w:pStyle w:val="Corpsdetexte"/>
        <w:spacing w:line="360" w:lineRule="auto"/>
        <w:rPr>
          <w:rFonts w:ascii="Arial" w:hAnsi="Arial" w:cs="Arial"/>
          <w:sz w:val="20"/>
          <w:szCs w:val="24"/>
          <w:lang w:val="es-ES"/>
        </w:rPr>
      </w:pPr>
    </w:p>
    <w:p w:rsidR="0041291D" w:rsidRDefault="0041291D" w:rsidP="0041291D">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Appelnotedebasdep"/>
          <w:rFonts w:ascii="Arial" w:hAnsi="Arial" w:cs="Arial"/>
        </w:rPr>
        <w:footnoteReference w:id="11"/>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41291D" w:rsidRPr="00F06C11" w:rsidRDefault="0041291D" w:rsidP="0041291D">
      <w:pPr>
        <w:shd w:val="clear" w:color="auto" w:fill="FFFFFF"/>
        <w:spacing w:line="360" w:lineRule="auto"/>
        <w:jc w:val="both"/>
        <w:textAlignment w:val="baseline"/>
        <w:rPr>
          <w:rFonts w:ascii="Arial" w:hAnsi="Arial" w:cs="Arial"/>
          <w:sz w:val="20"/>
        </w:rPr>
      </w:pPr>
    </w:p>
    <w:p w:rsidR="0041291D" w:rsidRDefault="0041291D" w:rsidP="0041291D">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xml:space="preserve">“(…) de los hechos descritos en el expediente se debe precisar que la situación nociva o amenazante debe ser real y actual, no simplemente que se haya presentado, </w:t>
      </w:r>
      <w:r>
        <w:rPr>
          <w:rFonts w:ascii="Arial" w:hAnsi="Arial" w:cs="Arial"/>
          <w:i/>
          <w:sz w:val="22"/>
          <w:lang w:val="es-CO"/>
        </w:rPr>
        <w:lastRenderedPageBreak/>
        <w:t>pues no puede requerir protección un hecho subsanado (…)”</w:t>
      </w:r>
      <w:r>
        <w:rPr>
          <w:rStyle w:val="Appelnotedebasdep"/>
          <w:rFonts w:ascii="Arial" w:hAnsi="Arial"/>
          <w:i/>
          <w:sz w:val="22"/>
          <w:lang w:val="es-CO"/>
        </w:rPr>
        <w:footnoteReference w:id="12"/>
      </w:r>
      <w:r>
        <w:rPr>
          <w:rFonts w:ascii="Arial" w:hAnsi="Arial" w:cs="Arial"/>
          <w:i/>
          <w:sz w:val="22"/>
          <w:lang w:val="es-CO"/>
        </w:rPr>
        <w:t>.</w:t>
      </w:r>
    </w:p>
    <w:p w:rsidR="00C12E0E" w:rsidRDefault="00C12E0E" w:rsidP="00AD6046">
      <w:pPr>
        <w:spacing w:line="360" w:lineRule="auto"/>
        <w:ind w:right="51"/>
        <w:jc w:val="both"/>
        <w:rPr>
          <w:rFonts w:ascii="Arial" w:hAnsi="Arial" w:cs="Arial"/>
          <w:lang w:val="es-CO"/>
        </w:rPr>
      </w:pPr>
    </w:p>
    <w:p w:rsidR="006079B8" w:rsidRDefault="006079B8" w:rsidP="00AD6046">
      <w:pPr>
        <w:spacing w:line="360" w:lineRule="auto"/>
        <w:ind w:right="51"/>
        <w:jc w:val="both"/>
        <w:rPr>
          <w:rFonts w:ascii="Arial" w:hAnsi="Arial" w:cs="Arial"/>
          <w:iCs/>
          <w:color w:val="2D2D2D"/>
          <w:szCs w:val="22"/>
          <w:bdr w:val="none" w:sz="0" w:space="0" w:color="auto" w:frame="1"/>
          <w:lang w:val="es-CO"/>
        </w:rPr>
      </w:pPr>
      <w:r w:rsidRPr="00175CBE">
        <w:rPr>
          <w:rFonts w:ascii="Arial" w:hAnsi="Arial" w:cs="Arial"/>
        </w:rPr>
        <w:t>Finalmente, en reciente decisión</w:t>
      </w:r>
      <w:r w:rsidR="00175CBE" w:rsidRPr="00175CBE">
        <w:rPr>
          <w:rFonts w:ascii="Arial" w:hAnsi="Arial" w:cs="Arial"/>
        </w:rPr>
        <w:t xml:space="preserve"> </w:t>
      </w:r>
      <w:r w:rsidRPr="00175CBE">
        <w:rPr>
          <w:rFonts w:ascii="Arial" w:hAnsi="Arial" w:cs="Arial"/>
        </w:rPr>
        <w:t>(2016)</w:t>
      </w:r>
      <w:r w:rsidR="00175CBE" w:rsidRPr="00175CBE">
        <w:rPr>
          <w:rStyle w:val="Appelnotedebasdep"/>
          <w:rFonts w:ascii="Arial" w:hAnsi="Arial"/>
        </w:rPr>
        <w:footnoteReference w:id="13"/>
      </w:r>
      <w:r w:rsidRPr="00175CBE">
        <w:rPr>
          <w:rFonts w:ascii="Arial" w:hAnsi="Arial" w:cs="Arial"/>
        </w:rPr>
        <w:t>, recordó:</w:t>
      </w:r>
      <w:r w:rsidRPr="00175CBE">
        <w:rPr>
          <w:color w:val="2D2D2D"/>
          <w:bdr w:val="none" w:sz="0" w:space="0" w:color="auto" w:frame="1"/>
          <w:shd w:val="clear" w:color="auto" w:fill="FFFFFF"/>
          <w:lang w:val="es-ES_tradnl"/>
        </w:rPr>
        <w:t xml:space="preserve"> </w:t>
      </w:r>
      <w:r w:rsidRPr="006079B8">
        <w:rPr>
          <w:rFonts w:ascii="Arial" w:hAnsi="Arial" w:cs="Arial"/>
          <w:i/>
          <w:color w:val="2D2D2D"/>
          <w:sz w:val="22"/>
          <w:szCs w:val="22"/>
          <w:bdr w:val="none" w:sz="0" w:space="0" w:color="auto" w:frame="1"/>
          <w:shd w:val="clear" w:color="auto" w:fill="FFFFFF"/>
          <w:lang w:val="es-ES_tradnl"/>
        </w:rPr>
        <w:t>(…) En este evento, la Corte ha dispuesto que no es imperioso que en el fallo se realice un estudio sobre el fondo del asunto, excepto que el juez considere necesario hacerlo para “</w:t>
      </w:r>
      <w:r w:rsidRPr="006079B8">
        <w:rPr>
          <w:rFonts w:ascii="Arial" w:hAnsi="Arial" w:cs="Arial"/>
          <w:i/>
          <w:iCs/>
          <w:color w:val="2D2D2D"/>
          <w:sz w:val="22"/>
          <w:szCs w:val="22"/>
          <w:bdr w:val="none" w:sz="0" w:space="0" w:color="auto" w:frame="1"/>
          <w:lang w:val="es-CO"/>
        </w:rPr>
        <w:t xml:space="preserve">llamar la atención sobre la falta de conformidad constitucional de la situación que originó la tutela, o para condenar su ocurrencia y advertir la inconveniencia de su repetición, so pena de las sanciones pertinentes, si así lo considera. </w:t>
      </w:r>
      <w:r w:rsidRPr="00175CBE">
        <w:rPr>
          <w:rFonts w:ascii="Arial" w:hAnsi="Arial" w:cs="Arial"/>
          <w:i/>
          <w:iCs/>
          <w:color w:val="2D2D2D"/>
          <w:sz w:val="22"/>
          <w:szCs w:val="22"/>
          <w:u w:val="single"/>
          <w:bdr w:val="none" w:sz="0" w:space="0" w:color="auto" w:frame="1"/>
          <w:lang w:val="es-CO"/>
        </w:rPr>
        <w:t xml:space="preserve">De otro lado, lo que sí resulta ineludible en estos casos, es que la providencia judicial incluya la demostración de la reparación del derecho antes del momento del fallo. Esto es, que se demuestre el hecho </w:t>
      </w:r>
      <w:proofErr w:type="gramStart"/>
      <w:r w:rsidRPr="00175CBE">
        <w:rPr>
          <w:rFonts w:ascii="Arial" w:hAnsi="Arial" w:cs="Arial"/>
          <w:i/>
          <w:iCs/>
          <w:color w:val="2D2D2D"/>
          <w:sz w:val="22"/>
          <w:szCs w:val="22"/>
          <w:u w:val="single"/>
          <w:bdr w:val="none" w:sz="0" w:space="0" w:color="auto" w:frame="1"/>
          <w:lang w:val="es-CO"/>
        </w:rPr>
        <w:t>superado</w:t>
      </w:r>
      <w:r w:rsidR="00175CBE">
        <w:rPr>
          <w:i/>
          <w:iCs/>
          <w:color w:val="2D2D2D"/>
          <w:sz w:val="28"/>
          <w:szCs w:val="28"/>
          <w:bdr w:val="none" w:sz="0" w:space="0" w:color="auto" w:frame="1"/>
          <w:lang w:val="es-CO"/>
        </w:rPr>
        <w:t>(</w:t>
      </w:r>
      <w:proofErr w:type="gramEnd"/>
      <w:r w:rsidR="00175CBE">
        <w:rPr>
          <w:i/>
          <w:iCs/>
          <w:color w:val="2D2D2D"/>
          <w:sz w:val="28"/>
          <w:szCs w:val="28"/>
          <w:bdr w:val="none" w:sz="0" w:space="0" w:color="auto" w:frame="1"/>
          <w:lang w:val="es-CO"/>
        </w:rPr>
        <w:t>…)</w:t>
      </w:r>
      <w:r w:rsidR="00175CBE" w:rsidRPr="00175CBE">
        <w:rPr>
          <w:rStyle w:val="Appelnotedebasdep"/>
          <w:rFonts w:ascii="Arial" w:hAnsi="Arial" w:cs="Arial"/>
          <w:i/>
          <w:iCs/>
          <w:color w:val="2D2D2D"/>
          <w:sz w:val="22"/>
          <w:szCs w:val="22"/>
          <w:bdr w:val="none" w:sz="0" w:space="0" w:color="auto" w:frame="1"/>
          <w:lang w:val="es-CO"/>
        </w:rPr>
        <w:footnoteReference w:id="14"/>
      </w:r>
      <w:r w:rsidRPr="00175CBE">
        <w:rPr>
          <w:rFonts w:ascii="Arial" w:hAnsi="Arial" w:cs="Arial"/>
          <w:i/>
          <w:iCs/>
          <w:color w:val="2D2D2D"/>
          <w:sz w:val="22"/>
          <w:szCs w:val="22"/>
          <w:bdr w:val="none" w:sz="0" w:space="0" w:color="auto" w:frame="1"/>
          <w:lang w:val="es-CO"/>
        </w:rPr>
        <w:t>”</w:t>
      </w:r>
      <w:r w:rsidR="00175CBE">
        <w:rPr>
          <w:rFonts w:ascii="Arial" w:hAnsi="Arial" w:cs="Arial"/>
          <w:i/>
          <w:iCs/>
          <w:color w:val="2D2D2D"/>
          <w:sz w:val="22"/>
          <w:szCs w:val="22"/>
          <w:bdr w:val="none" w:sz="0" w:space="0" w:color="auto" w:frame="1"/>
          <w:lang w:val="es-CO"/>
        </w:rPr>
        <w:t xml:space="preserve"> </w:t>
      </w:r>
      <w:r w:rsidR="00175CBE" w:rsidRPr="00175CBE">
        <w:rPr>
          <w:rFonts w:ascii="Arial" w:hAnsi="Arial" w:cs="Arial"/>
          <w:iCs/>
          <w:color w:val="2D2D2D"/>
          <w:szCs w:val="22"/>
          <w:bdr w:val="none" w:sz="0" w:space="0" w:color="auto" w:frame="1"/>
          <w:lang w:val="es-CO"/>
        </w:rPr>
        <w:t>(</w:t>
      </w:r>
      <w:proofErr w:type="spellStart"/>
      <w:r w:rsidR="00175CBE" w:rsidRPr="00175CBE">
        <w:rPr>
          <w:rFonts w:ascii="Arial" w:hAnsi="Arial" w:cs="Arial"/>
          <w:iCs/>
          <w:color w:val="2D2D2D"/>
          <w:szCs w:val="22"/>
          <w:bdr w:val="none" w:sz="0" w:space="0" w:color="auto" w:frame="1"/>
          <w:lang w:val="es-CO"/>
        </w:rPr>
        <w:t>Sublínea</w:t>
      </w:r>
      <w:proofErr w:type="spellEnd"/>
      <w:r w:rsidR="00175CBE" w:rsidRPr="00175CBE">
        <w:rPr>
          <w:rFonts w:ascii="Arial" w:hAnsi="Arial" w:cs="Arial"/>
          <w:iCs/>
          <w:color w:val="2D2D2D"/>
          <w:szCs w:val="22"/>
          <w:bdr w:val="none" w:sz="0" w:space="0" w:color="auto" w:frame="1"/>
          <w:lang w:val="es-CO"/>
        </w:rPr>
        <w:t xml:space="preserve"> fuera de texto).</w:t>
      </w:r>
    </w:p>
    <w:p w:rsidR="00175CBE" w:rsidRPr="00175CBE" w:rsidRDefault="00175CBE" w:rsidP="00AD6046">
      <w:pPr>
        <w:spacing w:line="360" w:lineRule="auto"/>
        <w:ind w:right="51"/>
        <w:jc w:val="both"/>
        <w:rPr>
          <w:rFonts w:ascii="Arial" w:hAnsi="Arial" w:cs="Arial"/>
          <w:lang w:val="es-CO"/>
        </w:rPr>
      </w:pPr>
    </w:p>
    <w:p w:rsidR="00653BAF"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sidRPr="005664D7">
        <w:rPr>
          <w:rFonts w:ascii="Arial" w:hAnsi="Arial"/>
          <w:smallCaps/>
          <w:sz w:val="28"/>
          <w:lang w:val="es-ES_tradnl"/>
        </w:rPr>
        <w:t>El análisis del caso en concreto</w:t>
      </w:r>
    </w:p>
    <w:p w:rsidR="00104962" w:rsidRPr="008B2168" w:rsidRDefault="00104962" w:rsidP="00104962">
      <w:pPr>
        <w:shd w:val="clear" w:color="auto" w:fill="FFFFFF"/>
        <w:spacing w:line="360" w:lineRule="auto"/>
        <w:jc w:val="both"/>
        <w:rPr>
          <w:rFonts w:ascii="Arial" w:hAnsi="Arial" w:cs="Arial"/>
          <w:color w:val="000000"/>
          <w:spacing w:val="-4"/>
          <w:shd w:val="clear" w:color="auto" w:fill="FFFFFF"/>
        </w:rPr>
      </w:pPr>
    </w:p>
    <w:p w:rsidR="0041291D" w:rsidRPr="0019227F" w:rsidRDefault="0041291D" w:rsidP="0041291D">
      <w:pPr>
        <w:pStyle w:val="Corpsdetexte"/>
        <w:spacing w:line="360" w:lineRule="auto"/>
        <w:rPr>
          <w:rFonts w:ascii="Arial" w:hAnsi="Arial"/>
          <w:szCs w:val="24"/>
        </w:rPr>
      </w:pPr>
      <w:r w:rsidRPr="0019227F">
        <w:rPr>
          <w:rFonts w:ascii="Arial" w:hAnsi="Arial"/>
          <w:szCs w:val="24"/>
        </w:rPr>
        <w:t>Pretendía el accionante que se</w:t>
      </w:r>
      <w:r w:rsidR="008B2168">
        <w:rPr>
          <w:rFonts w:ascii="Arial" w:hAnsi="Arial"/>
          <w:szCs w:val="24"/>
        </w:rPr>
        <w:t xml:space="preserve"> resolviera de fondo la petición formulada al </w:t>
      </w:r>
      <w:r w:rsidR="00E25590">
        <w:rPr>
          <w:rFonts w:ascii="Arial" w:hAnsi="Arial"/>
          <w:szCs w:val="24"/>
        </w:rPr>
        <w:t>ICETEX</w:t>
      </w:r>
      <w:r w:rsidR="008B2168">
        <w:rPr>
          <w:rFonts w:ascii="Arial" w:hAnsi="Arial"/>
          <w:szCs w:val="24"/>
        </w:rPr>
        <w:t xml:space="preserve">, donde pedía se revisara el caso y se corrigiera lo pertinente para ser ingresado en el programa </w:t>
      </w:r>
      <w:r w:rsidR="006079B8">
        <w:rPr>
          <w:rFonts w:ascii="Arial" w:hAnsi="Arial"/>
          <w:szCs w:val="24"/>
        </w:rPr>
        <w:t>“</w:t>
      </w:r>
      <w:r w:rsidR="008B2168">
        <w:rPr>
          <w:rFonts w:ascii="Arial" w:hAnsi="Arial"/>
          <w:szCs w:val="24"/>
        </w:rPr>
        <w:t>ser pilo paga 1</w:t>
      </w:r>
      <w:r w:rsidR="006079B8">
        <w:rPr>
          <w:rFonts w:ascii="Arial" w:hAnsi="Arial"/>
          <w:szCs w:val="24"/>
        </w:rPr>
        <w:t>”</w:t>
      </w:r>
      <w:r w:rsidR="008B2168">
        <w:rPr>
          <w:rFonts w:ascii="Arial" w:hAnsi="Arial"/>
          <w:szCs w:val="24"/>
        </w:rPr>
        <w:t>, pues consideraba que la razón por la cual fue excluido del programa era por estar inscrito en una entidad universitaria diferente a la donde actualmente realiza sus estudios</w:t>
      </w:r>
      <w:r w:rsidR="007A547E">
        <w:rPr>
          <w:rFonts w:ascii="Arial" w:hAnsi="Arial" w:cs="Arial"/>
          <w:szCs w:val="24"/>
          <w:lang w:val="es-CO" w:eastAsia="es-CO"/>
        </w:rPr>
        <w:t>.</w:t>
      </w:r>
      <w:r w:rsidRPr="0019227F">
        <w:rPr>
          <w:rFonts w:ascii="Arial" w:hAnsi="Arial"/>
          <w:szCs w:val="24"/>
        </w:rPr>
        <w:t xml:space="preserve"> </w:t>
      </w:r>
    </w:p>
    <w:p w:rsidR="0041291D" w:rsidRDefault="0041291D" w:rsidP="0041291D">
      <w:pPr>
        <w:pStyle w:val="Corpsdetexte"/>
        <w:spacing w:line="360" w:lineRule="auto"/>
        <w:rPr>
          <w:rFonts w:ascii="Arial" w:hAnsi="Arial"/>
          <w:szCs w:val="24"/>
        </w:rPr>
      </w:pPr>
    </w:p>
    <w:p w:rsidR="008B2168" w:rsidRPr="00404C4E" w:rsidRDefault="008B2168" w:rsidP="0041291D">
      <w:pPr>
        <w:pStyle w:val="Corpsdetexte"/>
        <w:spacing w:line="360" w:lineRule="auto"/>
        <w:rPr>
          <w:rFonts w:ascii="Arial" w:hAnsi="Arial"/>
          <w:spacing w:val="0"/>
          <w:szCs w:val="24"/>
        </w:rPr>
      </w:pPr>
      <w:r w:rsidRPr="00404C4E">
        <w:rPr>
          <w:rFonts w:ascii="Arial" w:hAnsi="Arial"/>
          <w:spacing w:val="0"/>
          <w:szCs w:val="24"/>
        </w:rPr>
        <w:t xml:space="preserve">Revisada la respuesta remitida al actor, se advierte que la petición fue resuelta en forma clara, precisa y congruente con lo solicitado, incluso se le mencionaron las razones por las cuales no hace parte del programa y que son diversas a las aducidas por este (Folios 51 a 53, ib.), las cuales </w:t>
      </w:r>
      <w:r w:rsidR="00B612D2" w:rsidRPr="00404C4E">
        <w:rPr>
          <w:rFonts w:ascii="Arial" w:hAnsi="Arial"/>
          <w:spacing w:val="0"/>
          <w:szCs w:val="24"/>
        </w:rPr>
        <w:t xml:space="preserve">además </w:t>
      </w:r>
      <w:r w:rsidRPr="00404C4E">
        <w:rPr>
          <w:rFonts w:ascii="Arial" w:hAnsi="Arial"/>
          <w:spacing w:val="0"/>
          <w:szCs w:val="24"/>
        </w:rPr>
        <w:t>coinciden con lo expuesto</w:t>
      </w:r>
      <w:r w:rsidR="0050525D" w:rsidRPr="00404C4E">
        <w:rPr>
          <w:rFonts w:ascii="Arial" w:hAnsi="Arial"/>
          <w:spacing w:val="0"/>
          <w:szCs w:val="24"/>
        </w:rPr>
        <w:t xml:space="preserve">, en anterior oportunidad, </w:t>
      </w:r>
      <w:r w:rsidRPr="00404C4E">
        <w:rPr>
          <w:rFonts w:ascii="Arial" w:hAnsi="Arial"/>
          <w:spacing w:val="0"/>
          <w:szCs w:val="24"/>
        </w:rPr>
        <w:t xml:space="preserve">por el Ministerio de Educación Nacional (Folios 30 a 33, ib.). </w:t>
      </w:r>
    </w:p>
    <w:p w:rsidR="008B2168" w:rsidRPr="008B2168" w:rsidRDefault="008B2168" w:rsidP="0041291D">
      <w:pPr>
        <w:pStyle w:val="Corpsdetexte"/>
        <w:spacing w:line="360" w:lineRule="auto"/>
        <w:rPr>
          <w:rFonts w:ascii="Arial" w:hAnsi="Arial"/>
          <w:szCs w:val="24"/>
        </w:rPr>
      </w:pPr>
    </w:p>
    <w:p w:rsidR="0041291D" w:rsidRPr="0019227F" w:rsidRDefault="0041291D" w:rsidP="0041291D">
      <w:pPr>
        <w:pStyle w:val="Corpsdetex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w:t>
      </w:r>
      <w:r w:rsidR="00A00204">
        <w:rPr>
          <w:rFonts w:ascii="Arial" w:hAnsi="Arial" w:cs="Arial"/>
          <w:szCs w:val="24"/>
          <w:lang w:val="es-CO" w:eastAsia="es-CO"/>
        </w:rPr>
        <w:t>de los derechos fundamentales</w:t>
      </w:r>
      <w:r w:rsidRPr="0019227F">
        <w:rPr>
          <w:rFonts w:ascii="Arial" w:hAnsi="Arial" w:cs="Arial"/>
          <w:szCs w:val="24"/>
          <w:lang w:val="es-CO" w:eastAsia="es-CO"/>
        </w:rPr>
        <w:t xml:space="preserve">, cesó; en consecuencia </w:t>
      </w:r>
      <w:r w:rsidRPr="0019227F">
        <w:rPr>
          <w:rFonts w:ascii="Arial" w:hAnsi="Arial" w:cs="Arial"/>
          <w:szCs w:val="24"/>
        </w:rPr>
        <w:t xml:space="preserve">no hay objeto jurídico sobre el cual fallar y la decisión que se adopte resultará inocua. De esta manera, se configura el hecho superado, pues la aludida pretensión se encuentra satisfecha y los derechos a salvo. </w:t>
      </w:r>
    </w:p>
    <w:p w:rsidR="0041291D" w:rsidRPr="0050525D" w:rsidRDefault="0041291D" w:rsidP="0041291D">
      <w:pPr>
        <w:pStyle w:val="Corpsdetexte"/>
        <w:spacing w:line="360" w:lineRule="auto"/>
        <w:rPr>
          <w:rFonts w:ascii="Arial" w:hAnsi="Arial" w:cs="Arial"/>
          <w:szCs w:val="24"/>
        </w:rPr>
      </w:pPr>
    </w:p>
    <w:p w:rsidR="000020DD" w:rsidRPr="005664D7" w:rsidRDefault="005664D7" w:rsidP="00660185">
      <w:pPr>
        <w:pStyle w:val="Paragraphedeliste"/>
        <w:numPr>
          <w:ilvl w:val="0"/>
          <w:numId w:val="18"/>
        </w:numPr>
        <w:spacing w:line="360" w:lineRule="auto"/>
        <w:ind w:right="51"/>
        <w:jc w:val="both"/>
        <w:rPr>
          <w:rFonts w:ascii="Arial" w:hAnsi="Arial"/>
          <w:smallCaps/>
          <w:sz w:val="28"/>
          <w:lang w:val="es-ES_tradnl"/>
        </w:rPr>
      </w:pPr>
      <w:r>
        <w:rPr>
          <w:rFonts w:ascii="Arial" w:hAnsi="Arial"/>
          <w:smallCaps/>
          <w:sz w:val="28"/>
          <w:lang w:val="es-ES_tradnl"/>
        </w:rPr>
        <w:t>L</w:t>
      </w:r>
      <w:r w:rsidRPr="005664D7">
        <w:rPr>
          <w:rFonts w:ascii="Arial" w:hAnsi="Arial"/>
          <w:smallCaps/>
          <w:sz w:val="28"/>
          <w:lang w:val="es-ES_tradnl"/>
        </w:rPr>
        <w:t xml:space="preserve">as conclusiones </w:t>
      </w:r>
    </w:p>
    <w:p w:rsidR="000020DD" w:rsidRPr="0050525D" w:rsidRDefault="000020DD" w:rsidP="000020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w:t>
      </w:r>
      <w:r w:rsidR="001D7939">
        <w:rPr>
          <w:rFonts w:ascii="Arial" w:hAnsi="Arial"/>
        </w:rPr>
        <w:t xml:space="preserve">: (i) Se declarará </w:t>
      </w:r>
      <w:r w:rsidR="0050525D">
        <w:rPr>
          <w:rFonts w:ascii="Arial" w:hAnsi="Arial"/>
        </w:rPr>
        <w:t xml:space="preserve">improcedente la acción en contra del Ministerio de Educación Nacional, por incumplir el requisito de inmediatez; y, (ii) Se declarará </w:t>
      </w:r>
      <w:r w:rsidR="001D7939">
        <w:rPr>
          <w:rFonts w:ascii="Arial" w:hAnsi="Arial"/>
        </w:rPr>
        <w:t>la carencia actual de objeto por el hecho superado</w:t>
      </w:r>
      <w:r w:rsidR="0050525D">
        <w:rPr>
          <w:rFonts w:ascii="Arial" w:hAnsi="Arial"/>
        </w:rPr>
        <w:t xml:space="preserve"> frente al </w:t>
      </w:r>
      <w:r w:rsidR="00E25590">
        <w:rPr>
          <w:rFonts w:ascii="Arial" w:hAnsi="Arial"/>
        </w:rPr>
        <w:t>ICETEX</w:t>
      </w:r>
      <w:r w:rsidR="001D7939">
        <w:rPr>
          <w:rFonts w:ascii="Arial" w:hAnsi="Arial"/>
        </w:rPr>
        <w:t>.</w:t>
      </w:r>
      <w:r w:rsidR="001C75AD">
        <w:rPr>
          <w:rFonts w:ascii="Arial" w:hAnsi="Arial"/>
        </w:rPr>
        <w:t xml:space="preserve">  </w:t>
      </w:r>
    </w:p>
    <w:p w:rsidR="00B53A87" w:rsidRPr="00144906" w:rsidRDefault="00643FAA" w:rsidP="001C75AD">
      <w:pPr>
        <w:spacing w:line="360" w:lineRule="auto"/>
        <w:ind w:right="51"/>
        <w:jc w:val="both"/>
        <w:rPr>
          <w:rFonts w:ascii="Arial" w:hAnsi="Arial" w:cs="Arial"/>
          <w:sz w:val="20"/>
          <w:lang w:val="es-CO"/>
        </w:rPr>
      </w:pPr>
      <w:r>
        <w:rPr>
          <w:rFonts w:ascii="Arial" w:hAnsi="Arial" w:cs="Arial"/>
        </w:rPr>
        <w:lastRenderedPageBreak/>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Corpsdetex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50525D" w:rsidRDefault="00B53A87" w:rsidP="0050525D">
      <w:pPr>
        <w:pStyle w:val="Corpsdetexte"/>
        <w:spacing w:line="360" w:lineRule="auto"/>
        <w:jc w:val="center"/>
        <w:rPr>
          <w:rFonts w:ascii="Arial" w:hAnsi="Arial" w:cs="Arial"/>
          <w:bCs/>
          <w:smallCaps/>
          <w:szCs w:val="24"/>
        </w:rPr>
      </w:pPr>
    </w:p>
    <w:p w:rsidR="0050525D" w:rsidRPr="0050525D" w:rsidRDefault="0050525D" w:rsidP="0050525D">
      <w:pPr>
        <w:pStyle w:val="Corpsdetexte"/>
        <w:numPr>
          <w:ilvl w:val="0"/>
          <w:numId w:val="6"/>
        </w:numPr>
        <w:tabs>
          <w:tab w:val="clear" w:pos="720"/>
          <w:tab w:val="num" w:pos="360"/>
        </w:tabs>
        <w:spacing w:line="360" w:lineRule="auto"/>
        <w:ind w:left="360"/>
        <w:rPr>
          <w:rFonts w:ascii="Arial" w:hAnsi="Arial"/>
          <w:szCs w:val="24"/>
        </w:rPr>
      </w:pPr>
      <w:r w:rsidRPr="0050525D">
        <w:rPr>
          <w:rFonts w:ascii="Arial" w:hAnsi="Arial"/>
          <w:szCs w:val="24"/>
        </w:rPr>
        <w:t xml:space="preserve">DECLARAR improcedente el amparo constitucional frente </w:t>
      </w:r>
      <w:r>
        <w:rPr>
          <w:rFonts w:ascii="Arial" w:hAnsi="Arial"/>
          <w:szCs w:val="24"/>
        </w:rPr>
        <w:t>al Ministerio de Educación Nacional</w:t>
      </w:r>
      <w:r>
        <w:rPr>
          <w:rFonts w:ascii="Arial" w:hAnsi="Arial"/>
        </w:rPr>
        <w:t>, por incumplir el requisito de inmediatez</w:t>
      </w:r>
      <w:r w:rsidRPr="0050525D">
        <w:rPr>
          <w:rFonts w:ascii="Arial" w:hAnsi="Arial"/>
          <w:szCs w:val="24"/>
        </w:rPr>
        <w:t>.</w:t>
      </w:r>
    </w:p>
    <w:p w:rsidR="0050525D" w:rsidRPr="0050525D" w:rsidRDefault="0050525D" w:rsidP="0050525D">
      <w:pPr>
        <w:pStyle w:val="Corpsdetexte"/>
        <w:spacing w:line="360" w:lineRule="auto"/>
        <w:jc w:val="center"/>
        <w:rPr>
          <w:rFonts w:ascii="Arial" w:hAnsi="Arial" w:cs="Arial"/>
          <w:bCs/>
          <w:smallCaps/>
          <w:szCs w:val="24"/>
        </w:rPr>
      </w:pPr>
    </w:p>
    <w:p w:rsidR="006548DE" w:rsidRPr="0050525D" w:rsidRDefault="001D7939" w:rsidP="0050525D">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50525D">
        <w:rPr>
          <w:rFonts w:ascii="Arial" w:hAnsi="Arial" w:cs="Arial"/>
        </w:rPr>
        <w:t>DECLARAR la carencia actual de objeto de</w:t>
      </w:r>
      <w:r w:rsidR="0050525D">
        <w:rPr>
          <w:rFonts w:ascii="Arial" w:hAnsi="Arial" w:cs="Arial"/>
        </w:rPr>
        <w:t xml:space="preserve"> </w:t>
      </w:r>
      <w:r w:rsidRPr="0050525D">
        <w:rPr>
          <w:rFonts w:ascii="Arial" w:hAnsi="Arial" w:cs="Arial"/>
        </w:rPr>
        <w:t>l</w:t>
      </w:r>
      <w:r w:rsidR="0050525D">
        <w:rPr>
          <w:rFonts w:ascii="Arial" w:hAnsi="Arial" w:cs="Arial"/>
        </w:rPr>
        <w:t>a</w:t>
      </w:r>
      <w:r w:rsidRPr="0050525D">
        <w:rPr>
          <w:rFonts w:ascii="Arial" w:hAnsi="Arial" w:cs="Arial"/>
        </w:rPr>
        <w:t xml:space="preserve"> </w:t>
      </w:r>
      <w:r w:rsidR="0050525D">
        <w:rPr>
          <w:rFonts w:ascii="Arial" w:hAnsi="Arial" w:cs="Arial"/>
        </w:rPr>
        <w:t xml:space="preserve">acción </w:t>
      </w:r>
      <w:r w:rsidRPr="0050525D">
        <w:rPr>
          <w:rFonts w:ascii="Arial" w:hAnsi="Arial" w:cs="Arial"/>
        </w:rPr>
        <w:t>promovid</w:t>
      </w:r>
      <w:r w:rsidR="0050525D">
        <w:rPr>
          <w:rFonts w:ascii="Arial" w:hAnsi="Arial" w:cs="Arial"/>
        </w:rPr>
        <w:t>a</w:t>
      </w:r>
      <w:r w:rsidRPr="0050525D">
        <w:rPr>
          <w:rFonts w:ascii="Arial" w:hAnsi="Arial" w:cs="Arial"/>
        </w:rPr>
        <w:t xml:space="preserve"> contra </w:t>
      </w:r>
      <w:r w:rsidR="0050525D">
        <w:rPr>
          <w:rFonts w:ascii="Arial" w:hAnsi="Arial" w:cs="Arial"/>
        </w:rPr>
        <w:t xml:space="preserve">el </w:t>
      </w:r>
      <w:r w:rsidR="00E25590">
        <w:rPr>
          <w:rFonts w:ascii="Arial" w:hAnsi="Arial"/>
        </w:rPr>
        <w:t>ICETEX</w:t>
      </w:r>
      <w:r w:rsidRPr="0050525D">
        <w:rPr>
          <w:rFonts w:ascii="Arial" w:hAnsi="Arial" w:cs="Arial"/>
        </w:rPr>
        <w:t xml:space="preserve">. </w:t>
      </w:r>
    </w:p>
    <w:p w:rsidR="00E350FF" w:rsidRPr="0050525D" w:rsidRDefault="00E350FF" w:rsidP="0050525D">
      <w:pPr>
        <w:pStyle w:val="Corpsdetexte"/>
        <w:tabs>
          <w:tab w:val="clear" w:pos="708"/>
        </w:tabs>
        <w:spacing w:line="360" w:lineRule="auto"/>
        <w:rPr>
          <w:rFonts w:ascii="Arial" w:hAnsi="Arial"/>
          <w:szCs w:val="24"/>
        </w:rPr>
      </w:pPr>
    </w:p>
    <w:p w:rsidR="00B53A87" w:rsidRPr="0050525D" w:rsidRDefault="00B53A87" w:rsidP="0050525D">
      <w:pPr>
        <w:pStyle w:val="Corpsdetexte"/>
        <w:numPr>
          <w:ilvl w:val="0"/>
          <w:numId w:val="6"/>
        </w:numPr>
        <w:tabs>
          <w:tab w:val="clear" w:pos="720"/>
          <w:tab w:val="num" w:pos="360"/>
        </w:tabs>
        <w:spacing w:line="360" w:lineRule="auto"/>
        <w:ind w:left="360"/>
        <w:rPr>
          <w:rFonts w:ascii="Arial" w:hAnsi="Arial"/>
          <w:szCs w:val="24"/>
        </w:rPr>
      </w:pPr>
      <w:r w:rsidRPr="0050525D">
        <w:rPr>
          <w:rFonts w:ascii="Arial" w:hAnsi="Arial"/>
          <w:szCs w:val="24"/>
        </w:rPr>
        <w:t>NOTIFICAR esta decisión a todas las partes, por el medio más expedito y eficaz.</w:t>
      </w:r>
    </w:p>
    <w:p w:rsidR="00E275DD" w:rsidRPr="0050525D" w:rsidRDefault="00E275DD" w:rsidP="0050525D">
      <w:pPr>
        <w:pStyle w:val="Corpsdetexte"/>
        <w:tabs>
          <w:tab w:val="clear" w:pos="708"/>
        </w:tabs>
        <w:spacing w:line="360" w:lineRule="auto"/>
        <w:ind w:left="360"/>
        <w:rPr>
          <w:rFonts w:ascii="Arial" w:hAnsi="Arial"/>
          <w:szCs w:val="24"/>
        </w:rPr>
      </w:pPr>
    </w:p>
    <w:p w:rsidR="00B53A87" w:rsidRPr="0050525D" w:rsidRDefault="00B53A87" w:rsidP="0050525D">
      <w:pPr>
        <w:pStyle w:val="Corpsdetexte"/>
        <w:numPr>
          <w:ilvl w:val="0"/>
          <w:numId w:val="6"/>
        </w:numPr>
        <w:tabs>
          <w:tab w:val="clear" w:pos="720"/>
          <w:tab w:val="num" w:pos="360"/>
        </w:tabs>
        <w:spacing w:line="360" w:lineRule="auto"/>
        <w:ind w:left="360"/>
        <w:rPr>
          <w:rFonts w:ascii="Arial" w:hAnsi="Arial"/>
          <w:szCs w:val="24"/>
        </w:rPr>
      </w:pPr>
      <w:r w:rsidRPr="0050525D">
        <w:rPr>
          <w:rFonts w:ascii="Arial" w:hAnsi="Arial"/>
          <w:szCs w:val="24"/>
        </w:rPr>
        <w:t>REMITIR la presente acción, de no ser impugnado este fallo, a la Corte Constitucional para su eventual revisión.</w:t>
      </w:r>
    </w:p>
    <w:p w:rsidR="00B53A87" w:rsidRPr="0050525D" w:rsidRDefault="00B53A87" w:rsidP="0050525D">
      <w:pPr>
        <w:pStyle w:val="Corpsdetexte"/>
        <w:tabs>
          <w:tab w:val="clear" w:pos="708"/>
        </w:tabs>
        <w:spacing w:line="360" w:lineRule="auto"/>
        <w:rPr>
          <w:rFonts w:ascii="Arial" w:hAnsi="Arial"/>
          <w:szCs w:val="24"/>
        </w:rPr>
      </w:pPr>
      <w:bookmarkStart w:id="0" w:name="_GoBack"/>
      <w:bookmarkEnd w:id="0"/>
    </w:p>
    <w:p w:rsidR="00AC4804" w:rsidRPr="0050525D" w:rsidRDefault="00B53A87" w:rsidP="0050525D">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50525D">
        <w:rPr>
          <w:rFonts w:ascii="Arial" w:hAnsi="Arial"/>
        </w:rPr>
        <w:t xml:space="preserve">ARCHIVAR el expediente, previas anotaciones en los libros </w:t>
      </w:r>
      <w:proofErr w:type="spellStart"/>
      <w:r w:rsidRPr="0050525D">
        <w:rPr>
          <w:rFonts w:ascii="Arial" w:hAnsi="Arial"/>
        </w:rPr>
        <w:t>radicadores</w:t>
      </w:r>
      <w:proofErr w:type="spellEnd"/>
      <w:r w:rsidRPr="0050525D">
        <w:rPr>
          <w:rFonts w:ascii="Arial" w:hAnsi="Arial"/>
        </w:rPr>
        <w:t>, una vez agotado el trámite ante la Corte Constitucional.</w:t>
      </w:r>
    </w:p>
    <w:p w:rsidR="00075459" w:rsidRPr="0050525D" w:rsidRDefault="00075459" w:rsidP="0050525D">
      <w:pPr>
        <w:pStyle w:val="Paragraphedeliste"/>
        <w:spacing w:line="360" w:lineRule="auto"/>
        <w:rPr>
          <w:rFonts w:ascii="Arial" w:hAnsi="Arial" w:cs="Arial"/>
          <w:spacing w:val="-3"/>
          <w:sz w:val="20"/>
        </w:rPr>
      </w:pPr>
    </w:p>
    <w:p w:rsidR="00126266" w:rsidRPr="00404C4E" w:rsidRDefault="00126266" w:rsidP="00126266">
      <w:pPr>
        <w:pStyle w:val="Corpsdetexte"/>
        <w:spacing w:line="360" w:lineRule="auto"/>
        <w:jc w:val="center"/>
        <w:rPr>
          <w:rFonts w:ascii="Arial" w:hAnsi="Arial"/>
          <w:smallCaps/>
          <w:szCs w:val="24"/>
          <w:lang w:val="en-GB"/>
        </w:rPr>
      </w:pPr>
      <w:proofErr w:type="spellStart"/>
      <w:r w:rsidRPr="00404C4E">
        <w:rPr>
          <w:rFonts w:ascii="Arial" w:hAnsi="Arial"/>
          <w:smallCaps/>
          <w:szCs w:val="24"/>
          <w:lang w:val="en-GB"/>
        </w:rPr>
        <w:t>Notifíquese</w:t>
      </w:r>
      <w:proofErr w:type="spellEnd"/>
      <w:r w:rsidRPr="00404C4E">
        <w:rPr>
          <w:rFonts w:ascii="Arial" w:hAnsi="Arial"/>
          <w:smallCaps/>
          <w:szCs w:val="24"/>
          <w:lang w:val="en-GB"/>
        </w:rPr>
        <w:t>,</w:t>
      </w:r>
    </w:p>
    <w:p w:rsidR="005900E8" w:rsidRPr="00404C4E" w:rsidRDefault="005900E8" w:rsidP="00C641FE">
      <w:pPr>
        <w:pStyle w:val="Corpsdetexte"/>
        <w:spacing w:line="360" w:lineRule="auto"/>
        <w:jc w:val="center"/>
        <w:rPr>
          <w:rFonts w:ascii="Arial" w:hAnsi="Arial"/>
          <w:sz w:val="40"/>
          <w:szCs w:val="24"/>
          <w:lang w:val="en-GB"/>
        </w:rPr>
      </w:pPr>
    </w:p>
    <w:p w:rsidR="00806D08" w:rsidRPr="00404C4E" w:rsidRDefault="00806D08" w:rsidP="00C641FE">
      <w:pPr>
        <w:pStyle w:val="Corpsdetexte"/>
        <w:spacing w:line="360" w:lineRule="auto"/>
        <w:jc w:val="center"/>
        <w:rPr>
          <w:rFonts w:ascii="Arial" w:hAnsi="Arial"/>
          <w:sz w:val="4"/>
          <w:szCs w:val="24"/>
          <w:lang w:val="en-GB"/>
        </w:rPr>
      </w:pPr>
    </w:p>
    <w:p w:rsidR="00951517" w:rsidRPr="00404C4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404C4E">
        <w:rPr>
          <w:rFonts w:ascii="Arial" w:hAnsi="Arial" w:cs="Arial"/>
          <w:i/>
          <w:spacing w:val="-3"/>
          <w:w w:val="150"/>
          <w:sz w:val="28"/>
          <w:lang w:val="en-GB"/>
        </w:rPr>
        <w:t>D</w:t>
      </w:r>
      <w:r w:rsidRPr="00404C4E">
        <w:rPr>
          <w:rFonts w:ascii="Arial" w:hAnsi="Arial" w:cs="Arial"/>
          <w:i/>
          <w:spacing w:val="-3"/>
          <w:w w:val="150"/>
          <w:sz w:val="18"/>
          <w:szCs w:val="16"/>
          <w:lang w:val="en-GB"/>
        </w:rPr>
        <w:t>UBERNEY</w:t>
      </w:r>
      <w:proofErr w:type="spellEnd"/>
      <w:r w:rsidRPr="00404C4E">
        <w:rPr>
          <w:rFonts w:ascii="Arial" w:hAnsi="Arial" w:cs="Arial"/>
          <w:i/>
          <w:spacing w:val="-3"/>
          <w:w w:val="150"/>
          <w:sz w:val="18"/>
          <w:szCs w:val="16"/>
          <w:lang w:val="en-GB"/>
        </w:rPr>
        <w:t xml:space="preserve"> </w:t>
      </w:r>
      <w:proofErr w:type="spellStart"/>
      <w:r w:rsidRPr="00404C4E">
        <w:rPr>
          <w:rFonts w:ascii="Arial" w:hAnsi="Arial" w:cs="Arial"/>
          <w:i/>
          <w:spacing w:val="-3"/>
          <w:w w:val="150"/>
          <w:sz w:val="28"/>
          <w:lang w:val="en-GB"/>
        </w:rPr>
        <w:t>G</w:t>
      </w:r>
      <w:r w:rsidRPr="00404C4E">
        <w:rPr>
          <w:rFonts w:ascii="Arial" w:hAnsi="Arial" w:cs="Arial"/>
          <w:i/>
          <w:spacing w:val="-3"/>
          <w:w w:val="150"/>
          <w:sz w:val="18"/>
          <w:szCs w:val="16"/>
          <w:lang w:val="en-GB"/>
        </w:rPr>
        <w:t>RISALES</w:t>
      </w:r>
      <w:proofErr w:type="spellEnd"/>
      <w:r w:rsidRPr="00404C4E">
        <w:rPr>
          <w:rFonts w:ascii="Arial" w:hAnsi="Arial" w:cs="Arial"/>
          <w:i/>
          <w:spacing w:val="-3"/>
          <w:w w:val="150"/>
          <w:sz w:val="18"/>
          <w:szCs w:val="16"/>
          <w:lang w:val="en-GB"/>
        </w:rPr>
        <w:t xml:space="preserve"> </w:t>
      </w:r>
      <w:r w:rsidRPr="00404C4E">
        <w:rPr>
          <w:rFonts w:ascii="Arial" w:hAnsi="Arial" w:cs="Arial"/>
          <w:i/>
          <w:spacing w:val="-3"/>
          <w:w w:val="150"/>
          <w:sz w:val="28"/>
          <w:lang w:val="en-GB"/>
        </w:rPr>
        <w:t>H</w:t>
      </w:r>
      <w:r w:rsidRPr="00404C4E">
        <w:rPr>
          <w:rFonts w:ascii="Arial" w:hAnsi="Arial" w:cs="Arial"/>
          <w:i/>
          <w:spacing w:val="-3"/>
          <w:w w:val="150"/>
          <w:sz w:val="18"/>
          <w:szCs w:val="16"/>
          <w:lang w:val="en-GB"/>
        </w:rPr>
        <w:t>ERRERA</w:t>
      </w:r>
    </w:p>
    <w:p w:rsidR="00951517" w:rsidRPr="00404C4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GB"/>
        </w:rPr>
      </w:pPr>
      <w:r w:rsidRPr="00404C4E">
        <w:rPr>
          <w:rFonts w:ascii="Arial" w:hAnsi="Arial" w:cs="Arial"/>
          <w:i/>
          <w:spacing w:val="-3"/>
          <w:w w:val="150"/>
          <w:sz w:val="28"/>
          <w:lang w:val="en-GB"/>
        </w:rPr>
        <w:t>M</w:t>
      </w:r>
      <w:r w:rsidRPr="00404C4E">
        <w:rPr>
          <w:rFonts w:ascii="Arial" w:hAnsi="Arial" w:cs="Arial"/>
          <w:i/>
          <w:spacing w:val="-3"/>
          <w:w w:val="150"/>
          <w:lang w:val="en-GB"/>
        </w:rPr>
        <w:t xml:space="preserve"> </w:t>
      </w:r>
      <w:r w:rsidRPr="00404C4E">
        <w:rPr>
          <w:rFonts w:ascii="Arial" w:hAnsi="Arial" w:cs="Arial"/>
          <w:i/>
          <w:spacing w:val="-3"/>
          <w:w w:val="150"/>
          <w:sz w:val="18"/>
          <w:szCs w:val="20"/>
          <w:lang w:val="en-GB"/>
        </w:rPr>
        <w:t>A G I S T R A D O</w:t>
      </w:r>
    </w:p>
    <w:p w:rsidR="004E2B44" w:rsidRPr="00404C4E"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GB"/>
        </w:rPr>
      </w:pPr>
    </w:p>
    <w:p w:rsidR="00BE5D79" w:rsidRPr="00404C4E"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n-GB"/>
        </w:rPr>
      </w:pPr>
    </w:p>
    <w:p w:rsidR="00951517" w:rsidRPr="00404C4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n-GB"/>
        </w:rPr>
      </w:pPr>
    </w:p>
    <w:p w:rsidR="00951517" w:rsidRPr="00404C4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proofErr w:type="gramStart"/>
      <w:r w:rsidRPr="00404C4E">
        <w:rPr>
          <w:rFonts w:ascii="Arial" w:hAnsi="Arial"/>
          <w:i/>
          <w:w w:val="150"/>
          <w:sz w:val="28"/>
          <w:szCs w:val="18"/>
          <w:lang w:val="en-GB"/>
        </w:rPr>
        <w:t>E</w:t>
      </w:r>
      <w:r w:rsidRPr="00404C4E">
        <w:rPr>
          <w:rFonts w:ascii="Arial" w:hAnsi="Arial"/>
          <w:i/>
          <w:w w:val="150"/>
          <w:sz w:val="18"/>
          <w:szCs w:val="18"/>
          <w:lang w:val="en-GB"/>
        </w:rPr>
        <w:t>DDER</w:t>
      </w:r>
      <w:proofErr w:type="spellEnd"/>
      <w:r w:rsidRPr="00404C4E">
        <w:rPr>
          <w:rFonts w:ascii="Arial" w:hAnsi="Arial"/>
          <w:i/>
          <w:w w:val="150"/>
          <w:sz w:val="18"/>
          <w:lang w:val="en-GB"/>
        </w:rPr>
        <w:t xml:space="preserve"> </w:t>
      </w:r>
      <w:r w:rsidRPr="00404C4E">
        <w:rPr>
          <w:rFonts w:ascii="Arial" w:hAnsi="Arial"/>
          <w:i/>
          <w:w w:val="150"/>
          <w:sz w:val="28"/>
          <w:lang w:val="en-GB"/>
        </w:rPr>
        <w:t>J</w:t>
      </w:r>
      <w:r w:rsidRPr="00404C4E">
        <w:rPr>
          <w:rFonts w:ascii="Arial" w:hAnsi="Arial"/>
          <w:i/>
          <w:w w:val="150"/>
          <w:sz w:val="18"/>
          <w:szCs w:val="18"/>
          <w:lang w:val="en-GB"/>
        </w:rPr>
        <w:t xml:space="preserve">IMMY </w:t>
      </w:r>
      <w:r w:rsidRPr="00404C4E">
        <w:rPr>
          <w:rFonts w:ascii="Arial" w:hAnsi="Arial"/>
          <w:i/>
          <w:w w:val="150"/>
          <w:sz w:val="28"/>
          <w:lang w:val="en-GB"/>
        </w:rPr>
        <w:t>S</w:t>
      </w:r>
      <w:r w:rsidRPr="00404C4E">
        <w:rPr>
          <w:rFonts w:ascii="Arial" w:hAnsi="Arial"/>
          <w:i/>
          <w:w w:val="150"/>
          <w:sz w:val="18"/>
          <w:szCs w:val="18"/>
          <w:lang w:val="en-GB"/>
        </w:rPr>
        <w:t xml:space="preserve">ÁNCHEZ </w:t>
      </w:r>
      <w:r w:rsidRPr="00404C4E">
        <w:rPr>
          <w:rFonts w:ascii="Arial" w:hAnsi="Arial"/>
          <w:i/>
          <w:w w:val="150"/>
          <w:sz w:val="28"/>
          <w:szCs w:val="18"/>
          <w:lang w:val="en-GB"/>
        </w:rPr>
        <w:t>C.</w:t>
      </w:r>
      <w:proofErr w:type="gramEnd"/>
      <w:r w:rsidRPr="00404C4E">
        <w:rPr>
          <w:rFonts w:ascii="Arial" w:hAnsi="Arial"/>
          <w:i/>
          <w:w w:val="150"/>
          <w:sz w:val="28"/>
          <w:szCs w:val="18"/>
          <w:lang w:val="en-GB"/>
        </w:rPr>
        <w:tab/>
      </w:r>
      <w:r w:rsidRPr="00404C4E">
        <w:rPr>
          <w:rFonts w:ascii="Arial" w:hAnsi="Arial"/>
          <w:i/>
          <w:w w:val="150"/>
          <w:sz w:val="28"/>
          <w:szCs w:val="18"/>
          <w:lang w:val="en-GB"/>
        </w:rPr>
        <w:tab/>
      </w:r>
      <w:r w:rsidRPr="00404C4E">
        <w:rPr>
          <w:rFonts w:ascii="Arial" w:hAnsi="Arial" w:cs="Arial"/>
          <w:i/>
          <w:spacing w:val="-3"/>
          <w:w w:val="150"/>
          <w:sz w:val="28"/>
          <w:szCs w:val="18"/>
          <w:lang w:val="en-GB"/>
        </w:rPr>
        <w:t>J</w:t>
      </w:r>
      <w:r w:rsidRPr="00404C4E">
        <w:rPr>
          <w:rFonts w:ascii="Arial" w:hAnsi="Arial" w:cs="Arial"/>
          <w:i/>
          <w:spacing w:val="-3"/>
          <w:w w:val="150"/>
          <w:sz w:val="18"/>
          <w:szCs w:val="18"/>
          <w:lang w:val="en-GB"/>
        </w:rPr>
        <w:t xml:space="preserve">AIME </w:t>
      </w:r>
      <w:r w:rsidRPr="00404C4E">
        <w:rPr>
          <w:rFonts w:ascii="Arial" w:hAnsi="Arial" w:cs="Arial"/>
          <w:i/>
          <w:spacing w:val="-3"/>
          <w:w w:val="150"/>
          <w:sz w:val="28"/>
          <w:szCs w:val="18"/>
          <w:lang w:val="en-GB"/>
        </w:rPr>
        <w:t>A</w:t>
      </w:r>
      <w:r w:rsidRPr="00404C4E">
        <w:rPr>
          <w:rFonts w:ascii="Arial" w:hAnsi="Arial"/>
          <w:i/>
          <w:w w:val="150"/>
          <w:sz w:val="18"/>
          <w:szCs w:val="18"/>
          <w:lang w:val="en-GB"/>
        </w:rPr>
        <w:t xml:space="preserve">LBERTO </w:t>
      </w:r>
      <w:proofErr w:type="spellStart"/>
      <w:r w:rsidRPr="00404C4E">
        <w:rPr>
          <w:rFonts w:ascii="Arial" w:hAnsi="Arial" w:cs="Arial"/>
          <w:i/>
          <w:spacing w:val="-3"/>
          <w:w w:val="150"/>
          <w:sz w:val="28"/>
          <w:szCs w:val="18"/>
          <w:lang w:val="en-GB"/>
        </w:rPr>
        <w:t>S</w:t>
      </w:r>
      <w:r w:rsidRPr="00404C4E">
        <w:rPr>
          <w:rFonts w:ascii="Arial" w:hAnsi="Arial" w:cs="Arial"/>
          <w:i/>
          <w:spacing w:val="-3"/>
          <w:w w:val="150"/>
          <w:sz w:val="18"/>
          <w:szCs w:val="16"/>
          <w:lang w:val="en-GB"/>
        </w:rPr>
        <w:t>ARAZA</w:t>
      </w:r>
      <w:proofErr w:type="spellEnd"/>
      <w:r w:rsidRPr="00404C4E">
        <w:rPr>
          <w:rFonts w:ascii="Arial" w:hAnsi="Arial" w:cs="Arial"/>
          <w:i/>
          <w:spacing w:val="-3"/>
          <w:w w:val="150"/>
          <w:sz w:val="18"/>
          <w:szCs w:val="16"/>
          <w:lang w:val="en-GB"/>
        </w:rPr>
        <w:t xml:space="preserve"> </w:t>
      </w:r>
      <w:r w:rsidRPr="00404C4E">
        <w:rPr>
          <w:rFonts w:ascii="Arial" w:hAnsi="Arial" w:cs="Arial"/>
          <w:i/>
          <w:spacing w:val="-3"/>
          <w:w w:val="150"/>
          <w:sz w:val="28"/>
          <w:szCs w:val="18"/>
          <w:lang w:val="en-GB"/>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404C4E">
        <w:rPr>
          <w:rFonts w:ascii="Arial" w:hAnsi="Arial" w:cs="Arial"/>
          <w:i/>
          <w:w w:val="150"/>
          <w:sz w:val="2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D9225F">
        <w:rPr>
          <w:rFonts w:ascii="Arial" w:hAnsi="Arial"/>
          <w:w w:val="150"/>
          <w:sz w:val="10"/>
          <w:szCs w:val="10"/>
          <w:lang w:val="en-US"/>
        </w:rPr>
        <w:t>DGH/</w:t>
      </w:r>
      <w:r w:rsidR="00BE5D79">
        <w:rPr>
          <w:rFonts w:ascii="Arial" w:hAnsi="Arial"/>
          <w:w w:val="150"/>
          <w:sz w:val="10"/>
          <w:szCs w:val="10"/>
          <w:lang w:val="en-US"/>
        </w:rPr>
        <w:t>D</w:t>
      </w:r>
      <w:r w:rsidR="0050525D">
        <w:rPr>
          <w:rFonts w:ascii="Arial" w:hAnsi="Arial"/>
          <w:w w:val="150"/>
          <w:sz w:val="10"/>
          <w:szCs w:val="10"/>
          <w:lang w:val="en-US"/>
        </w:rPr>
        <w:t>GD</w:t>
      </w:r>
      <w:r w:rsidR="00F8054D">
        <w:rPr>
          <w:rFonts w:ascii="Arial" w:hAnsi="Arial"/>
          <w:w w:val="150"/>
          <w:sz w:val="10"/>
          <w:szCs w:val="10"/>
          <w:lang w:val="en-US"/>
        </w:rPr>
        <w:t>/201</w:t>
      </w:r>
      <w:r w:rsidR="0050525D">
        <w:rPr>
          <w:rFonts w:ascii="Arial" w:hAnsi="Arial"/>
          <w:w w:val="150"/>
          <w:sz w:val="10"/>
          <w:szCs w:val="10"/>
          <w:lang w:val="en-US"/>
        </w:rPr>
        <w:t>7</w:t>
      </w:r>
    </w:p>
    <w:sectPr w:rsidR="00A955B1" w:rsidSect="005F1AA4">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D9" w:rsidRDefault="00F358D9" w:rsidP="0099045D">
      <w:r>
        <w:separator/>
      </w:r>
    </w:p>
  </w:endnote>
  <w:endnote w:type="continuationSeparator" w:id="0">
    <w:p w:rsidR="00F358D9" w:rsidRDefault="00F358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D9" w:rsidRDefault="00F358D9" w:rsidP="0099045D">
      <w:r>
        <w:separator/>
      </w:r>
    </w:p>
  </w:footnote>
  <w:footnote w:type="continuationSeparator" w:id="0">
    <w:p w:rsidR="00F358D9" w:rsidRDefault="00F358D9" w:rsidP="0099045D">
      <w:r>
        <w:continuationSeparator/>
      </w:r>
    </w:p>
  </w:footnote>
  <w:footnote w:id="1">
    <w:p w:rsidR="00404C4E" w:rsidRPr="0075099F" w:rsidRDefault="00404C4E" w:rsidP="00404C4E">
      <w:pPr>
        <w:pStyle w:val="Notedebasdepage"/>
        <w:rPr>
          <w:rFonts w:ascii="Calibri" w:hAnsi="Calibr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Pr>
          <w:rFonts w:asciiTheme="minorHAnsi" w:hAnsiTheme="minorHAnsi" w:cs="Courier New"/>
          <w:lang w:val="es-CO"/>
        </w:rPr>
        <w:t>CC. S</w:t>
      </w:r>
      <w:r w:rsidRPr="0075099F">
        <w:rPr>
          <w:rFonts w:ascii="Calibri" w:hAnsi="Calibri" w:cs="Courier New"/>
          <w:lang w:val="es-CO"/>
        </w:rPr>
        <w:t xml:space="preserve">entencia </w:t>
      </w:r>
      <w:hyperlink r:id="rId1" w:history="1">
        <w:r w:rsidRPr="0075099F">
          <w:rPr>
            <w:rStyle w:val="Lienhypertexte"/>
            <w:rFonts w:ascii="Calibri" w:hAnsi="Calibri" w:cs="Courier New"/>
            <w:color w:val="auto"/>
            <w:u w:val="none"/>
            <w:lang w:val="es-CO"/>
          </w:rPr>
          <w:t> SU-499 de 2016</w:t>
        </w:r>
      </w:hyperlink>
      <w:r w:rsidRPr="0075099F">
        <w:rPr>
          <w:rFonts w:ascii="Calibri" w:hAnsi="Calibri" w:cs="Courier New"/>
          <w:lang w:val="es-CO"/>
        </w:rPr>
        <w:t xml:space="preserve">. </w:t>
      </w:r>
    </w:p>
  </w:footnote>
  <w:footnote w:id="2">
    <w:p w:rsidR="00404C4E" w:rsidRPr="000C6F22" w:rsidRDefault="00404C4E" w:rsidP="00404C4E">
      <w:pPr>
        <w:pStyle w:val="Notedebasdepage"/>
        <w:jc w:val="both"/>
        <w:rPr>
          <w:rFonts w:asciiTheme="minorHAnsi" w:hAnsiTheme="minorHAnsi"/>
          <w:b/>
        </w:rPr>
      </w:pPr>
      <w:r w:rsidRPr="000C6F22">
        <w:rPr>
          <w:rStyle w:val="Appelnotedebasdep"/>
          <w:rFonts w:asciiTheme="minorHAnsi" w:hAnsiTheme="minorHAnsi"/>
          <w:lang w:val="es-CO"/>
        </w:rPr>
        <w:footnoteRef/>
      </w:r>
      <w:r w:rsidRPr="000C6F22">
        <w:rPr>
          <w:rFonts w:asciiTheme="minorHAnsi" w:hAnsiTheme="minorHAnsi"/>
          <w:lang w:val="es-CO"/>
        </w:rPr>
        <w:t xml:space="preserve"> </w:t>
      </w:r>
      <w:r>
        <w:rPr>
          <w:rFonts w:asciiTheme="minorHAnsi" w:hAnsiTheme="minorHAnsi"/>
          <w:lang w:val="es-CO"/>
        </w:rPr>
        <w:t>CSJ</w:t>
      </w:r>
      <w:r w:rsidRPr="000C6F22">
        <w:rPr>
          <w:rFonts w:asciiTheme="minorHAnsi" w:hAnsiTheme="minorHAnsi"/>
          <w:lang w:val="es-CO"/>
        </w:rPr>
        <w:t xml:space="preserve">, Sala de Casación Civil. Sentencia </w:t>
      </w:r>
      <w:proofErr w:type="spellStart"/>
      <w:r>
        <w:rPr>
          <w:rFonts w:asciiTheme="minorHAnsi" w:hAnsiTheme="minorHAnsi"/>
        </w:rPr>
        <w:t>STC10329</w:t>
      </w:r>
      <w:proofErr w:type="spellEnd"/>
      <w:r>
        <w:rPr>
          <w:rFonts w:asciiTheme="minorHAnsi" w:hAnsiTheme="minorHAnsi"/>
        </w:rPr>
        <w:t>-</w:t>
      </w:r>
      <w:r w:rsidRPr="000C6F22">
        <w:rPr>
          <w:rFonts w:asciiTheme="minorHAnsi" w:hAnsiTheme="minorHAnsi"/>
        </w:rPr>
        <w:t>2015.</w:t>
      </w:r>
    </w:p>
  </w:footnote>
  <w:footnote w:id="3">
    <w:p w:rsidR="00112A4F" w:rsidRPr="0075099F" w:rsidRDefault="00112A4F" w:rsidP="00112A4F">
      <w:pPr>
        <w:pStyle w:val="Notedebasdepage"/>
        <w:rPr>
          <w:rFonts w:ascii="Calibri" w:hAnsi="Calibri"/>
          <w:lang w:val="es-CO"/>
        </w:rPr>
      </w:pPr>
      <w:r w:rsidRPr="00855D9F">
        <w:rPr>
          <w:rStyle w:val="Appelnotedebasdep"/>
          <w:rFonts w:asciiTheme="minorHAnsi" w:hAnsiTheme="minorHAnsi"/>
        </w:rPr>
        <w:footnoteRef/>
      </w:r>
      <w:r w:rsidRPr="00A85CA4">
        <w:rPr>
          <w:rFonts w:asciiTheme="minorHAnsi" w:hAnsiTheme="minorHAnsi"/>
          <w:lang w:val="es-CO"/>
        </w:rPr>
        <w:t xml:space="preserve"> </w:t>
      </w:r>
      <w:r>
        <w:rPr>
          <w:rFonts w:asciiTheme="minorHAnsi" w:hAnsiTheme="minorHAnsi" w:cs="Courier New"/>
          <w:lang w:val="es-CO"/>
        </w:rPr>
        <w:t>CC. S</w:t>
      </w:r>
      <w:r w:rsidRPr="0075099F">
        <w:rPr>
          <w:rFonts w:ascii="Calibri" w:hAnsi="Calibri" w:cs="Courier New"/>
          <w:lang w:val="es-CO"/>
        </w:rPr>
        <w:t xml:space="preserve">entencia </w:t>
      </w:r>
      <w:hyperlink r:id="rId2" w:history="1">
        <w:r w:rsidRPr="0075099F">
          <w:rPr>
            <w:rStyle w:val="Lienhypertexte"/>
            <w:rFonts w:ascii="Calibri" w:hAnsi="Calibri" w:cs="Courier New"/>
            <w:color w:val="auto"/>
            <w:u w:val="none"/>
            <w:lang w:val="es-CO"/>
          </w:rPr>
          <w:t> SU-499 de 2016</w:t>
        </w:r>
      </w:hyperlink>
      <w:r w:rsidRPr="0075099F">
        <w:rPr>
          <w:rFonts w:ascii="Calibri" w:hAnsi="Calibri" w:cs="Courier New"/>
          <w:lang w:val="es-CO"/>
        </w:rPr>
        <w:t xml:space="preserve">. </w:t>
      </w:r>
    </w:p>
  </w:footnote>
  <w:footnote w:id="4">
    <w:p w:rsidR="00112A4F" w:rsidRPr="00404C4E" w:rsidRDefault="00112A4F" w:rsidP="00112A4F">
      <w:pPr>
        <w:pStyle w:val="Notedebasdepage"/>
        <w:jc w:val="both"/>
        <w:rPr>
          <w:rFonts w:asciiTheme="minorHAnsi" w:hAnsiTheme="minorHAnsi"/>
          <w:b/>
          <w:lang w:val="fr-FR"/>
        </w:rPr>
      </w:pPr>
      <w:r w:rsidRPr="000C6F22">
        <w:rPr>
          <w:rStyle w:val="Appelnotedebasdep"/>
          <w:rFonts w:asciiTheme="minorHAnsi" w:hAnsiTheme="minorHAnsi"/>
          <w:lang w:val="es-CO"/>
        </w:rPr>
        <w:footnoteRef/>
      </w:r>
      <w:r w:rsidRPr="000C6F22">
        <w:rPr>
          <w:rFonts w:asciiTheme="minorHAnsi" w:hAnsiTheme="minorHAnsi"/>
          <w:lang w:val="es-CO"/>
        </w:rPr>
        <w:t xml:space="preserve"> </w:t>
      </w:r>
      <w:r>
        <w:rPr>
          <w:rFonts w:asciiTheme="minorHAnsi" w:hAnsiTheme="minorHAnsi"/>
          <w:lang w:val="es-CO"/>
        </w:rPr>
        <w:t>CSJ</w:t>
      </w:r>
      <w:r w:rsidRPr="000C6F22">
        <w:rPr>
          <w:rFonts w:asciiTheme="minorHAnsi" w:hAnsiTheme="minorHAnsi"/>
          <w:lang w:val="es-CO"/>
        </w:rPr>
        <w:t xml:space="preserve">, Sala de Casación Civil. </w:t>
      </w:r>
      <w:r w:rsidRPr="00404C4E">
        <w:rPr>
          <w:rFonts w:asciiTheme="minorHAnsi" w:hAnsiTheme="minorHAnsi"/>
          <w:lang w:val="fr-FR"/>
        </w:rPr>
        <w:t xml:space="preserve">Sentencia </w:t>
      </w:r>
      <w:proofErr w:type="spellStart"/>
      <w:r w:rsidRPr="00404C4E">
        <w:rPr>
          <w:rFonts w:asciiTheme="minorHAnsi" w:hAnsiTheme="minorHAnsi"/>
          <w:lang w:val="fr-FR"/>
        </w:rPr>
        <w:t>STC10329</w:t>
      </w:r>
      <w:proofErr w:type="spellEnd"/>
      <w:r w:rsidRPr="00404C4E">
        <w:rPr>
          <w:rFonts w:asciiTheme="minorHAnsi" w:hAnsiTheme="minorHAnsi"/>
          <w:lang w:val="fr-FR"/>
        </w:rPr>
        <w:t>-2015.</w:t>
      </w:r>
    </w:p>
  </w:footnote>
  <w:footnote w:id="5">
    <w:p w:rsidR="00ED57FD" w:rsidRPr="00404C4E" w:rsidRDefault="00ED57FD" w:rsidP="00ED57FD">
      <w:pPr>
        <w:pStyle w:val="Notedebasdepage"/>
        <w:jc w:val="both"/>
        <w:rPr>
          <w:rFonts w:ascii="Calibri" w:hAnsi="Calibri"/>
          <w:lang w:val="fr-FR"/>
        </w:rPr>
      </w:pPr>
      <w:r w:rsidRPr="00D650E4">
        <w:rPr>
          <w:rStyle w:val="Appelnotedebasdep"/>
          <w:rFonts w:ascii="Calibri" w:hAnsi="Calibri"/>
        </w:rPr>
        <w:footnoteRef/>
      </w:r>
      <w:r w:rsidRPr="00404C4E">
        <w:rPr>
          <w:rFonts w:ascii="Calibri" w:hAnsi="Calibri"/>
          <w:lang w:val="fr-FR"/>
        </w:rPr>
        <w:t xml:space="preserve"> </w:t>
      </w:r>
      <w:r w:rsidRPr="00404C4E">
        <w:rPr>
          <w:rFonts w:ascii="Calibri" w:hAnsi="Calibri" w:cs="Calibri"/>
          <w:lang w:val="fr-FR"/>
        </w:rPr>
        <w:t>C</w:t>
      </w:r>
      <w:r w:rsidR="00036104" w:rsidRPr="00404C4E">
        <w:rPr>
          <w:rFonts w:ascii="Calibri" w:hAnsi="Calibri" w:cs="Calibri"/>
          <w:lang w:val="fr-FR"/>
        </w:rPr>
        <w:t>C</w:t>
      </w:r>
      <w:r w:rsidRPr="00404C4E">
        <w:rPr>
          <w:rFonts w:ascii="Calibri" w:hAnsi="Calibri" w:cs="Calibri"/>
          <w:lang w:val="fr-FR"/>
        </w:rPr>
        <w:t>. Sentencias:</w:t>
      </w:r>
      <w:r w:rsidRPr="00404C4E">
        <w:rPr>
          <w:rFonts w:ascii="Calibri" w:hAnsi="Calibri"/>
          <w:lang w:val="fr-FR"/>
        </w:rPr>
        <w:t xml:space="preserve"> T-162 de 2010, T-034 de 2010 y T-099 de 2008.</w:t>
      </w:r>
    </w:p>
  </w:footnote>
  <w:footnote w:id="6">
    <w:p w:rsidR="00ED57FD" w:rsidRPr="00404C4E" w:rsidRDefault="00ED57FD" w:rsidP="00ED57FD">
      <w:pPr>
        <w:pStyle w:val="Notedebasdepage"/>
        <w:jc w:val="both"/>
        <w:rPr>
          <w:rFonts w:ascii="Calibri" w:hAnsi="Calibri"/>
          <w:lang w:val="fr-FR"/>
        </w:rPr>
      </w:pPr>
      <w:r w:rsidRPr="00D650E4">
        <w:rPr>
          <w:rStyle w:val="Appelnotedebasdep"/>
          <w:rFonts w:ascii="Calibri" w:hAnsi="Calibri"/>
        </w:rPr>
        <w:footnoteRef/>
      </w:r>
      <w:r w:rsidRPr="00404C4E">
        <w:rPr>
          <w:rFonts w:ascii="Calibri" w:hAnsi="Calibri"/>
          <w:lang w:val="fr-FR"/>
        </w:rPr>
        <w:t xml:space="preserve"> </w:t>
      </w:r>
      <w:r w:rsidRPr="00404C4E">
        <w:rPr>
          <w:rFonts w:ascii="Calibri" w:hAnsi="Calibri" w:cs="Calibri"/>
          <w:lang w:val="fr-FR"/>
        </w:rPr>
        <w:t xml:space="preserve">CC. Sentencias: </w:t>
      </w:r>
      <w:r w:rsidRPr="00404C4E">
        <w:rPr>
          <w:rFonts w:ascii="Calibri" w:hAnsi="Calibri"/>
          <w:lang w:val="fr-FR"/>
        </w:rPr>
        <w:t>T-623 de 2011, T-498 de 2011, T-162 de 2010, T-034 de 2010, T-180 de 2009, T-989 de 2008, T-972 de 2005, T-822 de 2002, T-626 de 2000 y T-315 de 2000.</w:t>
      </w:r>
    </w:p>
  </w:footnote>
  <w:footnote w:id="7">
    <w:p w:rsidR="0041291D" w:rsidRPr="00404C4E"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04C4E">
        <w:rPr>
          <w:rFonts w:asciiTheme="minorHAnsi" w:hAnsiTheme="minorHAnsi"/>
          <w:lang w:val="fr-FR"/>
        </w:rPr>
        <w:t xml:space="preserve"> </w:t>
      </w:r>
      <w:r w:rsidR="00112A4F" w:rsidRPr="00404C4E">
        <w:rPr>
          <w:rFonts w:asciiTheme="minorHAnsi" w:hAnsiTheme="minorHAnsi"/>
          <w:lang w:val="fr-FR"/>
        </w:rPr>
        <w:t>CC</w:t>
      </w:r>
      <w:r w:rsidRPr="00404C4E">
        <w:rPr>
          <w:rFonts w:asciiTheme="minorHAnsi" w:hAnsiTheme="minorHAnsi"/>
          <w:lang w:val="fr-FR"/>
        </w:rPr>
        <w:t>. Sentencia T-970 de 2014.</w:t>
      </w:r>
    </w:p>
  </w:footnote>
  <w:footnote w:id="8">
    <w:p w:rsidR="0041291D" w:rsidRPr="00404C4E"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04C4E">
        <w:rPr>
          <w:rFonts w:asciiTheme="minorHAnsi" w:hAnsiTheme="minorHAnsi"/>
          <w:lang w:val="fr-FR"/>
        </w:rPr>
        <w:t xml:space="preserve"> </w:t>
      </w:r>
      <w:r w:rsidR="00112A4F" w:rsidRPr="00404C4E">
        <w:rPr>
          <w:rFonts w:asciiTheme="minorHAnsi" w:hAnsiTheme="minorHAnsi"/>
          <w:lang w:val="fr-FR"/>
        </w:rPr>
        <w:t>CC</w:t>
      </w:r>
      <w:r w:rsidRPr="00404C4E">
        <w:rPr>
          <w:rFonts w:asciiTheme="minorHAnsi" w:hAnsiTheme="minorHAnsi"/>
          <w:lang w:val="fr-FR"/>
        </w:rPr>
        <w:t xml:space="preserve">. </w:t>
      </w:r>
      <w:r w:rsidRPr="00404C4E">
        <w:rPr>
          <w:rFonts w:asciiTheme="minorHAnsi" w:hAnsiTheme="minorHAnsi"/>
          <w:bCs/>
          <w:lang w:val="fr-FR"/>
        </w:rPr>
        <w:t>Sentencia T-011 de 2016.</w:t>
      </w:r>
    </w:p>
  </w:footnote>
  <w:footnote w:id="9">
    <w:p w:rsidR="0041291D" w:rsidRPr="00404C4E"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04C4E">
        <w:rPr>
          <w:rFonts w:asciiTheme="minorHAnsi" w:hAnsiTheme="minorHAnsi"/>
          <w:lang w:val="fr-FR"/>
        </w:rPr>
        <w:t xml:space="preserve"> </w:t>
      </w:r>
      <w:r w:rsidR="00112A4F" w:rsidRPr="00404C4E">
        <w:rPr>
          <w:rFonts w:asciiTheme="minorHAnsi" w:hAnsiTheme="minorHAnsi"/>
          <w:lang w:val="fr-FR"/>
        </w:rPr>
        <w:t>CC</w:t>
      </w:r>
      <w:r w:rsidRPr="00404C4E">
        <w:rPr>
          <w:rFonts w:asciiTheme="minorHAnsi" w:hAnsiTheme="minorHAnsi"/>
          <w:lang w:val="fr-FR"/>
        </w:rPr>
        <w:t xml:space="preserve">. Sentencia </w:t>
      </w:r>
      <w:proofErr w:type="spellStart"/>
      <w:r w:rsidRPr="00404C4E">
        <w:rPr>
          <w:rFonts w:asciiTheme="minorHAnsi" w:hAnsiTheme="minorHAnsi"/>
          <w:lang w:val="fr-FR"/>
        </w:rPr>
        <w:t>SU-540</w:t>
      </w:r>
      <w:proofErr w:type="spellEnd"/>
      <w:r w:rsidRPr="00404C4E">
        <w:rPr>
          <w:rFonts w:asciiTheme="minorHAnsi" w:hAnsiTheme="minorHAnsi"/>
          <w:lang w:val="fr-FR"/>
        </w:rPr>
        <w:t xml:space="preserve"> de 2007.</w:t>
      </w:r>
    </w:p>
  </w:footnote>
  <w:footnote w:id="10">
    <w:p w:rsidR="0041291D" w:rsidRPr="00404C4E" w:rsidRDefault="0041291D" w:rsidP="0041291D">
      <w:pPr>
        <w:pStyle w:val="Notedebasdepage"/>
        <w:jc w:val="both"/>
        <w:rPr>
          <w:rFonts w:asciiTheme="minorHAnsi" w:hAnsiTheme="minorHAnsi"/>
          <w:lang w:val="fr-FR"/>
        </w:rPr>
      </w:pPr>
      <w:r>
        <w:rPr>
          <w:rStyle w:val="Appelnotedebasdep"/>
          <w:rFonts w:asciiTheme="minorHAnsi" w:hAnsiTheme="minorHAnsi"/>
        </w:rPr>
        <w:footnoteRef/>
      </w:r>
      <w:r w:rsidRPr="00404C4E">
        <w:rPr>
          <w:rFonts w:asciiTheme="minorHAnsi" w:hAnsiTheme="minorHAnsi"/>
          <w:lang w:val="fr-FR"/>
        </w:rPr>
        <w:t xml:space="preserve"> </w:t>
      </w:r>
      <w:r w:rsidR="00112A4F" w:rsidRPr="00404C4E">
        <w:rPr>
          <w:rFonts w:asciiTheme="minorHAnsi" w:hAnsiTheme="minorHAnsi"/>
          <w:lang w:val="fr-FR"/>
        </w:rPr>
        <w:t>CC</w:t>
      </w:r>
      <w:r w:rsidRPr="00404C4E">
        <w:rPr>
          <w:rFonts w:asciiTheme="minorHAnsi" w:hAnsiTheme="minorHAnsi"/>
          <w:lang w:val="fr-FR"/>
        </w:rPr>
        <w:t xml:space="preserve">. Sentencias T-414 de 2005, T-1038 de 2005, T-539 de 2003, entre </w:t>
      </w:r>
      <w:proofErr w:type="spellStart"/>
      <w:r w:rsidRPr="00404C4E">
        <w:rPr>
          <w:rFonts w:asciiTheme="minorHAnsi" w:hAnsiTheme="minorHAnsi"/>
          <w:lang w:val="fr-FR"/>
        </w:rPr>
        <w:t>otras</w:t>
      </w:r>
      <w:proofErr w:type="spellEnd"/>
      <w:r w:rsidRPr="00404C4E">
        <w:rPr>
          <w:rFonts w:asciiTheme="minorHAnsi" w:hAnsiTheme="minorHAnsi"/>
          <w:lang w:val="fr-FR"/>
        </w:rPr>
        <w:t xml:space="preserve">, </w:t>
      </w:r>
      <w:proofErr w:type="spellStart"/>
      <w:r w:rsidRPr="00404C4E">
        <w:rPr>
          <w:rFonts w:asciiTheme="minorHAnsi" w:hAnsiTheme="minorHAnsi"/>
          <w:lang w:val="fr-FR"/>
        </w:rPr>
        <w:t>reiteradas</w:t>
      </w:r>
      <w:proofErr w:type="spellEnd"/>
      <w:r w:rsidRPr="00404C4E">
        <w:rPr>
          <w:rFonts w:asciiTheme="minorHAnsi" w:hAnsiTheme="minorHAnsi"/>
          <w:lang w:val="fr-FR"/>
        </w:rPr>
        <w:t xml:space="preserve"> en la sentencia </w:t>
      </w:r>
      <w:r w:rsidRPr="00404C4E">
        <w:rPr>
          <w:rFonts w:asciiTheme="minorHAnsi" w:hAnsiTheme="minorHAnsi"/>
          <w:bCs/>
          <w:lang w:val="fr-FR"/>
        </w:rPr>
        <w:t>T-011 de 2016.</w:t>
      </w:r>
    </w:p>
  </w:footnote>
  <w:footnote w:id="11">
    <w:p w:rsidR="0041291D" w:rsidRDefault="0041291D" w:rsidP="0041291D">
      <w:pPr>
        <w:pStyle w:val="Notedebasdepage"/>
        <w:jc w:val="both"/>
        <w:rPr>
          <w:rFonts w:asciiTheme="minorHAnsi" w:hAnsiTheme="minorHAnsi"/>
          <w:color w:val="000000"/>
          <w:bdr w:val="none" w:sz="0" w:space="0" w:color="auto" w:frame="1"/>
        </w:rPr>
      </w:pPr>
      <w:r>
        <w:rPr>
          <w:rStyle w:val="Appelnotedebasdep"/>
          <w:rFonts w:asciiTheme="minorHAnsi" w:hAnsiTheme="minorHAnsi"/>
        </w:rPr>
        <w:footnoteRef/>
      </w:r>
      <w:r>
        <w:rPr>
          <w:rFonts w:asciiTheme="minorHAnsi" w:hAnsiTheme="minorHAnsi"/>
        </w:rPr>
        <w:t xml:space="preserve"> </w:t>
      </w:r>
      <w:r w:rsidR="00112A4F">
        <w:rPr>
          <w:rFonts w:asciiTheme="minorHAnsi" w:hAnsiTheme="minorHAnsi"/>
        </w:rPr>
        <w:t>CC</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12">
    <w:p w:rsidR="0041291D" w:rsidRPr="00404C4E" w:rsidRDefault="0041291D" w:rsidP="0041291D">
      <w:pPr>
        <w:pStyle w:val="Notedebasdepage"/>
        <w:jc w:val="both"/>
        <w:rPr>
          <w:rFonts w:asciiTheme="minorHAnsi" w:hAnsiTheme="minorHAnsi"/>
          <w:b/>
          <w:color w:val="000000"/>
          <w:bdr w:val="none" w:sz="0" w:space="0" w:color="auto" w:frame="1"/>
          <w:lang w:val="fr-FR"/>
        </w:rPr>
      </w:pPr>
      <w:r>
        <w:rPr>
          <w:rStyle w:val="Appelnotedebasdep"/>
        </w:rPr>
        <w:footnoteRef/>
      </w:r>
      <w:r w:rsidRPr="00404C4E">
        <w:rPr>
          <w:lang w:val="fr-FR"/>
        </w:rPr>
        <w:t xml:space="preserve"> </w:t>
      </w:r>
      <w:r w:rsidR="00112A4F" w:rsidRPr="00404C4E">
        <w:rPr>
          <w:rFonts w:asciiTheme="minorHAnsi" w:hAnsiTheme="minorHAnsi"/>
          <w:lang w:val="fr-FR"/>
        </w:rPr>
        <w:t>CC</w:t>
      </w:r>
      <w:r w:rsidRPr="00404C4E">
        <w:rPr>
          <w:rFonts w:asciiTheme="minorHAnsi" w:hAnsiTheme="minorHAnsi"/>
          <w:color w:val="000000"/>
          <w:bdr w:val="none" w:sz="0" w:space="0" w:color="auto" w:frame="1"/>
          <w:lang w:val="fr-FR"/>
        </w:rPr>
        <w:t>. Sentencia T-041 de 2016.</w:t>
      </w:r>
    </w:p>
  </w:footnote>
  <w:footnote w:id="13">
    <w:p w:rsidR="00175CBE" w:rsidRPr="00404C4E" w:rsidRDefault="00175CBE">
      <w:pPr>
        <w:pStyle w:val="Notedebasdepage"/>
        <w:rPr>
          <w:lang w:val="fr-FR"/>
        </w:rPr>
      </w:pPr>
      <w:r>
        <w:rPr>
          <w:rStyle w:val="Appelnotedebasdep"/>
        </w:rPr>
        <w:footnoteRef/>
      </w:r>
      <w:r w:rsidRPr="00404C4E">
        <w:rPr>
          <w:lang w:val="fr-FR"/>
        </w:rPr>
        <w:t xml:space="preserve"> CC. Sentencia T-638 de 2016.</w:t>
      </w:r>
    </w:p>
  </w:footnote>
  <w:footnote w:id="14">
    <w:p w:rsidR="00175CBE" w:rsidRPr="00175CBE" w:rsidRDefault="00175CBE">
      <w:pPr>
        <w:pStyle w:val="Notedebasdepage"/>
        <w:rPr>
          <w:lang w:val="es-CO"/>
        </w:rPr>
      </w:pPr>
      <w:r>
        <w:rPr>
          <w:rStyle w:val="Appelnotedebasdep"/>
        </w:rPr>
        <w:footnoteRef/>
      </w:r>
      <w:r>
        <w:t xml:space="preserve"> </w:t>
      </w:r>
      <w:r>
        <w:rPr>
          <w:lang w:val="es-CO"/>
        </w:rPr>
        <w:t>CC. Sentencia T-685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04C4E">
      <w:rPr>
        <w:rFonts w:ascii="Calibri" w:hAnsi="Calibri" w:cs="Calibri"/>
        <w:i/>
        <w:noProof/>
        <w:sz w:val="20"/>
      </w:rPr>
      <w:t>7</w:t>
    </w:r>
    <w:r w:rsidRPr="006414F7">
      <w:rPr>
        <w:rFonts w:ascii="Calibri" w:hAnsi="Calibri" w:cs="Calibri"/>
        <w:i/>
        <w:sz w:val="20"/>
      </w:rPr>
      <w:fldChar w:fldCharType="end"/>
    </w:r>
  </w:p>
  <w:p w:rsidR="00CC51AE" w:rsidRPr="006414F7" w:rsidRDefault="00CC51AE" w:rsidP="00F41FF0">
    <w:pPr>
      <w:pStyle w:val="En-tte"/>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575419">
      <w:rPr>
        <w:rFonts w:ascii="Calibri" w:hAnsi="Calibri" w:cs="Calibri"/>
        <w:i/>
        <w:sz w:val="20"/>
        <w:szCs w:val="22"/>
      </w:rPr>
      <w:t>01</w:t>
    </w:r>
    <w:r w:rsidR="0073022B">
      <w:rPr>
        <w:rFonts w:ascii="Calibri" w:hAnsi="Calibri" w:cs="Calibri"/>
        <w:i/>
        <w:sz w:val="20"/>
        <w:szCs w:val="22"/>
      </w:rPr>
      <w:t>194</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104"/>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CBE"/>
    <w:rsid w:val="00175D2D"/>
    <w:rsid w:val="00176C9B"/>
    <w:rsid w:val="001778CF"/>
    <w:rsid w:val="00180B3C"/>
    <w:rsid w:val="00181213"/>
    <w:rsid w:val="00181C9F"/>
    <w:rsid w:val="00181ECC"/>
    <w:rsid w:val="00182D36"/>
    <w:rsid w:val="00183194"/>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C4E"/>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1AA4"/>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9B8"/>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2F0"/>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168"/>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EEC"/>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573"/>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296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091"/>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53CD"/>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590"/>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58D9"/>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D5BF8-9B2B-4167-A455-FD592FA0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2213</Words>
  <Characters>12173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12</cp:revision>
  <cp:lastPrinted>2017-01-17T16:15:00Z</cp:lastPrinted>
  <dcterms:created xsi:type="dcterms:W3CDTF">2017-01-16T14:46:00Z</dcterms:created>
  <dcterms:modified xsi:type="dcterms:W3CDTF">2017-04-28T01:43:00Z</dcterms:modified>
</cp:coreProperties>
</file>