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50E" w:rsidRDefault="0096650E" w:rsidP="0096650E">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FF0000"/>
          <w:sz w:val="16"/>
          <w:szCs w:val="16"/>
          <w:lang w:val="es-CO" w:eastAsia="fr-FR"/>
        </w:rPr>
      </w:pPr>
      <w:r w:rsidRPr="00A817A6">
        <w:rPr>
          <w:rFonts w:asciiTheme="minorHAnsi" w:hAnsiTheme="minorHAnsi" w:cstheme="minorHAnsi"/>
          <w:color w:val="FF0000"/>
          <w:sz w:val="16"/>
          <w:szCs w:val="16"/>
          <w:lang w:val="es-CO" w:eastAsia="fr-FR"/>
        </w:rPr>
        <w:t xml:space="preserve">El siguiente es el documento presentado por el Magistrado Ponente que sirvió de base para proferir la providencia dentro del presente proceso. </w:t>
      </w:r>
    </w:p>
    <w:p w:rsidR="0096650E" w:rsidRPr="00A817A6" w:rsidRDefault="0096650E" w:rsidP="0096650E">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96650E" w:rsidRDefault="0096650E" w:rsidP="00F839CE">
      <w:pPr>
        <w:pStyle w:val="Sansinterligne"/>
        <w:spacing w:line="360" w:lineRule="auto"/>
        <w:rPr>
          <w:rFonts w:ascii="Arial" w:hAnsi="Arial" w:cs="Arial"/>
          <w:w w:val="140"/>
        </w:rPr>
      </w:pPr>
    </w:p>
    <w:p w:rsidR="003913E3" w:rsidRDefault="00165382" w:rsidP="00F839CE">
      <w:pPr>
        <w:pStyle w:val="Sansinterligne"/>
        <w:spacing w:line="360" w:lineRule="auto"/>
        <w:rPr>
          <w:rFonts w:ascii="Arial" w:hAnsi="Arial" w:cs="Arial"/>
          <w:w w:val="140"/>
        </w:rPr>
      </w:pPr>
      <w:r>
        <w:rPr>
          <w:noProof/>
          <w:lang w:val="fr-FR" w:eastAsia="fr-FR"/>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ansinterligne"/>
        <w:spacing w:line="360" w:lineRule="auto"/>
        <w:rPr>
          <w:rFonts w:ascii="Arial" w:hAnsi="Arial" w:cs="Arial"/>
          <w:w w:val="140"/>
          <w:sz w:val="14"/>
        </w:rPr>
      </w:pPr>
    </w:p>
    <w:p w:rsidR="003913E3" w:rsidRDefault="003913E3" w:rsidP="00417661">
      <w:pPr>
        <w:pStyle w:val="Sansinterligne"/>
        <w:spacing w:line="360" w:lineRule="auto"/>
        <w:ind w:left="708" w:firstLine="708"/>
        <w:jc w:val="center"/>
        <w:rPr>
          <w:rFonts w:ascii="Arial" w:hAnsi="Arial" w:cs="Arial"/>
          <w:w w:val="140"/>
          <w:sz w:val="14"/>
        </w:rPr>
      </w:pPr>
    </w:p>
    <w:p w:rsidR="003913E3" w:rsidRPr="007860C0" w:rsidRDefault="003913E3" w:rsidP="00D37757">
      <w:pPr>
        <w:pStyle w:val="Sansinterligne"/>
        <w:spacing w:line="360" w:lineRule="auto"/>
        <w:jc w:val="center"/>
        <w:rPr>
          <w:rFonts w:ascii="Arial" w:hAnsi="Arial" w:cs="Arial"/>
          <w:w w:val="140"/>
          <w:sz w:val="14"/>
        </w:rPr>
      </w:pPr>
      <w:r w:rsidRPr="007860C0">
        <w:rPr>
          <w:rFonts w:ascii="Arial" w:hAnsi="Arial" w:cs="Arial"/>
          <w:w w:val="140"/>
          <w:sz w:val="14"/>
        </w:rPr>
        <w:t>REPUBLICA DE COLOMBIA</w:t>
      </w:r>
    </w:p>
    <w:p w:rsidR="003913E3" w:rsidRPr="007860C0" w:rsidRDefault="003913E3" w:rsidP="00692159">
      <w:pPr>
        <w:pStyle w:val="Sansinterligne"/>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3913E3" w:rsidRPr="00E55393" w:rsidRDefault="003913E3" w:rsidP="00692159">
      <w:pPr>
        <w:pStyle w:val="Sansinterligne"/>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4E702E" w:rsidRPr="003D195F" w:rsidRDefault="004E702E" w:rsidP="004E702E">
      <w:pPr>
        <w:pStyle w:val="Sansinterligne"/>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C65627" w:rsidRPr="007860C0" w:rsidRDefault="00C65627" w:rsidP="00C65627">
      <w:pPr>
        <w:pStyle w:val="Sansinterligne"/>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3913E3" w:rsidRPr="005069CE" w:rsidRDefault="003913E3" w:rsidP="0096650E">
      <w:pPr>
        <w:jc w:val="center"/>
        <w:rPr>
          <w:rFonts w:ascii="Arial" w:hAnsi="Arial" w:cs="Arial"/>
          <w:b/>
          <w:bCs/>
          <w:szCs w:val="26"/>
        </w:rPr>
      </w:pPr>
    </w:p>
    <w:p w:rsidR="00A40C9E" w:rsidRDefault="003913E3" w:rsidP="0096650E">
      <w:pPr>
        <w:pStyle w:val="Corpsdetexte"/>
        <w:spacing w:line="240" w:lineRule="auto"/>
        <w:jc w:val="left"/>
        <w:rPr>
          <w:rFonts w:ascii="Arial" w:hAnsi="Arial"/>
          <w:sz w:val="22"/>
          <w:szCs w:val="22"/>
        </w:rPr>
      </w:pPr>
      <w:r>
        <w:rPr>
          <w:rFonts w:ascii="Arial" w:hAnsi="Arial"/>
          <w:sz w:val="22"/>
          <w:szCs w:val="22"/>
        </w:rPr>
        <w:tab/>
      </w:r>
      <w:r>
        <w:rPr>
          <w:rFonts w:ascii="Arial" w:hAnsi="Arial"/>
          <w:sz w:val="22"/>
          <w:szCs w:val="22"/>
        </w:rPr>
        <w:tab/>
      </w:r>
      <w:r w:rsidR="00A40C9E">
        <w:rPr>
          <w:rFonts w:ascii="Arial" w:hAnsi="Arial"/>
          <w:sz w:val="22"/>
          <w:szCs w:val="22"/>
        </w:rPr>
        <w:t>Providencia</w:t>
      </w:r>
      <w:r w:rsidRPr="00F86DCE">
        <w:rPr>
          <w:rFonts w:ascii="Arial" w:hAnsi="Arial"/>
          <w:sz w:val="22"/>
          <w:szCs w:val="22"/>
        </w:rPr>
        <w:tab/>
      </w:r>
      <w:r w:rsidRPr="00F86DCE">
        <w:rPr>
          <w:rFonts w:ascii="Arial" w:hAnsi="Arial"/>
          <w:sz w:val="22"/>
          <w:szCs w:val="22"/>
        </w:rPr>
        <w:tab/>
        <w:t>: Sentencia</w:t>
      </w:r>
      <w:r w:rsidR="00A40C9E">
        <w:rPr>
          <w:rFonts w:ascii="Arial" w:hAnsi="Arial"/>
          <w:sz w:val="22"/>
          <w:szCs w:val="22"/>
        </w:rPr>
        <w:t xml:space="preserve"> – 2ª instancia – 17 de enero de 2017</w:t>
      </w:r>
    </w:p>
    <w:p w:rsidR="00A40C9E" w:rsidRDefault="003913E3" w:rsidP="0096650E">
      <w:pPr>
        <w:pStyle w:val="Corpsdetexte"/>
        <w:tabs>
          <w:tab w:val="clear" w:pos="3540"/>
          <w:tab w:val="left" w:pos="3686"/>
        </w:tabs>
        <w:spacing w:line="240" w:lineRule="auto"/>
        <w:ind w:left="3540" w:hanging="3540"/>
        <w:jc w:val="left"/>
        <w:rPr>
          <w:rFonts w:ascii="Arial" w:hAnsi="Arial"/>
          <w:sz w:val="22"/>
          <w:szCs w:val="22"/>
        </w:rPr>
      </w:pPr>
      <w:r w:rsidRPr="00F86DCE">
        <w:rPr>
          <w:rFonts w:ascii="Arial" w:hAnsi="Arial"/>
          <w:sz w:val="22"/>
          <w:szCs w:val="22"/>
        </w:rPr>
        <w:tab/>
      </w:r>
      <w:r>
        <w:rPr>
          <w:rFonts w:ascii="Arial" w:hAnsi="Arial"/>
          <w:sz w:val="22"/>
          <w:szCs w:val="22"/>
        </w:rPr>
        <w:tab/>
      </w:r>
      <w:r w:rsidR="00A40C9E">
        <w:rPr>
          <w:rFonts w:ascii="Arial" w:hAnsi="Arial"/>
          <w:sz w:val="22"/>
          <w:szCs w:val="22"/>
        </w:rPr>
        <w:t>Proceso</w:t>
      </w:r>
      <w:r w:rsidR="00A40C9E">
        <w:rPr>
          <w:rFonts w:ascii="Arial" w:hAnsi="Arial"/>
          <w:sz w:val="22"/>
          <w:szCs w:val="22"/>
        </w:rPr>
        <w:tab/>
      </w:r>
      <w:r w:rsidR="00A40C9E">
        <w:rPr>
          <w:rFonts w:ascii="Arial" w:hAnsi="Arial"/>
          <w:sz w:val="22"/>
          <w:szCs w:val="22"/>
        </w:rPr>
        <w:tab/>
        <w:t xml:space="preserve">: Acción de Tutela – Confirma decisión del a quo que declaró           improcedente la acción </w:t>
      </w:r>
    </w:p>
    <w:p w:rsidR="003913E3" w:rsidRDefault="00A40C9E" w:rsidP="0096650E">
      <w:pPr>
        <w:pStyle w:val="Corpsdetexte"/>
        <w:spacing w:line="240" w:lineRule="auto"/>
        <w:jc w:val="left"/>
        <w:rPr>
          <w:rFonts w:ascii="Arial" w:hAnsi="Arial"/>
          <w:sz w:val="22"/>
          <w:szCs w:val="22"/>
        </w:rPr>
      </w:pPr>
      <w:r>
        <w:rPr>
          <w:rFonts w:ascii="Arial" w:hAnsi="Arial"/>
          <w:sz w:val="22"/>
          <w:szCs w:val="22"/>
        </w:rPr>
        <w:tab/>
      </w:r>
      <w:r>
        <w:rPr>
          <w:rFonts w:ascii="Arial" w:hAnsi="Arial"/>
          <w:sz w:val="22"/>
          <w:szCs w:val="22"/>
        </w:rPr>
        <w:tab/>
      </w:r>
      <w:r w:rsidR="003913E3" w:rsidRPr="00F86DCE">
        <w:rPr>
          <w:rFonts w:ascii="Arial" w:hAnsi="Arial"/>
          <w:sz w:val="22"/>
          <w:szCs w:val="22"/>
        </w:rPr>
        <w:t>Accionante</w:t>
      </w:r>
      <w:r w:rsidR="004E702E">
        <w:rPr>
          <w:rFonts w:ascii="Arial" w:hAnsi="Arial"/>
          <w:sz w:val="22"/>
          <w:szCs w:val="22"/>
        </w:rPr>
        <w:t xml:space="preserve"> (s)</w:t>
      </w:r>
      <w:r w:rsidR="003913E3" w:rsidRPr="00F86DCE">
        <w:rPr>
          <w:rFonts w:ascii="Arial" w:hAnsi="Arial"/>
          <w:sz w:val="22"/>
          <w:szCs w:val="22"/>
        </w:rPr>
        <w:tab/>
      </w:r>
      <w:r w:rsidR="003913E3" w:rsidRPr="00F86DCE">
        <w:rPr>
          <w:rFonts w:ascii="Arial" w:hAnsi="Arial"/>
          <w:sz w:val="22"/>
          <w:szCs w:val="22"/>
        </w:rPr>
        <w:tab/>
        <w:t xml:space="preserve">: </w:t>
      </w:r>
      <w:r w:rsidR="00BE10F7">
        <w:rPr>
          <w:rFonts w:ascii="Arial" w:hAnsi="Arial"/>
          <w:sz w:val="22"/>
          <w:szCs w:val="22"/>
        </w:rPr>
        <w:t>Hernando León Moreno Arenas</w:t>
      </w:r>
    </w:p>
    <w:p w:rsidR="00E06AE8" w:rsidRDefault="00E06AE8" w:rsidP="0096650E">
      <w:pPr>
        <w:pStyle w:val="Corpsdetexte"/>
        <w:spacing w:line="240" w:lineRule="auto"/>
        <w:jc w:val="left"/>
        <w:rPr>
          <w:rFonts w:ascii="Arial" w:hAnsi="Arial"/>
          <w:sz w:val="22"/>
          <w:szCs w:val="22"/>
          <w:lang w:val="es-CO"/>
        </w:rPr>
      </w:pPr>
      <w:r w:rsidRPr="00F86DCE">
        <w:rPr>
          <w:rFonts w:ascii="Arial" w:hAnsi="Arial"/>
          <w:sz w:val="22"/>
          <w:szCs w:val="22"/>
        </w:rPr>
        <w:tab/>
      </w:r>
      <w:r>
        <w:rPr>
          <w:rFonts w:ascii="Arial" w:hAnsi="Arial"/>
          <w:sz w:val="22"/>
          <w:szCs w:val="22"/>
        </w:rPr>
        <w:tab/>
      </w:r>
      <w:r w:rsidR="00FC0A07">
        <w:rPr>
          <w:rFonts w:ascii="Arial" w:hAnsi="Arial"/>
          <w:sz w:val="22"/>
          <w:szCs w:val="22"/>
        </w:rPr>
        <w:t xml:space="preserve">Accionado (s) </w:t>
      </w:r>
      <w:r w:rsidR="00FC0A07">
        <w:rPr>
          <w:rFonts w:ascii="Arial" w:hAnsi="Arial"/>
          <w:sz w:val="22"/>
          <w:szCs w:val="22"/>
        </w:rPr>
        <w:tab/>
      </w:r>
      <w:r w:rsidRPr="00F86DCE">
        <w:rPr>
          <w:rFonts w:ascii="Arial" w:hAnsi="Arial"/>
          <w:sz w:val="22"/>
          <w:szCs w:val="22"/>
        </w:rPr>
        <w:tab/>
        <w:t xml:space="preserve">: </w:t>
      </w:r>
      <w:r w:rsidR="00E87A47">
        <w:rPr>
          <w:rFonts w:ascii="Arial" w:hAnsi="Arial"/>
          <w:sz w:val="22"/>
          <w:szCs w:val="22"/>
        </w:rPr>
        <w:t xml:space="preserve">Juzgado </w:t>
      </w:r>
      <w:r w:rsidR="00BE10F7">
        <w:rPr>
          <w:rFonts w:ascii="Arial" w:hAnsi="Arial"/>
          <w:sz w:val="22"/>
          <w:szCs w:val="22"/>
          <w:lang w:val="es-CO"/>
        </w:rPr>
        <w:t xml:space="preserve">Sexto </w:t>
      </w:r>
      <w:r w:rsidR="00F908F9">
        <w:rPr>
          <w:rFonts w:ascii="Arial" w:hAnsi="Arial"/>
          <w:sz w:val="22"/>
          <w:szCs w:val="22"/>
          <w:lang w:val="es-CO"/>
        </w:rPr>
        <w:t xml:space="preserve">Civil </w:t>
      </w:r>
      <w:r w:rsidR="00FC0A07">
        <w:rPr>
          <w:rFonts w:ascii="Arial" w:hAnsi="Arial"/>
          <w:sz w:val="22"/>
          <w:szCs w:val="22"/>
          <w:lang w:val="es-CO"/>
        </w:rPr>
        <w:t xml:space="preserve">Municipal </w:t>
      </w:r>
      <w:r w:rsidR="00080BAB">
        <w:rPr>
          <w:rFonts w:ascii="Arial" w:hAnsi="Arial"/>
          <w:sz w:val="22"/>
          <w:szCs w:val="22"/>
          <w:lang w:val="es-CO"/>
        </w:rPr>
        <w:t>de Pereira</w:t>
      </w:r>
    </w:p>
    <w:p w:rsidR="00BE10F7" w:rsidRDefault="00BE10F7" w:rsidP="0096650E">
      <w:pPr>
        <w:pStyle w:val="Corpsdetexte"/>
        <w:spacing w:line="240" w:lineRule="auto"/>
        <w:jc w:val="left"/>
        <w:rPr>
          <w:rFonts w:ascii="Arial" w:hAnsi="Arial"/>
          <w:sz w:val="22"/>
          <w:szCs w:val="22"/>
          <w:lang w:val="es-CO"/>
        </w:rPr>
      </w:pPr>
      <w:r>
        <w:rPr>
          <w:rFonts w:ascii="Arial" w:hAnsi="Arial"/>
          <w:sz w:val="22"/>
          <w:szCs w:val="22"/>
          <w:lang w:val="es-CO"/>
        </w:rPr>
        <w:tab/>
      </w:r>
      <w:r>
        <w:rPr>
          <w:rFonts w:ascii="Arial" w:hAnsi="Arial"/>
          <w:sz w:val="22"/>
          <w:szCs w:val="22"/>
          <w:lang w:val="es-CO"/>
        </w:rPr>
        <w:tab/>
        <w:t>Litisconsorte (s)</w:t>
      </w:r>
      <w:r>
        <w:rPr>
          <w:rFonts w:ascii="Arial" w:hAnsi="Arial"/>
          <w:sz w:val="22"/>
          <w:szCs w:val="22"/>
          <w:lang w:val="es-CO"/>
        </w:rPr>
        <w:tab/>
        <w:t xml:space="preserve">: Banco de Occidente </w:t>
      </w:r>
      <w:proofErr w:type="spellStart"/>
      <w:r>
        <w:rPr>
          <w:rFonts w:ascii="Arial" w:hAnsi="Arial"/>
          <w:sz w:val="22"/>
          <w:szCs w:val="22"/>
          <w:lang w:val="es-CO"/>
        </w:rPr>
        <w:t>SA</w:t>
      </w:r>
      <w:proofErr w:type="spellEnd"/>
      <w:r>
        <w:rPr>
          <w:rFonts w:ascii="Arial" w:hAnsi="Arial"/>
          <w:sz w:val="22"/>
          <w:szCs w:val="22"/>
          <w:lang w:val="es-CO"/>
        </w:rPr>
        <w:t xml:space="preserve"> y otros</w:t>
      </w:r>
    </w:p>
    <w:p w:rsidR="003913E3" w:rsidRPr="00F908F9" w:rsidRDefault="003913E3" w:rsidP="0096650E">
      <w:pPr>
        <w:pStyle w:val="Corpsdetexte"/>
        <w:spacing w:line="240" w:lineRule="auto"/>
        <w:jc w:val="left"/>
        <w:rPr>
          <w:rFonts w:ascii="Arial" w:hAnsi="Arial"/>
          <w:sz w:val="22"/>
          <w:lang w:val="es-CO"/>
        </w:rPr>
      </w:pPr>
      <w:r>
        <w:rPr>
          <w:rFonts w:ascii="Arial" w:hAnsi="Arial"/>
          <w:sz w:val="18"/>
          <w:szCs w:val="22"/>
        </w:rPr>
        <w:tab/>
      </w:r>
      <w:r>
        <w:rPr>
          <w:rFonts w:ascii="Arial" w:hAnsi="Arial"/>
          <w:sz w:val="18"/>
          <w:szCs w:val="22"/>
        </w:rPr>
        <w:tab/>
      </w:r>
      <w:r w:rsidRPr="00F86DCE">
        <w:rPr>
          <w:rFonts w:ascii="Arial" w:hAnsi="Arial"/>
          <w:sz w:val="22"/>
          <w:szCs w:val="22"/>
        </w:rPr>
        <w:t>Radicación</w:t>
      </w:r>
      <w:r w:rsidRPr="00F86DCE">
        <w:rPr>
          <w:rFonts w:ascii="Arial" w:hAnsi="Arial"/>
          <w:sz w:val="22"/>
          <w:szCs w:val="22"/>
        </w:rPr>
        <w:tab/>
      </w:r>
      <w:r w:rsidRPr="00F86DCE">
        <w:rPr>
          <w:rFonts w:ascii="Arial" w:hAnsi="Arial"/>
          <w:sz w:val="22"/>
          <w:szCs w:val="22"/>
        </w:rPr>
        <w:tab/>
        <w:t xml:space="preserve">: </w:t>
      </w:r>
      <w:r w:rsidR="00913C52">
        <w:rPr>
          <w:rFonts w:ascii="Arial" w:hAnsi="Arial"/>
          <w:sz w:val="22"/>
        </w:rPr>
        <w:t>2016-00315-02</w:t>
      </w:r>
    </w:p>
    <w:p w:rsidR="00DB2859" w:rsidRDefault="00435CCB" w:rsidP="0096650E">
      <w:pPr>
        <w:pStyle w:val="Corpsdetexte"/>
        <w:spacing w:line="240" w:lineRule="auto"/>
        <w:ind w:left="708" w:hanging="708"/>
        <w:jc w:val="left"/>
        <w:rPr>
          <w:rFonts w:ascii="Arial" w:hAnsi="Arial"/>
          <w:sz w:val="22"/>
          <w:szCs w:val="22"/>
        </w:rPr>
      </w:pPr>
      <w:r>
        <w:rPr>
          <w:rFonts w:ascii="Arial" w:hAnsi="Arial"/>
          <w:sz w:val="22"/>
          <w:szCs w:val="22"/>
        </w:rPr>
        <w:tab/>
      </w:r>
      <w:r>
        <w:rPr>
          <w:rFonts w:ascii="Arial" w:hAnsi="Arial"/>
          <w:sz w:val="22"/>
          <w:szCs w:val="22"/>
        </w:rPr>
        <w:tab/>
      </w:r>
      <w:r w:rsidR="00C65627" w:rsidRPr="00F86DCE">
        <w:rPr>
          <w:rFonts w:ascii="Arial" w:hAnsi="Arial"/>
          <w:sz w:val="22"/>
          <w:szCs w:val="22"/>
        </w:rPr>
        <w:t>Despacho de origen</w:t>
      </w:r>
      <w:r w:rsidR="00C65627" w:rsidRPr="00F86DCE">
        <w:rPr>
          <w:rFonts w:ascii="Arial" w:hAnsi="Arial"/>
          <w:sz w:val="22"/>
          <w:szCs w:val="22"/>
        </w:rPr>
        <w:tab/>
        <w:t xml:space="preserve">: </w:t>
      </w:r>
      <w:r w:rsidR="00E87A47">
        <w:rPr>
          <w:rFonts w:ascii="Arial" w:hAnsi="Arial"/>
          <w:sz w:val="22"/>
          <w:szCs w:val="22"/>
        </w:rPr>
        <w:t xml:space="preserve">Juzgado </w:t>
      </w:r>
      <w:r w:rsidR="00BE10F7">
        <w:rPr>
          <w:rFonts w:ascii="Arial" w:hAnsi="Arial"/>
          <w:sz w:val="22"/>
          <w:szCs w:val="22"/>
        </w:rPr>
        <w:t xml:space="preserve">Tercero </w:t>
      </w:r>
      <w:r w:rsidR="00FC0A07">
        <w:rPr>
          <w:rFonts w:ascii="Arial" w:hAnsi="Arial"/>
          <w:sz w:val="22"/>
          <w:szCs w:val="22"/>
        </w:rPr>
        <w:t xml:space="preserve">Civil </w:t>
      </w:r>
      <w:r w:rsidR="00E87A47">
        <w:rPr>
          <w:rFonts w:ascii="Arial" w:hAnsi="Arial"/>
          <w:sz w:val="22"/>
          <w:szCs w:val="22"/>
        </w:rPr>
        <w:t xml:space="preserve">del Circuito </w:t>
      </w:r>
      <w:r w:rsidR="00080BAB">
        <w:rPr>
          <w:rFonts w:ascii="Arial" w:hAnsi="Arial"/>
          <w:sz w:val="22"/>
          <w:szCs w:val="22"/>
        </w:rPr>
        <w:t>de Pereira</w:t>
      </w:r>
    </w:p>
    <w:p w:rsidR="003913E3" w:rsidRPr="00B772B6" w:rsidRDefault="003913E3" w:rsidP="0096650E">
      <w:pPr>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proofErr w:type="spellStart"/>
      <w:r w:rsidRPr="00F86DCE">
        <w:rPr>
          <w:rFonts w:ascii="Arial" w:hAnsi="Arial" w:cs="Arial"/>
          <w:smallCaps/>
          <w:sz w:val="22"/>
          <w:szCs w:val="22"/>
          <w:lang w:val="es-CO"/>
        </w:rPr>
        <w:t>Duberney</w:t>
      </w:r>
      <w:proofErr w:type="spellEnd"/>
      <w:r w:rsidRPr="00F86DCE">
        <w:rPr>
          <w:rFonts w:ascii="Arial" w:hAnsi="Arial" w:cs="Arial"/>
          <w:smallCaps/>
          <w:sz w:val="22"/>
          <w:szCs w:val="22"/>
          <w:lang w:val="es-CO"/>
        </w:rPr>
        <w:t xml:space="preserve"> Grisales Herrera</w:t>
      </w:r>
    </w:p>
    <w:p w:rsidR="003913E3" w:rsidRDefault="003913E3" w:rsidP="0096650E">
      <w:pPr>
        <w:ind w:left="708" w:firstLine="708"/>
        <w:rPr>
          <w:rFonts w:ascii="Arial" w:hAnsi="Arial"/>
          <w:sz w:val="22"/>
          <w:szCs w:val="22"/>
        </w:rPr>
      </w:pPr>
      <w:r>
        <w:rPr>
          <w:rFonts w:ascii="Arial" w:hAnsi="Arial"/>
          <w:sz w:val="22"/>
          <w:szCs w:val="22"/>
        </w:rPr>
        <w:t>Acta número</w:t>
      </w:r>
      <w:r w:rsidRPr="00F86DCE">
        <w:rPr>
          <w:rFonts w:ascii="Arial" w:hAnsi="Arial"/>
          <w:sz w:val="22"/>
          <w:szCs w:val="22"/>
        </w:rPr>
        <w:tab/>
      </w:r>
      <w:r>
        <w:rPr>
          <w:rFonts w:ascii="Arial" w:hAnsi="Arial"/>
          <w:sz w:val="22"/>
          <w:szCs w:val="22"/>
        </w:rPr>
        <w:tab/>
      </w:r>
      <w:r w:rsidRPr="00F86DCE">
        <w:rPr>
          <w:rFonts w:ascii="Arial" w:hAnsi="Arial"/>
          <w:sz w:val="22"/>
          <w:szCs w:val="22"/>
        </w:rPr>
        <w:t xml:space="preserve">: </w:t>
      </w:r>
      <w:r w:rsidR="0097280C">
        <w:rPr>
          <w:rFonts w:ascii="Arial" w:hAnsi="Arial"/>
          <w:sz w:val="22"/>
          <w:szCs w:val="22"/>
        </w:rPr>
        <w:t>011 de 17-01-2017</w:t>
      </w:r>
    </w:p>
    <w:p w:rsidR="00A40C9E" w:rsidRPr="00A40C9E" w:rsidRDefault="00A40C9E" w:rsidP="00EC7665">
      <w:pPr>
        <w:spacing w:line="360" w:lineRule="auto"/>
        <w:ind w:left="708" w:firstLine="708"/>
        <w:rPr>
          <w:rFonts w:ascii="Arial" w:hAnsi="Arial"/>
          <w:sz w:val="10"/>
          <w:szCs w:val="10"/>
        </w:rPr>
      </w:pPr>
    </w:p>
    <w:p w:rsidR="00A40C9E" w:rsidRPr="00F86DCE" w:rsidRDefault="00A40C9E" w:rsidP="00697D7A">
      <w:pPr>
        <w:ind w:left="1416"/>
        <w:jc w:val="both"/>
        <w:rPr>
          <w:rFonts w:ascii="Arial" w:hAnsi="Arial" w:cs="Arial"/>
          <w:b/>
          <w:bCs/>
          <w:sz w:val="22"/>
          <w:szCs w:val="22"/>
        </w:rPr>
      </w:pPr>
      <w:r>
        <w:rPr>
          <w:rFonts w:ascii="Arial" w:hAnsi="Arial"/>
          <w:sz w:val="22"/>
          <w:szCs w:val="22"/>
        </w:rPr>
        <w:t>Temas</w:t>
      </w:r>
      <w:r>
        <w:rPr>
          <w:rFonts w:ascii="Arial" w:hAnsi="Arial"/>
          <w:sz w:val="22"/>
          <w:szCs w:val="22"/>
        </w:rPr>
        <w:tab/>
      </w:r>
      <w:r>
        <w:rPr>
          <w:rFonts w:ascii="Arial" w:hAnsi="Arial"/>
          <w:sz w:val="22"/>
          <w:szCs w:val="22"/>
        </w:rPr>
        <w:tab/>
      </w:r>
      <w:r>
        <w:rPr>
          <w:rFonts w:ascii="Arial" w:hAnsi="Arial"/>
          <w:sz w:val="22"/>
          <w:szCs w:val="22"/>
        </w:rPr>
        <w:tab/>
      </w:r>
      <w:r w:rsidRPr="00A40C9E">
        <w:rPr>
          <w:rFonts w:ascii="Arial" w:hAnsi="Arial"/>
          <w:sz w:val="20"/>
          <w:szCs w:val="20"/>
        </w:rPr>
        <w:t xml:space="preserve">: </w:t>
      </w:r>
      <w:r w:rsidRPr="00A40C9E">
        <w:rPr>
          <w:rFonts w:ascii="Calibri" w:eastAsia="Calibri" w:hAnsi="Calibri" w:cs="Calibri"/>
          <w:b/>
          <w:bCs/>
          <w:iCs/>
          <w:color w:val="222222"/>
          <w:sz w:val="20"/>
          <w:szCs w:val="20"/>
          <w:lang w:eastAsia="fr-FR"/>
        </w:rPr>
        <w:t>D</w:t>
      </w:r>
      <w:proofErr w:type="spellStart"/>
      <w:r w:rsidRPr="00A40C9E">
        <w:rPr>
          <w:rFonts w:ascii="Calibri" w:eastAsia="Calibri" w:hAnsi="Calibri" w:cs="Calibri"/>
          <w:b/>
          <w:bCs/>
          <w:iCs/>
          <w:color w:val="222222"/>
          <w:sz w:val="20"/>
          <w:szCs w:val="20"/>
          <w:lang w:val="es-CO" w:eastAsia="fr-FR"/>
        </w:rPr>
        <w:t>EBIDO</w:t>
      </w:r>
      <w:proofErr w:type="spellEnd"/>
      <w:r w:rsidRPr="00A40C9E">
        <w:rPr>
          <w:rFonts w:ascii="Calibri" w:eastAsia="Calibri" w:hAnsi="Calibri" w:cs="Calibri"/>
          <w:b/>
          <w:bCs/>
          <w:iCs/>
          <w:color w:val="222222"/>
          <w:sz w:val="20"/>
          <w:szCs w:val="20"/>
          <w:lang w:val="es-CO" w:eastAsia="fr-FR"/>
        </w:rPr>
        <w:t xml:space="preserve"> PROCESO / TUTELA CONTRA PROVIDENCIA JUDICIAL / NO SE AGOTARON LOS RECURSOS </w:t>
      </w:r>
      <w:r w:rsidRPr="00A40C9E">
        <w:rPr>
          <w:rFonts w:ascii="Calibri" w:eastAsia="Calibri" w:hAnsi="Calibri" w:cs="Calibri"/>
          <w:b/>
          <w:bCs/>
          <w:iCs/>
          <w:color w:val="222222"/>
          <w:sz w:val="20"/>
          <w:szCs w:val="20"/>
          <w:lang w:eastAsia="fr-FR"/>
        </w:rPr>
        <w:t>/ CARÁCTER RESIDUAL DE LA ACCIÓN DE TUTELA /</w:t>
      </w:r>
      <w:r w:rsidRPr="00A40C9E">
        <w:rPr>
          <w:rFonts w:ascii="Calibri" w:eastAsia="Calibri" w:hAnsi="Calibri" w:cs="Calibri"/>
          <w:b/>
          <w:bCs/>
          <w:iCs/>
          <w:color w:val="222222"/>
          <w:sz w:val="20"/>
          <w:szCs w:val="20"/>
          <w:lang w:val="es-CO" w:eastAsia="fr-FR"/>
        </w:rPr>
        <w:t xml:space="preserve"> IMPROCEDENCIA. </w:t>
      </w:r>
      <w:r w:rsidRPr="00A40C9E">
        <w:rPr>
          <w:rFonts w:ascii="Calibri" w:eastAsia="Calibri" w:hAnsi="Calibri" w:cs="Calibri"/>
          <w:bCs/>
          <w:iCs/>
          <w:color w:val="222222"/>
          <w:sz w:val="20"/>
          <w:szCs w:val="20"/>
          <w:lang w:val="es-CO" w:eastAsia="fr-FR"/>
        </w:rPr>
        <w:t xml:space="preserve">“De entrada advierte esta Sala que, el fallo venido en apelación será confirmado, pues está acorde con las premisas jurídicas expuestas; en efecto, como </w:t>
      </w:r>
      <w:r w:rsidRPr="00A40C9E">
        <w:rPr>
          <w:rFonts w:ascii="Calibri" w:eastAsia="Calibri" w:hAnsi="Calibri" w:cs="Calibri"/>
          <w:bCs/>
          <w:iCs/>
          <w:color w:val="222222"/>
          <w:sz w:val="20"/>
          <w:szCs w:val="20"/>
          <w:lang w:val="es-ES_tradnl" w:eastAsia="fr-FR"/>
        </w:rPr>
        <w:t>los requisitos generales de procedibilidad son concurrentes, esto es, incumplido uno, se torna inane el examen de los demás, menos podrían revisarse los supuestos especiales (Defectos)</w:t>
      </w:r>
      <w:r w:rsidRPr="00A40C9E">
        <w:rPr>
          <w:rFonts w:ascii="Calibri" w:eastAsia="Calibri" w:hAnsi="Calibri" w:cs="Calibri"/>
          <w:bCs/>
          <w:iCs/>
          <w:color w:val="222222"/>
          <w:sz w:val="20"/>
          <w:szCs w:val="20"/>
          <w:lang w:val="es-CO" w:eastAsia="fr-FR"/>
        </w:rPr>
        <w:t xml:space="preserve">. </w:t>
      </w:r>
      <w:r w:rsidRPr="00A40C9E">
        <w:rPr>
          <w:rFonts w:ascii="Calibri" w:eastAsia="Calibri" w:hAnsi="Calibri" w:cs="Calibri"/>
          <w:bCs/>
          <w:iCs/>
          <w:color w:val="222222"/>
          <w:sz w:val="20"/>
          <w:szCs w:val="20"/>
          <w:lang w:eastAsia="fr-FR"/>
        </w:rPr>
        <w:t xml:space="preserve">Advierte la Sala que el accionante se queja de la vulneración de su derecho al debido proceso, pues ataca una decisión judicial emitida en el curso de un proceso ejecutivo que considera carente de los fundamentos fácticos y jurídicos que se tuvieron en cuenta para negar la devolución del capital pagado por concepto de parqueadero, evidentemente el defecto especial que se endilga es el de ausencia de motivación en la providencia del juez que guarda estricta relación con el derecho al debido proceso.  Revisado el acervo probatorio se tiene que el </w:t>
      </w:r>
      <w:r w:rsidRPr="00A40C9E">
        <w:rPr>
          <w:rFonts w:ascii="Calibri" w:eastAsia="Calibri" w:hAnsi="Calibri" w:cs="Calibri"/>
          <w:bCs/>
          <w:i/>
          <w:iCs/>
          <w:color w:val="222222"/>
          <w:sz w:val="20"/>
          <w:szCs w:val="20"/>
          <w:lang w:eastAsia="fr-FR"/>
        </w:rPr>
        <w:t>a quo</w:t>
      </w:r>
      <w:r w:rsidRPr="00A40C9E">
        <w:rPr>
          <w:rFonts w:ascii="Calibri" w:eastAsia="Calibri" w:hAnsi="Calibri" w:cs="Calibri"/>
          <w:bCs/>
          <w:iCs/>
          <w:color w:val="222222"/>
          <w:sz w:val="20"/>
          <w:szCs w:val="20"/>
          <w:lang w:eastAsia="fr-FR"/>
        </w:rPr>
        <w:t xml:space="preserve"> accionado con proveído del 27-04-2016 negó el reintegro de los dineros al actor y se notificó por estado del 28-04-2016 (Folios 4 y 5, cuaderno </w:t>
      </w:r>
      <w:proofErr w:type="spellStart"/>
      <w:r w:rsidRPr="00A40C9E">
        <w:rPr>
          <w:rFonts w:ascii="Calibri" w:eastAsia="Calibri" w:hAnsi="Calibri" w:cs="Calibri"/>
          <w:bCs/>
          <w:iCs/>
          <w:color w:val="222222"/>
          <w:sz w:val="20"/>
          <w:szCs w:val="20"/>
          <w:lang w:eastAsia="fr-FR"/>
        </w:rPr>
        <w:t>No.1</w:t>
      </w:r>
      <w:proofErr w:type="spellEnd"/>
      <w:r w:rsidRPr="00A40C9E">
        <w:rPr>
          <w:rFonts w:ascii="Calibri" w:eastAsia="Calibri" w:hAnsi="Calibri" w:cs="Calibri"/>
          <w:bCs/>
          <w:iCs/>
          <w:color w:val="222222"/>
          <w:sz w:val="20"/>
          <w:szCs w:val="20"/>
          <w:lang w:eastAsia="fr-FR"/>
        </w:rPr>
        <w:t xml:space="preserve">); luego, el 24-05-2016 el accionante presentó derecho de petición solicitando que se expusieran los argumentos de aquella decisión (Folios 6 y 7, cuaderno </w:t>
      </w:r>
      <w:proofErr w:type="spellStart"/>
      <w:r w:rsidRPr="00A40C9E">
        <w:rPr>
          <w:rFonts w:ascii="Calibri" w:eastAsia="Calibri" w:hAnsi="Calibri" w:cs="Calibri"/>
          <w:bCs/>
          <w:iCs/>
          <w:color w:val="222222"/>
          <w:sz w:val="20"/>
          <w:szCs w:val="20"/>
          <w:lang w:eastAsia="fr-FR"/>
        </w:rPr>
        <w:t>No.1</w:t>
      </w:r>
      <w:proofErr w:type="spellEnd"/>
      <w:r w:rsidRPr="00A40C9E">
        <w:rPr>
          <w:rFonts w:ascii="Calibri" w:eastAsia="Calibri" w:hAnsi="Calibri" w:cs="Calibri"/>
          <w:bCs/>
          <w:iCs/>
          <w:color w:val="222222"/>
          <w:sz w:val="20"/>
          <w:szCs w:val="20"/>
          <w:lang w:eastAsia="fr-FR"/>
        </w:rPr>
        <w:t xml:space="preserve">.), es decir, posteriormente a que quedase ejecutoriado el referido proveído, de tal suerte, que se advierte que el actor omitió agotar el recurso de reposición, pese a su viabilidad, actitud totalmente opuesta a la de quien alega la vulneración de sus derechos en una decisión judicial. Que no sea parte en el proceso en manera alguna lo exime de asumir las cargas procesales propias del trámite al que accedió cuando decidió ser postor en el remate. </w:t>
      </w:r>
      <w:r w:rsidRPr="00A40C9E">
        <w:rPr>
          <w:rFonts w:ascii="Calibri" w:eastAsia="Calibri" w:hAnsi="Calibri" w:cs="Calibri"/>
          <w:bCs/>
          <w:iCs/>
          <w:color w:val="222222"/>
          <w:sz w:val="20"/>
          <w:szCs w:val="20"/>
          <w:lang w:val="es-ES_tradnl" w:eastAsia="fr-FR"/>
        </w:rPr>
        <w:t xml:space="preserve">Evidente, entonces, es la falta del supuesto de subsidiariedad, como ha explicado </w:t>
      </w:r>
      <w:r w:rsidRPr="00A40C9E">
        <w:rPr>
          <w:rFonts w:ascii="Calibri" w:eastAsia="Calibri" w:hAnsi="Calibri" w:cs="Calibri"/>
          <w:bCs/>
          <w:iCs/>
          <w:color w:val="222222"/>
          <w:sz w:val="20"/>
          <w:szCs w:val="20"/>
          <w:lang w:eastAsia="fr-FR"/>
        </w:rPr>
        <w:t>la CC, que reiteradamente ha referido que la acción de tutela no puede implementarse como medio para sustituir los mecanismos ordinarios de defensa, cuando por negligencia, descuido o incuria dejó de utilizarlos a su debido tiempo. (…) Acorde con lo expuesto, esta acción de tutela es improcedente porque se incumple uno de los siete (7) requisitos generales de procedibilidad frente a decisiones judiciales, como lo es en de la subsidiariedad, pretermitió agotar los mecanismos ordinarios.”.</w:t>
      </w:r>
    </w:p>
    <w:p w:rsidR="00A40C9E" w:rsidRPr="005069CE" w:rsidRDefault="00A40C9E" w:rsidP="00A40C9E">
      <w:pPr>
        <w:pBdr>
          <w:bottom w:val="double" w:sz="6" w:space="1" w:color="auto"/>
        </w:pBdr>
        <w:spacing w:line="360" w:lineRule="auto"/>
        <w:rPr>
          <w:rFonts w:ascii="Arial" w:hAnsi="Arial" w:cs="Arial"/>
          <w:b/>
          <w:bCs/>
          <w:szCs w:val="22"/>
        </w:rPr>
      </w:pPr>
      <w:r>
        <w:rPr>
          <w:rFonts w:ascii="Arial" w:hAnsi="Arial" w:cs="Arial"/>
          <w:b/>
          <w:bCs/>
          <w:szCs w:val="22"/>
        </w:rPr>
        <w:tab/>
      </w:r>
      <w:r>
        <w:rPr>
          <w:rFonts w:ascii="Arial" w:hAnsi="Arial" w:cs="Arial"/>
          <w:b/>
          <w:bCs/>
          <w:szCs w:val="22"/>
        </w:rPr>
        <w:tab/>
      </w:r>
    </w:p>
    <w:p w:rsidR="003913E3" w:rsidRPr="005069CE" w:rsidRDefault="003913E3" w:rsidP="00F839CE">
      <w:pPr>
        <w:spacing w:line="360" w:lineRule="auto"/>
        <w:jc w:val="center"/>
        <w:rPr>
          <w:rFonts w:ascii="Arial" w:hAnsi="Arial" w:cs="Arial"/>
          <w:b/>
          <w:bCs/>
          <w:szCs w:val="22"/>
        </w:rPr>
      </w:pPr>
    </w:p>
    <w:p w:rsidR="003913E3" w:rsidRPr="005D7B14" w:rsidRDefault="003913E3" w:rsidP="00F839CE">
      <w:pPr>
        <w:spacing w:line="360" w:lineRule="auto"/>
        <w:jc w:val="center"/>
        <w:rPr>
          <w:rFonts w:ascii="Arial" w:hAnsi="Arial" w:cs="Arial"/>
          <w:iCs/>
          <w:sz w:val="28"/>
          <w:lang w:val="es-CO"/>
        </w:rPr>
      </w:pPr>
      <w:r w:rsidRPr="0097280C">
        <w:rPr>
          <w:rFonts w:ascii="Arial" w:hAnsi="Arial" w:cs="Arial"/>
          <w:iCs/>
          <w:smallCaps/>
          <w:sz w:val="28"/>
          <w:lang w:val="es-CO"/>
        </w:rPr>
        <w:t xml:space="preserve">Pereira, </w:t>
      </w:r>
      <w:r w:rsidR="00E87A47" w:rsidRPr="0097280C">
        <w:rPr>
          <w:rFonts w:ascii="Arial" w:hAnsi="Arial" w:cs="Arial"/>
          <w:iCs/>
          <w:smallCaps/>
          <w:sz w:val="28"/>
          <w:lang w:val="es-CO"/>
        </w:rPr>
        <w:t>R.</w:t>
      </w:r>
      <w:r w:rsidRPr="0097280C">
        <w:rPr>
          <w:rFonts w:ascii="Arial" w:hAnsi="Arial" w:cs="Arial"/>
          <w:iCs/>
          <w:smallCaps/>
          <w:sz w:val="28"/>
          <w:lang w:val="es-CO"/>
        </w:rPr>
        <w:t xml:space="preserve">, </w:t>
      </w:r>
      <w:r w:rsidR="0097280C" w:rsidRPr="0097280C">
        <w:rPr>
          <w:rFonts w:ascii="Arial" w:hAnsi="Arial" w:cs="Arial"/>
          <w:iCs/>
          <w:smallCaps/>
          <w:sz w:val="28"/>
          <w:lang w:val="es-CO"/>
        </w:rPr>
        <w:t xml:space="preserve">diecisiete </w:t>
      </w:r>
      <w:r w:rsidRPr="0097280C">
        <w:rPr>
          <w:rFonts w:ascii="Arial" w:hAnsi="Arial" w:cs="Arial"/>
          <w:iCs/>
          <w:smallCaps/>
          <w:sz w:val="28"/>
          <w:lang w:val="es-CO"/>
        </w:rPr>
        <w:t>(</w:t>
      </w:r>
      <w:r w:rsidR="0097280C" w:rsidRPr="0097280C">
        <w:rPr>
          <w:rFonts w:ascii="Arial" w:hAnsi="Arial" w:cs="Arial"/>
          <w:iCs/>
          <w:smallCaps/>
          <w:sz w:val="28"/>
          <w:lang w:val="es-CO"/>
        </w:rPr>
        <w:t>17</w:t>
      </w:r>
      <w:r w:rsidRPr="0097280C">
        <w:rPr>
          <w:rFonts w:ascii="Arial" w:hAnsi="Arial" w:cs="Arial"/>
          <w:iCs/>
          <w:smallCaps/>
          <w:sz w:val="28"/>
          <w:lang w:val="es-CO"/>
        </w:rPr>
        <w:t xml:space="preserve">) de </w:t>
      </w:r>
      <w:r w:rsidR="0097280C" w:rsidRPr="0097280C">
        <w:rPr>
          <w:rFonts w:ascii="Arial" w:hAnsi="Arial" w:cs="Arial"/>
          <w:iCs/>
          <w:smallCaps/>
          <w:sz w:val="28"/>
          <w:lang w:val="es-CO"/>
        </w:rPr>
        <w:t>enero</w:t>
      </w:r>
      <w:r w:rsidR="00BE10F7" w:rsidRPr="0097280C">
        <w:rPr>
          <w:rFonts w:ascii="Arial" w:hAnsi="Arial" w:cs="Arial"/>
          <w:iCs/>
          <w:smallCaps/>
          <w:sz w:val="28"/>
          <w:lang w:val="es-CO"/>
        </w:rPr>
        <w:t xml:space="preserve"> </w:t>
      </w:r>
      <w:r w:rsidRPr="0097280C">
        <w:rPr>
          <w:rFonts w:ascii="Arial" w:hAnsi="Arial" w:cs="Arial"/>
          <w:iCs/>
          <w:smallCaps/>
          <w:sz w:val="28"/>
          <w:lang w:val="es-CO"/>
        </w:rPr>
        <w:t xml:space="preserve">de dos mil </w:t>
      </w:r>
      <w:r w:rsidR="00BE10F7" w:rsidRPr="0097280C">
        <w:rPr>
          <w:rFonts w:ascii="Arial" w:hAnsi="Arial" w:cs="Arial"/>
          <w:iCs/>
          <w:smallCaps/>
          <w:sz w:val="28"/>
          <w:lang w:val="es-CO"/>
        </w:rPr>
        <w:t xml:space="preserve">diecisiete </w:t>
      </w:r>
      <w:r w:rsidRPr="0097280C">
        <w:rPr>
          <w:rFonts w:ascii="Arial" w:hAnsi="Arial" w:cs="Arial"/>
          <w:iCs/>
          <w:smallCaps/>
          <w:sz w:val="28"/>
          <w:lang w:val="es-CO"/>
        </w:rPr>
        <w:t>(</w:t>
      </w:r>
      <w:r w:rsidR="00BE10F7" w:rsidRPr="0097280C">
        <w:rPr>
          <w:rFonts w:ascii="Arial" w:hAnsi="Arial" w:cs="Arial"/>
          <w:iCs/>
          <w:smallCaps/>
          <w:sz w:val="28"/>
          <w:lang w:val="es-CO"/>
        </w:rPr>
        <w:t>2017</w:t>
      </w:r>
      <w:r w:rsidRPr="0097280C">
        <w:rPr>
          <w:rFonts w:ascii="Arial" w:hAnsi="Arial" w:cs="Arial"/>
          <w:iCs/>
          <w:smallCaps/>
          <w:sz w:val="28"/>
          <w:lang w:val="es-CO"/>
        </w:rPr>
        <w:t>)</w:t>
      </w:r>
      <w:r w:rsidRPr="0097280C">
        <w:rPr>
          <w:rFonts w:ascii="Arial" w:hAnsi="Arial" w:cs="Arial"/>
          <w:iCs/>
          <w:sz w:val="28"/>
          <w:lang w:val="es-CO"/>
        </w:rPr>
        <w:t>.</w:t>
      </w:r>
    </w:p>
    <w:p w:rsidR="003913E3" w:rsidRDefault="003913E3" w:rsidP="00F839CE">
      <w:pPr>
        <w:pStyle w:val="Corpsdetexte"/>
        <w:spacing w:line="360" w:lineRule="auto"/>
        <w:rPr>
          <w:rFonts w:ascii="Arial" w:hAnsi="Arial" w:cs="Arial"/>
          <w:sz w:val="24"/>
          <w:szCs w:val="24"/>
        </w:rPr>
      </w:pPr>
    </w:p>
    <w:p w:rsidR="003913E3" w:rsidRPr="00311FCA" w:rsidRDefault="003913E3" w:rsidP="00F839CE">
      <w:pPr>
        <w:pStyle w:val="Corpsdetexte"/>
        <w:numPr>
          <w:ilvl w:val="0"/>
          <w:numId w:val="1"/>
        </w:numPr>
        <w:spacing w:line="360" w:lineRule="auto"/>
        <w:rPr>
          <w:rFonts w:ascii="Arial" w:hAnsi="Arial" w:cs="Arial"/>
          <w:sz w:val="24"/>
          <w:szCs w:val="24"/>
        </w:rPr>
      </w:pPr>
      <w:r w:rsidRPr="00311FCA">
        <w:rPr>
          <w:rFonts w:ascii="Arial" w:hAnsi="Arial" w:cs="Arial"/>
          <w:sz w:val="24"/>
          <w:szCs w:val="24"/>
        </w:rPr>
        <w:t>EL ASUNTO A DECIDIR</w:t>
      </w:r>
    </w:p>
    <w:p w:rsidR="003913E3" w:rsidRPr="00311FCA" w:rsidRDefault="003913E3" w:rsidP="00697D7A">
      <w:pPr>
        <w:pStyle w:val="Corpsdetexte"/>
        <w:spacing w:line="240" w:lineRule="auto"/>
        <w:rPr>
          <w:rFonts w:ascii="Arial" w:hAnsi="Arial" w:cs="Arial"/>
          <w:sz w:val="24"/>
          <w:szCs w:val="24"/>
        </w:rPr>
      </w:pPr>
    </w:p>
    <w:p w:rsidR="006545A0" w:rsidRPr="006545A0" w:rsidRDefault="006545A0" w:rsidP="006545A0">
      <w:pPr>
        <w:pStyle w:val="Corpsdetexte"/>
        <w:spacing w:line="360" w:lineRule="auto"/>
        <w:rPr>
          <w:rFonts w:ascii="Arial" w:hAnsi="Arial"/>
          <w:sz w:val="24"/>
          <w:szCs w:val="24"/>
        </w:rPr>
      </w:pPr>
      <w:r w:rsidRPr="006545A0">
        <w:rPr>
          <w:rFonts w:ascii="Arial" w:hAnsi="Arial"/>
          <w:sz w:val="24"/>
          <w:szCs w:val="24"/>
        </w:rPr>
        <w:t xml:space="preserve">La impugnación </w:t>
      </w:r>
      <w:r w:rsidR="00435CCB">
        <w:rPr>
          <w:rFonts w:ascii="Arial" w:hAnsi="Arial"/>
          <w:sz w:val="24"/>
          <w:szCs w:val="24"/>
        </w:rPr>
        <w:t>suscitada</w:t>
      </w:r>
      <w:r w:rsidRPr="006545A0">
        <w:rPr>
          <w:rFonts w:ascii="Arial" w:hAnsi="Arial"/>
          <w:sz w:val="24"/>
          <w:szCs w:val="24"/>
        </w:rPr>
        <w:t xml:space="preserve"> en el trámite constitucional ya referido, una vez se ha cumplido la actuación de primera instancia.</w:t>
      </w:r>
    </w:p>
    <w:p w:rsidR="003913E3" w:rsidRPr="00311FCA" w:rsidRDefault="003913E3" w:rsidP="00F839CE">
      <w:pPr>
        <w:pStyle w:val="Corpsdetexte"/>
        <w:numPr>
          <w:ilvl w:val="0"/>
          <w:numId w:val="1"/>
        </w:numPr>
        <w:spacing w:line="360" w:lineRule="auto"/>
        <w:rPr>
          <w:rFonts w:ascii="Arial" w:hAnsi="Arial" w:cs="Arial"/>
          <w:sz w:val="24"/>
          <w:szCs w:val="24"/>
        </w:rPr>
      </w:pPr>
      <w:bookmarkStart w:id="0" w:name="_GoBack"/>
      <w:bookmarkEnd w:id="0"/>
      <w:r w:rsidRPr="00311FCA">
        <w:rPr>
          <w:rFonts w:ascii="Arial" w:hAnsi="Arial" w:cs="Arial"/>
          <w:sz w:val="24"/>
          <w:szCs w:val="24"/>
        </w:rPr>
        <w:lastRenderedPageBreak/>
        <w:t>LA SÍNTESIS DE LOS SUPUESTOS FÁCTICOS RELEVANTES</w:t>
      </w:r>
    </w:p>
    <w:p w:rsidR="003913E3" w:rsidRPr="00311FCA" w:rsidRDefault="003913E3" w:rsidP="00F839CE">
      <w:pPr>
        <w:pStyle w:val="Corpsdetexte"/>
        <w:spacing w:line="360" w:lineRule="auto"/>
        <w:rPr>
          <w:rFonts w:ascii="Arial" w:hAnsi="Arial" w:cs="Arial"/>
          <w:sz w:val="24"/>
          <w:szCs w:val="24"/>
        </w:rPr>
      </w:pPr>
    </w:p>
    <w:p w:rsidR="003913E3" w:rsidRPr="00182CAF" w:rsidRDefault="003361D8" w:rsidP="003361D8">
      <w:pPr>
        <w:spacing w:line="360" w:lineRule="auto"/>
        <w:jc w:val="both"/>
        <w:rPr>
          <w:rFonts w:ascii="Arial" w:hAnsi="Arial" w:cs="Arial"/>
          <w:lang w:val="es-ES_tradnl"/>
        </w:rPr>
      </w:pPr>
      <w:r>
        <w:rPr>
          <w:rFonts w:ascii="Arial" w:hAnsi="Arial" w:cs="Arial"/>
        </w:rPr>
        <w:t xml:space="preserve">Informó </w:t>
      </w:r>
      <w:r w:rsidR="00864458">
        <w:rPr>
          <w:rFonts w:ascii="Arial" w:hAnsi="Arial" w:cs="Arial"/>
        </w:rPr>
        <w:t xml:space="preserve">el actor que </w:t>
      </w:r>
      <w:r w:rsidR="00BE10F7">
        <w:rPr>
          <w:rFonts w:ascii="Arial" w:hAnsi="Arial" w:cs="Arial"/>
        </w:rPr>
        <w:t xml:space="preserve">remató el vehículo de placas </w:t>
      </w:r>
      <w:proofErr w:type="spellStart"/>
      <w:r w:rsidR="00BE10F7">
        <w:rPr>
          <w:rFonts w:ascii="Arial" w:hAnsi="Arial" w:cs="Arial"/>
        </w:rPr>
        <w:t>PFH775</w:t>
      </w:r>
      <w:proofErr w:type="spellEnd"/>
      <w:r w:rsidR="00BE10F7">
        <w:rPr>
          <w:rFonts w:ascii="Arial" w:hAnsi="Arial" w:cs="Arial"/>
        </w:rPr>
        <w:t xml:space="preserve"> dentro del proceso radicado al </w:t>
      </w:r>
      <w:proofErr w:type="spellStart"/>
      <w:r w:rsidR="00BE10F7">
        <w:rPr>
          <w:rFonts w:ascii="Arial" w:hAnsi="Arial" w:cs="Arial"/>
        </w:rPr>
        <w:t>No.2014</w:t>
      </w:r>
      <w:proofErr w:type="spellEnd"/>
      <w:r w:rsidR="00BE10F7">
        <w:rPr>
          <w:rFonts w:ascii="Arial" w:hAnsi="Arial" w:cs="Arial"/>
        </w:rPr>
        <w:t xml:space="preserve">-00008-00; pagó en tiempo los dineros respectivos, no obstante, el accionado con auto del 27-04-2016 negó el reintegro </w:t>
      </w:r>
      <w:r w:rsidR="001A4B68">
        <w:rPr>
          <w:rFonts w:ascii="Arial" w:hAnsi="Arial" w:cs="Arial"/>
        </w:rPr>
        <w:t>de la suma de $</w:t>
      </w:r>
      <w:proofErr w:type="spellStart"/>
      <w:r w:rsidR="001A4B68">
        <w:rPr>
          <w:rFonts w:ascii="Arial" w:hAnsi="Arial" w:cs="Arial"/>
        </w:rPr>
        <w:t>2.227.200.oo</w:t>
      </w:r>
      <w:proofErr w:type="spellEnd"/>
      <w:r w:rsidR="001A4B68">
        <w:rPr>
          <w:rFonts w:ascii="Arial" w:hAnsi="Arial" w:cs="Arial"/>
        </w:rPr>
        <w:t xml:space="preserve"> correspondiente </w:t>
      </w:r>
      <w:r w:rsidR="00BE10F7">
        <w:rPr>
          <w:rFonts w:ascii="Arial" w:hAnsi="Arial" w:cs="Arial"/>
        </w:rPr>
        <w:t>a parqueadero</w:t>
      </w:r>
      <w:r w:rsidR="001A4B68">
        <w:rPr>
          <w:rFonts w:ascii="Arial" w:hAnsi="Arial" w:cs="Arial"/>
        </w:rPr>
        <w:t>, porque el vehículo estuvo en un concesionario y no en un estacionamiento, decisión que considera carente de motivación. Agregó que presentó dos derechos de petición</w:t>
      </w:r>
      <w:r w:rsidR="001864A7">
        <w:rPr>
          <w:rFonts w:ascii="Arial" w:hAnsi="Arial" w:cs="Arial"/>
        </w:rPr>
        <w:t>,</w:t>
      </w:r>
      <w:r w:rsidR="001A4B68">
        <w:rPr>
          <w:rFonts w:ascii="Arial" w:hAnsi="Arial" w:cs="Arial"/>
        </w:rPr>
        <w:t xml:space="preserve"> pero recibió respuestas vagas y evasivas </w:t>
      </w:r>
      <w:r w:rsidR="00693B84">
        <w:rPr>
          <w:rFonts w:ascii="Arial" w:hAnsi="Arial" w:cs="Arial"/>
        </w:rPr>
        <w:t>(Folio</w:t>
      </w:r>
      <w:r w:rsidR="001A4B68">
        <w:rPr>
          <w:rFonts w:ascii="Arial" w:hAnsi="Arial" w:cs="Arial"/>
        </w:rPr>
        <w:t>s 1 a 3</w:t>
      </w:r>
      <w:r w:rsidR="00693B84">
        <w:rPr>
          <w:rFonts w:ascii="Arial" w:hAnsi="Arial" w:cs="Arial"/>
        </w:rPr>
        <w:t xml:space="preserve">, cuaderno </w:t>
      </w:r>
      <w:proofErr w:type="spellStart"/>
      <w:r w:rsidR="00693B84">
        <w:rPr>
          <w:rFonts w:ascii="Arial" w:hAnsi="Arial" w:cs="Arial"/>
        </w:rPr>
        <w:t>No.1</w:t>
      </w:r>
      <w:proofErr w:type="spellEnd"/>
      <w:r w:rsidR="00864458">
        <w:rPr>
          <w:rFonts w:ascii="Arial" w:hAnsi="Arial" w:cs="Arial"/>
        </w:rPr>
        <w:t>)</w:t>
      </w:r>
      <w:r w:rsidR="003913E3" w:rsidRPr="00311FCA">
        <w:rPr>
          <w:rFonts w:ascii="Arial" w:hAnsi="Arial" w:cs="Arial"/>
          <w:color w:val="000000"/>
          <w:lang w:val="es-CO"/>
        </w:rPr>
        <w:t>.</w:t>
      </w:r>
    </w:p>
    <w:p w:rsidR="00996E1D" w:rsidRPr="00311FCA" w:rsidRDefault="00996E1D" w:rsidP="00386A25">
      <w:pPr>
        <w:pStyle w:val="Corpsdetexte"/>
        <w:spacing w:line="360" w:lineRule="auto"/>
        <w:rPr>
          <w:rFonts w:ascii="Arial" w:hAnsi="Arial" w:cs="Arial"/>
          <w:color w:val="000000"/>
          <w:sz w:val="24"/>
          <w:szCs w:val="24"/>
          <w:lang w:val="es-CO"/>
        </w:rPr>
      </w:pPr>
    </w:p>
    <w:p w:rsidR="00386A25" w:rsidRDefault="00386A25" w:rsidP="00386A25">
      <w:pPr>
        <w:pStyle w:val="Corpsdetexte"/>
        <w:numPr>
          <w:ilvl w:val="0"/>
          <w:numId w:val="1"/>
        </w:numPr>
        <w:spacing w:line="360" w:lineRule="auto"/>
        <w:rPr>
          <w:rFonts w:ascii="Arial" w:hAnsi="Arial"/>
          <w:sz w:val="24"/>
          <w:szCs w:val="24"/>
        </w:rPr>
      </w:pPr>
      <w:r w:rsidRPr="00FB469C">
        <w:rPr>
          <w:rFonts w:ascii="Arial" w:hAnsi="Arial"/>
          <w:sz w:val="24"/>
          <w:szCs w:val="24"/>
        </w:rPr>
        <w:t>LOS DERECHOS PRESUNTAMENTE VULNERADOS</w:t>
      </w:r>
    </w:p>
    <w:p w:rsidR="003361D8" w:rsidRDefault="003361D8" w:rsidP="003361D8">
      <w:pPr>
        <w:pStyle w:val="Corpsdetexte"/>
        <w:spacing w:line="360" w:lineRule="auto"/>
        <w:ind w:left="360"/>
        <w:rPr>
          <w:rFonts w:ascii="Arial" w:hAnsi="Arial"/>
          <w:sz w:val="24"/>
          <w:szCs w:val="24"/>
        </w:rPr>
      </w:pPr>
    </w:p>
    <w:p w:rsidR="00386A25" w:rsidRDefault="001A4B68" w:rsidP="00386A25">
      <w:pPr>
        <w:pStyle w:val="Corpsdetexte"/>
        <w:widowControl w:val="0"/>
        <w:spacing w:line="360" w:lineRule="auto"/>
        <w:rPr>
          <w:rFonts w:ascii="Arial" w:hAnsi="Arial"/>
          <w:sz w:val="24"/>
          <w:szCs w:val="24"/>
        </w:rPr>
      </w:pPr>
      <w:r>
        <w:rPr>
          <w:rFonts w:ascii="Arial" w:hAnsi="Arial"/>
          <w:sz w:val="24"/>
          <w:szCs w:val="24"/>
        </w:rPr>
        <w:t xml:space="preserve">Refiere la vulneración del principio de legalidad, buena fe y derecho de propiedad (Folio 2, cuaderno </w:t>
      </w:r>
      <w:proofErr w:type="spellStart"/>
      <w:r>
        <w:rPr>
          <w:rFonts w:ascii="Arial" w:hAnsi="Arial"/>
          <w:sz w:val="24"/>
          <w:szCs w:val="24"/>
        </w:rPr>
        <w:t>No.1</w:t>
      </w:r>
      <w:proofErr w:type="spellEnd"/>
      <w:r>
        <w:rPr>
          <w:rFonts w:ascii="Arial" w:hAnsi="Arial"/>
          <w:sz w:val="24"/>
          <w:szCs w:val="24"/>
        </w:rPr>
        <w:t>)</w:t>
      </w:r>
    </w:p>
    <w:p w:rsidR="00A40C9E" w:rsidRDefault="00A40C9E" w:rsidP="00386A25">
      <w:pPr>
        <w:pStyle w:val="Corpsdetexte"/>
        <w:widowControl w:val="0"/>
        <w:spacing w:line="360" w:lineRule="auto"/>
        <w:rPr>
          <w:rFonts w:ascii="Arial" w:hAnsi="Arial"/>
          <w:sz w:val="24"/>
          <w:szCs w:val="24"/>
        </w:rPr>
      </w:pPr>
    </w:p>
    <w:p w:rsidR="006D31F9" w:rsidRPr="00AF633B" w:rsidRDefault="006D31F9" w:rsidP="006D31F9">
      <w:pPr>
        <w:pStyle w:val="Corpsdetexte"/>
        <w:numPr>
          <w:ilvl w:val="0"/>
          <w:numId w:val="1"/>
        </w:numPr>
        <w:spacing w:line="360" w:lineRule="auto"/>
        <w:rPr>
          <w:rFonts w:ascii="Arial" w:hAnsi="Arial"/>
          <w:sz w:val="24"/>
          <w:szCs w:val="24"/>
        </w:rPr>
      </w:pPr>
      <w:r w:rsidRPr="00AF633B">
        <w:rPr>
          <w:rFonts w:ascii="Arial" w:hAnsi="Arial"/>
          <w:sz w:val="24"/>
          <w:szCs w:val="24"/>
        </w:rPr>
        <w:t>LA PETICIÓN DE PROTECCIÓN</w:t>
      </w:r>
    </w:p>
    <w:p w:rsidR="006D31F9" w:rsidRPr="00895FCF" w:rsidRDefault="006D31F9" w:rsidP="00A40C9E">
      <w:pPr>
        <w:pStyle w:val="Sansinterligne"/>
        <w:jc w:val="both"/>
        <w:rPr>
          <w:rFonts w:ascii="Arial" w:hAnsi="Arial" w:cs="Arial"/>
          <w:sz w:val="24"/>
          <w:szCs w:val="24"/>
        </w:rPr>
      </w:pPr>
    </w:p>
    <w:p w:rsidR="006D31F9" w:rsidRPr="00187000" w:rsidRDefault="006D31F9" w:rsidP="006D31F9">
      <w:pPr>
        <w:pStyle w:val="Sansinterligne"/>
        <w:spacing w:line="360" w:lineRule="auto"/>
        <w:jc w:val="both"/>
        <w:rPr>
          <w:rFonts w:ascii="Arial" w:hAnsi="Arial" w:cs="Arial"/>
          <w:sz w:val="24"/>
          <w:szCs w:val="24"/>
        </w:rPr>
      </w:pPr>
      <w:r w:rsidRPr="00187000">
        <w:rPr>
          <w:rFonts w:ascii="Arial" w:hAnsi="Arial" w:cs="Arial"/>
          <w:sz w:val="24"/>
          <w:szCs w:val="24"/>
        </w:rPr>
        <w:t>Se pretende que</w:t>
      </w:r>
      <w:r w:rsidR="00F278C2">
        <w:rPr>
          <w:rFonts w:ascii="Arial" w:hAnsi="Arial" w:cs="Arial"/>
          <w:sz w:val="24"/>
          <w:szCs w:val="24"/>
        </w:rPr>
        <w:t xml:space="preserve"> se ordene al juzgado accionado: (i) Reintegrar al accionante la suma de $</w:t>
      </w:r>
      <w:proofErr w:type="spellStart"/>
      <w:r w:rsidR="00F278C2">
        <w:rPr>
          <w:rFonts w:ascii="Arial" w:hAnsi="Arial" w:cs="Arial"/>
          <w:sz w:val="24"/>
          <w:szCs w:val="24"/>
        </w:rPr>
        <w:t>2.227.200.oo</w:t>
      </w:r>
      <w:proofErr w:type="spellEnd"/>
      <w:r w:rsidR="00F278C2">
        <w:rPr>
          <w:rFonts w:ascii="Arial" w:hAnsi="Arial" w:cs="Arial"/>
          <w:sz w:val="24"/>
          <w:szCs w:val="24"/>
        </w:rPr>
        <w:t xml:space="preserve"> por concepto de parqueadero; y, (ii) Informar los argumentos para negar la devolución </w:t>
      </w:r>
      <w:r w:rsidRPr="00187000">
        <w:rPr>
          <w:rFonts w:ascii="Arial" w:hAnsi="Arial" w:cs="Arial"/>
          <w:sz w:val="24"/>
          <w:szCs w:val="24"/>
        </w:rPr>
        <w:t xml:space="preserve">(Folio </w:t>
      </w:r>
      <w:r w:rsidR="00F278C2">
        <w:rPr>
          <w:rFonts w:ascii="Arial" w:hAnsi="Arial" w:cs="Arial"/>
          <w:sz w:val="24"/>
          <w:szCs w:val="24"/>
        </w:rPr>
        <w:t>2</w:t>
      </w:r>
      <w:r w:rsidRPr="00187000">
        <w:rPr>
          <w:rFonts w:ascii="Arial" w:hAnsi="Arial" w:cs="Arial"/>
          <w:sz w:val="24"/>
          <w:szCs w:val="24"/>
        </w:rPr>
        <w:t xml:space="preserve">, </w:t>
      </w:r>
      <w:r>
        <w:rPr>
          <w:rFonts w:ascii="Arial" w:hAnsi="Arial" w:cs="Arial"/>
          <w:sz w:val="24"/>
        </w:rPr>
        <w:t xml:space="preserve">cuaderno </w:t>
      </w:r>
      <w:proofErr w:type="spellStart"/>
      <w:r w:rsidR="00F278C2">
        <w:rPr>
          <w:rFonts w:ascii="Arial" w:hAnsi="Arial" w:cs="Arial"/>
          <w:sz w:val="24"/>
        </w:rPr>
        <w:t>No.1</w:t>
      </w:r>
      <w:proofErr w:type="spellEnd"/>
      <w:r w:rsidRPr="00187000">
        <w:rPr>
          <w:rFonts w:ascii="Arial" w:hAnsi="Arial" w:cs="Arial"/>
          <w:sz w:val="24"/>
          <w:szCs w:val="24"/>
        </w:rPr>
        <w:t xml:space="preserve">). </w:t>
      </w:r>
    </w:p>
    <w:p w:rsidR="006D31F9" w:rsidRPr="00386A25" w:rsidRDefault="006D31F9" w:rsidP="00386A25">
      <w:pPr>
        <w:pStyle w:val="Corpsdetexte"/>
        <w:widowControl w:val="0"/>
        <w:spacing w:line="360" w:lineRule="auto"/>
        <w:rPr>
          <w:rFonts w:ascii="Arial" w:hAnsi="Arial"/>
          <w:sz w:val="24"/>
          <w:szCs w:val="24"/>
        </w:rPr>
      </w:pPr>
    </w:p>
    <w:p w:rsidR="003913E3" w:rsidRDefault="003913E3" w:rsidP="00F839CE">
      <w:pPr>
        <w:pStyle w:val="Corpsdetexte"/>
        <w:widowControl w:val="0"/>
        <w:numPr>
          <w:ilvl w:val="0"/>
          <w:numId w:val="1"/>
        </w:numPr>
        <w:spacing w:line="360" w:lineRule="auto"/>
        <w:rPr>
          <w:rFonts w:ascii="Arial" w:hAnsi="Arial" w:cs="Arial"/>
          <w:sz w:val="24"/>
          <w:szCs w:val="24"/>
        </w:rPr>
      </w:pPr>
      <w:r w:rsidRPr="00311FCA">
        <w:rPr>
          <w:rFonts w:ascii="Arial" w:hAnsi="Arial" w:cs="Arial"/>
          <w:sz w:val="24"/>
          <w:szCs w:val="24"/>
        </w:rPr>
        <w:t>LA SÍNTESIS DE LA CRÓNICA PROCESAL</w:t>
      </w:r>
    </w:p>
    <w:p w:rsidR="00B26FA3" w:rsidRPr="00311FCA" w:rsidRDefault="00B26FA3" w:rsidP="00A40C9E">
      <w:pPr>
        <w:pStyle w:val="Corpsdetexte"/>
        <w:widowControl w:val="0"/>
        <w:spacing w:line="240" w:lineRule="auto"/>
        <w:ind w:left="360"/>
        <w:rPr>
          <w:rFonts w:ascii="Arial" w:hAnsi="Arial" w:cs="Arial"/>
          <w:sz w:val="24"/>
          <w:szCs w:val="24"/>
        </w:rPr>
      </w:pPr>
    </w:p>
    <w:p w:rsidR="00E23D2E" w:rsidRPr="00693B84" w:rsidRDefault="006E78FF" w:rsidP="00E23D2E">
      <w:pPr>
        <w:pStyle w:val="Corpsdetexte"/>
        <w:widowControl w:val="0"/>
        <w:spacing w:line="360" w:lineRule="auto"/>
        <w:rPr>
          <w:rFonts w:ascii="Arial" w:hAnsi="Arial"/>
          <w:sz w:val="24"/>
          <w:lang w:val="es-CO"/>
        </w:rPr>
      </w:pPr>
      <w:r w:rsidRPr="00E23D2E">
        <w:rPr>
          <w:rFonts w:ascii="Arial" w:hAnsi="Arial"/>
          <w:sz w:val="24"/>
        </w:rPr>
        <w:t xml:space="preserve">Correspondió </w:t>
      </w:r>
      <w:r w:rsidR="00E23D2E" w:rsidRPr="00E23D2E">
        <w:rPr>
          <w:rFonts w:ascii="Arial" w:hAnsi="Arial"/>
          <w:sz w:val="24"/>
        </w:rPr>
        <w:t xml:space="preserve">al Juzgado </w:t>
      </w:r>
      <w:r w:rsidR="001A4B68">
        <w:rPr>
          <w:rFonts w:ascii="Arial" w:hAnsi="Arial"/>
          <w:sz w:val="24"/>
          <w:lang w:val="es-CO"/>
        </w:rPr>
        <w:t xml:space="preserve">Segundo </w:t>
      </w:r>
      <w:r w:rsidR="00B26FA3">
        <w:rPr>
          <w:rFonts w:ascii="Arial" w:hAnsi="Arial"/>
          <w:sz w:val="24"/>
        </w:rPr>
        <w:t xml:space="preserve">Civil del </w:t>
      </w:r>
      <w:r w:rsidR="00E87A47">
        <w:rPr>
          <w:rFonts w:ascii="Arial" w:hAnsi="Arial"/>
          <w:sz w:val="24"/>
        </w:rPr>
        <w:t xml:space="preserve">Circuito de </w:t>
      </w:r>
      <w:r w:rsidR="00182CAF">
        <w:rPr>
          <w:rFonts w:ascii="Arial" w:hAnsi="Arial"/>
          <w:sz w:val="24"/>
        </w:rPr>
        <w:t>Pereira</w:t>
      </w:r>
      <w:r w:rsidR="00E87A47">
        <w:rPr>
          <w:rFonts w:ascii="Arial" w:hAnsi="Arial"/>
          <w:sz w:val="24"/>
        </w:rPr>
        <w:t xml:space="preserve">, </w:t>
      </w:r>
      <w:r w:rsidR="00E23D2E" w:rsidRPr="00E23D2E">
        <w:rPr>
          <w:rFonts w:ascii="Arial" w:hAnsi="Arial"/>
          <w:sz w:val="24"/>
        </w:rPr>
        <w:t xml:space="preserve">que con providencia del </w:t>
      </w:r>
      <w:r w:rsidR="001A4B68">
        <w:rPr>
          <w:rFonts w:ascii="Arial" w:hAnsi="Arial"/>
          <w:sz w:val="24"/>
        </w:rPr>
        <w:t xml:space="preserve">08-08-2016 </w:t>
      </w:r>
      <w:r w:rsidR="00E23D2E" w:rsidRPr="00E23D2E">
        <w:rPr>
          <w:rFonts w:ascii="Arial" w:hAnsi="Arial"/>
          <w:sz w:val="24"/>
        </w:rPr>
        <w:t>la admitió</w:t>
      </w:r>
      <w:r w:rsidR="00693B84">
        <w:rPr>
          <w:rFonts w:ascii="Arial" w:hAnsi="Arial"/>
          <w:sz w:val="24"/>
        </w:rPr>
        <w:t xml:space="preserve">, vinculó a quienes estimó conveniente </w:t>
      </w:r>
      <w:r w:rsidR="00083963">
        <w:rPr>
          <w:rFonts w:ascii="Arial" w:hAnsi="Arial"/>
          <w:sz w:val="24"/>
        </w:rPr>
        <w:t>y</w:t>
      </w:r>
      <w:r w:rsidR="00E23D2E" w:rsidRPr="00E23D2E">
        <w:rPr>
          <w:rFonts w:ascii="Arial" w:hAnsi="Arial"/>
          <w:sz w:val="24"/>
        </w:rPr>
        <w:t xml:space="preserve"> </w:t>
      </w:r>
      <w:r w:rsidR="00083963">
        <w:rPr>
          <w:rFonts w:ascii="Arial" w:hAnsi="Arial"/>
          <w:sz w:val="24"/>
        </w:rPr>
        <w:t xml:space="preserve">dispuso </w:t>
      </w:r>
      <w:r w:rsidR="00B26FA3" w:rsidRPr="00B26FA3">
        <w:rPr>
          <w:rFonts w:ascii="Arial" w:hAnsi="Arial"/>
          <w:sz w:val="24"/>
          <w:lang w:val="es-ES"/>
        </w:rPr>
        <w:t>notificar a la partes</w:t>
      </w:r>
      <w:r w:rsidR="00B26FA3">
        <w:rPr>
          <w:rFonts w:ascii="Arial" w:hAnsi="Arial"/>
          <w:sz w:val="24"/>
          <w:lang w:val="es-ES"/>
        </w:rPr>
        <w:t>, entre otros ordenamientos</w:t>
      </w:r>
      <w:r w:rsidR="00E87A47">
        <w:rPr>
          <w:rFonts w:ascii="Arial" w:hAnsi="Arial"/>
          <w:sz w:val="24"/>
        </w:rPr>
        <w:t xml:space="preserve"> </w:t>
      </w:r>
      <w:r w:rsidR="00E23D2E" w:rsidRPr="00E23D2E">
        <w:rPr>
          <w:rFonts w:ascii="Arial" w:hAnsi="Arial"/>
          <w:sz w:val="24"/>
        </w:rPr>
        <w:t>(Folio</w:t>
      </w:r>
      <w:r w:rsidR="00FB469C">
        <w:rPr>
          <w:rFonts w:ascii="Arial" w:hAnsi="Arial"/>
          <w:sz w:val="24"/>
        </w:rPr>
        <w:t xml:space="preserve"> </w:t>
      </w:r>
      <w:r w:rsidR="001A4B68">
        <w:rPr>
          <w:rFonts w:ascii="Arial" w:hAnsi="Arial"/>
          <w:sz w:val="24"/>
        </w:rPr>
        <w:t>13</w:t>
      </w:r>
      <w:r w:rsidR="00E23D2E" w:rsidRPr="00E23D2E">
        <w:rPr>
          <w:rFonts w:ascii="Arial" w:hAnsi="Arial"/>
          <w:sz w:val="24"/>
        </w:rPr>
        <w:t xml:space="preserve">, </w:t>
      </w:r>
      <w:r w:rsidR="00E23D2E" w:rsidRPr="00E23D2E">
        <w:rPr>
          <w:rFonts w:ascii="Arial" w:hAnsi="Arial" w:cs="Arial"/>
          <w:color w:val="000000"/>
          <w:sz w:val="24"/>
          <w:lang w:val="es-CO"/>
        </w:rPr>
        <w:t xml:space="preserve">del cuaderno </w:t>
      </w:r>
      <w:proofErr w:type="spellStart"/>
      <w:r w:rsidR="00E23D2E" w:rsidRPr="00E23D2E">
        <w:rPr>
          <w:rFonts w:ascii="Arial" w:hAnsi="Arial" w:cs="Arial"/>
          <w:color w:val="000000"/>
          <w:sz w:val="24"/>
          <w:lang w:val="es-CO"/>
        </w:rPr>
        <w:t>No.1</w:t>
      </w:r>
      <w:proofErr w:type="spellEnd"/>
      <w:r w:rsidR="00E23D2E" w:rsidRPr="00E23D2E">
        <w:rPr>
          <w:rFonts w:ascii="Arial" w:hAnsi="Arial"/>
          <w:sz w:val="24"/>
        </w:rPr>
        <w:t>)</w:t>
      </w:r>
      <w:r w:rsidR="00490305">
        <w:rPr>
          <w:rFonts w:ascii="Arial" w:hAnsi="Arial"/>
          <w:sz w:val="24"/>
        </w:rPr>
        <w:t>. Contest</w:t>
      </w:r>
      <w:r w:rsidR="001A4B68">
        <w:rPr>
          <w:rFonts w:ascii="Arial" w:hAnsi="Arial"/>
          <w:sz w:val="24"/>
        </w:rPr>
        <w:t>aron</w:t>
      </w:r>
      <w:r w:rsidR="004A5B43">
        <w:rPr>
          <w:rFonts w:ascii="Arial" w:hAnsi="Arial"/>
          <w:sz w:val="24"/>
        </w:rPr>
        <w:t xml:space="preserve"> </w:t>
      </w:r>
      <w:r w:rsidR="00B26FA3">
        <w:rPr>
          <w:rFonts w:ascii="Arial" w:hAnsi="Arial"/>
          <w:sz w:val="24"/>
        </w:rPr>
        <w:t xml:space="preserve">el </w:t>
      </w:r>
      <w:r w:rsidR="001A4B68">
        <w:rPr>
          <w:rFonts w:ascii="Arial" w:hAnsi="Arial"/>
          <w:sz w:val="24"/>
        </w:rPr>
        <w:t>Banco de Occidente (Folios 21 y 22, ibídem) y el Fondo Nacional de Garantías (Folios 26 a 28, ibídem)</w:t>
      </w:r>
      <w:r w:rsidR="00A22A2E">
        <w:rPr>
          <w:rFonts w:ascii="Arial" w:hAnsi="Arial"/>
          <w:sz w:val="24"/>
        </w:rPr>
        <w:t xml:space="preserve">; </w:t>
      </w:r>
      <w:r w:rsidR="00693B84">
        <w:rPr>
          <w:rFonts w:ascii="Arial" w:hAnsi="Arial"/>
          <w:sz w:val="24"/>
        </w:rPr>
        <w:t xml:space="preserve">se practicó inspección judicial el </w:t>
      </w:r>
      <w:r w:rsidR="001A4B68">
        <w:rPr>
          <w:rFonts w:ascii="Arial" w:hAnsi="Arial"/>
          <w:sz w:val="24"/>
        </w:rPr>
        <w:t xml:space="preserve">17-08-2016 </w:t>
      </w:r>
      <w:r w:rsidR="00693B84">
        <w:rPr>
          <w:rFonts w:ascii="Arial" w:hAnsi="Arial"/>
          <w:sz w:val="24"/>
        </w:rPr>
        <w:t xml:space="preserve">(Folios </w:t>
      </w:r>
      <w:r w:rsidR="001A4B68">
        <w:rPr>
          <w:rFonts w:ascii="Arial" w:hAnsi="Arial"/>
          <w:sz w:val="24"/>
        </w:rPr>
        <w:t>30 a 32</w:t>
      </w:r>
      <w:r w:rsidR="00693B84">
        <w:rPr>
          <w:rFonts w:ascii="Arial" w:hAnsi="Arial"/>
          <w:sz w:val="24"/>
        </w:rPr>
        <w:t>, ibídem)</w:t>
      </w:r>
      <w:r w:rsidR="002A4C76">
        <w:rPr>
          <w:rFonts w:ascii="Arial" w:hAnsi="Arial"/>
          <w:sz w:val="24"/>
        </w:rPr>
        <w:t>;</w:t>
      </w:r>
      <w:r w:rsidR="00693B84">
        <w:rPr>
          <w:rFonts w:ascii="Arial" w:hAnsi="Arial"/>
          <w:sz w:val="24"/>
        </w:rPr>
        <w:t xml:space="preserve"> </w:t>
      </w:r>
      <w:r w:rsidR="00A22A2E">
        <w:rPr>
          <w:rFonts w:ascii="Arial" w:hAnsi="Arial"/>
          <w:sz w:val="24"/>
        </w:rPr>
        <w:t xml:space="preserve">luego, se profirió sentencia el </w:t>
      </w:r>
      <w:r w:rsidR="001A4B68">
        <w:rPr>
          <w:rFonts w:ascii="Arial" w:hAnsi="Arial"/>
          <w:sz w:val="24"/>
        </w:rPr>
        <w:t>22-08</w:t>
      </w:r>
      <w:r w:rsidR="002A4C76">
        <w:rPr>
          <w:rFonts w:ascii="Arial" w:hAnsi="Arial"/>
          <w:sz w:val="24"/>
        </w:rPr>
        <w:t xml:space="preserve">-2016 </w:t>
      </w:r>
      <w:r w:rsidR="00A22A2E">
        <w:rPr>
          <w:rFonts w:ascii="Arial" w:hAnsi="Arial"/>
          <w:sz w:val="24"/>
        </w:rPr>
        <w:t>(Folio</w:t>
      </w:r>
      <w:r w:rsidR="00D46031">
        <w:rPr>
          <w:rFonts w:ascii="Arial" w:hAnsi="Arial"/>
          <w:sz w:val="24"/>
        </w:rPr>
        <w:t>s</w:t>
      </w:r>
      <w:r w:rsidR="00E23D2E" w:rsidRPr="00E23D2E">
        <w:rPr>
          <w:rFonts w:ascii="Arial" w:hAnsi="Arial"/>
          <w:sz w:val="24"/>
        </w:rPr>
        <w:t xml:space="preserve"> </w:t>
      </w:r>
      <w:r w:rsidR="001A4B68">
        <w:rPr>
          <w:rFonts w:ascii="Arial" w:hAnsi="Arial"/>
          <w:sz w:val="24"/>
        </w:rPr>
        <w:t>35 a 37</w:t>
      </w:r>
      <w:r w:rsidR="00E23D2E" w:rsidRPr="00E23D2E">
        <w:rPr>
          <w:rFonts w:ascii="Arial" w:hAnsi="Arial"/>
          <w:sz w:val="24"/>
        </w:rPr>
        <w:t xml:space="preserve">, </w:t>
      </w:r>
      <w:r w:rsidR="004A5B43" w:rsidRPr="00E23D2E">
        <w:rPr>
          <w:rFonts w:ascii="Arial" w:hAnsi="Arial"/>
          <w:sz w:val="24"/>
        </w:rPr>
        <w:t>ib</w:t>
      </w:r>
      <w:r w:rsidR="002A4C76">
        <w:rPr>
          <w:rFonts w:ascii="Arial" w:hAnsi="Arial"/>
          <w:sz w:val="24"/>
        </w:rPr>
        <w:t>.</w:t>
      </w:r>
      <w:r w:rsidR="00E23D2E" w:rsidRPr="00E23D2E">
        <w:rPr>
          <w:rFonts w:ascii="Arial" w:hAnsi="Arial"/>
          <w:sz w:val="24"/>
        </w:rPr>
        <w:t>)</w:t>
      </w:r>
      <w:r w:rsidR="00A22A2E">
        <w:rPr>
          <w:rFonts w:ascii="Arial" w:hAnsi="Arial"/>
          <w:sz w:val="24"/>
        </w:rPr>
        <w:t xml:space="preserve">; y, posteriormente, </w:t>
      </w:r>
      <w:r w:rsidR="00E23D2E" w:rsidRPr="00E23D2E">
        <w:rPr>
          <w:rFonts w:ascii="Arial" w:hAnsi="Arial"/>
          <w:sz w:val="24"/>
        </w:rPr>
        <w:t xml:space="preserve">con proveído del </w:t>
      </w:r>
      <w:r w:rsidR="001A4B68">
        <w:rPr>
          <w:rFonts w:ascii="Arial" w:hAnsi="Arial"/>
          <w:sz w:val="24"/>
        </w:rPr>
        <w:t>31-08</w:t>
      </w:r>
      <w:r w:rsidR="002A4C76">
        <w:rPr>
          <w:rFonts w:ascii="Arial" w:hAnsi="Arial"/>
          <w:sz w:val="24"/>
        </w:rPr>
        <w:t>-</w:t>
      </w:r>
      <w:r w:rsidR="00D46031">
        <w:rPr>
          <w:rFonts w:ascii="Arial" w:hAnsi="Arial"/>
          <w:sz w:val="24"/>
        </w:rPr>
        <w:t xml:space="preserve">2016 </w:t>
      </w:r>
      <w:r w:rsidR="00E23D2E" w:rsidRPr="00E23D2E">
        <w:rPr>
          <w:rFonts w:ascii="Arial" w:hAnsi="Arial"/>
          <w:sz w:val="24"/>
        </w:rPr>
        <w:t xml:space="preserve">se concedió la impugnación </w:t>
      </w:r>
      <w:r w:rsidR="00E23D2E">
        <w:rPr>
          <w:rFonts w:ascii="Arial" w:hAnsi="Arial"/>
          <w:sz w:val="24"/>
        </w:rPr>
        <w:t xml:space="preserve">formulada por </w:t>
      </w:r>
      <w:r w:rsidR="002A4C76">
        <w:rPr>
          <w:rFonts w:ascii="Arial" w:hAnsi="Arial"/>
          <w:sz w:val="24"/>
        </w:rPr>
        <w:t xml:space="preserve">el </w:t>
      </w:r>
      <w:r w:rsidR="00B66B8E">
        <w:rPr>
          <w:rFonts w:ascii="Arial" w:hAnsi="Arial"/>
          <w:sz w:val="24"/>
        </w:rPr>
        <w:t>accionante</w:t>
      </w:r>
      <w:r w:rsidR="00E23D2E" w:rsidRPr="00E23D2E">
        <w:rPr>
          <w:rFonts w:ascii="Arial" w:hAnsi="Arial"/>
          <w:sz w:val="24"/>
        </w:rPr>
        <w:t xml:space="preserve">, ante este Tribunal (Folio </w:t>
      </w:r>
      <w:r w:rsidR="001A4B68">
        <w:rPr>
          <w:rFonts w:ascii="Arial" w:hAnsi="Arial"/>
          <w:sz w:val="24"/>
        </w:rPr>
        <w:t>48</w:t>
      </w:r>
      <w:r w:rsidR="00E23D2E" w:rsidRPr="00E23D2E">
        <w:rPr>
          <w:rFonts w:ascii="Arial" w:hAnsi="Arial"/>
          <w:sz w:val="24"/>
        </w:rPr>
        <w:t xml:space="preserve">, </w:t>
      </w:r>
      <w:r w:rsidR="00D46031">
        <w:rPr>
          <w:rFonts w:ascii="Arial" w:hAnsi="Arial"/>
          <w:sz w:val="24"/>
        </w:rPr>
        <w:t>ib.</w:t>
      </w:r>
      <w:r w:rsidR="00E23D2E" w:rsidRPr="00E23D2E">
        <w:rPr>
          <w:rFonts w:ascii="Arial" w:hAnsi="Arial"/>
          <w:sz w:val="24"/>
        </w:rPr>
        <w:t xml:space="preserve">). </w:t>
      </w:r>
    </w:p>
    <w:p w:rsidR="00996E1D" w:rsidRDefault="00996E1D" w:rsidP="00A40C9E">
      <w:pPr>
        <w:pStyle w:val="Corpsdetexte"/>
        <w:widowControl w:val="0"/>
        <w:spacing w:line="240" w:lineRule="auto"/>
        <w:rPr>
          <w:rFonts w:ascii="Arial" w:hAnsi="Arial"/>
          <w:sz w:val="24"/>
        </w:rPr>
      </w:pPr>
    </w:p>
    <w:p w:rsidR="006D31F9" w:rsidRDefault="001A4B68" w:rsidP="00E23D2E">
      <w:pPr>
        <w:pStyle w:val="Corpsdetexte"/>
        <w:widowControl w:val="0"/>
        <w:spacing w:line="360" w:lineRule="auto"/>
        <w:rPr>
          <w:rFonts w:ascii="Arial" w:hAnsi="Arial"/>
          <w:sz w:val="24"/>
        </w:rPr>
      </w:pPr>
      <w:r>
        <w:rPr>
          <w:rFonts w:ascii="Arial" w:hAnsi="Arial"/>
          <w:sz w:val="24"/>
        </w:rPr>
        <w:t xml:space="preserve">Ya en esta instancia el </w:t>
      </w:r>
      <w:r w:rsidR="006D31F9">
        <w:rPr>
          <w:rFonts w:ascii="Arial" w:hAnsi="Arial"/>
          <w:sz w:val="24"/>
        </w:rPr>
        <w:t xml:space="preserve">29-09-2016 </w:t>
      </w:r>
      <w:r>
        <w:rPr>
          <w:rFonts w:ascii="Arial" w:hAnsi="Arial"/>
          <w:sz w:val="24"/>
        </w:rPr>
        <w:t xml:space="preserve">se declaró la nulidad </w:t>
      </w:r>
      <w:r w:rsidR="006D31F9">
        <w:rPr>
          <w:rFonts w:ascii="Arial" w:hAnsi="Arial"/>
          <w:sz w:val="24"/>
        </w:rPr>
        <w:t xml:space="preserve">por indebida notificación de los vinculados (Folios 4 y 5, cuaderno </w:t>
      </w:r>
      <w:proofErr w:type="spellStart"/>
      <w:r w:rsidR="006D31F9">
        <w:rPr>
          <w:rFonts w:ascii="Arial" w:hAnsi="Arial"/>
          <w:sz w:val="24"/>
        </w:rPr>
        <w:t>No.2</w:t>
      </w:r>
      <w:proofErr w:type="spellEnd"/>
      <w:r w:rsidR="006D31F9">
        <w:rPr>
          <w:rFonts w:ascii="Arial" w:hAnsi="Arial"/>
          <w:sz w:val="24"/>
        </w:rPr>
        <w:t xml:space="preserve">); seguidamente, el juez de conocimiento con auto del 05-10-2016 se declaró impedido para conocer de la tutela y la remitió al Juzgado Tercero Civil del Circuito local, quien con decisión del 12-10-2016 dispuso cumplir la orden de esta Corporación (Folio 2, cuaderno </w:t>
      </w:r>
      <w:proofErr w:type="spellStart"/>
      <w:r w:rsidR="006D31F9">
        <w:rPr>
          <w:rFonts w:ascii="Arial" w:hAnsi="Arial"/>
          <w:sz w:val="24"/>
        </w:rPr>
        <w:t>No.3</w:t>
      </w:r>
      <w:proofErr w:type="spellEnd"/>
      <w:r w:rsidR="006D31F9">
        <w:rPr>
          <w:rFonts w:ascii="Arial" w:hAnsi="Arial"/>
          <w:sz w:val="24"/>
        </w:rPr>
        <w:t xml:space="preserve">); el 24-10-2016 dictó sentencia (Folios 7 a 11, cuaderno </w:t>
      </w:r>
      <w:proofErr w:type="spellStart"/>
      <w:r w:rsidR="006D31F9">
        <w:rPr>
          <w:rFonts w:ascii="Arial" w:hAnsi="Arial"/>
          <w:sz w:val="24"/>
        </w:rPr>
        <w:t>No.3</w:t>
      </w:r>
      <w:proofErr w:type="spellEnd"/>
      <w:r w:rsidR="006D31F9">
        <w:rPr>
          <w:rFonts w:ascii="Arial" w:hAnsi="Arial"/>
          <w:sz w:val="24"/>
        </w:rPr>
        <w:t xml:space="preserve">) y, finalmente con auto del 16-11-2016 concedió la impugnación presentada por el accionante (Folio 32, cuaderno </w:t>
      </w:r>
      <w:proofErr w:type="spellStart"/>
      <w:r w:rsidR="006D31F9">
        <w:rPr>
          <w:rFonts w:ascii="Arial" w:hAnsi="Arial"/>
          <w:sz w:val="24"/>
        </w:rPr>
        <w:t>No.3</w:t>
      </w:r>
      <w:proofErr w:type="spellEnd"/>
      <w:r w:rsidR="006D31F9">
        <w:rPr>
          <w:rFonts w:ascii="Arial" w:hAnsi="Arial"/>
          <w:sz w:val="24"/>
        </w:rPr>
        <w:t>).</w:t>
      </w:r>
    </w:p>
    <w:p w:rsidR="003913E3" w:rsidRPr="00311FCA" w:rsidRDefault="003913E3" w:rsidP="00F839CE">
      <w:pPr>
        <w:pStyle w:val="Corpsdetexte"/>
        <w:widowControl w:val="0"/>
        <w:numPr>
          <w:ilvl w:val="0"/>
          <w:numId w:val="1"/>
        </w:numPr>
        <w:spacing w:line="360" w:lineRule="auto"/>
        <w:rPr>
          <w:rFonts w:ascii="Arial" w:hAnsi="Arial" w:cs="Arial"/>
          <w:sz w:val="24"/>
          <w:szCs w:val="24"/>
        </w:rPr>
      </w:pPr>
      <w:r w:rsidRPr="00311FCA">
        <w:rPr>
          <w:rFonts w:ascii="Arial" w:hAnsi="Arial" w:cs="Arial"/>
          <w:sz w:val="24"/>
          <w:szCs w:val="24"/>
        </w:rPr>
        <w:lastRenderedPageBreak/>
        <w:t>EL RESUMEN DE LA SENTENCIA IMPUGNADA</w:t>
      </w:r>
    </w:p>
    <w:p w:rsidR="003913E3" w:rsidRPr="00311FCA" w:rsidRDefault="003913E3" w:rsidP="00B942B6">
      <w:pPr>
        <w:pStyle w:val="Corpsdetexte"/>
        <w:spacing w:line="360" w:lineRule="auto"/>
        <w:rPr>
          <w:rFonts w:ascii="Arial" w:hAnsi="Arial" w:cs="Arial"/>
          <w:sz w:val="24"/>
          <w:szCs w:val="24"/>
        </w:rPr>
      </w:pPr>
    </w:p>
    <w:p w:rsidR="003913E3" w:rsidRPr="00B3071D" w:rsidRDefault="006D31F9" w:rsidP="00F839CE">
      <w:pPr>
        <w:pStyle w:val="Corpsdetexte"/>
        <w:widowControl w:val="0"/>
        <w:spacing w:line="360" w:lineRule="auto"/>
        <w:rPr>
          <w:rFonts w:ascii="Arial" w:hAnsi="Arial" w:cs="Arial"/>
          <w:sz w:val="24"/>
          <w:szCs w:val="24"/>
        </w:rPr>
      </w:pPr>
      <w:r>
        <w:rPr>
          <w:rFonts w:ascii="Arial" w:hAnsi="Arial" w:cs="Arial"/>
          <w:sz w:val="24"/>
          <w:szCs w:val="24"/>
        </w:rPr>
        <w:t xml:space="preserve">Declaro improcedente la acción de tutela porque el accionante no hizo uso de los recursos de que disponía. Asimismo, expuso que la actuación del juez accionado estuvo ceñida a los lineamientos legales y que la insatisfacción del accionante por la aplicación de normas vigentes no constituye por sí sola una vía de hecho </w:t>
      </w:r>
      <w:r w:rsidR="003913E3" w:rsidRPr="00B3071D">
        <w:rPr>
          <w:rFonts w:ascii="Arial" w:hAnsi="Arial" w:cs="Arial"/>
          <w:sz w:val="24"/>
          <w:szCs w:val="24"/>
        </w:rPr>
        <w:t>(Folios</w:t>
      </w:r>
      <w:r w:rsidR="004A5B43">
        <w:rPr>
          <w:rFonts w:ascii="Arial" w:hAnsi="Arial" w:cs="Arial"/>
          <w:sz w:val="24"/>
          <w:szCs w:val="24"/>
        </w:rPr>
        <w:t xml:space="preserve"> </w:t>
      </w:r>
      <w:r>
        <w:rPr>
          <w:rFonts w:ascii="Arial" w:hAnsi="Arial"/>
          <w:sz w:val="24"/>
        </w:rPr>
        <w:t>7 a 11</w:t>
      </w:r>
      <w:r w:rsidR="004A5B43">
        <w:rPr>
          <w:rFonts w:ascii="Arial" w:hAnsi="Arial"/>
          <w:sz w:val="24"/>
        </w:rPr>
        <w:t>, ib.</w:t>
      </w:r>
      <w:r w:rsidR="003913E3" w:rsidRPr="00B3071D">
        <w:rPr>
          <w:rFonts w:ascii="Arial" w:hAnsi="Arial" w:cs="Arial"/>
          <w:sz w:val="24"/>
          <w:szCs w:val="24"/>
        </w:rPr>
        <w:t>).</w:t>
      </w:r>
    </w:p>
    <w:p w:rsidR="003913E3" w:rsidRPr="00311FCA" w:rsidRDefault="003913E3" w:rsidP="00F839CE">
      <w:pPr>
        <w:pStyle w:val="Corpsdetexte"/>
        <w:widowControl w:val="0"/>
        <w:spacing w:line="360" w:lineRule="auto"/>
        <w:rPr>
          <w:rFonts w:ascii="Arial" w:hAnsi="Arial" w:cs="Arial"/>
          <w:sz w:val="24"/>
          <w:szCs w:val="24"/>
        </w:rPr>
      </w:pPr>
    </w:p>
    <w:p w:rsidR="003913E3" w:rsidRPr="00311FCA" w:rsidRDefault="003913E3" w:rsidP="00F839CE">
      <w:pPr>
        <w:pStyle w:val="Corpsdetexte"/>
        <w:widowControl w:val="0"/>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w:t>
      </w:r>
      <w:smartTag w:uri="urn:schemas-microsoft-com:office:smarttags" w:element="PersonName">
        <w:smartTagPr>
          <w:attr w:name="ProductID" w:val="LA IMPUGNACIÓN"/>
        </w:smartTagPr>
        <w:r w:rsidRPr="00311FCA">
          <w:rPr>
            <w:rFonts w:ascii="Arial" w:hAnsi="Arial" w:cs="Arial"/>
            <w:sz w:val="24"/>
            <w:szCs w:val="24"/>
          </w:rPr>
          <w:t>LA IMPUGNACIÓN</w:t>
        </w:r>
      </w:smartTag>
    </w:p>
    <w:p w:rsidR="003913E3" w:rsidRPr="00311FCA" w:rsidRDefault="003913E3" w:rsidP="00B942B6">
      <w:pPr>
        <w:pStyle w:val="Corpsdetexte"/>
        <w:spacing w:line="360" w:lineRule="auto"/>
        <w:rPr>
          <w:rFonts w:ascii="Arial" w:hAnsi="Arial" w:cs="Arial"/>
          <w:sz w:val="24"/>
          <w:szCs w:val="24"/>
        </w:rPr>
      </w:pPr>
    </w:p>
    <w:p w:rsidR="003913E3" w:rsidRDefault="005770C3" w:rsidP="00F839CE">
      <w:pPr>
        <w:pStyle w:val="Corpsdetexte"/>
        <w:widowControl w:val="0"/>
        <w:spacing w:line="360" w:lineRule="auto"/>
        <w:rPr>
          <w:rFonts w:ascii="Arial" w:hAnsi="Arial" w:cs="Arial"/>
          <w:sz w:val="24"/>
          <w:szCs w:val="24"/>
        </w:rPr>
      </w:pPr>
      <w:r>
        <w:rPr>
          <w:rFonts w:ascii="Arial" w:hAnsi="Arial" w:cs="Arial"/>
          <w:sz w:val="24"/>
          <w:szCs w:val="24"/>
        </w:rPr>
        <w:t xml:space="preserve">La </w:t>
      </w:r>
      <w:r w:rsidR="001270BF">
        <w:rPr>
          <w:rFonts w:ascii="Arial" w:hAnsi="Arial" w:cs="Arial"/>
          <w:sz w:val="24"/>
          <w:szCs w:val="24"/>
        </w:rPr>
        <w:t xml:space="preserve">parte </w:t>
      </w:r>
      <w:r w:rsidR="00FB469C">
        <w:rPr>
          <w:rFonts w:ascii="Arial" w:hAnsi="Arial" w:cs="Arial"/>
          <w:sz w:val="24"/>
          <w:szCs w:val="24"/>
        </w:rPr>
        <w:t>accionante</w:t>
      </w:r>
      <w:r>
        <w:rPr>
          <w:rFonts w:ascii="Arial" w:hAnsi="Arial" w:cs="Arial"/>
          <w:sz w:val="24"/>
          <w:szCs w:val="24"/>
        </w:rPr>
        <w:t xml:space="preserve"> </w:t>
      </w:r>
      <w:r w:rsidR="00F278C2">
        <w:rPr>
          <w:rFonts w:ascii="Arial" w:hAnsi="Arial" w:cs="Arial"/>
          <w:sz w:val="24"/>
          <w:szCs w:val="24"/>
        </w:rPr>
        <w:t xml:space="preserve">refiere que nunca solicitó la protección del derecho al debido proceso, pues invocó el principio de legalidad, buena fe y derecho de propiedad; también expone que no es parte en proceso ejecutivo, por lo tanto, desconocía que debía acercarse al juzgado cada tres días para revisar las notificaciones fijadas en estado. Insiste en que su actuación ha sido de buena fe y que debieron ser reintegrados lo dineros pagados conforme al artículo </w:t>
      </w:r>
      <w:r w:rsidR="004B7B61">
        <w:rPr>
          <w:rFonts w:ascii="Arial" w:hAnsi="Arial" w:cs="Arial"/>
          <w:sz w:val="24"/>
          <w:szCs w:val="24"/>
        </w:rPr>
        <w:t xml:space="preserve">455 del </w:t>
      </w:r>
      <w:proofErr w:type="spellStart"/>
      <w:r w:rsidR="004B7B61">
        <w:rPr>
          <w:rFonts w:ascii="Arial" w:hAnsi="Arial" w:cs="Arial"/>
          <w:sz w:val="24"/>
          <w:szCs w:val="24"/>
        </w:rPr>
        <w:t>CGP</w:t>
      </w:r>
      <w:proofErr w:type="spellEnd"/>
      <w:r w:rsidR="004B7B61">
        <w:rPr>
          <w:rFonts w:ascii="Arial" w:hAnsi="Arial" w:cs="Arial"/>
          <w:sz w:val="24"/>
          <w:szCs w:val="24"/>
        </w:rPr>
        <w:t xml:space="preserve">. Pide que se declare el defecto procedimental absoluto </w:t>
      </w:r>
      <w:r w:rsidR="003B677E" w:rsidRPr="00D93FEB">
        <w:rPr>
          <w:rFonts w:ascii="Arial" w:hAnsi="Arial" w:cs="Arial"/>
          <w:sz w:val="24"/>
          <w:szCs w:val="24"/>
        </w:rPr>
        <w:t>(Folio</w:t>
      </w:r>
      <w:r w:rsidR="00075865">
        <w:rPr>
          <w:rFonts w:ascii="Arial" w:hAnsi="Arial" w:cs="Arial"/>
          <w:sz w:val="24"/>
          <w:szCs w:val="24"/>
        </w:rPr>
        <w:t>s</w:t>
      </w:r>
      <w:r w:rsidR="003D1506">
        <w:rPr>
          <w:rFonts w:ascii="Arial" w:hAnsi="Arial" w:cs="Arial"/>
          <w:sz w:val="24"/>
          <w:szCs w:val="24"/>
        </w:rPr>
        <w:t xml:space="preserve"> </w:t>
      </w:r>
      <w:r w:rsidR="004B7B61">
        <w:rPr>
          <w:rFonts w:ascii="Arial" w:hAnsi="Arial" w:cs="Arial"/>
          <w:sz w:val="24"/>
          <w:szCs w:val="24"/>
        </w:rPr>
        <w:t>20 a 28</w:t>
      </w:r>
      <w:r w:rsidR="003B677E" w:rsidRPr="00D93FEB">
        <w:rPr>
          <w:rFonts w:ascii="Arial" w:hAnsi="Arial" w:cs="Arial"/>
          <w:sz w:val="24"/>
          <w:szCs w:val="24"/>
        </w:rPr>
        <w:t>, ib.)</w:t>
      </w:r>
      <w:r w:rsidR="00E5080E" w:rsidRPr="00D93FEB">
        <w:rPr>
          <w:rFonts w:ascii="Arial" w:hAnsi="Arial" w:cs="Arial"/>
          <w:sz w:val="24"/>
          <w:szCs w:val="24"/>
        </w:rPr>
        <w:t>.</w:t>
      </w:r>
    </w:p>
    <w:p w:rsidR="00075865" w:rsidRPr="00311FCA" w:rsidRDefault="00075865" w:rsidP="00F839CE">
      <w:pPr>
        <w:pStyle w:val="Corpsdetexte"/>
        <w:widowControl w:val="0"/>
        <w:spacing w:line="360" w:lineRule="auto"/>
        <w:rPr>
          <w:rFonts w:ascii="Arial" w:hAnsi="Arial" w:cs="Arial"/>
          <w:sz w:val="24"/>
          <w:szCs w:val="24"/>
        </w:rPr>
      </w:pPr>
    </w:p>
    <w:p w:rsidR="003913E3" w:rsidRDefault="003913E3" w:rsidP="006C1FB5">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r w:rsidRPr="00311FCA">
        <w:rPr>
          <w:rFonts w:ascii="Arial" w:hAnsi="Arial" w:cs="Arial"/>
          <w:sz w:val="24"/>
          <w:szCs w:val="24"/>
        </w:rPr>
        <w:t>LA FUNDAMENTACIÓN JURÍDICA PARA RESOLVER</w:t>
      </w:r>
    </w:p>
    <w:p w:rsidR="00912A38" w:rsidRDefault="00912A38" w:rsidP="00912A38">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Arial" w:hAnsi="Arial" w:cs="Arial"/>
          <w:sz w:val="24"/>
          <w:szCs w:val="24"/>
        </w:rPr>
      </w:pPr>
    </w:p>
    <w:p w:rsidR="003913E3" w:rsidRDefault="004B7B61" w:rsidP="00F839CE">
      <w:pPr>
        <w:pStyle w:val="Corpsdetexte"/>
        <w:spacing w:line="360" w:lineRule="auto"/>
        <w:rPr>
          <w:rFonts w:ascii="Arial" w:hAnsi="Arial" w:cs="Arial"/>
          <w:sz w:val="24"/>
          <w:szCs w:val="24"/>
        </w:rPr>
      </w:pPr>
      <w:r>
        <w:rPr>
          <w:rFonts w:ascii="Arial" w:hAnsi="Arial" w:cs="Arial"/>
          <w:sz w:val="24"/>
          <w:szCs w:val="24"/>
        </w:rPr>
        <w:t xml:space="preserve">8.1. </w:t>
      </w:r>
      <w:r w:rsidR="003913E3" w:rsidRPr="00311FCA">
        <w:rPr>
          <w:rFonts w:ascii="Arial" w:hAnsi="Arial" w:cs="Arial"/>
          <w:sz w:val="24"/>
          <w:szCs w:val="24"/>
        </w:rPr>
        <w:t>La competencia funcional</w:t>
      </w:r>
    </w:p>
    <w:p w:rsidR="00290D6E" w:rsidRPr="00311FCA" w:rsidRDefault="00290D6E" w:rsidP="00F839CE">
      <w:pPr>
        <w:pStyle w:val="Corpsdetexte"/>
        <w:spacing w:line="360" w:lineRule="auto"/>
        <w:rPr>
          <w:rFonts w:ascii="Arial" w:hAnsi="Arial" w:cs="Arial"/>
          <w:sz w:val="24"/>
          <w:szCs w:val="24"/>
        </w:rPr>
      </w:pPr>
    </w:p>
    <w:p w:rsidR="0017096D" w:rsidRDefault="0017096D" w:rsidP="0017096D">
      <w:pPr>
        <w:spacing w:line="360" w:lineRule="auto"/>
        <w:jc w:val="both"/>
        <w:rPr>
          <w:rFonts w:ascii="Arial" w:hAnsi="Arial" w:cs="Arial"/>
          <w:lang w:val="es-CO"/>
        </w:rPr>
      </w:pPr>
      <w:r>
        <w:rPr>
          <w:rFonts w:ascii="Arial" w:hAnsi="Arial" w:cs="Arial"/>
          <w:lang w:val="es-CO"/>
        </w:rPr>
        <w:t>Esta Sala especializada está facultada en forma legal para desatar la controversia puesta a su consideración, por ser la superiora jerárquica del Despacho que conoció en primera instancia (Artículo 32 del Decreto 2591 de 1991).</w:t>
      </w:r>
    </w:p>
    <w:p w:rsidR="001A3C41" w:rsidRPr="001A3C41" w:rsidRDefault="001A3C41" w:rsidP="0017096D">
      <w:pPr>
        <w:spacing w:line="360" w:lineRule="auto"/>
        <w:jc w:val="both"/>
        <w:rPr>
          <w:rFonts w:ascii="Arial" w:hAnsi="Arial" w:cs="Arial"/>
          <w:lang w:val="es-CO"/>
        </w:rPr>
      </w:pPr>
    </w:p>
    <w:p w:rsidR="003913E3" w:rsidRPr="00311FCA" w:rsidRDefault="003913E3" w:rsidP="004B7B61">
      <w:pPr>
        <w:pStyle w:val="Corpsdetexte"/>
        <w:numPr>
          <w:ilvl w:val="1"/>
          <w:numId w:val="37"/>
        </w:numPr>
        <w:tabs>
          <w:tab w:val="clear" w:pos="708"/>
          <w:tab w:val="left" w:pos="567"/>
        </w:tabs>
        <w:spacing w:line="360" w:lineRule="auto"/>
        <w:rPr>
          <w:rFonts w:ascii="Arial" w:hAnsi="Arial" w:cs="Arial"/>
          <w:sz w:val="24"/>
          <w:szCs w:val="24"/>
        </w:rPr>
      </w:pPr>
      <w:r w:rsidRPr="00311FCA">
        <w:rPr>
          <w:rFonts w:ascii="Arial" w:hAnsi="Arial" w:cs="Arial"/>
          <w:sz w:val="24"/>
          <w:szCs w:val="24"/>
        </w:rPr>
        <w:t>El problema jurídico a resolver</w:t>
      </w:r>
    </w:p>
    <w:p w:rsidR="003913E3" w:rsidRPr="00311FCA" w:rsidRDefault="003913E3" w:rsidP="00F839CE">
      <w:pPr>
        <w:pStyle w:val="Corpsdetexte"/>
        <w:spacing w:line="360" w:lineRule="auto"/>
        <w:rPr>
          <w:rFonts w:ascii="Arial" w:hAnsi="Arial" w:cs="Arial"/>
          <w:sz w:val="24"/>
          <w:szCs w:val="24"/>
        </w:rPr>
      </w:pPr>
    </w:p>
    <w:p w:rsidR="003913E3" w:rsidRDefault="003913E3" w:rsidP="00F839CE">
      <w:pPr>
        <w:pStyle w:val="Corpsdetexte"/>
        <w:spacing w:line="360" w:lineRule="auto"/>
        <w:rPr>
          <w:rFonts w:ascii="Arial" w:hAnsi="Arial" w:cs="Arial"/>
          <w:sz w:val="24"/>
          <w:szCs w:val="24"/>
        </w:rPr>
      </w:pPr>
      <w:r w:rsidRPr="00EF4E29">
        <w:rPr>
          <w:rFonts w:ascii="Arial" w:hAnsi="Arial" w:cs="Arial"/>
          <w:sz w:val="24"/>
          <w:szCs w:val="24"/>
        </w:rPr>
        <w:t xml:space="preserve">¿Es procedente confirmar, modificar o revocar la sentencia del </w:t>
      </w:r>
      <w:r w:rsidR="00D60BD1" w:rsidRPr="00E23D2E">
        <w:rPr>
          <w:rFonts w:ascii="Arial" w:hAnsi="Arial"/>
          <w:sz w:val="24"/>
        </w:rPr>
        <w:t xml:space="preserve">Juzgado </w:t>
      </w:r>
      <w:r w:rsidR="004B7B61">
        <w:rPr>
          <w:rFonts w:ascii="Arial" w:hAnsi="Arial"/>
          <w:sz w:val="24"/>
        </w:rPr>
        <w:t xml:space="preserve">Tercero </w:t>
      </w:r>
      <w:r w:rsidR="006736FA">
        <w:rPr>
          <w:rFonts w:ascii="Arial" w:hAnsi="Arial"/>
          <w:sz w:val="24"/>
        </w:rPr>
        <w:t xml:space="preserve">Civil del </w:t>
      </w:r>
      <w:r w:rsidR="00680DC6">
        <w:rPr>
          <w:rFonts w:ascii="Arial" w:hAnsi="Arial"/>
          <w:sz w:val="24"/>
        </w:rPr>
        <w:t xml:space="preserve">Circuito </w:t>
      </w:r>
      <w:r w:rsidR="00075865">
        <w:rPr>
          <w:rFonts w:ascii="Arial" w:hAnsi="Arial"/>
          <w:sz w:val="24"/>
        </w:rPr>
        <w:t>de Pereira</w:t>
      </w:r>
      <w:r w:rsidR="006736FA">
        <w:rPr>
          <w:rFonts w:ascii="Arial" w:hAnsi="Arial"/>
          <w:sz w:val="24"/>
        </w:rPr>
        <w:t xml:space="preserve">, </w:t>
      </w:r>
      <w:r w:rsidRPr="00EF4E29">
        <w:rPr>
          <w:rFonts w:ascii="Arial" w:hAnsi="Arial" w:cs="Arial"/>
          <w:sz w:val="24"/>
          <w:szCs w:val="24"/>
        </w:rPr>
        <w:t>según la impugnación</w:t>
      </w:r>
      <w:r w:rsidR="005069CE" w:rsidRPr="00EF4E29">
        <w:rPr>
          <w:rFonts w:ascii="Arial" w:hAnsi="Arial" w:cs="Arial"/>
          <w:sz w:val="24"/>
          <w:szCs w:val="24"/>
        </w:rPr>
        <w:t xml:space="preserve"> d</w:t>
      </w:r>
      <w:r w:rsidR="00311747" w:rsidRPr="00EF4E29">
        <w:rPr>
          <w:rFonts w:ascii="Arial" w:hAnsi="Arial" w:cs="Arial"/>
          <w:sz w:val="24"/>
          <w:szCs w:val="24"/>
        </w:rPr>
        <w:t>e</w:t>
      </w:r>
      <w:r w:rsidR="002F2011">
        <w:rPr>
          <w:rFonts w:ascii="Arial" w:hAnsi="Arial" w:cs="Arial"/>
          <w:sz w:val="24"/>
          <w:szCs w:val="24"/>
        </w:rPr>
        <w:t xml:space="preserve"> </w:t>
      </w:r>
      <w:r w:rsidR="00EF4E29" w:rsidRPr="00EF4E29">
        <w:rPr>
          <w:rFonts w:ascii="Arial" w:hAnsi="Arial" w:cs="Arial"/>
          <w:sz w:val="24"/>
          <w:szCs w:val="24"/>
        </w:rPr>
        <w:t>l</w:t>
      </w:r>
      <w:r w:rsidR="002F2011">
        <w:rPr>
          <w:rFonts w:ascii="Arial" w:hAnsi="Arial" w:cs="Arial"/>
          <w:sz w:val="24"/>
          <w:szCs w:val="24"/>
        </w:rPr>
        <w:t>a</w:t>
      </w:r>
      <w:r w:rsidR="00EF4E29" w:rsidRPr="00EF4E29">
        <w:rPr>
          <w:rFonts w:ascii="Arial" w:hAnsi="Arial" w:cs="Arial"/>
          <w:sz w:val="24"/>
          <w:szCs w:val="24"/>
        </w:rPr>
        <w:t xml:space="preserve"> </w:t>
      </w:r>
      <w:r w:rsidR="002F2011">
        <w:rPr>
          <w:rFonts w:ascii="Arial" w:hAnsi="Arial" w:cs="Arial"/>
          <w:sz w:val="24"/>
          <w:szCs w:val="24"/>
        </w:rPr>
        <w:t>parte actora</w:t>
      </w:r>
      <w:r w:rsidRPr="00EF4E29">
        <w:rPr>
          <w:rFonts w:ascii="Arial" w:hAnsi="Arial" w:cs="Arial"/>
          <w:sz w:val="24"/>
          <w:szCs w:val="24"/>
        </w:rPr>
        <w:t>?</w:t>
      </w:r>
      <w:r w:rsidRPr="00311FCA">
        <w:rPr>
          <w:rFonts w:ascii="Arial" w:hAnsi="Arial" w:cs="Arial"/>
          <w:sz w:val="24"/>
          <w:szCs w:val="24"/>
        </w:rPr>
        <w:t xml:space="preserve"> </w:t>
      </w:r>
    </w:p>
    <w:p w:rsidR="001270BF" w:rsidRPr="00311FCA" w:rsidRDefault="001270BF" w:rsidP="00F839CE">
      <w:pPr>
        <w:pStyle w:val="Corpsdetexte"/>
        <w:spacing w:line="360" w:lineRule="auto"/>
        <w:rPr>
          <w:rFonts w:ascii="Arial" w:hAnsi="Arial" w:cs="Arial"/>
          <w:sz w:val="24"/>
          <w:szCs w:val="24"/>
        </w:rPr>
      </w:pPr>
    </w:p>
    <w:p w:rsidR="004B7B61" w:rsidRDefault="003913E3" w:rsidP="004B7B61">
      <w:pPr>
        <w:pStyle w:val="Corpsdetexte"/>
        <w:numPr>
          <w:ilvl w:val="1"/>
          <w:numId w:val="37"/>
        </w:numPr>
        <w:tabs>
          <w:tab w:val="clear" w:pos="0"/>
        </w:tabs>
        <w:spacing w:line="360" w:lineRule="auto"/>
        <w:rPr>
          <w:rFonts w:ascii="Arial" w:hAnsi="Arial" w:cs="Arial"/>
          <w:sz w:val="24"/>
          <w:szCs w:val="24"/>
        </w:rPr>
      </w:pPr>
      <w:r w:rsidRPr="00311FCA">
        <w:rPr>
          <w:rFonts w:ascii="Arial" w:hAnsi="Arial" w:cs="Arial"/>
          <w:sz w:val="24"/>
          <w:szCs w:val="24"/>
        </w:rPr>
        <w:t>La resolución del problema jurídico planteado</w:t>
      </w:r>
    </w:p>
    <w:p w:rsidR="004B7B61" w:rsidRPr="004B7B61" w:rsidRDefault="004B7B61" w:rsidP="004B7B61">
      <w:pPr>
        <w:pStyle w:val="Corpsdetexte"/>
        <w:tabs>
          <w:tab w:val="clear" w:pos="0"/>
        </w:tabs>
        <w:spacing w:line="360" w:lineRule="auto"/>
        <w:ind w:left="720"/>
        <w:rPr>
          <w:rFonts w:ascii="Arial" w:hAnsi="Arial" w:cs="Arial"/>
          <w:sz w:val="24"/>
          <w:szCs w:val="24"/>
        </w:rPr>
      </w:pPr>
    </w:p>
    <w:p w:rsidR="008D2CD7" w:rsidRPr="001270BF" w:rsidRDefault="008D2CD7" w:rsidP="004B7B61">
      <w:pPr>
        <w:pStyle w:val="Paragraphedeliste"/>
        <w:numPr>
          <w:ilvl w:val="2"/>
          <w:numId w:val="37"/>
        </w:numPr>
        <w:tabs>
          <w:tab w:val="left" w:pos="993"/>
        </w:tabs>
        <w:spacing w:after="0" w:line="360" w:lineRule="auto"/>
        <w:jc w:val="both"/>
        <w:rPr>
          <w:rFonts w:ascii="Arial" w:hAnsi="Arial" w:cs="Arial"/>
          <w:spacing w:val="-3"/>
          <w:sz w:val="24"/>
          <w:szCs w:val="24"/>
          <w:lang w:val="es-ES_tradnl"/>
        </w:rPr>
      </w:pPr>
      <w:r w:rsidRPr="001270BF">
        <w:rPr>
          <w:rFonts w:ascii="Arial" w:hAnsi="Arial" w:cs="Arial"/>
          <w:spacing w:val="-3"/>
          <w:sz w:val="24"/>
          <w:szCs w:val="24"/>
          <w:lang w:val="es-ES_tradnl"/>
        </w:rPr>
        <w:t>Las sub-reglas de análisis en la procedibilidad frente a decisiones judiciales</w:t>
      </w:r>
    </w:p>
    <w:p w:rsidR="001270BF" w:rsidRDefault="001270BF" w:rsidP="001270B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p>
    <w:p w:rsidR="004B7B61" w:rsidRPr="004B7B61" w:rsidRDefault="004B7B61" w:rsidP="004B7B61">
      <w:pPr>
        <w:pStyle w:val="Corpsdetexte"/>
        <w:spacing w:line="360" w:lineRule="auto"/>
        <w:rPr>
          <w:rFonts w:ascii="Arial" w:hAnsi="Arial" w:cs="Arial"/>
          <w:sz w:val="24"/>
          <w:szCs w:val="24"/>
        </w:rPr>
      </w:pPr>
      <w:r w:rsidRPr="004B7B61">
        <w:rPr>
          <w:rFonts w:ascii="Arial" w:hAnsi="Arial" w:cs="Arial"/>
          <w:sz w:val="24"/>
          <w:szCs w:val="24"/>
        </w:rPr>
        <w:t xml:space="preserve">A partir de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entre 2003 </w:t>
      </w:r>
      <w:r w:rsidRPr="004B7B61">
        <w:rPr>
          <w:rFonts w:ascii="Arial" w:hAnsi="Arial" w:cs="Arial"/>
          <w:sz w:val="24"/>
          <w:szCs w:val="24"/>
        </w:rPr>
        <w:lastRenderedPageBreak/>
        <w:t>y 2005</w:t>
      </w:r>
      <w:r w:rsidRPr="004B7B61">
        <w:rPr>
          <w:rStyle w:val="Appelnotedebasdep"/>
          <w:rFonts w:ascii="Arial" w:hAnsi="Arial" w:cs="Arial"/>
          <w:sz w:val="24"/>
          <w:szCs w:val="24"/>
        </w:rPr>
        <w:footnoteReference w:id="1"/>
      </w:r>
      <w:r w:rsidRPr="004B7B61">
        <w:rPr>
          <w:rFonts w:ascii="Arial" w:hAnsi="Arial" w:cs="Arial"/>
          <w:sz w:val="24"/>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4B7B61" w:rsidRPr="004B7B61" w:rsidRDefault="004B7B61" w:rsidP="004B7B61">
      <w:pPr>
        <w:pStyle w:val="Corpsdetexte"/>
        <w:spacing w:line="360" w:lineRule="auto"/>
        <w:rPr>
          <w:rFonts w:ascii="Arial" w:hAnsi="Arial" w:cs="Arial"/>
          <w:sz w:val="24"/>
          <w:szCs w:val="24"/>
        </w:rPr>
      </w:pPr>
    </w:p>
    <w:p w:rsidR="004B7B61" w:rsidRDefault="004B7B61" w:rsidP="004B7B61">
      <w:pPr>
        <w:pStyle w:val="Corpsdetexte"/>
        <w:spacing w:line="360" w:lineRule="auto"/>
        <w:rPr>
          <w:rFonts w:ascii="Arial" w:hAnsi="Arial" w:cs="Arial"/>
          <w:sz w:val="24"/>
          <w:szCs w:val="24"/>
        </w:rPr>
      </w:pPr>
      <w:r w:rsidRPr="004B7B61">
        <w:rPr>
          <w:rFonts w:ascii="Arial" w:hAnsi="Arial" w:cs="Arial"/>
          <w:sz w:val="24"/>
          <w:szCs w:val="24"/>
        </w:rPr>
        <w:t xml:space="preserve">Ahora, en frente del examen que se reclama en sede constitucional, resulta de mayúscula trascendencia, precisar que </w:t>
      </w:r>
      <w:r w:rsidRPr="004B7B61">
        <w:rPr>
          <w:rFonts w:ascii="Arial" w:hAnsi="Arial" w:cs="Arial"/>
          <w:sz w:val="24"/>
          <w:szCs w:val="24"/>
          <w:u w:val="single"/>
        </w:rPr>
        <w:t>se trata de un juicio de validez y no de corrección</w:t>
      </w:r>
      <w:r w:rsidRPr="004B7B61">
        <w:rPr>
          <w:rFonts w:ascii="Arial" w:hAnsi="Arial" w:cs="Arial"/>
          <w:sz w:val="24"/>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4B7B61">
        <w:rPr>
          <w:rStyle w:val="Appelnotedebasdep"/>
          <w:rFonts w:ascii="Arial" w:hAnsi="Arial" w:cs="Arial"/>
          <w:sz w:val="24"/>
          <w:szCs w:val="24"/>
        </w:rPr>
        <w:footnoteReference w:id="2"/>
      </w:r>
      <w:r w:rsidRPr="004B7B61">
        <w:rPr>
          <w:rFonts w:ascii="Arial" w:hAnsi="Arial" w:cs="Arial"/>
          <w:sz w:val="24"/>
          <w:szCs w:val="24"/>
        </w:rPr>
        <w:t>.</w:t>
      </w:r>
    </w:p>
    <w:p w:rsidR="00A40C9E" w:rsidRPr="004B7B61" w:rsidRDefault="00A40C9E" w:rsidP="004B7B61">
      <w:pPr>
        <w:pStyle w:val="Corpsdetexte"/>
        <w:spacing w:line="360" w:lineRule="auto"/>
        <w:rPr>
          <w:rFonts w:ascii="Arial" w:hAnsi="Arial" w:cs="Arial"/>
          <w:sz w:val="24"/>
          <w:szCs w:val="24"/>
        </w:rPr>
      </w:pPr>
    </w:p>
    <w:p w:rsidR="004B7B61" w:rsidRPr="004B7B61" w:rsidRDefault="004B7B61" w:rsidP="004B7B61">
      <w:pPr>
        <w:pStyle w:val="Corpsdetexte"/>
        <w:spacing w:line="360" w:lineRule="auto"/>
        <w:rPr>
          <w:rFonts w:ascii="Arial" w:hAnsi="Arial" w:cs="Arial"/>
          <w:sz w:val="24"/>
          <w:szCs w:val="24"/>
        </w:rPr>
      </w:pPr>
      <w:r w:rsidRPr="004B7B61">
        <w:rPr>
          <w:rFonts w:ascii="Arial" w:hAnsi="Arial" w:cs="Arial"/>
          <w:sz w:val="24"/>
          <w:szCs w:val="24"/>
        </w:rPr>
        <w:t>Los requisitos generales de procedibilidad, explicados en amplitud en la sentencia C-590 de 2005</w:t>
      </w:r>
      <w:r w:rsidRPr="004B7B61">
        <w:rPr>
          <w:rStyle w:val="Appelnotedebasdep"/>
          <w:rFonts w:ascii="Arial" w:hAnsi="Arial" w:cs="Arial"/>
          <w:sz w:val="24"/>
          <w:szCs w:val="24"/>
        </w:rPr>
        <w:footnoteReference w:id="3"/>
      </w:r>
      <w:r w:rsidRPr="004B7B61">
        <w:rPr>
          <w:rFonts w:ascii="Arial" w:hAnsi="Arial" w:cs="Arial"/>
          <w:sz w:val="24"/>
          <w:szCs w:val="24"/>
        </w:rPr>
        <w:t xml:space="preserve"> y reiterados en la consolidada línea jurisprudencial de la Corte Constitucional</w:t>
      </w:r>
      <w:r w:rsidRPr="004B7B61">
        <w:rPr>
          <w:rStyle w:val="Appelnotedebasdep"/>
          <w:rFonts w:ascii="Arial" w:hAnsi="Arial" w:cs="Arial"/>
          <w:sz w:val="24"/>
          <w:szCs w:val="24"/>
        </w:rPr>
        <w:footnoteReference w:id="4"/>
      </w:r>
      <w:r w:rsidRPr="004B7B61">
        <w:rPr>
          <w:rFonts w:ascii="Arial" w:hAnsi="Arial" w:cs="Arial"/>
          <w:sz w:val="24"/>
          <w:szCs w:val="24"/>
        </w:rPr>
        <w:t xml:space="preserve"> (2015)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4B7B61">
        <w:rPr>
          <w:rStyle w:val="Appelnotedebasdep"/>
          <w:rFonts w:ascii="Arial" w:hAnsi="Arial"/>
          <w:sz w:val="24"/>
          <w:szCs w:val="24"/>
        </w:rPr>
        <w:footnoteReference w:id="5"/>
      </w:r>
      <w:r w:rsidRPr="004B7B61">
        <w:rPr>
          <w:rFonts w:ascii="Arial" w:hAnsi="Arial" w:cs="Arial"/>
          <w:sz w:val="24"/>
          <w:szCs w:val="24"/>
        </w:rPr>
        <w:t>.</w:t>
      </w:r>
    </w:p>
    <w:p w:rsidR="004B7B61" w:rsidRPr="004B7B61" w:rsidRDefault="004B7B61" w:rsidP="004B7B61">
      <w:pPr>
        <w:pStyle w:val="Corpsdetexte"/>
        <w:spacing w:line="360" w:lineRule="auto"/>
        <w:rPr>
          <w:rFonts w:ascii="Arial" w:hAnsi="Arial" w:cs="Arial"/>
          <w:sz w:val="24"/>
          <w:szCs w:val="24"/>
        </w:rPr>
      </w:pPr>
    </w:p>
    <w:p w:rsidR="004B7B61" w:rsidRPr="004B7B61" w:rsidRDefault="004B7B61" w:rsidP="004B7B61">
      <w:pPr>
        <w:pStyle w:val="Corpsdetexte"/>
        <w:spacing w:line="360" w:lineRule="auto"/>
        <w:rPr>
          <w:rFonts w:ascii="Arial" w:hAnsi="Arial" w:cs="Arial"/>
          <w:sz w:val="24"/>
          <w:szCs w:val="24"/>
        </w:rPr>
      </w:pPr>
      <w:r w:rsidRPr="004B7B61">
        <w:rPr>
          <w:rFonts w:ascii="Arial" w:hAnsi="Arial" w:cs="Arial"/>
          <w:sz w:val="24"/>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4B7B61">
        <w:rPr>
          <w:rFonts w:ascii="Arial" w:hAnsi="Arial" w:cs="Arial"/>
          <w:sz w:val="24"/>
          <w:szCs w:val="24"/>
          <w:vertAlign w:val="superscript"/>
        </w:rPr>
        <w:footnoteReference w:id="6"/>
      </w:r>
      <w:r w:rsidRPr="004B7B61">
        <w:rPr>
          <w:rFonts w:ascii="Arial" w:hAnsi="Arial" w:cs="Arial"/>
          <w:sz w:val="24"/>
          <w:szCs w:val="24"/>
        </w:rPr>
        <w:t xml:space="preserve"> y Quinche Ramírez</w:t>
      </w:r>
      <w:r w:rsidRPr="004B7B61">
        <w:rPr>
          <w:rStyle w:val="Appelnotedebasdep"/>
          <w:rFonts w:ascii="Arial" w:hAnsi="Arial" w:cs="Arial"/>
          <w:sz w:val="24"/>
          <w:szCs w:val="24"/>
        </w:rPr>
        <w:footnoteReference w:id="7"/>
      </w:r>
      <w:r w:rsidRPr="004B7B61">
        <w:rPr>
          <w:rFonts w:ascii="Arial" w:hAnsi="Arial" w:cs="Arial"/>
          <w:sz w:val="24"/>
          <w:szCs w:val="24"/>
        </w:rPr>
        <w:t>.</w:t>
      </w:r>
    </w:p>
    <w:p w:rsidR="004B7B61" w:rsidRPr="004B7B61" w:rsidRDefault="004B7B61" w:rsidP="004B7B61">
      <w:pPr>
        <w:pStyle w:val="Corpsdetexte"/>
        <w:spacing w:line="360" w:lineRule="auto"/>
        <w:rPr>
          <w:rFonts w:ascii="Arial" w:hAnsi="Arial" w:cs="Arial"/>
          <w:sz w:val="24"/>
          <w:szCs w:val="24"/>
        </w:rPr>
      </w:pPr>
    </w:p>
    <w:p w:rsidR="004B7B61" w:rsidRPr="004B7B61" w:rsidRDefault="004B7B61" w:rsidP="004B7B61">
      <w:pPr>
        <w:pStyle w:val="Corpsdetexte"/>
        <w:numPr>
          <w:ilvl w:val="2"/>
          <w:numId w:val="37"/>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4"/>
          <w:szCs w:val="24"/>
        </w:rPr>
      </w:pPr>
      <w:r w:rsidRPr="004B7B61">
        <w:rPr>
          <w:rFonts w:ascii="Arial" w:hAnsi="Arial" w:cs="Arial"/>
          <w:sz w:val="24"/>
          <w:szCs w:val="24"/>
        </w:rPr>
        <w:t>El carácter subsidiario de la acción de tutela</w:t>
      </w:r>
      <w:r w:rsidRPr="004B7B61">
        <w:rPr>
          <w:rFonts w:ascii="Arial" w:hAnsi="Arial" w:cs="Arial"/>
          <w:sz w:val="24"/>
          <w:szCs w:val="24"/>
        </w:rPr>
        <w:tab/>
      </w:r>
    </w:p>
    <w:p w:rsidR="004B7B61" w:rsidRPr="004B7B61" w:rsidRDefault="004B7B61" w:rsidP="00A40C9E">
      <w:pPr>
        <w:pStyle w:val="Corpsdetexte"/>
        <w:tabs>
          <w:tab w:val="clear" w:pos="0"/>
        </w:tabs>
        <w:spacing w:line="240" w:lineRule="auto"/>
        <w:rPr>
          <w:rFonts w:ascii="Arial" w:hAnsi="Arial" w:cs="Arial"/>
          <w:sz w:val="24"/>
          <w:szCs w:val="24"/>
        </w:rPr>
      </w:pPr>
    </w:p>
    <w:p w:rsidR="004B7B61" w:rsidRPr="004B7B61" w:rsidRDefault="004B7B61" w:rsidP="004B7B61">
      <w:pPr>
        <w:pStyle w:val="Corpsdetexte"/>
        <w:tabs>
          <w:tab w:val="clear" w:pos="0"/>
        </w:tabs>
        <w:spacing w:line="360" w:lineRule="auto"/>
        <w:rPr>
          <w:rFonts w:ascii="Arial" w:hAnsi="Arial" w:cs="Arial"/>
          <w:sz w:val="24"/>
          <w:szCs w:val="24"/>
        </w:rPr>
      </w:pPr>
      <w:r w:rsidRPr="004B7B61">
        <w:rPr>
          <w:rFonts w:ascii="Arial" w:hAnsi="Arial" w:cs="Arial"/>
          <w:sz w:val="24"/>
          <w:szCs w:val="24"/>
        </w:rPr>
        <w:t xml:space="preserve">La acción de tutela, se halla prescrita en el artículo 86 de la Constitución Nacional, definiendo la regla general sobre la procedencia de la acción, al consagrar en el inciso 3° </w:t>
      </w:r>
      <w:r w:rsidRPr="004B7B61">
        <w:rPr>
          <w:rFonts w:ascii="Arial" w:hAnsi="Arial" w:cs="Arial"/>
          <w:sz w:val="24"/>
          <w:szCs w:val="24"/>
        </w:rPr>
        <w:lastRenderedPageBreak/>
        <w:t xml:space="preserve">que  </w:t>
      </w:r>
      <w:r w:rsidRPr="004B7B61">
        <w:rPr>
          <w:rFonts w:ascii="Arial" w:hAnsi="Arial" w:cs="Arial"/>
          <w:sz w:val="22"/>
          <w:szCs w:val="24"/>
        </w:rPr>
        <w:t>“</w:t>
      </w:r>
      <w:r w:rsidRPr="004B7B61">
        <w:rPr>
          <w:rFonts w:ascii="Arial" w:hAnsi="Arial" w:cs="Arial"/>
          <w:i/>
          <w:sz w:val="22"/>
          <w:szCs w:val="24"/>
        </w:rPr>
        <w:t>Esta acción solo procederá cuando el afectado no disponga de otro medio de defensa judicial, salvo que aquella se utilice como mecanismo transitorio para evitar un perjuicio irremediable</w:t>
      </w:r>
      <w:r w:rsidRPr="004B7B61">
        <w:rPr>
          <w:rFonts w:ascii="Arial" w:hAnsi="Arial" w:cs="Arial"/>
          <w:sz w:val="22"/>
          <w:szCs w:val="24"/>
        </w:rPr>
        <w:t xml:space="preserve">”. </w:t>
      </w:r>
    </w:p>
    <w:p w:rsidR="004B7B61" w:rsidRPr="004B7B61" w:rsidRDefault="004B7B61" w:rsidP="004B7B61">
      <w:pPr>
        <w:pStyle w:val="Corpsdetexte"/>
        <w:tabs>
          <w:tab w:val="clear" w:pos="0"/>
        </w:tabs>
        <w:spacing w:line="360" w:lineRule="auto"/>
        <w:rPr>
          <w:rFonts w:ascii="Arial" w:hAnsi="Arial" w:cs="Arial"/>
          <w:sz w:val="24"/>
          <w:szCs w:val="24"/>
        </w:rPr>
      </w:pPr>
    </w:p>
    <w:p w:rsidR="004B7B61" w:rsidRPr="004B7B61" w:rsidRDefault="004B7B61" w:rsidP="004B7B61">
      <w:pPr>
        <w:pStyle w:val="Corpsdetexte"/>
        <w:tabs>
          <w:tab w:val="clear" w:pos="0"/>
        </w:tabs>
        <w:spacing w:line="360" w:lineRule="auto"/>
        <w:rPr>
          <w:rFonts w:ascii="Arial" w:hAnsi="Arial" w:cs="Arial"/>
          <w:i/>
          <w:sz w:val="24"/>
          <w:szCs w:val="24"/>
        </w:rPr>
      </w:pPr>
      <w:r w:rsidRPr="004B7B61">
        <w:rPr>
          <w:rFonts w:ascii="Arial" w:hAnsi="Arial" w:cs="Arial"/>
          <w:sz w:val="24"/>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4B7B61">
        <w:rPr>
          <w:rFonts w:ascii="Arial" w:hAnsi="Arial" w:cs="Arial"/>
          <w:i/>
          <w:sz w:val="24"/>
          <w:szCs w:val="24"/>
        </w:rPr>
        <w:t xml:space="preserve">: </w:t>
      </w:r>
      <w:r w:rsidRPr="004B7B61">
        <w:rPr>
          <w:rFonts w:ascii="Arial" w:hAnsi="Arial" w:cs="Arial"/>
          <w:i/>
          <w:sz w:val="22"/>
          <w:szCs w:val="24"/>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4B7B61">
        <w:rPr>
          <w:rStyle w:val="Appelnotedebasdep"/>
          <w:rFonts w:ascii="Arial" w:hAnsi="Arial" w:cs="Arial"/>
          <w:i/>
          <w:sz w:val="24"/>
          <w:szCs w:val="24"/>
        </w:rPr>
        <w:footnoteReference w:id="8"/>
      </w:r>
      <w:r w:rsidRPr="004B7B61">
        <w:rPr>
          <w:rFonts w:ascii="Arial" w:hAnsi="Arial" w:cs="Arial"/>
          <w:i/>
          <w:sz w:val="24"/>
          <w:szCs w:val="24"/>
        </w:rPr>
        <w:t>.</w:t>
      </w:r>
    </w:p>
    <w:p w:rsidR="004B7B61" w:rsidRPr="004B7B61" w:rsidRDefault="004B7B61" w:rsidP="004B7B61">
      <w:pPr>
        <w:pStyle w:val="Corpsdetexte"/>
        <w:tabs>
          <w:tab w:val="clear" w:pos="0"/>
        </w:tabs>
        <w:spacing w:line="360" w:lineRule="auto"/>
        <w:rPr>
          <w:rFonts w:ascii="Arial" w:hAnsi="Arial" w:cs="Arial"/>
          <w:i/>
          <w:sz w:val="24"/>
          <w:szCs w:val="24"/>
        </w:rPr>
      </w:pPr>
    </w:p>
    <w:p w:rsidR="004B7B61" w:rsidRPr="004B7B61" w:rsidRDefault="004B7B61" w:rsidP="004B7B61">
      <w:pPr>
        <w:widowControl/>
        <w:autoSpaceDE/>
        <w:autoSpaceDN/>
        <w:adjustRightInd/>
        <w:spacing w:line="360" w:lineRule="auto"/>
        <w:jc w:val="both"/>
        <w:rPr>
          <w:rFonts w:ascii="Arial" w:hAnsi="Arial" w:cs="Arial"/>
          <w:lang w:val="es-ES_tradnl"/>
        </w:rPr>
      </w:pPr>
      <w:r w:rsidRPr="004B7B61">
        <w:rPr>
          <w:rFonts w:ascii="Arial" w:hAnsi="Arial" w:cs="Arial"/>
          <w:lang w:val="es-ES_tradnl"/>
        </w:rPr>
        <w:t>La CC</w:t>
      </w:r>
      <w:r w:rsidRPr="004B7B61">
        <w:rPr>
          <w:rStyle w:val="Appelnotedebasdep"/>
          <w:rFonts w:ascii="Arial" w:hAnsi="Arial"/>
          <w:color w:val="000000"/>
          <w:shd w:val="clear" w:color="auto" w:fill="FFFFFF"/>
        </w:rPr>
        <w:footnoteReference w:id="9"/>
      </w:r>
      <w:r w:rsidRPr="004B7B61">
        <w:rPr>
          <w:rFonts w:ascii="Arial" w:hAnsi="Arial" w:cs="Arial"/>
          <w:lang w:val="es-ES_tradnl"/>
        </w:rPr>
        <w:t xml:space="preserve"> en su jurisprudencia ha destacado la importancia de preservar el principio de subsidiariedad en el amparo constitucional:</w:t>
      </w:r>
    </w:p>
    <w:p w:rsidR="004B7B61" w:rsidRDefault="004B7B61" w:rsidP="004B7B61">
      <w:pPr>
        <w:pStyle w:val="Corpsdetexte"/>
        <w:tabs>
          <w:tab w:val="clear" w:pos="0"/>
        </w:tabs>
        <w:spacing w:line="240" w:lineRule="auto"/>
        <w:ind w:left="567" w:right="567"/>
        <w:rPr>
          <w:rFonts w:ascii="Arial" w:hAnsi="Arial" w:cs="Arial"/>
          <w:color w:val="000000"/>
          <w:sz w:val="24"/>
          <w:szCs w:val="24"/>
          <w:shd w:val="clear" w:color="auto" w:fill="FFFFFF"/>
        </w:rPr>
      </w:pPr>
    </w:p>
    <w:p w:rsidR="004B7B61" w:rsidRPr="004B7B61" w:rsidRDefault="004B7B61" w:rsidP="004B7B61">
      <w:pPr>
        <w:pStyle w:val="Corpsdetexte"/>
        <w:tabs>
          <w:tab w:val="clear" w:pos="0"/>
        </w:tabs>
        <w:spacing w:line="240" w:lineRule="auto"/>
        <w:ind w:left="567" w:right="567"/>
        <w:rPr>
          <w:rFonts w:ascii="Arial" w:hAnsi="Arial" w:cs="Arial"/>
          <w:color w:val="000000"/>
          <w:sz w:val="24"/>
          <w:szCs w:val="24"/>
          <w:shd w:val="clear" w:color="auto" w:fill="FFFFFF"/>
        </w:rPr>
      </w:pPr>
      <w:r w:rsidRPr="004B7B61">
        <w:rPr>
          <w:rFonts w:ascii="Arial" w:hAnsi="Arial" w:cs="Arial"/>
          <w:color w:val="000000"/>
          <w:sz w:val="24"/>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p>
    <w:p w:rsidR="004B7B61" w:rsidRDefault="004B7B61" w:rsidP="004B7B61">
      <w:pPr>
        <w:pStyle w:val="Corpsdetexte"/>
        <w:tabs>
          <w:tab w:val="clear" w:pos="0"/>
        </w:tabs>
        <w:spacing w:line="240" w:lineRule="auto"/>
        <w:ind w:left="567" w:right="567"/>
        <w:rPr>
          <w:rFonts w:ascii="Arial" w:hAnsi="Arial" w:cs="Arial"/>
          <w:color w:val="000000"/>
          <w:sz w:val="24"/>
          <w:szCs w:val="24"/>
          <w:shd w:val="clear" w:color="auto" w:fill="FFFFFF"/>
        </w:rPr>
      </w:pPr>
    </w:p>
    <w:p w:rsidR="004B7B61" w:rsidRPr="004B7B61" w:rsidRDefault="004B7B61" w:rsidP="004B7B61">
      <w:pPr>
        <w:pStyle w:val="Corpsdetexte"/>
        <w:tabs>
          <w:tab w:val="clear" w:pos="0"/>
        </w:tabs>
        <w:spacing w:line="240" w:lineRule="auto"/>
        <w:ind w:left="567" w:right="567"/>
        <w:rPr>
          <w:rFonts w:ascii="Arial" w:hAnsi="Arial" w:cs="Arial"/>
          <w:color w:val="000000"/>
          <w:szCs w:val="24"/>
          <w:shd w:val="clear" w:color="auto" w:fill="FFFFFF"/>
        </w:rPr>
      </w:pPr>
    </w:p>
    <w:p w:rsidR="004B7B61" w:rsidRPr="004B7B61" w:rsidRDefault="004B7B61" w:rsidP="004B7B61">
      <w:pPr>
        <w:pStyle w:val="Corpsdetexte"/>
        <w:tabs>
          <w:tab w:val="clear" w:pos="0"/>
        </w:tabs>
        <w:spacing w:line="360" w:lineRule="auto"/>
        <w:rPr>
          <w:rFonts w:ascii="Arial" w:hAnsi="Arial" w:cs="Arial"/>
          <w:sz w:val="24"/>
          <w:szCs w:val="24"/>
        </w:rPr>
      </w:pPr>
      <w:r w:rsidRPr="004B7B61">
        <w:rPr>
          <w:rFonts w:ascii="Arial" w:hAnsi="Arial" w:cs="Arial"/>
          <w:sz w:val="24"/>
          <w:szCs w:val="24"/>
        </w:rPr>
        <w:t xml:space="preserve">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 </w:t>
      </w:r>
      <w:r w:rsidRPr="004B7B61">
        <w:rPr>
          <w:rFonts w:ascii="Arial" w:hAnsi="Arial" w:cs="Arial"/>
          <w:i/>
          <w:sz w:val="22"/>
          <w:szCs w:val="24"/>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4B7B61">
        <w:rPr>
          <w:rStyle w:val="Appelnotedebasdep"/>
          <w:rFonts w:ascii="Arial" w:hAnsi="Arial" w:cs="Arial"/>
          <w:sz w:val="22"/>
          <w:szCs w:val="24"/>
        </w:rPr>
        <w:footnoteReference w:id="10"/>
      </w:r>
      <w:r w:rsidRPr="004B7B61">
        <w:rPr>
          <w:rFonts w:ascii="Arial" w:hAnsi="Arial" w:cs="Arial"/>
          <w:sz w:val="22"/>
          <w:szCs w:val="24"/>
        </w:rPr>
        <w:t xml:space="preserve">. </w:t>
      </w:r>
      <w:r w:rsidRPr="004B7B61">
        <w:rPr>
          <w:rFonts w:ascii="Arial" w:hAnsi="Arial" w:cs="Arial"/>
          <w:sz w:val="24"/>
          <w:szCs w:val="24"/>
        </w:rPr>
        <w:t xml:space="preserve">Además, la Corte ha sido </w:t>
      </w:r>
      <w:r w:rsidR="00FB33FD">
        <w:rPr>
          <w:rFonts w:ascii="Arial" w:hAnsi="Arial" w:cs="Arial"/>
          <w:sz w:val="24"/>
          <w:szCs w:val="24"/>
        </w:rPr>
        <w:t xml:space="preserve">consistente </w:t>
      </w:r>
      <w:r w:rsidRPr="004B7B61">
        <w:rPr>
          <w:rFonts w:ascii="Arial" w:hAnsi="Arial" w:cs="Arial"/>
          <w:sz w:val="24"/>
          <w:szCs w:val="24"/>
        </w:rPr>
        <w:t>en su criterio</w:t>
      </w:r>
      <w:r w:rsidRPr="004B7B61">
        <w:rPr>
          <w:rStyle w:val="Appelnotedebasdep"/>
          <w:rFonts w:ascii="Arial" w:hAnsi="Arial"/>
          <w:sz w:val="24"/>
          <w:szCs w:val="24"/>
        </w:rPr>
        <w:footnoteReference w:id="11"/>
      </w:r>
      <w:r w:rsidRPr="004B7B61">
        <w:rPr>
          <w:rFonts w:ascii="Arial" w:hAnsi="Arial" w:cs="Arial"/>
          <w:sz w:val="24"/>
          <w:szCs w:val="24"/>
        </w:rPr>
        <w:t>(2016)</w:t>
      </w:r>
      <w:r w:rsidRPr="004B7B61">
        <w:rPr>
          <w:rStyle w:val="Appelnotedebasdep"/>
          <w:rFonts w:ascii="Arial" w:hAnsi="Arial"/>
          <w:sz w:val="24"/>
          <w:szCs w:val="24"/>
        </w:rPr>
        <w:footnoteReference w:id="12"/>
      </w:r>
      <w:r w:rsidRPr="004B7B61">
        <w:rPr>
          <w:rFonts w:ascii="Arial" w:hAnsi="Arial" w:cs="Arial"/>
          <w:sz w:val="24"/>
          <w:szCs w:val="24"/>
        </w:rPr>
        <w:t>.</w:t>
      </w:r>
    </w:p>
    <w:p w:rsidR="004B7B61" w:rsidRPr="004B7B61" w:rsidRDefault="004B7B61" w:rsidP="00A40C9E">
      <w:pPr>
        <w:pStyle w:val="Corpsdetexte"/>
        <w:tabs>
          <w:tab w:val="clear" w:pos="0"/>
        </w:tabs>
        <w:spacing w:line="240" w:lineRule="auto"/>
        <w:rPr>
          <w:rFonts w:ascii="Arial" w:hAnsi="Arial" w:cs="Arial"/>
          <w:sz w:val="24"/>
          <w:szCs w:val="24"/>
        </w:rPr>
      </w:pPr>
    </w:p>
    <w:p w:rsidR="004B7B61" w:rsidRPr="004B7B61" w:rsidRDefault="004B7B61" w:rsidP="004B7B61">
      <w:pPr>
        <w:spacing w:line="360" w:lineRule="auto"/>
        <w:jc w:val="both"/>
        <w:rPr>
          <w:rFonts w:ascii="Arial" w:hAnsi="Arial" w:cs="Arial"/>
          <w:lang w:val="es-ES_tradnl"/>
        </w:rPr>
      </w:pPr>
      <w:r w:rsidRPr="004B7B61">
        <w:rPr>
          <w:rFonts w:ascii="Arial" w:hAnsi="Arial" w:cs="Arial"/>
          <w:lang w:val="es-ES_tradnl"/>
        </w:rPr>
        <w:t>También la CSJ se ha referido al tema</w:t>
      </w:r>
      <w:r w:rsidRPr="004B7B61">
        <w:rPr>
          <w:rStyle w:val="Appelnotedebasdep"/>
          <w:rFonts w:ascii="Arial" w:hAnsi="Arial" w:cs="Arial"/>
          <w:lang w:val="es-ES_tradnl"/>
        </w:rPr>
        <w:footnoteReference w:id="13"/>
      </w:r>
      <w:r w:rsidRPr="004B7B61">
        <w:rPr>
          <w:rFonts w:ascii="Arial" w:hAnsi="Arial" w:cs="Arial"/>
          <w:vertAlign w:val="superscript"/>
          <w:lang w:val="es-ES_tradnl"/>
        </w:rPr>
        <w:t>-</w:t>
      </w:r>
      <w:r w:rsidRPr="004B7B61">
        <w:rPr>
          <w:rStyle w:val="Appelnotedebasdep"/>
          <w:rFonts w:ascii="Arial" w:hAnsi="Arial"/>
          <w:lang w:val="es-ES_tradnl"/>
        </w:rPr>
        <w:footnoteReference w:id="14"/>
      </w:r>
      <w:r w:rsidRPr="004B7B61">
        <w:rPr>
          <w:rFonts w:ascii="Arial" w:hAnsi="Arial" w:cs="Arial"/>
          <w:lang w:val="es-ES_tradnl"/>
        </w:rPr>
        <w:t xml:space="preserve"> (2016)</w:t>
      </w:r>
      <w:r w:rsidRPr="004B7B61">
        <w:rPr>
          <w:rStyle w:val="Appelnotedebasdep"/>
          <w:rFonts w:ascii="Arial" w:hAnsi="Arial"/>
          <w:lang w:val="es-ES_tradnl"/>
        </w:rPr>
        <w:footnoteReference w:id="15"/>
      </w:r>
      <w:r w:rsidRPr="004B7B61">
        <w:rPr>
          <w:rFonts w:ascii="Arial" w:hAnsi="Arial" w:cs="Arial"/>
          <w:lang w:val="es-ES_tradnl"/>
        </w:rPr>
        <w:t xml:space="preserve">, </w:t>
      </w:r>
      <w:proofErr w:type="spellStart"/>
      <w:r w:rsidRPr="004B7B61">
        <w:rPr>
          <w:rFonts w:ascii="Arial" w:hAnsi="Arial" w:cs="Arial"/>
          <w:lang w:val="es-ES_tradnl"/>
        </w:rPr>
        <w:t>prohija</w:t>
      </w:r>
      <w:proofErr w:type="spellEnd"/>
      <w:r w:rsidRPr="004B7B61">
        <w:rPr>
          <w:rFonts w:ascii="Arial" w:hAnsi="Arial" w:cs="Arial"/>
          <w:lang w:val="es-ES_tradnl"/>
        </w:rPr>
        <w:t xml:space="preserve"> la improcedencia de la tutela por aplicación del principio de subsidiariedad.</w:t>
      </w:r>
    </w:p>
    <w:p w:rsidR="002F2011" w:rsidRPr="006449F5" w:rsidRDefault="002F2011" w:rsidP="004B7B61">
      <w:pPr>
        <w:pStyle w:val="Paragraphedeliste"/>
        <w:numPr>
          <w:ilvl w:val="0"/>
          <w:numId w:val="37"/>
        </w:numPr>
        <w:spacing w:line="360" w:lineRule="auto"/>
        <w:jc w:val="both"/>
        <w:rPr>
          <w:rFonts w:ascii="Arial" w:hAnsi="Arial" w:cs="Arial"/>
        </w:rPr>
      </w:pPr>
      <w:r w:rsidRPr="006449F5">
        <w:rPr>
          <w:rFonts w:ascii="Arial" w:hAnsi="Arial" w:cs="Arial"/>
        </w:rPr>
        <w:lastRenderedPageBreak/>
        <w:t xml:space="preserve">EL CASO CONCRETO </w:t>
      </w:r>
    </w:p>
    <w:p w:rsidR="002F2011" w:rsidRDefault="002F2011" w:rsidP="002F2011">
      <w:pPr>
        <w:pStyle w:val="Paragraphedeliste"/>
        <w:spacing w:after="0" w:line="360" w:lineRule="auto"/>
        <w:ind w:left="390"/>
        <w:jc w:val="both"/>
        <w:rPr>
          <w:rFonts w:ascii="Arial" w:hAnsi="Arial" w:cs="Arial"/>
          <w:sz w:val="24"/>
          <w:szCs w:val="24"/>
        </w:rPr>
      </w:pPr>
    </w:p>
    <w:p w:rsidR="00E20670" w:rsidRDefault="00E20670" w:rsidP="00E20670">
      <w:pPr>
        <w:spacing w:line="360" w:lineRule="auto"/>
        <w:ind w:right="51"/>
        <w:jc w:val="both"/>
        <w:rPr>
          <w:rFonts w:ascii="Arial" w:hAnsi="Arial"/>
          <w:lang w:val="es-CO"/>
        </w:rPr>
      </w:pPr>
      <w:r w:rsidRPr="003176C1">
        <w:rPr>
          <w:rFonts w:ascii="Arial" w:hAnsi="Arial"/>
          <w:lang w:val="es-CO"/>
        </w:rPr>
        <w:t xml:space="preserve">De entrada </w:t>
      </w:r>
      <w:r>
        <w:rPr>
          <w:rFonts w:ascii="Arial" w:hAnsi="Arial"/>
          <w:lang w:val="es-CO"/>
        </w:rPr>
        <w:t>advierte esta</w:t>
      </w:r>
      <w:r w:rsidRPr="003176C1">
        <w:rPr>
          <w:rFonts w:ascii="Arial" w:hAnsi="Arial"/>
          <w:lang w:val="es-CO"/>
        </w:rPr>
        <w:t xml:space="preserve"> Sala</w:t>
      </w:r>
      <w:r>
        <w:rPr>
          <w:rFonts w:ascii="Arial" w:hAnsi="Arial"/>
          <w:lang w:val="es-CO"/>
        </w:rPr>
        <w:t xml:space="preserve"> que, el fallo venido en apelación será confirmado, pues está acorde con las premisas jurídicas expuestas; en efecto, como </w:t>
      </w:r>
      <w:r>
        <w:rPr>
          <w:rFonts w:ascii="Arial" w:hAnsi="Arial" w:cs="Arial"/>
          <w:lang w:val="es-ES_tradnl"/>
        </w:rPr>
        <w:t>los requisitos generales de procedibilidad son concurrentes, esto es, incumplido uno, se torna inane el examen de los demás, menos podrían revisarse los supuestos especiales</w:t>
      </w:r>
      <w:r w:rsidR="00AC18BD">
        <w:rPr>
          <w:rFonts w:ascii="Arial" w:hAnsi="Arial" w:cs="Arial"/>
          <w:lang w:val="es-ES_tradnl"/>
        </w:rPr>
        <w:t xml:space="preserve"> (Defectos)</w:t>
      </w:r>
      <w:r>
        <w:rPr>
          <w:rFonts w:ascii="Arial" w:hAnsi="Arial"/>
          <w:lang w:val="es-CO"/>
        </w:rPr>
        <w:t>.</w:t>
      </w:r>
    </w:p>
    <w:p w:rsidR="00067C0F" w:rsidRDefault="00067C0F" w:rsidP="008F679C">
      <w:pPr>
        <w:spacing w:line="360" w:lineRule="auto"/>
        <w:ind w:right="51"/>
        <w:jc w:val="both"/>
        <w:rPr>
          <w:rFonts w:ascii="Arial" w:hAnsi="Arial"/>
          <w:lang w:val="es-CO"/>
        </w:rPr>
      </w:pPr>
    </w:p>
    <w:p w:rsidR="00041CA8" w:rsidRDefault="00FB33FD" w:rsidP="00735F72">
      <w:pPr>
        <w:spacing w:line="360" w:lineRule="auto"/>
        <w:jc w:val="both"/>
        <w:rPr>
          <w:rFonts w:ascii="Arial" w:hAnsi="Arial"/>
        </w:rPr>
      </w:pPr>
      <w:r>
        <w:rPr>
          <w:rFonts w:ascii="Arial" w:hAnsi="Arial"/>
        </w:rPr>
        <w:t xml:space="preserve">Advierte </w:t>
      </w:r>
      <w:r w:rsidR="00041CA8">
        <w:rPr>
          <w:rFonts w:ascii="Arial" w:hAnsi="Arial"/>
        </w:rPr>
        <w:t>la Sala que el accionante s</w:t>
      </w:r>
      <w:r>
        <w:rPr>
          <w:rFonts w:ascii="Arial" w:hAnsi="Arial"/>
        </w:rPr>
        <w:t>e queja de la vulneración de su derecho</w:t>
      </w:r>
      <w:r w:rsidR="00041CA8">
        <w:rPr>
          <w:rFonts w:ascii="Arial" w:hAnsi="Arial"/>
        </w:rPr>
        <w:t xml:space="preserve"> </w:t>
      </w:r>
      <w:r>
        <w:rPr>
          <w:rFonts w:ascii="Arial" w:hAnsi="Arial"/>
        </w:rPr>
        <w:t xml:space="preserve">al </w:t>
      </w:r>
      <w:r w:rsidR="00041CA8">
        <w:rPr>
          <w:rFonts w:ascii="Arial" w:hAnsi="Arial"/>
        </w:rPr>
        <w:t xml:space="preserve">debido proceso, </w:t>
      </w:r>
      <w:r>
        <w:rPr>
          <w:rFonts w:ascii="Arial" w:hAnsi="Arial"/>
        </w:rPr>
        <w:t xml:space="preserve">pues ataca una decisión judicial emitida </w:t>
      </w:r>
      <w:r w:rsidR="0097280C">
        <w:rPr>
          <w:rFonts w:ascii="Arial" w:hAnsi="Arial"/>
        </w:rPr>
        <w:t xml:space="preserve">en el curso </w:t>
      </w:r>
      <w:r>
        <w:rPr>
          <w:rFonts w:ascii="Arial" w:hAnsi="Arial"/>
        </w:rPr>
        <w:t xml:space="preserve">de un proceso ejecutivo que considera carente de los </w:t>
      </w:r>
      <w:r>
        <w:rPr>
          <w:rFonts w:ascii="Arial" w:hAnsi="Arial" w:cs="Arial"/>
        </w:rPr>
        <w:t xml:space="preserve">fundamentos fácticos y jurídicos que se tuvieron en cuenta para negar la devolución del capital pagado por concepto de parqueadero, evidentemente el defecto especial que se endilga es el de ausencia de motivación en la providencia del juez que guarda estricta relación con el derecho al debido proceso. </w:t>
      </w:r>
      <w:r w:rsidR="00041CA8">
        <w:rPr>
          <w:rFonts w:ascii="Arial" w:hAnsi="Arial"/>
        </w:rPr>
        <w:t xml:space="preserve"> </w:t>
      </w:r>
    </w:p>
    <w:p w:rsidR="00A40C9E" w:rsidRDefault="00A40C9E" w:rsidP="00735F72">
      <w:pPr>
        <w:spacing w:line="360" w:lineRule="auto"/>
        <w:jc w:val="both"/>
        <w:rPr>
          <w:rFonts w:ascii="Arial" w:hAnsi="Arial"/>
        </w:rPr>
      </w:pPr>
    </w:p>
    <w:p w:rsidR="0034291E" w:rsidRDefault="00041CA8" w:rsidP="00D673D3">
      <w:pPr>
        <w:spacing w:line="360" w:lineRule="auto"/>
        <w:jc w:val="both"/>
        <w:rPr>
          <w:rFonts w:ascii="Arial" w:hAnsi="Arial"/>
        </w:rPr>
      </w:pPr>
      <w:r>
        <w:rPr>
          <w:rFonts w:ascii="Arial" w:hAnsi="Arial"/>
        </w:rPr>
        <w:t xml:space="preserve">Revisado el acervo probatorio se tiene que el </w:t>
      </w:r>
      <w:r w:rsidRPr="00041CA8">
        <w:rPr>
          <w:rFonts w:ascii="Arial" w:hAnsi="Arial"/>
          <w:i/>
        </w:rPr>
        <w:t>a quo</w:t>
      </w:r>
      <w:r>
        <w:rPr>
          <w:rFonts w:ascii="Arial" w:hAnsi="Arial"/>
        </w:rPr>
        <w:t xml:space="preserve"> accionado con proveído del </w:t>
      </w:r>
      <w:r w:rsidR="00FB33FD">
        <w:rPr>
          <w:rFonts w:ascii="Arial" w:hAnsi="Arial"/>
        </w:rPr>
        <w:t>27-04-2016 negó el reintegro de los dineros al actor</w:t>
      </w:r>
      <w:r w:rsidR="00BE10CD">
        <w:rPr>
          <w:rFonts w:ascii="Arial" w:hAnsi="Arial"/>
        </w:rPr>
        <w:t xml:space="preserve"> y se notificó </w:t>
      </w:r>
      <w:r w:rsidR="00FB33FD">
        <w:rPr>
          <w:rFonts w:ascii="Arial" w:hAnsi="Arial"/>
        </w:rPr>
        <w:t xml:space="preserve">por estado </w:t>
      </w:r>
      <w:r w:rsidR="00BE10CD">
        <w:rPr>
          <w:rFonts w:ascii="Arial" w:hAnsi="Arial"/>
        </w:rPr>
        <w:t>d</w:t>
      </w:r>
      <w:r w:rsidR="00FB33FD">
        <w:rPr>
          <w:rFonts w:ascii="Arial" w:hAnsi="Arial"/>
        </w:rPr>
        <w:t xml:space="preserve">el 28-04-2016 </w:t>
      </w:r>
      <w:r w:rsidR="00640ED3">
        <w:rPr>
          <w:rFonts w:ascii="Arial" w:hAnsi="Arial"/>
        </w:rPr>
        <w:t xml:space="preserve">(Folios </w:t>
      </w:r>
      <w:r w:rsidR="00FB33FD">
        <w:rPr>
          <w:rFonts w:ascii="Arial" w:hAnsi="Arial"/>
        </w:rPr>
        <w:t>4 y 5</w:t>
      </w:r>
      <w:r w:rsidR="00640ED3">
        <w:rPr>
          <w:rFonts w:ascii="Arial" w:hAnsi="Arial"/>
        </w:rPr>
        <w:t xml:space="preserve">, cuaderno </w:t>
      </w:r>
      <w:proofErr w:type="spellStart"/>
      <w:r w:rsidR="00640ED3">
        <w:rPr>
          <w:rFonts w:ascii="Arial" w:hAnsi="Arial"/>
        </w:rPr>
        <w:t>No.1</w:t>
      </w:r>
      <w:proofErr w:type="spellEnd"/>
      <w:r w:rsidR="00640ED3">
        <w:rPr>
          <w:rFonts w:ascii="Arial" w:hAnsi="Arial"/>
        </w:rPr>
        <w:t>)</w:t>
      </w:r>
      <w:r w:rsidR="00BE10CD">
        <w:rPr>
          <w:rFonts w:ascii="Arial" w:hAnsi="Arial"/>
        </w:rPr>
        <w:t>; luego,</w:t>
      </w:r>
      <w:r w:rsidR="0034291E">
        <w:rPr>
          <w:rFonts w:ascii="Arial" w:hAnsi="Arial"/>
        </w:rPr>
        <w:t xml:space="preserve"> </w:t>
      </w:r>
      <w:r w:rsidR="000707D6">
        <w:rPr>
          <w:rFonts w:ascii="Arial" w:hAnsi="Arial"/>
        </w:rPr>
        <w:t>el 2</w:t>
      </w:r>
      <w:r w:rsidR="00BE10CD">
        <w:rPr>
          <w:rFonts w:ascii="Arial" w:hAnsi="Arial"/>
        </w:rPr>
        <w:t>4-05-2016 el accionante presentó</w:t>
      </w:r>
      <w:r w:rsidR="000707D6">
        <w:rPr>
          <w:rFonts w:ascii="Arial" w:hAnsi="Arial"/>
        </w:rPr>
        <w:t xml:space="preserve"> derecho de petición solicitando </w:t>
      </w:r>
      <w:r w:rsidR="00BE10CD">
        <w:rPr>
          <w:rFonts w:ascii="Arial" w:hAnsi="Arial"/>
        </w:rPr>
        <w:t xml:space="preserve">que </w:t>
      </w:r>
      <w:r w:rsidR="000707D6">
        <w:rPr>
          <w:rFonts w:ascii="Arial" w:hAnsi="Arial"/>
        </w:rPr>
        <w:t xml:space="preserve">se expusieran los argumentos de aquella decisión (Folios 6 y 7, cuaderno </w:t>
      </w:r>
      <w:proofErr w:type="spellStart"/>
      <w:r w:rsidR="000707D6">
        <w:rPr>
          <w:rFonts w:ascii="Arial" w:hAnsi="Arial"/>
        </w:rPr>
        <w:t>No.1</w:t>
      </w:r>
      <w:proofErr w:type="spellEnd"/>
      <w:r w:rsidR="000707D6">
        <w:rPr>
          <w:rFonts w:ascii="Arial" w:hAnsi="Arial"/>
        </w:rPr>
        <w:t>.)</w:t>
      </w:r>
      <w:r w:rsidR="00BE10CD">
        <w:rPr>
          <w:rFonts w:ascii="Arial" w:hAnsi="Arial"/>
        </w:rPr>
        <w:t>,</w:t>
      </w:r>
      <w:r w:rsidR="000707D6">
        <w:rPr>
          <w:rFonts w:ascii="Arial" w:hAnsi="Arial"/>
        </w:rPr>
        <w:t xml:space="preserve"> </w:t>
      </w:r>
      <w:r w:rsidR="00640ED3">
        <w:rPr>
          <w:rFonts w:ascii="Arial" w:hAnsi="Arial"/>
        </w:rPr>
        <w:t xml:space="preserve">es decir, </w:t>
      </w:r>
      <w:r w:rsidR="00BE10CD">
        <w:rPr>
          <w:rFonts w:ascii="Arial" w:hAnsi="Arial"/>
        </w:rPr>
        <w:t xml:space="preserve">posteriormente a </w:t>
      </w:r>
      <w:r w:rsidR="000707D6">
        <w:rPr>
          <w:rFonts w:ascii="Arial" w:hAnsi="Arial"/>
        </w:rPr>
        <w:t xml:space="preserve">que quedase ejecutoriado el </w:t>
      </w:r>
      <w:r w:rsidR="00BE10CD">
        <w:rPr>
          <w:rFonts w:ascii="Arial" w:hAnsi="Arial"/>
        </w:rPr>
        <w:t xml:space="preserve">referido </w:t>
      </w:r>
      <w:r w:rsidR="000707D6">
        <w:rPr>
          <w:rFonts w:ascii="Arial" w:hAnsi="Arial"/>
        </w:rPr>
        <w:t>proveído, de tal suerte, que se advierte que el actor omitió agotar el recurso de reposición</w:t>
      </w:r>
      <w:r w:rsidR="00D673D3">
        <w:rPr>
          <w:rFonts w:ascii="Arial" w:hAnsi="Arial" w:cs="Arial"/>
        </w:rPr>
        <w:t xml:space="preserve">, pese a su viabilidad, actitud totalmente opuesta a la de quien alega la vulneración </w:t>
      </w:r>
      <w:r w:rsidR="000707D6">
        <w:rPr>
          <w:rFonts w:ascii="Arial" w:hAnsi="Arial" w:cs="Arial"/>
        </w:rPr>
        <w:t xml:space="preserve">de sus derechos </w:t>
      </w:r>
      <w:r w:rsidR="00BE10CD">
        <w:rPr>
          <w:rFonts w:ascii="Arial" w:hAnsi="Arial" w:cs="Arial"/>
        </w:rPr>
        <w:t>en una decisión judicial</w:t>
      </w:r>
      <w:r w:rsidR="00640ED3">
        <w:rPr>
          <w:rFonts w:ascii="Arial" w:hAnsi="Arial"/>
        </w:rPr>
        <w:t>.</w:t>
      </w:r>
      <w:r w:rsidR="00D673D3">
        <w:rPr>
          <w:rFonts w:ascii="Arial" w:hAnsi="Arial"/>
        </w:rPr>
        <w:t xml:space="preserve"> </w:t>
      </w:r>
      <w:r w:rsidR="001864A7">
        <w:rPr>
          <w:rFonts w:ascii="Arial" w:hAnsi="Arial"/>
        </w:rPr>
        <w:t>Que no sea parte en el proceso en manera alguna lo exime de asumir las cargas procesales propias del trámite al que accedió cuando decidió ser postor en el remate.</w:t>
      </w:r>
    </w:p>
    <w:p w:rsidR="000707D6" w:rsidRDefault="000707D6" w:rsidP="00D673D3">
      <w:pPr>
        <w:spacing w:line="360" w:lineRule="auto"/>
        <w:jc w:val="both"/>
        <w:rPr>
          <w:rFonts w:ascii="Arial" w:hAnsi="Arial"/>
        </w:rPr>
      </w:pPr>
    </w:p>
    <w:p w:rsidR="000707D6" w:rsidRDefault="004F087D" w:rsidP="008A67E8">
      <w:pPr>
        <w:spacing w:line="360" w:lineRule="auto"/>
        <w:ind w:right="51"/>
        <w:jc w:val="both"/>
        <w:rPr>
          <w:rFonts w:ascii="Arial" w:hAnsi="Arial"/>
        </w:rPr>
      </w:pPr>
      <w:r>
        <w:rPr>
          <w:rFonts w:ascii="Arial" w:hAnsi="Arial" w:cs="Arial"/>
          <w:lang w:val="es-ES_tradnl"/>
        </w:rPr>
        <w:t>E</w:t>
      </w:r>
      <w:r w:rsidR="008A67E8">
        <w:rPr>
          <w:rFonts w:ascii="Arial" w:hAnsi="Arial" w:cs="Arial"/>
          <w:lang w:val="es-ES_tradnl"/>
        </w:rPr>
        <w:t>vidente</w:t>
      </w:r>
      <w:r w:rsidR="008A67E8" w:rsidRPr="00483001">
        <w:rPr>
          <w:rFonts w:ascii="Arial" w:hAnsi="Arial" w:cs="Arial"/>
          <w:lang w:val="es-ES_tradnl"/>
        </w:rPr>
        <w:t xml:space="preserve">, </w:t>
      </w:r>
      <w:r w:rsidR="008A67E8" w:rsidRPr="00AF14C3">
        <w:rPr>
          <w:rFonts w:ascii="Arial" w:hAnsi="Arial" w:cs="Arial"/>
          <w:lang w:val="es-ES_tradnl"/>
        </w:rPr>
        <w:t xml:space="preserve">entonces, </w:t>
      </w:r>
      <w:r w:rsidR="008A67E8">
        <w:rPr>
          <w:rFonts w:ascii="Arial" w:hAnsi="Arial" w:cs="Arial"/>
          <w:lang w:val="es-ES_tradnl"/>
        </w:rPr>
        <w:t xml:space="preserve">es la </w:t>
      </w:r>
      <w:r w:rsidR="008A67E8" w:rsidRPr="00AF14C3">
        <w:rPr>
          <w:rFonts w:ascii="Arial" w:hAnsi="Arial" w:cs="Arial"/>
          <w:lang w:val="es-ES_tradnl"/>
        </w:rPr>
        <w:t xml:space="preserve">falta </w:t>
      </w:r>
      <w:r w:rsidR="008A67E8">
        <w:rPr>
          <w:rFonts w:ascii="Arial" w:hAnsi="Arial" w:cs="Arial"/>
          <w:lang w:val="es-ES_tradnl"/>
        </w:rPr>
        <w:t xml:space="preserve">del supuesto de </w:t>
      </w:r>
      <w:r w:rsidR="008A67E8" w:rsidRPr="00AF14C3">
        <w:rPr>
          <w:rFonts w:ascii="Arial" w:hAnsi="Arial" w:cs="Arial"/>
          <w:lang w:val="es-ES_tradnl"/>
        </w:rPr>
        <w:t>subsidiari</w:t>
      </w:r>
      <w:r w:rsidR="008A67E8">
        <w:rPr>
          <w:rFonts w:ascii="Arial" w:hAnsi="Arial" w:cs="Arial"/>
          <w:lang w:val="es-ES_tradnl"/>
        </w:rPr>
        <w:t>e</w:t>
      </w:r>
      <w:r w:rsidR="008A67E8" w:rsidRPr="00AF14C3">
        <w:rPr>
          <w:rFonts w:ascii="Arial" w:hAnsi="Arial" w:cs="Arial"/>
          <w:lang w:val="es-ES_tradnl"/>
        </w:rPr>
        <w:t>dad</w:t>
      </w:r>
      <w:r w:rsidR="008A67E8">
        <w:rPr>
          <w:rFonts w:ascii="Arial" w:hAnsi="Arial" w:cs="Arial"/>
          <w:lang w:val="es-ES_tradnl"/>
        </w:rPr>
        <w:t xml:space="preserve">, como ha explicado </w:t>
      </w:r>
      <w:r w:rsidR="008A67E8">
        <w:rPr>
          <w:rFonts w:ascii="Arial" w:hAnsi="Arial"/>
        </w:rPr>
        <w:t xml:space="preserve">la </w:t>
      </w:r>
      <w:r w:rsidR="00BE10CD">
        <w:rPr>
          <w:rFonts w:ascii="Arial" w:hAnsi="Arial"/>
        </w:rPr>
        <w:t>CC</w:t>
      </w:r>
      <w:r w:rsidR="008A67E8">
        <w:rPr>
          <w:rFonts w:ascii="Arial" w:hAnsi="Arial"/>
        </w:rPr>
        <w:t xml:space="preserve">, que reiteradamente ha referido que la acción de tutela no puede implementarse como medio para sustituir los mecanismos ordinarios de defensa, cuando por negligencia, descuido o incuria </w:t>
      </w:r>
      <w:r w:rsidR="00050B8C">
        <w:rPr>
          <w:rFonts w:ascii="Arial" w:hAnsi="Arial"/>
        </w:rPr>
        <w:t xml:space="preserve">dejó de utilizarlos </w:t>
      </w:r>
      <w:r w:rsidR="008A67E8">
        <w:rPr>
          <w:rFonts w:ascii="Arial" w:hAnsi="Arial"/>
        </w:rPr>
        <w:t>a su debido tiempo</w:t>
      </w:r>
      <w:r w:rsidR="008A67E8" w:rsidRPr="00FF4929">
        <w:rPr>
          <w:rStyle w:val="Appelnotedebasdep"/>
          <w:rFonts w:ascii="Arial" w:hAnsi="Arial" w:cs="Arial"/>
          <w:sz w:val="22"/>
          <w:szCs w:val="22"/>
        </w:rPr>
        <w:footnoteReference w:id="16"/>
      </w:r>
      <w:r w:rsidR="008A67E8" w:rsidRPr="00FF4929">
        <w:rPr>
          <w:rFonts w:ascii="Arial" w:hAnsi="Arial" w:cs="Arial"/>
          <w:sz w:val="22"/>
          <w:szCs w:val="22"/>
        </w:rPr>
        <w:t>.</w:t>
      </w:r>
      <w:r w:rsidR="008A67E8" w:rsidRPr="008A67E8">
        <w:rPr>
          <w:rFonts w:ascii="Arial" w:hAnsi="Arial"/>
        </w:rPr>
        <w:t xml:space="preserve"> </w:t>
      </w:r>
    </w:p>
    <w:p w:rsidR="000707D6" w:rsidRDefault="000707D6" w:rsidP="008A67E8">
      <w:pPr>
        <w:spacing w:line="360" w:lineRule="auto"/>
        <w:ind w:right="51"/>
        <w:jc w:val="both"/>
        <w:rPr>
          <w:rFonts w:ascii="Arial" w:hAnsi="Arial"/>
        </w:rPr>
      </w:pPr>
    </w:p>
    <w:p w:rsidR="00BE10CD" w:rsidRDefault="00BE10CD" w:rsidP="00BE10CD">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Appelnotedebasdep"/>
          <w:rFonts w:ascii="Arial" w:hAnsi="Arial"/>
          <w:bCs/>
          <w:szCs w:val="22"/>
          <w:lang w:val="es-CO"/>
        </w:rPr>
        <w:footnoteReference w:id="17"/>
      </w:r>
      <w:r w:rsidRPr="008B43C6">
        <w:rPr>
          <w:rFonts w:ascii="Arial" w:hAnsi="Arial" w:cs="Arial"/>
          <w:bCs/>
          <w:szCs w:val="22"/>
          <w:lang w:val="es-CO"/>
        </w:rPr>
        <w:t xml:space="preserve"> o que estaba en una situación de imposibilidad para recurrir </w:t>
      </w:r>
      <w:r>
        <w:rPr>
          <w:rFonts w:ascii="Arial" w:hAnsi="Arial" w:cs="Arial"/>
          <w:bCs/>
          <w:szCs w:val="22"/>
          <w:lang w:val="es-CO"/>
        </w:rPr>
        <w:t xml:space="preserve">el mencionado </w:t>
      </w:r>
      <w:r w:rsidRPr="008B43C6">
        <w:rPr>
          <w:rFonts w:ascii="Arial" w:hAnsi="Arial" w:cs="Arial"/>
          <w:bCs/>
          <w:szCs w:val="22"/>
          <w:lang w:val="es-CO"/>
        </w:rPr>
        <w:t>auto</w:t>
      </w:r>
      <w:r w:rsidRPr="008B43C6">
        <w:rPr>
          <w:rStyle w:val="Appelnotedebasdep"/>
          <w:rFonts w:ascii="Arial" w:hAnsi="Arial"/>
          <w:bCs/>
          <w:szCs w:val="22"/>
          <w:lang w:val="es-CO"/>
        </w:rPr>
        <w:footnoteReference w:id="18"/>
      </w:r>
      <w:r w:rsidRPr="008B43C6">
        <w:rPr>
          <w:rFonts w:ascii="Arial" w:hAnsi="Arial" w:cs="Arial"/>
          <w:bCs/>
          <w:szCs w:val="22"/>
          <w:lang w:val="es-CO"/>
        </w:rPr>
        <w:t>, de tal modo que amerite un análisis flexible del requisito de procedibilidad echado de menos</w:t>
      </w:r>
      <w:r>
        <w:rPr>
          <w:rFonts w:ascii="Arial" w:hAnsi="Arial" w:cs="Arial"/>
          <w:bCs/>
          <w:szCs w:val="22"/>
          <w:lang w:val="es-CO"/>
        </w:rPr>
        <w:t xml:space="preserve">, </w:t>
      </w:r>
      <w:r>
        <w:rPr>
          <w:rFonts w:ascii="Arial" w:hAnsi="Arial"/>
        </w:rPr>
        <w:t>por ende solo a la parte le es imputable tal descuido.</w:t>
      </w:r>
    </w:p>
    <w:p w:rsidR="00925A96" w:rsidRDefault="00E504F6" w:rsidP="008360C6">
      <w:pPr>
        <w:pStyle w:val="Corpsdetexte"/>
        <w:tabs>
          <w:tab w:val="clear" w:pos="708"/>
          <w:tab w:val="clear" w:pos="1416"/>
          <w:tab w:val="left" w:pos="709"/>
          <w:tab w:val="left" w:pos="1418"/>
        </w:tabs>
        <w:spacing w:line="360" w:lineRule="auto"/>
        <w:rPr>
          <w:rFonts w:ascii="Arial" w:hAnsi="Arial"/>
          <w:sz w:val="24"/>
          <w:szCs w:val="24"/>
        </w:rPr>
      </w:pPr>
      <w:r w:rsidRPr="008360C6">
        <w:rPr>
          <w:rFonts w:ascii="Arial" w:hAnsi="Arial" w:cs="Arial"/>
          <w:sz w:val="24"/>
          <w:szCs w:val="24"/>
        </w:rPr>
        <w:lastRenderedPageBreak/>
        <w:t xml:space="preserve">Acorde con lo expuesto, esta </w:t>
      </w:r>
      <w:r w:rsidRPr="008360C6">
        <w:rPr>
          <w:rFonts w:ascii="Arial" w:hAnsi="Arial"/>
          <w:sz w:val="24"/>
          <w:szCs w:val="24"/>
        </w:rPr>
        <w:t xml:space="preserve">acción de tutela es improcedente </w:t>
      </w:r>
      <w:r w:rsidR="00131F12" w:rsidRPr="008360C6">
        <w:rPr>
          <w:rFonts w:ascii="Arial" w:hAnsi="Arial"/>
          <w:sz w:val="24"/>
          <w:szCs w:val="24"/>
        </w:rPr>
        <w:t xml:space="preserve">porque </w:t>
      </w:r>
      <w:r w:rsidR="008360C6" w:rsidRPr="008360C6">
        <w:rPr>
          <w:rFonts w:ascii="Arial" w:hAnsi="Arial"/>
          <w:sz w:val="24"/>
          <w:szCs w:val="24"/>
        </w:rPr>
        <w:t xml:space="preserve">se </w:t>
      </w:r>
      <w:r w:rsidR="00131F12" w:rsidRPr="008360C6">
        <w:rPr>
          <w:rFonts w:ascii="Arial" w:hAnsi="Arial"/>
          <w:sz w:val="24"/>
          <w:szCs w:val="24"/>
        </w:rPr>
        <w:t xml:space="preserve">incumple </w:t>
      </w:r>
      <w:r w:rsidR="008360C6" w:rsidRPr="008360C6">
        <w:rPr>
          <w:rFonts w:ascii="Arial" w:hAnsi="Arial"/>
          <w:sz w:val="24"/>
          <w:szCs w:val="24"/>
        </w:rPr>
        <w:t xml:space="preserve">uno </w:t>
      </w:r>
      <w:r w:rsidRPr="008360C6">
        <w:rPr>
          <w:rFonts w:ascii="Arial" w:hAnsi="Arial"/>
          <w:sz w:val="24"/>
          <w:szCs w:val="24"/>
        </w:rPr>
        <w:t>de los siete (7) requisitos generales de procedibilidad</w:t>
      </w:r>
      <w:r w:rsidR="00131F12" w:rsidRPr="008360C6">
        <w:rPr>
          <w:rFonts w:ascii="Arial" w:hAnsi="Arial"/>
          <w:sz w:val="24"/>
          <w:szCs w:val="24"/>
        </w:rPr>
        <w:t xml:space="preserve"> frente a decisiones judiciales</w:t>
      </w:r>
      <w:r w:rsidRPr="008360C6">
        <w:rPr>
          <w:rFonts w:ascii="Arial" w:hAnsi="Arial"/>
          <w:sz w:val="24"/>
          <w:szCs w:val="24"/>
        </w:rPr>
        <w:t xml:space="preserve">, como lo </w:t>
      </w:r>
      <w:r w:rsidR="008360C6" w:rsidRPr="008360C6">
        <w:rPr>
          <w:rFonts w:ascii="Arial" w:hAnsi="Arial"/>
          <w:sz w:val="24"/>
          <w:szCs w:val="24"/>
        </w:rPr>
        <w:t xml:space="preserve">es en de la </w:t>
      </w:r>
      <w:r w:rsidRPr="008360C6">
        <w:rPr>
          <w:rFonts w:ascii="Arial" w:hAnsi="Arial"/>
          <w:sz w:val="24"/>
          <w:szCs w:val="24"/>
        </w:rPr>
        <w:t xml:space="preserve">subsidiariedad, </w:t>
      </w:r>
      <w:r w:rsidR="008360C6" w:rsidRPr="008360C6">
        <w:rPr>
          <w:rFonts w:ascii="Arial" w:hAnsi="Arial"/>
          <w:sz w:val="24"/>
          <w:szCs w:val="24"/>
        </w:rPr>
        <w:t>pretermitió agotar los mecanismos ordinarios</w:t>
      </w:r>
      <w:r w:rsidRPr="008360C6">
        <w:rPr>
          <w:rFonts w:ascii="Arial" w:hAnsi="Arial"/>
          <w:sz w:val="24"/>
          <w:szCs w:val="24"/>
        </w:rPr>
        <w:t xml:space="preserve">. </w:t>
      </w:r>
    </w:p>
    <w:p w:rsidR="00925A96" w:rsidRDefault="00925A96" w:rsidP="008360C6">
      <w:pPr>
        <w:pStyle w:val="Corpsdetexte"/>
        <w:tabs>
          <w:tab w:val="clear" w:pos="708"/>
          <w:tab w:val="clear" w:pos="1416"/>
          <w:tab w:val="left" w:pos="709"/>
          <w:tab w:val="left" w:pos="1418"/>
        </w:tabs>
        <w:spacing w:line="360" w:lineRule="auto"/>
        <w:rPr>
          <w:rFonts w:ascii="Arial" w:hAnsi="Arial"/>
          <w:sz w:val="24"/>
          <w:szCs w:val="24"/>
        </w:rPr>
      </w:pPr>
    </w:p>
    <w:p w:rsidR="00AC7177" w:rsidRDefault="00AC7177" w:rsidP="00AC7177">
      <w:pPr>
        <w:pStyle w:val="Corpsdetexte"/>
        <w:numPr>
          <w:ilvl w:val="0"/>
          <w:numId w:val="20"/>
        </w:numPr>
        <w:spacing w:line="360" w:lineRule="auto"/>
        <w:ind w:left="851" w:right="567" w:hanging="851"/>
        <w:rPr>
          <w:rFonts w:ascii="Arial" w:hAnsi="Arial" w:cs="Arial"/>
          <w:sz w:val="24"/>
          <w:szCs w:val="24"/>
          <w:lang w:val="es-CO"/>
        </w:rPr>
      </w:pPr>
      <w:r>
        <w:rPr>
          <w:rFonts w:ascii="Arial" w:hAnsi="Arial" w:cs="Arial"/>
          <w:sz w:val="24"/>
          <w:szCs w:val="24"/>
          <w:lang w:val="es-CO"/>
        </w:rPr>
        <w:t xml:space="preserve">LAS </w:t>
      </w:r>
      <w:r w:rsidRPr="008A1328">
        <w:rPr>
          <w:rFonts w:ascii="Arial" w:hAnsi="Arial" w:cs="Arial"/>
          <w:sz w:val="24"/>
          <w:szCs w:val="24"/>
          <w:lang w:val="es-CO"/>
        </w:rPr>
        <w:t xml:space="preserve">CONCLUSIONES </w:t>
      </w:r>
    </w:p>
    <w:p w:rsidR="00925A96" w:rsidRPr="008A1328" w:rsidRDefault="00925A96" w:rsidP="00925A96">
      <w:pPr>
        <w:pStyle w:val="Corpsdetexte"/>
        <w:spacing w:line="360" w:lineRule="auto"/>
        <w:ind w:left="851" w:right="567"/>
        <w:rPr>
          <w:rFonts w:ascii="Arial" w:hAnsi="Arial" w:cs="Arial"/>
          <w:sz w:val="24"/>
          <w:szCs w:val="24"/>
          <w:lang w:val="es-CO"/>
        </w:rPr>
      </w:pPr>
    </w:p>
    <w:p w:rsidR="00AC7177" w:rsidRDefault="00AC7177" w:rsidP="00AC7177">
      <w:pPr>
        <w:spacing w:line="360" w:lineRule="auto"/>
        <w:jc w:val="both"/>
        <w:rPr>
          <w:rFonts w:ascii="Arial" w:hAnsi="Arial"/>
          <w:lang w:val="es-CO"/>
        </w:rPr>
      </w:pPr>
      <w:r>
        <w:rPr>
          <w:rFonts w:ascii="Arial" w:hAnsi="Arial"/>
          <w:lang w:val="es-CO"/>
        </w:rPr>
        <w:t>En armonía con lo discurrido se confirmará el fallo venido en impugnación</w:t>
      </w:r>
      <w:r w:rsidR="00BE10CD">
        <w:rPr>
          <w:rFonts w:ascii="Arial" w:hAnsi="Arial"/>
          <w:lang w:val="es-CO"/>
        </w:rPr>
        <w:t>.</w:t>
      </w:r>
    </w:p>
    <w:p w:rsidR="00BE10CD" w:rsidRPr="001864A7" w:rsidRDefault="00BE10CD" w:rsidP="00AC7177">
      <w:pPr>
        <w:spacing w:line="360" w:lineRule="auto"/>
        <w:jc w:val="both"/>
        <w:rPr>
          <w:rFonts w:ascii="Arial" w:hAnsi="Arial" w:cs="Arial"/>
          <w:lang w:val="es-CO"/>
        </w:rPr>
      </w:pPr>
    </w:p>
    <w:p w:rsidR="00AC7177" w:rsidRPr="008A1328" w:rsidRDefault="00AC7177" w:rsidP="00AC7177">
      <w:pPr>
        <w:spacing w:line="360" w:lineRule="auto"/>
        <w:jc w:val="both"/>
        <w:rPr>
          <w:rFonts w:ascii="Arial" w:hAnsi="Arial" w:cs="Arial"/>
        </w:rPr>
      </w:pPr>
      <w:r w:rsidRPr="008A1328">
        <w:rPr>
          <w:rFonts w:ascii="Arial" w:hAnsi="Arial" w:cs="Arial"/>
        </w:rPr>
        <w:t xml:space="preserve">En mérito de lo expuesto, el </w:t>
      </w:r>
      <w:r w:rsidRPr="008A1328">
        <w:rPr>
          <w:rFonts w:ascii="Arial" w:hAnsi="Arial" w:cs="Arial"/>
          <w:bCs/>
          <w:smallCaps/>
        </w:rPr>
        <w:t>Tribunal Superior del Distrito Judicial de Pereira, Sala de Decisión Civil -Familia</w:t>
      </w:r>
      <w:r w:rsidRPr="008A1328">
        <w:rPr>
          <w:rFonts w:ascii="Arial" w:hAnsi="Arial" w:cs="Arial"/>
        </w:rPr>
        <w:t>, administrando Justicia, en nombre de la República y por autoridad de la Ley,</w:t>
      </w:r>
    </w:p>
    <w:p w:rsidR="00AC7177" w:rsidRPr="00AC7177" w:rsidRDefault="00AC7177" w:rsidP="00AC717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2"/>
          <w:lang w:val="es-ES_tradnl"/>
        </w:rPr>
      </w:pPr>
    </w:p>
    <w:p w:rsidR="001864A7" w:rsidRDefault="001864A7" w:rsidP="00AC717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p>
    <w:p w:rsidR="001864A7" w:rsidRDefault="001864A7" w:rsidP="00AC717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p>
    <w:p w:rsidR="00AC7177" w:rsidRDefault="00AC7177" w:rsidP="00AC717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r w:rsidRPr="008A1328">
        <w:rPr>
          <w:rFonts w:ascii="Arial" w:hAnsi="Arial" w:cs="Arial"/>
          <w:bCs/>
          <w:smallCaps/>
          <w:spacing w:val="-3"/>
          <w:lang w:val="es-ES_tradnl"/>
        </w:rPr>
        <w:t xml:space="preserve">F A L </w:t>
      </w:r>
      <w:proofErr w:type="spellStart"/>
      <w:r w:rsidRPr="008A1328">
        <w:rPr>
          <w:rFonts w:ascii="Arial" w:hAnsi="Arial" w:cs="Arial"/>
          <w:bCs/>
          <w:smallCaps/>
          <w:spacing w:val="-3"/>
          <w:lang w:val="es-ES_tradnl"/>
        </w:rPr>
        <w:t>L</w:t>
      </w:r>
      <w:proofErr w:type="spellEnd"/>
      <w:r w:rsidRPr="008A1328">
        <w:rPr>
          <w:rFonts w:ascii="Arial" w:hAnsi="Arial" w:cs="Arial"/>
          <w:bCs/>
          <w:smallCaps/>
          <w:spacing w:val="-3"/>
          <w:lang w:val="es-ES_tradnl"/>
        </w:rPr>
        <w:t xml:space="preserve"> A,</w:t>
      </w:r>
    </w:p>
    <w:p w:rsidR="00AC7177" w:rsidRPr="008A1328" w:rsidRDefault="00AC7177" w:rsidP="00AC717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p>
    <w:p w:rsidR="008360C6" w:rsidRDefault="008360C6" w:rsidP="008360C6">
      <w:pPr>
        <w:widowControl/>
        <w:numPr>
          <w:ilvl w:val="0"/>
          <w:numId w:val="28"/>
        </w:numPr>
        <w:tabs>
          <w:tab w:val="clear" w:pos="360"/>
          <w:tab w:val="num" w:pos="720"/>
        </w:tabs>
        <w:autoSpaceDE/>
        <w:autoSpaceDN/>
        <w:adjustRightInd/>
        <w:spacing w:line="360" w:lineRule="auto"/>
        <w:jc w:val="both"/>
        <w:rPr>
          <w:rFonts w:ascii="Arial" w:hAnsi="Arial" w:cs="Arial"/>
          <w:lang w:val="es-CO"/>
        </w:rPr>
      </w:pPr>
      <w:r w:rsidRPr="008A1328">
        <w:rPr>
          <w:rFonts w:ascii="Arial" w:hAnsi="Arial" w:cs="Arial"/>
          <w:lang w:val="es-CO"/>
        </w:rPr>
        <w:t xml:space="preserve">CONFIRMAR </w:t>
      </w:r>
      <w:r w:rsidRPr="00FB7AC6">
        <w:rPr>
          <w:rFonts w:ascii="Arial" w:hAnsi="Arial"/>
          <w:spacing w:val="-3"/>
          <w:lang w:val="es-ES_tradnl"/>
        </w:rPr>
        <w:t xml:space="preserve">la sentencia </w:t>
      </w:r>
      <w:r w:rsidR="00BE10CD">
        <w:rPr>
          <w:rFonts w:ascii="Arial" w:hAnsi="Arial" w:cs="Arial"/>
          <w:lang w:val="es-CO"/>
        </w:rPr>
        <w:t xml:space="preserve">dictada </w:t>
      </w:r>
      <w:r w:rsidRPr="008A1328">
        <w:rPr>
          <w:rFonts w:ascii="Arial" w:hAnsi="Arial" w:cs="Arial"/>
        </w:rPr>
        <w:t xml:space="preserve">el </w:t>
      </w:r>
      <w:r w:rsidR="00BE10CD">
        <w:rPr>
          <w:rFonts w:ascii="Arial" w:hAnsi="Arial" w:cs="Arial"/>
        </w:rPr>
        <w:t xml:space="preserve">24-10-2016 por el </w:t>
      </w:r>
      <w:r w:rsidRPr="008A1328">
        <w:rPr>
          <w:rFonts w:ascii="Arial" w:hAnsi="Arial" w:cs="Arial"/>
          <w:lang w:val="es-CO"/>
        </w:rPr>
        <w:t xml:space="preserve">Juzgado </w:t>
      </w:r>
      <w:r w:rsidR="00BE10CD">
        <w:rPr>
          <w:rFonts w:ascii="Arial" w:hAnsi="Arial" w:cs="Arial"/>
          <w:lang w:val="es-CO"/>
        </w:rPr>
        <w:t xml:space="preserve">Tercero </w:t>
      </w:r>
      <w:r>
        <w:rPr>
          <w:rFonts w:ascii="Arial" w:hAnsi="Arial" w:cs="Arial"/>
          <w:lang w:val="es-CO"/>
        </w:rPr>
        <w:t>Civil del Circuito de Pereira.</w:t>
      </w:r>
    </w:p>
    <w:p w:rsidR="001864A7" w:rsidRDefault="001864A7" w:rsidP="001864A7">
      <w:pPr>
        <w:widowControl/>
        <w:autoSpaceDE/>
        <w:autoSpaceDN/>
        <w:adjustRightInd/>
        <w:spacing w:line="360" w:lineRule="auto"/>
        <w:ind w:left="360"/>
        <w:jc w:val="both"/>
        <w:rPr>
          <w:rFonts w:ascii="Arial" w:hAnsi="Arial" w:cs="Arial"/>
          <w:lang w:val="es-CO"/>
        </w:rPr>
      </w:pPr>
    </w:p>
    <w:p w:rsidR="008360C6" w:rsidRPr="008A1328" w:rsidRDefault="008360C6" w:rsidP="008360C6">
      <w:pPr>
        <w:pStyle w:val="Corpsdetexte"/>
        <w:numPr>
          <w:ilvl w:val="0"/>
          <w:numId w:val="28"/>
        </w:numPr>
        <w:tabs>
          <w:tab w:val="clear" w:pos="360"/>
          <w:tab w:val="clear" w:pos="708"/>
          <w:tab w:val="clear" w:pos="1416"/>
          <w:tab w:val="left" w:pos="426"/>
          <w:tab w:val="num" w:pos="720"/>
        </w:tabs>
        <w:spacing w:line="360" w:lineRule="auto"/>
        <w:rPr>
          <w:rFonts w:ascii="Arial" w:hAnsi="Arial" w:cs="Arial"/>
          <w:sz w:val="24"/>
          <w:szCs w:val="24"/>
        </w:rPr>
      </w:pPr>
      <w:r w:rsidRPr="008A1328">
        <w:rPr>
          <w:rFonts w:ascii="Arial" w:hAnsi="Arial" w:cs="Arial"/>
          <w:sz w:val="24"/>
          <w:szCs w:val="24"/>
        </w:rPr>
        <w:t>NOTIFICAR esta decisión a todas las partes, por el medio más expedito y eficaz.</w:t>
      </w:r>
    </w:p>
    <w:p w:rsidR="008360C6" w:rsidRPr="002724B1" w:rsidRDefault="008360C6" w:rsidP="008360C6">
      <w:pPr>
        <w:pStyle w:val="Paragraphedeliste"/>
        <w:spacing w:after="0" w:line="360" w:lineRule="auto"/>
        <w:ind w:left="360"/>
        <w:rPr>
          <w:rFonts w:ascii="Arial" w:hAnsi="Arial" w:cs="Arial"/>
          <w:sz w:val="18"/>
          <w:szCs w:val="24"/>
        </w:rPr>
      </w:pPr>
    </w:p>
    <w:p w:rsidR="008360C6" w:rsidRDefault="008360C6" w:rsidP="008360C6">
      <w:pPr>
        <w:pStyle w:val="Corpsdetexte"/>
        <w:numPr>
          <w:ilvl w:val="0"/>
          <w:numId w:val="28"/>
        </w:numPr>
        <w:tabs>
          <w:tab w:val="clear" w:pos="360"/>
          <w:tab w:val="clear" w:pos="708"/>
          <w:tab w:val="clear" w:pos="1416"/>
          <w:tab w:val="left" w:pos="426"/>
          <w:tab w:val="num" w:pos="720"/>
        </w:tabs>
        <w:spacing w:line="360" w:lineRule="auto"/>
        <w:rPr>
          <w:rFonts w:ascii="Arial" w:hAnsi="Arial" w:cs="Arial"/>
          <w:sz w:val="24"/>
          <w:szCs w:val="24"/>
        </w:rPr>
      </w:pPr>
      <w:r w:rsidRPr="008A1328">
        <w:rPr>
          <w:rFonts w:ascii="Arial" w:hAnsi="Arial" w:cs="Arial"/>
          <w:sz w:val="24"/>
          <w:szCs w:val="24"/>
        </w:rPr>
        <w:t>REMITIR el expediente a la Corte Constitucional para su eventual revisión.</w:t>
      </w:r>
    </w:p>
    <w:p w:rsidR="00FC4508" w:rsidRPr="00CE32AE" w:rsidRDefault="00FC4508" w:rsidP="00FC4508">
      <w:pPr>
        <w:pStyle w:val="Corpsdetexte"/>
        <w:tabs>
          <w:tab w:val="clear" w:pos="708"/>
          <w:tab w:val="clear" w:pos="1416"/>
          <w:tab w:val="left" w:pos="426"/>
        </w:tabs>
        <w:spacing w:line="360" w:lineRule="auto"/>
        <w:rPr>
          <w:rFonts w:ascii="Arial" w:hAnsi="Arial" w:cs="Arial"/>
          <w:sz w:val="24"/>
          <w:szCs w:val="24"/>
        </w:rPr>
      </w:pPr>
    </w:p>
    <w:p w:rsidR="003913E3" w:rsidRDefault="003913E3" w:rsidP="00F839CE">
      <w:pPr>
        <w:pStyle w:val="Corpsdetexte"/>
        <w:spacing w:line="360" w:lineRule="auto"/>
        <w:jc w:val="center"/>
        <w:rPr>
          <w:rFonts w:ascii="Arial" w:hAnsi="Arial" w:cs="Arial"/>
          <w:smallCaps/>
          <w:sz w:val="24"/>
          <w:szCs w:val="24"/>
          <w:lang w:val="en-US"/>
        </w:rPr>
      </w:pPr>
      <w:proofErr w:type="spellStart"/>
      <w:r w:rsidRPr="008A1328">
        <w:rPr>
          <w:rFonts w:ascii="Arial" w:hAnsi="Arial" w:cs="Arial"/>
          <w:smallCaps/>
          <w:sz w:val="24"/>
          <w:szCs w:val="24"/>
          <w:lang w:val="en-US"/>
        </w:rPr>
        <w:t>Notifíquese</w:t>
      </w:r>
      <w:proofErr w:type="spellEnd"/>
      <w:r w:rsidRPr="008A1328">
        <w:rPr>
          <w:rFonts w:ascii="Arial" w:hAnsi="Arial" w:cs="Arial"/>
          <w:smallCaps/>
          <w:sz w:val="24"/>
          <w:szCs w:val="24"/>
          <w:lang w:val="en-US"/>
        </w:rPr>
        <w:t>,</w:t>
      </w:r>
    </w:p>
    <w:p w:rsidR="00C2274B"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6"/>
          <w:lang w:val="en-GB"/>
        </w:rPr>
      </w:pPr>
    </w:p>
    <w:p w:rsidR="001864A7" w:rsidRPr="002724B1" w:rsidRDefault="001864A7"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6"/>
          <w:lang w:val="en-GB"/>
        </w:rPr>
      </w:pPr>
    </w:p>
    <w:p w:rsidR="00C2274B" w:rsidRPr="00A40C9E"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sz w:val="16"/>
          <w:lang w:val="en-GB"/>
        </w:rPr>
      </w:pPr>
    </w:p>
    <w:p w:rsidR="00B667D7" w:rsidRPr="00A40C9E" w:rsidRDefault="00B667D7"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sz w:val="16"/>
          <w:lang w:val="en-GB"/>
        </w:rPr>
      </w:pPr>
    </w:p>
    <w:p w:rsidR="004736F9" w:rsidRPr="00131F12" w:rsidRDefault="004736F9"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2"/>
          <w:lang w:val="en-GB"/>
        </w:rPr>
      </w:pPr>
    </w:p>
    <w:p w:rsidR="0017096D" w:rsidRPr="00A40C9E"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GB"/>
        </w:rPr>
      </w:pPr>
      <w:proofErr w:type="spellStart"/>
      <w:r w:rsidRPr="00A40C9E">
        <w:rPr>
          <w:rFonts w:ascii="Arial" w:hAnsi="Arial" w:cs="Arial"/>
          <w:spacing w:val="-3"/>
          <w:w w:val="150"/>
          <w:sz w:val="32"/>
          <w:szCs w:val="18"/>
          <w:lang w:val="en-GB"/>
        </w:rPr>
        <w:t>D</w:t>
      </w:r>
      <w:r w:rsidRPr="00A40C9E">
        <w:rPr>
          <w:rFonts w:ascii="Arial" w:hAnsi="Arial" w:cs="Arial"/>
          <w:spacing w:val="-3"/>
          <w:w w:val="150"/>
          <w:sz w:val="18"/>
          <w:szCs w:val="18"/>
          <w:lang w:val="en-GB"/>
        </w:rPr>
        <w:t>UBERNEY</w:t>
      </w:r>
      <w:proofErr w:type="spellEnd"/>
      <w:r w:rsidRPr="00A40C9E">
        <w:rPr>
          <w:rFonts w:ascii="Arial" w:hAnsi="Arial" w:cs="Arial"/>
          <w:spacing w:val="-3"/>
          <w:w w:val="150"/>
          <w:sz w:val="18"/>
          <w:szCs w:val="18"/>
          <w:lang w:val="en-GB"/>
        </w:rPr>
        <w:t xml:space="preserve"> </w:t>
      </w:r>
      <w:proofErr w:type="spellStart"/>
      <w:r w:rsidRPr="00A40C9E">
        <w:rPr>
          <w:rFonts w:ascii="Arial" w:hAnsi="Arial" w:cs="Arial"/>
          <w:spacing w:val="-3"/>
          <w:w w:val="150"/>
          <w:sz w:val="28"/>
          <w:szCs w:val="18"/>
          <w:lang w:val="en-GB"/>
        </w:rPr>
        <w:t>G</w:t>
      </w:r>
      <w:r w:rsidRPr="00A40C9E">
        <w:rPr>
          <w:rFonts w:ascii="Arial" w:hAnsi="Arial" w:cs="Arial"/>
          <w:spacing w:val="-3"/>
          <w:w w:val="150"/>
          <w:sz w:val="18"/>
          <w:szCs w:val="18"/>
          <w:lang w:val="en-GB"/>
        </w:rPr>
        <w:t>RISALES</w:t>
      </w:r>
      <w:proofErr w:type="spellEnd"/>
      <w:r w:rsidRPr="00A40C9E">
        <w:rPr>
          <w:rFonts w:ascii="Arial" w:hAnsi="Arial" w:cs="Arial"/>
          <w:spacing w:val="-3"/>
          <w:w w:val="150"/>
          <w:sz w:val="18"/>
          <w:szCs w:val="18"/>
          <w:lang w:val="en-GB"/>
        </w:rPr>
        <w:t xml:space="preserve"> </w:t>
      </w:r>
      <w:r w:rsidRPr="00A40C9E">
        <w:rPr>
          <w:rFonts w:ascii="Arial" w:hAnsi="Arial" w:cs="Arial"/>
          <w:spacing w:val="-3"/>
          <w:w w:val="150"/>
          <w:sz w:val="28"/>
          <w:szCs w:val="18"/>
          <w:lang w:val="en-GB"/>
        </w:rPr>
        <w:t>H</w:t>
      </w:r>
      <w:r w:rsidRPr="00A40C9E">
        <w:rPr>
          <w:rFonts w:ascii="Arial" w:hAnsi="Arial" w:cs="Arial"/>
          <w:spacing w:val="-3"/>
          <w:w w:val="150"/>
          <w:sz w:val="18"/>
          <w:szCs w:val="18"/>
          <w:lang w:val="en-GB"/>
        </w:rPr>
        <w:t>ERRERA</w:t>
      </w:r>
    </w:p>
    <w:p w:rsidR="0017096D" w:rsidRPr="00A40C9E"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6"/>
          <w:szCs w:val="20"/>
          <w:lang w:val="en-GB"/>
        </w:rPr>
      </w:pPr>
      <w:r w:rsidRPr="00A40C9E">
        <w:rPr>
          <w:rFonts w:ascii="Arial" w:hAnsi="Arial" w:cs="Arial"/>
          <w:spacing w:val="-3"/>
          <w:w w:val="150"/>
          <w:sz w:val="32"/>
          <w:lang w:val="en-GB"/>
        </w:rPr>
        <w:t>M</w:t>
      </w:r>
      <w:r w:rsidRPr="00A40C9E">
        <w:rPr>
          <w:rFonts w:ascii="Arial" w:hAnsi="Arial" w:cs="Arial"/>
          <w:spacing w:val="-3"/>
          <w:w w:val="150"/>
          <w:sz w:val="16"/>
          <w:lang w:val="en-GB"/>
        </w:rPr>
        <w:t xml:space="preserve"> </w:t>
      </w:r>
      <w:r w:rsidRPr="00A40C9E">
        <w:rPr>
          <w:rFonts w:ascii="Arial" w:hAnsi="Arial" w:cs="Arial"/>
          <w:spacing w:val="-3"/>
          <w:w w:val="150"/>
          <w:sz w:val="18"/>
          <w:szCs w:val="20"/>
          <w:lang w:val="en-GB"/>
        </w:rPr>
        <w:t>A G I S T R A D O</w:t>
      </w:r>
    </w:p>
    <w:p w:rsidR="0017096D" w:rsidRPr="00A40C9E"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6"/>
          <w:szCs w:val="18"/>
          <w:lang w:val="en-GB"/>
        </w:rPr>
      </w:pPr>
    </w:p>
    <w:p w:rsidR="00131F12" w:rsidRPr="00A40C9E" w:rsidRDefault="00131F12"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6"/>
          <w:szCs w:val="18"/>
          <w:lang w:val="en-GB"/>
        </w:rPr>
      </w:pPr>
    </w:p>
    <w:p w:rsidR="00B667D7" w:rsidRPr="00A40C9E" w:rsidRDefault="00B667D7"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6"/>
          <w:szCs w:val="18"/>
          <w:lang w:val="en-GB"/>
        </w:rPr>
      </w:pPr>
    </w:p>
    <w:p w:rsidR="0017096D" w:rsidRPr="00A40C9E"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6"/>
          <w:szCs w:val="18"/>
          <w:lang w:val="en-GB"/>
        </w:rPr>
      </w:pPr>
    </w:p>
    <w:p w:rsidR="0017096D" w:rsidRPr="00A40C9E"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GB"/>
        </w:rPr>
      </w:pPr>
      <w:proofErr w:type="spellStart"/>
      <w:proofErr w:type="gramStart"/>
      <w:r w:rsidRPr="00A40C9E">
        <w:rPr>
          <w:rFonts w:ascii="Arial" w:hAnsi="Arial"/>
          <w:w w:val="150"/>
          <w:sz w:val="28"/>
          <w:szCs w:val="18"/>
          <w:lang w:val="en-GB"/>
        </w:rPr>
        <w:t>E</w:t>
      </w:r>
      <w:r w:rsidRPr="00A40C9E">
        <w:rPr>
          <w:rFonts w:ascii="Arial" w:hAnsi="Arial"/>
          <w:w w:val="150"/>
          <w:sz w:val="18"/>
          <w:szCs w:val="18"/>
          <w:lang w:val="en-GB"/>
        </w:rPr>
        <w:t>DDER</w:t>
      </w:r>
      <w:proofErr w:type="spellEnd"/>
      <w:r w:rsidRPr="00A40C9E">
        <w:rPr>
          <w:rFonts w:ascii="Arial" w:hAnsi="Arial"/>
          <w:w w:val="150"/>
          <w:sz w:val="18"/>
          <w:lang w:val="en-GB"/>
        </w:rPr>
        <w:t xml:space="preserve"> </w:t>
      </w:r>
      <w:r w:rsidRPr="00A40C9E">
        <w:rPr>
          <w:rFonts w:ascii="Arial" w:hAnsi="Arial"/>
          <w:w w:val="150"/>
          <w:sz w:val="28"/>
          <w:lang w:val="en-GB"/>
        </w:rPr>
        <w:t>J</w:t>
      </w:r>
      <w:r w:rsidRPr="00A40C9E">
        <w:rPr>
          <w:rFonts w:ascii="Arial" w:hAnsi="Arial"/>
          <w:w w:val="150"/>
          <w:sz w:val="18"/>
          <w:szCs w:val="18"/>
          <w:lang w:val="en-GB"/>
        </w:rPr>
        <w:t xml:space="preserve">IMMY </w:t>
      </w:r>
      <w:r w:rsidRPr="00A40C9E">
        <w:rPr>
          <w:rFonts w:ascii="Arial" w:hAnsi="Arial"/>
          <w:w w:val="150"/>
          <w:sz w:val="28"/>
          <w:lang w:val="en-GB"/>
        </w:rPr>
        <w:t>S</w:t>
      </w:r>
      <w:r w:rsidRPr="00A40C9E">
        <w:rPr>
          <w:rFonts w:ascii="Arial" w:hAnsi="Arial"/>
          <w:w w:val="150"/>
          <w:sz w:val="18"/>
          <w:szCs w:val="18"/>
          <w:lang w:val="en-GB"/>
        </w:rPr>
        <w:t xml:space="preserve">ÁNCHEZ </w:t>
      </w:r>
      <w:r w:rsidRPr="00A40C9E">
        <w:rPr>
          <w:rFonts w:ascii="Arial" w:hAnsi="Arial"/>
          <w:w w:val="150"/>
          <w:sz w:val="28"/>
          <w:szCs w:val="18"/>
          <w:lang w:val="en-GB"/>
        </w:rPr>
        <w:t>C.</w:t>
      </w:r>
      <w:proofErr w:type="gramEnd"/>
      <w:r w:rsidRPr="00A40C9E">
        <w:rPr>
          <w:rFonts w:ascii="Arial" w:hAnsi="Arial"/>
          <w:w w:val="150"/>
          <w:sz w:val="28"/>
          <w:szCs w:val="18"/>
          <w:lang w:val="en-GB"/>
        </w:rPr>
        <w:tab/>
      </w:r>
      <w:r w:rsidRPr="00A40C9E">
        <w:rPr>
          <w:rFonts w:ascii="Arial" w:hAnsi="Arial"/>
          <w:w w:val="150"/>
          <w:sz w:val="28"/>
          <w:szCs w:val="18"/>
          <w:lang w:val="en-GB"/>
        </w:rPr>
        <w:tab/>
      </w:r>
      <w:r w:rsidRPr="00A40C9E">
        <w:rPr>
          <w:rFonts w:ascii="Arial" w:hAnsi="Arial" w:cs="Arial"/>
          <w:spacing w:val="-3"/>
          <w:w w:val="150"/>
          <w:sz w:val="28"/>
          <w:szCs w:val="18"/>
          <w:lang w:val="en-GB"/>
        </w:rPr>
        <w:t>J</w:t>
      </w:r>
      <w:r w:rsidRPr="00A40C9E">
        <w:rPr>
          <w:rFonts w:ascii="Arial" w:hAnsi="Arial" w:cs="Arial"/>
          <w:spacing w:val="-3"/>
          <w:w w:val="150"/>
          <w:sz w:val="18"/>
          <w:szCs w:val="18"/>
          <w:lang w:val="en-GB"/>
        </w:rPr>
        <w:t xml:space="preserve">AIME </w:t>
      </w:r>
      <w:r w:rsidRPr="00A40C9E">
        <w:rPr>
          <w:rFonts w:ascii="Arial" w:hAnsi="Arial" w:cs="Arial"/>
          <w:spacing w:val="-3"/>
          <w:w w:val="150"/>
          <w:sz w:val="28"/>
          <w:szCs w:val="18"/>
          <w:lang w:val="en-GB"/>
        </w:rPr>
        <w:t>A</w:t>
      </w:r>
      <w:r w:rsidRPr="00A40C9E">
        <w:rPr>
          <w:rFonts w:ascii="Arial" w:hAnsi="Arial"/>
          <w:w w:val="150"/>
          <w:sz w:val="18"/>
          <w:szCs w:val="18"/>
          <w:lang w:val="en-GB"/>
        </w:rPr>
        <w:t xml:space="preserve">LBERTO </w:t>
      </w:r>
      <w:proofErr w:type="spellStart"/>
      <w:r w:rsidRPr="00A40C9E">
        <w:rPr>
          <w:rFonts w:ascii="Arial" w:hAnsi="Arial" w:cs="Arial"/>
          <w:spacing w:val="-3"/>
          <w:w w:val="150"/>
          <w:sz w:val="28"/>
          <w:szCs w:val="18"/>
          <w:lang w:val="en-GB"/>
        </w:rPr>
        <w:t>S</w:t>
      </w:r>
      <w:r w:rsidRPr="00A40C9E">
        <w:rPr>
          <w:rFonts w:ascii="Arial" w:hAnsi="Arial" w:cs="Arial"/>
          <w:spacing w:val="-3"/>
          <w:w w:val="150"/>
          <w:sz w:val="18"/>
          <w:szCs w:val="16"/>
          <w:lang w:val="en-GB"/>
        </w:rPr>
        <w:t>ARAZA</w:t>
      </w:r>
      <w:proofErr w:type="spellEnd"/>
      <w:r w:rsidRPr="00A40C9E">
        <w:rPr>
          <w:rFonts w:ascii="Arial" w:hAnsi="Arial" w:cs="Arial"/>
          <w:spacing w:val="-3"/>
          <w:w w:val="150"/>
          <w:sz w:val="18"/>
          <w:szCs w:val="16"/>
          <w:lang w:val="en-GB"/>
        </w:rPr>
        <w:t xml:space="preserve"> </w:t>
      </w:r>
      <w:r w:rsidRPr="00A40C9E">
        <w:rPr>
          <w:rFonts w:ascii="Arial" w:hAnsi="Arial" w:cs="Arial"/>
          <w:spacing w:val="-3"/>
          <w:w w:val="150"/>
          <w:sz w:val="28"/>
          <w:szCs w:val="18"/>
          <w:lang w:val="en-GB"/>
        </w:rPr>
        <w:t>N.</w:t>
      </w:r>
    </w:p>
    <w:p w:rsidR="00350057" w:rsidRDefault="00640ED3" w:rsidP="00640ED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i/>
          <w:smallCaps/>
          <w:spacing w:val="-3"/>
          <w:sz w:val="8"/>
          <w:szCs w:val="16"/>
          <w:lang w:val="en-US"/>
        </w:rPr>
      </w:pPr>
      <w:r>
        <w:rPr>
          <w:rFonts w:ascii="Arial" w:hAnsi="Arial" w:cs="Arial"/>
          <w:w w:val="150"/>
          <w:sz w:val="28"/>
          <w:lang w:val="en-GB"/>
        </w:rPr>
        <w:t xml:space="preserve">    </w:t>
      </w:r>
      <w:r w:rsidR="0017096D">
        <w:rPr>
          <w:rFonts w:ascii="Arial" w:hAnsi="Arial" w:cs="Arial"/>
          <w:w w:val="150"/>
          <w:sz w:val="28"/>
          <w:lang w:val="en-GB"/>
        </w:rPr>
        <w:t>M</w:t>
      </w:r>
      <w:r w:rsidR="0017096D">
        <w:rPr>
          <w:rFonts w:ascii="Arial" w:hAnsi="Arial" w:cs="Arial"/>
          <w:w w:val="150"/>
          <w:sz w:val="18"/>
          <w:lang w:val="en-GB"/>
        </w:rPr>
        <w:t xml:space="preserve"> A G I S T R A D O </w:t>
      </w:r>
      <w:r w:rsidR="0017096D">
        <w:rPr>
          <w:rFonts w:ascii="Arial" w:hAnsi="Arial" w:cs="Arial"/>
          <w:w w:val="150"/>
          <w:sz w:val="18"/>
          <w:lang w:val="en-GB"/>
        </w:rPr>
        <w:tab/>
      </w:r>
      <w:r w:rsidR="0017096D">
        <w:rPr>
          <w:rFonts w:ascii="Arial" w:hAnsi="Arial" w:cs="Arial"/>
          <w:w w:val="150"/>
          <w:sz w:val="18"/>
          <w:lang w:val="en-GB"/>
        </w:rPr>
        <w:tab/>
      </w:r>
      <w:r w:rsidR="0017096D">
        <w:rPr>
          <w:rFonts w:ascii="Arial" w:hAnsi="Arial" w:cs="Arial"/>
          <w:w w:val="150"/>
          <w:sz w:val="18"/>
          <w:lang w:val="en-GB"/>
        </w:rPr>
        <w:tab/>
      </w:r>
      <w:r w:rsidR="0017096D">
        <w:rPr>
          <w:rFonts w:ascii="Arial" w:hAnsi="Arial" w:cs="Arial"/>
          <w:w w:val="150"/>
          <w:sz w:val="18"/>
          <w:lang w:val="en-GB"/>
        </w:rPr>
        <w:tab/>
      </w:r>
      <w:r w:rsidR="0017096D">
        <w:rPr>
          <w:rFonts w:ascii="Arial" w:hAnsi="Arial" w:cs="Arial"/>
          <w:w w:val="150"/>
          <w:sz w:val="28"/>
          <w:lang w:val="en-GB"/>
        </w:rPr>
        <w:t>M</w:t>
      </w:r>
      <w:r w:rsidR="0017096D">
        <w:rPr>
          <w:rFonts w:ascii="Arial" w:hAnsi="Arial" w:cs="Arial"/>
          <w:w w:val="150"/>
          <w:sz w:val="18"/>
          <w:lang w:val="en-GB"/>
        </w:rPr>
        <w:t xml:space="preserve"> A G I S T R A D O</w:t>
      </w:r>
      <w:r w:rsidR="00BD5831">
        <w:rPr>
          <w:rFonts w:ascii="Arial" w:hAnsi="Arial" w:cs="Arial"/>
          <w:w w:val="150"/>
          <w:sz w:val="18"/>
          <w:lang w:val="en-GB"/>
        </w:rPr>
        <w:t xml:space="preserve">  </w:t>
      </w:r>
      <w:r w:rsidR="00AC7177" w:rsidRPr="00A40C9E">
        <w:rPr>
          <w:rFonts w:ascii="Arial" w:hAnsi="Arial" w:cs="Arial"/>
          <w:i/>
          <w:w w:val="150"/>
          <w:sz w:val="16"/>
          <w:lang w:val="en-GB"/>
        </w:rPr>
        <w:tab/>
      </w:r>
      <w:r w:rsidR="00AC7177" w:rsidRPr="00A40C9E">
        <w:rPr>
          <w:rFonts w:ascii="Arial" w:hAnsi="Arial" w:cs="Arial"/>
          <w:i/>
          <w:w w:val="150"/>
          <w:sz w:val="16"/>
          <w:lang w:val="en-GB"/>
        </w:rPr>
        <w:tab/>
      </w:r>
      <w:r w:rsidRPr="00A40C9E">
        <w:rPr>
          <w:rFonts w:ascii="Arial" w:hAnsi="Arial" w:cs="Arial"/>
          <w:i/>
          <w:w w:val="150"/>
          <w:sz w:val="16"/>
          <w:lang w:val="en-GB"/>
        </w:rPr>
        <w:tab/>
      </w:r>
      <w:r w:rsidRPr="00A40C9E">
        <w:rPr>
          <w:rFonts w:ascii="Arial" w:hAnsi="Arial" w:cs="Arial"/>
          <w:i/>
          <w:w w:val="150"/>
          <w:sz w:val="16"/>
          <w:lang w:val="en-GB"/>
        </w:rPr>
        <w:tab/>
      </w:r>
      <w:r w:rsidRPr="00A40C9E">
        <w:rPr>
          <w:rFonts w:ascii="Arial" w:hAnsi="Arial" w:cs="Arial"/>
          <w:i/>
          <w:w w:val="150"/>
          <w:sz w:val="16"/>
          <w:lang w:val="en-GB"/>
        </w:rPr>
        <w:tab/>
      </w:r>
      <w:r w:rsidRPr="00A40C9E">
        <w:rPr>
          <w:rFonts w:ascii="Arial" w:hAnsi="Arial" w:cs="Arial"/>
          <w:i/>
          <w:w w:val="150"/>
          <w:sz w:val="16"/>
          <w:lang w:val="en-GB"/>
        </w:rPr>
        <w:tab/>
      </w:r>
      <w:r w:rsidRPr="00A40C9E">
        <w:rPr>
          <w:rFonts w:ascii="Arial" w:hAnsi="Arial" w:cs="Arial"/>
          <w:i/>
          <w:w w:val="150"/>
          <w:sz w:val="16"/>
          <w:lang w:val="en-GB"/>
        </w:rPr>
        <w:tab/>
      </w:r>
      <w:r w:rsidR="00AC7177" w:rsidRPr="00A40C9E">
        <w:rPr>
          <w:rFonts w:ascii="Arial" w:hAnsi="Arial" w:cs="Arial"/>
          <w:i/>
          <w:w w:val="150"/>
          <w:sz w:val="16"/>
          <w:lang w:val="en-GB"/>
        </w:rPr>
        <w:tab/>
      </w:r>
      <w:r w:rsidR="00AC7177" w:rsidRPr="00A40C9E">
        <w:rPr>
          <w:rFonts w:ascii="Arial" w:hAnsi="Arial" w:cs="Arial"/>
          <w:i/>
          <w:w w:val="150"/>
          <w:sz w:val="16"/>
          <w:lang w:val="en-GB"/>
        </w:rPr>
        <w:tab/>
      </w:r>
      <w:r w:rsidR="00AC7177" w:rsidRPr="00A40C9E">
        <w:rPr>
          <w:rFonts w:ascii="Arial" w:hAnsi="Arial" w:cs="Arial"/>
          <w:i/>
          <w:w w:val="150"/>
          <w:sz w:val="16"/>
          <w:lang w:val="en-GB"/>
        </w:rPr>
        <w:tab/>
      </w:r>
      <w:r w:rsidR="00AC7177" w:rsidRPr="00A40C9E">
        <w:rPr>
          <w:rFonts w:ascii="Arial" w:hAnsi="Arial" w:cs="Arial"/>
          <w:i/>
          <w:w w:val="150"/>
          <w:sz w:val="16"/>
          <w:lang w:val="en-GB"/>
        </w:rPr>
        <w:tab/>
      </w:r>
      <w:r w:rsidR="00AC7177" w:rsidRPr="00A40C9E">
        <w:rPr>
          <w:rFonts w:ascii="Arial" w:hAnsi="Arial" w:cs="Arial"/>
          <w:i/>
          <w:w w:val="150"/>
          <w:sz w:val="16"/>
          <w:lang w:val="en-GB"/>
        </w:rPr>
        <w:tab/>
      </w:r>
      <w:r w:rsidR="00AC7177" w:rsidRPr="00A40C9E">
        <w:rPr>
          <w:rFonts w:ascii="Arial" w:hAnsi="Arial" w:cs="Arial"/>
          <w:i/>
          <w:w w:val="150"/>
          <w:sz w:val="16"/>
          <w:lang w:val="en-GB"/>
        </w:rPr>
        <w:tab/>
      </w:r>
      <w:r w:rsidR="00AC7177" w:rsidRPr="00A40C9E">
        <w:rPr>
          <w:rFonts w:ascii="Arial" w:hAnsi="Arial" w:cs="Arial"/>
          <w:i/>
          <w:w w:val="150"/>
          <w:sz w:val="16"/>
          <w:lang w:val="en-GB"/>
        </w:rPr>
        <w:tab/>
      </w:r>
      <w:proofErr w:type="spellStart"/>
      <w:r w:rsidR="00BD5831">
        <w:rPr>
          <w:rFonts w:ascii="Arial" w:hAnsi="Arial" w:cs="Times New Roman"/>
          <w:i/>
          <w:smallCaps/>
          <w:spacing w:val="-3"/>
          <w:sz w:val="8"/>
          <w:szCs w:val="16"/>
          <w:lang w:val="en-US"/>
        </w:rPr>
        <w:t>DGH</w:t>
      </w:r>
      <w:proofErr w:type="spellEnd"/>
      <w:r w:rsidR="00BD5831">
        <w:rPr>
          <w:rFonts w:ascii="Arial" w:hAnsi="Arial" w:cs="Times New Roman"/>
          <w:i/>
          <w:smallCaps/>
          <w:spacing w:val="-3"/>
          <w:sz w:val="8"/>
          <w:szCs w:val="16"/>
          <w:lang w:val="en-US"/>
        </w:rPr>
        <w:t xml:space="preserve"> / </w:t>
      </w:r>
      <w:proofErr w:type="spellStart"/>
      <w:r w:rsidR="00BD5831">
        <w:rPr>
          <w:rFonts w:ascii="Arial" w:hAnsi="Arial" w:cs="Times New Roman"/>
          <w:i/>
          <w:smallCaps/>
          <w:spacing w:val="-3"/>
          <w:sz w:val="8"/>
          <w:szCs w:val="16"/>
          <w:lang w:val="en-US"/>
        </w:rPr>
        <w:t>ODCD</w:t>
      </w:r>
      <w:proofErr w:type="spellEnd"/>
      <w:r w:rsidR="00BD5831">
        <w:rPr>
          <w:rFonts w:ascii="Arial" w:hAnsi="Arial" w:cs="Times New Roman"/>
          <w:i/>
          <w:smallCaps/>
          <w:spacing w:val="-3"/>
          <w:sz w:val="8"/>
          <w:szCs w:val="16"/>
          <w:lang w:val="en-US"/>
        </w:rPr>
        <w:t xml:space="preserve"> / 2016</w:t>
      </w:r>
    </w:p>
    <w:sectPr w:rsidR="00350057" w:rsidSect="00E861F9">
      <w:headerReference w:type="even" r:id="rId10"/>
      <w:headerReference w:type="default" r:id="rId11"/>
      <w:footerReference w:type="even" r:id="rId12"/>
      <w:footerReference w:type="default" r:id="rId13"/>
      <w:headerReference w:type="first" r:id="rId14"/>
      <w:footerReference w:type="first" r:id="rId15"/>
      <w:pgSz w:w="12242" w:h="18722" w:code="121"/>
      <w:pgMar w:top="1418" w:right="1134" w:bottom="1134"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4C5" w:rsidRDefault="009834C5" w:rsidP="002F20AB">
      <w:r>
        <w:separator/>
      </w:r>
    </w:p>
  </w:endnote>
  <w:endnote w:type="continuationSeparator" w:id="0">
    <w:p w:rsidR="009834C5" w:rsidRDefault="009834C5"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Default="006508CF">
    <w:pPr>
      <w:pStyle w:val="Pieddepag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separate"/>
    </w:r>
    <w:r>
      <w:rPr>
        <w:rStyle w:val="Numrodepage"/>
        <w:rFonts w:cs="Verdana"/>
        <w:noProof/>
      </w:rPr>
      <w:t>10</w:t>
    </w:r>
    <w:r>
      <w:rPr>
        <w:rStyle w:val="Numrodepage"/>
        <w:rFonts w:cs="Verdana"/>
      </w:rPr>
      <w:fldChar w:fldCharType="end"/>
    </w:r>
  </w:p>
  <w:p w:rsidR="006508CF" w:rsidRDefault="006508CF">
    <w:pPr>
      <w:pStyle w:val="Pieddepage"/>
      <w:ind w:right="360"/>
    </w:pPr>
  </w:p>
  <w:p w:rsidR="00A02133" w:rsidRDefault="00A0213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F839CE" w:rsidRDefault="006508CF" w:rsidP="00A67268">
    <w:pPr>
      <w:pStyle w:val="Pieddepage"/>
      <w:pBdr>
        <w:bottom w:val="double" w:sz="6" w:space="1" w:color="auto"/>
      </w:pBdr>
      <w:spacing w:line="360" w:lineRule="auto"/>
      <w:rPr>
        <w:rFonts w:ascii="Arial" w:hAnsi="Arial" w:cs="Arial"/>
        <w:spacing w:val="20"/>
        <w:w w:val="200"/>
        <w:sz w:val="14"/>
        <w:szCs w:val="10"/>
        <w:lang w:val="es-ES"/>
      </w:rPr>
    </w:pPr>
  </w:p>
  <w:p w:rsidR="006508CF" w:rsidRDefault="006508CF" w:rsidP="00751EE2">
    <w:pPr>
      <w:pStyle w:val="Pieddepage"/>
      <w:spacing w:line="360" w:lineRule="auto"/>
      <w:jc w:val="right"/>
      <w:rPr>
        <w:rFonts w:ascii="Arial" w:hAnsi="Arial" w:cs="Arial"/>
        <w:spacing w:val="20"/>
        <w:w w:val="200"/>
        <w:sz w:val="14"/>
        <w:szCs w:val="10"/>
      </w:rPr>
    </w:pPr>
  </w:p>
  <w:p w:rsidR="006508CF" w:rsidRPr="00C53999" w:rsidRDefault="006508CF" w:rsidP="00751EE2">
    <w:pPr>
      <w:pStyle w:val="Pieddepage"/>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6508CF" w:rsidRPr="00C53999" w:rsidRDefault="006508CF" w:rsidP="00751EE2">
    <w:pPr>
      <w:pStyle w:val="Pieddepage"/>
      <w:jc w:val="right"/>
      <w:rPr>
        <w:lang w:val="es-ES"/>
      </w:rPr>
    </w:pPr>
    <w:proofErr w:type="spellStart"/>
    <w:r w:rsidRPr="00C53999">
      <w:rPr>
        <w:rFonts w:ascii="Arial" w:hAnsi="Arial" w:cs="Arial"/>
        <w:spacing w:val="20"/>
        <w:w w:val="200"/>
        <w:sz w:val="10"/>
        <w:szCs w:val="10"/>
        <w:lang w:val="es-ES"/>
      </w:rPr>
      <w:t>MP</w:t>
    </w:r>
    <w:proofErr w:type="spellEnd"/>
    <w:r w:rsidRPr="00C53999">
      <w:rPr>
        <w:rFonts w:ascii="Arial" w:hAnsi="Arial" w:cs="Arial"/>
        <w:spacing w:val="20"/>
        <w:w w:val="200"/>
        <w:sz w:val="10"/>
        <w:szCs w:val="10"/>
        <w:lang w:val="es-ES"/>
      </w:rPr>
      <w:t xml:space="preserve"> </w:t>
    </w:r>
    <w:proofErr w:type="spellStart"/>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proofErr w:type="spellEnd"/>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C53999" w:rsidRDefault="006508CF" w:rsidP="006E1629">
    <w:pPr>
      <w:pStyle w:val="Pieddepage"/>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6508CF" w:rsidRPr="00213147" w:rsidRDefault="006508CF" w:rsidP="006E1629">
    <w:pPr>
      <w:pStyle w:val="Pieddepage"/>
      <w:jc w:val="center"/>
      <w:rPr>
        <w:rFonts w:ascii="Calibri" w:hAnsi="Calibri" w:cs="Calibri"/>
      </w:rPr>
    </w:pPr>
    <w:proofErr w:type="spellStart"/>
    <w:r w:rsidRPr="00213147">
      <w:rPr>
        <w:rFonts w:ascii="Calibri" w:hAnsi="Calibri" w:cs="Calibri"/>
        <w:smallCaps/>
        <w:spacing w:val="20"/>
        <w:w w:val="200"/>
        <w:position w:val="6"/>
        <w:sz w:val="8"/>
        <w:szCs w:val="8"/>
      </w:rPr>
      <w:t>MPDUBERNEY</w:t>
    </w:r>
    <w:proofErr w:type="spellEnd"/>
    <w:r w:rsidRPr="00213147">
      <w:rPr>
        <w:rFonts w:ascii="Calibri" w:hAnsi="Calibri" w:cs="Calibri"/>
        <w:smallCaps/>
        <w:spacing w:val="20"/>
        <w:w w:val="200"/>
        <w:position w:val="6"/>
        <w:sz w:val="8"/>
        <w:szCs w:val="8"/>
      </w:rPr>
      <w:t xml:space="preserve"> </w:t>
    </w:r>
    <w:proofErr w:type="spellStart"/>
    <w:r w:rsidRPr="00213147">
      <w:rPr>
        <w:rFonts w:ascii="Calibri" w:hAnsi="Calibri" w:cs="Calibri"/>
        <w:smallCaps/>
        <w:spacing w:val="20"/>
        <w:w w:val="200"/>
        <w:position w:val="6"/>
        <w:sz w:val="8"/>
        <w:szCs w:val="8"/>
      </w:rPr>
      <w:t>GRISALES</w:t>
    </w:r>
    <w:proofErr w:type="spellEnd"/>
    <w:r w:rsidRPr="00213147">
      <w:rPr>
        <w:rFonts w:ascii="Calibri" w:hAnsi="Calibri" w:cs="Calibri"/>
        <w:smallCaps/>
        <w:spacing w:val="20"/>
        <w:w w:val="200"/>
        <w:position w:val="6"/>
        <w:sz w:val="8"/>
        <w:szCs w:val="8"/>
      </w:rPr>
      <w:t xml:space="preserve">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4C5" w:rsidRDefault="009834C5" w:rsidP="002F20AB">
      <w:r>
        <w:separator/>
      </w:r>
    </w:p>
  </w:footnote>
  <w:footnote w:type="continuationSeparator" w:id="0">
    <w:p w:rsidR="009834C5" w:rsidRDefault="009834C5" w:rsidP="002F20AB">
      <w:r>
        <w:continuationSeparator/>
      </w:r>
    </w:p>
  </w:footnote>
  <w:footnote w:id="1">
    <w:p w:rsidR="004B7B61" w:rsidRPr="00A40C9E" w:rsidRDefault="004B7B61" w:rsidP="004B7B61">
      <w:pPr>
        <w:pStyle w:val="Notedebasdepage"/>
        <w:jc w:val="both"/>
        <w:rPr>
          <w:lang w:val="es-CO"/>
        </w:rPr>
      </w:pPr>
      <w:r w:rsidRPr="00567558">
        <w:rPr>
          <w:rStyle w:val="Appelnotedebasdep"/>
          <w:rFonts w:ascii="Calibri" w:hAnsi="Calibri" w:cs="Calibri"/>
        </w:rPr>
        <w:footnoteRef/>
      </w:r>
      <w:r w:rsidRPr="00A40C9E">
        <w:rPr>
          <w:rFonts w:ascii="Calibri" w:hAnsi="Calibri" w:cs="Calibri"/>
          <w:lang w:val="es-CO"/>
        </w:rPr>
        <w:t xml:space="preserve"> QUINCHE RAMÍREZ, Manuel Fernando. Vías de hecho, acción de tutela contra providencias, Editorial Temis </w:t>
      </w:r>
      <w:proofErr w:type="spellStart"/>
      <w:r w:rsidRPr="00A40C9E">
        <w:rPr>
          <w:rFonts w:ascii="Calibri" w:hAnsi="Calibri" w:cs="Calibri"/>
          <w:lang w:val="es-CO"/>
        </w:rPr>
        <w:t>SA</w:t>
      </w:r>
      <w:proofErr w:type="spellEnd"/>
      <w:r w:rsidRPr="00A40C9E">
        <w:rPr>
          <w:rFonts w:ascii="Calibri" w:hAnsi="Calibri" w:cs="Calibri"/>
          <w:lang w:val="es-CO"/>
        </w:rPr>
        <w:t xml:space="preserve">, Bogotá, 2013, </w:t>
      </w:r>
      <w:proofErr w:type="spellStart"/>
      <w:r w:rsidRPr="00A40C9E">
        <w:rPr>
          <w:rFonts w:ascii="Calibri" w:hAnsi="Calibri" w:cs="Calibri"/>
          <w:lang w:val="es-CO"/>
        </w:rPr>
        <w:t>p.103</w:t>
      </w:r>
      <w:proofErr w:type="spellEnd"/>
      <w:r w:rsidRPr="00A40C9E">
        <w:rPr>
          <w:rFonts w:ascii="Calibri" w:hAnsi="Calibri" w:cs="Calibri"/>
          <w:lang w:val="es-CO"/>
        </w:rPr>
        <w:t>.</w:t>
      </w:r>
    </w:p>
  </w:footnote>
  <w:footnote w:id="2">
    <w:p w:rsidR="004B7B61" w:rsidRPr="00697D7A" w:rsidRDefault="004B7B61" w:rsidP="004B7B61">
      <w:pPr>
        <w:pStyle w:val="Notedebasdepage"/>
        <w:jc w:val="both"/>
        <w:rPr>
          <w:rFonts w:ascii="Calibri" w:hAnsi="Calibri"/>
          <w:lang w:val="es-CO"/>
        </w:rPr>
      </w:pPr>
      <w:r w:rsidRPr="00567558">
        <w:rPr>
          <w:rStyle w:val="Appelnotedebasdep"/>
          <w:rFonts w:ascii="Calibri" w:hAnsi="Calibri" w:cs="Calibri"/>
        </w:rPr>
        <w:footnoteRef/>
      </w:r>
      <w:r w:rsidRPr="00697D7A">
        <w:rPr>
          <w:rFonts w:ascii="Calibri" w:hAnsi="Calibri" w:cs="Calibri"/>
          <w:lang w:val="es-CO"/>
        </w:rPr>
        <w:t xml:space="preserve"> </w:t>
      </w:r>
      <w:r>
        <w:rPr>
          <w:rFonts w:ascii="Calibri" w:hAnsi="Calibri" w:cs="Calibri"/>
          <w:lang w:val="es-MX"/>
        </w:rPr>
        <w:t>CC</w:t>
      </w:r>
      <w:r w:rsidRPr="00567558">
        <w:rPr>
          <w:rFonts w:ascii="Calibri" w:hAnsi="Calibri" w:cs="Calibri"/>
          <w:lang w:val="es-MX"/>
        </w:rPr>
        <w:t>.  Sentencia T-917 de</w:t>
      </w:r>
      <w:r>
        <w:rPr>
          <w:rFonts w:ascii="Calibri" w:hAnsi="Calibri" w:cs="Calibri"/>
          <w:lang w:val="es-MX"/>
        </w:rPr>
        <w:t xml:space="preserve"> </w:t>
      </w:r>
      <w:r w:rsidRPr="00567558">
        <w:rPr>
          <w:rFonts w:ascii="Calibri" w:hAnsi="Calibri" w:cs="Calibri"/>
          <w:lang w:val="es-MX"/>
        </w:rPr>
        <w:t>2011.</w:t>
      </w:r>
    </w:p>
  </w:footnote>
  <w:footnote w:id="3">
    <w:p w:rsidR="004B7B61" w:rsidRPr="00A40C9E" w:rsidRDefault="004B7B61" w:rsidP="004B7B61">
      <w:pPr>
        <w:pStyle w:val="Notedebasdepage"/>
        <w:jc w:val="both"/>
        <w:rPr>
          <w:rFonts w:ascii="Calibri" w:hAnsi="Calibri"/>
          <w:lang w:val="es-CO"/>
        </w:rPr>
      </w:pPr>
      <w:r w:rsidRPr="00567558">
        <w:rPr>
          <w:rStyle w:val="Appelnotedebasdep"/>
          <w:rFonts w:ascii="Calibri" w:hAnsi="Calibri" w:cs="Calibri"/>
        </w:rPr>
        <w:footnoteRef/>
      </w:r>
      <w:r w:rsidRPr="00567558">
        <w:rPr>
          <w:rFonts w:ascii="Calibri" w:hAnsi="Calibri" w:cs="Calibri"/>
          <w:lang w:val="es-MX"/>
        </w:rPr>
        <w:t xml:space="preserve"> </w:t>
      </w:r>
      <w:r>
        <w:rPr>
          <w:rFonts w:ascii="Calibri" w:hAnsi="Calibri" w:cs="Calibri"/>
          <w:lang w:val="es-MX"/>
        </w:rPr>
        <w:t>CC</w:t>
      </w:r>
      <w:r w:rsidRPr="00567558">
        <w:rPr>
          <w:rFonts w:ascii="Calibri" w:hAnsi="Calibri" w:cs="Calibri"/>
          <w:lang w:val="es-MX"/>
        </w:rPr>
        <w:t>. Sentencia C-590 de 2005.</w:t>
      </w:r>
    </w:p>
  </w:footnote>
  <w:footnote w:id="4">
    <w:p w:rsidR="004B7B61" w:rsidRPr="00A40C9E" w:rsidRDefault="004B7B61" w:rsidP="004B7B61">
      <w:pPr>
        <w:pStyle w:val="Notedebasdepage"/>
        <w:jc w:val="both"/>
        <w:rPr>
          <w:rFonts w:ascii="Calibri" w:hAnsi="Calibri"/>
          <w:lang w:val="es-CO"/>
        </w:rPr>
      </w:pPr>
      <w:r w:rsidRPr="00567558">
        <w:rPr>
          <w:rStyle w:val="Appelnotedebasdep"/>
          <w:rFonts w:ascii="Calibri" w:hAnsi="Calibri" w:cs="Calibri"/>
        </w:rPr>
        <w:footnoteRef/>
      </w:r>
      <w:r w:rsidRPr="00567558">
        <w:rPr>
          <w:rFonts w:ascii="Calibri" w:hAnsi="Calibri" w:cs="Calibri"/>
          <w:lang w:val="es-MX"/>
        </w:rPr>
        <w:t xml:space="preserve"> </w:t>
      </w:r>
      <w:r>
        <w:rPr>
          <w:rFonts w:ascii="Calibri" w:hAnsi="Calibri" w:cs="Calibri"/>
          <w:lang w:val="es-MX"/>
        </w:rPr>
        <w:t>CC</w:t>
      </w:r>
      <w:r w:rsidRPr="00567558">
        <w:rPr>
          <w:rFonts w:ascii="Calibri" w:hAnsi="Calibri" w:cs="Calibri"/>
          <w:lang w:val="es-MX"/>
        </w:rPr>
        <w:t xml:space="preserve">.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4B7B61" w:rsidRPr="005D1B2D" w:rsidRDefault="004B7B61" w:rsidP="004B7B61">
      <w:pPr>
        <w:pStyle w:val="Notedebasdepage"/>
        <w:rPr>
          <w:lang w:val="es-CO"/>
        </w:rPr>
      </w:pPr>
      <w:r>
        <w:rPr>
          <w:rStyle w:val="Appelnotedebasdep"/>
        </w:rPr>
        <w:footnoteRef/>
      </w:r>
      <w:r w:rsidRPr="00A40C9E">
        <w:rPr>
          <w:lang w:val="es-CO"/>
        </w:rPr>
        <w:t xml:space="preserve"> </w:t>
      </w:r>
      <w:r>
        <w:rPr>
          <w:rFonts w:ascii="Calibri" w:hAnsi="Calibri" w:cs="Calibri"/>
          <w:lang w:val="es-MX"/>
        </w:rPr>
        <w:t>CC</w:t>
      </w:r>
      <w:r w:rsidRPr="00567558">
        <w:rPr>
          <w:rFonts w:ascii="Calibri" w:hAnsi="Calibri" w:cs="Calibri"/>
          <w:lang w:val="es-MX"/>
        </w:rPr>
        <w:t xml:space="preserve">.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4B7B61" w:rsidRPr="00A40C9E" w:rsidRDefault="004B7B61" w:rsidP="004B7B61">
      <w:pPr>
        <w:pStyle w:val="Notedebasdepage"/>
        <w:jc w:val="both"/>
        <w:rPr>
          <w:rFonts w:ascii="Calibri" w:hAnsi="Calibri"/>
          <w:lang w:val="es-CO"/>
        </w:rPr>
      </w:pPr>
      <w:r w:rsidRPr="00567558">
        <w:rPr>
          <w:rFonts w:ascii="Calibri" w:hAnsi="Calibri" w:cs="Calibri"/>
          <w:vertAlign w:val="superscript"/>
        </w:rPr>
        <w:footnoteRef/>
      </w:r>
      <w:r w:rsidRPr="00A40C9E">
        <w:rPr>
          <w:rFonts w:ascii="Calibri" w:hAnsi="Calibri" w:cs="Calibri"/>
          <w:lang w:val="es-CO"/>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w:t>
      </w:r>
      <w:proofErr w:type="spellStart"/>
      <w:r w:rsidRPr="00567558">
        <w:rPr>
          <w:rFonts w:ascii="Calibri" w:hAnsi="Calibri" w:cs="Calibri"/>
          <w:lang w:val="es-CO"/>
        </w:rPr>
        <w:t>p.61</w:t>
      </w:r>
      <w:proofErr w:type="spellEnd"/>
      <w:r w:rsidRPr="00567558">
        <w:rPr>
          <w:rFonts w:ascii="Calibri" w:hAnsi="Calibri" w:cs="Calibri"/>
          <w:lang w:val="es-CO"/>
        </w:rPr>
        <w:t>-75.</w:t>
      </w:r>
    </w:p>
  </w:footnote>
  <w:footnote w:id="7">
    <w:p w:rsidR="004B7B61" w:rsidRPr="00A40C9E" w:rsidRDefault="004B7B61" w:rsidP="004B7B61">
      <w:pPr>
        <w:pStyle w:val="Notedebasdepage"/>
        <w:jc w:val="both"/>
        <w:rPr>
          <w:lang w:val="es-CO"/>
        </w:rPr>
      </w:pPr>
      <w:r w:rsidRPr="00567558">
        <w:rPr>
          <w:rStyle w:val="Appelnotedebasdep"/>
          <w:rFonts w:ascii="Calibri" w:hAnsi="Calibri" w:cs="Calibri"/>
        </w:rPr>
        <w:footnoteRef/>
      </w:r>
      <w:r w:rsidRPr="00A40C9E">
        <w:rPr>
          <w:rFonts w:ascii="Calibri" w:hAnsi="Calibri" w:cs="Calibri"/>
          <w:lang w:val="es-CO"/>
        </w:rPr>
        <w:t xml:space="preserve"> QUINCHE RAMÍREZ, Manuel Fernando. La acción de tutela, el amparo en Colombia, Bogotá DC, 2011, </w:t>
      </w:r>
      <w:proofErr w:type="spellStart"/>
      <w:r w:rsidRPr="00A40C9E">
        <w:rPr>
          <w:rFonts w:ascii="Calibri" w:hAnsi="Calibri" w:cs="Calibri"/>
          <w:lang w:val="es-CO"/>
        </w:rPr>
        <w:t>p.233</w:t>
      </w:r>
      <w:proofErr w:type="spellEnd"/>
      <w:r w:rsidRPr="00A40C9E">
        <w:rPr>
          <w:rFonts w:ascii="Calibri" w:hAnsi="Calibri" w:cs="Calibri"/>
          <w:lang w:val="es-CO"/>
        </w:rPr>
        <w:t>-285.</w:t>
      </w:r>
    </w:p>
  </w:footnote>
  <w:footnote w:id="8">
    <w:p w:rsidR="004B7B61" w:rsidRPr="00A40C9E" w:rsidRDefault="004B7B61" w:rsidP="004B7B61">
      <w:pPr>
        <w:pStyle w:val="Notedebasdepage"/>
        <w:jc w:val="both"/>
        <w:rPr>
          <w:lang w:val="fr-FR"/>
        </w:rPr>
      </w:pPr>
      <w:r w:rsidRPr="0088104A">
        <w:rPr>
          <w:rStyle w:val="Appelnotedebasdep"/>
          <w:rFonts w:asciiTheme="minorHAnsi" w:hAnsiTheme="minorHAnsi"/>
        </w:rPr>
        <w:footnoteRef/>
      </w:r>
      <w:r w:rsidRPr="00A40C9E">
        <w:rPr>
          <w:rFonts w:asciiTheme="minorHAnsi" w:hAnsiTheme="minorHAnsi"/>
          <w:lang w:val="fr-FR"/>
        </w:rPr>
        <w:t xml:space="preserve"> </w:t>
      </w:r>
      <w:r w:rsidRPr="00A40C9E">
        <w:rPr>
          <w:rFonts w:asciiTheme="minorHAnsi" w:hAnsiTheme="minorHAnsi" w:cs="Calibri"/>
          <w:lang w:val="fr-FR"/>
        </w:rPr>
        <w:t xml:space="preserve">CC. Sentencia T-134 de 1994. </w:t>
      </w:r>
    </w:p>
  </w:footnote>
  <w:footnote w:id="9">
    <w:p w:rsidR="004B7B61" w:rsidRPr="00A40C9E" w:rsidRDefault="004B7B61" w:rsidP="004B7B61">
      <w:pPr>
        <w:pStyle w:val="Notedebasdepage"/>
        <w:rPr>
          <w:lang w:val="fr-FR"/>
        </w:rPr>
      </w:pPr>
      <w:r>
        <w:rPr>
          <w:rStyle w:val="Appelnotedebasdep"/>
        </w:rPr>
        <w:footnoteRef/>
      </w:r>
      <w:r w:rsidRPr="00A40C9E">
        <w:rPr>
          <w:lang w:val="fr-FR"/>
        </w:rPr>
        <w:t xml:space="preserve"> </w:t>
      </w:r>
      <w:r w:rsidRPr="00A40C9E">
        <w:rPr>
          <w:rFonts w:asciiTheme="minorHAnsi" w:hAnsiTheme="minorHAnsi" w:cs="Calibri"/>
          <w:lang w:val="fr-FR"/>
        </w:rPr>
        <w:t>CC. Sentencia T-103 de 2014.</w:t>
      </w:r>
    </w:p>
  </w:footnote>
  <w:footnote w:id="10">
    <w:p w:rsidR="004B7B61" w:rsidRPr="00A40C9E" w:rsidRDefault="004B7B61" w:rsidP="004B7B61">
      <w:pPr>
        <w:pStyle w:val="Notedebasdepage"/>
        <w:jc w:val="both"/>
        <w:rPr>
          <w:lang w:val="fr-FR"/>
        </w:rPr>
      </w:pPr>
      <w:r w:rsidRPr="0088104A">
        <w:rPr>
          <w:rStyle w:val="Appelnotedebasdep"/>
          <w:rFonts w:asciiTheme="minorHAnsi" w:hAnsiTheme="minorHAnsi" w:cs="Calibri"/>
        </w:rPr>
        <w:footnoteRef/>
      </w:r>
      <w:r w:rsidRPr="00A40C9E">
        <w:rPr>
          <w:rFonts w:asciiTheme="minorHAnsi" w:hAnsiTheme="minorHAnsi" w:cs="Calibri"/>
          <w:lang w:val="fr-FR"/>
        </w:rPr>
        <w:t xml:space="preserve"> CC. Sentencia T-567 de 1998.</w:t>
      </w:r>
    </w:p>
  </w:footnote>
  <w:footnote w:id="11">
    <w:p w:rsidR="004B7B61" w:rsidRPr="00A40C9E" w:rsidRDefault="004B7B61" w:rsidP="004B7B61">
      <w:pPr>
        <w:pStyle w:val="Notedebasdepage"/>
        <w:jc w:val="both"/>
        <w:rPr>
          <w:lang w:val="fr-FR"/>
        </w:rPr>
      </w:pPr>
      <w:r w:rsidRPr="0088104A">
        <w:rPr>
          <w:rStyle w:val="Appelnotedebasdep"/>
          <w:rFonts w:asciiTheme="minorHAnsi" w:hAnsiTheme="minorHAnsi"/>
        </w:rPr>
        <w:footnoteRef/>
      </w:r>
      <w:r w:rsidRPr="00A40C9E">
        <w:rPr>
          <w:rFonts w:asciiTheme="minorHAnsi" w:hAnsiTheme="minorHAnsi"/>
          <w:lang w:val="fr-FR"/>
        </w:rPr>
        <w:t xml:space="preserve"> </w:t>
      </w:r>
      <w:r w:rsidRPr="00A40C9E">
        <w:rPr>
          <w:rFonts w:asciiTheme="minorHAnsi" w:hAnsiTheme="minorHAnsi" w:cs="Calibri"/>
          <w:lang w:val="fr-FR"/>
        </w:rPr>
        <w:t>CC. Sentencia T-662 de 2013.</w:t>
      </w:r>
      <w:r w:rsidRPr="00A40C9E">
        <w:rPr>
          <w:b/>
          <w:bCs/>
          <w:color w:val="2D2D2D"/>
          <w:sz w:val="28"/>
          <w:szCs w:val="28"/>
          <w:bdr w:val="none" w:sz="0" w:space="0" w:color="auto" w:frame="1"/>
          <w:shd w:val="clear" w:color="auto" w:fill="FFFFFF"/>
          <w:lang w:val="fr-FR"/>
        </w:rPr>
        <w:t xml:space="preserve"> </w:t>
      </w:r>
    </w:p>
  </w:footnote>
  <w:footnote w:id="12">
    <w:p w:rsidR="004B7B61" w:rsidRPr="00A40C9E" w:rsidRDefault="004B7B61" w:rsidP="004B7B61">
      <w:pPr>
        <w:pStyle w:val="Notedebasdepage"/>
        <w:jc w:val="both"/>
        <w:rPr>
          <w:lang w:val="fr-FR"/>
        </w:rPr>
      </w:pPr>
      <w:r w:rsidRPr="005648CB">
        <w:rPr>
          <w:rStyle w:val="Appelnotedebasdep"/>
        </w:rPr>
        <w:footnoteRef/>
      </w:r>
      <w:r w:rsidRPr="00A40C9E">
        <w:rPr>
          <w:lang w:val="fr-FR"/>
        </w:rPr>
        <w:t xml:space="preserve"> </w:t>
      </w:r>
      <w:r w:rsidRPr="00A40C9E">
        <w:rPr>
          <w:rFonts w:asciiTheme="minorHAnsi" w:hAnsiTheme="minorHAnsi" w:cs="Calibri"/>
          <w:lang w:val="fr-FR"/>
        </w:rPr>
        <w:t xml:space="preserve">CC. </w:t>
      </w:r>
      <w:r w:rsidRPr="00A40C9E">
        <w:rPr>
          <w:rFonts w:ascii="Calibri" w:hAnsi="Calibri"/>
          <w:bCs/>
          <w:bdr w:val="none" w:sz="0" w:space="0" w:color="auto" w:frame="1"/>
          <w:shd w:val="clear" w:color="auto" w:fill="FFFFFF"/>
          <w:lang w:val="fr-FR"/>
        </w:rPr>
        <w:t>Sentencia T-037 de 2016 y T-120 de 2016.</w:t>
      </w:r>
    </w:p>
  </w:footnote>
  <w:footnote w:id="13">
    <w:p w:rsidR="004B7B61" w:rsidRPr="00A40C9E" w:rsidRDefault="004B7B61" w:rsidP="004B7B61">
      <w:pPr>
        <w:pStyle w:val="Notedebasdepage"/>
        <w:jc w:val="both"/>
        <w:rPr>
          <w:lang w:val="es-CO"/>
        </w:rPr>
      </w:pPr>
      <w:r w:rsidRPr="0088104A">
        <w:rPr>
          <w:rStyle w:val="Appelnotedebasdep"/>
          <w:rFonts w:asciiTheme="minorHAnsi" w:hAnsiTheme="minorHAnsi" w:cs="Calibri"/>
        </w:rPr>
        <w:footnoteRef/>
      </w:r>
      <w:r w:rsidRPr="00A40C9E">
        <w:rPr>
          <w:rFonts w:asciiTheme="minorHAnsi" w:hAnsiTheme="minorHAnsi" w:cs="Calibri"/>
          <w:lang w:val="es-CO"/>
        </w:rPr>
        <w:t xml:space="preserve"> </w:t>
      </w:r>
      <w:r>
        <w:rPr>
          <w:rFonts w:asciiTheme="minorHAnsi" w:hAnsiTheme="minorHAnsi" w:cs="Calibri"/>
          <w:lang w:val="es-CO"/>
        </w:rPr>
        <w:t>CSJ,</w:t>
      </w:r>
      <w:r w:rsidRPr="0088104A">
        <w:rPr>
          <w:rFonts w:asciiTheme="minorHAnsi" w:hAnsiTheme="minorHAnsi" w:cs="Calibri"/>
          <w:lang w:val="es-CO"/>
        </w:rPr>
        <w:t xml:space="preserve"> </w:t>
      </w:r>
      <w:r>
        <w:rPr>
          <w:rFonts w:asciiTheme="minorHAnsi" w:hAnsiTheme="minorHAnsi" w:cs="Calibri"/>
          <w:lang w:val="es-CO"/>
        </w:rPr>
        <w:t>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w:t>
      </w:r>
      <w:proofErr w:type="spellStart"/>
      <w:r w:rsidRPr="0088104A">
        <w:rPr>
          <w:rFonts w:asciiTheme="minorHAnsi" w:hAnsiTheme="minorHAnsi" w:cs="Calibri"/>
          <w:lang w:val="es-CO"/>
        </w:rPr>
        <w:t>MP</w:t>
      </w:r>
      <w:proofErr w:type="spellEnd"/>
      <w:r w:rsidRPr="0088104A">
        <w:rPr>
          <w:rFonts w:asciiTheme="minorHAnsi" w:hAnsiTheme="minorHAnsi" w:cs="Calibri"/>
          <w:lang w:val="es-CO"/>
        </w:rPr>
        <w:t xml:space="preserve">: </w:t>
      </w:r>
      <w:r>
        <w:rPr>
          <w:rFonts w:asciiTheme="minorHAnsi" w:hAnsiTheme="minorHAnsi" w:cs="Calibri"/>
          <w:lang w:val="es-CO"/>
        </w:rPr>
        <w:t>Margarita Cabello B</w:t>
      </w:r>
      <w:r w:rsidRPr="0088104A">
        <w:rPr>
          <w:rFonts w:asciiTheme="minorHAnsi" w:hAnsiTheme="minorHAnsi" w:cs="Calibri"/>
          <w:lang w:val="es-CO"/>
        </w:rPr>
        <w:t xml:space="preserve">, </w:t>
      </w:r>
      <w:proofErr w:type="spellStart"/>
      <w:r w:rsidRPr="0088104A">
        <w:rPr>
          <w:rFonts w:asciiTheme="minorHAnsi" w:hAnsiTheme="minorHAnsi" w:cs="Calibri"/>
          <w:lang w:val="es-CO"/>
        </w:rPr>
        <w:t>exp</w:t>
      </w:r>
      <w:proofErr w:type="spellEnd"/>
      <w:r>
        <w:rPr>
          <w:rFonts w:asciiTheme="minorHAnsi" w:hAnsiTheme="minorHAnsi" w:cs="Calibri"/>
          <w:lang w:val="es-CO"/>
        </w:rPr>
        <w:t xml:space="preserve">. </w:t>
      </w:r>
      <w:proofErr w:type="spellStart"/>
      <w:r w:rsidRPr="0088104A">
        <w:rPr>
          <w:rFonts w:asciiTheme="minorHAnsi" w:hAnsiTheme="minorHAnsi" w:cs="Calibri"/>
          <w:lang w:val="es-CO"/>
        </w:rPr>
        <w:t>No</w:t>
      </w:r>
      <w:r>
        <w:rPr>
          <w:rFonts w:asciiTheme="minorHAnsi" w:hAnsiTheme="minorHAnsi" w:cs="Calibri"/>
          <w:lang w:val="es-CO"/>
        </w:rPr>
        <w:t>.23001</w:t>
      </w:r>
      <w:proofErr w:type="spellEnd"/>
      <w:r>
        <w:rPr>
          <w:rFonts w:asciiTheme="minorHAnsi" w:hAnsiTheme="minorHAnsi" w:cs="Calibri"/>
          <w:lang w:val="es-CO"/>
        </w:rPr>
        <w:t>-22-14-000-2014-00097-01</w:t>
      </w:r>
      <w:r w:rsidRPr="0088104A">
        <w:rPr>
          <w:rFonts w:asciiTheme="minorHAnsi" w:hAnsiTheme="minorHAnsi" w:cs="Calibri"/>
          <w:w w:val="110"/>
          <w:lang w:val="es-CO"/>
        </w:rPr>
        <w:t>.</w:t>
      </w:r>
    </w:p>
  </w:footnote>
  <w:footnote w:id="14">
    <w:p w:rsidR="004B7B61" w:rsidRPr="00EE61B2" w:rsidRDefault="004B7B61" w:rsidP="004B7B61">
      <w:pPr>
        <w:pStyle w:val="Notedebasdepage"/>
        <w:jc w:val="both"/>
        <w:rPr>
          <w:rFonts w:ascii="Calibri" w:hAnsi="Calibri"/>
          <w:lang w:val="es-CO"/>
        </w:rPr>
      </w:pPr>
      <w:r>
        <w:rPr>
          <w:rStyle w:val="Appelnotedebasdep"/>
        </w:rPr>
        <w:footnoteRef/>
      </w:r>
      <w:r w:rsidRPr="00A40C9E">
        <w:rPr>
          <w:lang w:val="es-CO"/>
        </w:rPr>
        <w:t xml:space="preserve"> </w:t>
      </w:r>
      <w:r>
        <w:rPr>
          <w:rFonts w:asciiTheme="minorHAnsi" w:hAnsiTheme="minorHAnsi" w:cs="Calibri"/>
          <w:lang w:val="es-CO"/>
        </w:rPr>
        <w:t>CSJ</w:t>
      </w:r>
      <w:r w:rsidRPr="00EE61B2">
        <w:rPr>
          <w:rFonts w:ascii="Calibri" w:hAnsi="Calibri" w:cs="Calibri"/>
          <w:lang w:val="es-CO"/>
        </w:rPr>
        <w:t xml:space="preserve">, </w:t>
      </w:r>
      <w:r w:rsidRPr="00A40C9E">
        <w:rPr>
          <w:rFonts w:ascii="Calibri" w:hAnsi="Calibri" w:cs="Calibri"/>
          <w:lang w:val="es-CO"/>
        </w:rPr>
        <w:t xml:space="preserve">Civil.  Providencia </w:t>
      </w:r>
      <w:proofErr w:type="spellStart"/>
      <w:r w:rsidRPr="00A40C9E">
        <w:rPr>
          <w:rFonts w:ascii="Calibri" w:hAnsi="Calibri" w:cs="Calibri"/>
          <w:lang w:val="es-CO"/>
        </w:rPr>
        <w:t>STC6121</w:t>
      </w:r>
      <w:proofErr w:type="spellEnd"/>
      <w:r w:rsidRPr="00A40C9E">
        <w:rPr>
          <w:rFonts w:ascii="Calibri" w:hAnsi="Calibri" w:cs="Calibri"/>
          <w:lang w:val="es-CO"/>
        </w:rPr>
        <w:t>-2015.</w:t>
      </w:r>
    </w:p>
  </w:footnote>
  <w:footnote w:id="15">
    <w:p w:rsidR="004B7B61" w:rsidRPr="00EE61B2" w:rsidRDefault="004B7B61" w:rsidP="004B7B61">
      <w:pPr>
        <w:pStyle w:val="Notedebasdepage"/>
        <w:rPr>
          <w:rFonts w:ascii="Calibri" w:hAnsi="Calibri"/>
          <w:lang w:val="es-CO"/>
        </w:rPr>
      </w:pPr>
      <w:r w:rsidRPr="00EE61B2">
        <w:rPr>
          <w:rStyle w:val="Appelnotedebasdep"/>
          <w:rFonts w:ascii="Calibri" w:hAnsi="Calibri"/>
        </w:rPr>
        <w:footnoteRef/>
      </w:r>
      <w:r w:rsidRPr="00A40C9E">
        <w:rPr>
          <w:rFonts w:ascii="Calibri" w:hAnsi="Calibri"/>
          <w:lang w:val="es-CO"/>
        </w:rPr>
        <w:t xml:space="preserve"> </w:t>
      </w:r>
      <w:r>
        <w:rPr>
          <w:rFonts w:ascii="Calibri" w:hAnsi="Calibri" w:cs="Calibri"/>
          <w:lang w:val="es-CO"/>
        </w:rPr>
        <w:t>CSJ</w:t>
      </w:r>
      <w:r w:rsidRPr="00EE61B2">
        <w:rPr>
          <w:rFonts w:ascii="Calibri" w:hAnsi="Calibri" w:cs="Calibri"/>
          <w:lang w:val="es-CO"/>
        </w:rPr>
        <w:t xml:space="preserve">, </w:t>
      </w:r>
      <w:r w:rsidRPr="00A40C9E">
        <w:rPr>
          <w:rFonts w:ascii="Calibri" w:hAnsi="Calibri" w:cs="Calibri"/>
          <w:lang w:val="es-CO"/>
        </w:rPr>
        <w:t xml:space="preserve">Civil.  Providencia </w:t>
      </w:r>
      <w:proofErr w:type="spellStart"/>
      <w:r w:rsidRPr="00EE61B2">
        <w:rPr>
          <w:rFonts w:ascii="Calibri" w:hAnsi="Calibri"/>
          <w:lang w:val="es-CO"/>
        </w:rPr>
        <w:t>STC3931</w:t>
      </w:r>
      <w:proofErr w:type="spellEnd"/>
      <w:r w:rsidRPr="00EE61B2">
        <w:rPr>
          <w:rFonts w:ascii="Calibri" w:hAnsi="Calibri"/>
          <w:lang w:val="es-CO"/>
        </w:rPr>
        <w:t>-2016</w:t>
      </w:r>
      <w:r>
        <w:rPr>
          <w:rFonts w:ascii="Calibri" w:hAnsi="Calibri"/>
          <w:lang w:val="es-CO"/>
        </w:rPr>
        <w:t>, entre otras.</w:t>
      </w:r>
    </w:p>
  </w:footnote>
  <w:footnote w:id="16">
    <w:p w:rsidR="008A67E8" w:rsidRPr="00A40C9E" w:rsidRDefault="008A67E8" w:rsidP="008A67E8">
      <w:pPr>
        <w:pStyle w:val="Notedebasdepage"/>
        <w:jc w:val="both"/>
        <w:rPr>
          <w:lang w:val="fr-FR"/>
        </w:rPr>
      </w:pPr>
      <w:r w:rsidRPr="0088104A">
        <w:rPr>
          <w:rStyle w:val="Appelnotedebasdep"/>
          <w:rFonts w:asciiTheme="minorHAnsi" w:hAnsiTheme="minorHAnsi" w:cs="Calibri"/>
        </w:rPr>
        <w:footnoteRef/>
      </w:r>
      <w:r w:rsidRPr="00A40C9E">
        <w:rPr>
          <w:rFonts w:asciiTheme="minorHAnsi" w:hAnsiTheme="minorHAnsi" w:cs="Calibri"/>
          <w:lang w:val="fr-FR"/>
        </w:rPr>
        <w:t xml:space="preserve"> </w:t>
      </w:r>
      <w:r w:rsidR="00BE10CD" w:rsidRPr="00A40C9E">
        <w:rPr>
          <w:rFonts w:asciiTheme="minorHAnsi" w:hAnsiTheme="minorHAnsi" w:cs="Calibri"/>
          <w:lang w:val="fr-FR"/>
        </w:rPr>
        <w:t>CC</w:t>
      </w:r>
      <w:r w:rsidRPr="00A40C9E">
        <w:rPr>
          <w:rFonts w:asciiTheme="minorHAnsi" w:hAnsiTheme="minorHAnsi" w:cs="Calibri"/>
          <w:lang w:val="fr-FR"/>
        </w:rPr>
        <w:t>. Sentencia T-567 de 1998.</w:t>
      </w:r>
    </w:p>
  </w:footnote>
  <w:footnote w:id="17">
    <w:p w:rsidR="00BE10CD" w:rsidRPr="00A40C9E" w:rsidRDefault="00BE10CD" w:rsidP="00BE10CD">
      <w:pPr>
        <w:pStyle w:val="Notedebasdepage"/>
        <w:rPr>
          <w:lang w:val="fr-FR"/>
        </w:rPr>
      </w:pPr>
      <w:r>
        <w:rPr>
          <w:rStyle w:val="Appelnotedebasdep"/>
        </w:rPr>
        <w:footnoteRef/>
      </w:r>
      <w:r w:rsidRPr="00A40C9E">
        <w:rPr>
          <w:lang w:val="fr-FR"/>
        </w:rPr>
        <w:t xml:space="preserve"> </w:t>
      </w:r>
      <w:r w:rsidRPr="00A40C9E">
        <w:rPr>
          <w:rFonts w:asciiTheme="minorHAnsi" w:hAnsiTheme="minorHAnsi" w:cs="Calibri"/>
          <w:lang w:val="fr-FR"/>
        </w:rPr>
        <w:t>CC. Sentencia T-717 de 2011.</w:t>
      </w:r>
    </w:p>
  </w:footnote>
  <w:footnote w:id="18">
    <w:p w:rsidR="00BE10CD" w:rsidRPr="008B43C6" w:rsidRDefault="00BE10CD" w:rsidP="00BE10CD">
      <w:pPr>
        <w:pStyle w:val="Notedebasdepage"/>
        <w:rPr>
          <w:lang w:val="es-CO"/>
        </w:rPr>
      </w:pPr>
      <w:r>
        <w:rPr>
          <w:rStyle w:val="Appelnotedebasdep"/>
        </w:rPr>
        <w:footnoteRef/>
      </w:r>
      <w:r>
        <w:t xml:space="preserve"> </w:t>
      </w:r>
      <w:r>
        <w:rPr>
          <w:rFonts w:asciiTheme="minorHAnsi" w:hAnsiTheme="minorHAnsi" w:cs="Calibri"/>
        </w:rPr>
        <w:t>CC</w:t>
      </w:r>
      <w:r w:rsidRPr="0088104A">
        <w:rPr>
          <w:rFonts w:asciiTheme="minorHAnsi" w:hAnsiTheme="minorHAnsi" w:cs="Calibri"/>
        </w:rPr>
        <w:t xml:space="preserve">. </w:t>
      </w:r>
      <w:proofErr w:type="spellStart"/>
      <w:r w:rsidRPr="0088104A">
        <w:rPr>
          <w:rFonts w:asciiTheme="minorHAnsi" w:hAnsiTheme="minorHAnsi" w:cs="Calibri"/>
        </w:rPr>
        <w:t>Sentencia</w:t>
      </w:r>
      <w:proofErr w:type="spellEnd"/>
      <w:r w:rsidRPr="0088104A">
        <w:rPr>
          <w:rFonts w:asciiTheme="minorHAnsi" w:hAnsiTheme="minorHAnsi" w:cs="Calibri"/>
        </w:rPr>
        <w:t xml:space="preserve">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2011</w:t>
      </w:r>
      <w:r w:rsidRPr="0088104A">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Default="006508CF" w:rsidP="006E1629">
    <w:pPr>
      <w:pStyle w:val="En-tt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separate"/>
    </w:r>
    <w:r w:rsidR="00BD5831">
      <w:rPr>
        <w:rStyle w:val="Numrodepage"/>
        <w:rFonts w:cs="Verdana"/>
        <w:noProof/>
      </w:rPr>
      <w:t>8</w:t>
    </w:r>
    <w:r>
      <w:rPr>
        <w:rStyle w:val="Numrodepage"/>
        <w:rFonts w:cs="Verdana"/>
      </w:rPr>
      <w:fldChar w:fldCharType="end"/>
    </w:r>
  </w:p>
  <w:p w:rsidR="006508CF" w:rsidRDefault="006508CF">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AA6B28" w:rsidRDefault="006508CF">
    <w:pPr>
      <w:pStyle w:val="En-tte"/>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96650E">
      <w:rPr>
        <w:rFonts w:ascii="Calibri" w:hAnsi="Calibri"/>
        <w:noProof/>
        <w:sz w:val="22"/>
        <w:lang w:val="es-CO"/>
      </w:rPr>
      <w:t>2</w:t>
    </w:r>
    <w:r w:rsidRPr="00AA6B28">
      <w:rPr>
        <w:rFonts w:ascii="Calibri" w:hAnsi="Calibri"/>
        <w:sz w:val="22"/>
        <w:lang w:val="es-CO"/>
      </w:rPr>
      <w:fldChar w:fldCharType="end"/>
    </w:r>
  </w:p>
  <w:p w:rsidR="006508CF" w:rsidRPr="00AA6B28" w:rsidRDefault="006508CF" w:rsidP="00235DC0">
    <w:pPr>
      <w:pStyle w:val="En-tte"/>
      <w:ind w:right="360"/>
      <w:jc w:val="both"/>
      <w:rPr>
        <w:rFonts w:ascii="Calibri" w:hAnsi="Calibri" w:cs="Calibri"/>
        <w:i/>
        <w:sz w:val="20"/>
        <w:szCs w:val="20"/>
        <w:lang w:val="es-CO"/>
      </w:rPr>
    </w:pPr>
    <w:r w:rsidRPr="00AA6B28">
      <w:rPr>
        <w:rFonts w:ascii="Calibri" w:hAnsi="Calibri" w:cs="Calibri"/>
        <w:i/>
        <w:sz w:val="20"/>
        <w:szCs w:val="20"/>
        <w:lang w:val="es-CO"/>
      </w:rPr>
      <w:t xml:space="preserve">EXPEDIENTE </w:t>
    </w:r>
    <w:proofErr w:type="spellStart"/>
    <w:r w:rsidRPr="00AA6B28">
      <w:rPr>
        <w:rFonts w:ascii="Calibri" w:hAnsi="Calibri" w:cs="Calibri"/>
        <w:i/>
        <w:sz w:val="20"/>
        <w:szCs w:val="20"/>
        <w:lang w:val="es-CO"/>
      </w:rPr>
      <w:t>No.</w:t>
    </w:r>
    <w:r w:rsidR="00FC0A07">
      <w:rPr>
        <w:rFonts w:ascii="Calibri" w:hAnsi="Calibri" w:cs="Calibri"/>
        <w:i/>
        <w:sz w:val="20"/>
        <w:szCs w:val="20"/>
        <w:lang w:val="es-CO"/>
      </w:rPr>
      <w:t>2016</w:t>
    </w:r>
    <w:proofErr w:type="spellEnd"/>
    <w:r w:rsidR="00FC0A07">
      <w:rPr>
        <w:rFonts w:ascii="Calibri" w:hAnsi="Calibri" w:cs="Calibri"/>
        <w:i/>
        <w:sz w:val="20"/>
        <w:szCs w:val="20"/>
        <w:lang w:val="es-CO"/>
      </w:rPr>
      <w:t>-</w:t>
    </w:r>
    <w:r w:rsidR="00BE10F7">
      <w:rPr>
        <w:rFonts w:ascii="Calibri" w:hAnsi="Calibri" w:cs="Calibri"/>
        <w:i/>
        <w:sz w:val="20"/>
        <w:szCs w:val="20"/>
        <w:lang w:val="es-CO"/>
      </w:rPr>
      <w:t>00315</w:t>
    </w:r>
    <w:r w:rsidRPr="00AA6B28">
      <w:rPr>
        <w:rFonts w:ascii="Calibri" w:hAnsi="Calibri" w:cs="Calibri"/>
        <w:i/>
        <w:sz w:val="20"/>
        <w:szCs w:val="20"/>
        <w:lang w:val="es-CO"/>
      </w:rPr>
      <w:t>-0</w:t>
    </w:r>
    <w:r w:rsidR="00913C52">
      <w:rPr>
        <w:rFonts w:ascii="Calibri" w:hAnsi="Calibri" w:cs="Calibri"/>
        <w:i/>
        <w:sz w:val="20"/>
        <w:szCs w:val="20"/>
        <w:lang w:val="es-CO"/>
      </w:rPr>
      <w:t>2</w:t>
    </w:r>
    <w:r w:rsidRPr="00AA6B28">
      <w:rPr>
        <w:rFonts w:ascii="Calibri" w:hAnsi="Calibri" w:cs="Calibri"/>
        <w:i/>
        <w:sz w:val="20"/>
        <w:szCs w:val="20"/>
        <w:lang w:val="es-CO"/>
      </w:rPr>
      <w:t xml:space="preserve"> </w:t>
    </w:r>
    <w:proofErr w:type="spellStart"/>
    <w:r w:rsidRPr="00AA6B28">
      <w:rPr>
        <w:rFonts w:ascii="Calibri" w:hAnsi="Calibri" w:cs="Calibri"/>
        <w:i/>
        <w:sz w:val="20"/>
        <w:szCs w:val="20"/>
        <w:lang w:val="es-CO"/>
      </w:rPr>
      <w:t>LLRR</w:t>
    </w:r>
    <w:proofErr w:type="spellEnd"/>
  </w:p>
  <w:p w:rsidR="006508CF" w:rsidRPr="00F839CE" w:rsidRDefault="006508CF" w:rsidP="006F562A">
    <w:pPr>
      <w:pStyle w:val="En-tte"/>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92089F" w:rsidRDefault="006508CF">
    <w:pPr>
      <w:pStyle w:val="En-tte"/>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508CF" w:rsidRDefault="006508CF" w:rsidP="006E1629">
    <w:pPr>
      <w:pStyle w:val="En-tte"/>
      <w:ind w:right="360"/>
      <w:jc w:val="both"/>
    </w:pPr>
    <w:proofErr w:type="spellStart"/>
    <w:r w:rsidRPr="0020383C">
      <w:rPr>
        <w:rFonts w:ascii="Calibri" w:hAnsi="Calibri"/>
        <w:i/>
      </w:rPr>
      <w:t>E</w:t>
    </w:r>
    <w:r>
      <w:rPr>
        <w:rFonts w:ascii="Calibri" w:hAnsi="Calibri"/>
        <w:i/>
        <w:sz w:val="18"/>
      </w:rPr>
      <w:t>XPEDIENTE</w:t>
    </w:r>
    <w:proofErr w:type="spellEnd"/>
    <w:r>
      <w:rPr>
        <w:rFonts w:ascii="Calibri" w:hAnsi="Calibri"/>
        <w:i/>
        <w:sz w:val="18"/>
      </w:rPr>
      <w:t xml:space="preserve"> </w:t>
    </w:r>
    <w:proofErr w:type="spellStart"/>
    <w:r>
      <w:rPr>
        <w:rFonts w:ascii="Calibri" w:hAnsi="Calibri"/>
        <w:i/>
        <w:sz w:val="18"/>
      </w:rPr>
      <w:t>No.</w:t>
    </w:r>
    <w:r w:rsidRPr="00F34554">
      <w:rPr>
        <w:rFonts w:ascii="Calibri" w:hAnsi="Calibri"/>
        <w:i/>
        <w:sz w:val="18"/>
      </w:rPr>
      <w:t>201</w:t>
    </w:r>
    <w:r>
      <w:rPr>
        <w:rFonts w:ascii="Calibri" w:hAnsi="Calibri"/>
        <w:i/>
        <w:sz w:val="18"/>
      </w:rPr>
      <w:t>3</w:t>
    </w:r>
    <w:proofErr w:type="spellEnd"/>
    <w:r>
      <w:rPr>
        <w:rFonts w:ascii="Calibri" w:hAnsi="Calibri"/>
        <w:i/>
        <w:sz w:val="18"/>
      </w:rPr>
      <w:t>-00007-</w:t>
    </w:r>
    <w:proofErr w:type="spellStart"/>
    <w:r w:rsidRPr="00F34554">
      <w:rPr>
        <w:rFonts w:ascii="Calibri" w:hAnsi="Calibri"/>
        <w:i/>
        <w:sz w:val="18"/>
      </w:rPr>
      <w:t>01</w:t>
    </w:r>
    <w:r w:rsidRPr="00B62F4B">
      <w:rPr>
        <w:rFonts w:ascii="Calibri" w:hAnsi="Calibri"/>
        <w:i/>
        <w:sz w:val="18"/>
      </w:rPr>
      <w:t>LLRR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1121CAA"/>
    <w:multiLevelType w:val="multilevel"/>
    <w:tmpl w:val="BB624E00"/>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49431A0"/>
    <w:multiLevelType w:val="multilevel"/>
    <w:tmpl w:val="0B089F2A"/>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322EF0"/>
    <w:multiLevelType w:val="multilevel"/>
    <w:tmpl w:val="EC2E2208"/>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E5808C7"/>
    <w:multiLevelType w:val="multilevel"/>
    <w:tmpl w:val="C540CA5E"/>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1">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3">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7">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8">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1">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2">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3">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1"/>
  </w:num>
  <w:num w:numId="2">
    <w:abstractNumId w:val="25"/>
  </w:num>
  <w:num w:numId="3">
    <w:abstractNumId w:val="20"/>
  </w:num>
  <w:num w:numId="4">
    <w:abstractNumId w:val="18"/>
  </w:num>
  <w:num w:numId="5">
    <w:abstractNumId w:val="27"/>
  </w:num>
  <w:num w:numId="6">
    <w:abstractNumId w:val="19"/>
  </w:num>
  <w:num w:numId="7">
    <w:abstractNumId w:val="3"/>
  </w:num>
  <w:num w:numId="8">
    <w:abstractNumId w:val="13"/>
  </w:num>
  <w:num w:numId="9">
    <w:abstractNumId w:val="14"/>
  </w:num>
  <w:num w:numId="10">
    <w:abstractNumId w:val="2"/>
  </w:num>
  <w:num w:numId="11">
    <w:abstractNumId w:val="24"/>
  </w:num>
  <w:num w:numId="12">
    <w:abstractNumId w:val="9"/>
  </w:num>
  <w:num w:numId="13">
    <w:abstractNumId w:val="16"/>
  </w:num>
  <w:num w:numId="14">
    <w:abstractNumId w:val="30"/>
  </w:num>
  <w:num w:numId="15">
    <w:abstractNumId w:val="22"/>
  </w:num>
  <w:num w:numId="16">
    <w:abstractNumId w:val="1"/>
  </w:num>
  <w:num w:numId="17">
    <w:abstractNumId w:val="32"/>
  </w:num>
  <w:num w:numId="18">
    <w:abstractNumId w:val="23"/>
  </w:num>
  <w:num w:numId="19">
    <w:abstractNumId w:val="29"/>
  </w:num>
  <w:num w:numId="20">
    <w:abstractNumId w:val="28"/>
  </w:num>
  <w:num w:numId="21">
    <w:abstractNumId w:val="5"/>
  </w:num>
  <w:num w:numId="22">
    <w:abstractNumId w:val="0"/>
  </w:num>
  <w:num w:numId="23">
    <w:abstractNumId w:val="33"/>
  </w:num>
  <w:num w:numId="24">
    <w:abstractNumId w:val="21"/>
  </w:num>
  <w:num w:numId="25">
    <w:abstractNumId w:val="12"/>
  </w:num>
  <w:num w:numId="26">
    <w:abstractNumId w:val="15"/>
  </w:num>
  <w:num w:numId="27">
    <w:abstractNumId w:val="4"/>
  </w:num>
  <w:num w:numId="28">
    <w:abstractNumId w:val="26"/>
  </w:num>
  <w:num w:numId="29">
    <w:abstractNumId w:val="10"/>
  </w:num>
  <w:num w:numId="30">
    <w:abstractNumId w:val="28"/>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6"/>
  </w:num>
  <w:num w:numId="34">
    <w:abstractNumId w:val="17"/>
  </w:num>
  <w:num w:numId="35">
    <w:abstractNumId w:val="11"/>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191C"/>
    <w:rsid w:val="0000299D"/>
    <w:rsid w:val="00002C84"/>
    <w:rsid w:val="00003111"/>
    <w:rsid w:val="00005281"/>
    <w:rsid w:val="00006C9E"/>
    <w:rsid w:val="00007912"/>
    <w:rsid w:val="000100E5"/>
    <w:rsid w:val="00011CF2"/>
    <w:rsid w:val="00011D52"/>
    <w:rsid w:val="00012DAE"/>
    <w:rsid w:val="00013B60"/>
    <w:rsid w:val="00013BE8"/>
    <w:rsid w:val="00015131"/>
    <w:rsid w:val="00017BC5"/>
    <w:rsid w:val="0002042C"/>
    <w:rsid w:val="000215F0"/>
    <w:rsid w:val="00022F38"/>
    <w:rsid w:val="00023886"/>
    <w:rsid w:val="00023FAD"/>
    <w:rsid w:val="00024E51"/>
    <w:rsid w:val="00025764"/>
    <w:rsid w:val="00026F32"/>
    <w:rsid w:val="00027251"/>
    <w:rsid w:val="00031D5D"/>
    <w:rsid w:val="000332E9"/>
    <w:rsid w:val="00033F1E"/>
    <w:rsid w:val="00041B57"/>
    <w:rsid w:val="00041CA8"/>
    <w:rsid w:val="0004382E"/>
    <w:rsid w:val="00043EC5"/>
    <w:rsid w:val="00047896"/>
    <w:rsid w:val="000505E7"/>
    <w:rsid w:val="00050B8C"/>
    <w:rsid w:val="00051F5B"/>
    <w:rsid w:val="00052FE3"/>
    <w:rsid w:val="0005426D"/>
    <w:rsid w:val="00055B9D"/>
    <w:rsid w:val="00056027"/>
    <w:rsid w:val="000601B1"/>
    <w:rsid w:val="00060954"/>
    <w:rsid w:val="00060F7F"/>
    <w:rsid w:val="0006117C"/>
    <w:rsid w:val="0006167A"/>
    <w:rsid w:val="00061922"/>
    <w:rsid w:val="000634BA"/>
    <w:rsid w:val="00065A2F"/>
    <w:rsid w:val="000664A8"/>
    <w:rsid w:val="00066726"/>
    <w:rsid w:val="00067C0F"/>
    <w:rsid w:val="00067E4F"/>
    <w:rsid w:val="0007063B"/>
    <w:rsid w:val="000707D6"/>
    <w:rsid w:val="00072310"/>
    <w:rsid w:val="00072763"/>
    <w:rsid w:val="00072B7F"/>
    <w:rsid w:val="00073265"/>
    <w:rsid w:val="0007503D"/>
    <w:rsid w:val="0007524F"/>
    <w:rsid w:val="00075865"/>
    <w:rsid w:val="00075C73"/>
    <w:rsid w:val="00076139"/>
    <w:rsid w:val="00076772"/>
    <w:rsid w:val="00076D55"/>
    <w:rsid w:val="00076F62"/>
    <w:rsid w:val="0007768D"/>
    <w:rsid w:val="0008009F"/>
    <w:rsid w:val="00080BAB"/>
    <w:rsid w:val="000818FB"/>
    <w:rsid w:val="000820F0"/>
    <w:rsid w:val="00083963"/>
    <w:rsid w:val="0008427C"/>
    <w:rsid w:val="0008432D"/>
    <w:rsid w:val="00085FB4"/>
    <w:rsid w:val="00086D8F"/>
    <w:rsid w:val="00086DEB"/>
    <w:rsid w:val="0008767C"/>
    <w:rsid w:val="00087DB9"/>
    <w:rsid w:val="00091A3B"/>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6C04"/>
    <w:rsid w:val="000B307B"/>
    <w:rsid w:val="000B6A4A"/>
    <w:rsid w:val="000B6E84"/>
    <w:rsid w:val="000B7BE2"/>
    <w:rsid w:val="000C0A5D"/>
    <w:rsid w:val="000C5D2C"/>
    <w:rsid w:val="000C6F60"/>
    <w:rsid w:val="000C7144"/>
    <w:rsid w:val="000C7176"/>
    <w:rsid w:val="000C75AD"/>
    <w:rsid w:val="000C7C79"/>
    <w:rsid w:val="000D1818"/>
    <w:rsid w:val="000D253C"/>
    <w:rsid w:val="000D302F"/>
    <w:rsid w:val="000D3AE1"/>
    <w:rsid w:val="000D4585"/>
    <w:rsid w:val="000D5ECA"/>
    <w:rsid w:val="000E1A18"/>
    <w:rsid w:val="000E2262"/>
    <w:rsid w:val="000E324D"/>
    <w:rsid w:val="000E4B1F"/>
    <w:rsid w:val="000E52D7"/>
    <w:rsid w:val="000E7042"/>
    <w:rsid w:val="000E742B"/>
    <w:rsid w:val="000E7ABD"/>
    <w:rsid w:val="000F1AC1"/>
    <w:rsid w:val="000F2CA2"/>
    <w:rsid w:val="000F3710"/>
    <w:rsid w:val="000F3FF5"/>
    <w:rsid w:val="000F45EF"/>
    <w:rsid w:val="000F6C11"/>
    <w:rsid w:val="001012AD"/>
    <w:rsid w:val="001017E7"/>
    <w:rsid w:val="001032DB"/>
    <w:rsid w:val="001039FB"/>
    <w:rsid w:val="00103CD9"/>
    <w:rsid w:val="0010401B"/>
    <w:rsid w:val="001055E9"/>
    <w:rsid w:val="00105F37"/>
    <w:rsid w:val="001064AC"/>
    <w:rsid w:val="00106AD1"/>
    <w:rsid w:val="001107AC"/>
    <w:rsid w:val="001127AE"/>
    <w:rsid w:val="00115C96"/>
    <w:rsid w:val="00117015"/>
    <w:rsid w:val="00117C99"/>
    <w:rsid w:val="00117D2E"/>
    <w:rsid w:val="00120933"/>
    <w:rsid w:val="00120EAE"/>
    <w:rsid w:val="001240AF"/>
    <w:rsid w:val="00124A3F"/>
    <w:rsid w:val="00124BDB"/>
    <w:rsid w:val="00124DDA"/>
    <w:rsid w:val="00124F49"/>
    <w:rsid w:val="00125979"/>
    <w:rsid w:val="001266B4"/>
    <w:rsid w:val="00126EC6"/>
    <w:rsid w:val="001270BF"/>
    <w:rsid w:val="00131F12"/>
    <w:rsid w:val="001322A1"/>
    <w:rsid w:val="0013310E"/>
    <w:rsid w:val="00133D97"/>
    <w:rsid w:val="00135B04"/>
    <w:rsid w:val="001424D3"/>
    <w:rsid w:val="00143D8D"/>
    <w:rsid w:val="001442CC"/>
    <w:rsid w:val="0014678E"/>
    <w:rsid w:val="00146F13"/>
    <w:rsid w:val="00147EF8"/>
    <w:rsid w:val="00147F79"/>
    <w:rsid w:val="00150AF5"/>
    <w:rsid w:val="00150C96"/>
    <w:rsid w:val="00152DAF"/>
    <w:rsid w:val="0015445A"/>
    <w:rsid w:val="001545B7"/>
    <w:rsid w:val="00155A1A"/>
    <w:rsid w:val="00156283"/>
    <w:rsid w:val="00160A8B"/>
    <w:rsid w:val="00161353"/>
    <w:rsid w:val="00162BFC"/>
    <w:rsid w:val="00162DEF"/>
    <w:rsid w:val="00162EC9"/>
    <w:rsid w:val="00164342"/>
    <w:rsid w:val="00164959"/>
    <w:rsid w:val="00165382"/>
    <w:rsid w:val="00165935"/>
    <w:rsid w:val="00166158"/>
    <w:rsid w:val="001677F4"/>
    <w:rsid w:val="00167BBA"/>
    <w:rsid w:val="0017096D"/>
    <w:rsid w:val="0017129C"/>
    <w:rsid w:val="0017206C"/>
    <w:rsid w:val="00172487"/>
    <w:rsid w:val="00172F27"/>
    <w:rsid w:val="00173244"/>
    <w:rsid w:val="00173EBC"/>
    <w:rsid w:val="0017543D"/>
    <w:rsid w:val="00175F77"/>
    <w:rsid w:val="0017606A"/>
    <w:rsid w:val="0018099D"/>
    <w:rsid w:val="00180F71"/>
    <w:rsid w:val="0018124A"/>
    <w:rsid w:val="00181871"/>
    <w:rsid w:val="00182CAF"/>
    <w:rsid w:val="00184D93"/>
    <w:rsid w:val="001864A7"/>
    <w:rsid w:val="00187410"/>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B2A"/>
    <w:rsid w:val="001A3C41"/>
    <w:rsid w:val="001A3EF7"/>
    <w:rsid w:val="001A4B68"/>
    <w:rsid w:val="001A4B98"/>
    <w:rsid w:val="001A4F41"/>
    <w:rsid w:val="001A71BE"/>
    <w:rsid w:val="001A7CD5"/>
    <w:rsid w:val="001B03A5"/>
    <w:rsid w:val="001B22A1"/>
    <w:rsid w:val="001B2876"/>
    <w:rsid w:val="001B2BF9"/>
    <w:rsid w:val="001B47F2"/>
    <w:rsid w:val="001B4E5A"/>
    <w:rsid w:val="001B5C6F"/>
    <w:rsid w:val="001B630C"/>
    <w:rsid w:val="001B6B9C"/>
    <w:rsid w:val="001C1259"/>
    <w:rsid w:val="001C1611"/>
    <w:rsid w:val="001C2101"/>
    <w:rsid w:val="001D0A6A"/>
    <w:rsid w:val="001D14A5"/>
    <w:rsid w:val="001D2702"/>
    <w:rsid w:val="001D300C"/>
    <w:rsid w:val="001D3D53"/>
    <w:rsid w:val="001D5B0F"/>
    <w:rsid w:val="001D6658"/>
    <w:rsid w:val="001D6840"/>
    <w:rsid w:val="001D76C4"/>
    <w:rsid w:val="001E1592"/>
    <w:rsid w:val="001E311C"/>
    <w:rsid w:val="001E6AB8"/>
    <w:rsid w:val="001E7EDB"/>
    <w:rsid w:val="001F08CF"/>
    <w:rsid w:val="001F08D7"/>
    <w:rsid w:val="001F0AC0"/>
    <w:rsid w:val="001F1DC2"/>
    <w:rsid w:val="001F2983"/>
    <w:rsid w:val="001F3204"/>
    <w:rsid w:val="001F55DF"/>
    <w:rsid w:val="001F6067"/>
    <w:rsid w:val="001F6B77"/>
    <w:rsid w:val="001F7D5D"/>
    <w:rsid w:val="0020003C"/>
    <w:rsid w:val="00202EB9"/>
    <w:rsid w:val="0020383C"/>
    <w:rsid w:val="00204694"/>
    <w:rsid w:val="00205091"/>
    <w:rsid w:val="00207906"/>
    <w:rsid w:val="00207DA4"/>
    <w:rsid w:val="00210A59"/>
    <w:rsid w:val="00211D59"/>
    <w:rsid w:val="00213147"/>
    <w:rsid w:val="00214468"/>
    <w:rsid w:val="00214A4A"/>
    <w:rsid w:val="00217035"/>
    <w:rsid w:val="00221B21"/>
    <w:rsid w:val="00221B6D"/>
    <w:rsid w:val="00225472"/>
    <w:rsid w:val="00227BA7"/>
    <w:rsid w:val="00227D2E"/>
    <w:rsid w:val="00230D6E"/>
    <w:rsid w:val="00230F0D"/>
    <w:rsid w:val="00231A7F"/>
    <w:rsid w:val="00231EFB"/>
    <w:rsid w:val="002338DF"/>
    <w:rsid w:val="00235DC0"/>
    <w:rsid w:val="00240E98"/>
    <w:rsid w:val="00242E93"/>
    <w:rsid w:val="002431E8"/>
    <w:rsid w:val="00243973"/>
    <w:rsid w:val="00243BF8"/>
    <w:rsid w:val="00245D96"/>
    <w:rsid w:val="0024679A"/>
    <w:rsid w:val="00250401"/>
    <w:rsid w:val="00250FAB"/>
    <w:rsid w:val="002524D7"/>
    <w:rsid w:val="00252B94"/>
    <w:rsid w:val="00253BE8"/>
    <w:rsid w:val="00253DB2"/>
    <w:rsid w:val="00254D05"/>
    <w:rsid w:val="00255A76"/>
    <w:rsid w:val="00255E29"/>
    <w:rsid w:val="00257A0E"/>
    <w:rsid w:val="00257C43"/>
    <w:rsid w:val="002617B1"/>
    <w:rsid w:val="00261F11"/>
    <w:rsid w:val="00265452"/>
    <w:rsid w:val="00267DED"/>
    <w:rsid w:val="002724B1"/>
    <w:rsid w:val="0027273C"/>
    <w:rsid w:val="00275F4A"/>
    <w:rsid w:val="0028166B"/>
    <w:rsid w:val="00283209"/>
    <w:rsid w:val="0028498A"/>
    <w:rsid w:val="002865F6"/>
    <w:rsid w:val="00286A56"/>
    <w:rsid w:val="00287CF2"/>
    <w:rsid w:val="002901E0"/>
    <w:rsid w:val="00290D6E"/>
    <w:rsid w:val="00291B96"/>
    <w:rsid w:val="002923B3"/>
    <w:rsid w:val="0029313D"/>
    <w:rsid w:val="002946FF"/>
    <w:rsid w:val="0029571A"/>
    <w:rsid w:val="0029574A"/>
    <w:rsid w:val="00296EA8"/>
    <w:rsid w:val="002978A1"/>
    <w:rsid w:val="002A0F18"/>
    <w:rsid w:val="002A259F"/>
    <w:rsid w:val="002A2B8A"/>
    <w:rsid w:val="002A43EF"/>
    <w:rsid w:val="002A4C76"/>
    <w:rsid w:val="002A5547"/>
    <w:rsid w:val="002B0529"/>
    <w:rsid w:val="002B0630"/>
    <w:rsid w:val="002B2E94"/>
    <w:rsid w:val="002B4459"/>
    <w:rsid w:val="002B44A9"/>
    <w:rsid w:val="002B4504"/>
    <w:rsid w:val="002B503F"/>
    <w:rsid w:val="002B6043"/>
    <w:rsid w:val="002B7A49"/>
    <w:rsid w:val="002B7B47"/>
    <w:rsid w:val="002C0DE9"/>
    <w:rsid w:val="002C4CF9"/>
    <w:rsid w:val="002C6CE4"/>
    <w:rsid w:val="002C763E"/>
    <w:rsid w:val="002D1038"/>
    <w:rsid w:val="002D5131"/>
    <w:rsid w:val="002D6785"/>
    <w:rsid w:val="002D688F"/>
    <w:rsid w:val="002D6B23"/>
    <w:rsid w:val="002E1A27"/>
    <w:rsid w:val="002E1BBA"/>
    <w:rsid w:val="002E33DD"/>
    <w:rsid w:val="002E393C"/>
    <w:rsid w:val="002E64BE"/>
    <w:rsid w:val="002E71F1"/>
    <w:rsid w:val="002E7DC6"/>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583A"/>
    <w:rsid w:val="003169D9"/>
    <w:rsid w:val="00317A3A"/>
    <w:rsid w:val="00320A40"/>
    <w:rsid w:val="0032385F"/>
    <w:rsid w:val="003278B1"/>
    <w:rsid w:val="00331783"/>
    <w:rsid w:val="00332FAA"/>
    <w:rsid w:val="00333EFB"/>
    <w:rsid w:val="0033413E"/>
    <w:rsid w:val="003361D8"/>
    <w:rsid w:val="003377CA"/>
    <w:rsid w:val="00340212"/>
    <w:rsid w:val="0034291E"/>
    <w:rsid w:val="0034319E"/>
    <w:rsid w:val="00344D27"/>
    <w:rsid w:val="00345261"/>
    <w:rsid w:val="00345ED5"/>
    <w:rsid w:val="00350057"/>
    <w:rsid w:val="0035091C"/>
    <w:rsid w:val="003509ED"/>
    <w:rsid w:val="00351422"/>
    <w:rsid w:val="00351A77"/>
    <w:rsid w:val="00351BE4"/>
    <w:rsid w:val="003530CC"/>
    <w:rsid w:val="00356574"/>
    <w:rsid w:val="00356E28"/>
    <w:rsid w:val="003575CA"/>
    <w:rsid w:val="003620FA"/>
    <w:rsid w:val="00362F8C"/>
    <w:rsid w:val="00367DF8"/>
    <w:rsid w:val="003708EF"/>
    <w:rsid w:val="0037385E"/>
    <w:rsid w:val="00373EC1"/>
    <w:rsid w:val="00374FC2"/>
    <w:rsid w:val="00377C39"/>
    <w:rsid w:val="00377F8E"/>
    <w:rsid w:val="003801D6"/>
    <w:rsid w:val="003832EC"/>
    <w:rsid w:val="00383C88"/>
    <w:rsid w:val="003855C9"/>
    <w:rsid w:val="00386A25"/>
    <w:rsid w:val="003908F6"/>
    <w:rsid w:val="0039105A"/>
    <w:rsid w:val="003913E3"/>
    <w:rsid w:val="003929B3"/>
    <w:rsid w:val="00393460"/>
    <w:rsid w:val="00393A40"/>
    <w:rsid w:val="0039564A"/>
    <w:rsid w:val="00396D5A"/>
    <w:rsid w:val="00396F25"/>
    <w:rsid w:val="00397CA0"/>
    <w:rsid w:val="003A241C"/>
    <w:rsid w:val="003A29EA"/>
    <w:rsid w:val="003A3347"/>
    <w:rsid w:val="003A3829"/>
    <w:rsid w:val="003A46C9"/>
    <w:rsid w:val="003A562B"/>
    <w:rsid w:val="003A606E"/>
    <w:rsid w:val="003A7064"/>
    <w:rsid w:val="003B030B"/>
    <w:rsid w:val="003B0B67"/>
    <w:rsid w:val="003B17E8"/>
    <w:rsid w:val="003B26B1"/>
    <w:rsid w:val="003B4254"/>
    <w:rsid w:val="003B5607"/>
    <w:rsid w:val="003B59CD"/>
    <w:rsid w:val="003B5FE0"/>
    <w:rsid w:val="003B604B"/>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506"/>
    <w:rsid w:val="003D1702"/>
    <w:rsid w:val="003D3820"/>
    <w:rsid w:val="003D3B31"/>
    <w:rsid w:val="003E18D8"/>
    <w:rsid w:val="003E431C"/>
    <w:rsid w:val="003E6D15"/>
    <w:rsid w:val="003F01EC"/>
    <w:rsid w:val="003F08A7"/>
    <w:rsid w:val="003F10B4"/>
    <w:rsid w:val="003F162E"/>
    <w:rsid w:val="003F298D"/>
    <w:rsid w:val="003F2AB6"/>
    <w:rsid w:val="003F63F2"/>
    <w:rsid w:val="0040074A"/>
    <w:rsid w:val="004017E5"/>
    <w:rsid w:val="004046B5"/>
    <w:rsid w:val="00404829"/>
    <w:rsid w:val="004107F0"/>
    <w:rsid w:val="0041105C"/>
    <w:rsid w:val="004121F7"/>
    <w:rsid w:val="004134D8"/>
    <w:rsid w:val="0041414C"/>
    <w:rsid w:val="0041757E"/>
    <w:rsid w:val="00417661"/>
    <w:rsid w:val="00417DA3"/>
    <w:rsid w:val="00420EDE"/>
    <w:rsid w:val="00421D69"/>
    <w:rsid w:val="0042362D"/>
    <w:rsid w:val="004259A6"/>
    <w:rsid w:val="00427D6B"/>
    <w:rsid w:val="00430378"/>
    <w:rsid w:val="00431AEE"/>
    <w:rsid w:val="004343C1"/>
    <w:rsid w:val="004344C0"/>
    <w:rsid w:val="0043473A"/>
    <w:rsid w:val="00434E57"/>
    <w:rsid w:val="00435CCB"/>
    <w:rsid w:val="00435CE5"/>
    <w:rsid w:val="00435E0C"/>
    <w:rsid w:val="00436117"/>
    <w:rsid w:val="00436ECB"/>
    <w:rsid w:val="00437F21"/>
    <w:rsid w:val="004421F1"/>
    <w:rsid w:val="00443720"/>
    <w:rsid w:val="0044407A"/>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D16"/>
    <w:rsid w:val="00463F13"/>
    <w:rsid w:val="00464A72"/>
    <w:rsid w:val="00467235"/>
    <w:rsid w:val="0046775F"/>
    <w:rsid w:val="00471BA7"/>
    <w:rsid w:val="00472E2D"/>
    <w:rsid w:val="004736F9"/>
    <w:rsid w:val="00474092"/>
    <w:rsid w:val="00474304"/>
    <w:rsid w:val="00475136"/>
    <w:rsid w:val="00475C03"/>
    <w:rsid w:val="00476D6C"/>
    <w:rsid w:val="00480688"/>
    <w:rsid w:val="004807E3"/>
    <w:rsid w:val="00483D25"/>
    <w:rsid w:val="00485811"/>
    <w:rsid w:val="00486576"/>
    <w:rsid w:val="00490305"/>
    <w:rsid w:val="004905B4"/>
    <w:rsid w:val="0049109E"/>
    <w:rsid w:val="0049174B"/>
    <w:rsid w:val="004930CF"/>
    <w:rsid w:val="00493C9F"/>
    <w:rsid w:val="00494780"/>
    <w:rsid w:val="004975AA"/>
    <w:rsid w:val="004A0593"/>
    <w:rsid w:val="004A05CD"/>
    <w:rsid w:val="004A0DCF"/>
    <w:rsid w:val="004A0F23"/>
    <w:rsid w:val="004A0FE6"/>
    <w:rsid w:val="004A1E39"/>
    <w:rsid w:val="004A2227"/>
    <w:rsid w:val="004A2DDC"/>
    <w:rsid w:val="004A38E3"/>
    <w:rsid w:val="004A5B43"/>
    <w:rsid w:val="004A6DD5"/>
    <w:rsid w:val="004A6E0A"/>
    <w:rsid w:val="004A7D32"/>
    <w:rsid w:val="004B3751"/>
    <w:rsid w:val="004B3A37"/>
    <w:rsid w:val="004B47A3"/>
    <w:rsid w:val="004B53D6"/>
    <w:rsid w:val="004B5E6C"/>
    <w:rsid w:val="004B638F"/>
    <w:rsid w:val="004B7B61"/>
    <w:rsid w:val="004C0806"/>
    <w:rsid w:val="004C31A3"/>
    <w:rsid w:val="004C4256"/>
    <w:rsid w:val="004C4A5C"/>
    <w:rsid w:val="004C5BDE"/>
    <w:rsid w:val="004C6746"/>
    <w:rsid w:val="004C7D84"/>
    <w:rsid w:val="004D1CFD"/>
    <w:rsid w:val="004D4476"/>
    <w:rsid w:val="004D4912"/>
    <w:rsid w:val="004D49AC"/>
    <w:rsid w:val="004D564D"/>
    <w:rsid w:val="004D678C"/>
    <w:rsid w:val="004D69AB"/>
    <w:rsid w:val="004D725E"/>
    <w:rsid w:val="004D7EC1"/>
    <w:rsid w:val="004E2B78"/>
    <w:rsid w:val="004E4AC4"/>
    <w:rsid w:val="004E6287"/>
    <w:rsid w:val="004E702E"/>
    <w:rsid w:val="004F087D"/>
    <w:rsid w:val="004F1BDB"/>
    <w:rsid w:val="004F1FC5"/>
    <w:rsid w:val="004F31F1"/>
    <w:rsid w:val="004F448C"/>
    <w:rsid w:val="004F5D30"/>
    <w:rsid w:val="004F6583"/>
    <w:rsid w:val="004F6D6A"/>
    <w:rsid w:val="004F7A80"/>
    <w:rsid w:val="004F7AA5"/>
    <w:rsid w:val="00502776"/>
    <w:rsid w:val="00503BF5"/>
    <w:rsid w:val="00505776"/>
    <w:rsid w:val="005069CE"/>
    <w:rsid w:val="00506B03"/>
    <w:rsid w:val="0050752F"/>
    <w:rsid w:val="005079E6"/>
    <w:rsid w:val="0051036C"/>
    <w:rsid w:val="00512B8A"/>
    <w:rsid w:val="00513E31"/>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21C"/>
    <w:rsid w:val="005378BD"/>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4C04"/>
    <w:rsid w:val="005551E2"/>
    <w:rsid w:val="00557BCF"/>
    <w:rsid w:val="00562995"/>
    <w:rsid w:val="00563DAB"/>
    <w:rsid w:val="00565175"/>
    <w:rsid w:val="00565450"/>
    <w:rsid w:val="005660B9"/>
    <w:rsid w:val="00570C27"/>
    <w:rsid w:val="00571181"/>
    <w:rsid w:val="00571A04"/>
    <w:rsid w:val="00574FAA"/>
    <w:rsid w:val="0057530B"/>
    <w:rsid w:val="005755F3"/>
    <w:rsid w:val="005770C3"/>
    <w:rsid w:val="00580913"/>
    <w:rsid w:val="00581321"/>
    <w:rsid w:val="00582361"/>
    <w:rsid w:val="00584B9D"/>
    <w:rsid w:val="005859B5"/>
    <w:rsid w:val="00587194"/>
    <w:rsid w:val="00587698"/>
    <w:rsid w:val="00587764"/>
    <w:rsid w:val="005902CE"/>
    <w:rsid w:val="00590CB5"/>
    <w:rsid w:val="0059311A"/>
    <w:rsid w:val="0059342A"/>
    <w:rsid w:val="00596C0B"/>
    <w:rsid w:val="00597CED"/>
    <w:rsid w:val="005A0E1D"/>
    <w:rsid w:val="005A2467"/>
    <w:rsid w:val="005A2595"/>
    <w:rsid w:val="005A3346"/>
    <w:rsid w:val="005A3B1D"/>
    <w:rsid w:val="005A3C01"/>
    <w:rsid w:val="005A461E"/>
    <w:rsid w:val="005A66FC"/>
    <w:rsid w:val="005A7334"/>
    <w:rsid w:val="005A7685"/>
    <w:rsid w:val="005A7BED"/>
    <w:rsid w:val="005B025A"/>
    <w:rsid w:val="005B248B"/>
    <w:rsid w:val="005B2516"/>
    <w:rsid w:val="005B2BDE"/>
    <w:rsid w:val="005B387F"/>
    <w:rsid w:val="005B3BD2"/>
    <w:rsid w:val="005B4464"/>
    <w:rsid w:val="005B606C"/>
    <w:rsid w:val="005B66D3"/>
    <w:rsid w:val="005C05A6"/>
    <w:rsid w:val="005C085F"/>
    <w:rsid w:val="005C19D8"/>
    <w:rsid w:val="005C1C5A"/>
    <w:rsid w:val="005C2225"/>
    <w:rsid w:val="005C31C9"/>
    <w:rsid w:val="005C3B96"/>
    <w:rsid w:val="005C3C4E"/>
    <w:rsid w:val="005C458F"/>
    <w:rsid w:val="005C661D"/>
    <w:rsid w:val="005C6722"/>
    <w:rsid w:val="005C7391"/>
    <w:rsid w:val="005C7936"/>
    <w:rsid w:val="005D1620"/>
    <w:rsid w:val="005D269F"/>
    <w:rsid w:val="005D29AD"/>
    <w:rsid w:val="005D2A01"/>
    <w:rsid w:val="005D4289"/>
    <w:rsid w:val="005D5B8A"/>
    <w:rsid w:val="005D7B14"/>
    <w:rsid w:val="005E0DC3"/>
    <w:rsid w:val="005E14BE"/>
    <w:rsid w:val="005E25A0"/>
    <w:rsid w:val="005E45DD"/>
    <w:rsid w:val="005E799C"/>
    <w:rsid w:val="005F1D7B"/>
    <w:rsid w:val="005F288E"/>
    <w:rsid w:val="005F2B51"/>
    <w:rsid w:val="005F4CEA"/>
    <w:rsid w:val="005F583A"/>
    <w:rsid w:val="005F6B42"/>
    <w:rsid w:val="005F7975"/>
    <w:rsid w:val="005F7A1F"/>
    <w:rsid w:val="00600602"/>
    <w:rsid w:val="00600AC6"/>
    <w:rsid w:val="006018EB"/>
    <w:rsid w:val="006027B0"/>
    <w:rsid w:val="00604455"/>
    <w:rsid w:val="00607FBD"/>
    <w:rsid w:val="00607FC8"/>
    <w:rsid w:val="00611180"/>
    <w:rsid w:val="00614195"/>
    <w:rsid w:val="00614452"/>
    <w:rsid w:val="006145D8"/>
    <w:rsid w:val="00615133"/>
    <w:rsid w:val="00615E1E"/>
    <w:rsid w:val="00616841"/>
    <w:rsid w:val="00617636"/>
    <w:rsid w:val="00620C95"/>
    <w:rsid w:val="0062698A"/>
    <w:rsid w:val="006278ED"/>
    <w:rsid w:val="00630A34"/>
    <w:rsid w:val="00631D04"/>
    <w:rsid w:val="00634AD8"/>
    <w:rsid w:val="00634D8C"/>
    <w:rsid w:val="00634E55"/>
    <w:rsid w:val="006352B7"/>
    <w:rsid w:val="00635ED8"/>
    <w:rsid w:val="0063671B"/>
    <w:rsid w:val="0063767B"/>
    <w:rsid w:val="00637AB3"/>
    <w:rsid w:val="00640CA5"/>
    <w:rsid w:val="00640ED3"/>
    <w:rsid w:val="00641308"/>
    <w:rsid w:val="0064234D"/>
    <w:rsid w:val="006449F5"/>
    <w:rsid w:val="00644F63"/>
    <w:rsid w:val="00645798"/>
    <w:rsid w:val="006472F2"/>
    <w:rsid w:val="00650262"/>
    <w:rsid w:val="006507EA"/>
    <w:rsid w:val="006508CF"/>
    <w:rsid w:val="0065133D"/>
    <w:rsid w:val="00652D2F"/>
    <w:rsid w:val="006535FE"/>
    <w:rsid w:val="006545A0"/>
    <w:rsid w:val="00655913"/>
    <w:rsid w:val="006562FD"/>
    <w:rsid w:val="006568AE"/>
    <w:rsid w:val="00656C54"/>
    <w:rsid w:val="00660082"/>
    <w:rsid w:val="00661297"/>
    <w:rsid w:val="006615CB"/>
    <w:rsid w:val="006627C2"/>
    <w:rsid w:val="00662B8C"/>
    <w:rsid w:val="006641CB"/>
    <w:rsid w:val="006642B1"/>
    <w:rsid w:val="0066436E"/>
    <w:rsid w:val="006668E1"/>
    <w:rsid w:val="006678FC"/>
    <w:rsid w:val="00667F0F"/>
    <w:rsid w:val="00671D69"/>
    <w:rsid w:val="00672F20"/>
    <w:rsid w:val="00673453"/>
    <w:rsid w:val="006736FA"/>
    <w:rsid w:val="00676C54"/>
    <w:rsid w:val="00680DC6"/>
    <w:rsid w:val="00684673"/>
    <w:rsid w:val="0068471D"/>
    <w:rsid w:val="0068549C"/>
    <w:rsid w:val="006862CD"/>
    <w:rsid w:val="006904E2"/>
    <w:rsid w:val="00690E0F"/>
    <w:rsid w:val="00692159"/>
    <w:rsid w:val="00692569"/>
    <w:rsid w:val="006938BE"/>
    <w:rsid w:val="006938F5"/>
    <w:rsid w:val="00693B84"/>
    <w:rsid w:val="00694281"/>
    <w:rsid w:val="006950A1"/>
    <w:rsid w:val="006958F8"/>
    <w:rsid w:val="00695FDF"/>
    <w:rsid w:val="0069656E"/>
    <w:rsid w:val="006975BD"/>
    <w:rsid w:val="00697D7A"/>
    <w:rsid w:val="006A04FE"/>
    <w:rsid w:val="006A29AC"/>
    <w:rsid w:val="006A3A7B"/>
    <w:rsid w:val="006A5F1E"/>
    <w:rsid w:val="006A66EB"/>
    <w:rsid w:val="006A6927"/>
    <w:rsid w:val="006A6C0A"/>
    <w:rsid w:val="006A6FA0"/>
    <w:rsid w:val="006A7035"/>
    <w:rsid w:val="006A78E4"/>
    <w:rsid w:val="006B0DC5"/>
    <w:rsid w:val="006B0F10"/>
    <w:rsid w:val="006B28B3"/>
    <w:rsid w:val="006B3DB3"/>
    <w:rsid w:val="006B6B2E"/>
    <w:rsid w:val="006B6D9B"/>
    <w:rsid w:val="006B77CB"/>
    <w:rsid w:val="006B7871"/>
    <w:rsid w:val="006C0A90"/>
    <w:rsid w:val="006C11A5"/>
    <w:rsid w:val="006C1FB5"/>
    <w:rsid w:val="006C2AFC"/>
    <w:rsid w:val="006C325C"/>
    <w:rsid w:val="006C5C89"/>
    <w:rsid w:val="006D1972"/>
    <w:rsid w:val="006D1B00"/>
    <w:rsid w:val="006D31F9"/>
    <w:rsid w:val="006D3B8F"/>
    <w:rsid w:val="006D5236"/>
    <w:rsid w:val="006D5F62"/>
    <w:rsid w:val="006D6BA1"/>
    <w:rsid w:val="006D7214"/>
    <w:rsid w:val="006E1629"/>
    <w:rsid w:val="006E1832"/>
    <w:rsid w:val="006E3DA0"/>
    <w:rsid w:val="006E5690"/>
    <w:rsid w:val="006E6874"/>
    <w:rsid w:val="006E6B60"/>
    <w:rsid w:val="006E71AC"/>
    <w:rsid w:val="006E78FF"/>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1835"/>
    <w:rsid w:val="00701A66"/>
    <w:rsid w:val="00705353"/>
    <w:rsid w:val="00707B4A"/>
    <w:rsid w:val="007117A0"/>
    <w:rsid w:val="00716B70"/>
    <w:rsid w:val="00716B79"/>
    <w:rsid w:val="007201D5"/>
    <w:rsid w:val="0072020C"/>
    <w:rsid w:val="00720D87"/>
    <w:rsid w:val="0072250C"/>
    <w:rsid w:val="007238E9"/>
    <w:rsid w:val="007239AD"/>
    <w:rsid w:val="00723F96"/>
    <w:rsid w:val="00725575"/>
    <w:rsid w:val="00725A38"/>
    <w:rsid w:val="00726989"/>
    <w:rsid w:val="0073192F"/>
    <w:rsid w:val="00731B65"/>
    <w:rsid w:val="00731CB2"/>
    <w:rsid w:val="00732403"/>
    <w:rsid w:val="007328DA"/>
    <w:rsid w:val="0073555B"/>
    <w:rsid w:val="00735CD2"/>
    <w:rsid w:val="00735F72"/>
    <w:rsid w:val="00740452"/>
    <w:rsid w:val="00740778"/>
    <w:rsid w:val="00743286"/>
    <w:rsid w:val="007469AE"/>
    <w:rsid w:val="007470B5"/>
    <w:rsid w:val="00747531"/>
    <w:rsid w:val="00747ED4"/>
    <w:rsid w:val="00751EE2"/>
    <w:rsid w:val="007535D5"/>
    <w:rsid w:val="00753EFD"/>
    <w:rsid w:val="007552B7"/>
    <w:rsid w:val="00755DA9"/>
    <w:rsid w:val="00757533"/>
    <w:rsid w:val="00757715"/>
    <w:rsid w:val="007640D2"/>
    <w:rsid w:val="00764347"/>
    <w:rsid w:val="007671B0"/>
    <w:rsid w:val="00771090"/>
    <w:rsid w:val="007720C9"/>
    <w:rsid w:val="0077234A"/>
    <w:rsid w:val="00772855"/>
    <w:rsid w:val="00774500"/>
    <w:rsid w:val="00775C19"/>
    <w:rsid w:val="00775E15"/>
    <w:rsid w:val="00775F63"/>
    <w:rsid w:val="00776B80"/>
    <w:rsid w:val="007776C4"/>
    <w:rsid w:val="00777919"/>
    <w:rsid w:val="007800F2"/>
    <w:rsid w:val="00781457"/>
    <w:rsid w:val="00781B9C"/>
    <w:rsid w:val="007857F3"/>
    <w:rsid w:val="00785B30"/>
    <w:rsid w:val="007860C0"/>
    <w:rsid w:val="00786CF7"/>
    <w:rsid w:val="00790B5F"/>
    <w:rsid w:val="00791A42"/>
    <w:rsid w:val="007937B6"/>
    <w:rsid w:val="00794635"/>
    <w:rsid w:val="00794DCB"/>
    <w:rsid w:val="007956E2"/>
    <w:rsid w:val="00795905"/>
    <w:rsid w:val="00795FFE"/>
    <w:rsid w:val="007962BE"/>
    <w:rsid w:val="0079684A"/>
    <w:rsid w:val="00797324"/>
    <w:rsid w:val="00797588"/>
    <w:rsid w:val="0079762C"/>
    <w:rsid w:val="007A16DB"/>
    <w:rsid w:val="007A1A8D"/>
    <w:rsid w:val="007A21BD"/>
    <w:rsid w:val="007A2210"/>
    <w:rsid w:val="007A3458"/>
    <w:rsid w:val="007A36F0"/>
    <w:rsid w:val="007A53D4"/>
    <w:rsid w:val="007A5415"/>
    <w:rsid w:val="007A56E2"/>
    <w:rsid w:val="007A6DAB"/>
    <w:rsid w:val="007A6EFF"/>
    <w:rsid w:val="007A73BB"/>
    <w:rsid w:val="007B1C17"/>
    <w:rsid w:val="007B2DD3"/>
    <w:rsid w:val="007B4249"/>
    <w:rsid w:val="007B4307"/>
    <w:rsid w:val="007B4FAE"/>
    <w:rsid w:val="007B68AB"/>
    <w:rsid w:val="007B7CB1"/>
    <w:rsid w:val="007C1154"/>
    <w:rsid w:val="007C1F0B"/>
    <w:rsid w:val="007C3091"/>
    <w:rsid w:val="007C32C7"/>
    <w:rsid w:val="007C68C1"/>
    <w:rsid w:val="007C6965"/>
    <w:rsid w:val="007D130E"/>
    <w:rsid w:val="007D1E22"/>
    <w:rsid w:val="007D4737"/>
    <w:rsid w:val="007D6F7F"/>
    <w:rsid w:val="007E1963"/>
    <w:rsid w:val="007E269D"/>
    <w:rsid w:val="007E2FA0"/>
    <w:rsid w:val="007E3CDF"/>
    <w:rsid w:val="007E3FB2"/>
    <w:rsid w:val="007E4E84"/>
    <w:rsid w:val="007E62ED"/>
    <w:rsid w:val="007E7710"/>
    <w:rsid w:val="007F1B70"/>
    <w:rsid w:val="007F2158"/>
    <w:rsid w:val="007F3A65"/>
    <w:rsid w:val="007F7D49"/>
    <w:rsid w:val="00800654"/>
    <w:rsid w:val="00800C57"/>
    <w:rsid w:val="008025E6"/>
    <w:rsid w:val="008067C9"/>
    <w:rsid w:val="008114E1"/>
    <w:rsid w:val="00812318"/>
    <w:rsid w:val="0081509A"/>
    <w:rsid w:val="0081536B"/>
    <w:rsid w:val="0081561D"/>
    <w:rsid w:val="00815BC3"/>
    <w:rsid w:val="00816246"/>
    <w:rsid w:val="0081669C"/>
    <w:rsid w:val="00821AC0"/>
    <w:rsid w:val="00821FFD"/>
    <w:rsid w:val="00823227"/>
    <w:rsid w:val="008241DE"/>
    <w:rsid w:val="008260C7"/>
    <w:rsid w:val="00830F64"/>
    <w:rsid w:val="008360C6"/>
    <w:rsid w:val="0083685E"/>
    <w:rsid w:val="00836EE1"/>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458"/>
    <w:rsid w:val="00864D0F"/>
    <w:rsid w:val="0086594C"/>
    <w:rsid w:val="0086606D"/>
    <w:rsid w:val="00866292"/>
    <w:rsid w:val="00866D83"/>
    <w:rsid w:val="00872389"/>
    <w:rsid w:val="00872680"/>
    <w:rsid w:val="00875D4E"/>
    <w:rsid w:val="00877A45"/>
    <w:rsid w:val="0088212C"/>
    <w:rsid w:val="00882F38"/>
    <w:rsid w:val="008847CB"/>
    <w:rsid w:val="0088683E"/>
    <w:rsid w:val="0089263B"/>
    <w:rsid w:val="00893FCA"/>
    <w:rsid w:val="008961CD"/>
    <w:rsid w:val="00896588"/>
    <w:rsid w:val="00896FA9"/>
    <w:rsid w:val="008A1328"/>
    <w:rsid w:val="008A14FC"/>
    <w:rsid w:val="008A2B57"/>
    <w:rsid w:val="008A4A7A"/>
    <w:rsid w:val="008A4D55"/>
    <w:rsid w:val="008A67E8"/>
    <w:rsid w:val="008A6C90"/>
    <w:rsid w:val="008B0BC9"/>
    <w:rsid w:val="008B0D88"/>
    <w:rsid w:val="008B2D04"/>
    <w:rsid w:val="008B3C3E"/>
    <w:rsid w:val="008B615C"/>
    <w:rsid w:val="008B72AE"/>
    <w:rsid w:val="008B7331"/>
    <w:rsid w:val="008C043B"/>
    <w:rsid w:val="008C0916"/>
    <w:rsid w:val="008C0F06"/>
    <w:rsid w:val="008C16DE"/>
    <w:rsid w:val="008C3D59"/>
    <w:rsid w:val="008C42CD"/>
    <w:rsid w:val="008C4916"/>
    <w:rsid w:val="008C4B4E"/>
    <w:rsid w:val="008C4B67"/>
    <w:rsid w:val="008C7AF3"/>
    <w:rsid w:val="008D112B"/>
    <w:rsid w:val="008D2CD7"/>
    <w:rsid w:val="008D4074"/>
    <w:rsid w:val="008D4EE1"/>
    <w:rsid w:val="008D5CC7"/>
    <w:rsid w:val="008D698B"/>
    <w:rsid w:val="008D767F"/>
    <w:rsid w:val="008D77CB"/>
    <w:rsid w:val="008E1D0B"/>
    <w:rsid w:val="008E2799"/>
    <w:rsid w:val="008E33BF"/>
    <w:rsid w:val="008E4DA9"/>
    <w:rsid w:val="008E50EF"/>
    <w:rsid w:val="008E5C6D"/>
    <w:rsid w:val="008E6FC1"/>
    <w:rsid w:val="008E723C"/>
    <w:rsid w:val="008F04FE"/>
    <w:rsid w:val="008F05E9"/>
    <w:rsid w:val="008F2A37"/>
    <w:rsid w:val="008F2DE9"/>
    <w:rsid w:val="008F2E47"/>
    <w:rsid w:val="008F3514"/>
    <w:rsid w:val="008F449D"/>
    <w:rsid w:val="008F533C"/>
    <w:rsid w:val="008F60D0"/>
    <w:rsid w:val="008F6566"/>
    <w:rsid w:val="008F679C"/>
    <w:rsid w:val="008F6FC2"/>
    <w:rsid w:val="008F71EF"/>
    <w:rsid w:val="008F7A9D"/>
    <w:rsid w:val="00900508"/>
    <w:rsid w:val="00901E1E"/>
    <w:rsid w:val="009026FC"/>
    <w:rsid w:val="00902D4C"/>
    <w:rsid w:val="00904E56"/>
    <w:rsid w:val="00905425"/>
    <w:rsid w:val="00905E36"/>
    <w:rsid w:val="00907B47"/>
    <w:rsid w:val="00910D0C"/>
    <w:rsid w:val="00912A38"/>
    <w:rsid w:val="00913716"/>
    <w:rsid w:val="00913B35"/>
    <w:rsid w:val="00913C52"/>
    <w:rsid w:val="009147B3"/>
    <w:rsid w:val="00916708"/>
    <w:rsid w:val="00916BD5"/>
    <w:rsid w:val="0091769E"/>
    <w:rsid w:val="00917999"/>
    <w:rsid w:val="00917BF8"/>
    <w:rsid w:val="009205FA"/>
    <w:rsid w:val="0092089F"/>
    <w:rsid w:val="00922E55"/>
    <w:rsid w:val="0092352E"/>
    <w:rsid w:val="00925A96"/>
    <w:rsid w:val="009262D5"/>
    <w:rsid w:val="00927162"/>
    <w:rsid w:val="0092748E"/>
    <w:rsid w:val="00931691"/>
    <w:rsid w:val="0093403F"/>
    <w:rsid w:val="009346FF"/>
    <w:rsid w:val="0094060D"/>
    <w:rsid w:val="00940B61"/>
    <w:rsid w:val="00940C53"/>
    <w:rsid w:val="00940FE3"/>
    <w:rsid w:val="009429E1"/>
    <w:rsid w:val="00942D80"/>
    <w:rsid w:val="00943BD1"/>
    <w:rsid w:val="0095183F"/>
    <w:rsid w:val="009520FD"/>
    <w:rsid w:val="0095291D"/>
    <w:rsid w:val="00954CAE"/>
    <w:rsid w:val="009551E8"/>
    <w:rsid w:val="009565CF"/>
    <w:rsid w:val="00956621"/>
    <w:rsid w:val="00956A70"/>
    <w:rsid w:val="00957870"/>
    <w:rsid w:val="00962210"/>
    <w:rsid w:val="00963416"/>
    <w:rsid w:val="00963C4C"/>
    <w:rsid w:val="0096650E"/>
    <w:rsid w:val="0096734B"/>
    <w:rsid w:val="0096755F"/>
    <w:rsid w:val="00970BE6"/>
    <w:rsid w:val="00971C3A"/>
    <w:rsid w:val="0097280C"/>
    <w:rsid w:val="00972E5F"/>
    <w:rsid w:val="00974030"/>
    <w:rsid w:val="00975546"/>
    <w:rsid w:val="009758F3"/>
    <w:rsid w:val="00977C42"/>
    <w:rsid w:val="00980038"/>
    <w:rsid w:val="00980916"/>
    <w:rsid w:val="009834C5"/>
    <w:rsid w:val="00983599"/>
    <w:rsid w:val="00984AD0"/>
    <w:rsid w:val="00984F39"/>
    <w:rsid w:val="00985901"/>
    <w:rsid w:val="00985D9D"/>
    <w:rsid w:val="0098633C"/>
    <w:rsid w:val="00986544"/>
    <w:rsid w:val="0098678D"/>
    <w:rsid w:val="00993072"/>
    <w:rsid w:val="00994E00"/>
    <w:rsid w:val="00995A0B"/>
    <w:rsid w:val="009963C1"/>
    <w:rsid w:val="009968A3"/>
    <w:rsid w:val="00996E1D"/>
    <w:rsid w:val="00997AFC"/>
    <w:rsid w:val="00997B9C"/>
    <w:rsid w:val="009A09E7"/>
    <w:rsid w:val="009A17AB"/>
    <w:rsid w:val="009A30FA"/>
    <w:rsid w:val="009A4B2D"/>
    <w:rsid w:val="009A4B9C"/>
    <w:rsid w:val="009A7604"/>
    <w:rsid w:val="009A7C3E"/>
    <w:rsid w:val="009B2801"/>
    <w:rsid w:val="009B4F92"/>
    <w:rsid w:val="009C00B3"/>
    <w:rsid w:val="009C1824"/>
    <w:rsid w:val="009C22A8"/>
    <w:rsid w:val="009C2DA9"/>
    <w:rsid w:val="009C553D"/>
    <w:rsid w:val="009C56F5"/>
    <w:rsid w:val="009C635F"/>
    <w:rsid w:val="009D0422"/>
    <w:rsid w:val="009D0D8E"/>
    <w:rsid w:val="009D1E21"/>
    <w:rsid w:val="009D2AA8"/>
    <w:rsid w:val="009D2AAF"/>
    <w:rsid w:val="009D2BC9"/>
    <w:rsid w:val="009D4D2B"/>
    <w:rsid w:val="009E17E9"/>
    <w:rsid w:val="009E4769"/>
    <w:rsid w:val="009E579C"/>
    <w:rsid w:val="009E65C8"/>
    <w:rsid w:val="009E7674"/>
    <w:rsid w:val="009F0BC3"/>
    <w:rsid w:val="009F17BA"/>
    <w:rsid w:val="009F3788"/>
    <w:rsid w:val="009F5C6C"/>
    <w:rsid w:val="009F7765"/>
    <w:rsid w:val="009F7B88"/>
    <w:rsid w:val="009F7C3E"/>
    <w:rsid w:val="009F7FC5"/>
    <w:rsid w:val="00A01283"/>
    <w:rsid w:val="00A018E6"/>
    <w:rsid w:val="00A01C46"/>
    <w:rsid w:val="00A02133"/>
    <w:rsid w:val="00A0339F"/>
    <w:rsid w:val="00A040C2"/>
    <w:rsid w:val="00A05DB4"/>
    <w:rsid w:val="00A1019D"/>
    <w:rsid w:val="00A1098C"/>
    <w:rsid w:val="00A1168F"/>
    <w:rsid w:val="00A12315"/>
    <w:rsid w:val="00A13B23"/>
    <w:rsid w:val="00A14E56"/>
    <w:rsid w:val="00A16E76"/>
    <w:rsid w:val="00A21281"/>
    <w:rsid w:val="00A22A2E"/>
    <w:rsid w:val="00A231EF"/>
    <w:rsid w:val="00A23B0E"/>
    <w:rsid w:val="00A23C49"/>
    <w:rsid w:val="00A24DF3"/>
    <w:rsid w:val="00A25327"/>
    <w:rsid w:val="00A25584"/>
    <w:rsid w:val="00A25DCF"/>
    <w:rsid w:val="00A25EF0"/>
    <w:rsid w:val="00A26337"/>
    <w:rsid w:val="00A304FA"/>
    <w:rsid w:val="00A30C3F"/>
    <w:rsid w:val="00A31490"/>
    <w:rsid w:val="00A3396F"/>
    <w:rsid w:val="00A36D98"/>
    <w:rsid w:val="00A36DEC"/>
    <w:rsid w:val="00A36EB8"/>
    <w:rsid w:val="00A37190"/>
    <w:rsid w:val="00A3754E"/>
    <w:rsid w:val="00A376DA"/>
    <w:rsid w:val="00A40C9E"/>
    <w:rsid w:val="00A42755"/>
    <w:rsid w:val="00A4288C"/>
    <w:rsid w:val="00A4376B"/>
    <w:rsid w:val="00A4395D"/>
    <w:rsid w:val="00A43E7E"/>
    <w:rsid w:val="00A45F3A"/>
    <w:rsid w:val="00A46722"/>
    <w:rsid w:val="00A51118"/>
    <w:rsid w:val="00A519A2"/>
    <w:rsid w:val="00A531E0"/>
    <w:rsid w:val="00A5414B"/>
    <w:rsid w:val="00A54D0E"/>
    <w:rsid w:val="00A554B2"/>
    <w:rsid w:val="00A55ED7"/>
    <w:rsid w:val="00A55F71"/>
    <w:rsid w:val="00A60F57"/>
    <w:rsid w:val="00A63601"/>
    <w:rsid w:val="00A63AD0"/>
    <w:rsid w:val="00A643AF"/>
    <w:rsid w:val="00A66348"/>
    <w:rsid w:val="00A67268"/>
    <w:rsid w:val="00A67644"/>
    <w:rsid w:val="00A6794E"/>
    <w:rsid w:val="00A67BA9"/>
    <w:rsid w:val="00A701ED"/>
    <w:rsid w:val="00A71300"/>
    <w:rsid w:val="00A716DD"/>
    <w:rsid w:val="00A717E8"/>
    <w:rsid w:val="00A72FCA"/>
    <w:rsid w:val="00A73DA4"/>
    <w:rsid w:val="00A74577"/>
    <w:rsid w:val="00A747DA"/>
    <w:rsid w:val="00A748C7"/>
    <w:rsid w:val="00A755B7"/>
    <w:rsid w:val="00A75B1D"/>
    <w:rsid w:val="00A75DA8"/>
    <w:rsid w:val="00A763B0"/>
    <w:rsid w:val="00A77179"/>
    <w:rsid w:val="00A80F0C"/>
    <w:rsid w:val="00A8100F"/>
    <w:rsid w:val="00A8129C"/>
    <w:rsid w:val="00A82ED3"/>
    <w:rsid w:val="00A8309A"/>
    <w:rsid w:val="00A859C7"/>
    <w:rsid w:val="00A867A7"/>
    <w:rsid w:val="00A8787C"/>
    <w:rsid w:val="00A92EB1"/>
    <w:rsid w:val="00A93460"/>
    <w:rsid w:val="00A93B4F"/>
    <w:rsid w:val="00A94126"/>
    <w:rsid w:val="00A94AAE"/>
    <w:rsid w:val="00A9535D"/>
    <w:rsid w:val="00AA06EF"/>
    <w:rsid w:val="00AA1C1A"/>
    <w:rsid w:val="00AA25A4"/>
    <w:rsid w:val="00AA25B6"/>
    <w:rsid w:val="00AA2AD9"/>
    <w:rsid w:val="00AA6B28"/>
    <w:rsid w:val="00AB0048"/>
    <w:rsid w:val="00AB0D7B"/>
    <w:rsid w:val="00AB190E"/>
    <w:rsid w:val="00AB2B91"/>
    <w:rsid w:val="00AB3059"/>
    <w:rsid w:val="00AB45FB"/>
    <w:rsid w:val="00AB498B"/>
    <w:rsid w:val="00AB54C2"/>
    <w:rsid w:val="00AB6246"/>
    <w:rsid w:val="00AB7BF3"/>
    <w:rsid w:val="00AC01AE"/>
    <w:rsid w:val="00AC18BD"/>
    <w:rsid w:val="00AC411C"/>
    <w:rsid w:val="00AC5998"/>
    <w:rsid w:val="00AC626D"/>
    <w:rsid w:val="00AC66DA"/>
    <w:rsid w:val="00AC67A1"/>
    <w:rsid w:val="00AC70ED"/>
    <w:rsid w:val="00AC7177"/>
    <w:rsid w:val="00AC7679"/>
    <w:rsid w:val="00AD0BF1"/>
    <w:rsid w:val="00AD2E57"/>
    <w:rsid w:val="00AD3CE7"/>
    <w:rsid w:val="00AD4B6A"/>
    <w:rsid w:val="00AD5832"/>
    <w:rsid w:val="00AD5990"/>
    <w:rsid w:val="00AE08D1"/>
    <w:rsid w:val="00AE0F4B"/>
    <w:rsid w:val="00AE3D47"/>
    <w:rsid w:val="00AE45C6"/>
    <w:rsid w:val="00AE4964"/>
    <w:rsid w:val="00AE4CFE"/>
    <w:rsid w:val="00AE6A4F"/>
    <w:rsid w:val="00AE6C6B"/>
    <w:rsid w:val="00AE7D08"/>
    <w:rsid w:val="00AF48A5"/>
    <w:rsid w:val="00AF6FE8"/>
    <w:rsid w:val="00B0031E"/>
    <w:rsid w:val="00B00453"/>
    <w:rsid w:val="00B00489"/>
    <w:rsid w:val="00B011DC"/>
    <w:rsid w:val="00B023D5"/>
    <w:rsid w:val="00B02529"/>
    <w:rsid w:val="00B033DB"/>
    <w:rsid w:val="00B047F5"/>
    <w:rsid w:val="00B04D33"/>
    <w:rsid w:val="00B05CFA"/>
    <w:rsid w:val="00B06D42"/>
    <w:rsid w:val="00B072A5"/>
    <w:rsid w:val="00B07CB8"/>
    <w:rsid w:val="00B11EA9"/>
    <w:rsid w:val="00B122EF"/>
    <w:rsid w:val="00B123B3"/>
    <w:rsid w:val="00B13D0F"/>
    <w:rsid w:val="00B14227"/>
    <w:rsid w:val="00B14311"/>
    <w:rsid w:val="00B15A63"/>
    <w:rsid w:val="00B15E33"/>
    <w:rsid w:val="00B16565"/>
    <w:rsid w:val="00B16DD3"/>
    <w:rsid w:val="00B17799"/>
    <w:rsid w:val="00B202C3"/>
    <w:rsid w:val="00B2085E"/>
    <w:rsid w:val="00B21BCD"/>
    <w:rsid w:val="00B247D4"/>
    <w:rsid w:val="00B24E19"/>
    <w:rsid w:val="00B26BE9"/>
    <w:rsid w:val="00B26FA3"/>
    <w:rsid w:val="00B30644"/>
    <w:rsid w:val="00B30689"/>
    <w:rsid w:val="00B3071D"/>
    <w:rsid w:val="00B317C5"/>
    <w:rsid w:val="00B32328"/>
    <w:rsid w:val="00B34E93"/>
    <w:rsid w:val="00B357FD"/>
    <w:rsid w:val="00B36DCA"/>
    <w:rsid w:val="00B40C21"/>
    <w:rsid w:val="00B41036"/>
    <w:rsid w:val="00B4190A"/>
    <w:rsid w:val="00B437AB"/>
    <w:rsid w:val="00B43D9D"/>
    <w:rsid w:val="00B43EA8"/>
    <w:rsid w:val="00B440FD"/>
    <w:rsid w:val="00B44BA8"/>
    <w:rsid w:val="00B45BF2"/>
    <w:rsid w:val="00B4624C"/>
    <w:rsid w:val="00B478FE"/>
    <w:rsid w:val="00B47F00"/>
    <w:rsid w:val="00B509BE"/>
    <w:rsid w:val="00B5195E"/>
    <w:rsid w:val="00B52709"/>
    <w:rsid w:val="00B533C4"/>
    <w:rsid w:val="00B54BA9"/>
    <w:rsid w:val="00B552A6"/>
    <w:rsid w:val="00B5576A"/>
    <w:rsid w:val="00B55D36"/>
    <w:rsid w:val="00B620F5"/>
    <w:rsid w:val="00B62341"/>
    <w:rsid w:val="00B62F4B"/>
    <w:rsid w:val="00B64C11"/>
    <w:rsid w:val="00B64CE8"/>
    <w:rsid w:val="00B64EF9"/>
    <w:rsid w:val="00B664D2"/>
    <w:rsid w:val="00B667D7"/>
    <w:rsid w:val="00B66B8E"/>
    <w:rsid w:val="00B6731F"/>
    <w:rsid w:val="00B676CC"/>
    <w:rsid w:val="00B677AB"/>
    <w:rsid w:val="00B67935"/>
    <w:rsid w:val="00B67AF7"/>
    <w:rsid w:val="00B70072"/>
    <w:rsid w:val="00B72130"/>
    <w:rsid w:val="00B72868"/>
    <w:rsid w:val="00B74916"/>
    <w:rsid w:val="00B7543D"/>
    <w:rsid w:val="00B755A0"/>
    <w:rsid w:val="00B7667E"/>
    <w:rsid w:val="00B772B6"/>
    <w:rsid w:val="00B77DFA"/>
    <w:rsid w:val="00B81D1E"/>
    <w:rsid w:val="00B82C68"/>
    <w:rsid w:val="00B8402B"/>
    <w:rsid w:val="00B8587B"/>
    <w:rsid w:val="00B87F44"/>
    <w:rsid w:val="00B902FF"/>
    <w:rsid w:val="00B90B52"/>
    <w:rsid w:val="00B931CB"/>
    <w:rsid w:val="00B942B6"/>
    <w:rsid w:val="00B94A37"/>
    <w:rsid w:val="00B9636E"/>
    <w:rsid w:val="00B963C6"/>
    <w:rsid w:val="00B964F2"/>
    <w:rsid w:val="00B97412"/>
    <w:rsid w:val="00BA1780"/>
    <w:rsid w:val="00BA2498"/>
    <w:rsid w:val="00BA2ED5"/>
    <w:rsid w:val="00BA454B"/>
    <w:rsid w:val="00BA5468"/>
    <w:rsid w:val="00BA5744"/>
    <w:rsid w:val="00BA594C"/>
    <w:rsid w:val="00BA620B"/>
    <w:rsid w:val="00BA67CE"/>
    <w:rsid w:val="00BA72A8"/>
    <w:rsid w:val="00BA7368"/>
    <w:rsid w:val="00BA7461"/>
    <w:rsid w:val="00BA7D97"/>
    <w:rsid w:val="00BB08B2"/>
    <w:rsid w:val="00BB0B08"/>
    <w:rsid w:val="00BB1123"/>
    <w:rsid w:val="00BB1D1D"/>
    <w:rsid w:val="00BB1D42"/>
    <w:rsid w:val="00BB1DEC"/>
    <w:rsid w:val="00BB51DC"/>
    <w:rsid w:val="00BB56D4"/>
    <w:rsid w:val="00BB74FF"/>
    <w:rsid w:val="00BC017D"/>
    <w:rsid w:val="00BC06A8"/>
    <w:rsid w:val="00BC0987"/>
    <w:rsid w:val="00BC1677"/>
    <w:rsid w:val="00BC1C36"/>
    <w:rsid w:val="00BC1E92"/>
    <w:rsid w:val="00BC4D28"/>
    <w:rsid w:val="00BC5662"/>
    <w:rsid w:val="00BD166F"/>
    <w:rsid w:val="00BD491A"/>
    <w:rsid w:val="00BD5831"/>
    <w:rsid w:val="00BD7D7B"/>
    <w:rsid w:val="00BE0BEF"/>
    <w:rsid w:val="00BE10CD"/>
    <w:rsid w:val="00BE10F7"/>
    <w:rsid w:val="00BE210F"/>
    <w:rsid w:val="00BE2865"/>
    <w:rsid w:val="00BF0265"/>
    <w:rsid w:val="00BF0BA5"/>
    <w:rsid w:val="00BF257E"/>
    <w:rsid w:val="00BF2953"/>
    <w:rsid w:val="00BF2D53"/>
    <w:rsid w:val="00BF3CDD"/>
    <w:rsid w:val="00BF3CE6"/>
    <w:rsid w:val="00BF4B32"/>
    <w:rsid w:val="00C01000"/>
    <w:rsid w:val="00C015A5"/>
    <w:rsid w:val="00C045A0"/>
    <w:rsid w:val="00C054CD"/>
    <w:rsid w:val="00C07092"/>
    <w:rsid w:val="00C0768E"/>
    <w:rsid w:val="00C1156E"/>
    <w:rsid w:val="00C12A96"/>
    <w:rsid w:val="00C1300A"/>
    <w:rsid w:val="00C1385E"/>
    <w:rsid w:val="00C144F5"/>
    <w:rsid w:val="00C15706"/>
    <w:rsid w:val="00C21AB2"/>
    <w:rsid w:val="00C2274B"/>
    <w:rsid w:val="00C248CC"/>
    <w:rsid w:val="00C25D39"/>
    <w:rsid w:val="00C278E5"/>
    <w:rsid w:val="00C305DA"/>
    <w:rsid w:val="00C308FC"/>
    <w:rsid w:val="00C30B0C"/>
    <w:rsid w:val="00C312D0"/>
    <w:rsid w:val="00C327A5"/>
    <w:rsid w:val="00C33EF9"/>
    <w:rsid w:val="00C34319"/>
    <w:rsid w:val="00C345F6"/>
    <w:rsid w:val="00C34C23"/>
    <w:rsid w:val="00C34CBF"/>
    <w:rsid w:val="00C35357"/>
    <w:rsid w:val="00C36670"/>
    <w:rsid w:val="00C406A9"/>
    <w:rsid w:val="00C40CBF"/>
    <w:rsid w:val="00C40D13"/>
    <w:rsid w:val="00C42F1D"/>
    <w:rsid w:val="00C43FC8"/>
    <w:rsid w:val="00C46338"/>
    <w:rsid w:val="00C46708"/>
    <w:rsid w:val="00C50767"/>
    <w:rsid w:val="00C51054"/>
    <w:rsid w:val="00C51AB9"/>
    <w:rsid w:val="00C52889"/>
    <w:rsid w:val="00C52D6B"/>
    <w:rsid w:val="00C53999"/>
    <w:rsid w:val="00C53DAB"/>
    <w:rsid w:val="00C54653"/>
    <w:rsid w:val="00C568DD"/>
    <w:rsid w:val="00C576F9"/>
    <w:rsid w:val="00C61834"/>
    <w:rsid w:val="00C62932"/>
    <w:rsid w:val="00C646C0"/>
    <w:rsid w:val="00C65627"/>
    <w:rsid w:val="00C65A0F"/>
    <w:rsid w:val="00C662C1"/>
    <w:rsid w:val="00C67CA2"/>
    <w:rsid w:val="00C70F24"/>
    <w:rsid w:val="00C7546E"/>
    <w:rsid w:val="00C76997"/>
    <w:rsid w:val="00C8203C"/>
    <w:rsid w:val="00C8302F"/>
    <w:rsid w:val="00C838FC"/>
    <w:rsid w:val="00C85FFF"/>
    <w:rsid w:val="00C862D7"/>
    <w:rsid w:val="00C873CC"/>
    <w:rsid w:val="00C91BBB"/>
    <w:rsid w:val="00C93B2A"/>
    <w:rsid w:val="00C95350"/>
    <w:rsid w:val="00C959B4"/>
    <w:rsid w:val="00C95D2D"/>
    <w:rsid w:val="00C961BD"/>
    <w:rsid w:val="00C96B2D"/>
    <w:rsid w:val="00C96DA5"/>
    <w:rsid w:val="00C97DFA"/>
    <w:rsid w:val="00CA0962"/>
    <w:rsid w:val="00CA5F8D"/>
    <w:rsid w:val="00CA67C7"/>
    <w:rsid w:val="00CA7384"/>
    <w:rsid w:val="00CB1751"/>
    <w:rsid w:val="00CB3A58"/>
    <w:rsid w:val="00CB7701"/>
    <w:rsid w:val="00CC1998"/>
    <w:rsid w:val="00CC1C22"/>
    <w:rsid w:val="00CC39CD"/>
    <w:rsid w:val="00CC3BCB"/>
    <w:rsid w:val="00CC7DFC"/>
    <w:rsid w:val="00CD09F7"/>
    <w:rsid w:val="00CD0DCC"/>
    <w:rsid w:val="00CD1C29"/>
    <w:rsid w:val="00CD2CB0"/>
    <w:rsid w:val="00CD354D"/>
    <w:rsid w:val="00CD3E8C"/>
    <w:rsid w:val="00CD43FC"/>
    <w:rsid w:val="00CD461C"/>
    <w:rsid w:val="00CD4C65"/>
    <w:rsid w:val="00CD4ED2"/>
    <w:rsid w:val="00CD57FB"/>
    <w:rsid w:val="00CD5AB8"/>
    <w:rsid w:val="00CD5D7B"/>
    <w:rsid w:val="00CE1D1C"/>
    <w:rsid w:val="00CE2B49"/>
    <w:rsid w:val="00CE32AE"/>
    <w:rsid w:val="00CE3C23"/>
    <w:rsid w:val="00CE3CD5"/>
    <w:rsid w:val="00CE3DD8"/>
    <w:rsid w:val="00CE441B"/>
    <w:rsid w:val="00CF03D1"/>
    <w:rsid w:val="00CF0562"/>
    <w:rsid w:val="00CF0884"/>
    <w:rsid w:val="00CF088B"/>
    <w:rsid w:val="00CF191F"/>
    <w:rsid w:val="00CF3971"/>
    <w:rsid w:val="00CF4D81"/>
    <w:rsid w:val="00CF5E40"/>
    <w:rsid w:val="00CF667A"/>
    <w:rsid w:val="00D0039D"/>
    <w:rsid w:val="00D01DE0"/>
    <w:rsid w:val="00D067E0"/>
    <w:rsid w:val="00D0757E"/>
    <w:rsid w:val="00D108C2"/>
    <w:rsid w:val="00D11813"/>
    <w:rsid w:val="00D1298B"/>
    <w:rsid w:val="00D12F43"/>
    <w:rsid w:val="00D13B9F"/>
    <w:rsid w:val="00D13C1E"/>
    <w:rsid w:val="00D146F4"/>
    <w:rsid w:val="00D1751E"/>
    <w:rsid w:val="00D2051D"/>
    <w:rsid w:val="00D2069B"/>
    <w:rsid w:val="00D21EEA"/>
    <w:rsid w:val="00D22184"/>
    <w:rsid w:val="00D22801"/>
    <w:rsid w:val="00D2288E"/>
    <w:rsid w:val="00D23191"/>
    <w:rsid w:val="00D2373A"/>
    <w:rsid w:val="00D254F9"/>
    <w:rsid w:val="00D32E88"/>
    <w:rsid w:val="00D33D2C"/>
    <w:rsid w:val="00D33D3F"/>
    <w:rsid w:val="00D33D52"/>
    <w:rsid w:val="00D342F8"/>
    <w:rsid w:val="00D35921"/>
    <w:rsid w:val="00D37757"/>
    <w:rsid w:val="00D42D5F"/>
    <w:rsid w:val="00D42F40"/>
    <w:rsid w:val="00D43C0E"/>
    <w:rsid w:val="00D4466B"/>
    <w:rsid w:val="00D44CED"/>
    <w:rsid w:val="00D46031"/>
    <w:rsid w:val="00D460F2"/>
    <w:rsid w:val="00D47861"/>
    <w:rsid w:val="00D50671"/>
    <w:rsid w:val="00D5296C"/>
    <w:rsid w:val="00D54BF8"/>
    <w:rsid w:val="00D55820"/>
    <w:rsid w:val="00D60BD1"/>
    <w:rsid w:val="00D6104D"/>
    <w:rsid w:val="00D648BB"/>
    <w:rsid w:val="00D65C77"/>
    <w:rsid w:val="00D66C88"/>
    <w:rsid w:val="00D673D3"/>
    <w:rsid w:val="00D73163"/>
    <w:rsid w:val="00D74733"/>
    <w:rsid w:val="00D7492E"/>
    <w:rsid w:val="00D76EA3"/>
    <w:rsid w:val="00D7703E"/>
    <w:rsid w:val="00D80C4E"/>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8CD"/>
    <w:rsid w:val="00DB79F2"/>
    <w:rsid w:val="00DB7F28"/>
    <w:rsid w:val="00DC0ADE"/>
    <w:rsid w:val="00DC1326"/>
    <w:rsid w:val="00DC1800"/>
    <w:rsid w:val="00DC1F9D"/>
    <w:rsid w:val="00DC22B3"/>
    <w:rsid w:val="00DC47F9"/>
    <w:rsid w:val="00DC5255"/>
    <w:rsid w:val="00DC5F9B"/>
    <w:rsid w:val="00DC624E"/>
    <w:rsid w:val="00DC787B"/>
    <w:rsid w:val="00DD20F9"/>
    <w:rsid w:val="00DD304F"/>
    <w:rsid w:val="00DD3F4A"/>
    <w:rsid w:val="00DD79ED"/>
    <w:rsid w:val="00DE19F8"/>
    <w:rsid w:val="00DE1F32"/>
    <w:rsid w:val="00DE20EA"/>
    <w:rsid w:val="00DE25BB"/>
    <w:rsid w:val="00DE2F8C"/>
    <w:rsid w:val="00DE43BE"/>
    <w:rsid w:val="00DE7DCD"/>
    <w:rsid w:val="00DF180B"/>
    <w:rsid w:val="00DF2230"/>
    <w:rsid w:val="00DF4164"/>
    <w:rsid w:val="00DF6B4C"/>
    <w:rsid w:val="00DF6FAD"/>
    <w:rsid w:val="00E02766"/>
    <w:rsid w:val="00E05640"/>
    <w:rsid w:val="00E0600F"/>
    <w:rsid w:val="00E06AE8"/>
    <w:rsid w:val="00E14018"/>
    <w:rsid w:val="00E1458E"/>
    <w:rsid w:val="00E16DFE"/>
    <w:rsid w:val="00E17DF3"/>
    <w:rsid w:val="00E20670"/>
    <w:rsid w:val="00E21F2B"/>
    <w:rsid w:val="00E22306"/>
    <w:rsid w:val="00E22A58"/>
    <w:rsid w:val="00E23D2E"/>
    <w:rsid w:val="00E24161"/>
    <w:rsid w:val="00E24C10"/>
    <w:rsid w:val="00E26A5B"/>
    <w:rsid w:val="00E27425"/>
    <w:rsid w:val="00E32841"/>
    <w:rsid w:val="00E34A00"/>
    <w:rsid w:val="00E36DB7"/>
    <w:rsid w:val="00E42CA0"/>
    <w:rsid w:val="00E4314D"/>
    <w:rsid w:val="00E4399D"/>
    <w:rsid w:val="00E46BAA"/>
    <w:rsid w:val="00E504F6"/>
    <w:rsid w:val="00E5080E"/>
    <w:rsid w:val="00E524AE"/>
    <w:rsid w:val="00E535AE"/>
    <w:rsid w:val="00E54491"/>
    <w:rsid w:val="00E55393"/>
    <w:rsid w:val="00E55F7F"/>
    <w:rsid w:val="00E56AE7"/>
    <w:rsid w:val="00E56BC0"/>
    <w:rsid w:val="00E5717C"/>
    <w:rsid w:val="00E5762C"/>
    <w:rsid w:val="00E57C7E"/>
    <w:rsid w:val="00E6111C"/>
    <w:rsid w:val="00E61CFA"/>
    <w:rsid w:val="00E64EC3"/>
    <w:rsid w:val="00E65166"/>
    <w:rsid w:val="00E654A0"/>
    <w:rsid w:val="00E66BFB"/>
    <w:rsid w:val="00E67FC4"/>
    <w:rsid w:val="00E70A23"/>
    <w:rsid w:val="00E71BB4"/>
    <w:rsid w:val="00E75008"/>
    <w:rsid w:val="00E7584C"/>
    <w:rsid w:val="00E7621F"/>
    <w:rsid w:val="00E76D99"/>
    <w:rsid w:val="00E77549"/>
    <w:rsid w:val="00E815F5"/>
    <w:rsid w:val="00E819AD"/>
    <w:rsid w:val="00E82C3B"/>
    <w:rsid w:val="00E82CE1"/>
    <w:rsid w:val="00E838E0"/>
    <w:rsid w:val="00E84A5E"/>
    <w:rsid w:val="00E85616"/>
    <w:rsid w:val="00E861F9"/>
    <w:rsid w:val="00E86D69"/>
    <w:rsid w:val="00E87A47"/>
    <w:rsid w:val="00E91010"/>
    <w:rsid w:val="00E9207C"/>
    <w:rsid w:val="00E9348C"/>
    <w:rsid w:val="00E934CB"/>
    <w:rsid w:val="00E942CB"/>
    <w:rsid w:val="00E957A3"/>
    <w:rsid w:val="00E96EBF"/>
    <w:rsid w:val="00E975A9"/>
    <w:rsid w:val="00E97DCA"/>
    <w:rsid w:val="00EA13C8"/>
    <w:rsid w:val="00EA1B5E"/>
    <w:rsid w:val="00EA4F49"/>
    <w:rsid w:val="00EA4FBC"/>
    <w:rsid w:val="00EA64B7"/>
    <w:rsid w:val="00EA7C10"/>
    <w:rsid w:val="00EB007E"/>
    <w:rsid w:val="00EB0C2A"/>
    <w:rsid w:val="00EB0C80"/>
    <w:rsid w:val="00EB44BF"/>
    <w:rsid w:val="00EB4D38"/>
    <w:rsid w:val="00EB7193"/>
    <w:rsid w:val="00EB7638"/>
    <w:rsid w:val="00EC0BBF"/>
    <w:rsid w:val="00EC0DD5"/>
    <w:rsid w:val="00EC3E6B"/>
    <w:rsid w:val="00EC3EC0"/>
    <w:rsid w:val="00EC5C2E"/>
    <w:rsid w:val="00EC6711"/>
    <w:rsid w:val="00EC7665"/>
    <w:rsid w:val="00ED132D"/>
    <w:rsid w:val="00ED1A3B"/>
    <w:rsid w:val="00ED1D80"/>
    <w:rsid w:val="00ED2012"/>
    <w:rsid w:val="00ED435E"/>
    <w:rsid w:val="00EE0105"/>
    <w:rsid w:val="00EE0CB5"/>
    <w:rsid w:val="00EE1730"/>
    <w:rsid w:val="00EE4205"/>
    <w:rsid w:val="00EE58DB"/>
    <w:rsid w:val="00EF2151"/>
    <w:rsid w:val="00EF3C0E"/>
    <w:rsid w:val="00EF3FE1"/>
    <w:rsid w:val="00EF4E29"/>
    <w:rsid w:val="00EF5408"/>
    <w:rsid w:val="00EF5765"/>
    <w:rsid w:val="00F02D6F"/>
    <w:rsid w:val="00F02F49"/>
    <w:rsid w:val="00F04D44"/>
    <w:rsid w:val="00F051FB"/>
    <w:rsid w:val="00F05671"/>
    <w:rsid w:val="00F05B49"/>
    <w:rsid w:val="00F064B3"/>
    <w:rsid w:val="00F07649"/>
    <w:rsid w:val="00F1453B"/>
    <w:rsid w:val="00F14A50"/>
    <w:rsid w:val="00F15030"/>
    <w:rsid w:val="00F17B33"/>
    <w:rsid w:val="00F20799"/>
    <w:rsid w:val="00F2083E"/>
    <w:rsid w:val="00F21D34"/>
    <w:rsid w:val="00F2520B"/>
    <w:rsid w:val="00F25E55"/>
    <w:rsid w:val="00F26165"/>
    <w:rsid w:val="00F26514"/>
    <w:rsid w:val="00F26B05"/>
    <w:rsid w:val="00F278C2"/>
    <w:rsid w:val="00F30557"/>
    <w:rsid w:val="00F30DDD"/>
    <w:rsid w:val="00F32EE7"/>
    <w:rsid w:val="00F34554"/>
    <w:rsid w:val="00F34CCB"/>
    <w:rsid w:val="00F35167"/>
    <w:rsid w:val="00F35D52"/>
    <w:rsid w:val="00F407F0"/>
    <w:rsid w:val="00F40905"/>
    <w:rsid w:val="00F42D77"/>
    <w:rsid w:val="00F45C90"/>
    <w:rsid w:val="00F46B1C"/>
    <w:rsid w:val="00F46B42"/>
    <w:rsid w:val="00F51A57"/>
    <w:rsid w:val="00F53813"/>
    <w:rsid w:val="00F54AD5"/>
    <w:rsid w:val="00F54BCF"/>
    <w:rsid w:val="00F54EF6"/>
    <w:rsid w:val="00F60161"/>
    <w:rsid w:val="00F60957"/>
    <w:rsid w:val="00F62F83"/>
    <w:rsid w:val="00F62FC8"/>
    <w:rsid w:val="00F631F2"/>
    <w:rsid w:val="00F66918"/>
    <w:rsid w:val="00F70534"/>
    <w:rsid w:val="00F70C08"/>
    <w:rsid w:val="00F7132A"/>
    <w:rsid w:val="00F71B57"/>
    <w:rsid w:val="00F72A57"/>
    <w:rsid w:val="00F73F45"/>
    <w:rsid w:val="00F748BB"/>
    <w:rsid w:val="00F748E0"/>
    <w:rsid w:val="00F755CB"/>
    <w:rsid w:val="00F80C8B"/>
    <w:rsid w:val="00F8243B"/>
    <w:rsid w:val="00F839CE"/>
    <w:rsid w:val="00F83E14"/>
    <w:rsid w:val="00F84342"/>
    <w:rsid w:val="00F8533E"/>
    <w:rsid w:val="00F85F06"/>
    <w:rsid w:val="00F86A7A"/>
    <w:rsid w:val="00F86DCE"/>
    <w:rsid w:val="00F90658"/>
    <w:rsid w:val="00F908F9"/>
    <w:rsid w:val="00F90AB3"/>
    <w:rsid w:val="00F917CC"/>
    <w:rsid w:val="00F917E2"/>
    <w:rsid w:val="00F91B1D"/>
    <w:rsid w:val="00F92D90"/>
    <w:rsid w:val="00F94295"/>
    <w:rsid w:val="00F94A1B"/>
    <w:rsid w:val="00F95498"/>
    <w:rsid w:val="00F95F8F"/>
    <w:rsid w:val="00F96CF6"/>
    <w:rsid w:val="00F97ADD"/>
    <w:rsid w:val="00F97CEA"/>
    <w:rsid w:val="00FA0874"/>
    <w:rsid w:val="00FA12D7"/>
    <w:rsid w:val="00FA14A6"/>
    <w:rsid w:val="00FA1597"/>
    <w:rsid w:val="00FA36E1"/>
    <w:rsid w:val="00FA399C"/>
    <w:rsid w:val="00FA4DB7"/>
    <w:rsid w:val="00FA73CF"/>
    <w:rsid w:val="00FB0F0A"/>
    <w:rsid w:val="00FB27AA"/>
    <w:rsid w:val="00FB33FD"/>
    <w:rsid w:val="00FB469C"/>
    <w:rsid w:val="00FB5476"/>
    <w:rsid w:val="00FB559A"/>
    <w:rsid w:val="00FB570D"/>
    <w:rsid w:val="00FB7AC6"/>
    <w:rsid w:val="00FC02EA"/>
    <w:rsid w:val="00FC071A"/>
    <w:rsid w:val="00FC0A07"/>
    <w:rsid w:val="00FC31D9"/>
    <w:rsid w:val="00FC3E8F"/>
    <w:rsid w:val="00FC4508"/>
    <w:rsid w:val="00FC457A"/>
    <w:rsid w:val="00FC48F9"/>
    <w:rsid w:val="00FC5101"/>
    <w:rsid w:val="00FC623A"/>
    <w:rsid w:val="00FC632B"/>
    <w:rsid w:val="00FC7750"/>
    <w:rsid w:val="00FD0DFF"/>
    <w:rsid w:val="00FD5558"/>
    <w:rsid w:val="00FD58EF"/>
    <w:rsid w:val="00FE2934"/>
    <w:rsid w:val="00FE5669"/>
    <w:rsid w:val="00FE5C14"/>
    <w:rsid w:val="00FF0137"/>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Policepardfaut"/>
    <w:rsid w:val="00554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Policepardfaut"/>
    <w:rsid w:val="0055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325476556">
      <w:bodyDiv w:val="1"/>
      <w:marLeft w:val="0"/>
      <w:marRight w:val="0"/>
      <w:marTop w:val="0"/>
      <w:marBottom w:val="0"/>
      <w:divBdr>
        <w:top w:val="none" w:sz="0" w:space="0" w:color="auto"/>
        <w:left w:val="none" w:sz="0" w:space="0" w:color="auto"/>
        <w:bottom w:val="none" w:sz="0" w:space="0" w:color="auto"/>
        <w:right w:val="none" w:sz="0" w:space="0" w:color="auto"/>
      </w:divBdr>
    </w:div>
    <w:div w:id="374160475">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069838636">
      <w:bodyDiv w:val="1"/>
      <w:marLeft w:val="0"/>
      <w:marRight w:val="0"/>
      <w:marTop w:val="0"/>
      <w:marBottom w:val="0"/>
      <w:divBdr>
        <w:top w:val="none" w:sz="0" w:space="0" w:color="auto"/>
        <w:left w:val="none" w:sz="0" w:space="0" w:color="auto"/>
        <w:bottom w:val="none" w:sz="0" w:space="0" w:color="auto"/>
        <w:right w:val="none" w:sz="0" w:space="0" w:color="auto"/>
      </w:divBdr>
    </w:div>
    <w:div w:id="1108355027">
      <w:bodyDiv w:val="1"/>
      <w:marLeft w:val="0"/>
      <w:marRight w:val="0"/>
      <w:marTop w:val="0"/>
      <w:marBottom w:val="0"/>
      <w:divBdr>
        <w:top w:val="none" w:sz="0" w:space="0" w:color="auto"/>
        <w:left w:val="none" w:sz="0" w:space="0" w:color="auto"/>
        <w:bottom w:val="none" w:sz="0" w:space="0" w:color="auto"/>
        <w:right w:val="none" w:sz="0" w:space="0" w:color="auto"/>
      </w:divBdr>
    </w:div>
    <w:div w:id="1198930531">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17343700">
      <w:bodyDiv w:val="1"/>
      <w:marLeft w:val="0"/>
      <w:marRight w:val="0"/>
      <w:marTop w:val="0"/>
      <w:marBottom w:val="0"/>
      <w:divBdr>
        <w:top w:val="none" w:sz="0" w:space="0" w:color="auto"/>
        <w:left w:val="none" w:sz="0" w:space="0" w:color="auto"/>
        <w:bottom w:val="none" w:sz="0" w:space="0" w:color="auto"/>
        <w:right w:val="none" w:sz="0" w:space="0" w:color="auto"/>
      </w:divBdr>
    </w:div>
    <w:div w:id="1360156584">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1926956220">
      <w:bodyDiv w:val="1"/>
      <w:marLeft w:val="0"/>
      <w:marRight w:val="0"/>
      <w:marTop w:val="0"/>
      <w:marBottom w:val="0"/>
      <w:divBdr>
        <w:top w:val="none" w:sz="0" w:space="0" w:color="auto"/>
        <w:left w:val="none" w:sz="0" w:space="0" w:color="auto"/>
        <w:bottom w:val="none" w:sz="0" w:space="0" w:color="auto"/>
        <w:right w:val="none" w:sz="0" w:space="0" w:color="auto"/>
      </w:divBdr>
    </w:div>
    <w:div w:id="1932083674">
      <w:bodyDiv w:val="1"/>
      <w:marLeft w:val="0"/>
      <w:marRight w:val="0"/>
      <w:marTop w:val="0"/>
      <w:marBottom w:val="0"/>
      <w:divBdr>
        <w:top w:val="none" w:sz="0" w:space="0" w:color="auto"/>
        <w:left w:val="none" w:sz="0" w:space="0" w:color="auto"/>
        <w:bottom w:val="none" w:sz="0" w:space="0" w:color="auto"/>
        <w:right w:val="none" w:sz="0" w:space="0" w:color="auto"/>
      </w:divBdr>
    </w:div>
    <w:div w:id="1997107747">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 w:id="211243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9B3DF-0AC1-4D64-B6EC-E513B88D5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2417</Words>
  <Characters>13298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Malucimedina</cp:lastModifiedBy>
  <cp:revision>11</cp:revision>
  <cp:lastPrinted>2017-01-16T18:27:00Z</cp:lastPrinted>
  <dcterms:created xsi:type="dcterms:W3CDTF">2017-01-16T15:46:00Z</dcterms:created>
  <dcterms:modified xsi:type="dcterms:W3CDTF">2017-05-05T02:53:00Z</dcterms:modified>
</cp:coreProperties>
</file>