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30" w:rsidRPr="00A817A6" w:rsidRDefault="00406630" w:rsidP="0040663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06630" w:rsidRPr="00406630" w:rsidRDefault="00406630"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406630">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406630">
        <w:rPr>
          <w:rFonts w:ascii="Arial" w:hAnsi="Arial"/>
          <w:sz w:val="22"/>
          <w:szCs w:val="22"/>
        </w:rPr>
        <w:t>– 2ª instancia – 30 de enero de 2017</w:t>
      </w:r>
    </w:p>
    <w:p w:rsidR="00406630" w:rsidRPr="00F86DCE" w:rsidRDefault="00406630" w:rsidP="00406630">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xml:space="preserve">: Acción de Tutela – Revoca decisión del a quo y declara improcedente la acción </w:t>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E82F35">
        <w:rPr>
          <w:rFonts w:ascii="Arial" w:hAnsi="Arial"/>
          <w:sz w:val="22"/>
          <w:szCs w:val="22"/>
        </w:rPr>
        <w:t>Adela Aguirre Marín</w:t>
      </w:r>
    </w:p>
    <w:p w:rsidR="00BC7EAB" w:rsidRDefault="00E06AE8" w:rsidP="00E06AE8">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002306D2">
        <w:rPr>
          <w:rFonts w:ascii="Arial" w:hAnsi="Arial"/>
          <w:sz w:val="22"/>
          <w:szCs w:val="22"/>
        </w:rPr>
        <w:t xml:space="preserve"> (es)</w:t>
      </w:r>
      <w:r w:rsidRPr="00F86DCE">
        <w:rPr>
          <w:rFonts w:ascii="Arial" w:hAnsi="Arial"/>
          <w:sz w:val="22"/>
          <w:szCs w:val="22"/>
        </w:rPr>
        <w:tab/>
        <w:t>:</w:t>
      </w:r>
      <w:r w:rsidR="002306D2">
        <w:rPr>
          <w:rFonts w:ascii="Arial" w:hAnsi="Arial"/>
          <w:sz w:val="22"/>
          <w:szCs w:val="22"/>
        </w:rPr>
        <w:t xml:space="preserve"> </w:t>
      </w:r>
      <w:proofErr w:type="spellStart"/>
      <w:r w:rsidR="00BC7EAB">
        <w:rPr>
          <w:rFonts w:ascii="Arial" w:hAnsi="Arial"/>
          <w:sz w:val="22"/>
          <w:szCs w:val="22"/>
        </w:rPr>
        <w:t>Colpensiones</w:t>
      </w:r>
      <w:proofErr w:type="spellEnd"/>
    </w:p>
    <w:p w:rsidR="00E06AE8" w:rsidRDefault="00BC7EAB" w:rsidP="00E06AE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2306D2">
        <w:rPr>
          <w:rFonts w:ascii="Arial" w:hAnsi="Arial"/>
          <w:sz w:val="22"/>
          <w:szCs w:val="22"/>
        </w:rPr>
        <w:t>Gerente Nacional de Recon</w:t>
      </w:r>
      <w:r w:rsidR="00E82F35">
        <w:rPr>
          <w:rFonts w:ascii="Arial" w:hAnsi="Arial"/>
          <w:sz w:val="22"/>
          <w:szCs w:val="22"/>
        </w:rPr>
        <w:t xml:space="preserve">ocimiento de </w:t>
      </w:r>
      <w:proofErr w:type="spellStart"/>
      <w:r w:rsidR="00E82F35">
        <w:rPr>
          <w:rFonts w:ascii="Arial" w:hAnsi="Arial"/>
          <w:sz w:val="22"/>
          <w:szCs w:val="22"/>
        </w:rPr>
        <w:t>Colpensiones</w:t>
      </w:r>
      <w:proofErr w:type="spellEnd"/>
      <w:r w:rsidR="00E82F35">
        <w:rPr>
          <w:rFonts w:ascii="Arial" w:hAnsi="Arial"/>
          <w:sz w:val="22"/>
          <w:szCs w:val="22"/>
        </w:rPr>
        <w:t xml:space="preserve"> y/o</w:t>
      </w:r>
    </w:p>
    <w:p w:rsidR="003913E3" w:rsidRDefault="003913E3" w:rsidP="00F839CE">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F0119">
        <w:rPr>
          <w:rFonts w:ascii="Arial" w:hAnsi="Arial"/>
          <w:sz w:val="22"/>
        </w:rPr>
        <w:t>2016-</w:t>
      </w:r>
      <w:r w:rsidR="00E82F35">
        <w:rPr>
          <w:rFonts w:ascii="Arial" w:hAnsi="Arial"/>
          <w:sz w:val="22"/>
        </w:rPr>
        <w:t>00726</w:t>
      </w:r>
      <w:r w:rsidR="003F0119">
        <w:rPr>
          <w:rFonts w:ascii="Arial" w:hAnsi="Arial"/>
          <w:sz w:val="22"/>
        </w:rPr>
        <w:t>-01</w:t>
      </w:r>
    </w:p>
    <w:p w:rsidR="00DB2859" w:rsidRDefault="00435CCB" w:rsidP="00DB2859">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E82F35">
        <w:rPr>
          <w:rFonts w:ascii="Arial" w:hAnsi="Arial"/>
          <w:sz w:val="22"/>
          <w:szCs w:val="22"/>
        </w:rPr>
        <w:t xml:space="preserve">Tercero de Familia </w:t>
      </w:r>
      <w:r w:rsidR="00E06AE8">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EC7665">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041A55">
        <w:rPr>
          <w:rFonts w:ascii="Arial" w:hAnsi="Arial"/>
          <w:sz w:val="22"/>
          <w:szCs w:val="22"/>
        </w:rPr>
        <w:t>38 de 30-01-2017</w:t>
      </w:r>
    </w:p>
    <w:p w:rsidR="00406630" w:rsidRDefault="00406630" w:rsidP="00EC7665">
      <w:pPr>
        <w:spacing w:line="360" w:lineRule="auto"/>
        <w:ind w:left="708" w:firstLine="708"/>
        <w:rPr>
          <w:rFonts w:ascii="Arial" w:hAnsi="Arial"/>
          <w:sz w:val="22"/>
          <w:szCs w:val="22"/>
        </w:rPr>
      </w:pPr>
    </w:p>
    <w:p w:rsidR="00406630" w:rsidRPr="00F86DCE" w:rsidRDefault="00406630" w:rsidP="00406630">
      <w:pPr>
        <w:ind w:left="1416"/>
        <w:jc w:val="both"/>
        <w:rPr>
          <w:rFonts w:ascii="Arial" w:hAnsi="Arial" w:cs="Arial"/>
          <w:b/>
          <w:b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t xml:space="preserve">: </w:t>
      </w:r>
      <w:r w:rsidRPr="00406630">
        <w:rPr>
          <w:rFonts w:ascii="Arial" w:hAnsi="Arial"/>
          <w:b/>
          <w:bCs/>
          <w:iCs/>
          <w:sz w:val="20"/>
          <w:szCs w:val="20"/>
        </w:rPr>
        <w:t xml:space="preserve">PAGO DE HONORARIOS A LA JUNTA DE CALIFICACIÓN DE INVALIDEZ / INEXISTENCIA DE LA VULNERACIÓN ARGÜIDA. </w:t>
      </w:r>
      <w:r w:rsidRPr="00406630">
        <w:rPr>
          <w:rFonts w:ascii="Arial" w:hAnsi="Arial"/>
          <w:bCs/>
          <w:iCs/>
          <w:sz w:val="20"/>
          <w:szCs w:val="20"/>
          <w:lang w:val="es-CO"/>
        </w:rPr>
        <w:t>“</w:t>
      </w:r>
      <w:r w:rsidRPr="00406630">
        <w:rPr>
          <w:rFonts w:ascii="Arial" w:hAnsi="Arial"/>
          <w:bCs/>
          <w:iCs/>
          <w:sz w:val="20"/>
          <w:szCs w:val="20"/>
          <w:lang w:val="es-ES_tradnl"/>
        </w:rPr>
        <w:t xml:space="preserve">Se pretendía con la acción se ordenara a la entidad accionada pagar los honorarios necesarios para </w:t>
      </w:r>
      <w:r w:rsidRPr="00406630">
        <w:rPr>
          <w:rFonts w:ascii="Arial" w:hAnsi="Arial"/>
          <w:bCs/>
          <w:iCs/>
          <w:sz w:val="20"/>
          <w:szCs w:val="20"/>
          <w:lang w:val="es-CO"/>
        </w:rPr>
        <w:t xml:space="preserve">que se adelante el </w:t>
      </w:r>
      <w:r w:rsidRPr="00406630">
        <w:rPr>
          <w:rFonts w:ascii="Arial" w:hAnsi="Arial"/>
          <w:bCs/>
          <w:iCs/>
          <w:sz w:val="20"/>
          <w:szCs w:val="20"/>
          <w:lang w:val="es-ES_tradnl"/>
        </w:rPr>
        <w:t xml:space="preserve">trámite de la apelación presentada frente a la calificación de pérdida de capacidad laboral hecha por la Junta Regional de Calificación de Invalidez de Risaralda, y </w:t>
      </w:r>
      <w:r w:rsidRPr="00406630">
        <w:rPr>
          <w:rFonts w:ascii="Arial" w:hAnsi="Arial"/>
          <w:bCs/>
          <w:iCs/>
          <w:sz w:val="20"/>
          <w:szCs w:val="20"/>
          <w:lang w:val="es-CO"/>
        </w:rPr>
        <w:t xml:space="preserve">según lo informa el Vicepresidente Jurídico de </w:t>
      </w:r>
      <w:proofErr w:type="spellStart"/>
      <w:r w:rsidRPr="00406630">
        <w:rPr>
          <w:rFonts w:ascii="Arial" w:hAnsi="Arial"/>
          <w:bCs/>
          <w:iCs/>
          <w:sz w:val="20"/>
          <w:szCs w:val="20"/>
          <w:lang w:val="es-CO"/>
        </w:rPr>
        <w:t>Colpensiones</w:t>
      </w:r>
      <w:proofErr w:type="spellEnd"/>
      <w:r w:rsidRPr="00406630">
        <w:rPr>
          <w:rFonts w:ascii="Arial" w:hAnsi="Arial"/>
          <w:bCs/>
          <w:iCs/>
          <w:sz w:val="20"/>
          <w:szCs w:val="20"/>
          <w:lang w:val="es-CO"/>
        </w:rPr>
        <w:t xml:space="preserve">, el día 21-10-2016 expidió la resolución </w:t>
      </w:r>
      <w:proofErr w:type="spellStart"/>
      <w:r w:rsidRPr="00406630">
        <w:rPr>
          <w:rFonts w:ascii="Arial" w:hAnsi="Arial"/>
          <w:bCs/>
          <w:iCs/>
          <w:sz w:val="20"/>
          <w:szCs w:val="20"/>
          <w:lang w:val="es-CO"/>
        </w:rPr>
        <w:t>No.00968</w:t>
      </w:r>
      <w:proofErr w:type="spellEnd"/>
      <w:r w:rsidRPr="00406630">
        <w:rPr>
          <w:rFonts w:ascii="Arial" w:hAnsi="Arial"/>
          <w:bCs/>
          <w:iCs/>
          <w:sz w:val="20"/>
          <w:szCs w:val="20"/>
          <w:lang w:val="es-CO"/>
        </w:rPr>
        <w:t xml:space="preserve"> mediante la cual ordenó el respectivo pago a la Junta Nacional de Calificación de Invalidez y así proceda a desatar la segunda instancia (Folios 47 a 54, ibídem). Claramente la accionada, con anterioridad a la promoción del amparo constitucional, había emitido el acto administrativo requerido, no obstante, de ello nunca enteró a la jueza de conocimiento, por lo tanto, se considera acertada la decisión de primera sede en cuanto a la concesión de la tutela. Ahora bien, y como quiera que con el escrito de impugnación se acreditó ante esta instancia que se había cumplido con el deber de pagar los honorarios, advierte la Sala la inexistencia de vulneración o amenaza de los derechos fundamentales invocados y en consecuencia, se revocará la sentencia de primera instancia. No se declarará la carencia actual de objeto solicitada por la accionada, puesto que se incumple con uno de los presupuestos jurisprudenciales, cual es, que </w:t>
      </w:r>
      <w:r w:rsidRPr="00406630">
        <w:rPr>
          <w:rFonts w:ascii="Arial" w:hAnsi="Arial"/>
          <w:bCs/>
          <w:iCs/>
          <w:sz w:val="20"/>
          <w:szCs w:val="20"/>
          <w:u w:val="single"/>
          <w:lang w:val="es-CO"/>
        </w:rPr>
        <w:t>durante el trámite de la tutela</w:t>
      </w:r>
      <w:r w:rsidRPr="00406630">
        <w:rPr>
          <w:rFonts w:ascii="Arial" w:hAnsi="Arial"/>
          <w:bCs/>
          <w:iCs/>
          <w:sz w:val="20"/>
          <w:szCs w:val="20"/>
          <w:lang w:val="es-CO"/>
        </w:rPr>
        <w:t xml:space="preserve"> se supere la afectación de los derechos.”.   </w:t>
      </w:r>
      <w:r w:rsidRPr="00406630">
        <w:rPr>
          <w:rFonts w:ascii="Arial" w:hAnsi="Arial"/>
          <w:bCs/>
          <w:iCs/>
          <w:sz w:val="20"/>
          <w:szCs w:val="20"/>
          <w:lang w:val="es-ES_tradnl"/>
        </w:rPr>
        <w:t xml:space="preserve"> </w:t>
      </w:r>
      <w:r>
        <w:rPr>
          <w:rFonts w:ascii="Arial" w:hAnsi="Arial"/>
          <w:sz w:val="22"/>
          <w:szCs w:val="22"/>
        </w:rPr>
        <w:tab/>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041A55">
        <w:rPr>
          <w:rFonts w:ascii="Arial" w:hAnsi="Arial" w:cs="Arial"/>
          <w:iCs/>
          <w:smallCaps/>
          <w:sz w:val="28"/>
          <w:lang w:val="es-CO"/>
        </w:rPr>
        <w:t xml:space="preserve">treinta </w:t>
      </w:r>
      <w:r w:rsidR="003913E3" w:rsidRPr="003F672F">
        <w:rPr>
          <w:rFonts w:ascii="Arial" w:hAnsi="Arial" w:cs="Arial"/>
          <w:iCs/>
          <w:smallCaps/>
          <w:sz w:val="28"/>
          <w:lang w:val="es-CO"/>
        </w:rPr>
        <w:t>(</w:t>
      </w:r>
      <w:r w:rsidR="00041A55">
        <w:rPr>
          <w:rFonts w:ascii="Arial" w:hAnsi="Arial" w:cs="Arial"/>
          <w:iCs/>
          <w:smallCaps/>
          <w:sz w:val="28"/>
          <w:lang w:val="es-CO"/>
        </w:rPr>
        <w:t>30</w:t>
      </w:r>
      <w:r w:rsidR="003913E3" w:rsidRPr="003F672F">
        <w:rPr>
          <w:rFonts w:ascii="Arial" w:hAnsi="Arial" w:cs="Arial"/>
          <w:iCs/>
          <w:smallCaps/>
          <w:sz w:val="28"/>
          <w:lang w:val="es-CO"/>
        </w:rPr>
        <w:t xml:space="preserve">) de </w:t>
      </w:r>
      <w:r w:rsidR="00E82F35">
        <w:rPr>
          <w:rFonts w:ascii="Arial" w:hAnsi="Arial" w:cs="Arial"/>
          <w:iCs/>
          <w:smallCaps/>
          <w:sz w:val="28"/>
          <w:lang w:val="es-CO"/>
        </w:rPr>
        <w:t xml:space="preserve">enero </w:t>
      </w:r>
      <w:r w:rsidR="003913E3" w:rsidRPr="003F672F">
        <w:rPr>
          <w:rFonts w:ascii="Arial" w:hAnsi="Arial" w:cs="Arial"/>
          <w:iCs/>
          <w:smallCaps/>
          <w:sz w:val="28"/>
          <w:lang w:val="es-CO"/>
        </w:rPr>
        <w:t xml:space="preserve">de dos mil </w:t>
      </w:r>
      <w:r w:rsidR="00C56303">
        <w:rPr>
          <w:rFonts w:ascii="Arial" w:hAnsi="Arial" w:cs="Arial"/>
          <w:iCs/>
          <w:smallCaps/>
          <w:sz w:val="28"/>
          <w:lang w:val="es-CO"/>
        </w:rPr>
        <w:t xml:space="preserve">diecisiete </w:t>
      </w:r>
      <w:r w:rsidR="003913E3" w:rsidRPr="003F672F">
        <w:rPr>
          <w:rFonts w:ascii="Arial" w:hAnsi="Arial" w:cs="Arial"/>
          <w:iCs/>
          <w:smallCaps/>
          <w:sz w:val="28"/>
          <w:lang w:val="es-CO"/>
        </w:rPr>
        <w:t>(</w:t>
      </w:r>
      <w:r w:rsidR="00C56303">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3913E3" w:rsidRPr="00311FCA" w:rsidRDefault="003913E3" w:rsidP="00F839CE">
      <w:pPr>
        <w:pStyle w:val="Corpsdetexte"/>
        <w:spacing w:line="360" w:lineRule="auto"/>
        <w:rPr>
          <w:rFonts w:ascii="Arial" w:hAnsi="Arial" w:cs="Arial"/>
          <w:sz w:val="24"/>
          <w:szCs w:val="24"/>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que </w:t>
      </w:r>
      <w:r w:rsidR="00E82F35">
        <w:rPr>
          <w:rFonts w:ascii="Arial" w:hAnsi="Arial" w:cs="Arial"/>
          <w:sz w:val="24"/>
          <w:szCs w:val="24"/>
        </w:rPr>
        <w:t>la Junta Regional de Calificación de Invalidez</w:t>
      </w:r>
      <w:r w:rsidR="00CF6835" w:rsidRPr="00CF6835">
        <w:rPr>
          <w:rFonts w:ascii="Arial" w:hAnsi="Arial" w:cs="Arial"/>
          <w:sz w:val="24"/>
          <w:szCs w:val="24"/>
          <w:lang w:val="es-CO"/>
        </w:rPr>
        <w:t xml:space="preserve"> </w:t>
      </w:r>
      <w:r w:rsidR="00CF6835">
        <w:rPr>
          <w:rFonts w:ascii="Arial" w:hAnsi="Arial" w:cs="Arial"/>
          <w:sz w:val="24"/>
          <w:szCs w:val="24"/>
          <w:lang w:val="es-CO"/>
        </w:rPr>
        <w:t>de Risaralda</w:t>
      </w:r>
      <w:r w:rsidR="003F0119">
        <w:rPr>
          <w:rFonts w:ascii="Arial" w:hAnsi="Arial" w:cs="Arial"/>
          <w:sz w:val="24"/>
          <w:szCs w:val="24"/>
        </w:rPr>
        <w:t xml:space="preserve">, calificó la pérdida de capacidad laboral de </w:t>
      </w:r>
      <w:r w:rsidR="00021178">
        <w:rPr>
          <w:rFonts w:ascii="Arial" w:hAnsi="Arial" w:cs="Arial"/>
          <w:sz w:val="24"/>
          <w:szCs w:val="24"/>
        </w:rPr>
        <w:t>la parte actora</w:t>
      </w:r>
      <w:r w:rsidR="003F0119">
        <w:rPr>
          <w:rFonts w:ascii="Arial" w:hAnsi="Arial" w:cs="Arial"/>
          <w:sz w:val="24"/>
          <w:szCs w:val="24"/>
        </w:rPr>
        <w:t>; inconforme con la decisión</w:t>
      </w:r>
      <w:r w:rsidR="00B20A39">
        <w:rPr>
          <w:rFonts w:ascii="Arial" w:hAnsi="Arial" w:cs="Arial"/>
          <w:sz w:val="24"/>
          <w:szCs w:val="24"/>
        </w:rPr>
        <w:t>,</w:t>
      </w:r>
      <w:r w:rsidR="003F0119">
        <w:rPr>
          <w:rFonts w:ascii="Arial" w:hAnsi="Arial" w:cs="Arial"/>
          <w:sz w:val="24"/>
          <w:szCs w:val="24"/>
        </w:rPr>
        <w:t xml:space="preserve"> el </w:t>
      </w:r>
      <w:r w:rsidR="00B20A39">
        <w:rPr>
          <w:rFonts w:ascii="Arial" w:hAnsi="Arial" w:cs="Arial"/>
          <w:sz w:val="24"/>
          <w:szCs w:val="24"/>
        </w:rPr>
        <w:t xml:space="preserve">día </w:t>
      </w:r>
      <w:r w:rsidR="00E82F35">
        <w:rPr>
          <w:rFonts w:ascii="Arial" w:hAnsi="Arial" w:cs="Arial"/>
          <w:sz w:val="24"/>
          <w:szCs w:val="24"/>
        </w:rPr>
        <w:t>13-09-2016</w:t>
      </w:r>
      <w:r w:rsidR="003F0119">
        <w:rPr>
          <w:rFonts w:ascii="Arial" w:hAnsi="Arial" w:cs="Arial"/>
          <w:sz w:val="24"/>
          <w:szCs w:val="24"/>
        </w:rPr>
        <w:t xml:space="preserve">, la recurrió en apelación, </w:t>
      </w:r>
      <w:r w:rsidR="00B20A39">
        <w:rPr>
          <w:rFonts w:ascii="Arial" w:hAnsi="Arial" w:cs="Arial"/>
          <w:sz w:val="24"/>
          <w:szCs w:val="24"/>
        </w:rPr>
        <w:t xml:space="preserve">pero a la fecha de instaurada esta acción no se había </w:t>
      </w:r>
      <w:r w:rsidR="003F0119">
        <w:rPr>
          <w:rFonts w:ascii="Arial" w:hAnsi="Arial" w:cs="Arial"/>
          <w:sz w:val="24"/>
          <w:szCs w:val="24"/>
        </w:rPr>
        <w:t xml:space="preserve">remitido la documentación </w:t>
      </w:r>
      <w:r w:rsidR="003F0119">
        <w:rPr>
          <w:rFonts w:ascii="Arial" w:hAnsi="Arial" w:cs="Arial"/>
          <w:sz w:val="24"/>
          <w:szCs w:val="24"/>
          <w:lang w:val="es-CO"/>
        </w:rPr>
        <w:t xml:space="preserve">a la Junta </w:t>
      </w:r>
      <w:r w:rsidR="00CF6835">
        <w:rPr>
          <w:rFonts w:ascii="Arial" w:hAnsi="Arial" w:cs="Arial"/>
          <w:sz w:val="24"/>
          <w:szCs w:val="24"/>
          <w:lang w:val="es-CO"/>
        </w:rPr>
        <w:t xml:space="preserve">Nacional </w:t>
      </w:r>
      <w:r w:rsidR="003F0119">
        <w:rPr>
          <w:rFonts w:ascii="Arial" w:hAnsi="Arial" w:cs="Arial"/>
          <w:sz w:val="24"/>
          <w:szCs w:val="24"/>
          <w:lang w:val="es-CO"/>
        </w:rPr>
        <w:t>de Calificación de Invalidez, encargada de desatar el recurso</w:t>
      </w:r>
      <w:r w:rsidR="00CF6835">
        <w:rPr>
          <w:rFonts w:ascii="Arial" w:hAnsi="Arial" w:cs="Arial"/>
          <w:sz w:val="24"/>
          <w:szCs w:val="24"/>
          <w:lang w:val="es-CO"/>
        </w:rPr>
        <w:t xml:space="preserve">, debido a que </w:t>
      </w:r>
      <w:proofErr w:type="spellStart"/>
      <w:r w:rsidR="00CF6835">
        <w:rPr>
          <w:rFonts w:ascii="Arial" w:hAnsi="Arial" w:cs="Arial"/>
          <w:sz w:val="24"/>
          <w:szCs w:val="24"/>
          <w:lang w:val="es-CO"/>
        </w:rPr>
        <w:t>Colpensiones</w:t>
      </w:r>
      <w:proofErr w:type="spellEnd"/>
      <w:r w:rsidR="00CF6835">
        <w:rPr>
          <w:rFonts w:ascii="Arial" w:hAnsi="Arial" w:cs="Arial"/>
          <w:sz w:val="24"/>
          <w:szCs w:val="24"/>
          <w:lang w:val="es-CO"/>
        </w:rPr>
        <w:t xml:space="preserve"> no ha pagado los honorarios</w:t>
      </w:r>
      <w:r w:rsidR="003F0119">
        <w:rPr>
          <w:rFonts w:ascii="Arial" w:hAnsi="Arial" w:cs="Arial"/>
          <w:sz w:val="24"/>
          <w:szCs w:val="24"/>
          <w:lang w:val="es-CO"/>
        </w:rPr>
        <w:t xml:space="preserv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CF6835">
        <w:rPr>
          <w:rFonts w:ascii="Arial" w:hAnsi="Arial" w:cs="Arial"/>
          <w:color w:val="000000"/>
          <w:sz w:val="24"/>
          <w:szCs w:val="24"/>
          <w:lang w:val="es-CO"/>
        </w:rPr>
        <w:t>8 a 11</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Corpsdetexte"/>
        <w:spacing w:line="360" w:lineRule="auto"/>
        <w:ind w:left="360"/>
        <w:rPr>
          <w:rFonts w:ascii="Arial" w:hAnsi="Arial"/>
          <w:sz w:val="24"/>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EE707E">
        <w:rPr>
          <w:rFonts w:ascii="Arial" w:hAnsi="Arial"/>
          <w:sz w:val="24"/>
          <w:szCs w:val="24"/>
        </w:rPr>
        <w:t>a la seguridad social</w:t>
      </w:r>
      <w:r w:rsidR="00B20A39">
        <w:rPr>
          <w:rFonts w:ascii="Arial" w:hAnsi="Arial"/>
          <w:sz w:val="24"/>
          <w:szCs w:val="24"/>
        </w:rPr>
        <w:t xml:space="preserve"> y </w:t>
      </w:r>
      <w:r w:rsidR="00CF6835">
        <w:rPr>
          <w:rFonts w:ascii="Arial" w:hAnsi="Arial"/>
          <w:sz w:val="24"/>
          <w:szCs w:val="24"/>
        </w:rPr>
        <w:t xml:space="preserve">a la dignidad humana </w:t>
      </w:r>
      <w:r w:rsidRPr="00386A25">
        <w:rPr>
          <w:rFonts w:ascii="Arial" w:hAnsi="Arial"/>
          <w:sz w:val="24"/>
          <w:szCs w:val="24"/>
        </w:rPr>
        <w:t>(Folio</w:t>
      </w:r>
      <w:r w:rsidR="00F13AC7">
        <w:rPr>
          <w:rFonts w:ascii="Arial" w:hAnsi="Arial"/>
          <w:sz w:val="24"/>
          <w:szCs w:val="24"/>
        </w:rPr>
        <w:t xml:space="preserve"> </w:t>
      </w:r>
      <w:r w:rsidR="00CF6835">
        <w:rPr>
          <w:rFonts w:ascii="Arial" w:hAnsi="Arial"/>
          <w:sz w:val="24"/>
          <w:szCs w:val="24"/>
        </w:rPr>
        <w:t>10</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Corpsdetexte"/>
        <w:widowControl w:val="0"/>
        <w:spacing w:line="360" w:lineRule="auto"/>
        <w:rPr>
          <w:rFonts w:ascii="Arial" w:hAnsi="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LA </w:t>
      </w:r>
      <w:r w:rsidR="00FC3EE3">
        <w:rPr>
          <w:rFonts w:ascii="Arial" w:hAnsi="Arial" w:cs="Arial"/>
          <w:sz w:val="24"/>
          <w:szCs w:val="24"/>
        </w:rPr>
        <w:t xml:space="preserve">SINOPSIS </w:t>
      </w:r>
      <w:r w:rsidRPr="00311FCA">
        <w:rPr>
          <w:rFonts w:ascii="Arial" w:hAnsi="Arial" w:cs="Arial"/>
          <w:sz w:val="24"/>
          <w:szCs w:val="24"/>
        </w:rPr>
        <w:t>DE LA CRÓNICA PROCESAL</w:t>
      </w:r>
    </w:p>
    <w:p w:rsidR="003913E3" w:rsidRPr="00311FCA" w:rsidRDefault="003913E3" w:rsidP="00B942B6">
      <w:pPr>
        <w:pStyle w:val="Corpsdetexte"/>
        <w:spacing w:line="360" w:lineRule="auto"/>
        <w:rPr>
          <w:rFonts w:ascii="Arial" w:hAnsi="Arial" w:cs="Arial"/>
          <w:sz w:val="24"/>
          <w:szCs w:val="24"/>
        </w:rPr>
      </w:pPr>
    </w:p>
    <w:p w:rsidR="00E23D2E" w:rsidRDefault="006E78FF" w:rsidP="00E23D2E">
      <w:pPr>
        <w:pStyle w:val="Corpsdetex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CF6835">
        <w:rPr>
          <w:rFonts w:ascii="Arial" w:hAnsi="Arial"/>
          <w:sz w:val="24"/>
        </w:rPr>
        <w:t xml:space="preserve">Tercero de Familia </w:t>
      </w:r>
      <w:r>
        <w:rPr>
          <w:rFonts w:ascii="Arial" w:hAnsi="Arial"/>
          <w:sz w:val="24"/>
        </w:rPr>
        <w:t>de esta ciudad</w:t>
      </w:r>
      <w:r w:rsidR="00E23D2E" w:rsidRPr="00E23D2E">
        <w:rPr>
          <w:rFonts w:ascii="Arial" w:hAnsi="Arial"/>
          <w:sz w:val="24"/>
        </w:rPr>
        <w:t xml:space="preserve">, que con providencia del </w:t>
      </w:r>
      <w:r w:rsidR="00CF6835">
        <w:rPr>
          <w:rFonts w:ascii="Arial" w:hAnsi="Arial"/>
          <w:sz w:val="24"/>
        </w:rPr>
        <w:t>24-1</w:t>
      </w:r>
      <w:r w:rsidR="002905EB">
        <w:rPr>
          <w:rFonts w:ascii="Arial" w:hAnsi="Arial"/>
          <w:sz w:val="24"/>
        </w:rPr>
        <w:t>0</w:t>
      </w:r>
      <w:r w:rsidR="00814381">
        <w:rPr>
          <w:rFonts w:ascii="Arial" w:hAnsi="Arial"/>
          <w:sz w:val="24"/>
        </w:rPr>
        <w:t xml:space="preserve">-2016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CF6835">
        <w:rPr>
          <w:rFonts w:ascii="Arial" w:hAnsi="Arial"/>
          <w:sz w:val="24"/>
        </w:rPr>
        <w:t>12</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814381">
        <w:rPr>
          <w:rFonts w:ascii="Arial" w:hAnsi="Arial"/>
          <w:sz w:val="24"/>
        </w:rPr>
        <w:t>Contestó la Junta de Calificación de Invalidez de Risaralda (Folio</w:t>
      </w:r>
      <w:r w:rsidR="00CF6835">
        <w:rPr>
          <w:rFonts w:ascii="Arial" w:hAnsi="Arial"/>
          <w:sz w:val="24"/>
        </w:rPr>
        <w:t>s 17 y</w:t>
      </w:r>
      <w:r w:rsidR="00814381">
        <w:rPr>
          <w:rFonts w:ascii="Arial" w:hAnsi="Arial"/>
          <w:sz w:val="24"/>
        </w:rPr>
        <w:t xml:space="preserve"> 18, ibídem). </w:t>
      </w:r>
      <w:r w:rsidR="004008EF">
        <w:rPr>
          <w:rFonts w:ascii="Arial" w:hAnsi="Arial"/>
          <w:sz w:val="24"/>
        </w:rPr>
        <w:t>E</w:t>
      </w:r>
      <w:r w:rsidR="004A5B43">
        <w:rPr>
          <w:rFonts w:ascii="Arial" w:hAnsi="Arial"/>
          <w:sz w:val="24"/>
        </w:rPr>
        <w:t xml:space="preserve">l </w:t>
      </w:r>
      <w:r w:rsidR="004008EF">
        <w:rPr>
          <w:rFonts w:ascii="Arial" w:hAnsi="Arial"/>
          <w:sz w:val="24"/>
        </w:rPr>
        <w:t xml:space="preserve">día </w:t>
      </w:r>
      <w:r w:rsidR="00CF6835">
        <w:rPr>
          <w:rFonts w:ascii="Arial" w:hAnsi="Arial"/>
          <w:sz w:val="24"/>
        </w:rPr>
        <w:t xml:space="preserve">04-11-2016 </w:t>
      </w:r>
      <w:r w:rsidR="00E23D2E" w:rsidRPr="00E23D2E">
        <w:rPr>
          <w:rFonts w:ascii="Arial" w:hAnsi="Arial"/>
          <w:sz w:val="24"/>
        </w:rPr>
        <w:t xml:space="preserve">se profirió sentencia (Folios </w:t>
      </w:r>
      <w:r w:rsidR="00814381">
        <w:rPr>
          <w:rFonts w:ascii="Arial" w:hAnsi="Arial"/>
          <w:sz w:val="24"/>
        </w:rPr>
        <w:t xml:space="preserve">20 a </w:t>
      </w:r>
      <w:r w:rsidR="00CF6835">
        <w:rPr>
          <w:rFonts w:ascii="Arial" w:hAnsi="Arial"/>
          <w:sz w:val="24"/>
        </w:rPr>
        <w:t>24</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CF6835">
        <w:rPr>
          <w:rFonts w:ascii="Arial" w:hAnsi="Arial"/>
          <w:sz w:val="24"/>
        </w:rPr>
        <w:t>21</w:t>
      </w:r>
      <w:r w:rsidR="00814381">
        <w:rPr>
          <w:rFonts w:ascii="Arial" w:hAnsi="Arial"/>
          <w:sz w:val="24"/>
        </w:rPr>
        <w:t>-</w:t>
      </w:r>
      <w:r w:rsidR="00CF6835">
        <w:rPr>
          <w:rFonts w:ascii="Arial" w:hAnsi="Arial"/>
          <w:sz w:val="24"/>
        </w:rPr>
        <w:t>11</w:t>
      </w:r>
      <w:r w:rsidR="00866FC7">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CF6835">
        <w:rPr>
          <w:rFonts w:ascii="Arial" w:hAnsi="Arial"/>
          <w:sz w:val="24"/>
        </w:rPr>
        <w:t>58</w:t>
      </w:r>
      <w:r w:rsidR="00866FC7">
        <w:rPr>
          <w:rFonts w:ascii="Arial" w:hAnsi="Arial"/>
          <w:sz w:val="24"/>
        </w:rPr>
        <w:t>, ibídem</w:t>
      </w:r>
      <w:r w:rsidR="00E23D2E"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Corpsdetexte"/>
        <w:spacing w:line="360" w:lineRule="auto"/>
        <w:rPr>
          <w:rFonts w:ascii="Arial" w:hAnsi="Arial" w:cs="Arial"/>
          <w:sz w:val="24"/>
          <w:szCs w:val="24"/>
        </w:rPr>
      </w:pPr>
    </w:p>
    <w:p w:rsidR="003913E3" w:rsidRPr="00B3071D" w:rsidRDefault="004008EF" w:rsidP="00F839CE">
      <w:pPr>
        <w:pStyle w:val="Corpsdetexte"/>
        <w:widowControl w:val="0"/>
        <w:spacing w:line="360" w:lineRule="auto"/>
        <w:rPr>
          <w:rFonts w:ascii="Arial" w:hAnsi="Arial" w:cs="Arial"/>
          <w:sz w:val="24"/>
          <w:szCs w:val="24"/>
        </w:rPr>
      </w:pPr>
      <w:r>
        <w:rPr>
          <w:rFonts w:ascii="Arial" w:hAnsi="Arial" w:cs="Arial"/>
          <w:sz w:val="24"/>
          <w:szCs w:val="24"/>
        </w:rPr>
        <w:t>Concedió el amparo a</w:t>
      </w:r>
      <w:r w:rsidR="00866FC7">
        <w:rPr>
          <w:rFonts w:ascii="Arial" w:hAnsi="Arial" w:cs="Arial"/>
          <w:sz w:val="24"/>
          <w:szCs w:val="24"/>
        </w:rPr>
        <w:t xml:space="preserve"> </w:t>
      </w:r>
      <w:r>
        <w:rPr>
          <w:rFonts w:ascii="Arial" w:hAnsi="Arial" w:cs="Arial"/>
          <w:sz w:val="24"/>
          <w:szCs w:val="24"/>
        </w:rPr>
        <w:t>l</w:t>
      </w:r>
      <w:r w:rsidR="00866FC7">
        <w:rPr>
          <w:rFonts w:ascii="Arial" w:hAnsi="Arial" w:cs="Arial"/>
          <w:sz w:val="24"/>
          <w:szCs w:val="24"/>
        </w:rPr>
        <w:t>os</w:t>
      </w:r>
      <w:r>
        <w:rPr>
          <w:rFonts w:ascii="Arial" w:hAnsi="Arial" w:cs="Arial"/>
          <w:sz w:val="24"/>
          <w:szCs w:val="24"/>
        </w:rPr>
        <w:t xml:space="preserve"> derecho</w:t>
      </w:r>
      <w:r w:rsidR="00866FC7">
        <w:rPr>
          <w:rFonts w:ascii="Arial" w:hAnsi="Arial" w:cs="Arial"/>
          <w:sz w:val="24"/>
          <w:szCs w:val="24"/>
        </w:rPr>
        <w:t>s</w:t>
      </w:r>
      <w:r>
        <w:rPr>
          <w:rFonts w:ascii="Arial" w:hAnsi="Arial" w:cs="Arial"/>
          <w:sz w:val="24"/>
          <w:szCs w:val="24"/>
        </w:rPr>
        <w:t xml:space="preserve"> fundamental</w:t>
      </w:r>
      <w:r w:rsidR="00866FC7">
        <w:rPr>
          <w:rFonts w:ascii="Arial" w:hAnsi="Arial" w:cs="Arial"/>
          <w:sz w:val="24"/>
          <w:szCs w:val="24"/>
        </w:rPr>
        <w:t xml:space="preserve">es </w:t>
      </w:r>
      <w:r w:rsidR="00FC3EE3">
        <w:rPr>
          <w:rFonts w:ascii="Arial" w:hAnsi="Arial" w:cs="Arial"/>
          <w:sz w:val="24"/>
          <w:szCs w:val="24"/>
        </w:rPr>
        <w:t xml:space="preserve">debido a que </w:t>
      </w:r>
      <w:r>
        <w:rPr>
          <w:rFonts w:ascii="Arial" w:hAnsi="Arial" w:cs="Arial"/>
          <w:sz w:val="24"/>
          <w:szCs w:val="24"/>
        </w:rPr>
        <w:t xml:space="preserve">la parte accionada </w:t>
      </w:r>
      <w:r w:rsidR="00CF6835">
        <w:rPr>
          <w:rFonts w:ascii="Arial" w:hAnsi="Arial" w:cs="Arial"/>
          <w:sz w:val="24"/>
          <w:szCs w:val="24"/>
        </w:rPr>
        <w:t xml:space="preserve">injustificadamente </w:t>
      </w:r>
      <w:r w:rsidR="00ED5205">
        <w:rPr>
          <w:rFonts w:ascii="Arial" w:hAnsi="Arial" w:cs="Arial"/>
          <w:sz w:val="24"/>
          <w:szCs w:val="24"/>
        </w:rPr>
        <w:t xml:space="preserve">no </w:t>
      </w:r>
      <w:r w:rsidR="00866FC7">
        <w:rPr>
          <w:rFonts w:ascii="Arial" w:hAnsi="Arial" w:cs="Arial"/>
          <w:sz w:val="24"/>
          <w:szCs w:val="24"/>
        </w:rPr>
        <w:t xml:space="preserve">ha </w:t>
      </w:r>
      <w:r w:rsidR="00814381">
        <w:rPr>
          <w:rFonts w:ascii="Arial" w:hAnsi="Arial" w:cs="Arial"/>
          <w:sz w:val="24"/>
          <w:szCs w:val="24"/>
        </w:rPr>
        <w:t>pagado los honorarios para el envío del expediente a la junta de calificación de invalidez</w:t>
      </w:r>
      <w:r w:rsidR="00CF6835">
        <w:rPr>
          <w:rFonts w:ascii="Arial" w:hAnsi="Arial" w:cs="Arial"/>
          <w:sz w:val="24"/>
          <w:szCs w:val="24"/>
        </w:rPr>
        <w:t xml:space="preserve">, lo que ha impedido culminar el proceso de pérdida de capacidad laboral de la accionante </w:t>
      </w:r>
      <w:r w:rsidR="003913E3" w:rsidRPr="00B3071D">
        <w:rPr>
          <w:rFonts w:ascii="Arial" w:hAnsi="Arial" w:cs="Arial"/>
          <w:sz w:val="24"/>
          <w:szCs w:val="24"/>
        </w:rPr>
        <w:t>(Folios</w:t>
      </w:r>
      <w:r w:rsidR="004A5B43">
        <w:rPr>
          <w:rFonts w:ascii="Arial" w:hAnsi="Arial" w:cs="Arial"/>
          <w:sz w:val="24"/>
          <w:szCs w:val="24"/>
        </w:rPr>
        <w:t xml:space="preserve"> </w:t>
      </w:r>
      <w:r w:rsidR="00CF6835">
        <w:rPr>
          <w:rFonts w:ascii="Arial" w:hAnsi="Arial" w:cs="Arial"/>
          <w:sz w:val="24"/>
          <w:szCs w:val="24"/>
        </w:rPr>
        <w:t>20 a 24</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p>
    <w:p w:rsidR="003913E3" w:rsidRPr="00311FCA" w:rsidRDefault="003913E3"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Corpsdetexte"/>
        <w:spacing w:line="360" w:lineRule="auto"/>
        <w:rPr>
          <w:rFonts w:ascii="Arial" w:hAnsi="Arial" w:cs="Arial"/>
          <w:sz w:val="24"/>
          <w:szCs w:val="24"/>
        </w:rPr>
      </w:pPr>
    </w:p>
    <w:p w:rsidR="00ED5205" w:rsidRPr="00311FCA" w:rsidRDefault="00ED5205" w:rsidP="00ED5205">
      <w:pPr>
        <w:pStyle w:val="Corpsdetexte"/>
        <w:widowControl w:val="0"/>
        <w:spacing w:line="360" w:lineRule="auto"/>
        <w:rPr>
          <w:rFonts w:ascii="Arial" w:hAnsi="Arial" w:cs="Arial"/>
          <w:sz w:val="24"/>
          <w:szCs w:val="24"/>
        </w:rPr>
      </w:pPr>
      <w:r>
        <w:rPr>
          <w:rFonts w:ascii="Arial" w:hAnsi="Arial" w:cs="Arial"/>
          <w:sz w:val="24"/>
          <w:szCs w:val="24"/>
        </w:rPr>
        <w:t xml:space="preserve">La accionada recurrió </w:t>
      </w:r>
      <w:r w:rsidR="00CF6835">
        <w:rPr>
          <w:rFonts w:ascii="Arial" w:hAnsi="Arial" w:cs="Arial"/>
          <w:sz w:val="24"/>
          <w:szCs w:val="24"/>
        </w:rPr>
        <w:t xml:space="preserve">y adujo </w:t>
      </w:r>
      <w:r>
        <w:rPr>
          <w:rFonts w:ascii="Arial" w:hAnsi="Arial" w:cs="Arial"/>
          <w:sz w:val="24"/>
          <w:szCs w:val="24"/>
        </w:rPr>
        <w:t xml:space="preserve">que ya satisfizo el derecho fundamental amparado, pues emitió respuesta </w:t>
      </w:r>
      <w:r w:rsidR="000A5412">
        <w:rPr>
          <w:rFonts w:ascii="Arial" w:hAnsi="Arial" w:cs="Arial"/>
          <w:sz w:val="24"/>
          <w:szCs w:val="24"/>
        </w:rPr>
        <w:t>a la accionante mediante la cual le informa que reconoció y pagó los honorarios a la Junta Nacional de Calificación de Invalidez</w:t>
      </w:r>
      <w:r>
        <w:rPr>
          <w:rFonts w:ascii="Arial" w:hAnsi="Arial" w:cs="Arial"/>
          <w:sz w:val="24"/>
          <w:szCs w:val="24"/>
        </w:rPr>
        <w:t>,</w:t>
      </w:r>
      <w:r w:rsidR="00B54973">
        <w:rPr>
          <w:rFonts w:ascii="Arial" w:hAnsi="Arial" w:cs="Arial"/>
          <w:sz w:val="24"/>
          <w:szCs w:val="24"/>
        </w:rPr>
        <w:t xml:space="preserve"> </w:t>
      </w:r>
      <w:r>
        <w:rPr>
          <w:rFonts w:ascii="Arial" w:hAnsi="Arial" w:cs="Arial"/>
          <w:sz w:val="24"/>
          <w:szCs w:val="24"/>
        </w:rPr>
        <w:t xml:space="preserve">por lo que solicitó </w:t>
      </w:r>
      <w:r w:rsidR="00DC0810">
        <w:rPr>
          <w:rFonts w:ascii="Arial" w:hAnsi="Arial" w:cs="Arial"/>
          <w:sz w:val="24"/>
          <w:szCs w:val="24"/>
        </w:rPr>
        <w:t>declarar</w:t>
      </w:r>
      <w:r w:rsidR="00BC7EAB">
        <w:rPr>
          <w:rFonts w:ascii="Arial" w:hAnsi="Arial" w:cs="Arial"/>
          <w:sz w:val="24"/>
          <w:szCs w:val="24"/>
        </w:rPr>
        <w:t xml:space="preserve"> la carencia actual de objeto </w:t>
      </w:r>
      <w:r w:rsidRPr="00D93FEB">
        <w:rPr>
          <w:rFonts w:ascii="Arial" w:hAnsi="Arial" w:cs="Arial"/>
          <w:sz w:val="24"/>
          <w:szCs w:val="24"/>
        </w:rPr>
        <w:t>(Folio</w:t>
      </w:r>
      <w:r>
        <w:rPr>
          <w:rFonts w:ascii="Arial" w:hAnsi="Arial" w:cs="Arial"/>
          <w:sz w:val="24"/>
          <w:szCs w:val="24"/>
        </w:rPr>
        <w:t xml:space="preserve">s </w:t>
      </w:r>
      <w:r w:rsidR="000A5412">
        <w:rPr>
          <w:rFonts w:ascii="Arial" w:hAnsi="Arial" w:cs="Arial"/>
          <w:sz w:val="24"/>
          <w:szCs w:val="24"/>
        </w:rPr>
        <w:t>42 a 45</w:t>
      </w:r>
      <w:r w:rsidRPr="00D93FEB">
        <w:rPr>
          <w:rFonts w:ascii="Arial" w:hAnsi="Arial" w:cs="Arial"/>
          <w:sz w:val="24"/>
          <w:szCs w:val="24"/>
        </w:rPr>
        <w:t>, ib.).</w:t>
      </w:r>
      <w:r w:rsidR="00BC7EAB">
        <w:rPr>
          <w:rFonts w:ascii="Arial" w:hAnsi="Arial" w:cs="Arial"/>
          <w:sz w:val="24"/>
          <w:szCs w:val="24"/>
        </w:rPr>
        <w:t xml:space="preserve"> Arrimó con su escrito copia del </w:t>
      </w:r>
      <w:r w:rsidR="00DC0810">
        <w:rPr>
          <w:rFonts w:ascii="Arial" w:hAnsi="Arial" w:cs="Arial"/>
          <w:sz w:val="24"/>
          <w:szCs w:val="24"/>
        </w:rPr>
        <w:t xml:space="preserve">oficio </w:t>
      </w:r>
      <w:r w:rsidR="000A5412">
        <w:rPr>
          <w:rFonts w:ascii="Arial" w:hAnsi="Arial" w:cs="Arial"/>
          <w:sz w:val="24"/>
          <w:szCs w:val="24"/>
        </w:rPr>
        <w:t xml:space="preserve">BZ 2016_12660543 </w:t>
      </w:r>
      <w:r w:rsidR="00DC0810">
        <w:rPr>
          <w:rFonts w:ascii="Arial" w:hAnsi="Arial" w:cs="Arial"/>
          <w:sz w:val="24"/>
          <w:szCs w:val="24"/>
        </w:rPr>
        <w:t>y de la resolución No.</w:t>
      </w:r>
      <w:r w:rsidR="000A5412">
        <w:rPr>
          <w:rFonts w:ascii="Arial" w:hAnsi="Arial" w:cs="Arial"/>
          <w:sz w:val="24"/>
          <w:szCs w:val="24"/>
        </w:rPr>
        <w:t xml:space="preserve">00968 </w:t>
      </w:r>
      <w:r w:rsidR="00DC0810">
        <w:rPr>
          <w:rFonts w:ascii="Arial" w:hAnsi="Arial" w:cs="Arial"/>
          <w:sz w:val="24"/>
          <w:szCs w:val="24"/>
        </w:rPr>
        <w:t xml:space="preserve">del </w:t>
      </w:r>
      <w:r w:rsidR="000A5412">
        <w:rPr>
          <w:rFonts w:ascii="Arial" w:hAnsi="Arial" w:cs="Arial"/>
          <w:sz w:val="24"/>
          <w:szCs w:val="24"/>
        </w:rPr>
        <w:t xml:space="preserve">21-10-2016 </w:t>
      </w:r>
      <w:r w:rsidR="00BC7EAB">
        <w:rPr>
          <w:rFonts w:ascii="Arial" w:hAnsi="Arial" w:cs="Arial"/>
          <w:sz w:val="24"/>
          <w:szCs w:val="24"/>
        </w:rPr>
        <w:t xml:space="preserve">(Folios </w:t>
      </w:r>
      <w:r w:rsidR="000A5412">
        <w:rPr>
          <w:rFonts w:ascii="Arial" w:hAnsi="Arial" w:cs="Arial"/>
          <w:sz w:val="24"/>
          <w:szCs w:val="24"/>
        </w:rPr>
        <w:t>46 a 57</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lastRenderedPageBreak/>
          <w:t>LA FUNDAMENTACIÓN JURÍDICA</w:t>
        </w:r>
      </w:smartTag>
      <w:r w:rsidRPr="00311FCA">
        <w:rPr>
          <w:rFonts w:ascii="Arial" w:hAnsi="Arial" w:cs="Arial"/>
          <w:sz w:val="24"/>
          <w:szCs w:val="24"/>
        </w:rPr>
        <w:t xml:space="preserve">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Corpsdetex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Corpsdetex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w:t>
      </w:r>
    </w:p>
    <w:p w:rsidR="00C65627" w:rsidRPr="00311FCA" w:rsidRDefault="00C65627" w:rsidP="00F839CE">
      <w:pPr>
        <w:spacing w:line="360" w:lineRule="auto"/>
        <w:jc w:val="both"/>
        <w:rPr>
          <w:rFonts w:ascii="Arial" w:hAnsi="Arial" w:cs="Arial"/>
          <w:lang w:val="es-MX"/>
        </w:rPr>
      </w:pPr>
    </w:p>
    <w:p w:rsidR="003913E3" w:rsidRDefault="003913E3" w:rsidP="00F839CE">
      <w:pPr>
        <w:pStyle w:val="Corpsdetex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Corpsdetexte"/>
        <w:tabs>
          <w:tab w:val="clear" w:pos="0"/>
          <w:tab w:val="clear" w:pos="708"/>
          <w:tab w:val="clear" w:pos="1416"/>
          <w:tab w:val="left" w:pos="567"/>
        </w:tabs>
        <w:spacing w:line="360" w:lineRule="auto"/>
        <w:ind w:left="567"/>
        <w:rPr>
          <w:rFonts w:ascii="Arial" w:hAnsi="Arial" w:cs="Arial"/>
          <w:sz w:val="24"/>
          <w:szCs w:val="24"/>
        </w:rPr>
      </w:pPr>
    </w:p>
    <w:p w:rsidR="008D4074" w:rsidRDefault="003913E3" w:rsidP="008D4074">
      <w:pPr>
        <w:pStyle w:val="Corpsdetexte"/>
        <w:spacing w:line="360" w:lineRule="auto"/>
        <w:rPr>
          <w:rFonts w:ascii="Arial" w:hAnsi="Arial" w:cs="Arial"/>
          <w:sz w:val="24"/>
          <w:szCs w:val="24"/>
          <w:lang w:val="es-CO"/>
        </w:rPr>
      </w:pPr>
      <w:r w:rsidRPr="00311FCA">
        <w:rPr>
          <w:rFonts w:ascii="Arial" w:hAnsi="Arial" w:cs="Arial"/>
          <w:sz w:val="24"/>
          <w:szCs w:val="24"/>
        </w:rPr>
        <w:t xml:space="preserve">Se cumple </w:t>
      </w:r>
      <w:r w:rsidR="00275F09">
        <w:rPr>
          <w:rFonts w:ascii="Arial" w:hAnsi="Arial" w:cs="Arial"/>
          <w:sz w:val="24"/>
          <w:szCs w:val="24"/>
        </w:rPr>
        <w:t xml:space="preserve">por activa </w:t>
      </w:r>
      <w:r w:rsidRPr="00311FCA">
        <w:rPr>
          <w:rFonts w:ascii="Arial" w:hAnsi="Arial" w:cs="Arial"/>
          <w:sz w:val="24"/>
          <w:szCs w:val="24"/>
        </w:rPr>
        <w:t xml:space="preserve">porque </w:t>
      </w:r>
      <w:r w:rsidR="00DC0810">
        <w:rPr>
          <w:rFonts w:ascii="Arial" w:hAnsi="Arial" w:cs="Arial"/>
          <w:sz w:val="24"/>
          <w:szCs w:val="24"/>
        </w:rPr>
        <w:t xml:space="preserve">la señora </w:t>
      </w:r>
      <w:r w:rsidR="000A5412">
        <w:rPr>
          <w:rFonts w:ascii="Arial" w:hAnsi="Arial" w:cs="Arial"/>
          <w:sz w:val="24"/>
          <w:szCs w:val="24"/>
        </w:rPr>
        <w:t xml:space="preserve">Adela Aguirre Marín fue calificada con pérdida de capacidad laboral y </w:t>
      </w:r>
      <w:r w:rsidR="00DC0810">
        <w:rPr>
          <w:rFonts w:ascii="Arial" w:hAnsi="Arial" w:cs="Arial"/>
          <w:sz w:val="24"/>
          <w:szCs w:val="24"/>
        </w:rPr>
        <w:t>presentó el recurso de apelación</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DC0810">
        <w:rPr>
          <w:rFonts w:ascii="Arial" w:hAnsi="Arial" w:cs="Arial"/>
          <w:sz w:val="24"/>
          <w:szCs w:val="24"/>
        </w:rPr>
        <w:t>la Gerencia Nacional</w:t>
      </w:r>
      <w:r w:rsidR="00BC7EAB">
        <w:rPr>
          <w:rFonts w:ascii="Arial" w:hAnsi="Arial" w:cs="Arial"/>
          <w:sz w:val="24"/>
          <w:szCs w:val="24"/>
        </w:rPr>
        <w:t xml:space="preserve"> de Reconocimiento</w:t>
      </w:r>
      <w:r w:rsidR="00275F09">
        <w:rPr>
          <w:rFonts w:ascii="Arial" w:hAnsi="Arial" w:cs="Arial"/>
          <w:sz w:val="24"/>
          <w:szCs w:val="24"/>
        </w:rPr>
        <w:t xml:space="preserve"> de </w:t>
      </w:r>
      <w:proofErr w:type="spellStart"/>
      <w:r w:rsidR="00275F09">
        <w:rPr>
          <w:rFonts w:ascii="Arial" w:hAnsi="Arial" w:cs="Arial"/>
          <w:sz w:val="24"/>
          <w:szCs w:val="24"/>
        </w:rPr>
        <w:t>Colpensiones</w:t>
      </w:r>
      <w:proofErr w:type="spellEnd"/>
      <w:r w:rsidR="00BC7EAB">
        <w:rPr>
          <w:rFonts w:ascii="Arial" w:hAnsi="Arial" w:cs="Arial"/>
          <w:sz w:val="24"/>
          <w:szCs w:val="24"/>
        </w:rPr>
        <w:t xml:space="preserve">, porque </w:t>
      </w:r>
      <w:r w:rsidR="00DC0810">
        <w:rPr>
          <w:rFonts w:ascii="Arial" w:hAnsi="Arial" w:cs="Arial"/>
          <w:sz w:val="24"/>
          <w:szCs w:val="24"/>
        </w:rPr>
        <w:t>es la encargada</w:t>
      </w:r>
      <w:r w:rsidR="00BC7EAB">
        <w:rPr>
          <w:rFonts w:ascii="Arial" w:hAnsi="Arial" w:cs="Arial"/>
          <w:sz w:val="24"/>
          <w:szCs w:val="24"/>
        </w:rPr>
        <w:t xml:space="preserve"> de </w:t>
      </w:r>
      <w:r w:rsidR="007C134C">
        <w:rPr>
          <w:rFonts w:ascii="Arial" w:hAnsi="Arial" w:cs="Arial"/>
          <w:sz w:val="24"/>
          <w:szCs w:val="24"/>
        </w:rPr>
        <w:t xml:space="preserve">pagar los honorarios a las juntas de calificación de invalidez (Artículos </w:t>
      </w:r>
      <w:r w:rsidR="00275F09">
        <w:rPr>
          <w:rFonts w:ascii="Arial" w:hAnsi="Arial" w:cs="Arial"/>
          <w:sz w:val="24"/>
          <w:szCs w:val="24"/>
        </w:rPr>
        <w:t xml:space="preserve">20 del Decreto 1352 de 26-06-2013, </w:t>
      </w:r>
      <w:r w:rsidR="007C134C">
        <w:rPr>
          <w:rFonts w:ascii="Arial" w:hAnsi="Arial" w:cs="Arial"/>
          <w:sz w:val="24"/>
          <w:szCs w:val="24"/>
        </w:rPr>
        <w:t>17</w:t>
      </w:r>
      <w:r w:rsidR="00275F09">
        <w:rPr>
          <w:rFonts w:ascii="Arial" w:hAnsi="Arial" w:cs="Arial"/>
          <w:sz w:val="24"/>
          <w:szCs w:val="24"/>
        </w:rPr>
        <w:t xml:space="preserve"> de la</w:t>
      </w:r>
      <w:r w:rsidR="007C134C">
        <w:rPr>
          <w:rFonts w:ascii="Arial" w:hAnsi="Arial" w:cs="Arial"/>
          <w:sz w:val="24"/>
          <w:szCs w:val="24"/>
        </w:rPr>
        <w:t xml:space="preserve"> Ley 1562 y 2º</w:t>
      </w:r>
      <w:r w:rsidR="00275F09">
        <w:rPr>
          <w:rFonts w:ascii="Arial" w:hAnsi="Arial" w:cs="Arial"/>
          <w:sz w:val="24"/>
          <w:szCs w:val="24"/>
        </w:rPr>
        <w:t xml:space="preserve"> de la </w:t>
      </w:r>
      <w:r w:rsidR="007C134C">
        <w:rPr>
          <w:rFonts w:ascii="Arial" w:hAnsi="Arial" w:cs="Arial"/>
          <w:sz w:val="24"/>
          <w:szCs w:val="24"/>
        </w:rPr>
        <w:t>Resolución No.076 de 2012)</w:t>
      </w:r>
      <w:r w:rsidR="009963C1">
        <w:rPr>
          <w:rFonts w:ascii="Arial" w:hAnsi="Arial" w:cs="Arial"/>
          <w:sz w:val="24"/>
          <w:szCs w:val="24"/>
          <w:lang w:val="es-CO"/>
        </w:rPr>
        <w:t>.</w:t>
      </w:r>
    </w:p>
    <w:p w:rsidR="007C134C" w:rsidRDefault="007C134C" w:rsidP="008D4074">
      <w:pPr>
        <w:pStyle w:val="Corpsdetexte"/>
        <w:spacing w:line="360" w:lineRule="auto"/>
        <w:rPr>
          <w:rFonts w:ascii="Arial" w:hAnsi="Arial" w:cs="Arial"/>
          <w:sz w:val="24"/>
          <w:szCs w:val="24"/>
          <w:lang w:val="es-CO"/>
        </w:rPr>
      </w:pPr>
    </w:p>
    <w:p w:rsidR="007C134C" w:rsidRDefault="007C134C" w:rsidP="008D4074">
      <w:pPr>
        <w:pStyle w:val="Corpsdetexte"/>
        <w:spacing w:line="360" w:lineRule="auto"/>
        <w:rPr>
          <w:rFonts w:ascii="Arial" w:hAnsi="Arial" w:cs="Arial"/>
          <w:sz w:val="24"/>
          <w:szCs w:val="24"/>
        </w:rPr>
      </w:pPr>
      <w:r>
        <w:rPr>
          <w:rFonts w:ascii="Arial" w:hAnsi="Arial" w:cs="Arial"/>
          <w:sz w:val="24"/>
          <w:szCs w:val="24"/>
        </w:rPr>
        <w:t xml:space="preserve">No sucede lo mismo frente a la Coordinación del Grupo Interno de Trabajo </w:t>
      </w:r>
      <w:r w:rsidR="001878F8">
        <w:rPr>
          <w:rFonts w:ascii="Arial" w:hAnsi="Arial" w:cs="Arial"/>
          <w:sz w:val="24"/>
          <w:szCs w:val="24"/>
        </w:rPr>
        <w:t xml:space="preserve">de </w:t>
      </w:r>
      <w:r>
        <w:rPr>
          <w:rFonts w:ascii="Arial" w:hAnsi="Arial" w:cs="Arial"/>
          <w:sz w:val="24"/>
          <w:szCs w:val="24"/>
        </w:rPr>
        <w:t>Medicina Laboral</w:t>
      </w:r>
      <w:r w:rsidR="00275F09">
        <w:rPr>
          <w:rFonts w:ascii="Arial" w:hAnsi="Arial" w:cs="Arial"/>
          <w:sz w:val="24"/>
          <w:szCs w:val="24"/>
        </w:rPr>
        <w:t xml:space="preserve"> y la Gerencia Nacional de Defensa Judicial de </w:t>
      </w:r>
      <w:proofErr w:type="spellStart"/>
      <w:r w:rsidR="00275F09">
        <w:rPr>
          <w:rFonts w:ascii="Arial" w:hAnsi="Arial" w:cs="Arial"/>
          <w:sz w:val="24"/>
          <w:szCs w:val="24"/>
        </w:rPr>
        <w:t>Colpensiones</w:t>
      </w:r>
      <w:proofErr w:type="spellEnd"/>
      <w:r>
        <w:rPr>
          <w:rFonts w:ascii="Arial" w:hAnsi="Arial" w:cs="Arial"/>
          <w:sz w:val="24"/>
          <w:szCs w:val="24"/>
        </w:rPr>
        <w:t xml:space="preserve">, </w:t>
      </w:r>
      <w:r w:rsidR="006E58B7">
        <w:rPr>
          <w:rFonts w:ascii="Arial" w:hAnsi="Arial" w:cs="Arial"/>
          <w:sz w:val="24"/>
          <w:szCs w:val="24"/>
        </w:rPr>
        <w:t>porque carece</w:t>
      </w:r>
      <w:r w:rsidR="00275F09">
        <w:rPr>
          <w:rFonts w:ascii="Arial" w:hAnsi="Arial" w:cs="Arial"/>
          <w:sz w:val="24"/>
          <w:szCs w:val="24"/>
        </w:rPr>
        <w:t>n</w:t>
      </w:r>
      <w:r w:rsidR="006E58B7">
        <w:rPr>
          <w:rFonts w:ascii="Arial" w:hAnsi="Arial" w:cs="Arial"/>
          <w:sz w:val="24"/>
          <w:szCs w:val="24"/>
        </w:rPr>
        <w:t xml:space="preserve"> </w:t>
      </w:r>
      <w:r>
        <w:rPr>
          <w:rFonts w:ascii="Arial" w:hAnsi="Arial" w:cs="Arial"/>
          <w:sz w:val="24"/>
          <w:szCs w:val="24"/>
        </w:rPr>
        <w:t xml:space="preserve">de competencia para atender </w:t>
      </w:r>
      <w:r w:rsidR="006E58B7">
        <w:rPr>
          <w:rFonts w:ascii="Arial" w:hAnsi="Arial" w:cs="Arial"/>
          <w:sz w:val="24"/>
          <w:szCs w:val="24"/>
        </w:rPr>
        <w:t>este tipo de peticiones</w:t>
      </w:r>
      <w:r w:rsidR="00C107B6">
        <w:rPr>
          <w:rFonts w:ascii="Arial" w:hAnsi="Arial" w:cs="Arial"/>
          <w:sz w:val="24"/>
          <w:szCs w:val="24"/>
        </w:rPr>
        <w:t>, además</w:t>
      </w:r>
      <w:r w:rsidR="003276F4">
        <w:rPr>
          <w:rFonts w:ascii="Arial" w:hAnsi="Arial" w:cs="Arial"/>
          <w:sz w:val="24"/>
          <w:szCs w:val="24"/>
        </w:rPr>
        <w:t>,</w:t>
      </w:r>
      <w:r w:rsidR="00C107B6">
        <w:rPr>
          <w:rFonts w:ascii="Arial" w:hAnsi="Arial" w:cs="Arial"/>
          <w:sz w:val="24"/>
          <w:szCs w:val="24"/>
        </w:rPr>
        <w:t xml:space="preserve"> </w:t>
      </w:r>
      <w:r w:rsidR="00275F09">
        <w:rPr>
          <w:rFonts w:ascii="Arial" w:hAnsi="Arial" w:cs="Arial"/>
          <w:sz w:val="24"/>
          <w:szCs w:val="24"/>
        </w:rPr>
        <w:t xml:space="preserve">la primera </w:t>
      </w:r>
      <w:r w:rsidR="00C107B6">
        <w:rPr>
          <w:rFonts w:ascii="Arial" w:hAnsi="Arial" w:cs="Arial"/>
          <w:sz w:val="24"/>
          <w:szCs w:val="24"/>
        </w:rPr>
        <w:t>no fue vinculada a este trámite</w:t>
      </w:r>
      <w:r w:rsidR="00275F09">
        <w:rPr>
          <w:rFonts w:ascii="Arial" w:hAnsi="Arial" w:cs="Arial"/>
          <w:sz w:val="24"/>
          <w:szCs w:val="24"/>
        </w:rPr>
        <w:t>; tampoco respecto de la Junta Regional de Calificación de Invalidez de Risaralda</w:t>
      </w:r>
      <w:r w:rsidR="006E58B7">
        <w:rPr>
          <w:rFonts w:ascii="Arial" w:hAnsi="Arial" w:cs="Arial"/>
          <w:sz w:val="24"/>
          <w:szCs w:val="24"/>
        </w:rPr>
        <w:t xml:space="preserve">, porque su intervención depende exclusivamente del </w:t>
      </w:r>
      <w:r w:rsidR="00275F09">
        <w:rPr>
          <w:rFonts w:ascii="Arial" w:hAnsi="Arial" w:cs="Arial"/>
          <w:sz w:val="24"/>
          <w:szCs w:val="24"/>
        </w:rPr>
        <w:t>pago de los honorarios</w:t>
      </w:r>
      <w:r w:rsidR="006E58B7">
        <w:rPr>
          <w:rFonts w:ascii="Arial" w:hAnsi="Arial" w:cs="Arial"/>
          <w:sz w:val="24"/>
          <w:szCs w:val="24"/>
        </w:rPr>
        <w:t>.</w:t>
      </w:r>
    </w:p>
    <w:p w:rsidR="003913E3" w:rsidRPr="008C4B67" w:rsidRDefault="003913E3" w:rsidP="00F839CE">
      <w:pPr>
        <w:pStyle w:val="Corpsdetexte"/>
        <w:spacing w:line="360" w:lineRule="auto"/>
        <w:rPr>
          <w:rFonts w:ascii="Arial" w:hAnsi="Arial" w:cs="Arial"/>
          <w:sz w:val="24"/>
          <w:szCs w:val="24"/>
        </w:rPr>
      </w:pPr>
    </w:p>
    <w:p w:rsidR="003913E3" w:rsidRDefault="003913E3" w:rsidP="00F839CE">
      <w:pPr>
        <w:pStyle w:val="Corpsdetex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A5C0C" w:rsidRPr="00311FCA" w:rsidRDefault="003A5C0C" w:rsidP="003A5C0C">
      <w:pPr>
        <w:pStyle w:val="Corpsdetexte"/>
        <w:tabs>
          <w:tab w:val="clear" w:pos="708"/>
          <w:tab w:val="left" w:pos="567"/>
        </w:tabs>
        <w:spacing w:line="360" w:lineRule="auto"/>
        <w:ind w:left="720"/>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275F09">
        <w:rPr>
          <w:rFonts w:ascii="Arial" w:hAnsi="Arial"/>
          <w:sz w:val="24"/>
        </w:rPr>
        <w:t xml:space="preserve">Tercero de Familia </w:t>
      </w:r>
      <w:r w:rsidR="00D60BD1">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Corpsdetexte"/>
        <w:spacing w:line="360" w:lineRule="auto"/>
        <w:rPr>
          <w:rFonts w:ascii="Arial" w:hAnsi="Arial" w:cs="Arial"/>
          <w:sz w:val="24"/>
          <w:szCs w:val="24"/>
        </w:rPr>
      </w:pPr>
    </w:p>
    <w:p w:rsidR="003913E3" w:rsidRPr="00311FCA" w:rsidRDefault="00275F09" w:rsidP="00275F09">
      <w:pPr>
        <w:pStyle w:val="Corpsdetexte"/>
        <w:numPr>
          <w:ilvl w:val="0"/>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33A95" w:rsidRDefault="00F90AB3" w:rsidP="00F90AB3">
      <w:pPr>
        <w:pStyle w:val="Corpsdetexte"/>
        <w:spacing w:line="360" w:lineRule="auto"/>
        <w:rPr>
          <w:rFonts w:ascii="Arial" w:hAnsi="Arial" w:cs="Arial"/>
          <w:sz w:val="24"/>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275F09">
      <w:pPr>
        <w:pStyle w:val="Corpsdetexte"/>
        <w:numPr>
          <w:ilvl w:val="1"/>
          <w:numId w:val="33"/>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Corpsdetex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w:t>
      </w:r>
      <w:r w:rsidR="007358F3" w:rsidRPr="001E3F11">
        <w:rPr>
          <w:rFonts w:ascii="Arial" w:hAnsi="Arial" w:cs="Arial"/>
          <w:noProof/>
          <w:szCs w:val="22"/>
        </w:rPr>
        <w:lastRenderedPageBreak/>
        <w:t>constitucional</w:t>
      </w:r>
      <w:r w:rsidR="007358F3" w:rsidRPr="001E3F11">
        <w:rPr>
          <w:rStyle w:val="Appelnotedebasdep"/>
          <w:rFonts w:ascii="Arial" w:hAnsi="Arial"/>
          <w:noProof/>
          <w:szCs w:val="22"/>
        </w:rPr>
        <w:footnoteReference w:id="1"/>
      </w:r>
      <w:r w:rsidRPr="00F33A95">
        <w:rPr>
          <w:rFonts w:ascii="Arial" w:hAnsi="Arial" w:cs="Arial"/>
          <w:noProof/>
        </w:rPr>
        <w:t xml:space="preserve">; nótese que </w:t>
      </w:r>
      <w:r w:rsidR="00254312">
        <w:rPr>
          <w:rFonts w:ascii="Arial" w:hAnsi="Arial" w:cs="Arial"/>
          <w:noProof/>
        </w:rPr>
        <w:t xml:space="preserve">el </w:t>
      </w:r>
      <w:r w:rsidR="001878F8">
        <w:rPr>
          <w:rFonts w:ascii="Arial" w:hAnsi="Arial" w:cs="Arial"/>
          <w:noProof/>
        </w:rPr>
        <w:t xml:space="preserve">recurso </w:t>
      </w:r>
      <w:r w:rsidR="00254312">
        <w:rPr>
          <w:rFonts w:ascii="Arial" w:hAnsi="Arial" w:cs="Arial"/>
          <w:noProof/>
        </w:rPr>
        <w:t xml:space="preserve">se formuló </w:t>
      </w:r>
      <w:r>
        <w:rPr>
          <w:rFonts w:ascii="Arial" w:hAnsi="Arial" w:cs="Arial"/>
          <w:noProof/>
        </w:rPr>
        <w:t xml:space="preserve">el día </w:t>
      </w:r>
      <w:r w:rsidR="00F029B5">
        <w:rPr>
          <w:rFonts w:ascii="Arial" w:hAnsi="Arial" w:cs="Arial"/>
          <w:noProof/>
        </w:rPr>
        <w:t>13-09</w:t>
      </w:r>
      <w:r w:rsidR="001878F8">
        <w:rPr>
          <w:rFonts w:ascii="Arial" w:hAnsi="Arial" w:cs="Arial"/>
          <w:noProof/>
        </w:rPr>
        <w:t xml:space="preserve">-2016 </w:t>
      </w:r>
      <w:r w:rsidRPr="00F33A95">
        <w:rPr>
          <w:rFonts w:ascii="Arial" w:hAnsi="Arial" w:cs="Arial"/>
          <w:noProof/>
        </w:rPr>
        <w:t>(Folio</w:t>
      </w:r>
      <w:r w:rsidR="003A5C0C">
        <w:rPr>
          <w:rFonts w:ascii="Arial" w:hAnsi="Arial" w:cs="Arial"/>
          <w:noProof/>
        </w:rPr>
        <w:t xml:space="preserve">s </w:t>
      </w:r>
      <w:r w:rsidR="00F029B5">
        <w:rPr>
          <w:rFonts w:ascii="Arial" w:hAnsi="Arial" w:cs="Arial"/>
          <w:noProof/>
        </w:rPr>
        <w:t>2</w:t>
      </w:r>
      <w:r w:rsidRPr="00F33A95">
        <w:rPr>
          <w:rFonts w:ascii="Arial" w:hAnsi="Arial" w:cs="Arial"/>
          <w:noProof/>
        </w:rPr>
        <w:t xml:space="preserve">, del cuaderno No.1) y la tutela se presentó el </w:t>
      </w:r>
      <w:r w:rsidR="00F029B5">
        <w:rPr>
          <w:rFonts w:ascii="Arial" w:hAnsi="Arial" w:cs="Arial"/>
          <w:noProof/>
        </w:rPr>
        <w:t>24-10</w:t>
      </w:r>
      <w:r w:rsidR="001878F8">
        <w:rPr>
          <w:rFonts w:ascii="Arial" w:hAnsi="Arial" w:cs="Arial"/>
          <w:noProof/>
        </w:rPr>
        <w:t xml:space="preserve">-2016 </w:t>
      </w:r>
      <w:r w:rsidRPr="00F33A95">
        <w:rPr>
          <w:rFonts w:ascii="Arial" w:hAnsi="Arial" w:cs="Arial"/>
          <w:noProof/>
        </w:rPr>
        <w:t xml:space="preserve">(Folio </w:t>
      </w:r>
      <w:r w:rsidR="00F029B5">
        <w:rPr>
          <w:rFonts w:ascii="Arial" w:hAnsi="Arial" w:cs="Arial"/>
          <w:noProof/>
        </w:rPr>
        <w:t>1</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Corpsdetexte"/>
        <w:spacing w:line="360" w:lineRule="auto"/>
        <w:rPr>
          <w:rFonts w:ascii="Arial" w:hAnsi="Arial" w:cs="Arial"/>
          <w:sz w:val="24"/>
          <w:szCs w:val="24"/>
        </w:rPr>
      </w:pPr>
    </w:p>
    <w:p w:rsidR="00F33A95" w:rsidRPr="00F33A95" w:rsidRDefault="00F33A95" w:rsidP="00482736">
      <w:pPr>
        <w:pStyle w:val="Corpsdetexte"/>
        <w:numPr>
          <w:ilvl w:val="1"/>
          <w:numId w:val="33"/>
        </w:numPr>
        <w:spacing w:line="360" w:lineRule="auto"/>
        <w:textAlignment w:val="auto"/>
        <w:rPr>
          <w:rFonts w:ascii="Arial" w:hAnsi="Arial" w:cs="Arial"/>
          <w:sz w:val="24"/>
          <w:szCs w:val="24"/>
        </w:rPr>
      </w:pPr>
      <w:r w:rsidRPr="00F33A95">
        <w:rPr>
          <w:rFonts w:ascii="Arial" w:hAnsi="Arial" w:cs="Arial"/>
          <w:sz w:val="24"/>
          <w:szCs w:val="24"/>
        </w:rPr>
        <w:t>La carencia actual de objeto</w:t>
      </w:r>
    </w:p>
    <w:p w:rsidR="00F33A95" w:rsidRPr="003A5C0C" w:rsidRDefault="00F33A95" w:rsidP="00F33A95">
      <w:pPr>
        <w:pStyle w:val="Corpsdetexte"/>
        <w:spacing w:line="360" w:lineRule="auto"/>
        <w:rPr>
          <w:rFonts w:ascii="Arial" w:hAnsi="Arial" w:cs="Arial"/>
          <w:sz w:val="24"/>
          <w:szCs w:val="24"/>
          <w:lang w:val="es-CO"/>
        </w:rPr>
      </w:pP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82736">
        <w:rPr>
          <w:rFonts w:ascii="Arial" w:hAnsi="Arial" w:cs="Arial"/>
          <w:spacing w:val="-3"/>
          <w:lang w:val="es-ES_tradnl"/>
        </w:rPr>
        <w:t>En reiterada jurisprudencia</w:t>
      </w:r>
      <w:r w:rsidRPr="00482736">
        <w:rPr>
          <w:rFonts w:ascii="Arial" w:hAnsi="Arial" w:cs="Arial"/>
          <w:spacing w:val="-3"/>
          <w:vertAlign w:val="superscript"/>
          <w:lang w:val="es-ES_tradnl"/>
        </w:rPr>
        <w:footnoteReference w:id="4"/>
      </w:r>
      <w:r w:rsidRPr="00482736">
        <w:rPr>
          <w:rFonts w:ascii="Arial" w:hAnsi="Arial" w:cs="Arial"/>
          <w:spacing w:val="-3"/>
          <w:lang w:val="es-ES_tradnl"/>
        </w:rPr>
        <w:t xml:space="preserve"> la </w:t>
      </w:r>
      <w:r w:rsidR="003D329E">
        <w:rPr>
          <w:rFonts w:ascii="Arial" w:hAnsi="Arial" w:cs="Arial"/>
          <w:spacing w:val="-3"/>
          <w:lang w:val="es-ES_tradnl"/>
        </w:rPr>
        <w:t>CC</w:t>
      </w:r>
      <w:r w:rsidRPr="00482736">
        <w:rPr>
          <w:rFonts w:ascii="Arial" w:hAnsi="Arial" w:cs="Arial"/>
          <w:spacing w:val="-3"/>
          <w:lang w:val="es-ES_tradnl"/>
        </w:rPr>
        <w:t xml:space="preserve"> ha señalado que si durante el trámite de</w:t>
      </w:r>
      <w:r w:rsidR="003D329E">
        <w:rPr>
          <w:rFonts w:ascii="Arial" w:hAnsi="Arial" w:cs="Arial"/>
          <w:spacing w:val="-3"/>
          <w:lang w:val="es-ES_tradnl"/>
        </w:rPr>
        <w:t xml:space="preserve"> </w:t>
      </w:r>
      <w:r w:rsidRPr="00482736">
        <w:rPr>
          <w:rFonts w:ascii="Arial" w:hAnsi="Arial" w:cs="Arial"/>
          <w:spacing w:val="-3"/>
          <w:lang w:val="es-ES_tradnl"/>
        </w:rPr>
        <w:t>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482736">
        <w:rPr>
          <w:rFonts w:ascii="Arial" w:hAnsi="Arial" w:cs="Times New Roman"/>
          <w:i/>
          <w:spacing w:val="-3"/>
          <w:vertAlign w:val="superscript"/>
          <w:lang w:val="es-ES_tradnl"/>
        </w:rPr>
        <w:footnoteReference w:id="5"/>
      </w:r>
      <w:r w:rsidRPr="00482736">
        <w:rPr>
          <w:rFonts w:ascii="Arial" w:hAnsi="Arial" w:cs="Arial"/>
          <w:spacing w:val="-3"/>
          <w:lang w:val="es-ES_tradnl"/>
        </w:rPr>
        <w:t xml:space="preserve">: </w:t>
      </w:r>
      <w:r w:rsidRPr="00482736">
        <w:rPr>
          <w:rFonts w:ascii="Arial" w:hAnsi="Arial" w:cs="Arial"/>
          <w:i/>
          <w:spacing w:val="-3"/>
          <w:sz w:val="22"/>
        </w:rPr>
        <w:t>“(…) En estos supuestos, la tutela no es un mecanismo judicial adecuado pues ante la ausencia de supuestos fácticos, la decisión que pudiese tomar el juez en el caso concreto para resolver la pretensión se convertiría en ineficaz (…)”</w:t>
      </w:r>
      <w:r w:rsidRPr="00482736">
        <w:rPr>
          <w:rFonts w:ascii="Arial" w:hAnsi="Arial" w:cs="Arial"/>
          <w:spacing w:val="-3"/>
        </w:rPr>
        <w:t>.</w:t>
      </w:r>
      <w:r w:rsidRPr="00482736">
        <w:rPr>
          <w:rFonts w:ascii="Arial" w:hAnsi="Arial" w:cs="Arial"/>
          <w:spacing w:val="-3"/>
          <w:lang w:val="es-ES_tradnl"/>
        </w:rPr>
        <w:t xml:space="preserve"> </w:t>
      </w: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rPr>
      </w:pPr>
      <w:r w:rsidRPr="00482736">
        <w:rPr>
          <w:rFonts w:ascii="Arial" w:hAnsi="Arial" w:cs="Arial"/>
          <w:spacing w:val="-3"/>
          <w:lang w:val="es-ES_tradnl"/>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482736">
        <w:rPr>
          <w:rFonts w:ascii="Arial" w:hAnsi="Arial" w:cs="Arial"/>
          <w:spacing w:val="-3"/>
        </w:rPr>
        <w:t>(i) El hecho superado y (ii) El daño consumado, con consecuencias diferentes.</w:t>
      </w: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82736">
        <w:rPr>
          <w:rFonts w:ascii="Arial" w:hAnsi="Arial" w:cs="Arial"/>
          <w:spacing w:val="-3"/>
        </w:rPr>
        <w:t>En tratándose de la primera hipótesis dispuso la Corte Constitucional</w:t>
      </w:r>
      <w:r w:rsidRPr="00482736">
        <w:rPr>
          <w:rFonts w:ascii="Arial" w:hAnsi="Arial" w:cs="Times New Roman"/>
          <w:spacing w:val="-3"/>
          <w:vertAlign w:val="superscript"/>
          <w:lang w:val="es-ES_tradnl"/>
        </w:rPr>
        <w:footnoteReference w:id="6"/>
      </w:r>
      <w:r w:rsidRPr="00482736">
        <w:rPr>
          <w:rFonts w:ascii="Arial" w:hAnsi="Arial" w:cs="Arial"/>
          <w:spacing w:val="-3"/>
        </w:rPr>
        <w:t xml:space="preserve"> que la expresión “hecho superado” debe considerarse en el sentido estricto de las palabras, esto es, que se satisfizo </w:t>
      </w:r>
      <w:r w:rsidRPr="00482736">
        <w:rPr>
          <w:rFonts w:ascii="Arial" w:hAnsi="Arial" w:cs="Arial"/>
          <w:spacing w:val="-3"/>
          <w:lang w:val="es-ES_tradnl"/>
        </w:rPr>
        <w:t xml:space="preserve">lo pedido en la tutela, así entonces, se presenta </w:t>
      </w:r>
      <w:r w:rsidRPr="00482736">
        <w:rPr>
          <w:rFonts w:ascii="Arial" w:hAnsi="Arial" w:cs="Arial"/>
          <w:spacing w:val="-3"/>
        </w:rPr>
        <w:t xml:space="preserve">cuando la vulneración o </w:t>
      </w:r>
      <w:r w:rsidRPr="00482736">
        <w:rPr>
          <w:rFonts w:ascii="Arial" w:hAnsi="Arial" w:cs="Arial"/>
          <w:spacing w:val="-3"/>
        </w:rPr>
        <w:lastRenderedPageBreak/>
        <w:t xml:space="preserve">amenaza se supera porque el accionado realizó o dejó de hacer la conducta que causaba el agravio, es decir, atendió las pretensiones del accionante. Asimismo, se </w:t>
      </w:r>
      <w:r w:rsidRPr="00482736">
        <w:rPr>
          <w:rFonts w:ascii="Arial" w:hAnsi="Arial" w:cs="Arial"/>
          <w:spacing w:val="-3"/>
          <w:lang w:val="es-ES_tradnl"/>
        </w:rPr>
        <w:t>ha indicado que se configura por la ausencia de interés jurídico o sustracción de materia</w:t>
      </w:r>
      <w:r w:rsidRPr="00482736">
        <w:rPr>
          <w:rFonts w:ascii="Arial" w:hAnsi="Arial" w:cs="Times New Roman"/>
          <w:spacing w:val="-3"/>
          <w:vertAlign w:val="superscript"/>
          <w:lang w:val="es-ES_tradnl"/>
        </w:rPr>
        <w:footnoteReference w:id="7"/>
      </w:r>
      <w:r w:rsidRPr="00482736">
        <w:rPr>
          <w:rFonts w:ascii="Arial" w:hAnsi="Arial" w:cs="Arial"/>
          <w:spacing w:val="-3"/>
          <w:lang w:val="es-ES_tradnl"/>
        </w:rPr>
        <w:t>.</w:t>
      </w:r>
      <w:r w:rsidRPr="00482736">
        <w:rPr>
          <w:rFonts w:ascii="Arial" w:hAnsi="Arial" w:cs="Arial"/>
          <w:b/>
          <w:bCs/>
          <w:spacing w:val="-3"/>
          <w:lang w:val="es-ES_tradnl"/>
        </w:rPr>
        <w:t xml:space="preserve"> </w:t>
      </w: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rPr>
      </w:pPr>
    </w:p>
    <w:p w:rsidR="00482736" w:rsidRPr="00482736" w:rsidRDefault="00482736" w:rsidP="00482736">
      <w:pPr>
        <w:shd w:val="clear" w:color="auto" w:fill="FFFFFF"/>
        <w:spacing w:line="360" w:lineRule="auto"/>
        <w:jc w:val="both"/>
        <w:textAlignment w:val="baseline"/>
        <w:rPr>
          <w:rFonts w:ascii="Arial" w:hAnsi="Arial" w:cs="Arial"/>
        </w:rPr>
      </w:pPr>
      <w:r w:rsidRPr="00482736">
        <w:rPr>
          <w:rFonts w:ascii="Arial" w:hAnsi="Arial" w:cs="Arial"/>
        </w:rPr>
        <w:t>Así, para determinar si se está en presencia o no de un hecho superado, conforme lo dicho por el máximo ente constitucional</w:t>
      </w:r>
      <w:r w:rsidRPr="00482736">
        <w:rPr>
          <w:rFonts w:ascii="Arial" w:hAnsi="Arial" w:cs="Arial"/>
          <w:vertAlign w:val="superscript"/>
        </w:rPr>
        <w:footnoteReference w:id="8"/>
      </w:r>
      <w:r>
        <w:rPr>
          <w:rFonts w:ascii="Arial" w:hAnsi="Arial" w:cs="Arial"/>
          <w:vertAlign w:val="superscript"/>
        </w:rPr>
        <w:t>-</w:t>
      </w:r>
      <w:r w:rsidRPr="00482736">
        <w:rPr>
          <w:rFonts w:ascii="Arial" w:hAnsi="Arial" w:cs="Times New Roman"/>
          <w:i/>
          <w:vertAlign w:val="superscript"/>
          <w:lang w:val="es-CO"/>
        </w:rPr>
        <w:footnoteReference w:id="9"/>
      </w:r>
      <w:r w:rsidRPr="00482736">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482736" w:rsidRPr="00482736" w:rsidRDefault="00482736" w:rsidP="00482736">
      <w:pPr>
        <w:shd w:val="clear" w:color="auto" w:fill="FFFFFF"/>
        <w:spacing w:line="360" w:lineRule="auto"/>
        <w:jc w:val="both"/>
        <w:textAlignment w:val="baseline"/>
        <w:rPr>
          <w:rFonts w:ascii="Arial" w:hAnsi="Arial" w:cs="Arial"/>
          <w:sz w:val="20"/>
        </w:rPr>
      </w:pPr>
    </w:p>
    <w:p w:rsidR="00C07979" w:rsidRDefault="00C07979" w:rsidP="00C07979">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Appelnotedebasdep"/>
          <w:rFonts w:ascii="Arial" w:hAnsi="Arial"/>
          <w:i/>
          <w:lang w:val="es-CO"/>
        </w:rPr>
        <w:footnoteReference w:id="10"/>
      </w:r>
      <w:r w:rsidRPr="00F33A95">
        <w:rPr>
          <w:rFonts w:ascii="Arial" w:hAnsi="Arial" w:cs="Arial"/>
          <w:i/>
          <w:lang w:val="es-CO"/>
        </w:rPr>
        <w:t>.</w:t>
      </w:r>
    </w:p>
    <w:p w:rsidR="002F2011" w:rsidRPr="000145F0" w:rsidRDefault="002F2011" w:rsidP="002F2011">
      <w:pPr>
        <w:pStyle w:val="Paragraphedeliste"/>
        <w:numPr>
          <w:ilvl w:val="0"/>
          <w:numId w:val="18"/>
        </w:numPr>
        <w:spacing w:line="360" w:lineRule="auto"/>
        <w:jc w:val="both"/>
        <w:rPr>
          <w:rFonts w:ascii="Arial" w:hAnsi="Arial" w:cs="Arial"/>
          <w:sz w:val="24"/>
          <w:szCs w:val="24"/>
        </w:rPr>
      </w:pPr>
      <w:r w:rsidRPr="000145F0">
        <w:rPr>
          <w:rFonts w:ascii="Arial" w:hAnsi="Arial" w:cs="Arial"/>
          <w:sz w:val="24"/>
          <w:szCs w:val="24"/>
        </w:rPr>
        <w:t xml:space="preserve">EL CASO CONCRETO </w:t>
      </w:r>
    </w:p>
    <w:p w:rsidR="002F2011" w:rsidRPr="005D64FE" w:rsidRDefault="002F2011" w:rsidP="002F2011">
      <w:pPr>
        <w:pStyle w:val="Paragraphedeliste"/>
        <w:spacing w:after="0" w:line="360" w:lineRule="auto"/>
        <w:ind w:left="390"/>
        <w:jc w:val="both"/>
        <w:rPr>
          <w:rFonts w:ascii="Arial" w:hAnsi="Arial" w:cs="Arial"/>
          <w:sz w:val="20"/>
          <w:szCs w:val="24"/>
        </w:rPr>
      </w:pPr>
    </w:p>
    <w:p w:rsidR="000621BD" w:rsidRDefault="00514705" w:rsidP="00514705">
      <w:pPr>
        <w:pStyle w:val="Corpsdetex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w:t>
      </w:r>
      <w:r w:rsidR="001F2A3E">
        <w:rPr>
          <w:rFonts w:ascii="Arial" w:hAnsi="Arial"/>
          <w:sz w:val="24"/>
          <w:szCs w:val="24"/>
        </w:rPr>
        <w:t xml:space="preserve">a la entidad accionada pagar los honorarios necesarios para </w:t>
      </w:r>
      <w:r w:rsidR="001F2A3E">
        <w:rPr>
          <w:rFonts w:ascii="Arial" w:hAnsi="Arial"/>
          <w:sz w:val="24"/>
          <w:szCs w:val="24"/>
          <w:lang w:val="es-CO"/>
        </w:rPr>
        <w:t xml:space="preserve">que se adelante el </w:t>
      </w:r>
      <w:r w:rsidR="001F2A3E">
        <w:rPr>
          <w:rFonts w:ascii="Arial" w:hAnsi="Arial"/>
          <w:sz w:val="24"/>
          <w:szCs w:val="24"/>
        </w:rPr>
        <w:t>trámite de la apelación presentada frente a la calificación de pérdida de capacidad laboral</w:t>
      </w:r>
      <w:r w:rsidR="0074559A">
        <w:rPr>
          <w:rFonts w:ascii="Arial" w:hAnsi="Arial"/>
          <w:sz w:val="24"/>
          <w:szCs w:val="24"/>
        </w:rPr>
        <w:t xml:space="preserve"> hecha por la Junta Regional de Calificación de Invalidez de Risaralda</w:t>
      </w:r>
      <w:r w:rsidRPr="000145F0">
        <w:rPr>
          <w:rFonts w:ascii="Arial" w:hAnsi="Arial" w:cs="Arial"/>
          <w:sz w:val="24"/>
          <w:szCs w:val="24"/>
        </w:rPr>
        <w:t xml:space="preserve">, </w:t>
      </w:r>
      <w:r w:rsidR="003A5C0C">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1F2A3E">
        <w:rPr>
          <w:rFonts w:ascii="Arial" w:hAnsi="Arial" w:cs="Arial"/>
          <w:sz w:val="24"/>
          <w:szCs w:val="24"/>
          <w:lang w:val="es-CO" w:eastAsia="es-CO"/>
        </w:rPr>
        <w:t xml:space="preserve">el Vicepresidente Jurídico de </w:t>
      </w:r>
      <w:proofErr w:type="spellStart"/>
      <w:r w:rsidR="001F2A3E">
        <w:rPr>
          <w:rFonts w:ascii="Arial" w:hAnsi="Arial" w:cs="Arial"/>
          <w:sz w:val="24"/>
          <w:szCs w:val="24"/>
          <w:lang w:val="es-CO" w:eastAsia="es-CO"/>
        </w:rPr>
        <w:t>Colpensiones</w:t>
      </w:r>
      <w:proofErr w:type="spellEnd"/>
      <w:r w:rsidRPr="000145F0">
        <w:rPr>
          <w:rFonts w:ascii="Arial" w:hAnsi="Arial" w:cs="Arial"/>
          <w:sz w:val="24"/>
          <w:szCs w:val="24"/>
          <w:lang w:val="es-CO" w:eastAsia="es-CO"/>
        </w:rPr>
        <w:t xml:space="preserve">, </w:t>
      </w:r>
      <w:r w:rsidR="00FB13FA">
        <w:rPr>
          <w:rFonts w:ascii="Arial" w:hAnsi="Arial" w:cs="Arial"/>
          <w:sz w:val="24"/>
          <w:szCs w:val="24"/>
          <w:lang w:val="es-CO" w:eastAsia="es-CO"/>
        </w:rPr>
        <w:t xml:space="preserve">el día </w:t>
      </w:r>
      <w:r w:rsidR="00C07979">
        <w:rPr>
          <w:rFonts w:ascii="Arial" w:hAnsi="Arial" w:cs="Arial"/>
          <w:sz w:val="24"/>
          <w:szCs w:val="24"/>
          <w:lang w:val="es-CO" w:eastAsia="es-CO"/>
        </w:rPr>
        <w:t>21</w:t>
      </w:r>
      <w:r w:rsidR="00FB13FA">
        <w:rPr>
          <w:rFonts w:ascii="Arial" w:hAnsi="Arial" w:cs="Arial"/>
          <w:sz w:val="24"/>
          <w:szCs w:val="24"/>
          <w:lang w:val="es-CO" w:eastAsia="es-CO"/>
        </w:rPr>
        <w:t>-</w:t>
      </w:r>
      <w:r w:rsidR="001F2A3E">
        <w:rPr>
          <w:rFonts w:ascii="Arial" w:hAnsi="Arial" w:cs="Arial"/>
          <w:sz w:val="24"/>
          <w:szCs w:val="24"/>
          <w:lang w:val="es-CO" w:eastAsia="es-CO"/>
        </w:rPr>
        <w:t>10</w:t>
      </w:r>
      <w:r w:rsidR="00FB13FA">
        <w:rPr>
          <w:rFonts w:ascii="Arial" w:hAnsi="Arial" w:cs="Arial"/>
          <w:sz w:val="24"/>
          <w:szCs w:val="24"/>
          <w:lang w:val="es-CO" w:eastAsia="es-CO"/>
        </w:rPr>
        <w:t xml:space="preserve">-2016 </w:t>
      </w:r>
      <w:r w:rsidR="001F2A3E">
        <w:rPr>
          <w:rFonts w:ascii="Arial" w:hAnsi="Arial" w:cs="Arial"/>
          <w:sz w:val="24"/>
          <w:szCs w:val="24"/>
          <w:lang w:val="es-CO" w:eastAsia="es-CO"/>
        </w:rPr>
        <w:t xml:space="preserve">expidió la resolución </w:t>
      </w:r>
      <w:r w:rsidR="0048202A">
        <w:rPr>
          <w:rFonts w:ascii="Arial" w:hAnsi="Arial" w:cs="Arial"/>
          <w:sz w:val="24"/>
          <w:szCs w:val="24"/>
          <w:lang w:val="es-CO" w:eastAsia="es-CO"/>
        </w:rPr>
        <w:t>No.</w:t>
      </w:r>
      <w:r w:rsidR="001F2A3E">
        <w:rPr>
          <w:rFonts w:ascii="Arial" w:hAnsi="Arial" w:cs="Arial"/>
          <w:sz w:val="24"/>
          <w:szCs w:val="24"/>
          <w:lang w:val="es-CO" w:eastAsia="es-CO"/>
        </w:rPr>
        <w:t xml:space="preserve">00968 mediante la cual </w:t>
      </w:r>
      <w:r w:rsidR="0048202A">
        <w:rPr>
          <w:rFonts w:ascii="Arial" w:hAnsi="Arial" w:cs="Arial"/>
          <w:sz w:val="24"/>
          <w:szCs w:val="24"/>
          <w:lang w:val="es-CO" w:eastAsia="es-CO"/>
        </w:rPr>
        <w:t xml:space="preserve">ordenó el </w:t>
      </w:r>
      <w:r w:rsidR="0074559A">
        <w:rPr>
          <w:rFonts w:ascii="Arial" w:hAnsi="Arial" w:cs="Arial"/>
          <w:sz w:val="24"/>
          <w:szCs w:val="24"/>
          <w:lang w:val="es-CO" w:eastAsia="es-CO"/>
        </w:rPr>
        <w:t xml:space="preserve">respectivo </w:t>
      </w:r>
      <w:r w:rsidR="0048202A">
        <w:rPr>
          <w:rFonts w:ascii="Arial" w:hAnsi="Arial" w:cs="Arial"/>
          <w:sz w:val="24"/>
          <w:szCs w:val="24"/>
          <w:lang w:val="es-CO" w:eastAsia="es-CO"/>
        </w:rPr>
        <w:t xml:space="preserve">pago </w:t>
      </w:r>
      <w:r w:rsidR="0074559A">
        <w:rPr>
          <w:rFonts w:ascii="Arial" w:hAnsi="Arial" w:cs="Arial"/>
          <w:sz w:val="24"/>
          <w:szCs w:val="24"/>
          <w:lang w:val="es-CO" w:eastAsia="es-CO"/>
        </w:rPr>
        <w:t xml:space="preserve">a la Junta Nacional de Calificación de Invalidez y así proceda a desatar la segunda instancia </w:t>
      </w:r>
      <w:r w:rsidR="00FB13FA">
        <w:rPr>
          <w:rFonts w:ascii="Arial" w:hAnsi="Arial" w:cs="Arial"/>
          <w:sz w:val="24"/>
          <w:szCs w:val="24"/>
          <w:lang w:val="es-CO" w:eastAsia="es-CO"/>
        </w:rPr>
        <w:t xml:space="preserve">(Folios </w:t>
      </w:r>
      <w:r w:rsidR="0074559A">
        <w:rPr>
          <w:rFonts w:ascii="Arial" w:hAnsi="Arial" w:cs="Arial"/>
          <w:sz w:val="24"/>
          <w:szCs w:val="24"/>
          <w:lang w:val="es-CO" w:eastAsia="es-CO"/>
        </w:rPr>
        <w:t>47 a 54</w:t>
      </w:r>
      <w:r w:rsidR="00FB13FA">
        <w:rPr>
          <w:rFonts w:ascii="Arial" w:hAnsi="Arial" w:cs="Arial"/>
          <w:sz w:val="24"/>
          <w:szCs w:val="24"/>
          <w:lang w:val="es-CO" w:eastAsia="es-CO"/>
        </w:rPr>
        <w:t>, ibídem).</w:t>
      </w:r>
    </w:p>
    <w:p w:rsidR="000621BD" w:rsidRDefault="000621BD" w:rsidP="00514705">
      <w:pPr>
        <w:pStyle w:val="Corpsdetexte"/>
        <w:spacing w:line="360" w:lineRule="auto"/>
        <w:rPr>
          <w:rFonts w:ascii="Arial" w:hAnsi="Arial" w:cs="Arial"/>
          <w:sz w:val="24"/>
          <w:szCs w:val="24"/>
          <w:lang w:val="es-CO" w:eastAsia="es-CO"/>
        </w:rPr>
      </w:pPr>
    </w:p>
    <w:p w:rsidR="00E52304" w:rsidRDefault="000621BD" w:rsidP="00514705">
      <w:pPr>
        <w:pStyle w:val="Corpsdetexte"/>
        <w:spacing w:line="360" w:lineRule="auto"/>
        <w:rPr>
          <w:rFonts w:ascii="Arial" w:hAnsi="Arial" w:cs="Arial"/>
          <w:sz w:val="24"/>
          <w:szCs w:val="24"/>
          <w:lang w:val="es-CO" w:eastAsia="es-CO"/>
        </w:rPr>
      </w:pPr>
      <w:r>
        <w:rPr>
          <w:rFonts w:ascii="Arial" w:hAnsi="Arial" w:cs="Arial"/>
          <w:sz w:val="24"/>
          <w:szCs w:val="24"/>
          <w:lang w:val="es-CO" w:eastAsia="es-CO"/>
        </w:rPr>
        <w:t xml:space="preserve">Claramente la accionada, con anterioridad a la promoción del amparo constitucional, había emitido el acto administrativo requerido, no obstante, de ello nunca enteró </w:t>
      </w:r>
      <w:r w:rsidR="00E52304">
        <w:rPr>
          <w:rFonts w:ascii="Arial" w:hAnsi="Arial" w:cs="Arial"/>
          <w:sz w:val="24"/>
          <w:szCs w:val="24"/>
          <w:lang w:val="es-CO" w:eastAsia="es-CO"/>
        </w:rPr>
        <w:t xml:space="preserve">a la </w:t>
      </w:r>
      <w:r>
        <w:rPr>
          <w:rFonts w:ascii="Arial" w:hAnsi="Arial" w:cs="Arial"/>
          <w:sz w:val="24"/>
          <w:szCs w:val="24"/>
          <w:lang w:val="es-CO" w:eastAsia="es-CO"/>
        </w:rPr>
        <w:t>juez</w:t>
      </w:r>
      <w:r w:rsidR="00E52304">
        <w:rPr>
          <w:rFonts w:ascii="Arial" w:hAnsi="Arial" w:cs="Arial"/>
          <w:sz w:val="24"/>
          <w:szCs w:val="24"/>
          <w:lang w:val="es-CO" w:eastAsia="es-CO"/>
        </w:rPr>
        <w:t>a</w:t>
      </w:r>
      <w:r>
        <w:rPr>
          <w:rFonts w:ascii="Arial" w:hAnsi="Arial" w:cs="Arial"/>
          <w:sz w:val="24"/>
          <w:szCs w:val="24"/>
          <w:lang w:val="es-CO" w:eastAsia="es-CO"/>
        </w:rPr>
        <w:t xml:space="preserve"> de conocimiento, por lo tanto, se considera acertada la decisión de primera sede en cuanto a la concesión de la tutela. </w:t>
      </w:r>
    </w:p>
    <w:p w:rsidR="00E52304" w:rsidRDefault="00E52304" w:rsidP="00514705">
      <w:pPr>
        <w:pStyle w:val="Corpsdetexte"/>
        <w:spacing w:line="360" w:lineRule="auto"/>
        <w:rPr>
          <w:rFonts w:ascii="Arial" w:hAnsi="Arial" w:cs="Arial"/>
          <w:sz w:val="24"/>
          <w:szCs w:val="24"/>
          <w:lang w:val="es-CO" w:eastAsia="es-CO"/>
        </w:rPr>
      </w:pPr>
    </w:p>
    <w:p w:rsidR="00514705" w:rsidRPr="000621BD" w:rsidRDefault="000621BD" w:rsidP="00514705">
      <w:pPr>
        <w:pStyle w:val="Corpsdetexte"/>
        <w:spacing w:line="360" w:lineRule="auto"/>
        <w:rPr>
          <w:rFonts w:ascii="Arial" w:hAnsi="Arial" w:cs="Arial"/>
          <w:sz w:val="24"/>
          <w:szCs w:val="24"/>
          <w:lang w:val="es-CO" w:eastAsia="es-CO"/>
        </w:rPr>
      </w:pPr>
      <w:r>
        <w:rPr>
          <w:rFonts w:ascii="Arial" w:hAnsi="Arial" w:cs="Arial"/>
          <w:sz w:val="24"/>
          <w:szCs w:val="24"/>
          <w:lang w:val="es-CO" w:eastAsia="es-CO"/>
        </w:rPr>
        <w:t xml:space="preserve">Ahora bien, y como quiera que con el escrito de impugnación se acreditó ante esta instancia que se había cumplido con el deber de pagar los honorarios, advierte la Sala la inexistencia de vulneración o amenaza de los derechos fundamentales invocados y en consecuencia, se revocará la sentencia de primera instancia. No se declarará la carencia actual de objeto solicitada por la accionada, puesto que se incumple con uno de los presupuestos jurisprudenciales, cual es, que </w:t>
      </w:r>
      <w:r w:rsidRPr="00E52304">
        <w:rPr>
          <w:rFonts w:ascii="Arial" w:hAnsi="Arial" w:cs="Arial"/>
          <w:sz w:val="24"/>
          <w:szCs w:val="24"/>
          <w:u w:val="single"/>
          <w:lang w:val="es-CO" w:eastAsia="es-CO"/>
        </w:rPr>
        <w:t>durante el trámite de la tutela</w:t>
      </w:r>
      <w:r>
        <w:rPr>
          <w:rFonts w:ascii="Arial" w:hAnsi="Arial" w:cs="Arial"/>
          <w:sz w:val="24"/>
          <w:szCs w:val="24"/>
          <w:lang w:val="es-CO" w:eastAsia="es-CO"/>
        </w:rPr>
        <w:t xml:space="preserve"> se supere la afectación de los derechos.   </w:t>
      </w:r>
      <w:r w:rsidR="00514705" w:rsidRPr="000145F0">
        <w:rPr>
          <w:rFonts w:ascii="Arial" w:hAnsi="Arial"/>
          <w:sz w:val="24"/>
          <w:szCs w:val="24"/>
        </w:rPr>
        <w:t xml:space="preserve"> </w:t>
      </w:r>
    </w:p>
    <w:p w:rsidR="0074559A" w:rsidRPr="000145F0" w:rsidRDefault="0074559A" w:rsidP="00DD1EC0">
      <w:pPr>
        <w:pStyle w:val="Corpsdetexte"/>
        <w:spacing w:line="360" w:lineRule="auto"/>
        <w:rPr>
          <w:rFonts w:ascii="Arial" w:hAnsi="Arial" w:cs="Arial"/>
          <w:sz w:val="24"/>
          <w:szCs w:val="24"/>
        </w:rPr>
      </w:pPr>
    </w:p>
    <w:p w:rsidR="00CE32AE" w:rsidRPr="000145F0" w:rsidRDefault="00CE32AE" w:rsidP="00CE32AE">
      <w:pPr>
        <w:pStyle w:val="Corpsdetex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t xml:space="preserve">LAS CONCLUSIONES </w:t>
      </w:r>
    </w:p>
    <w:p w:rsidR="00CE32AE" w:rsidRPr="00330FD7" w:rsidRDefault="00CE32AE" w:rsidP="00CE32AE">
      <w:pPr>
        <w:spacing w:line="360" w:lineRule="auto"/>
        <w:jc w:val="both"/>
        <w:rPr>
          <w:rFonts w:ascii="Arial" w:hAnsi="Arial" w:cs="Arial"/>
          <w:sz w:val="18"/>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C07979">
        <w:rPr>
          <w:rFonts w:ascii="Arial" w:hAnsi="Arial"/>
        </w:rPr>
        <w:t xml:space="preserve">revocará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C07979">
        <w:rPr>
          <w:rFonts w:ascii="Arial" w:hAnsi="Arial"/>
        </w:rPr>
        <w:t xml:space="preserve">y, </w:t>
      </w:r>
      <w:r w:rsidR="00330FD7">
        <w:rPr>
          <w:rFonts w:ascii="Arial" w:hAnsi="Arial"/>
        </w:rPr>
        <w:t xml:space="preserve">(ii) </w:t>
      </w:r>
      <w:r w:rsidR="00C07979">
        <w:rPr>
          <w:rFonts w:ascii="Arial" w:hAnsi="Arial"/>
        </w:rPr>
        <w:t xml:space="preserve">Se adicionará un </w:t>
      </w:r>
      <w:r w:rsidR="00330FD7">
        <w:rPr>
          <w:rFonts w:ascii="Arial" w:hAnsi="Arial"/>
        </w:rPr>
        <w:t xml:space="preserve">numeral para </w:t>
      </w:r>
      <w:r w:rsidR="00C07979">
        <w:rPr>
          <w:rFonts w:ascii="Arial" w:hAnsi="Arial"/>
        </w:rPr>
        <w:t xml:space="preserve">declarar improcedente la tutela frente al </w:t>
      </w:r>
      <w:r w:rsidR="00330FD7">
        <w:rPr>
          <w:rFonts w:ascii="Arial" w:hAnsi="Arial"/>
        </w:rPr>
        <w:t>Grupo Interno de Trabajo de Medicina Laboral</w:t>
      </w:r>
      <w:r w:rsidR="008C37E4">
        <w:rPr>
          <w:rFonts w:ascii="Arial" w:hAnsi="Arial"/>
        </w:rPr>
        <w:t xml:space="preserve"> y</w:t>
      </w:r>
      <w:r w:rsidR="00330FD7">
        <w:rPr>
          <w:rFonts w:ascii="Arial" w:hAnsi="Arial"/>
        </w:rPr>
        <w:t xml:space="preserve"> </w:t>
      </w:r>
      <w:r w:rsidR="008C37E4">
        <w:rPr>
          <w:rFonts w:ascii="Arial" w:hAnsi="Arial"/>
        </w:rPr>
        <w:t xml:space="preserve">la </w:t>
      </w:r>
      <w:r w:rsidR="008C37E4">
        <w:rPr>
          <w:rFonts w:ascii="Arial" w:hAnsi="Arial" w:cs="Arial"/>
        </w:rPr>
        <w:t xml:space="preserve">Gerencia Nacional de Defensa Judicial de </w:t>
      </w:r>
      <w:proofErr w:type="spellStart"/>
      <w:r w:rsidR="008C37E4">
        <w:rPr>
          <w:rFonts w:ascii="Arial" w:hAnsi="Arial" w:cs="Arial"/>
        </w:rPr>
        <w:t>Colpensiones</w:t>
      </w:r>
      <w:proofErr w:type="spellEnd"/>
      <w:r w:rsidR="008C37E4">
        <w:rPr>
          <w:rFonts w:ascii="Arial" w:hAnsi="Arial" w:cs="Arial"/>
        </w:rPr>
        <w:t>, y la Junta Regional de Calificación de Invalidez de Risaralda</w:t>
      </w:r>
      <w:r w:rsidR="00330FD7">
        <w:rPr>
          <w:rFonts w:ascii="Arial" w:hAnsi="Arial"/>
        </w:rPr>
        <w:t xml:space="preserve">, por </w:t>
      </w:r>
      <w:r w:rsidR="0074559A">
        <w:rPr>
          <w:rFonts w:ascii="Arial" w:hAnsi="Arial"/>
        </w:rPr>
        <w:t>carecer de legitimación</w:t>
      </w:r>
      <w:r w:rsidRPr="000145F0">
        <w:rPr>
          <w:rFonts w:ascii="Arial" w:hAnsi="Arial"/>
        </w:rPr>
        <w:t>.</w:t>
      </w:r>
    </w:p>
    <w:p w:rsidR="00F14049" w:rsidRPr="00330FD7" w:rsidRDefault="00F14049" w:rsidP="00DD1EC0">
      <w:pPr>
        <w:spacing w:line="360" w:lineRule="auto"/>
        <w:ind w:right="51"/>
        <w:jc w:val="both"/>
        <w:rPr>
          <w:rFonts w:ascii="Arial" w:hAnsi="Arial"/>
          <w:sz w:val="18"/>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74559A" w:rsidRPr="003D329E" w:rsidRDefault="0074559A" w:rsidP="00DD1EC0">
      <w:pPr>
        <w:pStyle w:val="Corpsdetexte"/>
        <w:spacing w:line="360" w:lineRule="auto"/>
        <w:jc w:val="center"/>
        <w:rPr>
          <w:rFonts w:ascii="Arial" w:hAnsi="Arial" w:cs="Arial"/>
          <w:bCs/>
          <w:smallCaps/>
          <w:sz w:val="8"/>
          <w:szCs w:val="24"/>
        </w:rPr>
      </w:pPr>
    </w:p>
    <w:p w:rsidR="00DD1EC0" w:rsidRPr="0074559A" w:rsidRDefault="00DD1EC0" w:rsidP="00DD1EC0">
      <w:pPr>
        <w:pStyle w:val="Corpsdetex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81BD6" w:rsidRPr="00330FD7"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1A3195" w:rsidRDefault="008C37E4"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REVOCAR </w:t>
      </w:r>
      <w:r w:rsidR="001A3195" w:rsidRPr="00DD1EC0">
        <w:rPr>
          <w:rFonts w:ascii="Arial" w:hAnsi="Arial"/>
          <w:sz w:val="24"/>
          <w:szCs w:val="24"/>
        </w:rPr>
        <w:t xml:space="preserve">la sentencia del día </w:t>
      </w:r>
      <w:r w:rsidR="0074559A">
        <w:rPr>
          <w:rFonts w:ascii="Arial" w:hAnsi="Arial"/>
          <w:sz w:val="24"/>
          <w:szCs w:val="24"/>
        </w:rPr>
        <w:t>04-11</w:t>
      </w:r>
      <w:r w:rsidR="00330FD7">
        <w:rPr>
          <w:rFonts w:ascii="Arial" w:hAnsi="Arial"/>
          <w:sz w:val="24"/>
          <w:szCs w:val="24"/>
        </w:rPr>
        <w:t xml:space="preserve">-2016 </w:t>
      </w:r>
      <w:r w:rsidR="001A3195" w:rsidRPr="00DD1EC0">
        <w:rPr>
          <w:rFonts w:ascii="Arial" w:hAnsi="Arial"/>
          <w:sz w:val="24"/>
          <w:szCs w:val="24"/>
        </w:rPr>
        <w:t xml:space="preserve">proferida por el Juzgado </w:t>
      </w:r>
      <w:r w:rsidR="0074559A">
        <w:rPr>
          <w:rFonts w:ascii="Arial" w:hAnsi="Arial"/>
          <w:sz w:val="24"/>
          <w:szCs w:val="24"/>
        </w:rPr>
        <w:t xml:space="preserve">Tercero de Familia </w:t>
      </w:r>
      <w:r w:rsidR="001A3195">
        <w:rPr>
          <w:rFonts w:ascii="Arial" w:hAnsi="Arial"/>
          <w:sz w:val="24"/>
          <w:szCs w:val="24"/>
        </w:rPr>
        <w:t xml:space="preserve">de </w:t>
      </w:r>
      <w:r w:rsidR="001A3195" w:rsidRPr="00DD1EC0">
        <w:rPr>
          <w:rFonts w:ascii="Arial" w:hAnsi="Arial"/>
          <w:sz w:val="24"/>
          <w:szCs w:val="24"/>
        </w:rPr>
        <w:t>esta ciudad</w:t>
      </w:r>
      <w:r w:rsidR="00DD1EC0" w:rsidRPr="00DD1EC0">
        <w:rPr>
          <w:rFonts w:ascii="Arial" w:hAnsi="Arial"/>
          <w:sz w:val="24"/>
          <w:szCs w:val="24"/>
        </w:rPr>
        <w:t>.</w:t>
      </w:r>
    </w:p>
    <w:p w:rsidR="001A3195" w:rsidRPr="0074559A" w:rsidRDefault="001A3195" w:rsidP="001A3195">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CO"/>
        </w:rPr>
      </w:pPr>
    </w:p>
    <w:p w:rsidR="00330FD7" w:rsidRPr="00330FD7" w:rsidRDefault="008C37E4"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 xml:space="preserve">ADICIONAR un numeral para DECLARAR IMPROCEDENTE la tutela contra </w:t>
      </w:r>
      <w:r w:rsidR="00330FD7" w:rsidRPr="00330FD7">
        <w:rPr>
          <w:rFonts w:ascii="Arial" w:hAnsi="Arial"/>
          <w:sz w:val="24"/>
          <w:szCs w:val="24"/>
          <w:lang w:val="es-ES"/>
        </w:rPr>
        <w:t>la Coordinación Grupo Interno de Trabajo de Medicina Laboral</w:t>
      </w:r>
      <w:r>
        <w:rPr>
          <w:rFonts w:ascii="Arial" w:hAnsi="Arial"/>
          <w:sz w:val="24"/>
          <w:szCs w:val="24"/>
          <w:lang w:val="es-ES"/>
        </w:rPr>
        <w:t xml:space="preserve"> y la </w:t>
      </w:r>
      <w:r>
        <w:rPr>
          <w:rFonts w:ascii="Arial" w:hAnsi="Arial" w:cs="Arial"/>
          <w:sz w:val="24"/>
          <w:szCs w:val="24"/>
        </w:rPr>
        <w:t xml:space="preserve">Gerencia Nacional de Defensa Judicial de </w:t>
      </w:r>
      <w:proofErr w:type="spellStart"/>
      <w:r>
        <w:rPr>
          <w:rFonts w:ascii="Arial" w:hAnsi="Arial" w:cs="Arial"/>
          <w:sz w:val="24"/>
          <w:szCs w:val="24"/>
        </w:rPr>
        <w:t>Colpensiones</w:t>
      </w:r>
      <w:proofErr w:type="spellEnd"/>
      <w:r>
        <w:rPr>
          <w:rFonts w:ascii="Arial" w:hAnsi="Arial" w:cs="Arial"/>
          <w:sz w:val="24"/>
          <w:szCs w:val="24"/>
        </w:rPr>
        <w:t>, y la Junta Regional de Calificación de Invalidez de Risaralda</w:t>
      </w:r>
      <w:r>
        <w:rPr>
          <w:rFonts w:ascii="Arial" w:hAnsi="Arial"/>
          <w:sz w:val="24"/>
          <w:szCs w:val="24"/>
          <w:lang w:val="es-ES"/>
        </w:rPr>
        <w:t xml:space="preserve"> por carecer de legitimación</w:t>
      </w:r>
      <w:r w:rsidR="00330FD7">
        <w:rPr>
          <w:rFonts w:ascii="Arial" w:hAnsi="Arial"/>
          <w:sz w:val="24"/>
          <w:szCs w:val="24"/>
          <w:lang w:val="es-ES"/>
        </w:rPr>
        <w:t xml:space="preserve">. </w:t>
      </w:r>
    </w:p>
    <w:p w:rsidR="00DD1EC0" w:rsidRPr="00330FD7" w:rsidRDefault="00DD1EC0" w:rsidP="00DD1EC0">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330FD7" w:rsidRDefault="00DD1EC0" w:rsidP="00DD1EC0">
      <w:pPr>
        <w:pStyle w:val="Paragraphedeliste"/>
        <w:spacing w:after="0" w:line="360" w:lineRule="auto"/>
        <w:ind w:left="360" w:right="51"/>
        <w:jc w:val="both"/>
        <w:rPr>
          <w:rFonts w:ascii="Arial" w:hAnsi="Arial"/>
          <w:sz w:val="18"/>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5D64FE" w:rsidRDefault="003F672F" w:rsidP="003F672F">
      <w:pPr>
        <w:pStyle w:val="Corpsdetexte"/>
        <w:tabs>
          <w:tab w:val="clear" w:pos="708"/>
        </w:tabs>
        <w:spacing w:line="360" w:lineRule="auto"/>
        <w:rPr>
          <w:rFonts w:ascii="Arial" w:hAnsi="Arial" w:cs="Arial"/>
          <w:sz w:val="8"/>
          <w:szCs w:val="24"/>
        </w:rPr>
      </w:pPr>
    </w:p>
    <w:p w:rsidR="00AB50BF" w:rsidRPr="00AB50BF" w:rsidRDefault="00AB50BF" w:rsidP="003F672F">
      <w:pPr>
        <w:pStyle w:val="Corpsdetexte"/>
        <w:tabs>
          <w:tab w:val="clear" w:pos="708"/>
        </w:tabs>
        <w:spacing w:line="360" w:lineRule="auto"/>
        <w:jc w:val="center"/>
        <w:rPr>
          <w:rFonts w:ascii="Arial" w:hAnsi="Arial"/>
          <w:smallCaps/>
          <w:sz w:val="10"/>
          <w:szCs w:val="24"/>
        </w:rPr>
      </w:pPr>
    </w:p>
    <w:p w:rsidR="003F672F" w:rsidRPr="00406630"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406630">
        <w:rPr>
          <w:rFonts w:ascii="Arial" w:hAnsi="Arial"/>
          <w:smallCaps/>
          <w:sz w:val="28"/>
          <w:szCs w:val="24"/>
          <w:lang w:val="en-GB"/>
        </w:rPr>
        <w:t>Notifíquese</w:t>
      </w:r>
      <w:proofErr w:type="spellEnd"/>
      <w:r w:rsidRPr="00406630">
        <w:rPr>
          <w:rFonts w:ascii="Arial" w:hAnsi="Arial"/>
          <w:smallCaps/>
          <w:sz w:val="28"/>
          <w:szCs w:val="24"/>
          <w:lang w:val="en-GB"/>
        </w:rPr>
        <w:t>,</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041A55" w:rsidRPr="005D64FE" w:rsidRDefault="00041A55"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Pr="0074559A"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8"/>
          <w:lang w:val="en-GB"/>
        </w:rPr>
      </w:pPr>
    </w:p>
    <w:p w:rsidR="0017096D" w:rsidRPr="00406630" w:rsidRDefault="00041A55"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28"/>
          <w:lang w:val="en-GB"/>
        </w:rPr>
      </w:pPr>
      <w:proofErr w:type="spellStart"/>
      <w:r w:rsidRPr="00406630">
        <w:rPr>
          <w:rFonts w:ascii="Arial" w:hAnsi="Arial" w:cs="Arial"/>
          <w:smallCaps/>
          <w:spacing w:val="-3"/>
          <w:w w:val="150"/>
          <w:sz w:val="28"/>
          <w:lang w:val="en-GB"/>
        </w:rPr>
        <w:t>D</w:t>
      </w:r>
      <w:r w:rsidRPr="00406630">
        <w:rPr>
          <w:rFonts w:ascii="Arial" w:hAnsi="Arial" w:cs="Arial"/>
          <w:smallCaps/>
          <w:spacing w:val="-3"/>
          <w:w w:val="150"/>
          <w:lang w:val="en-GB"/>
        </w:rPr>
        <w:t>uberney</w:t>
      </w:r>
      <w:proofErr w:type="spellEnd"/>
      <w:r w:rsidRPr="00406630">
        <w:rPr>
          <w:rFonts w:ascii="Arial" w:hAnsi="Arial" w:cs="Arial"/>
          <w:smallCaps/>
          <w:spacing w:val="-3"/>
          <w:w w:val="150"/>
          <w:lang w:val="en-GB"/>
        </w:rPr>
        <w:t xml:space="preserve"> </w:t>
      </w:r>
      <w:proofErr w:type="spellStart"/>
      <w:r w:rsidRPr="00406630">
        <w:rPr>
          <w:rFonts w:ascii="Arial" w:hAnsi="Arial" w:cs="Arial"/>
          <w:smallCaps/>
          <w:spacing w:val="-3"/>
          <w:w w:val="150"/>
          <w:sz w:val="28"/>
          <w:lang w:val="en-GB"/>
        </w:rPr>
        <w:t>G</w:t>
      </w:r>
      <w:r w:rsidRPr="00406630">
        <w:rPr>
          <w:rFonts w:ascii="Arial" w:hAnsi="Arial" w:cs="Arial"/>
          <w:smallCaps/>
          <w:spacing w:val="-3"/>
          <w:w w:val="150"/>
          <w:lang w:val="en-GB"/>
        </w:rPr>
        <w:t>risales</w:t>
      </w:r>
      <w:proofErr w:type="spellEnd"/>
      <w:r w:rsidRPr="00406630">
        <w:rPr>
          <w:rFonts w:ascii="Arial" w:hAnsi="Arial" w:cs="Arial"/>
          <w:smallCaps/>
          <w:spacing w:val="-3"/>
          <w:w w:val="150"/>
          <w:lang w:val="en-GB"/>
        </w:rPr>
        <w:t xml:space="preserve"> </w:t>
      </w:r>
      <w:r w:rsidRPr="00406630">
        <w:rPr>
          <w:rFonts w:ascii="Arial" w:hAnsi="Arial" w:cs="Arial"/>
          <w:smallCaps/>
          <w:spacing w:val="-3"/>
          <w:w w:val="150"/>
          <w:sz w:val="28"/>
          <w:lang w:val="en-GB"/>
        </w:rPr>
        <w:t>H</w:t>
      </w:r>
      <w:r w:rsidRPr="00406630">
        <w:rPr>
          <w:rFonts w:ascii="Arial" w:hAnsi="Arial" w:cs="Arial"/>
          <w:smallCaps/>
          <w:spacing w:val="-3"/>
          <w:w w:val="150"/>
          <w:lang w:val="en-GB"/>
        </w:rPr>
        <w:t>errera</w:t>
      </w:r>
    </w:p>
    <w:p w:rsidR="0017096D" w:rsidRPr="0040663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lang w:val="en-GB"/>
        </w:rPr>
      </w:pPr>
      <w:r w:rsidRPr="00406630">
        <w:rPr>
          <w:rFonts w:ascii="Arial" w:hAnsi="Arial" w:cs="Arial"/>
          <w:smallCaps/>
          <w:spacing w:val="-3"/>
          <w:w w:val="150"/>
          <w:lang w:val="en-GB"/>
        </w:rPr>
        <w:t xml:space="preserve">M </w:t>
      </w:r>
      <w:r w:rsidR="00763A88" w:rsidRPr="00406630">
        <w:rPr>
          <w:rFonts w:ascii="Arial" w:hAnsi="Arial" w:cs="Arial"/>
          <w:smallCaps/>
          <w:spacing w:val="-3"/>
          <w:w w:val="150"/>
          <w:lang w:val="en-GB"/>
        </w:rPr>
        <w:t>a g i s t r a d o</w:t>
      </w:r>
    </w:p>
    <w:p w:rsidR="0017096D" w:rsidRPr="0040663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17096D" w:rsidRPr="0040663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17096D" w:rsidRPr="0040663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041A55" w:rsidRPr="00406630" w:rsidRDefault="00041A55"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6"/>
          <w:lang w:val="en-GB"/>
        </w:rPr>
      </w:pPr>
    </w:p>
    <w:p w:rsidR="0017096D" w:rsidRPr="00041A55" w:rsidRDefault="00041A55"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smallCaps/>
          <w:w w:val="150"/>
          <w:sz w:val="28"/>
          <w:lang w:val="es-ES_tradnl"/>
        </w:rPr>
      </w:pPr>
      <w:proofErr w:type="spellStart"/>
      <w:r w:rsidRPr="00041A55">
        <w:rPr>
          <w:rFonts w:ascii="Arial" w:hAnsi="Arial"/>
          <w:smallCaps/>
          <w:w w:val="150"/>
          <w:sz w:val="28"/>
          <w:lang w:val="es-ES_tradnl"/>
        </w:rPr>
        <w:t>E</w:t>
      </w:r>
      <w:r w:rsidRPr="00041A55">
        <w:rPr>
          <w:rFonts w:ascii="Arial" w:hAnsi="Arial"/>
          <w:smallCaps/>
          <w:w w:val="150"/>
          <w:lang w:val="es-ES_tradnl"/>
        </w:rPr>
        <w:t>dder</w:t>
      </w:r>
      <w:proofErr w:type="spellEnd"/>
      <w:r w:rsidRPr="00041A55">
        <w:rPr>
          <w:rFonts w:ascii="Arial" w:hAnsi="Arial"/>
          <w:smallCaps/>
          <w:w w:val="150"/>
          <w:lang w:val="es-ES_tradnl"/>
        </w:rPr>
        <w:t xml:space="preserve"> </w:t>
      </w:r>
      <w:r w:rsidRPr="00041A55">
        <w:rPr>
          <w:rFonts w:ascii="Arial" w:hAnsi="Arial"/>
          <w:smallCaps/>
          <w:w w:val="150"/>
          <w:sz w:val="28"/>
          <w:lang w:val="es-ES_tradnl"/>
        </w:rPr>
        <w:t>J</w:t>
      </w:r>
      <w:r w:rsidRPr="00041A55">
        <w:rPr>
          <w:rFonts w:ascii="Arial" w:hAnsi="Arial"/>
          <w:smallCaps/>
          <w:w w:val="150"/>
          <w:lang w:val="es-ES_tradnl"/>
        </w:rPr>
        <w:t>immy</w:t>
      </w:r>
      <w:r w:rsidRPr="00041A55">
        <w:rPr>
          <w:rFonts w:ascii="Arial" w:hAnsi="Arial"/>
          <w:smallCaps/>
          <w:w w:val="150"/>
          <w:sz w:val="28"/>
          <w:lang w:val="es-ES_tradnl"/>
        </w:rPr>
        <w:t xml:space="preserve"> S</w:t>
      </w:r>
      <w:r w:rsidRPr="00041A55">
        <w:rPr>
          <w:rFonts w:ascii="Arial" w:hAnsi="Arial"/>
          <w:smallCaps/>
          <w:w w:val="150"/>
          <w:lang w:val="es-ES_tradnl"/>
        </w:rPr>
        <w:t xml:space="preserve">ánchez </w:t>
      </w:r>
      <w:r w:rsidRPr="00041A55">
        <w:rPr>
          <w:rFonts w:ascii="Arial" w:hAnsi="Arial"/>
          <w:smallCaps/>
          <w:w w:val="150"/>
          <w:sz w:val="28"/>
          <w:lang w:val="es-ES_tradnl"/>
        </w:rPr>
        <w:t>C.</w:t>
      </w:r>
      <w:r>
        <w:rPr>
          <w:rFonts w:ascii="Arial" w:hAnsi="Arial"/>
          <w:smallCaps/>
          <w:w w:val="150"/>
          <w:sz w:val="28"/>
          <w:lang w:val="es-ES_tradnl"/>
        </w:rPr>
        <w:t xml:space="preserve">       </w:t>
      </w:r>
      <w:r w:rsidRPr="00041A55">
        <w:rPr>
          <w:rFonts w:ascii="Arial" w:hAnsi="Arial" w:cs="Arial"/>
          <w:smallCaps/>
          <w:spacing w:val="-3"/>
          <w:w w:val="150"/>
          <w:sz w:val="28"/>
        </w:rPr>
        <w:t>C</w:t>
      </w:r>
      <w:r w:rsidRPr="00041A55">
        <w:rPr>
          <w:rFonts w:ascii="Arial" w:hAnsi="Arial" w:cs="Arial"/>
          <w:smallCaps/>
          <w:spacing w:val="-3"/>
          <w:w w:val="150"/>
        </w:rPr>
        <w:t>laudia</w:t>
      </w:r>
      <w:r w:rsidRPr="00041A55">
        <w:rPr>
          <w:rFonts w:ascii="Arial" w:hAnsi="Arial" w:cs="Arial"/>
          <w:smallCaps/>
          <w:spacing w:val="-3"/>
          <w:w w:val="150"/>
          <w:sz w:val="28"/>
        </w:rPr>
        <w:t xml:space="preserve"> M</w:t>
      </w:r>
      <w:r w:rsidRPr="00041A55">
        <w:rPr>
          <w:rFonts w:ascii="Arial" w:hAnsi="Arial" w:cs="Arial"/>
          <w:smallCaps/>
          <w:spacing w:val="-3"/>
          <w:w w:val="150"/>
        </w:rPr>
        <w:t>aría</w:t>
      </w:r>
      <w:r w:rsidRPr="00041A55">
        <w:rPr>
          <w:rFonts w:ascii="Arial" w:hAnsi="Arial" w:cs="Arial"/>
          <w:smallCaps/>
          <w:spacing w:val="-3"/>
          <w:w w:val="150"/>
          <w:sz w:val="28"/>
        </w:rPr>
        <w:t xml:space="preserve"> A</w:t>
      </w:r>
      <w:r w:rsidRPr="00041A55">
        <w:rPr>
          <w:rFonts w:ascii="Arial" w:hAnsi="Arial" w:cs="Arial"/>
          <w:smallCaps/>
          <w:spacing w:val="-3"/>
          <w:w w:val="150"/>
        </w:rPr>
        <w:t xml:space="preserve">rcila </w:t>
      </w:r>
      <w:r>
        <w:rPr>
          <w:rFonts w:ascii="Arial" w:hAnsi="Arial" w:cs="Arial"/>
          <w:smallCaps/>
          <w:spacing w:val="-3"/>
          <w:w w:val="150"/>
          <w:sz w:val="28"/>
        </w:rPr>
        <w:t>R</w:t>
      </w:r>
      <w:r w:rsidRPr="00041A55">
        <w:rPr>
          <w:rFonts w:ascii="Arial" w:hAnsi="Arial" w:cs="Arial"/>
          <w:smallCaps/>
          <w:spacing w:val="-3"/>
          <w:w w:val="150"/>
        </w:rPr>
        <w:t>íos</w:t>
      </w:r>
    </w:p>
    <w:p w:rsidR="00350057" w:rsidRDefault="00041A55" w:rsidP="005D64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mallCaps/>
          <w:w w:val="150"/>
          <w:lang w:val="en-GB"/>
        </w:rPr>
      </w:pPr>
      <w:r w:rsidRPr="00406630">
        <w:rPr>
          <w:rFonts w:ascii="Arial" w:hAnsi="Arial" w:cs="Arial"/>
          <w:smallCaps/>
          <w:w w:val="150"/>
          <w:lang w:val="es-CO"/>
        </w:rPr>
        <w:t xml:space="preserve">   </w:t>
      </w:r>
      <w:r w:rsidR="00763A88" w:rsidRPr="00406630">
        <w:rPr>
          <w:rFonts w:ascii="Arial" w:hAnsi="Arial" w:cs="Arial"/>
          <w:smallCaps/>
          <w:w w:val="150"/>
          <w:lang w:val="es-CO"/>
        </w:rPr>
        <w:t xml:space="preserve">     </w:t>
      </w:r>
      <w:r w:rsidRPr="00406630">
        <w:rPr>
          <w:rFonts w:ascii="Arial" w:hAnsi="Arial" w:cs="Arial"/>
          <w:smallCaps/>
          <w:w w:val="150"/>
          <w:lang w:val="es-CO"/>
        </w:rPr>
        <w:t xml:space="preserve"> </w:t>
      </w:r>
      <w:r w:rsidR="0017096D" w:rsidRPr="00041A55">
        <w:rPr>
          <w:rFonts w:ascii="Arial" w:hAnsi="Arial" w:cs="Arial"/>
          <w:smallCaps/>
          <w:w w:val="150"/>
          <w:lang w:val="en-GB"/>
        </w:rPr>
        <w:t xml:space="preserve">M </w:t>
      </w:r>
      <w:r w:rsidR="00763A88" w:rsidRPr="00041A55">
        <w:rPr>
          <w:rFonts w:ascii="Arial" w:hAnsi="Arial" w:cs="Arial"/>
          <w:smallCaps/>
          <w:w w:val="150"/>
          <w:lang w:val="en-GB"/>
        </w:rPr>
        <w:t xml:space="preserve">a g i s t r a d o </w:t>
      </w:r>
      <w:r w:rsidR="00763A88" w:rsidRPr="00041A55">
        <w:rPr>
          <w:rFonts w:ascii="Arial" w:hAnsi="Arial" w:cs="Arial"/>
          <w:smallCaps/>
          <w:w w:val="150"/>
          <w:lang w:val="en-GB"/>
        </w:rPr>
        <w:tab/>
      </w:r>
      <w:r w:rsidR="0017096D" w:rsidRPr="00041A55">
        <w:rPr>
          <w:rFonts w:ascii="Arial" w:hAnsi="Arial" w:cs="Arial"/>
          <w:smallCaps/>
          <w:w w:val="150"/>
          <w:lang w:val="en-GB"/>
        </w:rPr>
        <w:tab/>
      </w:r>
      <w:r w:rsidR="0017096D" w:rsidRPr="00041A55">
        <w:rPr>
          <w:rFonts w:ascii="Arial" w:hAnsi="Arial" w:cs="Arial"/>
          <w:smallCaps/>
          <w:w w:val="150"/>
          <w:lang w:val="en-GB"/>
        </w:rPr>
        <w:tab/>
      </w:r>
      <w:r w:rsidR="0017096D" w:rsidRPr="00041A55">
        <w:rPr>
          <w:rFonts w:ascii="Arial" w:hAnsi="Arial" w:cs="Arial"/>
          <w:smallCaps/>
          <w:w w:val="150"/>
          <w:lang w:val="en-GB"/>
        </w:rPr>
        <w:tab/>
        <w:t xml:space="preserve">M </w:t>
      </w:r>
      <w:r w:rsidR="00763A88" w:rsidRPr="00041A55">
        <w:rPr>
          <w:rFonts w:ascii="Arial" w:hAnsi="Arial" w:cs="Arial"/>
          <w:smallCaps/>
          <w:w w:val="150"/>
          <w:lang w:val="en-GB"/>
        </w:rPr>
        <w:t xml:space="preserve">a g i s t r a d </w:t>
      </w:r>
      <w:r w:rsidR="00763A88">
        <w:rPr>
          <w:rFonts w:ascii="Arial" w:hAnsi="Arial" w:cs="Arial"/>
          <w:smallCaps/>
          <w:w w:val="150"/>
          <w:lang w:val="en-GB"/>
        </w:rPr>
        <w:t>a</w:t>
      </w:r>
    </w:p>
    <w:p w:rsidR="00041A55" w:rsidRPr="00041A55" w:rsidRDefault="00041A55" w:rsidP="005D64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mallCaps/>
          <w:w w:val="150"/>
          <w:lang w:val="en-GB"/>
        </w:rPr>
      </w:pP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t>(</w:t>
      </w:r>
      <w:proofErr w:type="spellStart"/>
      <w:r w:rsidR="00763A88" w:rsidRPr="00041A55">
        <w:rPr>
          <w:rFonts w:ascii="Arial" w:hAnsi="Arial" w:cs="Arial"/>
          <w:smallCaps/>
          <w:w w:val="150"/>
          <w:sz w:val="22"/>
          <w:lang w:val="en-GB"/>
        </w:rPr>
        <w:t>Impedida</w:t>
      </w:r>
      <w:proofErr w:type="spellEnd"/>
      <w:r>
        <w:rPr>
          <w:rFonts w:ascii="Arial" w:hAnsi="Arial" w:cs="Arial"/>
          <w:smallCaps/>
          <w:w w:val="150"/>
          <w:lang w:val="en-GB"/>
        </w:rPr>
        <w:t>)</w:t>
      </w:r>
      <w:bookmarkStart w:id="0" w:name="_GoBack"/>
      <w:bookmarkEnd w:id="0"/>
    </w:p>
    <w:sectPr w:rsidR="00041A55" w:rsidRPr="00041A55" w:rsidSect="00FC3EE3">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37" w:rsidRDefault="006F5A37" w:rsidP="002F20AB">
      <w:r>
        <w:separator/>
      </w:r>
    </w:p>
  </w:endnote>
  <w:endnote w:type="continuationSeparator" w:id="0">
    <w:p w:rsidR="006F5A37" w:rsidRDefault="006F5A3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37" w:rsidRDefault="006F5A37" w:rsidP="002F20AB">
      <w:r>
        <w:separator/>
      </w:r>
    </w:p>
  </w:footnote>
  <w:footnote w:type="continuationSeparator" w:id="0">
    <w:p w:rsidR="006F5A37" w:rsidRDefault="006F5A37" w:rsidP="002F20AB">
      <w:r>
        <w:continuationSeparator/>
      </w:r>
    </w:p>
  </w:footnote>
  <w:footnote w:id="1">
    <w:p w:rsidR="007358F3" w:rsidRPr="00406630" w:rsidRDefault="007358F3" w:rsidP="007358F3">
      <w:pPr>
        <w:pStyle w:val="Notedebasdepage"/>
        <w:rPr>
          <w:rFonts w:asciiTheme="minorHAnsi" w:hAnsiTheme="minorHAnsi"/>
          <w:lang w:val="fr-FR"/>
        </w:rPr>
      </w:pPr>
      <w:r w:rsidRPr="00482736">
        <w:rPr>
          <w:rStyle w:val="Appelnotedebasdep"/>
          <w:rFonts w:asciiTheme="minorHAnsi" w:hAnsiTheme="minorHAnsi"/>
          <w:lang w:val="es-CO"/>
        </w:rPr>
        <w:footnoteRef/>
      </w:r>
      <w:r w:rsidRPr="00406630">
        <w:rPr>
          <w:rFonts w:asciiTheme="minorHAnsi" w:hAnsiTheme="minorHAnsi"/>
          <w:lang w:val="fr-FR"/>
        </w:rPr>
        <w:t xml:space="preserve"> </w:t>
      </w:r>
      <w:r w:rsidRPr="00406630">
        <w:rPr>
          <w:rFonts w:asciiTheme="minorHAnsi" w:hAnsiTheme="minorHAnsi" w:cs="Courier New"/>
          <w:lang w:val="fr-FR"/>
        </w:rPr>
        <w:t>CC. Sentencia</w:t>
      </w:r>
      <w:hyperlink r:id="rId1" w:history="1">
        <w:r w:rsidRPr="00406630">
          <w:rPr>
            <w:rStyle w:val="Lienhypertexte"/>
            <w:rFonts w:asciiTheme="minorHAnsi" w:hAnsiTheme="minorHAnsi" w:cs="Courier New"/>
            <w:color w:val="auto"/>
            <w:u w:val="none"/>
            <w:lang w:val="fr-FR"/>
          </w:rPr>
          <w:t> SU-499 de 2016</w:t>
        </w:r>
      </w:hyperlink>
      <w:r w:rsidRPr="00406630">
        <w:rPr>
          <w:rFonts w:asciiTheme="minorHAnsi" w:hAnsiTheme="minorHAnsi" w:cs="Courier New"/>
          <w:lang w:val="fr-FR"/>
        </w:rPr>
        <w:t xml:space="preserve">. </w:t>
      </w:r>
    </w:p>
  </w:footnote>
  <w:footnote w:id="2">
    <w:p w:rsidR="00F33A95" w:rsidRPr="00406630" w:rsidRDefault="00F33A95"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406630">
        <w:rPr>
          <w:rFonts w:asciiTheme="minorHAnsi" w:hAnsiTheme="minorHAnsi"/>
          <w:lang w:val="fr-FR"/>
        </w:rPr>
        <w:t xml:space="preserve"> </w:t>
      </w:r>
      <w:r w:rsidR="00270CC7" w:rsidRPr="00406630">
        <w:rPr>
          <w:rFonts w:asciiTheme="minorHAnsi" w:hAnsiTheme="minorHAnsi" w:cs="Courier New"/>
          <w:lang w:val="fr-FR"/>
        </w:rPr>
        <w:t>CC</w:t>
      </w:r>
      <w:r w:rsidRPr="00406630">
        <w:rPr>
          <w:rFonts w:asciiTheme="minorHAnsi" w:hAnsiTheme="minorHAnsi" w:cs="Courier New"/>
          <w:lang w:val="fr-FR"/>
        </w:rPr>
        <w:t xml:space="preserve">. Sentencias </w:t>
      </w:r>
      <w:r w:rsidR="00270CC7" w:rsidRPr="00406630">
        <w:rPr>
          <w:rFonts w:asciiTheme="minorHAnsi" w:hAnsiTheme="minorHAnsi" w:cs="Courier New"/>
          <w:lang w:val="fr-FR"/>
        </w:rPr>
        <w:t xml:space="preserve">T-533 de 2016, SU-424 de 2012, T-480 de 2011, </w:t>
      </w:r>
      <w:r w:rsidR="00270CC7" w:rsidRPr="00406630">
        <w:rPr>
          <w:rFonts w:asciiTheme="minorHAnsi" w:hAnsiTheme="minorHAnsi"/>
          <w:lang w:val="fr-FR"/>
        </w:rPr>
        <w:t xml:space="preserve">T-162 de 2010 </w:t>
      </w:r>
      <w:r w:rsidRPr="00406630">
        <w:rPr>
          <w:rFonts w:asciiTheme="minorHAnsi" w:hAnsiTheme="minorHAnsi"/>
          <w:lang w:val="fr-FR"/>
        </w:rPr>
        <w:t>y T-099 de 2008</w:t>
      </w:r>
      <w:r w:rsidR="00270CC7" w:rsidRPr="00406630">
        <w:rPr>
          <w:rFonts w:asciiTheme="minorHAnsi" w:hAnsiTheme="minorHAnsi"/>
          <w:lang w:val="fr-FR"/>
        </w:rPr>
        <w:t>, entre otras</w:t>
      </w:r>
      <w:r w:rsidRPr="00406630">
        <w:rPr>
          <w:rFonts w:asciiTheme="minorHAnsi" w:hAnsiTheme="minorHAnsi"/>
          <w:lang w:val="fr-FR"/>
        </w:rPr>
        <w:t xml:space="preserve">. </w:t>
      </w:r>
    </w:p>
  </w:footnote>
  <w:footnote w:id="3">
    <w:p w:rsidR="00F33A95" w:rsidRPr="00406630" w:rsidRDefault="00F33A95"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406630">
        <w:rPr>
          <w:rFonts w:asciiTheme="minorHAnsi" w:hAnsiTheme="minorHAnsi"/>
          <w:lang w:val="fr-FR"/>
        </w:rPr>
        <w:t xml:space="preserve"> </w:t>
      </w:r>
      <w:r w:rsidR="00270CC7" w:rsidRPr="00406630">
        <w:rPr>
          <w:rFonts w:asciiTheme="minorHAnsi" w:hAnsiTheme="minorHAnsi" w:cs="Courier New"/>
          <w:lang w:val="fr-FR"/>
        </w:rPr>
        <w:t>CC</w:t>
      </w:r>
      <w:r w:rsidRPr="00406630">
        <w:rPr>
          <w:rFonts w:asciiTheme="minorHAnsi" w:hAnsiTheme="minorHAnsi" w:cs="Courier New"/>
          <w:lang w:val="fr-FR"/>
        </w:rPr>
        <w:t>. Sentencias</w:t>
      </w:r>
      <w:r w:rsidR="00270CC7" w:rsidRPr="00406630">
        <w:rPr>
          <w:rFonts w:asciiTheme="minorHAnsi" w:hAnsiTheme="minorHAnsi" w:cs="Courier New"/>
          <w:lang w:val="fr-FR"/>
        </w:rPr>
        <w:t xml:space="preserve"> T-128 de 2016, </w:t>
      </w:r>
      <w:r w:rsidRPr="00406630">
        <w:rPr>
          <w:rFonts w:asciiTheme="minorHAnsi" w:hAnsiTheme="minorHAnsi"/>
          <w:lang w:val="fr-FR"/>
        </w:rPr>
        <w:t xml:space="preserve"> T-623 de 2011, T-498 de 2011, T-162 de 2010, T-034 de 2010, T-180 de 2009, T-989 de 2008, T-972 de 2005, T-822 de 2002, T-626 de 2000 y T-315 de 2000.</w:t>
      </w:r>
    </w:p>
  </w:footnote>
  <w:footnote w:id="4">
    <w:p w:rsidR="00482736" w:rsidRPr="00406630" w:rsidRDefault="00482736" w:rsidP="00482736">
      <w:pPr>
        <w:pStyle w:val="Notedebasdepage"/>
        <w:jc w:val="both"/>
        <w:rPr>
          <w:rFonts w:ascii="Calibri" w:hAnsi="Calibri"/>
          <w:lang w:val="fr-FR"/>
        </w:rPr>
      </w:pPr>
      <w:r w:rsidRPr="00482736">
        <w:rPr>
          <w:rStyle w:val="Appelnotedebasdep"/>
          <w:rFonts w:ascii="Calibri" w:hAnsi="Calibri"/>
          <w:lang w:val="es-CO"/>
        </w:rPr>
        <w:footnoteRef/>
      </w:r>
      <w:r w:rsidRPr="00406630">
        <w:rPr>
          <w:rFonts w:ascii="Calibri" w:hAnsi="Calibri"/>
          <w:lang w:val="fr-FR"/>
        </w:rPr>
        <w:t xml:space="preserve"> CC. Sentencia T-970 de 2014.</w:t>
      </w:r>
    </w:p>
  </w:footnote>
  <w:footnote w:id="5">
    <w:p w:rsidR="00482736" w:rsidRPr="00406630" w:rsidRDefault="00482736" w:rsidP="00482736">
      <w:pPr>
        <w:pStyle w:val="Notedebasdepage"/>
        <w:jc w:val="both"/>
        <w:rPr>
          <w:rFonts w:ascii="Calibri" w:hAnsi="Calibri"/>
          <w:lang w:val="fr-FR"/>
        </w:rPr>
      </w:pPr>
      <w:r w:rsidRPr="00482736">
        <w:rPr>
          <w:rStyle w:val="Appelnotedebasdep"/>
          <w:rFonts w:ascii="Calibri" w:hAnsi="Calibri"/>
          <w:lang w:val="es-CO"/>
        </w:rPr>
        <w:footnoteRef/>
      </w:r>
      <w:r w:rsidRPr="00406630">
        <w:rPr>
          <w:rFonts w:ascii="Calibri" w:hAnsi="Calibri"/>
          <w:lang w:val="fr-FR"/>
        </w:rPr>
        <w:t xml:space="preserve"> CC. </w:t>
      </w:r>
      <w:r w:rsidRPr="00406630">
        <w:rPr>
          <w:rFonts w:ascii="Calibri" w:hAnsi="Calibri"/>
          <w:bCs/>
          <w:lang w:val="fr-FR"/>
        </w:rPr>
        <w:t>Sentencia T-011 de 2016.</w:t>
      </w:r>
    </w:p>
  </w:footnote>
  <w:footnote w:id="6">
    <w:p w:rsidR="00482736" w:rsidRPr="00482736" w:rsidRDefault="00482736" w:rsidP="00482736">
      <w:pPr>
        <w:pStyle w:val="Notedebasdepage"/>
        <w:jc w:val="both"/>
        <w:rPr>
          <w:rFonts w:ascii="Calibri" w:hAnsi="Calibri"/>
          <w:lang w:val="es-CO"/>
        </w:rPr>
      </w:pPr>
      <w:r w:rsidRPr="00482736">
        <w:rPr>
          <w:rStyle w:val="Appelnotedebasdep"/>
          <w:rFonts w:ascii="Calibri" w:hAnsi="Calibri"/>
          <w:lang w:val="es-CO"/>
        </w:rPr>
        <w:footnoteRef/>
      </w:r>
      <w:r w:rsidRPr="00482736">
        <w:rPr>
          <w:rFonts w:ascii="Calibri" w:hAnsi="Calibri"/>
          <w:lang w:val="es-CO"/>
        </w:rPr>
        <w:t xml:space="preserve"> CC. Sentencia SU-540 de 2007, reiterada en la sentencia </w:t>
      </w:r>
      <w:r w:rsidRPr="00482736">
        <w:rPr>
          <w:rFonts w:ascii="Calibri" w:hAnsi="Calibri"/>
          <w:bCs/>
          <w:lang w:val="es-CO"/>
        </w:rPr>
        <w:t>T-062 de 2016, entre otras.</w:t>
      </w:r>
    </w:p>
  </w:footnote>
  <w:footnote w:id="7">
    <w:p w:rsidR="00482736" w:rsidRPr="00482736" w:rsidRDefault="00482736" w:rsidP="00482736">
      <w:pPr>
        <w:pStyle w:val="Notedebasdepage"/>
        <w:jc w:val="both"/>
        <w:rPr>
          <w:rFonts w:ascii="Calibri" w:hAnsi="Calibri"/>
          <w:lang w:val="es-CO"/>
        </w:rPr>
      </w:pPr>
      <w:r w:rsidRPr="00482736">
        <w:rPr>
          <w:rStyle w:val="Appelnotedebasdep"/>
          <w:rFonts w:ascii="Calibri" w:hAnsi="Calibri"/>
          <w:lang w:val="es-CO"/>
        </w:rPr>
        <w:footnoteRef/>
      </w:r>
      <w:r w:rsidRPr="00482736">
        <w:rPr>
          <w:rFonts w:ascii="Calibri" w:hAnsi="Calibri"/>
          <w:lang w:val="es-CO"/>
        </w:rPr>
        <w:t xml:space="preserve"> CC. Sentencias T-414 de 2005, T-1038 de 2005, T-539 de 2003, entre otras, reiteradas en la sentencia </w:t>
      </w:r>
      <w:r w:rsidRPr="00482736">
        <w:rPr>
          <w:rFonts w:ascii="Calibri" w:hAnsi="Calibri"/>
          <w:bCs/>
          <w:lang w:val="es-CO"/>
        </w:rPr>
        <w:t>T-011 de 2016.</w:t>
      </w:r>
    </w:p>
  </w:footnote>
  <w:footnote w:id="8">
    <w:p w:rsidR="00482736" w:rsidRPr="00482736" w:rsidRDefault="00482736" w:rsidP="00482736">
      <w:pPr>
        <w:pStyle w:val="Notedebasdepage"/>
        <w:jc w:val="both"/>
        <w:rPr>
          <w:rFonts w:ascii="Calibri" w:hAnsi="Calibri"/>
          <w:color w:val="000000"/>
          <w:bdr w:val="none" w:sz="0" w:space="0" w:color="auto" w:frame="1"/>
          <w:lang w:val="es-CO"/>
        </w:rPr>
      </w:pPr>
      <w:r w:rsidRPr="00482736">
        <w:rPr>
          <w:rStyle w:val="Appelnotedebasdep"/>
          <w:rFonts w:ascii="Calibri" w:hAnsi="Calibri"/>
          <w:lang w:val="es-CO"/>
        </w:rPr>
        <w:footnoteRef/>
      </w:r>
      <w:r w:rsidRPr="00482736">
        <w:rPr>
          <w:rFonts w:ascii="Calibri" w:hAnsi="Calibri"/>
          <w:lang w:val="es-CO"/>
        </w:rPr>
        <w:t xml:space="preserve"> CC</w:t>
      </w:r>
      <w:r w:rsidRPr="00482736">
        <w:rPr>
          <w:rFonts w:ascii="Calibri" w:hAnsi="Calibri"/>
          <w:color w:val="000000"/>
          <w:bdr w:val="none" w:sz="0" w:space="0" w:color="auto" w:frame="1"/>
          <w:lang w:val="es-CO"/>
        </w:rPr>
        <w:t>. Sentencia</w:t>
      </w:r>
      <w:r w:rsidRPr="00482736">
        <w:rPr>
          <w:rStyle w:val="apple-converted-space"/>
          <w:rFonts w:ascii="Calibri" w:hAnsi="Calibri"/>
          <w:color w:val="000000"/>
          <w:bdr w:val="none" w:sz="0" w:space="0" w:color="auto" w:frame="1"/>
          <w:lang w:val="es-CO"/>
        </w:rPr>
        <w:t xml:space="preserve"> </w:t>
      </w:r>
      <w:r w:rsidRPr="00482736">
        <w:rPr>
          <w:rFonts w:ascii="Calibri" w:hAnsi="Calibri"/>
          <w:color w:val="000000"/>
          <w:bdr w:val="none" w:sz="0" w:space="0" w:color="auto" w:frame="1"/>
          <w:lang w:val="es-CO"/>
        </w:rPr>
        <w:t>T-045 de 2008 reiterada en la sentencia T-059 de 2016.</w:t>
      </w:r>
    </w:p>
  </w:footnote>
  <w:footnote w:id="9">
    <w:p w:rsidR="00482736" w:rsidRPr="00406630" w:rsidRDefault="00482736" w:rsidP="00482736">
      <w:pPr>
        <w:pStyle w:val="Notedebasdepage"/>
        <w:jc w:val="both"/>
        <w:rPr>
          <w:rFonts w:ascii="Calibri" w:hAnsi="Calibri"/>
          <w:b/>
          <w:color w:val="000000"/>
          <w:bdr w:val="none" w:sz="0" w:space="0" w:color="auto" w:frame="1"/>
          <w:lang w:val="fr-FR"/>
        </w:rPr>
      </w:pPr>
      <w:r w:rsidRPr="00482736">
        <w:rPr>
          <w:rStyle w:val="Appelnotedebasdep"/>
          <w:rFonts w:ascii="Calibri" w:hAnsi="Calibri"/>
          <w:lang w:val="es-CO"/>
        </w:rPr>
        <w:footnoteRef/>
      </w:r>
      <w:r w:rsidRPr="00406630">
        <w:rPr>
          <w:rFonts w:ascii="Calibri" w:hAnsi="Calibri"/>
          <w:lang w:val="fr-FR"/>
        </w:rPr>
        <w:t xml:space="preserve"> CC</w:t>
      </w:r>
      <w:r w:rsidRPr="00406630">
        <w:rPr>
          <w:rFonts w:ascii="Calibri" w:hAnsi="Calibri"/>
          <w:color w:val="000000"/>
          <w:bdr w:val="none" w:sz="0" w:space="0" w:color="auto" w:frame="1"/>
          <w:lang w:val="fr-FR"/>
        </w:rPr>
        <w:t>. Sentencia T-041 de 2016.</w:t>
      </w:r>
    </w:p>
  </w:footnote>
  <w:footnote w:id="10">
    <w:p w:rsidR="00C07979" w:rsidRPr="00406630" w:rsidRDefault="00C07979" w:rsidP="00C07979">
      <w:pPr>
        <w:pStyle w:val="Notedebasdepage"/>
        <w:jc w:val="both"/>
        <w:rPr>
          <w:rFonts w:asciiTheme="minorHAnsi" w:hAnsiTheme="minorHAnsi"/>
          <w:b/>
          <w:color w:val="000000"/>
          <w:bdr w:val="none" w:sz="0" w:space="0" w:color="auto" w:frame="1"/>
          <w:lang w:val="fr-FR"/>
        </w:rPr>
      </w:pPr>
      <w:r w:rsidRPr="00A124AD">
        <w:rPr>
          <w:rStyle w:val="Appelnotedebasdep"/>
          <w:rFonts w:asciiTheme="minorHAnsi" w:hAnsiTheme="minorHAnsi"/>
          <w:lang w:val="es-CO"/>
        </w:rPr>
        <w:footnoteRef/>
      </w:r>
      <w:r w:rsidRPr="00406630">
        <w:rPr>
          <w:rFonts w:asciiTheme="minorHAnsi" w:hAnsiTheme="minorHAnsi"/>
          <w:lang w:val="fr-FR"/>
        </w:rPr>
        <w:t xml:space="preserve"> CC</w:t>
      </w:r>
      <w:r w:rsidRPr="00406630">
        <w:rPr>
          <w:rFonts w:asciiTheme="minorHAnsi" w:hAnsiTheme="minorHAnsi"/>
          <w:color w:val="000000"/>
          <w:bdr w:val="none" w:sz="0" w:space="0" w:color="auto" w:frame="1"/>
          <w:lang w:val="fr-FR"/>
        </w:rPr>
        <w:t>. Sentencia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06630">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E82F35">
      <w:rPr>
        <w:rFonts w:ascii="Calibri" w:hAnsi="Calibri" w:cs="Calibri"/>
        <w:i/>
        <w:sz w:val="20"/>
        <w:szCs w:val="20"/>
        <w:lang w:val="es-CO"/>
      </w:rPr>
      <w:t>00726</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2"/>
  </w:num>
  <w:num w:numId="3">
    <w:abstractNumId w:val="17"/>
  </w:num>
  <w:num w:numId="4">
    <w:abstractNumId w:val="15"/>
  </w:num>
  <w:num w:numId="5">
    <w:abstractNumId w:val="24"/>
  </w:num>
  <w:num w:numId="6">
    <w:abstractNumId w:val="16"/>
  </w:num>
  <w:num w:numId="7">
    <w:abstractNumId w:val="3"/>
  </w:num>
  <w:num w:numId="8">
    <w:abstractNumId w:val="11"/>
  </w:num>
  <w:num w:numId="9">
    <w:abstractNumId w:val="12"/>
  </w:num>
  <w:num w:numId="10">
    <w:abstractNumId w:val="2"/>
  </w:num>
  <w:num w:numId="11">
    <w:abstractNumId w:val="21"/>
  </w:num>
  <w:num w:numId="12">
    <w:abstractNumId w:val="8"/>
  </w:num>
  <w:num w:numId="13">
    <w:abstractNumId w:val="14"/>
  </w:num>
  <w:num w:numId="14">
    <w:abstractNumId w:val="27"/>
  </w:num>
  <w:num w:numId="15">
    <w:abstractNumId w:val="19"/>
  </w:num>
  <w:num w:numId="16">
    <w:abstractNumId w:val="1"/>
  </w:num>
  <w:num w:numId="17">
    <w:abstractNumId w:val="29"/>
  </w:num>
  <w:num w:numId="18">
    <w:abstractNumId w:val="20"/>
  </w:num>
  <w:num w:numId="19">
    <w:abstractNumId w:val="26"/>
  </w:num>
  <w:num w:numId="20">
    <w:abstractNumId w:val="25"/>
  </w:num>
  <w:num w:numId="21">
    <w:abstractNumId w:val="5"/>
  </w:num>
  <w:num w:numId="22">
    <w:abstractNumId w:val="0"/>
  </w:num>
  <w:num w:numId="23">
    <w:abstractNumId w:val="30"/>
  </w:num>
  <w:num w:numId="24">
    <w:abstractNumId w:val="18"/>
  </w:num>
  <w:num w:numId="25">
    <w:abstractNumId w:val="10"/>
  </w:num>
  <w:num w:numId="26">
    <w:abstractNumId w:val="13"/>
  </w:num>
  <w:num w:numId="27">
    <w:abstractNumId w:val="4"/>
  </w:num>
  <w:num w:numId="28">
    <w:abstractNumId w:val="23"/>
  </w:num>
  <w:num w:numId="29">
    <w:abstractNumId w:val="9"/>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06630"/>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42E"/>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5A37"/>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0BF"/>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C92"/>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A42A-618F-4474-9E9C-D16A2518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1905</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15</cp:revision>
  <cp:lastPrinted>2017-01-30T18:10:00Z</cp:lastPrinted>
  <dcterms:created xsi:type="dcterms:W3CDTF">2017-01-24T12:15:00Z</dcterms:created>
  <dcterms:modified xsi:type="dcterms:W3CDTF">2017-05-05T03:08:00Z</dcterms:modified>
</cp:coreProperties>
</file>