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49" w:rsidRPr="00953549" w:rsidRDefault="00953549" w:rsidP="0095354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95354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53549">
        <w:rPr>
          <w:rFonts w:ascii="Calibri" w:eastAsia="Calibri" w:hAnsi="Calibri" w:cs="Calibri"/>
          <w:color w:val="222222"/>
          <w:sz w:val="18"/>
          <w:szCs w:val="18"/>
          <w:lang w:val="es-CO" w:eastAsia="fr-FR"/>
        </w:rPr>
        <w:t> </w:t>
      </w:r>
    </w:p>
    <w:p w:rsidR="00953549" w:rsidRDefault="00953549" w:rsidP="00870BB6">
      <w:pPr>
        <w:pStyle w:val="Sansinterligne"/>
        <w:tabs>
          <w:tab w:val="left" w:pos="3579"/>
        </w:tabs>
        <w:spacing w:line="360" w:lineRule="auto"/>
        <w:ind w:left="4248" w:hanging="4248"/>
        <w:jc w:val="center"/>
        <w:rPr>
          <w:rFonts w:ascii="Arial" w:hAnsi="Arial" w:cs="Arial"/>
          <w:w w:val="140"/>
          <w:sz w:val="14"/>
        </w:rPr>
      </w:pPr>
    </w:p>
    <w:p w:rsidR="000820BE" w:rsidRDefault="000820BE" w:rsidP="00511630">
      <w:pPr>
        <w:pStyle w:val="Sansinterligne"/>
        <w:tabs>
          <w:tab w:val="left" w:pos="3579"/>
        </w:tabs>
        <w:spacing w:line="360" w:lineRule="auto"/>
        <w:jc w:val="center"/>
        <w:rPr>
          <w:rFonts w:ascii="Arial" w:hAnsi="Arial" w:cs="Arial"/>
          <w:w w:val="140"/>
          <w:sz w:val="14"/>
        </w:rPr>
      </w:pPr>
    </w:p>
    <w:p w:rsidR="003E4A1F" w:rsidRDefault="003E4A1F" w:rsidP="00511630">
      <w:pPr>
        <w:pStyle w:val="Sansinterligne"/>
        <w:tabs>
          <w:tab w:val="left" w:pos="3579"/>
        </w:tabs>
        <w:spacing w:line="360" w:lineRule="auto"/>
        <w:jc w:val="center"/>
        <w:rPr>
          <w:rFonts w:ascii="Arial" w:hAnsi="Arial" w:cs="Arial"/>
          <w:w w:val="140"/>
          <w:sz w:val="14"/>
        </w:rPr>
      </w:pPr>
    </w:p>
    <w:p w:rsidR="00511630" w:rsidRPr="00055048" w:rsidRDefault="00ED3473" w:rsidP="00511630">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0" w:rsidRPr="00055048">
        <w:rPr>
          <w:rFonts w:ascii="Arial" w:hAnsi="Arial" w:cs="Arial"/>
          <w:w w:val="140"/>
          <w:sz w:val="14"/>
        </w:rPr>
        <w:t>REPUBLICA DE COLOMBIA</w:t>
      </w:r>
    </w:p>
    <w:p w:rsidR="00511630" w:rsidRPr="00055048" w:rsidRDefault="00511630" w:rsidP="00511630">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511630" w:rsidRPr="00055048" w:rsidRDefault="00511630" w:rsidP="00511630">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511630" w:rsidRDefault="00511630" w:rsidP="00511630">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Pr="00FF7035">
        <w:rPr>
          <w:rFonts w:ascii="Arial" w:hAnsi="Arial" w:cs="Arial"/>
          <w:w w:val="140"/>
          <w:sz w:val="16"/>
          <w:szCs w:val="18"/>
        </w:rPr>
        <w:t xml:space="preserve">DE </w:t>
      </w:r>
      <w:r w:rsidRPr="00FF7035">
        <w:rPr>
          <w:rFonts w:ascii="Arial" w:hAnsi="Arial" w:cs="Arial"/>
          <w:w w:val="140"/>
          <w:sz w:val="18"/>
          <w:szCs w:val="18"/>
        </w:rPr>
        <w:t>D</w:t>
      </w:r>
      <w:r w:rsidRPr="00FF7035">
        <w:rPr>
          <w:rFonts w:ascii="Arial" w:hAnsi="Arial" w:cs="Arial"/>
          <w:w w:val="140"/>
          <w:sz w:val="16"/>
          <w:szCs w:val="18"/>
        </w:rPr>
        <w:t>ECISIÓN</w:t>
      </w:r>
      <w:r>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 xml:space="preserve">IVIL –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9703C9" w:rsidRDefault="00511630" w:rsidP="00511630">
      <w:pPr>
        <w:spacing w:line="360" w:lineRule="auto"/>
        <w:jc w:val="center"/>
        <w:rPr>
          <w:rFonts w:ascii="Arial" w:hAnsi="Arial" w:cs="Arial"/>
          <w:w w:val="140"/>
          <w:sz w:val="16"/>
          <w:szCs w:val="18"/>
        </w:rPr>
      </w:pPr>
      <w:r w:rsidRPr="005253AA">
        <w:rPr>
          <w:rFonts w:ascii="Arial" w:hAnsi="Arial" w:cs="Arial"/>
          <w:w w:val="140"/>
          <w:sz w:val="14"/>
          <w:szCs w:val="18"/>
        </w:rPr>
        <w:t>D</w:t>
      </w:r>
      <w:r w:rsidR="00DD58EE" w:rsidRPr="005253AA">
        <w:rPr>
          <w:rFonts w:ascii="Arial" w:hAnsi="Arial" w:cs="Arial"/>
          <w:w w:val="140"/>
          <w:sz w:val="14"/>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P</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R</w:t>
      </w:r>
      <w:r w:rsidR="00DD58EE" w:rsidRPr="005253AA">
        <w:rPr>
          <w:rFonts w:ascii="Arial" w:hAnsi="Arial" w:cs="Arial"/>
          <w:w w:val="140"/>
          <w:sz w:val="12"/>
          <w:szCs w:val="18"/>
        </w:rPr>
        <w:t xml:space="preserve"> </w:t>
      </w:r>
      <w:r w:rsidRPr="005253AA">
        <w:rPr>
          <w:rFonts w:ascii="Arial" w:hAnsi="Arial" w:cs="Arial"/>
          <w:w w:val="140"/>
          <w:sz w:val="12"/>
          <w:szCs w:val="18"/>
        </w:rPr>
        <w:t>T</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M</w:t>
      </w:r>
      <w:r w:rsidR="00DD58EE" w:rsidRPr="005253AA">
        <w:rPr>
          <w:rFonts w:ascii="Arial" w:hAnsi="Arial" w:cs="Arial"/>
          <w:w w:val="140"/>
          <w:sz w:val="12"/>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N</w:t>
      </w:r>
      <w:r w:rsidR="00DD58EE" w:rsidRPr="005253AA">
        <w:rPr>
          <w:rFonts w:ascii="Arial" w:hAnsi="Arial" w:cs="Arial"/>
          <w:w w:val="140"/>
          <w:sz w:val="12"/>
          <w:szCs w:val="18"/>
        </w:rPr>
        <w:t xml:space="preserve"> </w:t>
      </w:r>
      <w:r w:rsidRPr="005253AA">
        <w:rPr>
          <w:rFonts w:ascii="Arial" w:hAnsi="Arial" w:cs="Arial"/>
          <w:w w:val="140"/>
          <w:sz w:val="12"/>
          <w:szCs w:val="18"/>
        </w:rPr>
        <w:t>T</w:t>
      </w:r>
      <w:r w:rsidR="00DD58EE" w:rsidRPr="005253AA">
        <w:rPr>
          <w:rFonts w:ascii="Arial" w:hAnsi="Arial" w:cs="Arial"/>
          <w:w w:val="140"/>
          <w:sz w:val="12"/>
          <w:szCs w:val="18"/>
        </w:rPr>
        <w:t xml:space="preserve"> </w:t>
      </w:r>
      <w:r w:rsidRPr="005253AA">
        <w:rPr>
          <w:rFonts w:ascii="Arial" w:hAnsi="Arial" w:cs="Arial"/>
          <w:w w:val="140"/>
          <w:sz w:val="12"/>
          <w:szCs w:val="18"/>
        </w:rPr>
        <w:t>O</w:t>
      </w:r>
      <w:r w:rsidR="00DD58EE" w:rsidRPr="005253AA">
        <w:rPr>
          <w:rFonts w:ascii="Arial" w:hAnsi="Arial" w:cs="Arial"/>
          <w:w w:val="140"/>
          <w:sz w:val="12"/>
          <w:szCs w:val="18"/>
        </w:rPr>
        <w:t xml:space="preserve"> </w:t>
      </w:r>
      <w:r w:rsidRPr="005253AA">
        <w:rPr>
          <w:rFonts w:ascii="Arial" w:hAnsi="Arial" w:cs="Arial"/>
          <w:w w:val="140"/>
          <w:sz w:val="12"/>
          <w:szCs w:val="18"/>
        </w:rPr>
        <w:t xml:space="preserve"> </w:t>
      </w:r>
      <w:r w:rsidR="00DD58EE" w:rsidRPr="005253AA">
        <w:rPr>
          <w:rFonts w:ascii="Arial" w:hAnsi="Arial" w:cs="Arial"/>
          <w:w w:val="140"/>
          <w:sz w:val="12"/>
          <w:szCs w:val="18"/>
        </w:rPr>
        <w:t xml:space="preserve"> </w:t>
      </w:r>
      <w:r w:rsidRPr="005253AA">
        <w:rPr>
          <w:rFonts w:ascii="Arial" w:hAnsi="Arial" w:cs="Arial"/>
          <w:w w:val="140"/>
          <w:sz w:val="14"/>
          <w:szCs w:val="18"/>
        </w:rPr>
        <w:t>D</w:t>
      </w:r>
      <w:r w:rsidR="00DD58EE" w:rsidRPr="005253AA">
        <w:rPr>
          <w:rFonts w:ascii="Arial" w:hAnsi="Arial" w:cs="Arial"/>
          <w:w w:val="140"/>
          <w:sz w:val="14"/>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L</w:t>
      </w:r>
      <w:r w:rsidR="00DD58EE" w:rsidRPr="005253AA">
        <w:rPr>
          <w:rFonts w:ascii="Arial" w:hAnsi="Arial" w:cs="Arial"/>
          <w:w w:val="140"/>
          <w:sz w:val="12"/>
          <w:szCs w:val="18"/>
        </w:rPr>
        <w:t xml:space="preserve"> </w:t>
      </w:r>
      <w:r w:rsidRPr="005253AA">
        <w:rPr>
          <w:rFonts w:ascii="Arial" w:hAnsi="Arial" w:cs="Arial"/>
          <w:w w:val="140"/>
          <w:sz w:val="12"/>
          <w:szCs w:val="18"/>
        </w:rPr>
        <w:t xml:space="preserve"> </w:t>
      </w:r>
      <w:r w:rsidR="00DD58EE" w:rsidRPr="005253AA">
        <w:rPr>
          <w:rFonts w:ascii="Arial" w:hAnsi="Arial" w:cs="Arial"/>
          <w:w w:val="140"/>
          <w:sz w:val="12"/>
          <w:szCs w:val="18"/>
        </w:rPr>
        <w:t xml:space="preserve"> </w:t>
      </w:r>
      <w:r w:rsidRPr="005253AA">
        <w:rPr>
          <w:rFonts w:ascii="Arial" w:hAnsi="Arial" w:cs="Arial"/>
          <w:w w:val="140"/>
          <w:sz w:val="14"/>
          <w:szCs w:val="18"/>
        </w:rPr>
        <w:t>R</w:t>
      </w:r>
      <w:r w:rsidR="00DD58EE" w:rsidRPr="005253AA">
        <w:rPr>
          <w:rFonts w:ascii="Arial" w:hAnsi="Arial" w:cs="Arial"/>
          <w:w w:val="140"/>
          <w:sz w:val="14"/>
          <w:szCs w:val="18"/>
        </w:rPr>
        <w:t xml:space="preserve"> </w:t>
      </w:r>
      <w:r w:rsidRPr="005253AA">
        <w:rPr>
          <w:rFonts w:ascii="Arial" w:hAnsi="Arial" w:cs="Arial"/>
          <w:w w:val="140"/>
          <w:sz w:val="12"/>
          <w:szCs w:val="18"/>
        </w:rPr>
        <w:t>I</w:t>
      </w:r>
      <w:r w:rsidR="00DD58EE" w:rsidRPr="005253AA">
        <w:rPr>
          <w:rFonts w:ascii="Arial" w:hAnsi="Arial" w:cs="Arial"/>
          <w:w w:val="140"/>
          <w:sz w:val="12"/>
          <w:szCs w:val="18"/>
        </w:rPr>
        <w:t xml:space="preserve"> </w:t>
      </w:r>
      <w:r w:rsidRPr="005253AA">
        <w:rPr>
          <w:rFonts w:ascii="Arial" w:hAnsi="Arial" w:cs="Arial"/>
          <w:w w:val="140"/>
          <w:sz w:val="12"/>
          <w:szCs w:val="18"/>
        </w:rPr>
        <w:t>S</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R</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L</w:t>
      </w:r>
      <w:r w:rsidR="00DD58EE" w:rsidRPr="005253AA">
        <w:rPr>
          <w:rFonts w:ascii="Arial" w:hAnsi="Arial" w:cs="Arial"/>
          <w:w w:val="140"/>
          <w:sz w:val="12"/>
          <w:szCs w:val="18"/>
        </w:rPr>
        <w:t xml:space="preserve"> </w:t>
      </w:r>
      <w:r w:rsidRPr="005253AA">
        <w:rPr>
          <w:rFonts w:ascii="Arial" w:hAnsi="Arial" w:cs="Arial"/>
          <w:w w:val="140"/>
          <w:sz w:val="12"/>
          <w:szCs w:val="18"/>
        </w:rPr>
        <w:t>D</w:t>
      </w:r>
      <w:r w:rsidR="00DD58EE" w:rsidRPr="005253AA">
        <w:rPr>
          <w:rFonts w:ascii="Arial" w:hAnsi="Arial" w:cs="Arial"/>
          <w:w w:val="140"/>
          <w:sz w:val="12"/>
          <w:szCs w:val="18"/>
        </w:rPr>
        <w:t xml:space="preserve"> </w:t>
      </w:r>
      <w:r w:rsidRPr="005253AA">
        <w:rPr>
          <w:rFonts w:ascii="Arial" w:hAnsi="Arial" w:cs="Arial"/>
          <w:w w:val="140"/>
          <w:sz w:val="12"/>
          <w:szCs w:val="18"/>
        </w:rPr>
        <w:t>A</w:t>
      </w:r>
    </w:p>
    <w:p w:rsidR="00511630" w:rsidRPr="00211E8C" w:rsidRDefault="00511630" w:rsidP="00511630">
      <w:pPr>
        <w:spacing w:line="360" w:lineRule="auto"/>
        <w:jc w:val="center"/>
        <w:rPr>
          <w:rFonts w:ascii="Arial" w:hAnsi="Arial" w:cs="Arial"/>
          <w:b/>
          <w:bCs/>
          <w:sz w:val="18"/>
          <w:szCs w:val="26"/>
        </w:rPr>
      </w:pPr>
    </w:p>
    <w:p w:rsidR="009703C9" w:rsidRPr="00D4422F" w:rsidRDefault="00BD1EBE" w:rsidP="00B75508">
      <w:pPr>
        <w:pStyle w:val="Sansinterligne"/>
        <w:spacing w:line="360" w:lineRule="auto"/>
        <w:ind w:left="708" w:firstLine="708"/>
        <w:jc w:val="both"/>
        <w:rPr>
          <w:rFonts w:ascii="Arial" w:hAnsi="Arial" w:cs="Arial"/>
          <w:sz w:val="22"/>
          <w:szCs w:val="22"/>
        </w:rPr>
      </w:pPr>
      <w:r w:rsidRPr="00BD1EBE">
        <w:rPr>
          <w:rFonts w:ascii="Arial" w:hAnsi="Arial" w:cs="Arial"/>
          <w:sz w:val="22"/>
          <w:szCs w:val="22"/>
        </w:rPr>
        <w:t>Asunto</w:t>
      </w:r>
      <w:r w:rsidR="009703C9">
        <w:rPr>
          <w:rFonts w:ascii="Arial" w:hAnsi="Arial" w:cs="Arial"/>
          <w:sz w:val="22"/>
          <w:szCs w:val="22"/>
        </w:rPr>
        <w:tab/>
      </w:r>
      <w:r>
        <w:rPr>
          <w:rFonts w:ascii="Arial" w:hAnsi="Arial" w:cs="Arial"/>
          <w:sz w:val="22"/>
          <w:szCs w:val="22"/>
        </w:rPr>
        <w:tab/>
      </w:r>
      <w:r w:rsidR="009703C9">
        <w:rPr>
          <w:rFonts w:ascii="Arial" w:hAnsi="Arial" w:cs="Arial"/>
          <w:sz w:val="22"/>
          <w:szCs w:val="22"/>
        </w:rPr>
        <w:tab/>
      </w:r>
      <w:r w:rsidR="009703C9" w:rsidRPr="00D4422F">
        <w:rPr>
          <w:rFonts w:ascii="Arial" w:hAnsi="Arial" w:cs="Arial"/>
          <w:sz w:val="22"/>
          <w:szCs w:val="22"/>
        </w:rPr>
        <w:t xml:space="preserve">: </w:t>
      </w:r>
      <w:r w:rsidR="00953549">
        <w:rPr>
          <w:rFonts w:ascii="Arial" w:hAnsi="Arial" w:cs="Arial"/>
          <w:sz w:val="22"/>
          <w:szCs w:val="22"/>
        </w:rPr>
        <w:t>Sentencia – 2ª instancia – 24 de febrero de 2017</w:t>
      </w:r>
    </w:p>
    <w:p w:rsidR="00BD1EBE" w:rsidRDefault="00953549" w:rsidP="00BD1EBE">
      <w:pPr>
        <w:pStyle w:val="Corpsdetexte"/>
        <w:spacing w:line="360" w:lineRule="auto"/>
        <w:ind w:left="3540" w:hanging="2124"/>
        <w:rPr>
          <w:rFonts w:cs="Arial"/>
          <w:sz w:val="22"/>
          <w:szCs w:val="22"/>
        </w:rPr>
      </w:pPr>
      <w:r>
        <w:rPr>
          <w:rFonts w:cs="Arial"/>
          <w:sz w:val="22"/>
          <w:szCs w:val="22"/>
        </w:rPr>
        <w:t>P</w:t>
      </w:r>
      <w:r w:rsidR="00BD1EBE">
        <w:rPr>
          <w:rFonts w:cs="Arial"/>
          <w:sz w:val="22"/>
          <w:szCs w:val="22"/>
        </w:rPr>
        <w:t>roceso</w:t>
      </w:r>
      <w:r w:rsidR="00BD1EBE">
        <w:rPr>
          <w:rFonts w:cs="Arial"/>
          <w:sz w:val="22"/>
          <w:szCs w:val="22"/>
        </w:rPr>
        <w:tab/>
        <w:t xml:space="preserve">: Ordinario – </w:t>
      </w:r>
      <w:r>
        <w:rPr>
          <w:rFonts w:cs="Arial"/>
          <w:sz w:val="22"/>
          <w:szCs w:val="22"/>
        </w:rPr>
        <w:t>Confirma decisión del a quo y modifica porcentaje de la cuota alimentaria</w:t>
      </w:r>
    </w:p>
    <w:p w:rsidR="00BD1EBE" w:rsidRDefault="00BD1EBE" w:rsidP="00BD1EBE">
      <w:pPr>
        <w:pStyle w:val="Corpsdetexte"/>
        <w:spacing w:line="360" w:lineRule="auto"/>
        <w:rPr>
          <w:rFonts w:cs="Arial"/>
          <w:sz w:val="22"/>
          <w:szCs w:val="22"/>
        </w:rPr>
      </w:pPr>
      <w:r>
        <w:rPr>
          <w:rFonts w:cs="Arial"/>
          <w:sz w:val="22"/>
          <w:szCs w:val="22"/>
        </w:rPr>
        <w:tab/>
      </w:r>
      <w:r>
        <w:rPr>
          <w:rFonts w:cs="Arial"/>
          <w:sz w:val="22"/>
          <w:szCs w:val="22"/>
        </w:rPr>
        <w:tab/>
        <w:t>Demandante</w:t>
      </w:r>
      <w:r>
        <w:rPr>
          <w:rFonts w:cs="Arial"/>
          <w:sz w:val="22"/>
          <w:szCs w:val="22"/>
        </w:rPr>
        <w:tab/>
      </w:r>
      <w:r>
        <w:rPr>
          <w:rFonts w:cs="Arial"/>
          <w:sz w:val="22"/>
          <w:szCs w:val="22"/>
        </w:rPr>
        <w:tab/>
        <w:t>: Sandra Milena Álvarez</w:t>
      </w:r>
    </w:p>
    <w:p w:rsidR="00BD1EBE" w:rsidRDefault="00BD1EBE" w:rsidP="00BD1EBE">
      <w:pPr>
        <w:spacing w:line="360" w:lineRule="auto"/>
        <w:ind w:left="708" w:firstLine="708"/>
        <w:rPr>
          <w:rFonts w:ascii="Arial" w:hAnsi="Arial" w:cs="Arial"/>
          <w:spacing w:val="-3"/>
          <w:sz w:val="22"/>
          <w:szCs w:val="22"/>
          <w:lang w:val="es-ES_tradnl"/>
        </w:rPr>
      </w:pPr>
      <w:r>
        <w:rPr>
          <w:rFonts w:ascii="Arial" w:hAnsi="Arial" w:cs="Arial"/>
          <w:sz w:val="22"/>
          <w:szCs w:val="22"/>
        </w:rPr>
        <w:t>Demandados</w:t>
      </w:r>
      <w:r>
        <w:rPr>
          <w:rFonts w:ascii="Arial" w:hAnsi="Arial" w:cs="Arial"/>
          <w:sz w:val="22"/>
          <w:szCs w:val="22"/>
        </w:rPr>
        <w:tab/>
      </w:r>
      <w:r>
        <w:rPr>
          <w:rFonts w:ascii="Arial" w:hAnsi="Arial" w:cs="Arial"/>
          <w:sz w:val="22"/>
          <w:szCs w:val="22"/>
        </w:rPr>
        <w:tab/>
        <w:t>: José Demetrio Hinestroza Mosquera</w:t>
      </w:r>
    </w:p>
    <w:p w:rsidR="00BD1EBE" w:rsidRDefault="00BD1EBE" w:rsidP="00BD1EBE">
      <w:pPr>
        <w:spacing w:line="360" w:lineRule="auto"/>
        <w:ind w:left="708" w:firstLine="708"/>
        <w:rPr>
          <w:rFonts w:ascii="Arial" w:hAnsi="Arial" w:cs="Arial"/>
          <w:spacing w:val="-3"/>
          <w:sz w:val="22"/>
          <w:szCs w:val="22"/>
          <w:lang w:val="es-ES_tradnl"/>
        </w:rPr>
      </w:pPr>
      <w:r>
        <w:rPr>
          <w:rFonts w:ascii="Arial" w:hAnsi="Arial" w:cs="Arial"/>
          <w:sz w:val="22"/>
          <w:szCs w:val="22"/>
        </w:rPr>
        <w:t>Procedencia</w:t>
      </w:r>
      <w:r>
        <w:rPr>
          <w:rFonts w:ascii="Arial" w:hAnsi="Arial" w:cs="Arial"/>
          <w:sz w:val="22"/>
          <w:szCs w:val="22"/>
        </w:rPr>
        <w:tab/>
      </w:r>
      <w:r>
        <w:rPr>
          <w:rFonts w:ascii="Arial" w:hAnsi="Arial" w:cs="Arial"/>
          <w:sz w:val="22"/>
          <w:szCs w:val="22"/>
        </w:rPr>
        <w:tab/>
        <w:t xml:space="preserve">: </w:t>
      </w:r>
      <w:r>
        <w:rPr>
          <w:rFonts w:ascii="Arial" w:hAnsi="Arial" w:cs="Arial"/>
          <w:spacing w:val="-3"/>
          <w:sz w:val="22"/>
          <w:szCs w:val="22"/>
          <w:lang w:val="es-ES_tradnl"/>
        </w:rPr>
        <w:t>Juzgado Cuarto de Familia de Pereira</w:t>
      </w:r>
    </w:p>
    <w:p w:rsidR="003E4A1F" w:rsidRPr="006D1BF2" w:rsidRDefault="00BD1EBE" w:rsidP="00BD1EBE">
      <w:pPr>
        <w:spacing w:line="360" w:lineRule="auto"/>
        <w:ind w:left="708" w:firstLine="708"/>
        <w:rPr>
          <w:rFonts w:ascii="Arial" w:hAnsi="Arial" w:cs="Arial"/>
          <w:sz w:val="22"/>
          <w:szCs w:val="22"/>
        </w:rPr>
      </w:pPr>
      <w:r>
        <w:rPr>
          <w:rFonts w:ascii="Arial" w:hAnsi="Arial" w:cs="Arial"/>
          <w:spacing w:val="-3"/>
          <w:sz w:val="22"/>
          <w:szCs w:val="22"/>
          <w:lang w:val="es-ES_tradnl"/>
        </w:rPr>
        <w:t>Radicación</w:t>
      </w:r>
      <w:r>
        <w:rPr>
          <w:rFonts w:ascii="Arial" w:hAnsi="Arial" w:cs="Arial"/>
          <w:spacing w:val="-3"/>
          <w:sz w:val="22"/>
          <w:szCs w:val="22"/>
          <w:lang w:val="es-ES_tradnl"/>
        </w:rPr>
        <w:tab/>
      </w:r>
      <w:r>
        <w:rPr>
          <w:rFonts w:ascii="Arial" w:hAnsi="Arial" w:cs="Arial"/>
          <w:spacing w:val="-3"/>
          <w:sz w:val="22"/>
          <w:szCs w:val="22"/>
          <w:lang w:val="es-ES_tradnl"/>
        </w:rPr>
        <w:tab/>
        <w:t>: 2011-00856-01 (Interno 8505)</w:t>
      </w:r>
    </w:p>
    <w:p w:rsidR="009703C9" w:rsidRDefault="007F5D93" w:rsidP="00B75508">
      <w:pPr>
        <w:spacing w:line="360" w:lineRule="auto"/>
        <w:ind w:left="708" w:firstLine="708"/>
        <w:rPr>
          <w:rFonts w:ascii="Arial" w:hAnsi="Arial" w:cs="Arial"/>
          <w:sz w:val="22"/>
          <w:szCs w:val="22"/>
        </w:rPr>
      </w:pPr>
      <w:proofErr w:type="spellStart"/>
      <w:r w:rsidRPr="001A6C47">
        <w:rPr>
          <w:rFonts w:ascii="Arial" w:hAnsi="Arial" w:cs="Arial"/>
          <w:sz w:val="22"/>
          <w:szCs w:val="22"/>
        </w:rPr>
        <w:t>Mag</w:t>
      </w:r>
      <w:proofErr w:type="spellEnd"/>
      <w:r w:rsidRPr="001A6C47">
        <w:rPr>
          <w:rFonts w:ascii="Arial" w:hAnsi="Arial" w:cs="Arial"/>
          <w:sz w:val="22"/>
          <w:szCs w:val="22"/>
        </w:rPr>
        <w:t>.</w:t>
      </w:r>
      <w:r w:rsidRPr="001A6C47">
        <w:rPr>
          <w:rFonts w:ascii="Arial" w:hAnsi="Arial" w:cs="Arial"/>
          <w:sz w:val="22"/>
          <w:szCs w:val="22"/>
        </w:rPr>
        <w:tab/>
      </w:r>
      <w:r w:rsidR="009703C9" w:rsidRPr="001A6C47">
        <w:rPr>
          <w:rFonts w:ascii="Arial" w:hAnsi="Arial" w:cs="Arial"/>
          <w:sz w:val="22"/>
          <w:szCs w:val="22"/>
        </w:rPr>
        <w:t xml:space="preserve"> Ponente</w:t>
      </w:r>
      <w:r w:rsidR="009703C9" w:rsidRPr="001A6C47">
        <w:rPr>
          <w:rFonts w:ascii="Arial" w:hAnsi="Arial" w:cs="Arial"/>
          <w:sz w:val="22"/>
          <w:szCs w:val="22"/>
        </w:rPr>
        <w:tab/>
      </w:r>
      <w:r w:rsidR="009703C9" w:rsidRPr="00D4422F">
        <w:rPr>
          <w:rFonts w:ascii="Arial" w:hAnsi="Arial" w:cs="Arial"/>
          <w:sz w:val="22"/>
          <w:szCs w:val="22"/>
        </w:rPr>
        <w:t xml:space="preserve">: </w:t>
      </w:r>
      <w:r w:rsidR="009703C9" w:rsidRPr="000D171E">
        <w:rPr>
          <w:rFonts w:ascii="Arial" w:hAnsi="Arial" w:cs="Arial"/>
          <w:smallCaps/>
          <w:sz w:val="22"/>
          <w:szCs w:val="22"/>
          <w:lang w:val="es-CO"/>
        </w:rPr>
        <w:t>Duberney Grisales Herrera</w:t>
      </w:r>
    </w:p>
    <w:p w:rsidR="009703C9" w:rsidRDefault="00C578A3" w:rsidP="00B75508">
      <w:pPr>
        <w:spacing w:line="360" w:lineRule="auto"/>
        <w:ind w:left="708" w:firstLine="708"/>
        <w:rPr>
          <w:rFonts w:ascii="Arial" w:hAnsi="Arial" w:cs="Arial"/>
          <w:sz w:val="22"/>
          <w:szCs w:val="22"/>
          <w:lang w:val="es-CO"/>
        </w:rPr>
      </w:pPr>
      <w:r w:rsidRPr="001A6C47">
        <w:rPr>
          <w:rFonts w:ascii="Arial" w:hAnsi="Arial" w:cs="Arial"/>
          <w:sz w:val="22"/>
          <w:szCs w:val="22"/>
        </w:rPr>
        <w:t xml:space="preserve">Acta </w:t>
      </w:r>
      <w:r w:rsidRPr="001A6C47">
        <w:rPr>
          <w:rFonts w:ascii="Arial" w:hAnsi="Arial" w:cs="Arial"/>
          <w:sz w:val="22"/>
          <w:szCs w:val="22"/>
        </w:rPr>
        <w:tab/>
      </w:r>
      <w:r w:rsidR="009703C9">
        <w:rPr>
          <w:rFonts w:ascii="Arial" w:hAnsi="Arial" w:cs="Arial"/>
          <w:sz w:val="22"/>
          <w:szCs w:val="22"/>
          <w:lang w:val="es-CO"/>
        </w:rPr>
        <w:tab/>
      </w:r>
      <w:r w:rsidR="009703C9">
        <w:rPr>
          <w:rFonts w:ascii="Arial" w:hAnsi="Arial" w:cs="Arial"/>
          <w:sz w:val="22"/>
          <w:szCs w:val="22"/>
          <w:lang w:val="es-CO"/>
        </w:rPr>
        <w:tab/>
        <w:t>:</w:t>
      </w:r>
      <w:r w:rsidR="00E24F33">
        <w:rPr>
          <w:rFonts w:ascii="Arial" w:hAnsi="Arial" w:cs="Arial"/>
          <w:sz w:val="22"/>
          <w:szCs w:val="22"/>
          <w:lang w:val="es-CO"/>
        </w:rPr>
        <w:t xml:space="preserve"> </w:t>
      </w:r>
      <w:r w:rsidR="00B36088">
        <w:rPr>
          <w:rFonts w:ascii="Arial" w:hAnsi="Arial" w:cs="Arial"/>
          <w:sz w:val="22"/>
          <w:szCs w:val="22"/>
          <w:lang w:val="es-CO"/>
        </w:rPr>
        <w:t>0</w:t>
      </w:r>
      <w:r w:rsidR="00390D1C">
        <w:rPr>
          <w:rFonts w:ascii="Arial" w:hAnsi="Arial" w:cs="Arial"/>
          <w:sz w:val="22"/>
          <w:szCs w:val="22"/>
          <w:lang w:val="es-CO"/>
        </w:rPr>
        <w:t>91</w:t>
      </w:r>
      <w:r w:rsidR="00B36088">
        <w:rPr>
          <w:rFonts w:ascii="Arial" w:hAnsi="Arial" w:cs="Arial"/>
          <w:sz w:val="22"/>
          <w:szCs w:val="22"/>
          <w:lang w:val="es-CO"/>
        </w:rPr>
        <w:t xml:space="preserve"> de 24-02-2017</w:t>
      </w:r>
    </w:p>
    <w:p w:rsidR="00953549" w:rsidRDefault="00953549" w:rsidP="00953549">
      <w:pPr>
        <w:ind w:left="708" w:firstLine="708"/>
        <w:rPr>
          <w:rFonts w:ascii="Arial" w:hAnsi="Arial" w:cs="Arial"/>
          <w:sz w:val="22"/>
          <w:szCs w:val="22"/>
          <w:lang w:val="es-CO"/>
        </w:rPr>
      </w:pPr>
    </w:p>
    <w:p w:rsidR="00953549" w:rsidRPr="00953549" w:rsidRDefault="00953549" w:rsidP="00953549">
      <w:pPr>
        <w:pStyle w:val="Corpsdetexte"/>
        <w:ind w:left="1416"/>
        <w:rPr>
          <w:rFonts w:cs="Arial"/>
          <w:bCs/>
          <w:sz w:val="22"/>
          <w:szCs w:val="22"/>
        </w:rPr>
      </w:pPr>
      <w:r w:rsidRPr="004C0CAD">
        <w:rPr>
          <w:rFonts w:cs="Arial"/>
          <w:sz w:val="22"/>
          <w:szCs w:val="22"/>
        </w:rPr>
        <w:t>Tema</w:t>
      </w:r>
      <w:r w:rsidRPr="004C0CAD">
        <w:rPr>
          <w:rFonts w:cs="Arial"/>
          <w:sz w:val="22"/>
          <w:szCs w:val="22"/>
        </w:rPr>
        <w:tab/>
      </w:r>
      <w:r w:rsidRPr="004C0CAD">
        <w:rPr>
          <w:rFonts w:cs="Arial"/>
          <w:sz w:val="22"/>
          <w:szCs w:val="22"/>
        </w:rPr>
        <w:tab/>
      </w:r>
      <w:r w:rsidRPr="004C0CAD">
        <w:rPr>
          <w:rFonts w:cs="Arial"/>
          <w:sz w:val="22"/>
          <w:szCs w:val="22"/>
        </w:rPr>
        <w:tab/>
        <w:t xml:space="preserve">: </w:t>
      </w:r>
      <w:r w:rsidRPr="00953549">
        <w:rPr>
          <w:rFonts w:cs="Arial"/>
          <w:b/>
          <w:sz w:val="22"/>
          <w:szCs w:val="22"/>
          <w:lang w:val="es-CO"/>
        </w:rPr>
        <w:t>FILIACIÓN EXTRAMATRIMONIAL</w:t>
      </w:r>
      <w:r w:rsidRPr="00953549">
        <w:rPr>
          <w:rFonts w:cs="Arial"/>
          <w:b/>
          <w:bCs/>
          <w:sz w:val="22"/>
          <w:szCs w:val="22"/>
        </w:rPr>
        <w:t xml:space="preserve"> / R</w:t>
      </w:r>
      <w:proofErr w:type="spellStart"/>
      <w:r w:rsidRPr="00953549">
        <w:rPr>
          <w:rFonts w:cs="Arial"/>
          <w:b/>
          <w:bCs/>
          <w:sz w:val="22"/>
          <w:szCs w:val="22"/>
          <w:lang w:val="es-ES_tradnl"/>
        </w:rPr>
        <w:t>AZONABILIDAD</w:t>
      </w:r>
      <w:proofErr w:type="spellEnd"/>
      <w:r w:rsidRPr="00953549">
        <w:rPr>
          <w:rFonts w:cs="Arial"/>
          <w:b/>
          <w:bCs/>
          <w:sz w:val="22"/>
          <w:szCs w:val="22"/>
          <w:lang w:val="es-ES_tradnl"/>
        </w:rPr>
        <w:t xml:space="preserve"> DE LA CUOTA ALIMENTARIA – CONDENA EN COSTAS. </w:t>
      </w:r>
      <w:r w:rsidRPr="00953549">
        <w:rPr>
          <w:rFonts w:cs="Arial"/>
          <w:bCs/>
          <w:sz w:val="22"/>
          <w:szCs w:val="22"/>
          <w:lang w:val="es-ES_tradnl"/>
        </w:rPr>
        <w:t>“</w:t>
      </w:r>
      <w:r w:rsidRPr="00953549">
        <w:rPr>
          <w:rFonts w:cs="Arial"/>
          <w:bCs/>
          <w:sz w:val="22"/>
          <w:szCs w:val="22"/>
        </w:rPr>
        <w:t xml:space="preserve">El vínculo de parentesco de donde nace la obligación, se demuestra a partir de la declaratoria hecha en el fallo de primera instancia, respecto a que el menor Santiago Álvarez, es hijo extramatrimonial del señor José Demetrio </w:t>
      </w:r>
      <w:proofErr w:type="spellStart"/>
      <w:r w:rsidRPr="00953549">
        <w:rPr>
          <w:rFonts w:cs="Arial"/>
          <w:bCs/>
          <w:sz w:val="22"/>
          <w:szCs w:val="22"/>
        </w:rPr>
        <w:t>Hinestroza</w:t>
      </w:r>
      <w:proofErr w:type="spellEnd"/>
      <w:r w:rsidRPr="00953549">
        <w:rPr>
          <w:rFonts w:cs="Arial"/>
          <w:bCs/>
          <w:sz w:val="22"/>
          <w:szCs w:val="22"/>
        </w:rPr>
        <w:t xml:space="preserve"> Mosquera y por tal razón, al tenor del artículo 411-2º del CC, debe suministrarle alimentos. (…) Se reclaman los alimentos para un menor edad, frente al que es fácil inferir que por su edad no pueden atender sus propias necesidades, por lo que los padres son quienes tienen la obligación legal de velar por su establecimiento, crianza y educación, tal como lo preceptúa el artículo 253 del CC, ello incluso hasta que cumplan su mayoría de edad, según lo normado por el Código del Menor en su artículo 157 (Vigente por expresa disposición del artículo 217 de la Ley 1098), en armonía con el artículo 42-8º de la Carta Política. (…) También, es preciso partir de que las obligaciones alimentarias frente a los hijos corresponde asumirlas a ambos progenitores, y aunque no se demostró que la señora Sandra Milena Álvarez percibiera ingreso mensual, es quien ha estado al tanto del sostenimiento del menor Santiago, de lo que puede inferirse que cuenta con medios económicos para seguirlo haciendo, así sea en forma parcial. Por otro lado, se desconoce si el demandado tiene otros hijos menores u obligaciones legales diferentes a las enunciadas en las comunicaciones recibidas (Folios 1 a 3, cuaderno </w:t>
      </w:r>
      <w:proofErr w:type="spellStart"/>
      <w:r w:rsidRPr="00953549">
        <w:rPr>
          <w:rFonts w:cs="Arial"/>
          <w:bCs/>
          <w:sz w:val="22"/>
          <w:szCs w:val="22"/>
        </w:rPr>
        <w:t>No.3</w:t>
      </w:r>
      <w:proofErr w:type="spellEnd"/>
      <w:r w:rsidRPr="00953549">
        <w:rPr>
          <w:rFonts w:cs="Arial"/>
          <w:bCs/>
          <w:sz w:val="22"/>
          <w:szCs w:val="22"/>
        </w:rPr>
        <w:t>). Así las cosas, teniendo en cuenta las condiciones económicas del deudor y las necesidades del acreedor, se considera adecuado mantener el porcentaje en un 25%, pero sobre el total de las dos pensiones que se acreditó percibe el señor José Demetrio, previas las deducciones legales (Únicamente las que obligatoriamente en virtud de una norma jurídica, deben hacerse); pagadera desde la firmeza de esta providencia, porcentaje que se mantendrá, aun cuando los salarios aumenten anualmente, cada primero de enero, según el IPC (Artículo 129- 7º, CIA).”.</w:t>
      </w:r>
    </w:p>
    <w:p w:rsidR="009703C9" w:rsidRPr="00211E8C" w:rsidRDefault="009703C9" w:rsidP="0014355A">
      <w:pPr>
        <w:pBdr>
          <w:bottom w:val="double" w:sz="6" w:space="1" w:color="auto"/>
        </w:pBdr>
        <w:spacing w:line="360" w:lineRule="auto"/>
        <w:jc w:val="center"/>
        <w:rPr>
          <w:rFonts w:ascii="Arial" w:hAnsi="Arial"/>
          <w:spacing w:val="20"/>
          <w:w w:val="150"/>
          <w:sz w:val="18"/>
        </w:rPr>
      </w:pPr>
    </w:p>
    <w:p w:rsidR="00A723B7" w:rsidRPr="00211E8C" w:rsidRDefault="00A723B7" w:rsidP="0014355A">
      <w:pPr>
        <w:spacing w:line="360" w:lineRule="auto"/>
        <w:jc w:val="center"/>
        <w:rPr>
          <w:rFonts w:ascii="Arial" w:hAnsi="Arial"/>
          <w:spacing w:val="20"/>
          <w:w w:val="150"/>
          <w:sz w:val="18"/>
        </w:rPr>
      </w:pPr>
    </w:p>
    <w:p w:rsidR="00BD1EBE" w:rsidRPr="006A0477" w:rsidRDefault="00BD1EBE" w:rsidP="00BD1EBE">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B36088">
        <w:rPr>
          <w:rFonts w:ascii="Arial" w:hAnsi="Arial" w:cs="Arial"/>
          <w:bCs/>
          <w:smallCaps/>
          <w:sz w:val="26"/>
          <w:szCs w:val="26"/>
          <w:lang w:val="es-CO"/>
        </w:rPr>
        <w:t xml:space="preserve">veinticuatro </w:t>
      </w:r>
      <w:r w:rsidRPr="006A0477">
        <w:rPr>
          <w:rFonts w:ascii="Arial" w:hAnsi="Arial" w:cs="Arial"/>
          <w:bCs/>
          <w:smallCaps/>
          <w:sz w:val="26"/>
          <w:szCs w:val="26"/>
          <w:lang w:val="es-CO"/>
        </w:rPr>
        <w:t>(</w:t>
      </w:r>
      <w:r w:rsidR="00B36088">
        <w:rPr>
          <w:rFonts w:ascii="Arial" w:hAnsi="Arial" w:cs="Arial"/>
          <w:bCs/>
          <w:smallCaps/>
          <w:sz w:val="26"/>
          <w:szCs w:val="26"/>
          <w:lang w:val="es-CO"/>
        </w:rPr>
        <w:t>24</w:t>
      </w:r>
      <w:r w:rsidRPr="006A0477">
        <w:rPr>
          <w:rFonts w:ascii="Arial" w:hAnsi="Arial" w:cs="Arial"/>
          <w:bCs/>
          <w:smallCaps/>
          <w:sz w:val="26"/>
          <w:szCs w:val="26"/>
          <w:lang w:val="es-CO"/>
        </w:rPr>
        <w:t xml:space="preserve">) de </w:t>
      </w:r>
      <w:r>
        <w:rPr>
          <w:rFonts w:ascii="Arial" w:hAnsi="Arial" w:cs="Arial"/>
          <w:bCs/>
          <w:smallCaps/>
          <w:sz w:val="26"/>
          <w:szCs w:val="26"/>
          <w:lang w:val="es-CO"/>
        </w:rPr>
        <w:t xml:space="preserve">febrero </w:t>
      </w:r>
      <w:r w:rsidRPr="006A0477">
        <w:rPr>
          <w:rFonts w:ascii="Arial" w:hAnsi="Arial" w:cs="Arial"/>
          <w:bCs/>
          <w:smallCaps/>
          <w:sz w:val="26"/>
          <w:szCs w:val="26"/>
          <w:lang w:val="es-CO"/>
        </w:rPr>
        <w:t xml:space="preserve">de dos mil </w:t>
      </w:r>
      <w:r>
        <w:rPr>
          <w:rFonts w:ascii="Arial" w:hAnsi="Arial" w:cs="Arial"/>
          <w:bCs/>
          <w:smallCaps/>
          <w:sz w:val="26"/>
          <w:szCs w:val="26"/>
          <w:lang w:val="es-CO"/>
        </w:rPr>
        <w:t xml:space="preserve">diecisiete </w:t>
      </w:r>
      <w:r w:rsidRPr="006A0477">
        <w:rPr>
          <w:rFonts w:ascii="Arial" w:hAnsi="Arial" w:cs="Arial"/>
          <w:bCs/>
          <w:smallCaps/>
          <w:sz w:val="26"/>
          <w:szCs w:val="26"/>
          <w:lang w:val="es-CO"/>
        </w:rPr>
        <w:t>(201</w:t>
      </w:r>
      <w:r>
        <w:rPr>
          <w:rFonts w:ascii="Arial" w:hAnsi="Arial" w:cs="Arial"/>
          <w:bCs/>
          <w:smallCaps/>
          <w:sz w:val="26"/>
          <w:szCs w:val="26"/>
          <w:lang w:val="es-CO"/>
        </w:rPr>
        <w:t>7</w:t>
      </w:r>
      <w:r w:rsidRPr="006A0477">
        <w:rPr>
          <w:rFonts w:ascii="Arial" w:hAnsi="Arial" w:cs="Arial"/>
          <w:bCs/>
          <w:smallCaps/>
          <w:sz w:val="26"/>
          <w:szCs w:val="26"/>
          <w:lang w:val="es-CO"/>
        </w:rPr>
        <w:t>).</w:t>
      </w:r>
    </w:p>
    <w:p w:rsidR="00BD1EBE" w:rsidRPr="005259CA" w:rsidRDefault="00BD1EBE" w:rsidP="00BD1EBE">
      <w:pPr>
        <w:spacing w:line="360" w:lineRule="auto"/>
        <w:rPr>
          <w:rFonts w:ascii="Arial" w:hAnsi="Arial" w:cs="Arial"/>
          <w:lang w:val="es-CO"/>
        </w:rPr>
      </w:pPr>
    </w:p>
    <w:p w:rsidR="00BD1EBE" w:rsidRPr="00BD1EBE" w:rsidRDefault="00BD1EBE" w:rsidP="00BD1EBE">
      <w:pPr>
        <w:pStyle w:val="Titre2"/>
        <w:numPr>
          <w:ilvl w:val="0"/>
          <w:numId w:val="36"/>
        </w:numPr>
        <w:spacing w:before="0" w:after="0" w:line="360" w:lineRule="auto"/>
        <w:rPr>
          <w:rFonts w:ascii="Arial" w:hAnsi="Arial"/>
          <w:b w:val="0"/>
          <w:i w:val="0"/>
          <w:sz w:val="24"/>
          <w:lang w:val="es-CO"/>
        </w:rPr>
      </w:pPr>
      <w:r w:rsidRPr="00BD1EBE">
        <w:rPr>
          <w:rFonts w:ascii="Arial" w:hAnsi="Arial"/>
          <w:b w:val="0"/>
          <w:i w:val="0"/>
          <w:smallCaps/>
          <w:lang w:val="es-CO"/>
        </w:rPr>
        <w:lastRenderedPageBreak/>
        <w:t>El asunto por decidir</w:t>
      </w:r>
    </w:p>
    <w:p w:rsidR="00BD1EBE" w:rsidRPr="00857200" w:rsidRDefault="00BD1EBE" w:rsidP="00BD1EBE">
      <w:pPr>
        <w:spacing w:line="360" w:lineRule="auto"/>
        <w:jc w:val="both"/>
        <w:outlineLvl w:val="0"/>
        <w:rPr>
          <w:rFonts w:ascii="Arial" w:hAnsi="Arial" w:cs="Arial"/>
          <w:lang w:val="es-CO"/>
        </w:rPr>
      </w:pPr>
    </w:p>
    <w:p w:rsidR="00BD1EBE" w:rsidRDefault="00BD1EBE" w:rsidP="00BD1EBE">
      <w:pPr>
        <w:spacing w:line="360" w:lineRule="auto"/>
        <w:jc w:val="both"/>
        <w:outlineLvl w:val="0"/>
        <w:rPr>
          <w:rFonts w:ascii="Arial" w:hAnsi="Arial" w:cs="Arial"/>
        </w:rPr>
      </w:pPr>
      <w:r>
        <w:rPr>
          <w:rFonts w:ascii="Arial" w:hAnsi="Arial" w:cs="Arial"/>
          <w:lang w:val="es-CO"/>
        </w:rPr>
        <w:t>La alzada formulada</w:t>
      </w:r>
      <w:r w:rsidRPr="00035492">
        <w:rPr>
          <w:rFonts w:ascii="Arial" w:hAnsi="Arial" w:cs="Arial"/>
          <w:lang w:val="es-CO"/>
        </w:rPr>
        <w:t xml:space="preserve">, por </w:t>
      </w:r>
      <w:r>
        <w:rPr>
          <w:rFonts w:ascii="Arial" w:hAnsi="Arial" w:cs="Arial"/>
          <w:lang w:val="es-CO"/>
        </w:rPr>
        <w:t>la parte actora</w:t>
      </w:r>
      <w:r w:rsidRPr="00035492">
        <w:rPr>
          <w:rFonts w:ascii="Arial" w:hAnsi="Arial" w:cs="Arial"/>
          <w:lang w:val="es-CO"/>
        </w:rPr>
        <w:t xml:space="preserve">, contra </w:t>
      </w:r>
      <w:r>
        <w:rPr>
          <w:rFonts w:ascii="Arial" w:hAnsi="Arial" w:cs="Arial"/>
          <w:lang w:val="es-CO"/>
        </w:rPr>
        <w:t xml:space="preserve">la sentencia proferida </w:t>
      </w:r>
      <w:r w:rsidRPr="00035492">
        <w:rPr>
          <w:rFonts w:ascii="Arial" w:hAnsi="Arial" w:cs="Arial"/>
          <w:lang w:val="es-CO"/>
        </w:rPr>
        <w:t xml:space="preserve">el día </w:t>
      </w:r>
      <w:r>
        <w:rPr>
          <w:rFonts w:ascii="Arial" w:hAnsi="Arial" w:cs="Arial"/>
          <w:lang w:val="es-CO"/>
        </w:rPr>
        <w:t>26-08</w:t>
      </w:r>
      <w:r w:rsidRPr="00035492">
        <w:rPr>
          <w:rFonts w:ascii="Arial" w:hAnsi="Arial" w:cs="Arial"/>
          <w:lang w:val="es-CO"/>
        </w:rPr>
        <w:t xml:space="preserve">-2013, dentro del proceso </w:t>
      </w:r>
      <w:r>
        <w:rPr>
          <w:rFonts w:ascii="Arial" w:hAnsi="Arial" w:cs="Arial"/>
          <w:lang w:val="es-CO"/>
        </w:rPr>
        <w:t>ya citado</w:t>
      </w:r>
      <w:r w:rsidRPr="00035492">
        <w:rPr>
          <w:rFonts w:ascii="Arial" w:hAnsi="Arial" w:cs="Arial"/>
          <w:lang w:val="es-CO"/>
        </w:rPr>
        <w:t xml:space="preserve">, </w:t>
      </w:r>
      <w:r w:rsidRPr="00035492">
        <w:rPr>
          <w:rFonts w:ascii="Arial" w:hAnsi="Arial" w:cs="Arial"/>
        </w:rPr>
        <w:t xml:space="preserve">previas las </w:t>
      </w:r>
      <w:r w:rsidRPr="007071C0">
        <w:rPr>
          <w:rFonts w:ascii="Arial" w:hAnsi="Arial" w:cs="Arial"/>
        </w:rPr>
        <w:t>estimaciones jurídicas que enseguida se hacen.</w:t>
      </w:r>
    </w:p>
    <w:p w:rsidR="00273B3F" w:rsidRPr="005259CA" w:rsidRDefault="00273B3F" w:rsidP="00273B3F">
      <w:pPr>
        <w:spacing w:line="360" w:lineRule="auto"/>
        <w:jc w:val="both"/>
        <w:rPr>
          <w:rFonts w:ascii="Arial" w:hAnsi="Arial" w:cs="Arial"/>
          <w:b/>
        </w:rPr>
      </w:pPr>
    </w:p>
    <w:p w:rsidR="00273B3F" w:rsidRPr="00BD1EBE" w:rsidRDefault="008813A5" w:rsidP="00BD1EBE">
      <w:pPr>
        <w:pStyle w:val="Titre2"/>
        <w:numPr>
          <w:ilvl w:val="0"/>
          <w:numId w:val="36"/>
        </w:numPr>
        <w:spacing w:before="0" w:after="0" w:line="360" w:lineRule="auto"/>
        <w:rPr>
          <w:rFonts w:ascii="Arial" w:hAnsi="Arial"/>
          <w:b w:val="0"/>
          <w:i w:val="0"/>
          <w:smallCaps/>
          <w:lang w:val="es-CO"/>
        </w:rPr>
      </w:pPr>
      <w:r w:rsidRPr="00BD1EBE">
        <w:rPr>
          <w:rFonts w:ascii="Arial" w:hAnsi="Arial"/>
          <w:b w:val="0"/>
          <w:i w:val="0"/>
          <w:smallCaps/>
          <w:lang w:val="es-CO"/>
        </w:rPr>
        <w:t>L</w:t>
      </w:r>
      <w:r w:rsidR="006753F8" w:rsidRPr="00BD1EBE">
        <w:rPr>
          <w:rFonts w:ascii="Arial" w:hAnsi="Arial"/>
          <w:b w:val="0"/>
          <w:i w:val="0"/>
          <w:smallCaps/>
          <w:lang w:val="es-CO"/>
        </w:rPr>
        <w:t>a síntesis de la demanda</w:t>
      </w:r>
    </w:p>
    <w:p w:rsidR="00273B3F" w:rsidRPr="000B1605" w:rsidRDefault="00273B3F" w:rsidP="00273B3F">
      <w:pPr>
        <w:spacing w:line="360" w:lineRule="auto"/>
        <w:jc w:val="both"/>
        <w:rPr>
          <w:rFonts w:ascii="Arial" w:hAnsi="Arial" w:cs="Arial"/>
        </w:rPr>
      </w:pPr>
    </w:p>
    <w:p w:rsidR="00BD1EBE" w:rsidRPr="00BD1EBE" w:rsidRDefault="00BD1EBE" w:rsidP="00BD1EBE">
      <w:pPr>
        <w:pStyle w:val="Paragraphedeliste"/>
        <w:widowControl/>
        <w:numPr>
          <w:ilvl w:val="0"/>
          <w:numId w:val="31"/>
        </w:numPr>
        <w:overflowPunct w:val="0"/>
        <w:spacing w:line="360" w:lineRule="auto"/>
        <w:jc w:val="both"/>
        <w:textAlignment w:val="baseline"/>
        <w:rPr>
          <w:rFonts w:ascii="Arial" w:hAnsi="Arial" w:cs="Arial"/>
          <w:smallCaps/>
          <w:vanish/>
        </w:rPr>
      </w:pPr>
    </w:p>
    <w:p w:rsidR="00BD1EBE" w:rsidRPr="00BD1EBE" w:rsidRDefault="00BD1EBE" w:rsidP="00BD1EBE">
      <w:pPr>
        <w:pStyle w:val="Paragraphedeliste"/>
        <w:widowControl/>
        <w:numPr>
          <w:ilvl w:val="0"/>
          <w:numId w:val="31"/>
        </w:numPr>
        <w:overflowPunct w:val="0"/>
        <w:spacing w:line="360" w:lineRule="auto"/>
        <w:jc w:val="both"/>
        <w:textAlignment w:val="baseline"/>
        <w:rPr>
          <w:rFonts w:ascii="Arial" w:hAnsi="Arial" w:cs="Arial"/>
          <w:smallCaps/>
          <w:vanish/>
        </w:rPr>
      </w:pPr>
    </w:p>
    <w:p w:rsidR="00273B3F" w:rsidRPr="006753F8" w:rsidRDefault="00273B3F" w:rsidP="00BD1EBE">
      <w:pPr>
        <w:numPr>
          <w:ilvl w:val="1"/>
          <w:numId w:val="31"/>
        </w:numPr>
        <w:overflowPunct w:val="0"/>
        <w:autoSpaceDE w:val="0"/>
        <w:autoSpaceDN w:val="0"/>
        <w:adjustRightInd w:val="0"/>
        <w:spacing w:line="360" w:lineRule="auto"/>
        <w:jc w:val="both"/>
        <w:textAlignment w:val="baseline"/>
        <w:rPr>
          <w:rFonts w:ascii="Arial" w:hAnsi="Arial" w:cs="Arial"/>
          <w:smallCaps/>
        </w:rPr>
      </w:pPr>
      <w:r w:rsidRPr="006753F8">
        <w:rPr>
          <w:rFonts w:ascii="Arial" w:hAnsi="Arial" w:cs="Arial"/>
          <w:smallCaps/>
        </w:rPr>
        <w:t>Los supuestos fácticos relevantes</w:t>
      </w:r>
    </w:p>
    <w:p w:rsidR="00273B3F" w:rsidRPr="005259CA" w:rsidRDefault="00273B3F" w:rsidP="00273B3F">
      <w:pPr>
        <w:overflowPunct w:val="0"/>
        <w:spacing w:line="360" w:lineRule="auto"/>
        <w:jc w:val="both"/>
        <w:textAlignment w:val="baseline"/>
        <w:rPr>
          <w:rFonts w:ascii="Arial" w:hAnsi="Arial" w:cs="Arial"/>
          <w:sz w:val="18"/>
        </w:rPr>
      </w:pPr>
    </w:p>
    <w:p w:rsidR="00F32668" w:rsidRDefault="003E4A1F" w:rsidP="008121B0">
      <w:pPr>
        <w:pStyle w:val="Paragraphedeliste"/>
        <w:widowControl/>
        <w:numPr>
          <w:ilvl w:val="2"/>
          <w:numId w:val="31"/>
        </w:numPr>
        <w:overflowPunct w:val="0"/>
        <w:autoSpaceDE/>
        <w:autoSpaceDN/>
        <w:spacing w:line="360" w:lineRule="auto"/>
        <w:contextualSpacing/>
        <w:jc w:val="both"/>
        <w:textAlignment w:val="baseline"/>
        <w:rPr>
          <w:rFonts w:ascii="Arial" w:hAnsi="Arial" w:cs="Arial"/>
        </w:rPr>
      </w:pPr>
      <w:r w:rsidRPr="00F57062">
        <w:rPr>
          <w:rFonts w:ascii="Arial" w:hAnsi="Arial" w:cs="Arial"/>
        </w:rPr>
        <w:t>Los</w:t>
      </w:r>
      <w:r w:rsidR="00A35EAD" w:rsidRPr="00F57062">
        <w:rPr>
          <w:rFonts w:ascii="Arial" w:hAnsi="Arial" w:cs="Arial"/>
        </w:rPr>
        <w:t xml:space="preserve"> señor</w:t>
      </w:r>
      <w:r w:rsidRPr="00F57062">
        <w:rPr>
          <w:rFonts w:ascii="Arial" w:hAnsi="Arial" w:cs="Arial"/>
        </w:rPr>
        <w:t>es</w:t>
      </w:r>
      <w:r w:rsidR="009103A0">
        <w:rPr>
          <w:rFonts w:ascii="Arial" w:hAnsi="Arial" w:cs="Arial"/>
        </w:rPr>
        <w:t>,</w:t>
      </w:r>
      <w:r w:rsidRPr="00F57062">
        <w:rPr>
          <w:rFonts w:ascii="Arial" w:hAnsi="Arial" w:cs="Arial"/>
        </w:rPr>
        <w:t xml:space="preserve"> J</w:t>
      </w:r>
      <w:r w:rsidR="00D40DF6" w:rsidRPr="00F57062">
        <w:rPr>
          <w:rFonts w:ascii="Arial" w:hAnsi="Arial" w:cs="Arial"/>
        </w:rPr>
        <w:t xml:space="preserve">osé Demetrio Hinestroza Mosquera </w:t>
      </w:r>
      <w:r w:rsidRPr="00F57062">
        <w:rPr>
          <w:rFonts w:ascii="Arial" w:hAnsi="Arial" w:cs="Arial"/>
        </w:rPr>
        <w:t xml:space="preserve">y </w:t>
      </w:r>
      <w:r w:rsidR="00D40DF6" w:rsidRPr="00F57062">
        <w:rPr>
          <w:rFonts w:ascii="Arial" w:hAnsi="Arial" w:cs="Arial"/>
        </w:rPr>
        <w:t>Sandra Milena Álvarez</w:t>
      </w:r>
      <w:r w:rsidR="009103A0">
        <w:rPr>
          <w:rFonts w:ascii="Arial" w:hAnsi="Arial" w:cs="Arial"/>
        </w:rPr>
        <w:t>,</w:t>
      </w:r>
      <w:r w:rsidR="00D40DF6" w:rsidRPr="00F57062">
        <w:rPr>
          <w:rFonts w:ascii="Arial" w:hAnsi="Arial" w:cs="Arial"/>
        </w:rPr>
        <w:t xml:space="preserve"> sostuvieron relaciones sexuales</w:t>
      </w:r>
      <w:r w:rsidR="00605647">
        <w:rPr>
          <w:rFonts w:ascii="Arial" w:hAnsi="Arial" w:cs="Arial"/>
        </w:rPr>
        <w:t>,</w:t>
      </w:r>
      <w:r w:rsidR="00D40DF6" w:rsidRPr="00F57062">
        <w:rPr>
          <w:rFonts w:ascii="Arial" w:hAnsi="Arial" w:cs="Arial"/>
        </w:rPr>
        <w:t xml:space="preserve"> entre los meses de febrero y mayo del año 2006</w:t>
      </w:r>
      <w:r w:rsidR="00F57062" w:rsidRPr="00F57062">
        <w:rPr>
          <w:rFonts w:ascii="Arial" w:hAnsi="Arial" w:cs="Arial"/>
        </w:rPr>
        <w:t>, producto de las cuales</w:t>
      </w:r>
      <w:r w:rsidR="009103A0">
        <w:rPr>
          <w:rFonts w:ascii="Arial" w:hAnsi="Arial" w:cs="Arial"/>
        </w:rPr>
        <w:t>,</w:t>
      </w:r>
      <w:r w:rsidR="00F57062" w:rsidRPr="00F57062">
        <w:rPr>
          <w:rFonts w:ascii="Arial" w:hAnsi="Arial" w:cs="Arial"/>
        </w:rPr>
        <w:t xml:space="preserve"> </w:t>
      </w:r>
      <w:r w:rsidR="00605647">
        <w:rPr>
          <w:rFonts w:ascii="Arial" w:hAnsi="Arial" w:cs="Arial"/>
        </w:rPr>
        <w:t>aquella</w:t>
      </w:r>
      <w:r w:rsidR="00D40DF6" w:rsidRPr="00F57062">
        <w:rPr>
          <w:rFonts w:ascii="Arial" w:hAnsi="Arial" w:cs="Arial"/>
        </w:rPr>
        <w:t xml:space="preserve"> quedó en embarazo y</w:t>
      </w:r>
      <w:r w:rsidR="00F57062" w:rsidRPr="00F57062">
        <w:rPr>
          <w:rFonts w:ascii="Arial" w:hAnsi="Arial" w:cs="Arial"/>
        </w:rPr>
        <w:t>,</w:t>
      </w:r>
      <w:r w:rsidR="00D40DF6" w:rsidRPr="00F57062">
        <w:rPr>
          <w:rFonts w:ascii="Arial" w:hAnsi="Arial" w:cs="Arial"/>
        </w:rPr>
        <w:t xml:space="preserve"> dio a luz el 18-02-2007 al menor Santiago Álvarez</w:t>
      </w:r>
      <w:r w:rsidR="00F32668" w:rsidRPr="00F57062">
        <w:rPr>
          <w:rFonts w:ascii="Arial" w:hAnsi="Arial" w:cs="Arial"/>
        </w:rPr>
        <w:t>.</w:t>
      </w:r>
    </w:p>
    <w:p w:rsidR="00953549" w:rsidRPr="00F57062" w:rsidRDefault="00953549" w:rsidP="00953549">
      <w:pPr>
        <w:pStyle w:val="Paragraphedeliste"/>
        <w:widowControl/>
        <w:overflowPunct w:val="0"/>
        <w:autoSpaceDE/>
        <w:autoSpaceDN/>
        <w:spacing w:line="360" w:lineRule="auto"/>
        <w:ind w:left="720"/>
        <w:contextualSpacing/>
        <w:jc w:val="both"/>
        <w:textAlignment w:val="baseline"/>
        <w:rPr>
          <w:rFonts w:ascii="Arial" w:hAnsi="Arial" w:cs="Arial"/>
        </w:rPr>
      </w:pPr>
    </w:p>
    <w:p w:rsidR="00273B3F" w:rsidRDefault="00F57062" w:rsidP="004641D1">
      <w:pPr>
        <w:pStyle w:val="Paragraphedeliste"/>
        <w:widowControl/>
        <w:numPr>
          <w:ilvl w:val="2"/>
          <w:numId w:val="31"/>
        </w:numPr>
        <w:overflowPunct w:val="0"/>
        <w:autoSpaceDE/>
        <w:autoSpaceDN/>
        <w:spacing w:line="360" w:lineRule="auto"/>
        <w:contextualSpacing/>
        <w:jc w:val="both"/>
        <w:textAlignment w:val="baseline"/>
        <w:rPr>
          <w:rFonts w:ascii="Arial" w:hAnsi="Arial" w:cs="Arial"/>
        </w:rPr>
      </w:pPr>
      <w:r>
        <w:rPr>
          <w:rFonts w:ascii="Arial" w:hAnsi="Arial" w:cs="Arial"/>
        </w:rPr>
        <w:t xml:space="preserve">El señor Hinestroza Mosquera luego de conocer del nacimiento del menor, se reunió con él y lo apoyó económicamente </w:t>
      </w:r>
      <w:r w:rsidR="00605647">
        <w:rPr>
          <w:rFonts w:ascii="Arial" w:hAnsi="Arial" w:cs="Arial"/>
        </w:rPr>
        <w:t xml:space="preserve">en </w:t>
      </w:r>
      <w:r>
        <w:rPr>
          <w:rFonts w:ascii="Arial" w:hAnsi="Arial" w:cs="Arial"/>
        </w:rPr>
        <w:t>los meses de septiembre, octubre y noviembre de 2010</w:t>
      </w:r>
      <w:r w:rsidR="00273B3F" w:rsidRPr="008E7B21">
        <w:rPr>
          <w:rFonts w:ascii="Arial" w:hAnsi="Arial" w:cs="Arial"/>
        </w:rPr>
        <w:t xml:space="preserve">.  </w:t>
      </w:r>
    </w:p>
    <w:p w:rsidR="00953549" w:rsidRDefault="00953549" w:rsidP="00953549">
      <w:pPr>
        <w:pStyle w:val="Paragraphedeliste"/>
        <w:widowControl/>
        <w:overflowPunct w:val="0"/>
        <w:autoSpaceDE/>
        <w:autoSpaceDN/>
        <w:spacing w:line="360" w:lineRule="auto"/>
        <w:ind w:left="720"/>
        <w:contextualSpacing/>
        <w:jc w:val="both"/>
        <w:textAlignment w:val="baseline"/>
        <w:rPr>
          <w:rFonts w:ascii="Arial" w:hAnsi="Arial" w:cs="Arial"/>
        </w:rPr>
      </w:pPr>
    </w:p>
    <w:p w:rsidR="00605647" w:rsidRDefault="00F57062" w:rsidP="00605647">
      <w:pPr>
        <w:pStyle w:val="Paragraphedeliste"/>
        <w:widowControl/>
        <w:numPr>
          <w:ilvl w:val="2"/>
          <w:numId w:val="31"/>
        </w:numPr>
        <w:overflowPunct w:val="0"/>
        <w:autoSpaceDE/>
        <w:autoSpaceDN/>
        <w:spacing w:line="360" w:lineRule="auto"/>
        <w:contextualSpacing/>
        <w:jc w:val="both"/>
        <w:textAlignment w:val="baseline"/>
        <w:rPr>
          <w:rFonts w:ascii="Arial" w:hAnsi="Arial" w:cs="Arial"/>
        </w:rPr>
      </w:pPr>
      <w:r>
        <w:rPr>
          <w:rFonts w:ascii="Arial" w:hAnsi="Arial" w:cs="Arial"/>
        </w:rPr>
        <w:t xml:space="preserve">El día 29-05-2010 se </w:t>
      </w:r>
      <w:r w:rsidR="009103A0">
        <w:rPr>
          <w:rFonts w:ascii="Arial" w:hAnsi="Arial" w:cs="Arial"/>
        </w:rPr>
        <w:t>procuró el</w:t>
      </w:r>
      <w:r>
        <w:rPr>
          <w:rFonts w:ascii="Arial" w:hAnsi="Arial" w:cs="Arial"/>
        </w:rPr>
        <w:t xml:space="preserve"> reconocimiento</w:t>
      </w:r>
      <w:r w:rsidR="009103A0">
        <w:rPr>
          <w:rFonts w:ascii="Arial" w:hAnsi="Arial" w:cs="Arial"/>
        </w:rPr>
        <w:t>,</w:t>
      </w:r>
      <w:r>
        <w:rPr>
          <w:rFonts w:ascii="Arial" w:hAnsi="Arial" w:cs="Arial"/>
        </w:rPr>
        <w:t xml:space="preserve"> </w:t>
      </w:r>
      <w:r w:rsidR="009103A0">
        <w:rPr>
          <w:rFonts w:ascii="Arial" w:hAnsi="Arial" w:cs="Arial"/>
        </w:rPr>
        <w:t xml:space="preserve">ante </w:t>
      </w:r>
      <w:r>
        <w:rPr>
          <w:rFonts w:ascii="Arial" w:hAnsi="Arial" w:cs="Arial"/>
        </w:rPr>
        <w:t>la Comisaria de Familia de Marsella</w:t>
      </w:r>
      <w:r w:rsidR="009103A0">
        <w:rPr>
          <w:rFonts w:ascii="Arial" w:hAnsi="Arial" w:cs="Arial"/>
        </w:rPr>
        <w:t xml:space="preserve">, </w:t>
      </w:r>
      <w:r w:rsidR="00B36088">
        <w:rPr>
          <w:rFonts w:ascii="Arial" w:hAnsi="Arial" w:cs="Arial"/>
        </w:rPr>
        <w:t xml:space="preserve">donde </w:t>
      </w:r>
      <w:r>
        <w:rPr>
          <w:rFonts w:ascii="Arial" w:hAnsi="Arial" w:cs="Arial"/>
        </w:rPr>
        <w:t>el señor José Demetr</w:t>
      </w:r>
      <w:r w:rsidR="00605647">
        <w:rPr>
          <w:rFonts w:ascii="Arial" w:hAnsi="Arial" w:cs="Arial"/>
        </w:rPr>
        <w:t xml:space="preserve">io </w:t>
      </w:r>
      <w:r w:rsidR="009103A0">
        <w:rPr>
          <w:rFonts w:ascii="Arial" w:hAnsi="Arial" w:cs="Arial"/>
        </w:rPr>
        <w:t xml:space="preserve">se abstuvo de reconocerlo por tener dudas, </w:t>
      </w:r>
      <w:r w:rsidR="00605647">
        <w:rPr>
          <w:rFonts w:ascii="Arial" w:hAnsi="Arial" w:cs="Arial"/>
        </w:rPr>
        <w:t>a pesar de a</w:t>
      </w:r>
      <w:r w:rsidR="009103A0">
        <w:rPr>
          <w:rFonts w:ascii="Arial" w:hAnsi="Arial" w:cs="Arial"/>
        </w:rPr>
        <w:t xml:space="preserve">ceptar </w:t>
      </w:r>
      <w:r w:rsidR="00605647">
        <w:rPr>
          <w:rFonts w:ascii="Arial" w:hAnsi="Arial" w:cs="Arial"/>
        </w:rPr>
        <w:t>la ocurrencia de las relaciones</w:t>
      </w:r>
      <w:r w:rsidR="009103A0">
        <w:rPr>
          <w:rFonts w:ascii="Arial" w:hAnsi="Arial" w:cs="Arial"/>
        </w:rPr>
        <w:t xml:space="preserve"> y que de ellas era </w:t>
      </w:r>
      <w:r w:rsidR="00605647">
        <w:rPr>
          <w:rFonts w:ascii="Arial" w:hAnsi="Arial" w:cs="Arial"/>
        </w:rPr>
        <w:t xml:space="preserve">posible </w:t>
      </w:r>
      <w:r w:rsidR="009103A0">
        <w:rPr>
          <w:rFonts w:ascii="Arial" w:hAnsi="Arial" w:cs="Arial"/>
        </w:rPr>
        <w:t xml:space="preserve">se hubiere concebido </w:t>
      </w:r>
      <w:r w:rsidR="00605647">
        <w:rPr>
          <w:rFonts w:ascii="Arial" w:hAnsi="Arial" w:cs="Arial"/>
        </w:rPr>
        <w:t>el menor.</w:t>
      </w:r>
    </w:p>
    <w:p w:rsidR="00953549" w:rsidRDefault="00953549" w:rsidP="00953549">
      <w:pPr>
        <w:pStyle w:val="Paragraphedeliste"/>
        <w:widowControl/>
        <w:overflowPunct w:val="0"/>
        <w:autoSpaceDE/>
        <w:autoSpaceDN/>
        <w:spacing w:line="360" w:lineRule="auto"/>
        <w:ind w:left="720"/>
        <w:contextualSpacing/>
        <w:jc w:val="both"/>
        <w:textAlignment w:val="baseline"/>
        <w:rPr>
          <w:rFonts w:ascii="Arial" w:hAnsi="Arial" w:cs="Arial"/>
        </w:rPr>
      </w:pPr>
    </w:p>
    <w:p w:rsidR="00273B3F" w:rsidRPr="00392965" w:rsidRDefault="00273B3F" w:rsidP="00273B3F">
      <w:pPr>
        <w:pStyle w:val="Paragraphedeliste"/>
        <w:widowControl/>
        <w:numPr>
          <w:ilvl w:val="1"/>
          <w:numId w:val="31"/>
        </w:numPr>
        <w:overflowPunct w:val="0"/>
        <w:spacing w:line="360" w:lineRule="auto"/>
        <w:contextualSpacing/>
        <w:jc w:val="both"/>
        <w:textAlignment w:val="baseline"/>
        <w:rPr>
          <w:rFonts w:ascii="Arial" w:hAnsi="Arial" w:cs="Arial"/>
          <w:smallCaps/>
        </w:rPr>
      </w:pPr>
      <w:r w:rsidRPr="00392965">
        <w:rPr>
          <w:rFonts w:ascii="Arial" w:hAnsi="Arial" w:cs="Arial"/>
          <w:smallCaps/>
        </w:rPr>
        <w:t>Las pretensiones</w:t>
      </w:r>
    </w:p>
    <w:p w:rsidR="00273B3F" w:rsidRPr="005259CA" w:rsidRDefault="00273B3F" w:rsidP="00B57A21">
      <w:pPr>
        <w:overflowPunct w:val="0"/>
        <w:spacing w:line="360" w:lineRule="auto"/>
        <w:ind w:left="708"/>
        <w:jc w:val="both"/>
        <w:textAlignment w:val="baseline"/>
        <w:rPr>
          <w:rFonts w:ascii="Arial" w:hAnsi="Arial" w:cs="Arial"/>
          <w:sz w:val="18"/>
        </w:rPr>
      </w:pPr>
    </w:p>
    <w:p w:rsidR="00C45F05" w:rsidRDefault="00605647" w:rsidP="00605647">
      <w:pPr>
        <w:pStyle w:val="Paragraphedeliste"/>
        <w:numPr>
          <w:ilvl w:val="2"/>
          <w:numId w:val="31"/>
        </w:numPr>
        <w:overflowPunct w:val="0"/>
        <w:spacing w:line="360" w:lineRule="auto"/>
        <w:contextualSpacing/>
        <w:jc w:val="both"/>
        <w:textAlignment w:val="baseline"/>
        <w:rPr>
          <w:rFonts w:ascii="Arial" w:hAnsi="Arial" w:cs="Arial"/>
        </w:rPr>
      </w:pPr>
      <w:r>
        <w:rPr>
          <w:rFonts w:ascii="Arial" w:hAnsi="Arial" w:cs="Arial"/>
        </w:rPr>
        <w:t xml:space="preserve">Declarar que el señor </w:t>
      </w:r>
      <w:r w:rsidRPr="00F57062">
        <w:rPr>
          <w:rFonts w:ascii="Arial" w:hAnsi="Arial" w:cs="Arial"/>
        </w:rPr>
        <w:t>José Demetrio Hinestroza Mosquera</w:t>
      </w:r>
      <w:r>
        <w:rPr>
          <w:rFonts w:ascii="Arial" w:hAnsi="Arial" w:cs="Arial"/>
        </w:rPr>
        <w:t xml:space="preserve"> es el padre extramatrimonial del niño Santiago Álvarez</w:t>
      </w:r>
      <w:r w:rsidR="00C45F05" w:rsidRPr="00605647">
        <w:rPr>
          <w:rFonts w:ascii="Arial" w:hAnsi="Arial" w:cs="Arial"/>
        </w:rPr>
        <w:t>.</w:t>
      </w:r>
    </w:p>
    <w:p w:rsidR="00953549" w:rsidRDefault="00953549" w:rsidP="00953549">
      <w:pPr>
        <w:pStyle w:val="Paragraphedeliste"/>
        <w:overflowPunct w:val="0"/>
        <w:spacing w:line="360" w:lineRule="auto"/>
        <w:ind w:left="720"/>
        <w:contextualSpacing/>
        <w:jc w:val="both"/>
        <w:textAlignment w:val="baseline"/>
        <w:rPr>
          <w:rFonts w:ascii="Arial" w:hAnsi="Arial" w:cs="Arial"/>
        </w:rPr>
      </w:pPr>
    </w:p>
    <w:p w:rsidR="00605647" w:rsidRDefault="00605647" w:rsidP="00605647">
      <w:pPr>
        <w:pStyle w:val="Paragraphedeliste"/>
        <w:numPr>
          <w:ilvl w:val="2"/>
          <w:numId w:val="31"/>
        </w:numPr>
        <w:overflowPunct w:val="0"/>
        <w:spacing w:line="360" w:lineRule="auto"/>
        <w:contextualSpacing/>
        <w:jc w:val="both"/>
        <w:textAlignment w:val="baseline"/>
        <w:rPr>
          <w:rFonts w:ascii="Arial" w:hAnsi="Arial" w:cs="Arial"/>
        </w:rPr>
      </w:pPr>
      <w:r>
        <w:rPr>
          <w:rFonts w:ascii="Arial" w:hAnsi="Arial" w:cs="Arial"/>
        </w:rPr>
        <w:t xml:space="preserve">Disponer la inscripción </w:t>
      </w:r>
      <w:r w:rsidR="0065198B">
        <w:rPr>
          <w:rFonts w:ascii="Arial" w:hAnsi="Arial" w:cs="Arial"/>
        </w:rPr>
        <w:t>de</w:t>
      </w:r>
      <w:r w:rsidR="009103A0">
        <w:rPr>
          <w:rFonts w:ascii="Arial" w:hAnsi="Arial" w:cs="Arial"/>
        </w:rPr>
        <w:t xml:space="preserve"> ese </w:t>
      </w:r>
      <w:r w:rsidR="0065198B">
        <w:rPr>
          <w:rFonts w:ascii="Arial" w:hAnsi="Arial" w:cs="Arial"/>
        </w:rPr>
        <w:t xml:space="preserve">estado civil en el registro civil de nacimiento del menor Santiago. </w:t>
      </w:r>
    </w:p>
    <w:p w:rsidR="00953549" w:rsidRPr="00953549" w:rsidRDefault="00953549" w:rsidP="00953549">
      <w:pPr>
        <w:overflowPunct w:val="0"/>
        <w:spacing w:line="360" w:lineRule="auto"/>
        <w:contextualSpacing/>
        <w:jc w:val="both"/>
        <w:textAlignment w:val="baseline"/>
        <w:rPr>
          <w:rFonts w:ascii="Arial" w:hAnsi="Arial" w:cs="Arial"/>
        </w:rPr>
      </w:pPr>
    </w:p>
    <w:p w:rsidR="0065198B" w:rsidRDefault="0065198B" w:rsidP="00605647">
      <w:pPr>
        <w:pStyle w:val="Paragraphedeliste"/>
        <w:numPr>
          <w:ilvl w:val="2"/>
          <w:numId w:val="31"/>
        </w:numPr>
        <w:overflowPunct w:val="0"/>
        <w:spacing w:line="360" w:lineRule="auto"/>
        <w:contextualSpacing/>
        <w:jc w:val="both"/>
        <w:textAlignment w:val="baseline"/>
        <w:rPr>
          <w:rFonts w:ascii="Arial" w:hAnsi="Arial" w:cs="Arial"/>
        </w:rPr>
      </w:pPr>
      <w:r>
        <w:rPr>
          <w:rFonts w:ascii="Arial" w:hAnsi="Arial" w:cs="Arial"/>
        </w:rPr>
        <w:t>Decretar que el ejercicio de la patria potestad corresponde exclusivamente a la señora Sandra Milena Álvarez.</w:t>
      </w:r>
    </w:p>
    <w:p w:rsidR="00953549" w:rsidRPr="00953549" w:rsidRDefault="00953549" w:rsidP="00953549">
      <w:pPr>
        <w:overflowPunct w:val="0"/>
        <w:spacing w:line="360" w:lineRule="auto"/>
        <w:contextualSpacing/>
        <w:jc w:val="both"/>
        <w:textAlignment w:val="baseline"/>
        <w:rPr>
          <w:rFonts w:ascii="Arial" w:hAnsi="Arial" w:cs="Arial"/>
        </w:rPr>
      </w:pPr>
    </w:p>
    <w:p w:rsidR="0065198B" w:rsidRPr="009103A0" w:rsidRDefault="0065198B" w:rsidP="008121B0">
      <w:pPr>
        <w:pStyle w:val="Paragraphedeliste"/>
        <w:numPr>
          <w:ilvl w:val="2"/>
          <w:numId w:val="31"/>
        </w:numPr>
        <w:overflowPunct w:val="0"/>
        <w:spacing w:line="360" w:lineRule="auto"/>
        <w:contextualSpacing/>
        <w:jc w:val="both"/>
        <w:textAlignment w:val="baseline"/>
        <w:rPr>
          <w:rFonts w:ascii="Arial" w:hAnsi="Arial"/>
        </w:rPr>
      </w:pPr>
      <w:r w:rsidRPr="009103A0">
        <w:rPr>
          <w:rFonts w:ascii="Arial" w:hAnsi="Arial" w:cs="Arial"/>
        </w:rPr>
        <w:t>Condenar al padre al pago de alimentos. Y al pago de costas que cause el proceso (Sic)</w:t>
      </w:r>
      <w:r w:rsidRPr="009103A0">
        <w:rPr>
          <w:rFonts w:ascii="Arial" w:hAnsi="Arial"/>
        </w:rPr>
        <w:t>.</w:t>
      </w:r>
    </w:p>
    <w:p w:rsidR="00FA2064" w:rsidRPr="005259CA" w:rsidRDefault="00FA2064" w:rsidP="00273B3F">
      <w:pPr>
        <w:pStyle w:val="Paragraphedeliste"/>
        <w:widowControl/>
        <w:overflowPunct w:val="0"/>
        <w:autoSpaceDE/>
        <w:autoSpaceDN/>
        <w:spacing w:line="360" w:lineRule="auto"/>
        <w:ind w:left="0"/>
        <w:contextualSpacing/>
        <w:jc w:val="both"/>
        <w:textAlignment w:val="baseline"/>
        <w:rPr>
          <w:rFonts w:ascii="Arial" w:hAnsi="Arial" w:cs="Arial"/>
        </w:rPr>
      </w:pPr>
    </w:p>
    <w:p w:rsidR="00273B3F" w:rsidRPr="00605647" w:rsidRDefault="00FA2064" w:rsidP="00605647">
      <w:pPr>
        <w:pStyle w:val="Titre2"/>
        <w:numPr>
          <w:ilvl w:val="0"/>
          <w:numId w:val="36"/>
        </w:numPr>
        <w:spacing w:before="0" w:after="0" w:line="360" w:lineRule="auto"/>
        <w:rPr>
          <w:rFonts w:ascii="Arial" w:hAnsi="Arial"/>
          <w:b w:val="0"/>
          <w:i w:val="0"/>
          <w:smallCaps/>
          <w:lang w:val="es-CO"/>
        </w:rPr>
      </w:pPr>
      <w:r w:rsidRPr="00605647">
        <w:rPr>
          <w:rFonts w:ascii="Arial" w:hAnsi="Arial"/>
          <w:b w:val="0"/>
          <w:i w:val="0"/>
          <w:smallCaps/>
          <w:lang w:val="es-CO"/>
        </w:rPr>
        <w:lastRenderedPageBreak/>
        <w:t>El resumen de la crónica procesal</w:t>
      </w:r>
    </w:p>
    <w:p w:rsidR="00273B3F" w:rsidRPr="000B1605" w:rsidRDefault="00273B3F" w:rsidP="00273B3F">
      <w:pPr>
        <w:spacing w:line="360" w:lineRule="auto"/>
        <w:jc w:val="both"/>
        <w:rPr>
          <w:rFonts w:ascii="Arial" w:hAnsi="Arial" w:cs="Arial"/>
        </w:rPr>
      </w:pPr>
    </w:p>
    <w:p w:rsidR="00EC0B84" w:rsidRDefault="00273B3F" w:rsidP="00EC0B84">
      <w:pPr>
        <w:spacing w:line="360" w:lineRule="auto"/>
        <w:jc w:val="both"/>
        <w:rPr>
          <w:rFonts w:ascii="Arial" w:hAnsi="Arial" w:cs="Arial"/>
          <w:lang w:val="es-CO"/>
        </w:rPr>
      </w:pPr>
      <w:r w:rsidRPr="008E7B21">
        <w:rPr>
          <w:rFonts w:ascii="Arial" w:hAnsi="Arial" w:cs="Arial"/>
        </w:rPr>
        <w:t xml:space="preserve">La demanda fue asignada al Juzgado </w:t>
      </w:r>
      <w:r w:rsidR="0065198B">
        <w:rPr>
          <w:rFonts w:ascii="Arial" w:hAnsi="Arial" w:cs="Arial"/>
        </w:rPr>
        <w:t>4</w:t>
      </w:r>
      <w:r w:rsidR="00BE50A4">
        <w:rPr>
          <w:rFonts w:ascii="Arial" w:hAnsi="Arial" w:cs="Arial"/>
        </w:rPr>
        <w:t>º de</w:t>
      </w:r>
      <w:r w:rsidRPr="008E7B21">
        <w:rPr>
          <w:rFonts w:ascii="Arial" w:hAnsi="Arial" w:cs="Arial"/>
        </w:rPr>
        <w:t xml:space="preserve"> </w:t>
      </w:r>
      <w:r w:rsidR="001B0FCD">
        <w:rPr>
          <w:rFonts w:ascii="Arial" w:hAnsi="Arial" w:cs="Arial"/>
        </w:rPr>
        <w:t xml:space="preserve">Familia de esta ciudad, </w:t>
      </w:r>
      <w:r w:rsidRPr="008E7B21">
        <w:rPr>
          <w:rFonts w:ascii="Arial" w:hAnsi="Arial" w:cs="Arial"/>
        </w:rPr>
        <w:t xml:space="preserve">que con providencia del </w:t>
      </w:r>
      <w:r w:rsidR="0065198B">
        <w:rPr>
          <w:rFonts w:ascii="Arial" w:hAnsi="Arial" w:cs="Arial"/>
        </w:rPr>
        <w:t>20-01-2012</w:t>
      </w:r>
      <w:r w:rsidRPr="008E7B21">
        <w:rPr>
          <w:rFonts w:ascii="Arial" w:hAnsi="Arial" w:cs="Arial"/>
        </w:rPr>
        <w:t xml:space="preserve"> </w:t>
      </w:r>
      <w:r w:rsidR="00B6420C">
        <w:rPr>
          <w:rFonts w:ascii="Arial" w:hAnsi="Arial" w:cs="Arial"/>
        </w:rPr>
        <w:t xml:space="preserve">la </w:t>
      </w:r>
      <w:r w:rsidRPr="008E7B21">
        <w:rPr>
          <w:rFonts w:ascii="Arial" w:hAnsi="Arial" w:cs="Arial"/>
        </w:rPr>
        <w:t>admitió</w:t>
      </w:r>
      <w:r w:rsidR="000E2684">
        <w:rPr>
          <w:rFonts w:ascii="Arial" w:hAnsi="Arial" w:cs="Arial"/>
        </w:rPr>
        <w:t xml:space="preserve"> y</w:t>
      </w:r>
      <w:r w:rsidRPr="008E7B21">
        <w:rPr>
          <w:rFonts w:ascii="Arial" w:hAnsi="Arial" w:cs="Arial"/>
        </w:rPr>
        <w:t xml:space="preserve"> ordenó notificar a las partes, entre otros </w:t>
      </w:r>
      <w:r w:rsidR="000E2684">
        <w:rPr>
          <w:rFonts w:ascii="Arial" w:hAnsi="Arial" w:cs="Arial"/>
        </w:rPr>
        <w:t xml:space="preserve">pronunciamientos </w:t>
      </w:r>
      <w:r w:rsidRPr="008E7B21">
        <w:rPr>
          <w:rFonts w:ascii="Arial" w:hAnsi="Arial" w:cs="Arial"/>
        </w:rPr>
        <w:t>(Folio</w:t>
      </w:r>
      <w:r w:rsidR="0065198B">
        <w:rPr>
          <w:rFonts w:ascii="Arial" w:hAnsi="Arial" w:cs="Arial"/>
        </w:rPr>
        <w:t>s</w:t>
      </w:r>
      <w:r w:rsidRPr="008E7B21">
        <w:rPr>
          <w:rFonts w:ascii="Arial" w:hAnsi="Arial" w:cs="Arial"/>
        </w:rPr>
        <w:t xml:space="preserve"> </w:t>
      </w:r>
      <w:r w:rsidR="0065198B">
        <w:rPr>
          <w:rFonts w:ascii="Arial" w:hAnsi="Arial" w:cs="Arial"/>
        </w:rPr>
        <w:t>21 y 22</w:t>
      </w:r>
      <w:r w:rsidRPr="008E7B21">
        <w:rPr>
          <w:rFonts w:ascii="Arial" w:hAnsi="Arial" w:cs="Arial"/>
        </w:rPr>
        <w:t xml:space="preserve">, cuaderno </w:t>
      </w:r>
      <w:r w:rsidR="0065198B">
        <w:rPr>
          <w:rFonts w:ascii="Arial" w:hAnsi="Arial" w:cs="Arial"/>
        </w:rPr>
        <w:t>principal</w:t>
      </w:r>
      <w:r w:rsidRPr="008E7B21">
        <w:rPr>
          <w:rFonts w:ascii="Arial" w:hAnsi="Arial" w:cs="Arial"/>
        </w:rPr>
        <w:t xml:space="preserve">). </w:t>
      </w:r>
      <w:r w:rsidR="00072AC3">
        <w:rPr>
          <w:rFonts w:ascii="Arial" w:hAnsi="Arial" w:cs="Arial"/>
        </w:rPr>
        <w:t xml:space="preserve">El demandado fue notificado el día </w:t>
      </w:r>
      <w:r w:rsidR="0065198B">
        <w:rPr>
          <w:rFonts w:ascii="Arial" w:hAnsi="Arial" w:cs="Arial"/>
        </w:rPr>
        <w:t>01-04-2013</w:t>
      </w:r>
      <w:r w:rsidR="00072AC3">
        <w:rPr>
          <w:rFonts w:ascii="Arial" w:hAnsi="Arial" w:cs="Arial"/>
        </w:rPr>
        <w:t xml:space="preserve"> </w:t>
      </w:r>
      <w:r w:rsidR="00D0408F">
        <w:rPr>
          <w:rFonts w:ascii="Arial" w:hAnsi="Arial" w:cs="Arial"/>
        </w:rPr>
        <w:t xml:space="preserve">(Folio </w:t>
      </w:r>
      <w:r w:rsidR="0065198B">
        <w:rPr>
          <w:rFonts w:ascii="Arial" w:hAnsi="Arial" w:cs="Arial"/>
        </w:rPr>
        <w:t>64</w:t>
      </w:r>
      <w:r w:rsidR="00D0408F">
        <w:rPr>
          <w:rFonts w:ascii="Arial" w:hAnsi="Arial" w:cs="Arial"/>
        </w:rPr>
        <w:t xml:space="preserve">, </w:t>
      </w:r>
      <w:r w:rsidR="00D0408F" w:rsidRPr="008E7B21">
        <w:rPr>
          <w:rFonts w:ascii="Arial" w:hAnsi="Arial" w:cs="Arial"/>
        </w:rPr>
        <w:t xml:space="preserve">cuaderno </w:t>
      </w:r>
      <w:r w:rsidR="0065198B">
        <w:rPr>
          <w:rFonts w:ascii="Arial" w:hAnsi="Arial" w:cs="Arial"/>
        </w:rPr>
        <w:t>principal</w:t>
      </w:r>
      <w:r w:rsidR="00D0408F">
        <w:rPr>
          <w:rFonts w:ascii="Arial" w:hAnsi="Arial" w:cs="Arial"/>
        </w:rPr>
        <w:t>)</w:t>
      </w:r>
      <w:r w:rsidR="00072AC3">
        <w:rPr>
          <w:rFonts w:ascii="Arial" w:hAnsi="Arial" w:cs="Arial"/>
        </w:rPr>
        <w:t xml:space="preserve"> y </w:t>
      </w:r>
      <w:r w:rsidR="0065198B">
        <w:rPr>
          <w:rFonts w:ascii="Arial" w:hAnsi="Arial" w:cs="Arial"/>
        </w:rPr>
        <w:t>en el término de traslado, guardó silencio</w:t>
      </w:r>
      <w:r w:rsidR="00072AC3">
        <w:rPr>
          <w:rFonts w:ascii="Arial" w:hAnsi="Arial" w:cs="Arial"/>
        </w:rPr>
        <w:t>.</w:t>
      </w:r>
      <w:r w:rsidR="0065198B">
        <w:rPr>
          <w:rFonts w:ascii="Arial" w:hAnsi="Arial" w:cs="Arial"/>
        </w:rPr>
        <w:t xml:space="preserve"> </w:t>
      </w:r>
      <w:r w:rsidR="005A5778">
        <w:rPr>
          <w:rFonts w:ascii="Arial" w:hAnsi="Arial" w:cs="Arial"/>
        </w:rPr>
        <w:t>Recaudad</w:t>
      </w:r>
      <w:r w:rsidR="009103A0">
        <w:rPr>
          <w:rFonts w:ascii="Arial" w:hAnsi="Arial" w:cs="Arial"/>
        </w:rPr>
        <w:t>a</w:t>
      </w:r>
      <w:r w:rsidR="005A5778">
        <w:rPr>
          <w:rFonts w:ascii="Arial" w:hAnsi="Arial" w:cs="Arial"/>
        </w:rPr>
        <w:t xml:space="preserve"> </w:t>
      </w:r>
      <w:r w:rsidR="00BE0F8C">
        <w:rPr>
          <w:rFonts w:ascii="Arial" w:hAnsi="Arial" w:cs="Arial"/>
        </w:rPr>
        <w:t xml:space="preserve">la prueba </w:t>
      </w:r>
      <w:r w:rsidR="005A5778">
        <w:rPr>
          <w:rFonts w:ascii="Arial" w:hAnsi="Arial" w:cs="Arial"/>
        </w:rPr>
        <w:t xml:space="preserve">de </w:t>
      </w:r>
      <w:r w:rsidR="00BE0F8C">
        <w:rPr>
          <w:rFonts w:ascii="Arial" w:hAnsi="Arial" w:cs="Arial"/>
        </w:rPr>
        <w:t xml:space="preserve">ADN (Folio 75, </w:t>
      </w:r>
      <w:r w:rsidR="00BE0F8C" w:rsidRPr="008E7B21">
        <w:rPr>
          <w:rFonts w:ascii="Arial" w:hAnsi="Arial" w:cs="Arial"/>
        </w:rPr>
        <w:t xml:space="preserve">cuaderno </w:t>
      </w:r>
      <w:r w:rsidR="00BE0F8C">
        <w:rPr>
          <w:rFonts w:ascii="Arial" w:hAnsi="Arial" w:cs="Arial"/>
        </w:rPr>
        <w:t>principal</w:t>
      </w:r>
      <w:r w:rsidR="00BE0F8C" w:rsidRPr="008E7B21">
        <w:rPr>
          <w:rFonts w:ascii="Arial" w:hAnsi="Arial" w:cs="Arial"/>
        </w:rPr>
        <w:t>)</w:t>
      </w:r>
      <w:r w:rsidR="005A5778">
        <w:rPr>
          <w:rFonts w:ascii="Arial" w:hAnsi="Arial" w:cs="Arial"/>
        </w:rPr>
        <w:t xml:space="preserve">, </w:t>
      </w:r>
      <w:r w:rsidR="00BE0F8C">
        <w:rPr>
          <w:rFonts w:ascii="Arial" w:hAnsi="Arial" w:cs="Arial"/>
        </w:rPr>
        <w:t xml:space="preserve">se corrió traslado </w:t>
      </w:r>
      <w:r w:rsidR="00616530">
        <w:rPr>
          <w:rFonts w:ascii="Arial" w:hAnsi="Arial" w:cs="Arial"/>
        </w:rPr>
        <w:t xml:space="preserve">de ella (Folio 77, ibídem) y luego </w:t>
      </w:r>
      <w:r w:rsidR="00BE0F8C">
        <w:rPr>
          <w:rFonts w:ascii="Arial" w:hAnsi="Arial" w:cs="Arial"/>
        </w:rPr>
        <w:t>para</w:t>
      </w:r>
      <w:r w:rsidR="00EC0B84">
        <w:rPr>
          <w:rFonts w:ascii="Arial" w:hAnsi="Arial" w:cs="Arial"/>
        </w:rPr>
        <w:t xml:space="preserve"> alegaciones </w:t>
      </w:r>
      <w:r w:rsidR="003E4F85">
        <w:rPr>
          <w:rFonts w:ascii="Arial" w:hAnsi="Arial" w:cs="Arial"/>
        </w:rPr>
        <w:t xml:space="preserve">(Folio </w:t>
      </w:r>
      <w:r w:rsidR="00EC0B84">
        <w:rPr>
          <w:rFonts w:ascii="Arial" w:hAnsi="Arial" w:cs="Arial"/>
        </w:rPr>
        <w:t>7</w:t>
      </w:r>
      <w:r w:rsidR="00616530">
        <w:rPr>
          <w:rFonts w:ascii="Arial" w:hAnsi="Arial" w:cs="Arial"/>
        </w:rPr>
        <w:t>9</w:t>
      </w:r>
      <w:r w:rsidR="003E4F85">
        <w:rPr>
          <w:rFonts w:ascii="Arial" w:hAnsi="Arial" w:cs="Arial"/>
        </w:rPr>
        <w:t xml:space="preserve">, </w:t>
      </w:r>
      <w:r w:rsidR="00EC0B84">
        <w:rPr>
          <w:rFonts w:ascii="Arial" w:hAnsi="Arial" w:cs="Arial"/>
        </w:rPr>
        <w:t>ib</w:t>
      </w:r>
      <w:r w:rsidR="003E4F85">
        <w:rPr>
          <w:rFonts w:ascii="Arial" w:hAnsi="Arial" w:cs="Arial"/>
        </w:rPr>
        <w:t>ídem)</w:t>
      </w:r>
      <w:r w:rsidR="005A5778">
        <w:rPr>
          <w:rFonts w:ascii="Arial" w:hAnsi="Arial" w:cs="Arial"/>
        </w:rPr>
        <w:t xml:space="preserve"> y finalmente </w:t>
      </w:r>
      <w:r w:rsidR="00EC0B84">
        <w:rPr>
          <w:rFonts w:ascii="Arial" w:hAnsi="Arial" w:cs="Arial"/>
          <w:lang w:val="es-CO"/>
        </w:rPr>
        <w:t xml:space="preserve">el </w:t>
      </w:r>
      <w:r w:rsidR="00EC0B84" w:rsidRPr="006A0477">
        <w:rPr>
          <w:rFonts w:ascii="Arial" w:hAnsi="Arial" w:cs="Arial"/>
          <w:lang w:val="es-CO"/>
        </w:rPr>
        <w:t xml:space="preserve">día </w:t>
      </w:r>
      <w:r w:rsidR="00EC0B84">
        <w:rPr>
          <w:rFonts w:ascii="Arial" w:hAnsi="Arial" w:cs="Arial"/>
          <w:lang w:val="es-CO"/>
        </w:rPr>
        <w:t xml:space="preserve">26-08-2013 </w:t>
      </w:r>
      <w:r w:rsidR="00616530">
        <w:rPr>
          <w:rFonts w:ascii="Arial" w:hAnsi="Arial" w:cs="Arial"/>
          <w:lang w:val="es-CO"/>
        </w:rPr>
        <w:t xml:space="preserve">se emitió sentencia </w:t>
      </w:r>
      <w:r w:rsidR="00EC0B84" w:rsidRPr="006A0477">
        <w:rPr>
          <w:rFonts w:ascii="Arial" w:hAnsi="Arial" w:cs="Arial"/>
          <w:lang w:val="es-CO"/>
        </w:rPr>
        <w:t xml:space="preserve">(Folios </w:t>
      </w:r>
      <w:r w:rsidR="00EC0B84">
        <w:rPr>
          <w:rFonts w:ascii="Arial" w:hAnsi="Arial" w:cs="Arial"/>
          <w:lang w:val="es-CO"/>
        </w:rPr>
        <w:t xml:space="preserve">80 a 83, </w:t>
      </w:r>
      <w:r w:rsidR="00EC0B84">
        <w:rPr>
          <w:rFonts w:ascii="Arial" w:hAnsi="Arial" w:cs="Arial"/>
        </w:rPr>
        <w:t>ibídem</w:t>
      </w:r>
      <w:r w:rsidR="00EC0B84" w:rsidRPr="006A0477">
        <w:rPr>
          <w:rFonts w:ascii="Arial" w:hAnsi="Arial" w:cs="Arial"/>
          <w:lang w:val="es-CO"/>
        </w:rPr>
        <w:t>)</w:t>
      </w:r>
      <w:r w:rsidR="00EC0B84">
        <w:rPr>
          <w:rFonts w:ascii="Arial" w:hAnsi="Arial" w:cs="Arial"/>
          <w:lang w:val="es-CO"/>
        </w:rPr>
        <w:t xml:space="preserve"> y como fuera </w:t>
      </w:r>
      <w:r w:rsidR="00EC0B84" w:rsidRPr="006A0477">
        <w:rPr>
          <w:rFonts w:ascii="Arial" w:hAnsi="Arial" w:cs="Arial"/>
          <w:lang w:val="es-CO"/>
        </w:rPr>
        <w:t xml:space="preserve">apelada por </w:t>
      </w:r>
      <w:r w:rsidR="00EC0B84">
        <w:rPr>
          <w:rFonts w:ascii="Arial" w:hAnsi="Arial" w:cs="Arial"/>
          <w:lang w:val="es-CO"/>
        </w:rPr>
        <w:t>la</w:t>
      </w:r>
      <w:r w:rsidR="00EC0B84" w:rsidRPr="006A0477">
        <w:rPr>
          <w:rFonts w:ascii="Arial" w:hAnsi="Arial" w:cs="Arial"/>
          <w:lang w:val="es-CO"/>
        </w:rPr>
        <w:t xml:space="preserve"> </w:t>
      </w:r>
      <w:r w:rsidR="00EC0B84">
        <w:rPr>
          <w:rFonts w:ascii="Arial" w:hAnsi="Arial" w:cs="Arial"/>
          <w:lang w:val="es-CO"/>
        </w:rPr>
        <w:t>parte actora</w:t>
      </w:r>
      <w:r w:rsidR="00EC0B84" w:rsidRPr="006B75A8">
        <w:rPr>
          <w:rFonts w:ascii="Arial" w:hAnsi="Arial" w:cs="Arial"/>
          <w:lang w:val="es-CO"/>
        </w:rPr>
        <w:t xml:space="preserve">, el día </w:t>
      </w:r>
      <w:r w:rsidR="00EC0B84">
        <w:rPr>
          <w:rFonts w:ascii="Arial" w:hAnsi="Arial" w:cs="Arial"/>
          <w:lang w:val="es-CO"/>
        </w:rPr>
        <w:t>10-09</w:t>
      </w:r>
      <w:r w:rsidR="00EC0B84" w:rsidRPr="006B75A8">
        <w:rPr>
          <w:rFonts w:ascii="Arial" w:hAnsi="Arial" w:cs="Arial"/>
          <w:lang w:val="es-CO"/>
        </w:rPr>
        <w:t xml:space="preserve">-2013 se concedió ante este Tribunal (Folio </w:t>
      </w:r>
      <w:r w:rsidR="00EC0B84">
        <w:rPr>
          <w:rFonts w:ascii="Arial" w:hAnsi="Arial" w:cs="Arial"/>
          <w:lang w:val="es-CO"/>
        </w:rPr>
        <w:t xml:space="preserve">88, </w:t>
      </w:r>
      <w:r w:rsidR="00EC0B84">
        <w:rPr>
          <w:rFonts w:ascii="Arial" w:hAnsi="Arial" w:cs="Arial"/>
        </w:rPr>
        <w:t>ibídem</w:t>
      </w:r>
      <w:r w:rsidR="00EC0B84" w:rsidRPr="006B75A8">
        <w:rPr>
          <w:rFonts w:ascii="Arial" w:hAnsi="Arial" w:cs="Arial"/>
          <w:lang w:val="es-CO"/>
        </w:rPr>
        <w:t>).</w:t>
      </w:r>
    </w:p>
    <w:p w:rsidR="00072AC3" w:rsidRPr="005259CA" w:rsidRDefault="00072AC3" w:rsidP="00072AC3">
      <w:pPr>
        <w:spacing w:line="360" w:lineRule="auto"/>
        <w:jc w:val="both"/>
        <w:rPr>
          <w:rFonts w:ascii="Arial" w:hAnsi="Arial" w:cs="Arial"/>
          <w:sz w:val="18"/>
        </w:rPr>
      </w:pPr>
    </w:p>
    <w:p w:rsidR="005A5778" w:rsidRDefault="00EC0B84" w:rsidP="00EC0B84">
      <w:pPr>
        <w:spacing w:line="360" w:lineRule="auto"/>
        <w:jc w:val="both"/>
        <w:rPr>
          <w:rFonts w:ascii="Arial" w:hAnsi="Arial" w:cs="Arial"/>
          <w:lang w:val="es-CO"/>
        </w:rPr>
      </w:pPr>
      <w:r w:rsidRPr="00462BBC">
        <w:rPr>
          <w:rFonts w:ascii="Arial" w:hAnsi="Arial" w:cs="Arial"/>
          <w:lang w:val="es-CO"/>
        </w:rPr>
        <w:t xml:space="preserve">En esta superioridad, con proveído del </w:t>
      </w:r>
      <w:r>
        <w:rPr>
          <w:rFonts w:ascii="Arial" w:hAnsi="Arial" w:cs="Arial"/>
          <w:lang w:val="es-CO"/>
        </w:rPr>
        <w:t>07-10-2013</w:t>
      </w:r>
      <w:r w:rsidRPr="00462BBC">
        <w:rPr>
          <w:rFonts w:ascii="Arial" w:hAnsi="Arial" w:cs="Arial"/>
          <w:lang w:val="es-CO"/>
        </w:rPr>
        <w:t xml:space="preserve"> se </w:t>
      </w:r>
      <w:r>
        <w:rPr>
          <w:rFonts w:ascii="Arial" w:hAnsi="Arial" w:cs="Arial"/>
          <w:lang w:val="es-CO"/>
        </w:rPr>
        <w:t xml:space="preserve">advirtió que no se habían surtido las notificaciones al Ministerio Público y la Defensoría de Familia </w:t>
      </w:r>
      <w:r w:rsidRPr="00462BBC">
        <w:rPr>
          <w:rFonts w:ascii="Arial" w:hAnsi="Arial" w:cs="Arial"/>
          <w:lang w:val="es-CO"/>
        </w:rPr>
        <w:t xml:space="preserve"> (Folio</w:t>
      </w:r>
      <w:r>
        <w:rPr>
          <w:rFonts w:ascii="Arial" w:hAnsi="Arial" w:cs="Arial"/>
          <w:lang w:val="es-CO"/>
        </w:rPr>
        <w:t>s</w:t>
      </w:r>
      <w:r w:rsidRPr="00462BBC">
        <w:rPr>
          <w:rFonts w:ascii="Arial" w:hAnsi="Arial" w:cs="Arial"/>
          <w:lang w:val="es-CO"/>
        </w:rPr>
        <w:t xml:space="preserve"> </w:t>
      </w:r>
      <w:r>
        <w:rPr>
          <w:rFonts w:ascii="Arial" w:hAnsi="Arial" w:cs="Arial"/>
          <w:lang w:val="es-CO"/>
        </w:rPr>
        <w:t>3 y 4</w:t>
      </w:r>
      <w:r w:rsidRPr="00462BBC">
        <w:rPr>
          <w:rFonts w:ascii="Arial" w:hAnsi="Arial" w:cs="Arial"/>
          <w:lang w:val="es-CO"/>
        </w:rPr>
        <w:t>, este cuaderno)</w:t>
      </w:r>
      <w:r>
        <w:rPr>
          <w:rFonts w:ascii="Arial" w:hAnsi="Arial" w:cs="Arial"/>
          <w:lang w:val="es-CO"/>
        </w:rPr>
        <w:t xml:space="preserve">. Con proveído del 21-10-2013, luego de efectuar esas diligencias, se estimó subsanada </w:t>
      </w:r>
      <w:r w:rsidR="00652263">
        <w:rPr>
          <w:rFonts w:ascii="Arial" w:hAnsi="Arial" w:cs="Arial"/>
          <w:lang w:val="es-CO"/>
        </w:rPr>
        <w:t>l</w:t>
      </w:r>
      <w:r>
        <w:rPr>
          <w:rFonts w:ascii="Arial" w:hAnsi="Arial" w:cs="Arial"/>
          <w:lang w:val="es-CO"/>
        </w:rPr>
        <w:t xml:space="preserve">a nulidad y se </w:t>
      </w:r>
      <w:r w:rsidRPr="00462BBC">
        <w:rPr>
          <w:rFonts w:ascii="Arial" w:hAnsi="Arial" w:cs="Arial"/>
          <w:lang w:val="es-CO"/>
        </w:rPr>
        <w:t>admitió la alzada</w:t>
      </w:r>
      <w:r>
        <w:rPr>
          <w:rFonts w:ascii="Arial" w:hAnsi="Arial" w:cs="Arial"/>
          <w:lang w:val="es-CO"/>
        </w:rPr>
        <w:t xml:space="preserve"> (Folio 11, </w:t>
      </w:r>
      <w:r w:rsidRPr="00462BBC">
        <w:rPr>
          <w:rFonts w:ascii="Arial" w:hAnsi="Arial" w:cs="Arial"/>
          <w:lang w:val="es-CO"/>
        </w:rPr>
        <w:t>este cuaderno)</w:t>
      </w:r>
      <w:r>
        <w:rPr>
          <w:rFonts w:ascii="Arial" w:hAnsi="Arial" w:cs="Arial"/>
          <w:lang w:val="es-CO"/>
        </w:rPr>
        <w:t xml:space="preserve">, después se corrió </w:t>
      </w:r>
      <w:r w:rsidRPr="00462BBC">
        <w:rPr>
          <w:rFonts w:ascii="Arial" w:hAnsi="Arial" w:cs="Arial"/>
          <w:lang w:val="es-CO"/>
        </w:rPr>
        <w:t xml:space="preserve">el traslado de rigor (Folio </w:t>
      </w:r>
      <w:r>
        <w:rPr>
          <w:rFonts w:ascii="Arial" w:hAnsi="Arial" w:cs="Arial"/>
          <w:lang w:val="es-CO"/>
        </w:rPr>
        <w:t>15</w:t>
      </w:r>
      <w:r w:rsidRPr="00462BBC">
        <w:rPr>
          <w:rFonts w:ascii="Arial" w:hAnsi="Arial" w:cs="Arial"/>
          <w:lang w:val="es-CO"/>
        </w:rPr>
        <w:t>, este cuaderno), y pas</w:t>
      </w:r>
      <w:r>
        <w:rPr>
          <w:rFonts w:ascii="Arial" w:hAnsi="Arial" w:cs="Arial"/>
          <w:lang w:val="es-CO"/>
        </w:rPr>
        <w:t xml:space="preserve">ó para fallo </w:t>
      </w:r>
      <w:r w:rsidRPr="00462BBC">
        <w:rPr>
          <w:rFonts w:ascii="Arial" w:hAnsi="Arial" w:cs="Arial"/>
          <w:lang w:val="es-CO"/>
        </w:rPr>
        <w:t xml:space="preserve">el </w:t>
      </w:r>
      <w:r>
        <w:rPr>
          <w:rFonts w:ascii="Arial" w:hAnsi="Arial" w:cs="Arial"/>
          <w:lang w:val="es-CO"/>
        </w:rPr>
        <w:t>26-11</w:t>
      </w:r>
      <w:r w:rsidRPr="00462BBC">
        <w:rPr>
          <w:rFonts w:ascii="Arial" w:hAnsi="Arial" w:cs="Arial"/>
          <w:lang w:val="es-CO"/>
        </w:rPr>
        <w:t xml:space="preserve">-2013 (Folio </w:t>
      </w:r>
      <w:r>
        <w:rPr>
          <w:rFonts w:ascii="Arial" w:hAnsi="Arial" w:cs="Arial"/>
          <w:lang w:val="es-CO"/>
        </w:rPr>
        <w:t>16</w:t>
      </w:r>
      <w:r w:rsidRPr="00462BBC">
        <w:rPr>
          <w:rFonts w:ascii="Arial" w:hAnsi="Arial" w:cs="Arial"/>
          <w:lang w:val="es-CO"/>
        </w:rPr>
        <w:t>, de este cuaderno).</w:t>
      </w:r>
      <w:r>
        <w:rPr>
          <w:rFonts w:ascii="Arial" w:hAnsi="Arial" w:cs="Arial"/>
          <w:lang w:val="es-CO"/>
        </w:rPr>
        <w:t xml:space="preserve"> </w:t>
      </w:r>
    </w:p>
    <w:p w:rsidR="005A5778" w:rsidRPr="005259CA" w:rsidRDefault="005A5778" w:rsidP="00EC0B84">
      <w:pPr>
        <w:spacing w:line="360" w:lineRule="auto"/>
        <w:jc w:val="both"/>
        <w:rPr>
          <w:rFonts w:ascii="Arial" w:hAnsi="Arial" w:cs="Arial"/>
          <w:sz w:val="18"/>
          <w:lang w:val="es-CO"/>
        </w:rPr>
      </w:pPr>
    </w:p>
    <w:p w:rsidR="00EC0B84" w:rsidRPr="006A0477" w:rsidRDefault="004A0C24" w:rsidP="00EC0B84">
      <w:pPr>
        <w:spacing w:line="360" w:lineRule="auto"/>
        <w:jc w:val="both"/>
        <w:rPr>
          <w:rFonts w:ascii="Arial" w:hAnsi="Arial" w:cs="Arial"/>
          <w:lang w:val="es-CO"/>
        </w:rPr>
      </w:pPr>
      <w:r w:rsidRPr="005F2A00">
        <w:rPr>
          <w:rFonts w:ascii="Arial" w:hAnsi="Arial" w:cs="Arial"/>
          <w:lang w:val="es-CO"/>
        </w:rPr>
        <w:t>E</w:t>
      </w:r>
      <w:r>
        <w:rPr>
          <w:rFonts w:ascii="Arial" w:hAnsi="Arial" w:cs="Arial"/>
          <w:lang w:val="es-CO"/>
        </w:rPr>
        <w:t xml:space="preserve">l suscrito Magistrado recibió el despacho </w:t>
      </w:r>
      <w:r w:rsidRPr="005F2A00">
        <w:rPr>
          <w:rFonts w:ascii="Arial" w:hAnsi="Arial" w:cs="Arial"/>
          <w:lang w:val="es-CO"/>
        </w:rPr>
        <w:t>el día 16-05-2014</w:t>
      </w:r>
      <w:r>
        <w:rPr>
          <w:rFonts w:ascii="Arial" w:hAnsi="Arial" w:cs="Arial"/>
          <w:lang w:val="es-CO"/>
        </w:rPr>
        <w:t xml:space="preserve">. </w:t>
      </w:r>
      <w:r w:rsidR="00EC0B84">
        <w:rPr>
          <w:rFonts w:ascii="Arial" w:hAnsi="Arial" w:cs="Arial"/>
          <w:lang w:val="es-CO"/>
        </w:rPr>
        <w:t xml:space="preserve">Con auto del 13-04-2015 se ordenó recaudar información sobre el salario del demandado (Folio 33, ibídem). Regresó a despacho el </w:t>
      </w:r>
      <w:r>
        <w:rPr>
          <w:rFonts w:ascii="Arial" w:hAnsi="Arial" w:cs="Arial"/>
          <w:lang w:val="es-CO"/>
        </w:rPr>
        <w:t xml:space="preserve">05-05-2015 </w:t>
      </w:r>
      <w:r w:rsidR="00EC0B84">
        <w:rPr>
          <w:rFonts w:ascii="Arial" w:hAnsi="Arial" w:cs="Arial"/>
          <w:lang w:val="es-CO"/>
        </w:rPr>
        <w:t xml:space="preserve">(Folio </w:t>
      </w:r>
      <w:r>
        <w:rPr>
          <w:rFonts w:ascii="Arial" w:hAnsi="Arial" w:cs="Arial"/>
          <w:lang w:val="es-CO"/>
        </w:rPr>
        <w:t>39</w:t>
      </w:r>
      <w:r w:rsidR="00EC0B84">
        <w:rPr>
          <w:rFonts w:ascii="Arial" w:hAnsi="Arial" w:cs="Arial"/>
          <w:lang w:val="es-CO"/>
        </w:rPr>
        <w:t xml:space="preserve">, ibídem). Finalmente, con decisión del día 29-06-2016 se prorrogó el plazo para fallar (Artículo 121, CGP; Folio </w:t>
      </w:r>
      <w:r>
        <w:rPr>
          <w:rFonts w:ascii="Arial" w:hAnsi="Arial" w:cs="Arial"/>
          <w:lang w:val="es-CO"/>
        </w:rPr>
        <w:t>43</w:t>
      </w:r>
      <w:r w:rsidR="00EC0B84">
        <w:rPr>
          <w:rFonts w:ascii="Arial" w:hAnsi="Arial" w:cs="Arial"/>
          <w:lang w:val="es-CO"/>
        </w:rPr>
        <w:t>, ibídem).</w:t>
      </w:r>
    </w:p>
    <w:p w:rsidR="00EC0B84" w:rsidRPr="005259CA" w:rsidRDefault="00EC0B84" w:rsidP="00072AC3">
      <w:pPr>
        <w:spacing w:line="360" w:lineRule="auto"/>
        <w:jc w:val="both"/>
        <w:rPr>
          <w:rFonts w:ascii="Arial" w:hAnsi="Arial" w:cs="Arial"/>
        </w:rPr>
      </w:pPr>
    </w:p>
    <w:p w:rsidR="00072AC3" w:rsidRPr="00652263" w:rsidRDefault="00072AC3" w:rsidP="00605647">
      <w:pPr>
        <w:pStyle w:val="Titre2"/>
        <w:numPr>
          <w:ilvl w:val="0"/>
          <w:numId w:val="36"/>
        </w:numPr>
        <w:spacing w:before="0" w:after="0" w:line="360" w:lineRule="auto"/>
        <w:rPr>
          <w:rFonts w:ascii="Arial" w:hAnsi="Arial"/>
          <w:b w:val="0"/>
          <w:i w:val="0"/>
          <w:smallCaps/>
          <w:lang w:val="es-CO"/>
        </w:rPr>
      </w:pPr>
      <w:r w:rsidRPr="00652263">
        <w:rPr>
          <w:rFonts w:ascii="Arial" w:hAnsi="Arial"/>
          <w:b w:val="0"/>
          <w:i w:val="0"/>
          <w:smallCaps/>
          <w:lang w:val="es-CO"/>
        </w:rPr>
        <w:t>El resumen de la sentencia de primer grado</w:t>
      </w:r>
    </w:p>
    <w:p w:rsidR="00A00023" w:rsidRPr="000B1605" w:rsidRDefault="00A00023" w:rsidP="00A00023">
      <w:pPr>
        <w:widowControl w:val="0"/>
        <w:overflowPunct w:val="0"/>
        <w:autoSpaceDE w:val="0"/>
        <w:autoSpaceDN w:val="0"/>
        <w:adjustRightInd w:val="0"/>
        <w:spacing w:line="360" w:lineRule="auto"/>
        <w:ind w:left="360"/>
        <w:jc w:val="both"/>
        <w:rPr>
          <w:rFonts w:ascii="Arial" w:hAnsi="Arial" w:cs="Arial"/>
        </w:rPr>
      </w:pPr>
    </w:p>
    <w:p w:rsidR="007A560D" w:rsidRDefault="00A00023" w:rsidP="00072AC3">
      <w:pPr>
        <w:spacing w:line="360" w:lineRule="auto"/>
        <w:jc w:val="both"/>
        <w:rPr>
          <w:rFonts w:ascii="Arial" w:hAnsi="Arial" w:cs="Arial"/>
        </w:rPr>
      </w:pPr>
      <w:r>
        <w:rPr>
          <w:rFonts w:ascii="Arial" w:hAnsi="Arial" w:cs="Arial"/>
        </w:rPr>
        <w:t xml:space="preserve">Accedió </w:t>
      </w:r>
      <w:r w:rsidR="00652263">
        <w:rPr>
          <w:rFonts w:ascii="Arial" w:hAnsi="Arial" w:cs="Arial"/>
        </w:rPr>
        <w:t xml:space="preserve">parcialmente </w:t>
      </w:r>
      <w:r>
        <w:rPr>
          <w:rFonts w:ascii="Arial" w:hAnsi="Arial" w:cs="Arial"/>
        </w:rPr>
        <w:t xml:space="preserve">a </w:t>
      </w:r>
      <w:r w:rsidR="00072AC3" w:rsidRPr="002E5BBA">
        <w:rPr>
          <w:rFonts w:ascii="Arial" w:hAnsi="Arial" w:cs="Arial"/>
        </w:rPr>
        <w:t>las pretensiones</w:t>
      </w:r>
      <w:r>
        <w:rPr>
          <w:rFonts w:ascii="Arial" w:hAnsi="Arial" w:cs="Arial"/>
        </w:rPr>
        <w:t xml:space="preserve"> de la parte actora, </w:t>
      </w:r>
      <w:r w:rsidR="00652263">
        <w:rPr>
          <w:rFonts w:ascii="Arial" w:hAnsi="Arial" w:cs="Arial"/>
        </w:rPr>
        <w:t xml:space="preserve">declaró hijo extramatrimonial de </w:t>
      </w:r>
      <w:r w:rsidR="00652263" w:rsidRPr="00F57062">
        <w:rPr>
          <w:rFonts w:ascii="Arial" w:hAnsi="Arial" w:cs="Arial"/>
        </w:rPr>
        <w:t>José Demetrio Hinestroza Mosquera</w:t>
      </w:r>
      <w:r w:rsidR="00652263">
        <w:rPr>
          <w:rFonts w:ascii="Arial" w:hAnsi="Arial" w:cs="Arial"/>
        </w:rPr>
        <w:t xml:space="preserve"> al menor Santiago Álvarez, dispuso la inscripción en su registro civil de nacimiento, asignó la patria potestad a ambos padres y fijó la cuota alimentaria en porcentaje del 25% sobre el salario. </w:t>
      </w:r>
    </w:p>
    <w:p w:rsidR="007A560D" w:rsidRPr="005259CA" w:rsidRDefault="007A560D" w:rsidP="00072AC3">
      <w:pPr>
        <w:spacing w:line="360" w:lineRule="auto"/>
        <w:jc w:val="both"/>
        <w:rPr>
          <w:rFonts w:ascii="Arial" w:hAnsi="Arial" w:cs="Arial"/>
          <w:sz w:val="18"/>
        </w:rPr>
      </w:pPr>
    </w:p>
    <w:p w:rsidR="00BC3AD2" w:rsidRDefault="00072AC3" w:rsidP="00072AC3">
      <w:pPr>
        <w:spacing w:line="360" w:lineRule="auto"/>
        <w:jc w:val="both"/>
        <w:rPr>
          <w:rFonts w:ascii="Arial" w:hAnsi="Arial" w:cs="Arial"/>
        </w:rPr>
      </w:pPr>
      <w:r>
        <w:rPr>
          <w:rFonts w:ascii="Arial" w:hAnsi="Arial" w:cs="Arial"/>
        </w:rPr>
        <w:t xml:space="preserve">Para adoptar </w:t>
      </w:r>
      <w:r w:rsidR="005A5778">
        <w:rPr>
          <w:rFonts w:ascii="Arial" w:hAnsi="Arial" w:cs="Arial"/>
        </w:rPr>
        <w:t>es</w:t>
      </w:r>
      <w:r>
        <w:rPr>
          <w:rFonts w:ascii="Arial" w:hAnsi="Arial" w:cs="Arial"/>
        </w:rPr>
        <w:t>a decisión</w:t>
      </w:r>
      <w:r w:rsidR="005A5778">
        <w:rPr>
          <w:rFonts w:ascii="Arial" w:hAnsi="Arial" w:cs="Arial"/>
        </w:rPr>
        <w:t>,</w:t>
      </w:r>
      <w:r>
        <w:rPr>
          <w:rFonts w:ascii="Arial" w:hAnsi="Arial" w:cs="Arial"/>
        </w:rPr>
        <w:t xml:space="preserve"> </w:t>
      </w:r>
      <w:r w:rsidR="00A215C4">
        <w:rPr>
          <w:rFonts w:ascii="Arial" w:hAnsi="Arial" w:cs="Arial"/>
        </w:rPr>
        <w:t>el operador</w:t>
      </w:r>
      <w:r>
        <w:rPr>
          <w:rFonts w:ascii="Arial" w:hAnsi="Arial" w:cs="Arial"/>
        </w:rPr>
        <w:t xml:space="preserve"> judicial </w:t>
      </w:r>
      <w:r w:rsidR="00C4006E">
        <w:rPr>
          <w:rFonts w:ascii="Arial" w:hAnsi="Arial" w:cs="Arial"/>
        </w:rPr>
        <w:t xml:space="preserve">explicó </w:t>
      </w:r>
      <w:r w:rsidR="002C5856">
        <w:rPr>
          <w:rFonts w:ascii="Arial" w:hAnsi="Arial" w:cs="Arial"/>
        </w:rPr>
        <w:t xml:space="preserve">que el resultado del examen científico de ADN, prueba imprescindible en este </w:t>
      </w:r>
      <w:r w:rsidR="005A5778">
        <w:rPr>
          <w:rFonts w:ascii="Arial" w:hAnsi="Arial" w:cs="Arial"/>
        </w:rPr>
        <w:t>ti</w:t>
      </w:r>
      <w:r w:rsidR="002C5856">
        <w:rPr>
          <w:rFonts w:ascii="Arial" w:hAnsi="Arial" w:cs="Arial"/>
        </w:rPr>
        <w:t>po de acciones, estableció que la probabilidad de paternidad era de 99</w:t>
      </w:r>
      <w:r w:rsidR="0026554D">
        <w:rPr>
          <w:rFonts w:ascii="Arial" w:hAnsi="Arial" w:cs="Arial"/>
        </w:rPr>
        <w:t>,</w:t>
      </w:r>
      <w:r w:rsidR="002C5856">
        <w:rPr>
          <w:rFonts w:ascii="Arial" w:hAnsi="Arial" w:cs="Arial"/>
        </w:rPr>
        <w:t>9999%, por lo que conforme al precedente legal había lugar a declarar la filiación</w:t>
      </w:r>
      <w:r w:rsidR="00035A9F">
        <w:rPr>
          <w:rFonts w:ascii="Arial" w:hAnsi="Arial" w:cs="Arial"/>
        </w:rPr>
        <w:t>.</w:t>
      </w:r>
      <w:r w:rsidR="004C59B7">
        <w:rPr>
          <w:rFonts w:ascii="Arial" w:hAnsi="Arial" w:cs="Arial"/>
        </w:rPr>
        <w:t xml:space="preserve"> Estimó que no había prueba que, diera lugar a privar al padre de la patria potestad</w:t>
      </w:r>
      <w:r w:rsidR="00854148">
        <w:rPr>
          <w:rFonts w:ascii="Arial" w:hAnsi="Arial" w:cs="Arial"/>
        </w:rPr>
        <w:t xml:space="preserve">. Así mismo, </w:t>
      </w:r>
      <w:r w:rsidR="004C59B7">
        <w:rPr>
          <w:rFonts w:ascii="Arial" w:hAnsi="Arial" w:cs="Arial"/>
        </w:rPr>
        <w:t xml:space="preserve">como </w:t>
      </w:r>
      <w:r w:rsidR="00854148">
        <w:rPr>
          <w:rFonts w:ascii="Arial" w:hAnsi="Arial" w:cs="Arial"/>
        </w:rPr>
        <w:t xml:space="preserve">faltó </w:t>
      </w:r>
      <w:r w:rsidR="004C59B7">
        <w:rPr>
          <w:rFonts w:ascii="Arial" w:hAnsi="Arial" w:cs="Arial"/>
        </w:rPr>
        <w:t>acredit</w:t>
      </w:r>
      <w:r w:rsidR="00854148">
        <w:rPr>
          <w:rFonts w:ascii="Arial" w:hAnsi="Arial" w:cs="Arial"/>
        </w:rPr>
        <w:t>ar</w:t>
      </w:r>
      <w:r w:rsidR="004C59B7">
        <w:rPr>
          <w:rFonts w:ascii="Arial" w:hAnsi="Arial" w:cs="Arial"/>
        </w:rPr>
        <w:t xml:space="preserve"> la capacidad económica de</w:t>
      </w:r>
      <w:r w:rsidR="000D307E">
        <w:rPr>
          <w:rFonts w:ascii="Arial" w:hAnsi="Arial" w:cs="Arial"/>
        </w:rPr>
        <w:t xml:space="preserve"> este</w:t>
      </w:r>
      <w:r w:rsidR="004C59B7">
        <w:rPr>
          <w:rFonts w:ascii="Arial" w:hAnsi="Arial" w:cs="Arial"/>
        </w:rPr>
        <w:t>, señaló que debía cubrir las obligaciones alimentarias del menor en el citado porcentaje</w:t>
      </w:r>
      <w:r w:rsidR="005A5778">
        <w:rPr>
          <w:rFonts w:ascii="Arial" w:hAnsi="Arial" w:cs="Arial"/>
        </w:rPr>
        <w:t xml:space="preserve">. Válido </w:t>
      </w:r>
      <w:r w:rsidR="00854148">
        <w:rPr>
          <w:rFonts w:ascii="Arial" w:hAnsi="Arial" w:cs="Arial"/>
        </w:rPr>
        <w:t>resaltar que, las partes motiva y resolutiva</w:t>
      </w:r>
      <w:r w:rsidR="000D307E">
        <w:rPr>
          <w:rFonts w:ascii="Arial" w:hAnsi="Arial" w:cs="Arial"/>
        </w:rPr>
        <w:t xml:space="preserve"> del fallo</w:t>
      </w:r>
      <w:r w:rsidR="00854148">
        <w:rPr>
          <w:rFonts w:ascii="Arial" w:hAnsi="Arial" w:cs="Arial"/>
        </w:rPr>
        <w:t>, difieren respecto del salario a que aluden</w:t>
      </w:r>
      <w:r w:rsidR="00AD49F9">
        <w:rPr>
          <w:rFonts w:ascii="Arial" w:hAnsi="Arial" w:cs="Arial"/>
        </w:rPr>
        <w:t xml:space="preserve"> (Folios </w:t>
      </w:r>
      <w:r w:rsidR="00FD20EF">
        <w:rPr>
          <w:rFonts w:ascii="Arial" w:hAnsi="Arial" w:cs="Arial"/>
        </w:rPr>
        <w:t>80 a 83, cuaderno principal)</w:t>
      </w:r>
      <w:r w:rsidR="00854148">
        <w:rPr>
          <w:rFonts w:ascii="Arial" w:hAnsi="Arial" w:cs="Arial"/>
        </w:rPr>
        <w:t xml:space="preserve">.  </w:t>
      </w:r>
    </w:p>
    <w:p w:rsidR="00072AC3" w:rsidRPr="00605647" w:rsidRDefault="00072AC3" w:rsidP="00605647">
      <w:pPr>
        <w:pStyle w:val="Titre2"/>
        <w:numPr>
          <w:ilvl w:val="0"/>
          <w:numId w:val="36"/>
        </w:numPr>
        <w:spacing w:before="0" w:after="0" w:line="360" w:lineRule="auto"/>
        <w:rPr>
          <w:rFonts w:ascii="Arial" w:hAnsi="Arial"/>
          <w:b w:val="0"/>
          <w:i w:val="0"/>
          <w:smallCaps/>
          <w:lang w:val="es-CO"/>
        </w:rPr>
      </w:pPr>
      <w:r w:rsidRPr="00605647">
        <w:rPr>
          <w:rFonts w:ascii="Arial" w:hAnsi="Arial"/>
          <w:b w:val="0"/>
          <w:i w:val="0"/>
          <w:smallCaps/>
          <w:lang w:val="es-CO"/>
        </w:rPr>
        <w:lastRenderedPageBreak/>
        <w:t>La síntesis de la apelación</w:t>
      </w:r>
    </w:p>
    <w:p w:rsidR="00072AC3" w:rsidRPr="000B1605" w:rsidRDefault="00072AC3" w:rsidP="00072AC3">
      <w:pPr>
        <w:spacing w:line="360" w:lineRule="auto"/>
        <w:jc w:val="both"/>
        <w:rPr>
          <w:rFonts w:ascii="Arial" w:hAnsi="Arial" w:cs="Arial"/>
        </w:rPr>
      </w:pPr>
    </w:p>
    <w:p w:rsidR="00624D59" w:rsidRDefault="00AD49F9" w:rsidP="00624D59">
      <w:pPr>
        <w:spacing w:line="360" w:lineRule="auto"/>
        <w:jc w:val="both"/>
        <w:rPr>
          <w:rFonts w:ascii="Arial" w:hAnsi="Arial" w:cs="Arial"/>
        </w:rPr>
      </w:pPr>
      <w:r>
        <w:rPr>
          <w:rFonts w:ascii="Arial" w:hAnsi="Arial" w:cs="Arial"/>
          <w:lang w:val="es-CO"/>
        </w:rPr>
        <w:t>El mandatario judicial de la actora se quejó porque a pesar de ser una decisión estimatoria,</w:t>
      </w:r>
      <w:r w:rsidR="000D307E">
        <w:rPr>
          <w:rFonts w:ascii="Arial" w:hAnsi="Arial" w:cs="Arial"/>
          <w:lang w:val="es-CO"/>
        </w:rPr>
        <w:t xml:space="preserve"> en lo tocante a la fijación de </w:t>
      </w:r>
      <w:r>
        <w:rPr>
          <w:rFonts w:ascii="Arial" w:hAnsi="Arial" w:cs="Arial"/>
          <w:lang w:val="es-CO"/>
        </w:rPr>
        <w:t>la cuota alimentaria, se dejaron de practicar las pruebas solicitadas y cuyo fin era establecer</w:t>
      </w:r>
      <w:r w:rsidR="005A5778">
        <w:rPr>
          <w:rFonts w:ascii="Arial" w:hAnsi="Arial" w:cs="Arial"/>
          <w:lang w:val="es-CO"/>
        </w:rPr>
        <w:t>,</w:t>
      </w:r>
      <w:r>
        <w:rPr>
          <w:rFonts w:ascii="Arial" w:hAnsi="Arial" w:cs="Arial"/>
          <w:lang w:val="es-CO"/>
        </w:rPr>
        <w:t xml:space="preserve"> cuál era el salario que percibía el demandado. También cuestionó que no se hubiera impuesto condena en costas, cuando se probó que</w:t>
      </w:r>
      <w:r w:rsidR="000D307E">
        <w:rPr>
          <w:rFonts w:ascii="Arial" w:hAnsi="Arial" w:cs="Arial"/>
          <w:lang w:val="es-CO"/>
        </w:rPr>
        <w:t>,</w:t>
      </w:r>
      <w:r>
        <w:rPr>
          <w:rFonts w:ascii="Arial" w:hAnsi="Arial" w:cs="Arial"/>
          <w:lang w:val="es-CO"/>
        </w:rPr>
        <w:t xml:space="preserve"> el señor Hinestroza Mosquera tenía conocimiento de la existencia de su hijo y se negó al reconocimiento voluntario</w:t>
      </w:r>
      <w:r w:rsidR="00FD20EF">
        <w:rPr>
          <w:rFonts w:ascii="Arial" w:hAnsi="Arial" w:cs="Arial"/>
          <w:lang w:val="es-CO"/>
        </w:rPr>
        <w:t xml:space="preserve"> </w:t>
      </w:r>
      <w:r w:rsidR="00FD20EF">
        <w:rPr>
          <w:rFonts w:ascii="Arial" w:hAnsi="Arial" w:cs="Arial"/>
        </w:rPr>
        <w:t>(Folio 85, cuaderno principal).</w:t>
      </w:r>
      <w:r w:rsidR="00624D59">
        <w:rPr>
          <w:rFonts w:ascii="Arial" w:hAnsi="Arial" w:cs="Arial"/>
        </w:rPr>
        <w:t xml:space="preserve"> </w:t>
      </w:r>
      <w:r w:rsidR="005A5778">
        <w:rPr>
          <w:rFonts w:ascii="Arial" w:hAnsi="Arial" w:cs="Arial"/>
        </w:rPr>
        <w:t xml:space="preserve">Argumentación que se </w:t>
      </w:r>
      <w:r w:rsidR="00624D59">
        <w:rPr>
          <w:rFonts w:ascii="Arial" w:hAnsi="Arial" w:cs="Arial"/>
        </w:rPr>
        <w:t>ratific</w:t>
      </w:r>
      <w:r w:rsidR="005A5778">
        <w:rPr>
          <w:rFonts w:ascii="Arial" w:hAnsi="Arial" w:cs="Arial"/>
        </w:rPr>
        <w:t>ó</w:t>
      </w:r>
      <w:r w:rsidR="00624D59">
        <w:rPr>
          <w:rFonts w:ascii="Arial" w:hAnsi="Arial" w:cs="Arial"/>
        </w:rPr>
        <w:t xml:space="preserve"> en esta instancia (Folios 16 a 22, este cuaderno).</w:t>
      </w:r>
    </w:p>
    <w:p w:rsidR="00072AC3" w:rsidRPr="005259CA" w:rsidRDefault="00072AC3" w:rsidP="00072AC3">
      <w:pPr>
        <w:spacing w:line="360" w:lineRule="auto"/>
        <w:jc w:val="both"/>
        <w:rPr>
          <w:rFonts w:ascii="Arial" w:hAnsi="Arial" w:cs="Arial"/>
        </w:rPr>
      </w:pPr>
    </w:p>
    <w:p w:rsidR="00072AC3" w:rsidRPr="00605647" w:rsidRDefault="00FD20EF" w:rsidP="00605647">
      <w:pPr>
        <w:pStyle w:val="Titre2"/>
        <w:numPr>
          <w:ilvl w:val="0"/>
          <w:numId w:val="36"/>
        </w:numPr>
        <w:spacing w:before="0" w:after="0" w:line="360" w:lineRule="auto"/>
        <w:rPr>
          <w:rFonts w:ascii="Arial" w:hAnsi="Arial"/>
          <w:b w:val="0"/>
          <w:i w:val="0"/>
          <w:smallCaps/>
          <w:lang w:val="es-CO"/>
        </w:rPr>
      </w:pPr>
      <w:r w:rsidRPr="00605647">
        <w:rPr>
          <w:rFonts w:ascii="Arial" w:hAnsi="Arial"/>
          <w:b w:val="0"/>
          <w:i w:val="0"/>
          <w:smallCaps/>
          <w:lang w:val="es-CO"/>
        </w:rPr>
        <w:t>La fundamentación jurídica para decidir</w:t>
      </w:r>
    </w:p>
    <w:p w:rsidR="00072AC3" w:rsidRPr="000B1605" w:rsidRDefault="00072AC3" w:rsidP="00072AC3">
      <w:pPr>
        <w:spacing w:line="360" w:lineRule="auto"/>
        <w:jc w:val="both"/>
        <w:rPr>
          <w:rFonts w:ascii="Arial" w:hAnsi="Arial" w:cs="Arial"/>
        </w:rPr>
      </w:pPr>
    </w:p>
    <w:p w:rsidR="00605647" w:rsidRPr="00605647" w:rsidRDefault="00605647" w:rsidP="00605647">
      <w:pPr>
        <w:pStyle w:val="Paragraphedeliste"/>
        <w:widowControl/>
        <w:numPr>
          <w:ilvl w:val="0"/>
          <w:numId w:val="37"/>
        </w:numPr>
        <w:adjustRightInd/>
        <w:spacing w:line="360" w:lineRule="auto"/>
        <w:jc w:val="both"/>
        <w:rPr>
          <w:rFonts w:ascii="Arial" w:hAnsi="Arial" w:cs="Arial"/>
          <w:iCs/>
          <w:smallCaps/>
          <w:vanish/>
          <w:szCs w:val="22"/>
        </w:rPr>
      </w:pPr>
    </w:p>
    <w:p w:rsidR="00605647" w:rsidRPr="00605647" w:rsidRDefault="00605647" w:rsidP="00605647">
      <w:pPr>
        <w:pStyle w:val="Paragraphedeliste"/>
        <w:widowControl/>
        <w:numPr>
          <w:ilvl w:val="0"/>
          <w:numId w:val="37"/>
        </w:numPr>
        <w:adjustRightInd/>
        <w:spacing w:line="360" w:lineRule="auto"/>
        <w:jc w:val="both"/>
        <w:rPr>
          <w:rFonts w:ascii="Arial" w:hAnsi="Arial" w:cs="Arial"/>
          <w:iCs/>
          <w:smallCaps/>
          <w:vanish/>
          <w:szCs w:val="22"/>
        </w:rPr>
      </w:pPr>
    </w:p>
    <w:p w:rsidR="00072AC3" w:rsidRPr="00871D79" w:rsidRDefault="00072AC3" w:rsidP="00605647">
      <w:pPr>
        <w:numPr>
          <w:ilvl w:val="1"/>
          <w:numId w:val="37"/>
        </w:numPr>
        <w:autoSpaceDE w:val="0"/>
        <w:autoSpaceDN w:val="0"/>
        <w:spacing w:line="360" w:lineRule="auto"/>
        <w:jc w:val="both"/>
        <w:rPr>
          <w:rFonts w:ascii="Arial" w:hAnsi="Arial" w:cs="Arial"/>
          <w:iCs/>
          <w:smallCaps/>
          <w:sz w:val="22"/>
          <w:szCs w:val="22"/>
        </w:rPr>
      </w:pPr>
      <w:r w:rsidRPr="00FB3B4B">
        <w:rPr>
          <w:rFonts w:ascii="Arial" w:hAnsi="Arial" w:cs="Arial"/>
          <w:iCs/>
          <w:smallCaps/>
          <w:szCs w:val="22"/>
        </w:rPr>
        <w:t>La competencia en segundo grado</w:t>
      </w:r>
    </w:p>
    <w:p w:rsidR="00072AC3" w:rsidRPr="000B1605" w:rsidRDefault="00072AC3" w:rsidP="00072AC3">
      <w:pPr>
        <w:spacing w:line="360" w:lineRule="auto"/>
        <w:jc w:val="both"/>
        <w:rPr>
          <w:rFonts w:ascii="Arial" w:hAnsi="Arial" w:cs="Arial"/>
          <w:iCs/>
          <w:szCs w:val="22"/>
        </w:rPr>
      </w:pPr>
    </w:p>
    <w:p w:rsidR="00072AC3" w:rsidRDefault="00072AC3" w:rsidP="00072AC3">
      <w:pPr>
        <w:spacing w:line="360" w:lineRule="auto"/>
        <w:jc w:val="both"/>
        <w:rPr>
          <w:rFonts w:ascii="Arial" w:hAnsi="Arial" w:cs="Arial"/>
          <w:iCs/>
          <w:sz w:val="22"/>
          <w:szCs w:val="22"/>
        </w:rPr>
      </w:pPr>
      <w:r w:rsidRPr="00EE1ED2">
        <w:rPr>
          <w:rFonts w:ascii="Arial" w:hAnsi="Arial" w:cs="Arial"/>
          <w:szCs w:val="22"/>
        </w:rPr>
        <w:t>Esta Corporación judicial tiene facultad legal para resolver la controversia sometida a su consideración en razón al factor funcional, al ser</w:t>
      </w:r>
      <w:r w:rsidRPr="00EE1ED2">
        <w:rPr>
          <w:rFonts w:ascii="Arial" w:hAnsi="Arial" w:cs="Arial"/>
          <w:szCs w:val="22"/>
          <w:lang w:val="es-MX"/>
        </w:rPr>
        <w:t xml:space="preserve"> superior</w:t>
      </w:r>
      <w:r w:rsidR="00B36088">
        <w:rPr>
          <w:rFonts w:ascii="Arial" w:hAnsi="Arial" w:cs="Arial"/>
          <w:szCs w:val="22"/>
          <w:lang w:val="es-MX"/>
        </w:rPr>
        <w:t>a</w:t>
      </w:r>
      <w:r w:rsidRPr="00EE1ED2">
        <w:rPr>
          <w:rFonts w:ascii="Arial" w:hAnsi="Arial" w:cs="Arial"/>
          <w:szCs w:val="22"/>
          <w:lang w:val="es-MX"/>
        </w:rPr>
        <w:t xml:space="preserve"> </w:t>
      </w:r>
      <w:r w:rsidR="00D173E4">
        <w:rPr>
          <w:rFonts w:ascii="Arial" w:hAnsi="Arial" w:cs="Arial"/>
          <w:szCs w:val="22"/>
          <w:lang w:val="es-MX"/>
        </w:rPr>
        <w:t xml:space="preserve">funcional </w:t>
      </w:r>
      <w:r w:rsidRPr="00EE1ED2">
        <w:rPr>
          <w:rFonts w:ascii="Arial" w:hAnsi="Arial" w:cs="Arial"/>
          <w:szCs w:val="22"/>
          <w:lang w:val="es-MX"/>
        </w:rPr>
        <w:t xml:space="preserve">del Juzgado </w:t>
      </w:r>
      <w:r w:rsidR="00FD20EF">
        <w:rPr>
          <w:rFonts w:ascii="Arial" w:hAnsi="Arial" w:cs="Arial"/>
          <w:szCs w:val="22"/>
          <w:lang w:val="es-MX"/>
        </w:rPr>
        <w:t xml:space="preserve">Cuarto </w:t>
      </w:r>
      <w:r w:rsidR="00DF2739">
        <w:rPr>
          <w:rFonts w:ascii="Arial" w:hAnsi="Arial" w:cs="Arial"/>
          <w:szCs w:val="22"/>
          <w:lang w:val="es-MX"/>
        </w:rPr>
        <w:t>de Familia de Pereira</w:t>
      </w:r>
      <w:r w:rsidRPr="00EE1ED2">
        <w:rPr>
          <w:rFonts w:ascii="Arial" w:hAnsi="Arial"/>
        </w:rPr>
        <w:t xml:space="preserve">, </w:t>
      </w:r>
      <w:r>
        <w:rPr>
          <w:rFonts w:ascii="Arial" w:hAnsi="Arial"/>
        </w:rPr>
        <w:t>R</w:t>
      </w:r>
      <w:r w:rsidRPr="00EE1ED2">
        <w:rPr>
          <w:rFonts w:ascii="Arial" w:hAnsi="Arial"/>
        </w:rPr>
        <w:t>.</w:t>
      </w:r>
      <w:r w:rsidRPr="00EE1ED2">
        <w:rPr>
          <w:rFonts w:ascii="Arial" w:hAnsi="Arial" w:cs="Arial"/>
          <w:szCs w:val="22"/>
          <w:lang w:val="es-MX"/>
        </w:rPr>
        <w:t>, donde cursó la primera instancia.</w:t>
      </w:r>
    </w:p>
    <w:p w:rsidR="00072AC3" w:rsidRPr="000B1605" w:rsidRDefault="00072AC3" w:rsidP="00072AC3">
      <w:pPr>
        <w:spacing w:line="360" w:lineRule="auto"/>
        <w:jc w:val="both"/>
        <w:rPr>
          <w:rFonts w:ascii="Arial" w:hAnsi="Arial" w:cs="Arial"/>
          <w:iCs/>
          <w:szCs w:val="22"/>
        </w:rPr>
      </w:pPr>
    </w:p>
    <w:p w:rsidR="00624D59" w:rsidRDefault="00624D59" w:rsidP="00624D59">
      <w:pPr>
        <w:numPr>
          <w:ilvl w:val="1"/>
          <w:numId w:val="37"/>
        </w:numPr>
        <w:autoSpaceDE w:val="0"/>
        <w:autoSpaceDN w:val="0"/>
        <w:spacing w:line="360" w:lineRule="auto"/>
        <w:jc w:val="both"/>
        <w:rPr>
          <w:rFonts w:ascii="Arial" w:hAnsi="Arial" w:cs="Arial"/>
          <w:iCs/>
          <w:smallCaps/>
          <w:szCs w:val="22"/>
        </w:rPr>
      </w:pPr>
      <w:r w:rsidRPr="00624D59">
        <w:rPr>
          <w:rFonts w:ascii="Arial" w:hAnsi="Arial" w:cs="Arial"/>
          <w:iCs/>
          <w:smallCaps/>
          <w:szCs w:val="22"/>
        </w:rPr>
        <w:t>Los presupuestos procesales</w:t>
      </w:r>
    </w:p>
    <w:p w:rsidR="005A5778" w:rsidRPr="000B1605" w:rsidRDefault="005A5778" w:rsidP="000B1605">
      <w:pPr>
        <w:spacing w:line="360" w:lineRule="auto"/>
        <w:jc w:val="both"/>
        <w:rPr>
          <w:rFonts w:ascii="Arial" w:hAnsi="Arial" w:cs="Arial"/>
          <w:iCs/>
          <w:szCs w:val="22"/>
        </w:rPr>
      </w:pPr>
    </w:p>
    <w:p w:rsidR="00624D59" w:rsidRPr="006A0477" w:rsidRDefault="00624D59" w:rsidP="00624D59">
      <w:pPr>
        <w:spacing w:line="360" w:lineRule="auto"/>
        <w:jc w:val="both"/>
        <w:rPr>
          <w:rFonts w:ascii="Arial" w:hAnsi="Arial" w:cs="Arial"/>
          <w:lang w:val="es-CO"/>
        </w:rPr>
      </w:pPr>
      <w:r>
        <w:rPr>
          <w:rFonts w:ascii="Arial" w:hAnsi="Arial" w:cs="Arial"/>
          <w:lang w:val="es-CO"/>
        </w:rPr>
        <w:t>Están debidamente cumplidos, hay</w:t>
      </w:r>
      <w:r w:rsidRPr="006A0477">
        <w:rPr>
          <w:rFonts w:ascii="Arial" w:hAnsi="Arial" w:cs="Arial"/>
          <w:lang w:val="es-CO"/>
        </w:rPr>
        <w:t xml:space="preserve"> competencia, capacidad para ser parte y procesal, así como la demanda </w:t>
      </w:r>
      <w:r>
        <w:rPr>
          <w:rFonts w:ascii="Arial" w:hAnsi="Arial" w:cs="Arial"/>
          <w:lang w:val="es-CO"/>
        </w:rPr>
        <w:t>en forma</w:t>
      </w:r>
      <w:r w:rsidRPr="006A0477">
        <w:rPr>
          <w:rFonts w:ascii="Arial" w:hAnsi="Arial" w:cs="Arial"/>
          <w:lang w:val="es-CO"/>
        </w:rPr>
        <w:t xml:space="preserve">, por manera que es viable resolver </w:t>
      </w:r>
      <w:r>
        <w:rPr>
          <w:rFonts w:ascii="Arial" w:hAnsi="Arial" w:cs="Arial"/>
          <w:lang w:val="es-CO"/>
        </w:rPr>
        <w:t>de fondo.  E</w:t>
      </w:r>
      <w:r w:rsidRPr="006A0477">
        <w:rPr>
          <w:rFonts w:ascii="Arial" w:hAnsi="Arial" w:cs="Arial"/>
          <w:lang w:val="es-CO"/>
        </w:rPr>
        <w:t>l Despacho de primer grado era competente por el factor territorial (Artículo 23-1º del CPC)</w:t>
      </w:r>
      <w:r>
        <w:rPr>
          <w:rFonts w:ascii="Arial" w:hAnsi="Arial" w:cs="Arial"/>
          <w:lang w:val="es-CO"/>
        </w:rPr>
        <w:t xml:space="preserve"> y objetivo (Artículo </w:t>
      </w:r>
      <w:r w:rsidR="00B24601">
        <w:rPr>
          <w:rFonts w:ascii="Arial" w:hAnsi="Arial" w:cs="Arial"/>
          <w:lang w:val="es-CO"/>
        </w:rPr>
        <w:t>5</w:t>
      </w:r>
      <w:r>
        <w:rPr>
          <w:rFonts w:ascii="Arial" w:hAnsi="Arial" w:cs="Arial"/>
          <w:lang w:val="es-CO"/>
        </w:rPr>
        <w:t xml:space="preserve">, </w:t>
      </w:r>
      <w:r w:rsidR="00B24601">
        <w:rPr>
          <w:rFonts w:ascii="Arial" w:hAnsi="Arial" w:cs="Arial"/>
          <w:lang w:val="es-CO"/>
        </w:rPr>
        <w:t>Decreto 2272 de 1989</w:t>
      </w:r>
      <w:r>
        <w:rPr>
          <w:rFonts w:ascii="Arial" w:hAnsi="Arial" w:cs="Arial"/>
          <w:lang w:val="es-CO"/>
        </w:rPr>
        <w:t>)</w:t>
      </w:r>
      <w:r w:rsidRPr="006A0477">
        <w:rPr>
          <w:rFonts w:ascii="Arial" w:hAnsi="Arial" w:cs="Arial"/>
          <w:lang w:val="es-CO"/>
        </w:rPr>
        <w:t>. En todo caso, las partes no discutieron este aspecto al concurrir al proceso (Artículo 144, CPC).</w:t>
      </w:r>
    </w:p>
    <w:p w:rsidR="00624D59" w:rsidRPr="00211E8C" w:rsidRDefault="00624D59" w:rsidP="00624D59">
      <w:pPr>
        <w:spacing w:line="360" w:lineRule="auto"/>
        <w:jc w:val="both"/>
        <w:rPr>
          <w:rFonts w:ascii="Arial" w:hAnsi="Arial" w:cs="Arial"/>
          <w:sz w:val="18"/>
          <w:lang w:val="es-CO"/>
        </w:rPr>
      </w:pPr>
    </w:p>
    <w:p w:rsidR="00624D59" w:rsidRPr="00724339" w:rsidRDefault="00624D59" w:rsidP="00724339">
      <w:pPr>
        <w:numPr>
          <w:ilvl w:val="1"/>
          <w:numId w:val="37"/>
        </w:numPr>
        <w:autoSpaceDE w:val="0"/>
        <w:autoSpaceDN w:val="0"/>
        <w:spacing w:line="360" w:lineRule="auto"/>
        <w:jc w:val="both"/>
        <w:rPr>
          <w:rFonts w:ascii="Arial" w:hAnsi="Arial" w:cs="Arial"/>
          <w:iCs/>
          <w:smallCaps/>
          <w:szCs w:val="22"/>
        </w:rPr>
      </w:pPr>
      <w:r w:rsidRPr="00724339">
        <w:rPr>
          <w:rFonts w:ascii="Arial" w:hAnsi="Arial" w:cs="Arial"/>
          <w:iCs/>
          <w:smallCaps/>
          <w:szCs w:val="22"/>
        </w:rPr>
        <w:t>El trámite adecuado y el derecho de postulación</w:t>
      </w:r>
    </w:p>
    <w:p w:rsidR="000B1605" w:rsidRPr="006A0477" w:rsidRDefault="000B1605" w:rsidP="000B1605">
      <w:pPr>
        <w:autoSpaceDE w:val="0"/>
        <w:autoSpaceDN w:val="0"/>
        <w:spacing w:line="360" w:lineRule="auto"/>
        <w:ind w:left="720"/>
        <w:jc w:val="both"/>
        <w:rPr>
          <w:rFonts w:ascii="Arial" w:hAnsi="Arial" w:cs="Arial"/>
          <w:iCs/>
          <w:smallCaps/>
          <w:sz w:val="26"/>
          <w:szCs w:val="26"/>
          <w:lang w:val="es-CO"/>
        </w:rPr>
      </w:pPr>
    </w:p>
    <w:p w:rsidR="00624D59" w:rsidRPr="006A0477" w:rsidRDefault="00624D59" w:rsidP="00624D59">
      <w:pPr>
        <w:spacing w:line="360" w:lineRule="auto"/>
        <w:jc w:val="both"/>
        <w:rPr>
          <w:rFonts w:ascii="Arial" w:hAnsi="Arial" w:cs="Arial"/>
          <w:szCs w:val="22"/>
          <w:lang w:val="es-CO"/>
        </w:rPr>
      </w:pPr>
      <w:r>
        <w:rPr>
          <w:rFonts w:ascii="Arial" w:hAnsi="Arial" w:cs="Arial"/>
          <w:szCs w:val="22"/>
          <w:lang w:val="es-CO"/>
        </w:rPr>
        <w:t xml:space="preserve">Este </w:t>
      </w:r>
      <w:r w:rsidRPr="006A0477">
        <w:rPr>
          <w:rFonts w:ascii="Arial" w:hAnsi="Arial" w:cs="Arial"/>
          <w:szCs w:val="22"/>
          <w:lang w:val="es-CO"/>
        </w:rPr>
        <w:t xml:space="preserve">litigio se </w:t>
      </w:r>
      <w:r>
        <w:rPr>
          <w:rFonts w:ascii="Arial" w:hAnsi="Arial" w:cs="Arial"/>
          <w:szCs w:val="22"/>
          <w:lang w:val="es-CO"/>
        </w:rPr>
        <w:t xml:space="preserve">gestionó según el </w:t>
      </w:r>
      <w:r w:rsidRPr="006A0477">
        <w:rPr>
          <w:rFonts w:ascii="Arial" w:hAnsi="Arial" w:cs="Arial"/>
          <w:szCs w:val="22"/>
          <w:lang w:val="es-CO"/>
        </w:rPr>
        <w:t xml:space="preserve">rito procedimental </w:t>
      </w:r>
      <w:r w:rsidR="005A5778">
        <w:rPr>
          <w:rFonts w:ascii="Arial" w:hAnsi="Arial" w:cs="Arial"/>
          <w:szCs w:val="22"/>
          <w:lang w:val="es-CO"/>
        </w:rPr>
        <w:t xml:space="preserve">especial </w:t>
      </w:r>
      <w:r w:rsidRPr="006A0477">
        <w:rPr>
          <w:rFonts w:ascii="Arial" w:hAnsi="Arial" w:cs="Arial"/>
          <w:szCs w:val="22"/>
          <w:lang w:val="es-CO"/>
        </w:rPr>
        <w:t xml:space="preserve">prescrito </w:t>
      </w:r>
      <w:r w:rsidR="00B24601">
        <w:rPr>
          <w:rFonts w:ascii="Arial" w:hAnsi="Arial" w:cs="Arial"/>
          <w:szCs w:val="22"/>
          <w:lang w:val="es-CO"/>
        </w:rPr>
        <w:t xml:space="preserve">en la Ley </w:t>
      </w:r>
      <w:r w:rsidR="001E3096">
        <w:rPr>
          <w:rFonts w:ascii="Arial" w:hAnsi="Arial" w:cs="Arial"/>
          <w:szCs w:val="22"/>
          <w:lang w:val="es-CO"/>
        </w:rPr>
        <w:t xml:space="preserve">75 de 1968 </w:t>
      </w:r>
      <w:r w:rsidR="00B24601">
        <w:rPr>
          <w:rFonts w:ascii="Arial" w:hAnsi="Arial" w:cs="Arial"/>
          <w:szCs w:val="22"/>
          <w:lang w:val="es-CO"/>
        </w:rPr>
        <w:t>721</w:t>
      </w:r>
      <w:r w:rsidRPr="006A0477">
        <w:rPr>
          <w:rFonts w:ascii="Arial" w:hAnsi="Arial" w:cs="Arial"/>
          <w:szCs w:val="22"/>
          <w:lang w:val="es-CO"/>
        </w:rPr>
        <w:t>. La parte</w:t>
      </w:r>
      <w:r w:rsidR="005A5778">
        <w:rPr>
          <w:rFonts w:ascii="Arial" w:hAnsi="Arial" w:cs="Arial"/>
          <w:szCs w:val="22"/>
          <w:lang w:val="es-CO"/>
        </w:rPr>
        <w:t xml:space="preserve"> actora estuvo </w:t>
      </w:r>
      <w:r>
        <w:rPr>
          <w:rFonts w:ascii="Arial" w:hAnsi="Arial" w:cs="Arial"/>
          <w:szCs w:val="22"/>
          <w:lang w:val="es-CO"/>
        </w:rPr>
        <w:t xml:space="preserve">representada </w:t>
      </w:r>
      <w:r w:rsidRPr="006A0477">
        <w:rPr>
          <w:rFonts w:ascii="Arial" w:hAnsi="Arial" w:cs="Arial"/>
          <w:szCs w:val="22"/>
          <w:lang w:val="es-CO"/>
        </w:rPr>
        <w:t>por profesional del derecho, a quien asiste el derecho de postulaci</w:t>
      </w:r>
      <w:r w:rsidR="005A5778">
        <w:rPr>
          <w:rFonts w:ascii="Arial" w:hAnsi="Arial" w:cs="Arial"/>
          <w:szCs w:val="22"/>
          <w:lang w:val="es-CO"/>
        </w:rPr>
        <w:t xml:space="preserve">ón (Artículo 63, CPC), el demandado a pesar de ser notificado personalmente, guardó silencio. </w:t>
      </w:r>
    </w:p>
    <w:p w:rsidR="00624D59" w:rsidRPr="005259CA" w:rsidRDefault="00624D59" w:rsidP="00624D59">
      <w:pPr>
        <w:spacing w:line="360" w:lineRule="auto"/>
        <w:jc w:val="both"/>
        <w:rPr>
          <w:rFonts w:ascii="Arial" w:hAnsi="Arial" w:cs="Arial"/>
          <w:szCs w:val="22"/>
          <w:lang w:val="es-CO"/>
        </w:rPr>
      </w:pPr>
    </w:p>
    <w:p w:rsidR="00624D59" w:rsidRPr="00724339" w:rsidRDefault="00624D59" w:rsidP="00724339">
      <w:pPr>
        <w:numPr>
          <w:ilvl w:val="1"/>
          <w:numId w:val="37"/>
        </w:numPr>
        <w:autoSpaceDE w:val="0"/>
        <w:autoSpaceDN w:val="0"/>
        <w:spacing w:line="360" w:lineRule="auto"/>
        <w:jc w:val="both"/>
        <w:rPr>
          <w:rFonts w:ascii="Arial" w:hAnsi="Arial" w:cs="Arial"/>
          <w:iCs/>
          <w:smallCaps/>
          <w:szCs w:val="22"/>
        </w:rPr>
      </w:pPr>
      <w:r w:rsidRPr="00724339">
        <w:rPr>
          <w:rFonts w:ascii="Arial" w:hAnsi="Arial" w:cs="Arial"/>
          <w:iCs/>
          <w:smallCaps/>
          <w:szCs w:val="22"/>
        </w:rPr>
        <w:t>El problema jurídico a resolver</w:t>
      </w:r>
    </w:p>
    <w:p w:rsidR="00624D59" w:rsidRPr="000B1605" w:rsidRDefault="00624D59" w:rsidP="00624D59">
      <w:pPr>
        <w:spacing w:line="360" w:lineRule="auto"/>
        <w:jc w:val="both"/>
        <w:rPr>
          <w:rFonts w:ascii="Arial" w:hAnsi="Arial" w:cs="Arial"/>
          <w:szCs w:val="22"/>
          <w:lang w:val="es-CO"/>
        </w:rPr>
      </w:pPr>
    </w:p>
    <w:p w:rsidR="00624D59" w:rsidRPr="006A0477" w:rsidRDefault="00624D59" w:rsidP="00624D59">
      <w:pPr>
        <w:spacing w:line="360" w:lineRule="auto"/>
        <w:jc w:val="both"/>
        <w:rPr>
          <w:rFonts w:ascii="Arial" w:hAnsi="Arial" w:cs="Arial"/>
          <w:szCs w:val="22"/>
          <w:lang w:val="es-CO"/>
        </w:rPr>
      </w:pPr>
      <w:r w:rsidRPr="0091643D">
        <w:rPr>
          <w:rFonts w:ascii="Arial" w:hAnsi="Arial"/>
        </w:rPr>
        <w:t>¿Se debe confirmar, modificar o revocar la sentencia</w:t>
      </w:r>
      <w:r w:rsidRPr="006A0477">
        <w:rPr>
          <w:rFonts w:ascii="Arial" w:hAnsi="Arial"/>
          <w:lang w:val="es-CO"/>
        </w:rPr>
        <w:t xml:space="preserve"> </w:t>
      </w:r>
      <w:r>
        <w:rPr>
          <w:rFonts w:ascii="Arial" w:hAnsi="Arial"/>
        </w:rPr>
        <w:t xml:space="preserve">parcialmente </w:t>
      </w:r>
      <w:r>
        <w:rPr>
          <w:rFonts w:ascii="Arial" w:hAnsi="Arial"/>
          <w:lang w:val="es-CO"/>
        </w:rPr>
        <w:t>e</w:t>
      </w:r>
      <w:r w:rsidRPr="006A0477">
        <w:rPr>
          <w:rFonts w:ascii="Arial" w:hAnsi="Arial"/>
          <w:lang w:val="es-CO"/>
        </w:rPr>
        <w:t xml:space="preserve">stimatoria proferida por el Juzgado </w:t>
      </w:r>
      <w:r>
        <w:rPr>
          <w:rFonts w:ascii="Arial" w:hAnsi="Arial" w:cs="Arial"/>
          <w:szCs w:val="22"/>
          <w:lang w:val="es-CO"/>
        </w:rPr>
        <w:t xml:space="preserve">Cuarto </w:t>
      </w:r>
      <w:r w:rsidR="00B24601">
        <w:rPr>
          <w:rFonts w:ascii="Arial" w:hAnsi="Arial" w:cs="Arial"/>
          <w:szCs w:val="22"/>
          <w:lang w:val="es-CO"/>
        </w:rPr>
        <w:t xml:space="preserve">de Familia </w:t>
      </w:r>
      <w:r w:rsidR="00AB00F4">
        <w:rPr>
          <w:rFonts w:ascii="Arial" w:hAnsi="Arial" w:cs="Arial"/>
          <w:szCs w:val="22"/>
          <w:lang w:val="es-CO"/>
        </w:rPr>
        <w:t xml:space="preserve">de </w:t>
      </w:r>
      <w:r>
        <w:rPr>
          <w:rFonts w:ascii="Arial" w:hAnsi="Arial"/>
          <w:lang w:val="es-CO"/>
        </w:rPr>
        <w:t xml:space="preserve">esta </w:t>
      </w:r>
      <w:r w:rsidR="00B24601">
        <w:rPr>
          <w:rFonts w:ascii="Arial" w:hAnsi="Arial"/>
          <w:lang w:val="es-CO"/>
        </w:rPr>
        <w:t>localidad</w:t>
      </w:r>
      <w:r>
        <w:rPr>
          <w:rFonts w:ascii="Arial" w:hAnsi="Arial"/>
          <w:lang w:val="es-CO"/>
        </w:rPr>
        <w:t xml:space="preserve">, </w:t>
      </w:r>
      <w:r w:rsidRPr="006A0477">
        <w:rPr>
          <w:rFonts w:ascii="Arial" w:hAnsi="Arial"/>
          <w:lang w:val="es-CO"/>
        </w:rPr>
        <w:t>según l</w:t>
      </w:r>
      <w:r>
        <w:rPr>
          <w:rFonts w:ascii="Arial" w:hAnsi="Arial"/>
          <w:lang w:val="es-CO"/>
        </w:rPr>
        <w:t>os</w:t>
      </w:r>
      <w:r w:rsidRPr="006A0477">
        <w:rPr>
          <w:rFonts w:ascii="Arial" w:hAnsi="Arial"/>
          <w:lang w:val="es-CO"/>
        </w:rPr>
        <w:t xml:space="preserve"> razonamiento</w:t>
      </w:r>
      <w:r>
        <w:rPr>
          <w:rFonts w:ascii="Arial" w:hAnsi="Arial"/>
          <w:lang w:val="es-CO"/>
        </w:rPr>
        <w:t>s</w:t>
      </w:r>
      <w:r w:rsidRPr="006A0477">
        <w:rPr>
          <w:rFonts w:ascii="Arial" w:hAnsi="Arial"/>
          <w:lang w:val="es-CO"/>
        </w:rPr>
        <w:t xml:space="preserve"> de la apelación de la parte </w:t>
      </w:r>
      <w:r w:rsidR="0026554D">
        <w:rPr>
          <w:rFonts w:ascii="Arial" w:hAnsi="Arial"/>
          <w:lang w:val="es-CO"/>
        </w:rPr>
        <w:t>actora</w:t>
      </w:r>
      <w:r w:rsidRPr="006A0477">
        <w:rPr>
          <w:rFonts w:ascii="Arial" w:hAnsi="Arial" w:cs="Arial"/>
          <w:szCs w:val="22"/>
          <w:lang w:val="es-CO"/>
        </w:rPr>
        <w:t>?</w:t>
      </w:r>
    </w:p>
    <w:p w:rsidR="00624D59" w:rsidRPr="00724339" w:rsidRDefault="00624D59" w:rsidP="00724339">
      <w:pPr>
        <w:numPr>
          <w:ilvl w:val="1"/>
          <w:numId w:val="37"/>
        </w:numPr>
        <w:autoSpaceDE w:val="0"/>
        <w:autoSpaceDN w:val="0"/>
        <w:spacing w:line="360" w:lineRule="auto"/>
        <w:jc w:val="both"/>
        <w:rPr>
          <w:rFonts w:ascii="Arial" w:hAnsi="Arial" w:cs="Arial"/>
          <w:iCs/>
          <w:smallCaps/>
          <w:szCs w:val="22"/>
        </w:rPr>
      </w:pPr>
      <w:r w:rsidRPr="00724339">
        <w:rPr>
          <w:rFonts w:ascii="Arial" w:hAnsi="Arial" w:cs="Arial"/>
          <w:iCs/>
          <w:smallCaps/>
          <w:szCs w:val="22"/>
        </w:rPr>
        <w:lastRenderedPageBreak/>
        <w:t>Los presupuestos sustanciales</w:t>
      </w:r>
    </w:p>
    <w:p w:rsidR="00624D59" w:rsidRPr="005259CA" w:rsidRDefault="00624D59" w:rsidP="00624D59">
      <w:pPr>
        <w:tabs>
          <w:tab w:val="left" w:pos="1240"/>
        </w:tabs>
        <w:spacing w:line="360" w:lineRule="auto"/>
        <w:ind w:left="720"/>
        <w:jc w:val="both"/>
        <w:rPr>
          <w:rFonts w:ascii="Arial" w:hAnsi="Arial" w:cs="Arial"/>
          <w:smallCaps/>
          <w:sz w:val="18"/>
          <w:szCs w:val="26"/>
          <w:lang w:val="es-CO"/>
        </w:rPr>
      </w:pPr>
      <w:r>
        <w:rPr>
          <w:rFonts w:ascii="Arial" w:hAnsi="Arial" w:cs="Arial"/>
          <w:smallCaps/>
          <w:szCs w:val="26"/>
          <w:lang w:val="es-CO"/>
        </w:rPr>
        <w:tab/>
      </w:r>
    </w:p>
    <w:p w:rsidR="00072AC3" w:rsidRDefault="000C6C97" w:rsidP="00624D59">
      <w:pPr>
        <w:spacing w:line="360" w:lineRule="auto"/>
        <w:jc w:val="both"/>
        <w:rPr>
          <w:rFonts w:ascii="Arial" w:hAnsi="Arial" w:cs="Arial"/>
        </w:rPr>
      </w:pPr>
      <w:r>
        <w:rPr>
          <w:rFonts w:ascii="Arial" w:hAnsi="Arial" w:cs="Arial"/>
        </w:rPr>
        <w:t>Se pretendía con este proceso</w:t>
      </w:r>
      <w:r w:rsidR="00AA0A79">
        <w:rPr>
          <w:rFonts w:ascii="Arial" w:hAnsi="Arial" w:cs="Arial"/>
        </w:rPr>
        <w:t>,</w:t>
      </w:r>
      <w:r w:rsidR="009942F8">
        <w:rPr>
          <w:rFonts w:ascii="Arial" w:hAnsi="Arial" w:cs="Arial"/>
        </w:rPr>
        <w:t xml:space="preserve"> el reconocimiento forzoso</w:t>
      </w:r>
      <w:r w:rsidR="00FA43B1">
        <w:rPr>
          <w:rFonts w:ascii="Arial" w:hAnsi="Arial" w:cs="Arial"/>
        </w:rPr>
        <w:t xml:space="preserve"> por parte </w:t>
      </w:r>
      <w:r w:rsidR="004515CC">
        <w:rPr>
          <w:rFonts w:ascii="Arial" w:hAnsi="Arial" w:cs="Arial"/>
        </w:rPr>
        <w:t xml:space="preserve">del demandado, </w:t>
      </w:r>
      <w:r w:rsidR="00DF54D4">
        <w:rPr>
          <w:rFonts w:ascii="Arial" w:hAnsi="Arial" w:cs="Arial"/>
        </w:rPr>
        <w:t xml:space="preserve">quien se denuncia </w:t>
      </w:r>
      <w:r w:rsidR="004515CC">
        <w:rPr>
          <w:rFonts w:ascii="Arial" w:hAnsi="Arial" w:cs="Arial"/>
        </w:rPr>
        <w:t xml:space="preserve">como </w:t>
      </w:r>
      <w:r w:rsidR="00DF54D4">
        <w:rPr>
          <w:rFonts w:ascii="Arial" w:hAnsi="Arial" w:cs="Arial"/>
        </w:rPr>
        <w:t>padre</w:t>
      </w:r>
      <w:r w:rsidR="00FA43B1">
        <w:rPr>
          <w:rFonts w:ascii="Arial" w:hAnsi="Arial" w:cs="Arial"/>
        </w:rPr>
        <w:t>,</w:t>
      </w:r>
      <w:r w:rsidR="00DF54D4">
        <w:rPr>
          <w:rFonts w:ascii="Arial" w:hAnsi="Arial" w:cs="Arial"/>
        </w:rPr>
        <w:t xml:space="preserve"> </w:t>
      </w:r>
      <w:r w:rsidR="009942F8">
        <w:rPr>
          <w:rFonts w:ascii="Arial" w:hAnsi="Arial" w:cs="Arial"/>
        </w:rPr>
        <w:t>de un menor de edad</w:t>
      </w:r>
      <w:r w:rsidR="00FA43B1">
        <w:rPr>
          <w:rFonts w:ascii="Arial" w:hAnsi="Arial" w:cs="Arial"/>
        </w:rPr>
        <w:t xml:space="preserve">, pues </w:t>
      </w:r>
      <w:r w:rsidR="009942F8">
        <w:rPr>
          <w:rFonts w:ascii="Arial" w:hAnsi="Arial" w:cs="Arial"/>
        </w:rPr>
        <w:t xml:space="preserve">se </w:t>
      </w:r>
      <w:r w:rsidR="00DF54D4">
        <w:rPr>
          <w:rFonts w:ascii="Arial" w:hAnsi="Arial" w:cs="Arial"/>
        </w:rPr>
        <w:t xml:space="preserve">señala </w:t>
      </w:r>
      <w:r w:rsidR="009942F8">
        <w:rPr>
          <w:rFonts w:ascii="Arial" w:hAnsi="Arial" w:cs="Arial"/>
        </w:rPr>
        <w:t xml:space="preserve">fue procreado </w:t>
      </w:r>
      <w:r w:rsidR="004515CC">
        <w:rPr>
          <w:rFonts w:ascii="Arial" w:hAnsi="Arial" w:cs="Arial"/>
        </w:rPr>
        <w:t xml:space="preserve">por </w:t>
      </w:r>
      <w:r w:rsidR="009942F8">
        <w:rPr>
          <w:rFonts w:ascii="Arial" w:hAnsi="Arial" w:cs="Arial"/>
        </w:rPr>
        <w:t xml:space="preserve">las relaciones sexuales sostenidas </w:t>
      </w:r>
      <w:r w:rsidR="004515CC">
        <w:rPr>
          <w:rFonts w:ascii="Arial" w:hAnsi="Arial" w:cs="Arial"/>
        </w:rPr>
        <w:t xml:space="preserve">entre </w:t>
      </w:r>
      <w:r w:rsidR="00FA43B1">
        <w:rPr>
          <w:rFonts w:ascii="Arial" w:hAnsi="Arial" w:cs="Arial"/>
        </w:rPr>
        <w:t xml:space="preserve">él y </w:t>
      </w:r>
      <w:r w:rsidR="004515CC">
        <w:rPr>
          <w:rFonts w:ascii="Arial" w:hAnsi="Arial" w:cs="Arial"/>
        </w:rPr>
        <w:t xml:space="preserve">la actora, </w:t>
      </w:r>
      <w:r w:rsidR="009942F8">
        <w:rPr>
          <w:rFonts w:ascii="Arial" w:hAnsi="Arial" w:cs="Arial"/>
        </w:rPr>
        <w:t xml:space="preserve">en un lapso de tiempo en el que se presume </w:t>
      </w:r>
      <w:r w:rsidR="00AA0A79">
        <w:rPr>
          <w:rFonts w:ascii="Arial" w:hAnsi="Arial" w:cs="Arial"/>
        </w:rPr>
        <w:t>fue concebido</w:t>
      </w:r>
      <w:r w:rsidR="00DF54D4">
        <w:rPr>
          <w:rFonts w:ascii="Arial" w:hAnsi="Arial" w:cs="Arial"/>
        </w:rPr>
        <w:t>,</w:t>
      </w:r>
      <w:r w:rsidR="009942F8">
        <w:rPr>
          <w:rFonts w:ascii="Arial" w:hAnsi="Arial" w:cs="Arial"/>
        </w:rPr>
        <w:t xml:space="preserve"> acorde con lo estatuido por el artículo 92 del CC</w:t>
      </w:r>
      <w:r w:rsidR="00AB4E01">
        <w:rPr>
          <w:rFonts w:ascii="Arial" w:hAnsi="Arial"/>
        </w:rPr>
        <w:t>.</w:t>
      </w:r>
      <w:r w:rsidR="004D6E75">
        <w:rPr>
          <w:rFonts w:ascii="Arial" w:hAnsi="Arial"/>
        </w:rPr>
        <w:t xml:space="preserve"> También, a partir de esa declaración se pretendía, de conformidad con lo dispuesto en el artículo 16 de la Ley 75 de 1968, se estableciera la cuantía en que el padre debía contribuir para la crianza y educación del menor. </w:t>
      </w:r>
    </w:p>
    <w:p w:rsidR="00624D59" w:rsidRPr="005259CA" w:rsidRDefault="00624D59" w:rsidP="00624D59">
      <w:pPr>
        <w:spacing w:line="360" w:lineRule="auto"/>
        <w:jc w:val="both"/>
        <w:rPr>
          <w:rFonts w:ascii="Arial" w:hAnsi="Arial" w:cs="Arial"/>
          <w:sz w:val="18"/>
          <w:szCs w:val="22"/>
        </w:rPr>
      </w:pPr>
    </w:p>
    <w:p w:rsidR="00FA0335" w:rsidRDefault="00FA0335" w:rsidP="00FA0335">
      <w:pPr>
        <w:spacing w:line="360" w:lineRule="auto"/>
        <w:jc w:val="both"/>
        <w:rPr>
          <w:rFonts w:ascii="Arial" w:hAnsi="Arial" w:cs="Arial"/>
          <w:szCs w:val="22"/>
        </w:rPr>
      </w:pPr>
      <w:r>
        <w:rPr>
          <w:rFonts w:ascii="Arial" w:hAnsi="Arial" w:cs="Arial"/>
        </w:rPr>
        <w:t>En</w:t>
      </w:r>
      <w:r w:rsidRPr="00F438A0">
        <w:rPr>
          <w:rFonts w:ascii="Arial" w:hAnsi="Arial" w:cs="Arial"/>
        </w:rPr>
        <w:t xml:space="preserve">marcada </w:t>
      </w:r>
      <w:r>
        <w:rPr>
          <w:rFonts w:ascii="Arial" w:hAnsi="Arial" w:cs="Arial"/>
        </w:rPr>
        <w:t xml:space="preserve">así </w:t>
      </w:r>
      <w:r w:rsidRPr="00F438A0">
        <w:rPr>
          <w:rFonts w:ascii="Arial" w:hAnsi="Arial" w:cs="Arial"/>
        </w:rPr>
        <w:t xml:space="preserve">la </w:t>
      </w:r>
      <w:r w:rsidR="00B36088">
        <w:rPr>
          <w:rFonts w:ascii="Arial" w:hAnsi="Arial" w:cs="Arial"/>
        </w:rPr>
        <w:t>pretensión</w:t>
      </w:r>
      <w:r w:rsidRPr="00F438A0">
        <w:rPr>
          <w:rFonts w:ascii="Arial" w:hAnsi="Arial" w:cs="Arial"/>
        </w:rPr>
        <w:t xml:space="preserve">, sobreviene determinar la legitimación en la causa </w:t>
      </w:r>
      <w:r>
        <w:rPr>
          <w:rFonts w:ascii="Arial" w:hAnsi="Arial" w:cs="Arial"/>
        </w:rPr>
        <w:t>de</w:t>
      </w:r>
      <w:r w:rsidRPr="00F438A0">
        <w:rPr>
          <w:rFonts w:ascii="Arial" w:hAnsi="Arial" w:cs="Arial"/>
        </w:rPr>
        <w:t xml:space="preserve"> los extremos</w:t>
      </w:r>
      <w:r>
        <w:rPr>
          <w:rFonts w:ascii="Arial" w:hAnsi="Arial" w:cs="Arial"/>
        </w:rPr>
        <w:t xml:space="preserve"> de la relación procesal, pues al margen de no ser objeto de la alzada, es un aspecto de </w:t>
      </w:r>
      <w:r>
        <w:rPr>
          <w:rFonts w:ascii="Arial" w:hAnsi="Arial" w:cs="Arial"/>
          <w:szCs w:val="22"/>
        </w:rPr>
        <w:t xml:space="preserve">examen </w:t>
      </w:r>
      <w:r w:rsidR="000C6C97">
        <w:rPr>
          <w:rFonts w:ascii="Arial" w:hAnsi="Arial" w:cs="Arial"/>
          <w:szCs w:val="22"/>
        </w:rPr>
        <w:t>oficioso</w:t>
      </w:r>
      <w:r w:rsidR="000C6C97">
        <w:rPr>
          <w:rStyle w:val="Appelnotedebasdep"/>
          <w:rFonts w:ascii="Arial" w:hAnsi="Arial"/>
          <w:szCs w:val="22"/>
        </w:rPr>
        <w:footnoteReference w:id="1"/>
      </w:r>
      <w:r w:rsidR="000C6C97">
        <w:rPr>
          <w:rFonts w:ascii="Arial" w:hAnsi="Arial" w:cs="Arial"/>
          <w:szCs w:val="22"/>
          <w:vertAlign w:val="superscript"/>
        </w:rPr>
        <w:t>-</w:t>
      </w:r>
      <w:r w:rsidR="000C6C97">
        <w:rPr>
          <w:rStyle w:val="Appelnotedebasdep"/>
          <w:rFonts w:ascii="Arial" w:hAnsi="Arial"/>
          <w:szCs w:val="22"/>
        </w:rPr>
        <w:footnoteReference w:id="2"/>
      </w:r>
      <w:r w:rsidR="000C6C97">
        <w:rPr>
          <w:rFonts w:ascii="Arial" w:hAnsi="Arial" w:cs="Arial"/>
          <w:szCs w:val="22"/>
          <w:vertAlign w:val="superscript"/>
        </w:rPr>
        <w:t>-</w:t>
      </w:r>
      <w:r w:rsidR="000C6C97">
        <w:rPr>
          <w:rStyle w:val="Appelnotedebasdep"/>
          <w:rFonts w:ascii="Arial" w:hAnsi="Arial"/>
          <w:szCs w:val="22"/>
        </w:rPr>
        <w:footnoteReference w:id="3"/>
      </w:r>
      <w:r>
        <w:rPr>
          <w:rFonts w:ascii="Arial" w:hAnsi="Arial" w:cs="Arial"/>
          <w:szCs w:val="22"/>
        </w:rPr>
        <w:t xml:space="preserve">.  </w:t>
      </w:r>
    </w:p>
    <w:p w:rsidR="00FA0335" w:rsidRPr="005259CA" w:rsidRDefault="00FA0335" w:rsidP="00FA0335">
      <w:pPr>
        <w:spacing w:line="360" w:lineRule="auto"/>
        <w:jc w:val="both"/>
        <w:rPr>
          <w:rFonts w:ascii="Arial" w:hAnsi="Arial" w:cs="Arial"/>
          <w:sz w:val="18"/>
          <w:szCs w:val="22"/>
        </w:rPr>
      </w:pPr>
    </w:p>
    <w:p w:rsidR="00FA0335" w:rsidRDefault="00FA0335" w:rsidP="00FA0335">
      <w:pPr>
        <w:spacing w:line="360" w:lineRule="auto"/>
        <w:jc w:val="both"/>
        <w:rPr>
          <w:rFonts w:ascii="Arial" w:hAnsi="Arial" w:cs="Arial"/>
          <w:szCs w:val="22"/>
        </w:rPr>
      </w:pPr>
      <w:r>
        <w:rPr>
          <w:rFonts w:ascii="Arial" w:hAnsi="Arial" w:cs="Arial"/>
        </w:rPr>
        <w:t>Tal como se dijo en la decisión recurrida, es</w:t>
      </w:r>
      <w:r w:rsidRPr="00EF6C88">
        <w:rPr>
          <w:rFonts w:ascii="Arial" w:hAnsi="Arial"/>
        </w:rPr>
        <w:t xml:space="preserve">a legitimación </w:t>
      </w:r>
      <w:r>
        <w:rPr>
          <w:rFonts w:ascii="Arial" w:hAnsi="Arial"/>
        </w:rPr>
        <w:t>s</w:t>
      </w:r>
      <w:r w:rsidRPr="00EF6C88">
        <w:rPr>
          <w:rFonts w:ascii="Arial" w:hAnsi="Arial"/>
        </w:rPr>
        <w:t>e satisface en ambos extremos</w:t>
      </w:r>
      <w:r>
        <w:rPr>
          <w:rFonts w:ascii="Arial" w:hAnsi="Arial"/>
        </w:rPr>
        <w:t xml:space="preserve">, la </w:t>
      </w:r>
      <w:r w:rsidR="00AB4E01">
        <w:rPr>
          <w:rFonts w:ascii="Arial" w:hAnsi="Arial"/>
        </w:rPr>
        <w:t>señora Sandra Milena Álvarez es la madre del menor Santiago Álvarez, tal como se desprende del registro civil de nacimient</w:t>
      </w:r>
      <w:r w:rsidR="00A11B0D">
        <w:rPr>
          <w:rFonts w:ascii="Arial" w:hAnsi="Arial"/>
        </w:rPr>
        <w:t>o (Folio 4, cuaderno principal), actora a quien l</w:t>
      </w:r>
      <w:r w:rsidRPr="00FA0335">
        <w:rPr>
          <w:rFonts w:ascii="Arial" w:hAnsi="Arial" w:cs="Arial"/>
          <w:szCs w:val="22"/>
        </w:rPr>
        <w:t xml:space="preserve">e asiste el derecho de iniciar la presente acción </w:t>
      </w:r>
      <w:r w:rsidR="00AA0A79" w:rsidRPr="00FA0335">
        <w:rPr>
          <w:rFonts w:ascii="Arial" w:hAnsi="Arial" w:cs="Arial"/>
          <w:szCs w:val="22"/>
        </w:rPr>
        <w:t>declarativa</w:t>
      </w:r>
      <w:r w:rsidRPr="00FA0335">
        <w:rPr>
          <w:rFonts w:ascii="Arial" w:hAnsi="Arial" w:cs="Arial"/>
          <w:szCs w:val="22"/>
        </w:rPr>
        <w:t xml:space="preserve"> del estado civil</w:t>
      </w:r>
      <w:r w:rsidR="00A11B0D">
        <w:rPr>
          <w:rFonts w:ascii="Arial" w:hAnsi="Arial" w:cs="Arial"/>
          <w:szCs w:val="22"/>
        </w:rPr>
        <w:t xml:space="preserve"> (Artículo</w:t>
      </w:r>
      <w:r w:rsidR="000328D6">
        <w:rPr>
          <w:rFonts w:ascii="Arial" w:hAnsi="Arial" w:cs="Arial"/>
          <w:szCs w:val="22"/>
        </w:rPr>
        <w:t xml:space="preserve"> </w:t>
      </w:r>
      <w:r w:rsidR="000328D6">
        <w:rPr>
          <w:rFonts w:ascii="Arial" w:hAnsi="Arial"/>
        </w:rPr>
        <w:t xml:space="preserve">6º-4º de la Ley 75 de 1968). Y en la parte </w:t>
      </w:r>
      <w:r w:rsidRPr="00FA0335">
        <w:rPr>
          <w:rFonts w:ascii="Arial" w:hAnsi="Arial" w:cs="Arial"/>
          <w:szCs w:val="22"/>
        </w:rPr>
        <w:t>pasiva</w:t>
      </w:r>
      <w:r w:rsidR="000328D6">
        <w:rPr>
          <w:rFonts w:ascii="Arial" w:hAnsi="Arial" w:cs="Arial"/>
          <w:szCs w:val="22"/>
        </w:rPr>
        <w:t>, este legitimado</w:t>
      </w:r>
      <w:r w:rsidRPr="00FA0335">
        <w:rPr>
          <w:rFonts w:ascii="Arial" w:hAnsi="Arial" w:cs="Arial"/>
          <w:szCs w:val="22"/>
        </w:rPr>
        <w:t xml:space="preserve"> el señor </w:t>
      </w:r>
      <w:r w:rsidR="000328D6">
        <w:rPr>
          <w:rFonts w:ascii="Arial" w:hAnsi="Arial" w:cs="Arial"/>
          <w:szCs w:val="22"/>
        </w:rPr>
        <w:t>José Demetrio Hinestroza Mosquera</w:t>
      </w:r>
      <w:r w:rsidRPr="00FA0335">
        <w:rPr>
          <w:rFonts w:ascii="Arial" w:hAnsi="Arial" w:cs="Arial"/>
          <w:szCs w:val="22"/>
        </w:rPr>
        <w:t xml:space="preserve">, porque </w:t>
      </w:r>
      <w:r w:rsidR="0026554D">
        <w:rPr>
          <w:rFonts w:ascii="Arial" w:hAnsi="Arial" w:cs="Arial"/>
          <w:szCs w:val="22"/>
        </w:rPr>
        <w:t xml:space="preserve">es la </w:t>
      </w:r>
      <w:r w:rsidRPr="00FA0335">
        <w:rPr>
          <w:rFonts w:ascii="Arial" w:hAnsi="Arial" w:cs="Arial"/>
          <w:szCs w:val="22"/>
        </w:rPr>
        <w:t>persona señala</w:t>
      </w:r>
      <w:r w:rsidR="0026554D">
        <w:rPr>
          <w:rFonts w:ascii="Arial" w:hAnsi="Arial" w:cs="Arial"/>
          <w:szCs w:val="22"/>
        </w:rPr>
        <w:t>da</w:t>
      </w:r>
      <w:r w:rsidRPr="00FA0335">
        <w:rPr>
          <w:rFonts w:ascii="Arial" w:hAnsi="Arial" w:cs="Arial"/>
          <w:szCs w:val="22"/>
        </w:rPr>
        <w:t xml:space="preserve"> como presunto padre.</w:t>
      </w:r>
    </w:p>
    <w:p w:rsidR="00E129E7" w:rsidRPr="005259CA" w:rsidRDefault="00E129E7" w:rsidP="00E129E7">
      <w:pPr>
        <w:spacing w:line="360" w:lineRule="auto"/>
        <w:jc w:val="both"/>
        <w:rPr>
          <w:rFonts w:ascii="Arial" w:hAnsi="Arial" w:cs="Arial"/>
        </w:rPr>
      </w:pPr>
    </w:p>
    <w:p w:rsidR="002969CB" w:rsidRPr="00724339" w:rsidRDefault="002969CB" w:rsidP="00724339">
      <w:pPr>
        <w:numPr>
          <w:ilvl w:val="1"/>
          <w:numId w:val="37"/>
        </w:numPr>
        <w:autoSpaceDE w:val="0"/>
        <w:autoSpaceDN w:val="0"/>
        <w:spacing w:line="360" w:lineRule="auto"/>
        <w:jc w:val="both"/>
        <w:rPr>
          <w:rFonts w:ascii="Arial" w:hAnsi="Arial" w:cs="Arial"/>
          <w:iCs/>
          <w:smallCaps/>
          <w:szCs w:val="22"/>
        </w:rPr>
      </w:pPr>
      <w:r w:rsidRPr="00724339">
        <w:rPr>
          <w:rFonts w:ascii="Arial" w:hAnsi="Arial" w:cs="Arial"/>
          <w:iCs/>
          <w:smallCaps/>
          <w:szCs w:val="22"/>
        </w:rPr>
        <w:t>La resolución del problema jurídico planteado</w:t>
      </w:r>
    </w:p>
    <w:p w:rsidR="002969CB" w:rsidRPr="006A0477" w:rsidRDefault="002969CB" w:rsidP="002969CB">
      <w:pPr>
        <w:spacing w:line="360" w:lineRule="auto"/>
        <w:jc w:val="both"/>
        <w:rPr>
          <w:rFonts w:ascii="Arial" w:hAnsi="Arial" w:cs="Arial"/>
          <w:lang w:val="es-CO"/>
        </w:rPr>
      </w:pPr>
      <w:r w:rsidRPr="006A0477">
        <w:rPr>
          <w:rFonts w:ascii="Arial" w:hAnsi="Arial" w:cs="Arial"/>
          <w:lang w:val="es-CO"/>
        </w:rPr>
        <w:t>Delimitados por el marco argumental formulado en la alzada, en acatamiento del artículo 357 del CPC, se examinará el asunto litigioso, con desarrollo de los precisos aspectos cuestionados.</w:t>
      </w:r>
    </w:p>
    <w:p w:rsidR="002969CB" w:rsidRDefault="002969CB" w:rsidP="00E129E7">
      <w:pPr>
        <w:spacing w:line="360" w:lineRule="auto"/>
        <w:jc w:val="both"/>
        <w:rPr>
          <w:rFonts w:ascii="Arial" w:hAnsi="Arial" w:cs="Arial"/>
        </w:rPr>
      </w:pPr>
    </w:p>
    <w:p w:rsidR="00724339" w:rsidRPr="00724339" w:rsidRDefault="00724339" w:rsidP="00724339">
      <w:pPr>
        <w:pStyle w:val="Paragraphedeliste"/>
        <w:numPr>
          <w:ilvl w:val="1"/>
          <w:numId w:val="36"/>
        </w:numPr>
        <w:spacing w:line="360" w:lineRule="auto"/>
        <w:jc w:val="both"/>
        <w:rPr>
          <w:rFonts w:ascii="Arial" w:hAnsi="Arial" w:cs="Arial"/>
          <w:smallCaps/>
          <w:vanish/>
          <w:sz w:val="26"/>
          <w:szCs w:val="26"/>
        </w:rPr>
      </w:pPr>
    </w:p>
    <w:p w:rsidR="00724339" w:rsidRPr="00724339" w:rsidRDefault="00724339" w:rsidP="00724339">
      <w:pPr>
        <w:pStyle w:val="Paragraphedeliste"/>
        <w:numPr>
          <w:ilvl w:val="1"/>
          <w:numId w:val="36"/>
        </w:numPr>
        <w:spacing w:line="360" w:lineRule="auto"/>
        <w:jc w:val="both"/>
        <w:rPr>
          <w:rFonts w:ascii="Arial" w:hAnsi="Arial" w:cs="Arial"/>
          <w:smallCaps/>
          <w:vanish/>
          <w:sz w:val="26"/>
          <w:szCs w:val="26"/>
        </w:rPr>
      </w:pPr>
    </w:p>
    <w:p w:rsidR="00724339" w:rsidRPr="00724339" w:rsidRDefault="00724339" w:rsidP="00724339">
      <w:pPr>
        <w:pStyle w:val="Paragraphedeliste"/>
        <w:numPr>
          <w:ilvl w:val="1"/>
          <w:numId w:val="36"/>
        </w:numPr>
        <w:spacing w:line="360" w:lineRule="auto"/>
        <w:jc w:val="both"/>
        <w:rPr>
          <w:rFonts w:ascii="Arial" w:hAnsi="Arial" w:cs="Arial"/>
          <w:smallCaps/>
          <w:vanish/>
          <w:sz w:val="26"/>
          <w:szCs w:val="26"/>
        </w:rPr>
      </w:pPr>
    </w:p>
    <w:p w:rsidR="00724339" w:rsidRPr="00724339" w:rsidRDefault="00724339" w:rsidP="00724339">
      <w:pPr>
        <w:pStyle w:val="Paragraphedeliste"/>
        <w:numPr>
          <w:ilvl w:val="1"/>
          <w:numId w:val="36"/>
        </w:numPr>
        <w:spacing w:line="360" w:lineRule="auto"/>
        <w:jc w:val="both"/>
        <w:rPr>
          <w:rFonts w:ascii="Arial" w:hAnsi="Arial" w:cs="Arial"/>
          <w:smallCaps/>
          <w:vanish/>
          <w:sz w:val="26"/>
          <w:szCs w:val="26"/>
        </w:rPr>
      </w:pPr>
    </w:p>
    <w:p w:rsidR="00724339" w:rsidRPr="00724339" w:rsidRDefault="00724339" w:rsidP="00724339">
      <w:pPr>
        <w:pStyle w:val="Paragraphedeliste"/>
        <w:numPr>
          <w:ilvl w:val="1"/>
          <w:numId w:val="36"/>
        </w:numPr>
        <w:spacing w:line="360" w:lineRule="auto"/>
        <w:jc w:val="both"/>
        <w:rPr>
          <w:rFonts w:ascii="Arial" w:hAnsi="Arial" w:cs="Arial"/>
          <w:smallCaps/>
          <w:vanish/>
          <w:sz w:val="26"/>
          <w:szCs w:val="26"/>
        </w:rPr>
      </w:pPr>
    </w:p>
    <w:p w:rsidR="00724339" w:rsidRPr="00724339" w:rsidRDefault="00724339" w:rsidP="00724339">
      <w:pPr>
        <w:pStyle w:val="Paragraphedeliste"/>
        <w:numPr>
          <w:ilvl w:val="1"/>
          <w:numId w:val="36"/>
        </w:numPr>
        <w:spacing w:line="360" w:lineRule="auto"/>
        <w:jc w:val="both"/>
        <w:rPr>
          <w:rFonts w:ascii="Arial" w:hAnsi="Arial" w:cs="Arial"/>
          <w:smallCaps/>
          <w:vanish/>
          <w:sz w:val="26"/>
          <w:szCs w:val="26"/>
        </w:rPr>
      </w:pPr>
    </w:p>
    <w:p w:rsidR="002969CB" w:rsidRPr="00483961" w:rsidRDefault="002969CB" w:rsidP="00724339">
      <w:pPr>
        <w:pStyle w:val="Paragraphedeliste"/>
        <w:numPr>
          <w:ilvl w:val="2"/>
          <w:numId w:val="36"/>
        </w:numPr>
        <w:spacing w:line="360" w:lineRule="auto"/>
        <w:jc w:val="both"/>
        <w:rPr>
          <w:rFonts w:ascii="Arial" w:hAnsi="Arial" w:cs="Arial"/>
          <w:smallCaps/>
          <w:sz w:val="26"/>
          <w:szCs w:val="26"/>
        </w:rPr>
      </w:pPr>
      <w:r w:rsidRPr="00483961">
        <w:rPr>
          <w:rFonts w:ascii="Arial" w:hAnsi="Arial" w:cs="Arial"/>
          <w:smallCaps/>
          <w:sz w:val="26"/>
          <w:szCs w:val="26"/>
        </w:rPr>
        <w:t xml:space="preserve">La </w:t>
      </w:r>
      <w:r w:rsidR="00663DAE" w:rsidRPr="00483961">
        <w:rPr>
          <w:rFonts w:ascii="Arial" w:hAnsi="Arial" w:cs="Arial"/>
          <w:smallCaps/>
          <w:sz w:val="26"/>
          <w:szCs w:val="26"/>
        </w:rPr>
        <w:t xml:space="preserve">obligación </w:t>
      </w:r>
      <w:r w:rsidRPr="00483961">
        <w:rPr>
          <w:rFonts w:ascii="Arial" w:hAnsi="Arial" w:cs="Arial"/>
          <w:smallCaps/>
          <w:sz w:val="26"/>
          <w:szCs w:val="26"/>
        </w:rPr>
        <w:t>alimentaria</w:t>
      </w:r>
    </w:p>
    <w:p w:rsidR="002969CB" w:rsidRPr="007D13CD" w:rsidRDefault="002969CB" w:rsidP="002969CB">
      <w:pPr>
        <w:spacing w:line="360" w:lineRule="auto"/>
        <w:jc w:val="both"/>
        <w:rPr>
          <w:rFonts w:ascii="Arial" w:hAnsi="Arial" w:cs="Arial"/>
          <w:szCs w:val="22"/>
          <w:highlight w:val="yellow"/>
        </w:rPr>
      </w:pPr>
    </w:p>
    <w:p w:rsidR="002969CB" w:rsidRPr="00485E9A" w:rsidRDefault="002969CB" w:rsidP="002969CB">
      <w:pPr>
        <w:spacing w:line="360" w:lineRule="auto"/>
        <w:jc w:val="both"/>
        <w:rPr>
          <w:rFonts w:ascii="Arial" w:hAnsi="Arial" w:cs="Arial"/>
          <w:szCs w:val="22"/>
        </w:rPr>
      </w:pPr>
      <w:r w:rsidRPr="00485E9A">
        <w:rPr>
          <w:rFonts w:ascii="Arial" w:hAnsi="Arial" w:cs="Arial"/>
          <w:szCs w:val="22"/>
        </w:rPr>
        <w:t xml:space="preserve">El artículo </w:t>
      </w:r>
      <w:r w:rsidR="00485E9A" w:rsidRPr="00485E9A">
        <w:rPr>
          <w:rFonts w:ascii="Arial" w:hAnsi="Arial" w:cs="Arial"/>
          <w:szCs w:val="22"/>
        </w:rPr>
        <w:t>24 de la Ley 1098</w:t>
      </w:r>
      <w:r w:rsidRPr="00485E9A">
        <w:rPr>
          <w:rFonts w:ascii="Arial" w:hAnsi="Arial" w:cs="Arial"/>
          <w:szCs w:val="22"/>
        </w:rPr>
        <w:t xml:space="preserve"> </w:t>
      </w:r>
      <w:r w:rsidR="0026554D">
        <w:rPr>
          <w:rFonts w:ascii="Arial" w:hAnsi="Arial" w:cs="Arial"/>
          <w:szCs w:val="22"/>
        </w:rPr>
        <w:t xml:space="preserve">(Código de Infancia y Adolescencia -CIA) </w:t>
      </w:r>
      <w:r w:rsidRPr="00485E9A">
        <w:rPr>
          <w:rFonts w:ascii="Arial" w:hAnsi="Arial" w:cs="Arial"/>
          <w:szCs w:val="22"/>
        </w:rPr>
        <w:t xml:space="preserve">señala </w:t>
      </w:r>
      <w:r w:rsidR="00AA0A79">
        <w:rPr>
          <w:rFonts w:ascii="Arial" w:hAnsi="Arial" w:cs="Arial"/>
          <w:szCs w:val="22"/>
        </w:rPr>
        <w:t xml:space="preserve">que en </w:t>
      </w:r>
      <w:r w:rsidRPr="00485E9A">
        <w:rPr>
          <w:rFonts w:ascii="Arial" w:hAnsi="Arial" w:cs="Arial"/>
          <w:szCs w:val="22"/>
        </w:rPr>
        <w:t xml:space="preserve">el concepto de alimentos, </w:t>
      </w:r>
      <w:r w:rsidR="00AA0A79">
        <w:rPr>
          <w:rFonts w:ascii="Arial" w:hAnsi="Arial" w:cs="Arial"/>
          <w:szCs w:val="22"/>
        </w:rPr>
        <w:t xml:space="preserve">se comprenden tanto los </w:t>
      </w:r>
      <w:r w:rsidRPr="00485E9A">
        <w:rPr>
          <w:rFonts w:ascii="Arial" w:hAnsi="Arial" w:cs="Arial"/>
          <w:szCs w:val="22"/>
        </w:rPr>
        <w:t xml:space="preserve">elementos materiales </w:t>
      </w:r>
      <w:r w:rsidR="00AA0A79">
        <w:rPr>
          <w:rFonts w:ascii="Arial" w:hAnsi="Arial" w:cs="Arial"/>
          <w:szCs w:val="22"/>
        </w:rPr>
        <w:t xml:space="preserve">como </w:t>
      </w:r>
      <w:r w:rsidRPr="00485E9A">
        <w:rPr>
          <w:rFonts w:ascii="Arial" w:hAnsi="Arial" w:cs="Arial"/>
          <w:szCs w:val="22"/>
        </w:rPr>
        <w:t>personales</w:t>
      </w:r>
      <w:r w:rsidR="00AA0A79">
        <w:rPr>
          <w:rFonts w:ascii="Arial" w:hAnsi="Arial" w:cs="Arial"/>
          <w:szCs w:val="22"/>
        </w:rPr>
        <w:t>,</w:t>
      </w:r>
      <w:r w:rsidRPr="00485E9A">
        <w:rPr>
          <w:rFonts w:ascii="Arial" w:hAnsi="Arial" w:cs="Arial"/>
          <w:szCs w:val="22"/>
        </w:rPr>
        <w:t xml:space="preserve"> los primeros referidos a lo relacionado con el sustento, habitación, vestido</w:t>
      </w:r>
      <w:r w:rsidR="000C6C97">
        <w:rPr>
          <w:rFonts w:ascii="Arial" w:hAnsi="Arial" w:cs="Arial"/>
          <w:szCs w:val="22"/>
        </w:rPr>
        <w:t xml:space="preserve"> y</w:t>
      </w:r>
      <w:r w:rsidRPr="00485E9A">
        <w:rPr>
          <w:rFonts w:ascii="Arial" w:hAnsi="Arial" w:cs="Arial"/>
          <w:szCs w:val="22"/>
        </w:rPr>
        <w:t xml:space="preserve"> educación del menor; </w:t>
      </w:r>
      <w:r w:rsidR="00AA0A79">
        <w:rPr>
          <w:rFonts w:ascii="Arial" w:hAnsi="Arial" w:cs="Arial"/>
          <w:szCs w:val="22"/>
        </w:rPr>
        <w:t xml:space="preserve">mientras que </w:t>
      </w:r>
      <w:r w:rsidRPr="00485E9A">
        <w:rPr>
          <w:rFonts w:ascii="Arial" w:hAnsi="Arial" w:cs="Arial"/>
          <w:szCs w:val="22"/>
        </w:rPr>
        <w:t>los segundos apuntan a la formación integral de</w:t>
      </w:r>
      <w:r w:rsidR="000C6C97">
        <w:rPr>
          <w:rFonts w:ascii="Arial" w:hAnsi="Arial" w:cs="Arial"/>
          <w:szCs w:val="22"/>
        </w:rPr>
        <w:t xml:space="preserve"> este</w:t>
      </w:r>
      <w:r w:rsidRPr="00485E9A">
        <w:rPr>
          <w:rFonts w:ascii="Arial" w:hAnsi="Arial" w:cs="Arial"/>
          <w:szCs w:val="22"/>
        </w:rPr>
        <w:t>.</w:t>
      </w:r>
    </w:p>
    <w:p w:rsidR="002969CB" w:rsidRPr="00485E9A" w:rsidRDefault="002969CB" w:rsidP="002969CB">
      <w:pPr>
        <w:spacing w:line="360" w:lineRule="auto"/>
        <w:jc w:val="both"/>
        <w:rPr>
          <w:rFonts w:ascii="Arial" w:hAnsi="Arial" w:cs="Arial"/>
          <w:szCs w:val="22"/>
        </w:rPr>
      </w:pPr>
    </w:p>
    <w:p w:rsidR="002969CB" w:rsidRPr="00485E9A" w:rsidRDefault="002969CB" w:rsidP="002969CB">
      <w:pPr>
        <w:spacing w:line="360" w:lineRule="auto"/>
        <w:jc w:val="both"/>
        <w:rPr>
          <w:rFonts w:ascii="Arial" w:hAnsi="Arial" w:cs="Arial"/>
          <w:szCs w:val="22"/>
        </w:rPr>
      </w:pPr>
      <w:r w:rsidRPr="00485E9A">
        <w:rPr>
          <w:rFonts w:ascii="Arial" w:hAnsi="Arial" w:cs="Arial"/>
          <w:szCs w:val="22"/>
        </w:rPr>
        <w:t>La obligación alimentaria se caracteriza por ser de orden público y por lo tanto</w:t>
      </w:r>
      <w:r w:rsidR="00485E9A" w:rsidRPr="00485E9A">
        <w:rPr>
          <w:rFonts w:ascii="Arial" w:hAnsi="Arial" w:cs="Arial"/>
          <w:szCs w:val="22"/>
        </w:rPr>
        <w:t>,</w:t>
      </w:r>
      <w:r w:rsidRPr="00485E9A">
        <w:rPr>
          <w:rFonts w:ascii="Arial" w:hAnsi="Arial" w:cs="Arial"/>
          <w:szCs w:val="22"/>
        </w:rPr>
        <w:t xml:space="preserve"> </w:t>
      </w:r>
      <w:r w:rsidR="00485E9A" w:rsidRPr="00485E9A">
        <w:rPr>
          <w:rFonts w:ascii="Arial" w:hAnsi="Arial" w:cs="Arial"/>
          <w:szCs w:val="22"/>
        </w:rPr>
        <w:t>es irre</w:t>
      </w:r>
      <w:r w:rsidRPr="00485E9A">
        <w:rPr>
          <w:rFonts w:ascii="Arial" w:hAnsi="Arial" w:cs="Arial"/>
          <w:szCs w:val="22"/>
        </w:rPr>
        <w:t>nuncia</w:t>
      </w:r>
      <w:r w:rsidR="00485E9A" w:rsidRPr="00485E9A">
        <w:rPr>
          <w:rFonts w:ascii="Arial" w:hAnsi="Arial" w:cs="Arial"/>
          <w:szCs w:val="22"/>
        </w:rPr>
        <w:t>ble e imprescriptible</w:t>
      </w:r>
      <w:r w:rsidRPr="00485E9A">
        <w:rPr>
          <w:rFonts w:ascii="Arial" w:hAnsi="Arial" w:cs="Arial"/>
          <w:szCs w:val="22"/>
        </w:rPr>
        <w:t xml:space="preserve">, no es transmisible por causa de muerte ni susceptible de </w:t>
      </w:r>
      <w:r w:rsidRPr="00485E9A">
        <w:rPr>
          <w:rFonts w:ascii="Arial" w:hAnsi="Arial" w:cs="Arial"/>
          <w:szCs w:val="22"/>
        </w:rPr>
        <w:lastRenderedPageBreak/>
        <w:t>transacción</w:t>
      </w:r>
      <w:r w:rsidR="00485E9A" w:rsidRPr="00485E9A">
        <w:rPr>
          <w:rFonts w:ascii="Arial" w:hAnsi="Arial" w:cs="Arial"/>
          <w:szCs w:val="22"/>
        </w:rPr>
        <w:t xml:space="preserve"> (Artículo 2474</w:t>
      </w:r>
      <w:r w:rsidR="0026554D">
        <w:rPr>
          <w:rFonts w:ascii="Arial" w:hAnsi="Arial" w:cs="Arial"/>
          <w:szCs w:val="22"/>
        </w:rPr>
        <w:t>,</w:t>
      </w:r>
      <w:r w:rsidR="00485E9A" w:rsidRPr="00485E9A">
        <w:rPr>
          <w:rFonts w:ascii="Arial" w:hAnsi="Arial" w:cs="Arial"/>
          <w:szCs w:val="22"/>
        </w:rPr>
        <w:t xml:space="preserve"> CC), venta o cesión</w:t>
      </w:r>
      <w:r w:rsidRPr="00485E9A">
        <w:rPr>
          <w:rFonts w:ascii="Arial" w:hAnsi="Arial" w:cs="Arial"/>
          <w:szCs w:val="22"/>
        </w:rPr>
        <w:t>, es inembargable (Artículo 684-14º</w:t>
      </w:r>
      <w:r w:rsidR="0026554D">
        <w:rPr>
          <w:rFonts w:ascii="Arial" w:hAnsi="Arial" w:cs="Arial"/>
          <w:szCs w:val="22"/>
        </w:rPr>
        <w:t>,</w:t>
      </w:r>
      <w:r w:rsidRPr="00485E9A">
        <w:rPr>
          <w:rFonts w:ascii="Arial" w:hAnsi="Arial" w:cs="Arial"/>
          <w:szCs w:val="22"/>
        </w:rPr>
        <w:t xml:space="preserve"> CPC), es personalísim</w:t>
      </w:r>
      <w:r w:rsidR="0074060F">
        <w:rPr>
          <w:rFonts w:ascii="Arial" w:hAnsi="Arial" w:cs="Arial"/>
          <w:szCs w:val="22"/>
        </w:rPr>
        <w:t>a</w:t>
      </w:r>
      <w:r w:rsidRPr="00485E9A">
        <w:rPr>
          <w:rFonts w:ascii="Arial" w:hAnsi="Arial" w:cs="Arial"/>
          <w:szCs w:val="22"/>
        </w:rPr>
        <w:t xml:space="preserve"> o sea </w:t>
      </w:r>
      <w:proofErr w:type="spellStart"/>
      <w:r w:rsidRPr="00485E9A">
        <w:rPr>
          <w:rFonts w:ascii="Arial" w:hAnsi="Arial" w:cs="Arial"/>
          <w:i/>
          <w:szCs w:val="22"/>
        </w:rPr>
        <w:t>intuitu</w:t>
      </w:r>
      <w:proofErr w:type="spellEnd"/>
      <w:r w:rsidRPr="00485E9A">
        <w:rPr>
          <w:rFonts w:ascii="Arial" w:hAnsi="Arial" w:cs="Arial"/>
          <w:i/>
          <w:szCs w:val="22"/>
        </w:rPr>
        <w:t xml:space="preserve"> </w:t>
      </w:r>
      <w:proofErr w:type="spellStart"/>
      <w:r w:rsidRPr="00485E9A">
        <w:rPr>
          <w:rFonts w:ascii="Arial" w:hAnsi="Arial" w:cs="Arial"/>
          <w:i/>
          <w:szCs w:val="22"/>
        </w:rPr>
        <w:t>personae</w:t>
      </w:r>
      <w:proofErr w:type="spellEnd"/>
      <w:r w:rsidRPr="00485E9A">
        <w:rPr>
          <w:rFonts w:ascii="Arial" w:hAnsi="Arial" w:cs="Arial"/>
          <w:szCs w:val="22"/>
        </w:rPr>
        <w:t xml:space="preserve"> (Artículo 424</w:t>
      </w:r>
      <w:r w:rsidR="0026554D">
        <w:rPr>
          <w:rFonts w:ascii="Arial" w:hAnsi="Arial" w:cs="Arial"/>
          <w:szCs w:val="22"/>
        </w:rPr>
        <w:t>,</w:t>
      </w:r>
      <w:r w:rsidRPr="00485E9A">
        <w:rPr>
          <w:rFonts w:ascii="Arial" w:hAnsi="Arial" w:cs="Arial"/>
          <w:szCs w:val="22"/>
        </w:rPr>
        <w:t xml:space="preserve"> CC)</w:t>
      </w:r>
      <w:r w:rsidRPr="00485E9A">
        <w:rPr>
          <w:rFonts w:ascii="Arial" w:hAnsi="Arial" w:cs="Arial"/>
          <w:i/>
          <w:szCs w:val="22"/>
        </w:rPr>
        <w:t>.</w:t>
      </w:r>
    </w:p>
    <w:p w:rsidR="002969CB" w:rsidRPr="00485E9A" w:rsidRDefault="002969CB" w:rsidP="002969CB">
      <w:pPr>
        <w:spacing w:line="360" w:lineRule="auto"/>
        <w:jc w:val="both"/>
        <w:rPr>
          <w:rFonts w:ascii="Arial" w:hAnsi="Arial" w:cs="Arial"/>
          <w:szCs w:val="22"/>
        </w:rPr>
      </w:pPr>
    </w:p>
    <w:p w:rsidR="00935A67" w:rsidRDefault="00485E9A" w:rsidP="002969CB">
      <w:pPr>
        <w:spacing w:line="360" w:lineRule="auto"/>
        <w:jc w:val="both"/>
        <w:rPr>
          <w:rFonts w:ascii="Arial" w:hAnsi="Arial" w:cs="Arial"/>
          <w:szCs w:val="22"/>
        </w:rPr>
      </w:pPr>
      <w:r w:rsidRPr="00485E9A">
        <w:rPr>
          <w:rFonts w:ascii="Arial" w:hAnsi="Arial" w:cs="Arial"/>
          <w:szCs w:val="22"/>
        </w:rPr>
        <w:t xml:space="preserve">Como </w:t>
      </w:r>
      <w:r w:rsidR="002969CB" w:rsidRPr="00485E9A">
        <w:rPr>
          <w:rFonts w:ascii="Arial" w:hAnsi="Arial" w:cs="Arial"/>
          <w:szCs w:val="22"/>
        </w:rPr>
        <w:t>supuestos axiológicos</w:t>
      </w:r>
      <w:r w:rsidR="002969CB" w:rsidRPr="00485E9A">
        <w:rPr>
          <w:rStyle w:val="Appelnotedebasdep"/>
          <w:rFonts w:ascii="Arial" w:hAnsi="Arial" w:cs="Arial"/>
          <w:szCs w:val="22"/>
        </w:rPr>
        <w:footnoteReference w:id="4"/>
      </w:r>
      <w:r w:rsidR="002969CB" w:rsidRPr="00485E9A">
        <w:rPr>
          <w:rFonts w:ascii="Arial" w:hAnsi="Arial" w:cs="Arial"/>
          <w:szCs w:val="22"/>
        </w:rPr>
        <w:t>, que deben resultar probados</w:t>
      </w:r>
      <w:r w:rsidR="00F012D9">
        <w:rPr>
          <w:rFonts w:ascii="Arial" w:hAnsi="Arial" w:cs="Arial"/>
          <w:szCs w:val="22"/>
        </w:rPr>
        <w:t>,</w:t>
      </w:r>
      <w:r w:rsidR="002969CB" w:rsidRPr="00485E9A">
        <w:rPr>
          <w:rFonts w:ascii="Arial" w:hAnsi="Arial" w:cs="Arial"/>
          <w:szCs w:val="22"/>
        </w:rPr>
        <w:t xml:space="preserve"> íntegramente</w:t>
      </w:r>
      <w:r w:rsidR="00F012D9">
        <w:rPr>
          <w:rFonts w:ascii="Arial" w:hAnsi="Arial" w:cs="Arial"/>
          <w:szCs w:val="22"/>
        </w:rPr>
        <w:t>,</w:t>
      </w:r>
      <w:r w:rsidR="00935A67">
        <w:rPr>
          <w:rFonts w:ascii="Arial" w:hAnsi="Arial" w:cs="Arial"/>
          <w:szCs w:val="22"/>
        </w:rPr>
        <w:t xml:space="preserve"> para su reconocimiento y tasación</w:t>
      </w:r>
      <w:r w:rsidR="002969CB" w:rsidRPr="00485E9A">
        <w:rPr>
          <w:rFonts w:ascii="Arial" w:hAnsi="Arial" w:cs="Arial"/>
          <w:szCs w:val="22"/>
        </w:rPr>
        <w:t xml:space="preserve">, </w:t>
      </w:r>
      <w:r w:rsidR="00935A67">
        <w:rPr>
          <w:rFonts w:ascii="Arial" w:hAnsi="Arial" w:cs="Arial"/>
          <w:szCs w:val="22"/>
        </w:rPr>
        <w:t>está</w:t>
      </w:r>
      <w:r w:rsidRPr="00485E9A">
        <w:rPr>
          <w:rFonts w:ascii="Arial" w:hAnsi="Arial" w:cs="Arial"/>
          <w:szCs w:val="22"/>
        </w:rPr>
        <w:t>n</w:t>
      </w:r>
      <w:r w:rsidR="002969CB" w:rsidRPr="00485E9A">
        <w:rPr>
          <w:rFonts w:ascii="Arial" w:hAnsi="Arial" w:cs="Arial"/>
          <w:szCs w:val="22"/>
        </w:rPr>
        <w:t xml:space="preserve">: (i) </w:t>
      </w:r>
      <w:r w:rsidRPr="00485E9A">
        <w:rPr>
          <w:rFonts w:ascii="Arial" w:hAnsi="Arial" w:cs="Arial"/>
          <w:szCs w:val="22"/>
        </w:rPr>
        <w:t xml:space="preserve">El estado </w:t>
      </w:r>
      <w:r w:rsidR="002969CB" w:rsidRPr="00485E9A">
        <w:rPr>
          <w:rFonts w:ascii="Arial" w:hAnsi="Arial" w:cs="Arial"/>
          <w:szCs w:val="22"/>
        </w:rPr>
        <w:t>de necesidad del alimentario</w:t>
      </w:r>
      <w:r w:rsidRPr="00485E9A">
        <w:rPr>
          <w:rFonts w:ascii="Arial" w:hAnsi="Arial" w:cs="Arial"/>
          <w:szCs w:val="22"/>
        </w:rPr>
        <w:t xml:space="preserve">; </w:t>
      </w:r>
      <w:r w:rsidR="002969CB" w:rsidRPr="00485E9A">
        <w:rPr>
          <w:rFonts w:ascii="Arial" w:hAnsi="Arial" w:cs="Arial"/>
          <w:szCs w:val="22"/>
        </w:rPr>
        <w:t xml:space="preserve">(ii) </w:t>
      </w:r>
      <w:r w:rsidRPr="00485E9A">
        <w:rPr>
          <w:rFonts w:ascii="Arial" w:hAnsi="Arial" w:cs="Arial"/>
          <w:szCs w:val="22"/>
        </w:rPr>
        <w:t>La c</w:t>
      </w:r>
      <w:r w:rsidR="002969CB" w:rsidRPr="00485E9A">
        <w:rPr>
          <w:rFonts w:ascii="Arial" w:hAnsi="Arial" w:cs="Arial"/>
          <w:szCs w:val="22"/>
        </w:rPr>
        <w:t>apacidad económica del alimentante</w:t>
      </w:r>
      <w:r w:rsidRPr="00485E9A">
        <w:rPr>
          <w:rFonts w:ascii="Arial" w:hAnsi="Arial" w:cs="Arial"/>
          <w:szCs w:val="22"/>
        </w:rPr>
        <w:t>;</w:t>
      </w:r>
      <w:r w:rsidR="002969CB" w:rsidRPr="00485E9A">
        <w:rPr>
          <w:rFonts w:ascii="Arial" w:hAnsi="Arial" w:cs="Arial"/>
          <w:szCs w:val="22"/>
        </w:rPr>
        <w:t xml:space="preserve"> y, (iii)</w:t>
      </w:r>
      <w:r w:rsidRPr="00485E9A">
        <w:rPr>
          <w:rFonts w:ascii="Arial" w:hAnsi="Arial" w:cs="Arial"/>
          <w:szCs w:val="22"/>
        </w:rPr>
        <w:t xml:space="preserve"> El v</w:t>
      </w:r>
      <w:r w:rsidR="002969CB" w:rsidRPr="00485E9A">
        <w:rPr>
          <w:rFonts w:ascii="Arial" w:hAnsi="Arial" w:cs="Arial"/>
          <w:szCs w:val="22"/>
        </w:rPr>
        <w:t>ínculo jurídico de causalidad</w:t>
      </w:r>
      <w:r w:rsidRPr="00485E9A">
        <w:rPr>
          <w:rFonts w:ascii="Arial" w:hAnsi="Arial" w:cs="Arial"/>
          <w:szCs w:val="22"/>
        </w:rPr>
        <w:t xml:space="preserve">; la falta de alguno malogra </w:t>
      </w:r>
      <w:r w:rsidR="00935A67">
        <w:rPr>
          <w:rFonts w:ascii="Arial" w:hAnsi="Arial" w:cs="Arial"/>
          <w:szCs w:val="22"/>
        </w:rPr>
        <w:t xml:space="preserve">la declaración </w:t>
      </w:r>
      <w:r w:rsidRPr="00485E9A">
        <w:rPr>
          <w:rFonts w:ascii="Arial" w:hAnsi="Arial" w:cs="Arial"/>
          <w:szCs w:val="22"/>
        </w:rPr>
        <w:t>y hace innecesario</w:t>
      </w:r>
      <w:r w:rsidR="00935A67">
        <w:rPr>
          <w:rFonts w:ascii="Arial" w:hAnsi="Arial" w:cs="Arial"/>
          <w:szCs w:val="22"/>
        </w:rPr>
        <w:t xml:space="preserve"> el estudio</w:t>
      </w:r>
      <w:r w:rsidRPr="00485E9A">
        <w:rPr>
          <w:rFonts w:ascii="Arial" w:hAnsi="Arial" w:cs="Arial"/>
          <w:szCs w:val="22"/>
        </w:rPr>
        <w:t xml:space="preserve"> de los demás.</w:t>
      </w:r>
      <w:r>
        <w:rPr>
          <w:rFonts w:ascii="Arial" w:hAnsi="Arial" w:cs="Arial"/>
          <w:szCs w:val="22"/>
        </w:rPr>
        <w:t xml:space="preserve"> </w:t>
      </w:r>
    </w:p>
    <w:p w:rsidR="00935A67" w:rsidRDefault="00935A67" w:rsidP="002969CB">
      <w:pPr>
        <w:spacing w:line="360" w:lineRule="auto"/>
        <w:jc w:val="both"/>
        <w:rPr>
          <w:rFonts w:ascii="Arial" w:hAnsi="Arial" w:cs="Arial"/>
          <w:szCs w:val="22"/>
        </w:rPr>
      </w:pPr>
    </w:p>
    <w:p w:rsidR="002969CB" w:rsidRDefault="008A309A" w:rsidP="002969CB">
      <w:pPr>
        <w:spacing w:line="360" w:lineRule="auto"/>
        <w:jc w:val="both"/>
        <w:rPr>
          <w:rFonts w:ascii="Arial" w:hAnsi="Arial" w:cs="Arial"/>
          <w:i/>
          <w:szCs w:val="22"/>
        </w:rPr>
      </w:pPr>
      <w:r>
        <w:rPr>
          <w:rFonts w:ascii="Arial" w:hAnsi="Arial" w:cs="Arial"/>
          <w:szCs w:val="22"/>
        </w:rPr>
        <w:t xml:space="preserve">El </w:t>
      </w:r>
      <w:r w:rsidR="00485E9A">
        <w:rPr>
          <w:rFonts w:ascii="Arial" w:hAnsi="Arial" w:cs="Arial"/>
          <w:szCs w:val="22"/>
        </w:rPr>
        <w:t>Alto Tribunal Constitucional</w:t>
      </w:r>
      <w:r>
        <w:rPr>
          <w:rStyle w:val="Appelnotedebasdep"/>
          <w:rFonts w:ascii="Arial" w:hAnsi="Arial" w:cs="Arial"/>
          <w:szCs w:val="22"/>
        </w:rPr>
        <w:footnoteReference w:id="5"/>
      </w:r>
      <w:r>
        <w:rPr>
          <w:rFonts w:ascii="Arial" w:hAnsi="Arial" w:cs="Arial"/>
          <w:szCs w:val="22"/>
        </w:rPr>
        <w:t xml:space="preserve">, </w:t>
      </w:r>
      <w:r w:rsidR="00935A67">
        <w:rPr>
          <w:rFonts w:ascii="Arial" w:hAnsi="Arial" w:cs="Arial"/>
          <w:szCs w:val="22"/>
        </w:rPr>
        <w:t xml:space="preserve">en esa misma línea de pensamiento y </w:t>
      </w:r>
      <w:r>
        <w:rPr>
          <w:rFonts w:ascii="Arial" w:hAnsi="Arial" w:cs="Arial"/>
          <w:szCs w:val="22"/>
        </w:rPr>
        <w:t xml:space="preserve">al referirse a ese deber, recordó que la: </w:t>
      </w:r>
      <w:r w:rsidRPr="008A309A">
        <w:rPr>
          <w:rFonts w:ascii="Arial" w:hAnsi="Arial" w:cs="Arial"/>
          <w:i/>
          <w:szCs w:val="22"/>
        </w:rPr>
        <w:t>“(…)  asistencia alimentaria se establece sobre dos requisitos fundamentales: la necesidad del beneficiario y la capacidad del deudor, quien debe  ayudar a la subsistencia de sus parientes, sin que ello implique el sacrificio de su propia existencia (…)”</w:t>
      </w:r>
      <w:r w:rsidR="0095636E">
        <w:rPr>
          <w:rFonts w:ascii="Arial" w:hAnsi="Arial" w:cs="Arial"/>
          <w:i/>
          <w:szCs w:val="22"/>
        </w:rPr>
        <w:t>.</w:t>
      </w:r>
    </w:p>
    <w:p w:rsidR="008D71E5" w:rsidRDefault="008D71E5" w:rsidP="002969CB">
      <w:pPr>
        <w:spacing w:line="360" w:lineRule="auto"/>
        <w:jc w:val="both"/>
        <w:rPr>
          <w:rFonts w:ascii="Arial" w:hAnsi="Arial" w:cs="Arial"/>
          <w:i/>
          <w:szCs w:val="22"/>
        </w:rPr>
      </w:pPr>
    </w:p>
    <w:p w:rsidR="008D71E5" w:rsidRPr="00990BAC" w:rsidRDefault="008D71E5" w:rsidP="00990BAC">
      <w:pPr>
        <w:spacing w:line="360" w:lineRule="auto"/>
        <w:jc w:val="both"/>
        <w:rPr>
          <w:rFonts w:ascii="Arial" w:hAnsi="Arial" w:cs="Arial"/>
          <w:color w:val="000000"/>
        </w:rPr>
      </w:pPr>
      <w:r>
        <w:rPr>
          <w:rFonts w:ascii="Arial" w:hAnsi="Arial" w:cs="Arial"/>
          <w:szCs w:val="22"/>
        </w:rPr>
        <w:t>El artículo 130 del</w:t>
      </w:r>
      <w:r w:rsidR="0026554D">
        <w:rPr>
          <w:rFonts w:ascii="Arial" w:hAnsi="Arial" w:cs="Arial"/>
          <w:szCs w:val="22"/>
        </w:rPr>
        <w:t xml:space="preserve"> CIA</w:t>
      </w:r>
      <w:r>
        <w:rPr>
          <w:rFonts w:ascii="Arial" w:hAnsi="Arial" w:cs="Arial"/>
          <w:szCs w:val="22"/>
        </w:rPr>
        <w:t>, estableció que para la tasación de la cuota alimentaria se tendrá</w:t>
      </w:r>
      <w:r w:rsidR="0074060F">
        <w:rPr>
          <w:rFonts w:ascii="Arial" w:hAnsi="Arial" w:cs="Arial"/>
          <w:szCs w:val="22"/>
        </w:rPr>
        <w:t>n</w:t>
      </w:r>
      <w:r>
        <w:rPr>
          <w:rFonts w:ascii="Arial" w:hAnsi="Arial" w:cs="Arial"/>
          <w:szCs w:val="22"/>
        </w:rPr>
        <w:t xml:space="preserve"> en cuenta</w:t>
      </w:r>
      <w:r w:rsidR="0002281B">
        <w:rPr>
          <w:rFonts w:ascii="Arial" w:hAnsi="Arial" w:cs="Arial"/>
          <w:szCs w:val="22"/>
        </w:rPr>
        <w:t xml:space="preserve"> como reglas</w:t>
      </w:r>
      <w:r w:rsidR="005007D2">
        <w:rPr>
          <w:rFonts w:ascii="Arial" w:hAnsi="Arial" w:cs="Arial"/>
          <w:szCs w:val="22"/>
        </w:rPr>
        <w:t>,</w:t>
      </w:r>
      <w:r w:rsidR="0002281B">
        <w:rPr>
          <w:rFonts w:ascii="Arial" w:hAnsi="Arial" w:cs="Arial"/>
          <w:szCs w:val="22"/>
        </w:rPr>
        <w:t xml:space="preserve"> que</w:t>
      </w:r>
      <w:r>
        <w:rPr>
          <w:rFonts w:ascii="Arial" w:hAnsi="Arial" w:cs="Arial"/>
          <w:szCs w:val="22"/>
        </w:rPr>
        <w:t xml:space="preserve">: </w:t>
      </w:r>
      <w:r w:rsidRPr="00990BAC">
        <w:rPr>
          <w:rFonts w:ascii="Arial" w:hAnsi="Arial" w:cs="Arial"/>
        </w:rPr>
        <w:t xml:space="preserve">(i) </w:t>
      </w:r>
      <w:r w:rsidRPr="00990BAC">
        <w:rPr>
          <w:rFonts w:ascii="Arial" w:hAnsi="Arial" w:cs="Arial"/>
          <w:color w:val="000000"/>
        </w:rPr>
        <w:t>Cuando el obligado a suministrar alimentos fuere asalariado, podrá ordenar</w:t>
      </w:r>
      <w:r w:rsidR="00990BAC" w:rsidRPr="00990BAC">
        <w:rPr>
          <w:rFonts w:ascii="Arial" w:hAnsi="Arial" w:cs="Arial"/>
          <w:color w:val="000000"/>
        </w:rPr>
        <w:t>se</w:t>
      </w:r>
      <w:r w:rsidRPr="00990BAC">
        <w:rPr>
          <w:rFonts w:ascii="Arial" w:hAnsi="Arial" w:cs="Arial"/>
          <w:color w:val="000000"/>
        </w:rPr>
        <w:t xml:space="preserve"> </w:t>
      </w:r>
      <w:r w:rsidR="00990BAC" w:rsidRPr="00990BAC">
        <w:rPr>
          <w:rFonts w:ascii="Arial" w:hAnsi="Arial" w:cs="Arial"/>
          <w:color w:val="000000"/>
        </w:rPr>
        <w:t xml:space="preserve">el pago de </w:t>
      </w:r>
      <w:r w:rsidRPr="00990BAC">
        <w:rPr>
          <w:rFonts w:ascii="Arial" w:hAnsi="Arial" w:cs="Arial"/>
          <w:color w:val="000000"/>
        </w:rPr>
        <w:t>hasta el cincuenta por ciento (50%) de lo que legalmente compone el salario mensual, y hasta el mismo porcentaje de sus prestaciones sociales, lueg</w:t>
      </w:r>
      <w:r w:rsidR="00990BAC" w:rsidRPr="00990BAC">
        <w:rPr>
          <w:rFonts w:ascii="Arial" w:hAnsi="Arial" w:cs="Arial"/>
          <w:color w:val="000000"/>
        </w:rPr>
        <w:t>o de las deducciones de ley; y</w:t>
      </w:r>
      <w:r w:rsidR="0074060F">
        <w:rPr>
          <w:rFonts w:ascii="Arial" w:hAnsi="Arial" w:cs="Arial"/>
          <w:color w:val="000000"/>
        </w:rPr>
        <w:t>,</w:t>
      </w:r>
      <w:r w:rsidR="00990BAC" w:rsidRPr="00990BAC">
        <w:rPr>
          <w:rFonts w:ascii="Arial" w:hAnsi="Arial" w:cs="Arial"/>
          <w:color w:val="000000"/>
        </w:rPr>
        <w:t xml:space="preserve"> (ii) C</w:t>
      </w:r>
      <w:r w:rsidRPr="00990BAC">
        <w:rPr>
          <w:rFonts w:ascii="Arial" w:hAnsi="Arial" w:cs="Arial"/>
          <w:color w:val="000000"/>
        </w:rPr>
        <w:t xml:space="preserve">uando no sea posible el embargo del salario y de las prestaciones, pero se demuestre el derecho de dominio sobre bienes muebles o inmuebles, o la titularidad sobre bienes o derechos patrimoniales de cualquier otra naturaleza, en cabeza del demandado, el Juez podrá </w:t>
      </w:r>
      <w:r w:rsidR="00990BAC" w:rsidRPr="00990BAC">
        <w:rPr>
          <w:rFonts w:ascii="Arial" w:hAnsi="Arial" w:cs="Arial"/>
          <w:color w:val="000000"/>
        </w:rPr>
        <w:t xml:space="preserve">tasarlo en idéntico porcentaje sobre </w:t>
      </w:r>
      <w:r w:rsidRPr="00990BAC">
        <w:rPr>
          <w:rFonts w:ascii="Arial" w:hAnsi="Arial" w:cs="Arial"/>
          <w:color w:val="000000"/>
        </w:rPr>
        <w:t xml:space="preserve">los frutos que produzcan. </w:t>
      </w:r>
    </w:p>
    <w:p w:rsidR="008D71E5" w:rsidRDefault="008D71E5" w:rsidP="002969CB">
      <w:pPr>
        <w:spacing w:line="360" w:lineRule="auto"/>
        <w:jc w:val="both"/>
        <w:rPr>
          <w:rFonts w:ascii="Arial" w:hAnsi="Arial" w:cs="Arial"/>
        </w:rPr>
      </w:pPr>
    </w:p>
    <w:p w:rsidR="0095636E" w:rsidRPr="00483961" w:rsidRDefault="0095636E" w:rsidP="0095636E">
      <w:pPr>
        <w:pStyle w:val="Paragraphedeliste"/>
        <w:numPr>
          <w:ilvl w:val="2"/>
          <w:numId w:val="36"/>
        </w:numPr>
        <w:spacing w:line="360" w:lineRule="auto"/>
        <w:jc w:val="both"/>
        <w:rPr>
          <w:rFonts w:ascii="Arial" w:hAnsi="Arial" w:cs="Arial"/>
          <w:smallCaps/>
          <w:sz w:val="26"/>
          <w:szCs w:val="26"/>
        </w:rPr>
      </w:pPr>
      <w:r w:rsidRPr="00483961">
        <w:rPr>
          <w:rFonts w:ascii="Arial" w:hAnsi="Arial" w:cs="Arial"/>
          <w:smallCaps/>
          <w:sz w:val="26"/>
          <w:szCs w:val="26"/>
        </w:rPr>
        <w:t xml:space="preserve">La condena en costas </w:t>
      </w:r>
    </w:p>
    <w:p w:rsidR="0095636E" w:rsidRDefault="0095636E" w:rsidP="002969CB">
      <w:pPr>
        <w:spacing w:line="360" w:lineRule="auto"/>
        <w:jc w:val="both"/>
        <w:rPr>
          <w:rFonts w:ascii="Arial" w:hAnsi="Arial" w:cs="Arial"/>
        </w:rPr>
      </w:pPr>
    </w:p>
    <w:p w:rsidR="0095636E" w:rsidRPr="00021D9A" w:rsidRDefault="005A37C0" w:rsidP="0095636E">
      <w:pPr>
        <w:spacing w:line="360" w:lineRule="auto"/>
        <w:jc w:val="both"/>
        <w:rPr>
          <w:rFonts w:ascii="Arial" w:hAnsi="Arial" w:cs="Arial"/>
          <w:lang w:val="es-CO"/>
        </w:rPr>
      </w:pPr>
      <w:r>
        <w:rPr>
          <w:rFonts w:ascii="Arial" w:hAnsi="Arial" w:cs="Arial"/>
          <w:lang w:val="es-ES_tradnl"/>
        </w:rPr>
        <w:t xml:space="preserve">Compuestas </w:t>
      </w:r>
      <w:r w:rsidR="0095636E" w:rsidRPr="00021D9A">
        <w:rPr>
          <w:rFonts w:ascii="Arial" w:hAnsi="Arial" w:cs="Arial"/>
          <w:lang w:val="es-ES_tradnl"/>
        </w:rPr>
        <w:t xml:space="preserve">tanto por las expensas como por las agencias en derecho (Artículo </w:t>
      </w:r>
      <w:r>
        <w:rPr>
          <w:rFonts w:ascii="Arial" w:hAnsi="Arial" w:cs="Arial"/>
          <w:lang w:val="es-ES_tradnl"/>
        </w:rPr>
        <w:t>393-2°</w:t>
      </w:r>
      <w:r w:rsidR="0095636E" w:rsidRPr="00021D9A">
        <w:rPr>
          <w:rFonts w:ascii="Arial" w:hAnsi="Arial" w:cs="Arial"/>
          <w:lang w:val="es-ES_tradnl"/>
        </w:rPr>
        <w:t>, C</w:t>
      </w:r>
      <w:r>
        <w:rPr>
          <w:rFonts w:ascii="Arial" w:hAnsi="Arial" w:cs="Arial"/>
          <w:lang w:val="es-ES_tradnl"/>
        </w:rPr>
        <w:t>PC</w:t>
      </w:r>
      <w:r w:rsidR="0095636E" w:rsidRPr="00021D9A">
        <w:rPr>
          <w:rFonts w:ascii="Arial" w:hAnsi="Arial" w:cs="Arial"/>
          <w:lang w:val="es-ES_tradnl"/>
        </w:rPr>
        <w:t>). Las primeras, corresponden a los gastos necesarios para adelantar el proceso</w:t>
      </w:r>
      <w:r w:rsidR="0095636E">
        <w:rPr>
          <w:rFonts w:ascii="Arial" w:hAnsi="Arial" w:cs="Arial"/>
          <w:lang w:val="es-ES_tradnl"/>
        </w:rPr>
        <w:t>,</w:t>
      </w:r>
      <w:r w:rsidR="0095636E" w:rsidRPr="00021D9A">
        <w:rPr>
          <w:rFonts w:ascii="Arial" w:hAnsi="Arial" w:cs="Arial"/>
          <w:lang w:val="es-ES_tradnl"/>
        </w:rPr>
        <w:t xml:space="preserve"> y las últimas, refieren al pago de los honorarios del abogado que se contrató o, cuando se actúa en nombre propio, como contraprestación del tiempo y esfuerzo empleado. </w:t>
      </w:r>
    </w:p>
    <w:p w:rsidR="0095636E" w:rsidRDefault="0095636E" w:rsidP="0095636E">
      <w:pPr>
        <w:pStyle w:val="Textopredeterminado"/>
        <w:spacing w:line="360" w:lineRule="auto"/>
        <w:jc w:val="both"/>
        <w:rPr>
          <w:rFonts w:ascii="Arial" w:hAnsi="Arial"/>
        </w:rPr>
      </w:pPr>
    </w:p>
    <w:p w:rsidR="0095636E" w:rsidRDefault="0095636E" w:rsidP="0095636E">
      <w:pPr>
        <w:pStyle w:val="Textopredeterminado"/>
        <w:spacing w:line="360" w:lineRule="auto"/>
        <w:jc w:val="both"/>
        <w:rPr>
          <w:rFonts w:ascii="Arial" w:hAnsi="Arial" w:cs="Arial"/>
        </w:rPr>
      </w:pPr>
      <w:r>
        <w:rPr>
          <w:rFonts w:ascii="Arial" w:hAnsi="Arial"/>
        </w:rPr>
        <w:t>S</w:t>
      </w:r>
      <w:r w:rsidRPr="00770CAE">
        <w:rPr>
          <w:rFonts w:ascii="Arial" w:hAnsi="Arial"/>
        </w:rPr>
        <w:t xml:space="preserve">e tiene establecido </w:t>
      </w:r>
      <w:r>
        <w:rPr>
          <w:rFonts w:ascii="Arial" w:hAnsi="Arial"/>
        </w:rPr>
        <w:t xml:space="preserve">que la imposición de la condena en costas </w:t>
      </w:r>
      <w:r w:rsidRPr="00770CAE">
        <w:rPr>
          <w:rFonts w:ascii="Arial" w:hAnsi="Arial"/>
        </w:rPr>
        <w:t>es de tipo objetivo</w:t>
      </w:r>
      <w:r w:rsidRPr="00770CAE">
        <w:rPr>
          <w:rStyle w:val="Appelnotedebasdep"/>
          <w:rFonts w:ascii="Arial" w:hAnsi="Arial"/>
        </w:rPr>
        <w:footnoteReference w:id="6"/>
      </w:r>
      <w:r w:rsidRPr="00770CAE">
        <w:rPr>
          <w:rFonts w:ascii="Arial" w:hAnsi="Arial"/>
        </w:rPr>
        <w:t xml:space="preserve">, esto es, se </w:t>
      </w:r>
      <w:r>
        <w:rPr>
          <w:rFonts w:ascii="Arial" w:hAnsi="Arial"/>
        </w:rPr>
        <w:t xml:space="preserve">asignan </w:t>
      </w:r>
      <w:r w:rsidRPr="00770CAE">
        <w:rPr>
          <w:rFonts w:ascii="Arial" w:hAnsi="Arial"/>
        </w:rPr>
        <w:t>a la parte que resulte vencida, y siempre que se den los supuestos fácticos prescritos p</w:t>
      </w:r>
      <w:r w:rsidR="005A37C0">
        <w:rPr>
          <w:rFonts w:ascii="Arial" w:hAnsi="Arial"/>
        </w:rPr>
        <w:t>ara ello (Artículo 392, CPC)</w:t>
      </w:r>
      <w:r>
        <w:rPr>
          <w:rFonts w:ascii="Arial" w:hAnsi="Arial"/>
        </w:rPr>
        <w:t xml:space="preserve">; </w:t>
      </w:r>
      <w:r w:rsidR="005007D2">
        <w:rPr>
          <w:rFonts w:ascii="Arial" w:hAnsi="Arial"/>
        </w:rPr>
        <w:t xml:space="preserve">de allí que están </w:t>
      </w:r>
      <w:r>
        <w:rPr>
          <w:rFonts w:ascii="Arial" w:hAnsi="Arial" w:cs="Arial"/>
        </w:rPr>
        <w:t>excluid</w:t>
      </w:r>
      <w:r w:rsidR="005007D2">
        <w:rPr>
          <w:rFonts w:ascii="Arial" w:hAnsi="Arial" w:cs="Arial"/>
        </w:rPr>
        <w:t xml:space="preserve">as </w:t>
      </w:r>
      <w:r>
        <w:rPr>
          <w:rFonts w:ascii="Arial" w:hAnsi="Arial" w:cs="Arial"/>
        </w:rPr>
        <w:t xml:space="preserve">de la </w:t>
      </w:r>
      <w:r>
        <w:rPr>
          <w:rFonts w:ascii="Arial" w:hAnsi="Arial" w:cs="Arial"/>
        </w:rPr>
        <w:lastRenderedPageBreak/>
        <w:t>congruencia del fallo</w:t>
      </w:r>
      <w:r w:rsidRPr="00D30415">
        <w:rPr>
          <w:rStyle w:val="Appelnotedebasdep"/>
          <w:rFonts w:asciiTheme="minorHAnsi" w:hAnsiTheme="minorHAnsi"/>
        </w:rPr>
        <w:footnoteReference w:id="7"/>
      </w:r>
      <w:r w:rsidRPr="00D30415">
        <w:rPr>
          <w:rFonts w:asciiTheme="minorHAnsi" w:hAnsiTheme="minorHAnsi" w:cs="Arial"/>
          <w:vertAlign w:val="superscript"/>
        </w:rPr>
        <w:t>-</w:t>
      </w:r>
      <w:r w:rsidRPr="00D30415">
        <w:rPr>
          <w:rStyle w:val="Appelnotedebasdep"/>
          <w:rFonts w:asciiTheme="minorHAnsi" w:hAnsiTheme="minorHAnsi"/>
        </w:rPr>
        <w:footnoteReference w:id="8"/>
      </w:r>
      <w:r w:rsidRPr="00D30415">
        <w:rPr>
          <w:rFonts w:asciiTheme="minorHAnsi" w:hAnsiTheme="minorHAnsi" w:cs="Arial"/>
        </w:rPr>
        <w:t>.</w:t>
      </w:r>
      <w:r w:rsidR="005A37C0">
        <w:rPr>
          <w:rFonts w:asciiTheme="minorHAnsi" w:hAnsiTheme="minorHAnsi" w:cs="Arial"/>
        </w:rPr>
        <w:t xml:space="preserve"> </w:t>
      </w:r>
      <w:r>
        <w:rPr>
          <w:rFonts w:ascii="Arial" w:hAnsi="Arial" w:cs="Arial"/>
        </w:rPr>
        <w:t xml:space="preserve">En general, hay condena en costas cuando se pierde </w:t>
      </w:r>
      <w:r w:rsidR="005A37C0">
        <w:rPr>
          <w:rFonts w:ascii="Arial" w:hAnsi="Arial" w:cs="Arial"/>
        </w:rPr>
        <w:t xml:space="preserve">total o parcialmente </w:t>
      </w:r>
      <w:r>
        <w:rPr>
          <w:rFonts w:ascii="Arial" w:hAnsi="Arial" w:cs="Arial"/>
        </w:rPr>
        <w:t xml:space="preserve">el proceso, se resuelve en forma adversa el recurso de apelación, de súplica, queja, casación, revisión y anulación, entre otras. </w:t>
      </w:r>
      <w:r>
        <w:rPr>
          <w:rFonts w:ascii="Arial" w:hAnsi="Arial" w:cs="Arial"/>
          <w:szCs w:val="22"/>
        </w:rPr>
        <w:t xml:space="preserve">Es inane, para </w:t>
      </w:r>
      <w:r w:rsidRPr="000A3616">
        <w:rPr>
          <w:rFonts w:ascii="Arial" w:hAnsi="Arial" w:cs="Arial"/>
          <w:szCs w:val="22"/>
        </w:rPr>
        <w:t>el juez</w:t>
      </w:r>
      <w:r>
        <w:rPr>
          <w:rFonts w:ascii="Arial" w:hAnsi="Arial" w:cs="Arial"/>
          <w:szCs w:val="22"/>
        </w:rPr>
        <w:t>,</w:t>
      </w:r>
      <w:r w:rsidRPr="000A3616">
        <w:rPr>
          <w:rFonts w:ascii="Arial" w:hAnsi="Arial" w:cs="Arial"/>
          <w:szCs w:val="22"/>
        </w:rPr>
        <w:t xml:space="preserve"> examinar si quien promovió el proceso</w:t>
      </w:r>
      <w:r w:rsidR="00EC5DDA">
        <w:rPr>
          <w:rFonts w:ascii="Arial" w:hAnsi="Arial" w:cs="Arial"/>
          <w:szCs w:val="22"/>
        </w:rPr>
        <w:t>,</w:t>
      </w:r>
      <w:r w:rsidR="00EC5DDA" w:rsidRPr="00EC5DDA">
        <w:rPr>
          <w:rFonts w:ascii="Arial" w:hAnsi="Arial" w:cs="Arial"/>
          <w:szCs w:val="22"/>
        </w:rPr>
        <w:t xml:space="preserve"> </w:t>
      </w:r>
      <w:r w:rsidR="00EC5DDA" w:rsidRPr="000A3616">
        <w:rPr>
          <w:rFonts w:ascii="Arial" w:hAnsi="Arial" w:cs="Arial"/>
          <w:szCs w:val="22"/>
        </w:rPr>
        <w:t>recurso o incidente,</w:t>
      </w:r>
      <w:r w:rsidR="00EC5DDA">
        <w:rPr>
          <w:rFonts w:ascii="Arial" w:hAnsi="Arial" w:cs="Arial"/>
          <w:szCs w:val="22"/>
        </w:rPr>
        <w:t xml:space="preserve"> obró con o sin culpa</w:t>
      </w:r>
      <w:r w:rsidRPr="000A3616">
        <w:rPr>
          <w:rFonts w:ascii="Arial" w:hAnsi="Arial" w:cs="Arial"/>
          <w:szCs w:val="22"/>
        </w:rPr>
        <w:t xml:space="preserve">, </w:t>
      </w:r>
      <w:r w:rsidRPr="00EC5DDA">
        <w:rPr>
          <w:rFonts w:ascii="Arial" w:hAnsi="Arial" w:cs="Arial"/>
          <w:szCs w:val="22"/>
          <w:u w:val="single"/>
        </w:rPr>
        <w:t>o</w:t>
      </w:r>
      <w:r w:rsidR="00EC5DDA" w:rsidRPr="00EC5DDA">
        <w:rPr>
          <w:rFonts w:ascii="Arial" w:hAnsi="Arial" w:cs="Arial"/>
          <w:szCs w:val="22"/>
          <w:u w:val="single"/>
        </w:rPr>
        <w:t xml:space="preserve"> si quién es el demandado </w:t>
      </w:r>
      <w:r w:rsidRPr="00EC5DDA">
        <w:rPr>
          <w:rFonts w:ascii="Arial" w:hAnsi="Arial" w:cs="Arial"/>
          <w:szCs w:val="22"/>
          <w:u w:val="single"/>
        </w:rPr>
        <w:t xml:space="preserve"> se opuso</w:t>
      </w:r>
      <w:r w:rsidR="005007D2" w:rsidRPr="00EC5DDA">
        <w:rPr>
          <w:rFonts w:ascii="Arial" w:hAnsi="Arial" w:cs="Arial"/>
          <w:szCs w:val="22"/>
          <w:u w:val="single"/>
        </w:rPr>
        <w:t xml:space="preserve"> o no </w:t>
      </w:r>
      <w:r w:rsidRPr="00EC5DDA">
        <w:rPr>
          <w:rFonts w:ascii="Arial" w:hAnsi="Arial" w:cs="Arial"/>
          <w:szCs w:val="22"/>
          <w:u w:val="single"/>
        </w:rPr>
        <w:t>a él</w:t>
      </w:r>
      <w:r w:rsidRPr="000A3616">
        <w:rPr>
          <w:rFonts w:ascii="Arial" w:hAnsi="Arial" w:cs="Arial"/>
          <w:szCs w:val="22"/>
        </w:rPr>
        <w:t>, y resultó vencido.</w:t>
      </w:r>
    </w:p>
    <w:p w:rsidR="0095636E" w:rsidRDefault="0095636E" w:rsidP="0095636E">
      <w:pPr>
        <w:spacing w:line="360" w:lineRule="auto"/>
        <w:jc w:val="both"/>
        <w:rPr>
          <w:rFonts w:ascii="Arial" w:hAnsi="Arial" w:cs="Arial"/>
          <w:lang w:val="es-ES_tradnl"/>
        </w:rPr>
      </w:pPr>
    </w:p>
    <w:p w:rsidR="0095636E" w:rsidRDefault="0095636E" w:rsidP="0095636E">
      <w:pPr>
        <w:spacing w:line="360" w:lineRule="auto"/>
        <w:jc w:val="both"/>
        <w:rPr>
          <w:rFonts w:ascii="Arial" w:hAnsi="Arial" w:cs="Arial"/>
        </w:rPr>
      </w:pPr>
      <w:r>
        <w:rPr>
          <w:rFonts w:ascii="Arial" w:hAnsi="Arial" w:cs="Arial"/>
        </w:rPr>
        <w:t xml:space="preserve">Así las cosas, su </w:t>
      </w:r>
      <w:r w:rsidRPr="00D64C6C">
        <w:rPr>
          <w:rFonts w:ascii="Arial" w:hAnsi="Arial" w:cs="Arial"/>
        </w:rPr>
        <w:t xml:space="preserve">causación se funda en la necesaria compensación para el contendiente vencedor, habida cuenta de la expectativa generada </w:t>
      </w:r>
      <w:r>
        <w:rPr>
          <w:rFonts w:ascii="Arial" w:hAnsi="Arial" w:cs="Arial"/>
        </w:rPr>
        <w:t xml:space="preserve">por la presentación de la demanda, del recurso, de las excepciones, entre otros, </w:t>
      </w:r>
      <w:r w:rsidRPr="00D64C6C">
        <w:rPr>
          <w:rFonts w:ascii="Arial" w:hAnsi="Arial" w:cs="Arial"/>
        </w:rPr>
        <w:t>y</w:t>
      </w:r>
      <w:r>
        <w:rPr>
          <w:rFonts w:ascii="Arial" w:hAnsi="Arial" w:cs="Arial"/>
        </w:rPr>
        <w:t>,</w:t>
      </w:r>
      <w:r w:rsidRPr="00D64C6C">
        <w:rPr>
          <w:rFonts w:ascii="Arial" w:hAnsi="Arial" w:cs="Arial"/>
        </w:rPr>
        <w:t xml:space="preserve"> </w:t>
      </w:r>
      <w:r>
        <w:rPr>
          <w:rFonts w:ascii="Arial" w:hAnsi="Arial" w:cs="Arial"/>
        </w:rPr>
        <w:t>d</w:t>
      </w:r>
      <w:r w:rsidRPr="00D64C6C">
        <w:rPr>
          <w:rFonts w:ascii="Arial" w:hAnsi="Arial" w:cs="Arial"/>
        </w:rPr>
        <w:t xml:space="preserve">el tiempo que necesariamente </w:t>
      </w:r>
      <w:r>
        <w:rPr>
          <w:rFonts w:ascii="Arial" w:hAnsi="Arial" w:cs="Arial"/>
        </w:rPr>
        <w:t xml:space="preserve">tenga </w:t>
      </w:r>
      <w:r w:rsidRPr="00D64C6C">
        <w:rPr>
          <w:rFonts w:ascii="Arial" w:hAnsi="Arial" w:cs="Arial"/>
        </w:rPr>
        <w:t>que estar pendiente de las resultas del asunto, según razona la CS</w:t>
      </w:r>
      <w:r>
        <w:rPr>
          <w:rFonts w:ascii="Arial" w:hAnsi="Arial" w:cs="Arial"/>
        </w:rPr>
        <w:t>J</w:t>
      </w:r>
      <w:r w:rsidRPr="00D64C6C">
        <w:rPr>
          <w:rStyle w:val="Appelnotedebasdep"/>
          <w:rFonts w:ascii="Arial" w:hAnsi="Arial" w:cs="Arial"/>
        </w:rPr>
        <w:footnoteReference w:id="9"/>
      </w:r>
      <w:r>
        <w:rPr>
          <w:rFonts w:ascii="Arial" w:hAnsi="Arial" w:cs="Arial"/>
          <w:vertAlign w:val="superscript"/>
        </w:rPr>
        <w:t>-</w:t>
      </w:r>
      <w:r>
        <w:rPr>
          <w:rStyle w:val="Appelnotedebasdep"/>
          <w:rFonts w:ascii="Arial" w:hAnsi="Arial"/>
        </w:rPr>
        <w:footnoteReference w:id="10"/>
      </w:r>
      <w:r w:rsidRPr="00D64C6C">
        <w:rPr>
          <w:rFonts w:ascii="Arial" w:hAnsi="Arial" w:cs="Arial"/>
        </w:rPr>
        <w:t>. Lo que se traduce en que no es indispensable que haya presentado alegaciones o gestionado algún trámite.</w:t>
      </w:r>
    </w:p>
    <w:p w:rsidR="0095636E" w:rsidRDefault="0095636E" w:rsidP="002969CB">
      <w:pPr>
        <w:spacing w:line="360" w:lineRule="auto"/>
        <w:jc w:val="both"/>
        <w:rPr>
          <w:rFonts w:ascii="Arial" w:hAnsi="Arial" w:cs="Arial"/>
        </w:rPr>
      </w:pPr>
    </w:p>
    <w:p w:rsidR="00663DAE" w:rsidRPr="00CA5A19" w:rsidRDefault="00663DAE" w:rsidP="00CA5A19">
      <w:pPr>
        <w:pStyle w:val="Paragraphedeliste"/>
        <w:numPr>
          <w:ilvl w:val="1"/>
          <w:numId w:val="36"/>
        </w:numPr>
        <w:overflowPunct w:val="0"/>
        <w:spacing w:line="360" w:lineRule="auto"/>
        <w:jc w:val="both"/>
        <w:rPr>
          <w:rFonts w:ascii="Arial" w:hAnsi="Arial" w:cs="Arial"/>
          <w:smallCaps/>
          <w:sz w:val="26"/>
          <w:szCs w:val="26"/>
          <w:lang w:val="es-CO"/>
        </w:rPr>
      </w:pPr>
      <w:r w:rsidRPr="00CA5A19">
        <w:rPr>
          <w:rFonts w:ascii="Arial" w:hAnsi="Arial" w:cs="Arial"/>
          <w:smallCaps/>
          <w:sz w:val="26"/>
          <w:szCs w:val="26"/>
          <w:lang w:val="es-CO"/>
        </w:rPr>
        <w:t>El caso concreto materia de análisis</w:t>
      </w:r>
    </w:p>
    <w:p w:rsidR="00A90513" w:rsidRDefault="00A90513" w:rsidP="00A90513">
      <w:pPr>
        <w:pStyle w:val="Paragraphedeliste"/>
        <w:overflowPunct w:val="0"/>
        <w:spacing w:line="360" w:lineRule="auto"/>
        <w:ind w:left="720"/>
        <w:jc w:val="both"/>
        <w:rPr>
          <w:rFonts w:ascii="Arial" w:hAnsi="Arial" w:cs="Arial"/>
          <w:smallCaps/>
          <w:sz w:val="26"/>
          <w:szCs w:val="26"/>
          <w:lang w:val="es-CO"/>
        </w:rPr>
      </w:pPr>
    </w:p>
    <w:p w:rsidR="00663DAE" w:rsidRDefault="00663DAE" w:rsidP="00663DAE">
      <w:pPr>
        <w:pStyle w:val="Corpsdetexte"/>
        <w:spacing w:line="360" w:lineRule="auto"/>
        <w:rPr>
          <w:szCs w:val="24"/>
        </w:rPr>
      </w:pPr>
      <w:r w:rsidRPr="009D753E">
        <w:rPr>
          <w:rFonts w:cs="Arial"/>
          <w:szCs w:val="24"/>
        </w:rPr>
        <w:t>La decisión cuestionada, en l</w:t>
      </w:r>
      <w:r>
        <w:rPr>
          <w:rFonts w:cs="Arial"/>
        </w:rPr>
        <w:t>os</w:t>
      </w:r>
      <w:r w:rsidRPr="009D753E">
        <w:rPr>
          <w:rFonts w:cs="Arial"/>
          <w:szCs w:val="24"/>
        </w:rPr>
        <w:t xml:space="preserve"> punto</w:t>
      </w:r>
      <w:r>
        <w:rPr>
          <w:rFonts w:cs="Arial"/>
        </w:rPr>
        <w:t>s</w:t>
      </w:r>
      <w:r w:rsidRPr="009D753E">
        <w:rPr>
          <w:rFonts w:cs="Arial"/>
          <w:szCs w:val="24"/>
        </w:rPr>
        <w:t xml:space="preserve"> objeto de alzada, será </w:t>
      </w:r>
      <w:r w:rsidR="000134C3">
        <w:rPr>
          <w:rFonts w:cs="Arial"/>
          <w:szCs w:val="24"/>
        </w:rPr>
        <w:t xml:space="preserve">modificada y </w:t>
      </w:r>
      <w:r w:rsidRPr="009D753E">
        <w:rPr>
          <w:rFonts w:cs="Arial"/>
          <w:szCs w:val="24"/>
        </w:rPr>
        <w:t>revocada,</w:t>
      </w:r>
      <w:r w:rsidR="002D1437">
        <w:rPr>
          <w:rFonts w:cs="Arial"/>
          <w:szCs w:val="24"/>
        </w:rPr>
        <w:t xml:space="preserve"> conforme pasará a explicarse y </w:t>
      </w:r>
      <w:r w:rsidRPr="009D753E">
        <w:rPr>
          <w:rFonts w:cs="Arial"/>
          <w:szCs w:val="24"/>
        </w:rPr>
        <w:t xml:space="preserve">con apoyo en los </w:t>
      </w:r>
      <w:r w:rsidR="002D1437">
        <w:rPr>
          <w:rFonts w:cs="Arial"/>
          <w:szCs w:val="24"/>
        </w:rPr>
        <w:t xml:space="preserve">siguientes </w:t>
      </w:r>
      <w:r w:rsidRPr="009D753E">
        <w:rPr>
          <w:rFonts w:cs="Arial"/>
          <w:szCs w:val="24"/>
        </w:rPr>
        <w:t>razonamientos jurídicos</w:t>
      </w:r>
      <w:r w:rsidRPr="009D753E">
        <w:rPr>
          <w:rFonts w:cs="Arial"/>
          <w:color w:val="000000"/>
          <w:szCs w:val="24"/>
        </w:rPr>
        <w:t>.</w:t>
      </w:r>
      <w:r>
        <w:rPr>
          <w:rFonts w:cs="Arial"/>
          <w:color w:val="000000"/>
        </w:rPr>
        <w:t xml:space="preserve"> </w:t>
      </w:r>
      <w:r>
        <w:rPr>
          <w:rFonts w:cs="Arial"/>
          <w:szCs w:val="22"/>
        </w:rPr>
        <w:t>C</w:t>
      </w:r>
      <w:r>
        <w:rPr>
          <w:szCs w:val="24"/>
        </w:rPr>
        <w:t xml:space="preserve">onviene resaltar que, </w:t>
      </w:r>
      <w:r w:rsidR="002D1437">
        <w:rPr>
          <w:szCs w:val="24"/>
        </w:rPr>
        <w:t xml:space="preserve">como </w:t>
      </w:r>
      <w:r>
        <w:rPr>
          <w:szCs w:val="24"/>
        </w:rPr>
        <w:t>ningún cuestionamiento se hizo a la declaración de la filiación extramatrimonial y a que la patria potestad hubiese sido asignada a ambos padres, su estudio quedó cerrado en la decisión impugnada (Artículo 357, CPC).</w:t>
      </w:r>
    </w:p>
    <w:p w:rsidR="00663DAE" w:rsidRDefault="00663DAE" w:rsidP="002969CB">
      <w:pPr>
        <w:spacing w:line="360" w:lineRule="auto"/>
        <w:jc w:val="both"/>
        <w:rPr>
          <w:rFonts w:ascii="Arial" w:hAnsi="Arial" w:cs="Arial"/>
        </w:rPr>
      </w:pPr>
    </w:p>
    <w:p w:rsidR="00663DAE" w:rsidRPr="00CA5A19" w:rsidRDefault="00663DAE" w:rsidP="00CA5A19">
      <w:pPr>
        <w:pStyle w:val="Paragraphedeliste"/>
        <w:numPr>
          <w:ilvl w:val="2"/>
          <w:numId w:val="36"/>
        </w:numPr>
        <w:spacing w:line="360" w:lineRule="auto"/>
        <w:jc w:val="both"/>
        <w:rPr>
          <w:rFonts w:ascii="Arial" w:hAnsi="Arial" w:cs="Arial"/>
          <w:smallCaps/>
          <w:szCs w:val="26"/>
        </w:rPr>
      </w:pPr>
      <w:r w:rsidRPr="00CA5A19">
        <w:rPr>
          <w:rFonts w:ascii="Arial" w:hAnsi="Arial" w:cs="Arial"/>
          <w:smallCaps/>
          <w:szCs w:val="26"/>
        </w:rPr>
        <w:t>La cuota alimentaria</w:t>
      </w:r>
    </w:p>
    <w:p w:rsidR="00B2566D" w:rsidRPr="00A90513" w:rsidRDefault="00B2566D" w:rsidP="00B2566D">
      <w:pPr>
        <w:spacing w:line="360" w:lineRule="auto"/>
        <w:jc w:val="both"/>
        <w:rPr>
          <w:rFonts w:ascii="Arial" w:hAnsi="Arial" w:cs="Arial"/>
          <w:szCs w:val="22"/>
        </w:rPr>
      </w:pPr>
    </w:p>
    <w:p w:rsidR="00B2566D" w:rsidRPr="00CA5A19" w:rsidRDefault="00B2566D" w:rsidP="00CA5A19">
      <w:pPr>
        <w:pStyle w:val="Paragraphedeliste"/>
        <w:numPr>
          <w:ilvl w:val="3"/>
          <w:numId w:val="36"/>
        </w:numPr>
        <w:spacing w:line="360" w:lineRule="auto"/>
        <w:jc w:val="both"/>
        <w:rPr>
          <w:rFonts w:ascii="Arial" w:hAnsi="Arial" w:cs="Arial"/>
          <w:smallCaps/>
          <w:szCs w:val="22"/>
        </w:rPr>
      </w:pPr>
      <w:r w:rsidRPr="00CA5A19">
        <w:rPr>
          <w:rFonts w:ascii="Arial" w:hAnsi="Arial" w:cs="Arial"/>
          <w:smallCaps/>
          <w:szCs w:val="22"/>
        </w:rPr>
        <w:t xml:space="preserve"> </w:t>
      </w:r>
      <w:r w:rsidRPr="00CA5A19">
        <w:rPr>
          <w:rFonts w:ascii="Arial" w:hAnsi="Arial" w:cs="Arial"/>
          <w:smallCaps/>
          <w:sz w:val="22"/>
          <w:szCs w:val="22"/>
        </w:rPr>
        <w:t>Vínculo jurídico de causalidad</w:t>
      </w:r>
    </w:p>
    <w:p w:rsidR="00663DAE" w:rsidRDefault="00663DAE" w:rsidP="00663DAE">
      <w:pPr>
        <w:spacing w:line="360" w:lineRule="auto"/>
        <w:jc w:val="both"/>
        <w:rPr>
          <w:rFonts w:ascii="Arial" w:hAnsi="Arial" w:cs="Arial"/>
          <w:smallCaps/>
          <w:szCs w:val="22"/>
        </w:rPr>
      </w:pPr>
    </w:p>
    <w:p w:rsidR="00990BAC" w:rsidRDefault="00B2566D" w:rsidP="00990BAC">
      <w:pPr>
        <w:spacing w:line="360" w:lineRule="auto"/>
        <w:jc w:val="both"/>
        <w:rPr>
          <w:rFonts w:ascii="Arial" w:hAnsi="Arial" w:cs="Arial"/>
        </w:rPr>
      </w:pPr>
      <w:r>
        <w:rPr>
          <w:rFonts w:ascii="Arial" w:hAnsi="Arial" w:cs="Arial"/>
        </w:rPr>
        <w:t xml:space="preserve">El </w:t>
      </w:r>
      <w:r w:rsidR="00990BAC">
        <w:rPr>
          <w:rFonts w:ascii="Arial" w:hAnsi="Arial" w:cs="Arial"/>
        </w:rPr>
        <w:t>vínculo de parentesco de donde nace la obligación, se demuestra a partir de la declaratoria hecha en el fallo de primera instancia, respecto a que el menor Santiago Álvarez, es hijo extramatrimonial del señor José Demetrio Hinestroza</w:t>
      </w:r>
      <w:r>
        <w:rPr>
          <w:rFonts w:ascii="Arial" w:hAnsi="Arial" w:cs="Arial"/>
        </w:rPr>
        <w:t xml:space="preserve"> Mosquera</w:t>
      </w:r>
      <w:r w:rsidR="00990BAC">
        <w:rPr>
          <w:rFonts w:ascii="Arial" w:hAnsi="Arial" w:cs="Arial"/>
        </w:rPr>
        <w:t xml:space="preserve"> y por tal razón, al tenor del artículo 411-2º del CC, </w:t>
      </w:r>
      <w:r w:rsidR="00990BAC" w:rsidRPr="00990BAC">
        <w:rPr>
          <w:rFonts w:ascii="Arial" w:hAnsi="Arial" w:cs="Arial"/>
        </w:rPr>
        <w:t xml:space="preserve">debe suministrarle alimentos.  </w:t>
      </w:r>
    </w:p>
    <w:p w:rsidR="00990BAC" w:rsidRDefault="00990BAC" w:rsidP="00990BAC">
      <w:pPr>
        <w:spacing w:line="360" w:lineRule="auto"/>
        <w:jc w:val="both"/>
        <w:rPr>
          <w:rFonts w:ascii="Arial" w:hAnsi="Arial" w:cs="Arial"/>
        </w:rPr>
      </w:pPr>
    </w:p>
    <w:p w:rsidR="00B2566D" w:rsidRPr="00483961" w:rsidRDefault="00BF3AC3" w:rsidP="00CA5A19">
      <w:pPr>
        <w:pStyle w:val="Paragraphedeliste"/>
        <w:numPr>
          <w:ilvl w:val="3"/>
          <w:numId w:val="36"/>
        </w:numPr>
        <w:spacing w:line="360" w:lineRule="auto"/>
        <w:jc w:val="both"/>
        <w:rPr>
          <w:rFonts w:ascii="Arial" w:hAnsi="Arial" w:cs="Arial"/>
          <w:smallCaps/>
          <w:szCs w:val="22"/>
        </w:rPr>
      </w:pPr>
      <w:r w:rsidRPr="00CA5A19">
        <w:rPr>
          <w:rFonts w:ascii="Arial" w:hAnsi="Arial" w:cs="Arial"/>
          <w:smallCaps/>
          <w:szCs w:val="22"/>
        </w:rPr>
        <w:t>Estado de necesidad del alimentario</w:t>
      </w:r>
    </w:p>
    <w:p w:rsidR="00B2566D" w:rsidRPr="00990BAC" w:rsidRDefault="00B2566D" w:rsidP="00990BAC">
      <w:pPr>
        <w:spacing w:line="360" w:lineRule="auto"/>
        <w:jc w:val="both"/>
        <w:rPr>
          <w:rFonts w:ascii="Arial" w:hAnsi="Arial" w:cs="Arial"/>
        </w:rPr>
      </w:pPr>
    </w:p>
    <w:p w:rsidR="00990BAC" w:rsidRDefault="00BF3AC3" w:rsidP="00990BAC">
      <w:pPr>
        <w:spacing w:line="360" w:lineRule="auto"/>
        <w:jc w:val="both"/>
        <w:rPr>
          <w:rFonts w:ascii="Arial" w:hAnsi="Arial" w:cs="Arial"/>
        </w:rPr>
      </w:pPr>
      <w:r>
        <w:rPr>
          <w:rFonts w:ascii="Arial" w:hAnsi="Arial" w:cs="Arial"/>
        </w:rPr>
        <w:t xml:space="preserve">Se </w:t>
      </w:r>
      <w:r w:rsidR="00990BAC" w:rsidRPr="00990BAC">
        <w:rPr>
          <w:rFonts w:ascii="Arial" w:hAnsi="Arial" w:cs="Arial"/>
        </w:rPr>
        <w:t>reclama</w:t>
      </w:r>
      <w:r w:rsidR="00DE4616">
        <w:rPr>
          <w:rFonts w:ascii="Arial" w:hAnsi="Arial" w:cs="Arial"/>
        </w:rPr>
        <w:t>n</w:t>
      </w:r>
      <w:r w:rsidR="00990BAC" w:rsidRPr="00990BAC">
        <w:rPr>
          <w:rFonts w:ascii="Arial" w:hAnsi="Arial" w:cs="Arial"/>
        </w:rPr>
        <w:t xml:space="preserve"> los alimentos</w:t>
      </w:r>
      <w:r w:rsidR="00990BAC">
        <w:rPr>
          <w:rFonts w:ascii="Arial" w:hAnsi="Arial" w:cs="Arial"/>
        </w:rPr>
        <w:t xml:space="preserve"> </w:t>
      </w:r>
      <w:r w:rsidR="00990BAC" w:rsidRPr="00990BAC">
        <w:rPr>
          <w:rFonts w:ascii="Arial" w:hAnsi="Arial" w:cs="Arial"/>
        </w:rPr>
        <w:t xml:space="preserve">para </w:t>
      </w:r>
      <w:r w:rsidR="00990BAC">
        <w:rPr>
          <w:rFonts w:ascii="Arial" w:hAnsi="Arial" w:cs="Arial"/>
        </w:rPr>
        <w:t xml:space="preserve">un </w:t>
      </w:r>
      <w:r w:rsidR="00990BAC" w:rsidRPr="00990BAC">
        <w:rPr>
          <w:rFonts w:ascii="Arial" w:hAnsi="Arial" w:cs="Arial"/>
        </w:rPr>
        <w:t>menor</w:t>
      </w:r>
      <w:r w:rsidR="00990BAC">
        <w:rPr>
          <w:rFonts w:ascii="Arial" w:hAnsi="Arial" w:cs="Arial"/>
        </w:rPr>
        <w:t xml:space="preserve"> edad</w:t>
      </w:r>
      <w:r w:rsidR="00990BAC" w:rsidRPr="00990BAC">
        <w:rPr>
          <w:rFonts w:ascii="Arial" w:hAnsi="Arial" w:cs="Arial"/>
        </w:rPr>
        <w:t xml:space="preserve">, </w:t>
      </w:r>
      <w:r w:rsidR="00DE4616">
        <w:rPr>
          <w:rFonts w:ascii="Arial" w:hAnsi="Arial" w:cs="Arial"/>
        </w:rPr>
        <w:t xml:space="preserve">frente al que </w:t>
      </w:r>
      <w:r w:rsidR="00990BAC" w:rsidRPr="00990BAC">
        <w:rPr>
          <w:rFonts w:ascii="Arial" w:hAnsi="Arial" w:cs="Arial"/>
        </w:rPr>
        <w:t xml:space="preserve">es fácil inferir que por su edad no pueden atender sus propias necesidades, </w:t>
      </w:r>
      <w:r w:rsidR="0074060F">
        <w:rPr>
          <w:rFonts w:ascii="Arial" w:hAnsi="Arial" w:cs="Arial"/>
        </w:rPr>
        <w:t>por lo que los</w:t>
      </w:r>
      <w:r w:rsidR="00990BAC" w:rsidRPr="00990BAC">
        <w:rPr>
          <w:rFonts w:ascii="Arial" w:hAnsi="Arial" w:cs="Arial"/>
        </w:rPr>
        <w:t xml:space="preserve"> padres </w:t>
      </w:r>
      <w:r w:rsidR="0074060F">
        <w:rPr>
          <w:rFonts w:ascii="Arial" w:hAnsi="Arial" w:cs="Arial"/>
        </w:rPr>
        <w:t xml:space="preserve">son </w:t>
      </w:r>
      <w:r w:rsidR="00990BAC" w:rsidRPr="00990BAC">
        <w:rPr>
          <w:rFonts w:ascii="Arial" w:hAnsi="Arial" w:cs="Arial"/>
        </w:rPr>
        <w:t xml:space="preserve">quienes </w:t>
      </w:r>
      <w:r w:rsidR="00990BAC" w:rsidRPr="00990BAC">
        <w:rPr>
          <w:rFonts w:ascii="Arial" w:hAnsi="Arial" w:cs="Arial"/>
        </w:rPr>
        <w:lastRenderedPageBreak/>
        <w:t>tienen la obligación legal de velar por su establecimiento, crianza y educación, tal como lo preceptúa el artículo 253 del CC</w:t>
      </w:r>
      <w:r w:rsidR="00DE4616">
        <w:rPr>
          <w:rFonts w:ascii="Arial" w:hAnsi="Arial" w:cs="Arial"/>
        </w:rPr>
        <w:t xml:space="preserve">, ello incluso </w:t>
      </w:r>
      <w:r w:rsidR="00990BAC" w:rsidRPr="00990BAC">
        <w:rPr>
          <w:rFonts w:ascii="Arial" w:hAnsi="Arial" w:cs="Arial"/>
        </w:rPr>
        <w:t xml:space="preserve">hasta que cumplan su mayoría de edad, según lo normado por el Código del Menor en su artículo 157 (Vigente por expresa disposición del artículo 217 de la Ley 1098), en armonía con el artículo 42-8º de la Carta Política. </w:t>
      </w:r>
    </w:p>
    <w:p w:rsidR="00DE4616" w:rsidRDefault="00DE4616" w:rsidP="00990BAC">
      <w:pPr>
        <w:spacing w:line="360" w:lineRule="auto"/>
        <w:jc w:val="both"/>
        <w:rPr>
          <w:rFonts w:ascii="Arial" w:hAnsi="Arial" w:cs="Arial"/>
        </w:rPr>
      </w:pPr>
    </w:p>
    <w:p w:rsidR="00BF3AC3" w:rsidRPr="00BF3AC3" w:rsidRDefault="00481177" w:rsidP="00990BAC">
      <w:pPr>
        <w:spacing w:line="360" w:lineRule="auto"/>
        <w:jc w:val="both"/>
        <w:rPr>
          <w:rFonts w:ascii="Arial" w:hAnsi="Arial" w:cs="Arial"/>
          <w:szCs w:val="22"/>
        </w:rPr>
      </w:pPr>
      <w:r w:rsidRPr="00BF3AC3">
        <w:rPr>
          <w:rFonts w:ascii="Arial" w:hAnsi="Arial" w:cs="Arial"/>
          <w:szCs w:val="22"/>
        </w:rPr>
        <w:t xml:space="preserve">La </w:t>
      </w:r>
      <w:r w:rsidR="00BF3AC3" w:rsidRPr="00BF3AC3">
        <w:rPr>
          <w:rFonts w:ascii="Arial" w:hAnsi="Arial" w:cs="Arial"/>
          <w:szCs w:val="22"/>
        </w:rPr>
        <w:t>jurisprudencia</w:t>
      </w:r>
      <w:r>
        <w:rPr>
          <w:rFonts w:ascii="Arial" w:hAnsi="Arial" w:cs="Arial"/>
          <w:szCs w:val="22"/>
        </w:rPr>
        <w:t xml:space="preserve">, </w:t>
      </w:r>
      <w:r w:rsidRPr="00BF3AC3">
        <w:rPr>
          <w:rFonts w:ascii="Arial" w:hAnsi="Arial" w:cs="Arial"/>
          <w:szCs w:val="22"/>
        </w:rPr>
        <w:t>de manera excepcional</w:t>
      </w:r>
      <w:r>
        <w:rPr>
          <w:rFonts w:ascii="Arial" w:hAnsi="Arial" w:cs="Arial"/>
          <w:szCs w:val="22"/>
        </w:rPr>
        <w:t>,</w:t>
      </w:r>
      <w:r w:rsidR="00BF3AC3" w:rsidRPr="00BF3AC3">
        <w:rPr>
          <w:rFonts w:ascii="Arial" w:hAnsi="Arial" w:cs="Arial"/>
          <w:szCs w:val="22"/>
        </w:rPr>
        <w:t xml:space="preserve"> ha reconocido la obligación alimentaria aunque se cumpla tal edad, siempre que se estén cursando estudios regulares, según explica la CSJ</w:t>
      </w:r>
      <w:r w:rsidR="00BF3AC3" w:rsidRPr="00BF3AC3">
        <w:rPr>
          <w:rStyle w:val="Appelnotedebasdep"/>
          <w:rFonts w:ascii="Arial" w:hAnsi="Arial" w:cs="Arial"/>
          <w:szCs w:val="22"/>
        </w:rPr>
        <w:footnoteReference w:id="11"/>
      </w:r>
      <w:r>
        <w:rPr>
          <w:rFonts w:ascii="Arial" w:hAnsi="Arial" w:cs="Arial"/>
          <w:szCs w:val="22"/>
        </w:rPr>
        <w:t xml:space="preserve"> o cuando se trate de </w:t>
      </w:r>
      <w:r w:rsidR="00BF3AC3" w:rsidRPr="00BF3AC3">
        <w:rPr>
          <w:rFonts w:ascii="Arial" w:hAnsi="Arial" w:cs="Arial"/>
          <w:szCs w:val="22"/>
        </w:rPr>
        <w:t xml:space="preserve">personas </w:t>
      </w:r>
      <w:r>
        <w:rPr>
          <w:rFonts w:ascii="Arial" w:hAnsi="Arial" w:cs="Arial"/>
          <w:szCs w:val="22"/>
        </w:rPr>
        <w:t xml:space="preserve">que </w:t>
      </w:r>
      <w:r w:rsidR="00BF3AC3" w:rsidRPr="00BF3AC3">
        <w:rPr>
          <w:rFonts w:ascii="Arial" w:hAnsi="Arial" w:cs="Arial"/>
          <w:szCs w:val="22"/>
        </w:rPr>
        <w:t>tengan impedimento físico o mental para trabajar, en este sentido el tratadista Valencia Zea</w:t>
      </w:r>
      <w:r w:rsidR="00BF3AC3" w:rsidRPr="00BF3AC3">
        <w:rPr>
          <w:rStyle w:val="Appelnotedebasdep"/>
          <w:rFonts w:ascii="Arial" w:hAnsi="Arial" w:cs="Arial"/>
          <w:szCs w:val="22"/>
        </w:rPr>
        <w:footnoteReference w:id="12"/>
      </w:r>
      <w:r w:rsidR="00BF3AC3" w:rsidRPr="00BF3AC3">
        <w:rPr>
          <w:rFonts w:ascii="Arial" w:hAnsi="Arial" w:cs="Arial"/>
          <w:szCs w:val="22"/>
        </w:rPr>
        <w:t>.</w:t>
      </w:r>
    </w:p>
    <w:p w:rsidR="00BF3AC3" w:rsidRDefault="00BF3AC3" w:rsidP="00990BAC">
      <w:pPr>
        <w:spacing w:line="360" w:lineRule="auto"/>
        <w:jc w:val="both"/>
        <w:rPr>
          <w:rFonts w:ascii="Arial" w:hAnsi="Arial" w:cs="Arial"/>
        </w:rPr>
      </w:pPr>
    </w:p>
    <w:p w:rsidR="00FD6FD0" w:rsidRDefault="00DE4616" w:rsidP="00990BAC">
      <w:pPr>
        <w:spacing w:line="360" w:lineRule="auto"/>
        <w:jc w:val="both"/>
        <w:rPr>
          <w:rFonts w:ascii="Arial" w:hAnsi="Arial" w:cs="Arial"/>
        </w:rPr>
      </w:pPr>
      <w:r w:rsidRPr="00DE4616">
        <w:rPr>
          <w:rFonts w:ascii="Arial" w:hAnsi="Arial" w:cs="Arial"/>
        </w:rPr>
        <w:t xml:space="preserve">En este punto, </w:t>
      </w:r>
      <w:r w:rsidR="0026554D">
        <w:rPr>
          <w:rFonts w:ascii="Arial" w:hAnsi="Arial" w:cs="Arial"/>
        </w:rPr>
        <w:t xml:space="preserve">es precario el recaudo </w:t>
      </w:r>
      <w:r w:rsidRPr="00DE4616">
        <w:rPr>
          <w:rFonts w:ascii="Arial" w:hAnsi="Arial" w:cs="Arial"/>
        </w:rPr>
        <w:t>probatorio,</w:t>
      </w:r>
      <w:r w:rsidR="0026554D">
        <w:rPr>
          <w:rFonts w:ascii="Arial" w:hAnsi="Arial" w:cs="Arial"/>
        </w:rPr>
        <w:t xml:space="preserve"> el juez de la causa no hizo uso de sus potestades oficiosas, </w:t>
      </w:r>
      <w:r w:rsidR="004B4219">
        <w:rPr>
          <w:rFonts w:ascii="Arial" w:hAnsi="Arial" w:cs="Arial"/>
        </w:rPr>
        <w:t xml:space="preserve">sin embargo, </w:t>
      </w:r>
      <w:r>
        <w:rPr>
          <w:rFonts w:ascii="Arial" w:hAnsi="Arial" w:cs="Arial"/>
        </w:rPr>
        <w:t xml:space="preserve">por </w:t>
      </w:r>
      <w:r w:rsidR="004B4219">
        <w:rPr>
          <w:rFonts w:ascii="Arial" w:hAnsi="Arial" w:cs="Arial"/>
        </w:rPr>
        <w:t xml:space="preserve">estar frente a </w:t>
      </w:r>
      <w:r>
        <w:rPr>
          <w:rFonts w:ascii="Arial" w:hAnsi="Arial" w:cs="Arial"/>
        </w:rPr>
        <w:t xml:space="preserve">un </w:t>
      </w:r>
      <w:r w:rsidRPr="00DE4616">
        <w:rPr>
          <w:rFonts w:ascii="Arial" w:hAnsi="Arial" w:cs="Arial"/>
        </w:rPr>
        <w:t xml:space="preserve">menor de edad, </w:t>
      </w:r>
      <w:r>
        <w:rPr>
          <w:rFonts w:ascii="Arial" w:hAnsi="Arial" w:cs="Arial"/>
        </w:rPr>
        <w:t xml:space="preserve">considerado </w:t>
      </w:r>
      <w:r w:rsidRPr="00DE4616">
        <w:rPr>
          <w:rFonts w:ascii="Arial" w:hAnsi="Arial" w:cs="Arial"/>
        </w:rPr>
        <w:t>sujeto de especial protección</w:t>
      </w:r>
      <w:r>
        <w:rPr>
          <w:rFonts w:ascii="Arial" w:hAnsi="Arial" w:cs="Arial"/>
        </w:rPr>
        <w:t xml:space="preserve"> </w:t>
      </w:r>
      <w:r w:rsidRPr="00DE4616">
        <w:rPr>
          <w:rFonts w:ascii="Arial" w:hAnsi="Arial" w:cs="Arial"/>
        </w:rPr>
        <w:t>(Artículos 13 y 44 de la CP),</w:t>
      </w:r>
      <w:r>
        <w:rPr>
          <w:rFonts w:ascii="Arial" w:hAnsi="Arial" w:cs="Arial"/>
        </w:rPr>
        <w:t xml:space="preserve"> </w:t>
      </w:r>
      <w:r w:rsidR="006D6AC8">
        <w:rPr>
          <w:rFonts w:ascii="Arial" w:hAnsi="Arial" w:cs="Arial"/>
        </w:rPr>
        <w:t xml:space="preserve">la carga probatoria, se aligera y basta con las </w:t>
      </w:r>
      <w:r>
        <w:rPr>
          <w:rFonts w:ascii="Arial" w:hAnsi="Arial" w:cs="Arial"/>
        </w:rPr>
        <w:t>afirmaciones acerca de la escasa capacidad econ</w:t>
      </w:r>
      <w:r w:rsidR="00B2566D">
        <w:rPr>
          <w:rFonts w:ascii="Arial" w:hAnsi="Arial" w:cs="Arial"/>
        </w:rPr>
        <w:t>ómica de su progenitora</w:t>
      </w:r>
      <w:r w:rsidR="00FD6FD0">
        <w:rPr>
          <w:rFonts w:ascii="Arial" w:hAnsi="Arial" w:cs="Arial"/>
        </w:rPr>
        <w:t>, que es quien se ha hecho cargo de los gastos del</w:t>
      </w:r>
      <w:r w:rsidR="00483961">
        <w:rPr>
          <w:rFonts w:ascii="Arial" w:hAnsi="Arial" w:cs="Arial"/>
        </w:rPr>
        <w:t xml:space="preserve"> pequeño</w:t>
      </w:r>
      <w:r w:rsidR="00FD6FD0">
        <w:rPr>
          <w:rFonts w:ascii="Arial" w:hAnsi="Arial" w:cs="Arial"/>
        </w:rPr>
        <w:t xml:space="preserve">, en efecto debe tenerse en cuenta que a aquella le fue concedido amparo de pobreza para iniciar la acción (Folio 9, cuaderno principal) y sobre </w:t>
      </w:r>
      <w:r w:rsidR="0026554D">
        <w:rPr>
          <w:rFonts w:ascii="Arial" w:hAnsi="Arial" w:cs="Arial"/>
        </w:rPr>
        <w:t>sus medios</w:t>
      </w:r>
      <w:r w:rsidR="00F012D9">
        <w:rPr>
          <w:rFonts w:ascii="Arial" w:hAnsi="Arial" w:cs="Arial"/>
        </w:rPr>
        <w:t xml:space="preserve"> monetarios</w:t>
      </w:r>
      <w:r w:rsidR="00483961">
        <w:rPr>
          <w:rFonts w:ascii="Arial" w:hAnsi="Arial" w:cs="Arial"/>
        </w:rPr>
        <w:t xml:space="preserve"> obra lo manifestado en esta instancia </w:t>
      </w:r>
      <w:r w:rsidR="00FD6FD0">
        <w:rPr>
          <w:rFonts w:ascii="Arial" w:hAnsi="Arial" w:cs="Arial"/>
        </w:rPr>
        <w:t>(Folios 19, cuaderno principal y folios 49 y 50 de este cuaderno)</w:t>
      </w:r>
      <w:r w:rsidR="006D6AC8">
        <w:rPr>
          <w:rFonts w:ascii="Arial" w:hAnsi="Arial" w:cs="Arial"/>
        </w:rPr>
        <w:t xml:space="preserve">. </w:t>
      </w:r>
    </w:p>
    <w:p w:rsidR="00FD6FD0" w:rsidRDefault="00FD6FD0" w:rsidP="00990BAC">
      <w:pPr>
        <w:spacing w:line="360" w:lineRule="auto"/>
        <w:jc w:val="both"/>
        <w:rPr>
          <w:rFonts w:ascii="Arial" w:hAnsi="Arial" w:cs="Arial"/>
        </w:rPr>
      </w:pPr>
    </w:p>
    <w:p w:rsidR="00990BAC" w:rsidRDefault="006D6AC8" w:rsidP="00990BAC">
      <w:pPr>
        <w:spacing w:line="360" w:lineRule="auto"/>
        <w:jc w:val="both"/>
        <w:rPr>
          <w:rFonts w:ascii="Arial" w:hAnsi="Arial" w:cs="Arial"/>
        </w:rPr>
      </w:pPr>
      <w:r>
        <w:rPr>
          <w:rFonts w:ascii="Arial" w:hAnsi="Arial" w:cs="Arial"/>
        </w:rPr>
        <w:t>Además</w:t>
      </w:r>
      <w:r w:rsidR="0026554D">
        <w:rPr>
          <w:rFonts w:ascii="Arial" w:hAnsi="Arial" w:cs="Arial"/>
        </w:rPr>
        <w:t>,</w:t>
      </w:r>
      <w:r>
        <w:rPr>
          <w:rFonts w:ascii="Arial" w:hAnsi="Arial" w:cs="Arial"/>
        </w:rPr>
        <w:t xml:space="preserve"> </w:t>
      </w:r>
      <w:r w:rsidR="00B2566D">
        <w:rPr>
          <w:rFonts w:ascii="Arial" w:hAnsi="Arial" w:cs="Arial"/>
        </w:rPr>
        <w:t xml:space="preserve">el talante </w:t>
      </w:r>
      <w:r>
        <w:rPr>
          <w:rFonts w:ascii="Arial" w:hAnsi="Arial" w:cs="Arial"/>
        </w:rPr>
        <w:t xml:space="preserve">de esas afirmaciones solo podría desvirtuarse con </w:t>
      </w:r>
      <w:r w:rsidR="00990BAC" w:rsidRPr="00990BAC">
        <w:rPr>
          <w:rFonts w:ascii="Arial" w:hAnsi="Arial" w:cs="Arial"/>
        </w:rPr>
        <w:t>prueba</w:t>
      </w:r>
      <w:r>
        <w:rPr>
          <w:rFonts w:ascii="Arial" w:hAnsi="Arial" w:cs="Arial"/>
        </w:rPr>
        <w:t>s</w:t>
      </w:r>
      <w:r w:rsidR="00990BAC" w:rsidRPr="00990BAC">
        <w:rPr>
          <w:rFonts w:ascii="Arial" w:hAnsi="Arial" w:cs="Arial"/>
        </w:rPr>
        <w:t xml:space="preserve"> del hecho contrario </w:t>
      </w:r>
      <w:r>
        <w:rPr>
          <w:rFonts w:ascii="Arial" w:hAnsi="Arial" w:cs="Arial"/>
        </w:rPr>
        <w:t xml:space="preserve">que hubiese presentado </w:t>
      </w:r>
      <w:r w:rsidR="00990BAC" w:rsidRPr="00990BAC">
        <w:rPr>
          <w:rFonts w:ascii="Arial" w:hAnsi="Arial" w:cs="Arial"/>
        </w:rPr>
        <w:t>el obligado a suministrarlos</w:t>
      </w:r>
      <w:r>
        <w:rPr>
          <w:rFonts w:ascii="Arial" w:hAnsi="Arial" w:cs="Arial"/>
        </w:rPr>
        <w:t xml:space="preserve">, </w:t>
      </w:r>
      <w:r w:rsidR="00990BAC" w:rsidRPr="00990BAC">
        <w:rPr>
          <w:rFonts w:ascii="Arial" w:hAnsi="Arial" w:cs="Arial"/>
        </w:rPr>
        <w:t xml:space="preserve">señor </w:t>
      </w:r>
      <w:r w:rsidR="00B2566D">
        <w:rPr>
          <w:rFonts w:ascii="Arial" w:hAnsi="Arial" w:cs="Arial"/>
        </w:rPr>
        <w:t>Hinestroza Mosquera</w:t>
      </w:r>
      <w:r w:rsidR="00990BAC" w:rsidRPr="00990BAC">
        <w:rPr>
          <w:rFonts w:ascii="Arial" w:hAnsi="Arial" w:cs="Arial"/>
        </w:rPr>
        <w:t xml:space="preserve">, pero no lo alegó y </w:t>
      </w:r>
      <w:r w:rsidR="00B2566D">
        <w:rPr>
          <w:rFonts w:ascii="Arial" w:hAnsi="Arial" w:cs="Arial"/>
        </w:rPr>
        <w:t xml:space="preserve">menos </w:t>
      </w:r>
      <w:r w:rsidR="00535E08">
        <w:rPr>
          <w:rFonts w:ascii="Arial" w:hAnsi="Arial" w:cs="Arial"/>
        </w:rPr>
        <w:t>lo</w:t>
      </w:r>
      <w:r w:rsidR="00990BAC" w:rsidRPr="00990BAC">
        <w:rPr>
          <w:rFonts w:ascii="Arial" w:hAnsi="Arial" w:cs="Arial"/>
        </w:rPr>
        <w:t xml:space="preserve"> probó.</w:t>
      </w:r>
    </w:p>
    <w:p w:rsidR="00483961" w:rsidRDefault="00483961" w:rsidP="00990BAC">
      <w:pPr>
        <w:spacing w:line="360" w:lineRule="auto"/>
        <w:jc w:val="both"/>
        <w:rPr>
          <w:rFonts w:ascii="Arial" w:hAnsi="Arial" w:cs="Arial"/>
        </w:rPr>
      </w:pPr>
    </w:p>
    <w:p w:rsidR="006D6AC8" w:rsidRPr="00483961" w:rsidRDefault="006D6AC8" w:rsidP="00CA5A19">
      <w:pPr>
        <w:pStyle w:val="Paragraphedeliste"/>
        <w:numPr>
          <w:ilvl w:val="3"/>
          <w:numId w:val="36"/>
        </w:numPr>
        <w:spacing w:line="360" w:lineRule="auto"/>
        <w:jc w:val="both"/>
        <w:rPr>
          <w:rFonts w:ascii="Arial" w:hAnsi="Arial" w:cs="Arial"/>
          <w:smallCaps/>
          <w:szCs w:val="22"/>
        </w:rPr>
      </w:pPr>
      <w:r w:rsidRPr="00CA5A19">
        <w:rPr>
          <w:rFonts w:ascii="Arial" w:hAnsi="Arial" w:cs="Arial"/>
          <w:smallCaps/>
          <w:szCs w:val="22"/>
        </w:rPr>
        <w:t>Capacidad económica del demandado</w:t>
      </w:r>
    </w:p>
    <w:p w:rsidR="006D6AC8" w:rsidRPr="00A90513" w:rsidRDefault="006D6AC8" w:rsidP="006D6AC8">
      <w:pPr>
        <w:spacing w:line="360" w:lineRule="auto"/>
        <w:jc w:val="both"/>
        <w:rPr>
          <w:rFonts w:ascii="Arial" w:hAnsi="Arial" w:cs="Arial"/>
          <w:szCs w:val="22"/>
        </w:rPr>
      </w:pPr>
    </w:p>
    <w:p w:rsidR="00374A61" w:rsidRDefault="00374A61" w:rsidP="006D6AC8">
      <w:pPr>
        <w:spacing w:line="360" w:lineRule="auto"/>
        <w:jc w:val="both"/>
        <w:rPr>
          <w:rFonts w:ascii="Arial" w:hAnsi="Arial" w:cs="Arial"/>
          <w:szCs w:val="22"/>
        </w:rPr>
      </w:pPr>
      <w:r>
        <w:rPr>
          <w:rFonts w:ascii="Arial" w:hAnsi="Arial" w:cs="Arial"/>
          <w:szCs w:val="22"/>
        </w:rPr>
        <w:t>Lo primero a destacar es que e</w:t>
      </w:r>
      <w:r w:rsidR="009A3A61">
        <w:rPr>
          <w:rFonts w:ascii="Arial" w:hAnsi="Arial" w:cs="Arial"/>
          <w:szCs w:val="22"/>
        </w:rPr>
        <w:t>n primera instancia, se omitió resolver y/o practicar las pruebas atinentes a este tópico, lo cual</w:t>
      </w:r>
      <w:r>
        <w:rPr>
          <w:rFonts w:ascii="Arial" w:hAnsi="Arial" w:cs="Arial"/>
          <w:szCs w:val="22"/>
        </w:rPr>
        <w:t xml:space="preserve"> era perfectamente viable al tenor del artículo 8 de la Ley  721, pues </w:t>
      </w:r>
      <w:r w:rsidRPr="00374A61">
        <w:rPr>
          <w:rFonts w:ascii="Arial" w:hAnsi="Arial" w:cs="Arial"/>
          <w:i/>
          <w:sz w:val="22"/>
          <w:szCs w:val="22"/>
        </w:rPr>
        <w:t>“(…) cuando además de la filiación el juez tenga que tomar las medidas del caso en el mismo proceso sobre asuntos que sean de su competencia, podrá de oficio decretar las pruebas del caso (…)”</w:t>
      </w:r>
      <w:r>
        <w:rPr>
          <w:rFonts w:ascii="Arial" w:hAnsi="Arial" w:cs="Arial"/>
          <w:szCs w:val="22"/>
        </w:rPr>
        <w:t>. De allí que</w:t>
      </w:r>
      <w:r w:rsidR="00303F39">
        <w:rPr>
          <w:rFonts w:ascii="Arial" w:hAnsi="Arial" w:cs="Arial"/>
          <w:szCs w:val="22"/>
        </w:rPr>
        <w:t>,</w:t>
      </w:r>
      <w:r>
        <w:rPr>
          <w:rFonts w:ascii="Arial" w:hAnsi="Arial" w:cs="Arial"/>
          <w:szCs w:val="22"/>
        </w:rPr>
        <w:t xml:space="preserve"> la tasación </w:t>
      </w:r>
      <w:r w:rsidR="00775CD1">
        <w:rPr>
          <w:rFonts w:ascii="Arial" w:hAnsi="Arial" w:cs="Arial"/>
          <w:szCs w:val="22"/>
        </w:rPr>
        <w:t xml:space="preserve">se hizo </w:t>
      </w:r>
      <w:r>
        <w:rPr>
          <w:rFonts w:ascii="Arial" w:hAnsi="Arial" w:cs="Arial"/>
          <w:szCs w:val="22"/>
        </w:rPr>
        <w:t xml:space="preserve">a partir de la presunción de que el demandado, </w:t>
      </w:r>
      <w:r w:rsidR="00303F39">
        <w:rPr>
          <w:rFonts w:ascii="Arial" w:hAnsi="Arial" w:cs="Arial"/>
          <w:szCs w:val="22"/>
        </w:rPr>
        <w:t xml:space="preserve">devengaba </w:t>
      </w:r>
      <w:r>
        <w:rPr>
          <w:rFonts w:ascii="Arial" w:hAnsi="Arial" w:cs="Arial"/>
          <w:szCs w:val="22"/>
        </w:rPr>
        <w:t>un salario mínimo</w:t>
      </w:r>
      <w:r w:rsidR="00F012D9">
        <w:rPr>
          <w:rFonts w:ascii="Arial" w:hAnsi="Arial" w:cs="Arial"/>
          <w:szCs w:val="22"/>
        </w:rPr>
        <w:t xml:space="preserve"> legal mensual vigente</w:t>
      </w:r>
      <w:r>
        <w:rPr>
          <w:rFonts w:ascii="Arial" w:hAnsi="Arial" w:cs="Arial"/>
          <w:szCs w:val="22"/>
        </w:rPr>
        <w:t xml:space="preserve">. </w:t>
      </w:r>
    </w:p>
    <w:p w:rsidR="00374A61" w:rsidRDefault="00374A61" w:rsidP="006D6AC8">
      <w:pPr>
        <w:spacing w:line="360" w:lineRule="auto"/>
        <w:jc w:val="both"/>
        <w:rPr>
          <w:rFonts w:ascii="Arial" w:hAnsi="Arial" w:cs="Arial"/>
          <w:szCs w:val="22"/>
        </w:rPr>
      </w:pPr>
    </w:p>
    <w:p w:rsidR="00775CD1" w:rsidRDefault="00374A61" w:rsidP="0081590A">
      <w:pPr>
        <w:spacing w:line="360" w:lineRule="auto"/>
        <w:jc w:val="both"/>
        <w:rPr>
          <w:rFonts w:ascii="Arial" w:hAnsi="Arial" w:cs="Arial"/>
          <w:szCs w:val="22"/>
        </w:rPr>
      </w:pPr>
      <w:r w:rsidRPr="00303F39">
        <w:rPr>
          <w:rFonts w:ascii="Arial" w:hAnsi="Arial" w:cs="Arial"/>
          <w:szCs w:val="22"/>
        </w:rPr>
        <w:lastRenderedPageBreak/>
        <w:t xml:space="preserve">Ahora, en </w:t>
      </w:r>
      <w:r w:rsidR="00775CD1" w:rsidRPr="00303F39">
        <w:rPr>
          <w:rFonts w:ascii="Arial" w:hAnsi="Arial" w:cs="Arial"/>
          <w:szCs w:val="22"/>
        </w:rPr>
        <w:t>esta</w:t>
      </w:r>
      <w:r w:rsidRPr="00303F39">
        <w:rPr>
          <w:rFonts w:ascii="Arial" w:hAnsi="Arial" w:cs="Arial"/>
          <w:szCs w:val="22"/>
        </w:rPr>
        <w:t xml:space="preserve"> instancia, se obtuvo información de </w:t>
      </w:r>
      <w:r w:rsidR="00303F39" w:rsidRPr="00303F39">
        <w:rPr>
          <w:rFonts w:ascii="Arial" w:hAnsi="Arial" w:cs="Arial"/>
          <w:szCs w:val="22"/>
        </w:rPr>
        <w:t>dos</w:t>
      </w:r>
      <w:r w:rsidRPr="00303F39">
        <w:rPr>
          <w:rFonts w:ascii="Arial" w:hAnsi="Arial" w:cs="Arial"/>
          <w:szCs w:val="22"/>
        </w:rPr>
        <w:t xml:space="preserve"> pagadores (Folios 1 a 3, cuaderno No.3), donde consta, que percibe dos pensiones </w:t>
      </w:r>
      <w:r w:rsidR="00775CD1">
        <w:rPr>
          <w:rFonts w:ascii="Arial" w:hAnsi="Arial" w:cs="Arial"/>
          <w:szCs w:val="22"/>
        </w:rPr>
        <w:t xml:space="preserve">(Gracia y Jubilación), </w:t>
      </w:r>
      <w:r w:rsidRPr="00303F39">
        <w:rPr>
          <w:rFonts w:ascii="Arial" w:hAnsi="Arial" w:cs="Arial"/>
          <w:szCs w:val="22"/>
        </w:rPr>
        <w:t>que ascendían para el año 2015 a $3.738.128.90</w:t>
      </w:r>
      <w:r w:rsidR="002938AF" w:rsidRPr="00303F39">
        <w:rPr>
          <w:rFonts w:ascii="Arial" w:hAnsi="Arial" w:cs="Arial"/>
          <w:szCs w:val="22"/>
        </w:rPr>
        <w:t xml:space="preserve"> </w:t>
      </w:r>
      <w:r w:rsidR="00303F39" w:rsidRPr="00303F39">
        <w:rPr>
          <w:rFonts w:ascii="Arial" w:hAnsi="Arial" w:cs="Arial"/>
          <w:szCs w:val="22"/>
        </w:rPr>
        <w:t>y</w:t>
      </w:r>
      <w:r w:rsidR="002938AF" w:rsidRPr="00303F39">
        <w:rPr>
          <w:rFonts w:ascii="Arial" w:hAnsi="Arial" w:cs="Arial"/>
          <w:szCs w:val="22"/>
        </w:rPr>
        <w:t xml:space="preserve"> luego de descuentos </w:t>
      </w:r>
      <w:r w:rsidR="00303F39" w:rsidRPr="00303F39">
        <w:rPr>
          <w:rFonts w:ascii="Arial" w:hAnsi="Arial" w:cs="Arial"/>
          <w:szCs w:val="22"/>
        </w:rPr>
        <w:t>a</w:t>
      </w:r>
      <w:r w:rsidR="002938AF" w:rsidRPr="00303F39">
        <w:rPr>
          <w:rFonts w:ascii="Arial" w:hAnsi="Arial" w:cs="Arial"/>
          <w:szCs w:val="22"/>
        </w:rPr>
        <w:t xml:space="preserve"> $2.040.396.90</w:t>
      </w:r>
      <w:r w:rsidR="00775CD1">
        <w:rPr>
          <w:rFonts w:ascii="Arial" w:hAnsi="Arial" w:cs="Arial"/>
          <w:szCs w:val="22"/>
        </w:rPr>
        <w:t>.</w:t>
      </w:r>
    </w:p>
    <w:p w:rsidR="00775CD1" w:rsidRDefault="00775CD1" w:rsidP="00953549">
      <w:pPr>
        <w:jc w:val="both"/>
        <w:rPr>
          <w:rFonts w:ascii="Arial" w:hAnsi="Arial" w:cs="Arial"/>
          <w:szCs w:val="22"/>
        </w:rPr>
      </w:pPr>
    </w:p>
    <w:p w:rsidR="0081590A" w:rsidRDefault="00775CD1" w:rsidP="0081590A">
      <w:pPr>
        <w:spacing w:line="360" w:lineRule="auto"/>
        <w:jc w:val="both"/>
        <w:rPr>
          <w:rFonts w:ascii="Arial" w:hAnsi="Arial" w:cs="Arial"/>
          <w:szCs w:val="22"/>
        </w:rPr>
      </w:pPr>
      <w:r>
        <w:rPr>
          <w:rFonts w:ascii="Arial" w:hAnsi="Arial" w:cs="Arial"/>
          <w:szCs w:val="22"/>
        </w:rPr>
        <w:t>También</w:t>
      </w:r>
      <w:r w:rsidR="00CE0C04">
        <w:rPr>
          <w:rFonts w:ascii="Arial" w:hAnsi="Arial" w:cs="Arial"/>
          <w:szCs w:val="22"/>
        </w:rPr>
        <w:t>,</w:t>
      </w:r>
      <w:r>
        <w:rPr>
          <w:rFonts w:ascii="Arial" w:hAnsi="Arial" w:cs="Arial"/>
          <w:szCs w:val="22"/>
        </w:rPr>
        <w:t xml:space="preserve"> es preciso partir de que </w:t>
      </w:r>
      <w:r w:rsidR="0081590A" w:rsidRPr="0081590A">
        <w:rPr>
          <w:rFonts w:ascii="Arial" w:hAnsi="Arial" w:cs="Arial"/>
          <w:szCs w:val="22"/>
        </w:rPr>
        <w:t>las obligaciones alimentarias frente a los hijos corresponde asumirlas a ambos progenitores, y aunque no se demostró</w:t>
      </w:r>
      <w:r w:rsidR="0081590A">
        <w:rPr>
          <w:rFonts w:ascii="Arial" w:hAnsi="Arial" w:cs="Arial"/>
          <w:szCs w:val="22"/>
        </w:rPr>
        <w:t xml:space="preserve"> que la señora Sandra Milena Álvarez percibiera </w:t>
      </w:r>
      <w:r w:rsidR="0081590A" w:rsidRPr="0081590A">
        <w:rPr>
          <w:rFonts w:ascii="Arial" w:hAnsi="Arial" w:cs="Arial"/>
          <w:szCs w:val="22"/>
        </w:rPr>
        <w:t>ingreso mensual</w:t>
      </w:r>
      <w:r w:rsidR="0081590A">
        <w:rPr>
          <w:rFonts w:ascii="Arial" w:hAnsi="Arial" w:cs="Arial"/>
          <w:szCs w:val="22"/>
        </w:rPr>
        <w:t>, es quien ha estado al tanto</w:t>
      </w:r>
      <w:r w:rsidR="00CE0C04">
        <w:rPr>
          <w:rFonts w:ascii="Arial" w:hAnsi="Arial" w:cs="Arial"/>
          <w:szCs w:val="22"/>
        </w:rPr>
        <w:t xml:space="preserve"> </w:t>
      </w:r>
      <w:r w:rsidR="0081590A">
        <w:rPr>
          <w:rFonts w:ascii="Arial" w:hAnsi="Arial" w:cs="Arial"/>
          <w:szCs w:val="22"/>
        </w:rPr>
        <w:t>del sostenimiento del menor Santiago</w:t>
      </w:r>
      <w:r w:rsidR="0081590A" w:rsidRPr="0081590A">
        <w:rPr>
          <w:rFonts w:ascii="Arial" w:hAnsi="Arial" w:cs="Arial"/>
          <w:szCs w:val="22"/>
        </w:rPr>
        <w:t xml:space="preserve">, </w:t>
      </w:r>
      <w:r w:rsidR="00CE0C04">
        <w:rPr>
          <w:rFonts w:ascii="Arial" w:hAnsi="Arial" w:cs="Arial"/>
          <w:szCs w:val="22"/>
        </w:rPr>
        <w:t xml:space="preserve">de lo que </w:t>
      </w:r>
      <w:r w:rsidR="0081590A" w:rsidRPr="0081590A">
        <w:rPr>
          <w:rFonts w:ascii="Arial" w:hAnsi="Arial" w:cs="Arial"/>
          <w:szCs w:val="22"/>
        </w:rPr>
        <w:t xml:space="preserve">puede inferirse que cuenta con medios económicos para </w:t>
      </w:r>
      <w:r w:rsidR="0081590A">
        <w:rPr>
          <w:rFonts w:ascii="Arial" w:hAnsi="Arial" w:cs="Arial"/>
          <w:szCs w:val="22"/>
        </w:rPr>
        <w:t>seguirlo haciendo</w:t>
      </w:r>
      <w:r w:rsidR="0081590A" w:rsidRPr="0081590A">
        <w:rPr>
          <w:rFonts w:ascii="Arial" w:hAnsi="Arial" w:cs="Arial"/>
          <w:szCs w:val="22"/>
        </w:rPr>
        <w:t xml:space="preserve">, así sea en forma parcial. </w:t>
      </w:r>
      <w:r w:rsidR="00CE0C04">
        <w:rPr>
          <w:rFonts w:ascii="Arial" w:hAnsi="Arial" w:cs="Arial"/>
          <w:szCs w:val="22"/>
        </w:rPr>
        <w:t>Por otr</w:t>
      </w:r>
      <w:r w:rsidR="008121B0">
        <w:rPr>
          <w:rFonts w:ascii="Arial" w:hAnsi="Arial" w:cs="Arial"/>
          <w:szCs w:val="22"/>
        </w:rPr>
        <w:t>o</w:t>
      </w:r>
      <w:r w:rsidR="00CE0C04">
        <w:rPr>
          <w:rFonts w:ascii="Arial" w:hAnsi="Arial" w:cs="Arial"/>
          <w:szCs w:val="22"/>
        </w:rPr>
        <w:t xml:space="preserve"> lado</w:t>
      </w:r>
      <w:r w:rsidR="0081590A" w:rsidRPr="0081590A">
        <w:rPr>
          <w:rFonts w:ascii="Arial" w:hAnsi="Arial" w:cs="Arial"/>
          <w:szCs w:val="22"/>
        </w:rPr>
        <w:t xml:space="preserve">, </w:t>
      </w:r>
      <w:r w:rsidR="0081590A">
        <w:rPr>
          <w:rFonts w:ascii="Arial" w:hAnsi="Arial" w:cs="Arial"/>
          <w:szCs w:val="22"/>
        </w:rPr>
        <w:t xml:space="preserve">se desconoce si </w:t>
      </w:r>
      <w:r w:rsidR="0081590A" w:rsidRPr="0081590A">
        <w:rPr>
          <w:rFonts w:ascii="Arial" w:hAnsi="Arial" w:cs="Arial"/>
          <w:szCs w:val="22"/>
        </w:rPr>
        <w:t>el demandado tiene</w:t>
      </w:r>
      <w:r w:rsidR="00CE0C04">
        <w:rPr>
          <w:rFonts w:ascii="Arial" w:hAnsi="Arial" w:cs="Arial"/>
          <w:szCs w:val="22"/>
        </w:rPr>
        <w:t xml:space="preserve"> otros</w:t>
      </w:r>
      <w:r w:rsidR="0081590A">
        <w:rPr>
          <w:rFonts w:ascii="Arial" w:hAnsi="Arial" w:cs="Arial"/>
          <w:szCs w:val="22"/>
        </w:rPr>
        <w:t xml:space="preserve"> </w:t>
      </w:r>
      <w:r w:rsidR="0081590A" w:rsidRPr="0081590A">
        <w:rPr>
          <w:rFonts w:ascii="Arial" w:hAnsi="Arial" w:cs="Arial"/>
          <w:szCs w:val="22"/>
        </w:rPr>
        <w:t>hijos menores</w:t>
      </w:r>
      <w:r w:rsidR="0081590A">
        <w:rPr>
          <w:rFonts w:ascii="Arial" w:hAnsi="Arial" w:cs="Arial"/>
          <w:szCs w:val="22"/>
        </w:rPr>
        <w:t xml:space="preserve"> </w:t>
      </w:r>
      <w:r w:rsidR="00CE0C04">
        <w:rPr>
          <w:rFonts w:ascii="Arial" w:hAnsi="Arial" w:cs="Arial"/>
          <w:szCs w:val="22"/>
        </w:rPr>
        <w:t xml:space="preserve">u </w:t>
      </w:r>
      <w:r w:rsidR="0081590A">
        <w:rPr>
          <w:rFonts w:ascii="Arial" w:hAnsi="Arial" w:cs="Arial"/>
          <w:szCs w:val="22"/>
        </w:rPr>
        <w:t xml:space="preserve">obligaciones </w:t>
      </w:r>
      <w:r w:rsidR="008121B0">
        <w:rPr>
          <w:rFonts w:ascii="Arial" w:hAnsi="Arial" w:cs="Arial"/>
          <w:szCs w:val="22"/>
        </w:rPr>
        <w:t xml:space="preserve">legales </w:t>
      </w:r>
      <w:r w:rsidR="00CE0C04">
        <w:rPr>
          <w:rFonts w:ascii="Arial" w:hAnsi="Arial" w:cs="Arial"/>
          <w:szCs w:val="22"/>
        </w:rPr>
        <w:t xml:space="preserve">diferentes a las enunciadas en las comunicaciones recibidas </w:t>
      </w:r>
      <w:r w:rsidR="00CE0C04" w:rsidRPr="00303F39">
        <w:rPr>
          <w:rFonts w:ascii="Arial" w:hAnsi="Arial" w:cs="Arial"/>
          <w:szCs w:val="22"/>
        </w:rPr>
        <w:t>(Folios 1 a 3, cuaderno No.3)</w:t>
      </w:r>
      <w:r w:rsidR="0081590A" w:rsidRPr="0081590A">
        <w:rPr>
          <w:rFonts w:ascii="Arial" w:hAnsi="Arial" w:cs="Arial"/>
          <w:szCs w:val="22"/>
        </w:rPr>
        <w:t xml:space="preserve">.  </w:t>
      </w:r>
    </w:p>
    <w:p w:rsidR="0081590A" w:rsidRPr="0081590A" w:rsidRDefault="0081590A" w:rsidP="00953549">
      <w:pPr>
        <w:jc w:val="both"/>
        <w:rPr>
          <w:rFonts w:ascii="Arial" w:hAnsi="Arial" w:cs="Arial"/>
          <w:szCs w:val="22"/>
        </w:rPr>
      </w:pPr>
    </w:p>
    <w:p w:rsidR="00F70773" w:rsidRDefault="0081590A" w:rsidP="00F70773">
      <w:pPr>
        <w:spacing w:line="360" w:lineRule="auto"/>
        <w:jc w:val="both"/>
        <w:rPr>
          <w:rFonts w:ascii="Arial" w:hAnsi="Arial" w:cs="Arial"/>
          <w:sz w:val="22"/>
          <w:szCs w:val="22"/>
        </w:rPr>
      </w:pPr>
      <w:r>
        <w:rPr>
          <w:rFonts w:ascii="Arial" w:hAnsi="Arial" w:cs="Arial"/>
          <w:szCs w:val="22"/>
        </w:rPr>
        <w:t>Así las cosas</w:t>
      </w:r>
      <w:r w:rsidRPr="0081590A">
        <w:rPr>
          <w:rFonts w:ascii="Arial" w:hAnsi="Arial" w:cs="Arial"/>
          <w:szCs w:val="22"/>
        </w:rPr>
        <w:t xml:space="preserve">, teniendo en cuenta las condiciones económicas del deudor y las necesidades del acreedor, </w:t>
      </w:r>
      <w:r>
        <w:rPr>
          <w:rFonts w:ascii="Arial" w:hAnsi="Arial" w:cs="Arial"/>
          <w:szCs w:val="22"/>
        </w:rPr>
        <w:t xml:space="preserve">se </w:t>
      </w:r>
      <w:r w:rsidRPr="0081590A">
        <w:rPr>
          <w:rFonts w:ascii="Arial" w:hAnsi="Arial" w:cs="Arial"/>
          <w:szCs w:val="22"/>
        </w:rPr>
        <w:t xml:space="preserve">considera </w:t>
      </w:r>
      <w:r>
        <w:rPr>
          <w:rFonts w:ascii="Arial" w:hAnsi="Arial" w:cs="Arial"/>
          <w:szCs w:val="22"/>
        </w:rPr>
        <w:t>adecuado mantener el porcentaje</w:t>
      </w:r>
      <w:r w:rsidR="00F70773">
        <w:rPr>
          <w:rFonts w:ascii="Arial" w:hAnsi="Arial" w:cs="Arial"/>
          <w:szCs w:val="22"/>
        </w:rPr>
        <w:t xml:space="preserve"> en un 25%</w:t>
      </w:r>
      <w:r w:rsidR="008121B0">
        <w:rPr>
          <w:rFonts w:ascii="Arial" w:hAnsi="Arial" w:cs="Arial"/>
          <w:szCs w:val="22"/>
        </w:rPr>
        <w:t>,</w:t>
      </w:r>
      <w:r>
        <w:rPr>
          <w:rFonts w:ascii="Arial" w:hAnsi="Arial" w:cs="Arial"/>
          <w:szCs w:val="22"/>
        </w:rPr>
        <w:t xml:space="preserve"> pero sobre el total de las dos pensiones que se acreditó</w:t>
      </w:r>
      <w:r w:rsidR="00F70773">
        <w:rPr>
          <w:rFonts w:ascii="Arial" w:hAnsi="Arial" w:cs="Arial"/>
          <w:szCs w:val="22"/>
        </w:rPr>
        <w:t xml:space="preserve"> percibe el señor José Demetrio, </w:t>
      </w:r>
      <w:r w:rsidR="00F70773" w:rsidRPr="00F70773">
        <w:rPr>
          <w:rFonts w:ascii="Arial" w:hAnsi="Arial" w:cs="Arial"/>
          <w:szCs w:val="22"/>
        </w:rPr>
        <w:t xml:space="preserve">previas las deducciones legales (Únicamente las que obligatoriamente en virtud de una norma jurídica, deben hacerse); pagadera desde la firmeza de esta providencia, </w:t>
      </w:r>
      <w:r w:rsidR="00911E94">
        <w:rPr>
          <w:rFonts w:ascii="Arial" w:hAnsi="Arial" w:cs="Arial"/>
          <w:szCs w:val="22"/>
        </w:rPr>
        <w:t xml:space="preserve">porcentaje que se mantendrá, aun cuando los salarios aumenten </w:t>
      </w:r>
      <w:r w:rsidR="00F70773" w:rsidRPr="00F70773">
        <w:rPr>
          <w:rFonts w:ascii="Arial" w:hAnsi="Arial" w:cs="Arial"/>
          <w:szCs w:val="22"/>
        </w:rPr>
        <w:t xml:space="preserve">anualmente, cada primero de enero, según el </w:t>
      </w:r>
      <w:r w:rsidR="00F70773">
        <w:rPr>
          <w:rFonts w:ascii="Arial" w:hAnsi="Arial" w:cs="Arial"/>
          <w:szCs w:val="22"/>
        </w:rPr>
        <w:t>IPC</w:t>
      </w:r>
      <w:r w:rsidR="00F70773" w:rsidRPr="00F70773">
        <w:rPr>
          <w:rFonts w:ascii="Arial" w:hAnsi="Arial" w:cs="Arial"/>
          <w:szCs w:val="22"/>
        </w:rPr>
        <w:t xml:space="preserve"> (Artículo 129</w:t>
      </w:r>
      <w:r w:rsidR="00F70773">
        <w:rPr>
          <w:rFonts w:ascii="Arial" w:hAnsi="Arial" w:cs="Arial"/>
          <w:szCs w:val="22"/>
        </w:rPr>
        <w:t>-</w:t>
      </w:r>
      <w:r w:rsidR="00F70773" w:rsidRPr="00F70773">
        <w:rPr>
          <w:rFonts w:ascii="Arial" w:hAnsi="Arial" w:cs="Arial"/>
          <w:szCs w:val="22"/>
        </w:rPr>
        <w:t xml:space="preserve"> 7º</w:t>
      </w:r>
      <w:r w:rsidR="00F70773">
        <w:rPr>
          <w:rFonts w:ascii="Arial" w:hAnsi="Arial" w:cs="Arial"/>
          <w:szCs w:val="22"/>
        </w:rPr>
        <w:t>, CIA</w:t>
      </w:r>
      <w:r w:rsidR="00F70773" w:rsidRPr="00F70773">
        <w:rPr>
          <w:rFonts w:ascii="Arial" w:hAnsi="Arial" w:cs="Arial"/>
          <w:szCs w:val="22"/>
        </w:rPr>
        <w:t>).</w:t>
      </w:r>
    </w:p>
    <w:p w:rsidR="00F70773" w:rsidRDefault="00F70773" w:rsidP="00953549">
      <w:pPr>
        <w:jc w:val="both"/>
        <w:rPr>
          <w:rFonts w:ascii="Arial" w:hAnsi="Arial" w:cs="Arial"/>
          <w:sz w:val="22"/>
          <w:szCs w:val="22"/>
        </w:rPr>
      </w:pPr>
    </w:p>
    <w:p w:rsidR="00F70773" w:rsidRPr="00F70773" w:rsidRDefault="00F70773" w:rsidP="00F70773">
      <w:pPr>
        <w:spacing w:line="360" w:lineRule="auto"/>
        <w:jc w:val="both"/>
        <w:rPr>
          <w:rFonts w:ascii="Arial" w:hAnsi="Arial" w:cs="Arial"/>
          <w:sz w:val="28"/>
          <w:szCs w:val="22"/>
        </w:rPr>
      </w:pPr>
      <w:r w:rsidRPr="00F70773">
        <w:rPr>
          <w:rFonts w:ascii="Arial" w:hAnsi="Arial" w:cs="Arial"/>
          <w:szCs w:val="22"/>
        </w:rPr>
        <w:t>La pensión alimentaria será pagadera a través de depósito en la cuenta de</w:t>
      </w:r>
      <w:r w:rsidR="002D383D">
        <w:rPr>
          <w:rFonts w:ascii="Arial" w:hAnsi="Arial" w:cs="Arial"/>
          <w:szCs w:val="22"/>
        </w:rPr>
        <w:t>l</w:t>
      </w:r>
      <w:r w:rsidRPr="00F70773">
        <w:rPr>
          <w:rFonts w:ascii="Arial" w:hAnsi="Arial" w:cs="Arial"/>
          <w:szCs w:val="22"/>
        </w:rPr>
        <w:t xml:space="preserve"> Despacho judicial</w:t>
      </w:r>
      <w:r w:rsidR="002D383D">
        <w:rPr>
          <w:rFonts w:ascii="Arial" w:hAnsi="Arial" w:cs="Arial"/>
          <w:szCs w:val="22"/>
        </w:rPr>
        <w:t xml:space="preserve"> de conocimiento</w:t>
      </w:r>
      <w:r w:rsidRPr="00F70773">
        <w:rPr>
          <w:rFonts w:ascii="Arial" w:hAnsi="Arial" w:cs="Arial"/>
          <w:szCs w:val="22"/>
        </w:rPr>
        <w:t xml:space="preserve">, a favor de </w:t>
      </w:r>
      <w:r>
        <w:rPr>
          <w:rFonts w:ascii="Arial" w:hAnsi="Arial" w:cs="Arial"/>
          <w:szCs w:val="22"/>
        </w:rPr>
        <w:t xml:space="preserve">la madre del </w:t>
      </w:r>
      <w:r w:rsidRPr="00F70773">
        <w:rPr>
          <w:rFonts w:ascii="Arial" w:hAnsi="Arial" w:cs="Arial"/>
          <w:szCs w:val="22"/>
        </w:rPr>
        <w:t xml:space="preserve">menor, señora Sandra </w:t>
      </w:r>
      <w:r>
        <w:rPr>
          <w:rFonts w:ascii="Arial" w:hAnsi="Arial" w:cs="Arial"/>
          <w:szCs w:val="22"/>
        </w:rPr>
        <w:t>Milena Álvarez</w:t>
      </w:r>
      <w:r w:rsidRPr="00F70773">
        <w:rPr>
          <w:rFonts w:ascii="Arial" w:hAnsi="Arial" w:cs="Arial"/>
          <w:szCs w:val="22"/>
        </w:rPr>
        <w:t xml:space="preserve">; dentro de los cinco (5) primeros días de cada mes, en forma anticipada, en el Banco Agrario de Colombia local, salvo convenio en contrario </w:t>
      </w:r>
      <w:r>
        <w:rPr>
          <w:rFonts w:ascii="Arial" w:hAnsi="Arial" w:cs="Arial"/>
          <w:szCs w:val="22"/>
        </w:rPr>
        <w:t>entre los padres</w:t>
      </w:r>
      <w:r w:rsidRPr="00F70773">
        <w:rPr>
          <w:rFonts w:ascii="Arial" w:hAnsi="Arial" w:cs="Arial"/>
          <w:szCs w:val="22"/>
        </w:rPr>
        <w:t xml:space="preserve">. </w:t>
      </w:r>
    </w:p>
    <w:p w:rsidR="00F70773" w:rsidRDefault="00F70773" w:rsidP="00953549">
      <w:pPr>
        <w:jc w:val="both"/>
        <w:rPr>
          <w:rFonts w:ascii="Arial" w:hAnsi="Arial" w:cs="Arial"/>
          <w:szCs w:val="22"/>
        </w:rPr>
      </w:pPr>
    </w:p>
    <w:p w:rsidR="0081590A" w:rsidRDefault="0081590A" w:rsidP="0081590A">
      <w:pPr>
        <w:spacing w:line="360" w:lineRule="auto"/>
        <w:jc w:val="both"/>
        <w:rPr>
          <w:rFonts w:ascii="Arial" w:hAnsi="Arial" w:cs="Arial"/>
          <w:szCs w:val="22"/>
        </w:rPr>
      </w:pPr>
      <w:r w:rsidRPr="0081590A">
        <w:rPr>
          <w:rFonts w:ascii="Arial" w:hAnsi="Arial" w:cs="Arial"/>
          <w:szCs w:val="22"/>
        </w:rPr>
        <w:t xml:space="preserve">No </w:t>
      </w:r>
      <w:r>
        <w:rPr>
          <w:rFonts w:ascii="Arial" w:hAnsi="Arial" w:cs="Arial"/>
          <w:szCs w:val="22"/>
        </w:rPr>
        <w:t xml:space="preserve">sobra, </w:t>
      </w:r>
      <w:r w:rsidRPr="0081590A">
        <w:rPr>
          <w:rFonts w:ascii="Arial" w:hAnsi="Arial" w:cs="Arial"/>
          <w:szCs w:val="22"/>
        </w:rPr>
        <w:t>anotar que las decisiones en es</w:t>
      </w:r>
      <w:r w:rsidR="00892682">
        <w:rPr>
          <w:rFonts w:ascii="Arial" w:hAnsi="Arial" w:cs="Arial"/>
          <w:szCs w:val="22"/>
        </w:rPr>
        <w:t>t</w:t>
      </w:r>
      <w:r w:rsidRPr="0081590A">
        <w:rPr>
          <w:rFonts w:ascii="Arial" w:hAnsi="Arial" w:cs="Arial"/>
          <w:szCs w:val="22"/>
        </w:rPr>
        <w:t>a materia, solo hacen tránsito a cosa juzgada formal y por tanto, pueden ser revisadas en proceso posterior, de cambiar las circunstancias que dieron lugar a adoptarlas.</w:t>
      </w:r>
    </w:p>
    <w:p w:rsidR="0081590A" w:rsidRDefault="0081590A" w:rsidP="0081590A">
      <w:pPr>
        <w:spacing w:line="360" w:lineRule="auto"/>
        <w:jc w:val="both"/>
        <w:rPr>
          <w:rFonts w:ascii="Arial" w:hAnsi="Arial" w:cs="Arial"/>
          <w:szCs w:val="22"/>
        </w:rPr>
      </w:pPr>
    </w:p>
    <w:p w:rsidR="00935683" w:rsidRPr="00CA5A19" w:rsidRDefault="00935683" w:rsidP="00CA5A19">
      <w:pPr>
        <w:pStyle w:val="Paragraphedeliste"/>
        <w:numPr>
          <w:ilvl w:val="2"/>
          <w:numId w:val="36"/>
        </w:numPr>
        <w:spacing w:line="360" w:lineRule="auto"/>
        <w:jc w:val="both"/>
        <w:rPr>
          <w:rFonts w:ascii="Arial" w:hAnsi="Arial" w:cs="Arial"/>
          <w:smallCaps/>
          <w:szCs w:val="26"/>
        </w:rPr>
      </w:pPr>
      <w:r w:rsidRPr="00CA5A19">
        <w:rPr>
          <w:rFonts w:ascii="Arial" w:hAnsi="Arial" w:cs="Arial"/>
          <w:smallCaps/>
          <w:szCs w:val="26"/>
        </w:rPr>
        <w:t xml:space="preserve">Las costas </w:t>
      </w:r>
    </w:p>
    <w:p w:rsidR="00935683" w:rsidRDefault="00935683" w:rsidP="00953549">
      <w:pPr>
        <w:jc w:val="both"/>
        <w:rPr>
          <w:rFonts w:ascii="Arial" w:hAnsi="Arial" w:cs="Arial"/>
          <w:szCs w:val="22"/>
        </w:rPr>
      </w:pPr>
    </w:p>
    <w:p w:rsidR="00663DAE" w:rsidRDefault="0003539B" w:rsidP="004208C6">
      <w:pPr>
        <w:pStyle w:val="Sansinterligne"/>
        <w:spacing w:line="360" w:lineRule="auto"/>
        <w:jc w:val="both"/>
        <w:rPr>
          <w:rFonts w:ascii="Arial" w:hAnsi="Arial" w:cs="Arial"/>
          <w:smallCaps/>
          <w:szCs w:val="22"/>
        </w:rPr>
      </w:pPr>
      <w:r>
        <w:rPr>
          <w:rFonts w:ascii="Arial" w:hAnsi="Arial" w:cs="Arial"/>
        </w:rPr>
        <w:t xml:space="preserve">A partir de las premisas jurídicas, y que sobre el tema se hicieran en líneas </w:t>
      </w:r>
      <w:r w:rsidR="00495E40">
        <w:rPr>
          <w:rFonts w:ascii="Arial" w:hAnsi="Arial" w:cs="Arial"/>
        </w:rPr>
        <w:t>precedentes</w:t>
      </w:r>
      <w:r>
        <w:rPr>
          <w:rFonts w:ascii="Arial" w:hAnsi="Arial" w:cs="Arial"/>
        </w:rPr>
        <w:t>, debió condenarse en costas al demandado, pues resultó vencido en el proceso y no se evidencia razón alguna que lo excluya de esa imposición. Tampoco se</w:t>
      </w:r>
      <w:r w:rsidR="004208C6">
        <w:rPr>
          <w:rFonts w:ascii="Arial" w:hAnsi="Arial" w:cs="Arial"/>
        </w:rPr>
        <w:t xml:space="preserve"> observa justificación, en la </w:t>
      </w:r>
      <w:r w:rsidR="00892682">
        <w:rPr>
          <w:rFonts w:ascii="Arial" w:hAnsi="Arial" w:cs="Arial"/>
        </w:rPr>
        <w:t>providencia</w:t>
      </w:r>
      <w:r w:rsidR="004208C6">
        <w:rPr>
          <w:rFonts w:ascii="Arial" w:hAnsi="Arial" w:cs="Arial"/>
        </w:rPr>
        <w:t xml:space="preserve"> impugnada</w:t>
      </w:r>
      <w:r w:rsidR="00892682">
        <w:rPr>
          <w:rFonts w:ascii="Arial" w:hAnsi="Arial" w:cs="Arial"/>
        </w:rPr>
        <w:t>, para abstenerse a esa condena, omitió el fallador, su deber de motivar esa posición</w:t>
      </w:r>
      <w:r w:rsidR="00FD5D39">
        <w:rPr>
          <w:rStyle w:val="Appelnotedebasdep"/>
          <w:rFonts w:ascii="Arial" w:hAnsi="Arial" w:cs="Arial"/>
        </w:rPr>
        <w:footnoteReference w:id="13"/>
      </w:r>
      <w:r w:rsidR="00892682">
        <w:rPr>
          <w:rFonts w:ascii="Arial" w:hAnsi="Arial" w:cs="Arial"/>
        </w:rPr>
        <w:t xml:space="preserve">. Por </w:t>
      </w:r>
      <w:r w:rsidR="004208C6">
        <w:rPr>
          <w:rFonts w:ascii="Arial" w:hAnsi="Arial" w:cs="Arial"/>
        </w:rPr>
        <w:t>lo tanto</w:t>
      </w:r>
      <w:r w:rsidR="00495E40">
        <w:rPr>
          <w:rFonts w:ascii="Arial" w:hAnsi="Arial" w:cs="Arial"/>
        </w:rPr>
        <w:t>,</w:t>
      </w:r>
      <w:r w:rsidR="004208C6">
        <w:rPr>
          <w:rFonts w:ascii="Arial" w:hAnsi="Arial" w:cs="Arial"/>
        </w:rPr>
        <w:t xml:space="preserve"> se impondrán en ambas instancias</w:t>
      </w:r>
      <w:r w:rsidR="00495E40">
        <w:rPr>
          <w:rFonts w:ascii="Arial" w:hAnsi="Arial" w:cs="Arial"/>
        </w:rPr>
        <w:t>,</w:t>
      </w:r>
      <w:r w:rsidR="004208C6">
        <w:rPr>
          <w:rFonts w:ascii="Arial" w:hAnsi="Arial" w:cs="Arial"/>
        </w:rPr>
        <w:t xml:space="preserve"> al señor José Demetrio Hinestroza Mosquera y a favor de la parte actora. </w:t>
      </w:r>
    </w:p>
    <w:p w:rsidR="00072AC3" w:rsidRPr="00C1099D" w:rsidRDefault="00C1099D" w:rsidP="00FB6C33">
      <w:pPr>
        <w:widowControl w:val="0"/>
        <w:numPr>
          <w:ilvl w:val="0"/>
          <w:numId w:val="37"/>
        </w:numPr>
        <w:overflowPunct w:val="0"/>
        <w:autoSpaceDE w:val="0"/>
        <w:autoSpaceDN w:val="0"/>
        <w:adjustRightInd w:val="0"/>
        <w:spacing w:line="360" w:lineRule="auto"/>
        <w:jc w:val="both"/>
        <w:rPr>
          <w:rFonts w:ascii="Arial" w:hAnsi="Arial" w:cs="Arial"/>
          <w:smallCaps/>
          <w:sz w:val="26"/>
          <w:szCs w:val="26"/>
        </w:rPr>
      </w:pPr>
      <w:r w:rsidRPr="00C1099D">
        <w:rPr>
          <w:rFonts w:ascii="Arial" w:hAnsi="Arial" w:cs="Arial"/>
          <w:smallCaps/>
          <w:sz w:val="26"/>
          <w:szCs w:val="26"/>
        </w:rPr>
        <w:lastRenderedPageBreak/>
        <w:t xml:space="preserve">Las decisiones </w:t>
      </w:r>
    </w:p>
    <w:p w:rsidR="00072AC3" w:rsidRPr="00A90513" w:rsidRDefault="00072AC3" w:rsidP="00072AC3">
      <w:pPr>
        <w:spacing w:line="360" w:lineRule="auto"/>
        <w:jc w:val="both"/>
        <w:rPr>
          <w:rFonts w:ascii="Arial" w:hAnsi="Arial"/>
        </w:rPr>
      </w:pPr>
    </w:p>
    <w:p w:rsidR="00495E40" w:rsidRDefault="00072AC3" w:rsidP="004208C6">
      <w:pPr>
        <w:spacing w:line="360" w:lineRule="auto"/>
        <w:jc w:val="both"/>
        <w:rPr>
          <w:rFonts w:ascii="Arial" w:hAnsi="Arial" w:cs="Arial"/>
          <w:lang w:val="es-CO"/>
        </w:rPr>
      </w:pPr>
      <w:r>
        <w:rPr>
          <w:rFonts w:ascii="Arial" w:hAnsi="Arial"/>
        </w:rPr>
        <w:t xml:space="preserve">Con apoyo en </w:t>
      </w:r>
      <w:r w:rsidRPr="005B40AE">
        <w:rPr>
          <w:rFonts w:ascii="Arial" w:hAnsi="Arial"/>
        </w:rPr>
        <w:t xml:space="preserve">las premisas planteadas, </w:t>
      </w:r>
      <w:r w:rsidR="00176C03">
        <w:rPr>
          <w:rFonts w:ascii="Arial" w:hAnsi="Arial"/>
        </w:rPr>
        <w:t xml:space="preserve">sale avante </w:t>
      </w:r>
      <w:r w:rsidRPr="005B40AE">
        <w:rPr>
          <w:rFonts w:ascii="Arial" w:hAnsi="Arial"/>
        </w:rPr>
        <w:t xml:space="preserve">el recurso de apelación impetrado </w:t>
      </w:r>
      <w:r w:rsidR="00AF5D8B">
        <w:rPr>
          <w:rFonts w:ascii="Arial" w:hAnsi="Arial"/>
        </w:rPr>
        <w:t>en este proceso</w:t>
      </w:r>
      <w:r w:rsidR="00007C4D">
        <w:rPr>
          <w:rFonts w:ascii="Arial" w:hAnsi="Arial"/>
        </w:rPr>
        <w:t xml:space="preserve"> y por lo tanto</w:t>
      </w:r>
      <w:r w:rsidR="00176C03">
        <w:rPr>
          <w:rFonts w:ascii="Arial" w:hAnsi="Arial"/>
        </w:rPr>
        <w:t>:</w:t>
      </w:r>
      <w:r w:rsidR="00007C4D">
        <w:rPr>
          <w:rFonts w:ascii="Arial" w:hAnsi="Arial"/>
        </w:rPr>
        <w:t xml:space="preserve"> </w:t>
      </w:r>
      <w:r w:rsidR="006A2667">
        <w:rPr>
          <w:rFonts w:ascii="Arial" w:hAnsi="Arial"/>
        </w:rPr>
        <w:t xml:space="preserve">(i) </w:t>
      </w:r>
      <w:r w:rsidR="00176C03">
        <w:rPr>
          <w:rFonts w:ascii="Arial" w:hAnsi="Arial"/>
        </w:rPr>
        <w:t xml:space="preserve">Se </w:t>
      </w:r>
      <w:r w:rsidR="006E1DAA">
        <w:rPr>
          <w:rFonts w:ascii="Arial" w:hAnsi="Arial"/>
        </w:rPr>
        <w:t xml:space="preserve">modificará </w:t>
      </w:r>
      <w:r w:rsidR="00007C4D">
        <w:rPr>
          <w:rFonts w:ascii="Arial" w:hAnsi="Arial"/>
        </w:rPr>
        <w:t>e</w:t>
      </w:r>
      <w:r w:rsidR="00BE0BA6">
        <w:rPr>
          <w:rFonts w:ascii="Arial" w:hAnsi="Arial"/>
        </w:rPr>
        <w:t xml:space="preserve">l </w:t>
      </w:r>
      <w:r w:rsidR="004208C6">
        <w:rPr>
          <w:rFonts w:ascii="Arial" w:hAnsi="Arial"/>
        </w:rPr>
        <w:t xml:space="preserve">numeral 2º del </w:t>
      </w:r>
      <w:r w:rsidR="00BE0BA6">
        <w:rPr>
          <w:rFonts w:ascii="Arial" w:hAnsi="Arial"/>
        </w:rPr>
        <w:t>fallo</w:t>
      </w:r>
      <w:r w:rsidR="004208C6">
        <w:rPr>
          <w:rFonts w:ascii="Arial" w:hAnsi="Arial"/>
        </w:rPr>
        <w:t>, para precisar respecto a qu</w:t>
      </w:r>
      <w:r w:rsidR="003F0A5A">
        <w:rPr>
          <w:rFonts w:ascii="Arial" w:hAnsi="Arial"/>
        </w:rPr>
        <w:t>é</w:t>
      </w:r>
      <w:r w:rsidR="004208C6">
        <w:rPr>
          <w:rFonts w:ascii="Arial" w:hAnsi="Arial"/>
        </w:rPr>
        <w:t xml:space="preserve"> salario se fija la cuota alimentaria</w:t>
      </w:r>
      <w:r w:rsidR="00176C03">
        <w:rPr>
          <w:rFonts w:ascii="Arial" w:hAnsi="Arial"/>
        </w:rPr>
        <w:t>;</w:t>
      </w:r>
      <w:r w:rsidR="005E4A93">
        <w:rPr>
          <w:rFonts w:ascii="Arial" w:hAnsi="Arial"/>
        </w:rPr>
        <w:t xml:space="preserve"> </w:t>
      </w:r>
      <w:r w:rsidR="00481271">
        <w:rPr>
          <w:rFonts w:ascii="Arial" w:hAnsi="Arial"/>
        </w:rPr>
        <w:t>(</w:t>
      </w:r>
      <w:r w:rsidR="00F42A35">
        <w:rPr>
          <w:rFonts w:ascii="Arial" w:hAnsi="Arial"/>
        </w:rPr>
        <w:t xml:space="preserve">ii) </w:t>
      </w:r>
      <w:r w:rsidR="00176C03">
        <w:rPr>
          <w:rFonts w:ascii="Arial" w:hAnsi="Arial"/>
        </w:rPr>
        <w:t xml:space="preserve">Se </w:t>
      </w:r>
      <w:r w:rsidR="004208C6">
        <w:rPr>
          <w:rFonts w:ascii="Arial" w:hAnsi="Arial"/>
        </w:rPr>
        <w:t xml:space="preserve">revocará el numeral tercero, para en su lugar, </w:t>
      </w:r>
      <w:r w:rsidR="004208C6" w:rsidRPr="003A62E5">
        <w:rPr>
          <w:rFonts w:ascii="Arial" w:hAnsi="Arial" w:cs="Arial"/>
          <w:lang w:val="es-CO"/>
        </w:rPr>
        <w:t xml:space="preserve">condenar en costas en </w:t>
      </w:r>
      <w:r w:rsidR="004208C6">
        <w:rPr>
          <w:rFonts w:ascii="Arial" w:hAnsi="Arial" w:cs="Arial"/>
          <w:lang w:val="es-CO"/>
        </w:rPr>
        <w:t xml:space="preserve">ambas </w:t>
      </w:r>
      <w:r w:rsidR="004208C6" w:rsidRPr="003A62E5">
        <w:rPr>
          <w:rFonts w:ascii="Arial" w:hAnsi="Arial" w:cs="Arial"/>
          <w:lang w:val="es-CO"/>
        </w:rPr>
        <w:t>instancia</w:t>
      </w:r>
      <w:r w:rsidR="004208C6">
        <w:rPr>
          <w:rFonts w:ascii="Arial" w:hAnsi="Arial" w:cs="Arial"/>
          <w:lang w:val="es-CO"/>
        </w:rPr>
        <w:t>s</w:t>
      </w:r>
      <w:r w:rsidR="004208C6" w:rsidRPr="003A62E5">
        <w:rPr>
          <w:rFonts w:ascii="Arial" w:hAnsi="Arial" w:cs="Arial"/>
          <w:lang w:val="es-CO"/>
        </w:rPr>
        <w:t>, a la parte demanda</w:t>
      </w:r>
      <w:r w:rsidR="004208C6">
        <w:rPr>
          <w:rFonts w:ascii="Arial" w:hAnsi="Arial" w:cs="Arial"/>
          <w:lang w:val="es-CO"/>
        </w:rPr>
        <w:t>da</w:t>
      </w:r>
      <w:r w:rsidR="004208C6" w:rsidRPr="003A62E5">
        <w:rPr>
          <w:rFonts w:ascii="Arial" w:hAnsi="Arial" w:cs="Arial"/>
          <w:lang w:val="es-CO"/>
        </w:rPr>
        <w:t>, y a favor de la parte</w:t>
      </w:r>
      <w:r w:rsidR="004208C6">
        <w:rPr>
          <w:rFonts w:ascii="Arial" w:hAnsi="Arial" w:cs="Arial"/>
          <w:lang w:val="es-CO"/>
        </w:rPr>
        <w:t xml:space="preserve"> actora</w:t>
      </w:r>
      <w:r w:rsidR="004208C6" w:rsidRPr="006A0477">
        <w:rPr>
          <w:rFonts w:ascii="Arial" w:hAnsi="Arial" w:cs="Arial"/>
          <w:lang w:val="es-CO"/>
        </w:rPr>
        <w:t xml:space="preserve">, por </w:t>
      </w:r>
      <w:r w:rsidR="004208C6">
        <w:rPr>
          <w:rFonts w:ascii="Arial" w:hAnsi="Arial" w:cs="Arial"/>
          <w:lang w:val="es-CO"/>
        </w:rPr>
        <w:t xml:space="preserve">haber triunfado en el proceso y en la alzada </w:t>
      </w:r>
      <w:r w:rsidR="004208C6" w:rsidRPr="006A0477">
        <w:rPr>
          <w:rFonts w:ascii="Arial" w:hAnsi="Arial" w:cs="Arial"/>
          <w:lang w:val="es-CO"/>
        </w:rPr>
        <w:t>(Artículo 3</w:t>
      </w:r>
      <w:r w:rsidR="004208C6">
        <w:rPr>
          <w:rFonts w:ascii="Arial" w:hAnsi="Arial" w:cs="Arial"/>
          <w:lang w:val="es-CO"/>
        </w:rPr>
        <w:t>65</w:t>
      </w:r>
      <w:r w:rsidR="004208C6" w:rsidRPr="006A0477">
        <w:rPr>
          <w:rFonts w:ascii="Arial" w:hAnsi="Arial" w:cs="Arial"/>
          <w:lang w:val="es-CO"/>
        </w:rPr>
        <w:t>-1º</w:t>
      </w:r>
      <w:r w:rsidR="004208C6">
        <w:rPr>
          <w:rFonts w:ascii="Arial" w:hAnsi="Arial" w:cs="Arial"/>
          <w:lang w:val="es-CO"/>
        </w:rPr>
        <w:t>,</w:t>
      </w:r>
      <w:r w:rsidR="004208C6" w:rsidRPr="006A0477">
        <w:rPr>
          <w:rFonts w:ascii="Arial" w:hAnsi="Arial" w:cs="Arial"/>
          <w:lang w:val="es-CO"/>
        </w:rPr>
        <w:t xml:space="preserve"> C</w:t>
      </w:r>
      <w:r w:rsidR="004208C6">
        <w:rPr>
          <w:rFonts w:ascii="Arial" w:hAnsi="Arial" w:cs="Arial"/>
          <w:lang w:val="es-CO"/>
        </w:rPr>
        <w:t>G</w:t>
      </w:r>
      <w:r w:rsidR="004208C6" w:rsidRPr="006A0477">
        <w:rPr>
          <w:rFonts w:ascii="Arial" w:hAnsi="Arial" w:cs="Arial"/>
          <w:lang w:val="es-CO"/>
        </w:rPr>
        <w:t>P).</w:t>
      </w:r>
    </w:p>
    <w:p w:rsidR="004208C6" w:rsidRDefault="004208C6" w:rsidP="004208C6">
      <w:pPr>
        <w:spacing w:line="360" w:lineRule="auto"/>
        <w:jc w:val="both"/>
        <w:rPr>
          <w:rFonts w:ascii="Arial" w:hAnsi="Arial" w:cs="Arial"/>
          <w:lang w:val="es-CO"/>
        </w:rPr>
      </w:pPr>
      <w:r>
        <w:rPr>
          <w:rFonts w:ascii="Arial" w:hAnsi="Arial" w:cs="Arial"/>
          <w:lang w:val="es-CO"/>
        </w:rPr>
        <w:t xml:space="preserve">  </w:t>
      </w:r>
    </w:p>
    <w:p w:rsidR="004208C6" w:rsidRDefault="004208C6" w:rsidP="004208C6">
      <w:pPr>
        <w:spacing w:line="360" w:lineRule="auto"/>
        <w:jc w:val="both"/>
        <w:rPr>
          <w:rFonts w:ascii="Arial" w:hAnsi="Arial" w:cs="Arial"/>
        </w:rPr>
      </w:pPr>
      <w:r w:rsidRPr="006C64D8">
        <w:rPr>
          <w:rFonts w:ascii="Arial" w:hAnsi="Arial" w:cs="Arial"/>
        </w:rPr>
        <w:t xml:space="preserve">La liquidación se sujetará, en primera instancia, a lo previsto en </w:t>
      </w:r>
      <w:r>
        <w:rPr>
          <w:rFonts w:ascii="Arial" w:hAnsi="Arial" w:cs="Arial"/>
        </w:rPr>
        <w:t xml:space="preserve">el artículo 366 del CGP, sin que haya lugar a fijar las agencias en derecho en esta instancia, por así disponerlo esa normativa al referir que: </w:t>
      </w:r>
      <w:r w:rsidRPr="00DE0A11">
        <w:rPr>
          <w:rFonts w:ascii="Arial" w:hAnsi="Arial" w:cs="Arial"/>
          <w:i/>
          <w:sz w:val="22"/>
        </w:rPr>
        <w:t>“(…) Las costas y agencias serán liquidadas en manera concentrada en el juzgado que haya conocido del proceso en primera instancia (…)”</w:t>
      </w:r>
      <w:r>
        <w:rPr>
          <w:rFonts w:ascii="Arial" w:hAnsi="Arial" w:cs="Arial"/>
        </w:rPr>
        <w:t>. Válido mencionar que en ese sentido se resolvió recientemente apelación, en Sala Unitaria, por el magistrado sustanciador de esta decisión</w:t>
      </w:r>
      <w:r>
        <w:rPr>
          <w:rStyle w:val="Appelnotedebasdep"/>
          <w:rFonts w:ascii="Arial" w:hAnsi="Arial"/>
        </w:rPr>
        <w:footnoteReference w:id="14"/>
      </w:r>
      <w:r>
        <w:rPr>
          <w:rFonts w:ascii="Arial" w:hAnsi="Arial" w:cs="Arial"/>
        </w:rPr>
        <w:t>, donde se explicó en amplitud la tesis que avala esta postura.</w:t>
      </w:r>
    </w:p>
    <w:p w:rsidR="00740575" w:rsidRDefault="00740575" w:rsidP="00740575">
      <w:pPr>
        <w:spacing w:line="360" w:lineRule="auto"/>
        <w:jc w:val="both"/>
        <w:rPr>
          <w:rFonts w:ascii="Arial" w:hAnsi="Arial" w:cs="Arial"/>
        </w:rPr>
      </w:pPr>
    </w:p>
    <w:p w:rsidR="00072AC3" w:rsidRDefault="00072AC3" w:rsidP="00072AC3">
      <w:pPr>
        <w:spacing w:line="360" w:lineRule="auto"/>
        <w:jc w:val="both"/>
        <w:rPr>
          <w:rFonts w:ascii="Arial" w:hAnsi="Arial" w:cs="Arial"/>
        </w:rPr>
      </w:pPr>
      <w:r w:rsidRPr="006B75E9">
        <w:rPr>
          <w:rFonts w:ascii="Arial" w:hAnsi="Arial" w:cs="Arial"/>
        </w:rPr>
        <w:t xml:space="preserve">En mérito de lo expuesto en los párrafos que preceden, el </w:t>
      </w:r>
      <w:r w:rsidRPr="006B75E9">
        <w:rPr>
          <w:rFonts w:ascii="Arial" w:hAnsi="Arial" w:cs="Arial"/>
          <w:bCs/>
          <w:smallCaps/>
        </w:rPr>
        <w:t xml:space="preserve">Tribunal Superior del Distrito Judicial de </w:t>
      </w:r>
      <w:r>
        <w:rPr>
          <w:rFonts w:ascii="Arial" w:hAnsi="Arial" w:cs="Arial"/>
          <w:bCs/>
          <w:smallCaps/>
        </w:rPr>
        <w:t>Pereira</w:t>
      </w:r>
      <w:r w:rsidRPr="006B75E9">
        <w:rPr>
          <w:rFonts w:ascii="Arial" w:hAnsi="Arial" w:cs="Arial"/>
          <w:bCs/>
          <w:smallCaps/>
        </w:rPr>
        <w:t>, Sala de Decisión</w:t>
      </w:r>
      <w:r>
        <w:rPr>
          <w:rFonts w:ascii="Arial" w:hAnsi="Arial" w:cs="Arial"/>
          <w:bCs/>
          <w:smallCaps/>
        </w:rPr>
        <w:t xml:space="preserve"> Civil - Familia</w:t>
      </w:r>
      <w:r w:rsidRPr="006B75E9">
        <w:rPr>
          <w:rFonts w:ascii="Arial" w:hAnsi="Arial" w:cs="Arial"/>
        </w:rPr>
        <w:t>, administrando Justicia, en nombre de la República y por autoridad de la Ley,</w:t>
      </w:r>
    </w:p>
    <w:p w:rsidR="00C44A67" w:rsidRPr="000F12B9" w:rsidRDefault="00C44A67" w:rsidP="00072AC3">
      <w:pPr>
        <w:spacing w:line="360" w:lineRule="auto"/>
        <w:jc w:val="center"/>
        <w:rPr>
          <w:rFonts w:ascii="Arial" w:hAnsi="Arial" w:cs="Arial"/>
        </w:rPr>
      </w:pPr>
    </w:p>
    <w:p w:rsidR="00072AC3" w:rsidRPr="000F12B9" w:rsidRDefault="00072AC3" w:rsidP="00072AC3">
      <w:pPr>
        <w:spacing w:line="360" w:lineRule="auto"/>
        <w:jc w:val="center"/>
        <w:rPr>
          <w:rFonts w:ascii="Arial" w:hAnsi="Arial" w:cs="Arial"/>
        </w:rPr>
      </w:pPr>
      <w:r w:rsidRPr="000F12B9">
        <w:rPr>
          <w:rFonts w:ascii="Arial" w:hAnsi="Arial" w:cs="Arial"/>
        </w:rPr>
        <w:t xml:space="preserve">F A L </w:t>
      </w:r>
      <w:proofErr w:type="spellStart"/>
      <w:r w:rsidRPr="000F12B9">
        <w:rPr>
          <w:rFonts w:ascii="Arial" w:hAnsi="Arial" w:cs="Arial"/>
        </w:rPr>
        <w:t>L</w:t>
      </w:r>
      <w:proofErr w:type="spellEnd"/>
      <w:r w:rsidRPr="000F12B9">
        <w:rPr>
          <w:rFonts w:ascii="Arial" w:hAnsi="Arial" w:cs="Arial"/>
        </w:rPr>
        <w:t xml:space="preserve"> A,</w:t>
      </w:r>
    </w:p>
    <w:p w:rsidR="00072AC3" w:rsidRPr="000F12B9" w:rsidRDefault="00072AC3" w:rsidP="00072AC3">
      <w:pPr>
        <w:pStyle w:val="Paragraphedeliste"/>
        <w:spacing w:line="360" w:lineRule="auto"/>
        <w:ind w:left="0"/>
        <w:jc w:val="center"/>
        <w:rPr>
          <w:rFonts w:ascii="Arial" w:hAnsi="Arial" w:cs="Arial"/>
        </w:rPr>
      </w:pPr>
    </w:p>
    <w:p w:rsidR="00072AC3" w:rsidRPr="000F12B9" w:rsidRDefault="00072AC3" w:rsidP="00A90513">
      <w:pPr>
        <w:numPr>
          <w:ilvl w:val="0"/>
          <w:numId w:val="35"/>
        </w:numPr>
        <w:spacing w:line="360" w:lineRule="auto"/>
        <w:jc w:val="both"/>
        <w:rPr>
          <w:rFonts w:ascii="Arial" w:hAnsi="Arial" w:cs="Arial"/>
        </w:rPr>
      </w:pPr>
      <w:r w:rsidRPr="000F12B9">
        <w:rPr>
          <w:rFonts w:ascii="Arial" w:hAnsi="Arial" w:cs="Arial"/>
        </w:rPr>
        <w:t xml:space="preserve">CONFIRMAR </w:t>
      </w:r>
      <w:r w:rsidR="002C6C04" w:rsidRPr="000F12B9">
        <w:rPr>
          <w:rFonts w:ascii="Arial" w:hAnsi="Arial" w:cs="Arial"/>
        </w:rPr>
        <w:t xml:space="preserve">los ordinales </w:t>
      </w:r>
      <w:r w:rsidR="004208C6" w:rsidRPr="000F12B9">
        <w:rPr>
          <w:rFonts w:ascii="Arial" w:hAnsi="Arial" w:cs="Arial"/>
        </w:rPr>
        <w:t>1</w:t>
      </w:r>
      <w:r w:rsidR="002C6C04" w:rsidRPr="000F12B9">
        <w:rPr>
          <w:rFonts w:ascii="Arial" w:hAnsi="Arial" w:cs="Arial"/>
        </w:rPr>
        <w:t xml:space="preserve">º y </w:t>
      </w:r>
      <w:r w:rsidR="006E1DAA" w:rsidRPr="000F12B9">
        <w:rPr>
          <w:rFonts w:ascii="Arial" w:hAnsi="Arial" w:cs="Arial"/>
        </w:rPr>
        <w:t>4</w:t>
      </w:r>
      <w:r w:rsidR="002C6C04" w:rsidRPr="000F12B9">
        <w:rPr>
          <w:rFonts w:ascii="Arial" w:hAnsi="Arial" w:cs="Arial"/>
        </w:rPr>
        <w:t>º d</w:t>
      </w:r>
      <w:r w:rsidRPr="000F12B9">
        <w:rPr>
          <w:rFonts w:ascii="Arial" w:hAnsi="Arial" w:cs="Arial"/>
        </w:rPr>
        <w:t xml:space="preserve">el fallo </w:t>
      </w:r>
      <w:r w:rsidR="007A052A" w:rsidRPr="000F12B9">
        <w:rPr>
          <w:rFonts w:ascii="Arial" w:hAnsi="Arial" w:cs="Arial"/>
        </w:rPr>
        <w:t>d</w:t>
      </w:r>
      <w:r w:rsidRPr="000F12B9">
        <w:rPr>
          <w:rFonts w:ascii="Arial" w:hAnsi="Arial" w:cs="Arial"/>
        </w:rPr>
        <w:t xml:space="preserve">el </w:t>
      </w:r>
      <w:r w:rsidR="007A052A" w:rsidRPr="000F12B9">
        <w:rPr>
          <w:rFonts w:ascii="Arial" w:hAnsi="Arial" w:cs="Arial"/>
        </w:rPr>
        <w:t xml:space="preserve">día </w:t>
      </w:r>
      <w:r w:rsidR="004208C6" w:rsidRPr="000F12B9">
        <w:rPr>
          <w:rFonts w:ascii="Arial" w:hAnsi="Arial" w:cs="Arial"/>
        </w:rPr>
        <w:t>26-08-2013</w:t>
      </w:r>
      <w:r w:rsidR="003E3964" w:rsidRPr="000F12B9">
        <w:rPr>
          <w:rFonts w:ascii="Arial" w:hAnsi="Arial" w:cs="Arial"/>
        </w:rPr>
        <w:t xml:space="preserve">, proferido por </w:t>
      </w:r>
      <w:r w:rsidRPr="000F12B9">
        <w:rPr>
          <w:rFonts w:ascii="Arial" w:hAnsi="Arial" w:cs="Arial"/>
        </w:rPr>
        <w:t xml:space="preserve">el Juzgado </w:t>
      </w:r>
      <w:r w:rsidR="004208C6" w:rsidRPr="000F12B9">
        <w:rPr>
          <w:rFonts w:ascii="Arial" w:hAnsi="Arial" w:cs="Arial"/>
        </w:rPr>
        <w:t xml:space="preserve">Cuarto </w:t>
      </w:r>
      <w:r w:rsidR="006E1DAA" w:rsidRPr="000F12B9">
        <w:rPr>
          <w:rFonts w:ascii="Arial" w:hAnsi="Arial" w:cs="Arial"/>
        </w:rPr>
        <w:t>de Familia de esta ciudad</w:t>
      </w:r>
      <w:r w:rsidR="00D20119" w:rsidRPr="000F12B9">
        <w:rPr>
          <w:rFonts w:ascii="Arial" w:hAnsi="Arial" w:cs="Arial"/>
        </w:rPr>
        <w:t>.</w:t>
      </w:r>
    </w:p>
    <w:p w:rsidR="00F70773" w:rsidRPr="000F12B9" w:rsidRDefault="00F70773" w:rsidP="00A90513">
      <w:pPr>
        <w:spacing w:line="360" w:lineRule="auto"/>
        <w:ind w:left="360"/>
        <w:jc w:val="both"/>
        <w:rPr>
          <w:rFonts w:ascii="Arial" w:hAnsi="Arial" w:cs="Arial"/>
        </w:rPr>
      </w:pPr>
    </w:p>
    <w:p w:rsidR="00F70773" w:rsidRPr="000F12B9" w:rsidRDefault="00865C5D" w:rsidP="00A90513">
      <w:pPr>
        <w:numPr>
          <w:ilvl w:val="0"/>
          <w:numId w:val="35"/>
        </w:numPr>
        <w:spacing w:line="360" w:lineRule="auto"/>
        <w:jc w:val="both"/>
        <w:rPr>
          <w:rFonts w:ascii="Arial" w:hAnsi="Arial" w:cs="Arial"/>
        </w:rPr>
      </w:pPr>
      <w:r w:rsidRPr="000F12B9">
        <w:rPr>
          <w:rFonts w:ascii="Arial" w:hAnsi="Arial" w:cs="Arial"/>
        </w:rPr>
        <w:t xml:space="preserve">MODIFICAR </w:t>
      </w:r>
      <w:r w:rsidR="006E1DAA" w:rsidRPr="000F12B9">
        <w:rPr>
          <w:rFonts w:ascii="Arial" w:hAnsi="Arial" w:cs="Arial"/>
        </w:rPr>
        <w:t>e</w:t>
      </w:r>
      <w:r w:rsidRPr="000F12B9">
        <w:rPr>
          <w:rFonts w:ascii="Arial" w:hAnsi="Arial" w:cs="Arial"/>
        </w:rPr>
        <w:t xml:space="preserve">l </w:t>
      </w:r>
      <w:r w:rsidR="006E1DAA" w:rsidRPr="000F12B9">
        <w:rPr>
          <w:rFonts w:ascii="Arial" w:hAnsi="Arial" w:cs="Arial"/>
        </w:rPr>
        <w:t>numeral</w:t>
      </w:r>
      <w:r w:rsidR="004208C6" w:rsidRPr="000F12B9">
        <w:rPr>
          <w:rFonts w:ascii="Arial" w:hAnsi="Arial" w:cs="Arial"/>
        </w:rPr>
        <w:t xml:space="preserve"> 2</w:t>
      </w:r>
      <w:r w:rsidR="006E1DAA" w:rsidRPr="000F12B9">
        <w:rPr>
          <w:rFonts w:ascii="Arial" w:hAnsi="Arial" w:cs="Arial"/>
        </w:rPr>
        <w:t xml:space="preserve">º de </w:t>
      </w:r>
      <w:r w:rsidRPr="000F12B9">
        <w:rPr>
          <w:rFonts w:ascii="Arial" w:hAnsi="Arial" w:cs="Arial"/>
        </w:rPr>
        <w:t xml:space="preserve">sentencia mencionada, para </w:t>
      </w:r>
      <w:r w:rsidR="004208C6" w:rsidRPr="000F12B9">
        <w:rPr>
          <w:rFonts w:ascii="Arial" w:hAnsi="Arial" w:cs="Arial"/>
        </w:rPr>
        <w:t>FIJAR que el porcentaje de cuota alimentaria (25%) impuesto al señor Jos</w:t>
      </w:r>
      <w:r w:rsidR="003859FD" w:rsidRPr="000F12B9">
        <w:rPr>
          <w:rFonts w:ascii="Arial" w:hAnsi="Arial" w:cs="Arial"/>
        </w:rPr>
        <w:t>é Demetrio Hinestroza Mo</w:t>
      </w:r>
      <w:bookmarkStart w:id="0" w:name="_GoBack"/>
      <w:bookmarkEnd w:id="0"/>
      <w:r w:rsidR="003859FD" w:rsidRPr="000F12B9">
        <w:rPr>
          <w:rFonts w:ascii="Arial" w:hAnsi="Arial" w:cs="Arial"/>
        </w:rPr>
        <w:t>squera es respecto al monto que percibe por concepto de pensiones gracia y jubilación</w:t>
      </w:r>
      <w:r w:rsidR="00F70773" w:rsidRPr="000F12B9">
        <w:rPr>
          <w:rFonts w:ascii="Arial" w:hAnsi="Arial" w:cs="Arial"/>
        </w:rPr>
        <w:t xml:space="preserve">, previas las deducciones legales (Únicamente las que obligatoriamente en virtud de una norma jurídica, deben hacerse); </w:t>
      </w:r>
      <w:r w:rsidR="00F70773" w:rsidRPr="000F12B9">
        <w:rPr>
          <w:rFonts w:ascii="Arial" w:hAnsi="Arial" w:cs="Arial"/>
          <w:u w:val="single"/>
        </w:rPr>
        <w:t>pagadera desde la firmeza de esta providencia</w:t>
      </w:r>
      <w:r w:rsidR="00F70773" w:rsidRPr="000F12B9">
        <w:rPr>
          <w:rFonts w:ascii="Arial" w:hAnsi="Arial" w:cs="Arial"/>
        </w:rPr>
        <w:t xml:space="preserve">, </w:t>
      </w:r>
      <w:r w:rsidR="003F0A5A" w:rsidRPr="000F12B9">
        <w:rPr>
          <w:rFonts w:ascii="Arial" w:hAnsi="Arial" w:cs="Arial"/>
        </w:rPr>
        <w:t>porcentaje que se mantendrá, aun cuando los salarios aumenten anualmente, cada primero de enero, según el IPC</w:t>
      </w:r>
      <w:r w:rsidR="00F70773" w:rsidRPr="000F12B9">
        <w:rPr>
          <w:rFonts w:ascii="Arial" w:hAnsi="Arial" w:cs="Arial"/>
        </w:rPr>
        <w:t xml:space="preserve"> (Artículo 129- 7º, CIA).</w:t>
      </w:r>
    </w:p>
    <w:p w:rsidR="00F70773" w:rsidRPr="000F12B9" w:rsidRDefault="00F70773" w:rsidP="00A90513">
      <w:pPr>
        <w:spacing w:line="360" w:lineRule="auto"/>
        <w:ind w:left="360"/>
        <w:jc w:val="both"/>
        <w:rPr>
          <w:rFonts w:ascii="Arial" w:hAnsi="Arial" w:cs="Arial"/>
        </w:rPr>
      </w:pPr>
    </w:p>
    <w:p w:rsidR="008104A2" w:rsidRPr="000F12B9" w:rsidRDefault="00F70773" w:rsidP="00A90513">
      <w:pPr>
        <w:spacing w:line="360" w:lineRule="auto"/>
        <w:ind w:left="360"/>
        <w:jc w:val="both"/>
        <w:rPr>
          <w:rFonts w:ascii="Arial" w:hAnsi="Arial" w:cs="Arial"/>
        </w:rPr>
      </w:pPr>
      <w:r w:rsidRPr="000F12B9">
        <w:rPr>
          <w:rFonts w:ascii="Arial" w:hAnsi="Arial" w:cs="Arial"/>
        </w:rPr>
        <w:t xml:space="preserve">La pensión alimentaria será pagadera a través de depósito en la cuenta </w:t>
      </w:r>
      <w:r w:rsidR="002D383D" w:rsidRPr="000F12B9">
        <w:rPr>
          <w:rFonts w:ascii="Arial" w:hAnsi="Arial" w:cs="Arial"/>
        </w:rPr>
        <w:t>del Despacho judicial de conocimiento</w:t>
      </w:r>
      <w:r w:rsidRPr="000F12B9">
        <w:rPr>
          <w:rFonts w:ascii="Arial" w:hAnsi="Arial" w:cs="Arial"/>
        </w:rPr>
        <w:t xml:space="preserve">, a favor de la madre del menor, señora Sandra </w:t>
      </w:r>
      <w:r w:rsidRPr="000F12B9">
        <w:rPr>
          <w:rFonts w:ascii="Arial" w:hAnsi="Arial" w:cs="Arial"/>
        </w:rPr>
        <w:lastRenderedPageBreak/>
        <w:t>Milena Álvarez; dentro de los cinco (5) primeros días de cada mes, en forma anticipada, en el Banco Agrario de Colombia local, salvo convenio en contrario entre los padres.</w:t>
      </w:r>
    </w:p>
    <w:p w:rsidR="003859FD" w:rsidRPr="000F12B9" w:rsidRDefault="003859FD" w:rsidP="00A90513">
      <w:pPr>
        <w:pStyle w:val="Paragraphedeliste"/>
        <w:spacing w:line="360" w:lineRule="auto"/>
        <w:rPr>
          <w:rFonts w:ascii="Arial" w:hAnsi="Arial" w:cs="Arial"/>
        </w:rPr>
      </w:pPr>
    </w:p>
    <w:p w:rsidR="003859FD" w:rsidRPr="000F12B9" w:rsidRDefault="003859FD" w:rsidP="00A90513">
      <w:pPr>
        <w:numPr>
          <w:ilvl w:val="0"/>
          <w:numId w:val="35"/>
        </w:numPr>
        <w:autoSpaceDE w:val="0"/>
        <w:autoSpaceDN w:val="0"/>
        <w:spacing w:line="360" w:lineRule="auto"/>
        <w:jc w:val="both"/>
        <w:rPr>
          <w:rFonts w:ascii="Arial" w:hAnsi="Arial" w:cs="Arial"/>
          <w:lang w:val="es-CO"/>
        </w:rPr>
      </w:pPr>
      <w:r w:rsidRPr="000F12B9">
        <w:rPr>
          <w:rFonts w:ascii="Arial" w:hAnsi="Arial" w:cs="Arial"/>
        </w:rPr>
        <w:t xml:space="preserve">REVOCAR el numeral 3º, para en su lugar </w:t>
      </w:r>
      <w:r w:rsidR="006E1DAA" w:rsidRPr="000F12B9">
        <w:rPr>
          <w:rFonts w:ascii="Arial" w:hAnsi="Arial" w:cs="Arial"/>
        </w:rPr>
        <w:t xml:space="preserve">CONDENAR </w:t>
      </w:r>
      <w:r w:rsidRPr="000F12B9">
        <w:rPr>
          <w:rFonts w:ascii="Arial" w:hAnsi="Arial" w:cs="Arial"/>
          <w:lang w:val="es-CO"/>
        </w:rPr>
        <w:t>en costas en ambas instancias, a la parte demandada y a favor de la parte demandante. Se liquidarán en primera instancia.</w:t>
      </w:r>
    </w:p>
    <w:p w:rsidR="00C20E53" w:rsidRPr="000F12B9" w:rsidRDefault="00C20E53" w:rsidP="00A90513">
      <w:pPr>
        <w:autoSpaceDE w:val="0"/>
        <w:autoSpaceDN w:val="0"/>
        <w:spacing w:line="360" w:lineRule="auto"/>
        <w:ind w:left="360"/>
        <w:jc w:val="both"/>
        <w:rPr>
          <w:rFonts w:ascii="Arial" w:hAnsi="Arial" w:cs="Arial"/>
        </w:rPr>
      </w:pPr>
    </w:p>
    <w:p w:rsidR="003859FD" w:rsidRPr="000F12B9" w:rsidRDefault="003859FD" w:rsidP="00A90513">
      <w:pPr>
        <w:numPr>
          <w:ilvl w:val="0"/>
          <w:numId w:val="35"/>
        </w:numPr>
        <w:spacing w:line="360" w:lineRule="auto"/>
        <w:jc w:val="both"/>
        <w:rPr>
          <w:rFonts w:ascii="Arial" w:hAnsi="Arial" w:cs="Arial"/>
          <w:lang w:val="es-CO"/>
        </w:rPr>
      </w:pPr>
      <w:r w:rsidRPr="000F12B9">
        <w:rPr>
          <w:rFonts w:ascii="Arial" w:hAnsi="Arial" w:cs="Arial"/>
          <w:lang w:val="es-CO"/>
        </w:rPr>
        <w:t>DEVOLVER el expediente al Juzgado de origen, en firme esta providencia.</w:t>
      </w:r>
    </w:p>
    <w:p w:rsidR="00742CB7" w:rsidRPr="000F12B9" w:rsidRDefault="00742CB7" w:rsidP="00A90513">
      <w:pPr>
        <w:spacing w:line="360" w:lineRule="auto"/>
        <w:ind w:left="360"/>
        <w:jc w:val="both"/>
        <w:rPr>
          <w:rFonts w:ascii="Arial" w:hAnsi="Arial" w:cs="Arial"/>
          <w:lang w:val="es-CO" w:eastAsia="es-CO"/>
        </w:rPr>
      </w:pPr>
    </w:p>
    <w:p w:rsidR="003859FD" w:rsidRDefault="003859FD" w:rsidP="003859FD">
      <w:pPr>
        <w:spacing w:line="360" w:lineRule="auto"/>
        <w:jc w:val="center"/>
        <w:rPr>
          <w:rFonts w:ascii="Arial" w:hAnsi="Arial" w:cs="Arial"/>
          <w:smallCaps/>
          <w:sz w:val="28"/>
          <w:lang w:val="en-US"/>
        </w:rPr>
      </w:pPr>
      <w:proofErr w:type="spellStart"/>
      <w:r w:rsidRPr="000742F2">
        <w:rPr>
          <w:rFonts w:ascii="Arial" w:hAnsi="Arial" w:cs="Arial"/>
          <w:smallCaps/>
          <w:sz w:val="28"/>
          <w:lang w:val="en-US"/>
        </w:rPr>
        <w:t>Notifíquese</w:t>
      </w:r>
      <w:proofErr w:type="spellEnd"/>
      <w:r w:rsidRPr="000742F2">
        <w:rPr>
          <w:rFonts w:ascii="Arial" w:hAnsi="Arial" w:cs="Arial"/>
          <w:smallCaps/>
          <w:sz w:val="28"/>
          <w:lang w:val="en-US"/>
        </w:rPr>
        <w:t>,</w:t>
      </w:r>
    </w:p>
    <w:p w:rsidR="00402536" w:rsidRPr="0026554D" w:rsidRDefault="00402536" w:rsidP="00072AC3">
      <w:pPr>
        <w:spacing w:line="360" w:lineRule="auto"/>
        <w:jc w:val="center"/>
        <w:rPr>
          <w:rFonts w:ascii="Arial" w:hAnsi="Arial" w:cs="Arial"/>
          <w:lang w:val="en-US"/>
        </w:rPr>
      </w:pPr>
    </w:p>
    <w:p w:rsidR="006B71AD" w:rsidRDefault="006B71AD" w:rsidP="00072AC3">
      <w:pPr>
        <w:spacing w:line="360" w:lineRule="auto"/>
        <w:jc w:val="center"/>
        <w:rPr>
          <w:rFonts w:ascii="Arial" w:hAnsi="Arial" w:cs="Arial"/>
          <w:lang w:val="en-US"/>
        </w:rPr>
      </w:pPr>
    </w:p>
    <w:p w:rsidR="00510416" w:rsidRPr="0026554D" w:rsidRDefault="00510416" w:rsidP="00072AC3">
      <w:pPr>
        <w:spacing w:line="360" w:lineRule="auto"/>
        <w:jc w:val="center"/>
        <w:rPr>
          <w:rFonts w:ascii="Arial" w:hAnsi="Arial" w:cs="Arial"/>
          <w:lang w:val="en-US"/>
        </w:rPr>
      </w:pPr>
    </w:p>
    <w:p w:rsidR="00072AC3" w:rsidRPr="0026554D"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Cs w:val="18"/>
          <w:lang w:val="en-US"/>
        </w:rPr>
      </w:pPr>
      <w:r w:rsidRPr="0026554D">
        <w:rPr>
          <w:rFonts w:ascii="Arial" w:hAnsi="Arial" w:cs="Arial"/>
          <w:spacing w:val="-3"/>
          <w:w w:val="150"/>
          <w:szCs w:val="18"/>
          <w:lang w:val="en-US"/>
        </w:rPr>
        <w:t>D</w:t>
      </w:r>
      <w:r w:rsidRPr="0026554D">
        <w:rPr>
          <w:rFonts w:ascii="Arial" w:hAnsi="Arial" w:cs="Arial"/>
          <w:spacing w:val="-3"/>
          <w:w w:val="150"/>
          <w:sz w:val="18"/>
          <w:szCs w:val="16"/>
          <w:lang w:val="en-US"/>
        </w:rPr>
        <w:t>UBERNEY</w:t>
      </w:r>
      <w:r w:rsidRPr="0026554D">
        <w:rPr>
          <w:rFonts w:ascii="Arial" w:hAnsi="Arial" w:cs="Arial"/>
          <w:spacing w:val="-3"/>
          <w:w w:val="150"/>
          <w:szCs w:val="18"/>
          <w:lang w:val="en-US"/>
        </w:rPr>
        <w:t xml:space="preserve"> G</w:t>
      </w:r>
      <w:r w:rsidRPr="0026554D">
        <w:rPr>
          <w:rFonts w:ascii="Arial" w:hAnsi="Arial" w:cs="Arial"/>
          <w:spacing w:val="-3"/>
          <w:w w:val="150"/>
          <w:sz w:val="18"/>
          <w:szCs w:val="16"/>
          <w:lang w:val="en-US"/>
        </w:rPr>
        <w:t>RISALES</w:t>
      </w:r>
      <w:r w:rsidRPr="0026554D">
        <w:rPr>
          <w:rFonts w:ascii="Arial" w:hAnsi="Arial" w:cs="Arial"/>
          <w:spacing w:val="-3"/>
          <w:w w:val="150"/>
          <w:szCs w:val="18"/>
          <w:lang w:val="en-US"/>
        </w:rPr>
        <w:t xml:space="preserve"> H</w:t>
      </w:r>
      <w:r w:rsidRPr="0026554D">
        <w:rPr>
          <w:rFonts w:ascii="Arial" w:hAnsi="Arial" w:cs="Arial"/>
          <w:spacing w:val="-3"/>
          <w:w w:val="150"/>
          <w:sz w:val="18"/>
          <w:szCs w:val="16"/>
          <w:lang w:val="en-US"/>
        </w:rPr>
        <w:t>ERRERA</w:t>
      </w:r>
    </w:p>
    <w:p w:rsidR="00072AC3" w:rsidRPr="0026554D"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16"/>
          <w:lang w:val="en-US"/>
        </w:rPr>
      </w:pPr>
      <w:r w:rsidRPr="0026554D">
        <w:rPr>
          <w:rFonts w:ascii="Arial" w:hAnsi="Arial" w:cs="Arial"/>
          <w:spacing w:val="-3"/>
          <w:w w:val="150"/>
          <w:lang w:val="en-US"/>
        </w:rPr>
        <w:t>M</w:t>
      </w:r>
      <w:r w:rsidRPr="0026554D">
        <w:rPr>
          <w:rFonts w:ascii="Arial" w:hAnsi="Arial" w:cs="Arial"/>
          <w:spacing w:val="-3"/>
          <w:w w:val="150"/>
          <w:sz w:val="18"/>
          <w:lang w:val="en-US"/>
        </w:rPr>
        <w:t xml:space="preserve"> </w:t>
      </w:r>
      <w:r w:rsidRPr="0026554D">
        <w:rPr>
          <w:rFonts w:ascii="Arial" w:hAnsi="Arial" w:cs="Arial"/>
          <w:spacing w:val="-3"/>
          <w:w w:val="150"/>
          <w:sz w:val="16"/>
          <w:lang w:val="en-US"/>
        </w:rPr>
        <w:t>A G I S T R A D O</w:t>
      </w:r>
    </w:p>
    <w:p w:rsidR="00072AC3" w:rsidRPr="0026554D"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spacing w:val="-3"/>
          <w:w w:val="150"/>
          <w:sz w:val="22"/>
          <w:szCs w:val="18"/>
          <w:lang w:val="en-US"/>
        </w:rPr>
      </w:pPr>
    </w:p>
    <w:p w:rsidR="00072AC3" w:rsidRPr="0026554D"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spacing w:val="-3"/>
          <w:w w:val="150"/>
          <w:sz w:val="22"/>
          <w:szCs w:val="18"/>
          <w:lang w:val="en-US"/>
        </w:rPr>
      </w:pPr>
    </w:p>
    <w:p w:rsidR="00402536" w:rsidRPr="0026554D" w:rsidRDefault="0040253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spacing w:val="-3"/>
          <w:w w:val="150"/>
          <w:sz w:val="22"/>
          <w:szCs w:val="18"/>
          <w:lang w:val="en-US"/>
        </w:rPr>
      </w:pPr>
    </w:p>
    <w:p w:rsidR="00072AC3" w:rsidRPr="008817F7" w:rsidRDefault="00C7350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r w:rsidRPr="008817F7">
        <w:rPr>
          <w:rFonts w:ascii="Arial" w:hAnsi="Arial"/>
          <w:w w:val="150"/>
          <w:szCs w:val="18"/>
          <w:lang w:val="en-US"/>
        </w:rPr>
        <w:t>E</w:t>
      </w:r>
      <w:r w:rsidRPr="008817F7">
        <w:rPr>
          <w:rFonts w:ascii="Arial" w:hAnsi="Arial"/>
          <w:w w:val="150"/>
          <w:sz w:val="18"/>
          <w:szCs w:val="16"/>
          <w:lang w:val="en-US"/>
        </w:rPr>
        <w:t>DDER</w:t>
      </w:r>
      <w:r w:rsidRPr="008817F7">
        <w:rPr>
          <w:rFonts w:ascii="Arial" w:hAnsi="Arial"/>
          <w:w w:val="150"/>
          <w:lang w:val="en-US"/>
        </w:rPr>
        <w:t xml:space="preserve"> J</w:t>
      </w:r>
      <w:r w:rsidRPr="008817F7">
        <w:rPr>
          <w:rFonts w:ascii="Arial" w:hAnsi="Arial"/>
          <w:w w:val="150"/>
          <w:sz w:val="18"/>
          <w:szCs w:val="16"/>
          <w:lang w:val="en-US"/>
        </w:rPr>
        <w:t>IMMY</w:t>
      </w:r>
      <w:r w:rsidRPr="008817F7">
        <w:rPr>
          <w:rFonts w:ascii="Arial" w:hAnsi="Arial"/>
          <w:w w:val="150"/>
          <w:szCs w:val="18"/>
          <w:lang w:val="en-US"/>
        </w:rPr>
        <w:t xml:space="preserve"> </w:t>
      </w:r>
      <w:r w:rsidRPr="008817F7">
        <w:rPr>
          <w:rFonts w:ascii="Arial" w:hAnsi="Arial"/>
          <w:w w:val="150"/>
          <w:lang w:val="en-US"/>
        </w:rPr>
        <w:t>S</w:t>
      </w:r>
      <w:r w:rsidRPr="008817F7">
        <w:rPr>
          <w:rFonts w:ascii="Arial" w:hAnsi="Arial"/>
          <w:w w:val="150"/>
          <w:sz w:val="18"/>
          <w:szCs w:val="16"/>
          <w:lang w:val="en-US"/>
        </w:rPr>
        <w:t xml:space="preserve">ÁNCHEZ </w:t>
      </w:r>
      <w:r w:rsidRPr="008817F7">
        <w:rPr>
          <w:rFonts w:ascii="Arial" w:hAnsi="Arial"/>
          <w:w w:val="150"/>
          <w:szCs w:val="18"/>
          <w:lang w:val="en-US"/>
        </w:rPr>
        <w:t>C</w:t>
      </w:r>
      <w:r>
        <w:rPr>
          <w:rFonts w:ascii="Arial" w:hAnsi="Arial"/>
          <w:w w:val="150"/>
          <w:sz w:val="18"/>
          <w:szCs w:val="16"/>
          <w:lang w:val="en-US"/>
        </w:rPr>
        <w:t>.</w:t>
      </w:r>
      <w:r w:rsidR="00072AC3" w:rsidRPr="0026554D">
        <w:rPr>
          <w:rFonts w:ascii="Arial" w:hAnsi="Arial"/>
          <w:w w:val="150"/>
          <w:sz w:val="18"/>
          <w:szCs w:val="16"/>
          <w:lang w:val="en-US"/>
        </w:rPr>
        <w:tab/>
      </w:r>
      <w:r w:rsidR="00072AC3" w:rsidRPr="0026554D">
        <w:rPr>
          <w:rFonts w:ascii="Arial" w:hAnsi="Arial"/>
          <w:w w:val="150"/>
          <w:sz w:val="18"/>
          <w:szCs w:val="16"/>
          <w:lang w:val="en-US"/>
        </w:rPr>
        <w:tab/>
      </w:r>
      <w:r>
        <w:rPr>
          <w:rFonts w:ascii="Arial" w:hAnsi="Arial"/>
          <w:w w:val="150"/>
          <w:szCs w:val="18"/>
          <w:lang w:val="en-US"/>
        </w:rPr>
        <w:t>J</w:t>
      </w:r>
      <w:r>
        <w:rPr>
          <w:rFonts w:ascii="Arial" w:hAnsi="Arial"/>
          <w:w w:val="150"/>
          <w:sz w:val="18"/>
          <w:szCs w:val="16"/>
          <w:lang w:val="en-US"/>
        </w:rPr>
        <w:t>AIME</w:t>
      </w:r>
      <w:r w:rsidR="00072AC3" w:rsidRPr="008817F7">
        <w:rPr>
          <w:rFonts w:ascii="Arial" w:hAnsi="Arial"/>
          <w:w w:val="150"/>
          <w:lang w:val="en-US"/>
        </w:rPr>
        <w:t xml:space="preserve"> </w:t>
      </w:r>
      <w:r>
        <w:rPr>
          <w:rFonts w:ascii="Arial" w:hAnsi="Arial"/>
          <w:w w:val="150"/>
          <w:lang w:val="en-US"/>
        </w:rPr>
        <w:t>A</w:t>
      </w:r>
      <w:r>
        <w:rPr>
          <w:rFonts w:ascii="Arial" w:hAnsi="Arial"/>
          <w:w w:val="150"/>
          <w:sz w:val="18"/>
          <w:szCs w:val="16"/>
          <w:lang w:val="en-US"/>
        </w:rPr>
        <w:t>LBERTO</w:t>
      </w:r>
      <w:r w:rsidR="00072AC3" w:rsidRPr="008817F7">
        <w:rPr>
          <w:rFonts w:ascii="Arial" w:hAnsi="Arial"/>
          <w:w w:val="150"/>
          <w:szCs w:val="18"/>
          <w:lang w:val="en-US"/>
        </w:rPr>
        <w:t xml:space="preserve"> </w:t>
      </w:r>
      <w:r w:rsidR="00072AC3" w:rsidRPr="008817F7">
        <w:rPr>
          <w:rFonts w:ascii="Arial" w:hAnsi="Arial"/>
          <w:w w:val="150"/>
          <w:lang w:val="en-US"/>
        </w:rPr>
        <w:t>S</w:t>
      </w:r>
      <w:r w:rsidR="00072AC3" w:rsidRPr="008817F7">
        <w:rPr>
          <w:rFonts w:ascii="Arial" w:hAnsi="Arial"/>
          <w:w w:val="150"/>
          <w:sz w:val="18"/>
          <w:szCs w:val="16"/>
          <w:lang w:val="en-US"/>
        </w:rPr>
        <w:t>Á</w:t>
      </w:r>
      <w:r>
        <w:rPr>
          <w:rFonts w:ascii="Arial" w:hAnsi="Arial"/>
          <w:w w:val="150"/>
          <w:sz w:val="18"/>
          <w:szCs w:val="16"/>
          <w:lang w:val="en-US"/>
        </w:rPr>
        <w:t>RAZA</w:t>
      </w:r>
      <w:r w:rsidR="00072AC3" w:rsidRPr="008817F7">
        <w:rPr>
          <w:rFonts w:ascii="Arial" w:hAnsi="Arial"/>
          <w:w w:val="150"/>
          <w:sz w:val="18"/>
          <w:szCs w:val="16"/>
          <w:lang w:val="en-US"/>
        </w:rPr>
        <w:t xml:space="preserve"> </w:t>
      </w:r>
      <w:r>
        <w:rPr>
          <w:rFonts w:ascii="Arial" w:hAnsi="Arial"/>
          <w:w w:val="150"/>
          <w:szCs w:val="18"/>
          <w:lang w:val="en-US"/>
        </w:rPr>
        <w:t>N</w:t>
      </w:r>
      <w:r w:rsidR="00072AC3">
        <w:rPr>
          <w:rFonts w:ascii="Arial" w:hAnsi="Arial"/>
          <w:w w:val="150"/>
          <w:sz w:val="18"/>
          <w:szCs w:val="16"/>
          <w:lang w:val="en-US"/>
        </w:rPr>
        <w:t>.</w:t>
      </w:r>
    </w:p>
    <w:p w:rsidR="00072AC3" w:rsidRDefault="003859F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6"/>
          <w:szCs w:val="18"/>
          <w:lang w:val="en-GB"/>
        </w:rPr>
      </w:pPr>
      <w:r>
        <w:rPr>
          <w:rFonts w:ascii="Arial" w:hAnsi="Arial" w:cs="Arial"/>
          <w:w w:val="150"/>
          <w:lang w:val="en-US"/>
        </w:rPr>
        <w:tab/>
      </w:r>
      <w:r w:rsidR="00072AC3" w:rsidRPr="008817F7">
        <w:rPr>
          <w:rFonts w:ascii="Arial" w:hAnsi="Arial" w:cs="Arial"/>
          <w:w w:val="150"/>
          <w:lang w:val="en-US"/>
        </w:rPr>
        <w:t>M</w:t>
      </w:r>
      <w:r w:rsidR="00072AC3" w:rsidRPr="008817F7">
        <w:rPr>
          <w:rFonts w:ascii="Arial" w:hAnsi="Arial" w:cs="Arial"/>
          <w:w w:val="150"/>
          <w:sz w:val="18"/>
          <w:lang w:val="en-US"/>
        </w:rPr>
        <w:t xml:space="preserve"> </w:t>
      </w:r>
      <w:r w:rsidR="00072AC3" w:rsidRPr="007643BF">
        <w:rPr>
          <w:rFonts w:ascii="Arial" w:hAnsi="Arial" w:cs="Arial"/>
          <w:w w:val="150"/>
          <w:sz w:val="16"/>
          <w:lang w:val="en-US"/>
        </w:rPr>
        <w:t xml:space="preserve">A G I S T R A D </w:t>
      </w:r>
      <w:r w:rsidR="00C73506">
        <w:rPr>
          <w:rFonts w:ascii="Arial" w:hAnsi="Arial" w:cs="Arial"/>
          <w:w w:val="150"/>
          <w:sz w:val="16"/>
          <w:lang w:val="en-US"/>
        </w:rPr>
        <w:t>O</w:t>
      </w:r>
      <w:r w:rsidR="00072AC3" w:rsidRPr="008817F7">
        <w:rPr>
          <w:rFonts w:ascii="Arial" w:hAnsi="Arial" w:cs="Arial"/>
          <w:w w:val="150"/>
          <w:sz w:val="16"/>
          <w:lang w:val="en-US"/>
        </w:rPr>
        <w:tab/>
      </w:r>
      <w:r w:rsidR="00072AC3" w:rsidRPr="008817F7">
        <w:rPr>
          <w:rFonts w:ascii="Arial" w:hAnsi="Arial" w:cs="Arial"/>
          <w:w w:val="150"/>
          <w:sz w:val="16"/>
          <w:lang w:val="en-US"/>
        </w:rPr>
        <w:tab/>
      </w:r>
      <w:r w:rsidR="00072AC3" w:rsidRPr="008817F7">
        <w:rPr>
          <w:rFonts w:ascii="Arial" w:hAnsi="Arial" w:cs="Arial"/>
          <w:w w:val="150"/>
          <w:sz w:val="16"/>
          <w:lang w:val="en-US"/>
        </w:rPr>
        <w:tab/>
      </w:r>
      <w:r w:rsidR="00072AC3" w:rsidRPr="008817F7">
        <w:rPr>
          <w:rFonts w:ascii="Arial" w:hAnsi="Arial" w:cs="Arial"/>
          <w:w w:val="150"/>
          <w:sz w:val="16"/>
          <w:lang w:val="en-US"/>
        </w:rPr>
        <w:tab/>
      </w:r>
      <w:r w:rsidR="00072AC3" w:rsidRPr="008817F7">
        <w:rPr>
          <w:rFonts w:ascii="Arial" w:hAnsi="Arial" w:cs="Arial"/>
          <w:w w:val="150"/>
          <w:lang w:val="en-GB"/>
        </w:rPr>
        <w:t>M</w:t>
      </w:r>
      <w:r w:rsidR="00072AC3" w:rsidRPr="008817F7">
        <w:rPr>
          <w:rFonts w:ascii="Arial" w:hAnsi="Arial" w:cs="Arial"/>
          <w:w w:val="150"/>
          <w:sz w:val="18"/>
          <w:lang w:val="en-GB"/>
        </w:rPr>
        <w:t xml:space="preserve"> </w:t>
      </w:r>
      <w:r w:rsidR="00072AC3" w:rsidRPr="007643BF">
        <w:rPr>
          <w:rFonts w:ascii="Arial" w:hAnsi="Arial" w:cs="Arial"/>
          <w:w w:val="150"/>
          <w:sz w:val="16"/>
          <w:szCs w:val="18"/>
          <w:lang w:val="en-GB"/>
        </w:rPr>
        <w:t>A G I S T R A D O</w:t>
      </w:r>
    </w:p>
    <w:p w:rsidR="00452FAD" w:rsidRDefault="003F0A5A"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6"/>
          <w:szCs w:val="18"/>
          <w:lang w:val="en-GB"/>
        </w:rPr>
      </w:pPr>
      <w:r w:rsidRPr="00292F23">
        <w:rPr>
          <w:bCs/>
          <w:noProof/>
          <w:kern w:val="28"/>
          <w:sz w:val="20"/>
          <w:szCs w:val="20"/>
          <w:lang w:val="fr-FR" w:eastAsia="fr-FR"/>
        </w:rPr>
        <mc:AlternateContent>
          <mc:Choice Requires="wps">
            <w:drawing>
              <wp:anchor distT="0" distB="0" distL="114300" distR="114300" simplePos="0" relativeHeight="251659776" behindDoc="0" locked="0" layoutInCell="1" allowOverlap="1" wp14:anchorId="23DF83AB" wp14:editId="50CAEAE5">
                <wp:simplePos x="0" y="0"/>
                <wp:positionH relativeFrom="margin">
                  <wp:posOffset>1472565</wp:posOffset>
                </wp:positionH>
                <wp:positionV relativeFrom="paragraph">
                  <wp:posOffset>25611</wp:posOffset>
                </wp:positionV>
                <wp:extent cx="2921000" cy="1295400"/>
                <wp:effectExtent l="0" t="0" r="1270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1295400"/>
                        </a:xfrm>
                        <a:prstGeom prst="rect">
                          <a:avLst/>
                        </a:prstGeom>
                        <a:solidFill>
                          <a:srgbClr val="FFFFFF"/>
                        </a:solidFill>
                        <a:ln w="25400" cmpd="thickThin">
                          <a:solidFill>
                            <a:srgbClr val="000000"/>
                          </a:solidFill>
                          <a:miter lim="800000"/>
                          <a:headEnd/>
                          <a:tailEnd/>
                        </a:ln>
                      </wps:spPr>
                      <wps:txbx>
                        <w:txbxContent>
                          <w:p w:rsidR="008121B0" w:rsidRPr="00510416" w:rsidRDefault="008121B0" w:rsidP="00EE4560">
                            <w:pPr>
                              <w:pStyle w:val="Sansinterligne"/>
                              <w:jc w:val="center"/>
                              <w:rPr>
                                <w:rFonts w:ascii="Kalinga" w:hAnsi="Kalinga" w:cs="Kalinga"/>
                                <w:sz w:val="18"/>
                                <w:szCs w:val="20"/>
                              </w:rPr>
                            </w:pPr>
                            <w:r w:rsidRPr="00510416">
                              <w:rPr>
                                <w:rFonts w:ascii="Kalinga" w:hAnsi="Kalinga" w:cs="Kalinga"/>
                                <w:sz w:val="18"/>
                                <w:szCs w:val="20"/>
                              </w:rPr>
                              <w:t xml:space="preserve">LA SENTENCIA ANTERIOR SE NOTIFICA </w:t>
                            </w:r>
                          </w:p>
                          <w:p w:rsidR="008121B0" w:rsidRPr="00510416" w:rsidRDefault="008121B0" w:rsidP="00EE4560">
                            <w:pPr>
                              <w:pStyle w:val="Sansinterligne"/>
                              <w:jc w:val="center"/>
                              <w:rPr>
                                <w:rFonts w:ascii="Kalinga" w:hAnsi="Kalinga" w:cs="Kalinga"/>
                                <w:sz w:val="18"/>
                                <w:szCs w:val="20"/>
                              </w:rPr>
                            </w:pPr>
                            <w:r w:rsidRPr="00510416">
                              <w:rPr>
                                <w:rFonts w:ascii="Kalinga" w:hAnsi="Kalinga" w:cs="Kalinga"/>
                                <w:sz w:val="18"/>
                                <w:szCs w:val="20"/>
                              </w:rPr>
                              <w:t xml:space="preserve">POR FIJACIÓN EN </w:t>
                            </w:r>
                            <w:r w:rsidRPr="00510416">
                              <w:rPr>
                                <w:rFonts w:ascii="Kalinga" w:hAnsi="Kalinga" w:cs="Kalinga"/>
                                <w:b/>
                                <w:sz w:val="18"/>
                                <w:szCs w:val="20"/>
                              </w:rPr>
                              <w:t>ESTADO</w:t>
                            </w:r>
                            <w:r w:rsidRPr="00510416">
                              <w:rPr>
                                <w:rFonts w:ascii="Kalinga" w:hAnsi="Kalinga" w:cs="Kalinga"/>
                                <w:sz w:val="18"/>
                                <w:szCs w:val="20"/>
                              </w:rPr>
                              <w:t xml:space="preserve"> DEL DÍA </w:t>
                            </w:r>
                          </w:p>
                          <w:p w:rsidR="008121B0" w:rsidRPr="00510416" w:rsidRDefault="008121B0" w:rsidP="00EE4560">
                            <w:pPr>
                              <w:jc w:val="both"/>
                              <w:rPr>
                                <w:rFonts w:ascii="Kalinga" w:hAnsi="Kalinga" w:cs="Kalinga"/>
                                <w:color w:val="000000"/>
                                <w:sz w:val="22"/>
                              </w:rPr>
                            </w:pPr>
                          </w:p>
                          <w:p w:rsidR="008121B0" w:rsidRPr="00510416" w:rsidRDefault="008121B0" w:rsidP="00EE4560">
                            <w:pPr>
                              <w:jc w:val="center"/>
                              <w:rPr>
                                <w:rFonts w:ascii="Kalinga" w:hAnsi="Kalinga" w:cs="Kalinga"/>
                                <w:color w:val="000000"/>
                                <w:sz w:val="22"/>
                              </w:rPr>
                            </w:pPr>
                            <w:r w:rsidRPr="00510416">
                              <w:rPr>
                                <w:rFonts w:ascii="Kalinga" w:hAnsi="Kalinga" w:cs="Kalinga"/>
                                <w:color w:val="000000"/>
                                <w:sz w:val="22"/>
                              </w:rPr>
                              <w:t>____________________________________</w:t>
                            </w:r>
                          </w:p>
                          <w:p w:rsidR="008121B0" w:rsidRPr="00510416" w:rsidRDefault="008121B0" w:rsidP="00EE4560">
                            <w:pPr>
                              <w:jc w:val="center"/>
                              <w:rPr>
                                <w:rFonts w:ascii="Kalinga" w:hAnsi="Kalinga" w:cs="Kalinga"/>
                                <w:b/>
                                <w:color w:val="000000"/>
                                <w:sz w:val="22"/>
                              </w:rPr>
                            </w:pPr>
                            <w:r w:rsidRPr="00510416">
                              <w:rPr>
                                <w:rFonts w:ascii="Kalinga" w:hAnsi="Kalinga" w:cs="Kalinga"/>
                                <w:color w:val="000000"/>
                                <w:sz w:val="22"/>
                              </w:rPr>
                              <w:t>JAÍR DE JESÚS HENAO MOLINA</w:t>
                            </w:r>
                          </w:p>
                          <w:p w:rsidR="008121B0" w:rsidRPr="00510416" w:rsidRDefault="008121B0" w:rsidP="00EE4560">
                            <w:pPr>
                              <w:pStyle w:val="Sansinterligne"/>
                              <w:jc w:val="center"/>
                              <w:rPr>
                                <w:rFonts w:ascii="Kalinga" w:hAnsi="Kalinga" w:cs="Kalinga"/>
                                <w:b/>
                                <w:sz w:val="18"/>
                                <w:szCs w:val="20"/>
                              </w:rPr>
                            </w:pPr>
                            <w:r w:rsidRPr="00510416">
                              <w:rPr>
                                <w:rFonts w:ascii="Kalinga" w:hAnsi="Kalinga" w:cs="Kalinga"/>
                                <w:sz w:val="18"/>
                                <w:szCs w:val="20"/>
                              </w:rPr>
                              <w:t>S E C R E T A R I O</w:t>
                            </w:r>
                          </w:p>
                          <w:p w:rsidR="008121B0" w:rsidRPr="00D54419" w:rsidRDefault="008121B0" w:rsidP="00EE4560">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DF83AB" id="Rectangle 7" o:spid="_x0000_s1026" style="position:absolute;margin-left:115.95pt;margin-top:2pt;width:230pt;height:10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" strokeweight="2pt">
                <v:stroke linestyle="thickThin"/>
                <v:textbox>
                  <w:txbxContent>
                    <w:p w:rsidR="008121B0" w:rsidRPr="00510416" w:rsidRDefault="008121B0" w:rsidP="00EE4560">
                      <w:pPr>
                        <w:pStyle w:val="Sinespaciado"/>
                        <w:jc w:val="center"/>
                        <w:rPr>
                          <w:rFonts w:ascii="Kalinga" w:hAnsi="Kalinga" w:cs="Kalinga"/>
                          <w:sz w:val="18"/>
                          <w:szCs w:val="20"/>
                        </w:rPr>
                      </w:pPr>
                      <w:r w:rsidRPr="00510416">
                        <w:rPr>
                          <w:rFonts w:ascii="Kalinga" w:hAnsi="Kalinga" w:cs="Kalinga"/>
                          <w:sz w:val="18"/>
                          <w:szCs w:val="20"/>
                        </w:rPr>
                        <w:t xml:space="preserve">LA SENTENCIA ANTERIOR SE NOTIFICA </w:t>
                      </w:r>
                    </w:p>
                    <w:p w:rsidR="008121B0" w:rsidRPr="00510416" w:rsidRDefault="008121B0" w:rsidP="00EE4560">
                      <w:pPr>
                        <w:pStyle w:val="Sinespaciado"/>
                        <w:jc w:val="center"/>
                        <w:rPr>
                          <w:rFonts w:ascii="Kalinga" w:hAnsi="Kalinga" w:cs="Kalinga"/>
                          <w:sz w:val="18"/>
                          <w:szCs w:val="20"/>
                        </w:rPr>
                      </w:pPr>
                      <w:r w:rsidRPr="00510416">
                        <w:rPr>
                          <w:rFonts w:ascii="Kalinga" w:hAnsi="Kalinga" w:cs="Kalinga"/>
                          <w:sz w:val="18"/>
                          <w:szCs w:val="20"/>
                        </w:rPr>
                        <w:t xml:space="preserve">POR FIJACIÓN EN </w:t>
                      </w:r>
                      <w:r w:rsidRPr="00510416">
                        <w:rPr>
                          <w:rFonts w:ascii="Kalinga" w:hAnsi="Kalinga" w:cs="Kalinga"/>
                          <w:b/>
                          <w:sz w:val="18"/>
                          <w:szCs w:val="20"/>
                        </w:rPr>
                        <w:t>ESTADO</w:t>
                      </w:r>
                      <w:r w:rsidRPr="00510416">
                        <w:rPr>
                          <w:rFonts w:ascii="Kalinga" w:hAnsi="Kalinga" w:cs="Kalinga"/>
                          <w:sz w:val="18"/>
                          <w:szCs w:val="20"/>
                        </w:rPr>
                        <w:t xml:space="preserve"> DEL DÍA </w:t>
                      </w:r>
                    </w:p>
                    <w:p w:rsidR="008121B0" w:rsidRPr="00510416" w:rsidRDefault="008121B0" w:rsidP="00EE4560">
                      <w:pPr>
                        <w:jc w:val="both"/>
                        <w:rPr>
                          <w:rFonts w:ascii="Kalinga" w:hAnsi="Kalinga" w:cs="Kalinga"/>
                          <w:color w:val="000000"/>
                          <w:sz w:val="22"/>
                        </w:rPr>
                      </w:pPr>
                    </w:p>
                    <w:p w:rsidR="008121B0" w:rsidRPr="00510416" w:rsidRDefault="008121B0" w:rsidP="00EE4560">
                      <w:pPr>
                        <w:jc w:val="center"/>
                        <w:rPr>
                          <w:rFonts w:ascii="Kalinga" w:hAnsi="Kalinga" w:cs="Kalinga"/>
                          <w:color w:val="000000"/>
                          <w:sz w:val="22"/>
                        </w:rPr>
                      </w:pPr>
                      <w:r w:rsidRPr="00510416">
                        <w:rPr>
                          <w:rFonts w:ascii="Kalinga" w:hAnsi="Kalinga" w:cs="Kalinga"/>
                          <w:color w:val="000000"/>
                          <w:sz w:val="22"/>
                        </w:rPr>
                        <w:t>____________________________________</w:t>
                      </w:r>
                    </w:p>
                    <w:p w:rsidR="008121B0" w:rsidRPr="00510416" w:rsidRDefault="008121B0" w:rsidP="00EE4560">
                      <w:pPr>
                        <w:jc w:val="center"/>
                        <w:rPr>
                          <w:rFonts w:ascii="Kalinga" w:hAnsi="Kalinga" w:cs="Kalinga"/>
                          <w:b/>
                          <w:color w:val="000000"/>
                          <w:sz w:val="22"/>
                        </w:rPr>
                      </w:pPr>
                      <w:r w:rsidRPr="00510416">
                        <w:rPr>
                          <w:rFonts w:ascii="Kalinga" w:hAnsi="Kalinga" w:cs="Kalinga"/>
                          <w:color w:val="000000"/>
                          <w:sz w:val="22"/>
                        </w:rPr>
                        <w:t>JAÍR DE JESÚS HENAO MOLINA</w:t>
                      </w:r>
                    </w:p>
                    <w:p w:rsidR="008121B0" w:rsidRPr="00510416" w:rsidRDefault="008121B0" w:rsidP="00EE4560">
                      <w:pPr>
                        <w:pStyle w:val="Sinespaciado"/>
                        <w:jc w:val="center"/>
                        <w:rPr>
                          <w:rFonts w:ascii="Kalinga" w:hAnsi="Kalinga" w:cs="Kalinga"/>
                          <w:b/>
                          <w:sz w:val="18"/>
                          <w:szCs w:val="20"/>
                        </w:rPr>
                      </w:pPr>
                      <w:r w:rsidRPr="00510416">
                        <w:rPr>
                          <w:rFonts w:ascii="Kalinga" w:hAnsi="Kalinga" w:cs="Kalinga"/>
                          <w:sz w:val="18"/>
                          <w:szCs w:val="20"/>
                        </w:rPr>
                        <w:t>S E C R E T A R I O</w:t>
                      </w:r>
                    </w:p>
                    <w:p w:rsidR="008121B0" w:rsidRPr="00D54419" w:rsidRDefault="008121B0" w:rsidP="00EE4560">
                      <w:pPr>
                        <w:jc w:val="center"/>
                        <w:rPr>
                          <w:rFonts w:cs="Arial"/>
                          <w:sz w:val="22"/>
                          <w:szCs w:val="22"/>
                        </w:rPr>
                      </w:pPr>
                    </w:p>
                  </w:txbxContent>
                </v:textbox>
                <w10:wrap anchorx="margin"/>
              </v:rect>
            </w:pict>
          </mc:Fallback>
        </mc:AlternateContent>
      </w:r>
    </w:p>
    <w:p w:rsidR="003859FD" w:rsidRDefault="003859FD" w:rsidP="00072AC3">
      <w:pPr>
        <w:spacing w:line="360" w:lineRule="auto"/>
        <w:jc w:val="right"/>
        <w:rPr>
          <w:rFonts w:ascii="Arial" w:hAnsi="Arial"/>
          <w:w w:val="150"/>
          <w:szCs w:val="18"/>
          <w:lang w:val="en-US"/>
        </w:rPr>
      </w:pPr>
    </w:p>
    <w:p w:rsidR="00273B3F" w:rsidRDefault="00072AC3" w:rsidP="00072AC3">
      <w:pPr>
        <w:spacing w:line="360" w:lineRule="auto"/>
        <w:jc w:val="right"/>
        <w:rPr>
          <w:rFonts w:ascii="Arial" w:hAnsi="Arial" w:cs="Arial"/>
          <w:szCs w:val="28"/>
        </w:rPr>
      </w:pPr>
      <w:r w:rsidRPr="00D9225F">
        <w:rPr>
          <w:rFonts w:ascii="Arial" w:hAnsi="Arial"/>
          <w:w w:val="150"/>
          <w:sz w:val="10"/>
          <w:szCs w:val="10"/>
          <w:lang w:val="en-US"/>
        </w:rPr>
        <w:t>DGH</w:t>
      </w:r>
      <w:r>
        <w:rPr>
          <w:rFonts w:ascii="Arial" w:hAnsi="Arial"/>
          <w:w w:val="150"/>
          <w:sz w:val="10"/>
          <w:szCs w:val="10"/>
          <w:lang w:val="en-US"/>
        </w:rPr>
        <w:t xml:space="preserve"> </w:t>
      </w:r>
      <w:r w:rsidRPr="00D9225F">
        <w:rPr>
          <w:rFonts w:ascii="Arial" w:hAnsi="Arial"/>
          <w:w w:val="150"/>
          <w:sz w:val="10"/>
          <w:szCs w:val="10"/>
          <w:lang w:val="en-US"/>
        </w:rPr>
        <w:t>/</w:t>
      </w:r>
      <w:r>
        <w:rPr>
          <w:rFonts w:ascii="Arial" w:hAnsi="Arial"/>
          <w:w w:val="150"/>
          <w:sz w:val="10"/>
          <w:szCs w:val="10"/>
          <w:lang w:val="en-US"/>
        </w:rPr>
        <w:t xml:space="preserve"> </w:t>
      </w:r>
      <w:r w:rsidR="00212DFE">
        <w:rPr>
          <w:rFonts w:ascii="Arial" w:hAnsi="Arial"/>
          <w:w w:val="150"/>
          <w:sz w:val="10"/>
          <w:szCs w:val="10"/>
          <w:lang w:val="en-US"/>
        </w:rPr>
        <w:t xml:space="preserve">DGD / </w:t>
      </w:r>
      <w:r w:rsidRPr="00D9225F">
        <w:rPr>
          <w:rFonts w:ascii="Arial" w:hAnsi="Arial"/>
          <w:w w:val="150"/>
          <w:sz w:val="10"/>
          <w:szCs w:val="10"/>
          <w:lang w:val="en-US"/>
        </w:rPr>
        <w:t>201</w:t>
      </w:r>
      <w:r w:rsidR="00645723">
        <w:rPr>
          <w:rFonts w:ascii="Arial" w:hAnsi="Arial"/>
          <w:w w:val="150"/>
          <w:sz w:val="10"/>
          <w:szCs w:val="10"/>
          <w:lang w:val="en-US"/>
        </w:rPr>
        <w:t>7</w:t>
      </w:r>
    </w:p>
    <w:sectPr w:rsidR="00273B3F" w:rsidSect="005259CA">
      <w:headerReference w:type="even" r:id="rId10"/>
      <w:headerReference w:type="default" r:id="rId11"/>
      <w:footerReference w:type="default" r:id="rId12"/>
      <w:headerReference w:type="first" r:id="rId13"/>
      <w:pgSz w:w="12242" w:h="18722" w:code="121"/>
      <w:pgMar w:top="1418" w:right="1134" w:bottom="1418"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63" w:rsidRDefault="00721B63">
      <w:r>
        <w:separator/>
      </w:r>
    </w:p>
  </w:endnote>
  <w:endnote w:type="continuationSeparator" w:id="0">
    <w:p w:rsidR="00721B63" w:rsidRDefault="007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Default="005259CA" w:rsidP="005259CA">
    <w:pPr>
      <w:pStyle w:val="Pieddepage"/>
      <w:pBdr>
        <w:bottom w:val="double" w:sz="6" w:space="1" w:color="auto"/>
      </w:pBdr>
      <w:tabs>
        <w:tab w:val="left" w:pos="7360"/>
      </w:tabs>
      <w:spacing w:line="360" w:lineRule="auto"/>
      <w:rPr>
        <w:rFonts w:ascii="Arial" w:hAnsi="Arial" w:cs="Arial"/>
        <w:spacing w:val="20"/>
        <w:w w:val="200"/>
        <w:sz w:val="14"/>
        <w:szCs w:val="10"/>
      </w:rPr>
    </w:pPr>
    <w:r>
      <w:rPr>
        <w:rFonts w:ascii="Arial" w:hAnsi="Arial" w:cs="Arial"/>
        <w:spacing w:val="20"/>
        <w:w w:val="200"/>
        <w:sz w:val="14"/>
        <w:szCs w:val="10"/>
      </w:rPr>
      <w:tab/>
    </w:r>
    <w:r>
      <w:rPr>
        <w:rFonts w:ascii="Arial" w:hAnsi="Arial" w:cs="Arial"/>
        <w:spacing w:val="20"/>
        <w:w w:val="200"/>
        <w:sz w:val="14"/>
        <w:szCs w:val="10"/>
      </w:rPr>
      <w:tab/>
    </w:r>
    <w:r>
      <w:rPr>
        <w:rFonts w:ascii="Arial" w:hAnsi="Arial" w:cs="Arial"/>
        <w:spacing w:val="20"/>
        <w:w w:val="200"/>
        <w:sz w:val="14"/>
        <w:szCs w:val="10"/>
      </w:rPr>
      <w:tab/>
    </w:r>
  </w:p>
  <w:p w:rsidR="008121B0" w:rsidRDefault="008121B0" w:rsidP="002B15D7">
    <w:pPr>
      <w:pStyle w:val="Pieddepage"/>
      <w:spacing w:line="360" w:lineRule="auto"/>
      <w:jc w:val="right"/>
      <w:rPr>
        <w:rFonts w:ascii="Arial" w:hAnsi="Arial" w:cs="Arial"/>
        <w:spacing w:val="20"/>
        <w:w w:val="200"/>
        <w:sz w:val="14"/>
        <w:szCs w:val="10"/>
      </w:rPr>
    </w:pPr>
  </w:p>
  <w:p w:rsidR="008121B0" w:rsidRPr="00451386" w:rsidRDefault="008121B0" w:rsidP="002B15D7">
    <w:pPr>
      <w:pStyle w:val="Pieddepage"/>
      <w:spacing w:line="360" w:lineRule="auto"/>
      <w:jc w:val="right"/>
      <w:rPr>
        <w:rFonts w:ascii="Arial" w:hAnsi="Arial" w:cs="Arial"/>
        <w:i/>
        <w:spacing w:val="20"/>
        <w:w w:val="200"/>
        <w:sz w:val="10"/>
        <w:szCs w:val="10"/>
      </w:rPr>
    </w:pPr>
    <w:r w:rsidRPr="00451386">
      <w:rPr>
        <w:rFonts w:ascii="Arial" w:hAnsi="Arial" w:cs="Arial"/>
        <w:i/>
        <w:spacing w:val="20"/>
        <w:w w:val="200"/>
        <w:sz w:val="14"/>
        <w:szCs w:val="10"/>
      </w:rPr>
      <w:t>T</w:t>
    </w:r>
    <w:r w:rsidRPr="00451386">
      <w:rPr>
        <w:rFonts w:ascii="Arial" w:hAnsi="Arial" w:cs="Arial"/>
        <w:i/>
        <w:spacing w:val="20"/>
        <w:w w:val="200"/>
        <w:sz w:val="10"/>
        <w:szCs w:val="10"/>
      </w:rPr>
      <w:t xml:space="preserve">RIBUNAL </w:t>
    </w:r>
    <w:r w:rsidRPr="00451386">
      <w:rPr>
        <w:rFonts w:ascii="Arial" w:hAnsi="Arial" w:cs="Arial"/>
        <w:i/>
        <w:spacing w:val="20"/>
        <w:w w:val="200"/>
        <w:sz w:val="14"/>
        <w:szCs w:val="10"/>
      </w:rPr>
      <w:t>S</w:t>
    </w:r>
    <w:r w:rsidRPr="00451386">
      <w:rPr>
        <w:rFonts w:ascii="Arial" w:hAnsi="Arial" w:cs="Arial"/>
        <w:i/>
        <w:spacing w:val="20"/>
        <w:w w:val="200"/>
        <w:sz w:val="10"/>
        <w:szCs w:val="10"/>
      </w:rPr>
      <w:t>UPERIOR DE</w:t>
    </w:r>
    <w:r w:rsidRPr="00451386">
      <w:rPr>
        <w:rFonts w:ascii="Arial" w:hAnsi="Arial" w:cs="Arial"/>
        <w:i/>
        <w:spacing w:val="20"/>
        <w:w w:val="200"/>
        <w:sz w:val="14"/>
        <w:szCs w:val="10"/>
      </w:rPr>
      <w:t xml:space="preserve"> P</w:t>
    </w:r>
    <w:r w:rsidRPr="00451386">
      <w:rPr>
        <w:rFonts w:ascii="Arial" w:hAnsi="Arial" w:cs="Arial"/>
        <w:i/>
        <w:spacing w:val="20"/>
        <w:w w:val="200"/>
        <w:sz w:val="10"/>
        <w:szCs w:val="10"/>
      </w:rPr>
      <w:t>EREIRA</w:t>
    </w:r>
  </w:p>
  <w:p w:rsidR="008121B0" w:rsidRPr="00451386" w:rsidRDefault="008121B0" w:rsidP="002B15D7">
    <w:pPr>
      <w:pStyle w:val="Pieddepage"/>
      <w:jc w:val="right"/>
      <w:rPr>
        <w:i/>
      </w:rPr>
    </w:pPr>
    <w:r w:rsidRPr="00451386">
      <w:rPr>
        <w:rFonts w:ascii="Arial" w:hAnsi="Arial" w:cs="Arial"/>
        <w:i/>
        <w:spacing w:val="20"/>
        <w:w w:val="200"/>
        <w:sz w:val="8"/>
        <w:szCs w:val="10"/>
      </w:rPr>
      <w:t xml:space="preserve">MP </w:t>
    </w:r>
    <w:r w:rsidRPr="00451386">
      <w:rPr>
        <w:rFonts w:ascii="Arial" w:hAnsi="Arial" w:cs="Arial"/>
        <w:i/>
        <w:spacing w:val="20"/>
        <w:w w:val="200"/>
        <w:sz w:val="10"/>
        <w:szCs w:val="10"/>
      </w:rPr>
      <w:t>D</w:t>
    </w:r>
    <w:r w:rsidRPr="00451386">
      <w:rPr>
        <w:rFonts w:ascii="Arial" w:hAnsi="Arial" w:cs="Arial"/>
        <w:i/>
        <w:spacing w:val="20"/>
        <w:w w:val="200"/>
        <w:sz w:val="8"/>
        <w:szCs w:val="10"/>
      </w:rPr>
      <w:t xml:space="preserve">UBERNEY </w:t>
    </w:r>
    <w:r w:rsidRPr="00451386">
      <w:rPr>
        <w:rFonts w:ascii="Arial" w:hAnsi="Arial" w:cs="Arial"/>
        <w:i/>
        <w:spacing w:val="20"/>
        <w:w w:val="200"/>
        <w:sz w:val="10"/>
        <w:szCs w:val="10"/>
      </w:rPr>
      <w:t>G</w:t>
    </w:r>
    <w:r w:rsidRPr="00451386">
      <w:rPr>
        <w:rFonts w:ascii="Arial" w:hAnsi="Arial" w:cs="Arial"/>
        <w:i/>
        <w:spacing w:val="20"/>
        <w:w w:val="200"/>
        <w:sz w:val="8"/>
        <w:szCs w:val="10"/>
      </w:rPr>
      <w:t xml:space="preserve">RISALES </w:t>
    </w:r>
    <w:r w:rsidRPr="00451386">
      <w:rPr>
        <w:rFonts w:ascii="Arial" w:hAnsi="Arial" w:cs="Arial"/>
        <w:i/>
        <w:spacing w:val="20"/>
        <w:w w:val="200"/>
        <w:sz w:val="10"/>
        <w:szCs w:val="10"/>
      </w:rPr>
      <w:t>H</w:t>
    </w:r>
    <w:r w:rsidRPr="00451386">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63" w:rsidRDefault="00721B63">
      <w:r>
        <w:separator/>
      </w:r>
    </w:p>
  </w:footnote>
  <w:footnote w:type="continuationSeparator" w:id="0">
    <w:p w:rsidR="00721B63" w:rsidRDefault="00721B63">
      <w:r>
        <w:continuationSeparator/>
      </w:r>
    </w:p>
  </w:footnote>
  <w:footnote w:id="1">
    <w:p w:rsidR="000C6C97" w:rsidRPr="00637B98" w:rsidRDefault="000C6C97" w:rsidP="000C6C97">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Sentencia del 23-04-2007, MP: Ruth M</w:t>
      </w:r>
      <w:r>
        <w:rPr>
          <w:rFonts w:asciiTheme="minorHAnsi" w:hAnsiTheme="minorHAnsi" w:cs="Courier New"/>
        </w:rPr>
        <w:t>.</w:t>
      </w:r>
      <w:r w:rsidRPr="00637B98">
        <w:rPr>
          <w:rFonts w:asciiTheme="minorHAnsi" w:hAnsiTheme="minorHAnsi" w:cs="Courier New"/>
        </w:rPr>
        <w:t xml:space="preserve"> Díaz R</w:t>
      </w:r>
      <w:r>
        <w:rPr>
          <w:rFonts w:asciiTheme="minorHAnsi" w:hAnsiTheme="minorHAnsi" w:cs="Courier New"/>
        </w:rPr>
        <w:t>.</w:t>
      </w:r>
      <w:r w:rsidRPr="00637B98">
        <w:rPr>
          <w:rFonts w:asciiTheme="minorHAnsi" w:hAnsiTheme="minorHAnsi" w:cs="Courier New"/>
        </w:rPr>
        <w:t>; No.1999-00125-01.</w:t>
      </w:r>
    </w:p>
  </w:footnote>
  <w:footnote w:id="2">
    <w:p w:rsidR="000C6C97" w:rsidRPr="00637B98" w:rsidRDefault="000C6C97" w:rsidP="000C6C97">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Providencia SC14658-2015, MP: Fernando Giraldo G.</w:t>
      </w:r>
    </w:p>
  </w:footnote>
  <w:footnote w:id="3">
    <w:p w:rsidR="000C6C97" w:rsidRPr="00637B98" w:rsidRDefault="000C6C97" w:rsidP="000C6C97">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alibri"/>
          <w:lang w:val="es-CO"/>
        </w:rPr>
        <w:t>TSP, Sala Civil – Familia. Sentencia del</w:t>
      </w:r>
      <w:r w:rsidRPr="00637B98">
        <w:rPr>
          <w:rFonts w:asciiTheme="minorHAnsi" w:hAnsiTheme="minorHAnsi" w:cs="Calibri"/>
        </w:rPr>
        <w:t xml:space="preserve"> </w:t>
      </w:r>
      <w:r>
        <w:rPr>
          <w:rFonts w:asciiTheme="minorHAnsi" w:hAnsiTheme="minorHAnsi" w:cs="Calibri"/>
        </w:rPr>
        <w:t>09-02</w:t>
      </w:r>
      <w:r w:rsidRPr="00637B98">
        <w:rPr>
          <w:rFonts w:asciiTheme="minorHAnsi" w:hAnsiTheme="minorHAnsi" w:cs="Calibri"/>
        </w:rPr>
        <w:t xml:space="preserve">-2017; </w:t>
      </w:r>
      <w:proofErr w:type="spellStart"/>
      <w:r w:rsidRPr="00637B98">
        <w:rPr>
          <w:rFonts w:asciiTheme="minorHAnsi" w:hAnsiTheme="minorHAnsi" w:cs="Calibri"/>
        </w:rPr>
        <w:t>MP</w:t>
      </w:r>
      <w:proofErr w:type="spellEnd"/>
      <w:r w:rsidRPr="00637B98">
        <w:rPr>
          <w:rFonts w:asciiTheme="minorHAnsi" w:hAnsiTheme="minorHAnsi" w:cs="Calibri"/>
        </w:rPr>
        <w:t xml:space="preserve">: </w:t>
      </w:r>
      <w:proofErr w:type="spellStart"/>
      <w:r w:rsidRPr="00637B98">
        <w:rPr>
          <w:rFonts w:asciiTheme="minorHAnsi" w:hAnsiTheme="minorHAnsi" w:cs="Calibri"/>
        </w:rPr>
        <w:t>Duberney</w:t>
      </w:r>
      <w:proofErr w:type="spellEnd"/>
      <w:r w:rsidRPr="00637B98">
        <w:rPr>
          <w:rFonts w:asciiTheme="minorHAnsi" w:hAnsiTheme="minorHAnsi" w:cs="Calibri"/>
        </w:rPr>
        <w:t xml:space="preserve"> Grisales H</w:t>
      </w:r>
      <w:r>
        <w:rPr>
          <w:rFonts w:asciiTheme="minorHAnsi" w:hAnsiTheme="minorHAnsi" w:cs="Calibri"/>
        </w:rPr>
        <w:t>.</w:t>
      </w:r>
      <w:r w:rsidRPr="00637B98">
        <w:rPr>
          <w:rFonts w:asciiTheme="minorHAnsi" w:hAnsiTheme="minorHAnsi" w:cs="Calibri"/>
        </w:rPr>
        <w:t>, No.201</w:t>
      </w:r>
      <w:r>
        <w:rPr>
          <w:rFonts w:asciiTheme="minorHAnsi" w:hAnsiTheme="minorHAnsi" w:cs="Calibri"/>
        </w:rPr>
        <w:t>2</w:t>
      </w:r>
      <w:r w:rsidRPr="00637B98">
        <w:rPr>
          <w:rFonts w:asciiTheme="minorHAnsi" w:hAnsiTheme="minorHAnsi" w:cs="Calibri"/>
        </w:rPr>
        <w:t>-00</w:t>
      </w:r>
      <w:r>
        <w:rPr>
          <w:rFonts w:asciiTheme="minorHAnsi" w:hAnsiTheme="minorHAnsi" w:cs="Calibri"/>
        </w:rPr>
        <w:t>347</w:t>
      </w:r>
      <w:r w:rsidRPr="00637B98">
        <w:rPr>
          <w:rFonts w:asciiTheme="minorHAnsi" w:hAnsiTheme="minorHAnsi" w:cs="Calibri"/>
        </w:rPr>
        <w:t>-0</w:t>
      </w:r>
      <w:r>
        <w:rPr>
          <w:rFonts w:asciiTheme="minorHAnsi" w:hAnsiTheme="minorHAnsi" w:cs="Calibri"/>
        </w:rPr>
        <w:t>2</w:t>
      </w:r>
      <w:r w:rsidRPr="00637B98">
        <w:rPr>
          <w:rFonts w:asciiTheme="minorHAnsi" w:hAnsiTheme="minorHAnsi" w:cs="Calibri"/>
        </w:rPr>
        <w:t>.</w:t>
      </w:r>
    </w:p>
  </w:footnote>
  <w:footnote w:id="4">
    <w:p w:rsidR="008121B0" w:rsidRPr="008A309A" w:rsidRDefault="008121B0" w:rsidP="008A309A">
      <w:pPr>
        <w:pStyle w:val="Notedebasdepage"/>
        <w:jc w:val="both"/>
        <w:rPr>
          <w:rFonts w:asciiTheme="minorHAnsi" w:hAnsiTheme="minorHAnsi" w:cs="Courier New"/>
          <w:lang w:val="es-CO"/>
        </w:rPr>
      </w:pPr>
      <w:r w:rsidRPr="008A309A">
        <w:rPr>
          <w:rStyle w:val="Appelnotedebasdep"/>
          <w:rFonts w:asciiTheme="minorHAnsi" w:hAnsiTheme="minorHAnsi" w:cs="Courier New"/>
        </w:rPr>
        <w:footnoteRef/>
      </w:r>
      <w:r w:rsidR="000C6C97">
        <w:rPr>
          <w:rFonts w:asciiTheme="minorHAnsi" w:hAnsiTheme="minorHAnsi" w:cs="Courier New"/>
        </w:rPr>
        <w:t xml:space="preserve"> SUÁREZ</w:t>
      </w:r>
      <w:r w:rsidRPr="008A309A">
        <w:rPr>
          <w:rFonts w:asciiTheme="minorHAnsi" w:hAnsiTheme="minorHAnsi" w:cs="Courier New"/>
        </w:rPr>
        <w:t xml:space="preserve"> F</w:t>
      </w:r>
      <w:r w:rsidR="000C6C97">
        <w:rPr>
          <w:rFonts w:asciiTheme="minorHAnsi" w:hAnsiTheme="minorHAnsi" w:cs="Courier New"/>
        </w:rPr>
        <w:t>.</w:t>
      </w:r>
      <w:r w:rsidRPr="008A309A">
        <w:rPr>
          <w:rFonts w:asciiTheme="minorHAnsi" w:hAnsiTheme="minorHAnsi" w:cs="Courier New"/>
        </w:rPr>
        <w:t>, Roberto. Derecho de familia, filiación – régimen de incapaces, Temis, segunda edición, Santafé de Bogotá, 1992, p.371.</w:t>
      </w:r>
    </w:p>
  </w:footnote>
  <w:footnote w:id="5">
    <w:p w:rsidR="008121B0" w:rsidRPr="008A309A" w:rsidRDefault="008121B0" w:rsidP="008A309A">
      <w:pPr>
        <w:pStyle w:val="Notedebasdepage"/>
        <w:jc w:val="both"/>
        <w:rPr>
          <w:rFonts w:asciiTheme="minorHAnsi" w:hAnsiTheme="minorHAnsi"/>
          <w:lang w:val="es-CO"/>
        </w:rPr>
      </w:pPr>
      <w:r w:rsidRPr="008A309A">
        <w:rPr>
          <w:rStyle w:val="Appelnotedebasdep"/>
          <w:rFonts w:asciiTheme="minorHAnsi" w:hAnsiTheme="minorHAnsi"/>
        </w:rPr>
        <w:footnoteRef/>
      </w:r>
      <w:r w:rsidRPr="008A309A">
        <w:rPr>
          <w:rFonts w:asciiTheme="minorHAnsi" w:hAnsiTheme="minorHAnsi"/>
        </w:rPr>
        <w:t xml:space="preserve"> </w:t>
      </w:r>
      <w:r w:rsidRPr="008A309A">
        <w:rPr>
          <w:rFonts w:asciiTheme="minorHAnsi" w:hAnsiTheme="minorHAnsi"/>
          <w:lang w:val="es-CO"/>
        </w:rPr>
        <w:t>Sentencia</w:t>
      </w:r>
      <w:r>
        <w:rPr>
          <w:rFonts w:asciiTheme="minorHAnsi" w:hAnsiTheme="minorHAnsi"/>
          <w:lang w:val="es-CO"/>
        </w:rPr>
        <w:t xml:space="preserve"> C-237 de 1997 y reiterada en</w:t>
      </w:r>
      <w:r w:rsidRPr="008A309A">
        <w:rPr>
          <w:rFonts w:asciiTheme="minorHAnsi" w:hAnsiTheme="minorHAnsi"/>
          <w:lang w:val="es-CO"/>
        </w:rPr>
        <w:t xml:space="preserve"> C-1064 </w:t>
      </w:r>
      <w:r>
        <w:rPr>
          <w:rFonts w:asciiTheme="minorHAnsi" w:hAnsiTheme="minorHAnsi"/>
          <w:lang w:val="es-CO"/>
        </w:rPr>
        <w:t xml:space="preserve">de </w:t>
      </w:r>
      <w:r w:rsidRPr="008A309A">
        <w:rPr>
          <w:rFonts w:asciiTheme="minorHAnsi" w:hAnsiTheme="minorHAnsi"/>
          <w:lang w:val="es-CO"/>
        </w:rPr>
        <w:t>2000.</w:t>
      </w:r>
    </w:p>
  </w:footnote>
  <w:footnote w:id="6">
    <w:p w:rsidR="008121B0" w:rsidRPr="00B35CBC" w:rsidRDefault="008121B0" w:rsidP="0095636E">
      <w:pPr>
        <w:pStyle w:val="Notedebasdepage"/>
        <w:jc w:val="both"/>
        <w:rPr>
          <w:rFonts w:asciiTheme="minorHAnsi" w:hAnsiTheme="minorHAnsi"/>
          <w:lang w:val="es-MX"/>
        </w:rPr>
      </w:pPr>
      <w:r w:rsidRPr="00B35CBC">
        <w:rPr>
          <w:rStyle w:val="Appelnotedebasdep"/>
          <w:rFonts w:asciiTheme="minorHAnsi" w:hAnsiTheme="minorHAnsi"/>
        </w:rPr>
        <w:footnoteRef/>
      </w:r>
      <w:r w:rsidRPr="00B35CBC">
        <w:rPr>
          <w:rFonts w:asciiTheme="minorHAnsi" w:hAnsiTheme="minorHAnsi"/>
        </w:rPr>
        <w:t xml:space="preserve"> DEVIS E</w:t>
      </w:r>
      <w:r w:rsidR="0074060F">
        <w:rPr>
          <w:rFonts w:asciiTheme="minorHAnsi" w:hAnsiTheme="minorHAnsi"/>
        </w:rPr>
        <w:t>.</w:t>
      </w:r>
      <w:r w:rsidRPr="00B35CBC">
        <w:rPr>
          <w:rFonts w:asciiTheme="minorHAnsi" w:hAnsiTheme="minorHAnsi"/>
        </w:rPr>
        <w:t xml:space="preserve">, Hernando. El proceso civil, parte general, tomo III, 7ª edición, Bogotá, </w:t>
      </w:r>
      <w:proofErr w:type="spellStart"/>
      <w:r w:rsidRPr="00B35CBC">
        <w:rPr>
          <w:rFonts w:asciiTheme="minorHAnsi" w:hAnsiTheme="minorHAnsi"/>
        </w:rPr>
        <w:t>Diké</w:t>
      </w:r>
      <w:proofErr w:type="spellEnd"/>
      <w:r w:rsidRPr="00B35CBC">
        <w:rPr>
          <w:rFonts w:asciiTheme="minorHAnsi" w:hAnsiTheme="minorHAnsi"/>
        </w:rPr>
        <w:t xml:space="preserve">, 1990, </w:t>
      </w:r>
      <w:proofErr w:type="spellStart"/>
      <w:r w:rsidRPr="00B35CBC">
        <w:rPr>
          <w:rFonts w:asciiTheme="minorHAnsi" w:hAnsiTheme="minorHAnsi"/>
        </w:rPr>
        <w:t>p.468</w:t>
      </w:r>
      <w:proofErr w:type="spellEnd"/>
      <w:r w:rsidRPr="00B35CBC">
        <w:rPr>
          <w:rFonts w:asciiTheme="minorHAnsi" w:hAnsiTheme="minorHAnsi"/>
        </w:rPr>
        <w:t>.</w:t>
      </w:r>
    </w:p>
  </w:footnote>
  <w:footnote w:id="7">
    <w:p w:rsidR="008121B0" w:rsidRPr="00B35CBC" w:rsidRDefault="008121B0" w:rsidP="0095636E">
      <w:pPr>
        <w:pStyle w:val="Notedebasdepage"/>
        <w:jc w:val="both"/>
        <w:rPr>
          <w:rFonts w:asciiTheme="minorHAnsi" w:hAnsiTheme="minorHAnsi"/>
          <w:lang w:val="es-CO"/>
        </w:rPr>
      </w:pPr>
      <w:r w:rsidRPr="00B35CBC">
        <w:rPr>
          <w:rStyle w:val="Appelnotedebasdep"/>
          <w:rFonts w:asciiTheme="minorHAnsi" w:hAnsiTheme="minorHAnsi"/>
        </w:rPr>
        <w:footnoteRef/>
      </w:r>
      <w:r w:rsidRPr="00B35CBC">
        <w:rPr>
          <w:rFonts w:asciiTheme="minorHAnsi" w:hAnsiTheme="minorHAnsi"/>
        </w:rPr>
        <w:t xml:space="preserve"> </w:t>
      </w:r>
      <w:r w:rsidRPr="00B35CBC">
        <w:rPr>
          <w:rFonts w:asciiTheme="minorHAnsi" w:hAnsiTheme="minorHAnsi" w:cstheme="minorHAnsi"/>
        </w:rPr>
        <w:t>LÓPEZ B</w:t>
      </w:r>
      <w:r w:rsidR="0074060F">
        <w:rPr>
          <w:rFonts w:asciiTheme="minorHAnsi" w:hAnsiTheme="minorHAnsi" w:cstheme="minorHAnsi"/>
        </w:rPr>
        <w:t>.</w:t>
      </w:r>
      <w:r w:rsidRPr="00B35CBC">
        <w:rPr>
          <w:rFonts w:asciiTheme="minorHAnsi" w:hAnsiTheme="minorHAnsi" w:cstheme="minorHAnsi"/>
        </w:rPr>
        <w:t xml:space="preserve">, Hernán Fabio. </w:t>
      </w:r>
      <w:r>
        <w:rPr>
          <w:rFonts w:asciiTheme="minorHAnsi" w:hAnsiTheme="minorHAnsi" w:cstheme="minorHAnsi"/>
        </w:rPr>
        <w:t>Código General del Proceso</w:t>
      </w:r>
      <w:r w:rsidRPr="00B35CBC">
        <w:rPr>
          <w:rFonts w:asciiTheme="minorHAnsi" w:hAnsiTheme="minorHAnsi" w:cs="Calibri"/>
        </w:rPr>
        <w:t>, 201</w:t>
      </w:r>
      <w:r>
        <w:rPr>
          <w:rFonts w:asciiTheme="minorHAnsi" w:hAnsiTheme="minorHAnsi" w:cs="Calibri"/>
        </w:rPr>
        <w:t>6</w:t>
      </w:r>
      <w:r w:rsidRPr="00B35CBC">
        <w:rPr>
          <w:rFonts w:asciiTheme="minorHAnsi" w:hAnsiTheme="minorHAnsi" w:cs="Calibri"/>
        </w:rPr>
        <w:t>,</w:t>
      </w:r>
      <w:r>
        <w:rPr>
          <w:rFonts w:asciiTheme="minorHAnsi" w:hAnsiTheme="minorHAnsi" w:cs="Calibri"/>
        </w:rPr>
        <w:t xml:space="preserve"> </w:t>
      </w:r>
      <w:proofErr w:type="spellStart"/>
      <w:r w:rsidRPr="00B35CBC">
        <w:rPr>
          <w:rFonts w:asciiTheme="minorHAnsi" w:hAnsiTheme="minorHAnsi" w:cs="Calibri"/>
        </w:rPr>
        <w:t>Dupré</w:t>
      </w:r>
      <w:proofErr w:type="spellEnd"/>
      <w:r w:rsidRPr="00B35CBC">
        <w:rPr>
          <w:rFonts w:asciiTheme="minorHAnsi" w:hAnsiTheme="minorHAnsi" w:cs="Calibri"/>
        </w:rPr>
        <w:t xml:space="preserve">, </w:t>
      </w:r>
      <w:proofErr w:type="spellStart"/>
      <w:r w:rsidRPr="00B35CBC">
        <w:rPr>
          <w:rFonts w:asciiTheme="minorHAnsi" w:hAnsiTheme="minorHAnsi" w:cs="Calibri"/>
        </w:rPr>
        <w:t>p.</w:t>
      </w:r>
      <w:r w:rsidRPr="00B35CBC">
        <w:rPr>
          <w:rFonts w:asciiTheme="minorHAnsi" w:hAnsiTheme="minorHAnsi" w:cstheme="minorHAnsi"/>
        </w:rPr>
        <w:t>10</w:t>
      </w:r>
      <w:r>
        <w:rPr>
          <w:rFonts w:asciiTheme="minorHAnsi" w:hAnsiTheme="minorHAnsi" w:cstheme="minorHAnsi"/>
        </w:rPr>
        <w:t>55</w:t>
      </w:r>
      <w:proofErr w:type="spellEnd"/>
      <w:r w:rsidRPr="00B35CBC">
        <w:rPr>
          <w:rFonts w:asciiTheme="minorHAnsi" w:hAnsiTheme="minorHAnsi" w:cstheme="minorHAnsi"/>
        </w:rPr>
        <w:t>.</w:t>
      </w:r>
    </w:p>
  </w:footnote>
  <w:footnote w:id="8">
    <w:p w:rsidR="008121B0" w:rsidRPr="00B35CBC" w:rsidRDefault="008121B0" w:rsidP="0095636E">
      <w:pPr>
        <w:pStyle w:val="Notedebasdepage"/>
        <w:jc w:val="both"/>
        <w:rPr>
          <w:rFonts w:asciiTheme="minorHAnsi" w:hAnsiTheme="minorHAnsi"/>
          <w:lang w:val="es-CO"/>
        </w:rPr>
      </w:pPr>
      <w:r w:rsidRPr="00B35CBC">
        <w:rPr>
          <w:rStyle w:val="Appelnotedebasdep"/>
          <w:rFonts w:asciiTheme="minorHAnsi" w:hAnsiTheme="minorHAnsi"/>
        </w:rPr>
        <w:footnoteRef/>
      </w:r>
      <w:r w:rsidRPr="00B35CBC">
        <w:rPr>
          <w:rFonts w:asciiTheme="minorHAnsi" w:hAnsiTheme="minorHAnsi"/>
        </w:rPr>
        <w:t xml:space="preserve"> </w:t>
      </w:r>
      <w:r w:rsidRPr="00B35CBC">
        <w:rPr>
          <w:rFonts w:asciiTheme="minorHAnsi" w:hAnsiTheme="minorHAnsi" w:cstheme="minorHAnsi"/>
        </w:rPr>
        <w:t>AZULA C</w:t>
      </w:r>
      <w:r w:rsidR="0074060F">
        <w:rPr>
          <w:rFonts w:asciiTheme="minorHAnsi" w:hAnsiTheme="minorHAnsi" w:cstheme="minorHAnsi"/>
        </w:rPr>
        <w:t>.</w:t>
      </w:r>
      <w:r w:rsidRPr="00B35CBC">
        <w:rPr>
          <w:rFonts w:asciiTheme="minorHAnsi" w:hAnsiTheme="minorHAnsi" w:cstheme="minorHAnsi"/>
        </w:rPr>
        <w:t>, Jaime. Manual de derecho procesal civil, tomo II, cuarta edición, Temis, Bogotá DC, 1994, p.475.</w:t>
      </w:r>
    </w:p>
  </w:footnote>
  <w:footnote w:id="9">
    <w:p w:rsidR="008121B0" w:rsidRDefault="008121B0" w:rsidP="0095636E">
      <w:pPr>
        <w:pStyle w:val="Notedebasdepage"/>
        <w:jc w:val="both"/>
        <w:rPr>
          <w:rFonts w:asciiTheme="minorHAnsi" w:hAnsiTheme="minorHAnsi"/>
          <w:lang w:val="es-CO"/>
        </w:rPr>
      </w:pPr>
      <w:r>
        <w:rPr>
          <w:rStyle w:val="Appelnotedebasdep"/>
          <w:rFonts w:asciiTheme="minorHAnsi" w:hAnsiTheme="minorHAnsi"/>
        </w:rPr>
        <w:footnoteRef/>
      </w:r>
      <w:r>
        <w:rPr>
          <w:rFonts w:asciiTheme="minorHAnsi" w:hAnsiTheme="minorHAnsi"/>
        </w:rPr>
        <w:t xml:space="preserve"> </w:t>
      </w:r>
      <w:r>
        <w:rPr>
          <w:rFonts w:asciiTheme="minorHAnsi" w:hAnsiTheme="minorHAnsi"/>
          <w:lang w:val="es-CO"/>
        </w:rPr>
        <w:t>CSJ, Civil. Providencia del 06-03-2013; MP: Fernando Giraldo G., No.2008-00628-01.</w:t>
      </w:r>
    </w:p>
  </w:footnote>
  <w:footnote w:id="10">
    <w:p w:rsidR="008121B0" w:rsidRPr="00616CE3" w:rsidRDefault="008121B0" w:rsidP="0095636E">
      <w:pPr>
        <w:pStyle w:val="Notedebasdepage"/>
        <w:jc w:val="both"/>
        <w:rPr>
          <w:lang w:val="es-CO"/>
        </w:rPr>
      </w:pPr>
      <w:r>
        <w:rPr>
          <w:rStyle w:val="Appelnotedebasdep"/>
        </w:rPr>
        <w:footnoteRef/>
      </w:r>
      <w:r>
        <w:t xml:space="preserve"> </w:t>
      </w:r>
      <w:r>
        <w:rPr>
          <w:rFonts w:asciiTheme="minorHAnsi" w:hAnsiTheme="minorHAnsi"/>
          <w:lang w:val="es-CO"/>
        </w:rPr>
        <w:t>CSJ, Civil. Sentencia del 02-05-2013; MP: Ariel Salazar R., No.2013-00905-00.</w:t>
      </w:r>
    </w:p>
  </w:footnote>
  <w:footnote w:id="11">
    <w:p w:rsidR="008121B0" w:rsidRPr="00BF3AC3" w:rsidRDefault="008121B0" w:rsidP="00BF3AC3">
      <w:pPr>
        <w:pStyle w:val="Notedebasdepage"/>
        <w:jc w:val="both"/>
        <w:rPr>
          <w:rFonts w:asciiTheme="minorHAnsi" w:hAnsiTheme="minorHAnsi" w:cs="Courier New"/>
          <w:lang w:val="es-CO"/>
        </w:rPr>
      </w:pPr>
      <w:r w:rsidRPr="00BF3AC3">
        <w:rPr>
          <w:rStyle w:val="Appelnotedebasdep"/>
          <w:rFonts w:asciiTheme="minorHAnsi" w:hAnsiTheme="minorHAnsi" w:cs="Courier New"/>
        </w:rPr>
        <w:footnoteRef/>
      </w:r>
      <w:r w:rsidRPr="00BF3AC3">
        <w:rPr>
          <w:rFonts w:asciiTheme="minorHAnsi" w:hAnsiTheme="minorHAnsi" w:cs="Courier New"/>
        </w:rPr>
        <w:t xml:space="preserve"> CSJ</w:t>
      </w:r>
      <w:r>
        <w:rPr>
          <w:rFonts w:asciiTheme="minorHAnsi" w:hAnsiTheme="minorHAnsi" w:cs="Courier New"/>
        </w:rPr>
        <w:t>,</w:t>
      </w:r>
      <w:r w:rsidRPr="00BF3AC3">
        <w:rPr>
          <w:rFonts w:asciiTheme="minorHAnsi" w:hAnsiTheme="minorHAnsi" w:cs="Courier New"/>
        </w:rPr>
        <w:t xml:space="preserve"> Civil</w:t>
      </w:r>
      <w:r>
        <w:rPr>
          <w:rFonts w:asciiTheme="minorHAnsi" w:hAnsiTheme="minorHAnsi" w:cs="Courier New"/>
        </w:rPr>
        <w:t>.</w:t>
      </w:r>
      <w:r w:rsidRPr="00BF3AC3">
        <w:rPr>
          <w:rFonts w:asciiTheme="minorHAnsi" w:hAnsiTheme="minorHAnsi" w:cs="Courier New"/>
        </w:rPr>
        <w:t xml:space="preserve"> Sentencia del 22</w:t>
      </w:r>
      <w:r>
        <w:rPr>
          <w:rFonts w:asciiTheme="minorHAnsi" w:hAnsiTheme="minorHAnsi" w:cs="Courier New"/>
        </w:rPr>
        <w:t>-11-</w:t>
      </w:r>
      <w:r w:rsidRPr="00BF3AC3">
        <w:rPr>
          <w:rFonts w:asciiTheme="minorHAnsi" w:hAnsiTheme="minorHAnsi" w:cs="Courier New"/>
        </w:rPr>
        <w:t xml:space="preserve">2000, </w:t>
      </w:r>
      <w:proofErr w:type="spellStart"/>
      <w:r w:rsidRPr="00BF3AC3">
        <w:rPr>
          <w:rFonts w:asciiTheme="minorHAnsi" w:hAnsiTheme="minorHAnsi" w:cs="Courier New"/>
        </w:rPr>
        <w:t>MP</w:t>
      </w:r>
      <w:proofErr w:type="spellEnd"/>
      <w:r>
        <w:rPr>
          <w:rFonts w:asciiTheme="minorHAnsi" w:hAnsiTheme="minorHAnsi" w:cs="Courier New"/>
        </w:rPr>
        <w:t>:</w:t>
      </w:r>
      <w:r w:rsidRPr="00BF3AC3">
        <w:rPr>
          <w:rFonts w:asciiTheme="minorHAnsi" w:hAnsiTheme="minorHAnsi" w:cs="Courier New"/>
        </w:rPr>
        <w:t xml:space="preserve"> Nicolás </w:t>
      </w:r>
      <w:proofErr w:type="spellStart"/>
      <w:r w:rsidRPr="00BF3AC3">
        <w:rPr>
          <w:rFonts w:asciiTheme="minorHAnsi" w:hAnsiTheme="minorHAnsi" w:cs="Courier New"/>
        </w:rPr>
        <w:t>Bechara</w:t>
      </w:r>
      <w:proofErr w:type="spellEnd"/>
      <w:r w:rsidRPr="00BF3AC3">
        <w:rPr>
          <w:rFonts w:asciiTheme="minorHAnsi" w:hAnsiTheme="minorHAnsi" w:cs="Courier New"/>
        </w:rPr>
        <w:t xml:space="preserve"> </w:t>
      </w:r>
      <w:r>
        <w:rPr>
          <w:rFonts w:asciiTheme="minorHAnsi" w:hAnsiTheme="minorHAnsi" w:cs="Courier New"/>
        </w:rPr>
        <w:t>S</w:t>
      </w:r>
      <w:r w:rsidR="0074060F">
        <w:rPr>
          <w:rFonts w:asciiTheme="minorHAnsi" w:hAnsiTheme="minorHAnsi" w:cs="Courier New"/>
        </w:rPr>
        <w:t xml:space="preserve">. </w:t>
      </w:r>
      <w:r>
        <w:rPr>
          <w:rFonts w:asciiTheme="minorHAnsi" w:hAnsiTheme="minorHAnsi" w:cs="Courier New"/>
        </w:rPr>
        <w:t>y reiterada en sentencia 29-04-2013, MP: Arturo Solarte R</w:t>
      </w:r>
      <w:r w:rsidR="0074060F">
        <w:rPr>
          <w:rFonts w:asciiTheme="minorHAnsi" w:hAnsiTheme="minorHAnsi" w:cs="Courier New"/>
        </w:rPr>
        <w:t>.</w:t>
      </w:r>
      <w:r>
        <w:rPr>
          <w:rFonts w:asciiTheme="minorHAnsi" w:hAnsiTheme="minorHAnsi" w:cs="Courier New"/>
        </w:rPr>
        <w:t>, No.2013-00050-01.</w:t>
      </w:r>
    </w:p>
  </w:footnote>
  <w:footnote w:id="12">
    <w:p w:rsidR="008121B0" w:rsidRPr="00BF3AC3" w:rsidRDefault="008121B0" w:rsidP="00BF3AC3">
      <w:pPr>
        <w:pStyle w:val="Notedebasdepage"/>
        <w:jc w:val="both"/>
        <w:rPr>
          <w:rFonts w:asciiTheme="minorHAnsi" w:hAnsiTheme="minorHAnsi" w:cs="Courier New"/>
          <w:lang w:val="es-CO"/>
        </w:rPr>
      </w:pPr>
      <w:r w:rsidRPr="00BF3AC3">
        <w:rPr>
          <w:rStyle w:val="Appelnotedebasdep"/>
          <w:rFonts w:asciiTheme="minorHAnsi" w:hAnsiTheme="minorHAnsi" w:cs="Courier New"/>
        </w:rPr>
        <w:footnoteRef/>
      </w:r>
      <w:r w:rsidRPr="00BF3AC3">
        <w:rPr>
          <w:rFonts w:asciiTheme="minorHAnsi" w:hAnsiTheme="minorHAnsi" w:cs="Courier New"/>
        </w:rPr>
        <w:t xml:space="preserve"> VALENCIA Z</w:t>
      </w:r>
      <w:r w:rsidR="00390D1C">
        <w:rPr>
          <w:rFonts w:asciiTheme="minorHAnsi" w:hAnsiTheme="minorHAnsi" w:cs="Courier New"/>
        </w:rPr>
        <w:t>.</w:t>
      </w:r>
      <w:r w:rsidRPr="00BF3AC3">
        <w:rPr>
          <w:rFonts w:asciiTheme="minorHAnsi" w:hAnsiTheme="minorHAnsi" w:cs="Courier New"/>
        </w:rPr>
        <w:t xml:space="preserve">, Arturo y otro. Derecho civil, derecho de familia, tomo V, </w:t>
      </w:r>
      <w:r w:rsidR="0074060F">
        <w:rPr>
          <w:rFonts w:asciiTheme="minorHAnsi" w:hAnsiTheme="minorHAnsi" w:cs="Courier New"/>
        </w:rPr>
        <w:t>7ª</w:t>
      </w:r>
      <w:r w:rsidRPr="00BF3AC3">
        <w:rPr>
          <w:rFonts w:asciiTheme="minorHAnsi" w:hAnsiTheme="minorHAnsi" w:cs="Courier New"/>
        </w:rPr>
        <w:t xml:space="preserve"> edición, Temis, Santafé de Bogotá, 1995, p.103. </w:t>
      </w:r>
    </w:p>
  </w:footnote>
  <w:footnote w:id="13">
    <w:p w:rsidR="00FD5D39" w:rsidRPr="00FD5D39" w:rsidRDefault="00FD5D39">
      <w:pPr>
        <w:pStyle w:val="Notedebasdepage"/>
        <w:rPr>
          <w:lang w:val="es-CO"/>
        </w:rPr>
      </w:pPr>
      <w:r>
        <w:rPr>
          <w:rStyle w:val="Appelnotedebasdep"/>
        </w:rPr>
        <w:footnoteRef/>
      </w:r>
      <w:r>
        <w:t xml:space="preserve"> </w:t>
      </w:r>
      <w:r>
        <w:rPr>
          <w:rFonts w:asciiTheme="minorHAnsi" w:hAnsiTheme="minorHAnsi" w:cs="Calibri"/>
          <w:lang w:val="es-MX"/>
        </w:rPr>
        <w:t>CC</w:t>
      </w:r>
      <w:r w:rsidRPr="00963765">
        <w:rPr>
          <w:rFonts w:asciiTheme="minorHAnsi" w:hAnsiTheme="minorHAnsi" w:cs="Calibri"/>
          <w:lang w:val="es-MX"/>
        </w:rPr>
        <w:t xml:space="preserve">.  Sentencia T-214 </w:t>
      </w:r>
      <w:r>
        <w:rPr>
          <w:rFonts w:asciiTheme="minorHAnsi" w:hAnsiTheme="minorHAnsi" w:cs="Calibri"/>
          <w:lang w:val="es-MX"/>
        </w:rPr>
        <w:t>de 2012, reiterada en la SU-565 de 2015.</w:t>
      </w:r>
    </w:p>
  </w:footnote>
  <w:footnote w:id="14">
    <w:p w:rsidR="008121B0" w:rsidRPr="00C11BD8" w:rsidRDefault="008121B0" w:rsidP="004208C6">
      <w:pPr>
        <w:pStyle w:val="Notedebasdepage"/>
        <w:jc w:val="both"/>
        <w:rPr>
          <w:rFonts w:asciiTheme="minorHAnsi" w:hAnsiTheme="minorHAnsi"/>
          <w:lang w:val="es-CO"/>
        </w:rPr>
      </w:pPr>
      <w:r w:rsidRPr="00C11BD8">
        <w:rPr>
          <w:rStyle w:val="Appelnotedebasdep"/>
          <w:rFonts w:asciiTheme="minorHAnsi" w:hAnsiTheme="minorHAnsi"/>
        </w:rPr>
        <w:footnoteRef/>
      </w:r>
      <w:r w:rsidRPr="00C11BD8">
        <w:rPr>
          <w:rFonts w:asciiTheme="minorHAnsi" w:hAnsiTheme="minorHAnsi"/>
        </w:rPr>
        <w:t xml:space="preserve"> </w:t>
      </w:r>
      <w:r w:rsidRPr="00C11BD8">
        <w:rPr>
          <w:rFonts w:asciiTheme="minorHAnsi" w:hAnsiTheme="minorHAnsi" w:cs="Calibri"/>
          <w:lang w:val="es-CO"/>
        </w:rPr>
        <w:t>TSP, Sala Civil – Familia. Providencia del</w:t>
      </w:r>
      <w:r w:rsidRPr="00C11BD8">
        <w:rPr>
          <w:rFonts w:asciiTheme="minorHAnsi" w:hAnsiTheme="minorHAnsi" w:cs="Calibri"/>
        </w:rPr>
        <w:t xml:space="preserve"> </w:t>
      </w:r>
      <w:r>
        <w:rPr>
          <w:rFonts w:asciiTheme="minorHAnsi" w:hAnsiTheme="minorHAnsi" w:cs="Calibri"/>
        </w:rPr>
        <w:t>06-10-2016</w:t>
      </w:r>
      <w:r w:rsidRPr="00C11BD8">
        <w:rPr>
          <w:rFonts w:asciiTheme="minorHAnsi" w:hAnsiTheme="minorHAnsi" w:cs="Calibri"/>
        </w:rPr>
        <w:t xml:space="preserve">; MS: </w:t>
      </w:r>
      <w:proofErr w:type="spellStart"/>
      <w:r w:rsidRPr="00C11BD8">
        <w:rPr>
          <w:rFonts w:asciiTheme="minorHAnsi" w:hAnsiTheme="minorHAnsi" w:cs="Calibri"/>
        </w:rPr>
        <w:t>Duber</w:t>
      </w:r>
      <w:r w:rsidR="00390D1C">
        <w:rPr>
          <w:rFonts w:asciiTheme="minorHAnsi" w:hAnsiTheme="minorHAnsi" w:cs="Calibri"/>
        </w:rPr>
        <w:t>ney</w:t>
      </w:r>
      <w:proofErr w:type="spellEnd"/>
      <w:r w:rsidR="00390D1C">
        <w:rPr>
          <w:rFonts w:asciiTheme="minorHAnsi" w:hAnsiTheme="minorHAnsi" w:cs="Calibri"/>
        </w:rPr>
        <w:t xml:space="preserve"> Grisales H., </w:t>
      </w:r>
      <w:r w:rsidRPr="00C11BD8">
        <w:rPr>
          <w:rFonts w:asciiTheme="minorHAnsi" w:hAnsiTheme="minorHAnsi" w:cs="Calibri"/>
        </w:rPr>
        <w:t xml:space="preserve"> No.201</w:t>
      </w:r>
      <w:r>
        <w:rPr>
          <w:rFonts w:asciiTheme="minorHAnsi" w:hAnsiTheme="minorHAnsi" w:cs="Calibri"/>
        </w:rPr>
        <w:t>5</w:t>
      </w:r>
      <w:r w:rsidRPr="00C11BD8">
        <w:rPr>
          <w:rFonts w:asciiTheme="minorHAnsi" w:hAnsiTheme="minorHAnsi" w:cs="Calibri"/>
        </w:rPr>
        <w:t>-00</w:t>
      </w:r>
      <w:r>
        <w:rPr>
          <w:rFonts w:asciiTheme="minorHAnsi" w:hAnsiTheme="minorHAnsi" w:cs="Calibri"/>
        </w:rPr>
        <w:t>202</w:t>
      </w:r>
      <w:r w:rsidRPr="00C11BD8">
        <w:rPr>
          <w:rFonts w:asciiTheme="minorHAnsi" w:hAnsiTheme="minorHAnsi" w:cs="Calibri"/>
        </w:rPr>
        <w:t>-0</w:t>
      </w:r>
      <w:r>
        <w:rPr>
          <w:rFonts w:asciiTheme="minorHAnsi" w:hAnsiTheme="minorHAnsi" w:cs="Calibri"/>
        </w:rPr>
        <w:t>2</w:t>
      </w:r>
      <w:r w:rsidRPr="00C11BD8">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Default="008121B0" w:rsidP="0014355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121B0" w:rsidRDefault="008121B0" w:rsidP="0018591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Pr="00451386" w:rsidRDefault="008121B0" w:rsidP="00451386">
    <w:pPr>
      <w:pStyle w:val="En-tte"/>
      <w:pBdr>
        <w:bottom w:val="single" w:sz="4" w:space="1" w:color="D9D9D9"/>
      </w:pBdr>
      <w:jc w:val="right"/>
      <w:rPr>
        <w:rFonts w:ascii="Calibri Light" w:hAnsi="Calibri Light"/>
        <w:b/>
        <w:bCs/>
        <w:i/>
        <w:sz w:val="20"/>
      </w:rPr>
    </w:pPr>
    <w:r w:rsidRPr="00451386">
      <w:rPr>
        <w:rFonts w:ascii="Calibri Light" w:hAnsi="Calibri Light"/>
        <w:i/>
        <w:color w:val="7F7F7F"/>
        <w:spacing w:val="60"/>
        <w:sz w:val="20"/>
      </w:rPr>
      <w:t>Página</w:t>
    </w:r>
    <w:r w:rsidRPr="00451386">
      <w:rPr>
        <w:rFonts w:ascii="Calibri Light" w:hAnsi="Calibri Light"/>
        <w:i/>
        <w:sz w:val="20"/>
      </w:rPr>
      <w:t xml:space="preserve"> | </w:t>
    </w:r>
    <w:r w:rsidRPr="00451386">
      <w:rPr>
        <w:rFonts w:ascii="Calibri Light" w:hAnsi="Calibri Light"/>
        <w:i/>
        <w:sz w:val="20"/>
      </w:rPr>
      <w:fldChar w:fldCharType="begin"/>
    </w:r>
    <w:r w:rsidRPr="00451386">
      <w:rPr>
        <w:rFonts w:ascii="Calibri Light" w:hAnsi="Calibri Light"/>
        <w:i/>
        <w:sz w:val="20"/>
      </w:rPr>
      <w:instrText>PAGE   \* MERGEFORMAT</w:instrText>
    </w:r>
    <w:r w:rsidRPr="00451386">
      <w:rPr>
        <w:rFonts w:ascii="Calibri Light" w:hAnsi="Calibri Light"/>
        <w:i/>
        <w:sz w:val="20"/>
      </w:rPr>
      <w:fldChar w:fldCharType="separate"/>
    </w:r>
    <w:r w:rsidR="00953549" w:rsidRPr="00953549">
      <w:rPr>
        <w:rFonts w:ascii="Calibri Light" w:hAnsi="Calibri Light"/>
        <w:b/>
        <w:bCs/>
        <w:i/>
        <w:noProof/>
        <w:sz w:val="20"/>
      </w:rPr>
      <w:t>10</w:t>
    </w:r>
    <w:r w:rsidRPr="00451386">
      <w:rPr>
        <w:rFonts w:ascii="Calibri Light" w:hAnsi="Calibri Light"/>
        <w:b/>
        <w:bCs/>
        <w:i/>
        <w:sz w:val="20"/>
      </w:rPr>
      <w:fldChar w:fldCharType="end"/>
    </w:r>
  </w:p>
  <w:p w:rsidR="008121B0" w:rsidRPr="000820BE" w:rsidRDefault="008121B0" w:rsidP="00451386">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Pr>
        <w:rFonts w:ascii="Calibri Light" w:hAnsi="Calibri Light"/>
        <w:i/>
        <w:sz w:val="20"/>
      </w:rPr>
      <w:t>1</w:t>
    </w:r>
    <w:r w:rsidRPr="000820BE">
      <w:rPr>
        <w:rFonts w:ascii="Calibri Light" w:hAnsi="Calibri Light"/>
        <w:i/>
        <w:sz w:val="20"/>
      </w:rPr>
      <w:t>-00</w:t>
    </w:r>
    <w:r>
      <w:rPr>
        <w:rFonts w:ascii="Calibri Light" w:hAnsi="Calibri Light"/>
        <w:i/>
        <w:sz w:val="20"/>
      </w:rPr>
      <w:t>856</w:t>
    </w:r>
    <w:r w:rsidRPr="000820BE">
      <w:rPr>
        <w:rFonts w:ascii="Calibri Light" w:hAnsi="Calibri Light"/>
        <w:i/>
        <w:sz w:val="20"/>
      </w:rPr>
      <w:t>-01</w:t>
    </w:r>
  </w:p>
  <w:p w:rsidR="008121B0" w:rsidRPr="00451386" w:rsidRDefault="008121B0">
    <w:pPr>
      <w:pStyle w:val="En-tte"/>
      <w:rPr>
        <w:rFonts w:ascii="Calibri Light" w:hAnsi="Calibri Light"/>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Pr="000820BE" w:rsidRDefault="008121B0" w:rsidP="000820BE">
    <w:pPr>
      <w:pStyle w:val="En-tte"/>
      <w:pBdr>
        <w:bottom w:val="single" w:sz="4" w:space="1" w:color="D9D9D9"/>
      </w:pBdr>
      <w:jc w:val="right"/>
      <w:rPr>
        <w:rFonts w:ascii="Calibri Light" w:hAnsi="Calibri Light"/>
        <w:b/>
        <w:bCs/>
        <w:i/>
        <w:sz w:val="20"/>
      </w:rPr>
    </w:pPr>
    <w:r w:rsidRPr="000820BE">
      <w:rPr>
        <w:rFonts w:ascii="Calibri Light" w:hAnsi="Calibri Light"/>
        <w:i/>
        <w:color w:val="7F7F7F"/>
        <w:spacing w:val="60"/>
        <w:sz w:val="20"/>
      </w:rPr>
      <w:t>Página</w:t>
    </w:r>
    <w:r w:rsidRPr="000820BE">
      <w:rPr>
        <w:rFonts w:ascii="Calibri Light" w:hAnsi="Calibri Light"/>
        <w:i/>
        <w:sz w:val="20"/>
      </w:rPr>
      <w:t xml:space="preserve"> | </w:t>
    </w:r>
    <w:r w:rsidRPr="000820BE">
      <w:rPr>
        <w:rFonts w:ascii="Calibri Light" w:hAnsi="Calibri Light"/>
        <w:i/>
        <w:sz w:val="20"/>
      </w:rPr>
      <w:fldChar w:fldCharType="begin"/>
    </w:r>
    <w:r w:rsidRPr="000820BE">
      <w:rPr>
        <w:rFonts w:ascii="Calibri Light" w:hAnsi="Calibri Light"/>
        <w:i/>
        <w:sz w:val="20"/>
      </w:rPr>
      <w:instrText>PAGE   \* MERGEFORMAT</w:instrText>
    </w:r>
    <w:r w:rsidRPr="000820BE">
      <w:rPr>
        <w:rFonts w:ascii="Calibri Light" w:hAnsi="Calibri Light"/>
        <w:i/>
        <w:sz w:val="20"/>
      </w:rPr>
      <w:fldChar w:fldCharType="separate"/>
    </w:r>
    <w:r w:rsidR="00953549" w:rsidRPr="00953549">
      <w:rPr>
        <w:rFonts w:ascii="Calibri Light" w:hAnsi="Calibri Light"/>
        <w:b/>
        <w:bCs/>
        <w:i/>
        <w:noProof/>
        <w:sz w:val="20"/>
      </w:rPr>
      <w:t>1</w:t>
    </w:r>
    <w:r w:rsidRPr="000820BE">
      <w:rPr>
        <w:rFonts w:ascii="Calibri Light" w:hAnsi="Calibri Light"/>
        <w:b/>
        <w:bCs/>
        <w:i/>
        <w:sz w:val="20"/>
      </w:rPr>
      <w:fldChar w:fldCharType="end"/>
    </w:r>
  </w:p>
  <w:p w:rsidR="008121B0" w:rsidRPr="000820BE" w:rsidRDefault="008121B0">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Pr>
        <w:rFonts w:ascii="Calibri Light" w:hAnsi="Calibri Light"/>
        <w:i/>
        <w:sz w:val="20"/>
      </w:rPr>
      <w:t>1</w:t>
    </w:r>
    <w:r w:rsidRPr="000820BE">
      <w:rPr>
        <w:rFonts w:ascii="Calibri Light" w:hAnsi="Calibri Light"/>
        <w:i/>
        <w:sz w:val="20"/>
      </w:rPr>
      <w:t>-00</w:t>
    </w:r>
    <w:r>
      <w:rPr>
        <w:rFonts w:ascii="Calibri Light" w:hAnsi="Calibri Light"/>
        <w:i/>
        <w:sz w:val="20"/>
      </w:rPr>
      <w:t>856</w:t>
    </w:r>
    <w:r w:rsidRPr="000820BE">
      <w:rPr>
        <w:rFonts w:ascii="Calibri Light" w:hAnsi="Calibri Light"/>
        <w:i/>
        <w:sz w:val="20"/>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FD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55020"/>
    <w:multiLevelType w:val="hybridMultilevel"/>
    <w:tmpl w:val="43D2547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A11D0F"/>
    <w:multiLevelType w:val="hybridMultilevel"/>
    <w:tmpl w:val="1682FE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118C5C8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722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586FC0"/>
    <w:multiLevelType w:val="multilevel"/>
    <w:tmpl w:val="DBE8F3AA"/>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072A2B"/>
    <w:multiLevelType w:val="hybridMultilevel"/>
    <w:tmpl w:val="339EB5B8"/>
    <w:lvl w:ilvl="0" w:tplc="0C0A0013">
      <w:start w:val="1"/>
      <w:numFmt w:val="upperRoman"/>
      <w:lvlText w:val="%1."/>
      <w:lvlJc w:val="right"/>
      <w:pPr>
        <w:tabs>
          <w:tab w:val="num" w:pos="888"/>
        </w:tabs>
        <w:ind w:left="888" w:hanging="180"/>
      </w:pPr>
    </w:lvl>
    <w:lvl w:ilvl="1" w:tplc="96222D54">
      <w:start w:val="1"/>
      <w:numFmt w:val="decimal"/>
      <w:lvlText w:val="%2."/>
      <w:lvlJc w:val="left"/>
      <w:pPr>
        <w:tabs>
          <w:tab w:val="num" w:pos="1608"/>
        </w:tabs>
        <w:ind w:left="1608" w:hanging="36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9">
    <w:nsid w:val="1DFE5E53"/>
    <w:multiLevelType w:val="hybridMultilevel"/>
    <w:tmpl w:val="9D02BD2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33D135C"/>
    <w:multiLevelType w:val="hybridMultilevel"/>
    <w:tmpl w:val="AA08A4D8"/>
    <w:lvl w:ilvl="0" w:tplc="96222D5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4958E9"/>
    <w:multiLevelType w:val="hybridMultilevel"/>
    <w:tmpl w:val="A99EAC1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634D33"/>
    <w:multiLevelType w:val="multilevel"/>
    <w:tmpl w:val="5DBC8B02"/>
    <w:lvl w:ilvl="0">
      <w:start w:val="3"/>
      <w:numFmt w:val="decimal"/>
      <w:lvlText w:val="%1."/>
      <w:lvlJc w:val="left"/>
      <w:pPr>
        <w:tabs>
          <w:tab w:val="num" w:pos="360"/>
        </w:tabs>
        <w:ind w:left="360" w:hanging="360"/>
      </w:pPr>
      <w:rPr>
        <w:rFonts w:cs="Times New Roman" w:hint="default"/>
        <w:lang w:val="es-E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C178B5"/>
    <w:multiLevelType w:val="hybridMultilevel"/>
    <w:tmpl w:val="19D6A2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D10E96"/>
    <w:multiLevelType w:val="hybridMultilevel"/>
    <w:tmpl w:val="85C686A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9C4859"/>
    <w:multiLevelType w:val="multilevel"/>
    <w:tmpl w:val="8FB0E32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AA495D"/>
    <w:multiLevelType w:val="multilevel"/>
    <w:tmpl w:val="A99EAC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19F32BD"/>
    <w:multiLevelType w:val="multilevel"/>
    <w:tmpl w:val="787250F8"/>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466F5E63"/>
    <w:multiLevelType w:val="hybridMultilevel"/>
    <w:tmpl w:val="65EA61B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7745E5E"/>
    <w:multiLevelType w:val="multilevel"/>
    <w:tmpl w:val="0C0A001F"/>
    <w:numStyleLink w:val="111111"/>
  </w:abstractNum>
  <w:abstractNum w:abstractNumId="23">
    <w:nsid w:val="49CD0BA7"/>
    <w:multiLevelType w:val="multilevel"/>
    <w:tmpl w:val="19D6A2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BF64FA8"/>
    <w:multiLevelType w:val="multilevel"/>
    <w:tmpl w:val="B9102F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70247F"/>
    <w:multiLevelType w:val="multilevel"/>
    <w:tmpl w:val="F10A96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405427"/>
    <w:multiLevelType w:val="hybridMultilevel"/>
    <w:tmpl w:val="D2D863C0"/>
    <w:lvl w:ilvl="0" w:tplc="41F48D42">
      <w:numFmt w:val="none"/>
      <w:lvlText w:val=""/>
      <w:lvlJc w:val="left"/>
      <w:pPr>
        <w:tabs>
          <w:tab w:val="num" w:pos="360"/>
        </w:tabs>
      </w:pPr>
    </w:lvl>
    <w:lvl w:ilvl="1" w:tplc="BABE81B2">
      <w:start w:val="1"/>
      <w:numFmt w:val="decimal"/>
      <w:lvlText w:val="%2."/>
      <w:lvlJc w:val="left"/>
      <w:pPr>
        <w:tabs>
          <w:tab w:val="num" w:pos="1080"/>
        </w:tabs>
        <w:ind w:left="1080" w:hanging="360"/>
      </w:pPr>
    </w:lvl>
    <w:lvl w:ilvl="2" w:tplc="10946914" w:tentative="1">
      <w:start w:val="1"/>
      <w:numFmt w:val="lowerRoman"/>
      <w:lvlText w:val="%3."/>
      <w:lvlJc w:val="right"/>
      <w:pPr>
        <w:tabs>
          <w:tab w:val="num" w:pos="1800"/>
        </w:tabs>
        <w:ind w:left="1800" w:hanging="180"/>
      </w:pPr>
    </w:lvl>
    <w:lvl w:ilvl="3" w:tplc="880810CC" w:tentative="1">
      <w:start w:val="1"/>
      <w:numFmt w:val="decimal"/>
      <w:lvlText w:val="%4."/>
      <w:lvlJc w:val="left"/>
      <w:pPr>
        <w:tabs>
          <w:tab w:val="num" w:pos="2520"/>
        </w:tabs>
        <w:ind w:left="2520" w:hanging="360"/>
      </w:pPr>
    </w:lvl>
    <w:lvl w:ilvl="4" w:tplc="B3D8E778" w:tentative="1">
      <w:start w:val="1"/>
      <w:numFmt w:val="lowerLetter"/>
      <w:lvlText w:val="%5."/>
      <w:lvlJc w:val="left"/>
      <w:pPr>
        <w:tabs>
          <w:tab w:val="num" w:pos="3240"/>
        </w:tabs>
        <w:ind w:left="3240" w:hanging="360"/>
      </w:pPr>
    </w:lvl>
    <w:lvl w:ilvl="5" w:tplc="8AC87E2A" w:tentative="1">
      <w:start w:val="1"/>
      <w:numFmt w:val="lowerRoman"/>
      <w:lvlText w:val="%6."/>
      <w:lvlJc w:val="right"/>
      <w:pPr>
        <w:tabs>
          <w:tab w:val="num" w:pos="3960"/>
        </w:tabs>
        <w:ind w:left="3960" w:hanging="180"/>
      </w:pPr>
    </w:lvl>
    <w:lvl w:ilvl="6" w:tplc="7E5C09DC" w:tentative="1">
      <w:start w:val="1"/>
      <w:numFmt w:val="decimal"/>
      <w:lvlText w:val="%7."/>
      <w:lvlJc w:val="left"/>
      <w:pPr>
        <w:tabs>
          <w:tab w:val="num" w:pos="4680"/>
        </w:tabs>
        <w:ind w:left="4680" w:hanging="360"/>
      </w:pPr>
    </w:lvl>
    <w:lvl w:ilvl="7" w:tplc="A83A3310" w:tentative="1">
      <w:start w:val="1"/>
      <w:numFmt w:val="lowerLetter"/>
      <w:lvlText w:val="%8."/>
      <w:lvlJc w:val="left"/>
      <w:pPr>
        <w:tabs>
          <w:tab w:val="num" w:pos="5400"/>
        </w:tabs>
        <w:ind w:left="5400" w:hanging="360"/>
      </w:pPr>
    </w:lvl>
    <w:lvl w:ilvl="8" w:tplc="4418A6A6" w:tentative="1">
      <w:start w:val="1"/>
      <w:numFmt w:val="lowerRoman"/>
      <w:lvlText w:val="%9."/>
      <w:lvlJc w:val="right"/>
      <w:pPr>
        <w:tabs>
          <w:tab w:val="num" w:pos="6120"/>
        </w:tabs>
        <w:ind w:left="6120" w:hanging="180"/>
      </w:pPr>
    </w:lvl>
  </w:abstractNum>
  <w:abstractNum w:abstractNumId="28">
    <w:nsid w:val="5AE41C2C"/>
    <w:multiLevelType w:val="multilevel"/>
    <w:tmpl w:val="0C0A001F"/>
    <w:numStyleLink w:val="111111"/>
  </w:abstractNum>
  <w:abstractNum w:abstractNumId="29">
    <w:nsid w:val="600E4F1C"/>
    <w:multiLevelType w:val="hybridMultilevel"/>
    <w:tmpl w:val="1FB48AAA"/>
    <w:lvl w:ilvl="0" w:tplc="0C0A000F">
      <w:start w:val="1"/>
      <w:numFmt w:val="decimal"/>
      <w:lvlText w:val="%1."/>
      <w:lvlJc w:val="left"/>
      <w:pPr>
        <w:tabs>
          <w:tab w:val="num" w:pos="360"/>
        </w:tabs>
        <w:ind w:left="360" w:hanging="360"/>
      </w:pPr>
      <w:rPr>
        <w:rFonts w:hint="default"/>
      </w:rPr>
    </w:lvl>
    <w:lvl w:ilvl="1" w:tplc="4210DB9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4600635"/>
    <w:multiLevelType w:val="hybridMultilevel"/>
    <w:tmpl w:val="BA6416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6A5F1342"/>
    <w:multiLevelType w:val="multilevel"/>
    <w:tmpl w:val="DAD0E68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301599"/>
    <w:multiLevelType w:val="hybridMultilevel"/>
    <w:tmpl w:val="6F14CBC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5F0489"/>
    <w:multiLevelType w:val="multilevel"/>
    <w:tmpl w:val="497C678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nsid w:val="726145F3"/>
    <w:multiLevelType w:val="hybridMultilevel"/>
    <w:tmpl w:val="42A8932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9">
    <w:nsid w:val="7E347037"/>
    <w:multiLevelType w:val="multilevel"/>
    <w:tmpl w:val="E16C9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29"/>
  </w:num>
  <w:num w:numId="3">
    <w:abstractNumId w:val="27"/>
  </w:num>
  <w:num w:numId="4">
    <w:abstractNumId w:val="30"/>
  </w:num>
  <w:num w:numId="5">
    <w:abstractNumId w:val="35"/>
  </w:num>
  <w:num w:numId="6">
    <w:abstractNumId w:val="34"/>
  </w:num>
  <w:num w:numId="7">
    <w:abstractNumId w:val="24"/>
  </w:num>
  <w:num w:numId="8">
    <w:abstractNumId w:val="28"/>
  </w:num>
  <w:num w:numId="9">
    <w:abstractNumId w:val="5"/>
  </w:num>
  <w:num w:numId="10">
    <w:abstractNumId w:val="25"/>
  </w:num>
  <w:num w:numId="11">
    <w:abstractNumId w:val="22"/>
  </w:num>
  <w:num w:numId="12">
    <w:abstractNumId w:val="2"/>
  </w:num>
  <w:num w:numId="13">
    <w:abstractNumId w:val="12"/>
  </w:num>
  <w:num w:numId="14">
    <w:abstractNumId w:val="1"/>
  </w:num>
  <w:num w:numId="15">
    <w:abstractNumId w:val="19"/>
  </w:num>
  <w:num w:numId="16">
    <w:abstractNumId w:val="15"/>
  </w:num>
  <w:num w:numId="17">
    <w:abstractNumId w:val="23"/>
  </w:num>
  <w:num w:numId="18">
    <w:abstractNumId w:val="17"/>
  </w:num>
  <w:num w:numId="19">
    <w:abstractNumId w:val="9"/>
  </w:num>
  <w:num w:numId="20">
    <w:abstractNumId w:val="21"/>
  </w:num>
  <w:num w:numId="21">
    <w:abstractNumId w:val="6"/>
  </w:num>
  <w:num w:numId="22">
    <w:abstractNumId w:val="20"/>
  </w:num>
  <w:num w:numId="23">
    <w:abstractNumId w:val="11"/>
  </w:num>
  <w:num w:numId="24">
    <w:abstractNumId w:val="37"/>
  </w:num>
  <w:num w:numId="25">
    <w:abstractNumId w:val="0"/>
  </w:num>
  <w:num w:numId="26">
    <w:abstractNumId w:val="4"/>
  </w:num>
  <w:num w:numId="27">
    <w:abstractNumId w:val="39"/>
  </w:num>
  <w:num w:numId="28">
    <w:abstractNumId w:val="26"/>
  </w:num>
  <w:num w:numId="29">
    <w:abstractNumId w:val="36"/>
  </w:num>
  <w:num w:numId="30">
    <w:abstractNumId w:val="32"/>
  </w:num>
  <w:num w:numId="31">
    <w:abstractNumId w:val="7"/>
  </w:num>
  <w:num w:numId="32">
    <w:abstractNumId w:val="14"/>
  </w:num>
  <w:num w:numId="33">
    <w:abstractNumId w:val="16"/>
  </w:num>
  <w:num w:numId="34">
    <w:abstractNumId w:val="18"/>
  </w:num>
  <w:num w:numId="35">
    <w:abstractNumId w:val="31"/>
  </w:num>
  <w:num w:numId="36">
    <w:abstractNumId w:val="10"/>
  </w:num>
  <w:num w:numId="37">
    <w:abstractNumId w:val="3"/>
  </w:num>
  <w:num w:numId="38">
    <w:abstractNumId w:val="38"/>
  </w:num>
  <w:num w:numId="39">
    <w:abstractNumId w:val="3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61"/>
    <w:rsid w:val="0000074A"/>
    <w:rsid w:val="00001EB1"/>
    <w:rsid w:val="000022E9"/>
    <w:rsid w:val="00007C4D"/>
    <w:rsid w:val="00012059"/>
    <w:rsid w:val="000134C3"/>
    <w:rsid w:val="000136F1"/>
    <w:rsid w:val="000168FD"/>
    <w:rsid w:val="00016E6E"/>
    <w:rsid w:val="000202F4"/>
    <w:rsid w:val="00021056"/>
    <w:rsid w:val="0002281B"/>
    <w:rsid w:val="000238D0"/>
    <w:rsid w:val="00031779"/>
    <w:rsid w:val="000328D6"/>
    <w:rsid w:val="00033B7C"/>
    <w:rsid w:val="0003539B"/>
    <w:rsid w:val="00035A9F"/>
    <w:rsid w:val="00042F2A"/>
    <w:rsid w:val="000518CE"/>
    <w:rsid w:val="00051B86"/>
    <w:rsid w:val="000521D2"/>
    <w:rsid w:val="00057BCA"/>
    <w:rsid w:val="00061649"/>
    <w:rsid w:val="00061B59"/>
    <w:rsid w:val="00062464"/>
    <w:rsid w:val="000625DF"/>
    <w:rsid w:val="00072AC3"/>
    <w:rsid w:val="000820BE"/>
    <w:rsid w:val="000827DD"/>
    <w:rsid w:val="0008383C"/>
    <w:rsid w:val="00084311"/>
    <w:rsid w:val="000856A1"/>
    <w:rsid w:val="00086EE7"/>
    <w:rsid w:val="000935BE"/>
    <w:rsid w:val="000940DF"/>
    <w:rsid w:val="0009519F"/>
    <w:rsid w:val="000A3770"/>
    <w:rsid w:val="000A458C"/>
    <w:rsid w:val="000A4FBD"/>
    <w:rsid w:val="000A7463"/>
    <w:rsid w:val="000B0240"/>
    <w:rsid w:val="000B1605"/>
    <w:rsid w:val="000B2CE6"/>
    <w:rsid w:val="000B52D2"/>
    <w:rsid w:val="000B5E48"/>
    <w:rsid w:val="000B6AD2"/>
    <w:rsid w:val="000B77D5"/>
    <w:rsid w:val="000C0B20"/>
    <w:rsid w:val="000C6C97"/>
    <w:rsid w:val="000D287C"/>
    <w:rsid w:val="000D307E"/>
    <w:rsid w:val="000D347C"/>
    <w:rsid w:val="000D4541"/>
    <w:rsid w:val="000D5388"/>
    <w:rsid w:val="000E1D40"/>
    <w:rsid w:val="000E2574"/>
    <w:rsid w:val="000E2684"/>
    <w:rsid w:val="000E4831"/>
    <w:rsid w:val="000F12B9"/>
    <w:rsid w:val="000F2703"/>
    <w:rsid w:val="000F3721"/>
    <w:rsid w:val="000F50B0"/>
    <w:rsid w:val="000F5C9D"/>
    <w:rsid w:val="00100D1E"/>
    <w:rsid w:val="001044C1"/>
    <w:rsid w:val="00113A80"/>
    <w:rsid w:val="00114DD8"/>
    <w:rsid w:val="001259BC"/>
    <w:rsid w:val="00127E3C"/>
    <w:rsid w:val="00133B12"/>
    <w:rsid w:val="001353D5"/>
    <w:rsid w:val="001357EF"/>
    <w:rsid w:val="00142088"/>
    <w:rsid w:val="001434BB"/>
    <w:rsid w:val="0014355A"/>
    <w:rsid w:val="0014487B"/>
    <w:rsid w:val="00150940"/>
    <w:rsid w:val="00156177"/>
    <w:rsid w:val="00156246"/>
    <w:rsid w:val="00160848"/>
    <w:rsid w:val="00160C19"/>
    <w:rsid w:val="00163143"/>
    <w:rsid w:val="00166E60"/>
    <w:rsid w:val="00170E4E"/>
    <w:rsid w:val="00171406"/>
    <w:rsid w:val="00171E0B"/>
    <w:rsid w:val="00173752"/>
    <w:rsid w:val="00176C03"/>
    <w:rsid w:val="001804AF"/>
    <w:rsid w:val="0018079F"/>
    <w:rsid w:val="00183AC1"/>
    <w:rsid w:val="001852E0"/>
    <w:rsid w:val="00185919"/>
    <w:rsid w:val="0019097F"/>
    <w:rsid w:val="00191F62"/>
    <w:rsid w:val="00195821"/>
    <w:rsid w:val="00195A81"/>
    <w:rsid w:val="001977CE"/>
    <w:rsid w:val="00197848"/>
    <w:rsid w:val="001A0C3D"/>
    <w:rsid w:val="001A339B"/>
    <w:rsid w:val="001A384D"/>
    <w:rsid w:val="001A3CE3"/>
    <w:rsid w:val="001A50AE"/>
    <w:rsid w:val="001A6C47"/>
    <w:rsid w:val="001B0FCD"/>
    <w:rsid w:val="001B21D4"/>
    <w:rsid w:val="001B5158"/>
    <w:rsid w:val="001C46FB"/>
    <w:rsid w:val="001C593C"/>
    <w:rsid w:val="001C7546"/>
    <w:rsid w:val="001C7785"/>
    <w:rsid w:val="001D0E35"/>
    <w:rsid w:val="001E3096"/>
    <w:rsid w:val="001E33C9"/>
    <w:rsid w:val="001E4900"/>
    <w:rsid w:val="001E49CE"/>
    <w:rsid w:val="001F0452"/>
    <w:rsid w:val="001F26FD"/>
    <w:rsid w:val="00200C3E"/>
    <w:rsid w:val="00201909"/>
    <w:rsid w:val="00202559"/>
    <w:rsid w:val="00206762"/>
    <w:rsid w:val="00207B5A"/>
    <w:rsid w:val="00211E8C"/>
    <w:rsid w:val="00212DFE"/>
    <w:rsid w:val="00213215"/>
    <w:rsid w:val="00215F7B"/>
    <w:rsid w:val="00220266"/>
    <w:rsid w:val="00221563"/>
    <w:rsid w:val="00223E36"/>
    <w:rsid w:val="00224372"/>
    <w:rsid w:val="00226F20"/>
    <w:rsid w:val="00227C43"/>
    <w:rsid w:val="00232119"/>
    <w:rsid w:val="002341E1"/>
    <w:rsid w:val="00240826"/>
    <w:rsid w:val="00242C43"/>
    <w:rsid w:val="00244C71"/>
    <w:rsid w:val="002452F6"/>
    <w:rsid w:val="00247D8E"/>
    <w:rsid w:val="00251671"/>
    <w:rsid w:val="00251EA5"/>
    <w:rsid w:val="002520D4"/>
    <w:rsid w:val="0025249E"/>
    <w:rsid w:val="002567FD"/>
    <w:rsid w:val="00260569"/>
    <w:rsid w:val="00260AF0"/>
    <w:rsid w:val="00261994"/>
    <w:rsid w:val="00263B3D"/>
    <w:rsid w:val="0026554D"/>
    <w:rsid w:val="0026555C"/>
    <w:rsid w:val="00265F0B"/>
    <w:rsid w:val="00267879"/>
    <w:rsid w:val="00273B08"/>
    <w:rsid w:val="00273B3F"/>
    <w:rsid w:val="00273B6A"/>
    <w:rsid w:val="00275746"/>
    <w:rsid w:val="00275EE6"/>
    <w:rsid w:val="00276C4C"/>
    <w:rsid w:val="00280D1C"/>
    <w:rsid w:val="0028374E"/>
    <w:rsid w:val="00285564"/>
    <w:rsid w:val="002901F6"/>
    <w:rsid w:val="00291AF7"/>
    <w:rsid w:val="00293318"/>
    <w:rsid w:val="002938AF"/>
    <w:rsid w:val="0029473C"/>
    <w:rsid w:val="00295424"/>
    <w:rsid w:val="002969CB"/>
    <w:rsid w:val="00297F27"/>
    <w:rsid w:val="002A1236"/>
    <w:rsid w:val="002A6709"/>
    <w:rsid w:val="002B15D7"/>
    <w:rsid w:val="002B3D32"/>
    <w:rsid w:val="002B4B7A"/>
    <w:rsid w:val="002B6B9F"/>
    <w:rsid w:val="002C19EB"/>
    <w:rsid w:val="002C1B2E"/>
    <w:rsid w:val="002C4ABD"/>
    <w:rsid w:val="002C5104"/>
    <w:rsid w:val="002C5503"/>
    <w:rsid w:val="002C5856"/>
    <w:rsid w:val="002C5BC3"/>
    <w:rsid w:val="002C6C04"/>
    <w:rsid w:val="002D1437"/>
    <w:rsid w:val="002D383D"/>
    <w:rsid w:val="002D5A95"/>
    <w:rsid w:val="002D76D1"/>
    <w:rsid w:val="002E2842"/>
    <w:rsid w:val="002E30A7"/>
    <w:rsid w:val="002E4556"/>
    <w:rsid w:val="002E5BBA"/>
    <w:rsid w:val="002E78F9"/>
    <w:rsid w:val="002F10B7"/>
    <w:rsid w:val="002F167A"/>
    <w:rsid w:val="002F4514"/>
    <w:rsid w:val="002F559C"/>
    <w:rsid w:val="002F5BD0"/>
    <w:rsid w:val="00300BF0"/>
    <w:rsid w:val="0030115D"/>
    <w:rsid w:val="00301ACE"/>
    <w:rsid w:val="00303F39"/>
    <w:rsid w:val="00305DF8"/>
    <w:rsid w:val="003119DB"/>
    <w:rsid w:val="0031455C"/>
    <w:rsid w:val="00315D59"/>
    <w:rsid w:val="00317C6C"/>
    <w:rsid w:val="00323E97"/>
    <w:rsid w:val="00325EEA"/>
    <w:rsid w:val="0032651C"/>
    <w:rsid w:val="00327882"/>
    <w:rsid w:val="00327938"/>
    <w:rsid w:val="00331FB6"/>
    <w:rsid w:val="00333722"/>
    <w:rsid w:val="003338B8"/>
    <w:rsid w:val="00334039"/>
    <w:rsid w:val="00337C03"/>
    <w:rsid w:val="00340A5C"/>
    <w:rsid w:val="00341412"/>
    <w:rsid w:val="00342CC7"/>
    <w:rsid w:val="00343668"/>
    <w:rsid w:val="00343816"/>
    <w:rsid w:val="00344758"/>
    <w:rsid w:val="00344CBE"/>
    <w:rsid w:val="00344EEB"/>
    <w:rsid w:val="00345256"/>
    <w:rsid w:val="00345EC7"/>
    <w:rsid w:val="0035108D"/>
    <w:rsid w:val="003548C0"/>
    <w:rsid w:val="00355BA3"/>
    <w:rsid w:val="00357161"/>
    <w:rsid w:val="00362A57"/>
    <w:rsid w:val="00363D96"/>
    <w:rsid w:val="00366F02"/>
    <w:rsid w:val="0036753E"/>
    <w:rsid w:val="00367B45"/>
    <w:rsid w:val="003706D9"/>
    <w:rsid w:val="00374A61"/>
    <w:rsid w:val="00374ED4"/>
    <w:rsid w:val="003750EE"/>
    <w:rsid w:val="00376552"/>
    <w:rsid w:val="00380899"/>
    <w:rsid w:val="003859FD"/>
    <w:rsid w:val="00385C94"/>
    <w:rsid w:val="003872CC"/>
    <w:rsid w:val="00387395"/>
    <w:rsid w:val="00387D16"/>
    <w:rsid w:val="00390D1C"/>
    <w:rsid w:val="00392965"/>
    <w:rsid w:val="00392ED2"/>
    <w:rsid w:val="00395318"/>
    <w:rsid w:val="0039596B"/>
    <w:rsid w:val="003A0247"/>
    <w:rsid w:val="003A544F"/>
    <w:rsid w:val="003A6383"/>
    <w:rsid w:val="003A6720"/>
    <w:rsid w:val="003C21DA"/>
    <w:rsid w:val="003C2E47"/>
    <w:rsid w:val="003C527C"/>
    <w:rsid w:val="003C61C1"/>
    <w:rsid w:val="003C6512"/>
    <w:rsid w:val="003C69EB"/>
    <w:rsid w:val="003D0827"/>
    <w:rsid w:val="003D1961"/>
    <w:rsid w:val="003D3CB1"/>
    <w:rsid w:val="003D47BD"/>
    <w:rsid w:val="003D7F02"/>
    <w:rsid w:val="003E0B4D"/>
    <w:rsid w:val="003E329A"/>
    <w:rsid w:val="003E3964"/>
    <w:rsid w:val="003E465C"/>
    <w:rsid w:val="003E4A1F"/>
    <w:rsid w:val="003E4F85"/>
    <w:rsid w:val="003E5C53"/>
    <w:rsid w:val="003F0A5A"/>
    <w:rsid w:val="003F0A5C"/>
    <w:rsid w:val="003F4B90"/>
    <w:rsid w:val="00400F80"/>
    <w:rsid w:val="00401EE1"/>
    <w:rsid w:val="00402536"/>
    <w:rsid w:val="00403FD5"/>
    <w:rsid w:val="00414D72"/>
    <w:rsid w:val="004208C6"/>
    <w:rsid w:val="00420DC8"/>
    <w:rsid w:val="004214F0"/>
    <w:rsid w:val="004226B8"/>
    <w:rsid w:val="004241EF"/>
    <w:rsid w:val="00430B02"/>
    <w:rsid w:val="0043344A"/>
    <w:rsid w:val="004351E0"/>
    <w:rsid w:val="00445CD5"/>
    <w:rsid w:val="00447D3A"/>
    <w:rsid w:val="00450164"/>
    <w:rsid w:val="0045025D"/>
    <w:rsid w:val="00451386"/>
    <w:rsid w:val="004515CC"/>
    <w:rsid w:val="00451E26"/>
    <w:rsid w:val="00452FAD"/>
    <w:rsid w:val="00453C34"/>
    <w:rsid w:val="0045713A"/>
    <w:rsid w:val="0045731B"/>
    <w:rsid w:val="004641D1"/>
    <w:rsid w:val="00471762"/>
    <w:rsid w:val="00471F47"/>
    <w:rsid w:val="0047337F"/>
    <w:rsid w:val="00473995"/>
    <w:rsid w:val="0047671B"/>
    <w:rsid w:val="00481177"/>
    <w:rsid w:val="00481271"/>
    <w:rsid w:val="00483961"/>
    <w:rsid w:val="00484D2F"/>
    <w:rsid w:val="00485506"/>
    <w:rsid w:val="00485E9A"/>
    <w:rsid w:val="004870BC"/>
    <w:rsid w:val="00490DEA"/>
    <w:rsid w:val="00493F12"/>
    <w:rsid w:val="00494F58"/>
    <w:rsid w:val="00495658"/>
    <w:rsid w:val="00495E40"/>
    <w:rsid w:val="004A0C24"/>
    <w:rsid w:val="004A3610"/>
    <w:rsid w:val="004A4602"/>
    <w:rsid w:val="004A4F2B"/>
    <w:rsid w:val="004B2AB4"/>
    <w:rsid w:val="004B4219"/>
    <w:rsid w:val="004C0277"/>
    <w:rsid w:val="004C0501"/>
    <w:rsid w:val="004C09D1"/>
    <w:rsid w:val="004C0CAD"/>
    <w:rsid w:val="004C17B1"/>
    <w:rsid w:val="004C2155"/>
    <w:rsid w:val="004C2BB3"/>
    <w:rsid w:val="004C3DAB"/>
    <w:rsid w:val="004C59B7"/>
    <w:rsid w:val="004C6381"/>
    <w:rsid w:val="004C6405"/>
    <w:rsid w:val="004D0BFE"/>
    <w:rsid w:val="004D1768"/>
    <w:rsid w:val="004D241D"/>
    <w:rsid w:val="004D3298"/>
    <w:rsid w:val="004D49C9"/>
    <w:rsid w:val="004D4F9D"/>
    <w:rsid w:val="004D6634"/>
    <w:rsid w:val="004D6E75"/>
    <w:rsid w:val="004E5F22"/>
    <w:rsid w:val="004F0F5A"/>
    <w:rsid w:val="004F156B"/>
    <w:rsid w:val="004F28D4"/>
    <w:rsid w:val="004F7EDB"/>
    <w:rsid w:val="005007D2"/>
    <w:rsid w:val="00500DE1"/>
    <w:rsid w:val="00502515"/>
    <w:rsid w:val="005039E7"/>
    <w:rsid w:val="00507FB2"/>
    <w:rsid w:val="00510416"/>
    <w:rsid w:val="00511630"/>
    <w:rsid w:val="00512226"/>
    <w:rsid w:val="00512CEF"/>
    <w:rsid w:val="005147C1"/>
    <w:rsid w:val="00514867"/>
    <w:rsid w:val="00520679"/>
    <w:rsid w:val="00521651"/>
    <w:rsid w:val="005224A3"/>
    <w:rsid w:val="00523FFD"/>
    <w:rsid w:val="005253AA"/>
    <w:rsid w:val="005256FA"/>
    <w:rsid w:val="005259CA"/>
    <w:rsid w:val="00530415"/>
    <w:rsid w:val="0053168A"/>
    <w:rsid w:val="00532D7A"/>
    <w:rsid w:val="00534110"/>
    <w:rsid w:val="00535E08"/>
    <w:rsid w:val="00536049"/>
    <w:rsid w:val="00536A43"/>
    <w:rsid w:val="00537925"/>
    <w:rsid w:val="00541E79"/>
    <w:rsid w:val="0054308D"/>
    <w:rsid w:val="00547EB4"/>
    <w:rsid w:val="005511C0"/>
    <w:rsid w:val="0055232C"/>
    <w:rsid w:val="005526F9"/>
    <w:rsid w:val="00553B6B"/>
    <w:rsid w:val="00555E89"/>
    <w:rsid w:val="00556ABE"/>
    <w:rsid w:val="00560687"/>
    <w:rsid w:val="00560BE9"/>
    <w:rsid w:val="00565BBA"/>
    <w:rsid w:val="00565E89"/>
    <w:rsid w:val="00570ABB"/>
    <w:rsid w:val="00572CFA"/>
    <w:rsid w:val="00574D14"/>
    <w:rsid w:val="0057542B"/>
    <w:rsid w:val="00577149"/>
    <w:rsid w:val="00577395"/>
    <w:rsid w:val="00581997"/>
    <w:rsid w:val="00582F00"/>
    <w:rsid w:val="005845DC"/>
    <w:rsid w:val="005846BB"/>
    <w:rsid w:val="00586134"/>
    <w:rsid w:val="0059436C"/>
    <w:rsid w:val="005946A5"/>
    <w:rsid w:val="00594BC4"/>
    <w:rsid w:val="00595327"/>
    <w:rsid w:val="005955D0"/>
    <w:rsid w:val="005A1146"/>
    <w:rsid w:val="005A2356"/>
    <w:rsid w:val="005A37C0"/>
    <w:rsid w:val="005A5778"/>
    <w:rsid w:val="005A5B30"/>
    <w:rsid w:val="005B0BF1"/>
    <w:rsid w:val="005B1A88"/>
    <w:rsid w:val="005B69A4"/>
    <w:rsid w:val="005B721A"/>
    <w:rsid w:val="005B77AF"/>
    <w:rsid w:val="005C0B25"/>
    <w:rsid w:val="005C17EF"/>
    <w:rsid w:val="005C1CF2"/>
    <w:rsid w:val="005C39E2"/>
    <w:rsid w:val="005C6559"/>
    <w:rsid w:val="005C711E"/>
    <w:rsid w:val="005D3CF5"/>
    <w:rsid w:val="005D4663"/>
    <w:rsid w:val="005D64FD"/>
    <w:rsid w:val="005D672D"/>
    <w:rsid w:val="005E11AC"/>
    <w:rsid w:val="005E2B8C"/>
    <w:rsid w:val="005E373B"/>
    <w:rsid w:val="005E427F"/>
    <w:rsid w:val="005E4A93"/>
    <w:rsid w:val="005F3C7D"/>
    <w:rsid w:val="005F6961"/>
    <w:rsid w:val="00600D36"/>
    <w:rsid w:val="00602678"/>
    <w:rsid w:val="00605647"/>
    <w:rsid w:val="006106AF"/>
    <w:rsid w:val="00612933"/>
    <w:rsid w:val="0061390F"/>
    <w:rsid w:val="00616530"/>
    <w:rsid w:val="00617CA6"/>
    <w:rsid w:val="00624D59"/>
    <w:rsid w:val="0062670E"/>
    <w:rsid w:val="00633B3B"/>
    <w:rsid w:val="00637219"/>
    <w:rsid w:val="00640D80"/>
    <w:rsid w:val="00641F91"/>
    <w:rsid w:val="00642D3D"/>
    <w:rsid w:val="00642EA7"/>
    <w:rsid w:val="00644218"/>
    <w:rsid w:val="00645723"/>
    <w:rsid w:val="0065198B"/>
    <w:rsid w:val="00652263"/>
    <w:rsid w:val="006614F3"/>
    <w:rsid w:val="00663DAE"/>
    <w:rsid w:val="00664682"/>
    <w:rsid w:val="006658B6"/>
    <w:rsid w:val="006674DD"/>
    <w:rsid w:val="00670219"/>
    <w:rsid w:val="00671F0D"/>
    <w:rsid w:val="006721F1"/>
    <w:rsid w:val="006753F8"/>
    <w:rsid w:val="0067670F"/>
    <w:rsid w:val="00681809"/>
    <w:rsid w:val="00684312"/>
    <w:rsid w:val="00686D88"/>
    <w:rsid w:val="00687F6D"/>
    <w:rsid w:val="006921E4"/>
    <w:rsid w:val="0069465C"/>
    <w:rsid w:val="00694DE7"/>
    <w:rsid w:val="00696738"/>
    <w:rsid w:val="006A028A"/>
    <w:rsid w:val="006A2667"/>
    <w:rsid w:val="006A34E1"/>
    <w:rsid w:val="006A5EF0"/>
    <w:rsid w:val="006A76FD"/>
    <w:rsid w:val="006B0D1E"/>
    <w:rsid w:val="006B1C50"/>
    <w:rsid w:val="006B3EE0"/>
    <w:rsid w:val="006B4C29"/>
    <w:rsid w:val="006B594F"/>
    <w:rsid w:val="006B71AD"/>
    <w:rsid w:val="006C083A"/>
    <w:rsid w:val="006C163D"/>
    <w:rsid w:val="006C3714"/>
    <w:rsid w:val="006C6F83"/>
    <w:rsid w:val="006D1CAB"/>
    <w:rsid w:val="006D5152"/>
    <w:rsid w:val="006D6AC8"/>
    <w:rsid w:val="006E1DAA"/>
    <w:rsid w:val="006E2A06"/>
    <w:rsid w:val="006E32CE"/>
    <w:rsid w:val="006E7A04"/>
    <w:rsid w:val="006F0109"/>
    <w:rsid w:val="006F4FCC"/>
    <w:rsid w:val="00700E50"/>
    <w:rsid w:val="007113A2"/>
    <w:rsid w:val="00715A6A"/>
    <w:rsid w:val="007212A8"/>
    <w:rsid w:val="007212D5"/>
    <w:rsid w:val="00721B63"/>
    <w:rsid w:val="00723611"/>
    <w:rsid w:val="00724339"/>
    <w:rsid w:val="007330B7"/>
    <w:rsid w:val="00733136"/>
    <w:rsid w:val="00734DCD"/>
    <w:rsid w:val="00734F07"/>
    <w:rsid w:val="00735B78"/>
    <w:rsid w:val="00737780"/>
    <w:rsid w:val="007403C7"/>
    <w:rsid w:val="00740575"/>
    <w:rsid w:val="0074060F"/>
    <w:rsid w:val="00740D48"/>
    <w:rsid w:val="0074234E"/>
    <w:rsid w:val="00742CB7"/>
    <w:rsid w:val="00747801"/>
    <w:rsid w:val="0075036D"/>
    <w:rsid w:val="007536DD"/>
    <w:rsid w:val="00763021"/>
    <w:rsid w:val="00764B24"/>
    <w:rsid w:val="00770F27"/>
    <w:rsid w:val="00775303"/>
    <w:rsid w:val="00775CD1"/>
    <w:rsid w:val="007772E0"/>
    <w:rsid w:val="00777BEE"/>
    <w:rsid w:val="00785A9B"/>
    <w:rsid w:val="00785D7E"/>
    <w:rsid w:val="00786EB8"/>
    <w:rsid w:val="00786EFE"/>
    <w:rsid w:val="007874FA"/>
    <w:rsid w:val="00790FA6"/>
    <w:rsid w:val="0079595F"/>
    <w:rsid w:val="00795A64"/>
    <w:rsid w:val="007A052A"/>
    <w:rsid w:val="007A1032"/>
    <w:rsid w:val="007A2E86"/>
    <w:rsid w:val="007A560D"/>
    <w:rsid w:val="007A5B5A"/>
    <w:rsid w:val="007A6928"/>
    <w:rsid w:val="007A6BC3"/>
    <w:rsid w:val="007A7AD0"/>
    <w:rsid w:val="007B1008"/>
    <w:rsid w:val="007B1F36"/>
    <w:rsid w:val="007B6AF5"/>
    <w:rsid w:val="007B76B5"/>
    <w:rsid w:val="007B7F31"/>
    <w:rsid w:val="007C1229"/>
    <w:rsid w:val="007D039B"/>
    <w:rsid w:val="007D03AE"/>
    <w:rsid w:val="007D13CD"/>
    <w:rsid w:val="007D21AC"/>
    <w:rsid w:val="007D2D6E"/>
    <w:rsid w:val="007D5009"/>
    <w:rsid w:val="007D59B6"/>
    <w:rsid w:val="007D6062"/>
    <w:rsid w:val="007D6B55"/>
    <w:rsid w:val="007E0B45"/>
    <w:rsid w:val="007E26D6"/>
    <w:rsid w:val="007F0E84"/>
    <w:rsid w:val="007F1021"/>
    <w:rsid w:val="007F155E"/>
    <w:rsid w:val="007F2E17"/>
    <w:rsid w:val="007F54C3"/>
    <w:rsid w:val="007F5D93"/>
    <w:rsid w:val="00801B15"/>
    <w:rsid w:val="00801B32"/>
    <w:rsid w:val="008047F1"/>
    <w:rsid w:val="008104A2"/>
    <w:rsid w:val="008121B0"/>
    <w:rsid w:val="00812A5F"/>
    <w:rsid w:val="00814671"/>
    <w:rsid w:val="0081590A"/>
    <w:rsid w:val="00815BF5"/>
    <w:rsid w:val="00815EA1"/>
    <w:rsid w:val="00821615"/>
    <w:rsid w:val="00821BE9"/>
    <w:rsid w:val="0082531F"/>
    <w:rsid w:val="00831458"/>
    <w:rsid w:val="0083298C"/>
    <w:rsid w:val="00832A46"/>
    <w:rsid w:val="008340F8"/>
    <w:rsid w:val="00836679"/>
    <w:rsid w:val="00841A72"/>
    <w:rsid w:val="00844489"/>
    <w:rsid w:val="008467F0"/>
    <w:rsid w:val="00846C7A"/>
    <w:rsid w:val="00854148"/>
    <w:rsid w:val="00855951"/>
    <w:rsid w:val="00856928"/>
    <w:rsid w:val="00857175"/>
    <w:rsid w:val="00857A68"/>
    <w:rsid w:val="00860723"/>
    <w:rsid w:val="00865021"/>
    <w:rsid w:val="00865C5D"/>
    <w:rsid w:val="00870BB6"/>
    <w:rsid w:val="008730B2"/>
    <w:rsid w:val="00874A3D"/>
    <w:rsid w:val="008813A5"/>
    <w:rsid w:val="00881DDF"/>
    <w:rsid w:val="008826B9"/>
    <w:rsid w:val="00884AB6"/>
    <w:rsid w:val="00885C57"/>
    <w:rsid w:val="00886A4C"/>
    <w:rsid w:val="00887F6F"/>
    <w:rsid w:val="00891FAD"/>
    <w:rsid w:val="00892682"/>
    <w:rsid w:val="00893071"/>
    <w:rsid w:val="00893763"/>
    <w:rsid w:val="008945EC"/>
    <w:rsid w:val="00895432"/>
    <w:rsid w:val="00895C62"/>
    <w:rsid w:val="008A1606"/>
    <w:rsid w:val="008A309A"/>
    <w:rsid w:val="008A30A3"/>
    <w:rsid w:val="008A77E6"/>
    <w:rsid w:val="008B15F4"/>
    <w:rsid w:val="008B1FDB"/>
    <w:rsid w:val="008B27B3"/>
    <w:rsid w:val="008B32F8"/>
    <w:rsid w:val="008B5EFA"/>
    <w:rsid w:val="008B6F52"/>
    <w:rsid w:val="008B7F9B"/>
    <w:rsid w:val="008C5424"/>
    <w:rsid w:val="008C7578"/>
    <w:rsid w:val="008C7F63"/>
    <w:rsid w:val="008D1B28"/>
    <w:rsid w:val="008D31D3"/>
    <w:rsid w:val="008D545F"/>
    <w:rsid w:val="008D71E5"/>
    <w:rsid w:val="008E178D"/>
    <w:rsid w:val="008E29CC"/>
    <w:rsid w:val="008E2A5C"/>
    <w:rsid w:val="008E5558"/>
    <w:rsid w:val="008F5CCB"/>
    <w:rsid w:val="00904F67"/>
    <w:rsid w:val="00907868"/>
    <w:rsid w:val="009103A0"/>
    <w:rsid w:val="00911E94"/>
    <w:rsid w:val="00914675"/>
    <w:rsid w:val="009158EE"/>
    <w:rsid w:val="00916144"/>
    <w:rsid w:val="0092111F"/>
    <w:rsid w:val="009227F3"/>
    <w:rsid w:val="00924D1E"/>
    <w:rsid w:val="0092525A"/>
    <w:rsid w:val="00925F32"/>
    <w:rsid w:val="0092623C"/>
    <w:rsid w:val="009317E7"/>
    <w:rsid w:val="00935683"/>
    <w:rsid w:val="00935A67"/>
    <w:rsid w:val="00941534"/>
    <w:rsid w:val="0094284F"/>
    <w:rsid w:val="00944652"/>
    <w:rsid w:val="0095032B"/>
    <w:rsid w:val="00951779"/>
    <w:rsid w:val="00953549"/>
    <w:rsid w:val="0095636E"/>
    <w:rsid w:val="00956982"/>
    <w:rsid w:val="00960C03"/>
    <w:rsid w:val="00961A5C"/>
    <w:rsid w:val="00963686"/>
    <w:rsid w:val="009676D9"/>
    <w:rsid w:val="00967BED"/>
    <w:rsid w:val="009703C9"/>
    <w:rsid w:val="00970CA8"/>
    <w:rsid w:val="00973579"/>
    <w:rsid w:val="00974A8C"/>
    <w:rsid w:val="00976441"/>
    <w:rsid w:val="00977CFF"/>
    <w:rsid w:val="00981157"/>
    <w:rsid w:val="00984B25"/>
    <w:rsid w:val="00986030"/>
    <w:rsid w:val="00990BAC"/>
    <w:rsid w:val="009910E8"/>
    <w:rsid w:val="009939CA"/>
    <w:rsid w:val="00993B50"/>
    <w:rsid w:val="009942F8"/>
    <w:rsid w:val="00994567"/>
    <w:rsid w:val="00995651"/>
    <w:rsid w:val="009A21DD"/>
    <w:rsid w:val="009A3495"/>
    <w:rsid w:val="009A3A61"/>
    <w:rsid w:val="009A408D"/>
    <w:rsid w:val="009A52A8"/>
    <w:rsid w:val="009C18E2"/>
    <w:rsid w:val="009C3C8E"/>
    <w:rsid w:val="009C618D"/>
    <w:rsid w:val="009C7384"/>
    <w:rsid w:val="009D1584"/>
    <w:rsid w:val="009D264C"/>
    <w:rsid w:val="009D3053"/>
    <w:rsid w:val="009D305B"/>
    <w:rsid w:val="009D54BA"/>
    <w:rsid w:val="009D7F5B"/>
    <w:rsid w:val="009E135D"/>
    <w:rsid w:val="009E1BC4"/>
    <w:rsid w:val="009E2345"/>
    <w:rsid w:val="009E3EE2"/>
    <w:rsid w:val="009E40CD"/>
    <w:rsid w:val="009E4FF8"/>
    <w:rsid w:val="009E5468"/>
    <w:rsid w:val="009E7D57"/>
    <w:rsid w:val="009F06A1"/>
    <w:rsid w:val="009F412F"/>
    <w:rsid w:val="009F6BA2"/>
    <w:rsid w:val="00A00023"/>
    <w:rsid w:val="00A00F25"/>
    <w:rsid w:val="00A034D4"/>
    <w:rsid w:val="00A0360C"/>
    <w:rsid w:val="00A05BE0"/>
    <w:rsid w:val="00A119E8"/>
    <w:rsid w:val="00A11B0D"/>
    <w:rsid w:val="00A15B04"/>
    <w:rsid w:val="00A17537"/>
    <w:rsid w:val="00A215C4"/>
    <w:rsid w:val="00A224A9"/>
    <w:rsid w:val="00A22C42"/>
    <w:rsid w:val="00A3023D"/>
    <w:rsid w:val="00A30BEF"/>
    <w:rsid w:val="00A32D0E"/>
    <w:rsid w:val="00A33836"/>
    <w:rsid w:val="00A34BC2"/>
    <w:rsid w:val="00A35EAD"/>
    <w:rsid w:val="00A37FCF"/>
    <w:rsid w:val="00A40792"/>
    <w:rsid w:val="00A430EC"/>
    <w:rsid w:val="00A50B43"/>
    <w:rsid w:val="00A5247C"/>
    <w:rsid w:val="00A527B5"/>
    <w:rsid w:val="00A52C09"/>
    <w:rsid w:val="00A5400B"/>
    <w:rsid w:val="00A54892"/>
    <w:rsid w:val="00A556BF"/>
    <w:rsid w:val="00A562C6"/>
    <w:rsid w:val="00A60D70"/>
    <w:rsid w:val="00A60DA2"/>
    <w:rsid w:val="00A617DE"/>
    <w:rsid w:val="00A61D0A"/>
    <w:rsid w:val="00A62476"/>
    <w:rsid w:val="00A62532"/>
    <w:rsid w:val="00A62BA4"/>
    <w:rsid w:val="00A70A45"/>
    <w:rsid w:val="00A710B9"/>
    <w:rsid w:val="00A723B7"/>
    <w:rsid w:val="00A727DF"/>
    <w:rsid w:val="00A75A81"/>
    <w:rsid w:val="00A76176"/>
    <w:rsid w:val="00A847F3"/>
    <w:rsid w:val="00A862DF"/>
    <w:rsid w:val="00A8695D"/>
    <w:rsid w:val="00A904C7"/>
    <w:rsid w:val="00A90513"/>
    <w:rsid w:val="00A91A6A"/>
    <w:rsid w:val="00A940A8"/>
    <w:rsid w:val="00A94FB2"/>
    <w:rsid w:val="00A97F00"/>
    <w:rsid w:val="00AA0A79"/>
    <w:rsid w:val="00AA46D2"/>
    <w:rsid w:val="00AA5F85"/>
    <w:rsid w:val="00AA7F8D"/>
    <w:rsid w:val="00AB00F4"/>
    <w:rsid w:val="00AB038B"/>
    <w:rsid w:val="00AB06B0"/>
    <w:rsid w:val="00AB15DD"/>
    <w:rsid w:val="00AB4E01"/>
    <w:rsid w:val="00AB79E4"/>
    <w:rsid w:val="00AC1356"/>
    <w:rsid w:val="00AC1AB6"/>
    <w:rsid w:val="00AC35F5"/>
    <w:rsid w:val="00AD0A5D"/>
    <w:rsid w:val="00AD49F9"/>
    <w:rsid w:val="00AD5DB2"/>
    <w:rsid w:val="00AD6453"/>
    <w:rsid w:val="00AD6BF4"/>
    <w:rsid w:val="00AE0740"/>
    <w:rsid w:val="00AE648C"/>
    <w:rsid w:val="00AE6FD1"/>
    <w:rsid w:val="00AE7E9D"/>
    <w:rsid w:val="00AF0F94"/>
    <w:rsid w:val="00AF3F4B"/>
    <w:rsid w:val="00AF5D8B"/>
    <w:rsid w:val="00AF6FF3"/>
    <w:rsid w:val="00AF72B4"/>
    <w:rsid w:val="00B020C5"/>
    <w:rsid w:val="00B072E3"/>
    <w:rsid w:val="00B07575"/>
    <w:rsid w:val="00B075F4"/>
    <w:rsid w:val="00B11483"/>
    <w:rsid w:val="00B12566"/>
    <w:rsid w:val="00B12C3B"/>
    <w:rsid w:val="00B13157"/>
    <w:rsid w:val="00B216B7"/>
    <w:rsid w:val="00B2243A"/>
    <w:rsid w:val="00B24601"/>
    <w:rsid w:val="00B24978"/>
    <w:rsid w:val="00B2566D"/>
    <w:rsid w:val="00B27A71"/>
    <w:rsid w:val="00B317EA"/>
    <w:rsid w:val="00B32A13"/>
    <w:rsid w:val="00B33FBC"/>
    <w:rsid w:val="00B352FA"/>
    <w:rsid w:val="00B355CE"/>
    <w:rsid w:val="00B36088"/>
    <w:rsid w:val="00B438F5"/>
    <w:rsid w:val="00B46CA6"/>
    <w:rsid w:val="00B4704D"/>
    <w:rsid w:val="00B5375F"/>
    <w:rsid w:val="00B574C6"/>
    <w:rsid w:val="00B57A21"/>
    <w:rsid w:val="00B57C02"/>
    <w:rsid w:val="00B604BE"/>
    <w:rsid w:val="00B624CF"/>
    <w:rsid w:val="00B6420C"/>
    <w:rsid w:val="00B644C3"/>
    <w:rsid w:val="00B700A7"/>
    <w:rsid w:val="00B715A3"/>
    <w:rsid w:val="00B71FF7"/>
    <w:rsid w:val="00B72B97"/>
    <w:rsid w:val="00B74C97"/>
    <w:rsid w:val="00B74CB9"/>
    <w:rsid w:val="00B75508"/>
    <w:rsid w:val="00B802B6"/>
    <w:rsid w:val="00B81BAE"/>
    <w:rsid w:val="00B848B3"/>
    <w:rsid w:val="00B875B7"/>
    <w:rsid w:val="00B909B4"/>
    <w:rsid w:val="00B92218"/>
    <w:rsid w:val="00B92D4F"/>
    <w:rsid w:val="00B94376"/>
    <w:rsid w:val="00B97E47"/>
    <w:rsid w:val="00BA390F"/>
    <w:rsid w:val="00BA3ABF"/>
    <w:rsid w:val="00BA3C1F"/>
    <w:rsid w:val="00BA3D9F"/>
    <w:rsid w:val="00BA4AA5"/>
    <w:rsid w:val="00BA6726"/>
    <w:rsid w:val="00BA700A"/>
    <w:rsid w:val="00BA7C79"/>
    <w:rsid w:val="00BA7F01"/>
    <w:rsid w:val="00BB1176"/>
    <w:rsid w:val="00BB3A0D"/>
    <w:rsid w:val="00BB67EB"/>
    <w:rsid w:val="00BB6EE9"/>
    <w:rsid w:val="00BC2731"/>
    <w:rsid w:val="00BC2E7D"/>
    <w:rsid w:val="00BC3AD2"/>
    <w:rsid w:val="00BC5229"/>
    <w:rsid w:val="00BD0727"/>
    <w:rsid w:val="00BD0903"/>
    <w:rsid w:val="00BD1EBE"/>
    <w:rsid w:val="00BD1F3B"/>
    <w:rsid w:val="00BD44F2"/>
    <w:rsid w:val="00BD4DFC"/>
    <w:rsid w:val="00BD684E"/>
    <w:rsid w:val="00BE0BA6"/>
    <w:rsid w:val="00BE0F24"/>
    <w:rsid w:val="00BE0F8C"/>
    <w:rsid w:val="00BE3DC9"/>
    <w:rsid w:val="00BE4E94"/>
    <w:rsid w:val="00BE50A4"/>
    <w:rsid w:val="00BF0F61"/>
    <w:rsid w:val="00BF3AC3"/>
    <w:rsid w:val="00C04DEF"/>
    <w:rsid w:val="00C05CB9"/>
    <w:rsid w:val="00C1099D"/>
    <w:rsid w:val="00C116ED"/>
    <w:rsid w:val="00C11C65"/>
    <w:rsid w:val="00C20083"/>
    <w:rsid w:val="00C20BC8"/>
    <w:rsid w:val="00C20E53"/>
    <w:rsid w:val="00C23B6B"/>
    <w:rsid w:val="00C26427"/>
    <w:rsid w:val="00C26938"/>
    <w:rsid w:val="00C26C3D"/>
    <w:rsid w:val="00C27754"/>
    <w:rsid w:val="00C3299F"/>
    <w:rsid w:val="00C33A10"/>
    <w:rsid w:val="00C35562"/>
    <w:rsid w:val="00C4006E"/>
    <w:rsid w:val="00C42A0A"/>
    <w:rsid w:val="00C43658"/>
    <w:rsid w:val="00C44A67"/>
    <w:rsid w:val="00C44C56"/>
    <w:rsid w:val="00C45354"/>
    <w:rsid w:val="00C45F05"/>
    <w:rsid w:val="00C46075"/>
    <w:rsid w:val="00C513C8"/>
    <w:rsid w:val="00C5233A"/>
    <w:rsid w:val="00C528CA"/>
    <w:rsid w:val="00C56CB8"/>
    <w:rsid w:val="00C578A3"/>
    <w:rsid w:val="00C60F03"/>
    <w:rsid w:val="00C63836"/>
    <w:rsid w:val="00C63B9F"/>
    <w:rsid w:val="00C6589F"/>
    <w:rsid w:val="00C66F91"/>
    <w:rsid w:val="00C676C4"/>
    <w:rsid w:val="00C725B0"/>
    <w:rsid w:val="00C732DB"/>
    <w:rsid w:val="00C73506"/>
    <w:rsid w:val="00C76AA5"/>
    <w:rsid w:val="00C76CEE"/>
    <w:rsid w:val="00C8206C"/>
    <w:rsid w:val="00C823C2"/>
    <w:rsid w:val="00C868B8"/>
    <w:rsid w:val="00C86E7B"/>
    <w:rsid w:val="00C91F21"/>
    <w:rsid w:val="00C95248"/>
    <w:rsid w:val="00C976A5"/>
    <w:rsid w:val="00CA5030"/>
    <w:rsid w:val="00CA5A19"/>
    <w:rsid w:val="00CA6412"/>
    <w:rsid w:val="00CA70C8"/>
    <w:rsid w:val="00CB1D01"/>
    <w:rsid w:val="00CB33B9"/>
    <w:rsid w:val="00CB55D9"/>
    <w:rsid w:val="00CB5929"/>
    <w:rsid w:val="00CB7D0C"/>
    <w:rsid w:val="00CC003B"/>
    <w:rsid w:val="00CC0571"/>
    <w:rsid w:val="00CC0CC1"/>
    <w:rsid w:val="00CC1242"/>
    <w:rsid w:val="00CC1545"/>
    <w:rsid w:val="00CC1E28"/>
    <w:rsid w:val="00CC2A9C"/>
    <w:rsid w:val="00CC34E3"/>
    <w:rsid w:val="00CC4575"/>
    <w:rsid w:val="00CC527C"/>
    <w:rsid w:val="00CC59F3"/>
    <w:rsid w:val="00CC6B93"/>
    <w:rsid w:val="00CD4940"/>
    <w:rsid w:val="00CE0C04"/>
    <w:rsid w:val="00CE0C83"/>
    <w:rsid w:val="00CE1B5E"/>
    <w:rsid w:val="00CE3AAC"/>
    <w:rsid w:val="00CE3D79"/>
    <w:rsid w:val="00CF168A"/>
    <w:rsid w:val="00CF21AB"/>
    <w:rsid w:val="00CF6076"/>
    <w:rsid w:val="00CF64B2"/>
    <w:rsid w:val="00D03107"/>
    <w:rsid w:val="00D0408F"/>
    <w:rsid w:val="00D07FAC"/>
    <w:rsid w:val="00D12297"/>
    <w:rsid w:val="00D1434B"/>
    <w:rsid w:val="00D143D6"/>
    <w:rsid w:val="00D173E4"/>
    <w:rsid w:val="00D20119"/>
    <w:rsid w:val="00D20342"/>
    <w:rsid w:val="00D2093B"/>
    <w:rsid w:val="00D214B0"/>
    <w:rsid w:val="00D2321E"/>
    <w:rsid w:val="00D25D16"/>
    <w:rsid w:val="00D30FCB"/>
    <w:rsid w:val="00D32194"/>
    <w:rsid w:val="00D403F3"/>
    <w:rsid w:val="00D40DF6"/>
    <w:rsid w:val="00D4230E"/>
    <w:rsid w:val="00D43A48"/>
    <w:rsid w:val="00D467AF"/>
    <w:rsid w:val="00D52495"/>
    <w:rsid w:val="00D54033"/>
    <w:rsid w:val="00D547D1"/>
    <w:rsid w:val="00D56268"/>
    <w:rsid w:val="00D60446"/>
    <w:rsid w:val="00D60B46"/>
    <w:rsid w:val="00D60BB0"/>
    <w:rsid w:val="00D65C9E"/>
    <w:rsid w:val="00D66C5A"/>
    <w:rsid w:val="00D737D2"/>
    <w:rsid w:val="00D7593D"/>
    <w:rsid w:val="00D75E3C"/>
    <w:rsid w:val="00D808E1"/>
    <w:rsid w:val="00D816FC"/>
    <w:rsid w:val="00D85501"/>
    <w:rsid w:val="00D90160"/>
    <w:rsid w:val="00D96B36"/>
    <w:rsid w:val="00DA37DE"/>
    <w:rsid w:val="00DA3AF1"/>
    <w:rsid w:val="00DA7359"/>
    <w:rsid w:val="00DB3A79"/>
    <w:rsid w:val="00DB73C5"/>
    <w:rsid w:val="00DB7C2D"/>
    <w:rsid w:val="00DB7D66"/>
    <w:rsid w:val="00DC3BE8"/>
    <w:rsid w:val="00DC60C8"/>
    <w:rsid w:val="00DC7D86"/>
    <w:rsid w:val="00DD2012"/>
    <w:rsid w:val="00DD2CFB"/>
    <w:rsid w:val="00DD58EE"/>
    <w:rsid w:val="00DD641E"/>
    <w:rsid w:val="00DE2118"/>
    <w:rsid w:val="00DE42AB"/>
    <w:rsid w:val="00DE4616"/>
    <w:rsid w:val="00DF14F7"/>
    <w:rsid w:val="00DF2739"/>
    <w:rsid w:val="00DF2E3A"/>
    <w:rsid w:val="00DF54D4"/>
    <w:rsid w:val="00DF664A"/>
    <w:rsid w:val="00DF6EBA"/>
    <w:rsid w:val="00DF7B6B"/>
    <w:rsid w:val="00E00807"/>
    <w:rsid w:val="00E03489"/>
    <w:rsid w:val="00E04057"/>
    <w:rsid w:val="00E129E7"/>
    <w:rsid w:val="00E15C49"/>
    <w:rsid w:val="00E167D3"/>
    <w:rsid w:val="00E178B5"/>
    <w:rsid w:val="00E23E56"/>
    <w:rsid w:val="00E24F33"/>
    <w:rsid w:val="00E26ED4"/>
    <w:rsid w:val="00E27E61"/>
    <w:rsid w:val="00E318B5"/>
    <w:rsid w:val="00E31A30"/>
    <w:rsid w:val="00E32BD6"/>
    <w:rsid w:val="00E32BE0"/>
    <w:rsid w:val="00E32CE6"/>
    <w:rsid w:val="00E34DEC"/>
    <w:rsid w:val="00E361A7"/>
    <w:rsid w:val="00E36336"/>
    <w:rsid w:val="00E37669"/>
    <w:rsid w:val="00E4589C"/>
    <w:rsid w:val="00E46B31"/>
    <w:rsid w:val="00E50769"/>
    <w:rsid w:val="00E50A25"/>
    <w:rsid w:val="00E518C3"/>
    <w:rsid w:val="00E54086"/>
    <w:rsid w:val="00E5505E"/>
    <w:rsid w:val="00E5601E"/>
    <w:rsid w:val="00E601D5"/>
    <w:rsid w:val="00E605A1"/>
    <w:rsid w:val="00E613D1"/>
    <w:rsid w:val="00E61465"/>
    <w:rsid w:val="00E61CF9"/>
    <w:rsid w:val="00E63302"/>
    <w:rsid w:val="00E70361"/>
    <w:rsid w:val="00E71D33"/>
    <w:rsid w:val="00E73098"/>
    <w:rsid w:val="00E774C9"/>
    <w:rsid w:val="00E80208"/>
    <w:rsid w:val="00E8098F"/>
    <w:rsid w:val="00E8357F"/>
    <w:rsid w:val="00E8381F"/>
    <w:rsid w:val="00E8610C"/>
    <w:rsid w:val="00E8687C"/>
    <w:rsid w:val="00E8782B"/>
    <w:rsid w:val="00E900AC"/>
    <w:rsid w:val="00E901B0"/>
    <w:rsid w:val="00E93F86"/>
    <w:rsid w:val="00E9577A"/>
    <w:rsid w:val="00E96408"/>
    <w:rsid w:val="00E9791C"/>
    <w:rsid w:val="00EA0FAD"/>
    <w:rsid w:val="00EA1041"/>
    <w:rsid w:val="00EA4642"/>
    <w:rsid w:val="00EA64A0"/>
    <w:rsid w:val="00EA774B"/>
    <w:rsid w:val="00EB17EB"/>
    <w:rsid w:val="00EB1D7C"/>
    <w:rsid w:val="00EB44EA"/>
    <w:rsid w:val="00EC0B84"/>
    <w:rsid w:val="00EC12DB"/>
    <w:rsid w:val="00EC58C2"/>
    <w:rsid w:val="00EC5DDA"/>
    <w:rsid w:val="00ED0940"/>
    <w:rsid w:val="00ED0C93"/>
    <w:rsid w:val="00ED3473"/>
    <w:rsid w:val="00EE4560"/>
    <w:rsid w:val="00EE6276"/>
    <w:rsid w:val="00EF0669"/>
    <w:rsid w:val="00EF2CE8"/>
    <w:rsid w:val="00EF5B65"/>
    <w:rsid w:val="00EF61AE"/>
    <w:rsid w:val="00F00C39"/>
    <w:rsid w:val="00F00FE7"/>
    <w:rsid w:val="00F012D9"/>
    <w:rsid w:val="00F01944"/>
    <w:rsid w:val="00F01DA2"/>
    <w:rsid w:val="00F025C0"/>
    <w:rsid w:val="00F223C4"/>
    <w:rsid w:val="00F23DC3"/>
    <w:rsid w:val="00F25167"/>
    <w:rsid w:val="00F254B8"/>
    <w:rsid w:val="00F27936"/>
    <w:rsid w:val="00F31B0A"/>
    <w:rsid w:val="00F32668"/>
    <w:rsid w:val="00F33FC6"/>
    <w:rsid w:val="00F37639"/>
    <w:rsid w:val="00F403C1"/>
    <w:rsid w:val="00F41763"/>
    <w:rsid w:val="00F42080"/>
    <w:rsid w:val="00F42A35"/>
    <w:rsid w:val="00F441EC"/>
    <w:rsid w:val="00F46736"/>
    <w:rsid w:val="00F50EC9"/>
    <w:rsid w:val="00F54C87"/>
    <w:rsid w:val="00F57062"/>
    <w:rsid w:val="00F6024C"/>
    <w:rsid w:val="00F6102C"/>
    <w:rsid w:val="00F6342D"/>
    <w:rsid w:val="00F63991"/>
    <w:rsid w:val="00F67F5B"/>
    <w:rsid w:val="00F70773"/>
    <w:rsid w:val="00F70DDF"/>
    <w:rsid w:val="00F72B20"/>
    <w:rsid w:val="00F72E46"/>
    <w:rsid w:val="00F72FAC"/>
    <w:rsid w:val="00F76538"/>
    <w:rsid w:val="00F80C81"/>
    <w:rsid w:val="00F825B2"/>
    <w:rsid w:val="00F82BDD"/>
    <w:rsid w:val="00F840A7"/>
    <w:rsid w:val="00F855C9"/>
    <w:rsid w:val="00F909DC"/>
    <w:rsid w:val="00F9419F"/>
    <w:rsid w:val="00F941F1"/>
    <w:rsid w:val="00F959BB"/>
    <w:rsid w:val="00F96031"/>
    <w:rsid w:val="00FA0335"/>
    <w:rsid w:val="00FA0A0D"/>
    <w:rsid w:val="00FA1829"/>
    <w:rsid w:val="00FA2064"/>
    <w:rsid w:val="00FA2DC2"/>
    <w:rsid w:val="00FA2E1D"/>
    <w:rsid w:val="00FA2FAF"/>
    <w:rsid w:val="00FA43B1"/>
    <w:rsid w:val="00FA4D52"/>
    <w:rsid w:val="00FA6318"/>
    <w:rsid w:val="00FA67B9"/>
    <w:rsid w:val="00FB1E1E"/>
    <w:rsid w:val="00FB3666"/>
    <w:rsid w:val="00FB577F"/>
    <w:rsid w:val="00FB6C33"/>
    <w:rsid w:val="00FB6E89"/>
    <w:rsid w:val="00FC4BC1"/>
    <w:rsid w:val="00FC602C"/>
    <w:rsid w:val="00FD1038"/>
    <w:rsid w:val="00FD1E19"/>
    <w:rsid w:val="00FD20EF"/>
    <w:rsid w:val="00FD375D"/>
    <w:rsid w:val="00FD3E41"/>
    <w:rsid w:val="00FD5D39"/>
    <w:rsid w:val="00FD6FD0"/>
    <w:rsid w:val="00FD7291"/>
    <w:rsid w:val="00FD77ED"/>
    <w:rsid w:val="00FE0C77"/>
    <w:rsid w:val="00FE2C7F"/>
    <w:rsid w:val="00FE4F2A"/>
    <w:rsid w:val="00FE4F2D"/>
    <w:rsid w:val="00FE4FE6"/>
    <w:rsid w:val="00FE5D14"/>
    <w:rsid w:val="00FF09A1"/>
    <w:rsid w:val="00FF10EF"/>
    <w:rsid w:val="00FF1C2E"/>
    <w:rsid w:val="00FF2F07"/>
    <w:rsid w:val="00FF3DED"/>
    <w:rsid w:val="00FF64E6"/>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003">
      <w:bodyDiv w:val="1"/>
      <w:marLeft w:val="0"/>
      <w:marRight w:val="0"/>
      <w:marTop w:val="0"/>
      <w:marBottom w:val="0"/>
      <w:divBdr>
        <w:top w:val="none" w:sz="0" w:space="0" w:color="auto"/>
        <w:left w:val="none" w:sz="0" w:space="0" w:color="auto"/>
        <w:bottom w:val="none" w:sz="0" w:space="0" w:color="auto"/>
        <w:right w:val="none" w:sz="0" w:space="0" w:color="auto"/>
      </w:divBdr>
    </w:div>
    <w:div w:id="1211765635">
      <w:bodyDiv w:val="1"/>
      <w:marLeft w:val="0"/>
      <w:marRight w:val="0"/>
      <w:marTop w:val="0"/>
      <w:marBottom w:val="0"/>
      <w:divBdr>
        <w:top w:val="none" w:sz="0" w:space="0" w:color="auto"/>
        <w:left w:val="none" w:sz="0" w:space="0" w:color="auto"/>
        <w:bottom w:val="none" w:sz="0" w:space="0" w:color="auto"/>
        <w:right w:val="none" w:sz="0" w:space="0" w:color="auto"/>
      </w:divBdr>
    </w:div>
    <w:div w:id="1592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7F87-1EAC-47C4-BB2E-48538B20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11</Pages>
  <Words>3433</Words>
  <Characters>18885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En Armenia, a los treinta y un (31) días del mes de Agosto del año dos mil cinco (2005), siendo el día y hora previamente señalados para proferir la correspondiente sentencia dentro del proceso de Revisión de Cuota de Alimentos instaurado por la señora M</vt:lpstr>
    </vt:vector>
  </TitlesOfParts>
  <Company>CONSEJO SUPERIOR DE LA JUDICATURA</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Armenia, a los treinta y un (31) días del mes de Agosto del año dos mil cinco (2005), siendo el día y hora previamente señalados para proferir la correspondiente sentencia dentro del proceso de Revisión de Cuota de Alimentos instaurado por la señora M</dc:title>
  <dc:subject/>
  <dc:creator>CONSEJO SUPERIOR DE LA JUDICATURA</dc:creator>
  <cp:keywords/>
  <dc:description/>
  <cp:lastModifiedBy>Malucimedina</cp:lastModifiedBy>
  <cp:revision>70</cp:revision>
  <cp:lastPrinted>2017-02-24T12:16:00Z</cp:lastPrinted>
  <dcterms:created xsi:type="dcterms:W3CDTF">2017-02-01T15:10:00Z</dcterms:created>
  <dcterms:modified xsi:type="dcterms:W3CDTF">2017-05-10T03:01:00Z</dcterms:modified>
</cp:coreProperties>
</file>