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63" w:rsidRPr="006E4540" w:rsidRDefault="00071563" w:rsidP="0007156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071563" w:rsidRDefault="00071563" w:rsidP="00283F3B">
      <w:pPr>
        <w:pStyle w:val="Sinespaciado1"/>
        <w:spacing w:line="360" w:lineRule="auto"/>
        <w:jc w:val="center"/>
        <w:rPr>
          <w:rFonts w:ascii="Arial" w:hAnsi="Arial" w:cs="Arial"/>
          <w:w w:val="140"/>
          <w:sz w:val="14"/>
        </w:rPr>
      </w:pPr>
    </w:p>
    <w:p w:rsidR="000F4FD9" w:rsidRDefault="00FC0999" w:rsidP="00283F3B">
      <w:pPr>
        <w:pStyle w:val="Sinespaciado1"/>
        <w:spacing w:line="360" w:lineRule="auto"/>
        <w:jc w:val="center"/>
        <w:rPr>
          <w:rFonts w:ascii="Arial" w:hAnsi="Arial" w:cs="Arial"/>
          <w:w w:val="140"/>
          <w:sz w:val="14"/>
        </w:rPr>
      </w:pPr>
      <w:r>
        <w:rPr>
          <w:noProof/>
          <w:lang w:val="fr-FR" w:eastAsia="fr-FR"/>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rsidR="000F4FD9" w:rsidRDefault="000F4FD9" w:rsidP="00283F3B">
      <w:pPr>
        <w:pStyle w:val="Sinespaciado1"/>
        <w:spacing w:line="360" w:lineRule="auto"/>
        <w:jc w:val="center"/>
        <w:rPr>
          <w:rFonts w:ascii="Arial" w:hAnsi="Arial" w:cs="Arial"/>
          <w:w w:val="140"/>
          <w:sz w:val="14"/>
        </w:rPr>
      </w:pPr>
    </w:p>
    <w:p w:rsidR="000F4FD9" w:rsidRPr="007860C0" w:rsidRDefault="000F4FD9" w:rsidP="00283F3B">
      <w:pPr>
        <w:pStyle w:val="Sinespaciado1"/>
        <w:spacing w:line="360" w:lineRule="auto"/>
        <w:jc w:val="center"/>
        <w:rPr>
          <w:rFonts w:ascii="Arial" w:hAnsi="Arial" w:cs="Arial"/>
          <w:w w:val="140"/>
          <w:sz w:val="14"/>
        </w:rPr>
      </w:pPr>
      <w:r w:rsidRPr="007860C0">
        <w:rPr>
          <w:rFonts w:ascii="Arial" w:hAnsi="Arial" w:cs="Arial"/>
          <w:w w:val="140"/>
          <w:sz w:val="14"/>
        </w:rPr>
        <w:t>REPUBLICA DE COLOMBIA</w:t>
      </w:r>
    </w:p>
    <w:p w:rsidR="000F4FD9" w:rsidRPr="007860C0" w:rsidRDefault="000F4FD9" w:rsidP="00283F3B">
      <w:pPr>
        <w:pStyle w:val="Sinespaciado1"/>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0F4FD9" w:rsidRPr="00E55393" w:rsidRDefault="000F4FD9" w:rsidP="00283F3B">
      <w:pPr>
        <w:pStyle w:val="Sinespaciado1"/>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0F4FD9" w:rsidRDefault="000F4FD9" w:rsidP="00283F3B">
      <w:pPr>
        <w:pStyle w:val="Sinespaciado1"/>
        <w:spacing w:line="360" w:lineRule="auto"/>
        <w:jc w:val="center"/>
        <w:rPr>
          <w:rFonts w:ascii="Arial" w:hAnsi="Arial" w:cs="Arial"/>
          <w:w w:val="140"/>
          <w:sz w:val="16"/>
          <w:szCs w:val="18"/>
        </w:rPr>
      </w:pPr>
      <w:r w:rsidRPr="00244FE8">
        <w:rPr>
          <w:rFonts w:ascii="Arial" w:hAnsi="Arial" w:cs="Arial"/>
          <w:w w:val="140"/>
          <w:sz w:val="18"/>
          <w:szCs w:val="18"/>
        </w:rPr>
        <w:t>S</w:t>
      </w:r>
      <w:r w:rsidRPr="00231A7F">
        <w:rPr>
          <w:rFonts w:ascii="Arial" w:hAnsi="Arial" w:cs="Arial"/>
          <w:w w:val="140"/>
          <w:sz w:val="14"/>
          <w:szCs w:val="18"/>
        </w:rPr>
        <w:t xml:space="preserve">ALA </w:t>
      </w:r>
      <w:r w:rsidR="004F3FE9" w:rsidRPr="004F3FE9">
        <w:rPr>
          <w:rFonts w:ascii="Arial" w:hAnsi="Arial" w:cs="Arial"/>
          <w:w w:val="140"/>
          <w:sz w:val="18"/>
          <w:szCs w:val="18"/>
        </w:rPr>
        <w:t>U</w:t>
      </w:r>
      <w:r w:rsidR="004F3FE9">
        <w:rPr>
          <w:rFonts w:ascii="Arial" w:hAnsi="Arial" w:cs="Arial"/>
          <w:w w:val="140"/>
          <w:sz w:val="14"/>
          <w:szCs w:val="18"/>
        </w:rPr>
        <w:t xml:space="preserve">NITARIA </w:t>
      </w:r>
      <w:r w:rsidRPr="00244FE8">
        <w:rPr>
          <w:rFonts w:ascii="Arial" w:hAnsi="Arial" w:cs="Arial"/>
          <w:w w:val="140"/>
          <w:sz w:val="18"/>
          <w:szCs w:val="18"/>
        </w:rPr>
        <w:t>C</w:t>
      </w:r>
      <w:r>
        <w:rPr>
          <w:rFonts w:ascii="Arial" w:hAnsi="Arial" w:cs="Arial"/>
          <w:w w:val="140"/>
          <w:sz w:val="16"/>
          <w:szCs w:val="18"/>
        </w:rPr>
        <w:t xml:space="preserve">IVIL – </w:t>
      </w:r>
      <w:r w:rsidRPr="00244FE8">
        <w:rPr>
          <w:rFonts w:ascii="Arial" w:hAnsi="Arial" w:cs="Arial"/>
          <w:w w:val="140"/>
          <w:sz w:val="18"/>
          <w:szCs w:val="18"/>
        </w:rPr>
        <w:t>F</w:t>
      </w:r>
      <w:r>
        <w:rPr>
          <w:rFonts w:ascii="Arial" w:hAnsi="Arial" w:cs="Arial"/>
          <w:w w:val="140"/>
          <w:sz w:val="16"/>
          <w:szCs w:val="18"/>
        </w:rPr>
        <w:t xml:space="preserve">AMILIA – </w:t>
      </w:r>
      <w:r w:rsidRPr="00244FE8">
        <w:rPr>
          <w:rFonts w:ascii="Arial" w:hAnsi="Arial" w:cs="Arial"/>
          <w:w w:val="140"/>
          <w:sz w:val="18"/>
          <w:szCs w:val="18"/>
        </w:rPr>
        <w:t>D</w:t>
      </w:r>
      <w:r w:rsidRPr="00244FE8">
        <w:rPr>
          <w:rFonts w:ascii="Arial" w:hAnsi="Arial" w:cs="Arial"/>
          <w:w w:val="140"/>
          <w:sz w:val="16"/>
          <w:szCs w:val="18"/>
        </w:rPr>
        <w:t xml:space="preserve">ISTRITO DE </w:t>
      </w:r>
      <w:r w:rsidRPr="00244FE8">
        <w:rPr>
          <w:rFonts w:ascii="Arial" w:hAnsi="Arial" w:cs="Arial"/>
          <w:w w:val="140"/>
          <w:sz w:val="18"/>
          <w:szCs w:val="18"/>
        </w:rPr>
        <w:t>P</w:t>
      </w:r>
      <w:r w:rsidRPr="00244FE8">
        <w:rPr>
          <w:rFonts w:ascii="Arial" w:hAnsi="Arial" w:cs="Arial"/>
          <w:w w:val="140"/>
          <w:sz w:val="16"/>
          <w:szCs w:val="18"/>
        </w:rPr>
        <w:t>EREIRA</w:t>
      </w:r>
    </w:p>
    <w:p w:rsidR="000F4FD9" w:rsidRPr="0070172D" w:rsidRDefault="000F4FD9" w:rsidP="00283F3B">
      <w:pPr>
        <w:pStyle w:val="Sansinterligne"/>
        <w:spacing w:line="360" w:lineRule="auto"/>
        <w:jc w:val="center"/>
        <w:rPr>
          <w:rFonts w:ascii="Arial" w:hAnsi="Arial" w:cs="Arial"/>
          <w:w w:val="140"/>
          <w:sz w:val="18"/>
          <w:szCs w:val="18"/>
        </w:rPr>
      </w:pPr>
      <w:r w:rsidRPr="0070172D">
        <w:rPr>
          <w:rFonts w:ascii="Arial" w:hAnsi="Arial" w:cs="Arial"/>
          <w:w w:val="140"/>
          <w:sz w:val="18"/>
          <w:szCs w:val="18"/>
        </w:rPr>
        <w:t>D</w:t>
      </w:r>
      <w:r w:rsidRPr="0070172D">
        <w:rPr>
          <w:rFonts w:ascii="Arial" w:hAnsi="Arial" w:cs="Arial"/>
          <w:w w:val="140"/>
          <w:sz w:val="16"/>
          <w:szCs w:val="18"/>
        </w:rPr>
        <w:t xml:space="preserve">EPARTAMENTO DEL </w:t>
      </w:r>
      <w:r w:rsidRPr="0070172D">
        <w:rPr>
          <w:rFonts w:ascii="Arial" w:hAnsi="Arial" w:cs="Arial"/>
          <w:w w:val="140"/>
          <w:sz w:val="18"/>
          <w:szCs w:val="18"/>
        </w:rPr>
        <w:t>R</w:t>
      </w:r>
      <w:r w:rsidRPr="0070172D">
        <w:rPr>
          <w:rFonts w:ascii="Arial" w:hAnsi="Arial" w:cs="Arial"/>
          <w:w w:val="140"/>
          <w:sz w:val="16"/>
          <w:szCs w:val="18"/>
        </w:rPr>
        <w:t>ISARALDA</w:t>
      </w:r>
      <w:r w:rsidRPr="0070172D">
        <w:rPr>
          <w:rFonts w:ascii="Arial" w:hAnsi="Arial" w:cs="Arial"/>
          <w:w w:val="140"/>
          <w:sz w:val="18"/>
          <w:szCs w:val="18"/>
        </w:rPr>
        <w:t xml:space="preserve"> </w:t>
      </w:r>
    </w:p>
    <w:p w:rsidR="000F4FD9" w:rsidRPr="00214826" w:rsidRDefault="000F4FD9" w:rsidP="0040704F">
      <w:pPr>
        <w:spacing w:line="360" w:lineRule="auto"/>
        <w:jc w:val="center"/>
        <w:rPr>
          <w:rFonts w:ascii="Arial" w:hAnsi="Arial" w:cs="Arial"/>
          <w:b/>
          <w:bCs/>
          <w:sz w:val="22"/>
          <w:szCs w:val="26"/>
        </w:rPr>
      </w:pPr>
    </w:p>
    <w:p w:rsidR="000F4FD9" w:rsidRPr="00BB695D" w:rsidRDefault="000F4FD9" w:rsidP="00681918">
      <w:pPr>
        <w:pStyle w:val="Corpsdetexte"/>
        <w:spacing w:line="360" w:lineRule="auto"/>
        <w:rPr>
          <w:rFonts w:ascii="Arial" w:hAnsi="Arial"/>
          <w:sz w:val="22"/>
          <w:szCs w:val="22"/>
        </w:rPr>
      </w:pPr>
      <w:r w:rsidRPr="00BB695D">
        <w:rPr>
          <w:rFonts w:ascii="Arial" w:hAnsi="Arial"/>
          <w:sz w:val="22"/>
          <w:szCs w:val="22"/>
        </w:rPr>
        <w:tab/>
      </w:r>
      <w:r w:rsidRPr="00BB695D">
        <w:rPr>
          <w:rFonts w:ascii="Arial" w:hAnsi="Arial"/>
          <w:sz w:val="22"/>
          <w:szCs w:val="22"/>
        </w:rPr>
        <w:tab/>
      </w:r>
      <w:r w:rsidR="00071563">
        <w:rPr>
          <w:rFonts w:ascii="Arial" w:hAnsi="Arial"/>
          <w:sz w:val="22"/>
          <w:szCs w:val="22"/>
        </w:rPr>
        <w:t>Providencia</w:t>
      </w:r>
      <w:r w:rsidRPr="00BB695D">
        <w:rPr>
          <w:rFonts w:ascii="Arial" w:hAnsi="Arial"/>
          <w:sz w:val="22"/>
          <w:szCs w:val="22"/>
        </w:rPr>
        <w:tab/>
      </w:r>
      <w:r w:rsidRPr="00BB695D">
        <w:rPr>
          <w:rFonts w:ascii="Arial" w:hAnsi="Arial"/>
          <w:sz w:val="22"/>
          <w:szCs w:val="22"/>
        </w:rPr>
        <w:tab/>
        <w:t xml:space="preserve">: </w:t>
      </w:r>
      <w:r w:rsidR="00071563">
        <w:rPr>
          <w:rFonts w:ascii="Arial" w:hAnsi="Arial"/>
          <w:sz w:val="22"/>
          <w:szCs w:val="22"/>
        </w:rPr>
        <w:t>Auto – 2ª instancia – 22 de febrero de 2017</w:t>
      </w:r>
    </w:p>
    <w:p w:rsidR="00BA3B52" w:rsidRDefault="00BA3B52" w:rsidP="00071563">
      <w:pPr>
        <w:pStyle w:val="Corpsdetexte"/>
        <w:spacing w:line="360" w:lineRule="auto"/>
        <w:ind w:left="3540" w:hanging="3540"/>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t>Tipo de proceso</w:t>
      </w:r>
      <w:r>
        <w:rPr>
          <w:rFonts w:ascii="Arial" w:hAnsi="Arial" w:cs="Arial"/>
          <w:sz w:val="22"/>
          <w:szCs w:val="22"/>
          <w:lang w:val="es-CO"/>
        </w:rPr>
        <w:tab/>
        <w:t xml:space="preserve">: Verbal </w:t>
      </w:r>
      <w:r w:rsidR="00071563">
        <w:rPr>
          <w:rFonts w:ascii="Arial" w:hAnsi="Arial" w:cs="Arial"/>
          <w:sz w:val="22"/>
          <w:szCs w:val="22"/>
          <w:lang w:val="es-CO"/>
        </w:rPr>
        <w:t>– Inadmisibilidad recurso de apelación contra rechazo de la demanda</w:t>
      </w:r>
    </w:p>
    <w:p w:rsidR="00BA3B52" w:rsidRDefault="00BA3B52" w:rsidP="00BA3B52">
      <w:pPr>
        <w:pStyle w:val="Corpsdetexte"/>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t xml:space="preserve">Demandante </w:t>
      </w:r>
      <w:r>
        <w:rPr>
          <w:rFonts w:ascii="Arial" w:hAnsi="Arial" w:cs="Arial"/>
          <w:sz w:val="22"/>
          <w:szCs w:val="22"/>
          <w:lang w:val="es-CO"/>
        </w:rPr>
        <w:tab/>
      </w:r>
      <w:r>
        <w:rPr>
          <w:rFonts w:ascii="Arial" w:hAnsi="Arial" w:cs="Arial"/>
          <w:sz w:val="22"/>
          <w:szCs w:val="22"/>
          <w:lang w:val="es-CO"/>
        </w:rPr>
        <w:tab/>
        <w:t xml:space="preserve">: </w:t>
      </w:r>
      <w:r w:rsidR="00F132EB">
        <w:rPr>
          <w:rFonts w:ascii="Arial" w:hAnsi="Arial" w:cs="Arial"/>
          <w:sz w:val="22"/>
          <w:szCs w:val="22"/>
          <w:lang w:val="es-CO"/>
        </w:rPr>
        <w:t>Yolanda Pineda de Salazar</w:t>
      </w:r>
    </w:p>
    <w:p w:rsidR="00BA3B52" w:rsidRDefault="00BA3B52" w:rsidP="00BA3B52">
      <w:pPr>
        <w:spacing w:line="360" w:lineRule="auto"/>
        <w:ind w:left="3540" w:hanging="2124"/>
        <w:rPr>
          <w:rFonts w:ascii="Arial" w:hAnsi="Arial" w:cs="Arial"/>
          <w:sz w:val="22"/>
          <w:szCs w:val="22"/>
          <w:lang w:val="es-CO"/>
        </w:rPr>
      </w:pPr>
      <w:r>
        <w:rPr>
          <w:rFonts w:ascii="Arial" w:hAnsi="Arial" w:cs="Arial"/>
          <w:sz w:val="22"/>
          <w:szCs w:val="22"/>
          <w:lang w:val="es-CO"/>
        </w:rPr>
        <w:t>Demandado</w:t>
      </w:r>
      <w:r w:rsidR="00F132EB">
        <w:rPr>
          <w:rFonts w:ascii="Arial" w:hAnsi="Arial" w:cs="Arial"/>
          <w:sz w:val="22"/>
          <w:szCs w:val="22"/>
          <w:lang w:val="es-CO"/>
        </w:rPr>
        <w:t xml:space="preserve"> (s)</w:t>
      </w:r>
      <w:r>
        <w:rPr>
          <w:rFonts w:ascii="Arial" w:hAnsi="Arial" w:cs="Arial"/>
          <w:sz w:val="22"/>
          <w:szCs w:val="22"/>
          <w:lang w:val="es-CO"/>
        </w:rPr>
        <w:tab/>
        <w:t xml:space="preserve">: </w:t>
      </w:r>
      <w:r w:rsidR="00F132EB">
        <w:rPr>
          <w:rFonts w:ascii="Arial" w:hAnsi="Arial" w:cs="Arial"/>
          <w:sz w:val="22"/>
          <w:szCs w:val="22"/>
          <w:lang w:val="es-CO"/>
        </w:rPr>
        <w:t>Pablo Emilio Marín Salazar y otros</w:t>
      </w:r>
    </w:p>
    <w:p w:rsidR="00440173" w:rsidRPr="001F562E" w:rsidRDefault="00440173" w:rsidP="00440173">
      <w:pPr>
        <w:spacing w:line="360" w:lineRule="auto"/>
        <w:ind w:left="708" w:firstLine="708"/>
        <w:rPr>
          <w:rFonts w:ascii="Arial" w:hAnsi="Arial" w:cs="Arial"/>
          <w:sz w:val="22"/>
          <w:szCs w:val="22"/>
        </w:rPr>
      </w:pPr>
      <w:r w:rsidRPr="001F562E">
        <w:rPr>
          <w:rFonts w:ascii="Arial" w:hAnsi="Arial" w:cs="Arial"/>
          <w:sz w:val="22"/>
          <w:szCs w:val="22"/>
        </w:rPr>
        <w:t xml:space="preserve">Procedencia </w:t>
      </w:r>
      <w:r w:rsidRPr="001F562E">
        <w:rPr>
          <w:rFonts w:ascii="Arial" w:hAnsi="Arial" w:cs="Arial"/>
          <w:sz w:val="22"/>
          <w:szCs w:val="22"/>
        </w:rPr>
        <w:tab/>
      </w:r>
      <w:r w:rsidRPr="001F562E">
        <w:rPr>
          <w:rFonts w:ascii="Arial" w:hAnsi="Arial" w:cs="Arial"/>
          <w:sz w:val="22"/>
          <w:szCs w:val="22"/>
        </w:rPr>
        <w:tab/>
        <w:t>: Juzgado</w:t>
      </w:r>
      <w:r w:rsidR="00BA3B52">
        <w:rPr>
          <w:rFonts w:ascii="Arial" w:hAnsi="Arial" w:cs="Arial"/>
          <w:sz w:val="22"/>
          <w:szCs w:val="22"/>
        </w:rPr>
        <w:t xml:space="preserve"> </w:t>
      </w:r>
      <w:r w:rsidR="00F132EB">
        <w:rPr>
          <w:rFonts w:ascii="Arial" w:hAnsi="Arial" w:cs="Arial"/>
          <w:sz w:val="22"/>
          <w:szCs w:val="22"/>
        </w:rPr>
        <w:t>Cuarto</w:t>
      </w:r>
      <w:r w:rsidR="005F7966">
        <w:rPr>
          <w:rFonts w:ascii="Arial" w:hAnsi="Arial" w:cs="Arial"/>
          <w:sz w:val="22"/>
          <w:szCs w:val="22"/>
        </w:rPr>
        <w:t xml:space="preserve"> </w:t>
      </w:r>
      <w:r w:rsidR="00BA3B52">
        <w:rPr>
          <w:rFonts w:ascii="Arial" w:hAnsi="Arial" w:cs="Arial"/>
          <w:sz w:val="22"/>
          <w:szCs w:val="22"/>
        </w:rPr>
        <w:t>C</w:t>
      </w:r>
      <w:r w:rsidR="00577894">
        <w:rPr>
          <w:rFonts w:ascii="Arial" w:hAnsi="Arial" w:cs="Arial"/>
          <w:sz w:val="22"/>
          <w:szCs w:val="22"/>
        </w:rPr>
        <w:t xml:space="preserve">ivil del Circuito de </w:t>
      </w:r>
      <w:r w:rsidR="005F7966">
        <w:rPr>
          <w:rFonts w:ascii="Arial" w:hAnsi="Arial" w:cs="Arial"/>
          <w:sz w:val="22"/>
          <w:szCs w:val="22"/>
        </w:rPr>
        <w:t>Pereira</w:t>
      </w:r>
    </w:p>
    <w:p w:rsidR="00440173" w:rsidRDefault="00440173" w:rsidP="00440173">
      <w:pPr>
        <w:pStyle w:val="Corpsdetexte"/>
        <w:spacing w:line="360" w:lineRule="auto"/>
        <w:ind w:left="1416"/>
        <w:rPr>
          <w:rFonts w:ascii="Arial" w:hAnsi="Arial" w:cs="Arial"/>
          <w:sz w:val="22"/>
          <w:szCs w:val="22"/>
        </w:rPr>
      </w:pPr>
      <w:r w:rsidRPr="001F562E">
        <w:rPr>
          <w:rFonts w:ascii="Arial" w:hAnsi="Arial" w:cs="Arial"/>
          <w:sz w:val="22"/>
          <w:szCs w:val="22"/>
        </w:rPr>
        <w:t>Radicación</w:t>
      </w:r>
      <w:r w:rsidRPr="001F562E">
        <w:rPr>
          <w:rFonts w:ascii="Arial" w:hAnsi="Arial" w:cs="Arial"/>
          <w:sz w:val="22"/>
          <w:szCs w:val="22"/>
        </w:rPr>
        <w:tab/>
      </w:r>
      <w:r w:rsidRPr="001F562E">
        <w:rPr>
          <w:rFonts w:ascii="Arial" w:hAnsi="Arial" w:cs="Arial"/>
          <w:sz w:val="22"/>
          <w:szCs w:val="22"/>
        </w:rPr>
        <w:tab/>
        <w:t>: 201</w:t>
      </w:r>
      <w:r w:rsidR="00BA3B52">
        <w:rPr>
          <w:rFonts w:ascii="Arial" w:hAnsi="Arial" w:cs="Arial"/>
          <w:sz w:val="22"/>
          <w:szCs w:val="22"/>
        </w:rPr>
        <w:t>6</w:t>
      </w:r>
      <w:r>
        <w:rPr>
          <w:rFonts w:ascii="Arial" w:hAnsi="Arial" w:cs="Arial"/>
          <w:sz w:val="22"/>
          <w:szCs w:val="22"/>
        </w:rPr>
        <w:t>-00</w:t>
      </w:r>
      <w:r w:rsidR="00F132EB">
        <w:rPr>
          <w:rFonts w:ascii="Arial" w:hAnsi="Arial" w:cs="Arial"/>
          <w:sz w:val="22"/>
          <w:szCs w:val="22"/>
        </w:rPr>
        <w:t>533</w:t>
      </w:r>
      <w:r>
        <w:rPr>
          <w:rFonts w:ascii="Arial" w:hAnsi="Arial" w:cs="Arial"/>
          <w:sz w:val="22"/>
          <w:szCs w:val="22"/>
        </w:rPr>
        <w:t>-01</w:t>
      </w:r>
    </w:p>
    <w:p w:rsidR="009D0B7B" w:rsidRDefault="009D0B7B" w:rsidP="00440173">
      <w:pPr>
        <w:pStyle w:val="Corpsdetexte"/>
        <w:spacing w:line="360" w:lineRule="auto"/>
        <w:ind w:left="1416"/>
        <w:rPr>
          <w:rFonts w:ascii="Arial" w:hAnsi="Arial" w:cs="Arial"/>
          <w:smallCaps/>
          <w:sz w:val="22"/>
          <w:szCs w:val="22"/>
          <w:lang w:val="es-CO"/>
        </w:rPr>
      </w:pPr>
      <w:proofErr w:type="spellStart"/>
      <w:r w:rsidRPr="009D0B7B">
        <w:rPr>
          <w:rFonts w:ascii="Arial" w:hAnsi="Arial" w:cs="Arial"/>
          <w:sz w:val="22"/>
          <w:szCs w:val="22"/>
          <w:lang w:val="es-CO"/>
        </w:rPr>
        <w:t>Mag.Sustanciador</w:t>
      </w:r>
      <w:proofErr w:type="spellEnd"/>
      <w:r w:rsidRPr="009D0B7B">
        <w:rPr>
          <w:rFonts w:ascii="Arial" w:hAnsi="Arial" w:cs="Arial"/>
          <w:sz w:val="22"/>
          <w:szCs w:val="22"/>
          <w:lang w:val="es-CO"/>
        </w:rPr>
        <w:tab/>
        <w:t xml:space="preserve">: </w:t>
      </w:r>
      <w:proofErr w:type="spellStart"/>
      <w:r w:rsidRPr="009D0B7B">
        <w:rPr>
          <w:rFonts w:ascii="Arial" w:hAnsi="Arial" w:cs="Arial"/>
          <w:smallCaps/>
          <w:sz w:val="22"/>
          <w:szCs w:val="22"/>
          <w:lang w:val="es-CO"/>
        </w:rPr>
        <w:t>Duberney</w:t>
      </w:r>
      <w:proofErr w:type="spellEnd"/>
      <w:r w:rsidRPr="009D0B7B">
        <w:rPr>
          <w:rFonts w:ascii="Arial" w:hAnsi="Arial" w:cs="Arial"/>
          <w:smallCaps/>
          <w:sz w:val="22"/>
          <w:szCs w:val="22"/>
          <w:lang w:val="es-CO"/>
        </w:rPr>
        <w:t xml:space="preserve"> Grisales Herrera</w:t>
      </w:r>
    </w:p>
    <w:p w:rsidR="00071563" w:rsidRDefault="00071563" w:rsidP="00071563">
      <w:pPr>
        <w:spacing w:line="360" w:lineRule="auto"/>
        <w:ind w:left="708"/>
        <w:jc w:val="both"/>
        <w:rPr>
          <w:rFonts w:ascii="Arial" w:hAnsi="Arial"/>
          <w:sz w:val="22"/>
          <w:szCs w:val="22"/>
        </w:rPr>
      </w:pPr>
      <w:r>
        <w:rPr>
          <w:rFonts w:ascii="Arial" w:hAnsi="Arial"/>
          <w:sz w:val="22"/>
          <w:szCs w:val="22"/>
        </w:rPr>
        <w:tab/>
      </w:r>
    </w:p>
    <w:p w:rsidR="00071563" w:rsidRPr="00071563" w:rsidRDefault="00071563" w:rsidP="000372B5">
      <w:pPr>
        <w:ind w:left="1416"/>
        <w:jc w:val="both"/>
        <w:rPr>
          <w:rFonts w:ascii="Arial" w:hAnsi="Arial" w:cs="Arial"/>
          <w:bCs/>
          <w:sz w:val="22"/>
          <w:szCs w:val="22"/>
        </w:rPr>
      </w:pPr>
      <w:r>
        <w:rPr>
          <w:rFonts w:ascii="Arial" w:hAnsi="Arial" w:cs="Arial"/>
          <w:sz w:val="22"/>
          <w:szCs w:val="22"/>
        </w:rPr>
        <w:t>Temas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71563">
        <w:rPr>
          <w:rFonts w:ascii="Arial" w:hAnsi="Arial" w:cs="Arial"/>
          <w:b/>
          <w:sz w:val="22"/>
          <w:szCs w:val="22"/>
        </w:rPr>
        <w:t xml:space="preserve">RECHAZO DE DEMANDA / INADMISIBILIDAD DEL RECURSO DE APELACIÓN. </w:t>
      </w:r>
      <w:r w:rsidRPr="00071563">
        <w:rPr>
          <w:rFonts w:ascii="Arial" w:hAnsi="Arial" w:cs="Arial"/>
          <w:bCs/>
          <w:sz w:val="22"/>
          <w:szCs w:val="22"/>
        </w:rPr>
        <w:t xml:space="preserve">“El principio de la doble instancia, previsto por el artículo 31 de nuestra Carta Política, no es absoluto sino relativo, aplica para las sentencias con las excepciones que disponga el legislador. La doctrina constitucional sobre este principio ha sido constante y sólida desde 1995 hasta nuestros días (2016); en esta reciente decisión, también se declaró exequible la expresión </w:t>
      </w:r>
      <w:r w:rsidRPr="00071563">
        <w:rPr>
          <w:rFonts w:ascii="Arial" w:hAnsi="Arial" w:cs="Arial"/>
          <w:bCs/>
          <w:i/>
          <w:sz w:val="22"/>
          <w:szCs w:val="22"/>
        </w:rPr>
        <w:t>"(…) si el apelante no asiste a la audiencia, se declarará desierto el recurso (…)"</w:t>
      </w:r>
      <w:r w:rsidRPr="00071563">
        <w:rPr>
          <w:rFonts w:ascii="Arial" w:hAnsi="Arial" w:cs="Arial"/>
          <w:bCs/>
          <w:sz w:val="22"/>
          <w:szCs w:val="22"/>
        </w:rPr>
        <w:t xml:space="preserve"> del artículo 192 de la Ley </w:t>
      </w:r>
      <w:proofErr w:type="spellStart"/>
      <w:r w:rsidRPr="00071563">
        <w:rPr>
          <w:rFonts w:ascii="Arial" w:hAnsi="Arial" w:cs="Arial"/>
          <w:bCs/>
          <w:sz w:val="22"/>
          <w:szCs w:val="22"/>
        </w:rPr>
        <w:t>1437.Por</w:t>
      </w:r>
      <w:proofErr w:type="spellEnd"/>
      <w:r w:rsidRPr="00071563">
        <w:rPr>
          <w:rFonts w:ascii="Arial" w:hAnsi="Arial" w:cs="Arial"/>
          <w:bCs/>
          <w:sz w:val="22"/>
          <w:szCs w:val="22"/>
        </w:rPr>
        <w:t xml:space="preserve"> sabido se tiene, en la literatura procesal contemporánea, que la </w:t>
      </w:r>
      <w:proofErr w:type="spellStart"/>
      <w:r w:rsidRPr="00071563">
        <w:rPr>
          <w:rFonts w:ascii="Arial" w:hAnsi="Arial" w:cs="Arial"/>
          <w:bCs/>
          <w:sz w:val="22"/>
          <w:szCs w:val="22"/>
        </w:rPr>
        <w:t>taxatividad</w:t>
      </w:r>
      <w:proofErr w:type="spellEnd"/>
      <w:r w:rsidRPr="00071563">
        <w:rPr>
          <w:rFonts w:ascii="Arial" w:hAnsi="Arial" w:cs="Arial"/>
          <w:bCs/>
          <w:sz w:val="22"/>
          <w:szCs w:val="22"/>
        </w:rPr>
        <w:t xml:space="preserve"> es una regla técnica de regulación del recurso de apelación, como aplicación del principio de economía procesal, y cuyo contenido consiste en señalar que es procedente solo cuando así lo disponga una norma en forma expresa. (…) [H]echo el examen preliminar dispuesto por el artículo 325 del </w:t>
      </w:r>
      <w:proofErr w:type="spellStart"/>
      <w:r w:rsidRPr="00071563">
        <w:rPr>
          <w:rFonts w:ascii="Arial" w:hAnsi="Arial" w:cs="Arial"/>
          <w:bCs/>
          <w:sz w:val="22"/>
          <w:szCs w:val="22"/>
        </w:rPr>
        <w:t>CGP</w:t>
      </w:r>
      <w:proofErr w:type="spellEnd"/>
      <w:r w:rsidRPr="00071563">
        <w:rPr>
          <w:rFonts w:ascii="Arial" w:hAnsi="Arial" w:cs="Arial"/>
          <w:bCs/>
          <w:sz w:val="22"/>
          <w:szCs w:val="22"/>
        </w:rPr>
        <w:t xml:space="preserve">, dentro de este proceso, conforme empezó por explicarse al iniciar este acápite, se advierte que la decisión recurrida es de aquellas que </w:t>
      </w:r>
      <w:r w:rsidRPr="00071563">
        <w:rPr>
          <w:rFonts w:ascii="Arial" w:hAnsi="Arial" w:cs="Arial"/>
          <w:bCs/>
          <w:sz w:val="22"/>
          <w:szCs w:val="22"/>
          <w:u w:val="single"/>
        </w:rPr>
        <w:t>rechaza la demanda por incompetencia</w:t>
      </w:r>
      <w:r w:rsidRPr="00071563">
        <w:rPr>
          <w:rFonts w:ascii="Arial" w:hAnsi="Arial" w:cs="Arial"/>
          <w:bCs/>
          <w:sz w:val="22"/>
          <w:szCs w:val="22"/>
        </w:rPr>
        <w:t>, proveído inapelable por</w:t>
      </w:r>
      <w:r w:rsidRPr="00071563">
        <w:rPr>
          <w:rFonts w:ascii="Arial" w:hAnsi="Arial" w:cs="Arial"/>
          <w:bCs/>
          <w:i/>
          <w:iCs/>
          <w:sz w:val="22"/>
          <w:szCs w:val="22"/>
        </w:rPr>
        <w:t xml:space="preserve"> </w:t>
      </w:r>
      <w:r w:rsidRPr="00071563">
        <w:rPr>
          <w:rFonts w:ascii="Arial" w:hAnsi="Arial" w:cs="Arial"/>
          <w:bCs/>
          <w:sz w:val="22"/>
          <w:szCs w:val="22"/>
        </w:rPr>
        <w:t xml:space="preserve">así disponerlo el artículo 139 del mismo estatuto procesal, (…) Finalmente, como dada la inadmisión quedaría en firme la decisión de rechazo de plano de la demanda cuando lo propio era la remisión del expediente al Juez Civil del Circuito de Dosquebradas, se dispondrá la devolución del expediente, para los fines pertinentes.”. </w:t>
      </w:r>
    </w:p>
    <w:p w:rsidR="00071563" w:rsidRDefault="00071563" w:rsidP="00071563">
      <w:pPr>
        <w:spacing w:line="360" w:lineRule="auto"/>
        <w:ind w:left="708" w:firstLine="708"/>
        <w:jc w:val="both"/>
        <w:rPr>
          <w:rFonts w:ascii="Arial" w:hAnsi="Arial" w:cs="Arial"/>
          <w:sz w:val="22"/>
          <w:szCs w:val="22"/>
        </w:rPr>
      </w:pPr>
    </w:p>
    <w:p w:rsidR="000F4FD9" w:rsidRDefault="000F4FD9" w:rsidP="00984E65">
      <w:pPr>
        <w:pStyle w:val="Corpsdetexte"/>
        <w:pBdr>
          <w:bottom w:val="double" w:sz="6" w:space="1" w:color="auto"/>
        </w:pBdr>
        <w:spacing w:line="276" w:lineRule="auto"/>
        <w:jc w:val="center"/>
        <w:rPr>
          <w:rFonts w:ascii="Arial" w:hAnsi="Arial" w:cs="Arial"/>
          <w:sz w:val="22"/>
        </w:rPr>
      </w:pPr>
    </w:p>
    <w:p w:rsidR="000F4FD9" w:rsidRPr="0001641A" w:rsidRDefault="000F4FD9" w:rsidP="00A14F72">
      <w:pPr>
        <w:pStyle w:val="Corpsdetexte"/>
        <w:spacing w:line="276" w:lineRule="auto"/>
        <w:jc w:val="center"/>
        <w:rPr>
          <w:rFonts w:ascii="Arial" w:hAnsi="Arial" w:cs="Arial"/>
          <w:szCs w:val="24"/>
        </w:rPr>
      </w:pPr>
    </w:p>
    <w:p w:rsidR="000F4FD9" w:rsidRPr="000001CD" w:rsidRDefault="000F4FD9" w:rsidP="00310452">
      <w:pPr>
        <w:spacing w:line="360" w:lineRule="auto"/>
        <w:jc w:val="center"/>
        <w:rPr>
          <w:rFonts w:ascii="Arial" w:hAnsi="Arial" w:cs="Arial"/>
          <w:bCs/>
          <w:sz w:val="28"/>
          <w:szCs w:val="24"/>
          <w:lang w:val="es-CO"/>
        </w:rPr>
      </w:pPr>
      <w:r w:rsidRPr="000001CD">
        <w:rPr>
          <w:rFonts w:ascii="Arial" w:hAnsi="Arial" w:cs="Arial"/>
          <w:bCs/>
          <w:smallCaps/>
          <w:sz w:val="28"/>
          <w:szCs w:val="24"/>
          <w:lang w:val="es-CO"/>
        </w:rPr>
        <w:t xml:space="preserve">Pereira, </w:t>
      </w:r>
      <w:r w:rsidR="00CD02D2" w:rsidRPr="000001CD">
        <w:rPr>
          <w:rFonts w:ascii="Arial" w:hAnsi="Arial" w:cs="Arial"/>
          <w:bCs/>
          <w:smallCaps/>
          <w:sz w:val="28"/>
          <w:szCs w:val="24"/>
          <w:lang w:val="es-CO"/>
        </w:rPr>
        <w:t xml:space="preserve">R., </w:t>
      </w:r>
      <w:r w:rsidR="00AE4F3C">
        <w:rPr>
          <w:rFonts w:ascii="Arial" w:hAnsi="Arial" w:cs="Arial"/>
          <w:bCs/>
          <w:smallCaps/>
          <w:sz w:val="28"/>
          <w:szCs w:val="24"/>
          <w:lang w:val="es-CO"/>
        </w:rPr>
        <w:t xml:space="preserve">veintidós </w:t>
      </w:r>
      <w:r w:rsidRPr="000001CD">
        <w:rPr>
          <w:rFonts w:ascii="Arial" w:hAnsi="Arial" w:cs="Arial"/>
          <w:bCs/>
          <w:smallCaps/>
          <w:sz w:val="28"/>
          <w:szCs w:val="24"/>
          <w:lang w:val="es-CO"/>
        </w:rPr>
        <w:t>(</w:t>
      </w:r>
      <w:r w:rsidR="00AE4F3C">
        <w:rPr>
          <w:rFonts w:ascii="Arial" w:hAnsi="Arial" w:cs="Arial"/>
          <w:bCs/>
          <w:smallCaps/>
          <w:sz w:val="28"/>
          <w:szCs w:val="24"/>
          <w:lang w:val="es-CO"/>
        </w:rPr>
        <w:t>22</w:t>
      </w:r>
      <w:r w:rsidRPr="000001CD">
        <w:rPr>
          <w:rFonts w:ascii="Arial" w:hAnsi="Arial" w:cs="Arial"/>
          <w:bCs/>
          <w:smallCaps/>
          <w:sz w:val="28"/>
          <w:szCs w:val="24"/>
          <w:lang w:val="es-CO"/>
        </w:rPr>
        <w:t xml:space="preserve">) de </w:t>
      </w:r>
      <w:r w:rsidR="00F132EB">
        <w:rPr>
          <w:rFonts w:ascii="Arial" w:hAnsi="Arial" w:cs="Arial"/>
          <w:bCs/>
          <w:smallCaps/>
          <w:sz w:val="28"/>
          <w:szCs w:val="24"/>
          <w:lang w:val="es-CO"/>
        </w:rPr>
        <w:t>febrero</w:t>
      </w:r>
      <w:r w:rsidR="005F7966">
        <w:rPr>
          <w:rFonts w:ascii="Arial" w:hAnsi="Arial" w:cs="Arial"/>
          <w:bCs/>
          <w:smallCaps/>
          <w:sz w:val="28"/>
          <w:szCs w:val="24"/>
          <w:lang w:val="es-CO"/>
        </w:rPr>
        <w:t xml:space="preserve"> </w:t>
      </w:r>
      <w:r w:rsidRPr="000001CD">
        <w:rPr>
          <w:rFonts w:ascii="Arial" w:hAnsi="Arial" w:cs="Arial"/>
          <w:bCs/>
          <w:smallCaps/>
          <w:sz w:val="28"/>
          <w:szCs w:val="24"/>
          <w:lang w:val="es-CO"/>
        </w:rPr>
        <w:t xml:space="preserve">de dos mil </w:t>
      </w:r>
      <w:r w:rsidR="009D0B7B" w:rsidRPr="000001CD">
        <w:rPr>
          <w:rFonts w:ascii="Arial" w:hAnsi="Arial" w:cs="Arial"/>
          <w:bCs/>
          <w:smallCaps/>
          <w:sz w:val="28"/>
          <w:szCs w:val="24"/>
          <w:lang w:val="es-CO"/>
        </w:rPr>
        <w:t>diecis</w:t>
      </w:r>
      <w:r w:rsidR="00F132EB">
        <w:rPr>
          <w:rFonts w:ascii="Arial" w:hAnsi="Arial" w:cs="Arial"/>
          <w:bCs/>
          <w:smallCaps/>
          <w:sz w:val="28"/>
          <w:szCs w:val="24"/>
          <w:lang w:val="es-CO"/>
        </w:rPr>
        <w:t xml:space="preserve">iete </w:t>
      </w:r>
      <w:r w:rsidRPr="000001CD">
        <w:rPr>
          <w:rFonts w:ascii="Arial" w:hAnsi="Arial" w:cs="Arial"/>
          <w:bCs/>
          <w:smallCaps/>
          <w:sz w:val="28"/>
          <w:szCs w:val="24"/>
          <w:lang w:val="es-CO"/>
        </w:rPr>
        <w:t>(201</w:t>
      </w:r>
      <w:r w:rsidR="00F132EB">
        <w:rPr>
          <w:rFonts w:ascii="Arial" w:hAnsi="Arial" w:cs="Arial"/>
          <w:bCs/>
          <w:smallCaps/>
          <w:sz w:val="28"/>
          <w:szCs w:val="24"/>
          <w:lang w:val="es-CO"/>
        </w:rPr>
        <w:t>7</w:t>
      </w:r>
      <w:r w:rsidRPr="000001CD">
        <w:rPr>
          <w:rFonts w:ascii="Arial" w:hAnsi="Arial" w:cs="Arial"/>
          <w:bCs/>
          <w:smallCaps/>
          <w:sz w:val="28"/>
          <w:szCs w:val="24"/>
          <w:lang w:val="es-CO"/>
        </w:rPr>
        <w:t>)</w:t>
      </w:r>
      <w:r w:rsidRPr="000001CD">
        <w:rPr>
          <w:rFonts w:ascii="Arial" w:hAnsi="Arial" w:cs="Arial"/>
          <w:bCs/>
          <w:sz w:val="28"/>
          <w:szCs w:val="24"/>
          <w:lang w:val="es-CO"/>
        </w:rPr>
        <w:t>.</w:t>
      </w:r>
    </w:p>
    <w:p w:rsidR="00D37639" w:rsidRDefault="00D37639" w:rsidP="00310452">
      <w:pPr>
        <w:spacing w:line="360" w:lineRule="auto"/>
        <w:jc w:val="both"/>
        <w:rPr>
          <w:rFonts w:ascii="Arial" w:hAnsi="Arial" w:cs="Arial"/>
          <w:b/>
          <w:bCs/>
          <w:sz w:val="24"/>
          <w:szCs w:val="24"/>
          <w:lang w:val="es-CO"/>
        </w:rPr>
      </w:pPr>
    </w:p>
    <w:p w:rsidR="000F4FD9" w:rsidRPr="00B50E55" w:rsidRDefault="000F4FD9" w:rsidP="00310452">
      <w:pPr>
        <w:pStyle w:val="Sansinterligne"/>
        <w:widowControl/>
        <w:numPr>
          <w:ilvl w:val="0"/>
          <w:numId w:val="3"/>
        </w:numPr>
        <w:autoSpaceDE/>
        <w:autoSpaceDN/>
        <w:adjustRightInd/>
        <w:spacing w:line="360" w:lineRule="auto"/>
        <w:jc w:val="both"/>
        <w:rPr>
          <w:rFonts w:ascii="Arial" w:hAnsi="Arial" w:cs="Arial"/>
        </w:rPr>
      </w:pPr>
      <w:r>
        <w:rPr>
          <w:rFonts w:ascii="Arial" w:hAnsi="Arial" w:cs="Arial"/>
          <w:sz w:val="28"/>
        </w:rPr>
        <w:t>E</w:t>
      </w:r>
      <w:r>
        <w:rPr>
          <w:rFonts w:ascii="Arial" w:hAnsi="Arial" w:cs="Arial"/>
          <w:sz w:val="22"/>
        </w:rPr>
        <w:t>L</w:t>
      </w:r>
      <w:r w:rsidRPr="00CF2E47">
        <w:rPr>
          <w:rFonts w:ascii="Arial" w:hAnsi="Arial" w:cs="Arial"/>
          <w:sz w:val="22"/>
        </w:rPr>
        <w:t xml:space="preserve"> </w:t>
      </w:r>
      <w:r>
        <w:rPr>
          <w:rFonts w:ascii="Arial" w:hAnsi="Arial" w:cs="Arial"/>
          <w:sz w:val="22"/>
        </w:rPr>
        <w:t>ASUNTO POR DECIDIR</w:t>
      </w:r>
    </w:p>
    <w:p w:rsidR="000F4FD9" w:rsidRDefault="000F4FD9" w:rsidP="00310452">
      <w:pPr>
        <w:pStyle w:val="Titre"/>
        <w:spacing w:line="360" w:lineRule="auto"/>
        <w:jc w:val="left"/>
        <w:rPr>
          <w:rFonts w:cs="Arial"/>
          <w:b w:val="0"/>
          <w:i w:val="0"/>
          <w:spacing w:val="-3"/>
          <w:sz w:val="22"/>
          <w:szCs w:val="24"/>
          <w:lang w:val="es-ES_tradnl"/>
        </w:rPr>
      </w:pPr>
    </w:p>
    <w:p w:rsidR="000F4FD9" w:rsidRPr="00B40F83" w:rsidRDefault="009D0B7B" w:rsidP="00310452">
      <w:pPr>
        <w:spacing w:line="360" w:lineRule="auto"/>
        <w:jc w:val="both"/>
        <w:rPr>
          <w:rFonts w:ascii="Arial" w:hAnsi="Arial" w:cs="Arial"/>
          <w:sz w:val="24"/>
          <w:szCs w:val="24"/>
        </w:rPr>
      </w:pPr>
      <w:r>
        <w:rPr>
          <w:rFonts w:ascii="Arial" w:hAnsi="Arial" w:cs="Arial"/>
          <w:sz w:val="24"/>
          <w:szCs w:val="24"/>
        </w:rPr>
        <w:t xml:space="preserve">El cumplimiento </w:t>
      </w:r>
      <w:r w:rsidR="000F4FD9">
        <w:rPr>
          <w:rFonts w:ascii="Arial" w:hAnsi="Arial" w:cs="Arial"/>
          <w:sz w:val="24"/>
          <w:szCs w:val="24"/>
        </w:rPr>
        <w:t>de los supuestos de viabilidad de</w:t>
      </w:r>
      <w:r w:rsidR="000F4FD9" w:rsidRPr="00B40F83">
        <w:rPr>
          <w:rFonts w:ascii="Arial" w:hAnsi="Arial" w:cs="Arial"/>
          <w:sz w:val="24"/>
          <w:szCs w:val="24"/>
        </w:rPr>
        <w:t xml:space="preserve">l recurso ordinario de apelación propuesto por la </w:t>
      </w:r>
      <w:r w:rsidR="006A18CA">
        <w:rPr>
          <w:rFonts w:ascii="Arial" w:hAnsi="Arial" w:cs="Arial"/>
          <w:sz w:val="24"/>
          <w:szCs w:val="24"/>
        </w:rPr>
        <w:t>parte recurrente</w:t>
      </w:r>
      <w:r w:rsidR="000F4FD9" w:rsidRPr="00B40F83">
        <w:rPr>
          <w:rFonts w:ascii="Arial" w:hAnsi="Arial" w:cs="Arial"/>
          <w:sz w:val="24"/>
          <w:szCs w:val="24"/>
        </w:rPr>
        <w:t xml:space="preserve">, contra </w:t>
      </w:r>
      <w:r w:rsidR="00BC6AA2">
        <w:rPr>
          <w:rFonts w:ascii="Arial" w:hAnsi="Arial" w:cs="Arial"/>
          <w:sz w:val="24"/>
          <w:szCs w:val="24"/>
        </w:rPr>
        <w:t xml:space="preserve">el auto </w:t>
      </w:r>
      <w:r w:rsidR="000F4FD9">
        <w:rPr>
          <w:rFonts w:ascii="Arial" w:hAnsi="Arial" w:cs="Arial"/>
          <w:sz w:val="24"/>
          <w:szCs w:val="24"/>
        </w:rPr>
        <w:t xml:space="preserve">del </w:t>
      </w:r>
      <w:r w:rsidR="005D65DC">
        <w:rPr>
          <w:rFonts w:ascii="Arial" w:hAnsi="Arial" w:cs="Arial"/>
          <w:sz w:val="24"/>
          <w:szCs w:val="24"/>
        </w:rPr>
        <w:t>14</w:t>
      </w:r>
      <w:r w:rsidR="005F7966">
        <w:rPr>
          <w:rFonts w:ascii="Arial" w:hAnsi="Arial" w:cs="Arial"/>
          <w:sz w:val="24"/>
          <w:szCs w:val="24"/>
        </w:rPr>
        <w:t>-1</w:t>
      </w:r>
      <w:r w:rsidR="005D65DC">
        <w:rPr>
          <w:rFonts w:ascii="Arial" w:hAnsi="Arial" w:cs="Arial"/>
          <w:sz w:val="24"/>
          <w:szCs w:val="24"/>
        </w:rPr>
        <w:t>2</w:t>
      </w:r>
      <w:r w:rsidR="00BA3B52">
        <w:rPr>
          <w:rFonts w:ascii="Arial" w:hAnsi="Arial" w:cs="Arial"/>
          <w:sz w:val="24"/>
          <w:szCs w:val="24"/>
        </w:rPr>
        <w:t>-2016</w:t>
      </w:r>
      <w:r w:rsidR="000F4FD9" w:rsidRPr="00B40F83">
        <w:rPr>
          <w:rFonts w:ascii="Arial" w:hAnsi="Arial" w:cs="Arial"/>
          <w:sz w:val="24"/>
          <w:szCs w:val="24"/>
        </w:rPr>
        <w:t xml:space="preserve">, </w:t>
      </w:r>
      <w:r w:rsidR="00924E0B">
        <w:rPr>
          <w:rFonts w:ascii="Arial" w:hAnsi="Arial" w:cs="Arial"/>
          <w:sz w:val="24"/>
          <w:szCs w:val="24"/>
        </w:rPr>
        <w:t xml:space="preserve">que </w:t>
      </w:r>
      <w:r w:rsidR="00577894">
        <w:rPr>
          <w:rFonts w:ascii="Arial" w:hAnsi="Arial" w:cs="Arial"/>
          <w:sz w:val="24"/>
          <w:szCs w:val="24"/>
        </w:rPr>
        <w:t xml:space="preserve">rechazó la </w:t>
      </w:r>
      <w:r w:rsidR="00FA7F1C">
        <w:rPr>
          <w:rFonts w:ascii="Arial" w:hAnsi="Arial" w:cs="Arial"/>
          <w:sz w:val="24"/>
          <w:szCs w:val="24"/>
        </w:rPr>
        <w:t>demanda</w:t>
      </w:r>
      <w:r w:rsidR="00924E0B">
        <w:rPr>
          <w:rFonts w:ascii="Arial" w:hAnsi="Arial" w:cs="Arial"/>
          <w:sz w:val="24"/>
          <w:szCs w:val="24"/>
        </w:rPr>
        <w:t xml:space="preserve">, al tenor de las </w:t>
      </w:r>
      <w:r w:rsidR="000F4FD9" w:rsidRPr="00B40F83">
        <w:rPr>
          <w:rFonts w:ascii="Arial" w:hAnsi="Arial" w:cs="Arial"/>
          <w:sz w:val="24"/>
          <w:szCs w:val="24"/>
        </w:rPr>
        <w:t>apreciaciones jurídicas</w:t>
      </w:r>
      <w:r w:rsidR="00924E0B">
        <w:rPr>
          <w:rFonts w:ascii="Arial" w:hAnsi="Arial" w:cs="Arial"/>
          <w:sz w:val="24"/>
          <w:szCs w:val="24"/>
        </w:rPr>
        <w:t xml:space="preserve"> que a continuación se formulan</w:t>
      </w:r>
      <w:r w:rsidR="000F4FD9" w:rsidRPr="00B40F83">
        <w:rPr>
          <w:rFonts w:ascii="Arial" w:hAnsi="Arial" w:cs="Arial"/>
          <w:sz w:val="24"/>
          <w:szCs w:val="24"/>
        </w:rPr>
        <w:t>.</w:t>
      </w:r>
    </w:p>
    <w:p w:rsidR="000F4FD9" w:rsidRDefault="000F4FD9" w:rsidP="00310452">
      <w:pPr>
        <w:pStyle w:val="Sansinterligne"/>
        <w:widowControl/>
        <w:autoSpaceDE/>
        <w:autoSpaceDN/>
        <w:adjustRightInd/>
        <w:spacing w:line="360" w:lineRule="auto"/>
        <w:jc w:val="both"/>
        <w:rPr>
          <w:rFonts w:ascii="Arial" w:hAnsi="Arial" w:cs="Arial"/>
        </w:rPr>
      </w:pPr>
    </w:p>
    <w:p w:rsidR="000F4FD9" w:rsidRDefault="000F4FD9" w:rsidP="00BD12C5">
      <w:pPr>
        <w:pStyle w:val="Sansinterligne"/>
        <w:numPr>
          <w:ilvl w:val="0"/>
          <w:numId w:val="3"/>
        </w:numPr>
        <w:spacing w:line="360" w:lineRule="auto"/>
        <w:jc w:val="both"/>
        <w:rPr>
          <w:rFonts w:ascii="Arial" w:hAnsi="Arial" w:cs="Arial"/>
        </w:rPr>
      </w:pPr>
      <w:r w:rsidRPr="00DB7C98">
        <w:rPr>
          <w:rFonts w:ascii="Arial" w:hAnsi="Arial" w:cs="Arial"/>
          <w:sz w:val="28"/>
        </w:rPr>
        <w:lastRenderedPageBreak/>
        <w:t>L</w:t>
      </w:r>
      <w:r w:rsidRPr="00CF2E47">
        <w:rPr>
          <w:rFonts w:ascii="Arial" w:hAnsi="Arial" w:cs="Arial"/>
          <w:sz w:val="22"/>
        </w:rPr>
        <w:t>AS ESTIMACIONES JURÍDICAS PARA DECIDIR</w:t>
      </w:r>
    </w:p>
    <w:p w:rsidR="000F4FD9" w:rsidRDefault="000F4FD9" w:rsidP="00395DD3">
      <w:pPr>
        <w:spacing w:line="360" w:lineRule="auto"/>
        <w:jc w:val="both"/>
        <w:rPr>
          <w:rFonts w:ascii="Arial" w:hAnsi="Arial" w:cs="Arial"/>
          <w:sz w:val="24"/>
        </w:rPr>
      </w:pPr>
    </w:p>
    <w:p w:rsidR="005D65DC" w:rsidRDefault="005D65DC" w:rsidP="00395DD3">
      <w:pPr>
        <w:spacing w:line="360" w:lineRule="auto"/>
        <w:jc w:val="both"/>
        <w:rPr>
          <w:rFonts w:ascii="Arial" w:hAnsi="Arial" w:cs="Arial"/>
          <w:sz w:val="24"/>
        </w:rPr>
      </w:pPr>
      <w:r>
        <w:rPr>
          <w:rFonts w:ascii="Arial" w:hAnsi="Arial" w:cs="Arial"/>
          <w:sz w:val="24"/>
        </w:rPr>
        <w:t xml:space="preserve">2.1. </w:t>
      </w:r>
      <w:r w:rsidRPr="005D65DC">
        <w:rPr>
          <w:rFonts w:ascii="Arial" w:hAnsi="Arial" w:cs="Arial"/>
          <w:smallCaps/>
          <w:sz w:val="24"/>
        </w:rPr>
        <w:t>L</w:t>
      </w:r>
      <w:r>
        <w:rPr>
          <w:rFonts w:ascii="Arial" w:hAnsi="Arial" w:cs="Arial"/>
          <w:smallCaps/>
          <w:sz w:val="24"/>
        </w:rPr>
        <w:t xml:space="preserve">a competencia </w:t>
      </w:r>
      <w:r w:rsidR="00966D2A">
        <w:rPr>
          <w:rFonts w:ascii="Arial" w:hAnsi="Arial" w:cs="Arial"/>
          <w:smallCaps/>
          <w:sz w:val="24"/>
        </w:rPr>
        <w:t xml:space="preserve">– primer examen </w:t>
      </w:r>
      <w:r w:rsidR="00A138CE">
        <w:rPr>
          <w:rFonts w:ascii="Arial" w:hAnsi="Arial" w:cs="Arial"/>
          <w:smallCaps/>
          <w:sz w:val="24"/>
        </w:rPr>
        <w:t>pa</w:t>
      </w:r>
      <w:r w:rsidR="00966D2A">
        <w:rPr>
          <w:rFonts w:ascii="Arial" w:hAnsi="Arial" w:cs="Arial"/>
          <w:smallCaps/>
          <w:sz w:val="24"/>
        </w:rPr>
        <w:t>ra la admisibilidad</w:t>
      </w:r>
    </w:p>
    <w:p w:rsidR="005D65DC" w:rsidRDefault="005D65DC" w:rsidP="00395DD3">
      <w:pPr>
        <w:spacing w:line="360" w:lineRule="auto"/>
        <w:jc w:val="both"/>
        <w:rPr>
          <w:rFonts w:ascii="Arial" w:hAnsi="Arial" w:cs="Arial"/>
          <w:sz w:val="24"/>
        </w:rPr>
      </w:pPr>
    </w:p>
    <w:p w:rsidR="00A138CE" w:rsidRPr="00A524FA" w:rsidRDefault="00A138CE" w:rsidP="00A138CE">
      <w:pPr>
        <w:spacing w:line="360" w:lineRule="auto"/>
        <w:jc w:val="both"/>
        <w:rPr>
          <w:rFonts w:ascii="Arial" w:hAnsi="Arial"/>
          <w:sz w:val="24"/>
        </w:rPr>
      </w:pPr>
      <w:r>
        <w:rPr>
          <w:rFonts w:ascii="Arial" w:hAnsi="Arial"/>
          <w:sz w:val="24"/>
        </w:rPr>
        <w:t xml:space="preserve">Concierne </w:t>
      </w:r>
      <w:r w:rsidR="00667EED">
        <w:rPr>
          <w:rFonts w:ascii="Arial" w:hAnsi="Arial"/>
          <w:sz w:val="24"/>
        </w:rPr>
        <w:t>a</w:t>
      </w:r>
      <w:r w:rsidR="00382713">
        <w:rPr>
          <w:rFonts w:ascii="Arial" w:hAnsi="Arial"/>
          <w:sz w:val="24"/>
        </w:rPr>
        <w:t xml:space="preserve">l juez, </w:t>
      </w:r>
      <w:r w:rsidR="00667EED">
        <w:rPr>
          <w:rFonts w:ascii="Arial" w:hAnsi="Arial"/>
          <w:sz w:val="24"/>
        </w:rPr>
        <w:t xml:space="preserve">en el </w:t>
      </w:r>
      <w:r w:rsidR="00382713">
        <w:rPr>
          <w:rFonts w:ascii="Arial" w:hAnsi="Arial"/>
          <w:sz w:val="24"/>
        </w:rPr>
        <w:t>momento de recibir una demanda</w:t>
      </w:r>
      <w:r w:rsidR="00667EED">
        <w:rPr>
          <w:rFonts w:ascii="Arial" w:hAnsi="Arial"/>
          <w:sz w:val="24"/>
        </w:rPr>
        <w:t>,</w:t>
      </w:r>
      <w:r>
        <w:rPr>
          <w:rFonts w:ascii="Arial" w:hAnsi="Arial"/>
          <w:sz w:val="24"/>
        </w:rPr>
        <w:t xml:space="preserve"> verificar</w:t>
      </w:r>
      <w:r w:rsidR="00667EED">
        <w:rPr>
          <w:rFonts w:ascii="Arial" w:hAnsi="Arial"/>
          <w:sz w:val="24"/>
        </w:rPr>
        <w:t xml:space="preserve"> </w:t>
      </w:r>
      <w:r>
        <w:rPr>
          <w:rFonts w:ascii="Arial" w:hAnsi="Arial"/>
          <w:sz w:val="24"/>
        </w:rPr>
        <w:t xml:space="preserve">el cumplimiento de los requisitos para </w:t>
      </w:r>
      <w:r w:rsidR="00C175DB">
        <w:rPr>
          <w:rFonts w:ascii="Arial" w:hAnsi="Arial"/>
          <w:sz w:val="24"/>
        </w:rPr>
        <w:t>conocer</w:t>
      </w:r>
      <w:r w:rsidR="00A524FA">
        <w:rPr>
          <w:rFonts w:ascii="Arial" w:hAnsi="Arial"/>
          <w:sz w:val="24"/>
        </w:rPr>
        <w:t xml:space="preserve">la y </w:t>
      </w:r>
      <w:r w:rsidR="00667EED">
        <w:rPr>
          <w:rFonts w:ascii="Arial" w:hAnsi="Arial"/>
          <w:sz w:val="24"/>
        </w:rPr>
        <w:t>los primeros presupuestos que debe</w:t>
      </w:r>
      <w:r w:rsidR="00A524FA">
        <w:rPr>
          <w:rFonts w:ascii="Arial" w:hAnsi="Arial"/>
          <w:sz w:val="24"/>
        </w:rPr>
        <w:t xml:space="preserve">rá </w:t>
      </w:r>
      <w:r>
        <w:rPr>
          <w:rFonts w:ascii="Arial" w:hAnsi="Arial"/>
          <w:sz w:val="24"/>
        </w:rPr>
        <w:t xml:space="preserve">examinar </w:t>
      </w:r>
      <w:r w:rsidR="00667EED">
        <w:rPr>
          <w:rFonts w:ascii="Arial" w:hAnsi="Arial"/>
          <w:sz w:val="24"/>
        </w:rPr>
        <w:t xml:space="preserve">son aquellos consagrados por el artículo 90 del CGP, </w:t>
      </w:r>
      <w:r w:rsidR="00667EED" w:rsidRPr="003F4534">
        <w:rPr>
          <w:rFonts w:ascii="Arial" w:hAnsi="Arial"/>
          <w:sz w:val="24"/>
        </w:rPr>
        <w:t>pues son los únicos que dan lugar al rechazo de plano de la demanda</w:t>
      </w:r>
      <w:r w:rsidR="00A524FA">
        <w:rPr>
          <w:rFonts w:ascii="Arial" w:hAnsi="Arial"/>
          <w:sz w:val="24"/>
        </w:rPr>
        <w:t xml:space="preserve"> y por </w:t>
      </w:r>
      <w:r w:rsidR="003F4534">
        <w:rPr>
          <w:rFonts w:ascii="Arial" w:hAnsi="Arial"/>
          <w:sz w:val="24"/>
        </w:rPr>
        <w:t>esa misma razón</w:t>
      </w:r>
      <w:r w:rsidR="00A524FA">
        <w:rPr>
          <w:rFonts w:ascii="Arial" w:hAnsi="Arial"/>
          <w:sz w:val="24"/>
        </w:rPr>
        <w:t>, anteriores a los demás requisitos de la demanda</w:t>
      </w:r>
      <w:r w:rsidR="003F4534">
        <w:rPr>
          <w:rFonts w:ascii="Arial" w:hAnsi="Arial"/>
          <w:sz w:val="24"/>
        </w:rPr>
        <w:t>, que dan a lugar es la inadmisión</w:t>
      </w:r>
      <w:r w:rsidR="00A524FA">
        <w:rPr>
          <w:rFonts w:ascii="Arial" w:hAnsi="Arial"/>
          <w:sz w:val="24"/>
        </w:rPr>
        <w:t xml:space="preserve"> (Artículos 82, 83, 84 y 85, CGP). </w:t>
      </w:r>
    </w:p>
    <w:p w:rsidR="00A138CE" w:rsidRDefault="00A138CE" w:rsidP="00A138CE">
      <w:pPr>
        <w:spacing w:line="360" w:lineRule="auto"/>
        <w:jc w:val="both"/>
        <w:rPr>
          <w:rFonts w:ascii="Arial" w:hAnsi="Arial"/>
          <w:sz w:val="24"/>
        </w:rPr>
      </w:pPr>
    </w:p>
    <w:p w:rsidR="00667EED" w:rsidRDefault="00A524FA" w:rsidP="00A138CE">
      <w:pPr>
        <w:spacing w:line="360" w:lineRule="auto"/>
        <w:jc w:val="both"/>
        <w:rPr>
          <w:rFonts w:ascii="Arial" w:hAnsi="Arial" w:cs="Arial"/>
          <w:sz w:val="24"/>
          <w:lang w:val="es-CO"/>
        </w:rPr>
      </w:pPr>
      <w:r>
        <w:rPr>
          <w:rFonts w:ascii="Arial" w:hAnsi="Arial"/>
          <w:sz w:val="24"/>
        </w:rPr>
        <w:t xml:space="preserve">El mencionado artículo 90, </w:t>
      </w:r>
      <w:r w:rsidR="00A138CE">
        <w:rPr>
          <w:rFonts w:ascii="Arial" w:hAnsi="Arial"/>
          <w:sz w:val="24"/>
        </w:rPr>
        <w:t xml:space="preserve">precisa en el </w:t>
      </w:r>
      <w:r w:rsidR="00667EED">
        <w:rPr>
          <w:rFonts w:ascii="Arial" w:hAnsi="Arial" w:cs="Arial"/>
          <w:sz w:val="24"/>
          <w:szCs w:val="24"/>
          <w:lang w:val="es-CO"/>
        </w:rPr>
        <w:t>inciso 2º,</w:t>
      </w:r>
      <w:r w:rsidR="00667EED" w:rsidRPr="000A6445">
        <w:rPr>
          <w:rFonts w:ascii="Arial" w:hAnsi="Arial" w:cs="Arial"/>
          <w:sz w:val="24"/>
          <w:szCs w:val="24"/>
          <w:lang w:val="es-CO"/>
        </w:rPr>
        <w:t xml:space="preserve"> </w:t>
      </w:r>
      <w:r w:rsidR="002C1D5B" w:rsidRPr="00A138CE">
        <w:rPr>
          <w:rFonts w:ascii="Arial" w:hAnsi="Arial" w:cs="Arial"/>
          <w:sz w:val="24"/>
          <w:szCs w:val="24"/>
          <w:lang w:val="es-CO"/>
        </w:rPr>
        <w:t xml:space="preserve">que </w:t>
      </w:r>
      <w:r w:rsidR="00C175DB">
        <w:rPr>
          <w:rFonts w:ascii="Arial" w:hAnsi="Arial" w:cs="Arial"/>
          <w:sz w:val="24"/>
          <w:szCs w:val="24"/>
          <w:lang w:val="es-CO"/>
        </w:rPr>
        <w:t>las</w:t>
      </w:r>
      <w:r w:rsidR="002C1D5B" w:rsidRPr="00A138CE">
        <w:rPr>
          <w:rFonts w:ascii="Arial" w:hAnsi="Arial" w:cs="Arial"/>
          <w:sz w:val="24"/>
          <w:szCs w:val="24"/>
          <w:lang w:val="es-CO"/>
        </w:rPr>
        <w:t xml:space="preserve"> </w:t>
      </w:r>
      <w:r w:rsidR="00667EED" w:rsidRPr="00A138CE">
        <w:rPr>
          <w:rFonts w:ascii="Arial" w:hAnsi="Arial" w:cs="Arial"/>
          <w:sz w:val="24"/>
          <w:szCs w:val="24"/>
          <w:lang w:val="es-CO"/>
        </w:rPr>
        <w:t xml:space="preserve">causales </w:t>
      </w:r>
      <w:r w:rsidR="00C175DB">
        <w:rPr>
          <w:rFonts w:ascii="Arial" w:hAnsi="Arial" w:cs="Arial"/>
          <w:sz w:val="24"/>
          <w:szCs w:val="24"/>
          <w:lang w:val="es-CO"/>
        </w:rPr>
        <w:t xml:space="preserve">para </w:t>
      </w:r>
      <w:r>
        <w:rPr>
          <w:rFonts w:ascii="Arial" w:hAnsi="Arial" w:cs="Arial"/>
          <w:sz w:val="24"/>
          <w:szCs w:val="24"/>
          <w:lang w:val="es-CO"/>
        </w:rPr>
        <w:t>e</w:t>
      </w:r>
      <w:r w:rsidR="003F4534">
        <w:rPr>
          <w:rFonts w:ascii="Arial" w:hAnsi="Arial" w:cs="Arial"/>
          <w:sz w:val="24"/>
          <w:szCs w:val="24"/>
          <w:lang w:val="es-CO"/>
        </w:rPr>
        <w:t>l</w:t>
      </w:r>
      <w:r>
        <w:rPr>
          <w:rFonts w:ascii="Arial" w:hAnsi="Arial" w:cs="Arial"/>
          <w:sz w:val="24"/>
          <w:szCs w:val="24"/>
          <w:lang w:val="es-CO"/>
        </w:rPr>
        <w:t xml:space="preserve"> rechazo</w:t>
      </w:r>
      <w:r w:rsidR="00C175DB">
        <w:rPr>
          <w:rFonts w:ascii="Arial" w:hAnsi="Arial" w:cs="Arial"/>
          <w:sz w:val="24"/>
          <w:szCs w:val="24"/>
          <w:lang w:val="es-CO"/>
        </w:rPr>
        <w:t xml:space="preserve">, </w:t>
      </w:r>
      <w:r w:rsidR="00667EED" w:rsidRPr="00A138CE">
        <w:rPr>
          <w:rFonts w:ascii="Arial" w:hAnsi="Arial" w:cs="Arial"/>
          <w:sz w:val="24"/>
          <w:szCs w:val="24"/>
          <w:lang w:val="es-CO"/>
        </w:rPr>
        <w:t>son tres (3)</w:t>
      </w:r>
      <w:r w:rsidR="00667EED" w:rsidRPr="000A6445">
        <w:rPr>
          <w:rFonts w:ascii="Arial" w:hAnsi="Arial" w:cs="Arial"/>
          <w:sz w:val="24"/>
          <w:lang w:val="es-CO"/>
        </w:rPr>
        <w:t xml:space="preserve">: (i) La falta de jurisdicción; (ii) La falta de competencia; y, (iii) </w:t>
      </w:r>
      <w:r w:rsidR="00667EED">
        <w:rPr>
          <w:rFonts w:ascii="Arial" w:hAnsi="Arial" w:cs="Arial"/>
          <w:sz w:val="24"/>
          <w:lang w:val="es-CO"/>
        </w:rPr>
        <w:t xml:space="preserve">La </w:t>
      </w:r>
      <w:r w:rsidR="00667EED" w:rsidRPr="000A6445">
        <w:rPr>
          <w:rFonts w:ascii="Arial" w:hAnsi="Arial" w:cs="Arial"/>
          <w:sz w:val="24"/>
          <w:lang w:val="es-CO"/>
        </w:rPr>
        <w:t>caducidad de la acci</w:t>
      </w:r>
      <w:r w:rsidR="00667EED">
        <w:rPr>
          <w:rFonts w:ascii="Arial" w:hAnsi="Arial" w:cs="Arial"/>
          <w:sz w:val="24"/>
          <w:lang w:val="es-CO"/>
        </w:rPr>
        <w:t>ón</w:t>
      </w:r>
      <w:r w:rsidR="003F4534">
        <w:rPr>
          <w:rFonts w:ascii="Arial" w:hAnsi="Arial" w:cs="Arial"/>
          <w:sz w:val="24"/>
          <w:lang w:val="es-CO"/>
        </w:rPr>
        <w:t xml:space="preserve">, además del </w:t>
      </w:r>
      <w:r w:rsidR="00667EED">
        <w:rPr>
          <w:rFonts w:ascii="Arial" w:hAnsi="Arial" w:cs="Arial"/>
          <w:sz w:val="24"/>
          <w:lang w:val="es-CO"/>
        </w:rPr>
        <w:t xml:space="preserve">caso nuevo y específico </w:t>
      </w:r>
      <w:r w:rsidR="003F4534">
        <w:rPr>
          <w:rFonts w:ascii="Arial" w:hAnsi="Arial" w:cs="Arial"/>
          <w:sz w:val="24"/>
          <w:lang w:val="es-CO"/>
        </w:rPr>
        <w:t xml:space="preserve">que </w:t>
      </w:r>
      <w:r w:rsidR="00667EED">
        <w:rPr>
          <w:rFonts w:ascii="Arial" w:hAnsi="Arial" w:cs="Arial"/>
          <w:sz w:val="24"/>
          <w:lang w:val="es-CO"/>
        </w:rPr>
        <w:t>figura en el artículo 375-4º del CGP, para los procesos declarativos de pertenencia.</w:t>
      </w:r>
    </w:p>
    <w:p w:rsidR="002C1D5B" w:rsidRDefault="002C1D5B" w:rsidP="00667EED">
      <w:pPr>
        <w:spacing w:line="360" w:lineRule="auto"/>
        <w:jc w:val="both"/>
        <w:rPr>
          <w:rFonts w:ascii="Arial" w:hAnsi="Arial" w:cs="Arial"/>
          <w:sz w:val="24"/>
          <w:lang w:val="es-CO"/>
        </w:rPr>
      </w:pPr>
    </w:p>
    <w:p w:rsidR="00C175DB" w:rsidRDefault="002C1D5B" w:rsidP="00256A6A">
      <w:pPr>
        <w:widowControl w:val="0"/>
        <w:spacing w:line="360" w:lineRule="auto"/>
        <w:jc w:val="both"/>
        <w:rPr>
          <w:rFonts w:ascii="Arial" w:hAnsi="Arial" w:cs="Arial"/>
          <w:sz w:val="24"/>
          <w:szCs w:val="24"/>
        </w:rPr>
      </w:pPr>
      <w:r w:rsidRPr="00256A6A">
        <w:rPr>
          <w:rFonts w:ascii="Arial" w:hAnsi="Arial" w:cs="Arial"/>
          <w:sz w:val="24"/>
          <w:szCs w:val="24"/>
        </w:rPr>
        <w:t xml:space="preserve">Frente a la </w:t>
      </w:r>
      <w:r w:rsidR="00966D2A" w:rsidRPr="00256A6A">
        <w:rPr>
          <w:rFonts w:ascii="Arial" w:hAnsi="Arial" w:cs="Arial"/>
          <w:sz w:val="24"/>
          <w:szCs w:val="24"/>
        </w:rPr>
        <w:t>competencia</w:t>
      </w:r>
      <w:r w:rsidRPr="00256A6A">
        <w:rPr>
          <w:rFonts w:ascii="Arial" w:hAnsi="Arial" w:cs="Arial"/>
          <w:sz w:val="24"/>
          <w:szCs w:val="24"/>
        </w:rPr>
        <w:t>, bien sabido es que</w:t>
      </w:r>
      <w:r w:rsidR="00256A6A">
        <w:rPr>
          <w:rFonts w:ascii="Arial" w:hAnsi="Arial" w:cs="Arial"/>
          <w:sz w:val="24"/>
          <w:szCs w:val="24"/>
        </w:rPr>
        <w:t xml:space="preserve"> es</w:t>
      </w:r>
      <w:r w:rsidRPr="00256A6A">
        <w:rPr>
          <w:rFonts w:ascii="Arial" w:hAnsi="Arial" w:cs="Arial"/>
          <w:sz w:val="24"/>
          <w:szCs w:val="24"/>
        </w:rPr>
        <w:t xml:space="preserve"> </w:t>
      </w:r>
      <w:r w:rsidR="00966D2A" w:rsidRPr="00256A6A">
        <w:rPr>
          <w:rFonts w:ascii="Arial" w:hAnsi="Arial" w:cs="Arial"/>
          <w:sz w:val="24"/>
          <w:szCs w:val="24"/>
        </w:rPr>
        <w:t xml:space="preserve">la aptitud del </w:t>
      </w:r>
      <w:r w:rsidRPr="00256A6A">
        <w:rPr>
          <w:rFonts w:ascii="Arial" w:hAnsi="Arial" w:cs="Arial"/>
          <w:sz w:val="24"/>
          <w:szCs w:val="24"/>
        </w:rPr>
        <w:t>funcionario respectivo</w:t>
      </w:r>
      <w:r w:rsidR="00256A6A">
        <w:rPr>
          <w:rFonts w:ascii="Arial" w:hAnsi="Arial" w:cs="Arial"/>
          <w:sz w:val="24"/>
          <w:szCs w:val="24"/>
        </w:rPr>
        <w:t>,</w:t>
      </w:r>
      <w:r w:rsidRPr="00256A6A">
        <w:rPr>
          <w:rFonts w:ascii="Arial" w:hAnsi="Arial" w:cs="Arial"/>
          <w:sz w:val="24"/>
          <w:szCs w:val="24"/>
        </w:rPr>
        <w:t xml:space="preserve"> para </w:t>
      </w:r>
      <w:r w:rsidR="00966D2A" w:rsidRPr="00256A6A">
        <w:rPr>
          <w:rFonts w:ascii="Arial" w:hAnsi="Arial" w:cs="Arial"/>
          <w:sz w:val="24"/>
          <w:szCs w:val="24"/>
        </w:rPr>
        <w:t xml:space="preserve">ejercer la jurisdicción </w:t>
      </w:r>
      <w:r w:rsidRPr="00256A6A">
        <w:rPr>
          <w:rFonts w:ascii="Arial" w:hAnsi="Arial" w:cs="Arial"/>
          <w:sz w:val="24"/>
          <w:szCs w:val="24"/>
        </w:rPr>
        <w:t>en</w:t>
      </w:r>
      <w:r w:rsidR="00966D2A" w:rsidRPr="00256A6A">
        <w:rPr>
          <w:rFonts w:ascii="Arial" w:hAnsi="Arial" w:cs="Arial"/>
          <w:sz w:val="24"/>
          <w:szCs w:val="24"/>
        </w:rPr>
        <w:t xml:space="preserve"> un caso concreto</w:t>
      </w:r>
      <w:r w:rsidR="00256A6A">
        <w:rPr>
          <w:rFonts w:ascii="Arial" w:hAnsi="Arial" w:cs="Arial"/>
          <w:sz w:val="24"/>
          <w:szCs w:val="24"/>
        </w:rPr>
        <w:t>,</w:t>
      </w:r>
      <w:r w:rsidRPr="00256A6A">
        <w:rPr>
          <w:rFonts w:ascii="Arial" w:hAnsi="Arial" w:cs="Arial"/>
          <w:sz w:val="24"/>
          <w:szCs w:val="24"/>
        </w:rPr>
        <w:t xml:space="preserve"> y según las </w:t>
      </w:r>
      <w:r w:rsidR="00966D2A" w:rsidRPr="00256A6A">
        <w:rPr>
          <w:rFonts w:ascii="Arial" w:hAnsi="Arial" w:cs="Arial"/>
          <w:sz w:val="24"/>
          <w:szCs w:val="24"/>
        </w:rPr>
        <w:t xml:space="preserve">reglas establecidas por el </w:t>
      </w:r>
      <w:r w:rsidRPr="00256A6A">
        <w:rPr>
          <w:rFonts w:ascii="Arial" w:hAnsi="Arial" w:cs="Arial"/>
          <w:sz w:val="24"/>
          <w:szCs w:val="24"/>
        </w:rPr>
        <w:t>estatuto procesal civil</w:t>
      </w:r>
      <w:r w:rsidR="00966D2A" w:rsidRPr="00256A6A">
        <w:rPr>
          <w:rFonts w:ascii="Arial" w:hAnsi="Arial" w:cs="Arial"/>
          <w:sz w:val="24"/>
          <w:szCs w:val="24"/>
        </w:rPr>
        <w:t>, s</w:t>
      </w:r>
      <w:r w:rsidRPr="00256A6A">
        <w:rPr>
          <w:rFonts w:ascii="Arial" w:hAnsi="Arial" w:cs="Arial"/>
          <w:sz w:val="24"/>
          <w:szCs w:val="24"/>
        </w:rPr>
        <w:t xml:space="preserve">e determina </w:t>
      </w:r>
      <w:r w:rsidR="00A138CE">
        <w:rPr>
          <w:rFonts w:ascii="Arial" w:hAnsi="Arial" w:cs="Arial"/>
          <w:sz w:val="24"/>
          <w:szCs w:val="24"/>
        </w:rPr>
        <w:t xml:space="preserve">en los albores </w:t>
      </w:r>
      <w:r w:rsidRPr="00256A6A">
        <w:rPr>
          <w:rFonts w:ascii="Arial" w:hAnsi="Arial" w:cs="Arial"/>
          <w:sz w:val="24"/>
          <w:szCs w:val="24"/>
        </w:rPr>
        <w:t>del proceso</w:t>
      </w:r>
      <w:r w:rsidR="00966D2A" w:rsidRPr="00256A6A">
        <w:rPr>
          <w:rFonts w:ascii="Arial" w:hAnsi="Arial" w:cs="Arial"/>
          <w:sz w:val="24"/>
          <w:szCs w:val="24"/>
        </w:rPr>
        <w:t xml:space="preserve">, </w:t>
      </w:r>
      <w:r w:rsidRPr="00256A6A">
        <w:rPr>
          <w:rFonts w:ascii="Arial" w:hAnsi="Arial" w:cs="Arial"/>
          <w:sz w:val="24"/>
          <w:szCs w:val="24"/>
        </w:rPr>
        <w:t xml:space="preserve">tal como lo </w:t>
      </w:r>
      <w:r w:rsidR="00AE4F3C">
        <w:rPr>
          <w:rFonts w:ascii="Arial" w:hAnsi="Arial" w:cs="Arial"/>
          <w:sz w:val="24"/>
          <w:szCs w:val="24"/>
        </w:rPr>
        <w:t>señala</w:t>
      </w:r>
      <w:r w:rsidRPr="00256A6A">
        <w:rPr>
          <w:rFonts w:ascii="Arial" w:hAnsi="Arial" w:cs="Arial"/>
          <w:sz w:val="24"/>
          <w:szCs w:val="24"/>
        </w:rPr>
        <w:t xml:space="preserve"> reciente </w:t>
      </w:r>
      <w:r w:rsidR="00C175DB">
        <w:rPr>
          <w:rFonts w:ascii="Arial" w:hAnsi="Arial" w:cs="Arial"/>
          <w:sz w:val="24"/>
          <w:szCs w:val="24"/>
        </w:rPr>
        <w:t>(2016)</w:t>
      </w:r>
      <w:r w:rsidR="00C175DB" w:rsidRPr="00256A6A">
        <w:rPr>
          <w:rStyle w:val="Appelnotedebasdep"/>
          <w:rFonts w:ascii="Arial" w:hAnsi="Arial" w:cs="Arial"/>
          <w:sz w:val="24"/>
          <w:szCs w:val="24"/>
        </w:rPr>
        <w:footnoteReference w:id="1"/>
      </w:r>
      <w:r w:rsidR="00C175DB">
        <w:rPr>
          <w:rFonts w:ascii="Arial" w:hAnsi="Arial" w:cs="Arial"/>
          <w:sz w:val="24"/>
          <w:szCs w:val="24"/>
        </w:rPr>
        <w:t xml:space="preserve"> </w:t>
      </w:r>
      <w:r w:rsidRPr="00256A6A">
        <w:rPr>
          <w:rFonts w:ascii="Arial" w:hAnsi="Arial" w:cs="Arial"/>
          <w:sz w:val="24"/>
          <w:szCs w:val="24"/>
        </w:rPr>
        <w:t>decisión de la CSJ</w:t>
      </w:r>
      <w:r w:rsidR="00AE4F3C">
        <w:rPr>
          <w:rFonts w:ascii="Arial" w:hAnsi="Arial" w:cs="Arial"/>
          <w:sz w:val="24"/>
          <w:szCs w:val="24"/>
        </w:rPr>
        <w:t xml:space="preserve"> y </w:t>
      </w:r>
      <w:r w:rsidR="003A606C">
        <w:rPr>
          <w:rFonts w:ascii="Arial" w:hAnsi="Arial" w:cs="Arial"/>
          <w:sz w:val="24"/>
          <w:szCs w:val="24"/>
        </w:rPr>
        <w:t xml:space="preserve">que </w:t>
      </w:r>
      <w:r w:rsidR="00C175DB">
        <w:rPr>
          <w:rFonts w:ascii="Arial" w:hAnsi="Arial" w:cs="Arial"/>
          <w:sz w:val="24"/>
          <w:szCs w:val="24"/>
        </w:rPr>
        <w:t xml:space="preserve">sin dudarlo </w:t>
      </w:r>
      <w:r w:rsidR="00693ABA">
        <w:rPr>
          <w:rFonts w:ascii="Arial" w:hAnsi="Arial" w:cs="Arial"/>
          <w:sz w:val="24"/>
          <w:szCs w:val="24"/>
        </w:rPr>
        <w:t>está</w:t>
      </w:r>
      <w:r w:rsidR="00AE4F3C">
        <w:rPr>
          <w:rFonts w:ascii="Arial" w:hAnsi="Arial" w:cs="Arial"/>
          <w:sz w:val="24"/>
          <w:szCs w:val="24"/>
        </w:rPr>
        <w:t xml:space="preserve"> en arbitrio exclusivo </w:t>
      </w:r>
      <w:r w:rsidR="003A606C">
        <w:rPr>
          <w:rFonts w:ascii="Arial" w:hAnsi="Arial" w:cs="Arial"/>
          <w:sz w:val="24"/>
          <w:szCs w:val="24"/>
        </w:rPr>
        <w:t xml:space="preserve">del </w:t>
      </w:r>
      <w:r w:rsidR="00AE4F3C">
        <w:rPr>
          <w:rFonts w:ascii="Arial" w:hAnsi="Arial" w:cs="Arial"/>
          <w:sz w:val="24"/>
          <w:szCs w:val="24"/>
        </w:rPr>
        <w:t>juez de conocimiento</w:t>
      </w:r>
      <w:r w:rsidR="003F4534">
        <w:rPr>
          <w:rFonts w:ascii="Arial" w:hAnsi="Arial" w:cs="Arial"/>
          <w:sz w:val="24"/>
          <w:szCs w:val="24"/>
        </w:rPr>
        <w:t>,</w:t>
      </w:r>
      <w:r w:rsidR="00AE4F3C">
        <w:rPr>
          <w:rFonts w:ascii="Arial" w:hAnsi="Arial" w:cs="Arial"/>
          <w:sz w:val="24"/>
          <w:szCs w:val="24"/>
        </w:rPr>
        <w:t xml:space="preserve"> </w:t>
      </w:r>
      <w:r w:rsidR="005C027C">
        <w:rPr>
          <w:rFonts w:ascii="Arial" w:hAnsi="Arial" w:cs="Arial"/>
          <w:sz w:val="24"/>
          <w:szCs w:val="24"/>
        </w:rPr>
        <w:t>al examinar su admisibilidad</w:t>
      </w:r>
      <w:r w:rsidR="003A606C">
        <w:rPr>
          <w:rFonts w:ascii="Arial" w:hAnsi="Arial" w:cs="Arial"/>
          <w:sz w:val="24"/>
          <w:szCs w:val="24"/>
        </w:rPr>
        <w:t>, como lo recuerda la misma Corporación</w:t>
      </w:r>
      <w:r w:rsidR="003A606C">
        <w:rPr>
          <w:rStyle w:val="Appelnotedebasdep"/>
          <w:rFonts w:ascii="Arial" w:hAnsi="Arial"/>
          <w:sz w:val="24"/>
          <w:szCs w:val="24"/>
        </w:rPr>
        <w:footnoteReference w:id="2"/>
      </w:r>
      <w:r w:rsidR="00256A6A" w:rsidRPr="00256A6A">
        <w:rPr>
          <w:rFonts w:ascii="Arial" w:hAnsi="Arial" w:cs="Arial"/>
          <w:sz w:val="24"/>
          <w:szCs w:val="24"/>
        </w:rPr>
        <w:t>:</w:t>
      </w:r>
    </w:p>
    <w:p w:rsidR="00C175DB" w:rsidRDefault="00C175DB" w:rsidP="00256A6A">
      <w:pPr>
        <w:widowControl w:val="0"/>
        <w:spacing w:line="360" w:lineRule="auto"/>
        <w:jc w:val="both"/>
        <w:rPr>
          <w:rFonts w:ascii="Arial" w:hAnsi="Arial" w:cs="Arial"/>
          <w:sz w:val="24"/>
          <w:szCs w:val="24"/>
        </w:rPr>
      </w:pPr>
    </w:p>
    <w:p w:rsidR="00966D2A" w:rsidRDefault="00256A6A" w:rsidP="00C175DB">
      <w:pPr>
        <w:widowControl w:val="0"/>
        <w:ind w:left="567" w:right="567"/>
        <w:jc w:val="both"/>
        <w:rPr>
          <w:rFonts w:ascii="Arial" w:hAnsi="Arial" w:cs="Arial"/>
          <w:i/>
          <w:sz w:val="22"/>
          <w:szCs w:val="24"/>
        </w:rPr>
      </w:pPr>
      <w:r w:rsidRPr="00C175DB">
        <w:rPr>
          <w:rFonts w:ascii="Arial" w:hAnsi="Arial" w:cs="Arial"/>
          <w:sz w:val="28"/>
          <w:szCs w:val="24"/>
        </w:rPr>
        <w:t xml:space="preserve"> </w:t>
      </w:r>
      <w:r w:rsidRPr="00C175DB">
        <w:rPr>
          <w:rFonts w:ascii="Arial" w:hAnsi="Arial" w:cs="Arial"/>
          <w:sz w:val="24"/>
          <w:szCs w:val="24"/>
        </w:rPr>
        <w:t>…</w:t>
      </w:r>
      <w:r w:rsidR="005C027C" w:rsidRPr="00C175DB">
        <w:rPr>
          <w:rFonts w:ascii="Arial" w:hAnsi="Arial" w:cs="Arial"/>
          <w:sz w:val="24"/>
          <w:szCs w:val="24"/>
        </w:rPr>
        <w:t xml:space="preserve"> </w:t>
      </w:r>
      <w:r w:rsidR="005C027C" w:rsidRPr="00C175DB">
        <w:rPr>
          <w:rFonts w:ascii="Arial" w:hAnsi="Arial" w:cs="Arial"/>
          <w:i/>
          <w:sz w:val="24"/>
          <w:szCs w:val="24"/>
        </w:rPr>
        <w:t xml:space="preserve">al juzgador le asiste </w:t>
      </w:r>
      <w:proofErr w:type="spellStart"/>
      <w:r w:rsidR="005C027C" w:rsidRPr="00C175DB">
        <w:rPr>
          <w:rFonts w:ascii="Arial" w:hAnsi="Arial" w:cs="Arial"/>
          <w:i/>
          <w:sz w:val="24"/>
          <w:szCs w:val="24"/>
        </w:rPr>
        <w:t>liminarmente</w:t>
      </w:r>
      <w:proofErr w:type="spellEnd"/>
      <w:r w:rsidR="005C027C" w:rsidRPr="00C175DB">
        <w:rPr>
          <w:rFonts w:ascii="Arial" w:hAnsi="Arial" w:cs="Arial"/>
          <w:i/>
          <w:sz w:val="24"/>
          <w:szCs w:val="24"/>
        </w:rPr>
        <w:t xml:space="preserve"> el deber de evaluar lo relativo a la competencia para asumir el trámite de un asunto particular, con sujeción a los factores expresados por el </w:t>
      </w:r>
      <w:proofErr w:type="spellStart"/>
      <w:r w:rsidR="005C027C" w:rsidRPr="00C175DB">
        <w:rPr>
          <w:rFonts w:ascii="Arial" w:hAnsi="Arial" w:cs="Arial"/>
          <w:i/>
          <w:sz w:val="24"/>
          <w:szCs w:val="24"/>
        </w:rPr>
        <w:t>petente</w:t>
      </w:r>
      <w:proofErr w:type="spellEnd"/>
      <w:r w:rsidR="005C027C" w:rsidRPr="00C175DB">
        <w:rPr>
          <w:rFonts w:ascii="Arial" w:hAnsi="Arial" w:cs="Arial"/>
          <w:i/>
          <w:sz w:val="24"/>
          <w:szCs w:val="24"/>
        </w:rPr>
        <w:t xml:space="preserve"> en su demanda, toda vez que si considera que no la tiene así deberá declararlo, rechazando el escrito incoativo y remitiendo el expediente al funcionario judicial que estime competente. De modo tal que esta es la oportunidad legal que le asiste al juez para expresar su incompetencia para tramitar un proceso</w:t>
      </w:r>
      <w:r w:rsidR="00C175DB">
        <w:rPr>
          <w:rFonts w:ascii="Arial" w:hAnsi="Arial" w:cs="Arial"/>
          <w:i/>
          <w:sz w:val="24"/>
          <w:szCs w:val="24"/>
        </w:rPr>
        <w:t>..</w:t>
      </w:r>
      <w:r w:rsidR="005C027C" w:rsidRPr="00C175DB">
        <w:rPr>
          <w:rFonts w:ascii="Arial" w:hAnsi="Arial" w:cs="Arial"/>
          <w:i/>
          <w:sz w:val="24"/>
          <w:szCs w:val="24"/>
        </w:rPr>
        <w:t>.</w:t>
      </w:r>
      <w:r w:rsidR="005C027C" w:rsidRPr="00C175DB">
        <w:rPr>
          <w:rStyle w:val="Appelnotedebasdep"/>
          <w:rFonts w:ascii="Arial" w:hAnsi="Arial"/>
          <w:i/>
          <w:sz w:val="24"/>
          <w:szCs w:val="24"/>
        </w:rPr>
        <w:footnoteReference w:id="3"/>
      </w:r>
      <w:r w:rsidR="005C027C" w:rsidRPr="00C175DB">
        <w:rPr>
          <w:rFonts w:ascii="Arial" w:hAnsi="Arial" w:cs="Arial"/>
          <w:i/>
          <w:sz w:val="24"/>
          <w:szCs w:val="24"/>
        </w:rPr>
        <w:t>.</w:t>
      </w:r>
      <w:r w:rsidR="005C027C">
        <w:rPr>
          <w:rFonts w:ascii="Arial" w:hAnsi="Arial" w:cs="Arial"/>
          <w:i/>
          <w:sz w:val="22"/>
          <w:szCs w:val="24"/>
        </w:rPr>
        <w:t xml:space="preserve"> </w:t>
      </w:r>
    </w:p>
    <w:p w:rsidR="005C027C" w:rsidRDefault="005C027C" w:rsidP="00256A6A">
      <w:pPr>
        <w:widowControl w:val="0"/>
        <w:spacing w:line="360" w:lineRule="auto"/>
        <w:jc w:val="both"/>
        <w:rPr>
          <w:rFonts w:ascii="Arial" w:hAnsi="Arial" w:cs="Arial"/>
          <w:i/>
          <w:sz w:val="22"/>
          <w:szCs w:val="24"/>
        </w:rPr>
      </w:pPr>
    </w:p>
    <w:p w:rsidR="00B50B62" w:rsidRDefault="00B50B62" w:rsidP="009D0900">
      <w:pPr>
        <w:pStyle w:val="NormalWeb"/>
        <w:shd w:val="clear" w:color="auto" w:fill="FFFFFF"/>
        <w:spacing w:before="0" w:beforeAutospacing="0" w:after="0" w:afterAutospacing="0" w:line="360" w:lineRule="auto"/>
        <w:jc w:val="both"/>
        <w:rPr>
          <w:rFonts w:ascii="Arial" w:hAnsi="Arial" w:cs="Arial"/>
        </w:rPr>
      </w:pPr>
      <w:r>
        <w:rPr>
          <w:rFonts w:ascii="Arial" w:hAnsi="Arial" w:cs="Arial"/>
        </w:rPr>
        <w:t xml:space="preserve">Así pues, el momento de todo operador judicial para determinar la competencia es cuando se ocupa de decidir la admisibilidad de la demanda, pues examina los presupuestos procesales de capacidad de ser parte y procesal, demanda en forma y competencia; y desde luego ha de revisar en primer término el último factor mencionado, dado que le determina si puede o no asumir el conocimiento de la controversia. </w:t>
      </w:r>
    </w:p>
    <w:p w:rsidR="00B50B62" w:rsidRDefault="00B50B62" w:rsidP="009D0900">
      <w:pPr>
        <w:pStyle w:val="NormalWeb"/>
        <w:shd w:val="clear" w:color="auto" w:fill="FFFFFF"/>
        <w:spacing w:before="0" w:beforeAutospacing="0" w:after="0" w:afterAutospacing="0" w:line="360" w:lineRule="auto"/>
        <w:jc w:val="both"/>
        <w:rPr>
          <w:rFonts w:ascii="Arial" w:hAnsi="Arial" w:cs="Arial"/>
        </w:rPr>
      </w:pPr>
    </w:p>
    <w:p w:rsidR="009D0900" w:rsidRDefault="00B50B62" w:rsidP="009D0900">
      <w:pPr>
        <w:pStyle w:val="NormalWeb"/>
        <w:shd w:val="clear" w:color="auto" w:fill="FFFFFF"/>
        <w:spacing w:before="0" w:beforeAutospacing="0" w:after="0" w:afterAutospacing="0" w:line="360" w:lineRule="auto"/>
        <w:jc w:val="both"/>
        <w:rPr>
          <w:rFonts w:ascii="Arial" w:hAnsi="Arial" w:cs="Arial"/>
          <w:lang w:val="es-MX"/>
        </w:rPr>
      </w:pPr>
      <w:r>
        <w:rPr>
          <w:rFonts w:ascii="Arial" w:hAnsi="Arial" w:cs="Arial"/>
        </w:rPr>
        <w:t xml:space="preserve">En efecto, </w:t>
      </w:r>
      <w:r w:rsidR="00C865DB">
        <w:rPr>
          <w:rFonts w:ascii="Arial" w:hAnsi="Arial" w:cs="Arial"/>
        </w:rPr>
        <w:t>cuando advierta</w:t>
      </w:r>
      <w:r>
        <w:rPr>
          <w:rFonts w:ascii="Arial" w:hAnsi="Arial" w:cs="Arial"/>
        </w:rPr>
        <w:t xml:space="preserve"> por ejemplo</w:t>
      </w:r>
      <w:r w:rsidR="009D4B90">
        <w:rPr>
          <w:rFonts w:ascii="Arial" w:hAnsi="Arial" w:cs="Arial"/>
        </w:rPr>
        <w:t>,</w:t>
      </w:r>
      <w:r>
        <w:rPr>
          <w:rFonts w:ascii="Arial" w:hAnsi="Arial" w:cs="Arial"/>
        </w:rPr>
        <w:t xml:space="preserve"> </w:t>
      </w:r>
      <w:r w:rsidR="00C865DB">
        <w:rPr>
          <w:rFonts w:ascii="Arial" w:hAnsi="Arial" w:cs="Arial"/>
        </w:rPr>
        <w:t xml:space="preserve">acorde con </w:t>
      </w:r>
      <w:r w:rsidR="00C175DB">
        <w:rPr>
          <w:rFonts w:ascii="Arial" w:hAnsi="Arial" w:cs="Arial"/>
        </w:rPr>
        <w:t xml:space="preserve">el </w:t>
      </w:r>
      <w:r w:rsidR="00C175DB" w:rsidRPr="00C175DB">
        <w:rPr>
          <w:rFonts w:ascii="Arial" w:hAnsi="Arial" w:cs="Arial"/>
        </w:rPr>
        <w:t>domicilio del demandado</w:t>
      </w:r>
      <w:r w:rsidR="00C175DB">
        <w:rPr>
          <w:rFonts w:ascii="Arial" w:hAnsi="Arial" w:cs="Arial"/>
        </w:rPr>
        <w:t xml:space="preserve"> (</w:t>
      </w:r>
      <w:r w:rsidR="00C865DB">
        <w:rPr>
          <w:rFonts w:ascii="Arial" w:hAnsi="Arial" w:cs="Arial"/>
        </w:rPr>
        <w:t>Requisito de la demanda</w:t>
      </w:r>
      <w:r w:rsidR="00C175DB" w:rsidRPr="00C175DB">
        <w:rPr>
          <w:rFonts w:ascii="Arial" w:hAnsi="Arial" w:cs="Arial"/>
        </w:rPr>
        <w:t xml:space="preserve">, </w:t>
      </w:r>
      <w:r w:rsidR="00C865DB">
        <w:rPr>
          <w:rFonts w:ascii="Arial" w:hAnsi="Arial" w:cs="Arial"/>
        </w:rPr>
        <w:t>artículo 82-2º</w:t>
      </w:r>
      <w:r w:rsidR="003F4534">
        <w:rPr>
          <w:rFonts w:ascii="Arial" w:hAnsi="Arial" w:cs="Arial"/>
        </w:rPr>
        <w:t>,</w:t>
      </w:r>
      <w:r w:rsidR="00C865DB">
        <w:rPr>
          <w:rFonts w:ascii="Arial" w:hAnsi="Arial" w:cs="Arial"/>
        </w:rPr>
        <w:t xml:space="preserve"> CGP), que carece de competencia, </w:t>
      </w:r>
      <w:r>
        <w:rPr>
          <w:rFonts w:ascii="Arial" w:hAnsi="Arial" w:cs="Arial"/>
        </w:rPr>
        <w:t xml:space="preserve">deberá </w:t>
      </w:r>
      <w:r w:rsidR="00C865DB">
        <w:rPr>
          <w:rFonts w:ascii="Arial" w:hAnsi="Arial" w:cs="Arial"/>
        </w:rPr>
        <w:t xml:space="preserve">remitirlo a quién estime el funcionario competente, quien a su </w:t>
      </w:r>
      <w:r w:rsidR="00C865DB" w:rsidRPr="00110D02">
        <w:rPr>
          <w:rFonts w:ascii="Arial" w:hAnsi="Arial" w:cs="Arial"/>
          <w:lang w:val="es-MX"/>
        </w:rPr>
        <w:t xml:space="preserve">vez </w:t>
      </w:r>
      <w:r w:rsidR="00C865DB">
        <w:rPr>
          <w:rFonts w:ascii="Arial" w:hAnsi="Arial" w:cs="Arial"/>
          <w:lang w:val="es-MX"/>
        </w:rPr>
        <w:t>establecerá si lo es</w:t>
      </w:r>
      <w:r w:rsidR="009D4B90">
        <w:rPr>
          <w:rFonts w:ascii="Arial" w:hAnsi="Arial" w:cs="Arial"/>
          <w:lang w:val="es-MX"/>
        </w:rPr>
        <w:t>,</w:t>
      </w:r>
      <w:r w:rsidR="00C865DB">
        <w:rPr>
          <w:rFonts w:ascii="Arial" w:hAnsi="Arial" w:cs="Arial"/>
          <w:lang w:val="es-MX"/>
        </w:rPr>
        <w:t xml:space="preserve"> o en caso contrario</w:t>
      </w:r>
      <w:r w:rsidR="009D4B90">
        <w:rPr>
          <w:rFonts w:ascii="Arial" w:hAnsi="Arial" w:cs="Arial"/>
          <w:lang w:val="es-MX"/>
        </w:rPr>
        <w:t>,</w:t>
      </w:r>
      <w:r w:rsidR="00C865DB">
        <w:rPr>
          <w:rFonts w:ascii="Arial" w:hAnsi="Arial" w:cs="Arial"/>
          <w:lang w:val="es-MX"/>
        </w:rPr>
        <w:t xml:space="preserve"> </w:t>
      </w:r>
      <w:r w:rsidR="00C865DB">
        <w:rPr>
          <w:rFonts w:ascii="Arial" w:hAnsi="Arial" w:cs="Arial"/>
          <w:lang w:val="es-MX"/>
        </w:rPr>
        <w:lastRenderedPageBreak/>
        <w:t xml:space="preserve">remitirá </w:t>
      </w:r>
      <w:r w:rsidR="00C865DB" w:rsidRPr="00110D02">
        <w:rPr>
          <w:rFonts w:ascii="Arial" w:hAnsi="Arial" w:cs="Arial"/>
          <w:lang w:val="es-MX"/>
        </w:rPr>
        <w:t xml:space="preserve">el </w:t>
      </w:r>
      <w:r w:rsidR="00C865DB">
        <w:rPr>
          <w:rFonts w:ascii="Arial" w:hAnsi="Arial" w:cs="Arial"/>
          <w:lang w:val="es-MX"/>
        </w:rPr>
        <w:t>expediente a</w:t>
      </w:r>
      <w:r w:rsidR="00C865DB" w:rsidRPr="00110D02">
        <w:rPr>
          <w:rFonts w:ascii="Arial" w:hAnsi="Arial" w:cs="Arial"/>
          <w:lang w:val="es-MX"/>
        </w:rPr>
        <w:t xml:space="preserve">l funcionario judicial que sea superior funcional común a ambos, </w:t>
      </w:r>
      <w:r w:rsidR="00C865DB">
        <w:rPr>
          <w:rFonts w:ascii="Arial" w:hAnsi="Arial" w:cs="Arial"/>
          <w:lang w:val="es-MX"/>
        </w:rPr>
        <w:t xml:space="preserve">para que </w:t>
      </w:r>
      <w:r w:rsidR="00C865DB" w:rsidRPr="00110D02">
        <w:rPr>
          <w:rFonts w:ascii="Arial" w:hAnsi="Arial" w:cs="Arial"/>
          <w:lang w:val="es-MX"/>
        </w:rPr>
        <w:t xml:space="preserve">decida </w:t>
      </w:r>
      <w:r w:rsidR="00C865DB">
        <w:rPr>
          <w:rFonts w:ascii="Arial" w:hAnsi="Arial" w:cs="Arial"/>
          <w:lang w:val="es-MX"/>
        </w:rPr>
        <w:t xml:space="preserve">el </w:t>
      </w:r>
      <w:r w:rsidR="00C865DB" w:rsidRPr="00110D02">
        <w:rPr>
          <w:rFonts w:ascii="Arial" w:hAnsi="Arial" w:cs="Arial"/>
          <w:lang w:val="es-MX"/>
        </w:rPr>
        <w:t>conflicto</w:t>
      </w:r>
      <w:r w:rsidR="009D4B90">
        <w:rPr>
          <w:rFonts w:ascii="Arial" w:hAnsi="Arial" w:cs="Arial"/>
          <w:lang w:val="es-MX"/>
        </w:rPr>
        <w:t xml:space="preserve"> (Artículo 139, CGP)</w:t>
      </w:r>
      <w:r w:rsidR="00C865DB">
        <w:rPr>
          <w:rFonts w:ascii="Arial" w:hAnsi="Arial" w:cs="Arial"/>
          <w:lang w:val="es-MX"/>
        </w:rPr>
        <w:t xml:space="preserve">. </w:t>
      </w:r>
      <w:r w:rsidR="009D0900">
        <w:rPr>
          <w:rFonts w:ascii="Arial" w:hAnsi="Arial" w:cs="Arial"/>
          <w:lang w:val="es-MX"/>
        </w:rPr>
        <w:t xml:space="preserve">Ello, </w:t>
      </w:r>
      <w:r w:rsidR="003F4534">
        <w:rPr>
          <w:rFonts w:ascii="Arial" w:hAnsi="Arial" w:cs="Arial"/>
          <w:lang w:val="es-MX"/>
        </w:rPr>
        <w:t xml:space="preserve">se itera, </w:t>
      </w:r>
      <w:r w:rsidR="009D0900">
        <w:rPr>
          <w:rFonts w:ascii="Arial" w:hAnsi="Arial" w:cs="Arial"/>
          <w:lang w:val="es-MX"/>
        </w:rPr>
        <w:t xml:space="preserve">sin miramientos de los demás requisitos legales. </w:t>
      </w:r>
    </w:p>
    <w:p w:rsidR="00966D2A" w:rsidRDefault="00966D2A" w:rsidP="00395DD3">
      <w:pPr>
        <w:spacing w:line="360" w:lineRule="auto"/>
        <w:jc w:val="both"/>
        <w:rPr>
          <w:rFonts w:ascii="Arial" w:hAnsi="Arial" w:cs="Arial"/>
          <w:sz w:val="24"/>
        </w:rPr>
      </w:pPr>
    </w:p>
    <w:p w:rsidR="000F4FD9" w:rsidRDefault="00F8617F" w:rsidP="00395DD3">
      <w:pPr>
        <w:spacing w:line="360" w:lineRule="auto"/>
        <w:jc w:val="both"/>
        <w:rPr>
          <w:rFonts w:ascii="Arial" w:hAnsi="Arial" w:cs="Arial"/>
          <w:sz w:val="24"/>
        </w:rPr>
      </w:pPr>
      <w:r>
        <w:rPr>
          <w:rFonts w:ascii="Arial" w:hAnsi="Arial" w:cs="Arial"/>
          <w:sz w:val="24"/>
        </w:rPr>
        <w:t xml:space="preserve">2.2. </w:t>
      </w:r>
      <w:r w:rsidR="000F4FD9" w:rsidRPr="00F8617F">
        <w:rPr>
          <w:rFonts w:ascii="Arial" w:hAnsi="Arial" w:cs="Arial"/>
          <w:smallCaps/>
          <w:sz w:val="24"/>
        </w:rPr>
        <w:t>Los requisitos de viabilidad de un recurso</w:t>
      </w:r>
    </w:p>
    <w:p w:rsidR="000F4FD9" w:rsidRDefault="000F4FD9" w:rsidP="00395DD3">
      <w:pPr>
        <w:spacing w:line="360" w:lineRule="auto"/>
        <w:jc w:val="both"/>
        <w:rPr>
          <w:rFonts w:ascii="Arial" w:hAnsi="Arial" w:cs="Arial"/>
          <w:sz w:val="24"/>
        </w:rPr>
      </w:pPr>
    </w:p>
    <w:p w:rsidR="00E15135" w:rsidRPr="00E15135" w:rsidRDefault="00B50B62" w:rsidP="00E15135">
      <w:pPr>
        <w:spacing w:line="360" w:lineRule="auto"/>
        <w:jc w:val="both"/>
        <w:rPr>
          <w:rFonts w:ascii="Arial" w:hAnsi="Arial" w:cs="Arial"/>
          <w:i/>
          <w:sz w:val="24"/>
          <w:szCs w:val="22"/>
        </w:rPr>
      </w:pPr>
      <w:r w:rsidRPr="00E15135">
        <w:rPr>
          <w:rFonts w:ascii="Arial" w:hAnsi="Arial"/>
          <w:sz w:val="24"/>
        </w:rPr>
        <w:t xml:space="preserve">En </w:t>
      </w:r>
      <w:r w:rsidR="00E15135" w:rsidRPr="00E15135">
        <w:rPr>
          <w:rFonts w:ascii="Arial" w:hAnsi="Arial"/>
          <w:sz w:val="24"/>
        </w:rPr>
        <w:t>materia de recursos, si bien la regulación en el CG</w:t>
      </w:r>
      <w:r w:rsidR="00E478D3">
        <w:rPr>
          <w:rFonts w:ascii="Arial" w:hAnsi="Arial"/>
          <w:sz w:val="24"/>
        </w:rPr>
        <w:t>P</w:t>
      </w:r>
      <w:r w:rsidR="00E15135" w:rsidRPr="00E15135">
        <w:rPr>
          <w:rFonts w:ascii="Arial" w:hAnsi="Arial"/>
          <w:sz w:val="24"/>
        </w:rPr>
        <w:t xml:space="preserve"> modificó algunos tópicos, lo atinente a los supuestos de viabilidad del recurso y específicamente para los autos, no tuvo un cambio sustancial respecto de lo regulado para este aspecto en el CPC, de tal suerte que la jurisprudencia y doctrina que se han encargado de estudiar el tema con arreglo al CPC</w:t>
      </w:r>
      <w:r w:rsidR="00E15135" w:rsidRPr="00E15135">
        <w:rPr>
          <w:rFonts w:ascii="Arial" w:hAnsi="Arial" w:cs="Arial"/>
          <w:sz w:val="24"/>
          <w:szCs w:val="22"/>
        </w:rPr>
        <w:t xml:space="preserve">, </w:t>
      </w:r>
      <w:r w:rsidR="00FA7F1C">
        <w:rPr>
          <w:rFonts w:ascii="Arial" w:hAnsi="Arial" w:cs="Arial"/>
          <w:sz w:val="24"/>
          <w:szCs w:val="22"/>
        </w:rPr>
        <w:t xml:space="preserve">son </w:t>
      </w:r>
      <w:r w:rsidR="00E15135" w:rsidRPr="00E15135">
        <w:rPr>
          <w:rFonts w:ascii="Arial" w:hAnsi="Arial" w:cs="Arial"/>
          <w:sz w:val="24"/>
          <w:szCs w:val="22"/>
        </w:rPr>
        <w:t>aplicable</w:t>
      </w:r>
      <w:r w:rsidR="00FA7F1C">
        <w:rPr>
          <w:rFonts w:ascii="Arial" w:hAnsi="Arial" w:cs="Arial"/>
          <w:sz w:val="24"/>
          <w:szCs w:val="22"/>
        </w:rPr>
        <w:t>s</w:t>
      </w:r>
      <w:r w:rsidR="00E15135" w:rsidRPr="00E15135">
        <w:rPr>
          <w:rFonts w:ascii="Arial" w:hAnsi="Arial" w:cs="Arial"/>
          <w:sz w:val="24"/>
          <w:szCs w:val="22"/>
        </w:rPr>
        <w:t xml:space="preserve"> para el nuevo estatuto</w:t>
      </w:r>
      <w:r w:rsidR="00E478D3">
        <w:rPr>
          <w:rFonts w:ascii="Arial" w:hAnsi="Arial" w:cs="Arial"/>
          <w:sz w:val="24"/>
          <w:szCs w:val="22"/>
        </w:rPr>
        <w:t xml:space="preserve"> (CGP)</w:t>
      </w:r>
      <w:r w:rsidR="00E15135" w:rsidRPr="00E15135">
        <w:rPr>
          <w:rFonts w:ascii="Arial" w:hAnsi="Arial" w:cs="Arial"/>
          <w:sz w:val="24"/>
          <w:szCs w:val="22"/>
        </w:rPr>
        <w:t>.</w:t>
      </w:r>
    </w:p>
    <w:p w:rsidR="00E15135" w:rsidRPr="00AC3AFA" w:rsidRDefault="00E15135" w:rsidP="00395DD3">
      <w:pPr>
        <w:spacing w:line="360" w:lineRule="auto"/>
        <w:jc w:val="both"/>
        <w:rPr>
          <w:rFonts w:ascii="Arial" w:hAnsi="Arial" w:cs="Arial"/>
          <w:sz w:val="24"/>
        </w:rPr>
      </w:pPr>
      <w:bookmarkStart w:id="0" w:name="_GoBack"/>
      <w:bookmarkEnd w:id="0"/>
    </w:p>
    <w:p w:rsidR="00E478D3" w:rsidRDefault="003F4534" w:rsidP="00B27CC5">
      <w:pPr>
        <w:pStyle w:val="Sansinterligne"/>
        <w:spacing w:line="360" w:lineRule="auto"/>
        <w:jc w:val="both"/>
        <w:rPr>
          <w:rFonts w:ascii="Arial" w:hAnsi="Arial" w:cs="Arial"/>
        </w:rPr>
      </w:pPr>
      <w:r>
        <w:rPr>
          <w:rFonts w:ascii="Arial" w:hAnsi="Arial" w:cs="Arial"/>
        </w:rPr>
        <w:t xml:space="preserve">Vale decir que </w:t>
      </w:r>
      <w:r w:rsidR="000378CE">
        <w:rPr>
          <w:rFonts w:ascii="Arial" w:hAnsi="Arial" w:cs="Arial"/>
        </w:rPr>
        <w:t xml:space="preserve">siempre es indispensable la revisión de esos presupuestos que permiten desatar el recurso, según lo rotula la doctrina </w:t>
      </w:r>
      <w:r w:rsidR="000378CE">
        <w:rPr>
          <w:rFonts w:ascii="Arial" w:hAnsi="Arial" w:cs="Arial"/>
          <w:szCs w:val="24"/>
        </w:rPr>
        <w:t>procesal nacional</w:t>
      </w:r>
      <w:r w:rsidR="000378CE">
        <w:rPr>
          <w:rFonts w:ascii="Arial" w:hAnsi="Arial" w:cs="Arial"/>
          <w:szCs w:val="24"/>
          <w:vertAlign w:val="superscript"/>
        </w:rPr>
        <w:footnoteReference w:id="4"/>
      </w:r>
      <w:r w:rsidR="000378CE">
        <w:rPr>
          <w:rFonts w:ascii="Arial" w:hAnsi="Arial" w:cs="Arial"/>
          <w:szCs w:val="24"/>
          <w:vertAlign w:val="superscript"/>
        </w:rPr>
        <w:t>-</w:t>
      </w:r>
      <w:r w:rsidR="000378CE">
        <w:rPr>
          <w:rFonts w:ascii="Arial" w:hAnsi="Arial" w:cs="Arial"/>
          <w:szCs w:val="24"/>
          <w:vertAlign w:val="superscript"/>
        </w:rPr>
        <w:footnoteReference w:id="5"/>
      </w:r>
      <w:r w:rsidR="000378CE">
        <w:rPr>
          <w:rFonts w:ascii="Arial" w:hAnsi="Arial" w:cs="Arial"/>
        </w:rPr>
        <w:t xml:space="preserve">, a efectos de examinar el tema discutido por vía de apelación, puesto que se dice que son ellos una serie de exigencias normativas formales que permiten su trámite y aseguran su decisión.  </w:t>
      </w:r>
    </w:p>
    <w:p w:rsidR="00E478D3" w:rsidRDefault="00E478D3" w:rsidP="00B27CC5">
      <w:pPr>
        <w:pStyle w:val="Sansinterligne"/>
        <w:spacing w:line="360" w:lineRule="auto"/>
        <w:jc w:val="both"/>
        <w:rPr>
          <w:rFonts w:ascii="Arial" w:hAnsi="Arial" w:cs="Arial"/>
        </w:rPr>
      </w:pPr>
    </w:p>
    <w:p w:rsidR="002B6258" w:rsidRDefault="00E478D3" w:rsidP="00B27CC5">
      <w:pPr>
        <w:pStyle w:val="Sansinterligne"/>
        <w:spacing w:line="360" w:lineRule="auto"/>
        <w:jc w:val="both"/>
        <w:rPr>
          <w:rFonts w:ascii="Arial" w:hAnsi="Arial" w:cs="Arial"/>
        </w:rPr>
      </w:pPr>
      <w:r>
        <w:rPr>
          <w:rFonts w:ascii="Arial" w:hAnsi="Arial" w:cs="Arial"/>
        </w:rPr>
        <w:t>Así lo</w:t>
      </w:r>
      <w:r w:rsidR="000378CE">
        <w:rPr>
          <w:rFonts w:ascii="Arial" w:hAnsi="Arial" w:cs="Arial"/>
        </w:rPr>
        <w:t xml:space="preserve"> anota el profesor López Blanco: </w:t>
      </w:r>
      <w:r w:rsidR="000378CE" w:rsidRPr="00F601E9">
        <w:rPr>
          <w:rFonts w:ascii="Arial" w:hAnsi="Arial" w:cs="Arial"/>
          <w:sz w:val="22"/>
        </w:rPr>
        <w:t>“</w:t>
      </w:r>
      <w:r w:rsidR="000378CE" w:rsidRPr="00F601E9">
        <w:rPr>
          <w:rFonts w:ascii="Arial" w:hAnsi="Arial" w:cs="Arial"/>
          <w:i/>
          <w:sz w:val="22"/>
        </w:rPr>
        <w:t>En todo caso sin estar reunidos los requisitos de viabilidad del recurso jamás se podrá tener éxito en el mismo por constituir un precedente necesario para decidirlo.</w:t>
      </w:r>
      <w:r w:rsidR="000378CE" w:rsidRPr="00F601E9">
        <w:rPr>
          <w:rFonts w:ascii="Arial" w:hAnsi="Arial" w:cs="Arial"/>
          <w:sz w:val="22"/>
        </w:rPr>
        <w:t>”</w:t>
      </w:r>
      <w:r w:rsidR="000378CE" w:rsidRPr="00F601E9">
        <w:rPr>
          <w:rFonts w:ascii="Arial" w:hAnsi="Arial" w:cs="Arial"/>
          <w:sz w:val="22"/>
          <w:vertAlign w:val="superscript"/>
        </w:rPr>
        <w:footnoteReference w:id="6"/>
      </w:r>
      <w:r w:rsidR="000378CE">
        <w:rPr>
          <w:rFonts w:ascii="Arial" w:hAnsi="Arial" w:cs="Arial"/>
        </w:rPr>
        <w:t xml:space="preserve">.  </w:t>
      </w:r>
      <w:r w:rsidR="0044659A">
        <w:rPr>
          <w:rFonts w:ascii="Arial" w:hAnsi="Arial" w:cs="Arial"/>
        </w:rPr>
        <w:t>Y lo e</w:t>
      </w:r>
      <w:r w:rsidR="000F4FD9" w:rsidRPr="00B27CC5">
        <w:rPr>
          <w:rFonts w:ascii="Arial" w:hAnsi="Arial" w:cs="Arial"/>
        </w:rPr>
        <w:t>xplica el profesor Rojas Gómez</w:t>
      </w:r>
      <w:r w:rsidR="000F4FD9" w:rsidRPr="00B27CC5">
        <w:rPr>
          <w:rStyle w:val="Appelnotedebasdep"/>
          <w:rFonts w:ascii="Arial" w:hAnsi="Arial" w:cs="Arial"/>
        </w:rPr>
        <w:footnoteReference w:id="7"/>
      </w:r>
      <w:r w:rsidR="000F4FD9" w:rsidRPr="00B27CC5">
        <w:rPr>
          <w:rFonts w:ascii="Arial" w:hAnsi="Arial" w:cs="Arial"/>
        </w:rPr>
        <w:t xml:space="preserve"> en su obra: “</w:t>
      </w:r>
      <w:r w:rsidR="002B6258" w:rsidRPr="008569C4">
        <w:rPr>
          <w:rFonts w:ascii="Arial" w:hAnsi="Arial" w:cs="Arial"/>
          <w:i/>
          <w:sz w:val="22"/>
        </w:rPr>
        <w:t xml:space="preserve">(…) </w:t>
      </w:r>
      <w:r w:rsidR="008569C4" w:rsidRPr="008569C4">
        <w:rPr>
          <w:rFonts w:ascii="Arial" w:hAnsi="Arial" w:cs="Arial"/>
          <w:i/>
          <w:sz w:val="22"/>
        </w:rPr>
        <w:t>para que la impugnación pueda ser tramitada hasta establecer si debe prosperar han de cumplirse unos precisos requisitos.  En ausencia de ellos no debe dársele curso a</w:t>
      </w:r>
      <w:r w:rsidR="000557CF">
        <w:rPr>
          <w:rFonts w:ascii="Arial" w:hAnsi="Arial" w:cs="Arial"/>
          <w:i/>
          <w:sz w:val="22"/>
        </w:rPr>
        <w:t xml:space="preserve"> </w:t>
      </w:r>
      <w:r w:rsidR="008569C4" w:rsidRPr="008569C4">
        <w:rPr>
          <w:rFonts w:ascii="Arial" w:hAnsi="Arial" w:cs="Arial"/>
          <w:i/>
          <w:sz w:val="22"/>
        </w:rPr>
        <w:t>l</w:t>
      </w:r>
      <w:r w:rsidR="000557CF">
        <w:rPr>
          <w:rFonts w:ascii="Arial" w:hAnsi="Arial" w:cs="Arial"/>
          <w:i/>
          <w:sz w:val="22"/>
        </w:rPr>
        <w:t>a</w:t>
      </w:r>
      <w:r w:rsidR="008569C4" w:rsidRPr="008569C4">
        <w:rPr>
          <w:rFonts w:ascii="Arial" w:hAnsi="Arial" w:cs="Arial"/>
          <w:i/>
          <w:sz w:val="22"/>
        </w:rPr>
        <w:t xml:space="preserve"> impugnación, o el trámite queda trunco, si ya se inició.</w:t>
      </w:r>
      <w:r w:rsidR="008569C4">
        <w:rPr>
          <w:rFonts w:ascii="Arial" w:hAnsi="Arial" w:cs="Arial"/>
        </w:rPr>
        <w:t>”.</w:t>
      </w:r>
    </w:p>
    <w:p w:rsidR="002B6258" w:rsidRDefault="002B6258" w:rsidP="00B27CC5">
      <w:pPr>
        <w:pStyle w:val="Sansinterligne"/>
        <w:spacing w:line="360" w:lineRule="auto"/>
        <w:jc w:val="both"/>
        <w:rPr>
          <w:rFonts w:ascii="Arial" w:hAnsi="Arial" w:cs="Arial"/>
        </w:rPr>
      </w:pPr>
    </w:p>
    <w:p w:rsidR="00965470" w:rsidRDefault="000F4FD9" w:rsidP="00965470">
      <w:pPr>
        <w:pStyle w:val="Sansinterligne"/>
        <w:spacing w:line="360" w:lineRule="auto"/>
        <w:jc w:val="both"/>
        <w:rPr>
          <w:rFonts w:ascii="Arial" w:hAnsi="Arial" w:cs="Arial"/>
        </w:rPr>
      </w:pPr>
      <w:r w:rsidRPr="002E1265">
        <w:rPr>
          <w:rFonts w:ascii="Arial" w:hAnsi="Arial" w:cs="Arial"/>
        </w:rPr>
        <w:t xml:space="preserve">Los </w:t>
      </w:r>
      <w:r>
        <w:rPr>
          <w:rFonts w:ascii="Arial" w:hAnsi="Arial" w:cs="Arial"/>
        </w:rPr>
        <w:t xml:space="preserve">mencionados </w:t>
      </w:r>
      <w:r w:rsidRPr="002E1265">
        <w:rPr>
          <w:rFonts w:ascii="Arial" w:hAnsi="Arial" w:cs="Arial"/>
        </w:rPr>
        <w:t>requisitos son concurrentes y necesarios, ausente uno se malogra el estudio de la impugnación.</w:t>
      </w:r>
      <w:r>
        <w:rPr>
          <w:rFonts w:ascii="Arial" w:hAnsi="Arial" w:cs="Arial"/>
        </w:rPr>
        <w:t xml:space="preserve"> </w:t>
      </w:r>
      <w:r w:rsidR="00802BC8">
        <w:rPr>
          <w:rFonts w:ascii="Arial" w:hAnsi="Arial" w:cs="Arial"/>
        </w:rPr>
        <w:t xml:space="preserve"> La misma CSJ </w:t>
      </w:r>
      <w:r w:rsidR="00686829">
        <w:rPr>
          <w:rFonts w:ascii="Arial" w:hAnsi="Arial" w:cs="Arial"/>
        </w:rPr>
        <w:t xml:space="preserve">así lo ha </w:t>
      </w:r>
      <w:r w:rsidR="00802BC8">
        <w:rPr>
          <w:rFonts w:ascii="Arial" w:hAnsi="Arial" w:cs="Arial"/>
        </w:rPr>
        <w:t>e</w:t>
      </w:r>
      <w:r w:rsidR="0023712B">
        <w:rPr>
          <w:rFonts w:ascii="Arial" w:hAnsi="Arial" w:cs="Arial"/>
        </w:rPr>
        <w:t>nseña</w:t>
      </w:r>
      <w:r w:rsidR="00686829">
        <w:rPr>
          <w:rFonts w:ascii="Arial" w:hAnsi="Arial" w:cs="Arial"/>
        </w:rPr>
        <w:t>do</w:t>
      </w:r>
      <w:r w:rsidR="00802BC8">
        <w:rPr>
          <w:rFonts w:ascii="Arial" w:hAnsi="Arial" w:cs="Arial"/>
        </w:rPr>
        <w:t>: “</w:t>
      </w:r>
      <w:r w:rsidR="009D2F2D" w:rsidRPr="00647802">
        <w:rPr>
          <w:rFonts w:ascii="Arial" w:hAnsi="Arial" w:cs="Arial"/>
          <w:i/>
          <w:sz w:val="22"/>
        </w:rPr>
        <w:t>(…) al recibir el expediente, dentro del examen preliminar que le corresponde hacer (C. de P.C., art.3</w:t>
      </w:r>
      <w:r w:rsidR="00E410AB" w:rsidRPr="00647802">
        <w:rPr>
          <w:rFonts w:ascii="Arial" w:hAnsi="Arial" w:cs="Arial"/>
          <w:i/>
          <w:sz w:val="22"/>
        </w:rPr>
        <w:t>58), debe prioritariamente examinar, entre otras situaciones, si se encuentran cumplid</w:t>
      </w:r>
      <w:r w:rsidR="006B3003" w:rsidRPr="00647802">
        <w:rPr>
          <w:rFonts w:ascii="Arial" w:hAnsi="Arial" w:cs="Arial"/>
          <w:i/>
          <w:sz w:val="22"/>
        </w:rPr>
        <w:t xml:space="preserve">os los presupuestos indispensable para la concesión del recurso de apelación, y en el evento de hallarlos ajustados a la ley, admitirá el recurso, y. en caso, contrario </w:t>
      </w:r>
      <w:r w:rsidR="00576A44" w:rsidRPr="00647802">
        <w:rPr>
          <w:rFonts w:ascii="Arial" w:hAnsi="Arial" w:cs="Arial"/>
          <w:i/>
          <w:sz w:val="22"/>
        </w:rPr>
        <w:t xml:space="preserve">lo declarará inadmisible </w:t>
      </w:r>
      <w:r w:rsidR="00647802" w:rsidRPr="00647802">
        <w:rPr>
          <w:rFonts w:ascii="Arial" w:hAnsi="Arial" w:cs="Arial"/>
          <w:i/>
          <w:sz w:val="22"/>
        </w:rPr>
        <w:t>(…)</w:t>
      </w:r>
      <w:r w:rsidR="00647802">
        <w:rPr>
          <w:rFonts w:ascii="Arial" w:hAnsi="Arial" w:cs="Arial"/>
        </w:rPr>
        <w:t>”</w:t>
      </w:r>
      <w:r w:rsidR="00686829">
        <w:rPr>
          <w:rStyle w:val="Appelnotedebasdep"/>
          <w:rFonts w:ascii="Arial" w:hAnsi="Arial"/>
        </w:rPr>
        <w:footnoteReference w:id="8"/>
      </w:r>
      <w:r w:rsidR="00686829">
        <w:rPr>
          <w:rFonts w:ascii="Arial" w:hAnsi="Arial" w:cs="Arial"/>
        </w:rPr>
        <w:t>. Y</w:t>
      </w:r>
      <w:r w:rsidR="00B50B62">
        <w:rPr>
          <w:rFonts w:ascii="Arial" w:hAnsi="Arial" w:cs="Arial"/>
        </w:rPr>
        <w:t xml:space="preserve"> </w:t>
      </w:r>
      <w:r w:rsidR="00686829">
        <w:rPr>
          <w:rFonts w:ascii="Arial" w:hAnsi="Arial" w:cs="Arial"/>
        </w:rPr>
        <w:t>en reciente decisión (2016)</w:t>
      </w:r>
      <w:r w:rsidR="00686829">
        <w:rPr>
          <w:rStyle w:val="Appelnotedebasdep"/>
          <w:rFonts w:ascii="Arial" w:hAnsi="Arial"/>
        </w:rPr>
        <w:footnoteReference w:id="9"/>
      </w:r>
      <w:r w:rsidR="00686829">
        <w:rPr>
          <w:rFonts w:ascii="Arial" w:hAnsi="Arial" w:cs="Arial"/>
        </w:rPr>
        <w:t xml:space="preserve"> recordó: </w:t>
      </w:r>
      <w:r w:rsidR="00686829" w:rsidRPr="00686829">
        <w:rPr>
          <w:rFonts w:ascii="Arial" w:hAnsi="Arial" w:cs="Arial"/>
          <w:sz w:val="22"/>
          <w:szCs w:val="22"/>
        </w:rPr>
        <w:t xml:space="preserve">“(…) </w:t>
      </w:r>
      <w:r w:rsidR="00686829" w:rsidRPr="00686829">
        <w:rPr>
          <w:rFonts w:ascii="Arial" w:hAnsi="Arial" w:cs="Arial"/>
          <w:i/>
          <w:color w:val="2D2D2D"/>
          <w:sz w:val="22"/>
          <w:szCs w:val="22"/>
          <w:shd w:val="clear" w:color="auto" w:fill="FFFFFF"/>
        </w:rPr>
        <w:t>al examen preliminar de admisibilidad de la apelación que hace el juez de segunda instancia previo a avocar conocimiento y de dar trámite al recurso de apelación (…)”</w:t>
      </w:r>
      <w:r w:rsidR="00686829">
        <w:rPr>
          <w:rFonts w:ascii="Arial" w:hAnsi="Arial" w:cs="Arial"/>
          <w:i/>
          <w:color w:val="2D2D2D"/>
          <w:sz w:val="22"/>
          <w:szCs w:val="22"/>
          <w:shd w:val="clear" w:color="auto" w:fill="FFFFFF"/>
        </w:rPr>
        <w:t>.</w:t>
      </w:r>
      <w:r w:rsidR="00B50B62">
        <w:rPr>
          <w:rFonts w:ascii="Arial" w:hAnsi="Arial" w:cs="Arial"/>
          <w:i/>
          <w:color w:val="2D2D2D"/>
          <w:sz w:val="22"/>
          <w:szCs w:val="22"/>
          <w:shd w:val="clear" w:color="auto" w:fill="FFFFFF"/>
        </w:rPr>
        <w:t xml:space="preserve"> </w:t>
      </w:r>
      <w:r w:rsidR="00925B32">
        <w:rPr>
          <w:rFonts w:ascii="Arial" w:hAnsi="Arial" w:cs="Arial"/>
        </w:rPr>
        <w:t xml:space="preserve">Para el </w:t>
      </w:r>
      <w:r w:rsidR="00F601E9">
        <w:rPr>
          <w:rFonts w:ascii="Arial" w:hAnsi="Arial" w:cs="Arial"/>
        </w:rPr>
        <w:t xml:space="preserve">asunto </w:t>
      </w:r>
      <w:r w:rsidRPr="002E1265">
        <w:rPr>
          <w:rFonts w:ascii="Arial" w:hAnsi="Arial" w:cs="Arial"/>
        </w:rPr>
        <w:t>son legitimación, oportunidad, procedencia y sustentación.</w:t>
      </w:r>
      <w:r w:rsidR="00767974">
        <w:rPr>
          <w:rFonts w:ascii="Arial" w:hAnsi="Arial" w:cs="Arial"/>
        </w:rPr>
        <w:t xml:space="preserve">  </w:t>
      </w:r>
    </w:p>
    <w:p w:rsidR="00504903" w:rsidRDefault="00B50B62" w:rsidP="00504903">
      <w:pPr>
        <w:spacing w:line="360" w:lineRule="auto"/>
        <w:jc w:val="both"/>
        <w:rPr>
          <w:rFonts w:ascii="Arial" w:hAnsi="Arial" w:cs="Arial"/>
          <w:smallCaps/>
          <w:sz w:val="24"/>
        </w:rPr>
      </w:pPr>
      <w:r>
        <w:rPr>
          <w:rFonts w:ascii="Arial" w:hAnsi="Arial" w:cs="Arial"/>
          <w:sz w:val="24"/>
        </w:rPr>
        <w:lastRenderedPageBreak/>
        <w:t xml:space="preserve">2.3. </w:t>
      </w:r>
      <w:r w:rsidR="00504903" w:rsidRPr="00B50B62">
        <w:rPr>
          <w:rFonts w:ascii="Arial" w:hAnsi="Arial" w:cs="Arial"/>
          <w:smallCaps/>
          <w:sz w:val="24"/>
        </w:rPr>
        <w:t>El caso concreto que se analiza</w:t>
      </w:r>
    </w:p>
    <w:p w:rsidR="00B50B62" w:rsidRDefault="00B50B62" w:rsidP="00504903">
      <w:pPr>
        <w:spacing w:line="360" w:lineRule="auto"/>
        <w:jc w:val="both"/>
        <w:rPr>
          <w:rFonts w:ascii="Arial" w:hAnsi="Arial" w:cs="Arial"/>
          <w:smallCaps/>
          <w:sz w:val="24"/>
        </w:rPr>
      </w:pPr>
    </w:p>
    <w:p w:rsidR="005052AC" w:rsidRDefault="00B50B62" w:rsidP="00A036B6">
      <w:pPr>
        <w:pStyle w:val="NormalWeb"/>
        <w:shd w:val="clear" w:color="auto" w:fill="FFFFFF"/>
        <w:spacing w:before="0" w:beforeAutospacing="0" w:after="0" w:afterAutospacing="0" w:line="360" w:lineRule="auto"/>
        <w:jc w:val="both"/>
        <w:rPr>
          <w:rFonts w:ascii="Arial" w:hAnsi="Arial" w:cs="Arial"/>
          <w:lang w:val="es-MX"/>
        </w:rPr>
      </w:pPr>
      <w:r w:rsidRPr="00B50B62">
        <w:rPr>
          <w:rFonts w:ascii="Arial" w:hAnsi="Arial" w:cs="Arial"/>
          <w:lang w:val="es-MX"/>
        </w:rPr>
        <w:t>A</w:t>
      </w:r>
      <w:r w:rsidR="00887F92">
        <w:rPr>
          <w:rFonts w:ascii="Arial" w:hAnsi="Arial" w:cs="Arial"/>
          <w:lang w:val="es-MX"/>
        </w:rPr>
        <w:t xml:space="preserve">corde con </w:t>
      </w:r>
      <w:r w:rsidRPr="00B50B62">
        <w:rPr>
          <w:rFonts w:ascii="Arial" w:hAnsi="Arial" w:cs="Arial"/>
          <w:lang w:val="es-MX"/>
        </w:rPr>
        <w:t xml:space="preserve">las premisas jurídicas anteriores, </w:t>
      </w:r>
      <w:r w:rsidR="00A036B6">
        <w:rPr>
          <w:rFonts w:ascii="Arial" w:hAnsi="Arial" w:cs="Arial"/>
          <w:lang w:val="es-MX"/>
        </w:rPr>
        <w:t>se advierte impropi</w:t>
      </w:r>
      <w:r w:rsidR="009D4B90">
        <w:rPr>
          <w:rFonts w:ascii="Arial" w:hAnsi="Arial" w:cs="Arial"/>
          <w:lang w:val="es-MX"/>
        </w:rPr>
        <w:t>a</w:t>
      </w:r>
      <w:r w:rsidR="00A036B6">
        <w:rPr>
          <w:rFonts w:ascii="Arial" w:hAnsi="Arial" w:cs="Arial"/>
          <w:lang w:val="es-MX"/>
        </w:rPr>
        <w:t xml:space="preserve"> </w:t>
      </w:r>
      <w:r w:rsidR="009D4B90">
        <w:rPr>
          <w:rFonts w:ascii="Arial" w:hAnsi="Arial" w:cs="Arial"/>
          <w:lang w:val="es-MX"/>
        </w:rPr>
        <w:t xml:space="preserve">la </w:t>
      </w:r>
      <w:r w:rsidR="00A036B6">
        <w:rPr>
          <w:rFonts w:ascii="Arial" w:hAnsi="Arial" w:cs="Arial"/>
          <w:lang w:val="es-MX"/>
        </w:rPr>
        <w:t>providencia recurrida, pues</w:t>
      </w:r>
      <w:r w:rsidR="003D5D81">
        <w:rPr>
          <w:rFonts w:ascii="Arial" w:hAnsi="Arial" w:cs="Arial"/>
          <w:lang w:val="es-MX"/>
        </w:rPr>
        <w:t>to que</w:t>
      </w:r>
      <w:r w:rsidR="00A036B6">
        <w:rPr>
          <w:rFonts w:ascii="Arial" w:hAnsi="Arial" w:cs="Arial"/>
          <w:lang w:val="es-MX"/>
        </w:rPr>
        <w:t xml:space="preserve"> </w:t>
      </w:r>
      <w:r w:rsidR="009D4B90">
        <w:rPr>
          <w:rFonts w:ascii="Arial" w:hAnsi="Arial" w:cs="Arial"/>
          <w:lang w:val="es-MX"/>
        </w:rPr>
        <w:t xml:space="preserve">al </w:t>
      </w:r>
      <w:r w:rsidR="00A036B6">
        <w:rPr>
          <w:rFonts w:ascii="Arial" w:hAnsi="Arial" w:cs="Arial"/>
          <w:lang w:val="es-MX"/>
        </w:rPr>
        <w:t xml:space="preserve">resolver sobre la </w:t>
      </w:r>
      <w:r w:rsidR="003D5D81">
        <w:rPr>
          <w:rFonts w:ascii="Arial" w:hAnsi="Arial" w:cs="Arial"/>
          <w:lang w:val="es-MX"/>
        </w:rPr>
        <w:t>in</w:t>
      </w:r>
      <w:r w:rsidR="00A036B6">
        <w:rPr>
          <w:rFonts w:ascii="Arial" w:hAnsi="Arial" w:cs="Arial"/>
          <w:lang w:val="es-MX"/>
        </w:rPr>
        <w:t xml:space="preserve">competencia para conocer </w:t>
      </w:r>
      <w:r w:rsidR="003F4534">
        <w:rPr>
          <w:rFonts w:ascii="Arial" w:hAnsi="Arial" w:cs="Arial"/>
          <w:lang w:val="es-MX"/>
        </w:rPr>
        <w:t>el</w:t>
      </w:r>
      <w:r w:rsidR="00A036B6">
        <w:rPr>
          <w:rFonts w:ascii="Arial" w:hAnsi="Arial" w:cs="Arial"/>
          <w:lang w:val="es-MX"/>
        </w:rPr>
        <w:t xml:space="preserve"> asunto</w:t>
      </w:r>
      <w:r w:rsidR="009D4B90">
        <w:rPr>
          <w:rFonts w:ascii="Arial" w:hAnsi="Arial" w:cs="Arial"/>
          <w:lang w:val="es-MX"/>
        </w:rPr>
        <w:t xml:space="preserve">, debió </w:t>
      </w:r>
      <w:r w:rsidR="00A036B6">
        <w:rPr>
          <w:rFonts w:ascii="Arial" w:hAnsi="Arial" w:cs="Arial"/>
          <w:lang w:val="es-MX"/>
        </w:rPr>
        <w:t xml:space="preserve">remitir el expediente a quien consideraba competente, </w:t>
      </w:r>
      <w:r w:rsidR="003D5D81">
        <w:rPr>
          <w:rFonts w:ascii="Arial" w:hAnsi="Arial" w:cs="Arial"/>
          <w:lang w:val="es-MX"/>
        </w:rPr>
        <w:t>dado</w:t>
      </w:r>
      <w:r w:rsidR="00A036B6">
        <w:rPr>
          <w:rFonts w:ascii="Arial" w:hAnsi="Arial" w:cs="Arial"/>
          <w:lang w:val="es-MX"/>
        </w:rPr>
        <w:t xml:space="preserve"> que como se explicó</w:t>
      </w:r>
      <w:r w:rsidR="003D5D81">
        <w:rPr>
          <w:rFonts w:ascii="Arial" w:hAnsi="Arial" w:cs="Arial"/>
          <w:lang w:val="es-MX"/>
        </w:rPr>
        <w:t>,</w:t>
      </w:r>
      <w:r w:rsidR="00A036B6">
        <w:rPr>
          <w:rFonts w:ascii="Arial" w:hAnsi="Arial" w:cs="Arial"/>
          <w:lang w:val="es-MX"/>
        </w:rPr>
        <w:t xml:space="preserve"> es el primer aspecto a revisar</w:t>
      </w:r>
      <w:r w:rsidR="009D4B90">
        <w:rPr>
          <w:rFonts w:ascii="Arial" w:hAnsi="Arial" w:cs="Arial"/>
          <w:lang w:val="es-MX"/>
        </w:rPr>
        <w:t>,</w:t>
      </w:r>
      <w:r w:rsidR="00A036B6">
        <w:rPr>
          <w:rFonts w:ascii="Arial" w:hAnsi="Arial" w:cs="Arial"/>
          <w:lang w:val="es-MX"/>
        </w:rPr>
        <w:t xml:space="preserve"> y por supuesto su estudio, relega el de los demás </w:t>
      </w:r>
      <w:r w:rsidR="009D4B90">
        <w:rPr>
          <w:rFonts w:ascii="Arial" w:hAnsi="Arial" w:cs="Arial"/>
          <w:lang w:val="es-MX"/>
        </w:rPr>
        <w:t>requisitos de la demanda</w:t>
      </w:r>
      <w:r w:rsidR="00A036B6">
        <w:rPr>
          <w:rFonts w:ascii="Arial" w:hAnsi="Arial" w:cs="Arial"/>
          <w:lang w:val="es-MX"/>
        </w:rPr>
        <w:t>, entre ellos</w:t>
      </w:r>
      <w:r w:rsidR="003A606C">
        <w:rPr>
          <w:rFonts w:ascii="Arial" w:hAnsi="Arial" w:cs="Arial"/>
          <w:lang w:val="es-MX"/>
        </w:rPr>
        <w:t>,</w:t>
      </w:r>
      <w:r w:rsidR="00A036B6">
        <w:rPr>
          <w:rFonts w:ascii="Arial" w:hAnsi="Arial" w:cs="Arial"/>
          <w:lang w:val="es-MX"/>
        </w:rPr>
        <w:t xml:space="preserve"> el agotamiento </w:t>
      </w:r>
      <w:r w:rsidR="003A606C">
        <w:rPr>
          <w:rFonts w:ascii="Arial" w:hAnsi="Arial" w:cs="Arial"/>
          <w:lang w:val="es-MX"/>
        </w:rPr>
        <w:t xml:space="preserve">del </w:t>
      </w:r>
      <w:r w:rsidR="00A036B6">
        <w:rPr>
          <w:rFonts w:ascii="Arial" w:hAnsi="Arial" w:cs="Arial"/>
          <w:lang w:val="es-MX"/>
        </w:rPr>
        <w:t>requisito de procedibilidad</w:t>
      </w:r>
      <w:r w:rsidR="005052AC">
        <w:rPr>
          <w:rFonts w:ascii="Arial" w:hAnsi="Arial" w:cs="Arial"/>
          <w:lang w:val="es-MX"/>
        </w:rPr>
        <w:t xml:space="preserve">. </w:t>
      </w:r>
    </w:p>
    <w:p w:rsidR="005052AC" w:rsidRDefault="005052AC" w:rsidP="00A036B6">
      <w:pPr>
        <w:pStyle w:val="NormalWeb"/>
        <w:shd w:val="clear" w:color="auto" w:fill="FFFFFF"/>
        <w:spacing w:before="0" w:beforeAutospacing="0" w:after="0" w:afterAutospacing="0" w:line="360" w:lineRule="auto"/>
        <w:jc w:val="both"/>
        <w:rPr>
          <w:rFonts w:ascii="Arial" w:hAnsi="Arial" w:cs="Arial"/>
          <w:lang w:val="es-MX"/>
        </w:rPr>
      </w:pPr>
    </w:p>
    <w:p w:rsidR="005052AC" w:rsidRDefault="003A606C" w:rsidP="005052AC">
      <w:pPr>
        <w:pStyle w:val="NormalWeb"/>
        <w:shd w:val="clear" w:color="auto" w:fill="FFFFFF"/>
        <w:spacing w:before="0" w:beforeAutospacing="0" w:after="0" w:afterAutospacing="0" w:line="360" w:lineRule="auto"/>
        <w:jc w:val="both"/>
        <w:rPr>
          <w:rFonts w:ascii="Arial" w:hAnsi="Arial" w:cs="Arial"/>
        </w:rPr>
      </w:pPr>
      <w:r>
        <w:rPr>
          <w:rFonts w:ascii="Arial" w:hAnsi="Arial" w:cs="Arial"/>
          <w:lang w:val="es-MX"/>
        </w:rPr>
        <w:t>También</w:t>
      </w:r>
      <w:r w:rsidR="005052AC">
        <w:rPr>
          <w:rFonts w:ascii="Arial" w:hAnsi="Arial" w:cs="Arial"/>
          <w:lang w:val="es-MX"/>
        </w:rPr>
        <w:t xml:space="preserve"> porque </w:t>
      </w:r>
      <w:r w:rsidR="00F46430">
        <w:rPr>
          <w:rFonts w:ascii="Arial" w:hAnsi="Arial" w:cs="Arial"/>
          <w:lang w:val="es-MX"/>
        </w:rPr>
        <w:t xml:space="preserve">debe </w:t>
      </w:r>
      <w:r w:rsidR="00A036B6">
        <w:rPr>
          <w:rFonts w:ascii="Arial" w:hAnsi="Arial" w:cs="Arial"/>
          <w:lang w:val="es-MX"/>
        </w:rPr>
        <w:t>resaltar</w:t>
      </w:r>
      <w:r w:rsidR="00F46430">
        <w:rPr>
          <w:rFonts w:ascii="Arial" w:hAnsi="Arial" w:cs="Arial"/>
          <w:lang w:val="es-MX"/>
        </w:rPr>
        <w:t>se</w:t>
      </w:r>
      <w:r>
        <w:rPr>
          <w:rFonts w:ascii="Arial" w:hAnsi="Arial" w:cs="Arial"/>
          <w:lang w:val="es-MX"/>
        </w:rPr>
        <w:t xml:space="preserve"> que</w:t>
      </w:r>
      <w:r w:rsidR="005052AC">
        <w:rPr>
          <w:rFonts w:ascii="Arial" w:hAnsi="Arial" w:cs="Arial"/>
          <w:lang w:val="es-MX"/>
        </w:rPr>
        <w:t>, e</w:t>
      </w:r>
      <w:r w:rsidR="00ED4FE5" w:rsidRPr="00F544FF">
        <w:rPr>
          <w:rFonts w:ascii="Arial" w:hAnsi="Arial" w:cs="Arial"/>
          <w:lang w:val="es-CO"/>
        </w:rPr>
        <w:t xml:space="preserve">n vigencia del CPC, al listado </w:t>
      </w:r>
      <w:r w:rsidR="005052AC">
        <w:rPr>
          <w:rFonts w:ascii="Arial" w:hAnsi="Arial" w:cs="Arial"/>
          <w:lang w:val="es-CO"/>
        </w:rPr>
        <w:t xml:space="preserve">de causales de rechazo, </w:t>
      </w:r>
      <w:r w:rsidR="00ED4FE5" w:rsidRPr="00F544FF">
        <w:rPr>
          <w:rFonts w:ascii="Arial" w:hAnsi="Arial" w:cs="Arial"/>
          <w:lang w:val="es-CO"/>
        </w:rPr>
        <w:t>se añadía la situación prevista por la Ley 640 (Sobre conciliación), que estipuló: “</w:t>
      </w:r>
      <w:r w:rsidR="00ED4FE5" w:rsidRPr="00F544FF">
        <w:rPr>
          <w:rFonts w:ascii="Arial" w:hAnsi="Arial" w:cs="Arial"/>
          <w:i/>
        </w:rPr>
        <w:t>Artículo 36. Rechazo de la demanda. La ausencia del requisito de procedibilidad de que trata esta ley, dará lugar al rechazo de plano de la demanda.”.</w:t>
      </w:r>
      <w:r w:rsidR="00ED4FE5" w:rsidRPr="00F544FF">
        <w:rPr>
          <w:rFonts w:ascii="Arial" w:hAnsi="Arial" w:cs="Arial"/>
        </w:rPr>
        <w:t xml:space="preserve">  Hoy con la vigencia del nuevo Régimen Procedimental Civil se tiene que tal circunstancia es constitutiva de inadmisión</w:t>
      </w:r>
      <w:r w:rsidR="005052AC">
        <w:rPr>
          <w:rStyle w:val="Appelnotedebasdep"/>
          <w:rFonts w:ascii="Arial" w:hAnsi="Arial"/>
        </w:rPr>
        <w:footnoteReference w:id="10"/>
      </w:r>
      <w:r w:rsidR="00ED4FE5" w:rsidRPr="00F544FF">
        <w:rPr>
          <w:rFonts w:ascii="Arial" w:hAnsi="Arial" w:cs="Arial"/>
        </w:rPr>
        <w:t xml:space="preserve"> (Artículo 90-7º</w:t>
      </w:r>
      <w:r w:rsidR="005052AC">
        <w:rPr>
          <w:rFonts w:ascii="Arial" w:hAnsi="Arial" w:cs="Arial"/>
        </w:rPr>
        <w:t>, CGP</w:t>
      </w:r>
      <w:r w:rsidR="00ED4FE5" w:rsidRPr="00F544FF">
        <w:rPr>
          <w:rFonts w:ascii="Arial" w:hAnsi="Arial" w:cs="Arial"/>
        </w:rPr>
        <w:t>)</w:t>
      </w:r>
      <w:r w:rsidR="00ED4FE5">
        <w:rPr>
          <w:rFonts w:ascii="Arial" w:hAnsi="Arial" w:cs="Arial"/>
        </w:rPr>
        <w:t>, por ende, ha sido derogado en forma tácita su tratamiento, que no es de rechazo sino de inadmisión</w:t>
      </w:r>
      <w:r w:rsidR="005052AC">
        <w:rPr>
          <w:rStyle w:val="Appelnotedebasdep"/>
          <w:rFonts w:ascii="Arial" w:hAnsi="Arial"/>
        </w:rPr>
        <w:footnoteReference w:id="11"/>
      </w:r>
      <w:r w:rsidR="005052AC">
        <w:rPr>
          <w:rFonts w:ascii="Arial" w:hAnsi="Arial" w:cs="Arial"/>
        </w:rPr>
        <w:t>.</w:t>
      </w:r>
    </w:p>
    <w:p w:rsidR="005052AC" w:rsidRDefault="005052AC" w:rsidP="00965470">
      <w:pPr>
        <w:pStyle w:val="Sansinterligne"/>
        <w:spacing w:line="360" w:lineRule="auto"/>
        <w:jc w:val="both"/>
        <w:rPr>
          <w:rFonts w:ascii="Arial" w:hAnsi="Arial" w:cs="Arial"/>
        </w:rPr>
      </w:pPr>
    </w:p>
    <w:p w:rsidR="00693ABA" w:rsidRDefault="00D6054F" w:rsidP="00B50B62">
      <w:pPr>
        <w:pStyle w:val="Sansinterligne"/>
        <w:spacing w:line="360" w:lineRule="auto"/>
        <w:jc w:val="both"/>
        <w:rPr>
          <w:rFonts w:ascii="Arial" w:hAnsi="Arial" w:cs="Arial"/>
          <w:lang w:val="es-MX"/>
        </w:rPr>
      </w:pPr>
      <w:r>
        <w:rPr>
          <w:rFonts w:ascii="Arial" w:hAnsi="Arial" w:cs="Arial"/>
          <w:lang w:val="es-MX"/>
        </w:rPr>
        <w:t>En ese contexto</w:t>
      </w:r>
      <w:r w:rsidR="003D5D81">
        <w:rPr>
          <w:rFonts w:ascii="Arial" w:hAnsi="Arial" w:cs="Arial"/>
          <w:lang w:val="es-MX"/>
        </w:rPr>
        <w:t xml:space="preserve">, el análisis partirá de esa incompetencia, pues se </w:t>
      </w:r>
      <w:r w:rsidR="00887F92">
        <w:rPr>
          <w:rFonts w:ascii="Arial" w:hAnsi="Arial" w:cs="Arial"/>
          <w:lang w:val="es-MX"/>
        </w:rPr>
        <w:t>estima</w:t>
      </w:r>
      <w:r w:rsidR="003D5D81">
        <w:rPr>
          <w:rFonts w:ascii="Arial" w:hAnsi="Arial" w:cs="Arial"/>
          <w:lang w:val="es-MX"/>
        </w:rPr>
        <w:t xml:space="preserve"> prematuro adentrarse en el estudio de los </w:t>
      </w:r>
      <w:r w:rsidR="005052AC">
        <w:rPr>
          <w:rFonts w:ascii="Arial" w:hAnsi="Arial" w:cs="Arial"/>
          <w:lang w:val="es-MX"/>
        </w:rPr>
        <w:t>otros tres presupuestos procesales</w:t>
      </w:r>
      <w:r w:rsidR="00887F92">
        <w:rPr>
          <w:rFonts w:ascii="Arial" w:hAnsi="Arial" w:cs="Arial"/>
          <w:lang w:val="es-MX"/>
        </w:rPr>
        <w:t>, sin haberse definido este aspecto,</w:t>
      </w:r>
      <w:r w:rsidR="003D5D81">
        <w:rPr>
          <w:rFonts w:ascii="Arial" w:hAnsi="Arial" w:cs="Arial"/>
          <w:lang w:val="es-MX"/>
        </w:rPr>
        <w:t xml:space="preserve"> </w:t>
      </w:r>
      <w:r w:rsidR="00887F92">
        <w:rPr>
          <w:rFonts w:ascii="Arial" w:hAnsi="Arial" w:cs="Arial"/>
          <w:lang w:val="es-MX"/>
        </w:rPr>
        <w:t>máxime que podría estar</w:t>
      </w:r>
      <w:r w:rsidR="00C21B44">
        <w:rPr>
          <w:rFonts w:ascii="Arial" w:hAnsi="Arial" w:cs="Arial"/>
          <w:lang w:val="es-MX"/>
        </w:rPr>
        <w:t>,</w:t>
      </w:r>
      <w:r w:rsidR="00887F92">
        <w:rPr>
          <w:rFonts w:ascii="Arial" w:hAnsi="Arial" w:cs="Arial"/>
          <w:lang w:val="es-MX"/>
        </w:rPr>
        <w:t xml:space="preserve"> el asunto</w:t>
      </w:r>
      <w:r w:rsidR="00C21B44">
        <w:rPr>
          <w:rFonts w:ascii="Arial" w:hAnsi="Arial" w:cs="Arial"/>
          <w:lang w:val="es-MX"/>
        </w:rPr>
        <w:t>,</w:t>
      </w:r>
      <w:r w:rsidR="00887F92">
        <w:rPr>
          <w:rFonts w:ascii="Arial" w:hAnsi="Arial" w:cs="Arial"/>
          <w:lang w:val="es-MX"/>
        </w:rPr>
        <w:t xml:space="preserve"> abocado a un eventual conflicto de competencia, </w:t>
      </w:r>
      <w:r w:rsidR="005052AC">
        <w:rPr>
          <w:rFonts w:ascii="Arial" w:hAnsi="Arial" w:cs="Arial"/>
          <w:lang w:val="es-MX"/>
        </w:rPr>
        <w:t>aunque puede suceder que el funcionario a quien se remita, sí asuma el conocimiento</w:t>
      </w:r>
      <w:r w:rsidR="00693ABA">
        <w:rPr>
          <w:rFonts w:ascii="Arial" w:hAnsi="Arial" w:cs="Arial"/>
          <w:lang w:val="es-MX"/>
        </w:rPr>
        <w:t>, en cuyo caso realizará la revisión de admisibilidad y de hallar alguna deficiencia, así lo señalará, vía inadmisión o rechazo</w:t>
      </w:r>
      <w:r w:rsidR="005052AC">
        <w:rPr>
          <w:rFonts w:ascii="Arial" w:hAnsi="Arial" w:cs="Arial"/>
          <w:lang w:val="es-MX"/>
        </w:rPr>
        <w:t xml:space="preserve">. </w:t>
      </w:r>
    </w:p>
    <w:p w:rsidR="00693ABA" w:rsidRDefault="00693ABA" w:rsidP="00B50B62">
      <w:pPr>
        <w:pStyle w:val="Sansinterligne"/>
        <w:spacing w:line="360" w:lineRule="auto"/>
        <w:jc w:val="both"/>
        <w:rPr>
          <w:rFonts w:ascii="Arial" w:hAnsi="Arial" w:cs="Arial"/>
          <w:lang w:val="es-MX"/>
        </w:rPr>
      </w:pPr>
    </w:p>
    <w:p w:rsidR="00B50B62" w:rsidRDefault="005052AC" w:rsidP="00B50B62">
      <w:pPr>
        <w:pStyle w:val="Sansinterligne"/>
        <w:spacing w:line="360" w:lineRule="auto"/>
        <w:jc w:val="both"/>
        <w:rPr>
          <w:rFonts w:ascii="Arial" w:hAnsi="Arial" w:cs="Arial"/>
        </w:rPr>
      </w:pPr>
      <w:r>
        <w:rPr>
          <w:rFonts w:ascii="Arial" w:hAnsi="Arial" w:cs="Arial"/>
          <w:lang w:val="es-MX"/>
        </w:rPr>
        <w:t>Por ende, t</w:t>
      </w:r>
      <w:r w:rsidR="00887F92">
        <w:rPr>
          <w:rFonts w:ascii="Arial" w:hAnsi="Arial" w:cs="Arial"/>
          <w:lang w:val="es-MX"/>
        </w:rPr>
        <w:t xml:space="preserve">al como ya </w:t>
      </w:r>
      <w:r w:rsidR="00F46430">
        <w:rPr>
          <w:rFonts w:ascii="Arial" w:hAnsi="Arial" w:cs="Arial"/>
          <w:lang w:val="es-MX"/>
        </w:rPr>
        <w:t xml:space="preserve">se </w:t>
      </w:r>
      <w:r w:rsidR="00887F92">
        <w:rPr>
          <w:rFonts w:ascii="Arial" w:hAnsi="Arial" w:cs="Arial"/>
          <w:lang w:val="es-MX"/>
        </w:rPr>
        <w:t>anotar</w:t>
      </w:r>
      <w:r>
        <w:rPr>
          <w:rFonts w:ascii="Arial" w:hAnsi="Arial" w:cs="Arial"/>
          <w:lang w:val="es-MX"/>
        </w:rPr>
        <w:t>a</w:t>
      </w:r>
      <w:r w:rsidR="00F46430">
        <w:rPr>
          <w:rFonts w:ascii="Arial" w:hAnsi="Arial" w:cs="Arial"/>
          <w:lang w:val="es-MX"/>
        </w:rPr>
        <w:t>,</w:t>
      </w:r>
      <w:r w:rsidR="00887F92">
        <w:rPr>
          <w:rFonts w:ascii="Arial" w:hAnsi="Arial" w:cs="Arial"/>
          <w:lang w:val="es-MX"/>
        </w:rPr>
        <w:t xml:space="preserve"> se </w:t>
      </w:r>
      <w:r>
        <w:rPr>
          <w:rFonts w:ascii="Arial" w:hAnsi="Arial" w:cs="Arial"/>
          <w:lang w:val="es-MX"/>
        </w:rPr>
        <w:t>analizará</w:t>
      </w:r>
      <w:r w:rsidR="00887F92">
        <w:rPr>
          <w:rFonts w:ascii="Arial" w:hAnsi="Arial" w:cs="Arial"/>
          <w:lang w:val="es-MX"/>
        </w:rPr>
        <w:t xml:space="preserve"> </w:t>
      </w:r>
      <w:r>
        <w:rPr>
          <w:rFonts w:ascii="Arial" w:hAnsi="Arial" w:cs="Arial"/>
          <w:lang w:val="es-MX"/>
        </w:rPr>
        <w:t xml:space="preserve">el </w:t>
      </w:r>
      <w:r>
        <w:rPr>
          <w:rFonts w:ascii="Arial" w:hAnsi="Arial" w:cs="Arial"/>
        </w:rPr>
        <w:t>presupuesto de viabilidad</w:t>
      </w:r>
      <w:r>
        <w:rPr>
          <w:rFonts w:ascii="Arial" w:hAnsi="Arial" w:cs="Arial"/>
          <w:lang w:val="es-MX"/>
        </w:rPr>
        <w:t xml:space="preserve"> de </w:t>
      </w:r>
      <w:r w:rsidR="00887F92">
        <w:rPr>
          <w:rFonts w:ascii="Arial" w:hAnsi="Arial" w:cs="Arial"/>
          <w:lang w:val="es-MX"/>
        </w:rPr>
        <w:t>procedencia de la alzada</w:t>
      </w:r>
      <w:r w:rsidR="003A606C">
        <w:rPr>
          <w:rFonts w:ascii="Arial" w:hAnsi="Arial" w:cs="Arial"/>
          <w:lang w:val="es-MX"/>
        </w:rPr>
        <w:t xml:space="preserve"> frente al rechazo de la demanda por competencia</w:t>
      </w:r>
      <w:r w:rsidR="00887F92">
        <w:rPr>
          <w:rFonts w:ascii="Arial" w:hAnsi="Arial" w:cs="Arial"/>
          <w:lang w:val="es-MX"/>
        </w:rPr>
        <w:t xml:space="preserve">, pues </w:t>
      </w:r>
      <w:r w:rsidR="00B50B62">
        <w:rPr>
          <w:rFonts w:ascii="Arial" w:hAnsi="Arial" w:cs="Arial"/>
        </w:rPr>
        <w:t>se echa de menos</w:t>
      </w:r>
      <w:r w:rsidR="00F46430">
        <w:rPr>
          <w:rFonts w:ascii="Arial" w:hAnsi="Arial" w:cs="Arial"/>
        </w:rPr>
        <w:t xml:space="preserve">, </w:t>
      </w:r>
      <w:r w:rsidR="00887F92">
        <w:rPr>
          <w:rFonts w:ascii="Arial" w:hAnsi="Arial" w:cs="Arial"/>
        </w:rPr>
        <w:t>tal como pasará a explicarse</w:t>
      </w:r>
      <w:r w:rsidR="00B50B62">
        <w:rPr>
          <w:rFonts w:ascii="Arial" w:hAnsi="Arial" w:cs="Arial"/>
        </w:rPr>
        <w:t>.</w:t>
      </w:r>
      <w:r w:rsidR="00B50B62" w:rsidRPr="00965470">
        <w:rPr>
          <w:rFonts w:ascii="Arial" w:hAnsi="Arial" w:cs="Arial"/>
        </w:rPr>
        <w:t xml:space="preserve"> </w:t>
      </w:r>
    </w:p>
    <w:p w:rsidR="00B50B62" w:rsidRPr="005D1B31" w:rsidRDefault="00B50B62" w:rsidP="00965470">
      <w:pPr>
        <w:pStyle w:val="Sansinterligne"/>
        <w:spacing w:line="360" w:lineRule="auto"/>
        <w:jc w:val="both"/>
        <w:rPr>
          <w:rFonts w:ascii="Arial" w:hAnsi="Arial" w:cs="Arial"/>
        </w:rPr>
      </w:pPr>
    </w:p>
    <w:p w:rsidR="00073C11" w:rsidRPr="002240F3" w:rsidRDefault="00073C11" w:rsidP="00073C11">
      <w:pPr>
        <w:pStyle w:val="Sansinterligne"/>
        <w:spacing w:line="360" w:lineRule="auto"/>
        <w:jc w:val="both"/>
        <w:rPr>
          <w:rFonts w:ascii="Arial" w:hAnsi="Arial" w:cs="Arial"/>
        </w:rPr>
      </w:pPr>
      <w:r w:rsidRPr="002240F3">
        <w:rPr>
          <w:rFonts w:ascii="Arial" w:hAnsi="Arial" w:cs="Arial"/>
        </w:rPr>
        <w:t>El principio de la doble instancia, previsto por el artículo 31 de nuestra Carta Política, no es absoluto sino relativo, aplica para las sentencias con las excepciones que disponga el legislador. La doctrina constitucional sobre este principio ha sido constante y sólida desde 1995</w:t>
      </w:r>
      <w:r w:rsidRPr="002240F3">
        <w:rPr>
          <w:rStyle w:val="Appelnotedebasdep"/>
          <w:rFonts w:ascii="Arial" w:hAnsi="Arial"/>
        </w:rPr>
        <w:footnoteReference w:id="12"/>
      </w:r>
      <w:r w:rsidRPr="002240F3">
        <w:rPr>
          <w:rFonts w:ascii="Arial" w:hAnsi="Arial" w:cs="Arial"/>
        </w:rPr>
        <w:t xml:space="preserve"> hasta nuestros días </w:t>
      </w:r>
      <w:r w:rsidR="005F7966" w:rsidRPr="002240F3">
        <w:rPr>
          <w:rFonts w:ascii="Arial" w:hAnsi="Arial" w:cs="Arial"/>
        </w:rPr>
        <w:t>(201</w:t>
      </w:r>
      <w:r w:rsidR="005F7966">
        <w:rPr>
          <w:rFonts w:ascii="Arial" w:hAnsi="Arial" w:cs="Arial"/>
        </w:rPr>
        <w:t>6</w:t>
      </w:r>
      <w:r w:rsidR="005F7966" w:rsidRPr="002240F3">
        <w:rPr>
          <w:rFonts w:ascii="Arial" w:hAnsi="Arial" w:cs="Arial"/>
        </w:rPr>
        <w:t>)</w:t>
      </w:r>
      <w:r w:rsidR="005F7966" w:rsidRPr="002240F3">
        <w:rPr>
          <w:rStyle w:val="Appelnotedebasdep"/>
          <w:rFonts w:ascii="Arial" w:hAnsi="Arial"/>
        </w:rPr>
        <w:footnoteReference w:id="13"/>
      </w:r>
      <w:r w:rsidR="005F7966" w:rsidRPr="002240F3">
        <w:rPr>
          <w:rFonts w:ascii="Arial" w:hAnsi="Arial" w:cs="Arial"/>
        </w:rPr>
        <w:t xml:space="preserve">; en esta reciente decisión, también se declaró exequible </w:t>
      </w:r>
      <w:r w:rsidR="005F7966" w:rsidRPr="008E29B6">
        <w:rPr>
          <w:rFonts w:ascii="Arial" w:hAnsi="Arial" w:cs="Arial"/>
        </w:rPr>
        <w:t xml:space="preserve">la expresión </w:t>
      </w:r>
      <w:r w:rsidR="005F7966" w:rsidRPr="008E29B6">
        <w:rPr>
          <w:rFonts w:ascii="Arial" w:hAnsi="Arial" w:cs="Arial"/>
          <w:i/>
          <w:sz w:val="22"/>
        </w:rPr>
        <w:t>"(…) si el apelante no asiste a la audiencia, se declarará desierto el recurso (…)"</w:t>
      </w:r>
      <w:r w:rsidR="005F7966" w:rsidRPr="008E29B6">
        <w:rPr>
          <w:rFonts w:ascii="Arial" w:hAnsi="Arial" w:cs="Arial"/>
        </w:rPr>
        <w:t xml:space="preserve"> d</w:t>
      </w:r>
      <w:r w:rsidR="005F7966" w:rsidRPr="002240F3">
        <w:rPr>
          <w:rFonts w:ascii="Arial" w:hAnsi="Arial" w:cs="Arial"/>
        </w:rPr>
        <w:t xml:space="preserve">el artículo </w:t>
      </w:r>
      <w:r w:rsidR="005F7966">
        <w:rPr>
          <w:rFonts w:ascii="Arial" w:hAnsi="Arial" w:cs="Arial"/>
        </w:rPr>
        <w:t>192 de la Ley 1437</w:t>
      </w:r>
      <w:r w:rsidRPr="002240F3">
        <w:rPr>
          <w:rFonts w:ascii="Arial" w:hAnsi="Arial" w:cs="Arial"/>
        </w:rPr>
        <w:t>.</w:t>
      </w:r>
    </w:p>
    <w:p w:rsidR="00073C11" w:rsidRDefault="00073C11" w:rsidP="00073C11">
      <w:pPr>
        <w:pStyle w:val="Sansinterligne"/>
        <w:spacing w:line="360" w:lineRule="auto"/>
        <w:jc w:val="both"/>
        <w:rPr>
          <w:rFonts w:ascii="Arial" w:hAnsi="Arial" w:cs="Arial"/>
        </w:rPr>
      </w:pPr>
    </w:p>
    <w:p w:rsidR="00071563" w:rsidRDefault="00071563" w:rsidP="00073C11">
      <w:pPr>
        <w:pStyle w:val="Sansinterligne"/>
        <w:spacing w:line="360" w:lineRule="auto"/>
        <w:jc w:val="both"/>
        <w:rPr>
          <w:rFonts w:ascii="Arial" w:hAnsi="Arial" w:cs="Arial"/>
        </w:rPr>
      </w:pPr>
    </w:p>
    <w:p w:rsidR="00DE3688" w:rsidRDefault="005F7966" w:rsidP="00DE3688">
      <w:pPr>
        <w:pStyle w:val="Sansinterligne"/>
        <w:spacing w:line="360" w:lineRule="auto"/>
        <w:jc w:val="both"/>
        <w:rPr>
          <w:rFonts w:ascii="Arial" w:hAnsi="Arial" w:cs="Arial"/>
          <w:szCs w:val="24"/>
          <w:lang w:val="es-MX"/>
        </w:rPr>
      </w:pPr>
      <w:r w:rsidRPr="00545527">
        <w:rPr>
          <w:rFonts w:ascii="Arial" w:hAnsi="Arial" w:cs="Arial"/>
        </w:rPr>
        <w:lastRenderedPageBreak/>
        <w:t xml:space="preserve">Por sabido se tiene, en la literatura procesal contemporánea, que la </w:t>
      </w:r>
      <w:proofErr w:type="spellStart"/>
      <w:r w:rsidRPr="00545527">
        <w:rPr>
          <w:rFonts w:ascii="Arial" w:hAnsi="Arial" w:cs="Arial"/>
        </w:rPr>
        <w:t>taxatividad</w:t>
      </w:r>
      <w:proofErr w:type="spellEnd"/>
      <w:r w:rsidRPr="00545527">
        <w:rPr>
          <w:rFonts w:ascii="Arial" w:hAnsi="Arial" w:cs="Arial"/>
        </w:rPr>
        <w:t xml:space="preserve"> es una regla técnica de regulación del recurso de apelación, como aplicación del principio de economía procesal, y cuyo contenido consiste en señalar que es procedente solo cuando así lo disponga una norma en forma expresa. </w:t>
      </w:r>
      <w:r w:rsidR="00DE3688">
        <w:rPr>
          <w:rFonts w:ascii="Arial" w:hAnsi="Arial" w:cs="Arial"/>
        </w:rPr>
        <w:t xml:space="preserve">En el </w:t>
      </w:r>
      <w:r w:rsidR="00DE3688" w:rsidRPr="00545527">
        <w:rPr>
          <w:rFonts w:ascii="Arial" w:hAnsi="Arial" w:cs="Arial"/>
        </w:rPr>
        <w:t>C</w:t>
      </w:r>
      <w:r w:rsidR="00DE3688">
        <w:rPr>
          <w:rFonts w:ascii="Arial" w:hAnsi="Arial" w:cs="Arial"/>
        </w:rPr>
        <w:t>GP (Tal como lo hacía el CPC),</w:t>
      </w:r>
      <w:r w:rsidR="00DE3688" w:rsidRPr="00545527">
        <w:rPr>
          <w:rFonts w:ascii="Arial" w:hAnsi="Arial" w:cs="Arial"/>
        </w:rPr>
        <w:t xml:space="preserve"> opera la mencionada regla de especificidad, tal como lo reconocen los autores nacionales</w:t>
      </w:r>
      <w:r w:rsidR="00DE3688" w:rsidRPr="00545527">
        <w:rPr>
          <w:rStyle w:val="Appelnotedebasdep"/>
          <w:rFonts w:ascii="Arial" w:hAnsi="Arial" w:cs="Arial"/>
          <w:szCs w:val="24"/>
        </w:rPr>
        <w:footnoteReference w:id="14"/>
      </w:r>
      <w:r w:rsidR="00DE3688" w:rsidRPr="00545527">
        <w:rPr>
          <w:rFonts w:ascii="Arial" w:hAnsi="Arial" w:cs="Arial"/>
          <w:szCs w:val="24"/>
          <w:vertAlign w:val="superscript"/>
        </w:rPr>
        <w:t>-</w:t>
      </w:r>
      <w:r w:rsidR="00DE3688" w:rsidRPr="00545527">
        <w:rPr>
          <w:rStyle w:val="Appelnotedebasdep"/>
          <w:rFonts w:ascii="Arial" w:hAnsi="Arial" w:cs="Arial"/>
          <w:szCs w:val="24"/>
        </w:rPr>
        <w:footnoteReference w:id="15"/>
      </w:r>
      <w:r w:rsidR="00DE3688" w:rsidRPr="00545527">
        <w:rPr>
          <w:rFonts w:ascii="Arial" w:hAnsi="Arial" w:cs="Arial"/>
          <w:szCs w:val="24"/>
          <w:vertAlign w:val="superscript"/>
        </w:rPr>
        <w:t>-</w:t>
      </w:r>
      <w:r w:rsidR="00DE3688" w:rsidRPr="00545527">
        <w:rPr>
          <w:rStyle w:val="Appelnotedebasdep"/>
          <w:rFonts w:ascii="Arial" w:hAnsi="Arial" w:cs="Arial"/>
          <w:szCs w:val="24"/>
        </w:rPr>
        <w:footnoteReference w:id="16"/>
      </w:r>
      <w:r w:rsidR="00DE3688" w:rsidRPr="00545527">
        <w:rPr>
          <w:rFonts w:ascii="Arial" w:hAnsi="Arial" w:cs="Arial"/>
          <w:szCs w:val="24"/>
        </w:rPr>
        <w:t xml:space="preserve"> y la misma CSJ</w:t>
      </w:r>
      <w:r w:rsidR="00DE3688" w:rsidRPr="00545527">
        <w:rPr>
          <w:rFonts w:ascii="Arial" w:hAnsi="Arial"/>
          <w:vertAlign w:val="superscript"/>
        </w:rPr>
        <w:footnoteReference w:id="17"/>
      </w:r>
      <w:r w:rsidR="00DE3688" w:rsidRPr="00545527">
        <w:rPr>
          <w:rFonts w:ascii="Arial" w:hAnsi="Arial" w:cs="Arial"/>
          <w:szCs w:val="24"/>
        </w:rPr>
        <w:t>.</w:t>
      </w:r>
      <w:r w:rsidR="00DE3688">
        <w:rPr>
          <w:rFonts w:ascii="Arial" w:hAnsi="Arial" w:cs="Arial"/>
          <w:szCs w:val="24"/>
        </w:rPr>
        <w:t xml:space="preserve"> Así está consagrado en el artículo 321 del CGP</w:t>
      </w:r>
      <w:r w:rsidR="00DE3688" w:rsidRPr="00C0469A">
        <w:rPr>
          <w:rFonts w:ascii="Arial" w:hAnsi="Arial" w:cs="Arial"/>
          <w:szCs w:val="24"/>
          <w:lang w:val="es-MX"/>
        </w:rPr>
        <w:t>.</w:t>
      </w:r>
    </w:p>
    <w:p w:rsidR="005F7966" w:rsidRPr="00D574B8" w:rsidRDefault="005F7966" w:rsidP="00965470">
      <w:pPr>
        <w:pStyle w:val="Sansinterligne"/>
        <w:spacing w:line="360" w:lineRule="auto"/>
        <w:jc w:val="both"/>
        <w:rPr>
          <w:rFonts w:ascii="Arial" w:hAnsi="Arial" w:cs="Arial"/>
        </w:rPr>
      </w:pPr>
    </w:p>
    <w:p w:rsidR="00693ABA" w:rsidRDefault="003C771A" w:rsidP="00D5329C">
      <w:pPr>
        <w:pStyle w:val="Sansinterligne"/>
        <w:spacing w:line="360" w:lineRule="auto"/>
        <w:jc w:val="both"/>
        <w:rPr>
          <w:rFonts w:ascii="Arial" w:hAnsi="Arial" w:cs="Arial"/>
          <w:szCs w:val="24"/>
        </w:rPr>
      </w:pPr>
      <w:r>
        <w:rPr>
          <w:rFonts w:ascii="Arial" w:hAnsi="Arial" w:cs="Arial"/>
        </w:rPr>
        <w:t xml:space="preserve">Ahora, hecho </w:t>
      </w:r>
      <w:r w:rsidR="00BE4E53">
        <w:rPr>
          <w:rFonts w:ascii="Arial" w:hAnsi="Arial" w:cs="Arial"/>
        </w:rPr>
        <w:t xml:space="preserve">el examen preliminar </w:t>
      </w:r>
      <w:r w:rsidR="00BE4E53" w:rsidRPr="001F088A">
        <w:rPr>
          <w:rFonts w:ascii="Arial" w:hAnsi="Arial" w:cs="Arial"/>
          <w:szCs w:val="24"/>
        </w:rPr>
        <w:t>dispuesto por el artículo 3</w:t>
      </w:r>
      <w:r w:rsidR="005C434A">
        <w:rPr>
          <w:rFonts w:ascii="Arial" w:hAnsi="Arial" w:cs="Arial"/>
          <w:szCs w:val="24"/>
        </w:rPr>
        <w:t>25</w:t>
      </w:r>
      <w:r w:rsidR="00BE4E53" w:rsidRPr="001F088A">
        <w:rPr>
          <w:rFonts w:ascii="Arial" w:hAnsi="Arial" w:cs="Arial"/>
          <w:szCs w:val="24"/>
        </w:rPr>
        <w:t xml:space="preserve"> del C</w:t>
      </w:r>
      <w:r w:rsidR="005C434A">
        <w:rPr>
          <w:rFonts w:ascii="Arial" w:hAnsi="Arial" w:cs="Arial"/>
          <w:szCs w:val="24"/>
        </w:rPr>
        <w:t>GP</w:t>
      </w:r>
      <w:r w:rsidR="00BE4E53" w:rsidRPr="001F088A">
        <w:rPr>
          <w:rFonts w:ascii="Arial" w:hAnsi="Arial" w:cs="Arial"/>
          <w:szCs w:val="24"/>
        </w:rPr>
        <w:t xml:space="preserve">, </w:t>
      </w:r>
      <w:r w:rsidR="00BE4E53">
        <w:rPr>
          <w:rFonts w:ascii="Arial" w:hAnsi="Arial" w:cs="Arial"/>
          <w:szCs w:val="24"/>
        </w:rPr>
        <w:t xml:space="preserve">dentro de este proceso, </w:t>
      </w:r>
      <w:r w:rsidR="00345CD7">
        <w:rPr>
          <w:rFonts w:ascii="Arial" w:hAnsi="Arial" w:cs="Arial"/>
          <w:szCs w:val="24"/>
        </w:rPr>
        <w:t xml:space="preserve">conforme empezó por explicarse al iniciar este acápite, </w:t>
      </w:r>
      <w:r>
        <w:rPr>
          <w:rFonts w:ascii="Arial" w:hAnsi="Arial" w:cs="Arial"/>
          <w:szCs w:val="24"/>
        </w:rPr>
        <w:t xml:space="preserve">se advierte que la decisión recurrida es de aquellas que </w:t>
      </w:r>
      <w:r w:rsidRPr="00B63CBF">
        <w:rPr>
          <w:rFonts w:ascii="Arial" w:hAnsi="Arial" w:cs="Arial"/>
          <w:szCs w:val="24"/>
          <w:u w:val="single"/>
        </w:rPr>
        <w:t xml:space="preserve">rechaza la demanda por </w:t>
      </w:r>
      <w:r w:rsidR="005F7966">
        <w:rPr>
          <w:rFonts w:ascii="Arial" w:hAnsi="Arial" w:cs="Arial"/>
          <w:szCs w:val="24"/>
          <w:u w:val="single"/>
        </w:rPr>
        <w:t>inc</w:t>
      </w:r>
      <w:r w:rsidRPr="00B63CBF">
        <w:rPr>
          <w:rFonts w:ascii="Arial" w:hAnsi="Arial" w:cs="Arial"/>
          <w:szCs w:val="24"/>
          <w:u w:val="single"/>
        </w:rPr>
        <w:t>ompetencia</w:t>
      </w:r>
      <w:r>
        <w:rPr>
          <w:rFonts w:ascii="Arial" w:hAnsi="Arial" w:cs="Arial"/>
          <w:szCs w:val="24"/>
        </w:rPr>
        <w:t>, proveído i</w:t>
      </w:r>
      <w:r w:rsidR="00CA2CF0">
        <w:rPr>
          <w:rFonts w:ascii="Arial" w:hAnsi="Arial" w:cs="Arial"/>
          <w:szCs w:val="24"/>
        </w:rPr>
        <w:t xml:space="preserve">napelable </w:t>
      </w:r>
      <w:r>
        <w:rPr>
          <w:rFonts w:ascii="Arial" w:hAnsi="Arial" w:cs="Arial"/>
          <w:szCs w:val="24"/>
        </w:rPr>
        <w:t>por</w:t>
      </w:r>
      <w:r w:rsidR="004132E1">
        <w:rPr>
          <w:rFonts w:ascii="Bookman Old Style" w:hAnsi="Bookman Old Style" w:cs="Arial"/>
          <w:i/>
          <w:iCs/>
          <w:sz w:val="28"/>
          <w:szCs w:val="28"/>
        </w:rPr>
        <w:t xml:space="preserve"> </w:t>
      </w:r>
      <w:r w:rsidR="004132E1" w:rsidRPr="003C771A">
        <w:rPr>
          <w:rFonts w:ascii="Arial" w:hAnsi="Arial" w:cs="Arial"/>
          <w:szCs w:val="24"/>
        </w:rPr>
        <w:t>así disponerlo el artículo 1</w:t>
      </w:r>
      <w:r w:rsidR="005C434A">
        <w:rPr>
          <w:rFonts w:ascii="Arial" w:hAnsi="Arial" w:cs="Arial"/>
          <w:szCs w:val="24"/>
        </w:rPr>
        <w:t>39</w:t>
      </w:r>
      <w:r w:rsidR="004132E1" w:rsidRPr="003C771A">
        <w:rPr>
          <w:rFonts w:ascii="Arial" w:hAnsi="Arial" w:cs="Arial"/>
          <w:szCs w:val="24"/>
        </w:rPr>
        <w:t xml:space="preserve"> del </w:t>
      </w:r>
      <w:r>
        <w:rPr>
          <w:rFonts w:ascii="Arial" w:hAnsi="Arial" w:cs="Arial"/>
          <w:szCs w:val="24"/>
        </w:rPr>
        <w:t>mismo estatuto procesal</w:t>
      </w:r>
      <w:r w:rsidR="00D5329C">
        <w:rPr>
          <w:rFonts w:ascii="Arial" w:hAnsi="Arial" w:cs="Arial"/>
          <w:szCs w:val="24"/>
        </w:rPr>
        <w:t>, cuando precisa:</w:t>
      </w:r>
      <w:r w:rsidR="005C434A">
        <w:rPr>
          <w:rFonts w:ascii="Arial" w:hAnsi="Arial" w:cs="Arial"/>
          <w:sz w:val="22"/>
          <w:szCs w:val="24"/>
        </w:rPr>
        <w:t xml:space="preserve"> “</w:t>
      </w:r>
      <w:r w:rsidR="005C434A" w:rsidRPr="005C434A">
        <w:rPr>
          <w:rFonts w:ascii="Arial" w:hAnsi="Arial" w:cs="Arial"/>
          <w:i/>
          <w:sz w:val="22"/>
          <w:szCs w:val="22"/>
        </w:rPr>
        <w:t xml:space="preserve">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 </w:t>
      </w:r>
      <w:r w:rsidR="005C434A" w:rsidRPr="005C434A">
        <w:rPr>
          <w:rFonts w:ascii="Arial" w:hAnsi="Arial" w:cs="Arial"/>
          <w:i/>
          <w:sz w:val="22"/>
          <w:szCs w:val="22"/>
          <w:u w:val="single"/>
        </w:rPr>
        <w:t>Estas decisiones no admiten recurso</w:t>
      </w:r>
      <w:r w:rsidR="00D5329C" w:rsidRPr="00D5329C">
        <w:rPr>
          <w:rFonts w:ascii="Arial" w:hAnsi="Arial" w:cs="Arial"/>
          <w:i/>
          <w:sz w:val="22"/>
          <w:szCs w:val="24"/>
        </w:rPr>
        <w:t xml:space="preserve"> (…)</w:t>
      </w:r>
      <w:r w:rsidR="00D5329C">
        <w:rPr>
          <w:rFonts w:ascii="Arial" w:hAnsi="Arial" w:cs="Arial"/>
          <w:i/>
          <w:sz w:val="22"/>
          <w:szCs w:val="24"/>
        </w:rPr>
        <w:t>”</w:t>
      </w:r>
      <w:r w:rsidR="004132E1">
        <w:rPr>
          <w:rFonts w:ascii="Bookman Old Style" w:hAnsi="Bookman Old Style" w:cs="Bookman Old Style"/>
          <w:i/>
          <w:szCs w:val="24"/>
        </w:rPr>
        <w:t xml:space="preserve">. </w:t>
      </w:r>
      <w:r w:rsidR="004132E1" w:rsidRPr="00D5329C">
        <w:rPr>
          <w:rFonts w:ascii="Arial" w:hAnsi="Arial" w:cs="Arial"/>
          <w:szCs w:val="24"/>
        </w:rPr>
        <w:t>(</w:t>
      </w:r>
      <w:r w:rsidR="00D5329C" w:rsidRPr="00D5329C">
        <w:rPr>
          <w:rFonts w:ascii="Arial" w:hAnsi="Arial" w:cs="Arial"/>
          <w:szCs w:val="24"/>
        </w:rPr>
        <w:t>S</w:t>
      </w:r>
      <w:r w:rsidR="004132E1" w:rsidRPr="00D5329C">
        <w:rPr>
          <w:rFonts w:ascii="Arial" w:hAnsi="Arial" w:cs="Arial"/>
          <w:szCs w:val="24"/>
        </w:rPr>
        <w:t>ubraya fuera de texto).</w:t>
      </w:r>
      <w:r w:rsidR="00693ABA">
        <w:rPr>
          <w:rFonts w:ascii="Arial" w:hAnsi="Arial" w:cs="Arial"/>
          <w:szCs w:val="24"/>
        </w:rPr>
        <w:t xml:space="preserve"> Explicable porque la controversia la resuelve el superior jerárquico en sede de conflicto y no de apelación.  </w:t>
      </w:r>
    </w:p>
    <w:p w:rsidR="00693ABA" w:rsidRPr="00D5329C" w:rsidRDefault="00693ABA" w:rsidP="00D5329C">
      <w:pPr>
        <w:pStyle w:val="Sansinterligne"/>
        <w:spacing w:line="360" w:lineRule="auto"/>
        <w:jc w:val="both"/>
        <w:rPr>
          <w:rFonts w:ascii="Arial" w:hAnsi="Arial" w:cs="Arial"/>
          <w:sz w:val="28"/>
          <w:szCs w:val="28"/>
        </w:rPr>
      </w:pPr>
    </w:p>
    <w:p w:rsidR="00530709" w:rsidRDefault="00530709" w:rsidP="00965470">
      <w:pPr>
        <w:pStyle w:val="Sansinterligne"/>
        <w:spacing w:line="360" w:lineRule="auto"/>
        <w:jc w:val="both"/>
        <w:rPr>
          <w:rFonts w:ascii="Arial" w:hAnsi="Arial" w:cs="Arial"/>
          <w:szCs w:val="24"/>
        </w:rPr>
      </w:pPr>
      <w:r>
        <w:rPr>
          <w:rFonts w:ascii="Arial" w:hAnsi="Arial" w:cs="Arial"/>
        </w:rPr>
        <w:t xml:space="preserve">Improcedencia que ha sido reconocida por la doctrina nacional, tal como lo </w:t>
      </w:r>
      <w:r w:rsidRPr="00B27CC5">
        <w:rPr>
          <w:rFonts w:ascii="Arial" w:hAnsi="Arial" w:cs="Arial"/>
        </w:rPr>
        <w:t>anota el profesor López Blanco</w:t>
      </w:r>
      <w:r w:rsidRPr="00B27CC5">
        <w:rPr>
          <w:rFonts w:ascii="Arial" w:hAnsi="Arial" w:cs="Arial"/>
          <w:vertAlign w:val="superscript"/>
        </w:rPr>
        <w:footnoteReference w:id="18"/>
      </w:r>
      <w:r w:rsidRPr="00B27CC5">
        <w:rPr>
          <w:rFonts w:ascii="Arial" w:hAnsi="Arial" w:cs="Arial"/>
        </w:rPr>
        <w:t>: “</w:t>
      </w:r>
      <w:r>
        <w:rPr>
          <w:rFonts w:ascii="Arial" w:hAnsi="Arial" w:cs="Arial"/>
          <w:i/>
          <w:sz w:val="22"/>
        </w:rPr>
        <w:t>Manifestada la incompetencia por el juez, cualquiera que sea la causa, (…). Esta determinación es i</w:t>
      </w:r>
      <w:r w:rsidR="00A16A37">
        <w:rPr>
          <w:rFonts w:ascii="Arial" w:hAnsi="Arial" w:cs="Arial"/>
          <w:i/>
          <w:sz w:val="22"/>
        </w:rPr>
        <w:t>rrecurrible debido a que ni siquiera se previó el recurso de reposición en su contra.</w:t>
      </w:r>
      <w:r>
        <w:rPr>
          <w:rFonts w:ascii="Arial" w:hAnsi="Arial" w:cs="Arial"/>
          <w:i/>
          <w:sz w:val="22"/>
        </w:rPr>
        <w:t xml:space="preserve"> </w:t>
      </w:r>
      <w:r w:rsidR="00A16A37">
        <w:rPr>
          <w:rFonts w:ascii="Arial" w:hAnsi="Arial" w:cs="Arial"/>
          <w:i/>
          <w:sz w:val="22"/>
        </w:rPr>
        <w:t xml:space="preserve">El </w:t>
      </w:r>
      <w:r>
        <w:rPr>
          <w:rFonts w:ascii="Arial" w:hAnsi="Arial" w:cs="Arial"/>
          <w:i/>
          <w:sz w:val="22"/>
        </w:rPr>
        <w:t>Código expresamente así lo ordena para evitar dilación innecesaria de</w:t>
      </w:r>
      <w:r w:rsidR="00A16A37">
        <w:rPr>
          <w:rFonts w:ascii="Arial" w:hAnsi="Arial" w:cs="Arial"/>
          <w:i/>
          <w:sz w:val="22"/>
        </w:rPr>
        <w:t xml:space="preserve"> </w:t>
      </w:r>
      <w:r>
        <w:rPr>
          <w:rFonts w:ascii="Arial" w:hAnsi="Arial" w:cs="Arial"/>
          <w:i/>
          <w:sz w:val="22"/>
        </w:rPr>
        <w:t>l</w:t>
      </w:r>
      <w:r w:rsidR="00A16A37">
        <w:rPr>
          <w:rFonts w:ascii="Arial" w:hAnsi="Arial" w:cs="Arial"/>
          <w:i/>
          <w:sz w:val="22"/>
        </w:rPr>
        <w:t>a actuación</w:t>
      </w:r>
      <w:r w:rsidR="00CA64B0">
        <w:rPr>
          <w:rFonts w:ascii="Arial" w:hAnsi="Arial" w:cs="Arial"/>
          <w:i/>
          <w:sz w:val="22"/>
        </w:rPr>
        <w:t xml:space="preserve"> </w:t>
      </w:r>
      <w:r>
        <w:rPr>
          <w:rFonts w:ascii="Arial" w:hAnsi="Arial" w:cs="Arial"/>
          <w:i/>
          <w:sz w:val="22"/>
        </w:rPr>
        <w:t>(…)</w:t>
      </w:r>
      <w:r w:rsidR="005A5A28">
        <w:rPr>
          <w:rFonts w:ascii="Arial" w:hAnsi="Arial" w:cs="Arial"/>
          <w:i/>
          <w:sz w:val="22"/>
        </w:rPr>
        <w:t xml:space="preserve"> </w:t>
      </w:r>
      <w:r w:rsidR="005A5A28">
        <w:rPr>
          <w:rFonts w:ascii="Arial" w:hAnsi="Arial" w:cs="Arial"/>
        </w:rPr>
        <w:t>y también resaltado por el profesor Escobar Vélez</w:t>
      </w:r>
      <w:r w:rsidR="005A5A28">
        <w:rPr>
          <w:rStyle w:val="Appelnotedebasdep"/>
          <w:rFonts w:ascii="Arial" w:hAnsi="Arial"/>
        </w:rPr>
        <w:footnoteReference w:id="19"/>
      </w:r>
      <w:r w:rsidR="005A5A28">
        <w:rPr>
          <w:rFonts w:ascii="Arial" w:hAnsi="Arial" w:cs="Arial"/>
        </w:rPr>
        <w:t xml:space="preserve">. Así mismo, </w:t>
      </w:r>
      <w:r>
        <w:rPr>
          <w:rFonts w:ascii="Arial" w:hAnsi="Arial" w:cs="Arial"/>
        </w:rPr>
        <w:t>lo ha reconocido la jurisprudencia</w:t>
      </w:r>
      <w:r w:rsidRPr="00545527">
        <w:rPr>
          <w:rFonts w:ascii="Arial" w:hAnsi="Arial" w:cs="Arial"/>
          <w:szCs w:val="24"/>
        </w:rPr>
        <w:t xml:space="preserve"> </w:t>
      </w:r>
      <w:r w:rsidR="005C434A">
        <w:rPr>
          <w:rFonts w:ascii="Arial" w:hAnsi="Arial" w:cs="Arial"/>
        </w:rPr>
        <w:t xml:space="preserve">de la </w:t>
      </w:r>
      <w:r w:rsidR="005C434A" w:rsidRPr="00545527">
        <w:rPr>
          <w:rFonts w:ascii="Arial" w:hAnsi="Arial" w:cs="Arial"/>
          <w:szCs w:val="24"/>
        </w:rPr>
        <w:t>CSJ</w:t>
      </w:r>
      <w:r w:rsidRPr="00545527">
        <w:rPr>
          <w:rFonts w:ascii="Arial" w:hAnsi="Arial"/>
          <w:vertAlign w:val="superscript"/>
        </w:rPr>
        <w:footnoteReference w:id="20"/>
      </w:r>
      <w:r w:rsidR="005A5A28">
        <w:rPr>
          <w:rFonts w:ascii="Arial" w:hAnsi="Arial" w:cs="Arial"/>
          <w:szCs w:val="24"/>
        </w:rPr>
        <w:t>,</w:t>
      </w:r>
      <w:r w:rsidR="00717C18">
        <w:rPr>
          <w:rFonts w:ascii="Arial" w:hAnsi="Arial" w:cs="Arial"/>
          <w:szCs w:val="24"/>
        </w:rPr>
        <w:t xml:space="preserve"> y lo reiteró recientemente (2016)</w:t>
      </w:r>
      <w:r w:rsidR="00E75B0E">
        <w:rPr>
          <w:rStyle w:val="Appelnotedebasdep"/>
          <w:rFonts w:ascii="Arial" w:hAnsi="Arial"/>
          <w:szCs w:val="24"/>
        </w:rPr>
        <w:footnoteReference w:id="21"/>
      </w:r>
      <w:r w:rsidR="00E75B0E">
        <w:rPr>
          <w:rFonts w:ascii="Arial" w:hAnsi="Arial" w:cs="Arial"/>
          <w:szCs w:val="24"/>
          <w:vertAlign w:val="superscript"/>
        </w:rPr>
        <w:t>-</w:t>
      </w:r>
      <w:r w:rsidR="00717C18">
        <w:rPr>
          <w:rStyle w:val="Appelnotedebasdep"/>
          <w:rFonts w:ascii="Arial" w:hAnsi="Arial"/>
          <w:szCs w:val="24"/>
        </w:rPr>
        <w:footnoteReference w:id="22"/>
      </w:r>
      <w:r>
        <w:rPr>
          <w:rFonts w:ascii="Arial" w:hAnsi="Arial" w:cs="Arial"/>
          <w:szCs w:val="24"/>
        </w:rPr>
        <w:t>:</w:t>
      </w:r>
    </w:p>
    <w:p w:rsidR="00530709" w:rsidRDefault="00530709" w:rsidP="00965470">
      <w:pPr>
        <w:pStyle w:val="Sansinterligne"/>
        <w:spacing w:line="360" w:lineRule="auto"/>
        <w:jc w:val="both"/>
        <w:rPr>
          <w:rFonts w:ascii="Arial" w:hAnsi="Arial" w:cs="Arial"/>
          <w:szCs w:val="24"/>
        </w:rPr>
      </w:pPr>
    </w:p>
    <w:p w:rsidR="00717C18" w:rsidRPr="00071563" w:rsidRDefault="00717C18" w:rsidP="00717C18">
      <w:pPr>
        <w:pStyle w:val="Sansinterligne"/>
        <w:ind w:left="709"/>
        <w:jc w:val="both"/>
        <w:rPr>
          <w:rFonts w:ascii="Arial" w:hAnsi="Arial" w:cs="Arial"/>
          <w:szCs w:val="24"/>
          <w:lang w:eastAsia="es-CO"/>
        </w:rPr>
      </w:pPr>
      <w:r w:rsidRPr="00071563">
        <w:rPr>
          <w:rFonts w:ascii="Arial" w:hAnsi="Arial" w:cs="Arial"/>
          <w:i/>
          <w:szCs w:val="28"/>
        </w:rPr>
        <w:t>[</w:t>
      </w:r>
      <w:r w:rsidRPr="00071563">
        <w:rPr>
          <w:rFonts w:ascii="Arial" w:hAnsi="Arial" w:cs="Arial"/>
          <w:i/>
          <w:szCs w:val="24"/>
        </w:rPr>
        <w:t xml:space="preserve">L]a repulsa de un funcionario para tramitar un asunto por considerarse incompetente por el factor territorial, </w:t>
      </w:r>
      <w:r w:rsidRPr="00071563">
        <w:rPr>
          <w:rFonts w:ascii="Arial" w:hAnsi="Arial" w:cs="Arial"/>
          <w:i/>
          <w:szCs w:val="24"/>
          <w:u w:val="single"/>
        </w:rPr>
        <w:t>tampoco admite la apelación conforme lo dispone el artículo 148 del estatuto procesal civil, que descarta expresamente este remedio</w:t>
      </w:r>
      <w:r w:rsidRPr="00071563">
        <w:rPr>
          <w:rFonts w:ascii="Arial" w:hAnsi="Arial" w:cs="Arial"/>
          <w:i/>
          <w:szCs w:val="24"/>
        </w:rPr>
        <w:t xml:space="preserve">. Por ello, la Sala ha explicado que la inviabilidad de este medio de contradicción tiene “su razón de ser porque de llegar a admitirse la procedencia de la apelación contra el auto que declara la falta de competencia, se estaría obligando al superior a dirimir un conflicto de competencia que debe ser planteado por el juez a quien se envía la actuación y se niega a conocer del proceso; y al tiempo se estaría invadiendo la órbita de acción del órgano a quien el artículo 18 de la Ley 270 </w:t>
      </w:r>
      <w:r w:rsidRPr="00071563">
        <w:rPr>
          <w:rFonts w:ascii="Arial" w:hAnsi="Arial" w:cs="Arial"/>
          <w:i/>
          <w:szCs w:val="24"/>
        </w:rPr>
        <w:lastRenderedPageBreak/>
        <w:t xml:space="preserve">de 1996 le asigna la facultad para desatar el conflicto, que para el caso en cuestión sería el respectivo Tribunal Superior en Sala Mixta. (…) De ahí que frente a una supuesta arbitrariedad del funcionario judicial en la decisión que se viene comentando, no resulte exigible el agotamiento de los recursos ordinarios, pues esa determinación no es susceptible de alzada, tal como lo ha sostenido esta Corporación en reciente pronunciamiento: ‘… lo resuelto por el Tribunal comporta, en rigor jurídico, la declaratoria de incompetencia y una decisión de ese particular temperamento, por mandato expreso del inciso 1º, in fine, del artículo 148 </w:t>
      </w:r>
      <w:proofErr w:type="spellStart"/>
      <w:r w:rsidRPr="00071563">
        <w:rPr>
          <w:rFonts w:ascii="Arial" w:hAnsi="Arial" w:cs="Arial"/>
          <w:i/>
          <w:szCs w:val="24"/>
        </w:rPr>
        <w:t>ejusdem</w:t>
      </w:r>
      <w:proofErr w:type="spellEnd"/>
      <w:r w:rsidRPr="00071563">
        <w:rPr>
          <w:rFonts w:ascii="Arial" w:hAnsi="Arial" w:cs="Arial"/>
          <w:i/>
          <w:szCs w:val="24"/>
        </w:rPr>
        <w:t xml:space="preserve">, </w:t>
      </w:r>
      <w:r w:rsidRPr="00071563">
        <w:rPr>
          <w:rFonts w:ascii="Arial" w:hAnsi="Arial" w:cs="Arial"/>
          <w:i/>
          <w:szCs w:val="24"/>
          <w:u w:val="single"/>
        </w:rPr>
        <w:t>es de carácter inapelable’</w:t>
      </w:r>
      <w:r w:rsidRPr="00071563">
        <w:rPr>
          <w:rFonts w:ascii="Arial" w:hAnsi="Arial" w:cs="Arial"/>
          <w:i/>
          <w:szCs w:val="24"/>
        </w:rPr>
        <w:t xml:space="preserve">” </w:t>
      </w:r>
      <w:r w:rsidR="00E75B0E" w:rsidRPr="00071563">
        <w:rPr>
          <w:rFonts w:ascii="Arial" w:hAnsi="Arial" w:cs="Arial"/>
          <w:i/>
          <w:szCs w:val="24"/>
        </w:rPr>
        <w:t xml:space="preserve">( CSJ STC 17 ene 2013, rad. 2012-01383-02, reiterado en STC 31 oct. 2013, rad. 00212-01, </w:t>
      </w:r>
      <w:r w:rsidR="00E75B0E" w:rsidRPr="00071563">
        <w:rPr>
          <w:rFonts w:ascii="Arial" w:hAnsi="Arial" w:cs="Arial"/>
          <w:i/>
          <w:szCs w:val="24"/>
          <w:lang w:eastAsia="es-CO"/>
        </w:rPr>
        <w:t xml:space="preserve">STC8273-2014, 26 jun. 2014, rad. 00132-01 y </w:t>
      </w:r>
      <w:proofErr w:type="spellStart"/>
      <w:r w:rsidR="00E75B0E" w:rsidRPr="00071563">
        <w:rPr>
          <w:rFonts w:ascii="Arial" w:hAnsi="Arial" w:cs="Arial"/>
          <w:i/>
          <w:szCs w:val="24"/>
        </w:rPr>
        <w:t>STC5733</w:t>
      </w:r>
      <w:proofErr w:type="spellEnd"/>
      <w:r w:rsidR="00E75B0E" w:rsidRPr="00071563">
        <w:rPr>
          <w:rFonts w:ascii="Arial" w:hAnsi="Arial" w:cs="Arial"/>
          <w:i/>
          <w:szCs w:val="24"/>
        </w:rPr>
        <w:t xml:space="preserve">-2016, 5 </w:t>
      </w:r>
      <w:proofErr w:type="spellStart"/>
      <w:r w:rsidR="00E75B0E" w:rsidRPr="00071563">
        <w:rPr>
          <w:rFonts w:ascii="Arial" w:hAnsi="Arial" w:cs="Arial"/>
          <w:i/>
          <w:szCs w:val="24"/>
        </w:rPr>
        <w:t>may</w:t>
      </w:r>
      <w:proofErr w:type="spellEnd"/>
      <w:r w:rsidR="00E75B0E" w:rsidRPr="00071563">
        <w:rPr>
          <w:rFonts w:ascii="Arial" w:hAnsi="Arial" w:cs="Arial"/>
          <w:i/>
          <w:szCs w:val="24"/>
        </w:rPr>
        <w:t>. rad. 01098-00)</w:t>
      </w:r>
      <w:r w:rsidRPr="00071563">
        <w:rPr>
          <w:rFonts w:ascii="Arial" w:hAnsi="Arial" w:cs="Arial"/>
          <w:i/>
          <w:szCs w:val="24"/>
        </w:rPr>
        <w:t>.</w:t>
      </w:r>
      <w:r w:rsidRPr="00071563">
        <w:rPr>
          <w:rFonts w:ascii="Arial" w:hAnsi="Arial" w:cs="Arial"/>
          <w:i/>
          <w:szCs w:val="24"/>
          <w:lang w:eastAsia="es-CO"/>
        </w:rPr>
        <w:t xml:space="preserve"> </w:t>
      </w:r>
      <w:r w:rsidRPr="00071563">
        <w:rPr>
          <w:rFonts w:ascii="Arial" w:hAnsi="Arial" w:cs="Arial"/>
          <w:szCs w:val="24"/>
          <w:lang w:eastAsia="es-CO"/>
        </w:rPr>
        <w:t>(</w:t>
      </w:r>
      <w:proofErr w:type="spellStart"/>
      <w:r w:rsidRPr="00071563">
        <w:rPr>
          <w:rFonts w:ascii="Arial" w:hAnsi="Arial" w:cs="Arial"/>
          <w:szCs w:val="24"/>
          <w:lang w:eastAsia="es-CO"/>
        </w:rPr>
        <w:t>Sublínea</w:t>
      </w:r>
      <w:proofErr w:type="spellEnd"/>
      <w:r w:rsidRPr="00071563">
        <w:rPr>
          <w:rFonts w:ascii="Arial" w:hAnsi="Arial" w:cs="Arial"/>
          <w:szCs w:val="24"/>
          <w:lang w:eastAsia="es-CO"/>
        </w:rPr>
        <w:t xml:space="preserve"> fuera de texto).</w:t>
      </w:r>
    </w:p>
    <w:p w:rsidR="00717C18" w:rsidRPr="00071563" w:rsidRDefault="00717C18" w:rsidP="00965470">
      <w:pPr>
        <w:pStyle w:val="Sansinterligne"/>
        <w:spacing w:line="360" w:lineRule="auto"/>
        <w:jc w:val="both"/>
        <w:rPr>
          <w:rFonts w:ascii="Arial" w:hAnsi="Arial" w:cs="Arial"/>
          <w:szCs w:val="24"/>
        </w:rPr>
      </w:pPr>
    </w:p>
    <w:p w:rsidR="00E75B0E" w:rsidRPr="005052AC" w:rsidRDefault="00E75B0E" w:rsidP="00E75B0E">
      <w:pPr>
        <w:pStyle w:val="Sansinterligne"/>
        <w:spacing w:line="360" w:lineRule="auto"/>
        <w:jc w:val="both"/>
        <w:rPr>
          <w:rFonts w:ascii="Arial" w:hAnsi="Arial" w:cs="Arial"/>
          <w:szCs w:val="24"/>
        </w:rPr>
      </w:pPr>
      <w:r>
        <w:rPr>
          <w:rFonts w:ascii="Arial" w:hAnsi="Arial" w:cs="Arial"/>
        </w:rPr>
        <w:t xml:space="preserve">Así las cosas, </w:t>
      </w:r>
      <w:r w:rsidR="00D6054F">
        <w:rPr>
          <w:rFonts w:ascii="Arial" w:hAnsi="Arial" w:cs="Arial"/>
        </w:rPr>
        <w:t xml:space="preserve">al ser </w:t>
      </w:r>
      <w:r>
        <w:rPr>
          <w:rFonts w:ascii="Arial" w:hAnsi="Arial" w:cs="Arial"/>
        </w:rPr>
        <w:t xml:space="preserve">improcedente la alzada, lo consecuente es declarar la inadmisión del recurso. </w:t>
      </w:r>
      <w:r w:rsidRPr="005052AC">
        <w:rPr>
          <w:rFonts w:ascii="Arial" w:hAnsi="Arial" w:cs="Arial"/>
        </w:rPr>
        <w:t>Importa resaltar que s</w:t>
      </w:r>
      <w:r w:rsidRPr="005052AC">
        <w:rPr>
          <w:rFonts w:ascii="Arial" w:hAnsi="Arial" w:cs="Arial"/>
          <w:szCs w:val="24"/>
        </w:rPr>
        <w:t>e aprecia falta de rigor y cuidado de</w:t>
      </w:r>
      <w:r w:rsidR="00D6054F" w:rsidRPr="005052AC">
        <w:rPr>
          <w:rFonts w:ascii="Arial" w:hAnsi="Arial" w:cs="Arial"/>
          <w:szCs w:val="24"/>
        </w:rPr>
        <w:t xml:space="preserve"> </w:t>
      </w:r>
      <w:r w:rsidRPr="005052AC">
        <w:rPr>
          <w:rFonts w:ascii="Arial" w:hAnsi="Arial" w:cs="Arial"/>
          <w:szCs w:val="24"/>
        </w:rPr>
        <w:t>l</w:t>
      </w:r>
      <w:r w:rsidR="00D6054F" w:rsidRPr="005052AC">
        <w:rPr>
          <w:rFonts w:ascii="Arial" w:hAnsi="Arial" w:cs="Arial"/>
          <w:szCs w:val="24"/>
        </w:rPr>
        <w:t>a</w:t>
      </w:r>
      <w:r w:rsidRPr="005052AC">
        <w:rPr>
          <w:rFonts w:ascii="Arial" w:hAnsi="Arial" w:cs="Arial"/>
          <w:szCs w:val="24"/>
        </w:rPr>
        <w:t xml:space="preserve"> juzgador</w:t>
      </w:r>
      <w:r w:rsidR="00D6054F" w:rsidRPr="005052AC">
        <w:rPr>
          <w:rFonts w:ascii="Arial" w:hAnsi="Arial" w:cs="Arial"/>
          <w:szCs w:val="24"/>
        </w:rPr>
        <w:t>a</w:t>
      </w:r>
      <w:r w:rsidRPr="005052AC">
        <w:rPr>
          <w:rFonts w:ascii="Arial" w:hAnsi="Arial" w:cs="Arial"/>
          <w:szCs w:val="24"/>
        </w:rPr>
        <w:t xml:space="preserve"> de primer grado para controlar</w:t>
      </w:r>
      <w:r w:rsidR="00D6054F" w:rsidRPr="005052AC">
        <w:rPr>
          <w:rFonts w:ascii="Arial" w:hAnsi="Arial" w:cs="Arial"/>
          <w:szCs w:val="24"/>
        </w:rPr>
        <w:t xml:space="preserve">, el contenido de la decisión y </w:t>
      </w:r>
      <w:r w:rsidRPr="005052AC">
        <w:rPr>
          <w:rFonts w:ascii="Arial" w:hAnsi="Arial" w:cs="Arial"/>
          <w:szCs w:val="24"/>
        </w:rPr>
        <w:t>la legalidad de la concesión del recurso, sin parar mientes en que así</w:t>
      </w:r>
      <w:r w:rsidR="008404FD" w:rsidRPr="005052AC">
        <w:rPr>
          <w:rFonts w:ascii="Arial" w:hAnsi="Arial" w:cs="Arial"/>
          <w:szCs w:val="24"/>
        </w:rPr>
        <w:t>,</w:t>
      </w:r>
      <w:r w:rsidRPr="005052AC">
        <w:rPr>
          <w:rFonts w:ascii="Arial" w:hAnsi="Arial" w:cs="Arial"/>
          <w:szCs w:val="24"/>
        </w:rPr>
        <w:t xml:space="preserve"> genera dilaciones injustificadas</w:t>
      </w:r>
      <w:r w:rsidR="008404FD" w:rsidRPr="005052AC">
        <w:rPr>
          <w:rFonts w:ascii="Arial" w:hAnsi="Arial" w:cs="Arial"/>
          <w:szCs w:val="24"/>
        </w:rPr>
        <w:t>,</w:t>
      </w:r>
      <w:r w:rsidRPr="005052AC">
        <w:rPr>
          <w:rFonts w:ascii="Arial" w:hAnsi="Arial" w:cs="Arial"/>
          <w:szCs w:val="24"/>
        </w:rPr>
        <w:t xml:space="preserve"> que obstruyen la celeridad del trámite procedimental.</w:t>
      </w:r>
    </w:p>
    <w:p w:rsidR="009D58BA" w:rsidRDefault="009D58BA" w:rsidP="00E75B0E">
      <w:pPr>
        <w:pStyle w:val="Sansinterligne"/>
        <w:spacing w:line="360" w:lineRule="auto"/>
        <w:jc w:val="both"/>
        <w:rPr>
          <w:rFonts w:ascii="Arial" w:hAnsi="Arial" w:cs="Arial"/>
          <w:szCs w:val="24"/>
        </w:rPr>
      </w:pPr>
    </w:p>
    <w:p w:rsidR="009D58BA" w:rsidRPr="005C434A" w:rsidRDefault="009D58BA" w:rsidP="00E75B0E">
      <w:pPr>
        <w:pStyle w:val="Sansinterligne"/>
        <w:spacing w:line="360" w:lineRule="auto"/>
        <w:jc w:val="both"/>
        <w:rPr>
          <w:rFonts w:ascii="Arial" w:hAnsi="Arial" w:cs="Arial"/>
          <w:szCs w:val="24"/>
        </w:rPr>
      </w:pPr>
      <w:r>
        <w:rPr>
          <w:rFonts w:ascii="Arial" w:hAnsi="Arial" w:cs="Arial"/>
          <w:szCs w:val="24"/>
        </w:rPr>
        <w:t xml:space="preserve">Finalmente, </w:t>
      </w:r>
      <w:r w:rsidR="005052AC">
        <w:rPr>
          <w:rFonts w:ascii="Arial" w:hAnsi="Arial" w:cs="Arial"/>
          <w:szCs w:val="24"/>
        </w:rPr>
        <w:t xml:space="preserve">como dada </w:t>
      </w:r>
      <w:r>
        <w:rPr>
          <w:rFonts w:ascii="Arial" w:hAnsi="Arial" w:cs="Arial"/>
          <w:szCs w:val="24"/>
        </w:rPr>
        <w:t>la inadmisión quedaría en firme la decisión de rechazo de plano de la demanda</w:t>
      </w:r>
      <w:r w:rsidR="005052AC">
        <w:rPr>
          <w:rFonts w:ascii="Arial" w:hAnsi="Arial" w:cs="Arial"/>
          <w:szCs w:val="24"/>
        </w:rPr>
        <w:t xml:space="preserve"> cuando </w:t>
      </w:r>
      <w:r>
        <w:rPr>
          <w:rFonts w:ascii="Arial" w:hAnsi="Arial" w:cs="Arial"/>
          <w:szCs w:val="24"/>
        </w:rPr>
        <w:t xml:space="preserve">lo propio era la remisión del expediente al Juez Civil del Circuito de Dosquebradas, se dispondrá </w:t>
      </w:r>
      <w:r w:rsidR="005052AC">
        <w:rPr>
          <w:rFonts w:ascii="Arial" w:hAnsi="Arial" w:cs="Arial"/>
          <w:szCs w:val="24"/>
        </w:rPr>
        <w:t>la devolución del expediente</w:t>
      </w:r>
      <w:r>
        <w:rPr>
          <w:rFonts w:ascii="Arial" w:hAnsi="Arial" w:cs="Arial"/>
          <w:szCs w:val="24"/>
        </w:rPr>
        <w:t xml:space="preserve">, para los fines pertinentes. </w:t>
      </w:r>
    </w:p>
    <w:p w:rsidR="00FA7F1C" w:rsidRDefault="00FA7F1C" w:rsidP="00965470">
      <w:pPr>
        <w:pStyle w:val="Sansinterligne"/>
        <w:spacing w:line="360" w:lineRule="auto"/>
        <w:jc w:val="both"/>
        <w:rPr>
          <w:rFonts w:ascii="Arial" w:hAnsi="Arial" w:cs="Arial"/>
        </w:rPr>
      </w:pPr>
    </w:p>
    <w:p w:rsidR="001D1A4A" w:rsidRPr="0014171F" w:rsidRDefault="001D1A4A" w:rsidP="001D1A4A">
      <w:pPr>
        <w:pStyle w:val="Textopredeterminado"/>
        <w:numPr>
          <w:ilvl w:val="0"/>
          <w:numId w:val="3"/>
        </w:numPr>
        <w:spacing w:line="360" w:lineRule="auto"/>
        <w:jc w:val="both"/>
        <w:rPr>
          <w:rFonts w:ascii="Arial" w:hAnsi="Arial" w:cs="Arial"/>
          <w:szCs w:val="24"/>
        </w:rPr>
      </w:pPr>
      <w:r w:rsidRPr="0014171F">
        <w:rPr>
          <w:rFonts w:ascii="Arial" w:hAnsi="Arial" w:cs="Arial"/>
          <w:szCs w:val="24"/>
        </w:rPr>
        <w:t>LAS DECISIONES FINALES</w:t>
      </w:r>
    </w:p>
    <w:p w:rsidR="001D1A4A" w:rsidRPr="005D1B31" w:rsidRDefault="001D1A4A" w:rsidP="001D1A4A">
      <w:pPr>
        <w:pStyle w:val="Corpsdetexte"/>
        <w:spacing w:line="360" w:lineRule="auto"/>
        <w:ind w:right="51"/>
        <w:rPr>
          <w:rFonts w:ascii="Arial" w:hAnsi="Arial"/>
          <w:sz w:val="20"/>
          <w:szCs w:val="22"/>
          <w:lang w:val="es-CO"/>
        </w:rPr>
      </w:pPr>
    </w:p>
    <w:p w:rsidR="00373213" w:rsidRPr="002A4643" w:rsidRDefault="001D1A4A" w:rsidP="00373213">
      <w:pPr>
        <w:pStyle w:val="Corpsdetexte"/>
        <w:spacing w:line="360" w:lineRule="auto"/>
        <w:rPr>
          <w:rFonts w:ascii="Arial" w:hAnsi="Arial" w:cs="Arial"/>
          <w:szCs w:val="24"/>
        </w:rPr>
      </w:pPr>
      <w:r w:rsidRPr="00575FFF">
        <w:rPr>
          <w:rFonts w:ascii="Arial" w:hAnsi="Arial"/>
          <w:szCs w:val="24"/>
          <w:lang w:val="es-CO"/>
        </w:rPr>
        <w:t>En arm</w:t>
      </w:r>
      <w:r w:rsidR="009D58BA">
        <w:rPr>
          <w:rFonts w:ascii="Arial" w:hAnsi="Arial"/>
          <w:szCs w:val="24"/>
          <w:lang w:val="es-CO"/>
        </w:rPr>
        <w:t>onía con las premisas expuestas: (i)</w:t>
      </w:r>
      <w:r w:rsidRPr="00575FFF">
        <w:rPr>
          <w:rFonts w:ascii="Arial" w:hAnsi="Arial"/>
          <w:szCs w:val="24"/>
          <w:lang w:val="es-CO"/>
        </w:rPr>
        <w:t xml:space="preserve"> </w:t>
      </w:r>
      <w:r w:rsidR="009D58BA" w:rsidRPr="00575FFF">
        <w:rPr>
          <w:rFonts w:ascii="Arial" w:hAnsi="Arial" w:cs="Arial"/>
          <w:szCs w:val="24"/>
        </w:rPr>
        <w:t xml:space="preserve">Se </w:t>
      </w:r>
      <w:r w:rsidRPr="00575FFF">
        <w:rPr>
          <w:rFonts w:ascii="Arial" w:hAnsi="Arial" w:cs="Arial"/>
          <w:szCs w:val="24"/>
        </w:rPr>
        <w:t xml:space="preserve">declarará la inadmisibilidad del recurso de apelación contra la providencia que </w:t>
      </w:r>
      <w:r w:rsidR="000B0522" w:rsidRPr="00575FFF">
        <w:rPr>
          <w:rFonts w:ascii="Arial" w:hAnsi="Arial" w:cs="Arial"/>
          <w:szCs w:val="24"/>
        </w:rPr>
        <w:t xml:space="preserve">rechazó la demanda por </w:t>
      </w:r>
      <w:r w:rsidR="00E75B0E">
        <w:rPr>
          <w:rFonts w:ascii="Arial" w:hAnsi="Arial" w:cs="Arial"/>
          <w:szCs w:val="24"/>
        </w:rPr>
        <w:t>in</w:t>
      </w:r>
      <w:r w:rsidR="000B0522" w:rsidRPr="00575FFF">
        <w:rPr>
          <w:rFonts w:ascii="Arial" w:hAnsi="Arial" w:cs="Arial"/>
          <w:szCs w:val="24"/>
        </w:rPr>
        <w:t>competencia</w:t>
      </w:r>
      <w:r w:rsidRPr="00575FFF">
        <w:rPr>
          <w:rFonts w:ascii="Arial" w:hAnsi="Arial" w:cs="Arial"/>
          <w:szCs w:val="24"/>
        </w:rPr>
        <w:t>, atendida su improcedencia, como atrás se dijera</w:t>
      </w:r>
      <w:r w:rsidR="009D58BA">
        <w:rPr>
          <w:rFonts w:ascii="Arial" w:hAnsi="Arial" w:cs="Arial"/>
          <w:szCs w:val="24"/>
        </w:rPr>
        <w:t xml:space="preserve">; y (ii) Se dispondrá la </w:t>
      </w:r>
      <w:r w:rsidR="005052AC">
        <w:rPr>
          <w:rFonts w:ascii="Arial" w:hAnsi="Arial" w:cs="Arial"/>
          <w:szCs w:val="24"/>
        </w:rPr>
        <w:t xml:space="preserve">devolución </w:t>
      </w:r>
      <w:r w:rsidR="009D58BA">
        <w:rPr>
          <w:rFonts w:ascii="Arial" w:hAnsi="Arial" w:cs="Arial"/>
          <w:szCs w:val="24"/>
        </w:rPr>
        <w:t xml:space="preserve">del expediente, para que resuelva </w:t>
      </w:r>
      <w:r w:rsidR="00373213">
        <w:rPr>
          <w:rFonts w:ascii="Arial" w:hAnsi="Arial" w:cs="Arial"/>
          <w:szCs w:val="24"/>
        </w:rPr>
        <w:t xml:space="preserve">acorde con </w:t>
      </w:r>
      <w:r w:rsidR="00791641">
        <w:rPr>
          <w:rFonts w:ascii="Arial" w:hAnsi="Arial" w:cs="Arial"/>
          <w:szCs w:val="24"/>
        </w:rPr>
        <w:t xml:space="preserve">lo </w:t>
      </w:r>
      <w:r w:rsidR="00373213" w:rsidRPr="002A4643">
        <w:rPr>
          <w:rFonts w:ascii="Arial" w:hAnsi="Arial" w:cs="Arial"/>
          <w:szCs w:val="24"/>
        </w:rPr>
        <w:t>expuesto en esta providencia</w:t>
      </w:r>
      <w:r w:rsidR="00373213" w:rsidRPr="002A4643">
        <w:rPr>
          <w:rFonts w:ascii="Arial" w:hAnsi="Arial"/>
          <w:szCs w:val="24"/>
        </w:rPr>
        <w:t>.</w:t>
      </w:r>
    </w:p>
    <w:p w:rsidR="00373213" w:rsidRPr="00575FFF" w:rsidRDefault="00373213" w:rsidP="00575FFF">
      <w:pPr>
        <w:pStyle w:val="Corpsdetexte"/>
        <w:spacing w:line="360" w:lineRule="auto"/>
        <w:rPr>
          <w:rFonts w:ascii="Arial" w:hAnsi="Arial" w:cs="Arial"/>
          <w:szCs w:val="24"/>
        </w:rPr>
      </w:pPr>
    </w:p>
    <w:p w:rsidR="000F4FD9" w:rsidRDefault="000F4FD9" w:rsidP="00575FFF">
      <w:pPr>
        <w:autoSpaceDE w:val="0"/>
        <w:autoSpaceDN w:val="0"/>
        <w:adjustRightInd w:val="0"/>
        <w:spacing w:line="360" w:lineRule="auto"/>
        <w:jc w:val="both"/>
        <w:rPr>
          <w:rFonts w:ascii="Arial" w:hAnsi="Arial" w:cs="Arial"/>
          <w:sz w:val="24"/>
          <w:szCs w:val="24"/>
        </w:rPr>
      </w:pPr>
      <w:r w:rsidRPr="00575FFF">
        <w:rPr>
          <w:rFonts w:ascii="Arial" w:hAnsi="Arial" w:cs="Arial"/>
          <w:sz w:val="24"/>
          <w:szCs w:val="24"/>
        </w:rPr>
        <w:t xml:space="preserve">Considerando suficientes los argumentos expuestos en esta providencia, el </w:t>
      </w:r>
      <w:r w:rsidRPr="00575FFF">
        <w:rPr>
          <w:rFonts w:ascii="Arial" w:hAnsi="Arial" w:cs="Arial"/>
          <w:bCs/>
          <w:smallCaps/>
          <w:sz w:val="24"/>
          <w:szCs w:val="24"/>
        </w:rPr>
        <w:t xml:space="preserve">Tribunal Superior del Distrito Judicial de Pereira, en Sala </w:t>
      </w:r>
      <w:r w:rsidR="00FC0999" w:rsidRPr="00575FFF">
        <w:rPr>
          <w:rFonts w:ascii="Arial" w:hAnsi="Arial" w:cs="Arial"/>
          <w:bCs/>
          <w:smallCaps/>
          <w:sz w:val="24"/>
          <w:szCs w:val="24"/>
        </w:rPr>
        <w:t>Unitaria</w:t>
      </w:r>
      <w:r w:rsidRPr="00575FFF">
        <w:rPr>
          <w:rFonts w:ascii="Arial" w:hAnsi="Arial" w:cs="Arial"/>
          <w:sz w:val="24"/>
          <w:szCs w:val="24"/>
        </w:rPr>
        <w:t>,</w:t>
      </w:r>
    </w:p>
    <w:p w:rsidR="00575FFF" w:rsidRPr="00575FFF" w:rsidRDefault="00575FFF" w:rsidP="00575FFF">
      <w:pPr>
        <w:autoSpaceDE w:val="0"/>
        <w:autoSpaceDN w:val="0"/>
        <w:adjustRightInd w:val="0"/>
        <w:spacing w:line="360" w:lineRule="auto"/>
        <w:jc w:val="both"/>
        <w:rPr>
          <w:rFonts w:ascii="Arial" w:hAnsi="Arial" w:cs="Arial"/>
          <w:sz w:val="24"/>
          <w:szCs w:val="24"/>
          <w:lang w:val="es-ES_tradnl"/>
        </w:rPr>
      </w:pPr>
    </w:p>
    <w:p w:rsidR="000F4FD9" w:rsidRDefault="000F4FD9" w:rsidP="00310452">
      <w:pPr>
        <w:pStyle w:val="Sansinterligne"/>
        <w:spacing w:line="360" w:lineRule="auto"/>
        <w:jc w:val="center"/>
        <w:rPr>
          <w:rFonts w:ascii="Arial" w:hAnsi="Arial" w:cs="Arial"/>
          <w:sz w:val="20"/>
          <w:szCs w:val="22"/>
        </w:rPr>
      </w:pPr>
      <w:r w:rsidRPr="007C7FFE">
        <w:rPr>
          <w:rFonts w:ascii="Arial" w:hAnsi="Arial" w:cs="Arial"/>
          <w:szCs w:val="22"/>
        </w:rPr>
        <w:t>R</w:t>
      </w:r>
      <w:r w:rsidRPr="001D1A8E">
        <w:rPr>
          <w:rFonts w:ascii="Arial" w:hAnsi="Arial" w:cs="Arial"/>
          <w:sz w:val="22"/>
          <w:szCs w:val="22"/>
        </w:rPr>
        <w:t xml:space="preserve"> </w:t>
      </w:r>
      <w:r w:rsidRPr="007C7FFE">
        <w:rPr>
          <w:rFonts w:ascii="Arial" w:hAnsi="Arial" w:cs="Arial"/>
          <w:sz w:val="20"/>
          <w:szCs w:val="22"/>
        </w:rPr>
        <w:t>E S U E L V E,</w:t>
      </w:r>
    </w:p>
    <w:p w:rsidR="000F4FD9" w:rsidRPr="0021526B" w:rsidRDefault="000F4FD9" w:rsidP="00310452">
      <w:pPr>
        <w:pStyle w:val="Sansinterligne"/>
        <w:spacing w:line="360" w:lineRule="auto"/>
        <w:jc w:val="center"/>
        <w:rPr>
          <w:rFonts w:ascii="Arial" w:hAnsi="Arial" w:cs="Arial"/>
          <w:szCs w:val="24"/>
        </w:rPr>
      </w:pPr>
    </w:p>
    <w:p w:rsidR="000F4FD9" w:rsidRPr="0021526B" w:rsidRDefault="000F4FD9" w:rsidP="00310452">
      <w:pPr>
        <w:pStyle w:val="Textopredeterminado"/>
        <w:numPr>
          <w:ilvl w:val="0"/>
          <w:numId w:val="2"/>
        </w:numPr>
        <w:spacing w:line="360" w:lineRule="auto"/>
        <w:jc w:val="both"/>
        <w:rPr>
          <w:rFonts w:ascii="Arial" w:hAnsi="Arial" w:cs="Arial"/>
          <w:szCs w:val="24"/>
        </w:rPr>
      </w:pPr>
      <w:r w:rsidRPr="0021526B">
        <w:rPr>
          <w:rFonts w:ascii="Arial" w:hAnsi="Arial" w:cs="Arial"/>
          <w:szCs w:val="24"/>
        </w:rPr>
        <w:t xml:space="preserve">DECLARAR inadmisible el recurso de apelación formulado </w:t>
      </w:r>
      <w:r w:rsidR="00504903" w:rsidRPr="0021526B">
        <w:rPr>
          <w:rFonts w:ascii="Arial" w:hAnsi="Arial" w:cs="Arial"/>
          <w:szCs w:val="24"/>
        </w:rPr>
        <w:t>c</w:t>
      </w:r>
      <w:r w:rsidRPr="0021526B">
        <w:rPr>
          <w:rFonts w:ascii="Arial" w:hAnsi="Arial" w:cs="Arial"/>
          <w:szCs w:val="24"/>
        </w:rPr>
        <w:t xml:space="preserve">ontra </w:t>
      </w:r>
      <w:r w:rsidR="008B5602" w:rsidRPr="0021526B">
        <w:rPr>
          <w:rFonts w:ascii="Arial" w:hAnsi="Arial" w:cs="Arial"/>
          <w:szCs w:val="24"/>
        </w:rPr>
        <w:t xml:space="preserve">el auto del </w:t>
      </w:r>
      <w:r w:rsidR="00E75B0E">
        <w:rPr>
          <w:rFonts w:ascii="Arial" w:hAnsi="Arial" w:cs="Arial"/>
          <w:szCs w:val="24"/>
        </w:rPr>
        <w:t>1</w:t>
      </w:r>
      <w:r w:rsidR="009D58BA">
        <w:rPr>
          <w:rFonts w:ascii="Arial" w:hAnsi="Arial" w:cs="Arial"/>
          <w:szCs w:val="24"/>
        </w:rPr>
        <w:t>4</w:t>
      </w:r>
      <w:r w:rsidR="00E75B0E">
        <w:rPr>
          <w:rFonts w:ascii="Arial" w:hAnsi="Arial" w:cs="Arial"/>
          <w:szCs w:val="24"/>
        </w:rPr>
        <w:t>-1</w:t>
      </w:r>
      <w:r w:rsidR="009D58BA">
        <w:rPr>
          <w:rFonts w:ascii="Arial" w:hAnsi="Arial" w:cs="Arial"/>
          <w:szCs w:val="24"/>
        </w:rPr>
        <w:t>2</w:t>
      </w:r>
      <w:r w:rsidR="00FA7F1C">
        <w:rPr>
          <w:rFonts w:ascii="Arial" w:hAnsi="Arial" w:cs="Arial"/>
          <w:szCs w:val="24"/>
        </w:rPr>
        <w:t>-2016</w:t>
      </w:r>
      <w:r w:rsidRPr="0021526B">
        <w:rPr>
          <w:rFonts w:ascii="Arial" w:hAnsi="Arial" w:cs="Arial"/>
          <w:szCs w:val="24"/>
        </w:rPr>
        <w:t xml:space="preserve">, por falta de </w:t>
      </w:r>
      <w:r w:rsidR="00276AAF" w:rsidRPr="0021526B">
        <w:rPr>
          <w:rFonts w:ascii="Arial" w:hAnsi="Arial" w:cs="Arial"/>
          <w:szCs w:val="24"/>
        </w:rPr>
        <w:t>procedencia</w:t>
      </w:r>
      <w:r w:rsidRPr="0021526B">
        <w:rPr>
          <w:rFonts w:ascii="Arial" w:hAnsi="Arial" w:cs="Arial"/>
          <w:szCs w:val="24"/>
        </w:rPr>
        <w:t>.</w:t>
      </w:r>
    </w:p>
    <w:p w:rsidR="00CF2413" w:rsidRPr="0021526B" w:rsidRDefault="00CF2413" w:rsidP="00373213">
      <w:pPr>
        <w:pStyle w:val="Textopredeterminado"/>
        <w:spacing w:line="360" w:lineRule="auto"/>
        <w:ind w:left="360"/>
        <w:jc w:val="both"/>
        <w:rPr>
          <w:rFonts w:ascii="Arial" w:hAnsi="Arial" w:cs="Arial"/>
          <w:szCs w:val="24"/>
        </w:rPr>
      </w:pPr>
    </w:p>
    <w:p w:rsidR="00373213" w:rsidRPr="005C434A" w:rsidRDefault="00373213" w:rsidP="00373213">
      <w:pPr>
        <w:pStyle w:val="Textopredeterminado"/>
        <w:numPr>
          <w:ilvl w:val="0"/>
          <w:numId w:val="2"/>
        </w:numPr>
        <w:spacing w:line="360" w:lineRule="auto"/>
        <w:jc w:val="both"/>
        <w:rPr>
          <w:rFonts w:ascii="Arial" w:hAnsi="Arial" w:cs="Arial"/>
          <w:szCs w:val="24"/>
        </w:rPr>
      </w:pPr>
      <w:r w:rsidRPr="00373213">
        <w:rPr>
          <w:rFonts w:ascii="Arial" w:hAnsi="Arial" w:cs="Arial"/>
          <w:szCs w:val="24"/>
        </w:rPr>
        <w:t xml:space="preserve">DEVOLVER </w:t>
      </w:r>
      <w:r w:rsidR="000F4FD9" w:rsidRPr="00373213">
        <w:rPr>
          <w:rFonts w:ascii="Arial" w:hAnsi="Arial" w:cs="Arial"/>
          <w:szCs w:val="24"/>
        </w:rPr>
        <w:t xml:space="preserve">el expediente al </w:t>
      </w:r>
      <w:r w:rsidR="006F5AC5" w:rsidRPr="00373213">
        <w:rPr>
          <w:rFonts w:ascii="Arial" w:hAnsi="Arial" w:cs="Arial"/>
          <w:szCs w:val="24"/>
        </w:rPr>
        <w:t>Juzgado Cuarto Civil del Circuito de Pereira</w:t>
      </w:r>
      <w:r>
        <w:rPr>
          <w:rFonts w:ascii="Arial" w:hAnsi="Arial" w:cs="Arial"/>
          <w:szCs w:val="24"/>
        </w:rPr>
        <w:t xml:space="preserve">, para los fines pertinentes. </w:t>
      </w:r>
    </w:p>
    <w:p w:rsidR="006F5AC5" w:rsidRDefault="006F5AC5" w:rsidP="006F5AC5">
      <w:pPr>
        <w:pStyle w:val="Textopredeterminado"/>
        <w:spacing w:line="360" w:lineRule="auto"/>
        <w:ind w:left="360"/>
        <w:jc w:val="both"/>
        <w:rPr>
          <w:rFonts w:ascii="Arial" w:hAnsi="Arial" w:cs="Arial"/>
          <w:szCs w:val="24"/>
        </w:rPr>
      </w:pPr>
    </w:p>
    <w:p w:rsidR="00BC2E4F" w:rsidRPr="00BC2E4F" w:rsidRDefault="00BC2E4F" w:rsidP="00BC2E4F">
      <w:pPr>
        <w:pStyle w:val="Textopredeterminado"/>
        <w:numPr>
          <w:ilvl w:val="0"/>
          <w:numId w:val="2"/>
        </w:numPr>
        <w:spacing w:line="360" w:lineRule="auto"/>
        <w:jc w:val="both"/>
        <w:rPr>
          <w:rFonts w:ascii="Arial" w:hAnsi="Arial" w:cs="Arial"/>
          <w:szCs w:val="24"/>
        </w:rPr>
      </w:pPr>
      <w:r w:rsidRPr="00BC2E4F">
        <w:rPr>
          <w:rFonts w:ascii="Arial" w:hAnsi="Arial" w:cs="Arial"/>
          <w:szCs w:val="24"/>
        </w:rPr>
        <w:t>ADVERTIR que contra esta providencia no procede recurso alguno.</w:t>
      </w:r>
    </w:p>
    <w:p w:rsidR="00BC2E4F" w:rsidRPr="0021526B" w:rsidRDefault="00BC2E4F" w:rsidP="006F5AC5">
      <w:pPr>
        <w:pStyle w:val="Textopredeterminado"/>
        <w:spacing w:line="360" w:lineRule="auto"/>
        <w:ind w:left="360"/>
        <w:jc w:val="both"/>
        <w:rPr>
          <w:rFonts w:ascii="Arial" w:hAnsi="Arial" w:cs="Arial"/>
          <w:szCs w:val="24"/>
        </w:rPr>
      </w:pPr>
    </w:p>
    <w:p w:rsidR="000F4FD9" w:rsidRPr="00D91BEB" w:rsidRDefault="000F4FD9" w:rsidP="00310452">
      <w:pPr>
        <w:pStyle w:val="Textopredeterminado"/>
        <w:spacing w:line="360" w:lineRule="auto"/>
        <w:jc w:val="center"/>
        <w:rPr>
          <w:rFonts w:ascii="Arial" w:hAnsi="Arial" w:cs="Arial"/>
          <w:szCs w:val="24"/>
          <w:lang w:val="en-US"/>
        </w:rPr>
      </w:pPr>
      <w:proofErr w:type="spellStart"/>
      <w:r w:rsidRPr="00577894">
        <w:rPr>
          <w:rFonts w:ascii="Arial" w:hAnsi="Arial" w:cs="Arial"/>
          <w:smallCaps/>
          <w:szCs w:val="24"/>
          <w:lang w:val="en-US"/>
        </w:rPr>
        <w:lastRenderedPageBreak/>
        <w:t>Notifíquese</w:t>
      </w:r>
      <w:proofErr w:type="spellEnd"/>
      <w:r w:rsidRPr="00577894">
        <w:rPr>
          <w:rFonts w:ascii="Arial" w:hAnsi="Arial" w:cs="Arial"/>
          <w:smallCaps/>
          <w:szCs w:val="24"/>
          <w:lang w:val="en-US"/>
        </w:rPr>
        <w:t>,</w:t>
      </w:r>
    </w:p>
    <w:p w:rsidR="000F4FD9" w:rsidRDefault="000F4FD9" w:rsidP="002E11FF">
      <w:pPr>
        <w:pStyle w:val="Sansinterligne"/>
        <w:spacing w:line="360" w:lineRule="auto"/>
        <w:jc w:val="center"/>
        <w:rPr>
          <w:rFonts w:ascii="Arial" w:hAnsi="Arial" w:cs="Arial"/>
          <w:spacing w:val="20"/>
          <w:w w:val="150"/>
          <w:lang w:val="en-US"/>
        </w:rPr>
      </w:pPr>
    </w:p>
    <w:p w:rsidR="0021526B" w:rsidRDefault="0021526B" w:rsidP="00310452">
      <w:pPr>
        <w:pStyle w:val="Textopredeterminado"/>
        <w:spacing w:line="360" w:lineRule="auto"/>
        <w:jc w:val="center"/>
        <w:rPr>
          <w:rFonts w:ascii="Arial" w:hAnsi="Arial" w:cs="Arial"/>
          <w:caps/>
          <w:spacing w:val="20"/>
          <w:w w:val="150"/>
          <w:lang w:val="en-US"/>
        </w:rPr>
      </w:pPr>
    </w:p>
    <w:p w:rsidR="000F4FD9" w:rsidRPr="00D91BEB" w:rsidRDefault="000F4FD9" w:rsidP="00310452">
      <w:pPr>
        <w:pStyle w:val="Textopredeterminado"/>
        <w:spacing w:line="360" w:lineRule="auto"/>
        <w:jc w:val="center"/>
        <w:rPr>
          <w:rFonts w:ascii="Arial" w:hAnsi="Arial" w:cs="Arial"/>
          <w:caps/>
          <w:spacing w:val="20"/>
          <w:w w:val="150"/>
          <w:sz w:val="20"/>
          <w:lang w:val="en-US"/>
        </w:rPr>
      </w:pPr>
      <w:r w:rsidRPr="00D91BEB">
        <w:rPr>
          <w:rFonts w:ascii="Arial" w:hAnsi="Arial" w:cs="Arial"/>
          <w:caps/>
          <w:spacing w:val="20"/>
          <w:w w:val="150"/>
          <w:lang w:val="en-US"/>
        </w:rPr>
        <w:t xml:space="preserve"> D</w:t>
      </w:r>
      <w:r w:rsidRPr="00D91BEB">
        <w:rPr>
          <w:rFonts w:ascii="Arial" w:hAnsi="Arial" w:cs="Arial"/>
          <w:caps/>
          <w:spacing w:val="20"/>
          <w:w w:val="150"/>
          <w:sz w:val="16"/>
          <w:lang w:val="en-US"/>
        </w:rPr>
        <w:t xml:space="preserve">UBERNEY </w:t>
      </w:r>
      <w:r w:rsidRPr="00D91BEB">
        <w:rPr>
          <w:rFonts w:ascii="Arial" w:hAnsi="Arial" w:cs="Arial"/>
          <w:caps/>
          <w:spacing w:val="20"/>
          <w:w w:val="150"/>
          <w:lang w:val="en-US"/>
        </w:rPr>
        <w:t>G</w:t>
      </w:r>
      <w:r w:rsidRPr="00D91BEB">
        <w:rPr>
          <w:rFonts w:ascii="Arial" w:hAnsi="Arial" w:cs="Arial"/>
          <w:caps/>
          <w:spacing w:val="20"/>
          <w:w w:val="150"/>
          <w:sz w:val="16"/>
          <w:lang w:val="en-US"/>
        </w:rPr>
        <w:t xml:space="preserve">RISALES </w:t>
      </w:r>
      <w:r w:rsidRPr="00D91BEB">
        <w:rPr>
          <w:rFonts w:ascii="Arial" w:hAnsi="Arial" w:cs="Arial"/>
          <w:caps/>
          <w:spacing w:val="20"/>
          <w:w w:val="150"/>
          <w:lang w:val="en-US"/>
        </w:rPr>
        <w:t>H</w:t>
      </w:r>
      <w:r w:rsidRPr="00D91BEB">
        <w:rPr>
          <w:rFonts w:ascii="Arial" w:hAnsi="Arial" w:cs="Arial"/>
          <w:caps/>
          <w:spacing w:val="20"/>
          <w:w w:val="150"/>
          <w:sz w:val="16"/>
          <w:lang w:val="en-US"/>
        </w:rPr>
        <w:t>ERRERA</w:t>
      </w:r>
    </w:p>
    <w:p w:rsidR="00504903" w:rsidRDefault="000F4FD9" w:rsidP="00F76CAD">
      <w:pPr>
        <w:spacing w:line="360" w:lineRule="auto"/>
        <w:jc w:val="center"/>
        <w:rPr>
          <w:rFonts w:ascii="Arial" w:hAnsi="Arial" w:cs="Arial"/>
          <w:sz w:val="12"/>
          <w:szCs w:val="12"/>
          <w:lang w:val="en-US"/>
        </w:rPr>
      </w:pPr>
      <w:r w:rsidRPr="00F10094">
        <w:rPr>
          <w:rFonts w:ascii="Arial" w:hAnsi="Arial" w:cs="Arial"/>
          <w:caps/>
          <w:spacing w:val="20"/>
          <w:w w:val="150"/>
          <w:lang w:val="en-US"/>
        </w:rPr>
        <w:t xml:space="preserve">M </w:t>
      </w:r>
      <w:r w:rsidRPr="00F10094">
        <w:rPr>
          <w:rFonts w:ascii="Arial" w:hAnsi="Arial" w:cs="Arial"/>
          <w:caps/>
          <w:spacing w:val="20"/>
          <w:w w:val="150"/>
          <w:sz w:val="16"/>
          <w:lang w:val="en-US"/>
        </w:rPr>
        <w:t>A G I S T R A D O</w:t>
      </w:r>
      <w:r w:rsidR="00F76CAD">
        <w:rPr>
          <w:rFonts w:ascii="Arial" w:hAnsi="Arial" w:cs="Arial"/>
          <w:caps/>
          <w:spacing w:val="20"/>
          <w:w w:val="150"/>
          <w:sz w:val="16"/>
          <w:lang w:val="en-US"/>
        </w:rPr>
        <w:t xml:space="preserve"> </w:t>
      </w:r>
    </w:p>
    <w:p w:rsidR="00B7680C" w:rsidRDefault="005D1B31" w:rsidP="00B7680C">
      <w:pPr>
        <w:pStyle w:val="Sansinterligne"/>
        <w:spacing w:line="360" w:lineRule="auto"/>
        <w:jc w:val="right"/>
        <w:rPr>
          <w:rFonts w:ascii="Arial" w:hAnsi="Arial" w:cs="Arial"/>
          <w:spacing w:val="20"/>
          <w:w w:val="150"/>
          <w:lang w:val="en-US"/>
        </w:rPr>
      </w:pPr>
      <w:r w:rsidRPr="006A1BB2">
        <w:rPr>
          <w:noProof/>
          <w:lang w:val="fr-FR" w:eastAsia="fr-FR"/>
        </w:rPr>
        <mc:AlternateContent>
          <mc:Choice Requires="wps">
            <w:drawing>
              <wp:anchor distT="0" distB="0" distL="114300" distR="114300" simplePos="0" relativeHeight="251660288" behindDoc="0" locked="0" layoutInCell="1" allowOverlap="1" wp14:anchorId="55452011" wp14:editId="57EC057D">
                <wp:simplePos x="0" y="0"/>
                <wp:positionH relativeFrom="margin">
                  <wp:posOffset>1780540</wp:posOffset>
                </wp:positionH>
                <wp:positionV relativeFrom="paragraph">
                  <wp:posOffset>33867</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5D1B31" w:rsidRPr="0069377F" w:rsidRDefault="005D1B31" w:rsidP="005D1B31">
                            <w:pPr>
                              <w:pStyle w:val="Sansinterligne"/>
                              <w:jc w:val="center"/>
                              <w:rPr>
                                <w:rFonts w:ascii="Kalinga" w:hAnsi="Kalinga" w:cs="Kalinga"/>
                                <w:sz w:val="20"/>
                                <w:szCs w:val="16"/>
                              </w:rPr>
                            </w:pPr>
                            <w:r w:rsidRPr="0069377F">
                              <w:rPr>
                                <w:rFonts w:ascii="Kalinga" w:hAnsi="Kalinga" w:cs="Kalinga"/>
                                <w:sz w:val="20"/>
                                <w:szCs w:val="16"/>
                              </w:rPr>
                              <w:t xml:space="preserve">LA PROVIDENCIA ANTERIOR </w:t>
                            </w:r>
                          </w:p>
                          <w:p w:rsidR="005D1B31" w:rsidRDefault="005D1B31" w:rsidP="005D1B31">
                            <w:pPr>
                              <w:pStyle w:val="Sansinterligne"/>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D1B31" w:rsidRPr="0069377F" w:rsidRDefault="005D1B31" w:rsidP="005D1B31">
                            <w:pPr>
                              <w:jc w:val="center"/>
                              <w:rPr>
                                <w:rFonts w:ascii="Kalinga" w:hAnsi="Kalinga" w:cs="Kalinga"/>
                                <w:color w:val="000000"/>
                                <w:sz w:val="18"/>
                                <w:szCs w:val="22"/>
                              </w:rPr>
                            </w:pPr>
                          </w:p>
                          <w:p w:rsidR="005D1B31" w:rsidRPr="0069377F" w:rsidRDefault="005D1B31" w:rsidP="005D1B31">
                            <w:pPr>
                              <w:jc w:val="center"/>
                              <w:rPr>
                                <w:rFonts w:ascii="Kalinga" w:hAnsi="Kalinga" w:cs="Kalinga"/>
                                <w:color w:val="000000"/>
                                <w:sz w:val="18"/>
                                <w:szCs w:val="22"/>
                              </w:rPr>
                            </w:pPr>
                          </w:p>
                          <w:p w:rsidR="005D1B31" w:rsidRPr="00AC087B" w:rsidRDefault="005D1B31" w:rsidP="005D1B31">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5D1B31" w:rsidRPr="0069377F" w:rsidRDefault="005D1B31" w:rsidP="005D1B31">
                            <w:pPr>
                              <w:pStyle w:val="Sansinterligne"/>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D1B31" w:rsidRPr="00AC087B" w:rsidRDefault="005D1B31" w:rsidP="005D1B31">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452011" id="Rectangle 7" o:spid="_x0000_s1026" style="position:absolute;left:0;text-align:left;margin-left:140.2pt;margin-top:2.65pt;width:198.55pt;height: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" strokeweight="2.25pt">
                <v:stroke linestyle="thickThin"/>
                <v:textbox>
                  <w:txbxContent>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5D1B31" w:rsidRDefault="005D1B31" w:rsidP="005D1B31">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5D1B31" w:rsidRPr="0069377F" w:rsidRDefault="005D1B31" w:rsidP="005D1B31">
                      <w:pPr>
                        <w:jc w:val="center"/>
                        <w:rPr>
                          <w:rFonts w:ascii="Kalinga" w:hAnsi="Kalinga" w:cs="Kalinga"/>
                          <w:color w:val="000000"/>
                          <w:sz w:val="18"/>
                          <w:szCs w:val="22"/>
                        </w:rPr>
                      </w:pPr>
                    </w:p>
                    <w:p w:rsidR="005D1B31" w:rsidRPr="0069377F" w:rsidRDefault="005D1B31" w:rsidP="005D1B31">
                      <w:pPr>
                        <w:jc w:val="center"/>
                        <w:rPr>
                          <w:rFonts w:ascii="Kalinga" w:hAnsi="Kalinga" w:cs="Kalinga"/>
                          <w:color w:val="000000"/>
                          <w:sz w:val="18"/>
                          <w:szCs w:val="22"/>
                        </w:rPr>
                      </w:pPr>
                    </w:p>
                    <w:p w:rsidR="005D1B31" w:rsidRPr="00AC087B" w:rsidRDefault="005D1B31" w:rsidP="005D1B31">
                      <w:pPr>
                        <w:jc w:val="center"/>
                        <w:rPr>
                          <w:rFonts w:ascii="Kalinga" w:hAnsi="Kalinga" w:cs="Kalinga"/>
                          <w:color w:val="000000"/>
                          <w:sz w:val="22"/>
                          <w:szCs w:val="22"/>
                        </w:rPr>
                      </w:pPr>
                      <w:r w:rsidRPr="0069377F">
                        <w:rPr>
                          <w:rFonts w:ascii="Kalinga" w:hAnsi="Kalinga" w:cs="Kalinga"/>
                          <w:color w:val="000000"/>
                          <w:szCs w:val="22"/>
                        </w:rPr>
                        <w:t>JAÍR DE JESÚS HENAO MOLINA</w:t>
                      </w:r>
                    </w:p>
                    <w:p w:rsidR="005D1B31" w:rsidRPr="0069377F" w:rsidRDefault="005D1B31" w:rsidP="005D1B31">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5D1B31" w:rsidRPr="00AC087B" w:rsidRDefault="005D1B31" w:rsidP="005D1B31">
                      <w:pPr>
                        <w:jc w:val="center"/>
                        <w:rPr>
                          <w:rFonts w:ascii="Kalinga" w:hAnsi="Kalinga" w:cs="Kalinga"/>
                          <w:sz w:val="22"/>
                          <w:szCs w:val="22"/>
                        </w:rPr>
                      </w:pPr>
                    </w:p>
                  </w:txbxContent>
                </v:textbox>
                <w10:wrap anchorx="margin"/>
              </v:rect>
            </w:pict>
          </mc:Fallback>
        </mc:AlternateContent>
      </w:r>
      <w:r w:rsidR="00B7680C" w:rsidRPr="00F10094">
        <w:rPr>
          <w:rFonts w:ascii="Arial" w:hAnsi="Arial" w:cs="Arial"/>
          <w:sz w:val="12"/>
          <w:szCs w:val="12"/>
          <w:lang w:val="en-US"/>
        </w:rPr>
        <w:t>DGH /</w:t>
      </w:r>
      <w:r w:rsidR="00B7680C">
        <w:rPr>
          <w:rFonts w:ascii="Arial" w:hAnsi="Arial" w:cs="Arial"/>
          <w:sz w:val="12"/>
          <w:szCs w:val="12"/>
          <w:lang w:val="en-US"/>
        </w:rPr>
        <w:t>DGD/</w:t>
      </w:r>
      <w:r w:rsidR="00B7680C" w:rsidRPr="00F10094">
        <w:rPr>
          <w:rFonts w:ascii="Arial" w:hAnsi="Arial" w:cs="Arial"/>
          <w:sz w:val="12"/>
          <w:szCs w:val="12"/>
          <w:lang w:val="en-US"/>
        </w:rPr>
        <w:t xml:space="preserve"> 201</w:t>
      </w:r>
      <w:r w:rsidR="006F5AC5">
        <w:rPr>
          <w:rFonts w:ascii="Arial" w:hAnsi="Arial" w:cs="Arial"/>
          <w:sz w:val="12"/>
          <w:szCs w:val="12"/>
          <w:lang w:val="en-US"/>
        </w:rPr>
        <w:t>7</w:t>
      </w:r>
    </w:p>
    <w:p w:rsidR="000F4FD9" w:rsidRDefault="000F4FD9" w:rsidP="00147B6F">
      <w:pPr>
        <w:pStyle w:val="Sansinterligne"/>
        <w:spacing w:line="360" w:lineRule="auto"/>
        <w:ind w:firstLine="708"/>
        <w:jc w:val="right"/>
        <w:rPr>
          <w:rFonts w:ascii="Arial" w:hAnsi="Arial" w:cs="Arial"/>
          <w:sz w:val="12"/>
          <w:szCs w:val="16"/>
          <w:lang w:val="en-US"/>
        </w:rPr>
      </w:pPr>
    </w:p>
    <w:sectPr w:rsidR="000F4FD9" w:rsidSect="003A606C">
      <w:headerReference w:type="default" r:id="rId10"/>
      <w:footerReference w:type="default" r:id="rId11"/>
      <w:pgSz w:w="12242" w:h="18722" w:code="121"/>
      <w:pgMar w:top="1134" w:right="1134" w:bottom="1134" w:left="1418"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C2" w:rsidRDefault="009F41C2" w:rsidP="00934BB4">
      <w:r>
        <w:separator/>
      </w:r>
    </w:p>
  </w:endnote>
  <w:endnote w:type="continuationSeparator" w:id="0">
    <w:p w:rsidR="009F41C2" w:rsidRDefault="009F41C2" w:rsidP="0093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59" w:rsidRPr="00086A0B" w:rsidRDefault="003E6859" w:rsidP="006E6DCB">
    <w:pPr>
      <w:pStyle w:val="Pieddepage"/>
      <w:pBdr>
        <w:bottom w:val="double" w:sz="6" w:space="1" w:color="auto"/>
      </w:pBdr>
      <w:spacing w:line="360" w:lineRule="auto"/>
      <w:ind w:firstLine="708"/>
      <w:rPr>
        <w:rFonts w:ascii="Arial" w:hAnsi="Arial" w:cs="Arial"/>
        <w:i/>
        <w:spacing w:val="20"/>
        <w:w w:val="200"/>
        <w:sz w:val="14"/>
        <w:szCs w:val="10"/>
      </w:rPr>
    </w:pPr>
  </w:p>
  <w:p w:rsidR="003E6859" w:rsidRPr="00086A0B" w:rsidRDefault="003E6859" w:rsidP="006E6DCB">
    <w:pPr>
      <w:pStyle w:val="Pieddepage"/>
      <w:spacing w:line="360" w:lineRule="auto"/>
      <w:jc w:val="right"/>
      <w:rPr>
        <w:rFonts w:ascii="Arial" w:hAnsi="Arial" w:cs="Arial"/>
        <w:i/>
        <w:spacing w:val="20"/>
        <w:w w:val="200"/>
        <w:sz w:val="14"/>
        <w:szCs w:val="10"/>
      </w:rPr>
    </w:pPr>
  </w:p>
  <w:p w:rsidR="003E6859" w:rsidRPr="00086A0B" w:rsidRDefault="003E6859" w:rsidP="006E6DCB">
    <w:pPr>
      <w:pStyle w:val="Pieddepage"/>
      <w:spacing w:line="360" w:lineRule="auto"/>
      <w:jc w:val="right"/>
      <w:rPr>
        <w:rFonts w:ascii="Arial" w:hAnsi="Arial" w:cs="Arial"/>
        <w:i/>
        <w:spacing w:val="20"/>
        <w:w w:val="200"/>
        <w:sz w:val="10"/>
        <w:szCs w:val="10"/>
      </w:rPr>
    </w:pPr>
    <w:r w:rsidRPr="00086A0B">
      <w:rPr>
        <w:rFonts w:ascii="Arial" w:hAnsi="Arial" w:cs="Arial"/>
        <w:i/>
        <w:spacing w:val="20"/>
        <w:w w:val="200"/>
        <w:sz w:val="14"/>
        <w:szCs w:val="10"/>
      </w:rPr>
      <w:t>T</w:t>
    </w:r>
    <w:r w:rsidRPr="00086A0B">
      <w:rPr>
        <w:rFonts w:ascii="Arial" w:hAnsi="Arial" w:cs="Arial"/>
        <w:i/>
        <w:spacing w:val="20"/>
        <w:w w:val="200"/>
        <w:sz w:val="10"/>
        <w:szCs w:val="10"/>
      </w:rPr>
      <w:t xml:space="preserve">RIBUNAL </w:t>
    </w:r>
    <w:r w:rsidRPr="00086A0B">
      <w:rPr>
        <w:rFonts w:ascii="Arial" w:hAnsi="Arial" w:cs="Arial"/>
        <w:i/>
        <w:spacing w:val="20"/>
        <w:w w:val="200"/>
        <w:sz w:val="14"/>
        <w:szCs w:val="10"/>
      </w:rPr>
      <w:t>S</w:t>
    </w:r>
    <w:r w:rsidRPr="00086A0B">
      <w:rPr>
        <w:rFonts w:ascii="Arial" w:hAnsi="Arial" w:cs="Arial"/>
        <w:i/>
        <w:spacing w:val="20"/>
        <w:w w:val="200"/>
        <w:sz w:val="10"/>
        <w:szCs w:val="10"/>
      </w:rPr>
      <w:t>UPERIOR DE</w:t>
    </w:r>
    <w:r w:rsidRPr="00086A0B">
      <w:rPr>
        <w:rFonts w:ascii="Arial" w:hAnsi="Arial" w:cs="Arial"/>
        <w:i/>
        <w:spacing w:val="20"/>
        <w:w w:val="200"/>
        <w:sz w:val="14"/>
        <w:szCs w:val="10"/>
      </w:rPr>
      <w:t xml:space="preserve"> P</w:t>
    </w:r>
    <w:r w:rsidRPr="00086A0B">
      <w:rPr>
        <w:rFonts w:ascii="Arial" w:hAnsi="Arial" w:cs="Arial"/>
        <w:i/>
        <w:spacing w:val="20"/>
        <w:w w:val="200"/>
        <w:sz w:val="10"/>
        <w:szCs w:val="10"/>
      </w:rPr>
      <w:t>EREIRA</w:t>
    </w:r>
  </w:p>
  <w:p w:rsidR="003E6859" w:rsidRPr="00086A0B" w:rsidRDefault="003E6859" w:rsidP="006E6DCB">
    <w:pPr>
      <w:pStyle w:val="Pieddepage"/>
      <w:jc w:val="right"/>
      <w:rPr>
        <w:i/>
      </w:rPr>
    </w:pPr>
    <w:r w:rsidRPr="00086A0B">
      <w:rPr>
        <w:rFonts w:ascii="Arial" w:hAnsi="Arial" w:cs="Arial"/>
        <w:i/>
        <w:spacing w:val="20"/>
        <w:w w:val="200"/>
        <w:sz w:val="10"/>
        <w:szCs w:val="10"/>
      </w:rPr>
      <w:t xml:space="preserve">MS </w:t>
    </w:r>
    <w:r w:rsidRPr="00086A0B">
      <w:rPr>
        <w:rFonts w:ascii="Arial" w:hAnsi="Arial" w:cs="Arial"/>
        <w:i/>
        <w:spacing w:val="20"/>
        <w:w w:val="200"/>
        <w:sz w:val="12"/>
        <w:szCs w:val="10"/>
      </w:rPr>
      <w:t>D</w:t>
    </w:r>
    <w:r w:rsidRPr="00086A0B">
      <w:rPr>
        <w:rFonts w:ascii="Arial" w:hAnsi="Arial" w:cs="Arial"/>
        <w:i/>
        <w:spacing w:val="20"/>
        <w:w w:val="200"/>
        <w:sz w:val="8"/>
        <w:szCs w:val="10"/>
      </w:rPr>
      <w:t xml:space="preserve">UBERNEY </w:t>
    </w:r>
    <w:r w:rsidRPr="00086A0B">
      <w:rPr>
        <w:rFonts w:ascii="Arial" w:hAnsi="Arial" w:cs="Arial"/>
        <w:i/>
        <w:spacing w:val="20"/>
        <w:w w:val="200"/>
        <w:sz w:val="12"/>
        <w:szCs w:val="10"/>
      </w:rPr>
      <w:t>G</w:t>
    </w:r>
    <w:r w:rsidRPr="00086A0B">
      <w:rPr>
        <w:rFonts w:ascii="Arial" w:hAnsi="Arial" w:cs="Arial"/>
        <w:i/>
        <w:spacing w:val="20"/>
        <w:w w:val="200"/>
        <w:sz w:val="8"/>
        <w:szCs w:val="10"/>
      </w:rPr>
      <w:t xml:space="preserve">RISALES </w:t>
    </w:r>
    <w:r w:rsidRPr="00086A0B">
      <w:rPr>
        <w:rFonts w:ascii="Arial" w:hAnsi="Arial" w:cs="Arial"/>
        <w:i/>
        <w:spacing w:val="20"/>
        <w:w w:val="200"/>
        <w:sz w:val="12"/>
        <w:szCs w:val="10"/>
      </w:rPr>
      <w:t>H</w:t>
    </w:r>
    <w:r w:rsidRPr="00086A0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C2" w:rsidRDefault="009F41C2" w:rsidP="00934BB4">
      <w:r>
        <w:separator/>
      </w:r>
    </w:p>
  </w:footnote>
  <w:footnote w:type="continuationSeparator" w:id="0">
    <w:p w:rsidR="009F41C2" w:rsidRDefault="009F41C2" w:rsidP="00934BB4">
      <w:r>
        <w:continuationSeparator/>
      </w:r>
    </w:p>
  </w:footnote>
  <w:footnote w:id="1">
    <w:p w:rsidR="00C175DB" w:rsidRPr="002C1D5B" w:rsidRDefault="00C175DB" w:rsidP="00C175DB">
      <w:pPr>
        <w:pStyle w:val="Notedebasdepage"/>
        <w:rPr>
          <w:lang w:val="es-CO"/>
        </w:rPr>
      </w:pPr>
      <w:r>
        <w:rPr>
          <w:rStyle w:val="Appelnotedebasdep"/>
        </w:rPr>
        <w:footnoteRef/>
      </w:r>
      <w:r>
        <w:t xml:space="preserve"> </w:t>
      </w:r>
      <w:r w:rsidRPr="006B5F32">
        <w:rPr>
          <w:rFonts w:asciiTheme="minorHAnsi" w:hAnsiTheme="minorHAnsi" w:cs="Courier New"/>
        </w:rPr>
        <w:t xml:space="preserve">CSJ, Civil. </w:t>
      </w:r>
      <w:r>
        <w:rPr>
          <w:rFonts w:asciiTheme="minorHAnsi" w:hAnsiTheme="minorHAnsi" w:cs="Courier New"/>
        </w:rPr>
        <w:t>Sentenci</w:t>
      </w:r>
      <w:r w:rsidRPr="006B5F32">
        <w:rPr>
          <w:rFonts w:asciiTheme="minorHAnsi" w:hAnsiTheme="minorHAnsi" w:cs="Courier New"/>
        </w:rPr>
        <w:t>a SC</w:t>
      </w:r>
      <w:r>
        <w:rPr>
          <w:rFonts w:asciiTheme="minorHAnsi" w:hAnsiTheme="minorHAnsi" w:cs="Courier New"/>
        </w:rPr>
        <w:t>4415-</w:t>
      </w:r>
      <w:r w:rsidRPr="006B5F32">
        <w:rPr>
          <w:rFonts w:asciiTheme="minorHAnsi" w:hAnsiTheme="minorHAnsi" w:cs="Courier New"/>
        </w:rPr>
        <w:t>201</w:t>
      </w:r>
      <w:r>
        <w:rPr>
          <w:rFonts w:asciiTheme="minorHAnsi" w:hAnsiTheme="minorHAnsi" w:cs="Courier New"/>
        </w:rPr>
        <w:t>6</w:t>
      </w:r>
      <w:r w:rsidRPr="006B5F32">
        <w:rPr>
          <w:rFonts w:asciiTheme="minorHAnsi" w:hAnsiTheme="minorHAnsi" w:cs="Courier New"/>
        </w:rPr>
        <w:t xml:space="preserve">, MP: </w:t>
      </w:r>
      <w:r>
        <w:rPr>
          <w:rFonts w:asciiTheme="minorHAnsi" w:hAnsiTheme="minorHAnsi" w:cs="Courier New"/>
        </w:rPr>
        <w:t>Ariel Salazar R.</w:t>
      </w:r>
    </w:p>
  </w:footnote>
  <w:footnote w:id="2">
    <w:p w:rsidR="003A606C" w:rsidRPr="005C027C" w:rsidRDefault="003A606C" w:rsidP="003A606C">
      <w:pPr>
        <w:pStyle w:val="Notedebasdepage"/>
        <w:rPr>
          <w:lang w:val="es-CO"/>
        </w:rPr>
      </w:pPr>
      <w:r>
        <w:rPr>
          <w:rStyle w:val="Appelnotedebasdep"/>
        </w:rPr>
        <w:footnoteRef/>
      </w:r>
      <w:r>
        <w:t xml:space="preserve"> </w:t>
      </w:r>
      <w:r w:rsidRPr="006B5F32">
        <w:rPr>
          <w:rFonts w:asciiTheme="minorHAnsi" w:hAnsiTheme="minorHAnsi" w:cs="Courier New"/>
        </w:rPr>
        <w:t>CSJ, Civil.</w:t>
      </w:r>
      <w:r>
        <w:rPr>
          <w:rFonts w:asciiTheme="minorHAnsi" w:hAnsiTheme="minorHAnsi" w:cs="Courier New"/>
        </w:rPr>
        <w:t xml:space="preserve"> Providencia AC3250-2016, </w:t>
      </w:r>
      <w:r w:rsidRPr="006B5F32">
        <w:rPr>
          <w:rFonts w:asciiTheme="minorHAnsi" w:hAnsiTheme="minorHAnsi" w:cs="Courier New"/>
        </w:rPr>
        <w:t xml:space="preserve">MP: </w:t>
      </w:r>
      <w:r>
        <w:rPr>
          <w:rFonts w:asciiTheme="minorHAnsi" w:hAnsiTheme="minorHAnsi" w:cs="Courier New"/>
        </w:rPr>
        <w:t>Ariel Salazar R.</w:t>
      </w:r>
    </w:p>
  </w:footnote>
  <w:footnote w:id="3">
    <w:p w:rsidR="005C027C" w:rsidRPr="005C027C" w:rsidRDefault="005C027C">
      <w:pPr>
        <w:pStyle w:val="Notedebasdepage"/>
        <w:rPr>
          <w:lang w:val="es-CO"/>
        </w:rPr>
      </w:pPr>
      <w:r>
        <w:rPr>
          <w:rStyle w:val="Appelnotedebasdep"/>
        </w:rPr>
        <w:footnoteRef/>
      </w:r>
      <w:r>
        <w:t xml:space="preserve"> </w:t>
      </w:r>
      <w:r w:rsidRPr="006B5F32">
        <w:rPr>
          <w:rFonts w:asciiTheme="minorHAnsi" w:hAnsiTheme="minorHAnsi" w:cs="Courier New"/>
        </w:rPr>
        <w:t>CSJ, Civil.</w:t>
      </w:r>
      <w:r>
        <w:rPr>
          <w:rFonts w:asciiTheme="minorHAnsi" w:hAnsiTheme="minorHAnsi" w:cs="Courier New"/>
        </w:rPr>
        <w:t xml:space="preserve"> Providencia del 13-02-2012,</w:t>
      </w:r>
      <w:r w:rsidR="00AE4F3C">
        <w:rPr>
          <w:rFonts w:asciiTheme="minorHAnsi" w:hAnsiTheme="minorHAnsi" w:cs="Courier New"/>
        </w:rPr>
        <w:t xml:space="preserve"> MP: Fernando Giraldo G.,</w:t>
      </w:r>
      <w:r>
        <w:rPr>
          <w:rFonts w:asciiTheme="minorHAnsi" w:hAnsiTheme="minorHAnsi" w:cs="Courier New"/>
        </w:rPr>
        <w:t xml:space="preserve"> No.2012-00037-00.</w:t>
      </w:r>
    </w:p>
  </w:footnote>
  <w:footnote w:id="4">
    <w:p w:rsidR="000378CE" w:rsidRDefault="000378CE" w:rsidP="000378CE">
      <w:pPr>
        <w:pStyle w:val="Notedebasdepage"/>
        <w:jc w:val="both"/>
      </w:pPr>
      <w:r>
        <w:rPr>
          <w:rFonts w:ascii="Calibri" w:hAnsi="Calibri" w:cs="Calibri"/>
          <w:vertAlign w:val="superscript"/>
        </w:rPr>
        <w:footnoteRef/>
      </w:r>
      <w:r>
        <w:rPr>
          <w:rFonts w:ascii="Calibri" w:hAnsi="Calibri" w:cs="Calibri"/>
        </w:rPr>
        <w:t xml:space="preserve"> </w:t>
      </w:r>
      <w:r>
        <w:rPr>
          <w:rFonts w:asciiTheme="minorHAnsi" w:hAnsiTheme="minorHAnsi" w:cs="Calibri"/>
          <w:szCs w:val="18"/>
          <w:lang w:val="es-CO"/>
        </w:rPr>
        <w:t xml:space="preserve">LÓPEZ B, Hernán F. Código general del proceso, parte general, Bogotá DC, </w:t>
      </w:r>
      <w:proofErr w:type="spellStart"/>
      <w:r>
        <w:rPr>
          <w:rFonts w:asciiTheme="minorHAnsi" w:hAnsiTheme="minorHAnsi" w:cs="Calibri"/>
          <w:szCs w:val="18"/>
          <w:lang w:val="es-CO"/>
        </w:rPr>
        <w:t>Dupré</w:t>
      </w:r>
      <w:proofErr w:type="spellEnd"/>
      <w:r>
        <w:rPr>
          <w:rFonts w:asciiTheme="minorHAnsi" w:hAnsiTheme="minorHAnsi" w:cs="Calibri"/>
          <w:szCs w:val="18"/>
          <w:lang w:val="es-CO"/>
        </w:rPr>
        <w:t xml:space="preserve"> editores, 2016, </w:t>
      </w:r>
      <w:proofErr w:type="spellStart"/>
      <w:r>
        <w:rPr>
          <w:rFonts w:asciiTheme="minorHAnsi" w:hAnsiTheme="minorHAnsi" w:cs="Calibri"/>
          <w:szCs w:val="18"/>
          <w:lang w:val="es-CO"/>
        </w:rPr>
        <w:t>p.769</w:t>
      </w:r>
      <w:proofErr w:type="spellEnd"/>
      <w:r>
        <w:rPr>
          <w:rFonts w:asciiTheme="minorHAnsi" w:hAnsiTheme="minorHAnsi" w:cs="Calibri"/>
          <w:szCs w:val="18"/>
          <w:lang w:val="es-CO"/>
        </w:rPr>
        <w:t>-776</w:t>
      </w:r>
      <w:r>
        <w:rPr>
          <w:rFonts w:ascii="Calibri" w:hAnsi="Calibri" w:cs="Calibri"/>
        </w:rPr>
        <w:t>.</w:t>
      </w:r>
    </w:p>
  </w:footnote>
  <w:footnote w:id="5">
    <w:p w:rsidR="000378CE" w:rsidRDefault="000378CE" w:rsidP="000378CE">
      <w:pPr>
        <w:pStyle w:val="Notedebasdepage"/>
        <w:jc w:val="both"/>
      </w:pPr>
      <w:r>
        <w:rPr>
          <w:rFonts w:ascii="Calibri" w:hAnsi="Calibri" w:cs="Calibri"/>
          <w:vertAlign w:val="superscript"/>
        </w:rPr>
        <w:footnoteRef/>
      </w:r>
      <w:r>
        <w:rPr>
          <w:rFonts w:ascii="Calibri" w:hAnsi="Calibri" w:cs="Calibri"/>
        </w:rPr>
        <w:t xml:space="preserve"> PARRA Q</w:t>
      </w:r>
      <w:r w:rsidR="00B50B62">
        <w:rPr>
          <w:rFonts w:ascii="Calibri" w:hAnsi="Calibri" w:cs="Calibri"/>
        </w:rPr>
        <w:t>.</w:t>
      </w:r>
      <w:r>
        <w:rPr>
          <w:rFonts w:ascii="Calibri" w:hAnsi="Calibri" w:cs="Calibri"/>
        </w:rPr>
        <w:t>, Jairo. Derecho procesal civil, tomo I, Santafé de Bogotá D.C., Temis, 1992, p.276.</w:t>
      </w:r>
    </w:p>
  </w:footnote>
  <w:footnote w:id="6">
    <w:p w:rsidR="000378CE" w:rsidRPr="004A043E" w:rsidRDefault="000378CE" w:rsidP="004A043E">
      <w:pPr>
        <w:pStyle w:val="Sansinterligne"/>
        <w:jc w:val="both"/>
        <w:rPr>
          <w:rFonts w:asciiTheme="minorHAnsi" w:hAnsiTheme="minorHAnsi"/>
        </w:rPr>
      </w:pPr>
      <w:r w:rsidRPr="004A043E">
        <w:rPr>
          <w:rFonts w:asciiTheme="minorHAnsi" w:hAnsiTheme="minorHAnsi" w:cs="Calibri"/>
          <w:sz w:val="20"/>
          <w:vertAlign w:val="superscript"/>
        </w:rPr>
        <w:footnoteRef/>
      </w:r>
      <w:r w:rsidRPr="004A043E">
        <w:rPr>
          <w:rFonts w:asciiTheme="minorHAnsi" w:hAnsiTheme="minorHAnsi" w:cs="Calibri"/>
          <w:sz w:val="20"/>
        </w:rPr>
        <w:t xml:space="preserve"> </w:t>
      </w:r>
      <w:r w:rsidRPr="004A043E">
        <w:rPr>
          <w:rFonts w:asciiTheme="minorHAnsi" w:hAnsiTheme="minorHAnsi" w:cs="Calibri"/>
          <w:sz w:val="20"/>
          <w:lang w:val="es-CO"/>
        </w:rPr>
        <w:t>LÓPEZ B</w:t>
      </w:r>
      <w:r w:rsidR="00B50B62">
        <w:rPr>
          <w:rFonts w:asciiTheme="minorHAnsi" w:hAnsiTheme="minorHAnsi" w:cs="Calibri"/>
          <w:sz w:val="20"/>
          <w:lang w:val="es-CO"/>
        </w:rPr>
        <w:t>.</w:t>
      </w:r>
      <w:r w:rsidRPr="004A043E">
        <w:rPr>
          <w:rFonts w:asciiTheme="minorHAnsi" w:hAnsiTheme="minorHAnsi" w:cs="Calibri"/>
          <w:sz w:val="20"/>
          <w:lang w:val="es-CO"/>
        </w:rPr>
        <w:t xml:space="preserve">, Hernán F. </w:t>
      </w:r>
      <w:r w:rsidRPr="004A043E">
        <w:rPr>
          <w:rFonts w:asciiTheme="minorHAnsi" w:hAnsiTheme="minorHAnsi" w:cs="Calibri"/>
          <w:sz w:val="20"/>
        </w:rPr>
        <w:t>Ob. cit., p.769.</w:t>
      </w:r>
    </w:p>
  </w:footnote>
  <w:footnote w:id="7">
    <w:p w:rsidR="003E6859" w:rsidRPr="004A043E" w:rsidRDefault="003E6859" w:rsidP="004A043E">
      <w:pPr>
        <w:pStyle w:val="Notedebasdepage"/>
        <w:jc w:val="both"/>
        <w:rPr>
          <w:rFonts w:asciiTheme="minorHAnsi" w:hAnsiTheme="minorHAnsi" w:cs="Calibri"/>
          <w:lang w:val="es-CO"/>
        </w:rPr>
      </w:pPr>
      <w:r w:rsidRPr="004A043E">
        <w:rPr>
          <w:rStyle w:val="Appelnotedebasdep"/>
          <w:rFonts w:asciiTheme="minorHAnsi" w:hAnsiTheme="minorHAnsi" w:cs="Calibri"/>
        </w:rPr>
        <w:footnoteRef/>
      </w:r>
      <w:r w:rsidRPr="004A043E">
        <w:rPr>
          <w:rFonts w:asciiTheme="minorHAnsi" w:hAnsiTheme="minorHAnsi"/>
        </w:rPr>
        <w:t xml:space="preserve"> </w:t>
      </w:r>
      <w:r w:rsidRPr="004A043E">
        <w:rPr>
          <w:rFonts w:asciiTheme="minorHAnsi" w:hAnsiTheme="minorHAnsi" w:cs="Calibri"/>
          <w:lang w:val="es-CO"/>
        </w:rPr>
        <w:t>ROJAS G</w:t>
      </w:r>
      <w:r w:rsidR="00B50B62">
        <w:rPr>
          <w:rFonts w:asciiTheme="minorHAnsi" w:hAnsiTheme="minorHAnsi" w:cs="Calibri"/>
          <w:lang w:val="es-CO"/>
        </w:rPr>
        <w:t>.</w:t>
      </w:r>
      <w:r w:rsidRPr="004A043E">
        <w:rPr>
          <w:rFonts w:asciiTheme="minorHAnsi" w:hAnsiTheme="minorHAnsi" w:cs="Calibri"/>
          <w:lang w:val="es-CO"/>
        </w:rPr>
        <w:t>, Miguel E. Lecciones de derecho procesal, tomo II, procedimiento civil, ESAJU, 2013, 5ª edición, Bogotá DC, p.332.</w:t>
      </w:r>
    </w:p>
  </w:footnote>
  <w:footnote w:id="8">
    <w:p w:rsidR="00686829" w:rsidRPr="004A043E" w:rsidRDefault="00686829" w:rsidP="00686829">
      <w:pPr>
        <w:pStyle w:val="Notedebasdepage"/>
        <w:jc w:val="both"/>
        <w:rPr>
          <w:rFonts w:asciiTheme="minorHAnsi" w:hAnsiTheme="minorHAnsi"/>
          <w:lang w:val="es-CO"/>
        </w:rPr>
      </w:pPr>
      <w:r w:rsidRPr="004A043E">
        <w:rPr>
          <w:rStyle w:val="Appelnotedebasdep"/>
          <w:rFonts w:asciiTheme="minorHAnsi" w:hAnsiTheme="minorHAnsi"/>
        </w:rPr>
        <w:footnoteRef/>
      </w:r>
      <w:r w:rsidRPr="004A043E">
        <w:rPr>
          <w:rFonts w:asciiTheme="minorHAnsi" w:hAnsiTheme="minorHAnsi"/>
        </w:rPr>
        <w:t xml:space="preserve"> </w:t>
      </w:r>
      <w:r w:rsidRPr="004A043E">
        <w:rPr>
          <w:rFonts w:asciiTheme="minorHAnsi" w:hAnsiTheme="minorHAnsi"/>
          <w:lang w:val="es-CO"/>
        </w:rPr>
        <w:t xml:space="preserve">CSJ. </w:t>
      </w:r>
      <w:r w:rsidR="003D5D81">
        <w:rPr>
          <w:rFonts w:asciiTheme="minorHAnsi" w:hAnsiTheme="minorHAnsi"/>
          <w:lang w:val="es-CO"/>
        </w:rPr>
        <w:t xml:space="preserve">Civil. </w:t>
      </w:r>
      <w:r w:rsidRPr="004A043E">
        <w:rPr>
          <w:rFonts w:asciiTheme="minorHAnsi" w:hAnsiTheme="minorHAnsi"/>
          <w:lang w:val="es-CO"/>
        </w:rPr>
        <w:t>Sentencia del 17-09-1992; MP: Alberto Ospina B</w:t>
      </w:r>
      <w:r w:rsidR="003D5D81">
        <w:rPr>
          <w:rFonts w:asciiTheme="minorHAnsi" w:hAnsiTheme="minorHAnsi"/>
          <w:lang w:val="es-CO"/>
        </w:rPr>
        <w:t>.</w:t>
      </w:r>
      <w:r w:rsidRPr="004A043E">
        <w:rPr>
          <w:rFonts w:asciiTheme="minorHAnsi" w:hAnsiTheme="minorHAnsi"/>
          <w:lang w:val="es-CO"/>
        </w:rPr>
        <w:t xml:space="preserve">, publicado en Revista de Jurisprudencia y Doctrina, </w:t>
      </w:r>
      <w:proofErr w:type="spellStart"/>
      <w:r w:rsidRPr="004A043E">
        <w:rPr>
          <w:rFonts w:asciiTheme="minorHAnsi" w:hAnsiTheme="minorHAnsi"/>
          <w:lang w:val="es-CO"/>
        </w:rPr>
        <w:t>t.XXI</w:t>
      </w:r>
      <w:proofErr w:type="spellEnd"/>
      <w:r w:rsidRPr="004A043E">
        <w:rPr>
          <w:rFonts w:asciiTheme="minorHAnsi" w:hAnsiTheme="minorHAnsi"/>
          <w:lang w:val="es-CO"/>
        </w:rPr>
        <w:t xml:space="preserve">, </w:t>
      </w:r>
      <w:proofErr w:type="spellStart"/>
      <w:r w:rsidRPr="004A043E">
        <w:rPr>
          <w:rFonts w:asciiTheme="minorHAnsi" w:hAnsiTheme="minorHAnsi"/>
          <w:lang w:val="es-CO"/>
        </w:rPr>
        <w:t>núm.251</w:t>
      </w:r>
      <w:proofErr w:type="spellEnd"/>
      <w:r w:rsidRPr="004A043E">
        <w:rPr>
          <w:rFonts w:asciiTheme="minorHAnsi" w:hAnsiTheme="minorHAnsi"/>
          <w:lang w:val="es-CO"/>
        </w:rPr>
        <w:t xml:space="preserve">, Bogotá, </w:t>
      </w:r>
      <w:proofErr w:type="spellStart"/>
      <w:r w:rsidRPr="004A043E">
        <w:rPr>
          <w:rFonts w:asciiTheme="minorHAnsi" w:hAnsiTheme="minorHAnsi"/>
          <w:lang w:val="es-CO"/>
        </w:rPr>
        <w:t>Legis</w:t>
      </w:r>
      <w:proofErr w:type="spellEnd"/>
      <w:r w:rsidRPr="004A043E">
        <w:rPr>
          <w:rFonts w:asciiTheme="minorHAnsi" w:hAnsiTheme="minorHAnsi"/>
          <w:lang w:val="es-CO"/>
        </w:rPr>
        <w:t>, p.1021 y 1022.</w:t>
      </w:r>
    </w:p>
  </w:footnote>
  <w:footnote w:id="9">
    <w:p w:rsidR="00686829" w:rsidRPr="00686829" w:rsidRDefault="00686829">
      <w:pPr>
        <w:pStyle w:val="Notedebasdepage"/>
        <w:rPr>
          <w:lang w:val="es-CO"/>
        </w:rPr>
      </w:pPr>
      <w:r>
        <w:rPr>
          <w:rStyle w:val="Appelnotedebasdep"/>
        </w:rPr>
        <w:footnoteRef/>
      </w:r>
      <w:r>
        <w:t xml:space="preserve"> </w:t>
      </w:r>
      <w:r w:rsidR="003D5D81" w:rsidRPr="006B5F32">
        <w:rPr>
          <w:rFonts w:asciiTheme="minorHAnsi" w:hAnsiTheme="minorHAnsi" w:cs="Courier New"/>
        </w:rPr>
        <w:t>CSJ, Civil.</w:t>
      </w:r>
      <w:r w:rsidR="003D5D81">
        <w:rPr>
          <w:rFonts w:asciiTheme="minorHAnsi" w:hAnsiTheme="minorHAnsi" w:cs="Courier New"/>
        </w:rPr>
        <w:t xml:space="preserve"> </w:t>
      </w:r>
      <w:r w:rsidRPr="00717C18">
        <w:rPr>
          <w:rFonts w:asciiTheme="minorHAnsi" w:hAnsiTheme="minorHAnsi"/>
          <w:lang w:val="es-CO"/>
        </w:rPr>
        <w:t xml:space="preserve">  Providencia STC5</w:t>
      </w:r>
      <w:r>
        <w:rPr>
          <w:rFonts w:asciiTheme="minorHAnsi" w:hAnsiTheme="minorHAnsi"/>
          <w:lang w:val="es-CO"/>
        </w:rPr>
        <w:t>273</w:t>
      </w:r>
      <w:r w:rsidRPr="00717C18">
        <w:rPr>
          <w:rFonts w:asciiTheme="minorHAnsi" w:hAnsiTheme="minorHAnsi"/>
          <w:lang w:val="es-CO"/>
        </w:rPr>
        <w:t xml:space="preserve">-2016, MP: </w:t>
      </w:r>
      <w:r>
        <w:rPr>
          <w:rFonts w:asciiTheme="minorHAnsi" w:hAnsiTheme="minorHAnsi"/>
          <w:lang w:val="es-CO"/>
        </w:rPr>
        <w:t>Ariel Salazar Ramírez.</w:t>
      </w:r>
    </w:p>
  </w:footnote>
  <w:footnote w:id="10">
    <w:p w:rsidR="005052AC" w:rsidRPr="006F504B" w:rsidRDefault="005052AC" w:rsidP="005052AC">
      <w:pPr>
        <w:pStyle w:val="Notedebasdepage"/>
        <w:jc w:val="both"/>
        <w:rPr>
          <w:rFonts w:asciiTheme="minorHAnsi" w:hAnsiTheme="minorHAnsi"/>
        </w:rPr>
      </w:pPr>
      <w:r w:rsidRPr="006F504B">
        <w:rPr>
          <w:rStyle w:val="Appelnotedebasdep"/>
          <w:rFonts w:asciiTheme="minorHAnsi" w:hAnsiTheme="minorHAnsi"/>
        </w:rPr>
        <w:footnoteRef/>
      </w:r>
      <w:r w:rsidRPr="006F504B">
        <w:rPr>
          <w:rFonts w:asciiTheme="minorHAnsi" w:hAnsiTheme="minorHAnsi"/>
        </w:rPr>
        <w:t xml:space="preserve"> </w:t>
      </w:r>
      <w:r w:rsidRPr="006F504B">
        <w:rPr>
          <w:rFonts w:asciiTheme="minorHAnsi" w:hAnsiTheme="minorHAnsi" w:cs="Calibri"/>
          <w:lang w:val="es-CO"/>
        </w:rPr>
        <w:t>ROJAS G</w:t>
      </w:r>
      <w:r>
        <w:rPr>
          <w:rFonts w:asciiTheme="minorHAnsi" w:hAnsiTheme="minorHAnsi" w:cs="Calibri"/>
          <w:lang w:val="es-CO"/>
        </w:rPr>
        <w:t>.</w:t>
      </w:r>
      <w:r w:rsidRPr="006F504B">
        <w:rPr>
          <w:rFonts w:asciiTheme="minorHAnsi" w:hAnsiTheme="minorHAnsi" w:cs="Calibri"/>
          <w:lang w:val="es-CO"/>
        </w:rPr>
        <w:t xml:space="preserve">, Miguel E. </w:t>
      </w:r>
      <w:r>
        <w:rPr>
          <w:rFonts w:asciiTheme="minorHAnsi" w:hAnsiTheme="minorHAnsi" w:cs="Calibri"/>
          <w:lang w:val="es-CO"/>
        </w:rPr>
        <w:t xml:space="preserve">Ob. cit., </w:t>
      </w:r>
      <w:r w:rsidRPr="006F504B">
        <w:rPr>
          <w:rFonts w:asciiTheme="minorHAnsi" w:hAnsiTheme="minorHAnsi" w:cs="Calibri"/>
          <w:lang w:val="es-CO"/>
        </w:rPr>
        <w:t>p.210.</w:t>
      </w:r>
    </w:p>
  </w:footnote>
  <w:footnote w:id="11">
    <w:p w:rsidR="005052AC" w:rsidRPr="006F504B" w:rsidRDefault="005052AC" w:rsidP="005052AC">
      <w:pPr>
        <w:pStyle w:val="Notedebasdepage"/>
        <w:jc w:val="both"/>
        <w:rPr>
          <w:rFonts w:asciiTheme="minorHAnsi" w:hAnsiTheme="minorHAnsi"/>
        </w:rPr>
      </w:pPr>
      <w:r w:rsidRPr="006F504B">
        <w:rPr>
          <w:rStyle w:val="Appelnotedebasdep"/>
          <w:rFonts w:asciiTheme="minorHAnsi" w:hAnsiTheme="minorHAnsi"/>
        </w:rPr>
        <w:footnoteRef/>
      </w:r>
      <w:r w:rsidRPr="006F504B">
        <w:rPr>
          <w:rFonts w:asciiTheme="minorHAnsi" w:hAnsiTheme="minorHAnsi"/>
        </w:rPr>
        <w:t xml:space="preserve"> </w:t>
      </w:r>
      <w:r w:rsidRPr="006F504B">
        <w:rPr>
          <w:rFonts w:asciiTheme="minorHAnsi" w:hAnsiTheme="minorHAnsi" w:cs="Calibri"/>
        </w:rPr>
        <w:t>LÓPEZ B</w:t>
      </w:r>
      <w:r>
        <w:rPr>
          <w:rFonts w:asciiTheme="minorHAnsi" w:hAnsiTheme="minorHAnsi" w:cs="Calibri"/>
        </w:rPr>
        <w:t>.</w:t>
      </w:r>
      <w:r w:rsidRPr="006F504B">
        <w:rPr>
          <w:rFonts w:asciiTheme="minorHAnsi" w:hAnsiTheme="minorHAnsi" w:cs="Calibri"/>
        </w:rPr>
        <w:t>, Hernán F. Ob. cit., p.642.</w:t>
      </w:r>
    </w:p>
  </w:footnote>
  <w:footnote w:id="12">
    <w:p w:rsidR="00073C11" w:rsidRPr="00345CD7" w:rsidRDefault="00073C11" w:rsidP="004A043E">
      <w:pPr>
        <w:pStyle w:val="Notedebasdepage"/>
        <w:jc w:val="both"/>
        <w:rPr>
          <w:rFonts w:asciiTheme="minorHAnsi" w:hAnsiTheme="minorHAnsi"/>
          <w:lang w:val="es-CO"/>
        </w:rPr>
      </w:pPr>
      <w:r w:rsidRPr="00345CD7">
        <w:rPr>
          <w:rStyle w:val="Appelnotedebasdep"/>
          <w:rFonts w:asciiTheme="minorHAnsi" w:hAnsiTheme="minorHAnsi"/>
        </w:rPr>
        <w:footnoteRef/>
      </w:r>
      <w:r w:rsidRPr="00345CD7">
        <w:rPr>
          <w:rFonts w:asciiTheme="minorHAnsi" w:hAnsiTheme="minorHAnsi"/>
          <w:lang w:val="es-CO"/>
        </w:rPr>
        <w:t xml:space="preserve"> Sentencia C-153 de 1995.</w:t>
      </w:r>
    </w:p>
  </w:footnote>
  <w:footnote w:id="13">
    <w:p w:rsidR="005F7966" w:rsidRPr="00345CD7" w:rsidRDefault="005F7966" w:rsidP="005F7966">
      <w:pPr>
        <w:pStyle w:val="Notedebasdepage"/>
        <w:jc w:val="both"/>
        <w:rPr>
          <w:rFonts w:asciiTheme="minorHAnsi" w:hAnsiTheme="minorHAnsi"/>
          <w:lang w:val="es-CO"/>
        </w:rPr>
      </w:pPr>
      <w:r w:rsidRPr="00345CD7">
        <w:rPr>
          <w:rStyle w:val="Appelnotedebasdep"/>
          <w:rFonts w:asciiTheme="minorHAnsi" w:hAnsiTheme="minorHAnsi"/>
        </w:rPr>
        <w:footnoteRef/>
      </w:r>
      <w:r w:rsidRPr="00345CD7">
        <w:rPr>
          <w:rFonts w:asciiTheme="minorHAnsi" w:hAnsiTheme="minorHAnsi"/>
          <w:lang w:val="es-CO"/>
        </w:rPr>
        <w:t xml:space="preserve"> Sentencia C-337 de 2016.</w:t>
      </w:r>
    </w:p>
  </w:footnote>
  <w:footnote w:id="14">
    <w:p w:rsidR="00DE3688" w:rsidRPr="00345CD7" w:rsidRDefault="00DE3688" w:rsidP="00DE3688">
      <w:pPr>
        <w:pStyle w:val="Notedebasdepage"/>
        <w:jc w:val="both"/>
        <w:rPr>
          <w:rFonts w:asciiTheme="minorHAnsi" w:hAnsiTheme="minorHAnsi" w:cstheme="minorHAnsi"/>
          <w:lang w:val="es-MX"/>
        </w:rPr>
      </w:pPr>
      <w:r w:rsidRPr="00345CD7">
        <w:rPr>
          <w:rStyle w:val="Appelnotedebasdep"/>
          <w:rFonts w:asciiTheme="minorHAnsi" w:hAnsiTheme="minorHAnsi" w:cstheme="minorHAnsi"/>
        </w:rPr>
        <w:footnoteRef/>
      </w:r>
      <w:r w:rsidRPr="00345CD7">
        <w:rPr>
          <w:rFonts w:asciiTheme="minorHAnsi" w:hAnsiTheme="minorHAnsi" w:cstheme="minorHAnsi"/>
        </w:rPr>
        <w:t xml:space="preserve"> </w:t>
      </w:r>
      <w:r w:rsidRPr="00345CD7">
        <w:rPr>
          <w:rFonts w:asciiTheme="minorHAnsi" w:hAnsiTheme="minorHAnsi" w:cs="Calibri"/>
          <w:lang w:val="es-CO"/>
        </w:rPr>
        <w:t>ROJAS G., Miguel E.</w:t>
      </w:r>
      <w:r w:rsidRPr="00345CD7">
        <w:rPr>
          <w:rFonts w:asciiTheme="minorHAnsi" w:hAnsiTheme="minorHAnsi" w:cstheme="minorHAnsi"/>
        </w:rPr>
        <w:t xml:space="preserve"> El proceso civil colombiano, parte general, Universidad Externado de Colombia, 1999, Bogotá D.C., p.260.</w:t>
      </w:r>
    </w:p>
  </w:footnote>
  <w:footnote w:id="15">
    <w:p w:rsidR="00DE3688" w:rsidRPr="00345CD7" w:rsidRDefault="00DE3688" w:rsidP="00DE3688">
      <w:pPr>
        <w:pStyle w:val="Notedebasdepage"/>
        <w:jc w:val="both"/>
        <w:rPr>
          <w:rFonts w:asciiTheme="minorHAnsi" w:hAnsiTheme="minorHAnsi" w:cstheme="minorHAnsi"/>
          <w:lang w:val="es-MX"/>
        </w:rPr>
      </w:pPr>
      <w:r w:rsidRPr="00345CD7">
        <w:rPr>
          <w:rStyle w:val="Appelnotedebasdep"/>
          <w:rFonts w:asciiTheme="minorHAnsi" w:hAnsiTheme="minorHAnsi" w:cstheme="minorHAnsi"/>
        </w:rPr>
        <w:footnoteRef/>
      </w:r>
      <w:r w:rsidRPr="00345CD7">
        <w:rPr>
          <w:rFonts w:asciiTheme="minorHAnsi" w:hAnsiTheme="minorHAnsi" w:cstheme="minorHAnsi"/>
        </w:rPr>
        <w:t xml:space="preserve"> DEVIS E., Hernando. El proceso civil, parte general, 1990, Bogotá DC, </w:t>
      </w:r>
      <w:proofErr w:type="spellStart"/>
      <w:r w:rsidRPr="00345CD7">
        <w:rPr>
          <w:rFonts w:asciiTheme="minorHAnsi" w:hAnsiTheme="minorHAnsi" w:cstheme="minorHAnsi"/>
        </w:rPr>
        <w:t>Diké</w:t>
      </w:r>
      <w:proofErr w:type="spellEnd"/>
      <w:r w:rsidRPr="00345CD7">
        <w:rPr>
          <w:rFonts w:asciiTheme="minorHAnsi" w:hAnsiTheme="minorHAnsi" w:cstheme="minorHAnsi"/>
        </w:rPr>
        <w:t xml:space="preserve">, </w:t>
      </w:r>
      <w:proofErr w:type="spellStart"/>
      <w:r w:rsidRPr="00345CD7">
        <w:rPr>
          <w:rFonts w:asciiTheme="minorHAnsi" w:hAnsiTheme="minorHAnsi" w:cstheme="minorHAnsi"/>
        </w:rPr>
        <w:t>p.341</w:t>
      </w:r>
      <w:proofErr w:type="spellEnd"/>
      <w:r w:rsidRPr="00345CD7">
        <w:rPr>
          <w:rFonts w:asciiTheme="minorHAnsi" w:hAnsiTheme="minorHAnsi" w:cstheme="minorHAnsi"/>
        </w:rPr>
        <w:t>.</w:t>
      </w:r>
    </w:p>
  </w:footnote>
  <w:footnote w:id="16">
    <w:p w:rsidR="00DE3688" w:rsidRPr="00345CD7" w:rsidRDefault="00DE3688" w:rsidP="00DE3688">
      <w:pPr>
        <w:pStyle w:val="Notedebasdepage"/>
        <w:jc w:val="both"/>
        <w:rPr>
          <w:rFonts w:asciiTheme="minorHAnsi" w:hAnsiTheme="minorHAnsi" w:cstheme="minorHAnsi"/>
          <w:lang w:val="es-MX"/>
        </w:rPr>
      </w:pPr>
      <w:r w:rsidRPr="00345CD7">
        <w:rPr>
          <w:rStyle w:val="Appelnotedebasdep"/>
          <w:rFonts w:asciiTheme="minorHAnsi" w:hAnsiTheme="minorHAnsi" w:cstheme="minorHAnsi"/>
        </w:rPr>
        <w:footnoteRef/>
      </w:r>
      <w:r w:rsidRPr="00345CD7">
        <w:rPr>
          <w:rFonts w:asciiTheme="minorHAnsi" w:hAnsiTheme="minorHAnsi" w:cstheme="minorHAnsi"/>
        </w:rPr>
        <w:t xml:space="preserve"> </w:t>
      </w:r>
      <w:r w:rsidRPr="00345CD7">
        <w:rPr>
          <w:rFonts w:asciiTheme="minorHAnsi" w:hAnsiTheme="minorHAnsi" w:cstheme="minorHAnsi"/>
          <w:lang w:val="es-CO"/>
        </w:rPr>
        <w:t xml:space="preserve">LÓPEZ B., Hernán F. </w:t>
      </w:r>
      <w:r w:rsidRPr="00345CD7">
        <w:rPr>
          <w:rFonts w:asciiTheme="minorHAnsi" w:hAnsiTheme="minorHAnsi" w:cstheme="minorHAnsi"/>
        </w:rPr>
        <w:t>Ob. cit., p.792.</w:t>
      </w:r>
    </w:p>
  </w:footnote>
  <w:footnote w:id="17">
    <w:p w:rsidR="00DE3688" w:rsidRPr="00345CD7" w:rsidRDefault="00DE3688" w:rsidP="00DE3688">
      <w:pPr>
        <w:pStyle w:val="Notedebasdepage"/>
        <w:jc w:val="both"/>
        <w:rPr>
          <w:rFonts w:asciiTheme="minorHAnsi" w:hAnsiTheme="minorHAnsi" w:cstheme="minorHAnsi"/>
        </w:rPr>
      </w:pPr>
      <w:r w:rsidRPr="00345CD7">
        <w:rPr>
          <w:rFonts w:asciiTheme="minorHAnsi" w:hAnsiTheme="minorHAnsi" w:cstheme="minorHAnsi"/>
          <w:vertAlign w:val="superscript"/>
        </w:rPr>
        <w:footnoteRef/>
      </w:r>
      <w:r w:rsidRPr="00345CD7">
        <w:rPr>
          <w:rFonts w:asciiTheme="minorHAnsi" w:hAnsiTheme="minorHAnsi" w:cstheme="minorHAnsi"/>
        </w:rPr>
        <w:t xml:space="preserve"> </w:t>
      </w:r>
      <w:r w:rsidRPr="00345CD7">
        <w:rPr>
          <w:rFonts w:asciiTheme="minorHAnsi" w:hAnsiTheme="minorHAnsi" w:cstheme="minorHAnsi"/>
          <w:lang w:val="es-CO"/>
        </w:rPr>
        <w:t>CSJ, Civil.  Providencia STC10759-2015, MP: Fernando Giraldo G.</w:t>
      </w:r>
    </w:p>
  </w:footnote>
  <w:footnote w:id="18">
    <w:p w:rsidR="00530709" w:rsidRPr="00345CD7" w:rsidRDefault="00530709" w:rsidP="00717C18">
      <w:pPr>
        <w:pStyle w:val="Sansinterligne"/>
        <w:jc w:val="both"/>
        <w:rPr>
          <w:rFonts w:asciiTheme="minorHAnsi" w:hAnsiTheme="minorHAnsi"/>
          <w:sz w:val="20"/>
        </w:rPr>
      </w:pPr>
      <w:r w:rsidRPr="00345CD7">
        <w:rPr>
          <w:rFonts w:asciiTheme="minorHAnsi" w:hAnsiTheme="minorHAnsi" w:cs="Calibri"/>
          <w:sz w:val="20"/>
          <w:vertAlign w:val="superscript"/>
        </w:rPr>
        <w:footnoteRef/>
      </w:r>
      <w:r w:rsidRPr="00345CD7">
        <w:rPr>
          <w:rFonts w:asciiTheme="minorHAnsi" w:hAnsiTheme="minorHAnsi" w:cs="Calibri"/>
          <w:sz w:val="20"/>
        </w:rPr>
        <w:t xml:space="preserve"> </w:t>
      </w:r>
      <w:r w:rsidR="00DE3688" w:rsidRPr="00345CD7">
        <w:rPr>
          <w:rFonts w:asciiTheme="minorHAnsi" w:hAnsiTheme="minorHAnsi" w:cstheme="minorHAnsi"/>
          <w:sz w:val="20"/>
          <w:lang w:val="es-CO"/>
        </w:rPr>
        <w:t>LÓPEZ B., Hernán F.</w:t>
      </w:r>
      <w:r w:rsidRPr="00345CD7">
        <w:rPr>
          <w:rFonts w:asciiTheme="minorHAnsi" w:hAnsiTheme="minorHAnsi" w:cs="Calibri"/>
          <w:sz w:val="20"/>
        </w:rPr>
        <w:t xml:space="preserve"> Ob. Cit., p.2</w:t>
      </w:r>
      <w:r w:rsidR="00A16A37" w:rsidRPr="00345CD7">
        <w:rPr>
          <w:rFonts w:asciiTheme="minorHAnsi" w:hAnsiTheme="minorHAnsi" w:cs="Calibri"/>
          <w:sz w:val="20"/>
        </w:rPr>
        <w:t>6</w:t>
      </w:r>
      <w:r w:rsidRPr="00345CD7">
        <w:rPr>
          <w:rFonts w:asciiTheme="minorHAnsi" w:hAnsiTheme="minorHAnsi" w:cs="Calibri"/>
          <w:sz w:val="20"/>
        </w:rPr>
        <w:t xml:space="preserve">1. </w:t>
      </w:r>
    </w:p>
  </w:footnote>
  <w:footnote w:id="19">
    <w:p w:rsidR="005A5A28" w:rsidRPr="00345CD7" w:rsidRDefault="005A5A28" w:rsidP="005A5A28">
      <w:pPr>
        <w:pStyle w:val="Notedebasdepage"/>
        <w:jc w:val="both"/>
        <w:rPr>
          <w:rFonts w:asciiTheme="minorHAnsi" w:hAnsiTheme="minorHAnsi"/>
          <w:lang w:val="es-CO"/>
        </w:rPr>
      </w:pPr>
      <w:r w:rsidRPr="00345CD7">
        <w:rPr>
          <w:rStyle w:val="Appelnotedebasdep"/>
          <w:rFonts w:asciiTheme="minorHAnsi" w:hAnsiTheme="minorHAnsi"/>
        </w:rPr>
        <w:footnoteRef/>
      </w:r>
      <w:r w:rsidRPr="00345CD7">
        <w:rPr>
          <w:rFonts w:asciiTheme="minorHAnsi" w:hAnsiTheme="minorHAnsi"/>
        </w:rPr>
        <w:t xml:space="preserve"> </w:t>
      </w:r>
      <w:r w:rsidRPr="00345CD7">
        <w:rPr>
          <w:rFonts w:asciiTheme="minorHAnsi" w:hAnsiTheme="minorHAnsi"/>
          <w:lang w:val="es-CO"/>
        </w:rPr>
        <w:t>ESCOBAR V</w:t>
      </w:r>
      <w:r w:rsidR="00D6054F">
        <w:rPr>
          <w:rFonts w:asciiTheme="minorHAnsi" w:hAnsiTheme="minorHAnsi"/>
          <w:lang w:val="es-CO"/>
        </w:rPr>
        <w:t>.</w:t>
      </w:r>
      <w:r w:rsidRPr="00345CD7">
        <w:rPr>
          <w:rFonts w:asciiTheme="minorHAnsi" w:hAnsiTheme="minorHAnsi"/>
          <w:lang w:val="es-CO"/>
        </w:rPr>
        <w:t xml:space="preserve">, Edgar G. Los recursos en el Código General del Proceso, Librería jurídica Sánchez R. </w:t>
      </w:r>
      <w:proofErr w:type="spellStart"/>
      <w:r w:rsidRPr="00345CD7">
        <w:rPr>
          <w:rFonts w:asciiTheme="minorHAnsi" w:hAnsiTheme="minorHAnsi"/>
          <w:lang w:val="es-CO"/>
        </w:rPr>
        <w:t>Ltda</w:t>
      </w:r>
      <w:proofErr w:type="spellEnd"/>
      <w:r w:rsidRPr="00345CD7">
        <w:rPr>
          <w:rFonts w:asciiTheme="minorHAnsi" w:hAnsiTheme="minorHAnsi"/>
          <w:lang w:val="es-CO"/>
        </w:rPr>
        <w:t xml:space="preserve">, 2015, Medellín, </w:t>
      </w:r>
      <w:proofErr w:type="spellStart"/>
      <w:r w:rsidRPr="00345CD7">
        <w:rPr>
          <w:rFonts w:asciiTheme="minorHAnsi" w:hAnsiTheme="minorHAnsi"/>
          <w:lang w:val="es-CO"/>
        </w:rPr>
        <w:t>p.71</w:t>
      </w:r>
      <w:proofErr w:type="spellEnd"/>
      <w:r w:rsidRPr="00345CD7">
        <w:rPr>
          <w:rFonts w:asciiTheme="minorHAnsi" w:hAnsiTheme="minorHAnsi"/>
          <w:lang w:val="es-CO"/>
        </w:rPr>
        <w:t xml:space="preserve">. </w:t>
      </w:r>
    </w:p>
  </w:footnote>
  <w:footnote w:id="20">
    <w:p w:rsidR="00530709" w:rsidRPr="00717C18" w:rsidRDefault="00530709" w:rsidP="00717C18">
      <w:pPr>
        <w:pStyle w:val="Notedebasdepage"/>
        <w:jc w:val="both"/>
        <w:rPr>
          <w:rFonts w:asciiTheme="minorHAnsi" w:hAnsiTheme="minorHAnsi"/>
        </w:rPr>
      </w:pPr>
      <w:r w:rsidRPr="00717C18">
        <w:rPr>
          <w:rFonts w:asciiTheme="minorHAnsi" w:hAnsiTheme="minorHAnsi"/>
          <w:vertAlign w:val="superscript"/>
        </w:rPr>
        <w:footnoteRef/>
      </w:r>
      <w:r w:rsidRPr="00717C18">
        <w:rPr>
          <w:rFonts w:asciiTheme="minorHAnsi" w:hAnsiTheme="minorHAnsi"/>
        </w:rPr>
        <w:t xml:space="preserve"> </w:t>
      </w:r>
      <w:r w:rsidR="009D58BA" w:rsidRPr="00345CD7">
        <w:rPr>
          <w:rFonts w:asciiTheme="minorHAnsi" w:hAnsiTheme="minorHAnsi" w:cstheme="minorHAnsi"/>
          <w:lang w:val="es-CO"/>
        </w:rPr>
        <w:t>CSJ, Civil.</w:t>
      </w:r>
      <w:r w:rsidRPr="00717C18">
        <w:rPr>
          <w:rFonts w:asciiTheme="minorHAnsi" w:hAnsiTheme="minorHAnsi"/>
          <w:lang w:val="es-CO"/>
        </w:rPr>
        <w:t xml:space="preserve"> Providencia del </w:t>
      </w:r>
      <w:r w:rsidR="0021526B" w:rsidRPr="00717C18">
        <w:rPr>
          <w:rFonts w:asciiTheme="minorHAnsi" w:hAnsiTheme="minorHAnsi"/>
          <w:lang w:val="es-CO"/>
        </w:rPr>
        <w:t>03-10-2013</w:t>
      </w:r>
      <w:r w:rsidRPr="00717C18">
        <w:rPr>
          <w:rFonts w:asciiTheme="minorHAnsi" w:hAnsiTheme="minorHAnsi"/>
          <w:lang w:val="es-CO"/>
        </w:rPr>
        <w:t xml:space="preserve">, MP: </w:t>
      </w:r>
      <w:r w:rsidR="0021526B" w:rsidRPr="00717C18">
        <w:rPr>
          <w:rFonts w:asciiTheme="minorHAnsi" w:hAnsiTheme="minorHAnsi"/>
          <w:lang w:val="es-CO"/>
        </w:rPr>
        <w:t>Ariel Salazar R</w:t>
      </w:r>
      <w:r w:rsidR="009D58BA">
        <w:rPr>
          <w:rFonts w:asciiTheme="minorHAnsi" w:hAnsiTheme="minorHAnsi"/>
          <w:lang w:val="es-CO"/>
        </w:rPr>
        <w:t>.</w:t>
      </w:r>
      <w:r w:rsidR="0021526B" w:rsidRPr="00717C18">
        <w:rPr>
          <w:rFonts w:asciiTheme="minorHAnsi" w:hAnsiTheme="minorHAnsi"/>
          <w:lang w:val="es-CO"/>
        </w:rPr>
        <w:t>, expediente 2013-00224-01</w:t>
      </w:r>
      <w:r w:rsidRPr="00717C18">
        <w:rPr>
          <w:rFonts w:asciiTheme="minorHAnsi" w:hAnsiTheme="minorHAnsi"/>
          <w:lang w:val="es-CO"/>
        </w:rPr>
        <w:t>.</w:t>
      </w:r>
    </w:p>
  </w:footnote>
  <w:footnote w:id="21">
    <w:p w:rsidR="00E75B0E" w:rsidRPr="00E75B0E" w:rsidRDefault="00E75B0E">
      <w:pPr>
        <w:pStyle w:val="Notedebasdepage"/>
        <w:rPr>
          <w:lang w:val="es-CO"/>
        </w:rPr>
      </w:pPr>
      <w:r>
        <w:rPr>
          <w:rStyle w:val="Appelnotedebasdep"/>
        </w:rPr>
        <w:footnoteRef/>
      </w:r>
      <w:r>
        <w:t xml:space="preserve"> </w:t>
      </w:r>
      <w:r w:rsidR="009D58BA" w:rsidRPr="00345CD7">
        <w:rPr>
          <w:rFonts w:asciiTheme="minorHAnsi" w:hAnsiTheme="minorHAnsi" w:cstheme="minorHAnsi"/>
          <w:lang w:val="es-CO"/>
        </w:rPr>
        <w:t>CSJ, Civil.</w:t>
      </w:r>
      <w:r w:rsidRPr="00717C18">
        <w:rPr>
          <w:rFonts w:asciiTheme="minorHAnsi" w:hAnsiTheme="minorHAnsi"/>
          <w:lang w:val="es-CO"/>
        </w:rPr>
        <w:t xml:space="preserve">  Providencia</w:t>
      </w:r>
      <w:r>
        <w:rPr>
          <w:rFonts w:asciiTheme="minorHAnsi" w:hAnsiTheme="minorHAnsi"/>
          <w:lang w:val="es-CO"/>
        </w:rPr>
        <w:t xml:space="preserve"> </w:t>
      </w:r>
      <w:r w:rsidRPr="00717C18">
        <w:rPr>
          <w:rFonts w:asciiTheme="minorHAnsi" w:hAnsiTheme="minorHAnsi"/>
          <w:lang w:val="es-CO"/>
        </w:rPr>
        <w:t>STC5733-2016, MP: Margarita Cabello B</w:t>
      </w:r>
      <w:r>
        <w:rPr>
          <w:rFonts w:asciiTheme="minorHAnsi" w:hAnsiTheme="minorHAnsi"/>
          <w:lang w:val="es-CO"/>
        </w:rPr>
        <w:t>.</w:t>
      </w:r>
    </w:p>
  </w:footnote>
  <w:footnote w:id="22">
    <w:p w:rsidR="00717C18" w:rsidRPr="00717C18" w:rsidRDefault="00717C18" w:rsidP="00717C18">
      <w:pPr>
        <w:pStyle w:val="Notedebasdepage"/>
        <w:jc w:val="both"/>
        <w:rPr>
          <w:rFonts w:asciiTheme="minorHAnsi" w:hAnsiTheme="minorHAnsi"/>
          <w:lang w:val="es-CO"/>
        </w:rPr>
      </w:pPr>
      <w:r w:rsidRPr="00717C18">
        <w:rPr>
          <w:rStyle w:val="Appelnotedebasdep"/>
          <w:rFonts w:asciiTheme="minorHAnsi" w:hAnsiTheme="minorHAnsi"/>
        </w:rPr>
        <w:footnoteRef/>
      </w:r>
      <w:r w:rsidRPr="00717C18">
        <w:rPr>
          <w:rFonts w:asciiTheme="minorHAnsi" w:hAnsiTheme="minorHAnsi"/>
        </w:rPr>
        <w:t xml:space="preserve"> </w:t>
      </w:r>
      <w:r w:rsidR="009D58BA" w:rsidRPr="00345CD7">
        <w:rPr>
          <w:rFonts w:asciiTheme="minorHAnsi" w:hAnsiTheme="minorHAnsi" w:cstheme="minorHAnsi"/>
          <w:lang w:val="es-CO"/>
        </w:rPr>
        <w:t>CSJ, Civil.</w:t>
      </w:r>
      <w:r w:rsidRPr="00717C18">
        <w:rPr>
          <w:rFonts w:asciiTheme="minorHAnsi" w:hAnsiTheme="minorHAnsi"/>
          <w:lang w:val="es-CO"/>
        </w:rPr>
        <w:t xml:space="preserve">  Providencia STC</w:t>
      </w:r>
      <w:r w:rsidR="00E75B0E">
        <w:rPr>
          <w:rFonts w:asciiTheme="minorHAnsi" w:hAnsiTheme="minorHAnsi"/>
          <w:lang w:val="es-CO"/>
        </w:rPr>
        <w:t>11728</w:t>
      </w:r>
      <w:r w:rsidRPr="00717C18">
        <w:rPr>
          <w:rFonts w:asciiTheme="minorHAnsi" w:hAnsiTheme="minorHAnsi"/>
          <w:lang w:val="es-CO"/>
        </w:rPr>
        <w:t xml:space="preserve">-2016, MP: </w:t>
      </w:r>
      <w:r w:rsidR="00E75B0E">
        <w:rPr>
          <w:rFonts w:asciiTheme="minorHAnsi" w:hAnsiTheme="minorHAnsi"/>
          <w:lang w:val="es-CO"/>
        </w:rPr>
        <w:t>Luis Alonso Rico P</w:t>
      </w:r>
      <w:r w:rsidRPr="00717C18">
        <w:rPr>
          <w:rFonts w:asciiTheme="minorHAnsi" w:hAnsiTheme="minorHAns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59" w:rsidRPr="006F2303" w:rsidRDefault="003E6859" w:rsidP="00D279DF">
    <w:pPr>
      <w:pStyle w:val="En-tte"/>
      <w:pBdr>
        <w:bottom w:val="single" w:sz="4" w:space="1" w:color="D9D9D9"/>
      </w:pBdr>
      <w:jc w:val="right"/>
      <w:rPr>
        <w:rFonts w:ascii="Calibri" w:hAnsi="Calibri" w:cs="Calibri"/>
        <w:b/>
        <w:bCs/>
      </w:rPr>
    </w:pPr>
    <w:r w:rsidRPr="006F2303">
      <w:rPr>
        <w:rFonts w:ascii="Calibri" w:hAnsi="Calibri" w:cs="Calibri"/>
        <w:color w:val="808080"/>
        <w:spacing w:val="60"/>
      </w:rPr>
      <w:t>Página</w:t>
    </w:r>
    <w:r w:rsidRPr="006F2303">
      <w:rPr>
        <w:rFonts w:ascii="Calibri" w:hAnsi="Calibri" w:cs="Calibri"/>
      </w:rPr>
      <w:t xml:space="preserve"> | </w:t>
    </w:r>
    <w:r w:rsidRPr="006F2303">
      <w:rPr>
        <w:rFonts w:ascii="Calibri" w:hAnsi="Calibri" w:cs="Calibri"/>
      </w:rPr>
      <w:fldChar w:fldCharType="begin"/>
    </w:r>
    <w:r w:rsidRPr="006F2303">
      <w:rPr>
        <w:rFonts w:ascii="Calibri" w:hAnsi="Calibri" w:cs="Calibri"/>
      </w:rPr>
      <w:instrText>PAGE   \* MERGEFORMAT</w:instrText>
    </w:r>
    <w:r w:rsidRPr="006F2303">
      <w:rPr>
        <w:rFonts w:ascii="Calibri" w:hAnsi="Calibri" w:cs="Calibri"/>
      </w:rPr>
      <w:fldChar w:fldCharType="separate"/>
    </w:r>
    <w:r w:rsidR="000372B5" w:rsidRPr="000372B5">
      <w:rPr>
        <w:rFonts w:ascii="Calibri" w:hAnsi="Calibri" w:cs="Calibri"/>
        <w:bCs/>
        <w:noProof/>
      </w:rPr>
      <w:t>3</w:t>
    </w:r>
    <w:r w:rsidRPr="006F2303">
      <w:rPr>
        <w:rFonts w:ascii="Calibri" w:hAnsi="Calibri" w:cs="Calibri"/>
      </w:rPr>
      <w:fldChar w:fldCharType="end"/>
    </w:r>
  </w:p>
  <w:p w:rsidR="003E6859" w:rsidRPr="006F2303" w:rsidRDefault="003E6859" w:rsidP="00D279DF">
    <w:pPr>
      <w:pStyle w:val="En-tte"/>
      <w:ind w:right="360"/>
      <w:jc w:val="both"/>
      <w:rPr>
        <w:rFonts w:ascii="Calibri" w:hAnsi="Calibri" w:cs="Calibri"/>
      </w:rPr>
    </w:pPr>
    <w:r w:rsidRPr="006F2303">
      <w:rPr>
        <w:rFonts w:ascii="Calibri" w:hAnsi="Calibri" w:cs="Calibri"/>
        <w:i/>
        <w:sz w:val="28"/>
      </w:rPr>
      <w:t>E</w:t>
    </w:r>
    <w:r w:rsidRPr="006F2303">
      <w:rPr>
        <w:rFonts w:ascii="Calibri" w:hAnsi="Calibri" w:cs="Calibri"/>
        <w:i/>
      </w:rPr>
      <w:t>XPEDIENTE No.20</w:t>
    </w:r>
    <w:r>
      <w:rPr>
        <w:rFonts w:ascii="Calibri" w:hAnsi="Calibri" w:cs="Calibri"/>
        <w:i/>
      </w:rPr>
      <w:t>1</w:t>
    </w:r>
    <w:r w:rsidR="00BA3B52">
      <w:rPr>
        <w:rFonts w:ascii="Calibri" w:hAnsi="Calibri" w:cs="Calibri"/>
        <w:i/>
      </w:rPr>
      <w:t>6</w:t>
    </w:r>
    <w:r w:rsidRPr="006F2303">
      <w:rPr>
        <w:rFonts w:ascii="Calibri" w:hAnsi="Calibri" w:cs="Calibri"/>
        <w:i/>
      </w:rPr>
      <w:t>-00</w:t>
    </w:r>
    <w:r w:rsidR="00F132EB">
      <w:rPr>
        <w:rFonts w:ascii="Calibri" w:hAnsi="Calibri" w:cs="Calibri"/>
        <w:i/>
      </w:rPr>
      <w:t>533</w:t>
    </w:r>
    <w:r w:rsidRPr="006F2303">
      <w:rPr>
        <w:rFonts w:ascii="Calibri" w:hAnsi="Calibri" w:cs="Calibri"/>
        <w:i/>
      </w:rPr>
      <w:t>-01 LLRR</w:t>
    </w:r>
  </w:p>
  <w:p w:rsidR="003E6859" w:rsidRPr="006F2303" w:rsidRDefault="003E6859" w:rsidP="0013799C">
    <w:pPr>
      <w:pStyle w:val="En-tte"/>
      <w:ind w:right="360"/>
      <w:jc w:val="both"/>
      <w:rPr>
        <w:rFonts w:ascii="Calibri" w:hAnsi="Calibri" w:cs="Calibri"/>
      </w:rPr>
    </w:pPr>
  </w:p>
  <w:p w:rsidR="003E6859" w:rsidRPr="006F2303" w:rsidRDefault="003E6859" w:rsidP="00585B94">
    <w:pPr>
      <w:pStyle w:val="En-tte"/>
      <w:jc w:val="right"/>
      <w:rPr>
        <w:rFonts w:ascii="Calibri" w:hAnsi="Calibri" w:cs="Calibri"/>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1E1"/>
    <w:multiLevelType w:val="multilevel"/>
    <w:tmpl w:val="9F04E2CE"/>
    <w:lvl w:ilvl="0">
      <w:start w:val="2"/>
      <w:numFmt w:val="decimal"/>
      <w:lvlText w:val="%1."/>
      <w:lvlJc w:val="left"/>
      <w:pPr>
        <w:ind w:left="480" w:hanging="480"/>
      </w:pPr>
      <w:rPr>
        <w:rFonts w:hint="default"/>
        <w:sz w:val="28"/>
      </w:rPr>
    </w:lvl>
    <w:lvl w:ilvl="1">
      <w:start w:val="2"/>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1">
    <w:nsid w:val="105F4D6D"/>
    <w:multiLevelType w:val="hybridMultilevel"/>
    <w:tmpl w:val="AC2A360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
    <w:nsid w:val="333E195C"/>
    <w:multiLevelType w:val="hybridMultilevel"/>
    <w:tmpl w:val="E6E4751C"/>
    <w:lvl w:ilvl="0" w:tplc="1C4878AC">
      <w:start w:val="1"/>
      <w:numFmt w:val="decimal"/>
      <w:lvlText w:val="%1."/>
      <w:lvlJc w:val="left"/>
      <w:pPr>
        <w:ind w:left="360" w:hanging="360"/>
      </w:pPr>
      <w:rPr>
        <w:rFonts w:cs="Times New Roman" w:hint="default"/>
        <w:sz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69BE7731"/>
    <w:multiLevelType w:val="multilevel"/>
    <w:tmpl w:val="E62473B6"/>
    <w:lvl w:ilvl="0">
      <w:start w:val="4"/>
      <w:numFmt w:val="decimal"/>
      <w:lvlText w:val="%1."/>
      <w:lvlJc w:val="left"/>
      <w:pPr>
        <w:ind w:left="400" w:hanging="400"/>
      </w:pPr>
      <w:rPr>
        <w:rFonts w:cs="Times New Roman" w:hint="default"/>
        <w:sz w:val="24"/>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2"/>
  </w:num>
  <w:num w:numId="3">
    <w:abstractNumId w:val="3"/>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C8"/>
    <w:rsid w:val="000001CD"/>
    <w:rsid w:val="0000074F"/>
    <w:rsid w:val="00005CC9"/>
    <w:rsid w:val="00010026"/>
    <w:rsid w:val="00012F15"/>
    <w:rsid w:val="00013811"/>
    <w:rsid w:val="0001641A"/>
    <w:rsid w:val="0002124C"/>
    <w:rsid w:val="00024513"/>
    <w:rsid w:val="00024962"/>
    <w:rsid w:val="00025385"/>
    <w:rsid w:val="000257D4"/>
    <w:rsid w:val="00026A0B"/>
    <w:rsid w:val="00026DE0"/>
    <w:rsid w:val="00027D12"/>
    <w:rsid w:val="00027D62"/>
    <w:rsid w:val="00030F6B"/>
    <w:rsid w:val="00031597"/>
    <w:rsid w:val="00032170"/>
    <w:rsid w:val="000335D9"/>
    <w:rsid w:val="00033C34"/>
    <w:rsid w:val="00036E86"/>
    <w:rsid w:val="000372B5"/>
    <w:rsid w:val="000378CE"/>
    <w:rsid w:val="0004057A"/>
    <w:rsid w:val="00041035"/>
    <w:rsid w:val="00041100"/>
    <w:rsid w:val="000426DF"/>
    <w:rsid w:val="00045583"/>
    <w:rsid w:val="000539EE"/>
    <w:rsid w:val="000557CF"/>
    <w:rsid w:val="000602F3"/>
    <w:rsid w:val="00070885"/>
    <w:rsid w:val="00071563"/>
    <w:rsid w:val="00073C11"/>
    <w:rsid w:val="00073FC1"/>
    <w:rsid w:val="00077288"/>
    <w:rsid w:val="00082B69"/>
    <w:rsid w:val="0008352A"/>
    <w:rsid w:val="00084C89"/>
    <w:rsid w:val="00086A0B"/>
    <w:rsid w:val="000A0D0F"/>
    <w:rsid w:val="000A1680"/>
    <w:rsid w:val="000A171F"/>
    <w:rsid w:val="000A3570"/>
    <w:rsid w:val="000A6D32"/>
    <w:rsid w:val="000B0522"/>
    <w:rsid w:val="000B0AA5"/>
    <w:rsid w:val="000C072E"/>
    <w:rsid w:val="000C0AD3"/>
    <w:rsid w:val="000C3E0F"/>
    <w:rsid w:val="000C75C4"/>
    <w:rsid w:val="000D198F"/>
    <w:rsid w:val="000D6292"/>
    <w:rsid w:val="000E0A1E"/>
    <w:rsid w:val="000E1C7A"/>
    <w:rsid w:val="000E2468"/>
    <w:rsid w:val="000E770D"/>
    <w:rsid w:val="000F4FD9"/>
    <w:rsid w:val="000F6F19"/>
    <w:rsid w:val="00103097"/>
    <w:rsid w:val="00103F51"/>
    <w:rsid w:val="00115B7E"/>
    <w:rsid w:val="001167CA"/>
    <w:rsid w:val="00121C98"/>
    <w:rsid w:val="0012212E"/>
    <w:rsid w:val="00123173"/>
    <w:rsid w:val="00125206"/>
    <w:rsid w:val="0012615B"/>
    <w:rsid w:val="001261EC"/>
    <w:rsid w:val="00127666"/>
    <w:rsid w:val="001333D9"/>
    <w:rsid w:val="00133642"/>
    <w:rsid w:val="00134343"/>
    <w:rsid w:val="00136209"/>
    <w:rsid w:val="00137965"/>
    <w:rsid w:val="0013799C"/>
    <w:rsid w:val="0014171F"/>
    <w:rsid w:val="00144808"/>
    <w:rsid w:val="00144F59"/>
    <w:rsid w:val="001454DA"/>
    <w:rsid w:val="001469BE"/>
    <w:rsid w:val="00147B6F"/>
    <w:rsid w:val="00154CAC"/>
    <w:rsid w:val="00154E71"/>
    <w:rsid w:val="001605CE"/>
    <w:rsid w:val="001616E6"/>
    <w:rsid w:val="00164383"/>
    <w:rsid w:val="00170B4F"/>
    <w:rsid w:val="00170BE7"/>
    <w:rsid w:val="001720A4"/>
    <w:rsid w:val="00181456"/>
    <w:rsid w:val="00182CE6"/>
    <w:rsid w:val="00183788"/>
    <w:rsid w:val="00187F98"/>
    <w:rsid w:val="001901EC"/>
    <w:rsid w:val="0019055B"/>
    <w:rsid w:val="00193EF3"/>
    <w:rsid w:val="00195679"/>
    <w:rsid w:val="00197890"/>
    <w:rsid w:val="001A04E5"/>
    <w:rsid w:val="001A4E26"/>
    <w:rsid w:val="001B46A1"/>
    <w:rsid w:val="001B4DEF"/>
    <w:rsid w:val="001B5492"/>
    <w:rsid w:val="001B7476"/>
    <w:rsid w:val="001B7597"/>
    <w:rsid w:val="001C0122"/>
    <w:rsid w:val="001C486D"/>
    <w:rsid w:val="001C6A78"/>
    <w:rsid w:val="001C714A"/>
    <w:rsid w:val="001D022B"/>
    <w:rsid w:val="001D1A4A"/>
    <w:rsid w:val="001D1A8E"/>
    <w:rsid w:val="001D345B"/>
    <w:rsid w:val="001D35E7"/>
    <w:rsid w:val="001D4A54"/>
    <w:rsid w:val="001D7623"/>
    <w:rsid w:val="001E15ED"/>
    <w:rsid w:val="001E217C"/>
    <w:rsid w:val="001E388B"/>
    <w:rsid w:val="001E507E"/>
    <w:rsid w:val="001E5F3E"/>
    <w:rsid w:val="001E6028"/>
    <w:rsid w:val="001E6559"/>
    <w:rsid w:val="001E6688"/>
    <w:rsid w:val="001E7E1D"/>
    <w:rsid w:val="001F061C"/>
    <w:rsid w:val="001F176F"/>
    <w:rsid w:val="001F1AC3"/>
    <w:rsid w:val="001F4250"/>
    <w:rsid w:val="001F5751"/>
    <w:rsid w:val="001F7B8D"/>
    <w:rsid w:val="00202278"/>
    <w:rsid w:val="00202459"/>
    <w:rsid w:val="002069DC"/>
    <w:rsid w:val="00210823"/>
    <w:rsid w:val="00214826"/>
    <w:rsid w:val="0021526B"/>
    <w:rsid w:val="00225EBD"/>
    <w:rsid w:val="00231A7F"/>
    <w:rsid w:val="00231C63"/>
    <w:rsid w:val="00231EC9"/>
    <w:rsid w:val="0023594A"/>
    <w:rsid w:val="0023712B"/>
    <w:rsid w:val="00237760"/>
    <w:rsid w:val="00237DB5"/>
    <w:rsid w:val="0024283A"/>
    <w:rsid w:val="00242A27"/>
    <w:rsid w:val="00244FE8"/>
    <w:rsid w:val="002502FB"/>
    <w:rsid w:val="002508C8"/>
    <w:rsid w:val="00250A89"/>
    <w:rsid w:val="002551CD"/>
    <w:rsid w:val="00256A6A"/>
    <w:rsid w:val="0026068C"/>
    <w:rsid w:val="00262AA5"/>
    <w:rsid w:val="002643C1"/>
    <w:rsid w:val="00266AD0"/>
    <w:rsid w:val="00267E63"/>
    <w:rsid w:val="002720BB"/>
    <w:rsid w:val="0027425F"/>
    <w:rsid w:val="00276AAF"/>
    <w:rsid w:val="00276FBD"/>
    <w:rsid w:val="00283F3B"/>
    <w:rsid w:val="0028417B"/>
    <w:rsid w:val="00285BDE"/>
    <w:rsid w:val="002954B9"/>
    <w:rsid w:val="00295B68"/>
    <w:rsid w:val="00297A18"/>
    <w:rsid w:val="002A2C45"/>
    <w:rsid w:val="002A4492"/>
    <w:rsid w:val="002A6BB0"/>
    <w:rsid w:val="002A6ECC"/>
    <w:rsid w:val="002B3782"/>
    <w:rsid w:val="002B3A34"/>
    <w:rsid w:val="002B3EE2"/>
    <w:rsid w:val="002B44A3"/>
    <w:rsid w:val="002B6258"/>
    <w:rsid w:val="002B63B1"/>
    <w:rsid w:val="002C082F"/>
    <w:rsid w:val="002C1D5B"/>
    <w:rsid w:val="002C20A1"/>
    <w:rsid w:val="002C3054"/>
    <w:rsid w:val="002C3923"/>
    <w:rsid w:val="002C3D32"/>
    <w:rsid w:val="002C7062"/>
    <w:rsid w:val="002D7035"/>
    <w:rsid w:val="002D7BA0"/>
    <w:rsid w:val="002E11FF"/>
    <w:rsid w:val="002E1265"/>
    <w:rsid w:val="002E672C"/>
    <w:rsid w:val="002F109A"/>
    <w:rsid w:val="002F17B8"/>
    <w:rsid w:val="002F3960"/>
    <w:rsid w:val="002F41F8"/>
    <w:rsid w:val="00300CA0"/>
    <w:rsid w:val="00302766"/>
    <w:rsid w:val="00305FA6"/>
    <w:rsid w:val="00305FD8"/>
    <w:rsid w:val="00310452"/>
    <w:rsid w:val="003123B8"/>
    <w:rsid w:val="00313209"/>
    <w:rsid w:val="0031546B"/>
    <w:rsid w:val="00316338"/>
    <w:rsid w:val="00321EB0"/>
    <w:rsid w:val="0032336B"/>
    <w:rsid w:val="00323FAA"/>
    <w:rsid w:val="00324C60"/>
    <w:rsid w:val="003268AF"/>
    <w:rsid w:val="00332BA5"/>
    <w:rsid w:val="0033522A"/>
    <w:rsid w:val="003378C2"/>
    <w:rsid w:val="003421FC"/>
    <w:rsid w:val="00344B8C"/>
    <w:rsid w:val="00345277"/>
    <w:rsid w:val="00345CD7"/>
    <w:rsid w:val="003469CD"/>
    <w:rsid w:val="003475B0"/>
    <w:rsid w:val="00350513"/>
    <w:rsid w:val="00354A55"/>
    <w:rsid w:val="00354BCB"/>
    <w:rsid w:val="00355021"/>
    <w:rsid w:val="00355163"/>
    <w:rsid w:val="00355D8A"/>
    <w:rsid w:val="00360E12"/>
    <w:rsid w:val="00361471"/>
    <w:rsid w:val="0036415A"/>
    <w:rsid w:val="00364A03"/>
    <w:rsid w:val="0036730D"/>
    <w:rsid w:val="003677FC"/>
    <w:rsid w:val="00373213"/>
    <w:rsid w:val="003821CD"/>
    <w:rsid w:val="00382713"/>
    <w:rsid w:val="00385E58"/>
    <w:rsid w:val="00386F5E"/>
    <w:rsid w:val="00386FC3"/>
    <w:rsid w:val="00395097"/>
    <w:rsid w:val="00395DD3"/>
    <w:rsid w:val="0039600B"/>
    <w:rsid w:val="003A0668"/>
    <w:rsid w:val="003A1DF5"/>
    <w:rsid w:val="003A606C"/>
    <w:rsid w:val="003B1A2D"/>
    <w:rsid w:val="003C1FF7"/>
    <w:rsid w:val="003C23B2"/>
    <w:rsid w:val="003C58A8"/>
    <w:rsid w:val="003C7277"/>
    <w:rsid w:val="003C771A"/>
    <w:rsid w:val="003D05FD"/>
    <w:rsid w:val="003D1FEE"/>
    <w:rsid w:val="003D5D81"/>
    <w:rsid w:val="003D5E3D"/>
    <w:rsid w:val="003D637D"/>
    <w:rsid w:val="003D6411"/>
    <w:rsid w:val="003D741C"/>
    <w:rsid w:val="003E0BE1"/>
    <w:rsid w:val="003E1342"/>
    <w:rsid w:val="003E18D8"/>
    <w:rsid w:val="003E6859"/>
    <w:rsid w:val="003F285F"/>
    <w:rsid w:val="003F4534"/>
    <w:rsid w:val="003F751D"/>
    <w:rsid w:val="004042B6"/>
    <w:rsid w:val="0040704F"/>
    <w:rsid w:val="004070CD"/>
    <w:rsid w:val="004132E1"/>
    <w:rsid w:val="004157A4"/>
    <w:rsid w:val="00415D29"/>
    <w:rsid w:val="004171D2"/>
    <w:rsid w:val="00417279"/>
    <w:rsid w:val="00424F04"/>
    <w:rsid w:val="004263C9"/>
    <w:rsid w:val="0043241F"/>
    <w:rsid w:val="00433CB1"/>
    <w:rsid w:val="00435A8C"/>
    <w:rsid w:val="00436600"/>
    <w:rsid w:val="00440071"/>
    <w:rsid w:val="00440173"/>
    <w:rsid w:val="0044659A"/>
    <w:rsid w:val="004466E8"/>
    <w:rsid w:val="00450514"/>
    <w:rsid w:val="004509D1"/>
    <w:rsid w:val="00454976"/>
    <w:rsid w:val="00454D41"/>
    <w:rsid w:val="004569C0"/>
    <w:rsid w:val="00460043"/>
    <w:rsid w:val="004657AC"/>
    <w:rsid w:val="00471258"/>
    <w:rsid w:val="0047403E"/>
    <w:rsid w:val="00476C23"/>
    <w:rsid w:val="0048079A"/>
    <w:rsid w:val="0048279C"/>
    <w:rsid w:val="00490050"/>
    <w:rsid w:val="0049085A"/>
    <w:rsid w:val="00491A48"/>
    <w:rsid w:val="00491DD9"/>
    <w:rsid w:val="00491F7F"/>
    <w:rsid w:val="004938AF"/>
    <w:rsid w:val="0049577F"/>
    <w:rsid w:val="0049796A"/>
    <w:rsid w:val="004A0136"/>
    <w:rsid w:val="004A043E"/>
    <w:rsid w:val="004A4B66"/>
    <w:rsid w:val="004A7712"/>
    <w:rsid w:val="004B1BE6"/>
    <w:rsid w:val="004B23EF"/>
    <w:rsid w:val="004B283C"/>
    <w:rsid w:val="004B2CC1"/>
    <w:rsid w:val="004B3971"/>
    <w:rsid w:val="004C14DF"/>
    <w:rsid w:val="004C269E"/>
    <w:rsid w:val="004C5362"/>
    <w:rsid w:val="004D328C"/>
    <w:rsid w:val="004D5521"/>
    <w:rsid w:val="004D6156"/>
    <w:rsid w:val="004E0A26"/>
    <w:rsid w:val="004E51C2"/>
    <w:rsid w:val="004E759E"/>
    <w:rsid w:val="004F34F3"/>
    <w:rsid w:val="004F3FE9"/>
    <w:rsid w:val="004F402D"/>
    <w:rsid w:val="004F4A0C"/>
    <w:rsid w:val="004F63B7"/>
    <w:rsid w:val="00502897"/>
    <w:rsid w:val="005033BE"/>
    <w:rsid w:val="00504903"/>
    <w:rsid w:val="005052AC"/>
    <w:rsid w:val="005067BB"/>
    <w:rsid w:val="005073A0"/>
    <w:rsid w:val="00510F15"/>
    <w:rsid w:val="00511362"/>
    <w:rsid w:val="00513176"/>
    <w:rsid w:val="00515B0E"/>
    <w:rsid w:val="005261AA"/>
    <w:rsid w:val="00530709"/>
    <w:rsid w:val="00532DF0"/>
    <w:rsid w:val="00534744"/>
    <w:rsid w:val="00540948"/>
    <w:rsid w:val="00547417"/>
    <w:rsid w:val="005524CB"/>
    <w:rsid w:val="00554579"/>
    <w:rsid w:val="005548C6"/>
    <w:rsid w:val="00560A13"/>
    <w:rsid w:val="0056642D"/>
    <w:rsid w:val="00570170"/>
    <w:rsid w:val="00570657"/>
    <w:rsid w:val="00571C50"/>
    <w:rsid w:val="005725C5"/>
    <w:rsid w:val="005726E1"/>
    <w:rsid w:val="005737A8"/>
    <w:rsid w:val="00575A5D"/>
    <w:rsid w:val="00575FFF"/>
    <w:rsid w:val="005760BE"/>
    <w:rsid w:val="00576A44"/>
    <w:rsid w:val="00577894"/>
    <w:rsid w:val="00580988"/>
    <w:rsid w:val="00580B83"/>
    <w:rsid w:val="00582FC3"/>
    <w:rsid w:val="005846FC"/>
    <w:rsid w:val="00585B94"/>
    <w:rsid w:val="0058654F"/>
    <w:rsid w:val="0059034A"/>
    <w:rsid w:val="00592F41"/>
    <w:rsid w:val="00594009"/>
    <w:rsid w:val="00595F4D"/>
    <w:rsid w:val="005962AF"/>
    <w:rsid w:val="00596C73"/>
    <w:rsid w:val="005A3954"/>
    <w:rsid w:val="005A5A28"/>
    <w:rsid w:val="005B1749"/>
    <w:rsid w:val="005B3F17"/>
    <w:rsid w:val="005B51AB"/>
    <w:rsid w:val="005B7C4B"/>
    <w:rsid w:val="005C027C"/>
    <w:rsid w:val="005C2FDC"/>
    <w:rsid w:val="005C434A"/>
    <w:rsid w:val="005C60B4"/>
    <w:rsid w:val="005C6A0B"/>
    <w:rsid w:val="005D185D"/>
    <w:rsid w:val="005D1AC7"/>
    <w:rsid w:val="005D1B31"/>
    <w:rsid w:val="005D1D85"/>
    <w:rsid w:val="005D24AC"/>
    <w:rsid w:val="005D42F4"/>
    <w:rsid w:val="005D5F25"/>
    <w:rsid w:val="005D5F82"/>
    <w:rsid w:val="005D65DC"/>
    <w:rsid w:val="005D66BB"/>
    <w:rsid w:val="005D6ADD"/>
    <w:rsid w:val="005D6D82"/>
    <w:rsid w:val="005D7767"/>
    <w:rsid w:val="005E0907"/>
    <w:rsid w:val="005E0C4D"/>
    <w:rsid w:val="005E0EF5"/>
    <w:rsid w:val="005E4061"/>
    <w:rsid w:val="005E6A59"/>
    <w:rsid w:val="005E716C"/>
    <w:rsid w:val="005F10C5"/>
    <w:rsid w:val="005F281E"/>
    <w:rsid w:val="005F2C64"/>
    <w:rsid w:val="005F321E"/>
    <w:rsid w:val="005F3A7D"/>
    <w:rsid w:val="005F4DF6"/>
    <w:rsid w:val="005F6EB5"/>
    <w:rsid w:val="005F7966"/>
    <w:rsid w:val="00602CAB"/>
    <w:rsid w:val="0060616C"/>
    <w:rsid w:val="006128BE"/>
    <w:rsid w:val="00612EBD"/>
    <w:rsid w:val="0061392E"/>
    <w:rsid w:val="006167BC"/>
    <w:rsid w:val="00616E79"/>
    <w:rsid w:val="00617948"/>
    <w:rsid w:val="006235DB"/>
    <w:rsid w:val="00626D38"/>
    <w:rsid w:val="00630902"/>
    <w:rsid w:val="006309FF"/>
    <w:rsid w:val="00634CDE"/>
    <w:rsid w:val="0063542B"/>
    <w:rsid w:val="0063651F"/>
    <w:rsid w:val="00640F5C"/>
    <w:rsid w:val="00644578"/>
    <w:rsid w:val="00644FD2"/>
    <w:rsid w:val="00647802"/>
    <w:rsid w:val="006503FC"/>
    <w:rsid w:val="006504BC"/>
    <w:rsid w:val="00651193"/>
    <w:rsid w:val="00651590"/>
    <w:rsid w:val="00653E8E"/>
    <w:rsid w:val="006572C8"/>
    <w:rsid w:val="00657D91"/>
    <w:rsid w:val="00657E95"/>
    <w:rsid w:val="0066267B"/>
    <w:rsid w:val="006643F5"/>
    <w:rsid w:val="00665401"/>
    <w:rsid w:val="00665413"/>
    <w:rsid w:val="00667EED"/>
    <w:rsid w:val="00672632"/>
    <w:rsid w:val="00674633"/>
    <w:rsid w:val="0067555E"/>
    <w:rsid w:val="0067565D"/>
    <w:rsid w:val="0067615B"/>
    <w:rsid w:val="00680EEB"/>
    <w:rsid w:val="00681918"/>
    <w:rsid w:val="00683739"/>
    <w:rsid w:val="006838A2"/>
    <w:rsid w:val="00684E4A"/>
    <w:rsid w:val="00686829"/>
    <w:rsid w:val="00686970"/>
    <w:rsid w:val="00686AA8"/>
    <w:rsid w:val="00687A40"/>
    <w:rsid w:val="00693ABA"/>
    <w:rsid w:val="006A0FB6"/>
    <w:rsid w:val="006A18CA"/>
    <w:rsid w:val="006A3058"/>
    <w:rsid w:val="006A34C4"/>
    <w:rsid w:val="006A4747"/>
    <w:rsid w:val="006A52B5"/>
    <w:rsid w:val="006A585E"/>
    <w:rsid w:val="006A59AE"/>
    <w:rsid w:val="006B17C9"/>
    <w:rsid w:val="006B1D95"/>
    <w:rsid w:val="006B265E"/>
    <w:rsid w:val="006B29D1"/>
    <w:rsid w:val="006B3003"/>
    <w:rsid w:val="006B5855"/>
    <w:rsid w:val="006B7FDF"/>
    <w:rsid w:val="006C1578"/>
    <w:rsid w:val="006C6131"/>
    <w:rsid w:val="006C61B8"/>
    <w:rsid w:val="006C67EF"/>
    <w:rsid w:val="006D0895"/>
    <w:rsid w:val="006D1431"/>
    <w:rsid w:val="006D1BF2"/>
    <w:rsid w:val="006D72FA"/>
    <w:rsid w:val="006E29D1"/>
    <w:rsid w:val="006E6DCB"/>
    <w:rsid w:val="006E788B"/>
    <w:rsid w:val="006F02A4"/>
    <w:rsid w:val="006F1452"/>
    <w:rsid w:val="006F2303"/>
    <w:rsid w:val="006F3F5C"/>
    <w:rsid w:val="006F5AC5"/>
    <w:rsid w:val="006F6DA6"/>
    <w:rsid w:val="007004A1"/>
    <w:rsid w:val="00701405"/>
    <w:rsid w:val="0070172D"/>
    <w:rsid w:val="007064FF"/>
    <w:rsid w:val="00711D0F"/>
    <w:rsid w:val="007133EE"/>
    <w:rsid w:val="00717C18"/>
    <w:rsid w:val="00721E5A"/>
    <w:rsid w:val="007221BF"/>
    <w:rsid w:val="00723703"/>
    <w:rsid w:val="007260AC"/>
    <w:rsid w:val="00730E6F"/>
    <w:rsid w:val="00731292"/>
    <w:rsid w:val="00731A6A"/>
    <w:rsid w:val="007330BB"/>
    <w:rsid w:val="00733D58"/>
    <w:rsid w:val="007356FA"/>
    <w:rsid w:val="007357B6"/>
    <w:rsid w:val="0073627E"/>
    <w:rsid w:val="00740B73"/>
    <w:rsid w:val="00740DD3"/>
    <w:rsid w:val="007436DF"/>
    <w:rsid w:val="0074466A"/>
    <w:rsid w:val="0075108E"/>
    <w:rsid w:val="0075535A"/>
    <w:rsid w:val="00756496"/>
    <w:rsid w:val="0076525B"/>
    <w:rsid w:val="00765F9F"/>
    <w:rsid w:val="0076751B"/>
    <w:rsid w:val="00767974"/>
    <w:rsid w:val="00767E8A"/>
    <w:rsid w:val="00771991"/>
    <w:rsid w:val="00772C35"/>
    <w:rsid w:val="00772EBC"/>
    <w:rsid w:val="007730B9"/>
    <w:rsid w:val="00774F5F"/>
    <w:rsid w:val="007816C9"/>
    <w:rsid w:val="0078450E"/>
    <w:rsid w:val="007860C0"/>
    <w:rsid w:val="00791641"/>
    <w:rsid w:val="007930F1"/>
    <w:rsid w:val="007A01F0"/>
    <w:rsid w:val="007A0FC4"/>
    <w:rsid w:val="007A1C38"/>
    <w:rsid w:val="007A203D"/>
    <w:rsid w:val="007A45E3"/>
    <w:rsid w:val="007B06A8"/>
    <w:rsid w:val="007B0B58"/>
    <w:rsid w:val="007C147C"/>
    <w:rsid w:val="007C2905"/>
    <w:rsid w:val="007C2D3D"/>
    <w:rsid w:val="007C37EE"/>
    <w:rsid w:val="007C5492"/>
    <w:rsid w:val="007C62EC"/>
    <w:rsid w:val="007C760F"/>
    <w:rsid w:val="007C78C7"/>
    <w:rsid w:val="007C7EEF"/>
    <w:rsid w:val="007C7FFE"/>
    <w:rsid w:val="007D1199"/>
    <w:rsid w:val="007D2348"/>
    <w:rsid w:val="007D469C"/>
    <w:rsid w:val="007D58AF"/>
    <w:rsid w:val="007E2327"/>
    <w:rsid w:val="007E3E43"/>
    <w:rsid w:val="007E4721"/>
    <w:rsid w:val="007E4C10"/>
    <w:rsid w:val="007F4259"/>
    <w:rsid w:val="007F68F7"/>
    <w:rsid w:val="007F6B11"/>
    <w:rsid w:val="00802837"/>
    <w:rsid w:val="00802BC8"/>
    <w:rsid w:val="008102A3"/>
    <w:rsid w:val="0081223C"/>
    <w:rsid w:val="00812438"/>
    <w:rsid w:val="008124C0"/>
    <w:rsid w:val="00815227"/>
    <w:rsid w:val="00815618"/>
    <w:rsid w:val="0083071A"/>
    <w:rsid w:val="00836EE1"/>
    <w:rsid w:val="008404FD"/>
    <w:rsid w:val="00840C98"/>
    <w:rsid w:val="008434CD"/>
    <w:rsid w:val="00844A81"/>
    <w:rsid w:val="00845DB6"/>
    <w:rsid w:val="008505ED"/>
    <w:rsid w:val="008510B9"/>
    <w:rsid w:val="00851DF5"/>
    <w:rsid w:val="00852028"/>
    <w:rsid w:val="00853A3F"/>
    <w:rsid w:val="00853B0D"/>
    <w:rsid w:val="00855783"/>
    <w:rsid w:val="008562C3"/>
    <w:rsid w:val="008569C4"/>
    <w:rsid w:val="0086065B"/>
    <w:rsid w:val="008619A9"/>
    <w:rsid w:val="00866786"/>
    <w:rsid w:val="00866CEB"/>
    <w:rsid w:val="00870DD8"/>
    <w:rsid w:val="00872615"/>
    <w:rsid w:val="00872825"/>
    <w:rsid w:val="008743FB"/>
    <w:rsid w:val="008745F4"/>
    <w:rsid w:val="0087657B"/>
    <w:rsid w:val="00877D36"/>
    <w:rsid w:val="00887F92"/>
    <w:rsid w:val="008922FC"/>
    <w:rsid w:val="00892FB7"/>
    <w:rsid w:val="008934E6"/>
    <w:rsid w:val="00894746"/>
    <w:rsid w:val="00894D1F"/>
    <w:rsid w:val="008A5290"/>
    <w:rsid w:val="008A57F5"/>
    <w:rsid w:val="008A5E2E"/>
    <w:rsid w:val="008A7CCE"/>
    <w:rsid w:val="008B5602"/>
    <w:rsid w:val="008B6A41"/>
    <w:rsid w:val="008D0A65"/>
    <w:rsid w:val="008D1BD6"/>
    <w:rsid w:val="008D2823"/>
    <w:rsid w:val="008D2CCC"/>
    <w:rsid w:val="008D2D31"/>
    <w:rsid w:val="008D43C8"/>
    <w:rsid w:val="008D6A70"/>
    <w:rsid w:val="008D6B5E"/>
    <w:rsid w:val="008E0D48"/>
    <w:rsid w:val="008E12EC"/>
    <w:rsid w:val="008E3261"/>
    <w:rsid w:val="008E5D74"/>
    <w:rsid w:val="008F13E9"/>
    <w:rsid w:val="008F14B0"/>
    <w:rsid w:val="008F1AA8"/>
    <w:rsid w:val="008F4CB6"/>
    <w:rsid w:val="008F551A"/>
    <w:rsid w:val="008F5F03"/>
    <w:rsid w:val="008F63A9"/>
    <w:rsid w:val="0090333F"/>
    <w:rsid w:val="009071C0"/>
    <w:rsid w:val="00907684"/>
    <w:rsid w:val="00913BCC"/>
    <w:rsid w:val="00915E07"/>
    <w:rsid w:val="00917CEE"/>
    <w:rsid w:val="009246CB"/>
    <w:rsid w:val="00924E0B"/>
    <w:rsid w:val="00925B32"/>
    <w:rsid w:val="00932873"/>
    <w:rsid w:val="00934217"/>
    <w:rsid w:val="00934BB4"/>
    <w:rsid w:val="0093624A"/>
    <w:rsid w:val="0094039C"/>
    <w:rsid w:val="00941FCD"/>
    <w:rsid w:val="00947524"/>
    <w:rsid w:val="00953029"/>
    <w:rsid w:val="00955614"/>
    <w:rsid w:val="009600DB"/>
    <w:rsid w:val="00960787"/>
    <w:rsid w:val="009645BB"/>
    <w:rsid w:val="00965470"/>
    <w:rsid w:val="00965C04"/>
    <w:rsid w:val="00966D2A"/>
    <w:rsid w:val="0096793A"/>
    <w:rsid w:val="00971480"/>
    <w:rsid w:val="009721FE"/>
    <w:rsid w:val="00977144"/>
    <w:rsid w:val="00982B46"/>
    <w:rsid w:val="00982D1F"/>
    <w:rsid w:val="00984E65"/>
    <w:rsid w:val="00991EC2"/>
    <w:rsid w:val="009A0C63"/>
    <w:rsid w:val="009A15BE"/>
    <w:rsid w:val="009A533E"/>
    <w:rsid w:val="009A5AA5"/>
    <w:rsid w:val="009A7938"/>
    <w:rsid w:val="009B081E"/>
    <w:rsid w:val="009B3602"/>
    <w:rsid w:val="009B425B"/>
    <w:rsid w:val="009B44B4"/>
    <w:rsid w:val="009B5BBC"/>
    <w:rsid w:val="009B618E"/>
    <w:rsid w:val="009B71CD"/>
    <w:rsid w:val="009C223B"/>
    <w:rsid w:val="009C2613"/>
    <w:rsid w:val="009C2D71"/>
    <w:rsid w:val="009C353F"/>
    <w:rsid w:val="009C6ACE"/>
    <w:rsid w:val="009D0900"/>
    <w:rsid w:val="009D0B7B"/>
    <w:rsid w:val="009D2F2D"/>
    <w:rsid w:val="009D4B90"/>
    <w:rsid w:val="009D58BA"/>
    <w:rsid w:val="009E0216"/>
    <w:rsid w:val="009E1074"/>
    <w:rsid w:val="009E1ACB"/>
    <w:rsid w:val="009E4D2B"/>
    <w:rsid w:val="009E65DF"/>
    <w:rsid w:val="009F2D8F"/>
    <w:rsid w:val="009F41C2"/>
    <w:rsid w:val="009F76D7"/>
    <w:rsid w:val="00A01106"/>
    <w:rsid w:val="00A01B09"/>
    <w:rsid w:val="00A036B6"/>
    <w:rsid w:val="00A039C1"/>
    <w:rsid w:val="00A04C6B"/>
    <w:rsid w:val="00A062F3"/>
    <w:rsid w:val="00A06681"/>
    <w:rsid w:val="00A10745"/>
    <w:rsid w:val="00A11372"/>
    <w:rsid w:val="00A138CE"/>
    <w:rsid w:val="00A14C29"/>
    <w:rsid w:val="00A14F72"/>
    <w:rsid w:val="00A163BD"/>
    <w:rsid w:val="00A16A37"/>
    <w:rsid w:val="00A16D77"/>
    <w:rsid w:val="00A170E4"/>
    <w:rsid w:val="00A22B40"/>
    <w:rsid w:val="00A238E3"/>
    <w:rsid w:val="00A24704"/>
    <w:rsid w:val="00A31935"/>
    <w:rsid w:val="00A377D8"/>
    <w:rsid w:val="00A47039"/>
    <w:rsid w:val="00A524FA"/>
    <w:rsid w:val="00A54805"/>
    <w:rsid w:val="00A56145"/>
    <w:rsid w:val="00A57F6E"/>
    <w:rsid w:val="00A61210"/>
    <w:rsid w:val="00A61790"/>
    <w:rsid w:val="00A648DB"/>
    <w:rsid w:val="00A703E3"/>
    <w:rsid w:val="00A72BB3"/>
    <w:rsid w:val="00A72CE2"/>
    <w:rsid w:val="00A7374A"/>
    <w:rsid w:val="00A87098"/>
    <w:rsid w:val="00A95343"/>
    <w:rsid w:val="00A95FD6"/>
    <w:rsid w:val="00A966A2"/>
    <w:rsid w:val="00A96ADB"/>
    <w:rsid w:val="00AA2A93"/>
    <w:rsid w:val="00AA2F1B"/>
    <w:rsid w:val="00AA3129"/>
    <w:rsid w:val="00AA3442"/>
    <w:rsid w:val="00AA3772"/>
    <w:rsid w:val="00AA52EE"/>
    <w:rsid w:val="00AA5EAA"/>
    <w:rsid w:val="00AB28B5"/>
    <w:rsid w:val="00AB630B"/>
    <w:rsid w:val="00AC3AFA"/>
    <w:rsid w:val="00AC3B54"/>
    <w:rsid w:val="00AC4D7F"/>
    <w:rsid w:val="00AC6D78"/>
    <w:rsid w:val="00AC7E0E"/>
    <w:rsid w:val="00AD16DB"/>
    <w:rsid w:val="00AD1F9C"/>
    <w:rsid w:val="00AD55DC"/>
    <w:rsid w:val="00AD6960"/>
    <w:rsid w:val="00AE025B"/>
    <w:rsid w:val="00AE0D64"/>
    <w:rsid w:val="00AE4941"/>
    <w:rsid w:val="00AE4F3C"/>
    <w:rsid w:val="00AF0BEB"/>
    <w:rsid w:val="00AF21C2"/>
    <w:rsid w:val="00AF55D2"/>
    <w:rsid w:val="00AF581F"/>
    <w:rsid w:val="00B03294"/>
    <w:rsid w:val="00B0422C"/>
    <w:rsid w:val="00B043AC"/>
    <w:rsid w:val="00B07094"/>
    <w:rsid w:val="00B12609"/>
    <w:rsid w:val="00B2078D"/>
    <w:rsid w:val="00B242C4"/>
    <w:rsid w:val="00B2546D"/>
    <w:rsid w:val="00B26250"/>
    <w:rsid w:val="00B26947"/>
    <w:rsid w:val="00B27CC5"/>
    <w:rsid w:val="00B30F47"/>
    <w:rsid w:val="00B31648"/>
    <w:rsid w:val="00B3269C"/>
    <w:rsid w:val="00B3707F"/>
    <w:rsid w:val="00B40A31"/>
    <w:rsid w:val="00B40F83"/>
    <w:rsid w:val="00B45B8C"/>
    <w:rsid w:val="00B45CC9"/>
    <w:rsid w:val="00B461C8"/>
    <w:rsid w:val="00B50B62"/>
    <w:rsid w:val="00B50E55"/>
    <w:rsid w:val="00B51070"/>
    <w:rsid w:val="00B56314"/>
    <w:rsid w:val="00B6337A"/>
    <w:rsid w:val="00B63CBF"/>
    <w:rsid w:val="00B70B6C"/>
    <w:rsid w:val="00B70B6D"/>
    <w:rsid w:val="00B7680C"/>
    <w:rsid w:val="00B806ED"/>
    <w:rsid w:val="00B80AB6"/>
    <w:rsid w:val="00B92AB4"/>
    <w:rsid w:val="00B960DF"/>
    <w:rsid w:val="00B96D4D"/>
    <w:rsid w:val="00BA1C8C"/>
    <w:rsid w:val="00BA3131"/>
    <w:rsid w:val="00BA3B52"/>
    <w:rsid w:val="00BA594C"/>
    <w:rsid w:val="00BA5B4F"/>
    <w:rsid w:val="00BA7888"/>
    <w:rsid w:val="00BB39DE"/>
    <w:rsid w:val="00BB5ADA"/>
    <w:rsid w:val="00BB695D"/>
    <w:rsid w:val="00BC2E4F"/>
    <w:rsid w:val="00BC3087"/>
    <w:rsid w:val="00BC5F1F"/>
    <w:rsid w:val="00BC6AA2"/>
    <w:rsid w:val="00BD12C5"/>
    <w:rsid w:val="00BD1BDA"/>
    <w:rsid w:val="00BD207B"/>
    <w:rsid w:val="00BD3EF6"/>
    <w:rsid w:val="00BD7CFA"/>
    <w:rsid w:val="00BE0C8F"/>
    <w:rsid w:val="00BE0E76"/>
    <w:rsid w:val="00BE2C52"/>
    <w:rsid w:val="00BE4E53"/>
    <w:rsid w:val="00BF05B9"/>
    <w:rsid w:val="00BF1297"/>
    <w:rsid w:val="00BF1631"/>
    <w:rsid w:val="00BF4F29"/>
    <w:rsid w:val="00BF54BA"/>
    <w:rsid w:val="00BF571E"/>
    <w:rsid w:val="00BF6D42"/>
    <w:rsid w:val="00C06FCD"/>
    <w:rsid w:val="00C10030"/>
    <w:rsid w:val="00C175DB"/>
    <w:rsid w:val="00C21B44"/>
    <w:rsid w:val="00C25D91"/>
    <w:rsid w:val="00C32776"/>
    <w:rsid w:val="00C32A6F"/>
    <w:rsid w:val="00C34B6F"/>
    <w:rsid w:val="00C35F68"/>
    <w:rsid w:val="00C37B5C"/>
    <w:rsid w:val="00C42051"/>
    <w:rsid w:val="00C52CF4"/>
    <w:rsid w:val="00C6677A"/>
    <w:rsid w:val="00C66938"/>
    <w:rsid w:val="00C6731E"/>
    <w:rsid w:val="00C67CDE"/>
    <w:rsid w:val="00C8450D"/>
    <w:rsid w:val="00C85F9E"/>
    <w:rsid w:val="00C861F3"/>
    <w:rsid w:val="00C865DB"/>
    <w:rsid w:val="00C9261A"/>
    <w:rsid w:val="00C93C5F"/>
    <w:rsid w:val="00C93D6D"/>
    <w:rsid w:val="00C95487"/>
    <w:rsid w:val="00CA2CF0"/>
    <w:rsid w:val="00CA3BCF"/>
    <w:rsid w:val="00CA48FA"/>
    <w:rsid w:val="00CA64B0"/>
    <w:rsid w:val="00CA7A61"/>
    <w:rsid w:val="00CC0F99"/>
    <w:rsid w:val="00CC3457"/>
    <w:rsid w:val="00CC41F7"/>
    <w:rsid w:val="00CC4FC5"/>
    <w:rsid w:val="00CC6516"/>
    <w:rsid w:val="00CD02D2"/>
    <w:rsid w:val="00CD46C0"/>
    <w:rsid w:val="00CD4AB7"/>
    <w:rsid w:val="00CD61D9"/>
    <w:rsid w:val="00CE186E"/>
    <w:rsid w:val="00CE453D"/>
    <w:rsid w:val="00CE4FAD"/>
    <w:rsid w:val="00CF06BF"/>
    <w:rsid w:val="00CF2413"/>
    <w:rsid w:val="00CF259F"/>
    <w:rsid w:val="00CF2E47"/>
    <w:rsid w:val="00CF35A6"/>
    <w:rsid w:val="00CF3C6C"/>
    <w:rsid w:val="00CF7010"/>
    <w:rsid w:val="00CF7B32"/>
    <w:rsid w:val="00D155EF"/>
    <w:rsid w:val="00D20747"/>
    <w:rsid w:val="00D20E1A"/>
    <w:rsid w:val="00D23650"/>
    <w:rsid w:val="00D2586A"/>
    <w:rsid w:val="00D2626D"/>
    <w:rsid w:val="00D26C55"/>
    <w:rsid w:val="00D279DF"/>
    <w:rsid w:val="00D30A13"/>
    <w:rsid w:val="00D32AA4"/>
    <w:rsid w:val="00D32E3D"/>
    <w:rsid w:val="00D34F81"/>
    <w:rsid w:val="00D37639"/>
    <w:rsid w:val="00D37BE3"/>
    <w:rsid w:val="00D41A3E"/>
    <w:rsid w:val="00D43B66"/>
    <w:rsid w:val="00D5242C"/>
    <w:rsid w:val="00D52F0A"/>
    <w:rsid w:val="00D5329C"/>
    <w:rsid w:val="00D53ADD"/>
    <w:rsid w:val="00D574B8"/>
    <w:rsid w:val="00D6054F"/>
    <w:rsid w:val="00D63659"/>
    <w:rsid w:val="00D6728C"/>
    <w:rsid w:val="00D73274"/>
    <w:rsid w:val="00D758AB"/>
    <w:rsid w:val="00D75C32"/>
    <w:rsid w:val="00D761C2"/>
    <w:rsid w:val="00D90DCB"/>
    <w:rsid w:val="00D91BEB"/>
    <w:rsid w:val="00D91D05"/>
    <w:rsid w:val="00D933B7"/>
    <w:rsid w:val="00D936B6"/>
    <w:rsid w:val="00D94E49"/>
    <w:rsid w:val="00D95C78"/>
    <w:rsid w:val="00D973D0"/>
    <w:rsid w:val="00D9750B"/>
    <w:rsid w:val="00DA192B"/>
    <w:rsid w:val="00DA1C2A"/>
    <w:rsid w:val="00DA3654"/>
    <w:rsid w:val="00DA3BD1"/>
    <w:rsid w:val="00DB00BC"/>
    <w:rsid w:val="00DB1D36"/>
    <w:rsid w:val="00DB2346"/>
    <w:rsid w:val="00DB6059"/>
    <w:rsid w:val="00DB7C98"/>
    <w:rsid w:val="00DC173D"/>
    <w:rsid w:val="00DC4F12"/>
    <w:rsid w:val="00DC5A68"/>
    <w:rsid w:val="00DC703E"/>
    <w:rsid w:val="00DD1704"/>
    <w:rsid w:val="00DD3BD8"/>
    <w:rsid w:val="00DD7872"/>
    <w:rsid w:val="00DE0EBD"/>
    <w:rsid w:val="00DE1B52"/>
    <w:rsid w:val="00DE3688"/>
    <w:rsid w:val="00DF2360"/>
    <w:rsid w:val="00DF25A3"/>
    <w:rsid w:val="00DF2C89"/>
    <w:rsid w:val="00DF6816"/>
    <w:rsid w:val="00DF6AE1"/>
    <w:rsid w:val="00E0685A"/>
    <w:rsid w:val="00E06B96"/>
    <w:rsid w:val="00E07EEF"/>
    <w:rsid w:val="00E1029B"/>
    <w:rsid w:val="00E12383"/>
    <w:rsid w:val="00E15135"/>
    <w:rsid w:val="00E17947"/>
    <w:rsid w:val="00E26DAA"/>
    <w:rsid w:val="00E27453"/>
    <w:rsid w:val="00E27935"/>
    <w:rsid w:val="00E30F8E"/>
    <w:rsid w:val="00E31602"/>
    <w:rsid w:val="00E3452C"/>
    <w:rsid w:val="00E37259"/>
    <w:rsid w:val="00E3739D"/>
    <w:rsid w:val="00E37456"/>
    <w:rsid w:val="00E410AB"/>
    <w:rsid w:val="00E4275B"/>
    <w:rsid w:val="00E4399D"/>
    <w:rsid w:val="00E46357"/>
    <w:rsid w:val="00E46FB8"/>
    <w:rsid w:val="00E471BE"/>
    <w:rsid w:val="00E478D3"/>
    <w:rsid w:val="00E51806"/>
    <w:rsid w:val="00E521DA"/>
    <w:rsid w:val="00E55393"/>
    <w:rsid w:val="00E56401"/>
    <w:rsid w:val="00E56AAF"/>
    <w:rsid w:val="00E57A86"/>
    <w:rsid w:val="00E61687"/>
    <w:rsid w:val="00E619D8"/>
    <w:rsid w:val="00E61CFE"/>
    <w:rsid w:val="00E70E4B"/>
    <w:rsid w:val="00E72608"/>
    <w:rsid w:val="00E75B0E"/>
    <w:rsid w:val="00E77EB2"/>
    <w:rsid w:val="00E811A7"/>
    <w:rsid w:val="00E86B83"/>
    <w:rsid w:val="00E920A7"/>
    <w:rsid w:val="00E94392"/>
    <w:rsid w:val="00E979D2"/>
    <w:rsid w:val="00EA34B4"/>
    <w:rsid w:val="00EA3DE4"/>
    <w:rsid w:val="00EA47A2"/>
    <w:rsid w:val="00EB19F3"/>
    <w:rsid w:val="00EB5793"/>
    <w:rsid w:val="00EB6074"/>
    <w:rsid w:val="00EB62D7"/>
    <w:rsid w:val="00EC0B17"/>
    <w:rsid w:val="00EC4BBA"/>
    <w:rsid w:val="00EC519C"/>
    <w:rsid w:val="00ED117C"/>
    <w:rsid w:val="00ED4349"/>
    <w:rsid w:val="00ED4FE5"/>
    <w:rsid w:val="00ED506C"/>
    <w:rsid w:val="00ED70B1"/>
    <w:rsid w:val="00EE1700"/>
    <w:rsid w:val="00EE186F"/>
    <w:rsid w:val="00EE2A4D"/>
    <w:rsid w:val="00EF0336"/>
    <w:rsid w:val="00EF73DE"/>
    <w:rsid w:val="00F05F0F"/>
    <w:rsid w:val="00F10094"/>
    <w:rsid w:val="00F10D94"/>
    <w:rsid w:val="00F132EB"/>
    <w:rsid w:val="00F207CD"/>
    <w:rsid w:val="00F21836"/>
    <w:rsid w:val="00F23475"/>
    <w:rsid w:val="00F2575F"/>
    <w:rsid w:val="00F25E89"/>
    <w:rsid w:val="00F278D5"/>
    <w:rsid w:val="00F27C3C"/>
    <w:rsid w:val="00F36966"/>
    <w:rsid w:val="00F37133"/>
    <w:rsid w:val="00F40A1D"/>
    <w:rsid w:val="00F430EE"/>
    <w:rsid w:val="00F437F8"/>
    <w:rsid w:val="00F453F1"/>
    <w:rsid w:val="00F46430"/>
    <w:rsid w:val="00F465E7"/>
    <w:rsid w:val="00F503EE"/>
    <w:rsid w:val="00F55497"/>
    <w:rsid w:val="00F601E9"/>
    <w:rsid w:val="00F6278C"/>
    <w:rsid w:val="00F70D3D"/>
    <w:rsid w:val="00F735D2"/>
    <w:rsid w:val="00F735F8"/>
    <w:rsid w:val="00F7565A"/>
    <w:rsid w:val="00F76084"/>
    <w:rsid w:val="00F76CAD"/>
    <w:rsid w:val="00F77D80"/>
    <w:rsid w:val="00F8617F"/>
    <w:rsid w:val="00F878BF"/>
    <w:rsid w:val="00F91C7F"/>
    <w:rsid w:val="00F92B15"/>
    <w:rsid w:val="00F96593"/>
    <w:rsid w:val="00FA09AB"/>
    <w:rsid w:val="00FA1550"/>
    <w:rsid w:val="00FA1578"/>
    <w:rsid w:val="00FA7D23"/>
    <w:rsid w:val="00FA7F1C"/>
    <w:rsid w:val="00FB49E3"/>
    <w:rsid w:val="00FC0999"/>
    <w:rsid w:val="00FC0BB6"/>
    <w:rsid w:val="00FC7BEE"/>
    <w:rsid w:val="00FD17BA"/>
    <w:rsid w:val="00FD1AEE"/>
    <w:rsid w:val="00FD349C"/>
    <w:rsid w:val="00FD6E2F"/>
    <w:rsid w:val="00FD72DA"/>
    <w:rsid w:val="00FF2E86"/>
    <w:rsid w:val="00FF4292"/>
    <w:rsid w:val="00FF4C53"/>
    <w:rsid w:val="00FF5EC9"/>
    <w:rsid w:val="00FF638B"/>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E3"/>
    <w:rPr>
      <w:sz w:val="20"/>
      <w:szCs w:val="20"/>
      <w:lang w:val="es-ES" w:eastAsia="es-ES"/>
    </w:rPr>
  </w:style>
  <w:style w:type="paragraph" w:styleId="Titre1">
    <w:name w:val="heading 1"/>
    <w:basedOn w:val="Normal"/>
    <w:next w:val="Normal"/>
    <w:link w:val="Titre1Car"/>
    <w:uiPriority w:val="99"/>
    <w:qFormat/>
    <w:rsid w:val="00A238E3"/>
    <w:pPr>
      <w:keepNext/>
      <w:spacing w:line="360" w:lineRule="auto"/>
      <w:jc w:val="both"/>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238E3"/>
    <w:rPr>
      <w:rFonts w:ascii="Cambria" w:hAnsi="Cambria" w:cs="Times New Roman"/>
      <w:b/>
      <w:kern w:val="32"/>
      <w:sz w:val="32"/>
      <w:lang w:val="es-ES" w:eastAsia="es-ES"/>
    </w:rPr>
  </w:style>
  <w:style w:type="paragraph" w:customStyle="1" w:styleId="Textopredeterminado">
    <w:name w:val="Texto predeterminado"/>
    <w:basedOn w:val="Normal"/>
    <w:rsid w:val="006A52B5"/>
    <w:pPr>
      <w:overflowPunct w:val="0"/>
      <w:autoSpaceDE w:val="0"/>
      <w:autoSpaceDN w:val="0"/>
      <w:adjustRightInd w:val="0"/>
      <w:textAlignment w:val="baseline"/>
    </w:pPr>
    <w:rPr>
      <w:color w:val="000000"/>
      <w:sz w:val="24"/>
    </w:rPr>
  </w:style>
  <w:style w:type="paragraph" w:styleId="Corpsdetexte">
    <w:name w:val="Body Text"/>
    <w:basedOn w:val="Normal"/>
    <w:link w:val="Corpsdetex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40704F"/>
    <w:rPr>
      <w:rFonts w:ascii="Verdana" w:hAnsi="Verdana" w:cs="Times New Roman"/>
      <w:spacing w:val="-3"/>
      <w:sz w:val="24"/>
      <w:lang w:val="es-ES_tradnl" w:eastAsia="es-ES"/>
    </w:rPr>
  </w:style>
  <w:style w:type="paragraph" w:styleId="Sansinterligne">
    <w:name w:val="No Spacing"/>
    <w:link w:val="SansinterligneCar"/>
    <w:uiPriority w:val="1"/>
    <w:qFormat/>
    <w:rsid w:val="0040704F"/>
    <w:pPr>
      <w:widowControl w:val="0"/>
      <w:autoSpaceDE w:val="0"/>
      <w:autoSpaceDN w:val="0"/>
      <w:adjustRightInd w:val="0"/>
    </w:pPr>
    <w:rPr>
      <w:rFonts w:ascii="Courier New" w:hAnsi="Courier New"/>
      <w:sz w:val="24"/>
      <w:szCs w:val="20"/>
      <w:lang w:val="es-ES"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qFormat/>
    <w:rsid w:val="00934BB4"/>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934BB4"/>
    <w:rPr>
      <w:rFonts w:cs="Times New Roman"/>
      <w:lang w:val="es-ES" w:eastAsia="es-ES"/>
    </w:rPr>
  </w:style>
  <w:style w:type="paragraph" w:styleId="En-tte">
    <w:name w:val="header"/>
    <w:basedOn w:val="Normal"/>
    <w:link w:val="En-tteCar"/>
    <w:uiPriority w:val="99"/>
    <w:rsid w:val="00E30F8E"/>
    <w:pPr>
      <w:tabs>
        <w:tab w:val="center" w:pos="4419"/>
        <w:tab w:val="right" w:pos="8838"/>
      </w:tabs>
    </w:pPr>
  </w:style>
  <w:style w:type="character" w:customStyle="1" w:styleId="En-tteCar">
    <w:name w:val="En-tête Car"/>
    <w:basedOn w:val="Policepardfaut"/>
    <w:link w:val="En-tte"/>
    <w:uiPriority w:val="99"/>
    <w:locked/>
    <w:rsid w:val="00E30F8E"/>
    <w:rPr>
      <w:rFonts w:cs="Times New Roman"/>
      <w:lang w:val="es-ES" w:eastAsia="es-ES"/>
    </w:rPr>
  </w:style>
  <w:style w:type="paragraph" w:styleId="Pieddepage">
    <w:name w:val="footer"/>
    <w:aliases w:val="Pie de página Car Car"/>
    <w:basedOn w:val="Normal"/>
    <w:link w:val="PieddepageCar"/>
    <w:uiPriority w:val="99"/>
    <w:rsid w:val="00E30F8E"/>
    <w:pPr>
      <w:tabs>
        <w:tab w:val="center" w:pos="4419"/>
        <w:tab w:val="right" w:pos="8838"/>
      </w:tabs>
    </w:pPr>
  </w:style>
  <w:style w:type="character" w:customStyle="1" w:styleId="PieddepageCar">
    <w:name w:val="Pied de page Car"/>
    <w:aliases w:val="Pie de página Car Car Car"/>
    <w:basedOn w:val="Policepardfaut"/>
    <w:link w:val="Pieddepage"/>
    <w:uiPriority w:val="99"/>
    <w:locked/>
    <w:rsid w:val="00E30F8E"/>
    <w:rPr>
      <w:rFonts w:cs="Times New Roman"/>
      <w:lang w:val="es-ES" w:eastAsia="es-ES"/>
    </w:rPr>
  </w:style>
  <w:style w:type="paragraph" w:styleId="Textedebulles">
    <w:name w:val="Balloon Text"/>
    <w:basedOn w:val="Normal"/>
    <w:link w:val="TextedebullesCar"/>
    <w:uiPriority w:val="99"/>
    <w:semiHidden/>
    <w:rsid w:val="00E30F8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30F8E"/>
    <w:rPr>
      <w:rFonts w:ascii="Tahoma" w:hAnsi="Tahoma" w:cs="Times New Roman"/>
      <w:sz w:val="1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187F98"/>
    <w:rPr>
      <w:rFonts w:cs="Times New Roman"/>
      <w:vertAlign w:val="superscript"/>
    </w:rPr>
  </w:style>
  <w:style w:type="character" w:customStyle="1" w:styleId="SansinterligneCar">
    <w:name w:val="Sans interligne Car"/>
    <w:link w:val="Sansinterligne"/>
    <w:uiPriority w:val="99"/>
    <w:locked/>
    <w:rsid w:val="0013799C"/>
    <w:rPr>
      <w:rFonts w:ascii="Courier New" w:hAnsi="Courier New"/>
      <w:sz w:val="24"/>
      <w:lang w:val="es-ES" w:eastAsia="es-ES"/>
    </w:rPr>
  </w:style>
  <w:style w:type="paragraph" w:styleId="Titre">
    <w:name w:val="Title"/>
    <w:basedOn w:val="Normal"/>
    <w:link w:val="TitreCar"/>
    <w:uiPriority w:val="99"/>
    <w:qFormat/>
    <w:rsid w:val="00310452"/>
    <w:pPr>
      <w:jc w:val="center"/>
    </w:pPr>
    <w:rPr>
      <w:rFonts w:ascii="Arial" w:hAnsi="Arial"/>
      <w:b/>
      <w:i/>
      <w:sz w:val="24"/>
    </w:rPr>
  </w:style>
  <w:style w:type="character" w:customStyle="1" w:styleId="TitreCar">
    <w:name w:val="Titre Car"/>
    <w:basedOn w:val="Policepardfaut"/>
    <w:link w:val="Titre"/>
    <w:uiPriority w:val="99"/>
    <w:locked/>
    <w:rsid w:val="00310452"/>
    <w:rPr>
      <w:rFonts w:ascii="Arial" w:hAnsi="Arial" w:cs="Times New Roman"/>
      <w:b/>
      <w:i/>
      <w:sz w:val="24"/>
      <w:lang w:val="es-ES" w:eastAsia="es-ES"/>
    </w:rPr>
  </w:style>
  <w:style w:type="paragraph" w:styleId="Paragraphedeliste">
    <w:name w:val="List Paragraph"/>
    <w:basedOn w:val="Normal"/>
    <w:uiPriority w:val="99"/>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sz w:val="24"/>
      <w:szCs w:val="20"/>
      <w:lang w:val="es-ES" w:eastAsia="es-ES"/>
    </w:rPr>
  </w:style>
  <w:style w:type="character" w:customStyle="1" w:styleId="SinespaciadoCar">
    <w:name w:val="Sin espaciado Car"/>
    <w:link w:val="Sinespaciado1"/>
    <w:uiPriority w:val="1"/>
    <w:locked/>
    <w:rsid w:val="00283F3B"/>
    <w:rPr>
      <w:rFonts w:ascii="Courier New" w:hAnsi="Courier New"/>
      <w:sz w:val="24"/>
      <w:lang w:val="es-ES" w:eastAsia="es-ES"/>
    </w:rPr>
  </w:style>
  <w:style w:type="character" w:customStyle="1" w:styleId="nota-final">
    <w:name w:val="nota-final"/>
    <w:basedOn w:val="Policepardfaut"/>
    <w:rsid w:val="004A4B66"/>
  </w:style>
  <w:style w:type="character" w:styleId="Lienhypertexte">
    <w:name w:val="Hyperlink"/>
    <w:basedOn w:val="Policepardfaut"/>
    <w:uiPriority w:val="99"/>
    <w:semiHidden/>
    <w:unhideWhenUsed/>
    <w:rsid w:val="004A4B66"/>
    <w:rPr>
      <w:color w:val="0000FF"/>
      <w:u w:val="single"/>
    </w:rPr>
  </w:style>
  <w:style w:type="paragraph" w:styleId="NormalWeb">
    <w:name w:val="Normal (Web)"/>
    <w:basedOn w:val="Normal"/>
    <w:uiPriority w:val="99"/>
    <w:unhideWhenUsed/>
    <w:rsid w:val="007E2327"/>
    <w:pPr>
      <w:spacing w:before="100" w:beforeAutospacing="1" w:after="100" w:afterAutospacing="1"/>
    </w:pPr>
    <w:rPr>
      <w:sz w:val="24"/>
      <w:szCs w:val="24"/>
    </w:rPr>
  </w:style>
  <w:style w:type="character" w:customStyle="1" w:styleId="apple-converted-space">
    <w:name w:val="apple-converted-space"/>
    <w:basedOn w:val="Policepardfaut"/>
    <w:rsid w:val="007E2327"/>
  </w:style>
  <w:style w:type="character" w:styleId="CitationHTML">
    <w:name w:val="HTML Cite"/>
    <w:basedOn w:val="Policepardfaut"/>
    <w:uiPriority w:val="99"/>
    <w:unhideWhenUsed/>
    <w:rsid w:val="007436DF"/>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E3"/>
    <w:rPr>
      <w:sz w:val="20"/>
      <w:szCs w:val="20"/>
      <w:lang w:val="es-ES" w:eastAsia="es-ES"/>
    </w:rPr>
  </w:style>
  <w:style w:type="paragraph" w:styleId="Titre1">
    <w:name w:val="heading 1"/>
    <w:basedOn w:val="Normal"/>
    <w:next w:val="Normal"/>
    <w:link w:val="Titre1Car"/>
    <w:uiPriority w:val="99"/>
    <w:qFormat/>
    <w:rsid w:val="00A238E3"/>
    <w:pPr>
      <w:keepNext/>
      <w:spacing w:line="360" w:lineRule="auto"/>
      <w:jc w:val="both"/>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238E3"/>
    <w:rPr>
      <w:rFonts w:ascii="Cambria" w:hAnsi="Cambria" w:cs="Times New Roman"/>
      <w:b/>
      <w:kern w:val="32"/>
      <w:sz w:val="32"/>
      <w:lang w:val="es-ES" w:eastAsia="es-ES"/>
    </w:rPr>
  </w:style>
  <w:style w:type="paragraph" w:customStyle="1" w:styleId="Textopredeterminado">
    <w:name w:val="Texto predeterminado"/>
    <w:basedOn w:val="Normal"/>
    <w:rsid w:val="006A52B5"/>
    <w:pPr>
      <w:overflowPunct w:val="0"/>
      <w:autoSpaceDE w:val="0"/>
      <w:autoSpaceDN w:val="0"/>
      <w:adjustRightInd w:val="0"/>
      <w:textAlignment w:val="baseline"/>
    </w:pPr>
    <w:rPr>
      <w:color w:val="000000"/>
      <w:sz w:val="24"/>
    </w:rPr>
  </w:style>
  <w:style w:type="paragraph" w:styleId="Corpsdetexte">
    <w:name w:val="Body Text"/>
    <w:basedOn w:val="Normal"/>
    <w:link w:val="CorpsdetexteCar"/>
    <w:uiPriority w:val="99"/>
    <w:rsid w:val="0040704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40704F"/>
    <w:rPr>
      <w:rFonts w:ascii="Verdana" w:hAnsi="Verdana" w:cs="Times New Roman"/>
      <w:spacing w:val="-3"/>
      <w:sz w:val="24"/>
      <w:lang w:val="es-ES_tradnl" w:eastAsia="es-ES"/>
    </w:rPr>
  </w:style>
  <w:style w:type="paragraph" w:styleId="Sansinterligne">
    <w:name w:val="No Spacing"/>
    <w:link w:val="SansinterligneCar"/>
    <w:uiPriority w:val="1"/>
    <w:qFormat/>
    <w:rsid w:val="0040704F"/>
    <w:pPr>
      <w:widowControl w:val="0"/>
      <w:autoSpaceDE w:val="0"/>
      <w:autoSpaceDN w:val="0"/>
      <w:adjustRightInd w:val="0"/>
    </w:pPr>
    <w:rPr>
      <w:rFonts w:ascii="Courier New" w:hAnsi="Courier New"/>
      <w:sz w:val="24"/>
      <w:szCs w:val="20"/>
      <w:lang w:val="es-ES"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qFormat/>
    <w:rsid w:val="00934BB4"/>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934BB4"/>
    <w:rPr>
      <w:rFonts w:cs="Times New Roman"/>
      <w:lang w:val="es-ES" w:eastAsia="es-ES"/>
    </w:rPr>
  </w:style>
  <w:style w:type="paragraph" w:styleId="En-tte">
    <w:name w:val="header"/>
    <w:basedOn w:val="Normal"/>
    <w:link w:val="En-tteCar"/>
    <w:uiPriority w:val="99"/>
    <w:rsid w:val="00E30F8E"/>
    <w:pPr>
      <w:tabs>
        <w:tab w:val="center" w:pos="4419"/>
        <w:tab w:val="right" w:pos="8838"/>
      </w:tabs>
    </w:pPr>
  </w:style>
  <w:style w:type="character" w:customStyle="1" w:styleId="En-tteCar">
    <w:name w:val="En-tête Car"/>
    <w:basedOn w:val="Policepardfaut"/>
    <w:link w:val="En-tte"/>
    <w:uiPriority w:val="99"/>
    <w:locked/>
    <w:rsid w:val="00E30F8E"/>
    <w:rPr>
      <w:rFonts w:cs="Times New Roman"/>
      <w:lang w:val="es-ES" w:eastAsia="es-ES"/>
    </w:rPr>
  </w:style>
  <w:style w:type="paragraph" w:styleId="Pieddepage">
    <w:name w:val="footer"/>
    <w:aliases w:val="Pie de página Car Car"/>
    <w:basedOn w:val="Normal"/>
    <w:link w:val="PieddepageCar"/>
    <w:uiPriority w:val="99"/>
    <w:rsid w:val="00E30F8E"/>
    <w:pPr>
      <w:tabs>
        <w:tab w:val="center" w:pos="4419"/>
        <w:tab w:val="right" w:pos="8838"/>
      </w:tabs>
    </w:pPr>
  </w:style>
  <w:style w:type="character" w:customStyle="1" w:styleId="PieddepageCar">
    <w:name w:val="Pied de page Car"/>
    <w:aliases w:val="Pie de página Car Car Car"/>
    <w:basedOn w:val="Policepardfaut"/>
    <w:link w:val="Pieddepage"/>
    <w:uiPriority w:val="99"/>
    <w:locked/>
    <w:rsid w:val="00E30F8E"/>
    <w:rPr>
      <w:rFonts w:cs="Times New Roman"/>
      <w:lang w:val="es-ES" w:eastAsia="es-ES"/>
    </w:rPr>
  </w:style>
  <w:style w:type="paragraph" w:styleId="Textedebulles">
    <w:name w:val="Balloon Text"/>
    <w:basedOn w:val="Normal"/>
    <w:link w:val="TextedebullesCar"/>
    <w:uiPriority w:val="99"/>
    <w:semiHidden/>
    <w:rsid w:val="00E30F8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30F8E"/>
    <w:rPr>
      <w:rFonts w:ascii="Tahoma" w:hAnsi="Tahoma" w:cs="Times New Roman"/>
      <w:sz w:val="1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187F98"/>
    <w:rPr>
      <w:rFonts w:cs="Times New Roman"/>
      <w:vertAlign w:val="superscript"/>
    </w:rPr>
  </w:style>
  <w:style w:type="character" w:customStyle="1" w:styleId="SansinterligneCar">
    <w:name w:val="Sans interligne Car"/>
    <w:link w:val="Sansinterligne"/>
    <w:uiPriority w:val="99"/>
    <w:locked/>
    <w:rsid w:val="0013799C"/>
    <w:rPr>
      <w:rFonts w:ascii="Courier New" w:hAnsi="Courier New"/>
      <w:sz w:val="24"/>
      <w:lang w:val="es-ES" w:eastAsia="es-ES"/>
    </w:rPr>
  </w:style>
  <w:style w:type="paragraph" w:styleId="Titre">
    <w:name w:val="Title"/>
    <w:basedOn w:val="Normal"/>
    <w:link w:val="TitreCar"/>
    <w:uiPriority w:val="99"/>
    <w:qFormat/>
    <w:rsid w:val="00310452"/>
    <w:pPr>
      <w:jc w:val="center"/>
    </w:pPr>
    <w:rPr>
      <w:rFonts w:ascii="Arial" w:hAnsi="Arial"/>
      <w:b/>
      <w:i/>
      <w:sz w:val="24"/>
    </w:rPr>
  </w:style>
  <w:style w:type="character" w:customStyle="1" w:styleId="TitreCar">
    <w:name w:val="Titre Car"/>
    <w:basedOn w:val="Policepardfaut"/>
    <w:link w:val="Titre"/>
    <w:uiPriority w:val="99"/>
    <w:locked/>
    <w:rsid w:val="00310452"/>
    <w:rPr>
      <w:rFonts w:ascii="Arial" w:hAnsi="Arial" w:cs="Times New Roman"/>
      <w:b/>
      <w:i/>
      <w:sz w:val="24"/>
      <w:lang w:val="es-ES" w:eastAsia="es-ES"/>
    </w:rPr>
  </w:style>
  <w:style w:type="paragraph" w:styleId="Paragraphedeliste">
    <w:name w:val="List Paragraph"/>
    <w:basedOn w:val="Normal"/>
    <w:uiPriority w:val="99"/>
    <w:qFormat/>
    <w:rsid w:val="00310452"/>
    <w:pPr>
      <w:ind w:left="708"/>
    </w:pPr>
  </w:style>
  <w:style w:type="paragraph" w:customStyle="1" w:styleId="TextonotapieTextonotapieCar">
    <w:name w:val="Texto nota pie.Texto nota pie Car"/>
    <w:basedOn w:val="Normal"/>
    <w:uiPriority w:val="99"/>
    <w:rsid w:val="0058654F"/>
    <w:rPr>
      <w:rFonts w:ascii="Comic Sans MS" w:hAnsi="Comic Sans MS"/>
      <w:lang w:val="es-ES_tradnl" w:eastAsia="es-CO"/>
    </w:rPr>
  </w:style>
  <w:style w:type="paragraph" w:customStyle="1" w:styleId="Sinespaciado1">
    <w:name w:val="Sin espaciado1"/>
    <w:link w:val="SinespaciadoCar"/>
    <w:uiPriority w:val="99"/>
    <w:rsid w:val="00283F3B"/>
    <w:pPr>
      <w:widowControl w:val="0"/>
      <w:autoSpaceDE w:val="0"/>
      <w:autoSpaceDN w:val="0"/>
      <w:adjustRightInd w:val="0"/>
    </w:pPr>
    <w:rPr>
      <w:rFonts w:ascii="Courier New" w:hAnsi="Courier New"/>
      <w:sz w:val="24"/>
      <w:szCs w:val="20"/>
      <w:lang w:val="es-ES" w:eastAsia="es-ES"/>
    </w:rPr>
  </w:style>
  <w:style w:type="character" w:customStyle="1" w:styleId="SinespaciadoCar">
    <w:name w:val="Sin espaciado Car"/>
    <w:link w:val="Sinespaciado1"/>
    <w:uiPriority w:val="1"/>
    <w:locked/>
    <w:rsid w:val="00283F3B"/>
    <w:rPr>
      <w:rFonts w:ascii="Courier New" w:hAnsi="Courier New"/>
      <w:sz w:val="24"/>
      <w:lang w:val="es-ES" w:eastAsia="es-ES"/>
    </w:rPr>
  </w:style>
  <w:style w:type="character" w:customStyle="1" w:styleId="nota-final">
    <w:name w:val="nota-final"/>
    <w:basedOn w:val="Policepardfaut"/>
    <w:rsid w:val="004A4B66"/>
  </w:style>
  <w:style w:type="character" w:styleId="Lienhypertexte">
    <w:name w:val="Hyperlink"/>
    <w:basedOn w:val="Policepardfaut"/>
    <w:uiPriority w:val="99"/>
    <w:semiHidden/>
    <w:unhideWhenUsed/>
    <w:rsid w:val="004A4B66"/>
    <w:rPr>
      <w:color w:val="0000FF"/>
      <w:u w:val="single"/>
    </w:rPr>
  </w:style>
  <w:style w:type="paragraph" w:styleId="NormalWeb">
    <w:name w:val="Normal (Web)"/>
    <w:basedOn w:val="Normal"/>
    <w:uiPriority w:val="99"/>
    <w:unhideWhenUsed/>
    <w:rsid w:val="007E2327"/>
    <w:pPr>
      <w:spacing w:before="100" w:beforeAutospacing="1" w:after="100" w:afterAutospacing="1"/>
    </w:pPr>
    <w:rPr>
      <w:sz w:val="24"/>
      <w:szCs w:val="24"/>
    </w:rPr>
  </w:style>
  <w:style w:type="character" w:customStyle="1" w:styleId="apple-converted-space">
    <w:name w:val="apple-converted-space"/>
    <w:basedOn w:val="Policepardfaut"/>
    <w:rsid w:val="007E2327"/>
  </w:style>
  <w:style w:type="character" w:styleId="CitationHTML">
    <w:name w:val="HTML Cite"/>
    <w:basedOn w:val="Policepardfaut"/>
    <w:uiPriority w:val="99"/>
    <w:unhideWhenUsed/>
    <w:rsid w:val="007436DF"/>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1215">
      <w:bodyDiv w:val="1"/>
      <w:marLeft w:val="0"/>
      <w:marRight w:val="0"/>
      <w:marTop w:val="0"/>
      <w:marBottom w:val="0"/>
      <w:divBdr>
        <w:top w:val="none" w:sz="0" w:space="0" w:color="auto"/>
        <w:left w:val="none" w:sz="0" w:space="0" w:color="auto"/>
        <w:bottom w:val="none" w:sz="0" w:space="0" w:color="auto"/>
        <w:right w:val="none" w:sz="0" w:space="0" w:color="auto"/>
      </w:divBdr>
    </w:div>
    <w:div w:id="190343543">
      <w:bodyDiv w:val="1"/>
      <w:marLeft w:val="0"/>
      <w:marRight w:val="0"/>
      <w:marTop w:val="0"/>
      <w:marBottom w:val="0"/>
      <w:divBdr>
        <w:top w:val="none" w:sz="0" w:space="0" w:color="auto"/>
        <w:left w:val="none" w:sz="0" w:space="0" w:color="auto"/>
        <w:bottom w:val="none" w:sz="0" w:space="0" w:color="auto"/>
        <w:right w:val="none" w:sz="0" w:space="0" w:color="auto"/>
      </w:divBdr>
    </w:div>
    <w:div w:id="389353314">
      <w:bodyDiv w:val="1"/>
      <w:marLeft w:val="0"/>
      <w:marRight w:val="0"/>
      <w:marTop w:val="0"/>
      <w:marBottom w:val="0"/>
      <w:divBdr>
        <w:top w:val="none" w:sz="0" w:space="0" w:color="auto"/>
        <w:left w:val="none" w:sz="0" w:space="0" w:color="auto"/>
        <w:bottom w:val="none" w:sz="0" w:space="0" w:color="auto"/>
        <w:right w:val="none" w:sz="0" w:space="0" w:color="auto"/>
      </w:divBdr>
    </w:div>
    <w:div w:id="549269152">
      <w:bodyDiv w:val="1"/>
      <w:marLeft w:val="0"/>
      <w:marRight w:val="0"/>
      <w:marTop w:val="0"/>
      <w:marBottom w:val="0"/>
      <w:divBdr>
        <w:top w:val="none" w:sz="0" w:space="0" w:color="auto"/>
        <w:left w:val="none" w:sz="0" w:space="0" w:color="auto"/>
        <w:bottom w:val="none" w:sz="0" w:space="0" w:color="auto"/>
        <w:right w:val="none" w:sz="0" w:space="0" w:color="auto"/>
      </w:divBdr>
    </w:div>
    <w:div w:id="553275421">
      <w:bodyDiv w:val="1"/>
      <w:marLeft w:val="0"/>
      <w:marRight w:val="0"/>
      <w:marTop w:val="0"/>
      <w:marBottom w:val="0"/>
      <w:divBdr>
        <w:top w:val="none" w:sz="0" w:space="0" w:color="auto"/>
        <w:left w:val="none" w:sz="0" w:space="0" w:color="auto"/>
        <w:bottom w:val="none" w:sz="0" w:space="0" w:color="auto"/>
        <w:right w:val="none" w:sz="0" w:space="0" w:color="auto"/>
      </w:divBdr>
    </w:div>
    <w:div w:id="987437270">
      <w:bodyDiv w:val="1"/>
      <w:marLeft w:val="0"/>
      <w:marRight w:val="0"/>
      <w:marTop w:val="0"/>
      <w:marBottom w:val="0"/>
      <w:divBdr>
        <w:top w:val="none" w:sz="0" w:space="0" w:color="auto"/>
        <w:left w:val="none" w:sz="0" w:space="0" w:color="auto"/>
        <w:bottom w:val="none" w:sz="0" w:space="0" w:color="auto"/>
        <w:right w:val="none" w:sz="0" w:space="0" w:color="auto"/>
      </w:divBdr>
    </w:div>
    <w:div w:id="1329752087">
      <w:bodyDiv w:val="1"/>
      <w:marLeft w:val="0"/>
      <w:marRight w:val="0"/>
      <w:marTop w:val="0"/>
      <w:marBottom w:val="0"/>
      <w:divBdr>
        <w:top w:val="none" w:sz="0" w:space="0" w:color="auto"/>
        <w:left w:val="none" w:sz="0" w:space="0" w:color="auto"/>
        <w:bottom w:val="none" w:sz="0" w:space="0" w:color="auto"/>
        <w:right w:val="none" w:sz="0" w:space="0" w:color="auto"/>
      </w:divBdr>
    </w:div>
    <w:div w:id="1375035300">
      <w:marLeft w:val="0"/>
      <w:marRight w:val="0"/>
      <w:marTop w:val="0"/>
      <w:marBottom w:val="0"/>
      <w:divBdr>
        <w:top w:val="none" w:sz="0" w:space="0" w:color="auto"/>
        <w:left w:val="none" w:sz="0" w:space="0" w:color="auto"/>
        <w:bottom w:val="none" w:sz="0" w:space="0" w:color="auto"/>
        <w:right w:val="none" w:sz="0" w:space="0" w:color="auto"/>
      </w:divBdr>
    </w:div>
    <w:div w:id="1477792948">
      <w:bodyDiv w:val="1"/>
      <w:marLeft w:val="0"/>
      <w:marRight w:val="0"/>
      <w:marTop w:val="0"/>
      <w:marBottom w:val="0"/>
      <w:divBdr>
        <w:top w:val="none" w:sz="0" w:space="0" w:color="auto"/>
        <w:left w:val="none" w:sz="0" w:space="0" w:color="auto"/>
        <w:bottom w:val="none" w:sz="0" w:space="0" w:color="auto"/>
        <w:right w:val="none" w:sz="0" w:space="0" w:color="auto"/>
      </w:divBdr>
    </w:div>
    <w:div w:id="18969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70358-86F5-4631-B0EA-34ACB207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7</Pages>
  <Words>2257</Words>
  <Characters>12416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AGREGAR DESPACHO</vt:lpstr>
    </vt:vector>
  </TitlesOfParts>
  <Company>Personal</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AGREGAR DESPACHO</dc:title>
  <dc:subject/>
  <dc:creator>Marleny Marin Henao</dc:creator>
  <cp:keywords/>
  <dc:description/>
  <cp:lastModifiedBy>Malucimedina</cp:lastModifiedBy>
  <cp:revision>28</cp:revision>
  <cp:lastPrinted>2017-02-22T15:55:00Z</cp:lastPrinted>
  <dcterms:created xsi:type="dcterms:W3CDTF">2017-02-21T16:32:00Z</dcterms:created>
  <dcterms:modified xsi:type="dcterms:W3CDTF">2017-05-10T02:34:00Z</dcterms:modified>
</cp:coreProperties>
</file>