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4429" w:rsidRPr="00A817A6" w:rsidRDefault="00E24429" w:rsidP="00E2442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E24429">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Sentenci</w:t>
      </w:r>
      <w:r w:rsidR="00E24429">
        <w:rPr>
          <w:rFonts w:ascii="Arial" w:eastAsia="Arial" w:hAnsi="Arial" w:cs="Arial"/>
          <w:sz w:val="22"/>
          <w:szCs w:val="22"/>
        </w:rPr>
        <w:t>a – 1ª instancia – 01 de marzo de 2017</w:t>
      </w:r>
    </w:p>
    <w:p w:rsidR="00E24429" w:rsidRPr="007D3EFE" w:rsidRDefault="00E24429"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F50ABE">
        <w:rPr>
          <w:rFonts w:ascii="Arial" w:eastAsia="Arial" w:hAnsi="Arial" w:cs="Arial"/>
          <w:sz w:val="22"/>
          <w:szCs w:val="22"/>
        </w:rPr>
        <w:t>Luis Miguel Cárdenas Villada</w:t>
      </w:r>
    </w:p>
    <w:p w:rsidR="00884B0F" w:rsidRPr="007D3EFE"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9732CB">
        <w:rPr>
          <w:rFonts w:ascii="Arial" w:eastAsia="Arial" w:hAnsi="Arial" w:cs="Arial"/>
          <w:sz w:val="22"/>
          <w:szCs w:val="22"/>
        </w:rPr>
        <w:t xml:space="preserve">: </w:t>
      </w:r>
      <w:r w:rsidR="004A5FA5" w:rsidRPr="007D3EFE">
        <w:rPr>
          <w:rFonts w:ascii="Arial" w:eastAsia="Arial" w:hAnsi="Arial" w:cs="Arial"/>
          <w:sz w:val="22"/>
          <w:szCs w:val="22"/>
        </w:rPr>
        <w:t xml:space="preserve">Juzgado </w:t>
      </w:r>
      <w:r w:rsidR="00F50ABE">
        <w:rPr>
          <w:rFonts w:ascii="Arial" w:eastAsia="Arial" w:hAnsi="Arial" w:cs="Arial"/>
          <w:sz w:val="22"/>
          <w:szCs w:val="22"/>
        </w:rPr>
        <w:t>Quinto</w:t>
      </w:r>
      <w:r w:rsidR="00861415" w:rsidRPr="007D3EFE">
        <w:rPr>
          <w:rFonts w:ascii="Arial" w:eastAsia="Arial" w:hAnsi="Arial" w:cs="Arial"/>
          <w:sz w:val="22"/>
          <w:szCs w:val="22"/>
        </w:rPr>
        <w:t xml:space="preserve"> Civil del Circuito de Pereira</w:t>
      </w:r>
      <w:r w:rsidRPr="007D3EFE">
        <w:rPr>
          <w:rFonts w:ascii="Arial" w:eastAsia="Arial" w:hAnsi="Arial" w:cs="Arial"/>
          <w:sz w:val="22"/>
          <w:szCs w:val="22"/>
        </w:rPr>
        <w:tab/>
      </w:r>
      <w:r w:rsidR="00E616DE" w:rsidRPr="007D3EFE">
        <w:rPr>
          <w:rFonts w:ascii="Arial" w:eastAsia="Arial" w:hAnsi="Arial" w:cs="Arial"/>
          <w:sz w:val="22"/>
          <w:szCs w:val="22"/>
        </w:rPr>
        <w:t xml:space="preserve">  </w:t>
      </w:r>
      <w:r w:rsidR="00077963" w:rsidRPr="007D3EFE">
        <w:rPr>
          <w:rFonts w:ascii="Arial" w:eastAsia="Arial" w:hAnsi="Arial" w:cs="Arial"/>
          <w:sz w:val="22"/>
          <w:szCs w:val="22"/>
        </w:rPr>
        <w:tab/>
      </w:r>
      <w:r w:rsidR="00861415" w:rsidRPr="007D3EFE">
        <w:rPr>
          <w:rFonts w:ascii="Arial" w:eastAsia="Arial" w:hAnsi="Arial" w:cs="Arial"/>
          <w:sz w:val="22"/>
          <w:szCs w:val="22"/>
        </w:rPr>
        <w:tab/>
      </w:r>
      <w:r w:rsidR="009732CB">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E616DE" w:rsidRPr="007D3EFE">
        <w:rPr>
          <w:rFonts w:ascii="Arial" w:eastAsia="Arial" w:hAnsi="Arial" w:cs="Arial"/>
          <w:sz w:val="22"/>
          <w:szCs w:val="22"/>
        </w:rPr>
        <w:t>Litisconsorte (s)</w:t>
      </w:r>
      <w:r w:rsidR="00E616DE" w:rsidRPr="007D3EFE">
        <w:rPr>
          <w:rFonts w:ascii="Arial" w:eastAsia="Arial" w:hAnsi="Arial" w:cs="Arial"/>
          <w:sz w:val="22"/>
          <w:szCs w:val="22"/>
        </w:rPr>
        <w:tab/>
        <w:t xml:space="preserve">: </w:t>
      </w:r>
      <w:r w:rsidR="00F50ABE">
        <w:rPr>
          <w:rFonts w:ascii="Arial" w:eastAsia="Arial" w:hAnsi="Arial" w:cs="Arial"/>
          <w:sz w:val="22"/>
          <w:szCs w:val="22"/>
        </w:rPr>
        <w:t>Ruby Alba Zuluaga de Hurtado y otro</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-0</w:t>
      </w:r>
      <w:r w:rsidR="00FC6FDE" w:rsidRPr="007D3EFE">
        <w:rPr>
          <w:rFonts w:ascii="Arial" w:eastAsia="Arial" w:hAnsi="Arial" w:cs="Arial"/>
          <w:sz w:val="22"/>
          <w:szCs w:val="22"/>
        </w:rPr>
        <w:t>0</w:t>
      </w:r>
      <w:r w:rsidR="00F50ABE">
        <w:rPr>
          <w:rFonts w:ascii="Arial" w:eastAsia="Arial" w:hAnsi="Arial" w:cs="Arial"/>
          <w:sz w:val="22"/>
          <w:szCs w:val="22"/>
        </w:rPr>
        <w:t>097</w:t>
      </w:r>
      <w:r w:rsidR="004A5FA5" w:rsidRPr="007D3EFE">
        <w:rPr>
          <w:rFonts w:ascii="Arial" w:eastAsia="Arial" w:hAnsi="Arial" w:cs="Arial"/>
          <w:sz w:val="22"/>
          <w:szCs w:val="22"/>
        </w:rPr>
        <w:t>-00</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E24429" w:rsidRDefault="00E24429" w:rsidP="00E2442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eastAsia="Arial" w:hAnsi="Arial" w:cs="Arial"/>
          <w:sz w:val="22"/>
          <w:szCs w:val="22"/>
        </w:rPr>
        <w:tab/>
      </w:r>
      <w:r>
        <w:rPr>
          <w:rFonts w:ascii="Arial" w:eastAsia="Arial" w:hAnsi="Arial" w:cs="Arial"/>
          <w:sz w:val="22"/>
          <w:szCs w:val="22"/>
        </w:rPr>
        <w:tab/>
      </w:r>
      <w:r w:rsidR="00346CD6" w:rsidRPr="007D3EFE">
        <w:rPr>
          <w:rFonts w:ascii="Arial" w:eastAsia="Arial" w:hAnsi="Arial" w:cs="Arial"/>
          <w:sz w:val="22"/>
          <w:szCs w:val="22"/>
        </w:rPr>
        <w:tab/>
      </w:r>
      <w:r w:rsidR="00CC0EA9">
        <w:rPr>
          <w:rFonts w:ascii="Arial" w:hAnsi="Arial"/>
          <w:sz w:val="22"/>
          <w:szCs w:val="22"/>
        </w:rPr>
        <w:t>Acta número</w:t>
      </w:r>
      <w:r w:rsidR="00CC0EA9">
        <w:rPr>
          <w:rFonts w:ascii="Arial" w:hAnsi="Arial"/>
          <w:sz w:val="22"/>
          <w:szCs w:val="22"/>
        </w:rPr>
        <w:tab/>
      </w:r>
      <w:r w:rsidR="00CC0EA9" w:rsidRPr="002060F5">
        <w:rPr>
          <w:rFonts w:ascii="Arial" w:hAnsi="Arial"/>
          <w:sz w:val="22"/>
          <w:szCs w:val="22"/>
        </w:rPr>
        <w:tab/>
        <w:t xml:space="preserve">: </w:t>
      </w:r>
      <w:r w:rsidR="00CC0EA9">
        <w:rPr>
          <w:rFonts w:ascii="Arial" w:hAnsi="Arial"/>
          <w:sz w:val="22"/>
          <w:szCs w:val="22"/>
        </w:rPr>
        <w:t>98 de 01-03-2017</w:t>
      </w:r>
    </w:p>
    <w:p w:rsidR="00E24429" w:rsidRPr="00A02201" w:rsidRDefault="00E24429" w:rsidP="00E2442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6"/>
          <w:szCs w:val="6"/>
        </w:rPr>
      </w:pPr>
      <w:r w:rsidRPr="007D3EFE">
        <w:rPr>
          <w:rFonts w:ascii="Arial" w:eastAsia="Arial" w:hAnsi="Arial" w:cs="Arial"/>
          <w:sz w:val="22"/>
          <w:szCs w:val="22"/>
        </w:rPr>
        <w:tab/>
        <w:t xml:space="preserve"> </w:t>
      </w:r>
      <w:r w:rsidRPr="007D3EFE">
        <w:rPr>
          <w:rFonts w:ascii="Arial" w:eastAsia="Arial" w:hAnsi="Arial" w:cs="Arial"/>
          <w:sz w:val="22"/>
          <w:szCs w:val="22"/>
        </w:rPr>
        <w:tab/>
      </w:r>
      <w:r w:rsidRPr="007D3EFE">
        <w:rPr>
          <w:rFonts w:ascii="Arial" w:eastAsia="Arial" w:hAnsi="Arial" w:cs="Arial"/>
          <w:sz w:val="22"/>
          <w:szCs w:val="22"/>
        </w:rPr>
        <w:tab/>
      </w:r>
    </w:p>
    <w:p w:rsidR="00CC0EA9" w:rsidRPr="00A02201" w:rsidRDefault="00E24429" w:rsidP="00A02201">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cs="Arial"/>
          <w:b/>
          <w:bCs/>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7D3EFE">
        <w:rPr>
          <w:rFonts w:ascii="Arial" w:eastAsia="Arial" w:hAnsi="Arial" w:cs="Arial"/>
          <w:sz w:val="22"/>
          <w:szCs w:val="22"/>
        </w:rPr>
        <w:t>Temas</w:t>
      </w:r>
      <w:r w:rsidRPr="007D3EFE">
        <w:rPr>
          <w:rFonts w:ascii="Arial" w:eastAsia="Arial" w:hAnsi="Arial" w:cs="Arial"/>
          <w:sz w:val="22"/>
          <w:szCs w:val="22"/>
        </w:rPr>
        <w:tab/>
      </w:r>
      <w:r w:rsidRPr="007D3EFE">
        <w:rPr>
          <w:rFonts w:ascii="Arial" w:eastAsia="Arial" w:hAnsi="Arial" w:cs="Arial"/>
          <w:sz w:val="22"/>
          <w:szCs w:val="22"/>
        </w:rPr>
        <w:tab/>
      </w:r>
      <w:r w:rsidRPr="007D3EFE">
        <w:rPr>
          <w:rFonts w:ascii="Arial" w:eastAsia="Arial" w:hAnsi="Arial" w:cs="Arial"/>
          <w:sz w:val="22"/>
          <w:szCs w:val="22"/>
        </w:rPr>
        <w:tab/>
        <w:t xml:space="preserve">: </w:t>
      </w:r>
      <w:r w:rsidR="00A02201" w:rsidRPr="00A02201">
        <w:rPr>
          <w:rFonts w:ascii="Arial" w:hAnsi="Arial" w:cs="Arial"/>
          <w:b/>
          <w:bCs/>
          <w:iCs/>
          <w:sz w:val="20"/>
          <w:szCs w:val="20"/>
          <w:lang w:val="es-CO"/>
        </w:rPr>
        <w:t xml:space="preserve">DEBIDO PROCESO / TUTELA CONTRA PROVIDENCIA JUDICIAL / NO PRESENTÓ SOLICITUD DE SUSPENSIÓN DEL PROCESO AL JUEZ / </w:t>
      </w:r>
      <w:r w:rsidR="00A02201" w:rsidRPr="00A02201">
        <w:rPr>
          <w:rFonts w:ascii="Arial" w:hAnsi="Arial" w:cs="Arial"/>
          <w:b/>
          <w:bCs/>
          <w:iCs/>
          <w:sz w:val="20"/>
          <w:szCs w:val="20"/>
          <w:lang w:val="es-419"/>
        </w:rPr>
        <w:t>CARÁCTER RESIDUAL DE LA ACCIÓN DE TUTELA / NO SE AGOTARON LOS RECURSOS / IMPROCEDENCIA. “</w:t>
      </w:r>
      <w:r w:rsidR="00A02201" w:rsidRPr="00A02201">
        <w:rPr>
          <w:rFonts w:ascii="Arial" w:hAnsi="Arial" w:cs="Arial"/>
          <w:bCs/>
          <w:iCs/>
          <w:sz w:val="20"/>
          <w:szCs w:val="20"/>
        </w:rPr>
        <w:t xml:space="preserve">Pretende la parte actora que se ordene a la accionada suspender la diligencia de remate hasta tanto el Juzgado Primero Civil del Circuito local resuelva el proceso ordinario, radicado al </w:t>
      </w:r>
      <w:proofErr w:type="spellStart"/>
      <w:r w:rsidR="00A02201" w:rsidRPr="00A02201">
        <w:rPr>
          <w:rFonts w:ascii="Arial" w:hAnsi="Arial" w:cs="Arial"/>
          <w:bCs/>
          <w:iCs/>
          <w:sz w:val="20"/>
          <w:szCs w:val="20"/>
        </w:rPr>
        <w:t>No.2014</w:t>
      </w:r>
      <w:proofErr w:type="spellEnd"/>
      <w:r w:rsidR="00A02201" w:rsidRPr="00A02201">
        <w:rPr>
          <w:rFonts w:ascii="Arial" w:hAnsi="Arial" w:cs="Arial"/>
          <w:bCs/>
          <w:iCs/>
          <w:sz w:val="20"/>
          <w:szCs w:val="20"/>
        </w:rPr>
        <w:t xml:space="preserve">-00084-00. Asimismo, se duele del avalúo dado al inmueble y de la falta de tramitación de las objeciones presentadas (Hecho 7º, folio 3, ib.). De acuerdo con la inspección judicial realizada al expediente del proceso ejecutivo (Folio 48, ib.), es evidente que el accionante nunca tuvo a bien poner de presente a la jueza accionada la cuestión que hoy ventila en este amparo constitucional, en efecto, es inexistente escrito o memorial alguno que refiera una declaratoria de </w:t>
      </w:r>
      <w:proofErr w:type="spellStart"/>
      <w:r w:rsidR="00A02201" w:rsidRPr="00A02201">
        <w:rPr>
          <w:rFonts w:ascii="Arial" w:hAnsi="Arial" w:cs="Arial"/>
          <w:bCs/>
          <w:iCs/>
          <w:sz w:val="20"/>
          <w:szCs w:val="20"/>
        </w:rPr>
        <w:t>prejudicialidad</w:t>
      </w:r>
      <w:proofErr w:type="spellEnd"/>
      <w:r w:rsidR="00A02201" w:rsidRPr="00A02201">
        <w:rPr>
          <w:rFonts w:ascii="Arial" w:hAnsi="Arial" w:cs="Arial"/>
          <w:bCs/>
          <w:iCs/>
          <w:sz w:val="20"/>
          <w:szCs w:val="20"/>
        </w:rPr>
        <w:t xml:space="preserve"> por causa del proceso ordinario que se adelanta en su contra en otro juzgado, y que podría haber dado lugar a la suspensión del trámite ejecutivo o por lo menos del remate, como aquí lo pretende. No se puede endilgar acción u omisión alguna a quien nunca ha tenido la oportunidad de pronunciarse al respecto. Aunado a lo anterior, se reveló con dicha diligencia que el </w:t>
      </w:r>
      <w:r w:rsidR="00A02201" w:rsidRPr="00A02201">
        <w:rPr>
          <w:rFonts w:ascii="Arial" w:hAnsi="Arial" w:cs="Arial"/>
          <w:bCs/>
          <w:iCs/>
          <w:sz w:val="20"/>
          <w:szCs w:val="20"/>
          <w:lang w:val="es-CO"/>
        </w:rPr>
        <w:t xml:space="preserve">proveído del 14-12-2016 con el que se fijó como fecha de remate </w:t>
      </w:r>
      <w:r w:rsidR="00A02201" w:rsidRPr="00A02201">
        <w:rPr>
          <w:rFonts w:ascii="Arial" w:hAnsi="Arial" w:cs="Arial"/>
          <w:bCs/>
          <w:iCs/>
          <w:sz w:val="20"/>
          <w:szCs w:val="20"/>
        </w:rPr>
        <w:t xml:space="preserve">el próximo 02-03-2017, fue notificado por estado del 15-12-2016 y </w:t>
      </w:r>
      <w:r w:rsidR="00A02201" w:rsidRPr="00A02201">
        <w:rPr>
          <w:rFonts w:ascii="Arial" w:hAnsi="Arial" w:cs="Arial"/>
          <w:bCs/>
          <w:iCs/>
          <w:sz w:val="20"/>
          <w:szCs w:val="20"/>
          <w:lang w:val="es-CO"/>
        </w:rPr>
        <w:t xml:space="preserve">no </w:t>
      </w:r>
      <w:r w:rsidR="00A02201" w:rsidRPr="00A02201">
        <w:rPr>
          <w:rFonts w:ascii="Arial" w:hAnsi="Arial" w:cs="Arial"/>
          <w:bCs/>
          <w:iCs/>
          <w:sz w:val="20"/>
          <w:szCs w:val="20"/>
        </w:rPr>
        <w:t>se recurrió por el accionante (Folio 48, ib.), es decir, adquirió firmeza, pues se pretermitieron los términos de ley para atacar la decisión.</w:t>
      </w:r>
      <w:r w:rsidR="00A02201" w:rsidRPr="00A02201">
        <w:rPr>
          <w:rFonts w:ascii="Arial" w:hAnsi="Arial" w:cs="Arial"/>
          <w:bCs/>
          <w:iCs/>
          <w:sz w:val="20"/>
          <w:szCs w:val="20"/>
          <w:lang w:val="es-ES_tradnl"/>
        </w:rPr>
        <w:t xml:space="preserve"> </w:t>
      </w:r>
      <w:r w:rsidR="00A02201" w:rsidRPr="00A02201">
        <w:rPr>
          <w:rFonts w:ascii="Arial" w:hAnsi="Arial" w:cs="Arial"/>
          <w:bCs/>
          <w:iCs/>
          <w:sz w:val="20"/>
          <w:szCs w:val="20"/>
        </w:rPr>
        <w:t xml:space="preserve">Igual sucedió con relación al dictado el 26-08-2016 mediante el cual se rechazaron de plano las objeciones presentadas al avalúo, que se notificó por estado del 29-08-2016 (Folio 50, ib.) porque tampoco fue recurrido (Folio 48, ib.) </w:t>
      </w:r>
      <w:r w:rsidR="00A02201" w:rsidRPr="00A02201">
        <w:rPr>
          <w:rFonts w:ascii="Arial" w:hAnsi="Arial" w:cs="Arial"/>
          <w:bCs/>
          <w:iCs/>
          <w:sz w:val="20"/>
          <w:szCs w:val="20"/>
          <w:lang w:val="es-ES_tradnl"/>
        </w:rPr>
        <w:t>(</w:t>
      </w:r>
      <w:r w:rsidR="00A02201" w:rsidRPr="00A02201">
        <w:rPr>
          <w:rFonts w:ascii="Arial" w:hAnsi="Arial" w:cs="Arial"/>
          <w:bCs/>
          <w:iCs/>
          <w:sz w:val="20"/>
          <w:szCs w:val="20"/>
          <w:lang w:val="es-CO"/>
        </w:rPr>
        <w:t xml:space="preserve">Artículo 302 del </w:t>
      </w:r>
      <w:proofErr w:type="spellStart"/>
      <w:r w:rsidR="00A02201" w:rsidRPr="00A02201">
        <w:rPr>
          <w:rFonts w:ascii="Arial" w:hAnsi="Arial" w:cs="Arial"/>
          <w:bCs/>
          <w:iCs/>
          <w:sz w:val="20"/>
          <w:szCs w:val="20"/>
          <w:lang w:val="es-CO"/>
        </w:rPr>
        <w:t>CGP</w:t>
      </w:r>
      <w:proofErr w:type="spellEnd"/>
      <w:r w:rsidR="00A02201" w:rsidRPr="00A02201">
        <w:rPr>
          <w:rFonts w:ascii="Arial" w:hAnsi="Arial" w:cs="Arial"/>
          <w:bCs/>
          <w:iCs/>
          <w:sz w:val="20"/>
          <w:szCs w:val="20"/>
          <w:lang w:val="es-CO"/>
        </w:rPr>
        <w:t xml:space="preserve">). </w:t>
      </w:r>
      <w:r w:rsidR="00A02201" w:rsidRPr="00A02201">
        <w:rPr>
          <w:rFonts w:ascii="Arial" w:hAnsi="Arial" w:cs="Arial"/>
          <w:bCs/>
          <w:iCs/>
          <w:sz w:val="20"/>
          <w:szCs w:val="20"/>
          <w:lang w:val="es-ES_tradnl"/>
        </w:rPr>
        <w:t xml:space="preserve">Evidente es la falta de agotamiento del supuesto de subsidiariedad, como ha explicado </w:t>
      </w:r>
      <w:r w:rsidR="00A02201" w:rsidRPr="00A02201">
        <w:rPr>
          <w:rFonts w:ascii="Arial" w:hAnsi="Arial" w:cs="Arial"/>
          <w:bCs/>
          <w:iCs/>
          <w:sz w:val="20"/>
          <w:szCs w:val="20"/>
        </w:rPr>
        <w:t xml:space="preserve">la CC, que reiteradamente ha referido que la acción de tutela es improcedente cuando por negligencia, descuido o incuria, no son utilizados los mecanismos ordinarios de defensa. Cabe acotar que nada se arguyó y menos acreditó por parte del accionante, de forma que pudiera estimarse </w:t>
      </w:r>
      <w:r w:rsidR="00A02201" w:rsidRPr="00A02201">
        <w:rPr>
          <w:rFonts w:ascii="Arial" w:hAnsi="Arial" w:cs="Arial"/>
          <w:bCs/>
          <w:iCs/>
          <w:sz w:val="20"/>
          <w:szCs w:val="20"/>
          <w:lang w:val="es-CO"/>
        </w:rPr>
        <w:t xml:space="preserve">que es una persona que requiere de protección reforzada o que estaba en una situación de imposibilidad para recurrir los mencionados autos, de tal modo que amerite un análisis flexible del requisito de procedibilidad echado de menos, </w:t>
      </w:r>
      <w:r w:rsidR="00A02201" w:rsidRPr="00A02201">
        <w:rPr>
          <w:rFonts w:ascii="Arial" w:hAnsi="Arial" w:cs="Arial"/>
          <w:bCs/>
          <w:iCs/>
          <w:sz w:val="20"/>
          <w:szCs w:val="20"/>
        </w:rPr>
        <w:t xml:space="preserve">por ende solo a la parte le es imputable tal descuido. Nunca se hizo una solicitud tendiente a que se suspendiera el proceso ejecutivo por una posible </w:t>
      </w:r>
      <w:proofErr w:type="spellStart"/>
      <w:r w:rsidR="00A02201" w:rsidRPr="00A02201">
        <w:rPr>
          <w:rFonts w:ascii="Arial" w:hAnsi="Arial" w:cs="Arial"/>
          <w:bCs/>
          <w:iCs/>
          <w:sz w:val="20"/>
          <w:szCs w:val="20"/>
        </w:rPr>
        <w:t>prejudicialidad</w:t>
      </w:r>
      <w:proofErr w:type="spellEnd"/>
      <w:r w:rsidR="00A02201" w:rsidRPr="00A02201">
        <w:rPr>
          <w:rFonts w:ascii="Arial" w:hAnsi="Arial" w:cs="Arial"/>
          <w:bCs/>
          <w:iCs/>
          <w:sz w:val="20"/>
          <w:szCs w:val="20"/>
        </w:rPr>
        <w:t xml:space="preserve"> y tampoco se recurrieron los proveídos relacionados con el avalúo del bien y la fijación de fecha para remate. Además, el accionante siempre estuvo asistido por un apoderado judicial</w:t>
      </w:r>
      <w:r w:rsidR="00A02201" w:rsidRPr="00A02201">
        <w:rPr>
          <w:rFonts w:ascii="Arial" w:hAnsi="Arial" w:cs="Arial"/>
          <w:bCs/>
          <w:iCs/>
          <w:sz w:val="20"/>
          <w:szCs w:val="20"/>
          <w:lang w:val="es-CO"/>
        </w:rPr>
        <w:t xml:space="preserve">. </w:t>
      </w:r>
      <w:r w:rsidR="00A02201" w:rsidRPr="00A02201">
        <w:rPr>
          <w:rFonts w:ascii="Arial" w:hAnsi="Arial" w:cs="Arial"/>
          <w:bCs/>
          <w:iCs/>
          <w:sz w:val="20"/>
          <w:szCs w:val="20"/>
          <w:lang w:val="es-ES_tradnl"/>
        </w:rPr>
        <w:t xml:space="preserve">Acorde con lo expuesto, esta </w:t>
      </w:r>
      <w:r w:rsidR="00A02201" w:rsidRPr="00A02201">
        <w:rPr>
          <w:rFonts w:ascii="Arial" w:hAnsi="Arial" w:cs="Arial"/>
          <w:bCs/>
          <w:iCs/>
          <w:sz w:val="20"/>
          <w:szCs w:val="20"/>
        </w:rPr>
        <w:t>acción de tutela es improcedente toda vez que no cumple con uno de los siete (7) requisitos generales de procedibilidad, como lo es el de la subsidiariedad, la parte actora en el trámite del proceso ejecutivo no agotó los mecanismos ordinarios.”.</w:t>
      </w:r>
    </w:p>
    <w:p w:rsidR="00CC0EA9" w:rsidRPr="007B5232" w:rsidRDefault="00CC0EA9" w:rsidP="00CC0EA9">
      <w:pPr>
        <w:pBdr>
          <w:bottom w:val="double" w:sz="6" w:space="1" w:color="auto"/>
        </w:pBdr>
        <w:spacing w:line="360" w:lineRule="auto"/>
        <w:jc w:val="center"/>
        <w:rPr>
          <w:rFonts w:ascii="Arial" w:hAnsi="Arial" w:cs="Arial"/>
          <w:b/>
          <w:bCs/>
          <w:sz w:val="18"/>
          <w:szCs w:val="22"/>
        </w:rPr>
      </w:pPr>
    </w:p>
    <w:p w:rsidR="00CC0EA9" w:rsidRPr="007B5232" w:rsidRDefault="00CC0EA9" w:rsidP="00CC0EA9">
      <w:pPr>
        <w:spacing w:line="360" w:lineRule="auto"/>
        <w:jc w:val="center"/>
        <w:rPr>
          <w:rFonts w:ascii="Arial" w:hAnsi="Arial" w:cs="Arial"/>
          <w:b/>
          <w:bCs/>
          <w:sz w:val="20"/>
          <w:szCs w:val="22"/>
        </w:rPr>
      </w:pPr>
    </w:p>
    <w:p w:rsidR="00CC0EA9" w:rsidRPr="00D11143" w:rsidRDefault="00CC0EA9" w:rsidP="00CC0EA9">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primero </w:t>
      </w:r>
      <w:r w:rsidRPr="00D11143">
        <w:rPr>
          <w:rFonts w:ascii="Arial" w:hAnsi="Arial" w:cs="Arial"/>
          <w:iCs/>
          <w:smallCaps/>
          <w:sz w:val="28"/>
          <w:szCs w:val="28"/>
          <w:lang w:val="es-CO"/>
        </w:rPr>
        <w:t>(</w:t>
      </w:r>
      <w:r>
        <w:rPr>
          <w:rFonts w:ascii="Arial" w:hAnsi="Arial" w:cs="Arial"/>
          <w:iCs/>
          <w:smallCaps/>
          <w:sz w:val="28"/>
          <w:szCs w:val="28"/>
          <w:lang w:val="es-CO"/>
        </w:rPr>
        <w:t>1º</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884B0F" w:rsidRPr="007D3EFE"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sidRPr="007D3EFE">
        <w:rPr>
          <w:rFonts w:ascii="Arial" w:eastAsia="Arial" w:hAnsi="Arial" w:cs="Arial"/>
          <w:smallCaps/>
          <w:sz w:val="28"/>
          <w:szCs w:val="28"/>
        </w:rPr>
        <w:lastRenderedPageBreak/>
        <w:t>El asunto por decidir</w:t>
      </w:r>
    </w:p>
    <w:p w:rsidR="00884B0F" w:rsidRPr="007D3EFE" w:rsidRDefault="00884B0F" w:rsidP="00A02201">
      <w:pPr>
        <w:pStyle w:val="Sansinterligne"/>
        <w:spacing w:line="276" w:lineRule="auto"/>
        <w:rPr>
          <w:rFonts w:ascii="Arial" w:hAnsi="Arial" w:cs="Arial"/>
        </w:rPr>
      </w:pPr>
    </w:p>
    <w:p w:rsidR="00884B0F" w:rsidRPr="007D3EFE" w:rsidRDefault="004A5F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rPr>
        <w:t>L</w:t>
      </w:r>
      <w:r w:rsidR="003F111B" w:rsidRPr="007D3EFE">
        <w:rPr>
          <w:rFonts w:ascii="Arial" w:eastAsia="Arial" w:hAnsi="Arial" w:cs="Arial"/>
        </w:rPr>
        <w:t>a acci</w:t>
      </w:r>
      <w:r w:rsidR="006C4187" w:rsidRPr="007D3EFE">
        <w:rPr>
          <w:rFonts w:ascii="Arial" w:eastAsia="Arial" w:hAnsi="Arial" w:cs="Arial"/>
        </w:rPr>
        <w:t xml:space="preserve">ón </w:t>
      </w:r>
      <w:r w:rsidR="00251244" w:rsidRPr="007D3EFE">
        <w:rPr>
          <w:rFonts w:ascii="Arial" w:eastAsia="Arial" w:hAnsi="Arial" w:cs="Arial"/>
        </w:rPr>
        <w:t>constitucional</w:t>
      </w:r>
      <w:r w:rsidRPr="007D3EFE">
        <w:rPr>
          <w:rFonts w:ascii="Arial" w:eastAsia="Arial" w:hAnsi="Arial" w:cs="Arial"/>
        </w:rPr>
        <w:t xml:space="preserve"> </w:t>
      </w:r>
      <w:r w:rsidR="00251244" w:rsidRPr="007D3EFE">
        <w:rPr>
          <w:rFonts w:ascii="Arial" w:eastAsia="Arial" w:hAnsi="Arial" w:cs="Arial"/>
        </w:rPr>
        <w:t xml:space="preserve">de la referencia, </w:t>
      </w:r>
      <w:r w:rsidRPr="007D3EFE">
        <w:rPr>
          <w:rFonts w:ascii="Arial" w:eastAsia="Arial" w:hAnsi="Arial" w:cs="Arial"/>
        </w:rPr>
        <w:t>adelantadas las debidas actuaciones con el trámite preferente y sumario, sin que se evidencien causales de nulidad que la</w:t>
      </w:r>
      <w:r w:rsidR="00251244" w:rsidRPr="007D3EFE">
        <w:rPr>
          <w:rFonts w:ascii="Arial" w:eastAsia="Arial" w:hAnsi="Arial" w:cs="Arial"/>
        </w:rPr>
        <w:t>s</w:t>
      </w:r>
      <w:r w:rsidRPr="007D3EFE">
        <w:rPr>
          <w:rFonts w:ascii="Arial" w:eastAsia="Arial" w:hAnsi="Arial" w:cs="Arial"/>
        </w:rPr>
        <w:t xml:space="preserve"> invalide</w:t>
      </w:r>
      <w:r w:rsidR="00251244" w:rsidRPr="007D3EFE">
        <w:rPr>
          <w:rFonts w:ascii="Arial" w:eastAsia="Arial" w:hAnsi="Arial" w:cs="Arial"/>
        </w:rPr>
        <w:t>n</w:t>
      </w:r>
      <w:r w:rsidRPr="007D3EFE">
        <w:rPr>
          <w:rFonts w:ascii="Arial" w:eastAsia="Arial" w:hAnsi="Arial" w:cs="Arial"/>
        </w:rPr>
        <w:t>.</w:t>
      </w:r>
    </w:p>
    <w:p w:rsidR="00884B0F" w:rsidRPr="001F44AA" w:rsidRDefault="00884B0F" w:rsidP="00BB7FD9">
      <w:pPr>
        <w:pStyle w:val="Sansinterligne"/>
        <w:rPr>
          <w:rFonts w:ascii="Arial" w:hAnsi="Arial" w:cs="Arial"/>
          <w:sz w:val="28"/>
        </w:rPr>
      </w:pPr>
    </w:p>
    <w:p w:rsidR="00884B0F" w:rsidRPr="007D3EFE"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sidRPr="007D3EFE">
        <w:rPr>
          <w:rFonts w:ascii="Arial" w:eastAsia="Arial" w:hAnsi="Arial" w:cs="Arial"/>
          <w:smallCaps/>
          <w:sz w:val="28"/>
          <w:szCs w:val="28"/>
        </w:rPr>
        <w:t>La síntesis de los supuestos fácticos relevantes</w:t>
      </w:r>
    </w:p>
    <w:p w:rsidR="00F855C3" w:rsidRPr="00A02201" w:rsidRDefault="00F855C3" w:rsidP="00F855C3">
      <w:pPr>
        <w:spacing w:line="360" w:lineRule="auto"/>
        <w:jc w:val="both"/>
        <w:rPr>
          <w:rFonts w:ascii="Arial" w:hAnsi="Arial" w:cs="Arial"/>
        </w:rPr>
      </w:pPr>
    </w:p>
    <w:p w:rsidR="009732CB" w:rsidRDefault="000A27FD" w:rsidP="005F4FCB">
      <w:pPr>
        <w:spacing w:line="360" w:lineRule="auto"/>
        <w:jc w:val="both"/>
        <w:rPr>
          <w:rFonts w:ascii="Arial" w:hAnsi="Arial" w:cs="Arial"/>
        </w:rPr>
      </w:pPr>
      <w:r>
        <w:rPr>
          <w:rFonts w:ascii="Arial" w:hAnsi="Arial" w:cs="Arial"/>
        </w:rPr>
        <w:t xml:space="preserve">Expresó </w:t>
      </w:r>
      <w:r w:rsidR="00A734C0">
        <w:rPr>
          <w:rFonts w:ascii="Arial" w:hAnsi="Arial" w:cs="Arial"/>
        </w:rPr>
        <w:t xml:space="preserve">el accionante </w:t>
      </w:r>
      <w:r>
        <w:rPr>
          <w:rFonts w:ascii="Arial" w:hAnsi="Arial" w:cs="Arial"/>
        </w:rPr>
        <w:t xml:space="preserve">que fue demandado por Ruby Alba Zuluaga de Hurtado en proceso ordinario </w:t>
      </w:r>
      <w:r w:rsidR="00A734C0">
        <w:rPr>
          <w:rFonts w:ascii="Arial" w:hAnsi="Arial" w:cs="Arial"/>
        </w:rPr>
        <w:t xml:space="preserve">ante el Juzgado </w:t>
      </w:r>
      <w:r>
        <w:rPr>
          <w:rFonts w:ascii="Arial" w:hAnsi="Arial" w:cs="Arial"/>
        </w:rPr>
        <w:t xml:space="preserve">Segundo Civil del Circuito local, y por descongestión asignado al </w:t>
      </w:r>
      <w:r w:rsidR="00A734C0">
        <w:rPr>
          <w:rFonts w:ascii="Arial" w:hAnsi="Arial" w:cs="Arial"/>
        </w:rPr>
        <w:t xml:space="preserve">accionado </w:t>
      </w:r>
      <w:r w:rsidR="009732CB">
        <w:rPr>
          <w:rFonts w:ascii="Arial" w:hAnsi="Arial" w:cs="Arial"/>
        </w:rPr>
        <w:t xml:space="preserve">quien </w:t>
      </w:r>
      <w:r>
        <w:rPr>
          <w:rFonts w:ascii="Arial" w:hAnsi="Arial" w:cs="Arial"/>
        </w:rPr>
        <w:t xml:space="preserve">el 20-06-2010 aprobó </w:t>
      </w:r>
      <w:r w:rsidR="005F4FCB">
        <w:rPr>
          <w:rFonts w:ascii="Arial" w:hAnsi="Arial" w:cs="Arial"/>
        </w:rPr>
        <w:t xml:space="preserve">la </w:t>
      </w:r>
      <w:r>
        <w:rPr>
          <w:rFonts w:ascii="Arial" w:hAnsi="Arial" w:cs="Arial"/>
        </w:rPr>
        <w:t>conciliaci</w:t>
      </w:r>
      <w:r w:rsidR="00453956">
        <w:rPr>
          <w:rFonts w:ascii="Arial" w:hAnsi="Arial" w:cs="Arial"/>
        </w:rPr>
        <w:t>ón</w:t>
      </w:r>
      <w:r>
        <w:rPr>
          <w:rFonts w:ascii="Arial" w:hAnsi="Arial" w:cs="Arial"/>
        </w:rPr>
        <w:t>.</w:t>
      </w:r>
      <w:r w:rsidR="0042704E">
        <w:rPr>
          <w:rFonts w:ascii="Arial" w:hAnsi="Arial" w:cs="Arial"/>
        </w:rPr>
        <w:t xml:space="preserve"> P</w:t>
      </w:r>
      <w:r>
        <w:rPr>
          <w:rFonts w:ascii="Arial" w:hAnsi="Arial" w:cs="Arial"/>
        </w:rPr>
        <w:t>osteriormente</w:t>
      </w:r>
      <w:r w:rsidR="00453956">
        <w:rPr>
          <w:rFonts w:ascii="Arial" w:hAnsi="Arial" w:cs="Arial"/>
        </w:rPr>
        <w:t xml:space="preserve"> la demandante</w:t>
      </w:r>
      <w:r>
        <w:rPr>
          <w:rFonts w:ascii="Arial" w:hAnsi="Arial" w:cs="Arial"/>
        </w:rPr>
        <w:t xml:space="preserve"> promovió acción ejecutiva </w:t>
      </w:r>
      <w:r w:rsidR="009732CB">
        <w:rPr>
          <w:rFonts w:ascii="Arial" w:hAnsi="Arial" w:cs="Arial"/>
        </w:rPr>
        <w:t>en su contra, pero se declararon imprósperas las pretensiones y fue condenada en costas a su favor</w:t>
      </w:r>
      <w:r w:rsidR="00453956">
        <w:rPr>
          <w:rFonts w:ascii="Arial" w:hAnsi="Arial" w:cs="Arial"/>
        </w:rPr>
        <w:t>.</w:t>
      </w:r>
      <w:r w:rsidR="0042704E">
        <w:rPr>
          <w:rFonts w:ascii="Arial" w:hAnsi="Arial" w:cs="Arial"/>
        </w:rPr>
        <w:t xml:space="preserve"> </w:t>
      </w:r>
      <w:r w:rsidR="00453956">
        <w:rPr>
          <w:rFonts w:ascii="Arial" w:hAnsi="Arial" w:cs="Arial"/>
        </w:rPr>
        <w:t>Para hacer efectiv</w:t>
      </w:r>
      <w:r w:rsidR="0042704E">
        <w:rPr>
          <w:rFonts w:ascii="Arial" w:hAnsi="Arial" w:cs="Arial"/>
        </w:rPr>
        <w:t>o</w:t>
      </w:r>
      <w:r w:rsidR="00453956">
        <w:rPr>
          <w:rFonts w:ascii="Arial" w:hAnsi="Arial" w:cs="Arial"/>
        </w:rPr>
        <w:t xml:space="preserve"> </w:t>
      </w:r>
      <w:r w:rsidR="009732CB">
        <w:rPr>
          <w:rFonts w:ascii="Arial" w:hAnsi="Arial" w:cs="Arial"/>
        </w:rPr>
        <w:t xml:space="preserve">su </w:t>
      </w:r>
      <w:r w:rsidR="00CA077E">
        <w:rPr>
          <w:rFonts w:ascii="Arial" w:hAnsi="Arial" w:cs="Arial"/>
        </w:rPr>
        <w:t>cobro</w:t>
      </w:r>
      <w:r w:rsidR="00453956">
        <w:rPr>
          <w:rFonts w:ascii="Arial" w:hAnsi="Arial" w:cs="Arial"/>
        </w:rPr>
        <w:t xml:space="preserve"> inició </w:t>
      </w:r>
      <w:r w:rsidR="00CD13B4">
        <w:rPr>
          <w:rFonts w:ascii="Arial" w:hAnsi="Arial" w:cs="Arial"/>
        </w:rPr>
        <w:t>proceso</w:t>
      </w:r>
      <w:r w:rsidR="00453956">
        <w:rPr>
          <w:rFonts w:ascii="Arial" w:hAnsi="Arial" w:cs="Arial"/>
        </w:rPr>
        <w:t xml:space="preserve"> </w:t>
      </w:r>
      <w:r w:rsidR="0042704E">
        <w:rPr>
          <w:rFonts w:ascii="Arial" w:hAnsi="Arial" w:cs="Arial"/>
        </w:rPr>
        <w:t>ejecutiv</w:t>
      </w:r>
      <w:r w:rsidR="00CD13B4">
        <w:rPr>
          <w:rFonts w:ascii="Arial" w:hAnsi="Arial" w:cs="Arial"/>
        </w:rPr>
        <w:t>o</w:t>
      </w:r>
      <w:r w:rsidR="009732CB">
        <w:rPr>
          <w:rFonts w:ascii="Arial" w:hAnsi="Arial" w:cs="Arial"/>
        </w:rPr>
        <w:t xml:space="preserve"> en el que se embargó </w:t>
      </w:r>
      <w:r w:rsidR="00145427">
        <w:rPr>
          <w:rFonts w:ascii="Arial" w:hAnsi="Arial" w:cs="Arial"/>
        </w:rPr>
        <w:t xml:space="preserve">el </w:t>
      </w:r>
      <w:r w:rsidR="0042704E">
        <w:rPr>
          <w:rFonts w:ascii="Arial" w:hAnsi="Arial" w:cs="Arial"/>
        </w:rPr>
        <w:t>inmueble</w:t>
      </w:r>
      <w:r w:rsidR="00CA077E">
        <w:rPr>
          <w:rFonts w:ascii="Arial" w:hAnsi="Arial" w:cs="Arial"/>
        </w:rPr>
        <w:t xml:space="preserve"> </w:t>
      </w:r>
      <w:r w:rsidR="00DC1C8E">
        <w:rPr>
          <w:rFonts w:ascii="Arial" w:hAnsi="Arial" w:cs="Arial"/>
        </w:rPr>
        <w:t xml:space="preserve">con </w:t>
      </w:r>
      <w:r w:rsidR="009732CB">
        <w:rPr>
          <w:rFonts w:ascii="Arial" w:hAnsi="Arial" w:cs="Arial"/>
        </w:rPr>
        <w:t>MI</w:t>
      </w:r>
      <w:r w:rsidR="0042704E">
        <w:rPr>
          <w:rFonts w:ascii="Arial" w:hAnsi="Arial" w:cs="Arial"/>
        </w:rPr>
        <w:t>290-64551</w:t>
      </w:r>
      <w:r w:rsidR="00CD13B4">
        <w:rPr>
          <w:rFonts w:ascii="Arial" w:hAnsi="Arial" w:cs="Arial"/>
        </w:rPr>
        <w:t xml:space="preserve">. </w:t>
      </w:r>
    </w:p>
    <w:p w:rsidR="00CC0EA9" w:rsidRDefault="00CC0EA9" w:rsidP="005F4FCB">
      <w:pPr>
        <w:spacing w:line="360" w:lineRule="auto"/>
        <w:jc w:val="both"/>
        <w:rPr>
          <w:rFonts w:ascii="Arial" w:hAnsi="Arial" w:cs="Arial"/>
        </w:rPr>
      </w:pPr>
    </w:p>
    <w:p w:rsidR="009732CB" w:rsidRDefault="009732CB" w:rsidP="005F4FCB">
      <w:pPr>
        <w:spacing w:line="360" w:lineRule="auto"/>
        <w:jc w:val="both"/>
        <w:rPr>
          <w:rFonts w:ascii="Arial" w:hAnsi="Arial" w:cs="Arial"/>
        </w:rPr>
      </w:pPr>
      <w:r>
        <w:rPr>
          <w:rFonts w:ascii="Arial" w:hAnsi="Arial" w:cs="Arial"/>
        </w:rPr>
        <w:t xml:space="preserve">Luego el juzgado solicitó al IGAC el avalúo catastral del inmueble, corrió el respectivo traslado y su apoderado </w:t>
      </w:r>
      <w:r w:rsidR="0034712A">
        <w:rPr>
          <w:rFonts w:ascii="Arial" w:hAnsi="Arial" w:cs="Arial"/>
        </w:rPr>
        <w:t>hizo observaciones, pero se negaron</w:t>
      </w:r>
      <w:r>
        <w:rPr>
          <w:rFonts w:ascii="Arial" w:hAnsi="Arial" w:cs="Arial"/>
        </w:rPr>
        <w:t xml:space="preserve">. Finalmente, por </w:t>
      </w:r>
      <w:r w:rsidR="00CD13B4">
        <w:rPr>
          <w:rFonts w:ascii="Arial" w:hAnsi="Arial" w:cs="Arial"/>
        </w:rPr>
        <w:t xml:space="preserve">petición </w:t>
      </w:r>
      <w:r>
        <w:rPr>
          <w:rFonts w:ascii="Arial" w:hAnsi="Arial" w:cs="Arial"/>
        </w:rPr>
        <w:t xml:space="preserve">de </w:t>
      </w:r>
      <w:r>
        <w:rPr>
          <w:rFonts w:ascii="Arial" w:hAnsi="Arial" w:cs="Arial"/>
          <w:lang w:val="es-CO"/>
        </w:rPr>
        <w:t xml:space="preserve">su contraparte </w:t>
      </w:r>
      <w:r w:rsidR="00CD13B4">
        <w:rPr>
          <w:rFonts w:ascii="Arial" w:hAnsi="Arial" w:cs="Arial"/>
        </w:rPr>
        <w:t xml:space="preserve">se señaló el 02-03-2107 para </w:t>
      </w:r>
      <w:r w:rsidR="0034712A">
        <w:rPr>
          <w:rFonts w:ascii="Arial" w:hAnsi="Arial" w:cs="Arial"/>
        </w:rPr>
        <w:t xml:space="preserve">llevar a cabo </w:t>
      </w:r>
      <w:r w:rsidR="00CD13B4">
        <w:rPr>
          <w:rFonts w:ascii="Arial" w:hAnsi="Arial" w:cs="Arial"/>
        </w:rPr>
        <w:t>la diligencia de remate.</w:t>
      </w:r>
      <w:r w:rsidR="00CA077E">
        <w:rPr>
          <w:rFonts w:ascii="Arial" w:hAnsi="Arial" w:cs="Arial"/>
        </w:rPr>
        <w:t xml:space="preserve"> </w:t>
      </w:r>
    </w:p>
    <w:p w:rsidR="009732CB" w:rsidRDefault="009732CB" w:rsidP="005F4FCB">
      <w:pPr>
        <w:spacing w:line="360" w:lineRule="auto"/>
        <w:jc w:val="both"/>
        <w:rPr>
          <w:rFonts w:ascii="Arial" w:hAnsi="Arial" w:cs="Arial"/>
        </w:rPr>
      </w:pPr>
    </w:p>
    <w:p w:rsidR="00CA077E" w:rsidRDefault="009732CB" w:rsidP="005F4FCB">
      <w:pPr>
        <w:spacing w:line="360" w:lineRule="auto"/>
        <w:jc w:val="both"/>
        <w:rPr>
          <w:rFonts w:ascii="Arial" w:hAnsi="Arial" w:cs="Arial"/>
        </w:rPr>
      </w:pPr>
      <w:r>
        <w:rPr>
          <w:rFonts w:ascii="Arial" w:hAnsi="Arial" w:cs="Arial"/>
        </w:rPr>
        <w:t xml:space="preserve">Refirió que </w:t>
      </w:r>
      <w:r w:rsidR="0034712A">
        <w:rPr>
          <w:rFonts w:ascii="Arial" w:hAnsi="Arial" w:cs="Arial"/>
        </w:rPr>
        <w:t xml:space="preserve">en </w:t>
      </w:r>
      <w:r>
        <w:rPr>
          <w:rFonts w:ascii="Arial" w:hAnsi="Arial" w:cs="Arial"/>
        </w:rPr>
        <w:t xml:space="preserve">el </w:t>
      </w:r>
      <w:r w:rsidR="00CA077E">
        <w:rPr>
          <w:rFonts w:ascii="Arial" w:hAnsi="Arial" w:cs="Arial"/>
        </w:rPr>
        <w:t>Juzgado Primero Civil del Circuito local, se tramita proceso ordinario entre las mismas partes</w:t>
      </w:r>
      <w:r w:rsidR="0034712A">
        <w:rPr>
          <w:rFonts w:ascii="Arial" w:hAnsi="Arial" w:cs="Arial"/>
        </w:rPr>
        <w:t xml:space="preserve"> </w:t>
      </w:r>
      <w:r>
        <w:rPr>
          <w:rFonts w:ascii="Arial" w:hAnsi="Arial" w:cs="Arial"/>
        </w:rPr>
        <w:t>que está</w:t>
      </w:r>
      <w:r w:rsidR="00801D04">
        <w:rPr>
          <w:rFonts w:ascii="Arial" w:hAnsi="Arial" w:cs="Arial"/>
        </w:rPr>
        <w:t xml:space="preserve"> pendiente de </w:t>
      </w:r>
      <w:r>
        <w:rPr>
          <w:rFonts w:ascii="Arial" w:hAnsi="Arial" w:cs="Arial"/>
        </w:rPr>
        <w:t xml:space="preserve">resolverse y </w:t>
      </w:r>
      <w:r w:rsidR="0034712A">
        <w:rPr>
          <w:rFonts w:ascii="Arial" w:hAnsi="Arial" w:cs="Arial"/>
        </w:rPr>
        <w:t xml:space="preserve">en el que </w:t>
      </w:r>
      <w:r>
        <w:rPr>
          <w:rFonts w:ascii="Arial" w:hAnsi="Arial" w:cs="Arial"/>
        </w:rPr>
        <w:t xml:space="preserve">probablemente le sean reconocidas las sumas invertidas en la compra del aludido inmueble, por lo que requiere que se suspenda la diligencia para </w:t>
      </w:r>
      <w:r w:rsidR="0034712A">
        <w:rPr>
          <w:rFonts w:ascii="Arial" w:hAnsi="Arial" w:cs="Arial"/>
        </w:rPr>
        <w:t xml:space="preserve">que eventualmente pueda participar como acreedor. Agregó que también habita dicho bien y es su deseo conservarlo </w:t>
      </w:r>
      <w:r w:rsidR="00801D04">
        <w:rPr>
          <w:rFonts w:ascii="Arial" w:hAnsi="Arial" w:cs="Arial"/>
        </w:rPr>
        <w:t>(Folio</w:t>
      </w:r>
      <w:r w:rsidR="0034712A">
        <w:rPr>
          <w:rFonts w:ascii="Arial" w:hAnsi="Arial" w:cs="Arial"/>
        </w:rPr>
        <w:t>s</w:t>
      </w:r>
      <w:r w:rsidR="00801D04">
        <w:rPr>
          <w:rFonts w:ascii="Arial" w:hAnsi="Arial" w:cs="Arial"/>
        </w:rPr>
        <w:t xml:space="preserve"> </w:t>
      </w:r>
      <w:r w:rsidR="0034712A">
        <w:rPr>
          <w:rFonts w:ascii="Arial" w:hAnsi="Arial" w:cs="Arial"/>
        </w:rPr>
        <w:t>1 a 4, este cuaderno</w:t>
      </w:r>
      <w:r w:rsidR="00801D04">
        <w:rPr>
          <w:rFonts w:ascii="Arial" w:hAnsi="Arial" w:cs="Arial"/>
        </w:rPr>
        <w:t>)</w:t>
      </w:r>
      <w:r w:rsidR="00CA077E">
        <w:rPr>
          <w:rFonts w:ascii="Arial" w:hAnsi="Arial" w:cs="Arial"/>
        </w:rPr>
        <w:t xml:space="preserve"> </w:t>
      </w:r>
    </w:p>
    <w:p w:rsidR="00F855C3" w:rsidRPr="00D23261" w:rsidRDefault="00CD13B4" w:rsidP="005F4FCB">
      <w:pPr>
        <w:spacing w:line="360" w:lineRule="auto"/>
        <w:jc w:val="both"/>
        <w:rPr>
          <w:rFonts w:ascii="Arial" w:hAnsi="Arial" w:cs="Arial"/>
          <w:sz w:val="22"/>
        </w:rPr>
      </w:pPr>
      <w:r>
        <w:rPr>
          <w:rFonts w:ascii="Arial" w:hAnsi="Arial" w:cs="Arial"/>
        </w:rPr>
        <w:t xml:space="preserve"> </w:t>
      </w:r>
    </w:p>
    <w:p w:rsidR="00303747" w:rsidRPr="007D3EFE" w:rsidRDefault="006A66DA" w:rsidP="003F111B">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 xml:space="preserve">Los </w:t>
      </w:r>
      <w:r w:rsidR="00303747" w:rsidRPr="007D3EFE">
        <w:rPr>
          <w:rFonts w:ascii="Arial" w:hAnsi="Arial" w:cs="Arial"/>
          <w:smallCaps/>
          <w:sz w:val="28"/>
          <w:szCs w:val="28"/>
        </w:rPr>
        <w:t>derecho</w:t>
      </w:r>
      <w:r w:rsidRPr="007D3EFE">
        <w:rPr>
          <w:rFonts w:ascii="Arial" w:hAnsi="Arial" w:cs="Arial"/>
          <w:smallCaps/>
          <w:sz w:val="28"/>
          <w:szCs w:val="28"/>
        </w:rPr>
        <w:t>s</w:t>
      </w:r>
      <w:r w:rsidR="00303747" w:rsidRPr="007D3EFE">
        <w:rPr>
          <w:rFonts w:ascii="Arial" w:hAnsi="Arial" w:cs="Arial"/>
          <w:smallCaps/>
          <w:sz w:val="28"/>
          <w:szCs w:val="28"/>
        </w:rPr>
        <w:t xml:space="preserve"> invocado</w:t>
      </w:r>
      <w:r w:rsidRPr="007D3EFE">
        <w:rPr>
          <w:rFonts w:ascii="Arial" w:hAnsi="Arial" w:cs="Arial"/>
          <w:smallCaps/>
          <w:sz w:val="28"/>
          <w:szCs w:val="28"/>
        </w:rPr>
        <w:t>s</w:t>
      </w:r>
    </w:p>
    <w:p w:rsidR="00303747" w:rsidRPr="007D3EFE" w:rsidRDefault="00303747" w:rsidP="00A02201">
      <w:pPr>
        <w:pStyle w:val="Sansinterligne"/>
        <w:spacing w:line="276" w:lineRule="auto"/>
        <w:rPr>
          <w:rFonts w:ascii="Arial" w:hAnsi="Arial" w:cs="Arial"/>
          <w:lang w:val="es-ES_tradnl"/>
        </w:rPr>
      </w:pPr>
    </w:p>
    <w:p w:rsidR="00303747" w:rsidRPr="007D3EFE" w:rsidRDefault="00CC2570" w:rsidP="003037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D3EFE">
        <w:rPr>
          <w:rFonts w:ascii="Arial" w:hAnsi="Arial" w:cs="Arial"/>
          <w:spacing w:val="-3"/>
          <w:szCs w:val="22"/>
          <w:lang w:val="es-ES_tradnl"/>
        </w:rPr>
        <w:t>El a</w:t>
      </w:r>
      <w:r w:rsidR="00033AB6" w:rsidRPr="007D3EFE">
        <w:rPr>
          <w:rFonts w:ascii="Arial" w:hAnsi="Arial" w:cs="Arial"/>
          <w:spacing w:val="-3"/>
          <w:szCs w:val="22"/>
          <w:lang w:val="es-ES_tradnl"/>
        </w:rPr>
        <w:t xml:space="preserve">ccionante </w:t>
      </w:r>
      <w:r w:rsidR="006A66DA" w:rsidRPr="007D3EFE">
        <w:rPr>
          <w:rFonts w:ascii="Arial" w:hAnsi="Arial" w:cs="Arial"/>
          <w:spacing w:val="-3"/>
          <w:szCs w:val="22"/>
          <w:lang w:val="es-ES_tradnl"/>
        </w:rPr>
        <w:t>considera que se le vulnera</w:t>
      </w:r>
      <w:r w:rsidR="006A66DA" w:rsidRPr="0034712A">
        <w:rPr>
          <w:rFonts w:ascii="Arial" w:hAnsi="Arial" w:cs="Arial"/>
          <w:spacing w:val="-3"/>
          <w:lang w:val="es-ES_tradnl"/>
        </w:rPr>
        <w:t>n</w:t>
      </w:r>
      <w:r w:rsidR="007D1FCA" w:rsidRPr="0034712A">
        <w:rPr>
          <w:rFonts w:ascii="Arial" w:hAnsi="Arial" w:cs="Arial"/>
          <w:spacing w:val="-3"/>
          <w:lang w:val="es-ES_tradnl"/>
        </w:rPr>
        <w:t xml:space="preserve"> </w:t>
      </w:r>
      <w:r w:rsidR="00660978" w:rsidRPr="0034712A">
        <w:rPr>
          <w:rFonts w:ascii="Arial" w:hAnsi="Arial" w:cs="Arial"/>
          <w:spacing w:val="-3"/>
          <w:lang w:val="es-ES_tradnl"/>
        </w:rPr>
        <w:t>los derechos a la propiedad (patrimonio), vivienda digna, el trabajo, vida digna y debido proceso</w:t>
      </w:r>
      <w:r w:rsidR="00033AB6" w:rsidRPr="0034712A">
        <w:rPr>
          <w:rFonts w:ascii="Arial" w:hAnsi="Arial" w:cs="Arial"/>
          <w:spacing w:val="-3"/>
          <w:lang w:val="es-ES_tradnl"/>
        </w:rPr>
        <w:t xml:space="preserve"> </w:t>
      </w:r>
      <w:r w:rsidR="00303747" w:rsidRPr="007D3EFE">
        <w:rPr>
          <w:rFonts w:ascii="Arial" w:hAnsi="Arial" w:cs="Arial"/>
        </w:rPr>
        <w:t>(Folio</w:t>
      </w:r>
      <w:r w:rsidR="000708F5" w:rsidRPr="007D3EFE">
        <w:rPr>
          <w:rFonts w:ascii="Arial" w:hAnsi="Arial" w:cs="Arial"/>
        </w:rPr>
        <w:t xml:space="preserve"> </w:t>
      </w:r>
      <w:r w:rsidR="00660978">
        <w:rPr>
          <w:rFonts w:ascii="Arial" w:hAnsi="Arial" w:cs="Arial"/>
        </w:rPr>
        <w:t>4</w:t>
      </w:r>
      <w:r w:rsidR="0034712A">
        <w:rPr>
          <w:rFonts w:ascii="Arial" w:hAnsi="Arial" w:cs="Arial"/>
        </w:rPr>
        <w:t>,</w:t>
      </w:r>
      <w:r w:rsidR="00303747" w:rsidRPr="007D3EFE">
        <w:rPr>
          <w:rFonts w:ascii="Arial" w:hAnsi="Arial" w:cs="Arial"/>
        </w:rPr>
        <w:t xml:space="preserve"> este cuaderno).</w:t>
      </w:r>
      <w:r w:rsidR="00303747" w:rsidRPr="007D3EFE">
        <w:rPr>
          <w:rFonts w:ascii="Arial" w:hAnsi="Arial" w:cs="Arial"/>
          <w:spacing w:val="-3"/>
          <w:lang w:val="es-ES_tradnl"/>
        </w:rPr>
        <w:t xml:space="preserve"> </w:t>
      </w:r>
    </w:p>
    <w:p w:rsidR="00303747" w:rsidRPr="00D23261" w:rsidRDefault="00303747" w:rsidP="00BB7FD9">
      <w:pPr>
        <w:pStyle w:val="Sansinterligne"/>
        <w:rPr>
          <w:rFonts w:ascii="Arial" w:hAnsi="Arial" w:cs="Arial"/>
          <w:sz w:val="28"/>
          <w:lang w:val="es-ES_tradnl"/>
        </w:rPr>
      </w:pPr>
    </w:p>
    <w:p w:rsidR="00303747" w:rsidRPr="007D3EFE" w:rsidRDefault="00303747" w:rsidP="003F111B">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La petición de protección</w:t>
      </w:r>
    </w:p>
    <w:p w:rsidR="00303747" w:rsidRPr="007D3EFE" w:rsidRDefault="00303747" w:rsidP="00A02201">
      <w:pPr>
        <w:pStyle w:val="Sansinterligne"/>
        <w:spacing w:line="276" w:lineRule="auto"/>
        <w:rPr>
          <w:rFonts w:ascii="Arial" w:hAnsi="Arial" w:cs="Arial"/>
        </w:rPr>
      </w:pPr>
    </w:p>
    <w:p w:rsidR="00303747" w:rsidRPr="007D3EFE" w:rsidRDefault="00303747" w:rsidP="00303747">
      <w:pPr>
        <w:spacing w:line="360" w:lineRule="auto"/>
        <w:jc w:val="both"/>
        <w:rPr>
          <w:rFonts w:ascii="Arial" w:hAnsi="Arial" w:cs="Arial"/>
        </w:rPr>
      </w:pPr>
      <w:r w:rsidRPr="007D3EFE">
        <w:rPr>
          <w:rFonts w:ascii="Arial" w:hAnsi="Arial" w:cs="Arial"/>
        </w:rPr>
        <w:t>Solicita:</w:t>
      </w:r>
      <w:r w:rsidR="00AA2779" w:rsidRPr="007D3EFE">
        <w:rPr>
          <w:rFonts w:ascii="Arial" w:hAnsi="Arial" w:cs="Arial"/>
        </w:rPr>
        <w:t xml:space="preserve"> (i) Se </w:t>
      </w:r>
      <w:r w:rsidR="00A16AC1">
        <w:rPr>
          <w:rFonts w:ascii="Arial" w:hAnsi="Arial" w:cs="Arial"/>
        </w:rPr>
        <w:t xml:space="preserve">ordene </w:t>
      </w:r>
      <w:r w:rsidR="00B76343">
        <w:rPr>
          <w:rFonts w:ascii="Arial" w:hAnsi="Arial" w:cs="Arial"/>
        </w:rPr>
        <w:t xml:space="preserve">suspender la diligencia de remate </w:t>
      </w:r>
      <w:r w:rsidR="005459CD">
        <w:rPr>
          <w:rFonts w:ascii="Arial" w:hAnsi="Arial" w:cs="Arial"/>
        </w:rPr>
        <w:t xml:space="preserve">programada por el Juzgado Quinto Civil del Circuito de Pereira </w:t>
      </w:r>
      <w:r w:rsidR="00B76343">
        <w:rPr>
          <w:rFonts w:ascii="Arial" w:hAnsi="Arial" w:cs="Arial"/>
        </w:rPr>
        <w:t>hasta tanto el Juzgado Primero Civil del Circuito local resuelva el proceso radicado al No.2014-00084-00</w:t>
      </w:r>
      <w:r w:rsidR="00A16AC1">
        <w:rPr>
          <w:rFonts w:ascii="Arial" w:hAnsi="Arial" w:cs="Arial"/>
        </w:rPr>
        <w:t xml:space="preserve"> </w:t>
      </w:r>
      <w:r w:rsidRPr="007D3EFE">
        <w:rPr>
          <w:rFonts w:ascii="Arial" w:hAnsi="Arial" w:cs="Arial"/>
        </w:rPr>
        <w:t>(Folio</w:t>
      </w:r>
      <w:r w:rsidR="00AA2779" w:rsidRPr="007D3EFE">
        <w:rPr>
          <w:rFonts w:ascii="Arial" w:hAnsi="Arial" w:cs="Arial"/>
        </w:rPr>
        <w:t xml:space="preserve"> </w:t>
      </w:r>
      <w:r w:rsidR="00B76343">
        <w:rPr>
          <w:rFonts w:ascii="Arial" w:hAnsi="Arial" w:cs="Arial"/>
        </w:rPr>
        <w:t>4</w:t>
      </w:r>
      <w:r w:rsidRPr="007D3EFE">
        <w:rPr>
          <w:rFonts w:ascii="Arial" w:hAnsi="Arial" w:cs="Arial"/>
        </w:rPr>
        <w:t xml:space="preserve">, </w:t>
      </w:r>
      <w:r w:rsidR="00AA2779" w:rsidRPr="007D3EFE">
        <w:rPr>
          <w:rFonts w:ascii="Arial" w:hAnsi="Arial" w:cs="Arial"/>
        </w:rPr>
        <w:t xml:space="preserve">de </w:t>
      </w:r>
      <w:r w:rsidRPr="007D3EFE">
        <w:rPr>
          <w:rFonts w:ascii="Arial" w:hAnsi="Arial" w:cs="Arial"/>
        </w:rPr>
        <w:t>este cuaderno).</w:t>
      </w:r>
    </w:p>
    <w:p w:rsidR="00303747" w:rsidRDefault="00303747" w:rsidP="00A02201">
      <w:pPr>
        <w:pStyle w:val="Sansinterligne"/>
        <w:spacing w:line="360" w:lineRule="auto"/>
        <w:rPr>
          <w:rFonts w:ascii="Arial" w:hAnsi="Arial" w:cs="Arial"/>
        </w:rPr>
      </w:pPr>
    </w:p>
    <w:p w:rsidR="00A02201" w:rsidRPr="007D3EFE" w:rsidRDefault="00A02201" w:rsidP="00A02201">
      <w:pPr>
        <w:pStyle w:val="Sansinterligne"/>
        <w:spacing w:line="360" w:lineRule="auto"/>
        <w:rPr>
          <w:rFonts w:ascii="Arial" w:hAnsi="Arial" w:cs="Arial"/>
        </w:rPr>
      </w:pPr>
    </w:p>
    <w:p w:rsidR="00303747" w:rsidRPr="007D3EFE" w:rsidRDefault="00303747" w:rsidP="003F111B">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lastRenderedPageBreak/>
        <w:t>La síntesis de la crónica procesal</w:t>
      </w:r>
    </w:p>
    <w:p w:rsidR="00303747" w:rsidRPr="007D3EFE" w:rsidRDefault="00303747" w:rsidP="00BB7FD9">
      <w:pPr>
        <w:pStyle w:val="Sansinterligne"/>
        <w:rPr>
          <w:rFonts w:ascii="Arial" w:hAnsi="Arial" w:cs="Arial"/>
        </w:rPr>
      </w:pPr>
    </w:p>
    <w:p w:rsidR="00303747" w:rsidRPr="007D3EFE" w:rsidRDefault="006A66DA" w:rsidP="00303747">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7D1FCA" w:rsidRPr="007D3EFE">
        <w:rPr>
          <w:rFonts w:ascii="Arial" w:hAnsi="Arial" w:cs="Arial"/>
        </w:rPr>
        <w:t>1</w:t>
      </w:r>
      <w:r w:rsidR="009568B9">
        <w:rPr>
          <w:rFonts w:ascii="Arial" w:hAnsi="Arial" w:cs="Arial"/>
        </w:rPr>
        <w:t>5</w:t>
      </w:r>
      <w:r w:rsidR="00E820BC" w:rsidRPr="007D3EFE">
        <w:rPr>
          <w:rFonts w:ascii="Arial" w:hAnsi="Arial" w:cs="Arial"/>
        </w:rPr>
        <w:t>-02-2017 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w:t>
      </w:r>
      <w:r w:rsidR="009568B9">
        <w:rPr>
          <w:rFonts w:ascii="Arial" w:hAnsi="Arial" w:cs="Arial"/>
        </w:rPr>
        <w:t xml:space="preserve">mismo </w:t>
      </w:r>
      <w:r w:rsidR="009D0EF6" w:rsidRPr="007D3EFE">
        <w:rPr>
          <w:rFonts w:ascii="Arial" w:hAnsi="Arial" w:cs="Arial"/>
        </w:rPr>
        <w:t>día</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9568B9">
        <w:rPr>
          <w:rFonts w:ascii="Arial" w:hAnsi="Arial" w:cs="Arial"/>
        </w:rPr>
        <w:t>42</w:t>
      </w:r>
      <w:r w:rsidR="00303747" w:rsidRPr="007D3EFE">
        <w:rPr>
          <w:rFonts w:ascii="Arial" w:hAnsi="Arial" w:cs="Arial"/>
        </w:rPr>
        <w:t xml:space="preserve">, </w:t>
      </w:r>
      <w:r w:rsidR="0034712A" w:rsidRPr="007D3EFE">
        <w:rPr>
          <w:rFonts w:ascii="Arial" w:hAnsi="Arial" w:cs="Arial"/>
        </w:rPr>
        <w:t>ib</w:t>
      </w:r>
      <w:r w:rsidR="0034712A">
        <w:rPr>
          <w:rFonts w:ascii="Arial" w:hAnsi="Arial" w:cs="Arial"/>
        </w:rPr>
        <w:t>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s</w:t>
      </w:r>
      <w:r w:rsidR="009568B9">
        <w:rPr>
          <w:rFonts w:ascii="Arial" w:hAnsi="Arial" w:cs="Arial"/>
        </w:rPr>
        <w:t xml:space="preserve"> 43 a 45</w:t>
      </w:r>
      <w:r w:rsidR="005459CD">
        <w:rPr>
          <w:rFonts w:ascii="Arial" w:hAnsi="Arial" w:cs="Arial"/>
        </w:rPr>
        <w:t xml:space="preserve">, ibídem), </w:t>
      </w:r>
      <w:r w:rsidR="009568B9">
        <w:rPr>
          <w:rFonts w:ascii="Arial" w:hAnsi="Arial" w:cs="Arial"/>
        </w:rPr>
        <w:t xml:space="preserve">el 21-02-2017 se realizó </w:t>
      </w:r>
      <w:r w:rsidR="0034712A">
        <w:rPr>
          <w:rFonts w:ascii="Arial" w:hAnsi="Arial" w:cs="Arial"/>
        </w:rPr>
        <w:t xml:space="preserve">la </w:t>
      </w:r>
      <w:r w:rsidR="009568B9">
        <w:rPr>
          <w:rFonts w:ascii="Arial" w:hAnsi="Arial" w:cs="Arial"/>
        </w:rPr>
        <w:t>inspección judicial (Folio</w:t>
      </w:r>
      <w:r w:rsidR="0034712A">
        <w:rPr>
          <w:rFonts w:ascii="Arial" w:hAnsi="Arial" w:cs="Arial"/>
        </w:rPr>
        <w:t xml:space="preserve"> 48, ibídem)</w:t>
      </w:r>
      <w:r w:rsidR="005459CD">
        <w:rPr>
          <w:rFonts w:ascii="Arial" w:hAnsi="Arial" w:cs="Arial"/>
        </w:rPr>
        <w:t>.</w:t>
      </w:r>
      <w:r w:rsidR="00B8227E" w:rsidRPr="007D3EFE">
        <w:rPr>
          <w:rFonts w:ascii="Arial" w:hAnsi="Arial" w:cs="Arial"/>
          <w:spacing w:val="3"/>
        </w:rPr>
        <w:t xml:space="preserve"> </w:t>
      </w:r>
      <w:r w:rsidR="0034712A">
        <w:rPr>
          <w:rFonts w:ascii="Arial" w:hAnsi="Arial" w:cs="Arial"/>
          <w:spacing w:val="3"/>
        </w:rPr>
        <w:t>El accionado y los vinculados, guardaron silencio (Folio 47, ib.).</w:t>
      </w:r>
    </w:p>
    <w:p w:rsidR="00303747" w:rsidRDefault="00303747" w:rsidP="00BB7FD9">
      <w:pPr>
        <w:pStyle w:val="Sansinterligne"/>
        <w:rPr>
          <w:rFonts w:ascii="Arial" w:hAnsi="Arial" w:cs="Arial"/>
          <w:lang w:val="es-CO"/>
        </w:rPr>
      </w:pPr>
      <w:r w:rsidRPr="007D3EFE">
        <w:rPr>
          <w:rFonts w:ascii="Arial" w:hAnsi="Arial" w:cs="Arial"/>
          <w:lang w:val="es-CO"/>
        </w:rPr>
        <w:t xml:space="preserve"> </w:t>
      </w:r>
    </w:p>
    <w:p w:rsidR="001F44AA" w:rsidRPr="00D23261" w:rsidRDefault="001F44AA" w:rsidP="00BB7FD9">
      <w:pPr>
        <w:pStyle w:val="Sansinterligne"/>
        <w:rPr>
          <w:rFonts w:ascii="Arial" w:hAnsi="Arial" w:cs="Arial"/>
          <w:sz w:val="12"/>
        </w:rPr>
      </w:pPr>
    </w:p>
    <w:p w:rsidR="0068389D" w:rsidRPr="00CC0EA9" w:rsidRDefault="00CC0EA9" w:rsidP="007B0A64">
      <w:pPr>
        <w:pStyle w:val="Corpsdetexte"/>
        <w:widowControl w:val="0"/>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0"/>
        <w:rPr>
          <w:rFonts w:ascii="Arial" w:hAnsi="Arial" w:cs="Arial"/>
          <w:smallCaps/>
          <w:sz w:val="28"/>
          <w:szCs w:val="26"/>
        </w:rPr>
      </w:pPr>
      <w:r w:rsidRPr="00CC0EA9">
        <w:rPr>
          <w:rFonts w:ascii="Arial" w:hAnsi="Arial" w:cs="Arial"/>
          <w:smallCaps/>
          <w:sz w:val="28"/>
          <w:szCs w:val="26"/>
        </w:rPr>
        <w:t>La fundamentación jurídica para resolver</w:t>
      </w:r>
    </w:p>
    <w:p w:rsidR="0068389D" w:rsidRPr="00CB2158" w:rsidRDefault="0068389D" w:rsidP="0068389D">
      <w:pPr>
        <w:pStyle w:val="Corpsdetexte"/>
        <w:spacing w:line="360" w:lineRule="auto"/>
        <w:rPr>
          <w:rFonts w:ascii="Arial" w:hAnsi="Arial" w:cs="Arial"/>
          <w:sz w:val="20"/>
          <w:szCs w:val="24"/>
        </w:rPr>
      </w:pPr>
    </w:p>
    <w:p w:rsidR="0068389D" w:rsidRPr="003D195F" w:rsidRDefault="007B0A64" w:rsidP="0034712A">
      <w:pPr>
        <w:pStyle w:val="Corpsdetexte"/>
        <w:numPr>
          <w:ilvl w:val="1"/>
          <w:numId w:val="18"/>
        </w:numPr>
        <w:spacing w:line="360" w:lineRule="auto"/>
        <w:ind w:left="709"/>
        <w:rPr>
          <w:rFonts w:ascii="Arial" w:hAnsi="Arial" w:cs="Arial"/>
          <w:lang w:val="es-CO"/>
        </w:rPr>
      </w:pPr>
      <w:r w:rsidRPr="0034712A">
        <w:rPr>
          <w:rFonts w:ascii="Arial" w:hAnsi="Arial" w:cs="Arial"/>
          <w:smallCaps/>
          <w:szCs w:val="28"/>
        </w:rPr>
        <w:t>La competencia</w:t>
      </w:r>
      <w:r>
        <w:rPr>
          <w:rFonts w:ascii="Arial" w:hAnsi="Arial" w:cs="Arial"/>
          <w:smallCaps/>
          <w:sz w:val="28"/>
          <w:szCs w:val="28"/>
        </w:rPr>
        <w:t xml:space="preserve">. </w:t>
      </w:r>
      <w:r>
        <w:rPr>
          <w:rFonts w:ascii="Arial" w:hAnsi="Arial" w:cs="Arial"/>
          <w:lang w:val="es-CO"/>
        </w:rPr>
        <w:t>Es</w:t>
      </w:r>
      <w:r w:rsidR="0068389D" w:rsidRPr="003D195F">
        <w:rPr>
          <w:rFonts w:ascii="Arial" w:hAnsi="Arial" w:cs="Arial"/>
          <w:lang w:val="es-CO"/>
        </w:rPr>
        <w:t xml:space="preserve">ta Sala </w:t>
      </w:r>
      <w:r w:rsidR="00641BB5">
        <w:rPr>
          <w:rFonts w:ascii="Arial" w:hAnsi="Arial" w:cs="Arial"/>
          <w:lang w:val="es-CO"/>
        </w:rPr>
        <w:t xml:space="preserve">es la competente </w:t>
      </w:r>
      <w:r w:rsidR="0068389D" w:rsidRPr="003D195F">
        <w:rPr>
          <w:rFonts w:ascii="Arial" w:hAnsi="Arial" w:cs="Arial"/>
          <w:lang w:val="es-CO"/>
        </w:rPr>
        <w:t xml:space="preserve">para </w:t>
      </w:r>
      <w:r w:rsidR="00641BB5">
        <w:rPr>
          <w:rFonts w:ascii="Arial" w:hAnsi="Arial" w:cs="Arial"/>
          <w:lang w:val="es-CO"/>
        </w:rPr>
        <w:t>conocer la acción en razón a que es la superiora jerárquica del Juzgado</w:t>
      </w:r>
      <w:r>
        <w:rPr>
          <w:rFonts w:ascii="Arial" w:hAnsi="Arial" w:cs="Arial"/>
          <w:lang w:val="es-CO"/>
        </w:rPr>
        <w:t xml:space="preserve"> accionado</w:t>
      </w:r>
      <w:r w:rsidR="0068389D" w:rsidRPr="003D195F">
        <w:rPr>
          <w:rFonts w:ascii="Arial" w:hAnsi="Arial" w:cs="Arial"/>
          <w:lang w:val="es-CO"/>
        </w:rPr>
        <w:t>.</w:t>
      </w:r>
    </w:p>
    <w:p w:rsidR="0068389D" w:rsidRDefault="0068389D" w:rsidP="0068389D">
      <w:pPr>
        <w:tabs>
          <w:tab w:val="left" w:pos="1416"/>
        </w:tabs>
        <w:spacing w:line="360" w:lineRule="auto"/>
        <w:jc w:val="both"/>
        <w:rPr>
          <w:rFonts w:ascii="Arial" w:hAnsi="Arial" w:cs="Arial"/>
          <w:lang w:val="es-MX"/>
        </w:rPr>
      </w:pPr>
    </w:p>
    <w:p w:rsidR="0034712A" w:rsidRPr="0034712A" w:rsidRDefault="0034712A" w:rsidP="0034712A">
      <w:pPr>
        <w:pStyle w:val="Corpsdetexte"/>
        <w:numPr>
          <w:ilvl w:val="1"/>
          <w:numId w:val="13"/>
        </w:numPr>
        <w:tabs>
          <w:tab w:val="clear" w:pos="0"/>
          <w:tab w:val="clear" w:pos="1416"/>
        </w:tabs>
        <w:spacing w:line="360" w:lineRule="auto"/>
        <w:rPr>
          <w:rFonts w:ascii="Arial" w:hAnsi="Arial" w:cs="Arial"/>
          <w:szCs w:val="24"/>
        </w:rPr>
      </w:pPr>
      <w:r w:rsidRPr="0034712A">
        <w:rPr>
          <w:rFonts w:ascii="Arial" w:hAnsi="Arial" w:cs="Arial"/>
          <w:smallCaps/>
          <w:szCs w:val="24"/>
        </w:rPr>
        <w:t>La legitimación en la causa</w:t>
      </w:r>
      <w:r>
        <w:rPr>
          <w:rFonts w:ascii="Arial" w:hAnsi="Arial" w:cs="Arial"/>
          <w:smallCaps/>
          <w:szCs w:val="24"/>
        </w:rPr>
        <w:t xml:space="preserve">. </w:t>
      </w:r>
      <w:r w:rsidRPr="0034712A">
        <w:rPr>
          <w:rFonts w:ascii="Arial" w:hAnsi="Arial" w:cs="Arial"/>
          <w:szCs w:val="24"/>
        </w:rPr>
        <w:t xml:space="preserve">Se cumple por activa, pues el accionante </w:t>
      </w:r>
      <w:r>
        <w:rPr>
          <w:rFonts w:ascii="Arial" w:hAnsi="Arial" w:cs="Arial"/>
          <w:szCs w:val="24"/>
        </w:rPr>
        <w:t>promovió el proceso ejecutivo</w:t>
      </w:r>
      <w:r w:rsidRPr="0034712A">
        <w:rPr>
          <w:rFonts w:ascii="Arial" w:hAnsi="Arial" w:cs="Arial"/>
          <w:szCs w:val="24"/>
        </w:rPr>
        <w:t xml:space="preserve"> donde se reprocha la falta al debido proceso. Y por pasiva, lo es el </w:t>
      </w:r>
      <w:r w:rsidRPr="0034712A">
        <w:rPr>
          <w:rFonts w:ascii="Arial" w:hAnsi="Arial" w:cs="Arial"/>
          <w:color w:val="000000"/>
          <w:szCs w:val="24"/>
        </w:rPr>
        <w:t>Juzgado Quinto Civil del Circuito de Pereira,</w:t>
      </w:r>
      <w:r w:rsidRPr="0034712A">
        <w:rPr>
          <w:rFonts w:ascii="Arial" w:hAnsi="Arial" w:cs="Arial"/>
          <w:szCs w:val="24"/>
        </w:rPr>
        <w:t xml:space="preserve"> al ser la autoridad judicial que conoce la actuación.</w:t>
      </w:r>
    </w:p>
    <w:p w:rsidR="0034712A" w:rsidRPr="0039469E" w:rsidRDefault="0034712A" w:rsidP="0068389D">
      <w:pPr>
        <w:tabs>
          <w:tab w:val="left" w:pos="1416"/>
        </w:tabs>
        <w:spacing w:line="360" w:lineRule="auto"/>
        <w:jc w:val="both"/>
        <w:rPr>
          <w:rFonts w:ascii="Arial" w:hAnsi="Arial" w:cs="Arial"/>
          <w:lang w:val="es-MX"/>
        </w:rPr>
      </w:pPr>
    </w:p>
    <w:p w:rsidR="00E17B8A" w:rsidRPr="007D3EFE" w:rsidRDefault="00E17B8A" w:rsidP="00E17B8A">
      <w:pPr>
        <w:pStyle w:val="Corpsdetexte"/>
        <w:numPr>
          <w:ilvl w:val="1"/>
          <w:numId w:val="13"/>
        </w:numPr>
        <w:tabs>
          <w:tab w:val="clear" w:pos="708"/>
          <w:tab w:val="left" w:pos="709"/>
        </w:tabs>
        <w:spacing w:line="360" w:lineRule="auto"/>
        <w:rPr>
          <w:rFonts w:ascii="Arial" w:hAnsi="Arial" w:cs="Arial"/>
        </w:rPr>
      </w:pPr>
      <w:r w:rsidRPr="007D3EFE">
        <w:rPr>
          <w:rFonts w:ascii="Arial" w:hAnsi="Arial" w:cs="Arial"/>
          <w:smallCaps/>
          <w:sz w:val="26"/>
          <w:szCs w:val="26"/>
        </w:rPr>
        <w:t xml:space="preserve">El problema jurídico a resolver.  </w:t>
      </w:r>
      <w:r w:rsidRPr="007D3EFE">
        <w:rPr>
          <w:rFonts w:ascii="Arial" w:hAnsi="Arial" w:cs="Arial"/>
        </w:rPr>
        <w:t xml:space="preserve">¿El Juzgado </w:t>
      </w:r>
      <w:r>
        <w:rPr>
          <w:rFonts w:ascii="Arial" w:hAnsi="Arial" w:cs="Arial"/>
        </w:rPr>
        <w:t>Quinto</w:t>
      </w:r>
      <w:r w:rsidRPr="007D3EFE">
        <w:rPr>
          <w:rFonts w:ascii="Arial" w:hAnsi="Arial" w:cs="Arial"/>
        </w:rPr>
        <w:t xml:space="preserve"> Civil del Circuito de Pereira, ha vulnerado o amenazado los derechos fundamentales del accionante con ocasión del trámite surtido en </w:t>
      </w:r>
      <w:r>
        <w:rPr>
          <w:rFonts w:ascii="Arial" w:hAnsi="Arial" w:cs="Arial"/>
        </w:rPr>
        <w:t>el proceso ejecutivo</w:t>
      </w:r>
      <w:r w:rsidRPr="007D3EFE">
        <w:rPr>
          <w:rFonts w:ascii="Arial" w:hAnsi="Arial" w:cs="Arial"/>
        </w:rPr>
        <w:t>, según lo expuesto en el escrito de tutela?</w:t>
      </w:r>
    </w:p>
    <w:p w:rsidR="00E17B8A" w:rsidRPr="007D3EFE" w:rsidRDefault="00E17B8A" w:rsidP="00E17B8A">
      <w:pPr>
        <w:pStyle w:val="Sansinterligne"/>
        <w:rPr>
          <w:rFonts w:ascii="Arial" w:hAnsi="Arial" w:cs="Arial"/>
          <w:lang w:val="es-ES_tradnl"/>
        </w:rPr>
      </w:pPr>
    </w:p>
    <w:p w:rsidR="00E17B8A" w:rsidRPr="00CC0EA9" w:rsidRDefault="00280508" w:rsidP="00280508">
      <w:pPr>
        <w:pStyle w:val="Corpsdetexte"/>
        <w:numPr>
          <w:ilvl w:val="0"/>
          <w:numId w:val="13"/>
        </w:numPr>
        <w:tabs>
          <w:tab w:val="clear" w:pos="708"/>
          <w:tab w:val="clear" w:pos="1416"/>
          <w:tab w:val="left" w:pos="709"/>
          <w:tab w:val="left" w:pos="1418"/>
        </w:tabs>
        <w:spacing w:line="360" w:lineRule="auto"/>
        <w:rPr>
          <w:rFonts w:ascii="Arial" w:hAnsi="Arial" w:cs="Arial"/>
          <w:smallCaps/>
          <w:sz w:val="28"/>
          <w:szCs w:val="26"/>
        </w:rPr>
      </w:pPr>
      <w:r w:rsidRPr="00CC0EA9">
        <w:rPr>
          <w:rFonts w:ascii="Arial" w:hAnsi="Arial" w:cs="Arial"/>
          <w:smallCaps/>
          <w:sz w:val="28"/>
          <w:szCs w:val="26"/>
        </w:rPr>
        <w:t xml:space="preserve"> </w:t>
      </w:r>
      <w:r w:rsidR="00E17B8A" w:rsidRPr="00CC0EA9">
        <w:rPr>
          <w:rFonts w:ascii="Arial" w:hAnsi="Arial" w:cs="Arial"/>
          <w:smallCaps/>
          <w:sz w:val="28"/>
          <w:szCs w:val="26"/>
        </w:rPr>
        <w:t>La resolución del problema jurídico</w:t>
      </w:r>
    </w:p>
    <w:p w:rsidR="00E17B8A" w:rsidRPr="007D3EFE" w:rsidRDefault="00E17B8A" w:rsidP="00E17B8A">
      <w:pPr>
        <w:pStyle w:val="Sansinterligne"/>
        <w:rPr>
          <w:rFonts w:ascii="Arial" w:hAnsi="Arial" w:cs="Arial"/>
          <w:sz w:val="2"/>
        </w:rPr>
      </w:pPr>
    </w:p>
    <w:p w:rsidR="0068389D" w:rsidRPr="005117A4" w:rsidRDefault="0068389D" w:rsidP="0068389D">
      <w:pPr>
        <w:pStyle w:val="Sansinterligne"/>
        <w:spacing w:line="360" w:lineRule="auto"/>
        <w:ind w:left="1080"/>
        <w:jc w:val="both"/>
        <w:rPr>
          <w:rFonts w:ascii="Arial" w:hAnsi="Arial" w:cs="Arial"/>
          <w:sz w:val="20"/>
          <w:szCs w:val="24"/>
        </w:rPr>
      </w:pPr>
    </w:p>
    <w:p w:rsidR="00477498" w:rsidRPr="00F35120" w:rsidRDefault="00477498" w:rsidP="00477498">
      <w:pPr>
        <w:pStyle w:val="Corpsdetexte"/>
        <w:numPr>
          <w:ilvl w:val="1"/>
          <w:numId w:val="1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477498" w:rsidRDefault="00477498" w:rsidP="00477498">
      <w:pPr>
        <w:pStyle w:val="Corpsdetexte"/>
        <w:spacing w:line="360" w:lineRule="auto"/>
        <w:rPr>
          <w:rFonts w:ascii="Arial" w:hAnsi="Arial" w:cs="Arial"/>
          <w:szCs w:val="24"/>
        </w:rPr>
      </w:pPr>
    </w:p>
    <w:p w:rsidR="00477498" w:rsidRPr="00907C22" w:rsidRDefault="00477498" w:rsidP="00477498">
      <w:pPr>
        <w:pStyle w:val="Corpsdetexte"/>
        <w:spacing w:line="360" w:lineRule="auto"/>
        <w:rPr>
          <w:rFonts w:ascii="Arial" w:hAnsi="Arial" w:cs="Arial"/>
          <w:szCs w:val="24"/>
        </w:rPr>
      </w:pPr>
      <w:r>
        <w:rPr>
          <w:rFonts w:ascii="Arial" w:hAnsi="Arial" w:cs="Arial"/>
          <w:szCs w:val="24"/>
        </w:rPr>
        <w:t xml:space="preserve">Desde de la </w:t>
      </w:r>
      <w:r w:rsidRPr="00907C22">
        <w:rPr>
          <w:rFonts w:ascii="Arial" w:hAnsi="Arial" w:cs="Arial"/>
          <w:szCs w:val="24"/>
        </w:rPr>
        <w:t xml:space="preserve">sentencia C-543 de 1992, </w:t>
      </w:r>
      <w:r>
        <w:rPr>
          <w:rFonts w:ascii="Arial" w:hAnsi="Arial" w:cs="Arial"/>
          <w:szCs w:val="24"/>
        </w:rPr>
        <w:t xml:space="preserve"> se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N.</w:t>
      </w:r>
      <w:r>
        <w:rPr>
          <w:rStyle w:val="Appelnotedebasdep"/>
          <w:rFonts w:ascii="Arial" w:hAnsi="Arial"/>
          <w:szCs w:val="24"/>
        </w:rPr>
        <w:footnoteReference w:id="2"/>
      </w:r>
      <w:r>
        <w:rPr>
          <w:rFonts w:ascii="Arial" w:hAnsi="Arial" w:cs="Arial"/>
          <w:szCs w:val="24"/>
        </w:rPr>
        <w:t>.</w:t>
      </w:r>
    </w:p>
    <w:p w:rsidR="00477498" w:rsidRDefault="00477498" w:rsidP="00477498">
      <w:pPr>
        <w:pStyle w:val="Corpsdetexte"/>
        <w:spacing w:line="360" w:lineRule="auto"/>
        <w:rPr>
          <w:rFonts w:ascii="Arial" w:hAnsi="Arial" w:cs="Arial"/>
          <w:szCs w:val="24"/>
        </w:rPr>
      </w:pPr>
    </w:p>
    <w:p w:rsidR="00477498" w:rsidRDefault="00477498" w:rsidP="00477498">
      <w:pPr>
        <w:pStyle w:val="Corpsdetexte"/>
        <w:spacing w:line="360" w:lineRule="auto"/>
        <w:rPr>
          <w:rFonts w:ascii="Arial" w:hAnsi="Arial" w:cs="Arial"/>
          <w:szCs w:val="24"/>
        </w:rPr>
      </w:pPr>
      <w:r w:rsidRPr="006A3AB9">
        <w:rPr>
          <w:rFonts w:ascii="Arial" w:hAnsi="Arial" w:cs="Arial"/>
          <w:szCs w:val="24"/>
        </w:rPr>
        <w:lastRenderedPageBreak/>
        <w:t xml:space="preserve">Ahora, en frente del examen </w:t>
      </w:r>
      <w:r w:rsidRPr="00F26CEF">
        <w:rPr>
          <w:rFonts w:ascii="Arial" w:hAnsi="Arial" w:cs="Arial"/>
          <w:szCs w:val="24"/>
        </w:rPr>
        <w:t xml:space="preserve">que se reclama en sede constitucional, resulta de mayúscula </w:t>
      </w:r>
    </w:p>
    <w:p w:rsidR="00477498" w:rsidRPr="006A3AB9" w:rsidRDefault="00477498" w:rsidP="00477498">
      <w:pPr>
        <w:pStyle w:val="Corpsdetexte"/>
        <w:spacing w:line="360" w:lineRule="auto"/>
        <w:rPr>
          <w:rFonts w:ascii="Arial" w:hAnsi="Arial" w:cs="Arial"/>
          <w:szCs w:val="24"/>
        </w:rPr>
      </w:pPr>
      <w:r w:rsidRPr="00F26CEF">
        <w:rPr>
          <w:rFonts w:ascii="Arial" w:hAnsi="Arial" w:cs="Arial"/>
          <w:szCs w:val="24"/>
        </w:rPr>
        <w:t xml:space="preserve">trascendencia, precisar que </w:t>
      </w:r>
      <w:r w:rsidRPr="00F26CEF">
        <w:rPr>
          <w:rFonts w:ascii="Arial" w:hAnsi="Arial" w:cs="Arial"/>
          <w:szCs w:val="24"/>
          <w:u w:val="single"/>
        </w:rPr>
        <w:t>se trata de un juicio de validez y no de corrección</w:t>
      </w:r>
      <w:r w:rsidRPr="00F26CEF">
        <w:rPr>
          <w:rFonts w:ascii="Arial" w:hAnsi="Arial" w:cs="Arial"/>
          <w:szCs w:val="24"/>
        </w:rPr>
        <w:t>, lo que evidencia que son dos planos de estudio diversos, entonces</w:t>
      </w:r>
      <w:r w:rsidRPr="006A3AB9">
        <w:rPr>
          <w:rFonts w:ascii="Arial" w:hAnsi="Arial" w:cs="Arial"/>
          <w:szCs w:val="24"/>
        </w:rPr>
        <w:t xml:space="preserve">,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3"/>
      </w:r>
      <w:r w:rsidRPr="006A3AB9">
        <w:rPr>
          <w:rFonts w:ascii="Arial" w:hAnsi="Arial" w:cs="Arial"/>
          <w:szCs w:val="24"/>
        </w:rPr>
        <w:t>.</w:t>
      </w:r>
    </w:p>
    <w:p w:rsidR="00477498" w:rsidRPr="0077283E" w:rsidRDefault="00477498" w:rsidP="00477498">
      <w:pPr>
        <w:pStyle w:val="Sansinterligne"/>
        <w:rPr>
          <w:rFonts w:ascii="Arial" w:hAnsi="Arial" w:cs="Arial"/>
        </w:rPr>
      </w:pPr>
    </w:p>
    <w:p w:rsidR="00477498" w:rsidRDefault="00477498" w:rsidP="00477498">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4"/>
      </w:r>
      <w:r w:rsidRPr="006A3AB9">
        <w:rPr>
          <w:rFonts w:ascii="Arial" w:hAnsi="Arial" w:cs="Arial"/>
          <w:szCs w:val="24"/>
        </w:rPr>
        <w:t xml:space="preserve"> y reiterados en la consolidada línea jurisprudencial de la CC</w:t>
      </w:r>
      <w:r w:rsidRPr="006A3AB9">
        <w:rPr>
          <w:rStyle w:val="Appelnotedebasdep"/>
          <w:rFonts w:ascii="Arial" w:hAnsi="Arial" w:cs="Arial"/>
          <w:szCs w:val="24"/>
        </w:rPr>
        <w:footnoteReference w:id="5"/>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6"/>
      </w:r>
      <w:r w:rsidRPr="006A3AB9">
        <w:rPr>
          <w:rFonts w:ascii="Arial" w:hAnsi="Arial" w:cs="Arial"/>
          <w:szCs w:val="24"/>
        </w:rPr>
        <w:t>.</w:t>
      </w:r>
    </w:p>
    <w:p w:rsidR="00477498" w:rsidRDefault="00477498" w:rsidP="00477498">
      <w:pPr>
        <w:pStyle w:val="Corpsdetexte"/>
        <w:spacing w:line="360" w:lineRule="auto"/>
        <w:rPr>
          <w:rFonts w:ascii="Arial" w:hAnsi="Arial" w:cs="Arial"/>
          <w:szCs w:val="24"/>
        </w:rPr>
      </w:pPr>
    </w:p>
    <w:p w:rsidR="00477498" w:rsidRDefault="00477498" w:rsidP="00477498">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Pr>
          <w:rFonts w:ascii="Arial" w:hAnsi="Arial" w:cs="Arial"/>
          <w:szCs w:val="24"/>
        </w:rPr>
        <w:t xml:space="preserve"> </w:t>
      </w:r>
      <w:r w:rsidRPr="006A3AB9">
        <w:rPr>
          <w:rFonts w:ascii="Arial" w:hAnsi="Arial" w:cs="Arial"/>
          <w:szCs w:val="24"/>
        </w:rPr>
        <w:t>precedente; y,</w:t>
      </w:r>
      <w:r>
        <w:rPr>
          <w:rFonts w:ascii="Arial" w:hAnsi="Arial" w:cs="Arial"/>
          <w:szCs w:val="24"/>
        </w:rPr>
        <w:t xml:space="preserve"> </w:t>
      </w:r>
      <w:r w:rsidRPr="006A3AB9">
        <w:rPr>
          <w:rFonts w:ascii="Arial" w:hAnsi="Arial" w:cs="Arial"/>
          <w:szCs w:val="24"/>
        </w:rPr>
        <w:t>por último, (viii) violación directa de</w:t>
      </w:r>
      <w:r>
        <w:rPr>
          <w:rFonts w:ascii="Arial" w:hAnsi="Arial" w:cs="Arial"/>
          <w:szCs w:val="24"/>
        </w:rPr>
        <w:t xml:space="preserve"> </w:t>
      </w:r>
      <w:r w:rsidRPr="006A3AB9">
        <w:rPr>
          <w:rFonts w:ascii="Arial" w:hAnsi="Arial" w:cs="Arial"/>
          <w:szCs w:val="24"/>
        </w:rPr>
        <w:t xml:space="preserve"> la Carta. Un sistemático recuento puede leerse en la obra de los doctores Catalina Botero M</w:t>
      </w:r>
      <w:r>
        <w:rPr>
          <w:rFonts w:ascii="Arial" w:hAnsi="Arial" w:cs="Arial"/>
          <w:szCs w:val="24"/>
        </w:rPr>
        <w:t>.</w:t>
      </w:r>
      <w:r w:rsidRPr="006A3AB9">
        <w:rPr>
          <w:rFonts w:ascii="Arial" w:hAnsi="Arial" w:cs="Arial"/>
          <w:szCs w:val="24"/>
          <w:vertAlign w:val="superscript"/>
        </w:rPr>
        <w:footnoteReference w:id="7"/>
      </w:r>
      <w:r w:rsidRPr="006A3AB9">
        <w:rPr>
          <w:rFonts w:ascii="Arial" w:hAnsi="Arial" w:cs="Arial"/>
          <w:szCs w:val="24"/>
        </w:rPr>
        <w:t xml:space="preserve"> y </w:t>
      </w:r>
      <w:r w:rsidRPr="006A00CC">
        <w:rPr>
          <w:rFonts w:ascii="Arial" w:hAnsi="Arial" w:cs="Arial"/>
          <w:szCs w:val="24"/>
        </w:rPr>
        <w:t>Quinche R</w:t>
      </w:r>
      <w:r>
        <w:rPr>
          <w:rFonts w:ascii="Arial" w:hAnsi="Arial" w:cs="Arial"/>
          <w:szCs w:val="24"/>
        </w:rPr>
        <w:t>.</w:t>
      </w:r>
      <w:r w:rsidRPr="006A00CC">
        <w:rPr>
          <w:rStyle w:val="Appelnotedebasdep"/>
          <w:rFonts w:ascii="Arial" w:hAnsi="Arial" w:cs="Arial"/>
          <w:szCs w:val="24"/>
        </w:rPr>
        <w:footnoteReference w:id="8"/>
      </w:r>
      <w:r w:rsidRPr="006A00CC">
        <w:rPr>
          <w:rFonts w:ascii="Arial" w:hAnsi="Arial" w:cs="Arial"/>
          <w:szCs w:val="24"/>
        </w:rPr>
        <w:t>.</w:t>
      </w:r>
    </w:p>
    <w:p w:rsidR="0068389D" w:rsidRDefault="0068389D" w:rsidP="0068389D">
      <w:pPr>
        <w:widowControl/>
        <w:shd w:val="clear" w:color="auto" w:fill="FFFFFF"/>
        <w:spacing w:line="360" w:lineRule="auto"/>
        <w:ind w:left="567" w:right="567"/>
        <w:jc w:val="both"/>
        <w:textAlignment w:val="baseline"/>
        <w:rPr>
          <w:rFonts w:ascii="Arial" w:hAnsi="Arial" w:cs="Arial"/>
          <w:szCs w:val="28"/>
          <w:shd w:val="clear" w:color="auto" w:fill="FFFFFF"/>
        </w:rPr>
      </w:pPr>
    </w:p>
    <w:p w:rsidR="005117A4" w:rsidRPr="007D3EFE" w:rsidRDefault="005117A4" w:rsidP="00477498">
      <w:pPr>
        <w:pStyle w:val="Corpsdetexte"/>
        <w:numPr>
          <w:ilvl w:val="1"/>
          <w:numId w:val="1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El carácter subsidiario de la acción de tutela</w:t>
      </w:r>
      <w:r w:rsidRPr="007D3EFE">
        <w:rPr>
          <w:rFonts w:ascii="Arial" w:hAnsi="Arial" w:cs="Arial"/>
          <w:smallCaps/>
          <w:szCs w:val="24"/>
        </w:rPr>
        <w:tab/>
      </w:r>
    </w:p>
    <w:p w:rsidR="005117A4" w:rsidRPr="007D3EFE" w:rsidRDefault="005117A4" w:rsidP="005117A4">
      <w:pPr>
        <w:pStyle w:val="Sansinterligne"/>
        <w:rPr>
          <w:rFonts w:ascii="Arial" w:hAnsi="Arial" w:cs="Arial"/>
          <w:sz w:val="2"/>
        </w:rPr>
      </w:pPr>
    </w:p>
    <w:p w:rsidR="005117A4" w:rsidRPr="007D3EFE" w:rsidRDefault="005117A4" w:rsidP="005117A4">
      <w:pPr>
        <w:pStyle w:val="Corpsdetexte"/>
        <w:tabs>
          <w:tab w:val="clear" w:pos="0"/>
        </w:tabs>
        <w:spacing w:line="360" w:lineRule="auto"/>
        <w:rPr>
          <w:rFonts w:ascii="Arial" w:hAnsi="Arial" w:cs="Arial"/>
          <w:sz w:val="18"/>
          <w:szCs w:val="24"/>
        </w:rPr>
      </w:pPr>
    </w:p>
    <w:p w:rsidR="005117A4" w:rsidRPr="007D3EFE" w:rsidRDefault="005117A4" w:rsidP="005117A4">
      <w:pPr>
        <w:pStyle w:val="Corpsdetexte"/>
        <w:tabs>
          <w:tab w:val="clear" w:pos="0"/>
        </w:tabs>
        <w:spacing w:line="360" w:lineRule="auto"/>
        <w:rPr>
          <w:rFonts w:ascii="Arial" w:hAnsi="Arial" w:cs="Arial"/>
          <w:szCs w:val="24"/>
        </w:rPr>
      </w:pPr>
      <w:r w:rsidRPr="007D3EFE">
        <w:rPr>
          <w:rFonts w:ascii="Arial" w:hAnsi="Arial" w:cs="Arial"/>
          <w:szCs w:val="24"/>
        </w:rPr>
        <w:t xml:space="preserve">La acción de tutela, se halla prescrita en el artículo 86 de la CP, definiendo la regla general </w:t>
      </w:r>
    </w:p>
    <w:p w:rsidR="005117A4" w:rsidRPr="007D3EFE" w:rsidRDefault="005117A4" w:rsidP="005117A4">
      <w:pPr>
        <w:pStyle w:val="Corpsdetexte"/>
        <w:tabs>
          <w:tab w:val="clear" w:pos="0"/>
        </w:tabs>
        <w:spacing w:line="360" w:lineRule="auto"/>
        <w:rPr>
          <w:rFonts w:ascii="Arial" w:hAnsi="Arial" w:cs="Arial"/>
          <w:sz w:val="22"/>
          <w:szCs w:val="22"/>
        </w:rPr>
      </w:pPr>
      <w:r w:rsidRPr="007D3EFE">
        <w:rPr>
          <w:rFonts w:ascii="Arial" w:hAnsi="Arial" w:cs="Arial"/>
          <w:szCs w:val="24"/>
        </w:rPr>
        <w:t xml:space="preserve">sobre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5117A4" w:rsidRPr="007D3EFE" w:rsidRDefault="005117A4" w:rsidP="005117A4">
      <w:pPr>
        <w:pStyle w:val="Sansinterligne"/>
        <w:ind w:left="567" w:right="618"/>
        <w:jc w:val="center"/>
        <w:rPr>
          <w:rFonts w:ascii="Arial" w:hAnsi="Arial" w:cs="Arial"/>
        </w:rPr>
      </w:pPr>
    </w:p>
    <w:p w:rsidR="005117A4" w:rsidRPr="007D3EFE" w:rsidRDefault="005117A4" w:rsidP="005117A4">
      <w:pPr>
        <w:pStyle w:val="Corpsdetexte"/>
        <w:tabs>
          <w:tab w:val="clear" w:pos="0"/>
        </w:tabs>
        <w:spacing w:line="360" w:lineRule="auto"/>
        <w:rPr>
          <w:rFonts w:ascii="Arial" w:hAnsi="Arial" w:cs="Arial"/>
          <w:i/>
          <w:sz w:val="22"/>
          <w:szCs w:val="22"/>
        </w:rPr>
      </w:pPr>
      <w:r w:rsidRPr="007D3EFE">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 xml:space="preserve">“Es, en efecto, un mecanismo judicial de origen constitucional de evidente carácter residual que está </w:t>
      </w:r>
      <w:r w:rsidRPr="007D3EFE">
        <w:rPr>
          <w:rFonts w:ascii="Arial" w:hAnsi="Arial" w:cs="Arial"/>
          <w:i/>
          <w:sz w:val="22"/>
          <w:szCs w:val="22"/>
        </w:rPr>
        <w:lastRenderedPageBreak/>
        <w:t>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5117A4" w:rsidRPr="007D3EFE" w:rsidRDefault="005117A4" w:rsidP="005117A4">
      <w:pPr>
        <w:pStyle w:val="Corpsdetexte"/>
        <w:tabs>
          <w:tab w:val="clear" w:pos="0"/>
        </w:tabs>
        <w:spacing w:line="360" w:lineRule="auto"/>
        <w:rPr>
          <w:rFonts w:ascii="Arial" w:hAnsi="Arial" w:cs="Arial"/>
          <w:i/>
          <w:sz w:val="22"/>
          <w:szCs w:val="22"/>
        </w:rPr>
      </w:pPr>
    </w:p>
    <w:p w:rsidR="005117A4" w:rsidRPr="007D3EFE" w:rsidRDefault="005117A4" w:rsidP="005117A4">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0034712A" w:rsidRPr="007D3EFE">
        <w:rPr>
          <w:rStyle w:val="Appelnotedebasdep"/>
          <w:rFonts w:ascii="Arial" w:hAnsi="Arial" w:cs="Arial"/>
        </w:rPr>
        <w:footnoteReference w:id="9"/>
      </w:r>
      <w:r w:rsidRPr="007D3EFE">
        <w:rPr>
          <w:rFonts w:ascii="Arial" w:hAnsi="Arial" w:cs="Arial"/>
          <w:szCs w:val="24"/>
        </w:rPr>
        <w:t xml:space="preserve"> ha sido reiterativa en su criterio. </w:t>
      </w:r>
      <w:r w:rsidRPr="007D3EFE">
        <w:rPr>
          <w:rFonts w:ascii="Arial" w:hAnsi="Arial" w:cs="Arial"/>
        </w:rPr>
        <w:t>También la CSJ</w:t>
      </w:r>
      <w:r w:rsidR="0034712A" w:rsidRPr="007D3EFE">
        <w:rPr>
          <w:rStyle w:val="Appelnotedebasdep"/>
          <w:rFonts w:ascii="Arial" w:hAnsi="Arial" w:cs="Arial"/>
        </w:rPr>
        <w:footnoteReference w:id="10"/>
      </w:r>
      <w:r w:rsidRPr="007D3EFE">
        <w:rPr>
          <w:rFonts w:ascii="Arial" w:hAnsi="Arial" w:cs="Arial"/>
        </w:rPr>
        <w:t xml:space="preserve"> se ha referido al tema</w:t>
      </w:r>
      <w:r w:rsidR="0034712A">
        <w:rPr>
          <w:rFonts w:ascii="Arial" w:hAnsi="Arial" w:cs="Arial"/>
        </w:rPr>
        <w:t xml:space="preserve"> y</w:t>
      </w:r>
      <w:r w:rsidRPr="007D3EFE">
        <w:rPr>
          <w:rFonts w:ascii="Arial" w:hAnsi="Arial" w:cs="Arial"/>
        </w:rPr>
        <w:t xml:space="preserve"> </w:t>
      </w:r>
      <w:proofErr w:type="spellStart"/>
      <w:r w:rsidRPr="007D3EFE">
        <w:rPr>
          <w:rFonts w:ascii="Arial" w:hAnsi="Arial" w:cs="Arial"/>
        </w:rPr>
        <w:t>prohija</w:t>
      </w:r>
      <w:proofErr w:type="spellEnd"/>
      <w:r w:rsidRPr="007D3EFE">
        <w:rPr>
          <w:rFonts w:ascii="Arial" w:hAnsi="Arial" w:cs="Arial"/>
        </w:rPr>
        <w:t xml:space="preserve"> la improcedencia de la tutela por aplicación del principio de subsidiariedad.</w:t>
      </w:r>
    </w:p>
    <w:p w:rsidR="0068389D" w:rsidRPr="00C65554" w:rsidRDefault="0068389D" w:rsidP="0068389D">
      <w:pPr>
        <w:widowControl/>
        <w:shd w:val="clear" w:color="auto" w:fill="FFFFFF"/>
        <w:spacing w:line="360" w:lineRule="auto"/>
        <w:ind w:left="567" w:right="567"/>
        <w:jc w:val="both"/>
        <w:textAlignment w:val="baseline"/>
        <w:rPr>
          <w:rFonts w:ascii="Arial" w:hAnsi="Arial" w:cs="Arial"/>
          <w:sz w:val="18"/>
          <w:szCs w:val="28"/>
          <w:shd w:val="clear" w:color="auto" w:fill="FFFFFF"/>
        </w:rPr>
      </w:pPr>
    </w:p>
    <w:p w:rsidR="0068389D" w:rsidRPr="00C92F22" w:rsidRDefault="00C92F22" w:rsidP="00477498">
      <w:pPr>
        <w:pStyle w:val="Corpsdetexte"/>
        <w:widowControl w:val="0"/>
        <w:numPr>
          <w:ilvl w:val="0"/>
          <w:numId w:val="1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8"/>
          <w:szCs w:val="24"/>
        </w:rPr>
      </w:pPr>
      <w:r w:rsidRPr="00C92F22">
        <w:rPr>
          <w:rFonts w:ascii="Arial" w:hAnsi="Arial" w:cs="Arial"/>
          <w:smallCaps/>
          <w:sz w:val="28"/>
          <w:szCs w:val="24"/>
        </w:rPr>
        <w:t>El caso concreto que se analiza</w:t>
      </w:r>
    </w:p>
    <w:p w:rsidR="0068389D" w:rsidRPr="00C92F22" w:rsidRDefault="0068389D" w:rsidP="0068389D">
      <w:pPr>
        <w:spacing w:line="360" w:lineRule="auto"/>
        <w:jc w:val="both"/>
        <w:rPr>
          <w:rFonts w:ascii="Arial" w:hAnsi="Arial" w:cs="Arial"/>
          <w:sz w:val="16"/>
          <w:lang w:val="es-ES_tradnl"/>
        </w:rPr>
      </w:pPr>
    </w:p>
    <w:p w:rsidR="00FE3B52" w:rsidRDefault="00FE3B52" w:rsidP="00FE3B52">
      <w:pPr>
        <w:spacing w:line="360" w:lineRule="auto"/>
        <w:jc w:val="both"/>
        <w:rPr>
          <w:rFonts w:ascii="Arial" w:hAnsi="Arial" w:cs="Arial"/>
          <w:lang w:val="es-ES_tradnl"/>
        </w:rPr>
      </w:pPr>
      <w:r>
        <w:rPr>
          <w:rFonts w:ascii="Arial" w:hAnsi="Arial" w:cs="Arial"/>
          <w:lang w:val="es-ES_tradnl"/>
        </w:rPr>
        <w:t xml:space="preserve">Puesto que los requisitos generales de procedibilidad son concurrentes, esto es, incumplido uno, se torna inane el examen de los demás, menos podrían revisarse los supuestos especiales, el análisis que sigue se limitará </w:t>
      </w:r>
      <w:r w:rsidR="00D23261">
        <w:rPr>
          <w:rFonts w:ascii="Arial" w:hAnsi="Arial" w:cs="Arial"/>
          <w:lang w:val="es-ES_tradnl"/>
        </w:rPr>
        <w:t xml:space="preserve">a </w:t>
      </w:r>
      <w:r>
        <w:rPr>
          <w:rFonts w:ascii="Arial" w:hAnsi="Arial" w:cs="Arial"/>
          <w:lang w:val="es-ES_tradnl"/>
        </w:rPr>
        <w:t>la ausencia de alegato por parte del actor de la vulneración de sus derechos dentro del proceso judicial, pues nunca puso en conocimiento del Juez accionado que se estaba adelantando ante otra autoridad judicial un proceso en su contra y que se afectarían sus intereses con el remate programado en la ejecución por él propuesta, también se estudiará la subsidiariedad, porque son los elementos que se advierten ausentes y resultan suficientes para el fracaso del amparo.</w:t>
      </w:r>
    </w:p>
    <w:p w:rsidR="00FE3B52" w:rsidRDefault="00FE3B52" w:rsidP="00FE3B52">
      <w:pPr>
        <w:spacing w:line="360" w:lineRule="auto"/>
        <w:jc w:val="both"/>
        <w:rPr>
          <w:rFonts w:ascii="Arial" w:hAnsi="Arial" w:cs="Arial"/>
          <w:lang w:val="es-ES_tradnl"/>
        </w:rPr>
      </w:pPr>
    </w:p>
    <w:p w:rsidR="00674ADB" w:rsidRDefault="00674ADB" w:rsidP="00674ADB">
      <w:pPr>
        <w:spacing w:line="360" w:lineRule="auto"/>
        <w:jc w:val="both"/>
        <w:rPr>
          <w:rFonts w:ascii="Arial" w:hAnsi="Arial" w:cs="Arial"/>
        </w:rPr>
      </w:pPr>
      <w:r>
        <w:rPr>
          <w:rFonts w:ascii="Arial" w:hAnsi="Arial" w:cs="Arial"/>
        </w:rPr>
        <w:t xml:space="preserve">Pretende la parte actora que se ordene a la accionada suspender la diligencia de remate hasta tanto el Juzgado Primero Civil del Circuito local resuelva el proceso ordinario, radicado al No.2014-00084-00. Asimismo, se duele </w:t>
      </w:r>
      <w:r>
        <w:rPr>
          <w:rFonts w:ascii="Arial" w:hAnsi="Arial"/>
        </w:rPr>
        <w:t>del avalúo dado al inmueble y de la falta de tramitación de las objeciones presentadas (Hecho 7º, folio 3, ib.).</w:t>
      </w:r>
    </w:p>
    <w:p w:rsidR="00674ADB" w:rsidRDefault="00674ADB" w:rsidP="00674ADB">
      <w:pPr>
        <w:spacing w:line="360" w:lineRule="auto"/>
        <w:jc w:val="both"/>
        <w:rPr>
          <w:rFonts w:ascii="Arial" w:hAnsi="Arial" w:cs="Arial"/>
        </w:rPr>
      </w:pPr>
    </w:p>
    <w:p w:rsidR="00674ADB" w:rsidRDefault="00674ADB" w:rsidP="00674ADB">
      <w:pPr>
        <w:spacing w:line="360" w:lineRule="auto"/>
        <w:jc w:val="both"/>
        <w:rPr>
          <w:rFonts w:ascii="Arial" w:hAnsi="Arial" w:cs="Arial"/>
        </w:rPr>
      </w:pPr>
      <w:r>
        <w:rPr>
          <w:rFonts w:ascii="Arial" w:hAnsi="Arial" w:cs="Arial"/>
        </w:rPr>
        <w:t xml:space="preserve">De acuerdo con la inspección judicial realizada al expediente del proceso ejecutivo (Folio 48, ib.), es evidente que el accionante nunca tuvo a bien poner de presente a la jueza accionada la cuestión que hoy ventila en este amparo constitucional, en efecto, es </w:t>
      </w:r>
      <w:r>
        <w:rPr>
          <w:rFonts w:ascii="Arial" w:hAnsi="Arial" w:cs="Arial"/>
        </w:rPr>
        <w:lastRenderedPageBreak/>
        <w:t xml:space="preserve">inexistente escrito o memorial alguno que refiera una declaratoria de </w:t>
      </w:r>
      <w:proofErr w:type="spellStart"/>
      <w:r>
        <w:rPr>
          <w:rFonts w:ascii="Arial" w:hAnsi="Arial" w:cs="Arial"/>
        </w:rPr>
        <w:t>prejudicial</w:t>
      </w:r>
      <w:r w:rsidR="00D23261">
        <w:rPr>
          <w:rFonts w:ascii="Arial" w:hAnsi="Arial" w:cs="Arial"/>
        </w:rPr>
        <w:t>i</w:t>
      </w:r>
      <w:r>
        <w:rPr>
          <w:rFonts w:ascii="Arial" w:hAnsi="Arial" w:cs="Arial"/>
        </w:rPr>
        <w:t>dad</w:t>
      </w:r>
      <w:proofErr w:type="spellEnd"/>
      <w:r>
        <w:rPr>
          <w:rFonts w:ascii="Arial" w:hAnsi="Arial" w:cs="Arial"/>
        </w:rPr>
        <w:t xml:space="preserve"> por causa del proceso ordinario que se adelanta en su contra en otro juzgado, y que podría haber dado lugar a la suspensión del trámite ejecutivo o por lo menos del remate, como aquí lo pretende. No se puede endilgar acción u omisión alguna a quien nunca ha tenido la oportunidad de pronunciarse al respecto. </w:t>
      </w:r>
    </w:p>
    <w:p w:rsidR="00674ADB" w:rsidRDefault="00674ADB" w:rsidP="00674ADB">
      <w:pPr>
        <w:spacing w:line="360" w:lineRule="auto"/>
        <w:jc w:val="both"/>
        <w:rPr>
          <w:rFonts w:ascii="Arial" w:hAnsi="Arial" w:cs="Arial"/>
        </w:rPr>
      </w:pPr>
    </w:p>
    <w:p w:rsidR="00674ADB" w:rsidRDefault="00674ADB" w:rsidP="00674ADB">
      <w:pPr>
        <w:spacing w:line="360" w:lineRule="auto"/>
        <w:jc w:val="both"/>
        <w:rPr>
          <w:rFonts w:ascii="Arial" w:hAnsi="Arial" w:cs="Arial"/>
          <w:bCs/>
          <w:lang w:val="es-CO"/>
        </w:rPr>
      </w:pPr>
      <w:r>
        <w:rPr>
          <w:rFonts w:ascii="Arial" w:hAnsi="Arial" w:cs="Arial"/>
        </w:rPr>
        <w:t xml:space="preserve">Aunado a lo anterior, se reveló con dicha diligencia que el </w:t>
      </w:r>
      <w:r>
        <w:rPr>
          <w:rFonts w:ascii="Arial" w:hAnsi="Arial" w:cs="Arial"/>
          <w:lang w:val="es-CO"/>
        </w:rPr>
        <w:t xml:space="preserve">proveído del 14-12-2016 con el que se fijó como fecha de remate </w:t>
      </w:r>
      <w:r>
        <w:rPr>
          <w:rFonts w:ascii="Arial" w:hAnsi="Arial" w:cs="Arial"/>
        </w:rPr>
        <w:t xml:space="preserve">el próximo 02-03-2017, fue notificado por estado del 15-12-2016 y </w:t>
      </w:r>
      <w:r>
        <w:rPr>
          <w:rFonts w:ascii="Arial" w:hAnsi="Arial" w:cs="Arial"/>
          <w:lang w:val="es-CO"/>
        </w:rPr>
        <w:t xml:space="preserve">no </w:t>
      </w:r>
      <w:r>
        <w:rPr>
          <w:rFonts w:ascii="Arial" w:hAnsi="Arial" w:cs="Arial"/>
        </w:rPr>
        <w:t>se recurrió por el accionante (Folio 48, ib.), es decir, adquirió firmeza, pues se pretermitieron los términos de ley para atacar la decisión</w:t>
      </w:r>
      <w:r>
        <w:rPr>
          <w:rFonts w:ascii="Arial" w:hAnsi="Arial" w:cs="Arial"/>
          <w:lang w:val="es-ES_tradnl"/>
        </w:rPr>
        <w:t xml:space="preserve"> </w:t>
      </w:r>
    </w:p>
    <w:p w:rsidR="00674ADB" w:rsidRDefault="00674ADB" w:rsidP="00674ADB">
      <w:pPr>
        <w:spacing w:line="360" w:lineRule="auto"/>
        <w:jc w:val="both"/>
        <w:rPr>
          <w:rFonts w:ascii="Arial" w:hAnsi="Arial" w:cs="Arial"/>
          <w:sz w:val="22"/>
          <w:lang w:val="es-ES_tradnl"/>
        </w:rPr>
      </w:pPr>
    </w:p>
    <w:p w:rsidR="00674ADB" w:rsidRDefault="00674ADB" w:rsidP="00674ADB">
      <w:pPr>
        <w:spacing w:line="360" w:lineRule="auto"/>
        <w:jc w:val="both"/>
        <w:rPr>
          <w:rFonts w:ascii="Arial" w:hAnsi="Arial" w:cs="Arial"/>
          <w:bCs/>
          <w:lang w:val="es-CO"/>
        </w:rPr>
      </w:pPr>
      <w:r>
        <w:rPr>
          <w:rFonts w:ascii="Arial" w:hAnsi="Arial"/>
        </w:rPr>
        <w:t xml:space="preserve">Igual sucedió con relación al </w:t>
      </w:r>
      <w:r>
        <w:rPr>
          <w:rFonts w:ascii="Arial" w:hAnsi="Arial" w:cs="Arial"/>
        </w:rPr>
        <w:t xml:space="preserve">dictado el 26-08-2016 mediante el cual se rechazaron de plano las objeciones presentadas al avalúo, que se notificó por estado del 29-08-2016 (Folio 50, ib.) porque tampoco fue recurrido (Folio 48, ib.) </w:t>
      </w:r>
      <w:r>
        <w:rPr>
          <w:rFonts w:ascii="Arial" w:hAnsi="Arial" w:cs="Arial"/>
          <w:lang w:val="es-ES_tradnl"/>
        </w:rPr>
        <w:t>(</w:t>
      </w:r>
      <w:r>
        <w:rPr>
          <w:rFonts w:ascii="Arial" w:hAnsi="Arial" w:cs="Arial"/>
          <w:bCs/>
          <w:lang w:val="es-CO"/>
        </w:rPr>
        <w:t>Artículo 302 del CGP).</w:t>
      </w:r>
    </w:p>
    <w:p w:rsidR="00674ADB" w:rsidRDefault="00674ADB" w:rsidP="00674ADB">
      <w:pPr>
        <w:spacing w:line="360" w:lineRule="auto"/>
        <w:jc w:val="both"/>
        <w:rPr>
          <w:rFonts w:ascii="Arial" w:hAnsi="Arial" w:cs="Arial"/>
        </w:rPr>
      </w:pPr>
    </w:p>
    <w:p w:rsidR="00674ADB" w:rsidRPr="00674ADB" w:rsidRDefault="00674ADB" w:rsidP="00674ADB">
      <w:pPr>
        <w:spacing w:line="360" w:lineRule="auto"/>
        <w:jc w:val="both"/>
        <w:rPr>
          <w:rFonts w:ascii="Arial" w:hAnsi="Arial" w:cs="Arial"/>
          <w:sz w:val="22"/>
          <w:szCs w:val="22"/>
          <w:lang w:val="es-CO"/>
        </w:rPr>
      </w:pPr>
      <w:r>
        <w:rPr>
          <w:rFonts w:ascii="Arial" w:hAnsi="Arial" w:cs="Arial"/>
          <w:lang w:val="es-ES_tradnl"/>
        </w:rPr>
        <w:t xml:space="preserve">Evidente 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CC, que reiteradamente ha referido que la acción de tutela es improcedente cuando por negligencia, descuido o incuria, no son utilizados los mecanismos ordinarios de defensa</w:t>
      </w:r>
      <w:r w:rsidRPr="00FF4929">
        <w:rPr>
          <w:rStyle w:val="Appelnotedebasdep"/>
          <w:rFonts w:ascii="Arial" w:hAnsi="Arial" w:cs="Arial"/>
          <w:sz w:val="22"/>
          <w:szCs w:val="22"/>
        </w:rPr>
        <w:footnoteReference w:id="11"/>
      </w:r>
      <w:r w:rsidRPr="00FF4929">
        <w:rPr>
          <w:rFonts w:ascii="Arial" w:hAnsi="Arial" w:cs="Arial"/>
          <w:sz w:val="22"/>
          <w:szCs w:val="22"/>
        </w:rPr>
        <w:t>.</w:t>
      </w:r>
      <w:r>
        <w:rPr>
          <w:rFonts w:ascii="Arial" w:hAnsi="Arial" w:cs="Arial"/>
          <w:sz w:val="22"/>
          <w:szCs w:val="22"/>
        </w:rPr>
        <w:t xml:space="preserve"> </w:t>
      </w:r>
    </w:p>
    <w:p w:rsidR="00674ADB" w:rsidRPr="00AC7177" w:rsidRDefault="00674ADB" w:rsidP="00674ADB">
      <w:pPr>
        <w:spacing w:line="360" w:lineRule="auto"/>
        <w:jc w:val="both"/>
        <w:rPr>
          <w:rFonts w:ascii="Arial" w:hAnsi="Arial" w:cs="Arial"/>
          <w:sz w:val="22"/>
        </w:rPr>
      </w:pPr>
    </w:p>
    <w:p w:rsidR="00674ADB" w:rsidRPr="00CB3037" w:rsidRDefault="00674ADB" w:rsidP="00674ADB">
      <w:pPr>
        <w:spacing w:line="360" w:lineRule="auto"/>
        <w:jc w:val="both"/>
        <w:rPr>
          <w:rFonts w:ascii="Arial" w:hAnsi="Arial" w:cs="Arial"/>
          <w:bCs/>
          <w:lang w:val="es-CO"/>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2"/>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Appelnotedebasdep"/>
          <w:rFonts w:ascii="Arial" w:hAnsi="Arial"/>
          <w:bCs/>
          <w:szCs w:val="22"/>
          <w:lang w:val="es-CO"/>
        </w:rPr>
        <w:footnoteReference w:id="13"/>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 xml:space="preserve">por ende solo a la parte le es imputable tal descuido. </w:t>
      </w:r>
    </w:p>
    <w:p w:rsidR="00674ADB" w:rsidRDefault="00674ADB" w:rsidP="00674ADB">
      <w:pPr>
        <w:spacing w:line="360" w:lineRule="auto"/>
        <w:ind w:right="51"/>
        <w:jc w:val="both"/>
        <w:rPr>
          <w:rFonts w:ascii="Arial" w:hAnsi="Arial"/>
          <w:sz w:val="18"/>
        </w:rPr>
      </w:pPr>
    </w:p>
    <w:p w:rsidR="00674ADB" w:rsidRDefault="00674ADB" w:rsidP="00674ADB">
      <w:pPr>
        <w:spacing w:line="360" w:lineRule="auto"/>
        <w:ind w:right="51"/>
        <w:jc w:val="both"/>
        <w:rPr>
          <w:rFonts w:ascii="Arial" w:hAnsi="Arial" w:cs="Arial"/>
          <w:szCs w:val="22"/>
          <w:lang w:val="es-CO"/>
        </w:rPr>
      </w:pPr>
      <w:r w:rsidRPr="00674ADB">
        <w:rPr>
          <w:rFonts w:ascii="Arial" w:hAnsi="Arial" w:cs="Arial"/>
          <w:szCs w:val="22"/>
        </w:rPr>
        <w:t xml:space="preserve">Nunca </w:t>
      </w:r>
      <w:r>
        <w:rPr>
          <w:rFonts w:ascii="Arial" w:hAnsi="Arial" w:cs="Arial"/>
          <w:szCs w:val="22"/>
        </w:rPr>
        <w:t xml:space="preserve">se </w:t>
      </w:r>
      <w:r w:rsidRPr="00674ADB">
        <w:rPr>
          <w:rFonts w:ascii="Arial" w:hAnsi="Arial" w:cs="Arial"/>
          <w:szCs w:val="22"/>
        </w:rPr>
        <w:t xml:space="preserve">hizo </w:t>
      </w:r>
      <w:r>
        <w:rPr>
          <w:rFonts w:ascii="Arial" w:hAnsi="Arial" w:cs="Arial"/>
          <w:szCs w:val="22"/>
        </w:rPr>
        <w:t xml:space="preserve">una </w:t>
      </w:r>
      <w:r w:rsidRPr="00674ADB">
        <w:rPr>
          <w:rFonts w:ascii="Arial" w:hAnsi="Arial" w:cs="Arial"/>
          <w:szCs w:val="22"/>
        </w:rPr>
        <w:t xml:space="preserve">solicitud tendiente a que se suspendiera el proceso ejecutivo por una posible </w:t>
      </w:r>
      <w:proofErr w:type="spellStart"/>
      <w:r w:rsidRPr="00674ADB">
        <w:rPr>
          <w:rFonts w:ascii="Arial" w:hAnsi="Arial" w:cs="Arial"/>
          <w:szCs w:val="22"/>
        </w:rPr>
        <w:t>prejudicialidad</w:t>
      </w:r>
      <w:proofErr w:type="spellEnd"/>
      <w:r w:rsidRPr="00674ADB">
        <w:rPr>
          <w:rFonts w:ascii="Arial" w:hAnsi="Arial" w:cs="Arial"/>
          <w:szCs w:val="22"/>
        </w:rPr>
        <w:t xml:space="preserve"> y tampoco </w:t>
      </w:r>
      <w:r>
        <w:rPr>
          <w:rFonts w:ascii="Arial" w:hAnsi="Arial" w:cs="Arial"/>
          <w:szCs w:val="22"/>
        </w:rPr>
        <w:t xml:space="preserve">se recurrieron </w:t>
      </w:r>
      <w:r w:rsidRPr="00674ADB">
        <w:rPr>
          <w:rFonts w:ascii="Arial" w:hAnsi="Arial" w:cs="Arial"/>
          <w:szCs w:val="22"/>
        </w:rPr>
        <w:t>los proveídos relacionados con el avalúo del bien y la fijación de fecha para remate</w:t>
      </w:r>
      <w:r>
        <w:rPr>
          <w:rFonts w:ascii="Arial" w:hAnsi="Arial" w:cs="Arial"/>
          <w:szCs w:val="22"/>
        </w:rPr>
        <w:t>. Además, el accionante siempre e</w:t>
      </w:r>
      <w:r w:rsidRPr="00E944D9">
        <w:rPr>
          <w:rFonts w:ascii="Arial" w:hAnsi="Arial" w:cs="Arial"/>
          <w:szCs w:val="22"/>
        </w:rPr>
        <w:t xml:space="preserve">stuvo asistido por </w:t>
      </w:r>
      <w:r>
        <w:rPr>
          <w:rFonts w:ascii="Arial" w:hAnsi="Arial" w:cs="Arial"/>
          <w:szCs w:val="22"/>
        </w:rPr>
        <w:t xml:space="preserve">un </w:t>
      </w:r>
      <w:r w:rsidRPr="00E944D9">
        <w:rPr>
          <w:rFonts w:ascii="Arial" w:hAnsi="Arial" w:cs="Arial"/>
          <w:szCs w:val="22"/>
        </w:rPr>
        <w:t>apoderado judicial</w:t>
      </w:r>
      <w:r w:rsidRPr="00E944D9">
        <w:rPr>
          <w:rFonts w:ascii="Arial" w:hAnsi="Arial" w:cs="Arial"/>
          <w:szCs w:val="22"/>
          <w:lang w:val="es-CO"/>
        </w:rPr>
        <w:t>.</w:t>
      </w:r>
    </w:p>
    <w:p w:rsidR="00674ADB" w:rsidRPr="00E944D9" w:rsidRDefault="00674ADB" w:rsidP="00674ADB">
      <w:pPr>
        <w:spacing w:line="360" w:lineRule="auto"/>
        <w:ind w:right="51"/>
        <w:jc w:val="both"/>
        <w:rPr>
          <w:rFonts w:ascii="Arial" w:hAnsi="Arial"/>
          <w:sz w:val="18"/>
        </w:rPr>
      </w:pPr>
    </w:p>
    <w:p w:rsidR="00674ADB" w:rsidRDefault="00674ADB" w:rsidP="00674ADB">
      <w:pPr>
        <w:spacing w:line="360" w:lineRule="auto"/>
        <w:ind w:right="51"/>
        <w:jc w:val="both"/>
        <w:rPr>
          <w:rFonts w:ascii="Arial" w:hAnsi="Aria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toda vez que no</w:t>
      </w:r>
      <w:r>
        <w:rPr>
          <w:rFonts w:ascii="Arial" w:hAnsi="Arial"/>
        </w:rPr>
        <w:t xml:space="preserve"> </w:t>
      </w:r>
      <w:r w:rsidRPr="00486763">
        <w:rPr>
          <w:rFonts w:ascii="Arial" w:hAnsi="Arial"/>
        </w:rPr>
        <w:t xml:space="preserve">cumple con </w:t>
      </w:r>
      <w:r>
        <w:rPr>
          <w:rFonts w:ascii="Arial" w:hAnsi="Arial"/>
        </w:rPr>
        <w:t xml:space="preserve">uno </w:t>
      </w:r>
      <w:r w:rsidRPr="00486763">
        <w:rPr>
          <w:rFonts w:ascii="Arial" w:hAnsi="Arial"/>
        </w:rPr>
        <w:t xml:space="preserve">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w:t>
      </w:r>
      <w:r>
        <w:rPr>
          <w:rFonts w:ascii="Arial" w:hAnsi="Arial"/>
        </w:rPr>
        <w:t xml:space="preserve">es el de </w:t>
      </w:r>
      <w:r w:rsidRPr="00486763">
        <w:rPr>
          <w:rFonts w:ascii="Arial" w:hAnsi="Arial"/>
        </w:rPr>
        <w:t xml:space="preserve">la subsidiariedad, </w:t>
      </w:r>
      <w:r w:rsidRPr="00483001">
        <w:rPr>
          <w:rFonts w:ascii="Arial" w:hAnsi="Arial"/>
        </w:rPr>
        <w:t>la parte actora</w:t>
      </w:r>
      <w:r>
        <w:rPr>
          <w:rFonts w:ascii="Arial" w:hAnsi="Arial"/>
        </w:rPr>
        <w:t xml:space="preserve"> </w:t>
      </w:r>
      <w:r w:rsidRPr="00483001">
        <w:rPr>
          <w:rFonts w:ascii="Arial" w:hAnsi="Arial"/>
        </w:rPr>
        <w:t xml:space="preserve">en el trámite </w:t>
      </w:r>
      <w:r>
        <w:rPr>
          <w:rFonts w:ascii="Arial" w:hAnsi="Arial"/>
        </w:rPr>
        <w:t>del proceso ejecutivo</w:t>
      </w:r>
      <w:r w:rsidRPr="00483001">
        <w:rPr>
          <w:rFonts w:ascii="Arial" w:hAnsi="Arial"/>
        </w:rPr>
        <w:t xml:space="preserve"> </w:t>
      </w:r>
      <w:r>
        <w:rPr>
          <w:rFonts w:ascii="Arial" w:hAnsi="Arial"/>
        </w:rPr>
        <w:t>no agotó los mecanismos ordinarios.</w:t>
      </w:r>
    </w:p>
    <w:p w:rsidR="00C92F22" w:rsidRDefault="00C92F22" w:rsidP="00217E7A">
      <w:pPr>
        <w:spacing w:line="360" w:lineRule="auto"/>
        <w:ind w:right="51"/>
        <w:jc w:val="both"/>
        <w:rPr>
          <w:rFonts w:ascii="Arial" w:hAnsi="Arial"/>
        </w:rPr>
      </w:pPr>
    </w:p>
    <w:p w:rsidR="00631B0B" w:rsidRPr="00C92F22" w:rsidRDefault="00C92F22" w:rsidP="00477498">
      <w:pPr>
        <w:pStyle w:val="Corpsdetexte"/>
        <w:numPr>
          <w:ilvl w:val="0"/>
          <w:numId w:val="14"/>
        </w:numPr>
        <w:tabs>
          <w:tab w:val="clear" w:pos="708"/>
          <w:tab w:val="left" w:pos="567"/>
        </w:tabs>
        <w:spacing w:line="360" w:lineRule="auto"/>
        <w:ind w:left="0" w:right="567" w:firstLine="0"/>
        <w:rPr>
          <w:rFonts w:ascii="Arial" w:hAnsi="Arial" w:cs="Arial"/>
          <w:smallCaps/>
          <w:sz w:val="28"/>
          <w:szCs w:val="24"/>
          <w:lang w:val="es-CO"/>
        </w:rPr>
      </w:pPr>
      <w:r w:rsidRPr="00C92F22">
        <w:rPr>
          <w:rFonts w:ascii="Arial" w:hAnsi="Arial" w:cs="Arial"/>
          <w:smallCaps/>
          <w:sz w:val="28"/>
          <w:szCs w:val="24"/>
          <w:lang w:val="es-CO"/>
        </w:rPr>
        <w:lastRenderedPageBreak/>
        <w:t xml:space="preserve">Las conclusiones </w:t>
      </w:r>
    </w:p>
    <w:p w:rsidR="00631B0B" w:rsidRPr="00AC7177" w:rsidRDefault="00631B0B" w:rsidP="00631B0B">
      <w:pPr>
        <w:spacing w:line="360" w:lineRule="auto"/>
        <w:jc w:val="both"/>
        <w:rPr>
          <w:rFonts w:ascii="Arial" w:hAnsi="Arial" w:cs="Arial"/>
          <w:sz w:val="22"/>
          <w:lang w:val="es-CO"/>
        </w:rPr>
      </w:pPr>
    </w:p>
    <w:p w:rsidR="00631B0B" w:rsidRDefault="00631B0B" w:rsidP="00631B0B">
      <w:pPr>
        <w:spacing w:line="360" w:lineRule="auto"/>
        <w:jc w:val="both"/>
        <w:rPr>
          <w:rFonts w:ascii="Arial" w:hAnsi="Arial"/>
          <w:lang w:val="es-CO"/>
        </w:rPr>
      </w:pPr>
      <w:r>
        <w:rPr>
          <w:rFonts w:ascii="Arial" w:hAnsi="Arial"/>
          <w:lang w:val="es-CO"/>
        </w:rPr>
        <w:t>En armonía con</w:t>
      </w:r>
      <w:r w:rsidR="00A851EC">
        <w:rPr>
          <w:rFonts w:ascii="Arial" w:hAnsi="Arial"/>
          <w:lang w:val="es-CO"/>
        </w:rPr>
        <w:t xml:space="preserve"> l</w:t>
      </w:r>
      <w:r>
        <w:rPr>
          <w:rFonts w:ascii="Arial" w:hAnsi="Arial"/>
          <w:lang w:val="es-CO"/>
        </w:rPr>
        <w:t xml:space="preserve">o discurrido se </w:t>
      </w:r>
      <w:r w:rsidR="00A851EC">
        <w:rPr>
          <w:rFonts w:ascii="Arial" w:hAnsi="Arial"/>
          <w:lang w:val="es-CO"/>
        </w:rPr>
        <w:t>declarará improcedente la acción de tutela frente al Juzgado Quinto Civil del Circuito de Pereira</w:t>
      </w:r>
      <w:r>
        <w:rPr>
          <w:rFonts w:ascii="Arial" w:hAnsi="Arial"/>
          <w:lang w:val="es-CO"/>
        </w:rPr>
        <w:t>.</w:t>
      </w:r>
    </w:p>
    <w:p w:rsidR="0068389D" w:rsidRPr="007B7624" w:rsidRDefault="0068389D" w:rsidP="0068389D">
      <w:pPr>
        <w:spacing w:line="360" w:lineRule="auto"/>
        <w:jc w:val="both"/>
        <w:rPr>
          <w:rFonts w:ascii="Arial" w:hAnsi="Arial" w:cs="Arial"/>
          <w:sz w:val="18"/>
          <w:lang w:val="es-CO"/>
        </w:rPr>
      </w:pPr>
    </w:p>
    <w:p w:rsidR="0068389D" w:rsidRDefault="0068389D" w:rsidP="0068389D">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sidR="00AF0BA3">
        <w:rPr>
          <w:rFonts w:ascii="Arial" w:hAnsi="Arial" w:cs="Arial"/>
        </w:rPr>
        <w:t>expuesto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68389D" w:rsidRDefault="0068389D"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CC0EA9" w:rsidRPr="00D23261" w:rsidRDefault="00CC0EA9"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6"/>
          <w:lang w:val="es-ES_tradnl"/>
        </w:rPr>
      </w:pPr>
    </w:p>
    <w:p w:rsidR="00CC0EA9" w:rsidRPr="00CC0EA9" w:rsidRDefault="0068389D" w:rsidP="00CC0EA9">
      <w:pPr>
        <w:widowControl/>
        <w:numPr>
          <w:ilvl w:val="0"/>
          <w:numId w:val="10"/>
        </w:numPr>
        <w:tabs>
          <w:tab w:val="clear" w:pos="360"/>
          <w:tab w:val="num" w:pos="720"/>
        </w:tabs>
        <w:autoSpaceDN w:val="0"/>
        <w:spacing w:line="360" w:lineRule="auto"/>
        <w:jc w:val="both"/>
        <w:rPr>
          <w:rFonts w:ascii="Arial" w:hAnsi="Arial" w:cs="Arial"/>
          <w:lang w:val="es-CO"/>
        </w:rPr>
      </w:pPr>
      <w:r w:rsidRPr="00902B91">
        <w:rPr>
          <w:rFonts w:ascii="Arial" w:hAnsi="Arial" w:cs="Arial"/>
          <w:lang w:val="es-CO"/>
        </w:rPr>
        <w:t xml:space="preserve">DECLARAR improcedente la acción de tutela propuesta por </w:t>
      </w:r>
      <w:r w:rsidR="00AF0BA3">
        <w:rPr>
          <w:rFonts w:ascii="Arial" w:hAnsi="Arial" w:cs="Arial"/>
          <w:lang w:val="es-CO"/>
        </w:rPr>
        <w:t xml:space="preserve">el señor Luis Miguel Cárdenas Villada </w:t>
      </w:r>
      <w:r w:rsidRPr="00902B91">
        <w:rPr>
          <w:rFonts w:ascii="Arial" w:hAnsi="Arial" w:cs="Arial"/>
          <w:lang w:val="es-CO"/>
        </w:rPr>
        <w:t>contra</w:t>
      </w:r>
      <w:r w:rsidR="00AF0BA3">
        <w:rPr>
          <w:rFonts w:ascii="Arial" w:hAnsi="Arial" w:cs="Arial"/>
          <w:lang w:val="es-CO"/>
        </w:rPr>
        <w:t xml:space="preserve"> el Juzgado Quinto Civil del Circuito de Pereira</w:t>
      </w:r>
      <w:r w:rsidRPr="00902B91">
        <w:rPr>
          <w:rFonts w:ascii="Arial" w:hAnsi="Arial" w:cs="Arial"/>
          <w:lang w:val="es-CO"/>
        </w:rPr>
        <w:t>.</w:t>
      </w:r>
    </w:p>
    <w:p w:rsidR="00CC0EA9" w:rsidRPr="00CC0EA9" w:rsidRDefault="00CC0EA9" w:rsidP="00CC0EA9">
      <w:pPr>
        <w:rPr>
          <w:rFonts w:ascii="Arial" w:hAnsi="Arial" w:cs="Arial"/>
        </w:rPr>
      </w:pPr>
    </w:p>
    <w:p w:rsidR="0068389D" w:rsidRDefault="0068389D" w:rsidP="0068389D">
      <w:pPr>
        <w:pStyle w:val="Corpsdetexte"/>
        <w:numPr>
          <w:ilvl w:val="0"/>
          <w:numId w:val="10"/>
        </w:numPr>
        <w:tabs>
          <w:tab w:val="clear" w:pos="360"/>
          <w:tab w:val="clear" w:pos="708"/>
          <w:tab w:val="clear" w:pos="1416"/>
          <w:tab w:val="left" w:pos="426"/>
          <w:tab w:val="num" w:pos="720"/>
        </w:tabs>
        <w:spacing w:line="360" w:lineRule="auto"/>
        <w:textAlignment w:val="auto"/>
        <w:rPr>
          <w:rFonts w:ascii="Arial" w:hAnsi="Arial" w:cs="Arial"/>
          <w:szCs w:val="24"/>
        </w:rPr>
      </w:pPr>
      <w:r w:rsidRPr="00902B91">
        <w:rPr>
          <w:rFonts w:ascii="Arial" w:hAnsi="Arial" w:cs="Arial"/>
          <w:szCs w:val="24"/>
        </w:rPr>
        <w:t>NOTIFICAR esta decisión a todas las partes, por el medio más expedito y eficaz.</w:t>
      </w:r>
    </w:p>
    <w:p w:rsidR="00CC0EA9" w:rsidRPr="00D23261" w:rsidRDefault="00CC0EA9" w:rsidP="00CC0EA9">
      <w:pPr>
        <w:pStyle w:val="Corpsdetexte"/>
        <w:tabs>
          <w:tab w:val="clear" w:pos="708"/>
          <w:tab w:val="clear" w:pos="1416"/>
          <w:tab w:val="left" w:pos="426"/>
        </w:tabs>
        <w:spacing w:line="360" w:lineRule="auto"/>
        <w:textAlignment w:val="auto"/>
        <w:rPr>
          <w:rFonts w:ascii="Arial" w:hAnsi="Arial" w:cs="Arial"/>
          <w:sz w:val="18"/>
          <w:szCs w:val="24"/>
        </w:rPr>
      </w:pPr>
    </w:p>
    <w:p w:rsidR="0068389D" w:rsidRPr="00902B91" w:rsidRDefault="0068389D" w:rsidP="0068389D">
      <w:pPr>
        <w:pStyle w:val="Corpsdetexte"/>
        <w:numPr>
          <w:ilvl w:val="0"/>
          <w:numId w:val="10"/>
        </w:numPr>
        <w:tabs>
          <w:tab w:val="clear" w:pos="360"/>
          <w:tab w:val="clear" w:pos="708"/>
          <w:tab w:val="clear" w:pos="1416"/>
          <w:tab w:val="left" w:pos="426"/>
          <w:tab w:val="num" w:pos="720"/>
        </w:tabs>
        <w:spacing w:line="360" w:lineRule="auto"/>
        <w:textAlignment w:val="auto"/>
        <w:rPr>
          <w:rFonts w:ascii="Arial" w:hAnsi="Arial" w:cs="Arial"/>
          <w:szCs w:val="24"/>
        </w:rPr>
      </w:pPr>
      <w:r w:rsidRPr="00902B91">
        <w:rPr>
          <w:rFonts w:ascii="Arial" w:hAnsi="Arial" w:cs="Arial"/>
          <w:szCs w:val="24"/>
        </w:rPr>
        <w:t>REMITIR el expediente a la Corte Constitucional para su eventual revisión</w:t>
      </w:r>
      <w:r w:rsidR="00AF0BA3">
        <w:rPr>
          <w:rFonts w:ascii="Arial" w:hAnsi="Arial" w:cs="Arial"/>
          <w:szCs w:val="24"/>
        </w:rPr>
        <w:t>, de no ser impugnada</w:t>
      </w:r>
      <w:r w:rsidRPr="00902B91">
        <w:rPr>
          <w:rFonts w:ascii="Arial" w:hAnsi="Arial" w:cs="Arial"/>
          <w:szCs w:val="24"/>
        </w:rPr>
        <w:t xml:space="preserve">. </w:t>
      </w:r>
    </w:p>
    <w:p w:rsidR="00C92F22" w:rsidRPr="00E24429" w:rsidRDefault="00C92F22" w:rsidP="0068389D">
      <w:pPr>
        <w:pStyle w:val="Corpsdetexte"/>
        <w:spacing w:line="360" w:lineRule="auto"/>
        <w:jc w:val="center"/>
        <w:rPr>
          <w:rFonts w:ascii="Arial" w:hAnsi="Arial"/>
          <w:smallCaps/>
          <w:sz w:val="2"/>
          <w:szCs w:val="24"/>
          <w:lang w:val="es-CO"/>
        </w:rPr>
      </w:pPr>
    </w:p>
    <w:p w:rsidR="0068389D" w:rsidRPr="00C92F22" w:rsidRDefault="0068389D" w:rsidP="0068389D">
      <w:pPr>
        <w:pStyle w:val="Corpsdetexte"/>
        <w:spacing w:line="360" w:lineRule="auto"/>
        <w:jc w:val="center"/>
        <w:rPr>
          <w:rFonts w:ascii="Arial" w:hAnsi="Arial"/>
          <w:smallCaps/>
          <w:szCs w:val="24"/>
          <w:lang w:val="en-US"/>
        </w:rPr>
      </w:pPr>
      <w:proofErr w:type="spellStart"/>
      <w:r w:rsidRPr="00C92F22">
        <w:rPr>
          <w:rFonts w:ascii="Arial" w:hAnsi="Arial"/>
          <w:smallCaps/>
          <w:sz w:val="28"/>
          <w:szCs w:val="24"/>
          <w:lang w:val="en-US"/>
        </w:rPr>
        <w:t>Notifíquese</w:t>
      </w:r>
      <w:proofErr w:type="spellEnd"/>
      <w:r w:rsidRPr="00C92F22">
        <w:rPr>
          <w:rFonts w:ascii="Arial" w:hAnsi="Arial"/>
          <w:smallCaps/>
          <w:sz w:val="28"/>
          <w:szCs w:val="24"/>
          <w:lang w:val="en-US"/>
        </w:rPr>
        <w:t>,</w:t>
      </w:r>
    </w:p>
    <w:p w:rsidR="0068389D" w:rsidRPr="00B36160" w:rsidRDefault="0068389D"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8"/>
          <w:lang w:val="en-GB"/>
        </w:rPr>
      </w:pPr>
    </w:p>
    <w:p w:rsidR="00477498" w:rsidRPr="00D23261" w:rsidRDefault="00477498"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CC0EA9" w:rsidRPr="00D23261" w:rsidRDefault="00CC0EA9"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C0EA9" w:rsidRPr="00D23261" w:rsidRDefault="00CC0EA9"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68389D" w:rsidRPr="00E24429" w:rsidRDefault="0068389D"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E24429">
        <w:rPr>
          <w:rFonts w:ascii="Arial" w:hAnsi="Arial" w:cs="Arial"/>
          <w:i/>
          <w:spacing w:val="-3"/>
          <w:w w:val="150"/>
          <w:sz w:val="32"/>
          <w:szCs w:val="18"/>
          <w:lang w:val="en-GB"/>
        </w:rPr>
        <w:t>D</w:t>
      </w:r>
      <w:r w:rsidRPr="00E24429">
        <w:rPr>
          <w:rFonts w:ascii="Arial" w:hAnsi="Arial" w:cs="Arial"/>
          <w:i/>
          <w:spacing w:val="-3"/>
          <w:w w:val="150"/>
          <w:sz w:val="18"/>
          <w:szCs w:val="18"/>
          <w:lang w:val="en-GB"/>
        </w:rPr>
        <w:t>UBERNEY</w:t>
      </w:r>
      <w:proofErr w:type="spellEnd"/>
      <w:r w:rsidRPr="00E24429">
        <w:rPr>
          <w:rFonts w:ascii="Arial" w:hAnsi="Arial" w:cs="Arial"/>
          <w:i/>
          <w:spacing w:val="-3"/>
          <w:w w:val="150"/>
          <w:sz w:val="18"/>
          <w:szCs w:val="18"/>
          <w:lang w:val="en-GB"/>
        </w:rPr>
        <w:t xml:space="preserve"> </w:t>
      </w:r>
      <w:proofErr w:type="spellStart"/>
      <w:r w:rsidRPr="00E24429">
        <w:rPr>
          <w:rFonts w:ascii="Arial" w:hAnsi="Arial" w:cs="Arial"/>
          <w:i/>
          <w:spacing w:val="-3"/>
          <w:w w:val="150"/>
          <w:sz w:val="28"/>
          <w:szCs w:val="18"/>
          <w:lang w:val="en-GB"/>
        </w:rPr>
        <w:t>G</w:t>
      </w:r>
      <w:r w:rsidRPr="00E24429">
        <w:rPr>
          <w:rFonts w:ascii="Arial" w:hAnsi="Arial" w:cs="Arial"/>
          <w:i/>
          <w:spacing w:val="-3"/>
          <w:w w:val="150"/>
          <w:sz w:val="18"/>
          <w:szCs w:val="18"/>
          <w:lang w:val="en-GB"/>
        </w:rPr>
        <w:t>RISALES</w:t>
      </w:r>
      <w:proofErr w:type="spellEnd"/>
      <w:r w:rsidRPr="00E24429">
        <w:rPr>
          <w:rFonts w:ascii="Arial" w:hAnsi="Arial" w:cs="Arial"/>
          <w:i/>
          <w:spacing w:val="-3"/>
          <w:w w:val="150"/>
          <w:sz w:val="18"/>
          <w:szCs w:val="18"/>
          <w:lang w:val="en-GB"/>
        </w:rPr>
        <w:t xml:space="preserve"> </w:t>
      </w:r>
      <w:r w:rsidRPr="00E24429">
        <w:rPr>
          <w:rFonts w:ascii="Arial" w:hAnsi="Arial" w:cs="Arial"/>
          <w:i/>
          <w:spacing w:val="-3"/>
          <w:w w:val="150"/>
          <w:sz w:val="28"/>
          <w:szCs w:val="18"/>
          <w:lang w:val="en-GB"/>
        </w:rPr>
        <w:t>H</w:t>
      </w:r>
      <w:r w:rsidRPr="00E24429">
        <w:rPr>
          <w:rFonts w:ascii="Arial" w:hAnsi="Arial" w:cs="Arial"/>
          <w:i/>
          <w:spacing w:val="-3"/>
          <w:w w:val="150"/>
          <w:sz w:val="18"/>
          <w:szCs w:val="18"/>
          <w:lang w:val="en-GB"/>
        </w:rPr>
        <w:t>ERRERA</w:t>
      </w:r>
    </w:p>
    <w:p w:rsidR="0068389D" w:rsidRPr="00E24429" w:rsidRDefault="0068389D"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E24429">
        <w:rPr>
          <w:rFonts w:ascii="Arial" w:hAnsi="Arial" w:cs="Arial"/>
          <w:i/>
          <w:spacing w:val="-3"/>
          <w:w w:val="150"/>
          <w:sz w:val="32"/>
          <w:lang w:val="en-GB"/>
        </w:rPr>
        <w:t>M</w:t>
      </w:r>
      <w:r w:rsidRPr="00E24429">
        <w:rPr>
          <w:rFonts w:ascii="Arial" w:hAnsi="Arial" w:cs="Arial"/>
          <w:i/>
          <w:spacing w:val="-3"/>
          <w:w w:val="150"/>
          <w:sz w:val="16"/>
          <w:lang w:val="en-GB"/>
        </w:rPr>
        <w:t xml:space="preserve"> </w:t>
      </w:r>
      <w:r w:rsidRPr="00E24429">
        <w:rPr>
          <w:rFonts w:ascii="Arial" w:hAnsi="Arial" w:cs="Arial"/>
          <w:i/>
          <w:spacing w:val="-3"/>
          <w:w w:val="150"/>
          <w:sz w:val="18"/>
          <w:szCs w:val="20"/>
          <w:lang w:val="en-GB"/>
        </w:rPr>
        <w:t>A G I S T R A D O</w:t>
      </w:r>
    </w:p>
    <w:p w:rsidR="00CC0EA9" w:rsidRPr="00E24429" w:rsidRDefault="00CC0EA9"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96"/>
          <w:lang w:val="en-GB"/>
        </w:rPr>
      </w:pPr>
    </w:p>
    <w:p w:rsidR="0068389D" w:rsidRPr="00E23846" w:rsidRDefault="0068389D" w:rsidP="006838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7D3EFE" w:rsidRPr="00E24429" w:rsidRDefault="0068389D" w:rsidP="00E944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6"/>
          <w:szCs w:val="16"/>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bookmarkStart w:id="0" w:name="_GoBack"/>
      <w:bookmarkEnd w:id="0"/>
    </w:p>
    <w:sectPr w:rsidR="007D3EFE" w:rsidRPr="00E24429" w:rsidSect="00D23261">
      <w:headerReference w:type="default" r:id="rId10"/>
      <w:footerReference w:type="default" r:id="rId11"/>
      <w:pgSz w:w="12242" w:h="18722" w:code="121"/>
      <w:pgMar w:top="1418"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93" w:rsidRDefault="00FC4F93">
      <w:r>
        <w:separator/>
      </w:r>
    </w:p>
  </w:endnote>
  <w:endnote w:type="continuationSeparator" w:id="0">
    <w:p w:rsidR="00FC4F93" w:rsidRDefault="00F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E4DB5" w:rsidRPr="007F7D49" w:rsidRDefault="00AE4DB5" w:rsidP="00AE4DB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93" w:rsidRDefault="00FC4F93">
      <w:r>
        <w:separator/>
      </w:r>
    </w:p>
  </w:footnote>
  <w:footnote w:type="continuationSeparator" w:id="0">
    <w:p w:rsidR="00FC4F93" w:rsidRDefault="00FC4F93">
      <w:r>
        <w:continuationSeparator/>
      </w:r>
    </w:p>
  </w:footnote>
  <w:footnote w:id="1">
    <w:p w:rsidR="00477498" w:rsidRPr="00E17BD7" w:rsidRDefault="00477498" w:rsidP="00477498">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477498" w:rsidRPr="00E17BD7" w:rsidRDefault="00477498" w:rsidP="00477498">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477498" w:rsidRPr="00E24429" w:rsidRDefault="00477498" w:rsidP="00477498">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E24429">
        <w:rPr>
          <w:rFonts w:asciiTheme="minorHAnsi" w:hAnsiTheme="minorHAnsi" w:cstheme="minorHAnsi"/>
          <w:lang w:val="fr-FR"/>
        </w:rPr>
        <w:t xml:space="preserve"> CC. T-917 de 2011.</w:t>
      </w:r>
    </w:p>
  </w:footnote>
  <w:footnote w:id="4">
    <w:p w:rsidR="00477498" w:rsidRPr="00E24429" w:rsidRDefault="00477498" w:rsidP="00477498">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E24429">
        <w:rPr>
          <w:rFonts w:asciiTheme="minorHAnsi" w:hAnsiTheme="minorHAnsi" w:cstheme="minorHAnsi"/>
          <w:lang w:val="fr-FR"/>
        </w:rPr>
        <w:t xml:space="preserve"> CC. C-590 de 2005.</w:t>
      </w:r>
    </w:p>
  </w:footnote>
  <w:footnote w:id="5">
    <w:p w:rsidR="00477498" w:rsidRPr="00E24429" w:rsidRDefault="00477498" w:rsidP="00477498">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E24429">
        <w:rPr>
          <w:rFonts w:asciiTheme="minorHAnsi" w:hAnsiTheme="minorHAnsi" w:cstheme="minorHAnsi"/>
          <w:lang w:val="fr-FR"/>
        </w:rPr>
        <w:t xml:space="preserve"> CC. </w:t>
      </w:r>
      <w:r w:rsidRPr="00E24429">
        <w:rPr>
          <w:rFonts w:asciiTheme="minorHAnsi" w:hAnsiTheme="minorHAnsi" w:cstheme="minorHAnsi"/>
          <w:bCs/>
          <w:lang w:val="fr-FR"/>
        </w:rPr>
        <w:t>T-107 de 2016</w:t>
      </w:r>
      <w:r w:rsidRPr="00E24429">
        <w:rPr>
          <w:rFonts w:asciiTheme="minorHAnsi" w:hAnsiTheme="minorHAnsi" w:cstheme="minorHAnsi"/>
          <w:lang w:val="fr-FR"/>
        </w:rPr>
        <w:t xml:space="preserve"> y T-064 de 2015, entre otras.</w:t>
      </w:r>
    </w:p>
  </w:footnote>
  <w:footnote w:id="6">
    <w:p w:rsidR="00477498" w:rsidRPr="00E24429" w:rsidRDefault="00477498" w:rsidP="00477498">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E24429">
        <w:rPr>
          <w:rFonts w:asciiTheme="minorHAnsi" w:hAnsiTheme="minorHAnsi" w:cstheme="minorHAnsi"/>
          <w:lang w:val="fr-FR"/>
        </w:rPr>
        <w:t xml:space="preserve"> CC. T-307 de 2015.</w:t>
      </w:r>
    </w:p>
  </w:footnote>
  <w:footnote w:id="7">
    <w:p w:rsidR="00477498" w:rsidRPr="00F72E96" w:rsidRDefault="00477498" w:rsidP="00477498">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477498" w:rsidRPr="00F72E96" w:rsidRDefault="00477498" w:rsidP="00477498">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sidR="0034712A">
        <w:rPr>
          <w:rFonts w:asciiTheme="minorHAnsi" w:hAnsiTheme="minorHAnsi" w:cstheme="minorHAnsi"/>
        </w:rPr>
        <w:t>.</w:t>
      </w:r>
      <w:r w:rsidRPr="00F72E96">
        <w:rPr>
          <w:rFonts w:asciiTheme="minorHAnsi" w:hAnsiTheme="minorHAnsi" w:cstheme="minorHAnsi"/>
        </w:rPr>
        <w:t>, Manuel F. La acción de tutela, el amparo en Colombia, Bogotá DC, 2011, p.233-285.</w:t>
      </w:r>
    </w:p>
  </w:footnote>
  <w:footnote w:id="9">
    <w:p w:rsidR="0034712A" w:rsidRPr="00F72E96" w:rsidRDefault="0034712A" w:rsidP="0034712A">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y 120 de </w:t>
      </w:r>
      <w:r>
        <w:rPr>
          <w:rFonts w:asciiTheme="minorHAnsi" w:hAnsiTheme="minorHAnsi" w:cstheme="minorHAnsi"/>
        </w:rPr>
        <w:t>2016, entre otras</w:t>
      </w:r>
      <w:r w:rsidRPr="00F72E96">
        <w:rPr>
          <w:rFonts w:asciiTheme="minorHAnsi" w:hAnsiTheme="minorHAnsi" w:cstheme="minorHAnsi"/>
        </w:rPr>
        <w:t>.</w:t>
      </w:r>
    </w:p>
  </w:footnote>
  <w:footnote w:id="10">
    <w:p w:rsidR="0034712A" w:rsidRPr="00F72E96" w:rsidRDefault="0034712A" w:rsidP="0034712A">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00317A6C">
        <w:rPr>
          <w:rFonts w:asciiTheme="minorHAnsi" w:hAnsiTheme="minorHAnsi" w:cstheme="minorHAnsi"/>
        </w:rPr>
        <w:t xml:space="preserve">Sala Civil. </w:t>
      </w:r>
      <w:r w:rsidRPr="00F72E96">
        <w:rPr>
          <w:rFonts w:asciiTheme="minorHAnsi" w:hAnsiTheme="minorHAnsi" w:cstheme="minorHAnsi"/>
        </w:rPr>
        <w:t>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674ADB" w:rsidRPr="00E24429" w:rsidRDefault="00674ADB" w:rsidP="00674ADB">
      <w:pPr>
        <w:pStyle w:val="Notedebasdepage"/>
        <w:jc w:val="both"/>
        <w:rPr>
          <w:lang w:val="fr-FR"/>
        </w:rPr>
      </w:pPr>
      <w:r w:rsidRPr="0088104A">
        <w:rPr>
          <w:rStyle w:val="Appelnotedebasdep"/>
          <w:rFonts w:asciiTheme="minorHAnsi" w:hAnsiTheme="minorHAnsi" w:cs="Calibri"/>
        </w:rPr>
        <w:footnoteRef/>
      </w:r>
      <w:r w:rsidRPr="00E24429">
        <w:rPr>
          <w:rFonts w:asciiTheme="minorHAnsi" w:hAnsiTheme="minorHAnsi" w:cs="Calibri"/>
          <w:lang w:val="fr-FR"/>
        </w:rPr>
        <w:t xml:space="preserve"> CC T-567 de 1998.</w:t>
      </w:r>
    </w:p>
  </w:footnote>
  <w:footnote w:id="12">
    <w:p w:rsidR="00674ADB" w:rsidRPr="00E24429" w:rsidRDefault="00674ADB" w:rsidP="00674ADB">
      <w:pPr>
        <w:pStyle w:val="Notedebasdepage"/>
        <w:rPr>
          <w:lang w:val="fr-FR"/>
        </w:rPr>
      </w:pPr>
      <w:r>
        <w:rPr>
          <w:rStyle w:val="Appelnotedebasdep"/>
        </w:rPr>
        <w:footnoteRef/>
      </w:r>
      <w:r w:rsidRPr="00E24429">
        <w:rPr>
          <w:lang w:val="fr-FR"/>
        </w:rPr>
        <w:t xml:space="preserve"> </w:t>
      </w:r>
      <w:r w:rsidRPr="00E24429">
        <w:rPr>
          <w:rFonts w:asciiTheme="minorHAnsi" w:hAnsiTheme="minorHAnsi" w:cs="Calibri"/>
          <w:lang w:val="fr-FR"/>
        </w:rPr>
        <w:t>CC T-717 de 2011.</w:t>
      </w:r>
    </w:p>
  </w:footnote>
  <w:footnote w:id="13">
    <w:p w:rsidR="00674ADB" w:rsidRPr="008B43C6" w:rsidRDefault="00674ADB" w:rsidP="00674ADB">
      <w:pPr>
        <w:pStyle w:val="Notedebasdepage"/>
        <w:rPr>
          <w:lang w:val="es-CO"/>
        </w:rPr>
      </w:pPr>
      <w:r>
        <w:rPr>
          <w:rStyle w:val="Appelnotedebasdep"/>
        </w:rPr>
        <w:footnoteRef/>
      </w:r>
      <w:r>
        <w:t xml:space="preserve"> </w:t>
      </w:r>
      <w:r w:rsidRPr="0088104A">
        <w:rPr>
          <w:rFonts w:asciiTheme="minorHAnsi" w:hAnsiTheme="minorHAnsi" w:cs="Calibri"/>
        </w:rPr>
        <w:t>C</w:t>
      </w:r>
      <w:r>
        <w:rPr>
          <w:rFonts w:asciiTheme="minorHAnsi" w:hAnsiTheme="minorHAnsi" w:cs="Calibri"/>
        </w:rPr>
        <w:t>C.</w:t>
      </w:r>
      <w:r w:rsidRPr="0088104A">
        <w:rPr>
          <w:rFonts w:asciiTheme="minorHAnsi" w:hAnsiTheme="minorHAnsi" w:cs="Calibri"/>
        </w:rPr>
        <w:t xml:space="preserve">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02201">
      <w:rPr>
        <w:rFonts w:ascii="Calibri" w:hAnsi="Calibri" w:cs="Calibri"/>
        <w:i/>
        <w:noProof/>
        <w:sz w:val="20"/>
      </w:rPr>
      <w:t>7</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9732CB">
      <w:rPr>
        <w:rFonts w:ascii="Calibri" w:eastAsia="Calibri" w:hAnsi="Calibri" w:cs="Calibri"/>
        <w:i/>
        <w:smallCaps/>
        <w:sz w:val="20"/>
        <w:szCs w:val="20"/>
      </w:rPr>
      <w:t>No.</w:t>
    </w:r>
    <w:r w:rsidRPr="00251244">
      <w:rPr>
        <w:rFonts w:ascii="Calibri" w:eastAsia="Calibri" w:hAnsi="Calibri" w:cs="Calibri"/>
        <w:i/>
        <w:smallCaps/>
        <w:sz w:val="20"/>
        <w:szCs w:val="20"/>
      </w:rPr>
      <w:t>2017-000</w:t>
    </w:r>
    <w:r w:rsidR="00F50ABE">
      <w:rPr>
        <w:rFonts w:ascii="Calibri" w:eastAsia="Calibri" w:hAnsi="Calibri" w:cs="Calibri"/>
        <w:i/>
        <w:smallCaps/>
        <w:sz w:val="20"/>
        <w:szCs w:val="20"/>
      </w:rPr>
      <w:t>97</w:t>
    </w:r>
    <w:r w:rsidRPr="00251244">
      <w:rPr>
        <w:rFonts w:ascii="Calibri" w:eastAsia="Calibri" w:hAnsi="Calibri" w:cs="Calibri"/>
        <w:i/>
        <w:smallCaps/>
        <w:sz w:val="20"/>
        <w:szCs w:val="20"/>
      </w:rPr>
      <w:t>-00</w:t>
    </w:r>
    <w:r w:rsidR="00F50ABE">
      <w:rPr>
        <w:rFonts w:ascii="Calibri" w:eastAsia="Calibri" w:hAnsi="Calibri" w:cs="Calibri"/>
        <w:i/>
        <w:smallCap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AC015D5"/>
    <w:multiLevelType w:val="multilevel"/>
    <w:tmpl w:val="722C7CB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3">
    <w:nsid w:val="17332255"/>
    <w:multiLevelType w:val="hybridMultilevel"/>
    <w:tmpl w:val="7C5A08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D6E0F78"/>
    <w:multiLevelType w:val="multilevel"/>
    <w:tmpl w:val="CA62A576"/>
    <w:lvl w:ilvl="0">
      <w:start w:val="6"/>
      <w:numFmt w:val="decimal"/>
      <w:lvlText w:val="%1."/>
      <w:lvlJc w:val="left"/>
      <w:pPr>
        <w:ind w:left="420" w:hanging="420"/>
      </w:pPr>
      <w:rPr>
        <w:rFonts w:hint="default"/>
        <w:sz w:val="26"/>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6">
    <w:nsid w:val="37834E99"/>
    <w:multiLevelType w:val="multilevel"/>
    <w:tmpl w:val="07F0FC1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29F230B"/>
    <w:multiLevelType w:val="multilevel"/>
    <w:tmpl w:val="34027DAE"/>
    <w:lvl w:ilvl="0">
      <w:start w:val="7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0">
    <w:nsid w:val="56251AA3"/>
    <w:multiLevelType w:val="multilevel"/>
    <w:tmpl w:val="4C7E094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61972B1D"/>
    <w:multiLevelType w:val="multilevel"/>
    <w:tmpl w:val="7A9AD386"/>
    <w:lvl w:ilvl="0">
      <w:start w:val="6"/>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14"/>
  </w:num>
  <w:num w:numId="3">
    <w:abstractNumId w:val="9"/>
  </w:num>
  <w:num w:numId="4">
    <w:abstractNumId w:val="11"/>
  </w:num>
  <w:num w:numId="5">
    <w:abstractNumId w:val="16"/>
  </w:num>
  <w:num w:numId="6">
    <w:abstractNumId w:val="0"/>
  </w:num>
  <w:num w:numId="7">
    <w:abstractNumId w:val="4"/>
  </w:num>
  <w:num w:numId="8">
    <w:abstractNumId w:val="7"/>
  </w:num>
  <w:num w:numId="9">
    <w:abstractNumId w:val="1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5"/>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3544"/>
    <w:rsid w:val="00006371"/>
    <w:rsid w:val="000159B3"/>
    <w:rsid w:val="00025E78"/>
    <w:rsid w:val="00033AB6"/>
    <w:rsid w:val="00046F3F"/>
    <w:rsid w:val="000608CF"/>
    <w:rsid w:val="00067852"/>
    <w:rsid w:val="000708F5"/>
    <w:rsid w:val="000730FB"/>
    <w:rsid w:val="00077963"/>
    <w:rsid w:val="00096759"/>
    <w:rsid w:val="000A27FD"/>
    <w:rsid w:val="000A48D2"/>
    <w:rsid w:val="000B1860"/>
    <w:rsid w:val="000B2213"/>
    <w:rsid w:val="000C78DB"/>
    <w:rsid w:val="000D3D4E"/>
    <w:rsid w:val="000D7309"/>
    <w:rsid w:val="000E6C61"/>
    <w:rsid w:val="000F3260"/>
    <w:rsid w:val="00102C5F"/>
    <w:rsid w:val="001030E4"/>
    <w:rsid w:val="0011043A"/>
    <w:rsid w:val="00114DB4"/>
    <w:rsid w:val="0012361A"/>
    <w:rsid w:val="00145427"/>
    <w:rsid w:val="001456BE"/>
    <w:rsid w:val="001555B2"/>
    <w:rsid w:val="00172E29"/>
    <w:rsid w:val="0017516C"/>
    <w:rsid w:val="00191AC0"/>
    <w:rsid w:val="001A485E"/>
    <w:rsid w:val="001B5701"/>
    <w:rsid w:val="001E4A32"/>
    <w:rsid w:val="001F076E"/>
    <w:rsid w:val="001F44AA"/>
    <w:rsid w:val="001F4752"/>
    <w:rsid w:val="002006BE"/>
    <w:rsid w:val="002117CF"/>
    <w:rsid w:val="00214FFF"/>
    <w:rsid w:val="00217E7A"/>
    <w:rsid w:val="0023125B"/>
    <w:rsid w:val="00242966"/>
    <w:rsid w:val="0024766E"/>
    <w:rsid w:val="00251244"/>
    <w:rsid w:val="002750F9"/>
    <w:rsid w:val="00280508"/>
    <w:rsid w:val="002834FB"/>
    <w:rsid w:val="002A30C4"/>
    <w:rsid w:val="002A476E"/>
    <w:rsid w:val="002C2D59"/>
    <w:rsid w:val="002C2EB4"/>
    <w:rsid w:val="002D3F4E"/>
    <w:rsid w:val="002E02C6"/>
    <w:rsid w:val="002E4759"/>
    <w:rsid w:val="002E669B"/>
    <w:rsid w:val="002F1A26"/>
    <w:rsid w:val="002F6122"/>
    <w:rsid w:val="003012F6"/>
    <w:rsid w:val="00303747"/>
    <w:rsid w:val="00315F72"/>
    <w:rsid w:val="00317A6C"/>
    <w:rsid w:val="003233EF"/>
    <w:rsid w:val="00325ADE"/>
    <w:rsid w:val="00346052"/>
    <w:rsid w:val="00346CD6"/>
    <w:rsid w:val="0034712A"/>
    <w:rsid w:val="00352333"/>
    <w:rsid w:val="00353666"/>
    <w:rsid w:val="00394896"/>
    <w:rsid w:val="003A04E6"/>
    <w:rsid w:val="003A1099"/>
    <w:rsid w:val="003A4906"/>
    <w:rsid w:val="003B37E4"/>
    <w:rsid w:val="003B78D6"/>
    <w:rsid w:val="003E5CF3"/>
    <w:rsid w:val="003E738E"/>
    <w:rsid w:val="003F111B"/>
    <w:rsid w:val="00412621"/>
    <w:rsid w:val="004256BD"/>
    <w:rsid w:val="0042704E"/>
    <w:rsid w:val="00430D2E"/>
    <w:rsid w:val="004469D0"/>
    <w:rsid w:val="00453956"/>
    <w:rsid w:val="00477498"/>
    <w:rsid w:val="00495981"/>
    <w:rsid w:val="004A5FA5"/>
    <w:rsid w:val="004B78EE"/>
    <w:rsid w:val="004F2B25"/>
    <w:rsid w:val="005024D2"/>
    <w:rsid w:val="005117A4"/>
    <w:rsid w:val="00530E77"/>
    <w:rsid w:val="00534AAF"/>
    <w:rsid w:val="005459CD"/>
    <w:rsid w:val="00550C1D"/>
    <w:rsid w:val="00553038"/>
    <w:rsid w:val="00553852"/>
    <w:rsid w:val="005A741F"/>
    <w:rsid w:val="005B0D8F"/>
    <w:rsid w:val="005B5624"/>
    <w:rsid w:val="005C0945"/>
    <w:rsid w:val="005C3774"/>
    <w:rsid w:val="005C7D62"/>
    <w:rsid w:val="005E0ADE"/>
    <w:rsid w:val="005E60B3"/>
    <w:rsid w:val="005F4FCB"/>
    <w:rsid w:val="006025CE"/>
    <w:rsid w:val="006165AE"/>
    <w:rsid w:val="00627782"/>
    <w:rsid w:val="00631B0B"/>
    <w:rsid w:val="00641BB5"/>
    <w:rsid w:val="00653321"/>
    <w:rsid w:val="0066086E"/>
    <w:rsid w:val="00660978"/>
    <w:rsid w:val="00661CB6"/>
    <w:rsid w:val="0066757E"/>
    <w:rsid w:val="006678EE"/>
    <w:rsid w:val="00674ADB"/>
    <w:rsid w:val="0068389D"/>
    <w:rsid w:val="006971C4"/>
    <w:rsid w:val="006A177A"/>
    <w:rsid w:val="006A4BE4"/>
    <w:rsid w:val="006A513E"/>
    <w:rsid w:val="006A59E1"/>
    <w:rsid w:val="006A66DA"/>
    <w:rsid w:val="006B7DBE"/>
    <w:rsid w:val="006C35E8"/>
    <w:rsid w:val="006C3F36"/>
    <w:rsid w:val="006C4187"/>
    <w:rsid w:val="006D0F53"/>
    <w:rsid w:val="006D655D"/>
    <w:rsid w:val="006F0673"/>
    <w:rsid w:val="00700B79"/>
    <w:rsid w:val="00706484"/>
    <w:rsid w:val="0071357E"/>
    <w:rsid w:val="00714ECC"/>
    <w:rsid w:val="00731A37"/>
    <w:rsid w:val="00736FCB"/>
    <w:rsid w:val="00752BC7"/>
    <w:rsid w:val="00761D97"/>
    <w:rsid w:val="00771556"/>
    <w:rsid w:val="00771888"/>
    <w:rsid w:val="0077283E"/>
    <w:rsid w:val="00793292"/>
    <w:rsid w:val="00794961"/>
    <w:rsid w:val="0079778F"/>
    <w:rsid w:val="007A4953"/>
    <w:rsid w:val="007B0A64"/>
    <w:rsid w:val="007C41DE"/>
    <w:rsid w:val="007D1FCA"/>
    <w:rsid w:val="007D3EFE"/>
    <w:rsid w:val="007D68C4"/>
    <w:rsid w:val="007D6B3E"/>
    <w:rsid w:val="00801D04"/>
    <w:rsid w:val="00823696"/>
    <w:rsid w:val="0083750B"/>
    <w:rsid w:val="0085085F"/>
    <w:rsid w:val="0085622F"/>
    <w:rsid w:val="00861415"/>
    <w:rsid w:val="00875B06"/>
    <w:rsid w:val="00884AA9"/>
    <w:rsid w:val="00884B0F"/>
    <w:rsid w:val="00886735"/>
    <w:rsid w:val="00887318"/>
    <w:rsid w:val="00897C0E"/>
    <w:rsid w:val="008C5F3F"/>
    <w:rsid w:val="008C6F11"/>
    <w:rsid w:val="008D0401"/>
    <w:rsid w:val="008D3331"/>
    <w:rsid w:val="00905A7D"/>
    <w:rsid w:val="0091140A"/>
    <w:rsid w:val="00913D17"/>
    <w:rsid w:val="00922513"/>
    <w:rsid w:val="00936E85"/>
    <w:rsid w:val="00943DC2"/>
    <w:rsid w:val="009568B9"/>
    <w:rsid w:val="00964A8E"/>
    <w:rsid w:val="00966166"/>
    <w:rsid w:val="009732CB"/>
    <w:rsid w:val="009843C6"/>
    <w:rsid w:val="00997E8D"/>
    <w:rsid w:val="009C06FE"/>
    <w:rsid w:val="009C4613"/>
    <w:rsid w:val="009D0EF6"/>
    <w:rsid w:val="009D25C7"/>
    <w:rsid w:val="009E3845"/>
    <w:rsid w:val="00A02201"/>
    <w:rsid w:val="00A0308C"/>
    <w:rsid w:val="00A16AC1"/>
    <w:rsid w:val="00A17865"/>
    <w:rsid w:val="00A245D7"/>
    <w:rsid w:val="00A339C2"/>
    <w:rsid w:val="00A33B6E"/>
    <w:rsid w:val="00A347AB"/>
    <w:rsid w:val="00A615F0"/>
    <w:rsid w:val="00A7168E"/>
    <w:rsid w:val="00A71F08"/>
    <w:rsid w:val="00A72A79"/>
    <w:rsid w:val="00A734C0"/>
    <w:rsid w:val="00A74F11"/>
    <w:rsid w:val="00A851EC"/>
    <w:rsid w:val="00AA2779"/>
    <w:rsid w:val="00AA422F"/>
    <w:rsid w:val="00AA632B"/>
    <w:rsid w:val="00AB1101"/>
    <w:rsid w:val="00AB15CE"/>
    <w:rsid w:val="00AE4DB5"/>
    <w:rsid w:val="00AF0BA3"/>
    <w:rsid w:val="00AF58C4"/>
    <w:rsid w:val="00B0207A"/>
    <w:rsid w:val="00B02350"/>
    <w:rsid w:val="00B05B11"/>
    <w:rsid w:val="00B24730"/>
    <w:rsid w:val="00B36160"/>
    <w:rsid w:val="00B436FD"/>
    <w:rsid w:val="00B55D28"/>
    <w:rsid w:val="00B72BD8"/>
    <w:rsid w:val="00B76343"/>
    <w:rsid w:val="00B8227E"/>
    <w:rsid w:val="00B85E56"/>
    <w:rsid w:val="00B91B17"/>
    <w:rsid w:val="00BA5DD2"/>
    <w:rsid w:val="00BB07D7"/>
    <w:rsid w:val="00BB4ED4"/>
    <w:rsid w:val="00BB4F44"/>
    <w:rsid w:val="00BB7FD9"/>
    <w:rsid w:val="00BC0C22"/>
    <w:rsid w:val="00BF5813"/>
    <w:rsid w:val="00C1762D"/>
    <w:rsid w:val="00C366A2"/>
    <w:rsid w:val="00C53BA8"/>
    <w:rsid w:val="00C55379"/>
    <w:rsid w:val="00C60521"/>
    <w:rsid w:val="00C65554"/>
    <w:rsid w:val="00C676B9"/>
    <w:rsid w:val="00C73052"/>
    <w:rsid w:val="00C74D62"/>
    <w:rsid w:val="00C92F22"/>
    <w:rsid w:val="00C965FD"/>
    <w:rsid w:val="00CA077E"/>
    <w:rsid w:val="00CA75E2"/>
    <w:rsid w:val="00CB2158"/>
    <w:rsid w:val="00CB2FD9"/>
    <w:rsid w:val="00CB4A88"/>
    <w:rsid w:val="00CB5A5F"/>
    <w:rsid w:val="00CC0EA9"/>
    <w:rsid w:val="00CC2570"/>
    <w:rsid w:val="00CC304E"/>
    <w:rsid w:val="00CC5DA9"/>
    <w:rsid w:val="00CD13B4"/>
    <w:rsid w:val="00CD746A"/>
    <w:rsid w:val="00CE5584"/>
    <w:rsid w:val="00CF7F72"/>
    <w:rsid w:val="00D027C4"/>
    <w:rsid w:val="00D037D0"/>
    <w:rsid w:val="00D120C3"/>
    <w:rsid w:val="00D23261"/>
    <w:rsid w:val="00D42174"/>
    <w:rsid w:val="00D433E2"/>
    <w:rsid w:val="00D51CFD"/>
    <w:rsid w:val="00D5414A"/>
    <w:rsid w:val="00D64C4B"/>
    <w:rsid w:val="00D65216"/>
    <w:rsid w:val="00D94A81"/>
    <w:rsid w:val="00D95174"/>
    <w:rsid w:val="00DA17EB"/>
    <w:rsid w:val="00DA56CB"/>
    <w:rsid w:val="00DA6BD2"/>
    <w:rsid w:val="00DC0250"/>
    <w:rsid w:val="00DC1C8E"/>
    <w:rsid w:val="00DD370C"/>
    <w:rsid w:val="00DD3B2A"/>
    <w:rsid w:val="00DE459F"/>
    <w:rsid w:val="00DF22C3"/>
    <w:rsid w:val="00DF3C5E"/>
    <w:rsid w:val="00E17B8A"/>
    <w:rsid w:val="00E24429"/>
    <w:rsid w:val="00E24A8D"/>
    <w:rsid w:val="00E349D0"/>
    <w:rsid w:val="00E366DB"/>
    <w:rsid w:val="00E431A4"/>
    <w:rsid w:val="00E57A1C"/>
    <w:rsid w:val="00E60B9C"/>
    <w:rsid w:val="00E616DE"/>
    <w:rsid w:val="00E66C51"/>
    <w:rsid w:val="00E7774C"/>
    <w:rsid w:val="00E80395"/>
    <w:rsid w:val="00E820BC"/>
    <w:rsid w:val="00E86310"/>
    <w:rsid w:val="00E944D9"/>
    <w:rsid w:val="00EA320A"/>
    <w:rsid w:val="00EA53EB"/>
    <w:rsid w:val="00EB54F6"/>
    <w:rsid w:val="00EC6040"/>
    <w:rsid w:val="00EF677D"/>
    <w:rsid w:val="00F05B8B"/>
    <w:rsid w:val="00F12784"/>
    <w:rsid w:val="00F33311"/>
    <w:rsid w:val="00F50ABE"/>
    <w:rsid w:val="00F533F0"/>
    <w:rsid w:val="00F70CC9"/>
    <w:rsid w:val="00F7272A"/>
    <w:rsid w:val="00F843B1"/>
    <w:rsid w:val="00F855C3"/>
    <w:rsid w:val="00F87AB3"/>
    <w:rsid w:val="00F935D6"/>
    <w:rsid w:val="00FA07B4"/>
    <w:rsid w:val="00FA1B75"/>
    <w:rsid w:val="00FC4F93"/>
    <w:rsid w:val="00FC6FDE"/>
    <w:rsid w:val="00FD3A16"/>
    <w:rsid w:val="00FE1177"/>
    <w:rsid w:val="00FE3B52"/>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34"/>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character" w:styleId="Lienhypertexte">
    <w:name w:val="Hyperlink"/>
    <w:basedOn w:val="Policepardfaut"/>
    <w:uiPriority w:val="99"/>
    <w:rsid w:val="0068389D"/>
    <w:rPr>
      <w:rFonts w:cs="Times New Roman"/>
      <w:color w:val="0563C1"/>
      <w:u w:val="single"/>
    </w:rPr>
  </w:style>
  <w:style w:type="paragraph" w:customStyle="1" w:styleId="Sinespaciado3">
    <w:name w:val="Sin espaciado3"/>
    <w:rsid w:val="0068389D"/>
    <w:pPr>
      <w:widowControl/>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34"/>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character" w:styleId="Lienhypertexte">
    <w:name w:val="Hyperlink"/>
    <w:basedOn w:val="Policepardfaut"/>
    <w:uiPriority w:val="99"/>
    <w:rsid w:val="0068389D"/>
    <w:rPr>
      <w:rFonts w:cs="Times New Roman"/>
      <w:color w:val="0563C1"/>
      <w:u w:val="single"/>
    </w:rPr>
  </w:style>
  <w:style w:type="paragraph" w:customStyle="1" w:styleId="Sinespaciado3">
    <w:name w:val="Sin espaciado3"/>
    <w:rsid w:val="0068389D"/>
    <w:pPr>
      <w:widowControl/>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919">
      <w:bodyDiv w:val="1"/>
      <w:marLeft w:val="0"/>
      <w:marRight w:val="0"/>
      <w:marTop w:val="0"/>
      <w:marBottom w:val="0"/>
      <w:divBdr>
        <w:top w:val="none" w:sz="0" w:space="0" w:color="auto"/>
        <w:left w:val="none" w:sz="0" w:space="0" w:color="auto"/>
        <w:bottom w:val="none" w:sz="0" w:space="0" w:color="auto"/>
        <w:right w:val="none" w:sz="0" w:space="0" w:color="auto"/>
      </w:divBdr>
    </w:div>
    <w:div w:id="430785942">
      <w:bodyDiv w:val="1"/>
      <w:marLeft w:val="0"/>
      <w:marRight w:val="0"/>
      <w:marTop w:val="0"/>
      <w:marBottom w:val="0"/>
      <w:divBdr>
        <w:top w:val="none" w:sz="0" w:space="0" w:color="auto"/>
        <w:left w:val="none" w:sz="0" w:space="0" w:color="auto"/>
        <w:bottom w:val="none" w:sz="0" w:space="0" w:color="auto"/>
        <w:right w:val="none" w:sz="0" w:space="0" w:color="auto"/>
      </w:divBdr>
    </w:div>
    <w:div w:id="94091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ECC9-D76E-41C4-9054-7B084C7F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2418</Words>
  <Characters>13304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12</cp:revision>
  <cp:lastPrinted>2017-03-06T11:59:00Z</cp:lastPrinted>
  <dcterms:created xsi:type="dcterms:W3CDTF">2017-02-28T15:38:00Z</dcterms:created>
  <dcterms:modified xsi:type="dcterms:W3CDTF">2017-05-10T23:01:00Z</dcterms:modified>
</cp:coreProperties>
</file>