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25" w:rsidRPr="00B12E25" w:rsidRDefault="00B12E25" w:rsidP="00B12E2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B12E2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B12E25">
        <w:rPr>
          <w:rFonts w:ascii="Calibri" w:eastAsia="Calibri" w:hAnsi="Calibri" w:cs="Calibri"/>
          <w:color w:val="222222"/>
          <w:sz w:val="18"/>
          <w:szCs w:val="18"/>
          <w:lang w:val="es-CO" w:eastAsia="fr-FR"/>
        </w:rPr>
        <w:t> </w:t>
      </w:r>
    </w:p>
    <w:p w:rsidR="008B7145" w:rsidRDefault="00CD2257" w:rsidP="008B7145">
      <w:pPr>
        <w:pStyle w:val="Sansinterligne"/>
        <w:spacing w:line="360" w:lineRule="auto"/>
        <w:jc w:val="center"/>
        <w:rPr>
          <w:rFonts w:ascii="Arial" w:hAnsi="Arial" w:cs="Arial"/>
          <w:w w:val="140"/>
          <w:sz w:val="14"/>
          <w:szCs w:val="14"/>
        </w:rPr>
      </w:pPr>
      <w:r>
        <w:rPr>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Default="008B7145" w:rsidP="008B7145">
      <w:pPr>
        <w:pStyle w:val="Sansinterligne"/>
        <w:spacing w:line="360" w:lineRule="auto"/>
        <w:jc w:val="center"/>
        <w:rPr>
          <w:rFonts w:ascii="Arial" w:hAnsi="Arial" w:cs="Arial"/>
          <w:w w:val="140"/>
          <w:sz w:val="14"/>
          <w:szCs w:val="14"/>
        </w:rPr>
      </w:pPr>
    </w:p>
    <w:p w:rsidR="008B7145" w:rsidRPr="007860C0" w:rsidRDefault="008B7145" w:rsidP="008B7145">
      <w:pPr>
        <w:pStyle w:val="Sansinterligne"/>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8B7145" w:rsidRPr="007860C0" w:rsidRDefault="008B7145" w:rsidP="008B7145">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8B7145" w:rsidRPr="00E55393" w:rsidRDefault="008B7145" w:rsidP="008B7145">
      <w:pPr>
        <w:pStyle w:val="Sansinterligne"/>
        <w:spacing w:line="360" w:lineRule="auto"/>
        <w:jc w:val="center"/>
        <w:rPr>
          <w:rFonts w:ascii="Arial" w:hAnsi="Arial" w:cs="Arial"/>
          <w:w w:val="140"/>
          <w:sz w:val="16"/>
          <w:szCs w:val="16"/>
        </w:rPr>
      </w:pPr>
      <w:r w:rsidRPr="00E55393">
        <w:rPr>
          <w:rFonts w:ascii="Arial" w:hAnsi="Arial" w:cs="Arial"/>
          <w:w w:val="140"/>
          <w:sz w:val="18"/>
          <w:szCs w:val="18"/>
        </w:rPr>
        <w:t>T</w:t>
      </w:r>
      <w:r w:rsidRPr="00E55393">
        <w:rPr>
          <w:rFonts w:ascii="Arial" w:hAnsi="Arial" w:cs="Arial"/>
          <w:w w:val="140"/>
          <w:sz w:val="16"/>
          <w:szCs w:val="16"/>
        </w:rPr>
        <w:t>RIBUNAL</w:t>
      </w:r>
      <w:r w:rsidRPr="00E55393">
        <w:rPr>
          <w:rFonts w:ascii="Arial" w:hAnsi="Arial" w:cs="Arial"/>
          <w:w w:val="140"/>
          <w:sz w:val="18"/>
          <w:szCs w:val="18"/>
        </w:rPr>
        <w:t xml:space="preserve"> S</w:t>
      </w:r>
      <w:r w:rsidRPr="00E55393">
        <w:rPr>
          <w:rFonts w:ascii="Arial" w:hAnsi="Arial" w:cs="Arial"/>
          <w:w w:val="140"/>
          <w:sz w:val="16"/>
          <w:szCs w:val="16"/>
        </w:rPr>
        <w:t xml:space="preserve">UPERIOR DEL </w:t>
      </w:r>
      <w:r w:rsidRPr="00E55393">
        <w:rPr>
          <w:rFonts w:ascii="Arial" w:hAnsi="Arial" w:cs="Arial"/>
          <w:w w:val="140"/>
          <w:sz w:val="18"/>
          <w:szCs w:val="18"/>
        </w:rPr>
        <w:t>D</w:t>
      </w:r>
      <w:r w:rsidRPr="00E55393">
        <w:rPr>
          <w:rFonts w:ascii="Arial" w:hAnsi="Arial" w:cs="Arial"/>
          <w:w w:val="140"/>
          <w:sz w:val="16"/>
          <w:szCs w:val="16"/>
        </w:rPr>
        <w:t>ISTRITO</w:t>
      </w:r>
      <w:r w:rsidRPr="00E55393">
        <w:rPr>
          <w:rFonts w:ascii="Arial" w:hAnsi="Arial" w:cs="Arial"/>
          <w:w w:val="140"/>
          <w:sz w:val="18"/>
          <w:szCs w:val="18"/>
        </w:rPr>
        <w:t xml:space="preserve"> J</w:t>
      </w:r>
      <w:r w:rsidRPr="00E55393">
        <w:rPr>
          <w:rFonts w:ascii="Arial" w:hAnsi="Arial" w:cs="Arial"/>
          <w:w w:val="140"/>
          <w:sz w:val="16"/>
          <w:szCs w:val="16"/>
        </w:rPr>
        <w:t>UDICIAL</w:t>
      </w:r>
      <w:r>
        <w:rPr>
          <w:rFonts w:ascii="Arial" w:hAnsi="Arial" w:cs="Arial"/>
          <w:w w:val="140"/>
          <w:sz w:val="16"/>
          <w:szCs w:val="16"/>
        </w:rPr>
        <w:t xml:space="preserve"> </w:t>
      </w:r>
    </w:p>
    <w:p w:rsidR="001E18FB" w:rsidRPr="00121680" w:rsidRDefault="001E18FB" w:rsidP="001E18FB">
      <w:pPr>
        <w:pStyle w:val="Sansinterligne"/>
        <w:spacing w:line="360" w:lineRule="auto"/>
        <w:jc w:val="center"/>
        <w:rPr>
          <w:rFonts w:ascii="Arial" w:hAnsi="Arial" w:cs="Arial"/>
          <w:w w:val="140"/>
          <w:sz w:val="16"/>
          <w:szCs w:val="16"/>
        </w:rPr>
      </w:pPr>
      <w:r w:rsidRPr="0047156A">
        <w:rPr>
          <w:rFonts w:ascii="Arial" w:hAnsi="Arial" w:cs="Arial"/>
          <w:w w:val="140"/>
          <w:sz w:val="18"/>
          <w:szCs w:val="16"/>
        </w:rPr>
        <w:t>S</w:t>
      </w:r>
      <w:r w:rsidRPr="0047156A">
        <w:rPr>
          <w:rFonts w:ascii="Arial" w:hAnsi="Arial" w:cs="Arial"/>
          <w:w w:val="140"/>
          <w:sz w:val="16"/>
          <w:szCs w:val="14"/>
        </w:rPr>
        <w:t xml:space="preserve">ALA </w:t>
      </w:r>
      <w:r>
        <w:rPr>
          <w:rFonts w:ascii="Arial" w:hAnsi="Arial" w:cs="Arial"/>
          <w:w w:val="140"/>
          <w:sz w:val="18"/>
          <w:szCs w:val="16"/>
        </w:rPr>
        <w:t>U</w:t>
      </w:r>
      <w:r>
        <w:rPr>
          <w:rFonts w:ascii="Arial" w:hAnsi="Arial" w:cs="Arial"/>
          <w:w w:val="140"/>
          <w:sz w:val="16"/>
          <w:szCs w:val="16"/>
        </w:rPr>
        <w:t xml:space="preserve">NITARIA </w:t>
      </w:r>
      <w:r w:rsidRPr="0047156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47156A">
        <w:rPr>
          <w:rFonts w:ascii="Arial" w:hAnsi="Arial" w:cs="Arial"/>
          <w:w w:val="140"/>
          <w:sz w:val="18"/>
          <w:szCs w:val="16"/>
        </w:rPr>
        <w:t>F</w:t>
      </w:r>
      <w:r w:rsidRPr="00121680">
        <w:rPr>
          <w:rFonts w:ascii="Arial" w:hAnsi="Arial" w:cs="Arial"/>
          <w:w w:val="140"/>
          <w:sz w:val="16"/>
          <w:szCs w:val="16"/>
        </w:rPr>
        <w:t>AMILIA –</w:t>
      </w:r>
      <w:r w:rsidRPr="0047156A">
        <w:rPr>
          <w:rFonts w:ascii="Arial" w:hAnsi="Arial" w:cs="Arial"/>
          <w:w w:val="140"/>
          <w:sz w:val="18"/>
          <w:szCs w:val="16"/>
        </w:rPr>
        <w:t>D</w:t>
      </w:r>
      <w:r w:rsidRPr="00121680">
        <w:rPr>
          <w:rFonts w:ascii="Arial" w:hAnsi="Arial" w:cs="Arial"/>
          <w:w w:val="140"/>
          <w:sz w:val="16"/>
          <w:szCs w:val="16"/>
        </w:rPr>
        <w:t xml:space="preserve">ISTRITO DE </w:t>
      </w:r>
      <w:r w:rsidRPr="0047156A">
        <w:rPr>
          <w:rFonts w:ascii="Arial" w:hAnsi="Arial" w:cs="Arial"/>
          <w:w w:val="140"/>
          <w:sz w:val="18"/>
          <w:szCs w:val="16"/>
        </w:rPr>
        <w:t>P</w:t>
      </w:r>
      <w:r w:rsidRPr="00121680">
        <w:rPr>
          <w:rFonts w:ascii="Arial" w:hAnsi="Arial" w:cs="Arial"/>
          <w:w w:val="140"/>
          <w:sz w:val="16"/>
          <w:szCs w:val="16"/>
        </w:rPr>
        <w:t>EREIRA</w:t>
      </w:r>
    </w:p>
    <w:p w:rsidR="008B7145" w:rsidRPr="007860C0" w:rsidRDefault="008B7145" w:rsidP="008B7145">
      <w:pPr>
        <w:pStyle w:val="Sansinterligne"/>
        <w:spacing w:line="360" w:lineRule="auto"/>
        <w:jc w:val="center"/>
        <w:rPr>
          <w:rFonts w:ascii="Arial" w:hAnsi="Arial" w:cs="Arial"/>
          <w:w w:val="140"/>
          <w:sz w:val="16"/>
          <w:szCs w:val="16"/>
        </w:rPr>
      </w:pPr>
      <w:r w:rsidRPr="00FC5EB6">
        <w:rPr>
          <w:rFonts w:ascii="Arial" w:hAnsi="Arial" w:cs="Arial"/>
          <w:w w:val="140"/>
          <w:sz w:val="18"/>
          <w:szCs w:val="18"/>
        </w:rPr>
        <w:t>D</w:t>
      </w:r>
      <w:r w:rsidRPr="00E4399D">
        <w:rPr>
          <w:rFonts w:ascii="Arial" w:hAnsi="Arial" w:cs="Arial"/>
          <w:w w:val="140"/>
          <w:sz w:val="16"/>
          <w:szCs w:val="16"/>
        </w:rPr>
        <w:t xml:space="preserve">EPARTAMENTO </w:t>
      </w:r>
      <w:r w:rsidRPr="00FC5EB6">
        <w:rPr>
          <w:rFonts w:ascii="Arial" w:hAnsi="Arial" w:cs="Arial"/>
          <w:w w:val="140"/>
          <w:sz w:val="18"/>
          <w:szCs w:val="18"/>
        </w:rPr>
        <w:t>D</w:t>
      </w:r>
      <w:r w:rsidRPr="00E4399D">
        <w:rPr>
          <w:rFonts w:ascii="Arial" w:hAnsi="Arial" w:cs="Arial"/>
          <w:w w:val="140"/>
          <w:sz w:val="16"/>
          <w:szCs w:val="16"/>
        </w:rPr>
        <w:t xml:space="preserve">EL </w:t>
      </w:r>
      <w:r w:rsidRPr="00FC5EB6">
        <w:rPr>
          <w:rFonts w:ascii="Arial" w:hAnsi="Arial" w:cs="Arial"/>
          <w:w w:val="140"/>
          <w:sz w:val="18"/>
          <w:szCs w:val="18"/>
        </w:rPr>
        <w:t>R</w:t>
      </w:r>
      <w:r w:rsidRPr="00E4399D">
        <w:rPr>
          <w:rFonts w:ascii="Arial" w:hAnsi="Arial" w:cs="Arial"/>
          <w:w w:val="140"/>
          <w:sz w:val="16"/>
          <w:szCs w:val="16"/>
        </w:rPr>
        <w:t>ISARALDA</w:t>
      </w:r>
    </w:p>
    <w:p w:rsidR="00045CE3" w:rsidRPr="00304E86" w:rsidRDefault="00045CE3" w:rsidP="00045CE3">
      <w:pPr>
        <w:spacing w:line="360" w:lineRule="auto"/>
        <w:jc w:val="center"/>
        <w:rPr>
          <w:rFonts w:ascii="Arial" w:hAnsi="Arial" w:cs="Arial"/>
          <w:b/>
          <w:bCs/>
          <w:sz w:val="18"/>
          <w:szCs w:val="22"/>
        </w:rPr>
      </w:pPr>
    </w:p>
    <w:p w:rsidR="00504B69" w:rsidRDefault="00454E09" w:rsidP="00454E09">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B12E25">
        <w:rPr>
          <w:rFonts w:ascii="Arial" w:hAnsi="Arial" w:cs="Arial"/>
          <w:sz w:val="22"/>
          <w:szCs w:val="22"/>
        </w:rPr>
        <w:t>Providencia</w:t>
      </w:r>
      <w:r w:rsidR="004225C0" w:rsidRPr="00AE38B2">
        <w:rPr>
          <w:rFonts w:ascii="Arial" w:hAnsi="Arial" w:cs="Arial"/>
          <w:sz w:val="22"/>
          <w:szCs w:val="22"/>
        </w:rPr>
        <w:tab/>
      </w:r>
      <w:r w:rsidR="004225C0" w:rsidRPr="00AE38B2">
        <w:rPr>
          <w:rFonts w:ascii="Arial" w:hAnsi="Arial" w:cs="Arial"/>
          <w:sz w:val="22"/>
          <w:szCs w:val="22"/>
        </w:rPr>
        <w:tab/>
        <w:t xml:space="preserve">: </w:t>
      </w:r>
      <w:r w:rsidR="00B12E25">
        <w:rPr>
          <w:rFonts w:ascii="Arial" w:hAnsi="Arial" w:cs="Arial"/>
          <w:sz w:val="22"/>
          <w:szCs w:val="22"/>
        </w:rPr>
        <w:t xml:space="preserve">Auto </w:t>
      </w:r>
      <w:r w:rsidR="00D36EF2">
        <w:rPr>
          <w:rFonts w:ascii="Arial" w:hAnsi="Arial" w:cs="Arial"/>
          <w:sz w:val="22"/>
          <w:szCs w:val="22"/>
        </w:rPr>
        <w:t>–</w:t>
      </w:r>
      <w:r w:rsidR="00B12E25">
        <w:rPr>
          <w:rFonts w:ascii="Arial" w:hAnsi="Arial" w:cs="Arial"/>
          <w:sz w:val="22"/>
          <w:szCs w:val="22"/>
        </w:rPr>
        <w:t xml:space="preserve"> </w:t>
      </w:r>
      <w:r w:rsidR="0064071B">
        <w:rPr>
          <w:rFonts w:ascii="Arial" w:hAnsi="Arial" w:cs="Arial"/>
          <w:sz w:val="22"/>
          <w:szCs w:val="22"/>
        </w:rPr>
        <w:t>24 de abril de 2017</w:t>
      </w:r>
      <w:r w:rsidR="00504B69" w:rsidRPr="00504B69">
        <w:rPr>
          <w:rFonts w:ascii="Arial" w:hAnsi="Arial" w:cs="Arial"/>
          <w:sz w:val="22"/>
          <w:szCs w:val="22"/>
        </w:rPr>
        <w:t xml:space="preserve"> </w:t>
      </w:r>
    </w:p>
    <w:p w:rsidR="0064071B" w:rsidRPr="00AE38B2" w:rsidRDefault="00504B69" w:rsidP="00454E09">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Declara nulidad de lo actuado desde la sentencia</w:t>
      </w:r>
      <w:r>
        <w:rPr>
          <w:rFonts w:ascii="Arial" w:hAnsi="Arial" w:cs="Arial"/>
          <w:sz w:val="22"/>
          <w:szCs w:val="22"/>
          <w:lang w:val="es-CO"/>
        </w:rPr>
        <w:tab/>
      </w:r>
    </w:p>
    <w:p w:rsidR="0064071B" w:rsidRPr="0045409F" w:rsidRDefault="00454E09" w:rsidP="00454E09">
      <w:pPr>
        <w:pStyle w:val="Corpsdetexte"/>
        <w:spacing w:line="360" w:lineRule="auto"/>
        <w:ind w:left="708"/>
        <w:rPr>
          <w:rFonts w:ascii="Arial" w:hAnsi="Arial" w:cs="Arial"/>
          <w:sz w:val="22"/>
          <w:szCs w:val="22"/>
          <w:lang w:val="es-CO"/>
        </w:rPr>
      </w:pPr>
      <w:r w:rsidRPr="00C303BC">
        <w:rPr>
          <w:rFonts w:ascii="Arial" w:hAnsi="Arial" w:cs="Arial"/>
          <w:sz w:val="22"/>
          <w:szCs w:val="22"/>
        </w:rPr>
        <w:tab/>
      </w:r>
      <w:r w:rsidR="00B12E25">
        <w:rPr>
          <w:rFonts w:ascii="Arial" w:hAnsi="Arial" w:cs="Arial"/>
          <w:sz w:val="22"/>
          <w:szCs w:val="22"/>
        </w:rPr>
        <w:t>P</w:t>
      </w:r>
      <w:r w:rsidRPr="00C303BC">
        <w:rPr>
          <w:rFonts w:ascii="Arial" w:hAnsi="Arial" w:cs="Arial"/>
          <w:sz w:val="22"/>
          <w:szCs w:val="22"/>
        </w:rPr>
        <w:t>roces</w:t>
      </w:r>
      <w:r>
        <w:rPr>
          <w:rFonts w:ascii="Arial" w:hAnsi="Arial" w:cs="Arial"/>
          <w:sz w:val="22"/>
          <w:szCs w:val="22"/>
        </w:rPr>
        <w:t>o</w:t>
      </w:r>
      <w:r w:rsidRPr="00C303BC">
        <w:rPr>
          <w:rFonts w:ascii="Arial" w:hAnsi="Arial" w:cs="Arial"/>
          <w:sz w:val="22"/>
          <w:szCs w:val="22"/>
        </w:rPr>
        <w:tab/>
      </w:r>
      <w:r w:rsidR="00B12E25">
        <w:rPr>
          <w:rFonts w:ascii="Arial" w:hAnsi="Arial" w:cs="Arial"/>
          <w:sz w:val="22"/>
          <w:szCs w:val="22"/>
        </w:rPr>
        <w:tab/>
      </w:r>
      <w:r w:rsidRPr="00C303BC">
        <w:rPr>
          <w:rFonts w:ascii="Arial" w:hAnsi="Arial" w:cs="Arial"/>
          <w:sz w:val="22"/>
          <w:szCs w:val="22"/>
        </w:rPr>
        <w:t xml:space="preserve">: </w:t>
      </w:r>
      <w:bookmarkStart w:id="0" w:name="_GoBack"/>
      <w:bookmarkEnd w:id="0"/>
      <w:r>
        <w:rPr>
          <w:rFonts w:ascii="Arial" w:hAnsi="Arial" w:cs="Arial"/>
          <w:sz w:val="22"/>
          <w:szCs w:val="22"/>
        </w:rPr>
        <w:t xml:space="preserve">Ordinario </w:t>
      </w:r>
      <w:r w:rsidR="0045409F">
        <w:rPr>
          <w:rFonts w:ascii="Arial" w:hAnsi="Arial" w:cs="Arial"/>
          <w:sz w:val="22"/>
          <w:szCs w:val="22"/>
        </w:rPr>
        <w:t xml:space="preserve">– Nulidad de </w:t>
      </w:r>
      <w:r w:rsidR="00116046">
        <w:rPr>
          <w:rFonts w:ascii="Arial" w:hAnsi="Arial" w:cs="Arial"/>
          <w:sz w:val="22"/>
          <w:szCs w:val="22"/>
        </w:rPr>
        <w:t xml:space="preserve">escritura </w:t>
      </w:r>
      <w:r w:rsidR="00116046">
        <w:rPr>
          <w:rFonts w:ascii="Arial" w:hAnsi="Arial" w:cs="Arial"/>
          <w:sz w:val="22"/>
          <w:szCs w:val="22"/>
          <w:lang w:val="es-CO"/>
        </w:rPr>
        <w:t>pública</w:t>
      </w:r>
      <w:r w:rsidR="0064071B">
        <w:rPr>
          <w:rFonts w:ascii="Arial" w:hAnsi="Arial" w:cs="Arial"/>
          <w:sz w:val="22"/>
          <w:szCs w:val="22"/>
          <w:lang w:val="es-CO"/>
        </w:rPr>
        <w:tab/>
      </w:r>
      <w:r w:rsidR="0064071B">
        <w:rPr>
          <w:rFonts w:ascii="Arial" w:hAnsi="Arial" w:cs="Arial"/>
          <w:sz w:val="22"/>
          <w:szCs w:val="22"/>
          <w:lang w:val="es-CO"/>
        </w:rPr>
        <w:tab/>
      </w:r>
      <w:r w:rsidR="0064071B">
        <w:rPr>
          <w:rFonts w:ascii="Arial" w:hAnsi="Arial" w:cs="Arial"/>
          <w:sz w:val="22"/>
          <w:szCs w:val="22"/>
          <w:lang w:val="es-CO"/>
        </w:rPr>
        <w:tab/>
      </w:r>
      <w:r w:rsidR="0064071B">
        <w:rPr>
          <w:rFonts w:ascii="Arial" w:hAnsi="Arial" w:cs="Arial"/>
          <w:sz w:val="22"/>
          <w:szCs w:val="22"/>
          <w:lang w:val="es-CO"/>
        </w:rPr>
        <w:tab/>
        <w:t xml:space="preserve">  </w:t>
      </w:r>
    </w:p>
    <w:p w:rsidR="00B12E25" w:rsidRDefault="00B12E25" w:rsidP="00B12E25">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Pr>
          <w:rFonts w:ascii="Arial" w:hAnsi="Arial" w:cs="Arial"/>
          <w:sz w:val="22"/>
          <w:szCs w:val="22"/>
        </w:rPr>
        <w:t>2014-00226-01</w:t>
      </w:r>
    </w:p>
    <w:p w:rsidR="00454E09" w:rsidRDefault="00B12E25" w:rsidP="00454E09">
      <w:pPr>
        <w:pStyle w:val="Corpsdetexte"/>
        <w:spacing w:line="360" w:lineRule="auto"/>
        <w:ind w:left="708"/>
        <w:rPr>
          <w:rFonts w:ascii="Arial" w:hAnsi="Arial" w:cs="Arial"/>
          <w:sz w:val="22"/>
          <w:szCs w:val="22"/>
        </w:rPr>
      </w:pPr>
      <w:r>
        <w:rPr>
          <w:rFonts w:ascii="Arial" w:hAnsi="Arial" w:cs="Arial"/>
          <w:sz w:val="22"/>
          <w:szCs w:val="22"/>
        </w:rPr>
        <w:tab/>
      </w:r>
      <w:r w:rsidR="00454E09">
        <w:rPr>
          <w:rFonts w:ascii="Arial" w:hAnsi="Arial" w:cs="Arial"/>
          <w:sz w:val="22"/>
          <w:szCs w:val="22"/>
        </w:rPr>
        <w:t>Demandante (s)</w:t>
      </w:r>
      <w:r w:rsidR="00454E09">
        <w:rPr>
          <w:rFonts w:ascii="Arial" w:hAnsi="Arial" w:cs="Arial"/>
          <w:sz w:val="22"/>
          <w:szCs w:val="22"/>
        </w:rPr>
        <w:tab/>
      </w:r>
      <w:r w:rsidR="00454E09" w:rsidRPr="00C303BC">
        <w:rPr>
          <w:rFonts w:ascii="Arial" w:hAnsi="Arial" w:cs="Arial"/>
          <w:sz w:val="22"/>
          <w:szCs w:val="22"/>
        </w:rPr>
        <w:t xml:space="preserve">: </w:t>
      </w:r>
      <w:r w:rsidR="0045409F">
        <w:rPr>
          <w:rFonts w:ascii="Arial" w:hAnsi="Arial" w:cs="Arial"/>
          <w:sz w:val="22"/>
          <w:szCs w:val="22"/>
        </w:rPr>
        <w:t>Gloria Elen</w:t>
      </w:r>
      <w:r w:rsidR="00116046">
        <w:rPr>
          <w:rFonts w:ascii="Arial" w:hAnsi="Arial" w:cs="Arial"/>
          <w:sz w:val="22"/>
          <w:szCs w:val="22"/>
        </w:rPr>
        <w:t>a</w:t>
      </w:r>
      <w:r w:rsidR="0045409F">
        <w:rPr>
          <w:rFonts w:ascii="Arial" w:hAnsi="Arial" w:cs="Arial"/>
          <w:sz w:val="22"/>
          <w:szCs w:val="22"/>
        </w:rPr>
        <w:t xml:space="preserve"> Cardona López y otra</w:t>
      </w:r>
    </w:p>
    <w:p w:rsidR="00454E09" w:rsidRPr="008B36CC" w:rsidRDefault="00454E09" w:rsidP="00454E09">
      <w:pPr>
        <w:pStyle w:val="Corpsdetexte"/>
        <w:spacing w:line="360" w:lineRule="auto"/>
        <w:ind w:left="708"/>
        <w:rPr>
          <w:rFonts w:ascii="Arial" w:hAnsi="Arial" w:cs="Arial"/>
          <w:sz w:val="22"/>
          <w:szCs w:val="22"/>
        </w:rPr>
      </w:pPr>
      <w:r>
        <w:rPr>
          <w:rFonts w:ascii="Arial" w:hAnsi="Arial" w:cs="Arial"/>
          <w:sz w:val="22"/>
          <w:szCs w:val="22"/>
        </w:rPr>
        <w:tab/>
        <w:t>Demandad</w:t>
      </w:r>
      <w:r w:rsidR="0045409F">
        <w:rPr>
          <w:rFonts w:ascii="Arial" w:hAnsi="Arial" w:cs="Arial"/>
          <w:sz w:val="22"/>
          <w:szCs w:val="22"/>
        </w:rPr>
        <w:t>a</w:t>
      </w:r>
      <w:r>
        <w:rPr>
          <w:rFonts w:ascii="Arial" w:hAnsi="Arial" w:cs="Arial"/>
          <w:sz w:val="22"/>
          <w:szCs w:val="22"/>
        </w:rPr>
        <w:t xml:space="preserve"> </w:t>
      </w:r>
      <w:r w:rsidR="0045409F">
        <w:rPr>
          <w:rFonts w:ascii="Arial" w:hAnsi="Arial" w:cs="Arial"/>
          <w:sz w:val="22"/>
          <w:szCs w:val="22"/>
        </w:rPr>
        <w:tab/>
      </w:r>
      <w:r>
        <w:rPr>
          <w:rFonts w:ascii="Arial" w:hAnsi="Arial" w:cs="Arial"/>
          <w:sz w:val="22"/>
          <w:szCs w:val="22"/>
        </w:rPr>
        <w:tab/>
        <w:t xml:space="preserve">: </w:t>
      </w:r>
      <w:r w:rsidR="0045409F">
        <w:rPr>
          <w:rFonts w:ascii="Arial" w:hAnsi="Arial" w:cs="Arial"/>
          <w:sz w:val="22"/>
          <w:szCs w:val="22"/>
        </w:rPr>
        <w:t xml:space="preserve">María </w:t>
      </w:r>
      <w:proofErr w:type="spellStart"/>
      <w:r w:rsidR="0045409F">
        <w:rPr>
          <w:rFonts w:ascii="Arial" w:hAnsi="Arial" w:cs="Arial"/>
          <w:sz w:val="22"/>
          <w:szCs w:val="22"/>
        </w:rPr>
        <w:t>Overy</w:t>
      </w:r>
      <w:proofErr w:type="spellEnd"/>
      <w:r w:rsidR="0045409F">
        <w:rPr>
          <w:rFonts w:ascii="Arial" w:hAnsi="Arial" w:cs="Arial"/>
          <w:sz w:val="22"/>
          <w:szCs w:val="22"/>
        </w:rPr>
        <w:t xml:space="preserve"> Castaño </w:t>
      </w:r>
      <w:r w:rsidR="00116046">
        <w:rPr>
          <w:rFonts w:ascii="Arial" w:hAnsi="Arial" w:cs="Arial"/>
          <w:sz w:val="22"/>
          <w:szCs w:val="22"/>
        </w:rPr>
        <w:t>Jiménez</w:t>
      </w:r>
    </w:p>
    <w:p w:rsidR="00454E09" w:rsidRDefault="00454E09" w:rsidP="00454E09">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Juzgado Pr</w:t>
      </w:r>
      <w:r w:rsidR="0045409F">
        <w:rPr>
          <w:rFonts w:ascii="Arial" w:hAnsi="Arial" w:cs="Arial"/>
          <w:sz w:val="22"/>
          <w:szCs w:val="22"/>
        </w:rPr>
        <w:t>imero Civil d</w:t>
      </w:r>
      <w:r>
        <w:rPr>
          <w:rFonts w:ascii="Arial" w:hAnsi="Arial" w:cs="Arial"/>
          <w:sz w:val="22"/>
          <w:szCs w:val="22"/>
        </w:rPr>
        <w:t xml:space="preserve">el Circuito de </w:t>
      </w:r>
      <w:r w:rsidR="0045409F">
        <w:rPr>
          <w:rFonts w:ascii="Arial" w:hAnsi="Arial" w:cs="Arial"/>
          <w:sz w:val="22"/>
          <w:szCs w:val="22"/>
        </w:rPr>
        <w:t>Pereira</w:t>
      </w:r>
    </w:p>
    <w:p w:rsidR="007326D4" w:rsidRDefault="00454E09" w:rsidP="00B12E25">
      <w:pPr>
        <w:pStyle w:val="Corpsdetexte"/>
        <w:spacing w:line="360" w:lineRule="auto"/>
        <w:rPr>
          <w:rFonts w:ascii="Arial" w:hAnsi="Arial" w:cs="Arial"/>
          <w:smallCaps/>
          <w:sz w:val="22"/>
          <w:szCs w:val="22"/>
          <w:lang w:val="es-CO"/>
        </w:rPr>
      </w:pPr>
      <w:r>
        <w:rPr>
          <w:rFonts w:ascii="Arial" w:hAnsi="Arial" w:cs="Arial"/>
          <w:sz w:val="22"/>
          <w:szCs w:val="22"/>
          <w:lang w:val="es-CO"/>
        </w:rPr>
        <w:tab/>
      </w:r>
      <w:r>
        <w:rPr>
          <w:rFonts w:ascii="Arial" w:hAnsi="Arial" w:cs="Arial"/>
          <w:sz w:val="22"/>
          <w:szCs w:val="22"/>
          <w:lang w:val="es-CO"/>
        </w:rPr>
        <w:tab/>
      </w:r>
      <w:proofErr w:type="spellStart"/>
      <w:r w:rsidR="00455DE9" w:rsidRPr="00454E09">
        <w:rPr>
          <w:rFonts w:ascii="Arial" w:hAnsi="Arial" w:cs="Arial"/>
          <w:sz w:val="22"/>
          <w:szCs w:val="22"/>
          <w:lang w:val="es-CO"/>
        </w:rPr>
        <w:t>Mag</w:t>
      </w:r>
      <w:proofErr w:type="spellEnd"/>
      <w:r w:rsidR="001E18FB" w:rsidRPr="00454E09">
        <w:rPr>
          <w:rFonts w:ascii="Arial" w:hAnsi="Arial" w:cs="Arial"/>
          <w:sz w:val="22"/>
          <w:szCs w:val="22"/>
          <w:lang w:val="es-CO"/>
        </w:rPr>
        <w:t>.</w:t>
      </w:r>
      <w:r w:rsidR="00455DE9" w:rsidRPr="00454E09">
        <w:rPr>
          <w:rFonts w:ascii="Arial" w:hAnsi="Arial" w:cs="Arial"/>
          <w:sz w:val="22"/>
          <w:szCs w:val="22"/>
          <w:lang w:val="es-CO"/>
        </w:rPr>
        <w:t xml:space="preserve"> </w:t>
      </w:r>
      <w:r w:rsidR="001E18FB" w:rsidRPr="00454E09">
        <w:rPr>
          <w:rFonts w:ascii="Arial" w:hAnsi="Arial" w:cs="Arial"/>
          <w:sz w:val="22"/>
          <w:szCs w:val="22"/>
          <w:lang w:val="es-CO"/>
        </w:rPr>
        <w:t>Sustanciador</w:t>
      </w:r>
      <w:r w:rsidR="00455DE9" w:rsidRPr="00454E09">
        <w:rPr>
          <w:rFonts w:ascii="Arial" w:hAnsi="Arial" w:cs="Arial"/>
          <w:sz w:val="22"/>
          <w:szCs w:val="22"/>
          <w:lang w:val="es-CO"/>
        </w:rPr>
        <w:tab/>
        <w:t xml:space="preserve">: </w:t>
      </w:r>
      <w:proofErr w:type="spellStart"/>
      <w:r w:rsidR="007326D4" w:rsidRPr="00454E09">
        <w:rPr>
          <w:rFonts w:ascii="Arial" w:hAnsi="Arial" w:cs="Arial"/>
          <w:smallCaps/>
          <w:sz w:val="22"/>
          <w:szCs w:val="22"/>
          <w:lang w:val="es-CO"/>
        </w:rPr>
        <w:t>Duberney</w:t>
      </w:r>
      <w:proofErr w:type="spellEnd"/>
      <w:r w:rsidR="007326D4" w:rsidRPr="00454E09">
        <w:rPr>
          <w:rFonts w:ascii="Arial" w:hAnsi="Arial" w:cs="Arial"/>
          <w:smallCaps/>
          <w:sz w:val="22"/>
          <w:szCs w:val="22"/>
          <w:lang w:val="es-CO"/>
        </w:rPr>
        <w:t xml:space="preserve"> Grisales Herrera</w:t>
      </w:r>
    </w:p>
    <w:p w:rsidR="00D36EF2" w:rsidRPr="00454E09" w:rsidRDefault="0064071B" w:rsidP="0064071B">
      <w:pPr>
        <w:pStyle w:val="Corpsdetex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szCs w:val="22"/>
          <w:lang w:val="es-CO"/>
        </w:rPr>
      </w:pP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r>
    </w:p>
    <w:p w:rsidR="00D36EF2" w:rsidRDefault="00B12E25" w:rsidP="00D36EF2">
      <w:pPr>
        <w:pBdr>
          <w:bottom w:val="double" w:sz="6" w:space="1" w:color="auto"/>
        </w:pBdr>
        <w:ind w:left="1416"/>
        <w:jc w:val="both"/>
        <w:rPr>
          <w:rFonts w:ascii="Arial" w:hAnsi="Arial" w:cs="Arial"/>
          <w:b/>
          <w:sz w:val="22"/>
          <w:szCs w:val="22"/>
          <w:lang w:val="es-MX"/>
        </w:rPr>
      </w:pPr>
      <w:r w:rsidRPr="00D36EF2">
        <w:rPr>
          <w:rFonts w:ascii="Arial" w:hAnsi="Arial" w:cs="Arial"/>
          <w:b/>
          <w:sz w:val="22"/>
          <w:szCs w:val="22"/>
          <w:lang w:val="es-CO"/>
        </w:rPr>
        <w:t>Tema (s)</w:t>
      </w:r>
      <w:r w:rsidRPr="00D36EF2">
        <w:rPr>
          <w:rFonts w:ascii="Arial" w:hAnsi="Arial" w:cs="Arial"/>
          <w:b/>
          <w:sz w:val="22"/>
          <w:szCs w:val="22"/>
          <w:lang w:val="es-CO"/>
        </w:rPr>
        <w:tab/>
      </w:r>
      <w:r w:rsidRPr="00F34085">
        <w:rPr>
          <w:rFonts w:ascii="Arial" w:hAnsi="Arial" w:cs="Arial"/>
          <w:sz w:val="22"/>
          <w:szCs w:val="22"/>
          <w:lang w:val="es-CO"/>
        </w:rPr>
        <w:tab/>
        <w:t xml:space="preserve">: </w:t>
      </w:r>
      <w:r w:rsidR="00D36EF2" w:rsidRPr="00D36EF2">
        <w:rPr>
          <w:rFonts w:ascii="Arial" w:hAnsi="Arial" w:cs="Arial"/>
          <w:b/>
          <w:sz w:val="22"/>
          <w:szCs w:val="22"/>
          <w:lang w:val="es-CO"/>
        </w:rPr>
        <w:t>LITISCONSORCIO NECESARIO</w:t>
      </w:r>
      <w:r w:rsidR="00D36EF2">
        <w:rPr>
          <w:rFonts w:ascii="Arial" w:hAnsi="Arial" w:cs="Arial"/>
          <w:b/>
          <w:sz w:val="22"/>
          <w:szCs w:val="22"/>
          <w:lang w:val="es-CO"/>
        </w:rPr>
        <w:t xml:space="preserve">. </w:t>
      </w:r>
      <w:r w:rsidR="00D36EF2" w:rsidRPr="00D36EF2">
        <w:rPr>
          <w:rFonts w:ascii="Arial" w:hAnsi="Arial" w:cs="Arial"/>
          <w:sz w:val="22"/>
          <w:szCs w:val="22"/>
          <w:lang w:val="es-CO"/>
        </w:rPr>
        <w:t>“</w:t>
      </w:r>
      <w:r w:rsidR="00D36EF2" w:rsidRPr="00D36EF2">
        <w:rPr>
          <w:rFonts w:ascii="Arial" w:hAnsi="Arial" w:cs="Arial"/>
          <w:sz w:val="22"/>
          <w:szCs w:val="22"/>
        </w:rPr>
        <w:t xml:space="preserve">Al formular la pretensión solo se dirigió contra la señora María </w:t>
      </w:r>
      <w:proofErr w:type="spellStart"/>
      <w:r w:rsidR="00D36EF2" w:rsidRPr="00D36EF2">
        <w:rPr>
          <w:rFonts w:ascii="Arial" w:hAnsi="Arial" w:cs="Arial"/>
          <w:sz w:val="22"/>
          <w:szCs w:val="22"/>
        </w:rPr>
        <w:t>Overy</w:t>
      </w:r>
      <w:proofErr w:type="spellEnd"/>
      <w:r w:rsidR="00D36EF2" w:rsidRPr="00D36EF2">
        <w:rPr>
          <w:rFonts w:ascii="Arial" w:hAnsi="Arial" w:cs="Arial"/>
          <w:sz w:val="22"/>
          <w:szCs w:val="22"/>
        </w:rPr>
        <w:t xml:space="preserve">, cuando en ese acto había comparecido el señor Cardona García, quien como se anotará, también debió ser sujeto en la parte pasiva, y ante su deceso anterior al inicio de la demanda (Folio 6, cuaderno principal), debió aplicarse lo dispuesto en el artículo 81-3º del </w:t>
      </w:r>
      <w:proofErr w:type="spellStart"/>
      <w:r w:rsidR="00D36EF2" w:rsidRPr="00D36EF2">
        <w:rPr>
          <w:rFonts w:ascii="Arial" w:hAnsi="Arial" w:cs="Arial"/>
          <w:sz w:val="22"/>
          <w:szCs w:val="22"/>
        </w:rPr>
        <w:t>CPC</w:t>
      </w:r>
      <w:proofErr w:type="spellEnd"/>
      <w:r w:rsidR="00D36EF2" w:rsidRPr="00D36EF2">
        <w:rPr>
          <w:rFonts w:ascii="Arial" w:hAnsi="Arial" w:cs="Arial"/>
          <w:sz w:val="22"/>
          <w:szCs w:val="22"/>
        </w:rPr>
        <w:t xml:space="preserve">, o lo que es lo mismo, formularse contra sus herederos, pues ya estaba en curso el proceso de sucesión y habían sido reconocidas, Zoraida y Leila Mónica Cardona López (Folios 15 a 20, cuaderno principal), por lo que con ellas correspondía integrar el litisconsorcio necesario. (…) </w:t>
      </w:r>
      <w:r w:rsidR="00D36EF2" w:rsidRPr="00D36EF2">
        <w:rPr>
          <w:rFonts w:ascii="Arial" w:hAnsi="Arial" w:cs="Arial"/>
          <w:sz w:val="22"/>
          <w:szCs w:val="22"/>
          <w:lang w:val="es-CO"/>
        </w:rPr>
        <w:t xml:space="preserve">En armonía con las premisas expuestas, </w:t>
      </w:r>
      <w:r w:rsidR="00D36EF2" w:rsidRPr="00D36EF2">
        <w:rPr>
          <w:rFonts w:ascii="Arial" w:hAnsi="Arial" w:cs="Arial"/>
          <w:sz w:val="22"/>
          <w:szCs w:val="22"/>
        </w:rPr>
        <w:t xml:space="preserve">se declarará la nulidad de lo actuado desde la decisión </w:t>
      </w:r>
      <w:r w:rsidR="00D36EF2" w:rsidRPr="00D36EF2">
        <w:rPr>
          <w:rFonts w:ascii="Arial" w:hAnsi="Arial" w:cs="Arial"/>
          <w:sz w:val="22"/>
          <w:szCs w:val="22"/>
          <w:lang w:val="es-MX"/>
        </w:rPr>
        <w:t>de primera instancia,</w:t>
      </w:r>
      <w:r w:rsidR="00D36EF2" w:rsidRPr="00D36EF2">
        <w:rPr>
          <w:rFonts w:ascii="Arial" w:hAnsi="Arial" w:cs="Arial"/>
          <w:sz w:val="22"/>
          <w:szCs w:val="22"/>
        </w:rPr>
        <w:t xml:space="preserve"> inclusive, </w:t>
      </w:r>
      <w:r w:rsidR="00D36EF2" w:rsidRPr="00D36EF2">
        <w:rPr>
          <w:rFonts w:ascii="Arial" w:hAnsi="Arial" w:cs="Arial"/>
          <w:sz w:val="22"/>
          <w:szCs w:val="22"/>
          <w:lang w:val="es-MX"/>
        </w:rPr>
        <w:t>a fin de que en primera sede se enmiende la actuación, bajo los aspectos que acá se han puesto de presente.”.</w:t>
      </w:r>
      <w:r w:rsidR="00D36EF2" w:rsidRPr="00D36EF2">
        <w:rPr>
          <w:rFonts w:ascii="Arial" w:hAnsi="Arial" w:cs="Arial"/>
          <w:b/>
          <w:sz w:val="22"/>
          <w:szCs w:val="22"/>
          <w:lang w:val="es-MX"/>
        </w:rPr>
        <w:t xml:space="preserve">  </w:t>
      </w:r>
    </w:p>
    <w:p w:rsidR="00D36EF2" w:rsidRDefault="00D36EF2" w:rsidP="00D36EF2">
      <w:pPr>
        <w:pBdr>
          <w:bottom w:val="double" w:sz="6" w:space="1" w:color="auto"/>
        </w:pBdr>
        <w:ind w:left="1416"/>
        <w:jc w:val="both"/>
        <w:rPr>
          <w:rFonts w:ascii="Arial" w:hAnsi="Arial" w:cs="Arial"/>
          <w:b/>
          <w:sz w:val="22"/>
          <w:szCs w:val="22"/>
          <w:lang w:val="es-MX"/>
        </w:rPr>
      </w:pPr>
    </w:p>
    <w:p w:rsidR="00045CE3" w:rsidRPr="001F53B6" w:rsidRDefault="00045CE3" w:rsidP="00D1698E">
      <w:pPr>
        <w:spacing w:line="360" w:lineRule="auto"/>
        <w:jc w:val="center"/>
        <w:rPr>
          <w:rFonts w:ascii="Arial Narrow" w:hAnsi="Arial Narrow" w:cs="Arial"/>
          <w:b/>
          <w:bCs/>
          <w:szCs w:val="26"/>
        </w:rPr>
      </w:pPr>
    </w:p>
    <w:p w:rsidR="008B7145" w:rsidRPr="00454E09" w:rsidRDefault="00ED2DDA" w:rsidP="008B7145">
      <w:pPr>
        <w:spacing w:line="360" w:lineRule="auto"/>
        <w:jc w:val="center"/>
        <w:rPr>
          <w:rFonts w:ascii="Arial" w:hAnsi="Arial" w:cs="Arial"/>
          <w:smallCaps/>
          <w:sz w:val="28"/>
          <w:szCs w:val="24"/>
        </w:rPr>
      </w:pPr>
      <w:r w:rsidRPr="00454E09">
        <w:rPr>
          <w:rFonts w:ascii="Arial" w:hAnsi="Arial" w:cs="Arial"/>
          <w:smallCaps/>
          <w:sz w:val="28"/>
          <w:szCs w:val="24"/>
        </w:rPr>
        <w:t>Pereira, Rda.,</w:t>
      </w:r>
      <w:r w:rsidR="00E72CCE">
        <w:rPr>
          <w:rFonts w:ascii="Arial" w:hAnsi="Arial" w:cs="Arial"/>
          <w:smallCaps/>
          <w:sz w:val="28"/>
          <w:szCs w:val="24"/>
        </w:rPr>
        <w:t xml:space="preserve"> </w:t>
      </w:r>
      <w:r w:rsidR="008E109C">
        <w:rPr>
          <w:rFonts w:ascii="Arial" w:hAnsi="Arial" w:cs="Arial"/>
          <w:smallCaps/>
          <w:sz w:val="28"/>
          <w:szCs w:val="24"/>
        </w:rPr>
        <w:t xml:space="preserve">veinticuatro </w:t>
      </w:r>
      <w:r w:rsidR="008B7145" w:rsidRPr="00454E09">
        <w:rPr>
          <w:rFonts w:ascii="Arial" w:hAnsi="Arial" w:cs="Arial"/>
          <w:smallCaps/>
          <w:sz w:val="28"/>
          <w:szCs w:val="24"/>
        </w:rPr>
        <w:t>(</w:t>
      </w:r>
      <w:r w:rsidR="008E109C">
        <w:rPr>
          <w:rFonts w:ascii="Arial" w:hAnsi="Arial" w:cs="Arial"/>
          <w:smallCaps/>
          <w:sz w:val="28"/>
          <w:szCs w:val="24"/>
        </w:rPr>
        <w:t>24</w:t>
      </w:r>
      <w:r w:rsidR="008B7145" w:rsidRPr="00454E09">
        <w:rPr>
          <w:rFonts w:ascii="Arial" w:hAnsi="Arial" w:cs="Arial"/>
          <w:smallCaps/>
          <w:sz w:val="28"/>
          <w:szCs w:val="24"/>
        </w:rPr>
        <w:t xml:space="preserve">) de </w:t>
      </w:r>
      <w:r w:rsidR="00116046">
        <w:rPr>
          <w:rFonts w:ascii="Arial" w:hAnsi="Arial" w:cs="Arial"/>
          <w:smallCaps/>
          <w:sz w:val="28"/>
          <w:szCs w:val="24"/>
        </w:rPr>
        <w:t xml:space="preserve">abril </w:t>
      </w:r>
      <w:r w:rsidR="008B7145" w:rsidRPr="00454E09">
        <w:rPr>
          <w:rFonts w:ascii="Arial" w:hAnsi="Arial" w:cs="Arial"/>
          <w:smallCaps/>
          <w:sz w:val="28"/>
          <w:szCs w:val="24"/>
        </w:rPr>
        <w:t xml:space="preserve">de dos mil </w:t>
      </w:r>
      <w:r w:rsidRPr="00454E09">
        <w:rPr>
          <w:rFonts w:ascii="Arial" w:hAnsi="Arial" w:cs="Arial"/>
          <w:smallCaps/>
          <w:sz w:val="28"/>
          <w:szCs w:val="24"/>
        </w:rPr>
        <w:t>diecis</w:t>
      </w:r>
      <w:r w:rsidR="00454E09" w:rsidRPr="00454E09">
        <w:rPr>
          <w:rFonts w:ascii="Arial" w:hAnsi="Arial" w:cs="Arial"/>
          <w:smallCaps/>
          <w:sz w:val="28"/>
          <w:szCs w:val="24"/>
        </w:rPr>
        <w:t>iete</w:t>
      </w:r>
      <w:r w:rsidRPr="00454E09">
        <w:rPr>
          <w:rFonts w:ascii="Arial" w:hAnsi="Arial" w:cs="Arial"/>
          <w:smallCaps/>
          <w:sz w:val="28"/>
          <w:szCs w:val="24"/>
        </w:rPr>
        <w:t xml:space="preserve"> </w:t>
      </w:r>
      <w:r w:rsidR="008B7145" w:rsidRPr="00454E09">
        <w:rPr>
          <w:rFonts w:ascii="Arial" w:hAnsi="Arial" w:cs="Arial"/>
          <w:smallCaps/>
          <w:sz w:val="28"/>
          <w:szCs w:val="24"/>
        </w:rPr>
        <w:t>(201</w:t>
      </w:r>
      <w:r w:rsidR="00454E09" w:rsidRPr="00454E09">
        <w:rPr>
          <w:rFonts w:ascii="Arial" w:hAnsi="Arial" w:cs="Arial"/>
          <w:smallCaps/>
          <w:sz w:val="28"/>
          <w:szCs w:val="24"/>
        </w:rPr>
        <w:t>7</w:t>
      </w:r>
      <w:r w:rsidR="008B7145" w:rsidRPr="00454E09">
        <w:rPr>
          <w:rFonts w:ascii="Arial" w:hAnsi="Arial" w:cs="Arial"/>
          <w:smallCaps/>
          <w:sz w:val="28"/>
          <w:szCs w:val="24"/>
        </w:rPr>
        <w:t>).</w:t>
      </w:r>
    </w:p>
    <w:p w:rsidR="00AC7745" w:rsidRPr="00304E86" w:rsidRDefault="00AC7745" w:rsidP="008B7145">
      <w:pPr>
        <w:pStyle w:val="Titre"/>
        <w:spacing w:line="360" w:lineRule="auto"/>
        <w:rPr>
          <w:rFonts w:cs="Arial"/>
          <w:b w:val="0"/>
          <w:i w:val="0"/>
          <w:spacing w:val="-3"/>
          <w:sz w:val="22"/>
          <w:szCs w:val="22"/>
        </w:rPr>
      </w:pPr>
    </w:p>
    <w:p w:rsidR="008872A2" w:rsidRPr="00F31347" w:rsidRDefault="00F31347" w:rsidP="008872A2">
      <w:pPr>
        <w:pStyle w:val="Titre"/>
        <w:numPr>
          <w:ilvl w:val="0"/>
          <w:numId w:val="1"/>
        </w:numPr>
        <w:spacing w:line="360" w:lineRule="auto"/>
        <w:jc w:val="left"/>
        <w:rPr>
          <w:rFonts w:cs="Arial"/>
          <w:b w:val="0"/>
          <w:i w:val="0"/>
          <w:smallCaps/>
          <w:spacing w:val="-3"/>
          <w:szCs w:val="24"/>
          <w:lang w:val="es-ES_tradnl"/>
        </w:rPr>
      </w:pPr>
      <w:r w:rsidRPr="00F31347">
        <w:rPr>
          <w:rFonts w:cs="Arial"/>
          <w:b w:val="0"/>
          <w:i w:val="0"/>
          <w:smallCaps/>
          <w:sz w:val="32"/>
          <w:szCs w:val="24"/>
        </w:rPr>
        <w:t>e</w:t>
      </w:r>
      <w:r w:rsidRPr="00F31347">
        <w:rPr>
          <w:rFonts w:cs="Arial"/>
          <w:b w:val="0"/>
          <w:i w:val="0"/>
          <w:smallCaps/>
          <w:sz w:val="26"/>
          <w:szCs w:val="26"/>
        </w:rPr>
        <w:t>l asunto por decidir</w:t>
      </w:r>
    </w:p>
    <w:p w:rsidR="008872A2" w:rsidRPr="000F1B66" w:rsidRDefault="008872A2" w:rsidP="008872A2">
      <w:pPr>
        <w:pStyle w:val="Titre"/>
        <w:spacing w:line="360" w:lineRule="auto"/>
        <w:jc w:val="left"/>
        <w:rPr>
          <w:rFonts w:cs="Arial"/>
          <w:b w:val="0"/>
          <w:i w:val="0"/>
          <w:spacing w:val="-3"/>
          <w:szCs w:val="24"/>
          <w:lang w:val="es-ES_tradnl"/>
        </w:rPr>
      </w:pPr>
    </w:p>
    <w:p w:rsidR="00530AA1" w:rsidRPr="000F1B66" w:rsidRDefault="00530AA1" w:rsidP="00530AA1">
      <w:pPr>
        <w:spacing w:line="360" w:lineRule="auto"/>
        <w:jc w:val="both"/>
        <w:rPr>
          <w:rFonts w:ascii="Arial" w:hAnsi="Arial" w:cs="Arial"/>
          <w:sz w:val="24"/>
          <w:szCs w:val="24"/>
        </w:rPr>
      </w:pPr>
      <w:r w:rsidRPr="000F1B66">
        <w:rPr>
          <w:rFonts w:ascii="Arial" w:hAnsi="Arial" w:cs="Arial"/>
          <w:spacing w:val="-3"/>
          <w:sz w:val="24"/>
          <w:szCs w:val="24"/>
        </w:rPr>
        <w:t xml:space="preserve">Previo a la decisión de fondo, debe resolver sobre la nulidad que advierte esta </w:t>
      </w:r>
      <w:r>
        <w:rPr>
          <w:rFonts w:ascii="Arial" w:hAnsi="Arial" w:cs="Arial"/>
          <w:spacing w:val="-3"/>
          <w:sz w:val="24"/>
          <w:szCs w:val="24"/>
        </w:rPr>
        <w:t>Sala</w:t>
      </w:r>
      <w:r w:rsidRPr="000F1B66">
        <w:rPr>
          <w:rFonts w:ascii="Arial" w:hAnsi="Arial" w:cs="Arial"/>
          <w:spacing w:val="-3"/>
          <w:sz w:val="24"/>
          <w:szCs w:val="24"/>
        </w:rPr>
        <w:t xml:space="preserve">, en el </w:t>
      </w:r>
      <w:r>
        <w:rPr>
          <w:rFonts w:ascii="Arial" w:hAnsi="Arial" w:cs="Arial"/>
          <w:spacing w:val="-3"/>
          <w:sz w:val="24"/>
          <w:szCs w:val="24"/>
        </w:rPr>
        <w:t xml:space="preserve">curso del </w:t>
      </w:r>
      <w:r w:rsidRPr="000F1B66">
        <w:rPr>
          <w:rFonts w:ascii="Arial" w:hAnsi="Arial" w:cs="Arial"/>
          <w:spacing w:val="-3"/>
          <w:sz w:val="24"/>
          <w:szCs w:val="24"/>
        </w:rPr>
        <w:t>proceso</w:t>
      </w:r>
      <w:r>
        <w:rPr>
          <w:rFonts w:ascii="Arial" w:hAnsi="Arial" w:cs="Arial"/>
          <w:spacing w:val="-3"/>
          <w:sz w:val="24"/>
          <w:szCs w:val="24"/>
        </w:rPr>
        <w:t xml:space="preserve"> de la referencia</w:t>
      </w:r>
      <w:r w:rsidRPr="000F1B66">
        <w:rPr>
          <w:rFonts w:ascii="Arial" w:hAnsi="Arial" w:cs="Arial"/>
          <w:spacing w:val="-3"/>
          <w:sz w:val="24"/>
          <w:szCs w:val="24"/>
        </w:rPr>
        <w:t>, al tenor de las consideraciones que siguen.</w:t>
      </w:r>
    </w:p>
    <w:p w:rsidR="00AC7745" w:rsidRPr="00F404F9" w:rsidRDefault="00AC7745" w:rsidP="008872A2">
      <w:pPr>
        <w:spacing w:line="360" w:lineRule="auto"/>
        <w:jc w:val="both"/>
        <w:rPr>
          <w:rFonts w:ascii="Arial" w:hAnsi="Arial" w:cs="Arial"/>
          <w:sz w:val="24"/>
          <w:szCs w:val="22"/>
        </w:rPr>
      </w:pPr>
    </w:p>
    <w:p w:rsidR="008872A2" w:rsidRPr="00AA060D" w:rsidRDefault="00F31347" w:rsidP="008872A2">
      <w:pPr>
        <w:numPr>
          <w:ilvl w:val="0"/>
          <w:numId w:val="1"/>
        </w:numPr>
        <w:spacing w:line="360" w:lineRule="auto"/>
        <w:jc w:val="both"/>
        <w:rPr>
          <w:rFonts w:ascii="Arial" w:hAnsi="Arial" w:cs="Arial"/>
          <w:smallCaps/>
          <w:sz w:val="26"/>
          <w:szCs w:val="26"/>
        </w:rPr>
      </w:pPr>
      <w:r w:rsidRPr="00AA060D">
        <w:rPr>
          <w:rFonts w:ascii="Arial" w:hAnsi="Arial" w:cs="Arial"/>
          <w:smallCaps/>
          <w:sz w:val="32"/>
          <w:szCs w:val="26"/>
        </w:rPr>
        <w:t>l</w:t>
      </w:r>
      <w:r w:rsidRPr="00AA060D">
        <w:rPr>
          <w:rFonts w:ascii="Arial" w:hAnsi="Arial" w:cs="Arial"/>
          <w:smallCaps/>
          <w:sz w:val="26"/>
          <w:szCs w:val="26"/>
        </w:rPr>
        <w:t>a síntesis de la crónica procesal</w:t>
      </w:r>
    </w:p>
    <w:p w:rsidR="00607310" w:rsidRDefault="00607310" w:rsidP="00607310">
      <w:pPr>
        <w:spacing w:line="360" w:lineRule="auto"/>
        <w:jc w:val="both"/>
        <w:rPr>
          <w:rFonts w:ascii="Arial" w:hAnsi="Arial" w:cs="Arial"/>
          <w:sz w:val="24"/>
          <w:szCs w:val="24"/>
        </w:rPr>
      </w:pPr>
    </w:p>
    <w:p w:rsidR="007630E2" w:rsidRDefault="00ED2DDA" w:rsidP="00454E09">
      <w:pPr>
        <w:spacing w:line="360" w:lineRule="auto"/>
        <w:jc w:val="both"/>
        <w:rPr>
          <w:rFonts w:ascii="Arial" w:hAnsi="Arial" w:cs="Arial"/>
          <w:sz w:val="24"/>
          <w:szCs w:val="24"/>
          <w:lang w:val="es-CO"/>
        </w:rPr>
      </w:pPr>
      <w:r w:rsidRPr="006A0477">
        <w:rPr>
          <w:rFonts w:ascii="Arial" w:hAnsi="Arial" w:cs="Arial"/>
          <w:sz w:val="24"/>
          <w:szCs w:val="24"/>
          <w:lang w:val="es-CO"/>
        </w:rPr>
        <w:t xml:space="preserve">El día </w:t>
      </w:r>
      <w:r w:rsidR="007630E2">
        <w:rPr>
          <w:rFonts w:ascii="Arial" w:hAnsi="Arial" w:cs="Arial"/>
          <w:sz w:val="24"/>
          <w:szCs w:val="24"/>
          <w:lang w:val="es-CO"/>
        </w:rPr>
        <w:t>08-08</w:t>
      </w:r>
      <w:r w:rsidR="00454E09">
        <w:rPr>
          <w:rFonts w:ascii="Arial" w:hAnsi="Arial" w:cs="Arial"/>
          <w:sz w:val="24"/>
          <w:szCs w:val="24"/>
          <w:lang w:val="es-CO"/>
        </w:rPr>
        <w:t>-20</w:t>
      </w:r>
      <w:r w:rsidR="007630E2">
        <w:rPr>
          <w:rFonts w:ascii="Arial" w:hAnsi="Arial" w:cs="Arial"/>
          <w:sz w:val="24"/>
          <w:szCs w:val="24"/>
          <w:lang w:val="es-CO"/>
        </w:rPr>
        <w:t>14</w:t>
      </w:r>
      <w:r w:rsidRPr="006A0477">
        <w:rPr>
          <w:rFonts w:ascii="Arial" w:hAnsi="Arial" w:cs="Arial"/>
          <w:sz w:val="24"/>
          <w:szCs w:val="24"/>
          <w:lang w:val="es-CO"/>
        </w:rPr>
        <w:t xml:space="preserve"> </w:t>
      </w:r>
      <w:r w:rsidR="00454E09">
        <w:rPr>
          <w:rFonts w:ascii="Arial" w:hAnsi="Arial" w:cs="Arial"/>
          <w:sz w:val="24"/>
          <w:szCs w:val="24"/>
          <w:lang w:val="es-CO"/>
        </w:rPr>
        <w:t>e</w:t>
      </w:r>
      <w:r w:rsidRPr="006A0477">
        <w:rPr>
          <w:rFonts w:ascii="Arial" w:hAnsi="Arial" w:cs="Arial"/>
          <w:sz w:val="24"/>
          <w:szCs w:val="24"/>
          <w:lang w:val="es-CO"/>
        </w:rPr>
        <w:t xml:space="preserve">l Juzgado </w:t>
      </w:r>
      <w:r w:rsidR="007630E2">
        <w:rPr>
          <w:rFonts w:ascii="Arial" w:hAnsi="Arial" w:cs="Arial"/>
          <w:sz w:val="24"/>
          <w:szCs w:val="24"/>
          <w:lang w:val="es-CO"/>
        </w:rPr>
        <w:t>Cuarto de Familia local</w:t>
      </w:r>
      <w:r w:rsidR="00454E09">
        <w:rPr>
          <w:rFonts w:ascii="Arial" w:hAnsi="Arial" w:cs="Arial"/>
          <w:sz w:val="24"/>
          <w:szCs w:val="24"/>
          <w:lang w:val="es-CO"/>
        </w:rPr>
        <w:t>, r</w:t>
      </w:r>
      <w:r w:rsidR="00454E09" w:rsidRPr="00AE172F">
        <w:rPr>
          <w:rFonts w:ascii="Arial" w:hAnsi="Arial" w:cs="Arial"/>
          <w:sz w:val="24"/>
          <w:szCs w:val="24"/>
          <w:lang w:val="es-CO"/>
        </w:rPr>
        <w:t>echazó</w:t>
      </w:r>
      <w:r w:rsidR="007630E2">
        <w:rPr>
          <w:rFonts w:ascii="Arial" w:hAnsi="Arial" w:cs="Arial"/>
          <w:sz w:val="24"/>
          <w:szCs w:val="24"/>
          <w:lang w:val="es-CO"/>
        </w:rPr>
        <w:t xml:space="preserve"> por falta competencia</w:t>
      </w:r>
      <w:r w:rsidR="00454E09">
        <w:rPr>
          <w:rFonts w:ascii="Arial" w:hAnsi="Arial" w:cs="Arial"/>
          <w:sz w:val="24"/>
          <w:szCs w:val="24"/>
          <w:lang w:val="es-CO"/>
        </w:rPr>
        <w:t xml:space="preserve">, </w:t>
      </w:r>
      <w:r w:rsidR="00454E09" w:rsidRPr="00AE172F">
        <w:rPr>
          <w:rFonts w:ascii="Arial" w:hAnsi="Arial" w:cs="Arial"/>
          <w:sz w:val="24"/>
          <w:szCs w:val="24"/>
          <w:lang w:val="es-CO"/>
        </w:rPr>
        <w:t xml:space="preserve">la demanda presentada para iniciar proceso </w:t>
      </w:r>
      <w:r w:rsidR="00454E09">
        <w:rPr>
          <w:rFonts w:ascii="Arial" w:hAnsi="Arial" w:cs="Arial"/>
          <w:sz w:val="24"/>
          <w:szCs w:val="24"/>
          <w:lang w:val="es-CO"/>
        </w:rPr>
        <w:t xml:space="preserve">de nulidad de </w:t>
      </w:r>
      <w:r w:rsidR="007630E2">
        <w:rPr>
          <w:rFonts w:ascii="Arial" w:hAnsi="Arial" w:cs="Arial"/>
          <w:sz w:val="24"/>
          <w:szCs w:val="24"/>
          <w:lang w:val="es-CO"/>
        </w:rPr>
        <w:t>escritura pública</w:t>
      </w:r>
      <w:r w:rsidR="00454E09" w:rsidRPr="00AE172F">
        <w:rPr>
          <w:rFonts w:ascii="Arial" w:hAnsi="Arial" w:cs="Arial"/>
          <w:sz w:val="24"/>
          <w:szCs w:val="24"/>
          <w:lang w:val="es-CO"/>
        </w:rPr>
        <w:t xml:space="preserve"> (Folio</w:t>
      </w:r>
      <w:r w:rsidR="00454E09">
        <w:rPr>
          <w:rFonts w:ascii="Arial" w:hAnsi="Arial" w:cs="Arial"/>
          <w:sz w:val="24"/>
          <w:szCs w:val="24"/>
          <w:lang w:val="es-CO"/>
        </w:rPr>
        <w:t>s</w:t>
      </w:r>
      <w:r w:rsidR="00454E09" w:rsidRPr="00AE172F">
        <w:rPr>
          <w:rFonts w:ascii="Arial" w:hAnsi="Arial" w:cs="Arial"/>
          <w:sz w:val="24"/>
          <w:szCs w:val="24"/>
          <w:lang w:val="es-CO"/>
        </w:rPr>
        <w:t xml:space="preserve"> </w:t>
      </w:r>
      <w:r w:rsidR="007630E2">
        <w:rPr>
          <w:rFonts w:ascii="Arial" w:hAnsi="Arial" w:cs="Arial"/>
          <w:sz w:val="24"/>
          <w:szCs w:val="24"/>
          <w:lang w:val="es-CO"/>
        </w:rPr>
        <w:t>4</w:t>
      </w:r>
      <w:r w:rsidR="00454E09">
        <w:rPr>
          <w:rFonts w:ascii="Arial" w:hAnsi="Arial" w:cs="Arial"/>
          <w:sz w:val="24"/>
          <w:szCs w:val="24"/>
          <w:lang w:val="es-CO"/>
        </w:rPr>
        <w:t>2</w:t>
      </w:r>
      <w:r w:rsidR="007630E2">
        <w:rPr>
          <w:rFonts w:ascii="Arial" w:hAnsi="Arial" w:cs="Arial"/>
          <w:sz w:val="24"/>
          <w:szCs w:val="24"/>
          <w:lang w:val="es-CO"/>
        </w:rPr>
        <w:t xml:space="preserve"> y 43</w:t>
      </w:r>
      <w:r w:rsidR="00454E09" w:rsidRPr="00AE172F">
        <w:rPr>
          <w:rFonts w:ascii="Arial" w:hAnsi="Arial" w:cs="Arial"/>
          <w:sz w:val="24"/>
          <w:szCs w:val="24"/>
          <w:lang w:val="es-CO"/>
        </w:rPr>
        <w:t>, cuaderno</w:t>
      </w:r>
      <w:r w:rsidR="00454E09">
        <w:rPr>
          <w:rFonts w:ascii="Arial" w:hAnsi="Arial" w:cs="Arial"/>
          <w:sz w:val="24"/>
          <w:szCs w:val="24"/>
          <w:lang w:val="es-CO"/>
        </w:rPr>
        <w:t xml:space="preserve"> de primera instancia</w:t>
      </w:r>
      <w:r w:rsidR="00454E09" w:rsidRPr="00AE172F">
        <w:rPr>
          <w:rFonts w:ascii="Arial" w:hAnsi="Arial" w:cs="Arial"/>
          <w:sz w:val="24"/>
          <w:szCs w:val="24"/>
          <w:lang w:val="es-CO"/>
        </w:rPr>
        <w:t>). Recibido el expediente por el Juzgado</w:t>
      </w:r>
      <w:r w:rsidR="00454E09">
        <w:rPr>
          <w:rFonts w:ascii="Arial" w:hAnsi="Arial" w:cs="Arial"/>
          <w:sz w:val="24"/>
          <w:szCs w:val="24"/>
          <w:lang w:val="es-CO"/>
        </w:rPr>
        <w:t xml:space="preserve"> </w:t>
      </w:r>
      <w:r w:rsidR="007630E2">
        <w:rPr>
          <w:rFonts w:ascii="Arial" w:hAnsi="Arial" w:cs="Arial"/>
          <w:sz w:val="24"/>
          <w:szCs w:val="24"/>
          <w:lang w:val="es-CO"/>
        </w:rPr>
        <w:t>Tercero Civil del Circuito</w:t>
      </w:r>
      <w:r w:rsidR="00454E09">
        <w:rPr>
          <w:rFonts w:ascii="Arial" w:hAnsi="Arial" w:cs="Arial"/>
          <w:sz w:val="24"/>
          <w:szCs w:val="24"/>
          <w:lang w:val="es-CO"/>
        </w:rPr>
        <w:t xml:space="preserve"> de es</w:t>
      </w:r>
      <w:r w:rsidR="007630E2">
        <w:rPr>
          <w:rFonts w:ascii="Arial" w:hAnsi="Arial" w:cs="Arial"/>
          <w:sz w:val="24"/>
          <w:szCs w:val="24"/>
          <w:lang w:val="es-CO"/>
        </w:rPr>
        <w:t>t</w:t>
      </w:r>
      <w:r w:rsidR="00454E09">
        <w:rPr>
          <w:rFonts w:ascii="Arial" w:hAnsi="Arial" w:cs="Arial"/>
          <w:sz w:val="24"/>
          <w:szCs w:val="24"/>
          <w:lang w:val="es-CO"/>
        </w:rPr>
        <w:t xml:space="preserve">e municipio, </w:t>
      </w:r>
      <w:r w:rsidR="007630E2">
        <w:rPr>
          <w:rFonts w:ascii="Arial" w:hAnsi="Arial" w:cs="Arial"/>
          <w:sz w:val="24"/>
          <w:szCs w:val="24"/>
          <w:lang w:val="es-CO"/>
        </w:rPr>
        <w:t xml:space="preserve">avocó conocimiento </w:t>
      </w:r>
      <w:r w:rsidR="00454E09">
        <w:rPr>
          <w:rFonts w:ascii="Arial" w:hAnsi="Arial" w:cs="Arial"/>
          <w:sz w:val="24"/>
          <w:szCs w:val="24"/>
          <w:lang w:val="es-CO"/>
        </w:rPr>
        <w:t>(Folio</w:t>
      </w:r>
      <w:r w:rsidR="007630E2">
        <w:rPr>
          <w:rFonts w:ascii="Arial" w:hAnsi="Arial" w:cs="Arial"/>
          <w:sz w:val="24"/>
          <w:szCs w:val="24"/>
          <w:lang w:val="es-CO"/>
        </w:rPr>
        <w:t xml:space="preserve"> 47</w:t>
      </w:r>
      <w:r w:rsidR="00454E09">
        <w:rPr>
          <w:rFonts w:ascii="Arial" w:hAnsi="Arial" w:cs="Arial"/>
          <w:sz w:val="24"/>
          <w:szCs w:val="24"/>
          <w:lang w:val="es-CO"/>
        </w:rPr>
        <w:t xml:space="preserve">, </w:t>
      </w:r>
      <w:r w:rsidR="00454E09" w:rsidRPr="00AE172F">
        <w:rPr>
          <w:rFonts w:ascii="Arial" w:hAnsi="Arial" w:cs="Arial"/>
          <w:sz w:val="24"/>
          <w:szCs w:val="24"/>
          <w:lang w:val="es-CO"/>
        </w:rPr>
        <w:t>cuaderno</w:t>
      </w:r>
      <w:r w:rsidR="00454E09">
        <w:rPr>
          <w:rFonts w:ascii="Arial" w:hAnsi="Arial" w:cs="Arial"/>
          <w:sz w:val="24"/>
          <w:szCs w:val="24"/>
          <w:lang w:val="es-CO"/>
        </w:rPr>
        <w:t xml:space="preserve"> de primera </w:t>
      </w:r>
      <w:r w:rsidR="00454E09">
        <w:rPr>
          <w:rFonts w:ascii="Arial" w:hAnsi="Arial" w:cs="Arial"/>
          <w:sz w:val="24"/>
          <w:szCs w:val="24"/>
          <w:lang w:val="es-CO"/>
        </w:rPr>
        <w:lastRenderedPageBreak/>
        <w:t>instancia</w:t>
      </w:r>
      <w:r w:rsidR="00454E09" w:rsidRPr="00AE172F">
        <w:rPr>
          <w:rFonts w:ascii="Arial" w:hAnsi="Arial" w:cs="Arial"/>
          <w:sz w:val="24"/>
          <w:szCs w:val="24"/>
          <w:lang w:val="es-CO"/>
        </w:rPr>
        <w:t>)</w:t>
      </w:r>
      <w:r w:rsidR="007630E2">
        <w:rPr>
          <w:rFonts w:ascii="Arial" w:hAnsi="Arial" w:cs="Arial"/>
          <w:sz w:val="24"/>
          <w:szCs w:val="24"/>
          <w:lang w:val="es-CO"/>
        </w:rPr>
        <w:t xml:space="preserve"> y luego </w:t>
      </w:r>
      <w:r w:rsidR="008E109C">
        <w:rPr>
          <w:rFonts w:ascii="Arial" w:hAnsi="Arial" w:cs="Arial"/>
          <w:sz w:val="24"/>
          <w:szCs w:val="24"/>
          <w:lang w:val="es-CO"/>
        </w:rPr>
        <w:t xml:space="preserve">la </w:t>
      </w:r>
      <w:r w:rsidR="00454E09">
        <w:rPr>
          <w:rFonts w:ascii="Arial" w:hAnsi="Arial" w:cs="Arial"/>
          <w:sz w:val="24"/>
          <w:szCs w:val="24"/>
          <w:lang w:val="es-CO"/>
        </w:rPr>
        <w:t xml:space="preserve">admitió </w:t>
      </w:r>
      <w:r w:rsidR="007630E2">
        <w:rPr>
          <w:rFonts w:ascii="Arial" w:hAnsi="Arial" w:cs="Arial"/>
          <w:sz w:val="24"/>
          <w:szCs w:val="24"/>
          <w:lang w:val="es-CO"/>
        </w:rPr>
        <w:t>(Folio 47, ibídem</w:t>
      </w:r>
      <w:r w:rsidR="007630E2" w:rsidRPr="00AE172F">
        <w:rPr>
          <w:rFonts w:ascii="Arial" w:hAnsi="Arial" w:cs="Arial"/>
          <w:sz w:val="24"/>
          <w:szCs w:val="24"/>
          <w:lang w:val="es-CO"/>
        </w:rPr>
        <w:t>)</w:t>
      </w:r>
      <w:r w:rsidR="00454E09">
        <w:rPr>
          <w:rFonts w:ascii="Arial" w:hAnsi="Arial" w:cs="Arial"/>
          <w:sz w:val="24"/>
          <w:szCs w:val="24"/>
          <w:lang w:val="es-CO"/>
        </w:rPr>
        <w:t xml:space="preserve">, </w:t>
      </w:r>
      <w:r w:rsidR="00454E09" w:rsidRPr="002A1916">
        <w:rPr>
          <w:rFonts w:ascii="Arial" w:hAnsi="Arial" w:cs="Arial"/>
          <w:sz w:val="24"/>
          <w:szCs w:val="24"/>
          <w:lang w:val="es-CO"/>
        </w:rPr>
        <w:t>o</w:t>
      </w:r>
      <w:r w:rsidR="007630E2">
        <w:rPr>
          <w:rFonts w:ascii="Arial" w:hAnsi="Arial" w:cs="Arial"/>
          <w:sz w:val="24"/>
          <w:szCs w:val="24"/>
          <w:lang w:val="es-CO"/>
        </w:rPr>
        <w:t xml:space="preserve">rdenó notificarla y </w:t>
      </w:r>
      <w:r w:rsidR="00454E09" w:rsidRPr="006A0477">
        <w:rPr>
          <w:rFonts w:ascii="Arial" w:hAnsi="Arial" w:cs="Arial"/>
          <w:sz w:val="24"/>
          <w:szCs w:val="24"/>
          <w:lang w:val="es-CO"/>
        </w:rPr>
        <w:t>correr traslado, entre otros ordenamientos</w:t>
      </w:r>
      <w:r w:rsidR="00454E09" w:rsidRPr="00AE172F">
        <w:rPr>
          <w:rFonts w:ascii="Arial" w:hAnsi="Arial" w:cs="Arial"/>
          <w:sz w:val="24"/>
          <w:szCs w:val="24"/>
          <w:lang w:val="es-CO"/>
        </w:rPr>
        <w:t xml:space="preserve"> (Folios </w:t>
      </w:r>
      <w:r w:rsidR="007630E2">
        <w:rPr>
          <w:rFonts w:ascii="Arial" w:hAnsi="Arial" w:cs="Arial"/>
          <w:sz w:val="24"/>
          <w:szCs w:val="24"/>
          <w:lang w:val="es-CO"/>
        </w:rPr>
        <w:t>48 y 49</w:t>
      </w:r>
      <w:r w:rsidR="00454E09">
        <w:rPr>
          <w:rFonts w:ascii="Arial" w:hAnsi="Arial" w:cs="Arial"/>
          <w:sz w:val="24"/>
          <w:szCs w:val="24"/>
          <w:lang w:val="es-CO"/>
        </w:rPr>
        <w:t>,</w:t>
      </w:r>
      <w:r w:rsidR="00454E09" w:rsidRPr="00AE172F">
        <w:rPr>
          <w:rFonts w:ascii="Arial" w:hAnsi="Arial" w:cs="Arial"/>
          <w:sz w:val="24"/>
          <w:szCs w:val="24"/>
          <w:lang w:val="es-CO"/>
        </w:rPr>
        <w:t xml:space="preserve"> </w:t>
      </w:r>
      <w:r w:rsidR="007630E2">
        <w:rPr>
          <w:rFonts w:ascii="Arial" w:hAnsi="Arial" w:cs="Arial"/>
          <w:sz w:val="24"/>
          <w:szCs w:val="24"/>
          <w:lang w:val="es-CO"/>
        </w:rPr>
        <w:t>ibídem</w:t>
      </w:r>
      <w:r w:rsidR="00454E09" w:rsidRPr="00AE172F">
        <w:rPr>
          <w:rFonts w:ascii="Arial" w:hAnsi="Arial" w:cs="Arial"/>
          <w:sz w:val="24"/>
          <w:szCs w:val="24"/>
          <w:lang w:val="es-CO"/>
        </w:rPr>
        <w:t xml:space="preserve">). </w:t>
      </w:r>
    </w:p>
    <w:p w:rsidR="007630E2" w:rsidRDefault="007630E2" w:rsidP="00454E09">
      <w:pPr>
        <w:spacing w:line="360" w:lineRule="auto"/>
        <w:jc w:val="both"/>
        <w:rPr>
          <w:rFonts w:ascii="Arial" w:hAnsi="Arial" w:cs="Arial"/>
          <w:sz w:val="24"/>
          <w:szCs w:val="24"/>
          <w:lang w:val="es-CO"/>
        </w:rPr>
      </w:pPr>
    </w:p>
    <w:p w:rsidR="00F31347" w:rsidRDefault="007630E2" w:rsidP="00D06645">
      <w:pPr>
        <w:spacing w:line="360" w:lineRule="auto"/>
        <w:jc w:val="both"/>
        <w:rPr>
          <w:rFonts w:ascii="Arial" w:hAnsi="Arial" w:cs="Arial"/>
          <w:sz w:val="24"/>
          <w:szCs w:val="24"/>
          <w:lang w:val="es-CO"/>
        </w:rPr>
      </w:pPr>
      <w:r>
        <w:rPr>
          <w:rFonts w:ascii="Arial" w:hAnsi="Arial" w:cs="Arial"/>
          <w:sz w:val="24"/>
          <w:szCs w:val="24"/>
          <w:lang w:val="es-CO"/>
        </w:rPr>
        <w:t xml:space="preserve">La demandada recibió notificación personal el 31-10-2014 (Folio 56, ibídem) y se opuso a través de excepciones de mérito (Folios 57 a 85, ib.). </w:t>
      </w:r>
      <w:r w:rsidR="008E109C">
        <w:rPr>
          <w:rFonts w:ascii="Arial" w:hAnsi="Arial" w:cs="Arial"/>
          <w:sz w:val="24"/>
          <w:szCs w:val="24"/>
          <w:lang w:val="es-CO"/>
        </w:rPr>
        <w:t xml:space="preserve">El Juzgado Primero Civil del Circuito local, asumió el conocimiento del proceso, el 25-05-2016 </w:t>
      </w:r>
      <w:r w:rsidR="0044667D">
        <w:rPr>
          <w:rFonts w:ascii="Arial" w:hAnsi="Arial" w:cs="Arial"/>
          <w:sz w:val="24"/>
          <w:szCs w:val="24"/>
          <w:lang w:val="es-CO"/>
        </w:rPr>
        <w:t xml:space="preserve">por haberlo recibido </w:t>
      </w:r>
      <w:r w:rsidR="008E109C">
        <w:rPr>
          <w:rFonts w:ascii="Arial" w:hAnsi="Arial" w:cs="Arial"/>
          <w:sz w:val="24"/>
          <w:szCs w:val="24"/>
          <w:lang w:val="es-CO"/>
        </w:rPr>
        <w:t>con ocasión de la entrada en vigencia de la Ley 1395 (Folio 96, ib.). Luego, e</w:t>
      </w:r>
      <w:r>
        <w:rPr>
          <w:rFonts w:ascii="Arial" w:hAnsi="Arial" w:cs="Arial"/>
          <w:sz w:val="24"/>
          <w:szCs w:val="24"/>
          <w:lang w:val="es-CO"/>
        </w:rPr>
        <w:t>l 15-06-2016 se su</w:t>
      </w:r>
      <w:r w:rsidR="00924C35">
        <w:rPr>
          <w:rFonts w:ascii="Arial" w:hAnsi="Arial" w:cs="Arial"/>
          <w:sz w:val="24"/>
          <w:szCs w:val="24"/>
          <w:lang w:val="es-CO"/>
        </w:rPr>
        <w:t>rti</w:t>
      </w:r>
      <w:r>
        <w:rPr>
          <w:rFonts w:ascii="Arial" w:hAnsi="Arial" w:cs="Arial"/>
          <w:sz w:val="24"/>
          <w:szCs w:val="24"/>
          <w:lang w:val="es-CO"/>
        </w:rPr>
        <w:t xml:space="preserve">ó </w:t>
      </w:r>
      <w:r w:rsidR="00924C35">
        <w:rPr>
          <w:rFonts w:ascii="Arial" w:hAnsi="Arial" w:cs="Arial"/>
          <w:sz w:val="24"/>
          <w:szCs w:val="24"/>
          <w:lang w:val="es-CO"/>
        </w:rPr>
        <w:t xml:space="preserve">la audiencia preliminar </w:t>
      </w:r>
      <w:r>
        <w:rPr>
          <w:rFonts w:ascii="Arial" w:hAnsi="Arial" w:cs="Arial"/>
          <w:sz w:val="24"/>
          <w:szCs w:val="24"/>
          <w:lang w:val="es-CO"/>
        </w:rPr>
        <w:t xml:space="preserve">y fueron decretadas las pruebas </w:t>
      </w:r>
      <w:r w:rsidR="00924C35">
        <w:rPr>
          <w:rFonts w:ascii="Arial" w:hAnsi="Arial" w:cs="Arial"/>
          <w:sz w:val="24"/>
          <w:szCs w:val="24"/>
          <w:lang w:val="es-CO"/>
        </w:rPr>
        <w:t>(</w:t>
      </w:r>
      <w:r w:rsidR="0059288C">
        <w:rPr>
          <w:rFonts w:ascii="Arial" w:hAnsi="Arial" w:cs="Arial"/>
          <w:sz w:val="24"/>
          <w:szCs w:val="24"/>
          <w:lang w:val="es-CO"/>
        </w:rPr>
        <w:t>Folios 1</w:t>
      </w:r>
      <w:r>
        <w:rPr>
          <w:rFonts w:ascii="Arial" w:hAnsi="Arial" w:cs="Arial"/>
          <w:sz w:val="24"/>
          <w:szCs w:val="24"/>
          <w:lang w:val="es-CO"/>
        </w:rPr>
        <w:t>04 a 112</w:t>
      </w:r>
      <w:r w:rsidR="0059288C">
        <w:rPr>
          <w:rFonts w:ascii="Arial" w:hAnsi="Arial" w:cs="Arial"/>
          <w:sz w:val="24"/>
          <w:szCs w:val="24"/>
          <w:lang w:val="es-CO"/>
        </w:rPr>
        <w:t>, ib.)</w:t>
      </w:r>
      <w:r>
        <w:rPr>
          <w:rFonts w:ascii="Arial" w:hAnsi="Arial" w:cs="Arial"/>
          <w:sz w:val="24"/>
          <w:szCs w:val="24"/>
          <w:lang w:val="es-CO"/>
        </w:rPr>
        <w:t xml:space="preserve">. Agotado el debate probatorio, el día 31-03-2017 se desarrolló la audiencia de instrucción y juzgamiento, </w:t>
      </w:r>
      <w:r w:rsidR="00D06645">
        <w:rPr>
          <w:rFonts w:ascii="Arial" w:hAnsi="Arial" w:cs="Arial"/>
          <w:sz w:val="24"/>
          <w:szCs w:val="24"/>
          <w:lang w:val="es-CO"/>
        </w:rPr>
        <w:t xml:space="preserve">donde se presentaron las </w:t>
      </w:r>
      <w:r w:rsidR="005124B8">
        <w:rPr>
          <w:rFonts w:ascii="Arial" w:hAnsi="Arial" w:cs="Arial"/>
          <w:sz w:val="24"/>
          <w:szCs w:val="24"/>
          <w:lang w:val="es-CO"/>
        </w:rPr>
        <w:t xml:space="preserve">alegaciones finales </w:t>
      </w:r>
      <w:r w:rsidR="00D06645">
        <w:rPr>
          <w:rFonts w:ascii="Arial" w:hAnsi="Arial" w:cs="Arial"/>
          <w:sz w:val="24"/>
          <w:szCs w:val="24"/>
          <w:lang w:val="es-CO"/>
        </w:rPr>
        <w:t xml:space="preserve">y se </w:t>
      </w:r>
      <w:r w:rsidR="00ED2DDA" w:rsidRPr="006A0477">
        <w:rPr>
          <w:rFonts w:ascii="Arial" w:hAnsi="Arial" w:cs="Arial"/>
          <w:sz w:val="24"/>
          <w:szCs w:val="24"/>
          <w:lang w:val="es-CO"/>
        </w:rPr>
        <w:t>emit</w:t>
      </w:r>
      <w:r w:rsidR="005F25FC">
        <w:rPr>
          <w:rFonts w:ascii="Arial" w:hAnsi="Arial" w:cs="Arial"/>
          <w:sz w:val="24"/>
          <w:szCs w:val="24"/>
          <w:lang w:val="es-CO"/>
        </w:rPr>
        <w:t xml:space="preserve">ió </w:t>
      </w:r>
      <w:r w:rsidR="00ED2DDA" w:rsidRPr="006A0477">
        <w:rPr>
          <w:rFonts w:ascii="Arial" w:hAnsi="Arial" w:cs="Arial"/>
          <w:sz w:val="24"/>
          <w:szCs w:val="24"/>
          <w:lang w:val="es-CO"/>
        </w:rPr>
        <w:t xml:space="preserve">sentencia </w:t>
      </w:r>
      <w:r w:rsidR="00ED2DDA">
        <w:rPr>
          <w:rFonts w:ascii="Arial" w:hAnsi="Arial" w:cs="Arial"/>
          <w:sz w:val="24"/>
          <w:szCs w:val="24"/>
          <w:lang w:val="es-CO"/>
        </w:rPr>
        <w:t>desestimatoria</w:t>
      </w:r>
      <w:r w:rsidR="00FC2C0B">
        <w:rPr>
          <w:rFonts w:ascii="Arial" w:hAnsi="Arial" w:cs="Arial"/>
          <w:sz w:val="24"/>
          <w:szCs w:val="24"/>
          <w:lang w:val="es-CO"/>
        </w:rPr>
        <w:t>, co</w:t>
      </w:r>
      <w:r w:rsidR="00D06645" w:rsidRPr="00D06645">
        <w:rPr>
          <w:rFonts w:ascii="Arial" w:hAnsi="Arial" w:cs="Arial"/>
          <w:sz w:val="24"/>
          <w:szCs w:val="24"/>
          <w:lang w:val="es-CO"/>
        </w:rPr>
        <w:t xml:space="preserve">mo fue recurrida por la parte </w:t>
      </w:r>
      <w:r w:rsidR="00D06645">
        <w:rPr>
          <w:rFonts w:ascii="Arial" w:hAnsi="Arial" w:cs="Arial"/>
          <w:sz w:val="24"/>
          <w:szCs w:val="24"/>
          <w:lang w:val="es-CO"/>
        </w:rPr>
        <w:t>actora</w:t>
      </w:r>
      <w:r w:rsidR="00D06645" w:rsidRPr="00D06645">
        <w:rPr>
          <w:rFonts w:ascii="Arial" w:hAnsi="Arial" w:cs="Arial"/>
          <w:sz w:val="24"/>
          <w:szCs w:val="24"/>
          <w:lang w:val="es-CO"/>
        </w:rPr>
        <w:t>, se concedió la alzada ante esta Corporación (Consta en disco compacto).</w:t>
      </w:r>
      <w:r w:rsidR="00ED2DDA" w:rsidRPr="006A0477">
        <w:rPr>
          <w:rFonts w:ascii="Arial" w:hAnsi="Arial" w:cs="Arial"/>
          <w:sz w:val="24"/>
          <w:szCs w:val="24"/>
          <w:lang w:val="es-CO"/>
        </w:rPr>
        <w:t xml:space="preserve"> </w:t>
      </w:r>
    </w:p>
    <w:p w:rsidR="00FC2C0B" w:rsidRPr="00F31347" w:rsidRDefault="00FC2C0B" w:rsidP="00D06645">
      <w:pPr>
        <w:spacing w:line="360" w:lineRule="auto"/>
        <w:jc w:val="both"/>
        <w:rPr>
          <w:rFonts w:ascii="Arial" w:hAnsi="Arial" w:cs="Arial"/>
          <w:sz w:val="24"/>
          <w:szCs w:val="24"/>
          <w:lang w:val="es-CO"/>
        </w:rPr>
      </w:pPr>
    </w:p>
    <w:p w:rsidR="00E316D9" w:rsidRPr="00AA060D" w:rsidRDefault="00AA060D" w:rsidP="00D02CB4">
      <w:pPr>
        <w:pStyle w:val="Paragraphedeliste"/>
        <w:numPr>
          <w:ilvl w:val="0"/>
          <w:numId w:val="1"/>
        </w:numPr>
        <w:tabs>
          <w:tab w:val="left" w:pos="-720"/>
        </w:tabs>
        <w:suppressAutoHyphens/>
        <w:spacing w:line="360" w:lineRule="auto"/>
        <w:jc w:val="both"/>
        <w:rPr>
          <w:rFonts w:ascii="Arial" w:hAnsi="Arial" w:cs="Arial"/>
          <w:smallCaps/>
          <w:spacing w:val="-3"/>
          <w:sz w:val="26"/>
          <w:szCs w:val="26"/>
        </w:rPr>
      </w:pPr>
      <w:r w:rsidRPr="00AA060D">
        <w:rPr>
          <w:rFonts w:ascii="Arial" w:hAnsi="Arial" w:cs="Arial"/>
          <w:smallCaps/>
          <w:spacing w:val="-3"/>
          <w:sz w:val="32"/>
          <w:szCs w:val="26"/>
        </w:rPr>
        <w:t>l</w:t>
      </w:r>
      <w:r w:rsidRPr="00AA060D">
        <w:rPr>
          <w:rFonts w:ascii="Arial" w:hAnsi="Arial" w:cs="Arial"/>
          <w:smallCaps/>
          <w:spacing w:val="-3"/>
          <w:sz w:val="26"/>
          <w:szCs w:val="26"/>
        </w:rPr>
        <w:t>as estimaciones jurídicas para decidir</w:t>
      </w:r>
    </w:p>
    <w:p w:rsidR="00E316D9" w:rsidRPr="00F42ACF" w:rsidRDefault="00E316D9" w:rsidP="00FE6F62">
      <w:pPr>
        <w:spacing w:line="360" w:lineRule="auto"/>
        <w:jc w:val="both"/>
        <w:rPr>
          <w:rFonts w:ascii="Arial" w:hAnsi="Arial" w:cs="Arial"/>
          <w:sz w:val="24"/>
          <w:szCs w:val="26"/>
          <w:lang w:val="es-CO"/>
        </w:rPr>
      </w:pPr>
    </w:p>
    <w:p w:rsidR="00271744" w:rsidRPr="00AA060D" w:rsidRDefault="00271744" w:rsidP="00271744">
      <w:pPr>
        <w:pStyle w:val="Sansinterligne"/>
        <w:widowControl/>
        <w:numPr>
          <w:ilvl w:val="1"/>
          <w:numId w:val="1"/>
        </w:numPr>
        <w:autoSpaceDE/>
        <w:autoSpaceDN/>
        <w:adjustRightInd/>
        <w:spacing w:line="360" w:lineRule="auto"/>
        <w:jc w:val="both"/>
        <w:rPr>
          <w:rFonts w:ascii="Arial" w:hAnsi="Arial" w:cs="Arial"/>
          <w:smallCaps/>
        </w:rPr>
      </w:pPr>
      <w:r w:rsidRPr="00AA060D">
        <w:rPr>
          <w:rFonts w:ascii="Arial" w:hAnsi="Arial" w:cs="Arial"/>
          <w:smallCaps/>
        </w:rPr>
        <w:t>El régimen de las nulidades procesales</w:t>
      </w:r>
    </w:p>
    <w:p w:rsidR="00271744" w:rsidRPr="00F42ACF" w:rsidRDefault="00271744" w:rsidP="00FE6F62">
      <w:pPr>
        <w:spacing w:line="360" w:lineRule="auto"/>
        <w:jc w:val="both"/>
        <w:rPr>
          <w:rFonts w:ascii="Arial" w:hAnsi="Arial" w:cs="Arial"/>
          <w:sz w:val="24"/>
          <w:szCs w:val="26"/>
          <w:lang w:val="es-CO"/>
        </w:rPr>
      </w:pP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r w:rsidRPr="00672632">
        <w:rPr>
          <w:rFonts w:ascii="Arial" w:hAnsi="Arial" w:cs="Arial"/>
          <w:sz w:val="24"/>
          <w:szCs w:val="22"/>
        </w:rPr>
        <w:t xml:space="preserve">La institución de las nulidades de tipo procedimental está consagrada con el propósito de salvaguardar el derecho constitucional del “debido proceso” y su derivado natural, el derecho de defensa (Artículo 29 de la </w:t>
      </w:r>
      <w:proofErr w:type="spellStart"/>
      <w:r w:rsidRPr="00672632">
        <w:rPr>
          <w:rFonts w:ascii="Arial" w:hAnsi="Arial" w:cs="Arial"/>
          <w:sz w:val="24"/>
          <w:szCs w:val="22"/>
        </w:rPr>
        <w:t>CP</w:t>
      </w:r>
      <w:proofErr w:type="spellEnd"/>
      <w:r w:rsidRPr="00672632">
        <w:rPr>
          <w:rFonts w:ascii="Arial" w:hAnsi="Arial" w:cs="Arial"/>
          <w:sz w:val="24"/>
          <w:szCs w:val="22"/>
        </w:rPr>
        <w:t>).</w:t>
      </w:r>
    </w:p>
    <w:p w:rsidR="00271744" w:rsidRPr="00FE6F62" w:rsidRDefault="00271744" w:rsidP="00FE6F62">
      <w:pPr>
        <w:spacing w:line="360" w:lineRule="auto"/>
        <w:jc w:val="both"/>
        <w:rPr>
          <w:rFonts w:ascii="Arial" w:hAnsi="Arial" w:cs="Arial"/>
          <w:sz w:val="26"/>
          <w:szCs w:val="26"/>
          <w:lang w:val="es-CO"/>
        </w:rPr>
      </w:pPr>
    </w:p>
    <w:p w:rsidR="007F74BC"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r w:rsidRPr="00672632">
        <w:rPr>
          <w:rFonts w:ascii="Arial" w:hAnsi="Arial" w:cs="Arial"/>
          <w:sz w:val="24"/>
          <w:szCs w:val="22"/>
        </w:rPr>
        <w:t>El régimen establecido por nuestra Codificación Ritual Civil</w:t>
      </w:r>
      <w:r>
        <w:rPr>
          <w:rFonts w:ascii="Arial" w:hAnsi="Arial" w:cs="Arial"/>
          <w:sz w:val="24"/>
          <w:szCs w:val="22"/>
        </w:rPr>
        <w:t xml:space="preserve"> </w:t>
      </w:r>
      <w:r w:rsidRPr="00672632">
        <w:rPr>
          <w:rFonts w:ascii="Arial" w:hAnsi="Arial" w:cs="Arial"/>
          <w:sz w:val="24"/>
          <w:szCs w:val="22"/>
        </w:rPr>
        <w:t xml:space="preserve">se informa por el principio de la </w:t>
      </w:r>
      <w:proofErr w:type="spellStart"/>
      <w:r w:rsidRPr="00672632">
        <w:rPr>
          <w:rFonts w:ascii="Arial" w:hAnsi="Arial" w:cs="Arial"/>
          <w:sz w:val="24"/>
          <w:szCs w:val="22"/>
        </w:rPr>
        <w:t>taxatividad</w:t>
      </w:r>
      <w:proofErr w:type="spellEnd"/>
      <w:r w:rsidRPr="00672632">
        <w:rPr>
          <w:rFonts w:ascii="Arial" w:hAnsi="Arial" w:cs="Arial"/>
          <w:sz w:val="24"/>
          <w:szCs w:val="22"/>
        </w:rPr>
        <w:t xml:space="preserve"> o especificidad, por cuya razón las causales de anulación, única y exclusivamente son las estipuladas en los artículos 140 y 141 </w:t>
      </w:r>
      <w:proofErr w:type="spellStart"/>
      <w:r w:rsidRPr="00672632">
        <w:rPr>
          <w:rFonts w:ascii="Arial" w:hAnsi="Arial" w:cs="Arial"/>
          <w:sz w:val="24"/>
          <w:szCs w:val="22"/>
        </w:rPr>
        <w:t>CPC</w:t>
      </w:r>
      <w:proofErr w:type="spellEnd"/>
      <w:r>
        <w:rPr>
          <w:rFonts w:ascii="Arial" w:hAnsi="Arial" w:cs="Arial"/>
          <w:sz w:val="24"/>
          <w:szCs w:val="22"/>
        </w:rPr>
        <w:t xml:space="preserve">, </w:t>
      </w:r>
      <w:r w:rsidRPr="00153364">
        <w:rPr>
          <w:rFonts w:ascii="Arial" w:hAnsi="Arial" w:cs="Arial"/>
          <w:sz w:val="24"/>
          <w:szCs w:val="22"/>
        </w:rPr>
        <w:t>estatuto aplicable acorde con lo dispuesto en el artículo 625-5º d</w:t>
      </w:r>
      <w:r w:rsidR="00780AD5">
        <w:rPr>
          <w:rFonts w:ascii="Arial" w:hAnsi="Arial" w:cs="Arial"/>
          <w:sz w:val="24"/>
          <w:szCs w:val="22"/>
        </w:rPr>
        <w:t xml:space="preserve">el </w:t>
      </w:r>
      <w:proofErr w:type="spellStart"/>
      <w:r w:rsidR="00780AD5">
        <w:rPr>
          <w:rFonts w:ascii="Arial" w:hAnsi="Arial" w:cs="Arial"/>
          <w:sz w:val="24"/>
          <w:szCs w:val="22"/>
        </w:rPr>
        <w:t>CGP</w:t>
      </w:r>
      <w:proofErr w:type="spellEnd"/>
      <w:r w:rsidR="00D06645">
        <w:rPr>
          <w:rFonts w:ascii="Arial" w:hAnsi="Arial" w:cs="Arial"/>
          <w:sz w:val="24"/>
          <w:szCs w:val="22"/>
        </w:rPr>
        <w:t xml:space="preserve">, pues si bien la sentencia es emitida luego de la entrada en vigencia ese estatuto, la </w:t>
      </w:r>
      <w:r w:rsidR="00685CAE">
        <w:rPr>
          <w:rFonts w:ascii="Arial" w:hAnsi="Arial" w:cs="Arial"/>
          <w:sz w:val="24"/>
          <w:szCs w:val="22"/>
        </w:rPr>
        <w:t xml:space="preserve">actuación que se estima anómala, se surtió en vigencia del </w:t>
      </w:r>
      <w:proofErr w:type="spellStart"/>
      <w:r w:rsidR="00685CAE">
        <w:rPr>
          <w:rFonts w:ascii="Arial" w:hAnsi="Arial" w:cs="Arial"/>
          <w:sz w:val="24"/>
          <w:szCs w:val="22"/>
        </w:rPr>
        <w:t>CPC</w:t>
      </w:r>
      <w:proofErr w:type="spellEnd"/>
      <w:r w:rsidR="00EF07E8">
        <w:rPr>
          <w:rFonts w:ascii="Arial" w:hAnsi="Arial" w:cs="Arial"/>
          <w:sz w:val="24"/>
          <w:szCs w:val="22"/>
        </w:rPr>
        <w:t xml:space="preserve">, sin que sobre precisar que la causal consagrada en el </w:t>
      </w:r>
      <w:proofErr w:type="spellStart"/>
      <w:r w:rsidR="00EF07E8">
        <w:rPr>
          <w:rFonts w:ascii="Arial" w:hAnsi="Arial" w:cs="Arial"/>
          <w:sz w:val="24"/>
          <w:szCs w:val="22"/>
        </w:rPr>
        <w:t>CGP</w:t>
      </w:r>
      <w:proofErr w:type="spellEnd"/>
      <w:r w:rsidR="00EF07E8">
        <w:rPr>
          <w:rFonts w:ascii="Arial" w:hAnsi="Arial" w:cs="Arial"/>
          <w:sz w:val="24"/>
          <w:szCs w:val="22"/>
        </w:rPr>
        <w:t>, guarda identidad con la estatuida en el anterior ordenamiento.</w:t>
      </w:r>
    </w:p>
    <w:p w:rsidR="00D06645" w:rsidRDefault="00D06645"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i/>
          <w:sz w:val="24"/>
          <w:szCs w:val="22"/>
        </w:rPr>
      </w:pPr>
    </w:p>
    <w:p w:rsidR="00271744"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4"/>
        </w:rPr>
      </w:pPr>
      <w:r>
        <w:rPr>
          <w:rFonts w:ascii="Arial" w:hAnsi="Arial" w:cs="Arial"/>
          <w:sz w:val="24"/>
          <w:szCs w:val="24"/>
        </w:rPr>
        <w:t xml:space="preserve">En efecto, respecto a esa </w:t>
      </w:r>
      <w:proofErr w:type="spellStart"/>
      <w:r>
        <w:rPr>
          <w:rFonts w:ascii="Arial" w:hAnsi="Arial" w:cs="Arial"/>
          <w:sz w:val="24"/>
          <w:szCs w:val="24"/>
        </w:rPr>
        <w:t>taxatividad</w:t>
      </w:r>
      <w:proofErr w:type="spellEnd"/>
      <w:r>
        <w:rPr>
          <w:rFonts w:ascii="Arial" w:hAnsi="Arial" w:cs="Arial"/>
          <w:sz w:val="24"/>
          <w:szCs w:val="24"/>
        </w:rPr>
        <w:t>,</w:t>
      </w:r>
      <w:r w:rsidRPr="00672632">
        <w:rPr>
          <w:rFonts w:ascii="Arial" w:hAnsi="Arial" w:cs="Arial"/>
          <w:sz w:val="24"/>
          <w:szCs w:val="24"/>
        </w:rPr>
        <w:t xml:space="preserve"> puede consultarse </w:t>
      </w:r>
      <w:r>
        <w:rPr>
          <w:rFonts w:ascii="Arial" w:hAnsi="Arial" w:cs="Arial"/>
          <w:sz w:val="24"/>
          <w:szCs w:val="24"/>
        </w:rPr>
        <w:t xml:space="preserve">la doctrina de </w:t>
      </w:r>
      <w:r w:rsidRPr="00672632">
        <w:rPr>
          <w:rFonts w:ascii="Arial" w:hAnsi="Arial" w:cs="Arial"/>
          <w:sz w:val="24"/>
          <w:szCs w:val="24"/>
        </w:rPr>
        <w:t>los profesores Canosa Torrado</w:t>
      </w:r>
      <w:r w:rsidRPr="00672632">
        <w:rPr>
          <w:rStyle w:val="Appelnotedebasdep"/>
          <w:rFonts w:ascii="Arial" w:hAnsi="Arial" w:cs="Arial"/>
          <w:sz w:val="24"/>
          <w:szCs w:val="24"/>
        </w:rPr>
        <w:footnoteReference w:id="1"/>
      </w:r>
      <w:r w:rsidRPr="00672632">
        <w:rPr>
          <w:rFonts w:ascii="Arial" w:hAnsi="Arial" w:cs="Arial"/>
          <w:sz w:val="24"/>
          <w:szCs w:val="24"/>
        </w:rPr>
        <w:t>, López Blanco</w:t>
      </w:r>
      <w:r w:rsidRPr="00672632">
        <w:rPr>
          <w:rStyle w:val="Appelnotedebasdep"/>
          <w:rFonts w:ascii="Arial" w:hAnsi="Arial" w:cs="Arial"/>
          <w:sz w:val="24"/>
          <w:szCs w:val="24"/>
        </w:rPr>
        <w:footnoteReference w:id="2"/>
      </w:r>
      <w:r w:rsidRPr="00672632">
        <w:rPr>
          <w:rFonts w:ascii="Arial" w:hAnsi="Arial" w:cs="Arial"/>
          <w:sz w:val="24"/>
          <w:szCs w:val="24"/>
        </w:rPr>
        <w:t>, Azula Camacho</w:t>
      </w:r>
      <w:r w:rsidRPr="00672632">
        <w:rPr>
          <w:rStyle w:val="Appelnotedebasdep"/>
          <w:rFonts w:ascii="Arial" w:hAnsi="Arial" w:cs="Arial"/>
          <w:sz w:val="24"/>
          <w:szCs w:val="24"/>
        </w:rPr>
        <w:footnoteReference w:id="3"/>
      </w:r>
      <w:r>
        <w:rPr>
          <w:rFonts w:ascii="Arial" w:hAnsi="Arial" w:cs="Arial"/>
          <w:sz w:val="24"/>
          <w:szCs w:val="24"/>
        </w:rPr>
        <w:t xml:space="preserve">, </w:t>
      </w:r>
      <w:r w:rsidRPr="00672632">
        <w:rPr>
          <w:rFonts w:ascii="Arial" w:hAnsi="Arial" w:cs="Arial"/>
          <w:sz w:val="24"/>
          <w:szCs w:val="24"/>
        </w:rPr>
        <w:t>Miguel Enrique Rojas G.</w:t>
      </w:r>
      <w:r w:rsidRPr="00672632">
        <w:rPr>
          <w:rStyle w:val="Appelnotedebasdep"/>
          <w:rFonts w:ascii="Arial" w:hAnsi="Arial" w:cs="Arial"/>
          <w:sz w:val="24"/>
          <w:szCs w:val="24"/>
        </w:rPr>
        <w:footnoteReference w:id="4"/>
      </w:r>
      <w:r>
        <w:rPr>
          <w:rFonts w:ascii="Arial" w:hAnsi="Arial" w:cs="Arial"/>
          <w:sz w:val="24"/>
          <w:szCs w:val="24"/>
        </w:rPr>
        <w:t xml:space="preserve"> y Henry Sanabria Santos</w:t>
      </w:r>
      <w:r w:rsidRPr="00176160">
        <w:rPr>
          <w:rStyle w:val="Appelnotedebasdep"/>
          <w:rFonts w:ascii="Arial" w:hAnsi="Arial" w:cs="Arial"/>
          <w:sz w:val="24"/>
          <w:szCs w:val="24"/>
        </w:rPr>
        <w:footnoteReference w:id="5"/>
      </w:r>
      <w:r>
        <w:rPr>
          <w:rFonts w:ascii="Arial" w:hAnsi="Arial" w:cs="Arial"/>
          <w:sz w:val="24"/>
          <w:szCs w:val="24"/>
          <w:vertAlign w:val="superscript"/>
        </w:rPr>
        <w:t>-</w:t>
      </w:r>
      <w:r>
        <w:rPr>
          <w:rStyle w:val="Appelnotedebasdep"/>
          <w:rFonts w:ascii="Arial" w:hAnsi="Arial"/>
          <w:sz w:val="24"/>
          <w:szCs w:val="24"/>
        </w:rPr>
        <w:footnoteReference w:id="6"/>
      </w:r>
      <w:r>
        <w:rPr>
          <w:rFonts w:ascii="Arial" w:hAnsi="Arial" w:cs="Arial"/>
          <w:sz w:val="24"/>
          <w:szCs w:val="24"/>
        </w:rPr>
        <w:t>.</w:t>
      </w:r>
      <w:r w:rsidRPr="00672632">
        <w:rPr>
          <w:rFonts w:ascii="Arial" w:hAnsi="Arial" w:cs="Arial"/>
          <w:sz w:val="24"/>
          <w:szCs w:val="24"/>
        </w:rPr>
        <w:t xml:space="preserve"> </w:t>
      </w:r>
      <w:r w:rsidRPr="00672632">
        <w:rPr>
          <w:rFonts w:ascii="Arial" w:hAnsi="Arial" w:cs="Arial"/>
          <w:sz w:val="24"/>
          <w:szCs w:val="22"/>
        </w:rPr>
        <w:t>Otros principios</w:t>
      </w:r>
      <w:r w:rsidRPr="00672632">
        <w:rPr>
          <w:rStyle w:val="Appelnotedebasdep"/>
          <w:rFonts w:ascii="Arial" w:hAnsi="Arial" w:cs="Arial"/>
          <w:sz w:val="24"/>
          <w:szCs w:val="22"/>
        </w:rPr>
        <w:footnoteReference w:id="7"/>
      </w:r>
      <w:r w:rsidRPr="00672632">
        <w:rPr>
          <w:rFonts w:ascii="Arial" w:hAnsi="Arial" w:cs="Arial"/>
          <w:sz w:val="24"/>
          <w:szCs w:val="22"/>
        </w:rPr>
        <w:t xml:space="preserve"> de igual entidad, que permean la figura en </w:t>
      </w:r>
      <w:r w:rsidRPr="00672632">
        <w:rPr>
          <w:rFonts w:ascii="Arial" w:hAnsi="Arial" w:cs="Arial"/>
          <w:sz w:val="24"/>
          <w:szCs w:val="22"/>
        </w:rPr>
        <w:lastRenderedPageBreak/>
        <w:t xml:space="preserve">comento, </w:t>
      </w:r>
      <w:r w:rsidRPr="00672632">
        <w:rPr>
          <w:rFonts w:ascii="Arial" w:hAnsi="Arial" w:cs="Arial"/>
          <w:sz w:val="24"/>
          <w:szCs w:val="24"/>
        </w:rPr>
        <w:t xml:space="preserve">son el de </w:t>
      </w:r>
      <w:r>
        <w:rPr>
          <w:rFonts w:ascii="Arial" w:hAnsi="Arial" w:cs="Arial"/>
          <w:sz w:val="24"/>
          <w:szCs w:val="24"/>
        </w:rPr>
        <w:t xml:space="preserve">preclusión, </w:t>
      </w:r>
      <w:r w:rsidRPr="00672632">
        <w:rPr>
          <w:rFonts w:ascii="Arial" w:hAnsi="Arial" w:cs="Arial"/>
          <w:sz w:val="24"/>
          <w:szCs w:val="24"/>
        </w:rPr>
        <w:t>protección, convalidación</w:t>
      </w:r>
      <w:r>
        <w:rPr>
          <w:rFonts w:ascii="Arial" w:hAnsi="Arial" w:cs="Arial"/>
          <w:sz w:val="24"/>
          <w:szCs w:val="24"/>
        </w:rPr>
        <w:t xml:space="preserve">, </w:t>
      </w:r>
      <w:r w:rsidRPr="00672632">
        <w:rPr>
          <w:rFonts w:ascii="Arial" w:hAnsi="Arial" w:cs="Arial"/>
          <w:sz w:val="24"/>
          <w:szCs w:val="24"/>
        </w:rPr>
        <w:t>trascendencia</w:t>
      </w:r>
      <w:r>
        <w:rPr>
          <w:rFonts w:ascii="Arial" w:hAnsi="Arial" w:cs="Arial"/>
          <w:sz w:val="24"/>
          <w:szCs w:val="24"/>
        </w:rPr>
        <w:t xml:space="preserve"> y legitimación para invocarla, así lo reconoce la CSJ</w:t>
      </w:r>
      <w:r>
        <w:rPr>
          <w:rStyle w:val="Appelnotedebasdep"/>
          <w:rFonts w:ascii="Arial" w:hAnsi="Arial"/>
          <w:spacing w:val="-3"/>
          <w:sz w:val="24"/>
          <w:szCs w:val="24"/>
        </w:rPr>
        <w:footnoteReference w:id="8"/>
      </w:r>
      <w:r w:rsidRPr="00672632">
        <w:rPr>
          <w:rFonts w:ascii="Arial" w:hAnsi="Arial" w:cs="Arial"/>
          <w:sz w:val="24"/>
          <w:szCs w:val="24"/>
        </w:rPr>
        <w:t>.</w:t>
      </w:r>
    </w:p>
    <w:p w:rsidR="00271744" w:rsidRPr="00672632" w:rsidRDefault="00271744" w:rsidP="002717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Arial" w:hAnsi="Arial" w:cs="Arial"/>
          <w:sz w:val="24"/>
          <w:szCs w:val="22"/>
        </w:rPr>
      </w:pPr>
    </w:p>
    <w:p w:rsidR="00271744" w:rsidRDefault="00271744" w:rsidP="00271744">
      <w:pPr>
        <w:tabs>
          <w:tab w:val="left" w:pos="-720"/>
        </w:tabs>
        <w:suppressAutoHyphens/>
        <w:spacing w:line="360" w:lineRule="auto"/>
        <w:jc w:val="both"/>
        <w:rPr>
          <w:rFonts w:ascii="Arial" w:hAnsi="Arial" w:cs="Arial"/>
          <w:i/>
          <w:sz w:val="22"/>
        </w:rPr>
      </w:pPr>
      <w:r w:rsidRPr="00A22738">
        <w:rPr>
          <w:rFonts w:ascii="Arial" w:hAnsi="Arial" w:cs="Arial"/>
          <w:sz w:val="24"/>
        </w:rPr>
        <w:t>La sentencia C-491 de 1995 de la Corte Constitucional, agregó otra causal, en los siguientes términos:</w:t>
      </w:r>
      <w:r w:rsidRPr="007355B9">
        <w:rPr>
          <w:rFonts w:ascii="Arial" w:hAnsi="Arial" w:cs="Arial"/>
        </w:rPr>
        <w:t xml:space="preserve"> </w:t>
      </w:r>
      <w:r w:rsidRPr="00A22738">
        <w:rPr>
          <w:rFonts w:ascii="Arial" w:hAnsi="Arial" w:cs="Arial"/>
          <w:i/>
          <w:sz w:val="22"/>
        </w:rPr>
        <w:t>“Además de dichas causales legales de nulidad es viable y puede ser invocada la consagrada en el artículo 29 de la Constitución, según el cual es nula, de pleno derecho, la prueba obtenida con violación del debido proceso, (...)”.</w:t>
      </w:r>
    </w:p>
    <w:p w:rsidR="00B12E25" w:rsidRDefault="00B12E25" w:rsidP="00271744">
      <w:pPr>
        <w:tabs>
          <w:tab w:val="left" w:pos="-720"/>
        </w:tabs>
        <w:suppressAutoHyphens/>
        <w:spacing w:line="360" w:lineRule="auto"/>
        <w:jc w:val="both"/>
        <w:rPr>
          <w:rFonts w:ascii="Arial" w:hAnsi="Arial" w:cs="Arial"/>
          <w:i/>
          <w:sz w:val="22"/>
        </w:rPr>
      </w:pPr>
    </w:p>
    <w:p w:rsidR="00271744" w:rsidRPr="00AA060D" w:rsidRDefault="00271744" w:rsidP="00271744">
      <w:pPr>
        <w:pStyle w:val="Sansinterligne"/>
        <w:widowControl/>
        <w:numPr>
          <w:ilvl w:val="1"/>
          <w:numId w:val="1"/>
        </w:numPr>
        <w:autoSpaceDE/>
        <w:autoSpaceDN/>
        <w:adjustRightInd/>
        <w:spacing w:line="360" w:lineRule="auto"/>
        <w:jc w:val="both"/>
        <w:rPr>
          <w:rFonts w:ascii="Arial" w:hAnsi="Arial" w:cs="Arial"/>
          <w:smallCaps/>
        </w:rPr>
      </w:pPr>
      <w:r w:rsidRPr="00AA060D">
        <w:rPr>
          <w:rFonts w:ascii="Arial" w:hAnsi="Arial" w:cs="Arial"/>
          <w:smallCaps/>
        </w:rPr>
        <w:t>Los presupuestos de las nulidades procesales</w:t>
      </w:r>
    </w:p>
    <w:p w:rsidR="00271744" w:rsidRDefault="00271744" w:rsidP="00271744">
      <w:pPr>
        <w:pStyle w:val="Sansinterligne"/>
        <w:spacing w:line="360" w:lineRule="auto"/>
        <w:jc w:val="both"/>
        <w:rPr>
          <w:rFonts w:ascii="Arial" w:hAnsi="Arial" w:cs="Arial"/>
        </w:rPr>
      </w:pPr>
    </w:p>
    <w:p w:rsidR="00271744" w:rsidRPr="00903782" w:rsidRDefault="00271744" w:rsidP="00271744">
      <w:pPr>
        <w:tabs>
          <w:tab w:val="left" w:pos="-720"/>
        </w:tabs>
        <w:suppressAutoHyphens/>
        <w:spacing w:line="360" w:lineRule="auto"/>
        <w:jc w:val="both"/>
        <w:rPr>
          <w:rFonts w:ascii="Arial" w:hAnsi="Arial" w:cs="Arial"/>
          <w:sz w:val="24"/>
          <w:szCs w:val="24"/>
          <w:lang w:val="es-MX"/>
        </w:rPr>
      </w:pPr>
      <w:r w:rsidRPr="007A7757">
        <w:rPr>
          <w:rFonts w:ascii="Arial" w:hAnsi="Arial" w:cs="Arial"/>
          <w:sz w:val="24"/>
        </w:rPr>
        <w:t xml:space="preserve">Consisten en la concurrencia de legitimación, falta de saneamiento y oportunidad para proponerlas (Artículos 142, 143 y 144 del </w:t>
      </w:r>
      <w:proofErr w:type="spellStart"/>
      <w:r w:rsidRPr="007A7757">
        <w:rPr>
          <w:rFonts w:ascii="Arial" w:hAnsi="Arial" w:cs="Arial"/>
          <w:sz w:val="24"/>
        </w:rPr>
        <w:t>CPC</w:t>
      </w:r>
      <w:proofErr w:type="spellEnd"/>
      <w:r w:rsidRPr="007A7757">
        <w:rPr>
          <w:rFonts w:ascii="Arial" w:hAnsi="Arial" w:cs="Arial"/>
          <w:sz w:val="24"/>
        </w:rPr>
        <w:t xml:space="preserve">); verificado el cumplimiento de tales requisitos se abre paso el análisis de la respectiva causal.  En este caso, se hace el pronunciamiento de oficio, conforme autoriza el artículo 145 ibídem, por ello hay habilitación legal para declararla, amén de que es tempestivo hacerlo. Empero ser la causal </w:t>
      </w:r>
      <w:proofErr w:type="spellStart"/>
      <w:r w:rsidRPr="007A7757">
        <w:rPr>
          <w:rFonts w:ascii="Arial" w:hAnsi="Arial" w:cs="Arial"/>
          <w:sz w:val="24"/>
        </w:rPr>
        <w:t>saneable</w:t>
      </w:r>
      <w:proofErr w:type="spellEnd"/>
      <w:r>
        <w:rPr>
          <w:rFonts w:ascii="Arial" w:hAnsi="Arial" w:cs="Arial"/>
          <w:sz w:val="24"/>
        </w:rPr>
        <w:t xml:space="preserve"> </w:t>
      </w:r>
      <w:r>
        <w:rPr>
          <w:rFonts w:ascii="Arial" w:hAnsi="Arial" w:cs="Arial"/>
          <w:sz w:val="24"/>
          <w:szCs w:val="24"/>
          <w:lang w:val="es-MX"/>
        </w:rPr>
        <w:t>(Artículo 144, ordina</w:t>
      </w:r>
      <w:r w:rsidRPr="00903782">
        <w:rPr>
          <w:rFonts w:ascii="Arial" w:hAnsi="Arial" w:cs="Arial"/>
          <w:sz w:val="24"/>
          <w:szCs w:val="24"/>
        </w:rPr>
        <w:t>l 3°</w:t>
      </w:r>
      <w:r>
        <w:rPr>
          <w:rFonts w:ascii="Arial" w:hAnsi="Arial" w:cs="Arial"/>
          <w:sz w:val="24"/>
          <w:szCs w:val="24"/>
        </w:rPr>
        <w:t xml:space="preserve">, </w:t>
      </w:r>
      <w:proofErr w:type="spellStart"/>
      <w:r>
        <w:rPr>
          <w:rFonts w:ascii="Arial" w:hAnsi="Arial" w:cs="Arial"/>
          <w:sz w:val="24"/>
          <w:szCs w:val="24"/>
        </w:rPr>
        <w:t>CPC</w:t>
      </w:r>
      <w:proofErr w:type="spellEnd"/>
      <w:r>
        <w:rPr>
          <w:rFonts w:ascii="Arial" w:hAnsi="Arial" w:cs="Arial"/>
          <w:sz w:val="24"/>
          <w:szCs w:val="24"/>
        </w:rPr>
        <w:t>)</w:t>
      </w:r>
      <w:r w:rsidRPr="007A7757">
        <w:rPr>
          <w:rFonts w:ascii="Arial" w:hAnsi="Arial" w:cs="Arial"/>
          <w:sz w:val="24"/>
        </w:rPr>
        <w:t>, ante la ausencia de la</w:t>
      </w:r>
      <w:r w:rsidR="00FC2C0B">
        <w:rPr>
          <w:rFonts w:ascii="Arial" w:hAnsi="Arial" w:cs="Arial"/>
          <w:sz w:val="24"/>
        </w:rPr>
        <w:t xml:space="preserve">s personas preteridas como </w:t>
      </w:r>
      <w:r w:rsidRPr="007A7757">
        <w:rPr>
          <w:rFonts w:ascii="Arial" w:hAnsi="Arial" w:cs="Arial"/>
          <w:sz w:val="24"/>
        </w:rPr>
        <w:t xml:space="preserve">parte, </w:t>
      </w:r>
      <w:r w:rsidRPr="00903782">
        <w:rPr>
          <w:rFonts w:ascii="Arial" w:hAnsi="Arial" w:cs="Arial"/>
          <w:sz w:val="24"/>
          <w:szCs w:val="24"/>
        </w:rPr>
        <w:t>debe remediarse</w:t>
      </w:r>
      <w:r w:rsidRPr="00903782">
        <w:rPr>
          <w:rFonts w:ascii="Arial" w:hAnsi="Arial" w:cs="Arial"/>
          <w:sz w:val="24"/>
          <w:szCs w:val="24"/>
          <w:lang w:val="es-MX"/>
        </w:rPr>
        <w:t xml:space="preserve"> bajo la declaración de nulidad. </w:t>
      </w:r>
    </w:p>
    <w:p w:rsidR="00646320" w:rsidRDefault="00646320" w:rsidP="00E316D9">
      <w:pPr>
        <w:tabs>
          <w:tab w:val="left" w:pos="-720"/>
        </w:tabs>
        <w:suppressAutoHyphens/>
        <w:spacing w:line="360" w:lineRule="auto"/>
        <w:jc w:val="both"/>
        <w:rPr>
          <w:rFonts w:ascii="Arial" w:hAnsi="Arial" w:cs="Arial"/>
          <w:spacing w:val="-3"/>
          <w:sz w:val="24"/>
          <w:szCs w:val="24"/>
        </w:rPr>
      </w:pPr>
    </w:p>
    <w:p w:rsidR="00485BA4" w:rsidRPr="00AA060D" w:rsidRDefault="00485BA4" w:rsidP="00485BA4">
      <w:pPr>
        <w:pStyle w:val="Sansinterligne"/>
        <w:widowControl/>
        <w:numPr>
          <w:ilvl w:val="1"/>
          <w:numId w:val="1"/>
        </w:numPr>
        <w:autoSpaceDE/>
        <w:autoSpaceDN/>
        <w:adjustRightInd/>
        <w:spacing w:line="360" w:lineRule="auto"/>
        <w:jc w:val="both"/>
        <w:rPr>
          <w:rFonts w:ascii="Arial" w:hAnsi="Arial" w:cs="Arial"/>
          <w:smallCaps/>
        </w:rPr>
      </w:pPr>
      <w:r w:rsidRPr="00AA060D">
        <w:rPr>
          <w:rFonts w:ascii="Arial" w:hAnsi="Arial" w:cs="Arial"/>
          <w:smallCaps/>
        </w:rPr>
        <w:t>La</w:t>
      </w:r>
      <w:r w:rsidR="00F70EF4" w:rsidRPr="00AA060D">
        <w:rPr>
          <w:rFonts w:ascii="Arial" w:hAnsi="Arial" w:cs="Arial"/>
          <w:smallCaps/>
        </w:rPr>
        <w:t xml:space="preserve"> indebida notificación a los terceros</w:t>
      </w:r>
    </w:p>
    <w:p w:rsidR="00485BA4" w:rsidRDefault="00485BA4" w:rsidP="00E316D9">
      <w:pPr>
        <w:tabs>
          <w:tab w:val="left" w:pos="-720"/>
        </w:tabs>
        <w:suppressAutoHyphens/>
        <w:spacing w:line="360" w:lineRule="auto"/>
        <w:jc w:val="both"/>
        <w:rPr>
          <w:rFonts w:ascii="Arial" w:hAnsi="Arial" w:cs="Arial"/>
          <w:spacing w:val="-3"/>
          <w:sz w:val="24"/>
          <w:szCs w:val="24"/>
        </w:rPr>
      </w:pPr>
    </w:p>
    <w:p w:rsidR="00A6415E" w:rsidRDefault="009E66A3" w:rsidP="00A6415E">
      <w:pPr>
        <w:tabs>
          <w:tab w:val="left" w:pos="-720"/>
        </w:tabs>
        <w:suppressAutoHyphens/>
        <w:spacing w:line="360" w:lineRule="auto"/>
        <w:jc w:val="both"/>
        <w:rPr>
          <w:rFonts w:ascii="Arial" w:hAnsi="Arial" w:cs="Arial"/>
          <w:spacing w:val="-3"/>
          <w:sz w:val="24"/>
          <w:szCs w:val="24"/>
        </w:rPr>
      </w:pPr>
      <w:r w:rsidRPr="009F2506">
        <w:rPr>
          <w:rFonts w:ascii="Arial" w:hAnsi="Arial" w:cs="Arial"/>
          <w:spacing w:val="-3"/>
          <w:sz w:val="24"/>
          <w:szCs w:val="24"/>
        </w:rPr>
        <w:t xml:space="preserve">Establece </w:t>
      </w:r>
      <w:r>
        <w:rPr>
          <w:rFonts w:ascii="Arial" w:hAnsi="Arial" w:cs="Arial"/>
          <w:spacing w:val="-3"/>
          <w:sz w:val="24"/>
          <w:szCs w:val="24"/>
        </w:rPr>
        <w:t>e</w:t>
      </w:r>
      <w:r w:rsidR="00F70EF4">
        <w:rPr>
          <w:rFonts w:ascii="Arial" w:hAnsi="Arial" w:cs="Arial"/>
          <w:spacing w:val="-3"/>
          <w:sz w:val="24"/>
          <w:szCs w:val="24"/>
        </w:rPr>
        <w:t>l artículo 140-9</w:t>
      </w:r>
      <w:r w:rsidR="00E72CCE">
        <w:rPr>
          <w:rFonts w:ascii="Arial" w:hAnsi="Arial" w:cs="Arial"/>
          <w:spacing w:val="-3"/>
          <w:sz w:val="24"/>
          <w:szCs w:val="24"/>
        </w:rPr>
        <w:t>º</w:t>
      </w:r>
      <w:r w:rsidR="00F70EF4">
        <w:rPr>
          <w:rFonts w:ascii="Arial" w:hAnsi="Arial" w:cs="Arial"/>
          <w:spacing w:val="-3"/>
          <w:sz w:val="24"/>
          <w:szCs w:val="24"/>
        </w:rPr>
        <w:t xml:space="preserve"> del </w:t>
      </w:r>
      <w:proofErr w:type="spellStart"/>
      <w:r w:rsidR="00F70EF4">
        <w:rPr>
          <w:rFonts w:ascii="Arial" w:hAnsi="Arial" w:cs="Arial"/>
          <w:spacing w:val="-3"/>
          <w:sz w:val="24"/>
          <w:szCs w:val="24"/>
        </w:rPr>
        <w:t>CPC</w:t>
      </w:r>
      <w:proofErr w:type="spellEnd"/>
      <w:r w:rsidR="00F70EF4">
        <w:rPr>
          <w:rFonts w:ascii="Arial" w:hAnsi="Arial" w:cs="Arial"/>
          <w:spacing w:val="-3"/>
          <w:sz w:val="24"/>
          <w:szCs w:val="24"/>
        </w:rPr>
        <w:t xml:space="preserve">, </w:t>
      </w:r>
      <w:r w:rsidR="00A6415E" w:rsidRPr="009F2506">
        <w:rPr>
          <w:rFonts w:ascii="Arial" w:hAnsi="Arial" w:cs="Arial"/>
          <w:spacing w:val="-3"/>
          <w:sz w:val="24"/>
          <w:szCs w:val="24"/>
        </w:rPr>
        <w:t xml:space="preserve">que </w:t>
      </w:r>
      <w:r w:rsidR="00A6415E">
        <w:rPr>
          <w:rFonts w:ascii="Arial" w:hAnsi="Arial" w:cs="Arial"/>
          <w:spacing w:val="-3"/>
          <w:sz w:val="24"/>
          <w:szCs w:val="24"/>
        </w:rPr>
        <w:t xml:space="preserve">cuando se práctica en forma indebida, valga </w:t>
      </w:r>
      <w:r w:rsidR="00973322">
        <w:rPr>
          <w:rFonts w:ascii="Arial" w:hAnsi="Arial" w:cs="Arial"/>
          <w:spacing w:val="-3"/>
          <w:sz w:val="24"/>
          <w:szCs w:val="24"/>
        </w:rPr>
        <w:t>decir no se hace en forma legal</w:t>
      </w:r>
      <w:r w:rsidR="00146704">
        <w:rPr>
          <w:rFonts w:ascii="Arial" w:hAnsi="Arial" w:cs="Arial"/>
          <w:spacing w:val="-3"/>
          <w:sz w:val="24"/>
          <w:szCs w:val="24"/>
        </w:rPr>
        <w:t>,</w:t>
      </w:r>
      <w:r w:rsidR="00A6415E">
        <w:rPr>
          <w:rFonts w:ascii="Arial" w:hAnsi="Arial" w:cs="Arial"/>
          <w:spacing w:val="-3"/>
          <w:sz w:val="24"/>
          <w:szCs w:val="24"/>
        </w:rPr>
        <w:t xml:space="preserve"> </w:t>
      </w:r>
      <w:r w:rsidR="00973322">
        <w:rPr>
          <w:rFonts w:ascii="Arial" w:hAnsi="Arial" w:cs="Arial"/>
          <w:spacing w:val="-3"/>
          <w:sz w:val="24"/>
          <w:szCs w:val="24"/>
        </w:rPr>
        <w:t xml:space="preserve">(i) La </w:t>
      </w:r>
      <w:r w:rsidR="00A6415E" w:rsidRPr="009F2506">
        <w:rPr>
          <w:rFonts w:ascii="Arial" w:hAnsi="Arial" w:cs="Arial"/>
          <w:spacing w:val="-3"/>
          <w:sz w:val="24"/>
          <w:szCs w:val="24"/>
        </w:rPr>
        <w:t xml:space="preserve">notificación </w:t>
      </w:r>
      <w:r w:rsidR="00A6415E">
        <w:rPr>
          <w:rFonts w:ascii="Arial" w:hAnsi="Arial" w:cs="Arial"/>
          <w:spacing w:val="-3"/>
          <w:sz w:val="24"/>
          <w:szCs w:val="24"/>
        </w:rPr>
        <w:t>a las personas determinadas</w:t>
      </w:r>
      <w:r w:rsidR="00BF0841">
        <w:rPr>
          <w:rFonts w:ascii="Arial" w:hAnsi="Arial" w:cs="Arial"/>
          <w:spacing w:val="-3"/>
          <w:sz w:val="24"/>
          <w:szCs w:val="24"/>
        </w:rPr>
        <w:t>, cuando la ley ordena,</w:t>
      </w:r>
      <w:r w:rsidR="00193599">
        <w:rPr>
          <w:rFonts w:ascii="Arial" w:hAnsi="Arial" w:cs="Arial"/>
          <w:spacing w:val="-3"/>
          <w:sz w:val="24"/>
          <w:szCs w:val="24"/>
        </w:rPr>
        <w:t xml:space="preserve"> que deban ser citadas como partes o como sucesores de quien es parte</w:t>
      </w:r>
      <w:r w:rsidR="00973322">
        <w:rPr>
          <w:rFonts w:ascii="Arial" w:hAnsi="Arial" w:cs="Arial"/>
          <w:spacing w:val="-3"/>
          <w:sz w:val="24"/>
          <w:szCs w:val="24"/>
        </w:rPr>
        <w:t>;</w:t>
      </w:r>
      <w:r w:rsidR="00A6415E">
        <w:rPr>
          <w:rFonts w:ascii="Arial" w:hAnsi="Arial" w:cs="Arial"/>
          <w:spacing w:val="-3"/>
          <w:sz w:val="24"/>
          <w:szCs w:val="24"/>
        </w:rPr>
        <w:t xml:space="preserve"> o </w:t>
      </w:r>
      <w:r w:rsidR="00973322">
        <w:rPr>
          <w:rFonts w:ascii="Arial" w:hAnsi="Arial" w:cs="Arial"/>
          <w:spacing w:val="-3"/>
          <w:sz w:val="24"/>
          <w:szCs w:val="24"/>
        </w:rPr>
        <w:t xml:space="preserve">(ii) El </w:t>
      </w:r>
      <w:r w:rsidR="00A6415E">
        <w:rPr>
          <w:rFonts w:ascii="Arial" w:hAnsi="Arial" w:cs="Arial"/>
          <w:spacing w:val="-3"/>
          <w:sz w:val="24"/>
          <w:szCs w:val="24"/>
        </w:rPr>
        <w:t xml:space="preserve">emplazamiento de las demás </w:t>
      </w:r>
      <w:r w:rsidR="00193599">
        <w:rPr>
          <w:rFonts w:ascii="Arial" w:hAnsi="Arial" w:cs="Arial"/>
          <w:spacing w:val="-3"/>
          <w:sz w:val="24"/>
          <w:szCs w:val="24"/>
        </w:rPr>
        <w:t xml:space="preserve">personas </w:t>
      </w:r>
      <w:r w:rsidR="00A6415E">
        <w:rPr>
          <w:rFonts w:ascii="Arial" w:hAnsi="Arial" w:cs="Arial"/>
          <w:spacing w:val="-3"/>
          <w:sz w:val="24"/>
          <w:szCs w:val="24"/>
        </w:rPr>
        <w:t xml:space="preserve">aunque sean </w:t>
      </w:r>
      <w:r w:rsidR="00193599">
        <w:rPr>
          <w:rFonts w:ascii="Arial" w:hAnsi="Arial" w:cs="Arial"/>
          <w:spacing w:val="-3"/>
          <w:sz w:val="24"/>
          <w:szCs w:val="24"/>
        </w:rPr>
        <w:t>in</w:t>
      </w:r>
      <w:r w:rsidR="00A6415E">
        <w:rPr>
          <w:rFonts w:ascii="Arial" w:hAnsi="Arial" w:cs="Arial"/>
          <w:spacing w:val="-3"/>
          <w:sz w:val="24"/>
          <w:szCs w:val="24"/>
        </w:rPr>
        <w:t>determinadas</w:t>
      </w:r>
      <w:r w:rsidR="00973322">
        <w:rPr>
          <w:rFonts w:ascii="Arial" w:hAnsi="Arial" w:cs="Arial"/>
          <w:spacing w:val="-3"/>
          <w:sz w:val="24"/>
          <w:szCs w:val="24"/>
        </w:rPr>
        <w:t>;</w:t>
      </w:r>
      <w:r w:rsidR="00A6415E">
        <w:rPr>
          <w:rFonts w:ascii="Arial" w:hAnsi="Arial" w:cs="Arial"/>
          <w:spacing w:val="-3"/>
          <w:sz w:val="24"/>
          <w:szCs w:val="24"/>
        </w:rPr>
        <w:t xml:space="preserve"> </w:t>
      </w:r>
      <w:r w:rsidR="0098061E">
        <w:rPr>
          <w:rFonts w:ascii="Arial" w:hAnsi="Arial" w:cs="Arial"/>
          <w:spacing w:val="-3"/>
          <w:sz w:val="24"/>
          <w:szCs w:val="24"/>
        </w:rPr>
        <w:t>ser</w:t>
      </w:r>
      <w:r w:rsidR="00A6415E" w:rsidRPr="009F2506">
        <w:rPr>
          <w:rFonts w:ascii="Arial" w:hAnsi="Arial" w:cs="Arial"/>
          <w:spacing w:val="-3"/>
          <w:sz w:val="24"/>
          <w:szCs w:val="24"/>
        </w:rPr>
        <w:t xml:space="preserve">á nula la actuación posterior que dependa de </w:t>
      </w:r>
      <w:r w:rsidRPr="009F2506">
        <w:rPr>
          <w:rFonts w:ascii="Arial" w:hAnsi="Arial" w:cs="Arial"/>
          <w:spacing w:val="-3"/>
          <w:sz w:val="24"/>
          <w:szCs w:val="24"/>
        </w:rPr>
        <w:t>dicha</w:t>
      </w:r>
      <w:r w:rsidR="0098061E">
        <w:rPr>
          <w:rFonts w:ascii="Arial" w:hAnsi="Arial" w:cs="Arial"/>
          <w:spacing w:val="-3"/>
          <w:sz w:val="24"/>
          <w:szCs w:val="24"/>
        </w:rPr>
        <w:t xml:space="preserve"> comunicación</w:t>
      </w:r>
      <w:r w:rsidR="00A6415E" w:rsidRPr="009F2506">
        <w:rPr>
          <w:rFonts w:ascii="Arial" w:hAnsi="Arial" w:cs="Arial"/>
          <w:spacing w:val="-3"/>
          <w:sz w:val="24"/>
          <w:szCs w:val="24"/>
        </w:rPr>
        <w:t>, salvo que la parte a quien se dejó de notifica</w:t>
      </w:r>
      <w:r w:rsidR="00A6415E">
        <w:rPr>
          <w:rFonts w:ascii="Arial" w:hAnsi="Arial" w:cs="Arial"/>
          <w:spacing w:val="-3"/>
          <w:sz w:val="24"/>
          <w:szCs w:val="24"/>
        </w:rPr>
        <w:t xml:space="preserve">r haya actuado sin proponerla (Artículo 144-4º, </w:t>
      </w:r>
      <w:proofErr w:type="spellStart"/>
      <w:r w:rsidR="00A6415E">
        <w:rPr>
          <w:rFonts w:ascii="Arial" w:hAnsi="Arial" w:cs="Arial"/>
          <w:spacing w:val="-3"/>
          <w:sz w:val="24"/>
          <w:szCs w:val="24"/>
        </w:rPr>
        <w:t>CPC</w:t>
      </w:r>
      <w:proofErr w:type="spellEnd"/>
      <w:r w:rsidR="00A6415E">
        <w:rPr>
          <w:rFonts w:ascii="Arial" w:hAnsi="Arial" w:cs="Arial"/>
          <w:spacing w:val="-3"/>
          <w:sz w:val="24"/>
          <w:szCs w:val="24"/>
        </w:rPr>
        <w:t>).</w:t>
      </w:r>
      <w:r w:rsidR="00E10E96">
        <w:rPr>
          <w:rFonts w:ascii="Arial" w:hAnsi="Arial" w:cs="Arial"/>
          <w:spacing w:val="-3"/>
          <w:sz w:val="24"/>
          <w:szCs w:val="24"/>
        </w:rPr>
        <w:t xml:space="preserve"> Al respecto la jurisprudencia de la CSJ</w:t>
      </w:r>
      <w:r w:rsidR="00E10E96">
        <w:rPr>
          <w:rStyle w:val="Appelnotedebasdep"/>
          <w:rFonts w:ascii="Arial" w:hAnsi="Arial"/>
          <w:spacing w:val="-3"/>
          <w:sz w:val="24"/>
          <w:szCs w:val="24"/>
        </w:rPr>
        <w:footnoteReference w:id="9"/>
      </w:r>
      <w:r w:rsidR="00E10E96">
        <w:rPr>
          <w:rFonts w:ascii="Arial" w:hAnsi="Arial" w:cs="Arial"/>
          <w:spacing w:val="-3"/>
          <w:sz w:val="24"/>
          <w:szCs w:val="24"/>
        </w:rPr>
        <w:t xml:space="preserve">, ha dicho: </w:t>
      </w:r>
    </w:p>
    <w:p w:rsidR="00A6415E" w:rsidRPr="00B12E25" w:rsidRDefault="00A6415E" w:rsidP="00E316D9">
      <w:pPr>
        <w:tabs>
          <w:tab w:val="left" w:pos="-720"/>
        </w:tabs>
        <w:suppressAutoHyphens/>
        <w:spacing w:line="360" w:lineRule="auto"/>
        <w:jc w:val="both"/>
        <w:rPr>
          <w:rFonts w:ascii="Arial" w:hAnsi="Arial" w:cs="Arial"/>
          <w:spacing w:val="-3"/>
          <w:sz w:val="16"/>
          <w:szCs w:val="16"/>
        </w:rPr>
      </w:pPr>
    </w:p>
    <w:p w:rsidR="0022046F" w:rsidRPr="00B12E25" w:rsidRDefault="0022046F" w:rsidP="0022046F">
      <w:pPr>
        <w:ind w:left="567" w:right="567"/>
        <w:jc w:val="both"/>
        <w:rPr>
          <w:rFonts w:ascii="Arial" w:hAnsi="Arial" w:cs="Arial"/>
          <w:sz w:val="22"/>
          <w:szCs w:val="22"/>
        </w:rPr>
      </w:pPr>
      <w:r w:rsidRPr="00B12E25">
        <w:rPr>
          <w:rFonts w:ascii="Arial" w:hAnsi="Arial" w:cs="Arial"/>
          <w:sz w:val="22"/>
          <w:szCs w:val="22"/>
        </w:rPr>
        <w:t>4.1.- El artículo 140, numeral 9º, erige como motivo de nulidad, la indebida notificación o emplazamiento de las personas que deben ser citadas como partes, así sean indeterminadas, causal que no otra cosa propende rescatar la posibilidad de efectivizar las garantías mínimas de defensa y contradicción, en el sentido de permitir conocer y rebatir tanto los hechos como las pretensiones, y de ejercer el legítimo derecho de impugnación.</w:t>
      </w:r>
    </w:p>
    <w:p w:rsidR="0022046F" w:rsidRPr="00B12E25" w:rsidRDefault="0022046F" w:rsidP="0022046F">
      <w:pPr>
        <w:ind w:left="567" w:right="567"/>
        <w:jc w:val="both"/>
        <w:rPr>
          <w:rFonts w:ascii="Arial" w:hAnsi="Arial" w:cs="Arial"/>
          <w:sz w:val="16"/>
          <w:szCs w:val="16"/>
        </w:rPr>
      </w:pPr>
    </w:p>
    <w:p w:rsidR="0022046F" w:rsidRPr="00B12E25" w:rsidRDefault="0022046F" w:rsidP="0022046F">
      <w:pPr>
        <w:ind w:left="567" w:right="567"/>
        <w:jc w:val="both"/>
        <w:rPr>
          <w:rFonts w:ascii="Arial" w:hAnsi="Arial" w:cs="Arial"/>
          <w:sz w:val="22"/>
          <w:szCs w:val="22"/>
          <w:lang w:val="es-MX"/>
        </w:rPr>
      </w:pPr>
      <w:r w:rsidRPr="00B12E25">
        <w:rPr>
          <w:rFonts w:ascii="Arial" w:hAnsi="Arial" w:cs="Arial"/>
          <w:sz w:val="22"/>
          <w:szCs w:val="22"/>
          <w:lang w:val="es-MX"/>
        </w:rPr>
        <w:t xml:space="preserve">En palabras de la Sala, la notificación y el emplazamiento en debida forma, “franquea la puerta al ejercicio del derecho de defensa, garantía constitucional que como componente fundamental del debido proceso se resiente en presencia de irregularidades en el trámite cumplido para lograr la comparecencia del demandado en el juicio. En ese contexto, la ley requiere que la primicia sobre la existencia del </w:t>
      </w:r>
      <w:r w:rsidRPr="00B12E25">
        <w:rPr>
          <w:rFonts w:ascii="Arial" w:hAnsi="Arial" w:cs="Arial"/>
          <w:sz w:val="22"/>
          <w:szCs w:val="22"/>
          <w:lang w:val="es-MX"/>
        </w:rPr>
        <w:lastRenderedPageBreak/>
        <w:t>proceso deba darse al demandado cumpliendo a cabalidad las exigencias que ha puesto el legislador en tan delicada materia, todo con el fin de lograr el propósito de integrarlo personalmente a la relación jurídico procesal”.</w:t>
      </w:r>
    </w:p>
    <w:p w:rsidR="0022046F" w:rsidRDefault="0022046F" w:rsidP="00E316D9">
      <w:pPr>
        <w:tabs>
          <w:tab w:val="left" w:pos="-720"/>
        </w:tabs>
        <w:suppressAutoHyphens/>
        <w:spacing w:line="360" w:lineRule="auto"/>
        <w:jc w:val="both"/>
        <w:rPr>
          <w:rFonts w:ascii="Arial" w:hAnsi="Arial" w:cs="Arial"/>
          <w:spacing w:val="-3"/>
          <w:sz w:val="24"/>
          <w:szCs w:val="24"/>
          <w:lang w:val="es-MX"/>
        </w:rPr>
      </w:pPr>
    </w:p>
    <w:p w:rsidR="0015522B" w:rsidRDefault="0015522B" w:rsidP="0015522B">
      <w:pPr>
        <w:pStyle w:val="Sansinterligne"/>
        <w:widowControl/>
        <w:numPr>
          <w:ilvl w:val="1"/>
          <w:numId w:val="1"/>
        </w:numPr>
        <w:autoSpaceDE/>
        <w:autoSpaceDN/>
        <w:adjustRightInd/>
        <w:spacing w:line="360" w:lineRule="auto"/>
        <w:jc w:val="both"/>
        <w:rPr>
          <w:rFonts w:ascii="Arial" w:hAnsi="Arial" w:cs="Arial"/>
          <w:smallCaps/>
        </w:rPr>
      </w:pPr>
      <w:r w:rsidRPr="00AA060D">
        <w:rPr>
          <w:rFonts w:ascii="Arial" w:hAnsi="Arial" w:cs="Arial"/>
          <w:smallCaps/>
        </w:rPr>
        <w:t>La</w:t>
      </w:r>
      <w:r>
        <w:rPr>
          <w:rFonts w:ascii="Arial" w:hAnsi="Arial" w:cs="Arial"/>
          <w:smallCaps/>
        </w:rPr>
        <w:t xml:space="preserve">s partes en el proceso de nulidad </w:t>
      </w:r>
      <w:proofErr w:type="spellStart"/>
      <w:r w:rsidR="00FC2C0B">
        <w:rPr>
          <w:rFonts w:ascii="Arial" w:hAnsi="Arial" w:cs="Arial"/>
          <w:smallCaps/>
        </w:rPr>
        <w:t>negocial</w:t>
      </w:r>
      <w:proofErr w:type="spellEnd"/>
      <w:r w:rsidR="00FC2C0B">
        <w:rPr>
          <w:rFonts w:ascii="Arial" w:hAnsi="Arial" w:cs="Arial"/>
          <w:smallCaps/>
        </w:rPr>
        <w:t xml:space="preserve"> </w:t>
      </w:r>
    </w:p>
    <w:p w:rsidR="00B12E25" w:rsidRPr="00B12E25" w:rsidRDefault="00B12E25" w:rsidP="00B12E25">
      <w:pPr>
        <w:pStyle w:val="Sansinterligne"/>
        <w:widowControl/>
        <w:autoSpaceDE/>
        <w:autoSpaceDN/>
        <w:adjustRightInd/>
        <w:spacing w:line="360" w:lineRule="auto"/>
        <w:jc w:val="both"/>
        <w:rPr>
          <w:rFonts w:ascii="Arial" w:hAnsi="Arial" w:cs="Arial"/>
          <w:smallCaps/>
          <w:sz w:val="16"/>
          <w:szCs w:val="16"/>
        </w:rPr>
      </w:pPr>
    </w:p>
    <w:p w:rsidR="00151701" w:rsidRDefault="0015522B" w:rsidP="00E316D9">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 xml:space="preserve">En este tipo de </w:t>
      </w:r>
      <w:r w:rsidR="00731715">
        <w:rPr>
          <w:rFonts w:ascii="Arial" w:hAnsi="Arial" w:cs="Arial"/>
          <w:spacing w:val="-3"/>
          <w:sz w:val="24"/>
          <w:szCs w:val="24"/>
          <w:lang w:val="es-MX"/>
        </w:rPr>
        <w:t>pretensiones</w:t>
      </w:r>
      <w:r>
        <w:rPr>
          <w:rFonts w:ascii="Arial" w:hAnsi="Arial" w:cs="Arial"/>
          <w:spacing w:val="-3"/>
          <w:sz w:val="24"/>
          <w:szCs w:val="24"/>
          <w:lang w:val="es-MX"/>
        </w:rPr>
        <w:t>, siempre que se trate de una nulidad absoluta</w:t>
      </w:r>
      <w:r w:rsidR="00CF1E9D">
        <w:rPr>
          <w:rFonts w:ascii="Arial" w:hAnsi="Arial" w:cs="Arial"/>
          <w:spacing w:val="-3"/>
          <w:sz w:val="24"/>
          <w:szCs w:val="24"/>
          <w:lang w:val="es-MX"/>
        </w:rPr>
        <w:t xml:space="preserve"> (Artículo</w:t>
      </w:r>
      <w:r w:rsidR="006F31EB">
        <w:rPr>
          <w:rFonts w:ascii="Arial" w:hAnsi="Arial" w:cs="Arial"/>
          <w:spacing w:val="-3"/>
          <w:sz w:val="24"/>
          <w:szCs w:val="24"/>
          <w:lang w:val="es-MX"/>
        </w:rPr>
        <w:t>s</w:t>
      </w:r>
      <w:r w:rsidR="00CF1E9D">
        <w:rPr>
          <w:rFonts w:ascii="Arial" w:hAnsi="Arial" w:cs="Arial"/>
          <w:spacing w:val="-3"/>
          <w:sz w:val="24"/>
          <w:szCs w:val="24"/>
          <w:lang w:val="es-MX"/>
        </w:rPr>
        <w:t xml:space="preserve"> </w:t>
      </w:r>
      <w:r w:rsidR="006F31EB">
        <w:rPr>
          <w:rFonts w:ascii="Arial" w:hAnsi="Arial" w:cs="Arial"/>
          <w:spacing w:val="-3"/>
          <w:sz w:val="24"/>
          <w:szCs w:val="24"/>
          <w:lang w:val="es-MX"/>
        </w:rPr>
        <w:t xml:space="preserve">1524, 1741 y </w:t>
      </w:r>
      <w:r w:rsidR="00CF1E9D">
        <w:rPr>
          <w:rFonts w:ascii="Arial" w:hAnsi="Arial" w:cs="Arial"/>
          <w:spacing w:val="-3"/>
          <w:sz w:val="24"/>
          <w:szCs w:val="24"/>
          <w:lang w:val="es-MX"/>
        </w:rPr>
        <w:t xml:space="preserve">1742, CC), </w:t>
      </w:r>
      <w:r w:rsidR="00D10095">
        <w:rPr>
          <w:rFonts w:ascii="Arial" w:hAnsi="Arial" w:cs="Arial"/>
          <w:spacing w:val="-3"/>
          <w:sz w:val="24"/>
          <w:szCs w:val="24"/>
          <w:lang w:val="es-MX"/>
        </w:rPr>
        <w:t>y tal como lo</w:t>
      </w:r>
      <w:r w:rsidR="00CF1E9D">
        <w:rPr>
          <w:rFonts w:ascii="Arial" w:hAnsi="Arial" w:cs="Arial"/>
          <w:spacing w:val="-3"/>
          <w:sz w:val="24"/>
          <w:szCs w:val="24"/>
          <w:lang w:val="es-MX"/>
        </w:rPr>
        <w:t xml:space="preserve"> recopila la doctrina patria</w:t>
      </w:r>
      <w:r w:rsidR="00CF1E9D">
        <w:rPr>
          <w:rStyle w:val="Appelnotedebasdep"/>
          <w:rFonts w:ascii="Arial" w:hAnsi="Arial"/>
          <w:spacing w:val="-3"/>
          <w:sz w:val="24"/>
          <w:szCs w:val="24"/>
          <w:lang w:val="es-MX"/>
        </w:rPr>
        <w:footnoteReference w:id="10"/>
      </w:r>
      <w:r w:rsidR="00A8620D">
        <w:rPr>
          <w:rFonts w:ascii="Arial" w:hAnsi="Arial" w:cs="Arial"/>
          <w:spacing w:val="-3"/>
          <w:sz w:val="24"/>
          <w:szCs w:val="24"/>
          <w:vertAlign w:val="superscript"/>
          <w:lang w:val="es-MX"/>
        </w:rPr>
        <w:t>-</w:t>
      </w:r>
      <w:r w:rsidR="00A8620D">
        <w:rPr>
          <w:rStyle w:val="Appelnotedebasdep"/>
          <w:rFonts w:ascii="Arial" w:hAnsi="Arial"/>
          <w:spacing w:val="-3"/>
          <w:sz w:val="24"/>
          <w:szCs w:val="24"/>
          <w:lang w:val="es-MX"/>
        </w:rPr>
        <w:footnoteReference w:id="11"/>
      </w:r>
      <w:r w:rsidR="00CF4FF8">
        <w:rPr>
          <w:rFonts w:ascii="Arial" w:hAnsi="Arial" w:cs="Arial"/>
          <w:spacing w:val="-3"/>
          <w:sz w:val="24"/>
          <w:szCs w:val="24"/>
          <w:lang w:val="es-MX"/>
        </w:rPr>
        <w:t xml:space="preserve">, </w:t>
      </w:r>
      <w:r w:rsidR="00CF1E9D">
        <w:rPr>
          <w:rFonts w:ascii="Arial" w:hAnsi="Arial" w:cs="Arial"/>
          <w:spacing w:val="-3"/>
          <w:sz w:val="24"/>
          <w:szCs w:val="24"/>
          <w:lang w:val="es-MX"/>
        </w:rPr>
        <w:t xml:space="preserve">podrá formular la pretensión no solo quien haya intervenido en el contrato, sino además todo aquel </w:t>
      </w:r>
      <w:r w:rsidR="00CF4FF8">
        <w:rPr>
          <w:rFonts w:ascii="Arial" w:hAnsi="Arial" w:cs="Arial"/>
          <w:spacing w:val="-3"/>
          <w:sz w:val="24"/>
          <w:szCs w:val="24"/>
          <w:lang w:val="es-MX"/>
        </w:rPr>
        <w:t>que tenga interés en ello</w:t>
      </w:r>
      <w:r w:rsidR="000F6795">
        <w:rPr>
          <w:rFonts w:ascii="Arial" w:hAnsi="Arial" w:cs="Arial"/>
          <w:spacing w:val="-3"/>
          <w:sz w:val="24"/>
          <w:szCs w:val="24"/>
          <w:lang w:val="es-MX"/>
        </w:rPr>
        <w:t>, porque</w:t>
      </w:r>
      <w:r w:rsidR="001A54CA">
        <w:rPr>
          <w:rFonts w:ascii="Arial" w:hAnsi="Arial" w:cs="Arial"/>
          <w:spacing w:val="-3"/>
          <w:sz w:val="24"/>
          <w:szCs w:val="24"/>
          <w:lang w:val="es-MX"/>
        </w:rPr>
        <w:t xml:space="preserve"> </w:t>
      </w:r>
      <w:r w:rsidR="001A54CA" w:rsidRPr="001A54CA">
        <w:rPr>
          <w:rFonts w:ascii="Arial" w:hAnsi="Arial" w:cs="Arial"/>
          <w:i/>
          <w:spacing w:val="-3"/>
          <w:sz w:val="22"/>
          <w:szCs w:val="24"/>
          <w:lang w:val="es-MX"/>
        </w:rPr>
        <w:t xml:space="preserve">“(…) </w:t>
      </w:r>
      <w:r w:rsidR="000F6795" w:rsidRPr="001A54CA">
        <w:rPr>
          <w:rFonts w:ascii="Arial" w:hAnsi="Arial" w:cs="Arial"/>
          <w:i/>
          <w:spacing w:val="-3"/>
          <w:sz w:val="22"/>
          <w:szCs w:val="24"/>
          <w:lang w:val="es-MX"/>
        </w:rPr>
        <w:t xml:space="preserve">esté enfrentado </w:t>
      </w:r>
      <w:r w:rsidR="001A54CA" w:rsidRPr="001A54CA">
        <w:rPr>
          <w:rFonts w:ascii="Arial" w:hAnsi="Arial" w:cs="Arial"/>
          <w:i/>
          <w:spacing w:val="-3"/>
          <w:sz w:val="22"/>
          <w:szCs w:val="24"/>
          <w:lang w:val="es-MX"/>
        </w:rPr>
        <w:t xml:space="preserve">a </w:t>
      </w:r>
      <w:r w:rsidR="000F6795" w:rsidRPr="001A54CA">
        <w:rPr>
          <w:rFonts w:ascii="Arial" w:hAnsi="Arial" w:cs="Arial"/>
          <w:i/>
          <w:spacing w:val="-3"/>
          <w:sz w:val="22"/>
          <w:szCs w:val="24"/>
          <w:lang w:val="es-MX"/>
        </w:rPr>
        <w:t>una consecuencia des</w:t>
      </w:r>
      <w:r w:rsidR="001A54CA" w:rsidRPr="001A54CA">
        <w:rPr>
          <w:rFonts w:ascii="Arial" w:hAnsi="Arial" w:cs="Arial"/>
          <w:i/>
          <w:spacing w:val="-3"/>
          <w:sz w:val="22"/>
          <w:szCs w:val="24"/>
          <w:lang w:val="es-MX"/>
        </w:rPr>
        <w:t>favorable actual o inminente derivada del contrato (…)”</w:t>
      </w:r>
      <w:r w:rsidR="001A54CA">
        <w:rPr>
          <w:rFonts w:ascii="Arial" w:hAnsi="Arial" w:cs="Arial"/>
          <w:spacing w:val="-3"/>
          <w:sz w:val="24"/>
          <w:szCs w:val="24"/>
          <w:lang w:val="es-MX"/>
        </w:rPr>
        <w:t xml:space="preserve"> o pueda estimarse beneficiado con su anulación. </w:t>
      </w:r>
    </w:p>
    <w:p w:rsidR="00151701" w:rsidRDefault="00151701" w:rsidP="00E316D9">
      <w:pPr>
        <w:tabs>
          <w:tab w:val="left" w:pos="-720"/>
        </w:tabs>
        <w:suppressAutoHyphens/>
        <w:spacing w:line="360" w:lineRule="auto"/>
        <w:jc w:val="both"/>
        <w:rPr>
          <w:rFonts w:ascii="Arial" w:hAnsi="Arial" w:cs="Arial"/>
          <w:spacing w:val="-3"/>
          <w:sz w:val="24"/>
          <w:szCs w:val="24"/>
          <w:lang w:val="es-MX"/>
        </w:rPr>
      </w:pPr>
    </w:p>
    <w:p w:rsidR="0015522B" w:rsidRDefault="001A54CA" w:rsidP="00E316D9">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 xml:space="preserve">La parte pasiva deberá ser el (los) contratante (s), diferente del actor o ambos, cuando aquél sea un tercero, con quienes se integrará un litisconsorcio necesario. </w:t>
      </w:r>
    </w:p>
    <w:p w:rsidR="00621FD0" w:rsidRDefault="00621FD0" w:rsidP="00C92F0E">
      <w:pPr>
        <w:spacing w:line="360" w:lineRule="auto"/>
        <w:ind w:right="51"/>
        <w:jc w:val="both"/>
        <w:rPr>
          <w:rFonts w:ascii="Arial" w:hAnsi="Arial" w:cs="Arial"/>
          <w:sz w:val="24"/>
          <w:szCs w:val="24"/>
          <w:lang w:val="es-MX"/>
        </w:rPr>
      </w:pPr>
    </w:p>
    <w:p w:rsidR="00485BA4" w:rsidRPr="00F4746A" w:rsidRDefault="00485BA4" w:rsidP="00485BA4">
      <w:pPr>
        <w:pStyle w:val="Paragraphedeliste"/>
        <w:numPr>
          <w:ilvl w:val="1"/>
          <w:numId w:val="1"/>
        </w:numPr>
        <w:tabs>
          <w:tab w:val="left" w:pos="-720"/>
        </w:tabs>
        <w:suppressAutoHyphens/>
        <w:spacing w:line="360" w:lineRule="auto"/>
        <w:jc w:val="both"/>
        <w:rPr>
          <w:rFonts w:ascii="Arial" w:hAnsi="Arial" w:cs="Arial"/>
          <w:smallCaps/>
          <w:spacing w:val="-3"/>
          <w:sz w:val="24"/>
          <w:szCs w:val="24"/>
        </w:rPr>
      </w:pPr>
      <w:r w:rsidRPr="00F4746A">
        <w:rPr>
          <w:rFonts w:ascii="Arial" w:hAnsi="Arial" w:cs="Arial"/>
          <w:smallCaps/>
          <w:spacing w:val="-3"/>
          <w:sz w:val="24"/>
          <w:szCs w:val="24"/>
        </w:rPr>
        <w:t>El caso concreto que se analiza</w:t>
      </w:r>
    </w:p>
    <w:p w:rsidR="001D68DD" w:rsidRDefault="001D68DD" w:rsidP="001D68DD">
      <w:pPr>
        <w:tabs>
          <w:tab w:val="left" w:pos="-720"/>
        </w:tabs>
        <w:suppressAutoHyphens/>
        <w:spacing w:line="360" w:lineRule="auto"/>
        <w:jc w:val="both"/>
        <w:rPr>
          <w:rFonts w:ascii="Arial" w:hAnsi="Arial" w:cs="Arial"/>
          <w:spacing w:val="-3"/>
          <w:sz w:val="24"/>
          <w:szCs w:val="24"/>
        </w:rPr>
      </w:pPr>
    </w:p>
    <w:p w:rsidR="00D57B9A" w:rsidRDefault="00D57B9A" w:rsidP="00D57B9A">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A partir de las premisas jurídicas precitadas, en este asunto se ha presentado la nulidad del numeral 9º del artículo 140 del </w:t>
      </w:r>
      <w:proofErr w:type="spellStart"/>
      <w:r>
        <w:rPr>
          <w:rFonts w:ascii="Arial" w:hAnsi="Arial" w:cs="Arial"/>
          <w:spacing w:val="-3"/>
          <w:sz w:val="24"/>
          <w:szCs w:val="24"/>
        </w:rPr>
        <w:t>CPC</w:t>
      </w:r>
      <w:proofErr w:type="spellEnd"/>
      <w:r>
        <w:rPr>
          <w:rFonts w:ascii="Arial" w:hAnsi="Arial" w:cs="Arial"/>
          <w:spacing w:val="-3"/>
          <w:sz w:val="24"/>
          <w:szCs w:val="24"/>
        </w:rPr>
        <w:t xml:space="preserve">, tal como pasará a explicarse. </w:t>
      </w:r>
    </w:p>
    <w:p w:rsidR="00D57B9A" w:rsidRDefault="00D57B9A" w:rsidP="001D68DD">
      <w:pPr>
        <w:tabs>
          <w:tab w:val="left" w:pos="-720"/>
        </w:tabs>
        <w:suppressAutoHyphens/>
        <w:spacing w:line="360" w:lineRule="auto"/>
        <w:jc w:val="both"/>
        <w:rPr>
          <w:rFonts w:ascii="Arial" w:hAnsi="Arial" w:cs="Arial"/>
          <w:spacing w:val="-3"/>
          <w:sz w:val="24"/>
          <w:szCs w:val="24"/>
        </w:rPr>
      </w:pPr>
    </w:p>
    <w:p w:rsidR="002351B6" w:rsidRDefault="00E1530A" w:rsidP="001D68DD">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Como </w:t>
      </w:r>
      <w:r w:rsidR="00D57B9A">
        <w:rPr>
          <w:rFonts w:ascii="Arial" w:hAnsi="Arial" w:cs="Arial"/>
          <w:spacing w:val="-3"/>
          <w:sz w:val="24"/>
          <w:szCs w:val="24"/>
        </w:rPr>
        <w:t>atrás se dijera, aquí se p</w:t>
      </w:r>
      <w:r w:rsidR="007E561A">
        <w:rPr>
          <w:rFonts w:ascii="Arial" w:hAnsi="Arial" w:cs="Arial"/>
          <w:spacing w:val="-3"/>
          <w:sz w:val="24"/>
          <w:szCs w:val="24"/>
        </w:rPr>
        <w:t>r</w:t>
      </w:r>
      <w:r w:rsidR="00D57B9A">
        <w:rPr>
          <w:rFonts w:ascii="Arial" w:hAnsi="Arial" w:cs="Arial"/>
          <w:spacing w:val="-3"/>
          <w:sz w:val="24"/>
          <w:szCs w:val="24"/>
        </w:rPr>
        <w:t>etende la declaratoria de nulidad de la escritura pública No. 925 de 26-03-2012 de la Notaría Tercera de esta ciudad</w:t>
      </w:r>
      <w:r w:rsidR="002351B6">
        <w:rPr>
          <w:rFonts w:ascii="Arial" w:hAnsi="Arial" w:cs="Arial"/>
          <w:spacing w:val="-3"/>
          <w:sz w:val="24"/>
          <w:szCs w:val="24"/>
        </w:rPr>
        <w:t xml:space="preserve"> (Folios 7 y 8, cuaderno principal)</w:t>
      </w:r>
      <w:r w:rsidR="00D57B9A">
        <w:rPr>
          <w:rFonts w:ascii="Arial" w:hAnsi="Arial" w:cs="Arial"/>
          <w:spacing w:val="-3"/>
          <w:sz w:val="24"/>
          <w:szCs w:val="24"/>
        </w:rPr>
        <w:t>, instrumento a través del cual fue declarada la existencia de la uni</w:t>
      </w:r>
      <w:r w:rsidR="00EF07E8">
        <w:rPr>
          <w:rFonts w:ascii="Arial" w:hAnsi="Arial" w:cs="Arial"/>
          <w:spacing w:val="-3"/>
          <w:sz w:val="24"/>
          <w:szCs w:val="24"/>
        </w:rPr>
        <w:t xml:space="preserve">ón marital de hecho </w:t>
      </w:r>
      <w:r w:rsidR="00D57B9A">
        <w:rPr>
          <w:rFonts w:ascii="Arial" w:hAnsi="Arial" w:cs="Arial"/>
          <w:spacing w:val="-3"/>
          <w:sz w:val="24"/>
          <w:szCs w:val="24"/>
        </w:rPr>
        <w:t xml:space="preserve">entre María </w:t>
      </w:r>
      <w:proofErr w:type="spellStart"/>
      <w:r w:rsidR="00D57B9A">
        <w:rPr>
          <w:rFonts w:ascii="Arial" w:hAnsi="Arial" w:cs="Arial"/>
          <w:spacing w:val="-3"/>
          <w:sz w:val="24"/>
          <w:szCs w:val="24"/>
        </w:rPr>
        <w:t>Over</w:t>
      </w:r>
      <w:r w:rsidR="007E561A">
        <w:rPr>
          <w:rFonts w:ascii="Arial" w:hAnsi="Arial" w:cs="Arial"/>
          <w:spacing w:val="-3"/>
          <w:sz w:val="24"/>
          <w:szCs w:val="24"/>
        </w:rPr>
        <w:t>y</w:t>
      </w:r>
      <w:proofErr w:type="spellEnd"/>
      <w:r w:rsidR="007E561A">
        <w:rPr>
          <w:rFonts w:ascii="Arial" w:hAnsi="Arial" w:cs="Arial"/>
          <w:spacing w:val="-3"/>
          <w:sz w:val="24"/>
          <w:szCs w:val="24"/>
        </w:rPr>
        <w:t xml:space="preserve"> Castaño</w:t>
      </w:r>
      <w:r w:rsidR="002351B6">
        <w:rPr>
          <w:rFonts w:ascii="Arial" w:hAnsi="Arial" w:cs="Arial"/>
          <w:spacing w:val="-3"/>
          <w:sz w:val="24"/>
          <w:szCs w:val="24"/>
        </w:rPr>
        <w:t xml:space="preserve"> Jiménez y Héctor Cardona García. </w:t>
      </w:r>
    </w:p>
    <w:p w:rsidR="002351B6" w:rsidRDefault="002351B6" w:rsidP="001D68DD">
      <w:pPr>
        <w:tabs>
          <w:tab w:val="left" w:pos="-720"/>
        </w:tabs>
        <w:suppressAutoHyphens/>
        <w:spacing w:line="360" w:lineRule="auto"/>
        <w:jc w:val="both"/>
        <w:rPr>
          <w:rFonts w:ascii="Arial" w:hAnsi="Arial" w:cs="Arial"/>
          <w:spacing w:val="-3"/>
          <w:sz w:val="24"/>
          <w:szCs w:val="24"/>
        </w:rPr>
      </w:pPr>
    </w:p>
    <w:p w:rsidR="00D00F29" w:rsidRDefault="002351B6" w:rsidP="004C02FC">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 xml:space="preserve">Al formular la </w:t>
      </w:r>
      <w:r w:rsidR="00731715">
        <w:rPr>
          <w:rFonts w:ascii="Arial" w:hAnsi="Arial" w:cs="Arial"/>
          <w:spacing w:val="-3"/>
          <w:sz w:val="24"/>
          <w:szCs w:val="24"/>
        </w:rPr>
        <w:t>pretensión</w:t>
      </w:r>
      <w:r>
        <w:rPr>
          <w:rFonts w:ascii="Arial" w:hAnsi="Arial" w:cs="Arial"/>
          <w:spacing w:val="-3"/>
          <w:sz w:val="24"/>
          <w:szCs w:val="24"/>
        </w:rPr>
        <w:t xml:space="preserve"> solo se dirigió contra la señora María </w:t>
      </w:r>
      <w:proofErr w:type="spellStart"/>
      <w:r>
        <w:rPr>
          <w:rFonts w:ascii="Arial" w:hAnsi="Arial" w:cs="Arial"/>
          <w:spacing w:val="-3"/>
          <w:sz w:val="24"/>
          <w:szCs w:val="24"/>
        </w:rPr>
        <w:t>Overy</w:t>
      </w:r>
      <w:proofErr w:type="spellEnd"/>
      <w:r>
        <w:rPr>
          <w:rFonts w:ascii="Arial" w:hAnsi="Arial" w:cs="Arial"/>
          <w:spacing w:val="-3"/>
          <w:sz w:val="24"/>
          <w:szCs w:val="24"/>
        </w:rPr>
        <w:t xml:space="preserve">, cuando </w:t>
      </w:r>
      <w:r w:rsidR="00534D55">
        <w:rPr>
          <w:rFonts w:ascii="Arial" w:hAnsi="Arial" w:cs="Arial"/>
          <w:spacing w:val="-3"/>
          <w:sz w:val="24"/>
          <w:szCs w:val="24"/>
        </w:rPr>
        <w:t xml:space="preserve">en ese acto había comparecido </w:t>
      </w:r>
      <w:r w:rsidR="00EF07E8">
        <w:rPr>
          <w:rFonts w:ascii="Arial" w:hAnsi="Arial" w:cs="Arial"/>
          <w:spacing w:val="-3"/>
          <w:sz w:val="24"/>
          <w:szCs w:val="24"/>
        </w:rPr>
        <w:t xml:space="preserve">el </w:t>
      </w:r>
      <w:r w:rsidR="00534D55">
        <w:rPr>
          <w:rFonts w:ascii="Arial" w:hAnsi="Arial" w:cs="Arial"/>
          <w:spacing w:val="-3"/>
          <w:sz w:val="24"/>
          <w:szCs w:val="24"/>
        </w:rPr>
        <w:t xml:space="preserve">señor Cardona García, quien como se anotará, también debió ser sujeto </w:t>
      </w:r>
      <w:r w:rsidR="00EF07E8">
        <w:rPr>
          <w:rFonts w:ascii="Arial" w:hAnsi="Arial" w:cs="Arial"/>
          <w:spacing w:val="-3"/>
          <w:sz w:val="24"/>
          <w:szCs w:val="24"/>
        </w:rPr>
        <w:t xml:space="preserve">en la parte </w:t>
      </w:r>
      <w:r w:rsidR="00534D55">
        <w:rPr>
          <w:rFonts w:ascii="Arial" w:hAnsi="Arial" w:cs="Arial"/>
          <w:spacing w:val="-3"/>
          <w:sz w:val="24"/>
          <w:szCs w:val="24"/>
        </w:rPr>
        <w:t>pasiv</w:t>
      </w:r>
      <w:r w:rsidR="00EF07E8">
        <w:rPr>
          <w:rFonts w:ascii="Arial" w:hAnsi="Arial" w:cs="Arial"/>
          <w:spacing w:val="-3"/>
          <w:sz w:val="24"/>
          <w:szCs w:val="24"/>
        </w:rPr>
        <w:t>a</w:t>
      </w:r>
      <w:r w:rsidR="004C02FC">
        <w:rPr>
          <w:rFonts w:ascii="Arial" w:hAnsi="Arial" w:cs="Arial"/>
          <w:spacing w:val="-3"/>
          <w:sz w:val="24"/>
          <w:szCs w:val="24"/>
        </w:rPr>
        <w:t xml:space="preserve">, </w:t>
      </w:r>
      <w:r w:rsidR="00534D55">
        <w:rPr>
          <w:rFonts w:ascii="Arial" w:hAnsi="Arial" w:cs="Arial"/>
          <w:spacing w:val="-3"/>
          <w:sz w:val="24"/>
          <w:szCs w:val="24"/>
        </w:rPr>
        <w:t xml:space="preserve">y ante su </w:t>
      </w:r>
      <w:r w:rsidR="00EF07E8">
        <w:rPr>
          <w:rFonts w:ascii="Arial" w:hAnsi="Arial" w:cs="Arial"/>
          <w:spacing w:val="-3"/>
          <w:sz w:val="24"/>
          <w:szCs w:val="24"/>
        </w:rPr>
        <w:t>deceso anterior al inici</w:t>
      </w:r>
      <w:r w:rsidR="00731715">
        <w:rPr>
          <w:rFonts w:ascii="Arial" w:hAnsi="Arial" w:cs="Arial"/>
          <w:spacing w:val="-3"/>
          <w:sz w:val="24"/>
          <w:szCs w:val="24"/>
        </w:rPr>
        <w:t>o</w:t>
      </w:r>
      <w:r w:rsidR="00EF07E8">
        <w:rPr>
          <w:rFonts w:ascii="Arial" w:hAnsi="Arial" w:cs="Arial"/>
          <w:spacing w:val="-3"/>
          <w:sz w:val="24"/>
          <w:szCs w:val="24"/>
        </w:rPr>
        <w:t xml:space="preserve"> de la demanda (Folio 6, cuaderno principal), </w:t>
      </w:r>
      <w:r w:rsidR="00534D55">
        <w:rPr>
          <w:rFonts w:ascii="Arial" w:hAnsi="Arial" w:cs="Arial"/>
          <w:spacing w:val="-3"/>
          <w:sz w:val="24"/>
          <w:szCs w:val="24"/>
        </w:rPr>
        <w:t xml:space="preserve">debió </w:t>
      </w:r>
      <w:r w:rsidR="004C02FC">
        <w:rPr>
          <w:rFonts w:ascii="Arial" w:hAnsi="Arial" w:cs="Arial"/>
          <w:spacing w:val="-3"/>
          <w:sz w:val="24"/>
          <w:szCs w:val="24"/>
        </w:rPr>
        <w:t xml:space="preserve">aplicarse lo dispuesto en el artículo 81-3º del </w:t>
      </w:r>
      <w:proofErr w:type="spellStart"/>
      <w:r w:rsidR="004C02FC">
        <w:rPr>
          <w:rFonts w:ascii="Arial" w:hAnsi="Arial" w:cs="Arial"/>
          <w:spacing w:val="-3"/>
          <w:sz w:val="24"/>
          <w:szCs w:val="24"/>
        </w:rPr>
        <w:t>CPC</w:t>
      </w:r>
      <w:proofErr w:type="spellEnd"/>
      <w:r w:rsidR="004C02FC">
        <w:rPr>
          <w:rFonts w:ascii="Arial" w:hAnsi="Arial" w:cs="Arial"/>
          <w:spacing w:val="-3"/>
          <w:sz w:val="24"/>
          <w:szCs w:val="24"/>
        </w:rPr>
        <w:t>,</w:t>
      </w:r>
      <w:r w:rsidR="00EF07E8">
        <w:rPr>
          <w:rFonts w:ascii="Arial" w:hAnsi="Arial" w:cs="Arial"/>
          <w:spacing w:val="-3"/>
          <w:sz w:val="24"/>
          <w:szCs w:val="24"/>
        </w:rPr>
        <w:t xml:space="preserve"> o</w:t>
      </w:r>
      <w:r w:rsidR="004C02FC">
        <w:rPr>
          <w:rFonts w:ascii="Arial" w:hAnsi="Arial" w:cs="Arial"/>
          <w:spacing w:val="-3"/>
          <w:sz w:val="24"/>
          <w:szCs w:val="24"/>
        </w:rPr>
        <w:t xml:space="preserve"> lo que </w:t>
      </w:r>
      <w:r w:rsidR="00731715">
        <w:rPr>
          <w:rFonts w:ascii="Arial" w:hAnsi="Arial" w:cs="Arial"/>
          <w:spacing w:val="-3"/>
          <w:sz w:val="24"/>
          <w:szCs w:val="24"/>
        </w:rPr>
        <w:t xml:space="preserve">es </w:t>
      </w:r>
      <w:r w:rsidR="004C02FC">
        <w:rPr>
          <w:rFonts w:ascii="Arial" w:hAnsi="Arial" w:cs="Arial"/>
          <w:spacing w:val="-3"/>
          <w:sz w:val="24"/>
          <w:szCs w:val="24"/>
        </w:rPr>
        <w:t xml:space="preserve">lo mismo, formularse contra sus herederos, </w:t>
      </w:r>
      <w:r w:rsidR="00D00F29">
        <w:rPr>
          <w:rFonts w:ascii="Arial" w:hAnsi="Arial" w:cs="Arial"/>
          <w:spacing w:val="-3"/>
          <w:sz w:val="24"/>
          <w:szCs w:val="24"/>
        </w:rPr>
        <w:t>pues ya estaba en curso el proceso de sucesión</w:t>
      </w:r>
      <w:r w:rsidR="00EF07E8">
        <w:rPr>
          <w:rFonts w:ascii="Arial" w:hAnsi="Arial" w:cs="Arial"/>
          <w:spacing w:val="-3"/>
          <w:sz w:val="24"/>
          <w:szCs w:val="24"/>
        </w:rPr>
        <w:t xml:space="preserve"> y </w:t>
      </w:r>
      <w:r w:rsidR="00062E4B">
        <w:rPr>
          <w:rFonts w:ascii="Arial" w:hAnsi="Arial" w:cs="Arial"/>
          <w:spacing w:val="-3"/>
          <w:sz w:val="24"/>
          <w:szCs w:val="24"/>
        </w:rPr>
        <w:t>habían sido reconocidas</w:t>
      </w:r>
      <w:r w:rsidR="00B95415">
        <w:rPr>
          <w:rFonts w:ascii="Arial" w:hAnsi="Arial" w:cs="Arial"/>
          <w:spacing w:val="-3"/>
          <w:sz w:val="24"/>
          <w:szCs w:val="24"/>
        </w:rPr>
        <w:t xml:space="preserve">, </w:t>
      </w:r>
      <w:r w:rsidR="00062E4B">
        <w:rPr>
          <w:rFonts w:ascii="Arial" w:hAnsi="Arial" w:cs="Arial"/>
          <w:spacing w:val="-3"/>
          <w:sz w:val="24"/>
          <w:szCs w:val="24"/>
        </w:rPr>
        <w:t>Zoraida y Leila Mónica Cardona López (Folios 15 a 20, cuaderno principal)</w:t>
      </w:r>
      <w:r w:rsidR="00B95415">
        <w:rPr>
          <w:rFonts w:ascii="Arial" w:hAnsi="Arial" w:cs="Arial"/>
          <w:spacing w:val="-3"/>
          <w:sz w:val="24"/>
          <w:szCs w:val="24"/>
        </w:rPr>
        <w:t xml:space="preserve">, </w:t>
      </w:r>
      <w:r w:rsidR="004B4E2E">
        <w:rPr>
          <w:rFonts w:ascii="Arial" w:hAnsi="Arial" w:cs="Arial"/>
          <w:spacing w:val="-3"/>
          <w:sz w:val="24"/>
          <w:szCs w:val="24"/>
        </w:rPr>
        <w:t xml:space="preserve">por lo </w:t>
      </w:r>
      <w:r w:rsidR="00B95415">
        <w:rPr>
          <w:rFonts w:ascii="Arial" w:hAnsi="Arial" w:cs="Arial"/>
          <w:spacing w:val="-3"/>
          <w:sz w:val="24"/>
          <w:szCs w:val="24"/>
        </w:rPr>
        <w:t xml:space="preserve">que </w:t>
      </w:r>
      <w:r w:rsidR="004B4E2E">
        <w:rPr>
          <w:rFonts w:ascii="Arial" w:hAnsi="Arial" w:cs="Arial"/>
          <w:spacing w:val="-3"/>
          <w:sz w:val="24"/>
          <w:szCs w:val="24"/>
        </w:rPr>
        <w:t xml:space="preserve">con ellas </w:t>
      </w:r>
      <w:r w:rsidR="00731715">
        <w:rPr>
          <w:rFonts w:ascii="Arial" w:hAnsi="Arial" w:cs="Arial"/>
          <w:spacing w:val="-3"/>
          <w:sz w:val="24"/>
          <w:szCs w:val="24"/>
        </w:rPr>
        <w:t xml:space="preserve">correspondía integrar el </w:t>
      </w:r>
      <w:r w:rsidR="004B4E2E">
        <w:rPr>
          <w:rFonts w:ascii="Arial" w:hAnsi="Arial" w:cs="Arial"/>
          <w:spacing w:val="-3"/>
          <w:sz w:val="24"/>
          <w:szCs w:val="24"/>
        </w:rPr>
        <w:t xml:space="preserve">litisconsorcio necesario. </w:t>
      </w:r>
    </w:p>
    <w:p w:rsidR="00D00F29" w:rsidRDefault="00D00F29" w:rsidP="004C02FC">
      <w:pPr>
        <w:tabs>
          <w:tab w:val="left" w:pos="-720"/>
        </w:tabs>
        <w:suppressAutoHyphens/>
        <w:spacing w:line="360" w:lineRule="auto"/>
        <w:jc w:val="both"/>
        <w:rPr>
          <w:rFonts w:ascii="Arial" w:hAnsi="Arial" w:cs="Arial"/>
          <w:spacing w:val="-3"/>
          <w:sz w:val="24"/>
          <w:szCs w:val="24"/>
        </w:rPr>
      </w:pPr>
    </w:p>
    <w:p w:rsidR="004C02FC" w:rsidRDefault="00D00F29" w:rsidP="004C02FC">
      <w:pPr>
        <w:tabs>
          <w:tab w:val="left" w:pos="-720"/>
        </w:tabs>
        <w:suppressAutoHyphens/>
        <w:spacing w:line="360" w:lineRule="auto"/>
        <w:jc w:val="both"/>
        <w:rPr>
          <w:rFonts w:ascii="Arial" w:hAnsi="Arial" w:cs="Arial"/>
          <w:spacing w:val="-3"/>
          <w:sz w:val="24"/>
          <w:szCs w:val="24"/>
        </w:rPr>
      </w:pPr>
      <w:r>
        <w:rPr>
          <w:rFonts w:ascii="Arial" w:hAnsi="Arial" w:cs="Arial"/>
          <w:spacing w:val="-3"/>
          <w:sz w:val="24"/>
          <w:szCs w:val="24"/>
        </w:rPr>
        <w:t>Lo anterior por</w:t>
      </w:r>
      <w:r w:rsidR="00B95415">
        <w:rPr>
          <w:rFonts w:ascii="Arial" w:hAnsi="Arial" w:cs="Arial"/>
          <w:spacing w:val="-3"/>
          <w:sz w:val="24"/>
          <w:szCs w:val="24"/>
        </w:rPr>
        <w:t xml:space="preserve">que </w:t>
      </w:r>
      <w:r w:rsidR="00062E4B">
        <w:rPr>
          <w:rFonts w:ascii="Arial" w:hAnsi="Arial" w:cs="Arial"/>
          <w:spacing w:val="-3"/>
          <w:sz w:val="24"/>
          <w:szCs w:val="24"/>
        </w:rPr>
        <w:t>la</w:t>
      </w:r>
      <w:r w:rsidR="004C02FC">
        <w:rPr>
          <w:rFonts w:ascii="Arial" w:hAnsi="Arial" w:cs="Arial"/>
          <w:spacing w:val="-3"/>
          <w:sz w:val="24"/>
          <w:szCs w:val="24"/>
        </w:rPr>
        <w:t xml:space="preserve"> relación jurídica</w:t>
      </w:r>
      <w:r>
        <w:rPr>
          <w:rFonts w:ascii="Arial" w:hAnsi="Arial" w:cs="Arial"/>
          <w:spacing w:val="-3"/>
          <w:sz w:val="24"/>
          <w:szCs w:val="24"/>
        </w:rPr>
        <w:t xml:space="preserve"> creada</w:t>
      </w:r>
      <w:r w:rsidR="00062E4B">
        <w:rPr>
          <w:rFonts w:ascii="Arial" w:hAnsi="Arial" w:cs="Arial"/>
          <w:spacing w:val="-3"/>
          <w:sz w:val="24"/>
          <w:szCs w:val="24"/>
        </w:rPr>
        <w:t xml:space="preserve"> </w:t>
      </w:r>
      <w:r>
        <w:rPr>
          <w:rFonts w:ascii="Arial" w:hAnsi="Arial" w:cs="Arial"/>
          <w:spacing w:val="-3"/>
          <w:sz w:val="24"/>
          <w:szCs w:val="24"/>
        </w:rPr>
        <w:t xml:space="preserve">entre María </w:t>
      </w:r>
      <w:proofErr w:type="spellStart"/>
      <w:r>
        <w:rPr>
          <w:rFonts w:ascii="Arial" w:hAnsi="Arial" w:cs="Arial"/>
          <w:spacing w:val="-3"/>
          <w:sz w:val="24"/>
          <w:szCs w:val="24"/>
        </w:rPr>
        <w:t>Overy</w:t>
      </w:r>
      <w:proofErr w:type="spellEnd"/>
      <w:r>
        <w:rPr>
          <w:rFonts w:ascii="Arial" w:hAnsi="Arial" w:cs="Arial"/>
          <w:spacing w:val="-3"/>
          <w:sz w:val="24"/>
          <w:szCs w:val="24"/>
        </w:rPr>
        <w:t xml:space="preserve"> y Héctor</w:t>
      </w:r>
      <w:r w:rsidR="004C02FC">
        <w:rPr>
          <w:rFonts w:ascii="Arial" w:hAnsi="Arial" w:cs="Arial"/>
          <w:spacing w:val="-3"/>
          <w:sz w:val="24"/>
          <w:szCs w:val="24"/>
        </w:rPr>
        <w:t>, crea derechos personales</w:t>
      </w:r>
      <w:r w:rsidR="00A45DD2">
        <w:rPr>
          <w:rStyle w:val="Appelnotedebasdep"/>
          <w:rFonts w:ascii="Arial" w:hAnsi="Arial"/>
          <w:spacing w:val="-3"/>
          <w:sz w:val="24"/>
          <w:szCs w:val="24"/>
        </w:rPr>
        <w:footnoteReference w:id="12"/>
      </w:r>
      <w:r w:rsidR="004C02FC">
        <w:rPr>
          <w:rFonts w:ascii="Arial" w:hAnsi="Arial" w:cs="Arial"/>
          <w:spacing w:val="-3"/>
          <w:sz w:val="24"/>
          <w:szCs w:val="24"/>
        </w:rPr>
        <w:t xml:space="preserve"> </w:t>
      </w:r>
      <w:r w:rsidR="006F31EB">
        <w:rPr>
          <w:rFonts w:ascii="Arial" w:hAnsi="Arial" w:cs="Arial"/>
          <w:spacing w:val="-3"/>
          <w:sz w:val="24"/>
          <w:szCs w:val="24"/>
        </w:rPr>
        <w:t>y económicos par</w:t>
      </w:r>
      <w:r w:rsidR="004C02FC">
        <w:rPr>
          <w:rFonts w:ascii="Arial" w:hAnsi="Arial" w:cs="Arial"/>
          <w:spacing w:val="-3"/>
          <w:sz w:val="24"/>
          <w:szCs w:val="24"/>
        </w:rPr>
        <w:t>a los comparecientes</w:t>
      </w:r>
      <w:r w:rsidR="006F31EB">
        <w:rPr>
          <w:rStyle w:val="Appelnotedebasdep"/>
          <w:rFonts w:ascii="Arial" w:hAnsi="Arial"/>
          <w:spacing w:val="-3"/>
          <w:sz w:val="24"/>
          <w:szCs w:val="24"/>
        </w:rPr>
        <w:footnoteReference w:id="13"/>
      </w:r>
      <w:r w:rsidR="004C02FC">
        <w:rPr>
          <w:rFonts w:ascii="Arial" w:hAnsi="Arial" w:cs="Arial"/>
          <w:spacing w:val="-3"/>
          <w:sz w:val="24"/>
          <w:szCs w:val="24"/>
        </w:rPr>
        <w:t xml:space="preserve">, indefectiblemente </w:t>
      </w:r>
      <w:r>
        <w:rPr>
          <w:rFonts w:ascii="Arial" w:hAnsi="Arial" w:cs="Arial"/>
          <w:spacing w:val="-3"/>
          <w:sz w:val="24"/>
          <w:szCs w:val="24"/>
        </w:rPr>
        <w:t xml:space="preserve">tiene efectos en </w:t>
      </w:r>
      <w:r>
        <w:rPr>
          <w:rFonts w:ascii="Arial" w:hAnsi="Arial" w:cs="Arial"/>
          <w:spacing w:val="-3"/>
          <w:sz w:val="24"/>
          <w:szCs w:val="24"/>
        </w:rPr>
        <w:lastRenderedPageBreak/>
        <w:t xml:space="preserve">los derechos patrimoniales de </w:t>
      </w:r>
      <w:r w:rsidR="00731715">
        <w:rPr>
          <w:rFonts w:ascii="Arial" w:hAnsi="Arial" w:cs="Arial"/>
          <w:spacing w:val="-3"/>
          <w:sz w:val="24"/>
          <w:szCs w:val="24"/>
        </w:rPr>
        <w:t>los herederos determinados e indeterminados del señor Cardona García</w:t>
      </w:r>
      <w:r>
        <w:rPr>
          <w:rFonts w:ascii="Arial" w:hAnsi="Arial" w:cs="Arial"/>
          <w:spacing w:val="-3"/>
          <w:sz w:val="24"/>
          <w:szCs w:val="24"/>
        </w:rPr>
        <w:t xml:space="preserve">, dado que al </w:t>
      </w:r>
      <w:r w:rsidR="00731715">
        <w:rPr>
          <w:rFonts w:ascii="Arial" w:hAnsi="Arial" w:cs="Arial"/>
          <w:spacing w:val="-3"/>
          <w:sz w:val="24"/>
          <w:szCs w:val="24"/>
        </w:rPr>
        <w:t xml:space="preserve">declararse la existencia de </w:t>
      </w:r>
      <w:r>
        <w:rPr>
          <w:rFonts w:ascii="Arial" w:hAnsi="Arial" w:cs="Arial"/>
          <w:spacing w:val="-3"/>
          <w:sz w:val="24"/>
          <w:szCs w:val="24"/>
        </w:rPr>
        <w:t>la unión marital de hecho, se orig</w:t>
      </w:r>
      <w:r w:rsidR="00731715">
        <w:rPr>
          <w:rFonts w:ascii="Arial" w:hAnsi="Arial" w:cs="Arial"/>
          <w:spacing w:val="-3"/>
          <w:sz w:val="24"/>
          <w:szCs w:val="24"/>
        </w:rPr>
        <w:t>ina la presunción de la s</w:t>
      </w:r>
      <w:r>
        <w:rPr>
          <w:rFonts w:ascii="Arial" w:hAnsi="Arial" w:cs="Arial"/>
          <w:spacing w:val="-3"/>
          <w:sz w:val="24"/>
          <w:szCs w:val="24"/>
        </w:rPr>
        <w:t>ociedad patrimonial entre esos compañeros</w:t>
      </w:r>
      <w:r w:rsidR="00731715">
        <w:rPr>
          <w:rFonts w:ascii="Arial" w:hAnsi="Arial" w:cs="Arial"/>
          <w:spacing w:val="-3"/>
          <w:sz w:val="24"/>
          <w:szCs w:val="24"/>
        </w:rPr>
        <w:t xml:space="preserve"> (Artículo 2º, Ley 54 de 1990)</w:t>
      </w:r>
      <w:r>
        <w:rPr>
          <w:rFonts w:ascii="Arial" w:hAnsi="Arial" w:cs="Arial"/>
          <w:spacing w:val="-3"/>
          <w:sz w:val="24"/>
          <w:szCs w:val="24"/>
        </w:rPr>
        <w:t xml:space="preserve">, </w:t>
      </w:r>
      <w:r w:rsidR="00731715">
        <w:rPr>
          <w:rFonts w:ascii="Arial" w:hAnsi="Arial" w:cs="Arial"/>
          <w:spacing w:val="-3"/>
          <w:sz w:val="24"/>
          <w:szCs w:val="24"/>
        </w:rPr>
        <w:t xml:space="preserve">misma </w:t>
      </w:r>
      <w:r>
        <w:rPr>
          <w:rFonts w:ascii="Arial" w:hAnsi="Arial" w:cs="Arial"/>
          <w:spacing w:val="-3"/>
          <w:sz w:val="24"/>
          <w:szCs w:val="24"/>
        </w:rPr>
        <w:t xml:space="preserve">que fue declarada disuelta y en proceso de liquidación a la apertura de la sucesión (Folio 12, cuaderno principal). </w:t>
      </w:r>
    </w:p>
    <w:p w:rsidR="00B12E25" w:rsidRDefault="00B12E25" w:rsidP="007E561A">
      <w:pPr>
        <w:tabs>
          <w:tab w:val="left" w:pos="-720"/>
        </w:tabs>
        <w:suppressAutoHyphens/>
        <w:spacing w:line="360" w:lineRule="auto"/>
        <w:jc w:val="both"/>
        <w:rPr>
          <w:rFonts w:ascii="Arial" w:hAnsi="Arial" w:cs="Arial"/>
          <w:spacing w:val="-3"/>
          <w:sz w:val="24"/>
          <w:szCs w:val="24"/>
          <w:lang w:val="es-MX"/>
        </w:rPr>
      </w:pPr>
    </w:p>
    <w:p w:rsidR="007E561A" w:rsidRDefault="007E561A" w:rsidP="007E561A">
      <w:pPr>
        <w:tabs>
          <w:tab w:val="left" w:pos="-720"/>
        </w:tabs>
        <w:suppressAutoHyphens/>
        <w:spacing w:line="360" w:lineRule="auto"/>
        <w:jc w:val="both"/>
        <w:rPr>
          <w:rFonts w:ascii="Arial" w:hAnsi="Arial" w:cs="Arial"/>
          <w:spacing w:val="-3"/>
          <w:sz w:val="24"/>
          <w:szCs w:val="24"/>
          <w:lang w:val="es-MX"/>
        </w:rPr>
      </w:pPr>
      <w:r>
        <w:rPr>
          <w:rFonts w:ascii="Arial" w:hAnsi="Arial" w:cs="Arial"/>
          <w:spacing w:val="-3"/>
          <w:sz w:val="24"/>
          <w:szCs w:val="24"/>
          <w:lang w:val="es-MX"/>
        </w:rPr>
        <w:t>En este punto</w:t>
      </w:r>
      <w:r w:rsidR="004B4E2E">
        <w:rPr>
          <w:rFonts w:ascii="Arial" w:hAnsi="Arial" w:cs="Arial"/>
          <w:spacing w:val="-3"/>
          <w:sz w:val="24"/>
          <w:szCs w:val="24"/>
          <w:lang w:val="es-MX"/>
        </w:rPr>
        <w:t>,</w:t>
      </w:r>
      <w:r>
        <w:rPr>
          <w:rFonts w:ascii="Arial" w:hAnsi="Arial" w:cs="Arial"/>
          <w:spacing w:val="-3"/>
          <w:sz w:val="24"/>
          <w:szCs w:val="24"/>
          <w:lang w:val="es-MX"/>
        </w:rPr>
        <w:t xml:space="preserve"> </w:t>
      </w:r>
      <w:r w:rsidR="004B4E2E">
        <w:rPr>
          <w:rFonts w:ascii="Arial" w:hAnsi="Arial" w:cs="Arial"/>
          <w:spacing w:val="-3"/>
          <w:sz w:val="24"/>
          <w:szCs w:val="24"/>
          <w:lang w:val="es-MX"/>
        </w:rPr>
        <w:t>válidas son las palabras de</w:t>
      </w:r>
      <w:r>
        <w:rPr>
          <w:rFonts w:ascii="Arial" w:hAnsi="Arial" w:cs="Arial"/>
          <w:spacing w:val="-3"/>
          <w:sz w:val="24"/>
          <w:szCs w:val="24"/>
          <w:lang w:val="es-MX"/>
        </w:rPr>
        <w:t>l profesor Rojas G.</w:t>
      </w:r>
      <w:r>
        <w:rPr>
          <w:rStyle w:val="Appelnotedebasdep"/>
          <w:rFonts w:ascii="Arial" w:hAnsi="Arial"/>
          <w:spacing w:val="-3"/>
          <w:sz w:val="24"/>
          <w:szCs w:val="24"/>
          <w:lang w:val="es-MX"/>
        </w:rPr>
        <w:footnoteReference w:id="14"/>
      </w:r>
      <w:r>
        <w:rPr>
          <w:rFonts w:ascii="Arial" w:hAnsi="Arial" w:cs="Arial"/>
          <w:spacing w:val="-3"/>
          <w:sz w:val="24"/>
          <w:szCs w:val="24"/>
          <w:lang w:val="es-MX"/>
        </w:rPr>
        <w:t xml:space="preserve">, </w:t>
      </w:r>
      <w:r w:rsidR="004B4E2E">
        <w:rPr>
          <w:rFonts w:ascii="Arial" w:hAnsi="Arial" w:cs="Arial"/>
          <w:spacing w:val="-3"/>
          <w:sz w:val="24"/>
          <w:szCs w:val="24"/>
          <w:lang w:val="es-MX"/>
        </w:rPr>
        <w:t>al</w:t>
      </w:r>
      <w:r>
        <w:rPr>
          <w:rFonts w:ascii="Arial" w:hAnsi="Arial" w:cs="Arial"/>
          <w:spacing w:val="-3"/>
          <w:sz w:val="24"/>
          <w:szCs w:val="24"/>
          <w:lang w:val="es-MX"/>
        </w:rPr>
        <w:t xml:space="preserve"> refer</w:t>
      </w:r>
      <w:r w:rsidR="00B95415">
        <w:rPr>
          <w:rFonts w:ascii="Arial" w:hAnsi="Arial" w:cs="Arial"/>
          <w:spacing w:val="-3"/>
          <w:sz w:val="24"/>
          <w:szCs w:val="24"/>
          <w:lang w:val="es-MX"/>
        </w:rPr>
        <w:t>ir</w:t>
      </w:r>
      <w:r>
        <w:rPr>
          <w:rFonts w:ascii="Arial" w:hAnsi="Arial" w:cs="Arial"/>
          <w:spacing w:val="-3"/>
          <w:sz w:val="24"/>
          <w:szCs w:val="24"/>
          <w:lang w:val="es-MX"/>
        </w:rPr>
        <w:t xml:space="preserve">: </w:t>
      </w:r>
      <w:r w:rsidRPr="009B42C7">
        <w:rPr>
          <w:rFonts w:ascii="Arial" w:hAnsi="Arial" w:cs="Arial"/>
          <w:i/>
          <w:spacing w:val="-3"/>
          <w:sz w:val="22"/>
          <w:szCs w:val="24"/>
          <w:lang w:val="es-MX"/>
        </w:rPr>
        <w:t>“(…) Algo similar sucede con los casos en los que existiendo una relación jurídica sustancial creada apenas por dos sujetos, uno de ellos perece y deja (…) herederos. Mientras no se adjudiquen los derechos y obligaciones del fallecido, los herederos en conjunto ocupan su lugar en dicha relación jurídica, por lo que, de llegar a entablarse algún proceso judicial sobre ella, debe hacerse comparecer a todos los herederos del proceso, por cuanto sobre los interese de todos ellos, en cuanto tales, han de producirse los efectos jurídicos de la decisión que llegue a adoptarse en el proceso (…)”</w:t>
      </w:r>
      <w:r w:rsidR="00731715" w:rsidRPr="00731715">
        <w:rPr>
          <w:rFonts w:ascii="Arial" w:hAnsi="Arial" w:cs="Arial"/>
          <w:i/>
          <w:spacing w:val="-3"/>
          <w:sz w:val="24"/>
          <w:szCs w:val="24"/>
          <w:lang w:val="es-MX"/>
        </w:rPr>
        <w:t>.</w:t>
      </w:r>
    </w:p>
    <w:p w:rsidR="007E561A" w:rsidRDefault="007E561A" w:rsidP="001D68DD">
      <w:pPr>
        <w:tabs>
          <w:tab w:val="left" w:pos="-720"/>
        </w:tabs>
        <w:suppressAutoHyphens/>
        <w:spacing w:line="360" w:lineRule="auto"/>
        <w:jc w:val="both"/>
        <w:rPr>
          <w:rFonts w:ascii="Arial" w:hAnsi="Arial" w:cs="Arial"/>
          <w:spacing w:val="-3"/>
          <w:sz w:val="24"/>
          <w:szCs w:val="24"/>
        </w:rPr>
      </w:pPr>
    </w:p>
    <w:p w:rsidR="00390BC9" w:rsidRDefault="00B95415" w:rsidP="00882E18">
      <w:pPr>
        <w:spacing w:line="360" w:lineRule="auto"/>
        <w:jc w:val="both"/>
        <w:rPr>
          <w:rFonts w:ascii="Arial" w:hAnsi="Arial" w:cs="Arial"/>
          <w:sz w:val="24"/>
          <w:szCs w:val="24"/>
        </w:rPr>
      </w:pPr>
      <w:r>
        <w:rPr>
          <w:rFonts w:ascii="Arial" w:hAnsi="Arial" w:cs="Arial"/>
          <w:sz w:val="24"/>
          <w:szCs w:val="24"/>
          <w:lang w:val="es-CO"/>
        </w:rPr>
        <w:t>Así la</w:t>
      </w:r>
      <w:r w:rsidR="00731715">
        <w:rPr>
          <w:rFonts w:ascii="Arial" w:hAnsi="Arial" w:cs="Arial"/>
          <w:sz w:val="24"/>
          <w:szCs w:val="24"/>
          <w:lang w:val="es-CO"/>
        </w:rPr>
        <w:t>s</w:t>
      </w:r>
      <w:r>
        <w:rPr>
          <w:rFonts w:ascii="Arial" w:hAnsi="Arial" w:cs="Arial"/>
          <w:sz w:val="24"/>
          <w:szCs w:val="24"/>
          <w:lang w:val="es-CO"/>
        </w:rPr>
        <w:t xml:space="preserve"> cosas, l</w:t>
      </w:r>
      <w:r w:rsidR="001C5EFF" w:rsidRPr="004C32F9">
        <w:rPr>
          <w:rFonts w:ascii="Arial" w:hAnsi="Arial" w:cs="Arial"/>
          <w:sz w:val="24"/>
          <w:szCs w:val="24"/>
          <w:lang w:val="es-CO"/>
        </w:rPr>
        <w:t xml:space="preserve">as circunstancias </w:t>
      </w:r>
      <w:r>
        <w:rPr>
          <w:rFonts w:ascii="Arial" w:hAnsi="Arial" w:cs="Arial"/>
          <w:sz w:val="24"/>
          <w:szCs w:val="24"/>
          <w:lang w:val="es-CO"/>
        </w:rPr>
        <w:t>expuestas</w:t>
      </w:r>
      <w:r w:rsidR="001C5EFF" w:rsidRPr="004C32F9">
        <w:rPr>
          <w:rFonts w:ascii="Arial" w:hAnsi="Arial" w:cs="Arial"/>
          <w:sz w:val="24"/>
          <w:szCs w:val="24"/>
          <w:lang w:val="es-CO"/>
        </w:rPr>
        <w:t xml:space="preserve">, </w:t>
      </w:r>
      <w:r w:rsidR="00002F8D" w:rsidRPr="004C32F9">
        <w:rPr>
          <w:rFonts w:ascii="Arial" w:hAnsi="Arial" w:cs="Arial"/>
          <w:sz w:val="24"/>
          <w:szCs w:val="24"/>
        </w:rPr>
        <w:t>evidencian que se ha configurado una flagrante</w:t>
      </w:r>
      <w:r w:rsidR="00002F8D" w:rsidRPr="007031D1">
        <w:rPr>
          <w:rFonts w:ascii="Arial" w:hAnsi="Arial" w:cs="Arial"/>
          <w:sz w:val="24"/>
          <w:szCs w:val="24"/>
        </w:rPr>
        <w:t xml:space="preserve"> vulneración al debido proceso</w:t>
      </w:r>
      <w:r w:rsidR="003A5E74">
        <w:rPr>
          <w:rFonts w:ascii="Arial" w:hAnsi="Arial" w:cs="Arial"/>
          <w:sz w:val="24"/>
          <w:szCs w:val="24"/>
        </w:rPr>
        <w:t xml:space="preserve">, ya que </w:t>
      </w:r>
      <w:r w:rsidR="003A5E74" w:rsidRPr="007031D1">
        <w:rPr>
          <w:rFonts w:ascii="Arial" w:hAnsi="Arial" w:cs="Arial"/>
          <w:sz w:val="24"/>
          <w:szCs w:val="24"/>
        </w:rPr>
        <w:t>la actuación es</w:t>
      </w:r>
      <w:r w:rsidR="009A6AD1">
        <w:rPr>
          <w:rFonts w:ascii="Arial" w:hAnsi="Arial" w:cs="Arial"/>
          <w:sz w:val="24"/>
          <w:szCs w:val="24"/>
        </w:rPr>
        <w:t>tá viciada</w:t>
      </w:r>
      <w:r w:rsidR="003A5E74" w:rsidRPr="007031D1">
        <w:rPr>
          <w:rFonts w:ascii="Arial" w:hAnsi="Arial" w:cs="Arial"/>
          <w:sz w:val="24"/>
          <w:szCs w:val="24"/>
        </w:rPr>
        <w:t xml:space="preserve"> </w:t>
      </w:r>
      <w:r w:rsidR="003A5E74">
        <w:rPr>
          <w:rFonts w:ascii="Arial" w:hAnsi="Arial" w:cs="Arial"/>
          <w:sz w:val="24"/>
          <w:szCs w:val="24"/>
        </w:rPr>
        <w:t xml:space="preserve">por </w:t>
      </w:r>
      <w:r w:rsidR="003A5E74" w:rsidRPr="007031D1">
        <w:rPr>
          <w:rFonts w:ascii="Arial" w:hAnsi="Arial" w:cs="Arial"/>
          <w:sz w:val="24"/>
          <w:szCs w:val="24"/>
        </w:rPr>
        <w:t xml:space="preserve">la causal </w:t>
      </w:r>
      <w:r w:rsidR="003A5E74">
        <w:rPr>
          <w:rFonts w:ascii="Arial" w:hAnsi="Arial" w:cs="Arial"/>
          <w:sz w:val="24"/>
          <w:szCs w:val="24"/>
        </w:rPr>
        <w:t>d</w:t>
      </w:r>
      <w:r w:rsidR="003A5E74" w:rsidRPr="007031D1">
        <w:rPr>
          <w:rFonts w:ascii="Arial" w:hAnsi="Arial" w:cs="Arial"/>
          <w:sz w:val="24"/>
          <w:szCs w:val="24"/>
        </w:rPr>
        <w:t>el artículo</w:t>
      </w:r>
      <w:r w:rsidR="003A5E74">
        <w:rPr>
          <w:rFonts w:ascii="Arial" w:hAnsi="Arial" w:cs="Arial"/>
          <w:sz w:val="24"/>
          <w:szCs w:val="24"/>
        </w:rPr>
        <w:t xml:space="preserve"> 140-9</w:t>
      </w:r>
      <w:r w:rsidR="00E72CCE">
        <w:rPr>
          <w:rFonts w:ascii="Arial" w:hAnsi="Arial" w:cs="Arial"/>
          <w:sz w:val="24"/>
          <w:szCs w:val="24"/>
        </w:rPr>
        <w:t>º</w:t>
      </w:r>
      <w:r w:rsidR="003A5E74">
        <w:rPr>
          <w:rFonts w:ascii="Arial" w:hAnsi="Arial" w:cs="Arial"/>
          <w:sz w:val="24"/>
          <w:szCs w:val="24"/>
        </w:rPr>
        <w:t xml:space="preserve"> del </w:t>
      </w:r>
      <w:proofErr w:type="spellStart"/>
      <w:r w:rsidR="003A5E74">
        <w:rPr>
          <w:rFonts w:ascii="Arial" w:hAnsi="Arial" w:cs="Arial"/>
          <w:sz w:val="24"/>
          <w:szCs w:val="24"/>
        </w:rPr>
        <w:t>CPC</w:t>
      </w:r>
      <w:proofErr w:type="spellEnd"/>
      <w:r w:rsidR="009402F8">
        <w:rPr>
          <w:rFonts w:ascii="Arial" w:hAnsi="Arial" w:cs="Arial"/>
          <w:sz w:val="24"/>
          <w:szCs w:val="24"/>
        </w:rPr>
        <w:t xml:space="preserve">. </w:t>
      </w:r>
    </w:p>
    <w:p w:rsidR="004560DA" w:rsidRDefault="004560DA" w:rsidP="00882E18">
      <w:pPr>
        <w:spacing w:line="360" w:lineRule="auto"/>
        <w:jc w:val="both"/>
        <w:rPr>
          <w:rFonts w:ascii="Arial" w:hAnsi="Arial" w:cs="Arial"/>
          <w:sz w:val="24"/>
          <w:szCs w:val="24"/>
        </w:rPr>
      </w:pPr>
    </w:p>
    <w:p w:rsidR="00390BC9" w:rsidRDefault="00390BC9" w:rsidP="00731715">
      <w:pPr>
        <w:spacing w:line="360" w:lineRule="auto"/>
        <w:ind w:right="51"/>
        <w:jc w:val="both"/>
        <w:rPr>
          <w:rFonts w:ascii="Arial" w:hAnsi="Arial" w:cs="Arial"/>
          <w:sz w:val="24"/>
          <w:szCs w:val="24"/>
          <w:lang w:val="es-MX"/>
        </w:rPr>
      </w:pPr>
      <w:r w:rsidRPr="00903782">
        <w:rPr>
          <w:rFonts w:ascii="Arial" w:hAnsi="Arial" w:cs="Arial"/>
          <w:sz w:val="24"/>
          <w:szCs w:val="24"/>
          <w:lang w:val="es-MX"/>
        </w:rPr>
        <w:t xml:space="preserve">Ahora bien, los efectos de su declaratoria en este </w:t>
      </w:r>
      <w:r>
        <w:rPr>
          <w:rFonts w:ascii="Arial" w:hAnsi="Arial" w:cs="Arial"/>
          <w:sz w:val="24"/>
          <w:szCs w:val="24"/>
          <w:lang w:val="es-MX"/>
        </w:rPr>
        <w:t xml:space="preserve">asunto </w:t>
      </w:r>
      <w:r w:rsidRPr="00903782">
        <w:rPr>
          <w:rFonts w:ascii="Arial" w:hAnsi="Arial" w:cs="Arial"/>
          <w:sz w:val="24"/>
          <w:szCs w:val="24"/>
          <w:lang w:val="es-MX"/>
        </w:rPr>
        <w:t>se señalará que sólo afectan lo actuado desde la sentencia objeto de alzada, inclusive, porque las personas que deben ser citadas al proceso tienen el carácter de partes con quienes se logra la correcta integración del litisconsorcio necesario</w:t>
      </w:r>
      <w:r>
        <w:rPr>
          <w:rFonts w:ascii="Arial" w:hAnsi="Arial" w:cs="Arial"/>
          <w:sz w:val="24"/>
          <w:szCs w:val="24"/>
          <w:lang w:val="es-MX"/>
        </w:rPr>
        <w:t xml:space="preserve"> de conformidad con el artículo 83 del </w:t>
      </w:r>
      <w:proofErr w:type="spellStart"/>
      <w:r>
        <w:rPr>
          <w:rFonts w:ascii="Arial" w:hAnsi="Arial" w:cs="Arial"/>
          <w:sz w:val="24"/>
          <w:szCs w:val="24"/>
          <w:lang w:val="es-MX"/>
        </w:rPr>
        <w:t>CPC</w:t>
      </w:r>
      <w:proofErr w:type="spellEnd"/>
      <w:r w:rsidRPr="00903782">
        <w:rPr>
          <w:rFonts w:ascii="Arial" w:hAnsi="Arial" w:cs="Arial"/>
          <w:sz w:val="24"/>
          <w:szCs w:val="24"/>
          <w:lang w:val="es-MX"/>
        </w:rPr>
        <w:t xml:space="preserve"> y en esas condiciones, su </w:t>
      </w:r>
      <w:r w:rsidR="00731715">
        <w:rPr>
          <w:rFonts w:ascii="Arial" w:hAnsi="Arial" w:cs="Arial"/>
          <w:sz w:val="24"/>
          <w:szCs w:val="24"/>
          <w:lang w:val="es-MX"/>
        </w:rPr>
        <w:t xml:space="preserve">falta de </w:t>
      </w:r>
      <w:r w:rsidRPr="00903782">
        <w:rPr>
          <w:rFonts w:ascii="Arial" w:hAnsi="Arial" w:cs="Arial"/>
          <w:sz w:val="24"/>
          <w:szCs w:val="24"/>
          <w:lang w:val="es-MX"/>
        </w:rPr>
        <w:t>citación afecta la decisión de primera.</w:t>
      </w:r>
      <w:r>
        <w:rPr>
          <w:rFonts w:ascii="Arial" w:hAnsi="Arial" w:cs="Arial"/>
          <w:sz w:val="24"/>
          <w:szCs w:val="24"/>
          <w:lang w:val="es-MX"/>
        </w:rPr>
        <w:t xml:space="preserve"> Así lo recuerda el profesor </w:t>
      </w:r>
      <w:r w:rsidR="00A442F2">
        <w:rPr>
          <w:rFonts w:ascii="Arial" w:hAnsi="Arial" w:cs="Arial"/>
          <w:sz w:val="24"/>
          <w:szCs w:val="24"/>
          <w:lang w:val="es-MX"/>
        </w:rPr>
        <w:t>Sanabria</w:t>
      </w:r>
      <w:r>
        <w:rPr>
          <w:rFonts w:ascii="Arial" w:hAnsi="Arial" w:cs="Arial"/>
          <w:sz w:val="24"/>
          <w:szCs w:val="24"/>
          <w:lang w:val="es-MX"/>
        </w:rPr>
        <w:t xml:space="preserve"> Santos</w:t>
      </w:r>
      <w:r>
        <w:rPr>
          <w:rStyle w:val="Appelnotedebasdep"/>
          <w:rFonts w:ascii="Arial" w:hAnsi="Arial"/>
          <w:sz w:val="24"/>
          <w:szCs w:val="24"/>
          <w:lang w:val="es-MX"/>
        </w:rPr>
        <w:footnoteReference w:id="15"/>
      </w:r>
      <w:r>
        <w:rPr>
          <w:rFonts w:ascii="Arial" w:hAnsi="Arial" w:cs="Arial"/>
          <w:sz w:val="24"/>
          <w:szCs w:val="24"/>
          <w:lang w:val="es-MX"/>
        </w:rPr>
        <w:t xml:space="preserve"> al citar una decisión de la CSJ: </w:t>
      </w:r>
    </w:p>
    <w:p w:rsidR="00390BC9" w:rsidRDefault="00390BC9" w:rsidP="00731715">
      <w:pPr>
        <w:spacing w:line="360" w:lineRule="auto"/>
        <w:ind w:left="567" w:right="567"/>
        <w:jc w:val="both"/>
        <w:rPr>
          <w:rFonts w:ascii="Arial" w:hAnsi="Arial" w:cs="Arial"/>
          <w:sz w:val="24"/>
          <w:szCs w:val="24"/>
          <w:lang w:val="es-MX"/>
        </w:rPr>
      </w:pPr>
    </w:p>
    <w:p w:rsidR="00390BC9" w:rsidRDefault="00390BC9" w:rsidP="00731715">
      <w:pPr>
        <w:ind w:left="567" w:right="567"/>
        <w:jc w:val="both"/>
        <w:rPr>
          <w:rFonts w:ascii="Arial" w:hAnsi="Arial" w:cs="Arial"/>
          <w:sz w:val="24"/>
          <w:szCs w:val="24"/>
          <w:lang w:val="es-MX"/>
        </w:rPr>
      </w:pPr>
      <w:r>
        <w:rPr>
          <w:rFonts w:ascii="Arial" w:hAnsi="Arial" w:cs="Arial"/>
          <w:sz w:val="24"/>
          <w:szCs w:val="24"/>
          <w:lang w:val="es-MX"/>
        </w:rPr>
        <w:t>Desde luego que, cuando así suceda, el decreto de la nulidad sólo comprenderá el trámite adelantado en la segunda instancia y la sentencia apelada y objeto de consulta, puesto que abolida ésta se restituye la posibilidad de disponer la citación oportuna de las personas que debieron formular la demanda o contra quienes se debió dirigir ésta para los fines que atañen con la defensa de sus intereses...</w:t>
      </w:r>
    </w:p>
    <w:p w:rsidR="00F42ACF" w:rsidRDefault="00F42ACF" w:rsidP="00F42ACF">
      <w:pPr>
        <w:spacing w:line="360" w:lineRule="auto"/>
        <w:ind w:left="567" w:right="567"/>
        <w:jc w:val="both"/>
        <w:rPr>
          <w:rFonts w:ascii="Arial" w:hAnsi="Arial" w:cs="Arial"/>
          <w:sz w:val="24"/>
          <w:szCs w:val="24"/>
          <w:lang w:val="es-MX"/>
        </w:rPr>
      </w:pPr>
    </w:p>
    <w:p w:rsidR="00485BA4" w:rsidRDefault="004C32F9" w:rsidP="00F42ACF">
      <w:pPr>
        <w:pStyle w:val="Textopredeterminado"/>
        <w:numPr>
          <w:ilvl w:val="0"/>
          <w:numId w:val="1"/>
        </w:numPr>
        <w:spacing w:line="360" w:lineRule="auto"/>
        <w:jc w:val="both"/>
        <w:textAlignment w:val="baseline"/>
        <w:rPr>
          <w:rFonts w:ascii="Arial" w:hAnsi="Arial" w:cs="Arial"/>
          <w:smallCaps/>
          <w:sz w:val="26"/>
          <w:szCs w:val="26"/>
        </w:rPr>
      </w:pPr>
      <w:r w:rsidRPr="004C32F9">
        <w:rPr>
          <w:rFonts w:ascii="Arial" w:hAnsi="Arial" w:cs="Arial"/>
          <w:smallCaps/>
          <w:sz w:val="32"/>
          <w:szCs w:val="26"/>
        </w:rPr>
        <w:t>l</w:t>
      </w:r>
      <w:r w:rsidRPr="004C32F9">
        <w:rPr>
          <w:rFonts w:ascii="Arial" w:hAnsi="Arial" w:cs="Arial"/>
          <w:smallCaps/>
          <w:sz w:val="26"/>
          <w:szCs w:val="26"/>
        </w:rPr>
        <w:t>as decisiones</w:t>
      </w:r>
      <w:r w:rsidR="00485BA4" w:rsidRPr="004C32F9">
        <w:rPr>
          <w:rFonts w:ascii="Arial" w:hAnsi="Arial" w:cs="Arial"/>
          <w:smallCaps/>
          <w:sz w:val="26"/>
          <w:szCs w:val="26"/>
        </w:rPr>
        <w:t xml:space="preserve"> </w:t>
      </w:r>
    </w:p>
    <w:p w:rsidR="00B12E25" w:rsidRDefault="00B12E25" w:rsidP="00B12E25">
      <w:pPr>
        <w:ind w:right="51"/>
        <w:jc w:val="both"/>
        <w:rPr>
          <w:rFonts w:ascii="Arial" w:hAnsi="Arial" w:cs="Arial"/>
          <w:sz w:val="24"/>
          <w:szCs w:val="24"/>
          <w:lang w:val="es-CO"/>
        </w:rPr>
      </w:pPr>
    </w:p>
    <w:p w:rsidR="00A442F2" w:rsidRPr="003C5098" w:rsidRDefault="00485BA4" w:rsidP="00A442F2">
      <w:pPr>
        <w:spacing w:line="360" w:lineRule="auto"/>
        <w:ind w:right="51"/>
        <w:jc w:val="both"/>
        <w:rPr>
          <w:rFonts w:ascii="Arial" w:hAnsi="Arial" w:cs="Arial"/>
          <w:sz w:val="24"/>
          <w:szCs w:val="24"/>
          <w:lang w:val="es-MX"/>
        </w:rPr>
      </w:pPr>
      <w:r w:rsidRPr="00CC5C5B">
        <w:rPr>
          <w:rFonts w:ascii="Arial" w:hAnsi="Arial" w:cs="Arial"/>
          <w:sz w:val="24"/>
          <w:szCs w:val="24"/>
          <w:lang w:val="es-CO"/>
        </w:rPr>
        <w:t xml:space="preserve">En armonía con las premisas expuestas, </w:t>
      </w:r>
      <w:r w:rsidRPr="00CC5C5B">
        <w:rPr>
          <w:rFonts w:ascii="Arial" w:hAnsi="Arial" w:cs="Arial"/>
          <w:sz w:val="24"/>
          <w:szCs w:val="24"/>
        </w:rPr>
        <w:t>se declarará la nulidad de lo actuado</w:t>
      </w:r>
      <w:r w:rsidR="004C32F9">
        <w:rPr>
          <w:rFonts w:ascii="Arial" w:hAnsi="Arial" w:cs="Arial"/>
          <w:sz w:val="24"/>
          <w:szCs w:val="24"/>
        </w:rPr>
        <w:t xml:space="preserve"> desde la decisión </w:t>
      </w:r>
      <w:r w:rsidR="004C32F9">
        <w:rPr>
          <w:rFonts w:ascii="Arial" w:hAnsi="Arial" w:cs="Arial"/>
          <w:sz w:val="24"/>
          <w:szCs w:val="24"/>
          <w:lang w:val="es-MX"/>
        </w:rPr>
        <w:t>de primera instancia,</w:t>
      </w:r>
      <w:r w:rsidR="006200B3" w:rsidRPr="00CC5C5B">
        <w:rPr>
          <w:rFonts w:ascii="Arial" w:hAnsi="Arial" w:cs="Arial"/>
          <w:sz w:val="24"/>
          <w:szCs w:val="24"/>
        </w:rPr>
        <w:t xml:space="preserve"> inclusive, </w:t>
      </w:r>
      <w:r w:rsidRPr="00CC5C5B">
        <w:rPr>
          <w:rFonts w:ascii="Arial" w:hAnsi="Arial" w:cs="Arial"/>
          <w:sz w:val="24"/>
          <w:szCs w:val="24"/>
          <w:lang w:val="es-MX"/>
        </w:rPr>
        <w:t>a fin de que en primera sede se enm</w:t>
      </w:r>
      <w:r w:rsidR="00246A2F" w:rsidRPr="00CC5C5B">
        <w:rPr>
          <w:rFonts w:ascii="Arial" w:hAnsi="Arial" w:cs="Arial"/>
          <w:sz w:val="24"/>
          <w:szCs w:val="24"/>
          <w:lang w:val="es-MX"/>
        </w:rPr>
        <w:t xml:space="preserve">iende </w:t>
      </w:r>
      <w:r w:rsidRPr="00CC5C5B">
        <w:rPr>
          <w:rFonts w:ascii="Arial" w:hAnsi="Arial" w:cs="Arial"/>
          <w:sz w:val="24"/>
          <w:szCs w:val="24"/>
          <w:lang w:val="es-MX"/>
        </w:rPr>
        <w:t xml:space="preserve">la actuación, bajo </w:t>
      </w:r>
      <w:r w:rsidR="006200B3" w:rsidRPr="00CC5C5B">
        <w:rPr>
          <w:rFonts w:ascii="Arial" w:hAnsi="Arial" w:cs="Arial"/>
          <w:sz w:val="24"/>
          <w:szCs w:val="24"/>
          <w:lang w:val="es-MX"/>
        </w:rPr>
        <w:t>los aspectos</w:t>
      </w:r>
      <w:r w:rsidRPr="00CC5C5B">
        <w:rPr>
          <w:rFonts w:ascii="Arial" w:hAnsi="Arial" w:cs="Arial"/>
          <w:sz w:val="24"/>
          <w:szCs w:val="24"/>
          <w:lang w:val="es-MX"/>
        </w:rPr>
        <w:t xml:space="preserve"> </w:t>
      </w:r>
      <w:r w:rsidR="006200B3" w:rsidRPr="00CC5C5B">
        <w:rPr>
          <w:rFonts w:ascii="Arial" w:hAnsi="Arial" w:cs="Arial"/>
          <w:sz w:val="24"/>
          <w:szCs w:val="24"/>
          <w:lang w:val="es-MX"/>
        </w:rPr>
        <w:t xml:space="preserve">que </w:t>
      </w:r>
      <w:r w:rsidRPr="00CC5C5B">
        <w:rPr>
          <w:rFonts w:ascii="Arial" w:hAnsi="Arial" w:cs="Arial"/>
          <w:sz w:val="24"/>
          <w:szCs w:val="24"/>
          <w:lang w:val="es-MX"/>
        </w:rPr>
        <w:t>acá se ha</w:t>
      </w:r>
      <w:r w:rsidR="006200B3" w:rsidRPr="00CC5C5B">
        <w:rPr>
          <w:rFonts w:ascii="Arial" w:hAnsi="Arial" w:cs="Arial"/>
          <w:sz w:val="24"/>
          <w:szCs w:val="24"/>
          <w:lang w:val="es-MX"/>
        </w:rPr>
        <w:t>n</w:t>
      </w:r>
      <w:r w:rsidRPr="00CC5C5B">
        <w:rPr>
          <w:rFonts w:ascii="Arial" w:hAnsi="Arial" w:cs="Arial"/>
          <w:sz w:val="24"/>
          <w:szCs w:val="24"/>
          <w:lang w:val="es-MX"/>
        </w:rPr>
        <w:t xml:space="preserve"> puesto de presente. </w:t>
      </w:r>
      <w:r w:rsidR="00A442F2">
        <w:rPr>
          <w:rFonts w:ascii="Arial" w:hAnsi="Arial" w:cs="Arial"/>
          <w:sz w:val="24"/>
          <w:szCs w:val="24"/>
          <w:lang w:val="es-MX"/>
        </w:rPr>
        <w:t xml:space="preserve"> </w:t>
      </w:r>
    </w:p>
    <w:p w:rsidR="00485BA4" w:rsidRPr="00CC5C5B" w:rsidRDefault="00485BA4" w:rsidP="00485BA4">
      <w:pPr>
        <w:pStyle w:val="Corpsdetexte"/>
        <w:spacing w:line="360" w:lineRule="auto"/>
        <w:ind w:right="51"/>
        <w:rPr>
          <w:rFonts w:ascii="Arial" w:hAnsi="Arial" w:cs="Arial"/>
          <w:szCs w:val="24"/>
        </w:rPr>
      </w:pPr>
    </w:p>
    <w:p w:rsidR="00485BA4" w:rsidRDefault="00485BA4" w:rsidP="00485BA4">
      <w:pPr>
        <w:tabs>
          <w:tab w:val="left" w:pos="-720"/>
        </w:tabs>
        <w:suppressAutoHyphens/>
        <w:spacing w:line="360" w:lineRule="auto"/>
        <w:jc w:val="both"/>
        <w:rPr>
          <w:rFonts w:ascii="Arial" w:hAnsi="Arial" w:cs="Arial"/>
          <w:sz w:val="24"/>
          <w:szCs w:val="24"/>
        </w:rPr>
      </w:pPr>
      <w:r w:rsidRPr="00CC5C5B">
        <w:rPr>
          <w:rFonts w:ascii="Arial" w:hAnsi="Arial" w:cs="Arial"/>
          <w:sz w:val="24"/>
          <w:szCs w:val="24"/>
        </w:rPr>
        <w:lastRenderedPageBreak/>
        <w:t xml:space="preserve">Considerando suficientes los argumentos expuestos, el </w:t>
      </w:r>
      <w:r w:rsidRPr="00CC5C5B">
        <w:rPr>
          <w:rFonts w:ascii="Arial" w:hAnsi="Arial" w:cs="Arial"/>
          <w:smallCaps/>
          <w:sz w:val="24"/>
          <w:szCs w:val="24"/>
        </w:rPr>
        <w:t>Tribunal Superior del Distrito Judicial de Pereira, Sala Unitaria</w:t>
      </w:r>
      <w:r w:rsidRPr="00CC5C5B">
        <w:rPr>
          <w:rFonts w:ascii="Arial" w:hAnsi="Arial" w:cs="Arial"/>
          <w:sz w:val="24"/>
          <w:szCs w:val="24"/>
        </w:rPr>
        <w:t>,</w:t>
      </w:r>
    </w:p>
    <w:p w:rsidR="00D32D8B" w:rsidRPr="00CC5C5B" w:rsidRDefault="00D32D8B" w:rsidP="00485BA4">
      <w:pPr>
        <w:tabs>
          <w:tab w:val="left" w:pos="-720"/>
        </w:tabs>
        <w:suppressAutoHyphens/>
        <w:spacing w:line="360" w:lineRule="auto"/>
        <w:jc w:val="both"/>
        <w:rPr>
          <w:rFonts w:ascii="Arial" w:hAnsi="Arial" w:cs="Arial"/>
          <w:spacing w:val="-3"/>
          <w:sz w:val="24"/>
          <w:szCs w:val="24"/>
        </w:rPr>
      </w:pPr>
    </w:p>
    <w:p w:rsidR="00485BA4" w:rsidRPr="00CC5C5B" w:rsidRDefault="00485BA4" w:rsidP="00485BA4">
      <w:pPr>
        <w:tabs>
          <w:tab w:val="left" w:pos="-720"/>
        </w:tabs>
        <w:suppressAutoHyphens/>
        <w:spacing w:line="360" w:lineRule="auto"/>
        <w:jc w:val="center"/>
        <w:rPr>
          <w:rFonts w:ascii="Arial" w:hAnsi="Arial" w:cs="Arial"/>
          <w:smallCaps/>
          <w:sz w:val="24"/>
          <w:szCs w:val="24"/>
        </w:rPr>
      </w:pPr>
      <w:r w:rsidRPr="00CC5C5B">
        <w:rPr>
          <w:rFonts w:ascii="Arial" w:hAnsi="Arial" w:cs="Arial"/>
          <w:smallCaps/>
          <w:sz w:val="24"/>
          <w:szCs w:val="24"/>
        </w:rPr>
        <w:t>R e s u e l v e,</w:t>
      </w:r>
    </w:p>
    <w:p w:rsidR="00485BA4" w:rsidRPr="00CC5C5B" w:rsidRDefault="00485BA4" w:rsidP="00485BA4">
      <w:pPr>
        <w:tabs>
          <w:tab w:val="left" w:pos="-720"/>
        </w:tabs>
        <w:suppressAutoHyphens/>
        <w:spacing w:line="360" w:lineRule="auto"/>
        <w:jc w:val="center"/>
        <w:rPr>
          <w:rFonts w:ascii="Arial" w:hAnsi="Arial" w:cs="Arial"/>
          <w:smallCaps/>
          <w:sz w:val="24"/>
          <w:szCs w:val="24"/>
        </w:rPr>
      </w:pPr>
    </w:p>
    <w:p w:rsidR="00485BA4" w:rsidRPr="00CC5C5B" w:rsidRDefault="00485BA4" w:rsidP="00485BA4">
      <w:pPr>
        <w:pStyle w:val="Textopredeterminado"/>
        <w:numPr>
          <w:ilvl w:val="0"/>
          <w:numId w:val="9"/>
        </w:numPr>
        <w:spacing w:line="360" w:lineRule="auto"/>
        <w:jc w:val="both"/>
        <w:textAlignment w:val="baseline"/>
        <w:rPr>
          <w:rFonts w:ascii="Arial" w:hAnsi="Arial" w:cs="Arial"/>
          <w:szCs w:val="24"/>
        </w:rPr>
      </w:pPr>
      <w:r w:rsidRPr="00CC5C5B">
        <w:rPr>
          <w:rFonts w:ascii="Arial" w:hAnsi="Arial" w:cs="Arial"/>
          <w:spacing w:val="-3"/>
          <w:szCs w:val="24"/>
        </w:rPr>
        <w:t xml:space="preserve">DECLARAR </w:t>
      </w:r>
      <w:r w:rsidRPr="00CC5C5B">
        <w:rPr>
          <w:rFonts w:ascii="Arial" w:hAnsi="Arial" w:cs="Arial"/>
          <w:szCs w:val="24"/>
        </w:rPr>
        <w:t>la nulidad de lo actuado en este</w:t>
      </w:r>
      <w:r w:rsidR="006200B3" w:rsidRPr="00CC5C5B">
        <w:rPr>
          <w:rFonts w:ascii="Arial" w:hAnsi="Arial" w:cs="Arial"/>
          <w:szCs w:val="24"/>
        </w:rPr>
        <w:t xml:space="preserve"> proceso </w:t>
      </w:r>
      <w:r w:rsidR="009A6AD1" w:rsidRPr="00CC5C5B">
        <w:rPr>
          <w:rFonts w:ascii="Arial" w:hAnsi="Arial" w:cs="Arial"/>
          <w:szCs w:val="24"/>
        </w:rPr>
        <w:t xml:space="preserve">desde </w:t>
      </w:r>
      <w:r w:rsidR="004C32F9">
        <w:rPr>
          <w:rFonts w:ascii="Arial" w:hAnsi="Arial" w:cs="Arial"/>
          <w:szCs w:val="24"/>
        </w:rPr>
        <w:t xml:space="preserve">la sentencia </w:t>
      </w:r>
      <w:r w:rsidR="004C32F9">
        <w:rPr>
          <w:rFonts w:ascii="Arial" w:hAnsi="Arial" w:cs="Arial"/>
          <w:szCs w:val="24"/>
          <w:lang w:val="es-MX"/>
        </w:rPr>
        <w:t>de primera instancia</w:t>
      </w:r>
      <w:r w:rsidR="004C32F9" w:rsidRPr="00CC5C5B">
        <w:rPr>
          <w:rFonts w:ascii="Arial" w:hAnsi="Arial" w:cs="Arial"/>
          <w:szCs w:val="24"/>
        </w:rPr>
        <w:t xml:space="preserve"> </w:t>
      </w:r>
      <w:r w:rsidR="004C32F9">
        <w:rPr>
          <w:rFonts w:ascii="Arial" w:hAnsi="Arial" w:cs="Arial"/>
          <w:szCs w:val="24"/>
        </w:rPr>
        <w:t xml:space="preserve">proferida </w:t>
      </w:r>
      <w:r w:rsidR="00C10B65">
        <w:rPr>
          <w:rFonts w:ascii="Arial" w:hAnsi="Arial" w:cs="Arial"/>
          <w:szCs w:val="24"/>
          <w:lang w:val="es-MX"/>
        </w:rPr>
        <w:t xml:space="preserve">el </w:t>
      </w:r>
      <w:r w:rsidR="00062E4B">
        <w:rPr>
          <w:rFonts w:ascii="Arial" w:hAnsi="Arial" w:cs="Arial"/>
          <w:szCs w:val="24"/>
          <w:lang w:val="es-MX"/>
        </w:rPr>
        <w:t>31-03-2017,</w:t>
      </w:r>
      <w:r w:rsidRPr="00CC5C5B">
        <w:rPr>
          <w:rFonts w:ascii="Arial" w:hAnsi="Arial" w:cs="Arial"/>
          <w:szCs w:val="24"/>
        </w:rPr>
        <w:t xml:space="preserve"> inclusive.</w:t>
      </w:r>
    </w:p>
    <w:p w:rsidR="00485BA4" w:rsidRDefault="00485BA4" w:rsidP="00485BA4">
      <w:pPr>
        <w:spacing w:line="360" w:lineRule="auto"/>
        <w:ind w:left="360"/>
        <w:rPr>
          <w:rFonts w:ascii="Arial" w:hAnsi="Arial" w:cs="Arial"/>
          <w:sz w:val="24"/>
          <w:szCs w:val="24"/>
        </w:rPr>
      </w:pPr>
    </w:p>
    <w:p w:rsidR="00485BA4" w:rsidRDefault="00485BA4" w:rsidP="006200B3">
      <w:pPr>
        <w:pStyle w:val="Textopredeterminado"/>
        <w:numPr>
          <w:ilvl w:val="0"/>
          <w:numId w:val="9"/>
        </w:numPr>
        <w:spacing w:line="360" w:lineRule="auto"/>
        <w:jc w:val="both"/>
        <w:textAlignment w:val="baseline"/>
        <w:rPr>
          <w:rFonts w:ascii="Arial" w:hAnsi="Arial" w:cs="Arial"/>
          <w:spacing w:val="-3"/>
          <w:szCs w:val="24"/>
        </w:rPr>
      </w:pPr>
      <w:r w:rsidRPr="00CC5C5B">
        <w:rPr>
          <w:rFonts w:ascii="Arial" w:hAnsi="Arial" w:cs="Arial"/>
          <w:spacing w:val="-3"/>
          <w:szCs w:val="24"/>
        </w:rPr>
        <w:t xml:space="preserve">DEVOLVER el expediente al Juzgado </w:t>
      </w:r>
      <w:r w:rsidR="006200B3" w:rsidRPr="00CC5C5B">
        <w:rPr>
          <w:rFonts w:ascii="Arial" w:hAnsi="Arial" w:cs="Arial"/>
          <w:spacing w:val="-3"/>
          <w:szCs w:val="24"/>
        </w:rPr>
        <w:t>Pr</w:t>
      </w:r>
      <w:r w:rsidR="00062E4B">
        <w:rPr>
          <w:rFonts w:ascii="Arial" w:hAnsi="Arial" w:cs="Arial"/>
          <w:spacing w:val="-3"/>
          <w:szCs w:val="24"/>
        </w:rPr>
        <w:t>imero Civil d</w:t>
      </w:r>
      <w:r w:rsidRPr="00CC5C5B">
        <w:rPr>
          <w:rFonts w:ascii="Arial" w:hAnsi="Arial" w:cs="Arial"/>
          <w:spacing w:val="-3"/>
          <w:szCs w:val="24"/>
        </w:rPr>
        <w:t xml:space="preserve">el Circuito </w:t>
      </w:r>
      <w:r w:rsidR="004C32F9">
        <w:rPr>
          <w:rFonts w:ascii="Arial" w:hAnsi="Arial" w:cs="Arial"/>
          <w:spacing w:val="-3"/>
          <w:szCs w:val="24"/>
        </w:rPr>
        <w:t>de</w:t>
      </w:r>
      <w:r w:rsidR="00062E4B">
        <w:rPr>
          <w:rFonts w:ascii="Arial" w:hAnsi="Arial" w:cs="Arial"/>
          <w:spacing w:val="-3"/>
          <w:szCs w:val="24"/>
        </w:rPr>
        <w:t xml:space="preserve"> esta ciudad</w:t>
      </w:r>
      <w:r w:rsidRPr="00CC5C5B">
        <w:rPr>
          <w:rFonts w:ascii="Arial" w:hAnsi="Arial" w:cs="Arial"/>
          <w:spacing w:val="-3"/>
          <w:szCs w:val="24"/>
        </w:rPr>
        <w:t>, para que se rehaga la actuación viciada, con estricto acatamiento de los términos anotados en esta providencia.</w:t>
      </w:r>
    </w:p>
    <w:p w:rsidR="00062E4B" w:rsidRPr="00CC5C5B" w:rsidRDefault="00062E4B" w:rsidP="00062E4B">
      <w:pPr>
        <w:pStyle w:val="Textopredeterminado"/>
        <w:spacing w:line="360" w:lineRule="auto"/>
        <w:ind w:left="360"/>
        <w:jc w:val="both"/>
        <w:textAlignment w:val="baseline"/>
        <w:rPr>
          <w:rFonts w:ascii="Arial" w:hAnsi="Arial" w:cs="Arial"/>
          <w:spacing w:val="-3"/>
          <w:szCs w:val="24"/>
        </w:rPr>
      </w:pPr>
    </w:p>
    <w:p w:rsidR="00DB2868" w:rsidRPr="00901630" w:rsidRDefault="00DB2868" w:rsidP="00DB2868">
      <w:pPr>
        <w:suppressAutoHyphens/>
        <w:spacing w:line="360" w:lineRule="auto"/>
        <w:jc w:val="center"/>
        <w:rPr>
          <w:rFonts w:ascii="Arial" w:hAnsi="Arial" w:cs="Arial"/>
          <w:smallCaps/>
          <w:lang w:val="es-CO"/>
        </w:rPr>
      </w:pPr>
      <w:r w:rsidRPr="00901630">
        <w:rPr>
          <w:rFonts w:ascii="Arial" w:hAnsi="Arial" w:cs="Arial"/>
          <w:smallCaps/>
          <w:sz w:val="24"/>
          <w:szCs w:val="24"/>
          <w:lang w:val="es-CO"/>
        </w:rPr>
        <w:t>Notifíquese</w:t>
      </w:r>
      <w:r w:rsidRPr="00901630">
        <w:rPr>
          <w:rFonts w:ascii="Arial" w:hAnsi="Arial" w:cs="Arial"/>
          <w:smallCaps/>
          <w:lang w:val="es-CO"/>
        </w:rPr>
        <w:t>,</w:t>
      </w:r>
    </w:p>
    <w:p w:rsidR="00DB2868" w:rsidRPr="00901630" w:rsidRDefault="00DB2868" w:rsidP="00DB2868">
      <w:pPr>
        <w:pStyle w:val="Corpsdetexte"/>
        <w:spacing w:line="360" w:lineRule="auto"/>
        <w:jc w:val="center"/>
        <w:rPr>
          <w:spacing w:val="20"/>
          <w:w w:val="150"/>
          <w:sz w:val="22"/>
          <w:szCs w:val="22"/>
          <w:lang w:val="es-CO"/>
        </w:rPr>
      </w:pPr>
    </w:p>
    <w:p w:rsidR="003E1A30" w:rsidRPr="00901630" w:rsidRDefault="003E1A30" w:rsidP="00DB2868">
      <w:pPr>
        <w:pStyle w:val="Corpsdetexte"/>
        <w:spacing w:line="360" w:lineRule="auto"/>
        <w:jc w:val="center"/>
        <w:rPr>
          <w:spacing w:val="20"/>
          <w:w w:val="150"/>
          <w:sz w:val="22"/>
          <w:szCs w:val="22"/>
          <w:lang w:val="es-CO"/>
        </w:rPr>
      </w:pPr>
    </w:p>
    <w:p w:rsidR="00111F9C" w:rsidRPr="006E333E" w:rsidRDefault="00111F9C" w:rsidP="00111F9C">
      <w:pPr>
        <w:pStyle w:val="Textopredeterminado"/>
        <w:spacing w:line="360" w:lineRule="auto"/>
        <w:jc w:val="center"/>
        <w:rPr>
          <w:rFonts w:ascii="Arial" w:hAnsi="Arial" w:cs="Arial"/>
          <w:caps/>
          <w:spacing w:val="20"/>
          <w:w w:val="150"/>
          <w:lang w:val="es-MX"/>
        </w:rPr>
      </w:pPr>
      <w:proofErr w:type="spellStart"/>
      <w:r w:rsidRPr="006E333E">
        <w:rPr>
          <w:rFonts w:ascii="Arial" w:hAnsi="Arial" w:cs="Arial"/>
          <w:caps/>
          <w:spacing w:val="20"/>
          <w:w w:val="150"/>
          <w:sz w:val="28"/>
          <w:lang w:val="es-MX"/>
        </w:rPr>
        <w:t>D</w:t>
      </w:r>
      <w:r w:rsidRPr="006E333E">
        <w:rPr>
          <w:rFonts w:ascii="Arial" w:hAnsi="Arial" w:cs="Arial"/>
          <w:caps/>
          <w:spacing w:val="20"/>
          <w:w w:val="150"/>
          <w:sz w:val="18"/>
          <w:lang w:val="es-MX"/>
        </w:rPr>
        <w:t>UBERNEY</w:t>
      </w:r>
      <w:proofErr w:type="spellEnd"/>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G</w:t>
      </w:r>
      <w:r w:rsidRPr="006E333E">
        <w:rPr>
          <w:rFonts w:ascii="Arial" w:hAnsi="Arial" w:cs="Arial"/>
          <w:caps/>
          <w:spacing w:val="20"/>
          <w:w w:val="150"/>
          <w:sz w:val="18"/>
          <w:lang w:val="es-MX"/>
        </w:rPr>
        <w:t>RISALES</w:t>
      </w:r>
      <w:r w:rsidRPr="006E333E">
        <w:rPr>
          <w:rFonts w:ascii="Arial" w:hAnsi="Arial" w:cs="Arial"/>
          <w:caps/>
          <w:spacing w:val="20"/>
          <w:w w:val="150"/>
          <w:sz w:val="22"/>
          <w:lang w:val="es-MX"/>
        </w:rPr>
        <w:t xml:space="preserve"> </w:t>
      </w:r>
      <w:r w:rsidRPr="006E333E">
        <w:rPr>
          <w:rFonts w:ascii="Arial" w:hAnsi="Arial" w:cs="Arial"/>
          <w:caps/>
          <w:spacing w:val="20"/>
          <w:w w:val="150"/>
          <w:sz w:val="28"/>
          <w:lang w:val="es-MX"/>
        </w:rPr>
        <w:t>H</w:t>
      </w:r>
      <w:r w:rsidRPr="006E333E">
        <w:rPr>
          <w:rFonts w:ascii="Arial" w:hAnsi="Arial" w:cs="Arial"/>
          <w:caps/>
          <w:spacing w:val="20"/>
          <w:w w:val="150"/>
          <w:sz w:val="18"/>
          <w:lang w:val="es-MX"/>
        </w:rPr>
        <w:t>ERRERA</w:t>
      </w:r>
    </w:p>
    <w:p w:rsidR="00C77578" w:rsidRDefault="00111F9C" w:rsidP="00951CD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Arial" w:hAnsi="Arial" w:cs="Arial"/>
          <w:spacing w:val="20"/>
          <w:w w:val="150"/>
          <w:sz w:val="18"/>
          <w:szCs w:val="22"/>
          <w:lang w:val="es-CO"/>
        </w:rPr>
      </w:pPr>
      <w:r w:rsidRPr="006E333E">
        <w:rPr>
          <w:rFonts w:ascii="Arial" w:hAnsi="Arial" w:cs="Arial"/>
          <w:caps/>
          <w:spacing w:val="20"/>
          <w:w w:val="150"/>
          <w:sz w:val="28"/>
          <w:szCs w:val="24"/>
        </w:rPr>
        <w:t>M</w:t>
      </w:r>
      <w:r w:rsidRPr="006E333E">
        <w:rPr>
          <w:rFonts w:ascii="Arial" w:hAnsi="Arial" w:cs="Arial"/>
          <w:caps/>
          <w:spacing w:val="20"/>
          <w:w w:val="150"/>
          <w:sz w:val="18"/>
        </w:rPr>
        <w:t>agistrado</w:t>
      </w:r>
      <w:r w:rsidRPr="00901630">
        <w:rPr>
          <w:rFonts w:ascii="Arial" w:hAnsi="Arial" w:cs="Arial"/>
          <w:spacing w:val="20"/>
          <w:w w:val="150"/>
          <w:sz w:val="18"/>
          <w:szCs w:val="22"/>
          <w:lang w:val="es-CO"/>
        </w:rPr>
        <w:t xml:space="preserve"> </w:t>
      </w:r>
    </w:p>
    <w:p w:rsidR="00DB2868" w:rsidRPr="003431F8" w:rsidRDefault="004C32F9" w:rsidP="003431F8">
      <w:pPr>
        <w:pStyle w:val="Corpsdetexte"/>
        <w:spacing w:line="360" w:lineRule="auto"/>
        <w:jc w:val="right"/>
        <w:rPr>
          <w:rFonts w:ascii="Arial" w:hAnsi="Arial" w:cs="Arial"/>
          <w:spacing w:val="20"/>
          <w:w w:val="150"/>
          <w:sz w:val="18"/>
          <w:szCs w:val="22"/>
          <w:lang w:val="es-CO"/>
        </w:rPr>
      </w:pPr>
      <w:r w:rsidRPr="002F0F02">
        <w:rPr>
          <w:noProof/>
          <w:lang w:val="fr-FR" w:eastAsia="fr-FR"/>
        </w:rPr>
        <mc:AlternateContent>
          <mc:Choice Requires="wps">
            <w:drawing>
              <wp:anchor distT="0" distB="0" distL="114300" distR="114300" simplePos="0" relativeHeight="251660288" behindDoc="0" locked="0" layoutInCell="1" allowOverlap="1" wp14:anchorId="3BF3F7FB" wp14:editId="197D35EC">
                <wp:simplePos x="0" y="0"/>
                <wp:positionH relativeFrom="margin">
                  <wp:posOffset>1652905</wp:posOffset>
                </wp:positionH>
                <wp:positionV relativeFrom="paragraph">
                  <wp:posOffset>32809</wp:posOffset>
                </wp:positionV>
                <wp:extent cx="2672373" cy="1271954"/>
                <wp:effectExtent l="19050" t="19050" r="13970" b="234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2373" cy="1271954"/>
                        </a:xfrm>
                        <a:prstGeom prst="rect">
                          <a:avLst/>
                        </a:prstGeom>
                        <a:solidFill>
                          <a:srgbClr val="FFFFFF"/>
                        </a:solidFill>
                        <a:ln w="28575" cmpd="thickThin">
                          <a:solidFill>
                            <a:srgbClr val="000000"/>
                          </a:solidFill>
                          <a:miter lim="800000"/>
                          <a:headEnd/>
                          <a:tailEnd/>
                        </a:ln>
                      </wps:spPr>
                      <wps:txbx>
                        <w:txbxContent>
                          <w:p w:rsidR="00D65724" w:rsidRPr="00713130" w:rsidRDefault="00D65724" w:rsidP="00D65724">
                            <w:pPr>
                              <w:pStyle w:val="Sansinterligne"/>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ansinterligne"/>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proofErr w:type="spellStart"/>
                            <w:r w:rsidRPr="00BB62F4">
                              <w:rPr>
                                <w:rFonts w:ascii="Kalinga" w:hAnsi="Kalinga" w:cs="Kalinga"/>
                                <w:color w:val="000000"/>
                                <w:sz w:val="18"/>
                                <w:szCs w:val="22"/>
                              </w:rPr>
                              <w:t>JAÍR</w:t>
                            </w:r>
                            <w:proofErr w:type="spellEnd"/>
                            <w:r w:rsidRPr="00BB62F4">
                              <w:rPr>
                                <w:rFonts w:ascii="Kalinga" w:hAnsi="Kalinga" w:cs="Kalinga"/>
                                <w:color w:val="000000"/>
                                <w:sz w:val="18"/>
                                <w:szCs w:val="22"/>
                              </w:rPr>
                              <w:t xml:space="preserve"> DE JESÚS HENAO MOLINA</w:t>
                            </w:r>
                          </w:p>
                          <w:p w:rsidR="00D65724" w:rsidRPr="00713130" w:rsidRDefault="00D65724" w:rsidP="00D65724">
                            <w:pPr>
                              <w:pStyle w:val="Sansinterligne"/>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30.15pt;margin-top:2.6pt;width:210.4pt;height:100.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" strokeweight="2.25pt">
                <v:stroke linestyle="thickThin"/>
                <v:textbox>
                  <w:txbxContent>
                    <w:p w:rsidR="00D65724" w:rsidRPr="00713130" w:rsidRDefault="00D65724" w:rsidP="00D65724">
                      <w:pPr>
                        <w:pStyle w:val="Sansinterligne"/>
                        <w:jc w:val="center"/>
                        <w:rPr>
                          <w:rFonts w:ascii="Kalinga" w:hAnsi="Kalinga" w:cs="Kalinga"/>
                          <w:sz w:val="20"/>
                          <w:szCs w:val="16"/>
                        </w:rPr>
                      </w:pPr>
                      <w:r w:rsidRPr="00713130">
                        <w:rPr>
                          <w:rFonts w:ascii="Kalinga" w:hAnsi="Kalinga" w:cs="Kalinga"/>
                          <w:sz w:val="20"/>
                          <w:szCs w:val="16"/>
                        </w:rPr>
                        <w:t xml:space="preserve">LA PROVIDENCIA ANTERIOR </w:t>
                      </w:r>
                    </w:p>
                    <w:p w:rsidR="00D65724" w:rsidRPr="00713130" w:rsidRDefault="00D65724" w:rsidP="00D65724">
                      <w:pPr>
                        <w:pStyle w:val="Sansinterligne"/>
                        <w:jc w:val="center"/>
                        <w:rPr>
                          <w:rFonts w:ascii="Kalinga" w:hAnsi="Kalinga" w:cs="Kalinga"/>
                          <w:sz w:val="12"/>
                          <w:szCs w:val="16"/>
                        </w:rPr>
                      </w:pPr>
                      <w:r w:rsidRPr="00713130">
                        <w:rPr>
                          <w:rFonts w:ascii="Kalinga" w:hAnsi="Kalinga" w:cs="Kalinga"/>
                          <w:sz w:val="20"/>
                          <w:szCs w:val="16"/>
                        </w:rPr>
                        <w:t xml:space="preserve">SE NOTIFICÓ POR ESTADO DEL DÍA </w:t>
                      </w:r>
                    </w:p>
                    <w:p w:rsidR="00D65724" w:rsidRDefault="00D65724" w:rsidP="00D65724">
                      <w:pPr>
                        <w:jc w:val="center"/>
                        <w:rPr>
                          <w:rFonts w:ascii="Kalinga" w:hAnsi="Kalinga" w:cs="Kalinga"/>
                          <w:color w:val="000000"/>
                          <w:szCs w:val="22"/>
                        </w:rPr>
                      </w:pPr>
                    </w:p>
                    <w:p w:rsidR="00D65724" w:rsidRPr="00713130" w:rsidRDefault="00D65724" w:rsidP="00D65724">
                      <w:pPr>
                        <w:jc w:val="center"/>
                        <w:rPr>
                          <w:rFonts w:ascii="Kalinga" w:hAnsi="Kalinga" w:cs="Kalinga"/>
                          <w:color w:val="000000"/>
                          <w:szCs w:val="22"/>
                        </w:rPr>
                      </w:pPr>
                      <w:r w:rsidRPr="00713130">
                        <w:rPr>
                          <w:rFonts w:ascii="Kalinga" w:hAnsi="Kalinga" w:cs="Kalinga"/>
                          <w:color w:val="000000"/>
                          <w:szCs w:val="22"/>
                        </w:rPr>
                        <w:t>______________________________</w:t>
                      </w:r>
                    </w:p>
                    <w:p w:rsidR="00D65724" w:rsidRPr="00BB62F4" w:rsidRDefault="00D65724" w:rsidP="00D65724">
                      <w:pPr>
                        <w:jc w:val="center"/>
                        <w:rPr>
                          <w:rFonts w:ascii="Kalinga" w:hAnsi="Kalinga" w:cs="Kalinga"/>
                          <w:color w:val="000000"/>
                          <w:sz w:val="18"/>
                          <w:szCs w:val="22"/>
                        </w:rPr>
                      </w:pPr>
                      <w:proofErr w:type="spellStart"/>
                      <w:r w:rsidRPr="00BB62F4">
                        <w:rPr>
                          <w:rFonts w:ascii="Kalinga" w:hAnsi="Kalinga" w:cs="Kalinga"/>
                          <w:color w:val="000000"/>
                          <w:sz w:val="18"/>
                          <w:szCs w:val="22"/>
                        </w:rPr>
                        <w:t>JAÍR</w:t>
                      </w:r>
                      <w:proofErr w:type="spellEnd"/>
                      <w:r w:rsidRPr="00BB62F4">
                        <w:rPr>
                          <w:rFonts w:ascii="Kalinga" w:hAnsi="Kalinga" w:cs="Kalinga"/>
                          <w:color w:val="000000"/>
                          <w:sz w:val="18"/>
                          <w:szCs w:val="22"/>
                        </w:rPr>
                        <w:t xml:space="preserve"> DE JESÚS HENAO MOLINA</w:t>
                      </w:r>
                    </w:p>
                    <w:p w:rsidR="00D65724" w:rsidRPr="00713130" w:rsidRDefault="00D65724" w:rsidP="00D65724">
                      <w:pPr>
                        <w:pStyle w:val="Sansinterligne"/>
                        <w:jc w:val="center"/>
                        <w:rPr>
                          <w:rFonts w:ascii="Kalinga" w:hAnsi="Kalinga" w:cs="Kalinga"/>
                          <w:i/>
                          <w:sz w:val="20"/>
                          <w:szCs w:val="16"/>
                        </w:rPr>
                      </w:pPr>
                      <w:r w:rsidRPr="00BB62F4">
                        <w:rPr>
                          <w:rFonts w:ascii="Kalinga" w:hAnsi="Kalinga" w:cs="Kalinga"/>
                          <w:i/>
                          <w:sz w:val="18"/>
                          <w:szCs w:val="16"/>
                        </w:rPr>
                        <w:t xml:space="preserve">S </w:t>
                      </w:r>
                      <w:r w:rsidRPr="00BB62F4">
                        <w:rPr>
                          <w:rFonts w:ascii="Kalinga" w:hAnsi="Kalinga" w:cs="Kalinga"/>
                          <w:i/>
                          <w:sz w:val="16"/>
                          <w:szCs w:val="16"/>
                        </w:rPr>
                        <w:t>E C R E T A R I O</w:t>
                      </w:r>
                    </w:p>
                    <w:p w:rsidR="00D65724" w:rsidRPr="00AC087B" w:rsidRDefault="00D65724" w:rsidP="00D65724">
                      <w:pPr>
                        <w:jc w:val="center"/>
                        <w:rPr>
                          <w:rFonts w:ascii="Kalinga" w:hAnsi="Kalinga" w:cs="Kalinga"/>
                          <w:sz w:val="22"/>
                          <w:szCs w:val="22"/>
                        </w:rPr>
                      </w:pPr>
                    </w:p>
                  </w:txbxContent>
                </v:textbox>
                <w10:wrap anchorx="margin"/>
              </v:rect>
            </w:pict>
          </mc:Fallback>
        </mc:AlternateContent>
      </w:r>
      <w:proofErr w:type="spellStart"/>
      <w:r w:rsidR="00803E0D" w:rsidRPr="00901630">
        <w:rPr>
          <w:rFonts w:ascii="Arial" w:hAnsi="Arial"/>
          <w:i/>
          <w:caps/>
          <w:spacing w:val="20"/>
          <w:w w:val="150"/>
          <w:sz w:val="8"/>
          <w:szCs w:val="12"/>
          <w:lang w:val="es-CO"/>
        </w:rPr>
        <w:t>dgh</w:t>
      </w:r>
      <w:proofErr w:type="spellEnd"/>
      <w:r w:rsidR="00803E0D" w:rsidRPr="00901630">
        <w:rPr>
          <w:rFonts w:ascii="Arial" w:hAnsi="Arial"/>
          <w:i/>
          <w:caps/>
          <w:spacing w:val="20"/>
          <w:w w:val="150"/>
          <w:sz w:val="8"/>
          <w:szCs w:val="12"/>
          <w:lang w:val="es-CO"/>
        </w:rPr>
        <w:t xml:space="preserve"> / </w:t>
      </w:r>
      <w:proofErr w:type="spellStart"/>
      <w:r w:rsidR="00803E0D" w:rsidRPr="00901630">
        <w:rPr>
          <w:rFonts w:ascii="Arial" w:hAnsi="Arial"/>
          <w:i/>
          <w:caps/>
          <w:spacing w:val="20"/>
          <w:w w:val="150"/>
          <w:sz w:val="8"/>
          <w:szCs w:val="12"/>
          <w:lang w:val="es-CO"/>
        </w:rPr>
        <w:t>DGD</w:t>
      </w:r>
      <w:proofErr w:type="spellEnd"/>
      <w:r w:rsidR="00803E0D" w:rsidRPr="00901630">
        <w:rPr>
          <w:rFonts w:ascii="Arial" w:hAnsi="Arial"/>
          <w:i/>
          <w:caps/>
          <w:spacing w:val="20"/>
          <w:w w:val="150"/>
          <w:sz w:val="8"/>
          <w:szCs w:val="12"/>
          <w:lang w:val="es-CO"/>
        </w:rPr>
        <w:t>/ 201</w:t>
      </w:r>
      <w:r>
        <w:rPr>
          <w:rFonts w:ascii="Arial" w:hAnsi="Arial"/>
          <w:i/>
          <w:caps/>
          <w:spacing w:val="20"/>
          <w:w w:val="150"/>
          <w:sz w:val="8"/>
          <w:szCs w:val="12"/>
          <w:lang w:val="es-CO"/>
        </w:rPr>
        <w:t>7</w:t>
      </w:r>
    </w:p>
    <w:p w:rsidR="00F34085" w:rsidRDefault="00F34085">
      <w:pPr>
        <w:spacing w:after="200" w:line="276" w:lineRule="auto"/>
        <w:rPr>
          <w:rFonts w:ascii="Arial" w:hAnsi="Arial"/>
          <w:i/>
          <w:caps/>
          <w:spacing w:val="20"/>
          <w:w w:val="150"/>
          <w:sz w:val="8"/>
          <w:szCs w:val="12"/>
          <w:lang w:val="es-CO"/>
        </w:rPr>
      </w:pPr>
    </w:p>
    <w:sectPr w:rsidR="00F34085" w:rsidSect="00045106">
      <w:headerReference w:type="default" r:id="rId10"/>
      <w:footerReference w:type="default" r:id="rId11"/>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A8E" w:rsidRDefault="00650A8E" w:rsidP="009A1240">
      <w:r>
        <w:separator/>
      </w:r>
    </w:p>
  </w:endnote>
  <w:endnote w:type="continuationSeparator" w:id="0">
    <w:p w:rsidR="00650A8E" w:rsidRDefault="00650A8E"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alinga">
    <w:altName w:val="Segoe UI"/>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0" w:rsidRDefault="00533A40" w:rsidP="00045CE3">
    <w:pPr>
      <w:pStyle w:val="Pieddepage"/>
      <w:pBdr>
        <w:bottom w:val="double" w:sz="6" w:space="1" w:color="auto"/>
      </w:pBdr>
      <w:spacing w:line="360" w:lineRule="auto"/>
      <w:jc w:val="right"/>
      <w:rPr>
        <w:rFonts w:ascii="Arial" w:hAnsi="Arial" w:cs="Arial"/>
        <w:spacing w:val="20"/>
        <w:w w:val="200"/>
        <w:sz w:val="14"/>
        <w:szCs w:val="10"/>
        <w:lang w:val="es-CO"/>
      </w:rPr>
    </w:pPr>
  </w:p>
  <w:p w:rsidR="00533A40" w:rsidRDefault="00533A40" w:rsidP="00045CE3">
    <w:pPr>
      <w:pStyle w:val="Pieddepage"/>
      <w:spacing w:line="360" w:lineRule="auto"/>
      <w:jc w:val="right"/>
      <w:rPr>
        <w:rFonts w:ascii="Arial" w:hAnsi="Arial" w:cs="Arial"/>
        <w:spacing w:val="20"/>
        <w:w w:val="200"/>
        <w:sz w:val="14"/>
        <w:szCs w:val="10"/>
        <w:lang w:val="es-CO"/>
      </w:rPr>
    </w:pPr>
  </w:p>
  <w:p w:rsidR="00533A40" w:rsidRPr="003E18D8" w:rsidRDefault="00533A40" w:rsidP="003C5098">
    <w:pPr>
      <w:pStyle w:val="Pieddepage"/>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533A40" w:rsidRDefault="00533A40" w:rsidP="00045CE3">
    <w:pPr>
      <w:pStyle w:val="Pieddepage"/>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proofErr w:type="spellStart"/>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proofErr w:type="spellEnd"/>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A8E" w:rsidRDefault="00650A8E" w:rsidP="009A1240">
      <w:r>
        <w:separator/>
      </w:r>
    </w:p>
  </w:footnote>
  <w:footnote w:type="continuationSeparator" w:id="0">
    <w:p w:rsidR="00650A8E" w:rsidRDefault="00650A8E" w:rsidP="009A1240">
      <w:r>
        <w:continuationSeparator/>
      </w:r>
    </w:p>
  </w:footnote>
  <w:footnote w:id="1">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cs="Calibri"/>
          <w:lang w:val="es-CO"/>
        </w:rPr>
        <w:footnoteRef/>
      </w:r>
      <w:r w:rsidRPr="003A4792">
        <w:rPr>
          <w:rFonts w:asciiTheme="minorHAnsi" w:hAnsiTheme="minorHAnsi" w:cs="Calibri"/>
          <w:lang w:val="es-CO"/>
        </w:rPr>
        <w:t xml:space="preserve"> </w:t>
      </w:r>
      <w:r w:rsidRPr="00D32D8B">
        <w:rPr>
          <w:rFonts w:asciiTheme="minorHAnsi" w:hAnsiTheme="minorHAnsi" w:cs="Calibri"/>
          <w:spacing w:val="-20"/>
          <w:lang w:val="es-CO"/>
        </w:rPr>
        <w:t>CANOSA T</w:t>
      </w:r>
      <w:r w:rsidR="00AA060D" w:rsidRPr="00D32D8B">
        <w:rPr>
          <w:rFonts w:asciiTheme="minorHAnsi" w:hAnsiTheme="minorHAnsi" w:cs="Calibri"/>
          <w:spacing w:val="-20"/>
          <w:lang w:val="es-CO"/>
        </w:rPr>
        <w:t>.</w:t>
      </w:r>
      <w:r w:rsidRPr="00D32D8B">
        <w:rPr>
          <w:rFonts w:asciiTheme="minorHAnsi" w:hAnsiTheme="minorHAnsi" w:cs="Calibri"/>
          <w:spacing w:val="-20"/>
          <w:lang w:val="es-CO"/>
        </w:rPr>
        <w:t>, Fernando. Las nulidades en el derecho procesal civil,</w:t>
      </w:r>
      <w:r w:rsidR="00AA060D" w:rsidRPr="00D32D8B">
        <w:rPr>
          <w:rFonts w:asciiTheme="minorHAnsi" w:hAnsiTheme="minorHAnsi" w:cs="Calibri"/>
          <w:spacing w:val="-20"/>
          <w:lang w:val="es-CO"/>
        </w:rPr>
        <w:t xml:space="preserve"> 6ª</w:t>
      </w:r>
      <w:r w:rsidRPr="00D32D8B">
        <w:rPr>
          <w:rFonts w:asciiTheme="minorHAnsi" w:hAnsiTheme="minorHAnsi" w:cs="Calibri"/>
          <w:spacing w:val="-20"/>
          <w:lang w:val="es-CO"/>
        </w:rPr>
        <w:t xml:space="preserve"> edición, </w:t>
      </w:r>
      <w:r w:rsidR="00AA060D" w:rsidRPr="00D32D8B">
        <w:rPr>
          <w:rFonts w:asciiTheme="minorHAnsi" w:hAnsiTheme="minorHAnsi" w:cs="Calibri"/>
          <w:spacing w:val="-20"/>
          <w:szCs w:val="18"/>
          <w:lang w:val="es-CO"/>
        </w:rPr>
        <w:t>Bogotá DC,</w:t>
      </w:r>
      <w:r w:rsidR="00AA060D" w:rsidRPr="00D32D8B">
        <w:rPr>
          <w:rFonts w:asciiTheme="minorHAnsi" w:hAnsiTheme="minorHAnsi" w:cs="Calibri"/>
          <w:spacing w:val="-20"/>
          <w:lang w:val="es-CO"/>
        </w:rPr>
        <w:t xml:space="preserve"> 2009, </w:t>
      </w:r>
      <w:r w:rsidRPr="00D32D8B">
        <w:rPr>
          <w:rFonts w:asciiTheme="minorHAnsi" w:hAnsiTheme="minorHAnsi" w:cs="Calibri"/>
          <w:spacing w:val="-20"/>
          <w:lang w:val="es-CO"/>
        </w:rPr>
        <w:t>Ediciones Doctrina y ley</w:t>
      </w:r>
      <w:r w:rsidR="00A8620D" w:rsidRPr="00D32D8B">
        <w:rPr>
          <w:rFonts w:asciiTheme="minorHAnsi" w:hAnsiTheme="minorHAnsi" w:cs="Calibri"/>
          <w:spacing w:val="-20"/>
          <w:lang w:val="es-CO"/>
        </w:rPr>
        <w:t xml:space="preserve"> </w:t>
      </w:r>
      <w:proofErr w:type="spellStart"/>
      <w:r w:rsidR="00A8620D" w:rsidRPr="00D32D8B">
        <w:rPr>
          <w:rFonts w:asciiTheme="minorHAnsi" w:hAnsiTheme="minorHAnsi" w:cs="Calibri"/>
          <w:spacing w:val="-20"/>
          <w:lang w:val="es-CO"/>
        </w:rPr>
        <w:t>Ltda</w:t>
      </w:r>
      <w:proofErr w:type="spellEnd"/>
      <w:r w:rsidRPr="00D32D8B">
        <w:rPr>
          <w:rFonts w:asciiTheme="minorHAnsi" w:hAnsiTheme="minorHAnsi" w:cs="Calibri"/>
          <w:spacing w:val="-20"/>
          <w:lang w:val="es-CO"/>
        </w:rPr>
        <w:t xml:space="preserve">, </w:t>
      </w:r>
      <w:proofErr w:type="spellStart"/>
      <w:r w:rsidRPr="00D32D8B">
        <w:rPr>
          <w:rFonts w:asciiTheme="minorHAnsi" w:hAnsiTheme="minorHAnsi" w:cs="Calibri"/>
          <w:spacing w:val="-20"/>
          <w:lang w:val="es-CO"/>
        </w:rPr>
        <w:t>p.23</w:t>
      </w:r>
      <w:proofErr w:type="spellEnd"/>
      <w:r w:rsidRPr="00D32D8B">
        <w:rPr>
          <w:rFonts w:asciiTheme="minorHAnsi" w:hAnsiTheme="minorHAnsi" w:cs="Calibri"/>
          <w:spacing w:val="-20"/>
          <w:lang w:val="es-CO"/>
        </w:rPr>
        <w:t>.</w:t>
      </w:r>
    </w:p>
  </w:footnote>
  <w:footnote w:id="2">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cs="Calibri"/>
          <w:szCs w:val="18"/>
          <w:lang w:val="es-CO"/>
        </w:rPr>
        <w:footnoteRef/>
      </w:r>
      <w:r w:rsidRPr="003A4792">
        <w:rPr>
          <w:rFonts w:asciiTheme="minorHAnsi" w:hAnsiTheme="minorHAnsi" w:cs="Calibri"/>
          <w:szCs w:val="18"/>
          <w:lang w:val="es-CO"/>
        </w:rPr>
        <w:t xml:space="preserve"> LÓPEZ B</w:t>
      </w:r>
      <w:r w:rsidR="00AA060D">
        <w:rPr>
          <w:rFonts w:asciiTheme="minorHAnsi" w:hAnsiTheme="minorHAnsi" w:cs="Calibri"/>
          <w:szCs w:val="18"/>
          <w:lang w:val="es-CO"/>
        </w:rPr>
        <w:t>.</w:t>
      </w:r>
      <w:r w:rsidRPr="003A4792">
        <w:rPr>
          <w:rFonts w:asciiTheme="minorHAnsi" w:hAnsiTheme="minorHAnsi" w:cs="Calibri"/>
          <w:szCs w:val="18"/>
          <w:lang w:val="es-CO"/>
        </w:rPr>
        <w:t xml:space="preserve">, Hernán F. Procedimiento civil, tomo I, parte general, 11ª edición,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2012, </w:t>
      </w:r>
      <w:proofErr w:type="spellStart"/>
      <w:r w:rsidRPr="003A4792">
        <w:rPr>
          <w:rFonts w:asciiTheme="minorHAnsi" w:hAnsiTheme="minorHAnsi" w:cs="Calibri"/>
          <w:szCs w:val="18"/>
          <w:lang w:val="es-CO"/>
        </w:rPr>
        <w:t>p.913</w:t>
      </w:r>
      <w:proofErr w:type="spellEnd"/>
      <w:r w:rsidRPr="003A4792">
        <w:rPr>
          <w:rFonts w:asciiTheme="minorHAnsi" w:hAnsiTheme="minorHAnsi" w:cs="Calibri"/>
          <w:szCs w:val="18"/>
          <w:lang w:val="es-CO"/>
        </w:rPr>
        <w:t xml:space="preserve"> ss.</w:t>
      </w:r>
    </w:p>
  </w:footnote>
  <w:footnote w:id="3">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cs="Calibri"/>
          <w:lang w:val="es-CO"/>
        </w:rPr>
        <w:footnoteRef/>
      </w:r>
      <w:r w:rsidRPr="003A4792">
        <w:rPr>
          <w:rFonts w:asciiTheme="minorHAnsi" w:hAnsiTheme="minorHAnsi" w:cs="Calibri"/>
          <w:lang w:val="es-CO"/>
        </w:rPr>
        <w:t xml:space="preserve"> AZULA C</w:t>
      </w:r>
      <w:r w:rsidR="00AA060D">
        <w:rPr>
          <w:rFonts w:asciiTheme="minorHAnsi" w:hAnsiTheme="minorHAnsi" w:cs="Calibri"/>
          <w:lang w:val="es-CO"/>
        </w:rPr>
        <w:t>.</w:t>
      </w:r>
      <w:r w:rsidRPr="003A4792">
        <w:rPr>
          <w:rFonts w:asciiTheme="minorHAnsi" w:hAnsiTheme="minorHAnsi" w:cs="Calibri"/>
          <w:lang w:val="es-CO"/>
        </w:rPr>
        <w:t xml:space="preserve">, Jaime. Manual de derecho procesal civil, tomo II, </w:t>
      </w:r>
      <w:r w:rsidR="00AA060D">
        <w:rPr>
          <w:rFonts w:asciiTheme="minorHAnsi" w:hAnsiTheme="minorHAnsi" w:cs="Calibri"/>
          <w:lang w:val="es-CO"/>
        </w:rPr>
        <w:t>4ª</w:t>
      </w:r>
      <w:r w:rsidRPr="003A4792">
        <w:rPr>
          <w:rFonts w:asciiTheme="minorHAnsi" w:hAnsiTheme="minorHAnsi" w:cs="Calibri"/>
          <w:lang w:val="es-CO"/>
        </w:rPr>
        <w:t xml:space="preserve"> edición, editorial Temis, Bogotá DC, 1994, </w:t>
      </w:r>
      <w:proofErr w:type="spellStart"/>
      <w:r w:rsidRPr="003A4792">
        <w:rPr>
          <w:rFonts w:asciiTheme="minorHAnsi" w:hAnsiTheme="minorHAnsi" w:cs="Calibri"/>
          <w:lang w:val="es-CO"/>
        </w:rPr>
        <w:t>p.303</w:t>
      </w:r>
      <w:proofErr w:type="spellEnd"/>
      <w:r w:rsidRPr="003A4792">
        <w:rPr>
          <w:rFonts w:asciiTheme="minorHAnsi" w:hAnsiTheme="minorHAnsi" w:cs="Calibri"/>
          <w:lang w:val="es-CO"/>
        </w:rPr>
        <w:t>.</w:t>
      </w:r>
    </w:p>
  </w:footnote>
  <w:footnote w:id="4">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cs="Calibri"/>
          <w:lang w:val="es-CO"/>
        </w:rPr>
        <w:footnoteRef/>
      </w:r>
      <w:r w:rsidRPr="003A4792">
        <w:rPr>
          <w:rFonts w:asciiTheme="minorHAnsi" w:hAnsiTheme="minorHAnsi" w:cs="Calibri"/>
          <w:lang w:val="es-CO"/>
        </w:rPr>
        <w:t xml:space="preserve"> ROJAS G</w:t>
      </w:r>
      <w:r w:rsidR="00AA060D">
        <w:rPr>
          <w:rFonts w:asciiTheme="minorHAnsi" w:hAnsiTheme="minorHAnsi" w:cs="Calibri"/>
          <w:lang w:val="es-CO"/>
        </w:rPr>
        <w:t>.</w:t>
      </w:r>
      <w:r w:rsidRPr="003A4792">
        <w:rPr>
          <w:rFonts w:asciiTheme="minorHAnsi" w:hAnsiTheme="minorHAnsi" w:cs="Calibri"/>
          <w:lang w:val="es-CO"/>
        </w:rPr>
        <w:t xml:space="preserve">, Miguel E. El proceso civil colombiano, parte general, Universidad Externado de Colombia, 1999, Bogotá DC, </w:t>
      </w:r>
      <w:proofErr w:type="spellStart"/>
      <w:r w:rsidRPr="003A4792">
        <w:rPr>
          <w:rFonts w:asciiTheme="minorHAnsi" w:hAnsiTheme="minorHAnsi" w:cs="Calibri"/>
          <w:lang w:val="es-CO"/>
        </w:rPr>
        <w:t>p.178</w:t>
      </w:r>
      <w:proofErr w:type="spellEnd"/>
      <w:r w:rsidRPr="003A4792">
        <w:rPr>
          <w:rFonts w:asciiTheme="minorHAnsi" w:hAnsiTheme="minorHAnsi" w:cs="Calibri"/>
          <w:lang w:val="es-CO"/>
        </w:rPr>
        <w:t>.</w:t>
      </w:r>
    </w:p>
  </w:footnote>
  <w:footnote w:id="5">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rPr>
        <w:footnoteRef/>
      </w:r>
      <w:r w:rsidRPr="003A4792">
        <w:rPr>
          <w:rFonts w:asciiTheme="minorHAnsi" w:hAnsiTheme="minorHAnsi"/>
        </w:rPr>
        <w:t xml:space="preserve"> </w:t>
      </w:r>
      <w:r w:rsidRPr="003A4792">
        <w:rPr>
          <w:rFonts w:asciiTheme="minorHAnsi" w:hAnsiTheme="minorHAnsi" w:cs="Calibri"/>
          <w:lang w:val="es-CO"/>
        </w:rPr>
        <w:t>SANABRIA S</w:t>
      </w:r>
      <w:r w:rsidR="00AA060D">
        <w:rPr>
          <w:rFonts w:asciiTheme="minorHAnsi" w:hAnsiTheme="minorHAnsi" w:cs="Calibri"/>
          <w:lang w:val="es-CO"/>
        </w:rPr>
        <w:t>.</w:t>
      </w:r>
      <w:r w:rsidRPr="003A4792">
        <w:rPr>
          <w:rFonts w:asciiTheme="minorHAnsi" w:hAnsiTheme="minorHAnsi" w:cs="Calibri"/>
          <w:lang w:val="es-CO"/>
        </w:rPr>
        <w:t xml:space="preserve">, Henry. Nulidades en el proceso civil, Universidad Externado de Colombia, 2ª edición, Bogotá DC, 2011, </w:t>
      </w:r>
      <w:proofErr w:type="spellStart"/>
      <w:r w:rsidRPr="003A4792">
        <w:rPr>
          <w:rFonts w:asciiTheme="minorHAnsi" w:hAnsiTheme="minorHAnsi" w:cs="Calibri"/>
          <w:lang w:val="es-CO"/>
        </w:rPr>
        <w:t>p.124</w:t>
      </w:r>
      <w:proofErr w:type="spellEnd"/>
      <w:r w:rsidRPr="003A4792">
        <w:rPr>
          <w:rFonts w:asciiTheme="minorHAnsi" w:hAnsiTheme="minorHAnsi" w:cs="Calibri"/>
          <w:lang w:val="es-CO"/>
        </w:rPr>
        <w:t>.</w:t>
      </w:r>
    </w:p>
  </w:footnote>
  <w:footnote w:id="6">
    <w:p w:rsidR="00533A40" w:rsidRPr="003A4792" w:rsidRDefault="00533A40" w:rsidP="00271744">
      <w:pPr>
        <w:pStyle w:val="Notedebasdepage"/>
        <w:jc w:val="both"/>
        <w:rPr>
          <w:rFonts w:asciiTheme="minorHAnsi" w:hAnsiTheme="minorHAnsi"/>
          <w:lang w:val="es-CO"/>
        </w:rPr>
      </w:pPr>
      <w:r w:rsidRPr="003A4792">
        <w:rPr>
          <w:rStyle w:val="Appelnotedebasdep"/>
          <w:rFonts w:asciiTheme="minorHAnsi" w:hAnsiTheme="minorHAnsi"/>
        </w:rPr>
        <w:footnoteRef/>
      </w:r>
      <w:r w:rsidRPr="003A4792">
        <w:rPr>
          <w:rFonts w:asciiTheme="minorHAnsi" w:hAnsiTheme="minorHAnsi"/>
        </w:rPr>
        <w:t xml:space="preserve"> </w:t>
      </w:r>
      <w:r w:rsidRPr="003A4792">
        <w:rPr>
          <w:rFonts w:asciiTheme="minorHAnsi" w:hAnsiTheme="minorHAnsi" w:cs="Calibri"/>
        </w:rPr>
        <w:t xml:space="preserve">INSTITUTO </w:t>
      </w:r>
      <w:r>
        <w:rPr>
          <w:rFonts w:asciiTheme="minorHAnsi" w:hAnsiTheme="minorHAnsi" w:cs="Calibri"/>
        </w:rPr>
        <w:t>COLOMBIANO DE DERECHO PROCESAL</w:t>
      </w:r>
      <w:r w:rsidRPr="003A4792">
        <w:rPr>
          <w:rFonts w:asciiTheme="minorHAnsi" w:hAnsiTheme="minorHAnsi" w:cs="Calibri"/>
        </w:rPr>
        <w:t xml:space="preserve">. </w:t>
      </w:r>
      <w:r>
        <w:rPr>
          <w:rFonts w:asciiTheme="minorHAnsi" w:hAnsiTheme="minorHAnsi" w:cs="Calibri"/>
        </w:rPr>
        <w:t>Código General del Proceso</w:t>
      </w:r>
      <w:r w:rsidRPr="003A4792">
        <w:rPr>
          <w:rFonts w:asciiTheme="minorHAnsi" w:hAnsiTheme="minorHAnsi" w:cs="Calibri"/>
          <w:lang w:val="es-CO"/>
        </w:rPr>
        <w:t xml:space="preserve">, </w:t>
      </w:r>
      <w:r>
        <w:rPr>
          <w:rFonts w:asciiTheme="minorHAnsi" w:hAnsiTheme="minorHAnsi" w:cs="Calibri"/>
          <w:lang w:val="es-CO"/>
        </w:rPr>
        <w:t>Henry Sanabria S</w:t>
      </w:r>
      <w:r w:rsidR="00685CAE">
        <w:rPr>
          <w:rFonts w:asciiTheme="minorHAnsi" w:hAnsiTheme="minorHAnsi" w:cs="Calibri"/>
          <w:lang w:val="es-CO"/>
        </w:rPr>
        <w:t>.</w:t>
      </w:r>
      <w:r w:rsidRPr="003A4792">
        <w:rPr>
          <w:rFonts w:asciiTheme="minorHAnsi" w:hAnsiTheme="minorHAnsi" w:cs="Calibri"/>
          <w:lang w:val="es-CO"/>
        </w:rPr>
        <w:t>,</w:t>
      </w:r>
      <w:r>
        <w:rPr>
          <w:rFonts w:asciiTheme="minorHAnsi" w:hAnsiTheme="minorHAnsi" w:cs="Calibri"/>
          <w:lang w:val="es-CO"/>
        </w:rPr>
        <w:t xml:space="preserve"> Impresor Panamericana Formas e Impresos </w:t>
      </w:r>
      <w:proofErr w:type="spellStart"/>
      <w:r>
        <w:rPr>
          <w:rFonts w:asciiTheme="minorHAnsi" w:hAnsiTheme="minorHAnsi" w:cs="Calibri"/>
          <w:lang w:val="es-CO"/>
        </w:rPr>
        <w:t>SAS</w:t>
      </w:r>
      <w:proofErr w:type="spellEnd"/>
      <w:r w:rsidRPr="003A4792">
        <w:rPr>
          <w:rFonts w:asciiTheme="minorHAnsi" w:hAnsiTheme="minorHAnsi" w:cs="Calibri"/>
          <w:lang w:val="es-CO"/>
        </w:rPr>
        <w:t>, 20</w:t>
      </w:r>
      <w:r>
        <w:rPr>
          <w:rFonts w:asciiTheme="minorHAnsi" w:hAnsiTheme="minorHAnsi" w:cs="Calibri"/>
          <w:lang w:val="es-CO"/>
        </w:rPr>
        <w:t>14</w:t>
      </w:r>
      <w:r w:rsidRPr="003A4792">
        <w:rPr>
          <w:rFonts w:asciiTheme="minorHAnsi" w:hAnsiTheme="minorHAnsi" w:cs="Calibri"/>
          <w:lang w:val="es-CO"/>
        </w:rPr>
        <w:t xml:space="preserve">, </w:t>
      </w:r>
      <w:proofErr w:type="spellStart"/>
      <w:r w:rsidRPr="003A4792">
        <w:rPr>
          <w:rFonts w:asciiTheme="minorHAnsi" w:hAnsiTheme="minorHAnsi" w:cs="Calibri"/>
          <w:lang w:val="es-CO"/>
        </w:rPr>
        <w:t>p.</w:t>
      </w:r>
      <w:r>
        <w:rPr>
          <w:rFonts w:asciiTheme="minorHAnsi" w:hAnsiTheme="minorHAnsi" w:cs="Calibri"/>
          <w:lang w:val="es-CO"/>
        </w:rPr>
        <w:t>258</w:t>
      </w:r>
      <w:proofErr w:type="spellEnd"/>
      <w:r>
        <w:rPr>
          <w:rFonts w:asciiTheme="minorHAnsi" w:hAnsiTheme="minorHAnsi" w:cs="Calibri"/>
          <w:lang w:val="es-CO"/>
        </w:rPr>
        <w:t>.</w:t>
      </w:r>
    </w:p>
  </w:footnote>
  <w:footnote w:id="7">
    <w:p w:rsidR="00533A40" w:rsidRPr="003A4792" w:rsidRDefault="00533A40" w:rsidP="00271744">
      <w:pPr>
        <w:pStyle w:val="Notedebasdepage"/>
        <w:jc w:val="both"/>
        <w:rPr>
          <w:rFonts w:asciiTheme="minorHAnsi" w:hAnsiTheme="minorHAnsi"/>
        </w:rPr>
      </w:pPr>
      <w:r w:rsidRPr="003A4792">
        <w:rPr>
          <w:rStyle w:val="Appelnotedebasdep"/>
          <w:rFonts w:asciiTheme="minorHAnsi" w:hAnsiTheme="minorHAnsi" w:cs="Calibri"/>
          <w:lang w:val="es-CO"/>
        </w:rPr>
        <w:footnoteRef/>
      </w:r>
      <w:r w:rsidRPr="003A4792">
        <w:rPr>
          <w:rFonts w:asciiTheme="minorHAnsi" w:hAnsiTheme="minorHAnsi" w:cs="Calibri"/>
          <w:lang w:val="es-CO"/>
        </w:rPr>
        <w:t xml:space="preserve"> </w:t>
      </w:r>
      <w:r w:rsidR="00AA060D" w:rsidRPr="003A4792">
        <w:rPr>
          <w:rFonts w:asciiTheme="minorHAnsi" w:hAnsiTheme="minorHAnsi" w:cs="Calibri"/>
          <w:lang w:val="es-CO"/>
        </w:rPr>
        <w:t>CANOSA T</w:t>
      </w:r>
      <w:r w:rsidR="00AA060D">
        <w:rPr>
          <w:rFonts w:asciiTheme="minorHAnsi" w:hAnsiTheme="minorHAnsi" w:cs="Calibri"/>
          <w:lang w:val="es-CO"/>
        </w:rPr>
        <w:t>.</w:t>
      </w:r>
      <w:r w:rsidR="00AA060D" w:rsidRPr="003A4792">
        <w:rPr>
          <w:rFonts w:asciiTheme="minorHAnsi" w:hAnsiTheme="minorHAnsi" w:cs="Calibri"/>
          <w:lang w:val="es-CO"/>
        </w:rPr>
        <w:t>, Fernando</w:t>
      </w:r>
      <w:r w:rsidR="00AA060D">
        <w:rPr>
          <w:rFonts w:asciiTheme="minorHAnsi" w:hAnsiTheme="minorHAnsi" w:cs="Calibri"/>
          <w:lang w:val="es-CO"/>
        </w:rPr>
        <w:t>.</w:t>
      </w:r>
      <w:r w:rsidRPr="003A4792">
        <w:rPr>
          <w:rFonts w:asciiTheme="minorHAnsi" w:hAnsiTheme="minorHAnsi" w:cs="Calibri"/>
          <w:lang w:val="es-CO"/>
        </w:rPr>
        <w:t xml:space="preserve"> </w:t>
      </w:r>
      <w:r w:rsidR="00AA060D" w:rsidRPr="003A4792">
        <w:rPr>
          <w:rFonts w:asciiTheme="minorHAnsi" w:hAnsiTheme="minorHAnsi" w:cs="Calibri"/>
          <w:lang w:val="es-CO"/>
        </w:rPr>
        <w:t>Ob</w:t>
      </w:r>
      <w:r w:rsidRPr="003A4792">
        <w:rPr>
          <w:rFonts w:asciiTheme="minorHAnsi" w:hAnsiTheme="minorHAnsi" w:cs="Calibri"/>
          <w:lang w:val="es-CO"/>
        </w:rPr>
        <w:t xml:space="preserve">. cit., </w:t>
      </w:r>
      <w:proofErr w:type="spellStart"/>
      <w:r w:rsidRPr="003A4792">
        <w:rPr>
          <w:rFonts w:asciiTheme="minorHAnsi" w:hAnsiTheme="minorHAnsi" w:cs="Calibri"/>
          <w:lang w:val="es-CO"/>
        </w:rPr>
        <w:t>p.19</w:t>
      </w:r>
      <w:proofErr w:type="spellEnd"/>
      <w:r w:rsidRPr="003A4792">
        <w:rPr>
          <w:rFonts w:asciiTheme="minorHAnsi" w:hAnsiTheme="minorHAnsi" w:cs="Calibri"/>
          <w:lang w:val="es-CO"/>
        </w:rPr>
        <w:t xml:space="preserve"> y ss.</w:t>
      </w:r>
    </w:p>
  </w:footnote>
  <w:footnote w:id="8">
    <w:p w:rsidR="00533A40" w:rsidRPr="003A4792" w:rsidRDefault="00533A40" w:rsidP="00271744">
      <w:pPr>
        <w:pStyle w:val="Notedebasdepage"/>
        <w:jc w:val="both"/>
        <w:rPr>
          <w:rFonts w:asciiTheme="minorHAnsi" w:hAnsiTheme="minorHAnsi" w:cs="Arial"/>
          <w:lang w:val="es-CO"/>
        </w:rPr>
      </w:pPr>
      <w:r w:rsidRPr="003A4792">
        <w:rPr>
          <w:rStyle w:val="Appelnotedebasdep"/>
          <w:rFonts w:asciiTheme="minorHAnsi" w:hAnsiTheme="minorHAnsi" w:cs="Arial"/>
        </w:rPr>
        <w:footnoteRef/>
      </w:r>
      <w:r w:rsidRPr="003A4792">
        <w:rPr>
          <w:rFonts w:asciiTheme="minorHAnsi" w:hAnsiTheme="minorHAnsi" w:cs="Arial"/>
        </w:rPr>
        <w:t xml:space="preserve"> </w:t>
      </w:r>
      <w:r w:rsidR="00FC2C0B">
        <w:rPr>
          <w:rFonts w:asciiTheme="minorHAnsi" w:hAnsiTheme="minorHAnsi"/>
          <w:lang w:val="es-CO"/>
        </w:rPr>
        <w:t xml:space="preserve">CSJ, Civil. Sentencia </w:t>
      </w:r>
      <w:proofErr w:type="spellStart"/>
      <w:r w:rsidR="00FC2C0B">
        <w:rPr>
          <w:rFonts w:asciiTheme="minorHAnsi" w:hAnsiTheme="minorHAnsi"/>
          <w:lang w:val="es-CO"/>
        </w:rPr>
        <w:t>SC15413</w:t>
      </w:r>
      <w:proofErr w:type="spellEnd"/>
      <w:r w:rsidR="00FC2C0B">
        <w:rPr>
          <w:rFonts w:asciiTheme="minorHAnsi" w:hAnsiTheme="minorHAnsi"/>
          <w:lang w:val="es-CO"/>
        </w:rPr>
        <w:t xml:space="preserve"> de 2014, </w:t>
      </w:r>
      <w:proofErr w:type="spellStart"/>
      <w:r w:rsidR="00FC2C0B">
        <w:rPr>
          <w:rFonts w:asciiTheme="minorHAnsi" w:hAnsiTheme="minorHAnsi"/>
          <w:lang w:val="es-CO"/>
        </w:rPr>
        <w:t>MP</w:t>
      </w:r>
      <w:proofErr w:type="spellEnd"/>
      <w:r w:rsidR="00FC2C0B">
        <w:rPr>
          <w:rFonts w:asciiTheme="minorHAnsi" w:hAnsiTheme="minorHAnsi"/>
          <w:lang w:val="es-CO"/>
        </w:rPr>
        <w:t>: Margarita Cabello Blanco</w:t>
      </w:r>
      <w:r w:rsidRPr="003A4792">
        <w:rPr>
          <w:rFonts w:asciiTheme="minorHAnsi" w:hAnsiTheme="minorHAnsi"/>
          <w:lang w:val="es-CO"/>
        </w:rPr>
        <w:t>.</w:t>
      </w:r>
    </w:p>
  </w:footnote>
  <w:footnote w:id="9">
    <w:p w:rsidR="00533A40" w:rsidRPr="00AA060D" w:rsidRDefault="00533A40" w:rsidP="0022046F">
      <w:pPr>
        <w:pStyle w:val="Default"/>
        <w:jc w:val="both"/>
        <w:rPr>
          <w:rFonts w:asciiTheme="minorHAnsi" w:hAnsiTheme="minorHAnsi" w:cstheme="minorHAnsi"/>
          <w:sz w:val="20"/>
          <w:szCs w:val="20"/>
        </w:rPr>
      </w:pPr>
      <w:r w:rsidRPr="00AA060D">
        <w:rPr>
          <w:rStyle w:val="Appelnotedebasdep"/>
          <w:rFonts w:asciiTheme="minorHAnsi" w:hAnsiTheme="minorHAnsi" w:cstheme="minorHAnsi"/>
          <w:sz w:val="20"/>
          <w:szCs w:val="20"/>
        </w:rPr>
        <w:footnoteRef/>
      </w:r>
      <w:r w:rsidRPr="00AA060D">
        <w:rPr>
          <w:rFonts w:asciiTheme="minorHAnsi" w:hAnsiTheme="minorHAnsi" w:cstheme="minorHAnsi"/>
          <w:sz w:val="20"/>
          <w:szCs w:val="20"/>
        </w:rPr>
        <w:t xml:space="preserve"> </w:t>
      </w:r>
      <w:r w:rsidR="00AA060D" w:rsidRPr="00AA060D">
        <w:rPr>
          <w:rFonts w:asciiTheme="minorHAnsi" w:hAnsiTheme="minorHAnsi"/>
          <w:sz w:val="20"/>
          <w:szCs w:val="20"/>
        </w:rPr>
        <w:t>CSJ, Civil. Sentencia</w:t>
      </w:r>
      <w:r w:rsidRPr="00AA060D">
        <w:rPr>
          <w:rFonts w:asciiTheme="minorHAnsi" w:hAnsiTheme="minorHAnsi" w:cstheme="minorHAnsi"/>
          <w:sz w:val="20"/>
          <w:szCs w:val="20"/>
        </w:rPr>
        <w:t xml:space="preserve"> del 01-03-2012, </w:t>
      </w:r>
      <w:proofErr w:type="spellStart"/>
      <w:r w:rsidRPr="00AA060D">
        <w:rPr>
          <w:rFonts w:asciiTheme="minorHAnsi" w:hAnsiTheme="minorHAnsi" w:cstheme="minorHAnsi"/>
          <w:sz w:val="20"/>
          <w:szCs w:val="20"/>
        </w:rPr>
        <w:t>MP</w:t>
      </w:r>
      <w:proofErr w:type="spellEnd"/>
      <w:r w:rsidRPr="00AA060D">
        <w:rPr>
          <w:rFonts w:asciiTheme="minorHAnsi" w:hAnsiTheme="minorHAnsi" w:cstheme="minorHAnsi"/>
          <w:sz w:val="20"/>
          <w:szCs w:val="20"/>
        </w:rPr>
        <w:t>: Jaime A</w:t>
      </w:r>
      <w:r w:rsidR="00F4746A">
        <w:rPr>
          <w:rFonts w:asciiTheme="minorHAnsi" w:hAnsiTheme="minorHAnsi" w:cstheme="minorHAnsi"/>
          <w:sz w:val="20"/>
          <w:szCs w:val="20"/>
        </w:rPr>
        <w:t>.</w:t>
      </w:r>
      <w:r w:rsidRPr="00AA060D">
        <w:rPr>
          <w:rFonts w:asciiTheme="minorHAnsi" w:hAnsiTheme="minorHAnsi" w:cstheme="minorHAnsi"/>
          <w:sz w:val="20"/>
          <w:szCs w:val="20"/>
        </w:rPr>
        <w:t xml:space="preserve"> </w:t>
      </w:r>
      <w:proofErr w:type="spellStart"/>
      <w:r w:rsidRPr="00AA060D">
        <w:rPr>
          <w:rFonts w:asciiTheme="minorHAnsi" w:hAnsiTheme="minorHAnsi" w:cstheme="minorHAnsi"/>
          <w:sz w:val="20"/>
          <w:szCs w:val="20"/>
        </w:rPr>
        <w:t>Arrubla</w:t>
      </w:r>
      <w:proofErr w:type="spellEnd"/>
      <w:r w:rsidRPr="00AA060D">
        <w:rPr>
          <w:rFonts w:asciiTheme="minorHAnsi" w:hAnsiTheme="minorHAnsi" w:cstheme="minorHAnsi"/>
          <w:sz w:val="20"/>
          <w:szCs w:val="20"/>
        </w:rPr>
        <w:t xml:space="preserve"> P</w:t>
      </w:r>
      <w:r w:rsidR="00F4746A">
        <w:rPr>
          <w:rFonts w:asciiTheme="minorHAnsi" w:hAnsiTheme="minorHAnsi" w:cstheme="minorHAnsi"/>
          <w:sz w:val="20"/>
          <w:szCs w:val="20"/>
        </w:rPr>
        <w:t>.</w:t>
      </w:r>
      <w:r w:rsidRPr="00AA060D">
        <w:rPr>
          <w:rFonts w:asciiTheme="minorHAnsi" w:hAnsiTheme="minorHAnsi" w:cstheme="minorHAnsi"/>
          <w:sz w:val="20"/>
          <w:szCs w:val="20"/>
        </w:rPr>
        <w:t xml:space="preserve">, </w:t>
      </w:r>
      <w:proofErr w:type="spellStart"/>
      <w:r w:rsidRPr="00AA060D">
        <w:rPr>
          <w:rFonts w:asciiTheme="minorHAnsi" w:hAnsiTheme="minorHAnsi" w:cstheme="minorHAnsi"/>
          <w:sz w:val="20"/>
          <w:szCs w:val="20"/>
        </w:rPr>
        <w:t>No.</w:t>
      </w:r>
      <w:r w:rsidR="00F4746A">
        <w:rPr>
          <w:rFonts w:asciiTheme="minorHAnsi" w:hAnsiTheme="minorHAnsi" w:cstheme="minorHAnsi"/>
          <w:sz w:val="20"/>
          <w:szCs w:val="20"/>
        </w:rPr>
        <w:t>2</w:t>
      </w:r>
      <w:r w:rsidRPr="00AA060D">
        <w:rPr>
          <w:rFonts w:asciiTheme="minorHAnsi" w:hAnsiTheme="minorHAnsi" w:cstheme="minorHAnsi"/>
          <w:sz w:val="20"/>
          <w:szCs w:val="20"/>
        </w:rPr>
        <w:t>004</w:t>
      </w:r>
      <w:proofErr w:type="spellEnd"/>
      <w:r w:rsidRPr="00AA060D">
        <w:rPr>
          <w:rFonts w:asciiTheme="minorHAnsi" w:hAnsiTheme="minorHAnsi" w:cstheme="minorHAnsi"/>
          <w:sz w:val="20"/>
          <w:szCs w:val="20"/>
        </w:rPr>
        <w:t>-00191-01</w:t>
      </w:r>
      <w:r w:rsidR="0008468F" w:rsidRPr="00AA060D">
        <w:rPr>
          <w:rFonts w:asciiTheme="minorHAnsi" w:hAnsiTheme="minorHAnsi" w:cstheme="minorHAnsi"/>
          <w:sz w:val="20"/>
          <w:szCs w:val="20"/>
        </w:rPr>
        <w:t>.</w:t>
      </w:r>
    </w:p>
  </w:footnote>
  <w:footnote w:id="10">
    <w:p w:rsidR="00CF1E9D" w:rsidRPr="00CF4FF8" w:rsidRDefault="00CF1E9D" w:rsidP="00CF4FF8">
      <w:pPr>
        <w:pStyle w:val="Notedebasdepage"/>
        <w:jc w:val="both"/>
        <w:rPr>
          <w:rFonts w:asciiTheme="minorHAnsi" w:hAnsiTheme="minorHAnsi"/>
          <w:lang w:val="es-CO"/>
        </w:rPr>
      </w:pPr>
      <w:r w:rsidRPr="00CF4FF8">
        <w:rPr>
          <w:rStyle w:val="Appelnotedebasdep"/>
          <w:rFonts w:asciiTheme="minorHAnsi" w:hAnsiTheme="minorHAnsi"/>
        </w:rPr>
        <w:footnoteRef/>
      </w:r>
      <w:r w:rsidRPr="00CF4FF8">
        <w:rPr>
          <w:rFonts w:asciiTheme="minorHAnsi" w:hAnsiTheme="minorHAnsi"/>
        </w:rPr>
        <w:t xml:space="preserve"> </w:t>
      </w:r>
      <w:r w:rsidR="00A8620D" w:rsidRPr="00B12E25">
        <w:rPr>
          <w:rFonts w:asciiTheme="minorHAnsi" w:hAnsiTheme="minorHAnsi" w:cs="Calibri"/>
          <w:spacing w:val="-20"/>
          <w:lang w:val="es-CO"/>
        </w:rPr>
        <w:t xml:space="preserve">CANOSA T., Fernando. Las nulidades en el derecho civil, 2ª edición, </w:t>
      </w:r>
      <w:r w:rsidR="00A8620D" w:rsidRPr="00B12E25">
        <w:rPr>
          <w:rFonts w:asciiTheme="minorHAnsi" w:hAnsiTheme="minorHAnsi" w:cs="Calibri"/>
          <w:spacing w:val="-20"/>
          <w:szCs w:val="18"/>
          <w:lang w:val="es-CO"/>
        </w:rPr>
        <w:t>Bogotá DC,</w:t>
      </w:r>
      <w:r w:rsidR="00A8620D" w:rsidRPr="00B12E25">
        <w:rPr>
          <w:rFonts w:asciiTheme="minorHAnsi" w:hAnsiTheme="minorHAnsi" w:cs="Calibri"/>
          <w:spacing w:val="-20"/>
          <w:lang w:val="es-CO"/>
        </w:rPr>
        <w:t xml:space="preserve"> 2009, Ediciones doctrina y ley </w:t>
      </w:r>
      <w:proofErr w:type="spellStart"/>
      <w:r w:rsidR="00A8620D" w:rsidRPr="00B12E25">
        <w:rPr>
          <w:rFonts w:asciiTheme="minorHAnsi" w:hAnsiTheme="minorHAnsi" w:cs="Calibri"/>
          <w:spacing w:val="-20"/>
          <w:lang w:val="es-CO"/>
        </w:rPr>
        <w:t>Ltda</w:t>
      </w:r>
      <w:proofErr w:type="spellEnd"/>
      <w:r w:rsidR="00A8620D" w:rsidRPr="00B12E25">
        <w:rPr>
          <w:rFonts w:asciiTheme="minorHAnsi" w:hAnsiTheme="minorHAnsi" w:cs="Calibri"/>
          <w:spacing w:val="-20"/>
          <w:lang w:val="es-CO"/>
        </w:rPr>
        <w:t xml:space="preserve">, </w:t>
      </w:r>
      <w:proofErr w:type="spellStart"/>
      <w:r w:rsidR="00A8620D" w:rsidRPr="00B12E25">
        <w:rPr>
          <w:rFonts w:asciiTheme="minorHAnsi" w:hAnsiTheme="minorHAnsi" w:cs="Calibri"/>
          <w:spacing w:val="-20"/>
          <w:lang w:val="es-CO"/>
        </w:rPr>
        <w:t>p.64</w:t>
      </w:r>
      <w:proofErr w:type="spellEnd"/>
      <w:r w:rsidR="00A8620D" w:rsidRPr="00B12E25">
        <w:rPr>
          <w:rFonts w:asciiTheme="minorHAnsi" w:hAnsiTheme="minorHAnsi" w:cs="Calibri"/>
          <w:spacing w:val="-20"/>
          <w:lang w:val="es-CO"/>
        </w:rPr>
        <w:t>.</w:t>
      </w:r>
    </w:p>
  </w:footnote>
  <w:footnote w:id="11">
    <w:p w:rsidR="00A8620D" w:rsidRPr="00CF4FF8" w:rsidRDefault="00A8620D" w:rsidP="00CF4FF8">
      <w:pPr>
        <w:pStyle w:val="Notedebasdepage"/>
        <w:jc w:val="both"/>
        <w:rPr>
          <w:rFonts w:asciiTheme="minorHAnsi" w:hAnsiTheme="minorHAnsi"/>
          <w:lang w:val="es-CO"/>
        </w:rPr>
      </w:pPr>
      <w:r w:rsidRPr="00CF4FF8">
        <w:rPr>
          <w:rStyle w:val="Appelnotedebasdep"/>
          <w:rFonts w:asciiTheme="minorHAnsi" w:hAnsiTheme="minorHAnsi"/>
        </w:rPr>
        <w:footnoteRef/>
      </w:r>
      <w:r w:rsidRPr="00CF4FF8">
        <w:rPr>
          <w:rFonts w:asciiTheme="minorHAnsi" w:hAnsiTheme="minorHAnsi"/>
        </w:rPr>
        <w:t xml:space="preserve"> </w:t>
      </w:r>
      <w:r w:rsidRPr="00CF4FF8">
        <w:rPr>
          <w:rFonts w:asciiTheme="minorHAnsi" w:hAnsiTheme="minorHAnsi" w:cs="Calibri"/>
          <w:lang w:val="es-CO"/>
        </w:rPr>
        <w:t xml:space="preserve">ROJAS G., Miguel E. Lecciones de derecho procesal, tomo 4, procesos de conocimiento, </w:t>
      </w:r>
      <w:proofErr w:type="spellStart"/>
      <w:r w:rsidR="00CF4FF8" w:rsidRPr="00CF4FF8">
        <w:rPr>
          <w:rFonts w:asciiTheme="minorHAnsi" w:hAnsiTheme="minorHAnsi" w:cs="Calibri"/>
          <w:lang w:val="es-CO"/>
        </w:rPr>
        <w:t>ESAJU</w:t>
      </w:r>
      <w:proofErr w:type="spellEnd"/>
      <w:r w:rsidRPr="00CF4FF8">
        <w:rPr>
          <w:rFonts w:asciiTheme="minorHAnsi" w:hAnsiTheme="minorHAnsi" w:cs="Calibri"/>
          <w:lang w:val="es-CO"/>
        </w:rPr>
        <w:t xml:space="preserve">, </w:t>
      </w:r>
      <w:r w:rsidR="00CF4FF8" w:rsidRPr="00CF4FF8">
        <w:rPr>
          <w:rFonts w:asciiTheme="minorHAnsi" w:hAnsiTheme="minorHAnsi" w:cs="Calibri"/>
          <w:lang w:val="es-CO"/>
        </w:rPr>
        <w:t>2016</w:t>
      </w:r>
      <w:r w:rsidRPr="00CF4FF8">
        <w:rPr>
          <w:rFonts w:asciiTheme="minorHAnsi" w:hAnsiTheme="minorHAnsi" w:cs="Calibri"/>
          <w:lang w:val="es-CO"/>
        </w:rPr>
        <w:t xml:space="preserve">, Bogotá DC, </w:t>
      </w:r>
      <w:proofErr w:type="spellStart"/>
      <w:r w:rsidRPr="00CF4FF8">
        <w:rPr>
          <w:rFonts w:asciiTheme="minorHAnsi" w:hAnsiTheme="minorHAnsi" w:cs="Calibri"/>
          <w:lang w:val="es-CO"/>
        </w:rPr>
        <w:t>p.</w:t>
      </w:r>
      <w:r w:rsidR="00CF4FF8" w:rsidRPr="00CF4FF8">
        <w:rPr>
          <w:rFonts w:asciiTheme="minorHAnsi" w:hAnsiTheme="minorHAnsi" w:cs="Calibri"/>
          <w:lang w:val="es-CO"/>
        </w:rPr>
        <w:t>195</w:t>
      </w:r>
      <w:proofErr w:type="spellEnd"/>
      <w:r w:rsidR="00CF4FF8" w:rsidRPr="00CF4FF8">
        <w:rPr>
          <w:rFonts w:asciiTheme="minorHAnsi" w:hAnsiTheme="minorHAnsi" w:cs="Calibri"/>
          <w:lang w:val="es-CO"/>
        </w:rPr>
        <w:t>.</w:t>
      </w:r>
    </w:p>
  </w:footnote>
  <w:footnote w:id="12">
    <w:p w:rsidR="00A45DD2" w:rsidRPr="00A45DD2" w:rsidRDefault="00A45DD2">
      <w:pPr>
        <w:pStyle w:val="Notedebasdepage"/>
        <w:rPr>
          <w:lang w:val="es-CO"/>
        </w:rPr>
      </w:pPr>
      <w:r>
        <w:rPr>
          <w:rStyle w:val="Appelnotedebasdep"/>
        </w:rPr>
        <w:footnoteRef/>
      </w:r>
      <w:r>
        <w:t xml:space="preserve"> </w:t>
      </w:r>
      <w:r w:rsidRPr="00AA060D">
        <w:rPr>
          <w:rFonts w:asciiTheme="minorHAnsi" w:hAnsiTheme="minorHAnsi"/>
        </w:rPr>
        <w:t>CSJ, Civil. Sentencia</w:t>
      </w:r>
      <w:r w:rsidRPr="00AA060D">
        <w:rPr>
          <w:rFonts w:asciiTheme="minorHAnsi" w:hAnsiTheme="minorHAnsi" w:cstheme="minorHAnsi"/>
        </w:rPr>
        <w:t xml:space="preserve"> del </w:t>
      </w:r>
      <w:r>
        <w:rPr>
          <w:rFonts w:asciiTheme="minorHAnsi" w:hAnsiTheme="minorHAnsi" w:cstheme="minorHAnsi"/>
        </w:rPr>
        <w:t>25-05-2010,</w:t>
      </w:r>
      <w:r w:rsidRPr="00AA060D">
        <w:rPr>
          <w:rFonts w:asciiTheme="minorHAnsi" w:hAnsiTheme="minorHAnsi" w:cstheme="minorHAnsi"/>
        </w:rPr>
        <w:t xml:space="preserve"> </w:t>
      </w:r>
      <w:proofErr w:type="spellStart"/>
      <w:r w:rsidRPr="00AA060D">
        <w:rPr>
          <w:rFonts w:asciiTheme="minorHAnsi" w:hAnsiTheme="minorHAnsi" w:cstheme="minorHAnsi"/>
        </w:rPr>
        <w:t>MP</w:t>
      </w:r>
      <w:proofErr w:type="spellEnd"/>
      <w:r w:rsidRPr="00AA060D">
        <w:rPr>
          <w:rFonts w:asciiTheme="minorHAnsi" w:hAnsiTheme="minorHAnsi" w:cstheme="minorHAnsi"/>
        </w:rPr>
        <w:t>:</w:t>
      </w:r>
      <w:r>
        <w:rPr>
          <w:rFonts w:asciiTheme="minorHAnsi" w:hAnsiTheme="minorHAnsi" w:cstheme="minorHAnsi"/>
        </w:rPr>
        <w:t xml:space="preserve"> Ruth M. Ríos R.,</w:t>
      </w:r>
      <w:r w:rsidRPr="00AA060D">
        <w:rPr>
          <w:rFonts w:asciiTheme="minorHAnsi" w:hAnsiTheme="minorHAnsi" w:cstheme="minorHAnsi"/>
        </w:rPr>
        <w:t xml:space="preserve"> </w:t>
      </w:r>
      <w:proofErr w:type="spellStart"/>
      <w:r w:rsidRPr="00AA060D">
        <w:rPr>
          <w:rFonts w:asciiTheme="minorHAnsi" w:hAnsiTheme="minorHAnsi" w:cstheme="minorHAnsi"/>
        </w:rPr>
        <w:t>No.</w:t>
      </w:r>
      <w:r>
        <w:rPr>
          <w:rFonts w:asciiTheme="minorHAnsi" w:hAnsiTheme="minorHAnsi" w:cstheme="minorHAnsi"/>
        </w:rPr>
        <w:t>2</w:t>
      </w:r>
      <w:r w:rsidRPr="00AA060D">
        <w:rPr>
          <w:rFonts w:asciiTheme="minorHAnsi" w:hAnsiTheme="minorHAnsi" w:cstheme="minorHAnsi"/>
        </w:rPr>
        <w:t>004</w:t>
      </w:r>
      <w:proofErr w:type="spellEnd"/>
      <w:r w:rsidRPr="00AA060D">
        <w:rPr>
          <w:rFonts w:asciiTheme="minorHAnsi" w:hAnsiTheme="minorHAnsi" w:cstheme="minorHAnsi"/>
        </w:rPr>
        <w:t>-00</w:t>
      </w:r>
      <w:r>
        <w:rPr>
          <w:rFonts w:asciiTheme="minorHAnsi" w:hAnsiTheme="minorHAnsi" w:cstheme="minorHAnsi"/>
        </w:rPr>
        <w:t>556</w:t>
      </w:r>
      <w:r w:rsidRPr="00AA060D">
        <w:rPr>
          <w:rFonts w:asciiTheme="minorHAnsi" w:hAnsiTheme="minorHAnsi" w:cstheme="minorHAnsi"/>
        </w:rPr>
        <w:t>-01</w:t>
      </w:r>
    </w:p>
  </w:footnote>
  <w:footnote w:id="13">
    <w:p w:rsidR="006F31EB" w:rsidRPr="006F31EB" w:rsidRDefault="006F31EB" w:rsidP="006F31EB">
      <w:pPr>
        <w:pStyle w:val="Notedebasdepage"/>
        <w:jc w:val="both"/>
        <w:rPr>
          <w:rFonts w:asciiTheme="minorHAnsi" w:hAnsiTheme="minorHAnsi"/>
          <w:lang w:val="es-CO"/>
        </w:rPr>
      </w:pPr>
      <w:r w:rsidRPr="006F31EB">
        <w:rPr>
          <w:rStyle w:val="Appelnotedebasdep"/>
          <w:rFonts w:asciiTheme="minorHAnsi" w:hAnsiTheme="minorHAnsi"/>
        </w:rPr>
        <w:footnoteRef/>
      </w:r>
      <w:r w:rsidRPr="006F31EB">
        <w:rPr>
          <w:rFonts w:asciiTheme="minorHAnsi" w:hAnsiTheme="minorHAnsi"/>
        </w:rPr>
        <w:t xml:space="preserve"> </w:t>
      </w:r>
      <w:r w:rsidR="00A45DD2">
        <w:rPr>
          <w:rFonts w:asciiTheme="minorHAnsi" w:hAnsiTheme="minorHAnsi"/>
          <w:lang w:val="es-CO"/>
        </w:rPr>
        <w:t xml:space="preserve">C-1033 de 2002, C-283 de 2011 y C-238 de 2012. </w:t>
      </w:r>
    </w:p>
  </w:footnote>
  <w:footnote w:id="14">
    <w:p w:rsidR="007E561A" w:rsidRPr="00CF4FF8" w:rsidRDefault="007E561A" w:rsidP="007E561A">
      <w:pPr>
        <w:pStyle w:val="Notedebasdepage"/>
        <w:jc w:val="both"/>
        <w:rPr>
          <w:rFonts w:asciiTheme="minorHAnsi" w:hAnsiTheme="minorHAnsi"/>
          <w:lang w:val="es-CO"/>
        </w:rPr>
      </w:pPr>
      <w:r w:rsidRPr="00CF4FF8">
        <w:rPr>
          <w:rStyle w:val="Appelnotedebasdep"/>
          <w:rFonts w:asciiTheme="minorHAnsi" w:hAnsiTheme="minorHAnsi"/>
        </w:rPr>
        <w:footnoteRef/>
      </w:r>
      <w:r w:rsidRPr="00CF4FF8">
        <w:rPr>
          <w:rFonts w:asciiTheme="minorHAnsi" w:hAnsiTheme="minorHAnsi"/>
        </w:rPr>
        <w:t xml:space="preserve"> </w:t>
      </w:r>
      <w:r w:rsidRPr="00E17F5D">
        <w:rPr>
          <w:rFonts w:asciiTheme="minorHAnsi" w:hAnsiTheme="minorHAnsi" w:cs="Calibri"/>
          <w:lang w:val="es-CO"/>
        </w:rPr>
        <w:t>ROJAS G</w:t>
      </w:r>
      <w:r>
        <w:rPr>
          <w:rFonts w:asciiTheme="minorHAnsi" w:hAnsiTheme="minorHAnsi" w:cs="Calibri"/>
          <w:lang w:val="es-CO"/>
        </w:rPr>
        <w:t>.</w:t>
      </w:r>
      <w:r w:rsidRPr="00E17F5D">
        <w:rPr>
          <w:rFonts w:asciiTheme="minorHAnsi" w:hAnsiTheme="minorHAnsi" w:cs="Calibri"/>
          <w:lang w:val="es-CO"/>
        </w:rPr>
        <w:t xml:space="preserve">, Miguel E. </w:t>
      </w:r>
      <w:r>
        <w:rPr>
          <w:rFonts w:asciiTheme="minorHAnsi" w:hAnsiTheme="minorHAnsi" w:cs="Calibri"/>
          <w:lang w:val="es-CO"/>
        </w:rPr>
        <w:t>El proceso civil colombiano</w:t>
      </w:r>
      <w:r w:rsidRPr="00E17F5D">
        <w:rPr>
          <w:rFonts w:asciiTheme="minorHAnsi" w:hAnsiTheme="minorHAnsi" w:cs="Calibri"/>
          <w:lang w:val="es-CO"/>
        </w:rPr>
        <w:t xml:space="preserve">, </w:t>
      </w:r>
      <w:r>
        <w:rPr>
          <w:rFonts w:asciiTheme="minorHAnsi" w:hAnsiTheme="minorHAnsi" w:cs="Calibri"/>
          <w:lang w:val="es-CO"/>
        </w:rPr>
        <w:t>parte general, Universidad Externado de Colombia</w:t>
      </w:r>
      <w:r w:rsidRPr="00E17F5D">
        <w:rPr>
          <w:rFonts w:asciiTheme="minorHAnsi" w:hAnsiTheme="minorHAnsi" w:cs="Calibri"/>
          <w:lang w:val="es-CO"/>
        </w:rPr>
        <w:t xml:space="preserve">, </w:t>
      </w:r>
      <w:r>
        <w:rPr>
          <w:rFonts w:asciiTheme="minorHAnsi" w:hAnsiTheme="minorHAnsi" w:cs="Calibri"/>
          <w:lang w:val="es-CO"/>
        </w:rPr>
        <w:t>1999</w:t>
      </w:r>
      <w:r w:rsidRPr="00E17F5D">
        <w:rPr>
          <w:rFonts w:asciiTheme="minorHAnsi" w:hAnsiTheme="minorHAnsi" w:cs="Calibri"/>
          <w:lang w:val="es-CO"/>
        </w:rPr>
        <w:t>, Bogotá</w:t>
      </w:r>
      <w:r>
        <w:rPr>
          <w:rFonts w:asciiTheme="minorHAnsi" w:hAnsiTheme="minorHAnsi" w:cs="Calibri"/>
          <w:lang w:val="es-CO"/>
        </w:rPr>
        <w:t xml:space="preserve">, </w:t>
      </w:r>
      <w:proofErr w:type="spellStart"/>
      <w:r w:rsidRPr="00E17F5D">
        <w:rPr>
          <w:rFonts w:asciiTheme="minorHAnsi" w:hAnsiTheme="minorHAnsi" w:cs="Calibri"/>
          <w:lang w:val="es-CO"/>
        </w:rPr>
        <w:t>p.</w:t>
      </w:r>
      <w:r>
        <w:rPr>
          <w:rFonts w:asciiTheme="minorHAnsi" w:hAnsiTheme="minorHAnsi" w:cs="Calibri"/>
          <w:lang w:val="es-CO"/>
        </w:rPr>
        <w:t>72</w:t>
      </w:r>
      <w:proofErr w:type="spellEnd"/>
      <w:r w:rsidRPr="00CF4FF8">
        <w:rPr>
          <w:rFonts w:asciiTheme="minorHAnsi" w:hAnsiTheme="minorHAnsi" w:cs="Calibri"/>
          <w:lang w:val="es-CO"/>
        </w:rPr>
        <w:t>.</w:t>
      </w:r>
    </w:p>
  </w:footnote>
  <w:footnote w:id="15">
    <w:p w:rsidR="00390BC9" w:rsidRPr="00903782" w:rsidRDefault="00390BC9" w:rsidP="00390BC9">
      <w:pPr>
        <w:pStyle w:val="Notedebasdepage"/>
        <w:jc w:val="both"/>
        <w:rPr>
          <w:lang w:val="es-CO"/>
        </w:rPr>
      </w:pPr>
      <w:r>
        <w:rPr>
          <w:rStyle w:val="Appelnotedebasdep"/>
        </w:rPr>
        <w:footnoteRef/>
      </w:r>
      <w:r>
        <w:t xml:space="preserve"> </w:t>
      </w:r>
      <w:r>
        <w:rPr>
          <w:rFonts w:asciiTheme="minorHAnsi" w:hAnsiTheme="minorHAnsi" w:cs="Calibri"/>
          <w:lang w:val="es-CO"/>
        </w:rPr>
        <w:t>SANABRIA SANTOS, Henry</w:t>
      </w:r>
      <w:r w:rsidRPr="00682BBB">
        <w:rPr>
          <w:rFonts w:asciiTheme="minorHAnsi" w:hAnsiTheme="minorHAnsi" w:cs="Calibri"/>
          <w:lang w:val="es-CO"/>
        </w:rPr>
        <w:t>.</w:t>
      </w:r>
      <w:r>
        <w:rPr>
          <w:rFonts w:asciiTheme="minorHAnsi" w:hAnsiTheme="minorHAnsi" w:cs="Calibri"/>
          <w:lang w:val="es-CO"/>
        </w:rPr>
        <w:t xml:space="preserve"> </w:t>
      </w:r>
      <w:r w:rsidR="00A442F2">
        <w:rPr>
          <w:rFonts w:asciiTheme="minorHAnsi" w:hAnsiTheme="minorHAnsi" w:cs="Calibri"/>
          <w:lang w:val="es-CO"/>
        </w:rPr>
        <w:t xml:space="preserve">Ob. cit., </w:t>
      </w:r>
      <w:proofErr w:type="spellStart"/>
      <w:r w:rsidRPr="00682BBB">
        <w:rPr>
          <w:rFonts w:asciiTheme="minorHAnsi" w:hAnsiTheme="minorHAnsi" w:cs="Calibri"/>
          <w:lang w:val="es-CO"/>
        </w:rPr>
        <w:t>p.3</w:t>
      </w:r>
      <w:r>
        <w:rPr>
          <w:rFonts w:asciiTheme="minorHAnsi" w:hAnsiTheme="minorHAnsi" w:cs="Calibri"/>
          <w:lang w:val="es-CO"/>
        </w:rPr>
        <w:t>56</w:t>
      </w:r>
      <w:proofErr w:type="spellEnd"/>
      <w:r w:rsidRPr="00682BBB">
        <w:rPr>
          <w:rFonts w:asciiTheme="minorHAnsi" w:hAnsiTheme="minorHAns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A40" w:rsidRPr="00B62758" w:rsidRDefault="00533A40" w:rsidP="00045CE3">
    <w:pPr>
      <w:pStyle w:val="En-tte"/>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504B69" w:rsidRPr="00504B69">
      <w:rPr>
        <w:rFonts w:asciiTheme="minorHAnsi" w:hAnsiTheme="minorHAnsi" w:cs="Calibri"/>
        <w:bCs/>
        <w:noProof/>
      </w:rPr>
      <w:t>1</w:t>
    </w:r>
    <w:r w:rsidRPr="00B62758">
      <w:rPr>
        <w:rFonts w:asciiTheme="minorHAnsi" w:hAnsiTheme="minorHAnsi" w:cs="Calibri"/>
      </w:rPr>
      <w:fldChar w:fldCharType="end"/>
    </w:r>
  </w:p>
  <w:p w:rsidR="00533A40" w:rsidRPr="00323447" w:rsidRDefault="00533A40" w:rsidP="00045CE3">
    <w:pPr>
      <w:pStyle w:val="En-tte"/>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 xml:space="preserve">XPEDIENTE </w:t>
    </w:r>
    <w:proofErr w:type="spellStart"/>
    <w:r w:rsidRPr="00323447">
      <w:rPr>
        <w:rFonts w:asciiTheme="majorHAnsi" w:hAnsiTheme="majorHAnsi" w:cs="Iskoola Pota"/>
        <w:i/>
        <w:sz w:val="16"/>
        <w:lang w:val="es-CO"/>
      </w:rPr>
      <w:t>No.20</w:t>
    </w:r>
    <w:r w:rsidR="00EE38EE">
      <w:rPr>
        <w:rFonts w:asciiTheme="majorHAnsi" w:hAnsiTheme="majorHAnsi" w:cs="Iskoola Pota"/>
        <w:i/>
        <w:sz w:val="16"/>
        <w:lang w:val="es-CO"/>
      </w:rPr>
      <w:t>14</w:t>
    </w:r>
    <w:proofErr w:type="spellEnd"/>
    <w:r w:rsidRPr="00323447">
      <w:rPr>
        <w:rFonts w:asciiTheme="majorHAnsi" w:hAnsiTheme="majorHAnsi" w:cs="Iskoola Pota"/>
        <w:i/>
        <w:sz w:val="16"/>
        <w:lang w:val="es-CO"/>
      </w:rPr>
      <w:t>-00</w:t>
    </w:r>
    <w:r w:rsidR="00454E09">
      <w:rPr>
        <w:rFonts w:asciiTheme="majorHAnsi" w:hAnsiTheme="majorHAnsi" w:cs="Iskoola Pota"/>
        <w:i/>
        <w:sz w:val="16"/>
        <w:lang w:val="es-CO"/>
      </w:rPr>
      <w:t>2</w:t>
    </w:r>
    <w:r w:rsidR="00EE38EE">
      <w:rPr>
        <w:rFonts w:asciiTheme="majorHAnsi" w:hAnsiTheme="majorHAnsi" w:cs="Iskoola Pota"/>
        <w:i/>
        <w:sz w:val="16"/>
        <w:lang w:val="es-CO"/>
      </w:rPr>
      <w:t>26</w:t>
    </w:r>
    <w:r>
      <w:rPr>
        <w:rFonts w:asciiTheme="majorHAnsi" w:hAnsiTheme="majorHAnsi" w:cs="Iskoola Pota"/>
        <w:i/>
        <w:sz w:val="16"/>
        <w:lang w:val="es-CO"/>
      </w:rPr>
      <w:t>-</w:t>
    </w:r>
    <w:r w:rsidRPr="00323447">
      <w:rPr>
        <w:rFonts w:asciiTheme="majorHAnsi" w:hAnsiTheme="majorHAnsi" w:cs="Iskoola Pota"/>
        <w:i/>
        <w:sz w:val="16"/>
        <w:lang w:val="es-CO"/>
      </w:rPr>
      <w:t>0</w:t>
    </w:r>
    <w:r w:rsidR="00EE38EE">
      <w:rPr>
        <w:rFonts w:asciiTheme="majorHAnsi" w:hAnsiTheme="majorHAnsi" w:cs="Iskoola Pota"/>
        <w:i/>
        <w:sz w:val="16"/>
        <w:lang w:val="es-CO"/>
      </w:rPr>
      <w:t>1</w:t>
    </w:r>
  </w:p>
  <w:p w:rsidR="00533A40" w:rsidRPr="00045CE3" w:rsidRDefault="00533A40" w:rsidP="00045C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2628"/>
    <w:multiLevelType w:val="hybridMultilevel"/>
    <w:tmpl w:val="80746820"/>
    <w:lvl w:ilvl="0" w:tplc="46D4A64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DE02EA"/>
    <w:multiLevelType w:val="hybridMultilevel"/>
    <w:tmpl w:val="D03644E6"/>
    <w:lvl w:ilvl="0" w:tplc="27FE9EF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3">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5">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8"/>
  </w:num>
  <w:num w:numId="2">
    <w:abstractNumId w:val="6"/>
  </w:num>
  <w:num w:numId="3">
    <w:abstractNumId w:val="10"/>
  </w:num>
  <w:num w:numId="4">
    <w:abstractNumId w:val="9"/>
  </w:num>
  <w:num w:numId="5">
    <w:abstractNumId w:val="5"/>
  </w:num>
  <w:num w:numId="6">
    <w:abstractNumId w:val="3"/>
  </w:num>
  <w:num w:numId="7">
    <w:abstractNumId w:val="7"/>
  </w:num>
  <w:num w:numId="8">
    <w:abstractNumId w:val="4"/>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2A2"/>
    <w:rsid w:val="00002F8D"/>
    <w:rsid w:val="0000570F"/>
    <w:rsid w:val="000111C6"/>
    <w:rsid w:val="000124CA"/>
    <w:rsid w:val="0003035B"/>
    <w:rsid w:val="000312D9"/>
    <w:rsid w:val="00032991"/>
    <w:rsid w:val="00045106"/>
    <w:rsid w:val="00045CE3"/>
    <w:rsid w:val="00050E52"/>
    <w:rsid w:val="00051EE0"/>
    <w:rsid w:val="000521D3"/>
    <w:rsid w:val="00054BF9"/>
    <w:rsid w:val="00057617"/>
    <w:rsid w:val="00057B5C"/>
    <w:rsid w:val="00060A66"/>
    <w:rsid w:val="00061786"/>
    <w:rsid w:val="00062E4B"/>
    <w:rsid w:val="00063444"/>
    <w:rsid w:val="00063E12"/>
    <w:rsid w:val="00073E33"/>
    <w:rsid w:val="00074DF7"/>
    <w:rsid w:val="00081450"/>
    <w:rsid w:val="000827DA"/>
    <w:rsid w:val="0008468F"/>
    <w:rsid w:val="0008688E"/>
    <w:rsid w:val="000933B9"/>
    <w:rsid w:val="000979F2"/>
    <w:rsid w:val="000A2D45"/>
    <w:rsid w:val="000A3198"/>
    <w:rsid w:val="000B2C44"/>
    <w:rsid w:val="000B4877"/>
    <w:rsid w:val="000B66EE"/>
    <w:rsid w:val="000C6F53"/>
    <w:rsid w:val="000C7CE2"/>
    <w:rsid w:val="000D03C3"/>
    <w:rsid w:val="000D106C"/>
    <w:rsid w:val="000D1C67"/>
    <w:rsid w:val="000D4106"/>
    <w:rsid w:val="000D51C5"/>
    <w:rsid w:val="000D579D"/>
    <w:rsid w:val="000D70EB"/>
    <w:rsid w:val="000E1102"/>
    <w:rsid w:val="000E3FF0"/>
    <w:rsid w:val="000E4FA0"/>
    <w:rsid w:val="000F08E0"/>
    <w:rsid w:val="000F16E3"/>
    <w:rsid w:val="000F1B66"/>
    <w:rsid w:val="000F304F"/>
    <w:rsid w:val="000F3C01"/>
    <w:rsid w:val="000F6795"/>
    <w:rsid w:val="000F6932"/>
    <w:rsid w:val="000F7CF2"/>
    <w:rsid w:val="00107E1A"/>
    <w:rsid w:val="00111F9C"/>
    <w:rsid w:val="00112D32"/>
    <w:rsid w:val="001130D4"/>
    <w:rsid w:val="00114608"/>
    <w:rsid w:val="00114FEE"/>
    <w:rsid w:val="00116046"/>
    <w:rsid w:val="00116494"/>
    <w:rsid w:val="00117C9A"/>
    <w:rsid w:val="0012018F"/>
    <w:rsid w:val="00121881"/>
    <w:rsid w:val="00122CE4"/>
    <w:rsid w:val="00132BE5"/>
    <w:rsid w:val="001378D5"/>
    <w:rsid w:val="00137C3D"/>
    <w:rsid w:val="001403D4"/>
    <w:rsid w:val="00141432"/>
    <w:rsid w:val="001446B1"/>
    <w:rsid w:val="001452E0"/>
    <w:rsid w:val="00146704"/>
    <w:rsid w:val="00151701"/>
    <w:rsid w:val="00152009"/>
    <w:rsid w:val="0015522B"/>
    <w:rsid w:val="00157865"/>
    <w:rsid w:val="00166B47"/>
    <w:rsid w:val="001803C4"/>
    <w:rsid w:val="00181614"/>
    <w:rsid w:val="00190036"/>
    <w:rsid w:val="00193599"/>
    <w:rsid w:val="00194716"/>
    <w:rsid w:val="00196A2D"/>
    <w:rsid w:val="001A46C4"/>
    <w:rsid w:val="001A54CA"/>
    <w:rsid w:val="001A565D"/>
    <w:rsid w:val="001A64DC"/>
    <w:rsid w:val="001A688F"/>
    <w:rsid w:val="001B2496"/>
    <w:rsid w:val="001B3230"/>
    <w:rsid w:val="001B3719"/>
    <w:rsid w:val="001B4583"/>
    <w:rsid w:val="001B4B9B"/>
    <w:rsid w:val="001C36DF"/>
    <w:rsid w:val="001C3F97"/>
    <w:rsid w:val="001C51D4"/>
    <w:rsid w:val="001C5578"/>
    <w:rsid w:val="001C5598"/>
    <w:rsid w:val="001C5EFF"/>
    <w:rsid w:val="001D0AA3"/>
    <w:rsid w:val="001D60DE"/>
    <w:rsid w:val="001D68DD"/>
    <w:rsid w:val="001D7953"/>
    <w:rsid w:val="001D7E85"/>
    <w:rsid w:val="001E18FB"/>
    <w:rsid w:val="001E57DE"/>
    <w:rsid w:val="001F04ED"/>
    <w:rsid w:val="001F53B6"/>
    <w:rsid w:val="00200BEC"/>
    <w:rsid w:val="00201848"/>
    <w:rsid w:val="00207C51"/>
    <w:rsid w:val="0021075B"/>
    <w:rsid w:val="002142AC"/>
    <w:rsid w:val="00216AE8"/>
    <w:rsid w:val="002174EA"/>
    <w:rsid w:val="0022046F"/>
    <w:rsid w:val="002233B9"/>
    <w:rsid w:val="002243EA"/>
    <w:rsid w:val="00227FA6"/>
    <w:rsid w:val="00230208"/>
    <w:rsid w:val="00231A7F"/>
    <w:rsid w:val="002351B6"/>
    <w:rsid w:val="002358F6"/>
    <w:rsid w:val="0023599E"/>
    <w:rsid w:val="0023681D"/>
    <w:rsid w:val="00236A9B"/>
    <w:rsid w:val="0023704F"/>
    <w:rsid w:val="00237B2C"/>
    <w:rsid w:val="00237BF5"/>
    <w:rsid w:val="002419D4"/>
    <w:rsid w:val="00243379"/>
    <w:rsid w:val="0024455A"/>
    <w:rsid w:val="00246A2F"/>
    <w:rsid w:val="00257943"/>
    <w:rsid w:val="002579E7"/>
    <w:rsid w:val="00257B1F"/>
    <w:rsid w:val="00261019"/>
    <w:rsid w:val="00261534"/>
    <w:rsid w:val="0026164F"/>
    <w:rsid w:val="00264AA5"/>
    <w:rsid w:val="002659B3"/>
    <w:rsid w:val="00266906"/>
    <w:rsid w:val="00270768"/>
    <w:rsid w:val="002711FB"/>
    <w:rsid w:val="00271744"/>
    <w:rsid w:val="00271EB5"/>
    <w:rsid w:val="00272E97"/>
    <w:rsid w:val="0027495D"/>
    <w:rsid w:val="0027637D"/>
    <w:rsid w:val="00276737"/>
    <w:rsid w:val="002767EA"/>
    <w:rsid w:val="00280589"/>
    <w:rsid w:val="002825A8"/>
    <w:rsid w:val="002860D6"/>
    <w:rsid w:val="00286E35"/>
    <w:rsid w:val="002873EC"/>
    <w:rsid w:val="002912F2"/>
    <w:rsid w:val="002952D6"/>
    <w:rsid w:val="0029611C"/>
    <w:rsid w:val="00297096"/>
    <w:rsid w:val="002A0A88"/>
    <w:rsid w:val="002A18D8"/>
    <w:rsid w:val="002B513B"/>
    <w:rsid w:val="002C4195"/>
    <w:rsid w:val="002C4DD2"/>
    <w:rsid w:val="002C7A37"/>
    <w:rsid w:val="002D4917"/>
    <w:rsid w:val="002D605B"/>
    <w:rsid w:val="002D6C03"/>
    <w:rsid w:val="002E0BA3"/>
    <w:rsid w:val="002E1377"/>
    <w:rsid w:val="002E20D6"/>
    <w:rsid w:val="002E21FB"/>
    <w:rsid w:val="002E5263"/>
    <w:rsid w:val="002E562C"/>
    <w:rsid w:val="002F2F2A"/>
    <w:rsid w:val="002F4DF5"/>
    <w:rsid w:val="002F7410"/>
    <w:rsid w:val="003013A2"/>
    <w:rsid w:val="00304D9F"/>
    <w:rsid w:val="00304E86"/>
    <w:rsid w:val="00305C99"/>
    <w:rsid w:val="00310EAB"/>
    <w:rsid w:val="0031225A"/>
    <w:rsid w:val="00323447"/>
    <w:rsid w:val="0032344B"/>
    <w:rsid w:val="00325722"/>
    <w:rsid w:val="00327E02"/>
    <w:rsid w:val="003319C7"/>
    <w:rsid w:val="003336C3"/>
    <w:rsid w:val="00335A2F"/>
    <w:rsid w:val="003363AD"/>
    <w:rsid w:val="00336BA6"/>
    <w:rsid w:val="0034299F"/>
    <w:rsid w:val="00342E88"/>
    <w:rsid w:val="003431F8"/>
    <w:rsid w:val="003458B9"/>
    <w:rsid w:val="00352931"/>
    <w:rsid w:val="00360576"/>
    <w:rsid w:val="00363D70"/>
    <w:rsid w:val="00370D1D"/>
    <w:rsid w:val="00372A3A"/>
    <w:rsid w:val="0038158A"/>
    <w:rsid w:val="00384791"/>
    <w:rsid w:val="00386111"/>
    <w:rsid w:val="00390BC9"/>
    <w:rsid w:val="00392869"/>
    <w:rsid w:val="00392F07"/>
    <w:rsid w:val="00393DD3"/>
    <w:rsid w:val="003972DC"/>
    <w:rsid w:val="003A1A52"/>
    <w:rsid w:val="003A1A5B"/>
    <w:rsid w:val="003A5E74"/>
    <w:rsid w:val="003A7CD8"/>
    <w:rsid w:val="003B19D8"/>
    <w:rsid w:val="003B445E"/>
    <w:rsid w:val="003C5098"/>
    <w:rsid w:val="003C77D5"/>
    <w:rsid w:val="003D081D"/>
    <w:rsid w:val="003D67D8"/>
    <w:rsid w:val="003D6C3D"/>
    <w:rsid w:val="003E1A30"/>
    <w:rsid w:val="003E236C"/>
    <w:rsid w:val="003E3CF7"/>
    <w:rsid w:val="003E4533"/>
    <w:rsid w:val="003E5ED3"/>
    <w:rsid w:val="003F3AD2"/>
    <w:rsid w:val="00400B90"/>
    <w:rsid w:val="00402132"/>
    <w:rsid w:val="00403F27"/>
    <w:rsid w:val="00411AC5"/>
    <w:rsid w:val="00414421"/>
    <w:rsid w:val="004155DE"/>
    <w:rsid w:val="004225C0"/>
    <w:rsid w:val="00427BE4"/>
    <w:rsid w:val="004335C7"/>
    <w:rsid w:val="00436669"/>
    <w:rsid w:val="004456D1"/>
    <w:rsid w:val="0044667D"/>
    <w:rsid w:val="004519F2"/>
    <w:rsid w:val="0045409F"/>
    <w:rsid w:val="00454E09"/>
    <w:rsid w:val="00455DE9"/>
    <w:rsid w:val="004560DA"/>
    <w:rsid w:val="004614E4"/>
    <w:rsid w:val="00461F2C"/>
    <w:rsid w:val="00465107"/>
    <w:rsid w:val="00471F25"/>
    <w:rsid w:val="00482924"/>
    <w:rsid w:val="004848E7"/>
    <w:rsid w:val="0048492D"/>
    <w:rsid w:val="00484CE7"/>
    <w:rsid w:val="00485BA4"/>
    <w:rsid w:val="004A256C"/>
    <w:rsid w:val="004A7C24"/>
    <w:rsid w:val="004B3837"/>
    <w:rsid w:val="004B4E2E"/>
    <w:rsid w:val="004B6BF7"/>
    <w:rsid w:val="004C02FC"/>
    <w:rsid w:val="004C1DD1"/>
    <w:rsid w:val="004C319B"/>
    <w:rsid w:val="004C32F9"/>
    <w:rsid w:val="004C7CAB"/>
    <w:rsid w:val="004E1CAC"/>
    <w:rsid w:val="004E1EF9"/>
    <w:rsid w:val="004E2173"/>
    <w:rsid w:val="004E3E38"/>
    <w:rsid w:val="004E665F"/>
    <w:rsid w:val="004E6A80"/>
    <w:rsid w:val="004F229E"/>
    <w:rsid w:val="004F537C"/>
    <w:rsid w:val="004F7009"/>
    <w:rsid w:val="004F7160"/>
    <w:rsid w:val="0050008A"/>
    <w:rsid w:val="00500208"/>
    <w:rsid w:val="00500A43"/>
    <w:rsid w:val="00500DC5"/>
    <w:rsid w:val="005022A7"/>
    <w:rsid w:val="005035D2"/>
    <w:rsid w:val="00504B69"/>
    <w:rsid w:val="00511E57"/>
    <w:rsid w:val="005124B8"/>
    <w:rsid w:val="005136BB"/>
    <w:rsid w:val="00514D18"/>
    <w:rsid w:val="00515B6B"/>
    <w:rsid w:val="005168B7"/>
    <w:rsid w:val="0052315C"/>
    <w:rsid w:val="0052398B"/>
    <w:rsid w:val="00525277"/>
    <w:rsid w:val="00525F51"/>
    <w:rsid w:val="0053073B"/>
    <w:rsid w:val="00530AA1"/>
    <w:rsid w:val="00533A40"/>
    <w:rsid w:val="00534D55"/>
    <w:rsid w:val="005410DE"/>
    <w:rsid w:val="0054427C"/>
    <w:rsid w:val="0055115B"/>
    <w:rsid w:val="00551E20"/>
    <w:rsid w:val="00556460"/>
    <w:rsid w:val="00564C16"/>
    <w:rsid w:val="0056570B"/>
    <w:rsid w:val="00570A9B"/>
    <w:rsid w:val="00570C60"/>
    <w:rsid w:val="00572804"/>
    <w:rsid w:val="005768FC"/>
    <w:rsid w:val="0058265D"/>
    <w:rsid w:val="00582F12"/>
    <w:rsid w:val="00584009"/>
    <w:rsid w:val="0058709F"/>
    <w:rsid w:val="00587725"/>
    <w:rsid w:val="005914E0"/>
    <w:rsid w:val="0059288C"/>
    <w:rsid w:val="005938D9"/>
    <w:rsid w:val="00597D74"/>
    <w:rsid w:val="005A13BD"/>
    <w:rsid w:val="005A15D9"/>
    <w:rsid w:val="005A3571"/>
    <w:rsid w:val="005B62A9"/>
    <w:rsid w:val="005B781D"/>
    <w:rsid w:val="005C3D57"/>
    <w:rsid w:val="005C4919"/>
    <w:rsid w:val="005D0B8F"/>
    <w:rsid w:val="005D0C4E"/>
    <w:rsid w:val="005D39F3"/>
    <w:rsid w:val="005D49DF"/>
    <w:rsid w:val="005D5A2C"/>
    <w:rsid w:val="005E03C6"/>
    <w:rsid w:val="005E1AAF"/>
    <w:rsid w:val="005E2AC2"/>
    <w:rsid w:val="005E604E"/>
    <w:rsid w:val="005F1FB2"/>
    <w:rsid w:val="005F25FC"/>
    <w:rsid w:val="0060361C"/>
    <w:rsid w:val="0060427D"/>
    <w:rsid w:val="00607310"/>
    <w:rsid w:val="00611CB0"/>
    <w:rsid w:val="006144B3"/>
    <w:rsid w:val="00617D63"/>
    <w:rsid w:val="006200B3"/>
    <w:rsid w:val="00621FD0"/>
    <w:rsid w:val="00623497"/>
    <w:rsid w:val="006235A9"/>
    <w:rsid w:val="00623A6D"/>
    <w:rsid w:val="00631466"/>
    <w:rsid w:val="00631717"/>
    <w:rsid w:val="00637ECB"/>
    <w:rsid w:val="0064041B"/>
    <w:rsid w:val="0064071B"/>
    <w:rsid w:val="00640C70"/>
    <w:rsid w:val="00645ACD"/>
    <w:rsid w:val="00646320"/>
    <w:rsid w:val="00650A8E"/>
    <w:rsid w:val="00651C7E"/>
    <w:rsid w:val="006527BF"/>
    <w:rsid w:val="00655F31"/>
    <w:rsid w:val="00660E7E"/>
    <w:rsid w:val="00663064"/>
    <w:rsid w:val="00663341"/>
    <w:rsid w:val="006724C6"/>
    <w:rsid w:val="00672632"/>
    <w:rsid w:val="00674682"/>
    <w:rsid w:val="00676295"/>
    <w:rsid w:val="0067785B"/>
    <w:rsid w:val="00681A45"/>
    <w:rsid w:val="00682BBB"/>
    <w:rsid w:val="006837D2"/>
    <w:rsid w:val="00685CAE"/>
    <w:rsid w:val="00686B69"/>
    <w:rsid w:val="006916DA"/>
    <w:rsid w:val="006950C1"/>
    <w:rsid w:val="00695536"/>
    <w:rsid w:val="006A11EF"/>
    <w:rsid w:val="006A30E2"/>
    <w:rsid w:val="006A3EE1"/>
    <w:rsid w:val="006A6085"/>
    <w:rsid w:val="006B2386"/>
    <w:rsid w:val="006B768E"/>
    <w:rsid w:val="006B7EB8"/>
    <w:rsid w:val="006C408D"/>
    <w:rsid w:val="006C572F"/>
    <w:rsid w:val="006E07AA"/>
    <w:rsid w:val="006E1121"/>
    <w:rsid w:val="006E221E"/>
    <w:rsid w:val="006F310C"/>
    <w:rsid w:val="006F31EB"/>
    <w:rsid w:val="006F58F9"/>
    <w:rsid w:val="006F61F6"/>
    <w:rsid w:val="006F73CA"/>
    <w:rsid w:val="00702D99"/>
    <w:rsid w:val="007031D1"/>
    <w:rsid w:val="00706FA2"/>
    <w:rsid w:val="00707F42"/>
    <w:rsid w:val="00712DD9"/>
    <w:rsid w:val="00715013"/>
    <w:rsid w:val="00716C24"/>
    <w:rsid w:val="00722FB7"/>
    <w:rsid w:val="00725DA4"/>
    <w:rsid w:val="00726D6E"/>
    <w:rsid w:val="00727833"/>
    <w:rsid w:val="00731715"/>
    <w:rsid w:val="007326D4"/>
    <w:rsid w:val="007330E3"/>
    <w:rsid w:val="00734860"/>
    <w:rsid w:val="00737026"/>
    <w:rsid w:val="00740B86"/>
    <w:rsid w:val="007520E6"/>
    <w:rsid w:val="00752F50"/>
    <w:rsid w:val="00761454"/>
    <w:rsid w:val="0076163D"/>
    <w:rsid w:val="007630E2"/>
    <w:rsid w:val="007668A2"/>
    <w:rsid w:val="00774AD2"/>
    <w:rsid w:val="00776C17"/>
    <w:rsid w:val="00780839"/>
    <w:rsid w:val="00780AD5"/>
    <w:rsid w:val="00781593"/>
    <w:rsid w:val="00781928"/>
    <w:rsid w:val="007841FC"/>
    <w:rsid w:val="007853A8"/>
    <w:rsid w:val="007860C0"/>
    <w:rsid w:val="007A1804"/>
    <w:rsid w:val="007A476E"/>
    <w:rsid w:val="007B471D"/>
    <w:rsid w:val="007C03DB"/>
    <w:rsid w:val="007C66B8"/>
    <w:rsid w:val="007D102F"/>
    <w:rsid w:val="007D341B"/>
    <w:rsid w:val="007D7466"/>
    <w:rsid w:val="007E561A"/>
    <w:rsid w:val="007F105A"/>
    <w:rsid w:val="007F2975"/>
    <w:rsid w:val="007F3A25"/>
    <w:rsid w:val="007F7376"/>
    <w:rsid w:val="007F74BC"/>
    <w:rsid w:val="008020F8"/>
    <w:rsid w:val="00803E0D"/>
    <w:rsid w:val="00810D50"/>
    <w:rsid w:val="00811404"/>
    <w:rsid w:val="0081363A"/>
    <w:rsid w:val="00817588"/>
    <w:rsid w:val="00820BF6"/>
    <w:rsid w:val="0082292F"/>
    <w:rsid w:val="00822CEC"/>
    <w:rsid w:val="00827A6D"/>
    <w:rsid w:val="0083050E"/>
    <w:rsid w:val="008316BF"/>
    <w:rsid w:val="00832731"/>
    <w:rsid w:val="00834347"/>
    <w:rsid w:val="00834976"/>
    <w:rsid w:val="00842FE8"/>
    <w:rsid w:val="008557A4"/>
    <w:rsid w:val="0086018A"/>
    <w:rsid w:val="0086284C"/>
    <w:rsid w:val="00863948"/>
    <w:rsid w:val="00864328"/>
    <w:rsid w:val="00876E0A"/>
    <w:rsid w:val="00882E18"/>
    <w:rsid w:val="00884D74"/>
    <w:rsid w:val="008851BC"/>
    <w:rsid w:val="00886A9B"/>
    <w:rsid w:val="008872A2"/>
    <w:rsid w:val="008920B4"/>
    <w:rsid w:val="008930E1"/>
    <w:rsid w:val="00895B4B"/>
    <w:rsid w:val="008B14AB"/>
    <w:rsid w:val="008B16B3"/>
    <w:rsid w:val="008B18E2"/>
    <w:rsid w:val="008B3E9A"/>
    <w:rsid w:val="008B422F"/>
    <w:rsid w:val="008B500B"/>
    <w:rsid w:val="008B7145"/>
    <w:rsid w:val="008D2851"/>
    <w:rsid w:val="008D321B"/>
    <w:rsid w:val="008D7233"/>
    <w:rsid w:val="008E0505"/>
    <w:rsid w:val="008E0D48"/>
    <w:rsid w:val="008E109C"/>
    <w:rsid w:val="008E1174"/>
    <w:rsid w:val="008E4641"/>
    <w:rsid w:val="008E7C8E"/>
    <w:rsid w:val="00901551"/>
    <w:rsid w:val="00901630"/>
    <w:rsid w:val="00902D44"/>
    <w:rsid w:val="00903782"/>
    <w:rsid w:val="0090473C"/>
    <w:rsid w:val="009108C5"/>
    <w:rsid w:val="00910B1E"/>
    <w:rsid w:val="00911C83"/>
    <w:rsid w:val="009147CB"/>
    <w:rsid w:val="00921C1B"/>
    <w:rsid w:val="00924C35"/>
    <w:rsid w:val="009402F8"/>
    <w:rsid w:val="00944538"/>
    <w:rsid w:val="0094614E"/>
    <w:rsid w:val="00951CD3"/>
    <w:rsid w:val="00952E5E"/>
    <w:rsid w:val="00953227"/>
    <w:rsid w:val="00953B22"/>
    <w:rsid w:val="009551BE"/>
    <w:rsid w:val="00955CD5"/>
    <w:rsid w:val="00956A70"/>
    <w:rsid w:val="0095728D"/>
    <w:rsid w:val="009578EB"/>
    <w:rsid w:val="00960B51"/>
    <w:rsid w:val="00963CDC"/>
    <w:rsid w:val="00963ECB"/>
    <w:rsid w:val="00967D6F"/>
    <w:rsid w:val="00973322"/>
    <w:rsid w:val="009759B2"/>
    <w:rsid w:val="00980394"/>
    <w:rsid w:val="0098061E"/>
    <w:rsid w:val="00985FD1"/>
    <w:rsid w:val="00991764"/>
    <w:rsid w:val="0099309B"/>
    <w:rsid w:val="009969C3"/>
    <w:rsid w:val="009A1240"/>
    <w:rsid w:val="009A48D7"/>
    <w:rsid w:val="009A49A2"/>
    <w:rsid w:val="009A6AD1"/>
    <w:rsid w:val="009A6C1F"/>
    <w:rsid w:val="009A7A02"/>
    <w:rsid w:val="009B42C7"/>
    <w:rsid w:val="009C1975"/>
    <w:rsid w:val="009C207D"/>
    <w:rsid w:val="009C2AF0"/>
    <w:rsid w:val="009C743A"/>
    <w:rsid w:val="009D09D0"/>
    <w:rsid w:val="009E1072"/>
    <w:rsid w:val="009E3076"/>
    <w:rsid w:val="009E3110"/>
    <w:rsid w:val="009E66A3"/>
    <w:rsid w:val="009F0E61"/>
    <w:rsid w:val="009F2506"/>
    <w:rsid w:val="00A003AF"/>
    <w:rsid w:val="00A06CA4"/>
    <w:rsid w:val="00A11F60"/>
    <w:rsid w:val="00A12284"/>
    <w:rsid w:val="00A21951"/>
    <w:rsid w:val="00A22745"/>
    <w:rsid w:val="00A230D3"/>
    <w:rsid w:val="00A2585D"/>
    <w:rsid w:val="00A300BA"/>
    <w:rsid w:val="00A3039E"/>
    <w:rsid w:val="00A33DE2"/>
    <w:rsid w:val="00A35365"/>
    <w:rsid w:val="00A442F2"/>
    <w:rsid w:val="00A45DD2"/>
    <w:rsid w:val="00A51E08"/>
    <w:rsid w:val="00A5299D"/>
    <w:rsid w:val="00A5572D"/>
    <w:rsid w:val="00A56277"/>
    <w:rsid w:val="00A5650F"/>
    <w:rsid w:val="00A57455"/>
    <w:rsid w:val="00A61194"/>
    <w:rsid w:val="00A62541"/>
    <w:rsid w:val="00A62787"/>
    <w:rsid w:val="00A6415E"/>
    <w:rsid w:val="00A644D6"/>
    <w:rsid w:val="00A71D99"/>
    <w:rsid w:val="00A7420C"/>
    <w:rsid w:val="00A81263"/>
    <w:rsid w:val="00A81A64"/>
    <w:rsid w:val="00A833D4"/>
    <w:rsid w:val="00A837CE"/>
    <w:rsid w:val="00A8620D"/>
    <w:rsid w:val="00A909D6"/>
    <w:rsid w:val="00A96BBB"/>
    <w:rsid w:val="00A97E41"/>
    <w:rsid w:val="00AA060D"/>
    <w:rsid w:val="00AA0D85"/>
    <w:rsid w:val="00AB2D84"/>
    <w:rsid w:val="00AB3CF9"/>
    <w:rsid w:val="00AB4FA5"/>
    <w:rsid w:val="00AB6D90"/>
    <w:rsid w:val="00AB75BC"/>
    <w:rsid w:val="00AC0533"/>
    <w:rsid w:val="00AC51E2"/>
    <w:rsid w:val="00AC71B8"/>
    <w:rsid w:val="00AC72E5"/>
    <w:rsid w:val="00AC7745"/>
    <w:rsid w:val="00AD1A3F"/>
    <w:rsid w:val="00AD410B"/>
    <w:rsid w:val="00AD77AF"/>
    <w:rsid w:val="00AE0641"/>
    <w:rsid w:val="00AE38B2"/>
    <w:rsid w:val="00AF09DF"/>
    <w:rsid w:val="00AF4B72"/>
    <w:rsid w:val="00AF6454"/>
    <w:rsid w:val="00AF7A6F"/>
    <w:rsid w:val="00B01A99"/>
    <w:rsid w:val="00B12E25"/>
    <w:rsid w:val="00B21163"/>
    <w:rsid w:val="00B214D7"/>
    <w:rsid w:val="00B25249"/>
    <w:rsid w:val="00B27D74"/>
    <w:rsid w:val="00B307B1"/>
    <w:rsid w:val="00B37678"/>
    <w:rsid w:val="00B40612"/>
    <w:rsid w:val="00B52EC6"/>
    <w:rsid w:val="00B55A68"/>
    <w:rsid w:val="00B60061"/>
    <w:rsid w:val="00B62758"/>
    <w:rsid w:val="00B6378D"/>
    <w:rsid w:val="00B6380C"/>
    <w:rsid w:val="00B675CB"/>
    <w:rsid w:val="00B71EBD"/>
    <w:rsid w:val="00B724CE"/>
    <w:rsid w:val="00B744A5"/>
    <w:rsid w:val="00B74B6B"/>
    <w:rsid w:val="00B75A6A"/>
    <w:rsid w:val="00B821B0"/>
    <w:rsid w:val="00B82B66"/>
    <w:rsid w:val="00B849B9"/>
    <w:rsid w:val="00B87206"/>
    <w:rsid w:val="00B93EF1"/>
    <w:rsid w:val="00B95415"/>
    <w:rsid w:val="00B960FD"/>
    <w:rsid w:val="00BA052A"/>
    <w:rsid w:val="00BA0A2F"/>
    <w:rsid w:val="00BA457F"/>
    <w:rsid w:val="00BB455A"/>
    <w:rsid w:val="00BC1A36"/>
    <w:rsid w:val="00BC2578"/>
    <w:rsid w:val="00BC3D53"/>
    <w:rsid w:val="00BC3EC8"/>
    <w:rsid w:val="00BC589D"/>
    <w:rsid w:val="00BC77B9"/>
    <w:rsid w:val="00BD1343"/>
    <w:rsid w:val="00BD5DA0"/>
    <w:rsid w:val="00BD71D4"/>
    <w:rsid w:val="00BD744D"/>
    <w:rsid w:val="00BE0E76"/>
    <w:rsid w:val="00BE16DB"/>
    <w:rsid w:val="00BE2F2A"/>
    <w:rsid w:val="00BE392D"/>
    <w:rsid w:val="00BE49F3"/>
    <w:rsid w:val="00BF0045"/>
    <w:rsid w:val="00BF0841"/>
    <w:rsid w:val="00BF73F6"/>
    <w:rsid w:val="00C022C2"/>
    <w:rsid w:val="00C02A44"/>
    <w:rsid w:val="00C04D9E"/>
    <w:rsid w:val="00C0547C"/>
    <w:rsid w:val="00C0586F"/>
    <w:rsid w:val="00C05C86"/>
    <w:rsid w:val="00C10B65"/>
    <w:rsid w:val="00C12E58"/>
    <w:rsid w:val="00C140FE"/>
    <w:rsid w:val="00C15ED5"/>
    <w:rsid w:val="00C20FB2"/>
    <w:rsid w:val="00C23440"/>
    <w:rsid w:val="00C31D4B"/>
    <w:rsid w:val="00C32B52"/>
    <w:rsid w:val="00C34DDA"/>
    <w:rsid w:val="00C363C4"/>
    <w:rsid w:val="00C363D3"/>
    <w:rsid w:val="00C36400"/>
    <w:rsid w:val="00C36F80"/>
    <w:rsid w:val="00C40CD0"/>
    <w:rsid w:val="00C41B40"/>
    <w:rsid w:val="00C432DC"/>
    <w:rsid w:val="00C4374A"/>
    <w:rsid w:val="00C50024"/>
    <w:rsid w:val="00C5034C"/>
    <w:rsid w:val="00C52051"/>
    <w:rsid w:val="00C53506"/>
    <w:rsid w:val="00C54FE1"/>
    <w:rsid w:val="00C63C8D"/>
    <w:rsid w:val="00C647E5"/>
    <w:rsid w:val="00C65DA3"/>
    <w:rsid w:val="00C71656"/>
    <w:rsid w:val="00C741D5"/>
    <w:rsid w:val="00C77578"/>
    <w:rsid w:val="00C820E9"/>
    <w:rsid w:val="00C82245"/>
    <w:rsid w:val="00C840B4"/>
    <w:rsid w:val="00C903AF"/>
    <w:rsid w:val="00C91199"/>
    <w:rsid w:val="00C9127E"/>
    <w:rsid w:val="00C92F0E"/>
    <w:rsid w:val="00C9534A"/>
    <w:rsid w:val="00CA0F66"/>
    <w:rsid w:val="00CA2355"/>
    <w:rsid w:val="00CA6C0B"/>
    <w:rsid w:val="00CB6193"/>
    <w:rsid w:val="00CB6B9A"/>
    <w:rsid w:val="00CC1093"/>
    <w:rsid w:val="00CC15CC"/>
    <w:rsid w:val="00CC5C5B"/>
    <w:rsid w:val="00CC75F4"/>
    <w:rsid w:val="00CD2257"/>
    <w:rsid w:val="00CD4487"/>
    <w:rsid w:val="00CD7AAA"/>
    <w:rsid w:val="00CE0370"/>
    <w:rsid w:val="00CE4EBE"/>
    <w:rsid w:val="00CF0EBE"/>
    <w:rsid w:val="00CF1A0B"/>
    <w:rsid w:val="00CF1E9D"/>
    <w:rsid w:val="00CF3CF5"/>
    <w:rsid w:val="00CF3F30"/>
    <w:rsid w:val="00CF4FF8"/>
    <w:rsid w:val="00CF6850"/>
    <w:rsid w:val="00CF7AA1"/>
    <w:rsid w:val="00D00F29"/>
    <w:rsid w:val="00D02CB4"/>
    <w:rsid w:val="00D041EC"/>
    <w:rsid w:val="00D042D8"/>
    <w:rsid w:val="00D06465"/>
    <w:rsid w:val="00D06645"/>
    <w:rsid w:val="00D10095"/>
    <w:rsid w:val="00D112E2"/>
    <w:rsid w:val="00D1698E"/>
    <w:rsid w:val="00D2108D"/>
    <w:rsid w:val="00D2440A"/>
    <w:rsid w:val="00D26844"/>
    <w:rsid w:val="00D32D8B"/>
    <w:rsid w:val="00D36EF2"/>
    <w:rsid w:val="00D4141F"/>
    <w:rsid w:val="00D41839"/>
    <w:rsid w:val="00D46DD8"/>
    <w:rsid w:val="00D47ACB"/>
    <w:rsid w:val="00D51EAD"/>
    <w:rsid w:val="00D5369D"/>
    <w:rsid w:val="00D57B9A"/>
    <w:rsid w:val="00D619AE"/>
    <w:rsid w:val="00D65724"/>
    <w:rsid w:val="00D66D3F"/>
    <w:rsid w:val="00D70FD2"/>
    <w:rsid w:val="00D71B92"/>
    <w:rsid w:val="00D73D69"/>
    <w:rsid w:val="00D81ABE"/>
    <w:rsid w:val="00D83E5D"/>
    <w:rsid w:val="00D84F31"/>
    <w:rsid w:val="00D851DA"/>
    <w:rsid w:val="00D9154D"/>
    <w:rsid w:val="00D91553"/>
    <w:rsid w:val="00D915F4"/>
    <w:rsid w:val="00D93167"/>
    <w:rsid w:val="00D94D58"/>
    <w:rsid w:val="00D97527"/>
    <w:rsid w:val="00D97B75"/>
    <w:rsid w:val="00DA079E"/>
    <w:rsid w:val="00DA1E67"/>
    <w:rsid w:val="00DA5858"/>
    <w:rsid w:val="00DA73B5"/>
    <w:rsid w:val="00DB0458"/>
    <w:rsid w:val="00DB222B"/>
    <w:rsid w:val="00DB2868"/>
    <w:rsid w:val="00DB4F9A"/>
    <w:rsid w:val="00DB7D6E"/>
    <w:rsid w:val="00DC031D"/>
    <w:rsid w:val="00DC21CE"/>
    <w:rsid w:val="00DC3B05"/>
    <w:rsid w:val="00DC4E67"/>
    <w:rsid w:val="00DD00F5"/>
    <w:rsid w:val="00DD366D"/>
    <w:rsid w:val="00DE078F"/>
    <w:rsid w:val="00DE13EA"/>
    <w:rsid w:val="00DE19D9"/>
    <w:rsid w:val="00DE429A"/>
    <w:rsid w:val="00DE56F3"/>
    <w:rsid w:val="00DE7ACF"/>
    <w:rsid w:val="00DF5461"/>
    <w:rsid w:val="00DF73EF"/>
    <w:rsid w:val="00E036C8"/>
    <w:rsid w:val="00E04CE6"/>
    <w:rsid w:val="00E10297"/>
    <w:rsid w:val="00E10E96"/>
    <w:rsid w:val="00E10EC7"/>
    <w:rsid w:val="00E13879"/>
    <w:rsid w:val="00E14DB5"/>
    <w:rsid w:val="00E1530A"/>
    <w:rsid w:val="00E16943"/>
    <w:rsid w:val="00E17C1A"/>
    <w:rsid w:val="00E238DF"/>
    <w:rsid w:val="00E23B32"/>
    <w:rsid w:val="00E253EE"/>
    <w:rsid w:val="00E2686D"/>
    <w:rsid w:val="00E316D9"/>
    <w:rsid w:val="00E34EB6"/>
    <w:rsid w:val="00E42B6A"/>
    <w:rsid w:val="00E4399D"/>
    <w:rsid w:val="00E44741"/>
    <w:rsid w:val="00E54E75"/>
    <w:rsid w:val="00E55393"/>
    <w:rsid w:val="00E5643E"/>
    <w:rsid w:val="00E5720B"/>
    <w:rsid w:val="00E64C30"/>
    <w:rsid w:val="00E7010B"/>
    <w:rsid w:val="00E72CCE"/>
    <w:rsid w:val="00E7400E"/>
    <w:rsid w:val="00E8141D"/>
    <w:rsid w:val="00E82AC6"/>
    <w:rsid w:val="00E856DA"/>
    <w:rsid w:val="00E86F07"/>
    <w:rsid w:val="00E87611"/>
    <w:rsid w:val="00E92773"/>
    <w:rsid w:val="00E9418E"/>
    <w:rsid w:val="00E96913"/>
    <w:rsid w:val="00EA12F0"/>
    <w:rsid w:val="00EA1D9C"/>
    <w:rsid w:val="00EA52AE"/>
    <w:rsid w:val="00EB1F06"/>
    <w:rsid w:val="00EB2A8A"/>
    <w:rsid w:val="00EB7E37"/>
    <w:rsid w:val="00EC251A"/>
    <w:rsid w:val="00EC3FF2"/>
    <w:rsid w:val="00ED0720"/>
    <w:rsid w:val="00ED2DDA"/>
    <w:rsid w:val="00EE0413"/>
    <w:rsid w:val="00EE0973"/>
    <w:rsid w:val="00EE38EE"/>
    <w:rsid w:val="00EE599B"/>
    <w:rsid w:val="00EF07E8"/>
    <w:rsid w:val="00EF4827"/>
    <w:rsid w:val="00F0240A"/>
    <w:rsid w:val="00F121C1"/>
    <w:rsid w:val="00F16A39"/>
    <w:rsid w:val="00F20247"/>
    <w:rsid w:val="00F2175F"/>
    <w:rsid w:val="00F25594"/>
    <w:rsid w:val="00F31347"/>
    <w:rsid w:val="00F31348"/>
    <w:rsid w:val="00F32BA7"/>
    <w:rsid w:val="00F34085"/>
    <w:rsid w:val="00F36215"/>
    <w:rsid w:val="00F36FB3"/>
    <w:rsid w:val="00F404F9"/>
    <w:rsid w:val="00F42ACF"/>
    <w:rsid w:val="00F44F5D"/>
    <w:rsid w:val="00F4746A"/>
    <w:rsid w:val="00F6163C"/>
    <w:rsid w:val="00F63347"/>
    <w:rsid w:val="00F6458D"/>
    <w:rsid w:val="00F65EC8"/>
    <w:rsid w:val="00F70EF4"/>
    <w:rsid w:val="00F72723"/>
    <w:rsid w:val="00F91A2C"/>
    <w:rsid w:val="00F9221E"/>
    <w:rsid w:val="00F94637"/>
    <w:rsid w:val="00F96938"/>
    <w:rsid w:val="00FA35FE"/>
    <w:rsid w:val="00FB30C6"/>
    <w:rsid w:val="00FC0A1B"/>
    <w:rsid w:val="00FC0DD8"/>
    <w:rsid w:val="00FC2C0B"/>
    <w:rsid w:val="00FC5390"/>
    <w:rsid w:val="00FC5EB6"/>
    <w:rsid w:val="00FC7BF7"/>
    <w:rsid w:val="00FD3E9A"/>
    <w:rsid w:val="00FD4A6D"/>
    <w:rsid w:val="00FD5328"/>
    <w:rsid w:val="00FD7D84"/>
    <w:rsid w:val="00FD7EDC"/>
    <w:rsid w:val="00FE41FD"/>
    <w:rsid w:val="00FE6F62"/>
    <w:rsid w:val="00FE74F1"/>
    <w:rsid w:val="00FF132F"/>
    <w:rsid w:val="00FF54D4"/>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basedOn w:val="Policepardfaut"/>
    <w:uiPriority w:val="99"/>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C02FC"/>
    <w:pPr>
      <w:spacing w:before="100" w:beforeAutospacing="1" w:after="100" w:afterAutospacing="1"/>
    </w:pPr>
    <w:rPr>
      <w:sz w:val="24"/>
      <w:szCs w:val="24"/>
    </w:rPr>
  </w:style>
  <w:style w:type="character" w:customStyle="1" w:styleId="apple-converted-space">
    <w:name w:val="apple-converted-space"/>
    <w:basedOn w:val="Policepardfaut"/>
    <w:rsid w:val="004C02FC"/>
  </w:style>
  <w:style w:type="character" w:styleId="Lienhypertexte">
    <w:name w:val="Hyperlink"/>
    <w:basedOn w:val="Policepardfaut"/>
    <w:uiPriority w:val="99"/>
    <w:unhideWhenUsed/>
    <w:rsid w:val="004C02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itre4">
    <w:name w:val="heading 4"/>
    <w:basedOn w:val="Normal"/>
    <w:next w:val="Normal"/>
    <w:link w:val="Titre4Car"/>
    <w:uiPriority w:val="9"/>
    <w:unhideWhenUsed/>
    <w:qFormat/>
    <w:rsid w:val="008872A2"/>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locked/>
    <w:rsid w:val="008872A2"/>
    <w:rPr>
      <w:rFonts w:ascii="Calibri" w:hAnsi="Calibri" w:cs="Times New Roman"/>
      <w:b/>
      <w:bCs/>
      <w:sz w:val="28"/>
      <w:szCs w:val="28"/>
      <w:lang w:val="es-ES" w:eastAsia="es-ES"/>
    </w:rPr>
  </w:style>
  <w:style w:type="paragraph" w:styleId="En-tte">
    <w:name w:val="header"/>
    <w:basedOn w:val="Normal"/>
    <w:link w:val="En-tteCar"/>
    <w:uiPriority w:val="99"/>
    <w:unhideWhenUsed/>
    <w:rsid w:val="008872A2"/>
    <w:pPr>
      <w:tabs>
        <w:tab w:val="center" w:pos="4419"/>
        <w:tab w:val="right" w:pos="8838"/>
      </w:tabs>
    </w:pPr>
  </w:style>
  <w:style w:type="character" w:customStyle="1" w:styleId="En-tteCar">
    <w:name w:val="En-tête Car"/>
    <w:basedOn w:val="Policepardfaut"/>
    <w:link w:val="En-tte"/>
    <w:uiPriority w:val="99"/>
    <w:locked/>
    <w:rsid w:val="008872A2"/>
    <w:rPr>
      <w:rFonts w:ascii="Times New Roman" w:hAnsi="Times New Roman" w:cs="Times New Roman"/>
      <w:sz w:val="20"/>
      <w:szCs w:val="20"/>
      <w:lang w:val="es-ES" w:eastAsia="es-ES"/>
    </w:rPr>
  </w:style>
  <w:style w:type="paragraph" w:styleId="Titre">
    <w:name w:val="Title"/>
    <w:basedOn w:val="Normal"/>
    <w:link w:val="TitreCar"/>
    <w:uiPriority w:val="10"/>
    <w:qFormat/>
    <w:rsid w:val="008872A2"/>
    <w:pPr>
      <w:jc w:val="center"/>
    </w:pPr>
    <w:rPr>
      <w:rFonts w:ascii="Arial" w:hAnsi="Arial"/>
      <w:b/>
      <w:i/>
      <w:sz w:val="24"/>
    </w:rPr>
  </w:style>
  <w:style w:type="character" w:customStyle="1" w:styleId="TitreCar">
    <w:name w:val="Titre Car"/>
    <w:basedOn w:val="Policepardfaut"/>
    <w:link w:val="Titre"/>
    <w:uiPriority w:val="10"/>
    <w:locked/>
    <w:rsid w:val="008872A2"/>
    <w:rPr>
      <w:rFonts w:ascii="Arial" w:hAnsi="Arial" w:cs="Times New Roman"/>
      <w:b/>
      <w:i/>
      <w:sz w:val="20"/>
      <w:szCs w:val="20"/>
      <w:lang w:val="es-ES" w:eastAsia="es-ES"/>
    </w:rPr>
  </w:style>
  <w:style w:type="paragraph" w:styleId="Sansinterligne">
    <w:name w:val="No Spacing"/>
    <w:link w:val="Sansinterligne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Corpsdetexte">
    <w:name w:val="Body Text"/>
    <w:basedOn w:val="Normal"/>
    <w:link w:val="Corpsdetex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8872A2"/>
    <w:rPr>
      <w:rFonts w:ascii="Verdana" w:hAnsi="Verdana" w:cs="Times New Roman"/>
      <w:spacing w:val="-3"/>
      <w:sz w:val="20"/>
      <w:szCs w:val="20"/>
      <w:lang w:val="es-ES_tradnl" w:eastAsia="es-ES"/>
    </w:rPr>
  </w:style>
  <w:style w:type="paragraph" w:styleId="Paragraphedeliste">
    <w:name w:val="List Paragraph"/>
    <w:basedOn w:val="Normal"/>
    <w:uiPriority w:val="99"/>
    <w:qFormat/>
    <w:rsid w:val="008872A2"/>
    <w:pPr>
      <w:ind w:left="708"/>
    </w:pPr>
  </w:style>
  <w:style w:type="paragraph" w:styleId="Textedebulles">
    <w:name w:val="Balloon Text"/>
    <w:basedOn w:val="Normal"/>
    <w:link w:val="TextedebullesCar"/>
    <w:uiPriority w:val="99"/>
    <w:semiHidden/>
    <w:unhideWhenUsed/>
    <w:rsid w:val="008872A2"/>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8872A2"/>
    <w:rPr>
      <w:rFonts w:ascii="Tahoma" w:hAnsi="Tahoma" w:cs="Tahoma"/>
      <w:sz w:val="16"/>
      <w:szCs w:val="16"/>
      <w:lang w:val="es-ES" w:eastAsia="es-ES"/>
    </w:rPr>
  </w:style>
  <w:style w:type="paragraph" w:styleId="Pieddepage">
    <w:name w:val="footer"/>
    <w:aliases w:val="Pie de página Car Car"/>
    <w:basedOn w:val="Normal"/>
    <w:link w:val="PieddepageCar"/>
    <w:uiPriority w:val="99"/>
    <w:unhideWhenUsed/>
    <w:rsid w:val="009A1240"/>
    <w:pPr>
      <w:tabs>
        <w:tab w:val="center" w:pos="4419"/>
        <w:tab w:val="right" w:pos="8838"/>
      </w:tabs>
    </w:pPr>
  </w:style>
  <w:style w:type="character" w:customStyle="1" w:styleId="PieddepageCar">
    <w:name w:val="Pied de page Car"/>
    <w:aliases w:val="Pie de página Car Car Car"/>
    <w:basedOn w:val="Policepardfaut"/>
    <w:link w:val="Pieddepage"/>
    <w:uiPriority w:val="99"/>
    <w:locked/>
    <w:rsid w:val="009A1240"/>
    <w:rPr>
      <w:rFonts w:ascii="Times New Roman" w:hAnsi="Times New Roman" w:cs="Times New Roman"/>
      <w:sz w:val="20"/>
      <w:szCs w:val="20"/>
      <w:lang w:val="es-ES"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iPriority w:val="99"/>
    <w:unhideWhenUsed/>
    <w:qFormat/>
    <w:rsid w:val="00392869"/>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
    <w:basedOn w:val="Policepardfaut"/>
    <w:uiPriority w:val="99"/>
    <w:rsid w:val="00E316D9"/>
    <w:rPr>
      <w:rFonts w:cs="Times New Roman"/>
      <w:vertAlign w:val="superscript"/>
    </w:rPr>
  </w:style>
  <w:style w:type="character" w:customStyle="1" w:styleId="SansinterligneCar">
    <w:name w:val="Sans interligne Car"/>
    <w:link w:val="Sansinterligne"/>
    <w:uiPriority w:val="1"/>
    <w:locked/>
    <w:rsid w:val="00045CE3"/>
    <w:rPr>
      <w:rFonts w:ascii="Courier New" w:hAnsi="Courier New"/>
      <w:sz w:val="24"/>
      <w:lang w:val="es-ES" w:eastAsia="es-ES"/>
    </w:rPr>
  </w:style>
  <w:style w:type="paragraph" w:customStyle="1" w:styleId="Default">
    <w:name w:val="Default"/>
    <w:rsid w:val="0022046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C02FC"/>
    <w:pPr>
      <w:spacing w:before="100" w:beforeAutospacing="1" w:after="100" w:afterAutospacing="1"/>
    </w:pPr>
    <w:rPr>
      <w:sz w:val="24"/>
      <w:szCs w:val="24"/>
    </w:rPr>
  </w:style>
  <w:style w:type="character" w:customStyle="1" w:styleId="apple-converted-space">
    <w:name w:val="apple-converted-space"/>
    <w:basedOn w:val="Policepardfaut"/>
    <w:rsid w:val="004C02FC"/>
  </w:style>
  <w:style w:type="character" w:styleId="Lienhypertexte">
    <w:name w:val="Hyperlink"/>
    <w:basedOn w:val="Policepardfaut"/>
    <w:uiPriority w:val="99"/>
    <w:unhideWhenUsed/>
    <w:rsid w:val="004C02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3514">
      <w:bodyDiv w:val="1"/>
      <w:marLeft w:val="0"/>
      <w:marRight w:val="0"/>
      <w:marTop w:val="0"/>
      <w:marBottom w:val="0"/>
      <w:divBdr>
        <w:top w:val="none" w:sz="0" w:space="0" w:color="auto"/>
        <w:left w:val="none" w:sz="0" w:space="0" w:color="auto"/>
        <w:bottom w:val="none" w:sz="0" w:space="0" w:color="auto"/>
        <w:right w:val="none" w:sz="0" w:space="0" w:color="auto"/>
      </w:divBdr>
    </w:div>
    <w:div w:id="1745296321">
      <w:bodyDiv w:val="1"/>
      <w:marLeft w:val="0"/>
      <w:marRight w:val="0"/>
      <w:marTop w:val="0"/>
      <w:marBottom w:val="0"/>
      <w:divBdr>
        <w:top w:val="none" w:sz="0" w:space="0" w:color="auto"/>
        <w:left w:val="none" w:sz="0" w:space="0" w:color="auto"/>
        <w:bottom w:val="none" w:sz="0" w:space="0" w:color="auto"/>
        <w:right w:val="none" w:sz="0" w:space="0" w:color="auto"/>
      </w:divBdr>
    </w:div>
    <w:div w:id="1832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CAE85-E75E-4E8F-BA13-09444581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1858</Words>
  <Characters>10221</Characters>
  <Application>Microsoft Office Word</Application>
  <DocSecurity>0</DocSecurity>
  <Lines>85</Lines>
  <Paragraphs>24</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Malucimedina</cp:lastModifiedBy>
  <cp:revision>7</cp:revision>
  <cp:lastPrinted>2017-04-24T16:39:00Z</cp:lastPrinted>
  <dcterms:created xsi:type="dcterms:W3CDTF">2017-04-24T16:51:00Z</dcterms:created>
  <dcterms:modified xsi:type="dcterms:W3CDTF">2017-06-21T03:08:00Z</dcterms:modified>
</cp:coreProperties>
</file>