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07" w:rsidRDefault="00625E07" w:rsidP="003D2E2C">
      <w:pPr>
        <w:pStyle w:val="Sansinterligne"/>
        <w:pBdr>
          <w:top w:val="single" w:sz="4" w:space="1" w:color="auto"/>
          <w:left w:val="single" w:sz="4" w:space="4" w:color="auto"/>
          <w:bottom w:val="single" w:sz="4" w:space="1" w:color="auto"/>
          <w:right w:val="single" w:sz="4" w:space="4" w:color="auto"/>
        </w:pBdr>
        <w:jc w:val="center"/>
        <w:rPr>
          <w:rFonts w:ascii="Arial" w:hAnsi="Arial" w:cs="Arial"/>
          <w:w w:val="140"/>
        </w:rPr>
      </w:pPr>
      <w:r w:rsidRPr="006E4540">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w:t>
      </w:r>
      <w:bookmarkStart w:id="0" w:name="_GoBack"/>
      <w:bookmarkEnd w:id="0"/>
      <w:r w:rsidRPr="006E4540">
        <w:rPr>
          <w:rFonts w:ascii="Calibri" w:hAnsi="Calibri" w:cs="Calibri"/>
          <w:color w:val="FF0000"/>
          <w:sz w:val="16"/>
          <w:szCs w:val="16"/>
          <w:lang w:val="es-CO" w:eastAsia="fr-FR"/>
        </w:rPr>
        <w:t xml:space="preserve">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p>
    <w:p w:rsidR="0009141E" w:rsidRPr="007860C0" w:rsidRDefault="00F050A4" w:rsidP="0009141E">
      <w:pPr>
        <w:pStyle w:val="Sansinterligne"/>
        <w:spacing w:line="360" w:lineRule="auto"/>
        <w:jc w:val="center"/>
        <w:rPr>
          <w:rFonts w:ascii="Arial" w:hAnsi="Arial" w:cs="Arial"/>
          <w:w w:val="140"/>
        </w:rPr>
      </w:pPr>
      <w:r w:rsidRPr="005E58C9">
        <w:rPr>
          <w:rFonts w:ascii="Arial" w:hAnsi="Arial" w:cs="Arial"/>
          <w:noProof/>
          <w:lang w:val="fr-FR" w:eastAsia="fr-FR"/>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ansinterligne"/>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ansinterligne"/>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ansinterligne"/>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ansinterligne"/>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Corpsdetexte"/>
        <w:tabs>
          <w:tab w:val="clear" w:pos="3540"/>
          <w:tab w:val="clear" w:pos="4248"/>
          <w:tab w:val="left" w:pos="3600"/>
        </w:tabs>
        <w:spacing w:line="360" w:lineRule="auto"/>
        <w:jc w:val="center"/>
        <w:rPr>
          <w:rFonts w:ascii="Arial" w:hAnsi="Arial" w:cs="Arial"/>
          <w:sz w:val="22"/>
          <w:szCs w:val="22"/>
        </w:rPr>
      </w:pPr>
    </w:p>
    <w:p w:rsidR="0005223F" w:rsidRPr="007714E7" w:rsidRDefault="00771048" w:rsidP="00076E6D">
      <w:pPr>
        <w:pStyle w:val="Corpsdetexte"/>
        <w:tabs>
          <w:tab w:val="clear" w:pos="3540"/>
          <w:tab w:val="clear" w:pos="4248"/>
          <w:tab w:val="clear" w:pos="4956"/>
          <w:tab w:val="clear" w:pos="5664"/>
          <w:tab w:val="left" w:pos="4253"/>
        </w:tabs>
        <w:spacing w:line="360" w:lineRule="auto"/>
        <w:rPr>
          <w:rFonts w:ascii="Arial" w:hAnsi="Arial" w:cs="Arial"/>
          <w:sz w:val="22"/>
          <w:szCs w:val="22"/>
        </w:rPr>
      </w:pPr>
      <w:r w:rsidRPr="007714E7">
        <w:rPr>
          <w:rFonts w:ascii="Arial" w:hAnsi="Arial" w:cs="Arial"/>
          <w:sz w:val="22"/>
          <w:szCs w:val="22"/>
        </w:rPr>
        <w:tab/>
      </w:r>
      <w:r w:rsidRPr="007714E7">
        <w:rPr>
          <w:rFonts w:ascii="Arial" w:hAnsi="Arial" w:cs="Arial"/>
          <w:sz w:val="22"/>
          <w:szCs w:val="22"/>
        </w:rPr>
        <w:tab/>
      </w:r>
      <w:r w:rsidR="00625E07">
        <w:rPr>
          <w:rFonts w:ascii="Arial" w:hAnsi="Arial" w:cs="Arial"/>
          <w:sz w:val="22"/>
          <w:szCs w:val="22"/>
        </w:rPr>
        <w:t>Providencia</w:t>
      </w:r>
      <w:r w:rsidR="00C6409D" w:rsidRPr="007714E7">
        <w:rPr>
          <w:rFonts w:ascii="Arial" w:hAnsi="Arial" w:cs="Arial"/>
          <w:sz w:val="22"/>
          <w:szCs w:val="22"/>
        </w:rPr>
        <w:tab/>
      </w:r>
      <w:r w:rsidR="00C6409D" w:rsidRPr="007714E7">
        <w:rPr>
          <w:rFonts w:ascii="Arial" w:hAnsi="Arial" w:cs="Arial"/>
          <w:sz w:val="22"/>
          <w:szCs w:val="22"/>
        </w:rPr>
        <w:tab/>
      </w:r>
      <w:r w:rsidR="0005223F" w:rsidRPr="007714E7">
        <w:rPr>
          <w:rFonts w:ascii="Arial" w:hAnsi="Arial" w:cs="Arial"/>
          <w:sz w:val="22"/>
          <w:szCs w:val="22"/>
        </w:rPr>
        <w:t>:</w:t>
      </w:r>
      <w:r w:rsidR="003274BF" w:rsidRPr="007714E7">
        <w:rPr>
          <w:rFonts w:ascii="Arial" w:hAnsi="Arial" w:cs="Arial"/>
          <w:sz w:val="22"/>
          <w:szCs w:val="22"/>
        </w:rPr>
        <w:t xml:space="preserve"> </w:t>
      </w:r>
      <w:r w:rsidR="00625E07">
        <w:rPr>
          <w:rFonts w:ascii="Arial" w:hAnsi="Arial" w:cs="Arial"/>
          <w:sz w:val="22"/>
          <w:szCs w:val="22"/>
        </w:rPr>
        <w:t>Auto – Incidente de desacato – 03 de mayo de 2017</w:t>
      </w:r>
    </w:p>
    <w:p w:rsidR="00625E07" w:rsidRDefault="007714E7" w:rsidP="007714E7">
      <w:pPr>
        <w:pStyle w:val="Corpsdetexte"/>
        <w:spacing w:line="360" w:lineRule="auto"/>
        <w:rPr>
          <w:rFonts w:ascii="Arial" w:hAnsi="Arial" w:cs="Arial"/>
          <w:sz w:val="22"/>
          <w:szCs w:val="22"/>
        </w:rPr>
      </w:pPr>
      <w:r w:rsidRPr="007714E7">
        <w:rPr>
          <w:rFonts w:ascii="Arial" w:hAnsi="Arial" w:cs="Arial"/>
          <w:sz w:val="22"/>
          <w:szCs w:val="22"/>
        </w:rPr>
        <w:tab/>
      </w:r>
      <w:r w:rsidRPr="007714E7">
        <w:rPr>
          <w:rFonts w:ascii="Arial" w:hAnsi="Arial" w:cs="Arial"/>
          <w:sz w:val="22"/>
          <w:szCs w:val="22"/>
        </w:rPr>
        <w:tab/>
      </w:r>
      <w:r w:rsidR="00625E07">
        <w:rPr>
          <w:rFonts w:ascii="Arial" w:hAnsi="Arial" w:cs="Arial"/>
          <w:sz w:val="22"/>
          <w:szCs w:val="22"/>
        </w:rPr>
        <w:t>Proceso</w:t>
      </w:r>
      <w:r w:rsidR="00625E07">
        <w:rPr>
          <w:rFonts w:ascii="Arial" w:hAnsi="Arial" w:cs="Arial"/>
          <w:sz w:val="22"/>
          <w:szCs w:val="22"/>
        </w:rPr>
        <w:tab/>
      </w:r>
      <w:r w:rsidR="00625E07">
        <w:rPr>
          <w:rFonts w:ascii="Arial" w:hAnsi="Arial" w:cs="Arial"/>
          <w:sz w:val="22"/>
          <w:szCs w:val="22"/>
        </w:rPr>
        <w:tab/>
      </w:r>
      <w:r w:rsidR="00625E07">
        <w:rPr>
          <w:rFonts w:ascii="Arial" w:hAnsi="Arial" w:cs="Arial"/>
          <w:sz w:val="22"/>
          <w:szCs w:val="22"/>
        </w:rPr>
        <w:tab/>
        <w:t>: Acción de Tutela – Impone sanción</w:t>
      </w:r>
    </w:p>
    <w:p w:rsidR="007714E7" w:rsidRPr="007714E7" w:rsidRDefault="007714E7" w:rsidP="007714E7">
      <w:pPr>
        <w:pStyle w:val="Corpsdetexte"/>
        <w:spacing w:line="360" w:lineRule="auto"/>
        <w:ind w:left="1416"/>
        <w:rPr>
          <w:rFonts w:ascii="Arial" w:hAnsi="Arial" w:cs="Arial"/>
          <w:sz w:val="22"/>
          <w:szCs w:val="22"/>
        </w:rPr>
      </w:pPr>
      <w:r w:rsidRPr="007714E7">
        <w:rPr>
          <w:rFonts w:ascii="Arial" w:hAnsi="Arial" w:cs="Arial"/>
          <w:sz w:val="22"/>
          <w:szCs w:val="22"/>
        </w:rPr>
        <w:t xml:space="preserve">Accionante (s) </w:t>
      </w:r>
      <w:r w:rsidRPr="007714E7">
        <w:rPr>
          <w:rFonts w:ascii="Arial" w:hAnsi="Arial" w:cs="Arial"/>
          <w:sz w:val="22"/>
          <w:szCs w:val="22"/>
        </w:rPr>
        <w:tab/>
      </w:r>
      <w:r w:rsidR="00076E6D">
        <w:rPr>
          <w:rFonts w:ascii="Arial" w:hAnsi="Arial" w:cs="Arial"/>
          <w:sz w:val="22"/>
          <w:szCs w:val="22"/>
        </w:rPr>
        <w:tab/>
      </w:r>
      <w:r w:rsidRPr="007714E7">
        <w:rPr>
          <w:rFonts w:ascii="Arial" w:hAnsi="Arial" w:cs="Arial"/>
          <w:sz w:val="22"/>
          <w:szCs w:val="22"/>
        </w:rPr>
        <w:t xml:space="preserve">: </w:t>
      </w:r>
      <w:proofErr w:type="spellStart"/>
      <w:r w:rsidR="00076E6D">
        <w:rPr>
          <w:rFonts w:ascii="Arial" w:hAnsi="Arial" w:cs="Arial"/>
          <w:sz w:val="22"/>
          <w:szCs w:val="22"/>
        </w:rPr>
        <w:t>Cristhian</w:t>
      </w:r>
      <w:proofErr w:type="spellEnd"/>
      <w:r w:rsidR="00076E6D">
        <w:rPr>
          <w:rFonts w:ascii="Arial" w:hAnsi="Arial" w:cs="Arial"/>
          <w:sz w:val="22"/>
          <w:szCs w:val="22"/>
        </w:rPr>
        <w:t xml:space="preserve"> Camilo Herrera Rómulo</w:t>
      </w:r>
    </w:p>
    <w:p w:rsidR="007714E7" w:rsidRPr="007714E7" w:rsidRDefault="00076E6D" w:rsidP="007714E7">
      <w:pPr>
        <w:pStyle w:val="Corpsdetexte"/>
        <w:spacing w:line="360" w:lineRule="auto"/>
        <w:ind w:left="3544" w:hanging="2128"/>
        <w:rPr>
          <w:rFonts w:ascii="Arial" w:hAnsi="Arial" w:cs="Arial"/>
          <w:sz w:val="22"/>
          <w:szCs w:val="22"/>
        </w:rPr>
      </w:pPr>
      <w:r>
        <w:rPr>
          <w:rFonts w:ascii="Arial" w:hAnsi="Arial" w:cs="Arial"/>
          <w:sz w:val="22"/>
          <w:szCs w:val="22"/>
        </w:rPr>
        <w:t xml:space="preserve">Presunto (s) </w:t>
      </w:r>
      <w:r w:rsidR="007714E7" w:rsidRPr="007714E7">
        <w:rPr>
          <w:rFonts w:ascii="Arial" w:hAnsi="Arial" w:cs="Arial"/>
          <w:sz w:val="22"/>
          <w:szCs w:val="22"/>
        </w:rPr>
        <w:t>infractor</w:t>
      </w:r>
      <w:r>
        <w:rPr>
          <w:rFonts w:ascii="Arial" w:hAnsi="Arial" w:cs="Arial"/>
          <w:sz w:val="22"/>
          <w:szCs w:val="22"/>
        </w:rPr>
        <w:t xml:space="preserve"> (es)</w:t>
      </w:r>
      <w:r w:rsidR="007714E7" w:rsidRPr="007714E7">
        <w:rPr>
          <w:rFonts w:ascii="Arial" w:hAnsi="Arial" w:cs="Arial"/>
          <w:sz w:val="22"/>
          <w:szCs w:val="22"/>
        </w:rPr>
        <w:tab/>
        <w:t xml:space="preserve">: </w:t>
      </w:r>
      <w:r>
        <w:rPr>
          <w:rFonts w:ascii="Arial" w:hAnsi="Arial" w:cs="Arial"/>
          <w:sz w:val="22"/>
          <w:szCs w:val="22"/>
        </w:rPr>
        <w:t>Director de Personal del Ejército Nacional y/o</w:t>
      </w:r>
    </w:p>
    <w:p w:rsidR="00233E73" w:rsidRPr="007714E7" w:rsidRDefault="00C2790B" w:rsidP="00625E07">
      <w:pPr>
        <w:pStyle w:val="Corpsdetexte"/>
        <w:spacing w:line="360" w:lineRule="auto"/>
        <w:rPr>
          <w:rFonts w:ascii="Arial" w:hAnsi="Arial" w:cs="Arial"/>
          <w:sz w:val="22"/>
          <w:szCs w:val="22"/>
        </w:rPr>
      </w:pPr>
      <w:r w:rsidRPr="007714E7">
        <w:rPr>
          <w:rFonts w:ascii="Arial" w:hAnsi="Arial" w:cs="Arial"/>
          <w:sz w:val="22"/>
          <w:szCs w:val="22"/>
        </w:rPr>
        <w:tab/>
      </w:r>
      <w:r w:rsidRPr="007714E7">
        <w:rPr>
          <w:rFonts w:ascii="Arial" w:hAnsi="Arial" w:cs="Arial"/>
          <w:sz w:val="22"/>
          <w:szCs w:val="22"/>
        </w:rPr>
        <w:tab/>
      </w:r>
      <w:r w:rsidR="005A3336" w:rsidRPr="007714E7">
        <w:rPr>
          <w:rFonts w:ascii="Arial" w:hAnsi="Arial" w:cs="Arial"/>
          <w:sz w:val="22"/>
          <w:szCs w:val="22"/>
        </w:rPr>
        <w:t>Magistrado Ponente</w:t>
      </w:r>
      <w:r w:rsidR="003274BF" w:rsidRPr="007714E7">
        <w:rPr>
          <w:rFonts w:ascii="Arial" w:hAnsi="Arial" w:cs="Arial"/>
          <w:sz w:val="22"/>
          <w:szCs w:val="22"/>
        </w:rPr>
        <w:tab/>
      </w:r>
      <w:r w:rsidR="00076E6D">
        <w:rPr>
          <w:rFonts w:ascii="Arial" w:hAnsi="Arial" w:cs="Arial"/>
          <w:sz w:val="22"/>
          <w:szCs w:val="22"/>
        </w:rPr>
        <w:tab/>
      </w:r>
      <w:r w:rsidR="005A3336" w:rsidRPr="007714E7">
        <w:rPr>
          <w:rFonts w:ascii="Arial" w:hAnsi="Arial" w:cs="Arial"/>
          <w:sz w:val="22"/>
          <w:szCs w:val="22"/>
        </w:rPr>
        <w:t xml:space="preserve">: </w:t>
      </w:r>
      <w:r w:rsidR="00C45877" w:rsidRPr="007714E7">
        <w:rPr>
          <w:rFonts w:ascii="Arial" w:hAnsi="Arial" w:cs="Arial"/>
          <w:smallCaps/>
          <w:sz w:val="22"/>
          <w:szCs w:val="22"/>
          <w:lang w:val="es-CO"/>
        </w:rPr>
        <w:t>Duberney Grisales Herrera</w:t>
      </w:r>
    </w:p>
    <w:p w:rsidR="00625E07" w:rsidRDefault="00625E07" w:rsidP="00625E07">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1F29CE" w:rsidRPr="007714E7">
        <w:rPr>
          <w:rFonts w:ascii="Arial" w:hAnsi="Arial" w:cs="Arial"/>
          <w:sz w:val="22"/>
          <w:szCs w:val="22"/>
        </w:rPr>
        <w:t>A</w:t>
      </w:r>
      <w:r w:rsidR="00C46B21" w:rsidRPr="007714E7">
        <w:rPr>
          <w:rFonts w:ascii="Arial" w:hAnsi="Arial" w:cs="Arial"/>
          <w:sz w:val="22"/>
          <w:szCs w:val="22"/>
        </w:rPr>
        <w:t xml:space="preserve">cta número </w:t>
      </w:r>
      <w:r w:rsidR="00C46B21" w:rsidRPr="007714E7">
        <w:rPr>
          <w:rFonts w:ascii="Arial" w:hAnsi="Arial" w:cs="Arial"/>
          <w:sz w:val="22"/>
          <w:szCs w:val="22"/>
        </w:rPr>
        <w:tab/>
      </w:r>
      <w:r w:rsidR="003C6FCF" w:rsidRPr="007714E7">
        <w:rPr>
          <w:rFonts w:ascii="Arial" w:hAnsi="Arial" w:cs="Arial"/>
          <w:sz w:val="22"/>
          <w:szCs w:val="22"/>
        </w:rPr>
        <w:tab/>
      </w:r>
      <w:r w:rsidR="00076E6D">
        <w:rPr>
          <w:rFonts w:ascii="Arial" w:hAnsi="Arial" w:cs="Arial"/>
          <w:sz w:val="22"/>
          <w:szCs w:val="22"/>
        </w:rPr>
        <w:tab/>
      </w:r>
      <w:r w:rsidR="001F29CE" w:rsidRPr="007714E7">
        <w:rPr>
          <w:rFonts w:ascii="Arial" w:hAnsi="Arial" w:cs="Arial"/>
          <w:sz w:val="22"/>
          <w:szCs w:val="22"/>
        </w:rPr>
        <w:t>:</w:t>
      </w:r>
      <w:r w:rsidR="00CB6FFD" w:rsidRPr="007714E7">
        <w:rPr>
          <w:rFonts w:ascii="Arial" w:hAnsi="Arial" w:cs="Arial"/>
          <w:sz w:val="22"/>
          <w:szCs w:val="22"/>
        </w:rPr>
        <w:t xml:space="preserve"> </w:t>
      </w:r>
      <w:r w:rsidR="002922A2">
        <w:rPr>
          <w:rFonts w:ascii="Arial" w:hAnsi="Arial" w:cs="Arial"/>
          <w:sz w:val="22"/>
          <w:szCs w:val="22"/>
        </w:rPr>
        <w:t>229 de 03-05-2017</w:t>
      </w:r>
      <w:r w:rsidRPr="00625E07">
        <w:rPr>
          <w:rFonts w:ascii="Arial" w:hAnsi="Arial" w:cs="Arial"/>
          <w:sz w:val="22"/>
          <w:szCs w:val="22"/>
        </w:rPr>
        <w:t xml:space="preserve"> </w:t>
      </w:r>
    </w:p>
    <w:p w:rsidR="00625E07" w:rsidRPr="00625E07" w:rsidRDefault="00625E07" w:rsidP="00625E07">
      <w:pPr>
        <w:pStyle w:val="Corpsdetexte"/>
        <w:spacing w:line="360" w:lineRule="auto"/>
        <w:rPr>
          <w:rFonts w:ascii="Arial" w:hAnsi="Arial" w:cs="Arial"/>
          <w:sz w:val="10"/>
          <w:szCs w:val="10"/>
        </w:rPr>
      </w:pPr>
      <w:r>
        <w:rPr>
          <w:rFonts w:ascii="Arial" w:hAnsi="Arial" w:cs="Arial"/>
          <w:sz w:val="22"/>
          <w:szCs w:val="22"/>
        </w:rPr>
        <w:tab/>
      </w:r>
      <w:r>
        <w:rPr>
          <w:rFonts w:ascii="Arial" w:hAnsi="Arial" w:cs="Arial"/>
          <w:sz w:val="22"/>
          <w:szCs w:val="22"/>
        </w:rPr>
        <w:tab/>
      </w:r>
    </w:p>
    <w:p w:rsidR="00625E07" w:rsidRPr="00625E07" w:rsidRDefault="00625E07" w:rsidP="00625E07">
      <w:pPr>
        <w:pStyle w:val="Corpsdetexte"/>
        <w:ind w:left="1416" w:hanging="1416"/>
        <w:rPr>
          <w:rFonts w:ascii="Arial" w:hAnsi="Arial" w:cs="Arial"/>
          <w:b/>
          <w:sz w:val="22"/>
          <w:szCs w:val="22"/>
        </w:rPr>
      </w:pPr>
      <w:r>
        <w:rPr>
          <w:rFonts w:ascii="Arial" w:hAnsi="Arial" w:cs="Arial"/>
          <w:sz w:val="22"/>
          <w:szCs w:val="22"/>
        </w:rPr>
        <w:tab/>
      </w:r>
      <w:r>
        <w:rPr>
          <w:rFonts w:ascii="Arial" w:hAnsi="Arial" w:cs="Arial"/>
          <w:sz w:val="22"/>
          <w:szCs w:val="22"/>
        </w:rPr>
        <w:tab/>
      </w:r>
      <w:r w:rsidRPr="00625E07">
        <w:rPr>
          <w:rFonts w:ascii="Arial" w:hAnsi="Arial" w:cs="Arial"/>
          <w:b/>
          <w:sz w:val="22"/>
          <w:szCs w:val="22"/>
        </w:rPr>
        <w:t>Tema</w:t>
      </w:r>
      <w:r w:rsidRPr="00625E07">
        <w:rPr>
          <w:rFonts w:ascii="Arial" w:hAnsi="Arial" w:cs="Arial"/>
          <w:b/>
          <w:sz w:val="22"/>
          <w:szCs w:val="22"/>
        </w:rPr>
        <w:tab/>
      </w:r>
      <w:r w:rsidRPr="00625E07">
        <w:rPr>
          <w:rFonts w:ascii="Arial" w:hAnsi="Arial" w:cs="Arial"/>
          <w:b/>
          <w:sz w:val="22"/>
          <w:szCs w:val="22"/>
        </w:rPr>
        <w:tab/>
      </w:r>
      <w:r w:rsidRPr="00625E07">
        <w:rPr>
          <w:rFonts w:ascii="Arial" w:hAnsi="Arial" w:cs="Arial"/>
          <w:b/>
          <w:sz w:val="22"/>
          <w:szCs w:val="22"/>
        </w:rPr>
        <w:tab/>
      </w:r>
      <w:r w:rsidRPr="00625E07">
        <w:rPr>
          <w:rFonts w:ascii="Arial" w:hAnsi="Arial" w:cs="Arial"/>
          <w:b/>
          <w:sz w:val="22"/>
          <w:szCs w:val="22"/>
        </w:rPr>
        <w:tab/>
        <w:t xml:space="preserve">: </w:t>
      </w:r>
      <w:r w:rsidRPr="00625E07">
        <w:rPr>
          <w:rFonts w:ascii="Arial" w:hAnsi="Arial" w:cs="Arial"/>
          <w:b/>
          <w:sz w:val="22"/>
          <w:szCs w:val="22"/>
        </w:rPr>
        <w:t>RESPONSABILIDAD SUBJETIVA</w:t>
      </w:r>
      <w:r>
        <w:rPr>
          <w:rFonts w:ascii="Arial" w:hAnsi="Arial" w:cs="Arial"/>
          <w:b/>
          <w:sz w:val="22"/>
          <w:szCs w:val="22"/>
        </w:rPr>
        <w:t xml:space="preserve">. </w:t>
      </w:r>
      <w:r w:rsidRPr="00625E07">
        <w:rPr>
          <w:rFonts w:ascii="Arial" w:hAnsi="Arial" w:cs="Arial"/>
          <w:sz w:val="22"/>
          <w:szCs w:val="22"/>
        </w:rPr>
        <w:t>“</w:t>
      </w:r>
      <w:r w:rsidRPr="00625E07">
        <w:rPr>
          <w:rFonts w:ascii="Arial" w:hAnsi="Arial" w:cs="Arial"/>
          <w:sz w:val="22"/>
          <w:szCs w:val="22"/>
          <w:lang w:val="es-CO"/>
        </w:rPr>
        <w:t xml:space="preserve">[S]e ha incurrido en desacato por parte del Coronel </w:t>
      </w:r>
      <w:proofErr w:type="spellStart"/>
      <w:r w:rsidRPr="00625E07">
        <w:rPr>
          <w:rFonts w:ascii="Arial" w:hAnsi="Arial" w:cs="Arial"/>
          <w:sz w:val="22"/>
          <w:szCs w:val="22"/>
          <w:lang w:val="es-CO"/>
        </w:rPr>
        <w:t>Giovani</w:t>
      </w:r>
      <w:proofErr w:type="spellEnd"/>
      <w:r w:rsidRPr="00625E07">
        <w:rPr>
          <w:rFonts w:ascii="Arial" w:hAnsi="Arial" w:cs="Arial"/>
          <w:sz w:val="22"/>
          <w:szCs w:val="22"/>
          <w:lang w:val="es-CO"/>
        </w:rPr>
        <w:t xml:space="preserve"> Valencia Hurtado, en su calidad de Director de Personal del Ejército Nacional, puesto que los derechos fundamentales constitucionales que aparecían como violados por la renuencia de la entidad, siguen en igual estado de vulneración desde el 24-02-2017 cuando se profirió la sentencia constitucional y ello muestra que el cometido cardinal de este trámite se ha incumplido, como explica la doctrina</w:t>
      </w:r>
      <w:r w:rsidRPr="00625E07">
        <w:rPr>
          <w:rFonts w:ascii="Arial" w:hAnsi="Arial" w:cs="Arial"/>
          <w:sz w:val="22"/>
          <w:szCs w:val="22"/>
          <w:vertAlign w:val="superscript"/>
          <w:lang w:val="es-CO"/>
        </w:rPr>
        <w:footnoteReference w:id="1"/>
      </w:r>
      <w:r w:rsidRPr="00625E07">
        <w:rPr>
          <w:rFonts w:ascii="Arial" w:hAnsi="Arial" w:cs="Arial"/>
          <w:sz w:val="22"/>
          <w:szCs w:val="22"/>
          <w:lang w:val="es-CO"/>
        </w:rPr>
        <w:t xml:space="preserve"> sobre el tema: “</w:t>
      </w:r>
      <w:r w:rsidRPr="00625E07">
        <w:rPr>
          <w:rFonts w:ascii="Arial" w:hAnsi="Arial" w:cs="Arial"/>
          <w:i/>
          <w:sz w:val="22"/>
          <w:szCs w:val="22"/>
          <w:lang w:val="es-CO"/>
        </w:rPr>
        <w:t xml:space="preserve">(…) no es suficiente el que las personas logren la protección de sus derechos fundamentales por vía de la acción de tutela, </w:t>
      </w:r>
      <w:r w:rsidRPr="00625E07">
        <w:rPr>
          <w:rFonts w:ascii="Arial" w:hAnsi="Arial" w:cs="Arial"/>
          <w:i/>
          <w:sz w:val="22"/>
          <w:szCs w:val="22"/>
          <w:u w:val="single"/>
          <w:lang w:val="es-CO"/>
        </w:rPr>
        <w:t>sino que además se le debe proveer de los mecanismos que hagan efectiva la orden proferida por el juez de tutela</w:t>
      </w:r>
      <w:r w:rsidRPr="00625E07">
        <w:rPr>
          <w:rFonts w:ascii="Arial" w:hAnsi="Arial" w:cs="Arial"/>
          <w:i/>
          <w:sz w:val="22"/>
          <w:szCs w:val="22"/>
          <w:lang w:val="es-CO"/>
        </w:rPr>
        <w:t xml:space="preserve"> (…)”.</w:t>
      </w:r>
      <w:r w:rsidRPr="00625E07">
        <w:rPr>
          <w:rFonts w:ascii="Arial" w:hAnsi="Arial" w:cs="Arial"/>
          <w:sz w:val="22"/>
          <w:szCs w:val="22"/>
          <w:lang w:val="es-CO"/>
        </w:rPr>
        <w:t xml:space="preserve">  El resaltado es propio de esta Sala. Por lo tanto, se impondrán las sanciones consistentes en dos (2) días de arresto y multa de un (1) </w:t>
      </w:r>
      <w:proofErr w:type="spellStart"/>
      <w:r w:rsidRPr="00625E07">
        <w:rPr>
          <w:rFonts w:ascii="Arial" w:hAnsi="Arial" w:cs="Arial"/>
          <w:sz w:val="22"/>
          <w:szCs w:val="22"/>
          <w:lang w:val="es-CO"/>
        </w:rPr>
        <w:t>smmlv</w:t>
      </w:r>
      <w:proofErr w:type="spellEnd"/>
      <w:r w:rsidRPr="00625E07">
        <w:rPr>
          <w:rFonts w:ascii="Arial" w:hAnsi="Arial" w:cs="Arial"/>
          <w:sz w:val="22"/>
          <w:szCs w:val="22"/>
          <w:lang w:val="es-CO"/>
        </w:rPr>
        <w:t xml:space="preserve"> (Artículo 52 del Decreto 2591 de 1991 y Acuerdo </w:t>
      </w:r>
      <w:proofErr w:type="spellStart"/>
      <w:r w:rsidRPr="00625E07">
        <w:rPr>
          <w:rFonts w:ascii="Arial" w:hAnsi="Arial" w:cs="Arial"/>
          <w:sz w:val="22"/>
          <w:szCs w:val="22"/>
          <w:lang w:val="es-CO"/>
        </w:rPr>
        <w:t>No.PSAA10</w:t>
      </w:r>
      <w:proofErr w:type="spellEnd"/>
      <w:r w:rsidRPr="00625E07">
        <w:rPr>
          <w:rFonts w:ascii="Arial" w:hAnsi="Arial" w:cs="Arial"/>
          <w:sz w:val="22"/>
          <w:szCs w:val="22"/>
          <w:lang w:val="es-CO"/>
        </w:rPr>
        <w:t>-6979 de 2010 de la Sala Administrativa del CSJ).”.</w:t>
      </w:r>
    </w:p>
    <w:p w:rsidR="00076E6D" w:rsidRPr="00345CE5" w:rsidRDefault="00076E6D" w:rsidP="00771048">
      <w:pPr>
        <w:pBdr>
          <w:bottom w:val="single" w:sz="12" w:space="0" w:color="auto"/>
        </w:pBdr>
        <w:spacing w:line="360" w:lineRule="auto"/>
        <w:ind w:left="708" w:firstLine="708"/>
        <w:rPr>
          <w:rFonts w:ascii="Arial" w:hAnsi="Arial" w:cs="Arial"/>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2922A2">
        <w:rPr>
          <w:rFonts w:ascii="Arial" w:hAnsi="Arial" w:cs="Arial"/>
          <w:smallCaps/>
          <w:sz w:val="28"/>
          <w:szCs w:val="28"/>
          <w:lang w:val="es-CO"/>
        </w:rPr>
        <w:t xml:space="preserve">tres </w:t>
      </w:r>
      <w:r w:rsidR="0005223F" w:rsidRPr="00E42F66">
        <w:rPr>
          <w:rFonts w:ascii="Arial" w:hAnsi="Arial" w:cs="Arial"/>
          <w:smallCaps/>
          <w:sz w:val="28"/>
          <w:szCs w:val="28"/>
          <w:lang w:val="es-CO"/>
        </w:rPr>
        <w:t>(</w:t>
      </w:r>
      <w:r w:rsidR="002922A2">
        <w:rPr>
          <w:rFonts w:ascii="Arial" w:hAnsi="Arial" w:cs="Arial"/>
          <w:smallCaps/>
          <w:sz w:val="28"/>
          <w:szCs w:val="28"/>
          <w:lang w:val="es-CO"/>
        </w:rPr>
        <w:t>3</w:t>
      </w:r>
      <w:r w:rsidR="0005223F" w:rsidRPr="00E42F66">
        <w:rPr>
          <w:rFonts w:ascii="Arial" w:hAnsi="Arial" w:cs="Arial"/>
          <w:smallCaps/>
          <w:sz w:val="28"/>
          <w:szCs w:val="28"/>
          <w:lang w:val="es-CO"/>
        </w:rPr>
        <w:t xml:space="preserve">) de </w:t>
      </w:r>
      <w:r w:rsidR="00076E6D">
        <w:rPr>
          <w:rFonts w:ascii="Arial" w:hAnsi="Arial" w:cs="Arial"/>
          <w:smallCaps/>
          <w:sz w:val="28"/>
          <w:szCs w:val="28"/>
          <w:lang w:val="es-CO"/>
        </w:rPr>
        <w:t xml:space="preserve">mayo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076E6D">
        <w:rPr>
          <w:rFonts w:ascii="Arial" w:hAnsi="Arial" w:cs="Arial"/>
          <w:smallCaps/>
          <w:sz w:val="28"/>
          <w:szCs w:val="28"/>
          <w:lang w:val="es-CO"/>
        </w:rPr>
        <w:t xml:space="preserve">diecisiete </w:t>
      </w:r>
      <w:r w:rsidR="00C42F9E" w:rsidRPr="00E42F66">
        <w:rPr>
          <w:rFonts w:ascii="Arial" w:hAnsi="Arial" w:cs="Arial"/>
          <w:smallCaps/>
          <w:sz w:val="28"/>
          <w:szCs w:val="28"/>
          <w:lang w:val="es-CO"/>
        </w:rPr>
        <w:t>(</w:t>
      </w:r>
      <w:r w:rsidR="00076E6D">
        <w:rPr>
          <w:rFonts w:ascii="Arial" w:hAnsi="Arial" w:cs="Arial"/>
          <w:smallCaps/>
          <w:sz w:val="28"/>
          <w:szCs w:val="28"/>
          <w:lang w:val="es-CO"/>
        </w:rPr>
        <w:t>2017</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Default="0005223F" w:rsidP="00771048">
      <w:pPr>
        <w:spacing w:line="360" w:lineRule="auto"/>
        <w:jc w:val="center"/>
        <w:rPr>
          <w:rFonts w:ascii="Arial" w:hAnsi="Arial" w:cs="Arial"/>
          <w:b/>
          <w:bCs/>
          <w:sz w:val="24"/>
          <w:szCs w:val="24"/>
          <w:lang w:val="es-CO"/>
        </w:rPr>
      </w:pPr>
    </w:p>
    <w:p w:rsidR="00AB047E" w:rsidRPr="00AC5489" w:rsidRDefault="00AB047E" w:rsidP="00AB047E">
      <w:pPr>
        <w:pStyle w:val="Titre"/>
        <w:numPr>
          <w:ilvl w:val="0"/>
          <w:numId w:val="1"/>
        </w:numPr>
        <w:spacing w:line="360" w:lineRule="auto"/>
        <w:jc w:val="left"/>
        <w:rPr>
          <w:b w:val="0"/>
          <w:i w:val="0"/>
          <w:spacing w:val="-3"/>
          <w:lang w:val="es-CO"/>
        </w:rPr>
      </w:pPr>
      <w:r w:rsidRPr="00AC5489">
        <w:rPr>
          <w:b w:val="0"/>
          <w:i w:val="0"/>
          <w:lang w:val="es-CO"/>
        </w:rPr>
        <w:t>EL ASUNTO POR DECIDIR</w:t>
      </w:r>
    </w:p>
    <w:p w:rsidR="00AB047E" w:rsidRPr="007714E7" w:rsidRDefault="00AB047E" w:rsidP="00AB047E">
      <w:pPr>
        <w:pStyle w:val="Titre"/>
        <w:spacing w:line="360" w:lineRule="auto"/>
        <w:jc w:val="left"/>
        <w:rPr>
          <w:b w:val="0"/>
          <w:i w:val="0"/>
          <w:spacing w:val="-3"/>
          <w:lang w:val="es-CO"/>
        </w:rPr>
      </w:pPr>
    </w:p>
    <w:p w:rsidR="00AB047E" w:rsidRPr="00AC5489" w:rsidRDefault="00AB047E" w:rsidP="00AB047E">
      <w:pPr>
        <w:spacing w:line="360" w:lineRule="auto"/>
        <w:jc w:val="both"/>
        <w:rPr>
          <w:rFonts w:ascii="Arial" w:hAnsi="Arial" w:cs="Arial"/>
          <w:sz w:val="24"/>
          <w:lang w:val="es-CO"/>
        </w:rPr>
      </w:pPr>
      <w:r w:rsidRPr="00AC5489">
        <w:rPr>
          <w:rFonts w:ascii="Arial" w:hAnsi="Arial" w:cs="Arial"/>
          <w:sz w:val="24"/>
          <w:lang w:val="es-CO"/>
        </w:rPr>
        <w:t>La Sala decidirá el incidente de desacato en contra del accionado, por el eventual incumplimiento de la sentencia, dentro del plazo referido por el fallo C-367 de 2014.</w:t>
      </w:r>
    </w:p>
    <w:p w:rsidR="00AB047E" w:rsidRPr="007714E7" w:rsidRDefault="00AB047E" w:rsidP="00AB047E">
      <w:pPr>
        <w:spacing w:line="360" w:lineRule="auto"/>
        <w:jc w:val="both"/>
        <w:rPr>
          <w:rFonts w:ascii="Arial" w:hAnsi="Arial" w:cs="Arial"/>
          <w:sz w:val="24"/>
          <w:lang w:val="es-CO"/>
        </w:rPr>
      </w:pPr>
    </w:p>
    <w:p w:rsidR="00AB047E" w:rsidRPr="00AC5489" w:rsidRDefault="00AB047E" w:rsidP="00AB047E">
      <w:pPr>
        <w:numPr>
          <w:ilvl w:val="0"/>
          <w:numId w:val="1"/>
        </w:numPr>
        <w:spacing w:line="360" w:lineRule="auto"/>
        <w:jc w:val="both"/>
        <w:rPr>
          <w:rFonts w:ascii="Arial" w:hAnsi="Arial" w:cs="Arial"/>
          <w:sz w:val="24"/>
          <w:szCs w:val="24"/>
          <w:lang w:val="es-CO"/>
        </w:rPr>
      </w:pPr>
      <w:r w:rsidRPr="00AC5489">
        <w:rPr>
          <w:rFonts w:ascii="Arial" w:hAnsi="Arial" w:cs="Arial"/>
          <w:sz w:val="24"/>
          <w:szCs w:val="24"/>
          <w:lang w:val="es-CO"/>
        </w:rPr>
        <w:t>LA SÍNTESIS DE LAS ACTUACIONES RELEVANTES</w:t>
      </w:r>
    </w:p>
    <w:p w:rsidR="00AB047E" w:rsidRPr="007714E7" w:rsidRDefault="00AB047E" w:rsidP="00AB047E">
      <w:pPr>
        <w:spacing w:line="360" w:lineRule="auto"/>
        <w:jc w:val="both"/>
        <w:rPr>
          <w:rFonts w:ascii="Arial" w:hAnsi="Arial" w:cs="Arial"/>
          <w:sz w:val="24"/>
          <w:szCs w:val="24"/>
          <w:lang w:val="es-CO"/>
        </w:rPr>
      </w:pPr>
    </w:p>
    <w:p w:rsidR="00630815" w:rsidRDefault="00AB047E" w:rsidP="008217E2">
      <w:pPr>
        <w:spacing w:line="360" w:lineRule="auto"/>
        <w:jc w:val="both"/>
        <w:rPr>
          <w:rFonts w:ascii="Arial" w:hAnsi="Arial" w:cs="Arial"/>
          <w:sz w:val="24"/>
          <w:szCs w:val="24"/>
          <w:lang w:val="es-CO"/>
        </w:rPr>
      </w:pPr>
      <w:r w:rsidRPr="008217E2">
        <w:rPr>
          <w:rFonts w:ascii="Arial" w:hAnsi="Arial" w:cs="Arial"/>
          <w:sz w:val="24"/>
          <w:szCs w:val="24"/>
          <w:lang w:val="es-CO"/>
        </w:rPr>
        <w:t xml:space="preserve">Este Tribunal con sentencia del </w:t>
      </w:r>
      <w:r w:rsidR="00076E6D">
        <w:rPr>
          <w:rFonts w:ascii="Arial" w:hAnsi="Arial" w:cs="Arial"/>
          <w:sz w:val="24"/>
          <w:szCs w:val="24"/>
          <w:lang w:val="es-CO"/>
        </w:rPr>
        <w:t xml:space="preserve">24-02-2017 </w:t>
      </w:r>
      <w:r w:rsidRPr="008217E2">
        <w:rPr>
          <w:rFonts w:ascii="Arial" w:hAnsi="Arial" w:cs="Arial"/>
          <w:sz w:val="24"/>
          <w:szCs w:val="24"/>
          <w:lang w:val="es-CO"/>
        </w:rPr>
        <w:t xml:space="preserve">amparó a favor del señor </w:t>
      </w:r>
      <w:proofErr w:type="spellStart"/>
      <w:r w:rsidR="00076E6D">
        <w:rPr>
          <w:rFonts w:ascii="Arial" w:hAnsi="Arial" w:cs="Arial"/>
          <w:sz w:val="24"/>
          <w:szCs w:val="24"/>
          <w:lang w:val="es-CO"/>
        </w:rPr>
        <w:t>Cristhian</w:t>
      </w:r>
      <w:proofErr w:type="spellEnd"/>
      <w:r w:rsidR="00076E6D">
        <w:rPr>
          <w:rFonts w:ascii="Arial" w:hAnsi="Arial" w:cs="Arial"/>
          <w:sz w:val="24"/>
          <w:szCs w:val="24"/>
          <w:lang w:val="es-CO"/>
        </w:rPr>
        <w:t xml:space="preserve"> Camilo Herrera Rómulo </w:t>
      </w:r>
      <w:r w:rsidR="008217E2" w:rsidRPr="008217E2">
        <w:rPr>
          <w:rFonts w:ascii="Arial" w:hAnsi="Arial" w:cs="Arial"/>
          <w:sz w:val="24"/>
          <w:szCs w:val="24"/>
          <w:lang w:val="es-CO"/>
        </w:rPr>
        <w:t xml:space="preserve">los derechos fundamentales </w:t>
      </w:r>
      <w:r w:rsidR="008217E2" w:rsidRPr="008217E2">
        <w:rPr>
          <w:rFonts w:ascii="Arial" w:hAnsi="Arial" w:cs="Arial"/>
          <w:sz w:val="24"/>
          <w:szCs w:val="24"/>
          <w:lang w:val="es-ES"/>
        </w:rPr>
        <w:t>a</w:t>
      </w:r>
      <w:r w:rsidR="00076E6D">
        <w:rPr>
          <w:rFonts w:ascii="Arial" w:hAnsi="Arial" w:cs="Arial"/>
          <w:sz w:val="24"/>
          <w:szCs w:val="24"/>
          <w:lang w:val="es-ES"/>
        </w:rPr>
        <w:t>l debido proceso administrativo y a la salud</w:t>
      </w:r>
      <w:r w:rsidRPr="008217E2">
        <w:rPr>
          <w:rFonts w:ascii="Arial" w:hAnsi="Arial" w:cs="Arial"/>
          <w:sz w:val="24"/>
          <w:szCs w:val="24"/>
          <w:lang w:val="es-CO"/>
        </w:rPr>
        <w:t xml:space="preserve">, por lo cual se ordenó </w:t>
      </w:r>
      <w:r w:rsidR="008217E2" w:rsidRPr="008217E2">
        <w:rPr>
          <w:rFonts w:ascii="Arial" w:hAnsi="Arial"/>
          <w:sz w:val="24"/>
          <w:szCs w:val="24"/>
          <w:lang w:val="es-CO"/>
        </w:rPr>
        <w:t xml:space="preserve">al </w:t>
      </w:r>
      <w:r w:rsidR="008217E2" w:rsidRPr="008217E2">
        <w:rPr>
          <w:rFonts w:ascii="Arial" w:hAnsi="Arial" w:cs="Arial"/>
          <w:sz w:val="24"/>
          <w:szCs w:val="24"/>
          <w:lang w:val="es-CO"/>
        </w:rPr>
        <w:t xml:space="preserve">Director </w:t>
      </w:r>
      <w:r w:rsidR="00076E6D">
        <w:rPr>
          <w:rFonts w:ascii="Arial" w:hAnsi="Arial" w:cs="Arial"/>
          <w:sz w:val="24"/>
          <w:szCs w:val="24"/>
          <w:lang w:val="es-CO"/>
        </w:rPr>
        <w:t>de Personal del Ejército Nacional</w:t>
      </w:r>
      <w:r w:rsidRPr="008217E2">
        <w:rPr>
          <w:rFonts w:ascii="Arial" w:hAnsi="Arial" w:cs="Arial"/>
          <w:sz w:val="24"/>
          <w:szCs w:val="24"/>
          <w:lang w:val="es-CO"/>
        </w:rPr>
        <w:t xml:space="preserve">, que dentro del </w:t>
      </w:r>
      <w:r w:rsidRPr="008217E2">
        <w:rPr>
          <w:rFonts w:ascii="Arial" w:hAnsi="Arial" w:cs="Arial"/>
          <w:sz w:val="24"/>
          <w:szCs w:val="24"/>
          <w:lang w:val="es-CO"/>
        </w:rPr>
        <w:lastRenderedPageBreak/>
        <w:t>improrr</w:t>
      </w:r>
      <w:r w:rsidR="006A2C53">
        <w:rPr>
          <w:rFonts w:ascii="Arial" w:hAnsi="Arial" w:cs="Arial"/>
          <w:sz w:val="24"/>
          <w:szCs w:val="24"/>
          <w:lang w:val="es-CO"/>
        </w:rPr>
        <w:t xml:space="preserve">ogable término de 48 horas, </w:t>
      </w:r>
      <w:r w:rsidR="00076E6D">
        <w:rPr>
          <w:rFonts w:ascii="Arial" w:hAnsi="Arial" w:cs="Arial"/>
          <w:sz w:val="24"/>
          <w:szCs w:val="24"/>
          <w:lang w:val="es-CO"/>
        </w:rPr>
        <w:t xml:space="preserve">notificara al accionante, conforme los lineamientos legales del CPACA, la resolución OAP-EJC1595 de 27-05-2015, mediante la cual fue retirado de las fuerzas militares; también, que dispusiera la reactivación del servicio de salud; y, además, se dispuso que el Director de Sanidad del Ejército Nacional realizara la valoración y brindara tratamiento a la lesión que sufrió en combate </w:t>
      </w:r>
      <w:r w:rsidR="00DF018B" w:rsidRPr="003403AC">
        <w:rPr>
          <w:rFonts w:ascii="Arial" w:hAnsi="Arial" w:cs="Arial"/>
          <w:sz w:val="24"/>
          <w:szCs w:val="24"/>
          <w:lang w:val="es-CO"/>
        </w:rPr>
        <w:t xml:space="preserve">(Folio </w:t>
      </w:r>
      <w:r w:rsidR="00076E6D">
        <w:rPr>
          <w:rFonts w:ascii="Arial" w:hAnsi="Arial" w:cs="Arial"/>
          <w:sz w:val="24"/>
          <w:szCs w:val="24"/>
          <w:lang w:val="es-CO"/>
        </w:rPr>
        <w:t>5 a 11</w:t>
      </w:r>
      <w:r w:rsidR="00DF018B" w:rsidRPr="003403AC">
        <w:rPr>
          <w:rFonts w:ascii="Arial" w:hAnsi="Arial" w:cs="Arial"/>
          <w:sz w:val="24"/>
          <w:szCs w:val="24"/>
          <w:lang w:val="es-CO"/>
        </w:rPr>
        <w:t>, de este cuaderno).</w:t>
      </w:r>
      <w:r w:rsidR="00DF018B">
        <w:rPr>
          <w:rFonts w:ascii="Arial" w:hAnsi="Arial" w:cs="Arial"/>
          <w:sz w:val="24"/>
          <w:szCs w:val="24"/>
          <w:lang w:val="es-CO"/>
        </w:rPr>
        <w:t xml:space="preserve">. </w:t>
      </w:r>
    </w:p>
    <w:p w:rsidR="00630815" w:rsidRDefault="00630815" w:rsidP="00630815">
      <w:pPr>
        <w:ind w:left="567" w:right="567"/>
        <w:jc w:val="both"/>
        <w:rPr>
          <w:rFonts w:ascii="Arial" w:hAnsi="Arial" w:cs="Arial"/>
          <w:sz w:val="24"/>
          <w:szCs w:val="24"/>
          <w:lang w:val="es-CO"/>
        </w:rPr>
      </w:pPr>
    </w:p>
    <w:p w:rsidR="008217E2" w:rsidRPr="00630815" w:rsidRDefault="008217E2" w:rsidP="00630815">
      <w:pPr>
        <w:ind w:left="567" w:right="567"/>
        <w:jc w:val="both"/>
        <w:rPr>
          <w:rFonts w:ascii="Arial" w:hAnsi="Arial"/>
          <w:szCs w:val="24"/>
          <w:lang w:val="es-CO"/>
        </w:rPr>
      </w:pPr>
      <w:r w:rsidRPr="00630815">
        <w:rPr>
          <w:rFonts w:ascii="Arial" w:hAnsi="Arial" w:cs="Arial"/>
          <w:sz w:val="24"/>
          <w:szCs w:val="24"/>
          <w:lang w:val="es-CO"/>
        </w:rPr>
        <w:t xml:space="preserve"> </w:t>
      </w:r>
    </w:p>
    <w:p w:rsidR="00AB047E" w:rsidRPr="00AC5489" w:rsidRDefault="00076E6D" w:rsidP="00AB047E">
      <w:pPr>
        <w:spacing w:line="360" w:lineRule="auto"/>
        <w:jc w:val="both"/>
        <w:rPr>
          <w:rFonts w:ascii="Arial" w:hAnsi="Arial" w:cs="Arial"/>
          <w:sz w:val="24"/>
          <w:szCs w:val="24"/>
          <w:lang w:val="es-CO"/>
        </w:rPr>
      </w:pPr>
      <w:r>
        <w:rPr>
          <w:rFonts w:ascii="Arial" w:hAnsi="Arial" w:cs="Arial"/>
          <w:sz w:val="24"/>
          <w:szCs w:val="24"/>
          <w:lang w:val="es-CO"/>
        </w:rPr>
        <w:t>E</w:t>
      </w:r>
      <w:r w:rsidR="00AB047E" w:rsidRPr="00AC5489">
        <w:rPr>
          <w:rFonts w:ascii="Arial" w:hAnsi="Arial" w:cs="Arial"/>
          <w:sz w:val="24"/>
          <w:szCs w:val="24"/>
          <w:lang w:val="es-CO"/>
        </w:rPr>
        <w:t xml:space="preserve">l </w:t>
      </w:r>
      <w:r w:rsidR="004A0119">
        <w:rPr>
          <w:rFonts w:ascii="Arial" w:hAnsi="Arial" w:cs="Arial"/>
          <w:sz w:val="24"/>
          <w:szCs w:val="24"/>
          <w:lang w:val="es-CO"/>
        </w:rPr>
        <w:t>17-03-2017</w:t>
      </w:r>
      <w:r w:rsidR="00AB047E" w:rsidRPr="00AC5489">
        <w:rPr>
          <w:rFonts w:ascii="Arial" w:hAnsi="Arial" w:cs="Arial"/>
          <w:sz w:val="24"/>
          <w:szCs w:val="24"/>
          <w:lang w:val="es-CO"/>
        </w:rPr>
        <w:t xml:space="preserve"> </w:t>
      </w:r>
      <w:r w:rsidR="004A0119">
        <w:rPr>
          <w:rFonts w:ascii="Arial" w:hAnsi="Arial" w:cs="Arial"/>
          <w:sz w:val="24"/>
          <w:szCs w:val="24"/>
          <w:lang w:val="es-CO"/>
        </w:rPr>
        <w:t xml:space="preserve">el actor </w:t>
      </w:r>
      <w:r w:rsidR="00AB047E" w:rsidRPr="00AC5489">
        <w:rPr>
          <w:rFonts w:ascii="Arial" w:hAnsi="Arial" w:cs="Arial"/>
          <w:sz w:val="24"/>
          <w:szCs w:val="24"/>
          <w:lang w:val="es-CO"/>
        </w:rPr>
        <w:t xml:space="preserve">informó que </w:t>
      </w:r>
      <w:r w:rsidR="004A0119">
        <w:rPr>
          <w:rFonts w:ascii="Arial" w:hAnsi="Arial" w:cs="Arial"/>
          <w:sz w:val="24"/>
          <w:szCs w:val="24"/>
          <w:lang w:val="es-CO"/>
        </w:rPr>
        <w:t xml:space="preserve">el Director de Personal incumplió la orden de tutela porque nunca le notificó el acto administrativo, tan solo le remitieron documentos relacionados con el trámite de notificación y copia incompleta de la resolución. No hizo reparo alguno respecto de la Dirección de Sanidad </w:t>
      </w:r>
      <w:r w:rsidR="00AB047E" w:rsidRPr="00AC5489">
        <w:rPr>
          <w:rFonts w:ascii="Arial" w:hAnsi="Arial" w:cs="Arial"/>
          <w:sz w:val="24"/>
          <w:szCs w:val="24"/>
          <w:lang w:val="es-CO"/>
        </w:rPr>
        <w:t>(Folio</w:t>
      </w:r>
      <w:r w:rsidR="00630815">
        <w:rPr>
          <w:rFonts w:ascii="Arial" w:hAnsi="Arial" w:cs="Arial"/>
          <w:sz w:val="24"/>
          <w:szCs w:val="24"/>
          <w:lang w:val="es-CO"/>
        </w:rPr>
        <w:t>s</w:t>
      </w:r>
      <w:r w:rsidR="00AB047E" w:rsidRPr="00AC5489">
        <w:rPr>
          <w:rFonts w:ascii="Arial" w:hAnsi="Arial" w:cs="Arial"/>
          <w:sz w:val="24"/>
          <w:szCs w:val="24"/>
          <w:lang w:val="es-CO"/>
        </w:rPr>
        <w:t xml:space="preserve"> </w:t>
      </w:r>
      <w:r w:rsidR="004A0119">
        <w:rPr>
          <w:rFonts w:ascii="Arial" w:hAnsi="Arial" w:cs="Arial"/>
          <w:sz w:val="24"/>
          <w:szCs w:val="24"/>
          <w:lang w:val="es-CO"/>
        </w:rPr>
        <w:t>1 a 4</w:t>
      </w:r>
      <w:r w:rsidR="00AB047E" w:rsidRPr="00AC5489">
        <w:rPr>
          <w:rFonts w:ascii="Arial" w:hAnsi="Arial" w:cs="Arial"/>
          <w:sz w:val="24"/>
          <w:szCs w:val="24"/>
          <w:lang w:val="es-CO"/>
        </w:rPr>
        <w:t xml:space="preserve">, </w:t>
      </w:r>
      <w:r w:rsidR="00032B02" w:rsidRPr="00AC5489">
        <w:rPr>
          <w:rFonts w:ascii="Arial" w:hAnsi="Arial" w:cs="Arial"/>
          <w:sz w:val="24"/>
          <w:szCs w:val="24"/>
          <w:lang w:val="es-CO"/>
        </w:rPr>
        <w:t>de</w:t>
      </w:r>
      <w:r w:rsidR="00032B02">
        <w:rPr>
          <w:rFonts w:ascii="Arial" w:hAnsi="Arial" w:cs="Arial"/>
          <w:sz w:val="24"/>
          <w:szCs w:val="24"/>
          <w:lang w:val="es-CO"/>
        </w:rPr>
        <w:t xml:space="preserve"> este cuaderno</w:t>
      </w:r>
      <w:r w:rsidR="00AB047E" w:rsidRPr="00AC5489">
        <w:rPr>
          <w:rFonts w:ascii="Arial" w:hAnsi="Arial" w:cs="Arial"/>
          <w:sz w:val="24"/>
          <w:szCs w:val="24"/>
          <w:lang w:val="es-CO"/>
        </w:rPr>
        <w:t xml:space="preserve">).  Dado lo anterior, con proveído del </w:t>
      </w:r>
      <w:r w:rsidR="004A0119">
        <w:rPr>
          <w:rFonts w:ascii="Arial" w:hAnsi="Arial" w:cs="Arial"/>
          <w:sz w:val="24"/>
          <w:szCs w:val="24"/>
          <w:lang w:val="es-CO"/>
        </w:rPr>
        <w:t xml:space="preserve">21-03-2017 </w:t>
      </w:r>
      <w:r w:rsidR="00AB047E" w:rsidRPr="00AC5489">
        <w:rPr>
          <w:rFonts w:ascii="Arial" w:hAnsi="Arial" w:cs="Arial"/>
          <w:sz w:val="24"/>
          <w:szCs w:val="24"/>
          <w:lang w:val="es-CO"/>
        </w:rPr>
        <w:t>se requirió a</w:t>
      </w:r>
      <w:r w:rsidR="004A0119">
        <w:rPr>
          <w:rFonts w:ascii="Arial" w:hAnsi="Arial" w:cs="Arial"/>
          <w:sz w:val="24"/>
          <w:szCs w:val="24"/>
          <w:lang w:val="es-CO"/>
        </w:rPr>
        <w:t xml:space="preserve">l </w:t>
      </w:r>
      <w:proofErr w:type="spellStart"/>
      <w:r w:rsidR="004A0119">
        <w:rPr>
          <w:rFonts w:ascii="Arial" w:hAnsi="Arial" w:cs="Arial"/>
          <w:sz w:val="24"/>
          <w:szCs w:val="24"/>
          <w:lang w:val="es-CO"/>
        </w:rPr>
        <w:t>incidentado</w:t>
      </w:r>
      <w:proofErr w:type="spellEnd"/>
      <w:r w:rsidR="004A0119">
        <w:rPr>
          <w:rFonts w:ascii="Arial" w:hAnsi="Arial" w:cs="Arial"/>
          <w:sz w:val="24"/>
          <w:szCs w:val="24"/>
          <w:lang w:val="es-CO"/>
        </w:rPr>
        <w:t xml:space="preserve"> </w:t>
      </w:r>
      <w:r w:rsidR="00AB047E" w:rsidRPr="00AC5489">
        <w:rPr>
          <w:rFonts w:ascii="Arial" w:hAnsi="Arial" w:cs="Arial"/>
          <w:sz w:val="24"/>
          <w:szCs w:val="24"/>
          <w:lang w:val="es-CO"/>
        </w:rPr>
        <w:t xml:space="preserve">(Folio </w:t>
      </w:r>
      <w:r w:rsidR="004A0119">
        <w:rPr>
          <w:rFonts w:ascii="Arial" w:hAnsi="Arial" w:cs="Arial"/>
          <w:sz w:val="24"/>
          <w:szCs w:val="24"/>
          <w:lang w:val="es-CO"/>
        </w:rPr>
        <w:t>30</w:t>
      </w:r>
      <w:r w:rsidR="00AB047E" w:rsidRPr="00AC5489">
        <w:rPr>
          <w:rFonts w:ascii="Arial" w:hAnsi="Arial" w:cs="Arial"/>
          <w:sz w:val="24"/>
          <w:szCs w:val="24"/>
          <w:lang w:val="es-CO"/>
        </w:rPr>
        <w:t xml:space="preserve">, </w:t>
      </w:r>
      <w:r w:rsidR="002722BB" w:rsidRPr="00AC5489">
        <w:rPr>
          <w:rFonts w:ascii="Arial" w:hAnsi="Arial" w:cs="Arial"/>
          <w:sz w:val="24"/>
          <w:szCs w:val="24"/>
          <w:lang w:val="es-CO"/>
        </w:rPr>
        <w:t>de</w:t>
      </w:r>
      <w:r w:rsidR="002722BB">
        <w:rPr>
          <w:rFonts w:ascii="Arial" w:hAnsi="Arial" w:cs="Arial"/>
          <w:sz w:val="24"/>
          <w:szCs w:val="24"/>
          <w:lang w:val="es-CO"/>
        </w:rPr>
        <w:t xml:space="preserve"> este cuaderno</w:t>
      </w:r>
      <w:r w:rsidR="00AB047E" w:rsidRPr="00AC5489">
        <w:rPr>
          <w:rFonts w:ascii="Arial" w:hAnsi="Arial" w:cs="Arial"/>
          <w:sz w:val="24"/>
          <w:szCs w:val="24"/>
          <w:lang w:val="es-CO"/>
        </w:rPr>
        <w:t xml:space="preserve">), quien </w:t>
      </w:r>
      <w:r w:rsidR="004A0119">
        <w:rPr>
          <w:rFonts w:ascii="Arial" w:hAnsi="Arial" w:cs="Arial"/>
          <w:sz w:val="24"/>
          <w:szCs w:val="24"/>
          <w:lang w:val="es-CO"/>
        </w:rPr>
        <w:t>guardó silencio (Folio 33, ibídem)</w:t>
      </w:r>
      <w:r w:rsidR="00EB0B3A">
        <w:rPr>
          <w:rFonts w:ascii="Arial" w:hAnsi="Arial" w:cs="Arial"/>
          <w:sz w:val="24"/>
          <w:szCs w:val="24"/>
          <w:lang w:val="es-CO"/>
        </w:rPr>
        <w:t>.</w:t>
      </w:r>
    </w:p>
    <w:p w:rsidR="00AB047E" w:rsidRPr="00AC5489" w:rsidRDefault="00AB047E" w:rsidP="00AB047E">
      <w:pPr>
        <w:spacing w:line="360" w:lineRule="auto"/>
        <w:jc w:val="both"/>
        <w:rPr>
          <w:rFonts w:ascii="Arial" w:hAnsi="Arial" w:cs="Arial"/>
          <w:sz w:val="24"/>
          <w:szCs w:val="24"/>
          <w:lang w:val="es-CO"/>
        </w:rPr>
      </w:pPr>
    </w:p>
    <w:p w:rsidR="00BD452F" w:rsidRDefault="00AB047E" w:rsidP="00AB047E">
      <w:pPr>
        <w:spacing w:line="360" w:lineRule="auto"/>
        <w:jc w:val="both"/>
        <w:rPr>
          <w:rFonts w:ascii="Arial" w:hAnsi="Arial" w:cs="Arial"/>
          <w:sz w:val="24"/>
          <w:szCs w:val="24"/>
          <w:lang w:val="es-CO"/>
        </w:rPr>
      </w:pPr>
      <w:r w:rsidRPr="00AA0184">
        <w:rPr>
          <w:rFonts w:ascii="Arial" w:hAnsi="Arial" w:cs="Arial"/>
          <w:sz w:val="24"/>
          <w:szCs w:val="24"/>
          <w:lang w:val="es-CO"/>
        </w:rPr>
        <w:t xml:space="preserve">Posteriormente, con auto del </w:t>
      </w:r>
      <w:r w:rsidR="004A0119">
        <w:rPr>
          <w:rFonts w:ascii="Arial" w:hAnsi="Arial" w:cs="Arial"/>
          <w:sz w:val="24"/>
          <w:szCs w:val="24"/>
          <w:lang w:val="es-CO"/>
        </w:rPr>
        <w:t xml:space="preserve">27-03-2017 </w:t>
      </w:r>
      <w:r w:rsidR="00AA0184" w:rsidRPr="00AA0184">
        <w:rPr>
          <w:rFonts w:ascii="Arial" w:hAnsi="Arial" w:cs="Arial"/>
          <w:sz w:val="24"/>
          <w:szCs w:val="24"/>
          <w:lang w:val="es-CO"/>
        </w:rPr>
        <w:t xml:space="preserve">se dio apertura al incidente y se concedió </w:t>
      </w:r>
      <w:r w:rsidRPr="00AA0184">
        <w:rPr>
          <w:rFonts w:ascii="Arial" w:hAnsi="Arial" w:cs="Arial"/>
          <w:sz w:val="24"/>
          <w:szCs w:val="24"/>
          <w:lang w:val="es-CO"/>
        </w:rPr>
        <w:t xml:space="preserve">término para contestar y </w:t>
      </w:r>
      <w:r w:rsidR="00AA0184" w:rsidRPr="00AA0184">
        <w:rPr>
          <w:rFonts w:ascii="Arial" w:hAnsi="Arial" w:cs="Arial"/>
          <w:sz w:val="24"/>
          <w:szCs w:val="24"/>
          <w:lang w:val="es-CO"/>
        </w:rPr>
        <w:t xml:space="preserve">pedir </w:t>
      </w:r>
      <w:r w:rsidRPr="00AA0184">
        <w:rPr>
          <w:rFonts w:ascii="Arial" w:hAnsi="Arial" w:cs="Arial"/>
          <w:sz w:val="24"/>
          <w:szCs w:val="24"/>
          <w:lang w:val="es-CO"/>
        </w:rPr>
        <w:t>pruebas</w:t>
      </w:r>
      <w:r w:rsidR="004A0119">
        <w:rPr>
          <w:rFonts w:ascii="Arial" w:hAnsi="Arial" w:cs="Arial"/>
          <w:sz w:val="24"/>
          <w:szCs w:val="24"/>
          <w:lang w:val="es-CO"/>
        </w:rPr>
        <w:t xml:space="preserve"> </w:t>
      </w:r>
      <w:r w:rsidRPr="00AA0184">
        <w:rPr>
          <w:rFonts w:ascii="Arial" w:hAnsi="Arial" w:cs="Arial"/>
          <w:sz w:val="24"/>
          <w:szCs w:val="24"/>
          <w:lang w:val="es-CO"/>
        </w:rPr>
        <w:t>(Foli</w:t>
      </w:r>
      <w:r w:rsidR="00BD452F">
        <w:rPr>
          <w:rFonts w:ascii="Arial" w:hAnsi="Arial" w:cs="Arial"/>
          <w:sz w:val="24"/>
          <w:szCs w:val="24"/>
          <w:lang w:val="es-CO"/>
        </w:rPr>
        <w:t xml:space="preserve">o </w:t>
      </w:r>
      <w:r w:rsidR="004A0119">
        <w:rPr>
          <w:rFonts w:ascii="Arial" w:hAnsi="Arial" w:cs="Arial"/>
          <w:sz w:val="24"/>
          <w:szCs w:val="24"/>
          <w:lang w:val="es-CO"/>
        </w:rPr>
        <w:t>34</w:t>
      </w:r>
      <w:r w:rsidR="00BD452F">
        <w:rPr>
          <w:rFonts w:ascii="Arial" w:hAnsi="Arial" w:cs="Arial"/>
          <w:sz w:val="24"/>
          <w:szCs w:val="24"/>
          <w:lang w:val="es-CO"/>
        </w:rPr>
        <w:t xml:space="preserve">, ibídem), ante lo cual </w:t>
      </w:r>
      <w:r w:rsidR="004A0119">
        <w:rPr>
          <w:rFonts w:ascii="Arial" w:hAnsi="Arial" w:cs="Arial"/>
          <w:sz w:val="24"/>
          <w:szCs w:val="24"/>
          <w:lang w:val="es-CO"/>
        </w:rPr>
        <w:t xml:space="preserve">la DIPER informó que había cumplido con la orden de tutela (Folios 38 a 43, </w:t>
      </w:r>
      <w:r w:rsidR="004A0119" w:rsidRPr="00AA0184">
        <w:rPr>
          <w:rFonts w:ascii="Arial" w:hAnsi="Arial" w:cs="Arial"/>
          <w:sz w:val="24"/>
          <w:szCs w:val="24"/>
          <w:lang w:val="es-CO"/>
        </w:rPr>
        <w:t>ibídem</w:t>
      </w:r>
      <w:r w:rsidR="004A0119">
        <w:rPr>
          <w:rFonts w:ascii="Arial" w:hAnsi="Arial" w:cs="Arial"/>
          <w:sz w:val="24"/>
          <w:szCs w:val="24"/>
          <w:lang w:val="es-CO"/>
        </w:rPr>
        <w:t>)</w:t>
      </w:r>
      <w:r w:rsidR="00BD452F">
        <w:rPr>
          <w:rFonts w:ascii="Arial" w:hAnsi="Arial" w:cs="Arial"/>
          <w:sz w:val="24"/>
          <w:szCs w:val="24"/>
          <w:lang w:val="es-CO"/>
        </w:rPr>
        <w:t xml:space="preserve">. </w:t>
      </w:r>
    </w:p>
    <w:p w:rsidR="00BD452F" w:rsidRPr="00FA64FB" w:rsidRDefault="00BD452F" w:rsidP="00AB047E">
      <w:pPr>
        <w:spacing w:line="360" w:lineRule="auto"/>
        <w:jc w:val="both"/>
        <w:rPr>
          <w:rFonts w:ascii="Arial" w:hAnsi="Arial" w:cs="Arial"/>
          <w:sz w:val="22"/>
          <w:szCs w:val="24"/>
          <w:lang w:val="es-CO"/>
        </w:rPr>
      </w:pPr>
    </w:p>
    <w:p w:rsidR="00AB047E" w:rsidRDefault="00AB047E" w:rsidP="00AB047E">
      <w:pPr>
        <w:spacing w:line="360" w:lineRule="auto"/>
        <w:jc w:val="both"/>
        <w:rPr>
          <w:rFonts w:ascii="Arial" w:hAnsi="Arial" w:cs="Arial"/>
          <w:sz w:val="24"/>
          <w:szCs w:val="24"/>
          <w:lang w:val="es-CO"/>
        </w:rPr>
      </w:pPr>
      <w:r w:rsidRPr="00AA0184">
        <w:rPr>
          <w:rFonts w:ascii="Arial" w:hAnsi="Arial" w:cs="Arial"/>
          <w:sz w:val="24"/>
          <w:szCs w:val="24"/>
          <w:lang w:val="es-CO"/>
        </w:rPr>
        <w:t xml:space="preserve">Luego, el </w:t>
      </w:r>
      <w:r w:rsidR="004A0119">
        <w:rPr>
          <w:rFonts w:ascii="Arial" w:hAnsi="Arial" w:cs="Arial"/>
          <w:sz w:val="24"/>
          <w:szCs w:val="24"/>
          <w:lang w:val="es-CO"/>
        </w:rPr>
        <w:t>31-03-2017</w:t>
      </w:r>
      <w:r w:rsidR="00BD452F">
        <w:rPr>
          <w:rFonts w:ascii="Arial" w:hAnsi="Arial" w:cs="Arial"/>
          <w:sz w:val="24"/>
          <w:szCs w:val="24"/>
          <w:lang w:val="es-CO"/>
        </w:rPr>
        <w:t xml:space="preserve"> se decretaron las pruebas que se estimaron pertinentes, </w:t>
      </w:r>
      <w:r w:rsidR="004A0119">
        <w:rPr>
          <w:rFonts w:ascii="Arial" w:hAnsi="Arial" w:cs="Arial"/>
          <w:sz w:val="24"/>
          <w:szCs w:val="24"/>
          <w:lang w:val="es-CO"/>
        </w:rPr>
        <w:t xml:space="preserve">la DIPER reiteró su respuesta (Folios </w:t>
      </w:r>
      <w:r w:rsidR="007B7512">
        <w:rPr>
          <w:rFonts w:ascii="Arial" w:hAnsi="Arial" w:cs="Arial"/>
          <w:sz w:val="24"/>
          <w:szCs w:val="24"/>
          <w:lang w:val="es-CO"/>
        </w:rPr>
        <w:t>47 a 56, ib.); finalmente, con decisión del 20-04-2017 se requirió al accionante para que informará si la petición también estaba dirigida contra la Dirección de Sanidad Ejercitó y precisara las acciones u omisiones imputadas (Folio 65, ib.), pero guardo silencio (Folio 68, ib.).</w:t>
      </w:r>
    </w:p>
    <w:p w:rsidR="00BD452F" w:rsidRDefault="00BD452F" w:rsidP="00AB047E">
      <w:pPr>
        <w:spacing w:line="360" w:lineRule="auto"/>
        <w:jc w:val="both"/>
        <w:rPr>
          <w:rFonts w:ascii="Arial" w:hAnsi="Arial" w:cs="Arial"/>
          <w:sz w:val="24"/>
          <w:szCs w:val="24"/>
          <w:lang w:val="es-CO"/>
        </w:rPr>
      </w:pPr>
    </w:p>
    <w:p w:rsidR="00AB047E" w:rsidRPr="00AC5489" w:rsidRDefault="00AB047E" w:rsidP="00AB047E">
      <w:pPr>
        <w:pStyle w:val="Paragraphedeliste"/>
        <w:numPr>
          <w:ilvl w:val="0"/>
          <w:numId w:val="1"/>
        </w:numPr>
        <w:spacing w:line="360" w:lineRule="auto"/>
        <w:jc w:val="both"/>
        <w:rPr>
          <w:rFonts w:ascii="Arial" w:hAnsi="Arial" w:cs="Arial"/>
          <w:smallCaps/>
          <w:sz w:val="24"/>
          <w:szCs w:val="24"/>
          <w:lang w:val="es-CO"/>
        </w:rPr>
      </w:pPr>
      <w:r w:rsidRPr="00AC5489">
        <w:rPr>
          <w:rFonts w:ascii="Arial" w:hAnsi="Arial" w:cs="Arial"/>
          <w:smallCaps/>
          <w:sz w:val="24"/>
          <w:szCs w:val="24"/>
          <w:lang w:val="es-CO"/>
        </w:rPr>
        <w:t>DE LAS ESTIMACIONES JURÍDICAS PARA RESOLVER</w:t>
      </w:r>
    </w:p>
    <w:p w:rsidR="00AB047E" w:rsidRPr="00345CE5" w:rsidRDefault="00AB047E" w:rsidP="00AB047E">
      <w:pPr>
        <w:spacing w:line="360" w:lineRule="auto"/>
        <w:jc w:val="both"/>
        <w:rPr>
          <w:rFonts w:ascii="Arial" w:hAnsi="Arial" w:cs="Arial"/>
          <w:szCs w:val="24"/>
          <w:lang w:val="es-CO"/>
        </w:rPr>
      </w:pPr>
    </w:p>
    <w:p w:rsidR="00AB047E" w:rsidRPr="007B7512" w:rsidRDefault="00AB047E" w:rsidP="00DE241F">
      <w:pPr>
        <w:pStyle w:val="Corpsdetexte"/>
        <w:numPr>
          <w:ilvl w:val="1"/>
          <w:numId w:val="1"/>
        </w:numPr>
        <w:spacing w:line="360" w:lineRule="auto"/>
        <w:ind w:left="709" w:hanging="709"/>
        <w:rPr>
          <w:rFonts w:ascii="Arial" w:hAnsi="Arial" w:cs="Arial"/>
          <w:lang w:val="es-CO"/>
        </w:rPr>
      </w:pPr>
      <w:r w:rsidRPr="007B7512">
        <w:rPr>
          <w:rFonts w:ascii="Arial" w:hAnsi="Arial" w:cs="Arial"/>
          <w:smallCaps/>
          <w:lang w:val="es-CO"/>
        </w:rPr>
        <w:t>La competencia</w:t>
      </w:r>
      <w:r w:rsidR="007B7512" w:rsidRPr="007B7512">
        <w:rPr>
          <w:rFonts w:ascii="Arial" w:hAnsi="Arial" w:cs="Arial"/>
          <w:smallCaps/>
          <w:lang w:val="es-CO"/>
        </w:rPr>
        <w:t>.</w:t>
      </w:r>
      <w:r w:rsidR="007B7512">
        <w:rPr>
          <w:rFonts w:ascii="Arial" w:hAnsi="Arial" w:cs="Arial"/>
          <w:smallCaps/>
          <w:lang w:val="es-CO"/>
        </w:rPr>
        <w:t xml:space="preserve"> </w:t>
      </w:r>
      <w:r w:rsidRPr="007B7512">
        <w:rPr>
          <w:rFonts w:ascii="Arial" w:hAnsi="Arial" w:cs="Arial"/>
          <w:lang w:val="es-CO"/>
        </w:rPr>
        <w:t>Al tenor del inciso 2° del artículo 52 del Decreto 2591 de 1991 este Tribunal tiene la facultad para resolver sobre la posibilidad de imponer sanción.</w:t>
      </w:r>
      <w:r w:rsidR="00FA64FB">
        <w:rPr>
          <w:rFonts w:ascii="Arial" w:hAnsi="Arial" w:cs="Arial"/>
          <w:lang w:val="es-CO"/>
        </w:rPr>
        <w:t xml:space="preserve"> La Corporación cambia su postura y acoge el criterio plasmado por la CSJ</w:t>
      </w:r>
      <w:r w:rsidR="00FA64FB">
        <w:rPr>
          <w:rStyle w:val="Appelnotedebasdep"/>
          <w:rFonts w:ascii="Arial" w:hAnsi="Arial"/>
          <w:lang w:val="es-CO"/>
        </w:rPr>
        <w:footnoteReference w:id="2"/>
      </w:r>
      <w:r w:rsidR="00FA64FB">
        <w:rPr>
          <w:rFonts w:ascii="Arial" w:hAnsi="Arial" w:cs="Arial"/>
          <w:lang w:val="es-CO"/>
        </w:rPr>
        <w:t xml:space="preserve">, en el sentido que este tipo de asuntos deben ser resueltos en Sala de Decisión. </w:t>
      </w:r>
    </w:p>
    <w:p w:rsidR="00AB047E" w:rsidRPr="00345CE5" w:rsidRDefault="00AB047E" w:rsidP="00AB047E">
      <w:pPr>
        <w:spacing w:line="360" w:lineRule="auto"/>
        <w:jc w:val="both"/>
        <w:rPr>
          <w:rFonts w:ascii="Arial" w:hAnsi="Arial" w:cs="Arial"/>
          <w:szCs w:val="24"/>
          <w:lang w:val="es-CO"/>
        </w:rPr>
      </w:pPr>
    </w:p>
    <w:p w:rsidR="00AB047E" w:rsidRPr="00AC5489" w:rsidRDefault="00AB047E" w:rsidP="00AB047E">
      <w:pPr>
        <w:pStyle w:val="Corpsdetexte"/>
        <w:numPr>
          <w:ilvl w:val="1"/>
          <w:numId w:val="1"/>
        </w:numPr>
        <w:spacing w:line="360" w:lineRule="auto"/>
        <w:ind w:left="709" w:hanging="709"/>
        <w:rPr>
          <w:rFonts w:ascii="Arial" w:hAnsi="Arial" w:cs="Arial"/>
          <w:smallCaps/>
          <w:lang w:val="es-CO"/>
        </w:rPr>
      </w:pPr>
      <w:r w:rsidRPr="00AC5489">
        <w:rPr>
          <w:rFonts w:ascii="Arial" w:hAnsi="Arial" w:cs="Arial"/>
          <w:smallCaps/>
          <w:lang w:val="es-CO"/>
        </w:rPr>
        <w:t>Las consideraciones de la sala</w:t>
      </w:r>
    </w:p>
    <w:p w:rsidR="00AB047E" w:rsidRPr="00345CE5" w:rsidRDefault="00AB047E" w:rsidP="00AB047E">
      <w:pPr>
        <w:spacing w:line="360" w:lineRule="auto"/>
        <w:jc w:val="both"/>
        <w:rPr>
          <w:rFonts w:ascii="Arial" w:hAnsi="Arial" w:cs="Arial"/>
          <w:sz w:val="22"/>
          <w:szCs w:val="24"/>
          <w:lang w:val="es-CO"/>
        </w:rPr>
      </w:pPr>
    </w:p>
    <w:p w:rsidR="00AB047E" w:rsidRPr="007B7512" w:rsidRDefault="00AB047E" w:rsidP="00AB047E">
      <w:pPr>
        <w:pStyle w:val="Paragraphedeliste"/>
        <w:numPr>
          <w:ilvl w:val="2"/>
          <w:numId w:val="1"/>
        </w:numPr>
        <w:tabs>
          <w:tab w:val="left" w:pos="-720"/>
        </w:tabs>
        <w:suppressAutoHyphens/>
        <w:spacing w:line="360" w:lineRule="auto"/>
        <w:jc w:val="both"/>
        <w:rPr>
          <w:rFonts w:ascii="Arial" w:hAnsi="Arial" w:cs="Arial"/>
          <w:smallCaps/>
          <w:spacing w:val="-3"/>
          <w:sz w:val="22"/>
          <w:szCs w:val="24"/>
          <w:lang w:val="es-CO"/>
        </w:rPr>
      </w:pPr>
      <w:r w:rsidRPr="007B7512">
        <w:rPr>
          <w:rFonts w:ascii="Arial" w:hAnsi="Arial" w:cs="Arial"/>
          <w:smallCaps/>
          <w:spacing w:val="-3"/>
          <w:sz w:val="22"/>
          <w:szCs w:val="24"/>
          <w:lang w:val="es-CO"/>
        </w:rPr>
        <w:t>Los aspectos objeto de acreditación en el incidente de desacato</w:t>
      </w:r>
    </w:p>
    <w:p w:rsidR="00AB047E" w:rsidRPr="00345CE5" w:rsidRDefault="00AB047E" w:rsidP="00AB047E">
      <w:pPr>
        <w:tabs>
          <w:tab w:val="left" w:pos="-720"/>
        </w:tabs>
        <w:suppressAutoHyphens/>
        <w:spacing w:line="360" w:lineRule="auto"/>
        <w:jc w:val="both"/>
        <w:rPr>
          <w:rFonts w:ascii="Arial" w:hAnsi="Arial" w:cs="Arial"/>
          <w:spacing w:val="-3"/>
          <w:sz w:val="22"/>
          <w:szCs w:val="24"/>
          <w:lang w:val="es-CO"/>
        </w:rPr>
      </w:pPr>
    </w:p>
    <w:p w:rsidR="007B7512" w:rsidRPr="00B3550C" w:rsidRDefault="007B7512" w:rsidP="007B7512">
      <w:pPr>
        <w:spacing w:line="360" w:lineRule="auto"/>
        <w:jc w:val="both"/>
        <w:rPr>
          <w:rFonts w:ascii="Arial" w:hAnsi="Arial" w:cs="Arial"/>
          <w:sz w:val="22"/>
          <w:szCs w:val="22"/>
          <w:lang w:val="es-CO"/>
        </w:rPr>
      </w:pPr>
      <w:r w:rsidRPr="00B3550C">
        <w:rPr>
          <w:rFonts w:ascii="Arial" w:hAnsi="Arial" w:cs="Arial"/>
          <w:sz w:val="24"/>
          <w:szCs w:val="24"/>
          <w:lang w:val="es-CO"/>
        </w:rPr>
        <w:lastRenderedPageBreak/>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Appelnotedebasdep"/>
          <w:rFonts w:ascii="Arial" w:hAnsi="Arial" w:cs="Arial"/>
          <w:sz w:val="24"/>
          <w:szCs w:val="24"/>
          <w:lang w:val="es-CO"/>
        </w:rPr>
        <w:footnoteReference w:id="3"/>
      </w:r>
      <w:r w:rsidRPr="00B3550C">
        <w:rPr>
          <w:rFonts w:ascii="Arial" w:hAnsi="Arial" w:cs="Arial"/>
          <w:sz w:val="24"/>
          <w:szCs w:val="24"/>
          <w:lang w:val="es-CO"/>
        </w:rPr>
        <w:t>, son</w:t>
      </w:r>
      <w:r w:rsidRPr="00B3550C">
        <w:rPr>
          <w:rFonts w:ascii="Arial" w:hAnsi="Arial" w:cs="Arial"/>
          <w:sz w:val="22"/>
          <w:szCs w:val="22"/>
          <w:lang w:val="es-CO"/>
        </w:rPr>
        <w:t>:</w:t>
      </w:r>
    </w:p>
    <w:p w:rsidR="007B7512" w:rsidRPr="00FA64FB" w:rsidRDefault="007B7512" w:rsidP="007B7512">
      <w:pPr>
        <w:spacing w:line="360" w:lineRule="auto"/>
        <w:ind w:left="567"/>
        <w:jc w:val="both"/>
        <w:rPr>
          <w:rFonts w:ascii="Arial" w:hAnsi="Arial" w:cs="Arial"/>
          <w:sz w:val="22"/>
          <w:szCs w:val="22"/>
          <w:lang w:val="es-CO"/>
        </w:rPr>
      </w:pPr>
    </w:p>
    <w:p w:rsidR="007B7512" w:rsidRPr="00B3550C" w:rsidRDefault="007B7512" w:rsidP="007B7512">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4"/>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Appelnotedebasdep"/>
          <w:rFonts w:ascii="Arial" w:hAnsi="Arial" w:cs="Arial"/>
          <w:sz w:val="24"/>
          <w:szCs w:val="24"/>
          <w:lang w:val="es-CO"/>
        </w:rPr>
        <w:footnoteReference w:id="5"/>
      </w:r>
      <w:r w:rsidRPr="00B3550C">
        <w:rPr>
          <w:rFonts w:ascii="Arial" w:hAnsi="Arial" w:cs="Arial"/>
          <w:sz w:val="24"/>
          <w:szCs w:val="24"/>
          <w:lang w:val="es-CO"/>
        </w:rPr>
        <w:t>.</w:t>
      </w:r>
    </w:p>
    <w:p w:rsidR="00FA64FB" w:rsidRPr="00FA64FB" w:rsidRDefault="00FA64FB" w:rsidP="007B7512">
      <w:pPr>
        <w:tabs>
          <w:tab w:val="left" w:pos="-720"/>
        </w:tabs>
        <w:suppressAutoHyphens/>
        <w:spacing w:line="360" w:lineRule="auto"/>
        <w:jc w:val="both"/>
        <w:rPr>
          <w:rFonts w:ascii="Arial" w:hAnsi="Arial" w:cs="Arial"/>
          <w:sz w:val="28"/>
          <w:szCs w:val="24"/>
          <w:lang w:val="es-CO"/>
        </w:rPr>
      </w:pPr>
    </w:p>
    <w:p w:rsidR="00FA64FB" w:rsidRDefault="007B7512" w:rsidP="007B7512">
      <w:pPr>
        <w:tabs>
          <w:tab w:val="left" w:pos="-720"/>
        </w:tabs>
        <w:suppressAutoHyphens/>
        <w:spacing w:line="360" w:lineRule="auto"/>
        <w:jc w:val="both"/>
        <w:rPr>
          <w:rFonts w:ascii="Arial" w:hAnsi="Arial" w:cs="Arial"/>
          <w:i/>
          <w:iCs/>
          <w:sz w:val="22"/>
          <w:szCs w:val="22"/>
          <w:lang w:val="es-CO" w:eastAsia="en-US"/>
        </w:rPr>
      </w:pPr>
      <w:r w:rsidRPr="00B3550C">
        <w:rPr>
          <w:rFonts w:ascii="Arial" w:hAnsi="Arial" w:cs="Arial"/>
          <w:sz w:val="24"/>
          <w:szCs w:val="24"/>
          <w:lang w:val="es-CO"/>
        </w:rPr>
        <w:t>Expone la profesora Catalina Botero M</w:t>
      </w:r>
      <w:r>
        <w:rPr>
          <w:rFonts w:ascii="Arial" w:hAnsi="Arial" w:cs="Arial"/>
          <w:sz w:val="24"/>
          <w:szCs w:val="24"/>
          <w:lang w:val="es-CO"/>
        </w:rPr>
        <w:t>.</w:t>
      </w:r>
      <w:r w:rsidRPr="00B3550C">
        <w:rPr>
          <w:rStyle w:val="Appelnotedebasdep"/>
          <w:rFonts w:ascii="Arial" w:hAnsi="Arial" w:cs="Arial"/>
          <w:sz w:val="24"/>
          <w:szCs w:val="24"/>
          <w:lang w:val="es-CO"/>
        </w:rPr>
        <w:footnoteReference w:id="6"/>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w:t>
      </w:r>
    </w:p>
    <w:p w:rsidR="007B7512" w:rsidRPr="00B3550C" w:rsidRDefault="007B7512" w:rsidP="007B7512">
      <w:pPr>
        <w:tabs>
          <w:tab w:val="left" w:pos="-720"/>
        </w:tabs>
        <w:suppressAutoHyphens/>
        <w:spacing w:line="360" w:lineRule="auto"/>
        <w:jc w:val="both"/>
        <w:rPr>
          <w:rFonts w:ascii="Arial" w:hAnsi="Arial" w:cs="Arial"/>
          <w:sz w:val="22"/>
          <w:szCs w:val="22"/>
          <w:lang w:val="es-CO" w:eastAsia="en-US"/>
        </w:rPr>
      </w:pPr>
      <w:proofErr w:type="gramStart"/>
      <w:r w:rsidRPr="00B3550C">
        <w:rPr>
          <w:rFonts w:ascii="Arial" w:hAnsi="Arial" w:cs="Arial"/>
          <w:i/>
          <w:iCs/>
          <w:sz w:val="22"/>
          <w:szCs w:val="22"/>
          <w:lang w:val="es-CO" w:eastAsia="en-US"/>
        </w:rPr>
        <w:t>comprobarse</w:t>
      </w:r>
      <w:proofErr w:type="gramEnd"/>
      <w:r w:rsidRPr="00B3550C">
        <w:rPr>
          <w:rFonts w:ascii="Arial" w:hAnsi="Arial" w:cs="Arial"/>
          <w:i/>
          <w:iCs/>
          <w:sz w:val="22"/>
          <w:szCs w:val="22"/>
          <w:lang w:val="es-CO" w:eastAsia="en-US"/>
        </w:rPr>
        <w:t xml:space="preserv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Appelnotedebasdep"/>
          <w:rFonts w:ascii="Arial" w:hAnsi="Arial" w:cs="Arial"/>
          <w:sz w:val="24"/>
          <w:szCs w:val="24"/>
          <w:lang w:val="es-CO" w:eastAsia="en-US"/>
        </w:rPr>
        <w:footnoteReference w:id="7"/>
      </w:r>
      <w:r w:rsidRPr="00B3550C">
        <w:rPr>
          <w:rFonts w:ascii="Arial" w:hAnsi="Arial" w:cs="Arial"/>
          <w:sz w:val="22"/>
          <w:szCs w:val="22"/>
          <w:lang w:val="es-CO" w:eastAsia="en-US"/>
        </w:rPr>
        <w:t>.</w:t>
      </w:r>
    </w:p>
    <w:p w:rsidR="007B7512" w:rsidRPr="00021D4B" w:rsidRDefault="007B7512" w:rsidP="007B7512">
      <w:pPr>
        <w:tabs>
          <w:tab w:val="left" w:pos="-720"/>
        </w:tabs>
        <w:suppressAutoHyphens/>
        <w:spacing w:line="360" w:lineRule="auto"/>
        <w:jc w:val="both"/>
        <w:rPr>
          <w:rFonts w:ascii="Arial" w:hAnsi="Arial" w:cs="Arial"/>
          <w:spacing w:val="-3"/>
          <w:sz w:val="22"/>
          <w:szCs w:val="24"/>
          <w:lang w:val="es-CO"/>
        </w:rPr>
      </w:pPr>
    </w:p>
    <w:p w:rsidR="007B7512" w:rsidRDefault="007B7512" w:rsidP="007B7512">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7B7512" w:rsidRPr="00B3550C" w:rsidRDefault="007B7512" w:rsidP="007B7512">
      <w:pPr>
        <w:tabs>
          <w:tab w:val="left" w:pos="-720"/>
        </w:tabs>
        <w:suppressAutoHyphens/>
        <w:spacing w:line="360" w:lineRule="auto"/>
        <w:jc w:val="both"/>
        <w:rPr>
          <w:rFonts w:ascii="Arial" w:hAnsi="Arial" w:cs="Arial"/>
          <w:spacing w:val="-3"/>
          <w:sz w:val="24"/>
          <w:szCs w:val="24"/>
          <w:lang w:val="es-CO"/>
        </w:rPr>
      </w:pPr>
    </w:p>
    <w:p w:rsidR="007B7512" w:rsidRPr="00B3550C" w:rsidRDefault="007B7512" w:rsidP="007B7512">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7B7512" w:rsidRPr="00021D4B" w:rsidRDefault="007B7512" w:rsidP="007B7512">
      <w:pPr>
        <w:ind w:left="567" w:right="567"/>
        <w:jc w:val="both"/>
        <w:rPr>
          <w:rFonts w:ascii="Arial" w:hAnsi="Arial" w:cs="Arial"/>
          <w:szCs w:val="22"/>
          <w:lang w:val="es-CO"/>
        </w:rPr>
      </w:pPr>
    </w:p>
    <w:p w:rsidR="007B7512" w:rsidRPr="00B3550C" w:rsidRDefault="007B7512" w:rsidP="007B7512">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Appelnotedebasdep"/>
          <w:rFonts w:ascii="Arial" w:hAnsi="Arial" w:cs="Arial"/>
          <w:i/>
          <w:iCs/>
          <w:sz w:val="24"/>
          <w:szCs w:val="24"/>
          <w:lang w:val="es-CO"/>
        </w:rPr>
        <w:footnoteReference w:id="8"/>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7B7512" w:rsidRPr="00021D4B" w:rsidRDefault="007B7512" w:rsidP="007B7512">
      <w:pPr>
        <w:ind w:left="567" w:right="567"/>
        <w:jc w:val="both"/>
        <w:rPr>
          <w:rFonts w:ascii="Arial" w:hAnsi="Arial" w:cs="Arial"/>
          <w:szCs w:val="24"/>
          <w:lang w:val="es-CO"/>
        </w:rPr>
      </w:pPr>
    </w:p>
    <w:p w:rsidR="007B7512" w:rsidRPr="00B3550C" w:rsidRDefault="007B7512" w:rsidP="007B7512">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Appelnotedebasdep"/>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w:t>
      </w:r>
      <w:r w:rsidRPr="00B3550C">
        <w:rPr>
          <w:rFonts w:ascii="Arial" w:hAnsi="Arial" w:cs="Arial"/>
          <w:sz w:val="24"/>
          <w:szCs w:val="24"/>
          <w:lang w:val="es-CO"/>
        </w:rPr>
        <w:lastRenderedPageBreak/>
        <w:t xml:space="preserve">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7B7512" w:rsidRPr="00021D4B" w:rsidRDefault="007B7512" w:rsidP="007B7512">
      <w:pPr>
        <w:ind w:left="567" w:right="567"/>
        <w:jc w:val="both"/>
        <w:rPr>
          <w:rFonts w:ascii="Arial" w:hAnsi="Arial" w:cs="Arial"/>
          <w:szCs w:val="22"/>
          <w:lang w:val="es-CO"/>
        </w:rPr>
      </w:pPr>
    </w:p>
    <w:p w:rsidR="007B7512" w:rsidRPr="00B3550C" w:rsidRDefault="007B7512" w:rsidP="007B7512">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Appelnotedebasdep"/>
          <w:rFonts w:ascii="Arial" w:hAnsi="Arial" w:cs="Arial"/>
          <w:sz w:val="24"/>
          <w:szCs w:val="24"/>
          <w:lang w:val="es-CO"/>
        </w:rPr>
        <w:footnoteReference w:id="10"/>
      </w:r>
      <w:r w:rsidRPr="00B3550C">
        <w:rPr>
          <w:rFonts w:ascii="Arial" w:hAnsi="Arial" w:cs="Arial"/>
          <w:sz w:val="24"/>
          <w:szCs w:val="24"/>
          <w:lang w:val="es-CO"/>
        </w:rPr>
        <w:t>.</w:t>
      </w:r>
    </w:p>
    <w:p w:rsidR="007B7512" w:rsidRPr="00021D4B" w:rsidRDefault="007B7512" w:rsidP="007B7512">
      <w:pPr>
        <w:tabs>
          <w:tab w:val="left" w:pos="426"/>
        </w:tabs>
        <w:ind w:left="567" w:right="567"/>
        <w:jc w:val="both"/>
        <w:rPr>
          <w:rFonts w:ascii="Arial" w:hAnsi="Arial" w:cs="Arial"/>
          <w:szCs w:val="22"/>
          <w:lang w:val="es-CO"/>
        </w:rPr>
      </w:pPr>
    </w:p>
    <w:p w:rsidR="007B7512" w:rsidRPr="00B3550C" w:rsidRDefault="007B7512" w:rsidP="007B7512">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Appelnotedebasdep"/>
          <w:rFonts w:ascii="Arial" w:hAnsi="Arial" w:cs="Arial"/>
          <w:i/>
          <w:iCs/>
          <w:sz w:val="24"/>
          <w:szCs w:val="24"/>
          <w:lang w:val="es-CO"/>
        </w:rPr>
        <w:footnoteReference w:id="11"/>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Appelnotedebasdep"/>
          <w:rFonts w:ascii="Arial" w:hAnsi="Arial" w:cs="Arial"/>
          <w:i/>
          <w:iCs/>
          <w:sz w:val="24"/>
          <w:szCs w:val="24"/>
          <w:lang w:val="es-CO"/>
        </w:rPr>
        <w:footnoteReference w:id="12"/>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FA64FB" w:rsidRDefault="00FA64FB" w:rsidP="007B7512">
      <w:pPr>
        <w:pStyle w:val="Retraitcorpsdetexte"/>
        <w:spacing w:after="0" w:line="360" w:lineRule="auto"/>
        <w:ind w:left="0"/>
        <w:jc w:val="both"/>
        <w:rPr>
          <w:spacing w:val="-3"/>
          <w:lang w:val="es-CO"/>
        </w:rPr>
      </w:pPr>
    </w:p>
    <w:p w:rsidR="00FA64FB" w:rsidRDefault="007B7512" w:rsidP="007B7512">
      <w:pPr>
        <w:pStyle w:val="Retraitcorpsdetexte"/>
        <w:spacing w:after="0" w:line="360" w:lineRule="auto"/>
        <w:ind w:left="0"/>
        <w:jc w:val="both"/>
        <w:rPr>
          <w:i/>
          <w:iCs/>
          <w:sz w:val="22"/>
          <w:lang w:val="es-CO"/>
        </w:rPr>
      </w:pPr>
      <w:r w:rsidRPr="00B03DCB">
        <w:rPr>
          <w:spacing w:val="-3"/>
          <w:lang w:val="es-CO"/>
        </w:rPr>
        <w:t xml:space="preserve">La jurisprudencia de la </w:t>
      </w:r>
      <w:r>
        <w:rPr>
          <w:spacing w:val="-3"/>
          <w:lang w:val="es-CO"/>
        </w:rPr>
        <w:t>CSJ</w:t>
      </w:r>
      <w:r w:rsidRPr="00B03DCB">
        <w:rPr>
          <w:rStyle w:val="Appelnotedebasdep"/>
          <w:rFonts w:cs="Arial"/>
          <w:spacing w:val="-3"/>
          <w:lang w:val="es-CO"/>
        </w:rPr>
        <w:footnoteReference w:id="13"/>
      </w:r>
      <w:r w:rsidRPr="00B03DCB">
        <w:rPr>
          <w:spacing w:val="-3"/>
          <w:lang w:val="es-CO"/>
        </w:rPr>
        <w:t xml:space="preserve"> en reiteradas y recientes decisiones que acogen el criterio de la </w:t>
      </w:r>
      <w:r>
        <w:rPr>
          <w:spacing w:val="-3"/>
          <w:lang w:val="es-CO"/>
        </w:rPr>
        <w:t>CC</w:t>
      </w:r>
      <w:r w:rsidRPr="00B03DCB">
        <w:rPr>
          <w:spacing w:val="-3"/>
          <w:lang w:val="es-CO"/>
        </w:rPr>
        <w:t xml:space="preserve">, tiene dicho: </w:t>
      </w:r>
      <w:r w:rsidRPr="00B03DCB">
        <w:rPr>
          <w:i/>
          <w:spacing w:val="-3"/>
          <w:sz w:val="22"/>
          <w:lang w:val="es-CO"/>
        </w:rPr>
        <w:t>“</w:t>
      </w:r>
      <w:r w:rsidRPr="00B03DCB">
        <w:rPr>
          <w:i/>
          <w:iCs/>
          <w:spacing w:val="-3"/>
          <w:sz w:val="22"/>
          <w:lang w:val="es-CO"/>
        </w:rPr>
        <w:t xml:space="preserve">(…) </w:t>
      </w:r>
      <w:r w:rsidR="00FA64FB">
        <w:rPr>
          <w:i/>
          <w:iCs/>
          <w:spacing w:val="-3"/>
          <w:sz w:val="22"/>
          <w:lang w:val="es-CO"/>
        </w:rPr>
        <w:t xml:space="preserve"> </w:t>
      </w:r>
      <w:r w:rsidRPr="00B03DCB">
        <w:rPr>
          <w:i/>
          <w:iCs/>
          <w:sz w:val="22"/>
          <w:lang w:val="es-MX"/>
        </w:rPr>
        <w:t xml:space="preserve">En </w:t>
      </w:r>
      <w:r w:rsidR="00FA64FB">
        <w:rPr>
          <w:i/>
          <w:iCs/>
          <w:sz w:val="22"/>
          <w:lang w:val="es-MX"/>
        </w:rPr>
        <w:t xml:space="preserve"> </w:t>
      </w:r>
      <w:r w:rsidRPr="00B03DCB">
        <w:rPr>
          <w:i/>
          <w:iCs/>
          <w:sz w:val="22"/>
          <w:lang w:val="es-MX"/>
        </w:rPr>
        <w:t xml:space="preserve">eventos </w:t>
      </w:r>
      <w:r w:rsidR="00FA64FB">
        <w:rPr>
          <w:i/>
          <w:iCs/>
          <w:sz w:val="22"/>
          <w:lang w:val="es-MX"/>
        </w:rPr>
        <w:t xml:space="preserve"> </w:t>
      </w:r>
      <w:r w:rsidRPr="00B03DCB">
        <w:rPr>
          <w:i/>
          <w:iCs/>
          <w:sz w:val="22"/>
          <w:lang w:val="es-MX"/>
        </w:rPr>
        <w:t xml:space="preserve">como </w:t>
      </w:r>
      <w:r w:rsidR="00FA64FB">
        <w:rPr>
          <w:i/>
          <w:iCs/>
          <w:sz w:val="22"/>
          <w:lang w:val="es-MX"/>
        </w:rPr>
        <w:t xml:space="preserve"> </w:t>
      </w:r>
      <w:r w:rsidRPr="00B03DCB">
        <w:rPr>
          <w:i/>
          <w:iCs/>
          <w:sz w:val="22"/>
          <w:lang w:val="es-MX"/>
        </w:rPr>
        <w:t xml:space="preserve">el presente, en los que aún </w:t>
      </w:r>
      <w:r w:rsidRPr="00B03DCB">
        <w:rPr>
          <w:i/>
          <w:iCs/>
          <w:sz w:val="22"/>
          <w:lang w:val="es-CO"/>
        </w:rPr>
        <w:t xml:space="preserve">extemporáneamente se </w:t>
      </w:r>
    </w:p>
    <w:p w:rsidR="007B7512" w:rsidRDefault="007B7512" w:rsidP="007B7512">
      <w:pPr>
        <w:pStyle w:val="Retraitcorpsdetexte"/>
        <w:spacing w:after="0" w:line="360" w:lineRule="auto"/>
        <w:ind w:left="0"/>
        <w:jc w:val="both"/>
        <w:rPr>
          <w:i/>
          <w:iCs/>
          <w:sz w:val="22"/>
          <w:lang w:val="es-CO"/>
        </w:rPr>
      </w:pPr>
      <w:proofErr w:type="gramStart"/>
      <w:r w:rsidRPr="00B03DCB">
        <w:rPr>
          <w:i/>
          <w:iCs/>
          <w:sz w:val="22"/>
          <w:lang w:val="es-CO"/>
        </w:rPr>
        <w:t>acató</w:t>
      </w:r>
      <w:proofErr w:type="gramEnd"/>
      <w:r w:rsidRPr="00B03DCB">
        <w:rPr>
          <w:i/>
          <w:iCs/>
          <w:sz w:val="22"/>
          <w:lang w:val="es-CO"/>
        </w:rPr>
        <w:t xml:space="preserve">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Appelnotedebasdep"/>
          <w:rFonts w:cs="Arial"/>
          <w:lang w:val="es-CO"/>
        </w:rPr>
        <w:footnoteReference w:id="14"/>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7B7512">
        <w:rPr>
          <w:i/>
          <w:sz w:val="22"/>
        </w:rPr>
        <w:t xml:space="preserve"> </w:t>
      </w:r>
      <w:r>
        <w:rPr>
          <w:i/>
          <w:iCs/>
          <w:sz w:val="22"/>
          <w:lang w:val="es-CO"/>
        </w:rPr>
        <w:t>(…)</w:t>
      </w:r>
      <w:r w:rsidRPr="00B03DCB">
        <w:rPr>
          <w:i/>
          <w:iCs/>
          <w:sz w:val="22"/>
          <w:lang w:val="es-CO"/>
        </w:rPr>
        <w:t>”</w:t>
      </w:r>
      <w:r>
        <w:rPr>
          <w:i/>
          <w:iCs/>
          <w:sz w:val="22"/>
          <w:lang w:val="es-CO"/>
        </w:rPr>
        <w:t>.</w:t>
      </w:r>
    </w:p>
    <w:p w:rsidR="007B7512" w:rsidRPr="00B03DCB" w:rsidRDefault="007B7512" w:rsidP="007B7512">
      <w:pPr>
        <w:pStyle w:val="Retraitcorpsdetexte"/>
        <w:spacing w:after="0" w:line="360" w:lineRule="auto"/>
        <w:ind w:left="0"/>
        <w:jc w:val="both"/>
        <w:rPr>
          <w:iCs/>
          <w:lang w:val="es-MX"/>
        </w:rPr>
      </w:pPr>
    </w:p>
    <w:p w:rsidR="007B7512" w:rsidRDefault="007B7512" w:rsidP="007B7512">
      <w:pPr>
        <w:pStyle w:val="Retraitcorpsdetexte"/>
        <w:spacing w:after="0" w:line="360" w:lineRule="auto"/>
        <w:ind w:left="0"/>
        <w:jc w:val="both"/>
        <w:rPr>
          <w:iCs/>
          <w:lang w:val="es-CO"/>
        </w:rPr>
      </w:pPr>
      <w:r>
        <w:rPr>
          <w:iCs/>
          <w:lang w:val="es-CO"/>
        </w:rPr>
        <w:t>Conforme la jurisprudencia Constitucional</w:t>
      </w:r>
      <w:r>
        <w:rPr>
          <w:rStyle w:val="Appelnotedebasdep"/>
          <w:iCs/>
          <w:lang w:val="es-CO"/>
        </w:rPr>
        <w:footnoteReference w:id="15"/>
      </w:r>
      <w:r>
        <w:rPr>
          <w:iCs/>
          <w:lang w:val="es-CO"/>
        </w:rPr>
        <w:t xml:space="preserve">, el término para resolver un trámite incidental por desacato a fallo de tutela,  no debe superar los diez días,  contados desde su apertura; </w:t>
      </w:r>
    </w:p>
    <w:p w:rsidR="007B7512" w:rsidRDefault="007B7512" w:rsidP="007B7512">
      <w:pPr>
        <w:pStyle w:val="Retraitcorpsdetexte"/>
        <w:spacing w:after="0" w:line="360" w:lineRule="auto"/>
        <w:ind w:left="0"/>
        <w:jc w:val="both"/>
        <w:rPr>
          <w:iCs/>
          <w:lang w:val="es-CO"/>
        </w:rPr>
      </w:pPr>
      <w:proofErr w:type="gramStart"/>
      <w:r>
        <w:rPr>
          <w:iCs/>
          <w:lang w:val="es-CO"/>
        </w:rPr>
        <w:t>sin</w:t>
      </w:r>
      <w:proofErr w:type="gramEnd"/>
      <w:r>
        <w:rPr>
          <w:iCs/>
          <w:lang w:val="es-CO"/>
        </w:rPr>
        <w:t xml:space="preserve"> embargo, existen situaciones excepcionalísimas, que permiten desbordar aquel plazo: </w:t>
      </w:r>
    </w:p>
    <w:p w:rsidR="007B7512" w:rsidRPr="007B7512" w:rsidRDefault="007B7512" w:rsidP="007B7512">
      <w:pPr>
        <w:pStyle w:val="Retraitcorpsdetexte"/>
        <w:spacing w:after="0" w:line="360" w:lineRule="auto"/>
        <w:ind w:left="0"/>
        <w:jc w:val="both"/>
        <w:rPr>
          <w:iCs/>
          <w:lang w:val="es-CO"/>
        </w:rPr>
      </w:pPr>
    </w:p>
    <w:p w:rsidR="007B7512" w:rsidRDefault="007B7512" w:rsidP="007B7512">
      <w:pPr>
        <w:pStyle w:val="Retraitcorpsdetexte"/>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7B7512" w:rsidRPr="007B7512" w:rsidRDefault="007B7512" w:rsidP="007B7512">
      <w:pPr>
        <w:pStyle w:val="Retraitcorpsdetexte"/>
        <w:spacing w:after="0"/>
        <w:ind w:left="567" w:rightChars="567" w:right="1134"/>
        <w:jc w:val="both"/>
        <w:rPr>
          <w:bCs/>
          <w:sz w:val="44"/>
        </w:rPr>
      </w:pPr>
    </w:p>
    <w:p w:rsidR="007B7512" w:rsidRDefault="007B7512" w:rsidP="007B7512">
      <w:pPr>
        <w:pStyle w:val="Retraitcorpsdetexte"/>
        <w:spacing w:after="0" w:line="360" w:lineRule="auto"/>
        <w:ind w:left="0"/>
        <w:jc w:val="both"/>
        <w:rPr>
          <w:lang w:val="es-CO"/>
        </w:rPr>
      </w:pPr>
      <w:r>
        <w:rPr>
          <w:lang w:val="es-CO"/>
        </w:rPr>
        <w:lastRenderedPageBreak/>
        <w:t>No sobra acotar lo reiterado por esa alta Corporación, en relación con el incidente de desacato</w:t>
      </w:r>
      <w:r>
        <w:rPr>
          <w:rStyle w:val="Appelnotedebasdep"/>
          <w:lang w:val="es-CO"/>
        </w:rPr>
        <w:footnoteReference w:id="16"/>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7"/>
      </w:r>
      <w:r>
        <w:rPr>
          <w:i/>
          <w:lang w:val="es-CO"/>
        </w:rPr>
        <w:t>.</w:t>
      </w:r>
    </w:p>
    <w:p w:rsidR="00AA0184" w:rsidRPr="007B7512" w:rsidRDefault="00AA0184" w:rsidP="007B7512">
      <w:pPr>
        <w:tabs>
          <w:tab w:val="left" w:pos="-720"/>
        </w:tabs>
        <w:suppressAutoHyphens/>
        <w:spacing w:line="360" w:lineRule="auto"/>
        <w:jc w:val="both"/>
        <w:rPr>
          <w:rFonts w:ascii="Arial" w:hAnsi="Arial" w:cs="Arial"/>
          <w:spacing w:val="-3"/>
          <w:sz w:val="24"/>
          <w:szCs w:val="24"/>
          <w:lang w:val="es-CO"/>
        </w:rPr>
      </w:pPr>
    </w:p>
    <w:p w:rsidR="00AB047E" w:rsidRPr="007B7512" w:rsidRDefault="007B7512" w:rsidP="007B7512">
      <w:pPr>
        <w:pStyle w:val="Paragraphedeliste"/>
        <w:numPr>
          <w:ilvl w:val="0"/>
          <w:numId w:val="1"/>
        </w:numPr>
        <w:spacing w:line="360" w:lineRule="auto"/>
        <w:jc w:val="both"/>
        <w:rPr>
          <w:rFonts w:ascii="Arial" w:hAnsi="Arial" w:cs="Arial"/>
          <w:spacing w:val="-3"/>
          <w:sz w:val="24"/>
          <w:szCs w:val="24"/>
          <w:lang w:val="es-CO"/>
        </w:rPr>
      </w:pPr>
      <w:r w:rsidRPr="007B7512">
        <w:rPr>
          <w:rFonts w:ascii="Arial" w:hAnsi="Arial" w:cs="Arial"/>
          <w:spacing w:val="-3"/>
          <w:sz w:val="24"/>
          <w:szCs w:val="24"/>
          <w:lang w:val="es-CO"/>
        </w:rPr>
        <w:t>EL CASO CONCRETO MATERIA DE ANÁLISIS</w:t>
      </w:r>
    </w:p>
    <w:p w:rsidR="00AA0184" w:rsidRDefault="00AA0184" w:rsidP="007B7512">
      <w:pPr>
        <w:spacing w:line="360" w:lineRule="auto"/>
        <w:rPr>
          <w:rFonts w:ascii="Arial" w:hAnsi="Arial" w:cs="Arial"/>
          <w:sz w:val="24"/>
          <w:szCs w:val="24"/>
          <w:lang w:val="es-CO"/>
        </w:rPr>
      </w:pPr>
    </w:p>
    <w:p w:rsidR="00D022CD" w:rsidRDefault="00D022CD" w:rsidP="008A1E6B">
      <w:pPr>
        <w:spacing w:line="360" w:lineRule="auto"/>
        <w:jc w:val="both"/>
        <w:rPr>
          <w:rFonts w:ascii="Arial" w:hAnsi="Arial" w:cs="Arial"/>
          <w:sz w:val="24"/>
          <w:szCs w:val="24"/>
          <w:lang w:val="es-CO"/>
        </w:rPr>
      </w:pPr>
      <w:r>
        <w:rPr>
          <w:rFonts w:ascii="Arial" w:hAnsi="Arial" w:cs="Arial"/>
          <w:sz w:val="24"/>
          <w:szCs w:val="24"/>
          <w:lang w:val="es-CO"/>
        </w:rPr>
        <w:t xml:space="preserve">Sea lo primero advertir que para la Sala no es del caso continuar con este trámite incidental frente a la Dirección de Sanidad del Ejército Nacional, pese a que el petitorio se haya dirigido en su contra, pues es claro que el </w:t>
      </w:r>
      <w:proofErr w:type="spellStart"/>
      <w:r>
        <w:rPr>
          <w:rFonts w:ascii="Arial" w:hAnsi="Arial" w:cs="Arial"/>
          <w:sz w:val="24"/>
          <w:szCs w:val="24"/>
          <w:lang w:val="es-CO"/>
        </w:rPr>
        <w:t>incidentante</w:t>
      </w:r>
      <w:proofErr w:type="spellEnd"/>
      <w:r>
        <w:rPr>
          <w:rFonts w:ascii="Arial" w:hAnsi="Arial" w:cs="Arial"/>
          <w:sz w:val="24"/>
          <w:szCs w:val="24"/>
          <w:lang w:val="es-CO"/>
        </w:rPr>
        <w:t xml:space="preserve"> no le endilga omisión o amenaza alguna, inclusive, guardó silencio respecto al requerimiento que le hiciera; además, el plenario carece de prueba demostrativa de que se haya negado el servicio de salud dispuesto en el fallo; evidentemente solo se dirige frente a la Dirección de Personal del Ejército Nacional. </w:t>
      </w:r>
    </w:p>
    <w:p w:rsidR="00D022CD" w:rsidRDefault="00D022CD" w:rsidP="007B7512">
      <w:pPr>
        <w:pStyle w:val="Sansinterligne"/>
        <w:widowControl/>
        <w:tabs>
          <w:tab w:val="left" w:pos="720"/>
        </w:tabs>
        <w:autoSpaceDE/>
        <w:autoSpaceDN/>
        <w:adjustRightInd/>
        <w:spacing w:line="360" w:lineRule="auto"/>
        <w:jc w:val="both"/>
        <w:rPr>
          <w:rFonts w:ascii="Arial" w:hAnsi="Arial" w:cs="Arial"/>
          <w:spacing w:val="-3"/>
          <w:lang w:val="es-CO"/>
        </w:rPr>
      </w:pPr>
    </w:p>
    <w:p w:rsidR="007B7512" w:rsidRDefault="00D03378" w:rsidP="00FA64FB">
      <w:pPr>
        <w:pStyle w:val="Sansinterligne"/>
        <w:widowControl/>
        <w:tabs>
          <w:tab w:val="left" w:pos="720"/>
        </w:tabs>
        <w:autoSpaceDE/>
        <w:autoSpaceDN/>
        <w:adjustRightInd/>
        <w:spacing w:line="360" w:lineRule="auto"/>
        <w:jc w:val="both"/>
        <w:rPr>
          <w:rFonts w:ascii="Arial" w:hAnsi="Arial" w:cs="Arial"/>
        </w:rPr>
      </w:pPr>
      <w:r w:rsidRPr="007B7512">
        <w:rPr>
          <w:rFonts w:ascii="Arial" w:hAnsi="Arial" w:cs="Arial"/>
          <w:spacing w:val="-3"/>
          <w:lang w:val="es-CO"/>
        </w:rPr>
        <w:t>A</w:t>
      </w:r>
      <w:r w:rsidR="006A2C53" w:rsidRPr="007B7512">
        <w:rPr>
          <w:rFonts w:ascii="Arial" w:hAnsi="Arial" w:cs="Arial"/>
          <w:spacing w:val="-3"/>
          <w:lang w:val="es-CO"/>
        </w:rPr>
        <w:t xml:space="preserve"> partir de premisas jurídicas expuestas y </w:t>
      </w:r>
      <w:r w:rsidRPr="007B7512">
        <w:rPr>
          <w:rFonts w:ascii="Arial" w:hAnsi="Arial" w:cs="Arial"/>
          <w:spacing w:val="-3"/>
          <w:lang w:val="es-CO"/>
        </w:rPr>
        <w:t>que constituyen el tema de prueba, esto es</w:t>
      </w:r>
      <w:r w:rsidR="006A2C53" w:rsidRPr="007B7512">
        <w:rPr>
          <w:rFonts w:ascii="Arial" w:hAnsi="Arial" w:cs="Arial"/>
          <w:spacing w:val="-3"/>
          <w:lang w:val="es-CO"/>
        </w:rPr>
        <w:t>:</w:t>
      </w:r>
      <w:r w:rsidRPr="007B7512">
        <w:rPr>
          <w:rFonts w:ascii="Arial" w:hAnsi="Arial" w:cs="Arial"/>
          <w:spacing w:val="-3"/>
          <w:lang w:val="es-CO"/>
        </w:rPr>
        <w:t xml:space="preserve"> (i) A</w:t>
      </w:r>
      <w:r w:rsidRPr="007B7512">
        <w:rPr>
          <w:rFonts w:ascii="Arial" w:hAnsi="Arial" w:cs="Arial"/>
          <w:iCs/>
          <w:lang w:val="es-CO"/>
        </w:rPr>
        <w:t xml:space="preserve"> quién</w:t>
      </w:r>
      <w:r w:rsidRPr="00347A6F">
        <w:rPr>
          <w:rFonts w:ascii="Arial" w:hAnsi="Arial" w:cs="Arial"/>
          <w:iCs/>
          <w:lang w:val="es-CO"/>
        </w:rPr>
        <w:t xml:space="preserve"> estaba dirigida la orden; (ii) </w:t>
      </w:r>
      <w:r>
        <w:rPr>
          <w:rFonts w:ascii="Arial" w:hAnsi="Arial" w:cs="Arial"/>
          <w:iCs/>
          <w:lang w:val="es-CO"/>
        </w:rPr>
        <w:t>C</w:t>
      </w:r>
      <w:r w:rsidRPr="00347A6F">
        <w:rPr>
          <w:rFonts w:ascii="Arial" w:hAnsi="Arial" w:cs="Arial"/>
          <w:iCs/>
          <w:lang w:val="es-CO"/>
        </w:rPr>
        <w:t xml:space="preserve">uál fue el término otorgado para ejecutarla, y, (iii) </w:t>
      </w:r>
      <w:r>
        <w:rPr>
          <w:rFonts w:ascii="Arial" w:hAnsi="Arial" w:cs="Arial"/>
          <w:iCs/>
          <w:lang w:val="es-CO"/>
        </w:rPr>
        <w:t>C</w:t>
      </w:r>
      <w:r w:rsidR="006A2C53">
        <w:rPr>
          <w:rFonts w:ascii="Arial" w:hAnsi="Arial" w:cs="Arial"/>
          <w:iCs/>
          <w:lang w:val="es-CO"/>
        </w:rPr>
        <w:t>uál es el alcance de la misma</w:t>
      </w:r>
      <w:r w:rsidR="00D0751C">
        <w:rPr>
          <w:rFonts w:ascii="Arial" w:hAnsi="Arial" w:cs="Arial"/>
          <w:iCs/>
          <w:lang w:val="es-CO"/>
        </w:rPr>
        <w:t>;</w:t>
      </w:r>
      <w:r w:rsidR="006A2C53">
        <w:rPr>
          <w:rFonts w:ascii="Arial" w:hAnsi="Arial" w:cs="Arial"/>
          <w:iCs/>
          <w:lang w:val="es-CO"/>
        </w:rPr>
        <w:t xml:space="preserve"> se precisa determinar el cumplimiento </w:t>
      </w:r>
      <w:r w:rsidR="000E2F42">
        <w:rPr>
          <w:rFonts w:ascii="Arial" w:hAnsi="Arial" w:cs="Arial"/>
          <w:iCs/>
          <w:lang w:val="es-CO"/>
        </w:rPr>
        <w:t xml:space="preserve">o incumplimiento </w:t>
      </w:r>
      <w:r w:rsidR="00DE3176">
        <w:rPr>
          <w:rFonts w:ascii="Arial" w:hAnsi="Arial" w:cs="Arial"/>
          <w:iCs/>
          <w:lang w:val="es-CO"/>
        </w:rPr>
        <w:t>de la orden dada e</w:t>
      </w:r>
      <w:r>
        <w:rPr>
          <w:rFonts w:ascii="Arial" w:hAnsi="Arial" w:cs="Arial"/>
          <w:spacing w:val="-3"/>
          <w:szCs w:val="28"/>
          <w:lang w:val="es-CO"/>
        </w:rPr>
        <w:t xml:space="preserve">n la sentencia de tutela del </w:t>
      </w:r>
      <w:r w:rsidR="007B7512">
        <w:rPr>
          <w:rFonts w:ascii="Arial" w:hAnsi="Arial" w:cs="Arial"/>
          <w:spacing w:val="-3"/>
          <w:szCs w:val="28"/>
          <w:lang w:val="es-CO"/>
        </w:rPr>
        <w:t>24-02-2017</w:t>
      </w:r>
      <w:r w:rsidR="00DF018B">
        <w:rPr>
          <w:rFonts w:ascii="Arial" w:hAnsi="Arial" w:cs="Arial"/>
          <w:spacing w:val="-3"/>
          <w:szCs w:val="28"/>
          <w:lang w:val="es-CO"/>
        </w:rPr>
        <w:t xml:space="preserve">, </w:t>
      </w:r>
      <w:r w:rsidR="000E2F42">
        <w:rPr>
          <w:rFonts w:ascii="Arial" w:hAnsi="Arial" w:cs="Arial"/>
          <w:spacing w:val="-3"/>
          <w:szCs w:val="28"/>
          <w:lang w:val="es-CO"/>
        </w:rPr>
        <w:t>que no fue recurrida</w:t>
      </w:r>
      <w:r w:rsidR="00FA64FB">
        <w:rPr>
          <w:rFonts w:ascii="Arial" w:hAnsi="Arial" w:cs="Arial"/>
          <w:spacing w:val="-3"/>
          <w:szCs w:val="28"/>
          <w:lang w:val="es-CO"/>
        </w:rPr>
        <w:t>.</w:t>
      </w:r>
      <w:r w:rsidR="000E2F42">
        <w:rPr>
          <w:rFonts w:ascii="Arial" w:hAnsi="Arial" w:cs="Arial"/>
          <w:spacing w:val="-3"/>
          <w:szCs w:val="28"/>
          <w:lang w:val="es-CO"/>
        </w:rPr>
        <w:t xml:space="preserve"> </w:t>
      </w:r>
    </w:p>
    <w:p w:rsidR="007B7512" w:rsidRPr="00FA64FB" w:rsidRDefault="007B7512" w:rsidP="00FA64FB">
      <w:pPr>
        <w:pStyle w:val="Corpsdetexte"/>
        <w:tabs>
          <w:tab w:val="clear" w:pos="708"/>
        </w:tabs>
        <w:spacing w:line="360" w:lineRule="auto"/>
        <w:ind w:left="360" w:right="51"/>
        <w:rPr>
          <w:rFonts w:ascii="Arial" w:hAnsi="Arial" w:cs="Arial"/>
        </w:rPr>
      </w:pPr>
    </w:p>
    <w:p w:rsidR="00357E0E" w:rsidRDefault="00AE2162" w:rsidP="00FA64FB">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De acuerdo con lo </w:t>
      </w:r>
      <w:r w:rsidR="00D022CD">
        <w:rPr>
          <w:rFonts w:ascii="Arial" w:hAnsi="Arial" w:cs="Arial"/>
          <w:spacing w:val="-3"/>
          <w:sz w:val="24"/>
          <w:szCs w:val="28"/>
          <w:lang w:val="es-CO"/>
        </w:rPr>
        <w:t xml:space="preserve">narrado </w:t>
      </w:r>
      <w:r w:rsidR="007538FA">
        <w:rPr>
          <w:rFonts w:ascii="Arial" w:hAnsi="Arial" w:cs="Arial"/>
          <w:spacing w:val="-3"/>
          <w:sz w:val="24"/>
          <w:szCs w:val="28"/>
          <w:lang w:val="es-CO"/>
        </w:rPr>
        <w:t>por el actor</w:t>
      </w:r>
      <w:r>
        <w:rPr>
          <w:rFonts w:ascii="Arial" w:hAnsi="Arial" w:cs="Arial"/>
          <w:spacing w:val="-3"/>
          <w:sz w:val="24"/>
          <w:szCs w:val="28"/>
          <w:lang w:val="es-CO"/>
        </w:rPr>
        <w:t xml:space="preserve">, </w:t>
      </w:r>
      <w:r w:rsidR="00D022CD">
        <w:rPr>
          <w:rFonts w:ascii="Arial" w:hAnsi="Arial" w:cs="Arial"/>
          <w:spacing w:val="-3"/>
          <w:sz w:val="24"/>
          <w:szCs w:val="28"/>
          <w:lang w:val="es-CO"/>
        </w:rPr>
        <w:t xml:space="preserve">la DIPER </w:t>
      </w:r>
      <w:r w:rsidR="00357E0E">
        <w:rPr>
          <w:rFonts w:ascii="Arial" w:hAnsi="Arial" w:cs="Arial"/>
          <w:spacing w:val="-3"/>
          <w:sz w:val="24"/>
          <w:szCs w:val="28"/>
          <w:lang w:val="es-CO"/>
        </w:rPr>
        <w:t xml:space="preserve">solo </w:t>
      </w:r>
      <w:r w:rsidR="00D022CD">
        <w:rPr>
          <w:rFonts w:ascii="Arial" w:hAnsi="Arial" w:cs="Arial"/>
          <w:spacing w:val="-3"/>
          <w:sz w:val="24"/>
          <w:szCs w:val="28"/>
          <w:lang w:val="es-CO"/>
        </w:rPr>
        <w:t>atinó a remitirle</w:t>
      </w:r>
      <w:r w:rsidR="007538FA">
        <w:rPr>
          <w:rFonts w:ascii="Arial" w:hAnsi="Arial" w:cs="Arial"/>
          <w:spacing w:val="-3"/>
          <w:sz w:val="24"/>
          <w:szCs w:val="28"/>
          <w:lang w:val="es-CO"/>
        </w:rPr>
        <w:t>,</w:t>
      </w:r>
      <w:r w:rsidR="00D022CD">
        <w:rPr>
          <w:rFonts w:ascii="Arial" w:hAnsi="Arial" w:cs="Arial"/>
          <w:spacing w:val="-3"/>
          <w:sz w:val="24"/>
          <w:szCs w:val="28"/>
          <w:lang w:val="es-CO"/>
        </w:rPr>
        <w:t xml:space="preserve"> </w:t>
      </w:r>
      <w:r w:rsidR="007538FA">
        <w:rPr>
          <w:rFonts w:ascii="Arial" w:hAnsi="Arial" w:cs="Arial"/>
          <w:spacing w:val="-3"/>
          <w:sz w:val="24"/>
          <w:szCs w:val="28"/>
          <w:lang w:val="es-CO"/>
        </w:rPr>
        <w:t xml:space="preserve">mediante escrito </w:t>
      </w:r>
      <w:r w:rsidR="00357E0E">
        <w:rPr>
          <w:rFonts w:ascii="Arial" w:hAnsi="Arial" w:cs="Arial"/>
          <w:spacing w:val="-3"/>
          <w:sz w:val="24"/>
          <w:szCs w:val="28"/>
          <w:lang w:val="es-CO"/>
        </w:rPr>
        <w:t xml:space="preserve">radicado No.20173130932353 </w:t>
      </w:r>
      <w:r w:rsidR="007538FA">
        <w:rPr>
          <w:rFonts w:ascii="Arial" w:hAnsi="Arial" w:cs="Arial"/>
          <w:spacing w:val="-3"/>
          <w:sz w:val="24"/>
          <w:szCs w:val="28"/>
          <w:lang w:val="es-CO"/>
        </w:rPr>
        <w:t xml:space="preserve">del 03-03-2017, </w:t>
      </w:r>
      <w:r w:rsidR="00D022CD">
        <w:rPr>
          <w:rFonts w:ascii="Arial" w:hAnsi="Arial" w:cs="Arial"/>
          <w:spacing w:val="-3"/>
          <w:sz w:val="24"/>
          <w:szCs w:val="28"/>
          <w:lang w:val="es-CO"/>
        </w:rPr>
        <w:t>copia incompleta de la resolución de desvinculación</w:t>
      </w:r>
      <w:r w:rsidR="007538FA">
        <w:rPr>
          <w:rFonts w:ascii="Arial" w:hAnsi="Arial" w:cs="Arial"/>
          <w:spacing w:val="-3"/>
          <w:sz w:val="24"/>
          <w:szCs w:val="28"/>
          <w:lang w:val="es-CO"/>
        </w:rPr>
        <w:t xml:space="preserve">, de la resolución de reconocimiento y pago de prestaciones sociales y de </w:t>
      </w:r>
      <w:r w:rsidR="00357E0E">
        <w:rPr>
          <w:rFonts w:ascii="Arial" w:hAnsi="Arial" w:cs="Arial"/>
          <w:spacing w:val="-3"/>
          <w:sz w:val="24"/>
          <w:szCs w:val="28"/>
          <w:lang w:val="es-CO"/>
        </w:rPr>
        <w:t xml:space="preserve">una </w:t>
      </w:r>
      <w:r w:rsidR="00D022CD">
        <w:rPr>
          <w:rFonts w:ascii="Arial" w:hAnsi="Arial" w:cs="Arial"/>
          <w:spacing w:val="-3"/>
          <w:sz w:val="24"/>
          <w:szCs w:val="28"/>
          <w:lang w:val="es-CO"/>
        </w:rPr>
        <w:t xml:space="preserve">citación </w:t>
      </w:r>
      <w:r w:rsidR="007538FA">
        <w:rPr>
          <w:rFonts w:ascii="Arial" w:hAnsi="Arial" w:cs="Arial"/>
          <w:spacing w:val="-3"/>
          <w:sz w:val="24"/>
          <w:szCs w:val="28"/>
          <w:lang w:val="es-CO"/>
        </w:rPr>
        <w:t>para notificación personal</w:t>
      </w:r>
      <w:r w:rsidR="00357E0E">
        <w:rPr>
          <w:rFonts w:ascii="Arial" w:hAnsi="Arial" w:cs="Arial"/>
          <w:spacing w:val="-3"/>
          <w:sz w:val="24"/>
          <w:szCs w:val="28"/>
          <w:lang w:val="es-CO"/>
        </w:rPr>
        <w:t xml:space="preserve"> que se le hizo el 05-10-2015  (Folios 1 a 28, ib.); por su parte, el director de la </w:t>
      </w:r>
      <w:proofErr w:type="spellStart"/>
      <w:r w:rsidR="00357E0E">
        <w:rPr>
          <w:rFonts w:ascii="Arial" w:hAnsi="Arial" w:cs="Arial"/>
          <w:spacing w:val="-3"/>
          <w:sz w:val="24"/>
          <w:szCs w:val="28"/>
          <w:lang w:val="es-CO"/>
        </w:rPr>
        <w:t>incidentada</w:t>
      </w:r>
      <w:proofErr w:type="spellEnd"/>
      <w:r w:rsidR="00357E0E">
        <w:rPr>
          <w:rFonts w:ascii="Arial" w:hAnsi="Arial" w:cs="Arial"/>
          <w:spacing w:val="-3"/>
          <w:sz w:val="24"/>
          <w:szCs w:val="28"/>
          <w:lang w:val="es-CO"/>
        </w:rPr>
        <w:t xml:space="preserve"> adujo que con el aludido escrito sí cumplió con la orden de tutela.</w:t>
      </w:r>
    </w:p>
    <w:p w:rsidR="00357E0E" w:rsidRDefault="00357E0E" w:rsidP="00D03378">
      <w:pPr>
        <w:spacing w:line="360" w:lineRule="auto"/>
        <w:jc w:val="both"/>
        <w:rPr>
          <w:rFonts w:ascii="Arial" w:hAnsi="Arial" w:cs="Arial"/>
          <w:spacing w:val="-3"/>
          <w:sz w:val="24"/>
          <w:szCs w:val="28"/>
          <w:lang w:val="es-CO"/>
        </w:rPr>
      </w:pPr>
    </w:p>
    <w:p w:rsidR="00357E0E" w:rsidRDefault="00357E0E" w:rsidP="00D03378">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Revisada dicha misiva se tiene que solo sirvió para enviar copia auténtica del acto administrativo, tal como lo advirtió el accionante, inclusive, se lee </w:t>
      </w:r>
      <w:r w:rsidRPr="00357E0E">
        <w:rPr>
          <w:rFonts w:ascii="Arial" w:hAnsi="Arial" w:cs="Arial"/>
          <w:i/>
          <w:spacing w:val="-3"/>
          <w:sz w:val="22"/>
          <w:szCs w:val="28"/>
          <w:lang w:val="es-CO"/>
        </w:rPr>
        <w:t>“</w:t>
      </w:r>
      <w:r>
        <w:rPr>
          <w:rFonts w:ascii="Arial" w:hAnsi="Arial" w:cs="Arial"/>
          <w:i/>
          <w:spacing w:val="-3"/>
          <w:sz w:val="22"/>
          <w:szCs w:val="28"/>
          <w:lang w:val="es-CO"/>
        </w:rPr>
        <w:t xml:space="preserve">(…) </w:t>
      </w:r>
      <w:r w:rsidRPr="00357E0E">
        <w:rPr>
          <w:rFonts w:ascii="Arial" w:hAnsi="Arial" w:cs="Arial"/>
          <w:i/>
          <w:spacing w:val="-3"/>
          <w:sz w:val="22"/>
          <w:szCs w:val="28"/>
          <w:lang w:val="es-CO"/>
        </w:rPr>
        <w:t>En los anteriores se da cumplimiento, indicando que este es un acto de trámite y contra él no procede recurso alguno, así como tampoco revive términos vencidos, ni agota la vía gubernativa (…)”</w:t>
      </w:r>
      <w:r w:rsidR="00A81EFC">
        <w:rPr>
          <w:rFonts w:ascii="Arial" w:hAnsi="Arial" w:cs="Arial"/>
          <w:i/>
          <w:spacing w:val="-3"/>
          <w:sz w:val="22"/>
          <w:szCs w:val="28"/>
          <w:lang w:val="es-CO"/>
        </w:rPr>
        <w:t xml:space="preserve"> </w:t>
      </w:r>
      <w:r w:rsidR="00A81EFC" w:rsidRPr="00A81EFC">
        <w:rPr>
          <w:rFonts w:ascii="Arial" w:hAnsi="Arial" w:cs="Arial"/>
          <w:spacing w:val="-3"/>
          <w:sz w:val="24"/>
          <w:szCs w:val="28"/>
          <w:lang w:val="es-CO"/>
        </w:rPr>
        <w:t>(Folios 13, 41 y 51</w:t>
      </w:r>
      <w:r w:rsidRPr="00A81EFC">
        <w:rPr>
          <w:rFonts w:ascii="Arial" w:hAnsi="Arial" w:cs="Arial"/>
          <w:spacing w:val="-3"/>
          <w:sz w:val="28"/>
          <w:szCs w:val="28"/>
          <w:lang w:val="es-CO"/>
        </w:rPr>
        <w:t>,</w:t>
      </w:r>
      <w:r w:rsidR="00A81EFC" w:rsidRPr="00A81EFC">
        <w:rPr>
          <w:rFonts w:ascii="Arial" w:hAnsi="Arial" w:cs="Arial"/>
          <w:spacing w:val="-3"/>
          <w:sz w:val="28"/>
          <w:szCs w:val="28"/>
          <w:lang w:val="es-CO"/>
        </w:rPr>
        <w:t xml:space="preserve"> </w:t>
      </w:r>
      <w:r w:rsidR="00A81EFC" w:rsidRPr="00A81EFC">
        <w:rPr>
          <w:rFonts w:ascii="Arial" w:hAnsi="Arial" w:cs="Arial"/>
          <w:spacing w:val="-3"/>
          <w:sz w:val="24"/>
          <w:szCs w:val="28"/>
          <w:lang w:val="es-CO"/>
        </w:rPr>
        <w:t>ib.</w:t>
      </w:r>
      <w:r w:rsidR="00A81EFC" w:rsidRPr="00A81EFC">
        <w:rPr>
          <w:rFonts w:ascii="Arial" w:hAnsi="Arial" w:cs="Arial"/>
          <w:spacing w:val="-3"/>
          <w:sz w:val="28"/>
          <w:szCs w:val="28"/>
          <w:lang w:val="es-CO"/>
        </w:rPr>
        <w:t>)</w:t>
      </w:r>
      <w:r>
        <w:rPr>
          <w:rFonts w:ascii="Arial" w:hAnsi="Arial" w:cs="Arial"/>
          <w:spacing w:val="-3"/>
          <w:sz w:val="24"/>
          <w:szCs w:val="28"/>
          <w:lang w:val="es-CO"/>
        </w:rPr>
        <w:t xml:space="preserve"> notoriamente </w:t>
      </w:r>
      <w:r w:rsidR="00A81EFC">
        <w:rPr>
          <w:rFonts w:ascii="Arial" w:hAnsi="Arial" w:cs="Arial"/>
          <w:spacing w:val="-3"/>
          <w:sz w:val="24"/>
          <w:szCs w:val="28"/>
          <w:lang w:val="es-CO"/>
        </w:rPr>
        <w:t>contrar</w:t>
      </w:r>
      <w:r w:rsidR="00FA64FB">
        <w:rPr>
          <w:rFonts w:ascii="Arial" w:hAnsi="Arial" w:cs="Arial"/>
          <w:spacing w:val="-3"/>
          <w:sz w:val="24"/>
          <w:szCs w:val="28"/>
          <w:lang w:val="es-CO"/>
        </w:rPr>
        <w:t xml:space="preserve">ía </w:t>
      </w:r>
      <w:r>
        <w:rPr>
          <w:rFonts w:ascii="Arial" w:hAnsi="Arial" w:cs="Arial"/>
          <w:spacing w:val="-3"/>
          <w:sz w:val="24"/>
          <w:szCs w:val="28"/>
          <w:lang w:val="es-CO"/>
        </w:rPr>
        <w:t>la decisión de amparo.</w:t>
      </w:r>
    </w:p>
    <w:p w:rsidR="00357E0E" w:rsidRDefault="00357E0E" w:rsidP="00D03378">
      <w:pPr>
        <w:spacing w:line="360" w:lineRule="auto"/>
        <w:jc w:val="both"/>
        <w:rPr>
          <w:rFonts w:ascii="Arial" w:hAnsi="Arial" w:cs="Arial"/>
          <w:spacing w:val="-3"/>
          <w:sz w:val="24"/>
          <w:szCs w:val="28"/>
          <w:lang w:val="es-CO"/>
        </w:rPr>
      </w:pPr>
    </w:p>
    <w:p w:rsidR="00E00185" w:rsidRDefault="008477C1" w:rsidP="008477C1">
      <w:pPr>
        <w:spacing w:line="360" w:lineRule="auto"/>
        <w:jc w:val="both"/>
        <w:rPr>
          <w:rFonts w:ascii="Arial" w:hAnsi="Arial" w:cs="Arial"/>
          <w:spacing w:val="-3"/>
          <w:sz w:val="24"/>
          <w:szCs w:val="28"/>
          <w:lang w:val="es-CO"/>
        </w:rPr>
      </w:pPr>
      <w:r w:rsidRPr="008477C1">
        <w:rPr>
          <w:rFonts w:ascii="Arial" w:hAnsi="Arial" w:cs="Arial"/>
          <w:spacing w:val="-3"/>
          <w:sz w:val="24"/>
          <w:szCs w:val="28"/>
          <w:lang w:val="es-CO"/>
        </w:rPr>
        <w:lastRenderedPageBreak/>
        <w:t xml:space="preserve">Sin duda </w:t>
      </w:r>
      <w:r w:rsidR="003612C2">
        <w:rPr>
          <w:rFonts w:ascii="Arial" w:hAnsi="Arial" w:cs="Arial"/>
          <w:spacing w:val="-3"/>
          <w:sz w:val="24"/>
          <w:szCs w:val="28"/>
          <w:lang w:val="es-CO"/>
        </w:rPr>
        <w:t>lo anterior</w:t>
      </w:r>
      <w:r w:rsidR="00E00185">
        <w:rPr>
          <w:rFonts w:ascii="Arial" w:hAnsi="Arial" w:cs="Arial"/>
          <w:spacing w:val="-3"/>
          <w:sz w:val="24"/>
          <w:szCs w:val="28"/>
          <w:lang w:val="es-CO"/>
        </w:rPr>
        <w:t>,</w:t>
      </w:r>
      <w:r w:rsidR="003612C2">
        <w:rPr>
          <w:rFonts w:ascii="Arial" w:hAnsi="Arial" w:cs="Arial"/>
          <w:spacing w:val="-3"/>
          <w:sz w:val="24"/>
          <w:szCs w:val="28"/>
          <w:lang w:val="es-CO"/>
        </w:rPr>
        <w:t xml:space="preserve"> da cuenta del</w:t>
      </w:r>
      <w:r>
        <w:rPr>
          <w:rFonts w:ascii="Arial" w:hAnsi="Arial" w:cs="Arial"/>
          <w:spacing w:val="-3"/>
          <w:sz w:val="24"/>
          <w:szCs w:val="28"/>
          <w:lang w:val="es-CO"/>
        </w:rPr>
        <w:t xml:space="preserve"> </w:t>
      </w:r>
      <w:r w:rsidR="00357E0E">
        <w:rPr>
          <w:rFonts w:ascii="Arial" w:hAnsi="Arial" w:cs="Arial"/>
          <w:spacing w:val="-3"/>
          <w:sz w:val="24"/>
          <w:szCs w:val="28"/>
          <w:lang w:val="es-CO"/>
        </w:rPr>
        <w:t xml:space="preserve">obstinado </w:t>
      </w:r>
      <w:r>
        <w:rPr>
          <w:rFonts w:ascii="Arial" w:hAnsi="Arial" w:cs="Arial"/>
          <w:spacing w:val="-3"/>
          <w:sz w:val="24"/>
          <w:szCs w:val="28"/>
          <w:lang w:val="es-CO"/>
        </w:rPr>
        <w:t xml:space="preserve">incumplimiento del fallo de tutela, pues en el trámite del incidente de desacato, a pesar </w:t>
      </w:r>
      <w:r w:rsidR="00357E0E">
        <w:rPr>
          <w:rFonts w:ascii="Arial" w:hAnsi="Arial" w:cs="Arial"/>
          <w:spacing w:val="-3"/>
          <w:sz w:val="24"/>
          <w:szCs w:val="28"/>
          <w:lang w:val="es-CO"/>
        </w:rPr>
        <w:t xml:space="preserve">de los varios requerimientos, </w:t>
      </w:r>
      <w:r>
        <w:rPr>
          <w:rFonts w:ascii="Arial" w:hAnsi="Arial" w:cs="Arial"/>
          <w:spacing w:val="-3"/>
          <w:sz w:val="24"/>
          <w:szCs w:val="28"/>
          <w:lang w:val="es-CO"/>
        </w:rPr>
        <w:t>n</w:t>
      </w:r>
      <w:r w:rsidR="00FB2135">
        <w:rPr>
          <w:rFonts w:ascii="Arial" w:hAnsi="Arial" w:cs="Arial"/>
          <w:spacing w:val="-3"/>
          <w:sz w:val="24"/>
          <w:szCs w:val="28"/>
          <w:lang w:val="es-CO"/>
        </w:rPr>
        <w:t xml:space="preserve">o se ofreció una respuesta que </w:t>
      </w:r>
      <w:r w:rsidR="00357E0E">
        <w:rPr>
          <w:rFonts w:ascii="Arial" w:hAnsi="Arial" w:cs="Arial"/>
          <w:spacing w:val="-3"/>
          <w:sz w:val="24"/>
          <w:szCs w:val="28"/>
          <w:lang w:val="es-CO"/>
        </w:rPr>
        <w:t xml:space="preserve">justificara </w:t>
      </w:r>
      <w:r>
        <w:rPr>
          <w:rFonts w:ascii="Arial" w:hAnsi="Arial" w:cs="Arial"/>
          <w:spacing w:val="-3"/>
          <w:sz w:val="24"/>
          <w:szCs w:val="28"/>
          <w:lang w:val="es-CO"/>
        </w:rPr>
        <w:t>las razones que dieron lugar a la inobservancia de la orden</w:t>
      </w:r>
      <w:r w:rsidR="00E00185">
        <w:rPr>
          <w:rFonts w:ascii="Arial" w:hAnsi="Arial" w:cs="Arial"/>
          <w:spacing w:val="-3"/>
          <w:sz w:val="24"/>
          <w:szCs w:val="28"/>
          <w:lang w:val="es-CO"/>
        </w:rPr>
        <w:t xml:space="preserve">. </w:t>
      </w:r>
      <w:r w:rsidR="004078F3">
        <w:rPr>
          <w:rFonts w:ascii="Arial" w:hAnsi="Arial" w:cs="Arial"/>
          <w:spacing w:val="-3"/>
          <w:sz w:val="24"/>
          <w:szCs w:val="28"/>
          <w:lang w:val="es-CO"/>
        </w:rPr>
        <w:t xml:space="preserve">Más bien se halla que la DIPER desconoce abiertamente el fallo dictado por esta Sala. Se dispuso que notificara la </w:t>
      </w:r>
      <w:r w:rsidR="00A81EFC">
        <w:rPr>
          <w:rFonts w:ascii="Arial" w:hAnsi="Arial" w:cs="Arial"/>
          <w:spacing w:val="-3"/>
          <w:sz w:val="24"/>
          <w:szCs w:val="28"/>
          <w:lang w:val="es-CO"/>
        </w:rPr>
        <w:t>resolución</w:t>
      </w:r>
      <w:r w:rsidR="004078F3">
        <w:rPr>
          <w:rFonts w:ascii="Arial" w:hAnsi="Arial" w:cs="Arial"/>
          <w:spacing w:val="-3"/>
          <w:sz w:val="24"/>
          <w:szCs w:val="28"/>
          <w:lang w:val="es-CO"/>
        </w:rPr>
        <w:t xml:space="preserve"> y nunca que solo remitiera copia de ella</w:t>
      </w:r>
      <w:r w:rsidR="00026BA5">
        <w:rPr>
          <w:rFonts w:ascii="Arial" w:hAnsi="Arial" w:cs="Arial"/>
          <w:spacing w:val="-3"/>
          <w:sz w:val="24"/>
          <w:szCs w:val="28"/>
          <w:lang w:val="es-CO"/>
        </w:rPr>
        <w:t>;</w:t>
      </w:r>
      <w:r w:rsidR="004078F3">
        <w:rPr>
          <w:rFonts w:ascii="Arial" w:hAnsi="Arial" w:cs="Arial"/>
          <w:spacing w:val="-3"/>
          <w:sz w:val="24"/>
          <w:szCs w:val="28"/>
          <w:lang w:val="es-CO"/>
        </w:rPr>
        <w:t xml:space="preserve"> </w:t>
      </w:r>
      <w:r w:rsidR="00026BA5">
        <w:rPr>
          <w:rFonts w:ascii="Arial" w:hAnsi="Arial" w:cs="Arial"/>
          <w:spacing w:val="-3"/>
          <w:sz w:val="24"/>
          <w:szCs w:val="28"/>
          <w:lang w:val="es-CO"/>
        </w:rPr>
        <w:t xml:space="preserve">incluso, </w:t>
      </w:r>
      <w:r w:rsidR="004078F3">
        <w:rPr>
          <w:rFonts w:ascii="Arial" w:hAnsi="Arial" w:cs="Arial"/>
          <w:spacing w:val="-3"/>
          <w:sz w:val="24"/>
          <w:szCs w:val="28"/>
          <w:lang w:val="es-CO"/>
        </w:rPr>
        <w:t xml:space="preserve">en la parte considerativa se puede leer </w:t>
      </w:r>
      <w:r w:rsidR="004078F3" w:rsidRPr="001C6596">
        <w:rPr>
          <w:rFonts w:ascii="Arial" w:hAnsi="Arial" w:cs="Arial"/>
          <w:i/>
          <w:spacing w:val="-3"/>
          <w:sz w:val="22"/>
          <w:szCs w:val="28"/>
          <w:lang w:val="es-CO"/>
        </w:rPr>
        <w:t xml:space="preserve">“(…) a partir de que se cumpla con la orden aquí impuesta al actor le asistirá la posibilidad de controvertir la decisión de retiro, (…), inclusive, agotar la vía contencioso administrativa </w:t>
      </w:r>
      <w:r w:rsidR="001C6596" w:rsidRPr="001C6596">
        <w:rPr>
          <w:rFonts w:ascii="Arial" w:hAnsi="Arial" w:cs="Arial"/>
          <w:i/>
          <w:spacing w:val="-3"/>
          <w:sz w:val="22"/>
          <w:szCs w:val="28"/>
          <w:lang w:val="es-CO"/>
        </w:rPr>
        <w:t>(…)”</w:t>
      </w:r>
      <w:r w:rsidR="00026BA5">
        <w:rPr>
          <w:rFonts w:ascii="Arial" w:hAnsi="Arial" w:cs="Arial"/>
          <w:i/>
          <w:spacing w:val="-3"/>
          <w:sz w:val="22"/>
          <w:szCs w:val="28"/>
          <w:lang w:val="es-CO"/>
        </w:rPr>
        <w:t xml:space="preserve"> </w:t>
      </w:r>
      <w:r w:rsidR="001C6596">
        <w:rPr>
          <w:rFonts w:ascii="Arial" w:hAnsi="Arial" w:cs="Arial"/>
          <w:spacing w:val="-3"/>
          <w:sz w:val="24"/>
          <w:szCs w:val="28"/>
          <w:lang w:val="es-CO"/>
        </w:rPr>
        <w:t>(folio 10, ib.).</w:t>
      </w:r>
    </w:p>
    <w:p w:rsidR="00E00185" w:rsidRDefault="00E00185" w:rsidP="008477C1">
      <w:pPr>
        <w:spacing w:line="360" w:lineRule="auto"/>
        <w:jc w:val="both"/>
        <w:rPr>
          <w:rFonts w:ascii="Arial" w:hAnsi="Arial" w:cs="Arial"/>
          <w:spacing w:val="-3"/>
          <w:sz w:val="24"/>
          <w:szCs w:val="28"/>
          <w:lang w:val="es-CO"/>
        </w:rPr>
      </w:pPr>
    </w:p>
    <w:p w:rsidR="001C6596" w:rsidRDefault="001C6596" w:rsidP="00E00185">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Este trámite no está previsto para discutir temas relacionados con el reconocimiento de los derechos constitucionales, el accionado tuvo la oportunidad para hacerlo </w:t>
      </w:r>
      <w:r w:rsidR="00026BA5">
        <w:rPr>
          <w:rFonts w:ascii="Arial" w:hAnsi="Arial" w:cs="Arial"/>
          <w:spacing w:val="-3"/>
          <w:sz w:val="24"/>
          <w:szCs w:val="28"/>
          <w:lang w:val="es-CO"/>
        </w:rPr>
        <w:t xml:space="preserve">mientras se resolvía </w:t>
      </w:r>
      <w:r>
        <w:rPr>
          <w:rFonts w:ascii="Arial" w:hAnsi="Arial" w:cs="Arial"/>
          <w:spacing w:val="-3"/>
          <w:sz w:val="24"/>
          <w:szCs w:val="28"/>
          <w:lang w:val="es-CO"/>
        </w:rPr>
        <w:t>la acción de tutela, pero guard</w:t>
      </w:r>
      <w:r w:rsidR="00FA64FB">
        <w:rPr>
          <w:rFonts w:ascii="Arial" w:hAnsi="Arial" w:cs="Arial"/>
          <w:spacing w:val="-3"/>
          <w:sz w:val="24"/>
          <w:szCs w:val="28"/>
          <w:lang w:val="es-CO"/>
        </w:rPr>
        <w:t>ó</w:t>
      </w:r>
      <w:r>
        <w:rPr>
          <w:rFonts w:ascii="Arial" w:hAnsi="Arial" w:cs="Arial"/>
          <w:spacing w:val="-3"/>
          <w:sz w:val="24"/>
          <w:szCs w:val="28"/>
          <w:lang w:val="es-CO"/>
        </w:rPr>
        <w:t xml:space="preserve"> silencio y tampoco recurrió la sentencia. De tal manera que los argumentos plasma</w:t>
      </w:r>
      <w:r w:rsidR="00A81EFC">
        <w:rPr>
          <w:rFonts w:ascii="Arial" w:hAnsi="Arial" w:cs="Arial"/>
          <w:spacing w:val="-3"/>
          <w:sz w:val="24"/>
          <w:szCs w:val="28"/>
          <w:lang w:val="es-CO"/>
        </w:rPr>
        <w:t xml:space="preserve">dos en sus respuestas se tornan </w:t>
      </w:r>
      <w:r w:rsidR="00FA64FB">
        <w:rPr>
          <w:rFonts w:ascii="Arial" w:hAnsi="Arial" w:cs="Arial"/>
          <w:spacing w:val="-3"/>
          <w:sz w:val="24"/>
          <w:szCs w:val="28"/>
          <w:lang w:val="es-CO"/>
        </w:rPr>
        <w:t xml:space="preserve">extemporáneos </w:t>
      </w:r>
      <w:r w:rsidR="00A81EFC">
        <w:rPr>
          <w:rFonts w:ascii="Arial" w:hAnsi="Arial" w:cs="Arial"/>
          <w:spacing w:val="-3"/>
          <w:sz w:val="24"/>
          <w:szCs w:val="28"/>
          <w:lang w:val="es-CO"/>
        </w:rPr>
        <w:t xml:space="preserve">ante una decisión ejecutoriada. </w:t>
      </w:r>
    </w:p>
    <w:p w:rsidR="001C6596" w:rsidRDefault="001C6596" w:rsidP="00E00185">
      <w:pPr>
        <w:spacing w:line="360" w:lineRule="auto"/>
        <w:jc w:val="both"/>
        <w:rPr>
          <w:rFonts w:ascii="Arial" w:hAnsi="Arial" w:cs="Arial"/>
          <w:spacing w:val="-3"/>
          <w:sz w:val="24"/>
          <w:szCs w:val="28"/>
          <w:lang w:val="es-CO"/>
        </w:rPr>
      </w:pPr>
    </w:p>
    <w:p w:rsidR="000E2F42" w:rsidRDefault="00E00185" w:rsidP="00E00185">
      <w:pPr>
        <w:spacing w:line="360" w:lineRule="auto"/>
        <w:jc w:val="both"/>
        <w:rPr>
          <w:rFonts w:ascii="Arial" w:hAnsi="Arial" w:cs="Arial"/>
          <w:sz w:val="24"/>
          <w:szCs w:val="28"/>
          <w:lang w:val="es-CO"/>
        </w:rPr>
      </w:pPr>
      <w:r w:rsidRPr="00E00185">
        <w:rPr>
          <w:rFonts w:ascii="Arial" w:hAnsi="Arial" w:cs="Arial"/>
          <w:spacing w:val="-3"/>
          <w:sz w:val="24"/>
          <w:szCs w:val="28"/>
          <w:lang w:val="es-CO"/>
        </w:rPr>
        <w:t xml:space="preserve">Vistas así las cosas, no queda alternativa diferente que declarar que se ha incurrido en desacato por parte del </w:t>
      </w:r>
      <w:r w:rsidR="001C6596">
        <w:rPr>
          <w:rFonts w:ascii="Arial" w:hAnsi="Arial" w:cs="Arial"/>
          <w:spacing w:val="-3"/>
          <w:sz w:val="24"/>
          <w:szCs w:val="28"/>
          <w:lang w:val="es-CO"/>
        </w:rPr>
        <w:t xml:space="preserve">Coronel </w:t>
      </w:r>
      <w:proofErr w:type="spellStart"/>
      <w:r w:rsidR="001C6596">
        <w:rPr>
          <w:rFonts w:ascii="Arial" w:hAnsi="Arial" w:cs="Arial"/>
          <w:spacing w:val="-3"/>
          <w:sz w:val="24"/>
          <w:szCs w:val="28"/>
          <w:lang w:val="es-CO"/>
        </w:rPr>
        <w:t>Giovani</w:t>
      </w:r>
      <w:proofErr w:type="spellEnd"/>
      <w:r w:rsidR="001C6596">
        <w:rPr>
          <w:rFonts w:ascii="Arial" w:hAnsi="Arial" w:cs="Arial"/>
          <w:spacing w:val="-3"/>
          <w:sz w:val="24"/>
          <w:szCs w:val="28"/>
          <w:lang w:val="es-CO"/>
        </w:rPr>
        <w:t xml:space="preserve"> Valencia Hurtado, </w:t>
      </w:r>
      <w:r w:rsidRPr="00E00185">
        <w:rPr>
          <w:rFonts w:ascii="Arial" w:hAnsi="Arial" w:cs="Arial"/>
          <w:spacing w:val="-3"/>
          <w:sz w:val="24"/>
          <w:szCs w:val="28"/>
          <w:lang w:val="es-CO"/>
        </w:rPr>
        <w:t xml:space="preserve">en su calidad de </w:t>
      </w:r>
      <w:r w:rsidR="001C6596">
        <w:rPr>
          <w:rFonts w:ascii="Arial" w:hAnsi="Arial" w:cs="Arial"/>
          <w:spacing w:val="-3"/>
          <w:sz w:val="24"/>
          <w:szCs w:val="28"/>
          <w:lang w:val="es-CO"/>
        </w:rPr>
        <w:t>Director de Personal del Ejército Nacional</w:t>
      </w:r>
      <w:r w:rsidR="000E2F42">
        <w:rPr>
          <w:rFonts w:ascii="Arial" w:hAnsi="Arial" w:cs="Arial"/>
          <w:spacing w:val="-3"/>
          <w:sz w:val="24"/>
          <w:szCs w:val="28"/>
          <w:lang w:val="es-CO"/>
        </w:rPr>
        <w:t xml:space="preserve">, puesto que </w:t>
      </w:r>
      <w:r w:rsidR="000E2F42" w:rsidRPr="00606001">
        <w:rPr>
          <w:rFonts w:ascii="Arial" w:hAnsi="Arial" w:cs="Arial"/>
          <w:spacing w:val="-3"/>
          <w:sz w:val="24"/>
          <w:szCs w:val="28"/>
          <w:lang w:val="es-CO"/>
        </w:rPr>
        <w:t xml:space="preserve">los derechos fundamentales constitucionales que aparecían como violados por la renuencia de la entidad, siguen en igual estado de vulneración desde </w:t>
      </w:r>
      <w:r w:rsidR="000E2F42" w:rsidRPr="006A7BB4">
        <w:rPr>
          <w:rFonts w:ascii="Arial" w:hAnsi="Arial" w:cs="Arial"/>
          <w:spacing w:val="-3"/>
          <w:sz w:val="24"/>
          <w:szCs w:val="24"/>
          <w:lang w:val="es-CO"/>
        </w:rPr>
        <w:t xml:space="preserve">el </w:t>
      </w:r>
      <w:r w:rsidR="001C6596">
        <w:rPr>
          <w:rFonts w:ascii="Arial" w:hAnsi="Arial" w:cs="Arial"/>
          <w:spacing w:val="-3"/>
          <w:sz w:val="24"/>
          <w:szCs w:val="24"/>
          <w:lang w:val="es-CO"/>
        </w:rPr>
        <w:t xml:space="preserve">24-02-2017 </w:t>
      </w:r>
      <w:r w:rsidR="000E2F42" w:rsidRPr="006A7BB4">
        <w:rPr>
          <w:rFonts w:ascii="Arial" w:hAnsi="Arial" w:cs="Arial"/>
          <w:spacing w:val="-3"/>
          <w:sz w:val="24"/>
          <w:szCs w:val="24"/>
          <w:lang w:val="es-CO"/>
        </w:rPr>
        <w:t xml:space="preserve">cuando se </w:t>
      </w:r>
      <w:r w:rsidR="000E2F42">
        <w:rPr>
          <w:rFonts w:ascii="Arial" w:hAnsi="Arial" w:cs="Arial"/>
          <w:spacing w:val="-3"/>
          <w:sz w:val="24"/>
          <w:szCs w:val="24"/>
          <w:lang w:val="es-CO"/>
        </w:rPr>
        <w:t xml:space="preserve">profirió la sentencia </w:t>
      </w:r>
      <w:r w:rsidR="000E2F42" w:rsidRPr="006A7BB4">
        <w:rPr>
          <w:rFonts w:ascii="Arial" w:hAnsi="Arial" w:cs="Arial"/>
          <w:spacing w:val="-3"/>
          <w:sz w:val="24"/>
          <w:szCs w:val="24"/>
          <w:lang w:val="es-CO"/>
        </w:rPr>
        <w:t>constitucional</w:t>
      </w:r>
      <w:r w:rsidR="000E2F42">
        <w:rPr>
          <w:rFonts w:ascii="Arial" w:hAnsi="Arial" w:cs="Arial"/>
          <w:spacing w:val="-3"/>
          <w:sz w:val="24"/>
          <w:szCs w:val="24"/>
          <w:lang w:val="es-CO"/>
        </w:rPr>
        <w:t xml:space="preserve"> y ello </w:t>
      </w:r>
      <w:r w:rsidR="00FB2135">
        <w:rPr>
          <w:rFonts w:ascii="Arial" w:hAnsi="Arial" w:cs="Arial"/>
          <w:spacing w:val="-3"/>
          <w:sz w:val="24"/>
          <w:szCs w:val="24"/>
          <w:lang w:val="es-CO"/>
        </w:rPr>
        <w:t>muestra</w:t>
      </w:r>
      <w:r w:rsidR="000E2F42">
        <w:rPr>
          <w:rFonts w:ascii="Arial" w:hAnsi="Arial" w:cs="Arial"/>
          <w:spacing w:val="-3"/>
          <w:sz w:val="24"/>
          <w:szCs w:val="24"/>
          <w:lang w:val="es-CO"/>
        </w:rPr>
        <w:t xml:space="preserve"> que </w:t>
      </w:r>
      <w:r w:rsidR="000E2F42" w:rsidRPr="00606001">
        <w:rPr>
          <w:rFonts w:ascii="Arial" w:hAnsi="Arial" w:cs="Arial"/>
          <w:spacing w:val="-3"/>
          <w:sz w:val="24"/>
          <w:szCs w:val="28"/>
          <w:lang w:val="es-CO"/>
        </w:rPr>
        <w:t xml:space="preserve">el cometido cardinal de este trámite </w:t>
      </w:r>
      <w:r w:rsidR="001C6596">
        <w:rPr>
          <w:rFonts w:ascii="Arial" w:hAnsi="Arial" w:cs="Arial"/>
          <w:spacing w:val="-3"/>
          <w:sz w:val="24"/>
          <w:szCs w:val="28"/>
          <w:lang w:val="es-CO"/>
        </w:rPr>
        <w:t>se ha in</w:t>
      </w:r>
      <w:r w:rsidR="000E2F42" w:rsidRPr="00606001">
        <w:rPr>
          <w:rFonts w:ascii="Arial" w:hAnsi="Arial" w:cs="Arial"/>
          <w:spacing w:val="-3"/>
          <w:sz w:val="24"/>
          <w:szCs w:val="28"/>
          <w:lang w:val="es-CO"/>
        </w:rPr>
        <w:t>cumplido, como explica la doctrina</w:t>
      </w:r>
      <w:r w:rsidR="001C6596">
        <w:rPr>
          <w:rStyle w:val="Appelnotedebasdep"/>
          <w:rFonts w:ascii="Arial" w:hAnsi="Arial"/>
          <w:spacing w:val="-3"/>
          <w:sz w:val="24"/>
          <w:szCs w:val="28"/>
          <w:lang w:val="es-CO"/>
        </w:rPr>
        <w:footnoteReference w:id="18"/>
      </w:r>
      <w:r w:rsidR="001C6596" w:rsidRPr="00606001">
        <w:rPr>
          <w:rFonts w:ascii="Arial" w:hAnsi="Arial" w:cs="Arial"/>
          <w:spacing w:val="-3"/>
          <w:sz w:val="24"/>
          <w:szCs w:val="28"/>
          <w:lang w:val="es-CO"/>
        </w:rPr>
        <w:t xml:space="preserve"> sobre el tema</w:t>
      </w:r>
      <w:r w:rsidR="001C6596">
        <w:rPr>
          <w:rFonts w:ascii="Arial" w:hAnsi="Arial" w:cs="Arial"/>
          <w:spacing w:val="-3"/>
          <w:sz w:val="24"/>
          <w:szCs w:val="28"/>
          <w:lang w:val="es-CO"/>
        </w:rPr>
        <w:t>:</w:t>
      </w:r>
      <w:r w:rsidR="001C6596" w:rsidRPr="00606001">
        <w:rPr>
          <w:rFonts w:ascii="Arial" w:hAnsi="Arial" w:cs="Arial"/>
          <w:spacing w:val="-3"/>
          <w:sz w:val="24"/>
          <w:szCs w:val="28"/>
          <w:lang w:val="es-CO"/>
        </w:rPr>
        <w:t xml:space="preserve"> “</w:t>
      </w:r>
      <w:r w:rsidR="001C6596" w:rsidRPr="00017B61">
        <w:rPr>
          <w:rFonts w:ascii="Arial" w:hAnsi="Arial" w:cs="Arial"/>
          <w:i/>
          <w:spacing w:val="-3"/>
          <w:sz w:val="22"/>
          <w:szCs w:val="28"/>
          <w:lang w:val="es-CO"/>
        </w:rPr>
        <w:t xml:space="preserve">(…) </w:t>
      </w:r>
      <w:r w:rsidR="001C6596" w:rsidRPr="00017B61">
        <w:rPr>
          <w:rFonts w:ascii="Arial" w:hAnsi="Arial" w:cs="Arial"/>
          <w:i/>
          <w:sz w:val="22"/>
          <w:szCs w:val="28"/>
          <w:lang w:val="es-CO"/>
        </w:rPr>
        <w:t xml:space="preserve">no es suficiente el que las personas logren la protección de sus derechos fundamentales por vía de la acción de tutela, </w:t>
      </w:r>
      <w:r w:rsidR="001C6596" w:rsidRPr="00017B61">
        <w:rPr>
          <w:rFonts w:ascii="Arial" w:hAnsi="Arial" w:cs="Arial"/>
          <w:i/>
          <w:sz w:val="22"/>
          <w:szCs w:val="28"/>
          <w:u w:val="single"/>
          <w:lang w:val="es-CO"/>
        </w:rPr>
        <w:t>sino que además se le debe proveer de los mecanismos que hagan efectiva la orden proferida por el juez de tutela</w:t>
      </w:r>
      <w:r w:rsidR="001C6596" w:rsidRPr="00017B61">
        <w:rPr>
          <w:rFonts w:ascii="Arial" w:hAnsi="Arial" w:cs="Arial"/>
          <w:i/>
          <w:sz w:val="22"/>
          <w:szCs w:val="28"/>
          <w:lang w:val="es-CO"/>
        </w:rPr>
        <w:t xml:space="preserve"> (…)</w:t>
      </w:r>
      <w:r w:rsidR="001C6596">
        <w:rPr>
          <w:rFonts w:ascii="Arial" w:hAnsi="Arial" w:cs="Arial"/>
          <w:i/>
          <w:sz w:val="24"/>
          <w:szCs w:val="28"/>
          <w:lang w:val="es-CO"/>
        </w:rPr>
        <w:t>”.</w:t>
      </w:r>
      <w:r w:rsidR="001C6596">
        <w:rPr>
          <w:rFonts w:ascii="Arial" w:hAnsi="Arial" w:cs="Arial"/>
          <w:sz w:val="24"/>
          <w:szCs w:val="28"/>
          <w:lang w:val="es-CO"/>
        </w:rPr>
        <w:t xml:space="preserve">  El resaltado es propio de esta Sala.</w:t>
      </w:r>
    </w:p>
    <w:p w:rsidR="001C6596" w:rsidRDefault="001C6596" w:rsidP="00E00185">
      <w:pPr>
        <w:spacing w:line="360" w:lineRule="auto"/>
        <w:jc w:val="both"/>
        <w:rPr>
          <w:rFonts w:ascii="Arial" w:hAnsi="Arial" w:cs="Arial"/>
          <w:spacing w:val="-3"/>
          <w:sz w:val="24"/>
          <w:szCs w:val="28"/>
          <w:lang w:val="es-CO"/>
        </w:rPr>
      </w:pPr>
    </w:p>
    <w:p w:rsidR="001C6596" w:rsidRDefault="000E2F42" w:rsidP="001C6596">
      <w:pPr>
        <w:spacing w:line="360" w:lineRule="auto"/>
        <w:jc w:val="both"/>
        <w:rPr>
          <w:rFonts w:ascii="Arial" w:hAnsi="Arial" w:cs="Arial"/>
          <w:spacing w:val="-3"/>
          <w:sz w:val="24"/>
          <w:szCs w:val="28"/>
          <w:lang w:val="es-CO"/>
        </w:rPr>
      </w:pPr>
      <w:r>
        <w:rPr>
          <w:rFonts w:ascii="Arial" w:hAnsi="Arial" w:cs="Arial"/>
          <w:spacing w:val="-3"/>
          <w:sz w:val="24"/>
          <w:szCs w:val="28"/>
          <w:lang w:val="es-CO"/>
        </w:rPr>
        <w:t>Por lo tanto</w:t>
      </w:r>
      <w:r w:rsidR="00FA64FB">
        <w:rPr>
          <w:rFonts w:ascii="Arial" w:hAnsi="Arial" w:cs="Arial"/>
          <w:spacing w:val="-3"/>
          <w:sz w:val="24"/>
          <w:szCs w:val="28"/>
          <w:lang w:val="es-CO"/>
        </w:rPr>
        <w:t>,</w:t>
      </w:r>
      <w:r>
        <w:rPr>
          <w:rFonts w:ascii="Arial" w:hAnsi="Arial" w:cs="Arial"/>
          <w:spacing w:val="-3"/>
          <w:sz w:val="24"/>
          <w:szCs w:val="28"/>
          <w:lang w:val="es-CO"/>
        </w:rPr>
        <w:t xml:space="preserve"> </w:t>
      </w:r>
      <w:r w:rsidR="00E00185" w:rsidRPr="00E00185">
        <w:rPr>
          <w:rFonts w:ascii="Arial" w:hAnsi="Arial" w:cs="Arial"/>
          <w:spacing w:val="-3"/>
          <w:sz w:val="24"/>
          <w:szCs w:val="28"/>
          <w:lang w:val="es-CO"/>
        </w:rPr>
        <w:t>se impondrá</w:t>
      </w:r>
      <w:r w:rsidR="00A81EFC">
        <w:rPr>
          <w:rFonts w:ascii="Arial" w:hAnsi="Arial" w:cs="Arial"/>
          <w:spacing w:val="-3"/>
          <w:sz w:val="24"/>
          <w:szCs w:val="28"/>
          <w:lang w:val="es-CO"/>
        </w:rPr>
        <w:t>n</w:t>
      </w:r>
      <w:r w:rsidR="00E00185" w:rsidRPr="00E00185">
        <w:rPr>
          <w:rFonts w:ascii="Arial" w:hAnsi="Arial" w:cs="Arial"/>
          <w:spacing w:val="-3"/>
          <w:sz w:val="24"/>
          <w:szCs w:val="28"/>
          <w:lang w:val="es-CO"/>
        </w:rPr>
        <w:t xml:space="preserve"> </w:t>
      </w:r>
      <w:r w:rsidR="00A81EFC">
        <w:rPr>
          <w:rFonts w:ascii="Arial" w:hAnsi="Arial" w:cs="Arial"/>
          <w:spacing w:val="-3"/>
          <w:sz w:val="24"/>
          <w:szCs w:val="28"/>
          <w:lang w:val="es-CO"/>
        </w:rPr>
        <w:t xml:space="preserve">las sanciones </w:t>
      </w:r>
      <w:r w:rsidR="001C6596" w:rsidRPr="00E00185">
        <w:rPr>
          <w:rFonts w:ascii="Arial" w:hAnsi="Arial" w:cs="Arial"/>
          <w:spacing w:val="-3"/>
          <w:sz w:val="24"/>
          <w:szCs w:val="28"/>
          <w:lang w:val="es-CO"/>
        </w:rPr>
        <w:t>consistente</w:t>
      </w:r>
      <w:r w:rsidR="00A81EFC">
        <w:rPr>
          <w:rFonts w:ascii="Arial" w:hAnsi="Arial" w:cs="Arial"/>
          <w:spacing w:val="-3"/>
          <w:sz w:val="24"/>
          <w:szCs w:val="28"/>
          <w:lang w:val="es-CO"/>
        </w:rPr>
        <w:t>s</w:t>
      </w:r>
      <w:r w:rsidR="001C6596" w:rsidRPr="00E00185">
        <w:rPr>
          <w:rFonts w:ascii="Arial" w:hAnsi="Arial" w:cs="Arial"/>
          <w:spacing w:val="-3"/>
          <w:sz w:val="24"/>
          <w:szCs w:val="28"/>
          <w:lang w:val="es-CO"/>
        </w:rPr>
        <w:t xml:space="preserve"> en dos (2) días de arresto y multa de un (1) </w:t>
      </w:r>
      <w:proofErr w:type="spellStart"/>
      <w:r w:rsidR="001C6596">
        <w:rPr>
          <w:rFonts w:ascii="Arial" w:hAnsi="Arial" w:cs="Arial"/>
          <w:spacing w:val="-3"/>
          <w:sz w:val="24"/>
          <w:szCs w:val="28"/>
          <w:lang w:val="es-CO"/>
        </w:rPr>
        <w:t>smmlv</w:t>
      </w:r>
      <w:proofErr w:type="spellEnd"/>
      <w:r w:rsidR="001C6596">
        <w:rPr>
          <w:rFonts w:ascii="Arial" w:hAnsi="Arial" w:cs="Arial"/>
          <w:spacing w:val="-3"/>
          <w:sz w:val="24"/>
          <w:szCs w:val="28"/>
          <w:lang w:val="es-CO"/>
        </w:rPr>
        <w:t xml:space="preserve"> (</w:t>
      </w:r>
      <w:r w:rsidR="001C6596" w:rsidRPr="00E00185">
        <w:rPr>
          <w:rFonts w:ascii="Arial" w:hAnsi="Arial" w:cs="Arial"/>
          <w:spacing w:val="-3"/>
          <w:sz w:val="24"/>
          <w:szCs w:val="28"/>
          <w:lang w:val="es-CO"/>
        </w:rPr>
        <w:t>Artículo 52 del Decreto 2591 de 1991</w:t>
      </w:r>
      <w:r w:rsidR="00F2605A">
        <w:rPr>
          <w:rFonts w:ascii="Arial" w:hAnsi="Arial" w:cs="Arial"/>
          <w:spacing w:val="-3"/>
          <w:sz w:val="24"/>
          <w:szCs w:val="28"/>
          <w:lang w:val="es-CO"/>
        </w:rPr>
        <w:t xml:space="preserve"> y </w:t>
      </w:r>
      <w:r w:rsidR="00F2605A">
        <w:rPr>
          <w:rFonts w:ascii="Arial" w:hAnsi="Arial" w:cs="Arial"/>
          <w:spacing w:val="-3"/>
          <w:sz w:val="24"/>
          <w:szCs w:val="24"/>
          <w:lang w:val="es-CO"/>
        </w:rPr>
        <w:t>Acuerdo No.</w:t>
      </w:r>
      <w:r w:rsidR="00F2605A" w:rsidRPr="001F02C2">
        <w:rPr>
          <w:rFonts w:ascii="Arial" w:hAnsi="Arial" w:cs="Arial"/>
          <w:spacing w:val="-3"/>
          <w:sz w:val="24"/>
          <w:szCs w:val="24"/>
          <w:lang w:val="es-CO"/>
        </w:rPr>
        <w:t>PSAA10-6979 de 2010</w:t>
      </w:r>
      <w:r w:rsidR="00F2605A">
        <w:rPr>
          <w:rFonts w:ascii="Arial" w:hAnsi="Arial" w:cs="Arial"/>
          <w:spacing w:val="-3"/>
          <w:sz w:val="24"/>
          <w:szCs w:val="24"/>
          <w:lang w:val="es-CO"/>
        </w:rPr>
        <w:t xml:space="preserve"> de la </w:t>
      </w:r>
      <w:r w:rsidR="00F2605A" w:rsidRPr="001F02C2">
        <w:rPr>
          <w:rFonts w:ascii="Arial" w:hAnsi="Arial" w:cs="Arial"/>
          <w:spacing w:val="-3"/>
          <w:sz w:val="24"/>
          <w:szCs w:val="24"/>
          <w:lang w:val="es-CO"/>
        </w:rPr>
        <w:t>Sala Administr</w:t>
      </w:r>
      <w:r w:rsidR="00F2605A">
        <w:rPr>
          <w:rFonts w:ascii="Arial" w:hAnsi="Arial" w:cs="Arial"/>
          <w:spacing w:val="-3"/>
          <w:sz w:val="24"/>
          <w:szCs w:val="24"/>
          <w:lang w:val="es-CO"/>
        </w:rPr>
        <w:t>ativa del CSJ</w:t>
      </w:r>
      <w:r w:rsidR="001C6596">
        <w:rPr>
          <w:rFonts w:ascii="Arial" w:hAnsi="Arial" w:cs="Arial"/>
          <w:spacing w:val="-3"/>
          <w:sz w:val="24"/>
          <w:szCs w:val="28"/>
          <w:lang w:val="es-CO"/>
        </w:rPr>
        <w:t>)</w:t>
      </w:r>
      <w:r w:rsidR="00F2605A">
        <w:rPr>
          <w:rFonts w:ascii="Arial" w:hAnsi="Arial" w:cs="Arial"/>
          <w:spacing w:val="-3"/>
          <w:sz w:val="24"/>
          <w:szCs w:val="28"/>
          <w:lang w:val="es-CO"/>
        </w:rPr>
        <w:t xml:space="preserve">. </w:t>
      </w:r>
    </w:p>
    <w:p w:rsidR="001C6596" w:rsidRDefault="001C6596" w:rsidP="001C6596">
      <w:pPr>
        <w:spacing w:line="360" w:lineRule="auto"/>
        <w:jc w:val="both"/>
        <w:rPr>
          <w:rFonts w:ascii="Arial" w:hAnsi="Arial" w:cs="Arial"/>
          <w:spacing w:val="-3"/>
          <w:sz w:val="24"/>
          <w:szCs w:val="28"/>
          <w:lang w:val="es-CO"/>
        </w:rPr>
      </w:pPr>
    </w:p>
    <w:p w:rsidR="00D03378" w:rsidRDefault="00D03378" w:rsidP="00D03378">
      <w:pPr>
        <w:pStyle w:val="Paragraphedeliste"/>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D03378" w:rsidRPr="00556439" w:rsidRDefault="00D03378" w:rsidP="00D03378">
      <w:pPr>
        <w:spacing w:line="360" w:lineRule="auto"/>
        <w:jc w:val="both"/>
        <w:rPr>
          <w:rFonts w:ascii="Arial" w:hAnsi="Arial" w:cs="Arial"/>
          <w:sz w:val="24"/>
          <w:szCs w:val="22"/>
          <w:lang w:val="es-CO"/>
        </w:rPr>
      </w:pPr>
    </w:p>
    <w:p w:rsidR="00D03378" w:rsidRDefault="00D03378" w:rsidP="00D03378">
      <w:pPr>
        <w:pStyle w:val="Corpsdetexte"/>
        <w:tabs>
          <w:tab w:val="left" w:pos="8647"/>
          <w:tab w:val="left" w:pos="9498"/>
        </w:tabs>
        <w:spacing w:line="360" w:lineRule="auto"/>
        <w:ind w:right="79"/>
        <w:rPr>
          <w:rFonts w:ascii="Arial" w:hAnsi="Arial" w:cs="Arial"/>
        </w:rPr>
      </w:pPr>
      <w:r w:rsidRPr="00C01A16">
        <w:rPr>
          <w:rFonts w:ascii="Arial" w:hAnsi="Arial" w:cs="Arial"/>
          <w:lang w:val="es-CO"/>
        </w:rPr>
        <w:t xml:space="preserve">Acorde </w:t>
      </w:r>
      <w:r>
        <w:rPr>
          <w:rFonts w:ascii="Arial" w:hAnsi="Arial" w:cs="Arial"/>
          <w:lang w:val="es-CO"/>
        </w:rPr>
        <w:t>con</w:t>
      </w:r>
      <w:r w:rsidRPr="00C01A16">
        <w:rPr>
          <w:rFonts w:ascii="Arial" w:hAnsi="Arial" w:cs="Arial"/>
          <w:lang w:val="es-CO"/>
        </w:rPr>
        <w:t xml:space="preserve"> lo expuesto, se impone </w:t>
      </w:r>
      <w:r w:rsidR="000E2F42">
        <w:rPr>
          <w:rFonts w:ascii="Arial" w:hAnsi="Arial" w:cs="Arial"/>
        </w:rPr>
        <w:t xml:space="preserve">(i) Declarar el desacato a la orden de tutela; (ii) </w:t>
      </w:r>
      <w:r w:rsidR="00D0751C">
        <w:rPr>
          <w:rFonts w:ascii="Arial" w:hAnsi="Arial" w:cs="Arial"/>
        </w:rPr>
        <w:t>Imponer</w:t>
      </w:r>
      <w:r w:rsidR="001C6596">
        <w:rPr>
          <w:rFonts w:ascii="Arial" w:hAnsi="Arial" w:cs="Arial"/>
        </w:rPr>
        <w:t xml:space="preserve"> las</w:t>
      </w:r>
      <w:r w:rsidR="000E2F42">
        <w:rPr>
          <w:rFonts w:ascii="Arial" w:hAnsi="Arial" w:cs="Arial"/>
        </w:rPr>
        <w:t xml:space="preserve"> sanciones ya referidas</w:t>
      </w:r>
      <w:r w:rsidR="001C6596">
        <w:rPr>
          <w:rFonts w:ascii="Arial" w:hAnsi="Arial" w:cs="Arial"/>
        </w:rPr>
        <w:t>, y, (iii) Abstenerse de continuar el trámite frente a la Dirección de Sanidad del Ejército Nacional</w:t>
      </w:r>
      <w:r w:rsidR="000E2F42">
        <w:rPr>
          <w:rFonts w:ascii="Arial" w:hAnsi="Arial" w:cs="Arial"/>
        </w:rPr>
        <w:t xml:space="preserve">. </w:t>
      </w:r>
    </w:p>
    <w:p w:rsidR="000E2F42" w:rsidRPr="00C01A16" w:rsidRDefault="000E2F42" w:rsidP="00D03378">
      <w:pPr>
        <w:pStyle w:val="Corpsdetexte"/>
        <w:tabs>
          <w:tab w:val="left" w:pos="8647"/>
          <w:tab w:val="left" w:pos="9498"/>
        </w:tabs>
        <w:spacing w:line="360" w:lineRule="auto"/>
        <w:ind w:right="79"/>
        <w:rPr>
          <w:rFonts w:ascii="Arial" w:hAnsi="Arial" w:cs="Arial"/>
          <w:lang w:val="es-CO"/>
        </w:rPr>
      </w:pPr>
    </w:p>
    <w:p w:rsidR="00D03378" w:rsidRPr="00C01A16" w:rsidRDefault="00D03378" w:rsidP="00D03378">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lastRenderedPageBreak/>
        <w:t xml:space="preserve">En mérito de lo expuesto, la </w:t>
      </w:r>
      <w:r w:rsidRPr="00C01A16">
        <w:rPr>
          <w:rFonts w:ascii="Arial" w:hAnsi="Arial" w:cs="Arial"/>
          <w:smallCaps/>
          <w:sz w:val="24"/>
          <w:szCs w:val="24"/>
          <w:lang w:val="es-CO"/>
        </w:rPr>
        <w:t xml:space="preserve">Sala de Decisión Civil – Familia del Tribunal Superior del Distrito Judicial de Pereira, Risaralda, </w:t>
      </w:r>
    </w:p>
    <w:p w:rsidR="00AB047E" w:rsidRPr="00F2605A" w:rsidRDefault="00AB047E" w:rsidP="00AB047E">
      <w:pPr>
        <w:tabs>
          <w:tab w:val="left" w:pos="-720"/>
        </w:tabs>
        <w:suppressAutoHyphens/>
        <w:spacing w:line="360" w:lineRule="auto"/>
        <w:jc w:val="both"/>
        <w:rPr>
          <w:rFonts w:ascii="Arial" w:hAnsi="Arial" w:cs="Arial"/>
          <w:sz w:val="18"/>
          <w:szCs w:val="24"/>
          <w:lang w:val="es-CO"/>
        </w:rPr>
      </w:pPr>
    </w:p>
    <w:p w:rsidR="00AB047E" w:rsidRPr="004E2EA2" w:rsidRDefault="00AB047E" w:rsidP="00AB047E">
      <w:pPr>
        <w:spacing w:line="360" w:lineRule="auto"/>
        <w:jc w:val="center"/>
        <w:rPr>
          <w:rFonts w:ascii="Arial" w:hAnsi="Arial" w:cs="Arial"/>
          <w:sz w:val="24"/>
          <w:szCs w:val="24"/>
          <w:lang w:val="es-CO"/>
        </w:rPr>
      </w:pPr>
      <w:r w:rsidRPr="004E2EA2">
        <w:rPr>
          <w:rFonts w:ascii="Arial" w:hAnsi="Arial" w:cs="Arial"/>
          <w:smallCaps/>
          <w:sz w:val="24"/>
          <w:szCs w:val="24"/>
          <w:lang w:val="es-CO"/>
        </w:rPr>
        <w:t>Resuelve</w:t>
      </w:r>
      <w:r w:rsidRPr="004E2EA2">
        <w:rPr>
          <w:rFonts w:ascii="Arial" w:hAnsi="Arial" w:cs="Arial"/>
          <w:sz w:val="24"/>
          <w:szCs w:val="24"/>
          <w:lang w:val="es-CO"/>
        </w:rPr>
        <w:t>,</w:t>
      </w:r>
    </w:p>
    <w:p w:rsidR="00AB047E" w:rsidRPr="004E2EA2" w:rsidRDefault="00AB047E" w:rsidP="00625E07">
      <w:pPr>
        <w:jc w:val="center"/>
        <w:rPr>
          <w:rFonts w:ascii="Arial" w:hAnsi="Arial" w:cs="Arial"/>
          <w:sz w:val="24"/>
          <w:szCs w:val="24"/>
          <w:lang w:val="es-CO"/>
        </w:rPr>
      </w:pPr>
    </w:p>
    <w:p w:rsidR="000E2F42" w:rsidRPr="005678A5" w:rsidRDefault="000E2F42" w:rsidP="005678A5">
      <w:pPr>
        <w:pStyle w:val="Corpsdetexte"/>
        <w:numPr>
          <w:ilvl w:val="0"/>
          <w:numId w:val="13"/>
        </w:numPr>
        <w:tabs>
          <w:tab w:val="clear" w:pos="720"/>
          <w:tab w:val="num" w:pos="360"/>
        </w:tabs>
        <w:spacing w:line="360" w:lineRule="auto"/>
        <w:ind w:left="357"/>
        <w:rPr>
          <w:rFonts w:ascii="Arial" w:hAnsi="Arial" w:cs="Arial"/>
          <w:lang w:val="es-CO"/>
        </w:rPr>
      </w:pPr>
      <w:r w:rsidRPr="005678A5">
        <w:rPr>
          <w:rFonts w:ascii="Arial" w:hAnsi="Arial" w:cs="Arial"/>
          <w:lang w:val="es-CO"/>
        </w:rPr>
        <w:t xml:space="preserve">DECLARAR que se ha incurrido en desacato por parte del </w:t>
      </w:r>
      <w:r w:rsidR="00A81EFC">
        <w:rPr>
          <w:rFonts w:ascii="Arial" w:hAnsi="Arial" w:cs="Arial"/>
          <w:szCs w:val="28"/>
          <w:lang w:val="es-CO"/>
        </w:rPr>
        <w:t xml:space="preserve">Coronel </w:t>
      </w:r>
      <w:proofErr w:type="spellStart"/>
      <w:r w:rsidR="00A81EFC">
        <w:rPr>
          <w:rFonts w:ascii="Arial" w:hAnsi="Arial" w:cs="Arial"/>
          <w:szCs w:val="28"/>
          <w:lang w:val="es-CO"/>
        </w:rPr>
        <w:t>Giovani</w:t>
      </w:r>
      <w:proofErr w:type="spellEnd"/>
      <w:r w:rsidR="00A81EFC">
        <w:rPr>
          <w:rFonts w:ascii="Arial" w:hAnsi="Arial" w:cs="Arial"/>
          <w:szCs w:val="28"/>
          <w:lang w:val="es-CO"/>
        </w:rPr>
        <w:t xml:space="preserve"> Valencia Hurtado, </w:t>
      </w:r>
      <w:r w:rsidR="00A81EFC" w:rsidRPr="00E00185">
        <w:rPr>
          <w:rFonts w:ascii="Arial" w:hAnsi="Arial" w:cs="Arial"/>
          <w:szCs w:val="28"/>
          <w:lang w:val="es-CO"/>
        </w:rPr>
        <w:t xml:space="preserve">en su calidad de </w:t>
      </w:r>
      <w:r w:rsidR="00A81EFC">
        <w:rPr>
          <w:rFonts w:ascii="Arial" w:hAnsi="Arial" w:cs="Arial"/>
          <w:szCs w:val="28"/>
          <w:lang w:val="es-CO"/>
        </w:rPr>
        <w:t>Director de Personal del Ejército Nacional</w:t>
      </w:r>
      <w:r w:rsidRPr="005678A5">
        <w:rPr>
          <w:rFonts w:ascii="Arial" w:hAnsi="Arial" w:cs="Arial"/>
          <w:lang w:val="es-CO"/>
        </w:rPr>
        <w:t xml:space="preserve">, al fallo de tutela proferido por esta Sala el </w:t>
      </w:r>
      <w:r w:rsidR="00A81EFC">
        <w:rPr>
          <w:rFonts w:ascii="Arial" w:hAnsi="Arial" w:cs="Arial"/>
          <w:lang w:val="es-CO"/>
        </w:rPr>
        <w:t>24-02-2017</w:t>
      </w:r>
      <w:r w:rsidRPr="005678A5">
        <w:rPr>
          <w:rFonts w:ascii="Arial" w:hAnsi="Arial" w:cs="Arial"/>
          <w:lang w:val="es-CO"/>
        </w:rPr>
        <w:t>.</w:t>
      </w:r>
    </w:p>
    <w:p w:rsidR="00AB047E" w:rsidRPr="005678A5" w:rsidRDefault="00AB047E" w:rsidP="005678A5">
      <w:pPr>
        <w:tabs>
          <w:tab w:val="left" w:pos="-720"/>
        </w:tabs>
        <w:suppressAutoHyphens/>
        <w:spacing w:line="360" w:lineRule="auto"/>
        <w:ind w:left="357"/>
        <w:jc w:val="both"/>
        <w:rPr>
          <w:rFonts w:ascii="Arial" w:hAnsi="Arial" w:cs="Arial"/>
          <w:spacing w:val="-3"/>
          <w:sz w:val="24"/>
          <w:szCs w:val="24"/>
          <w:lang w:val="es-CO"/>
        </w:rPr>
      </w:pPr>
    </w:p>
    <w:p w:rsidR="00A81EFC" w:rsidRDefault="000E2F42" w:rsidP="00A81EFC">
      <w:pPr>
        <w:pStyle w:val="Corpsdetexte"/>
        <w:numPr>
          <w:ilvl w:val="0"/>
          <w:numId w:val="13"/>
        </w:numPr>
        <w:tabs>
          <w:tab w:val="clear" w:pos="720"/>
          <w:tab w:val="num" w:pos="360"/>
        </w:tabs>
        <w:spacing w:line="360" w:lineRule="auto"/>
        <w:ind w:left="357"/>
        <w:rPr>
          <w:rFonts w:ascii="Arial" w:hAnsi="Arial" w:cs="Arial"/>
          <w:lang w:val="es-CO"/>
        </w:rPr>
      </w:pPr>
      <w:r w:rsidRPr="005678A5">
        <w:rPr>
          <w:rFonts w:ascii="Arial" w:hAnsi="Arial" w:cs="Arial"/>
          <w:lang w:val="es-CO"/>
        </w:rPr>
        <w:t>IMPONER al mencionado</w:t>
      </w:r>
      <w:r w:rsidR="00FA64FB">
        <w:rPr>
          <w:rFonts w:ascii="Arial" w:hAnsi="Arial" w:cs="Arial"/>
          <w:lang w:val="es-CO"/>
        </w:rPr>
        <w:t xml:space="preserve"> como sanción </w:t>
      </w:r>
      <w:r w:rsidRPr="005678A5">
        <w:rPr>
          <w:rFonts w:ascii="Arial" w:hAnsi="Arial" w:cs="Arial"/>
          <w:lang w:val="es-CO"/>
        </w:rPr>
        <w:t xml:space="preserve">dos (2) días de arresto y multa de un (1) </w:t>
      </w:r>
      <w:proofErr w:type="spellStart"/>
      <w:r w:rsidR="00A81EFC">
        <w:rPr>
          <w:rFonts w:ascii="Arial" w:hAnsi="Arial" w:cs="Arial"/>
          <w:lang w:val="es-CO"/>
        </w:rPr>
        <w:t>smlmv</w:t>
      </w:r>
      <w:proofErr w:type="spellEnd"/>
      <w:r w:rsidRPr="005678A5">
        <w:rPr>
          <w:rFonts w:ascii="Arial" w:hAnsi="Arial" w:cs="Arial"/>
          <w:lang w:val="es-CO"/>
        </w:rPr>
        <w:t xml:space="preserve">. Multa que deberá ser consignada dentro de los cinco (5) días siguientes a la notificación de esta providencia, a favor del </w:t>
      </w:r>
      <w:r w:rsidR="00A81EFC">
        <w:rPr>
          <w:rFonts w:ascii="Arial" w:hAnsi="Arial" w:cs="Arial"/>
          <w:lang w:val="es-CO"/>
        </w:rPr>
        <w:t>CSJ</w:t>
      </w:r>
      <w:r w:rsidRPr="005678A5">
        <w:rPr>
          <w:rFonts w:ascii="Arial" w:hAnsi="Arial" w:cs="Arial"/>
          <w:lang w:val="es-CO"/>
        </w:rPr>
        <w:t xml:space="preserve"> </w:t>
      </w:r>
      <w:r w:rsidR="00A81EFC" w:rsidRPr="00E56157">
        <w:rPr>
          <w:rFonts w:ascii="Arial" w:hAnsi="Arial" w:cs="Arial"/>
          <w:lang w:val="es-CO"/>
        </w:rPr>
        <w:t xml:space="preserve">en </w:t>
      </w:r>
      <w:r w:rsidR="00A81EFC">
        <w:rPr>
          <w:rFonts w:ascii="Arial" w:hAnsi="Arial" w:cs="Arial"/>
          <w:lang w:val="es-CO"/>
        </w:rPr>
        <w:t>la</w:t>
      </w:r>
      <w:r w:rsidR="00A81EFC" w:rsidRPr="00E56157">
        <w:rPr>
          <w:rFonts w:ascii="Arial" w:hAnsi="Arial" w:cs="Arial"/>
          <w:lang w:val="es-CO"/>
        </w:rPr>
        <w:t xml:space="preserve"> </w:t>
      </w:r>
      <w:r w:rsidR="00A81EFC" w:rsidRPr="00E56157">
        <w:rPr>
          <w:rFonts w:ascii="Arial" w:hAnsi="Arial" w:cs="Arial"/>
        </w:rPr>
        <w:t>cuenta DTN multas y cauciones efectivas No.3-0070-000030-4 del Banco Agrario</w:t>
      </w:r>
      <w:r w:rsidRPr="005678A5">
        <w:rPr>
          <w:rFonts w:ascii="Arial" w:hAnsi="Arial" w:cs="Arial"/>
          <w:lang w:val="es-CO"/>
        </w:rPr>
        <w:t xml:space="preserve">. </w:t>
      </w:r>
    </w:p>
    <w:p w:rsidR="006434DE" w:rsidRPr="006434DE" w:rsidRDefault="006434DE" w:rsidP="006434DE">
      <w:pPr>
        <w:pStyle w:val="Paragraphedeliste"/>
        <w:rPr>
          <w:rFonts w:ascii="Arial" w:hAnsi="Arial" w:cs="Arial"/>
          <w:sz w:val="28"/>
          <w:lang w:val="es-CO"/>
        </w:rPr>
      </w:pPr>
    </w:p>
    <w:p w:rsidR="00A81EFC" w:rsidRDefault="00A81EFC" w:rsidP="00A81EFC">
      <w:pPr>
        <w:pStyle w:val="Corpsdetexte"/>
        <w:tabs>
          <w:tab w:val="clear" w:pos="708"/>
        </w:tabs>
        <w:spacing w:line="360" w:lineRule="auto"/>
        <w:ind w:left="357"/>
        <w:rPr>
          <w:rFonts w:ascii="Arial" w:hAnsi="Arial" w:cs="Arial"/>
          <w:lang w:val="es-CO"/>
        </w:rPr>
      </w:pPr>
      <w:r w:rsidRPr="00A81EFC">
        <w:rPr>
          <w:rFonts w:ascii="Arial" w:hAnsi="Arial" w:cs="Arial"/>
          <w:lang w:val="es-CO"/>
        </w:rPr>
        <w:t>En caso de no pagar en el plazo concedido, se remitirá copia de la providencia con sus respectivas constancias a la Dirección Ejecutiva de Administración Judicial local, con el fin de que se inicie el proceso de cobro coactivo.</w:t>
      </w:r>
    </w:p>
    <w:p w:rsidR="00A81EFC" w:rsidRDefault="00A81EFC" w:rsidP="00A81EFC">
      <w:pPr>
        <w:pStyle w:val="Corpsdetexte"/>
        <w:tabs>
          <w:tab w:val="clear" w:pos="708"/>
        </w:tabs>
        <w:spacing w:line="360" w:lineRule="auto"/>
        <w:rPr>
          <w:rFonts w:ascii="Arial" w:hAnsi="Arial" w:cs="Arial"/>
          <w:lang w:val="es-CO"/>
        </w:rPr>
      </w:pPr>
    </w:p>
    <w:p w:rsidR="00A81EFC" w:rsidRPr="00A81EFC" w:rsidRDefault="00A81EFC" w:rsidP="00A81EFC">
      <w:pPr>
        <w:pStyle w:val="Paragraphedeliste"/>
        <w:numPr>
          <w:ilvl w:val="0"/>
          <w:numId w:val="13"/>
        </w:numPr>
        <w:tabs>
          <w:tab w:val="clear" w:pos="720"/>
          <w:tab w:val="left" w:pos="-720"/>
        </w:tabs>
        <w:suppressAutoHyphens/>
        <w:spacing w:line="360" w:lineRule="auto"/>
        <w:ind w:left="426" w:hanging="426"/>
        <w:jc w:val="both"/>
        <w:rPr>
          <w:rFonts w:ascii="Arial" w:hAnsi="Arial" w:cs="Arial"/>
          <w:spacing w:val="-3"/>
          <w:sz w:val="24"/>
          <w:szCs w:val="24"/>
          <w:lang w:val="es-CO"/>
        </w:rPr>
      </w:pPr>
      <w:r w:rsidRPr="00A81EFC">
        <w:rPr>
          <w:rFonts w:ascii="Arial" w:hAnsi="Arial" w:cs="Arial"/>
          <w:spacing w:val="-3"/>
          <w:sz w:val="24"/>
          <w:szCs w:val="24"/>
          <w:lang w:val="es-CO"/>
        </w:rPr>
        <w:t xml:space="preserve">ABSTENERSE de sancionar </w:t>
      </w:r>
      <w:r w:rsidRPr="00A81EFC">
        <w:rPr>
          <w:rFonts w:ascii="Arial" w:hAnsi="Arial" w:cs="Arial"/>
          <w:sz w:val="24"/>
          <w:szCs w:val="24"/>
          <w:lang w:val="es-CO"/>
        </w:rPr>
        <w:t>a</w:t>
      </w:r>
      <w:r>
        <w:rPr>
          <w:rFonts w:ascii="Arial" w:hAnsi="Arial" w:cs="Arial"/>
          <w:sz w:val="24"/>
          <w:szCs w:val="24"/>
          <w:lang w:val="es-CO"/>
        </w:rPr>
        <w:t>l Director de Sanidad del Ejército Nacional</w:t>
      </w:r>
      <w:r w:rsidRPr="00A81EFC">
        <w:rPr>
          <w:rFonts w:ascii="Arial" w:hAnsi="Arial" w:cs="Arial"/>
          <w:spacing w:val="-3"/>
          <w:sz w:val="24"/>
          <w:szCs w:val="24"/>
          <w:lang w:val="es-CO"/>
        </w:rPr>
        <w:t>, según lo expuesto.</w:t>
      </w:r>
    </w:p>
    <w:p w:rsidR="000E2F42" w:rsidRPr="005678A5" w:rsidRDefault="000E2F42" w:rsidP="005678A5">
      <w:pPr>
        <w:tabs>
          <w:tab w:val="left" w:pos="-720"/>
        </w:tabs>
        <w:suppressAutoHyphens/>
        <w:spacing w:line="360" w:lineRule="auto"/>
        <w:ind w:left="357"/>
        <w:jc w:val="both"/>
        <w:rPr>
          <w:rFonts w:ascii="Arial" w:hAnsi="Arial" w:cs="Arial"/>
          <w:spacing w:val="-3"/>
          <w:sz w:val="24"/>
          <w:szCs w:val="24"/>
          <w:lang w:val="es-CO"/>
        </w:rPr>
      </w:pPr>
    </w:p>
    <w:p w:rsidR="000E2F42" w:rsidRDefault="000E2F42" w:rsidP="00A81EFC">
      <w:pPr>
        <w:pStyle w:val="Corpsdetexte"/>
        <w:numPr>
          <w:ilvl w:val="0"/>
          <w:numId w:val="13"/>
        </w:numPr>
        <w:tabs>
          <w:tab w:val="clear" w:pos="720"/>
          <w:tab w:val="num" w:pos="360"/>
        </w:tabs>
        <w:spacing w:line="360" w:lineRule="auto"/>
        <w:ind w:left="357"/>
        <w:rPr>
          <w:rFonts w:ascii="Arial" w:hAnsi="Arial" w:cs="Arial"/>
        </w:rPr>
      </w:pPr>
      <w:r w:rsidRPr="005678A5">
        <w:rPr>
          <w:rFonts w:ascii="Arial" w:hAnsi="Arial" w:cs="Arial"/>
        </w:rPr>
        <w:t>NOTIFICAR esta decisión a todas las partes, por el medio más expedito y eficaz.</w:t>
      </w:r>
    </w:p>
    <w:p w:rsidR="006434DE" w:rsidRPr="005678A5" w:rsidRDefault="006434DE" w:rsidP="006434DE">
      <w:pPr>
        <w:pStyle w:val="Corpsdetexte"/>
        <w:tabs>
          <w:tab w:val="clear" w:pos="708"/>
        </w:tabs>
        <w:spacing w:line="360" w:lineRule="auto"/>
        <w:rPr>
          <w:rFonts w:ascii="Arial" w:hAnsi="Arial" w:cs="Arial"/>
        </w:rPr>
      </w:pPr>
    </w:p>
    <w:p w:rsidR="000E2F42" w:rsidRPr="005678A5" w:rsidRDefault="000E2F42" w:rsidP="005678A5">
      <w:pPr>
        <w:pStyle w:val="Corpsdetexte"/>
        <w:numPr>
          <w:ilvl w:val="0"/>
          <w:numId w:val="13"/>
        </w:numPr>
        <w:spacing w:line="360" w:lineRule="auto"/>
        <w:ind w:left="357"/>
        <w:rPr>
          <w:rFonts w:ascii="Arial" w:hAnsi="Arial" w:cs="Arial"/>
        </w:rPr>
      </w:pPr>
      <w:r w:rsidRPr="005678A5">
        <w:rPr>
          <w:rFonts w:ascii="Arial" w:hAnsi="Arial" w:cs="Arial"/>
        </w:rPr>
        <w:t xml:space="preserve">REMITIR a la Sala de Casación Civil de la </w:t>
      </w:r>
      <w:r w:rsidR="00A81EFC">
        <w:rPr>
          <w:rFonts w:ascii="Arial" w:hAnsi="Arial" w:cs="Arial"/>
        </w:rPr>
        <w:t>CSJ</w:t>
      </w:r>
      <w:r w:rsidRPr="005678A5">
        <w:rPr>
          <w:rFonts w:ascii="Arial" w:hAnsi="Arial" w:cs="Arial"/>
        </w:rPr>
        <w:t>, el presente trámite, para que se surta la consulta de la decisión aquí proferida.</w:t>
      </w:r>
    </w:p>
    <w:p w:rsidR="000E2F42" w:rsidRPr="005678A5" w:rsidRDefault="000E2F42" w:rsidP="005678A5">
      <w:pPr>
        <w:pStyle w:val="Corpsdetexte"/>
        <w:tabs>
          <w:tab w:val="clear" w:pos="708"/>
        </w:tabs>
        <w:spacing w:line="360" w:lineRule="auto"/>
        <w:ind w:left="357"/>
        <w:rPr>
          <w:rFonts w:ascii="Arial" w:hAnsi="Arial" w:cs="Arial"/>
        </w:rPr>
      </w:pPr>
    </w:p>
    <w:p w:rsidR="000E2F42" w:rsidRPr="005678A5" w:rsidRDefault="000E2F42" w:rsidP="005678A5">
      <w:pPr>
        <w:pStyle w:val="Corpsdetexte"/>
        <w:numPr>
          <w:ilvl w:val="0"/>
          <w:numId w:val="13"/>
        </w:numPr>
        <w:tabs>
          <w:tab w:val="clear" w:pos="720"/>
          <w:tab w:val="num" w:pos="360"/>
        </w:tabs>
        <w:spacing w:line="360" w:lineRule="auto"/>
        <w:ind w:left="357"/>
        <w:rPr>
          <w:rFonts w:ascii="Arial" w:hAnsi="Arial" w:cs="Arial"/>
        </w:rPr>
      </w:pPr>
      <w:r w:rsidRPr="005678A5">
        <w:rPr>
          <w:rFonts w:ascii="Arial" w:hAnsi="Arial" w:cs="Arial"/>
        </w:rPr>
        <w:t xml:space="preserve">ARCHIVAR </w:t>
      </w:r>
      <w:r w:rsidRPr="005678A5">
        <w:rPr>
          <w:rFonts w:ascii="Arial" w:hAnsi="Arial" w:cs="Arial"/>
          <w:lang w:val="es-CO"/>
        </w:rPr>
        <w:t>de este trámite incidental</w:t>
      </w:r>
      <w:r w:rsidRPr="005678A5">
        <w:rPr>
          <w:rFonts w:ascii="Arial" w:hAnsi="Arial" w:cs="Arial"/>
        </w:rPr>
        <w:t xml:space="preserve">, previas anotaciones en los libros </w:t>
      </w:r>
      <w:proofErr w:type="spellStart"/>
      <w:r w:rsidRPr="005678A5">
        <w:rPr>
          <w:rFonts w:ascii="Arial" w:hAnsi="Arial" w:cs="Arial"/>
        </w:rPr>
        <w:t>radicadores</w:t>
      </w:r>
      <w:proofErr w:type="spellEnd"/>
      <w:r w:rsidRPr="005678A5">
        <w:rPr>
          <w:rFonts w:ascii="Arial" w:hAnsi="Arial" w:cs="Arial"/>
        </w:rPr>
        <w:t xml:space="preserve">, una vez agotado el trámite ante la </w:t>
      </w:r>
      <w:r w:rsidR="008A1E6B">
        <w:rPr>
          <w:rFonts w:ascii="Arial" w:hAnsi="Arial" w:cs="Arial"/>
        </w:rPr>
        <w:t>CSJ</w:t>
      </w:r>
      <w:r w:rsidRPr="005678A5">
        <w:rPr>
          <w:rFonts w:ascii="Arial" w:hAnsi="Arial" w:cs="Arial"/>
        </w:rPr>
        <w:t xml:space="preserve">. </w:t>
      </w:r>
    </w:p>
    <w:p w:rsidR="000E2F42" w:rsidRPr="00A416BC" w:rsidRDefault="000E2F42" w:rsidP="00003AFC">
      <w:pPr>
        <w:pStyle w:val="Paragraphedeliste"/>
        <w:spacing w:line="360" w:lineRule="auto"/>
        <w:ind w:left="360"/>
        <w:jc w:val="both"/>
        <w:rPr>
          <w:rFonts w:ascii="Arial" w:hAnsi="Arial" w:cs="Arial"/>
          <w:sz w:val="24"/>
          <w:szCs w:val="24"/>
          <w:lang w:val="es-CO"/>
        </w:rPr>
      </w:pPr>
    </w:p>
    <w:p w:rsidR="002C220C" w:rsidRPr="00625E07" w:rsidRDefault="002C220C" w:rsidP="002C220C">
      <w:pPr>
        <w:spacing w:line="360" w:lineRule="auto"/>
        <w:jc w:val="center"/>
        <w:rPr>
          <w:rFonts w:ascii="Arial" w:hAnsi="Arial" w:cs="Arial"/>
          <w:smallCaps/>
          <w:sz w:val="24"/>
          <w:szCs w:val="24"/>
        </w:rPr>
      </w:pPr>
      <w:proofErr w:type="spellStart"/>
      <w:r w:rsidRPr="00625E07">
        <w:rPr>
          <w:rFonts w:ascii="Arial" w:hAnsi="Arial" w:cs="Arial"/>
          <w:smallCaps/>
          <w:sz w:val="24"/>
          <w:szCs w:val="24"/>
        </w:rPr>
        <w:t>Notifíquese</w:t>
      </w:r>
      <w:proofErr w:type="spellEnd"/>
      <w:r w:rsidRPr="00625E07">
        <w:rPr>
          <w:rFonts w:ascii="Arial" w:hAnsi="Arial" w:cs="Arial"/>
          <w:smallCaps/>
          <w:sz w:val="24"/>
          <w:szCs w:val="24"/>
        </w:rPr>
        <w:t>,</w:t>
      </w:r>
    </w:p>
    <w:p w:rsidR="00F92719" w:rsidRPr="00625E07"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0F3B0D" w:rsidRPr="00625E07"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2C220C" w:rsidRPr="00625E07"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rPr>
      </w:pPr>
      <w:proofErr w:type="spellStart"/>
      <w:r w:rsidRPr="00625E07">
        <w:rPr>
          <w:rFonts w:ascii="Arial" w:hAnsi="Arial" w:cs="Arial"/>
          <w:i/>
          <w:spacing w:val="-3"/>
          <w:w w:val="150"/>
          <w:sz w:val="28"/>
          <w:szCs w:val="22"/>
        </w:rPr>
        <w:t>D</w:t>
      </w:r>
      <w:r w:rsidRPr="00625E07">
        <w:rPr>
          <w:rFonts w:ascii="Arial" w:hAnsi="Arial" w:cs="Arial"/>
          <w:i/>
          <w:spacing w:val="-3"/>
          <w:w w:val="150"/>
          <w:sz w:val="18"/>
          <w:szCs w:val="16"/>
        </w:rPr>
        <w:t>UBERNEY</w:t>
      </w:r>
      <w:proofErr w:type="spellEnd"/>
      <w:r w:rsidRPr="00625E07">
        <w:rPr>
          <w:rFonts w:ascii="Arial" w:hAnsi="Arial" w:cs="Arial"/>
          <w:i/>
          <w:spacing w:val="-3"/>
          <w:w w:val="150"/>
          <w:szCs w:val="18"/>
        </w:rPr>
        <w:t xml:space="preserve"> </w:t>
      </w:r>
      <w:proofErr w:type="spellStart"/>
      <w:r w:rsidRPr="00625E07">
        <w:rPr>
          <w:rFonts w:ascii="Arial" w:hAnsi="Arial" w:cs="Arial"/>
          <w:i/>
          <w:spacing w:val="-3"/>
          <w:w w:val="150"/>
          <w:sz w:val="28"/>
          <w:szCs w:val="22"/>
        </w:rPr>
        <w:t>G</w:t>
      </w:r>
      <w:r w:rsidRPr="00625E07">
        <w:rPr>
          <w:rFonts w:ascii="Arial" w:hAnsi="Arial" w:cs="Arial"/>
          <w:i/>
          <w:spacing w:val="-3"/>
          <w:w w:val="150"/>
          <w:sz w:val="18"/>
          <w:szCs w:val="16"/>
        </w:rPr>
        <w:t>RISALES</w:t>
      </w:r>
      <w:proofErr w:type="spellEnd"/>
      <w:r w:rsidRPr="00625E07">
        <w:rPr>
          <w:rFonts w:ascii="Arial" w:hAnsi="Arial" w:cs="Arial"/>
          <w:i/>
          <w:spacing w:val="-3"/>
          <w:w w:val="150"/>
          <w:szCs w:val="18"/>
        </w:rPr>
        <w:t xml:space="preserve"> </w:t>
      </w:r>
      <w:r w:rsidRPr="00625E07">
        <w:rPr>
          <w:rFonts w:ascii="Arial" w:hAnsi="Arial" w:cs="Arial"/>
          <w:i/>
          <w:spacing w:val="-3"/>
          <w:w w:val="150"/>
          <w:sz w:val="28"/>
          <w:szCs w:val="22"/>
        </w:rPr>
        <w:t>H</w:t>
      </w:r>
      <w:r w:rsidRPr="00625E07">
        <w:rPr>
          <w:rFonts w:ascii="Arial" w:hAnsi="Arial" w:cs="Arial"/>
          <w:i/>
          <w:spacing w:val="-3"/>
          <w:w w:val="150"/>
          <w:sz w:val="18"/>
          <w:szCs w:val="16"/>
        </w:rPr>
        <w:t>ERRERA</w:t>
      </w:r>
    </w:p>
    <w:p w:rsidR="002C220C" w:rsidRPr="00625E07"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rPr>
      </w:pPr>
      <w:r w:rsidRPr="00625E07">
        <w:rPr>
          <w:rFonts w:ascii="Arial" w:hAnsi="Arial" w:cs="Arial"/>
          <w:i/>
          <w:iCs/>
          <w:spacing w:val="-3"/>
          <w:w w:val="150"/>
          <w:sz w:val="28"/>
          <w:szCs w:val="18"/>
        </w:rPr>
        <w:t>M</w:t>
      </w:r>
      <w:r w:rsidRPr="00625E07">
        <w:rPr>
          <w:rFonts w:ascii="Arial" w:hAnsi="Arial" w:cs="Arial"/>
          <w:i/>
          <w:iCs/>
          <w:spacing w:val="-3"/>
          <w:w w:val="150"/>
          <w:szCs w:val="16"/>
        </w:rPr>
        <w:t xml:space="preserve"> </w:t>
      </w:r>
      <w:r w:rsidRPr="00625E07">
        <w:rPr>
          <w:rFonts w:ascii="Arial" w:hAnsi="Arial" w:cs="Arial"/>
          <w:i/>
          <w:iCs/>
          <w:spacing w:val="-3"/>
          <w:w w:val="150"/>
          <w:sz w:val="18"/>
          <w:szCs w:val="14"/>
        </w:rPr>
        <w:t>A G I S T R A D O</w:t>
      </w:r>
    </w:p>
    <w:p w:rsidR="004F311F" w:rsidRPr="00625E07" w:rsidRDefault="004F311F"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384E7A" w:rsidRPr="00625E07" w:rsidRDefault="00384E7A"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p>
    <w:p w:rsidR="000F3B0D" w:rsidRPr="00625E07" w:rsidRDefault="000F3B0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rPr>
      </w:pPr>
      <w:proofErr w:type="spellStart"/>
      <w:proofErr w:type="gramStart"/>
      <w:r w:rsidRPr="00625E07">
        <w:rPr>
          <w:rFonts w:ascii="Arial" w:hAnsi="Arial"/>
          <w:i/>
          <w:w w:val="150"/>
          <w:sz w:val="28"/>
          <w:szCs w:val="18"/>
        </w:rPr>
        <w:t>E</w:t>
      </w:r>
      <w:r w:rsidRPr="00625E07">
        <w:rPr>
          <w:rFonts w:ascii="Arial" w:hAnsi="Arial"/>
          <w:i/>
          <w:w w:val="150"/>
          <w:sz w:val="18"/>
          <w:szCs w:val="18"/>
        </w:rPr>
        <w:t>DDER</w:t>
      </w:r>
      <w:proofErr w:type="spellEnd"/>
      <w:r w:rsidRPr="00625E07">
        <w:rPr>
          <w:rFonts w:ascii="Arial" w:hAnsi="Arial"/>
          <w:i/>
          <w:w w:val="150"/>
          <w:sz w:val="18"/>
        </w:rPr>
        <w:t xml:space="preserve"> </w:t>
      </w:r>
      <w:r w:rsidRPr="00625E07">
        <w:rPr>
          <w:rFonts w:ascii="Arial" w:hAnsi="Arial"/>
          <w:i/>
          <w:w w:val="150"/>
          <w:sz w:val="28"/>
        </w:rPr>
        <w:t>J</w:t>
      </w:r>
      <w:r w:rsidRPr="00625E07">
        <w:rPr>
          <w:rFonts w:ascii="Arial" w:hAnsi="Arial"/>
          <w:i/>
          <w:w w:val="150"/>
          <w:sz w:val="18"/>
          <w:szCs w:val="18"/>
        </w:rPr>
        <w:t xml:space="preserve">IMMY </w:t>
      </w:r>
      <w:r w:rsidRPr="00625E07">
        <w:rPr>
          <w:rFonts w:ascii="Arial" w:hAnsi="Arial"/>
          <w:i/>
          <w:w w:val="150"/>
          <w:sz w:val="28"/>
        </w:rPr>
        <w:t>S</w:t>
      </w:r>
      <w:r w:rsidRPr="00625E07">
        <w:rPr>
          <w:rFonts w:ascii="Arial" w:hAnsi="Arial"/>
          <w:i/>
          <w:w w:val="150"/>
          <w:sz w:val="18"/>
          <w:szCs w:val="18"/>
        </w:rPr>
        <w:t xml:space="preserve">ÁNCHEZ </w:t>
      </w:r>
      <w:r w:rsidRPr="00625E07">
        <w:rPr>
          <w:rFonts w:ascii="Arial" w:hAnsi="Arial"/>
          <w:i/>
          <w:w w:val="150"/>
          <w:sz w:val="28"/>
          <w:szCs w:val="18"/>
        </w:rPr>
        <w:t>C.</w:t>
      </w:r>
      <w:proofErr w:type="gramEnd"/>
      <w:r w:rsidRPr="00625E07">
        <w:rPr>
          <w:rFonts w:ascii="Arial" w:hAnsi="Arial"/>
          <w:i/>
          <w:w w:val="150"/>
          <w:sz w:val="28"/>
          <w:szCs w:val="18"/>
        </w:rPr>
        <w:tab/>
      </w:r>
      <w:r w:rsidRPr="00625E07">
        <w:rPr>
          <w:rFonts w:ascii="Arial" w:hAnsi="Arial"/>
          <w:i/>
          <w:w w:val="150"/>
          <w:sz w:val="28"/>
          <w:szCs w:val="18"/>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proofErr w:type="spellStart"/>
      <w:r w:rsidRPr="00E83F96">
        <w:rPr>
          <w:rFonts w:ascii="Arial" w:hAnsi="Arial" w:cs="Arial"/>
          <w:i/>
          <w:spacing w:val="-3"/>
          <w:w w:val="150"/>
          <w:sz w:val="28"/>
          <w:szCs w:val="18"/>
        </w:rPr>
        <w:t>S</w:t>
      </w:r>
      <w:r w:rsidRPr="00E83F96">
        <w:rPr>
          <w:rFonts w:ascii="Arial" w:hAnsi="Arial" w:cs="Arial"/>
          <w:i/>
          <w:spacing w:val="-3"/>
          <w:w w:val="150"/>
          <w:sz w:val="18"/>
          <w:szCs w:val="16"/>
        </w:rPr>
        <w:t>ARAZA</w:t>
      </w:r>
      <w:proofErr w:type="spellEnd"/>
      <w:r w:rsidRPr="00E83F96">
        <w:rPr>
          <w:rFonts w:ascii="Arial" w:hAnsi="Arial" w:cs="Arial"/>
          <w:i/>
          <w:spacing w:val="-3"/>
          <w:w w:val="150"/>
          <w:sz w:val="18"/>
          <w:szCs w:val="16"/>
        </w:rPr>
        <w:t xml:space="preserve"> </w:t>
      </w:r>
      <w:r w:rsidRPr="00E83F96">
        <w:rPr>
          <w:rFonts w:ascii="Arial" w:hAnsi="Arial" w:cs="Arial"/>
          <w:i/>
          <w:spacing w:val="-3"/>
          <w:w w:val="150"/>
          <w:sz w:val="28"/>
          <w:szCs w:val="18"/>
        </w:rPr>
        <w:t>N.</w:t>
      </w:r>
    </w:p>
    <w:p w:rsidR="000F3B0D" w:rsidRDefault="000F3B0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625E07">
        <w:rPr>
          <w:rFonts w:ascii="Arial" w:hAnsi="Arial" w:cs="Arial"/>
          <w:i/>
          <w:w w:val="150"/>
          <w:sz w:val="28"/>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0F3B0D" w:rsidRDefault="00A81EFC" w:rsidP="00625E07">
      <w:pPr>
        <w:widowControl w:val="0"/>
        <w:spacing w:line="360" w:lineRule="auto"/>
        <w:jc w:val="right"/>
        <w:rPr>
          <w:rFonts w:ascii="Arial" w:hAnsi="Arial" w:cs="Arial"/>
          <w:i/>
          <w:iCs/>
          <w:sz w:val="16"/>
          <w:szCs w:val="16"/>
          <w:lang w:val="en-US"/>
        </w:rPr>
      </w:pPr>
      <w:proofErr w:type="spellStart"/>
      <w:r w:rsidRPr="00A81EFC">
        <w:rPr>
          <w:rFonts w:ascii="Arial" w:hAnsi="Arial" w:cs="Arial"/>
          <w:i/>
          <w:iCs/>
          <w:sz w:val="14"/>
          <w:szCs w:val="16"/>
          <w:lang w:val="en-US"/>
        </w:rPr>
        <w:t>DGH</w:t>
      </w:r>
      <w:proofErr w:type="spellEnd"/>
      <w:r w:rsidR="00D5268D">
        <w:rPr>
          <w:rFonts w:ascii="Arial" w:hAnsi="Arial" w:cs="Arial"/>
          <w:i/>
          <w:iCs/>
          <w:sz w:val="14"/>
          <w:szCs w:val="16"/>
          <w:lang w:val="en-US"/>
        </w:rPr>
        <w:t>/</w:t>
      </w:r>
      <w:proofErr w:type="spellStart"/>
      <w:r>
        <w:rPr>
          <w:rFonts w:ascii="Arial" w:hAnsi="Arial" w:cs="Arial"/>
          <w:i/>
          <w:iCs/>
          <w:sz w:val="14"/>
          <w:szCs w:val="16"/>
          <w:lang w:val="en-US"/>
        </w:rPr>
        <w:t>ODCD</w:t>
      </w:r>
      <w:proofErr w:type="spellEnd"/>
      <w:r>
        <w:rPr>
          <w:rFonts w:ascii="Arial" w:hAnsi="Arial" w:cs="Arial"/>
          <w:i/>
          <w:iCs/>
          <w:sz w:val="14"/>
          <w:szCs w:val="16"/>
          <w:lang w:val="en-US"/>
        </w:rPr>
        <w:t>/2017</w:t>
      </w:r>
    </w:p>
    <w:sectPr w:rsidR="000F3B0D" w:rsidSect="006434DE">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6E" w:rsidRDefault="00CE676E" w:rsidP="0005223F">
      <w:r>
        <w:separator/>
      </w:r>
    </w:p>
  </w:endnote>
  <w:endnote w:type="continuationSeparator" w:id="0">
    <w:p w:rsidR="00CE676E" w:rsidRDefault="00CE676E"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BF" w:rsidRDefault="003274BF" w:rsidP="003E18D8">
    <w:pPr>
      <w:pStyle w:val="Pieddepage"/>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depage"/>
      <w:spacing w:line="360" w:lineRule="auto"/>
      <w:jc w:val="right"/>
      <w:rPr>
        <w:rFonts w:ascii="Arial" w:hAnsi="Arial" w:cs="Arial"/>
        <w:spacing w:val="20"/>
        <w:w w:val="200"/>
        <w:sz w:val="14"/>
        <w:szCs w:val="14"/>
        <w:lang w:val="es-CO"/>
      </w:rPr>
    </w:pPr>
  </w:p>
  <w:p w:rsidR="003E18D8" w:rsidRPr="003E18D8" w:rsidRDefault="003E18D8" w:rsidP="003E18D8">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depage"/>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6E" w:rsidRDefault="00CE676E" w:rsidP="0005223F">
      <w:r>
        <w:separator/>
      </w:r>
    </w:p>
  </w:footnote>
  <w:footnote w:type="continuationSeparator" w:id="0">
    <w:p w:rsidR="00CE676E" w:rsidRDefault="00CE676E" w:rsidP="0005223F">
      <w:r>
        <w:continuationSeparator/>
      </w:r>
    </w:p>
  </w:footnote>
  <w:footnote w:id="1">
    <w:p w:rsidR="00625E07" w:rsidRPr="00625E07" w:rsidRDefault="00625E07" w:rsidP="00625E07">
      <w:pPr>
        <w:pStyle w:val="Notedebasdepage"/>
        <w:rPr>
          <w:lang w:val="fr-FR"/>
        </w:rPr>
      </w:pPr>
      <w:r w:rsidRPr="00231A54">
        <w:rPr>
          <w:rStyle w:val="Appelnotedebasdep"/>
          <w:rFonts w:ascii="Calibri" w:hAnsi="Calibri" w:cs="Calibri"/>
        </w:rPr>
        <w:footnoteRef/>
      </w:r>
      <w:r w:rsidRPr="00625E07">
        <w:rPr>
          <w:rFonts w:ascii="Calibri" w:hAnsi="Calibri" w:cs="Calibri"/>
          <w:lang w:val="fr-FR"/>
        </w:rPr>
        <w:t xml:space="preserve"> CC. T-527 de 2012.</w:t>
      </w:r>
    </w:p>
  </w:footnote>
  <w:footnote w:id="2">
    <w:p w:rsidR="00FA64FB" w:rsidRPr="00625E07" w:rsidRDefault="00FA64FB">
      <w:pPr>
        <w:pStyle w:val="Notedebasdepage"/>
        <w:rPr>
          <w:rFonts w:asciiTheme="minorHAnsi" w:hAnsiTheme="minorHAnsi"/>
          <w:lang w:val="fr-FR"/>
        </w:rPr>
      </w:pPr>
      <w:r w:rsidRPr="00FA64FB">
        <w:rPr>
          <w:rStyle w:val="Appelnotedebasdep"/>
          <w:rFonts w:asciiTheme="minorHAnsi" w:hAnsiTheme="minorHAnsi"/>
        </w:rPr>
        <w:footnoteRef/>
      </w:r>
      <w:r w:rsidRPr="00625E07">
        <w:rPr>
          <w:rFonts w:asciiTheme="minorHAnsi" w:hAnsiTheme="minorHAnsi"/>
          <w:lang w:val="fr-FR"/>
        </w:rPr>
        <w:t xml:space="preserve"> </w:t>
      </w:r>
      <w:proofErr w:type="spellStart"/>
      <w:r w:rsidRPr="00625E07">
        <w:rPr>
          <w:rFonts w:asciiTheme="minorHAnsi" w:hAnsiTheme="minorHAnsi"/>
          <w:lang w:val="fr-FR"/>
        </w:rPr>
        <w:t>CSJ</w:t>
      </w:r>
      <w:proofErr w:type="spellEnd"/>
      <w:r w:rsidRPr="00625E07">
        <w:rPr>
          <w:rFonts w:asciiTheme="minorHAnsi" w:hAnsiTheme="minorHAnsi"/>
          <w:lang w:val="fr-FR"/>
        </w:rPr>
        <w:t xml:space="preserve">, Sala Civil. </w:t>
      </w:r>
      <w:proofErr w:type="spellStart"/>
      <w:r w:rsidRPr="00625E07">
        <w:rPr>
          <w:rFonts w:asciiTheme="minorHAnsi" w:hAnsiTheme="minorHAnsi"/>
          <w:lang w:val="fr-FR"/>
        </w:rPr>
        <w:t>STC463</w:t>
      </w:r>
      <w:proofErr w:type="spellEnd"/>
      <w:r w:rsidRPr="00625E07">
        <w:rPr>
          <w:rFonts w:asciiTheme="minorHAnsi" w:hAnsiTheme="minorHAnsi"/>
          <w:lang w:val="fr-FR"/>
        </w:rPr>
        <w:t>-2017.</w:t>
      </w:r>
    </w:p>
  </w:footnote>
  <w:footnote w:id="3">
    <w:p w:rsidR="007B7512" w:rsidRPr="00625E07" w:rsidRDefault="007B7512" w:rsidP="007B7512">
      <w:pPr>
        <w:pStyle w:val="Notedebasdepage"/>
        <w:jc w:val="both"/>
        <w:rPr>
          <w:lang w:val="fr-FR"/>
        </w:rPr>
      </w:pPr>
      <w:r w:rsidRPr="008B1B0C">
        <w:rPr>
          <w:rStyle w:val="Appelnotedebasdep"/>
          <w:rFonts w:ascii="Calibri" w:hAnsi="Calibri" w:cs="Calibri"/>
        </w:rPr>
        <w:footnoteRef/>
      </w:r>
      <w:r w:rsidRPr="00625E07">
        <w:rPr>
          <w:rFonts w:ascii="Calibri" w:hAnsi="Calibri" w:cs="Calibri"/>
          <w:lang w:val="fr-FR"/>
        </w:rPr>
        <w:t xml:space="preserve"> CC. T-343 de 2011.</w:t>
      </w:r>
    </w:p>
  </w:footnote>
  <w:footnote w:id="4">
    <w:p w:rsidR="007B7512" w:rsidRPr="00625E07" w:rsidRDefault="007B7512" w:rsidP="007B7512">
      <w:pPr>
        <w:pStyle w:val="Notedebasdepage"/>
        <w:jc w:val="both"/>
        <w:rPr>
          <w:lang w:val="fr-FR"/>
        </w:rPr>
      </w:pPr>
      <w:r w:rsidRPr="008B1B0C">
        <w:rPr>
          <w:rStyle w:val="Appelnotedebasdep"/>
          <w:rFonts w:ascii="Calibri" w:hAnsi="Calibri" w:cs="Calibri"/>
        </w:rPr>
        <w:footnoteRef/>
      </w:r>
      <w:r w:rsidRPr="008B1B0C">
        <w:rPr>
          <w:rFonts w:ascii="Calibri" w:hAnsi="Calibri" w:cs="Calibri"/>
          <w:lang w:val="fr-FR"/>
        </w:rPr>
        <w:t xml:space="preserve"> </w:t>
      </w:r>
      <w:r w:rsidRPr="00625E07">
        <w:rPr>
          <w:rFonts w:ascii="Calibri" w:hAnsi="Calibri" w:cs="Calibri"/>
          <w:lang w:val="fr-FR"/>
        </w:rPr>
        <w:t xml:space="preserve">CC. </w:t>
      </w:r>
      <w:r w:rsidRPr="008B1B0C">
        <w:rPr>
          <w:rFonts w:ascii="Calibri" w:hAnsi="Calibri" w:cs="Calibri"/>
          <w:lang w:val="fr-FR"/>
        </w:rPr>
        <w:t>T-553 de 2002 y T-368 de 2005.</w:t>
      </w:r>
    </w:p>
  </w:footnote>
  <w:footnote w:id="5">
    <w:p w:rsidR="007B7512" w:rsidRPr="00625E07" w:rsidRDefault="007B7512" w:rsidP="007B7512">
      <w:pPr>
        <w:pStyle w:val="Notedebasdepage"/>
        <w:rPr>
          <w:lang w:val="fr-FR"/>
        </w:rPr>
      </w:pPr>
      <w:r>
        <w:rPr>
          <w:rStyle w:val="Appelnotedebasdep"/>
          <w:rFonts w:cs="Tms Rmn"/>
        </w:rPr>
        <w:footnoteRef/>
      </w:r>
      <w:r w:rsidRPr="00625E07">
        <w:rPr>
          <w:lang w:val="fr-FR"/>
        </w:rPr>
        <w:t xml:space="preserve"> </w:t>
      </w:r>
      <w:r w:rsidRPr="00625E07">
        <w:rPr>
          <w:rFonts w:ascii="Calibri" w:hAnsi="Calibri" w:cs="Calibri"/>
          <w:lang w:val="fr-FR"/>
        </w:rPr>
        <w:t xml:space="preserve">CC. </w:t>
      </w:r>
      <w:r w:rsidRPr="008B1B0C">
        <w:rPr>
          <w:rFonts w:ascii="Calibri" w:hAnsi="Calibri" w:cs="Calibri"/>
          <w:lang w:val="fr-FR"/>
        </w:rPr>
        <w:t>T-553 de 2002 y T-368 de 2005.</w:t>
      </w:r>
    </w:p>
  </w:footnote>
  <w:footnote w:id="6">
    <w:p w:rsidR="007B7512" w:rsidRPr="00625E07" w:rsidRDefault="007B7512" w:rsidP="007B7512">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BOTERO M</w:t>
      </w:r>
      <w:r>
        <w:rPr>
          <w:rFonts w:ascii="Calibri" w:hAnsi="Calibri" w:cs="Calibri"/>
          <w:lang w:val="es-CO"/>
        </w:rPr>
        <w:t>.</w:t>
      </w:r>
      <w:r w:rsidRPr="008B1B0C">
        <w:rPr>
          <w:rFonts w:ascii="Calibri" w:hAnsi="Calibri" w:cs="Calibri"/>
          <w:lang w:val="es-CO"/>
        </w:rPr>
        <w:t xml:space="preserve">, Catalina. La acción de tutela en el ordenamiento constitucional colombiano, Escuela Judicial Rodrigo Lara Bonilla y Consejo Superior de la Judicatura, Bogotá DC, 2006, </w:t>
      </w:r>
      <w:proofErr w:type="spellStart"/>
      <w:r w:rsidRPr="008B1B0C">
        <w:rPr>
          <w:rFonts w:ascii="Calibri" w:hAnsi="Calibri" w:cs="Calibri"/>
          <w:lang w:val="es-CO"/>
        </w:rPr>
        <w:t>p.150</w:t>
      </w:r>
      <w:proofErr w:type="spellEnd"/>
      <w:r w:rsidRPr="008B1B0C">
        <w:rPr>
          <w:rFonts w:ascii="Calibri" w:hAnsi="Calibri" w:cs="Calibri"/>
          <w:lang w:val="es-CO"/>
        </w:rPr>
        <w:t>.</w:t>
      </w:r>
    </w:p>
  </w:footnote>
  <w:footnote w:id="7">
    <w:p w:rsidR="007B7512" w:rsidRPr="00625E07" w:rsidRDefault="007B7512" w:rsidP="007B7512">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xml:space="preserve">. T-606 </w:t>
      </w:r>
      <w:r>
        <w:rPr>
          <w:rFonts w:ascii="Calibri" w:hAnsi="Calibri" w:cs="Calibri"/>
          <w:lang w:val="es-CO"/>
        </w:rPr>
        <w:t>de 2011</w:t>
      </w:r>
      <w:r w:rsidRPr="008B1B0C">
        <w:rPr>
          <w:rFonts w:ascii="Calibri" w:hAnsi="Calibri" w:cs="Calibri"/>
          <w:lang w:val="es-CO"/>
        </w:rPr>
        <w:t>.</w:t>
      </w:r>
    </w:p>
  </w:footnote>
  <w:footnote w:id="8">
    <w:p w:rsidR="007B7512" w:rsidRPr="00625E07" w:rsidRDefault="007B7512" w:rsidP="007B7512">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Autos 108 de 2005, 184 de 2006, 285 de 2008 y 122 de 2006. En el mismo sentido </w:t>
      </w:r>
      <w:r>
        <w:rPr>
          <w:rFonts w:ascii="Calibri" w:hAnsi="Calibri" w:cs="Calibri"/>
          <w:lang w:val="es-CO"/>
        </w:rPr>
        <w:t xml:space="preserve">la </w:t>
      </w:r>
      <w:r w:rsidRPr="008B1B0C">
        <w:rPr>
          <w:rFonts w:ascii="Calibri" w:hAnsi="Calibri" w:cs="Calibri"/>
          <w:lang w:val="es-CO"/>
        </w:rPr>
        <w:t xml:space="preserve">T-897 de 2008.  </w:t>
      </w:r>
    </w:p>
  </w:footnote>
  <w:footnote w:id="9">
    <w:p w:rsidR="007B7512" w:rsidRPr="00625E07" w:rsidRDefault="007B7512" w:rsidP="007B7512">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T-171 de 2009. En el mismo sentido la sentencia T-1113 de 2005. </w:t>
      </w:r>
    </w:p>
  </w:footnote>
  <w:footnote w:id="10">
    <w:p w:rsidR="007B7512" w:rsidRPr="00625E07" w:rsidRDefault="007B7512" w:rsidP="007B7512">
      <w:pPr>
        <w:pStyle w:val="Notedebasdepage"/>
        <w:jc w:val="both"/>
        <w:rPr>
          <w:lang w:val="fr-FR"/>
        </w:rPr>
      </w:pPr>
      <w:r w:rsidRPr="008B1B0C">
        <w:rPr>
          <w:rStyle w:val="Appelnotedebasdep"/>
          <w:rFonts w:ascii="Calibri" w:hAnsi="Calibri" w:cs="Calibri"/>
        </w:rPr>
        <w:footnoteRef/>
      </w:r>
      <w:r w:rsidRPr="00625E07">
        <w:rPr>
          <w:rFonts w:ascii="Calibri" w:hAnsi="Calibri" w:cs="Calibri"/>
          <w:lang w:val="fr-FR"/>
        </w:rPr>
        <w:t xml:space="preserve"> CC. T-939 de 2005, T-1113 de 2005, T-632 de 2006 y Autos 285 de 2008 y 122 de 2006.</w:t>
      </w:r>
    </w:p>
  </w:footnote>
  <w:footnote w:id="11">
    <w:p w:rsidR="007B7512" w:rsidRPr="00625E07" w:rsidRDefault="007B7512" w:rsidP="007B7512">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 108 de 2005, 184 de 2006, 285 de 2008 y 122 de 2006. </w:t>
      </w:r>
    </w:p>
  </w:footnote>
  <w:footnote w:id="12">
    <w:p w:rsidR="007B7512" w:rsidRPr="00625E07" w:rsidRDefault="007B7512" w:rsidP="007B7512">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CC. T-939 de 2005,</w:t>
      </w:r>
      <w:r w:rsidRPr="008B1B0C">
        <w:rPr>
          <w:rFonts w:ascii="Calibri" w:hAnsi="Calibri" w:cs="Calibri"/>
          <w:lang w:val="es-CO"/>
        </w:rPr>
        <w:t xml:space="preserve"> T-897 de 2008 y los Autos 285 de 2008 y 122 de 2006</w:t>
      </w:r>
      <w:r>
        <w:rPr>
          <w:rFonts w:ascii="Calibri" w:hAnsi="Calibri" w:cs="Calibri"/>
          <w:lang w:val="es-CO"/>
        </w:rPr>
        <w:t>.</w:t>
      </w:r>
      <w:r w:rsidRPr="008B1B0C">
        <w:rPr>
          <w:rFonts w:ascii="Calibri" w:hAnsi="Calibri" w:cs="Calibri"/>
          <w:lang w:val="es-CO"/>
        </w:rPr>
        <w:t xml:space="preserve"> </w:t>
      </w:r>
    </w:p>
  </w:footnote>
  <w:footnote w:id="13">
    <w:p w:rsidR="007B7512" w:rsidRPr="00625E07" w:rsidRDefault="007B7512" w:rsidP="007B7512">
      <w:pPr>
        <w:pStyle w:val="Notedebasdepage"/>
        <w:jc w:val="both"/>
        <w:rPr>
          <w:rFonts w:asciiTheme="minorHAnsi" w:hAnsiTheme="minorHAnsi"/>
          <w:lang w:val="es-CO"/>
        </w:rPr>
      </w:pPr>
      <w:r w:rsidRPr="00087130">
        <w:rPr>
          <w:rStyle w:val="Appelnotedebasdep"/>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proofErr w:type="spellStart"/>
      <w:r w:rsidRPr="00B03DCB">
        <w:rPr>
          <w:rFonts w:asciiTheme="minorHAnsi" w:hAnsiTheme="minorHAnsi" w:cs="Calibri"/>
          <w:lang w:val="es-CO"/>
        </w:rPr>
        <w:t>ATC101</w:t>
      </w:r>
      <w:proofErr w:type="spellEnd"/>
      <w:r w:rsidRPr="00B03DCB">
        <w:rPr>
          <w:rFonts w:asciiTheme="minorHAnsi" w:hAnsiTheme="minorHAnsi" w:cs="Calibri"/>
          <w:lang w:val="es-CO"/>
        </w:rPr>
        <w:t xml:space="preserve">-2016, </w:t>
      </w:r>
      <w:proofErr w:type="spellStart"/>
      <w:r w:rsidRPr="00B03DCB">
        <w:rPr>
          <w:rFonts w:asciiTheme="minorHAnsi" w:hAnsiTheme="minorHAnsi" w:cs="Calibri"/>
          <w:lang w:val="es-CO"/>
        </w:rPr>
        <w:t>ATC</w:t>
      </w:r>
      <w:r w:rsidRPr="00B03DCB">
        <w:rPr>
          <w:rFonts w:asciiTheme="minorHAnsi" w:hAnsiTheme="minorHAnsi" w:cs="Calibri"/>
          <w:bCs/>
          <w:lang w:val="es-CO"/>
        </w:rPr>
        <w:t>1555</w:t>
      </w:r>
      <w:proofErr w:type="spellEnd"/>
      <w:r w:rsidRPr="00B03DCB">
        <w:rPr>
          <w:rFonts w:asciiTheme="minorHAnsi" w:hAnsiTheme="minorHAnsi" w:cs="Calibri"/>
          <w:bCs/>
          <w:lang w:val="es-CO"/>
        </w:rPr>
        <w:t>-2016</w:t>
      </w:r>
      <w:r>
        <w:rPr>
          <w:rFonts w:asciiTheme="minorHAnsi" w:hAnsiTheme="minorHAnsi" w:cs="Calibri"/>
          <w:bCs/>
          <w:lang w:val="es-CO"/>
        </w:rPr>
        <w:t xml:space="preserve"> y </w:t>
      </w:r>
      <w:proofErr w:type="spellStart"/>
      <w:r w:rsidRPr="00B03DCB">
        <w:rPr>
          <w:rFonts w:asciiTheme="minorHAnsi" w:hAnsiTheme="minorHAnsi" w:cs="Calibri"/>
          <w:bCs/>
          <w:lang w:val="es-CO"/>
        </w:rPr>
        <w:t>ATC3599</w:t>
      </w:r>
      <w:proofErr w:type="spellEnd"/>
      <w:r w:rsidRPr="00B03DCB">
        <w:rPr>
          <w:rFonts w:asciiTheme="minorHAnsi" w:hAnsiTheme="minorHAnsi" w:cs="Calibri"/>
          <w:bCs/>
          <w:lang w:val="es-CO"/>
        </w:rPr>
        <w:t>-2016</w:t>
      </w:r>
      <w:r w:rsidRPr="00087130">
        <w:rPr>
          <w:rFonts w:asciiTheme="minorHAnsi" w:hAnsiTheme="minorHAnsi" w:cs="Calibri"/>
          <w:lang w:val="es-CO"/>
        </w:rPr>
        <w:t>.</w:t>
      </w:r>
    </w:p>
  </w:footnote>
  <w:footnote w:id="14">
    <w:p w:rsidR="007B7512" w:rsidRPr="00625E07" w:rsidRDefault="007B7512" w:rsidP="007B7512">
      <w:pPr>
        <w:pStyle w:val="Notedebasdepage"/>
        <w:rPr>
          <w:rFonts w:asciiTheme="minorHAnsi" w:hAnsiTheme="minorHAnsi"/>
          <w:lang w:val="fr-FR"/>
        </w:rPr>
      </w:pPr>
      <w:r w:rsidRPr="00087130">
        <w:rPr>
          <w:rStyle w:val="Appelnotedebasdep"/>
          <w:rFonts w:asciiTheme="minorHAnsi" w:hAnsiTheme="minorHAnsi" w:cs="Calibri"/>
        </w:rPr>
        <w:footnoteRef/>
      </w:r>
      <w:r w:rsidRPr="00625E07">
        <w:rPr>
          <w:rFonts w:asciiTheme="minorHAnsi" w:hAnsiTheme="minorHAnsi" w:cs="Calibri"/>
          <w:lang w:val="fr-FR"/>
        </w:rPr>
        <w:t xml:space="preserve"> CC. T-421 </w:t>
      </w:r>
      <w:proofErr w:type="spellStart"/>
      <w:r w:rsidRPr="00625E07">
        <w:rPr>
          <w:rFonts w:asciiTheme="minorHAnsi" w:hAnsiTheme="minorHAnsi" w:cs="Calibri"/>
          <w:lang w:val="fr-FR"/>
        </w:rPr>
        <w:t>del</w:t>
      </w:r>
      <w:proofErr w:type="spellEnd"/>
      <w:r w:rsidRPr="00625E07">
        <w:rPr>
          <w:rFonts w:asciiTheme="minorHAnsi" w:hAnsiTheme="minorHAnsi" w:cs="Calibri"/>
          <w:lang w:val="fr-FR"/>
        </w:rPr>
        <w:t xml:space="preserve"> 2003.</w:t>
      </w:r>
    </w:p>
  </w:footnote>
  <w:footnote w:id="15">
    <w:p w:rsidR="007B7512" w:rsidRPr="00625E07" w:rsidRDefault="007B7512" w:rsidP="007B7512">
      <w:pPr>
        <w:pStyle w:val="Notedebasdepage"/>
        <w:rPr>
          <w:lang w:val="fr-FR"/>
        </w:rPr>
      </w:pPr>
      <w:r>
        <w:rPr>
          <w:rStyle w:val="Appelnotedebasdep"/>
        </w:rPr>
        <w:footnoteRef/>
      </w:r>
      <w:r w:rsidRPr="00625E07">
        <w:rPr>
          <w:lang w:val="fr-FR"/>
        </w:rPr>
        <w:t xml:space="preserve"> </w:t>
      </w:r>
      <w:r w:rsidRPr="00625E07">
        <w:rPr>
          <w:rFonts w:ascii="Calibri" w:hAnsi="Calibri" w:cs="Calibri"/>
          <w:lang w:val="fr-FR"/>
        </w:rPr>
        <w:t>CC. C-367 de 2014.</w:t>
      </w:r>
    </w:p>
  </w:footnote>
  <w:footnote w:id="16">
    <w:p w:rsidR="007B7512" w:rsidRPr="00625E07" w:rsidRDefault="007B7512" w:rsidP="007B7512">
      <w:pPr>
        <w:pStyle w:val="Notedebasdepage"/>
        <w:rPr>
          <w:lang w:val="fr-FR"/>
        </w:rPr>
      </w:pPr>
      <w:r>
        <w:rPr>
          <w:rStyle w:val="Appelnotedebasdep"/>
        </w:rPr>
        <w:footnoteRef/>
      </w:r>
      <w:r w:rsidRPr="00625E07">
        <w:rPr>
          <w:lang w:val="fr-FR"/>
        </w:rPr>
        <w:t xml:space="preserve"> </w:t>
      </w:r>
      <w:r w:rsidRPr="00625E07">
        <w:rPr>
          <w:rFonts w:ascii="Calibri" w:hAnsi="Calibri" w:cs="Calibri"/>
          <w:lang w:val="fr-FR"/>
        </w:rPr>
        <w:t>CC. Auto 181 de 2015.</w:t>
      </w:r>
    </w:p>
  </w:footnote>
  <w:footnote w:id="17">
    <w:p w:rsidR="007B7512" w:rsidRPr="00625E07" w:rsidRDefault="007B7512" w:rsidP="007B7512">
      <w:pPr>
        <w:pStyle w:val="Notedebasdepage"/>
        <w:jc w:val="both"/>
        <w:rPr>
          <w:rFonts w:asciiTheme="minorHAnsi" w:hAnsiTheme="minorHAnsi"/>
          <w:lang w:val="fr-FR"/>
        </w:rPr>
      </w:pPr>
      <w:r w:rsidRPr="00D75D25">
        <w:rPr>
          <w:rFonts w:asciiTheme="minorHAnsi" w:hAnsiTheme="minorHAnsi"/>
          <w:vertAlign w:val="superscript"/>
        </w:rPr>
        <w:footnoteRef/>
      </w:r>
      <w:r w:rsidRPr="00625E07">
        <w:rPr>
          <w:rFonts w:asciiTheme="minorHAnsi" w:hAnsiTheme="minorHAnsi"/>
          <w:lang w:val="fr-FR"/>
        </w:rPr>
        <w:t xml:space="preserve"> </w:t>
      </w:r>
      <w:r w:rsidRPr="00625E07">
        <w:rPr>
          <w:rFonts w:asciiTheme="minorHAnsi" w:hAnsiTheme="minorHAnsi" w:cs="Calibri"/>
          <w:lang w:val="fr-FR"/>
        </w:rPr>
        <w:t xml:space="preserve">CC. </w:t>
      </w:r>
      <w:r w:rsidRPr="00625E07">
        <w:rPr>
          <w:rFonts w:asciiTheme="minorHAnsi" w:hAnsiTheme="minorHAnsi"/>
          <w:lang w:val="fr-FR"/>
        </w:rPr>
        <w:t>T-171 de 2009.</w:t>
      </w:r>
    </w:p>
  </w:footnote>
  <w:footnote w:id="18">
    <w:p w:rsidR="001C6596" w:rsidRDefault="001C6596" w:rsidP="001C6596">
      <w:pPr>
        <w:pStyle w:val="Notedebasdepage"/>
      </w:pPr>
      <w:r w:rsidRPr="00231A54">
        <w:rPr>
          <w:rStyle w:val="Appelnotedebasdep"/>
          <w:rFonts w:ascii="Calibri" w:hAnsi="Calibri" w:cs="Calibri"/>
        </w:rPr>
        <w:footnoteRef/>
      </w:r>
      <w:r w:rsidRPr="00231A54">
        <w:rPr>
          <w:rFonts w:ascii="Calibri" w:hAnsi="Calibri" w:cs="Calibri"/>
          <w:lang w:val="es-CO"/>
        </w:rPr>
        <w:t xml:space="preserve"> </w:t>
      </w:r>
      <w:r>
        <w:rPr>
          <w:rFonts w:ascii="Calibri" w:hAnsi="Calibri" w:cs="Calibri"/>
          <w:lang w:val="es-CO"/>
        </w:rPr>
        <w:t>CC</w:t>
      </w:r>
      <w:r w:rsidRPr="00231A54">
        <w:rPr>
          <w:rFonts w:ascii="Calibri" w:hAnsi="Calibri" w:cs="Calibri"/>
          <w:lang w:val="es-CO"/>
        </w:rPr>
        <w:t xml:space="preserve">. T-527 </w:t>
      </w:r>
      <w:r>
        <w:rPr>
          <w:rFonts w:ascii="Calibri" w:hAnsi="Calibri" w:cs="Calibri"/>
          <w:lang w:val="es-CO"/>
        </w:rPr>
        <w:t>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6D" w:rsidRPr="006414F7" w:rsidRDefault="00076E6D" w:rsidP="00076E6D">
    <w:pPr>
      <w:pStyle w:val="En-tte"/>
      <w:pBdr>
        <w:bottom w:val="single" w:sz="4" w:space="2" w:color="D9D9D9"/>
      </w:pBdr>
      <w:jc w:val="right"/>
      <w:rPr>
        <w:rFonts w:ascii="Calibri" w:hAnsi="Calibri" w:cs="Calibri"/>
        <w:i/>
      </w:rPr>
    </w:pPr>
    <w:proofErr w:type="spellStart"/>
    <w:r w:rsidRPr="006414F7">
      <w:rPr>
        <w:rFonts w:ascii="Calibri" w:hAnsi="Calibri" w:cs="Calibri"/>
        <w:i/>
        <w:color w:val="7F7F7F"/>
        <w:spacing w:val="60"/>
      </w:rPr>
      <w:t>Página</w:t>
    </w:r>
    <w:proofErr w:type="spellEnd"/>
    <w:r w:rsidRPr="006414F7">
      <w:rPr>
        <w:rFonts w:ascii="Calibri" w:hAnsi="Calibri" w:cs="Calibri"/>
        <w:i/>
      </w:rPr>
      <w:t xml:space="preserve"> | </w:t>
    </w:r>
    <w:r w:rsidRPr="006414F7">
      <w:rPr>
        <w:rFonts w:ascii="Calibri" w:hAnsi="Calibri" w:cs="Calibri"/>
        <w:i/>
      </w:rPr>
      <w:fldChar w:fldCharType="begin"/>
    </w:r>
    <w:r w:rsidRPr="006414F7">
      <w:rPr>
        <w:rFonts w:ascii="Calibri" w:hAnsi="Calibri" w:cs="Calibri"/>
        <w:i/>
      </w:rPr>
      <w:instrText xml:space="preserve"> PAGE   \* MERGEFORMAT </w:instrText>
    </w:r>
    <w:r w:rsidRPr="006414F7">
      <w:rPr>
        <w:rFonts w:ascii="Calibri" w:hAnsi="Calibri" w:cs="Calibri"/>
        <w:i/>
      </w:rPr>
      <w:fldChar w:fldCharType="separate"/>
    </w:r>
    <w:r w:rsidR="003D2E2C">
      <w:rPr>
        <w:rFonts w:ascii="Calibri" w:hAnsi="Calibri" w:cs="Calibri"/>
        <w:i/>
        <w:noProof/>
      </w:rPr>
      <w:t>1</w:t>
    </w:r>
    <w:r w:rsidRPr="006414F7">
      <w:rPr>
        <w:rFonts w:ascii="Calibri" w:hAnsi="Calibri" w:cs="Calibri"/>
        <w:i/>
      </w:rPr>
      <w:fldChar w:fldCharType="end"/>
    </w:r>
  </w:p>
  <w:p w:rsidR="00076E6D" w:rsidRPr="00E32182" w:rsidRDefault="00076E6D" w:rsidP="00076E6D">
    <w:pPr>
      <w:pStyle w:val="En-tte"/>
      <w:ind w:right="360"/>
      <w:jc w:val="both"/>
      <w:rPr>
        <w:rFonts w:asciiTheme="minorHAnsi" w:hAnsiTheme="minorHAnsi"/>
        <w:b/>
        <w:bCs/>
        <w:i/>
        <w:sz w:val="22"/>
      </w:rPr>
    </w:pPr>
    <w:r w:rsidRPr="006414F7">
      <w:rPr>
        <w:rFonts w:ascii="Calibri" w:hAnsi="Calibri" w:cs="Calibri"/>
        <w:i/>
        <w:szCs w:val="22"/>
      </w:rPr>
      <w:t>EXPEDIENTE No.</w:t>
    </w:r>
    <w:r>
      <w:rPr>
        <w:rFonts w:ascii="Calibri" w:hAnsi="Calibri" w:cs="Calibri"/>
        <w:i/>
        <w:szCs w:val="22"/>
      </w:rPr>
      <w:t>2017-</w:t>
    </w:r>
    <w:r w:rsidR="00EE5CBC">
      <w:rPr>
        <w:rFonts w:ascii="Calibri" w:hAnsi="Calibri" w:cs="Calibri"/>
        <w:i/>
        <w:szCs w:val="22"/>
      </w:rPr>
      <w:t>00078</w:t>
    </w:r>
    <w:r>
      <w:rPr>
        <w:rFonts w:ascii="Calibri" w:hAnsi="Calibri" w:cs="Calibri"/>
        <w:i/>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36836E57"/>
    <w:multiLevelType w:val="hybridMultilevel"/>
    <w:tmpl w:val="85EE698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3D11675C"/>
    <w:multiLevelType w:val="hybridMultilevel"/>
    <w:tmpl w:val="AA945EF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7">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70F12545"/>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73D5112F"/>
    <w:multiLevelType w:val="hybridMultilevel"/>
    <w:tmpl w:val="E63C247A"/>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7"/>
  </w:num>
  <w:num w:numId="2">
    <w:abstractNumId w:val="1"/>
  </w:num>
  <w:num w:numId="3">
    <w:abstractNumId w:val="12"/>
  </w:num>
  <w:num w:numId="4">
    <w:abstractNumId w:val="5"/>
  </w:num>
  <w:num w:numId="5">
    <w:abstractNumId w:val="2"/>
  </w:num>
  <w:num w:numId="6">
    <w:abstractNumId w:val="10"/>
  </w:num>
  <w:num w:numId="7">
    <w:abstractNumId w:val="11"/>
  </w:num>
  <w:num w:numId="8">
    <w:abstractNumId w:val="6"/>
  </w:num>
  <w:num w:numId="9">
    <w:abstractNumId w:val="4"/>
  </w:num>
  <w:num w:numId="10">
    <w:abstractNumId w:val="9"/>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344D"/>
    <w:rsid w:val="00003AFC"/>
    <w:rsid w:val="0000681E"/>
    <w:rsid w:val="00006B7D"/>
    <w:rsid w:val="000070D0"/>
    <w:rsid w:val="000106B9"/>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09BE"/>
    <w:rsid w:val="00021105"/>
    <w:rsid w:val="000227C0"/>
    <w:rsid w:val="00022FAC"/>
    <w:rsid w:val="00022FFC"/>
    <w:rsid w:val="00025032"/>
    <w:rsid w:val="000250AF"/>
    <w:rsid w:val="000268BB"/>
    <w:rsid w:val="00026BA5"/>
    <w:rsid w:val="000306D6"/>
    <w:rsid w:val="00030BF8"/>
    <w:rsid w:val="00030F14"/>
    <w:rsid w:val="00032462"/>
    <w:rsid w:val="000329D0"/>
    <w:rsid w:val="00032B02"/>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76E6D"/>
    <w:rsid w:val="00080542"/>
    <w:rsid w:val="000823FA"/>
    <w:rsid w:val="00083F3F"/>
    <w:rsid w:val="000864A3"/>
    <w:rsid w:val="00086B35"/>
    <w:rsid w:val="0009024D"/>
    <w:rsid w:val="00090D75"/>
    <w:rsid w:val="0009141E"/>
    <w:rsid w:val="00091AC1"/>
    <w:rsid w:val="00094055"/>
    <w:rsid w:val="00094916"/>
    <w:rsid w:val="000951A5"/>
    <w:rsid w:val="00095721"/>
    <w:rsid w:val="00095D3F"/>
    <w:rsid w:val="00096B45"/>
    <w:rsid w:val="000979BC"/>
    <w:rsid w:val="000A01F2"/>
    <w:rsid w:val="000A02BB"/>
    <w:rsid w:val="000A0FEF"/>
    <w:rsid w:val="000A1342"/>
    <w:rsid w:val="000A29BA"/>
    <w:rsid w:val="000A2B67"/>
    <w:rsid w:val="000A36D0"/>
    <w:rsid w:val="000A4006"/>
    <w:rsid w:val="000A556D"/>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2F42"/>
    <w:rsid w:val="000E3316"/>
    <w:rsid w:val="000E40BC"/>
    <w:rsid w:val="000E4616"/>
    <w:rsid w:val="000E5B05"/>
    <w:rsid w:val="000E66DF"/>
    <w:rsid w:val="000E74A0"/>
    <w:rsid w:val="000F13EE"/>
    <w:rsid w:val="000F1623"/>
    <w:rsid w:val="000F1F84"/>
    <w:rsid w:val="000F3177"/>
    <w:rsid w:val="000F3B0D"/>
    <w:rsid w:val="000F520A"/>
    <w:rsid w:val="000F6A15"/>
    <w:rsid w:val="000F6C4C"/>
    <w:rsid w:val="000F72BD"/>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369"/>
    <w:rsid w:val="001460A0"/>
    <w:rsid w:val="00150040"/>
    <w:rsid w:val="00152F66"/>
    <w:rsid w:val="001534E0"/>
    <w:rsid w:val="0015350D"/>
    <w:rsid w:val="00153597"/>
    <w:rsid w:val="00153E3F"/>
    <w:rsid w:val="00153E9A"/>
    <w:rsid w:val="00157F4F"/>
    <w:rsid w:val="00162AC0"/>
    <w:rsid w:val="0016572F"/>
    <w:rsid w:val="0016728B"/>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3846"/>
    <w:rsid w:val="001C5530"/>
    <w:rsid w:val="001C6596"/>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3C54"/>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2BB"/>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BBE"/>
    <w:rsid w:val="00290652"/>
    <w:rsid w:val="00291107"/>
    <w:rsid w:val="002922A2"/>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2AB7"/>
    <w:rsid w:val="002E3672"/>
    <w:rsid w:val="002E5B5B"/>
    <w:rsid w:val="002E6134"/>
    <w:rsid w:val="002F047F"/>
    <w:rsid w:val="002F07FD"/>
    <w:rsid w:val="002F29AD"/>
    <w:rsid w:val="002F2BCC"/>
    <w:rsid w:val="002F4134"/>
    <w:rsid w:val="003000D1"/>
    <w:rsid w:val="003006FE"/>
    <w:rsid w:val="003014D7"/>
    <w:rsid w:val="0030221B"/>
    <w:rsid w:val="00303C2F"/>
    <w:rsid w:val="0030581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03AC"/>
    <w:rsid w:val="00342E32"/>
    <w:rsid w:val="00344180"/>
    <w:rsid w:val="0034483C"/>
    <w:rsid w:val="00344B48"/>
    <w:rsid w:val="00345CE5"/>
    <w:rsid w:val="00347A6F"/>
    <w:rsid w:val="00350EE2"/>
    <w:rsid w:val="003512D2"/>
    <w:rsid w:val="0035232A"/>
    <w:rsid w:val="0035345D"/>
    <w:rsid w:val="003543A5"/>
    <w:rsid w:val="00357723"/>
    <w:rsid w:val="00357E0E"/>
    <w:rsid w:val="003612C2"/>
    <w:rsid w:val="00361BEA"/>
    <w:rsid w:val="00362867"/>
    <w:rsid w:val="00362CA0"/>
    <w:rsid w:val="00364FA7"/>
    <w:rsid w:val="003651BD"/>
    <w:rsid w:val="003659E5"/>
    <w:rsid w:val="00366231"/>
    <w:rsid w:val="0036765C"/>
    <w:rsid w:val="003724E0"/>
    <w:rsid w:val="00376755"/>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74A"/>
    <w:rsid w:val="003B64BE"/>
    <w:rsid w:val="003B6B9A"/>
    <w:rsid w:val="003C538D"/>
    <w:rsid w:val="003C6162"/>
    <w:rsid w:val="003C674B"/>
    <w:rsid w:val="003C6FCF"/>
    <w:rsid w:val="003C7820"/>
    <w:rsid w:val="003D2496"/>
    <w:rsid w:val="003D27EE"/>
    <w:rsid w:val="003D280A"/>
    <w:rsid w:val="003D2E2C"/>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8F3"/>
    <w:rsid w:val="00410386"/>
    <w:rsid w:val="00410513"/>
    <w:rsid w:val="00410DC2"/>
    <w:rsid w:val="00411F93"/>
    <w:rsid w:val="0041423D"/>
    <w:rsid w:val="00414349"/>
    <w:rsid w:val="00417267"/>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50B9"/>
    <w:rsid w:val="00437B76"/>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A0119"/>
    <w:rsid w:val="004A0726"/>
    <w:rsid w:val="004A0E22"/>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6973"/>
    <w:rsid w:val="004C1DB6"/>
    <w:rsid w:val="004C26FC"/>
    <w:rsid w:val="004C69B3"/>
    <w:rsid w:val="004C72A7"/>
    <w:rsid w:val="004D0721"/>
    <w:rsid w:val="004D2207"/>
    <w:rsid w:val="004D22B1"/>
    <w:rsid w:val="004D4620"/>
    <w:rsid w:val="004D48EB"/>
    <w:rsid w:val="004D4F25"/>
    <w:rsid w:val="004D50BF"/>
    <w:rsid w:val="004D5BC7"/>
    <w:rsid w:val="004D78A0"/>
    <w:rsid w:val="004E06CB"/>
    <w:rsid w:val="004E0AF0"/>
    <w:rsid w:val="004E1596"/>
    <w:rsid w:val="004E2273"/>
    <w:rsid w:val="004E232D"/>
    <w:rsid w:val="004E245B"/>
    <w:rsid w:val="004E2EA2"/>
    <w:rsid w:val="004E3399"/>
    <w:rsid w:val="004E4B44"/>
    <w:rsid w:val="004F06B9"/>
    <w:rsid w:val="004F201C"/>
    <w:rsid w:val="004F2E53"/>
    <w:rsid w:val="004F2F61"/>
    <w:rsid w:val="004F311F"/>
    <w:rsid w:val="004F3807"/>
    <w:rsid w:val="004F4DA6"/>
    <w:rsid w:val="004F602D"/>
    <w:rsid w:val="004F691F"/>
    <w:rsid w:val="004F6ADA"/>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8A5"/>
    <w:rsid w:val="00567F24"/>
    <w:rsid w:val="00571758"/>
    <w:rsid w:val="00572CB1"/>
    <w:rsid w:val="00575561"/>
    <w:rsid w:val="00576017"/>
    <w:rsid w:val="00576825"/>
    <w:rsid w:val="00576B32"/>
    <w:rsid w:val="00577A10"/>
    <w:rsid w:val="00580EEC"/>
    <w:rsid w:val="00581F81"/>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30A2"/>
    <w:rsid w:val="005B4ED9"/>
    <w:rsid w:val="005B7F95"/>
    <w:rsid w:val="005C025E"/>
    <w:rsid w:val="005C0F90"/>
    <w:rsid w:val="005C25C2"/>
    <w:rsid w:val="005C3FF0"/>
    <w:rsid w:val="005C4191"/>
    <w:rsid w:val="005C5B2F"/>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25E07"/>
    <w:rsid w:val="0063036E"/>
    <w:rsid w:val="006304DB"/>
    <w:rsid w:val="00630815"/>
    <w:rsid w:val="00631805"/>
    <w:rsid w:val="00631B82"/>
    <w:rsid w:val="006327AA"/>
    <w:rsid w:val="0063280D"/>
    <w:rsid w:val="0063316D"/>
    <w:rsid w:val="006344D5"/>
    <w:rsid w:val="00635E15"/>
    <w:rsid w:val="006361DB"/>
    <w:rsid w:val="006408D7"/>
    <w:rsid w:val="006427D3"/>
    <w:rsid w:val="006434DE"/>
    <w:rsid w:val="00643BFB"/>
    <w:rsid w:val="00644BF2"/>
    <w:rsid w:val="0064664E"/>
    <w:rsid w:val="00651980"/>
    <w:rsid w:val="006521BC"/>
    <w:rsid w:val="00652F17"/>
    <w:rsid w:val="006539F6"/>
    <w:rsid w:val="0065490D"/>
    <w:rsid w:val="00661DAD"/>
    <w:rsid w:val="0066240C"/>
    <w:rsid w:val="006624D1"/>
    <w:rsid w:val="00662B55"/>
    <w:rsid w:val="00663F34"/>
    <w:rsid w:val="00664D52"/>
    <w:rsid w:val="006662DF"/>
    <w:rsid w:val="00666C78"/>
    <w:rsid w:val="006723BF"/>
    <w:rsid w:val="00672632"/>
    <w:rsid w:val="006736B2"/>
    <w:rsid w:val="00673F94"/>
    <w:rsid w:val="006746C5"/>
    <w:rsid w:val="00677E3C"/>
    <w:rsid w:val="00680DE9"/>
    <w:rsid w:val="006819A2"/>
    <w:rsid w:val="00682EB1"/>
    <w:rsid w:val="00682FB5"/>
    <w:rsid w:val="00683158"/>
    <w:rsid w:val="006905DB"/>
    <w:rsid w:val="00690F20"/>
    <w:rsid w:val="00691F94"/>
    <w:rsid w:val="006943BF"/>
    <w:rsid w:val="006A08D9"/>
    <w:rsid w:val="006A1FE4"/>
    <w:rsid w:val="006A2C53"/>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2343"/>
    <w:rsid w:val="006E41F7"/>
    <w:rsid w:val="006E5475"/>
    <w:rsid w:val="006E719E"/>
    <w:rsid w:val="006E7C14"/>
    <w:rsid w:val="006F1BC1"/>
    <w:rsid w:val="006F2820"/>
    <w:rsid w:val="006F46C6"/>
    <w:rsid w:val="006F4EB8"/>
    <w:rsid w:val="006F507F"/>
    <w:rsid w:val="006F5731"/>
    <w:rsid w:val="006F5825"/>
    <w:rsid w:val="006F7823"/>
    <w:rsid w:val="00700D68"/>
    <w:rsid w:val="0070205A"/>
    <w:rsid w:val="0070536C"/>
    <w:rsid w:val="00706933"/>
    <w:rsid w:val="00706EC3"/>
    <w:rsid w:val="007073F8"/>
    <w:rsid w:val="00710DE1"/>
    <w:rsid w:val="007125F0"/>
    <w:rsid w:val="00713855"/>
    <w:rsid w:val="0071418C"/>
    <w:rsid w:val="00714814"/>
    <w:rsid w:val="007154D7"/>
    <w:rsid w:val="00715A03"/>
    <w:rsid w:val="0071659B"/>
    <w:rsid w:val="00716766"/>
    <w:rsid w:val="00717346"/>
    <w:rsid w:val="00717680"/>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38FA"/>
    <w:rsid w:val="00755EB4"/>
    <w:rsid w:val="007563D2"/>
    <w:rsid w:val="00756D52"/>
    <w:rsid w:val="00756DCA"/>
    <w:rsid w:val="007604AC"/>
    <w:rsid w:val="0076259F"/>
    <w:rsid w:val="00762CBE"/>
    <w:rsid w:val="00763E3F"/>
    <w:rsid w:val="0076518B"/>
    <w:rsid w:val="007655B4"/>
    <w:rsid w:val="0076569A"/>
    <w:rsid w:val="00765D46"/>
    <w:rsid w:val="00766A83"/>
    <w:rsid w:val="00766F35"/>
    <w:rsid w:val="00767CA3"/>
    <w:rsid w:val="00770527"/>
    <w:rsid w:val="00771048"/>
    <w:rsid w:val="007714E7"/>
    <w:rsid w:val="00771AD1"/>
    <w:rsid w:val="00773172"/>
    <w:rsid w:val="00773340"/>
    <w:rsid w:val="007735A2"/>
    <w:rsid w:val="007735CF"/>
    <w:rsid w:val="0077420D"/>
    <w:rsid w:val="00774B9B"/>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6EA3"/>
    <w:rsid w:val="007A7A75"/>
    <w:rsid w:val="007B0519"/>
    <w:rsid w:val="007B1661"/>
    <w:rsid w:val="007B3ECF"/>
    <w:rsid w:val="007B498B"/>
    <w:rsid w:val="007B51A6"/>
    <w:rsid w:val="007B547D"/>
    <w:rsid w:val="007B65F0"/>
    <w:rsid w:val="007B7512"/>
    <w:rsid w:val="007C0AB8"/>
    <w:rsid w:val="007C1FE3"/>
    <w:rsid w:val="007C33FB"/>
    <w:rsid w:val="007C37EA"/>
    <w:rsid w:val="007C71F5"/>
    <w:rsid w:val="007D2148"/>
    <w:rsid w:val="007D2E65"/>
    <w:rsid w:val="007D7483"/>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571E"/>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7E2"/>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7C1"/>
    <w:rsid w:val="00847877"/>
    <w:rsid w:val="008516E2"/>
    <w:rsid w:val="00852EA2"/>
    <w:rsid w:val="008575CC"/>
    <w:rsid w:val="008603F3"/>
    <w:rsid w:val="00860B6C"/>
    <w:rsid w:val="00860C76"/>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1E6B"/>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68E"/>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6BCD"/>
    <w:rsid w:val="00A171B7"/>
    <w:rsid w:val="00A17BEE"/>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10A9"/>
    <w:rsid w:val="00A644C7"/>
    <w:rsid w:val="00A6466B"/>
    <w:rsid w:val="00A66477"/>
    <w:rsid w:val="00A66D22"/>
    <w:rsid w:val="00A67613"/>
    <w:rsid w:val="00A7088A"/>
    <w:rsid w:val="00A70DC6"/>
    <w:rsid w:val="00A71F33"/>
    <w:rsid w:val="00A739F2"/>
    <w:rsid w:val="00A7652D"/>
    <w:rsid w:val="00A76EDC"/>
    <w:rsid w:val="00A81034"/>
    <w:rsid w:val="00A8135B"/>
    <w:rsid w:val="00A81BFE"/>
    <w:rsid w:val="00A81EFC"/>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184"/>
    <w:rsid w:val="00AA064B"/>
    <w:rsid w:val="00AA1EED"/>
    <w:rsid w:val="00AA4F4D"/>
    <w:rsid w:val="00AA57FB"/>
    <w:rsid w:val="00AA63E0"/>
    <w:rsid w:val="00AA66CA"/>
    <w:rsid w:val="00AA76F4"/>
    <w:rsid w:val="00AB047E"/>
    <w:rsid w:val="00AB0F75"/>
    <w:rsid w:val="00AB14B0"/>
    <w:rsid w:val="00AB34C5"/>
    <w:rsid w:val="00AB3644"/>
    <w:rsid w:val="00AC1257"/>
    <w:rsid w:val="00AC35F9"/>
    <w:rsid w:val="00AC4C50"/>
    <w:rsid w:val="00AC4D4F"/>
    <w:rsid w:val="00AC5489"/>
    <w:rsid w:val="00AD18CA"/>
    <w:rsid w:val="00AD1A47"/>
    <w:rsid w:val="00AD24A1"/>
    <w:rsid w:val="00AD2B3F"/>
    <w:rsid w:val="00AD367D"/>
    <w:rsid w:val="00AD683B"/>
    <w:rsid w:val="00AD7402"/>
    <w:rsid w:val="00AD7CA7"/>
    <w:rsid w:val="00AE2162"/>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31D"/>
    <w:rsid w:val="00B03F7B"/>
    <w:rsid w:val="00B04295"/>
    <w:rsid w:val="00B0548A"/>
    <w:rsid w:val="00B0627F"/>
    <w:rsid w:val="00B06DE0"/>
    <w:rsid w:val="00B07C63"/>
    <w:rsid w:val="00B1094D"/>
    <w:rsid w:val="00B10C30"/>
    <w:rsid w:val="00B1386D"/>
    <w:rsid w:val="00B13B4B"/>
    <w:rsid w:val="00B14BC2"/>
    <w:rsid w:val="00B1553C"/>
    <w:rsid w:val="00B156CC"/>
    <w:rsid w:val="00B161B2"/>
    <w:rsid w:val="00B17F41"/>
    <w:rsid w:val="00B20407"/>
    <w:rsid w:val="00B260DF"/>
    <w:rsid w:val="00B26EE6"/>
    <w:rsid w:val="00B31674"/>
    <w:rsid w:val="00B323F0"/>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27C2"/>
    <w:rsid w:val="00B7311D"/>
    <w:rsid w:val="00B7328B"/>
    <w:rsid w:val="00B746F1"/>
    <w:rsid w:val="00B747D5"/>
    <w:rsid w:val="00B754CB"/>
    <w:rsid w:val="00B755A1"/>
    <w:rsid w:val="00B76210"/>
    <w:rsid w:val="00B77B8C"/>
    <w:rsid w:val="00B80C2A"/>
    <w:rsid w:val="00B834C5"/>
    <w:rsid w:val="00B8752D"/>
    <w:rsid w:val="00B90099"/>
    <w:rsid w:val="00B91463"/>
    <w:rsid w:val="00B920A9"/>
    <w:rsid w:val="00B92743"/>
    <w:rsid w:val="00B93A70"/>
    <w:rsid w:val="00B9514F"/>
    <w:rsid w:val="00BA0BC0"/>
    <w:rsid w:val="00BA20C8"/>
    <w:rsid w:val="00BA2679"/>
    <w:rsid w:val="00BA4386"/>
    <w:rsid w:val="00BA4E38"/>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52F"/>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2CCE"/>
    <w:rsid w:val="00C12E8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2A50"/>
    <w:rsid w:val="00C33476"/>
    <w:rsid w:val="00C35E42"/>
    <w:rsid w:val="00C401E3"/>
    <w:rsid w:val="00C42F9E"/>
    <w:rsid w:val="00C444FC"/>
    <w:rsid w:val="00C45877"/>
    <w:rsid w:val="00C46432"/>
    <w:rsid w:val="00C469FE"/>
    <w:rsid w:val="00C46B21"/>
    <w:rsid w:val="00C50145"/>
    <w:rsid w:val="00C50933"/>
    <w:rsid w:val="00C5180E"/>
    <w:rsid w:val="00C5211E"/>
    <w:rsid w:val="00C53C0F"/>
    <w:rsid w:val="00C549C3"/>
    <w:rsid w:val="00C5664F"/>
    <w:rsid w:val="00C601E5"/>
    <w:rsid w:val="00C608DE"/>
    <w:rsid w:val="00C60C5F"/>
    <w:rsid w:val="00C60C97"/>
    <w:rsid w:val="00C61C5C"/>
    <w:rsid w:val="00C62E40"/>
    <w:rsid w:val="00C6409D"/>
    <w:rsid w:val="00C64B1F"/>
    <w:rsid w:val="00C65E37"/>
    <w:rsid w:val="00C72B50"/>
    <w:rsid w:val="00C74CEA"/>
    <w:rsid w:val="00C77B84"/>
    <w:rsid w:val="00C80311"/>
    <w:rsid w:val="00C807EA"/>
    <w:rsid w:val="00C8096F"/>
    <w:rsid w:val="00C80C05"/>
    <w:rsid w:val="00C819C6"/>
    <w:rsid w:val="00C82521"/>
    <w:rsid w:val="00C825F4"/>
    <w:rsid w:val="00C83EC7"/>
    <w:rsid w:val="00C84EB9"/>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06"/>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3769"/>
    <w:rsid w:val="00CE435D"/>
    <w:rsid w:val="00CE479A"/>
    <w:rsid w:val="00CE4BC5"/>
    <w:rsid w:val="00CE4C7D"/>
    <w:rsid w:val="00CE50DF"/>
    <w:rsid w:val="00CE5F83"/>
    <w:rsid w:val="00CE676E"/>
    <w:rsid w:val="00CE778C"/>
    <w:rsid w:val="00CF05F8"/>
    <w:rsid w:val="00CF0989"/>
    <w:rsid w:val="00CF12E7"/>
    <w:rsid w:val="00CF2ECD"/>
    <w:rsid w:val="00CF3187"/>
    <w:rsid w:val="00CF3598"/>
    <w:rsid w:val="00CF3666"/>
    <w:rsid w:val="00CF3AAF"/>
    <w:rsid w:val="00CF4BCD"/>
    <w:rsid w:val="00CF5159"/>
    <w:rsid w:val="00CF7B6D"/>
    <w:rsid w:val="00CF7E20"/>
    <w:rsid w:val="00D022CD"/>
    <w:rsid w:val="00D02460"/>
    <w:rsid w:val="00D03378"/>
    <w:rsid w:val="00D0352B"/>
    <w:rsid w:val="00D04B48"/>
    <w:rsid w:val="00D04DB1"/>
    <w:rsid w:val="00D05F66"/>
    <w:rsid w:val="00D06D86"/>
    <w:rsid w:val="00D0751C"/>
    <w:rsid w:val="00D10FE1"/>
    <w:rsid w:val="00D126D6"/>
    <w:rsid w:val="00D136EC"/>
    <w:rsid w:val="00D14813"/>
    <w:rsid w:val="00D16989"/>
    <w:rsid w:val="00D21D58"/>
    <w:rsid w:val="00D2251D"/>
    <w:rsid w:val="00D22B6B"/>
    <w:rsid w:val="00D2406E"/>
    <w:rsid w:val="00D24615"/>
    <w:rsid w:val="00D27D2A"/>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04A7"/>
    <w:rsid w:val="00D73315"/>
    <w:rsid w:val="00D755DC"/>
    <w:rsid w:val="00D75960"/>
    <w:rsid w:val="00D76BD0"/>
    <w:rsid w:val="00D778DC"/>
    <w:rsid w:val="00D80729"/>
    <w:rsid w:val="00D80A7C"/>
    <w:rsid w:val="00D81111"/>
    <w:rsid w:val="00D81EA6"/>
    <w:rsid w:val="00D8328D"/>
    <w:rsid w:val="00D83D0A"/>
    <w:rsid w:val="00D853F8"/>
    <w:rsid w:val="00D8646A"/>
    <w:rsid w:val="00D866A9"/>
    <w:rsid w:val="00D87231"/>
    <w:rsid w:val="00D87673"/>
    <w:rsid w:val="00D90A1C"/>
    <w:rsid w:val="00D96108"/>
    <w:rsid w:val="00DA11E2"/>
    <w:rsid w:val="00DA145E"/>
    <w:rsid w:val="00DA2A74"/>
    <w:rsid w:val="00DA2D17"/>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D14D0"/>
    <w:rsid w:val="00DD21D7"/>
    <w:rsid w:val="00DD32DA"/>
    <w:rsid w:val="00DD339B"/>
    <w:rsid w:val="00DD39D3"/>
    <w:rsid w:val="00DD62F0"/>
    <w:rsid w:val="00DD6DDC"/>
    <w:rsid w:val="00DD736C"/>
    <w:rsid w:val="00DD7C4D"/>
    <w:rsid w:val="00DD7DA3"/>
    <w:rsid w:val="00DD7F50"/>
    <w:rsid w:val="00DE1CBE"/>
    <w:rsid w:val="00DE3176"/>
    <w:rsid w:val="00DE5BD5"/>
    <w:rsid w:val="00DE74C0"/>
    <w:rsid w:val="00DF018B"/>
    <w:rsid w:val="00DF1133"/>
    <w:rsid w:val="00DF132A"/>
    <w:rsid w:val="00DF322B"/>
    <w:rsid w:val="00DF3456"/>
    <w:rsid w:val="00DF39F6"/>
    <w:rsid w:val="00DF54A4"/>
    <w:rsid w:val="00DF5BBA"/>
    <w:rsid w:val="00E00185"/>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9561E"/>
    <w:rsid w:val="00EA307D"/>
    <w:rsid w:val="00EA6E2A"/>
    <w:rsid w:val="00EA7019"/>
    <w:rsid w:val="00EA7FA6"/>
    <w:rsid w:val="00EB0B3A"/>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A78"/>
    <w:rsid w:val="00ED7A5B"/>
    <w:rsid w:val="00ED7D41"/>
    <w:rsid w:val="00EE1586"/>
    <w:rsid w:val="00EE20E8"/>
    <w:rsid w:val="00EE2CD2"/>
    <w:rsid w:val="00EE35F7"/>
    <w:rsid w:val="00EE437C"/>
    <w:rsid w:val="00EE5C89"/>
    <w:rsid w:val="00EE5CBC"/>
    <w:rsid w:val="00EF0BEC"/>
    <w:rsid w:val="00EF28F6"/>
    <w:rsid w:val="00EF3A74"/>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605A"/>
    <w:rsid w:val="00F2750E"/>
    <w:rsid w:val="00F276D0"/>
    <w:rsid w:val="00F31077"/>
    <w:rsid w:val="00F3502F"/>
    <w:rsid w:val="00F3556C"/>
    <w:rsid w:val="00F35A43"/>
    <w:rsid w:val="00F41442"/>
    <w:rsid w:val="00F41B48"/>
    <w:rsid w:val="00F4278F"/>
    <w:rsid w:val="00F45232"/>
    <w:rsid w:val="00F470AE"/>
    <w:rsid w:val="00F47D04"/>
    <w:rsid w:val="00F51255"/>
    <w:rsid w:val="00F51686"/>
    <w:rsid w:val="00F52EAE"/>
    <w:rsid w:val="00F55A3B"/>
    <w:rsid w:val="00F55AA8"/>
    <w:rsid w:val="00F55DE5"/>
    <w:rsid w:val="00F635F6"/>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2FAD"/>
    <w:rsid w:val="00F93645"/>
    <w:rsid w:val="00F93DF3"/>
    <w:rsid w:val="00F94E31"/>
    <w:rsid w:val="00F953FC"/>
    <w:rsid w:val="00F95D41"/>
    <w:rsid w:val="00F96AC1"/>
    <w:rsid w:val="00FA01BC"/>
    <w:rsid w:val="00FA1A06"/>
    <w:rsid w:val="00FA22B0"/>
    <w:rsid w:val="00FA37EE"/>
    <w:rsid w:val="00FA39B5"/>
    <w:rsid w:val="00FA3A9B"/>
    <w:rsid w:val="00FA53DE"/>
    <w:rsid w:val="00FA64FB"/>
    <w:rsid w:val="00FA6A10"/>
    <w:rsid w:val="00FA7583"/>
    <w:rsid w:val="00FB007C"/>
    <w:rsid w:val="00FB086E"/>
    <w:rsid w:val="00FB2135"/>
    <w:rsid w:val="00FB4CB0"/>
    <w:rsid w:val="00FC046F"/>
    <w:rsid w:val="00FC1276"/>
    <w:rsid w:val="00FC178E"/>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99"/>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
    <w:basedOn w:val="Policepardfaut"/>
    <w:uiPriority w:val="99"/>
    <w:semiHidden/>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99"/>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
    <w:basedOn w:val="Policepardfaut"/>
    <w:uiPriority w:val="99"/>
    <w:semiHidden/>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639DC-C23B-4E4B-B6D9-8BEEAD63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2388</Words>
  <Characters>13138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13</cp:revision>
  <cp:lastPrinted>2017-05-03T21:05:00Z</cp:lastPrinted>
  <dcterms:created xsi:type="dcterms:W3CDTF">2017-05-02T18:08:00Z</dcterms:created>
  <dcterms:modified xsi:type="dcterms:W3CDTF">2017-06-26T13:57:00Z</dcterms:modified>
</cp:coreProperties>
</file>