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AA" w:rsidRPr="006E4540" w:rsidRDefault="00B274AA" w:rsidP="00B274A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851C58" w:rsidRPr="007860C0" w:rsidRDefault="00851C58" w:rsidP="00851C58">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0C46CE26" wp14:editId="135F348B">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851C58" w:rsidRPr="007860C0" w:rsidRDefault="00851C58" w:rsidP="00851C58">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51C58" w:rsidRPr="007860C0" w:rsidRDefault="00851C58" w:rsidP="00851C5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51C58" w:rsidRPr="007860C0" w:rsidRDefault="00851C58" w:rsidP="00851C58">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4D46D6" w:rsidRPr="00121680" w:rsidRDefault="004D46D6" w:rsidP="004D46D6">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51C58" w:rsidRPr="00534744" w:rsidRDefault="00851C58" w:rsidP="00851C58">
      <w:pPr>
        <w:pStyle w:val="Sansinterligne"/>
        <w:spacing w:line="360" w:lineRule="auto"/>
        <w:jc w:val="center"/>
        <w:rPr>
          <w:rFonts w:ascii="Arial" w:hAnsi="Arial" w:cs="Arial"/>
          <w:w w:val="140"/>
          <w:sz w:val="16"/>
          <w:szCs w:val="16"/>
        </w:rPr>
      </w:pPr>
      <w:r w:rsidRPr="00121680">
        <w:rPr>
          <w:rFonts w:ascii="Arial" w:hAnsi="Arial" w:cs="Arial"/>
          <w:w w:val="140"/>
          <w:sz w:val="18"/>
          <w:szCs w:val="18"/>
        </w:rPr>
        <w:t>D</w:t>
      </w:r>
      <w:r w:rsidRPr="00121680">
        <w:rPr>
          <w:rFonts w:ascii="Arial" w:hAnsi="Arial" w:cs="Arial"/>
          <w:w w:val="140"/>
          <w:sz w:val="16"/>
          <w:szCs w:val="16"/>
        </w:rPr>
        <w:t>EPARTAMENTO</w:t>
      </w:r>
      <w:r w:rsidRPr="00B1220A">
        <w:rPr>
          <w:rFonts w:ascii="Arial" w:hAnsi="Arial" w:cs="Arial"/>
          <w:w w:val="140"/>
          <w:sz w:val="16"/>
          <w:szCs w:val="16"/>
        </w:rPr>
        <w:t xml:space="preserve"> </w:t>
      </w:r>
      <w:r w:rsidRPr="00121680">
        <w:rPr>
          <w:rFonts w:ascii="Arial" w:hAnsi="Arial" w:cs="Arial"/>
          <w:w w:val="140"/>
          <w:sz w:val="16"/>
          <w:szCs w:val="16"/>
        </w:rPr>
        <w:t>DEL</w:t>
      </w:r>
      <w:r w:rsidRPr="00B1220A">
        <w:rPr>
          <w:rFonts w:ascii="Arial" w:hAnsi="Arial" w:cs="Arial"/>
          <w:w w:val="140"/>
          <w:sz w:val="14"/>
          <w:szCs w:val="14"/>
        </w:rPr>
        <w:t xml:space="preserve"> </w:t>
      </w:r>
      <w:r>
        <w:rPr>
          <w:rFonts w:ascii="Arial" w:hAnsi="Arial" w:cs="Arial"/>
          <w:w w:val="140"/>
          <w:sz w:val="16"/>
          <w:szCs w:val="16"/>
        </w:rPr>
        <w:t>RISARALDA</w:t>
      </w:r>
      <w:r w:rsidRPr="00534744">
        <w:rPr>
          <w:rFonts w:ascii="Arial" w:hAnsi="Arial" w:cs="Arial"/>
          <w:w w:val="140"/>
          <w:sz w:val="16"/>
          <w:szCs w:val="16"/>
        </w:rPr>
        <w:t xml:space="preserve"> </w:t>
      </w:r>
    </w:p>
    <w:p w:rsidR="00771048" w:rsidRDefault="00771048" w:rsidP="009D0102">
      <w:pPr>
        <w:pStyle w:val="Corpsdetexte"/>
        <w:tabs>
          <w:tab w:val="clear" w:pos="3540"/>
          <w:tab w:val="clear" w:pos="4248"/>
          <w:tab w:val="left" w:pos="3600"/>
        </w:tabs>
        <w:spacing w:line="360" w:lineRule="auto"/>
        <w:jc w:val="center"/>
        <w:rPr>
          <w:rFonts w:ascii="Arial" w:hAnsi="Arial" w:cs="Arial"/>
          <w:sz w:val="22"/>
          <w:szCs w:val="22"/>
        </w:rPr>
      </w:pPr>
    </w:p>
    <w:p w:rsidR="00B274AA"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B274AA">
        <w:rPr>
          <w:rFonts w:ascii="Arial" w:hAnsi="Arial" w:cs="Arial"/>
          <w:sz w:val="22"/>
          <w:szCs w:val="22"/>
        </w:rPr>
        <w:t>Providencia</w:t>
      </w:r>
      <w:r w:rsidR="00B274AA">
        <w:rPr>
          <w:rFonts w:ascii="Arial" w:hAnsi="Arial" w:cs="Arial"/>
          <w:sz w:val="22"/>
          <w:szCs w:val="22"/>
        </w:rPr>
        <w:tab/>
      </w:r>
      <w:r w:rsidR="00B274AA">
        <w:rPr>
          <w:rFonts w:ascii="Arial" w:hAnsi="Arial" w:cs="Arial"/>
          <w:sz w:val="22"/>
          <w:szCs w:val="22"/>
        </w:rPr>
        <w:tab/>
        <w:t>: Auto – Incidente de desacato – 15 de mayo de 2017</w:t>
      </w:r>
    </w:p>
    <w:p w:rsidR="0005223F" w:rsidRPr="003274BF" w:rsidRDefault="00B274AA"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r>
      <w:r w:rsidR="0005223F" w:rsidRPr="003274BF">
        <w:rPr>
          <w:rFonts w:ascii="Arial" w:hAnsi="Arial" w:cs="Arial"/>
          <w:sz w:val="22"/>
          <w:szCs w:val="22"/>
        </w:rPr>
        <w:t>:</w:t>
      </w:r>
      <w:r>
        <w:rPr>
          <w:rFonts w:ascii="Arial" w:hAnsi="Arial" w:cs="Arial"/>
          <w:sz w:val="22"/>
          <w:szCs w:val="22"/>
        </w:rPr>
        <w:t xml:space="preserve"> Acción de Tutela – Impone sanción</w:t>
      </w:r>
      <w:r w:rsidR="003274BF">
        <w:rPr>
          <w:rFonts w:ascii="Arial" w:hAnsi="Arial" w:cs="Arial"/>
          <w:sz w:val="22"/>
          <w:szCs w:val="22"/>
        </w:rPr>
        <w:t xml:space="preserve"> </w:t>
      </w:r>
    </w:p>
    <w:p w:rsidR="00CD4ADE"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4D46D6">
        <w:rPr>
          <w:rFonts w:ascii="Arial" w:hAnsi="Arial" w:cs="Arial"/>
          <w:sz w:val="22"/>
          <w:szCs w:val="22"/>
        </w:rPr>
        <w:t xml:space="preserve">María </w:t>
      </w:r>
      <w:proofErr w:type="spellStart"/>
      <w:r w:rsidR="004D46D6">
        <w:rPr>
          <w:rFonts w:ascii="Arial" w:hAnsi="Arial" w:cs="Arial"/>
          <w:sz w:val="22"/>
          <w:szCs w:val="22"/>
        </w:rPr>
        <w:t>Nazareth</w:t>
      </w:r>
      <w:proofErr w:type="spellEnd"/>
      <w:r w:rsidR="004D46D6">
        <w:rPr>
          <w:rFonts w:ascii="Arial" w:hAnsi="Arial" w:cs="Arial"/>
          <w:sz w:val="22"/>
          <w:szCs w:val="22"/>
        </w:rPr>
        <w:t xml:space="preserve"> Salazar de Maldonado</w:t>
      </w:r>
    </w:p>
    <w:p w:rsidR="005D3BB9" w:rsidRPr="001C03A0" w:rsidRDefault="005D3BB9"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oficiosa</w:t>
      </w:r>
      <w:r>
        <w:rPr>
          <w:rFonts w:ascii="Arial" w:hAnsi="Arial" w:cs="Arial"/>
          <w:sz w:val="22"/>
          <w:szCs w:val="22"/>
        </w:rPr>
        <w:tab/>
        <w:t xml:space="preserve">: </w:t>
      </w:r>
      <w:r w:rsidR="004D46D6">
        <w:rPr>
          <w:rFonts w:ascii="Arial" w:hAnsi="Arial" w:cs="Arial"/>
          <w:sz w:val="22"/>
          <w:szCs w:val="22"/>
        </w:rPr>
        <w:t>Luz Marina Salazar de Borrero</w:t>
      </w:r>
    </w:p>
    <w:p w:rsidR="00AC5489" w:rsidRPr="001C03A0" w:rsidRDefault="00771048" w:rsidP="00AC5489">
      <w:pPr>
        <w:pStyle w:val="Corpsdetexte"/>
        <w:spacing w:line="360" w:lineRule="auto"/>
        <w:ind w:left="3540" w:hanging="3540"/>
        <w:rPr>
          <w:rFonts w:ascii="Arial" w:hAnsi="Arial" w:cs="Arial"/>
          <w:sz w:val="22"/>
          <w:szCs w:val="22"/>
        </w:rPr>
      </w:pPr>
      <w:r w:rsidRPr="001C03A0">
        <w:rPr>
          <w:rFonts w:ascii="Arial" w:hAnsi="Arial" w:cs="Arial"/>
          <w:sz w:val="22"/>
          <w:szCs w:val="22"/>
        </w:rPr>
        <w:tab/>
      </w:r>
      <w:r w:rsidRPr="001C03A0">
        <w:rPr>
          <w:rFonts w:ascii="Arial" w:hAnsi="Arial" w:cs="Arial"/>
          <w:sz w:val="22"/>
          <w:szCs w:val="22"/>
        </w:rPr>
        <w:tab/>
      </w:r>
      <w:proofErr w:type="spellStart"/>
      <w:r w:rsidR="00A81034" w:rsidRPr="001C03A0">
        <w:rPr>
          <w:rFonts w:ascii="Arial" w:hAnsi="Arial" w:cs="Arial"/>
          <w:sz w:val="22"/>
          <w:szCs w:val="22"/>
        </w:rPr>
        <w:t>Incidentad</w:t>
      </w:r>
      <w:r w:rsidR="00AC5489" w:rsidRPr="001C03A0">
        <w:rPr>
          <w:rFonts w:ascii="Arial" w:hAnsi="Arial" w:cs="Arial"/>
          <w:sz w:val="22"/>
          <w:szCs w:val="22"/>
        </w:rPr>
        <w:t>o</w:t>
      </w:r>
      <w:proofErr w:type="spellEnd"/>
      <w:r w:rsidR="00A739F2" w:rsidRPr="001C03A0">
        <w:rPr>
          <w:rFonts w:ascii="Arial" w:hAnsi="Arial" w:cs="Arial"/>
          <w:sz w:val="22"/>
          <w:szCs w:val="22"/>
        </w:rPr>
        <w:t xml:space="preserve"> (s)</w:t>
      </w:r>
      <w:r w:rsidR="0006780A" w:rsidRPr="001C03A0">
        <w:rPr>
          <w:rFonts w:ascii="Arial" w:hAnsi="Arial" w:cs="Arial"/>
          <w:sz w:val="22"/>
          <w:szCs w:val="22"/>
        </w:rPr>
        <w:tab/>
      </w:r>
      <w:r w:rsidR="0006780A" w:rsidRPr="001C03A0">
        <w:rPr>
          <w:rFonts w:ascii="Arial" w:hAnsi="Arial" w:cs="Arial"/>
          <w:sz w:val="22"/>
          <w:szCs w:val="22"/>
        </w:rPr>
        <w:tab/>
      </w:r>
      <w:r w:rsidR="005A3336" w:rsidRPr="001C03A0">
        <w:rPr>
          <w:rFonts w:ascii="Arial" w:hAnsi="Arial" w:cs="Arial"/>
          <w:sz w:val="22"/>
          <w:szCs w:val="22"/>
        </w:rPr>
        <w:t>:</w:t>
      </w:r>
      <w:r w:rsidR="003274BF" w:rsidRPr="001C03A0">
        <w:rPr>
          <w:rFonts w:ascii="Arial" w:hAnsi="Arial" w:cs="Arial"/>
          <w:sz w:val="22"/>
          <w:szCs w:val="22"/>
        </w:rPr>
        <w:t xml:space="preserve"> </w:t>
      </w:r>
      <w:r w:rsidR="005D3BB9" w:rsidRPr="005D3BB9">
        <w:rPr>
          <w:rFonts w:ascii="Arial" w:hAnsi="Arial" w:cs="Arial"/>
          <w:sz w:val="22"/>
          <w:szCs w:val="22"/>
        </w:rPr>
        <w:t>Dispensario Médico No.3029 del Batallón San Mateo</w:t>
      </w:r>
    </w:p>
    <w:p w:rsidR="00AC5489" w:rsidRPr="00AC5489" w:rsidRDefault="00AC5489" w:rsidP="00AC5489">
      <w:pPr>
        <w:pStyle w:val="Corpsdetexte"/>
        <w:spacing w:line="360" w:lineRule="auto"/>
        <w:ind w:left="1416"/>
        <w:rPr>
          <w:rFonts w:ascii="Arial" w:hAnsi="Arial" w:cs="Arial"/>
          <w:sz w:val="22"/>
          <w:szCs w:val="22"/>
        </w:rPr>
      </w:pPr>
      <w:r w:rsidRPr="00AC5489">
        <w:rPr>
          <w:rFonts w:ascii="Arial" w:hAnsi="Arial" w:cs="Arial"/>
          <w:sz w:val="22"/>
          <w:szCs w:val="22"/>
        </w:rPr>
        <w:t>Radicación</w:t>
      </w:r>
      <w:r w:rsidRPr="00AC5489">
        <w:rPr>
          <w:rFonts w:ascii="Arial" w:hAnsi="Arial" w:cs="Arial"/>
          <w:sz w:val="22"/>
          <w:szCs w:val="22"/>
        </w:rPr>
        <w:tab/>
      </w:r>
      <w:r w:rsidRPr="00AC5489">
        <w:rPr>
          <w:rFonts w:ascii="Arial" w:hAnsi="Arial" w:cs="Arial"/>
          <w:sz w:val="22"/>
          <w:szCs w:val="22"/>
        </w:rPr>
        <w:tab/>
        <w:t xml:space="preserve">: </w:t>
      </w:r>
      <w:r w:rsidR="00020468">
        <w:rPr>
          <w:rFonts w:ascii="Arial" w:hAnsi="Arial" w:cs="Arial"/>
          <w:sz w:val="22"/>
          <w:szCs w:val="22"/>
        </w:rPr>
        <w:t>2016-</w:t>
      </w:r>
      <w:r w:rsidR="004D46D6">
        <w:rPr>
          <w:rFonts w:ascii="Arial" w:hAnsi="Arial" w:cs="Arial"/>
          <w:sz w:val="22"/>
          <w:szCs w:val="22"/>
        </w:rPr>
        <w:t>00938</w:t>
      </w:r>
      <w:r w:rsidR="00020468">
        <w:rPr>
          <w:rFonts w:ascii="Arial" w:hAnsi="Arial" w:cs="Arial"/>
          <w:sz w:val="22"/>
          <w:szCs w:val="22"/>
        </w:rPr>
        <w:t>-00</w:t>
      </w:r>
    </w:p>
    <w:p w:rsidR="00233E73" w:rsidRDefault="00C2790B" w:rsidP="00B274AA">
      <w:pPr>
        <w:pStyle w:val="Corpsdetexte"/>
        <w:spacing w:line="360" w:lineRule="auto"/>
        <w:rPr>
          <w:rFonts w:ascii="Arial" w:hAnsi="Arial" w:cs="Arial"/>
          <w:smallCaps/>
          <w:sz w:val="22"/>
          <w:szCs w:val="22"/>
          <w:lang w:val="es-CO"/>
        </w:rPr>
      </w:pPr>
      <w:r>
        <w:rPr>
          <w:rFonts w:ascii="Arial" w:hAnsi="Arial" w:cs="Arial"/>
          <w:sz w:val="22"/>
          <w:szCs w:val="22"/>
        </w:rPr>
        <w:tab/>
      </w:r>
      <w:r>
        <w:rPr>
          <w:rFonts w:ascii="Arial" w:hAnsi="Arial" w:cs="Arial"/>
          <w:sz w:val="22"/>
          <w:szCs w:val="22"/>
        </w:rPr>
        <w:tab/>
      </w:r>
      <w:r w:rsidR="005A3336" w:rsidRPr="00AC5489">
        <w:rPr>
          <w:rFonts w:ascii="Arial" w:hAnsi="Arial" w:cs="Arial"/>
          <w:sz w:val="22"/>
          <w:szCs w:val="22"/>
        </w:rPr>
        <w:t>Magistrado Ponente</w:t>
      </w:r>
      <w:r w:rsidR="003274BF" w:rsidRPr="00AC5489">
        <w:rPr>
          <w:rFonts w:ascii="Arial" w:hAnsi="Arial" w:cs="Arial"/>
          <w:sz w:val="22"/>
          <w:szCs w:val="22"/>
        </w:rPr>
        <w:tab/>
      </w:r>
      <w:r w:rsidR="005A3336" w:rsidRPr="00AC5489">
        <w:rPr>
          <w:rFonts w:ascii="Arial" w:hAnsi="Arial" w:cs="Arial"/>
          <w:sz w:val="22"/>
          <w:szCs w:val="22"/>
        </w:rPr>
        <w:t xml:space="preserve">: </w:t>
      </w:r>
      <w:proofErr w:type="spellStart"/>
      <w:r w:rsidR="00C45877" w:rsidRPr="00594392">
        <w:rPr>
          <w:rFonts w:ascii="Arial" w:hAnsi="Arial" w:cs="Arial"/>
          <w:smallCaps/>
          <w:sz w:val="22"/>
          <w:szCs w:val="22"/>
          <w:lang w:val="es-CO"/>
        </w:rPr>
        <w:t>Duberney</w:t>
      </w:r>
      <w:proofErr w:type="spellEnd"/>
      <w:r w:rsidR="00C45877" w:rsidRPr="00594392">
        <w:rPr>
          <w:rFonts w:ascii="Arial" w:hAnsi="Arial" w:cs="Arial"/>
          <w:smallCaps/>
          <w:sz w:val="22"/>
          <w:szCs w:val="22"/>
          <w:lang w:val="es-CO"/>
        </w:rPr>
        <w:t xml:space="preserve"> Grisales Herrera</w:t>
      </w:r>
    </w:p>
    <w:p w:rsidR="00E61E70" w:rsidRDefault="00E61E70" w:rsidP="00771048">
      <w:pPr>
        <w:spacing w:line="360" w:lineRule="auto"/>
        <w:ind w:left="708" w:firstLine="708"/>
        <w:rPr>
          <w:rFonts w:ascii="Arial" w:hAnsi="Arial" w:cs="Arial"/>
          <w:sz w:val="22"/>
          <w:szCs w:val="22"/>
          <w:lang w:val="es-CO"/>
        </w:rPr>
      </w:pPr>
      <w:r w:rsidRPr="00E61E70">
        <w:rPr>
          <w:rFonts w:ascii="Arial" w:hAnsi="Arial" w:cs="Arial"/>
          <w:sz w:val="22"/>
          <w:szCs w:val="22"/>
          <w:lang w:val="es-CO"/>
        </w:rPr>
        <w:t>Acta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250 de 15-05-2017</w:t>
      </w:r>
      <w:r w:rsidRPr="00E61E70">
        <w:rPr>
          <w:rFonts w:ascii="Arial" w:hAnsi="Arial" w:cs="Arial"/>
          <w:sz w:val="22"/>
          <w:szCs w:val="22"/>
          <w:lang w:val="es-CO"/>
        </w:rPr>
        <w:tab/>
      </w:r>
    </w:p>
    <w:p w:rsidR="00B274AA" w:rsidRPr="00B274AA" w:rsidRDefault="00B274AA" w:rsidP="00B274AA">
      <w:pPr>
        <w:pStyle w:val="Corpsdetexte"/>
        <w:spacing w:line="360" w:lineRule="auto"/>
        <w:rPr>
          <w:rFonts w:ascii="Arial" w:hAnsi="Arial" w:cs="Arial"/>
          <w:sz w:val="10"/>
          <w:szCs w:val="10"/>
        </w:rPr>
      </w:pPr>
      <w:r>
        <w:rPr>
          <w:rFonts w:ascii="Arial" w:hAnsi="Arial" w:cs="Arial"/>
          <w:sz w:val="22"/>
          <w:szCs w:val="22"/>
        </w:rPr>
        <w:tab/>
      </w:r>
      <w:r>
        <w:rPr>
          <w:rFonts w:ascii="Arial" w:hAnsi="Arial" w:cs="Arial"/>
          <w:sz w:val="22"/>
          <w:szCs w:val="22"/>
        </w:rPr>
        <w:tab/>
      </w:r>
    </w:p>
    <w:p w:rsidR="00B274AA" w:rsidRPr="00B274AA" w:rsidRDefault="00B274AA" w:rsidP="00B274AA">
      <w:pPr>
        <w:ind w:left="1416" w:hanging="1416"/>
        <w:jc w:val="both"/>
        <w:rPr>
          <w:rFonts w:ascii="Arial" w:hAnsi="Arial" w:cs="Arial"/>
          <w:lang w:val="es-CO"/>
        </w:rPr>
      </w:pPr>
      <w:r>
        <w:rPr>
          <w:rFonts w:ascii="Arial" w:hAnsi="Arial" w:cs="Arial"/>
          <w:sz w:val="22"/>
          <w:szCs w:val="22"/>
        </w:rPr>
        <w:tab/>
      </w:r>
      <w:r w:rsidRPr="00B274AA">
        <w:rPr>
          <w:rFonts w:ascii="Arial" w:hAnsi="Arial" w:cs="Arial"/>
          <w:b/>
          <w:sz w:val="22"/>
          <w:szCs w:val="22"/>
          <w:lang w:val="es-CO"/>
        </w:rPr>
        <w:t>Tema</w:t>
      </w:r>
      <w:r w:rsidRPr="00B274AA">
        <w:rPr>
          <w:rFonts w:ascii="Arial" w:hAnsi="Arial" w:cs="Arial"/>
          <w:b/>
          <w:sz w:val="22"/>
          <w:szCs w:val="22"/>
          <w:lang w:val="es-CO"/>
        </w:rPr>
        <w:tab/>
      </w:r>
      <w:r w:rsidRPr="00B274AA">
        <w:rPr>
          <w:rFonts w:ascii="Arial" w:hAnsi="Arial" w:cs="Arial"/>
          <w:b/>
          <w:sz w:val="22"/>
          <w:szCs w:val="22"/>
          <w:lang w:val="es-CO"/>
        </w:rPr>
        <w:tab/>
      </w:r>
      <w:r w:rsidRPr="00B274AA">
        <w:rPr>
          <w:rFonts w:ascii="Arial" w:hAnsi="Arial" w:cs="Arial"/>
          <w:b/>
          <w:sz w:val="22"/>
          <w:szCs w:val="22"/>
          <w:lang w:val="es-CO"/>
        </w:rPr>
        <w:tab/>
        <w:t>: R</w:t>
      </w:r>
      <w:r w:rsidRPr="00B274AA">
        <w:rPr>
          <w:rFonts w:ascii="Arial" w:hAnsi="Arial" w:cs="Arial"/>
          <w:b/>
          <w:sz w:val="22"/>
          <w:szCs w:val="22"/>
          <w:lang w:val="es-CO"/>
        </w:rPr>
        <w:t xml:space="preserve">ESPONSABILIDAD SUBJETIVA. </w:t>
      </w:r>
      <w:r w:rsidRPr="00B274AA">
        <w:rPr>
          <w:rFonts w:ascii="Arial" w:hAnsi="Arial" w:cs="Arial"/>
          <w:b/>
          <w:lang w:val="es-CO"/>
        </w:rPr>
        <w:t>“</w:t>
      </w:r>
      <w:r w:rsidRPr="00B274AA">
        <w:rPr>
          <w:rFonts w:ascii="Arial" w:hAnsi="Arial" w:cs="Arial"/>
          <w:spacing w:val="-3"/>
          <w:lang w:val="es-CO"/>
        </w:rPr>
        <w:t>[I]</w:t>
      </w:r>
      <w:proofErr w:type="spellStart"/>
      <w:r w:rsidRPr="00B274AA">
        <w:rPr>
          <w:rFonts w:ascii="Arial" w:hAnsi="Arial" w:cs="Arial"/>
          <w:spacing w:val="-3"/>
          <w:lang w:val="es-CO"/>
        </w:rPr>
        <w:t>ncumplimiento</w:t>
      </w:r>
      <w:proofErr w:type="spellEnd"/>
      <w:r w:rsidRPr="00B274AA">
        <w:rPr>
          <w:rFonts w:ascii="Arial" w:hAnsi="Arial" w:cs="Arial"/>
          <w:spacing w:val="-3"/>
          <w:lang w:val="es-CO"/>
        </w:rPr>
        <w:t xml:space="preserve"> parcial del fallo de tutela, pues en el trámite del incidente de desacato, a pesar de los varios requerimientos, no se ofreció una respuesta que justificara las razones que dieron lugar a la inobservancia de las órdenes. Se dispuso que </w:t>
      </w:r>
      <w:proofErr w:type="gramStart"/>
      <w:r w:rsidRPr="00B274AA">
        <w:rPr>
          <w:rFonts w:ascii="Arial" w:hAnsi="Arial" w:cs="Arial"/>
          <w:spacing w:val="-3"/>
          <w:lang w:val="es-CO"/>
        </w:rPr>
        <w:t>entregará</w:t>
      </w:r>
      <w:proofErr w:type="gramEnd"/>
      <w:r w:rsidRPr="00B274AA">
        <w:rPr>
          <w:rFonts w:ascii="Arial" w:hAnsi="Arial" w:cs="Arial"/>
          <w:spacing w:val="-3"/>
          <w:lang w:val="es-CO"/>
        </w:rPr>
        <w:t xml:space="preserve"> los elementos recetados por los galenos (26 latas de </w:t>
      </w:r>
      <w:proofErr w:type="spellStart"/>
      <w:r w:rsidRPr="00B274AA">
        <w:rPr>
          <w:rFonts w:ascii="Arial" w:hAnsi="Arial" w:cs="Arial"/>
          <w:spacing w:val="-3"/>
          <w:lang w:val="es-CO"/>
        </w:rPr>
        <w:t>fresubin</w:t>
      </w:r>
      <w:proofErr w:type="spellEnd"/>
      <w:r w:rsidRPr="00B274AA">
        <w:rPr>
          <w:rFonts w:ascii="Arial" w:hAnsi="Arial" w:cs="Arial"/>
          <w:spacing w:val="-3"/>
          <w:lang w:val="es-CO"/>
        </w:rPr>
        <w:t xml:space="preserve"> y 150 pañales, mensuales), pero siempre se hizo de forma incompleta. Hubo intentos, pero fueron insuficientes, el cumplimiento </w:t>
      </w:r>
      <w:r w:rsidRPr="00B274AA">
        <w:rPr>
          <w:rFonts w:ascii="Arial" w:hAnsi="Arial" w:cs="Arial"/>
          <w:spacing w:val="-3"/>
          <w:lang w:val="es-CO"/>
        </w:rPr>
        <w:t>d</w:t>
      </w:r>
      <w:r w:rsidRPr="00B274AA">
        <w:rPr>
          <w:rFonts w:ascii="Arial" w:hAnsi="Arial" w:cs="Arial"/>
          <w:spacing w:val="-3"/>
          <w:lang w:val="es-CO"/>
        </w:rPr>
        <w:t>ebe ser integral.</w:t>
      </w:r>
      <w:r w:rsidRPr="00B274AA">
        <w:rPr>
          <w:rFonts w:ascii="Arial" w:hAnsi="Arial" w:cs="Arial"/>
          <w:spacing w:val="-3"/>
          <w:lang w:val="es-CO"/>
        </w:rPr>
        <w:t xml:space="preserve"> </w:t>
      </w:r>
      <w:r w:rsidRPr="00B274AA">
        <w:rPr>
          <w:rFonts w:ascii="Arial" w:hAnsi="Arial" w:cs="Arial"/>
          <w:spacing w:val="-3"/>
          <w:lang w:val="es-CO"/>
        </w:rPr>
        <w:t xml:space="preserve">Vistas así las cosas, no queda alternativa diferente que declarar que se ha incurrido en desacato por parte de la Capitana Teresa Liliana Leyva Quintero, en su calidad de Directora del Dispensario Médico 3029 del Batallón de Artillería </w:t>
      </w:r>
      <w:proofErr w:type="spellStart"/>
      <w:r w:rsidRPr="00B274AA">
        <w:rPr>
          <w:rFonts w:ascii="Arial" w:hAnsi="Arial" w:cs="Arial"/>
          <w:spacing w:val="-3"/>
          <w:lang w:val="es-CO"/>
        </w:rPr>
        <w:t>No.8</w:t>
      </w:r>
      <w:proofErr w:type="spellEnd"/>
      <w:r w:rsidRPr="00B274AA">
        <w:rPr>
          <w:rFonts w:ascii="Arial" w:hAnsi="Arial" w:cs="Arial"/>
          <w:spacing w:val="-3"/>
          <w:lang w:val="es-CO"/>
        </w:rPr>
        <w:t xml:space="preserve"> de Pereira, puesto que los derechos fundamentales constitucionales que aparecían como violados por la renuencia de la entidad, siguen en igual estado de vulneración desde el 24-10-2017 cuando se profirió la sentencia constitucional y ello muestra que el cometido cardinal de este trámite se ha incumplido, como explica la doctrina</w:t>
      </w:r>
      <w:r w:rsidRPr="00B274AA">
        <w:rPr>
          <w:rStyle w:val="Appelnotedebasdep"/>
          <w:rFonts w:ascii="Arial" w:hAnsi="Arial"/>
          <w:spacing w:val="-3"/>
          <w:lang w:val="es-CO"/>
        </w:rPr>
        <w:footnoteReference w:id="1"/>
      </w:r>
      <w:r w:rsidRPr="00B274AA">
        <w:rPr>
          <w:rFonts w:ascii="Arial" w:hAnsi="Arial" w:cs="Arial"/>
          <w:spacing w:val="-3"/>
          <w:lang w:val="es-CO"/>
        </w:rPr>
        <w:t xml:space="preserve"> sobre el tema: “</w:t>
      </w:r>
      <w:r w:rsidRPr="00B274AA">
        <w:rPr>
          <w:rFonts w:ascii="Arial" w:hAnsi="Arial" w:cs="Arial"/>
          <w:i/>
          <w:spacing w:val="-3"/>
          <w:lang w:val="es-CO"/>
        </w:rPr>
        <w:t xml:space="preserve">(…) </w:t>
      </w:r>
      <w:r w:rsidRPr="00B274AA">
        <w:rPr>
          <w:rFonts w:ascii="Arial" w:hAnsi="Arial" w:cs="Arial"/>
          <w:i/>
          <w:lang w:val="es-CO"/>
        </w:rPr>
        <w:t xml:space="preserve">no es suficiente el que las personas logren la protección de sus derechos fundamentales por vía de la acción de tutela, </w:t>
      </w:r>
      <w:r w:rsidRPr="00B274AA">
        <w:rPr>
          <w:rFonts w:ascii="Arial" w:hAnsi="Arial" w:cs="Arial"/>
          <w:i/>
          <w:u w:val="single"/>
          <w:lang w:val="es-CO"/>
        </w:rPr>
        <w:t>sino que además se le debe proveer de los mecanismos que hagan efectiva la orden proferida por el juez de tutela</w:t>
      </w:r>
      <w:r w:rsidRPr="00B274AA">
        <w:rPr>
          <w:rFonts w:ascii="Arial" w:hAnsi="Arial" w:cs="Arial"/>
          <w:i/>
          <w:lang w:val="es-CO"/>
        </w:rPr>
        <w:t xml:space="preserve"> (…)”.</w:t>
      </w:r>
      <w:r w:rsidRPr="00B274AA">
        <w:rPr>
          <w:rFonts w:ascii="Arial" w:hAnsi="Arial" w:cs="Arial"/>
          <w:lang w:val="es-CO"/>
        </w:rPr>
        <w:t xml:space="preserve">  El resaltado es propio de esta Sala.</w:t>
      </w:r>
      <w:r w:rsidRPr="00B274AA">
        <w:rPr>
          <w:rFonts w:ascii="Arial" w:hAnsi="Arial" w:cs="Arial"/>
          <w:lang w:val="es-CO"/>
        </w:rPr>
        <w:t>”.</w:t>
      </w:r>
    </w:p>
    <w:p w:rsidR="0062450C" w:rsidRPr="00941747" w:rsidRDefault="0062450C" w:rsidP="0062450C">
      <w:pPr>
        <w:pBdr>
          <w:bottom w:val="single" w:sz="12" w:space="0" w:color="auto"/>
        </w:pBdr>
        <w:spacing w:line="360" w:lineRule="auto"/>
        <w:ind w:left="708" w:firstLine="708"/>
        <w:rPr>
          <w:rFonts w:ascii="Arial" w:hAnsi="Arial" w:cs="Arial"/>
          <w:szCs w:val="22"/>
          <w:lang w:val="es-CO"/>
        </w:rPr>
      </w:pPr>
    </w:p>
    <w:p w:rsidR="00F52EAE" w:rsidRPr="0049330E" w:rsidRDefault="00F52EAE" w:rsidP="0005223F">
      <w:pPr>
        <w:spacing w:line="360" w:lineRule="auto"/>
        <w:jc w:val="center"/>
        <w:rPr>
          <w:rFonts w:ascii="Arial" w:hAnsi="Arial" w:cs="Arial"/>
          <w:smallCaps/>
          <w:sz w:val="22"/>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E61E70">
        <w:rPr>
          <w:rFonts w:ascii="Arial" w:hAnsi="Arial" w:cs="Arial"/>
          <w:smallCaps/>
          <w:sz w:val="28"/>
          <w:szCs w:val="28"/>
          <w:lang w:val="es-CO"/>
        </w:rPr>
        <w:t xml:space="preserve">quince </w:t>
      </w:r>
      <w:r w:rsidR="0005223F" w:rsidRPr="00E42F66">
        <w:rPr>
          <w:rFonts w:ascii="Arial" w:hAnsi="Arial" w:cs="Arial"/>
          <w:smallCaps/>
          <w:sz w:val="28"/>
          <w:szCs w:val="28"/>
          <w:lang w:val="es-CO"/>
        </w:rPr>
        <w:t>(</w:t>
      </w:r>
      <w:r w:rsidR="00A668C8">
        <w:rPr>
          <w:rFonts w:ascii="Arial" w:hAnsi="Arial" w:cs="Arial"/>
          <w:smallCaps/>
          <w:sz w:val="28"/>
          <w:szCs w:val="28"/>
          <w:lang w:val="es-CO"/>
        </w:rPr>
        <w:t>15</w:t>
      </w:r>
      <w:r w:rsidR="0005223F" w:rsidRPr="00E42F66">
        <w:rPr>
          <w:rFonts w:ascii="Arial" w:hAnsi="Arial" w:cs="Arial"/>
          <w:smallCaps/>
          <w:sz w:val="28"/>
          <w:szCs w:val="28"/>
          <w:lang w:val="es-CO"/>
        </w:rPr>
        <w:t xml:space="preserve">) de </w:t>
      </w:r>
      <w:r w:rsidR="004D46D6">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5D3BB9">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5D3BB9">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Pr="0049330E" w:rsidRDefault="0005223F" w:rsidP="00771048">
      <w:pPr>
        <w:spacing w:line="360" w:lineRule="auto"/>
        <w:jc w:val="center"/>
        <w:rPr>
          <w:rFonts w:ascii="Arial" w:hAnsi="Arial" w:cs="Arial"/>
          <w:b/>
          <w:bCs/>
          <w:szCs w:val="24"/>
          <w:lang w:val="es-CO"/>
        </w:rPr>
      </w:pPr>
    </w:p>
    <w:p w:rsidR="00AB047E" w:rsidRPr="00AC5489" w:rsidRDefault="00AB047E" w:rsidP="00AB047E">
      <w:pPr>
        <w:pStyle w:val="Titre"/>
        <w:numPr>
          <w:ilvl w:val="0"/>
          <w:numId w:val="1"/>
        </w:numPr>
        <w:spacing w:line="360" w:lineRule="auto"/>
        <w:jc w:val="left"/>
        <w:rPr>
          <w:b w:val="0"/>
          <w:i w:val="0"/>
          <w:spacing w:val="-3"/>
          <w:lang w:val="es-CO"/>
        </w:rPr>
      </w:pPr>
      <w:r w:rsidRPr="00AC5489">
        <w:rPr>
          <w:b w:val="0"/>
          <w:i w:val="0"/>
          <w:lang w:val="es-CO"/>
        </w:rPr>
        <w:t>EL ASUNTO POR DECIDIR</w:t>
      </w:r>
    </w:p>
    <w:p w:rsidR="00AB047E" w:rsidRPr="0049330E" w:rsidRDefault="00AB047E" w:rsidP="00AB047E">
      <w:pPr>
        <w:pStyle w:val="Titre"/>
        <w:spacing w:line="360" w:lineRule="auto"/>
        <w:jc w:val="left"/>
        <w:rPr>
          <w:b w:val="0"/>
          <w:i w:val="0"/>
          <w:spacing w:val="-3"/>
          <w:sz w:val="20"/>
          <w:lang w:val="es-CO"/>
        </w:rPr>
      </w:pPr>
    </w:p>
    <w:p w:rsidR="00AB047E" w:rsidRPr="00AC5489" w:rsidRDefault="00AB047E" w:rsidP="00AB047E">
      <w:pPr>
        <w:spacing w:line="360" w:lineRule="auto"/>
        <w:jc w:val="both"/>
        <w:rPr>
          <w:rFonts w:ascii="Arial" w:hAnsi="Arial" w:cs="Arial"/>
          <w:sz w:val="24"/>
          <w:lang w:val="es-CO"/>
        </w:rPr>
      </w:pPr>
      <w:r w:rsidRPr="00AC5489">
        <w:rPr>
          <w:rFonts w:ascii="Arial" w:hAnsi="Arial" w:cs="Arial"/>
          <w:sz w:val="24"/>
          <w:lang w:val="es-CO"/>
        </w:rPr>
        <w:t>La Sala decidirá el incidente de desacato en contra del accionado, por el eventual incumplimiento de la sentencia, dentro del plazo referido por el fallo C-367 de 2014.</w:t>
      </w:r>
    </w:p>
    <w:p w:rsidR="00AB047E" w:rsidRPr="0049330E" w:rsidRDefault="00AB047E" w:rsidP="00AB047E">
      <w:pPr>
        <w:spacing w:line="360" w:lineRule="auto"/>
        <w:jc w:val="both"/>
        <w:rPr>
          <w:rFonts w:ascii="Arial" w:hAnsi="Arial" w:cs="Arial"/>
          <w:lang w:val="es-CO"/>
        </w:rPr>
      </w:pPr>
    </w:p>
    <w:p w:rsidR="00AB047E" w:rsidRPr="00AC5489" w:rsidRDefault="00AB047E" w:rsidP="00AB047E">
      <w:pPr>
        <w:numPr>
          <w:ilvl w:val="0"/>
          <w:numId w:val="1"/>
        </w:numPr>
        <w:spacing w:line="360" w:lineRule="auto"/>
        <w:jc w:val="both"/>
        <w:rPr>
          <w:rFonts w:ascii="Arial" w:hAnsi="Arial" w:cs="Arial"/>
          <w:sz w:val="24"/>
          <w:szCs w:val="24"/>
          <w:lang w:val="es-CO"/>
        </w:rPr>
      </w:pPr>
      <w:r w:rsidRPr="00AC5489">
        <w:rPr>
          <w:rFonts w:ascii="Arial" w:hAnsi="Arial" w:cs="Arial"/>
          <w:sz w:val="24"/>
          <w:szCs w:val="24"/>
          <w:lang w:val="es-CO"/>
        </w:rPr>
        <w:t>LA SÍNTESIS DE LAS ACTUACIONES RELEVANTES</w:t>
      </w:r>
    </w:p>
    <w:p w:rsidR="00AB047E" w:rsidRPr="0049330E" w:rsidRDefault="00AB047E" w:rsidP="00AB047E">
      <w:pPr>
        <w:spacing w:line="360" w:lineRule="auto"/>
        <w:jc w:val="both"/>
        <w:rPr>
          <w:rFonts w:ascii="Arial" w:hAnsi="Arial" w:cs="Arial"/>
          <w:szCs w:val="24"/>
          <w:lang w:val="es-CO"/>
        </w:rPr>
      </w:pPr>
    </w:p>
    <w:p w:rsidR="00AB047E" w:rsidRPr="00AC5489" w:rsidRDefault="00AB047E" w:rsidP="00AB047E">
      <w:pPr>
        <w:spacing w:line="360" w:lineRule="auto"/>
        <w:jc w:val="both"/>
        <w:rPr>
          <w:rFonts w:ascii="Arial" w:hAnsi="Arial" w:cs="Arial"/>
          <w:sz w:val="24"/>
          <w:szCs w:val="24"/>
          <w:lang w:val="es-CO"/>
        </w:rPr>
      </w:pPr>
      <w:r w:rsidRPr="00AC5489">
        <w:rPr>
          <w:rFonts w:ascii="Arial" w:hAnsi="Arial" w:cs="Arial"/>
          <w:sz w:val="24"/>
          <w:szCs w:val="24"/>
          <w:lang w:val="es-CO"/>
        </w:rPr>
        <w:t xml:space="preserve">Este Tribunal con sentencia del </w:t>
      </w:r>
      <w:r w:rsidR="004D46D6">
        <w:rPr>
          <w:rFonts w:ascii="Arial" w:hAnsi="Arial" w:cs="Arial"/>
          <w:sz w:val="24"/>
          <w:szCs w:val="24"/>
          <w:lang w:val="es-CO"/>
        </w:rPr>
        <w:t xml:space="preserve">24-10-2016 </w:t>
      </w:r>
      <w:r w:rsidR="005D3BB9">
        <w:rPr>
          <w:rFonts w:ascii="Arial" w:hAnsi="Arial" w:cs="Arial"/>
          <w:sz w:val="24"/>
          <w:szCs w:val="24"/>
          <w:lang w:val="es-CO"/>
        </w:rPr>
        <w:t xml:space="preserve">amparó </w:t>
      </w:r>
      <w:r w:rsidRPr="00AC5489">
        <w:rPr>
          <w:rFonts w:ascii="Arial" w:hAnsi="Arial" w:cs="Arial"/>
          <w:sz w:val="24"/>
          <w:szCs w:val="24"/>
          <w:lang w:val="es-CO"/>
        </w:rPr>
        <w:t xml:space="preserve">a favor </w:t>
      </w:r>
      <w:r w:rsidR="004D46D6">
        <w:rPr>
          <w:rFonts w:ascii="Arial" w:hAnsi="Arial" w:cs="Arial"/>
          <w:sz w:val="24"/>
          <w:szCs w:val="24"/>
          <w:lang w:val="es-CO"/>
        </w:rPr>
        <w:t xml:space="preserve">de la señores María </w:t>
      </w:r>
      <w:proofErr w:type="spellStart"/>
      <w:r w:rsidR="004D46D6">
        <w:rPr>
          <w:rFonts w:ascii="Arial" w:hAnsi="Arial" w:cs="Arial"/>
          <w:sz w:val="24"/>
          <w:szCs w:val="24"/>
          <w:lang w:val="es-CO"/>
        </w:rPr>
        <w:t>Nazareth</w:t>
      </w:r>
      <w:proofErr w:type="spellEnd"/>
      <w:r w:rsidR="004D46D6">
        <w:rPr>
          <w:rFonts w:ascii="Arial" w:hAnsi="Arial" w:cs="Arial"/>
          <w:sz w:val="24"/>
          <w:szCs w:val="24"/>
          <w:lang w:val="es-CO"/>
        </w:rPr>
        <w:t xml:space="preserve"> Salazar de Maldonado </w:t>
      </w:r>
      <w:r w:rsidR="005D3BB9">
        <w:rPr>
          <w:rFonts w:ascii="Arial" w:hAnsi="Arial" w:cs="Arial"/>
          <w:sz w:val="24"/>
          <w:szCs w:val="24"/>
          <w:lang w:val="es-CO"/>
        </w:rPr>
        <w:t xml:space="preserve">los derechos fundamentales a la salud, </w:t>
      </w:r>
      <w:r w:rsidR="004D46D6">
        <w:rPr>
          <w:rFonts w:ascii="Arial" w:hAnsi="Arial" w:cs="Arial"/>
          <w:sz w:val="24"/>
          <w:szCs w:val="24"/>
          <w:lang w:val="es-CO"/>
        </w:rPr>
        <w:t xml:space="preserve">a la vida, </w:t>
      </w:r>
      <w:r w:rsidR="00382C42">
        <w:rPr>
          <w:rFonts w:ascii="Arial" w:hAnsi="Arial" w:cs="Arial"/>
          <w:sz w:val="24"/>
          <w:szCs w:val="24"/>
          <w:lang w:val="es-CO"/>
        </w:rPr>
        <w:t>a la s</w:t>
      </w:r>
      <w:r w:rsidR="00020468">
        <w:rPr>
          <w:rFonts w:ascii="Arial" w:hAnsi="Arial" w:cs="Arial"/>
          <w:sz w:val="24"/>
          <w:szCs w:val="24"/>
          <w:lang w:val="es-CO"/>
        </w:rPr>
        <w:t xml:space="preserve">eguridad </w:t>
      </w:r>
      <w:r w:rsidR="00382C42">
        <w:rPr>
          <w:rFonts w:ascii="Arial" w:hAnsi="Arial" w:cs="Arial"/>
          <w:sz w:val="24"/>
          <w:szCs w:val="24"/>
          <w:lang w:val="es-CO"/>
        </w:rPr>
        <w:t>s</w:t>
      </w:r>
      <w:r w:rsidR="00020468">
        <w:rPr>
          <w:rFonts w:ascii="Arial" w:hAnsi="Arial" w:cs="Arial"/>
          <w:sz w:val="24"/>
          <w:szCs w:val="24"/>
          <w:lang w:val="es-CO"/>
        </w:rPr>
        <w:t>ocial</w:t>
      </w:r>
      <w:r w:rsidR="004D46D6">
        <w:rPr>
          <w:rFonts w:ascii="Arial" w:hAnsi="Arial" w:cs="Arial"/>
          <w:sz w:val="24"/>
          <w:szCs w:val="24"/>
          <w:lang w:val="es-CO"/>
        </w:rPr>
        <w:t>, a la integridad personal e igualdad</w:t>
      </w:r>
      <w:r w:rsidRPr="00AC5489">
        <w:rPr>
          <w:rFonts w:ascii="Arial" w:hAnsi="Arial" w:cs="Arial"/>
          <w:sz w:val="24"/>
          <w:szCs w:val="24"/>
          <w:lang w:val="es-CO"/>
        </w:rPr>
        <w:t xml:space="preserve">, </w:t>
      </w:r>
      <w:r w:rsidR="005D3BB9">
        <w:rPr>
          <w:rFonts w:ascii="Arial" w:hAnsi="Arial" w:cs="Arial"/>
          <w:sz w:val="24"/>
          <w:szCs w:val="24"/>
          <w:lang w:val="es-CO"/>
        </w:rPr>
        <w:t xml:space="preserve">y en consecuencia, </w:t>
      </w:r>
      <w:r w:rsidRPr="00AC5489">
        <w:rPr>
          <w:rFonts w:ascii="Arial" w:hAnsi="Arial" w:cs="Arial"/>
          <w:sz w:val="24"/>
          <w:szCs w:val="24"/>
          <w:lang w:val="es-CO"/>
        </w:rPr>
        <w:t xml:space="preserve">ordenó </w:t>
      </w:r>
      <w:r w:rsidR="005D3BB9">
        <w:rPr>
          <w:rFonts w:ascii="Arial" w:hAnsi="Arial" w:cs="Arial"/>
          <w:sz w:val="24"/>
          <w:szCs w:val="24"/>
          <w:lang w:val="es-CO"/>
        </w:rPr>
        <w:t xml:space="preserve">al </w:t>
      </w:r>
      <w:r w:rsidR="005D3BB9">
        <w:rPr>
          <w:rFonts w:ascii="Arial" w:hAnsi="Arial" w:cs="Arial"/>
          <w:sz w:val="24"/>
          <w:szCs w:val="24"/>
          <w:lang w:val="es-CO"/>
        </w:rPr>
        <w:lastRenderedPageBreak/>
        <w:t>Dispensario Médico No.3029 del Batallón San Mateo de la ciudad</w:t>
      </w:r>
      <w:r w:rsidR="004A3A53">
        <w:rPr>
          <w:rFonts w:ascii="Arial" w:hAnsi="Arial" w:cs="Arial"/>
          <w:sz w:val="24"/>
          <w:szCs w:val="24"/>
          <w:lang w:val="es-CO"/>
        </w:rPr>
        <w:t xml:space="preserve">, que </w:t>
      </w:r>
      <w:r w:rsidR="005D3BB9">
        <w:rPr>
          <w:rFonts w:ascii="Arial" w:hAnsi="Arial" w:cs="Arial"/>
          <w:sz w:val="24"/>
          <w:szCs w:val="24"/>
          <w:lang w:val="es-CO"/>
        </w:rPr>
        <w:t>en el término de 48 horas</w:t>
      </w:r>
      <w:r w:rsidR="0043282D">
        <w:rPr>
          <w:rFonts w:ascii="Arial" w:hAnsi="Arial" w:cs="Arial"/>
          <w:sz w:val="24"/>
          <w:szCs w:val="24"/>
          <w:lang w:val="es-CO"/>
        </w:rPr>
        <w:t>,</w:t>
      </w:r>
      <w:r w:rsidR="005D3BB9">
        <w:rPr>
          <w:rFonts w:ascii="Arial" w:hAnsi="Arial" w:cs="Arial"/>
          <w:sz w:val="24"/>
          <w:szCs w:val="24"/>
          <w:lang w:val="es-CO"/>
        </w:rPr>
        <w:t xml:space="preserve"> </w:t>
      </w:r>
      <w:r w:rsidR="004D46D6">
        <w:rPr>
          <w:rFonts w:ascii="Arial" w:hAnsi="Arial" w:cs="Arial"/>
          <w:sz w:val="24"/>
          <w:szCs w:val="24"/>
          <w:lang w:val="es-CO"/>
        </w:rPr>
        <w:t xml:space="preserve">autorice y entregue de manera ininterrumpida mensualmente, y hasta que lo disponga el médico tratante, 26 frascos x 1000 ml de </w:t>
      </w:r>
      <w:r w:rsidR="004D46D6" w:rsidRPr="004D46D6">
        <w:rPr>
          <w:rFonts w:ascii="Arial" w:hAnsi="Arial" w:cs="Arial"/>
          <w:i/>
          <w:sz w:val="24"/>
          <w:szCs w:val="24"/>
          <w:lang w:val="es-CO"/>
        </w:rPr>
        <w:t>“</w:t>
      </w:r>
      <w:proofErr w:type="spellStart"/>
      <w:r w:rsidR="004D46D6" w:rsidRPr="004D46D6">
        <w:rPr>
          <w:rFonts w:ascii="Arial" w:hAnsi="Arial" w:cs="Arial"/>
          <w:i/>
          <w:sz w:val="24"/>
          <w:szCs w:val="24"/>
          <w:lang w:val="es-CO"/>
        </w:rPr>
        <w:t>Fresubin</w:t>
      </w:r>
      <w:proofErr w:type="spellEnd"/>
      <w:r w:rsidR="004D46D6" w:rsidRPr="004D46D6">
        <w:rPr>
          <w:rFonts w:ascii="Arial" w:hAnsi="Arial" w:cs="Arial"/>
          <w:i/>
          <w:sz w:val="24"/>
          <w:szCs w:val="24"/>
          <w:lang w:val="es-CO"/>
        </w:rPr>
        <w:t>”</w:t>
      </w:r>
      <w:r w:rsidR="004D46D6">
        <w:rPr>
          <w:rFonts w:ascii="Arial" w:hAnsi="Arial" w:cs="Arial"/>
          <w:sz w:val="24"/>
          <w:szCs w:val="24"/>
          <w:lang w:val="es-CO"/>
        </w:rPr>
        <w:t xml:space="preserve">; suministre </w:t>
      </w:r>
      <w:r w:rsidR="005D3BB9">
        <w:rPr>
          <w:rFonts w:ascii="Arial" w:hAnsi="Arial" w:cs="Arial"/>
          <w:sz w:val="24"/>
          <w:szCs w:val="24"/>
          <w:lang w:val="es-CO"/>
        </w:rPr>
        <w:t>pañales desechables</w:t>
      </w:r>
      <w:r w:rsidR="004D46D6">
        <w:rPr>
          <w:rFonts w:ascii="Arial" w:hAnsi="Arial" w:cs="Arial"/>
          <w:sz w:val="24"/>
          <w:szCs w:val="24"/>
          <w:lang w:val="es-CO"/>
        </w:rPr>
        <w:t>, pañitos húmedos, crema anti-</w:t>
      </w:r>
      <w:proofErr w:type="spellStart"/>
      <w:r w:rsidR="004D46D6">
        <w:rPr>
          <w:rFonts w:ascii="Arial" w:hAnsi="Arial" w:cs="Arial"/>
          <w:sz w:val="24"/>
          <w:szCs w:val="24"/>
          <w:lang w:val="es-CO"/>
        </w:rPr>
        <w:t>pañalitis</w:t>
      </w:r>
      <w:proofErr w:type="spellEnd"/>
      <w:r w:rsidR="004D46D6">
        <w:rPr>
          <w:rFonts w:ascii="Arial" w:hAnsi="Arial" w:cs="Arial"/>
          <w:sz w:val="24"/>
          <w:szCs w:val="24"/>
          <w:lang w:val="es-CO"/>
        </w:rPr>
        <w:t xml:space="preserve"> </w:t>
      </w:r>
      <w:r w:rsidR="005D3BB9">
        <w:rPr>
          <w:rFonts w:ascii="Arial" w:hAnsi="Arial" w:cs="Arial"/>
          <w:sz w:val="24"/>
          <w:szCs w:val="24"/>
          <w:lang w:val="es-CO"/>
        </w:rPr>
        <w:t xml:space="preserve"> en la cantidad, calidad y frecuencia </w:t>
      </w:r>
      <w:r w:rsidR="004D46D6">
        <w:rPr>
          <w:rFonts w:ascii="Arial" w:hAnsi="Arial" w:cs="Arial"/>
          <w:sz w:val="24"/>
          <w:szCs w:val="24"/>
          <w:lang w:val="es-CO"/>
        </w:rPr>
        <w:t xml:space="preserve">que disponga el galeno; y, realice evaluación médica domiciliaria para establecer si requiere el servicio de enfermería, cama, silla de ruedas y terapias </w:t>
      </w:r>
      <w:r w:rsidRPr="00AC5489">
        <w:rPr>
          <w:rFonts w:ascii="Arial" w:hAnsi="Arial" w:cs="Arial"/>
          <w:sz w:val="24"/>
          <w:szCs w:val="24"/>
          <w:lang w:val="es-CO"/>
        </w:rPr>
        <w:t xml:space="preserve">(Folios </w:t>
      </w:r>
      <w:r w:rsidR="004D46D6">
        <w:rPr>
          <w:rFonts w:ascii="Arial" w:hAnsi="Arial" w:cs="Arial"/>
          <w:sz w:val="24"/>
          <w:szCs w:val="24"/>
          <w:lang w:val="es-CO"/>
        </w:rPr>
        <w:t>3 a 7</w:t>
      </w:r>
      <w:r w:rsidRPr="00AC5489">
        <w:rPr>
          <w:rFonts w:ascii="Arial" w:hAnsi="Arial" w:cs="Arial"/>
          <w:sz w:val="24"/>
          <w:szCs w:val="24"/>
          <w:lang w:val="es-CO"/>
        </w:rPr>
        <w:t>, de</w:t>
      </w:r>
      <w:r w:rsidR="00032B02">
        <w:rPr>
          <w:rFonts w:ascii="Arial" w:hAnsi="Arial" w:cs="Arial"/>
          <w:sz w:val="24"/>
          <w:szCs w:val="24"/>
          <w:lang w:val="es-CO"/>
        </w:rPr>
        <w:t xml:space="preserve"> este cuaderno</w:t>
      </w:r>
      <w:r w:rsidRPr="00AC5489">
        <w:rPr>
          <w:rFonts w:ascii="Arial" w:hAnsi="Arial" w:cs="Arial"/>
          <w:sz w:val="24"/>
          <w:szCs w:val="24"/>
          <w:lang w:val="es-CO"/>
        </w:rPr>
        <w:t>).</w:t>
      </w:r>
    </w:p>
    <w:p w:rsidR="00AB047E" w:rsidRPr="0049330E" w:rsidRDefault="00AB047E" w:rsidP="00AB047E">
      <w:pPr>
        <w:spacing w:line="360" w:lineRule="auto"/>
        <w:jc w:val="both"/>
        <w:rPr>
          <w:rFonts w:ascii="Arial" w:hAnsi="Arial" w:cs="Arial"/>
          <w:szCs w:val="24"/>
          <w:lang w:val="es-CO"/>
        </w:rPr>
      </w:pPr>
    </w:p>
    <w:p w:rsidR="00AB047E" w:rsidRDefault="00382C42" w:rsidP="00AB047E">
      <w:pPr>
        <w:spacing w:line="360" w:lineRule="auto"/>
        <w:jc w:val="both"/>
        <w:rPr>
          <w:rFonts w:ascii="Arial" w:hAnsi="Arial" w:cs="Arial"/>
          <w:sz w:val="24"/>
          <w:szCs w:val="24"/>
          <w:lang w:val="es-CO"/>
        </w:rPr>
      </w:pPr>
      <w:r>
        <w:rPr>
          <w:rFonts w:ascii="Arial" w:hAnsi="Arial" w:cs="Arial"/>
          <w:sz w:val="24"/>
          <w:szCs w:val="24"/>
          <w:lang w:val="es-CO"/>
        </w:rPr>
        <w:t>La ag</w:t>
      </w:r>
      <w:r w:rsidR="005D3BB9">
        <w:rPr>
          <w:rFonts w:ascii="Arial" w:hAnsi="Arial" w:cs="Arial"/>
          <w:sz w:val="24"/>
          <w:szCs w:val="24"/>
          <w:lang w:val="es-CO"/>
        </w:rPr>
        <w:t>ente oficiosa</w:t>
      </w:r>
      <w:r w:rsidR="00AB047E" w:rsidRPr="00AC5489">
        <w:rPr>
          <w:rFonts w:ascii="Arial" w:hAnsi="Arial" w:cs="Arial"/>
          <w:sz w:val="24"/>
          <w:szCs w:val="24"/>
          <w:lang w:val="es-CO"/>
        </w:rPr>
        <w:t xml:space="preserve">, el </w:t>
      </w:r>
      <w:r w:rsidR="004D46D6">
        <w:rPr>
          <w:rFonts w:ascii="Arial" w:hAnsi="Arial" w:cs="Arial"/>
          <w:sz w:val="24"/>
          <w:szCs w:val="24"/>
          <w:lang w:val="es-CO"/>
        </w:rPr>
        <w:t xml:space="preserve">30-03-2017 </w:t>
      </w:r>
      <w:r w:rsidR="00AB047E" w:rsidRPr="00AC5489">
        <w:rPr>
          <w:rFonts w:ascii="Arial" w:hAnsi="Arial" w:cs="Arial"/>
          <w:sz w:val="24"/>
          <w:szCs w:val="24"/>
          <w:lang w:val="es-CO"/>
        </w:rPr>
        <w:t>informó que el accionado ha</w:t>
      </w:r>
      <w:r w:rsidR="00032B02">
        <w:rPr>
          <w:rFonts w:ascii="Arial" w:hAnsi="Arial" w:cs="Arial"/>
          <w:sz w:val="24"/>
          <w:szCs w:val="24"/>
          <w:lang w:val="es-CO"/>
        </w:rPr>
        <w:t xml:space="preserve">bía </w:t>
      </w:r>
      <w:r w:rsidR="00F14397">
        <w:rPr>
          <w:rFonts w:ascii="Arial" w:hAnsi="Arial" w:cs="Arial"/>
          <w:sz w:val="24"/>
          <w:szCs w:val="24"/>
          <w:lang w:val="es-CO"/>
        </w:rPr>
        <w:t>in</w:t>
      </w:r>
      <w:r w:rsidR="004D46D6">
        <w:rPr>
          <w:rFonts w:ascii="Arial" w:hAnsi="Arial" w:cs="Arial"/>
          <w:sz w:val="24"/>
          <w:szCs w:val="24"/>
          <w:lang w:val="es-CO"/>
        </w:rPr>
        <w:t>cumplido con el fallo (Folios 1 y 2</w:t>
      </w:r>
      <w:r w:rsidR="00AB047E" w:rsidRPr="00AC5489">
        <w:rPr>
          <w:rFonts w:ascii="Arial" w:hAnsi="Arial" w:cs="Arial"/>
          <w:sz w:val="24"/>
          <w:szCs w:val="24"/>
          <w:lang w:val="es-CO"/>
        </w:rPr>
        <w:t xml:space="preserve">, </w:t>
      </w:r>
      <w:r w:rsidR="00032B02" w:rsidRPr="00AC5489">
        <w:rPr>
          <w:rFonts w:ascii="Arial" w:hAnsi="Arial" w:cs="Arial"/>
          <w:sz w:val="24"/>
          <w:szCs w:val="24"/>
          <w:lang w:val="es-CO"/>
        </w:rPr>
        <w:t>de</w:t>
      </w:r>
      <w:r w:rsidR="00032B02">
        <w:rPr>
          <w:rFonts w:ascii="Arial" w:hAnsi="Arial" w:cs="Arial"/>
          <w:sz w:val="24"/>
          <w:szCs w:val="24"/>
          <w:lang w:val="es-CO"/>
        </w:rPr>
        <w:t xml:space="preserve"> este cuaderno</w:t>
      </w:r>
      <w:r w:rsidR="00AB047E" w:rsidRPr="00AC5489">
        <w:rPr>
          <w:rFonts w:ascii="Arial" w:hAnsi="Arial" w:cs="Arial"/>
          <w:sz w:val="24"/>
          <w:szCs w:val="24"/>
          <w:lang w:val="es-CO"/>
        </w:rPr>
        <w:t xml:space="preserve">).  Dado lo anterior, con proveído del </w:t>
      </w:r>
      <w:r w:rsidR="004D46D6">
        <w:rPr>
          <w:rFonts w:ascii="Arial" w:hAnsi="Arial" w:cs="Arial"/>
          <w:sz w:val="24"/>
          <w:szCs w:val="24"/>
          <w:lang w:val="es-CO"/>
        </w:rPr>
        <w:t xml:space="preserve">mismo día </w:t>
      </w:r>
      <w:r w:rsidR="00AB047E" w:rsidRPr="00AC5489">
        <w:rPr>
          <w:rFonts w:ascii="Arial" w:hAnsi="Arial" w:cs="Arial"/>
          <w:sz w:val="24"/>
          <w:szCs w:val="24"/>
          <w:lang w:val="es-CO"/>
        </w:rPr>
        <w:t xml:space="preserve">se </w:t>
      </w:r>
      <w:r w:rsidR="005D3BB9">
        <w:rPr>
          <w:rFonts w:ascii="Arial" w:hAnsi="Arial" w:cs="Arial"/>
          <w:sz w:val="24"/>
          <w:szCs w:val="24"/>
          <w:lang w:val="es-CO"/>
        </w:rPr>
        <w:t xml:space="preserve">le </w:t>
      </w:r>
      <w:r w:rsidR="00AB047E" w:rsidRPr="00AC5489">
        <w:rPr>
          <w:rFonts w:ascii="Arial" w:hAnsi="Arial" w:cs="Arial"/>
          <w:sz w:val="24"/>
          <w:szCs w:val="24"/>
          <w:lang w:val="es-CO"/>
        </w:rPr>
        <w:t xml:space="preserve">requirió (Folio </w:t>
      </w:r>
      <w:r w:rsidR="004D46D6">
        <w:rPr>
          <w:rFonts w:ascii="Arial" w:hAnsi="Arial" w:cs="Arial"/>
          <w:sz w:val="24"/>
          <w:szCs w:val="24"/>
          <w:lang w:val="es-CO"/>
        </w:rPr>
        <w:t>26</w:t>
      </w:r>
      <w:r w:rsidR="00AB047E" w:rsidRPr="00AC5489">
        <w:rPr>
          <w:rFonts w:ascii="Arial" w:hAnsi="Arial" w:cs="Arial"/>
          <w:sz w:val="24"/>
          <w:szCs w:val="24"/>
          <w:lang w:val="es-CO"/>
        </w:rPr>
        <w:t xml:space="preserve">, </w:t>
      </w:r>
      <w:r w:rsidR="002722BB" w:rsidRPr="00AC5489">
        <w:rPr>
          <w:rFonts w:ascii="Arial" w:hAnsi="Arial" w:cs="Arial"/>
          <w:sz w:val="24"/>
          <w:szCs w:val="24"/>
          <w:lang w:val="es-CO"/>
        </w:rPr>
        <w:t>de</w:t>
      </w:r>
      <w:r w:rsidR="002722BB">
        <w:rPr>
          <w:rFonts w:ascii="Arial" w:hAnsi="Arial" w:cs="Arial"/>
          <w:sz w:val="24"/>
          <w:szCs w:val="24"/>
          <w:lang w:val="es-CO"/>
        </w:rPr>
        <w:t xml:space="preserve"> este cuaderno</w:t>
      </w:r>
      <w:r w:rsidR="00AB047E" w:rsidRPr="00AC5489">
        <w:rPr>
          <w:rFonts w:ascii="Arial" w:hAnsi="Arial" w:cs="Arial"/>
          <w:sz w:val="24"/>
          <w:szCs w:val="24"/>
          <w:lang w:val="es-CO"/>
        </w:rPr>
        <w:t>).</w:t>
      </w:r>
      <w:r w:rsidR="007A5CBD">
        <w:rPr>
          <w:rFonts w:ascii="Arial" w:hAnsi="Arial" w:cs="Arial"/>
          <w:sz w:val="24"/>
          <w:szCs w:val="24"/>
          <w:lang w:val="es-CO"/>
        </w:rPr>
        <w:t xml:space="preserve"> </w:t>
      </w:r>
      <w:r w:rsidR="00AB047E" w:rsidRPr="00AA0184">
        <w:rPr>
          <w:rFonts w:ascii="Arial" w:hAnsi="Arial" w:cs="Arial"/>
          <w:sz w:val="24"/>
          <w:szCs w:val="24"/>
          <w:lang w:val="es-CO"/>
        </w:rPr>
        <w:t xml:space="preserve">Posteriormente, con auto del </w:t>
      </w:r>
      <w:r w:rsidR="005A0872">
        <w:rPr>
          <w:rFonts w:ascii="Arial" w:hAnsi="Arial" w:cs="Arial"/>
          <w:sz w:val="24"/>
          <w:szCs w:val="24"/>
          <w:lang w:val="es-CO"/>
        </w:rPr>
        <w:t xml:space="preserve">07-04-2017 </w:t>
      </w:r>
      <w:r w:rsidR="00AA0184" w:rsidRPr="00AA0184">
        <w:rPr>
          <w:rFonts w:ascii="Arial" w:hAnsi="Arial" w:cs="Arial"/>
          <w:sz w:val="24"/>
          <w:szCs w:val="24"/>
          <w:lang w:val="es-CO"/>
        </w:rPr>
        <w:t>se dio apertura al incidente</w:t>
      </w:r>
      <w:r w:rsidR="007A5CBD">
        <w:rPr>
          <w:rFonts w:ascii="Arial" w:hAnsi="Arial" w:cs="Arial"/>
          <w:sz w:val="24"/>
          <w:szCs w:val="24"/>
          <w:lang w:val="es-CO"/>
        </w:rPr>
        <w:t xml:space="preserve"> en contra </w:t>
      </w:r>
      <w:r w:rsidR="005D3BB9">
        <w:rPr>
          <w:rFonts w:ascii="Arial" w:hAnsi="Arial" w:cs="Arial"/>
          <w:sz w:val="24"/>
          <w:szCs w:val="24"/>
          <w:lang w:val="es-CO"/>
        </w:rPr>
        <w:t xml:space="preserve">de la Capitana Teresa Liliana Leyva Quintero, en su condición de directora del dispensario </w:t>
      </w:r>
      <w:r w:rsidR="005A0872">
        <w:rPr>
          <w:rFonts w:ascii="Arial" w:hAnsi="Arial" w:cs="Arial"/>
          <w:sz w:val="24"/>
          <w:szCs w:val="24"/>
          <w:lang w:val="es-CO"/>
        </w:rPr>
        <w:t xml:space="preserve">médico </w:t>
      </w:r>
      <w:r w:rsidR="007A5CBD">
        <w:rPr>
          <w:rFonts w:ascii="Arial" w:hAnsi="Arial" w:cs="Arial"/>
          <w:sz w:val="24"/>
          <w:szCs w:val="24"/>
          <w:lang w:val="es-CO"/>
        </w:rPr>
        <w:t xml:space="preserve">y </w:t>
      </w:r>
      <w:r w:rsidR="00AB047E" w:rsidRPr="00AA0184">
        <w:rPr>
          <w:rFonts w:ascii="Arial" w:hAnsi="Arial" w:cs="Arial"/>
          <w:sz w:val="24"/>
          <w:szCs w:val="24"/>
          <w:lang w:val="es-CO"/>
        </w:rPr>
        <w:t xml:space="preserve">se requirió </w:t>
      </w:r>
      <w:r w:rsidR="005D3BB9">
        <w:rPr>
          <w:rFonts w:ascii="Arial" w:hAnsi="Arial" w:cs="Arial"/>
          <w:sz w:val="24"/>
          <w:szCs w:val="24"/>
          <w:lang w:val="es-CO"/>
        </w:rPr>
        <w:t xml:space="preserve">al Director General de Sanidad del Ejército Nacional </w:t>
      </w:r>
      <w:r w:rsidR="00AB047E" w:rsidRPr="00AA0184">
        <w:rPr>
          <w:rFonts w:ascii="Arial" w:hAnsi="Arial" w:cs="Arial"/>
          <w:sz w:val="24"/>
          <w:szCs w:val="24"/>
          <w:lang w:val="es-CO"/>
        </w:rPr>
        <w:t xml:space="preserve">(Folio </w:t>
      </w:r>
      <w:r w:rsidR="005A0872">
        <w:rPr>
          <w:rFonts w:ascii="Arial" w:hAnsi="Arial" w:cs="Arial"/>
          <w:sz w:val="24"/>
          <w:szCs w:val="24"/>
          <w:lang w:val="es-CO"/>
        </w:rPr>
        <w:t>31</w:t>
      </w:r>
      <w:r w:rsidR="00AB047E" w:rsidRPr="00AA0184">
        <w:rPr>
          <w:rFonts w:ascii="Arial" w:hAnsi="Arial" w:cs="Arial"/>
          <w:sz w:val="24"/>
          <w:szCs w:val="24"/>
          <w:lang w:val="es-CO"/>
        </w:rPr>
        <w:t xml:space="preserve">, ibídem). </w:t>
      </w:r>
      <w:r w:rsidR="005A0872">
        <w:rPr>
          <w:rFonts w:ascii="Arial" w:hAnsi="Arial" w:cs="Arial"/>
          <w:sz w:val="24"/>
          <w:szCs w:val="24"/>
          <w:lang w:val="es-CO"/>
        </w:rPr>
        <w:t>Y e</w:t>
      </w:r>
      <w:r w:rsidR="001B4B6F">
        <w:rPr>
          <w:rFonts w:ascii="Arial" w:hAnsi="Arial" w:cs="Arial"/>
          <w:sz w:val="24"/>
          <w:szCs w:val="24"/>
          <w:lang w:val="es-CO"/>
        </w:rPr>
        <w:t xml:space="preserve">l </w:t>
      </w:r>
      <w:r w:rsidR="005A0872">
        <w:rPr>
          <w:rFonts w:ascii="Arial" w:hAnsi="Arial" w:cs="Arial"/>
          <w:sz w:val="24"/>
          <w:szCs w:val="24"/>
          <w:lang w:val="es-CO"/>
        </w:rPr>
        <w:t>24</w:t>
      </w:r>
      <w:r w:rsidR="0043282D">
        <w:rPr>
          <w:rFonts w:ascii="Arial" w:hAnsi="Arial" w:cs="Arial"/>
          <w:sz w:val="24"/>
          <w:szCs w:val="24"/>
          <w:lang w:val="es-CO"/>
        </w:rPr>
        <w:t>-</w:t>
      </w:r>
      <w:r w:rsidR="005A0872">
        <w:rPr>
          <w:rFonts w:ascii="Arial" w:hAnsi="Arial" w:cs="Arial"/>
          <w:sz w:val="24"/>
          <w:szCs w:val="24"/>
          <w:lang w:val="es-CO"/>
        </w:rPr>
        <w:t>04</w:t>
      </w:r>
      <w:r w:rsidR="0043282D">
        <w:rPr>
          <w:rFonts w:ascii="Arial" w:hAnsi="Arial" w:cs="Arial"/>
          <w:sz w:val="24"/>
          <w:szCs w:val="24"/>
          <w:lang w:val="es-CO"/>
        </w:rPr>
        <w:t xml:space="preserve">-2017 </w:t>
      </w:r>
      <w:r w:rsidR="005A0872">
        <w:rPr>
          <w:rFonts w:ascii="Arial" w:hAnsi="Arial" w:cs="Arial"/>
          <w:sz w:val="24"/>
          <w:szCs w:val="24"/>
          <w:lang w:val="es-CO"/>
        </w:rPr>
        <w:t xml:space="preserve">se decretaron las pruebas que se estimaron pertinentes </w:t>
      </w:r>
      <w:r w:rsidR="001B4B6F">
        <w:rPr>
          <w:rFonts w:ascii="Arial" w:hAnsi="Arial" w:cs="Arial"/>
          <w:sz w:val="24"/>
          <w:szCs w:val="24"/>
          <w:lang w:val="es-CO"/>
        </w:rPr>
        <w:t xml:space="preserve">(Folio </w:t>
      </w:r>
      <w:r w:rsidR="005A0872">
        <w:rPr>
          <w:rFonts w:ascii="Arial" w:hAnsi="Arial" w:cs="Arial"/>
          <w:sz w:val="24"/>
          <w:szCs w:val="24"/>
          <w:lang w:val="es-CO"/>
        </w:rPr>
        <w:t>39</w:t>
      </w:r>
      <w:r w:rsidR="001B4B6F">
        <w:rPr>
          <w:rFonts w:ascii="Arial" w:hAnsi="Arial" w:cs="Arial"/>
          <w:sz w:val="24"/>
          <w:szCs w:val="24"/>
          <w:lang w:val="es-CO"/>
        </w:rPr>
        <w:t>, ibídem).</w:t>
      </w:r>
    </w:p>
    <w:p w:rsidR="0049330E" w:rsidRPr="0049330E" w:rsidRDefault="0049330E" w:rsidP="00AB047E">
      <w:pPr>
        <w:spacing w:line="360" w:lineRule="auto"/>
        <w:jc w:val="both"/>
        <w:rPr>
          <w:rFonts w:ascii="Arial" w:hAnsi="Arial" w:cs="Arial"/>
          <w:szCs w:val="24"/>
          <w:lang w:val="es-CO"/>
        </w:rPr>
      </w:pPr>
    </w:p>
    <w:p w:rsidR="00AB047E" w:rsidRDefault="00AB047E" w:rsidP="00AB047E">
      <w:pPr>
        <w:pStyle w:val="Paragraphedeliste"/>
        <w:numPr>
          <w:ilvl w:val="0"/>
          <w:numId w:val="1"/>
        </w:numPr>
        <w:spacing w:line="360" w:lineRule="auto"/>
        <w:jc w:val="both"/>
        <w:rPr>
          <w:rFonts w:ascii="Arial" w:hAnsi="Arial" w:cs="Arial"/>
          <w:smallCaps/>
          <w:sz w:val="24"/>
          <w:szCs w:val="24"/>
          <w:lang w:val="es-CO"/>
        </w:rPr>
      </w:pPr>
      <w:r w:rsidRPr="00AC5489">
        <w:rPr>
          <w:rFonts w:ascii="Arial" w:hAnsi="Arial" w:cs="Arial"/>
          <w:smallCaps/>
          <w:sz w:val="24"/>
          <w:szCs w:val="24"/>
          <w:lang w:val="es-CO"/>
        </w:rPr>
        <w:t>DE LAS ESTIMACIONES JURÍDICAS PARA RESOLVER</w:t>
      </w:r>
    </w:p>
    <w:p w:rsidR="005A0872" w:rsidRDefault="005A0872" w:rsidP="005A0872">
      <w:pPr>
        <w:pStyle w:val="Paragraphedeliste"/>
        <w:spacing w:line="360" w:lineRule="auto"/>
        <w:ind w:left="360"/>
        <w:jc w:val="both"/>
        <w:rPr>
          <w:rFonts w:ascii="Arial" w:hAnsi="Arial" w:cs="Arial"/>
          <w:smallCaps/>
          <w:sz w:val="24"/>
          <w:szCs w:val="24"/>
          <w:lang w:val="es-CO"/>
        </w:rPr>
      </w:pPr>
    </w:p>
    <w:p w:rsidR="00382C42" w:rsidRDefault="004D46D6" w:rsidP="00382C42">
      <w:pPr>
        <w:pStyle w:val="Corpsdetexte"/>
        <w:numPr>
          <w:ilvl w:val="1"/>
          <w:numId w:val="1"/>
        </w:numPr>
        <w:spacing w:line="360" w:lineRule="auto"/>
        <w:ind w:left="709" w:hanging="709"/>
        <w:rPr>
          <w:rFonts w:ascii="Arial" w:hAnsi="Arial" w:cs="Arial"/>
          <w:lang w:val="es-CO"/>
        </w:rPr>
      </w:pPr>
      <w:r w:rsidRPr="007B7512">
        <w:rPr>
          <w:rFonts w:ascii="Arial" w:hAnsi="Arial" w:cs="Arial"/>
          <w:smallCaps/>
          <w:lang w:val="es-CO"/>
        </w:rPr>
        <w:t>La competencia.</w:t>
      </w:r>
      <w:r>
        <w:rPr>
          <w:rFonts w:ascii="Arial" w:hAnsi="Arial" w:cs="Arial"/>
          <w:smallCaps/>
          <w:lang w:val="es-CO"/>
        </w:rPr>
        <w:t xml:space="preserve"> </w:t>
      </w:r>
      <w:r w:rsidRPr="007B7512">
        <w:rPr>
          <w:rFonts w:ascii="Arial" w:hAnsi="Arial" w:cs="Arial"/>
          <w:lang w:val="es-CO"/>
        </w:rPr>
        <w:t>Al tenor del inciso 2° del artículo 52 del Decreto 2591 de 1991 este Tribunal tiene la facultad para resolver sobre la posibilidad de imponer sanción.</w:t>
      </w:r>
      <w:r>
        <w:rPr>
          <w:rFonts w:ascii="Arial" w:hAnsi="Arial" w:cs="Arial"/>
          <w:lang w:val="es-CO"/>
        </w:rPr>
        <w:t xml:space="preserve"> La Corporación cambia su postura y acoge el criterio plasmado por la CSJ</w:t>
      </w:r>
      <w:r>
        <w:rPr>
          <w:rStyle w:val="Appelnotedebasdep"/>
          <w:rFonts w:ascii="Arial" w:hAnsi="Arial"/>
          <w:lang w:val="es-CO"/>
        </w:rPr>
        <w:footnoteReference w:id="2"/>
      </w:r>
      <w:r>
        <w:rPr>
          <w:rFonts w:ascii="Arial" w:hAnsi="Arial" w:cs="Arial"/>
          <w:lang w:val="es-CO"/>
        </w:rPr>
        <w:t xml:space="preserve">, en el sentido que este tipo de asuntos deben ser resueltos en Sala de Decisión. </w:t>
      </w:r>
    </w:p>
    <w:p w:rsidR="00382C42" w:rsidRDefault="00382C42" w:rsidP="00382C42">
      <w:pPr>
        <w:pStyle w:val="Corpsdetexte"/>
        <w:spacing w:line="360" w:lineRule="auto"/>
        <w:ind w:left="709"/>
        <w:rPr>
          <w:rFonts w:ascii="Arial" w:hAnsi="Arial" w:cs="Arial"/>
          <w:lang w:val="es-CO"/>
        </w:rPr>
      </w:pPr>
    </w:p>
    <w:p w:rsidR="00382C42" w:rsidRPr="00382C42" w:rsidRDefault="00382C42" w:rsidP="00382C42">
      <w:pPr>
        <w:pStyle w:val="Corpsdetexte"/>
        <w:numPr>
          <w:ilvl w:val="1"/>
          <w:numId w:val="1"/>
        </w:numPr>
        <w:spacing w:line="360" w:lineRule="auto"/>
        <w:ind w:left="709" w:hanging="709"/>
        <w:rPr>
          <w:rFonts w:ascii="Arial" w:hAnsi="Arial" w:cs="Arial"/>
          <w:lang w:val="es-CO"/>
        </w:rPr>
      </w:pPr>
      <w:r w:rsidRPr="00382C42">
        <w:rPr>
          <w:rFonts w:ascii="Arial" w:hAnsi="Arial" w:cs="Arial"/>
          <w:smallCaps/>
          <w:szCs w:val="26"/>
        </w:rPr>
        <w:t>El problema jurídico a resolver</w:t>
      </w:r>
      <w:r w:rsidRPr="00382C42">
        <w:rPr>
          <w:rFonts w:ascii="Arial" w:hAnsi="Arial" w:cs="Arial"/>
          <w:smallCaps/>
          <w:sz w:val="26"/>
          <w:szCs w:val="26"/>
        </w:rPr>
        <w:t xml:space="preserve">.  </w:t>
      </w:r>
      <w:r w:rsidRPr="00382C42">
        <w:rPr>
          <w:rFonts w:ascii="Arial" w:hAnsi="Arial" w:cs="Arial"/>
        </w:rPr>
        <w:t>¿</w:t>
      </w:r>
      <w:r>
        <w:rPr>
          <w:rFonts w:ascii="Arial" w:hAnsi="Arial" w:cs="Arial"/>
        </w:rPr>
        <w:t xml:space="preserve">La directora del </w:t>
      </w:r>
      <w:r w:rsidRPr="004774E8">
        <w:rPr>
          <w:rFonts w:ascii="Arial" w:hAnsi="Arial" w:cs="Arial"/>
          <w:lang w:val="es-CO"/>
        </w:rPr>
        <w:t xml:space="preserve">Dispensario Médico No.3029 del Batallón </w:t>
      </w:r>
      <w:r>
        <w:rPr>
          <w:rFonts w:ascii="Arial" w:hAnsi="Arial" w:cs="Arial"/>
          <w:lang w:val="es-CO"/>
        </w:rPr>
        <w:t>“</w:t>
      </w:r>
      <w:r w:rsidRPr="004774E8">
        <w:rPr>
          <w:rFonts w:ascii="Arial" w:hAnsi="Arial" w:cs="Arial"/>
          <w:lang w:val="es-CO"/>
        </w:rPr>
        <w:t>San Mateo</w:t>
      </w:r>
      <w:r>
        <w:rPr>
          <w:rFonts w:ascii="Arial" w:hAnsi="Arial" w:cs="Arial"/>
          <w:lang w:val="es-CO"/>
        </w:rPr>
        <w:t xml:space="preserve">” de Pereira debe </w:t>
      </w:r>
      <w:r>
        <w:rPr>
          <w:rFonts w:ascii="Arial" w:hAnsi="Arial" w:cs="Arial"/>
        </w:rPr>
        <w:t>ser sancionada por desacato a fallo de tutela</w:t>
      </w:r>
      <w:r w:rsidRPr="00382C42">
        <w:rPr>
          <w:rFonts w:ascii="Arial" w:hAnsi="Arial" w:cs="Arial"/>
        </w:rPr>
        <w:t xml:space="preserve">, según lo expuesto en el petitorio </w:t>
      </w:r>
      <w:r>
        <w:rPr>
          <w:rFonts w:ascii="Arial" w:hAnsi="Arial" w:cs="Arial"/>
        </w:rPr>
        <w:t>incidental</w:t>
      </w:r>
      <w:r w:rsidRPr="00382C42">
        <w:rPr>
          <w:rFonts w:ascii="Arial" w:hAnsi="Arial" w:cs="Arial"/>
        </w:rPr>
        <w:t>?</w:t>
      </w:r>
    </w:p>
    <w:p w:rsidR="00AB047E" w:rsidRPr="005A0872" w:rsidRDefault="00AB047E" w:rsidP="00AB047E">
      <w:pPr>
        <w:spacing w:line="360" w:lineRule="auto"/>
        <w:jc w:val="both"/>
        <w:rPr>
          <w:rFonts w:ascii="Arial" w:hAnsi="Arial" w:cs="Arial"/>
          <w:sz w:val="24"/>
          <w:szCs w:val="24"/>
          <w:lang w:val="es-CO"/>
        </w:rPr>
      </w:pPr>
    </w:p>
    <w:p w:rsidR="005A0872" w:rsidRPr="00382C42" w:rsidRDefault="005A0872" w:rsidP="00382C42">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CO"/>
        </w:rPr>
      </w:pPr>
      <w:r w:rsidRPr="00382C42">
        <w:rPr>
          <w:rFonts w:ascii="Arial" w:hAnsi="Arial" w:cs="Arial"/>
          <w:smallCaps/>
          <w:spacing w:val="-3"/>
          <w:sz w:val="24"/>
          <w:szCs w:val="24"/>
          <w:lang w:val="es-CO"/>
        </w:rPr>
        <w:t>Los aspectos objeto de acreditación en el incidente de desacato</w:t>
      </w:r>
    </w:p>
    <w:p w:rsidR="005A0872" w:rsidRPr="00345CE5" w:rsidRDefault="005A0872" w:rsidP="005A0872">
      <w:pPr>
        <w:tabs>
          <w:tab w:val="left" w:pos="-720"/>
        </w:tabs>
        <w:suppressAutoHyphens/>
        <w:spacing w:line="360" w:lineRule="auto"/>
        <w:jc w:val="both"/>
        <w:rPr>
          <w:rFonts w:ascii="Arial" w:hAnsi="Arial" w:cs="Arial"/>
          <w:spacing w:val="-3"/>
          <w:sz w:val="22"/>
          <w:szCs w:val="24"/>
          <w:lang w:val="es-CO"/>
        </w:rPr>
      </w:pPr>
    </w:p>
    <w:p w:rsidR="005A0872" w:rsidRPr="00B3550C" w:rsidRDefault="005A0872" w:rsidP="005A0872">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 son</w:t>
      </w:r>
      <w:r w:rsidRPr="00B3550C">
        <w:rPr>
          <w:rFonts w:ascii="Arial" w:hAnsi="Arial" w:cs="Arial"/>
          <w:sz w:val="22"/>
          <w:szCs w:val="22"/>
          <w:lang w:val="es-CO"/>
        </w:rPr>
        <w:t>:</w:t>
      </w:r>
    </w:p>
    <w:p w:rsidR="005A0872" w:rsidRPr="00FA64FB" w:rsidRDefault="005A0872" w:rsidP="005A0872">
      <w:pPr>
        <w:spacing w:line="360" w:lineRule="auto"/>
        <w:ind w:left="567"/>
        <w:jc w:val="both"/>
        <w:rPr>
          <w:rFonts w:ascii="Arial" w:hAnsi="Arial" w:cs="Arial"/>
          <w:sz w:val="22"/>
          <w:szCs w:val="22"/>
          <w:lang w:val="es-CO"/>
        </w:rPr>
      </w:pPr>
    </w:p>
    <w:p w:rsidR="005A0872" w:rsidRPr="00B3550C" w:rsidRDefault="005A0872" w:rsidP="005A0872">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4"/>
      </w:r>
      <w:r w:rsidRPr="00B3550C">
        <w:rPr>
          <w:rFonts w:ascii="Arial" w:hAnsi="Arial" w:cs="Arial"/>
          <w:sz w:val="24"/>
          <w:szCs w:val="24"/>
          <w:lang w:val="es-CO"/>
        </w:rPr>
        <w:t xml:space="preserve">. De existir el incumplimiento “debe identificar las razones por las cuales se produjo con el fin de establecer las medidas necesarias para </w:t>
      </w:r>
      <w:r w:rsidRPr="00B3550C">
        <w:rPr>
          <w:rFonts w:ascii="Arial" w:hAnsi="Arial" w:cs="Arial"/>
          <w:sz w:val="24"/>
          <w:szCs w:val="24"/>
          <w:lang w:val="es-CO"/>
        </w:rPr>
        <w:lastRenderedPageBreak/>
        <w:t>proteger efectivamente el derecho y si existió o no responsabilidad subjetiva de la persona obligada”</w:t>
      </w:r>
      <w:r w:rsidRPr="00B3550C">
        <w:rPr>
          <w:rStyle w:val="Appelnotedebasdep"/>
          <w:rFonts w:ascii="Arial" w:hAnsi="Arial" w:cs="Arial"/>
          <w:sz w:val="24"/>
          <w:szCs w:val="24"/>
          <w:lang w:val="es-CO"/>
        </w:rPr>
        <w:footnoteReference w:id="5"/>
      </w:r>
      <w:r w:rsidRPr="00B3550C">
        <w:rPr>
          <w:rFonts w:ascii="Arial" w:hAnsi="Arial" w:cs="Arial"/>
          <w:sz w:val="24"/>
          <w:szCs w:val="24"/>
          <w:lang w:val="es-CO"/>
        </w:rPr>
        <w:t>.</w:t>
      </w:r>
    </w:p>
    <w:p w:rsidR="005A0872" w:rsidRPr="00FA64FB" w:rsidRDefault="005A0872" w:rsidP="005A0872">
      <w:pPr>
        <w:tabs>
          <w:tab w:val="left" w:pos="-720"/>
        </w:tabs>
        <w:suppressAutoHyphens/>
        <w:spacing w:line="360" w:lineRule="auto"/>
        <w:jc w:val="both"/>
        <w:rPr>
          <w:rFonts w:ascii="Arial" w:hAnsi="Arial" w:cs="Arial"/>
          <w:sz w:val="28"/>
          <w:szCs w:val="24"/>
          <w:lang w:val="es-CO"/>
        </w:rPr>
      </w:pPr>
    </w:p>
    <w:p w:rsidR="005A0872" w:rsidRDefault="005A0872" w:rsidP="005A0872">
      <w:pPr>
        <w:tabs>
          <w:tab w:val="left" w:pos="-720"/>
        </w:tabs>
        <w:suppressAutoHyphens/>
        <w:spacing w:line="360" w:lineRule="auto"/>
        <w:jc w:val="both"/>
        <w:rPr>
          <w:rFonts w:ascii="Arial" w:hAnsi="Arial" w:cs="Arial"/>
          <w:i/>
          <w:iCs/>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Appelnotedebasdep"/>
          <w:rFonts w:ascii="Arial" w:hAnsi="Arial" w:cs="Arial"/>
          <w:sz w:val="24"/>
          <w:szCs w:val="24"/>
          <w:lang w:val="es-CO"/>
        </w:rPr>
        <w:footnoteReference w:id="6"/>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w:t>
      </w:r>
    </w:p>
    <w:p w:rsidR="005A0872" w:rsidRPr="00B3550C" w:rsidRDefault="005A0872" w:rsidP="005A0872">
      <w:pPr>
        <w:tabs>
          <w:tab w:val="left" w:pos="-720"/>
        </w:tabs>
        <w:suppressAutoHyphens/>
        <w:spacing w:line="360" w:lineRule="auto"/>
        <w:jc w:val="both"/>
        <w:rPr>
          <w:rFonts w:ascii="Arial" w:hAnsi="Arial" w:cs="Arial"/>
          <w:sz w:val="22"/>
          <w:szCs w:val="22"/>
          <w:lang w:val="es-CO" w:eastAsia="en-US"/>
        </w:rPr>
      </w:pPr>
      <w:proofErr w:type="gramStart"/>
      <w:r w:rsidRPr="00B3550C">
        <w:rPr>
          <w:rFonts w:ascii="Arial" w:hAnsi="Arial" w:cs="Arial"/>
          <w:i/>
          <w:iCs/>
          <w:sz w:val="22"/>
          <w:szCs w:val="22"/>
          <w:lang w:val="es-CO" w:eastAsia="en-US"/>
        </w:rPr>
        <w:t>comprobarse</w:t>
      </w:r>
      <w:proofErr w:type="gramEnd"/>
      <w:r w:rsidRPr="00B3550C">
        <w:rPr>
          <w:rFonts w:ascii="Arial" w:hAnsi="Arial" w:cs="Arial"/>
          <w:i/>
          <w:iCs/>
          <w:sz w:val="22"/>
          <w:szCs w:val="22"/>
          <w:lang w:val="es-CO" w:eastAsia="en-US"/>
        </w:rPr>
        <w:t xml:space="preserv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7"/>
      </w:r>
      <w:r w:rsidRPr="00B3550C">
        <w:rPr>
          <w:rFonts w:ascii="Arial" w:hAnsi="Arial" w:cs="Arial"/>
          <w:sz w:val="22"/>
          <w:szCs w:val="22"/>
          <w:lang w:val="es-CO" w:eastAsia="en-US"/>
        </w:rPr>
        <w:t>.</w:t>
      </w:r>
    </w:p>
    <w:p w:rsidR="005A0872" w:rsidRPr="00021D4B" w:rsidRDefault="005A0872" w:rsidP="005A0872">
      <w:pPr>
        <w:tabs>
          <w:tab w:val="left" w:pos="-720"/>
        </w:tabs>
        <w:suppressAutoHyphens/>
        <w:spacing w:line="360" w:lineRule="auto"/>
        <w:jc w:val="both"/>
        <w:rPr>
          <w:rFonts w:ascii="Arial" w:hAnsi="Arial" w:cs="Arial"/>
          <w:spacing w:val="-3"/>
          <w:sz w:val="22"/>
          <w:szCs w:val="24"/>
          <w:lang w:val="es-CO"/>
        </w:rPr>
      </w:pPr>
    </w:p>
    <w:p w:rsidR="005A0872" w:rsidRDefault="005A0872" w:rsidP="005A0872">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5A0872" w:rsidRPr="00B3550C" w:rsidRDefault="005A0872" w:rsidP="005A0872">
      <w:pPr>
        <w:tabs>
          <w:tab w:val="left" w:pos="-720"/>
        </w:tabs>
        <w:suppressAutoHyphens/>
        <w:spacing w:line="360" w:lineRule="auto"/>
        <w:jc w:val="both"/>
        <w:rPr>
          <w:rFonts w:ascii="Arial" w:hAnsi="Arial" w:cs="Arial"/>
          <w:spacing w:val="-3"/>
          <w:sz w:val="24"/>
          <w:szCs w:val="24"/>
          <w:lang w:val="es-CO"/>
        </w:rPr>
      </w:pPr>
    </w:p>
    <w:p w:rsidR="005A0872" w:rsidRPr="00B3550C" w:rsidRDefault="005A0872" w:rsidP="005A0872">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5A0872" w:rsidRPr="00021D4B" w:rsidRDefault="005A0872" w:rsidP="005A0872">
      <w:pPr>
        <w:ind w:left="567" w:right="567"/>
        <w:jc w:val="both"/>
        <w:rPr>
          <w:rFonts w:ascii="Arial" w:hAnsi="Arial" w:cs="Arial"/>
          <w:szCs w:val="22"/>
          <w:lang w:val="es-CO"/>
        </w:rPr>
      </w:pPr>
    </w:p>
    <w:p w:rsidR="005A0872" w:rsidRPr="00B3550C" w:rsidRDefault="005A0872" w:rsidP="005A0872">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5A0872" w:rsidRPr="00021D4B" w:rsidRDefault="005A0872" w:rsidP="005A0872">
      <w:pPr>
        <w:ind w:left="567" w:right="567"/>
        <w:jc w:val="both"/>
        <w:rPr>
          <w:rFonts w:ascii="Arial" w:hAnsi="Arial" w:cs="Arial"/>
          <w:szCs w:val="24"/>
          <w:lang w:val="es-CO"/>
        </w:rPr>
      </w:pPr>
    </w:p>
    <w:p w:rsidR="005A0872" w:rsidRPr="00B3550C" w:rsidRDefault="005A0872" w:rsidP="005A0872">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5A0872" w:rsidRPr="00021D4B" w:rsidRDefault="005A0872" w:rsidP="005A0872">
      <w:pPr>
        <w:ind w:left="567" w:right="567"/>
        <w:jc w:val="both"/>
        <w:rPr>
          <w:rFonts w:ascii="Arial" w:hAnsi="Arial" w:cs="Arial"/>
          <w:szCs w:val="22"/>
          <w:lang w:val="es-CO"/>
        </w:rPr>
      </w:pPr>
    </w:p>
    <w:p w:rsidR="005A0872" w:rsidRPr="00B3550C" w:rsidRDefault="005A0872" w:rsidP="005A0872">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10"/>
      </w:r>
      <w:r w:rsidRPr="00B3550C">
        <w:rPr>
          <w:rFonts w:ascii="Arial" w:hAnsi="Arial" w:cs="Arial"/>
          <w:sz w:val="24"/>
          <w:szCs w:val="24"/>
          <w:lang w:val="es-CO"/>
        </w:rPr>
        <w:t>.</w:t>
      </w:r>
    </w:p>
    <w:p w:rsidR="005A0872" w:rsidRPr="00021D4B" w:rsidRDefault="005A0872" w:rsidP="005A0872">
      <w:pPr>
        <w:tabs>
          <w:tab w:val="left" w:pos="426"/>
        </w:tabs>
        <w:ind w:left="567" w:right="567"/>
        <w:jc w:val="both"/>
        <w:rPr>
          <w:rFonts w:ascii="Arial" w:hAnsi="Arial" w:cs="Arial"/>
          <w:szCs w:val="22"/>
          <w:lang w:val="es-CO"/>
        </w:rPr>
      </w:pPr>
    </w:p>
    <w:p w:rsidR="005A0872" w:rsidRPr="00B3550C" w:rsidRDefault="005A0872" w:rsidP="005A0872">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lastRenderedPageBreak/>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11"/>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2"/>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5A0872" w:rsidRDefault="005A0872" w:rsidP="005A0872">
      <w:pPr>
        <w:pStyle w:val="Retraitcorpsdetexte"/>
        <w:spacing w:after="0" w:line="360" w:lineRule="auto"/>
        <w:ind w:left="0"/>
        <w:jc w:val="both"/>
        <w:rPr>
          <w:spacing w:val="-3"/>
          <w:lang w:val="es-CO"/>
        </w:rPr>
      </w:pPr>
    </w:p>
    <w:p w:rsidR="005A0872" w:rsidRDefault="005A0872" w:rsidP="005A0872">
      <w:pPr>
        <w:pStyle w:val="Retraitcorpsdetexte"/>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Appelnotedebasdep"/>
          <w:rFonts w:cs="Arial"/>
          <w:spacing w:val="-3"/>
          <w:lang w:val="es-CO"/>
        </w:rPr>
        <w:footnoteReference w:id="13"/>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Pr>
          <w:i/>
          <w:iCs/>
          <w:spacing w:val="-3"/>
          <w:sz w:val="22"/>
          <w:lang w:val="es-CO"/>
        </w:rPr>
        <w:t xml:space="preserve"> </w:t>
      </w:r>
      <w:r w:rsidRPr="00B03DCB">
        <w:rPr>
          <w:i/>
          <w:iCs/>
          <w:sz w:val="22"/>
          <w:lang w:val="es-MX"/>
        </w:rPr>
        <w:t xml:space="preserve">En </w:t>
      </w:r>
      <w:r>
        <w:rPr>
          <w:i/>
          <w:iCs/>
          <w:sz w:val="22"/>
          <w:lang w:val="es-MX"/>
        </w:rPr>
        <w:t xml:space="preserve"> </w:t>
      </w:r>
      <w:r w:rsidRPr="00B03DCB">
        <w:rPr>
          <w:i/>
          <w:iCs/>
          <w:sz w:val="22"/>
          <w:lang w:val="es-MX"/>
        </w:rPr>
        <w:t xml:space="preserve">eventos </w:t>
      </w:r>
      <w:r>
        <w:rPr>
          <w:i/>
          <w:iCs/>
          <w:sz w:val="22"/>
          <w:lang w:val="es-MX"/>
        </w:rPr>
        <w:t xml:space="preserve"> </w:t>
      </w:r>
      <w:r w:rsidRPr="00B03DCB">
        <w:rPr>
          <w:i/>
          <w:iCs/>
          <w:sz w:val="22"/>
          <w:lang w:val="es-MX"/>
        </w:rPr>
        <w:t xml:space="preserve">como </w:t>
      </w:r>
      <w:r>
        <w:rPr>
          <w:i/>
          <w:iCs/>
          <w:sz w:val="22"/>
          <w:lang w:val="es-MX"/>
        </w:rPr>
        <w:t xml:space="preserve"> </w:t>
      </w:r>
      <w:r w:rsidRPr="00B03DCB">
        <w:rPr>
          <w:i/>
          <w:iCs/>
          <w:sz w:val="22"/>
          <w:lang w:val="es-MX"/>
        </w:rPr>
        <w:t xml:space="preserve">el presente, en los que aún </w:t>
      </w:r>
      <w:r w:rsidRPr="00B03DCB">
        <w:rPr>
          <w:i/>
          <w:iCs/>
          <w:sz w:val="22"/>
          <w:lang w:val="es-CO"/>
        </w:rPr>
        <w:t xml:space="preserve">extemporáneamente se </w:t>
      </w:r>
    </w:p>
    <w:p w:rsidR="005A0872" w:rsidRDefault="005A0872" w:rsidP="005A0872">
      <w:pPr>
        <w:pStyle w:val="Retraitcorpsdetexte"/>
        <w:spacing w:after="0" w:line="360" w:lineRule="auto"/>
        <w:ind w:left="0"/>
        <w:jc w:val="both"/>
        <w:rPr>
          <w:i/>
          <w:iCs/>
          <w:sz w:val="22"/>
          <w:lang w:val="es-CO"/>
        </w:rPr>
      </w:pPr>
      <w:proofErr w:type="gramStart"/>
      <w:r w:rsidRPr="00B03DCB">
        <w:rPr>
          <w:i/>
          <w:iCs/>
          <w:sz w:val="22"/>
          <w:lang w:val="es-CO"/>
        </w:rPr>
        <w:t>acató</w:t>
      </w:r>
      <w:proofErr w:type="gramEnd"/>
      <w:r w:rsidRPr="00B03DCB">
        <w:rPr>
          <w:i/>
          <w:iCs/>
          <w:sz w:val="22"/>
          <w:lang w:val="es-CO"/>
        </w:rPr>
        <w:t xml:space="preserve">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4"/>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7B7512">
        <w:rPr>
          <w:i/>
          <w:sz w:val="22"/>
        </w:rPr>
        <w:t xml:space="preserve"> </w:t>
      </w:r>
      <w:r>
        <w:rPr>
          <w:i/>
          <w:iCs/>
          <w:sz w:val="22"/>
          <w:lang w:val="es-CO"/>
        </w:rPr>
        <w:t>(…)</w:t>
      </w:r>
      <w:r w:rsidRPr="00B03DCB">
        <w:rPr>
          <w:i/>
          <w:iCs/>
          <w:sz w:val="22"/>
          <w:lang w:val="es-CO"/>
        </w:rPr>
        <w:t>”</w:t>
      </w:r>
      <w:r>
        <w:rPr>
          <w:i/>
          <w:iCs/>
          <w:sz w:val="22"/>
          <w:lang w:val="es-CO"/>
        </w:rPr>
        <w:t>.</w:t>
      </w:r>
    </w:p>
    <w:p w:rsidR="005A0872" w:rsidRDefault="005A0872" w:rsidP="005A0872">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5"/>
      </w:r>
      <w:r>
        <w:rPr>
          <w:iCs/>
          <w:lang w:val="es-CO"/>
        </w:rPr>
        <w:t xml:space="preserve">, el término para resolver un trámite incidental por desacato a fallo de tutela,  no debe superar los diez días,  contados desde su apertura; </w:t>
      </w:r>
    </w:p>
    <w:p w:rsidR="005A0872" w:rsidRDefault="005A0872" w:rsidP="005A0872">
      <w:pPr>
        <w:pStyle w:val="Retraitcorpsdetexte"/>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5A0872" w:rsidRPr="007B7512" w:rsidRDefault="005A0872" w:rsidP="005A0872">
      <w:pPr>
        <w:pStyle w:val="Retraitcorpsdetexte"/>
        <w:spacing w:after="0" w:line="360" w:lineRule="auto"/>
        <w:ind w:left="0"/>
        <w:jc w:val="both"/>
        <w:rPr>
          <w:iCs/>
          <w:lang w:val="es-CO"/>
        </w:rPr>
      </w:pPr>
    </w:p>
    <w:p w:rsidR="005A0872" w:rsidRDefault="005A0872" w:rsidP="005A0872">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5A0872" w:rsidRPr="007B7512" w:rsidRDefault="005A0872" w:rsidP="005A0872">
      <w:pPr>
        <w:pStyle w:val="Retraitcorpsdetexte"/>
        <w:spacing w:after="0"/>
        <w:ind w:left="567" w:rightChars="567" w:right="1134"/>
        <w:jc w:val="both"/>
        <w:rPr>
          <w:bCs/>
          <w:sz w:val="44"/>
        </w:rPr>
      </w:pPr>
    </w:p>
    <w:p w:rsidR="005A0872" w:rsidRDefault="005A0872" w:rsidP="005A0872">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6"/>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7"/>
      </w:r>
      <w:r>
        <w:rPr>
          <w:i/>
          <w:lang w:val="es-CO"/>
        </w:rPr>
        <w:t>.</w:t>
      </w:r>
    </w:p>
    <w:p w:rsidR="007A5CBD" w:rsidRPr="0049330E" w:rsidRDefault="007A5CBD" w:rsidP="00AB047E">
      <w:pPr>
        <w:tabs>
          <w:tab w:val="left" w:pos="-720"/>
        </w:tabs>
        <w:suppressAutoHyphens/>
        <w:spacing w:line="360" w:lineRule="auto"/>
        <w:jc w:val="both"/>
        <w:rPr>
          <w:rFonts w:ascii="Arial" w:hAnsi="Arial" w:cs="Arial"/>
          <w:spacing w:val="-3"/>
          <w:szCs w:val="24"/>
          <w:lang w:val="es-CO"/>
        </w:rPr>
      </w:pPr>
    </w:p>
    <w:p w:rsidR="00AB047E" w:rsidRPr="009743F6" w:rsidRDefault="009743F6" w:rsidP="009743F6">
      <w:pPr>
        <w:pStyle w:val="Paragraphedeliste"/>
        <w:numPr>
          <w:ilvl w:val="0"/>
          <w:numId w:val="1"/>
        </w:numPr>
        <w:spacing w:line="360" w:lineRule="auto"/>
        <w:jc w:val="both"/>
        <w:rPr>
          <w:rFonts w:ascii="Arial" w:hAnsi="Arial" w:cs="Arial"/>
          <w:smallCaps/>
          <w:spacing w:val="-3"/>
          <w:sz w:val="22"/>
          <w:szCs w:val="24"/>
          <w:lang w:val="es-CO"/>
        </w:rPr>
      </w:pPr>
      <w:r w:rsidRPr="009743F6">
        <w:rPr>
          <w:rFonts w:ascii="Arial" w:hAnsi="Arial" w:cs="Arial"/>
          <w:smallCaps/>
          <w:spacing w:val="-3"/>
          <w:sz w:val="24"/>
          <w:szCs w:val="24"/>
          <w:lang w:val="es-CO"/>
        </w:rPr>
        <w:t>EL CASO CONCRETO MATERIA DE ANÁLISIS</w:t>
      </w:r>
    </w:p>
    <w:p w:rsidR="00AA0184" w:rsidRPr="004774E8" w:rsidRDefault="00AA0184" w:rsidP="006F3DD5">
      <w:pPr>
        <w:spacing w:line="360" w:lineRule="auto"/>
        <w:rPr>
          <w:rFonts w:ascii="Arial" w:hAnsi="Arial" w:cs="Arial"/>
          <w:sz w:val="24"/>
          <w:szCs w:val="24"/>
          <w:lang w:val="es-CO"/>
        </w:rPr>
      </w:pPr>
    </w:p>
    <w:p w:rsidR="004774E8" w:rsidRPr="004774E8" w:rsidRDefault="004774E8" w:rsidP="004774E8">
      <w:pPr>
        <w:pStyle w:val="Sansinterligne"/>
        <w:widowControl/>
        <w:tabs>
          <w:tab w:val="left" w:pos="720"/>
        </w:tabs>
        <w:autoSpaceDE/>
        <w:autoSpaceDN/>
        <w:adjustRightInd/>
        <w:spacing w:line="360" w:lineRule="auto"/>
        <w:jc w:val="both"/>
        <w:rPr>
          <w:rFonts w:ascii="Arial" w:hAnsi="Arial" w:cs="Arial"/>
          <w:spacing w:val="-3"/>
          <w:lang w:val="es-CO"/>
        </w:rPr>
      </w:pPr>
      <w:r w:rsidRPr="007B7512">
        <w:rPr>
          <w:rFonts w:ascii="Arial" w:hAnsi="Arial" w:cs="Arial"/>
          <w:spacing w:val="-3"/>
          <w:lang w:val="es-CO"/>
        </w:rPr>
        <w:lastRenderedPageBreak/>
        <w:t>A partir de premisas jurídicas expuestas y que constituyen el tema de prueba, esto es: (i) A</w:t>
      </w:r>
      <w:r w:rsidRPr="007B7512">
        <w:rPr>
          <w:rFonts w:ascii="Arial" w:hAnsi="Arial" w:cs="Arial"/>
          <w:iCs/>
          <w:lang w:val="es-CO"/>
        </w:rPr>
        <w:t xml:space="preserve"> quién</w:t>
      </w:r>
      <w:r w:rsidRPr="00347A6F">
        <w:rPr>
          <w:rFonts w:ascii="Arial" w:hAnsi="Arial" w:cs="Arial"/>
          <w:iCs/>
          <w:lang w:val="es-CO"/>
        </w:rPr>
        <w:t xml:space="preserve"> estaba dirigida la orden; (ii) </w:t>
      </w:r>
      <w:r>
        <w:rPr>
          <w:rFonts w:ascii="Arial" w:hAnsi="Arial" w:cs="Arial"/>
          <w:iCs/>
          <w:lang w:val="es-CO"/>
        </w:rPr>
        <w:t>C</w:t>
      </w:r>
      <w:r w:rsidRPr="00347A6F">
        <w:rPr>
          <w:rFonts w:ascii="Arial" w:hAnsi="Arial" w:cs="Arial"/>
          <w:iCs/>
          <w:lang w:val="es-CO"/>
        </w:rPr>
        <w:t xml:space="preserve">uál fue el término otorgado para ejecutarla, y, (iii) </w:t>
      </w:r>
      <w:r>
        <w:rPr>
          <w:rFonts w:ascii="Arial" w:hAnsi="Arial" w:cs="Arial"/>
          <w:iCs/>
          <w:lang w:val="es-CO"/>
        </w:rPr>
        <w:t>Cuál es el alcance de la misma; se precisa determinar el cumplimiento o incumplimiento de la orden dada e</w:t>
      </w:r>
      <w:r>
        <w:rPr>
          <w:rFonts w:ascii="Arial" w:hAnsi="Arial" w:cs="Arial"/>
          <w:spacing w:val="-3"/>
          <w:szCs w:val="28"/>
          <w:lang w:val="es-CO"/>
        </w:rPr>
        <w:t xml:space="preserve">n la sentencia de tutela del 24-10-2016, que no fue recurrida. </w:t>
      </w:r>
    </w:p>
    <w:p w:rsidR="004774E8" w:rsidRPr="00FA64FB" w:rsidRDefault="004774E8" w:rsidP="004774E8">
      <w:pPr>
        <w:pStyle w:val="Corpsdetexte"/>
        <w:tabs>
          <w:tab w:val="clear" w:pos="708"/>
        </w:tabs>
        <w:spacing w:line="360" w:lineRule="auto"/>
        <w:ind w:left="360" w:right="51"/>
        <w:rPr>
          <w:rFonts w:ascii="Arial" w:hAnsi="Arial" w:cs="Arial"/>
        </w:rPr>
      </w:pPr>
    </w:p>
    <w:p w:rsidR="007D45C4" w:rsidRDefault="004774E8"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De acuerdo con lo narrado por la </w:t>
      </w:r>
      <w:r w:rsidR="00382C42">
        <w:rPr>
          <w:rFonts w:ascii="Arial" w:hAnsi="Arial" w:cs="Arial"/>
          <w:spacing w:val="-3"/>
          <w:sz w:val="24"/>
          <w:szCs w:val="28"/>
          <w:lang w:val="es-CO"/>
        </w:rPr>
        <w:t xml:space="preserve">agente </w:t>
      </w:r>
      <w:r>
        <w:rPr>
          <w:rFonts w:ascii="Arial" w:hAnsi="Arial" w:cs="Arial"/>
          <w:spacing w:val="-3"/>
          <w:sz w:val="24"/>
          <w:szCs w:val="28"/>
          <w:lang w:val="es-CO"/>
        </w:rPr>
        <w:t xml:space="preserve">oficiosa, el </w:t>
      </w:r>
      <w:r w:rsidRPr="004774E8">
        <w:rPr>
          <w:rFonts w:ascii="Arial" w:hAnsi="Arial" w:cs="Arial"/>
          <w:sz w:val="24"/>
          <w:szCs w:val="24"/>
          <w:lang w:val="es-CO"/>
        </w:rPr>
        <w:t xml:space="preserve">Dispensario Médico No.3029 del Batallón </w:t>
      </w:r>
      <w:r>
        <w:rPr>
          <w:rFonts w:ascii="Arial" w:hAnsi="Arial" w:cs="Arial"/>
          <w:sz w:val="24"/>
          <w:szCs w:val="24"/>
          <w:lang w:val="es-CO"/>
        </w:rPr>
        <w:t>“</w:t>
      </w:r>
      <w:r w:rsidRPr="004774E8">
        <w:rPr>
          <w:rFonts w:ascii="Arial" w:hAnsi="Arial" w:cs="Arial"/>
          <w:sz w:val="24"/>
          <w:szCs w:val="24"/>
          <w:lang w:val="es-CO"/>
        </w:rPr>
        <w:t>San Mateo</w:t>
      </w:r>
      <w:r>
        <w:rPr>
          <w:rFonts w:ascii="Arial" w:hAnsi="Arial" w:cs="Arial"/>
          <w:sz w:val="24"/>
          <w:szCs w:val="24"/>
          <w:lang w:val="es-CO"/>
        </w:rPr>
        <w:t>” de Pereira,</w:t>
      </w:r>
      <w:r w:rsidRPr="004774E8">
        <w:rPr>
          <w:rFonts w:ascii="Arial" w:hAnsi="Arial" w:cs="Arial"/>
          <w:spacing w:val="-3"/>
          <w:sz w:val="24"/>
          <w:szCs w:val="24"/>
          <w:lang w:val="es-CO"/>
        </w:rPr>
        <w:t xml:space="preserve"> </w:t>
      </w:r>
      <w:r>
        <w:rPr>
          <w:rFonts w:ascii="Arial" w:hAnsi="Arial" w:cs="Arial"/>
          <w:spacing w:val="-3"/>
          <w:sz w:val="24"/>
          <w:szCs w:val="24"/>
          <w:lang w:val="es-CO"/>
        </w:rPr>
        <w:t>le entregó en una ocasión los pañales des</w:t>
      </w:r>
      <w:r w:rsidR="00382C42">
        <w:rPr>
          <w:rFonts w:ascii="Arial" w:hAnsi="Arial" w:cs="Arial"/>
          <w:spacing w:val="-3"/>
          <w:sz w:val="24"/>
          <w:szCs w:val="24"/>
          <w:lang w:val="es-CO"/>
        </w:rPr>
        <w:t>echables, no le suministró la fó</w:t>
      </w:r>
      <w:r>
        <w:rPr>
          <w:rFonts w:ascii="Arial" w:hAnsi="Arial" w:cs="Arial"/>
          <w:spacing w:val="-3"/>
          <w:sz w:val="24"/>
          <w:szCs w:val="24"/>
          <w:lang w:val="es-CO"/>
        </w:rPr>
        <w:t xml:space="preserve">rmula completa datada el 27-01-2017 y le negó el servicio de auxiliar de enfermería, cama, silla de ruedas y terapias, pese a que existe evidencia científica suficiente para así ordenarlo </w:t>
      </w:r>
      <w:r w:rsidRPr="004774E8">
        <w:rPr>
          <w:rFonts w:ascii="Arial" w:hAnsi="Arial" w:cs="Arial"/>
          <w:spacing w:val="-3"/>
          <w:sz w:val="24"/>
          <w:szCs w:val="28"/>
          <w:lang w:val="es-CO"/>
        </w:rPr>
        <w:t xml:space="preserve">(Folios </w:t>
      </w:r>
      <w:r>
        <w:rPr>
          <w:rFonts w:ascii="Arial" w:hAnsi="Arial" w:cs="Arial"/>
          <w:spacing w:val="-3"/>
          <w:sz w:val="24"/>
          <w:szCs w:val="28"/>
          <w:lang w:val="es-CO"/>
        </w:rPr>
        <w:t>1 y 2</w:t>
      </w:r>
      <w:r w:rsidRPr="004774E8">
        <w:rPr>
          <w:rFonts w:ascii="Arial" w:hAnsi="Arial" w:cs="Arial"/>
          <w:spacing w:val="-3"/>
          <w:sz w:val="24"/>
          <w:szCs w:val="28"/>
          <w:lang w:val="es-CO"/>
        </w:rPr>
        <w:t>, ib.)</w:t>
      </w:r>
      <w:r w:rsidR="007D45C4">
        <w:rPr>
          <w:rFonts w:ascii="Arial" w:hAnsi="Arial" w:cs="Arial"/>
          <w:spacing w:val="-3"/>
          <w:sz w:val="24"/>
          <w:szCs w:val="28"/>
          <w:lang w:val="es-CO"/>
        </w:rPr>
        <w:t>;</w:t>
      </w:r>
      <w:r w:rsidRPr="004774E8">
        <w:rPr>
          <w:rFonts w:ascii="Arial" w:hAnsi="Arial" w:cs="Arial"/>
          <w:spacing w:val="-3"/>
          <w:sz w:val="24"/>
          <w:szCs w:val="28"/>
          <w:lang w:val="es-CO"/>
        </w:rPr>
        <w:t xml:space="preserve"> por su parte, </w:t>
      </w:r>
      <w:r>
        <w:rPr>
          <w:rFonts w:ascii="Arial" w:hAnsi="Arial" w:cs="Arial"/>
          <w:spacing w:val="-3"/>
          <w:sz w:val="24"/>
          <w:szCs w:val="28"/>
          <w:lang w:val="es-CO"/>
        </w:rPr>
        <w:t xml:space="preserve">la directora de 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xml:space="preserve"> </w:t>
      </w:r>
      <w:r w:rsidRPr="004774E8">
        <w:rPr>
          <w:rFonts w:ascii="Arial" w:hAnsi="Arial" w:cs="Arial"/>
          <w:spacing w:val="-3"/>
          <w:sz w:val="24"/>
          <w:szCs w:val="28"/>
          <w:lang w:val="es-CO"/>
        </w:rPr>
        <w:t xml:space="preserve">adujo </w:t>
      </w:r>
      <w:r w:rsidR="007D45C4">
        <w:rPr>
          <w:rFonts w:ascii="Arial" w:hAnsi="Arial" w:cs="Arial"/>
          <w:spacing w:val="-3"/>
          <w:sz w:val="24"/>
          <w:szCs w:val="28"/>
          <w:lang w:val="es-CO"/>
        </w:rPr>
        <w:t xml:space="preserve">que </w:t>
      </w:r>
      <w:r>
        <w:rPr>
          <w:rFonts w:ascii="Arial" w:hAnsi="Arial" w:cs="Arial"/>
          <w:spacing w:val="-3"/>
          <w:sz w:val="24"/>
          <w:szCs w:val="28"/>
          <w:lang w:val="es-CO"/>
        </w:rPr>
        <w:t>sí entreg</w:t>
      </w:r>
      <w:r w:rsidR="007D45C4">
        <w:rPr>
          <w:rFonts w:ascii="Arial" w:hAnsi="Arial" w:cs="Arial"/>
          <w:spacing w:val="-3"/>
          <w:sz w:val="24"/>
          <w:szCs w:val="28"/>
          <w:lang w:val="es-CO"/>
        </w:rPr>
        <w:t xml:space="preserve">ó los pañales y realizó las visitas domiciliarias ordenadas, en las que se concluyó la falta de necesidad de cama hospitalaria y de auxiliar de enfermería, este último, por cuenta de que existe compromiso de un cuidador (Folio 37, ib.), además, programó una nueva visita para el 21-04-2017 (Folios 34 a 35, ib.); posteriormente, agregó que </w:t>
      </w:r>
      <w:r w:rsidR="00382C42">
        <w:rPr>
          <w:rFonts w:ascii="Arial" w:hAnsi="Arial" w:cs="Arial"/>
          <w:spacing w:val="-3"/>
          <w:sz w:val="24"/>
          <w:szCs w:val="28"/>
          <w:lang w:val="es-CO"/>
        </w:rPr>
        <w:t xml:space="preserve">falta </w:t>
      </w:r>
      <w:r w:rsidR="007D45C4">
        <w:rPr>
          <w:rFonts w:ascii="Arial" w:hAnsi="Arial" w:cs="Arial"/>
          <w:spacing w:val="-3"/>
          <w:sz w:val="24"/>
          <w:szCs w:val="28"/>
          <w:lang w:val="es-CO"/>
        </w:rPr>
        <w:t>prescripción médica que ordene la entrega de pañitos húmedos y crema anti-</w:t>
      </w:r>
      <w:proofErr w:type="spellStart"/>
      <w:r w:rsidR="007D45C4">
        <w:rPr>
          <w:rFonts w:ascii="Arial" w:hAnsi="Arial" w:cs="Arial"/>
          <w:spacing w:val="-3"/>
          <w:sz w:val="24"/>
          <w:szCs w:val="28"/>
          <w:lang w:val="es-CO"/>
        </w:rPr>
        <w:t>pañalitis</w:t>
      </w:r>
      <w:proofErr w:type="spellEnd"/>
      <w:r w:rsidR="00382C42">
        <w:rPr>
          <w:rFonts w:ascii="Arial" w:hAnsi="Arial" w:cs="Arial"/>
          <w:spacing w:val="-3"/>
          <w:sz w:val="24"/>
          <w:szCs w:val="28"/>
          <w:lang w:val="es-CO"/>
        </w:rPr>
        <w:t xml:space="preserve"> (Folios 43 y 44, ib.)</w:t>
      </w:r>
      <w:r w:rsidR="007D45C4">
        <w:rPr>
          <w:rFonts w:ascii="Arial" w:hAnsi="Arial" w:cs="Arial"/>
          <w:spacing w:val="-3"/>
          <w:sz w:val="24"/>
          <w:szCs w:val="28"/>
          <w:lang w:val="es-CO"/>
        </w:rPr>
        <w:t xml:space="preserve">.  </w:t>
      </w:r>
    </w:p>
    <w:p w:rsidR="007D45C4" w:rsidRDefault="007D45C4" w:rsidP="004774E8">
      <w:pPr>
        <w:spacing w:line="360" w:lineRule="auto"/>
        <w:jc w:val="both"/>
        <w:rPr>
          <w:rFonts w:ascii="Arial" w:hAnsi="Arial" w:cs="Arial"/>
          <w:spacing w:val="-3"/>
          <w:sz w:val="24"/>
          <w:szCs w:val="28"/>
          <w:lang w:val="es-CO"/>
        </w:rPr>
      </w:pPr>
    </w:p>
    <w:p w:rsidR="00253A37" w:rsidRDefault="00253A37"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Revisado el acervo probatorio advierte la Sala que 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xml:space="preserve"> ha incumplido parcialmente la orden de tutela; en efecto, respecto del medicamento </w:t>
      </w:r>
      <w:r w:rsidRPr="00253A37">
        <w:rPr>
          <w:rFonts w:ascii="Arial" w:hAnsi="Arial" w:cs="Arial"/>
          <w:i/>
          <w:spacing w:val="-3"/>
          <w:sz w:val="24"/>
          <w:szCs w:val="28"/>
          <w:lang w:val="es-CO"/>
        </w:rPr>
        <w:t>“</w:t>
      </w:r>
      <w:proofErr w:type="spellStart"/>
      <w:r w:rsidRPr="00253A37">
        <w:rPr>
          <w:rFonts w:ascii="Arial" w:hAnsi="Arial" w:cs="Arial"/>
          <w:i/>
          <w:spacing w:val="-3"/>
          <w:sz w:val="24"/>
          <w:szCs w:val="28"/>
          <w:lang w:val="es-CO"/>
        </w:rPr>
        <w:t>Fresubin</w:t>
      </w:r>
      <w:proofErr w:type="spellEnd"/>
      <w:r w:rsidRPr="00253A37">
        <w:rPr>
          <w:rFonts w:ascii="Arial" w:hAnsi="Arial" w:cs="Arial"/>
          <w:i/>
          <w:spacing w:val="-3"/>
          <w:sz w:val="24"/>
          <w:szCs w:val="28"/>
          <w:lang w:val="es-CO"/>
        </w:rPr>
        <w:t>”</w:t>
      </w:r>
      <w:r>
        <w:rPr>
          <w:rFonts w:ascii="Arial" w:hAnsi="Arial" w:cs="Arial"/>
          <w:spacing w:val="-3"/>
          <w:sz w:val="24"/>
          <w:szCs w:val="28"/>
          <w:lang w:val="es-CO"/>
        </w:rPr>
        <w:t xml:space="preserve"> se tiene que la fórmula se atendió de forma incompleta, pues, desde el 21-10-2016 hasta el 25-04-2017, solo en tres oportunidades se suministraron las 26 latas mensuales (Folios 52, 54 y 56, y 58, ib.), hubo periodos de 25 (Folios 50</w:t>
      </w:r>
      <w:r w:rsidR="004A163D">
        <w:rPr>
          <w:rFonts w:ascii="Arial" w:hAnsi="Arial" w:cs="Arial"/>
          <w:spacing w:val="-3"/>
          <w:sz w:val="24"/>
          <w:szCs w:val="28"/>
          <w:lang w:val="es-CO"/>
        </w:rPr>
        <w:t xml:space="preserve"> y 66, ib.), de 15 (Folio 57, ib.)</w:t>
      </w:r>
      <w:r>
        <w:rPr>
          <w:rFonts w:ascii="Arial" w:hAnsi="Arial" w:cs="Arial"/>
          <w:spacing w:val="-3"/>
          <w:sz w:val="24"/>
          <w:szCs w:val="28"/>
          <w:lang w:val="es-CO"/>
        </w:rPr>
        <w:t>, inclusive, de 5</w:t>
      </w:r>
      <w:r w:rsidR="004A163D">
        <w:rPr>
          <w:rFonts w:ascii="Arial" w:hAnsi="Arial" w:cs="Arial"/>
          <w:spacing w:val="-3"/>
          <w:sz w:val="24"/>
          <w:szCs w:val="28"/>
          <w:lang w:val="es-CO"/>
        </w:rPr>
        <w:t xml:space="preserve"> (Folio 60, ib.)</w:t>
      </w:r>
      <w:r>
        <w:rPr>
          <w:rFonts w:ascii="Arial" w:hAnsi="Arial" w:cs="Arial"/>
          <w:spacing w:val="-3"/>
          <w:sz w:val="24"/>
          <w:szCs w:val="28"/>
          <w:lang w:val="es-CO"/>
        </w:rPr>
        <w:t>.</w:t>
      </w:r>
    </w:p>
    <w:p w:rsidR="00253A37" w:rsidRDefault="00253A37" w:rsidP="004774E8">
      <w:pPr>
        <w:spacing w:line="360" w:lineRule="auto"/>
        <w:jc w:val="both"/>
        <w:rPr>
          <w:rFonts w:ascii="Arial" w:hAnsi="Arial" w:cs="Arial"/>
          <w:spacing w:val="-3"/>
          <w:sz w:val="24"/>
          <w:szCs w:val="28"/>
          <w:lang w:val="es-CO"/>
        </w:rPr>
      </w:pPr>
    </w:p>
    <w:p w:rsidR="004A163D" w:rsidRDefault="004A163D"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En lo que refiere a los pañales también es claro que se desatendió la prescripción médica (Folio 18, ib.), en ninguna de las mensuales comprendidas entre el 03-11-2016 y el 25-02-2017, fueron entregadas las cantidades ordenadas (150), siempre hubo déficit (Folios 45 a 48, ib.), más aun, el mes de enero quedó sin suministro. No obstante, sí es cierto que el médico nunca dispuso la entrega de pañitos húmedos y crema anti-</w:t>
      </w:r>
      <w:proofErr w:type="spellStart"/>
      <w:r>
        <w:rPr>
          <w:rFonts w:ascii="Arial" w:hAnsi="Arial" w:cs="Arial"/>
          <w:spacing w:val="-3"/>
          <w:sz w:val="24"/>
          <w:szCs w:val="28"/>
          <w:lang w:val="es-CO"/>
        </w:rPr>
        <w:t>pañalitis</w:t>
      </w:r>
      <w:proofErr w:type="spellEnd"/>
      <w:r>
        <w:rPr>
          <w:rFonts w:ascii="Arial" w:hAnsi="Arial" w:cs="Arial"/>
          <w:spacing w:val="-3"/>
          <w:sz w:val="24"/>
          <w:szCs w:val="28"/>
          <w:lang w:val="es-CO"/>
        </w:rPr>
        <w:t>.</w:t>
      </w:r>
    </w:p>
    <w:p w:rsidR="004A163D" w:rsidRDefault="004A163D"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4A163D" w:rsidRDefault="004A163D"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En relación con la </w:t>
      </w:r>
      <w:proofErr w:type="spellStart"/>
      <w:r>
        <w:rPr>
          <w:rFonts w:ascii="Arial" w:hAnsi="Arial" w:cs="Arial"/>
          <w:spacing w:val="-3"/>
          <w:sz w:val="24"/>
          <w:szCs w:val="28"/>
          <w:lang w:val="es-CO"/>
        </w:rPr>
        <w:t>Clonidina</w:t>
      </w:r>
      <w:proofErr w:type="spellEnd"/>
      <w:r>
        <w:rPr>
          <w:rFonts w:ascii="Arial" w:hAnsi="Arial" w:cs="Arial"/>
          <w:spacing w:val="-3"/>
          <w:sz w:val="24"/>
          <w:szCs w:val="28"/>
          <w:lang w:val="es-CO"/>
        </w:rPr>
        <w:t xml:space="preserve"> 150 </w:t>
      </w:r>
      <w:proofErr w:type="spellStart"/>
      <w:r>
        <w:rPr>
          <w:rFonts w:ascii="Arial" w:hAnsi="Arial" w:cs="Arial"/>
          <w:spacing w:val="-3"/>
          <w:sz w:val="24"/>
          <w:szCs w:val="28"/>
          <w:lang w:val="es-CO"/>
        </w:rPr>
        <w:t>MCG</w:t>
      </w:r>
      <w:proofErr w:type="spellEnd"/>
      <w:r>
        <w:rPr>
          <w:rFonts w:ascii="Arial" w:hAnsi="Arial" w:cs="Arial"/>
          <w:spacing w:val="-3"/>
          <w:sz w:val="24"/>
          <w:szCs w:val="28"/>
          <w:lang w:val="es-CO"/>
        </w:rPr>
        <w:t xml:space="preserve"> </w:t>
      </w:r>
      <w:proofErr w:type="spellStart"/>
      <w:r>
        <w:rPr>
          <w:rFonts w:ascii="Arial" w:hAnsi="Arial" w:cs="Arial"/>
          <w:spacing w:val="-3"/>
          <w:sz w:val="24"/>
          <w:szCs w:val="28"/>
          <w:lang w:val="es-CO"/>
        </w:rPr>
        <w:t>TAB</w:t>
      </w:r>
      <w:proofErr w:type="spellEnd"/>
      <w:r>
        <w:rPr>
          <w:rFonts w:ascii="Arial" w:hAnsi="Arial" w:cs="Arial"/>
          <w:spacing w:val="-3"/>
          <w:sz w:val="24"/>
          <w:szCs w:val="28"/>
          <w:lang w:val="es-CO"/>
        </w:rPr>
        <w:t xml:space="preserve"> (Folio 16, ib.) y el </w:t>
      </w:r>
      <w:proofErr w:type="spellStart"/>
      <w:r>
        <w:rPr>
          <w:rFonts w:ascii="Arial" w:hAnsi="Arial" w:cs="Arial"/>
          <w:spacing w:val="-3"/>
          <w:sz w:val="24"/>
          <w:szCs w:val="28"/>
          <w:lang w:val="es-CO"/>
        </w:rPr>
        <w:t>Lanzoprasol</w:t>
      </w:r>
      <w:proofErr w:type="spellEnd"/>
      <w:r>
        <w:rPr>
          <w:rFonts w:ascii="Arial" w:hAnsi="Arial" w:cs="Arial"/>
          <w:spacing w:val="-3"/>
          <w:sz w:val="24"/>
          <w:szCs w:val="28"/>
          <w:lang w:val="es-CO"/>
        </w:rPr>
        <w:t xml:space="preserve"> 30 MG </w:t>
      </w:r>
      <w:proofErr w:type="spellStart"/>
      <w:r>
        <w:rPr>
          <w:rFonts w:ascii="Arial" w:hAnsi="Arial" w:cs="Arial"/>
          <w:spacing w:val="-3"/>
          <w:sz w:val="24"/>
          <w:szCs w:val="28"/>
          <w:lang w:val="es-CO"/>
        </w:rPr>
        <w:t>CAP</w:t>
      </w:r>
      <w:proofErr w:type="spellEnd"/>
      <w:r>
        <w:rPr>
          <w:rFonts w:ascii="Arial" w:hAnsi="Arial" w:cs="Arial"/>
          <w:spacing w:val="-3"/>
          <w:sz w:val="24"/>
          <w:szCs w:val="28"/>
          <w:lang w:val="es-CO"/>
        </w:rPr>
        <w:t xml:space="preserve"> (Folio 17, ib.), que hacen parte del tratamiento integral reconocido a la actora, ni siquiera se hizo pronunciamiento por 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xml:space="preserve">. </w:t>
      </w:r>
    </w:p>
    <w:p w:rsidR="004A163D" w:rsidRDefault="004A163D" w:rsidP="004774E8">
      <w:pPr>
        <w:spacing w:line="360" w:lineRule="auto"/>
        <w:jc w:val="both"/>
        <w:rPr>
          <w:rFonts w:ascii="Arial" w:hAnsi="Arial" w:cs="Arial"/>
          <w:spacing w:val="-3"/>
          <w:sz w:val="24"/>
          <w:szCs w:val="28"/>
          <w:lang w:val="es-CO"/>
        </w:rPr>
      </w:pPr>
    </w:p>
    <w:p w:rsidR="000E0977" w:rsidRDefault="000E0977" w:rsidP="000E0977">
      <w:pPr>
        <w:spacing w:line="360" w:lineRule="auto"/>
        <w:jc w:val="both"/>
        <w:rPr>
          <w:rFonts w:ascii="Arial" w:hAnsi="Arial" w:cs="Arial"/>
          <w:spacing w:val="-3"/>
          <w:sz w:val="24"/>
          <w:szCs w:val="28"/>
          <w:lang w:val="es-CO"/>
        </w:rPr>
      </w:pPr>
      <w:r>
        <w:rPr>
          <w:rFonts w:ascii="Arial" w:hAnsi="Arial" w:cs="Arial"/>
          <w:spacing w:val="-3"/>
          <w:sz w:val="24"/>
          <w:szCs w:val="28"/>
          <w:lang w:val="es-CO"/>
        </w:rPr>
        <w:t>Finalmente, respecto de la valoración domiciliaria, hay que decir que sí fue realizada conforme se dispuso por la Sala; si bien la agente oficiosa discrepa de su resultado, lo cierto es que en el fallo se dejó a discreción de los m</w:t>
      </w:r>
      <w:r w:rsidR="00E61E70">
        <w:rPr>
          <w:rFonts w:ascii="Arial" w:hAnsi="Arial" w:cs="Arial"/>
          <w:spacing w:val="-3"/>
          <w:sz w:val="24"/>
          <w:szCs w:val="28"/>
          <w:lang w:val="es-CO"/>
        </w:rPr>
        <w:t>édicos determinar si se requiere</w:t>
      </w:r>
      <w:r>
        <w:rPr>
          <w:rFonts w:ascii="Arial" w:hAnsi="Arial" w:cs="Arial"/>
          <w:spacing w:val="-3"/>
          <w:sz w:val="24"/>
          <w:szCs w:val="28"/>
          <w:lang w:val="es-CO"/>
        </w:rPr>
        <w:t xml:space="preserve">n los servicios domiciliarios pedidos con la tutela, por lo tanto, el concepto de la Junta Central </w:t>
      </w:r>
      <w:r>
        <w:rPr>
          <w:rFonts w:ascii="Arial" w:hAnsi="Arial" w:cs="Arial"/>
          <w:spacing w:val="-3"/>
          <w:sz w:val="24"/>
          <w:szCs w:val="28"/>
          <w:lang w:val="es-CO"/>
        </w:rPr>
        <w:lastRenderedPageBreak/>
        <w:t xml:space="preserve">de Rehabilitación Funcional de la Dirección de Sanidad es indiscutible; si la actora estuvo en desacuerdo con la orden de tutela debió recurrirla, pero no lo hizo. Este trámite no está previsto para discutir temas relacionados con el reconocimiento de los derechos constitucionales ni controvertir una decisión ejecutoriada. </w:t>
      </w:r>
    </w:p>
    <w:p w:rsidR="000E0977" w:rsidRDefault="000E0977"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4774E8" w:rsidRDefault="004774E8" w:rsidP="004774E8">
      <w:pPr>
        <w:spacing w:line="360" w:lineRule="auto"/>
        <w:jc w:val="both"/>
        <w:rPr>
          <w:rFonts w:ascii="Arial" w:hAnsi="Arial" w:cs="Arial"/>
          <w:spacing w:val="-3"/>
          <w:sz w:val="24"/>
          <w:szCs w:val="28"/>
          <w:lang w:val="es-CO"/>
        </w:rPr>
      </w:pPr>
      <w:r w:rsidRPr="008477C1">
        <w:rPr>
          <w:rFonts w:ascii="Arial" w:hAnsi="Arial" w:cs="Arial"/>
          <w:spacing w:val="-3"/>
          <w:sz w:val="24"/>
          <w:szCs w:val="28"/>
          <w:lang w:val="es-CO"/>
        </w:rPr>
        <w:t xml:space="preserve">Sin duda </w:t>
      </w:r>
      <w:r>
        <w:rPr>
          <w:rFonts w:ascii="Arial" w:hAnsi="Arial" w:cs="Arial"/>
          <w:spacing w:val="-3"/>
          <w:sz w:val="24"/>
          <w:szCs w:val="28"/>
          <w:lang w:val="es-CO"/>
        </w:rPr>
        <w:t xml:space="preserve">lo anterior, da cuenta del incumplimiento </w:t>
      </w:r>
      <w:r w:rsidR="000E0977">
        <w:rPr>
          <w:rFonts w:ascii="Arial" w:hAnsi="Arial" w:cs="Arial"/>
          <w:spacing w:val="-3"/>
          <w:sz w:val="24"/>
          <w:szCs w:val="28"/>
          <w:lang w:val="es-CO"/>
        </w:rPr>
        <w:t xml:space="preserve">parcial </w:t>
      </w:r>
      <w:r>
        <w:rPr>
          <w:rFonts w:ascii="Arial" w:hAnsi="Arial" w:cs="Arial"/>
          <w:spacing w:val="-3"/>
          <w:sz w:val="24"/>
          <w:szCs w:val="28"/>
          <w:lang w:val="es-CO"/>
        </w:rPr>
        <w:t>del fallo de tutela, pues en el trámite del incidente de desacato, a pesar de los varios requerimientos, no se ofreció una respuesta que justificara las razones que dieron lugar a la inobservancia de la</w:t>
      </w:r>
      <w:r w:rsidR="000E0977">
        <w:rPr>
          <w:rFonts w:ascii="Arial" w:hAnsi="Arial" w:cs="Arial"/>
          <w:spacing w:val="-3"/>
          <w:sz w:val="24"/>
          <w:szCs w:val="28"/>
          <w:lang w:val="es-CO"/>
        </w:rPr>
        <w:t>s</w:t>
      </w:r>
      <w:r>
        <w:rPr>
          <w:rFonts w:ascii="Arial" w:hAnsi="Arial" w:cs="Arial"/>
          <w:spacing w:val="-3"/>
          <w:sz w:val="24"/>
          <w:szCs w:val="28"/>
          <w:lang w:val="es-CO"/>
        </w:rPr>
        <w:t xml:space="preserve"> </w:t>
      </w:r>
      <w:r w:rsidR="000E0977">
        <w:rPr>
          <w:rFonts w:ascii="Arial" w:hAnsi="Arial" w:cs="Arial"/>
          <w:spacing w:val="-3"/>
          <w:sz w:val="24"/>
          <w:szCs w:val="28"/>
          <w:lang w:val="es-CO"/>
        </w:rPr>
        <w:t>órdenes</w:t>
      </w:r>
      <w:r>
        <w:rPr>
          <w:rFonts w:ascii="Arial" w:hAnsi="Arial" w:cs="Arial"/>
          <w:spacing w:val="-3"/>
          <w:sz w:val="24"/>
          <w:szCs w:val="28"/>
          <w:lang w:val="es-CO"/>
        </w:rPr>
        <w:t xml:space="preserve">. Se dispuso que </w:t>
      </w:r>
      <w:r w:rsidR="000E0977">
        <w:rPr>
          <w:rFonts w:ascii="Arial" w:hAnsi="Arial" w:cs="Arial"/>
          <w:spacing w:val="-3"/>
          <w:sz w:val="24"/>
          <w:szCs w:val="28"/>
          <w:lang w:val="es-CO"/>
        </w:rPr>
        <w:t xml:space="preserve">entregará los elementos </w:t>
      </w:r>
      <w:r w:rsidR="009743F6">
        <w:rPr>
          <w:rFonts w:ascii="Arial" w:hAnsi="Arial" w:cs="Arial"/>
          <w:spacing w:val="-3"/>
          <w:sz w:val="24"/>
          <w:szCs w:val="28"/>
          <w:lang w:val="es-CO"/>
        </w:rPr>
        <w:t xml:space="preserve">recetados </w:t>
      </w:r>
      <w:r w:rsidR="000E0977">
        <w:rPr>
          <w:rFonts w:ascii="Arial" w:hAnsi="Arial" w:cs="Arial"/>
          <w:spacing w:val="-3"/>
          <w:sz w:val="24"/>
          <w:szCs w:val="28"/>
          <w:lang w:val="es-CO"/>
        </w:rPr>
        <w:t xml:space="preserve">por los galenos (26 latas de </w:t>
      </w:r>
      <w:proofErr w:type="spellStart"/>
      <w:r w:rsidR="000E0977">
        <w:rPr>
          <w:rFonts w:ascii="Arial" w:hAnsi="Arial" w:cs="Arial"/>
          <w:spacing w:val="-3"/>
          <w:sz w:val="24"/>
          <w:szCs w:val="28"/>
          <w:lang w:val="es-CO"/>
        </w:rPr>
        <w:t>fresubin</w:t>
      </w:r>
      <w:proofErr w:type="spellEnd"/>
      <w:r w:rsidR="000E0977">
        <w:rPr>
          <w:rFonts w:ascii="Arial" w:hAnsi="Arial" w:cs="Arial"/>
          <w:spacing w:val="-3"/>
          <w:sz w:val="24"/>
          <w:szCs w:val="28"/>
          <w:lang w:val="es-CO"/>
        </w:rPr>
        <w:t xml:space="preserve"> y 150 pañales, mensuales), pero siempre </w:t>
      </w:r>
      <w:r w:rsidR="009743F6">
        <w:rPr>
          <w:rFonts w:ascii="Arial" w:hAnsi="Arial" w:cs="Arial"/>
          <w:spacing w:val="-3"/>
          <w:sz w:val="24"/>
          <w:szCs w:val="28"/>
          <w:lang w:val="es-CO"/>
        </w:rPr>
        <w:t xml:space="preserve">se </w:t>
      </w:r>
      <w:r w:rsidR="000E0977">
        <w:rPr>
          <w:rFonts w:ascii="Arial" w:hAnsi="Arial" w:cs="Arial"/>
          <w:spacing w:val="-3"/>
          <w:sz w:val="24"/>
          <w:szCs w:val="28"/>
          <w:lang w:val="es-CO"/>
        </w:rPr>
        <w:t>hizo de forma incompleta</w:t>
      </w:r>
      <w:r>
        <w:rPr>
          <w:rFonts w:ascii="Arial" w:hAnsi="Arial" w:cs="Arial"/>
          <w:spacing w:val="-3"/>
          <w:sz w:val="24"/>
          <w:szCs w:val="28"/>
          <w:lang w:val="es-CO"/>
        </w:rPr>
        <w:t>.</w:t>
      </w:r>
      <w:r w:rsidR="000E0977">
        <w:rPr>
          <w:rFonts w:ascii="Arial" w:hAnsi="Arial" w:cs="Arial"/>
          <w:spacing w:val="-3"/>
          <w:sz w:val="24"/>
          <w:szCs w:val="28"/>
          <w:lang w:val="es-CO"/>
        </w:rPr>
        <w:t xml:space="preserve"> Hubo intentos, pero fueron insuficientes, el cumplimiento debe ser integral.</w:t>
      </w:r>
    </w:p>
    <w:p w:rsidR="004774E8" w:rsidRDefault="004774E8" w:rsidP="004774E8">
      <w:pPr>
        <w:spacing w:line="360" w:lineRule="auto"/>
        <w:jc w:val="both"/>
        <w:rPr>
          <w:rFonts w:ascii="Arial" w:hAnsi="Arial" w:cs="Arial"/>
          <w:spacing w:val="-3"/>
          <w:sz w:val="24"/>
          <w:szCs w:val="28"/>
          <w:lang w:val="es-CO"/>
        </w:rPr>
      </w:pPr>
    </w:p>
    <w:p w:rsidR="004774E8" w:rsidRDefault="004774E8" w:rsidP="004774E8">
      <w:pPr>
        <w:spacing w:line="360" w:lineRule="auto"/>
        <w:jc w:val="both"/>
        <w:rPr>
          <w:rFonts w:ascii="Arial" w:hAnsi="Arial" w:cs="Arial"/>
          <w:sz w:val="24"/>
          <w:szCs w:val="28"/>
          <w:lang w:val="es-CO"/>
        </w:rPr>
      </w:pPr>
      <w:r w:rsidRPr="00E00185">
        <w:rPr>
          <w:rFonts w:ascii="Arial" w:hAnsi="Arial" w:cs="Arial"/>
          <w:spacing w:val="-3"/>
          <w:sz w:val="24"/>
          <w:szCs w:val="28"/>
          <w:lang w:val="es-CO"/>
        </w:rPr>
        <w:t xml:space="preserve">Vistas así las cosas, no queda alternativa diferente que declarar que se ha incurrido en desacato por parte </w:t>
      </w:r>
      <w:r w:rsidR="000E0977">
        <w:rPr>
          <w:rFonts w:ascii="Arial" w:hAnsi="Arial" w:cs="Arial"/>
          <w:spacing w:val="-3"/>
          <w:sz w:val="24"/>
          <w:szCs w:val="28"/>
          <w:lang w:val="es-CO"/>
        </w:rPr>
        <w:t xml:space="preserve">de la Capitana </w:t>
      </w:r>
      <w:r w:rsidR="009743F6">
        <w:rPr>
          <w:rFonts w:ascii="Arial" w:hAnsi="Arial" w:cs="Arial"/>
          <w:spacing w:val="-3"/>
          <w:sz w:val="24"/>
          <w:szCs w:val="28"/>
          <w:lang w:val="es-CO"/>
        </w:rPr>
        <w:t>Teresa Liliana Leyva Quintero</w:t>
      </w:r>
      <w:r>
        <w:rPr>
          <w:rFonts w:ascii="Arial" w:hAnsi="Arial" w:cs="Arial"/>
          <w:spacing w:val="-3"/>
          <w:sz w:val="24"/>
          <w:szCs w:val="28"/>
          <w:lang w:val="es-CO"/>
        </w:rPr>
        <w:t xml:space="preserve">, </w:t>
      </w:r>
      <w:r w:rsidRPr="00E00185">
        <w:rPr>
          <w:rFonts w:ascii="Arial" w:hAnsi="Arial" w:cs="Arial"/>
          <w:spacing w:val="-3"/>
          <w:sz w:val="24"/>
          <w:szCs w:val="28"/>
          <w:lang w:val="es-CO"/>
        </w:rPr>
        <w:t xml:space="preserve">en su calidad de </w:t>
      </w:r>
      <w:r>
        <w:rPr>
          <w:rFonts w:ascii="Arial" w:hAnsi="Arial" w:cs="Arial"/>
          <w:spacing w:val="-3"/>
          <w:sz w:val="24"/>
          <w:szCs w:val="28"/>
          <w:lang w:val="es-CO"/>
        </w:rPr>
        <w:t>Director</w:t>
      </w:r>
      <w:r w:rsidR="009743F6">
        <w:rPr>
          <w:rFonts w:ascii="Arial" w:hAnsi="Arial" w:cs="Arial"/>
          <w:spacing w:val="-3"/>
          <w:sz w:val="24"/>
          <w:szCs w:val="28"/>
          <w:lang w:val="es-CO"/>
        </w:rPr>
        <w:t>a del Dispensario Médico 3029 del Batallón de Artillería No.8 de Pereira</w:t>
      </w:r>
      <w:r>
        <w:rPr>
          <w:rFonts w:ascii="Arial" w:hAnsi="Arial" w:cs="Arial"/>
          <w:spacing w:val="-3"/>
          <w:sz w:val="24"/>
          <w:szCs w:val="28"/>
          <w:lang w:val="es-CO"/>
        </w:rPr>
        <w:t xml:space="preserve">, puesto que </w:t>
      </w:r>
      <w:r w:rsidRPr="00606001">
        <w:rPr>
          <w:rFonts w:ascii="Arial" w:hAnsi="Arial" w:cs="Arial"/>
          <w:spacing w:val="-3"/>
          <w:sz w:val="24"/>
          <w:szCs w:val="28"/>
          <w:lang w:val="es-CO"/>
        </w:rPr>
        <w:t xml:space="preserve">los derechos fundamentales constitucionales que aparecían como violados por la renuencia de la entidad, siguen en igual estado de vulneración desde </w:t>
      </w:r>
      <w:r w:rsidRPr="006A7BB4">
        <w:rPr>
          <w:rFonts w:ascii="Arial" w:hAnsi="Arial" w:cs="Arial"/>
          <w:spacing w:val="-3"/>
          <w:sz w:val="24"/>
          <w:szCs w:val="24"/>
          <w:lang w:val="es-CO"/>
        </w:rPr>
        <w:t xml:space="preserve">el </w:t>
      </w:r>
      <w:r w:rsidR="009743F6">
        <w:rPr>
          <w:rFonts w:ascii="Arial" w:hAnsi="Arial" w:cs="Arial"/>
          <w:spacing w:val="-3"/>
          <w:sz w:val="24"/>
          <w:szCs w:val="24"/>
          <w:lang w:val="es-CO"/>
        </w:rPr>
        <w:t xml:space="preserve">24-10-2017 </w:t>
      </w:r>
      <w:r w:rsidRPr="006A7BB4">
        <w:rPr>
          <w:rFonts w:ascii="Arial" w:hAnsi="Arial" w:cs="Arial"/>
          <w:spacing w:val="-3"/>
          <w:sz w:val="24"/>
          <w:szCs w:val="24"/>
          <w:lang w:val="es-CO"/>
        </w:rPr>
        <w:t xml:space="preserve">cuando se </w:t>
      </w:r>
      <w:r>
        <w:rPr>
          <w:rFonts w:ascii="Arial" w:hAnsi="Arial" w:cs="Arial"/>
          <w:spacing w:val="-3"/>
          <w:sz w:val="24"/>
          <w:szCs w:val="24"/>
          <w:lang w:val="es-CO"/>
        </w:rPr>
        <w:t xml:space="preserve">profirió la sentencia </w:t>
      </w:r>
      <w:r w:rsidRPr="006A7BB4">
        <w:rPr>
          <w:rFonts w:ascii="Arial" w:hAnsi="Arial" w:cs="Arial"/>
          <w:spacing w:val="-3"/>
          <w:sz w:val="24"/>
          <w:szCs w:val="24"/>
          <w:lang w:val="es-CO"/>
        </w:rPr>
        <w:t>constitucional</w:t>
      </w:r>
      <w:r>
        <w:rPr>
          <w:rFonts w:ascii="Arial" w:hAnsi="Arial" w:cs="Arial"/>
          <w:spacing w:val="-3"/>
          <w:sz w:val="24"/>
          <w:szCs w:val="24"/>
          <w:lang w:val="es-CO"/>
        </w:rPr>
        <w:t xml:space="preserve"> y ello muestra que </w:t>
      </w:r>
      <w:r w:rsidRPr="00606001">
        <w:rPr>
          <w:rFonts w:ascii="Arial" w:hAnsi="Arial" w:cs="Arial"/>
          <w:spacing w:val="-3"/>
          <w:sz w:val="24"/>
          <w:szCs w:val="28"/>
          <w:lang w:val="es-CO"/>
        </w:rPr>
        <w:t xml:space="preserve">el cometido cardinal de este trámite </w:t>
      </w:r>
      <w:r>
        <w:rPr>
          <w:rFonts w:ascii="Arial" w:hAnsi="Arial" w:cs="Arial"/>
          <w:spacing w:val="-3"/>
          <w:sz w:val="24"/>
          <w:szCs w:val="28"/>
          <w:lang w:val="es-CO"/>
        </w:rPr>
        <w:t>se ha in</w:t>
      </w:r>
      <w:r w:rsidRPr="00606001">
        <w:rPr>
          <w:rFonts w:ascii="Arial" w:hAnsi="Arial" w:cs="Arial"/>
          <w:spacing w:val="-3"/>
          <w:sz w:val="24"/>
          <w:szCs w:val="28"/>
          <w:lang w:val="es-CO"/>
        </w:rPr>
        <w:t>cumplido, como explica la doctrina</w:t>
      </w:r>
      <w:r>
        <w:rPr>
          <w:rStyle w:val="Appelnotedebasdep"/>
          <w:rFonts w:ascii="Arial" w:hAnsi="Arial"/>
          <w:spacing w:val="-3"/>
          <w:sz w:val="24"/>
          <w:szCs w:val="28"/>
          <w:lang w:val="es-CO"/>
        </w:rPr>
        <w:footnoteReference w:id="18"/>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4774E8" w:rsidRDefault="004774E8" w:rsidP="004774E8">
      <w:pPr>
        <w:spacing w:line="360" w:lineRule="auto"/>
        <w:jc w:val="both"/>
        <w:rPr>
          <w:rFonts w:ascii="Arial" w:hAnsi="Arial" w:cs="Arial"/>
          <w:spacing w:val="-3"/>
          <w:sz w:val="24"/>
          <w:szCs w:val="28"/>
          <w:lang w:val="es-CO"/>
        </w:rPr>
      </w:pPr>
    </w:p>
    <w:p w:rsidR="004774E8" w:rsidRDefault="004774E8" w:rsidP="004774E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Por lo tanto, </w:t>
      </w:r>
      <w:r w:rsidRPr="00E00185">
        <w:rPr>
          <w:rFonts w:ascii="Arial" w:hAnsi="Arial" w:cs="Arial"/>
          <w:spacing w:val="-3"/>
          <w:sz w:val="24"/>
          <w:szCs w:val="28"/>
          <w:lang w:val="es-CO"/>
        </w:rPr>
        <w:t>se impondrá</w:t>
      </w:r>
      <w:r>
        <w:rPr>
          <w:rFonts w:ascii="Arial" w:hAnsi="Arial" w:cs="Arial"/>
          <w:spacing w:val="-3"/>
          <w:sz w:val="24"/>
          <w:szCs w:val="28"/>
          <w:lang w:val="es-CO"/>
        </w:rPr>
        <w:t>n</w:t>
      </w:r>
      <w:r w:rsidRPr="00E00185">
        <w:rPr>
          <w:rFonts w:ascii="Arial" w:hAnsi="Arial" w:cs="Arial"/>
          <w:spacing w:val="-3"/>
          <w:sz w:val="24"/>
          <w:szCs w:val="28"/>
          <w:lang w:val="es-CO"/>
        </w:rPr>
        <w:t xml:space="preserve"> </w:t>
      </w:r>
      <w:r>
        <w:rPr>
          <w:rFonts w:ascii="Arial" w:hAnsi="Arial" w:cs="Arial"/>
          <w:spacing w:val="-3"/>
          <w:sz w:val="24"/>
          <w:szCs w:val="28"/>
          <w:lang w:val="es-CO"/>
        </w:rPr>
        <w:t xml:space="preserve">las sanciones </w:t>
      </w:r>
      <w:r w:rsidRPr="00E00185">
        <w:rPr>
          <w:rFonts w:ascii="Arial" w:hAnsi="Arial" w:cs="Arial"/>
          <w:spacing w:val="-3"/>
          <w:sz w:val="24"/>
          <w:szCs w:val="28"/>
          <w:lang w:val="es-CO"/>
        </w:rPr>
        <w:t>consistente</w:t>
      </w:r>
      <w:r>
        <w:rPr>
          <w:rFonts w:ascii="Arial" w:hAnsi="Arial" w:cs="Arial"/>
          <w:spacing w:val="-3"/>
          <w:sz w:val="24"/>
          <w:szCs w:val="28"/>
          <w:lang w:val="es-CO"/>
        </w:rPr>
        <w:t>s</w:t>
      </w:r>
      <w:r w:rsidRPr="00E00185">
        <w:rPr>
          <w:rFonts w:ascii="Arial" w:hAnsi="Arial" w:cs="Arial"/>
          <w:spacing w:val="-3"/>
          <w:sz w:val="24"/>
          <w:szCs w:val="28"/>
          <w:lang w:val="es-CO"/>
        </w:rPr>
        <w:t xml:space="preserve"> en dos (2) días de arresto y multa de un (1) </w:t>
      </w:r>
      <w:proofErr w:type="spellStart"/>
      <w:r>
        <w:rPr>
          <w:rFonts w:ascii="Arial" w:hAnsi="Arial" w:cs="Arial"/>
          <w:spacing w:val="-3"/>
          <w:sz w:val="24"/>
          <w:szCs w:val="28"/>
          <w:lang w:val="es-CO"/>
        </w:rPr>
        <w:t>smmlv</w:t>
      </w:r>
      <w:proofErr w:type="spellEnd"/>
      <w:r>
        <w:rPr>
          <w:rFonts w:ascii="Arial" w:hAnsi="Arial" w:cs="Arial"/>
          <w:spacing w:val="-3"/>
          <w:sz w:val="24"/>
          <w:szCs w:val="28"/>
          <w:lang w:val="es-CO"/>
        </w:rPr>
        <w:t xml:space="preserve"> (</w:t>
      </w:r>
      <w:r w:rsidRPr="00E00185">
        <w:rPr>
          <w:rFonts w:ascii="Arial" w:hAnsi="Arial" w:cs="Arial"/>
          <w:spacing w:val="-3"/>
          <w:sz w:val="24"/>
          <w:szCs w:val="28"/>
          <w:lang w:val="es-CO"/>
        </w:rPr>
        <w:t>Artículo 52 del Decreto 2591 de 1991</w:t>
      </w:r>
      <w:r>
        <w:rPr>
          <w:rFonts w:ascii="Arial" w:hAnsi="Arial" w:cs="Arial"/>
          <w:spacing w:val="-3"/>
          <w:sz w:val="24"/>
          <w:szCs w:val="28"/>
          <w:lang w:val="es-CO"/>
        </w:rPr>
        <w:t xml:space="preserve"> y </w:t>
      </w:r>
      <w:r>
        <w:rPr>
          <w:rFonts w:ascii="Arial" w:hAnsi="Arial" w:cs="Arial"/>
          <w:spacing w:val="-3"/>
          <w:sz w:val="24"/>
          <w:szCs w:val="24"/>
          <w:lang w:val="es-CO"/>
        </w:rPr>
        <w:t>Acuerdo No.</w:t>
      </w:r>
      <w:r w:rsidRPr="001F02C2">
        <w:rPr>
          <w:rFonts w:ascii="Arial" w:hAnsi="Arial" w:cs="Arial"/>
          <w:spacing w:val="-3"/>
          <w:sz w:val="24"/>
          <w:szCs w:val="24"/>
          <w:lang w:val="es-CO"/>
        </w:rPr>
        <w:t>PSAA10-6979 de 2010</w:t>
      </w:r>
      <w:r>
        <w:rPr>
          <w:rFonts w:ascii="Arial" w:hAnsi="Arial" w:cs="Arial"/>
          <w:spacing w:val="-3"/>
          <w:sz w:val="24"/>
          <w:szCs w:val="24"/>
          <w:lang w:val="es-CO"/>
        </w:rPr>
        <w:t xml:space="preserve"> de la </w:t>
      </w:r>
      <w:r w:rsidRPr="001F02C2">
        <w:rPr>
          <w:rFonts w:ascii="Arial" w:hAnsi="Arial" w:cs="Arial"/>
          <w:spacing w:val="-3"/>
          <w:sz w:val="24"/>
          <w:szCs w:val="24"/>
          <w:lang w:val="es-CO"/>
        </w:rPr>
        <w:t>Sala Administr</w:t>
      </w:r>
      <w:r>
        <w:rPr>
          <w:rFonts w:ascii="Arial" w:hAnsi="Arial" w:cs="Arial"/>
          <w:spacing w:val="-3"/>
          <w:sz w:val="24"/>
          <w:szCs w:val="24"/>
          <w:lang w:val="es-CO"/>
        </w:rPr>
        <w:t>ativa del CSJ</w:t>
      </w:r>
      <w:r>
        <w:rPr>
          <w:rFonts w:ascii="Arial" w:hAnsi="Arial" w:cs="Arial"/>
          <w:spacing w:val="-3"/>
          <w:sz w:val="24"/>
          <w:szCs w:val="28"/>
          <w:lang w:val="es-CO"/>
        </w:rPr>
        <w:t xml:space="preserve">). </w:t>
      </w:r>
    </w:p>
    <w:p w:rsidR="004774E8" w:rsidRPr="0049330E" w:rsidRDefault="004774E8" w:rsidP="006F3DD5">
      <w:pPr>
        <w:spacing w:line="360" w:lineRule="auto"/>
        <w:rPr>
          <w:rFonts w:ascii="Arial" w:hAnsi="Arial" w:cs="Arial"/>
          <w:szCs w:val="24"/>
          <w:lang w:val="es-CO"/>
        </w:rPr>
      </w:pPr>
    </w:p>
    <w:p w:rsidR="009743F6" w:rsidRPr="009743F6" w:rsidRDefault="009743F6" w:rsidP="009743F6">
      <w:pPr>
        <w:pStyle w:val="Paragraphedeliste"/>
        <w:numPr>
          <w:ilvl w:val="0"/>
          <w:numId w:val="1"/>
        </w:numPr>
        <w:spacing w:line="360" w:lineRule="auto"/>
        <w:jc w:val="both"/>
        <w:rPr>
          <w:rFonts w:ascii="Arial" w:hAnsi="Arial" w:cs="Arial"/>
          <w:sz w:val="24"/>
          <w:szCs w:val="24"/>
          <w:lang w:val="es-CO"/>
        </w:rPr>
      </w:pPr>
      <w:r w:rsidRPr="009743F6">
        <w:rPr>
          <w:rFonts w:ascii="Arial" w:hAnsi="Arial" w:cs="Arial"/>
          <w:sz w:val="24"/>
          <w:szCs w:val="24"/>
          <w:lang w:val="es-CO"/>
        </w:rPr>
        <w:t xml:space="preserve">LAS CONCLUSIONES </w:t>
      </w:r>
    </w:p>
    <w:p w:rsidR="00AB047E" w:rsidRPr="009743F6" w:rsidRDefault="00AB047E" w:rsidP="009025C4">
      <w:pPr>
        <w:spacing w:line="360" w:lineRule="auto"/>
        <w:jc w:val="center"/>
        <w:rPr>
          <w:rFonts w:ascii="Arial" w:hAnsi="Arial" w:cs="Arial"/>
          <w:sz w:val="24"/>
          <w:szCs w:val="24"/>
          <w:lang w:val="es-CO"/>
        </w:rPr>
      </w:pPr>
    </w:p>
    <w:p w:rsidR="009743F6" w:rsidRPr="009743F6" w:rsidRDefault="009743F6" w:rsidP="009743F6">
      <w:pPr>
        <w:pStyle w:val="Corpsdetexte"/>
        <w:tabs>
          <w:tab w:val="left" w:pos="8647"/>
          <w:tab w:val="left" w:pos="9498"/>
        </w:tabs>
        <w:spacing w:line="360" w:lineRule="auto"/>
        <w:ind w:right="79"/>
        <w:rPr>
          <w:rFonts w:ascii="Arial" w:hAnsi="Arial" w:cs="Arial"/>
        </w:rPr>
      </w:pPr>
      <w:r w:rsidRPr="009743F6">
        <w:rPr>
          <w:rFonts w:ascii="Arial" w:hAnsi="Arial" w:cs="Arial"/>
          <w:lang w:val="es-CO"/>
        </w:rPr>
        <w:t xml:space="preserve">Acorde con lo expuesto, se impone </w:t>
      </w:r>
      <w:r w:rsidRPr="009743F6">
        <w:rPr>
          <w:rFonts w:ascii="Arial" w:hAnsi="Arial" w:cs="Arial"/>
        </w:rPr>
        <w:t xml:space="preserve">(i) Declarar el </w:t>
      </w:r>
      <w:r w:rsidR="00382C42">
        <w:rPr>
          <w:rFonts w:ascii="Arial" w:hAnsi="Arial" w:cs="Arial"/>
        </w:rPr>
        <w:t xml:space="preserve">desacato a la orden de tutela; </w:t>
      </w:r>
      <w:r w:rsidRPr="009743F6">
        <w:rPr>
          <w:rFonts w:ascii="Arial" w:hAnsi="Arial" w:cs="Arial"/>
        </w:rPr>
        <w:t>(ii) Imponer las sanciones ya referidas</w:t>
      </w:r>
      <w:r w:rsidR="00382C42">
        <w:rPr>
          <w:rFonts w:ascii="Arial" w:hAnsi="Arial" w:cs="Arial"/>
        </w:rPr>
        <w:t>; y, (iii) Advertir que esta decisión no es apelable</w:t>
      </w:r>
      <w:r w:rsidR="00382C42">
        <w:rPr>
          <w:rStyle w:val="Appelnotedebasdep"/>
          <w:rFonts w:ascii="Arial" w:hAnsi="Arial"/>
        </w:rPr>
        <w:footnoteReference w:id="19"/>
      </w:r>
      <w:r w:rsidRPr="009743F6">
        <w:rPr>
          <w:rFonts w:ascii="Arial" w:hAnsi="Arial" w:cs="Arial"/>
        </w:rPr>
        <w:t xml:space="preserve">. </w:t>
      </w:r>
    </w:p>
    <w:p w:rsidR="009743F6" w:rsidRPr="00C01A16" w:rsidRDefault="009743F6" w:rsidP="009743F6">
      <w:pPr>
        <w:pStyle w:val="Corpsdetexte"/>
        <w:tabs>
          <w:tab w:val="left" w:pos="8647"/>
          <w:tab w:val="left" w:pos="9498"/>
        </w:tabs>
        <w:spacing w:line="360" w:lineRule="auto"/>
        <w:ind w:right="79"/>
        <w:rPr>
          <w:rFonts w:ascii="Arial" w:hAnsi="Arial" w:cs="Arial"/>
          <w:lang w:val="es-CO"/>
        </w:rPr>
      </w:pPr>
    </w:p>
    <w:p w:rsidR="009743F6" w:rsidRPr="00C01A16" w:rsidRDefault="009743F6" w:rsidP="009743F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de Decisión Civil – Familia del Tribunal Superior del Distrito Judicial de Pereira, Risaralda, </w:t>
      </w:r>
    </w:p>
    <w:p w:rsidR="009743F6" w:rsidRDefault="009743F6" w:rsidP="009743F6">
      <w:pPr>
        <w:tabs>
          <w:tab w:val="left" w:pos="-720"/>
        </w:tabs>
        <w:suppressAutoHyphens/>
        <w:spacing w:line="360" w:lineRule="auto"/>
        <w:jc w:val="both"/>
        <w:rPr>
          <w:rFonts w:ascii="Arial" w:hAnsi="Arial" w:cs="Arial"/>
          <w:sz w:val="18"/>
          <w:szCs w:val="24"/>
          <w:lang w:val="es-CO"/>
        </w:rPr>
      </w:pPr>
    </w:p>
    <w:p w:rsidR="00B274AA" w:rsidRDefault="00B274AA" w:rsidP="009743F6">
      <w:pPr>
        <w:tabs>
          <w:tab w:val="left" w:pos="-720"/>
        </w:tabs>
        <w:suppressAutoHyphens/>
        <w:spacing w:line="360" w:lineRule="auto"/>
        <w:jc w:val="both"/>
        <w:rPr>
          <w:rFonts w:ascii="Arial" w:hAnsi="Arial" w:cs="Arial"/>
          <w:sz w:val="18"/>
          <w:szCs w:val="24"/>
          <w:lang w:val="es-CO"/>
        </w:rPr>
      </w:pPr>
    </w:p>
    <w:p w:rsidR="00B274AA" w:rsidRPr="00F2605A" w:rsidRDefault="00B274AA" w:rsidP="009743F6">
      <w:pPr>
        <w:tabs>
          <w:tab w:val="left" w:pos="-720"/>
        </w:tabs>
        <w:suppressAutoHyphens/>
        <w:spacing w:line="360" w:lineRule="auto"/>
        <w:jc w:val="both"/>
        <w:rPr>
          <w:rFonts w:ascii="Arial" w:hAnsi="Arial" w:cs="Arial"/>
          <w:sz w:val="18"/>
          <w:szCs w:val="24"/>
          <w:lang w:val="es-CO"/>
        </w:rPr>
      </w:pPr>
    </w:p>
    <w:p w:rsidR="009743F6" w:rsidRPr="009743F6" w:rsidRDefault="009743F6" w:rsidP="009743F6">
      <w:pPr>
        <w:spacing w:line="360" w:lineRule="auto"/>
        <w:jc w:val="center"/>
        <w:rPr>
          <w:rFonts w:ascii="Arial" w:hAnsi="Arial" w:cs="Arial"/>
          <w:sz w:val="28"/>
          <w:szCs w:val="24"/>
          <w:lang w:val="es-CO"/>
        </w:rPr>
      </w:pPr>
      <w:r w:rsidRPr="009743F6">
        <w:rPr>
          <w:rFonts w:ascii="Arial" w:hAnsi="Arial" w:cs="Arial"/>
          <w:smallCaps/>
          <w:sz w:val="28"/>
          <w:szCs w:val="24"/>
          <w:lang w:val="es-CO"/>
        </w:rPr>
        <w:lastRenderedPageBreak/>
        <w:t>Resuelve</w:t>
      </w:r>
      <w:r w:rsidRPr="009743F6">
        <w:rPr>
          <w:rFonts w:ascii="Arial" w:hAnsi="Arial" w:cs="Arial"/>
          <w:sz w:val="28"/>
          <w:szCs w:val="24"/>
          <w:lang w:val="es-CO"/>
        </w:rPr>
        <w:t>,</w:t>
      </w:r>
    </w:p>
    <w:p w:rsidR="009743F6" w:rsidRPr="004E2EA2" w:rsidRDefault="009743F6" w:rsidP="009743F6">
      <w:pPr>
        <w:spacing w:line="360" w:lineRule="auto"/>
        <w:jc w:val="center"/>
        <w:rPr>
          <w:rFonts w:ascii="Arial" w:hAnsi="Arial" w:cs="Arial"/>
          <w:sz w:val="24"/>
          <w:szCs w:val="24"/>
          <w:lang w:val="es-CO"/>
        </w:rPr>
      </w:pPr>
    </w:p>
    <w:p w:rsidR="009743F6" w:rsidRPr="005678A5" w:rsidRDefault="009743F6" w:rsidP="009743F6">
      <w:pPr>
        <w:pStyle w:val="Corpsdetexte"/>
        <w:numPr>
          <w:ilvl w:val="0"/>
          <w:numId w:val="11"/>
        </w:numPr>
        <w:tabs>
          <w:tab w:val="clear" w:pos="720"/>
          <w:tab w:val="num" w:pos="360"/>
        </w:tabs>
        <w:spacing w:line="360" w:lineRule="auto"/>
        <w:ind w:left="357"/>
        <w:rPr>
          <w:rFonts w:ascii="Arial" w:hAnsi="Arial" w:cs="Arial"/>
          <w:lang w:val="es-CO"/>
        </w:rPr>
      </w:pPr>
      <w:r w:rsidRPr="005678A5">
        <w:rPr>
          <w:rFonts w:ascii="Arial" w:hAnsi="Arial" w:cs="Arial"/>
          <w:lang w:val="es-CO"/>
        </w:rPr>
        <w:t xml:space="preserve">DECLARAR que se ha incurrido en desacato por parte </w:t>
      </w:r>
      <w:r>
        <w:rPr>
          <w:rFonts w:ascii="Arial" w:hAnsi="Arial" w:cs="Arial"/>
          <w:lang w:val="es-CO"/>
        </w:rPr>
        <w:t xml:space="preserve">de la </w:t>
      </w:r>
      <w:r>
        <w:rPr>
          <w:rFonts w:ascii="Arial" w:hAnsi="Arial" w:cs="Arial"/>
          <w:szCs w:val="28"/>
          <w:lang w:val="es-CO"/>
        </w:rPr>
        <w:t xml:space="preserve">Capitana Teresa Liliana Leyva Quintero, </w:t>
      </w:r>
      <w:r w:rsidRPr="00E00185">
        <w:rPr>
          <w:rFonts w:ascii="Arial" w:hAnsi="Arial" w:cs="Arial"/>
          <w:szCs w:val="28"/>
          <w:lang w:val="es-CO"/>
        </w:rPr>
        <w:t xml:space="preserve">en su calidad de </w:t>
      </w:r>
      <w:r>
        <w:rPr>
          <w:rFonts w:ascii="Arial" w:hAnsi="Arial" w:cs="Arial"/>
          <w:szCs w:val="28"/>
          <w:lang w:val="es-CO"/>
        </w:rPr>
        <w:t>Directora del Dispensario Médico 3029 del Batallón de Artillería No.8 de Pereira</w:t>
      </w:r>
      <w:r w:rsidRPr="005678A5">
        <w:rPr>
          <w:rFonts w:ascii="Arial" w:hAnsi="Arial" w:cs="Arial"/>
          <w:lang w:val="es-CO"/>
        </w:rPr>
        <w:t xml:space="preserve">, al fallo de tutela proferido por esta Sala el </w:t>
      </w:r>
      <w:r>
        <w:rPr>
          <w:rFonts w:ascii="Arial" w:hAnsi="Arial" w:cs="Arial"/>
          <w:lang w:val="es-CO"/>
        </w:rPr>
        <w:t>24-10-2017</w:t>
      </w:r>
      <w:r w:rsidRPr="005678A5">
        <w:rPr>
          <w:rFonts w:ascii="Arial" w:hAnsi="Arial" w:cs="Arial"/>
          <w:lang w:val="es-CO"/>
        </w:rPr>
        <w:t>.</w:t>
      </w:r>
    </w:p>
    <w:p w:rsidR="009743F6" w:rsidRPr="005678A5" w:rsidRDefault="009743F6" w:rsidP="009743F6">
      <w:pPr>
        <w:tabs>
          <w:tab w:val="left" w:pos="-720"/>
        </w:tabs>
        <w:suppressAutoHyphens/>
        <w:spacing w:line="360" w:lineRule="auto"/>
        <w:ind w:left="357"/>
        <w:jc w:val="both"/>
        <w:rPr>
          <w:rFonts w:ascii="Arial" w:hAnsi="Arial" w:cs="Arial"/>
          <w:spacing w:val="-3"/>
          <w:sz w:val="24"/>
          <w:szCs w:val="24"/>
          <w:lang w:val="es-CO"/>
        </w:rPr>
      </w:pPr>
    </w:p>
    <w:p w:rsidR="009743F6" w:rsidRDefault="009743F6" w:rsidP="009743F6">
      <w:pPr>
        <w:pStyle w:val="Corpsdetexte"/>
        <w:numPr>
          <w:ilvl w:val="0"/>
          <w:numId w:val="11"/>
        </w:numPr>
        <w:tabs>
          <w:tab w:val="clear" w:pos="720"/>
          <w:tab w:val="num" w:pos="360"/>
        </w:tabs>
        <w:spacing w:line="360" w:lineRule="auto"/>
        <w:ind w:left="357"/>
        <w:rPr>
          <w:rFonts w:ascii="Arial" w:hAnsi="Arial" w:cs="Arial"/>
          <w:lang w:val="es-CO"/>
        </w:rPr>
      </w:pPr>
      <w:r w:rsidRPr="005678A5">
        <w:rPr>
          <w:rFonts w:ascii="Arial" w:hAnsi="Arial" w:cs="Arial"/>
          <w:lang w:val="es-CO"/>
        </w:rPr>
        <w:t>IMPONER al mencionado</w:t>
      </w:r>
      <w:r>
        <w:rPr>
          <w:rFonts w:ascii="Arial" w:hAnsi="Arial" w:cs="Arial"/>
          <w:lang w:val="es-CO"/>
        </w:rPr>
        <w:t xml:space="preserve"> como sanción </w:t>
      </w:r>
      <w:r w:rsidRPr="005678A5">
        <w:rPr>
          <w:rFonts w:ascii="Arial" w:hAnsi="Arial" w:cs="Arial"/>
          <w:lang w:val="es-CO"/>
        </w:rPr>
        <w:t xml:space="preserve">dos (2) días de arresto y multa de un (1) </w:t>
      </w:r>
      <w:proofErr w:type="spellStart"/>
      <w:r>
        <w:rPr>
          <w:rFonts w:ascii="Arial" w:hAnsi="Arial" w:cs="Arial"/>
          <w:lang w:val="es-CO"/>
        </w:rPr>
        <w:t>smlmv</w:t>
      </w:r>
      <w:proofErr w:type="spellEnd"/>
      <w:r w:rsidRPr="005678A5">
        <w:rPr>
          <w:rFonts w:ascii="Arial" w:hAnsi="Arial" w:cs="Arial"/>
          <w:lang w:val="es-CO"/>
        </w:rPr>
        <w:t xml:space="preserve">. Multa que deberá ser consignada dentro de los cinco (5) días siguientes a la notificación de esta providencia, a favor del </w:t>
      </w:r>
      <w:r>
        <w:rPr>
          <w:rFonts w:ascii="Arial" w:hAnsi="Arial" w:cs="Arial"/>
          <w:lang w:val="es-CO"/>
        </w:rPr>
        <w:t>CSJ</w:t>
      </w:r>
      <w:r w:rsidRPr="005678A5">
        <w:rPr>
          <w:rFonts w:ascii="Arial" w:hAnsi="Arial" w:cs="Arial"/>
          <w:lang w:val="es-CO"/>
        </w:rPr>
        <w:t xml:space="preserve"> </w:t>
      </w:r>
      <w:r w:rsidRPr="00E56157">
        <w:rPr>
          <w:rFonts w:ascii="Arial" w:hAnsi="Arial" w:cs="Arial"/>
          <w:lang w:val="es-CO"/>
        </w:rPr>
        <w:t xml:space="preserve">en </w:t>
      </w:r>
      <w:r>
        <w:rPr>
          <w:rFonts w:ascii="Arial" w:hAnsi="Arial" w:cs="Arial"/>
          <w:lang w:val="es-CO"/>
        </w:rPr>
        <w:t>la</w:t>
      </w:r>
      <w:r w:rsidRPr="00E56157">
        <w:rPr>
          <w:rFonts w:ascii="Arial" w:hAnsi="Arial" w:cs="Arial"/>
          <w:lang w:val="es-CO"/>
        </w:rPr>
        <w:t xml:space="preserve"> </w:t>
      </w:r>
      <w:r w:rsidRPr="00E56157">
        <w:rPr>
          <w:rFonts w:ascii="Arial" w:hAnsi="Arial" w:cs="Arial"/>
        </w:rPr>
        <w:t>cuenta DTN multas y cauciones efectivas No.3-0070-000030-4 del Banco Agrario</w:t>
      </w:r>
      <w:r w:rsidRPr="005678A5">
        <w:rPr>
          <w:rFonts w:ascii="Arial" w:hAnsi="Arial" w:cs="Arial"/>
          <w:lang w:val="es-CO"/>
        </w:rPr>
        <w:t xml:space="preserve">. </w:t>
      </w:r>
    </w:p>
    <w:p w:rsidR="009743F6" w:rsidRPr="006434DE" w:rsidRDefault="009743F6" w:rsidP="009743F6">
      <w:pPr>
        <w:pStyle w:val="Paragraphedeliste"/>
        <w:rPr>
          <w:rFonts w:ascii="Arial" w:hAnsi="Arial" w:cs="Arial"/>
          <w:sz w:val="28"/>
          <w:lang w:val="es-CO"/>
        </w:rPr>
      </w:pPr>
    </w:p>
    <w:p w:rsidR="00382C42" w:rsidRDefault="009743F6" w:rsidP="00382C42">
      <w:pPr>
        <w:pStyle w:val="Corpsdetexte"/>
        <w:tabs>
          <w:tab w:val="clear" w:pos="708"/>
        </w:tabs>
        <w:spacing w:line="360" w:lineRule="auto"/>
        <w:ind w:left="357"/>
        <w:rPr>
          <w:rFonts w:ascii="Arial" w:hAnsi="Arial" w:cs="Arial"/>
          <w:lang w:val="es-CO"/>
        </w:rPr>
      </w:pPr>
      <w:r w:rsidRPr="00A81EFC">
        <w:rPr>
          <w:rFonts w:ascii="Arial" w:hAnsi="Arial" w:cs="Arial"/>
          <w:lang w:val="es-CO"/>
        </w:rPr>
        <w:t>En caso de no pagar en el plazo concedido, se remitirá copia de la providencia con sus respectivas constancias a la Dirección Ejecutiva de Administración Judicial local, con el fin de que se inicie el proceso de cobro coactivo.</w:t>
      </w:r>
    </w:p>
    <w:p w:rsidR="00382C42" w:rsidRDefault="00382C42" w:rsidP="00382C42">
      <w:pPr>
        <w:pStyle w:val="Corpsdetexte"/>
        <w:tabs>
          <w:tab w:val="clear" w:pos="708"/>
        </w:tabs>
        <w:spacing w:line="360" w:lineRule="auto"/>
        <w:ind w:left="357"/>
        <w:rPr>
          <w:rFonts w:ascii="Arial" w:hAnsi="Arial" w:cs="Arial"/>
          <w:lang w:val="es-CO"/>
        </w:rPr>
      </w:pPr>
    </w:p>
    <w:p w:rsidR="00382C42" w:rsidRPr="00382C42" w:rsidRDefault="00382C42" w:rsidP="00382C42">
      <w:pPr>
        <w:pStyle w:val="Corpsdetexte"/>
        <w:numPr>
          <w:ilvl w:val="0"/>
          <w:numId w:val="11"/>
        </w:numPr>
        <w:tabs>
          <w:tab w:val="clear" w:pos="720"/>
        </w:tabs>
        <w:spacing w:line="360" w:lineRule="auto"/>
        <w:ind w:left="284" w:hanging="284"/>
        <w:rPr>
          <w:rFonts w:ascii="Arial" w:hAnsi="Arial" w:cs="Arial"/>
          <w:lang w:val="es-CO"/>
        </w:rPr>
      </w:pPr>
      <w:r>
        <w:rPr>
          <w:rFonts w:ascii="Arial" w:hAnsi="Arial" w:cs="Arial"/>
        </w:rPr>
        <w:t>ADVERTIR que esta decisión no es apelable.</w:t>
      </w:r>
    </w:p>
    <w:p w:rsidR="009743F6" w:rsidRDefault="009743F6" w:rsidP="009743F6">
      <w:pPr>
        <w:pStyle w:val="Corpsdetexte"/>
        <w:numPr>
          <w:ilvl w:val="0"/>
          <w:numId w:val="11"/>
        </w:numPr>
        <w:tabs>
          <w:tab w:val="clear" w:pos="720"/>
          <w:tab w:val="num" w:pos="360"/>
        </w:tabs>
        <w:spacing w:line="360" w:lineRule="auto"/>
        <w:ind w:left="357"/>
        <w:rPr>
          <w:rFonts w:ascii="Arial" w:hAnsi="Arial" w:cs="Arial"/>
        </w:rPr>
      </w:pPr>
      <w:r w:rsidRPr="005678A5">
        <w:rPr>
          <w:rFonts w:ascii="Arial" w:hAnsi="Arial" w:cs="Arial"/>
        </w:rPr>
        <w:t>NOTIFICAR esta decisión a todas las partes, por el medio más expedito y eficaz.</w:t>
      </w:r>
    </w:p>
    <w:p w:rsidR="009743F6" w:rsidRPr="005678A5" w:rsidRDefault="009743F6" w:rsidP="009743F6">
      <w:pPr>
        <w:pStyle w:val="Corpsdetexte"/>
        <w:tabs>
          <w:tab w:val="clear" w:pos="708"/>
        </w:tabs>
        <w:spacing w:line="360" w:lineRule="auto"/>
        <w:rPr>
          <w:rFonts w:ascii="Arial" w:hAnsi="Arial" w:cs="Arial"/>
        </w:rPr>
      </w:pPr>
    </w:p>
    <w:p w:rsidR="009743F6" w:rsidRPr="005678A5" w:rsidRDefault="009743F6" w:rsidP="009743F6">
      <w:pPr>
        <w:pStyle w:val="Corpsdetexte"/>
        <w:numPr>
          <w:ilvl w:val="0"/>
          <w:numId w:val="11"/>
        </w:numPr>
        <w:spacing w:line="360" w:lineRule="auto"/>
        <w:ind w:left="357"/>
        <w:rPr>
          <w:rFonts w:ascii="Arial" w:hAnsi="Arial" w:cs="Arial"/>
        </w:rPr>
      </w:pPr>
      <w:r w:rsidRPr="005678A5">
        <w:rPr>
          <w:rFonts w:ascii="Arial" w:hAnsi="Arial" w:cs="Arial"/>
        </w:rPr>
        <w:t xml:space="preserve">REMITIR a la Sala de Casación Civil de la </w:t>
      </w:r>
      <w:r>
        <w:rPr>
          <w:rFonts w:ascii="Arial" w:hAnsi="Arial" w:cs="Arial"/>
        </w:rPr>
        <w:t>CSJ</w:t>
      </w:r>
      <w:r w:rsidRPr="005678A5">
        <w:rPr>
          <w:rFonts w:ascii="Arial" w:hAnsi="Arial" w:cs="Arial"/>
        </w:rPr>
        <w:t>, el presente trámite, para que se surta la consulta de la decisión aquí proferida.</w:t>
      </w:r>
    </w:p>
    <w:p w:rsidR="009743F6" w:rsidRPr="005678A5" w:rsidRDefault="009743F6" w:rsidP="009743F6">
      <w:pPr>
        <w:pStyle w:val="Corpsdetexte"/>
        <w:tabs>
          <w:tab w:val="clear" w:pos="708"/>
        </w:tabs>
        <w:spacing w:line="360" w:lineRule="auto"/>
        <w:ind w:left="357"/>
        <w:rPr>
          <w:rFonts w:ascii="Arial" w:hAnsi="Arial" w:cs="Arial"/>
        </w:rPr>
      </w:pPr>
    </w:p>
    <w:p w:rsidR="009743F6" w:rsidRPr="005678A5" w:rsidRDefault="009743F6" w:rsidP="009743F6">
      <w:pPr>
        <w:pStyle w:val="Corpsdetexte"/>
        <w:numPr>
          <w:ilvl w:val="0"/>
          <w:numId w:val="11"/>
        </w:numPr>
        <w:tabs>
          <w:tab w:val="clear" w:pos="720"/>
          <w:tab w:val="num" w:pos="360"/>
        </w:tabs>
        <w:spacing w:line="360" w:lineRule="auto"/>
        <w:ind w:left="357"/>
        <w:rPr>
          <w:rFonts w:ascii="Arial" w:hAnsi="Arial" w:cs="Arial"/>
        </w:rPr>
      </w:pPr>
      <w:r w:rsidRPr="005678A5">
        <w:rPr>
          <w:rFonts w:ascii="Arial" w:hAnsi="Arial" w:cs="Arial"/>
        </w:rPr>
        <w:t xml:space="preserve">ARCHIVAR </w:t>
      </w:r>
      <w:r w:rsidRPr="005678A5">
        <w:rPr>
          <w:rFonts w:ascii="Arial" w:hAnsi="Arial" w:cs="Arial"/>
          <w:lang w:val="es-CO"/>
        </w:rPr>
        <w:t>de este trámite incidental</w:t>
      </w:r>
      <w:r w:rsidRPr="005678A5">
        <w:rPr>
          <w:rFonts w:ascii="Arial" w:hAnsi="Arial" w:cs="Arial"/>
        </w:rPr>
        <w:t xml:space="preserve">, previas anotaciones en los libros </w:t>
      </w:r>
      <w:proofErr w:type="spellStart"/>
      <w:r w:rsidRPr="005678A5">
        <w:rPr>
          <w:rFonts w:ascii="Arial" w:hAnsi="Arial" w:cs="Arial"/>
        </w:rPr>
        <w:t>radicadores</w:t>
      </w:r>
      <w:proofErr w:type="spellEnd"/>
      <w:r w:rsidRPr="005678A5">
        <w:rPr>
          <w:rFonts w:ascii="Arial" w:hAnsi="Arial" w:cs="Arial"/>
        </w:rPr>
        <w:t xml:space="preserve">, una vez agotado el trámite ante la </w:t>
      </w:r>
      <w:r>
        <w:rPr>
          <w:rFonts w:ascii="Arial" w:hAnsi="Arial" w:cs="Arial"/>
        </w:rPr>
        <w:t>CSJ</w:t>
      </w:r>
      <w:r w:rsidRPr="005678A5">
        <w:rPr>
          <w:rFonts w:ascii="Arial" w:hAnsi="Arial" w:cs="Arial"/>
        </w:rPr>
        <w:t xml:space="preserve">. </w:t>
      </w:r>
    </w:p>
    <w:p w:rsidR="002E5B5B" w:rsidRPr="00E74D19" w:rsidRDefault="002E5B5B" w:rsidP="009025C4">
      <w:pPr>
        <w:pStyle w:val="Paragraphedeliste"/>
        <w:spacing w:line="360" w:lineRule="auto"/>
        <w:ind w:left="360"/>
        <w:jc w:val="both"/>
        <w:rPr>
          <w:rFonts w:ascii="Arial" w:hAnsi="Arial" w:cs="Arial"/>
          <w:sz w:val="14"/>
          <w:szCs w:val="24"/>
          <w:lang w:val="es-CO"/>
        </w:rPr>
      </w:pPr>
    </w:p>
    <w:p w:rsidR="002C220C" w:rsidRPr="00B274AA" w:rsidRDefault="002C220C" w:rsidP="002C220C">
      <w:pPr>
        <w:spacing w:line="360" w:lineRule="auto"/>
        <w:jc w:val="center"/>
        <w:rPr>
          <w:rFonts w:ascii="Arial" w:hAnsi="Arial" w:cs="Arial"/>
          <w:smallCaps/>
          <w:sz w:val="28"/>
          <w:szCs w:val="24"/>
        </w:rPr>
      </w:pPr>
      <w:proofErr w:type="spellStart"/>
      <w:r w:rsidRPr="00B274AA">
        <w:rPr>
          <w:rFonts w:ascii="Arial" w:hAnsi="Arial" w:cs="Arial"/>
          <w:smallCaps/>
          <w:sz w:val="28"/>
          <w:szCs w:val="24"/>
        </w:rPr>
        <w:t>Notifíquese</w:t>
      </w:r>
      <w:proofErr w:type="spellEnd"/>
      <w:r w:rsidRPr="00B274AA">
        <w:rPr>
          <w:rFonts w:ascii="Arial" w:hAnsi="Arial" w:cs="Arial"/>
          <w:smallCaps/>
          <w:sz w:val="28"/>
          <w:szCs w:val="24"/>
        </w:rPr>
        <w:t>,</w:t>
      </w:r>
    </w:p>
    <w:p w:rsidR="000F3B0D" w:rsidRPr="00E61E70"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sz w:val="40"/>
        </w:rPr>
      </w:pPr>
    </w:p>
    <w:p w:rsidR="000F3B0D" w:rsidRPr="00B274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6"/>
          <w:szCs w:val="22"/>
        </w:rPr>
      </w:pPr>
    </w:p>
    <w:p w:rsidR="009743F6" w:rsidRPr="00B274AA"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B274AA">
        <w:rPr>
          <w:rFonts w:ascii="Arial" w:hAnsi="Arial" w:cs="Arial"/>
          <w:i/>
          <w:spacing w:val="-3"/>
          <w:w w:val="150"/>
          <w:sz w:val="28"/>
          <w:szCs w:val="22"/>
        </w:rPr>
        <w:t>D</w:t>
      </w:r>
      <w:r w:rsidRPr="00B274AA">
        <w:rPr>
          <w:rFonts w:ascii="Arial" w:hAnsi="Arial" w:cs="Arial"/>
          <w:i/>
          <w:spacing w:val="-3"/>
          <w:w w:val="150"/>
          <w:sz w:val="18"/>
          <w:szCs w:val="16"/>
        </w:rPr>
        <w:t>UBERNEY</w:t>
      </w:r>
      <w:proofErr w:type="spellEnd"/>
      <w:r w:rsidRPr="00B274AA">
        <w:rPr>
          <w:rFonts w:ascii="Arial" w:hAnsi="Arial" w:cs="Arial"/>
          <w:i/>
          <w:spacing w:val="-3"/>
          <w:w w:val="150"/>
          <w:szCs w:val="18"/>
        </w:rPr>
        <w:t xml:space="preserve"> </w:t>
      </w:r>
      <w:proofErr w:type="spellStart"/>
      <w:r w:rsidRPr="00B274AA">
        <w:rPr>
          <w:rFonts w:ascii="Arial" w:hAnsi="Arial" w:cs="Arial"/>
          <w:i/>
          <w:spacing w:val="-3"/>
          <w:w w:val="150"/>
          <w:sz w:val="28"/>
          <w:szCs w:val="22"/>
        </w:rPr>
        <w:t>G</w:t>
      </w:r>
      <w:r w:rsidRPr="00B274AA">
        <w:rPr>
          <w:rFonts w:ascii="Arial" w:hAnsi="Arial" w:cs="Arial"/>
          <w:i/>
          <w:spacing w:val="-3"/>
          <w:w w:val="150"/>
          <w:sz w:val="18"/>
          <w:szCs w:val="16"/>
        </w:rPr>
        <w:t>RISALES</w:t>
      </w:r>
      <w:proofErr w:type="spellEnd"/>
      <w:r w:rsidRPr="00B274AA">
        <w:rPr>
          <w:rFonts w:ascii="Arial" w:hAnsi="Arial" w:cs="Arial"/>
          <w:i/>
          <w:spacing w:val="-3"/>
          <w:w w:val="150"/>
          <w:szCs w:val="18"/>
        </w:rPr>
        <w:t xml:space="preserve"> </w:t>
      </w:r>
      <w:r w:rsidRPr="00B274AA">
        <w:rPr>
          <w:rFonts w:ascii="Arial" w:hAnsi="Arial" w:cs="Arial"/>
          <w:i/>
          <w:spacing w:val="-3"/>
          <w:w w:val="150"/>
          <w:sz w:val="28"/>
          <w:szCs w:val="22"/>
        </w:rPr>
        <w:t>H</w:t>
      </w:r>
      <w:r w:rsidRPr="00B274AA">
        <w:rPr>
          <w:rFonts w:ascii="Arial" w:hAnsi="Arial" w:cs="Arial"/>
          <w:i/>
          <w:spacing w:val="-3"/>
          <w:w w:val="150"/>
          <w:sz w:val="18"/>
          <w:szCs w:val="16"/>
        </w:rPr>
        <w:t>ERRERA</w:t>
      </w:r>
    </w:p>
    <w:p w:rsidR="009743F6" w:rsidRPr="00B274AA"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B274AA">
        <w:rPr>
          <w:rFonts w:ascii="Arial" w:hAnsi="Arial" w:cs="Arial"/>
          <w:i/>
          <w:iCs/>
          <w:spacing w:val="-3"/>
          <w:w w:val="150"/>
          <w:sz w:val="28"/>
          <w:szCs w:val="18"/>
        </w:rPr>
        <w:t>M</w:t>
      </w:r>
      <w:r w:rsidRPr="00B274AA">
        <w:rPr>
          <w:rFonts w:ascii="Arial" w:hAnsi="Arial" w:cs="Arial"/>
          <w:i/>
          <w:iCs/>
          <w:spacing w:val="-3"/>
          <w:w w:val="150"/>
          <w:szCs w:val="16"/>
        </w:rPr>
        <w:t xml:space="preserve"> </w:t>
      </w:r>
      <w:r w:rsidRPr="00B274AA">
        <w:rPr>
          <w:rFonts w:ascii="Arial" w:hAnsi="Arial" w:cs="Arial"/>
          <w:i/>
          <w:iCs/>
          <w:spacing w:val="-3"/>
          <w:w w:val="150"/>
          <w:sz w:val="18"/>
          <w:szCs w:val="14"/>
        </w:rPr>
        <w:t>A G I S T R A D O</w:t>
      </w:r>
    </w:p>
    <w:p w:rsidR="009743F6" w:rsidRPr="00B274AA"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9743F6" w:rsidRPr="00B274AA"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rPr>
      </w:pPr>
    </w:p>
    <w:p w:rsidR="009743F6" w:rsidRPr="00B274AA"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9743F6" w:rsidRPr="00B274AA"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rPr>
      </w:pPr>
      <w:proofErr w:type="spellStart"/>
      <w:proofErr w:type="gramStart"/>
      <w:r w:rsidRPr="00B274AA">
        <w:rPr>
          <w:rFonts w:ascii="Arial" w:hAnsi="Arial"/>
          <w:i/>
          <w:w w:val="150"/>
          <w:sz w:val="28"/>
          <w:szCs w:val="18"/>
        </w:rPr>
        <w:t>E</w:t>
      </w:r>
      <w:r w:rsidRPr="00B274AA">
        <w:rPr>
          <w:rFonts w:ascii="Arial" w:hAnsi="Arial"/>
          <w:i/>
          <w:w w:val="150"/>
          <w:sz w:val="18"/>
          <w:szCs w:val="18"/>
        </w:rPr>
        <w:t>DDER</w:t>
      </w:r>
      <w:proofErr w:type="spellEnd"/>
      <w:r w:rsidRPr="00B274AA">
        <w:rPr>
          <w:rFonts w:ascii="Arial" w:hAnsi="Arial"/>
          <w:i/>
          <w:w w:val="150"/>
          <w:sz w:val="18"/>
        </w:rPr>
        <w:t xml:space="preserve"> </w:t>
      </w:r>
      <w:r w:rsidRPr="00B274AA">
        <w:rPr>
          <w:rFonts w:ascii="Arial" w:hAnsi="Arial"/>
          <w:i/>
          <w:w w:val="150"/>
          <w:sz w:val="28"/>
        </w:rPr>
        <w:t>J</w:t>
      </w:r>
      <w:r w:rsidRPr="00B274AA">
        <w:rPr>
          <w:rFonts w:ascii="Arial" w:hAnsi="Arial"/>
          <w:i/>
          <w:w w:val="150"/>
          <w:sz w:val="18"/>
          <w:szCs w:val="18"/>
        </w:rPr>
        <w:t xml:space="preserve">IMMY </w:t>
      </w:r>
      <w:r w:rsidRPr="00B274AA">
        <w:rPr>
          <w:rFonts w:ascii="Arial" w:hAnsi="Arial"/>
          <w:i/>
          <w:w w:val="150"/>
          <w:sz w:val="28"/>
        </w:rPr>
        <w:t>S</w:t>
      </w:r>
      <w:r w:rsidRPr="00B274AA">
        <w:rPr>
          <w:rFonts w:ascii="Arial" w:hAnsi="Arial"/>
          <w:i/>
          <w:w w:val="150"/>
          <w:sz w:val="18"/>
          <w:szCs w:val="18"/>
        </w:rPr>
        <w:t xml:space="preserve">ÁNCHEZ </w:t>
      </w:r>
      <w:r w:rsidRPr="00B274AA">
        <w:rPr>
          <w:rFonts w:ascii="Arial" w:hAnsi="Arial"/>
          <w:i/>
          <w:w w:val="150"/>
          <w:sz w:val="28"/>
          <w:szCs w:val="18"/>
        </w:rPr>
        <w:t>C.</w:t>
      </w:r>
      <w:proofErr w:type="gramEnd"/>
      <w:r w:rsidRPr="00B274AA">
        <w:rPr>
          <w:rFonts w:ascii="Arial" w:hAnsi="Arial"/>
          <w:i/>
          <w:w w:val="150"/>
          <w:sz w:val="28"/>
          <w:szCs w:val="18"/>
        </w:rPr>
        <w:tab/>
      </w:r>
      <w:r w:rsidRPr="00B274AA">
        <w:rPr>
          <w:rFonts w:ascii="Arial" w:hAnsi="Arial"/>
          <w:i/>
          <w:w w:val="150"/>
          <w:sz w:val="28"/>
          <w:szCs w:val="18"/>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9743F6" w:rsidRDefault="009743F6"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B274AA">
        <w:rPr>
          <w:rFonts w:ascii="Arial" w:hAnsi="Arial" w:cs="Arial"/>
          <w:i/>
          <w:w w:val="150"/>
          <w:sz w:val="28"/>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0F3B0D" w:rsidRDefault="000F3B0D"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iCs/>
          <w:sz w:val="16"/>
          <w:szCs w:val="16"/>
          <w:lang w:val="en-US"/>
        </w:rPr>
      </w:pPr>
    </w:p>
    <w:p w:rsidR="00E61E70" w:rsidRDefault="00E61E70" w:rsidP="009743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iCs/>
          <w:sz w:val="16"/>
          <w:szCs w:val="16"/>
          <w:lang w:val="en-US"/>
        </w:rPr>
      </w:pPr>
    </w:p>
    <w:p w:rsidR="00E61E70" w:rsidRPr="00E61E70" w:rsidRDefault="00E61E70" w:rsidP="00E61E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iCs/>
          <w:sz w:val="14"/>
          <w:szCs w:val="16"/>
          <w:lang w:val="en-US"/>
        </w:rPr>
      </w:pPr>
      <w:r w:rsidRPr="00E61E70">
        <w:rPr>
          <w:rFonts w:ascii="Arial" w:hAnsi="Arial" w:cs="Arial"/>
          <w:i/>
          <w:iCs/>
          <w:sz w:val="14"/>
          <w:szCs w:val="16"/>
          <w:lang w:val="en-US"/>
        </w:rPr>
        <w:t>DHG / ODCD / 2017</w:t>
      </w:r>
    </w:p>
    <w:sectPr w:rsidR="00E61E70" w:rsidRPr="00E61E70" w:rsidSect="00831645">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EC" w:rsidRDefault="009B03EC" w:rsidP="0005223F">
      <w:r>
        <w:separator/>
      </w:r>
    </w:p>
  </w:endnote>
  <w:endnote w:type="continuationSeparator" w:id="0">
    <w:p w:rsidR="009B03EC" w:rsidRDefault="009B03E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EC" w:rsidRDefault="009B03EC" w:rsidP="0005223F">
      <w:r>
        <w:separator/>
      </w:r>
    </w:p>
  </w:footnote>
  <w:footnote w:type="continuationSeparator" w:id="0">
    <w:p w:rsidR="009B03EC" w:rsidRDefault="009B03EC" w:rsidP="0005223F">
      <w:r>
        <w:continuationSeparator/>
      </w:r>
    </w:p>
  </w:footnote>
  <w:footnote w:id="1">
    <w:p w:rsidR="00B274AA" w:rsidRPr="00B274AA" w:rsidRDefault="00B274AA" w:rsidP="00B274AA">
      <w:pPr>
        <w:pStyle w:val="Notedebasdepage"/>
        <w:rPr>
          <w:lang w:val="fr-FR"/>
        </w:rPr>
      </w:pPr>
      <w:r w:rsidRPr="00231A54">
        <w:rPr>
          <w:rStyle w:val="Appelnotedebasdep"/>
          <w:rFonts w:ascii="Calibri" w:hAnsi="Calibri" w:cs="Calibri"/>
        </w:rPr>
        <w:footnoteRef/>
      </w:r>
      <w:r w:rsidRPr="00B274AA">
        <w:rPr>
          <w:rFonts w:ascii="Calibri" w:hAnsi="Calibri" w:cs="Calibri"/>
          <w:lang w:val="fr-FR"/>
        </w:rPr>
        <w:t xml:space="preserve"> CC. T-527 de 2012.</w:t>
      </w:r>
    </w:p>
  </w:footnote>
  <w:footnote w:id="2">
    <w:p w:rsidR="004D46D6" w:rsidRPr="00B274AA" w:rsidRDefault="004D46D6" w:rsidP="004D46D6">
      <w:pPr>
        <w:pStyle w:val="Notedebasdepage"/>
        <w:rPr>
          <w:rFonts w:asciiTheme="minorHAnsi" w:hAnsiTheme="minorHAnsi"/>
          <w:lang w:val="fr-FR"/>
        </w:rPr>
      </w:pPr>
      <w:r w:rsidRPr="00FA64FB">
        <w:rPr>
          <w:rStyle w:val="Appelnotedebasdep"/>
          <w:rFonts w:asciiTheme="minorHAnsi" w:hAnsiTheme="minorHAnsi"/>
        </w:rPr>
        <w:footnoteRef/>
      </w:r>
      <w:r w:rsidRPr="00B274AA">
        <w:rPr>
          <w:rFonts w:asciiTheme="minorHAnsi" w:hAnsiTheme="minorHAnsi"/>
          <w:lang w:val="fr-FR"/>
        </w:rPr>
        <w:t xml:space="preserve"> </w:t>
      </w:r>
      <w:proofErr w:type="spellStart"/>
      <w:r w:rsidRPr="00B274AA">
        <w:rPr>
          <w:rFonts w:asciiTheme="minorHAnsi" w:hAnsiTheme="minorHAnsi"/>
          <w:lang w:val="fr-FR"/>
        </w:rPr>
        <w:t>CSJ</w:t>
      </w:r>
      <w:proofErr w:type="spellEnd"/>
      <w:r w:rsidRPr="00B274AA">
        <w:rPr>
          <w:rFonts w:asciiTheme="minorHAnsi" w:hAnsiTheme="minorHAnsi"/>
          <w:lang w:val="fr-FR"/>
        </w:rPr>
        <w:t xml:space="preserve">, Sala Civil. </w:t>
      </w:r>
      <w:proofErr w:type="spellStart"/>
      <w:r w:rsidRPr="00B274AA">
        <w:rPr>
          <w:rFonts w:asciiTheme="minorHAnsi" w:hAnsiTheme="minorHAnsi"/>
          <w:lang w:val="fr-FR"/>
        </w:rPr>
        <w:t>STC463</w:t>
      </w:r>
      <w:proofErr w:type="spellEnd"/>
      <w:r w:rsidRPr="00B274AA">
        <w:rPr>
          <w:rFonts w:asciiTheme="minorHAnsi" w:hAnsiTheme="minorHAnsi"/>
          <w:lang w:val="fr-FR"/>
        </w:rPr>
        <w:t>-2017.</w:t>
      </w:r>
    </w:p>
  </w:footnote>
  <w:footnote w:id="3">
    <w:p w:rsidR="005A0872" w:rsidRPr="00B274AA" w:rsidRDefault="005A0872" w:rsidP="005A0872">
      <w:pPr>
        <w:pStyle w:val="Notedebasdepage"/>
        <w:jc w:val="both"/>
        <w:rPr>
          <w:lang w:val="fr-FR"/>
        </w:rPr>
      </w:pPr>
      <w:r w:rsidRPr="008B1B0C">
        <w:rPr>
          <w:rStyle w:val="Appelnotedebasdep"/>
          <w:rFonts w:ascii="Calibri" w:hAnsi="Calibri" w:cs="Calibri"/>
        </w:rPr>
        <w:footnoteRef/>
      </w:r>
      <w:r w:rsidRPr="00B274AA">
        <w:rPr>
          <w:rFonts w:ascii="Calibri" w:hAnsi="Calibri" w:cs="Calibri"/>
          <w:lang w:val="fr-FR"/>
        </w:rPr>
        <w:t xml:space="preserve"> CC. T-343 de 2011.</w:t>
      </w:r>
    </w:p>
  </w:footnote>
  <w:footnote w:id="4">
    <w:p w:rsidR="005A0872" w:rsidRPr="00B274AA" w:rsidRDefault="005A0872" w:rsidP="005A0872">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B274AA">
        <w:rPr>
          <w:rFonts w:ascii="Calibri" w:hAnsi="Calibri" w:cs="Calibri"/>
          <w:lang w:val="fr-FR"/>
        </w:rPr>
        <w:t xml:space="preserve">CC. </w:t>
      </w:r>
      <w:r w:rsidRPr="008B1B0C">
        <w:rPr>
          <w:rFonts w:ascii="Calibri" w:hAnsi="Calibri" w:cs="Calibri"/>
          <w:lang w:val="fr-FR"/>
        </w:rPr>
        <w:t>T-553 de 2002 y T-368 de 2005.</w:t>
      </w:r>
    </w:p>
  </w:footnote>
  <w:footnote w:id="5">
    <w:p w:rsidR="005A0872" w:rsidRPr="00B274AA" w:rsidRDefault="005A0872" w:rsidP="005A0872">
      <w:pPr>
        <w:pStyle w:val="Notedebasdepage"/>
        <w:rPr>
          <w:lang w:val="fr-FR"/>
        </w:rPr>
      </w:pPr>
      <w:r>
        <w:rPr>
          <w:rStyle w:val="Appelnotedebasdep"/>
          <w:rFonts w:cs="Tms Rmn"/>
        </w:rPr>
        <w:footnoteRef/>
      </w:r>
      <w:r w:rsidRPr="00B274AA">
        <w:rPr>
          <w:lang w:val="fr-FR"/>
        </w:rPr>
        <w:t xml:space="preserve"> </w:t>
      </w:r>
      <w:r w:rsidRPr="00B274AA">
        <w:rPr>
          <w:rFonts w:ascii="Calibri" w:hAnsi="Calibri" w:cs="Calibri"/>
          <w:lang w:val="fr-FR"/>
        </w:rPr>
        <w:t xml:space="preserve">CC. </w:t>
      </w:r>
      <w:r w:rsidRPr="008B1B0C">
        <w:rPr>
          <w:rFonts w:ascii="Calibri" w:hAnsi="Calibri" w:cs="Calibri"/>
          <w:lang w:val="fr-FR"/>
        </w:rPr>
        <w:t>T-553 de 2002 y T-368 de 2005.</w:t>
      </w:r>
    </w:p>
  </w:footnote>
  <w:footnote w:id="6">
    <w:p w:rsidR="005A0872" w:rsidRPr="00B274AA" w:rsidRDefault="005A0872" w:rsidP="005A087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xml:space="preserve">,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7">
    <w:p w:rsidR="005A0872" w:rsidRPr="00B274AA" w:rsidRDefault="005A0872" w:rsidP="005A087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T-606 </w:t>
      </w:r>
      <w:r>
        <w:rPr>
          <w:rFonts w:ascii="Calibri" w:hAnsi="Calibri" w:cs="Calibri"/>
          <w:lang w:val="es-CO"/>
        </w:rPr>
        <w:t>de 2011</w:t>
      </w:r>
      <w:r w:rsidRPr="008B1B0C">
        <w:rPr>
          <w:rFonts w:ascii="Calibri" w:hAnsi="Calibri" w:cs="Calibri"/>
          <w:lang w:val="es-CO"/>
        </w:rPr>
        <w:t>.</w:t>
      </w:r>
    </w:p>
  </w:footnote>
  <w:footnote w:id="8">
    <w:p w:rsidR="005A0872" w:rsidRPr="00B274AA" w:rsidRDefault="005A0872" w:rsidP="005A087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9">
    <w:p w:rsidR="005A0872" w:rsidRPr="00B274AA" w:rsidRDefault="005A0872" w:rsidP="005A087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sentencia T-1113 de 2005. </w:t>
      </w:r>
    </w:p>
  </w:footnote>
  <w:footnote w:id="10">
    <w:p w:rsidR="005A0872" w:rsidRPr="00B274AA" w:rsidRDefault="005A0872" w:rsidP="005A0872">
      <w:pPr>
        <w:pStyle w:val="Notedebasdepage"/>
        <w:jc w:val="both"/>
        <w:rPr>
          <w:lang w:val="fr-FR"/>
        </w:rPr>
      </w:pPr>
      <w:r w:rsidRPr="008B1B0C">
        <w:rPr>
          <w:rStyle w:val="Appelnotedebasdep"/>
          <w:rFonts w:ascii="Calibri" w:hAnsi="Calibri" w:cs="Calibri"/>
        </w:rPr>
        <w:footnoteRef/>
      </w:r>
      <w:r w:rsidRPr="00B274AA">
        <w:rPr>
          <w:rFonts w:ascii="Calibri" w:hAnsi="Calibri" w:cs="Calibri"/>
          <w:lang w:val="fr-FR"/>
        </w:rPr>
        <w:t xml:space="preserve"> CC. T-939 de 2005, T-1113 de 2005, T-632 de 2006 y Autos 285 de 2008 y 122 de 2006.</w:t>
      </w:r>
    </w:p>
  </w:footnote>
  <w:footnote w:id="11">
    <w:p w:rsidR="005A0872" w:rsidRPr="00B274AA" w:rsidRDefault="005A0872" w:rsidP="005A087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2">
    <w:p w:rsidR="005A0872" w:rsidRPr="00B274AA" w:rsidRDefault="005A0872" w:rsidP="005A087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3">
    <w:p w:rsidR="005A0872" w:rsidRPr="00B274AA" w:rsidRDefault="005A0872" w:rsidP="005A0872">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proofErr w:type="spellStart"/>
      <w:r w:rsidRPr="00B03DCB">
        <w:rPr>
          <w:rFonts w:asciiTheme="minorHAnsi" w:hAnsiTheme="minorHAnsi" w:cs="Calibri"/>
          <w:lang w:val="es-CO"/>
        </w:rPr>
        <w:t>ATC101</w:t>
      </w:r>
      <w:proofErr w:type="spellEnd"/>
      <w:r w:rsidRPr="00B03DCB">
        <w:rPr>
          <w:rFonts w:asciiTheme="minorHAnsi" w:hAnsiTheme="minorHAnsi" w:cs="Calibri"/>
          <w:lang w:val="es-CO"/>
        </w:rPr>
        <w:t xml:space="preserve">-2016, </w:t>
      </w:r>
      <w:proofErr w:type="spellStart"/>
      <w:r w:rsidRPr="00B03DCB">
        <w:rPr>
          <w:rFonts w:asciiTheme="minorHAnsi" w:hAnsiTheme="minorHAnsi" w:cs="Calibri"/>
          <w:lang w:val="es-CO"/>
        </w:rPr>
        <w:t>ATC</w:t>
      </w:r>
      <w:r w:rsidRPr="00B03DCB">
        <w:rPr>
          <w:rFonts w:asciiTheme="minorHAnsi" w:hAnsiTheme="minorHAnsi" w:cs="Calibri"/>
          <w:bCs/>
          <w:lang w:val="es-CO"/>
        </w:rPr>
        <w:t>1555</w:t>
      </w:r>
      <w:proofErr w:type="spellEnd"/>
      <w:r w:rsidRPr="00B03DCB">
        <w:rPr>
          <w:rFonts w:asciiTheme="minorHAnsi" w:hAnsiTheme="minorHAnsi" w:cs="Calibri"/>
          <w:bCs/>
          <w:lang w:val="es-CO"/>
        </w:rPr>
        <w:t>-2016</w:t>
      </w:r>
      <w:r>
        <w:rPr>
          <w:rFonts w:asciiTheme="minorHAnsi" w:hAnsiTheme="minorHAnsi" w:cs="Calibri"/>
          <w:bCs/>
          <w:lang w:val="es-CO"/>
        </w:rPr>
        <w:t xml:space="preserve"> y </w:t>
      </w:r>
      <w:proofErr w:type="spellStart"/>
      <w:r w:rsidRPr="00B03DCB">
        <w:rPr>
          <w:rFonts w:asciiTheme="minorHAnsi" w:hAnsiTheme="minorHAnsi" w:cs="Calibri"/>
          <w:bCs/>
          <w:lang w:val="es-CO"/>
        </w:rPr>
        <w:t>ATC3599</w:t>
      </w:r>
      <w:proofErr w:type="spellEnd"/>
      <w:r w:rsidRPr="00B03DCB">
        <w:rPr>
          <w:rFonts w:asciiTheme="minorHAnsi" w:hAnsiTheme="minorHAnsi" w:cs="Calibri"/>
          <w:bCs/>
          <w:lang w:val="es-CO"/>
        </w:rPr>
        <w:t>-2016</w:t>
      </w:r>
      <w:r w:rsidRPr="00087130">
        <w:rPr>
          <w:rFonts w:asciiTheme="minorHAnsi" w:hAnsiTheme="minorHAnsi" w:cs="Calibri"/>
          <w:lang w:val="es-CO"/>
        </w:rPr>
        <w:t>.</w:t>
      </w:r>
    </w:p>
  </w:footnote>
  <w:footnote w:id="14">
    <w:p w:rsidR="005A0872" w:rsidRPr="00B274AA" w:rsidRDefault="005A0872" w:rsidP="005A0872">
      <w:pPr>
        <w:pStyle w:val="Notedebasdepage"/>
        <w:rPr>
          <w:rFonts w:asciiTheme="minorHAnsi" w:hAnsiTheme="minorHAnsi"/>
          <w:lang w:val="fr-FR"/>
        </w:rPr>
      </w:pPr>
      <w:r w:rsidRPr="00087130">
        <w:rPr>
          <w:rStyle w:val="Appelnotedebasdep"/>
          <w:rFonts w:asciiTheme="minorHAnsi" w:hAnsiTheme="minorHAnsi" w:cs="Calibri"/>
        </w:rPr>
        <w:footnoteRef/>
      </w:r>
      <w:r w:rsidRPr="00B274AA">
        <w:rPr>
          <w:rFonts w:asciiTheme="minorHAnsi" w:hAnsiTheme="minorHAnsi" w:cs="Calibri"/>
          <w:lang w:val="fr-FR"/>
        </w:rPr>
        <w:t xml:space="preserve"> CC. T-421 </w:t>
      </w:r>
      <w:proofErr w:type="spellStart"/>
      <w:r w:rsidRPr="00B274AA">
        <w:rPr>
          <w:rFonts w:asciiTheme="minorHAnsi" w:hAnsiTheme="minorHAnsi" w:cs="Calibri"/>
          <w:lang w:val="fr-FR"/>
        </w:rPr>
        <w:t>del</w:t>
      </w:r>
      <w:proofErr w:type="spellEnd"/>
      <w:r w:rsidRPr="00B274AA">
        <w:rPr>
          <w:rFonts w:asciiTheme="minorHAnsi" w:hAnsiTheme="minorHAnsi" w:cs="Calibri"/>
          <w:lang w:val="fr-FR"/>
        </w:rPr>
        <w:t xml:space="preserve"> 2003.</w:t>
      </w:r>
    </w:p>
  </w:footnote>
  <w:footnote w:id="15">
    <w:p w:rsidR="005A0872" w:rsidRPr="00B274AA" w:rsidRDefault="005A0872" w:rsidP="005A0872">
      <w:pPr>
        <w:pStyle w:val="Notedebasdepage"/>
        <w:rPr>
          <w:lang w:val="fr-FR"/>
        </w:rPr>
      </w:pPr>
      <w:r>
        <w:rPr>
          <w:rStyle w:val="Appelnotedebasdep"/>
        </w:rPr>
        <w:footnoteRef/>
      </w:r>
      <w:r w:rsidRPr="00B274AA">
        <w:rPr>
          <w:lang w:val="fr-FR"/>
        </w:rPr>
        <w:t xml:space="preserve"> </w:t>
      </w:r>
      <w:r w:rsidRPr="00B274AA">
        <w:rPr>
          <w:rFonts w:ascii="Calibri" w:hAnsi="Calibri" w:cs="Calibri"/>
          <w:lang w:val="fr-FR"/>
        </w:rPr>
        <w:t>CC. C-367 de 2014.</w:t>
      </w:r>
    </w:p>
  </w:footnote>
  <w:footnote w:id="16">
    <w:p w:rsidR="005A0872" w:rsidRPr="00B274AA" w:rsidRDefault="005A0872" w:rsidP="005A0872">
      <w:pPr>
        <w:pStyle w:val="Notedebasdepage"/>
        <w:rPr>
          <w:lang w:val="fr-FR"/>
        </w:rPr>
      </w:pPr>
      <w:r>
        <w:rPr>
          <w:rStyle w:val="Appelnotedebasdep"/>
        </w:rPr>
        <w:footnoteRef/>
      </w:r>
      <w:r w:rsidRPr="00B274AA">
        <w:rPr>
          <w:lang w:val="fr-FR"/>
        </w:rPr>
        <w:t xml:space="preserve"> </w:t>
      </w:r>
      <w:r w:rsidRPr="00B274AA">
        <w:rPr>
          <w:rFonts w:ascii="Calibri" w:hAnsi="Calibri" w:cs="Calibri"/>
          <w:lang w:val="fr-FR"/>
        </w:rPr>
        <w:t>CC. Auto 181 de 2015.</w:t>
      </w:r>
    </w:p>
  </w:footnote>
  <w:footnote w:id="17">
    <w:p w:rsidR="005A0872" w:rsidRPr="00B274AA" w:rsidRDefault="005A0872" w:rsidP="005A0872">
      <w:pPr>
        <w:pStyle w:val="Notedebasdepage"/>
        <w:jc w:val="both"/>
        <w:rPr>
          <w:rFonts w:asciiTheme="minorHAnsi" w:hAnsiTheme="minorHAnsi"/>
          <w:lang w:val="fr-FR"/>
        </w:rPr>
      </w:pPr>
      <w:r w:rsidRPr="00D75D25">
        <w:rPr>
          <w:rFonts w:asciiTheme="minorHAnsi" w:hAnsiTheme="minorHAnsi"/>
          <w:vertAlign w:val="superscript"/>
        </w:rPr>
        <w:footnoteRef/>
      </w:r>
      <w:r w:rsidRPr="00B274AA">
        <w:rPr>
          <w:rFonts w:asciiTheme="minorHAnsi" w:hAnsiTheme="minorHAnsi"/>
          <w:lang w:val="fr-FR"/>
        </w:rPr>
        <w:t xml:space="preserve"> </w:t>
      </w:r>
      <w:r w:rsidRPr="00B274AA">
        <w:rPr>
          <w:rFonts w:asciiTheme="minorHAnsi" w:hAnsiTheme="minorHAnsi" w:cs="Calibri"/>
          <w:lang w:val="fr-FR"/>
        </w:rPr>
        <w:t xml:space="preserve">CC. </w:t>
      </w:r>
      <w:r w:rsidRPr="00B274AA">
        <w:rPr>
          <w:rFonts w:asciiTheme="minorHAnsi" w:hAnsiTheme="minorHAnsi"/>
          <w:lang w:val="fr-FR"/>
        </w:rPr>
        <w:t>T-171 de 2009.</w:t>
      </w:r>
    </w:p>
  </w:footnote>
  <w:footnote w:id="18">
    <w:p w:rsidR="004774E8" w:rsidRPr="00B274AA" w:rsidRDefault="004774E8" w:rsidP="004774E8">
      <w:pPr>
        <w:pStyle w:val="Notedebasdepage"/>
        <w:rPr>
          <w:lang w:val="fr-FR"/>
        </w:rPr>
      </w:pPr>
      <w:r w:rsidRPr="00231A54">
        <w:rPr>
          <w:rStyle w:val="Appelnotedebasdep"/>
          <w:rFonts w:ascii="Calibri" w:hAnsi="Calibri" w:cs="Calibri"/>
        </w:rPr>
        <w:footnoteRef/>
      </w:r>
      <w:r w:rsidRPr="00B274AA">
        <w:rPr>
          <w:rFonts w:ascii="Calibri" w:hAnsi="Calibri" w:cs="Calibri"/>
          <w:lang w:val="fr-FR"/>
        </w:rPr>
        <w:t xml:space="preserve"> CC. T-527 de 2012.</w:t>
      </w:r>
    </w:p>
  </w:footnote>
  <w:footnote w:id="19">
    <w:p w:rsidR="00382C42" w:rsidRPr="00B274AA" w:rsidRDefault="00382C42">
      <w:pPr>
        <w:pStyle w:val="Notedebasdepage"/>
        <w:rPr>
          <w:rFonts w:asciiTheme="minorHAnsi" w:hAnsiTheme="minorHAnsi"/>
          <w:lang w:val="fr-FR"/>
        </w:rPr>
      </w:pPr>
      <w:r w:rsidRPr="00382C42">
        <w:rPr>
          <w:rStyle w:val="Appelnotedebasdep"/>
          <w:rFonts w:asciiTheme="minorHAnsi" w:hAnsiTheme="minorHAnsi"/>
        </w:rPr>
        <w:footnoteRef/>
      </w:r>
      <w:r w:rsidRPr="00B274AA">
        <w:rPr>
          <w:rFonts w:asciiTheme="minorHAnsi" w:hAnsiTheme="minorHAnsi"/>
          <w:lang w:val="fr-FR"/>
        </w:rPr>
        <w:t xml:space="preserve"> CC. C-367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C1" w:rsidRPr="000820BC" w:rsidRDefault="00AF79C1" w:rsidP="00AF79C1">
    <w:pPr>
      <w:pStyle w:val="En-tte"/>
      <w:pBdr>
        <w:bottom w:val="single" w:sz="4" w:space="1" w:color="D9D9D9"/>
      </w:pBdr>
      <w:jc w:val="right"/>
      <w:rPr>
        <w:sz w:val="18"/>
        <w:szCs w:val="18"/>
      </w:rPr>
    </w:pPr>
    <w:proofErr w:type="spellStart"/>
    <w:r w:rsidRPr="000820BC">
      <w:rPr>
        <w:color w:val="808080"/>
        <w:spacing w:val="60"/>
        <w:sz w:val="18"/>
        <w:szCs w:val="18"/>
      </w:rPr>
      <w:t>Página</w:t>
    </w:r>
    <w:proofErr w:type="spellEnd"/>
    <w:r w:rsidRPr="000820BC">
      <w:rPr>
        <w:sz w:val="18"/>
        <w:szCs w:val="18"/>
      </w:rPr>
      <w:t xml:space="preserve"> | </w:t>
    </w:r>
    <w:r w:rsidRPr="000820BC">
      <w:rPr>
        <w:sz w:val="18"/>
        <w:szCs w:val="18"/>
      </w:rPr>
      <w:fldChar w:fldCharType="begin"/>
    </w:r>
    <w:r w:rsidRPr="000820BC">
      <w:rPr>
        <w:sz w:val="18"/>
        <w:szCs w:val="18"/>
      </w:rPr>
      <w:instrText>PAGE   \* MERGEFORMAT</w:instrText>
    </w:r>
    <w:r w:rsidRPr="000820BC">
      <w:rPr>
        <w:sz w:val="18"/>
        <w:szCs w:val="18"/>
      </w:rPr>
      <w:fldChar w:fldCharType="separate"/>
    </w:r>
    <w:r w:rsidR="00B274AA">
      <w:rPr>
        <w:noProof/>
        <w:sz w:val="18"/>
        <w:szCs w:val="18"/>
      </w:rPr>
      <w:t>1</w:t>
    </w:r>
    <w:r w:rsidRPr="000820BC">
      <w:rPr>
        <w:sz w:val="18"/>
        <w:szCs w:val="18"/>
      </w:rPr>
      <w:fldChar w:fldCharType="end"/>
    </w:r>
  </w:p>
  <w:p w:rsidR="00AF79C1" w:rsidRPr="000820BC" w:rsidRDefault="00AF79C1" w:rsidP="00AF79C1">
    <w:pPr>
      <w:pStyle w:val="En-tte"/>
      <w:ind w:right="360"/>
      <w:jc w:val="both"/>
      <w:rPr>
        <w:rFonts w:ascii="Batang" w:eastAsia="Batang" w:hAnsi="Batang"/>
        <w:i/>
        <w:iCs/>
      </w:rPr>
    </w:pPr>
    <w:r w:rsidRPr="000820BC">
      <w:rPr>
        <w:rFonts w:ascii="Batang" w:eastAsia="Batang" w:hAnsi="Batang" w:cs="Batang"/>
        <w:i/>
        <w:iCs/>
      </w:rPr>
      <w:t>E</w:t>
    </w:r>
    <w:r w:rsidRPr="000820BC">
      <w:rPr>
        <w:rFonts w:ascii="Batang" w:eastAsia="Batang" w:hAnsi="Batang" w:cs="Batang"/>
        <w:i/>
        <w:iCs/>
        <w:sz w:val="16"/>
        <w:szCs w:val="16"/>
      </w:rPr>
      <w:t>XPEDIENTE No.</w:t>
    </w:r>
    <w:r>
      <w:rPr>
        <w:rFonts w:ascii="Batang" w:eastAsia="Batang" w:hAnsi="Batang" w:cs="Batang"/>
        <w:i/>
        <w:iCs/>
        <w:sz w:val="16"/>
        <w:szCs w:val="16"/>
      </w:rPr>
      <w:t>2016</w:t>
    </w:r>
    <w:r w:rsidRPr="000820BC">
      <w:rPr>
        <w:rFonts w:ascii="Batang" w:eastAsia="Batang" w:hAnsi="Batang" w:cs="Batang"/>
        <w:i/>
        <w:iCs/>
        <w:sz w:val="16"/>
        <w:szCs w:val="16"/>
      </w:rPr>
      <w:t>-</w:t>
    </w:r>
    <w:r w:rsidR="004D46D6">
      <w:rPr>
        <w:rFonts w:ascii="Batang" w:eastAsia="Batang" w:hAnsi="Batang" w:cs="Batang"/>
        <w:i/>
        <w:iCs/>
        <w:sz w:val="16"/>
        <w:szCs w:val="16"/>
      </w:rPr>
      <w:t>00938</w:t>
    </w:r>
    <w:r w:rsidRPr="000820BC">
      <w:rPr>
        <w:rFonts w:ascii="Batang" w:eastAsia="Batang" w:hAnsi="Batang" w:cs="Batang"/>
        <w:i/>
        <w:iCs/>
        <w:sz w:val="16"/>
        <w:szCs w:val="16"/>
      </w:rPr>
      <w:t>-0</w:t>
    </w:r>
    <w:r>
      <w:rPr>
        <w:rFonts w:ascii="Batang" w:eastAsia="Batang" w:hAnsi="Batang" w:cs="Batang"/>
        <w:i/>
        <w:iCs/>
        <w:sz w:val="16"/>
        <w:szCs w:val="16"/>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D11675C"/>
    <w:multiLevelType w:val="hybridMultilevel"/>
    <w:tmpl w:val="AA945E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6">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6FE85E4E"/>
    <w:multiLevelType w:val="multilevel"/>
    <w:tmpl w:val="2D4C40A6"/>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3D5112F"/>
    <w:multiLevelType w:val="hybridMultilevel"/>
    <w:tmpl w:val="E63C247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6"/>
  </w:num>
  <w:num w:numId="2">
    <w:abstractNumId w:val="0"/>
  </w:num>
  <w:num w:numId="3">
    <w:abstractNumId w:val="12"/>
  </w:num>
  <w:num w:numId="4">
    <w:abstractNumId w:val="4"/>
  </w:num>
  <w:num w:numId="5">
    <w:abstractNumId w:val="2"/>
  </w:num>
  <w:num w:numId="6">
    <w:abstractNumId w:val="10"/>
  </w:num>
  <w:num w:numId="7">
    <w:abstractNumId w:val="11"/>
  </w:num>
  <w:num w:numId="8">
    <w:abstractNumId w:val="5"/>
  </w:num>
  <w:num w:numId="9">
    <w:abstractNumId w:val="3"/>
  </w:num>
  <w:num w:numId="10">
    <w:abstractNumId w:val="9"/>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3FDB"/>
    <w:rsid w:val="00014B3A"/>
    <w:rsid w:val="00014DDA"/>
    <w:rsid w:val="00015A5C"/>
    <w:rsid w:val="00015B9D"/>
    <w:rsid w:val="00015E88"/>
    <w:rsid w:val="0001622B"/>
    <w:rsid w:val="0001638D"/>
    <w:rsid w:val="00016A6D"/>
    <w:rsid w:val="00016FE9"/>
    <w:rsid w:val="00017088"/>
    <w:rsid w:val="00017A09"/>
    <w:rsid w:val="00017B61"/>
    <w:rsid w:val="00020468"/>
    <w:rsid w:val="00021105"/>
    <w:rsid w:val="000227C0"/>
    <w:rsid w:val="00022FAC"/>
    <w:rsid w:val="00022FFC"/>
    <w:rsid w:val="00025032"/>
    <w:rsid w:val="000250AF"/>
    <w:rsid w:val="000268BB"/>
    <w:rsid w:val="000306D6"/>
    <w:rsid w:val="00030BF8"/>
    <w:rsid w:val="00030F14"/>
    <w:rsid w:val="00032462"/>
    <w:rsid w:val="000329D0"/>
    <w:rsid w:val="00032B02"/>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B45"/>
    <w:rsid w:val="000979BC"/>
    <w:rsid w:val="000A01F2"/>
    <w:rsid w:val="000A02BB"/>
    <w:rsid w:val="000A0FEF"/>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0977"/>
    <w:rsid w:val="000E2364"/>
    <w:rsid w:val="000E236A"/>
    <w:rsid w:val="000E3316"/>
    <w:rsid w:val="000E40BC"/>
    <w:rsid w:val="000E4616"/>
    <w:rsid w:val="000E5B05"/>
    <w:rsid w:val="000E66DF"/>
    <w:rsid w:val="000E74A0"/>
    <w:rsid w:val="000F13EE"/>
    <w:rsid w:val="000F1623"/>
    <w:rsid w:val="000F1F84"/>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205F"/>
    <w:rsid w:val="001B3001"/>
    <w:rsid w:val="001B4050"/>
    <w:rsid w:val="001B45EF"/>
    <w:rsid w:val="001B4B6F"/>
    <w:rsid w:val="001B630C"/>
    <w:rsid w:val="001B65BF"/>
    <w:rsid w:val="001B6E26"/>
    <w:rsid w:val="001B70AD"/>
    <w:rsid w:val="001B7458"/>
    <w:rsid w:val="001B7991"/>
    <w:rsid w:val="001B7FEB"/>
    <w:rsid w:val="001C03A0"/>
    <w:rsid w:val="001C11B2"/>
    <w:rsid w:val="001C13BD"/>
    <w:rsid w:val="001C3846"/>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29CE"/>
    <w:rsid w:val="001F406E"/>
    <w:rsid w:val="001F53A3"/>
    <w:rsid w:val="001F6B94"/>
    <w:rsid w:val="001F777C"/>
    <w:rsid w:val="001F7B00"/>
    <w:rsid w:val="00200A21"/>
    <w:rsid w:val="00200F32"/>
    <w:rsid w:val="00201698"/>
    <w:rsid w:val="0020216E"/>
    <w:rsid w:val="00204FD0"/>
    <w:rsid w:val="0020671D"/>
    <w:rsid w:val="00210EB2"/>
    <w:rsid w:val="0021239A"/>
    <w:rsid w:val="002123CA"/>
    <w:rsid w:val="00213796"/>
    <w:rsid w:val="00213C54"/>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707"/>
    <w:rsid w:val="00252CD4"/>
    <w:rsid w:val="00253A37"/>
    <w:rsid w:val="0025424C"/>
    <w:rsid w:val="00256A9F"/>
    <w:rsid w:val="002575CC"/>
    <w:rsid w:val="002622E2"/>
    <w:rsid w:val="00262C9F"/>
    <w:rsid w:val="0026460E"/>
    <w:rsid w:val="00266D26"/>
    <w:rsid w:val="002700ED"/>
    <w:rsid w:val="002715C9"/>
    <w:rsid w:val="00271C85"/>
    <w:rsid w:val="002722BB"/>
    <w:rsid w:val="00272CA5"/>
    <w:rsid w:val="00273023"/>
    <w:rsid w:val="00273165"/>
    <w:rsid w:val="002733B6"/>
    <w:rsid w:val="00273D82"/>
    <w:rsid w:val="00275009"/>
    <w:rsid w:val="00276D62"/>
    <w:rsid w:val="002771AE"/>
    <w:rsid w:val="00280E92"/>
    <w:rsid w:val="0028134A"/>
    <w:rsid w:val="00281A3D"/>
    <w:rsid w:val="00281DEE"/>
    <w:rsid w:val="00283248"/>
    <w:rsid w:val="0028337C"/>
    <w:rsid w:val="00283B9B"/>
    <w:rsid w:val="00286BBE"/>
    <w:rsid w:val="00287637"/>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5F2A"/>
    <w:rsid w:val="002D62B3"/>
    <w:rsid w:val="002D645D"/>
    <w:rsid w:val="002D75EA"/>
    <w:rsid w:val="002D774D"/>
    <w:rsid w:val="002E0743"/>
    <w:rsid w:val="002E2AB7"/>
    <w:rsid w:val="002E3672"/>
    <w:rsid w:val="002E5B5B"/>
    <w:rsid w:val="002E6134"/>
    <w:rsid w:val="002F047F"/>
    <w:rsid w:val="002F07FD"/>
    <w:rsid w:val="002F29AD"/>
    <w:rsid w:val="002F2BCC"/>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20DA"/>
    <w:rsid w:val="00325F5A"/>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5CE5"/>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2C42"/>
    <w:rsid w:val="00383378"/>
    <w:rsid w:val="00384896"/>
    <w:rsid w:val="00384E7A"/>
    <w:rsid w:val="00386005"/>
    <w:rsid w:val="003868BA"/>
    <w:rsid w:val="00390BD7"/>
    <w:rsid w:val="0039190B"/>
    <w:rsid w:val="00392E87"/>
    <w:rsid w:val="00394104"/>
    <w:rsid w:val="00395721"/>
    <w:rsid w:val="00396174"/>
    <w:rsid w:val="0039751D"/>
    <w:rsid w:val="00397BBF"/>
    <w:rsid w:val="003A0135"/>
    <w:rsid w:val="003A0D77"/>
    <w:rsid w:val="003A0E53"/>
    <w:rsid w:val="003A1505"/>
    <w:rsid w:val="003A5963"/>
    <w:rsid w:val="003A6F60"/>
    <w:rsid w:val="003B0484"/>
    <w:rsid w:val="003B2ADA"/>
    <w:rsid w:val="003B2BB7"/>
    <w:rsid w:val="003B3E8B"/>
    <w:rsid w:val="003B474A"/>
    <w:rsid w:val="003B614D"/>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1F86"/>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2D"/>
    <w:rsid w:val="004328C3"/>
    <w:rsid w:val="00432CFD"/>
    <w:rsid w:val="00433084"/>
    <w:rsid w:val="00433A75"/>
    <w:rsid w:val="00433FCC"/>
    <w:rsid w:val="00434CCA"/>
    <w:rsid w:val="00437B76"/>
    <w:rsid w:val="00440B9E"/>
    <w:rsid w:val="00442F97"/>
    <w:rsid w:val="004435EE"/>
    <w:rsid w:val="00443C3C"/>
    <w:rsid w:val="00446A77"/>
    <w:rsid w:val="00450141"/>
    <w:rsid w:val="0045120B"/>
    <w:rsid w:val="0045576F"/>
    <w:rsid w:val="00455B85"/>
    <w:rsid w:val="00456150"/>
    <w:rsid w:val="004602BD"/>
    <w:rsid w:val="00462046"/>
    <w:rsid w:val="004646C3"/>
    <w:rsid w:val="004655F5"/>
    <w:rsid w:val="004705DC"/>
    <w:rsid w:val="00470EB4"/>
    <w:rsid w:val="00472E88"/>
    <w:rsid w:val="004730FD"/>
    <w:rsid w:val="004735AC"/>
    <w:rsid w:val="004747FA"/>
    <w:rsid w:val="00475BBA"/>
    <w:rsid w:val="00477066"/>
    <w:rsid w:val="004774E8"/>
    <w:rsid w:val="004814DF"/>
    <w:rsid w:val="00481EB4"/>
    <w:rsid w:val="00482AFD"/>
    <w:rsid w:val="00484196"/>
    <w:rsid w:val="00484EF1"/>
    <w:rsid w:val="004854CE"/>
    <w:rsid w:val="004864BE"/>
    <w:rsid w:val="0049033D"/>
    <w:rsid w:val="0049330E"/>
    <w:rsid w:val="00493660"/>
    <w:rsid w:val="00493D51"/>
    <w:rsid w:val="00493E19"/>
    <w:rsid w:val="00495C8A"/>
    <w:rsid w:val="004960A8"/>
    <w:rsid w:val="00496AD2"/>
    <w:rsid w:val="0049778B"/>
    <w:rsid w:val="00497BE3"/>
    <w:rsid w:val="00497DA6"/>
    <w:rsid w:val="004A0726"/>
    <w:rsid w:val="004A0E22"/>
    <w:rsid w:val="004A163D"/>
    <w:rsid w:val="004A30FA"/>
    <w:rsid w:val="004A31B4"/>
    <w:rsid w:val="004A31EA"/>
    <w:rsid w:val="004A3A53"/>
    <w:rsid w:val="004A408A"/>
    <w:rsid w:val="004A42E2"/>
    <w:rsid w:val="004A469E"/>
    <w:rsid w:val="004A50B5"/>
    <w:rsid w:val="004A778B"/>
    <w:rsid w:val="004A7950"/>
    <w:rsid w:val="004A79C9"/>
    <w:rsid w:val="004B13E4"/>
    <w:rsid w:val="004B1813"/>
    <w:rsid w:val="004B1ED6"/>
    <w:rsid w:val="004B53B6"/>
    <w:rsid w:val="004B6973"/>
    <w:rsid w:val="004C1DB6"/>
    <w:rsid w:val="004C26FC"/>
    <w:rsid w:val="004C30AA"/>
    <w:rsid w:val="004C69B3"/>
    <w:rsid w:val="004C72A7"/>
    <w:rsid w:val="004D0721"/>
    <w:rsid w:val="004D2207"/>
    <w:rsid w:val="004D22B1"/>
    <w:rsid w:val="004D4620"/>
    <w:rsid w:val="004D46D6"/>
    <w:rsid w:val="004D48EB"/>
    <w:rsid w:val="004D50BF"/>
    <w:rsid w:val="004D5BC7"/>
    <w:rsid w:val="004D78A0"/>
    <w:rsid w:val="004E06CB"/>
    <w:rsid w:val="004E0AF0"/>
    <w:rsid w:val="004E1596"/>
    <w:rsid w:val="004E2273"/>
    <w:rsid w:val="004E232D"/>
    <w:rsid w:val="004E245B"/>
    <w:rsid w:val="004E2EA2"/>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4362"/>
    <w:rsid w:val="00595465"/>
    <w:rsid w:val="00596B22"/>
    <w:rsid w:val="005A0872"/>
    <w:rsid w:val="005A146E"/>
    <w:rsid w:val="005A24C4"/>
    <w:rsid w:val="005A3336"/>
    <w:rsid w:val="005A5C2D"/>
    <w:rsid w:val="005A5E17"/>
    <w:rsid w:val="005A7483"/>
    <w:rsid w:val="005B042C"/>
    <w:rsid w:val="005B0851"/>
    <w:rsid w:val="005B30A2"/>
    <w:rsid w:val="005B4ED9"/>
    <w:rsid w:val="005B7F95"/>
    <w:rsid w:val="005C025E"/>
    <w:rsid w:val="005C0F90"/>
    <w:rsid w:val="005C25C2"/>
    <w:rsid w:val="005C3FF0"/>
    <w:rsid w:val="005C4191"/>
    <w:rsid w:val="005C5B2F"/>
    <w:rsid w:val="005C6558"/>
    <w:rsid w:val="005C6FD0"/>
    <w:rsid w:val="005C7B71"/>
    <w:rsid w:val="005D1962"/>
    <w:rsid w:val="005D24AA"/>
    <w:rsid w:val="005D3046"/>
    <w:rsid w:val="005D35D1"/>
    <w:rsid w:val="005D3BB9"/>
    <w:rsid w:val="005D54A6"/>
    <w:rsid w:val="005D64A2"/>
    <w:rsid w:val="005D70BF"/>
    <w:rsid w:val="005D7170"/>
    <w:rsid w:val="005D78AD"/>
    <w:rsid w:val="005D7CED"/>
    <w:rsid w:val="005E061C"/>
    <w:rsid w:val="005E1649"/>
    <w:rsid w:val="005E1A50"/>
    <w:rsid w:val="005E4B3E"/>
    <w:rsid w:val="005E58C9"/>
    <w:rsid w:val="005E5D1A"/>
    <w:rsid w:val="005E6470"/>
    <w:rsid w:val="005F102E"/>
    <w:rsid w:val="005F397B"/>
    <w:rsid w:val="005F4D16"/>
    <w:rsid w:val="005F5E3F"/>
    <w:rsid w:val="005F708D"/>
    <w:rsid w:val="005F770E"/>
    <w:rsid w:val="00601893"/>
    <w:rsid w:val="00603535"/>
    <w:rsid w:val="00603CB7"/>
    <w:rsid w:val="00606001"/>
    <w:rsid w:val="00606634"/>
    <w:rsid w:val="00607A2D"/>
    <w:rsid w:val="00613D58"/>
    <w:rsid w:val="006140D9"/>
    <w:rsid w:val="006166D3"/>
    <w:rsid w:val="00616B14"/>
    <w:rsid w:val="006216E8"/>
    <w:rsid w:val="006235A9"/>
    <w:rsid w:val="0062450C"/>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664E"/>
    <w:rsid w:val="00651980"/>
    <w:rsid w:val="006521BC"/>
    <w:rsid w:val="00652F17"/>
    <w:rsid w:val="006539F6"/>
    <w:rsid w:val="0065490D"/>
    <w:rsid w:val="00661DAD"/>
    <w:rsid w:val="0066240C"/>
    <w:rsid w:val="006624D1"/>
    <w:rsid w:val="00662B55"/>
    <w:rsid w:val="00663F34"/>
    <w:rsid w:val="00664D52"/>
    <w:rsid w:val="006662DF"/>
    <w:rsid w:val="00666C78"/>
    <w:rsid w:val="006723BF"/>
    <w:rsid w:val="00672632"/>
    <w:rsid w:val="006736B2"/>
    <w:rsid w:val="00673F94"/>
    <w:rsid w:val="006746C5"/>
    <w:rsid w:val="00675A2D"/>
    <w:rsid w:val="00677E3C"/>
    <w:rsid w:val="00680DE9"/>
    <w:rsid w:val="00681426"/>
    <w:rsid w:val="006819A2"/>
    <w:rsid w:val="00682EB1"/>
    <w:rsid w:val="00682FB5"/>
    <w:rsid w:val="00683158"/>
    <w:rsid w:val="006905D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1BC1"/>
    <w:rsid w:val="006F2820"/>
    <w:rsid w:val="006F3DD5"/>
    <w:rsid w:val="006F46C6"/>
    <w:rsid w:val="006F4EB8"/>
    <w:rsid w:val="006F507F"/>
    <w:rsid w:val="006F5731"/>
    <w:rsid w:val="006F5825"/>
    <w:rsid w:val="006F7823"/>
    <w:rsid w:val="00700D68"/>
    <w:rsid w:val="0070205A"/>
    <w:rsid w:val="0070536C"/>
    <w:rsid w:val="00706EC3"/>
    <w:rsid w:val="007073F8"/>
    <w:rsid w:val="00710DE1"/>
    <w:rsid w:val="007125F0"/>
    <w:rsid w:val="00713855"/>
    <w:rsid w:val="0071418C"/>
    <w:rsid w:val="00714814"/>
    <w:rsid w:val="007154D7"/>
    <w:rsid w:val="00715A03"/>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5CBD"/>
    <w:rsid w:val="007A6C37"/>
    <w:rsid w:val="007A6C40"/>
    <w:rsid w:val="007A7A75"/>
    <w:rsid w:val="007B0519"/>
    <w:rsid w:val="007B1661"/>
    <w:rsid w:val="007B3ECF"/>
    <w:rsid w:val="007B498B"/>
    <w:rsid w:val="007B51A6"/>
    <w:rsid w:val="007B547D"/>
    <w:rsid w:val="007B65F0"/>
    <w:rsid w:val="007C0AB8"/>
    <w:rsid w:val="007C1FE3"/>
    <w:rsid w:val="007C33FB"/>
    <w:rsid w:val="007C37EA"/>
    <w:rsid w:val="007C71F5"/>
    <w:rsid w:val="007D2148"/>
    <w:rsid w:val="007D2E65"/>
    <w:rsid w:val="007D45C4"/>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200"/>
    <w:rsid w:val="0082093B"/>
    <w:rsid w:val="00820CA3"/>
    <w:rsid w:val="00820D5F"/>
    <w:rsid w:val="008215DF"/>
    <w:rsid w:val="00821871"/>
    <w:rsid w:val="00823BD6"/>
    <w:rsid w:val="008262ED"/>
    <w:rsid w:val="0083040B"/>
    <w:rsid w:val="008309AD"/>
    <w:rsid w:val="00830AA0"/>
    <w:rsid w:val="00831557"/>
    <w:rsid w:val="00831645"/>
    <w:rsid w:val="008342C8"/>
    <w:rsid w:val="00837761"/>
    <w:rsid w:val="00840D96"/>
    <w:rsid w:val="00840E5E"/>
    <w:rsid w:val="00842665"/>
    <w:rsid w:val="0084544F"/>
    <w:rsid w:val="00847578"/>
    <w:rsid w:val="00847877"/>
    <w:rsid w:val="008516E2"/>
    <w:rsid w:val="00851C58"/>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25C4"/>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6A54"/>
    <w:rsid w:val="009370DE"/>
    <w:rsid w:val="009377B9"/>
    <w:rsid w:val="00941747"/>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62F7"/>
    <w:rsid w:val="00966599"/>
    <w:rsid w:val="00967200"/>
    <w:rsid w:val="00970B58"/>
    <w:rsid w:val="00971A47"/>
    <w:rsid w:val="009743F6"/>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902"/>
    <w:rsid w:val="00992BE9"/>
    <w:rsid w:val="00993A45"/>
    <w:rsid w:val="00995B73"/>
    <w:rsid w:val="00997349"/>
    <w:rsid w:val="00997517"/>
    <w:rsid w:val="009A002A"/>
    <w:rsid w:val="009A1DDC"/>
    <w:rsid w:val="009A3803"/>
    <w:rsid w:val="009A49A9"/>
    <w:rsid w:val="009A50C3"/>
    <w:rsid w:val="009A61B6"/>
    <w:rsid w:val="009A6402"/>
    <w:rsid w:val="009A7B23"/>
    <w:rsid w:val="009B03EC"/>
    <w:rsid w:val="009B1792"/>
    <w:rsid w:val="009B1A0F"/>
    <w:rsid w:val="009B2012"/>
    <w:rsid w:val="009B310C"/>
    <w:rsid w:val="009B42C2"/>
    <w:rsid w:val="009B5FA7"/>
    <w:rsid w:val="009B68D5"/>
    <w:rsid w:val="009B7470"/>
    <w:rsid w:val="009B7663"/>
    <w:rsid w:val="009B768E"/>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6BCD"/>
    <w:rsid w:val="00A171B7"/>
    <w:rsid w:val="00A17BEE"/>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10A9"/>
    <w:rsid w:val="00A644C7"/>
    <w:rsid w:val="00A6466B"/>
    <w:rsid w:val="00A66477"/>
    <w:rsid w:val="00A668C8"/>
    <w:rsid w:val="00A66D22"/>
    <w:rsid w:val="00A67613"/>
    <w:rsid w:val="00A7088A"/>
    <w:rsid w:val="00A70DC6"/>
    <w:rsid w:val="00A71F33"/>
    <w:rsid w:val="00A739F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184"/>
    <w:rsid w:val="00AA064B"/>
    <w:rsid w:val="00AA1EED"/>
    <w:rsid w:val="00AA4F4D"/>
    <w:rsid w:val="00AA57FB"/>
    <w:rsid w:val="00AA63E0"/>
    <w:rsid w:val="00AA66CA"/>
    <w:rsid w:val="00AA76F4"/>
    <w:rsid w:val="00AB047E"/>
    <w:rsid w:val="00AB0F75"/>
    <w:rsid w:val="00AB14B0"/>
    <w:rsid w:val="00AB34C5"/>
    <w:rsid w:val="00AB3644"/>
    <w:rsid w:val="00AB5A5F"/>
    <w:rsid w:val="00AC1257"/>
    <w:rsid w:val="00AC35F9"/>
    <w:rsid w:val="00AC4C50"/>
    <w:rsid w:val="00AC4D4F"/>
    <w:rsid w:val="00AC5489"/>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9C1"/>
    <w:rsid w:val="00AF7B7C"/>
    <w:rsid w:val="00B009AD"/>
    <w:rsid w:val="00B00B2F"/>
    <w:rsid w:val="00B01593"/>
    <w:rsid w:val="00B0331D"/>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274AA"/>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52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2C9E"/>
    <w:rsid w:val="00BF48EB"/>
    <w:rsid w:val="00BF67B8"/>
    <w:rsid w:val="00C00C19"/>
    <w:rsid w:val="00C01599"/>
    <w:rsid w:val="00C02CCE"/>
    <w:rsid w:val="00C12E8E"/>
    <w:rsid w:val="00C1398B"/>
    <w:rsid w:val="00C13F36"/>
    <w:rsid w:val="00C14654"/>
    <w:rsid w:val="00C146D8"/>
    <w:rsid w:val="00C169F6"/>
    <w:rsid w:val="00C16DFD"/>
    <w:rsid w:val="00C17D9E"/>
    <w:rsid w:val="00C2179E"/>
    <w:rsid w:val="00C222C8"/>
    <w:rsid w:val="00C23620"/>
    <w:rsid w:val="00C24E81"/>
    <w:rsid w:val="00C24FA0"/>
    <w:rsid w:val="00C2538D"/>
    <w:rsid w:val="00C25FA5"/>
    <w:rsid w:val="00C26A01"/>
    <w:rsid w:val="00C26F4B"/>
    <w:rsid w:val="00C2790B"/>
    <w:rsid w:val="00C3009D"/>
    <w:rsid w:val="00C33476"/>
    <w:rsid w:val="00C35E42"/>
    <w:rsid w:val="00C401E3"/>
    <w:rsid w:val="00C42F9E"/>
    <w:rsid w:val="00C4328D"/>
    <w:rsid w:val="00C444FC"/>
    <w:rsid w:val="00C45877"/>
    <w:rsid w:val="00C46432"/>
    <w:rsid w:val="00C469FE"/>
    <w:rsid w:val="00C46B21"/>
    <w:rsid w:val="00C50145"/>
    <w:rsid w:val="00C50933"/>
    <w:rsid w:val="00C5180E"/>
    <w:rsid w:val="00C5211E"/>
    <w:rsid w:val="00C53C0F"/>
    <w:rsid w:val="00C549C3"/>
    <w:rsid w:val="00C558B4"/>
    <w:rsid w:val="00C5664F"/>
    <w:rsid w:val="00C601E5"/>
    <w:rsid w:val="00C608DE"/>
    <w:rsid w:val="00C60C5F"/>
    <w:rsid w:val="00C60C97"/>
    <w:rsid w:val="00C61C5C"/>
    <w:rsid w:val="00C62E40"/>
    <w:rsid w:val="00C6409D"/>
    <w:rsid w:val="00C64B1F"/>
    <w:rsid w:val="00C65E37"/>
    <w:rsid w:val="00C72B50"/>
    <w:rsid w:val="00C734B8"/>
    <w:rsid w:val="00C74CEA"/>
    <w:rsid w:val="00C77B84"/>
    <w:rsid w:val="00C80311"/>
    <w:rsid w:val="00C807EA"/>
    <w:rsid w:val="00C8096F"/>
    <w:rsid w:val="00C80C05"/>
    <w:rsid w:val="00C81007"/>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36"/>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06"/>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CC1"/>
    <w:rsid w:val="00CD4FBC"/>
    <w:rsid w:val="00CD5151"/>
    <w:rsid w:val="00CD5C18"/>
    <w:rsid w:val="00CD5D6E"/>
    <w:rsid w:val="00CD6969"/>
    <w:rsid w:val="00CD719C"/>
    <w:rsid w:val="00CE08CC"/>
    <w:rsid w:val="00CE0B8E"/>
    <w:rsid w:val="00CE1B61"/>
    <w:rsid w:val="00CE22B0"/>
    <w:rsid w:val="00CE3769"/>
    <w:rsid w:val="00CE435D"/>
    <w:rsid w:val="00CE479A"/>
    <w:rsid w:val="00CE4BC5"/>
    <w:rsid w:val="00CE4C7D"/>
    <w:rsid w:val="00CE50DF"/>
    <w:rsid w:val="00CE5F83"/>
    <w:rsid w:val="00CE778C"/>
    <w:rsid w:val="00CF05F8"/>
    <w:rsid w:val="00CF0989"/>
    <w:rsid w:val="00CF12E7"/>
    <w:rsid w:val="00CF2ECD"/>
    <w:rsid w:val="00CF3187"/>
    <w:rsid w:val="00CF3598"/>
    <w:rsid w:val="00CF3666"/>
    <w:rsid w:val="00CF3AAF"/>
    <w:rsid w:val="00CF4BCD"/>
    <w:rsid w:val="00CF5159"/>
    <w:rsid w:val="00CF7B6D"/>
    <w:rsid w:val="00CF7E20"/>
    <w:rsid w:val="00D00363"/>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04A7"/>
    <w:rsid w:val="00D73315"/>
    <w:rsid w:val="00D755DC"/>
    <w:rsid w:val="00D75960"/>
    <w:rsid w:val="00D76BD0"/>
    <w:rsid w:val="00D778DC"/>
    <w:rsid w:val="00D80729"/>
    <w:rsid w:val="00D80A7C"/>
    <w:rsid w:val="00D81111"/>
    <w:rsid w:val="00D81EA6"/>
    <w:rsid w:val="00D8328D"/>
    <w:rsid w:val="00D83D0A"/>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D14D0"/>
    <w:rsid w:val="00DD21D7"/>
    <w:rsid w:val="00DD32DA"/>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1E70"/>
    <w:rsid w:val="00E62A47"/>
    <w:rsid w:val="00E63006"/>
    <w:rsid w:val="00E63C77"/>
    <w:rsid w:val="00E6504A"/>
    <w:rsid w:val="00E65515"/>
    <w:rsid w:val="00E659BA"/>
    <w:rsid w:val="00E67626"/>
    <w:rsid w:val="00E6786B"/>
    <w:rsid w:val="00E70444"/>
    <w:rsid w:val="00E7104C"/>
    <w:rsid w:val="00E71E13"/>
    <w:rsid w:val="00E730B1"/>
    <w:rsid w:val="00E74D19"/>
    <w:rsid w:val="00E801FC"/>
    <w:rsid w:val="00E810BC"/>
    <w:rsid w:val="00E81256"/>
    <w:rsid w:val="00E827CC"/>
    <w:rsid w:val="00E82920"/>
    <w:rsid w:val="00E853C2"/>
    <w:rsid w:val="00E8603C"/>
    <w:rsid w:val="00E8742A"/>
    <w:rsid w:val="00E87C2F"/>
    <w:rsid w:val="00E905FB"/>
    <w:rsid w:val="00E90F2A"/>
    <w:rsid w:val="00E942F5"/>
    <w:rsid w:val="00E9506D"/>
    <w:rsid w:val="00E9561E"/>
    <w:rsid w:val="00EA307D"/>
    <w:rsid w:val="00EA6E2A"/>
    <w:rsid w:val="00EA7019"/>
    <w:rsid w:val="00EA7FA6"/>
    <w:rsid w:val="00EB0F28"/>
    <w:rsid w:val="00EB1D8D"/>
    <w:rsid w:val="00EB2BBA"/>
    <w:rsid w:val="00EB4193"/>
    <w:rsid w:val="00EB5A13"/>
    <w:rsid w:val="00EB5EA0"/>
    <w:rsid w:val="00EB6175"/>
    <w:rsid w:val="00EB766F"/>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F0BEC"/>
    <w:rsid w:val="00EF28F6"/>
    <w:rsid w:val="00EF3A74"/>
    <w:rsid w:val="00F00909"/>
    <w:rsid w:val="00F00C95"/>
    <w:rsid w:val="00F03FF6"/>
    <w:rsid w:val="00F050A4"/>
    <w:rsid w:val="00F05211"/>
    <w:rsid w:val="00F05A4E"/>
    <w:rsid w:val="00F05F19"/>
    <w:rsid w:val="00F07CB3"/>
    <w:rsid w:val="00F1019E"/>
    <w:rsid w:val="00F10BF7"/>
    <w:rsid w:val="00F115B9"/>
    <w:rsid w:val="00F14397"/>
    <w:rsid w:val="00F15FB6"/>
    <w:rsid w:val="00F16395"/>
    <w:rsid w:val="00F16965"/>
    <w:rsid w:val="00F20348"/>
    <w:rsid w:val="00F211C8"/>
    <w:rsid w:val="00F21C37"/>
    <w:rsid w:val="00F22782"/>
    <w:rsid w:val="00F240A4"/>
    <w:rsid w:val="00F25244"/>
    <w:rsid w:val="00F25F05"/>
    <w:rsid w:val="00F2750E"/>
    <w:rsid w:val="00F276D0"/>
    <w:rsid w:val="00F31077"/>
    <w:rsid w:val="00F3502F"/>
    <w:rsid w:val="00F3556C"/>
    <w:rsid w:val="00F35A43"/>
    <w:rsid w:val="00F41442"/>
    <w:rsid w:val="00F41B48"/>
    <w:rsid w:val="00F4278F"/>
    <w:rsid w:val="00F4338F"/>
    <w:rsid w:val="00F45232"/>
    <w:rsid w:val="00F470AE"/>
    <w:rsid w:val="00F47D04"/>
    <w:rsid w:val="00F51255"/>
    <w:rsid w:val="00F51686"/>
    <w:rsid w:val="00F52EAE"/>
    <w:rsid w:val="00F55A3B"/>
    <w:rsid w:val="00F55AA8"/>
    <w:rsid w:val="00F55DE5"/>
    <w:rsid w:val="00F635F6"/>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2FAD"/>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583"/>
    <w:rsid w:val="00FB007C"/>
    <w:rsid w:val="00FB086E"/>
    <w:rsid w:val="00FB4CB0"/>
    <w:rsid w:val="00FC046F"/>
    <w:rsid w:val="00FC1276"/>
    <w:rsid w:val="00FC178E"/>
    <w:rsid w:val="00FC2B1D"/>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4D11-4864-4D4B-A00E-6E60A652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9</cp:revision>
  <cp:lastPrinted>2017-05-16T12:08:00Z</cp:lastPrinted>
  <dcterms:created xsi:type="dcterms:W3CDTF">2017-05-11T13:43:00Z</dcterms:created>
  <dcterms:modified xsi:type="dcterms:W3CDTF">2017-06-26T14:02:00Z</dcterms:modified>
</cp:coreProperties>
</file>