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5" w:rsidRPr="006E4540" w:rsidRDefault="009412B5" w:rsidP="009412B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9141E" w:rsidRPr="007860C0" w:rsidRDefault="00F050A4" w:rsidP="0009141E">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D73B3A" w:rsidRDefault="00771048" w:rsidP="009D0102">
      <w:pPr>
        <w:pStyle w:val="Corpsdetexte"/>
        <w:tabs>
          <w:tab w:val="clear" w:pos="3540"/>
          <w:tab w:val="clear" w:pos="4248"/>
          <w:tab w:val="left" w:pos="3600"/>
        </w:tabs>
        <w:spacing w:line="360" w:lineRule="auto"/>
        <w:jc w:val="center"/>
        <w:rPr>
          <w:rFonts w:ascii="Arial" w:hAnsi="Arial" w:cs="Arial"/>
          <w:szCs w:val="22"/>
        </w:rPr>
      </w:pPr>
    </w:p>
    <w:p w:rsidR="009412B5" w:rsidRDefault="00C14926" w:rsidP="00C14926">
      <w:pPr>
        <w:pStyle w:val="Corpsdetexte"/>
        <w:tabs>
          <w:tab w:val="clear" w:pos="3540"/>
          <w:tab w:val="clear" w:pos="4248"/>
          <w:tab w:val="left" w:pos="3544"/>
        </w:tabs>
        <w:spacing w:line="360" w:lineRule="auto"/>
        <w:rPr>
          <w:rFonts w:ascii="Arial" w:hAnsi="Arial" w:cs="Arial"/>
          <w:spacing w:val="0"/>
          <w:sz w:val="22"/>
          <w:szCs w:val="22"/>
        </w:rPr>
      </w:pPr>
      <w:r>
        <w:rPr>
          <w:rFonts w:ascii="Arial" w:hAnsi="Arial" w:cs="Arial"/>
          <w:sz w:val="22"/>
          <w:szCs w:val="22"/>
        </w:rPr>
        <w:tab/>
      </w:r>
      <w:r>
        <w:rPr>
          <w:rFonts w:ascii="Arial" w:hAnsi="Arial" w:cs="Arial"/>
          <w:sz w:val="22"/>
          <w:szCs w:val="22"/>
        </w:rPr>
        <w:tab/>
      </w:r>
      <w:r w:rsidR="009412B5">
        <w:rPr>
          <w:rFonts w:ascii="Arial" w:hAnsi="Arial" w:cs="Arial"/>
          <w:sz w:val="22"/>
          <w:szCs w:val="22"/>
        </w:rPr>
        <w:t>Providencia</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9412B5" w:rsidRPr="009412B5">
        <w:rPr>
          <w:rFonts w:ascii="Arial" w:hAnsi="Arial" w:cs="Arial"/>
          <w:spacing w:val="0"/>
          <w:sz w:val="22"/>
          <w:szCs w:val="22"/>
        </w:rPr>
        <w:t xml:space="preserve">Auto </w:t>
      </w:r>
      <w:r w:rsidR="009412B5">
        <w:rPr>
          <w:rFonts w:ascii="Arial" w:hAnsi="Arial" w:cs="Arial"/>
          <w:spacing w:val="0"/>
          <w:sz w:val="22"/>
          <w:szCs w:val="22"/>
        </w:rPr>
        <w:t>-</w:t>
      </w:r>
      <w:r w:rsidR="009412B5" w:rsidRPr="009412B5">
        <w:rPr>
          <w:rFonts w:ascii="Arial" w:hAnsi="Arial" w:cs="Arial"/>
          <w:spacing w:val="0"/>
          <w:sz w:val="22"/>
          <w:szCs w:val="22"/>
        </w:rPr>
        <w:t xml:space="preserve"> </w:t>
      </w:r>
      <w:r w:rsidR="009412B5">
        <w:rPr>
          <w:rFonts w:ascii="Arial" w:hAnsi="Arial" w:cs="Arial"/>
          <w:spacing w:val="0"/>
          <w:sz w:val="22"/>
          <w:szCs w:val="22"/>
        </w:rPr>
        <w:t xml:space="preserve">Incidente de desacato en grado de consulta </w:t>
      </w:r>
    </w:p>
    <w:p w:rsidR="00C14926" w:rsidRDefault="009412B5" w:rsidP="00C14926">
      <w:pPr>
        <w:pStyle w:val="Corpsdetexte"/>
        <w:tabs>
          <w:tab w:val="clear" w:pos="3540"/>
          <w:tab w:val="clear" w:pos="4248"/>
          <w:tab w:val="left" w:pos="3544"/>
        </w:tabs>
        <w:spacing w:line="360" w:lineRule="auto"/>
        <w:rPr>
          <w:rFonts w:ascii="Arial" w:hAnsi="Arial" w:cs="Arial"/>
          <w:spacing w:val="0"/>
          <w:sz w:val="22"/>
          <w:szCs w:val="22"/>
        </w:rPr>
      </w:pPr>
      <w:r>
        <w:rPr>
          <w:rFonts w:ascii="Arial" w:hAnsi="Arial" w:cs="Arial"/>
          <w:spacing w:val="0"/>
          <w:sz w:val="22"/>
          <w:szCs w:val="22"/>
        </w:rPr>
        <w:tab/>
      </w:r>
      <w:r>
        <w:rPr>
          <w:rFonts w:ascii="Arial" w:hAnsi="Arial" w:cs="Arial"/>
          <w:spacing w:val="0"/>
          <w:sz w:val="22"/>
          <w:szCs w:val="22"/>
        </w:rPr>
        <w:tab/>
      </w:r>
      <w:r>
        <w:rPr>
          <w:rFonts w:ascii="Arial" w:hAnsi="Arial" w:cs="Arial"/>
          <w:spacing w:val="0"/>
          <w:sz w:val="22"/>
          <w:szCs w:val="22"/>
        </w:rPr>
        <w:tab/>
      </w:r>
      <w:r>
        <w:rPr>
          <w:rFonts w:ascii="Arial" w:hAnsi="Arial" w:cs="Arial"/>
          <w:spacing w:val="0"/>
          <w:sz w:val="22"/>
          <w:szCs w:val="22"/>
        </w:rPr>
        <w:tab/>
      </w:r>
      <w:r>
        <w:rPr>
          <w:rFonts w:ascii="Arial" w:hAnsi="Arial" w:cs="Arial"/>
          <w:spacing w:val="0"/>
          <w:sz w:val="22"/>
          <w:szCs w:val="22"/>
        </w:rPr>
        <w:tab/>
        <w:t xml:space="preserve">  </w:t>
      </w:r>
      <w:r w:rsidRPr="009412B5">
        <w:rPr>
          <w:rFonts w:ascii="Arial" w:hAnsi="Arial" w:cs="Arial"/>
          <w:spacing w:val="0"/>
          <w:sz w:val="22"/>
          <w:szCs w:val="22"/>
        </w:rPr>
        <w:t>25 de mayo de 2017</w:t>
      </w:r>
    </w:p>
    <w:p w:rsidR="009412B5" w:rsidRDefault="009412B5" w:rsidP="009412B5">
      <w:pPr>
        <w:pStyle w:val="Corpsdetexte"/>
        <w:tabs>
          <w:tab w:val="clear" w:pos="4248"/>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Revoca sanción</w:t>
      </w:r>
    </w:p>
    <w:p w:rsidR="00CD4ADE" w:rsidRDefault="009412B5" w:rsidP="00771048">
      <w:pPr>
        <w:pStyle w:val="Corpsdetexte"/>
        <w:spacing w:line="360" w:lineRule="auto"/>
        <w:rPr>
          <w:rFonts w:ascii="Arial" w:hAnsi="Arial" w:cs="Arial"/>
          <w:sz w:val="22"/>
          <w:szCs w:val="22"/>
        </w:rPr>
      </w:pPr>
      <w:r>
        <w:rPr>
          <w:rFonts w:ascii="Arial" w:hAnsi="Arial" w:cs="Arial"/>
          <w:sz w:val="22"/>
          <w:szCs w:val="22"/>
        </w:rPr>
        <w:tab/>
      </w:r>
      <w:r w:rsidR="00771048">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407597">
        <w:rPr>
          <w:rFonts w:ascii="Arial" w:hAnsi="Arial" w:cs="Arial"/>
          <w:sz w:val="22"/>
          <w:szCs w:val="22"/>
        </w:rPr>
        <w:t>Sandra Patricia Marín Millán</w:t>
      </w:r>
    </w:p>
    <w:p w:rsidR="005A3336" w:rsidRPr="003274BF" w:rsidRDefault="00771048" w:rsidP="0006780A">
      <w:pPr>
        <w:pStyle w:val="Corpsdetex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07597">
        <w:rPr>
          <w:rFonts w:ascii="Arial" w:hAnsi="Arial" w:cs="Arial"/>
          <w:sz w:val="22"/>
          <w:szCs w:val="22"/>
        </w:rPr>
        <w:t>Directora Técnica de Reparación de la UARIV</w:t>
      </w:r>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407597">
        <w:rPr>
          <w:rFonts w:ascii="Arial" w:hAnsi="Arial" w:cs="Arial"/>
          <w:sz w:val="22"/>
          <w:szCs w:val="22"/>
          <w:lang w:val="es-CO"/>
        </w:rPr>
        <w:t>Cuarto de Familia de Pereira</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07597">
        <w:rPr>
          <w:rFonts w:ascii="Arial" w:hAnsi="Arial" w:cs="Arial"/>
          <w:sz w:val="22"/>
          <w:szCs w:val="22"/>
        </w:rPr>
        <w:t>2013-00280-</w:t>
      </w:r>
      <w:r w:rsidR="0074192C">
        <w:rPr>
          <w:rFonts w:ascii="Arial" w:hAnsi="Arial" w:cs="Arial"/>
          <w:sz w:val="22"/>
          <w:szCs w:val="22"/>
        </w:rPr>
        <w:t>03</w:t>
      </w:r>
    </w:p>
    <w:p w:rsidR="00C31030" w:rsidRDefault="00C31030" w:rsidP="000834C0">
      <w:pPr>
        <w:pStyle w:val="Corpsdetexte"/>
        <w:spacing w:line="360" w:lineRule="auto"/>
        <w:rPr>
          <w:rFonts w:ascii="Arial" w:hAnsi="Arial" w:cs="Arial"/>
          <w:smallCaps/>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proofErr w:type="spellStart"/>
      <w:r w:rsidRPr="003274BF">
        <w:rPr>
          <w:rFonts w:ascii="Arial" w:hAnsi="Arial" w:cs="Arial"/>
          <w:smallCaps/>
          <w:sz w:val="22"/>
          <w:szCs w:val="22"/>
          <w:lang w:val="es-CO"/>
        </w:rPr>
        <w:t>Duberney</w:t>
      </w:r>
      <w:proofErr w:type="spellEnd"/>
      <w:r w:rsidRPr="003274BF">
        <w:rPr>
          <w:rFonts w:ascii="Arial" w:hAnsi="Arial" w:cs="Arial"/>
          <w:smallCaps/>
          <w:sz w:val="22"/>
          <w:szCs w:val="22"/>
          <w:lang w:val="es-CO"/>
        </w:rPr>
        <w:t xml:space="preserve"> Grisales Herrera</w:t>
      </w:r>
    </w:p>
    <w:p w:rsidR="009412B5" w:rsidRDefault="009412B5" w:rsidP="000834C0">
      <w:pPr>
        <w:pStyle w:val="Corpsdetexte"/>
        <w:spacing w:line="360" w:lineRule="auto"/>
        <w:rPr>
          <w:rFonts w:ascii="Arial" w:hAnsi="Arial" w:cs="Arial"/>
          <w:smallCaps/>
          <w:sz w:val="22"/>
          <w:szCs w:val="22"/>
          <w:lang w:val="es-CO"/>
        </w:rPr>
      </w:pPr>
    </w:p>
    <w:p w:rsidR="009412B5" w:rsidRPr="009412B5" w:rsidRDefault="009412B5" w:rsidP="009412B5">
      <w:pPr>
        <w:pStyle w:val="Corpsdetexte"/>
        <w:spacing w:line="240" w:lineRule="auto"/>
        <w:ind w:left="1416" w:hanging="1416"/>
        <w:rPr>
          <w:rFonts w:ascii="Arial" w:hAnsi="Arial" w:cs="Arial"/>
          <w:b/>
          <w:sz w:val="22"/>
          <w:szCs w:val="22"/>
        </w:rPr>
      </w:pPr>
      <w:r w:rsidRPr="009412B5">
        <w:rPr>
          <w:rFonts w:ascii="Arial" w:hAnsi="Arial" w:cs="Arial"/>
          <w:b/>
          <w:sz w:val="22"/>
          <w:szCs w:val="22"/>
        </w:rPr>
        <w:tab/>
      </w:r>
      <w:r w:rsidRPr="009412B5">
        <w:rPr>
          <w:rFonts w:ascii="Arial" w:hAnsi="Arial" w:cs="Arial"/>
          <w:b/>
          <w:sz w:val="22"/>
          <w:szCs w:val="22"/>
        </w:rPr>
        <w:tab/>
        <w:t>Tema</w:t>
      </w:r>
      <w:r w:rsidRPr="009412B5">
        <w:rPr>
          <w:rFonts w:ascii="Arial" w:hAnsi="Arial" w:cs="Arial"/>
          <w:b/>
          <w:sz w:val="22"/>
          <w:szCs w:val="22"/>
        </w:rPr>
        <w:tab/>
      </w:r>
      <w:r w:rsidRPr="009412B5">
        <w:rPr>
          <w:rFonts w:ascii="Arial" w:hAnsi="Arial" w:cs="Arial"/>
          <w:b/>
          <w:sz w:val="22"/>
          <w:szCs w:val="22"/>
        </w:rPr>
        <w:tab/>
      </w:r>
      <w:r w:rsidRPr="009412B5">
        <w:rPr>
          <w:rFonts w:ascii="Arial" w:hAnsi="Arial" w:cs="Arial"/>
          <w:b/>
          <w:sz w:val="22"/>
          <w:szCs w:val="22"/>
        </w:rPr>
        <w:tab/>
        <w:t xml:space="preserve">: </w:t>
      </w:r>
      <w:r w:rsidRPr="009412B5">
        <w:rPr>
          <w:rFonts w:ascii="Arial" w:hAnsi="Arial" w:cs="Arial"/>
          <w:b/>
          <w:sz w:val="22"/>
          <w:szCs w:val="22"/>
        </w:rPr>
        <w:t>CARENCIA ACTUAL DE OBJETO POR HECHO CUMPLIDO</w:t>
      </w:r>
      <w:r>
        <w:rPr>
          <w:rFonts w:ascii="Arial" w:hAnsi="Arial" w:cs="Arial"/>
          <w:b/>
          <w:sz w:val="22"/>
          <w:szCs w:val="22"/>
        </w:rPr>
        <w:t xml:space="preserve">. </w:t>
      </w:r>
      <w:r w:rsidRPr="009412B5">
        <w:rPr>
          <w:rFonts w:ascii="Arial" w:hAnsi="Arial" w:cs="Arial"/>
          <w:sz w:val="22"/>
          <w:szCs w:val="22"/>
        </w:rPr>
        <w:t>“[L]</w:t>
      </w:r>
      <w:r w:rsidRPr="009412B5">
        <w:rPr>
          <w:rFonts w:ascii="Arial" w:hAnsi="Arial" w:cs="Arial"/>
          <w:sz w:val="22"/>
          <w:szCs w:val="22"/>
          <w:lang w:val="es-MX"/>
        </w:rPr>
        <w:t xml:space="preserve">as aludidas dependencias de la </w:t>
      </w:r>
      <w:proofErr w:type="spellStart"/>
      <w:r w:rsidRPr="009412B5">
        <w:rPr>
          <w:rFonts w:ascii="Arial" w:hAnsi="Arial" w:cs="Arial"/>
          <w:sz w:val="22"/>
          <w:szCs w:val="22"/>
          <w:lang w:val="es-MX"/>
        </w:rPr>
        <w:t>UARIV</w:t>
      </w:r>
      <w:proofErr w:type="spellEnd"/>
      <w:r w:rsidRPr="009412B5">
        <w:rPr>
          <w:rFonts w:ascii="Arial" w:hAnsi="Arial" w:cs="Arial"/>
          <w:sz w:val="22"/>
          <w:szCs w:val="22"/>
          <w:lang w:val="es-MX"/>
        </w:rPr>
        <w:t xml:space="preserve">, aunque de forma extemporánea, cumplieron con la sentencia de tutela, ya que brindaron </w:t>
      </w:r>
      <w:r w:rsidRPr="009412B5">
        <w:rPr>
          <w:rFonts w:ascii="Arial" w:hAnsi="Arial" w:cs="Arial"/>
          <w:sz w:val="22"/>
          <w:szCs w:val="22"/>
          <w:lang w:val="es-CO"/>
        </w:rPr>
        <w:t xml:space="preserve">una respuesta congruente y de fondo con lo solicitado, en consecuencia, los derechos fundamentales constitucionales que aparecían como violados por su renuencia, están a salvo, la decisión que sobreviene es la revocatoria de sanción impuesta en primer grado, pues </w:t>
      </w:r>
      <w:r w:rsidRPr="009412B5">
        <w:rPr>
          <w:rFonts w:ascii="Arial" w:hAnsi="Arial" w:cs="Arial"/>
          <w:sz w:val="22"/>
          <w:szCs w:val="22"/>
          <w:u w:val="single"/>
          <w:lang w:val="es-CO"/>
        </w:rPr>
        <w:t>el cometido cardinal de este trámite es el amparo de los derechos subjetivos conculcados o amenazados,  y  no  el  de  imponer  sanción</w:t>
      </w:r>
      <w:r w:rsidRPr="009412B5">
        <w:rPr>
          <w:rFonts w:ascii="Arial" w:hAnsi="Arial" w:cs="Arial"/>
          <w:sz w:val="22"/>
          <w:szCs w:val="22"/>
          <w:lang w:val="es-CO"/>
        </w:rPr>
        <w:t>,  tratase  de  un  “mecanismo  persuasivo”,  en palabras de la doctrina constitucional.”.</w:t>
      </w:r>
    </w:p>
    <w:p w:rsidR="00771048" w:rsidRPr="00D73B3A" w:rsidRDefault="00771048" w:rsidP="00771048">
      <w:pPr>
        <w:pBdr>
          <w:bottom w:val="single" w:sz="12" w:space="0" w:color="auto"/>
        </w:pBdr>
        <w:spacing w:line="360" w:lineRule="auto"/>
        <w:ind w:left="708" w:firstLine="708"/>
        <w:rPr>
          <w:rFonts w:ascii="Arial" w:hAnsi="Arial" w:cs="Arial"/>
          <w:sz w:val="24"/>
          <w:szCs w:val="22"/>
          <w:lang w:val="es-CO"/>
        </w:rPr>
      </w:pPr>
    </w:p>
    <w:p w:rsidR="00897B11" w:rsidRPr="00D73B3A" w:rsidRDefault="00897B11" w:rsidP="0005223F">
      <w:pPr>
        <w:spacing w:line="360" w:lineRule="auto"/>
        <w:jc w:val="center"/>
        <w:rPr>
          <w:rFonts w:ascii="Arial" w:hAnsi="Arial" w:cs="Arial"/>
          <w:smallCaps/>
          <w:sz w:val="28"/>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C14926">
        <w:rPr>
          <w:rFonts w:ascii="Arial" w:hAnsi="Arial" w:cs="Arial"/>
          <w:smallCaps/>
          <w:sz w:val="28"/>
          <w:szCs w:val="28"/>
          <w:lang w:val="es-CO"/>
        </w:rPr>
        <w:t xml:space="preserve">veinticinco </w:t>
      </w:r>
      <w:r w:rsidR="00E02ED7">
        <w:rPr>
          <w:rFonts w:ascii="Arial" w:hAnsi="Arial" w:cs="Arial"/>
          <w:smallCaps/>
          <w:sz w:val="28"/>
          <w:szCs w:val="28"/>
          <w:lang w:val="es-CO"/>
        </w:rPr>
        <w:t>(</w:t>
      </w:r>
      <w:r w:rsidR="00C14926">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74192C">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4192C">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74192C">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D6763" w:rsidRDefault="0005223F" w:rsidP="0005223F">
      <w:pPr>
        <w:pStyle w:val="Titre"/>
        <w:spacing w:line="360" w:lineRule="auto"/>
        <w:jc w:val="left"/>
        <w:rPr>
          <w:b w:val="0"/>
          <w:bCs w:val="0"/>
          <w:i w:val="0"/>
          <w:iCs w:val="0"/>
          <w:spacing w:val="-3"/>
          <w:szCs w:val="22"/>
          <w:lang w:val="es-CO"/>
        </w:rPr>
      </w:pPr>
    </w:p>
    <w:p w:rsidR="00594362" w:rsidRPr="00771AD1" w:rsidRDefault="00594362" w:rsidP="00594362">
      <w:pPr>
        <w:pStyle w:val="Titre"/>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594362" w:rsidRPr="00ED6763" w:rsidRDefault="00594362" w:rsidP="0005223F">
      <w:pPr>
        <w:pStyle w:val="Titre"/>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ED6763" w:rsidRDefault="00B746F1" w:rsidP="005B0851">
      <w:pPr>
        <w:pStyle w:val="Titre"/>
        <w:spacing w:line="360" w:lineRule="auto"/>
        <w:jc w:val="left"/>
        <w:rPr>
          <w:b w:val="0"/>
          <w:bCs w:val="0"/>
          <w:i w:val="0"/>
          <w:iCs w:val="0"/>
          <w:spacing w:val="-3"/>
          <w:szCs w:val="22"/>
          <w:lang w:val="es-ES_tradnl"/>
        </w:rPr>
      </w:pPr>
    </w:p>
    <w:p w:rsidR="00594362" w:rsidRDefault="00407597" w:rsidP="00567A74">
      <w:pPr>
        <w:pStyle w:val="Corpsdetexte"/>
        <w:spacing w:line="360" w:lineRule="auto"/>
        <w:rPr>
          <w:rFonts w:ascii="Arial" w:hAnsi="Arial" w:cs="Arial"/>
          <w:lang w:val="es-CO"/>
        </w:rPr>
      </w:pPr>
      <w:r>
        <w:rPr>
          <w:rFonts w:ascii="Arial" w:hAnsi="Arial" w:cs="Arial"/>
          <w:lang w:val="es-CO"/>
        </w:rPr>
        <w:t xml:space="preserve">La </w:t>
      </w:r>
      <w:proofErr w:type="spellStart"/>
      <w:r w:rsidR="00976F6F">
        <w:rPr>
          <w:rFonts w:ascii="Arial" w:hAnsi="Arial" w:cs="Arial"/>
          <w:lang w:val="es-CO"/>
        </w:rPr>
        <w:t>incidentante</w:t>
      </w:r>
      <w:proofErr w:type="spellEnd"/>
      <w:r w:rsidR="00976F6F">
        <w:rPr>
          <w:rFonts w:ascii="Arial" w:hAnsi="Arial" w:cs="Arial"/>
          <w:lang w:val="es-CO"/>
        </w:rPr>
        <w:t xml:space="preserve"> </w:t>
      </w:r>
      <w:r w:rsidR="00491155">
        <w:rPr>
          <w:rFonts w:ascii="Arial" w:hAnsi="Arial" w:cs="Arial"/>
          <w:lang w:val="es-CO"/>
        </w:rPr>
        <w:t>solicitó e</w:t>
      </w:r>
      <w:r w:rsidR="00E02ED7">
        <w:rPr>
          <w:rFonts w:ascii="Arial" w:hAnsi="Arial" w:cs="Arial"/>
          <w:lang w:val="es-CO"/>
        </w:rPr>
        <w:t xml:space="preserve">l </w:t>
      </w:r>
      <w:r w:rsidR="00567A74">
        <w:rPr>
          <w:rFonts w:ascii="Arial" w:hAnsi="Arial" w:cs="Arial"/>
          <w:lang w:val="es-CO"/>
        </w:rPr>
        <w:t>12-07-</w:t>
      </w:r>
      <w:r w:rsidR="00976F6F">
        <w:rPr>
          <w:rFonts w:ascii="Arial" w:hAnsi="Arial" w:cs="Arial"/>
          <w:lang w:val="es-CO"/>
        </w:rPr>
        <w:t xml:space="preserve">2016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 </w:t>
      </w:r>
      <w:r w:rsidR="00567A74">
        <w:rPr>
          <w:rFonts w:ascii="Arial" w:hAnsi="Arial" w:cs="Arial"/>
        </w:rPr>
        <w:t>1</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567A74">
        <w:rPr>
          <w:rFonts w:ascii="Arial" w:hAnsi="Arial" w:cs="Arial"/>
        </w:rPr>
        <w:t>27-07</w:t>
      </w:r>
      <w:r w:rsidR="005019DD">
        <w:rPr>
          <w:rFonts w:ascii="Arial" w:hAnsi="Arial" w:cs="Arial"/>
        </w:rPr>
        <w:t xml:space="preserve">-2016 </w:t>
      </w:r>
      <w:r w:rsidR="00567A74">
        <w:rPr>
          <w:rFonts w:ascii="Arial" w:hAnsi="Arial" w:cs="Arial"/>
        </w:rPr>
        <w:t>ajustó el fallo de tutela</w:t>
      </w:r>
      <w:r w:rsidR="00976F6F">
        <w:rPr>
          <w:rFonts w:ascii="Arial" w:hAnsi="Arial" w:cs="Arial"/>
          <w:lang w:val="es-CO"/>
        </w:rPr>
        <w:t xml:space="preserve"> </w:t>
      </w:r>
      <w:r w:rsidR="00594362">
        <w:rPr>
          <w:rFonts w:ascii="Arial" w:hAnsi="Arial" w:cs="Arial"/>
          <w:lang w:val="es-CO"/>
        </w:rPr>
        <w:t>(Folio</w:t>
      </w:r>
      <w:r w:rsidR="00A96DEB">
        <w:rPr>
          <w:rFonts w:ascii="Arial" w:hAnsi="Arial" w:cs="Arial"/>
          <w:lang w:val="es-CO"/>
        </w:rPr>
        <w:t xml:space="preserve"> </w:t>
      </w:r>
      <w:r w:rsidR="00567A74">
        <w:rPr>
          <w:rFonts w:ascii="Arial" w:hAnsi="Arial" w:cs="Arial"/>
          <w:lang w:val="es-CO"/>
        </w:rPr>
        <w:t>29</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con proveído del </w:t>
      </w:r>
      <w:r w:rsidR="00567A74">
        <w:rPr>
          <w:rFonts w:ascii="Arial" w:hAnsi="Arial" w:cs="Arial"/>
          <w:lang w:val="es-CO"/>
        </w:rPr>
        <w:t>2</w:t>
      </w:r>
      <w:r w:rsidR="00C14926">
        <w:rPr>
          <w:rFonts w:ascii="Arial" w:hAnsi="Arial" w:cs="Arial"/>
          <w:lang w:val="es-CO"/>
        </w:rPr>
        <w:t>6</w:t>
      </w:r>
      <w:r w:rsidR="00567A74">
        <w:rPr>
          <w:rFonts w:ascii="Arial" w:hAnsi="Arial" w:cs="Arial"/>
          <w:lang w:val="es-CO"/>
        </w:rPr>
        <w:t xml:space="preserve">-08-2016 requirió a la Directora Técnica de Reparación y al Director General de la UARIV (Folio 32, cuaderno del incidente); </w:t>
      </w:r>
      <w:r w:rsidR="00976F6F">
        <w:rPr>
          <w:rFonts w:ascii="Arial" w:hAnsi="Arial" w:cs="Arial"/>
          <w:lang w:val="es-CO"/>
        </w:rPr>
        <w:t>Seguidamente</w:t>
      </w:r>
      <w:r w:rsidR="00567A74">
        <w:rPr>
          <w:rFonts w:ascii="Arial" w:hAnsi="Arial" w:cs="Arial"/>
          <w:lang w:val="es-CO"/>
        </w:rPr>
        <w:t>,</w:t>
      </w:r>
      <w:r w:rsidR="00976F6F">
        <w:rPr>
          <w:rFonts w:ascii="Arial" w:hAnsi="Arial" w:cs="Arial"/>
          <w:lang w:val="es-CO"/>
        </w:rPr>
        <w:t xml:space="preserve"> con providencia del </w:t>
      </w:r>
      <w:r w:rsidR="00567A74">
        <w:rPr>
          <w:rFonts w:ascii="Arial" w:hAnsi="Arial" w:cs="Arial"/>
          <w:lang w:val="es-CO"/>
        </w:rPr>
        <w:t>19-09</w:t>
      </w:r>
      <w:r w:rsidR="00976F6F">
        <w:rPr>
          <w:rFonts w:ascii="Arial" w:hAnsi="Arial" w:cs="Arial"/>
          <w:lang w:val="es-CO"/>
        </w:rPr>
        <w:t xml:space="preserve">-2016 </w:t>
      </w:r>
      <w:r w:rsidR="00567A74">
        <w:rPr>
          <w:rFonts w:ascii="Arial" w:hAnsi="Arial" w:cs="Arial"/>
          <w:lang w:val="es-CO"/>
        </w:rPr>
        <w:t xml:space="preserve">dio apertura del incidente de </w:t>
      </w:r>
      <w:r w:rsidR="00567A74">
        <w:rPr>
          <w:rFonts w:ascii="Arial" w:hAnsi="Arial" w:cs="Arial"/>
          <w:lang w:val="es-CO"/>
        </w:rPr>
        <w:lastRenderedPageBreak/>
        <w:t xml:space="preserve">desacato en contra de la primera </w:t>
      </w:r>
      <w:r w:rsidR="00976F6F">
        <w:rPr>
          <w:rFonts w:ascii="Arial" w:hAnsi="Arial" w:cs="Arial"/>
          <w:lang w:val="es-CO"/>
        </w:rPr>
        <w:t xml:space="preserve">(Folio </w:t>
      </w:r>
      <w:r w:rsidR="00567A74">
        <w:rPr>
          <w:rFonts w:ascii="Arial" w:hAnsi="Arial" w:cs="Arial"/>
          <w:lang w:val="es-CO"/>
        </w:rPr>
        <w:t xml:space="preserve">37, ibídem); y, finalmente, </w:t>
      </w:r>
      <w:r w:rsidR="00594362">
        <w:rPr>
          <w:rFonts w:ascii="Arial" w:hAnsi="Arial" w:cs="Arial"/>
          <w:lang w:val="es-CO"/>
        </w:rPr>
        <w:t xml:space="preserve">con decisión del </w:t>
      </w:r>
      <w:r w:rsidR="00567A74">
        <w:rPr>
          <w:rFonts w:ascii="Arial" w:hAnsi="Arial" w:cs="Arial"/>
          <w:lang w:val="es-CO"/>
        </w:rPr>
        <w:t>09-11</w:t>
      </w:r>
      <w:r w:rsidR="00976F6F">
        <w:rPr>
          <w:rFonts w:ascii="Arial" w:hAnsi="Arial" w:cs="Arial"/>
          <w:lang w:val="es-CO"/>
        </w:rPr>
        <w:t xml:space="preserve">-2016 </w:t>
      </w:r>
      <w:r w:rsidR="00567A74">
        <w:rPr>
          <w:rFonts w:ascii="Arial" w:hAnsi="Arial" w:cs="Arial"/>
          <w:lang w:val="es-CO"/>
        </w:rPr>
        <w:t xml:space="preserve">la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567A74">
        <w:rPr>
          <w:rFonts w:ascii="Arial" w:hAnsi="Arial" w:cs="Arial"/>
          <w:lang w:val="es-CO"/>
        </w:rPr>
        <w:t>41 a 43</w:t>
      </w:r>
      <w:r w:rsidR="00594362" w:rsidRPr="00771AD1">
        <w:rPr>
          <w:rFonts w:ascii="Arial" w:hAnsi="Arial" w:cs="Arial"/>
          <w:lang w:val="es-CO"/>
        </w:rPr>
        <w:t xml:space="preserve">, </w:t>
      </w:r>
      <w:r w:rsidR="00976F6F">
        <w:rPr>
          <w:rFonts w:ascii="Arial" w:hAnsi="Arial" w:cs="Arial"/>
          <w:lang w:val="es-CO"/>
        </w:rPr>
        <w:t>ibídem</w:t>
      </w:r>
      <w:r w:rsidR="00594362" w:rsidRPr="00771AD1">
        <w:rPr>
          <w:rFonts w:ascii="Arial" w:hAnsi="Arial" w:cs="Arial"/>
          <w:lang w:val="es-CO"/>
        </w:rPr>
        <w:t>).</w:t>
      </w:r>
    </w:p>
    <w:p w:rsidR="0074192C" w:rsidRDefault="0074192C" w:rsidP="00567A74">
      <w:pPr>
        <w:pStyle w:val="Corpsdetexte"/>
        <w:spacing w:line="360" w:lineRule="auto"/>
        <w:rPr>
          <w:rFonts w:ascii="Arial" w:hAnsi="Arial" w:cs="Arial"/>
          <w:lang w:val="es-CO"/>
        </w:rPr>
      </w:pPr>
    </w:p>
    <w:p w:rsidR="0074192C" w:rsidRDefault="0074192C" w:rsidP="00567A74">
      <w:pPr>
        <w:pStyle w:val="Corpsdetexte"/>
        <w:spacing w:line="360" w:lineRule="auto"/>
        <w:rPr>
          <w:rFonts w:ascii="Arial" w:hAnsi="Arial" w:cs="Arial"/>
          <w:lang w:val="es-CO"/>
        </w:rPr>
      </w:pPr>
      <w:r>
        <w:rPr>
          <w:rFonts w:ascii="Arial" w:hAnsi="Arial" w:cs="Arial"/>
          <w:lang w:val="es-CO"/>
        </w:rPr>
        <w:t xml:space="preserve">Ya ante esta Corporación con auto del 07-12-2016 se revocó la sanción y se ajustó la sentencia dictada el 04-07-2013 (Folios 4 a 7, cuaderno No.4); </w:t>
      </w:r>
      <w:r w:rsidR="00006804">
        <w:rPr>
          <w:rFonts w:ascii="Arial" w:hAnsi="Arial" w:cs="Arial"/>
          <w:lang w:val="es-CO"/>
        </w:rPr>
        <w:t xml:space="preserve">una vez retornado el expediente, el </w:t>
      </w:r>
      <w:r>
        <w:rPr>
          <w:rFonts w:ascii="Arial" w:hAnsi="Arial" w:cs="Arial"/>
          <w:lang w:val="es-CO"/>
        </w:rPr>
        <w:t xml:space="preserve">juzgado con decisión del 27-02-2017 requirió al Director Nacional y </w:t>
      </w:r>
      <w:r w:rsidR="00496A0D">
        <w:rPr>
          <w:rFonts w:ascii="Arial" w:hAnsi="Arial" w:cs="Arial"/>
          <w:lang w:val="es-CO"/>
        </w:rPr>
        <w:t xml:space="preserve">al Jefe de la Oficina Asesora Jurídica de la UARIV (Folio 49, cuaderno del incidente). </w:t>
      </w:r>
      <w:r w:rsidR="00006804">
        <w:rPr>
          <w:rFonts w:ascii="Arial" w:hAnsi="Arial" w:cs="Arial"/>
          <w:lang w:val="es-CO"/>
        </w:rPr>
        <w:t>E</w:t>
      </w:r>
      <w:r w:rsidR="00496A0D">
        <w:rPr>
          <w:rFonts w:ascii="Arial" w:hAnsi="Arial" w:cs="Arial"/>
          <w:lang w:val="es-CO"/>
        </w:rPr>
        <w:t xml:space="preserve">l 13-03-2017 dio apertura del incidente en contra </w:t>
      </w:r>
      <w:r w:rsidR="00006804">
        <w:rPr>
          <w:rFonts w:ascii="Arial" w:hAnsi="Arial" w:cs="Arial"/>
          <w:lang w:val="es-CO"/>
        </w:rPr>
        <w:t>de ambos funcionarios (Folios 54 y 55, ibídem). Y el 24-03-2017 los sancionó (Folios 62 a 65, ib.).</w:t>
      </w:r>
    </w:p>
    <w:p w:rsidR="00C14926" w:rsidRDefault="00C14926" w:rsidP="00C14926">
      <w:pPr>
        <w:pStyle w:val="Paragraphedeliste"/>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C14926" w:rsidRDefault="00C14926" w:rsidP="00C14926">
      <w:pPr>
        <w:pStyle w:val="Paragraphedeliste"/>
        <w:spacing w:line="360" w:lineRule="auto"/>
        <w:ind w:left="360"/>
        <w:jc w:val="both"/>
        <w:rPr>
          <w:rFonts w:ascii="Arial" w:hAnsi="Arial" w:cs="Arial"/>
          <w:sz w:val="24"/>
          <w:szCs w:val="24"/>
          <w:lang w:val="es-MX"/>
        </w:rPr>
      </w:pPr>
    </w:p>
    <w:p w:rsidR="00C14926" w:rsidRDefault="00C14926" w:rsidP="00C14926">
      <w:pPr>
        <w:pStyle w:val="Corpsdetexte"/>
        <w:numPr>
          <w:ilvl w:val="1"/>
          <w:numId w:val="1"/>
        </w:numPr>
        <w:spacing w:line="360" w:lineRule="auto"/>
        <w:ind w:left="709" w:hanging="709"/>
        <w:rPr>
          <w:rFonts w:ascii="Arial" w:hAnsi="Arial" w:cs="Arial"/>
          <w:lang w:val="es-MX"/>
        </w:rPr>
      </w:pPr>
      <w:r w:rsidRPr="002737D9">
        <w:rPr>
          <w:rFonts w:ascii="Arial" w:hAnsi="Arial" w:cs="Arial"/>
          <w:smallCaps/>
          <w:lang w:val="es-CO"/>
        </w:rPr>
        <w:t xml:space="preserve">La </w:t>
      </w:r>
      <w:r w:rsidRPr="00AF7FED">
        <w:rPr>
          <w:rFonts w:ascii="Arial" w:hAnsi="Arial" w:cs="Arial"/>
          <w:smallCaps/>
          <w:lang w:val="es-CO"/>
        </w:rPr>
        <w:t>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Pr>
          <w:rFonts w:ascii="Arial" w:hAnsi="Arial" w:cs="Arial"/>
          <w:lang w:val="es-MX"/>
        </w:rPr>
        <w:t>del Juzgado Civil del Circuito de Dosquebradas. L</w:t>
      </w:r>
      <w:r w:rsidRPr="00AF7FED">
        <w:rPr>
          <w:rFonts w:ascii="Arial" w:hAnsi="Arial" w:cs="Arial"/>
          <w:lang w:val="es-MX"/>
        </w:rPr>
        <w:t>a consulta se realizará en Sala Unitaria de la Corporación</w:t>
      </w:r>
      <w:r>
        <w:rPr>
          <w:rFonts w:ascii="Arial" w:hAnsi="Arial" w:cs="Arial"/>
          <w:lang w:val="es-MX"/>
        </w:rPr>
        <w:t>,</w:t>
      </w:r>
      <w:r w:rsidRPr="00AF7FED">
        <w:rPr>
          <w:rFonts w:ascii="Arial" w:hAnsi="Arial" w:cs="Arial"/>
          <w:lang w:val="es-MX"/>
        </w:rPr>
        <w:t xml:space="preserve"> puesto que </w:t>
      </w:r>
      <w:r>
        <w:rPr>
          <w:rFonts w:ascii="Arial" w:hAnsi="Arial" w:cs="Arial"/>
          <w:lang w:val="es-MX"/>
        </w:rPr>
        <w:t xml:space="preserve">no se trata de una </w:t>
      </w:r>
      <w:r w:rsidRPr="00AF7FED">
        <w:rPr>
          <w:rFonts w:ascii="Arial" w:hAnsi="Arial" w:cs="Arial"/>
          <w:lang w:val="es-MX"/>
        </w:rPr>
        <w:t xml:space="preserve">providencia </w:t>
      </w:r>
      <w:r>
        <w:rPr>
          <w:rFonts w:ascii="Arial" w:hAnsi="Arial" w:cs="Arial"/>
          <w:lang w:val="es-MX"/>
        </w:rPr>
        <w:t xml:space="preserve">que deba </w:t>
      </w:r>
      <w:r w:rsidRPr="00AF7FED">
        <w:rPr>
          <w:rFonts w:ascii="Arial" w:hAnsi="Arial" w:cs="Arial"/>
          <w:lang w:val="es-MX"/>
        </w:rPr>
        <w:t>desatarse en Sala de Decisión</w:t>
      </w:r>
      <w:r>
        <w:rPr>
          <w:rFonts w:ascii="Arial" w:hAnsi="Arial" w:cs="Arial"/>
          <w:lang w:val="es-MX"/>
        </w:rPr>
        <w:t xml:space="preserve"> (I</w:t>
      </w:r>
      <w:r w:rsidRPr="00AF7FED">
        <w:rPr>
          <w:rFonts w:ascii="Arial" w:hAnsi="Arial" w:cs="Arial"/>
          <w:lang w:val="es-MX"/>
        </w:rPr>
        <w:t>nciso 1º del artículo 35 del CGP</w:t>
      </w:r>
      <w:r>
        <w:rPr>
          <w:rFonts w:ascii="Arial" w:hAnsi="Arial" w:cs="Arial"/>
          <w:lang w:val="es-MX"/>
        </w:rPr>
        <w:t>)</w:t>
      </w:r>
      <w:r w:rsidRPr="00AF7FED">
        <w:rPr>
          <w:rFonts w:ascii="Arial" w:hAnsi="Arial" w:cs="Arial"/>
          <w:lang w:val="es-MX"/>
        </w:rPr>
        <w:t xml:space="preserve">. </w:t>
      </w:r>
      <w:r>
        <w:rPr>
          <w:rFonts w:ascii="Arial" w:hAnsi="Arial" w:cs="Arial"/>
          <w:lang w:val="es-MX"/>
        </w:rPr>
        <w:t>Criterio adoptado desde el 16-08-2016</w:t>
      </w:r>
      <w:r>
        <w:rPr>
          <w:rStyle w:val="Appelnotedebasdep"/>
          <w:rFonts w:ascii="Arial" w:hAnsi="Arial"/>
          <w:lang w:val="es-MX"/>
        </w:rPr>
        <w:footnoteReference w:id="1"/>
      </w:r>
      <w:r>
        <w:rPr>
          <w:rFonts w:ascii="Arial" w:hAnsi="Arial" w:cs="Arial"/>
          <w:lang w:val="es-MX"/>
        </w:rPr>
        <w:t xml:space="preserve">. </w:t>
      </w:r>
    </w:p>
    <w:p w:rsidR="00C14926" w:rsidRDefault="00C14926" w:rsidP="00C14926">
      <w:pPr>
        <w:pStyle w:val="Corpsdetexte"/>
        <w:spacing w:line="360" w:lineRule="auto"/>
        <w:ind w:left="709"/>
        <w:rPr>
          <w:rFonts w:ascii="Arial" w:hAnsi="Arial" w:cs="Arial"/>
          <w:lang w:val="es-MX"/>
        </w:rPr>
      </w:pPr>
    </w:p>
    <w:p w:rsidR="00C14926" w:rsidRPr="00AF7FED" w:rsidRDefault="00C14926" w:rsidP="00C14926">
      <w:pPr>
        <w:pStyle w:val="Paragraphedeliste"/>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Pr>
          <w:rFonts w:ascii="Arial" w:hAnsi="Arial" w:cs="Arial"/>
          <w:sz w:val="24"/>
          <w:szCs w:val="24"/>
        </w:rPr>
        <w:t xml:space="preserve">24-03-2017 </w:t>
      </w:r>
      <w:r w:rsidRPr="00AF7FED">
        <w:rPr>
          <w:rFonts w:ascii="Arial" w:hAnsi="Arial" w:cs="Arial"/>
          <w:sz w:val="24"/>
          <w:szCs w:val="24"/>
        </w:rPr>
        <w:t xml:space="preserve">mediante la cual se impuso sanción de arresto y multa </w:t>
      </w:r>
      <w:r>
        <w:rPr>
          <w:rFonts w:ascii="Arial" w:hAnsi="Arial" w:cs="Arial"/>
          <w:sz w:val="24"/>
          <w:szCs w:val="24"/>
        </w:rPr>
        <w:t xml:space="preserve">a los doctores Alan de Jesús Edmundo Jara </w:t>
      </w:r>
      <w:proofErr w:type="spellStart"/>
      <w:r>
        <w:rPr>
          <w:rFonts w:ascii="Arial" w:hAnsi="Arial" w:cs="Arial"/>
          <w:sz w:val="24"/>
          <w:szCs w:val="24"/>
        </w:rPr>
        <w:t>Urzola</w:t>
      </w:r>
      <w:proofErr w:type="spellEnd"/>
      <w:r>
        <w:rPr>
          <w:rFonts w:ascii="Arial" w:hAnsi="Arial" w:cs="Arial"/>
          <w:sz w:val="24"/>
          <w:szCs w:val="24"/>
        </w:rPr>
        <w:t xml:space="preserve"> y John Vladimir Martín Ramos</w:t>
      </w:r>
      <w:r w:rsidRPr="00AF7FED">
        <w:rPr>
          <w:rFonts w:ascii="Arial" w:hAnsi="Arial" w:cs="Arial"/>
          <w:sz w:val="24"/>
          <w:szCs w:val="24"/>
          <w:lang w:val="es-CO"/>
        </w:rPr>
        <w:t>, en calidad</w:t>
      </w:r>
      <w:r>
        <w:rPr>
          <w:rFonts w:ascii="Arial" w:hAnsi="Arial" w:cs="Arial"/>
          <w:sz w:val="24"/>
          <w:szCs w:val="24"/>
          <w:lang w:val="es-CO"/>
        </w:rPr>
        <w:t>es de Director Nacional y Jefe Oficina Asesora Jurídica de la UARIV</w:t>
      </w:r>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C14926" w:rsidRPr="00621AE2" w:rsidRDefault="00C14926" w:rsidP="00C14926">
      <w:pPr>
        <w:pStyle w:val="Corpsdetexte"/>
        <w:spacing w:line="360" w:lineRule="auto"/>
        <w:ind w:left="709"/>
        <w:rPr>
          <w:rFonts w:ascii="Arial" w:hAnsi="Arial" w:cs="Arial"/>
          <w:lang w:val="es-CO"/>
        </w:rPr>
      </w:pPr>
    </w:p>
    <w:p w:rsidR="00C14926" w:rsidRPr="00FA50AF" w:rsidRDefault="00C14926" w:rsidP="00C14926">
      <w:pPr>
        <w:pStyle w:val="Corpsdetexte"/>
        <w:numPr>
          <w:ilvl w:val="0"/>
          <w:numId w:val="1"/>
        </w:numPr>
        <w:spacing w:line="360" w:lineRule="auto"/>
        <w:rPr>
          <w:rFonts w:ascii="Arial" w:hAnsi="Arial" w:cs="Arial"/>
        </w:rPr>
      </w:pPr>
      <w:r w:rsidRPr="00FA50AF">
        <w:rPr>
          <w:rFonts w:ascii="Arial" w:hAnsi="Arial" w:cs="Arial"/>
        </w:rPr>
        <w:t>LA RESOLUCIÓN DEL PROBLEMA JURÍDICO</w:t>
      </w:r>
    </w:p>
    <w:p w:rsidR="00C14926" w:rsidRDefault="00C14926" w:rsidP="00C14926">
      <w:pPr>
        <w:spacing w:line="360" w:lineRule="auto"/>
        <w:jc w:val="both"/>
        <w:rPr>
          <w:rFonts w:ascii="Arial" w:hAnsi="Arial" w:cs="Arial"/>
          <w:sz w:val="24"/>
          <w:szCs w:val="24"/>
          <w:lang w:val="es-CO"/>
        </w:rPr>
      </w:pPr>
    </w:p>
    <w:p w:rsidR="00C14926" w:rsidRPr="00FA50AF" w:rsidRDefault="00C14926" w:rsidP="00C14926">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FA50AF">
        <w:rPr>
          <w:rFonts w:ascii="Arial" w:hAnsi="Arial" w:cs="Arial"/>
          <w:smallCaps/>
          <w:spacing w:val="-3"/>
          <w:sz w:val="24"/>
          <w:szCs w:val="24"/>
          <w:lang w:val="es-CO"/>
        </w:rPr>
        <w:t>Los aspectos objeto de acreditación en el incidente de desacato</w:t>
      </w:r>
    </w:p>
    <w:p w:rsidR="00C14926" w:rsidRPr="00CD2C32" w:rsidRDefault="00C14926" w:rsidP="00C14926">
      <w:pPr>
        <w:pStyle w:val="Titre"/>
        <w:spacing w:line="360" w:lineRule="auto"/>
        <w:jc w:val="left"/>
        <w:rPr>
          <w:b w:val="0"/>
          <w:bCs w:val="0"/>
          <w:i w:val="0"/>
          <w:iCs w:val="0"/>
          <w:spacing w:val="-3"/>
          <w:sz w:val="22"/>
          <w:lang w:val="es-ES_tradnl"/>
        </w:rPr>
      </w:pPr>
    </w:p>
    <w:p w:rsidR="00C14926" w:rsidRPr="00B3550C" w:rsidRDefault="00C14926" w:rsidP="00C1492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C14926" w:rsidRPr="0030233B" w:rsidRDefault="00C14926" w:rsidP="00C14926">
      <w:pPr>
        <w:spacing w:line="360" w:lineRule="auto"/>
        <w:ind w:left="567"/>
        <w:jc w:val="both"/>
        <w:rPr>
          <w:rFonts w:ascii="Arial" w:hAnsi="Arial" w:cs="Arial"/>
          <w:sz w:val="18"/>
          <w:szCs w:val="22"/>
          <w:lang w:val="es-CO"/>
        </w:rPr>
      </w:pPr>
    </w:p>
    <w:p w:rsidR="00C14926" w:rsidRPr="00B3550C" w:rsidRDefault="00C14926" w:rsidP="00C1492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xml:space="preserve">. De existir el incumplimiento “debe identificar las razones por las cuales se produjo con el fin de establecer las medidas necesarias para </w:t>
      </w:r>
      <w:r w:rsidRPr="00B3550C">
        <w:rPr>
          <w:rFonts w:ascii="Arial" w:hAnsi="Arial" w:cs="Arial"/>
          <w:sz w:val="24"/>
          <w:szCs w:val="24"/>
          <w:lang w:val="es-CO"/>
        </w:rPr>
        <w:lastRenderedPageBreak/>
        <w:t>proteger efectivamente el derecho y si existió o no responsabilidad subjetiva de la persona obligada”</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w:t>
      </w:r>
    </w:p>
    <w:p w:rsidR="00C14926" w:rsidRPr="0030233B" w:rsidRDefault="00C14926" w:rsidP="00C14926">
      <w:pPr>
        <w:spacing w:line="360" w:lineRule="auto"/>
        <w:ind w:left="567"/>
        <w:jc w:val="both"/>
        <w:rPr>
          <w:rFonts w:ascii="Arial" w:hAnsi="Arial" w:cs="Arial"/>
          <w:sz w:val="24"/>
          <w:szCs w:val="22"/>
          <w:lang w:val="es-CO"/>
        </w:rPr>
      </w:pPr>
    </w:p>
    <w:p w:rsidR="00C14926" w:rsidRDefault="00C14926" w:rsidP="00C1492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6"/>
      </w:r>
      <w:r w:rsidRPr="00B3550C">
        <w:rPr>
          <w:rFonts w:ascii="Arial" w:hAnsi="Arial" w:cs="Arial"/>
          <w:sz w:val="22"/>
          <w:szCs w:val="22"/>
          <w:lang w:val="es-CO" w:eastAsia="en-US"/>
        </w:rPr>
        <w:t>.</w:t>
      </w:r>
    </w:p>
    <w:p w:rsidR="00C14926" w:rsidRPr="00B3550C" w:rsidRDefault="00C14926" w:rsidP="00C14926">
      <w:pPr>
        <w:tabs>
          <w:tab w:val="left" w:pos="-720"/>
        </w:tabs>
        <w:suppressAutoHyphens/>
        <w:spacing w:line="360" w:lineRule="auto"/>
        <w:jc w:val="both"/>
        <w:rPr>
          <w:rFonts w:ascii="Arial" w:hAnsi="Arial" w:cs="Arial"/>
          <w:sz w:val="22"/>
          <w:szCs w:val="22"/>
          <w:lang w:val="es-CO" w:eastAsia="en-US"/>
        </w:rPr>
      </w:pPr>
    </w:p>
    <w:p w:rsidR="00C14926" w:rsidRPr="00B3550C" w:rsidRDefault="00C14926" w:rsidP="00C1492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w:t>
      </w:r>
      <w:r>
        <w:rPr>
          <w:rFonts w:ascii="Arial" w:hAnsi="Arial" w:cs="Arial"/>
          <w:spacing w:val="-3"/>
          <w:sz w:val="24"/>
          <w:szCs w:val="24"/>
          <w:lang w:val="es-CO"/>
        </w:rPr>
        <w:t>,</w:t>
      </w:r>
      <w:r w:rsidRPr="00B3550C">
        <w:rPr>
          <w:rFonts w:ascii="Arial" w:hAnsi="Arial" w:cs="Arial"/>
          <w:spacing w:val="-3"/>
          <w:sz w:val="24"/>
          <w:szCs w:val="24"/>
          <w:lang w:val="es-CO"/>
        </w:rPr>
        <w:t xml:space="preserve"> pero diferenciables</w:t>
      </w:r>
      <w:r w:rsidRPr="00B3550C">
        <w:rPr>
          <w:rStyle w:val="Appelnotedebasdep"/>
          <w:rFonts w:ascii="Arial" w:hAnsi="Arial" w:cs="Arial"/>
          <w:i/>
          <w:iCs/>
          <w:sz w:val="24"/>
          <w:szCs w:val="24"/>
          <w:lang w:val="es-CO"/>
        </w:rPr>
        <w:footnoteReference w:id="7"/>
      </w:r>
      <w:r>
        <w:rPr>
          <w:rFonts w:ascii="Arial" w:hAnsi="Arial" w:cs="Arial"/>
          <w:spacing w:val="-3"/>
          <w:sz w:val="24"/>
          <w:szCs w:val="24"/>
          <w:lang w:val="es-CO"/>
        </w:rPr>
        <w:t>.</w:t>
      </w:r>
    </w:p>
    <w:p w:rsidR="00976F6F" w:rsidRPr="00D73B3A" w:rsidRDefault="00976F6F" w:rsidP="00594362">
      <w:pPr>
        <w:pStyle w:val="Corpsdetexte"/>
        <w:spacing w:line="360" w:lineRule="auto"/>
        <w:rPr>
          <w:rFonts w:ascii="Arial" w:hAnsi="Arial" w:cs="Arial"/>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3E5F62" w:rsidRPr="003E5F62" w:rsidRDefault="003E5F62" w:rsidP="003E5F62">
      <w:pPr>
        <w:spacing w:line="360" w:lineRule="auto"/>
        <w:jc w:val="both"/>
        <w:rPr>
          <w:rFonts w:ascii="Arial" w:hAnsi="Arial" w:cs="Arial"/>
          <w:szCs w:val="24"/>
          <w:lang w:val="es-CO"/>
        </w:rPr>
      </w:pPr>
    </w:p>
    <w:p w:rsidR="00C14926" w:rsidRDefault="00C14926" w:rsidP="00C14926">
      <w:pPr>
        <w:pStyle w:val="Sansinterligne"/>
        <w:widowControl/>
        <w:tabs>
          <w:tab w:val="left" w:pos="720"/>
        </w:tabs>
        <w:autoSpaceDE/>
        <w:autoSpaceDN/>
        <w:adjustRightInd/>
        <w:spacing w:line="360" w:lineRule="auto"/>
        <w:jc w:val="both"/>
        <w:rPr>
          <w:rFonts w:ascii="Arial" w:hAnsi="Arial" w:cs="Arial"/>
          <w:spacing w:val="-3"/>
          <w:szCs w:val="28"/>
          <w:lang w:val="es-CO"/>
        </w:rPr>
      </w:pPr>
      <w:r w:rsidRPr="00621AE2">
        <w:rPr>
          <w:rFonts w:ascii="Arial" w:hAnsi="Arial" w:cs="Arial"/>
          <w:spacing w:val="-3"/>
          <w:lang w:val="es-CO"/>
        </w:rPr>
        <w:t xml:space="preserve">La decisión </w:t>
      </w:r>
      <w:r>
        <w:rPr>
          <w:rFonts w:ascii="Arial" w:hAnsi="Arial" w:cs="Arial"/>
          <w:spacing w:val="-3"/>
          <w:lang w:val="es-CO"/>
        </w:rPr>
        <w:t xml:space="preserve">consultada </w:t>
      </w:r>
      <w:r w:rsidRPr="00621AE2">
        <w:rPr>
          <w:rFonts w:ascii="Arial" w:hAnsi="Arial" w:cs="Arial"/>
          <w:spacing w:val="-3"/>
          <w:lang w:val="es-CO"/>
        </w:rPr>
        <w:t xml:space="preserve">habrá de revocarse, pues dentro del trámite se cumplió con la orden </w:t>
      </w:r>
      <w:r>
        <w:rPr>
          <w:rFonts w:ascii="Arial" w:hAnsi="Arial" w:cs="Arial"/>
          <w:spacing w:val="-3"/>
          <w:lang w:val="es-CO"/>
        </w:rPr>
        <w:t xml:space="preserve">impartida en el fallo datado el </w:t>
      </w:r>
      <w:r>
        <w:rPr>
          <w:rFonts w:ascii="Arial" w:hAnsi="Arial" w:cs="Arial"/>
          <w:lang w:val="es-MX"/>
        </w:rPr>
        <w:t>04-07-2013 (Folio 7 a 12, cuaderno del incidente); decisión ajustada en dos oportunidades con proveídos del 27-07-2016 (Folio 29, ibídem) y 07-12-2016 (Folios 4 a 7, cuaderno No.4), en cuanto a las personas responsables</w:t>
      </w:r>
      <w:r>
        <w:rPr>
          <w:rFonts w:ascii="Arial" w:hAnsi="Arial" w:cs="Arial"/>
          <w:spacing w:val="-3"/>
          <w:szCs w:val="28"/>
          <w:lang w:val="es-CO"/>
        </w:rPr>
        <w:t>.</w:t>
      </w:r>
      <w:r w:rsidRPr="00621AE2">
        <w:rPr>
          <w:rFonts w:ascii="Arial" w:hAnsi="Arial" w:cs="Arial"/>
          <w:iCs/>
          <w:lang w:val="es-CO"/>
        </w:rPr>
        <w:t xml:space="preserve"> </w:t>
      </w:r>
      <w:r>
        <w:rPr>
          <w:rFonts w:ascii="Arial" w:hAnsi="Arial" w:cs="Arial"/>
          <w:spacing w:val="-3"/>
          <w:szCs w:val="28"/>
          <w:lang w:val="es-CO"/>
        </w:rPr>
        <w:t xml:space="preserve">Se dispuso que (i) </w:t>
      </w:r>
      <w:r w:rsidR="00E87A6E">
        <w:rPr>
          <w:rFonts w:ascii="Arial" w:hAnsi="Arial" w:cs="Arial"/>
          <w:spacing w:val="-3"/>
          <w:szCs w:val="28"/>
          <w:lang w:val="es-CO"/>
        </w:rPr>
        <w:t>l</w:t>
      </w:r>
      <w:r w:rsidRPr="00621AE2">
        <w:rPr>
          <w:rFonts w:ascii="Arial" w:hAnsi="Arial" w:cs="Arial"/>
          <w:lang w:val="es-CO"/>
        </w:rPr>
        <w:t xml:space="preserve">a </w:t>
      </w:r>
      <w:r>
        <w:rPr>
          <w:rFonts w:ascii="Arial" w:hAnsi="Arial" w:cs="Arial"/>
          <w:lang w:val="es-CO"/>
        </w:rPr>
        <w:t>Directora Técnica de Reparaciones y la Oficina Asesora Jurídica de la UARIV</w:t>
      </w:r>
      <w:r>
        <w:rPr>
          <w:rFonts w:ascii="Arial" w:hAnsi="Arial" w:cs="Arial"/>
          <w:spacing w:val="-3"/>
          <w:szCs w:val="28"/>
          <w:lang w:val="es-CO"/>
        </w:rPr>
        <w:t xml:space="preserve">; (ii) </w:t>
      </w:r>
      <w:r w:rsidR="00E87A6E">
        <w:rPr>
          <w:rFonts w:ascii="Arial" w:hAnsi="Arial" w:cs="Arial"/>
          <w:spacing w:val="-3"/>
          <w:szCs w:val="28"/>
          <w:lang w:val="es-CO"/>
        </w:rPr>
        <w:t>e</w:t>
      </w:r>
      <w:r>
        <w:rPr>
          <w:rFonts w:ascii="Arial" w:hAnsi="Arial" w:cs="Arial"/>
          <w:spacing w:val="-3"/>
          <w:szCs w:val="28"/>
          <w:lang w:val="es-CO"/>
        </w:rPr>
        <w:t xml:space="preserve">n el término de 48 horas; (iii) </w:t>
      </w:r>
      <w:r w:rsidR="00E87A6E">
        <w:rPr>
          <w:rFonts w:ascii="Arial" w:hAnsi="Arial" w:cs="Arial"/>
          <w:spacing w:val="-3"/>
          <w:szCs w:val="28"/>
          <w:lang w:val="es-CO"/>
        </w:rPr>
        <w:t>respondieran a la accionante el derecho de petición del 29-11-2011</w:t>
      </w:r>
      <w:r w:rsidR="00F574AD">
        <w:rPr>
          <w:rFonts w:ascii="Arial" w:hAnsi="Arial" w:cs="Arial"/>
          <w:spacing w:val="-3"/>
          <w:szCs w:val="28"/>
          <w:lang w:val="es-CO"/>
        </w:rPr>
        <w:t>, relativo</w:t>
      </w:r>
      <w:r w:rsidR="00E87A6E">
        <w:rPr>
          <w:rFonts w:ascii="Arial" w:hAnsi="Arial" w:cs="Arial"/>
          <w:spacing w:val="-3"/>
          <w:szCs w:val="28"/>
          <w:lang w:val="es-CO"/>
        </w:rPr>
        <w:t xml:space="preserve"> al pago del saldo de la indemnización por muerte de su compañero permanente</w:t>
      </w:r>
      <w:r>
        <w:rPr>
          <w:rFonts w:ascii="Arial" w:hAnsi="Arial" w:cs="Arial"/>
          <w:spacing w:val="-3"/>
          <w:szCs w:val="28"/>
          <w:lang w:val="es-CO"/>
        </w:rPr>
        <w:t xml:space="preserve">. </w:t>
      </w:r>
    </w:p>
    <w:p w:rsidR="00C14926" w:rsidRDefault="00C14926" w:rsidP="00C14926">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E87A6E" w:rsidRDefault="00C14926" w:rsidP="00C14926">
      <w:pPr>
        <w:tabs>
          <w:tab w:val="left" w:pos="-720"/>
        </w:tabs>
        <w:suppressAutoHyphens/>
        <w:spacing w:line="360" w:lineRule="auto"/>
        <w:jc w:val="both"/>
        <w:rPr>
          <w:rFonts w:ascii="Arial" w:hAnsi="Arial" w:cs="Arial"/>
          <w:sz w:val="24"/>
          <w:szCs w:val="24"/>
          <w:lang w:val="es-MX"/>
        </w:rPr>
      </w:pPr>
      <w:r>
        <w:rPr>
          <w:rFonts w:ascii="Arial" w:hAnsi="Arial" w:cs="Arial"/>
          <w:sz w:val="24"/>
          <w:szCs w:val="24"/>
          <w:lang w:val="es-MX"/>
        </w:rPr>
        <w:t xml:space="preserve">Ahora bien, </w:t>
      </w:r>
      <w:r w:rsidR="00E87A6E">
        <w:rPr>
          <w:rFonts w:ascii="Arial" w:hAnsi="Arial" w:cs="Arial"/>
          <w:sz w:val="24"/>
          <w:szCs w:val="24"/>
          <w:lang w:val="es-MX"/>
        </w:rPr>
        <w:t xml:space="preserve">revisada la respuesta del Jefe de la Oficina Asesora Jurídica de la UARIV, se tiene que la Dirección Técnica de Reparaciones, mediante escrito del 17-04-2017 contestó el derecho de petición e informó a la accionante (i) que el porcentaje parcial del 25% de la indemnización administrativa pendiente por pagar se realizará el 19-05-2017, turno GAC-170519.316; (ii) que el otro 25% ya fue cobrado por ella en calidad de compañera permanente de la víctima Raúl </w:t>
      </w:r>
      <w:proofErr w:type="spellStart"/>
      <w:r w:rsidR="00E87A6E">
        <w:rPr>
          <w:rFonts w:ascii="Arial" w:hAnsi="Arial" w:cs="Arial"/>
          <w:sz w:val="24"/>
          <w:szCs w:val="24"/>
          <w:lang w:val="es-MX"/>
        </w:rPr>
        <w:t>Alveiro</w:t>
      </w:r>
      <w:proofErr w:type="spellEnd"/>
      <w:r w:rsidR="00E87A6E">
        <w:rPr>
          <w:rFonts w:ascii="Arial" w:hAnsi="Arial" w:cs="Arial"/>
          <w:sz w:val="24"/>
          <w:szCs w:val="24"/>
          <w:lang w:val="es-MX"/>
        </w:rPr>
        <w:t xml:space="preserve"> (Sic) Orozco Carmona,  el 01-11-2012; y, (iii) que el restante 50% ya le fue pagado a los padres de la víctima, quienes acreditaron el derecho a recibirlo</w:t>
      </w:r>
      <w:r w:rsidR="00F574AD">
        <w:rPr>
          <w:rFonts w:ascii="Arial" w:hAnsi="Arial" w:cs="Arial"/>
          <w:sz w:val="24"/>
          <w:szCs w:val="24"/>
          <w:lang w:val="es-MX"/>
        </w:rPr>
        <w:t xml:space="preserve"> (Folio 91, cuaderno del incidente)</w:t>
      </w:r>
      <w:r w:rsidR="00E87A6E">
        <w:rPr>
          <w:rFonts w:ascii="Arial" w:hAnsi="Arial" w:cs="Arial"/>
          <w:sz w:val="24"/>
          <w:szCs w:val="24"/>
          <w:lang w:val="es-MX"/>
        </w:rPr>
        <w:t xml:space="preserve">. Comunicación </w:t>
      </w:r>
      <w:r w:rsidR="00E87A6E">
        <w:rPr>
          <w:rFonts w:ascii="Arial" w:hAnsi="Arial" w:cs="Arial"/>
          <w:sz w:val="24"/>
          <w:szCs w:val="24"/>
          <w:lang w:val="es-MX"/>
        </w:rPr>
        <w:lastRenderedPageBreak/>
        <w:t xml:space="preserve">remitida a dirección distinta de la suministrada en la solicitud, pero que fue recibida por la interesada, situación que se constató en esta instancia (Folio </w:t>
      </w:r>
      <w:r w:rsidR="006F7C87">
        <w:rPr>
          <w:rFonts w:ascii="Arial" w:hAnsi="Arial" w:cs="Arial"/>
          <w:sz w:val="24"/>
          <w:szCs w:val="24"/>
          <w:lang w:val="es-MX"/>
        </w:rPr>
        <w:t>4</w:t>
      </w:r>
      <w:r w:rsidR="00E87A6E">
        <w:rPr>
          <w:rFonts w:ascii="Arial" w:hAnsi="Arial" w:cs="Arial"/>
          <w:sz w:val="24"/>
          <w:szCs w:val="24"/>
          <w:lang w:val="es-MX"/>
        </w:rPr>
        <w:t>, este cuaderno).</w:t>
      </w:r>
    </w:p>
    <w:p w:rsidR="00C14926" w:rsidRDefault="00C14926" w:rsidP="00C14926">
      <w:pPr>
        <w:tabs>
          <w:tab w:val="left" w:pos="-720"/>
        </w:tabs>
        <w:suppressAutoHyphens/>
        <w:spacing w:line="360" w:lineRule="auto"/>
        <w:jc w:val="both"/>
        <w:rPr>
          <w:rFonts w:ascii="Arial" w:hAnsi="Arial" w:cs="Arial"/>
          <w:sz w:val="24"/>
          <w:szCs w:val="24"/>
          <w:lang w:val="es-MX"/>
        </w:rPr>
      </w:pPr>
    </w:p>
    <w:p w:rsidR="00C14926" w:rsidRPr="00621AE2" w:rsidRDefault="00C14926" w:rsidP="00C14926">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 xml:space="preserve">Conforme </w:t>
      </w:r>
      <w:r w:rsidR="005C62AA">
        <w:rPr>
          <w:rFonts w:ascii="Arial" w:hAnsi="Arial" w:cs="Arial"/>
          <w:sz w:val="24"/>
          <w:szCs w:val="24"/>
          <w:lang w:val="es-MX"/>
        </w:rPr>
        <w:t xml:space="preserve">a </w:t>
      </w:r>
      <w:r>
        <w:rPr>
          <w:rFonts w:ascii="Arial" w:hAnsi="Arial" w:cs="Arial"/>
          <w:sz w:val="24"/>
          <w:szCs w:val="24"/>
          <w:lang w:val="es-MX"/>
        </w:rPr>
        <w:t xml:space="preserve">lo expuesto, </w:t>
      </w:r>
      <w:r w:rsidR="00E87A6E">
        <w:rPr>
          <w:rFonts w:ascii="Arial" w:hAnsi="Arial" w:cs="Arial"/>
          <w:sz w:val="24"/>
          <w:szCs w:val="24"/>
          <w:lang w:val="es-MX"/>
        </w:rPr>
        <w:t>las aludidas dependencias de la UARIV</w:t>
      </w:r>
      <w:r>
        <w:rPr>
          <w:rFonts w:ascii="Arial" w:hAnsi="Arial" w:cs="Arial"/>
          <w:sz w:val="24"/>
          <w:szCs w:val="24"/>
          <w:lang w:val="es-MX"/>
        </w:rPr>
        <w:t xml:space="preserve">, aunque de forma extemporánea, </w:t>
      </w:r>
      <w:r w:rsidR="00E87A6E">
        <w:rPr>
          <w:rFonts w:ascii="Arial" w:hAnsi="Arial" w:cs="Arial"/>
          <w:sz w:val="24"/>
          <w:szCs w:val="24"/>
          <w:lang w:val="es-MX"/>
        </w:rPr>
        <w:t xml:space="preserve">cumplieron </w:t>
      </w:r>
      <w:r>
        <w:rPr>
          <w:rFonts w:ascii="Arial" w:hAnsi="Arial" w:cs="Arial"/>
          <w:sz w:val="24"/>
          <w:szCs w:val="24"/>
          <w:lang w:val="es-MX"/>
        </w:rPr>
        <w:t>con la se</w:t>
      </w:r>
      <w:r w:rsidR="00E87A6E">
        <w:rPr>
          <w:rFonts w:ascii="Arial" w:hAnsi="Arial" w:cs="Arial"/>
          <w:sz w:val="24"/>
          <w:szCs w:val="24"/>
          <w:lang w:val="es-MX"/>
        </w:rPr>
        <w:t>ntencia de tutela, ya que brindaron</w:t>
      </w:r>
      <w:r>
        <w:rPr>
          <w:rFonts w:ascii="Arial" w:hAnsi="Arial" w:cs="Arial"/>
          <w:sz w:val="24"/>
          <w:szCs w:val="24"/>
          <w:lang w:val="es-MX"/>
        </w:rPr>
        <w:t xml:space="preserve"> </w:t>
      </w:r>
      <w:r w:rsidR="00030845">
        <w:rPr>
          <w:rFonts w:ascii="Arial" w:hAnsi="Arial" w:cs="Arial"/>
          <w:sz w:val="24"/>
          <w:szCs w:val="24"/>
          <w:lang w:val="es-CO"/>
        </w:rPr>
        <w:t>una respuesta congruente y de fondo con lo solicitado</w:t>
      </w:r>
      <w:r>
        <w:rPr>
          <w:rFonts w:ascii="Arial" w:hAnsi="Arial" w:cs="Arial"/>
          <w:sz w:val="24"/>
          <w:szCs w:val="24"/>
          <w:lang w:val="es-CO"/>
        </w:rPr>
        <w:t xml:space="preserve">, en consecuencia, </w:t>
      </w:r>
      <w:r w:rsidRPr="00621AE2">
        <w:rPr>
          <w:rFonts w:ascii="Arial" w:hAnsi="Arial" w:cs="Arial"/>
          <w:spacing w:val="-3"/>
          <w:sz w:val="24"/>
          <w:szCs w:val="24"/>
          <w:lang w:val="es-CO"/>
        </w:rPr>
        <w:t xml:space="preserve">los derechos fundamentales constitucionales que aparecían como violados por </w:t>
      </w:r>
      <w:r w:rsidR="00030845">
        <w:rPr>
          <w:rFonts w:ascii="Arial" w:hAnsi="Arial" w:cs="Arial"/>
          <w:spacing w:val="-3"/>
          <w:sz w:val="24"/>
          <w:szCs w:val="24"/>
          <w:lang w:val="es-CO"/>
        </w:rPr>
        <w:t xml:space="preserve">su </w:t>
      </w:r>
      <w:r w:rsidRPr="00621AE2">
        <w:rPr>
          <w:rFonts w:ascii="Arial" w:hAnsi="Arial" w:cs="Arial"/>
          <w:spacing w:val="-3"/>
          <w:sz w:val="24"/>
          <w:szCs w:val="24"/>
          <w:lang w:val="es-CO"/>
        </w:rPr>
        <w:t xml:space="preserve">renuencia, están a salvo, la decisión que sobreviene es la revocatoria de sanción impuesta en primer grado, pues </w:t>
      </w:r>
      <w:r w:rsidRPr="00621AE2">
        <w:rPr>
          <w:rFonts w:ascii="Arial" w:hAnsi="Arial" w:cs="Arial"/>
          <w:spacing w:val="-3"/>
          <w:sz w:val="24"/>
          <w:szCs w:val="24"/>
          <w:u w:val="single"/>
          <w:lang w:val="es-CO"/>
        </w:rPr>
        <w:t xml:space="preserve">el cometido cardinal de este trámite es el amparo de los derechos subjetivos conculcados o amenazados,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y</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no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el</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de</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imponer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sanción</w:t>
      </w:r>
      <w:r w:rsidRPr="00621AE2">
        <w:rPr>
          <w:rFonts w:ascii="Arial" w:hAnsi="Arial" w:cs="Arial"/>
          <w:spacing w:val="-3"/>
          <w:sz w:val="24"/>
          <w:szCs w:val="24"/>
          <w:lang w:val="es-CO"/>
        </w:rPr>
        <w:t xml:space="preserve">, </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 xml:space="preserve">tratase </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de</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 xml:space="preserve"> un</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 xml:space="preserve"> “mecanismo</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 xml:space="preserve"> persuasivo”, </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en palabras de la doctrina constitucional</w:t>
      </w:r>
      <w:r w:rsidRPr="00B3550C">
        <w:rPr>
          <w:rStyle w:val="Appelnotedebasdep"/>
          <w:rFonts w:cs="Arial"/>
          <w:lang w:val="es-CO"/>
        </w:rPr>
        <w:footnoteReference w:id="8"/>
      </w:r>
      <w:r w:rsidRPr="00621AE2">
        <w:rPr>
          <w:rFonts w:ascii="Arial" w:hAnsi="Arial" w:cs="Arial"/>
          <w:spacing w:val="-3"/>
          <w:sz w:val="24"/>
          <w:szCs w:val="24"/>
          <w:lang w:val="es-CO"/>
        </w:rPr>
        <w:t xml:space="preserve">. </w:t>
      </w:r>
    </w:p>
    <w:p w:rsidR="00C14926" w:rsidRDefault="00C14926" w:rsidP="003E5F62">
      <w:pPr>
        <w:spacing w:line="360" w:lineRule="auto"/>
        <w:jc w:val="both"/>
        <w:rPr>
          <w:rFonts w:ascii="Arial" w:hAnsi="Arial" w:cs="Arial"/>
          <w:sz w:val="24"/>
          <w:szCs w:val="24"/>
          <w:lang w:val="es-CO"/>
        </w:rPr>
      </w:pPr>
    </w:p>
    <w:p w:rsidR="003E5F62" w:rsidRPr="003E5F62" w:rsidRDefault="005C62AA" w:rsidP="00030845">
      <w:pPr>
        <w:spacing w:line="360" w:lineRule="auto"/>
        <w:jc w:val="both"/>
        <w:rPr>
          <w:sz w:val="24"/>
          <w:szCs w:val="24"/>
          <w:lang w:val="es-CO"/>
        </w:rPr>
      </w:pPr>
      <w:r>
        <w:rPr>
          <w:rFonts w:ascii="Arial" w:hAnsi="Arial" w:cs="Arial"/>
          <w:sz w:val="24"/>
          <w:szCs w:val="24"/>
          <w:lang w:val="es-CO"/>
        </w:rPr>
        <w:t xml:space="preserve">Se advierte </w:t>
      </w:r>
      <w:r w:rsidR="00030845">
        <w:rPr>
          <w:rFonts w:ascii="Arial" w:hAnsi="Arial" w:cs="Arial"/>
          <w:sz w:val="24"/>
          <w:szCs w:val="24"/>
          <w:lang w:val="es-CO"/>
        </w:rPr>
        <w:t xml:space="preserve">que, pese a que </w:t>
      </w:r>
      <w:r w:rsidR="003E5F62" w:rsidRPr="003E5F62">
        <w:rPr>
          <w:rFonts w:ascii="Arial" w:hAnsi="Arial" w:cs="Arial"/>
          <w:sz w:val="24"/>
          <w:szCs w:val="24"/>
          <w:lang w:val="es-CO"/>
        </w:rPr>
        <w:t xml:space="preserve">la acción de tutela se caracteriza por su informalidad, brevedad y </w:t>
      </w:r>
      <w:proofErr w:type="spellStart"/>
      <w:r w:rsidR="003E5F62" w:rsidRPr="003E5F62">
        <w:rPr>
          <w:rFonts w:ascii="Arial" w:hAnsi="Arial" w:cs="Arial"/>
          <w:sz w:val="24"/>
          <w:szCs w:val="24"/>
          <w:lang w:val="es-CO"/>
        </w:rPr>
        <w:t>sumariedad</w:t>
      </w:r>
      <w:proofErr w:type="spellEnd"/>
      <w:r w:rsidR="003E5F62" w:rsidRPr="003E5F62">
        <w:rPr>
          <w:rFonts w:ascii="Arial" w:hAnsi="Arial" w:cs="Arial"/>
          <w:sz w:val="24"/>
          <w:szCs w:val="24"/>
          <w:lang w:val="es-CO"/>
        </w:rPr>
        <w:t xml:space="preserve">, </w:t>
      </w:r>
      <w:r w:rsidR="00030845">
        <w:rPr>
          <w:rFonts w:ascii="Arial" w:hAnsi="Arial" w:cs="Arial"/>
          <w:sz w:val="24"/>
          <w:szCs w:val="24"/>
          <w:lang w:val="es-CO"/>
        </w:rPr>
        <w:t xml:space="preserve">debe </w:t>
      </w:r>
      <w:r w:rsidR="003E5F62" w:rsidRPr="003E5F62">
        <w:rPr>
          <w:rFonts w:ascii="Arial" w:hAnsi="Arial" w:cs="Arial"/>
          <w:sz w:val="24"/>
          <w:szCs w:val="24"/>
          <w:lang w:val="es-CO"/>
        </w:rPr>
        <w:t xml:space="preserve">ajustarse a las reglas del debido proceso, </w:t>
      </w:r>
      <w:r w:rsidR="00030845">
        <w:rPr>
          <w:rFonts w:ascii="Arial" w:hAnsi="Arial" w:cs="Arial"/>
          <w:sz w:val="24"/>
          <w:szCs w:val="24"/>
          <w:lang w:val="es-CO"/>
        </w:rPr>
        <w:t xml:space="preserve">de manera que es </w:t>
      </w:r>
      <w:r w:rsidR="00030845">
        <w:rPr>
          <w:rFonts w:ascii="Arial" w:hAnsi="Arial" w:cs="Arial"/>
          <w:sz w:val="24"/>
          <w:szCs w:val="24"/>
          <w:u w:val="single"/>
          <w:lang w:val="es-CO"/>
        </w:rPr>
        <w:t xml:space="preserve">obligatorio </w:t>
      </w:r>
      <w:r w:rsidR="003E5F62" w:rsidRPr="003E5F62">
        <w:rPr>
          <w:rFonts w:ascii="Arial" w:hAnsi="Arial" w:cs="Arial"/>
          <w:sz w:val="24"/>
          <w:szCs w:val="24"/>
          <w:u w:val="single"/>
          <w:lang w:val="es-CO"/>
        </w:rPr>
        <w:t xml:space="preserve">notificar a las partes o intervinientes en dichas actuaciones judiciales </w:t>
      </w:r>
      <w:r w:rsidR="00030845">
        <w:rPr>
          <w:rFonts w:ascii="Arial" w:hAnsi="Arial" w:cs="Arial"/>
          <w:sz w:val="24"/>
          <w:szCs w:val="24"/>
          <w:u w:val="single"/>
          <w:lang w:val="es-CO"/>
        </w:rPr>
        <w:t xml:space="preserve">de todas </w:t>
      </w:r>
      <w:r w:rsidR="003E5F62" w:rsidRPr="003E5F62">
        <w:rPr>
          <w:rFonts w:ascii="Arial" w:hAnsi="Arial" w:cs="Arial"/>
          <w:sz w:val="24"/>
          <w:szCs w:val="24"/>
          <w:u w:val="single"/>
          <w:lang w:val="es-CO"/>
        </w:rPr>
        <w:t xml:space="preserve">las </w:t>
      </w:r>
      <w:r w:rsidR="00030845">
        <w:rPr>
          <w:rFonts w:ascii="Arial" w:hAnsi="Arial" w:cs="Arial"/>
          <w:sz w:val="24"/>
          <w:szCs w:val="24"/>
          <w:u w:val="single"/>
          <w:lang w:val="es-CO"/>
        </w:rPr>
        <w:t>decisiones proferidas</w:t>
      </w:r>
      <w:r w:rsidR="003E5F62" w:rsidRPr="003E5F62">
        <w:rPr>
          <w:rFonts w:ascii="Arial" w:hAnsi="Arial" w:cs="Arial"/>
          <w:sz w:val="24"/>
          <w:szCs w:val="24"/>
          <w:lang w:val="es-CO"/>
        </w:rPr>
        <w:t>, tal como lo disponen los artículos 16 del Decreto 2591 de 1991 y 5º del Decreto 306 de 1992. Así lo ha recordado la jurisprudencia de la CC</w:t>
      </w:r>
      <w:r w:rsidR="003E5F62" w:rsidRPr="003E5F62">
        <w:rPr>
          <w:rStyle w:val="Appelnotedebasdep"/>
          <w:rFonts w:ascii="Arial" w:hAnsi="Arial" w:cs="Arial"/>
          <w:sz w:val="24"/>
          <w:szCs w:val="24"/>
          <w:lang w:val="es-CO"/>
        </w:rPr>
        <w:footnoteReference w:id="9"/>
      </w:r>
      <w:r w:rsidR="003E5F62" w:rsidRPr="003E5F62">
        <w:rPr>
          <w:rStyle w:val="Appelnotedebasdep"/>
          <w:rFonts w:ascii="Arial" w:hAnsi="Arial"/>
          <w:sz w:val="24"/>
          <w:szCs w:val="24"/>
          <w:lang w:val="es-CO"/>
        </w:rPr>
        <w:t xml:space="preserve"> </w:t>
      </w:r>
      <w:r w:rsidR="003E5F62" w:rsidRPr="003E5F62">
        <w:rPr>
          <w:rStyle w:val="Appelnotedebasdep"/>
          <w:rFonts w:ascii="Arial" w:hAnsi="Arial"/>
          <w:sz w:val="24"/>
          <w:szCs w:val="24"/>
          <w:vertAlign w:val="baseline"/>
          <w:lang w:val="es-CO"/>
        </w:rPr>
        <w:t>y de la</w:t>
      </w:r>
      <w:r w:rsidR="003E5F62" w:rsidRPr="003E5F62">
        <w:rPr>
          <w:rStyle w:val="Appelnotedebasdep"/>
          <w:rFonts w:ascii="Arial" w:hAnsi="Arial"/>
          <w:sz w:val="24"/>
          <w:szCs w:val="24"/>
          <w:lang w:val="es-CO"/>
        </w:rPr>
        <w:t xml:space="preserve"> </w:t>
      </w:r>
      <w:r w:rsidR="003E5F62" w:rsidRPr="003E5F62">
        <w:rPr>
          <w:rFonts w:ascii="Arial" w:hAnsi="Arial" w:cs="Arial"/>
          <w:sz w:val="24"/>
          <w:szCs w:val="24"/>
          <w:lang w:val="es-CO"/>
        </w:rPr>
        <w:t>CSJ</w:t>
      </w:r>
      <w:r w:rsidR="003E5F62" w:rsidRPr="003E5F62">
        <w:rPr>
          <w:rStyle w:val="Appelnotedebasdep"/>
          <w:rFonts w:ascii="Arial" w:hAnsi="Arial" w:cs="Arial"/>
          <w:sz w:val="24"/>
          <w:szCs w:val="24"/>
          <w:lang w:val="es-CO"/>
        </w:rPr>
        <w:footnoteReference w:id="10"/>
      </w:r>
      <w:r w:rsidR="003E5F62" w:rsidRPr="003E5F62">
        <w:rPr>
          <w:rFonts w:ascii="Arial" w:hAnsi="Arial" w:cs="Arial"/>
          <w:sz w:val="24"/>
          <w:szCs w:val="24"/>
          <w:lang w:val="es-CO"/>
        </w:rPr>
        <w:t>.</w:t>
      </w:r>
      <w:r w:rsidR="003E5F62" w:rsidRPr="003E5F62">
        <w:rPr>
          <w:sz w:val="24"/>
          <w:szCs w:val="24"/>
          <w:lang w:val="es-CO"/>
        </w:rPr>
        <w:t xml:space="preserve"> </w:t>
      </w:r>
    </w:p>
    <w:p w:rsidR="003E5F62" w:rsidRDefault="003E5F62" w:rsidP="003E5F62">
      <w:pPr>
        <w:tabs>
          <w:tab w:val="left" w:pos="-720"/>
        </w:tabs>
        <w:suppressAutoHyphens/>
        <w:spacing w:line="360" w:lineRule="auto"/>
        <w:jc w:val="both"/>
        <w:rPr>
          <w:rFonts w:ascii="Arial" w:hAnsi="Arial" w:cs="Arial"/>
          <w:sz w:val="24"/>
          <w:szCs w:val="24"/>
          <w:lang w:val="es-CO"/>
        </w:rPr>
      </w:pPr>
    </w:p>
    <w:p w:rsidR="00030845" w:rsidRDefault="00030845" w:rsidP="003E5F62">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En este asunto se omitió notificar a la Dirección Técnica de Reparaciones de la UARIV, de los autos mediante los cuales </w:t>
      </w:r>
      <w:r w:rsidR="00F574AD">
        <w:rPr>
          <w:rFonts w:ascii="Arial" w:hAnsi="Arial" w:cs="Arial"/>
          <w:sz w:val="24"/>
          <w:szCs w:val="24"/>
          <w:lang w:val="es-CO"/>
        </w:rPr>
        <w:t>se</w:t>
      </w:r>
      <w:r>
        <w:rPr>
          <w:rFonts w:ascii="Arial" w:hAnsi="Arial" w:cs="Arial"/>
          <w:sz w:val="24"/>
          <w:szCs w:val="24"/>
          <w:lang w:val="es-CO"/>
        </w:rPr>
        <w:t xml:space="preserve"> requirió, se abrió el incidente y se sancionó a la Oficina Asesora Jurídica, cuando también era </w:t>
      </w:r>
      <w:proofErr w:type="spellStart"/>
      <w:r>
        <w:rPr>
          <w:rFonts w:ascii="Arial" w:hAnsi="Arial" w:cs="Arial"/>
          <w:sz w:val="24"/>
          <w:szCs w:val="24"/>
          <w:lang w:val="es-CO"/>
        </w:rPr>
        <w:t>incidentada</w:t>
      </w:r>
      <w:proofErr w:type="spellEnd"/>
      <w:r>
        <w:rPr>
          <w:rFonts w:ascii="Arial" w:hAnsi="Arial" w:cs="Arial"/>
          <w:sz w:val="24"/>
          <w:szCs w:val="24"/>
          <w:lang w:val="es-CO"/>
        </w:rPr>
        <w:t xml:space="preserve"> en este asunto, irregularidad que la Sala considera saneada porque la respuesta que aquella dio al derecho de petición fue arrimada por esta última dependencia, de manera que necesariamente </w:t>
      </w:r>
      <w:r w:rsidR="00F574AD">
        <w:rPr>
          <w:rFonts w:ascii="Arial" w:hAnsi="Arial" w:cs="Arial"/>
          <w:sz w:val="24"/>
          <w:szCs w:val="24"/>
          <w:lang w:val="es-CO"/>
        </w:rPr>
        <w:t xml:space="preserve">conoció </w:t>
      </w:r>
      <w:r>
        <w:rPr>
          <w:rFonts w:ascii="Arial" w:hAnsi="Arial" w:cs="Arial"/>
          <w:sz w:val="24"/>
          <w:szCs w:val="24"/>
          <w:lang w:val="es-CO"/>
        </w:rPr>
        <w:t xml:space="preserve">el trámite surtido. </w:t>
      </w:r>
    </w:p>
    <w:p w:rsidR="00030845" w:rsidRDefault="00030845" w:rsidP="003E5F62">
      <w:pPr>
        <w:tabs>
          <w:tab w:val="left" w:pos="-720"/>
        </w:tabs>
        <w:suppressAutoHyphens/>
        <w:spacing w:line="360" w:lineRule="auto"/>
        <w:jc w:val="both"/>
        <w:rPr>
          <w:rFonts w:ascii="Arial" w:hAnsi="Arial" w:cs="Arial"/>
          <w:sz w:val="24"/>
          <w:szCs w:val="24"/>
          <w:lang w:val="es-CO"/>
        </w:rPr>
      </w:pPr>
    </w:p>
    <w:p w:rsidR="00030845" w:rsidRDefault="005C62AA" w:rsidP="00030845">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CO"/>
        </w:rPr>
        <w:t>En</w:t>
      </w:r>
      <w:r w:rsidR="00030845">
        <w:rPr>
          <w:rFonts w:ascii="Arial" w:hAnsi="Arial" w:cs="Arial"/>
          <w:sz w:val="24"/>
          <w:szCs w:val="24"/>
          <w:lang w:val="es-CO"/>
        </w:rPr>
        <w:t xml:space="preserve"> próximas oportunidades </w:t>
      </w:r>
      <w:r>
        <w:rPr>
          <w:rFonts w:ascii="Arial" w:hAnsi="Arial" w:cs="Arial"/>
          <w:sz w:val="24"/>
          <w:szCs w:val="24"/>
          <w:lang w:val="es-CO"/>
        </w:rPr>
        <w:t>debe justificarse</w:t>
      </w:r>
      <w:r w:rsidR="00030845">
        <w:rPr>
          <w:rFonts w:ascii="Arial" w:hAnsi="Arial" w:cs="Arial"/>
          <w:sz w:val="24"/>
          <w:szCs w:val="24"/>
          <w:lang w:val="es-CO"/>
        </w:rPr>
        <w:t xml:space="preserve"> por qué </w:t>
      </w:r>
      <w:r w:rsidR="000267E0">
        <w:rPr>
          <w:rFonts w:ascii="Arial" w:hAnsi="Arial" w:cs="Arial"/>
          <w:sz w:val="24"/>
          <w:szCs w:val="24"/>
          <w:lang w:val="es-CO"/>
        </w:rPr>
        <w:t xml:space="preserve">se </w:t>
      </w:r>
      <w:r>
        <w:rPr>
          <w:rFonts w:ascii="Arial" w:hAnsi="Arial" w:cs="Arial"/>
          <w:sz w:val="24"/>
          <w:szCs w:val="24"/>
          <w:lang w:val="es-CO"/>
        </w:rPr>
        <w:t xml:space="preserve">exonera de sanción a </w:t>
      </w:r>
      <w:r w:rsidR="00030845">
        <w:rPr>
          <w:rFonts w:ascii="Arial" w:hAnsi="Arial" w:cs="Arial"/>
          <w:sz w:val="24"/>
          <w:szCs w:val="24"/>
          <w:lang w:val="es-CO"/>
        </w:rPr>
        <w:t>al</w:t>
      </w:r>
      <w:r w:rsidR="00F574AD">
        <w:rPr>
          <w:rFonts w:ascii="Arial" w:hAnsi="Arial" w:cs="Arial"/>
          <w:sz w:val="24"/>
          <w:szCs w:val="24"/>
          <w:lang w:val="es-CO"/>
        </w:rPr>
        <w:t>guno</w:t>
      </w:r>
      <w:r w:rsidR="00030845">
        <w:rPr>
          <w:rFonts w:ascii="Arial" w:hAnsi="Arial" w:cs="Arial"/>
          <w:sz w:val="24"/>
          <w:szCs w:val="24"/>
          <w:lang w:val="es-CO"/>
        </w:rPr>
        <w:t xml:space="preserve"> de los </w:t>
      </w:r>
      <w:proofErr w:type="spellStart"/>
      <w:r w:rsidR="00030845">
        <w:rPr>
          <w:rFonts w:ascii="Arial" w:hAnsi="Arial" w:cs="Arial"/>
          <w:sz w:val="24"/>
          <w:szCs w:val="24"/>
          <w:lang w:val="es-CO"/>
        </w:rPr>
        <w:t>incidentados</w:t>
      </w:r>
      <w:proofErr w:type="spellEnd"/>
      <w:r w:rsidR="00030845">
        <w:rPr>
          <w:rFonts w:ascii="Arial" w:hAnsi="Arial" w:cs="Arial"/>
          <w:sz w:val="24"/>
          <w:szCs w:val="24"/>
          <w:lang w:val="es-CO"/>
        </w:rPr>
        <w:t>, tal cual sucedió con Dirección Técnica de Reparaciones</w:t>
      </w:r>
      <w:r>
        <w:rPr>
          <w:rFonts w:ascii="Arial" w:hAnsi="Arial" w:cs="Arial"/>
          <w:sz w:val="24"/>
          <w:szCs w:val="24"/>
          <w:lang w:val="es-CO"/>
        </w:rPr>
        <w:t>;</w:t>
      </w:r>
      <w:r w:rsidR="00030845">
        <w:rPr>
          <w:rFonts w:ascii="Arial" w:hAnsi="Arial" w:cs="Arial"/>
          <w:sz w:val="24"/>
          <w:szCs w:val="24"/>
          <w:lang w:val="es-CO"/>
        </w:rPr>
        <w:t xml:space="preserve"> así </w:t>
      </w:r>
      <w:r>
        <w:rPr>
          <w:rFonts w:ascii="Arial" w:hAnsi="Arial" w:cs="Arial"/>
          <w:sz w:val="24"/>
          <w:szCs w:val="24"/>
          <w:lang w:val="es-CO"/>
        </w:rPr>
        <w:t xml:space="preserve">mismo es imperativo aplicar el </w:t>
      </w:r>
      <w:r w:rsidR="00030845" w:rsidRPr="009011A6">
        <w:rPr>
          <w:rFonts w:ascii="Arial" w:hAnsi="Arial" w:cs="Arial"/>
          <w:spacing w:val="-3"/>
          <w:sz w:val="24"/>
          <w:szCs w:val="24"/>
          <w:lang w:val="es-CO"/>
        </w:rPr>
        <w:t xml:space="preserve">Acuerdo No.PSAA10-6979 de 2010 de la Sala Administrativa del CSJ, </w:t>
      </w:r>
      <w:r w:rsidR="00030845">
        <w:rPr>
          <w:rFonts w:ascii="Arial" w:hAnsi="Arial" w:cs="Arial"/>
          <w:spacing w:val="-3"/>
          <w:sz w:val="24"/>
          <w:szCs w:val="24"/>
          <w:lang w:val="es-CO"/>
        </w:rPr>
        <w:t>ya que</w:t>
      </w:r>
      <w:r w:rsidR="00C201E2">
        <w:rPr>
          <w:rFonts w:ascii="Arial" w:hAnsi="Arial" w:cs="Arial"/>
          <w:spacing w:val="-3"/>
          <w:sz w:val="24"/>
          <w:szCs w:val="24"/>
          <w:lang w:val="es-CO"/>
        </w:rPr>
        <w:t xml:space="preserve"> en el auto sancionatorio </w:t>
      </w:r>
      <w:r>
        <w:rPr>
          <w:rFonts w:ascii="Arial" w:hAnsi="Arial" w:cs="Arial"/>
          <w:spacing w:val="-3"/>
          <w:sz w:val="24"/>
          <w:szCs w:val="24"/>
          <w:lang w:val="es-CO"/>
        </w:rPr>
        <w:t xml:space="preserve">dejó de advertirse </w:t>
      </w:r>
      <w:r w:rsidR="00C201E2">
        <w:rPr>
          <w:rFonts w:ascii="Arial" w:hAnsi="Arial" w:cs="Arial"/>
          <w:spacing w:val="-3"/>
          <w:sz w:val="24"/>
          <w:szCs w:val="24"/>
          <w:lang w:val="es-CO"/>
        </w:rPr>
        <w:t>que,</w:t>
      </w:r>
      <w:r w:rsidR="00030845" w:rsidRPr="009011A6">
        <w:rPr>
          <w:rFonts w:ascii="Arial" w:hAnsi="Arial" w:cs="Arial"/>
          <w:spacing w:val="-3"/>
          <w:sz w:val="24"/>
          <w:szCs w:val="24"/>
          <w:lang w:val="es-CO"/>
        </w:rPr>
        <w:t xml:space="preserve"> en caso de no pagar</w:t>
      </w:r>
      <w:r w:rsidR="00F574AD">
        <w:rPr>
          <w:rFonts w:ascii="Arial" w:hAnsi="Arial" w:cs="Arial"/>
          <w:spacing w:val="-3"/>
          <w:sz w:val="24"/>
          <w:szCs w:val="24"/>
          <w:lang w:val="es-CO"/>
        </w:rPr>
        <w:t>se</w:t>
      </w:r>
      <w:r w:rsidR="00030845" w:rsidRPr="009011A6">
        <w:rPr>
          <w:rFonts w:ascii="Arial" w:hAnsi="Arial" w:cs="Arial"/>
          <w:spacing w:val="-3"/>
          <w:sz w:val="24"/>
          <w:szCs w:val="24"/>
          <w:lang w:val="es-CO"/>
        </w:rPr>
        <w:t xml:space="preserve"> la multa en el plazo concedido, se remitirá</w:t>
      </w:r>
      <w:r w:rsidR="00F574AD">
        <w:rPr>
          <w:rFonts w:ascii="Arial" w:hAnsi="Arial" w:cs="Arial"/>
          <w:spacing w:val="-3"/>
          <w:sz w:val="24"/>
          <w:szCs w:val="24"/>
          <w:lang w:val="es-CO"/>
        </w:rPr>
        <w:t>n</w:t>
      </w:r>
      <w:r w:rsidR="00030845" w:rsidRPr="009011A6">
        <w:rPr>
          <w:rFonts w:ascii="Arial" w:hAnsi="Arial" w:cs="Arial"/>
          <w:spacing w:val="-3"/>
          <w:sz w:val="24"/>
          <w:szCs w:val="24"/>
          <w:lang w:val="es-CO"/>
        </w:rPr>
        <w:t xml:space="preserve"> copia</w:t>
      </w:r>
      <w:r w:rsidR="00F574AD">
        <w:rPr>
          <w:rFonts w:ascii="Arial" w:hAnsi="Arial" w:cs="Arial"/>
          <w:spacing w:val="-3"/>
          <w:sz w:val="24"/>
          <w:szCs w:val="24"/>
          <w:lang w:val="es-CO"/>
        </w:rPr>
        <w:t>s</w:t>
      </w:r>
      <w:r w:rsidR="00030845" w:rsidRPr="009011A6">
        <w:rPr>
          <w:rFonts w:ascii="Arial" w:hAnsi="Arial" w:cs="Arial"/>
          <w:spacing w:val="-3"/>
          <w:sz w:val="24"/>
          <w:szCs w:val="24"/>
          <w:lang w:val="es-CO"/>
        </w:rPr>
        <w:t xml:space="preserve"> de la providencia con sus respectivas constancias a la Dirección Ejecutiva de Administración Judicial local, con el fin de que se inicie el proceso de cobro coactivo.</w:t>
      </w:r>
    </w:p>
    <w:p w:rsidR="00C201E2" w:rsidRDefault="00C201E2" w:rsidP="00030845">
      <w:pPr>
        <w:tabs>
          <w:tab w:val="left" w:pos="-720"/>
        </w:tabs>
        <w:suppressAutoHyphens/>
        <w:spacing w:line="360" w:lineRule="auto"/>
        <w:jc w:val="both"/>
        <w:rPr>
          <w:rFonts w:ascii="Arial" w:hAnsi="Arial" w:cs="Arial"/>
          <w:spacing w:val="-3"/>
          <w:sz w:val="24"/>
          <w:szCs w:val="24"/>
          <w:lang w:val="es-CO"/>
        </w:rPr>
      </w:pPr>
    </w:p>
    <w:p w:rsidR="000D19DE" w:rsidRDefault="000D19DE" w:rsidP="00030845">
      <w:pPr>
        <w:tabs>
          <w:tab w:val="left" w:pos="-720"/>
        </w:tabs>
        <w:suppressAutoHyphens/>
        <w:spacing w:line="360" w:lineRule="auto"/>
        <w:jc w:val="both"/>
        <w:rPr>
          <w:rFonts w:ascii="Arial" w:hAnsi="Arial" w:cs="Arial"/>
          <w:spacing w:val="-3"/>
          <w:sz w:val="24"/>
          <w:szCs w:val="24"/>
          <w:lang w:val="es-CO"/>
        </w:rPr>
      </w:pPr>
    </w:p>
    <w:p w:rsidR="000D19DE" w:rsidRDefault="000D19DE" w:rsidP="00030845">
      <w:pPr>
        <w:tabs>
          <w:tab w:val="left" w:pos="-720"/>
        </w:tabs>
        <w:suppressAutoHyphens/>
        <w:spacing w:line="360" w:lineRule="auto"/>
        <w:jc w:val="both"/>
        <w:rPr>
          <w:rFonts w:ascii="Arial" w:hAnsi="Arial" w:cs="Arial"/>
          <w:spacing w:val="-3"/>
          <w:sz w:val="24"/>
          <w:szCs w:val="24"/>
          <w:lang w:val="es-CO"/>
        </w:rPr>
      </w:pPr>
    </w:p>
    <w:p w:rsidR="00C50BF1" w:rsidRPr="009011A6" w:rsidRDefault="00C50BF1" w:rsidP="00C50BF1">
      <w:pPr>
        <w:pStyle w:val="Paragraphedeliste"/>
        <w:numPr>
          <w:ilvl w:val="0"/>
          <w:numId w:val="1"/>
        </w:numPr>
        <w:spacing w:line="360" w:lineRule="auto"/>
        <w:jc w:val="both"/>
        <w:rPr>
          <w:rFonts w:ascii="Arial" w:hAnsi="Arial" w:cs="Arial"/>
          <w:sz w:val="24"/>
          <w:szCs w:val="24"/>
          <w:lang w:val="es-CO"/>
        </w:rPr>
      </w:pPr>
      <w:r w:rsidRPr="009011A6">
        <w:rPr>
          <w:rFonts w:ascii="Arial" w:hAnsi="Arial" w:cs="Arial"/>
          <w:sz w:val="24"/>
          <w:szCs w:val="24"/>
          <w:lang w:val="es-CO"/>
        </w:rPr>
        <w:lastRenderedPageBreak/>
        <w:t xml:space="preserve">LAS CONCLUSIONES </w:t>
      </w:r>
    </w:p>
    <w:p w:rsidR="006C145D" w:rsidRDefault="006C145D" w:rsidP="00C201E2">
      <w:pPr>
        <w:pStyle w:val="Corpsdetexte"/>
        <w:tabs>
          <w:tab w:val="left" w:pos="8647"/>
          <w:tab w:val="left" w:pos="9498"/>
        </w:tabs>
        <w:spacing w:line="360" w:lineRule="auto"/>
        <w:ind w:right="79"/>
        <w:rPr>
          <w:rFonts w:ascii="Arial" w:hAnsi="Arial" w:cs="Arial"/>
          <w:lang w:val="es-CO"/>
        </w:rPr>
      </w:pPr>
    </w:p>
    <w:p w:rsidR="006C145D" w:rsidRDefault="00C201E2" w:rsidP="00C201E2">
      <w:pPr>
        <w:pStyle w:val="Corpsdetexte"/>
        <w:tabs>
          <w:tab w:val="left" w:pos="8647"/>
          <w:tab w:val="left" w:pos="9498"/>
        </w:tabs>
        <w:spacing w:line="360" w:lineRule="auto"/>
        <w:ind w:right="79"/>
        <w:rPr>
          <w:rFonts w:ascii="Arial" w:hAnsi="Arial" w:cs="Arial"/>
          <w:lang w:val="es-CO"/>
        </w:rPr>
      </w:pP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 xml:space="preserve">armonía </w:t>
      </w:r>
      <w:r w:rsidR="006C145D">
        <w:rPr>
          <w:rFonts w:ascii="Arial" w:hAnsi="Arial" w:cs="Arial"/>
          <w:lang w:val="es-CO"/>
        </w:rPr>
        <w:t xml:space="preserve"> </w:t>
      </w:r>
      <w:r w:rsidRPr="00621AE2">
        <w:rPr>
          <w:rFonts w:ascii="Arial" w:hAnsi="Arial" w:cs="Arial"/>
          <w:lang w:val="es-CO"/>
        </w:rPr>
        <w:t xml:space="preserve">con </w:t>
      </w:r>
      <w:r w:rsidR="006C145D">
        <w:rPr>
          <w:rFonts w:ascii="Arial" w:hAnsi="Arial" w:cs="Arial"/>
          <w:lang w:val="es-CO"/>
        </w:rPr>
        <w:t xml:space="preserve"> </w:t>
      </w:r>
      <w:r w:rsidRPr="00621AE2">
        <w:rPr>
          <w:rFonts w:ascii="Arial" w:hAnsi="Arial" w:cs="Arial"/>
          <w:lang w:val="es-CO"/>
        </w:rPr>
        <w:t xml:space="preserve">lo </w:t>
      </w:r>
      <w:r w:rsidR="006C145D">
        <w:rPr>
          <w:rFonts w:ascii="Arial" w:hAnsi="Arial" w:cs="Arial"/>
          <w:lang w:val="es-CO"/>
        </w:rPr>
        <w:t xml:space="preserve"> </w:t>
      </w:r>
      <w:r w:rsidRPr="00621AE2">
        <w:rPr>
          <w:rFonts w:ascii="Arial" w:hAnsi="Arial" w:cs="Arial"/>
          <w:lang w:val="es-CO"/>
        </w:rPr>
        <w:t xml:space="preserve">expuesto </w:t>
      </w:r>
      <w:r w:rsidR="006C145D">
        <w:rPr>
          <w:rFonts w:ascii="Arial" w:hAnsi="Arial" w:cs="Arial"/>
          <w:lang w:val="es-CO"/>
        </w:rPr>
        <w:t xml:space="preserve"> </w:t>
      </w: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las premisas anteriores, se revocará la sanción adoptada</w:t>
      </w:r>
    </w:p>
    <w:p w:rsidR="00C201E2" w:rsidRPr="00621AE2" w:rsidRDefault="00C201E2" w:rsidP="00C201E2">
      <w:pPr>
        <w:pStyle w:val="Corpsdetexte"/>
        <w:tabs>
          <w:tab w:val="left" w:pos="8647"/>
          <w:tab w:val="left" w:pos="9498"/>
        </w:tabs>
        <w:spacing w:line="360" w:lineRule="auto"/>
        <w:ind w:right="79"/>
        <w:rPr>
          <w:rFonts w:ascii="Arial" w:hAnsi="Arial" w:cs="Arial"/>
          <w:lang w:val="es-CO"/>
        </w:rPr>
      </w:pPr>
      <w:proofErr w:type="gramStart"/>
      <w:r w:rsidRPr="00621AE2">
        <w:rPr>
          <w:rFonts w:ascii="Arial" w:hAnsi="Arial" w:cs="Arial"/>
          <w:lang w:val="es-CO"/>
        </w:rPr>
        <w:t>en</w:t>
      </w:r>
      <w:proofErr w:type="gramEnd"/>
      <w:r w:rsidRPr="00621AE2">
        <w:rPr>
          <w:rFonts w:ascii="Arial" w:hAnsi="Arial" w:cs="Arial"/>
          <w:lang w:val="es-CO"/>
        </w:rPr>
        <w:t xml:space="preserve"> primer grado, por cumplimiento de la orden, de tal manera que los derechos </w:t>
      </w:r>
      <w:proofErr w:type="spellStart"/>
      <w:r w:rsidRPr="00621AE2">
        <w:rPr>
          <w:rFonts w:ascii="Arial" w:hAnsi="Arial" w:cs="Arial"/>
          <w:i/>
          <w:lang w:val="es-CO"/>
        </w:rPr>
        <w:t>iusfundamentales</w:t>
      </w:r>
      <w:proofErr w:type="spellEnd"/>
      <w:r w:rsidRPr="00621AE2">
        <w:rPr>
          <w:rFonts w:ascii="Arial" w:hAnsi="Arial" w:cs="Arial"/>
          <w:lang w:val="es-CO"/>
        </w:rPr>
        <w:t xml:space="preserve"> están amparados en forma material.  </w:t>
      </w:r>
    </w:p>
    <w:p w:rsidR="00C201E2" w:rsidRPr="00895AC2" w:rsidRDefault="00C201E2" w:rsidP="00C201E2">
      <w:pPr>
        <w:widowControl w:val="0"/>
        <w:spacing w:line="360" w:lineRule="auto"/>
        <w:jc w:val="both"/>
        <w:rPr>
          <w:rFonts w:ascii="Arial" w:hAnsi="Arial" w:cs="Arial"/>
          <w:spacing w:val="-3"/>
          <w:sz w:val="24"/>
          <w:szCs w:val="24"/>
          <w:lang w:val="es-ES_tradnl"/>
        </w:rPr>
      </w:pPr>
    </w:p>
    <w:p w:rsidR="00C201E2" w:rsidRPr="00621AE2" w:rsidRDefault="00C201E2" w:rsidP="00C201E2">
      <w:pPr>
        <w:tabs>
          <w:tab w:val="left" w:pos="-720"/>
        </w:tabs>
        <w:suppressAutoHyphens/>
        <w:spacing w:line="360" w:lineRule="auto"/>
        <w:jc w:val="both"/>
        <w:rPr>
          <w:rFonts w:ascii="Arial" w:hAnsi="Arial" w:cs="Arial"/>
          <w:sz w:val="24"/>
          <w:szCs w:val="24"/>
          <w:lang w:val="es-CO"/>
        </w:rPr>
      </w:pPr>
      <w:r w:rsidRPr="00621AE2">
        <w:rPr>
          <w:rFonts w:ascii="Arial" w:hAnsi="Arial" w:cs="Arial"/>
          <w:sz w:val="24"/>
          <w:szCs w:val="24"/>
          <w:lang w:val="es-CO"/>
        </w:rPr>
        <w:t xml:space="preserve">En mérito de lo expuesto, la </w:t>
      </w:r>
      <w:r w:rsidRPr="00621AE2">
        <w:rPr>
          <w:rFonts w:ascii="Arial" w:hAnsi="Arial" w:cs="Arial"/>
          <w:smallCaps/>
          <w:sz w:val="24"/>
          <w:szCs w:val="24"/>
          <w:lang w:val="es-CO"/>
        </w:rPr>
        <w:t xml:space="preserve">Sala </w:t>
      </w:r>
      <w:r>
        <w:rPr>
          <w:rFonts w:ascii="Arial" w:hAnsi="Arial" w:cs="Arial"/>
          <w:smallCaps/>
          <w:sz w:val="24"/>
          <w:szCs w:val="24"/>
          <w:lang w:val="es-CO"/>
        </w:rPr>
        <w:t>Unitaria</w:t>
      </w:r>
      <w:r w:rsidRPr="00621AE2">
        <w:rPr>
          <w:rFonts w:ascii="Arial" w:hAnsi="Arial" w:cs="Arial"/>
          <w:smallCaps/>
          <w:sz w:val="24"/>
          <w:szCs w:val="24"/>
          <w:lang w:val="es-CO"/>
        </w:rPr>
        <w:t xml:space="preserve"> Civil – Familia del Tribunal Superior del Distrito Judicial de Pereira, Risaralda, </w:t>
      </w:r>
    </w:p>
    <w:p w:rsidR="00C201E2" w:rsidRPr="00895AC2" w:rsidRDefault="00C201E2" w:rsidP="00C201E2">
      <w:pPr>
        <w:tabs>
          <w:tab w:val="left" w:pos="-720"/>
        </w:tabs>
        <w:suppressAutoHyphens/>
        <w:spacing w:line="360" w:lineRule="auto"/>
        <w:jc w:val="center"/>
        <w:rPr>
          <w:rFonts w:ascii="Arial" w:hAnsi="Arial" w:cs="Arial"/>
          <w:smallCaps/>
          <w:sz w:val="12"/>
          <w:szCs w:val="24"/>
          <w:lang w:val="es-ES_tradnl"/>
        </w:rPr>
      </w:pPr>
    </w:p>
    <w:p w:rsidR="00C201E2" w:rsidRPr="00621AE2" w:rsidRDefault="00C201E2" w:rsidP="00C201E2">
      <w:pPr>
        <w:tabs>
          <w:tab w:val="left" w:pos="-720"/>
        </w:tabs>
        <w:suppressAutoHyphens/>
        <w:spacing w:line="360" w:lineRule="auto"/>
        <w:jc w:val="center"/>
        <w:rPr>
          <w:rFonts w:ascii="Arial" w:hAnsi="Arial" w:cs="Arial"/>
          <w:smallCaps/>
          <w:sz w:val="24"/>
          <w:szCs w:val="24"/>
          <w:lang w:val="es-CO"/>
        </w:rPr>
      </w:pPr>
      <w:r w:rsidRPr="00621AE2">
        <w:rPr>
          <w:rFonts w:ascii="Arial" w:hAnsi="Arial" w:cs="Arial"/>
          <w:smallCaps/>
          <w:sz w:val="24"/>
          <w:szCs w:val="24"/>
          <w:lang w:val="es-CO"/>
        </w:rPr>
        <w:t>R e s u e l v e,</w:t>
      </w:r>
    </w:p>
    <w:p w:rsidR="00C201E2" w:rsidRPr="00621AE2" w:rsidRDefault="00C201E2" w:rsidP="00C201E2">
      <w:pPr>
        <w:tabs>
          <w:tab w:val="left" w:pos="-720"/>
        </w:tabs>
        <w:suppressAutoHyphens/>
        <w:spacing w:line="360" w:lineRule="auto"/>
        <w:jc w:val="center"/>
        <w:rPr>
          <w:rFonts w:ascii="Arial" w:hAnsi="Arial" w:cs="Arial"/>
          <w:spacing w:val="-3"/>
          <w:sz w:val="24"/>
          <w:szCs w:val="24"/>
          <w:lang w:val="es-CO"/>
        </w:rPr>
      </w:pPr>
    </w:p>
    <w:p w:rsidR="00C201E2" w:rsidRPr="000204C7" w:rsidRDefault="00C201E2" w:rsidP="00C201E2">
      <w:pPr>
        <w:pStyle w:val="Paragraphedeliste"/>
        <w:widowControl w:val="0"/>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REVOCAR íntegramente la decisión del </w:t>
      </w:r>
      <w:r>
        <w:rPr>
          <w:rFonts w:ascii="Arial" w:hAnsi="Arial" w:cs="Arial"/>
          <w:sz w:val="24"/>
          <w:szCs w:val="24"/>
          <w:lang w:val="es-CO"/>
        </w:rPr>
        <w:t>24-03-2017</w:t>
      </w:r>
      <w:r w:rsidRPr="000204C7">
        <w:rPr>
          <w:rFonts w:ascii="Arial" w:hAnsi="Arial" w:cs="Arial"/>
          <w:sz w:val="24"/>
          <w:szCs w:val="24"/>
          <w:lang w:val="es-CO"/>
        </w:rPr>
        <w:t xml:space="preserve">, emitida por el Juzgado </w:t>
      </w:r>
      <w:r>
        <w:rPr>
          <w:rFonts w:ascii="Arial" w:hAnsi="Arial" w:cs="Arial"/>
          <w:sz w:val="24"/>
          <w:szCs w:val="24"/>
          <w:lang w:val="es-CO"/>
        </w:rPr>
        <w:t xml:space="preserve">Cuarto de Familia de </w:t>
      </w:r>
      <w:r w:rsidRPr="000204C7">
        <w:rPr>
          <w:rFonts w:ascii="Arial" w:hAnsi="Arial" w:cs="Arial"/>
          <w:sz w:val="24"/>
          <w:szCs w:val="24"/>
          <w:lang w:val="es-CO"/>
        </w:rPr>
        <w:t>Pereira y en su lugar, DECLARAR que se cumplió la orden impartida por ese estrado judicial.</w:t>
      </w:r>
    </w:p>
    <w:p w:rsidR="00C201E2" w:rsidRPr="000204C7" w:rsidRDefault="00C201E2" w:rsidP="00C201E2">
      <w:pPr>
        <w:pStyle w:val="Paragraphedeliste"/>
        <w:widowControl w:val="0"/>
        <w:spacing w:line="360" w:lineRule="auto"/>
        <w:jc w:val="both"/>
        <w:rPr>
          <w:rFonts w:ascii="Arial" w:hAnsi="Arial" w:cs="Arial"/>
          <w:sz w:val="24"/>
          <w:szCs w:val="24"/>
          <w:lang w:val="es-CO"/>
        </w:rPr>
      </w:pPr>
    </w:p>
    <w:p w:rsidR="00C201E2" w:rsidRPr="000204C7" w:rsidRDefault="00C201E2" w:rsidP="00C201E2">
      <w:pPr>
        <w:pStyle w:val="Paragraphedeliste"/>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ORDENAR la devolución de los cuadernos al Despacho de origen. </w:t>
      </w:r>
    </w:p>
    <w:p w:rsidR="00C201E2" w:rsidRPr="000204C7" w:rsidRDefault="00C201E2" w:rsidP="00C201E2">
      <w:pPr>
        <w:spacing w:line="360" w:lineRule="auto"/>
        <w:ind w:left="360"/>
        <w:rPr>
          <w:rFonts w:ascii="Arial" w:hAnsi="Arial" w:cs="Arial"/>
          <w:sz w:val="24"/>
          <w:szCs w:val="24"/>
          <w:lang w:val="es-ES"/>
        </w:rPr>
      </w:pPr>
    </w:p>
    <w:p w:rsidR="00C201E2" w:rsidRDefault="00C201E2" w:rsidP="00C201E2">
      <w:pPr>
        <w:pStyle w:val="Paragraphedeliste"/>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ADVERTIR que contra esta providencia es improcedente recurso alguno.</w:t>
      </w:r>
    </w:p>
    <w:p w:rsidR="00C201E2" w:rsidRPr="00C201E2" w:rsidRDefault="00C201E2" w:rsidP="00C201E2">
      <w:pPr>
        <w:spacing w:line="360" w:lineRule="auto"/>
        <w:jc w:val="both"/>
        <w:rPr>
          <w:rFonts w:ascii="Arial" w:hAnsi="Arial" w:cs="Arial"/>
          <w:sz w:val="24"/>
          <w:szCs w:val="24"/>
          <w:lang w:val="es-CO"/>
        </w:rPr>
      </w:pPr>
    </w:p>
    <w:p w:rsidR="00497E60" w:rsidRPr="009412B5" w:rsidRDefault="00497E60" w:rsidP="00497E60">
      <w:pPr>
        <w:tabs>
          <w:tab w:val="left" w:pos="-720"/>
        </w:tabs>
        <w:suppressAutoHyphens/>
        <w:spacing w:line="360" w:lineRule="auto"/>
        <w:jc w:val="center"/>
        <w:rPr>
          <w:rFonts w:ascii="Arial" w:hAnsi="Arial" w:cs="Arial"/>
          <w:smallCaps/>
          <w:spacing w:val="-3"/>
          <w:sz w:val="24"/>
          <w:szCs w:val="24"/>
        </w:rPr>
      </w:pPr>
      <w:proofErr w:type="spellStart"/>
      <w:r w:rsidRPr="009412B5">
        <w:rPr>
          <w:rFonts w:ascii="Arial" w:hAnsi="Arial" w:cs="Arial"/>
          <w:smallCaps/>
          <w:spacing w:val="-3"/>
          <w:sz w:val="24"/>
          <w:szCs w:val="24"/>
        </w:rPr>
        <w:t>Notifíquese</w:t>
      </w:r>
      <w:proofErr w:type="spellEnd"/>
      <w:r w:rsidRPr="009412B5">
        <w:rPr>
          <w:rFonts w:ascii="Arial" w:hAnsi="Arial" w:cs="Arial"/>
          <w:smallCaps/>
          <w:spacing w:val="-3"/>
          <w:sz w:val="24"/>
          <w:szCs w:val="24"/>
        </w:rPr>
        <w:t>,</w:t>
      </w:r>
    </w:p>
    <w:p w:rsidR="00497E60" w:rsidRPr="009412B5" w:rsidRDefault="00497E60" w:rsidP="00497E60">
      <w:pPr>
        <w:rPr>
          <w:rFonts w:ascii="Arial" w:hAnsi="Arial" w:cs="Arial"/>
          <w:sz w:val="22"/>
          <w:szCs w:val="22"/>
        </w:rPr>
      </w:pPr>
    </w:p>
    <w:p w:rsidR="00497E60" w:rsidRPr="009412B5" w:rsidRDefault="00497E60" w:rsidP="00497E60">
      <w:pPr>
        <w:rPr>
          <w:rFonts w:ascii="Arial" w:hAnsi="Arial" w:cs="Arial"/>
          <w:sz w:val="22"/>
          <w:szCs w:val="22"/>
        </w:rPr>
      </w:pPr>
    </w:p>
    <w:p w:rsidR="00497E60" w:rsidRPr="009412B5" w:rsidRDefault="00497E60" w:rsidP="00497E60">
      <w:pPr>
        <w:rPr>
          <w:rFonts w:ascii="Arial" w:hAnsi="Arial" w:cs="Arial"/>
          <w:sz w:val="22"/>
          <w:szCs w:val="22"/>
        </w:rPr>
      </w:pPr>
    </w:p>
    <w:p w:rsidR="00497E60" w:rsidRPr="009412B5" w:rsidRDefault="00497E60" w:rsidP="00497E60">
      <w:pPr>
        <w:rPr>
          <w:rFonts w:ascii="Arial" w:hAnsi="Arial" w:cs="Arial"/>
          <w:sz w:val="22"/>
          <w:szCs w:val="22"/>
        </w:rPr>
      </w:pPr>
    </w:p>
    <w:p w:rsidR="00497E60" w:rsidRPr="009412B5" w:rsidRDefault="00497E60" w:rsidP="00497E60">
      <w:pPr>
        <w:pStyle w:val="Textopredeterminado"/>
        <w:spacing w:line="360" w:lineRule="auto"/>
        <w:jc w:val="center"/>
        <w:rPr>
          <w:rFonts w:ascii="Arial" w:hAnsi="Arial" w:cs="Arial"/>
          <w:caps/>
          <w:spacing w:val="20"/>
          <w:w w:val="150"/>
          <w:sz w:val="20"/>
          <w:szCs w:val="20"/>
          <w:lang w:val="en-GB"/>
        </w:rPr>
      </w:pPr>
      <w:proofErr w:type="spellStart"/>
      <w:r w:rsidRPr="009412B5">
        <w:rPr>
          <w:rFonts w:ascii="Arial" w:hAnsi="Arial" w:cs="Arial"/>
          <w:caps/>
          <w:spacing w:val="20"/>
          <w:w w:val="150"/>
          <w:lang w:val="en-GB"/>
        </w:rPr>
        <w:t>D</w:t>
      </w:r>
      <w:r w:rsidRPr="009412B5">
        <w:rPr>
          <w:rFonts w:ascii="Arial" w:hAnsi="Arial" w:cs="Arial"/>
          <w:caps/>
          <w:spacing w:val="20"/>
          <w:w w:val="150"/>
          <w:sz w:val="16"/>
          <w:szCs w:val="16"/>
          <w:lang w:val="en-GB"/>
        </w:rPr>
        <w:t>UBERNEY</w:t>
      </w:r>
      <w:proofErr w:type="spellEnd"/>
      <w:r w:rsidRPr="009412B5">
        <w:rPr>
          <w:rFonts w:ascii="Arial" w:hAnsi="Arial" w:cs="Arial"/>
          <w:caps/>
          <w:spacing w:val="20"/>
          <w:w w:val="150"/>
          <w:sz w:val="20"/>
          <w:szCs w:val="20"/>
          <w:lang w:val="en-GB"/>
        </w:rPr>
        <w:t xml:space="preserve"> </w:t>
      </w:r>
      <w:proofErr w:type="spellStart"/>
      <w:r w:rsidRPr="009412B5">
        <w:rPr>
          <w:rFonts w:ascii="Arial" w:hAnsi="Arial" w:cs="Arial"/>
          <w:caps/>
          <w:spacing w:val="20"/>
          <w:w w:val="150"/>
          <w:lang w:val="en-GB"/>
        </w:rPr>
        <w:t>G</w:t>
      </w:r>
      <w:r w:rsidRPr="009412B5">
        <w:rPr>
          <w:rFonts w:ascii="Arial" w:hAnsi="Arial" w:cs="Arial"/>
          <w:caps/>
          <w:spacing w:val="20"/>
          <w:w w:val="150"/>
          <w:sz w:val="16"/>
          <w:szCs w:val="16"/>
          <w:lang w:val="en-GB"/>
        </w:rPr>
        <w:t>RISALES</w:t>
      </w:r>
      <w:proofErr w:type="spellEnd"/>
      <w:r w:rsidRPr="009412B5">
        <w:rPr>
          <w:rFonts w:ascii="Arial" w:hAnsi="Arial" w:cs="Arial"/>
          <w:caps/>
          <w:spacing w:val="20"/>
          <w:w w:val="150"/>
          <w:sz w:val="20"/>
          <w:szCs w:val="20"/>
          <w:lang w:val="en-GB"/>
        </w:rPr>
        <w:t xml:space="preserve"> </w:t>
      </w:r>
      <w:r w:rsidRPr="009412B5">
        <w:rPr>
          <w:rFonts w:ascii="Arial" w:hAnsi="Arial" w:cs="Arial"/>
          <w:caps/>
          <w:spacing w:val="20"/>
          <w:w w:val="150"/>
          <w:lang w:val="en-GB"/>
        </w:rPr>
        <w:t>H</w:t>
      </w:r>
      <w:r w:rsidRPr="009412B5">
        <w:rPr>
          <w:rFonts w:ascii="Arial" w:hAnsi="Arial" w:cs="Arial"/>
          <w:caps/>
          <w:spacing w:val="20"/>
          <w:w w:val="150"/>
          <w:sz w:val="16"/>
          <w:szCs w:val="16"/>
          <w:lang w:val="en-GB"/>
        </w:rPr>
        <w:t>ERRERA</w:t>
      </w:r>
    </w:p>
    <w:p w:rsidR="00497E60" w:rsidRPr="009412B5" w:rsidRDefault="00497E60" w:rsidP="00497E60">
      <w:pPr>
        <w:pStyle w:val="Corpsdetexte"/>
        <w:tabs>
          <w:tab w:val="center" w:pos="4703"/>
          <w:tab w:val="right" w:pos="9407"/>
        </w:tabs>
        <w:spacing w:line="360" w:lineRule="auto"/>
        <w:jc w:val="left"/>
        <w:rPr>
          <w:rFonts w:ascii="Arial" w:hAnsi="Arial" w:cs="Arial"/>
          <w:caps/>
          <w:spacing w:val="20"/>
          <w:w w:val="150"/>
          <w:sz w:val="16"/>
          <w:szCs w:val="16"/>
          <w:lang w:val="en-GB"/>
        </w:rPr>
      </w:pPr>
      <w:r w:rsidRPr="009412B5">
        <w:rPr>
          <w:rFonts w:ascii="Arial" w:hAnsi="Arial" w:cs="Arial"/>
          <w:caps/>
          <w:spacing w:val="20"/>
          <w:w w:val="150"/>
          <w:lang w:val="en-GB"/>
        </w:rPr>
        <w:tab/>
      </w:r>
      <w:r w:rsidRPr="009412B5">
        <w:rPr>
          <w:rFonts w:ascii="Arial" w:hAnsi="Arial" w:cs="Arial"/>
          <w:caps/>
          <w:spacing w:val="20"/>
          <w:w w:val="150"/>
          <w:lang w:val="en-GB"/>
        </w:rPr>
        <w:tab/>
      </w:r>
      <w:r w:rsidRPr="009412B5">
        <w:rPr>
          <w:rFonts w:ascii="Arial" w:hAnsi="Arial" w:cs="Arial"/>
          <w:caps/>
          <w:spacing w:val="20"/>
          <w:w w:val="150"/>
          <w:lang w:val="en-GB"/>
        </w:rPr>
        <w:tab/>
      </w:r>
      <w:r w:rsidRPr="009412B5">
        <w:rPr>
          <w:rFonts w:ascii="Arial" w:hAnsi="Arial" w:cs="Arial"/>
          <w:caps/>
          <w:spacing w:val="20"/>
          <w:w w:val="150"/>
          <w:lang w:val="en-GB"/>
        </w:rPr>
        <w:tab/>
      </w:r>
      <w:r w:rsidRPr="009412B5">
        <w:rPr>
          <w:rFonts w:ascii="Arial" w:hAnsi="Arial" w:cs="Arial"/>
          <w:caps/>
          <w:spacing w:val="20"/>
          <w:w w:val="150"/>
          <w:lang w:val="en-GB"/>
        </w:rPr>
        <w:tab/>
        <w:t xml:space="preserve">M </w:t>
      </w:r>
      <w:r w:rsidRPr="009412B5">
        <w:rPr>
          <w:rFonts w:ascii="Arial" w:hAnsi="Arial" w:cs="Arial"/>
          <w:caps/>
          <w:spacing w:val="20"/>
          <w:w w:val="150"/>
          <w:sz w:val="16"/>
          <w:szCs w:val="16"/>
          <w:lang w:val="en-GB"/>
        </w:rPr>
        <w:t>A G I S T R A D O</w:t>
      </w:r>
      <w:r w:rsidRPr="009412B5">
        <w:rPr>
          <w:rFonts w:ascii="Arial" w:hAnsi="Arial" w:cs="Arial"/>
          <w:caps/>
          <w:spacing w:val="20"/>
          <w:w w:val="150"/>
          <w:sz w:val="16"/>
          <w:szCs w:val="16"/>
          <w:lang w:val="en-GB"/>
        </w:rPr>
        <w:tab/>
      </w:r>
      <w:r w:rsidRPr="009412B5">
        <w:rPr>
          <w:rFonts w:ascii="Arial" w:hAnsi="Arial" w:cs="Arial"/>
          <w:caps/>
          <w:spacing w:val="20"/>
          <w:w w:val="150"/>
          <w:sz w:val="16"/>
          <w:szCs w:val="16"/>
          <w:lang w:val="en-GB"/>
        </w:rPr>
        <w:tab/>
      </w:r>
      <w:r w:rsidRPr="009412B5">
        <w:rPr>
          <w:rFonts w:ascii="Arial" w:hAnsi="Arial" w:cs="Arial"/>
          <w:caps/>
          <w:spacing w:val="20"/>
          <w:w w:val="150"/>
          <w:sz w:val="16"/>
          <w:szCs w:val="16"/>
          <w:lang w:val="en-GB"/>
        </w:rPr>
        <w:tab/>
      </w:r>
      <w:r w:rsidRPr="009412B5">
        <w:rPr>
          <w:rFonts w:ascii="Arial" w:hAnsi="Arial" w:cs="Arial"/>
          <w:caps/>
          <w:spacing w:val="20"/>
          <w:w w:val="150"/>
          <w:sz w:val="16"/>
          <w:szCs w:val="16"/>
          <w:lang w:val="en-GB"/>
        </w:rPr>
        <w:tab/>
      </w:r>
      <w:r w:rsidRPr="009412B5">
        <w:rPr>
          <w:rFonts w:ascii="Arial" w:hAnsi="Arial" w:cs="Arial"/>
          <w:caps/>
          <w:spacing w:val="20"/>
          <w:w w:val="150"/>
          <w:sz w:val="16"/>
          <w:szCs w:val="16"/>
          <w:lang w:val="en-GB"/>
        </w:rPr>
        <w:tab/>
      </w:r>
    </w:p>
    <w:p w:rsidR="00E665C3" w:rsidRPr="00497E60" w:rsidRDefault="00497E60" w:rsidP="00497E60">
      <w:pPr>
        <w:tabs>
          <w:tab w:val="left" w:pos="-720"/>
        </w:tabs>
        <w:suppressAutoHyphens/>
        <w:spacing w:line="360" w:lineRule="auto"/>
        <w:jc w:val="right"/>
        <w:rPr>
          <w:rFonts w:ascii="Arial" w:hAnsi="Arial" w:cs="Arial"/>
          <w:i/>
          <w:iCs/>
          <w:sz w:val="18"/>
          <w:szCs w:val="16"/>
          <w:lang w:val="es-CO"/>
        </w:rPr>
      </w:pPr>
      <w:proofErr w:type="spellStart"/>
      <w:r w:rsidRPr="00497E60">
        <w:rPr>
          <w:rFonts w:ascii="Arial" w:hAnsi="Arial" w:cs="Arial"/>
          <w:i/>
          <w:iCs/>
          <w:caps/>
          <w:spacing w:val="20"/>
          <w:w w:val="150"/>
          <w:sz w:val="10"/>
          <w:szCs w:val="8"/>
          <w:lang w:val="es-CO"/>
        </w:rPr>
        <w:t>dgH</w:t>
      </w:r>
      <w:proofErr w:type="spellEnd"/>
      <w:r w:rsidRPr="00497E60">
        <w:rPr>
          <w:rFonts w:ascii="Arial" w:hAnsi="Arial" w:cs="Arial"/>
          <w:i/>
          <w:iCs/>
          <w:caps/>
          <w:spacing w:val="20"/>
          <w:w w:val="150"/>
          <w:sz w:val="10"/>
          <w:szCs w:val="8"/>
          <w:lang w:val="es-CO"/>
        </w:rPr>
        <w:t>/</w:t>
      </w:r>
      <w:proofErr w:type="spellStart"/>
      <w:r w:rsidRPr="00497E60">
        <w:rPr>
          <w:rFonts w:ascii="Arial" w:hAnsi="Arial" w:cs="Arial"/>
          <w:i/>
          <w:iCs/>
          <w:caps/>
          <w:spacing w:val="20"/>
          <w:w w:val="150"/>
          <w:sz w:val="10"/>
          <w:szCs w:val="8"/>
          <w:lang w:val="es-CO"/>
        </w:rPr>
        <w:t>ODCD</w:t>
      </w:r>
      <w:proofErr w:type="spellEnd"/>
      <w:r w:rsidRPr="00497E60">
        <w:rPr>
          <w:rFonts w:ascii="Arial" w:hAnsi="Arial" w:cs="Arial"/>
          <w:i/>
          <w:iCs/>
          <w:caps/>
          <w:spacing w:val="20"/>
          <w:w w:val="150"/>
          <w:sz w:val="10"/>
          <w:szCs w:val="8"/>
          <w:lang w:val="es-CO"/>
        </w:rPr>
        <w:t>/2017</w:t>
      </w:r>
    </w:p>
    <w:sectPr w:rsidR="00E665C3" w:rsidRPr="00497E60" w:rsidSect="000E235A">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C7" w:rsidRDefault="005649C7" w:rsidP="0005223F">
      <w:r>
        <w:separator/>
      </w:r>
    </w:p>
  </w:endnote>
  <w:endnote w:type="continuationSeparator" w:id="0">
    <w:p w:rsidR="005649C7" w:rsidRDefault="005649C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97" w:rsidRDefault="00407597" w:rsidP="00407597">
    <w:pPr>
      <w:pStyle w:val="Pieddepage"/>
      <w:pBdr>
        <w:bottom w:val="double" w:sz="6" w:space="1" w:color="auto"/>
      </w:pBdr>
      <w:spacing w:line="360" w:lineRule="auto"/>
      <w:jc w:val="right"/>
      <w:rPr>
        <w:rFonts w:ascii="Arial" w:hAnsi="Arial" w:cs="Arial"/>
        <w:spacing w:val="20"/>
        <w:w w:val="200"/>
        <w:sz w:val="14"/>
        <w:szCs w:val="10"/>
        <w:lang w:val="es-CO"/>
      </w:rPr>
    </w:pPr>
  </w:p>
  <w:p w:rsidR="00407597" w:rsidRDefault="00407597" w:rsidP="00407597">
    <w:pPr>
      <w:pStyle w:val="Pieddepage"/>
      <w:spacing w:line="360" w:lineRule="auto"/>
      <w:jc w:val="right"/>
      <w:rPr>
        <w:rFonts w:ascii="Arial" w:hAnsi="Arial" w:cs="Arial"/>
        <w:spacing w:val="20"/>
        <w:w w:val="200"/>
        <w:sz w:val="14"/>
        <w:szCs w:val="10"/>
        <w:lang w:val="es-CO"/>
      </w:rPr>
    </w:pPr>
  </w:p>
  <w:p w:rsidR="00407597" w:rsidRPr="003E18D8" w:rsidRDefault="00407597" w:rsidP="00407597">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6233A" w:rsidRPr="00407597" w:rsidRDefault="00407597" w:rsidP="00407597">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C7" w:rsidRDefault="005649C7" w:rsidP="0005223F">
      <w:r>
        <w:separator/>
      </w:r>
    </w:p>
  </w:footnote>
  <w:footnote w:type="continuationSeparator" w:id="0">
    <w:p w:rsidR="005649C7" w:rsidRDefault="005649C7" w:rsidP="0005223F">
      <w:r>
        <w:continuationSeparator/>
      </w:r>
    </w:p>
  </w:footnote>
  <w:footnote w:id="1">
    <w:p w:rsidR="00C14926" w:rsidRPr="009412B5" w:rsidRDefault="00C14926" w:rsidP="00C14926">
      <w:pPr>
        <w:pStyle w:val="Notedebasdepage"/>
        <w:rPr>
          <w:rFonts w:asciiTheme="minorHAnsi" w:hAnsiTheme="minorHAnsi"/>
          <w:lang w:val="fr-FR"/>
        </w:rPr>
      </w:pPr>
      <w:r w:rsidRPr="00953975">
        <w:rPr>
          <w:rStyle w:val="Appelnotedebasdep"/>
          <w:rFonts w:asciiTheme="minorHAnsi" w:hAnsiTheme="minorHAnsi"/>
        </w:rPr>
        <w:footnoteRef/>
      </w:r>
      <w:r w:rsidRPr="009412B5">
        <w:rPr>
          <w:rFonts w:asciiTheme="minorHAnsi" w:hAnsiTheme="minorHAnsi"/>
          <w:lang w:val="fr-FR"/>
        </w:rPr>
        <w:t xml:space="preserve"> </w:t>
      </w:r>
      <w:proofErr w:type="spellStart"/>
      <w:r w:rsidRPr="009412B5">
        <w:rPr>
          <w:rFonts w:asciiTheme="minorHAnsi" w:hAnsiTheme="minorHAnsi"/>
          <w:lang w:val="fr-FR"/>
        </w:rPr>
        <w:t>TSP</w:t>
      </w:r>
      <w:proofErr w:type="spellEnd"/>
      <w:r w:rsidRPr="009412B5">
        <w:rPr>
          <w:rFonts w:asciiTheme="minorHAnsi" w:hAnsiTheme="minorHAnsi"/>
          <w:lang w:val="fr-FR"/>
        </w:rPr>
        <w:t>, Sala Civil-</w:t>
      </w:r>
      <w:proofErr w:type="spellStart"/>
      <w:r w:rsidRPr="009412B5">
        <w:rPr>
          <w:rFonts w:asciiTheme="minorHAnsi" w:hAnsiTheme="minorHAnsi"/>
          <w:lang w:val="fr-FR"/>
        </w:rPr>
        <w:t>Familia</w:t>
      </w:r>
      <w:proofErr w:type="spellEnd"/>
      <w:r w:rsidRPr="009412B5">
        <w:rPr>
          <w:rFonts w:asciiTheme="minorHAnsi" w:hAnsiTheme="minorHAnsi"/>
          <w:lang w:val="fr-FR"/>
        </w:rPr>
        <w:t xml:space="preserve">. </w:t>
      </w:r>
      <w:r w:rsidRPr="00953975">
        <w:rPr>
          <w:rFonts w:asciiTheme="minorHAnsi" w:hAnsiTheme="minorHAnsi"/>
          <w:lang w:val="es-CO"/>
        </w:rPr>
        <w:t xml:space="preserve">Auto del 16-08-2016, MP. </w:t>
      </w:r>
      <w:proofErr w:type="spellStart"/>
      <w:r w:rsidRPr="009412B5">
        <w:rPr>
          <w:rFonts w:asciiTheme="minorHAnsi" w:hAnsiTheme="minorHAnsi"/>
          <w:lang w:val="fr-FR"/>
        </w:rPr>
        <w:t>Duberney</w:t>
      </w:r>
      <w:proofErr w:type="spellEnd"/>
      <w:r w:rsidRPr="009412B5">
        <w:rPr>
          <w:rFonts w:asciiTheme="minorHAnsi" w:hAnsiTheme="minorHAnsi"/>
          <w:lang w:val="fr-FR"/>
        </w:rPr>
        <w:t xml:space="preserve"> </w:t>
      </w:r>
      <w:proofErr w:type="spellStart"/>
      <w:r w:rsidRPr="009412B5">
        <w:rPr>
          <w:rFonts w:asciiTheme="minorHAnsi" w:hAnsiTheme="minorHAnsi"/>
          <w:lang w:val="fr-FR"/>
        </w:rPr>
        <w:t>Grisales</w:t>
      </w:r>
      <w:proofErr w:type="spellEnd"/>
      <w:r w:rsidRPr="009412B5">
        <w:rPr>
          <w:rFonts w:asciiTheme="minorHAnsi" w:hAnsiTheme="minorHAnsi"/>
          <w:lang w:val="fr-FR"/>
        </w:rPr>
        <w:t xml:space="preserve"> H., </w:t>
      </w:r>
      <w:proofErr w:type="spellStart"/>
      <w:r w:rsidRPr="009412B5">
        <w:rPr>
          <w:rFonts w:asciiTheme="minorHAnsi" w:hAnsiTheme="minorHAnsi"/>
          <w:lang w:val="fr-FR"/>
        </w:rPr>
        <w:t>exp.2016</w:t>
      </w:r>
      <w:proofErr w:type="spellEnd"/>
      <w:r w:rsidRPr="009412B5">
        <w:rPr>
          <w:rFonts w:asciiTheme="minorHAnsi" w:hAnsiTheme="minorHAnsi"/>
          <w:lang w:val="fr-FR"/>
        </w:rPr>
        <w:t>-00047-01.</w:t>
      </w:r>
    </w:p>
  </w:footnote>
  <w:footnote w:id="2">
    <w:p w:rsidR="00C14926" w:rsidRPr="009412B5" w:rsidRDefault="00C14926" w:rsidP="00C14926">
      <w:pPr>
        <w:pStyle w:val="Notedebasdepage"/>
        <w:jc w:val="both"/>
        <w:rPr>
          <w:lang w:val="fr-FR"/>
        </w:rPr>
      </w:pPr>
      <w:r w:rsidRPr="008B1B0C">
        <w:rPr>
          <w:rStyle w:val="Appelnotedebasdep"/>
          <w:rFonts w:ascii="Calibri" w:hAnsi="Calibri" w:cs="Calibri"/>
        </w:rPr>
        <w:footnoteRef/>
      </w:r>
      <w:r w:rsidRPr="009412B5">
        <w:rPr>
          <w:rFonts w:ascii="Calibri" w:hAnsi="Calibri" w:cs="Calibri"/>
          <w:lang w:val="fr-FR"/>
        </w:rPr>
        <w:t xml:space="preserve"> CC. </w:t>
      </w:r>
      <w:r w:rsidRPr="009412B5">
        <w:rPr>
          <w:rFonts w:ascii="Calibri" w:hAnsi="Calibri" w:cs="Calibri"/>
          <w:bCs/>
          <w:lang w:val="fr-FR"/>
        </w:rPr>
        <w:t>T-271 de 2015, C-367 de 2014 y</w:t>
      </w:r>
      <w:r w:rsidRPr="009412B5">
        <w:rPr>
          <w:rFonts w:ascii="Calibri" w:hAnsi="Calibri" w:cs="Calibri"/>
          <w:lang w:val="fr-FR"/>
        </w:rPr>
        <w:t xml:space="preserve"> T-343 de 2011.</w:t>
      </w:r>
    </w:p>
  </w:footnote>
  <w:footnote w:id="3">
    <w:p w:rsidR="00C14926" w:rsidRPr="009412B5" w:rsidRDefault="00C14926" w:rsidP="00C1492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9412B5">
        <w:rPr>
          <w:rFonts w:ascii="Calibri" w:hAnsi="Calibri" w:cs="Calibri"/>
          <w:lang w:val="fr-FR"/>
        </w:rPr>
        <w:t xml:space="preserve">CC.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C14926" w:rsidRPr="009412B5" w:rsidRDefault="00C14926" w:rsidP="00C14926">
      <w:pPr>
        <w:pStyle w:val="Notedebasdepage"/>
        <w:rPr>
          <w:lang w:val="fr-FR"/>
        </w:rPr>
      </w:pPr>
      <w:r>
        <w:rPr>
          <w:rStyle w:val="Appelnotedebasdep"/>
          <w:rFonts w:cs="Tms Rmn"/>
        </w:rPr>
        <w:footnoteRef/>
      </w:r>
      <w:r w:rsidRPr="009412B5">
        <w:rPr>
          <w:lang w:val="fr-FR"/>
        </w:rPr>
        <w:t xml:space="preserve"> </w:t>
      </w:r>
      <w:r w:rsidRPr="009412B5">
        <w:rPr>
          <w:rFonts w:ascii="Calibri" w:hAnsi="Calibri" w:cs="Calibri"/>
          <w:lang w:val="fr-FR"/>
        </w:rPr>
        <w:t xml:space="preserve">CC.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C14926" w:rsidRPr="009412B5" w:rsidRDefault="00C14926" w:rsidP="00C1492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xml:space="preserve">,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6">
    <w:p w:rsidR="00C14926" w:rsidRPr="009412B5" w:rsidRDefault="00C14926" w:rsidP="00C14926">
      <w:pPr>
        <w:pStyle w:val="Notedebasdepage"/>
        <w:jc w:val="both"/>
        <w:rPr>
          <w:lang w:val="fr-FR"/>
        </w:rPr>
      </w:pPr>
      <w:r w:rsidRPr="008B1B0C">
        <w:rPr>
          <w:rStyle w:val="Appelnotedebasdep"/>
          <w:rFonts w:ascii="Calibri" w:hAnsi="Calibri" w:cs="Calibri"/>
        </w:rPr>
        <w:footnoteRef/>
      </w:r>
      <w:r w:rsidRPr="009412B5">
        <w:rPr>
          <w:rFonts w:ascii="Calibri" w:hAnsi="Calibri" w:cs="Calibri"/>
          <w:lang w:val="fr-FR"/>
        </w:rPr>
        <w:t xml:space="preserve"> CC. T-271 de 2015, </w:t>
      </w:r>
      <w:r w:rsidRPr="009412B5">
        <w:rPr>
          <w:rFonts w:ascii="Calibri" w:hAnsi="Calibri" w:cs="Calibri"/>
          <w:bCs/>
          <w:lang w:val="fr-FR"/>
        </w:rPr>
        <w:t>T-</w:t>
      </w:r>
      <w:proofErr w:type="spellStart"/>
      <w:r w:rsidRPr="009412B5">
        <w:rPr>
          <w:rFonts w:ascii="Calibri" w:hAnsi="Calibri" w:cs="Calibri"/>
          <w:bCs/>
          <w:lang w:val="fr-FR"/>
        </w:rPr>
        <w:t>280A</w:t>
      </w:r>
      <w:proofErr w:type="spellEnd"/>
      <w:r w:rsidRPr="009412B5">
        <w:rPr>
          <w:rFonts w:ascii="Calibri" w:hAnsi="Calibri" w:cs="Calibri"/>
          <w:bCs/>
          <w:lang w:val="fr-FR"/>
        </w:rPr>
        <w:t xml:space="preserve"> de 2012 y </w:t>
      </w:r>
      <w:r w:rsidRPr="009412B5">
        <w:rPr>
          <w:rFonts w:ascii="Calibri" w:hAnsi="Calibri" w:cs="Calibri"/>
          <w:lang w:val="fr-FR"/>
        </w:rPr>
        <w:t>T-606 de 2011.</w:t>
      </w:r>
    </w:p>
  </w:footnote>
  <w:footnote w:id="7">
    <w:p w:rsidR="00C14926" w:rsidRPr="009412B5" w:rsidRDefault="00C14926" w:rsidP="00C14926">
      <w:pPr>
        <w:pStyle w:val="Notedebasdepage"/>
        <w:jc w:val="both"/>
        <w:rPr>
          <w:lang w:val="fr-FR"/>
        </w:rPr>
      </w:pPr>
      <w:r w:rsidRPr="008B1B0C">
        <w:rPr>
          <w:rStyle w:val="Appelnotedebasdep"/>
          <w:rFonts w:ascii="Calibri" w:hAnsi="Calibri" w:cs="Calibri"/>
        </w:rPr>
        <w:footnoteRef/>
      </w:r>
      <w:r w:rsidRPr="009412B5">
        <w:rPr>
          <w:rFonts w:ascii="Calibri" w:hAnsi="Calibri" w:cs="Calibri"/>
          <w:lang w:val="fr-FR"/>
        </w:rPr>
        <w:t xml:space="preserve"> CC. T-939 de 2005,  T-897 de 2008 y Autos </w:t>
      </w:r>
      <w:r w:rsidRPr="009412B5">
        <w:rPr>
          <w:rFonts w:ascii="Calibri" w:hAnsi="Calibri" w:cs="Calibri"/>
          <w:bCs/>
          <w:lang w:val="fr-FR"/>
        </w:rPr>
        <w:t xml:space="preserve">075 de 2017,  </w:t>
      </w:r>
      <w:r w:rsidRPr="009412B5">
        <w:rPr>
          <w:rFonts w:ascii="Calibri" w:hAnsi="Calibri" w:cs="Calibri"/>
          <w:lang w:val="fr-FR"/>
        </w:rPr>
        <w:t xml:space="preserve">285 de 2008, 122 de 2006. </w:t>
      </w:r>
    </w:p>
  </w:footnote>
  <w:footnote w:id="8">
    <w:p w:rsidR="00C14926" w:rsidRPr="009412B5" w:rsidRDefault="00C14926" w:rsidP="00C14926">
      <w:pPr>
        <w:pStyle w:val="Notedebasdepage"/>
        <w:rPr>
          <w:lang w:val="fr-FR"/>
        </w:rPr>
      </w:pPr>
      <w:r w:rsidRPr="008B1B0C">
        <w:rPr>
          <w:rStyle w:val="Appelnotedebasdep"/>
          <w:rFonts w:ascii="Calibri" w:hAnsi="Calibri" w:cs="Calibri"/>
        </w:rPr>
        <w:footnoteRef/>
      </w:r>
      <w:r w:rsidRPr="009412B5">
        <w:rPr>
          <w:rFonts w:ascii="Calibri" w:hAnsi="Calibri" w:cs="Calibri"/>
          <w:lang w:val="fr-FR"/>
        </w:rPr>
        <w:t xml:space="preserve"> CC. T-421 de 2003.</w:t>
      </w:r>
    </w:p>
  </w:footnote>
  <w:footnote w:id="9">
    <w:p w:rsidR="003E5F62" w:rsidRPr="009412B5" w:rsidRDefault="003E5F62" w:rsidP="003E5F62">
      <w:pPr>
        <w:pStyle w:val="Notedebasdepage"/>
        <w:rPr>
          <w:lang w:val="fr-FR"/>
        </w:rPr>
      </w:pPr>
      <w:r w:rsidRPr="00F61262">
        <w:rPr>
          <w:rStyle w:val="Appelnotedebasdep"/>
        </w:rPr>
        <w:footnoteRef/>
      </w:r>
      <w:r w:rsidRPr="009412B5">
        <w:rPr>
          <w:lang w:val="fr-FR"/>
        </w:rPr>
        <w:t xml:space="preserve"> </w:t>
      </w:r>
      <w:r w:rsidRPr="009412B5">
        <w:rPr>
          <w:rFonts w:ascii="Calibri" w:hAnsi="Calibri" w:cs="Calibri"/>
          <w:lang w:val="fr-FR"/>
        </w:rPr>
        <w:t xml:space="preserve">CC. Autos </w:t>
      </w:r>
      <w:proofErr w:type="spellStart"/>
      <w:r w:rsidRPr="009412B5">
        <w:rPr>
          <w:rFonts w:ascii="Calibri" w:hAnsi="Calibri" w:cs="Calibri"/>
          <w:lang w:val="fr-FR"/>
        </w:rPr>
        <w:t>del</w:t>
      </w:r>
      <w:proofErr w:type="spellEnd"/>
      <w:r w:rsidRPr="009412B5">
        <w:rPr>
          <w:rFonts w:ascii="Calibri" w:hAnsi="Calibri" w:cs="Calibri"/>
          <w:lang w:val="fr-FR"/>
        </w:rPr>
        <w:t xml:space="preserve"> 07-09</w:t>
      </w:r>
      <w:r w:rsidR="00F61262" w:rsidRPr="009412B5">
        <w:rPr>
          <w:rFonts w:ascii="Calibri" w:hAnsi="Calibri" w:cs="Calibri"/>
          <w:lang w:val="fr-FR"/>
        </w:rPr>
        <w:t xml:space="preserve">-1993, 123 de 2009, 065 de 2013, </w:t>
      </w:r>
      <w:r w:rsidRPr="009412B5">
        <w:rPr>
          <w:rFonts w:ascii="Calibri" w:hAnsi="Calibri" w:cs="Calibri"/>
          <w:bCs/>
          <w:lang w:val="fr-FR"/>
        </w:rPr>
        <w:t>088 de 2016</w:t>
      </w:r>
      <w:r w:rsidR="00F61262" w:rsidRPr="009412B5">
        <w:rPr>
          <w:rFonts w:ascii="Calibri" w:hAnsi="Calibri" w:cs="Calibri"/>
          <w:bCs/>
          <w:lang w:val="fr-FR"/>
        </w:rPr>
        <w:t xml:space="preserve"> y 002 de 2017</w:t>
      </w:r>
      <w:r w:rsidRPr="009412B5">
        <w:rPr>
          <w:rFonts w:ascii="Calibri" w:hAnsi="Calibri" w:cs="Calibri"/>
          <w:bCs/>
          <w:lang w:val="fr-FR"/>
        </w:rPr>
        <w:t>,</w:t>
      </w:r>
      <w:r w:rsidRPr="009412B5">
        <w:rPr>
          <w:rFonts w:ascii="Calibri" w:hAnsi="Calibri" w:cs="Calibri"/>
          <w:b/>
          <w:bCs/>
          <w:lang w:val="fr-FR"/>
        </w:rPr>
        <w:t xml:space="preserve"> </w:t>
      </w:r>
      <w:r w:rsidRPr="009412B5">
        <w:rPr>
          <w:rFonts w:ascii="Calibri" w:hAnsi="Calibri" w:cs="Calibri"/>
          <w:lang w:val="fr-FR"/>
        </w:rPr>
        <w:t>y T-247 de 1997</w:t>
      </w:r>
      <w:r w:rsidR="000D4539" w:rsidRPr="009412B5">
        <w:rPr>
          <w:rFonts w:ascii="Calibri" w:hAnsi="Calibri" w:cs="Calibri"/>
          <w:lang w:val="fr-FR"/>
        </w:rPr>
        <w:t>.</w:t>
      </w:r>
    </w:p>
  </w:footnote>
  <w:footnote w:id="10">
    <w:p w:rsidR="003E5F62" w:rsidRPr="009412B5" w:rsidRDefault="003E5F62" w:rsidP="003E5F62">
      <w:pPr>
        <w:pStyle w:val="Notedebasdepage"/>
        <w:jc w:val="both"/>
        <w:rPr>
          <w:rFonts w:ascii="Calibri" w:hAnsi="Calibri"/>
          <w:b/>
          <w:lang w:val="fr-FR"/>
        </w:rPr>
      </w:pPr>
      <w:r w:rsidRPr="00F61262">
        <w:rPr>
          <w:rStyle w:val="Appelnotedebasdep"/>
          <w:rFonts w:asciiTheme="minorHAnsi" w:hAnsiTheme="minorHAnsi" w:cs="Calibri"/>
        </w:rPr>
        <w:footnoteRef/>
      </w:r>
      <w:r w:rsidRPr="009412B5">
        <w:rPr>
          <w:rFonts w:asciiTheme="minorHAnsi" w:hAnsiTheme="minorHAnsi" w:cs="Calibri"/>
          <w:lang w:val="fr-FR"/>
        </w:rPr>
        <w:t xml:space="preserve"> </w:t>
      </w:r>
      <w:proofErr w:type="spellStart"/>
      <w:r w:rsidRPr="009412B5">
        <w:rPr>
          <w:rFonts w:asciiTheme="minorHAnsi" w:hAnsiTheme="minorHAnsi" w:cs="Calibri"/>
          <w:lang w:val="fr-FR"/>
        </w:rPr>
        <w:t>CSJ</w:t>
      </w:r>
      <w:proofErr w:type="spellEnd"/>
      <w:r w:rsidRPr="009412B5">
        <w:rPr>
          <w:rFonts w:asciiTheme="minorHAnsi" w:hAnsiTheme="minorHAnsi" w:cs="Calibri"/>
          <w:lang w:val="fr-FR"/>
        </w:rPr>
        <w:t xml:space="preserve">, Sala Civil. </w:t>
      </w:r>
      <w:proofErr w:type="spellStart"/>
      <w:r w:rsidRPr="009412B5">
        <w:rPr>
          <w:rFonts w:asciiTheme="minorHAnsi" w:hAnsiTheme="minorHAnsi" w:cs="Calibri"/>
          <w:lang w:val="fr-FR"/>
        </w:rPr>
        <w:t>ATC2099</w:t>
      </w:r>
      <w:proofErr w:type="spellEnd"/>
      <w:r w:rsidRPr="009412B5">
        <w:rPr>
          <w:rFonts w:asciiTheme="minorHAnsi" w:hAnsiTheme="minorHAnsi" w:cs="Calibri"/>
          <w:lang w:val="fr-FR"/>
        </w:rPr>
        <w:t xml:space="preserve">-2015, </w:t>
      </w:r>
      <w:proofErr w:type="spellStart"/>
      <w:r w:rsidRPr="009412B5">
        <w:rPr>
          <w:rFonts w:asciiTheme="minorHAnsi" w:hAnsiTheme="minorHAnsi" w:cs="Calibri"/>
          <w:lang w:val="fr-FR"/>
        </w:rPr>
        <w:t>ATC3324</w:t>
      </w:r>
      <w:proofErr w:type="spellEnd"/>
      <w:r w:rsidRPr="009412B5">
        <w:rPr>
          <w:rFonts w:asciiTheme="minorHAnsi" w:hAnsiTheme="minorHAnsi" w:cs="Calibri"/>
          <w:lang w:val="fr-FR"/>
        </w:rPr>
        <w:t xml:space="preserve">-2015, </w:t>
      </w:r>
      <w:proofErr w:type="spellStart"/>
      <w:r w:rsidRPr="009412B5">
        <w:rPr>
          <w:rFonts w:asciiTheme="minorHAnsi" w:hAnsiTheme="minorHAnsi" w:cs="Calibri"/>
          <w:lang w:val="fr-FR"/>
        </w:rPr>
        <w:t>ATC3915</w:t>
      </w:r>
      <w:proofErr w:type="spellEnd"/>
      <w:r w:rsidRPr="009412B5">
        <w:rPr>
          <w:rFonts w:asciiTheme="minorHAnsi" w:hAnsiTheme="minorHAnsi" w:cs="Calibri"/>
          <w:lang w:val="fr-FR"/>
        </w:rPr>
        <w:t xml:space="preserve">-2015, </w:t>
      </w:r>
      <w:proofErr w:type="spellStart"/>
      <w:r w:rsidRPr="009412B5">
        <w:rPr>
          <w:rFonts w:ascii="Calibri" w:hAnsi="Calibri"/>
          <w:lang w:val="fr-FR"/>
        </w:rPr>
        <w:t>ATC3601</w:t>
      </w:r>
      <w:proofErr w:type="spellEnd"/>
      <w:r w:rsidRPr="009412B5">
        <w:rPr>
          <w:rFonts w:ascii="Calibri" w:hAnsi="Calibri"/>
          <w:lang w:val="fr-FR"/>
        </w:rPr>
        <w:t xml:space="preserve">-2016, </w:t>
      </w:r>
      <w:proofErr w:type="spellStart"/>
      <w:r w:rsidRPr="009412B5">
        <w:rPr>
          <w:rFonts w:ascii="Calibri" w:hAnsi="Calibri"/>
          <w:lang w:val="fr-FR"/>
        </w:rPr>
        <w:t>ATC7896</w:t>
      </w:r>
      <w:proofErr w:type="spellEnd"/>
      <w:r w:rsidRPr="009412B5">
        <w:rPr>
          <w:rFonts w:ascii="Calibri" w:hAnsi="Calibri"/>
          <w:lang w:val="fr-FR"/>
        </w:rPr>
        <w:t xml:space="preserve">-2016 y </w:t>
      </w:r>
      <w:proofErr w:type="spellStart"/>
      <w:r w:rsidRPr="009412B5">
        <w:rPr>
          <w:rFonts w:ascii="Calibri" w:hAnsi="Calibri"/>
          <w:lang w:val="fr-FR"/>
        </w:rPr>
        <w:t>ATC8057</w:t>
      </w:r>
      <w:proofErr w:type="spellEnd"/>
      <w:r w:rsidRPr="009412B5">
        <w:rPr>
          <w:rFonts w:ascii="Calibri" w:hAnsi="Calibri"/>
          <w:lang w:val="fr-FR"/>
        </w:rPr>
        <w:t>-2016.</w:t>
      </w:r>
      <w:r w:rsidRPr="009412B5">
        <w:rPr>
          <w:rFonts w:asciiTheme="minorHAnsi" w:hAnsiTheme="minorHAnsi" w:cs="Calibri"/>
          <w:b/>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97" w:rsidRPr="006414F7" w:rsidRDefault="00407597" w:rsidP="00407597">
    <w:pPr>
      <w:pStyle w:val="En-tte"/>
      <w:pBdr>
        <w:bottom w:val="single" w:sz="4" w:space="1"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0D19DE">
      <w:rPr>
        <w:rFonts w:ascii="Calibri" w:hAnsi="Calibri" w:cs="Calibri"/>
        <w:i/>
        <w:noProof/>
      </w:rPr>
      <w:t>1</w:t>
    </w:r>
    <w:r w:rsidRPr="006414F7">
      <w:rPr>
        <w:rFonts w:ascii="Calibri" w:hAnsi="Calibri" w:cs="Calibri"/>
        <w:i/>
      </w:rPr>
      <w:fldChar w:fldCharType="end"/>
    </w:r>
  </w:p>
  <w:p w:rsidR="00407597" w:rsidRPr="006414F7" w:rsidRDefault="00407597" w:rsidP="00407597">
    <w:pPr>
      <w:pStyle w:val="En-tte"/>
      <w:ind w:right="360"/>
      <w:jc w:val="both"/>
      <w:rPr>
        <w:rFonts w:ascii="Calibri" w:hAnsi="Calibri" w:cs="Calibri"/>
        <w:i/>
        <w:szCs w:val="22"/>
      </w:rPr>
    </w:pPr>
    <w:r w:rsidRPr="006414F7">
      <w:rPr>
        <w:rFonts w:ascii="Calibri" w:hAnsi="Calibri" w:cs="Calibri"/>
        <w:i/>
        <w:szCs w:val="22"/>
      </w:rPr>
      <w:t>EXPEDIENTE No.</w:t>
    </w:r>
    <w:r w:rsidR="0074192C">
      <w:rPr>
        <w:rFonts w:ascii="Calibri" w:hAnsi="Calibri" w:cs="Calibri"/>
        <w:i/>
        <w:szCs w:val="22"/>
      </w:rPr>
      <w:t>2013-00280-03</w:t>
    </w:r>
  </w:p>
  <w:p w:rsidR="00B6233A" w:rsidRPr="00407597" w:rsidRDefault="00B6233A" w:rsidP="004075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9"/>
  </w:num>
  <w:num w:numId="4">
    <w:abstractNumId w:val="2"/>
  </w:num>
  <w:num w:numId="5">
    <w:abstractNumId w:val="1"/>
  </w:num>
  <w:num w:numId="6">
    <w:abstractNumId w:val="7"/>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DE"/>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306E"/>
    <w:rsid w:val="0055344D"/>
    <w:rsid w:val="00553ECD"/>
    <w:rsid w:val="00555D25"/>
    <w:rsid w:val="00556527"/>
    <w:rsid w:val="005600CD"/>
    <w:rsid w:val="005607CB"/>
    <w:rsid w:val="0056240B"/>
    <w:rsid w:val="00563881"/>
    <w:rsid w:val="005649C7"/>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12B5"/>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5F8B-BC6B-4713-8E12-93B68BA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1520</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19</cp:revision>
  <cp:lastPrinted>2017-05-25T16:21:00Z</cp:lastPrinted>
  <dcterms:created xsi:type="dcterms:W3CDTF">2017-05-24T19:50:00Z</dcterms:created>
  <dcterms:modified xsi:type="dcterms:W3CDTF">2017-06-26T14:09:00Z</dcterms:modified>
</cp:coreProperties>
</file>