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E8" w:rsidRPr="006E4540" w:rsidRDefault="00DD50E8" w:rsidP="00DD50E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DD50E8" w:rsidRPr="00DD50E8" w:rsidRDefault="00DD50E8"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162445" w:rsidRDefault="00486062" w:rsidP="00ED7F33">
      <w:pPr>
        <w:spacing w:line="360" w:lineRule="auto"/>
        <w:jc w:val="center"/>
        <w:rPr>
          <w:rFonts w:ascii="Arial" w:hAnsi="Arial" w:cs="Arial"/>
          <w:w w:val="140"/>
          <w:sz w:val="22"/>
          <w:szCs w:val="18"/>
        </w:rPr>
      </w:pPr>
    </w:p>
    <w:p w:rsidR="003A2D5A" w:rsidRDefault="00970930" w:rsidP="003A2D5A">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DD50E8">
        <w:rPr>
          <w:rFonts w:ascii="Arial" w:hAnsi="Arial" w:cs="Arial"/>
          <w:sz w:val="22"/>
          <w:szCs w:val="22"/>
        </w:rPr>
        <w:t>Providencia</w:t>
      </w:r>
      <w:r w:rsidR="003A2D5A">
        <w:rPr>
          <w:rFonts w:ascii="Arial" w:hAnsi="Arial" w:cs="Arial"/>
          <w:sz w:val="22"/>
          <w:szCs w:val="22"/>
        </w:rPr>
        <w:tab/>
      </w:r>
      <w:r w:rsidR="003A2D5A">
        <w:rPr>
          <w:rFonts w:ascii="Arial" w:hAnsi="Arial" w:cs="Arial"/>
          <w:sz w:val="22"/>
          <w:szCs w:val="22"/>
        </w:rPr>
        <w:tab/>
        <w:t xml:space="preserve">: Sentencia </w:t>
      </w:r>
      <w:r w:rsidR="00DD50E8">
        <w:rPr>
          <w:rFonts w:ascii="Arial" w:hAnsi="Arial" w:cs="Arial"/>
          <w:sz w:val="22"/>
          <w:szCs w:val="22"/>
        </w:rPr>
        <w:t>– 1ª instancia – 10 de mayo de 2017</w:t>
      </w:r>
    </w:p>
    <w:p w:rsidR="00DD50E8" w:rsidRPr="00DD50E8" w:rsidRDefault="00DD50E8" w:rsidP="003A2D5A">
      <w:pPr>
        <w:pStyle w:val="Corpsdetexte"/>
        <w:spacing w:line="360" w:lineRule="auto"/>
        <w:ind w:left="1416"/>
        <w:rPr>
          <w:rFonts w:ascii="Arial" w:hAnsi="Arial" w:cs="Arial"/>
          <w:sz w:val="22"/>
          <w:lang w:val="es-CO"/>
        </w:rPr>
      </w:pPr>
      <w:r>
        <w:rPr>
          <w:rFonts w:ascii="Arial" w:hAnsi="Arial" w:cs="Arial"/>
          <w:sz w:val="22"/>
        </w:rPr>
        <w:t>Proceso</w:t>
      </w:r>
      <w:r>
        <w:rPr>
          <w:rFonts w:ascii="Arial" w:hAnsi="Arial" w:cs="Arial"/>
          <w:sz w:val="22"/>
        </w:rPr>
        <w:tab/>
      </w:r>
      <w:r>
        <w:rPr>
          <w:rFonts w:ascii="Arial" w:hAnsi="Arial" w:cs="Arial"/>
          <w:sz w:val="22"/>
        </w:rPr>
        <w:tab/>
        <w:t>: Acción de Tutela – Niega el amparo</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Accionante</w:t>
      </w:r>
      <w:r>
        <w:rPr>
          <w:rFonts w:ascii="Arial" w:hAnsi="Arial" w:cs="Arial"/>
          <w:sz w:val="22"/>
        </w:rPr>
        <w:tab/>
      </w:r>
      <w:r>
        <w:rPr>
          <w:rFonts w:ascii="Arial" w:hAnsi="Arial" w:cs="Arial"/>
          <w:sz w:val="22"/>
        </w:rPr>
        <w:tab/>
        <w:t xml:space="preserve">: Javier Elías Arias </w:t>
      </w:r>
      <w:proofErr w:type="spellStart"/>
      <w:r>
        <w:rPr>
          <w:rFonts w:ascii="Arial" w:hAnsi="Arial" w:cs="Arial"/>
          <w:sz w:val="22"/>
        </w:rPr>
        <w:t>Idárraga</w:t>
      </w:r>
      <w:proofErr w:type="spellEnd"/>
    </w:p>
    <w:p w:rsidR="003A2D5A" w:rsidRDefault="003A2D5A" w:rsidP="003A2D5A">
      <w:pPr>
        <w:pStyle w:val="Corpsdetex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xml:space="preserve">: Juzgado </w:t>
      </w:r>
      <w:r w:rsidR="00EC6EAF">
        <w:rPr>
          <w:rFonts w:ascii="Arial" w:hAnsi="Arial" w:cs="Arial"/>
          <w:sz w:val="22"/>
        </w:rPr>
        <w:t xml:space="preserve">Segundo </w:t>
      </w:r>
      <w:r>
        <w:rPr>
          <w:rFonts w:ascii="Arial" w:hAnsi="Arial" w:cs="Arial"/>
          <w:sz w:val="22"/>
        </w:rPr>
        <w:t>Civil del Circuito de Pereira</w:t>
      </w:r>
      <w:r w:rsidR="00056BAF">
        <w:rPr>
          <w:rFonts w:ascii="Arial" w:hAnsi="Arial" w:cs="Arial"/>
          <w:sz w:val="22"/>
        </w:rPr>
        <w:t xml:space="preserve"> y otra</w:t>
      </w:r>
    </w:p>
    <w:p w:rsidR="003A2D5A" w:rsidRDefault="00EC6EAF" w:rsidP="003A2D5A">
      <w:pPr>
        <w:pStyle w:val="Corpsdetexte"/>
        <w:tabs>
          <w:tab w:val="clear" w:pos="3540"/>
        </w:tabs>
        <w:spacing w:line="360" w:lineRule="auto"/>
        <w:ind w:left="3544" w:hanging="2126"/>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 Defensoría del Pueblo, Regional Magdalena y otras</w:t>
      </w:r>
    </w:p>
    <w:p w:rsidR="003A2D5A" w:rsidRDefault="003A2D5A" w:rsidP="003A2D5A">
      <w:pPr>
        <w:pStyle w:val="Corpsdetexte"/>
        <w:spacing w:line="360" w:lineRule="auto"/>
        <w:ind w:left="1416"/>
        <w:rPr>
          <w:rFonts w:ascii="Arial" w:hAnsi="Arial" w:cs="Arial"/>
          <w:sz w:val="22"/>
        </w:rPr>
      </w:pPr>
      <w:r>
        <w:rPr>
          <w:rFonts w:ascii="Arial" w:hAnsi="Arial" w:cs="Arial"/>
          <w:sz w:val="22"/>
        </w:rPr>
        <w:t>Radicación</w:t>
      </w:r>
      <w:r>
        <w:rPr>
          <w:rFonts w:ascii="Arial" w:hAnsi="Arial" w:cs="Arial"/>
          <w:sz w:val="22"/>
        </w:rPr>
        <w:tab/>
      </w:r>
      <w:r>
        <w:rPr>
          <w:rFonts w:ascii="Arial" w:hAnsi="Arial" w:cs="Arial"/>
          <w:sz w:val="22"/>
        </w:rPr>
        <w:tab/>
        <w:t>: 2017-00</w:t>
      </w:r>
      <w:r w:rsidR="00EC6EAF">
        <w:rPr>
          <w:rFonts w:ascii="Arial" w:hAnsi="Arial" w:cs="Arial"/>
          <w:sz w:val="22"/>
        </w:rPr>
        <w:t>427</w:t>
      </w:r>
      <w:r>
        <w:rPr>
          <w:rFonts w:ascii="Arial" w:hAnsi="Arial" w:cs="Arial"/>
          <w:sz w:val="22"/>
        </w:rPr>
        <w:t xml:space="preserve">-00 </w:t>
      </w:r>
    </w:p>
    <w:p w:rsidR="003A2D5A" w:rsidRDefault="003A2D5A" w:rsidP="003A2D5A">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Magistrado Ponente</w:t>
      </w:r>
      <w:r>
        <w:rPr>
          <w:rFonts w:ascii="Arial" w:hAnsi="Arial"/>
          <w:sz w:val="22"/>
          <w:szCs w:val="22"/>
        </w:rPr>
        <w:tab/>
        <w:t xml:space="preserve">: </w:t>
      </w:r>
      <w:proofErr w:type="spellStart"/>
      <w:r>
        <w:rPr>
          <w:rFonts w:ascii="Arial" w:hAnsi="Arial"/>
          <w:smallCaps/>
          <w:sz w:val="22"/>
          <w:szCs w:val="22"/>
        </w:rPr>
        <w:t>Duberney</w:t>
      </w:r>
      <w:proofErr w:type="spellEnd"/>
      <w:r>
        <w:rPr>
          <w:rFonts w:ascii="Arial" w:hAnsi="Arial"/>
          <w:smallCaps/>
          <w:sz w:val="22"/>
          <w:szCs w:val="22"/>
        </w:rPr>
        <w:t xml:space="preserve"> Grisales Herrera</w:t>
      </w:r>
    </w:p>
    <w:p w:rsidR="00D62C25" w:rsidRDefault="00D62C25" w:rsidP="00D62C25">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607 de 10-05-2017</w:t>
      </w:r>
    </w:p>
    <w:p w:rsidR="00DD50E8" w:rsidRPr="00DD50E8" w:rsidRDefault="00DD50E8" w:rsidP="00D62C25">
      <w:pPr>
        <w:spacing w:line="360" w:lineRule="auto"/>
        <w:ind w:left="708" w:firstLine="708"/>
        <w:rPr>
          <w:rFonts w:ascii="Arial" w:hAnsi="Arial"/>
          <w:sz w:val="10"/>
          <w:szCs w:val="10"/>
        </w:rPr>
      </w:pPr>
    </w:p>
    <w:p w:rsidR="00DD50E8" w:rsidRPr="00DD50E8" w:rsidRDefault="00DD50E8" w:rsidP="00DD50E8">
      <w:pPr>
        <w:pStyle w:val="Corpsdetexte"/>
        <w:ind w:left="1416" w:hanging="1416"/>
        <w:rPr>
          <w:rFonts w:ascii="Arial" w:hAnsi="Arial" w:cs="Arial"/>
          <w:sz w:val="22"/>
          <w:szCs w:val="22"/>
          <w:lang w:val="es-ES"/>
        </w:rPr>
      </w:pPr>
      <w:r>
        <w:rPr>
          <w:rFonts w:ascii="Arial" w:hAnsi="Arial" w:cs="Arial"/>
          <w:sz w:val="22"/>
          <w:szCs w:val="22"/>
        </w:rPr>
        <w:tab/>
      </w:r>
      <w:r>
        <w:rPr>
          <w:rFonts w:ascii="Arial" w:hAnsi="Arial" w:cs="Arial"/>
          <w:sz w:val="22"/>
          <w:szCs w:val="22"/>
        </w:rPr>
        <w:tab/>
      </w:r>
      <w:r w:rsidRPr="00DD50E8">
        <w:rPr>
          <w:rFonts w:ascii="Arial" w:hAnsi="Arial" w:cs="Arial"/>
          <w:b/>
          <w:sz w:val="22"/>
          <w:szCs w:val="22"/>
        </w:rPr>
        <w:t>Temas</w:t>
      </w:r>
      <w:r w:rsidRPr="00DD50E8">
        <w:rPr>
          <w:rFonts w:ascii="Arial" w:hAnsi="Arial" w:cs="Arial"/>
          <w:b/>
          <w:sz w:val="22"/>
          <w:szCs w:val="22"/>
        </w:rPr>
        <w:tab/>
      </w:r>
      <w:r w:rsidRPr="00DD50E8">
        <w:rPr>
          <w:rFonts w:ascii="Arial" w:hAnsi="Arial" w:cs="Arial"/>
          <w:b/>
          <w:sz w:val="22"/>
          <w:szCs w:val="22"/>
        </w:rPr>
        <w:tab/>
      </w:r>
      <w:r w:rsidRPr="00DD50E8">
        <w:rPr>
          <w:rFonts w:ascii="Arial" w:hAnsi="Arial" w:cs="Arial"/>
          <w:b/>
          <w:sz w:val="22"/>
          <w:szCs w:val="22"/>
        </w:rPr>
        <w:tab/>
        <w:t xml:space="preserve">: </w:t>
      </w:r>
      <w:r w:rsidRPr="00DD50E8">
        <w:rPr>
          <w:rFonts w:ascii="Arial" w:hAnsi="Arial" w:cs="Arial"/>
          <w:b/>
          <w:sz w:val="22"/>
          <w:szCs w:val="22"/>
        </w:rPr>
        <w:t>INEXISTENCIA DE HECHOS – LEGITIMACIÓN POR PASIVA</w:t>
      </w:r>
      <w:r>
        <w:rPr>
          <w:rFonts w:ascii="Arial" w:hAnsi="Arial" w:cs="Arial"/>
          <w:b/>
          <w:sz w:val="22"/>
          <w:szCs w:val="22"/>
        </w:rPr>
        <w:t xml:space="preserve">. </w:t>
      </w:r>
      <w:r w:rsidRPr="00DD50E8">
        <w:rPr>
          <w:rFonts w:ascii="Arial" w:hAnsi="Arial" w:cs="Arial"/>
          <w:sz w:val="22"/>
          <w:szCs w:val="22"/>
          <w:lang w:val="es-ES"/>
        </w:rPr>
        <w:t xml:space="preserve">El  gestor  de  la  queja  está  inconforme  porque  el accionado se abstiene de tramitar el recurso de apelación presentado contra la providencia que rechazó la acción popular </w:t>
      </w:r>
      <w:proofErr w:type="spellStart"/>
      <w:r w:rsidRPr="00DD50E8">
        <w:rPr>
          <w:rFonts w:ascii="Arial" w:hAnsi="Arial" w:cs="Arial"/>
          <w:sz w:val="22"/>
          <w:szCs w:val="22"/>
          <w:lang w:val="es-ES"/>
        </w:rPr>
        <w:t>No.2016</w:t>
      </w:r>
      <w:proofErr w:type="spellEnd"/>
      <w:r w:rsidRPr="00DD50E8">
        <w:rPr>
          <w:rFonts w:ascii="Arial" w:hAnsi="Arial" w:cs="Arial"/>
          <w:sz w:val="22"/>
          <w:szCs w:val="22"/>
          <w:lang w:val="es-ES"/>
        </w:rPr>
        <w:t xml:space="preserve">-00619-00, no obstante, </w:t>
      </w:r>
      <w:r w:rsidRPr="00DD50E8">
        <w:rPr>
          <w:rFonts w:ascii="Arial" w:hAnsi="Arial" w:cs="Arial"/>
          <w:sz w:val="22"/>
          <w:szCs w:val="22"/>
          <w:lang w:val="es-CO"/>
        </w:rPr>
        <w:t>halla la Sala, sin mayor análisis, que debe negarse el amparo, en razón a la inexistencia de hechos vulneradores o amenazantes de los derechos fundamentales</w:t>
      </w:r>
      <w:r w:rsidRPr="00DD50E8">
        <w:rPr>
          <w:rFonts w:ascii="Arial" w:hAnsi="Arial" w:cs="Arial"/>
          <w:sz w:val="22"/>
          <w:szCs w:val="22"/>
          <w:lang w:val="es-ES"/>
        </w:rPr>
        <w:t xml:space="preserve">. En efecto, conforme al material probatorio, el Juzgado cognoscente el 06-02-2017, una vez negó el recurso de apelación interpuesto por el actor contra el auto que inadmitió la demanda (Folio 13 vuelto al 14, ib.), rechazó la demanda porque no fue subsanada; decisión debidamente ejecutoriada (Folio 15, ib.). Así las cosas, se tiene que el accionante nunca recurrió la aludida decisión, de tal suerte, que es inviable endilgar acción u omisión alguna al accionado; es así, que el asunto carece de la supuesta negativa en la concesión de la alzada que se alega. </w:t>
      </w:r>
    </w:p>
    <w:p w:rsidR="00D62C25" w:rsidRPr="00987F59" w:rsidRDefault="00D62C25" w:rsidP="00D62C25">
      <w:pPr>
        <w:pBdr>
          <w:bottom w:val="double" w:sz="6" w:space="1" w:color="auto"/>
        </w:pBdr>
        <w:spacing w:line="360" w:lineRule="auto"/>
        <w:jc w:val="center"/>
        <w:rPr>
          <w:rFonts w:ascii="Arial" w:hAnsi="Arial" w:cs="Arial"/>
          <w:b/>
          <w:bCs/>
          <w:sz w:val="14"/>
          <w:szCs w:val="22"/>
        </w:rPr>
      </w:pPr>
    </w:p>
    <w:p w:rsidR="00D62C25" w:rsidRDefault="00D62C25" w:rsidP="00D62C25">
      <w:pPr>
        <w:spacing w:line="360" w:lineRule="auto"/>
        <w:jc w:val="center"/>
        <w:rPr>
          <w:rFonts w:ascii="Arial" w:hAnsi="Arial" w:cs="Arial"/>
          <w:b/>
          <w:bCs/>
          <w:sz w:val="22"/>
          <w:szCs w:val="22"/>
        </w:rPr>
      </w:pPr>
    </w:p>
    <w:p w:rsidR="00D62C25" w:rsidRPr="00303E85" w:rsidRDefault="00D62C25" w:rsidP="00D62C25">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Pr>
          <w:rFonts w:ascii="Arial" w:hAnsi="Arial" w:cs="Arial"/>
          <w:iCs/>
          <w:smallCaps/>
          <w:sz w:val="28"/>
          <w:szCs w:val="28"/>
          <w:lang w:val="es-CO"/>
        </w:rPr>
        <w:t xml:space="preserve">diez </w:t>
      </w:r>
      <w:r w:rsidRPr="00303E85">
        <w:rPr>
          <w:rFonts w:ascii="Arial" w:hAnsi="Arial" w:cs="Arial"/>
          <w:iCs/>
          <w:smallCaps/>
          <w:sz w:val="28"/>
          <w:szCs w:val="28"/>
          <w:lang w:val="es-CO"/>
        </w:rPr>
        <w:t>(</w:t>
      </w:r>
      <w:r>
        <w:rPr>
          <w:rFonts w:ascii="Arial" w:hAnsi="Arial" w:cs="Arial"/>
          <w:iCs/>
          <w:smallCaps/>
          <w:sz w:val="28"/>
          <w:szCs w:val="28"/>
          <w:lang w:val="es-CO"/>
        </w:rPr>
        <w:t>10</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773B57"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73B57" w:rsidRDefault="00134F0A" w:rsidP="0099045D">
      <w:pPr>
        <w:pStyle w:val="Corpsdetexte"/>
        <w:spacing w:line="36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773B57"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 xml:space="preserve">LA SÍNTESIS </w:t>
      </w:r>
      <w:r w:rsidR="00D65FBA">
        <w:rPr>
          <w:rFonts w:ascii="Arial" w:hAnsi="Arial"/>
          <w:szCs w:val="24"/>
        </w:rPr>
        <w:t>FÁCTICA</w:t>
      </w:r>
    </w:p>
    <w:p w:rsidR="0099045D" w:rsidRPr="00773B57" w:rsidRDefault="0099045D" w:rsidP="0099045D">
      <w:pPr>
        <w:pStyle w:val="Corpsdetexte"/>
        <w:spacing w:line="360" w:lineRule="auto"/>
        <w:rPr>
          <w:rFonts w:ascii="Arial" w:hAnsi="Arial"/>
          <w:szCs w:val="24"/>
        </w:rPr>
      </w:pPr>
    </w:p>
    <w:p w:rsidR="004B1EB8" w:rsidRDefault="00CD1F15" w:rsidP="004B1EB8">
      <w:pPr>
        <w:spacing w:line="360" w:lineRule="auto"/>
        <w:jc w:val="both"/>
        <w:rPr>
          <w:rFonts w:ascii="Arial" w:hAnsi="Arial" w:cs="Arial"/>
        </w:rPr>
      </w:pPr>
      <w:r>
        <w:rPr>
          <w:rFonts w:ascii="Arial" w:hAnsi="Arial" w:cs="Arial"/>
        </w:rPr>
        <w:t xml:space="preserve">El </w:t>
      </w:r>
      <w:r w:rsidR="00457ADE">
        <w:rPr>
          <w:rFonts w:ascii="Arial" w:hAnsi="Arial" w:cs="Arial"/>
        </w:rPr>
        <w:t>accionante señaló</w:t>
      </w:r>
      <w:r w:rsidR="00895EFD">
        <w:rPr>
          <w:rFonts w:ascii="Arial" w:hAnsi="Arial" w:cs="Arial"/>
        </w:rPr>
        <w:t xml:space="preserve"> </w:t>
      </w:r>
      <w:r w:rsidR="0041111B">
        <w:rPr>
          <w:rFonts w:ascii="Arial" w:hAnsi="Arial" w:cs="Arial"/>
        </w:rPr>
        <w:t xml:space="preserve">que </w:t>
      </w:r>
      <w:r w:rsidR="00104367">
        <w:rPr>
          <w:rFonts w:ascii="Arial" w:hAnsi="Arial" w:cs="Arial"/>
        </w:rPr>
        <w:t xml:space="preserve">el </w:t>
      </w:r>
      <w:r w:rsidR="00D850F9">
        <w:rPr>
          <w:rFonts w:ascii="Arial" w:hAnsi="Arial" w:cs="Arial"/>
        </w:rPr>
        <w:t>J</w:t>
      </w:r>
      <w:r w:rsidR="0005563F">
        <w:rPr>
          <w:rFonts w:ascii="Arial" w:hAnsi="Arial" w:cs="Arial"/>
        </w:rPr>
        <w:t xml:space="preserve">uzgado </w:t>
      </w:r>
      <w:r w:rsidR="0086408D">
        <w:rPr>
          <w:rFonts w:ascii="Arial" w:hAnsi="Arial" w:cs="Arial"/>
        </w:rPr>
        <w:t xml:space="preserve">accionado </w:t>
      </w:r>
      <w:r>
        <w:rPr>
          <w:rFonts w:ascii="Arial" w:hAnsi="Arial" w:cs="Arial"/>
        </w:rPr>
        <w:t>n</w:t>
      </w:r>
      <w:r w:rsidR="00613B14">
        <w:rPr>
          <w:rFonts w:ascii="Arial" w:hAnsi="Arial" w:cs="Arial"/>
        </w:rPr>
        <w:t>egó</w:t>
      </w:r>
      <w:r>
        <w:rPr>
          <w:rFonts w:ascii="Arial" w:hAnsi="Arial" w:cs="Arial"/>
        </w:rPr>
        <w:t xml:space="preserve"> </w:t>
      </w:r>
      <w:r w:rsidR="005B5F19">
        <w:rPr>
          <w:rFonts w:ascii="Arial" w:hAnsi="Arial" w:cs="Arial"/>
        </w:rPr>
        <w:t xml:space="preserve">la </w:t>
      </w:r>
      <w:r w:rsidR="00457ADE">
        <w:rPr>
          <w:rFonts w:ascii="Arial" w:hAnsi="Arial" w:cs="Arial"/>
        </w:rPr>
        <w:t xml:space="preserve">alzada </w:t>
      </w:r>
      <w:r w:rsidR="0086408D">
        <w:rPr>
          <w:rFonts w:ascii="Arial" w:hAnsi="Arial" w:cs="Arial"/>
        </w:rPr>
        <w:t xml:space="preserve">que presentó </w:t>
      </w:r>
      <w:r w:rsidR="00457ADE">
        <w:rPr>
          <w:rFonts w:ascii="Arial" w:hAnsi="Arial" w:cs="Arial"/>
        </w:rPr>
        <w:t>frente al au</w:t>
      </w:r>
      <w:r>
        <w:rPr>
          <w:rFonts w:ascii="Arial" w:hAnsi="Arial" w:cs="Arial"/>
        </w:rPr>
        <w:t xml:space="preserve">to </w:t>
      </w:r>
      <w:r w:rsidR="009A3E38">
        <w:rPr>
          <w:rFonts w:ascii="Arial" w:hAnsi="Arial" w:cs="Arial"/>
        </w:rPr>
        <w:t xml:space="preserve">que </w:t>
      </w:r>
      <w:r w:rsidR="00D850F9">
        <w:rPr>
          <w:rFonts w:ascii="Arial" w:hAnsi="Arial" w:cs="Arial"/>
        </w:rPr>
        <w:t xml:space="preserve">la </w:t>
      </w:r>
      <w:r w:rsidR="009A3E38">
        <w:rPr>
          <w:rFonts w:ascii="Arial" w:hAnsi="Arial" w:cs="Arial"/>
        </w:rPr>
        <w:t>rechazó</w:t>
      </w:r>
      <w:r w:rsidR="0086408D">
        <w:rPr>
          <w:rFonts w:ascii="Arial" w:hAnsi="Arial" w:cs="Arial"/>
        </w:rPr>
        <w:t xml:space="preserve"> la acción popular radicada al No.2016-00619-00</w:t>
      </w:r>
      <w:r w:rsidR="00457ADE">
        <w:rPr>
          <w:rFonts w:ascii="Arial" w:hAnsi="Arial" w:cs="Arial"/>
        </w:rPr>
        <w:t xml:space="preserve">, </w:t>
      </w:r>
      <w:r w:rsidR="0086408D">
        <w:rPr>
          <w:rFonts w:ascii="Arial" w:hAnsi="Arial" w:cs="Arial"/>
        </w:rPr>
        <w:t xml:space="preserve">pese al criterio jurisprudencial del </w:t>
      </w:r>
      <w:r w:rsidR="00457ADE" w:rsidRPr="00013AAF">
        <w:rPr>
          <w:rFonts w:ascii="Arial" w:hAnsi="Arial" w:cs="Arial"/>
        </w:rPr>
        <w:t xml:space="preserve">CE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73B57"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w:t>
      </w:r>
      <w:r w:rsidR="00457ADE">
        <w:rPr>
          <w:rFonts w:ascii="Arial" w:hAnsi="Arial" w:cs="Arial"/>
          <w:i/>
          <w:spacing w:val="-3"/>
          <w:sz w:val="22"/>
          <w:lang w:val="es-ES_tradnl"/>
        </w:rPr>
        <w:t>, debido proceso</w:t>
      </w:r>
      <w:r w:rsidRPr="00EA458D">
        <w:rPr>
          <w:rFonts w:ascii="Arial" w:hAnsi="Arial" w:cs="Arial"/>
          <w:i/>
          <w:spacing w:val="-3"/>
          <w:sz w:val="22"/>
          <w:lang w:val="es-ES_tradnl"/>
        </w:rPr>
        <w:t xml:space="preserve"> (…)”</w:t>
      </w:r>
      <w:r w:rsidRPr="00EA458D">
        <w:rPr>
          <w:rFonts w:ascii="Arial" w:hAnsi="Arial" w:cs="Arial"/>
          <w:spacing w:val="-3"/>
          <w:sz w:val="22"/>
          <w:lang w:val="es-ES_tradnl"/>
        </w:rPr>
        <w:t xml:space="preserve"> </w:t>
      </w:r>
      <w:r w:rsidR="00056BAF">
        <w:rPr>
          <w:rFonts w:ascii="Arial" w:hAnsi="Arial" w:cs="Arial"/>
          <w:spacing w:val="-3"/>
          <w:sz w:val="22"/>
          <w:lang w:val="es-ES_tradnl"/>
        </w:rPr>
        <w:t xml:space="preserve"> y </w:t>
      </w:r>
      <w:r w:rsidR="00056BAF" w:rsidRPr="00056BAF">
        <w:rPr>
          <w:rFonts w:ascii="Arial" w:hAnsi="Arial" w:cs="Arial"/>
          <w:spacing w:val="-3"/>
          <w:lang w:val="es-ES_tradnl"/>
        </w:rPr>
        <w:t>debido proceso</w:t>
      </w:r>
      <w:r w:rsidR="00056BAF" w:rsidRPr="00056BAF">
        <w:rPr>
          <w:rFonts w:ascii="Arial" w:hAnsi="Arial" w:cs="Arial"/>
          <w:i/>
          <w:spacing w:val="-3"/>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773B57" w:rsidRDefault="00773B57"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773B57" w:rsidRDefault="00303E85" w:rsidP="004B1EB8">
      <w:pPr>
        <w:pStyle w:val="Sansinterligne"/>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 xml:space="preserve">ordene al </w:t>
      </w:r>
      <w:r w:rsidR="001079C9">
        <w:rPr>
          <w:rFonts w:ascii="Arial" w:hAnsi="Arial" w:cs="Arial"/>
        </w:rPr>
        <w:t xml:space="preserve">juzgado </w:t>
      </w:r>
      <w:r w:rsidR="00D669DC">
        <w:rPr>
          <w:rFonts w:ascii="Arial" w:hAnsi="Arial" w:cs="Arial"/>
        </w:rPr>
        <w:t xml:space="preserve">accionado </w:t>
      </w:r>
      <w:r w:rsidR="001079C9">
        <w:rPr>
          <w:rFonts w:ascii="Arial" w:hAnsi="Arial" w:cs="Arial"/>
        </w:rPr>
        <w:t xml:space="preserve">conceder </w:t>
      </w:r>
      <w:r w:rsidR="00A46155">
        <w:rPr>
          <w:rFonts w:ascii="Arial" w:hAnsi="Arial" w:cs="Arial"/>
        </w:rPr>
        <w:t xml:space="preserve">la </w:t>
      </w:r>
      <w:r w:rsidR="009C39EB">
        <w:rPr>
          <w:rFonts w:ascii="Arial" w:hAnsi="Arial" w:cs="Arial"/>
        </w:rPr>
        <w:t>apelación</w:t>
      </w:r>
      <w:r w:rsidR="009A3E38">
        <w:rPr>
          <w:rFonts w:ascii="Arial" w:hAnsi="Arial" w:cs="Arial"/>
        </w:rPr>
        <w:t xml:space="preserve">; </w:t>
      </w:r>
      <w:r w:rsidR="001079C9">
        <w:rPr>
          <w:rFonts w:ascii="Arial" w:hAnsi="Arial" w:cs="Arial"/>
        </w:rPr>
        <w:t xml:space="preserve">y, </w:t>
      </w:r>
      <w:r w:rsidR="00A46155">
        <w:rPr>
          <w:rFonts w:ascii="Arial" w:hAnsi="Arial" w:cs="Arial"/>
        </w:rPr>
        <w:t xml:space="preserve">(ii) Se ordene </w:t>
      </w:r>
      <w:r w:rsidR="009A3E38" w:rsidRPr="006151B2">
        <w:rPr>
          <w:rFonts w:ascii="Arial" w:hAnsi="Arial" w:cs="Arial"/>
        </w:rPr>
        <w:t xml:space="preserve">al Procurador </w:t>
      </w:r>
      <w:r w:rsidR="001079C9">
        <w:rPr>
          <w:rFonts w:ascii="Arial" w:hAnsi="Arial" w:cs="Arial"/>
        </w:rPr>
        <w:t xml:space="preserve">probar </w:t>
      </w:r>
      <w:r w:rsidR="009A3E38" w:rsidRPr="006151B2">
        <w:rPr>
          <w:rFonts w:ascii="Arial" w:hAnsi="Arial" w:cs="Arial"/>
        </w:rPr>
        <w:t xml:space="preserve">las actuaciones </w:t>
      </w:r>
      <w:r w:rsidR="009A3E38">
        <w:rPr>
          <w:rFonts w:ascii="Arial" w:hAnsi="Arial" w:cs="Arial"/>
        </w:rPr>
        <w:t xml:space="preserve">realizadas </w:t>
      </w:r>
      <w:r w:rsidR="009A3E38" w:rsidRPr="006151B2">
        <w:rPr>
          <w:rFonts w:ascii="Arial" w:hAnsi="Arial" w:cs="Arial"/>
        </w:rPr>
        <w:t xml:space="preserve">para proteger sus </w:t>
      </w:r>
      <w:r w:rsidR="001079C9">
        <w:rPr>
          <w:rFonts w:ascii="Arial" w:hAnsi="Arial" w:cs="Arial"/>
        </w:rPr>
        <w:t>garantías procesales</w:t>
      </w:r>
      <w:r w:rsidR="00ED4577">
        <w:rPr>
          <w:rFonts w:ascii="Arial" w:hAnsi="Arial" w:cs="Arial"/>
        </w:rPr>
        <w:t xml:space="preserve"> </w:t>
      </w:r>
      <w:r w:rsidR="00612C75">
        <w:rPr>
          <w:rFonts w:ascii="Arial" w:hAnsi="Arial" w:cs="Arial"/>
          <w:spacing w:val="-3"/>
          <w:lang w:val="es-ES_tradnl"/>
        </w:rPr>
        <w:t>(Folio</w:t>
      </w:r>
      <w:r w:rsidR="00F94BF3">
        <w:rPr>
          <w:rFonts w:ascii="Arial" w:hAnsi="Arial" w:cs="Arial"/>
          <w:spacing w:val="-3"/>
          <w:lang w:val="es-ES_tradnl"/>
        </w:rPr>
        <w:t xml:space="preserve"> 2</w:t>
      </w:r>
      <w:r w:rsidR="00D669DC">
        <w:rPr>
          <w:rFonts w:ascii="Arial" w:hAnsi="Arial" w:cs="Arial"/>
          <w:spacing w:val="-3"/>
          <w:lang w:val="es-ES_tradnl"/>
        </w:rPr>
        <w:t>, este cuaderno).</w:t>
      </w:r>
    </w:p>
    <w:p w:rsidR="0018567B" w:rsidRDefault="0018567B"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1079C9" w:rsidP="00101AE0">
      <w:pPr>
        <w:pStyle w:val="Sansinterligne"/>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05563F" w:rsidRPr="00773B57" w:rsidRDefault="0005563F" w:rsidP="0005563F">
      <w:pPr>
        <w:pStyle w:val="Sansinterligne"/>
        <w:spacing w:line="360" w:lineRule="auto"/>
        <w:ind w:left="360"/>
        <w:jc w:val="both"/>
        <w:rPr>
          <w:rFonts w:ascii="Arial" w:hAnsi="Arial"/>
          <w:szCs w:val="24"/>
        </w:rPr>
      </w:pPr>
    </w:p>
    <w:p w:rsidR="0047592F" w:rsidRDefault="00971166" w:rsidP="004B1EB8">
      <w:pPr>
        <w:spacing w:line="360" w:lineRule="auto"/>
        <w:jc w:val="both"/>
        <w:rPr>
          <w:rFonts w:ascii="Arial" w:hAnsi="Arial" w:cs="Arial"/>
        </w:rPr>
      </w:pPr>
      <w:r w:rsidRPr="00B74361">
        <w:rPr>
          <w:rFonts w:ascii="Arial" w:hAnsi="Arial"/>
        </w:rPr>
        <w:t xml:space="preserve">En reparto ordinario del </w:t>
      </w:r>
      <w:r w:rsidR="00C47135">
        <w:rPr>
          <w:rFonts w:ascii="Arial" w:hAnsi="Arial"/>
        </w:rPr>
        <w:t>2</w:t>
      </w:r>
      <w:r w:rsidR="00961C56">
        <w:rPr>
          <w:rFonts w:ascii="Arial" w:hAnsi="Arial"/>
        </w:rPr>
        <w:t>5</w:t>
      </w:r>
      <w:r w:rsidR="0069231C">
        <w:rPr>
          <w:rFonts w:ascii="Arial" w:hAnsi="Arial"/>
        </w:rPr>
        <w:t>-</w:t>
      </w:r>
      <w:r w:rsidR="00EA458D">
        <w:rPr>
          <w:rFonts w:ascii="Arial" w:hAnsi="Arial"/>
        </w:rPr>
        <w:t>0</w:t>
      </w:r>
      <w:r w:rsidR="00961C56">
        <w:rPr>
          <w:rFonts w:ascii="Arial" w:hAnsi="Arial"/>
        </w:rPr>
        <w:t>4</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961C56">
        <w:rPr>
          <w:rFonts w:ascii="Arial" w:hAnsi="Arial" w:cs="Arial"/>
          <w:color w:val="000000"/>
        </w:rPr>
        <w:t>27</w:t>
      </w:r>
      <w:r w:rsidR="005B3F38">
        <w:rPr>
          <w:rFonts w:ascii="Arial" w:hAnsi="Arial" w:cs="Arial"/>
          <w:color w:val="000000"/>
        </w:rPr>
        <w:t>-0</w:t>
      </w:r>
      <w:r w:rsidR="00961C56">
        <w:rPr>
          <w:rFonts w:ascii="Arial" w:hAnsi="Arial" w:cs="Arial"/>
          <w:color w:val="000000"/>
        </w:rPr>
        <w:t>4</w:t>
      </w:r>
      <w:r w:rsidR="005B3F3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w:t>
      </w:r>
      <w:r w:rsidR="00314889" w:rsidRPr="00A20519">
        <w:rPr>
          <w:rFonts w:ascii="Arial" w:hAnsi="Arial"/>
        </w:rPr>
        <w:t>conveniente</w:t>
      </w:r>
      <w:r w:rsidR="00612C75" w:rsidRPr="00A20519">
        <w:rPr>
          <w:rFonts w:ascii="Arial" w:hAnsi="Arial"/>
        </w:rPr>
        <w:t xml:space="preserve"> y</w:t>
      </w:r>
      <w:r w:rsidR="00314889" w:rsidRPr="00A20519">
        <w:rPr>
          <w:rFonts w:ascii="Arial" w:hAnsi="Arial"/>
        </w:rPr>
        <w:t xml:space="preserve"> se dispuso notificar a la partes</w:t>
      </w:r>
      <w:r w:rsidR="00314889" w:rsidRPr="00A20519">
        <w:rPr>
          <w:rFonts w:ascii="Arial" w:hAnsi="Arial" w:cs="Arial"/>
          <w:color w:val="000000"/>
        </w:rPr>
        <w:t xml:space="preserve">, </w:t>
      </w:r>
      <w:r w:rsidR="00314889" w:rsidRPr="00A20519">
        <w:rPr>
          <w:rFonts w:ascii="Arial" w:hAnsi="Arial"/>
        </w:rPr>
        <w:t>entre otros ordenamientos</w:t>
      </w:r>
      <w:r w:rsidR="00EA458D" w:rsidRPr="00A20519">
        <w:rPr>
          <w:rFonts w:ascii="Arial" w:hAnsi="Arial"/>
        </w:rPr>
        <w:t xml:space="preserve"> (Folio</w:t>
      </w:r>
      <w:r w:rsidR="00BB4CEF" w:rsidRPr="00A20519">
        <w:rPr>
          <w:rFonts w:ascii="Arial" w:hAnsi="Arial"/>
        </w:rPr>
        <w:t>s</w:t>
      </w:r>
      <w:r w:rsidR="00314889" w:rsidRPr="00A20519">
        <w:rPr>
          <w:rFonts w:ascii="Arial" w:hAnsi="Arial"/>
        </w:rPr>
        <w:t xml:space="preserve"> </w:t>
      </w:r>
      <w:r w:rsidR="00C47135" w:rsidRPr="00A20519">
        <w:rPr>
          <w:rFonts w:ascii="Arial" w:hAnsi="Arial"/>
        </w:rPr>
        <w:t>5</w:t>
      </w:r>
      <w:r w:rsidR="00BB4CEF" w:rsidRPr="00A20519">
        <w:rPr>
          <w:rFonts w:ascii="Arial" w:hAnsi="Arial"/>
        </w:rPr>
        <w:t xml:space="preserve"> a </w:t>
      </w:r>
      <w:r w:rsidR="00C47135" w:rsidRPr="00A20519">
        <w:rPr>
          <w:rFonts w:ascii="Arial" w:hAnsi="Arial"/>
        </w:rPr>
        <w:t>6</w:t>
      </w:r>
      <w:r w:rsidR="00314889" w:rsidRPr="00A20519">
        <w:rPr>
          <w:rFonts w:ascii="Arial" w:hAnsi="Arial"/>
        </w:rPr>
        <w:t>, ibídem)</w:t>
      </w:r>
      <w:r w:rsidR="00314889" w:rsidRPr="00A20519">
        <w:rPr>
          <w:rFonts w:ascii="Arial" w:hAnsi="Arial" w:cs="Arial"/>
          <w:color w:val="000000"/>
        </w:rPr>
        <w:t xml:space="preserve">. </w:t>
      </w:r>
      <w:r w:rsidR="004B1EB8" w:rsidRPr="00A20519">
        <w:rPr>
          <w:rFonts w:ascii="Arial" w:hAnsi="Arial" w:cs="Arial"/>
          <w:color w:val="000000"/>
        </w:rPr>
        <w:t>Fueron debidamente enterados l</w:t>
      </w:r>
      <w:r w:rsidR="00612C75" w:rsidRPr="00A20519">
        <w:rPr>
          <w:rFonts w:ascii="Arial" w:hAnsi="Arial" w:cs="Arial"/>
          <w:color w:val="000000"/>
        </w:rPr>
        <w:t>os extremos de la acción (Folio</w:t>
      </w:r>
      <w:r w:rsidR="00BB4CEF" w:rsidRPr="00A20519">
        <w:rPr>
          <w:rFonts w:ascii="Arial" w:hAnsi="Arial" w:cs="Arial"/>
          <w:color w:val="000000"/>
        </w:rPr>
        <w:t xml:space="preserve">s </w:t>
      </w:r>
      <w:r w:rsidR="00741BCA" w:rsidRPr="00A20519">
        <w:rPr>
          <w:rFonts w:ascii="Arial" w:hAnsi="Arial" w:cs="Arial"/>
          <w:color w:val="000000"/>
        </w:rPr>
        <w:t>7</w:t>
      </w:r>
      <w:r w:rsidR="00BB4CEF" w:rsidRPr="00A20519">
        <w:rPr>
          <w:rFonts w:ascii="Arial" w:hAnsi="Arial" w:cs="Arial"/>
          <w:color w:val="000000"/>
        </w:rPr>
        <w:t xml:space="preserve"> a </w:t>
      </w:r>
      <w:r w:rsidR="00961C56" w:rsidRPr="00A20519">
        <w:rPr>
          <w:rFonts w:ascii="Arial" w:hAnsi="Arial" w:cs="Arial"/>
          <w:color w:val="000000"/>
        </w:rPr>
        <w:t>8</w:t>
      </w:r>
      <w:r w:rsidR="00BB4CEF" w:rsidRPr="00A20519">
        <w:rPr>
          <w:rFonts w:ascii="Arial" w:hAnsi="Arial" w:cs="Arial"/>
          <w:color w:val="000000"/>
        </w:rPr>
        <w:t>,</w:t>
      </w:r>
      <w:r w:rsidR="004B1EB8" w:rsidRPr="00A20519">
        <w:rPr>
          <w:rFonts w:ascii="Arial" w:hAnsi="Arial" w:cs="Arial"/>
          <w:color w:val="000000"/>
        </w:rPr>
        <w:t xml:space="preserve"> </w:t>
      </w:r>
      <w:r w:rsidR="00F332AF" w:rsidRPr="00A20519">
        <w:rPr>
          <w:rFonts w:ascii="Arial" w:hAnsi="Arial" w:cs="Arial"/>
          <w:color w:val="000000"/>
        </w:rPr>
        <w:t>ib</w:t>
      </w:r>
      <w:r w:rsidR="00FC07B6" w:rsidRPr="00A20519">
        <w:rPr>
          <w:rFonts w:ascii="Arial" w:hAnsi="Arial" w:cs="Arial"/>
          <w:color w:val="000000"/>
        </w:rPr>
        <w:t>ídem</w:t>
      </w:r>
      <w:r w:rsidR="00E532E4" w:rsidRPr="00A20519">
        <w:rPr>
          <w:rFonts w:ascii="Arial" w:hAnsi="Arial" w:cs="Arial"/>
          <w:color w:val="000000"/>
        </w:rPr>
        <w:t>.</w:t>
      </w:r>
      <w:r w:rsidR="004B1EB8" w:rsidRPr="00A20519">
        <w:rPr>
          <w:rFonts w:ascii="Arial" w:hAnsi="Arial" w:cs="Arial"/>
          <w:color w:val="000000"/>
        </w:rPr>
        <w:t xml:space="preserve">). </w:t>
      </w:r>
      <w:r w:rsidR="001079C9">
        <w:rPr>
          <w:rFonts w:ascii="Arial" w:hAnsi="Arial" w:cs="Arial"/>
          <w:color w:val="000000"/>
        </w:rPr>
        <w:t xml:space="preserve">Contestó </w:t>
      </w:r>
      <w:r w:rsidR="00EA458D" w:rsidRPr="00A20519">
        <w:rPr>
          <w:rFonts w:ascii="Arial" w:hAnsi="Arial" w:cs="Arial"/>
          <w:color w:val="000000"/>
        </w:rPr>
        <w:t xml:space="preserve">la </w:t>
      </w:r>
      <w:r w:rsidR="00613B14" w:rsidRPr="00A20519">
        <w:rPr>
          <w:rFonts w:ascii="Arial" w:hAnsi="Arial" w:cs="Arial"/>
          <w:color w:val="000000"/>
        </w:rPr>
        <w:t>Defensoría del Pueblo, Regional Magdalena</w:t>
      </w:r>
      <w:r w:rsidR="001079C9">
        <w:rPr>
          <w:rFonts w:ascii="Arial" w:hAnsi="Arial" w:cs="Arial"/>
          <w:color w:val="000000"/>
        </w:rPr>
        <w:t xml:space="preserve"> (Folios 18 a 21, ibídem)</w:t>
      </w:r>
      <w:r w:rsidR="00613B14" w:rsidRPr="00A20519">
        <w:rPr>
          <w:rFonts w:ascii="Arial" w:hAnsi="Arial" w:cs="Arial"/>
          <w:color w:val="000000"/>
        </w:rPr>
        <w:t xml:space="preserve">. </w:t>
      </w:r>
      <w:r w:rsidR="00056BAF" w:rsidRPr="00A20519">
        <w:rPr>
          <w:rFonts w:ascii="Arial" w:hAnsi="Arial" w:cs="Arial"/>
        </w:rPr>
        <w:t>E</w:t>
      </w:r>
      <w:r w:rsidR="00C37BE2" w:rsidRPr="00A20519">
        <w:rPr>
          <w:rFonts w:ascii="Arial" w:hAnsi="Arial" w:cs="Arial"/>
        </w:rPr>
        <w:t>l Juzgado accionado allegó las copias requeridas (Folio</w:t>
      </w:r>
      <w:r w:rsidR="00961C56" w:rsidRPr="00A20519">
        <w:rPr>
          <w:rFonts w:ascii="Arial" w:hAnsi="Arial" w:cs="Arial"/>
        </w:rPr>
        <w:t>s 9 a 16</w:t>
      </w:r>
      <w:r w:rsidR="00C37BE2" w:rsidRPr="00A20519">
        <w:rPr>
          <w:rFonts w:ascii="Arial" w:hAnsi="Arial" w:cs="Arial"/>
        </w:rPr>
        <w:t xml:space="preserve">, </w:t>
      </w:r>
      <w:r w:rsidR="001079C9">
        <w:rPr>
          <w:rFonts w:ascii="Arial" w:hAnsi="Arial" w:cs="Arial"/>
        </w:rPr>
        <w:t>ib.</w:t>
      </w:r>
      <w:r w:rsidR="00C37BE2" w:rsidRPr="00A20519">
        <w:rPr>
          <w:rFonts w:ascii="Arial" w:hAnsi="Arial" w:cs="Arial"/>
        </w:rPr>
        <w:t>)</w:t>
      </w:r>
    </w:p>
    <w:p w:rsidR="0047592F" w:rsidRPr="00773B57" w:rsidRDefault="0047592F" w:rsidP="004B1EB8">
      <w:pPr>
        <w:spacing w:line="360" w:lineRule="auto"/>
        <w:jc w:val="both"/>
        <w:rPr>
          <w:rFonts w:ascii="Arial" w:hAnsi="Arial" w:cs="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6F4450" w:rsidRPr="00773B57" w:rsidRDefault="006F4450" w:rsidP="00730CA7">
      <w:pPr>
        <w:pStyle w:val="Corpsdetexte"/>
        <w:spacing w:line="360" w:lineRule="auto"/>
        <w:rPr>
          <w:rFonts w:ascii="Arial" w:hAnsi="Arial"/>
          <w:szCs w:val="24"/>
        </w:rPr>
      </w:pPr>
    </w:p>
    <w:p w:rsidR="00613B14" w:rsidRPr="00A20519" w:rsidRDefault="00613B14" w:rsidP="00DC2991">
      <w:pPr>
        <w:spacing w:line="360" w:lineRule="auto"/>
        <w:jc w:val="both"/>
        <w:rPr>
          <w:rFonts w:ascii="Arial" w:hAnsi="Arial"/>
        </w:rPr>
      </w:pPr>
      <w:r w:rsidRPr="00A20519">
        <w:rPr>
          <w:rFonts w:ascii="Arial" w:hAnsi="Arial"/>
        </w:rPr>
        <w:t xml:space="preserve">La Defensoría del Pueblo, Regional Magdalena, señaló que </w:t>
      </w:r>
      <w:r w:rsidR="001079C9">
        <w:rPr>
          <w:rFonts w:ascii="Arial" w:hAnsi="Arial"/>
        </w:rPr>
        <w:t xml:space="preserve">es inexistente acción u omisión que se </w:t>
      </w:r>
      <w:r w:rsidR="00514C13">
        <w:rPr>
          <w:rFonts w:ascii="Arial" w:hAnsi="Arial"/>
        </w:rPr>
        <w:t>le atribuya</w:t>
      </w:r>
      <w:r w:rsidR="001079C9">
        <w:rPr>
          <w:rFonts w:ascii="Arial" w:hAnsi="Arial"/>
        </w:rPr>
        <w:t xml:space="preserve"> que pueda derivar en algún tipo de responsabilidad</w:t>
      </w:r>
      <w:r w:rsidR="00514C13">
        <w:rPr>
          <w:rFonts w:ascii="Arial" w:hAnsi="Arial"/>
        </w:rPr>
        <w:t xml:space="preserve">; también expuso </w:t>
      </w:r>
      <w:r w:rsidR="001079C9">
        <w:rPr>
          <w:rFonts w:ascii="Arial" w:hAnsi="Arial"/>
        </w:rPr>
        <w:t xml:space="preserve">que </w:t>
      </w:r>
      <w:r w:rsidR="00514C13">
        <w:rPr>
          <w:rFonts w:ascii="Arial" w:hAnsi="Arial"/>
        </w:rPr>
        <w:t xml:space="preserve">no ha sido notificada de la existencia de la acción </w:t>
      </w:r>
      <w:r w:rsidR="001079C9">
        <w:rPr>
          <w:rFonts w:ascii="Arial" w:hAnsi="Arial"/>
        </w:rPr>
        <w:t xml:space="preserve">popular; </w:t>
      </w:r>
      <w:r w:rsidR="00514C13">
        <w:rPr>
          <w:rFonts w:ascii="Arial" w:hAnsi="Arial"/>
        </w:rPr>
        <w:t xml:space="preserve">y agregó que la tutela </w:t>
      </w:r>
      <w:r w:rsidR="001079C9">
        <w:rPr>
          <w:rFonts w:ascii="Arial" w:hAnsi="Arial"/>
        </w:rPr>
        <w:t>carece de los requisitos de procedencia</w:t>
      </w:r>
      <w:r w:rsidR="00514C13">
        <w:rPr>
          <w:rFonts w:ascii="Arial" w:hAnsi="Arial"/>
        </w:rPr>
        <w:t xml:space="preserve"> frente a decisiones judiciales. Pidió negar el amparo (Folios 18 a 21, ib.)</w:t>
      </w:r>
      <w:r w:rsidR="001079C9">
        <w:rPr>
          <w:rFonts w:ascii="Arial" w:hAnsi="Arial"/>
        </w:rPr>
        <w:t>.</w:t>
      </w:r>
    </w:p>
    <w:p w:rsidR="00A20519" w:rsidRDefault="00A20519" w:rsidP="00DC2991">
      <w:pPr>
        <w:spacing w:line="360" w:lineRule="auto"/>
        <w:jc w:val="both"/>
        <w:rPr>
          <w:rFonts w:ascii="Arial" w:hAnsi="Arial"/>
          <w:highlight w:val="yellow"/>
        </w:rPr>
      </w:pPr>
    </w:p>
    <w:p w:rsidR="00217CF3" w:rsidRDefault="00217CF3" w:rsidP="007603FB">
      <w:pPr>
        <w:pStyle w:val="Corpsdetexte"/>
        <w:numPr>
          <w:ilvl w:val="0"/>
          <w:numId w:val="18"/>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217CF3" w:rsidRPr="007603FB" w:rsidRDefault="00217CF3" w:rsidP="007603FB">
      <w:pPr>
        <w:pStyle w:val="Corpsdetexte"/>
        <w:spacing w:line="360" w:lineRule="auto"/>
        <w:ind w:left="400"/>
        <w:rPr>
          <w:rFonts w:ascii="Arial" w:hAnsi="Arial" w:cs="Arial"/>
          <w:smallCaps/>
          <w:szCs w:val="28"/>
        </w:rPr>
      </w:pPr>
    </w:p>
    <w:p w:rsidR="00217CF3" w:rsidRPr="007D3EFE" w:rsidRDefault="00217CF3" w:rsidP="007603FB">
      <w:pPr>
        <w:pStyle w:val="Corpsdetexte"/>
        <w:numPr>
          <w:ilvl w:val="1"/>
          <w:numId w:val="18"/>
        </w:numPr>
        <w:tabs>
          <w:tab w:val="clear" w:pos="0"/>
        </w:tabs>
        <w:spacing w:line="360" w:lineRule="auto"/>
        <w:ind w:left="709" w:hanging="709"/>
        <w:rPr>
          <w:rFonts w:ascii="Arial" w:hAnsi="Arial" w:cs="Arial"/>
          <w:szCs w:val="24"/>
        </w:rPr>
      </w:pPr>
      <w:r w:rsidRPr="007D3EFE">
        <w:rPr>
          <w:rFonts w:ascii="Arial" w:hAnsi="Arial" w:cs="Arial"/>
          <w:smallCaps/>
          <w:szCs w:val="26"/>
        </w:rPr>
        <w:t xml:space="preserve">La competencia. </w:t>
      </w:r>
      <w:r w:rsidRPr="007D3EFE">
        <w:rPr>
          <w:rFonts w:ascii="Arial" w:hAnsi="Arial" w:cs="Arial"/>
          <w:szCs w:val="24"/>
        </w:rPr>
        <w:t>Esta Sala es competente para conocer la acción en razón a que es la superiora jerárquica del Juzgado accionado.</w:t>
      </w:r>
    </w:p>
    <w:p w:rsidR="00217CF3" w:rsidRPr="007603FB" w:rsidRDefault="00217CF3" w:rsidP="007603FB">
      <w:pPr>
        <w:pStyle w:val="Corpsdetexte"/>
        <w:tabs>
          <w:tab w:val="clear" w:pos="0"/>
          <w:tab w:val="clear" w:pos="708"/>
          <w:tab w:val="clear" w:pos="1416"/>
          <w:tab w:val="left" w:pos="709"/>
        </w:tabs>
        <w:spacing w:line="360" w:lineRule="auto"/>
        <w:ind w:left="720"/>
        <w:rPr>
          <w:rFonts w:ascii="Arial" w:hAnsi="Arial" w:cs="Arial"/>
          <w:smallCaps/>
          <w:szCs w:val="24"/>
        </w:rPr>
      </w:pPr>
    </w:p>
    <w:p w:rsidR="00217CF3" w:rsidRPr="00E3591B" w:rsidRDefault="00217CF3" w:rsidP="007603FB">
      <w:pPr>
        <w:pStyle w:val="Textopredeterminado"/>
        <w:numPr>
          <w:ilvl w:val="1"/>
          <w:numId w:val="18"/>
        </w:numPr>
        <w:spacing w:line="360" w:lineRule="auto"/>
        <w:jc w:val="both"/>
        <w:rPr>
          <w:rFonts w:ascii="Arial" w:hAnsi="Arial" w:cs="Arial"/>
          <w:spacing w:val="3"/>
        </w:rPr>
      </w:pPr>
      <w:r w:rsidRPr="000703DD">
        <w:rPr>
          <w:rFonts w:ascii="Arial" w:hAnsi="Arial" w:cs="Arial"/>
          <w:smallCaps/>
          <w:sz w:val="26"/>
          <w:szCs w:val="26"/>
        </w:rPr>
        <w:t xml:space="preserve">El problema jurídico a resolver.  </w:t>
      </w:r>
      <w:r w:rsidRPr="000703DD">
        <w:rPr>
          <w:rFonts w:ascii="Arial" w:hAnsi="Arial" w:cs="Arial"/>
        </w:rPr>
        <w:t>¿El Juzgado accionado</w:t>
      </w:r>
      <w:r>
        <w:rPr>
          <w:rFonts w:ascii="Arial" w:hAnsi="Arial" w:cs="Arial"/>
          <w:szCs w:val="24"/>
        </w:rPr>
        <w:t xml:space="preserve"> </w:t>
      </w:r>
      <w:r>
        <w:rPr>
          <w:rFonts w:ascii="Arial" w:hAnsi="Arial" w:cs="Arial"/>
        </w:rPr>
        <w:t xml:space="preserve">y la Procuraduría General de la Nación, Regional Magdalena </w:t>
      </w:r>
      <w:r w:rsidRPr="000703DD">
        <w:rPr>
          <w:rFonts w:ascii="Arial" w:hAnsi="Arial" w:cs="Arial"/>
        </w:rPr>
        <w:t>ha</w:t>
      </w:r>
      <w:r>
        <w:rPr>
          <w:rFonts w:ascii="Arial" w:hAnsi="Arial" w:cs="Arial"/>
        </w:rPr>
        <w:t>n</w:t>
      </w:r>
      <w:r w:rsidRPr="000703DD">
        <w:rPr>
          <w:rFonts w:ascii="Arial" w:hAnsi="Arial" w:cs="Arial"/>
        </w:rPr>
        <w:t xml:space="preserve"> vulnerado o</w:t>
      </w:r>
      <w:r>
        <w:rPr>
          <w:rFonts w:ascii="Arial" w:hAnsi="Arial" w:cs="Arial"/>
        </w:rPr>
        <w:t xml:space="preserve"> </w:t>
      </w:r>
      <w:r w:rsidRPr="000703DD">
        <w:rPr>
          <w:rFonts w:ascii="Arial" w:hAnsi="Arial" w:cs="Arial"/>
        </w:rPr>
        <w:t>amenazado los derechos fundamentales del accionante</w:t>
      </w:r>
      <w:r>
        <w:rPr>
          <w:rFonts w:ascii="Arial" w:hAnsi="Arial" w:cs="Arial"/>
        </w:rPr>
        <w:t>,</w:t>
      </w:r>
      <w:r w:rsidRPr="000703DD">
        <w:rPr>
          <w:rFonts w:ascii="Arial" w:hAnsi="Arial" w:cs="Arial"/>
        </w:rPr>
        <w:t xml:space="preserve"> </w:t>
      </w:r>
      <w:r>
        <w:rPr>
          <w:rFonts w:ascii="Arial" w:hAnsi="Arial" w:cs="Arial"/>
        </w:rPr>
        <w:t xml:space="preserve">según </w:t>
      </w:r>
      <w:r w:rsidRPr="000703DD">
        <w:rPr>
          <w:rFonts w:ascii="Arial" w:hAnsi="Arial" w:cs="Arial"/>
        </w:rPr>
        <w:t>lo expuesto en el petitorio de tutela?</w:t>
      </w:r>
    </w:p>
    <w:p w:rsidR="00217CF3" w:rsidRPr="007603FB" w:rsidRDefault="00217CF3" w:rsidP="007603FB">
      <w:pPr>
        <w:pStyle w:val="Corpsdetexte"/>
        <w:tabs>
          <w:tab w:val="clear" w:pos="0"/>
          <w:tab w:val="clear" w:pos="708"/>
          <w:tab w:val="clear" w:pos="1416"/>
          <w:tab w:val="left" w:pos="709"/>
        </w:tabs>
        <w:spacing w:line="360" w:lineRule="auto"/>
        <w:ind w:left="720"/>
        <w:rPr>
          <w:rFonts w:ascii="Arial" w:hAnsi="Arial" w:cs="Arial"/>
          <w:smallCaps/>
          <w:szCs w:val="24"/>
        </w:rPr>
      </w:pPr>
    </w:p>
    <w:p w:rsidR="00217CF3" w:rsidRPr="00EB7029" w:rsidRDefault="00217CF3" w:rsidP="007603FB">
      <w:pPr>
        <w:pStyle w:val="Textopredeterminado"/>
        <w:numPr>
          <w:ilvl w:val="1"/>
          <w:numId w:val="18"/>
        </w:numPr>
        <w:spacing w:line="360" w:lineRule="auto"/>
        <w:jc w:val="both"/>
        <w:rPr>
          <w:rFonts w:ascii="Arial" w:hAnsi="Arial" w:cs="Arial"/>
          <w:smallCaps/>
          <w:spacing w:val="3"/>
        </w:rPr>
      </w:pPr>
      <w:r w:rsidRPr="00EB7029">
        <w:rPr>
          <w:rFonts w:ascii="Arial" w:hAnsi="Arial" w:cs="Arial"/>
          <w:smallCaps/>
          <w:spacing w:val="3"/>
        </w:rPr>
        <w:lastRenderedPageBreak/>
        <w:t xml:space="preserve">Los presupuestos generales de procedencia </w:t>
      </w:r>
    </w:p>
    <w:p w:rsidR="00217CF3" w:rsidRPr="007603FB" w:rsidRDefault="00217CF3" w:rsidP="007603FB">
      <w:pPr>
        <w:pStyle w:val="Paragraphedeliste"/>
        <w:spacing w:line="360" w:lineRule="auto"/>
        <w:rPr>
          <w:rFonts w:ascii="Arial" w:hAnsi="Arial" w:cs="Arial"/>
          <w:smallCaps/>
          <w:lang w:val="es-CO"/>
        </w:rPr>
      </w:pPr>
    </w:p>
    <w:p w:rsidR="00217CF3" w:rsidRPr="00217CF3" w:rsidRDefault="00217CF3" w:rsidP="007603FB">
      <w:pPr>
        <w:pStyle w:val="Textopredeterminado"/>
        <w:numPr>
          <w:ilvl w:val="2"/>
          <w:numId w:val="18"/>
        </w:numPr>
        <w:spacing w:line="360" w:lineRule="auto"/>
        <w:jc w:val="both"/>
        <w:rPr>
          <w:rFonts w:ascii="Arial" w:hAnsi="Arial" w:cs="Arial"/>
          <w:spacing w:val="3"/>
          <w:szCs w:val="24"/>
        </w:rPr>
      </w:pPr>
      <w:r w:rsidRPr="00217CF3">
        <w:rPr>
          <w:rFonts w:ascii="Arial" w:hAnsi="Arial" w:cs="Arial"/>
          <w:smallCaps/>
          <w:szCs w:val="24"/>
        </w:rPr>
        <w:t xml:space="preserve">La legitimación en la causa </w:t>
      </w:r>
    </w:p>
    <w:p w:rsidR="00217CF3" w:rsidRPr="00696EF1" w:rsidRDefault="00217CF3" w:rsidP="007603FB">
      <w:pPr>
        <w:pStyle w:val="Paragraphedeliste"/>
        <w:spacing w:line="360" w:lineRule="auto"/>
        <w:rPr>
          <w:rFonts w:ascii="Arial" w:hAnsi="Arial" w:cs="Arial"/>
        </w:rPr>
      </w:pPr>
    </w:p>
    <w:p w:rsidR="00217CF3" w:rsidRPr="008E0AB5" w:rsidRDefault="00217CF3" w:rsidP="007603FB">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Pr>
          <w:rFonts w:ascii="Arial" w:hAnsi="Arial" w:cs="Arial"/>
          <w:szCs w:val="24"/>
        </w:rPr>
        <w:t xml:space="preserve">presentó el asunto </w:t>
      </w:r>
      <w:r w:rsidRPr="00CD67DF">
        <w:rPr>
          <w:rFonts w:ascii="Arial" w:hAnsi="Arial" w:cs="Arial"/>
          <w:szCs w:val="24"/>
        </w:rPr>
        <w:t xml:space="preserve">popular </w:t>
      </w:r>
      <w:r>
        <w:rPr>
          <w:rFonts w:ascii="Arial" w:hAnsi="Arial" w:cs="Arial"/>
          <w:szCs w:val="24"/>
        </w:rPr>
        <w:t xml:space="preserve">en el que </w:t>
      </w:r>
      <w:r w:rsidRPr="00CD67DF">
        <w:rPr>
          <w:rFonts w:ascii="Arial" w:hAnsi="Arial" w:cs="Arial"/>
          <w:szCs w:val="24"/>
        </w:rPr>
        <w:t xml:space="preserve">se reprocha la falta al debido proceso. Y por pasiva, lo es el Juzgado </w:t>
      </w:r>
      <w:r>
        <w:rPr>
          <w:rFonts w:ascii="Arial" w:hAnsi="Arial" w:cs="Arial"/>
          <w:szCs w:val="24"/>
        </w:rPr>
        <w:t>Segundo Civil del Circuito de Pereira</w:t>
      </w:r>
      <w:r w:rsidRPr="00CD67DF">
        <w:rPr>
          <w:rFonts w:ascii="Arial" w:hAnsi="Arial" w:cs="Arial"/>
          <w:szCs w:val="24"/>
        </w:rPr>
        <w:t>, al ser la autoridad judicial que conoce la actuación</w:t>
      </w:r>
      <w:r w:rsidRPr="00E17BC5">
        <w:rPr>
          <w:rFonts w:ascii="Arial" w:hAnsi="Arial" w:cs="Arial"/>
        </w:rPr>
        <w:t>.</w:t>
      </w:r>
    </w:p>
    <w:p w:rsidR="00217CF3" w:rsidRPr="00D65FBA" w:rsidRDefault="00217CF3" w:rsidP="00217CF3">
      <w:pPr>
        <w:pStyle w:val="Paragraphedeliste"/>
        <w:rPr>
          <w:sz w:val="28"/>
        </w:rPr>
      </w:pPr>
    </w:p>
    <w:p w:rsidR="00217CF3" w:rsidRDefault="00D65FBA" w:rsidP="00217CF3">
      <w:pPr>
        <w:pStyle w:val="Corpsdetexte"/>
        <w:spacing w:line="360" w:lineRule="auto"/>
        <w:rPr>
          <w:rFonts w:ascii="Arial" w:hAnsi="Arial" w:cs="Arial"/>
          <w:szCs w:val="24"/>
        </w:rPr>
      </w:pPr>
      <w:r w:rsidRPr="00645D3F">
        <w:rPr>
          <w:rFonts w:ascii="Arial" w:hAnsi="Arial" w:cs="Arial"/>
          <w:szCs w:val="24"/>
        </w:rPr>
        <w:t xml:space="preserve">Diferente es respecto de la </w:t>
      </w:r>
      <w:r w:rsidR="00217CF3">
        <w:rPr>
          <w:rFonts w:ascii="Arial" w:hAnsi="Arial" w:cs="Arial"/>
          <w:szCs w:val="24"/>
        </w:rPr>
        <w:t>Procuraduría General de la Nación</w:t>
      </w:r>
      <w:r>
        <w:rPr>
          <w:rFonts w:ascii="Arial" w:hAnsi="Arial" w:cs="Arial"/>
          <w:szCs w:val="24"/>
        </w:rPr>
        <w:t xml:space="preserve"> (En adelante PGN)</w:t>
      </w:r>
      <w:r w:rsidR="00217CF3">
        <w:rPr>
          <w:rFonts w:ascii="Arial" w:hAnsi="Arial" w:cs="Arial"/>
          <w:szCs w:val="24"/>
        </w:rPr>
        <w:t xml:space="preserve">, Regional Magdalena, por cuanto no ha sido vinculada a la acción popular y el petitorio de tutela carece de prueba que acredite que se le haya solicitado su intervención en procura de garantizar los derechos procesales del accionante. </w:t>
      </w:r>
    </w:p>
    <w:p w:rsidR="007603FB" w:rsidRDefault="007603FB" w:rsidP="00217CF3">
      <w:pPr>
        <w:pStyle w:val="Corpsdetexte"/>
        <w:spacing w:line="360" w:lineRule="auto"/>
        <w:rPr>
          <w:rFonts w:ascii="Arial" w:hAnsi="Arial" w:cs="Arial"/>
          <w:szCs w:val="24"/>
        </w:rPr>
      </w:pPr>
    </w:p>
    <w:p w:rsidR="00217CF3" w:rsidRDefault="00217CF3" w:rsidP="00217CF3">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514C13" w:rsidRDefault="00514C13" w:rsidP="00217CF3">
      <w:pPr>
        <w:pStyle w:val="Corpsdetexte"/>
        <w:spacing w:line="360" w:lineRule="auto"/>
        <w:rPr>
          <w:rFonts w:ascii="Arial" w:hAnsi="Arial" w:cs="Arial"/>
          <w:szCs w:val="24"/>
        </w:rPr>
      </w:pPr>
    </w:p>
    <w:p w:rsidR="00217CF3" w:rsidRDefault="00217CF3" w:rsidP="00217CF3">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217CF3" w:rsidRDefault="00217CF3" w:rsidP="00217CF3">
      <w:pPr>
        <w:pStyle w:val="Corpsdetexte"/>
        <w:tabs>
          <w:tab w:val="clear" w:pos="0"/>
        </w:tabs>
        <w:spacing w:line="240" w:lineRule="auto"/>
        <w:ind w:left="567" w:right="618"/>
        <w:rPr>
          <w:rFonts w:ascii="Arial" w:hAnsi="Arial"/>
          <w:szCs w:val="24"/>
          <w:lang w:val="es-ES"/>
        </w:rPr>
      </w:pPr>
      <w:r>
        <w:rPr>
          <w:rFonts w:ascii="Arial" w:hAnsi="Arial"/>
          <w:szCs w:val="24"/>
        </w:rPr>
        <w:t> </w:t>
      </w:r>
    </w:p>
    <w:p w:rsidR="00217CF3" w:rsidRDefault="00217CF3" w:rsidP="00217CF3">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217CF3" w:rsidRPr="00D65FBA" w:rsidRDefault="00217CF3" w:rsidP="00217CF3">
      <w:pPr>
        <w:pStyle w:val="Corpsdetexte"/>
        <w:spacing w:line="360" w:lineRule="auto"/>
        <w:rPr>
          <w:rFonts w:ascii="Arial" w:hAnsi="Arial" w:cs="Arial"/>
          <w:sz w:val="32"/>
          <w:szCs w:val="24"/>
          <w:lang w:val="es-CO"/>
        </w:rPr>
      </w:pPr>
    </w:p>
    <w:p w:rsidR="00217CF3" w:rsidRDefault="00217CF3" w:rsidP="00217CF3">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217CF3" w:rsidRPr="00D65FBA" w:rsidRDefault="00217CF3" w:rsidP="00217CF3">
      <w:pPr>
        <w:spacing w:line="360" w:lineRule="auto"/>
        <w:ind w:left="567" w:right="335"/>
        <w:jc w:val="both"/>
        <w:rPr>
          <w:rFonts w:ascii="Arial" w:hAnsi="Arial" w:cs="Arial"/>
          <w:sz w:val="28"/>
          <w:lang w:val="es-CO"/>
        </w:rPr>
      </w:pPr>
    </w:p>
    <w:p w:rsidR="00217CF3" w:rsidRDefault="00217CF3" w:rsidP="00217CF3">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217CF3" w:rsidRDefault="00217CF3" w:rsidP="00217CF3">
      <w:pPr>
        <w:ind w:left="567" w:right="567"/>
        <w:jc w:val="both"/>
        <w:rPr>
          <w:rFonts w:ascii="Arial" w:hAnsi="Arial" w:cs="Arial"/>
          <w:sz w:val="28"/>
          <w:u w:val="single"/>
          <w:lang w:val="es-CO"/>
        </w:rPr>
      </w:pPr>
    </w:p>
    <w:p w:rsidR="00217CF3" w:rsidRDefault="00217CF3" w:rsidP="00217CF3">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217CF3" w:rsidRPr="00D65FBA" w:rsidRDefault="00217CF3" w:rsidP="00217CF3">
      <w:pPr>
        <w:spacing w:line="360" w:lineRule="auto"/>
        <w:jc w:val="both"/>
        <w:rPr>
          <w:rFonts w:ascii="Arial" w:hAnsi="Arial" w:cs="Arial"/>
          <w:sz w:val="36"/>
          <w:lang w:val="es-ES_tradnl"/>
        </w:rPr>
      </w:pPr>
    </w:p>
    <w:p w:rsidR="00217CF3" w:rsidRPr="00DC53D1" w:rsidRDefault="00217CF3" w:rsidP="00217CF3">
      <w:pPr>
        <w:spacing w:line="360" w:lineRule="auto"/>
        <w:jc w:val="both"/>
        <w:rPr>
          <w:rFonts w:ascii="Arial" w:hAnsi="Arial" w:cs="Arial"/>
          <w:lang w:val="es-ES_tradnl"/>
        </w:rPr>
      </w:pPr>
      <w:r w:rsidRPr="00DC53D1">
        <w:rPr>
          <w:rFonts w:ascii="Arial" w:hAnsi="Arial" w:cs="Arial"/>
          <w:lang w:val="es-ES_tradnl"/>
        </w:rPr>
        <w:t>Así</w:t>
      </w:r>
      <w:r>
        <w:rPr>
          <w:rFonts w:ascii="Arial" w:hAnsi="Arial" w:cs="Arial"/>
          <w:lang w:val="es-ES_tradnl"/>
        </w:rPr>
        <w:t xml:space="preserve"> pues,</w:t>
      </w:r>
      <w:r w:rsidRPr="00DC53D1">
        <w:rPr>
          <w:rFonts w:ascii="Arial" w:hAnsi="Arial" w:cs="Arial"/>
          <w:lang w:val="es-ES_tradnl"/>
        </w:rPr>
        <w:t xml:space="preserve"> se declarará improcedente el amparo en su contra, pues, se itera, nunca ha sido destinataria de petición alguna y ni siquiera </w:t>
      </w:r>
      <w:r>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217CF3" w:rsidRPr="00D65FBA" w:rsidRDefault="00217CF3" w:rsidP="00217CF3">
      <w:pPr>
        <w:pStyle w:val="Paragraphedeliste"/>
        <w:spacing w:line="360" w:lineRule="auto"/>
        <w:rPr>
          <w:rFonts w:ascii="Arial" w:hAnsi="Arial" w:cs="Arial"/>
          <w:smallCaps/>
          <w:sz w:val="22"/>
          <w:szCs w:val="26"/>
        </w:rPr>
      </w:pPr>
    </w:p>
    <w:p w:rsidR="00217CF3" w:rsidRPr="002A0C2A" w:rsidRDefault="00217CF3" w:rsidP="00217CF3">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5764A9" w:rsidRPr="00773B57" w:rsidRDefault="005764A9" w:rsidP="00885A62">
      <w:pPr>
        <w:pStyle w:val="Corpsdetexte"/>
        <w:spacing w:line="360" w:lineRule="auto"/>
        <w:rPr>
          <w:rFonts w:ascii="Arial" w:hAnsi="Arial"/>
          <w:smallCaps/>
          <w:szCs w:val="24"/>
        </w:rPr>
      </w:pPr>
    </w:p>
    <w:p w:rsidR="00CF0ADC" w:rsidRPr="00907C22" w:rsidRDefault="003C61CF" w:rsidP="00CF0ADC">
      <w:pPr>
        <w:pStyle w:val="Corpsdetexte"/>
        <w:spacing w:line="360" w:lineRule="auto"/>
        <w:rPr>
          <w:rFonts w:ascii="Arial" w:hAnsi="Arial" w:cs="Arial"/>
          <w:szCs w:val="24"/>
        </w:rPr>
      </w:pPr>
      <w:r>
        <w:rPr>
          <w:rFonts w:ascii="Arial" w:hAnsi="Arial" w:cs="Arial"/>
          <w:szCs w:val="24"/>
        </w:rPr>
        <w:t xml:space="preserve">Desde la sentencia </w:t>
      </w:r>
      <w:r w:rsidR="00CF0ADC" w:rsidRPr="00DC6BEA">
        <w:rPr>
          <w:rFonts w:ascii="Arial" w:hAnsi="Arial" w:cs="Arial"/>
          <w:szCs w:val="24"/>
        </w:rPr>
        <w:t xml:space="preserve">C-543 </w:t>
      </w:r>
      <w:r w:rsidR="00CF0ADC" w:rsidRPr="00DC6BEA">
        <w:t xml:space="preserve"> </w:t>
      </w:r>
      <w:r w:rsidR="00CF0ADC"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CF0ADC" w:rsidRPr="00DC6BEA">
        <w:rPr>
          <w:rStyle w:val="Appelnotedebasdep"/>
          <w:rFonts w:ascii="Arial" w:hAnsi="Arial" w:cs="Arial"/>
          <w:szCs w:val="24"/>
        </w:rPr>
        <w:footnoteReference w:id="4"/>
      </w:r>
      <w:r w:rsidR="00CF0ADC"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00CF0ADC" w:rsidRPr="00DC6BEA">
        <w:rPr>
          <w:rFonts w:ascii="Arial" w:hAnsi="Arial" w:cs="Arial"/>
          <w:szCs w:val="24"/>
        </w:rPr>
        <w:t>Natale</w:t>
      </w:r>
      <w:proofErr w:type="spellEnd"/>
      <w:r w:rsidR="00CF0ADC" w:rsidRPr="00DC6BEA">
        <w:rPr>
          <w:rStyle w:val="Appelnotedebasdep"/>
          <w:rFonts w:ascii="Arial" w:hAnsi="Arial"/>
          <w:szCs w:val="24"/>
        </w:rPr>
        <w:footnoteReference w:id="5"/>
      </w:r>
      <w:r w:rsidR="00CF0ADC" w:rsidRPr="00DC6BEA">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CF0ADC" w:rsidRDefault="00CF0ADC" w:rsidP="00CF0ADC">
      <w:pPr>
        <w:pStyle w:val="Corpsdetexte"/>
        <w:spacing w:line="360" w:lineRule="auto"/>
        <w:rPr>
          <w:rFonts w:ascii="Arial" w:hAnsi="Arial" w:cs="Arial"/>
          <w:szCs w:val="24"/>
        </w:rPr>
      </w:pPr>
      <w:r w:rsidRPr="00907C22">
        <w:rPr>
          <w:rFonts w:ascii="Arial" w:hAnsi="Arial" w:cs="Arial"/>
          <w:szCs w:val="24"/>
        </w:rPr>
        <w:t>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00D65FBA">
        <w:rPr>
          <w:rFonts w:ascii="Arial" w:hAnsi="Arial" w:cs="Arial"/>
          <w:szCs w:val="24"/>
          <w:vertAlign w:val="superscript"/>
        </w:rPr>
        <w:t>-</w:t>
      </w:r>
      <w:r w:rsidR="00D65FBA">
        <w:rPr>
          <w:rStyle w:val="Appelnotedebasdep"/>
          <w:rFonts w:ascii="Arial" w:hAnsi="Arial"/>
          <w:szCs w:val="24"/>
        </w:rPr>
        <w:footnoteReference w:id="9"/>
      </w:r>
      <w:r w:rsidRPr="00907C22">
        <w:rPr>
          <w:rFonts w:ascii="Arial" w:hAnsi="Arial" w:cs="Arial"/>
          <w:szCs w:val="24"/>
        </w:rPr>
        <w:t xml:space="preserve"> (</w:t>
      </w:r>
      <w:r w:rsidR="00D65FBA">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D65FBA" w:rsidRDefault="00D65FBA" w:rsidP="00AA2028">
      <w:pPr>
        <w:widowControl/>
        <w:spacing w:line="360" w:lineRule="auto"/>
        <w:jc w:val="both"/>
        <w:rPr>
          <w:rFonts w:ascii="Arial" w:hAnsi="Arial" w:cs="Arial"/>
        </w:rPr>
      </w:pPr>
    </w:p>
    <w:p w:rsidR="00B838F0" w:rsidRDefault="00870473" w:rsidP="00B838F0">
      <w:pPr>
        <w:widowControl/>
        <w:spacing w:line="360" w:lineRule="auto"/>
        <w:jc w:val="both"/>
        <w:rPr>
          <w:rFonts w:ascii="Arial" w:hAnsi="Arial" w:cs="Arial"/>
        </w:rPr>
      </w:pPr>
      <w:r>
        <w:rPr>
          <w:rFonts w:ascii="Arial" w:hAnsi="Arial" w:cs="Arial"/>
        </w:rPr>
        <w:t xml:space="preserve">El </w:t>
      </w:r>
      <w:r w:rsidR="00D65FBA">
        <w:rPr>
          <w:rFonts w:ascii="Arial" w:hAnsi="Arial" w:cs="Arial"/>
        </w:rPr>
        <w:t xml:space="preserve"> </w:t>
      </w:r>
      <w:r>
        <w:rPr>
          <w:rFonts w:ascii="Arial" w:hAnsi="Arial" w:cs="Arial"/>
        </w:rPr>
        <w:t xml:space="preserve">gestor </w:t>
      </w:r>
      <w:r w:rsidR="00D65FBA">
        <w:rPr>
          <w:rFonts w:ascii="Arial" w:hAnsi="Arial" w:cs="Arial"/>
        </w:rPr>
        <w:t xml:space="preserve"> </w:t>
      </w:r>
      <w:r>
        <w:rPr>
          <w:rFonts w:ascii="Arial" w:hAnsi="Arial" w:cs="Arial"/>
        </w:rPr>
        <w:t xml:space="preserve">de </w:t>
      </w:r>
      <w:r w:rsidR="00D65FBA">
        <w:rPr>
          <w:rFonts w:ascii="Arial" w:hAnsi="Arial" w:cs="Arial"/>
        </w:rPr>
        <w:t xml:space="preserve"> </w:t>
      </w:r>
      <w:r>
        <w:rPr>
          <w:rFonts w:ascii="Arial" w:hAnsi="Arial" w:cs="Arial"/>
        </w:rPr>
        <w:t xml:space="preserve">la </w:t>
      </w:r>
      <w:r w:rsidR="00D65FBA">
        <w:rPr>
          <w:rFonts w:ascii="Arial" w:hAnsi="Arial" w:cs="Arial"/>
        </w:rPr>
        <w:t xml:space="preserve"> </w:t>
      </w:r>
      <w:r>
        <w:rPr>
          <w:rFonts w:ascii="Arial" w:hAnsi="Arial" w:cs="Arial"/>
        </w:rPr>
        <w:t xml:space="preserve">queja </w:t>
      </w:r>
      <w:r w:rsidR="00D65FBA">
        <w:rPr>
          <w:rFonts w:ascii="Arial" w:hAnsi="Arial" w:cs="Arial"/>
        </w:rPr>
        <w:t xml:space="preserve"> </w:t>
      </w:r>
      <w:r w:rsidR="0078470B">
        <w:rPr>
          <w:rFonts w:ascii="Arial" w:hAnsi="Arial" w:cs="Arial"/>
        </w:rPr>
        <w:t xml:space="preserve">está </w:t>
      </w:r>
      <w:r w:rsidR="00D65FBA">
        <w:rPr>
          <w:rFonts w:ascii="Arial" w:hAnsi="Arial" w:cs="Arial"/>
        </w:rPr>
        <w:t xml:space="preserve"> </w:t>
      </w:r>
      <w:r w:rsidR="0078470B">
        <w:rPr>
          <w:rFonts w:ascii="Arial" w:hAnsi="Arial" w:cs="Arial"/>
        </w:rPr>
        <w:t>inconforme</w:t>
      </w:r>
      <w:r w:rsidR="000F72D1">
        <w:rPr>
          <w:rFonts w:ascii="Arial" w:hAnsi="Arial" w:cs="Arial"/>
        </w:rPr>
        <w:t xml:space="preserve"> </w:t>
      </w:r>
      <w:r w:rsidR="00D65FBA">
        <w:rPr>
          <w:rFonts w:ascii="Arial" w:hAnsi="Arial" w:cs="Arial"/>
        </w:rPr>
        <w:t xml:space="preserve"> </w:t>
      </w:r>
      <w:r w:rsidR="000F72D1">
        <w:rPr>
          <w:rFonts w:ascii="Arial" w:hAnsi="Arial" w:cs="Arial"/>
        </w:rPr>
        <w:t xml:space="preserve">porque </w:t>
      </w:r>
      <w:r w:rsidR="00D65FBA">
        <w:rPr>
          <w:rFonts w:ascii="Arial" w:hAnsi="Arial" w:cs="Arial"/>
        </w:rPr>
        <w:t xml:space="preserve"> </w:t>
      </w:r>
      <w:r w:rsidR="00253CB8">
        <w:rPr>
          <w:rFonts w:ascii="Arial" w:hAnsi="Arial" w:cs="Arial"/>
        </w:rPr>
        <w:t xml:space="preserve">el accionado se abstiene de tramitar el </w:t>
      </w:r>
      <w:r w:rsidR="003F575B">
        <w:rPr>
          <w:rFonts w:ascii="Arial" w:hAnsi="Arial" w:cs="Arial"/>
        </w:rPr>
        <w:t xml:space="preserve">recurso de apelación </w:t>
      </w:r>
      <w:r w:rsidR="00D65FBA">
        <w:rPr>
          <w:rFonts w:ascii="Arial" w:hAnsi="Arial" w:cs="Arial"/>
        </w:rPr>
        <w:t>presentado</w:t>
      </w:r>
      <w:r w:rsidR="0078470B">
        <w:rPr>
          <w:rFonts w:ascii="Arial" w:hAnsi="Arial" w:cs="Arial"/>
        </w:rPr>
        <w:t xml:space="preserve"> contra la providencia</w:t>
      </w:r>
      <w:r w:rsidR="000F72D1">
        <w:rPr>
          <w:rFonts w:ascii="Arial" w:hAnsi="Arial" w:cs="Arial"/>
        </w:rPr>
        <w:t xml:space="preserve"> </w:t>
      </w:r>
      <w:r w:rsidR="003F575B">
        <w:rPr>
          <w:rFonts w:ascii="Arial" w:hAnsi="Arial" w:cs="Arial"/>
        </w:rPr>
        <w:t>que rechazó la acción popular</w:t>
      </w:r>
      <w:r w:rsidR="00253CB8">
        <w:rPr>
          <w:rFonts w:ascii="Arial" w:hAnsi="Arial" w:cs="Arial"/>
        </w:rPr>
        <w:t xml:space="preserve"> No.2016-00619-00</w:t>
      </w:r>
      <w:r w:rsidR="000C6CB1">
        <w:rPr>
          <w:rFonts w:ascii="Arial" w:hAnsi="Arial" w:cs="Arial"/>
        </w:rPr>
        <w:t xml:space="preserve">, no obstante, </w:t>
      </w:r>
      <w:r w:rsidR="000C6CB1" w:rsidRPr="000A23B9">
        <w:rPr>
          <w:rFonts w:ascii="Arial" w:hAnsi="Arial"/>
          <w:lang w:val="es-CO"/>
        </w:rPr>
        <w:t>halla la Sala</w:t>
      </w:r>
      <w:r w:rsidR="000C6CB1">
        <w:rPr>
          <w:rFonts w:ascii="Arial" w:hAnsi="Arial"/>
          <w:lang w:val="es-CO"/>
        </w:rPr>
        <w:t>,</w:t>
      </w:r>
      <w:r w:rsidR="000C6CB1" w:rsidRPr="000A23B9">
        <w:rPr>
          <w:rFonts w:ascii="Arial" w:hAnsi="Arial"/>
          <w:lang w:val="es-CO"/>
        </w:rPr>
        <w:t xml:space="preserve"> sin mayor </w:t>
      </w:r>
      <w:r w:rsidR="000C6CB1">
        <w:rPr>
          <w:rFonts w:ascii="Arial" w:hAnsi="Arial"/>
          <w:lang w:val="es-CO"/>
        </w:rPr>
        <w:t>análisis,</w:t>
      </w:r>
      <w:r w:rsidR="000C6CB1" w:rsidRPr="000A23B9">
        <w:rPr>
          <w:rFonts w:ascii="Arial" w:hAnsi="Arial"/>
          <w:lang w:val="es-CO"/>
        </w:rPr>
        <w:t xml:space="preserve"> que debe </w:t>
      </w:r>
      <w:r w:rsidR="0018567B">
        <w:rPr>
          <w:rFonts w:ascii="Arial" w:hAnsi="Arial"/>
          <w:lang w:val="es-CO"/>
        </w:rPr>
        <w:t xml:space="preserve">negarse </w:t>
      </w:r>
      <w:r w:rsidR="000C6CB1">
        <w:rPr>
          <w:rFonts w:ascii="Arial" w:hAnsi="Arial"/>
          <w:lang w:val="es-CO"/>
        </w:rPr>
        <w:t>el amparo</w:t>
      </w:r>
      <w:r w:rsidR="000C6CB1" w:rsidRPr="000A23B9">
        <w:rPr>
          <w:rFonts w:ascii="Arial" w:hAnsi="Arial"/>
          <w:lang w:val="es-CO"/>
        </w:rPr>
        <w:t xml:space="preserve">, </w:t>
      </w:r>
      <w:r w:rsidR="000C6CB1">
        <w:rPr>
          <w:rFonts w:ascii="Arial" w:hAnsi="Arial"/>
          <w:lang w:val="es-CO"/>
        </w:rPr>
        <w:t>en razón a la</w:t>
      </w:r>
      <w:r w:rsidR="000C6CB1" w:rsidRPr="000A23B9">
        <w:rPr>
          <w:rFonts w:ascii="Arial" w:hAnsi="Arial"/>
          <w:lang w:val="es-CO"/>
        </w:rPr>
        <w:t xml:space="preserve"> inexistencia de hechos vulneradores </w:t>
      </w:r>
      <w:r w:rsidR="005179FF">
        <w:rPr>
          <w:rFonts w:ascii="Arial" w:hAnsi="Arial"/>
          <w:lang w:val="es-CO"/>
        </w:rPr>
        <w:t xml:space="preserve">o amenazantes </w:t>
      </w:r>
      <w:r w:rsidR="000C6CB1" w:rsidRPr="000A23B9">
        <w:rPr>
          <w:rFonts w:ascii="Arial" w:hAnsi="Arial"/>
          <w:lang w:val="es-CO"/>
        </w:rPr>
        <w:t>de los derechos fundamentales</w:t>
      </w:r>
      <w:r w:rsidR="00D058F1">
        <w:rPr>
          <w:rFonts w:ascii="Arial" w:hAnsi="Arial" w:cs="Arial"/>
        </w:rPr>
        <w:t>.</w:t>
      </w:r>
      <w:r w:rsidR="00677AA0">
        <w:rPr>
          <w:rFonts w:ascii="Arial" w:hAnsi="Arial" w:cs="Arial"/>
        </w:rPr>
        <w:t xml:space="preserve"> </w:t>
      </w:r>
      <w:r w:rsidR="00DF4D2B">
        <w:rPr>
          <w:rFonts w:ascii="Arial" w:hAnsi="Arial" w:cs="Arial"/>
        </w:rPr>
        <w:t>En efecto, conforme al material probatorio</w:t>
      </w:r>
      <w:r w:rsidR="00DF4D2B" w:rsidRPr="00A2341F">
        <w:rPr>
          <w:rFonts w:ascii="Arial" w:hAnsi="Arial" w:cs="Arial"/>
        </w:rPr>
        <w:t>,</w:t>
      </w:r>
      <w:r w:rsidR="00B838F0" w:rsidRPr="00A2341F">
        <w:rPr>
          <w:rFonts w:ascii="Arial" w:hAnsi="Arial" w:cs="Arial"/>
        </w:rPr>
        <w:t xml:space="preserve"> el Juzgado cognoscente </w:t>
      </w:r>
      <w:r w:rsidR="00DF4D2B" w:rsidRPr="00A2341F">
        <w:rPr>
          <w:rFonts w:ascii="Arial" w:hAnsi="Arial" w:cs="Arial"/>
        </w:rPr>
        <w:t xml:space="preserve">el </w:t>
      </w:r>
      <w:r w:rsidR="00BD1836">
        <w:rPr>
          <w:rFonts w:ascii="Arial" w:hAnsi="Arial" w:cs="Arial"/>
        </w:rPr>
        <w:t>06</w:t>
      </w:r>
      <w:r w:rsidR="00DF4D2B" w:rsidRPr="00A2341F">
        <w:rPr>
          <w:rFonts w:ascii="Arial" w:hAnsi="Arial" w:cs="Arial"/>
        </w:rPr>
        <w:t>-0</w:t>
      </w:r>
      <w:r w:rsidR="00BD1836">
        <w:rPr>
          <w:rFonts w:ascii="Arial" w:hAnsi="Arial" w:cs="Arial"/>
        </w:rPr>
        <w:t>2</w:t>
      </w:r>
      <w:r w:rsidR="00DF4D2B" w:rsidRPr="00A2341F">
        <w:rPr>
          <w:rFonts w:ascii="Arial" w:hAnsi="Arial" w:cs="Arial"/>
        </w:rPr>
        <w:t>-2017</w:t>
      </w:r>
      <w:r w:rsidR="00BD1836">
        <w:rPr>
          <w:rFonts w:ascii="Arial" w:hAnsi="Arial" w:cs="Arial"/>
        </w:rPr>
        <w:t>, una vez</w:t>
      </w:r>
      <w:r w:rsidR="00B838F0" w:rsidRPr="00A2341F">
        <w:rPr>
          <w:rFonts w:ascii="Arial" w:hAnsi="Arial" w:cs="Arial"/>
        </w:rPr>
        <w:t xml:space="preserve"> negó el recurso de apelación interpuesto </w:t>
      </w:r>
      <w:r w:rsidR="007C2957">
        <w:rPr>
          <w:rFonts w:ascii="Arial" w:hAnsi="Arial" w:cs="Arial"/>
        </w:rPr>
        <w:t xml:space="preserve">por el actor </w:t>
      </w:r>
      <w:r w:rsidR="00B838F0" w:rsidRPr="00A2341F">
        <w:rPr>
          <w:rFonts w:ascii="Arial" w:hAnsi="Arial" w:cs="Arial"/>
        </w:rPr>
        <w:t xml:space="preserve">contra el auto que inadmitió la demanda (Folio 13 </w:t>
      </w:r>
      <w:r w:rsidR="007C0DCE">
        <w:rPr>
          <w:rFonts w:ascii="Arial" w:hAnsi="Arial" w:cs="Arial"/>
        </w:rPr>
        <w:t>vuelto</w:t>
      </w:r>
      <w:r w:rsidR="00B838F0" w:rsidRPr="00A2341F">
        <w:rPr>
          <w:rFonts w:ascii="Arial" w:hAnsi="Arial" w:cs="Arial"/>
        </w:rPr>
        <w:t xml:space="preserve"> al 14, ib.)</w:t>
      </w:r>
      <w:r w:rsidR="00BD1836">
        <w:rPr>
          <w:rFonts w:ascii="Arial" w:hAnsi="Arial" w:cs="Arial"/>
        </w:rPr>
        <w:t xml:space="preserve">, </w:t>
      </w:r>
      <w:r w:rsidR="00D65FBA">
        <w:rPr>
          <w:rFonts w:ascii="Arial" w:hAnsi="Arial" w:cs="Arial"/>
        </w:rPr>
        <w:t xml:space="preserve">rechazó la demanda </w:t>
      </w:r>
      <w:r w:rsidR="00BD1836">
        <w:rPr>
          <w:rFonts w:ascii="Arial" w:hAnsi="Arial" w:cs="Arial"/>
        </w:rPr>
        <w:t>porque no fue subsanada</w:t>
      </w:r>
      <w:r w:rsidR="00AD223B">
        <w:rPr>
          <w:rFonts w:ascii="Arial" w:hAnsi="Arial" w:cs="Arial"/>
        </w:rPr>
        <w:t>; decisión debidamente ejecutoriada</w:t>
      </w:r>
      <w:r w:rsidR="00BD1836">
        <w:rPr>
          <w:rFonts w:ascii="Arial" w:hAnsi="Arial" w:cs="Arial"/>
        </w:rPr>
        <w:t xml:space="preserve"> (Folio 15, </w:t>
      </w:r>
      <w:r w:rsidR="00AD223B">
        <w:rPr>
          <w:rFonts w:ascii="Arial" w:hAnsi="Arial" w:cs="Arial"/>
        </w:rPr>
        <w:t>ib.).</w:t>
      </w:r>
    </w:p>
    <w:p w:rsidR="005B7513" w:rsidRPr="00D62C25" w:rsidRDefault="005B7513" w:rsidP="005B7513">
      <w:pPr>
        <w:shd w:val="clear" w:color="auto" w:fill="FFFFFF"/>
        <w:spacing w:line="360" w:lineRule="auto"/>
        <w:jc w:val="both"/>
        <w:textAlignment w:val="baseline"/>
        <w:rPr>
          <w:rFonts w:ascii="Arial" w:hAnsi="Arial" w:cs="Arial"/>
          <w:sz w:val="22"/>
        </w:rPr>
      </w:pPr>
    </w:p>
    <w:p w:rsidR="007603FB" w:rsidRDefault="007603FB" w:rsidP="007603FB">
      <w:pPr>
        <w:spacing w:line="360" w:lineRule="auto"/>
        <w:ind w:right="51"/>
        <w:jc w:val="both"/>
        <w:rPr>
          <w:rFonts w:ascii="Arial" w:hAnsi="Arial" w:cs="Arial"/>
          <w:spacing w:val="3"/>
        </w:rPr>
      </w:pPr>
      <w:r>
        <w:rPr>
          <w:rFonts w:ascii="Arial" w:hAnsi="Arial" w:cs="Arial"/>
        </w:rPr>
        <w:t>Así las cosas, se tiene que el accionante nunca recurrió la aludida decisión, de tal suerte, que es inviable endilgar acción u omisión alguna al accionado; es así, que el asunto carece de la supuesta negativa en la concesión de la alzada que se alega</w:t>
      </w:r>
      <w:r>
        <w:rPr>
          <w:rFonts w:ascii="Arial" w:hAnsi="Arial" w:cs="Arial"/>
          <w:spacing w:val="3"/>
        </w:rPr>
        <w:t xml:space="preserve">. </w:t>
      </w:r>
    </w:p>
    <w:p w:rsidR="007603FB" w:rsidRPr="00D62C25" w:rsidRDefault="007603FB" w:rsidP="007603FB">
      <w:pPr>
        <w:spacing w:line="360" w:lineRule="auto"/>
        <w:ind w:right="51"/>
        <w:jc w:val="both"/>
        <w:rPr>
          <w:rFonts w:ascii="Arial" w:hAnsi="Arial" w:cs="Arial"/>
          <w:spacing w:val="3"/>
          <w:sz w:val="22"/>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D62C25" w:rsidRDefault="00511FE0" w:rsidP="00424EC5">
      <w:pPr>
        <w:pStyle w:val="Corpsdetexte"/>
        <w:spacing w:line="360" w:lineRule="auto"/>
        <w:rPr>
          <w:rFonts w:ascii="Arial" w:hAnsi="Arial" w:cs="Arial"/>
          <w:sz w:val="22"/>
          <w:szCs w:val="24"/>
          <w:lang w:val="es-ES"/>
        </w:rPr>
      </w:pPr>
    </w:p>
    <w:p w:rsidR="00424EC5" w:rsidRDefault="00A20519" w:rsidP="00A20519">
      <w:pPr>
        <w:spacing w:line="360" w:lineRule="auto"/>
        <w:jc w:val="both"/>
        <w:rPr>
          <w:rFonts w:ascii="Arial" w:hAnsi="Arial" w:cs="Arial"/>
        </w:rPr>
      </w:pPr>
      <w:r w:rsidRPr="00842D42">
        <w:rPr>
          <w:rFonts w:ascii="Arial" w:hAnsi="Arial" w:cs="Arial"/>
        </w:rPr>
        <w:t>Con fundamento</w:t>
      </w:r>
      <w:r>
        <w:rPr>
          <w:rFonts w:ascii="Arial" w:hAnsi="Arial" w:cs="Arial"/>
        </w:rPr>
        <w:t xml:space="preserve"> </w:t>
      </w:r>
      <w:r w:rsidRPr="00842D42">
        <w:rPr>
          <w:rFonts w:ascii="Arial" w:hAnsi="Arial" w:cs="Arial"/>
        </w:rPr>
        <w:t xml:space="preserve">en las </w:t>
      </w:r>
      <w:r>
        <w:rPr>
          <w:rFonts w:ascii="Arial" w:hAnsi="Arial" w:cs="Arial"/>
        </w:rPr>
        <w:t>consideraciones</w:t>
      </w:r>
      <w:r w:rsidRPr="00842D42">
        <w:rPr>
          <w:rFonts w:ascii="Arial" w:hAnsi="Arial" w:cs="Arial"/>
        </w:rPr>
        <w:t xml:space="preserve"> </w:t>
      </w:r>
      <w:r>
        <w:rPr>
          <w:rFonts w:ascii="Arial" w:hAnsi="Arial" w:cs="Arial"/>
        </w:rPr>
        <w:t xml:space="preserve">expuestas: (i) Se </w:t>
      </w:r>
      <w:r w:rsidR="0018567B">
        <w:rPr>
          <w:rFonts w:ascii="Arial" w:hAnsi="Arial" w:cs="Arial"/>
        </w:rPr>
        <w:t xml:space="preserve">negará el amparo constitucional </w:t>
      </w:r>
      <w:r>
        <w:rPr>
          <w:rFonts w:ascii="Arial" w:hAnsi="Arial" w:cs="Arial"/>
        </w:rPr>
        <w:t>contra el Juzgado Segundo Civil del Circuito de Pereira, por inexistencia de los hechos amenazantes o vulneradores de los derechos invocados</w:t>
      </w:r>
      <w:r w:rsidR="0018567B">
        <w:rPr>
          <w:rFonts w:ascii="Arial" w:hAnsi="Arial" w:cs="Arial"/>
        </w:rPr>
        <w:t xml:space="preserve">; y (ii) Se declarará </w:t>
      </w:r>
      <w:r w:rsidR="00ED4B6D">
        <w:rPr>
          <w:rFonts w:ascii="Arial" w:hAnsi="Arial" w:cs="Arial"/>
        </w:rPr>
        <w:t>improcedente</w:t>
      </w:r>
      <w:r w:rsidR="0018567B">
        <w:rPr>
          <w:rFonts w:ascii="Arial" w:hAnsi="Arial" w:cs="Arial"/>
        </w:rPr>
        <w:t xml:space="preserve"> </w:t>
      </w:r>
      <w:r>
        <w:rPr>
          <w:rFonts w:ascii="Arial" w:hAnsi="Arial" w:cs="Arial"/>
        </w:rPr>
        <w:t xml:space="preserve">frente a la </w:t>
      </w:r>
      <w:r w:rsidR="00D65FBA">
        <w:rPr>
          <w:rFonts w:ascii="Arial" w:hAnsi="Arial" w:cs="Arial"/>
        </w:rPr>
        <w:t>PGN</w:t>
      </w:r>
      <w:r>
        <w:rPr>
          <w:rFonts w:ascii="Arial" w:hAnsi="Arial" w:cs="Arial"/>
        </w:rPr>
        <w:t>, Regional de Magdalena</w:t>
      </w:r>
      <w:r w:rsidR="007603FB">
        <w:rPr>
          <w:rFonts w:ascii="Arial" w:hAnsi="Arial" w:cs="Arial"/>
        </w:rPr>
        <w:t>, por carecer de legitimación</w:t>
      </w:r>
      <w:r>
        <w:rPr>
          <w:rFonts w:ascii="Arial" w:hAnsi="Arial" w:cs="Arial"/>
        </w:rPr>
        <w:t>.</w:t>
      </w:r>
    </w:p>
    <w:p w:rsidR="00C86CC1" w:rsidRPr="00D62C25" w:rsidRDefault="00C86CC1" w:rsidP="00502EC8">
      <w:pPr>
        <w:pStyle w:val="Corpsdetexte"/>
        <w:tabs>
          <w:tab w:val="clear" w:pos="708"/>
        </w:tabs>
        <w:spacing w:line="360" w:lineRule="auto"/>
        <w:rPr>
          <w:rFonts w:ascii="Arial" w:hAnsi="Arial" w:cs="Arial"/>
          <w:sz w:val="22"/>
          <w:szCs w:val="24"/>
          <w:lang w:val="es-CO"/>
        </w:rPr>
      </w:pPr>
    </w:p>
    <w:p w:rsidR="005B5F19" w:rsidRDefault="00FF5B57" w:rsidP="005B5F1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73B57" w:rsidRPr="0018567B" w:rsidRDefault="00773B57" w:rsidP="005B5F19">
      <w:pPr>
        <w:tabs>
          <w:tab w:val="left" w:pos="-720"/>
        </w:tabs>
        <w:suppressAutoHyphens/>
        <w:spacing w:line="360" w:lineRule="auto"/>
        <w:jc w:val="center"/>
        <w:rPr>
          <w:rFonts w:ascii="Arial" w:hAnsi="Arial" w:cs="Arial"/>
          <w:bCs/>
          <w:smallCaps/>
          <w:sz w:val="2"/>
        </w:rPr>
      </w:pPr>
    </w:p>
    <w:p w:rsidR="00FF5B57" w:rsidRDefault="00FF5B57" w:rsidP="005B5F19">
      <w:pPr>
        <w:tabs>
          <w:tab w:val="left" w:pos="-720"/>
        </w:tabs>
        <w:suppressAutoHyphens/>
        <w:spacing w:line="360" w:lineRule="auto"/>
        <w:jc w:val="center"/>
        <w:rPr>
          <w:rFonts w:ascii="Arial" w:hAnsi="Arial" w:cs="Arial"/>
          <w:bCs/>
          <w:smallCaps/>
        </w:rPr>
      </w:pPr>
      <w:r w:rsidRPr="00A30437">
        <w:rPr>
          <w:rFonts w:ascii="Arial" w:hAnsi="Arial" w:cs="Arial"/>
          <w:bCs/>
          <w:smallCaps/>
        </w:rPr>
        <w:t xml:space="preserve">F A L </w:t>
      </w:r>
      <w:proofErr w:type="spellStart"/>
      <w:r w:rsidRPr="00A30437">
        <w:rPr>
          <w:rFonts w:ascii="Arial" w:hAnsi="Arial" w:cs="Arial"/>
          <w:bCs/>
          <w:smallCaps/>
        </w:rPr>
        <w:t>L</w:t>
      </w:r>
      <w:proofErr w:type="spellEnd"/>
      <w:r w:rsidRPr="00A30437">
        <w:rPr>
          <w:rFonts w:ascii="Arial" w:hAnsi="Arial" w:cs="Arial"/>
          <w:bCs/>
          <w:smallCaps/>
        </w:rPr>
        <w:t xml:space="preserve"> A,</w:t>
      </w:r>
    </w:p>
    <w:p w:rsidR="00D62C25" w:rsidRPr="00D62C25" w:rsidRDefault="00D62C25" w:rsidP="005B5F19">
      <w:pPr>
        <w:tabs>
          <w:tab w:val="left" w:pos="-720"/>
        </w:tabs>
        <w:suppressAutoHyphens/>
        <w:spacing w:line="360" w:lineRule="auto"/>
        <w:jc w:val="center"/>
        <w:rPr>
          <w:rFonts w:ascii="Arial" w:hAnsi="Arial" w:cs="Arial"/>
          <w:bCs/>
          <w:smallCaps/>
          <w:sz w:val="16"/>
        </w:rPr>
      </w:pPr>
    </w:p>
    <w:p w:rsidR="0018567B" w:rsidRDefault="0018567B" w:rsidP="007603FB">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la acción de tutela promovida por el señor </w:t>
      </w:r>
      <w:r w:rsidRPr="00A20519">
        <w:rPr>
          <w:rFonts w:ascii="Arial" w:hAnsi="Arial" w:cs="Arial"/>
        </w:rPr>
        <w:t xml:space="preserve">Javier Elías Arias </w:t>
      </w:r>
      <w:proofErr w:type="spellStart"/>
      <w:r w:rsidRPr="00A20519">
        <w:rPr>
          <w:rFonts w:ascii="Arial" w:hAnsi="Arial" w:cs="Arial"/>
        </w:rPr>
        <w:t>Idárraga</w:t>
      </w:r>
      <w:proofErr w:type="spellEnd"/>
      <w:r w:rsidRPr="00A20519">
        <w:rPr>
          <w:rFonts w:ascii="Arial" w:hAnsi="Arial" w:cs="Arial"/>
        </w:rPr>
        <w:t xml:space="preserve"> contra el Juzgado Segundo Civil del Circuito de Pereira</w:t>
      </w:r>
      <w:r>
        <w:rPr>
          <w:rFonts w:ascii="Arial" w:hAnsi="Arial" w:cs="Arial"/>
        </w:rPr>
        <w:t>.</w:t>
      </w:r>
    </w:p>
    <w:p w:rsidR="00D62C25" w:rsidRPr="00D62C25" w:rsidRDefault="00D62C25" w:rsidP="00D62C2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A20519" w:rsidRPr="00D62C25" w:rsidRDefault="00A20519" w:rsidP="007603FB">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DECLARAR IMPROCEDENTE </w:t>
      </w:r>
      <w:r w:rsidR="0018567B">
        <w:rPr>
          <w:rFonts w:ascii="Arial" w:hAnsi="Arial"/>
        </w:rPr>
        <w:t xml:space="preserve">el amparo constitucional frente a </w:t>
      </w:r>
      <w:r w:rsidR="007603FB">
        <w:rPr>
          <w:rFonts w:ascii="Arial" w:hAnsi="Arial"/>
        </w:rPr>
        <w:t xml:space="preserve">la </w:t>
      </w:r>
      <w:r>
        <w:rPr>
          <w:rFonts w:ascii="Arial" w:hAnsi="Arial"/>
        </w:rPr>
        <w:t>Procuraduría General de la Nación, Regional de Magdalena.</w:t>
      </w:r>
    </w:p>
    <w:p w:rsidR="00D62C25" w:rsidRPr="00D62C25" w:rsidRDefault="00D62C25" w:rsidP="00D62C2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FF5B57" w:rsidRDefault="00FF5B57" w:rsidP="007603FB">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D62C25" w:rsidRPr="00D62C25" w:rsidRDefault="00D62C25" w:rsidP="00D62C25">
      <w:pPr>
        <w:pStyle w:val="Corpsdetexte"/>
        <w:tabs>
          <w:tab w:val="clear" w:pos="708"/>
        </w:tabs>
        <w:spacing w:line="360" w:lineRule="auto"/>
        <w:ind w:left="360"/>
        <w:rPr>
          <w:rFonts w:ascii="Arial" w:hAnsi="Arial" w:cs="Arial"/>
          <w:sz w:val="20"/>
          <w:szCs w:val="24"/>
        </w:rPr>
      </w:pPr>
    </w:p>
    <w:p w:rsidR="00FF5B57" w:rsidRDefault="00FF5B57" w:rsidP="007603FB">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5B5F19">
        <w:rPr>
          <w:rFonts w:ascii="Arial" w:hAnsi="Arial" w:cs="Arial"/>
          <w:szCs w:val="24"/>
        </w:rPr>
        <w:t xml:space="preserve">CC </w:t>
      </w:r>
      <w:r w:rsidRPr="00A71827">
        <w:rPr>
          <w:rFonts w:ascii="Arial" w:hAnsi="Arial" w:cs="Arial"/>
          <w:szCs w:val="24"/>
        </w:rPr>
        <w:t>para su eventual revisión, de no ser impugnada.</w:t>
      </w:r>
    </w:p>
    <w:p w:rsidR="00D62C25" w:rsidRPr="00D62C25" w:rsidRDefault="00D62C25" w:rsidP="00D62C25">
      <w:pPr>
        <w:pStyle w:val="Corpsdetexte"/>
        <w:tabs>
          <w:tab w:val="clear" w:pos="708"/>
        </w:tabs>
        <w:spacing w:line="360" w:lineRule="auto"/>
        <w:ind w:left="360"/>
        <w:rPr>
          <w:rFonts w:ascii="Arial" w:hAnsi="Arial" w:cs="Arial"/>
          <w:sz w:val="20"/>
          <w:szCs w:val="24"/>
        </w:rPr>
      </w:pPr>
    </w:p>
    <w:p w:rsidR="00FF5B57" w:rsidRPr="00D65FBA" w:rsidRDefault="00FF5B57" w:rsidP="007603FB">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D65FBA" w:rsidRPr="0018567B" w:rsidRDefault="00D65FBA" w:rsidP="00D65FBA">
      <w:pPr>
        <w:widowControl/>
        <w:autoSpaceDE/>
        <w:autoSpaceDN/>
        <w:adjustRightInd/>
        <w:spacing w:line="360" w:lineRule="auto"/>
        <w:ind w:right="51"/>
        <w:contextualSpacing/>
        <w:jc w:val="both"/>
        <w:rPr>
          <w:rFonts w:ascii="Arial" w:hAnsi="Arial"/>
          <w:sz w:val="8"/>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4B7598" w:rsidRPr="0018567B" w:rsidRDefault="004B7598" w:rsidP="00417DA5">
      <w:pPr>
        <w:pStyle w:val="Corpsdetexte"/>
        <w:spacing w:line="360" w:lineRule="auto"/>
        <w:jc w:val="center"/>
        <w:rPr>
          <w:rFonts w:ascii="Arial" w:hAnsi="Arial"/>
          <w:sz w:val="2"/>
          <w:szCs w:val="24"/>
          <w:lang w:val="en-US"/>
        </w:rPr>
      </w:pPr>
    </w:p>
    <w:p w:rsidR="00E6582E" w:rsidRPr="0018567B" w:rsidRDefault="00E6582E" w:rsidP="00417DA5">
      <w:pPr>
        <w:pStyle w:val="Corpsdetexte"/>
        <w:spacing w:line="360" w:lineRule="auto"/>
        <w:jc w:val="center"/>
        <w:rPr>
          <w:rFonts w:ascii="Arial" w:hAnsi="Arial"/>
          <w:sz w:val="10"/>
          <w:szCs w:val="24"/>
          <w:lang w:val="en-US"/>
        </w:rPr>
      </w:pPr>
    </w:p>
    <w:p w:rsidR="00773B57" w:rsidRPr="00D62C25" w:rsidRDefault="00773B57" w:rsidP="00417DA5">
      <w:pPr>
        <w:pStyle w:val="Corpsdetexte"/>
        <w:spacing w:line="360" w:lineRule="auto"/>
        <w:jc w:val="center"/>
        <w:rPr>
          <w:rFonts w:ascii="Arial" w:hAnsi="Arial"/>
          <w:sz w:val="20"/>
          <w:szCs w:val="24"/>
          <w:lang w:val="en-US"/>
        </w:rPr>
      </w:pPr>
    </w:p>
    <w:p w:rsidR="00E6582E" w:rsidRPr="00D62C25" w:rsidRDefault="00E6582E" w:rsidP="00417DA5">
      <w:pPr>
        <w:pStyle w:val="Corpsdetexte"/>
        <w:spacing w:line="360" w:lineRule="auto"/>
        <w:jc w:val="center"/>
        <w:rPr>
          <w:rFonts w:ascii="Arial" w:hAnsi="Arial"/>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773B57" w:rsidRPr="00D62C25" w:rsidRDefault="00773B57" w:rsidP="009D5231">
      <w:pPr>
        <w:pStyle w:val="Corpsdetexte"/>
        <w:spacing w:line="360" w:lineRule="auto"/>
        <w:jc w:val="center"/>
        <w:rPr>
          <w:rFonts w:ascii="Arial" w:hAnsi="Arial"/>
          <w:smallCaps/>
          <w:sz w:val="96"/>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18567B" w:rsidRDefault="00E5393F" w:rsidP="001856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w w:val="150"/>
          <w:sz w:val="20"/>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p>
    <w:p w:rsidR="00E606C4" w:rsidRPr="0018567B" w:rsidRDefault="00157CDD" w:rsidP="001856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22"/>
          <w:lang w:val="en-GB"/>
        </w:rPr>
      </w:pPr>
      <w:r w:rsidRPr="0018567B">
        <w:rPr>
          <w:rFonts w:ascii="Arial" w:hAnsi="Arial"/>
          <w:w w:val="150"/>
          <w:sz w:val="12"/>
          <w:szCs w:val="10"/>
          <w:lang w:val="en-US"/>
        </w:rPr>
        <w:t>DGH</w:t>
      </w:r>
      <w:r w:rsidR="0018567B" w:rsidRPr="0018567B">
        <w:rPr>
          <w:rFonts w:ascii="Arial" w:hAnsi="Arial"/>
          <w:w w:val="150"/>
          <w:sz w:val="12"/>
          <w:szCs w:val="10"/>
          <w:lang w:val="en-US"/>
        </w:rPr>
        <w:t xml:space="preserve"> </w:t>
      </w:r>
      <w:r w:rsidRPr="0018567B">
        <w:rPr>
          <w:rFonts w:ascii="Arial" w:hAnsi="Arial"/>
          <w:w w:val="150"/>
          <w:sz w:val="12"/>
          <w:szCs w:val="10"/>
          <w:lang w:val="en-US"/>
        </w:rPr>
        <w:t>/</w:t>
      </w:r>
      <w:r w:rsidR="0018567B" w:rsidRPr="0018567B">
        <w:rPr>
          <w:rFonts w:ascii="Arial" w:hAnsi="Arial"/>
          <w:w w:val="150"/>
          <w:sz w:val="12"/>
          <w:szCs w:val="10"/>
          <w:lang w:val="en-US"/>
        </w:rPr>
        <w:t xml:space="preserve"> </w:t>
      </w:r>
      <w:r w:rsidR="0023296A" w:rsidRPr="0018567B">
        <w:rPr>
          <w:rFonts w:ascii="Arial" w:hAnsi="Arial"/>
          <w:w w:val="150"/>
          <w:sz w:val="12"/>
          <w:szCs w:val="10"/>
          <w:lang w:val="en-US"/>
        </w:rPr>
        <w:t>ODCD</w:t>
      </w:r>
      <w:r w:rsidR="0018567B" w:rsidRPr="0018567B">
        <w:rPr>
          <w:rFonts w:ascii="Arial" w:hAnsi="Arial"/>
          <w:w w:val="150"/>
          <w:sz w:val="12"/>
          <w:szCs w:val="10"/>
          <w:lang w:val="en-US"/>
        </w:rPr>
        <w:t xml:space="preserve"> </w:t>
      </w:r>
      <w:r w:rsidR="00E606C4" w:rsidRPr="0018567B">
        <w:rPr>
          <w:rFonts w:ascii="Arial" w:hAnsi="Arial"/>
          <w:w w:val="150"/>
          <w:sz w:val="12"/>
          <w:szCs w:val="10"/>
          <w:lang w:val="en-US"/>
        </w:rPr>
        <w:t>/</w:t>
      </w:r>
      <w:r w:rsidR="0018567B" w:rsidRPr="0018567B">
        <w:rPr>
          <w:rFonts w:ascii="Arial" w:hAnsi="Arial"/>
          <w:w w:val="150"/>
          <w:sz w:val="12"/>
          <w:szCs w:val="10"/>
          <w:lang w:val="en-US"/>
        </w:rPr>
        <w:t xml:space="preserve"> </w:t>
      </w:r>
      <w:r w:rsidR="00E5393F" w:rsidRPr="0018567B">
        <w:rPr>
          <w:rFonts w:ascii="Arial" w:hAnsi="Arial"/>
          <w:w w:val="150"/>
          <w:sz w:val="12"/>
          <w:szCs w:val="10"/>
          <w:lang w:val="en-US"/>
        </w:rPr>
        <w:t>LSCL</w:t>
      </w:r>
      <w:r w:rsidR="0018567B" w:rsidRPr="0018567B">
        <w:rPr>
          <w:rFonts w:ascii="Arial" w:hAnsi="Arial"/>
          <w:w w:val="150"/>
          <w:sz w:val="12"/>
          <w:szCs w:val="10"/>
          <w:lang w:val="en-US"/>
        </w:rPr>
        <w:t xml:space="preserve"> </w:t>
      </w:r>
      <w:r w:rsidR="00E5393F" w:rsidRPr="0018567B">
        <w:rPr>
          <w:rFonts w:ascii="Arial" w:hAnsi="Arial"/>
          <w:w w:val="150"/>
          <w:sz w:val="12"/>
          <w:szCs w:val="10"/>
          <w:lang w:val="en-US"/>
        </w:rPr>
        <w:t>/</w:t>
      </w:r>
      <w:r w:rsidR="0018567B" w:rsidRPr="0018567B">
        <w:rPr>
          <w:rFonts w:ascii="Arial" w:hAnsi="Arial"/>
          <w:w w:val="150"/>
          <w:sz w:val="12"/>
          <w:szCs w:val="10"/>
          <w:lang w:val="en-US"/>
        </w:rPr>
        <w:t xml:space="preserve"> </w:t>
      </w:r>
      <w:r w:rsidR="00081FDD" w:rsidRPr="0018567B">
        <w:rPr>
          <w:rFonts w:ascii="Arial" w:hAnsi="Arial"/>
          <w:w w:val="150"/>
          <w:sz w:val="12"/>
          <w:szCs w:val="10"/>
          <w:lang w:val="en-US"/>
        </w:rPr>
        <w:t>2017</w:t>
      </w:r>
    </w:p>
    <w:sectPr w:rsidR="00E606C4" w:rsidRPr="0018567B" w:rsidSect="0018567B">
      <w:headerReference w:type="default" r:id="rId10"/>
      <w:footerReference w:type="default" r:id="rId11"/>
      <w:pgSz w:w="12242" w:h="18722" w:code="14"/>
      <w:pgMar w:top="1220"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92" w:rsidRDefault="009E4892" w:rsidP="0099045D">
      <w:r>
        <w:separator/>
      </w:r>
    </w:p>
  </w:endnote>
  <w:endnote w:type="continuationSeparator" w:id="0">
    <w:p w:rsidR="009E4892" w:rsidRDefault="009E489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92" w:rsidRDefault="009E4892" w:rsidP="0099045D">
      <w:r>
        <w:separator/>
      </w:r>
    </w:p>
  </w:footnote>
  <w:footnote w:type="continuationSeparator" w:id="0">
    <w:p w:rsidR="009E4892" w:rsidRDefault="009E4892" w:rsidP="0099045D">
      <w:r>
        <w:continuationSeparator/>
      </w:r>
    </w:p>
  </w:footnote>
  <w:footnote w:id="1">
    <w:p w:rsidR="00217CF3" w:rsidRPr="00DD50E8" w:rsidRDefault="00217CF3" w:rsidP="00217CF3">
      <w:pPr>
        <w:pStyle w:val="Notedebasdepage"/>
        <w:rPr>
          <w:rFonts w:ascii="Calibri" w:hAnsi="Calibri"/>
          <w:lang w:val="fr-FR"/>
        </w:rPr>
      </w:pPr>
      <w:r>
        <w:rPr>
          <w:rStyle w:val="Appelnotedebasdep"/>
          <w:rFonts w:ascii="Calibri" w:hAnsi="Calibri"/>
        </w:rPr>
        <w:footnoteRef/>
      </w:r>
      <w:r w:rsidRPr="00DD50E8">
        <w:rPr>
          <w:rFonts w:ascii="Calibri" w:hAnsi="Calibri"/>
          <w:lang w:val="fr-FR"/>
        </w:rPr>
        <w:t xml:space="preserve"> CC. T-382 de 2016</w:t>
      </w:r>
    </w:p>
  </w:footnote>
  <w:footnote w:id="2">
    <w:p w:rsidR="00217CF3" w:rsidRPr="00DD50E8" w:rsidRDefault="00217CF3" w:rsidP="00217CF3">
      <w:pPr>
        <w:pStyle w:val="Notedebasdepage"/>
        <w:rPr>
          <w:rFonts w:ascii="Calibri" w:hAnsi="Calibri"/>
          <w:lang w:val="fr-FR"/>
        </w:rPr>
      </w:pPr>
      <w:r>
        <w:rPr>
          <w:rStyle w:val="Appelnotedebasdep"/>
          <w:rFonts w:ascii="Calibri" w:hAnsi="Calibri"/>
        </w:rPr>
        <w:footnoteRef/>
      </w:r>
      <w:r w:rsidRPr="00DD50E8">
        <w:rPr>
          <w:rFonts w:ascii="Calibri" w:hAnsi="Calibri"/>
          <w:lang w:val="fr-FR"/>
        </w:rPr>
        <w:t xml:space="preserve"> CC. T–1191 de 2004 </w:t>
      </w:r>
    </w:p>
  </w:footnote>
  <w:footnote w:id="3">
    <w:p w:rsidR="00217CF3" w:rsidRDefault="00217CF3" w:rsidP="00217CF3">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F0ADC" w:rsidRPr="00DD50E8"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DD50E8">
        <w:rPr>
          <w:rFonts w:asciiTheme="minorHAnsi" w:hAnsiTheme="minorHAnsi" w:cs="Calibri"/>
          <w:lang w:val="fr-FR"/>
        </w:rPr>
        <w:t xml:space="preserve"> CC. T-917 de 2011.</w:t>
      </w:r>
    </w:p>
  </w:footnote>
  <w:footnote w:id="7">
    <w:p w:rsidR="00CF0ADC" w:rsidRPr="00DD50E8"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DD50E8">
        <w:rPr>
          <w:rFonts w:asciiTheme="minorHAnsi" w:hAnsiTheme="minorHAnsi" w:cs="Calibri"/>
          <w:lang w:val="fr-FR"/>
        </w:rPr>
        <w:t xml:space="preserve"> CC. C-590 de 2005.</w:t>
      </w:r>
    </w:p>
  </w:footnote>
  <w:footnote w:id="8">
    <w:p w:rsidR="00CF0ADC" w:rsidRPr="00DD50E8"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DD50E8">
        <w:rPr>
          <w:rFonts w:asciiTheme="minorHAnsi" w:hAnsiTheme="minorHAnsi" w:cs="Calibri"/>
          <w:lang w:val="fr-FR"/>
        </w:rPr>
        <w:t xml:space="preserve"> CC. </w:t>
      </w:r>
      <w:r w:rsidRPr="00DD50E8">
        <w:rPr>
          <w:rFonts w:asciiTheme="minorHAnsi" w:hAnsiTheme="minorHAnsi" w:cs="Calibri"/>
          <w:bCs/>
          <w:lang w:val="fr-FR"/>
        </w:rPr>
        <w:t>SU-222 de 2016</w:t>
      </w:r>
      <w:r w:rsidRPr="00DD50E8">
        <w:rPr>
          <w:rFonts w:asciiTheme="minorHAnsi" w:hAnsiTheme="minorHAnsi" w:cs="Calibri"/>
          <w:lang w:val="fr-FR"/>
        </w:rPr>
        <w:t>.</w:t>
      </w:r>
    </w:p>
  </w:footnote>
  <w:footnote w:id="9">
    <w:p w:rsidR="00D65FBA" w:rsidRPr="00DD50E8" w:rsidRDefault="00D65FBA">
      <w:pPr>
        <w:pStyle w:val="Notedebasdepage"/>
        <w:rPr>
          <w:rFonts w:ascii="Calibri" w:hAnsi="Calibri"/>
          <w:b/>
          <w:bCs/>
          <w:lang w:val="fr-FR"/>
        </w:rPr>
      </w:pPr>
      <w:r w:rsidRPr="00D65FBA">
        <w:rPr>
          <w:rStyle w:val="Appelnotedebasdep"/>
          <w:rFonts w:ascii="Calibri" w:hAnsi="Calibri"/>
        </w:rPr>
        <w:footnoteRef/>
      </w:r>
      <w:r w:rsidRPr="00DD50E8">
        <w:rPr>
          <w:rFonts w:ascii="Calibri" w:hAnsi="Calibri"/>
          <w:lang w:val="fr-FR"/>
        </w:rPr>
        <w:t xml:space="preserve"> </w:t>
      </w:r>
      <w:r w:rsidRPr="00DD50E8">
        <w:rPr>
          <w:rFonts w:ascii="Calibri" w:hAnsi="Calibri"/>
          <w:bCs/>
          <w:lang w:val="fr-FR"/>
        </w:rPr>
        <w:t>CC. T-137 de 2017.</w:t>
      </w:r>
    </w:p>
  </w:footnote>
  <w:footnote w:id="10">
    <w:p w:rsidR="00CF0ADC" w:rsidRPr="00E17BD7" w:rsidRDefault="00CF0ADC" w:rsidP="00CF0AD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8D" w:rsidRPr="006414F7" w:rsidRDefault="0086408D" w:rsidP="0086408D">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D50E8">
      <w:rPr>
        <w:rFonts w:ascii="Calibri" w:hAnsi="Calibri" w:cs="Calibri"/>
        <w:i/>
        <w:noProof/>
        <w:sz w:val="20"/>
      </w:rPr>
      <w:t>1</w:t>
    </w:r>
    <w:r w:rsidRPr="006414F7">
      <w:rPr>
        <w:rFonts w:ascii="Calibri" w:hAnsi="Calibri" w:cs="Calibri"/>
        <w:i/>
        <w:sz w:val="20"/>
      </w:rPr>
      <w:fldChar w:fldCharType="end"/>
    </w:r>
  </w:p>
  <w:p w:rsidR="00800180" w:rsidRPr="007603FB" w:rsidRDefault="0086408D" w:rsidP="007603FB">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w:t>
    </w:r>
    <w:r w:rsidRPr="006414F7">
      <w:rPr>
        <w:rFonts w:ascii="Calibri" w:hAnsi="Calibri" w:cs="Calibri"/>
        <w:i/>
        <w:sz w:val="20"/>
        <w:szCs w:val="22"/>
      </w:rPr>
      <w:t>-</w:t>
    </w:r>
    <w:r>
      <w:rPr>
        <w:rFonts w:ascii="Calibri" w:hAnsi="Calibri" w:cs="Calibri"/>
        <w:i/>
        <w:sz w:val="20"/>
        <w:szCs w:val="22"/>
      </w:rPr>
      <w:t>00427</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4D8"/>
    <w:rsid w:val="000127B0"/>
    <w:rsid w:val="00013352"/>
    <w:rsid w:val="00013748"/>
    <w:rsid w:val="00013AAF"/>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6BAF"/>
    <w:rsid w:val="00057150"/>
    <w:rsid w:val="00060303"/>
    <w:rsid w:val="000605AB"/>
    <w:rsid w:val="00060C31"/>
    <w:rsid w:val="00060CFD"/>
    <w:rsid w:val="00060ED4"/>
    <w:rsid w:val="000610C0"/>
    <w:rsid w:val="0006121B"/>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6CA"/>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6CB1"/>
    <w:rsid w:val="000C71EA"/>
    <w:rsid w:val="000C727F"/>
    <w:rsid w:val="000C74DD"/>
    <w:rsid w:val="000D152C"/>
    <w:rsid w:val="000D1769"/>
    <w:rsid w:val="000D2B3D"/>
    <w:rsid w:val="000D2D98"/>
    <w:rsid w:val="000D31B6"/>
    <w:rsid w:val="000D364C"/>
    <w:rsid w:val="000D3948"/>
    <w:rsid w:val="000D3F22"/>
    <w:rsid w:val="000D41CB"/>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3F7"/>
    <w:rsid w:val="000E6695"/>
    <w:rsid w:val="000E69FE"/>
    <w:rsid w:val="000E6B90"/>
    <w:rsid w:val="000E6F57"/>
    <w:rsid w:val="000F0A19"/>
    <w:rsid w:val="000F116A"/>
    <w:rsid w:val="000F195F"/>
    <w:rsid w:val="000F1AD0"/>
    <w:rsid w:val="000F1D48"/>
    <w:rsid w:val="000F1FDE"/>
    <w:rsid w:val="000F2939"/>
    <w:rsid w:val="000F33DC"/>
    <w:rsid w:val="000F3C5A"/>
    <w:rsid w:val="000F3CF5"/>
    <w:rsid w:val="000F4326"/>
    <w:rsid w:val="000F52F6"/>
    <w:rsid w:val="000F6280"/>
    <w:rsid w:val="000F715E"/>
    <w:rsid w:val="000F72D1"/>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18D"/>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9C9"/>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366"/>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47E56"/>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445"/>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567B"/>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0C7"/>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CF3"/>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CB8"/>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3C5"/>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C80"/>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2E5D"/>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0C06"/>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2D5A"/>
    <w:rsid w:val="003A34DF"/>
    <w:rsid w:val="003A3642"/>
    <w:rsid w:val="003A36E4"/>
    <w:rsid w:val="003A3FA5"/>
    <w:rsid w:val="003A4170"/>
    <w:rsid w:val="003A4181"/>
    <w:rsid w:val="003A4A61"/>
    <w:rsid w:val="003A52DC"/>
    <w:rsid w:val="003A58B3"/>
    <w:rsid w:val="003A5B20"/>
    <w:rsid w:val="003A6431"/>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2F84"/>
    <w:rsid w:val="003C3200"/>
    <w:rsid w:val="003C3A12"/>
    <w:rsid w:val="003C4499"/>
    <w:rsid w:val="003C4B66"/>
    <w:rsid w:val="003C55A8"/>
    <w:rsid w:val="003C5640"/>
    <w:rsid w:val="003C5876"/>
    <w:rsid w:val="003C5B40"/>
    <w:rsid w:val="003C61CF"/>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75B"/>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3F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57ADE"/>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77A"/>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22"/>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1D54"/>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8C0"/>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577"/>
    <w:rsid w:val="004E2C23"/>
    <w:rsid w:val="004E362E"/>
    <w:rsid w:val="004E3D12"/>
    <w:rsid w:val="004E42BD"/>
    <w:rsid w:val="004E4D09"/>
    <w:rsid w:val="004E5306"/>
    <w:rsid w:val="004E5D31"/>
    <w:rsid w:val="004E683C"/>
    <w:rsid w:val="004E6C03"/>
    <w:rsid w:val="004E6D93"/>
    <w:rsid w:val="004E6E4A"/>
    <w:rsid w:val="004E727B"/>
    <w:rsid w:val="004E7B1B"/>
    <w:rsid w:val="004E7D9C"/>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95E"/>
    <w:rsid w:val="004F68B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4C13"/>
    <w:rsid w:val="0051508A"/>
    <w:rsid w:val="0051601E"/>
    <w:rsid w:val="0051621E"/>
    <w:rsid w:val="005162E8"/>
    <w:rsid w:val="00516EC7"/>
    <w:rsid w:val="00517626"/>
    <w:rsid w:val="0051793C"/>
    <w:rsid w:val="005179A1"/>
    <w:rsid w:val="005179FF"/>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42A"/>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EF3"/>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0DA"/>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87F30"/>
    <w:rsid w:val="005900E8"/>
    <w:rsid w:val="00590AD2"/>
    <w:rsid w:val="005912EB"/>
    <w:rsid w:val="00591A2D"/>
    <w:rsid w:val="00591FA2"/>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741"/>
    <w:rsid w:val="005B2951"/>
    <w:rsid w:val="005B2BC6"/>
    <w:rsid w:val="005B38CC"/>
    <w:rsid w:val="005B3C2E"/>
    <w:rsid w:val="005B3E44"/>
    <w:rsid w:val="005B3F38"/>
    <w:rsid w:val="005B41D2"/>
    <w:rsid w:val="005B41F5"/>
    <w:rsid w:val="005B4A1B"/>
    <w:rsid w:val="005B5F19"/>
    <w:rsid w:val="005B7137"/>
    <w:rsid w:val="005B72A9"/>
    <w:rsid w:val="005B7513"/>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3C9"/>
    <w:rsid w:val="005D44B4"/>
    <w:rsid w:val="005D4E7F"/>
    <w:rsid w:val="005D4F8D"/>
    <w:rsid w:val="005D5021"/>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3B14"/>
    <w:rsid w:val="00614816"/>
    <w:rsid w:val="00615F39"/>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7B3"/>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59B"/>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7DF"/>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B66"/>
    <w:rsid w:val="00672D56"/>
    <w:rsid w:val="00672E57"/>
    <w:rsid w:val="00673FCA"/>
    <w:rsid w:val="00674068"/>
    <w:rsid w:val="0067420C"/>
    <w:rsid w:val="00674A79"/>
    <w:rsid w:val="0067589D"/>
    <w:rsid w:val="006758F9"/>
    <w:rsid w:val="00676248"/>
    <w:rsid w:val="00676DCD"/>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AE5"/>
    <w:rsid w:val="00687B17"/>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1CE"/>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6C31"/>
    <w:rsid w:val="006A7A1D"/>
    <w:rsid w:val="006A7CCB"/>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1BCA"/>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3FB"/>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C29"/>
    <w:rsid w:val="00772D36"/>
    <w:rsid w:val="007731AE"/>
    <w:rsid w:val="00773AA3"/>
    <w:rsid w:val="00773B57"/>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0B"/>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307"/>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0DCE"/>
    <w:rsid w:val="007C11F8"/>
    <w:rsid w:val="007C1CC5"/>
    <w:rsid w:val="007C251C"/>
    <w:rsid w:val="007C2957"/>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357"/>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08D"/>
    <w:rsid w:val="00864595"/>
    <w:rsid w:val="00864B50"/>
    <w:rsid w:val="00865235"/>
    <w:rsid w:val="00865709"/>
    <w:rsid w:val="00865BF9"/>
    <w:rsid w:val="00866190"/>
    <w:rsid w:val="00866E35"/>
    <w:rsid w:val="008672A9"/>
    <w:rsid w:val="00870473"/>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1B25"/>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E63"/>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9E6"/>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04"/>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BF3"/>
    <w:rsid w:val="00954F82"/>
    <w:rsid w:val="0095535B"/>
    <w:rsid w:val="00955A89"/>
    <w:rsid w:val="00955AF9"/>
    <w:rsid w:val="00955F29"/>
    <w:rsid w:val="00955F66"/>
    <w:rsid w:val="00957B29"/>
    <w:rsid w:val="00957DCC"/>
    <w:rsid w:val="0096024C"/>
    <w:rsid w:val="00960C2F"/>
    <w:rsid w:val="00961693"/>
    <w:rsid w:val="009619F8"/>
    <w:rsid w:val="00961C56"/>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3E38"/>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9EB"/>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BB1"/>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892"/>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A52"/>
    <w:rsid w:val="009F1ECF"/>
    <w:rsid w:val="009F2097"/>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519"/>
    <w:rsid w:val="00A21FF9"/>
    <w:rsid w:val="00A22324"/>
    <w:rsid w:val="00A22D79"/>
    <w:rsid w:val="00A232B2"/>
    <w:rsid w:val="00A2341F"/>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65A"/>
    <w:rsid w:val="00A44B2A"/>
    <w:rsid w:val="00A44D8E"/>
    <w:rsid w:val="00A44E3C"/>
    <w:rsid w:val="00A453AE"/>
    <w:rsid w:val="00A459D4"/>
    <w:rsid w:val="00A45FD3"/>
    <w:rsid w:val="00A46155"/>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2FBD"/>
    <w:rsid w:val="00A931BA"/>
    <w:rsid w:val="00A934BC"/>
    <w:rsid w:val="00A93866"/>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02B"/>
    <w:rsid w:val="00AD0A3A"/>
    <w:rsid w:val="00AD0FC0"/>
    <w:rsid w:val="00AD1A03"/>
    <w:rsid w:val="00AD1B6C"/>
    <w:rsid w:val="00AD223B"/>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17AA8"/>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2AF"/>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0EC"/>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8F0"/>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EEA"/>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836"/>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53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293E"/>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D77"/>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BE2"/>
    <w:rsid w:val="00C37E2A"/>
    <w:rsid w:val="00C40E9C"/>
    <w:rsid w:val="00C41BBC"/>
    <w:rsid w:val="00C41D0E"/>
    <w:rsid w:val="00C426F3"/>
    <w:rsid w:val="00C429BC"/>
    <w:rsid w:val="00C42B6D"/>
    <w:rsid w:val="00C42D37"/>
    <w:rsid w:val="00C431B3"/>
    <w:rsid w:val="00C43A90"/>
    <w:rsid w:val="00C43D20"/>
    <w:rsid w:val="00C44194"/>
    <w:rsid w:val="00C449AF"/>
    <w:rsid w:val="00C44C74"/>
    <w:rsid w:val="00C45D1C"/>
    <w:rsid w:val="00C47135"/>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749"/>
    <w:rsid w:val="00C600AE"/>
    <w:rsid w:val="00C600C1"/>
    <w:rsid w:val="00C610ED"/>
    <w:rsid w:val="00C612C6"/>
    <w:rsid w:val="00C61529"/>
    <w:rsid w:val="00C61B1A"/>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1F15"/>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25C3"/>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8F1"/>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C25"/>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8D1"/>
    <w:rsid w:val="00D7564F"/>
    <w:rsid w:val="00D75BB2"/>
    <w:rsid w:val="00D75BEF"/>
    <w:rsid w:val="00D75ED4"/>
    <w:rsid w:val="00D76751"/>
    <w:rsid w:val="00D77047"/>
    <w:rsid w:val="00D77B05"/>
    <w:rsid w:val="00D80454"/>
    <w:rsid w:val="00D80590"/>
    <w:rsid w:val="00D809D6"/>
    <w:rsid w:val="00D80A32"/>
    <w:rsid w:val="00D80A90"/>
    <w:rsid w:val="00D80E2F"/>
    <w:rsid w:val="00D814EB"/>
    <w:rsid w:val="00D8161D"/>
    <w:rsid w:val="00D81ABC"/>
    <w:rsid w:val="00D82503"/>
    <w:rsid w:val="00D825D4"/>
    <w:rsid w:val="00D8279D"/>
    <w:rsid w:val="00D829EF"/>
    <w:rsid w:val="00D831CB"/>
    <w:rsid w:val="00D834EE"/>
    <w:rsid w:val="00D8416E"/>
    <w:rsid w:val="00D844AE"/>
    <w:rsid w:val="00D84746"/>
    <w:rsid w:val="00D850F9"/>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7AE"/>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1AB"/>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0E8"/>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2CD7"/>
    <w:rsid w:val="00DF3218"/>
    <w:rsid w:val="00DF356D"/>
    <w:rsid w:val="00DF3616"/>
    <w:rsid w:val="00DF3DC3"/>
    <w:rsid w:val="00DF3E7C"/>
    <w:rsid w:val="00DF41D9"/>
    <w:rsid w:val="00DF43FF"/>
    <w:rsid w:val="00DF4979"/>
    <w:rsid w:val="00DF4D2B"/>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5AB"/>
    <w:rsid w:val="00E358DA"/>
    <w:rsid w:val="00E35EFD"/>
    <w:rsid w:val="00E367AB"/>
    <w:rsid w:val="00E37063"/>
    <w:rsid w:val="00E370B2"/>
    <w:rsid w:val="00E37B30"/>
    <w:rsid w:val="00E40D6F"/>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3AF"/>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582E"/>
    <w:rsid w:val="00E6647B"/>
    <w:rsid w:val="00E6739C"/>
    <w:rsid w:val="00E67583"/>
    <w:rsid w:val="00E67640"/>
    <w:rsid w:val="00E67AE1"/>
    <w:rsid w:val="00E67F45"/>
    <w:rsid w:val="00E706C8"/>
    <w:rsid w:val="00E714B2"/>
    <w:rsid w:val="00E71604"/>
    <w:rsid w:val="00E71ABD"/>
    <w:rsid w:val="00E73692"/>
    <w:rsid w:val="00E736B7"/>
    <w:rsid w:val="00E7417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716"/>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926"/>
    <w:rsid w:val="00EC31C5"/>
    <w:rsid w:val="00EC36BD"/>
    <w:rsid w:val="00EC3A15"/>
    <w:rsid w:val="00EC3C8D"/>
    <w:rsid w:val="00EC3E0B"/>
    <w:rsid w:val="00EC4513"/>
    <w:rsid w:val="00EC5032"/>
    <w:rsid w:val="00EC51AC"/>
    <w:rsid w:val="00EC5799"/>
    <w:rsid w:val="00EC57DE"/>
    <w:rsid w:val="00EC60A9"/>
    <w:rsid w:val="00EC6191"/>
    <w:rsid w:val="00EC67A6"/>
    <w:rsid w:val="00EC6EAF"/>
    <w:rsid w:val="00EC73B3"/>
    <w:rsid w:val="00ED03C4"/>
    <w:rsid w:val="00ED0BA4"/>
    <w:rsid w:val="00ED2337"/>
    <w:rsid w:val="00ED2E67"/>
    <w:rsid w:val="00ED2FEE"/>
    <w:rsid w:val="00ED3185"/>
    <w:rsid w:val="00ED31EF"/>
    <w:rsid w:val="00ED3317"/>
    <w:rsid w:val="00ED3D37"/>
    <w:rsid w:val="00ED3F97"/>
    <w:rsid w:val="00ED4333"/>
    <w:rsid w:val="00ED4577"/>
    <w:rsid w:val="00ED4790"/>
    <w:rsid w:val="00ED4826"/>
    <w:rsid w:val="00ED49A3"/>
    <w:rsid w:val="00ED4B67"/>
    <w:rsid w:val="00ED4B6D"/>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34B8"/>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383"/>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7E1E"/>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5DA8"/>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3DA0"/>
    <w:rsid w:val="00F447C9"/>
    <w:rsid w:val="00F44D4A"/>
    <w:rsid w:val="00F45311"/>
    <w:rsid w:val="00F455DA"/>
    <w:rsid w:val="00F45680"/>
    <w:rsid w:val="00F460C1"/>
    <w:rsid w:val="00F46225"/>
    <w:rsid w:val="00F46816"/>
    <w:rsid w:val="00F46BEB"/>
    <w:rsid w:val="00F46D27"/>
    <w:rsid w:val="00F4746E"/>
    <w:rsid w:val="00F5025F"/>
    <w:rsid w:val="00F50AA8"/>
    <w:rsid w:val="00F50D2B"/>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B07"/>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1723"/>
    <w:rsid w:val="00FC3205"/>
    <w:rsid w:val="00FC4973"/>
    <w:rsid w:val="00FC4AA8"/>
    <w:rsid w:val="00FC5379"/>
    <w:rsid w:val="00FC566E"/>
    <w:rsid w:val="00FC5D07"/>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D65F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itre4Car">
    <w:name w:val="Titre 4 Car"/>
    <w:basedOn w:val="Policepardfaut"/>
    <w:link w:val="Titre4"/>
    <w:uiPriority w:val="9"/>
    <w:semiHidden/>
    <w:rsid w:val="00D65FBA"/>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D65F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itre4Car">
    <w:name w:val="Titre 4 Car"/>
    <w:basedOn w:val="Policepardfaut"/>
    <w:link w:val="Titre4"/>
    <w:uiPriority w:val="9"/>
    <w:semiHidden/>
    <w:rsid w:val="00D65FBA"/>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0295603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3266948">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2272218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9095-4E40-4360-B143-61DCD1A5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1708</Words>
  <Characters>9395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2017-05-09T17:29:00Z</cp:lastPrinted>
  <dcterms:created xsi:type="dcterms:W3CDTF">2017-05-09T15:18:00Z</dcterms:created>
  <dcterms:modified xsi:type="dcterms:W3CDTF">2017-06-26T15:07:00Z</dcterms:modified>
</cp:coreProperties>
</file>