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1F6" w:rsidRPr="006E4540" w:rsidRDefault="00D141F6" w:rsidP="00D141F6">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bookmarkStart w:id="0" w:name="_GoBack"/>
      <w:r w:rsidRPr="006E4540">
        <w:rPr>
          <w:rFonts w:ascii="Calibri" w:hAnsi="Calibri" w:cs="Calibr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ascii="Calibri" w:hAnsi="Calibri" w:cs="Calibri"/>
          <w:color w:val="FF0000"/>
          <w:sz w:val="16"/>
          <w:szCs w:val="16"/>
          <w:lang w:val="es-CO" w:eastAsia="fr-FR"/>
        </w:rPr>
        <w:t>Sala</w:t>
      </w:r>
      <w:r w:rsidRPr="006E4540">
        <w:rPr>
          <w:rFonts w:ascii="Calibri" w:hAnsi="Calibri" w:cs="Calibri"/>
          <w:color w:val="FF0000"/>
          <w:sz w:val="16"/>
          <w:szCs w:val="16"/>
          <w:lang w:val="es-CO" w:eastAsia="fr-FR"/>
        </w:rPr>
        <w:t>.</w:t>
      </w:r>
      <w:r w:rsidRPr="006E4540">
        <w:rPr>
          <w:rFonts w:ascii="Calibri" w:hAnsi="Calibri" w:cs="Calibri"/>
          <w:color w:val="222222"/>
          <w:sz w:val="18"/>
          <w:szCs w:val="18"/>
          <w:lang w:val="es-CO" w:eastAsia="fr-FR"/>
        </w:rPr>
        <w:t> </w:t>
      </w:r>
    </w:p>
    <w:bookmarkEnd w:id="0"/>
    <w:p w:rsidR="00D141F6" w:rsidRPr="00D141F6" w:rsidRDefault="00D141F6" w:rsidP="00F839CE">
      <w:pPr>
        <w:pStyle w:val="Sansinterligne"/>
        <w:spacing w:line="360" w:lineRule="auto"/>
        <w:rPr>
          <w:rFonts w:ascii="Arial" w:hAnsi="Arial" w:cs="Arial"/>
          <w:w w:val="140"/>
          <w:lang w:val="es-CO"/>
        </w:rPr>
      </w:pPr>
    </w:p>
    <w:p w:rsidR="003913E3" w:rsidRDefault="00165382" w:rsidP="00F839CE">
      <w:pPr>
        <w:pStyle w:val="Sansinterligne"/>
        <w:spacing w:line="360" w:lineRule="auto"/>
        <w:rPr>
          <w:rFonts w:ascii="Arial" w:hAnsi="Arial" w:cs="Arial"/>
          <w:w w:val="140"/>
        </w:rPr>
      </w:pPr>
      <w:r>
        <w:rPr>
          <w:noProof/>
          <w:lang w:val="fr-FR" w:eastAsia="fr-FR"/>
        </w:rPr>
        <w:drawing>
          <wp:anchor distT="0" distB="0" distL="114300" distR="114300" simplePos="0" relativeHeight="251658240"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3913E3" w:rsidRDefault="003913E3" w:rsidP="00F839CE">
      <w:pPr>
        <w:pStyle w:val="Sansinterligne"/>
        <w:spacing w:line="360" w:lineRule="auto"/>
        <w:rPr>
          <w:rFonts w:ascii="Arial" w:hAnsi="Arial" w:cs="Arial"/>
          <w:w w:val="140"/>
          <w:sz w:val="14"/>
        </w:rPr>
      </w:pPr>
    </w:p>
    <w:p w:rsidR="003913E3" w:rsidRDefault="003913E3" w:rsidP="00417661">
      <w:pPr>
        <w:pStyle w:val="Sansinterligne"/>
        <w:spacing w:line="360" w:lineRule="auto"/>
        <w:ind w:left="708" w:firstLine="708"/>
        <w:jc w:val="center"/>
        <w:rPr>
          <w:rFonts w:ascii="Arial" w:hAnsi="Arial" w:cs="Arial"/>
          <w:w w:val="140"/>
          <w:sz w:val="14"/>
        </w:rPr>
      </w:pPr>
    </w:p>
    <w:p w:rsidR="00E23846" w:rsidRPr="007860C0" w:rsidRDefault="00E23846" w:rsidP="00E23846">
      <w:pPr>
        <w:pStyle w:val="Sansinterligne"/>
        <w:spacing w:line="360" w:lineRule="auto"/>
        <w:jc w:val="center"/>
        <w:rPr>
          <w:rFonts w:ascii="Arial" w:hAnsi="Arial" w:cs="Arial"/>
          <w:w w:val="140"/>
          <w:sz w:val="14"/>
        </w:rPr>
      </w:pPr>
      <w:r w:rsidRPr="007860C0">
        <w:rPr>
          <w:rFonts w:ascii="Arial" w:hAnsi="Arial" w:cs="Arial"/>
          <w:w w:val="140"/>
          <w:sz w:val="14"/>
        </w:rPr>
        <w:t>REPUBLICA DE COLOMBIA</w:t>
      </w:r>
    </w:p>
    <w:p w:rsidR="00E23846" w:rsidRPr="007860C0" w:rsidRDefault="00E23846" w:rsidP="00E23846">
      <w:pPr>
        <w:pStyle w:val="Sansinterligne"/>
        <w:tabs>
          <w:tab w:val="center" w:pos="4987"/>
          <w:tab w:val="left" w:pos="8449"/>
        </w:tabs>
        <w:spacing w:line="360" w:lineRule="auto"/>
        <w:jc w:val="center"/>
        <w:rPr>
          <w:rFonts w:ascii="Arial" w:hAnsi="Arial" w:cs="Arial"/>
          <w:w w:val="140"/>
        </w:rPr>
      </w:pPr>
      <w:r w:rsidRPr="007860C0">
        <w:rPr>
          <w:rFonts w:ascii="Arial" w:hAnsi="Arial" w:cs="Arial"/>
          <w:w w:val="140"/>
          <w:sz w:val="14"/>
        </w:rPr>
        <w:t>RAMA JUDICIAL DEL PODER PÚBLICO</w:t>
      </w:r>
    </w:p>
    <w:p w:rsidR="00E23846" w:rsidRPr="00E55393" w:rsidRDefault="00E23846" w:rsidP="00E23846">
      <w:pPr>
        <w:pStyle w:val="Sansinterligne"/>
        <w:spacing w:line="360" w:lineRule="auto"/>
        <w:jc w:val="center"/>
        <w:rPr>
          <w:rFonts w:ascii="Arial" w:hAnsi="Arial" w:cs="Arial"/>
          <w:w w:val="140"/>
          <w:sz w:val="16"/>
        </w:rPr>
      </w:pPr>
      <w:r w:rsidRPr="00E55393">
        <w:rPr>
          <w:rFonts w:ascii="Arial" w:hAnsi="Arial" w:cs="Arial"/>
          <w:w w:val="140"/>
          <w:sz w:val="18"/>
        </w:rPr>
        <w:t>T</w:t>
      </w:r>
      <w:r w:rsidRPr="00E55393">
        <w:rPr>
          <w:rFonts w:ascii="Arial" w:hAnsi="Arial" w:cs="Arial"/>
          <w:w w:val="140"/>
          <w:sz w:val="16"/>
        </w:rPr>
        <w:t>RIBUNAL</w:t>
      </w:r>
      <w:r w:rsidRPr="00E55393">
        <w:rPr>
          <w:rFonts w:ascii="Arial" w:hAnsi="Arial" w:cs="Arial"/>
          <w:w w:val="140"/>
          <w:sz w:val="18"/>
        </w:rPr>
        <w:t xml:space="preserve"> S</w:t>
      </w:r>
      <w:r w:rsidRPr="00E55393">
        <w:rPr>
          <w:rFonts w:ascii="Arial" w:hAnsi="Arial" w:cs="Arial"/>
          <w:w w:val="140"/>
          <w:sz w:val="16"/>
        </w:rPr>
        <w:t xml:space="preserve">UPERIOR DEL </w:t>
      </w:r>
      <w:r w:rsidRPr="00E55393">
        <w:rPr>
          <w:rFonts w:ascii="Arial" w:hAnsi="Arial" w:cs="Arial"/>
          <w:w w:val="140"/>
          <w:sz w:val="18"/>
        </w:rPr>
        <w:t>D</w:t>
      </w:r>
      <w:r w:rsidRPr="00E55393">
        <w:rPr>
          <w:rFonts w:ascii="Arial" w:hAnsi="Arial" w:cs="Arial"/>
          <w:w w:val="140"/>
          <w:sz w:val="16"/>
        </w:rPr>
        <w:t>ISTRITO</w:t>
      </w:r>
      <w:r w:rsidRPr="00E55393">
        <w:rPr>
          <w:rFonts w:ascii="Arial" w:hAnsi="Arial" w:cs="Arial"/>
          <w:w w:val="140"/>
          <w:sz w:val="18"/>
        </w:rPr>
        <w:t xml:space="preserve"> J</w:t>
      </w:r>
      <w:r w:rsidRPr="00E55393">
        <w:rPr>
          <w:rFonts w:ascii="Arial" w:hAnsi="Arial" w:cs="Arial"/>
          <w:w w:val="140"/>
          <w:sz w:val="16"/>
        </w:rPr>
        <w:t>UDICIAL</w:t>
      </w:r>
    </w:p>
    <w:p w:rsidR="00E23846" w:rsidRPr="003D195F" w:rsidRDefault="00E23846" w:rsidP="00E23846">
      <w:pPr>
        <w:pStyle w:val="Sansinterligne"/>
        <w:spacing w:line="360" w:lineRule="auto"/>
        <w:jc w:val="center"/>
        <w:rPr>
          <w:rFonts w:ascii="Arial" w:hAnsi="Arial" w:cs="Arial"/>
          <w:w w:val="140"/>
          <w:sz w:val="16"/>
          <w:szCs w:val="18"/>
          <w:lang w:val="es-CO"/>
        </w:rPr>
      </w:pPr>
      <w:r w:rsidRPr="003D195F">
        <w:rPr>
          <w:rFonts w:ascii="Arial" w:hAnsi="Arial" w:cs="Arial"/>
          <w:w w:val="140"/>
          <w:sz w:val="18"/>
          <w:szCs w:val="18"/>
          <w:lang w:val="es-CO"/>
        </w:rPr>
        <w:t>S</w:t>
      </w:r>
      <w:r w:rsidRPr="003D195F">
        <w:rPr>
          <w:rFonts w:ascii="Arial" w:hAnsi="Arial" w:cs="Arial"/>
          <w:w w:val="140"/>
          <w:sz w:val="16"/>
          <w:szCs w:val="18"/>
          <w:lang w:val="es-CO"/>
        </w:rPr>
        <w:t xml:space="preserve">ALA DE </w:t>
      </w:r>
      <w:r w:rsidRPr="003D195F">
        <w:rPr>
          <w:rFonts w:ascii="Arial" w:hAnsi="Arial" w:cs="Arial"/>
          <w:w w:val="140"/>
          <w:sz w:val="18"/>
          <w:szCs w:val="18"/>
          <w:lang w:val="es-CO"/>
        </w:rPr>
        <w:t>D</w:t>
      </w:r>
      <w:r w:rsidRPr="003D195F">
        <w:rPr>
          <w:rFonts w:ascii="Arial" w:hAnsi="Arial" w:cs="Arial"/>
          <w:w w:val="140"/>
          <w:sz w:val="16"/>
          <w:szCs w:val="18"/>
          <w:lang w:val="es-CO"/>
        </w:rPr>
        <w:t xml:space="preserve">ECISIÓN </w:t>
      </w:r>
      <w:r w:rsidRPr="003D195F">
        <w:rPr>
          <w:rFonts w:ascii="Arial" w:hAnsi="Arial" w:cs="Arial"/>
          <w:w w:val="140"/>
          <w:sz w:val="18"/>
          <w:szCs w:val="18"/>
          <w:lang w:val="es-CO"/>
        </w:rPr>
        <w:t>C</w:t>
      </w:r>
      <w:r w:rsidRPr="003D195F">
        <w:rPr>
          <w:rFonts w:ascii="Arial" w:hAnsi="Arial" w:cs="Arial"/>
          <w:w w:val="140"/>
          <w:sz w:val="16"/>
          <w:szCs w:val="18"/>
          <w:lang w:val="es-CO"/>
        </w:rPr>
        <w:t xml:space="preserve">IVIL – </w:t>
      </w:r>
      <w:r w:rsidRPr="003D195F">
        <w:rPr>
          <w:rFonts w:ascii="Arial" w:hAnsi="Arial" w:cs="Arial"/>
          <w:w w:val="140"/>
          <w:sz w:val="18"/>
          <w:szCs w:val="18"/>
          <w:lang w:val="es-CO"/>
        </w:rPr>
        <w:t>F</w:t>
      </w:r>
      <w:r w:rsidRPr="003D195F">
        <w:rPr>
          <w:rFonts w:ascii="Arial" w:hAnsi="Arial" w:cs="Arial"/>
          <w:w w:val="140"/>
          <w:sz w:val="16"/>
          <w:szCs w:val="18"/>
          <w:lang w:val="es-CO"/>
        </w:rPr>
        <w:t xml:space="preserve">AMILIA – </w:t>
      </w:r>
      <w:r w:rsidRPr="003D195F">
        <w:rPr>
          <w:rFonts w:ascii="Arial" w:hAnsi="Arial" w:cs="Arial"/>
          <w:w w:val="140"/>
          <w:sz w:val="18"/>
          <w:szCs w:val="18"/>
          <w:lang w:val="es-CO"/>
        </w:rPr>
        <w:t>D</w:t>
      </w:r>
      <w:r w:rsidRPr="003D195F">
        <w:rPr>
          <w:rFonts w:ascii="Arial" w:hAnsi="Arial" w:cs="Arial"/>
          <w:w w:val="140"/>
          <w:sz w:val="16"/>
          <w:szCs w:val="18"/>
          <w:lang w:val="es-CO"/>
        </w:rPr>
        <w:t xml:space="preserve">ISTRITO DE </w:t>
      </w:r>
      <w:r w:rsidRPr="003D195F">
        <w:rPr>
          <w:rFonts w:ascii="Arial" w:hAnsi="Arial" w:cs="Arial"/>
          <w:w w:val="140"/>
          <w:sz w:val="18"/>
          <w:szCs w:val="18"/>
          <w:lang w:val="es-CO"/>
        </w:rPr>
        <w:t>P</w:t>
      </w:r>
      <w:r w:rsidRPr="003D195F">
        <w:rPr>
          <w:rFonts w:ascii="Arial" w:hAnsi="Arial" w:cs="Arial"/>
          <w:w w:val="140"/>
          <w:sz w:val="16"/>
          <w:szCs w:val="18"/>
          <w:lang w:val="es-CO"/>
        </w:rPr>
        <w:t>EREIRA</w:t>
      </w:r>
    </w:p>
    <w:p w:rsidR="00E23846" w:rsidRPr="007860C0" w:rsidRDefault="00E23846" w:rsidP="00E23846">
      <w:pPr>
        <w:pStyle w:val="Sansinterligne"/>
        <w:spacing w:line="360" w:lineRule="auto"/>
        <w:jc w:val="center"/>
        <w:rPr>
          <w:rFonts w:ascii="Arial" w:hAnsi="Arial" w:cs="Arial"/>
          <w:w w:val="140"/>
          <w:sz w:val="16"/>
          <w:szCs w:val="18"/>
        </w:rPr>
      </w:pPr>
      <w:r w:rsidRPr="00F755CB">
        <w:rPr>
          <w:rFonts w:ascii="Arial" w:hAnsi="Arial" w:cs="Arial"/>
          <w:w w:val="140"/>
          <w:sz w:val="18"/>
          <w:szCs w:val="18"/>
        </w:rPr>
        <w:t>D</w:t>
      </w:r>
      <w:r w:rsidRPr="00E4399D">
        <w:rPr>
          <w:rFonts w:ascii="Arial" w:hAnsi="Arial" w:cs="Arial"/>
          <w:w w:val="140"/>
          <w:sz w:val="16"/>
          <w:szCs w:val="18"/>
        </w:rPr>
        <w:t xml:space="preserve">EPARTAMENTO DEL </w:t>
      </w:r>
      <w:r w:rsidRPr="00F755CB">
        <w:rPr>
          <w:rFonts w:ascii="Arial" w:hAnsi="Arial" w:cs="Arial"/>
          <w:w w:val="140"/>
          <w:sz w:val="18"/>
          <w:szCs w:val="18"/>
        </w:rPr>
        <w:t>R</w:t>
      </w:r>
      <w:r w:rsidRPr="00E4399D">
        <w:rPr>
          <w:rFonts w:ascii="Arial" w:hAnsi="Arial" w:cs="Arial"/>
          <w:w w:val="140"/>
          <w:sz w:val="16"/>
          <w:szCs w:val="18"/>
        </w:rPr>
        <w:t>ISARALDA</w:t>
      </w:r>
    </w:p>
    <w:p w:rsidR="003913E3" w:rsidRPr="00107025" w:rsidRDefault="003913E3" w:rsidP="005050E8">
      <w:pPr>
        <w:spacing w:line="360" w:lineRule="auto"/>
        <w:ind w:left="708" w:hanging="708"/>
        <w:jc w:val="center"/>
        <w:rPr>
          <w:rFonts w:ascii="Arial" w:hAnsi="Arial" w:cs="Arial"/>
          <w:b/>
          <w:bCs/>
          <w:szCs w:val="26"/>
        </w:rPr>
      </w:pPr>
    </w:p>
    <w:p w:rsidR="003913E3" w:rsidRPr="00F86DCE" w:rsidRDefault="00D141F6" w:rsidP="00C55802">
      <w:pPr>
        <w:pStyle w:val="Corpsdetexte"/>
        <w:spacing w:line="360" w:lineRule="auto"/>
        <w:ind w:left="1416"/>
        <w:rPr>
          <w:rFonts w:ascii="Arial" w:hAnsi="Arial"/>
          <w:sz w:val="22"/>
          <w:szCs w:val="22"/>
        </w:rPr>
      </w:pPr>
      <w:r>
        <w:rPr>
          <w:rFonts w:ascii="Arial" w:hAnsi="Arial"/>
          <w:sz w:val="22"/>
          <w:szCs w:val="22"/>
        </w:rPr>
        <w:t>Providencia</w:t>
      </w:r>
      <w:r w:rsidR="003913E3" w:rsidRPr="009B6DC4">
        <w:rPr>
          <w:rFonts w:ascii="Arial" w:hAnsi="Arial"/>
          <w:sz w:val="22"/>
          <w:szCs w:val="22"/>
        </w:rPr>
        <w:tab/>
      </w:r>
      <w:r w:rsidR="003913E3" w:rsidRPr="009B6DC4">
        <w:rPr>
          <w:rFonts w:ascii="Arial" w:hAnsi="Arial"/>
          <w:sz w:val="22"/>
          <w:szCs w:val="22"/>
        </w:rPr>
        <w:tab/>
        <w:t xml:space="preserve">: Sentencia </w:t>
      </w:r>
      <w:r>
        <w:rPr>
          <w:rFonts w:ascii="Arial" w:hAnsi="Arial"/>
          <w:sz w:val="22"/>
          <w:szCs w:val="22"/>
        </w:rPr>
        <w:t>– 2ª instancia – 24 de mayo de 2017</w:t>
      </w:r>
    </w:p>
    <w:p w:rsidR="00D141F6" w:rsidRDefault="00D141F6" w:rsidP="00586A21">
      <w:pPr>
        <w:pStyle w:val="Corpsdetexte"/>
        <w:spacing w:line="360" w:lineRule="auto"/>
        <w:ind w:left="1416"/>
        <w:rPr>
          <w:rFonts w:ascii="Arial" w:hAnsi="Arial" w:cs="Arial"/>
          <w:sz w:val="22"/>
          <w:szCs w:val="22"/>
        </w:rPr>
      </w:pPr>
      <w:r>
        <w:rPr>
          <w:rFonts w:ascii="Arial" w:hAnsi="Arial" w:cs="Arial"/>
          <w:sz w:val="22"/>
          <w:szCs w:val="22"/>
        </w:rPr>
        <w:t>Proceso</w:t>
      </w:r>
      <w:r>
        <w:rPr>
          <w:rFonts w:ascii="Arial" w:hAnsi="Arial" w:cs="Arial"/>
          <w:sz w:val="22"/>
          <w:szCs w:val="22"/>
        </w:rPr>
        <w:tab/>
      </w:r>
      <w:r>
        <w:rPr>
          <w:rFonts w:ascii="Arial" w:hAnsi="Arial" w:cs="Arial"/>
          <w:sz w:val="22"/>
          <w:szCs w:val="22"/>
        </w:rPr>
        <w:tab/>
        <w:t xml:space="preserve">: Acción de Tutela – Modifica y niega la acción </w:t>
      </w:r>
    </w:p>
    <w:p w:rsidR="00586A21" w:rsidRDefault="00586A21" w:rsidP="00586A21">
      <w:pPr>
        <w:pStyle w:val="Corpsdetexte"/>
        <w:spacing w:line="360" w:lineRule="auto"/>
        <w:ind w:left="1416"/>
        <w:rPr>
          <w:rFonts w:ascii="Arial" w:hAnsi="Arial" w:cs="Arial"/>
          <w:sz w:val="22"/>
          <w:szCs w:val="22"/>
        </w:rPr>
      </w:pPr>
      <w:r w:rsidRPr="00594392">
        <w:rPr>
          <w:rFonts w:ascii="Arial" w:hAnsi="Arial" w:cs="Arial"/>
          <w:sz w:val="22"/>
          <w:szCs w:val="22"/>
        </w:rPr>
        <w:t>Accionante</w:t>
      </w:r>
      <w:r w:rsidR="00846E49">
        <w:rPr>
          <w:rFonts w:ascii="Arial" w:hAnsi="Arial" w:cs="Arial"/>
          <w:sz w:val="22"/>
          <w:szCs w:val="22"/>
        </w:rPr>
        <w:t xml:space="preserve"> </w:t>
      </w:r>
      <w:r w:rsidRPr="00594392">
        <w:rPr>
          <w:rFonts w:ascii="Arial" w:hAnsi="Arial" w:cs="Arial"/>
          <w:sz w:val="22"/>
          <w:szCs w:val="22"/>
        </w:rPr>
        <w:tab/>
      </w:r>
      <w:r w:rsidRPr="00594392">
        <w:rPr>
          <w:rFonts w:ascii="Arial" w:hAnsi="Arial" w:cs="Arial"/>
          <w:sz w:val="22"/>
          <w:szCs w:val="22"/>
        </w:rPr>
        <w:tab/>
        <w:t xml:space="preserve">: </w:t>
      </w:r>
      <w:r w:rsidR="00224E03">
        <w:rPr>
          <w:rFonts w:ascii="Arial" w:hAnsi="Arial" w:cs="Arial"/>
          <w:sz w:val="22"/>
          <w:szCs w:val="22"/>
        </w:rPr>
        <w:t xml:space="preserve">Juan Pablo </w:t>
      </w:r>
      <w:r w:rsidR="00D501EE">
        <w:rPr>
          <w:rFonts w:ascii="Arial" w:hAnsi="Arial" w:cs="Arial"/>
          <w:sz w:val="22"/>
          <w:szCs w:val="22"/>
        </w:rPr>
        <w:t>Moreno Rivera</w:t>
      </w:r>
    </w:p>
    <w:p w:rsidR="00586A21" w:rsidRDefault="00586A21" w:rsidP="000B4F20">
      <w:pPr>
        <w:pStyle w:val="Corpsdetexte"/>
        <w:spacing w:line="360" w:lineRule="auto"/>
        <w:ind w:left="1416"/>
        <w:rPr>
          <w:rFonts w:ascii="Arial" w:hAnsi="Arial" w:cs="Arial"/>
          <w:sz w:val="22"/>
          <w:szCs w:val="22"/>
        </w:rPr>
      </w:pPr>
      <w:r w:rsidRPr="00594392">
        <w:rPr>
          <w:rFonts w:ascii="Arial" w:hAnsi="Arial" w:cs="Arial"/>
          <w:sz w:val="22"/>
          <w:szCs w:val="22"/>
        </w:rPr>
        <w:t>Accionad</w:t>
      </w:r>
      <w:r>
        <w:rPr>
          <w:rFonts w:ascii="Arial" w:hAnsi="Arial" w:cs="Arial"/>
          <w:sz w:val="22"/>
          <w:szCs w:val="22"/>
        </w:rPr>
        <w:t>o</w:t>
      </w:r>
      <w:r w:rsidR="000B4F20">
        <w:rPr>
          <w:rFonts w:ascii="Arial" w:hAnsi="Arial" w:cs="Arial"/>
          <w:sz w:val="22"/>
          <w:szCs w:val="22"/>
        </w:rPr>
        <w:t xml:space="preserve"> </w:t>
      </w:r>
      <w:r w:rsidR="000B4F20">
        <w:rPr>
          <w:rFonts w:ascii="Arial" w:hAnsi="Arial" w:cs="Arial"/>
          <w:sz w:val="22"/>
          <w:szCs w:val="22"/>
        </w:rPr>
        <w:tab/>
      </w:r>
      <w:r w:rsidRPr="00594392">
        <w:rPr>
          <w:rFonts w:ascii="Arial" w:hAnsi="Arial" w:cs="Arial"/>
          <w:sz w:val="22"/>
          <w:szCs w:val="22"/>
        </w:rPr>
        <w:tab/>
        <w:t xml:space="preserve">: </w:t>
      </w:r>
      <w:r w:rsidR="00846E49">
        <w:rPr>
          <w:rFonts w:ascii="Arial" w:hAnsi="Arial" w:cs="Arial"/>
          <w:sz w:val="22"/>
          <w:szCs w:val="22"/>
        </w:rPr>
        <w:t xml:space="preserve">Juzgado </w:t>
      </w:r>
      <w:r w:rsidR="00D501EE">
        <w:rPr>
          <w:rFonts w:ascii="Arial" w:hAnsi="Arial" w:cs="Arial"/>
          <w:sz w:val="22"/>
          <w:szCs w:val="22"/>
        </w:rPr>
        <w:t xml:space="preserve">Primero Promiscuo </w:t>
      </w:r>
      <w:r w:rsidR="00846E49">
        <w:rPr>
          <w:rFonts w:ascii="Arial" w:hAnsi="Arial" w:cs="Arial"/>
          <w:sz w:val="22"/>
          <w:szCs w:val="22"/>
        </w:rPr>
        <w:t xml:space="preserve">Municipal de </w:t>
      </w:r>
      <w:r w:rsidR="00D501EE">
        <w:rPr>
          <w:rFonts w:ascii="Arial" w:hAnsi="Arial" w:cs="Arial"/>
          <w:sz w:val="22"/>
          <w:szCs w:val="22"/>
        </w:rPr>
        <w:t>Belén de Umbría</w:t>
      </w:r>
    </w:p>
    <w:p w:rsidR="000B4F20" w:rsidRDefault="000B4F20" w:rsidP="000B4F20">
      <w:pPr>
        <w:pStyle w:val="Corpsdetexte"/>
        <w:spacing w:line="360" w:lineRule="auto"/>
        <w:ind w:left="1416"/>
        <w:rPr>
          <w:rFonts w:ascii="Arial" w:hAnsi="Arial" w:cs="Arial"/>
          <w:sz w:val="22"/>
          <w:szCs w:val="22"/>
        </w:rPr>
      </w:pPr>
      <w:r>
        <w:rPr>
          <w:rFonts w:ascii="Arial" w:hAnsi="Arial" w:cs="Arial"/>
          <w:sz w:val="22"/>
          <w:szCs w:val="22"/>
        </w:rPr>
        <w:t xml:space="preserve">Litisconsorte </w:t>
      </w:r>
      <w:r w:rsidR="00846E49">
        <w:rPr>
          <w:rFonts w:ascii="Arial" w:hAnsi="Arial" w:cs="Arial"/>
          <w:sz w:val="22"/>
          <w:szCs w:val="22"/>
        </w:rPr>
        <w:tab/>
      </w:r>
      <w:r>
        <w:rPr>
          <w:rFonts w:ascii="Arial" w:hAnsi="Arial" w:cs="Arial"/>
          <w:sz w:val="22"/>
          <w:szCs w:val="22"/>
        </w:rPr>
        <w:tab/>
        <w:t xml:space="preserve">: </w:t>
      </w:r>
      <w:r w:rsidR="00D501EE">
        <w:rPr>
          <w:rFonts w:ascii="Arial" w:hAnsi="Arial" w:cs="Arial"/>
          <w:sz w:val="22"/>
          <w:szCs w:val="22"/>
        </w:rPr>
        <w:t xml:space="preserve">Miguel Ángel Santa </w:t>
      </w:r>
      <w:r w:rsidR="000A011C">
        <w:rPr>
          <w:rFonts w:ascii="Arial" w:hAnsi="Arial" w:cs="Arial"/>
          <w:sz w:val="22"/>
          <w:szCs w:val="22"/>
        </w:rPr>
        <w:t>Hi</w:t>
      </w:r>
      <w:r w:rsidR="00D501EE">
        <w:rPr>
          <w:rFonts w:ascii="Arial" w:hAnsi="Arial" w:cs="Arial"/>
          <w:sz w:val="22"/>
          <w:szCs w:val="22"/>
        </w:rPr>
        <w:t>ncapié</w:t>
      </w:r>
    </w:p>
    <w:p w:rsidR="00586A21" w:rsidRPr="00594392" w:rsidRDefault="00586A21" w:rsidP="009F023C">
      <w:pPr>
        <w:pStyle w:val="Corpsdetexte"/>
        <w:spacing w:line="360" w:lineRule="auto"/>
        <w:ind w:left="1416"/>
        <w:rPr>
          <w:rFonts w:ascii="Arial" w:hAnsi="Arial" w:cs="Arial"/>
          <w:sz w:val="22"/>
          <w:szCs w:val="22"/>
        </w:rPr>
      </w:pPr>
      <w:r w:rsidRPr="00594392">
        <w:rPr>
          <w:rFonts w:ascii="Arial" w:hAnsi="Arial" w:cs="Arial"/>
          <w:sz w:val="22"/>
          <w:szCs w:val="22"/>
        </w:rPr>
        <w:t>Procedencia</w:t>
      </w:r>
      <w:r w:rsidRPr="00594392">
        <w:rPr>
          <w:rFonts w:ascii="Arial" w:hAnsi="Arial" w:cs="Arial"/>
          <w:sz w:val="22"/>
          <w:szCs w:val="22"/>
        </w:rPr>
        <w:tab/>
      </w:r>
      <w:r w:rsidRPr="00594392">
        <w:rPr>
          <w:rFonts w:ascii="Arial" w:hAnsi="Arial" w:cs="Arial"/>
          <w:sz w:val="22"/>
          <w:szCs w:val="22"/>
        </w:rPr>
        <w:tab/>
        <w:t xml:space="preserve">: Juzgado </w:t>
      </w:r>
      <w:r w:rsidR="00D501EE">
        <w:rPr>
          <w:rFonts w:ascii="Arial" w:hAnsi="Arial" w:cs="Arial"/>
          <w:sz w:val="22"/>
          <w:szCs w:val="22"/>
        </w:rPr>
        <w:t xml:space="preserve">Promiscuo del Circuito de Belén de Umbría </w:t>
      </w:r>
    </w:p>
    <w:p w:rsidR="00586A21" w:rsidRPr="00594392" w:rsidRDefault="00586A21" w:rsidP="00586A21">
      <w:pPr>
        <w:pStyle w:val="Corpsdetexte"/>
        <w:spacing w:line="360" w:lineRule="auto"/>
        <w:ind w:left="1416"/>
        <w:rPr>
          <w:rFonts w:ascii="Arial" w:hAnsi="Arial" w:cs="Arial"/>
          <w:sz w:val="22"/>
          <w:szCs w:val="22"/>
        </w:rPr>
      </w:pPr>
      <w:r w:rsidRPr="00594392">
        <w:rPr>
          <w:rFonts w:ascii="Arial" w:hAnsi="Arial" w:cs="Arial"/>
          <w:sz w:val="22"/>
          <w:szCs w:val="22"/>
        </w:rPr>
        <w:t>Radicación</w:t>
      </w:r>
      <w:r w:rsidRPr="00594392">
        <w:rPr>
          <w:rFonts w:ascii="Arial" w:hAnsi="Arial" w:cs="Arial"/>
          <w:sz w:val="22"/>
          <w:szCs w:val="22"/>
        </w:rPr>
        <w:tab/>
      </w:r>
      <w:r w:rsidRPr="00594392">
        <w:rPr>
          <w:rFonts w:ascii="Arial" w:hAnsi="Arial" w:cs="Arial"/>
          <w:sz w:val="22"/>
          <w:szCs w:val="22"/>
        </w:rPr>
        <w:tab/>
        <w:t xml:space="preserve">: </w:t>
      </w:r>
      <w:r w:rsidR="00D501EE">
        <w:rPr>
          <w:rFonts w:ascii="Arial" w:hAnsi="Arial" w:cs="Arial"/>
          <w:sz w:val="22"/>
          <w:szCs w:val="22"/>
        </w:rPr>
        <w:t>2017-00037-00</w:t>
      </w:r>
    </w:p>
    <w:p w:rsidR="003913E3" w:rsidRPr="00B772B6" w:rsidRDefault="004A12F7" w:rsidP="004A12F7">
      <w:pPr>
        <w:pStyle w:val="Corpsdetexte"/>
        <w:spacing w:line="360" w:lineRule="auto"/>
        <w:ind w:left="708" w:hanging="708"/>
        <w:rPr>
          <w:rFonts w:ascii="Arial" w:hAnsi="Arial" w:cs="Arial"/>
          <w:smallCaps/>
          <w:sz w:val="22"/>
          <w:szCs w:val="22"/>
          <w:lang w:val="es-CO"/>
        </w:rPr>
      </w:pPr>
      <w:r w:rsidRPr="00F86DCE">
        <w:rPr>
          <w:rFonts w:ascii="Arial" w:hAnsi="Arial"/>
          <w:sz w:val="22"/>
          <w:szCs w:val="22"/>
        </w:rPr>
        <w:tab/>
      </w:r>
      <w:r>
        <w:rPr>
          <w:rFonts w:ascii="Arial" w:hAnsi="Arial"/>
          <w:sz w:val="22"/>
          <w:szCs w:val="22"/>
        </w:rPr>
        <w:tab/>
      </w:r>
      <w:r w:rsidR="003913E3" w:rsidRPr="00F86DCE">
        <w:rPr>
          <w:rFonts w:ascii="Arial" w:hAnsi="Arial"/>
          <w:sz w:val="22"/>
          <w:szCs w:val="22"/>
        </w:rPr>
        <w:t>Magistrado Ponente</w:t>
      </w:r>
      <w:r w:rsidR="003913E3" w:rsidRPr="00F86DCE">
        <w:rPr>
          <w:rFonts w:ascii="Arial" w:hAnsi="Arial"/>
          <w:sz w:val="22"/>
          <w:szCs w:val="22"/>
        </w:rPr>
        <w:tab/>
        <w:t xml:space="preserve">: </w:t>
      </w:r>
      <w:r w:rsidR="003913E3" w:rsidRPr="00F86DCE">
        <w:rPr>
          <w:rFonts w:ascii="Arial" w:hAnsi="Arial" w:cs="Arial"/>
          <w:smallCaps/>
          <w:sz w:val="22"/>
          <w:szCs w:val="22"/>
          <w:lang w:val="es-CO"/>
        </w:rPr>
        <w:t>Duberney Grisales Herrera</w:t>
      </w:r>
    </w:p>
    <w:p w:rsidR="001C5E99" w:rsidRDefault="001C5E99" w:rsidP="001C5E99">
      <w:pPr>
        <w:spacing w:line="360" w:lineRule="auto"/>
        <w:ind w:left="708" w:firstLine="708"/>
        <w:rPr>
          <w:rFonts w:ascii="Arial" w:hAnsi="Arial"/>
          <w:sz w:val="22"/>
          <w:szCs w:val="22"/>
        </w:rPr>
      </w:pPr>
      <w:r>
        <w:rPr>
          <w:rFonts w:ascii="Arial" w:hAnsi="Arial"/>
          <w:sz w:val="22"/>
          <w:szCs w:val="22"/>
        </w:rPr>
        <w:t>Acta número</w:t>
      </w:r>
      <w:r>
        <w:rPr>
          <w:rFonts w:ascii="Arial" w:hAnsi="Arial"/>
          <w:sz w:val="22"/>
          <w:szCs w:val="22"/>
        </w:rPr>
        <w:tab/>
      </w:r>
      <w:r>
        <w:rPr>
          <w:rFonts w:ascii="Arial" w:hAnsi="Arial"/>
          <w:sz w:val="22"/>
          <w:szCs w:val="22"/>
        </w:rPr>
        <w:tab/>
        <w:t xml:space="preserve">: </w:t>
      </w:r>
      <w:r w:rsidR="003D2800">
        <w:rPr>
          <w:rFonts w:ascii="Arial" w:hAnsi="Arial"/>
          <w:sz w:val="22"/>
          <w:szCs w:val="22"/>
        </w:rPr>
        <w:t>269 de 24-05-2017</w:t>
      </w:r>
    </w:p>
    <w:p w:rsidR="00D141F6" w:rsidRPr="00D141F6" w:rsidRDefault="00D141F6" w:rsidP="00D141F6">
      <w:pPr>
        <w:ind w:left="708" w:firstLine="708"/>
        <w:rPr>
          <w:rFonts w:ascii="Arial" w:hAnsi="Arial"/>
          <w:sz w:val="10"/>
          <w:szCs w:val="10"/>
        </w:rPr>
      </w:pPr>
    </w:p>
    <w:p w:rsidR="00D141F6" w:rsidRPr="00D141F6" w:rsidRDefault="00D141F6" w:rsidP="00D141F6">
      <w:pPr>
        <w:pStyle w:val="Corpsdetexte"/>
        <w:ind w:left="1416" w:hanging="1416"/>
        <w:rPr>
          <w:rFonts w:ascii="Arial" w:hAnsi="Arial" w:cs="Arial"/>
          <w:b/>
          <w:sz w:val="22"/>
          <w:lang w:val="es-CO"/>
        </w:rPr>
      </w:pPr>
      <w:r w:rsidRPr="00F86DCE">
        <w:rPr>
          <w:rFonts w:ascii="Arial" w:hAnsi="Arial"/>
          <w:sz w:val="22"/>
          <w:szCs w:val="22"/>
        </w:rPr>
        <w:tab/>
      </w:r>
      <w:r>
        <w:rPr>
          <w:rFonts w:ascii="Arial" w:hAnsi="Arial"/>
          <w:sz w:val="22"/>
          <w:szCs w:val="22"/>
        </w:rPr>
        <w:tab/>
      </w:r>
      <w:r w:rsidRPr="00D141F6">
        <w:rPr>
          <w:rFonts w:ascii="Arial" w:hAnsi="Arial"/>
          <w:b/>
          <w:sz w:val="22"/>
          <w:szCs w:val="22"/>
        </w:rPr>
        <w:t>Temas</w:t>
      </w:r>
      <w:r w:rsidRPr="00D141F6">
        <w:rPr>
          <w:rFonts w:ascii="Arial" w:hAnsi="Arial"/>
          <w:b/>
          <w:sz w:val="22"/>
          <w:szCs w:val="22"/>
        </w:rPr>
        <w:tab/>
      </w:r>
      <w:r w:rsidRPr="00D141F6">
        <w:rPr>
          <w:rFonts w:ascii="Arial" w:hAnsi="Arial"/>
          <w:b/>
          <w:sz w:val="22"/>
          <w:szCs w:val="22"/>
        </w:rPr>
        <w:tab/>
      </w:r>
      <w:r w:rsidRPr="00D141F6">
        <w:rPr>
          <w:rFonts w:ascii="Arial" w:hAnsi="Arial"/>
          <w:b/>
          <w:sz w:val="22"/>
          <w:szCs w:val="22"/>
        </w:rPr>
        <w:tab/>
        <w:t xml:space="preserve">: </w:t>
      </w:r>
      <w:r w:rsidRPr="00D141F6">
        <w:rPr>
          <w:rFonts w:ascii="Arial" w:hAnsi="Arial" w:cs="Arial"/>
          <w:b/>
          <w:sz w:val="22"/>
          <w:szCs w:val="24"/>
        </w:rPr>
        <w:t>DEFECTOS SUSTANTIVO Y FÁCTICO – INEXISTENCIA</w:t>
      </w:r>
      <w:r>
        <w:rPr>
          <w:rFonts w:ascii="Arial" w:hAnsi="Arial" w:cs="Arial"/>
          <w:b/>
          <w:sz w:val="22"/>
          <w:szCs w:val="24"/>
        </w:rPr>
        <w:t xml:space="preserve">. </w:t>
      </w:r>
      <w:r w:rsidRPr="00D141F6">
        <w:rPr>
          <w:rFonts w:ascii="Arial" w:hAnsi="Arial" w:cs="Arial"/>
          <w:sz w:val="22"/>
          <w:szCs w:val="24"/>
        </w:rPr>
        <w:t>[E]</w:t>
      </w:r>
      <w:r w:rsidRPr="00D141F6">
        <w:rPr>
          <w:rFonts w:ascii="Arial" w:hAnsi="Arial" w:cs="Arial"/>
          <w:sz w:val="22"/>
          <w:lang w:val="es-ES"/>
        </w:rPr>
        <w:t xml:space="preserve">l juez en ejercicio de su discrecionalidad sustentó con fundamento normativo la razón de la aplicación de la Ley “civil” (Decreto 3817 de 1982, modificado por el Decreto 2221 de 1983) y no el </w:t>
      </w:r>
      <w:proofErr w:type="spellStart"/>
      <w:r w:rsidRPr="00D141F6">
        <w:rPr>
          <w:rFonts w:ascii="Arial" w:hAnsi="Arial" w:cs="Arial"/>
          <w:sz w:val="22"/>
          <w:lang w:val="es-ES"/>
        </w:rPr>
        <w:t>CCo</w:t>
      </w:r>
      <w:proofErr w:type="spellEnd"/>
      <w:r w:rsidRPr="00D141F6">
        <w:rPr>
          <w:rFonts w:ascii="Arial" w:hAnsi="Arial" w:cs="Arial"/>
          <w:sz w:val="22"/>
          <w:lang w:val="es-ES"/>
        </w:rPr>
        <w:t xml:space="preserve">, además explicó por qué consideró que las comunicaciones ulteriores nunca cambiaron la intención inicial del demandante de que se desalojara el inmueble. A partir de lo dicho, se confirmará la sentencia venida en impugnación, por la notoria inexistencia de vulneración o amenaza a los derechos, claramente se advierte que las decisiones no fueron arbitrarias ni antojadizas. Comparta o no la Sala la posición del juez accionado, es evidente que tiene un fundamento jurídico claro, es decir, en normas vigentes aplicables a los procesos de restitución. (…) </w:t>
      </w:r>
      <w:r w:rsidRPr="00D141F6">
        <w:rPr>
          <w:rFonts w:ascii="Arial" w:hAnsi="Arial" w:cs="Arial"/>
          <w:sz w:val="22"/>
          <w:lang w:val="es-CO"/>
        </w:rPr>
        <w:t>Conforme a lo expuesto, diferencia hay entre negar la acción y declararla improcedente, porque  la  primera  hipótesis,  impone  analizar  el  fondo  de  la  cuestión,  mientras que la segunda es un estadio previo que impide tal estudio.</w:t>
      </w:r>
    </w:p>
    <w:p w:rsidR="001C5E99" w:rsidRDefault="001C5E99" w:rsidP="001C5E99">
      <w:pPr>
        <w:pBdr>
          <w:bottom w:val="double" w:sz="6" w:space="1" w:color="auto"/>
        </w:pBdr>
        <w:spacing w:line="360" w:lineRule="auto"/>
        <w:jc w:val="center"/>
        <w:rPr>
          <w:rFonts w:ascii="Arial" w:hAnsi="Arial" w:cs="Arial"/>
          <w:b/>
          <w:bCs/>
          <w:sz w:val="14"/>
          <w:szCs w:val="22"/>
          <w:lang w:val="es-CO"/>
        </w:rPr>
      </w:pPr>
    </w:p>
    <w:p w:rsidR="001C5E99" w:rsidRDefault="001C5E99" w:rsidP="001C5E99">
      <w:pPr>
        <w:spacing w:line="360" w:lineRule="auto"/>
        <w:jc w:val="center"/>
        <w:rPr>
          <w:rFonts w:ascii="Arial" w:hAnsi="Arial" w:cs="Arial"/>
          <w:b/>
          <w:bCs/>
          <w:sz w:val="20"/>
          <w:szCs w:val="22"/>
          <w:lang w:val="es-CO"/>
        </w:rPr>
      </w:pPr>
    </w:p>
    <w:p w:rsidR="001C5E99" w:rsidRDefault="001C5E99" w:rsidP="001C5E99">
      <w:pPr>
        <w:spacing w:line="360" w:lineRule="auto"/>
        <w:jc w:val="center"/>
        <w:rPr>
          <w:rFonts w:ascii="Arial" w:hAnsi="Arial" w:cs="Arial"/>
          <w:iCs/>
          <w:sz w:val="28"/>
          <w:lang w:val="es-CO"/>
        </w:rPr>
      </w:pPr>
      <w:r>
        <w:rPr>
          <w:rFonts w:ascii="Arial" w:hAnsi="Arial" w:cs="Arial"/>
          <w:iCs/>
          <w:smallCaps/>
          <w:sz w:val="28"/>
          <w:lang w:val="es-CO"/>
        </w:rPr>
        <w:t xml:space="preserve">Pereira, R., </w:t>
      </w:r>
      <w:r w:rsidR="003D2800">
        <w:rPr>
          <w:rFonts w:ascii="Arial" w:hAnsi="Arial" w:cs="Arial"/>
          <w:iCs/>
          <w:smallCaps/>
          <w:sz w:val="28"/>
          <w:lang w:val="es-CO"/>
        </w:rPr>
        <w:t>veinticuatro</w:t>
      </w:r>
      <w:r w:rsidR="00D501EE">
        <w:rPr>
          <w:rFonts w:ascii="Arial" w:hAnsi="Arial" w:cs="Arial"/>
          <w:iCs/>
          <w:smallCaps/>
          <w:sz w:val="28"/>
          <w:lang w:val="es-CO"/>
        </w:rPr>
        <w:t xml:space="preserve"> </w:t>
      </w:r>
      <w:r>
        <w:rPr>
          <w:rFonts w:ascii="Arial" w:hAnsi="Arial" w:cs="Arial"/>
          <w:iCs/>
          <w:smallCaps/>
          <w:sz w:val="28"/>
          <w:lang w:val="es-CO"/>
        </w:rPr>
        <w:t>(</w:t>
      </w:r>
      <w:r w:rsidR="003D2800">
        <w:rPr>
          <w:rFonts w:ascii="Arial" w:hAnsi="Arial" w:cs="Arial"/>
          <w:iCs/>
          <w:smallCaps/>
          <w:sz w:val="28"/>
          <w:lang w:val="es-CO"/>
        </w:rPr>
        <w:t>24</w:t>
      </w:r>
      <w:r>
        <w:rPr>
          <w:rFonts w:ascii="Arial" w:hAnsi="Arial" w:cs="Arial"/>
          <w:iCs/>
          <w:smallCaps/>
          <w:sz w:val="28"/>
          <w:lang w:val="es-CO"/>
        </w:rPr>
        <w:t xml:space="preserve">) de </w:t>
      </w:r>
      <w:r w:rsidR="00846E49">
        <w:rPr>
          <w:rFonts w:ascii="Arial" w:hAnsi="Arial" w:cs="Arial"/>
          <w:iCs/>
          <w:smallCaps/>
          <w:sz w:val="28"/>
          <w:lang w:val="es-CO"/>
        </w:rPr>
        <w:t xml:space="preserve">mayo </w:t>
      </w:r>
      <w:r>
        <w:rPr>
          <w:rFonts w:ascii="Arial" w:hAnsi="Arial" w:cs="Arial"/>
          <w:iCs/>
          <w:smallCaps/>
          <w:sz w:val="28"/>
          <w:lang w:val="es-CO"/>
        </w:rPr>
        <w:t>de dos mil diecisiete (2017)</w:t>
      </w:r>
      <w:r>
        <w:rPr>
          <w:rFonts w:ascii="Arial" w:hAnsi="Arial" w:cs="Arial"/>
          <w:iCs/>
          <w:sz w:val="28"/>
          <w:lang w:val="es-CO"/>
        </w:rPr>
        <w:t>.</w:t>
      </w:r>
    </w:p>
    <w:p w:rsidR="001C5E99" w:rsidRDefault="001C5E99" w:rsidP="00D141F6">
      <w:pPr>
        <w:jc w:val="center"/>
        <w:rPr>
          <w:rFonts w:ascii="Arial" w:hAnsi="Arial" w:cs="Arial"/>
          <w:iCs/>
          <w:sz w:val="28"/>
          <w:lang w:val="es-CO"/>
        </w:rPr>
      </w:pPr>
    </w:p>
    <w:p w:rsidR="003913E3" w:rsidRPr="00311FCA" w:rsidRDefault="003913E3" w:rsidP="00F839CE">
      <w:pPr>
        <w:pStyle w:val="Corpsdetexte"/>
        <w:numPr>
          <w:ilvl w:val="0"/>
          <w:numId w:val="1"/>
        </w:numPr>
        <w:spacing w:line="360" w:lineRule="auto"/>
        <w:rPr>
          <w:rFonts w:ascii="Arial" w:hAnsi="Arial" w:cs="Arial"/>
          <w:sz w:val="24"/>
          <w:szCs w:val="24"/>
        </w:rPr>
      </w:pPr>
      <w:r w:rsidRPr="00311FCA">
        <w:rPr>
          <w:rFonts w:ascii="Arial" w:hAnsi="Arial" w:cs="Arial"/>
          <w:sz w:val="24"/>
          <w:szCs w:val="24"/>
        </w:rPr>
        <w:t xml:space="preserve">EL ASUNTO </w:t>
      </w:r>
      <w:r w:rsidR="00FA29FF">
        <w:rPr>
          <w:rFonts w:ascii="Arial" w:hAnsi="Arial" w:cs="Arial"/>
          <w:sz w:val="24"/>
          <w:szCs w:val="24"/>
        </w:rPr>
        <w:t xml:space="preserve">POR </w:t>
      </w:r>
      <w:r w:rsidRPr="00311FCA">
        <w:rPr>
          <w:rFonts w:ascii="Arial" w:hAnsi="Arial" w:cs="Arial"/>
          <w:sz w:val="24"/>
          <w:szCs w:val="24"/>
        </w:rPr>
        <w:t>DECIDIR</w:t>
      </w:r>
    </w:p>
    <w:p w:rsidR="003913E3" w:rsidRPr="00311FCA" w:rsidRDefault="003913E3" w:rsidP="00D141F6">
      <w:pPr>
        <w:pStyle w:val="Corpsdetexte"/>
        <w:spacing w:line="240" w:lineRule="auto"/>
        <w:rPr>
          <w:rFonts w:ascii="Arial" w:hAnsi="Arial" w:cs="Arial"/>
          <w:sz w:val="24"/>
          <w:szCs w:val="24"/>
        </w:rPr>
      </w:pPr>
    </w:p>
    <w:p w:rsidR="003913E3" w:rsidRPr="00311FCA" w:rsidRDefault="003913E3" w:rsidP="00F839CE">
      <w:pPr>
        <w:pStyle w:val="Corpsdetexte"/>
        <w:spacing w:line="360" w:lineRule="auto"/>
        <w:rPr>
          <w:rFonts w:ascii="Arial" w:hAnsi="Arial" w:cs="Arial"/>
          <w:sz w:val="24"/>
          <w:szCs w:val="24"/>
        </w:rPr>
      </w:pPr>
      <w:r w:rsidRPr="00311FCA">
        <w:rPr>
          <w:rFonts w:ascii="Arial" w:hAnsi="Arial" w:cs="Arial"/>
          <w:sz w:val="24"/>
          <w:szCs w:val="24"/>
        </w:rPr>
        <w:t>La impugnación formulada dentro de la acción constitucional referida, luego de surtida la actuación de primera instancia, sin avistar nulidades que la invaliden.</w:t>
      </w:r>
    </w:p>
    <w:p w:rsidR="003913E3" w:rsidRPr="003B4B9C" w:rsidRDefault="003913E3" w:rsidP="00D141F6">
      <w:pPr>
        <w:pStyle w:val="Corpsdetexte"/>
        <w:spacing w:line="240" w:lineRule="auto"/>
        <w:rPr>
          <w:rFonts w:ascii="Arial" w:hAnsi="Arial" w:cs="Arial"/>
          <w:sz w:val="24"/>
          <w:szCs w:val="24"/>
        </w:rPr>
      </w:pPr>
    </w:p>
    <w:p w:rsidR="003913E3" w:rsidRPr="00311FCA" w:rsidRDefault="003913E3" w:rsidP="00F839CE">
      <w:pPr>
        <w:pStyle w:val="Corpsdetexte"/>
        <w:numPr>
          <w:ilvl w:val="0"/>
          <w:numId w:val="1"/>
        </w:numPr>
        <w:spacing w:line="360" w:lineRule="auto"/>
        <w:rPr>
          <w:rFonts w:ascii="Arial" w:hAnsi="Arial" w:cs="Arial"/>
          <w:sz w:val="24"/>
          <w:szCs w:val="24"/>
        </w:rPr>
      </w:pPr>
      <w:r w:rsidRPr="00311FCA">
        <w:rPr>
          <w:rFonts w:ascii="Arial" w:hAnsi="Arial" w:cs="Arial"/>
          <w:sz w:val="24"/>
          <w:szCs w:val="24"/>
        </w:rPr>
        <w:t xml:space="preserve">LA SÍNTESIS </w:t>
      </w:r>
      <w:r w:rsidR="00846E49">
        <w:rPr>
          <w:rFonts w:ascii="Arial" w:hAnsi="Arial" w:cs="Arial"/>
          <w:sz w:val="24"/>
          <w:szCs w:val="24"/>
        </w:rPr>
        <w:t>FÁCTICA</w:t>
      </w:r>
    </w:p>
    <w:p w:rsidR="003913E3" w:rsidRPr="00311FCA" w:rsidRDefault="003913E3" w:rsidP="00D141F6">
      <w:pPr>
        <w:pStyle w:val="Corpsdetexte"/>
        <w:spacing w:line="240" w:lineRule="auto"/>
        <w:rPr>
          <w:rFonts w:ascii="Arial" w:hAnsi="Arial" w:cs="Arial"/>
          <w:sz w:val="24"/>
          <w:szCs w:val="24"/>
        </w:rPr>
      </w:pPr>
    </w:p>
    <w:p w:rsidR="0017357D" w:rsidRDefault="00D501EE" w:rsidP="00F839CE">
      <w:pPr>
        <w:pStyle w:val="Corpsdetexte"/>
        <w:spacing w:line="360" w:lineRule="auto"/>
        <w:rPr>
          <w:rFonts w:ascii="Arial" w:hAnsi="Arial" w:cs="Arial"/>
          <w:sz w:val="24"/>
          <w:szCs w:val="24"/>
        </w:rPr>
      </w:pPr>
      <w:r>
        <w:rPr>
          <w:rFonts w:ascii="Arial" w:hAnsi="Arial" w:cs="Arial"/>
          <w:sz w:val="24"/>
          <w:szCs w:val="24"/>
        </w:rPr>
        <w:t>I</w:t>
      </w:r>
      <w:r w:rsidR="009B6DC4">
        <w:rPr>
          <w:rFonts w:ascii="Arial" w:hAnsi="Arial" w:cs="Arial"/>
          <w:sz w:val="24"/>
          <w:szCs w:val="24"/>
        </w:rPr>
        <w:t xml:space="preserve">nformó </w:t>
      </w:r>
      <w:r>
        <w:rPr>
          <w:rFonts w:ascii="Arial" w:hAnsi="Arial" w:cs="Arial"/>
          <w:sz w:val="24"/>
          <w:szCs w:val="24"/>
        </w:rPr>
        <w:t xml:space="preserve">el actor que es demandado en proceso de restitución de inmueble que se adelanta ante el despacho judicial accionado; que se adelantó pese a que el demandante </w:t>
      </w:r>
      <w:r>
        <w:rPr>
          <w:rFonts w:ascii="Arial" w:hAnsi="Arial" w:cs="Arial"/>
          <w:sz w:val="24"/>
          <w:szCs w:val="24"/>
        </w:rPr>
        <w:lastRenderedPageBreak/>
        <w:t>no está legitimado para demandar</w:t>
      </w:r>
      <w:r w:rsidR="000A011C">
        <w:rPr>
          <w:rFonts w:ascii="Arial" w:hAnsi="Arial" w:cs="Arial"/>
          <w:sz w:val="24"/>
          <w:szCs w:val="24"/>
        </w:rPr>
        <w:t xml:space="preserve">, pues solo es </w:t>
      </w:r>
      <w:r w:rsidR="009E260B">
        <w:rPr>
          <w:rFonts w:ascii="Arial" w:hAnsi="Arial" w:cs="Arial"/>
          <w:sz w:val="24"/>
          <w:szCs w:val="24"/>
        </w:rPr>
        <w:t>el</w:t>
      </w:r>
      <w:r w:rsidR="000A011C">
        <w:rPr>
          <w:rFonts w:ascii="Arial" w:hAnsi="Arial" w:cs="Arial"/>
          <w:sz w:val="24"/>
          <w:szCs w:val="24"/>
        </w:rPr>
        <w:t xml:space="preserve"> </w:t>
      </w:r>
      <w:r>
        <w:rPr>
          <w:rFonts w:ascii="Arial" w:hAnsi="Arial" w:cs="Arial"/>
          <w:sz w:val="24"/>
          <w:szCs w:val="24"/>
        </w:rPr>
        <w:t xml:space="preserve">usufructuario </w:t>
      </w:r>
      <w:r w:rsidR="000A011C">
        <w:rPr>
          <w:rFonts w:ascii="Arial" w:hAnsi="Arial" w:cs="Arial"/>
          <w:sz w:val="24"/>
          <w:szCs w:val="24"/>
        </w:rPr>
        <w:t xml:space="preserve">y </w:t>
      </w:r>
      <w:r>
        <w:rPr>
          <w:rFonts w:ascii="Arial" w:hAnsi="Arial" w:cs="Arial"/>
          <w:sz w:val="24"/>
          <w:szCs w:val="24"/>
        </w:rPr>
        <w:t xml:space="preserve">carece de poder para representar </w:t>
      </w:r>
      <w:r w:rsidR="000A011C">
        <w:rPr>
          <w:rFonts w:ascii="Arial" w:hAnsi="Arial" w:cs="Arial"/>
          <w:sz w:val="24"/>
          <w:szCs w:val="24"/>
        </w:rPr>
        <w:t xml:space="preserve">a los nudos </w:t>
      </w:r>
      <w:r>
        <w:rPr>
          <w:rFonts w:ascii="Arial" w:hAnsi="Arial" w:cs="Arial"/>
          <w:sz w:val="24"/>
          <w:szCs w:val="24"/>
        </w:rPr>
        <w:t xml:space="preserve">propietarios, únicos legitimados para hacerlo. Asimismo, refirió que el desahucio no se hizo </w:t>
      </w:r>
      <w:r w:rsidR="00216378">
        <w:rPr>
          <w:rFonts w:ascii="Arial" w:hAnsi="Arial" w:cs="Arial"/>
          <w:sz w:val="24"/>
          <w:szCs w:val="24"/>
        </w:rPr>
        <w:t xml:space="preserve">correctamente porque </w:t>
      </w:r>
      <w:r w:rsidR="000A011C">
        <w:rPr>
          <w:rFonts w:ascii="Arial" w:hAnsi="Arial" w:cs="Arial"/>
          <w:sz w:val="24"/>
          <w:szCs w:val="24"/>
        </w:rPr>
        <w:t xml:space="preserve">se </w:t>
      </w:r>
      <w:r w:rsidR="00216378">
        <w:rPr>
          <w:rFonts w:ascii="Arial" w:hAnsi="Arial" w:cs="Arial"/>
          <w:sz w:val="24"/>
          <w:szCs w:val="24"/>
        </w:rPr>
        <w:t xml:space="preserve">incumplió con el término </w:t>
      </w:r>
      <w:r w:rsidR="000A011C">
        <w:rPr>
          <w:rFonts w:ascii="Arial" w:hAnsi="Arial" w:cs="Arial"/>
          <w:sz w:val="24"/>
          <w:szCs w:val="24"/>
        </w:rPr>
        <w:t>de ley</w:t>
      </w:r>
      <w:r w:rsidR="00216378">
        <w:rPr>
          <w:rFonts w:ascii="Arial" w:hAnsi="Arial" w:cs="Arial"/>
          <w:sz w:val="24"/>
          <w:szCs w:val="24"/>
        </w:rPr>
        <w:t xml:space="preserve">. </w:t>
      </w:r>
      <w:r w:rsidR="000A011C">
        <w:rPr>
          <w:rFonts w:ascii="Arial" w:hAnsi="Arial" w:cs="Arial"/>
          <w:sz w:val="24"/>
          <w:szCs w:val="24"/>
        </w:rPr>
        <w:t xml:space="preserve">Y </w:t>
      </w:r>
      <w:r w:rsidR="0022684E">
        <w:rPr>
          <w:rFonts w:ascii="Arial" w:hAnsi="Arial" w:cs="Arial"/>
          <w:sz w:val="24"/>
          <w:szCs w:val="24"/>
        </w:rPr>
        <w:t>Arguyó</w:t>
      </w:r>
      <w:r w:rsidR="00216378">
        <w:rPr>
          <w:rFonts w:ascii="Arial" w:hAnsi="Arial" w:cs="Arial"/>
          <w:sz w:val="24"/>
          <w:szCs w:val="24"/>
        </w:rPr>
        <w:t xml:space="preserve"> una indebida valoración probatoria </w:t>
      </w:r>
      <w:r w:rsidR="009F023C">
        <w:rPr>
          <w:rFonts w:ascii="Arial" w:hAnsi="Arial" w:cs="Arial"/>
          <w:sz w:val="24"/>
          <w:szCs w:val="24"/>
        </w:rPr>
        <w:t>(Folio</w:t>
      </w:r>
      <w:r w:rsidR="00172826">
        <w:rPr>
          <w:rFonts w:ascii="Arial" w:hAnsi="Arial" w:cs="Arial"/>
          <w:sz w:val="24"/>
          <w:szCs w:val="24"/>
        </w:rPr>
        <w:t xml:space="preserve">s </w:t>
      </w:r>
      <w:r w:rsidR="00216378">
        <w:rPr>
          <w:rFonts w:ascii="Arial" w:hAnsi="Arial" w:cs="Arial"/>
          <w:sz w:val="24"/>
          <w:szCs w:val="24"/>
        </w:rPr>
        <w:t>5 a 11</w:t>
      </w:r>
      <w:r w:rsidR="00220CE5" w:rsidRPr="00170C5C">
        <w:rPr>
          <w:rFonts w:ascii="Arial" w:hAnsi="Arial" w:cs="Arial"/>
          <w:sz w:val="24"/>
          <w:szCs w:val="24"/>
        </w:rPr>
        <w:t xml:space="preserve">, </w:t>
      </w:r>
      <w:r w:rsidR="00220CE5" w:rsidRPr="00170C5C">
        <w:rPr>
          <w:rFonts w:ascii="Arial" w:hAnsi="Arial" w:cs="Arial"/>
          <w:sz w:val="24"/>
          <w:szCs w:val="24"/>
          <w:lang w:val="es-CO"/>
        </w:rPr>
        <w:t>del cuaderno de primera instancia</w:t>
      </w:r>
      <w:r w:rsidR="00220CE5" w:rsidRPr="00170C5C">
        <w:rPr>
          <w:rFonts w:ascii="Arial" w:hAnsi="Arial" w:cs="Arial"/>
          <w:sz w:val="24"/>
          <w:szCs w:val="24"/>
        </w:rPr>
        <w:t>).</w:t>
      </w:r>
    </w:p>
    <w:p w:rsidR="004B5109" w:rsidRDefault="004B5109" w:rsidP="00F839CE">
      <w:pPr>
        <w:pStyle w:val="Corpsdetexte"/>
        <w:spacing w:line="360" w:lineRule="auto"/>
        <w:rPr>
          <w:rFonts w:ascii="Arial" w:hAnsi="Arial" w:cs="Arial"/>
          <w:color w:val="000000"/>
          <w:sz w:val="24"/>
          <w:szCs w:val="24"/>
          <w:lang w:val="es-CO"/>
        </w:rPr>
      </w:pPr>
    </w:p>
    <w:p w:rsidR="003913E3" w:rsidRDefault="0022684E" w:rsidP="00F839CE">
      <w:pPr>
        <w:pStyle w:val="Corpsdetexte"/>
        <w:numPr>
          <w:ilvl w:val="0"/>
          <w:numId w:val="1"/>
        </w:numPr>
        <w:spacing w:line="360" w:lineRule="auto"/>
        <w:rPr>
          <w:rFonts w:ascii="Arial" w:hAnsi="Arial" w:cs="Arial"/>
          <w:sz w:val="24"/>
          <w:szCs w:val="24"/>
        </w:rPr>
      </w:pPr>
      <w:r>
        <w:rPr>
          <w:rFonts w:ascii="Arial" w:hAnsi="Arial" w:cs="Arial"/>
          <w:sz w:val="24"/>
          <w:szCs w:val="24"/>
        </w:rPr>
        <w:t>EL DERECHO</w:t>
      </w:r>
      <w:r w:rsidR="003913E3" w:rsidRPr="00311FCA">
        <w:rPr>
          <w:rFonts w:ascii="Arial" w:hAnsi="Arial" w:cs="Arial"/>
          <w:sz w:val="24"/>
          <w:szCs w:val="24"/>
        </w:rPr>
        <w:t xml:space="preserve"> INVOCADO</w:t>
      </w:r>
    </w:p>
    <w:p w:rsidR="00E572FA" w:rsidRDefault="00E572FA" w:rsidP="00E572FA">
      <w:pPr>
        <w:pStyle w:val="Corpsdetexte"/>
        <w:spacing w:line="360" w:lineRule="auto"/>
        <w:ind w:left="360"/>
        <w:rPr>
          <w:rFonts w:ascii="Arial" w:hAnsi="Arial" w:cs="Arial"/>
          <w:sz w:val="24"/>
          <w:szCs w:val="24"/>
        </w:rPr>
      </w:pPr>
    </w:p>
    <w:p w:rsidR="003913E3" w:rsidRDefault="0022684E" w:rsidP="00F839CE">
      <w:pPr>
        <w:pStyle w:val="Corpsdetexte"/>
        <w:widowControl w:val="0"/>
        <w:spacing w:line="360" w:lineRule="auto"/>
        <w:rPr>
          <w:rFonts w:ascii="Arial" w:hAnsi="Arial" w:cs="Arial"/>
          <w:sz w:val="24"/>
          <w:szCs w:val="24"/>
        </w:rPr>
      </w:pPr>
      <w:r>
        <w:rPr>
          <w:rFonts w:ascii="Arial" w:hAnsi="Arial" w:cs="Arial"/>
          <w:sz w:val="24"/>
          <w:szCs w:val="24"/>
        </w:rPr>
        <w:t xml:space="preserve">El </w:t>
      </w:r>
      <w:r w:rsidR="003913E3" w:rsidRPr="00311FCA">
        <w:rPr>
          <w:rFonts w:ascii="Arial" w:hAnsi="Arial" w:cs="Arial"/>
          <w:sz w:val="24"/>
          <w:szCs w:val="24"/>
        </w:rPr>
        <w:t xml:space="preserve">derecho fundamental </w:t>
      </w:r>
      <w:r w:rsidR="00172826">
        <w:rPr>
          <w:rFonts w:ascii="Arial" w:hAnsi="Arial" w:cs="Arial"/>
          <w:sz w:val="24"/>
          <w:szCs w:val="24"/>
        </w:rPr>
        <w:t>al debido proceso</w:t>
      </w:r>
      <w:r>
        <w:rPr>
          <w:rFonts w:ascii="Arial" w:hAnsi="Arial" w:cs="Arial"/>
          <w:sz w:val="24"/>
          <w:szCs w:val="24"/>
        </w:rPr>
        <w:t xml:space="preserve"> (</w:t>
      </w:r>
      <w:r w:rsidR="003913E3" w:rsidRPr="00311FCA">
        <w:rPr>
          <w:rFonts w:ascii="Arial" w:hAnsi="Arial" w:cs="Arial"/>
          <w:sz w:val="24"/>
          <w:szCs w:val="24"/>
        </w:rPr>
        <w:t>Folio</w:t>
      </w:r>
      <w:r w:rsidR="00B978A7">
        <w:rPr>
          <w:rFonts w:ascii="Arial" w:hAnsi="Arial" w:cs="Arial"/>
          <w:sz w:val="24"/>
          <w:szCs w:val="24"/>
        </w:rPr>
        <w:t xml:space="preserve"> </w:t>
      </w:r>
      <w:r>
        <w:rPr>
          <w:rFonts w:ascii="Arial" w:hAnsi="Arial" w:cs="Arial"/>
          <w:sz w:val="24"/>
          <w:szCs w:val="24"/>
        </w:rPr>
        <w:t>5</w:t>
      </w:r>
      <w:r w:rsidR="005C26B3">
        <w:rPr>
          <w:rFonts w:ascii="Arial" w:hAnsi="Arial" w:cs="Arial"/>
          <w:sz w:val="24"/>
          <w:szCs w:val="24"/>
        </w:rPr>
        <w:t>,</w:t>
      </w:r>
      <w:r w:rsidR="003913E3">
        <w:rPr>
          <w:rFonts w:ascii="Arial" w:hAnsi="Arial" w:cs="Arial"/>
          <w:sz w:val="24"/>
          <w:szCs w:val="24"/>
        </w:rPr>
        <w:t xml:space="preserve"> </w:t>
      </w:r>
      <w:r w:rsidR="003913E3" w:rsidRPr="00311FCA">
        <w:rPr>
          <w:rFonts w:ascii="Arial" w:hAnsi="Arial" w:cs="Arial"/>
          <w:color w:val="000000"/>
          <w:sz w:val="24"/>
          <w:szCs w:val="24"/>
          <w:lang w:val="es-CO"/>
        </w:rPr>
        <w:t xml:space="preserve">del cuaderno </w:t>
      </w:r>
      <w:r w:rsidR="003B677E">
        <w:rPr>
          <w:rFonts w:ascii="Arial" w:hAnsi="Arial" w:cs="Arial"/>
          <w:color w:val="000000"/>
          <w:sz w:val="24"/>
          <w:szCs w:val="24"/>
          <w:lang w:val="es-CO"/>
        </w:rPr>
        <w:t>de primera instancia</w:t>
      </w:r>
      <w:r w:rsidR="003913E3" w:rsidRPr="00311FCA">
        <w:rPr>
          <w:rFonts w:ascii="Arial" w:hAnsi="Arial" w:cs="Arial"/>
          <w:sz w:val="24"/>
          <w:szCs w:val="24"/>
        </w:rPr>
        <w:t>).</w:t>
      </w:r>
      <w:r w:rsidR="002C2796">
        <w:rPr>
          <w:rFonts w:ascii="Arial" w:hAnsi="Arial" w:cs="Arial"/>
          <w:sz w:val="24"/>
          <w:szCs w:val="24"/>
        </w:rPr>
        <w:t xml:space="preserve"> </w:t>
      </w:r>
    </w:p>
    <w:p w:rsidR="00A84032" w:rsidRDefault="00A84032" w:rsidP="00F839CE">
      <w:pPr>
        <w:pStyle w:val="Corpsdetexte"/>
        <w:widowControl w:val="0"/>
        <w:spacing w:line="360" w:lineRule="auto"/>
        <w:rPr>
          <w:rFonts w:ascii="Arial" w:hAnsi="Arial" w:cs="Arial"/>
          <w:sz w:val="24"/>
          <w:szCs w:val="24"/>
        </w:rPr>
      </w:pPr>
    </w:p>
    <w:p w:rsidR="00172826" w:rsidRPr="00172826" w:rsidRDefault="00172826" w:rsidP="00172826">
      <w:pPr>
        <w:pStyle w:val="Corpsdetexte"/>
        <w:numPr>
          <w:ilvl w:val="0"/>
          <w:numId w:val="1"/>
        </w:numPr>
        <w:spacing w:line="360" w:lineRule="auto"/>
        <w:rPr>
          <w:rFonts w:ascii="Arial" w:hAnsi="Arial"/>
          <w:sz w:val="24"/>
          <w:szCs w:val="24"/>
        </w:rPr>
      </w:pPr>
      <w:r w:rsidRPr="00172826">
        <w:rPr>
          <w:rFonts w:ascii="Arial" w:hAnsi="Arial"/>
          <w:sz w:val="24"/>
          <w:szCs w:val="24"/>
        </w:rPr>
        <w:t>LA PETICIÓN DE PROTECCIÓN</w:t>
      </w:r>
    </w:p>
    <w:p w:rsidR="00172826" w:rsidRPr="00172826" w:rsidRDefault="0022684E" w:rsidP="00172826">
      <w:pPr>
        <w:pStyle w:val="Sansinterligne"/>
        <w:spacing w:line="360" w:lineRule="auto"/>
        <w:jc w:val="both"/>
        <w:rPr>
          <w:rFonts w:ascii="Arial" w:hAnsi="Arial" w:cs="Arial"/>
          <w:sz w:val="24"/>
          <w:szCs w:val="24"/>
        </w:rPr>
      </w:pPr>
      <w:r>
        <w:rPr>
          <w:rFonts w:ascii="Arial" w:hAnsi="Arial" w:cs="Arial"/>
          <w:sz w:val="24"/>
          <w:szCs w:val="24"/>
        </w:rPr>
        <w:t>El actor pretende que: (i) Se tutele</w:t>
      </w:r>
      <w:r w:rsidR="00E572FA">
        <w:rPr>
          <w:rFonts w:ascii="Arial" w:hAnsi="Arial" w:cs="Arial"/>
          <w:sz w:val="24"/>
          <w:szCs w:val="24"/>
        </w:rPr>
        <w:t xml:space="preserve"> </w:t>
      </w:r>
      <w:r>
        <w:rPr>
          <w:rFonts w:ascii="Arial" w:hAnsi="Arial" w:cs="Arial"/>
          <w:sz w:val="24"/>
          <w:szCs w:val="24"/>
        </w:rPr>
        <w:t xml:space="preserve">el derecho invocado; (ii) se declare probada la excepción de falta de desahucio y se absuelva de las consecuencias de la sentencia; (iii) se declare probada la valoración defectuosa del material probatorio; y, (iv) se suspenda la ejecución del fallo </w:t>
      </w:r>
      <w:r>
        <w:rPr>
          <w:rFonts w:ascii="Arial" w:hAnsi="Arial" w:cs="Arial"/>
          <w:sz w:val="24"/>
          <w:szCs w:val="24"/>
          <w:lang w:val="es-CO"/>
        </w:rPr>
        <w:t>hasta que se resuelva la tutela</w:t>
      </w:r>
      <w:r w:rsidR="00E572FA">
        <w:rPr>
          <w:rFonts w:ascii="Arial" w:hAnsi="Arial" w:cs="Arial"/>
          <w:sz w:val="24"/>
          <w:szCs w:val="24"/>
        </w:rPr>
        <w:t xml:space="preserve"> </w:t>
      </w:r>
      <w:r w:rsidR="00172826" w:rsidRPr="00172826">
        <w:rPr>
          <w:rFonts w:ascii="Arial" w:hAnsi="Arial"/>
          <w:sz w:val="24"/>
          <w:szCs w:val="24"/>
        </w:rPr>
        <w:t xml:space="preserve">(Folio </w:t>
      </w:r>
      <w:r>
        <w:rPr>
          <w:rFonts w:ascii="Arial" w:hAnsi="Arial"/>
          <w:sz w:val="24"/>
          <w:szCs w:val="24"/>
        </w:rPr>
        <w:t>10</w:t>
      </w:r>
      <w:r w:rsidR="00172826" w:rsidRPr="00172826">
        <w:rPr>
          <w:rFonts w:ascii="Arial" w:hAnsi="Arial"/>
          <w:sz w:val="24"/>
          <w:szCs w:val="24"/>
        </w:rPr>
        <w:t xml:space="preserve">, </w:t>
      </w:r>
      <w:r w:rsidR="00172826" w:rsidRPr="00311FCA">
        <w:rPr>
          <w:rFonts w:ascii="Arial" w:hAnsi="Arial" w:cs="Arial"/>
          <w:color w:val="000000"/>
          <w:sz w:val="24"/>
          <w:szCs w:val="24"/>
          <w:lang w:val="es-CO"/>
        </w:rPr>
        <w:t xml:space="preserve">del cuaderno </w:t>
      </w:r>
      <w:r w:rsidR="00172826">
        <w:rPr>
          <w:rFonts w:ascii="Arial" w:hAnsi="Arial" w:cs="Arial"/>
          <w:color w:val="000000"/>
          <w:sz w:val="24"/>
          <w:szCs w:val="24"/>
          <w:lang w:val="es-CO"/>
        </w:rPr>
        <w:t>de primera instancia</w:t>
      </w:r>
      <w:r w:rsidR="00172826" w:rsidRPr="00311FCA">
        <w:rPr>
          <w:rFonts w:ascii="Arial" w:hAnsi="Arial" w:cs="Arial"/>
          <w:sz w:val="24"/>
          <w:szCs w:val="24"/>
        </w:rPr>
        <w:t>).</w:t>
      </w:r>
    </w:p>
    <w:p w:rsidR="00172826" w:rsidRDefault="00172826" w:rsidP="00F839CE">
      <w:pPr>
        <w:pStyle w:val="Corpsdetexte"/>
        <w:widowControl w:val="0"/>
        <w:spacing w:line="360" w:lineRule="auto"/>
        <w:rPr>
          <w:rFonts w:ascii="Arial" w:hAnsi="Arial" w:cs="Arial"/>
          <w:sz w:val="24"/>
          <w:szCs w:val="24"/>
        </w:rPr>
      </w:pPr>
    </w:p>
    <w:p w:rsidR="003913E3" w:rsidRPr="00311FCA" w:rsidRDefault="003913E3" w:rsidP="00F839CE">
      <w:pPr>
        <w:pStyle w:val="Corpsdetexte"/>
        <w:widowControl w:val="0"/>
        <w:numPr>
          <w:ilvl w:val="0"/>
          <w:numId w:val="1"/>
        </w:numPr>
        <w:spacing w:line="360" w:lineRule="auto"/>
        <w:rPr>
          <w:rFonts w:ascii="Arial" w:hAnsi="Arial" w:cs="Arial"/>
          <w:sz w:val="24"/>
          <w:szCs w:val="24"/>
        </w:rPr>
      </w:pPr>
      <w:r w:rsidRPr="00311FCA">
        <w:rPr>
          <w:rFonts w:ascii="Arial" w:hAnsi="Arial" w:cs="Arial"/>
          <w:sz w:val="24"/>
          <w:szCs w:val="24"/>
        </w:rPr>
        <w:t>LA SÍNTESIS DE LA CRÓNICA PROCESAL</w:t>
      </w:r>
    </w:p>
    <w:p w:rsidR="003913E3" w:rsidRPr="003B4B9C" w:rsidRDefault="003913E3" w:rsidP="00B942B6">
      <w:pPr>
        <w:pStyle w:val="Corpsdetexte"/>
        <w:spacing w:line="360" w:lineRule="auto"/>
        <w:rPr>
          <w:rFonts w:ascii="Arial" w:hAnsi="Arial" w:cs="Arial"/>
          <w:sz w:val="24"/>
          <w:szCs w:val="24"/>
        </w:rPr>
      </w:pPr>
    </w:p>
    <w:p w:rsidR="004B3407" w:rsidRDefault="003A55CA" w:rsidP="004B3407">
      <w:pPr>
        <w:pStyle w:val="Corpsdetexte"/>
        <w:widowControl w:val="0"/>
        <w:spacing w:line="360" w:lineRule="auto"/>
        <w:rPr>
          <w:rFonts w:ascii="Arial" w:hAnsi="Arial"/>
          <w:sz w:val="24"/>
        </w:rPr>
      </w:pPr>
      <w:r>
        <w:rPr>
          <w:rFonts w:ascii="Arial" w:hAnsi="Arial"/>
          <w:sz w:val="24"/>
        </w:rPr>
        <w:t>C</w:t>
      </w:r>
      <w:r w:rsidR="004B3407" w:rsidRPr="00E23D2E">
        <w:rPr>
          <w:rFonts w:ascii="Arial" w:hAnsi="Arial"/>
          <w:sz w:val="24"/>
        </w:rPr>
        <w:t xml:space="preserve">on providencia del </w:t>
      </w:r>
      <w:r w:rsidR="0022684E">
        <w:rPr>
          <w:rFonts w:ascii="Arial" w:hAnsi="Arial"/>
          <w:sz w:val="24"/>
        </w:rPr>
        <w:t>21</w:t>
      </w:r>
      <w:r w:rsidR="00E572FA">
        <w:rPr>
          <w:rFonts w:ascii="Arial" w:hAnsi="Arial"/>
          <w:sz w:val="24"/>
        </w:rPr>
        <w:t xml:space="preserve">-03-2017 </w:t>
      </w:r>
      <w:r>
        <w:rPr>
          <w:rFonts w:ascii="Arial" w:hAnsi="Arial"/>
          <w:sz w:val="24"/>
        </w:rPr>
        <w:t xml:space="preserve">se </w:t>
      </w:r>
      <w:r w:rsidR="004B3407" w:rsidRPr="00E23D2E">
        <w:rPr>
          <w:rFonts w:ascii="Arial" w:hAnsi="Arial"/>
          <w:sz w:val="24"/>
        </w:rPr>
        <w:t>admitió</w:t>
      </w:r>
      <w:r w:rsidR="00B23F5C">
        <w:rPr>
          <w:rFonts w:ascii="Arial" w:hAnsi="Arial"/>
          <w:sz w:val="24"/>
        </w:rPr>
        <w:t xml:space="preserve">, y </w:t>
      </w:r>
      <w:r>
        <w:rPr>
          <w:rFonts w:ascii="Arial" w:hAnsi="Arial"/>
          <w:sz w:val="24"/>
        </w:rPr>
        <w:t xml:space="preserve">se </w:t>
      </w:r>
      <w:r w:rsidR="004B3407" w:rsidRPr="00E23D2E">
        <w:rPr>
          <w:rFonts w:ascii="Arial" w:hAnsi="Arial"/>
          <w:sz w:val="24"/>
        </w:rPr>
        <w:t>ordenó notificar a las partes</w:t>
      </w:r>
      <w:r w:rsidR="00A84032">
        <w:rPr>
          <w:rFonts w:ascii="Arial" w:hAnsi="Arial"/>
          <w:sz w:val="24"/>
        </w:rPr>
        <w:t xml:space="preserve">, entre </w:t>
      </w:r>
      <w:r>
        <w:rPr>
          <w:rFonts w:ascii="Arial" w:hAnsi="Arial"/>
          <w:sz w:val="24"/>
        </w:rPr>
        <w:t xml:space="preserve">otras disposiciones </w:t>
      </w:r>
      <w:r w:rsidR="004B3407" w:rsidRPr="00E23D2E">
        <w:rPr>
          <w:rFonts w:ascii="Arial" w:hAnsi="Arial"/>
          <w:sz w:val="24"/>
        </w:rPr>
        <w:t>(Folio</w:t>
      </w:r>
      <w:r w:rsidR="004B3407">
        <w:rPr>
          <w:rFonts w:ascii="Arial" w:hAnsi="Arial"/>
          <w:sz w:val="24"/>
        </w:rPr>
        <w:t xml:space="preserve"> </w:t>
      </w:r>
      <w:r w:rsidR="0022684E">
        <w:rPr>
          <w:rFonts w:ascii="Arial" w:hAnsi="Arial"/>
          <w:sz w:val="24"/>
        </w:rPr>
        <w:t>14</w:t>
      </w:r>
      <w:r w:rsidR="004B3407" w:rsidRPr="00E23D2E">
        <w:rPr>
          <w:rFonts w:ascii="Arial" w:hAnsi="Arial"/>
          <w:sz w:val="24"/>
        </w:rPr>
        <w:t xml:space="preserve">, </w:t>
      </w:r>
      <w:r>
        <w:rPr>
          <w:rFonts w:ascii="Arial" w:hAnsi="Arial" w:cs="Arial"/>
          <w:color w:val="000000"/>
          <w:sz w:val="24"/>
          <w:szCs w:val="24"/>
          <w:lang w:val="es-CO"/>
        </w:rPr>
        <w:t>ibídem</w:t>
      </w:r>
      <w:r w:rsidR="004B3407" w:rsidRPr="00E23D2E">
        <w:rPr>
          <w:rFonts w:ascii="Arial" w:hAnsi="Arial"/>
          <w:sz w:val="24"/>
        </w:rPr>
        <w:t>)</w:t>
      </w:r>
      <w:r w:rsidR="004B3407">
        <w:rPr>
          <w:rFonts w:ascii="Arial" w:hAnsi="Arial"/>
          <w:sz w:val="24"/>
        </w:rPr>
        <w:t>.</w:t>
      </w:r>
      <w:r w:rsidR="004B3407" w:rsidRPr="00E23D2E">
        <w:rPr>
          <w:rFonts w:ascii="Arial" w:hAnsi="Arial"/>
          <w:sz w:val="24"/>
        </w:rPr>
        <w:t xml:space="preserve"> </w:t>
      </w:r>
      <w:r w:rsidR="00B23F5C">
        <w:rPr>
          <w:rFonts w:ascii="Arial" w:hAnsi="Arial"/>
          <w:sz w:val="24"/>
        </w:rPr>
        <w:t xml:space="preserve">El </w:t>
      </w:r>
      <w:r w:rsidR="0022684E">
        <w:rPr>
          <w:rFonts w:ascii="Arial" w:hAnsi="Arial"/>
          <w:sz w:val="24"/>
        </w:rPr>
        <w:t>22</w:t>
      </w:r>
      <w:r w:rsidR="00B23F5C">
        <w:rPr>
          <w:rFonts w:ascii="Arial" w:hAnsi="Arial"/>
          <w:sz w:val="24"/>
        </w:rPr>
        <w:t xml:space="preserve">-03-2017 </w:t>
      </w:r>
      <w:r w:rsidR="000008E7">
        <w:rPr>
          <w:rFonts w:ascii="Arial" w:hAnsi="Arial"/>
          <w:sz w:val="24"/>
        </w:rPr>
        <w:t xml:space="preserve">se </w:t>
      </w:r>
      <w:r w:rsidR="00B23F5C">
        <w:rPr>
          <w:rFonts w:ascii="Arial" w:hAnsi="Arial"/>
          <w:sz w:val="24"/>
        </w:rPr>
        <w:t xml:space="preserve">realizó la inspección judicial al proceso de </w:t>
      </w:r>
      <w:r w:rsidR="0022684E">
        <w:rPr>
          <w:rFonts w:ascii="Arial" w:hAnsi="Arial"/>
          <w:sz w:val="24"/>
        </w:rPr>
        <w:t xml:space="preserve">restitución </w:t>
      </w:r>
      <w:r w:rsidR="00B23F5C">
        <w:rPr>
          <w:rFonts w:ascii="Arial" w:hAnsi="Arial"/>
          <w:sz w:val="24"/>
        </w:rPr>
        <w:t>(Folio</w:t>
      </w:r>
      <w:r w:rsidR="0022684E">
        <w:rPr>
          <w:rFonts w:ascii="Arial" w:hAnsi="Arial"/>
          <w:sz w:val="24"/>
        </w:rPr>
        <w:t>s 16 y 17</w:t>
      </w:r>
      <w:r w:rsidR="00B23F5C">
        <w:rPr>
          <w:rFonts w:ascii="Arial" w:hAnsi="Arial"/>
          <w:sz w:val="24"/>
        </w:rPr>
        <w:t>, ibídem)</w:t>
      </w:r>
      <w:r w:rsidR="0022684E">
        <w:rPr>
          <w:rFonts w:ascii="Arial" w:hAnsi="Arial"/>
          <w:sz w:val="24"/>
        </w:rPr>
        <w:t xml:space="preserve">. El 31-03-2017 se dictó sentencia </w:t>
      </w:r>
      <w:r w:rsidR="004B3407" w:rsidRPr="00E23D2E">
        <w:rPr>
          <w:rFonts w:ascii="Arial" w:hAnsi="Arial"/>
          <w:sz w:val="24"/>
        </w:rPr>
        <w:t xml:space="preserve">(Folios </w:t>
      </w:r>
      <w:r w:rsidR="0022684E">
        <w:rPr>
          <w:rFonts w:ascii="Arial" w:hAnsi="Arial"/>
          <w:sz w:val="24"/>
        </w:rPr>
        <w:t>40 a 62</w:t>
      </w:r>
      <w:r w:rsidR="004B3407" w:rsidRPr="00E23D2E">
        <w:rPr>
          <w:rFonts w:ascii="Arial" w:hAnsi="Arial"/>
          <w:sz w:val="24"/>
        </w:rPr>
        <w:t xml:space="preserve">, ibídem); </w:t>
      </w:r>
      <w:r w:rsidR="00B23F5C">
        <w:rPr>
          <w:rFonts w:ascii="Arial" w:hAnsi="Arial"/>
          <w:sz w:val="24"/>
        </w:rPr>
        <w:t xml:space="preserve">y, </w:t>
      </w:r>
      <w:r w:rsidR="004B3407" w:rsidRPr="00E23D2E">
        <w:rPr>
          <w:rFonts w:ascii="Arial" w:hAnsi="Arial"/>
          <w:sz w:val="24"/>
        </w:rPr>
        <w:t xml:space="preserve">posteriormente, con proveído del </w:t>
      </w:r>
      <w:r w:rsidR="0022684E">
        <w:rPr>
          <w:rFonts w:ascii="Arial" w:hAnsi="Arial"/>
          <w:sz w:val="24"/>
        </w:rPr>
        <w:t xml:space="preserve">07-04-2017 </w:t>
      </w:r>
      <w:r w:rsidR="004B3407" w:rsidRPr="00E23D2E">
        <w:rPr>
          <w:rFonts w:ascii="Arial" w:hAnsi="Arial"/>
          <w:sz w:val="24"/>
        </w:rPr>
        <w:t xml:space="preserve">se concedió la impugnación </w:t>
      </w:r>
      <w:r w:rsidR="004B3407">
        <w:rPr>
          <w:rFonts w:ascii="Arial" w:hAnsi="Arial"/>
          <w:sz w:val="24"/>
        </w:rPr>
        <w:t xml:space="preserve">formulada por la parte </w:t>
      </w:r>
      <w:r w:rsidR="000008E7">
        <w:rPr>
          <w:rFonts w:ascii="Arial" w:hAnsi="Arial"/>
          <w:sz w:val="24"/>
        </w:rPr>
        <w:t>actora</w:t>
      </w:r>
      <w:r w:rsidR="004B3407" w:rsidRPr="00E23D2E">
        <w:rPr>
          <w:rFonts w:ascii="Arial" w:hAnsi="Arial"/>
          <w:sz w:val="24"/>
        </w:rPr>
        <w:t xml:space="preserve">, ante este Tribunal (Folio </w:t>
      </w:r>
      <w:r w:rsidR="0022684E">
        <w:rPr>
          <w:rFonts w:ascii="Arial" w:hAnsi="Arial"/>
          <w:sz w:val="24"/>
        </w:rPr>
        <w:t>75</w:t>
      </w:r>
      <w:r w:rsidR="004B3407">
        <w:rPr>
          <w:rFonts w:ascii="Arial" w:hAnsi="Arial"/>
          <w:sz w:val="24"/>
        </w:rPr>
        <w:t>,</w:t>
      </w:r>
      <w:r w:rsidR="004B3407" w:rsidRPr="00E23D2E">
        <w:rPr>
          <w:rFonts w:ascii="Arial" w:hAnsi="Arial"/>
          <w:sz w:val="24"/>
        </w:rPr>
        <w:t xml:space="preserve"> </w:t>
      </w:r>
      <w:r>
        <w:rPr>
          <w:rFonts w:ascii="Arial" w:hAnsi="Arial"/>
          <w:sz w:val="24"/>
        </w:rPr>
        <w:t>ib.</w:t>
      </w:r>
      <w:r w:rsidR="004B3407" w:rsidRPr="00E23D2E">
        <w:rPr>
          <w:rFonts w:ascii="Arial" w:hAnsi="Arial"/>
          <w:sz w:val="24"/>
        </w:rPr>
        <w:t xml:space="preserve">). </w:t>
      </w:r>
    </w:p>
    <w:p w:rsidR="004448DD" w:rsidRDefault="004448DD" w:rsidP="004B3407">
      <w:pPr>
        <w:pStyle w:val="Corpsdetexte"/>
        <w:widowControl w:val="0"/>
        <w:spacing w:line="360" w:lineRule="auto"/>
        <w:rPr>
          <w:rFonts w:ascii="Arial" w:hAnsi="Arial"/>
          <w:sz w:val="24"/>
        </w:rPr>
      </w:pPr>
    </w:p>
    <w:p w:rsidR="003913E3" w:rsidRPr="00311FCA" w:rsidRDefault="004448DD" w:rsidP="00F839CE">
      <w:pPr>
        <w:pStyle w:val="Corpsdetexte"/>
        <w:widowControl w:val="0"/>
        <w:spacing w:line="360" w:lineRule="auto"/>
        <w:rPr>
          <w:rFonts w:ascii="Arial" w:hAnsi="Arial" w:cs="Arial"/>
          <w:sz w:val="24"/>
          <w:szCs w:val="24"/>
        </w:rPr>
      </w:pPr>
      <w:r>
        <w:rPr>
          <w:rFonts w:ascii="Arial" w:hAnsi="Arial" w:cs="Arial"/>
          <w:sz w:val="24"/>
          <w:szCs w:val="24"/>
        </w:rPr>
        <w:t xml:space="preserve">La sentencia opugnada </w:t>
      </w:r>
      <w:r w:rsidR="000A011C">
        <w:rPr>
          <w:rFonts w:ascii="Arial" w:hAnsi="Arial" w:cs="Arial"/>
          <w:sz w:val="24"/>
          <w:szCs w:val="24"/>
        </w:rPr>
        <w:t>“</w:t>
      </w:r>
      <w:r w:rsidR="00B23F5C">
        <w:rPr>
          <w:rFonts w:ascii="Arial" w:hAnsi="Arial" w:cs="Arial"/>
          <w:sz w:val="24"/>
          <w:szCs w:val="24"/>
        </w:rPr>
        <w:t xml:space="preserve">negó </w:t>
      </w:r>
      <w:r w:rsidR="0022684E">
        <w:rPr>
          <w:rFonts w:ascii="Arial" w:hAnsi="Arial" w:cs="Arial"/>
          <w:sz w:val="24"/>
          <w:szCs w:val="24"/>
        </w:rPr>
        <w:t>por improcedente</w:t>
      </w:r>
      <w:r w:rsidR="000A011C">
        <w:rPr>
          <w:rFonts w:ascii="Arial" w:hAnsi="Arial" w:cs="Arial"/>
          <w:sz w:val="24"/>
          <w:szCs w:val="24"/>
        </w:rPr>
        <w:t>”</w:t>
      </w:r>
      <w:r w:rsidR="0022684E">
        <w:rPr>
          <w:rFonts w:ascii="Arial" w:hAnsi="Arial" w:cs="Arial"/>
          <w:sz w:val="24"/>
          <w:szCs w:val="24"/>
        </w:rPr>
        <w:t xml:space="preserve"> </w:t>
      </w:r>
      <w:r w:rsidR="000A011C">
        <w:rPr>
          <w:rFonts w:ascii="Arial" w:hAnsi="Arial" w:cs="Arial"/>
          <w:sz w:val="24"/>
          <w:szCs w:val="24"/>
        </w:rPr>
        <w:t xml:space="preserve">(Sic) </w:t>
      </w:r>
      <w:r w:rsidR="00B23F5C">
        <w:rPr>
          <w:rFonts w:ascii="Arial" w:hAnsi="Arial" w:cs="Arial"/>
          <w:sz w:val="24"/>
          <w:szCs w:val="24"/>
        </w:rPr>
        <w:t xml:space="preserve">la tutela porque </w:t>
      </w:r>
      <w:r w:rsidR="00781EFD">
        <w:rPr>
          <w:rFonts w:ascii="Arial" w:hAnsi="Arial" w:cs="Arial"/>
          <w:sz w:val="24"/>
          <w:szCs w:val="24"/>
        </w:rPr>
        <w:t xml:space="preserve">el accionante incumplió con la carga procesal de probar sus dichos, por el contrario, halló que el juzgado aplicó las normas pertinentes y valoró adecuadamente el material probatorio </w:t>
      </w:r>
      <w:r w:rsidR="003913E3" w:rsidRPr="007460BC">
        <w:rPr>
          <w:rFonts w:ascii="Arial" w:hAnsi="Arial" w:cs="Arial"/>
          <w:sz w:val="24"/>
          <w:szCs w:val="24"/>
        </w:rPr>
        <w:t xml:space="preserve">(Folios </w:t>
      </w:r>
      <w:r w:rsidR="00781EFD">
        <w:rPr>
          <w:rFonts w:ascii="Arial" w:hAnsi="Arial" w:cs="Arial"/>
          <w:sz w:val="24"/>
        </w:rPr>
        <w:t>40 a 62</w:t>
      </w:r>
      <w:r w:rsidR="00BE4A3A">
        <w:rPr>
          <w:rFonts w:ascii="Arial" w:hAnsi="Arial" w:cs="Arial"/>
          <w:sz w:val="24"/>
          <w:szCs w:val="24"/>
        </w:rPr>
        <w:t xml:space="preserve">, </w:t>
      </w:r>
      <w:r>
        <w:rPr>
          <w:rFonts w:ascii="Arial" w:hAnsi="Arial" w:cs="Arial"/>
          <w:sz w:val="24"/>
          <w:szCs w:val="24"/>
        </w:rPr>
        <w:t>ib.</w:t>
      </w:r>
      <w:r w:rsidR="003913E3" w:rsidRPr="007460BC">
        <w:rPr>
          <w:rFonts w:ascii="Arial" w:hAnsi="Arial" w:cs="Arial"/>
          <w:sz w:val="24"/>
          <w:szCs w:val="24"/>
        </w:rPr>
        <w:t>).</w:t>
      </w:r>
    </w:p>
    <w:p w:rsidR="003913E3" w:rsidRPr="006A309C" w:rsidRDefault="003913E3" w:rsidP="00B942B6">
      <w:pPr>
        <w:pStyle w:val="Corpsdetexte"/>
        <w:spacing w:line="360" w:lineRule="auto"/>
        <w:rPr>
          <w:rFonts w:ascii="Arial" w:hAnsi="Arial" w:cs="Arial"/>
          <w:sz w:val="24"/>
          <w:szCs w:val="24"/>
          <w:lang w:val="es-CO"/>
        </w:rPr>
      </w:pPr>
    </w:p>
    <w:p w:rsidR="00733900" w:rsidRPr="00733900" w:rsidRDefault="004448DD" w:rsidP="00F839CE">
      <w:pPr>
        <w:pStyle w:val="Corpsdetexte"/>
        <w:widowControl w:val="0"/>
        <w:spacing w:line="360" w:lineRule="auto"/>
        <w:rPr>
          <w:rFonts w:ascii="Arial" w:hAnsi="Arial" w:cs="Arial"/>
          <w:sz w:val="24"/>
          <w:szCs w:val="24"/>
        </w:rPr>
      </w:pPr>
      <w:r>
        <w:rPr>
          <w:rFonts w:ascii="Arial" w:hAnsi="Arial" w:cs="Arial"/>
          <w:sz w:val="24"/>
          <w:szCs w:val="24"/>
        </w:rPr>
        <w:t xml:space="preserve">El recurrente expuso que </w:t>
      </w:r>
      <w:r w:rsidR="00781EFD">
        <w:rPr>
          <w:rFonts w:ascii="Arial" w:hAnsi="Arial" w:cs="Arial"/>
          <w:sz w:val="24"/>
          <w:szCs w:val="24"/>
        </w:rPr>
        <w:t xml:space="preserve">desde la presentación de la demanda alegó que el demandante es comerciante y que el local que ocupa es comercial, de manera que debió aplicarse la norma mercantil. También que pese a que se aplicaron normas civiles el juez no tuvo en cuenta que el demandante incumplió con el requisito del desahucio previo; además, de que tampoco se analizó que el demandante dejó de dar aviso a los propietarios sobre las refacciones que iba a realizar en el inmueble (Artículo 856 </w:t>
      </w:r>
      <w:r w:rsidR="00F81306">
        <w:rPr>
          <w:rFonts w:ascii="Arial" w:hAnsi="Arial" w:cs="Arial"/>
          <w:sz w:val="24"/>
          <w:szCs w:val="24"/>
        </w:rPr>
        <w:t xml:space="preserve">del </w:t>
      </w:r>
      <w:r w:rsidR="00781EFD">
        <w:rPr>
          <w:rFonts w:ascii="Arial" w:hAnsi="Arial" w:cs="Arial"/>
          <w:sz w:val="24"/>
          <w:szCs w:val="24"/>
        </w:rPr>
        <w:t>C</w:t>
      </w:r>
      <w:r w:rsidR="00F81306">
        <w:rPr>
          <w:rFonts w:ascii="Arial" w:hAnsi="Arial" w:cs="Arial"/>
          <w:sz w:val="24"/>
          <w:szCs w:val="24"/>
        </w:rPr>
        <w:t>C</w:t>
      </w:r>
      <w:r w:rsidR="00781EFD">
        <w:rPr>
          <w:rFonts w:ascii="Arial" w:hAnsi="Arial" w:cs="Arial"/>
          <w:sz w:val="24"/>
          <w:szCs w:val="24"/>
        </w:rPr>
        <w:t xml:space="preserve">); y menos demostrar </w:t>
      </w:r>
      <w:r w:rsidR="00F81306">
        <w:rPr>
          <w:rFonts w:ascii="Arial" w:hAnsi="Arial" w:cs="Arial"/>
          <w:sz w:val="24"/>
          <w:szCs w:val="24"/>
        </w:rPr>
        <w:t xml:space="preserve">que tenía plenas facultades para actuar en su nombre </w:t>
      </w:r>
      <w:r w:rsidR="00733900">
        <w:rPr>
          <w:rFonts w:ascii="Arial" w:hAnsi="Arial" w:cs="Arial"/>
          <w:sz w:val="24"/>
          <w:szCs w:val="24"/>
        </w:rPr>
        <w:t xml:space="preserve">(Folios </w:t>
      </w:r>
      <w:r w:rsidR="00F81306">
        <w:rPr>
          <w:rFonts w:ascii="Arial" w:hAnsi="Arial" w:cs="Arial"/>
          <w:sz w:val="24"/>
          <w:szCs w:val="24"/>
        </w:rPr>
        <w:t>70 a 73</w:t>
      </w:r>
      <w:r w:rsidR="00733900">
        <w:rPr>
          <w:rFonts w:ascii="Arial" w:hAnsi="Arial" w:cs="Arial"/>
          <w:sz w:val="24"/>
          <w:szCs w:val="24"/>
        </w:rPr>
        <w:t>, ib.)</w:t>
      </w:r>
      <w:r w:rsidR="00733900" w:rsidRPr="00733900">
        <w:rPr>
          <w:rFonts w:ascii="Arial" w:hAnsi="Arial" w:cs="Arial"/>
          <w:sz w:val="24"/>
          <w:szCs w:val="24"/>
        </w:rPr>
        <w:t>.</w:t>
      </w:r>
    </w:p>
    <w:p w:rsidR="000D01DC" w:rsidRDefault="000D01DC" w:rsidP="00F839CE">
      <w:pPr>
        <w:pStyle w:val="Corpsdetexte"/>
        <w:widowControl w:val="0"/>
        <w:spacing w:line="360" w:lineRule="auto"/>
        <w:rPr>
          <w:rFonts w:ascii="Arial" w:hAnsi="Arial" w:cs="Arial"/>
          <w:sz w:val="24"/>
          <w:szCs w:val="24"/>
        </w:rPr>
      </w:pPr>
    </w:p>
    <w:p w:rsidR="003913E3" w:rsidRPr="00D64C08" w:rsidRDefault="003913E3" w:rsidP="006C1FB5">
      <w:pPr>
        <w:pStyle w:val="Corpsdetex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Arial" w:hAnsi="Arial" w:cs="Arial"/>
          <w:sz w:val="24"/>
          <w:szCs w:val="24"/>
        </w:rPr>
      </w:pPr>
      <w:r w:rsidRPr="00D64C08">
        <w:rPr>
          <w:rFonts w:ascii="Arial" w:hAnsi="Arial" w:cs="Arial"/>
          <w:sz w:val="24"/>
          <w:szCs w:val="24"/>
        </w:rPr>
        <w:lastRenderedPageBreak/>
        <w:t>LA FUNDAMENTACIÓN JURÍDICA PARA RESOLVER</w:t>
      </w:r>
    </w:p>
    <w:p w:rsidR="000026CC" w:rsidRPr="000026CC" w:rsidRDefault="000026CC" w:rsidP="000026CC">
      <w:pPr>
        <w:pStyle w:val="Corpsdetexte"/>
        <w:spacing w:line="360" w:lineRule="auto"/>
        <w:ind w:left="720"/>
        <w:rPr>
          <w:rFonts w:ascii="Arial" w:hAnsi="Arial" w:cs="Arial"/>
          <w:lang w:val="es-CO"/>
        </w:rPr>
      </w:pPr>
    </w:p>
    <w:p w:rsidR="000026CC" w:rsidRPr="000026CC" w:rsidRDefault="003913E3" w:rsidP="004448DD">
      <w:pPr>
        <w:pStyle w:val="Corpsdetexte"/>
        <w:numPr>
          <w:ilvl w:val="1"/>
          <w:numId w:val="45"/>
        </w:numPr>
        <w:spacing w:line="360" w:lineRule="auto"/>
        <w:rPr>
          <w:rFonts w:ascii="Arial" w:hAnsi="Arial" w:cs="Arial"/>
          <w:lang w:val="es-CO"/>
        </w:rPr>
      </w:pPr>
      <w:r w:rsidRPr="004448DD">
        <w:rPr>
          <w:rFonts w:ascii="Arial" w:hAnsi="Arial" w:cs="Arial"/>
          <w:smallCaps/>
          <w:sz w:val="24"/>
          <w:szCs w:val="24"/>
        </w:rPr>
        <w:t>La competencia funcional</w:t>
      </w:r>
      <w:r w:rsidR="004448DD">
        <w:rPr>
          <w:rFonts w:ascii="Arial" w:hAnsi="Arial" w:cs="Arial"/>
          <w:smallCaps/>
          <w:sz w:val="24"/>
          <w:szCs w:val="24"/>
        </w:rPr>
        <w:t xml:space="preserve">. </w:t>
      </w:r>
      <w:r w:rsidR="00E37FED" w:rsidRPr="004448DD">
        <w:rPr>
          <w:rFonts w:ascii="Arial" w:hAnsi="Arial" w:cs="Arial"/>
          <w:sz w:val="24"/>
          <w:lang w:val="es-CO"/>
        </w:rPr>
        <w:t xml:space="preserve">Esta Sala especializada está facultada en forma legal para </w:t>
      </w:r>
      <w:r w:rsidR="000026CC">
        <w:rPr>
          <w:rFonts w:ascii="Arial" w:hAnsi="Arial" w:cs="Arial"/>
          <w:sz w:val="24"/>
          <w:lang w:val="es-CO"/>
        </w:rPr>
        <w:t xml:space="preserve">  </w:t>
      </w:r>
      <w:r w:rsidR="00E37FED" w:rsidRPr="004448DD">
        <w:rPr>
          <w:rFonts w:ascii="Arial" w:hAnsi="Arial" w:cs="Arial"/>
          <w:sz w:val="24"/>
          <w:lang w:val="es-CO"/>
        </w:rPr>
        <w:t xml:space="preserve">desatar </w:t>
      </w:r>
      <w:r w:rsidR="000026CC">
        <w:rPr>
          <w:rFonts w:ascii="Arial" w:hAnsi="Arial" w:cs="Arial"/>
          <w:sz w:val="24"/>
          <w:lang w:val="es-CO"/>
        </w:rPr>
        <w:t xml:space="preserve">  </w:t>
      </w:r>
      <w:r w:rsidR="00E37FED" w:rsidRPr="004448DD">
        <w:rPr>
          <w:rFonts w:ascii="Arial" w:hAnsi="Arial" w:cs="Arial"/>
          <w:sz w:val="24"/>
          <w:lang w:val="es-CO"/>
        </w:rPr>
        <w:t xml:space="preserve">la </w:t>
      </w:r>
      <w:r w:rsidR="000026CC">
        <w:rPr>
          <w:rFonts w:ascii="Arial" w:hAnsi="Arial" w:cs="Arial"/>
          <w:sz w:val="24"/>
          <w:lang w:val="es-CO"/>
        </w:rPr>
        <w:t xml:space="preserve">  </w:t>
      </w:r>
      <w:r w:rsidR="00E37FED" w:rsidRPr="004448DD">
        <w:rPr>
          <w:rFonts w:ascii="Arial" w:hAnsi="Arial" w:cs="Arial"/>
          <w:sz w:val="24"/>
          <w:lang w:val="es-CO"/>
        </w:rPr>
        <w:t xml:space="preserve">controversia </w:t>
      </w:r>
      <w:r w:rsidR="000026CC">
        <w:rPr>
          <w:rFonts w:ascii="Arial" w:hAnsi="Arial" w:cs="Arial"/>
          <w:sz w:val="24"/>
          <w:lang w:val="es-CO"/>
        </w:rPr>
        <w:t xml:space="preserve">  </w:t>
      </w:r>
      <w:r w:rsidR="00E37FED" w:rsidRPr="004448DD">
        <w:rPr>
          <w:rFonts w:ascii="Arial" w:hAnsi="Arial" w:cs="Arial"/>
          <w:sz w:val="24"/>
          <w:lang w:val="es-CO"/>
        </w:rPr>
        <w:t xml:space="preserve">puesta </w:t>
      </w:r>
      <w:r w:rsidR="000026CC">
        <w:rPr>
          <w:rFonts w:ascii="Arial" w:hAnsi="Arial" w:cs="Arial"/>
          <w:sz w:val="24"/>
          <w:lang w:val="es-CO"/>
        </w:rPr>
        <w:t xml:space="preserve">  </w:t>
      </w:r>
      <w:r w:rsidR="00E37FED" w:rsidRPr="004448DD">
        <w:rPr>
          <w:rFonts w:ascii="Arial" w:hAnsi="Arial" w:cs="Arial"/>
          <w:sz w:val="24"/>
          <w:lang w:val="es-CO"/>
        </w:rPr>
        <w:t xml:space="preserve">a </w:t>
      </w:r>
      <w:r w:rsidR="000026CC">
        <w:rPr>
          <w:rFonts w:ascii="Arial" w:hAnsi="Arial" w:cs="Arial"/>
          <w:sz w:val="24"/>
          <w:lang w:val="es-CO"/>
        </w:rPr>
        <w:t xml:space="preserve">  </w:t>
      </w:r>
      <w:r w:rsidR="00E37FED" w:rsidRPr="004448DD">
        <w:rPr>
          <w:rFonts w:ascii="Arial" w:hAnsi="Arial" w:cs="Arial"/>
          <w:sz w:val="24"/>
          <w:lang w:val="es-CO"/>
        </w:rPr>
        <w:t xml:space="preserve">su </w:t>
      </w:r>
      <w:r w:rsidR="000026CC">
        <w:rPr>
          <w:rFonts w:ascii="Arial" w:hAnsi="Arial" w:cs="Arial"/>
          <w:sz w:val="24"/>
          <w:lang w:val="es-CO"/>
        </w:rPr>
        <w:t xml:space="preserve">  </w:t>
      </w:r>
      <w:r w:rsidR="00E37FED" w:rsidRPr="004448DD">
        <w:rPr>
          <w:rFonts w:ascii="Arial" w:hAnsi="Arial" w:cs="Arial"/>
          <w:sz w:val="24"/>
          <w:lang w:val="es-CO"/>
        </w:rPr>
        <w:t xml:space="preserve">consideración, </w:t>
      </w:r>
      <w:r w:rsidR="000026CC">
        <w:rPr>
          <w:rFonts w:ascii="Arial" w:hAnsi="Arial" w:cs="Arial"/>
          <w:sz w:val="24"/>
          <w:lang w:val="es-CO"/>
        </w:rPr>
        <w:t xml:space="preserve">  </w:t>
      </w:r>
      <w:r w:rsidR="00E37FED" w:rsidRPr="004448DD">
        <w:rPr>
          <w:rFonts w:ascii="Arial" w:hAnsi="Arial" w:cs="Arial"/>
          <w:sz w:val="24"/>
          <w:lang w:val="es-CO"/>
        </w:rPr>
        <w:t xml:space="preserve">por </w:t>
      </w:r>
      <w:r w:rsidR="000026CC">
        <w:rPr>
          <w:rFonts w:ascii="Arial" w:hAnsi="Arial" w:cs="Arial"/>
          <w:sz w:val="24"/>
          <w:lang w:val="es-CO"/>
        </w:rPr>
        <w:t xml:space="preserve"> </w:t>
      </w:r>
      <w:r w:rsidR="00E37FED" w:rsidRPr="004448DD">
        <w:rPr>
          <w:rFonts w:ascii="Arial" w:hAnsi="Arial" w:cs="Arial"/>
          <w:sz w:val="24"/>
          <w:lang w:val="es-CO"/>
        </w:rPr>
        <w:t xml:space="preserve">ser </w:t>
      </w:r>
      <w:r w:rsidR="000026CC">
        <w:rPr>
          <w:rFonts w:ascii="Arial" w:hAnsi="Arial" w:cs="Arial"/>
          <w:sz w:val="24"/>
          <w:lang w:val="es-CO"/>
        </w:rPr>
        <w:t xml:space="preserve"> </w:t>
      </w:r>
      <w:r w:rsidR="00E37FED" w:rsidRPr="004448DD">
        <w:rPr>
          <w:rFonts w:ascii="Arial" w:hAnsi="Arial" w:cs="Arial"/>
          <w:sz w:val="24"/>
          <w:lang w:val="es-CO"/>
        </w:rPr>
        <w:t xml:space="preserve">la </w:t>
      </w:r>
      <w:r w:rsidR="000026CC">
        <w:rPr>
          <w:rFonts w:ascii="Arial" w:hAnsi="Arial" w:cs="Arial"/>
          <w:sz w:val="24"/>
          <w:lang w:val="es-CO"/>
        </w:rPr>
        <w:t xml:space="preserve"> </w:t>
      </w:r>
      <w:r w:rsidR="00E37FED" w:rsidRPr="004448DD">
        <w:rPr>
          <w:rFonts w:ascii="Arial" w:hAnsi="Arial" w:cs="Arial"/>
          <w:sz w:val="24"/>
          <w:lang w:val="es-CO"/>
        </w:rPr>
        <w:t xml:space="preserve">superiora </w:t>
      </w:r>
    </w:p>
    <w:p w:rsidR="00E37FED" w:rsidRPr="003D195F" w:rsidRDefault="00E37FED" w:rsidP="000026CC">
      <w:pPr>
        <w:pStyle w:val="Corpsdetexte"/>
        <w:spacing w:line="360" w:lineRule="auto"/>
        <w:ind w:left="720"/>
        <w:rPr>
          <w:rFonts w:ascii="Arial" w:hAnsi="Arial" w:cs="Arial"/>
          <w:lang w:val="es-CO"/>
        </w:rPr>
      </w:pPr>
      <w:proofErr w:type="gramStart"/>
      <w:r w:rsidRPr="004448DD">
        <w:rPr>
          <w:rFonts w:ascii="Arial" w:hAnsi="Arial" w:cs="Arial"/>
          <w:sz w:val="24"/>
          <w:lang w:val="es-CO"/>
        </w:rPr>
        <w:t>jerárquica</w:t>
      </w:r>
      <w:proofErr w:type="gramEnd"/>
      <w:r w:rsidRPr="004448DD">
        <w:rPr>
          <w:rFonts w:ascii="Arial" w:hAnsi="Arial" w:cs="Arial"/>
          <w:sz w:val="24"/>
          <w:lang w:val="es-CO"/>
        </w:rPr>
        <w:t xml:space="preserve"> del Despacho que conoció en primera instancia.</w:t>
      </w:r>
    </w:p>
    <w:p w:rsidR="004B2CC3" w:rsidRPr="0039469E" w:rsidRDefault="004B2CC3" w:rsidP="00307530">
      <w:pPr>
        <w:tabs>
          <w:tab w:val="left" w:pos="1416"/>
        </w:tabs>
        <w:spacing w:line="360" w:lineRule="auto"/>
        <w:jc w:val="both"/>
        <w:rPr>
          <w:rFonts w:ascii="Arial" w:hAnsi="Arial" w:cs="Arial"/>
          <w:lang w:val="es-MX"/>
        </w:rPr>
      </w:pPr>
    </w:p>
    <w:p w:rsidR="003913E3" w:rsidRPr="004448DD" w:rsidRDefault="003913E3" w:rsidP="004448DD">
      <w:pPr>
        <w:pStyle w:val="Corpsdetexte"/>
        <w:numPr>
          <w:ilvl w:val="1"/>
          <w:numId w:val="45"/>
        </w:numPr>
        <w:tabs>
          <w:tab w:val="clear" w:pos="708"/>
        </w:tabs>
        <w:spacing w:line="360" w:lineRule="auto"/>
        <w:rPr>
          <w:rFonts w:ascii="Arial" w:hAnsi="Arial" w:cs="Arial"/>
          <w:sz w:val="24"/>
          <w:szCs w:val="24"/>
        </w:rPr>
      </w:pPr>
      <w:r w:rsidRPr="004448DD">
        <w:rPr>
          <w:rFonts w:ascii="Arial" w:hAnsi="Arial" w:cs="Arial"/>
          <w:smallCaps/>
          <w:sz w:val="24"/>
          <w:szCs w:val="24"/>
        </w:rPr>
        <w:t>El problema jurídico a resolver</w:t>
      </w:r>
      <w:r w:rsidR="004448DD" w:rsidRPr="004448DD">
        <w:rPr>
          <w:rFonts w:ascii="Arial" w:hAnsi="Arial" w:cs="Arial"/>
          <w:sz w:val="24"/>
          <w:szCs w:val="24"/>
        </w:rPr>
        <w:t xml:space="preserve">. </w:t>
      </w:r>
      <w:r w:rsidRPr="004448DD">
        <w:rPr>
          <w:rFonts w:ascii="Arial" w:hAnsi="Arial" w:cs="Arial"/>
          <w:sz w:val="24"/>
          <w:szCs w:val="24"/>
        </w:rPr>
        <w:t xml:space="preserve">¿Es procedente confirmar, modificar o revocar la sentencia del </w:t>
      </w:r>
      <w:r w:rsidR="00106142" w:rsidRPr="004448DD">
        <w:rPr>
          <w:rFonts w:ascii="Arial" w:hAnsi="Arial"/>
          <w:sz w:val="24"/>
        </w:rPr>
        <w:t xml:space="preserve">Juzgado </w:t>
      </w:r>
      <w:r w:rsidR="00F81306">
        <w:rPr>
          <w:rFonts w:ascii="Arial" w:hAnsi="Arial"/>
          <w:sz w:val="24"/>
        </w:rPr>
        <w:t>Promiscuo del Circuito de Belén de Umbría</w:t>
      </w:r>
      <w:r w:rsidRPr="004448DD">
        <w:rPr>
          <w:rFonts w:ascii="Arial" w:hAnsi="Arial" w:cs="Arial"/>
          <w:sz w:val="24"/>
          <w:szCs w:val="24"/>
        </w:rPr>
        <w:t>, según la impugnación</w:t>
      </w:r>
      <w:r w:rsidR="005069CE" w:rsidRPr="004448DD">
        <w:rPr>
          <w:rFonts w:ascii="Arial" w:hAnsi="Arial" w:cs="Arial"/>
          <w:sz w:val="24"/>
          <w:szCs w:val="24"/>
        </w:rPr>
        <w:t xml:space="preserve"> </w:t>
      </w:r>
      <w:r w:rsidR="00106142" w:rsidRPr="004448DD">
        <w:rPr>
          <w:rFonts w:ascii="Arial" w:hAnsi="Arial" w:cs="Arial"/>
          <w:sz w:val="24"/>
          <w:szCs w:val="24"/>
        </w:rPr>
        <w:t xml:space="preserve">presentada </w:t>
      </w:r>
      <w:r w:rsidR="00D847C2" w:rsidRPr="004448DD">
        <w:rPr>
          <w:rFonts w:ascii="Arial" w:hAnsi="Arial" w:cs="Arial"/>
          <w:sz w:val="24"/>
          <w:szCs w:val="24"/>
        </w:rPr>
        <w:t>por la</w:t>
      </w:r>
      <w:r w:rsidR="007B4AD7" w:rsidRPr="004448DD">
        <w:rPr>
          <w:rFonts w:ascii="Arial" w:hAnsi="Arial" w:cs="Arial"/>
          <w:sz w:val="24"/>
          <w:szCs w:val="24"/>
        </w:rPr>
        <w:t xml:space="preserve"> parte</w:t>
      </w:r>
      <w:r w:rsidR="00D847C2" w:rsidRPr="004448DD">
        <w:rPr>
          <w:rFonts w:ascii="Arial" w:hAnsi="Arial" w:cs="Arial"/>
          <w:sz w:val="24"/>
          <w:szCs w:val="24"/>
        </w:rPr>
        <w:t xml:space="preserve"> actora</w:t>
      </w:r>
      <w:r w:rsidRPr="004448DD">
        <w:rPr>
          <w:rFonts w:ascii="Arial" w:hAnsi="Arial" w:cs="Arial"/>
          <w:sz w:val="24"/>
          <w:szCs w:val="24"/>
        </w:rPr>
        <w:t xml:space="preserve">? </w:t>
      </w:r>
    </w:p>
    <w:p w:rsidR="003913E3" w:rsidRDefault="003913E3" w:rsidP="00F839CE">
      <w:pPr>
        <w:pStyle w:val="Corpsdetexte"/>
        <w:spacing w:line="360" w:lineRule="auto"/>
        <w:rPr>
          <w:rFonts w:ascii="Arial" w:hAnsi="Arial" w:cs="Arial"/>
          <w:sz w:val="24"/>
          <w:szCs w:val="24"/>
        </w:rPr>
      </w:pPr>
    </w:p>
    <w:p w:rsidR="00D141F6" w:rsidRDefault="00543803" w:rsidP="00D141F6">
      <w:pPr>
        <w:pStyle w:val="Corpsdetexte"/>
        <w:numPr>
          <w:ilvl w:val="1"/>
          <w:numId w:val="45"/>
        </w:numPr>
        <w:spacing w:line="360" w:lineRule="auto"/>
        <w:rPr>
          <w:rFonts w:ascii="Arial" w:hAnsi="Arial" w:cs="Arial"/>
          <w:sz w:val="24"/>
          <w:szCs w:val="24"/>
        </w:rPr>
      </w:pPr>
      <w:r w:rsidRPr="00543803">
        <w:rPr>
          <w:rFonts w:ascii="Arial" w:hAnsi="Arial"/>
          <w:smallCaps/>
          <w:sz w:val="24"/>
          <w:szCs w:val="24"/>
        </w:rPr>
        <w:t>Los presupuestos generales de procedencia</w:t>
      </w:r>
    </w:p>
    <w:p w:rsidR="00D141F6" w:rsidRPr="00D141F6" w:rsidRDefault="00D141F6" w:rsidP="00D141F6">
      <w:pPr>
        <w:pStyle w:val="Corpsdetexte"/>
        <w:spacing w:line="240" w:lineRule="auto"/>
        <w:rPr>
          <w:rFonts w:ascii="Arial" w:hAnsi="Arial" w:cs="Arial"/>
          <w:sz w:val="24"/>
          <w:szCs w:val="24"/>
        </w:rPr>
      </w:pPr>
    </w:p>
    <w:p w:rsidR="00543803" w:rsidRDefault="004448DD" w:rsidP="00543803">
      <w:pPr>
        <w:pStyle w:val="Corpsdetexte"/>
        <w:numPr>
          <w:ilvl w:val="2"/>
          <w:numId w:val="45"/>
        </w:numPr>
        <w:spacing w:line="360" w:lineRule="auto"/>
        <w:rPr>
          <w:rFonts w:ascii="Arial" w:hAnsi="Arial" w:cs="Arial"/>
          <w:sz w:val="24"/>
          <w:szCs w:val="24"/>
        </w:rPr>
      </w:pPr>
      <w:r w:rsidRPr="00543803">
        <w:rPr>
          <w:rFonts w:ascii="Arial" w:hAnsi="Arial" w:cs="Arial"/>
          <w:smallCaps/>
          <w:sz w:val="22"/>
          <w:szCs w:val="24"/>
        </w:rPr>
        <w:t>La legitimación en la causa</w:t>
      </w:r>
      <w:r w:rsidRPr="004448DD">
        <w:rPr>
          <w:rFonts w:ascii="Arial" w:hAnsi="Arial" w:cs="Arial"/>
          <w:smallCaps/>
          <w:sz w:val="24"/>
          <w:szCs w:val="24"/>
        </w:rPr>
        <w:t xml:space="preserve">. </w:t>
      </w:r>
      <w:r w:rsidR="002D298F">
        <w:rPr>
          <w:rFonts w:ascii="Arial" w:hAnsi="Arial" w:cs="Arial"/>
          <w:sz w:val="24"/>
          <w:szCs w:val="24"/>
        </w:rPr>
        <w:t xml:space="preserve">Se cumple </w:t>
      </w:r>
      <w:r w:rsidRPr="00EC12E0">
        <w:rPr>
          <w:rFonts w:ascii="Arial" w:hAnsi="Arial" w:cs="Arial"/>
          <w:sz w:val="24"/>
          <w:szCs w:val="24"/>
        </w:rPr>
        <w:t>por activa</w:t>
      </w:r>
      <w:r>
        <w:rPr>
          <w:rFonts w:ascii="Arial" w:hAnsi="Arial" w:cs="Arial"/>
          <w:sz w:val="24"/>
          <w:szCs w:val="24"/>
        </w:rPr>
        <w:t>,</w:t>
      </w:r>
      <w:r w:rsidRPr="00EC12E0">
        <w:rPr>
          <w:rFonts w:ascii="Arial" w:hAnsi="Arial" w:cs="Arial"/>
          <w:sz w:val="24"/>
          <w:szCs w:val="24"/>
        </w:rPr>
        <w:t xml:space="preserve"> porque </w:t>
      </w:r>
      <w:r w:rsidR="002D298F">
        <w:rPr>
          <w:rFonts w:ascii="Arial" w:hAnsi="Arial" w:cs="Arial"/>
          <w:sz w:val="24"/>
          <w:szCs w:val="24"/>
        </w:rPr>
        <w:t xml:space="preserve">el </w:t>
      </w:r>
      <w:r w:rsidR="000026CC">
        <w:rPr>
          <w:rFonts w:ascii="Arial" w:hAnsi="Arial" w:cs="Arial"/>
          <w:sz w:val="24"/>
          <w:szCs w:val="24"/>
        </w:rPr>
        <w:t xml:space="preserve">accionante actúa como </w:t>
      </w:r>
      <w:r w:rsidR="00F81306">
        <w:rPr>
          <w:rFonts w:ascii="Arial" w:hAnsi="Arial" w:cs="Arial"/>
          <w:sz w:val="24"/>
          <w:szCs w:val="24"/>
        </w:rPr>
        <w:t xml:space="preserve">demandado </w:t>
      </w:r>
      <w:r w:rsidR="000026CC">
        <w:rPr>
          <w:rFonts w:ascii="Arial" w:hAnsi="Arial" w:cs="Arial"/>
          <w:sz w:val="24"/>
          <w:szCs w:val="24"/>
        </w:rPr>
        <w:t xml:space="preserve">en el proceso de </w:t>
      </w:r>
      <w:r w:rsidR="00F81306">
        <w:rPr>
          <w:rFonts w:ascii="Arial" w:hAnsi="Arial" w:cs="Arial"/>
          <w:sz w:val="24"/>
          <w:szCs w:val="24"/>
        </w:rPr>
        <w:t xml:space="preserve">restitución </w:t>
      </w:r>
      <w:r w:rsidR="000026CC" w:rsidRPr="000026CC">
        <w:rPr>
          <w:rFonts w:ascii="Arial" w:hAnsi="Arial" w:cs="Arial"/>
          <w:sz w:val="24"/>
          <w:szCs w:val="24"/>
          <w:lang w:val="es-ES"/>
        </w:rPr>
        <w:t xml:space="preserve">en </w:t>
      </w:r>
      <w:r w:rsidR="000026CC">
        <w:rPr>
          <w:rFonts w:ascii="Arial" w:hAnsi="Arial" w:cs="Arial"/>
          <w:sz w:val="24"/>
          <w:szCs w:val="24"/>
          <w:lang w:val="es-ES"/>
        </w:rPr>
        <w:t xml:space="preserve">el </w:t>
      </w:r>
      <w:r w:rsidR="000026CC" w:rsidRPr="000026CC">
        <w:rPr>
          <w:rFonts w:ascii="Arial" w:hAnsi="Arial" w:cs="Arial"/>
          <w:sz w:val="24"/>
          <w:szCs w:val="24"/>
          <w:lang w:val="es-ES"/>
        </w:rPr>
        <w:t>que se reprocha la falta al debido proceso</w:t>
      </w:r>
      <w:r w:rsidRPr="00EC12E0">
        <w:rPr>
          <w:rFonts w:ascii="Arial" w:hAnsi="Arial" w:cs="Arial"/>
          <w:sz w:val="24"/>
          <w:szCs w:val="24"/>
        </w:rPr>
        <w:t xml:space="preserve">. En el extremo pasivo, </w:t>
      </w:r>
      <w:r w:rsidR="000026CC">
        <w:rPr>
          <w:rFonts w:ascii="Arial" w:hAnsi="Arial" w:cs="Arial"/>
          <w:sz w:val="24"/>
          <w:szCs w:val="24"/>
        </w:rPr>
        <w:t xml:space="preserve">lo es el Juzgado </w:t>
      </w:r>
      <w:r w:rsidR="00F81306">
        <w:rPr>
          <w:rFonts w:ascii="Arial" w:hAnsi="Arial" w:cs="Arial"/>
          <w:sz w:val="24"/>
          <w:szCs w:val="24"/>
        </w:rPr>
        <w:t xml:space="preserve">Primero Promiscuo </w:t>
      </w:r>
      <w:r w:rsidR="000026CC">
        <w:rPr>
          <w:rFonts w:ascii="Arial" w:hAnsi="Arial" w:cs="Arial"/>
          <w:sz w:val="24"/>
          <w:szCs w:val="24"/>
        </w:rPr>
        <w:t xml:space="preserve">Municipal </w:t>
      </w:r>
      <w:r w:rsidR="00F81306">
        <w:rPr>
          <w:rFonts w:ascii="Arial" w:hAnsi="Arial" w:cs="Arial"/>
          <w:sz w:val="24"/>
          <w:szCs w:val="24"/>
        </w:rPr>
        <w:t>de Belén de Umbría</w:t>
      </w:r>
      <w:r>
        <w:rPr>
          <w:rFonts w:ascii="Arial" w:hAnsi="Arial" w:cs="Arial"/>
          <w:sz w:val="24"/>
          <w:szCs w:val="24"/>
        </w:rPr>
        <w:t xml:space="preserve">, </w:t>
      </w:r>
      <w:r w:rsidR="000026CC" w:rsidRPr="000026CC">
        <w:rPr>
          <w:rFonts w:ascii="Arial" w:hAnsi="Arial" w:cs="Arial"/>
          <w:sz w:val="24"/>
          <w:szCs w:val="24"/>
          <w:lang w:val="es-ES"/>
        </w:rPr>
        <w:t>al ser la autoridad judicial que conoce la actuación</w:t>
      </w:r>
      <w:r w:rsidRPr="00EC12E0">
        <w:rPr>
          <w:rFonts w:ascii="Arial" w:hAnsi="Arial" w:cs="Arial"/>
          <w:sz w:val="24"/>
          <w:szCs w:val="24"/>
        </w:rPr>
        <w:t>.</w:t>
      </w:r>
    </w:p>
    <w:p w:rsidR="00543803" w:rsidRDefault="00543803" w:rsidP="00543803">
      <w:pPr>
        <w:spacing w:line="360" w:lineRule="auto"/>
        <w:rPr>
          <w:rFonts w:ascii="Arial" w:hAnsi="Arial"/>
          <w:smallCaps/>
        </w:rPr>
      </w:pPr>
    </w:p>
    <w:p w:rsidR="00543803" w:rsidRPr="00543803" w:rsidRDefault="00543803" w:rsidP="00543803">
      <w:pPr>
        <w:pStyle w:val="Corpsdetexte"/>
        <w:numPr>
          <w:ilvl w:val="2"/>
          <w:numId w:val="45"/>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Arial" w:hAnsi="Arial" w:cs="Verdana"/>
          <w:smallCaps/>
          <w:spacing w:val="0"/>
          <w:szCs w:val="24"/>
          <w:lang w:val="es-ES"/>
        </w:rPr>
      </w:pPr>
      <w:r w:rsidRPr="00543803">
        <w:rPr>
          <w:rFonts w:ascii="Arial" w:hAnsi="Arial" w:cs="Verdana"/>
          <w:smallCaps/>
          <w:spacing w:val="0"/>
          <w:sz w:val="22"/>
          <w:szCs w:val="24"/>
          <w:lang w:val="es-ES"/>
        </w:rPr>
        <w:t>Las sub-reglas de análisis en la procedibilidad frente a decisiones judiciales</w:t>
      </w:r>
    </w:p>
    <w:p w:rsidR="00543803" w:rsidRPr="00543803" w:rsidRDefault="00543803" w:rsidP="00D141F6">
      <w:pPr>
        <w:pStyle w:val="Corpsdetexte"/>
        <w:spacing w:line="240" w:lineRule="auto"/>
        <w:rPr>
          <w:rFonts w:ascii="Arial" w:hAnsi="Arial"/>
          <w:smallCaps/>
          <w:sz w:val="24"/>
          <w:szCs w:val="24"/>
        </w:rPr>
      </w:pPr>
    </w:p>
    <w:p w:rsidR="00543803" w:rsidRPr="00543803" w:rsidRDefault="00543803" w:rsidP="00543803">
      <w:pPr>
        <w:pStyle w:val="Corpsdetexte"/>
        <w:spacing w:line="360" w:lineRule="auto"/>
        <w:rPr>
          <w:rFonts w:ascii="Arial" w:hAnsi="Arial" w:cs="Arial"/>
          <w:sz w:val="24"/>
          <w:szCs w:val="24"/>
        </w:rPr>
      </w:pPr>
      <w:r w:rsidRPr="00543803">
        <w:rPr>
          <w:rFonts w:ascii="Arial" w:hAnsi="Arial" w:cs="Arial"/>
          <w:sz w:val="24"/>
          <w:szCs w:val="24"/>
        </w:rPr>
        <w:t xml:space="preserve">Desde la sentencia C-543 </w:t>
      </w:r>
      <w:r w:rsidRPr="00543803">
        <w:rPr>
          <w:sz w:val="24"/>
          <w:szCs w:val="24"/>
        </w:rPr>
        <w:t xml:space="preserve"> </w:t>
      </w:r>
      <w:r w:rsidRPr="00543803">
        <w:rPr>
          <w:rFonts w:ascii="Arial" w:hAnsi="Arial" w:cs="Arial"/>
          <w:sz w:val="24"/>
          <w:szCs w:val="24"/>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543803">
        <w:rPr>
          <w:rStyle w:val="Appelnotedebasdep"/>
          <w:rFonts w:ascii="Arial" w:hAnsi="Arial" w:cs="Arial"/>
          <w:sz w:val="24"/>
          <w:szCs w:val="24"/>
        </w:rPr>
        <w:footnoteReference w:id="1"/>
      </w:r>
      <w:r w:rsidRPr="00543803">
        <w:rPr>
          <w:rFonts w:ascii="Arial" w:hAnsi="Arial" w:cs="Arial"/>
          <w:sz w:val="24"/>
          <w:szCs w:val="24"/>
        </w:rPr>
        <w:t xml:space="preserve">, básicamente sustituyó la expresión “vías de hecho” por la de “causales genéricas de procedibilidad” y ensanchó las causales especiales, pasando de cuatro (4) a ocho (8).  En el mismo sentido Quiroga </w:t>
      </w:r>
      <w:proofErr w:type="spellStart"/>
      <w:r w:rsidRPr="00543803">
        <w:rPr>
          <w:rFonts w:ascii="Arial" w:hAnsi="Arial" w:cs="Arial"/>
          <w:sz w:val="24"/>
          <w:szCs w:val="24"/>
        </w:rPr>
        <w:t>Natale</w:t>
      </w:r>
      <w:proofErr w:type="spellEnd"/>
      <w:r w:rsidRPr="00543803">
        <w:rPr>
          <w:rStyle w:val="Appelnotedebasdep"/>
          <w:rFonts w:ascii="Arial" w:hAnsi="Arial"/>
          <w:sz w:val="24"/>
          <w:szCs w:val="24"/>
        </w:rPr>
        <w:footnoteReference w:id="2"/>
      </w:r>
      <w:r w:rsidRPr="00543803">
        <w:rPr>
          <w:rFonts w:ascii="Arial" w:hAnsi="Arial" w:cs="Arial"/>
          <w:sz w:val="24"/>
          <w:szCs w:val="24"/>
        </w:rPr>
        <w:t>.</w:t>
      </w:r>
    </w:p>
    <w:p w:rsidR="00543803" w:rsidRPr="00543803" w:rsidRDefault="00543803" w:rsidP="00543803">
      <w:pPr>
        <w:pStyle w:val="Corpsdetexte"/>
        <w:spacing w:line="360" w:lineRule="auto"/>
        <w:rPr>
          <w:rFonts w:ascii="Arial" w:hAnsi="Arial" w:cs="Arial"/>
          <w:sz w:val="24"/>
          <w:szCs w:val="24"/>
        </w:rPr>
      </w:pPr>
    </w:p>
    <w:p w:rsidR="00543803" w:rsidRPr="00543803" w:rsidRDefault="00543803" w:rsidP="00543803">
      <w:pPr>
        <w:pStyle w:val="Corpsdetexte"/>
        <w:spacing w:line="360" w:lineRule="auto"/>
        <w:rPr>
          <w:rFonts w:ascii="Arial" w:hAnsi="Arial" w:cs="Arial"/>
          <w:sz w:val="24"/>
          <w:szCs w:val="24"/>
        </w:rPr>
      </w:pPr>
      <w:r w:rsidRPr="00543803">
        <w:rPr>
          <w:rFonts w:ascii="Arial" w:hAnsi="Arial" w:cs="Arial"/>
          <w:sz w:val="24"/>
          <w:szCs w:val="24"/>
        </w:rPr>
        <w:t xml:space="preserve">Ahora, en frente del examen que se reclama en sede constitucional, resulta de mayúscula </w:t>
      </w:r>
    </w:p>
    <w:p w:rsidR="00543803" w:rsidRPr="00543803" w:rsidRDefault="00543803" w:rsidP="00543803">
      <w:pPr>
        <w:pStyle w:val="Corpsdetexte"/>
        <w:spacing w:line="360" w:lineRule="auto"/>
        <w:rPr>
          <w:rFonts w:ascii="Arial" w:hAnsi="Arial" w:cs="Arial"/>
          <w:sz w:val="24"/>
          <w:szCs w:val="24"/>
        </w:rPr>
      </w:pPr>
      <w:r w:rsidRPr="00543803">
        <w:rPr>
          <w:rFonts w:ascii="Arial" w:hAnsi="Arial" w:cs="Arial"/>
          <w:sz w:val="24"/>
          <w:szCs w:val="24"/>
        </w:rPr>
        <w:t xml:space="preserve">trascendencia, precisar que </w:t>
      </w:r>
      <w:r w:rsidRPr="00543803">
        <w:rPr>
          <w:rFonts w:ascii="Arial" w:hAnsi="Arial" w:cs="Arial"/>
          <w:sz w:val="24"/>
          <w:szCs w:val="24"/>
          <w:u w:val="single"/>
        </w:rPr>
        <w:t>se trata de un juicio de validez y no de corrección</w:t>
      </w:r>
      <w:r w:rsidRPr="00543803">
        <w:rPr>
          <w:rFonts w:ascii="Arial" w:hAnsi="Arial" w:cs="Arial"/>
          <w:sz w:val="24"/>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543803">
        <w:rPr>
          <w:rStyle w:val="Appelnotedebasdep"/>
          <w:rFonts w:ascii="Arial" w:hAnsi="Arial" w:cs="Arial"/>
          <w:sz w:val="24"/>
          <w:szCs w:val="24"/>
        </w:rPr>
        <w:footnoteReference w:id="3"/>
      </w:r>
      <w:r w:rsidRPr="00543803">
        <w:rPr>
          <w:rFonts w:ascii="Arial" w:hAnsi="Arial" w:cs="Arial"/>
          <w:sz w:val="24"/>
          <w:szCs w:val="24"/>
        </w:rPr>
        <w:t>.</w:t>
      </w:r>
    </w:p>
    <w:p w:rsidR="00543803" w:rsidRPr="00543803" w:rsidRDefault="00543803" w:rsidP="00543803">
      <w:pPr>
        <w:pStyle w:val="Corpsdetexte"/>
        <w:spacing w:line="360" w:lineRule="auto"/>
        <w:rPr>
          <w:rFonts w:ascii="Arial" w:hAnsi="Arial" w:cs="Arial"/>
          <w:sz w:val="24"/>
          <w:szCs w:val="24"/>
        </w:rPr>
      </w:pPr>
    </w:p>
    <w:p w:rsidR="00543803" w:rsidRPr="00543803" w:rsidRDefault="00543803" w:rsidP="00543803">
      <w:pPr>
        <w:pStyle w:val="Corpsdetexte"/>
        <w:spacing w:line="360" w:lineRule="auto"/>
        <w:rPr>
          <w:rFonts w:ascii="Arial" w:hAnsi="Arial" w:cs="Arial"/>
          <w:sz w:val="24"/>
          <w:szCs w:val="24"/>
        </w:rPr>
      </w:pPr>
      <w:r w:rsidRPr="00543803">
        <w:rPr>
          <w:rFonts w:ascii="Arial" w:hAnsi="Arial" w:cs="Arial"/>
          <w:sz w:val="24"/>
          <w:szCs w:val="24"/>
        </w:rPr>
        <w:t>Los requisitos generales de procedibilidad, explicados en amplitud en la sentencia C-590 de 2005</w:t>
      </w:r>
      <w:r w:rsidRPr="00543803">
        <w:rPr>
          <w:rStyle w:val="Appelnotedebasdep"/>
          <w:rFonts w:ascii="Arial" w:hAnsi="Arial" w:cs="Arial"/>
          <w:sz w:val="24"/>
          <w:szCs w:val="24"/>
        </w:rPr>
        <w:footnoteReference w:id="4"/>
      </w:r>
      <w:r w:rsidRPr="00543803">
        <w:rPr>
          <w:rFonts w:ascii="Arial" w:hAnsi="Arial" w:cs="Arial"/>
          <w:sz w:val="24"/>
          <w:szCs w:val="24"/>
        </w:rPr>
        <w:t xml:space="preserve"> y reiterados en la consolidada línea jurisprudencial de la CC</w:t>
      </w:r>
      <w:r w:rsidRPr="00543803">
        <w:rPr>
          <w:rStyle w:val="Appelnotedebasdep"/>
          <w:rFonts w:ascii="Arial" w:hAnsi="Arial" w:cs="Arial"/>
          <w:sz w:val="24"/>
          <w:szCs w:val="24"/>
        </w:rPr>
        <w:footnoteReference w:id="5"/>
      </w:r>
      <w:r w:rsidRPr="00543803">
        <w:rPr>
          <w:rFonts w:ascii="Arial" w:hAnsi="Arial" w:cs="Arial"/>
          <w:sz w:val="24"/>
          <w:szCs w:val="24"/>
          <w:vertAlign w:val="superscript"/>
        </w:rPr>
        <w:t>-</w:t>
      </w:r>
      <w:r w:rsidRPr="00543803">
        <w:rPr>
          <w:rStyle w:val="Appelnotedebasdep"/>
          <w:rFonts w:ascii="Arial" w:hAnsi="Arial"/>
          <w:sz w:val="24"/>
          <w:szCs w:val="24"/>
        </w:rPr>
        <w:footnoteReference w:id="6"/>
      </w:r>
      <w:r w:rsidRPr="00543803">
        <w:rPr>
          <w:rFonts w:ascii="Arial" w:hAnsi="Arial" w:cs="Arial"/>
          <w:sz w:val="24"/>
          <w:szCs w:val="24"/>
        </w:rPr>
        <w:t xml:space="preserve">  (2017) son: (i) </w:t>
      </w:r>
      <w:r w:rsidRPr="00543803">
        <w:rPr>
          <w:rFonts w:ascii="Arial" w:hAnsi="Arial" w:cs="Arial"/>
          <w:sz w:val="24"/>
          <w:szCs w:val="24"/>
        </w:rPr>
        <w:lastRenderedPageBreak/>
        <w:t>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543803">
        <w:rPr>
          <w:rStyle w:val="Appelnotedebasdep"/>
          <w:rFonts w:ascii="Arial" w:hAnsi="Arial"/>
          <w:sz w:val="24"/>
          <w:szCs w:val="24"/>
        </w:rPr>
        <w:footnoteReference w:id="7"/>
      </w:r>
      <w:r w:rsidRPr="00543803">
        <w:rPr>
          <w:rFonts w:ascii="Arial" w:hAnsi="Arial" w:cs="Arial"/>
          <w:sz w:val="24"/>
          <w:szCs w:val="24"/>
        </w:rPr>
        <w:t>.</w:t>
      </w:r>
    </w:p>
    <w:p w:rsidR="00543803" w:rsidRPr="00543803" w:rsidRDefault="00543803" w:rsidP="00543803">
      <w:pPr>
        <w:pStyle w:val="Corpsdetexte"/>
        <w:spacing w:line="360" w:lineRule="auto"/>
        <w:rPr>
          <w:rFonts w:ascii="Arial" w:hAnsi="Arial" w:cs="Arial"/>
          <w:sz w:val="24"/>
          <w:szCs w:val="24"/>
        </w:rPr>
      </w:pPr>
    </w:p>
    <w:p w:rsidR="00543803" w:rsidRPr="00543803" w:rsidRDefault="00543803" w:rsidP="00543803">
      <w:pPr>
        <w:pStyle w:val="Corpsdetexte"/>
        <w:spacing w:line="360" w:lineRule="auto"/>
        <w:rPr>
          <w:rFonts w:ascii="Arial" w:hAnsi="Arial" w:cs="Arial"/>
          <w:sz w:val="24"/>
          <w:szCs w:val="24"/>
        </w:rPr>
      </w:pPr>
      <w:r w:rsidRPr="00543803">
        <w:rPr>
          <w:rFonts w:ascii="Arial" w:hAnsi="Arial" w:cs="Arial"/>
          <w:sz w:val="24"/>
          <w:szCs w:val="24"/>
        </w:rPr>
        <w:t xml:space="preserve">De otra parte, como requisitos o causales especiales de procedibilidad, se han definido los </w:t>
      </w:r>
    </w:p>
    <w:p w:rsidR="00543803" w:rsidRDefault="00543803" w:rsidP="00543803">
      <w:pPr>
        <w:pStyle w:val="Corpsdetexte"/>
        <w:spacing w:line="360" w:lineRule="auto"/>
        <w:rPr>
          <w:rFonts w:ascii="Arial" w:hAnsi="Arial" w:cs="Arial"/>
          <w:sz w:val="24"/>
          <w:szCs w:val="24"/>
        </w:rPr>
      </w:pPr>
      <w:r w:rsidRPr="00543803">
        <w:rPr>
          <w:rFonts w:ascii="Arial" w:hAnsi="Arial" w:cs="Arial"/>
          <w:sz w:val="24"/>
          <w:szCs w:val="24"/>
        </w:rPr>
        <w:t>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543803">
        <w:rPr>
          <w:rFonts w:ascii="Arial" w:hAnsi="Arial" w:cs="Arial"/>
          <w:sz w:val="24"/>
          <w:szCs w:val="24"/>
          <w:vertAlign w:val="superscript"/>
        </w:rPr>
        <w:footnoteReference w:id="8"/>
      </w:r>
      <w:r w:rsidRPr="00543803">
        <w:rPr>
          <w:rFonts w:ascii="Arial" w:hAnsi="Arial" w:cs="Arial"/>
          <w:sz w:val="24"/>
          <w:szCs w:val="24"/>
        </w:rPr>
        <w:t xml:space="preserve"> y Quinche Ramírez</w:t>
      </w:r>
      <w:r w:rsidRPr="00543803">
        <w:rPr>
          <w:rStyle w:val="Appelnotedebasdep"/>
          <w:rFonts w:ascii="Arial" w:hAnsi="Arial" w:cs="Arial"/>
          <w:sz w:val="24"/>
          <w:szCs w:val="24"/>
        </w:rPr>
        <w:footnoteReference w:id="9"/>
      </w:r>
      <w:r w:rsidRPr="00543803">
        <w:rPr>
          <w:rFonts w:ascii="Arial" w:hAnsi="Arial" w:cs="Arial"/>
          <w:sz w:val="24"/>
          <w:szCs w:val="24"/>
        </w:rPr>
        <w:t>.</w:t>
      </w:r>
    </w:p>
    <w:p w:rsidR="00F81306" w:rsidRPr="00543803" w:rsidRDefault="00F81306" w:rsidP="00543803">
      <w:pPr>
        <w:pStyle w:val="Corpsdetexte"/>
        <w:spacing w:line="360" w:lineRule="auto"/>
        <w:rPr>
          <w:rFonts w:ascii="Arial" w:hAnsi="Arial" w:cs="Arial"/>
          <w:sz w:val="24"/>
          <w:szCs w:val="24"/>
        </w:rPr>
      </w:pPr>
    </w:p>
    <w:p w:rsidR="00F81306" w:rsidRPr="00F81306" w:rsidRDefault="00F81306" w:rsidP="00F81306">
      <w:pPr>
        <w:pStyle w:val="Paragraphedeliste"/>
        <w:numPr>
          <w:ilvl w:val="2"/>
          <w:numId w:val="45"/>
        </w:numPr>
        <w:spacing w:after="0" w:line="360" w:lineRule="auto"/>
        <w:ind w:right="51"/>
        <w:jc w:val="both"/>
        <w:rPr>
          <w:rFonts w:ascii="Arial" w:hAnsi="Arial"/>
          <w:smallCaps/>
          <w:lang w:val="es-ES_tradnl"/>
        </w:rPr>
      </w:pPr>
      <w:r w:rsidRPr="00F81306">
        <w:rPr>
          <w:rFonts w:ascii="Arial" w:hAnsi="Arial" w:cs="Arial"/>
          <w:smallCaps/>
        </w:rPr>
        <w:t xml:space="preserve">El defecto fáctico </w:t>
      </w:r>
    </w:p>
    <w:p w:rsidR="00F81306" w:rsidRDefault="00F81306" w:rsidP="00F81306">
      <w:pPr>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spacing w:line="360" w:lineRule="auto"/>
        <w:jc w:val="both"/>
        <w:textAlignment w:val="baseline"/>
        <w:rPr>
          <w:rFonts w:ascii="Arial" w:hAnsi="Arial" w:cs="Arial"/>
          <w:szCs w:val="22"/>
        </w:rPr>
      </w:pPr>
    </w:p>
    <w:p w:rsidR="00F81306" w:rsidRDefault="00F81306" w:rsidP="00F81306">
      <w:pPr>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spacing w:line="360" w:lineRule="auto"/>
        <w:jc w:val="both"/>
        <w:textAlignment w:val="baseline"/>
        <w:rPr>
          <w:rFonts w:ascii="Arial" w:hAnsi="Arial" w:cs="Arial"/>
          <w:szCs w:val="22"/>
        </w:rPr>
      </w:pPr>
      <w:r>
        <w:rPr>
          <w:rFonts w:ascii="Arial" w:hAnsi="Arial" w:cs="Arial"/>
          <w:szCs w:val="22"/>
        </w:rPr>
        <w:t>La</w:t>
      </w:r>
      <w:r w:rsidRPr="00744633">
        <w:rPr>
          <w:rFonts w:ascii="Arial" w:hAnsi="Arial" w:cs="Arial"/>
          <w:szCs w:val="22"/>
        </w:rPr>
        <w:t xml:space="preserve"> doctrina constitucional</w:t>
      </w:r>
      <w:r w:rsidRPr="00744633">
        <w:rPr>
          <w:rStyle w:val="Appelnotedebasdep"/>
          <w:rFonts w:ascii="Arial" w:hAnsi="Arial"/>
          <w:szCs w:val="22"/>
        </w:rPr>
        <w:footnoteReference w:id="10"/>
      </w:r>
      <w:r>
        <w:rPr>
          <w:rFonts w:ascii="Arial" w:hAnsi="Arial" w:cs="Arial"/>
          <w:szCs w:val="22"/>
        </w:rPr>
        <w:t xml:space="preserve"> </w:t>
      </w:r>
      <w:r w:rsidRPr="00744633">
        <w:rPr>
          <w:rFonts w:ascii="Arial" w:hAnsi="Arial" w:cs="Arial"/>
          <w:szCs w:val="22"/>
        </w:rPr>
        <w:t xml:space="preserve">sobre </w:t>
      </w:r>
      <w:r>
        <w:rPr>
          <w:rFonts w:ascii="Arial" w:hAnsi="Arial" w:cs="Arial"/>
          <w:szCs w:val="22"/>
        </w:rPr>
        <w:t>esta específica causal</w:t>
      </w:r>
      <w:r w:rsidRPr="00744633">
        <w:rPr>
          <w:rFonts w:ascii="Arial" w:hAnsi="Arial" w:cs="Arial"/>
          <w:szCs w:val="22"/>
        </w:rPr>
        <w:t xml:space="preserve"> de procedibilidad </w:t>
      </w:r>
      <w:r>
        <w:rPr>
          <w:rFonts w:ascii="Arial" w:hAnsi="Arial" w:cs="Arial"/>
          <w:szCs w:val="22"/>
        </w:rPr>
        <w:t xml:space="preserve">tiene dicho que: </w:t>
      </w:r>
      <w:r w:rsidRPr="00744633">
        <w:rPr>
          <w:rFonts w:ascii="Arial" w:hAnsi="Arial"/>
          <w:szCs w:val="22"/>
          <w:lang w:val="es-ES_tradnl"/>
        </w:rPr>
        <w:t>“</w:t>
      </w:r>
      <w:r w:rsidRPr="00C21350">
        <w:rPr>
          <w:rFonts w:ascii="Arial" w:hAnsi="Arial"/>
          <w:i/>
          <w:sz w:val="22"/>
          <w:szCs w:val="22"/>
          <w:lang w:val="es-ES_tradnl"/>
        </w:rPr>
        <w:t xml:space="preserve">(…) </w:t>
      </w:r>
      <w:r w:rsidRPr="00C21350">
        <w:rPr>
          <w:rFonts w:ascii="Arial" w:hAnsi="Arial" w:cs="Arial"/>
          <w:i/>
          <w:sz w:val="22"/>
          <w:szCs w:val="22"/>
        </w:rPr>
        <w:t>se produce cuando el juez toma una decisión sin que se encuentren plenamente comprobados los hechos que legalmente la determinan</w:t>
      </w:r>
      <w:r w:rsidRPr="00C21350">
        <w:rPr>
          <w:rStyle w:val="Appelnotedebasdep"/>
          <w:rFonts w:ascii="Arial" w:hAnsi="Arial" w:cs="Arial"/>
          <w:i/>
          <w:sz w:val="22"/>
          <w:szCs w:val="22"/>
        </w:rPr>
        <w:footnoteReference w:id="11"/>
      </w:r>
      <w:r w:rsidRPr="00C21350">
        <w:rPr>
          <w:rFonts w:ascii="Arial" w:hAnsi="Arial" w:cs="Arial"/>
          <w:i/>
          <w:sz w:val="22"/>
          <w:szCs w:val="22"/>
        </w:rPr>
        <w:t>, como consecuencia de una omisión en el decreto o valoración de las pruebas</w:t>
      </w:r>
      <w:r w:rsidRPr="00C21350">
        <w:rPr>
          <w:rStyle w:val="Appelnotedebasdep"/>
          <w:rFonts w:ascii="Arial" w:hAnsi="Arial" w:cs="Arial"/>
          <w:i/>
          <w:sz w:val="22"/>
          <w:szCs w:val="22"/>
        </w:rPr>
        <w:footnoteReference w:id="12"/>
      </w:r>
      <w:r w:rsidRPr="00C21350">
        <w:rPr>
          <w:rFonts w:ascii="Arial" w:hAnsi="Arial" w:cs="Arial"/>
          <w:i/>
          <w:sz w:val="22"/>
          <w:szCs w:val="22"/>
        </w:rPr>
        <w:t>, la valoración irrazonable o contra evidente de los medios probatorios, o la suposición de pruebas.</w:t>
      </w:r>
      <w:r>
        <w:rPr>
          <w:rFonts w:ascii="Arial" w:hAnsi="Arial" w:cs="Arial"/>
          <w:szCs w:val="28"/>
        </w:rPr>
        <w:t>”</w:t>
      </w:r>
      <w:r w:rsidRPr="00CB4081">
        <w:rPr>
          <w:rFonts w:ascii="Arial" w:hAnsi="Arial"/>
          <w:szCs w:val="20"/>
          <w:lang w:val="es-ES_tradnl"/>
        </w:rPr>
        <w:t>,</w:t>
      </w:r>
      <w:r w:rsidRPr="00744633">
        <w:rPr>
          <w:rFonts w:ascii="Arial" w:hAnsi="Arial"/>
          <w:sz w:val="22"/>
          <w:szCs w:val="20"/>
          <w:lang w:val="es-ES_tradnl"/>
        </w:rPr>
        <w:t xml:space="preserve"> </w:t>
      </w:r>
      <w:r w:rsidRPr="00744633">
        <w:rPr>
          <w:rFonts w:ascii="Arial" w:hAnsi="Arial"/>
          <w:szCs w:val="20"/>
          <w:lang w:val="es-ES_tradnl"/>
        </w:rPr>
        <w:t>luego en otra decisión posterior se precisó</w:t>
      </w:r>
      <w:r w:rsidRPr="00744633">
        <w:rPr>
          <w:rStyle w:val="Appelnotedebasdep"/>
          <w:rFonts w:ascii="Arial" w:hAnsi="Arial"/>
          <w:sz w:val="22"/>
          <w:szCs w:val="20"/>
          <w:lang w:val="es-ES_tradnl"/>
        </w:rPr>
        <w:footnoteReference w:id="13"/>
      </w:r>
      <w:r w:rsidRPr="00744633">
        <w:rPr>
          <w:rFonts w:ascii="Arial" w:hAnsi="Arial" w:cs="Arial"/>
          <w:szCs w:val="22"/>
        </w:rPr>
        <w:t>:</w:t>
      </w:r>
    </w:p>
    <w:p w:rsidR="00F81306" w:rsidRPr="00E649FA" w:rsidRDefault="00F81306" w:rsidP="00F81306">
      <w:pPr>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spacing w:line="360" w:lineRule="auto"/>
        <w:jc w:val="both"/>
        <w:textAlignment w:val="baseline"/>
        <w:rPr>
          <w:rFonts w:ascii="Arial" w:hAnsi="Arial" w:cs="Arial"/>
          <w:sz w:val="18"/>
          <w:szCs w:val="22"/>
        </w:rPr>
      </w:pPr>
    </w:p>
    <w:p w:rsidR="00F81306" w:rsidRPr="00FA2FC1" w:rsidRDefault="00F81306" w:rsidP="00F81306">
      <w:pPr>
        <w:ind w:left="567" w:right="567"/>
        <w:jc w:val="both"/>
        <w:rPr>
          <w:rFonts w:ascii="Arial" w:hAnsi="Arial"/>
          <w:szCs w:val="22"/>
          <w:lang w:val="es-ES_tradnl"/>
        </w:rPr>
      </w:pPr>
      <w:r w:rsidRPr="00FA2FC1">
        <w:rPr>
          <w:rFonts w:ascii="Arial" w:hAnsi="Arial"/>
          <w:szCs w:val="22"/>
          <w:lang w:val="es-ES_tradnl"/>
        </w:rPr>
        <w:t>Ahora bien, para mayor ilustración se tiene que en la valoración de las pruebas puede ocurrir: “</w:t>
      </w:r>
      <w:r w:rsidRPr="00FA2FC1">
        <w:rPr>
          <w:rFonts w:ascii="Arial" w:hAnsi="Arial"/>
          <w:szCs w:val="22"/>
          <w:u w:val="single"/>
          <w:lang w:val="es-ES_tradnl"/>
        </w:rPr>
        <w:t>defecto fáctico por omisión en el decreto y práctica de pruebas</w:t>
      </w:r>
      <w:r w:rsidRPr="00FA2FC1">
        <w:rPr>
          <w:rFonts w:ascii="Arial" w:hAnsi="Arial"/>
          <w:szCs w:val="22"/>
          <w:lang w:val="es-ES_tradnl"/>
        </w:rPr>
        <w:t>: se presenta cuando el funcionario judicial omite el decreto y la práctica de pruebas, lo cual tiene como consecuencia impedir la debida conducción al proceso de ciertos hechos que resultan indispensables para la solución del asunto jurídico debatido.</w:t>
      </w:r>
    </w:p>
    <w:p w:rsidR="00F81306" w:rsidRDefault="00F81306" w:rsidP="00F81306">
      <w:pPr>
        <w:ind w:left="567" w:right="567"/>
        <w:jc w:val="both"/>
        <w:rPr>
          <w:rFonts w:ascii="Arial" w:hAnsi="Arial"/>
          <w:szCs w:val="22"/>
          <w:u w:val="single"/>
          <w:lang w:val="es-ES_tradnl"/>
        </w:rPr>
      </w:pPr>
    </w:p>
    <w:p w:rsidR="00F81306" w:rsidRDefault="00F81306" w:rsidP="00F81306">
      <w:pPr>
        <w:ind w:left="567" w:right="567"/>
        <w:jc w:val="both"/>
        <w:rPr>
          <w:rFonts w:ascii="Arial" w:hAnsi="Arial"/>
          <w:szCs w:val="22"/>
          <w:lang w:val="es-ES_tradnl"/>
        </w:rPr>
      </w:pPr>
      <w:r w:rsidRPr="00FA2FC1">
        <w:rPr>
          <w:rFonts w:ascii="Arial" w:hAnsi="Arial"/>
          <w:szCs w:val="22"/>
          <w:u w:val="single"/>
          <w:lang w:val="es-ES_tradnl"/>
        </w:rPr>
        <w:t xml:space="preserve">Defecto fáctico por la no valoración del acervo probatorio: </w:t>
      </w:r>
      <w:r w:rsidRPr="00FA2FC1">
        <w:rPr>
          <w:rFonts w:ascii="Arial" w:hAnsi="Arial"/>
          <w:szCs w:val="22"/>
          <w:lang w:val="es-ES_tradnl"/>
        </w:rPr>
        <w:t xml:space="preserve">se presenta cuando el funcionario judicial, a pesar de que en el proceso existan elementos probatorios, omite considerarlos, o no los advierte o simplemente no los tiene en cuenta para efectos de fundamentar la decisión respectiva y </w:t>
      </w:r>
      <w:r w:rsidRPr="00FA2FC1">
        <w:rPr>
          <w:rFonts w:ascii="Arial" w:hAnsi="Arial"/>
          <w:szCs w:val="22"/>
          <w:lang w:val="es-ES_tradnl"/>
        </w:rPr>
        <w:lastRenderedPageBreak/>
        <w:t xml:space="preserve">en el caso en concreto resulta evidente que de haberse realizado su análisis y valoración, la solución del asunto jurídico debatido variaría sustancialmente. </w:t>
      </w:r>
    </w:p>
    <w:p w:rsidR="00F81306" w:rsidRDefault="00F81306" w:rsidP="00F81306">
      <w:pPr>
        <w:ind w:left="567" w:right="567"/>
        <w:jc w:val="both"/>
        <w:rPr>
          <w:rFonts w:ascii="Arial" w:hAnsi="Arial"/>
          <w:szCs w:val="22"/>
          <w:u w:val="single"/>
          <w:lang w:val="es-ES_tradnl"/>
        </w:rPr>
      </w:pPr>
    </w:p>
    <w:p w:rsidR="00F81306" w:rsidRPr="00C21350" w:rsidRDefault="00F81306" w:rsidP="00F81306">
      <w:pPr>
        <w:ind w:left="567" w:right="567"/>
        <w:jc w:val="both"/>
        <w:rPr>
          <w:rFonts w:ascii="Arial" w:hAnsi="Arial"/>
          <w:szCs w:val="22"/>
          <w:lang w:val="es-ES_tradnl"/>
        </w:rPr>
      </w:pPr>
      <w:r w:rsidRPr="00FA2FC1">
        <w:rPr>
          <w:rFonts w:ascii="Arial" w:hAnsi="Arial"/>
          <w:szCs w:val="22"/>
          <w:u w:val="single"/>
          <w:lang w:val="es-ES_tradnl"/>
        </w:rPr>
        <w:t>Defecto fáctico por valoración defectuosa del material probatorio:</w:t>
      </w:r>
      <w:r w:rsidRPr="00FA2FC1">
        <w:rPr>
          <w:rFonts w:ascii="Arial" w:hAnsi="Arial"/>
          <w:szCs w:val="22"/>
          <w:lang w:val="es-ES_tradnl"/>
        </w:rPr>
        <w:t xml:space="preserve">1) el funcionario judicial, en contra de la evidencia probatoria, decide separarse por completo de los hechos, </w:t>
      </w:r>
      <w:r w:rsidRPr="00882F5A">
        <w:rPr>
          <w:rFonts w:ascii="Arial" w:hAnsi="Arial"/>
          <w:szCs w:val="22"/>
          <w:u w:val="single"/>
          <w:lang w:val="es-ES_tradnl"/>
        </w:rPr>
        <w:t>debidamente probados</w:t>
      </w:r>
      <w:r w:rsidRPr="00FA2FC1">
        <w:rPr>
          <w:rFonts w:ascii="Arial" w:hAnsi="Arial"/>
          <w:szCs w:val="22"/>
          <w:lang w:val="es-ES_tradnl"/>
        </w:rPr>
        <w:t xml:space="preserve"> y resolver a su arbitrio el asunto jurídico debatido.</w:t>
      </w:r>
      <w:r>
        <w:rPr>
          <w:rFonts w:ascii="Arial" w:hAnsi="Arial"/>
          <w:szCs w:val="22"/>
          <w:lang w:val="es-ES_tradnl"/>
        </w:rPr>
        <w:t xml:space="preserve"> </w:t>
      </w:r>
      <w:r w:rsidRPr="00FA2FC1">
        <w:rPr>
          <w:rFonts w:ascii="Arial" w:hAnsi="Arial"/>
          <w:szCs w:val="22"/>
          <w:lang w:val="es-ES_tradnl"/>
        </w:rPr>
        <w:t xml:space="preserve">2) cuando a pesar de existir pruebas ilícitas no se abstiene de excluirlas y con base en ellas fundamenta la decisión respectiva. </w:t>
      </w:r>
      <w:r w:rsidRPr="00FA2FC1">
        <w:rPr>
          <w:rFonts w:ascii="Arial" w:hAnsi="Arial"/>
          <w:i/>
          <w:szCs w:val="22"/>
          <w:lang w:val="es-ES_tradnl"/>
        </w:rPr>
        <w:t xml:space="preserve">  </w:t>
      </w:r>
      <w:r w:rsidRPr="00FA2FC1">
        <w:rPr>
          <w:rFonts w:ascii="Arial" w:hAnsi="Arial"/>
          <w:szCs w:val="22"/>
          <w:lang w:val="es-ES_tradnl"/>
        </w:rPr>
        <w:t>El resaltado es de este Tribunal.</w:t>
      </w:r>
    </w:p>
    <w:p w:rsidR="00F81306" w:rsidRPr="00F81306" w:rsidRDefault="00F81306" w:rsidP="00F81306">
      <w:pPr>
        <w:pStyle w:val="Corpsdetexte"/>
        <w:spacing w:line="360" w:lineRule="auto"/>
        <w:rPr>
          <w:rFonts w:ascii="Arial" w:hAnsi="Arial" w:cs="Arial"/>
          <w:sz w:val="28"/>
          <w:szCs w:val="24"/>
        </w:rPr>
      </w:pPr>
    </w:p>
    <w:p w:rsidR="00F81306" w:rsidRPr="00F81306" w:rsidRDefault="00F81306" w:rsidP="00F81306">
      <w:pPr>
        <w:pStyle w:val="Corpsdetexte"/>
        <w:spacing w:line="360" w:lineRule="auto"/>
        <w:rPr>
          <w:rFonts w:ascii="Arial" w:hAnsi="Arial" w:cs="Arial"/>
          <w:sz w:val="24"/>
          <w:szCs w:val="24"/>
        </w:rPr>
      </w:pPr>
      <w:r w:rsidRPr="00F81306">
        <w:rPr>
          <w:rFonts w:ascii="Arial" w:hAnsi="Arial" w:cs="Arial"/>
          <w:sz w:val="24"/>
          <w:szCs w:val="24"/>
        </w:rPr>
        <w:t>En todo caso, debe relievarse con claridad que la intervención del juzgador constitucional sobre la ponderación probatoria es excepcional, pues dicha función se desarrolla a la luz de los postulados de la autonomía judicial, juez natural y la inmediación, por ende, bien definido está que no se trata esta instancia especial, de una adicional</w:t>
      </w:r>
      <w:r w:rsidRPr="00F81306">
        <w:rPr>
          <w:rStyle w:val="Appelnotedebasdep"/>
          <w:rFonts w:ascii="Arial" w:hAnsi="Arial"/>
          <w:sz w:val="24"/>
          <w:szCs w:val="24"/>
        </w:rPr>
        <w:footnoteReference w:id="14"/>
      </w:r>
      <w:r w:rsidRPr="00F81306">
        <w:rPr>
          <w:rFonts w:ascii="Arial" w:hAnsi="Arial" w:cs="Arial"/>
          <w:sz w:val="24"/>
          <w:szCs w:val="24"/>
        </w:rPr>
        <w:t>.</w:t>
      </w:r>
    </w:p>
    <w:p w:rsidR="00F81306" w:rsidRPr="006A3AB9" w:rsidRDefault="00F81306" w:rsidP="00F81306">
      <w:pPr>
        <w:pStyle w:val="Corpsdetexte"/>
        <w:spacing w:line="360" w:lineRule="auto"/>
        <w:rPr>
          <w:rFonts w:ascii="Arial" w:hAnsi="Arial" w:cs="Arial"/>
          <w:szCs w:val="24"/>
        </w:rPr>
      </w:pPr>
    </w:p>
    <w:p w:rsidR="00F81306" w:rsidRPr="00F81306" w:rsidRDefault="00F81306" w:rsidP="00F81306">
      <w:pPr>
        <w:pStyle w:val="Paragraphedeliste"/>
        <w:numPr>
          <w:ilvl w:val="2"/>
          <w:numId w:val="45"/>
        </w:numPr>
        <w:spacing w:after="0" w:line="360" w:lineRule="auto"/>
        <w:ind w:right="22"/>
        <w:jc w:val="both"/>
        <w:rPr>
          <w:rFonts w:ascii="Arial" w:hAnsi="Arial" w:cs="Arial"/>
          <w:smallCaps/>
          <w:lang w:val="es-ES_tradnl"/>
        </w:rPr>
      </w:pPr>
      <w:r w:rsidRPr="00F81306">
        <w:rPr>
          <w:rFonts w:ascii="Arial" w:hAnsi="Arial" w:cs="Arial"/>
          <w:smallCaps/>
          <w:lang w:val="es-ES_tradnl"/>
        </w:rPr>
        <w:t>El defecto sustantivo o material</w:t>
      </w:r>
    </w:p>
    <w:p w:rsidR="00F81306" w:rsidRPr="00FE5FF3" w:rsidRDefault="00F81306" w:rsidP="00F81306">
      <w:pPr>
        <w:spacing w:line="360" w:lineRule="auto"/>
        <w:ind w:right="22"/>
        <w:jc w:val="both"/>
        <w:rPr>
          <w:rFonts w:ascii="Arial" w:hAnsi="Arial" w:cs="Arial"/>
          <w:sz w:val="20"/>
          <w:szCs w:val="22"/>
          <w:lang w:val="es-ES_tradnl"/>
        </w:rPr>
      </w:pPr>
    </w:p>
    <w:p w:rsidR="00F81306" w:rsidRDefault="00F81306" w:rsidP="00F81306">
      <w:pPr>
        <w:spacing w:line="360" w:lineRule="auto"/>
        <w:ind w:right="22"/>
        <w:jc w:val="both"/>
        <w:rPr>
          <w:rFonts w:ascii="Arial" w:hAnsi="Arial" w:cs="Arial"/>
          <w:szCs w:val="22"/>
          <w:lang w:val="es-ES_tradnl"/>
        </w:rPr>
      </w:pPr>
      <w:r>
        <w:rPr>
          <w:rFonts w:ascii="Arial" w:hAnsi="Arial" w:cs="Arial"/>
          <w:szCs w:val="22"/>
          <w:lang w:val="es-ES_tradnl"/>
        </w:rPr>
        <w:t>La doctrina constitucional, a lo largo de su evolución, ha definido aquellos eventos en los cuales se comete tal anomalía, y ha dicho que consiste en una decisión fundada en normas indiscutiblemente inaplicables</w:t>
      </w:r>
      <w:r>
        <w:rPr>
          <w:rStyle w:val="Appelnotedebasdep"/>
          <w:rFonts w:ascii="Arial" w:hAnsi="Arial"/>
          <w:szCs w:val="22"/>
          <w:lang w:val="es-ES_tradnl"/>
        </w:rPr>
        <w:footnoteReference w:id="15"/>
      </w:r>
      <w:r>
        <w:rPr>
          <w:rFonts w:ascii="Arial" w:hAnsi="Arial" w:cs="Arial"/>
          <w:szCs w:val="22"/>
          <w:lang w:val="es-ES_tradnl"/>
        </w:rPr>
        <w:t>, luego en otra decisión</w:t>
      </w:r>
      <w:r>
        <w:rPr>
          <w:rStyle w:val="Appelnotedebasdep"/>
          <w:rFonts w:ascii="Arial" w:hAnsi="Arial"/>
          <w:szCs w:val="22"/>
          <w:lang w:val="es-ES_tradnl"/>
        </w:rPr>
        <w:footnoteReference w:id="16"/>
      </w:r>
      <w:r>
        <w:rPr>
          <w:rFonts w:ascii="Arial" w:hAnsi="Arial" w:cs="Arial"/>
          <w:szCs w:val="22"/>
          <w:lang w:val="es-ES_tradnl"/>
        </w:rPr>
        <w:t xml:space="preserve"> añadió que surge cuando quiera que </w:t>
      </w:r>
      <w:r w:rsidRPr="00E040DE">
        <w:rPr>
          <w:rFonts w:ascii="Arial" w:hAnsi="Arial" w:cs="Arial"/>
        </w:rPr>
        <w:t xml:space="preserve">la autoridad judicial </w:t>
      </w:r>
      <w:r>
        <w:rPr>
          <w:rFonts w:ascii="Arial" w:hAnsi="Arial" w:cs="Arial"/>
        </w:rPr>
        <w:t xml:space="preserve">desatiende reglas </w:t>
      </w:r>
      <w:r w:rsidRPr="00E040DE">
        <w:rPr>
          <w:rFonts w:ascii="Arial" w:hAnsi="Arial" w:cs="Arial"/>
        </w:rPr>
        <w:t>legal</w:t>
      </w:r>
      <w:r>
        <w:rPr>
          <w:rFonts w:ascii="Arial" w:hAnsi="Arial" w:cs="Arial"/>
        </w:rPr>
        <w:t>es</w:t>
      </w:r>
      <w:r w:rsidRPr="00E040DE">
        <w:rPr>
          <w:rFonts w:ascii="Arial" w:hAnsi="Arial" w:cs="Arial"/>
        </w:rPr>
        <w:t xml:space="preserve"> o </w:t>
      </w:r>
      <w:proofErr w:type="spellStart"/>
      <w:r w:rsidRPr="00E040DE">
        <w:rPr>
          <w:rFonts w:ascii="Arial" w:hAnsi="Arial" w:cs="Arial"/>
        </w:rPr>
        <w:t>infralegal</w:t>
      </w:r>
      <w:r>
        <w:rPr>
          <w:rFonts w:ascii="Arial" w:hAnsi="Arial" w:cs="Arial"/>
        </w:rPr>
        <w:t>es</w:t>
      </w:r>
      <w:proofErr w:type="spellEnd"/>
      <w:r>
        <w:rPr>
          <w:rFonts w:ascii="Arial" w:hAnsi="Arial" w:cs="Arial"/>
        </w:rPr>
        <w:t xml:space="preserve">, que son </w:t>
      </w:r>
      <w:r w:rsidRPr="00E040DE">
        <w:rPr>
          <w:rFonts w:ascii="Arial" w:hAnsi="Arial" w:cs="Arial"/>
        </w:rPr>
        <w:t xml:space="preserve">aplicables </w:t>
      </w:r>
      <w:r>
        <w:rPr>
          <w:rFonts w:ascii="Arial" w:hAnsi="Arial" w:cs="Arial"/>
        </w:rPr>
        <w:t xml:space="preserve">para un </w:t>
      </w:r>
      <w:r w:rsidRPr="00E040DE">
        <w:rPr>
          <w:rFonts w:ascii="Arial" w:hAnsi="Arial" w:cs="Arial"/>
        </w:rPr>
        <w:t>determinado</w:t>
      </w:r>
      <w:r>
        <w:rPr>
          <w:rFonts w:ascii="Arial" w:hAnsi="Arial" w:cs="Arial"/>
        </w:rPr>
        <w:t xml:space="preserve"> caso</w:t>
      </w:r>
      <w:r>
        <w:rPr>
          <w:rFonts w:ascii="Arial" w:hAnsi="Arial" w:cs="Arial"/>
          <w:szCs w:val="22"/>
          <w:lang w:val="es-ES_tradnl"/>
        </w:rPr>
        <w:t>.  En desarrollo de esta teoría, se ha ido ampliando esa noción, para prodigar protección en varios eventos</w:t>
      </w:r>
      <w:r>
        <w:rPr>
          <w:rStyle w:val="Appelnotedebasdep"/>
          <w:rFonts w:ascii="Arial" w:hAnsi="Arial"/>
          <w:szCs w:val="22"/>
          <w:lang w:val="es-ES_tradnl"/>
        </w:rPr>
        <w:footnoteReference w:id="17"/>
      </w:r>
      <w:r>
        <w:rPr>
          <w:rFonts w:ascii="Arial" w:hAnsi="Arial" w:cs="Arial"/>
          <w:szCs w:val="22"/>
          <w:lang w:val="es-ES_tradnl"/>
        </w:rPr>
        <w:t>, al efecto tiene precisadas distintas variables:</w:t>
      </w:r>
    </w:p>
    <w:p w:rsidR="00F81306" w:rsidRPr="00F165D9" w:rsidRDefault="00F81306" w:rsidP="00F81306">
      <w:pPr>
        <w:ind w:left="567" w:right="22"/>
        <w:jc w:val="both"/>
        <w:rPr>
          <w:rFonts w:ascii="Arial" w:hAnsi="Arial" w:cs="Arial"/>
          <w:szCs w:val="22"/>
          <w:lang w:val="es-ES_tradnl"/>
        </w:rPr>
      </w:pPr>
    </w:p>
    <w:p w:rsidR="00F81306" w:rsidRPr="007C12E8" w:rsidRDefault="00F81306" w:rsidP="00F81306">
      <w:pPr>
        <w:ind w:left="567" w:right="567"/>
        <w:jc w:val="both"/>
        <w:rPr>
          <w:rFonts w:ascii="Arial" w:hAnsi="Arial" w:cs="Arial"/>
          <w:iCs/>
          <w:vanish/>
          <w:specVanish/>
        </w:rPr>
      </w:pPr>
      <w:r>
        <w:rPr>
          <w:rFonts w:ascii="Arial" w:hAnsi="Arial" w:cs="Arial"/>
        </w:rPr>
        <w:t>…</w:t>
      </w:r>
      <w:r w:rsidRPr="000A1B5D">
        <w:rPr>
          <w:rFonts w:ascii="Arial" w:hAnsi="Arial" w:cs="Arial"/>
        </w:rPr>
        <w:t xml:space="preserve"> una providencia judicial adolece de un defecto sustantivo (i) cuando la norma aplicable al caso es claramente inadvertida o no tenida en cuenta por el fallador</w:t>
      </w:r>
      <w:r w:rsidRPr="000A1B5D">
        <w:rPr>
          <w:rFonts w:ascii="Arial" w:hAnsi="Arial" w:cs="Arial"/>
          <w:vertAlign w:val="superscript"/>
        </w:rPr>
        <w:footnoteReference w:id="18"/>
      </w:r>
      <w:r w:rsidRPr="000A1B5D">
        <w:rPr>
          <w:rFonts w:ascii="Arial" w:hAnsi="Arial" w:cs="Arial"/>
        </w:rPr>
        <w:t>, (ii) cuando a pesar del amplio margen interpretativo que la Constitución le reconoce a las autoridades judiciales, la aplicación final de la regla es inaceptable por tratarse de una interpretación contraevidente</w:t>
      </w:r>
      <w:r w:rsidRPr="000A1B5D">
        <w:rPr>
          <w:rFonts w:ascii="Arial" w:hAnsi="Arial" w:cs="Arial"/>
          <w:vertAlign w:val="superscript"/>
        </w:rPr>
        <w:footnoteReference w:id="19"/>
      </w:r>
      <w:r w:rsidRPr="000A1B5D">
        <w:rPr>
          <w:rFonts w:ascii="Arial" w:hAnsi="Arial" w:cs="Arial"/>
        </w:rPr>
        <w:t xml:space="preserve"> (interpretación </w:t>
      </w:r>
      <w:r w:rsidRPr="000A1B5D">
        <w:rPr>
          <w:rFonts w:ascii="Arial" w:hAnsi="Arial" w:cs="Arial"/>
          <w:iCs/>
        </w:rPr>
        <w:t xml:space="preserve">contra </w:t>
      </w:r>
      <w:r w:rsidRPr="000A1B5D">
        <w:rPr>
          <w:rFonts w:ascii="Arial" w:hAnsi="Arial" w:cs="Arial"/>
          <w:i/>
          <w:iCs/>
        </w:rPr>
        <w:t>legem</w:t>
      </w:r>
      <w:r w:rsidRPr="000A1B5D">
        <w:rPr>
          <w:rFonts w:ascii="Arial" w:hAnsi="Arial" w:cs="Arial"/>
        </w:rPr>
        <w:t>) o claramente perjudicial para los intereses legítimos de una de las partes</w:t>
      </w:r>
      <w:r w:rsidRPr="000A1B5D">
        <w:rPr>
          <w:rFonts w:ascii="Arial" w:hAnsi="Arial" w:cs="Arial"/>
          <w:vertAlign w:val="superscript"/>
        </w:rPr>
        <w:footnoteReference w:id="20"/>
      </w:r>
      <w:r w:rsidRPr="000A1B5D">
        <w:rPr>
          <w:rFonts w:ascii="Arial" w:hAnsi="Arial" w:cs="Arial"/>
        </w:rPr>
        <w:t xml:space="preserve"> (irrazonable o desproporcionada), y finalmente (iii) cuando el fallador desconoce las sentencias con efectos </w:t>
      </w:r>
      <w:r w:rsidRPr="000A1B5D">
        <w:rPr>
          <w:rFonts w:ascii="Arial" w:hAnsi="Arial" w:cs="Arial"/>
          <w:iCs/>
        </w:rPr>
        <w:t xml:space="preserve">erga omnes </w:t>
      </w:r>
      <w:r w:rsidRPr="000A1B5D">
        <w:rPr>
          <w:rFonts w:ascii="Arial" w:hAnsi="Arial" w:cs="Arial"/>
        </w:rPr>
        <w:t xml:space="preserve">tanto de la jurisdicción constitucional como de la jurisdicción de lo contencioso administrativo, cuyos precedentes se ubican en el mismo rango de la norma </w:t>
      </w:r>
      <w:r w:rsidRPr="007C12E8">
        <w:rPr>
          <w:rFonts w:ascii="Arial" w:hAnsi="Arial" w:cs="Arial"/>
        </w:rPr>
        <w:t>sobre la que pesa la cosa juzgada respectiva</w:t>
      </w:r>
    </w:p>
    <w:p w:rsidR="00F81306" w:rsidRPr="000A1B5D" w:rsidRDefault="00F81306" w:rsidP="00F81306">
      <w:pPr>
        <w:ind w:left="567" w:right="567"/>
        <w:jc w:val="both"/>
        <w:rPr>
          <w:rFonts w:ascii="Arial" w:hAnsi="Arial" w:cs="Arial"/>
        </w:rPr>
      </w:pPr>
      <w:r w:rsidRPr="007C12E8">
        <w:rPr>
          <w:rStyle w:val="Appelnotedebasdep"/>
          <w:rFonts w:ascii="Arial" w:hAnsi="Arial"/>
          <w:iCs/>
        </w:rPr>
        <w:footnoteReference w:id="21"/>
      </w:r>
      <w:r>
        <w:rPr>
          <w:rFonts w:ascii="Arial" w:hAnsi="Arial" w:cs="Arial"/>
          <w:iCs/>
          <w:vertAlign w:val="superscript"/>
        </w:rPr>
        <w:t>-</w:t>
      </w:r>
      <w:r>
        <w:rPr>
          <w:rStyle w:val="Appelnotedebasdep"/>
          <w:rFonts w:ascii="Arial" w:hAnsi="Arial"/>
          <w:iCs/>
        </w:rPr>
        <w:footnoteReference w:id="22"/>
      </w:r>
    </w:p>
    <w:p w:rsidR="00F81306" w:rsidRPr="00F165D9" w:rsidRDefault="00F81306" w:rsidP="00F81306">
      <w:pPr>
        <w:pStyle w:val="Corpsdetexte"/>
        <w:spacing w:line="360" w:lineRule="auto"/>
        <w:rPr>
          <w:rFonts w:ascii="Arial" w:hAnsi="Arial" w:cs="Arial"/>
        </w:rPr>
      </w:pPr>
    </w:p>
    <w:p w:rsidR="00F81306" w:rsidRPr="000A011C" w:rsidRDefault="00F81306" w:rsidP="00F81306">
      <w:pPr>
        <w:pStyle w:val="Corpsdetexte"/>
        <w:spacing w:line="360" w:lineRule="auto"/>
        <w:rPr>
          <w:rFonts w:ascii="Arial" w:hAnsi="Arial" w:cs="Arial"/>
          <w:spacing w:val="0"/>
          <w:sz w:val="24"/>
          <w:szCs w:val="24"/>
          <w:lang w:val="es-ES"/>
        </w:rPr>
      </w:pPr>
      <w:r w:rsidRPr="000A011C">
        <w:rPr>
          <w:rFonts w:ascii="Arial" w:hAnsi="Arial" w:cs="Arial"/>
          <w:sz w:val="24"/>
          <w:szCs w:val="24"/>
        </w:rPr>
        <w:lastRenderedPageBreak/>
        <w:t>Así mismo el alto Tribunal Constitucional</w:t>
      </w:r>
      <w:r w:rsidRPr="000A011C">
        <w:rPr>
          <w:rStyle w:val="Appelnotedebasdep"/>
          <w:rFonts w:ascii="Arial" w:hAnsi="Arial"/>
          <w:sz w:val="24"/>
          <w:szCs w:val="24"/>
        </w:rPr>
        <w:footnoteReference w:id="23"/>
      </w:r>
      <w:r w:rsidRPr="000A011C">
        <w:rPr>
          <w:rFonts w:ascii="Arial" w:hAnsi="Arial" w:cs="Arial"/>
          <w:sz w:val="24"/>
          <w:szCs w:val="24"/>
        </w:rPr>
        <w:t xml:space="preserve">, señaló: </w:t>
      </w:r>
      <w:r w:rsidRPr="000A011C">
        <w:rPr>
          <w:rFonts w:ascii="Arial" w:hAnsi="Arial" w:cs="Arial"/>
          <w:i/>
          <w:sz w:val="22"/>
          <w:szCs w:val="24"/>
        </w:rPr>
        <w:t xml:space="preserve">“(…) Como ya fue planteado por la Sala, para que una providencia pueda ser acusada de tener un defecto sustantivo, es necesario que el funcionario judicial aplique una norma inexistente o absolutamente impertinente o profiera una decisión que carece de fundamento jurídico; aplique una norma abiertamente inconstitucional, o interprete en forma contraevidente, irrazonable o desproporcionada la norma aplicable (…)”. </w:t>
      </w:r>
    </w:p>
    <w:p w:rsidR="007F02B5" w:rsidRPr="004C6ED5" w:rsidRDefault="007F02B5" w:rsidP="007F02B5">
      <w:pPr>
        <w:spacing w:line="360" w:lineRule="auto"/>
        <w:ind w:right="51"/>
        <w:jc w:val="both"/>
        <w:rPr>
          <w:rFonts w:ascii="Arial" w:hAnsi="Arial" w:cs="Arial"/>
          <w:sz w:val="28"/>
          <w:lang w:val="es-CO"/>
        </w:rPr>
      </w:pPr>
    </w:p>
    <w:p w:rsidR="00283803" w:rsidRDefault="00283803" w:rsidP="008B10CC">
      <w:pPr>
        <w:pStyle w:val="Corpsdetexte"/>
        <w:widowControl w:val="0"/>
        <w:numPr>
          <w:ilvl w:val="0"/>
          <w:numId w:val="45"/>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cs="Arial"/>
          <w:sz w:val="24"/>
          <w:szCs w:val="24"/>
        </w:rPr>
      </w:pPr>
      <w:r w:rsidRPr="00283803">
        <w:rPr>
          <w:rFonts w:ascii="Arial" w:hAnsi="Arial" w:cs="Arial"/>
          <w:sz w:val="24"/>
          <w:szCs w:val="24"/>
        </w:rPr>
        <w:t>EL CASO CONCRETO QUE SE ANALIZA</w:t>
      </w:r>
    </w:p>
    <w:p w:rsidR="008B10CC" w:rsidRPr="00283803" w:rsidRDefault="008B10CC" w:rsidP="008B10CC">
      <w:pPr>
        <w:pStyle w:val="Corpsdetex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390"/>
        <w:rPr>
          <w:rFonts w:ascii="Arial" w:hAnsi="Arial" w:cs="Arial"/>
          <w:sz w:val="24"/>
          <w:szCs w:val="24"/>
        </w:rPr>
      </w:pPr>
    </w:p>
    <w:p w:rsidR="00F81306" w:rsidRPr="00F81306" w:rsidRDefault="00F81306" w:rsidP="00F81306">
      <w:pPr>
        <w:spacing w:line="360" w:lineRule="auto"/>
        <w:jc w:val="both"/>
        <w:rPr>
          <w:rFonts w:ascii="Arial" w:hAnsi="Arial"/>
          <w:lang w:val="es-ES_tradnl"/>
        </w:rPr>
      </w:pPr>
      <w:r w:rsidRPr="00F81306">
        <w:rPr>
          <w:rFonts w:ascii="Arial" w:hAnsi="Arial"/>
          <w:lang w:val="es-ES_tradnl"/>
        </w:rPr>
        <w:t xml:space="preserve">En la metodología enseñada por la doctrina constitucional, el primer examen consiste en verificar los presupuestos generales de procedibilidad, y para el caso se hallan debidamente cumplidos. El asunto es de relevancia constitucional; no existen medios ordinarios adicionales que puedan agotarse por los accionantes, pues la providencia atacada es de única instancia; la decisión reprochada no es de tutela; hay inmediatez porque la sentencia que resolvió sobre </w:t>
      </w:r>
      <w:r>
        <w:rPr>
          <w:rFonts w:ascii="Arial" w:hAnsi="Arial"/>
          <w:lang w:val="es-ES_tradnl"/>
        </w:rPr>
        <w:t xml:space="preserve">la restitución </w:t>
      </w:r>
      <w:r w:rsidRPr="00F81306">
        <w:rPr>
          <w:rFonts w:ascii="Arial" w:hAnsi="Arial"/>
          <w:lang w:val="es-ES_tradnl"/>
        </w:rPr>
        <w:t xml:space="preserve">se dictó el </w:t>
      </w:r>
      <w:r>
        <w:rPr>
          <w:rFonts w:ascii="Arial" w:hAnsi="Arial"/>
          <w:lang w:val="es-ES_tradnl"/>
        </w:rPr>
        <w:t xml:space="preserve">09-03-2017 </w:t>
      </w:r>
      <w:r w:rsidRPr="00F81306">
        <w:rPr>
          <w:rFonts w:ascii="Arial" w:hAnsi="Arial"/>
          <w:lang w:val="es-ES_tradnl"/>
        </w:rPr>
        <w:t xml:space="preserve">(Folios </w:t>
      </w:r>
      <w:r>
        <w:rPr>
          <w:rFonts w:ascii="Arial" w:hAnsi="Arial"/>
          <w:lang w:val="es-ES_tradnl"/>
        </w:rPr>
        <w:t>122 a 125</w:t>
      </w:r>
      <w:r w:rsidRPr="00F81306">
        <w:rPr>
          <w:rFonts w:ascii="Arial" w:hAnsi="Arial"/>
          <w:lang w:val="es-ES_tradnl"/>
        </w:rPr>
        <w:t xml:space="preserve">, </w:t>
      </w:r>
      <w:r>
        <w:rPr>
          <w:rFonts w:ascii="Arial" w:hAnsi="Arial"/>
          <w:lang w:val="es-ES_tradnl"/>
        </w:rPr>
        <w:t>del cuaderno de copias del proceso</w:t>
      </w:r>
      <w:r w:rsidRPr="00F81306">
        <w:rPr>
          <w:rFonts w:ascii="Arial" w:hAnsi="Arial"/>
          <w:lang w:val="es-ES_tradnl"/>
        </w:rPr>
        <w:t xml:space="preserve">) y la acción fue instaurada el </w:t>
      </w:r>
      <w:r>
        <w:rPr>
          <w:rFonts w:ascii="Arial" w:hAnsi="Arial"/>
          <w:lang w:val="es-ES_tradnl"/>
        </w:rPr>
        <w:t xml:space="preserve">17-03-2017 </w:t>
      </w:r>
      <w:r w:rsidRPr="00F81306">
        <w:rPr>
          <w:rFonts w:ascii="Arial" w:hAnsi="Arial"/>
          <w:lang w:val="es-ES_tradnl"/>
        </w:rPr>
        <w:t xml:space="preserve">(Folio </w:t>
      </w:r>
      <w:r>
        <w:rPr>
          <w:rFonts w:ascii="Arial" w:hAnsi="Arial"/>
          <w:lang w:val="es-ES_tradnl"/>
        </w:rPr>
        <w:t>11 vuelto</w:t>
      </w:r>
      <w:r w:rsidRPr="00F81306">
        <w:rPr>
          <w:rFonts w:ascii="Arial" w:hAnsi="Arial"/>
          <w:lang w:val="es-ES_tradnl"/>
        </w:rPr>
        <w:t xml:space="preserve">, </w:t>
      </w:r>
      <w:r>
        <w:rPr>
          <w:rFonts w:ascii="Arial" w:hAnsi="Arial"/>
          <w:lang w:val="es-ES_tradnl"/>
        </w:rPr>
        <w:t>cuaderno principal</w:t>
      </w:r>
      <w:r w:rsidRPr="00F81306">
        <w:rPr>
          <w:rFonts w:ascii="Arial" w:hAnsi="Arial"/>
          <w:lang w:val="es-ES_tradnl"/>
        </w:rPr>
        <w:t>); las irregularidades realzadas, resultan ser trascendentes en el trámite procedimental y fueron identificadas en la tutela.</w:t>
      </w:r>
    </w:p>
    <w:p w:rsidR="00F81306" w:rsidRPr="00F81306" w:rsidRDefault="00F81306" w:rsidP="00F81306">
      <w:pPr>
        <w:spacing w:line="360" w:lineRule="auto"/>
        <w:jc w:val="both"/>
        <w:rPr>
          <w:rFonts w:ascii="Arial" w:hAnsi="Arial"/>
          <w:lang w:val="es-ES_tradnl"/>
        </w:rPr>
      </w:pPr>
    </w:p>
    <w:p w:rsidR="00F81306" w:rsidRDefault="00F81306" w:rsidP="00F81306">
      <w:pPr>
        <w:spacing w:line="360" w:lineRule="auto"/>
        <w:jc w:val="both"/>
        <w:rPr>
          <w:rFonts w:ascii="Arial" w:hAnsi="Arial"/>
        </w:rPr>
      </w:pPr>
      <w:r w:rsidRPr="00F81306">
        <w:rPr>
          <w:rFonts w:ascii="Arial" w:hAnsi="Arial"/>
        </w:rPr>
        <w:t>Clausurado el estudio de los requisitos generales, corresponde proseguir con la revisión de las causales especiales que en el caso concreto se subsumen en los d</w:t>
      </w:r>
      <w:r w:rsidRPr="00F81306">
        <w:rPr>
          <w:rFonts w:ascii="Arial" w:hAnsi="Arial"/>
          <w:lang w:val="es-ES_tradnl"/>
        </w:rPr>
        <w:t xml:space="preserve">efectos fáctico y </w:t>
      </w:r>
      <w:r w:rsidRPr="00F81306">
        <w:rPr>
          <w:rFonts w:ascii="Arial" w:hAnsi="Arial"/>
        </w:rPr>
        <w:t>sustantivo.</w:t>
      </w:r>
    </w:p>
    <w:p w:rsidR="00F81306" w:rsidRDefault="00F81306" w:rsidP="00F81306">
      <w:pPr>
        <w:spacing w:line="360" w:lineRule="auto"/>
        <w:jc w:val="both"/>
        <w:rPr>
          <w:rFonts w:ascii="Arial" w:hAnsi="Arial"/>
        </w:rPr>
      </w:pPr>
    </w:p>
    <w:p w:rsidR="000A011C" w:rsidRDefault="00F81306" w:rsidP="00F81306">
      <w:pPr>
        <w:widowControl/>
        <w:spacing w:line="360" w:lineRule="auto"/>
        <w:jc w:val="both"/>
        <w:rPr>
          <w:rFonts w:ascii="Arial" w:hAnsi="Arial" w:cs="Arial"/>
        </w:rPr>
      </w:pPr>
      <w:r>
        <w:rPr>
          <w:rFonts w:ascii="Arial" w:hAnsi="Arial" w:cs="Arial"/>
        </w:rPr>
        <w:t xml:space="preserve">Se queja la parte actora de que </w:t>
      </w:r>
      <w:r w:rsidRPr="005B4C50">
        <w:rPr>
          <w:rFonts w:ascii="Arial" w:hAnsi="Arial" w:cs="Arial"/>
        </w:rPr>
        <w:t xml:space="preserve">el accionado </w:t>
      </w:r>
      <w:r>
        <w:rPr>
          <w:rFonts w:ascii="Arial" w:hAnsi="Arial" w:cs="Arial"/>
        </w:rPr>
        <w:t xml:space="preserve">no haya declarado la falta de legitimación del señor Miguel Ángel Santa Hincapié, </w:t>
      </w:r>
      <w:r w:rsidR="003C75CD">
        <w:rPr>
          <w:rFonts w:ascii="Arial" w:hAnsi="Arial" w:cs="Arial"/>
        </w:rPr>
        <w:t xml:space="preserve">pues como arrendador y </w:t>
      </w:r>
      <w:r>
        <w:rPr>
          <w:rFonts w:ascii="Arial" w:hAnsi="Arial" w:cs="Arial"/>
        </w:rPr>
        <w:t>usufructu</w:t>
      </w:r>
      <w:r w:rsidR="003C75CD">
        <w:rPr>
          <w:rFonts w:ascii="Arial" w:hAnsi="Arial" w:cs="Arial"/>
        </w:rPr>
        <w:t>ario, no podía demandar la restitución de inmueble</w:t>
      </w:r>
      <w:r>
        <w:rPr>
          <w:rFonts w:ascii="Arial" w:hAnsi="Arial" w:cs="Arial"/>
        </w:rPr>
        <w:t xml:space="preserve"> </w:t>
      </w:r>
      <w:r w:rsidR="000B1C46">
        <w:rPr>
          <w:rFonts w:ascii="Arial" w:hAnsi="Arial" w:cs="Arial"/>
        </w:rPr>
        <w:t xml:space="preserve">con fundamento en </w:t>
      </w:r>
      <w:r>
        <w:rPr>
          <w:rFonts w:ascii="Arial" w:hAnsi="Arial" w:cs="Arial"/>
        </w:rPr>
        <w:t xml:space="preserve">la causal contenida en el </w:t>
      </w:r>
      <w:r w:rsidR="00C7083C">
        <w:rPr>
          <w:rFonts w:ascii="Arial" w:hAnsi="Arial" w:cs="Arial"/>
        </w:rPr>
        <w:t>Decreto 3817 de 1982</w:t>
      </w:r>
      <w:r w:rsidR="000B1C46">
        <w:rPr>
          <w:rFonts w:ascii="Arial" w:hAnsi="Arial" w:cs="Arial"/>
        </w:rPr>
        <w:t xml:space="preserve">, </w:t>
      </w:r>
      <w:r w:rsidR="003C75CD">
        <w:rPr>
          <w:rFonts w:ascii="Arial" w:hAnsi="Arial" w:cs="Arial"/>
        </w:rPr>
        <w:t xml:space="preserve">ya que solo le es dable hacerlo a </w:t>
      </w:r>
      <w:r w:rsidR="00C7083C">
        <w:rPr>
          <w:rFonts w:ascii="Arial" w:hAnsi="Arial" w:cs="Arial"/>
        </w:rPr>
        <w:t xml:space="preserve">los </w:t>
      </w:r>
      <w:r w:rsidR="000B1C46">
        <w:rPr>
          <w:rFonts w:ascii="Arial" w:hAnsi="Arial" w:cs="Arial"/>
        </w:rPr>
        <w:t>propietarios</w:t>
      </w:r>
      <w:r w:rsidR="003C75CD">
        <w:rPr>
          <w:rFonts w:ascii="Arial" w:hAnsi="Arial" w:cs="Arial"/>
        </w:rPr>
        <w:t xml:space="preserve"> del bien</w:t>
      </w:r>
      <w:r w:rsidR="000A011C">
        <w:rPr>
          <w:rFonts w:ascii="Arial" w:hAnsi="Arial" w:cs="Arial"/>
        </w:rPr>
        <w:t xml:space="preserve">; </w:t>
      </w:r>
      <w:r w:rsidR="000049A6">
        <w:rPr>
          <w:rFonts w:ascii="Arial" w:hAnsi="Arial" w:cs="Arial"/>
        </w:rPr>
        <w:t>manifestaciones</w:t>
      </w:r>
      <w:r w:rsidR="000A011C">
        <w:rPr>
          <w:rFonts w:ascii="Arial" w:hAnsi="Arial" w:cs="Arial"/>
        </w:rPr>
        <w:t xml:space="preserve"> </w:t>
      </w:r>
      <w:r w:rsidR="000049A6">
        <w:rPr>
          <w:rFonts w:ascii="Arial" w:hAnsi="Arial" w:cs="Arial"/>
        </w:rPr>
        <w:t xml:space="preserve">que fueron sustento de la </w:t>
      </w:r>
      <w:r w:rsidR="000A011C">
        <w:rPr>
          <w:rFonts w:ascii="Arial" w:hAnsi="Arial" w:cs="Arial"/>
        </w:rPr>
        <w:t xml:space="preserve">nulidad por indebida representación </w:t>
      </w:r>
      <w:r w:rsidR="000049A6">
        <w:rPr>
          <w:rFonts w:ascii="Arial" w:hAnsi="Arial" w:cs="Arial"/>
        </w:rPr>
        <w:t xml:space="preserve">que propuso </w:t>
      </w:r>
      <w:r w:rsidR="000B1C46">
        <w:rPr>
          <w:rFonts w:ascii="Arial" w:hAnsi="Arial" w:cs="Arial"/>
        </w:rPr>
        <w:t>(</w:t>
      </w:r>
      <w:r w:rsidR="00B40938">
        <w:rPr>
          <w:rFonts w:ascii="Arial" w:hAnsi="Arial" w:cs="Arial"/>
        </w:rPr>
        <w:t>Disco compacto visible a folio 93</w:t>
      </w:r>
      <w:r w:rsidR="000B1C46">
        <w:rPr>
          <w:rFonts w:ascii="Arial" w:hAnsi="Arial" w:cs="Arial"/>
        </w:rPr>
        <w:t xml:space="preserve">, cuaderno </w:t>
      </w:r>
      <w:r w:rsidR="00A503BC">
        <w:rPr>
          <w:rFonts w:ascii="Arial" w:hAnsi="Arial" w:cs="Arial"/>
        </w:rPr>
        <w:t xml:space="preserve">uno </w:t>
      </w:r>
      <w:r w:rsidR="000B1C46">
        <w:rPr>
          <w:rFonts w:ascii="Arial" w:hAnsi="Arial" w:cs="Arial"/>
        </w:rPr>
        <w:t>de copias)</w:t>
      </w:r>
      <w:r w:rsidR="000A011C">
        <w:rPr>
          <w:rFonts w:ascii="Arial" w:hAnsi="Arial" w:cs="Arial"/>
        </w:rPr>
        <w:t>.</w:t>
      </w:r>
    </w:p>
    <w:p w:rsidR="000A011C" w:rsidRDefault="000A011C" w:rsidP="00F81306">
      <w:pPr>
        <w:widowControl/>
        <w:spacing w:line="360" w:lineRule="auto"/>
        <w:jc w:val="both"/>
        <w:rPr>
          <w:rFonts w:ascii="Arial" w:hAnsi="Arial" w:cs="Arial"/>
        </w:rPr>
      </w:pPr>
    </w:p>
    <w:p w:rsidR="00B40938" w:rsidRDefault="000A011C" w:rsidP="00F81306">
      <w:pPr>
        <w:widowControl/>
        <w:spacing w:line="360" w:lineRule="auto"/>
        <w:jc w:val="both"/>
        <w:rPr>
          <w:rFonts w:ascii="Arial" w:hAnsi="Arial" w:cs="Arial"/>
        </w:rPr>
      </w:pPr>
      <w:r>
        <w:rPr>
          <w:rFonts w:ascii="Arial" w:hAnsi="Arial" w:cs="Arial"/>
        </w:rPr>
        <w:t xml:space="preserve">Dicha </w:t>
      </w:r>
      <w:r w:rsidR="00C7083C">
        <w:rPr>
          <w:rFonts w:ascii="Arial" w:hAnsi="Arial" w:cs="Arial"/>
        </w:rPr>
        <w:t xml:space="preserve">nulidad </w:t>
      </w:r>
      <w:r>
        <w:rPr>
          <w:rFonts w:ascii="Arial" w:hAnsi="Arial" w:cs="Arial"/>
        </w:rPr>
        <w:t xml:space="preserve">fue negada porque </w:t>
      </w:r>
      <w:r w:rsidR="00B40938">
        <w:rPr>
          <w:rFonts w:ascii="Arial" w:hAnsi="Arial" w:cs="Arial"/>
        </w:rPr>
        <w:t xml:space="preserve">carecía de legitimación para </w:t>
      </w:r>
      <w:r w:rsidR="003C75CD">
        <w:rPr>
          <w:rFonts w:ascii="Arial" w:hAnsi="Arial" w:cs="Arial"/>
        </w:rPr>
        <w:t>invocarla</w:t>
      </w:r>
      <w:r w:rsidR="00B40938">
        <w:rPr>
          <w:rFonts w:ascii="Arial" w:hAnsi="Arial" w:cs="Arial"/>
        </w:rPr>
        <w:t xml:space="preserve">, </w:t>
      </w:r>
      <w:r>
        <w:rPr>
          <w:rFonts w:ascii="Arial" w:hAnsi="Arial" w:cs="Arial"/>
        </w:rPr>
        <w:t xml:space="preserve">ya que </w:t>
      </w:r>
      <w:r w:rsidR="00B40938">
        <w:rPr>
          <w:rFonts w:ascii="Arial" w:hAnsi="Arial" w:cs="Arial"/>
        </w:rPr>
        <w:t xml:space="preserve">solo </w:t>
      </w:r>
      <w:r w:rsidR="00320AF1">
        <w:rPr>
          <w:rFonts w:ascii="Arial" w:hAnsi="Arial" w:cs="Arial"/>
        </w:rPr>
        <w:t xml:space="preserve">podían hacerlo </w:t>
      </w:r>
      <w:r w:rsidR="00B40938">
        <w:rPr>
          <w:rFonts w:ascii="Arial" w:hAnsi="Arial" w:cs="Arial"/>
        </w:rPr>
        <w:t xml:space="preserve">los directamente afectados, es decir, los propietarios del inmueble </w:t>
      </w:r>
      <w:r>
        <w:rPr>
          <w:rFonts w:ascii="Arial" w:hAnsi="Arial" w:cs="Arial"/>
        </w:rPr>
        <w:t xml:space="preserve">(Artículos 135 y 136, CGP) </w:t>
      </w:r>
      <w:r w:rsidR="00B40938">
        <w:rPr>
          <w:rFonts w:ascii="Arial" w:hAnsi="Arial" w:cs="Arial"/>
        </w:rPr>
        <w:t>(Disco compacto visible a folio 101,</w:t>
      </w:r>
      <w:r w:rsidR="00B40938" w:rsidRPr="00B40938">
        <w:rPr>
          <w:rFonts w:ascii="Arial" w:hAnsi="Arial" w:cs="Arial"/>
        </w:rPr>
        <w:t xml:space="preserve"> </w:t>
      </w:r>
      <w:r w:rsidR="00B40938">
        <w:rPr>
          <w:rFonts w:ascii="Arial" w:hAnsi="Arial" w:cs="Arial"/>
        </w:rPr>
        <w:t xml:space="preserve">cuaderno </w:t>
      </w:r>
      <w:r w:rsidR="00A503BC">
        <w:rPr>
          <w:rFonts w:ascii="Arial" w:hAnsi="Arial" w:cs="Arial"/>
        </w:rPr>
        <w:t xml:space="preserve">uno </w:t>
      </w:r>
      <w:r>
        <w:rPr>
          <w:rFonts w:ascii="Arial" w:hAnsi="Arial" w:cs="Arial"/>
        </w:rPr>
        <w:t xml:space="preserve">de copias); </w:t>
      </w:r>
      <w:r w:rsidR="00C7083C">
        <w:rPr>
          <w:rFonts w:ascii="Arial" w:hAnsi="Arial" w:cs="Arial"/>
        </w:rPr>
        <w:t xml:space="preserve">la recurrió en </w:t>
      </w:r>
      <w:r>
        <w:rPr>
          <w:rFonts w:ascii="Arial" w:hAnsi="Arial" w:cs="Arial"/>
        </w:rPr>
        <w:t>reposición</w:t>
      </w:r>
      <w:r w:rsidR="00C7083C">
        <w:rPr>
          <w:rFonts w:ascii="Arial" w:hAnsi="Arial" w:cs="Arial"/>
        </w:rPr>
        <w:t>,</w:t>
      </w:r>
      <w:r>
        <w:rPr>
          <w:rFonts w:ascii="Arial" w:hAnsi="Arial" w:cs="Arial"/>
        </w:rPr>
        <w:t xml:space="preserve"> </w:t>
      </w:r>
      <w:r w:rsidR="00B40938">
        <w:rPr>
          <w:rFonts w:ascii="Arial" w:hAnsi="Arial" w:cs="Arial"/>
        </w:rPr>
        <w:t xml:space="preserve">con argumentos similares, a los que agregó la vulneración de los derechos de dichas personas, </w:t>
      </w:r>
      <w:r>
        <w:rPr>
          <w:rFonts w:ascii="Arial" w:hAnsi="Arial" w:cs="Arial"/>
        </w:rPr>
        <w:t xml:space="preserve">pero </w:t>
      </w:r>
      <w:r w:rsidR="00C7083C">
        <w:rPr>
          <w:rFonts w:ascii="Arial" w:hAnsi="Arial" w:cs="Arial"/>
        </w:rPr>
        <w:t xml:space="preserve">se </w:t>
      </w:r>
      <w:r w:rsidR="00B40938">
        <w:rPr>
          <w:rFonts w:ascii="Arial" w:hAnsi="Arial" w:cs="Arial"/>
        </w:rPr>
        <w:t xml:space="preserve">negó </w:t>
      </w:r>
      <w:r w:rsidR="00320AF1">
        <w:rPr>
          <w:rFonts w:ascii="Arial" w:hAnsi="Arial" w:cs="Arial"/>
        </w:rPr>
        <w:t xml:space="preserve">en idénticos términos </w:t>
      </w:r>
      <w:r w:rsidR="00B40938">
        <w:rPr>
          <w:rFonts w:ascii="Arial" w:hAnsi="Arial" w:cs="Arial"/>
        </w:rPr>
        <w:t>(Disco compacto visible a folio 101,</w:t>
      </w:r>
      <w:r w:rsidR="00B40938" w:rsidRPr="00B40938">
        <w:rPr>
          <w:rFonts w:ascii="Arial" w:hAnsi="Arial" w:cs="Arial"/>
        </w:rPr>
        <w:t xml:space="preserve"> </w:t>
      </w:r>
      <w:r w:rsidR="00B40938">
        <w:rPr>
          <w:rFonts w:ascii="Arial" w:hAnsi="Arial" w:cs="Arial"/>
        </w:rPr>
        <w:t xml:space="preserve">cuaderno </w:t>
      </w:r>
      <w:r w:rsidR="00A503BC">
        <w:rPr>
          <w:rFonts w:ascii="Arial" w:hAnsi="Arial" w:cs="Arial"/>
        </w:rPr>
        <w:t xml:space="preserve">uno </w:t>
      </w:r>
      <w:r w:rsidR="00B40938">
        <w:rPr>
          <w:rFonts w:ascii="Arial" w:hAnsi="Arial" w:cs="Arial"/>
        </w:rPr>
        <w:t>de copias).</w:t>
      </w:r>
    </w:p>
    <w:p w:rsidR="00B40938" w:rsidRDefault="00B40938" w:rsidP="00F81306">
      <w:pPr>
        <w:widowControl/>
        <w:spacing w:line="360" w:lineRule="auto"/>
        <w:jc w:val="both"/>
        <w:rPr>
          <w:rFonts w:ascii="Arial" w:hAnsi="Arial" w:cs="Arial"/>
        </w:rPr>
      </w:pPr>
    </w:p>
    <w:p w:rsidR="00B40938" w:rsidRDefault="00B40938" w:rsidP="00F81306">
      <w:pPr>
        <w:widowControl/>
        <w:spacing w:line="360" w:lineRule="auto"/>
        <w:jc w:val="both"/>
        <w:rPr>
          <w:rFonts w:ascii="Arial" w:hAnsi="Arial" w:cs="Arial"/>
        </w:rPr>
      </w:pPr>
      <w:r>
        <w:rPr>
          <w:rFonts w:ascii="Arial" w:hAnsi="Arial" w:cs="Arial"/>
        </w:rPr>
        <w:lastRenderedPageBreak/>
        <w:t xml:space="preserve">De acuerdo con lo expuesto, para la Sala es </w:t>
      </w:r>
      <w:r w:rsidR="008207BC">
        <w:rPr>
          <w:rFonts w:ascii="Arial" w:hAnsi="Arial" w:cs="Arial"/>
        </w:rPr>
        <w:t xml:space="preserve">inexistente la </w:t>
      </w:r>
      <w:r>
        <w:rPr>
          <w:rFonts w:ascii="Arial" w:hAnsi="Arial" w:cs="Arial"/>
        </w:rPr>
        <w:t xml:space="preserve">vulneración o amenaza </w:t>
      </w:r>
      <w:r w:rsidR="00320AF1">
        <w:rPr>
          <w:rFonts w:ascii="Arial" w:hAnsi="Arial" w:cs="Arial"/>
        </w:rPr>
        <w:t xml:space="preserve">del derecho al debido proceso del </w:t>
      </w:r>
      <w:r>
        <w:rPr>
          <w:rFonts w:ascii="Arial" w:hAnsi="Arial" w:cs="Arial"/>
        </w:rPr>
        <w:t>accionante;</w:t>
      </w:r>
      <w:r w:rsidRPr="00B40938">
        <w:rPr>
          <w:rFonts w:ascii="Arial" w:hAnsi="Arial" w:cs="Arial"/>
        </w:rPr>
        <w:t xml:space="preserve"> no se </w:t>
      </w:r>
      <w:r>
        <w:rPr>
          <w:rFonts w:ascii="Arial" w:hAnsi="Arial" w:cs="Arial"/>
          <w:lang w:val="es-CO"/>
        </w:rPr>
        <w:t xml:space="preserve">halla que el despacho judicial haya incurrido en defecto sustantivo alguno, </w:t>
      </w:r>
      <w:r w:rsidR="00320AF1">
        <w:rPr>
          <w:rFonts w:ascii="Arial" w:hAnsi="Arial" w:cs="Arial"/>
          <w:lang w:val="es-CO"/>
        </w:rPr>
        <w:t xml:space="preserve">la negativa de la nulidad se fundó en normas aplicables al caso concreto, interpretadas de manera </w:t>
      </w:r>
      <w:r w:rsidR="00320AF1" w:rsidRPr="000A1B5D">
        <w:rPr>
          <w:rFonts w:ascii="Arial" w:hAnsi="Arial" w:cs="Arial"/>
        </w:rPr>
        <w:t xml:space="preserve">razonable </w:t>
      </w:r>
      <w:r w:rsidR="00320AF1">
        <w:rPr>
          <w:rFonts w:ascii="Arial" w:hAnsi="Arial" w:cs="Arial"/>
        </w:rPr>
        <w:t>y nunca en contraposición del precedente jurisprudencial</w:t>
      </w:r>
      <w:r w:rsidRPr="00B40938">
        <w:rPr>
          <w:rFonts w:ascii="Arial" w:hAnsi="Arial" w:cs="Arial"/>
        </w:rPr>
        <w:t>.</w:t>
      </w:r>
      <w:r w:rsidR="00320AF1">
        <w:rPr>
          <w:rFonts w:ascii="Arial" w:hAnsi="Arial" w:cs="Arial"/>
        </w:rPr>
        <w:t xml:space="preserve"> Menos se avizora una valoración probatoria defectuosa, pues era innecesario adentrarse en el análisis de los testimonios y documentos públicos reseñados por el actor, cuando era evidente su falta de interés para invocar la mentada nulidad procesal. </w:t>
      </w:r>
    </w:p>
    <w:p w:rsidR="00F81306" w:rsidRDefault="00F81306" w:rsidP="00320AF1">
      <w:pPr>
        <w:widowControl/>
        <w:spacing w:line="360" w:lineRule="auto"/>
        <w:jc w:val="both"/>
        <w:rPr>
          <w:rFonts w:ascii="Arial" w:hAnsi="Arial" w:cs="Arial"/>
        </w:rPr>
      </w:pPr>
    </w:p>
    <w:p w:rsidR="00E93FFD" w:rsidRDefault="000E0B57" w:rsidP="00F81306">
      <w:pPr>
        <w:widowControl/>
        <w:spacing w:line="360" w:lineRule="auto"/>
        <w:jc w:val="both"/>
        <w:rPr>
          <w:rFonts w:ascii="Arial" w:hAnsi="Arial" w:cs="Arial"/>
        </w:rPr>
      </w:pPr>
      <w:r>
        <w:rPr>
          <w:rFonts w:ascii="Arial" w:hAnsi="Arial" w:cs="Arial"/>
        </w:rPr>
        <w:t xml:space="preserve">También se </w:t>
      </w:r>
      <w:r w:rsidR="003C75CD">
        <w:rPr>
          <w:rFonts w:ascii="Arial" w:hAnsi="Arial" w:cs="Arial"/>
        </w:rPr>
        <w:t xml:space="preserve">queja </w:t>
      </w:r>
      <w:r>
        <w:rPr>
          <w:rFonts w:ascii="Arial" w:hAnsi="Arial" w:cs="Arial"/>
        </w:rPr>
        <w:t>de que se aplicar</w:t>
      </w:r>
      <w:r w:rsidR="007D5050">
        <w:rPr>
          <w:rFonts w:ascii="Arial" w:hAnsi="Arial" w:cs="Arial"/>
        </w:rPr>
        <w:t>an</w:t>
      </w:r>
      <w:r>
        <w:rPr>
          <w:rFonts w:ascii="Arial" w:hAnsi="Arial" w:cs="Arial"/>
        </w:rPr>
        <w:t xml:space="preserve"> las normas civiles y </w:t>
      </w:r>
      <w:r w:rsidR="000049A6">
        <w:rPr>
          <w:rFonts w:ascii="Arial" w:hAnsi="Arial" w:cs="Arial"/>
        </w:rPr>
        <w:t xml:space="preserve">de que </w:t>
      </w:r>
      <w:r>
        <w:rPr>
          <w:rFonts w:ascii="Arial" w:hAnsi="Arial" w:cs="Arial"/>
        </w:rPr>
        <w:t xml:space="preserve">el juez no declarara la falta del desahucio previo. A este respecto se tiene que el Despacho </w:t>
      </w:r>
      <w:r w:rsidR="00E93FFD">
        <w:rPr>
          <w:rFonts w:ascii="Arial" w:hAnsi="Arial" w:cs="Arial"/>
        </w:rPr>
        <w:t xml:space="preserve">al resolver </w:t>
      </w:r>
      <w:r>
        <w:rPr>
          <w:rFonts w:ascii="Arial" w:hAnsi="Arial" w:cs="Arial"/>
        </w:rPr>
        <w:t xml:space="preserve">las excepciones denominadas </w:t>
      </w:r>
      <w:r w:rsidRPr="00F75BF9">
        <w:rPr>
          <w:rFonts w:ascii="Arial" w:hAnsi="Arial" w:cs="Arial"/>
          <w:i/>
          <w:sz w:val="22"/>
        </w:rPr>
        <w:t>“indebido sustento normativo”</w:t>
      </w:r>
      <w:r w:rsidR="00FA62F2" w:rsidRPr="00F75BF9">
        <w:rPr>
          <w:rFonts w:ascii="Arial" w:hAnsi="Arial" w:cs="Arial"/>
          <w:sz w:val="22"/>
        </w:rPr>
        <w:t xml:space="preserve"> </w:t>
      </w:r>
      <w:r w:rsidR="00FA62F2">
        <w:rPr>
          <w:rFonts w:ascii="Arial" w:hAnsi="Arial" w:cs="Arial"/>
        </w:rPr>
        <w:t xml:space="preserve">e </w:t>
      </w:r>
      <w:r w:rsidR="00FA62F2" w:rsidRPr="00F75BF9">
        <w:rPr>
          <w:rFonts w:ascii="Arial" w:hAnsi="Arial" w:cs="Arial"/>
          <w:i/>
          <w:sz w:val="22"/>
        </w:rPr>
        <w:t>“Ineficacia de los requerimientos de desahucio”</w:t>
      </w:r>
      <w:r w:rsidRPr="00F75BF9">
        <w:rPr>
          <w:rFonts w:ascii="Arial" w:hAnsi="Arial" w:cs="Arial"/>
          <w:sz w:val="22"/>
        </w:rPr>
        <w:t xml:space="preserve">, </w:t>
      </w:r>
      <w:r w:rsidR="00F75BF9">
        <w:rPr>
          <w:rFonts w:ascii="Arial" w:hAnsi="Arial" w:cs="Arial"/>
        </w:rPr>
        <w:t xml:space="preserve">respectivamente, </w:t>
      </w:r>
      <w:r>
        <w:rPr>
          <w:rFonts w:ascii="Arial" w:hAnsi="Arial" w:cs="Arial"/>
        </w:rPr>
        <w:t>expuso</w:t>
      </w:r>
      <w:r w:rsidR="00E93FFD">
        <w:rPr>
          <w:rFonts w:ascii="Arial" w:hAnsi="Arial" w:cs="Arial"/>
        </w:rPr>
        <w:t xml:space="preserve">: </w:t>
      </w:r>
    </w:p>
    <w:p w:rsidR="00D141F6" w:rsidRDefault="00D141F6" w:rsidP="00F81306">
      <w:pPr>
        <w:widowControl/>
        <w:spacing w:line="360" w:lineRule="auto"/>
        <w:jc w:val="both"/>
        <w:rPr>
          <w:rFonts w:ascii="Arial" w:hAnsi="Arial" w:cs="Arial"/>
        </w:rPr>
      </w:pPr>
    </w:p>
    <w:p w:rsidR="007D5050" w:rsidRDefault="00E93FFD" w:rsidP="00F81306">
      <w:pPr>
        <w:widowControl/>
        <w:spacing w:line="360" w:lineRule="auto"/>
        <w:jc w:val="both"/>
        <w:rPr>
          <w:rFonts w:ascii="Arial" w:hAnsi="Arial" w:cs="Arial"/>
          <w:lang w:val="es-CO"/>
        </w:rPr>
      </w:pPr>
      <w:r>
        <w:rPr>
          <w:rFonts w:ascii="Arial" w:hAnsi="Arial" w:cs="Arial"/>
        </w:rPr>
        <w:t xml:space="preserve">(i) </w:t>
      </w:r>
      <w:r w:rsidR="00F75BF9">
        <w:rPr>
          <w:rFonts w:ascii="Arial" w:hAnsi="Arial" w:cs="Arial"/>
        </w:rPr>
        <w:t>Que l</w:t>
      </w:r>
      <w:r w:rsidR="000049A6">
        <w:rPr>
          <w:rFonts w:ascii="Arial" w:hAnsi="Arial" w:cs="Arial"/>
        </w:rPr>
        <w:t>a</w:t>
      </w:r>
      <w:r w:rsidR="007D5050">
        <w:rPr>
          <w:rFonts w:ascii="Arial" w:hAnsi="Arial" w:cs="Arial"/>
        </w:rPr>
        <w:t xml:space="preserve"> destinación </w:t>
      </w:r>
      <w:r>
        <w:rPr>
          <w:rFonts w:ascii="Arial" w:hAnsi="Arial" w:cs="Arial"/>
        </w:rPr>
        <w:t xml:space="preserve">del </w:t>
      </w:r>
      <w:r w:rsidR="007D5050">
        <w:rPr>
          <w:rFonts w:ascii="Arial" w:hAnsi="Arial" w:cs="Arial"/>
        </w:rPr>
        <w:t xml:space="preserve">inmueble y la calidad del arrendatario </w:t>
      </w:r>
      <w:r w:rsidR="007D5050">
        <w:rPr>
          <w:rFonts w:ascii="Arial" w:hAnsi="Arial" w:cs="Arial"/>
          <w:lang w:val="es-CO"/>
        </w:rPr>
        <w:t xml:space="preserve">determinan las normas aplicables, </w:t>
      </w:r>
      <w:r>
        <w:rPr>
          <w:rFonts w:ascii="Arial" w:hAnsi="Arial" w:cs="Arial"/>
          <w:lang w:val="es-CO"/>
        </w:rPr>
        <w:t xml:space="preserve">en consecuencia, </w:t>
      </w:r>
      <w:r w:rsidR="007D5050">
        <w:rPr>
          <w:rFonts w:ascii="Arial" w:hAnsi="Arial" w:cs="Arial"/>
          <w:lang w:val="es-CO"/>
        </w:rPr>
        <w:t xml:space="preserve">como </w:t>
      </w:r>
      <w:r>
        <w:rPr>
          <w:rFonts w:ascii="Arial" w:hAnsi="Arial" w:cs="Arial"/>
          <w:lang w:val="es-CO"/>
        </w:rPr>
        <w:t xml:space="preserve">no se trata de un establecimiento de comercio </w:t>
      </w:r>
      <w:r w:rsidR="000049A6">
        <w:rPr>
          <w:rFonts w:ascii="Arial" w:hAnsi="Arial" w:cs="Arial"/>
          <w:lang w:val="es-CO"/>
        </w:rPr>
        <w:t xml:space="preserve">(Oficina) </w:t>
      </w:r>
      <w:r>
        <w:rPr>
          <w:rFonts w:ascii="Arial" w:hAnsi="Arial" w:cs="Arial"/>
          <w:lang w:val="es-CO"/>
        </w:rPr>
        <w:t xml:space="preserve">y el arrendatario tampoco ejerce alguna actividad mercantil </w:t>
      </w:r>
      <w:r w:rsidR="000049A6">
        <w:rPr>
          <w:rFonts w:ascii="Arial" w:hAnsi="Arial" w:cs="Arial"/>
          <w:lang w:val="es-CO"/>
        </w:rPr>
        <w:t>(Abogado)</w:t>
      </w:r>
      <w:r w:rsidR="00F75BF9">
        <w:rPr>
          <w:rFonts w:ascii="Arial" w:hAnsi="Arial" w:cs="Arial"/>
          <w:lang w:val="es-CO"/>
        </w:rPr>
        <w:t>,</w:t>
      </w:r>
      <w:r w:rsidR="007D5050">
        <w:rPr>
          <w:rFonts w:ascii="Arial" w:hAnsi="Arial" w:cs="Arial"/>
        </w:rPr>
        <w:t xml:space="preserve"> </w:t>
      </w:r>
      <w:r>
        <w:rPr>
          <w:rFonts w:ascii="Arial" w:hAnsi="Arial" w:cs="Arial"/>
          <w:lang w:val="es-CO"/>
        </w:rPr>
        <w:t xml:space="preserve">es el </w:t>
      </w:r>
      <w:r w:rsidR="007D5050">
        <w:rPr>
          <w:rFonts w:ascii="Arial" w:hAnsi="Arial" w:cs="Arial"/>
        </w:rPr>
        <w:t>Decreto 3817 de 1982</w:t>
      </w:r>
      <w:r w:rsidR="00F75BF9">
        <w:rPr>
          <w:rFonts w:ascii="Arial" w:hAnsi="Arial" w:cs="Arial"/>
        </w:rPr>
        <w:t xml:space="preserve"> </w:t>
      </w:r>
      <w:r>
        <w:rPr>
          <w:rFonts w:ascii="Arial" w:hAnsi="Arial" w:cs="Arial"/>
        </w:rPr>
        <w:t xml:space="preserve">el que debe emplearse para al caso concreto </w:t>
      </w:r>
      <w:r w:rsidR="00FA62F2">
        <w:rPr>
          <w:rFonts w:ascii="Arial" w:hAnsi="Arial" w:cs="Arial"/>
        </w:rPr>
        <w:t>(Folios 94 a 101, cuaderno copias inspección judicial)</w:t>
      </w:r>
      <w:r w:rsidR="007D5050">
        <w:rPr>
          <w:rFonts w:ascii="Arial" w:hAnsi="Arial" w:cs="Arial"/>
        </w:rPr>
        <w:t>.</w:t>
      </w:r>
    </w:p>
    <w:p w:rsidR="008207BC" w:rsidRDefault="008207BC" w:rsidP="00F81306">
      <w:pPr>
        <w:widowControl/>
        <w:spacing w:line="360" w:lineRule="auto"/>
        <w:jc w:val="both"/>
        <w:rPr>
          <w:rFonts w:ascii="Arial" w:hAnsi="Arial" w:cs="Arial"/>
          <w:lang w:val="es-CO"/>
        </w:rPr>
      </w:pPr>
    </w:p>
    <w:p w:rsidR="00FA62F2" w:rsidRDefault="00FA62F2" w:rsidP="00F81306">
      <w:pPr>
        <w:widowControl/>
        <w:spacing w:line="360" w:lineRule="auto"/>
        <w:jc w:val="both"/>
        <w:rPr>
          <w:rFonts w:ascii="Arial" w:hAnsi="Arial" w:cs="Arial"/>
          <w:lang w:val="es-CO"/>
        </w:rPr>
      </w:pPr>
      <w:r>
        <w:rPr>
          <w:rFonts w:ascii="Arial" w:hAnsi="Arial" w:cs="Arial"/>
          <w:lang w:val="es-CO"/>
        </w:rPr>
        <w:t>Y</w:t>
      </w:r>
      <w:r w:rsidR="00E93FFD">
        <w:rPr>
          <w:rFonts w:ascii="Arial" w:hAnsi="Arial" w:cs="Arial"/>
          <w:lang w:val="es-CO"/>
        </w:rPr>
        <w:t>,</w:t>
      </w:r>
      <w:r>
        <w:rPr>
          <w:rFonts w:ascii="Arial" w:hAnsi="Arial" w:cs="Arial"/>
          <w:lang w:val="es-CO"/>
        </w:rPr>
        <w:t xml:space="preserve"> (ii) </w:t>
      </w:r>
      <w:r w:rsidR="00F75BF9">
        <w:rPr>
          <w:rFonts w:ascii="Arial" w:hAnsi="Arial" w:cs="Arial"/>
          <w:lang w:val="es-CO"/>
        </w:rPr>
        <w:t>Que l</w:t>
      </w:r>
      <w:r w:rsidR="000049A6">
        <w:rPr>
          <w:rFonts w:ascii="Arial" w:hAnsi="Arial" w:cs="Arial"/>
          <w:lang w:val="es-CO"/>
        </w:rPr>
        <w:t xml:space="preserve">as </w:t>
      </w:r>
      <w:r>
        <w:rPr>
          <w:rFonts w:ascii="Arial" w:hAnsi="Arial" w:cs="Arial"/>
          <w:lang w:val="es-CO"/>
        </w:rPr>
        <w:t>comunicaciones enviadas con posterioridad a los requerimientos para la entrega de la oficina, en las que se habla de un aumento del canon de arrendamiento, no permite</w:t>
      </w:r>
      <w:r w:rsidR="00E93FFD">
        <w:rPr>
          <w:rFonts w:ascii="Arial" w:hAnsi="Arial" w:cs="Arial"/>
          <w:lang w:val="es-CO"/>
        </w:rPr>
        <w:t>n</w:t>
      </w:r>
      <w:r>
        <w:rPr>
          <w:rFonts w:ascii="Arial" w:hAnsi="Arial" w:cs="Arial"/>
          <w:lang w:val="es-CO"/>
        </w:rPr>
        <w:t xml:space="preserve"> inferir </w:t>
      </w:r>
      <w:r w:rsidR="00E93FFD">
        <w:rPr>
          <w:rFonts w:ascii="Arial" w:hAnsi="Arial" w:cs="Arial"/>
          <w:lang w:val="es-CO"/>
        </w:rPr>
        <w:t xml:space="preserve">la renovación del </w:t>
      </w:r>
      <w:r>
        <w:rPr>
          <w:rFonts w:ascii="Arial" w:hAnsi="Arial" w:cs="Arial"/>
          <w:lang w:val="es-CO"/>
        </w:rPr>
        <w:t>contrato</w:t>
      </w:r>
      <w:r w:rsidR="00E93FFD">
        <w:rPr>
          <w:rFonts w:ascii="Arial" w:hAnsi="Arial" w:cs="Arial"/>
          <w:lang w:val="es-CO"/>
        </w:rPr>
        <w:t>,</w:t>
      </w:r>
      <w:r>
        <w:rPr>
          <w:rFonts w:ascii="Arial" w:hAnsi="Arial" w:cs="Arial"/>
          <w:lang w:val="es-CO"/>
        </w:rPr>
        <w:t xml:space="preserve"> </w:t>
      </w:r>
      <w:r w:rsidR="00E93FFD">
        <w:rPr>
          <w:rFonts w:ascii="Arial" w:hAnsi="Arial" w:cs="Arial"/>
          <w:lang w:val="es-CO"/>
        </w:rPr>
        <w:t xml:space="preserve">ni dejaron </w:t>
      </w:r>
      <w:r>
        <w:rPr>
          <w:rFonts w:ascii="Arial" w:hAnsi="Arial" w:cs="Arial"/>
          <w:lang w:val="es-CO"/>
        </w:rPr>
        <w:t>sin efectos los desahucios</w:t>
      </w:r>
      <w:r w:rsidR="00E93FFD">
        <w:rPr>
          <w:rFonts w:ascii="Arial" w:hAnsi="Arial" w:cs="Arial"/>
          <w:lang w:val="es-CO"/>
        </w:rPr>
        <w:t xml:space="preserve"> realizados </w:t>
      </w:r>
      <w:r>
        <w:rPr>
          <w:rFonts w:ascii="Arial" w:hAnsi="Arial" w:cs="Arial"/>
          <w:lang w:val="es-CO"/>
        </w:rPr>
        <w:t xml:space="preserve">seis (6) meses </w:t>
      </w:r>
      <w:r w:rsidR="00E93FFD">
        <w:rPr>
          <w:rFonts w:ascii="Arial" w:hAnsi="Arial" w:cs="Arial"/>
          <w:lang w:val="es-CO"/>
        </w:rPr>
        <w:t xml:space="preserve">atrás </w:t>
      </w:r>
      <w:r>
        <w:rPr>
          <w:rFonts w:ascii="Arial" w:hAnsi="Arial" w:cs="Arial"/>
        </w:rPr>
        <w:t>(Folios 94 a 101, cuaderno copias inspección judicial)</w:t>
      </w:r>
      <w:r>
        <w:rPr>
          <w:rFonts w:ascii="Arial" w:hAnsi="Arial" w:cs="Arial"/>
          <w:lang w:val="es-CO"/>
        </w:rPr>
        <w:t>.</w:t>
      </w:r>
    </w:p>
    <w:p w:rsidR="00FA62F2" w:rsidRDefault="00FA62F2" w:rsidP="00F81306">
      <w:pPr>
        <w:widowControl/>
        <w:spacing w:line="360" w:lineRule="auto"/>
        <w:jc w:val="both"/>
        <w:rPr>
          <w:rFonts w:ascii="Arial" w:hAnsi="Arial" w:cs="Arial"/>
          <w:lang w:val="es-CO"/>
        </w:rPr>
      </w:pPr>
    </w:p>
    <w:p w:rsidR="008207BC" w:rsidRPr="000049A6" w:rsidRDefault="000049A6" w:rsidP="008207BC">
      <w:pPr>
        <w:widowControl/>
        <w:spacing w:line="360" w:lineRule="auto"/>
        <w:jc w:val="both"/>
        <w:rPr>
          <w:rFonts w:ascii="Arial" w:hAnsi="Arial" w:cs="Arial"/>
        </w:rPr>
      </w:pPr>
      <w:r>
        <w:rPr>
          <w:rFonts w:ascii="Arial" w:hAnsi="Arial" w:cs="Arial"/>
        </w:rPr>
        <w:t>En dichas decisiones tampoco</w:t>
      </w:r>
      <w:r w:rsidR="008207BC">
        <w:rPr>
          <w:rFonts w:ascii="Arial" w:hAnsi="Arial" w:cs="Arial"/>
        </w:rPr>
        <w:t xml:space="preserve"> se advierten los defectos alegados</w:t>
      </w:r>
      <w:r>
        <w:rPr>
          <w:rFonts w:ascii="Arial" w:hAnsi="Arial" w:cs="Arial"/>
        </w:rPr>
        <w:t>;</w:t>
      </w:r>
      <w:r w:rsidR="008207BC">
        <w:rPr>
          <w:rFonts w:ascii="Arial" w:hAnsi="Arial" w:cs="Arial"/>
        </w:rPr>
        <w:t xml:space="preserve"> tal cual se aludió respecto de la nulidad, el juez en ejercicio de su discrecionalidad sustentó con fundamento</w:t>
      </w:r>
      <w:r w:rsidR="00E93FFD">
        <w:rPr>
          <w:rFonts w:ascii="Arial" w:hAnsi="Arial" w:cs="Arial"/>
        </w:rPr>
        <w:t xml:space="preserve"> normativo</w:t>
      </w:r>
      <w:r w:rsidR="008207BC">
        <w:rPr>
          <w:rFonts w:ascii="Arial" w:hAnsi="Arial" w:cs="Arial"/>
        </w:rPr>
        <w:t xml:space="preserve"> la razón de la aplicación de la </w:t>
      </w:r>
      <w:r>
        <w:rPr>
          <w:rFonts w:ascii="Arial" w:hAnsi="Arial" w:cs="Arial"/>
        </w:rPr>
        <w:t xml:space="preserve">Ley </w:t>
      </w:r>
      <w:r w:rsidR="008207BC">
        <w:rPr>
          <w:rFonts w:ascii="Arial" w:hAnsi="Arial" w:cs="Arial"/>
        </w:rPr>
        <w:t xml:space="preserve">“civil” (Decreto 3817 de 1982, modificado por el Decreto 2221 de 1983) y no </w:t>
      </w:r>
      <w:r w:rsidR="00E93FFD">
        <w:rPr>
          <w:rFonts w:ascii="Arial" w:hAnsi="Arial" w:cs="Arial"/>
        </w:rPr>
        <w:t>el</w:t>
      </w:r>
      <w:r w:rsidR="008207BC">
        <w:rPr>
          <w:rFonts w:ascii="Arial" w:hAnsi="Arial" w:cs="Arial"/>
        </w:rPr>
        <w:t xml:space="preserve"> </w:t>
      </w:r>
      <w:proofErr w:type="spellStart"/>
      <w:r w:rsidR="008207BC">
        <w:rPr>
          <w:rFonts w:ascii="Arial" w:hAnsi="Arial" w:cs="Arial"/>
        </w:rPr>
        <w:t>CCo</w:t>
      </w:r>
      <w:proofErr w:type="spellEnd"/>
      <w:r w:rsidR="008207BC">
        <w:rPr>
          <w:rFonts w:ascii="Arial" w:hAnsi="Arial" w:cs="Arial"/>
        </w:rPr>
        <w:t xml:space="preserve">, además explicó por qué consideró que las comunicaciones </w:t>
      </w:r>
      <w:r w:rsidR="00E93FFD">
        <w:rPr>
          <w:rFonts w:ascii="Arial" w:hAnsi="Arial" w:cs="Arial"/>
        </w:rPr>
        <w:t>ulteriores</w:t>
      </w:r>
      <w:r w:rsidR="008207BC">
        <w:rPr>
          <w:rFonts w:ascii="Arial" w:hAnsi="Arial" w:cs="Arial"/>
        </w:rPr>
        <w:t xml:space="preserve"> nunca cambiaron </w:t>
      </w:r>
      <w:r w:rsidR="00E93FFD">
        <w:rPr>
          <w:rFonts w:ascii="Arial" w:hAnsi="Arial" w:cs="Arial"/>
        </w:rPr>
        <w:t xml:space="preserve">la </w:t>
      </w:r>
      <w:r w:rsidR="008207BC">
        <w:rPr>
          <w:rFonts w:ascii="Arial" w:hAnsi="Arial" w:cs="Arial"/>
        </w:rPr>
        <w:t>intención inicial de</w:t>
      </w:r>
      <w:r w:rsidR="00E93FFD">
        <w:rPr>
          <w:rFonts w:ascii="Arial" w:hAnsi="Arial" w:cs="Arial"/>
        </w:rPr>
        <w:t xml:space="preserve">l </w:t>
      </w:r>
      <w:r>
        <w:rPr>
          <w:rFonts w:ascii="Arial" w:hAnsi="Arial" w:cs="Arial"/>
        </w:rPr>
        <w:t xml:space="preserve">demandante </w:t>
      </w:r>
      <w:r w:rsidR="00E93FFD">
        <w:rPr>
          <w:rFonts w:ascii="Arial" w:hAnsi="Arial" w:cs="Arial"/>
        </w:rPr>
        <w:t xml:space="preserve">de </w:t>
      </w:r>
      <w:r w:rsidR="008207BC">
        <w:rPr>
          <w:rFonts w:ascii="Arial" w:hAnsi="Arial" w:cs="Arial"/>
        </w:rPr>
        <w:t xml:space="preserve">que </w:t>
      </w:r>
      <w:r>
        <w:rPr>
          <w:rFonts w:ascii="Arial" w:hAnsi="Arial" w:cs="Arial"/>
        </w:rPr>
        <w:t xml:space="preserve">se </w:t>
      </w:r>
      <w:r w:rsidR="008207BC">
        <w:rPr>
          <w:rFonts w:ascii="Arial" w:hAnsi="Arial" w:cs="Arial"/>
        </w:rPr>
        <w:t xml:space="preserve">desalojara el inmueble. </w:t>
      </w:r>
    </w:p>
    <w:p w:rsidR="008207BC" w:rsidRDefault="008207BC" w:rsidP="008207BC">
      <w:pPr>
        <w:widowControl/>
        <w:spacing w:line="360" w:lineRule="auto"/>
        <w:jc w:val="both"/>
        <w:rPr>
          <w:rFonts w:ascii="Arial" w:hAnsi="Arial" w:cs="Arial"/>
          <w:lang w:val="es-CO"/>
        </w:rPr>
      </w:pPr>
    </w:p>
    <w:p w:rsidR="000E0B57" w:rsidRDefault="000E0B57" w:rsidP="000E0B57">
      <w:pPr>
        <w:pStyle w:val="Retraitcorpsdetexte"/>
        <w:spacing w:after="0" w:line="360" w:lineRule="auto"/>
        <w:ind w:left="0"/>
        <w:jc w:val="both"/>
        <w:rPr>
          <w:rFonts w:ascii="Arial" w:hAnsi="Arial"/>
        </w:rPr>
      </w:pPr>
      <w:r w:rsidRPr="00F54A43">
        <w:rPr>
          <w:rFonts w:ascii="Arial" w:hAnsi="Arial" w:cs="Arial"/>
          <w:color w:val="000000"/>
        </w:rPr>
        <w:t xml:space="preserve">A partir de lo dicho, </w:t>
      </w:r>
      <w:r w:rsidR="00CA4DA2">
        <w:rPr>
          <w:rFonts w:ascii="Arial" w:hAnsi="Arial" w:cs="Arial"/>
          <w:color w:val="000000"/>
        </w:rPr>
        <w:t xml:space="preserve">se confirmará la sentencia venida en impugnación, por la notoria inexistencia </w:t>
      </w:r>
      <w:r w:rsidR="003C75CD">
        <w:rPr>
          <w:rFonts w:ascii="Arial" w:hAnsi="Arial" w:cs="Arial"/>
          <w:color w:val="000000"/>
        </w:rPr>
        <w:t xml:space="preserve">de </w:t>
      </w:r>
      <w:r w:rsidRPr="00F54A43">
        <w:rPr>
          <w:rFonts w:ascii="Arial" w:hAnsi="Arial"/>
        </w:rPr>
        <w:t xml:space="preserve">vulneración o amenaza a los derechos, </w:t>
      </w:r>
      <w:r w:rsidR="00CA4DA2">
        <w:rPr>
          <w:rFonts w:ascii="Arial" w:hAnsi="Arial"/>
        </w:rPr>
        <w:t xml:space="preserve">claramente se advierte que las decisiones no fueron </w:t>
      </w:r>
      <w:r w:rsidRPr="00F54A43">
        <w:rPr>
          <w:rFonts w:ascii="Arial" w:hAnsi="Arial"/>
        </w:rPr>
        <w:t>arbitraria</w:t>
      </w:r>
      <w:r w:rsidR="00CA4DA2">
        <w:rPr>
          <w:rFonts w:ascii="Arial" w:hAnsi="Arial"/>
        </w:rPr>
        <w:t>s</w:t>
      </w:r>
      <w:r w:rsidRPr="00F54A43">
        <w:rPr>
          <w:rFonts w:ascii="Arial" w:hAnsi="Arial"/>
        </w:rPr>
        <w:t xml:space="preserve"> ni antojadiza</w:t>
      </w:r>
      <w:r w:rsidR="00CA4DA2">
        <w:rPr>
          <w:rFonts w:ascii="Arial" w:hAnsi="Arial"/>
        </w:rPr>
        <w:t>s</w:t>
      </w:r>
      <w:r w:rsidRPr="00F54A43">
        <w:rPr>
          <w:rFonts w:ascii="Arial" w:hAnsi="Arial"/>
        </w:rPr>
        <w:t xml:space="preserve">. Comparta o no la Sala la posición </w:t>
      </w:r>
      <w:r>
        <w:rPr>
          <w:rFonts w:ascii="Arial" w:hAnsi="Arial"/>
        </w:rPr>
        <w:t>del juez accionado</w:t>
      </w:r>
      <w:r w:rsidRPr="00F54A43">
        <w:rPr>
          <w:rFonts w:ascii="Arial" w:hAnsi="Arial"/>
        </w:rPr>
        <w:t xml:space="preserve">, </w:t>
      </w:r>
      <w:r>
        <w:rPr>
          <w:rFonts w:ascii="Arial" w:hAnsi="Arial"/>
        </w:rPr>
        <w:t>es evidente</w:t>
      </w:r>
      <w:r w:rsidRPr="00F54A43">
        <w:rPr>
          <w:rFonts w:ascii="Arial" w:hAnsi="Arial"/>
        </w:rPr>
        <w:t xml:space="preserve"> que </w:t>
      </w:r>
      <w:r>
        <w:rPr>
          <w:rFonts w:ascii="Arial" w:hAnsi="Arial"/>
        </w:rPr>
        <w:t xml:space="preserve">tiene </w:t>
      </w:r>
      <w:r w:rsidRPr="00F54A43">
        <w:rPr>
          <w:rFonts w:ascii="Arial" w:hAnsi="Arial"/>
        </w:rPr>
        <w:t xml:space="preserve">un fundamento jurídico claro, es decir, en normas vigentes aplicables </w:t>
      </w:r>
      <w:r>
        <w:rPr>
          <w:rFonts w:ascii="Arial" w:hAnsi="Arial"/>
        </w:rPr>
        <w:t xml:space="preserve">a </w:t>
      </w:r>
      <w:r w:rsidR="00CA4DA2">
        <w:rPr>
          <w:rFonts w:ascii="Arial" w:hAnsi="Arial"/>
        </w:rPr>
        <w:t>los procesos de restitución.</w:t>
      </w:r>
    </w:p>
    <w:p w:rsidR="000E0B57" w:rsidRDefault="000E0B57" w:rsidP="00F81306">
      <w:pPr>
        <w:widowControl/>
        <w:spacing w:line="360" w:lineRule="auto"/>
        <w:jc w:val="both"/>
        <w:rPr>
          <w:rFonts w:ascii="Arial" w:hAnsi="Arial" w:cs="Arial"/>
        </w:rPr>
      </w:pPr>
    </w:p>
    <w:p w:rsidR="00CA4DA2" w:rsidRDefault="00CA4DA2" w:rsidP="00CA4DA2">
      <w:pPr>
        <w:spacing w:line="360" w:lineRule="auto"/>
        <w:ind w:right="51"/>
        <w:jc w:val="both"/>
        <w:rPr>
          <w:rFonts w:ascii="Arial" w:hAnsi="Arial" w:cs="Arial"/>
          <w:lang w:val="es-CO"/>
        </w:rPr>
      </w:pPr>
      <w:r>
        <w:rPr>
          <w:rFonts w:ascii="Arial" w:hAnsi="Arial" w:cs="Arial"/>
          <w:spacing w:val="-3"/>
          <w:lang w:val="es-ES_tradnl"/>
        </w:rPr>
        <w:lastRenderedPageBreak/>
        <w:t xml:space="preserve">No obstante, </w:t>
      </w:r>
      <w:r w:rsidRPr="008315C2">
        <w:rPr>
          <w:rFonts w:ascii="Arial" w:hAnsi="Arial"/>
        </w:rPr>
        <w:t>estima esta judicatura</w:t>
      </w:r>
      <w:r>
        <w:rPr>
          <w:rFonts w:ascii="Arial" w:hAnsi="Arial"/>
        </w:rPr>
        <w:t xml:space="preserve"> </w:t>
      </w:r>
      <w:r>
        <w:rPr>
          <w:rFonts w:ascii="Arial" w:hAnsi="Arial" w:cs="Arial"/>
          <w:lang w:val="es-CO"/>
        </w:rPr>
        <w:t xml:space="preserve">necesario hacer </w:t>
      </w:r>
      <w:r w:rsidRPr="00322B43">
        <w:rPr>
          <w:rFonts w:ascii="Arial" w:hAnsi="Arial" w:cs="Arial"/>
          <w:lang w:val="es-CO"/>
        </w:rPr>
        <w:t xml:space="preserve">una aclaración metodológica sobre la </w:t>
      </w:r>
      <w:r>
        <w:rPr>
          <w:rFonts w:ascii="Arial" w:hAnsi="Arial" w:cs="Arial"/>
          <w:lang w:val="es-CO"/>
        </w:rPr>
        <w:t>parte resolutiva</w:t>
      </w:r>
      <w:r w:rsidRPr="00322B43">
        <w:rPr>
          <w:rFonts w:ascii="Arial" w:hAnsi="Arial" w:cs="Arial"/>
          <w:lang w:val="es-CO"/>
        </w:rPr>
        <w:t xml:space="preserve"> </w:t>
      </w:r>
      <w:r>
        <w:rPr>
          <w:rFonts w:ascii="Arial" w:hAnsi="Arial" w:cs="Arial"/>
          <w:lang w:val="es-CO"/>
        </w:rPr>
        <w:t xml:space="preserve">en cuanto </w:t>
      </w:r>
      <w:r w:rsidRPr="00322B43">
        <w:rPr>
          <w:rFonts w:ascii="Arial" w:hAnsi="Arial" w:cs="Arial"/>
          <w:lang w:val="es-CO"/>
        </w:rPr>
        <w:t xml:space="preserve">si </w:t>
      </w:r>
      <w:r>
        <w:rPr>
          <w:rFonts w:ascii="Arial" w:hAnsi="Arial" w:cs="Arial"/>
          <w:lang w:val="es-CO"/>
        </w:rPr>
        <w:t xml:space="preserve">en </w:t>
      </w:r>
      <w:r w:rsidRPr="00322B43">
        <w:rPr>
          <w:rFonts w:ascii="Arial" w:hAnsi="Arial" w:cs="Arial"/>
          <w:lang w:val="es-CO"/>
        </w:rPr>
        <w:t xml:space="preserve">el asunto </w:t>
      </w:r>
      <w:r>
        <w:rPr>
          <w:rFonts w:ascii="Arial" w:hAnsi="Arial" w:cs="Arial"/>
          <w:lang w:val="es-CO"/>
        </w:rPr>
        <w:t>se superaron los supuestos generales y se concluyó la inexistencia de los defectos alegados debió simplemente negarse el amparo y no negarse por improcedente</w:t>
      </w:r>
      <w:r w:rsidRPr="00322B43">
        <w:rPr>
          <w:rFonts w:ascii="Arial" w:hAnsi="Arial" w:cs="Arial"/>
          <w:lang w:val="es-CO"/>
        </w:rPr>
        <w:t xml:space="preserve">. </w:t>
      </w:r>
      <w:r>
        <w:rPr>
          <w:rFonts w:ascii="Arial" w:hAnsi="Arial" w:cs="Arial"/>
          <w:lang w:val="es-CO"/>
        </w:rPr>
        <w:t>Así lo ha dicho la doctrina nacional</w:t>
      </w:r>
      <w:r>
        <w:rPr>
          <w:rStyle w:val="Appelnotedebasdep"/>
          <w:rFonts w:ascii="Arial" w:hAnsi="Arial"/>
          <w:lang w:val="es-CO"/>
        </w:rPr>
        <w:footnoteReference w:id="24"/>
      </w:r>
      <w:r>
        <w:rPr>
          <w:rFonts w:ascii="Arial" w:hAnsi="Arial" w:cs="Arial"/>
          <w:lang w:val="es-CO"/>
        </w:rPr>
        <w:t xml:space="preserve"> y  jurisprudencia del Alto Tribunal Constitucional</w:t>
      </w:r>
      <w:r>
        <w:rPr>
          <w:rStyle w:val="Appelnotedebasdep"/>
          <w:rFonts w:ascii="Arial" w:hAnsi="Arial"/>
          <w:lang w:val="es-CO"/>
        </w:rPr>
        <w:footnoteReference w:id="25"/>
      </w:r>
      <w:r>
        <w:rPr>
          <w:rFonts w:ascii="Arial" w:hAnsi="Arial" w:cs="Arial"/>
          <w:lang w:val="es-CO"/>
        </w:rPr>
        <w:t>:</w:t>
      </w:r>
    </w:p>
    <w:p w:rsidR="00CA4DA2" w:rsidRPr="003C75CD" w:rsidRDefault="00CA4DA2" w:rsidP="00CA4DA2">
      <w:pPr>
        <w:pStyle w:val="Corpsdetexte"/>
        <w:tabs>
          <w:tab w:val="clear" w:pos="708"/>
          <w:tab w:val="clear" w:pos="1416"/>
          <w:tab w:val="left" w:pos="709"/>
          <w:tab w:val="left" w:pos="1418"/>
        </w:tabs>
        <w:spacing w:line="360" w:lineRule="auto"/>
        <w:rPr>
          <w:rFonts w:ascii="Arial" w:hAnsi="Arial" w:cs="Arial"/>
          <w:sz w:val="10"/>
          <w:szCs w:val="24"/>
          <w:lang w:val="es-CO"/>
        </w:rPr>
      </w:pPr>
    </w:p>
    <w:p w:rsidR="00CA4DA2" w:rsidRPr="001E1104" w:rsidRDefault="00CA4DA2" w:rsidP="00CA4DA2">
      <w:pPr>
        <w:pStyle w:val="Corpsdetexte"/>
        <w:tabs>
          <w:tab w:val="clear" w:pos="708"/>
          <w:tab w:val="clear" w:pos="1416"/>
          <w:tab w:val="left" w:pos="709"/>
          <w:tab w:val="left" w:pos="1418"/>
        </w:tabs>
        <w:spacing w:line="240" w:lineRule="auto"/>
        <w:ind w:left="567" w:right="567"/>
        <w:rPr>
          <w:rFonts w:ascii="Arial" w:hAnsi="Arial" w:cs="Arial"/>
          <w:sz w:val="24"/>
          <w:szCs w:val="24"/>
          <w:lang w:val="es-CO"/>
        </w:rPr>
      </w:pPr>
      <w:r>
        <w:rPr>
          <w:rFonts w:ascii="Arial" w:hAnsi="Arial" w:cs="Arial"/>
          <w:color w:val="000000"/>
          <w:sz w:val="24"/>
          <w:szCs w:val="24"/>
          <w:shd w:val="clear" w:color="auto" w:fill="FFFFFF"/>
        </w:rPr>
        <w:t>…</w:t>
      </w:r>
      <w:r w:rsidRPr="001E1104">
        <w:rPr>
          <w:rFonts w:ascii="Arial" w:hAnsi="Arial" w:cs="Arial"/>
          <w:color w:val="000000"/>
          <w:sz w:val="24"/>
          <w:szCs w:val="24"/>
          <w:shd w:val="clear" w:color="auto" w:fill="FFFFFF"/>
        </w:rPr>
        <w:t>en cuanto la decisión es declarar la improcedencia de la acción impetrada, más no negar</w:t>
      </w:r>
      <w:r w:rsidRPr="001E1104">
        <w:rPr>
          <w:rStyle w:val="apple-converted-space"/>
          <w:rFonts w:ascii="Arial" w:hAnsi="Arial" w:cs="Arial"/>
          <w:i/>
          <w:iCs/>
          <w:color w:val="000000"/>
          <w:sz w:val="24"/>
          <w:szCs w:val="24"/>
          <w:shd w:val="clear" w:color="auto" w:fill="FFFFFF"/>
        </w:rPr>
        <w:t> </w:t>
      </w:r>
      <w:r w:rsidRPr="001E1104">
        <w:rPr>
          <w:rFonts w:ascii="Arial" w:hAnsi="Arial" w:cs="Arial"/>
          <w:color w:val="000000"/>
          <w:sz w:val="24"/>
          <w:szCs w:val="24"/>
          <w:shd w:val="clear" w:color="auto" w:fill="FFFFFF"/>
        </w:rPr>
        <w:t>la protección pedida. Nótese cómo establecer la procedencia de la acción antecede al análisis de la vulneración o no de un derecho fundamental, estudio que en este caso no se puede acometer, precisamente al determinarse que no procede.</w:t>
      </w:r>
    </w:p>
    <w:p w:rsidR="003C75CD" w:rsidRDefault="003C75CD" w:rsidP="00CA4DA2">
      <w:pPr>
        <w:pStyle w:val="Corpsdetexte"/>
        <w:tabs>
          <w:tab w:val="clear" w:pos="708"/>
          <w:tab w:val="clear" w:pos="1416"/>
          <w:tab w:val="left" w:pos="709"/>
          <w:tab w:val="left" w:pos="1418"/>
        </w:tabs>
        <w:spacing w:line="360" w:lineRule="auto"/>
        <w:ind w:right="56"/>
        <w:rPr>
          <w:rFonts w:ascii="Arial" w:hAnsi="Arial" w:cs="Arial"/>
          <w:sz w:val="24"/>
          <w:szCs w:val="24"/>
          <w:lang w:val="es-CO"/>
        </w:rPr>
      </w:pPr>
    </w:p>
    <w:p w:rsidR="00CA4DA2" w:rsidRPr="00322B43" w:rsidRDefault="00CA4DA2" w:rsidP="00CA4DA2">
      <w:pPr>
        <w:pStyle w:val="Corpsdetexte"/>
        <w:tabs>
          <w:tab w:val="clear" w:pos="708"/>
          <w:tab w:val="clear" w:pos="1416"/>
          <w:tab w:val="left" w:pos="709"/>
          <w:tab w:val="left" w:pos="1418"/>
        </w:tabs>
        <w:spacing w:line="360" w:lineRule="auto"/>
        <w:ind w:right="56"/>
        <w:rPr>
          <w:rFonts w:ascii="Arial" w:hAnsi="Arial" w:cs="Arial"/>
          <w:sz w:val="24"/>
          <w:szCs w:val="24"/>
          <w:lang w:val="es-CO"/>
        </w:rPr>
      </w:pPr>
      <w:r>
        <w:rPr>
          <w:rFonts w:ascii="Arial" w:hAnsi="Arial" w:cs="Arial"/>
          <w:sz w:val="24"/>
          <w:szCs w:val="24"/>
          <w:lang w:val="es-CO"/>
        </w:rPr>
        <w:t xml:space="preserve">Conforme a lo expuesto, </w:t>
      </w:r>
      <w:r w:rsidRPr="00322B43">
        <w:rPr>
          <w:rFonts w:ascii="Arial" w:hAnsi="Arial" w:cs="Arial"/>
          <w:sz w:val="24"/>
          <w:szCs w:val="24"/>
          <w:lang w:val="es-CO"/>
        </w:rPr>
        <w:t>diferencia hay entre negar la acción y declararla improcedente</w:t>
      </w:r>
      <w:r>
        <w:rPr>
          <w:rFonts w:ascii="Arial" w:hAnsi="Arial" w:cs="Arial"/>
          <w:sz w:val="24"/>
          <w:szCs w:val="24"/>
          <w:lang w:val="es-CO"/>
        </w:rPr>
        <w:t xml:space="preserve">, porque </w:t>
      </w:r>
      <w:r w:rsidR="003C75CD">
        <w:rPr>
          <w:rFonts w:ascii="Arial" w:hAnsi="Arial" w:cs="Arial"/>
          <w:sz w:val="24"/>
          <w:szCs w:val="24"/>
          <w:lang w:val="es-CO"/>
        </w:rPr>
        <w:t xml:space="preserve"> </w:t>
      </w:r>
      <w:r>
        <w:rPr>
          <w:rFonts w:ascii="Arial" w:hAnsi="Arial" w:cs="Arial"/>
          <w:sz w:val="24"/>
          <w:szCs w:val="24"/>
          <w:lang w:val="es-CO"/>
        </w:rPr>
        <w:t xml:space="preserve">la </w:t>
      </w:r>
      <w:r w:rsidR="003C75CD">
        <w:rPr>
          <w:rFonts w:ascii="Arial" w:hAnsi="Arial" w:cs="Arial"/>
          <w:sz w:val="24"/>
          <w:szCs w:val="24"/>
          <w:lang w:val="es-CO"/>
        </w:rPr>
        <w:t xml:space="preserve"> </w:t>
      </w:r>
      <w:r>
        <w:rPr>
          <w:rFonts w:ascii="Arial" w:hAnsi="Arial" w:cs="Arial"/>
          <w:sz w:val="24"/>
          <w:szCs w:val="24"/>
          <w:lang w:val="es-CO"/>
        </w:rPr>
        <w:t xml:space="preserve">primera </w:t>
      </w:r>
      <w:r w:rsidR="003C75CD">
        <w:rPr>
          <w:rFonts w:ascii="Arial" w:hAnsi="Arial" w:cs="Arial"/>
          <w:sz w:val="24"/>
          <w:szCs w:val="24"/>
          <w:lang w:val="es-CO"/>
        </w:rPr>
        <w:t xml:space="preserve"> </w:t>
      </w:r>
      <w:r>
        <w:rPr>
          <w:rFonts w:ascii="Arial" w:hAnsi="Arial" w:cs="Arial"/>
          <w:sz w:val="24"/>
          <w:szCs w:val="24"/>
          <w:lang w:val="es-CO"/>
        </w:rPr>
        <w:t xml:space="preserve">hipótesis, </w:t>
      </w:r>
      <w:r w:rsidR="003C75CD">
        <w:rPr>
          <w:rFonts w:ascii="Arial" w:hAnsi="Arial" w:cs="Arial"/>
          <w:sz w:val="24"/>
          <w:szCs w:val="24"/>
          <w:lang w:val="es-CO"/>
        </w:rPr>
        <w:t xml:space="preserve"> </w:t>
      </w:r>
      <w:r>
        <w:rPr>
          <w:rFonts w:ascii="Arial" w:hAnsi="Arial" w:cs="Arial"/>
          <w:sz w:val="24"/>
          <w:szCs w:val="24"/>
          <w:lang w:val="es-CO"/>
        </w:rPr>
        <w:t xml:space="preserve">impone </w:t>
      </w:r>
      <w:r w:rsidR="003C75CD">
        <w:rPr>
          <w:rFonts w:ascii="Arial" w:hAnsi="Arial" w:cs="Arial"/>
          <w:sz w:val="24"/>
          <w:szCs w:val="24"/>
          <w:lang w:val="es-CO"/>
        </w:rPr>
        <w:t xml:space="preserve"> </w:t>
      </w:r>
      <w:r>
        <w:rPr>
          <w:rFonts w:ascii="Arial" w:hAnsi="Arial" w:cs="Arial"/>
          <w:sz w:val="24"/>
          <w:szCs w:val="24"/>
          <w:lang w:val="es-CO"/>
        </w:rPr>
        <w:t xml:space="preserve">analizar </w:t>
      </w:r>
      <w:r w:rsidR="003C75CD">
        <w:rPr>
          <w:rFonts w:ascii="Arial" w:hAnsi="Arial" w:cs="Arial"/>
          <w:sz w:val="24"/>
          <w:szCs w:val="24"/>
          <w:lang w:val="es-CO"/>
        </w:rPr>
        <w:t xml:space="preserve"> </w:t>
      </w:r>
      <w:r>
        <w:rPr>
          <w:rFonts w:ascii="Arial" w:hAnsi="Arial" w:cs="Arial"/>
          <w:sz w:val="24"/>
          <w:szCs w:val="24"/>
          <w:lang w:val="es-CO"/>
        </w:rPr>
        <w:t xml:space="preserve">el </w:t>
      </w:r>
      <w:r w:rsidR="003C75CD">
        <w:rPr>
          <w:rFonts w:ascii="Arial" w:hAnsi="Arial" w:cs="Arial"/>
          <w:sz w:val="24"/>
          <w:szCs w:val="24"/>
          <w:lang w:val="es-CO"/>
        </w:rPr>
        <w:t xml:space="preserve"> </w:t>
      </w:r>
      <w:r>
        <w:rPr>
          <w:rFonts w:ascii="Arial" w:hAnsi="Arial" w:cs="Arial"/>
          <w:sz w:val="24"/>
          <w:szCs w:val="24"/>
          <w:lang w:val="es-CO"/>
        </w:rPr>
        <w:t xml:space="preserve">fondo </w:t>
      </w:r>
      <w:r w:rsidR="003C75CD">
        <w:rPr>
          <w:rFonts w:ascii="Arial" w:hAnsi="Arial" w:cs="Arial"/>
          <w:sz w:val="24"/>
          <w:szCs w:val="24"/>
          <w:lang w:val="es-CO"/>
        </w:rPr>
        <w:t xml:space="preserve"> </w:t>
      </w:r>
      <w:r>
        <w:rPr>
          <w:rFonts w:ascii="Arial" w:hAnsi="Arial" w:cs="Arial"/>
          <w:sz w:val="24"/>
          <w:szCs w:val="24"/>
          <w:lang w:val="es-CO"/>
        </w:rPr>
        <w:t xml:space="preserve">de </w:t>
      </w:r>
      <w:r w:rsidR="003C75CD">
        <w:rPr>
          <w:rFonts w:ascii="Arial" w:hAnsi="Arial" w:cs="Arial"/>
          <w:sz w:val="24"/>
          <w:szCs w:val="24"/>
          <w:lang w:val="es-CO"/>
        </w:rPr>
        <w:t xml:space="preserve"> </w:t>
      </w:r>
      <w:r>
        <w:rPr>
          <w:rFonts w:ascii="Arial" w:hAnsi="Arial" w:cs="Arial"/>
          <w:sz w:val="24"/>
          <w:szCs w:val="24"/>
          <w:lang w:val="es-CO"/>
        </w:rPr>
        <w:t xml:space="preserve">la </w:t>
      </w:r>
      <w:r w:rsidR="003C75CD">
        <w:rPr>
          <w:rFonts w:ascii="Arial" w:hAnsi="Arial" w:cs="Arial"/>
          <w:sz w:val="24"/>
          <w:szCs w:val="24"/>
          <w:lang w:val="es-CO"/>
        </w:rPr>
        <w:t xml:space="preserve"> </w:t>
      </w:r>
      <w:r>
        <w:rPr>
          <w:rFonts w:ascii="Arial" w:hAnsi="Arial" w:cs="Arial"/>
          <w:sz w:val="24"/>
          <w:szCs w:val="24"/>
          <w:lang w:val="es-CO"/>
        </w:rPr>
        <w:t xml:space="preserve">cuestión, </w:t>
      </w:r>
      <w:r w:rsidR="003C75CD">
        <w:rPr>
          <w:rFonts w:ascii="Arial" w:hAnsi="Arial" w:cs="Arial"/>
          <w:sz w:val="24"/>
          <w:szCs w:val="24"/>
          <w:lang w:val="es-CO"/>
        </w:rPr>
        <w:t xml:space="preserve"> </w:t>
      </w:r>
      <w:r>
        <w:rPr>
          <w:rFonts w:ascii="Arial" w:hAnsi="Arial" w:cs="Arial"/>
          <w:sz w:val="24"/>
          <w:szCs w:val="24"/>
          <w:lang w:val="es-CO"/>
        </w:rPr>
        <w:t>mientras que la segunda es un estadio previo que impide tal estudio.</w:t>
      </w:r>
    </w:p>
    <w:p w:rsidR="00CA4DA2" w:rsidRDefault="00CA4DA2" w:rsidP="00CA4DA2">
      <w:pPr>
        <w:widowControl/>
        <w:autoSpaceDE/>
        <w:autoSpaceDN/>
        <w:adjustRightInd/>
        <w:spacing w:line="360" w:lineRule="auto"/>
        <w:jc w:val="both"/>
        <w:rPr>
          <w:rFonts w:ascii="Arial" w:hAnsi="Arial" w:cs="Arial"/>
        </w:rPr>
      </w:pPr>
    </w:p>
    <w:p w:rsidR="003158A3" w:rsidRDefault="003158A3" w:rsidP="007024DF">
      <w:pPr>
        <w:pStyle w:val="Corpsdetexte"/>
        <w:numPr>
          <w:ilvl w:val="0"/>
          <w:numId w:val="45"/>
        </w:numPr>
        <w:spacing w:line="360" w:lineRule="auto"/>
        <w:ind w:right="567"/>
        <w:textAlignment w:val="auto"/>
        <w:rPr>
          <w:rFonts w:ascii="Arial" w:hAnsi="Arial" w:cs="Arial"/>
          <w:sz w:val="24"/>
          <w:szCs w:val="24"/>
          <w:lang w:val="es-CO"/>
        </w:rPr>
      </w:pPr>
      <w:r>
        <w:rPr>
          <w:rFonts w:ascii="Arial" w:hAnsi="Arial" w:cs="Arial"/>
          <w:sz w:val="24"/>
          <w:szCs w:val="24"/>
          <w:lang w:val="es-CO"/>
        </w:rPr>
        <w:t xml:space="preserve">LAS CONCLUSIONES </w:t>
      </w:r>
    </w:p>
    <w:p w:rsidR="003158A3" w:rsidRDefault="003158A3" w:rsidP="003158A3">
      <w:pPr>
        <w:spacing w:line="360" w:lineRule="auto"/>
        <w:jc w:val="both"/>
        <w:rPr>
          <w:rFonts w:ascii="Arial" w:hAnsi="Arial" w:cs="Arial"/>
          <w:lang w:val="es-CO"/>
        </w:rPr>
      </w:pPr>
    </w:p>
    <w:p w:rsidR="00CA4DA2" w:rsidRPr="008A1328" w:rsidRDefault="00CA4DA2" w:rsidP="00CA4DA2">
      <w:pPr>
        <w:widowControl/>
        <w:autoSpaceDE/>
        <w:autoSpaceDN/>
        <w:adjustRightInd/>
        <w:spacing w:line="360" w:lineRule="auto"/>
        <w:jc w:val="both"/>
        <w:rPr>
          <w:rFonts w:ascii="Arial" w:hAnsi="Arial" w:cs="Arial"/>
          <w:lang w:val="es-CO"/>
        </w:rPr>
      </w:pPr>
      <w:r>
        <w:rPr>
          <w:rFonts w:ascii="Arial" w:hAnsi="Arial"/>
          <w:lang w:val="es-CO"/>
        </w:rPr>
        <w:t>En armonía con lo discurrido s</w:t>
      </w:r>
      <w:r w:rsidRPr="003158A3">
        <w:rPr>
          <w:rFonts w:ascii="Arial" w:hAnsi="Arial" w:cs="Arial"/>
          <w:lang w:val="es-CO"/>
        </w:rPr>
        <w:t xml:space="preserve">e </w:t>
      </w:r>
      <w:r>
        <w:rPr>
          <w:rFonts w:ascii="Arial" w:hAnsi="Arial" w:cs="Arial"/>
          <w:lang w:val="es-CO"/>
        </w:rPr>
        <w:t xml:space="preserve">confirmará </w:t>
      </w:r>
      <w:r w:rsidRPr="003158A3">
        <w:rPr>
          <w:rFonts w:ascii="Arial" w:hAnsi="Arial" w:cs="Arial"/>
          <w:lang w:val="es-CO"/>
        </w:rPr>
        <w:t>el fallo opugnado</w:t>
      </w:r>
      <w:r>
        <w:rPr>
          <w:rFonts w:ascii="Arial" w:hAnsi="Arial" w:cs="Arial"/>
          <w:lang w:val="es-CO"/>
        </w:rPr>
        <w:t>, pero se modificará su numeral primero para negar el amparo constitucional.</w:t>
      </w:r>
    </w:p>
    <w:p w:rsidR="00CA4DA2" w:rsidRPr="007B7624" w:rsidRDefault="00CA4DA2" w:rsidP="00CA4DA2">
      <w:pPr>
        <w:spacing w:line="360" w:lineRule="auto"/>
        <w:jc w:val="both"/>
        <w:rPr>
          <w:rFonts w:ascii="Arial" w:hAnsi="Arial" w:cs="Arial"/>
          <w:sz w:val="18"/>
          <w:lang w:val="es-CO"/>
        </w:rPr>
      </w:pPr>
    </w:p>
    <w:p w:rsidR="00E23846" w:rsidRDefault="00CA4DA2" w:rsidP="00CA4DA2">
      <w:pPr>
        <w:tabs>
          <w:tab w:val="left" w:pos="-720"/>
        </w:tabs>
        <w:suppressAutoHyphens/>
        <w:spacing w:line="360" w:lineRule="auto"/>
        <w:jc w:val="both"/>
        <w:rPr>
          <w:rFonts w:ascii="Arial" w:hAnsi="Arial" w:cs="Arial"/>
          <w:bCs/>
          <w:smallCaps/>
        </w:rPr>
      </w:pPr>
      <w:r w:rsidRPr="00D108C2">
        <w:rPr>
          <w:rFonts w:ascii="Arial" w:hAnsi="Arial" w:cs="Arial"/>
        </w:rPr>
        <w:t xml:space="preserve">En mérito de lo </w:t>
      </w:r>
      <w:r>
        <w:rPr>
          <w:rFonts w:ascii="Arial" w:hAnsi="Arial" w:cs="Arial"/>
        </w:rPr>
        <w:t>razonado</w:t>
      </w:r>
      <w:r w:rsidRPr="00D108C2">
        <w:rPr>
          <w:rFonts w:ascii="Arial" w:hAnsi="Arial" w:cs="Arial"/>
        </w:rPr>
        <w:t xml:space="preserve">, el </w:t>
      </w:r>
      <w:r w:rsidRPr="00D108C2">
        <w:rPr>
          <w:rFonts w:ascii="Arial" w:hAnsi="Arial" w:cs="Arial"/>
          <w:bCs/>
          <w:smallCaps/>
        </w:rPr>
        <w:t xml:space="preserve">Tribunal Superior del Distrito Judicial de </w:t>
      </w:r>
      <w:r>
        <w:rPr>
          <w:rFonts w:ascii="Arial" w:hAnsi="Arial" w:cs="Arial"/>
          <w:bCs/>
          <w:smallCaps/>
        </w:rPr>
        <w:t>Pereira</w:t>
      </w:r>
      <w:r w:rsidRPr="00D108C2">
        <w:rPr>
          <w:rFonts w:ascii="Arial" w:hAnsi="Arial" w:cs="Arial"/>
          <w:bCs/>
          <w:smallCaps/>
        </w:rPr>
        <w:t xml:space="preserve">, Sala </w:t>
      </w:r>
      <w:r>
        <w:rPr>
          <w:rFonts w:ascii="Arial" w:hAnsi="Arial" w:cs="Arial"/>
          <w:bCs/>
          <w:smallCaps/>
        </w:rPr>
        <w:t>de Decisión Civil - Familia</w:t>
      </w:r>
      <w:r w:rsidRPr="00D108C2">
        <w:rPr>
          <w:rFonts w:ascii="Arial" w:hAnsi="Arial" w:cs="Arial"/>
        </w:rPr>
        <w:t>, administrando Justicia, en nombre de la República y por autoridad de la Ley,</w:t>
      </w:r>
      <w:r>
        <w:rPr>
          <w:rFonts w:ascii="Arial" w:hAnsi="Arial" w:cs="Arial"/>
          <w:bCs/>
          <w:smallCaps/>
        </w:rPr>
        <w:tab/>
      </w:r>
      <w:r>
        <w:rPr>
          <w:rFonts w:ascii="Arial" w:hAnsi="Arial" w:cs="Arial"/>
          <w:bCs/>
          <w:smallCaps/>
        </w:rPr>
        <w:tab/>
      </w:r>
      <w:r w:rsidR="00E23846">
        <w:rPr>
          <w:rFonts w:ascii="Arial" w:hAnsi="Arial" w:cs="Arial"/>
          <w:bCs/>
          <w:smallCaps/>
        </w:rPr>
        <w:tab/>
      </w:r>
      <w:r w:rsidR="00E23846">
        <w:rPr>
          <w:rFonts w:ascii="Arial" w:hAnsi="Arial" w:cs="Arial"/>
          <w:bCs/>
          <w:smallCaps/>
        </w:rPr>
        <w:tab/>
      </w:r>
      <w:r w:rsidR="00E23846">
        <w:rPr>
          <w:rFonts w:ascii="Arial" w:hAnsi="Arial" w:cs="Arial"/>
          <w:bCs/>
          <w:smallCaps/>
        </w:rPr>
        <w:tab/>
      </w:r>
      <w:r w:rsidR="00E23846">
        <w:rPr>
          <w:rFonts w:ascii="Arial" w:hAnsi="Arial" w:cs="Arial"/>
          <w:bCs/>
          <w:smallCaps/>
        </w:rPr>
        <w:tab/>
      </w:r>
      <w:r w:rsidR="00E23846">
        <w:rPr>
          <w:rFonts w:ascii="Arial" w:hAnsi="Arial" w:cs="Arial"/>
          <w:bCs/>
          <w:smallCaps/>
        </w:rPr>
        <w:tab/>
      </w:r>
    </w:p>
    <w:p w:rsidR="003158A3" w:rsidRDefault="003158A3" w:rsidP="003158A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lang w:val="es-ES_tradnl"/>
        </w:rPr>
      </w:pPr>
      <w:r>
        <w:rPr>
          <w:rFonts w:ascii="Arial" w:hAnsi="Arial" w:cs="Arial"/>
          <w:bCs/>
          <w:smallCaps/>
          <w:spacing w:val="-3"/>
          <w:lang w:val="es-ES_tradnl"/>
        </w:rPr>
        <w:t xml:space="preserve">F A L </w:t>
      </w:r>
      <w:proofErr w:type="spellStart"/>
      <w:r>
        <w:rPr>
          <w:rFonts w:ascii="Arial" w:hAnsi="Arial" w:cs="Arial"/>
          <w:bCs/>
          <w:smallCaps/>
          <w:spacing w:val="-3"/>
          <w:lang w:val="es-ES_tradnl"/>
        </w:rPr>
        <w:t>L</w:t>
      </w:r>
      <w:proofErr w:type="spellEnd"/>
      <w:r>
        <w:rPr>
          <w:rFonts w:ascii="Arial" w:hAnsi="Arial" w:cs="Arial"/>
          <w:bCs/>
          <w:smallCaps/>
          <w:spacing w:val="-3"/>
          <w:lang w:val="es-ES_tradnl"/>
        </w:rPr>
        <w:t xml:space="preserve"> A,</w:t>
      </w:r>
    </w:p>
    <w:p w:rsidR="003158A3" w:rsidRPr="00902B91" w:rsidRDefault="003158A3" w:rsidP="003158A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sz w:val="18"/>
          <w:lang w:val="es-ES_tradnl"/>
        </w:rPr>
      </w:pPr>
    </w:p>
    <w:p w:rsidR="003158A3" w:rsidRDefault="00C028E8" w:rsidP="003158A3">
      <w:pPr>
        <w:widowControl/>
        <w:numPr>
          <w:ilvl w:val="0"/>
          <w:numId w:val="40"/>
        </w:numPr>
        <w:tabs>
          <w:tab w:val="clear" w:pos="360"/>
          <w:tab w:val="num" w:pos="720"/>
        </w:tabs>
        <w:autoSpaceDE/>
        <w:adjustRightInd/>
        <w:spacing w:line="360" w:lineRule="auto"/>
        <w:jc w:val="both"/>
        <w:rPr>
          <w:rFonts w:ascii="Arial" w:hAnsi="Arial" w:cs="Arial"/>
          <w:lang w:val="es-CO"/>
        </w:rPr>
      </w:pPr>
      <w:r>
        <w:rPr>
          <w:rFonts w:ascii="Arial" w:hAnsi="Arial" w:cs="Arial"/>
          <w:lang w:val="es-CO"/>
        </w:rPr>
        <w:t>CONFIRMAR</w:t>
      </w:r>
      <w:r w:rsidR="003158A3" w:rsidRPr="00902B91">
        <w:rPr>
          <w:rFonts w:ascii="Arial" w:hAnsi="Arial" w:cs="Arial"/>
          <w:lang w:val="es-CO"/>
        </w:rPr>
        <w:t xml:space="preserve"> </w:t>
      </w:r>
      <w:r w:rsidR="003158A3" w:rsidRPr="00902B91">
        <w:rPr>
          <w:rFonts w:ascii="Arial" w:hAnsi="Arial"/>
          <w:spacing w:val="-3"/>
          <w:lang w:val="es-ES_tradnl"/>
        </w:rPr>
        <w:t xml:space="preserve">la sentencia </w:t>
      </w:r>
      <w:r w:rsidR="00E23846" w:rsidRPr="00902B91">
        <w:rPr>
          <w:rFonts w:ascii="Arial" w:hAnsi="Arial"/>
          <w:spacing w:val="-3"/>
          <w:lang w:val="es-ES_tradnl"/>
        </w:rPr>
        <w:t xml:space="preserve">proferida el </w:t>
      </w:r>
      <w:r w:rsidR="00CA4DA2">
        <w:rPr>
          <w:rFonts w:ascii="Arial" w:hAnsi="Arial" w:cs="Arial"/>
        </w:rPr>
        <w:t>31</w:t>
      </w:r>
      <w:r w:rsidR="000A58D3">
        <w:rPr>
          <w:rFonts w:ascii="Arial" w:hAnsi="Arial" w:cs="Arial"/>
        </w:rPr>
        <w:t>-03-2017</w:t>
      </w:r>
      <w:r w:rsidR="00E23846" w:rsidRPr="00902B91">
        <w:rPr>
          <w:rFonts w:ascii="Arial" w:hAnsi="Arial" w:cs="Arial"/>
        </w:rPr>
        <w:t>,</w:t>
      </w:r>
      <w:r w:rsidR="003158A3" w:rsidRPr="00902B91">
        <w:rPr>
          <w:rFonts w:ascii="Arial" w:hAnsi="Arial" w:cs="Arial"/>
        </w:rPr>
        <w:t xml:space="preserve"> </w:t>
      </w:r>
      <w:r w:rsidR="00E23846" w:rsidRPr="00902B91">
        <w:rPr>
          <w:rFonts w:ascii="Arial" w:hAnsi="Arial" w:cs="Arial"/>
        </w:rPr>
        <w:t xml:space="preserve">por </w:t>
      </w:r>
      <w:r w:rsidR="003158A3" w:rsidRPr="00902B91">
        <w:rPr>
          <w:rFonts w:ascii="Arial" w:hAnsi="Arial" w:cs="Arial"/>
          <w:lang w:val="es-CO"/>
        </w:rPr>
        <w:t xml:space="preserve">del Juzgado </w:t>
      </w:r>
      <w:r w:rsidR="00CA4DA2">
        <w:rPr>
          <w:rFonts w:ascii="Arial" w:hAnsi="Arial" w:cs="Arial"/>
          <w:lang w:val="es-CO"/>
        </w:rPr>
        <w:t xml:space="preserve">Promiscuo del Circuito de Belén de Umbría. </w:t>
      </w:r>
    </w:p>
    <w:p w:rsidR="000A58D3" w:rsidRDefault="000A58D3" w:rsidP="000A58D3">
      <w:pPr>
        <w:widowControl/>
        <w:autoSpaceDE/>
        <w:adjustRightInd/>
        <w:spacing w:line="360" w:lineRule="auto"/>
        <w:ind w:left="360"/>
        <w:jc w:val="both"/>
        <w:rPr>
          <w:rFonts w:ascii="Arial" w:hAnsi="Arial" w:cs="Arial"/>
          <w:lang w:val="es-CO"/>
        </w:rPr>
      </w:pPr>
    </w:p>
    <w:p w:rsidR="000A58D3" w:rsidRDefault="000A58D3" w:rsidP="003158A3">
      <w:pPr>
        <w:widowControl/>
        <w:numPr>
          <w:ilvl w:val="0"/>
          <w:numId w:val="40"/>
        </w:numPr>
        <w:tabs>
          <w:tab w:val="clear" w:pos="360"/>
          <w:tab w:val="num" w:pos="720"/>
        </w:tabs>
        <w:autoSpaceDE/>
        <w:adjustRightInd/>
        <w:spacing w:line="360" w:lineRule="auto"/>
        <w:jc w:val="both"/>
        <w:rPr>
          <w:rFonts w:ascii="Arial" w:hAnsi="Arial" w:cs="Arial"/>
          <w:lang w:val="es-CO"/>
        </w:rPr>
      </w:pPr>
      <w:r>
        <w:rPr>
          <w:rFonts w:ascii="Arial" w:hAnsi="Arial" w:cs="Arial"/>
          <w:lang w:val="es-CO"/>
        </w:rPr>
        <w:t xml:space="preserve">MODIFICAR su numeral primero, para </w:t>
      </w:r>
      <w:r w:rsidR="00CA4DA2">
        <w:rPr>
          <w:rFonts w:ascii="Arial" w:hAnsi="Arial" w:cs="Arial"/>
          <w:lang w:val="es-CO"/>
        </w:rPr>
        <w:t xml:space="preserve">NEGAR </w:t>
      </w:r>
      <w:r>
        <w:rPr>
          <w:rFonts w:ascii="Arial" w:hAnsi="Arial" w:cs="Arial"/>
          <w:lang w:val="es-CO"/>
        </w:rPr>
        <w:t xml:space="preserve">la acción de tutela propuesta por el señor </w:t>
      </w:r>
      <w:r w:rsidR="00CA4DA2">
        <w:rPr>
          <w:rFonts w:ascii="Arial" w:hAnsi="Arial" w:cs="Arial"/>
          <w:lang w:val="es-CO"/>
        </w:rPr>
        <w:t xml:space="preserve">Juan Pablo Moreno Rivera </w:t>
      </w:r>
      <w:r>
        <w:rPr>
          <w:rFonts w:ascii="Arial" w:hAnsi="Arial" w:cs="Arial"/>
          <w:lang w:val="es-CO"/>
        </w:rPr>
        <w:t xml:space="preserve">contra el Juzgado </w:t>
      </w:r>
      <w:r w:rsidR="00CA4DA2">
        <w:rPr>
          <w:rFonts w:ascii="Arial" w:hAnsi="Arial" w:cs="Arial"/>
          <w:lang w:val="es-CO"/>
        </w:rPr>
        <w:t>Primero Promiscuo Municipal de Belén de Umbría</w:t>
      </w:r>
      <w:r>
        <w:rPr>
          <w:rFonts w:ascii="Arial" w:hAnsi="Arial" w:cs="Arial"/>
          <w:lang w:val="es-CO"/>
        </w:rPr>
        <w:t>.</w:t>
      </w:r>
    </w:p>
    <w:p w:rsidR="008B10CC" w:rsidRPr="00902B91" w:rsidRDefault="008B10CC" w:rsidP="008B10CC">
      <w:pPr>
        <w:widowControl/>
        <w:autoSpaceDE/>
        <w:adjustRightInd/>
        <w:spacing w:line="360" w:lineRule="auto"/>
        <w:ind w:left="360"/>
        <w:jc w:val="both"/>
        <w:rPr>
          <w:rFonts w:ascii="Arial" w:hAnsi="Arial" w:cs="Arial"/>
          <w:lang w:val="es-CO"/>
        </w:rPr>
      </w:pPr>
    </w:p>
    <w:p w:rsidR="003158A3" w:rsidRPr="00902B91" w:rsidRDefault="003158A3" w:rsidP="003158A3">
      <w:pPr>
        <w:pStyle w:val="Corpsdetexte"/>
        <w:numPr>
          <w:ilvl w:val="0"/>
          <w:numId w:val="40"/>
        </w:numPr>
        <w:tabs>
          <w:tab w:val="clear" w:pos="360"/>
          <w:tab w:val="clear" w:pos="708"/>
          <w:tab w:val="clear" w:pos="1416"/>
          <w:tab w:val="left" w:pos="426"/>
          <w:tab w:val="num" w:pos="720"/>
        </w:tabs>
        <w:spacing w:line="360" w:lineRule="auto"/>
        <w:textAlignment w:val="auto"/>
        <w:rPr>
          <w:rFonts w:ascii="Arial" w:hAnsi="Arial" w:cs="Arial"/>
          <w:sz w:val="24"/>
          <w:szCs w:val="24"/>
        </w:rPr>
      </w:pPr>
      <w:r w:rsidRPr="00902B91">
        <w:rPr>
          <w:rFonts w:ascii="Arial" w:hAnsi="Arial" w:cs="Arial"/>
          <w:sz w:val="24"/>
          <w:szCs w:val="24"/>
        </w:rPr>
        <w:t>NOTIFICAR esta decisión a todas las partes, por el medio más expedito y eficaz.</w:t>
      </w:r>
    </w:p>
    <w:p w:rsidR="008B10CC" w:rsidRDefault="008B10CC" w:rsidP="008B10CC">
      <w:pPr>
        <w:pStyle w:val="Corpsdetexte"/>
        <w:tabs>
          <w:tab w:val="clear" w:pos="708"/>
          <w:tab w:val="clear" w:pos="1416"/>
          <w:tab w:val="left" w:pos="426"/>
        </w:tabs>
        <w:spacing w:line="360" w:lineRule="auto"/>
        <w:ind w:left="360"/>
        <w:textAlignment w:val="auto"/>
        <w:rPr>
          <w:rFonts w:ascii="Arial" w:hAnsi="Arial" w:cs="Arial"/>
          <w:sz w:val="24"/>
          <w:szCs w:val="24"/>
        </w:rPr>
      </w:pPr>
    </w:p>
    <w:p w:rsidR="003158A3" w:rsidRPr="00902B91" w:rsidRDefault="003158A3" w:rsidP="003158A3">
      <w:pPr>
        <w:pStyle w:val="Corpsdetexte"/>
        <w:numPr>
          <w:ilvl w:val="0"/>
          <w:numId w:val="40"/>
        </w:numPr>
        <w:tabs>
          <w:tab w:val="clear" w:pos="360"/>
          <w:tab w:val="clear" w:pos="708"/>
          <w:tab w:val="clear" w:pos="1416"/>
          <w:tab w:val="left" w:pos="426"/>
          <w:tab w:val="num" w:pos="720"/>
        </w:tabs>
        <w:spacing w:line="360" w:lineRule="auto"/>
        <w:textAlignment w:val="auto"/>
        <w:rPr>
          <w:rFonts w:ascii="Arial" w:hAnsi="Arial" w:cs="Arial"/>
          <w:sz w:val="24"/>
          <w:szCs w:val="24"/>
        </w:rPr>
      </w:pPr>
      <w:r w:rsidRPr="00902B91">
        <w:rPr>
          <w:rFonts w:ascii="Arial" w:hAnsi="Arial" w:cs="Arial"/>
          <w:sz w:val="24"/>
          <w:szCs w:val="24"/>
        </w:rPr>
        <w:t xml:space="preserve">REMITIR el expediente a la Corte Constitucional para su eventual revisión. </w:t>
      </w:r>
    </w:p>
    <w:p w:rsidR="008B10CC" w:rsidRPr="00D141F6" w:rsidRDefault="008B10CC" w:rsidP="00F839CE">
      <w:pPr>
        <w:pStyle w:val="Corpsdetexte"/>
        <w:spacing w:line="360" w:lineRule="auto"/>
        <w:jc w:val="center"/>
        <w:rPr>
          <w:rFonts w:ascii="Arial" w:hAnsi="Arial"/>
          <w:smallCaps/>
          <w:sz w:val="16"/>
          <w:szCs w:val="24"/>
          <w:lang w:val="es-CO"/>
        </w:rPr>
      </w:pPr>
    </w:p>
    <w:p w:rsidR="003913E3" w:rsidRPr="008B10CC" w:rsidRDefault="003913E3" w:rsidP="00F839CE">
      <w:pPr>
        <w:pStyle w:val="Corpsdetexte"/>
        <w:spacing w:line="360" w:lineRule="auto"/>
        <w:jc w:val="center"/>
        <w:rPr>
          <w:rFonts w:ascii="Arial" w:hAnsi="Arial"/>
          <w:smallCaps/>
          <w:sz w:val="24"/>
          <w:szCs w:val="24"/>
          <w:lang w:val="en-US"/>
        </w:rPr>
      </w:pPr>
      <w:proofErr w:type="spellStart"/>
      <w:r w:rsidRPr="008B10CC">
        <w:rPr>
          <w:rFonts w:ascii="Arial" w:hAnsi="Arial"/>
          <w:smallCaps/>
          <w:sz w:val="28"/>
          <w:szCs w:val="24"/>
          <w:lang w:val="en-US"/>
        </w:rPr>
        <w:t>Notifíquese</w:t>
      </w:r>
      <w:proofErr w:type="spellEnd"/>
      <w:r w:rsidRPr="008B10CC">
        <w:rPr>
          <w:rFonts w:ascii="Arial" w:hAnsi="Arial"/>
          <w:smallCaps/>
          <w:sz w:val="28"/>
          <w:szCs w:val="24"/>
          <w:lang w:val="en-US"/>
        </w:rPr>
        <w:t>,</w:t>
      </w:r>
    </w:p>
    <w:p w:rsidR="006663F5" w:rsidRPr="00C2274B" w:rsidRDefault="006663F5" w:rsidP="006663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lang w:val="en-GB"/>
        </w:rPr>
      </w:pPr>
    </w:p>
    <w:p w:rsidR="006663F5" w:rsidRPr="00414B2D" w:rsidRDefault="006663F5" w:rsidP="006663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36"/>
          <w:lang w:val="en-GB"/>
        </w:rPr>
      </w:pPr>
    </w:p>
    <w:p w:rsidR="006663F5" w:rsidRPr="00D141F6" w:rsidRDefault="006663F5" w:rsidP="006663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GB"/>
        </w:rPr>
      </w:pPr>
      <w:proofErr w:type="spellStart"/>
      <w:r w:rsidRPr="00D141F6">
        <w:rPr>
          <w:rFonts w:ascii="Arial" w:hAnsi="Arial" w:cs="Arial"/>
          <w:i/>
          <w:spacing w:val="-3"/>
          <w:w w:val="150"/>
          <w:sz w:val="32"/>
          <w:szCs w:val="18"/>
          <w:lang w:val="en-GB"/>
        </w:rPr>
        <w:t>D</w:t>
      </w:r>
      <w:r w:rsidRPr="00D141F6">
        <w:rPr>
          <w:rFonts w:ascii="Arial" w:hAnsi="Arial" w:cs="Arial"/>
          <w:i/>
          <w:spacing w:val="-3"/>
          <w:w w:val="150"/>
          <w:sz w:val="18"/>
          <w:szCs w:val="18"/>
          <w:lang w:val="en-GB"/>
        </w:rPr>
        <w:t>UBERNEY</w:t>
      </w:r>
      <w:proofErr w:type="spellEnd"/>
      <w:r w:rsidRPr="00D141F6">
        <w:rPr>
          <w:rFonts w:ascii="Arial" w:hAnsi="Arial" w:cs="Arial"/>
          <w:i/>
          <w:spacing w:val="-3"/>
          <w:w w:val="150"/>
          <w:sz w:val="18"/>
          <w:szCs w:val="18"/>
          <w:lang w:val="en-GB"/>
        </w:rPr>
        <w:t xml:space="preserve"> </w:t>
      </w:r>
      <w:proofErr w:type="spellStart"/>
      <w:r w:rsidRPr="00D141F6">
        <w:rPr>
          <w:rFonts w:ascii="Arial" w:hAnsi="Arial" w:cs="Arial"/>
          <w:i/>
          <w:spacing w:val="-3"/>
          <w:w w:val="150"/>
          <w:sz w:val="28"/>
          <w:szCs w:val="18"/>
          <w:lang w:val="en-GB"/>
        </w:rPr>
        <w:t>G</w:t>
      </w:r>
      <w:r w:rsidRPr="00D141F6">
        <w:rPr>
          <w:rFonts w:ascii="Arial" w:hAnsi="Arial" w:cs="Arial"/>
          <w:i/>
          <w:spacing w:val="-3"/>
          <w:w w:val="150"/>
          <w:sz w:val="18"/>
          <w:szCs w:val="18"/>
          <w:lang w:val="en-GB"/>
        </w:rPr>
        <w:t>RISALES</w:t>
      </w:r>
      <w:proofErr w:type="spellEnd"/>
      <w:r w:rsidRPr="00D141F6">
        <w:rPr>
          <w:rFonts w:ascii="Arial" w:hAnsi="Arial" w:cs="Arial"/>
          <w:i/>
          <w:spacing w:val="-3"/>
          <w:w w:val="150"/>
          <w:sz w:val="18"/>
          <w:szCs w:val="18"/>
          <w:lang w:val="en-GB"/>
        </w:rPr>
        <w:t xml:space="preserve"> </w:t>
      </w:r>
      <w:r w:rsidRPr="00D141F6">
        <w:rPr>
          <w:rFonts w:ascii="Arial" w:hAnsi="Arial" w:cs="Arial"/>
          <w:i/>
          <w:spacing w:val="-3"/>
          <w:w w:val="150"/>
          <w:sz w:val="28"/>
          <w:szCs w:val="18"/>
          <w:lang w:val="en-GB"/>
        </w:rPr>
        <w:t>H</w:t>
      </w:r>
      <w:r w:rsidRPr="00D141F6">
        <w:rPr>
          <w:rFonts w:ascii="Arial" w:hAnsi="Arial" w:cs="Arial"/>
          <w:i/>
          <w:spacing w:val="-3"/>
          <w:w w:val="150"/>
          <w:sz w:val="18"/>
          <w:szCs w:val="18"/>
          <w:lang w:val="en-GB"/>
        </w:rPr>
        <w:t>ERRERA</w:t>
      </w:r>
    </w:p>
    <w:p w:rsidR="006663F5" w:rsidRPr="00D141F6" w:rsidRDefault="006663F5" w:rsidP="006663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6"/>
          <w:szCs w:val="20"/>
          <w:lang w:val="en-GB"/>
        </w:rPr>
      </w:pPr>
      <w:r w:rsidRPr="00D141F6">
        <w:rPr>
          <w:rFonts w:ascii="Arial" w:hAnsi="Arial" w:cs="Arial"/>
          <w:i/>
          <w:spacing w:val="-3"/>
          <w:w w:val="150"/>
          <w:sz w:val="32"/>
          <w:lang w:val="en-GB"/>
        </w:rPr>
        <w:t>M</w:t>
      </w:r>
      <w:r w:rsidRPr="00D141F6">
        <w:rPr>
          <w:rFonts w:ascii="Arial" w:hAnsi="Arial" w:cs="Arial"/>
          <w:i/>
          <w:spacing w:val="-3"/>
          <w:w w:val="150"/>
          <w:sz w:val="16"/>
          <w:lang w:val="en-GB"/>
        </w:rPr>
        <w:t xml:space="preserve"> </w:t>
      </w:r>
      <w:r w:rsidRPr="00D141F6">
        <w:rPr>
          <w:rFonts w:ascii="Arial" w:hAnsi="Arial" w:cs="Arial"/>
          <w:i/>
          <w:spacing w:val="-3"/>
          <w:w w:val="150"/>
          <w:sz w:val="18"/>
          <w:szCs w:val="20"/>
          <w:lang w:val="en-GB"/>
        </w:rPr>
        <w:t>A G I S T R A D O</w:t>
      </w:r>
    </w:p>
    <w:p w:rsidR="00C90241" w:rsidRPr="00D141F6" w:rsidRDefault="00C90241" w:rsidP="006663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36"/>
          <w:lang w:val="en-GB"/>
        </w:rPr>
      </w:pPr>
    </w:p>
    <w:p w:rsidR="006663F5" w:rsidRPr="00D141F6" w:rsidRDefault="006663F5" w:rsidP="006663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28"/>
          <w:lang w:val="en-GB"/>
        </w:rPr>
      </w:pPr>
    </w:p>
    <w:p w:rsidR="00E23846" w:rsidRPr="00E23846" w:rsidRDefault="00E23846" w:rsidP="00E2384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US"/>
        </w:rPr>
      </w:pPr>
      <w:proofErr w:type="spellStart"/>
      <w:proofErr w:type="gramStart"/>
      <w:r w:rsidRPr="00E23846">
        <w:rPr>
          <w:rFonts w:ascii="Arial" w:hAnsi="Arial"/>
          <w:i/>
          <w:w w:val="150"/>
          <w:sz w:val="28"/>
          <w:szCs w:val="18"/>
          <w:lang w:val="en-US"/>
        </w:rPr>
        <w:t>E</w:t>
      </w:r>
      <w:r w:rsidRPr="00E23846">
        <w:rPr>
          <w:rFonts w:ascii="Arial" w:hAnsi="Arial"/>
          <w:i/>
          <w:w w:val="150"/>
          <w:sz w:val="18"/>
          <w:szCs w:val="18"/>
          <w:lang w:val="en-US"/>
        </w:rPr>
        <w:t>DDER</w:t>
      </w:r>
      <w:proofErr w:type="spellEnd"/>
      <w:r w:rsidRPr="00E23846">
        <w:rPr>
          <w:rFonts w:ascii="Arial" w:hAnsi="Arial"/>
          <w:i/>
          <w:w w:val="150"/>
          <w:sz w:val="18"/>
          <w:lang w:val="en-US"/>
        </w:rPr>
        <w:t xml:space="preserve"> </w:t>
      </w:r>
      <w:r w:rsidRPr="00E23846">
        <w:rPr>
          <w:rFonts w:ascii="Arial" w:hAnsi="Arial"/>
          <w:i/>
          <w:w w:val="150"/>
          <w:sz w:val="28"/>
          <w:lang w:val="en-US"/>
        </w:rPr>
        <w:t>J</w:t>
      </w:r>
      <w:r w:rsidRPr="00E23846">
        <w:rPr>
          <w:rFonts w:ascii="Arial" w:hAnsi="Arial"/>
          <w:i/>
          <w:w w:val="150"/>
          <w:sz w:val="18"/>
          <w:szCs w:val="18"/>
          <w:lang w:val="en-US"/>
        </w:rPr>
        <w:t xml:space="preserve">IMMY </w:t>
      </w:r>
      <w:r w:rsidRPr="00E23846">
        <w:rPr>
          <w:rFonts w:ascii="Arial" w:hAnsi="Arial"/>
          <w:i/>
          <w:w w:val="150"/>
          <w:sz w:val="28"/>
          <w:lang w:val="en-US"/>
        </w:rPr>
        <w:t>S</w:t>
      </w:r>
      <w:r w:rsidRPr="00E23846">
        <w:rPr>
          <w:rFonts w:ascii="Arial" w:hAnsi="Arial"/>
          <w:i/>
          <w:w w:val="150"/>
          <w:sz w:val="18"/>
          <w:szCs w:val="18"/>
          <w:lang w:val="en-US"/>
        </w:rPr>
        <w:t xml:space="preserve">ÁNCHEZ </w:t>
      </w:r>
      <w:r w:rsidRPr="00E23846">
        <w:rPr>
          <w:rFonts w:ascii="Arial" w:hAnsi="Arial"/>
          <w:i/>
          <w:w w:val="150"/>
          <w:sz w:val="28"/>
          <w:szCs w:val="18"/>
          <w:lang w:val="en-US"/>
        </w:rPr>
        <w:t>C.</w:t>
      </w:r>
      <w:proofErr w:type="gramEnd"/>
      <w:r w:rsidRPr="00E23846">
        <w:rPr>
          <w:rFonts w:ascii="Arial" w:hAnsi="Arial"/>
          <w:i/>
          <w:w w:val="150"/>
          <w:sz w:val="28"/>
          <w:szCs w:val="18"/>
          <w:lang w:val="en-US"/>
        </w:rPr>
        <w:tab/>
      </w:r>
      <w:r w:rsidRPr="00E23846">
        <w:rPr>
          <w:rFonts w:ascii="Arial" w:hAnsi="Arial"/>
          <w:i/>
          <w:w w:val="150"/>
          <w:sz w:val="28"/>
          <w:szCs w:val="18"/>
          <w:lang w:val="en-US"/>
        </w:rPr>
        <w:tab/>
      </w:r>
      <w:r w:rsidRPr="00E23846">
        <w:rPr>
          <w:rFonts w:ascii="Arial" w:hAnsi="Arial" w:cs="Arial"/>
          <w:i/>
          <w:spacing w:val="-3"/>
          <w:w w:val="150"/>
          <w:sz w:val="28"/>
          <w:szCs w:val="18"/>
          <w:lang w:val="en-US"/>
        </w:rPr>
        <w:t>J</w:t>
      </w:r>
      <w:r w:rsidRPr="00E23846">
        <w:rPr>
          <w:rFonts w:ascii="Arial" w:hAnsi="Arial" w:cs="Arial"/>
          <w:i/>
          <w:spacing w:val="-3"/>
          <w:w w:val="150"/>
          <w:sz w:val="18"/>
          <w:szCs w:val="18"/>
          <w:lang w:val="en-US"/>
        </w:rPr>
        <w:t xml:space="preserve">AIME </w:t>
      </w:r>
      <w:r w:rsidRPr="00E23846">
        <w:rPr>
          <w:rFonts w:ascii="Arial" w:hAnsi="Arial" w:cs="Arial"/>
          <w:i/>
          <w:spacing w:val="-3"/>
          <w:w w:val="150"/>
          <w:sz w:val="28"/>
          <w:szCs w:val="18"/>
          <w:lang w:val="en-US"/>
        </w:rPr>
        <w:t>A</w:t>
      </w:r>
      <w:r w:rsidRPr="00E23846">
        <w:rPr>
          <w:rFonts w:ascii="Arial" w:hAnsi="Arial"/>
          <w:i/>
          <w:w w:val="150"/>
          <w:sz w:val="18"/>
          <w:szCs w:val="18"/>
          <w:lang w:val="en-US"/>
        </w:rPr>
        <w:t xml:space="preserve">LBERTO </w:t>
      </w:r>
      <w:r w:rsidRPr="00E23846">
        <w:rPr>
          <w:rFonts w:ascii="Arial" w:hAnsi="Arial" w:cs="Arial"/>
          <w:i/>
          <w:spacing w:val="-3"/>
          <w:w w:val="150"/>
          <w:sz w:val="28"/>
          <w:szCs w:val="18"/>
          <w:lang w:val="en-US"/>
        </w:rPr>
        <w:t>S</w:t>
      </w:r>
      <w:r w:rsidRPr="00E23846">
        <w:rPr>
          <w:rFonts w:ascii="Arial" w:hAnsi="Arial" w:cs="Arial"/>
          <w:i/>
          <w:spacing w:val="-3"/>
          <w:w w:val="150"/>
          <w:sz w:val="18"/>
          <w:szCs w:val="16"/>
          <w:lang w:val="en-US"/>
        </w:rPr>
        <w:t xml:space="preserve">ARAZA </w:t>
      </w:r>
      <w:r w:rsidRPr="00E23846">
        <w:rPr>
          <w:rFonts w:ascii="Arial" w:hAnsi="Arial" w:cs="Arial"/>
          <w:i/>
          <w:spacing w:val="-3"/>
          <w:w w:val="150"/>
          <w:sz w:val="28"/>
          <w:szCs w:val="18"/>
          <w:lang w:val="en-US"/>
        </w:rPr>
        <w:t>N.</w:t>
      </w:r>
    </w:p>
    <w:p w:rsidR="00170C5C" w:rsidRDefault="00E23846" w:rsidP="007024D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E23846">
        <w:rPr>
          <w:rFonts w:ascii="Arial" w:hAnsi="Arial" w:cs="Arial"/>
          <w:i/>
          <w:w w:val="150"/>
          <w:sz w:val="28"/>
          <w:lang w:val="en-US"/>
        </w:rPr>
        <w:tab/>
      </w:r>
      <w:r w:rsidRPr="00E23846">
        <w:rPr>
          <w:rFonts w:ascii="Arial" w:hAnsi="Arial" w:cs="Arial"/>
          <w:i/>
          <w:w w:val="150"/>
          <w:sz w:val="28"/>
          <w:lang w:val="en-GB"/>
        </w:rPr>
        <w:t>M</w:t>
      </w:r>
      <w:r w:rsidRPr="00E23846">
        <w:rPr>
          <w:rFonts w:ascii="Arial" w:hAnsi="Arial" w:cs="Arial"/>
          <w:i/>
          <w:w w:val="150"/>
          <w:sz w:val="18"/>
          <w:lang w:val="en-GB"/>
        </w:rPr>
        <w:t xml:space="preserve"> A G I S T R A D O </w:t>
      </w:r>
      <w:r w:rsidRPr="00E23846">
        <w:rPr>
          <w:rFonts w:ascii="Arial" w:hAnsi="Arial" w:cs="Arial"/>
          <w:i/>
          <w:w w:val="150"/>
          <w:sz w:val="18"/>
          <w:lang w:val="en-GB"/>
        </w:rPr>
        <w:tab/>
      </w:r>
      <w:r w:rsidRPr="00E23846">
        <w:rPr>
          <w:rFonts w:ascii="Arial" w:hAnsi="Arial" w:cs="Arial"/>
          <w:i/>
          <w:w w:val="150"/>
          <w:sz w:val="18"/>
          <w:lang w:val="en-GB"/>
        </w:rPr>
        <w:tab/>
      </w:r>
      <w:r w:rsidRPr="00E23846">
        <w:rPr>
          <w:rFonts w:ascii="Arial" w:hAnsi="Arial" w:cs="Arial"/>
          <w:i/>
          <w:w w:val="150"/>
          <w:sz w:val="18"/>
          <w:lang w:val="en-GB"/>
        </w:rPr>
        <w:tab/>
      </w:r>
      <w:r w:rsidRPr="00E23846">
        <w:rPr>
          <w:rFonts w:ascii="Arial" w:hAnsi="Arial" w:cs="Arial"/>
          <w:i/>
          <w:w w:val="150"/>
          <w:sz w:val="18"/>
          <w:lang w:val="en-GB"/>
        </w:rPr>
        <w:tab/>
      </w:r>
      <w:r w:rsidRPr="00E23846">
        <w:rPr>
          <w:rFonts w:ascii="Arial" w:hAnsi="Arial" w:cs="Arial"/>
          <w:i/>
          <w:w w:val="150"/>
          <w:sz w:val="28"/>
          <w:lang w:val="en-GB"/>
        </w:rPr>
        <w:t>M</w:t>
      </w:r>
      <w:r w:rsidRPr="00E23846">
        <w:rPr>
          <w:rFonts w:ascii="Arial" w:hAnsi="Arial" w:cs="Arial"/>
          <w:i/>
          <w:w w:val="150"/>
          <w:sz w:val="18"/>
          <w:lang w:val="en-GB"/>
        </w:rPr>
        <w:t xml:space="preserve"> A G I S T R A D O</w:t>
      </w:r>
    </w:p>
    <w:p w:rsidR="001C5E99" w:rsidRPr="001C5E99" w:rsidRDefault="001C5E99" w:rsidP="001C5E9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Times New Roman"/>
          <w:i/>
          <w:smallCaps/>
          <w:spacing w:val="-3"/>
          <w:sz w:val="10"/>
          <w:szCs w:val="16"/>
          <w:lang w:val="en-GB"/>
        </w:rPr>
      </w:pPr>
      <w:r>
        <w:rPr>
          <w:rFonts w:ascii="Arial" w:hAnsi="Arial" w:cs="Arial"/>
          <w:i/>
          <w:w w:val="150"/>
          <w:sz w:val="10"/>
          <w:lang w:val="en-GB"/>
        </w:rPr>
        <w:t>DGH/ODCD/2017</w:t>
      </w:r>
    </w:p>
    <w:sectPr w:rsidR="001C5E99" w:rsidRPr="001C5E99" w:rsidSect="00836464">
      <w:headerReference w:type="even" r:id="rId10"/>
      <w:headerReference w:type="default" r:id="rId11"/>
      <w:footerReference w:type="even" r:id="rId12"/>
      <w:footerReference w:type="default" r:id="rId13"/>
      <w:headerReference w:type="first" r:id="rId14"/>
      <w:footerReference w:type="first" r:id="rId15"/>
      <w:pgSz w:w="12242" w:h="18722" w:code="14"/>
      <w:pgMar w:top="1418" w:right="1134" w:bottom="1418"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2B7" w:rsidRDefault="007802B7" w:rsidP="002F20AB">
      <w:r>
        <w:separator/>
      </w:r>
    </w:p>
  </w:endnote>
  <w:endnote w:type="continuationSeparator" w:id="0">
    <w:p w:rsidR="007802B7" w:rsidRDefault="007802B7"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ttawa">
    <w:altName w:val="Ottaw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2F2" w:rsidRDefault="00FA62F2">
    <w:pPr>
      <w:pStyle w:val="Pieddepage"/>
      <w:framePr w:wrap="around" w:vAnchor="text" w:hAnchor="margin" w:xAlign="right" w:y="1"/>
      <w:rPr>
        <w:rStyle w:val="Numrodepage"/>
        <w:rFonts w:cs="Verdana"/>
      </w:rPr>
    </w:pPr>
    <w:r>
      <w:rPr>
        <w:rStyle w:val="Numrodepage"/>
        <w:rFonts w:cs="Verdana"/>
      </w:rPr>
      <w:fldChar w:fldCharType="begin"/>
    </w:r>
    <w:r>
      <w:rPr>
        <w:rStyle w:val="Numrodepage"/>
        <w:rFonts w:cs="Verdana"/>
      </w:rPr>
      <w:instrText xml:space="preserve">PAGE  </w:instrText>
    </w:r>
    <w:r>
      <w:rPr>
        <w:rStyle w:val="Numrodepage"/>
        <w:rFonts w:cs="Verdana"/>
      </w:rPr>
      <w:fldChar w:fldCharType="separate"/>
    </w:r>
    <w:r>
      <w:rPr>
        <w:rStyle w:val="Numrodepage"/>
        <w:rFonts w:cs="Verdana"/>
        <w:noProof/>
      </w:rPr>
      <w:t>10</w:t>
    </w:r>
    <w:r>
      <w:rPr>
        <w:rStyle w:val="Numrodepage"/>
        <w:rFonts w:cs="Verdana"/>
      </w:rPr>
      <w:fldChar w:fldCharType="end"/>
    </w:r>
  </w:p>
  <w:p w:rsidR="00FA62F2" w:rsidRDefault="00FA62F2">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2F2" w:rsidRPr="00F839CE" w:rsidRDefault="00FA62F2" w:rsidP="00A67268">
    <w:pPr>
      <w:pStyle w:val="Pieddepage"/>
      <w:pBdr>
        <w:bottom w:val="double" w:sz="6" w:space="1" w:color="auto"/>
      </w:pBdr>
      <w:spacing w:line="360" w:lineRule="auto"/>
      <w:rPr>
        <w:rFonts w:ascii="Arial" w:hAnsi="Arial" w:cs="Arial"/>
        <w:spacing w:val="20"/>
        <w:w w:val="200"/>
        <w:sz w:val="14"/>
        <w:szCs w:val="10"/>
        <w:lang w:val="es-ES"/>
      </w:rPr>
    </w:pPr>
  </w:p>
  <w:p w:rsidR="00FA62F2" w:rsidRDefault="00FA62F2" w:rsidP="00751EE2">
    <w:pPr>
      <w:pStyle w:val="Pieddepage"/>
      <w:spacing w:line="360" w:lineRule="auto"/>
      <w:jc w:val="right"/>
      <w:rPr>
        <w:rFonts w:ascii="Arial" w:hAnsi="Arial" w:cs="Arial"/>
        <w:spacing w:val="20"/>
        <w:w w:val="200"/>
        <w:sz w:val="14"/>
        <w:szCs w:val="10"/>
      </w:rPr>
    </w:pPr>
  </w:p>
  <w:p w:rsidR="00FA62F2" w:rsidRPr="00C53999" w:rsidRDefault="00FA62F2" w:rsidP="00751EE2">
    <w:pPr>
      <w:pStyle w:val="Pieddepage"/>
      <w:spacing w:line="360" w:lineRule="auto"/>
      <w:jc w:val="right"/>
      <w:rPr>
        <w:rFonts w:ascii="Arial" w:hAnsi="Arial" w:cs="Arial"/>
        <w:spacing w:val="20"/>
        <w:w w:val="200"/>
        <w:sz w:val="10"/>
        <w:szCs w:val="10"/>
        <w:lang w:val="es-ES"/>
      </w:rPr>
    </w:pPr>
    <w:r w:rsidRPr="00C53999">
      <w:rPr>
        <w:rFonts w:ascii="Arial" w:hAnsi="Arial" w:cs="Arial"/>
        <w:spacing w:val="20"/>
        <w:w w:val="200"/>
        <w:sz w:val="14"/>
        <w:szCs w:val="10"/>
        <w:lang w:val="es-ES"/>
      </w:rPr>
      <w:t>T</w:t>
    </w:r>
    <w:r w:rsidRPr="00C53999">
      <w:rPr>
        <w:rFonts w:ascii="Arial" w:hAnsi="Arial" w:cs="Arial"/>
        <w:spacing w:val="20"/>
        <w:w w:val="200"/>
        <w:sz w:val="10"/>
        <w:szCs w:val="10"/>
        <w:lang w:val="es-ES"/>
      </w:rPr>
      <w:t xml:space="preserve">RIBUNAL </w:t>
    </w:r>
    <w:r w:rsidRPr="00C53999">
      <w:rPr>
        <w:rFonts w:ascii="Arial" w:hAnsi="Arial" w:cs="Arial"/>
        <w:spacing w:val="20"/>
        <w:w w:val="200"/>
        <w:sz w:val="14"/>
        <w:szCs w:val="10"/>
        <w:lang w:val="es-ES"/>
      </w:rPr>
      <w:t>S</w:t>
    </w:r>
    <w:r w:rsidRPr="00C53999">
      <w:rPr>
        <w:rFonts w:ascii="Arial" w:hAnsi="Arial" w:cs="Arial"/>
        <w:spacing w:val="20"/>
        <w:w w:val="200"/>
        <w:sz w:val="10"/>
        <w:szCs w:val="10"/>
        <w:lang w:val="es-ES"/>
      </w:rPr>
      <w:t xml:space="preserve">UPERIOR DE </w:t>
    </w:r>
    <w:r w:rsidRPr="00C53999">
      <w:rPr>
        <w:rFonts w:ascii="Arial" w:hAnsi="Arial" w:cs="Arial"/>
        <w:spacing w:val="20"/>
        <w:w w:val="200"/>
        <w:sz w:val="14"/>
        <w:szCs w:val="10"/>
        <w:lang w:val="es-ES"/>
      </w:rPr>
      <w:t>P</w:t>
    </w:r>
    <w:r w:rsidRPr="00C53999">
      <w:rPr>
        <w:rFonts w:ascii="Arial" w:hAnsi="Arial" w:cs="Arial"/>
        <w:spacing w:val="20"/>
        <w:w w:val="200"/>
        <w:sz w:val="10"/>
        <w:szCs w:val="10"/>
        <w:lang w:val="es-ES"/>
      </w:rPr>
      <w:t>EREIRA</w:t>
    </w:r>
  </w:p>
  <w:p w:rsidR="00FA62F2" w:rsidRPr="00C53999" w:rsidRDefault="00FA62F2" w:rsidP="00751EE2">
    <w:pPr>
      <w:pStyle w:val="Pieddepage"/>
      <w:jc w:val="right"/>
      <w:rPr>
        <w:lang w:val="es-ES"/>
      </w:rPr>
    </w:pPr>
    <w:r w:rsidRPr="00C53999">
      <w:rPr>
        <w:rFonts w:ascii="Arial" w:hAnsi="Arial" w:cs="Arial"/>
        <w:spacing w:val="20"/>
        <w:w w:val="200"/>
        <w:sz w:val="10"/>
        <w:szCs w:val="10"/>
        <w:lang w:val="es-ES"/>
      </w:rPr>
      <w:t xml:space="preserve">MP </w:t>
    </w:r>
    <w:r w:rsidRPr="00C53999">
      <w:rPr>
        <w:rFonts w:ascii="Arial" w:hAnsi="Arial" w:cs="Arial"/>
        <w:spacing w:val="20"/>
        <w:w w:val="200"/>
        <w:sz w:val="12"/>
        <w:szCs w:val="10"/>
        <w:lang w:val="es-ES"/>
      </w:rPr>
      <w:t>D</w:t>
    </w:r>
    <w:r w:rsidRPr="00C53999">
      <w:rPr>
        <w:rFonts w:ascii="Arial" w:hAnsi="Arial" w:cs="Arial"/>
        <w:spacing w:val="20"/>
        <w:w w:val="200"/>
        <w:sz w:val="8"/>
        <w:szCs w:val="10"/>
        <w:lang w:val="es-ES"/>
      </w:rPr>
      <w:t>UBERNEY</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G</w:t>
    </w:r>
    <w:r w:rsidRPr="00C53999">
      <w:rPr>
        <w:rFonts w:ascii="Arial" w:hAnsi="Arial" w:cs="Arial"/>
        <w:spacing w:val="20"/>
        <w:w w:val="200"/>
        <w:sz w:val="8"/>
        <w:szCs w:val="10"/>
        <w:lang w:val="es-ES"/>
      </w:rPr>
      <w:t>RISALES</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H</w:t>
    </w:r>
    <w:r w:rsidRPr="00C53999">
      <w:rPr>
        <w:rFonts w:ascii="Arial" w:hAnsi="Arial"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2F2" w:rsidRPr="00C53999" w:rsidRDefault="00FA62F2" w:rsidP="006E1629">
    <w:pPr>
      <w:pStyle w:val="Pieddepage"/>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FA62F2" w:rsidRPr="00213147" w:rsidRDefault="00FA62F2" w:rsidP="006E1629">
    <w:pPr>
      <w:pStyle w:val="Pieddepage"/>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2B7" w:rsidRDefault="007802B7" w:rsidP="002F20AB">
      <w:r>
        <w:separator/>
      </w:r>
    </w:p>
  </w:footnote>
  <w:footnote w:type="continuationSeparator" w:id="0">
    <w:p w:rsidR="007802B7" w:rsidRDefault="007802B7" w:rsidP="002F20AB">
      <w:r>
        <w:continuationSeparator/>
      </w:r>
    </w:p>
  </w:footnote>
  <w:footnote w:id="1">
    <w:p w:rsidR="00FA62F2" w:rsidRPr="00543803" w:rsidRDefault="00FA62F2" w:rsidP="00543803">
      <w:pPr>
        <w:pStyle w:val="Notedebasdepage"/>
        <w:jc w:val="both"/>
        <w:rPr>
          <w:rFonts w:asciiTheme="minorHAnsi" w:hAnsiTheme="minorHAnsi"/>
          <w:lang w:val="es-CO"/>
        </w:rPr>
      </w:pPr>
      <w:r w:rsidRPr="00543803">
        <w:rPr>
          <w:rStyle w:val="Appelnotedebasdep"/>
          <w:rFonts w:asciiTheme="minorHAnsi" w:hAnsiTheme="minorHAnsi" w:cs="Calibri"/>
          <w:lang w:val="es-CO"/>
        </w:rPr>
        <w:footnoteRef/>
      </w:r>
      <w:r w:rsidRPr="00543803">
        <w:rPr>
          <w:rFonts w:asciiTheme="minorHAnsi" w:hAnsiTheme="minorHAnsi" w:cs="Calibri"/>
          <w:lang w:val="es-CO"/>
        </w:rPr>
        <w:t xml:space="preserve"> </w:t>
      </w:r>
      <w:r w:rsidRPr="00D141F6">
        <w:rPr>
          <w:rFonts w:asciiTheme="minorHAnsi" w:hAnsiTheme="minorHAnsi" w:cs="Calibri"/>
          <w:spacing w:val="-20"/>
          <w:lang w:val="es-CO"/>
        </w:rPr>
        <w:t>QUINCHE R., Manuel F. Vías de hecho, acción de tutela contra providencias, Editorial Temis SA, Bogotá, 2013, p.103.</w:t>
      </w:r>
    </w:p>
  </w:footnote>
  <w:footnote w:id="2">
    <w:p w:rsidR="00FA62F2" w:rsidRPr="00543803" w:rsidRDefault="00FA62F2" w:rsidP="00543803">
      <w:pPr>
        <w:pStyle w:val="Notedebasdepage"/>
        <w:jc w:val="both"/>
        <w:rPr>
          <w:rFonts w:asciiTheme="minorHAnsi" w:hAnsiTheme="minorHAnsi"/>
          <w:lang w:val="es-CO"/>
        </w:rPr>
      </w:pPr>
      <w:r w:rsidRPr="00543803">
        <w:rPr>
          <w:rStyle w:val="Appelnotedebasdep"/>
          <w:rFonts w:asciiTheme="minorHAnsi" w:hAnsiTheme="minorHAnsi"/>
          <w:lang w:val="es-CO"/>
        </w:rPr>
        <w:footnoteRef/>
      </w:r>
      <w:r w:rsidRPr="00543803">
        <w:rPr>
          <w:rFonts w:asciiTheme="minorHAnsi" w:hAnsiTheme="minorHAnsi"/>
          <w:lang w:val="es-CO"/>
        </w:rPr>
        <w:t xml:space="preserve"> </w:t>
      </w:r>
      <w:r w:rsidRPr="00D141F6">
        <w:rPr>
          <w:rFonts w:asciiTheme="minorHAnsi" w:hAnsiTheme="minorHAnsi" w:cs="Calibri"/>
          <w:spacing w:val="-20"/>
          <w:lang w:val="es-CO"/>
        </w:rPr>
        <w:t>QUIROGA N., Édgar A. Tutela contra decisiones judiciales, Universidad Santo Tomás y editorial Ibáñez, Bogotá DC, 2014, p.83.</w:t>
      </w:r>
    </w:p>
  </w:footnote>
  <w:footnote w:id="3">
    <w:p w:rsidR="00FA62F2" w:rsidRPr="00D141F6" w:rsidRDefault="00FA62F2" w:rsidP="00543803">
      <w:pPr>
        <w:pStyle w:val="Notedebasdepage"/>
        <w:jc w:val="both"/>
        <w:rPr>
          <w:rFonts w:asciiTheme="minorHAnsi" w:hAnsiTheme="minorHAnsi"/>
          <w:lang w:val="fr-FR"/>
        </w:rPr>
      </w:pPr>
      <w:r w:rsidRPr="00543803">
        <w:rPr>
          <w:rStyle w:val="Appelnotedebasdep"/>
          <w:rFonts w:asciiTheme="minorHAnsi" w:hAnsiTheme="minorHAnsi" w:cs="Calibri"/>
          <w:lang w:val="es-CO"/>
        </w:rPr>
        <w:footnoteRef/>
      </w:r>
      <w:r w:rsidRPr="00D141F6">
        <w:rPr>
          <w:rFonts w:asciiTheme="minorHAnsi" w:hAnsiTheme="minorHAnsi" w:cs="Calibri"/>
          <w:lang w:val="fr-FR"/>
        </w:rPr>
        <w:t xml:space="preserve"> CC. T-917 de 2011.</w:t>
      </w:r>
    </w:p>
  </w:footnote>
  <w:footnote w:id="4">
    <w:p w:rsidR="00FA62F2" w:rsidRPr="00D141F6" w:rsidRDefault="00FA62F2" w:rsidP="00543803">
      <w:pPr>
        <w:pStyle w:val="Notedebasdepage"/>
        <w:jc w:val="both"/>
        <w:rPr>
          <w:rFonts w:asciiTheme="minorHAnsi" w:hAnsiTheme="minorHAnsi"/>
          <w:lang w:val="fr-FR"/>
        </w:rPr>
      </w:pPr>
      <w:r w:rsidRPr="00543803">
        <w:rPr>
          <w:rStyle w:val="Appelnotedebasdep"/>
          <w:rFonts w:asciiTheme="minorHAnsi" w:hAnsiTheme="minorHAnsi" w:cs="Calibri"/>
          <w:lang w:val="es-CO"/>
        </w:rPr>
        <w:footnoteRef/>
      </w:r>
      <w:r w:rsidRPr="00D141F6">
        <w:rPr>
          <w:rFonts w:asciiTheme="minorHAnsi" w:hAnsiTheme="minorHAnsi" w:cs="Calibri"/>
          <w:lang w:val="fr-FR"/>
        </w:rPr>
        <w:t xml:space="preserve"> CC. C-590 de 2005.</w:t>
      </w:r>
    </w:p>
  </w:footnote>
  <w:footnote w:id="5">
    <w:p w:rsidR="00FA62F2" w:rsidRPr="00D141F6" w:rsidRDefault="00FA62F2" w:rsidP="00543803">
      <w:pPr>
        <w:pStyle w:val="Notedebasdepage"/>
        <w:jc w:val="both"/>
        <w:rPr>
          <w:rFonts w:asciiTheme="minorHAnsi" w:hAnsiTheme="minorHAnsi" w:cs="Calibri"/>
          <w:lang w:val="fr-FR"/>
        </w:rPr>
      </w:pPr>
      <w:r w:rsidRPr="00543803">
        <w:rPr>
          <w:rStyle w:val="Appelnotedebasdep"/>
          <w:rFonts w:asciiTheme="minorHAnsi" w:hAnsiTheme="minorHAnsi" w:cs="Calibri"/>
          <w:lang w:val="es-CO"/>
        </w:rPr>
        <w:footnoteRef/>
      </w:r>
      <w:r w:rsidRPr="00D141F6">
        <w:rPr>
          <w:rFonts w:asciiTheme="minorHAnsi" w:hAnsiTheme="minorHAnsi" w:cs="Calibri"/>
          <w:lang w:val="fr-FR"/>
        </w:rPr>
        <w:t xml:space="preserve"> CC. </w:t>
      </w:r>
      <w:r w:rsidRPr="00D141F6">
        <w:rPr>
          <w:rFonts w:asciiTheme="minorHAnsi" w:hAnsiTheme="minorHAnsi" w:cs="Calibri"/>
          <w:bCs/>
          <w:lang w:val="fr-FR"/>
        </w:rPr>
        <w:t>SU-222 de 2016</w:t>
      </w:r>
      <w:r w:rsidRPr="00D141F6">
        <w:rPr>
          <w:rFonts w:asciiTheme="minorHAnsi" w:hAnsiTheme="minorHAnsi" w:cs="Calibri"/>
          <w:lang w:val="fr-FR"/>
        </w:rPr>
        <w:t>.</w:t>
      </w:r>
    </w:p>
  </w:footnote>
  <w:footnote w:id="6">
    <w:p w:rsidR="00FA62F2" w:rsidRPr="00D141F6" w:rsidRDefault="00FA62F2" w:rsidP="00543803">
      <w:pPr>
        <w:pStyle w:val="Notedebasdepage"/>
        <w:rPr>
          <w:rFonts w:ascii="Calibri" w:hAnsi="Calibri"/>
          <w:b/>
          <w:bCs/>
          <w:lang w:val="fr-FR"/>
        </w:rPr>
      </w:pPr>
      <w:r w:rsidRPr="00D65FBA">
        <w:rPr>
          <w:rStyle w:val="Appelnotedebasdep"/>
          <w:rFonts w:ascii="Calibri" w:hAnsi="Calibri"/>
        </w:rPr>
        <w:footnoteRef/>
      </w:r>
      <w:r w:rsidRPr="00D141F6">
        <w:rPr>
          <w:rFonts w:ascii="Calibri" w:hAnsi="Calibri"/>
          <w:lang w:val="fr-FR"/>
        </w:rPr>
        <w:t xml:space="preserve"> </w:t>
      </w:r>
      <w:r w:rsidRPr="00D141F6">
        <w:rPr>
          <w:rFonts w:ascii="Calibri" w:hAnsi="Calibri"/>
          <w:bCs/>
          <w:lang w:val="fr-FR"/>
        </w:rPr>
        <w:t>CC. T-137 de 2017.</w:t>
      </w:r>
    </w:p>
  </w:footnote>
  <w:footnote w:id="7">
    <w:p w:rsidR="00FA62F2" w:rsidRPr="00E17BD7" w:rsidRDefault="00FA62F2" w:rsidP="00543803">
      <w:pPr>
        <w:pStyle w:val="Notedebasdepage"/>
        <w:rPr>
          <w:rFonts w:asciiTheme="minorHAnsi" w:hAnsiTheme="minorHAnsi"/>
          <w:lang w:val="es-CO"/>
        </w:rPr>
      </w:pPr>
      <w:r w:rsidRPr="00E17BD7">
        <w:rPr>
          <w:rStyle w:val="Appelnotedebasdep"/>
          <w:rFonts w:asciiTheme="minorHAnsi" w:hAnsiTheme="minorHAnsi"/>
        </w:rPr>
        <w:footnoteRef/>
      </w:r>
      <w:r w:rsidRPr="00D141F6">
        <w:rPr>
          <w:rFonts w:asciiTheme="minorHAnsi" w:hAnsiTheme="minorHAnsi"/>
          <w:lang w:val="es-CO"/>
        </w:rPr>
        <w:t xml:space="preserve"> </w:t>
      </w:r>
      <w:r w:rsidRPr="00E17BD7">
        <w:rPr>
          <w:rFonts w:asciiTheme="minorHAnsi" w:hAnsiTheme="minorHAnsi" w:cs="Calibri"/>
          <w:lang w:val="es-MX"/>
        </w:rPr>
        <w:t>CC. T-307 de 2015.</w:t>
      </w:r>
    </w:p>
  </w:footnote>
  <w:footnote w:id="8">
    <w:p w:rsidR="00FA62F2" w:rsidRPr="00D141F6" w:rsidRDefault="00FA62F2" w:rsidP="00543803">
      <w:pPr>
        <w:pStyle w:val="Notedebasdepage"/>
        <w:jc w:val="both"/>
        <w:rPr>
          <w:rFonts w:asciiTheme="minorHAnsi" w:hAnsiTheme="minorHAnsi"/>
          <w:lang w:val="es-CO"/>
        </w:rPr>
      </w:pPr>
      <w:r w:rsidRPr="00E17BD7">
        <w:rPr>
          <w:rFonts w:asciiTheme="minorHAnsi" w:hAnsiTheme="minorHAnsi" w:cs="Calibri"/>
          <w:vertAlign w:val="superscript"/>
        </w:rPr>
        <w:footnoteRef/>
      </w:r>
      <w:r w:rsidRPr="00D141F6">
        <w:rPr>
          <w:rFonts w:asciiTheme="minorHAnsi" w:hAnsiTheme="minorHAnsi" w:cs="Calibri"/>
          <w:lang w:val="es-CO"/>
        </w:rPr>
        <w:t xml:space="preserve"> ESCUELA JUDICIAL RODRIGO LARA BONILLA. </w:t>
      </w:r>
      <w:r w:rsidRPr="00E17BD7">
        <w:rPr>
          <w:rFonts w:asciiTheme="minorHAnsi" w:hAnsiTheme="minorHAnsi" w:cs="Calibri"/>
          <w:lang w:val="es-CO"/>
        </w:rPr>
        <w:t>La acción de tutela en el ordenamiento constitucional colombiano, Universidad Nacional de Colombia, Catalina B</w:t>
      </w:r>
      <w:r>
        <w:rPr>
          <w:rFonts w:asciiTheme="minorHAnsi" w:hAnsiTheme="minorHAnsi" w:cs="Calibri"/>
          <w:lang w:val="es-CO"/>
        </w:rPr>
        <w:t xml:space="preserve">. </w:t>
      </w:r>
      <w:r w:rsidRPr="00E17BD7">
        <w:rPr>
          <w:rFonts w:asciiTheme="minorHAnsi" w:hAnsiTheme="minorHAnsi" w:cs="Calibri"/>
          <w:lang w:val="es-CO"/>
        </w:rPr>
        <w:t xml:space="preserve">Marino, </w:t>
      </w:r>
      <w:proofErr w:type="spellStart"/>
      <w:r w:rsidRPr="00E17BD7">
        <w:rPr>
          <w:rFonts w:asciiTheme="minorHAnsi" w:hAnsiTheme="minorHAnsi" w:cs="Calibri"/>
          <w:lang w:val="es-CO"/>
        </w:rPr>
        <w:t>Ediprime</w:t>
      </w:r>
      <w:proofErr w:type="spellEnd"/>
      <w:r w:rsidRPr="00E17BD7">
        <w:rPr>
          <w:rFonts w:asciiTheme="minorHAnsi" w:hAnsiTheme="minorHAnsi" w:cs="Calibri"/>
          <w:lang w:val="es-CO"/>
        </w:rPr>
        <w:t xml:space="preserve"> Ltda., 2006, p.61-75.</w:t>
      </w:r>
    </w:p>
  </w:footnote>
  <w:footnote w:id="9">
    <w:p w:rsidR="00FA62F2" w:rsidRPr="00D141F6" w:rsidRDefault="00FA62F2" w:rsidP="00543803">
      <w:pPr>
        <w:pStyle w:val="Notedebasdepage"/>
        <w:jc w:val="both"/>
        <w:rPr>
          <w:rFonts w:asciiTheme="minorHAnsi" w:hAnsiTheme="minorHAnsi"/>
          <w:lang w:val="es-CO"/>
        </w:rPr>
      </w:pPr>
      <w:r w:rsidRPr="00E17BD7">
        <w:rPr>
          <w:rStyle w:val="Appelnotedebasdep"/>
          <w:rFonts w:asciiTheme="minorHAnsi" w:hAnsiTheme="minorHAnsi" w:cs="Calibri"/>
        </w:rPr>
        <w:footnoteRef/>
      </w:r>
      <w:r w:rsidRPr="00D141F6">
        <w:rPr>
          <w:rFonts w:asciiTheme="minorHAnsi" w:hAnsiTheme="minorHAnsi" w:cs="Calibri"/>
          <w:lang w:val="es-CO"/>
        </w:rPr>
        <w:t xml:space="preserve"> QUINCHE R., Manuel F. La acción de tutela, el amparo en Colombia, Bogotá DC, 2011, p.233-285.</w:t>
      </w:r>
    </w:p>
  </w:footnote>
  <w:footnote w:id="10">
    <w:p w:rsidR="00FA62F2" w:rsidRPr="00E17BD7" w:rsidRDefault="00FA62F2" w:rsidP="00F81306">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w:t>
      </w:r>
      <w:r w:rsidRPr="00E17BD7">
        <w:rPr>
          <w:rFonts w:asciiTheme="minorHAnsi" w:hAnsiTheme="minorHAnsi" w:cs="Calibri"/>
          <w:lang w:val="es-MX"/>
        </w:rPr>
        <w:t xml:space="preserve">CC. </w:t>
      </w:r>
      <w:r w:rsidRPr="00E17BD7">
        <w:rPr>
          <w:rFonts w:asciiTheme="minorHAnsi" w:hAnsiTheme="minorHAnsi" w:cs="Calibri"/>
        </w:rPr>
        <w:t>SU-222 de 2016.</w:t>
      </w:r>
    </w:p>
  </w:footnote>
  <w:footnote w:id="11">
    <w:p w:rsidR="00FA62F2" w:rsidRPr="00D141F6" w:rsidRDefault="00FA62F2" w:rsidP="00F81306">
      <w:pPr>
        <w:pStyle w:val="Notedebasdepage"/>
        <w:jc w:val="both"/>
        <w:rPr>
          <w:rFonts w:asciiTheme="minorHAnsi" w:hAnsiTheme="minorHAnsi"/>
          <w:lang w:val="es-CO"/>
        </w:rPr>
      </w:pPr>
      <w:r w:rsidRPr="00E17BD7">
        <w:rPr>
          <w:rStyle w:val="Appelnotedebasdep"/>
          <w:rFonts w:asciiTheme="minorHAnsi" w:hAnsiTheme="minorHAnsi"/>
        </w:rPr>
        <w:footnoteRef/>
      </w:r>
      <w:r w:rsidRPr="00D141F6">
        <w:rPr>
          <w:rFonts w:asciiTheme="minorHAnsi" w:hAnsiTheme="minorHAnsi"/>
          <w:lang w:val="es-CO"/>
        </w:rPr>
        <w:t xml:space="preserve"> </w:t>
      </w:r>
      <w:r w:rsidRPr="00D141F6">
        <w:rPr>
          <w:rFonts w:asciiTheme="minorHAnsi" w:hAnsiTheme="minorHAnsi"/>
          <w:lang w:val="es-CO"/>
        </w:rPr>
        <w:t>Así, por ejemplo, en la SU-159 de 2002, se define el defecto fáctico como “la aplicación del derecho sin contar con el apoyo de los hechos determinantes del supuesto legal a partir de pruebas válidas”.</w:t>
      </w:r>
    </w:p>
  </w:footnote>
  <w:footnote w:id="12">
    <w:p w:rsidR="00FA62F2" w:rsidRPr="00D141F6" w:rsidRDefault="00FA62F2" w:rsidP="00F81306">
      <w:pPr>
        <w:pStyle w:val="Notedebasdepage"/>
        <w:jc w:val="both"/>
        <w:rPr>
          <w:rFonts w:asciiTheme="minorHAnsi" w:hAnsiTheme="minorHAnsi"/>
          <w:lang w:val="es-CO"/>
        </w:rPr>
      </w:pPr>
      <w:r w:rsidRPr="00E17BD7">
        <w:rPr>
          <w:rStyle w:val="Appelnotedebasdep"/>
          <w:rFonts w:asciiTheme="minorHAnsi" w:hAnsiTheme="minorHAnsi"/>
        </w:rPr>
        <w:footnoteRef/>
      </w:r>
      <w:r w:rsidRPr="00D141F6">
        <w:rPr>
          <w:rFonts w:asciiTheme="minorHAnsi" w:hAnsiTheme="minorHAnsi"/>
          <w:lang w:val="es-CO"/>
        </w:rPr>
        <w:t xml:space="preserve"> Cabe resaltar que si esta omisión obedece a una negativa injustificada de practicar una prueba solicitada por una de las partes, se torna en un defecto procedimental, que recae en el ejercicio del derecho de contradicción.</w:t>
      </w:r>
    </w:p>
  </w:footnote>
  <w:footnote w:id="13">
    <w:p w:rsidR="00FA62F2" w:rsidRPr="00D141F6" w:rsidRDefault="00FA62F2" w:rsidP="00F81306">
      <w:pPr>
        <w:pStyle w:val="Notedebasdepage"/>
        <w:jc w:val="both"/>
        <w:rPr>
          <w:rFonts w:asciiTheme="minorHAnsi" w:hAnsiTheme="minorHAnsi"/>
          <w:lang w:val="fr-FR"/>
        </w:rPr>
      </w:pPr>
      <w:r w:rsidRPr="00E17BD7">
        <w:rPr>
          <w:rStyle w:val="Appelnotedebasdep"/>
          <w:rFonts w:asciiTheme="minorHAnsi" w:hAnsiTheme="minorHAnsi" w:cs="Calibri"/>
        </w:rPr>
        <w:footnoteRef/>
      </w:r>
      <w:r w:rsidRPr="00D141F6">
        <w:rPr>
          <w:rFonts w:asciiTheme="minorHAnsi" w:hAnsiTheme="minorHAnsi" w:cs="Calibri"/>
          <w:lang w:val="fr-FR"/>
        </w:rPr>
        <w:t xml:space="preserve"> CC. T-902 de 2005.</w:t>
      </w:r>
    </w:p>
  </w:footnote>
  <w:footnote w:id="14">
    <w:p w:rsidR="00FA62F2" w:rsidRPr="00D141F6" w:rsidRDefault="00FA62F2" w:rsidP="00F81306">
      <w:pPr>
        <w:pStyle w:val="Notedebasdepage"/>
        <w:rPr>
          <w:rFonts w:asciiTheme="minorHAnsi" w:hAnsiTheme="minorHAnsi"/>
          <w:lang w:val="fr-FR"/>
        </w:rPr>
      </w:pPr>
      <w:r w:rsidRPr="00E17BD7">
        <w:rPr>
          <w:rStyle w:val="Appelnotedebasdep"/>
          <w:rFonts w:asciiTheme="minorHAnsi" w:hAnsiTheme="minorHAnsi"/>
        </w:rPr>
        <w:footnoteRef/>
      </w:r>
      <w:r w:rsidRPr="00D141F6">
        <w:rPr>
          <w:rFonts w:asciiTheme="minorHAnsi" w:hAnsiTheme="minorHAnsi"/>
          <w:lang w:val="fr-FR"/>
        </w:rPr>
        <w:t xml:space="preserve"> </w:t>
      </w:r>
      <w:r w:rsidRPr="00D141F6">
        <w:rPr>
          <w:rFonts w:asciiTheme="minorHAnsi" w:hAnsiTheme="minorHAnsi" w:cs="Calibri"/>
          <w:lang w:val="fr-FR"/>
        </w:rPr>
        <w:t>CC. Ibídem.</w:t>
      </w:r>
    </w:p>
  </w:footnote>
  <w:footnote w:id="15">
    <w:p w:rsidR="00FA62F2" w:rsidRPr="00D141F6" w:rsidRDefault="00FA62F2" w:rsidP="00F81306">
      <w:pPr>
        <w:pStyle w:val="Notedebasdepage"/>
        <w:jc w:val="both"/>
        <w:rPr>
          <w:rFonts w:asciiTheme="minorHAnsi" w:hAnsiTheme="minorHAnsi"/>
          <w:lang w:val="fr-FR"/>
        </w:rPr>
      </w:pPr>
      <w:r w:rsidRPr="00052412">
        <w:rPr>
          <w:rStyle w:val="Appelnotedebasdep"/>
          <w:rFonts w:asciiTheme="minorHAnsi" w:hAnsiTheme="minorHAnsi" w:cs="Calibri"/>
        </w:rPr>
        <w:footnoteRef/>
      </w:r>
      <w:r w:rsidRPr="00D141F6">
        <w:rPr>
          <w:rFonts w:asciiTheme="minorHAnsi" w:hAnsiTheme="minorHAnsi" w:cs="Calibri"/>
          <w:lang w:val="fr-FR"/>
        </w:rPr>
        <w:t xml:space="preserve"> CC. T-231 de 1994.</w:t>
      </w:r>
    </w:p>
  </w:footnote>
  <w:footnote w:id="16">
    <w:p w:rsidR="00FA62F2" w:rsidRPr="00D141F6" w:rsidRDefault="00FA62F2" w:rsidP="00F81306">
      <w:pPr>
        <w:pStyle w:val="Notedebasdepage"/>
        <w:jc w:val="both"/>
        <w:rPr>
          <w:rFonts w:asciiTheme="minorHAnsi" w:hAnsiTheme="minorHAnsi"/>
          <w:lang w:val="fr-FR"/>
        </w:rPr>
      </w:pPr>
      <w:r w:rsidRPr="00052412">
        <w:rPr>
          <w:rStyle w:val="Appelnotedebasdep"/>
          <w:rFonts w:asciiTheme="minorHAnsi" w:hAnsiTheme="minorHAnsi" w:cs="Calibri"/>
        </w:rPr>
        <w:footnoteRef/>
      </w:r>
      <w:r w:rsidRPr="00D141F6">
        <w:rPr>
          <w:rFonts w:asciiTheme="minorHAnsi" w:hAnsiTheme="minorHAnsi" w:cs="Calibri"/>
          <w:lang w:val="fr-FR"/>
        </w:rPr>
        <w:t xml:space="preserve"> CC. T-831 de 2012.</w:t>
      </w:r>
    </w:p>
  </w:footnote>
  <w:footnote w:id="17">
    <w:p w:rsidR="00FA62F2" w:rsidRPr="00D141F6" w:rsidRDefault="00FA62F2" w:rsidP="00F81306">
      <w:pPr>
        <w:pStyle w:val="Notedebasdepage"/>
        <w:jc w:val="both"/>
        <w:rPr>
          <w:rFonts w:asciiTheme="minorHAnsi" w:hAnsiTheme="minorHAnsi"/>
          <w:lang w:val="es-CO"/>
        </w:rPr>
      </w:pPr>
      <w:r w:rsidRPr="00052412">
        <w:rPr>
          <w:rStyle w:val="Appelnotedebasdep"/>
          <w:rFonts w:asciiTheme="minorHAnsi" w:hAnsiTheme="minorHAnsi" w:cs="Calibri"/>
        </w:rPr>
        <w:footnoteRef/>
      </w:r>
      <w:r w:rsidRPr="00D141F6">
        <w:rPr>
          <w:rFonts w:asciiTheme="minorHAnsi" w:hAnsiTheme="minorHAnsi" w:cs="Calibri"/>
          <w:lang w:val="es-CO"/>
        </w:rPr>
        <w:t xml:space="preserve"> QUINCHE R., Manuel F. La acción de tutela, el amparo en Colombia, Bogotá DC, 2011, p.268.</w:t>
      </w:r>
    </w:p>
  </w:footnote>
  <w:footnote w:id="18">
    <w:p w:rsidR="00FA62F2" w:rsidRPr="00D141F6" w:rsidRDefault="00FA62F2" w:rsidP="00F81306">
      <w:pPr>
        <w:pStyle w:val="Notedebasdepage"/>
        <w:jc w:val="both"/>
        <w:rPr>
          <w:rFonts w:asciiTheme="minorHAnsi" w:hAnsiTheme="minorHAnsi"/>
          <w:lang w:val="fr-FR"/>
        </w:rPr>
      </w:pPr>
      <w:r w:rsidRPr="000A1B5D">
        <w:rPr>
          <w:rFonts w:asciiTheme="minorHAnsi" w:hAnsiTheme="minorHAnsi"/>
          <w:vertAlign w:val="superscript"/>
        </w:rPr>
        <w:footnoteRef/>
      </w:r>
      <w:r w:rsidRPr="00D141F6">
        <w:rPr>
          <w:rFonts w:asciiTheme="minorHAnsi" w:hAnsiTheme="minorHAnsi"/>
          <w:lang w:val="fr-FR"/>
        </w:rPr>
        <w:t xml:space="preserve"> </w:t>
      </w:r>
      <w:r w:rsidRPr="00D141F6">
        <w:rPr>
          <w:rFonts w:asciiTheme="minorHAnsi" w:hAnsiTheme="minorHAnsi" w:cs="Calibri"/>
          <w:lang w:val="fr-FR"/>
        </w:rPr>
        <w:t>CC</w:t>
      </w:r>
      <w:r w:rsidRPr="00D141F6">
        <w:rPr>
          <w:rFonts w:asciiTheme="minorHAnsi" w:hAnsiTheme="minorHAnsi"/>
          <w:lang w:val="fr-FR"/>
        </w:rPr>
        <w:t>. T-573 de 1997.</w:t>
      </w:r>
    </w:p>
  </w:footnote>
  <w:footnote w:id="19">
    <w:p w:rsidR="00FA62F2" w:rsidRPr="00D141F6" w:rsidRDefault="00FA62F2" w:rsidP="00F81306">
      <w:pPr>
        <w:pStyle w:val="Notedebasdepage"/>
        <w:jc w:val="both"/>
        <w:rPr>
          <w:rFonts w:asciiTheme="minorHAnsi" w:hAnsiTheme="minorHAnsi"/>
          <w:lang w:val="fr-FR"/>
        </w:rPr>
      </w:pPr>
      <w:r w:rsidRPr="000A1B5D">
        <w:rPr>
          <w:rFonts w:asciiTheme="minorHAnsi" w:hAnsiTheme="minorHAnsi"/>
          <w:vertAlign w:val="superscript"/>
        </w:rPr>
        <w:footnoteRef/>
      </w:r>
      <w:r w:rsidRPr="00D141F6">
        <w:rPr>
          <w:rFonts w:asciiTheme="minorHAnsi" w:hAnsiTheme="minorHAnsi"/>
          <w:lang w:val="fr-FR"/>
        </w:rPr>
        <w:t xml:space="preserve"> </w:t>
      </w:r>
      <w:r w:rsidRPr="00D141F6">
        <w:rPr>
          <w:rFonts w:asciiTheme="minorHAnsi" w:hAnsiTheme="minorHAnsi" w:cs="Calibri"/>
          <w:lang w:val="fr-FR"/>
        </w:rPr>
        <w:t>CC</w:t>
      </w:r>
      <w:r w:rsidRPr="00D141F6">
        <w:rPr>
          <w:rFonts w:asciiTheme="minorHAnsi" w:hAnsiTheme="minorHAnsi"/>
          <w:lang w:val="fr-FR"/>
        </w:rPr>
        <w:t>. T-567 de 1998.</w:t>
      </w:r>
    </w:p>
  </w:footnote>
  <w:footnote w:id="20">
    <w:p w:rsidR="00FA62F2" w:rsidRPr="00D141F6" w:rsidRDefault="00FA62F2" w:rsidP="00F81306">
      <w:pPr>
        <w:pStyle w:val="Notedebasdepage"/>
        <w:jc w:val="both"/>
        <w:rPr>
          <w:rFonts w:asciiTheme="minorHAnsi" w:hAnsiTheme="minorHAnsi"/>
          <w:lang w:val="fr-FR"/>
        </w:rPr>
      </w:pPr>
      <w:r w:rsidRPr="000A1B5D">
        <w:rPr>
          <w:rFonts w:asciiTheme="minorHAnsi" w:hAnsiTheme="minorHAnsi"/>
          <w:vertAlign w:val="superscript"/>
        </w:rPr>
        <w:footnoteRef/>
      </w:r>
      <w:r w:rsidRPr="00D141F6">
        <w:rPr>
          <w:rFonts w:asciiTheme="minorHAnsi" w:hAnsiTheme="minorHAnsi"/>
          <w:lang w:val="fr-FR"/>
        </w:rPr>
        <w:t xml:space="preserve"> </w:t>
      </w:r>
      <w:r w:rsidRPr="00D141F6">
        <w:rPr>
          <w:rFonts w:asciiTheme="minorHAnsi" w:hAnsiTheme="minorHAnsi" w:cs="Calibri"/>
          <w:lang w:val="fr-FR"/>
        </w:rPr>
        <w:t>CC</w:t>
      </w:r>
      <w:r w:rsidRPr="00D141F6">
        <w:rPr>
          <w:rFonts w:asciiTheme="minorHAnsi" w:hAnsiTheme="minorHAnsi"/>
          <w:lang w:val="fr-FR"/>
        </w:rPr>
        <w:t>. T-001 de 1999.</w:t>
      </w:r>
    </w:p>
  </w:footnote>
  <w:footnote w:id="21">
    <w:p w:rsidR="00FA62F2" w:rsidRPr="00D141F6" w:rsidRDefault="00FA62F2" w:rsidP="00F81306">
      <w:pPr>
        <w:pStyle w:val="Notedebasdepage"/>
        <w:rPr>
          <w:rFonts w:asciiTheme="minorHAnsi" w:hAnsiTheme="minorHAnsi"/>
          <w:lang w:val="fr-FR"/>
        </w:rPr>
      </w:pPr>
      <w:r w:rsidRPr="000A1B5D">
        <w:rPr>
          <w:rStyle w:val="Appelnotedebasdep"/>
          <w:rFonts w:asciiTheme="minorHAnsi" w:hAnsiTheme="minorHAnsi"/>
        </w:rPr>
        <w:footnoteRef/>
      </w:r>
      <w:r w:rsidRPr="00D141F6">
        <w:rPr>
          <w:rFonts w:asciiTheme="minorHAnsi" w:hAnsiTheme="minorHAnsi"/>
          <w:lang w:val="fr-FR"/>
        </w:rPr>
        <w:t xml:space="preserve"> </w:t>
      </w:r>
      <w:r w:rsidRPr="00D141F6">
        <w:rPr>
          <w:rFonts w:asciiTheme="minorHAnsi" w:hAnsiTheme="minorHAnsi" w:cs="Calibri"/>
          <w:lang w:val="fr-FR"/>
        </w:rPr>
        <w:t>CC. SU-949 de 2014.</w:t>
      </w:r>
    </w:p>
  </w:footnote>
  <w:footnote w:id="22">
    <w:p w:rsidR="00FA62F2" w:rsidRPr="00D141F6" w:rsidRDefault="00FA62F2" w:rsidP="00F81306">
      <w:pPr>
        <w:pStyle w:val="Notedebasdepage"/>
        <w:rPr>
          <w:rFonts w:asciiTheme="minorHAnsi" w:hAnsiTheme="minorHAnsi" w:cs="Calibri"/>
          <w:lang w:val="fr-FR"/>
        </w:rPr>
      </w:pPr>
      <w:r>
        <w:rPr>
          <w:rStyle w:val="Appelnotedebasdep"/>
        </w:rPr>
        <w:footnoteRef/>
      </w:r>
      <w:r w:rsidRPr="00D141F6">
        <w:rPr>
          <w:lang w:val="fr-FR"/>
        </w:rPr>
        <w:t xml:space="preserve"> </w:t>
      </w:r>
      <w:r w:rsidRPr="00D141F6">
        <w:rPr>
          <w:rFonts w:asciiTheme="minorHAnsi" w:hAnsiTheme="minorHAnsi" w:cs="Calibri"/>
          <w:lang w:val="fr-FR"/>
        </w:rPr>
        <w:t>CC. T-192 de 2015.</w:t>
      </w:r>
    </w:p>
  </w:footnote>
  <w:footnote w:id="23">
    <w:p w:rsidR="00FA62F2" w:rsidRPr="00D141F6" w:rsidRDefault="00FA62F2" w:rsidP="00F81306">
      <w:pPr>
        <w:pStyle w:val="Notedebasdepage"/>
        <w:rPr>
          <w:rFonts w:asciiTheme="minorHAnsi" w:hAnsiTheme="minorHAnsi"/>
          <w:lang w:val="fr-FR"/>
        </w:rPr>
      </w:pPr>
      <w:r w:rsidRPr="003F120A">
        <w:rPr>
          <w:rStyle w:val="Appelnotedebasdep"/>
          <w:rFonts w:asciiTheme="minorHAnsi" w:hAnsiTheme="minorHAnsi"/>
        </w:rPr>
        <w:footnoteRef/>
      </w:r>
      <w:r w:rsidRPr="00D141F6">
        <w:rPr>
          <w:rFonts w:asciiTheme="minorHAnsi" w:hAnsiTheme="minorHAnsi"/>
          <w:lang w:val="fr-FR"/>
        </w:rPr>
        <w:t xml:space="preserve"> </w:t>
      </w:r>
      <w:r w:rsidRPr="00D141F6">
        <w:rPr>
          <w:rFonts w:asciiTheme="minorHAnsi" w:hAnsiTheme="minorHAnsi" w:cs="Calibri"/>
          <w:lang w:val="fr-FR"/>
        </w:rPr>
        <w:t>CC. SU-949 de 2014.</w:t>
      </w:r>
      <w:r w:rsidRPr="00D141F6">
        <w:rPr>
          <w:rFonts w:asciiTheme="minorHAnsi" w:hAnsiTheme="minorHAnsi"/>
          <w:lang w:val="fr-FR"/>
        </w:rPr>
        <w:t xml:space="preserve"> </w:t>
      </w:r>
    </w:p>
  </w:footnote>
  <w:footnote w:id="24">
    <w:p w:rsidR="00CA4DA2" w:rsidRPr="00CB1012" w:rsidRDefault="00CA4DA2" w:rsidP="00CA4DA2">
      <w:pPr>
        <w:pStyle w:val="Notedebasdepage"/>
        <w:jc w:val="both"/>
        <w:rPr>
          <w:rFonts w:asciiTheme="minorHAnsi" w:hAnsiTheme="minorHAnsi"/>
          <w:lang w:val="es-CO"/>
        </w:rPr>
      </w:pPr>
      <w:r w:rsidRPr="00CB1012">
        <w:rPr>
          <w:rStyle w:val="Appelnotedebasdep"/>
          <w:rFonts w:asciiTheme="minorHAnsi" w:hAnsiTheme="minorHAnsi"/>
        </w:rPr>
        <w:footnoteRef/>
      </w:r>
      <w:r w:rsidRPr="00D141F6">
        <w:rPr>
          <w:rFonts w:asciiTheme="minorHAnsi" w:hAnsiTheme="minorHAnsi"/>
          <w:lang w:val="es-CO"/>
        </w:rPr>
        <w:t xml:space="preserve"> </w:t>
      </w:r>
      <w:r w:rsidRPr="00CB1012">
        <w:rPr>
          <w:rFonts w:asciiTheme="minorHAnsi" w:hAnsiTheme="minorHAnsi"/>
          <w:lang w:val="es-CO"/>
        </w:rPr>
        <w:t>CORREA H</w:t>
      </w:r>
      <w:r>
        <w:rPr>
          <w:rFonts w:asciiTheme="minorHAnsi" w:hAnsiTheme="minorHAnsi"/>
          <w:lang w:val="es-CO"/>
        </w:rPr>
        <w:t>.</w:t>
      </w:r>
      <w:r w:rsidRPr="00CB1012">
        <w:rPr>
          <w:rFonts w:asciiTheme="minorHAnsi" w:hAnsiTheme="minorHAnsi"/>
          <w:lang w:val="es-CO"/>
        </w:rPr>
        <w:t xml:space="preserve">, Néstor </w:t>
      </w:r>
      <w:r>
        <w:rPr>
          <w:rFonts w:asciiTheme="minorHAnsi" w:hAnsiTheme="minorHAnsi"/>
          <w:lang w:val="es-CO"/>
        </w:rPr>
        <w:t>R</w:t>
      </w:r>
      <w:proofErr w:type="gramStart"/>
      <w:r>
        <w:rPr>
          <w:rFonts w:asciiTheme="minorHAnsi" w:hAnsiTheme="minorHAnsi"/>
          <w:lang w:val="es-CO"/>
        </w:rPr>
        <w:t>.</w:t>
      </w:r>
      <w:r w:rsidRPr="00CB1012">
        <w:rPr>
          <w:rFonts w:asciiTheme="minorHAnsi" w:hAnsiTheme="minorHAnsi"/>
          <w:lang w:val="es-CO"/>
        </w:rPr>
        <w:t>.</w:t>
      </w:r>
      <w:proofErr w:type="gramEnd"/>
      <w:r w:rsidRPr="00CB1012">
        <w:rPr>
          <w:rFonts w:asciiTheme="minorHAnsi" w:hAnsiTheme="minorHAnsi"/>
          <w:lang w:val="es-CO"/>
        </w:rPr>
        <w:t xml:space="preserve"> Derecho procesal de la acción de tutela</w:t>
      </w:r>
      <w:r>
        <w:rPr>
          <w:rFonts w:asciiTheme="minorHAnsi" w:hAnsiTheme="minorHAnsi"/>
          <w:lang w:val="es-CO"/>
        </w:rPr>
        <w:t>, editorial Grupo editorial Ibáñez, Bogotá DC, 2010, P.192.</w:t>
      </w:r>
    </w:p>
  </w:footnote>
  <w:footnote w:id="25">
    <w:p w:rsidR="00CA4DA2" w:rsidRPr="00377F8E" w:rsidRDefault="00CA4DA2" w:rsidP="00CA4DA2">
      <w:pPr>
        <w:pStyle w:val="Notedebasdepage"/>
        <w:jc w:val="both"/>
        <w:rPr>
          <w:rFonts w:asciiTheme="minorHAnsi" w:hAnsiTheme="minorHAnsi"/>
          <w:lang w:val="es-CO"/>
        </w:rPr>
      </w:pPr>
      <w:r w:rsidRPr="00377F8E">
        <w:rPr>
          <w:rStyle w:val="Appelnotedebasdep"/>
          <w:rFonts w:asciiTheme="minorHAnsi" w:hAnsiTheme="minorHAnsi"/>
        </w:rPr>
        <w:footnoteRef/>
      </w:r>
      <w:r w:rsidRPr="00377F8E">
        <w:rPr>
          <w:rFonts w:asciiTheme="minorHAnsi" w:hAnsiTheme="minorHAnsi"/>
        </w:rPr>
        <w:t xml:space="preserve"> </w:t>
      </w:r>
      <w:r>
        <w:rPr>
          <w:rFonts w:asciiTheme="minorHAnsi" w:hAnsiTheme="minorHAnsi" w:cs="Calibri"/>
          <w:lang w:val="es-CO"/>
        </w:rPr>
        <w:t>CC</w:t>
      </w:r>
      <w:r w:rsidRPr="00377F8E">
        <w:rPr>
          <w:rFonts w:asciiTheme="minorHAnsi" w:hAnsiTheme="minorHAnsi" w:cs="Calibri"/>
          <w:lang w:val="es-CO"/>
        </w:rPr>
        <w:t xml:space="preserve">.  </w:t>
      </w:r>
      <w:r w:rsidRPr="00377F8E">
        <w:rPr>
          <w:rFonts w:asciiTheme="minorHAnsi" w:hAnsiTheme="minorHAnsi" w:cs="Calibri"/>
        </w:rPr>
        <w:t xml:space="preserve">T-002 </w:t>
      </w:r>
      <w:r>
        <w:rPr>
          <w:rFonts w:asciiTheme="minorHAnsi" w:hAnsiTheme="minorHAnsi" w:cs="Calibri"/>
        </w:rPr>
        <w:t>de 2009</w:t>
      </w:r>
      <w:r w:rsidRPr="00377F8E">
        <w:rPr>
          <w:rFonts w:asciiTheme="minorHAnsi" w:hAnsiTheme="minorHAnsi" w:cs="Calibri"/>
          <w:bCs/>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2F2" w:rsidRDefault="00FA62F2" w:rsidP="006E1629">
    <w:pPr>
      <w:pStyle w:val="En-tte"/>
      <w:framePr w:wrap="around" w:vAnchor="text" w:hAnchor="margin" w:xAlign="right" w:y="1"/>
      <w:rPr>
        <w:rStyle w:val="Numrodepage"/>
        <w:rFonts w:cs="Verdana"/>
      </w:rPr>
    </w:pPr>
    <w:r>
      <w:rPr>
        <w:rStyle w:val="Numrodepage"/>
        <w:rFonts w:cs="Verdana"/>
      </w:rPr>
      <w:fldChar w:fldCharType="begin"/>
    </w:r>
    <w:r>
      <w:rPr>
        <w:rStyle w:val="Numrodepage"/>
        <w:rFonts w:cs="Verdana"/>
      </w:rPr>
      <w:instrText xml:space="preserve">PAGE  </w:instrText>
    </w:r>
    <w:r>
      <w:rPr>
        <w:rStyle w:val="Numrodepage"/>
        <w:rFonts w:cs="Verdana"/>
      </w:rPr>
      <w:fldChar w:fldCharType="end"/>
    </w:r>
  </w:p>
  <w:p w:rsidR="00FA62F2" w:rsidRDefault="00FA62F2">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2F2" w:rsidRPr="00C55802" w:rsidRDefault="00FA62F2">
    <w:pPr>
      <w:pStyle w:val="En-tte"/>
      <w:pBdr>
        <w:bottom w:val="single" w:sz="4" w:space="1" w:color="D9D9D9"/>
      </w:pBdr>
      <w:jc w:val="right"/>
      <w:rPr>
        <w:rFonts w:ascii="Calibri" w:hAnsi="Calibri"/>
        <w:b/>
        <w:lang w:val="es-CO"/>
      </w:rPr>
    </w:pPr>
    <w:r w:rsidRPr="00C55802">
      <w:rPr>
        <w:rFonts w:ascii="Calibri" w:hAnsi="Calibri"/>
        <w:color w:val="7F7F7F"/>
        <w:spacing w:val="60"/>
        <w:sz w:val="22"/>
        <w:lang w:val="es-CO"/>
      </w:rPr>
      <w:t>Página</w:t>
    </w:r>
    <w:r w:rsidRPr="00C55802">
      <w:rPr>
        <w:rFonts w:ascii="Calibri" w:hAnsi="Calibri"/>
        <w:sz w:val="22"/>
        <w:lang w:val="es-CO"/>
      </w:rPr>
      <w:t xml:space="preserve"> | </w:t>
    </w:r>
    <w:r w:rsidRPr="00C55802">
      <w:rPr>
        <w:rFonts w:ascii="Calibri" w:hAnsi="Calibri"/>
        <w:sz w:val="22"/>
        <w:lang w:val="es-CO"/>
      </w:rPr>
      <w:fldChar w:fldCharType="begin"/>
    </w:r>
    <w:r w:rsidRPr="00C55802">
      <w:rPr>
        <w:rFonts w:ascii="Calibri" w:hAnsi="Calibri"/>
        <w:sz w:val="22"/>
        <w:lang w:val="es-CO"/>
      </w:rPr>
      <w:instrText xml:space="preserve"> PAGE   \* MERGEFORMAT </w:instrText>
    </w:r>
    <w:r w:rsidRPr="00C55802">
      <w:rPr>
        <w:rFonts w:ascii="Calibri" w:hAnsi="Calibri"/>
        <w:sz w:val="22"/>
        <w:lang w:val="es-CO"/>
      </w:rPr>
      <w:fldChar w:fldCharType="separate"/>
    </w:r>
    <w:r w:rsidR="00D141F6">
      <w:rPr>
        <w:rFonts w:ascii="Calibri" w:hAnsi="Calibri"/>
        <w:noProof/>
        <w:sz w:val="22"/>
        <w:lang w:val="es-CO"/>
      </w:rPr>
      <w:t>1</w:t>
    </w:r>
    <w:r w:rsidRPr="00C55802">
      <w:rPr>
        <w:rFonts w:ascii="Calibri" w:hAnsi="Calibri"/>
        <w:sz w:val="22"/>
        <w:lang w:val="es-CO"/>
      </w:rPr>
      <w:fldChar w:fldCharType="end"/>
    </w:r>
  </w:p>
  <w:p w:rsidR="00FA62F2" w:rsidRPr="00CA23A1" w:rsidRDefault="00FA62F2" w:rsidP="006F562A">
    <w:pPr>
      <w:pStyle w:val="En-tte"/>
      <w:ind w:right="360"/>
      <w:jc w:val="both"/>
      <w:rPr>
        <w:rFonts w:ascii="Calibri" w:hAnsi="Calibri" w:cs="Calibri"/>
        <w:i/>
        <w:sz w:val="20"/>
        <w:szCs w:val="20"/>
      </w:rPr>
    </w:pPr>
    <w:r w:rsidRPr="00F839CE">
      <w:rPr>
        <w:rFonts w:ascii="Calibri" w:hAnsi="Calibri" w:cs="Calibri"/>
        <w:i/>
        <w:sz w:val="20"/>
        <w:szCs w:val="20"/>
      </w:rPr>
      <w:t>EXPEDIENTE No.</w:t>
    </w:r>
    <w:r>
      <w:rPr>
        <w:rFonts w:ascii="Calibri" w:hAnsi="Calibri" w:cs="Calibri"/>
        <w:i/>
        <w:sz w:val="20"/>
        <w:szCs w:val="20"/>
      </w:rPr>
      <w:t xml:space="preserve">2017-00037-01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2F2" w:rsidRPr="0092089F" w:rsidRDefault="00FA62F2">
    <w:pPr>
      <w:pStyle w:val="En-tte"/>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FA62F2" w:rsidRDefault="00FA62F2" w:rsidP="006E1629">
    <w:pPr>
      <w:pStyle w:val="En-tte"/>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4">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AC015D5"/>
    <w:multiLevelType w:val="multilevel"/>
    <w:tmpl w:val="722C7CB0"/>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1F177100"/>
    <w:multiLevelType w:val="multilevel"/>
    <w:tmpl w:val="BE6848E8"/>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4">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04B35D8"/>
    <w:multiLevelType w:val="multilevel"/>
    <w:tmpl w:val="7AD838D6"/>
    <w:lvl w:ilvl="0">
      <w:start w:val="6"/>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76C39EC"/>
    <w:multiLevelType w:val="multilevel"/>
    <w:tmpl w:val="A38E31FE"/>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1">
    <w:nsid w:val="480E1034"/>
    <w:multiLevelType w:val="hybridMultilevel"/>
    <w:tmpl w:val="BCF698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854791D"/>
    <w:multiLevelType w:val="multilevel"/>
    <w:tmpl w:val="0DF02052"/>
    <w:lvl w:ilvl="0">
      <w:start w:val="7"/>
      <w:numFmt w:val="decimal"/>
      <w:lvlText w:val="%1."/>
      <w:lvlJc w:val="left"/>
      <w:pPr>
        <w:ind w:left="390" w:hanging="390"/>
      </w:pPr>
      <w:rPr>
        <w:rFonts w:cs="Times New Roman" w:hint="default"/>
        <w:sz w:val="24"/>
      </w:rPr>
    </w:lvl>
    <w:lvl w:ilvl="1">
      <w:start w:val="1"/>
      <w:numFmt w:val="decimal"/>
      <w:lvlText w:val="%1.%2."/>
      <w:lvlJc w:val="left"/>
      <w:pPr>
        <w:ind w:left="390" w:hanging="390"/>
      </w:pPr>
      <w:rPr>
        <w:rFonts w:cs="Times New Roman" w:hint="default"/>
        <w:sz w:val="24"/>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23">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4">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E0C6B0C"/>
    <w:multiLevelType w:val="multilevel"/>
    <w:tmpl w:val="187E0CA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7">
    <w:nsid w:val="523F1100"/>
    <w:multiLevelType w:val="multilevel"/>
    <w:tmpl w:val="4E184A3E"/>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57E122C4"/>
    <w:multiLevelType w:val="multilevel"/>
    <w:tmpl w:val="1B76BDE6"/>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5D3759BD"/>
    <w:multiLevelType w:val="multilevel"/>
    <w:tmpl w:val="D0D8AA96"/>
    <w:lvl w:ilvl="0">
      <w:start w:val="5"/>
      <w:numFmt w:val="decimal"/>
      <w:lvlText w:val="%1."/>
      <w:lvlJc w:val="left"/>
      <w:pPr>
        <w:ind w:left="927" w:hanging="927"/>
      </w:pPr>
      <w:rPr>
        <w:rFonts w:hint="default"/>
        <w:color w:val="000000"/>
      </w:rPr>
    </w:lvl>
    <w:lvl w:ilvl="1">
      <w:start w:val="4"/>
      <w:numFmt w:val="decimal"/>
      <w:lvlText w:val="%1.%2."/>
      <w:lvlJc w:val="left"/>
      <w:pPr>
        <w:ind w:left="1570" w:hanging="1287"/>
      </w:pPr>
      <w:rPr>
        <w:rFonts w:hint="default"/>
        <w:color w:val="000000"/>
      </w:rPr>
    </w:lvl>
    <w:lvl w:ilvl="2">
      <w:start w:val="2"/>
      <w:numFmt w:val="decimal"/>
      <w:lvlText w:val="%1.%2.%3."/>
      <w:lvlJc w:val="left"/>
      <w:pPr>
        <w:ind w:left="1853" w:hanging="1287"/>
      </w:pPr>
      <w:rPr>
        <w:rFonts w:hint="default"/>
        <w:color w:val="000000"/>
      </w:rPr>
    </w:lvl>
    <w:lvl w:ilvl="3">
      <w:start w:val="1"/>
      <w:numFmt w:val="decimal"/>
      <w:lvlText w:val="%1.%2.%3.%4."/>
      <w:lvlJc w:val="left"/>
      <w:pPr>
        <w:ind w:left="2496" w:hanging="1647"/>
      </w:pPr>
      <w:rPr>
        <w:rFonts w:hint="default"/>
        <w:color w:val="000000"/>
      </w:rPr>
    </w:lvl>
    <w:lvl w:ilvl="4">
      <w:start w:val="1"/>
      <w:numFmt w:val="decimal"/>
      <w:lvlText w:val="%1.%2.%3.%4.%5."/>
      <w:lvlJc w:val="left"/>
      <w:pPr>
        <w:ind w:left="2779" w:hanging="1647"/>
      </w:pPr>
      <w:rPr>
        <w:rFonts w:hint="default"/>
        <w:color w:val="000000"/>
      </w:rPr>
    </w:lvl>
    <w:lvl w:ilvl="5">
      <w:start w:val="1"/>
      <w:numFmt w:val="decimal"/>
      <w:lvlText w:val="%1.%2.%3.%4.%5.%6."/>
      <w:lvlJc w:val="left"/>
      <w:pPr>
        <w:ind w:left="3422" w:hanging="2007"/>
      </w:pPr>
      <w:rPr>
        <w:rFonts w:hint="default"/>
        <w:color w:val="000000"/>
      </w:rPr>
    </w:lvl>
    <w:lvl w:ilvl="6">
      <w:start w:val="1"/>
      <w:numFmt w:val="decimal"/>
      <w:lvlText w:val="%1.%2.%3.%4.%5.%6.%7."/>
      <w:lvlJc w:val="left"/>
      <w:pPr>
        <w:ind w:left="3705" w:hanging="2007"/>
      </w:pPr>
      <w:rPr>
        <w:rFonts w:hint="default"/>
        <w:color w:val="000000"/>
      </w:rPr>
    </w:lvl>
    <w:lvl w:ilvl="7">
      <w:start w:val="1"/>
      <w:numFmt w:val="decimal"/>
      <w:lvlText w:val="%1.%2.%3.%4.%5.%6.%7.%8."/>
      <w:lvlJc w:val="left"/>
      <w:pPr>
        <w:ind w:left="4348" w:hanging="2367"/>
      </w:pPr>
      <w:rPr>
        <w:rFonts w:hint="default"/>
        <w:color w:val="000000"/>
      </w:rPr>
    </w:lvl>
    <w:lvl w:ilvl="8">
      <w:start w:val="1"/>
      <w:numFmt w:val="decimal"/>
      <w:lvlText w:val="%1.%2.%3.%4.%5.%6.%7.%8.%9."/>
      <w:lvlJc w:val="left"/>
      <w:pPr>
        <w:ind w:left="4991" w:hanging="2727"/>
      </w:pPr>
      <w:rPr>
        <w:rFonts w:hint="default"/>
        <w:color w:val="000000"/>
      </w:rPr>
    </w:lvl>
  </w:abstractNum>
  <w:abstractNum w:abstractNumId="32">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3">
    <w:nsid w:val="674929F3"/>
    <w:multiLevelType w:val="hybridMultilevel"/>
    <w:tmpl w:val="AB7433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35">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nsid w:val="708023FF"/>
    <w:multiLevelType w:val="multilevel"/>
    <w:tmpl w:val="56F2055E"/>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789D70DE"/>
    <w:multiLevelType w:val="multilevel"/>
    <w:tmpl w:val="7720903E"/>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0">
    <w:nsid w:val="7B193CF6"/>
    <w:multiLevelType w:val="multilevel"/>
    <w:tmpl w:val="D4229886"/>
    <w:lvl w:ilvl="0">
      <w:start w:val="7"/>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42">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3">
    <w:nsid w:val="7E304724"/>
    <w:multiLevelType w:val="multilevel"/>
    <w:tmpl w:val="DF8462CE"/>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1"/>
  </w:num>
  <w:num w:numId="2">
    <w:abstractNumId w:val="30"/>
  </w:num>
  <w:num w:numId="3">
    <w:abstractNumId w:val="23"/>
  </w:num>
  <w:num w:numId="4">
    <w:abstractNumId w:val="18"/>
  </w:num>
  <w:num w:numId="5">
    <w:abstractNumId w:val="34"/>
  </w:num>
  <w:num w:numId="6">
    <w:abstractNumId w:val="20"/>
  </w:num>
  <w:num w:numId="7">
    <w:abstractNumId w:val="3"/>
  </w:num>
  <w:num w:numId="8">
    <w:abstractNumId w:val="13"/>
  </w:num>
  <w:num w:numId="9">
    <w:abstractNumId w:val="14"/>
  </w:num>
  <w:num w:numId="10">
    <w:abstractNumId w:val="2"/>
  </w:num>
  <w:num w:numId="11">
    <w:abstractNumId w:val="29"/>
  </w:num>
  <w:num w:numId="12">
    <w:abstractNumId w:val="10"/>
  </w:num>
  <w:num w:numId="13">
    <w:abstractNumId w:val="16"/>
  </w:num>
  <w:num w:numId="14">
    <w:abstractNumId w:val="39"/>
  </w:num>
  <w:num w:numId="15">
    <w:abstractNumId w:val="26"/>
  </w:num>
  <w:num w:numId="16">
    <w:abstractNumId w:val="1"/>
  </w:num>
  <w:num w:numId="17">
    <w:abstractNumId w:val="42"/>
  </w:num>
  <w:num w:numId="18">
    <w:abstractNumId w:val="27"/>
  </w:num>
  <w:num w:numId="19">
    <w:abstractNumId w:val="37"/>
  </w:num>
  <w:num w:numId="20">
    <w:abstractNumId w:val="35"/>
  </w:num>
  <w:num w:numId="21">
    <w:abstractNumId w:val="6"/>
  </w:num>
  <w:num w:numId="22">
    <w:abstractNumId w:val="0"/>
  </w:num>
  <w:num w:numId="23">
    <w:abstractNumId w:val="44"/>
  </w:num>
  <w:num w:numId="24">
    <w:abstractNumId w:val="24"/>
  </w:num>
  <w:num w:numId="25">
    <w:abstractNumId w:val="12"/>
  </w:num>
  <w:num w:numId="26">
    <w:abstractNumId w:val="15"/>
  </w:num>
  <w:num w:numId="27">
    <w:abstractNumId w:val="4"/>
  </w:num>
  <w:num w:numId="28">
    <w:abstractNumId w:val="33"/>
  </w:num>
  <w:num w:numId="29">
    <w:abstractNumId w:val="21"/>
  </w:num>
  <w:num w:numId="30">
    <w:abstractNumId w:val="11"/>
  </w:num>
  <w:num w:numId="31">
    <w:abstractNumId w:val="43"/>
  </w:num>
  <w:num w:numId="32">
    <w:abstractNumId w:val="28"/>
  </w:num>
  <w:num w:numId="33">
    <w:abstractNumId w:val="7"/>
  </w:num>
  <w:num w:numId="34">
    <w:abstractNumId w:val="32"/>
  </w:num>
  <w:num w:numId="35">
    <w:abstractNumId w:val="9"/>
  </w:num>
  <w:num w:numId="36">
    <w:abstractNumId w:val="31"/>
  </w:num>
  <w:num w:numId="37">
    <w:abstractNumId w:val="25"/>
  </w:num>
  <w:num w:numId="38">
    <w:abstractNumId w:val="27"/>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19"/>
  </w:num>
  <w:num w:numId="43">
    <w:abstractNumId w:val="5"/>
  </w:num>
  <w:num w:numId="44">
    <w:abstractNumId w:val="36"/>
  </w:num>
  <w:num w:numId="45">
    <w:abstractNumId w:val="38"/>
  </w:num>
  <w:num w:numId="46">
    <w:abstractNumId w:val="17"/>
  </w:num>
  <w:num w:numId="47">
    <w:abstractNumId w:val="40"/>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0AB"/>
    <w:rsid w:val="000008E7"/>
    <w:rsid w:val="000013C3"/>
    <w:rsid w:val="0000191C"/>
    <w:rsid w:val="000026CC"/>
    <w:rsid w:val="0000299D"/>
    <w:rsid w:val="00002C84"/>
    <w:rsid w:val="00003111"/>
    <w:rsid w:val="000049A6"/>
    <w:rsid w:val="00005281"/>
    <w:rsid w:val="00007912"/>
    <w:rsid w:val="000100E5"/>
    <w:rsid w:val="00011758"/>
    <w:rsid w:val="00011CF2"/>
    <w:rsid w:val="00011D52"/>
    <w:rsid w:val="00013530"/>
    <w:rsid w:val="00013BE8"/>
    <w:rsid w:val="0002042C"/>
    <w:rsid w:val="000215F0"/>
    <w:rsid w:val="00022363"/>
    <w:rsid w:val="00022DD0"/>
    <w:rsid w:val="00022F38"/>
    <w:rsid w:val="00023886"/>
    <w:rsid w:val="00023FAD"/>
    <w:rsid w:val="00024DCC"/>
    <w:rsid w:val="00024E51"/>
    <w:rsid w:val="0002535C"/>
    <w:rsid w:val="00025764"/>
    <w:rsid w:val="00025DB8"/>
    <w:rsid w:val="00025F5F"/>
    <w:rsid w:val="00026F32"/>
    <w:rsid w:val="00027251"/>
    <w:rsid w:val="00031D5D"/>
    <w:rsid w:val="000332E9"/>
    <w:rsid w:val="000337E5"/>
    <w:rsid w:val="00033F1E"/>
    <w:rsid w:val="000353F5"/>
    <w:rsid w:val="00041B57"/>
    <w:rsid w:val="0004382E"/>
    <w:rsid w:val="00043EC5"/>
    <w:rsid w:val="000460A6"/>
    <w:rsid w:val="00047896"/>
    <w:rsid w:val="00051F5B"/>
    <w:rsid w:val="00052FE3"/>
    <w:rsid w:val="00055B9D"/>
    <w:rsid w:val="00056027"/>
    <w:rsid w:val="000601B1"/>
    <w:rsid w:val="00060954"/>
    <w:rsid w:val="00060F7F"/>
    <w:rsid w:val="0006117C"/>
    <w:rsid w:val="0006167A"/>
    <w:rsid w:val="000634BA"/>
    <w:rsid w:val="00064271"/>
    <w:rsid w:val="00065500"/>
    <w:rsid w:val="00065A2F"/>
    <w:rsid w:val="000664A8"/>
    <w:rsid w:val="00066726"/>
    <w:rsid w:val="000679CA"/>
    <w:rsid w:val="00067A12"/>
    <w:rsid w:val="00067E4F"/>
    <w:rsid w:val="0007063B"/>
    <w:rsid w:val="00072310"/>
    <w:rsid w:val="00072763"/>
    <w:rsid w:val="00072B7F"/>
    <w:rsid w:val="00073265"/>
    <w:rsid w:val="0007503D"/>
    <w:rsid w:val="0007524F"/>
    <w:rsid w:val="00075C73"/>
    <w:rsid w:val="00076139"/>
    <w:rsid w:val="00076634"/>
    <w:rsid w:val="00076D55"/>
    <w:rsid w:val="00076F62"/>
    <w:rsid w:val="0007768D"/>
    <w:rsid w:val="0008009F"/>
    <w:rsid w:val="000818FB"/>
    <w:rsid w:val="000820F0"/>
    <w:rsid w:val="0008427C"/>
    <w:rsid w:val="00085FB4"/>
    <w:rsid w:val="00086D8F"/>
    <w:rsid w:val="00086DEB"/>
    <w:rsid w:val="0008767C"/>
    <w:rsid w:val="000917C3"/>
    <w:rsid w:val="00092CB6"/>
    <w:rsid w:val="0009345E"/>
    <w:rsid w:val="000937F8"/>
    <w:rsid w:val="0009397A"/>
    <w:rsid w:val="00093AD0"/>
    <w:rsid w:val="000956EB"/>
    <w:rsid w:val="000962B6"/>
    <w:rsid w:val="00096950"/>
    <w:rsid w:val="00096A69"/>
    <w:rsid w:val="00096F42"/>
    <w:rsid w:val="000975AD"/>
    <w:rsid w:val="000976A4"/>
    <w:rsid w:val="00097BAB"/>
    <w:rsid w:val="000A011C"/>
    <w:rsid w:val="000A0EB7"/>
    <w:rsid w:val="000A1739"/>
    <w:rsid w:val="000A2533"/>
    <w:rsid w:val="000A4450"/>
    <w:rsid w:val="000A51FF"/>
    <w:rsid w:val="000A58D3"/>
    <w:rsid w:val="000A5B92"/>
    <w:rsid w:val="000A6C04"/>
    <w:rsid w:val="000B1B05"/>
    <w:rsid w:val="000B1C46"/>
    <w:rsid w:val="000B2CF6"/>
    <w:rsid w:val="000B4F20"/>
    <w:rsid w:val="000B5D80"/>
    <w:rsid w:val="000B6A4A"/>
    <w:rsid w:val="000C0A5D"/>
    <w:rsid w:val="000C4C03"/>
    <w:rsid w:val="000C6F60"/>
    <w:rsid w:val="000C7144"/>
    <w:rsid w:val="000C7176"/>
    <w:rsid w:val="000C75AD"/>
    <w:rsid w:val="000C7C79"/>
    <w:rsid w:val="000D01DC"/>
    <w:rsid w:val="000D1818"/>
    <w:rsid w:val="000D2DAC"/>
    <w:rsid w:val="000D302F"/>
    <w:rsid w:val="000D352E"/>
    <w:rsid w:val="000D3AE1"/>
    <w:rsid w:val="000D3B20"/>
    <w:rsid w:val="000D4585"/>
    <w:rsid w:val="000D519A"/>
    <w:rsid w:val="000D5ECA"/>
    <w:rsid w:val="000E08F2"/>
    <w:rsid w:val="000E0B57"/>
    <w:rsid w:val="000E1A18"/>
    <w:rsid w:val="000E2262"/>
    <w:rsid w:val="000E324D"/>
    <w:rsid w:val="000E37D4"/>
    <w:rsid w:val="000E4B1F"/>
    <w:rsid w:val="000E52D7"/>
    <w:rsid w:val="000E65B0"/>
    <w:rsid w:val="000E7042"/>
    <w:rsid w:val="000E742B"/>
    <w:rsid w:val="000E7ABD"/>
    <w:rsid w:val="000F038D"/>
    <w:rsid w:val="000F1AC1"/>
    <w:rsid w:val="000F2CA2"/>
    <w:rsid w:val="000F2E54"/>
    <w:rsid w:val="000F3F07"/>
    <w:rsid w:val="000F3FF5"/>
    <w:rsid w:val="000F43C0"/>
    <w:rsid w:val="000F45EF"/>
    <w:rsid w:val="000F5F85"/>
    <w:rsid w:val="000F6C11"/>
    <w:rsid w:val="001012AD"/>
    <w:rsid w:val="001013B3"/>
    <w:rsid w:val="001017E7"/>
    <w:rsid w:val="001039FB"/>
    <w:rsid w:val="00103CD9"/>
    <w:rsid w:val="0010401B"/>
    <w:rsid w:val="001055E9"/>
    <w:rsid w:val="00105F37"/>
    <w:rsid w:val="00106142"/>
    <w:rsid w:val="001064AC"/>
    <w:rsid w:val="00107025"/>
    <w:rsid w:val="001127AE"/>
    <w:rsid w:val="00115C96"/>
    <w:rsid w:val="00117015"/>
    <w:rsid w:val="00117C99"/>
    <w:rsid w:val="00120933"/>
    <w:rsid w:val="00122E6D"/>
    <w:rsid w:val="001240AF"/>
    <w:rsid w:val="00124DDA"/>
    <w:rsid w:val="00124F49"/>
    <w:rsid w:val="00125979"/>
    <w:rsid w:val="001261B8"/>
    <w:rsid w:val="001266B4"/>
    <w:rsid w:val="00126EC6"/>
    <w:rsid w:val="001322A1"/>
    <w:rsid w:val="00132704"/>
    <w:rsid w:val="0013310E"/>
    <w:rsid w:val="00133D97"/>
    <w:rsid w:val="00135B04"/>
    <w:rsid w:val="00137753"/>
    <w:rsid w:val="0014148D"/>
    <w:rsid w:val="00141BDD"/>
    <w:rsid w:val="001424D3"/>
    <w:rsid w:val="00143701"/>
    <w:rsid w:val="00143D8D"/>
    <w:rsid w:val="0014426A"/>
    <w:rsid w:val="00144E2B"/>
    <w:rsid w:val="0014678E"/>
    <w:rsid w:val="00147EF8"/>
    <w:rsid w:val="00150AF5"/>
    <w:rsid w:val="00152DAF"/>
    <w:rsid w:val="00152F46"/>
    <w:rsid w:val="00153B76"/>
    <w:rsid w:val="001545B7"/>
    <w:rsid w:val="00156283"/>
    <w:rsid w:val="00160A8B"/>
    <w:rsid w:val="00162BFC"/>
    <w:rsid w:val="00162DEF"/>
    <w:rsid w:val="00162EC9"/>
    <w:rsid w:val="00164342"/>
    <w:rsid w:val="00165382"/>
    <w:rsid w:val="00165935"/>
    <w:rsid w:val="00166158"/>
    <w:rsid w:val="00167BBA"/>
    <w:rsid w:val="00170C5C"/>
    <w:rsid w:val="0017129C"/>
    <w:rsid w:val="00171C83"/>
    <w:rsid w:val="0017206C"/>
    <w:rsid w:val="0017214E"/>
    <w:rsid w:val="00172487"/>
    <w:rsid w:val="00172643"/>
    <w:rsid w:val="00172826"/>
    <w:rsid w:val="00172F27"/>
    <w:rsid w:val="00173244"/>
    <w:rsid w:val="0017357D"/>
    <w:rsid w:val="00173EBC"/>
    <w:rsid w:val="0017543D"/>
    <w:rsid w:val="00175F77"/>
    <w:rsid w:val="0017606A"/>
    <w:rsid w:val="00180F71"/>
    <w:rsid w:val="0018124A"/>
    <w:rsid w:val="00181871"/>
    <w:rsid w:val="00182E93"/>
    <w:rsid w:val="00184D93"/>
    <w:rsid w:val="00187410"/>
    <w:rsid w:val="00187605"/>
    <w:rsid w:val="001900A1"/>
    <w:rsid w:val="001900B9"/>
    <w:rsid w:val="001917D1"/>
    <w:rsid w:val="001929A7"/>
    <w:rsid w:val="00192CFD"/>
    <w:rsid w:val="0019307C"/>
    <w:rsid w:val="00193789"/>
    <w:rsid w:val="00193798"/>
    <w:rsid w:val="001952B7"/>
    <w:rsid w:val="00195627"/>
    <w:rsid w:val="001972AF"/>
    <w:rsid w:val="00197752"/>
    <w:rsid w:val="001A0871"/>
    <w:rsid w:val="001A150E"/>
    <w:rsid w:val="001A1A41"/>
    <w:rsid w:val="001A2112"/>
    <w:rsid w:val="001A239F"/>
    <w:rsid w:val="001A261B"/>
    <w:rsid w:val="001A2BC5"/>
    <w:rsid w:val="001A3EF7"/>
    <w:rsid w:val="001A4B98"/>
    <w:rsid w:val="001A4F41"/>
    <w:rsid w:val="001A5577"/>
    <w:rsid w:val="001A7CD5"/>
    <w:rsid w:val="001B03A5"/>
    <w:rsid w:val="001B22A1"/>
    <w:rsid w:val="001B2BF9"/>
    <w:rsid w:val="001B47F2"/>
    <w:rsid w:val="001B4E5A"/>
    <w:rsid w:val="001B5C6F"/>
    <w:rsid w:val="001B6B9C"/>
    <w:rsid w:val="001B78D2"/>
    <w:rsid w:val="001C1259"/>
    <w:rsid w:val="001C1611"/>
    <w:rsid w:val="001C2101"/>
    <w:rsid w:val="001C3246"/>
    <w:rsid w:val="001C5D56"/>
    <w:rsid w:val="001C5E99"/>
    <w:rsid w:val="001C687C"/>
    <w:rsid w:val="001C7BEE"/>
    <w:rsid w:val="001D0A6A"/>
    <w:rsid w:val="001D14A5"/>
    <w:rsid w:val="001D2702"/>
    <w:rsid w:val="001D3D53"/>
    <w:rsid w:val="001D4CB4"/>
    <w:rsid w:val="001D5B0F"/>
    <w:rsid w:val="001D6658"/>
    <w:rsid w:val="001D6840"/>
    <w:rsid w:val="001D76C4"/>
    <w:rsid w:val="001E1104"/>
    <w:rsid w:val="001E1592"/>
    <w:rsid w:val="001E2DE4"/>
    <w:rsid w:val="001E2EA8"/>
    <w:rsid w:val="001E311C"/>
    <w:rsid w:val="001E6AB8"/>
    <w:rsid w:val="001E7EDB"/>
    <w:rsid w:val="001F08CF"/>
    <w:rsid w:val="001F0AC0"/>
    <w:rsid w:val="001F0F9B"/>
    <w:rsid w:val="001F1B56"/>
    <w:rsid w:val="001F1DC2"/>
    <w:rsid w:val="001F2983"/>
    <w:rsid w:val="001F29E2"/>
    <w:rsid w:val="001F3204"/>
    <w:rsid w:val="001F55DF"/>
    <w:rsid w:val="001F5AC4"/>
    <w:rsid w:val="001F6067"/>
    <w:rsid w:val="001F6B77"/>
    <w:rsid w:val="0020003C"/>
    <w:rsid w:val="00200E30"/>
    <w:rsid w:val="00202EB9"/>
    <w:rsid w:val="0020383C"/>
    <w:rsid w:val="00204694"/>
    <w:rsid w:val="00205091"/>
    <w:rsid w:val="00205B98"/>
    <w:rsid w:val="0020712D"/>
    <w:rsid w:val="00207906"/>
    <w:rsid w:val="00210A59"/>
    <w:rsid w:val="00213147"/>
    <w:rsid w:val="00214468"/>
    <w:rsid w:val="00214A4A"/>
    <w:rsid w:val="00216378"/>
    <w:rsid w:val="00217035"/>
    <w:rsid w:val="00220CE5"/>
    <w:rsid w:val="00221B21"/>
    <w:rsid w:val="00221B6D"/>
    <w:rsid w:val="00222AC9"/>
    <w:rsid w:val="00224E03"/>
    <w:rsid w:val="0022684E"/>
    <w:rsid w:val="00227BA7"/>
    <w:rsid w:val="00227D2E"/>
    <w:rsid w:val="0023058C"/>
    <w:rsid w:val="00230A7F"/>
    <w:rsid w:val="00230D6E"/>
    <w:rsid w:val="00230F0D"/>
    <w:rsid w:val="00231A7F"/>
    <w:rsid w:val="00231EE7"/>
    <w:rsid w:val="00231EFB"/>
    <w:rsid w:val="002338DF"/>
    <w:rsid w:val="00235DC0"/>
    <w:rsid w:val="00242E93"/>
    <w:rsid w:val="002431E8"/>
    <w:rsid w:val="00243973"/>
    <w:rsid w:val="00243BF8"/>
    <w:rsid w:val="002457CB"/>
    <w:rsid w:val="00245D96"/>
    <w:rsid w:val="00250401"/>
    <w:rsid w:val="00250FAB"/>
    <w:rsid w:val="00251903"/>
    <w:rsid w:val="002524D7"/>
    <w:rsid w:val="00252B94"/>
    <w:rsid w:val="00253BE8"/>
    <w:rsid w:val="00253DB2"/>
    <w:rsid w:val="00254C43"/>
    <w:rsid w:val="00254D05"/>
    <w:rsid w:val="00255A76"/>
    <w:rsid w:val="00255E29"/>
    <w:rsid w:val="00257A0E"/>
    <w:rsid w:val="00257C43"/>
    <w:rsid w:val="002617B1"/>
    <w:rsid w:val="00265452"/>
    <w:rsid w:val="00266240"/>
    <w:rsid w:val="002677AF"/>
    <w:rsid w:val="0027273C"/>
    <w:rsid w:val="0027495F"/>
    <w:rsid w:val="00275F4A"/>
    <w:rsid w:val="0028166B"/>
    <w:rsid w:val="00283803"/>
    <w:rsid w:val="00283D22"/>
    <w:rsid w:val="00283E88"/>
    <w:rsid w:val="00285DBA"/>
    <w:rsid w:val="002865F6"/>
    <w:rsid w:val="00286A56"/>
    <w:rsid w:val="00286A95"/>
    <w:rsid w:val="00287CF2"/>
    <w:rsid w:val="002901E0"/>
    <w:rsid w:val="002904DB"/>
    <w:rsid w:val="002923B3"/>
    <w:rsid w:val="0029313D"/>
    <w:rsid w:val="0029422B"/>
    <w:rsid w:val="002946FF"/>
    <w:rsid w:val="0029571A"/>
    <w:rsid w:val="0029574A"/>
    <w:rsid w:val="00296EA8"/>
    <w:rsid w:val="002978A1"/>
    <w:rsid w:val="002A0F18"/>
    <w:rsid w:val="002A259F"/>
    <w:rsid w:val="002A2B8A"/>
    <w:rsid w:val="002A2C4A"/>
    <w:rsid w:val="002A5547"/>
    <w:rsid w:val="002B0529"/>
    <w:rsid w:val="002B2E94"/>
    <w:rsid w:val="002B33C0"/>
    <w:rsid w:val="002B503F"/>
    <w:rsid w:val="002B6043"/>
    <w:rsid w:val="002B7A49"/>
    <w:rsid w:val="002C1514"/>
    <w:rsid w:val="002C2796"/>
    <w:rsid w:val="002C3307"/>
    <w:rsid w:val="002C4CF9"/>
    <w:rsid w:val="002C5F7D"/>
    <w:rsid w:val="002C763E"/>
    <w:rsid w:val="002D1038"/>
    <w:rsid w:val="002D298F"/>
    <w:rsid w:val="002D468B"/>
    <w:rsid w:val="002D5131"/>
    <w:rsid w:val="002D55BA"/>
    <w:rsid w:val="002D5DFB"/>
    <w:rsid w:val="002D619F"/>
    <w:rsid w:val="002D6785"/>
    <w:rsid w:val="002D688F"/>
    <w:rsid w:val="002E1A27"/>
    <w:rsid w:val="002E33DD"/>
    <w:rsid w:val="002E393C"/>
    <w:rsid w:val="002E64BE"/>
    <w:rsid w:val="002E71F1"/>
    <w:rsid w:val="002E7DC6"/>
    <w:rsid w:val="002F1F4A"/>
    <w:rsid w:val="002F20AB"/>
    <w:rsid w:val="002F2176"/>
    <w:rsid w:val="002F2BAB"/>
    <w:rsid w:val="002F330A"/>
    <w:rsid w:val="002F61D7"/>
    <w:rsid w:val="002F7BE7"/>
    <w:rsid w:val="0030058B"/>
    <w:rsid w:val="00300CF9"/>
    <w:rsid w:val="00300E36"/>
    <w:rsid w:val="00300FD9"/>
    <w:rsid w:val="00301D9F"/>
    <w:rsid w:val="00303127"/>
    <w:rsid w:val="00304138"/>
    <w:rsid w:val="0030690A"/>
    <w:rsid w:val="00306DE6"/>
    <w:rsid w:val="003071A1"/>
    <w:rsid w:val="00307530"/>
    <w:rsid w:val="003106C4"/>
    <w:rsid w:val="00311FCA"/>
    <w:rsid w:val="00312032"/>
    <w:rsid w:val="00312D1F"/>
    <w:rsid w:val="00314A7B"/>
    <w:rsid w:val="003158A3"/>
    <w:rsid w:val="00315CCD"/>
    <w:rsid w:val="0031633C"/>
    <w:rsid w:val="003169D9"/>
    <w:rsid w:val="00320A40"/>
    <w:rsid w:val="00320AF1"/>
    <w:rsid w:val="00322B43"/>
    <w:rsid w:val="0032385F"/>
    <w:rsid w:val="003278B1"/>
    <w:rsid w:val="00327B2D"/>
    <w:rsid w:val="0033236B"/>
    <w:rsid w:val="00332FAA"/>
    <w:rsid w:val="00333F8D"/>
    <w:rsid w:val="0033413E"/>
    <w:rsid w:val="003357EB"/>
    <w:rsid w:val="003377CA"/>
    <w:rsid w:val="00340212"/>
    <w:rsid w:val="0034319E"/>
    <w:rsid w:val="00344FDF"/>
    <w:rsid w:val="00345261"/>
    <w:rsid w:val="003479C3"/>
    <w:rsid w:val="00350325"/>
    <w:rsid w:val="0035091C"/>
    <w:rsid w:val="003509ED"/>
    <w:rsid w:val="00351BE4"/>
    <w:rsid w:val="003530CC"/>
    <w:rsid w:val="00356574"/>
    <w:rsid w:val="00357346"/>
    <w:rsid w:val="003575CA"/>
    <w:rsid w:val="00364A1E"/>
    <w:rsid w:val="00365171"/>
    <w:rsid w:val="003708EF"/>
    <w:rsid w:val="00371F65"/>
    <w:rsid w:val="0037385E"/>
    <w:rsid w:val="00374FC2"/>
    <w:rsid w:val="003767EA"/>
    <w:rsid w:val="00377C39"/>
    <w:rsid w:val="003801D6"/>
    <w:rsid w:val="00381EEC"/>
    <w:rsid w:val="003832EC"/>
    <w:rsid w:val="00383C88"/>
    <w:rsid w:val="003847D9"/>
    <w:rsid w:val="003855C9"/>
    <w:rsid w:val="00386714"/>
    <w:rsid w:val="00386E98"/>
    <w:rsid w:val="003908F6"/>
    <w:rsid w:val="0039105A"/>
    <w:rsid w:val="003913E3"/>
    <w:rsid w:val="003929B3"/>
    <w:rsid w:val="00393460"/>
    <w:rsid w:val="00393A40"/>
    <w:rsid w:val="00393B3E"/>
    <w:rsid w:val="0039564A"/>
    <w:rsid w:val="00396F25"/>
    <w:rsid w:val="00397CA0"/>
    <w:rsid w:val="003A241C"/>
    <w:rsid w:val="003A29EA"/>
    <w:rsid w:val="003A2E8D"/>
    <w:rsid w:val="003A3829"/>
    <w:rsid w:val="003A46C9"/>
    <w:rsid w:val="003A55CA"/>
    <w:rsid w:val="003A606E"/>
    <w:rsid w:val="003A7064"/>
    <w:rsid w:val="003B030B"/>
    <w:rsid w:val="003B0B67"/>
    <w:rsid w:val="003B17E8"/>
    <w:rsid w:val="003B4254"/>
    <w:rsid w:val="003B4B9C"/>
    <w:rsid w:val="003B5607"/>
    <w:rsid w:val="003B59CD"/>
    <w:rsid w:val="003B5FE0"/>
    <w:rsid w:val="003B604B"/>
    <w:rsid w:val="003B677E"/>
    <w:rsid w:val="003B695B"/>
    <w:rsid w:val="003B6CA8"/>
    <w:rsid w:val="003B6CC5"/>
    <w:rsid w:val="003C0E38"/>
    <w:rsid w:val="003C137A"/>
    <w:rsid w:val="003C2934"/>
    <w:rsid w:val="003C2C88"/>
    <w:rsid w:val="003C2CFD"/>
    <w:rsid w:val="003C2E51"/>
    <w:rsid w:val="003C396C"/>
    <w:rsid w:val="003C3E04"/>
    <w:rsid w:val="003C4A4A"/>
    <w:rsid w:val="003C620C"/>
    <w:rsid w:val="003C6992"/>
    <w:rsid w:val="003C710D"/>
    <w:rsid w:val="003C7446"/>
    <w:rsid w:val="003C75CD"/>
    <w:rsid w:val="003D0448"/>
    <w:rsid w:val="003D0BE1"/>
    <w:rsid w:val="003D0FBA"/>
    <w:rsid w:val="003D1702"/>
    <w:rsid w:val="003D2800"/>
    <w:rsid w:val="003D3B31"/>
    <w:rsid w:val="003E18D8"/>
    <w:rsid w:val="003E6D15"/>
    <w:rsid w:val="003F01EC"/>
    <w:rsid w:val="003F0C87"/>
    <w:rsid w:val="003F10B4"/>
    <w:rsid w:val="003F162E"/>
    <w:rsid w:val="003F298D"/>
    <w:rsid w:val="0040074A"/>
    <w:rsid w:val="004017E5"/>
    <w:rsid w:val="004046B5"/>
    <w:rsid w:val="00404829"/>
    <w:rsid w:val="00406F7C"/>
    <w:rsid w:val="0041105C"/>
    <w:rsid w:val="004134D8"/>
    <w:rsid w:val="0041414C"/>
    <w:rsid w:val="00414B2D"/>
    <w:rsid w:val="004163D7"/>
    <w:rsid w:val="0041757E"/>
    <w:rsid w:val="00417661"/>
    <w:rsid w:val="00417DA3"/>
    <w:rsid w:val="00421D69"/>
    <w:rsid w:val="00422105"/>
    <w:rsid w:val="0042362D"/>
    <w:rsid w:val="004259A6"/>
    <w:rsid w:val="00427D6B"/>
    <w:rsid w:val="00430378"/>
    <w:rsid w:val="00431AEE"/>
    <w:rsid w:val="004338D9"/>
    <w:rsid w:val="00433E65"/>
    <w:rsid w:val="004343C1"/>
    <w:rsid w:val="00434E57"/>
    <w:rsid w:val="00435CE5"/>
    <w:rsid w:val="00435E0C"/>
    <w:rsid w:val="00436117"/>
    <w:rsid w:val="00436ECB"/>
    <w:rsid w:val="00437C75"/>
    <w:rsid w:val="00437F21"/>
    <w:rsid w:val="00441CA9"/>
    <w:rsid w:val="004421F1"/>
    <w:rsid w:val="00443720"/>
    <w:rsid w:val="00444414"/>
    <w:rsid w:val="004448DD"/>
    <w:rsid w:val="00444980"/>
    <w:rsid w:val="00444E8C"/>
    <w:rsid w:val="004466BF"/>
    <w:rsid w:val="004518F7"/>
    <w:rsid w:val="0045202E"/>
    <w:rsid w:val="00452844"/>
    <w:rsid w:val="004543D9"/>
    <w:rsid w:val="00455284"/>
    <w:rsid w:val="00457D03"/>
    <w:rsid w:val="004604D3"/>
    <w:rsid w:val="00461F7E"/>
    <w:rsid w:val="0046206E"/>
    <w:rsid w:val="00462195"/>
    <w:rsid w:val="00463482"/>
    <w:rsid w:val="00463583"/>
    <w:rsid w:val="00463D16"/>
    <w:rsid w:val="00464A72"/>
    <w:rsid w:val="00465B40"/>
    <w:rsid w:val="00467235"/>
    <w:rsid w:val="0046775F"/>
    <w:rsid w:val="00472CC5"/>
    <w:rsid w:val="00472E2D"/>
    <w:rsid w:val="00473CBD"/>
    <w:rsid w:val="00474092"/>
    <w:rsid w:val="00475C03"/>
    <w:rsid w:val="00476D6C"/>
    <w:rsid w:val="004775F3"/>
    <w:rsid w:val="00480688"/>
    <w:rsid w:val="00480FA5"/>
    <w:rsid w:val="004820C7"/>
    <w:rsid w:val="004824D1"/>
    <w:rsid w:val="00483D25"/>
    <w:rsid w:val="00485811"/>
    <w:rsid w:val="00485833"/>
    <w:rsid w:val="004858D6"/>
    <w:rsid w:val="00486576"/>
    <w:rsid w:val="0049109E"/>
    <w:rsid w:val="004916BD"/>
    <w:rsid w:val="0049174B"/>
    <w:rsid w:val="004930CF"/>
    <w:rsid w:val="00494780"/>
    <w:rsid w:val="004975AA"/>
    <w:rsid w:val="004A05CD"/>
    <w:rsid w:val="004A0F23"/>
    <w:rsid w:val="004A0FE6"/>
    <w:rsid w:val="004A12F7"/>
    <w:rsid w:val="004A1E39"/>
    <w:rsid w:val="004A2227"/>
    <w:rsid w:val="004A2DDC"/>
    <w:rsid w:val="004A38E3"/>
    <w:rsid w:val="004A3ADA"/>
    <w:rsid w:val="004A43C7"/>
    <w:rsid w:val="004A6E0A"/>
    <w:rsid w:val="004A7D32"/>
    <w:rsid w:val="004B0539"/>
    <w:rsid w:val="004B270A"/>
    <w:rsid w:val="004B2CC3"/>
    <w:rsid w:val="004B3407"/>
    <w:rsid w:val="004B3751"/>
    <w:rsid w:val="004B47A3"/>
    <w:rsid w:val="004B5109"/>
    <w:rsid w:val="004B53D6"/>
    <w:rsid w:val="004B5E6C"/>
    <w:rsid w:val="004B638F"/>
    <w:rsid w:val="004C06C3"/>
    <w:rsid w:val="004C0806"/>
    <w:rsid w:val="004C249A"/>
    <w:rsid w:val="004C4256"/>
    <w:rsid w:val="004C5BDE"/>
    <w:rsid w:val="004C5D2C"/>
    <w:rsid w:val="004C6746"/>
    <w:rsid w:val="004C6E92"/>
    <w:rsid w:val="004C7D84"/>
    <w:rsid w:val="004D1CFD"/>
    <w:rsid w:val="004D4476"/>
    <w:rsid w:val="004D4912"/>
    <w:rsid w:val="004D49AC"/>
    <w:rsid w:val="004D564D"/>
    <w:rsid w:val="004D678C"/>
    <w:rsid w:val="004D7EC1"/>
    <w:rsid w:val="004E02D5"/>
    <w:rsid w:val="004E0F61"/>
    <w:rsid w:val="004E2B78"/>
    <w:rsid w:val="004E6287"/>
    <w:rsid w:val="004E6DC4"/>
    <w:rsid w:val="004F1BDB"/>
    <w:rsid w:val="004F31F1"/>
    <w:rsid w:val="004F448C"/>
    <w:rsid w:val="004F5D30"/>
    <w:rsid w:val="004F6583"/>
    <w:rsid w:val="004F6D6A"/>
    <w:rsid w:val="00502776"/>
    <w:rsid w:val="00503BF5"/>
    <w:rsid w:val="005050E8"/>
    <w:rsid w:val="00505776"/>
    <w:rsid w:val="005069CE"/>
    <w:rsid w:val="0050752F"/>
    <w:rsid w:val="0051036C"/>
    <w:rsid w:val="0051162B"/>
    <w:rsid w:val="00512B8A"/>
    <w:rsid w:val="00513AD7"/>
    <w:rsid w:val="00514EA8"/>
    <w:rsid w:val="00515C3F"/>
    <w:rsid w:val="00517B20"/>
    <w:rsid w:val="005206FB"/>
    <w:rsid w:val="00520BF9"/>
    <w:rsid w:val="0052222D"/>
    <w:rsid w:val="00522421"/>
    <w:rsid w:val="005227AC"/>
    <w:rsid w:val="00524424"/>
    <w:rsid w:val="00524A0F"/>
    <w:rsid w:val="005254BF"/>
    <w:rsid w:val="005254D4"/>
    <w:rsid w:val="00525EDC"/>
    <w:rsid w:val="005265D9"/>
    <w:rsid w:val="005266C2"/>
    <w:rsid w:val="00527AF8"/>
    <w:rsid w:val="00530623"/>
    <w:rsid w:val="00531544"/>
    <w:rsid w:val="00531C40"/>
    <w:rsid w:val="00532272"/>
    <w:rsid w:val="005322A7"/>
    <w:rsid w:val="00534323"/>
    <w:rsid w:val="00534B95"/>
    <w:rsid w:val="00534EE4"/>
    <w:rsid w:val="005353F5"/>
    <w:rsid w:val="00535F02"/>
    <w:rsid w:val="0053721C"/>
    <w:rsid w:val="005378BD"/>
    <w:rsid w:val="0053790F"/>
    <w:rsid w:val="00541088"/>
    <w:rsid w:val="00541D99"/>
    <w:rsid w:val="005424E8"/>
    <w:rsid w:val="00543803"/>
    <w:rsid w:val="0054435F"/>
    <w:rsid w:val="0054570A"/>
    <w:rsid w:val="00546CA1"/>
    <w:rsid w:val="00546F0C"/>
    <w:rsid w:val="00547163"/>
    <w:rsid w:val="0054723D"/>
    <w:rsid w:val="00547436"/>
    <w:rsid w:val="00550989"/>
    <w:rsid w:val="00550D96"/>
    <w:rsid w:val="00551CB9"/>
    <w:rsid w:val="005548B0"/>
    <w:rsid w:val="005551E2"/>
    <w:rsid w:val="005565BB"/>
    <w:rsid w:val="00557BCF"/>
    <w:rsid w:val="00562995"/>
    <w:rsid w:val="00563DAB"/>
    <w:rsid w:val="00565175"/>
    <w:rsid w:val="00565450"/>
    <w:rsid w:val="005660B9"/>
    <w:rsid w:val="00567F1D"/>
    <w:rsid w:val="00570C27"/>
    <w:rsid w:val="00571181"/>
    <w:rsid w:val="005719BA"/>
    <w:rsid w:val="00571A04"/>
    <w:rsid w:val="00571FE4"/>
    <w:rsid w:val="00574FAA"/>
    <w:rsid w:val="005752D2"/>
    <w:rsid w:val="0057530B"/>
    <w:rsid w:val="00577E6C"/>
    <w:rsid w:val="00580039"/>
    <w:rsid w:val="00581321"/>
    <w:rsid w:val="00582361"/>
    <w:rsid w:val="00584B9D"/>
    <w:rsid w:val="00586A21"/>
    <w:rsid w:val="00587194"/>
    <w:rsid w:val="005872BC"/>
    <w:rsid w:val="00587698"/>
    <w:rsid w:val="00590CB5"/>
    <w:rsid w:val="0059311A"/>
    <w:rsid w:val="00593F33"/>
    <w:rsid w:val="005967FC"/>
    <w:rsid w:val="00597CED"/>
    <w:rsid w:val="005A2467"/>
    <w:rsid w:val="005A2595"/>
    <w:rsid w:val="005A3B1D"/>
    <w:rsid w:val="005A3C01"/>
    <w:rsid w:val="005A4153"/>
    <w:rsid w:val="005A461E"/>
    <w:rsid w:val="005A4F53"/>
    <w:rsid w:val="005A62A6"/>
    <w:rsid w:val="005A66FC"/>
    <w:rsid w:val="005A703D"/>
    <w:rsid w:val="005A7334"/>
    <w:rsid w:val="005A7BED"/>
    <w:rsid w:val="005B025A"/>
    <w:rsid w:val="005B248B"/>
    <w:rsid w:val="005B2BDE"/>
    <w:rsid w:val="005B2F92"/>
    <w:rsid w:val="005B387F"/>
    <w:rsid w:val="005B3BD2"/>
    <w:rsid w:val="005B606C"/>
    <w:rsid w:val="005B66D3"/>
    <w:rsid w:val="005C085F"/>
    <w:rsid w:val="005C19D8"/>
    <w:rsid w:val="005C1C5A"/>
    <w:rsid w:val="005C2225"/>
    <w:rsid w:val="005C2467"/>
    <w:rsid w:val="005C26B3"/>
    <w:rsid w:val="005C31C9"/>
    <w:rsid w:val="005C336C"/>
    <w:rsid w:val="005C3B96"/>
    <w:rsid w:val="005C458F"/>
    <w:rsid w:val="005C6722"/>
    <w:rsid w:val="005C7391"/>
    <w:rsid w:val="005C7936"/>
    <w:rsid w:val="005D1620"/>
    <w:rsid w:val="005D1B2D"/>
    <w:rsid w:val="005D269F"/>
    <w:rsid w:val="005D29AD"/>
    <w:rsid w:val="005D3CD3"/>
    <w:rsid w:val="005D45CE"/>
    <w:rsid w:val="005D5B8A"/>
    <w:rsid w:val="005E0152"/>
    <w:rsid w:val="005E0DC3"/>
    <w:rsid w:val="005E14BE"/>
    <w:rsid w:val="005E25A0"/>
    <w:rsid w:val="005E3018"/>
    <w:rsid w:val="005E45DD"/>
    <w:rsid w:val="005E799C"/>
    <w:rsid w:val="005F1392"/>
    <w:rsid w:val="005F1D7B"/>
    <w:rsid w:val="005F288E"/>
    <w:rsid w:val="005F2B51"/>
    <w:rsid w:val="005F4CEA"/>
    <w:rsid w:val="005F6B42"/>
    <w:rsid w:val="005F70BE"/>
    <w:rsid w:val="005F7975"/>
    <w:rsid w:val="005F7E0A"/>
    <w:rsid w:val="00600602"/>
    <w:rsid w:val="00600676"/>
    <w:rsid w:val="00600AC6"/>
    <w:rsid w:val="006018EB"/>
    <w:rsid w:val="006027B0"/>
    <w:rsid w:val="00602EB1"/>
    <w:rsid w:val="00604455"/>
    <w:rsid w:val="006056CF"/>
    <w:rsid w:val="00607FBD"/>
    <w:rsid w:val="00607FC8"/>
    <w:rsid w:val="006112D7"/>
    <w:rsid w:val="00612508"/>
    <w:rsid w:val="00614195"/>
    <w:rsid w:val="00614452"/>
    <w:rsid w:val="006145D8"/>
    <w:rsid w:val="00615133"/>
    <w:rsid w:val="00615E1E"/>
    <w:rsid w:val="00616259"/>
    <w:rsid w:val="00616841"/>
    <w:rsid w:val="00617636"/>
    <w:rsid w:val="00620C95"/>
    <w:rsid w:val="00622526"/>
    <w:rsid w:val="0062319B"/>
    <w:rsid w:val="0062698A"/>
    <w:rsid w:val="00630A34"/>
    <w:rsid w:val="00631D04"/>
    <w:rsid w:val="00634D8C"/>
    <w:rsid w:val="00634E55"/>
    <w:rsid w:val="006352B7"/>
    <w:rsid w:val="00635ED8"/>
    <w:rsid w:val="0063767B"/>
    <w:rsid w:val="00637AB3"/>
    <w:rsid w:val="00640CA5"/>
    <w:rsid w:val="00641308"/>
    <w:rsid w:val="0064234D"/>
    <w:rsid w:val="00644360"/>
    <w:rsid w:val="00644F63"/>
    <w:rsid w:val="00645798"/>
    <w:rsid w:val="006472F2"/>
    <w:rsid w:val="00650262"/>
    <w:rsid w:val="006507EA"/>
    <w:rsid w:val="0065133D"/>
    <w:rsid w:val="00652D2F"/>
    <w:rsid w:val="006535FE"/>
    <w:rsid w:val="00654111"/>
    <w:rsid w:val="00654759"/>
    <w:rsid w:val="006550DE"/>
    <w:rsid w:val="00655913"/>
    <w:rsid w:val="006562FD"/>
    <w:rsid w:val="006568AE"/>
    <w:rsid w:val="00656C54"/>
    <w:rsid w:val="00661297"/>
    <w:rsid w:val="006615CB"/>
    <w:rsid w:val="006618F4"/>
    <w:rsid w:val="006627C2"/>
    <w:rsid w:val="00662B8C"/>
    <w:rsid w:val="006641CB"/>
    <w:rsid w:val="006642B1"/>
    <w:rsid w:val="0066436E"/>
    <w:rsid w:val="006663F5"/>
    <w:rsid w:val="006668E1"/>
    <w:rsid w:val="006678FC"/>
    <w:rsid w:val="00667F0F"/>
    <w:rsid w:val="006748FC"/>
    <w:rsid w:val="00676868"/>
    <w:rsid w:val="00676C54"/>
    <w:rsid w:val="0067757F"/>
    <w:rsid w:val="00680035"/>
    <w:rsid w:val="00684673"/>
    <w:rsid w:val="0068471D"/>
    <w:rsid w:val="0068549C"/>
    <w:rsid w:val="0068783B"/>
    <w:rsid w:val="00690E0F"/>
    <w:rsid w:val="00692159"/>
    <w:rsid w:val="00692569"/>
    <w:rsid w:val="00693136"/>
    <w:rsid w:val="006938F5"/>
    <w:rsid w:val="00694281"/>
    <w:rsid w:val="006950A1"/>
    <w:rsid w:val="00695732"/>
    <w:rsid w:val="00695FDF"/>
    <w:rsid w:val="0069656E"/>
    <w:rsid w:val="006975BD"/>
    <w:rsid w:val="006A04FE"/>
    <w:rsid w:val="006A141C"/>
    <w:rsid w:val="006A309C"/>
    <w:rsid w:val="006A3A7B"/>
    <w:rsid w:val="006A5F1E"/>
    <w:rsid w:val="006A66EB"/>
    <w:rsid w:val="006A6C0A"/>
    <w:rsid w:val="006A6FA0"/>
    <w:rsid w:val="006A7035"/>
    <w:rsid w:val="006A78E4"/>
    <w:rsid w:val="006B0F10"/>
    <w:rsid w:val="006B28B3"/>
    <w:rsid w:val="006B5F12"/>
    <w:rsid w:val="006B61AE"/>
    <w:rsid w:val="006B6B2E"/>
    <w:rsid w:val="006B6D9B"/>
    <w:rsid w:val="006B77CB"/>
    <w:rsid w:val="006C0A90"/>
    <w:rsid w:val="006C11A5"/>
    <w:rsid w:val="006C1FB5"/>
    <w:rsid w:val="006C2AFC"/>
    <w:rsid w:val="006C2E4D"/>
    <w:rsid w:val="006D12DA"/>
    <w:rsid w:val="006D1B00"/>
    <w:rsid w:val="006D3B8F"/>
    <w:rsid w:val="006D5236"/>
    <w:rsid w:val="006D5F62"/>
    <w:rsid w:val="006D6BA1"/>
    <w:rsid w:val="006D7214"/>
    <w:rsid w:val="006E100D"/>
    <w:rsid w:val="006E1334"/>
    <w:rsid w:val="006E1629"/>
    <w:rsid w:val="006E1832"/>
    <w:rsid w:val="006E5690"/>
    <w:rsid w:val="006E6874"/>
    <w:rsid w:val="006E6B60"/>
    <w:rsid w:val="006E6F53"/>
    <w:rsid w:val="006E71AC"/>
    <w:rsid w:val="006E766C"/>
    <w:rsid w:val="006E7776"/>
    <w:rsid w:val="006F01CE"/>
    <w:rsid w:val="006F03E2"/>
    <w:rsid w:val="006F07F5"/>
    <w:rsid w:val="006F1D71"/>
    <w:rsid w:val="006F1FC6"/>
    <w:rsid w:val="006F24DB"/>
    <w:rsid w:val="006F27A3"/>
    <w:rsid w:val="006F2808"/>
    <w:rsid w:val="006F4219"/>
    <w:rsid w:val="006F44E5"/>
    <w:rsid w:val="006F4A4C"/>
    <w:rsid w:val="006F52B4"/>
    <w:rsid w:val="006F562A"/>
    <w:rsid w:val="006F6160"/>
    <w:rsid w:val="006F695B"/>
    <w:rsid w:val="006F7014"/>
    <w:rsid w:val="00701835"/>
    <w:rsid w:val="00701A66"/>
    <w:rsid w:val="007024DF"/>
    <w:rsid w:val="00707B4A"/>
    <w:rsid w:val="007117A0"/>
    <w:rsid w:val="00716B70"/>
    <w:rsid w:val="007201D5"/>
    <w:rsid w:val="0072020C"/>
    <w:rsid w:val="00720D87"/>
    <w:rsid w:val="0072250C"/>
    <w:rsid w:val="007239AD"/>
    <w:rsid w:val="00723F96"/>
    <w:rsid w:val="00725A38"/>
    <w:rsid w:val="00726989"/>
    <w:rsid w:val="0073192F"/>
    <w:rsid w:val="00731B65"/>
    <w:rsid w:val="00731CB2"/>
    <w:rsid w:val="00732403"/>
    <w:rsid w:val="007328DA"/>
    <w:rsid w:val="00733900"/>
    <w:rsid w:val="0073555B"/>
    <w:rsid w:val="00735CD2"/>
    <w:rsid w:val="00740778"/>
    <w:rsid w:val="00742137"/>
    <w:rsid w:val="00743286"/>
    <w:rsid w:val="007460BC"/>
    <w:rsid w:val="007469AE"/>
    <w:rsid w:val="007470B5"/>
    <w:rsid w:val="00747531"/>
    <w:rsid w:val="00747ED4"/>
    <w:rsid w:val="00751924"/>
    <w:rsid w:val="00751EE2"/>
    <w:rsid w:val="007535D5"/>
    <w:rsid w:val="00753EFD"/>
    <w:rsid w:val="007552B7"/>
    <w:rsid w:val="00755DA9"/>
    <w:rsid w:val="00757715"/>
    <w:rsid w:val="007640D2"/>
    <w:rsid w:val="00764347"/>
    <w:rsid w:val="007669E1"/>
    <w:rsid w:val="007671B0"/>
    <w:rsid w:val="00771090"/>
    <w:rsid w:val="007720C9"/>
    <w:rsid w:val="0077234A"/>
    <w:rsid w:val="00774500"/>
    <w:rsid w:val="00775C19"/>
    <w:rsid w:val="00775E15"/>
    <w:rsid w:val="00775F63"/>
    <w:rsid w:val="00776B80"/>
    <w:rsid w:val="00776D92"/>
    <w:rsid w:val="007776C4"/>
    <w:rsid w:val="00777919"/>
    <w:rsid w:val="007802B7"/>
    <w:rsid w:val="00780F06"/>
    <w:rsid w:val="00781457"/>
    <w:rsid w:val="00781B9C"/>
    <w:rsid w:val="00781EFD"/>
    <w:rsid w:val="007857F3"/>
    <w:rsid w:val="00785B30"/>
    <w:rsid w:val="007860C0"/>
    <w:rsid w:val="00786CF7"/>
    <w:rsid w:val="00790B5F"/>
    <w:rsid w:val="00791A42"/>
    <w:rsid w:val="00791E1D"/>
    <w:rsid w:val="00792E71"/>
    <w:rsid w:val="007937B6"/>
    <w:rsid w:val="00794635"/>
    <w:rsid w:val="007956E2"/>
    <w:rsid w:val="00795905"/>
    <w:rsid w:val="00795FFE"/>
    <w:rsid w:val="007962BE"/>
    <w:rsid w:val="0079684A"/>
    <w:rsid w:val="00797324"/>
    <w:rsid w:val="00797434"/>
    <w:rsid w:val="00797588"/>
    <w:rsid w:val="0079762C"/>
    <w:rsid w:val="007A08E9"/>
    <w:rsid w:val="007A1205"/>
    <w:rsid w:val="007A16DB"/>
    <w:rsid w:val="007A1A8D"/>
    <w:rsid w:val="007A21BD"/>
    <w:rsid w:val="007A2210"/>
    <w:rsid w:val="007A3420"/>
    <w:rsid w:val="007A421A"/>
    <w:rsid w:val="007A53D4"/>
    <w:rsid w:val="007A56E2"/>
    <w:rsid w:val="007A6355"/>
    <w:rsid w:val="007A6DAB"/>
    <w:rsid w:val="007A6EFF"/>
    <w:rsid w:val="007A7120"/>
    <w:rsid w:val="007A73BB"/>
    <w:rsid w:val="007B07CC"/>
    <w:rsid w:val="007B1C17"/>
    <w:rsid w:val="007B4249"/>
    <w:rsid w:val="007B4AD7"/>
    <w:rsid w:val="007B4FAE"/>
    <w:rsid w:val="007B6ACA"/>
    <w:rsid w:val="007B7624"/>
    <w:rsid w:val="007B7A36"/>
    <w:rsid w:val="007B7CB1"/>
    <w:rsid w:val="007C1154"/>
    <w:rsid w:val="007C1F0B"/>
    <w:rsid w:val="007C212B"/>
    <w:rsid w:val="007C3091"/>
    <w:rsid w:val="007C32C7"/>
    <w:rsid w:val="007C647C"/>
    <w:rsid w:val="007C68C1"/>
    <w:rsid w:val="007C6965"/>
    <w:rsid w:val="007D130E"/>
    <w:rsid w:val="007D1E22"/>
    <w:rsid w:val="007D3639"/>
    <w:rsid w:val="007D4737"/>
    <w:rsid w:val="007D5050"/>
    <w:rsid w:val="007D6F7F"/>
    <w:rsid w:val="007E269D"/>
    <w:rsid w:val="007E2FA0"/>
    <w:rsid w:val="007E3CDF"/>
    <w:rsid w:val="007E486B"/>
    <w:rsid w:val="007E4E84"/>
    <w:rsid w:val="007E53B0"/>
    <w:rsid w:val="007E5A5B"/>
    <w:rsid w:val="007E62ED"/>
    <w:rsid w:val="007E7710"/>
    <w:rsid w:val="007F02B5"/>
    <w:rsid w:val="007F2158"/>
    <w:rsid w:val="007F3A65"/>
    <w:rsid w:val="007F443B"/>
    <w:rsid w:val="007F6579"/>
    <w:rsid w:val="007F7D49"/>
    <w:rsid w:val="00800654"/>
    <w:rsid w:val="00800C57"/>
    <w:rsid w:val="008025E6"/>
    <w:rsid w:val="0080432D"/>
    <w:rsid w:val="008046AF"/>
    <w:rsid w:val="008070A2"/>
    <w:rsid w:val="008114E1"/>
    <w:rsid w:val="00812318"/>
    <w:rsid w:val="0081509A"/>
    <w:rsid w:val="0081536B"/>
    <w:rsid w:val="0081561D"/>
    <w:rsid w:val="00815BC3"/>
    <w:rsid w:val="00816246"/>
    <w:rsid w:val="0081669C"/>
    <w:rsid w:val="008207BC"/>
    <w:rsid w:val="00821AC0"/>
    <w:rsid w:val="00821FFD"/>
    <w:rsid w:val="00823227"/>
    <w:rsid w:val="008241DE"/>
    <w:rsid w:val="008243BF"/>
    <w:rsid w:val="008260C7"/>
    <w:rsid w:val="00826F86"/>
    <w:rsid w:val="00831A22"/>
    <w:rsid w:val="008344D5"/>
    <w:rsid w:val="00836464"/>
    <w:rsid w:val="00836EE1"/>
    <w:rsid w:val="008404FB"/>
    <w:rsid w:val="00841CCA"/>
    <w:rsid w:val="00843062"/>
    <w:rsid w:val="00843342"/>
    <w:rsid w:val="00843668"/>
    <w:rsid w:val="00844928"/>
    <w:rsid w:val="00845D57"/>
    <w:rsid w:val="00846885"/>
    <w:rsid w:val="00846900"/>
    <w:rsid w:val="00846E0C"/>
    <w:rsid w:val="00846E49"/>
    <w:rsid w:val="0084769F"/>
    <w:rsid w:val="00847A96"/>
    <w:rsid w:val="00847D64"/>
    <w:rsid w:val="00847F3F"/>
    <w:rsid w:val="0085152A"/>
    <w:rsid w:val="00851A70"/>
    <w:rsid w:val="008520B9"/>
    <w:rsid w:val="0085260A"/>
    <w:rsid w:val="008526A4"/>
    <w:rsid w:val="00852D40"/>
    <w:rsid w:val="00853C31"/>
    <w:rsid w:val="00854008"/>
    <w:rsid w:val="00856A64"/>
    <w:rsid w:val="008572D9"/>
    <w:rsid w:val="00857554"/>
    <w:rsid w:val="008577D9"/>
    <w:rsid w:val="00860841"/>
    <w:rsid w:val="00860DAD"/>
    <w:rsid w:val="00860E07"/>
    <w:rsid w:val="008630A2"/>
    <w:rsid w:val="0086477E"/>
    <w:rsid w:val="0086565A"/>
    <w:rsid w:val="0086594C"/>
    <w:rsid w:val="0086606D"/>
    <w:rsid w:val="00866292"/>
    <w:rsid w:val="00866D83"/>
    <w:rsid w:val="00870B91"/>
    <w:rsid w:val="00872680"/>
    <w:rsid w:val="00873A2B"/>
    <w:rsid w:val="00875D4E"/>
    <w:rsid w:val="00877A45"/>
    <w:rsid w:val="008826F6"/>
    <w:rsid w:val="00882EA4"/>
    <w:rsid w:val="00882F38"/>
    <w:rsid w:val="008847CB"/>
    <w:rsid w:val="0088572D"/>
    <w:rsid w:val="00885C5B"/>
    <w:rsid w:val="0088683E"/>
    <w:rsid w:val="00890320"/>
    <w:rsid w:val="008924A4"/>
    <w:rsid w:val="00893FCA"/>
    <w:rsid w:val="008948DA"/>
    <w:rsid w:val="00896588"/>
    <w:rsid w:val="00896FA9"/>
    <w:rsid w:val="00897130"/>
    <w:rsid w:val="008A2B57"/>
    <w:rsid w:val="008A49D7"/>
    <w:rsid w:val="008A4A7A"/>
    <w:rsid w:val="008B0BC9"/>
    <w:rsid w:val="008B0D88"/>
    <w:rsid w:val="008B10CC"/>
    <w:rsid w:val="008B2D04"/>
    <w:rsid w:val="008B3C3E"/>
    <w:rsid w:val="008B615C"/>
    <w:rsid w:val="008B7331"/>
    <w:rsid w:val="008C043B"/>
    <w:rsid w:val="008C0916"/>
    <w:rsid w:val="008C0F06"/>
    <w:rsid w:val="008C3D59"/>
    <w:rsid w:val="008C42CD"/>
    <w:rsid w:val="008C4916"/>
    <w:rsid w:val="008C4B4E"/>
    <w:rsid w:val="008C50CD"/>
    <w:rsid w:val="008C7AF3"/>
    <w:rsid w:val="008D112B"/>
    <w:rsid w:val="008D2F69"/>
    <w:rsid w:val="008D391B"/>
    <w:rsid w:val="008D4EE1"/>
    <w:rsid w:val="008D5CC7"/>
    <w:rsid w:val="008D698B"/>
    <w:rsid w:val="008D767F"/>
    <w:rsid w:val="008D77CB"/>
    <w:rsid w:val="008E00BC"/>
    <w:rsid w:val="008E1D0B"/>
    <w:rsid w:val="008E33BF"/>
    <w:rsid w:val="008E43B9"/>
    <w:rsid w:val="008E4993"/>
    <w:rsid w:val="008E4DA9"/>
    <w:rsid w:val="008E50EF"/>
    <w:rsid w:val="008E6C62"/>
    <w:rsid w:val="008E6FC1"/>
    <w:rsid w:val="008F04FE"/>
    <w:rsid w:val="008F05E9"/>
    <w:rsid w:val="008F1990"/>
    <w:rsid w:val="008F2A37"/>
    <w:rsid w:val="008F2DE9"/>
    <w:rsid w:val="008F2E47"/>
    <w:rsid w:val="008F3514"/>
    <w:rsid w:val="008F449D"/>
    <w:rsid w:val="008F533C"/>
    <w:rsid w:val="008F5B98"/>
    <w:rsid w:val="008F60D0"/>
    <w:rsid w:val="008F6566"/>
    <w:rsid w:val="008F6FC2"/>
    <w:rsid w:val="008F71EF"/>
    <w:rsid w:val="008F729E"/>
    <w:rsid w:val="008F7FE9"/>
    <w:rsid w:val="00901E1E"/>
    <w:rsid w:val="009026FC"/>
    <w:rsid w:val="00902B91"/>
    <w:rsid w:val="00903CD9"/>
    <w:rsid w:val="00904E56"/>
    <w:rsid w:val="00905425"/>
    <w:rsid w:val="00905921"/>
    <w:rsid w:val="00905E36"/>
    <w:rsid w:val="00906C56"/>
    <w:rsid w:val="009076CC"/>
    <w:rsid w:val="009079F3"/>
    <w:rsid w:val="00907B47"/>
    <w:rsid w:val="00912FBA"/>
    <w:rsid w:val="00913716"/>
    <w:rsid w:val="0091375C"/>
    <w:rsid w:val="00913B35"/>
    <w:rsid w:val="00916708"/>
    <w:rsid w:val="00916BD5"/>
    <w:rsid w:val="0091769E"/>
    <w:rsid w:val="00917999"/>
    <w:rsid w:val="00917BF8"/>
    <w:rsid w:val="0092089F"/>
    <w:rsid w:val="00922E55"/>
    <w:rsid w:val="0092352E"/>
    <w:rsid w:val="00926197"/>
    <w:rsid w:val="009262D5"/>
    <w:rsid w:val="00927162"/>
    <w:rsid w:val="0092748E"/>
    <w:rsid w:val="00931691"/>
    <w:rsid w:val="0093403F"/>
    <w:rsid w:val="0094060D"/>
    <w:rsid w:val="00940B61"/>
    <w:rsid w:val="00940C53"/>
    <w:rsid w:val="00940FE3"/>
    <w:rsid w:val="009414D2"/>
    <w:rsid w:val="009422DF"/>
    <w:rsid w:val="009429E1"/>
    <w:rsid w:val="00942D80"/>
    <w:rsid w:val="00943BD1"/>
    <w:rsid w:val="0094583E"/>
    <w:rsid w:val="0095183F"/>
    <w:rsid w:val="009520FD"/>
    <w:rsid w:val="00952290"/>
    <w:rsid w:val="0095291D"/>
    <w:rsid w:val="009539D8"/>
    <w:rsid w:val="009551E8"/>
    <w:rsid w:val="00955F33"/>
    <w:rsid w:val="00956A70"/>
    <w:rsid w:val="00956CA2"/>
    <w:rsid w:val="00957870"/>
    <w:rsid w:val="00961436"/>
    <w:rsid w:val="00963416"/>
    <w:rsid w:val="0096734B"/>
    <w:rsid w:val="0096755F"/>
    <w:rsid w:val="00970BE6"/>
    <w:rsid w:val="00971C3A"/>
    <w:rsid w:val="00972E5F"/>
    <w:rsid w:val="00974030"/>
    <w:rsid w:val="00975546"/>
    <w:rsid w:val="009758F3"/>
    <w:rsid w:val="00977C42"/>
    <w:rsid w:val="00980038"/>
    <w:rsid w:val="00980916"/>
    <w:rsid w:val="00980C29"/>
    <w:rsid w:val="00983599"/>
    <w:rsid w:val="009840B2"/>
    <w:rsid w:val="009843A2"/>
    <w:rsid w:val="00985901"/>
    <w:rsid w:val="0098633C"/>
    <w:rsid w:val="00986544"/>
    <w:rsid w:val="0098678D"/>
    <w:rsid w:val="009872AB"/>
    <w:rsid w:val="009901BF"/>
    <w:rsid w:val="0099041E"/>
    <w:rsid w:val="00993072"/>
    <w:rsid w:val="00994E00"/>
    <w:rsid w:val="009968A3"/>
    <w:rsid w:val="00997AFC"/>
    <w:rsid w:val="00997B9C"/>
    <w:rsid w:val="009A09E7"/>
    <w:rsid w:val="009A17AB"/>
    <w:rsid w:val="009A4B2D"/>
    <w:rsid w:val="009A4B9C"/>
    <w:rsid w:val="009A7604"/>
    <w:rsid w:val="009A7C3E"/>
    <w:rsid w:val="009B2801"/>
    <w:rsid w:val="009B4F92"/>
    <w:rsid w:val="009B5ADC"/>
    <w:rsid w:val="009B6DC4"/>
    <w:rsid w:val="009C00B3"/>
    <w:rsid w:val="009C1824"/>
    <w:rsid w:val="009C2DA9"/>
    <w:rsid w:val="009C2DAD"/>
    <w:rsid w:val="009C553D"/>
    <w:rsid w:val="009C56F5"/>
    <w:rsid w:val="009C635F"/>
    <w:rsid w:val="009C6E1A"/>
    <w:rsid w:val="009D0422"/>
    <w:rsid w:val="009D0D8E"/>
    <w:rsid w:val="009D1F76"/>
    <w:rsid w:val="009D2AA8"/>
    <w:rsid w:val="009D2AAF"/>
    <w:rsid w:val="009D2BC9"/>
    <w:rsid w:val="009D4D2B"/>
    <w:rsid w:val="009E17E9"/>
    <w:rsid w:val="009E260B"/>
    <w:rsid w:val="009E3387"/>
    <w:rsid w:val="009E4769"/>
    <w:rsid w:val="009E524E"/>
    <w:rsid w:val="009E579C"/>
    <w:rsid w:val="009E65C8"/>
    <w:rsid w:val="009E7210"/>
    <w:rsid w:val="009E7674"/>
    <w:rsid w:val="009F023C"/>
    <w:rsid w:val="009F0BC3"/>
    <w:rsid w:val="009F17BA"/>
    <w:rsid w:val="009F3788"/>
    <w:rsid w:val="009F4E89"/>
    <w:rsid w:val="009F5C6C"/>
    <w:rsid w:val="009F7765"/>
    <w:rsid w:val="009F7B88"/>
    <w:rsid w:val="009F7FC5"/>
    <w:rsid w:val="00A01283"/>
    <w:rsid w:val="00A018E6"/>
    <w:rsid w:val="00A01C46"/>
    <w:rsid w:val="00A037C6"/>
    <w:rsid w:val="00A03C97"/>
    <w:rsid w:val="00A040C2"/>
    <w:rsid w:val="00A1019D"/>
    <w:rsid w:val="00A1098C"/>
    <w:rsid w:val="00A12315"/>
    <w:rsid w:val="00A13B23"/>
    <w:rsid w:val="00A14E56"/>
    <w:rsid w:val="00A16E76"/>
    <w:rsid w:val="00A21281"/>
    <w:rsid w:val="00A231EF"/>
    <w:rsid w:val="00A23B0E"/>
    <w:rsid w:val="00A23C49"/>
    <w:rsid w:val="00A24DF3"/>
    <w:rsid w:val="00A25327"/>
    <w:rsid w:val="00A25584"/>
    <w:rsid w:val="00A25EF0"/>
    <w:rsid w:val="00A26337"/>
    <w:rsid w:val="00A30C3F"/>
    <w:rsid w:val="00A31490"/>
    <w:rsid w:val="00A36DEC"/>
    <w:rsid w:val="00A37190"/>
    <w:rsid w:val="00A3754E"/>
    <w:rsid w:val="00A37571"/>
    <w:rsid w:val="00A376DA"/>
    <w:rsid w:val="00A40AF5"/>
    <w:rsid w:val="00A40FDE"/>
    <w:rsid w:val="00A42755"/>
    <w:rsid w:val="00A4288C"/>
    <w:rsid w:val="00A4376B"/>
    <w:rsid w:val="00A4395D"/>
    <w:rsid w:val="00A43D42"/>
    <w:rsid w:val="00A45F3A"/>
    <w:rsid w:val="00A46722"/>
    <w:rsid w:val="00A503BC"/>
    <w:rsid w:val="00A51118"/>
    <w:rsid w:val="00A519A2"/>
    <w:rsid w:val="00A51E0E"/>
    <w:rsid w:val="00A531E0"/>
    <w:rsid w:val="00A53CD6"/>
    <w:rsid w:val="00A554B2"/>
    <w:rsid w:val="00A55ED7"/>
    <w:rsid w:val="00A55F71"/>
    <w:rsid w:val="00A60A74"/>
    <w:rsid w:val="00A63601"/>
    <w:rsid w:val="00A63B87"/>
    <w:rsid w:val="00A643AF"/>
    <w:rsid w:val="00A66348"/>
    <w:rsid w:val="00A67268"/>
    <w:rsid w:val="00A67644"/>
    <w:rsid w:val="00A6794E"/>
    <w:rsid w:val="00A701ED"/>
    <w:rsid w:val="00A71300"/>
    <w:rsid w:val="00A717E8"/>
    <w:rsid w:val="00A726C4"/>
    <w:rsid w:val="00A72FCA"/>
    <w:rsid w:val="00A73DA4"/>
    <w:rsid w:val="00A74577"/>
    <w:rsid w:val="00A747D0"/>
    <w:rsid w:val="00A747DA"/>
    <w:rsid w:val="00A748C7"/>
    <w:rsid w:val="00A74958"/>
    <w:rsid w:val="00A74F01"/>
    <w:rsid w:val="00A755B7"/>
    <w:rsid w:val="00A75B1D"/>
    <w:rsid w:val="00A75DA8"/>
    <w:rsid w:val="00A763B0"/>
    <w:rsid w:val="00A77179"/>
    <w:rsid w:val="00A80F0C"/>
    <w:rsid w:val="00A8100F"/>
    <w:rsid w:val="00A8129C"/>
    <w:rsid w:val="00A82587"/>
    <w:rsid w:val="00A82ED3"/>
    <w:rsid w:val="00A84032"/>
    <w:rsid w:val="00A84CAF"/>
    <w:rsid w:val="00A853DA"/>
    <w:rsid w:val="00A867A7"/>
    <w:rsid w:val="00A9048D"/>
    <w:rsid w:val="00A92DD7"/>
    <w:rsid w:val="00A92EB1"/>
    <w:rsid w:val="00A93460"/>
    <w:rsid w:val="00A93B4F"/>
    <w:rsid w:val="00A94126"/>
    <w:rsid w:val="00A94AAE"/>
    <w:rsid w:val="00A9535D"/>
    <w:rsid w:val="00AA1902"/>
    <w:rsid w:val="00AA1C1A"/>
    <w:rsid w:val="00AA25B6"/>
    <w:rsid w:val="00AA2AD9"/>
    <w:rsid w:val="00AA69EB"/>
    <w:rsid w:val="00AB0D7B"/>
    <w:rsid w:val="00AB190E"/>
    <w:rsid w:val="00AB2986"/>
    <w:rsid w:val="00AB2B91"/>
    <w:rsid w:val="00AB3059"/>
    <w:rsid w:val="00AB45FB"/>
    <w:rsid w:val="00AB498B"/>
    <w:rsid w:val="00AB54C2"/>
    <w:rsid w:val="00AB5D6F"/>
    <w:rsid w:val="00AB6246"/>
    <w:rsid w:val="00AB7BF3"/>
    <w:rsid w:val="00AC01AE"/>
    <w:rsid w:val="00AC411C"/>
    <w:rsid w:val="00AC5998"/>
    <w:rsid w:val="00AC66DA"/>
    <w:rsid w:val="00AC7679"/>
    <w:rsid w:val="00AC7C38"/>
    <w:rsid w:val="00AD0BF1"/>
    <w:rsid w:val="00AD0C3E"/>
    <w:rsid w:val="00AD24E2"/>
    <w:rsid w:val="00AD2E57"/>
    <w:rsid w:val="00AD2F16"/>
    <w:rsid w:val="00AD3CE7"/>
    <w:rsid w:val="00AD5832"/>
    <w:rsid w:val="00AD5900"/>
    <w:rsid w:val="00AD5990"/>
    <w:rsid w:val="00AD7086"/>
    <w:rsid w:val="00AE08D1"/>
    <w:rsid w:val="00AE0F4B"/>
    <w:rsid w:val="00AE3D47"/>
    <w:rsid w:val="00AE45C6"/>
    <w:rsid w:val="00AE4964"/>
    <w:rsid w:val="00AE4CFE"/>
    <w:rsid w:val="00AE6C6B"/>
    <w:rsid w:val="00AE7D08"/>
    <w:rsid w:val="00AF0BF5"/>
    <w:rsid w:val="00AF0C41"/>
    <w:rsid w:val="00AF2401"/>
    <w:rsid w:val="00AF3435"/>
    <w:rsid w:val="00AF48A5"/>
    <w:rsid w:val="00AF577F"/>
    <w:rsid w:val="00AF6FE8"/>
    <w:rsid w:val="00B0031E"/>
    <w:rsid w:val="00B00453"/>
    <w:rsid w:val="00B00489"/>
    <w:rsid w:val="00B011DC"/>
    <w:rsid w:val="00B023D5"/>
    <w:rsid w:val="00B02529"/>
    <w:rsid w:val="00B033DB"/>
    <w:rsid w:val="00B047F5"/>
    <w:rsid w:val="00B05CFA"/>
    <w:rsid w:val="00B06D42"/>
    <w:rsid w:val="00B072A5"/>
    <w:rsid w:val="00B07CB8"/>
    <w:rsid w:val="00B07FB9"/>
    <w:rsid w:val="00B11EA9"/>
    <w:rsid w:val="00B122EF"/>
    <w:rsid w:val="00B123B3"/>
    <w:rsid w:val="00B134EF"/>
    <w:rsid w:val="00B13D0F"/>
    <w:rsid w:val="00B14227"/>
    <w:rsid w:val="00B14311"/>
    <w:rsid w:val="00B15A63"/>
    <w:rsid w:val="00B16DD3"/>
    <w:rsid w:val="00B17799"/>
    <w:rsid w:val="00B202C3"/>
    <w:rsid w:val="00B2085E"/>
    <w:rsid w:val="00B21BCD"/>
    <w:rsid w:val="00B23F5C"/>
    <w:rsid w:val="00B244E6"/>
    <w:rsid w:val="00B247D4"/>
    <w:rsid w:val="00B24E19"/>
    <w:rsid w:val="00B26BE9"/>
    <w:rsid w:val="00B30644"/>
    <w:rsid w:val="00B30689"/>
    <w:rsid w:val="00B317C5"/>
    <w:rsid w:val="00B32328"/>
    <w:rsid w:val="00B33B68"/>
    <w:rsid w:val="00B34E93"/>
    <w:rsid w:val="00B357FD"/>
    <w:rsid w:val="00B36DCA"/>
    <w:rsid w:val="00B406AE"/>
    <w:rsid w:val="00B40938"/>
    <w:rsid w:val="00B40C21"/>
    <w:rsid w:val="00B41036"/>
    <w:rsid w:val="00B4190A"/>
    <w:rsid w:val="00B437AB"/>
    <w:rsid w:val="00B43D9D"/>
    <w:rsid w:val="00B440FD"/>
    <w:rsid w:val="00B44BA8"/>
    <w:rsid w:val="00B4624C"/>
    <w:rsid w:val="00B478FE"/>
    <w:rsid w:val="00B47F00"/>
    <w:rsid w:val="00B509BE"/>
    <w:rsid w:val="00B5195E"/>
    <w:rsid w:val="00B52709"/>
    <w:rsid w:val="00B533C4"/>
    <w:rsid w:val="00B54BA9"/>
    <w:rsid w:val="00B552A6"/>
    <w:rsid w:val="00B5576A"/>
    <w:rsid w:val="00B558DB"/>
    <w:rsid w:val="00B55D36"/>
    <w:rsid w:val="00B5697D"/>
    <w:rsid w:val="00B56EC0"/>
    <w:rsid w:val="00B620F5"/>
    <w:rsid w:val="00B62341"/>
    <w:rsid w:val="00B62F4B"/>
    <w:rsid w:val="00B64C11"/>
    <w:rsid w:val="00B64CE8"/>
    <w:rsid w:val="00B64EF9"/>
    <w:rsid w:val="00B6731F"/>
    <w:rsid w:val="00B676CC"/>
    <w:rsid w:val="00B677AB"/>
    <w:rsid w:val="00B67935"/>
    <w:rsid w:val="00B67AF7"/>
    <w:rsid w:val="00B70072"/>
    <w:rsid w:val="00B70687"/>
    <w:rsid w:val="00B72130"/>
    <w:rsid w:val="00B73E96"/>
    <w:rsid w:val="00B74916"/>
    <w:rsid w:val="00B755A0"/>
    <w:rsid w:val="00B7667E"/>
    <w:rsid w:val="00B772B6"/>
    <w:rsid w:val="00B77DFA"/>
    <w:rsid w:val="00B807AB"/>
    <w:rsid w:val="00B80BD9"/>
    <w:rsid w:val="00B80F95"/>
    <w:rsid w:val="00B81415"/>
    <w:rsid w:val="00B81D1E"/>
    <w:rsid w:val="00B82C68"/>
    <w:rsid w:val="00B8424E"/>
    <w:rsid w:val="00B87F44"/>
    <w:rsid w:val="00B902FF"/>
    <w:rsid w:val="00B90B52"/>
    <w:rsid w:val="00B93142"/>
    <w:rsid w:val="00B931CB"/>
    <w:rsid w:val="00B942B6"/>
    <w:rsid w:val="00B9636E"/>
    <w:rsid w:val="00B964F2"/>
    <w:rsid w:val="00B978A7"/>
    <w:rsid w:val="00B978D1"/>
    <w:rsid w:val="00BA1780"/>
    <w:rsid w:val="00BA2498"/>
    <w:rsid w:val="00BA2ED5"/>
    <w:rsid w:val="00BA454B"/>
    <w:rsid w:val="00BA5744"/>
    <w:rsid w:val="00BA594C"/>
    <w:rsid w:val="00BA620B"/>
    <w:rsid w:val="00BA66CE"/>
    <w:rsid w:val="00BA67CE"/>
    <w:rsid w:val="00BA72A8"/>
    <w:rsid w:val="00BA7368"/>
    <w:rsid w:val="00BA7601"/>
    <w:rsid w:val="00BA7D97"/>
    <w:rsid w:val="00BB08B2"/>
    <w:rsid w:val="00BB0B08"/>
    <w:rsid w:val="00BB1D1D"/>
    <w:rsid w:val="00BB1DEC"/>
    <w:rsid w:val="00BB4D18"/>
    <w:rsid w:val="00BB51DC"/>
    <w:rsid w:val="00BB56D4"/>
    <w:rsid w:val="00BB74FF"/>
    <w:rsid w:val="00BC017D"/>
    <w:rsid w:val="00BC1C36"/>
    <w:rsid w:val="00BC1E92"/>
    <w:rsid w:val="00BD491A"/>
    <w:rsid w:val="00BD7D7B"/>
    <w:rsid w:val="00BE0BEF"/>
    <w:rsid w:val="00BE210F"/>
    <w:rsid w:val="00BE2865"/>
    <w:rsid w:val="00BE36BE"/>
    <w:rsid w:val="00BE4A3A"/>
    <w:rsid w:val="00BF0265"/>
    <w:rsid w:val="00BF0BA5"/>
    <w:rsid w:val="00BF1B5B"/>
    <w:rsid w:val="00BF257E"/>
    <w:rsid w:val="00BF2953"/>
    <w:rsid w:val="00BF2AAB"/>
    <w:rsid w:val="00BF2D53"/>
    <w:rsid w:val="00BF3CE6"/>
    <w:rsid w:val="00BF40AF"/>
    <w:rsid w:val="00BF4B32"/>
    <w:rsid w:val="00C028E8"/>
    <w:rsid w:val="00C032BF"/>
    <w:rsid w:val="00C045A0"/>
    <w:rsid w:val="00C054CD"/>
    <w:rsid w:val="00C07092"/>
    <w:rsid w:val="00C0768E"/>
    <w:rsid w:val="00C1156E"/>
    <w:rsid w:val="00C12602"/>
    <w:rsid w:val="00C1385E"/>
    <w:rsid w:val="00C144F5"/>
    <w:rsid w:val="00C15706"/>
    <w:rsid w:val="00C17199"/>
    <w:rsid w:val="00C20670"/>
    <w:rsid w:val="00C2096E"/>
    <w:rsid w:val="00C21AB2"/>
    <w:rsid w:val="00C22AFB"/>
    <w:rsid w:val="00C23802"/>
    <w:rsid w:val="00C23B4E"/>
    <w:rsid w:val="00C248CC"/>
    <w:rsid w:val="00C25226"/>
    <w:rsid w:val="00C25D39"/>
    <w:rsid w:val="00C2755E"/>
    <w:rsid w:val="00C278E5"/>
    <w:rsid w:val="00C305DA"/>
    <w:rsid w:val="00C308FC"/>
    <w:rsid w:val="00C312D0"/>
    <w:rsid w:val="00C327A5"/>
    <w:rsid w:val="00C33EF9"/>
    <w:rsid w:val="00C34319"/>
    <w:rsid w:val="00C34C23"/>
    <w:rsid w:val="00C34CBF"/>
    <w:rsid w:val="00C35357"/>
    <w:rsid w:val="00C36670"/>
    <w:rsid w:val="00C406A9"/>
    <w:rsid w:val="00C40CBF"/>
    <w:rsid w:val="00C43FC8"/>
    <w:rsid w:val="00C449C4"/>
    <w:rsid w:val="00C46338"/>
    <w:rsid w:val="00C46708"/>
    <w:rsid w:val="00C50767"/>
    <w:rsid w:val="00C51054"/>
    <w:rsid w:val="00C5166D"/>
    <w:rsid w:val="00C51AB9"/>
    <w:rsid w:val="00C52889"/>
    <w:rsid w:val="00C52D6B"/>
    <w:rsid w:val="00C52FD5"/>
    <w:rsid w:val="00C530B0"/>
    <w:rsid w:val="00C53548"/>
    <w:rsid w:val="00C53999"/>
    <w:rsid w:val="00C53DAB"/>
    <w:rsid w:val="00C54E6D"/>
    <w:rsid w:val="00C55802"/>
    <w:rsid w:val="00C568DD"/>
    <w:rsid w:val="00C576F9"/>
    <w:rsid w:val="00C60802"/>
    <w:rsid w:val="00C61834"/>
    <w:rsid w:val="00C64F29"/>
    <w:rsid w:val="00C65A0F"/>
    <w:rsid w:val="00C662C1"/>
    <w:rsid w:val="00C67CA2"/>
    <w:rsid w:val="00C7083C"/>
    <w:rsid w:val="00C70F24"/>
    <w:rsid w:val="00C7546E"/>
    <w:rsid w:val="00C76997"/>
    <w:rsid w:val="00C8203C"/>
    <w:rsid w:val="00C8302F"/>
    <w:rsid w:val="00C85FFF"/>
    <w:rsid w:val="00C862D7"/>
    <w:rsid w:val="00C873CC"/>
    <w:rsid w:val="00C90241"/>
    <w:rsid w:val="00C91BBB"/>
    <w:rsid w:val="00C93B2A"/>
    <w:rsid w:val="00C95350"/>
    <w:rsid w:val="00C959B4"/>
    <w:rsid w:val="00C961BD"/>
    <w:rsid w:val="00C96B2D"/>
    <w:rsid w:val="00C97BED"/>
    <w:rsid w:val="00C97DFA"/>
    <w:rsid w:val="00CA0962"/>
    <w:rsid w:val="00CA23A1"/>
    <w:rsid w:val="00CA3EAD"/>
    <w:rsid w:val="00CA4DA2"/>
    <w:rsid w:val="00CA5580"/>
    <w:rsid w:val="00CA5F8D"/>
    <w:rsid w:val="00CA6647"/>
    <w:rsid w:val="00CA67C7"/>
    <w:rsid w:val="00CA7384"/>
    <w:rsid w:val="00CB150D"/>
    <w:rsid w:val="00CB1751"/>
    <w:rsid w:val="00CB3A58"/>
    <w:rsid w:val="00CB5041"/>
    <w:rsid w:val="00CB6E2C"/>
    <w:rsid w:val="00CB7701"/>
    <w:rsid w:val="00CC39CD"/>
    <w:rsid w:val="00CC3BCB"/>
    <w:rsid w:val="00CC42E9"/>
    <w:rsid w:val="00CC507B"/>
    <w:rsid w:val="00CC600D"/>
    <w:rsid w:val="00CC7DFC"/>
    <w:rsid w:val="00CD09F7"/>
    <w:rsid w:val="00CD0DCC"/>
    <w:rsid w:val="00CD1570"/>
    <w:rsid w:val="00CD2CB0"/>
    <w:rsid w:val="00CD354D"/>
    <w:rsid w:val="00CD3E8C"/>
    <w:rsid w:val="00CD43FC"/>
    <w:rsid w:val="00CD461C"/>
    <w:rsid w:val="00CD4C65"/>
    <w:rsid w:val="00CD50D6"/>
    <w:rsid w:val="00CD57FB"/>
    <w:rsid w:val="00CE2B49"/>
    <w:rsid w:val="00CE2F87"/>
    <w:rsid w:val="00CE3C23"/>
    <w:rsid w:val="00CE3DD8"/>
    <w:rsid w:val="00CF03D1"/>
    <w:rsid w:val="00CF0562"/>
    <w:rsid w:val="00CF0884"/>
    <w:rsid w:val="00CF3971"/>
    <w:rsid w:val="00CF4D81"/>
    <w:rsid w:val="00CF5E40"/>
    <w:rsid w:val="00CF667A"/>
    <w:rsid w:val="00D0039D"/>
    <w:rsid w:val="00D04012"/>
    <w:rsid w:val="00D04380"/>
    <w:rsid w:val="00D067E0"/>
    <w:rsid w:val="00D0757E"/>
    <w:rsid w:val="00D108C2"/>
    <w:rsid w:val="00D11813"/>
    <w:rsid w:val="00D1298B"/>
    <w:rsid w:val="00D12F43"/>
    <w:rsid w:val="00D13B9F"/>
    <w:rsid w:val="00D141F6"/>
    <w:rsid w:val="00D1751E"/>
    <w:rsid w:val="00D2051D"/>
    <w:rsid w:val="00D2069B"/>
    <w:rsid w:val="00D210AD"/>
    <w:rsid w:val="00D21EEA"/>
    <w:rsid w:val="00D22184"/>
    <w:rsid w:val="00D22801"/>
    <w:rsid w:val="00D2288E"/>
    <w:rsid w:val="00D22B4D"/>
    <w:rsid w:val="00D23191"/>
    <w:rsid w:val="00D2373A"/>
    <w:rsid w:val="00D254F9"/>
    <w:rsid w:val="00D2683E"/>
    <w:rsid w:val="00D31364"/>
    <w:rsid w:val="00D32E88"/>
    <w:rsid w:val="00D33D3F"/>
    <w:rsid w:val="00D33D52"/>
    <w:rsid w:val="00D35921"/>
    <w:rsid w:val="00D37757"/>
    <w:rsid w:val="00D42F40"/>
    <w:rsid w:val="00D43C0E"/>
    <w:rsid w:val="00D44CED"/>
    <w:rsid w:val="00D460F2"/>
    <w:rsid w:val="00D47861"/>
    <w:rsid w:val="00D501EE"/>
    <w:rsid w:val="00D50671"/>
    <w:rsid w:val="00D5296C"/>
    <w:rsid w:val="00D52AFE"/>
    <w:rsid w:val="00D54BF8"/>
    <w:rsid w:val="00D55245"/>
    <w:rsid w:val="00D55820"/>
    <w:rsid w:val="00D573F9"/>
    <w:rsid w:val="00D6104D"/>
    <w:rsid w:val="00D64217"/>
    <w:rsid w:val="00D648BB"/>
    <w:rsid w:val="00D64C08"/>
    <w:rsid w:val="00D66124"/>
    <w:rsid w:val="00D66C88"/>
    <w:rsid w:val="00D72BF0"/>
    <w:rsid w:val="00D73163"/>
    <w:rsid w:val="00D7492E"/>
    <w:rsid w:val="00D760F7"/>
    <w:rsid w:val="00D76EA3"/>
    <w:rsid w:val="00D7703E"/>
    <w:rsid w:val="00D80C4E"/>
    <w:rsid w:val="00D82363"/>
    <w:rsid w:val="00D82429"/>
    <w:rsid w:val="00D82505"/>
    <w:rsid w:val="00D8463B"/>
    <w:rsid w:val="00D847C2"/>
    <w:rsid w:val="00D864EE"/>
    <w:rsid w:val="00D87B7C"/>
    <w:rsid w:val="00D90022"/>
    <w:rsid w:val="00D90292"/>
    <w:rsid w:val="00D906C9"/>
    <w:rsid w:val="00D92150"/>
    <w:rsid w:val="00D92BE6"/>
    <w:rsid w:val="00D92E73"/>
    <w:rsid w:val="00D934B0"/>
    <w:rsid w:val="00D94E00"/>
    <w:rsid w:val="00D95583"/>
    <w:rsid w:val="00D96884"/>
    <w:rsid w:val="00D97226"/>
    <w:rsid w:val="00D97B22"/>
    <w:rsid w:val="00D97D1F"/>
    <w:rsid w:val="00DA0A7F"/>
    <w:rsid w:val="00DA136D"/>
    <w:rsid w:val="00DA15E0"/>
    <w:rsid w:val="00DA2877"/>
    <w:rsid w:val="00DA2E79"/>
    <w:rsid w:val="00DA3A99"/>
    <w:rsid w:val="00DA4D3C"/>
    <w:rsid w:val="00DA5A63"/>
    <w:rsid w:val="00DA60B1"/>
    <w:rsid w:val="00DA73AB"/>
    <w:rsid w:val="00DB0AD7"/>
    <w:rsid w:val="00DB0FF4"/>
    <w:rsid w:val="00DB3157"/>
    <w:rsid w:val="00DB36E5"/>
    <w:rsid w:val="00DB5D8F"/>
    <w:rsid w:val="00DB6C55"/>
    <w:rsid w:val="00DB79F2"/>
    <w:rsid w:val="00DB7F28"/>
    <w:rsid w:val="00DC153D"/>
    <w:rsid w:val="00DC1800"/>
    <w:rsid w:val="00DC22B3"/>
    <w:rsid w:val="00DC3AD6"/>
    <w:rsid w:val="00DC5255"/>
    <w:rsid w:val="00DC5F9B"/>
    <w:rsid w:val="00DC624E"/>
    <w:rsid w:val="00DD196C"/>
    <w:rsid w:val="00DD20F9"/>
    <w:rsid w:val="00DD304F"/>
    <w:rsid w:val="00DD3AF5"/>
    <w:rsid w:val="00DD3F4A"/>
    <w:rsid w:val="00DD47B6"/>
    <w:rsid w:val="00DE19F8"/>
    <w:rsid w:val="00DE1F32"/>
    <w:rsid w:val="00DE25BB"/>
    <w:rsid w:val="00DE43BE"/>
    <w:rsid w:val="00DE7DCD"/>
    <w:rsid w:val="00DF180B"/>
    <w:rsid w:val="00DF1FCC"/>
    <w:rsid w:val="00DF6FAD"/>
    <w:rsid w:val="00E02766"/>
    <w:rsid w:val="00E02D9A"/>
    <w:rsid w:val="00E032CE"/>
    <w:rsid w:val="00E051DC"/>
    <w:rsid w:val="00E05640"/>
    <w:rsid w:val="00E05B1F"/>
    <w:rsid w:val="00E0600F"/>
    <w:rsid w:val="00E1053F"/>
    <w:rsid w:val="00E1204F"/>
    <w:rsid w:val="00E130DB"/>
    <w:rsid w:val="00E1389E"/>
    <w:rsid w:val="00E14018"/>
    <w:rsid w:val="00E1458E"/>
    <w:rsid w:val="00E1494D"/>
    <w:rsid w:val="00E16357"/>
    <w:rsid w:val="00E17DF3"/>
    <w:rsid w:val="00E21530"/>
    <w:rsid w:val="00E21F2B"/>
    <w:rsid w:val="00E22306"/>
    <w:rsid w:val="00E22A58"/>
    <w:rsid w:val="00E23846"/>
    <w:rsid w:val="00E24161"/>
    <w:rsid w:val="00E24C10"/>
    <w:rsid w:val="00E26A5B"/>
    <w:rsid w:val="00E27F84"/>
    <w:rsid w:val="00E32841"/>
    <w:rsid w:val="00E333BA"/>
    <w:rsid w:val="00E333D8"/>
    <w:rsid w:val="00E339DE"/>
    <w:rsid w:val="00E34A00"/>
    <w:rsid w:val="00E357E0"/>
    <w:rsid w:val="00E35CE2"/>
    <w:rsid w:val="00E367EB"/>
    <w:rsid w:val="00E36DB7"/>
    <w:rsid w:val="00E37FED"/>
    <w:rsid w:val="00E40D31"/>
    <w:rsid w:val="00E41443"/>
    <w:rsid w:val="00E4314D"/>
    <w:rsid w:val="00E4399D"/>
    <w:rsid w:val="00E46BAA"/>
    <w:rsid w:val="00E5080E"/>
    <w:rsid w:val="00E53A71"/>
    <w:rsid w:val="00E54491"/>
    <w:rsid w:val="00E55393"/>
    <w:rsid w:val="00E55471"/>
    <w:rsid w:val="00E55F7F"/>
    <w:rsid w:val="00E56AE7"/>
    <w:rsid w:val="00E56BC0"/>
    <w:rsid w:val="00E5717C"/>
    <w:rsid w:val="00E571D4"/>
    <w:rsid w:val="00E572FA"/>
    <w:rsid w:val="00E5762C"/>
    <w:rsid w:val="00E57C7E"/>
    <w:rsid w:val="00E6111C"/>
    <w:rsid w:val="00E62E21"/>
    <w:rsid w:val="00E62EE0"/>
    <w:rsid w:val="00E631F7"/>
    <w:rsid w:val="00E654A0"/>
    <w:rsid w:val="00E66AB4"/>
    <w:rsid w:val="00E66BFB"/>
    <w:rsid w:val="00E67FC4"/>
    <w:rsid w:val="00E70A23"/>
    <w:rsid w:val="00E7157C"/>
    <w:rsid w:val="00E72A3A"/>
    <w:rsid w:val="00E74E63"/>
    <w:rsid w:val="00E75008"/>
    <w:rsid w:val="00E7584C"/>
    <w:rsid w:val="00E76350"/>
    <w:rsid w:val="00E76D99"/>
    <w:rsid w:val="00E77549"/>
    <w:rsid w:val="00E77D52"/>
    <w:rsid w:val="00E815F5"/>
    <w:rsid w:val="00E82C3B"/>
    <w:rsid w:val="00E82CE1"/>
    <w:rsid w:val="00E838E0"/>
    <w:rsid w:val="00E85616"/>
    <w:rsid w:val="00E86D69"/>
    <w:rsid w:val="00E91010"/>
    <w:rsid w:val="00E91403"/>
    <w:rsid w:val="00E91D64"/>
    <w:rsid w:val="00E9207C"/>
    <w:rsid w:val="00E9348C"/>
    <w:rsid w:val="00E93FFD"/>
    <w:rsid w:val="00E942CB"/>
    <w:rsid w:val="00E957A3"/>
    <w:rsid w:val="00E96EBF"/>
    <w:rsid w:val="00E975A9"/>
    <w:rsid w:val="00E97DCA"/>
    <w:rsid w:val="00EA1B5E"/>
    <w:rsid w:val="00EA1FB8"/>
    <w:rsid w:val="00EA3469"/>
    <w:rsid w:val="00EA4EC2"/>
    <w:rsid w:val="00EA4F49"/>
    <w:rsid w:val="00EA4FBC"/>
    <w:rsid w:val="00EA5A4B"/>
    <w:rsid w:val="00EA64B7"/>
    <w:rsid w:val="00EA7C10"/>
    <w:rsid w:val="00EB007E"/>
    <w:rsid w:val="00EB078F"/>
    <w:rsid w:val="00EB0C2A"/>
    <w:rsid w:val="00EB0C80"/>
    <w:rsid w:val="00EB44BF"/>
    <w:rsid w:val="00EB4D38"/>
    <w:rsid w:val="00EB7193"/>
    <w:rsid w:val="00EB7638"/>
    <w:rsid w:val="00EB7B5D"/>
    <w:rsid w:val="00EC0BBF"/>
    <w:rsid w:val="00EC12E0"/>
    <w:rsid w:val="00EC3E6B"/>
    <w:rsid w:val="00EC3EC0"/>
    <w:rsid w:val="00EC5C2E"/>
    <w:rsid w:val="00EC6711"/>
    <w:rsid w:val="00EC7665"/>
    <w:rsid w:val="00ED132D"/>
    <w:rsid w:val="00ED1A3B"/>
    <w:rsid w:val="00ED1C84"/>
    <w:rsid w:val="00ED1D80"/>
    <w:rsid w:val="00ED2012"/>
    <w:rsid w:val="00ED2D80"/>
    <w:rsid w:val="00ED3C9F"/>
    <w:rsid w:val="00ED435E"/>
    <w:rsid w:val="00EE0CB5"/>
    <w:rsid w:val="00EE1730"/>
    <w:rsid w:val="00EE1E28"/>
    <w:rsid w:val="00EE4205"/>
    <w:rsid w:val="00EE562E"/>
    <w:rsid w:val="00EE58DB"/>
    <w:rsid w:val="00EE64B0"/>
    <w:rsid w:val="00EF0A28"/>
    <w:rsid w:val="00EF2151"/>
    <w:rsid w:val="00EF3C0E"/>
    <w:rsid w:val="00EF3FE1"/>
    <w:rsid w:val="00EF5408"/>
    <w:rsid w:val="00EF5765"/>
    <w:rsid w:val="00F01E2F"/>
    <w:rsid w:val="00F02D6F"/>
    <w:rsid w:val="00F02F49"/>
    <w:rsid w:val="00F036BE"/>
    <w:rsid w:val="00F051FB"/>
    <w:rsid w:val="00F05B49"/>
    <w:rsid w:val="00F07649"/>
    <w:rsid w:val="00F1453B"/>
    <w:rsid w:val="00F14A50"/>
    <w:rsid w:val="00F15030"/>
    <w:rsid w:val="00F17B33"/>
    <w:rsid w:val="00F20799"/>
    <w:rsid w:val="00F21D34"/>
    <w:rsid w:val="00F2520B"/>
    <w:rsid w:val="00F25E55"/>
    <w:rsid w:val="00F26165"/>
    <w:rsid w:val="00F26514"/>
    <w:rsid w:val="00F26B05"/>
    <w:rsid w:val="00F307EC"/>
    <w:rsid w:val="00F30DDD"/>
    <w:rsid w:val="00F32EE7"/>
    <w:rsid w:val="00F34554"/>
    <w:rsid w:val="00F35167"/>
    <w:rsid w:val="00F35CF3"/>
    <w:rsid w:val="00F35D52"/>
    <w:rsid w:val="00F407F0"/>
    <w:rsid w:val="00F40905"/>
    <w:rsid w:val="00F42D77"/>
    <w:rsid w:val="00F44EDE"/>
    <w:rsid w:val="00F45C90"/>
    <w:rsid w:val="00F46B1C"/>
    <w:rsid w:val="00F46B42"/>
    <w:rsid w:val="00F50BAF"/>
    <w:rsid w:val="00F51A57"/>
    <w:rsid w:val="00F53813"/>
    <w:rsid w:val="00F54AD5"/>
    <w:rsid w:val="00F54BCF"/>
    <w:rsid w:val="00F54EF6"/>
    <w:rsid w:val="00F57362"/>
    <w:rsid w:val="00F60161"/>
    <w:rsid w:val="00F60957"/>
    <w:rsid w:val="00F6252D"/>
    <w:rsid w:val="00F62F83"/>
    <w:rsid w:val="00F62FC8"/>
    <w:rsid w:val="00F631F2"/>
    <w:rsid w:val="00F66918"/>
    <w:rsid w:val="00F70534"/>
    <w:rsid w:val="00F70C08"/>
    <w:rsid w:val="00F71B57"/>
    <w:rsid w:val="00F72A57"/>
    <w:rsid w:val="00F72D3F"/>
    <w:rsid w:val="00F74200"/>
    <w:rsid w:val="00F74611"/>
    <w:rsid w:val="00F748E0"/>
    <w:rsid w:val="00F755CB"/>
    <w:rsid w:val="00F75BF9"/>
    <w:rsid w:val="00F804BD"/>
    <w:rsid w:val="00F81306"/>
    <w:rsid w:val="00F8254A"/>
    <w:rsid w:val="00F839CE"/>
    <w:rsid w:val="00F83E14"/>
    <w:rsid w:val="00F84342"/>
    <w:rsid w:val="00F85F06"/>
    <w:rsid w:val="00F86A7A"/>
    <w:rsid w:val="00F86DCE"/>
    <w:rsid w:val="00F90658"/>
    <w:rsid w:val="00F917CC"/>
    <w:rsid w:val="00F91B1D"/>
    <w:rsid w:val="00F92D90"/>
    <w:rsid w:val="00F94295"/>
    <w:rsid w:val="00F94A1B"/>
    <w:rsid w:val="00F95498"/>
    <w:rsid w:val="00F95AC6"/>
    <w:rsid w:val="00F96CF6"/>
    <w:rsid w:val="00F97CEA"/>
    <w:rsid w:val="00FA0874"/>
    <w:rsid w:val="00FA14A6"/>
    <w:rsid w:val="00FA1597"/>
    <w:rsid w:val="00FA23BA"/>
    <w:rsid w:val="00FA29FF"/>
    <w:rsid w:val="00FA36E1"/>
    <w:rsid w:val="00FA399C"/>
    <w:rsid w:val="00FA62F2"/>
    <w:rsid w:val="00FA73CF"/>
    <w:rsid w:val="00FA74F1"/>
    <w:rsid w:val="00FB27AA"/>
    <w:rsid w:val="00FB4761"/>
    <w:rsid w:val="00FB5476"/>
    <w:rsid w:val="00FB559A"/>
    <w:rsid w:val="00FB6D67"/>
    <w:rsid w:val="00FB7AC6"/>
    <w:rsid w:val="00FC02EA"/>
    <w:rsid w:val="00FC0306"/>
    <w:rsid w:val="00FC071A"/>
    <w:rsid w:val="00FC31D9"/>
    <w:rsid w:val="00FC3E8F"/>
    <w:rsid w:val="00FC457A"/>
    <w:rsid w:val="00FC48F9"/>
    <w:rsid w:val="00FC5218"/>
    <w:rsid w:val="00FC623A"/>
    <w:rsid w:val="00FC632B"/>
    <w:rsid w:val="00FD0DFF"/>
    <w:rsid w:val="00FD0FB6"/>
    <w:rsid w:val="00FD197F"/>
    <w:rsid w:val="00FD5558"/>
    <w:rsid w:val="00FD58EF"/>
    <w:rsid w:val="00FD6068"/>
    <w:rsid w:val="00FD768F"/>
    <w:rsid w:val="00FD7D6B"/>
    <w:rsid w:val="00FE2934"/>
    <w:rsid w:val="00FE5669"/>
    <w:rsid w:val="00FE6928"/>
    <w:rsid w:val="00FF28A9"/>
    <w:rsid w:val="00FF3B7F"/>
    <w:rsid w:val="00FF4146"/>
    <w:rsid w:val="00FF680A"/>
    <w:rsid w:val="00FF6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qFormat="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qFormat="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itre3">
    <w:name w:val="heading 3"/>
    <w:basedOn w:val="Normal"/>
    <w:next w:val="Normal"/>
    <w:link w:val="Titre3Car"/>
    <w:uiPriority w:val="99"/>
    <w:qFormat/>
    <w:rsid w:val="00656C54"/>
    <w:pPr>
      <w:keepNext/>
      <w:spacing w:before="240" w:after="60"/>
      <w:outlineLvl w:val="2"/>
    </w:pPr>
    <w:rPr>
      <w:rFonts w:ascii="Cambria" w:hAnsi="Cambria" w:cs="Times New Roman"/>
      <w:b/>
      <w:bCs/>
      <w:sz w:val="26"/>
      <w:szCs w:val="26"/>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locked/>
    <w:rsid w:val="00656C54"/>
    <w:rPr>
      <w:rFonts w:ascii="Cambria" w:hAnsi="Cambria" w:cs="Times New Roman"/>
      <w:b/>
      <w:sz w:val="26"/>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qFormat/>
    <w:rsid w:val="002F20AB"/>
    <w:rPr>
      <w:rFonts w:cs="Times New Roman"/>
      <w:vertAlign w:val="superscript"/>
    </w:rPr>
  </w:style>
  <w:style w:type="paragraph" w:styleId="Corpsdetexte">
    <w:name w:val="Body Text"/>
    <w:aliases w:val="Car"/>
    <w:basedOn w:val="Normal"/>
    <w:link w:val="Corpsdetex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CorpsdetexteCar">
    <w:name w:val="Corps de texte Car"/>
    <w:aliases w:val="Car Car"/>
    <w:basedOn w:val="Policepardfaut"/>
    <w:link w:val="Corpsdetexte"/>
    <w:uiPriority w:val="99"/>
    <w:locked/>
    <w:rsid w:val="002F20AB"/>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2F20AB"/>
    <w:rPr>
      <w:rFonts w:ascii="Times New Roman" w:hAnsi="Times New Roman" w:cs="Times New Roman"/>
      <w:sz w:val="20"/>
      <w:lang w:eastAsia="es-ES"/>
    </w:rPr>
  </w:style>
  <w:style w:type="character" w:styleId="Numrodepage">
    <w:name w:val="page number"/>
    <w:basedOn w:val="Policepardfaut"/>
    <w:uiPriority w:val="99"/>
    <w:rsid w:val="002F20AB"/>
    <w:rPr>
      <w:rFonts w:cs="Times New Roman"/>
    </w:rPr>
  </w:style>
  <w:style w:type="paragraph" w:styleId="Pieddepage">
    <w:name w:val="footer"/>
    <w:aliases w:val="Pie de página Car Car"/>
    <w:basedOn w:val="Normal"/>
    <w:link w:val="PieddepageCar"/>
    <w:uiPriority w:val="99"/>
    <w:rsid w:val="002F20AB"/>
    <w:pPr>
      <w:tabs>
        <w:tab w:val="center" w:pos="4252"/>
        <w:tab w:val="right" w:pos="8504"/>
      </w:tabs>
    </w:pPr>
    <w:rPr>
      <w:rFonts w:cs="Times New Roman"/>
      <w:lang w:val="en-US"/>
    </w:rPr>
  </w:style>
  <w:style w:type="character" w:customStyle="1" w:styleId="PieddepageCar">
    <w:name w:val="Pied de page Car"/>
    <w:aliases w:val="Pie de página Car Car Car"/>
    <w:basedOn w:val="Policepardfaut"/>
    <w:link w:val="Pieddepage"/>
    <w:uiPriority w:val="99"/>
    <w:locked/>
    <w:rsid w:val="002F20AB"/>
    <w:rPr>
      <w:rFonts w:ascii="Courier New" w:hAnsi="Courier New" w:cs="Times New Roman"/>
      <w:sz w:val="24"/>
      <w:lang w:eastAsia="es-ES"/>
    </w:rPr>
  </w:style>
  <w:style w:type="paragraph" w:styleId="En-tte">
    <w:name w:val="header"/>
    <w:basedOn w:val="Normal"/>
    <w:link w:val="En-tteCar"/>
    <w:uiPriority w:val="99"/>
    <w:rsid w:val="002F20AB"/>
    <w:pPr>
      <w:tabs>
        <w:tab w:val="center" w:pos="4252"/>
        <w:tab w:val="right" w:pos="8504"/>
      </w:tabs>
    </w:pPr>
    <w:rPr>
      <w:rFonts w:cs="Times New Roman"/>
      <w:lang w:val="en-US"/>
    </w:rPr>
  </w:style>
  <w:style w:type="character" w:customStyle="1" w:styleId="En-tteCar">
    <w:name w:val="En-tête Car"/>
    <w:basedOn w:val="Policepardfaut"/>
    <w:link w:val="En-tte"/>
    <w:uiPriority w:val="99"/>
    <w:locked/>
    <w:rsid w:val="002F20AB"/>
    <w:rPr>
      <w:rFonts w:ascii="Courier New" w:hAnsi="Courier New" w:cs="Times New Roman"/>
      <w:sz w:val="24"/>
      <w:lang w:eastAsia="es-ES"/>
    </w:rPr>
  </w:style>
  <w:style w:type="paragraph" w:styleId="Sansinterligne">
    <w:name w:val="No Spacing"/>
    <w:link w:val="Sansinterligne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aragraphedeliste">
    <w:name w:val="List Paragraph"/>
    <w:basedOn w:val="Normal"/>
    <w:uiPriority w:val="99"/>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ansinterligneCar">
    <w:name w:val="Sans interligne Car"/>
    <w:link w:val="Sansinterligne"/>
    <w:uiPriority w:val="1"/>
    <w:locked/>
    <w:rsid w:val="002F20AB"/>
    <w:rPr>
      <w:rFonts w:ascii="Courier New" w:hAnsi="Courier New"/>
      <w:sz w:val="22"/>
      <w:lang w:val="es-ES" w:eastAsia="es-ES"/>
    </w:rPr>
  </w:style>
  <w:style w:type="paragraph" w:styleId="Textedebulles">
    <w:name w:val="Balloon Text"/>
    <w:basedOn w:val="Normal"/>
    <w:link w:val="TextedebullesCar"/>
    <w:uiPriority w:val="99"/>
    <w:semiHidden/>
    <w:rsid w:val="002F20AB"/>
    <w:rPr>
      <w:rFonts w:ascii="Tahoma" w:hAnsi="Tahoma" w:cs="Times New Roman"/>
      <w:sz w:val="16"/>
      <w:szCs w:val="16"/>
    </w:rPr>
  </w:style>
  <w:style w:type="character" w:customStyle="1" w:styleId="TextedebullesCar">
    <w:name w:val="Texte de bulles Car"/>
    <w:basedOn w:val="Policepardfaut"/>
    <w:link w:val="Textedebulles"/>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Lienhypertexte">
    <w:name w:val="Hyperlink"/>
    <w:basedOn w:val="Policepardfaut"/>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character" w:customStyle="1" w:styleId="TextonotapieCar1">
    <w:name w:val="Texto nota pie Car1"/>
    <w:aliases w:val="Texto nota pie Car Car1,Footnote Text Char Car1,Footnote Text Char Char Char Char Car2,Footnote Text Char Char Char Char Char Char Char Char Car1,Footnote Text Char Char Char Char Char Char1 Car1,Footnote referenc Car,BVI fnr Car"/>
    <w:uiPriority w:val="99"/>
    <w:locked/>
    <w:rsid w:val="005719BA"/>
    <w:rPr>
      <w:rFonts w:cs="Times New Roman"/>
    </w:rPr>
  </w:style>
  <w:style w:type="paragraph" w:styleId="Retraitcorpsdetexte">
    <w:name w:val="Body Text Indent"/>
    <w:basedOn w:val="Normal"/>
    <w:link w:val="RetraitcorpsdetexteCar"/>
    <w:uiPriority w:val="99"/>
    <w:unhideWhenUsed/>
    <w:locked/>
    <w:rsid w:val="00AF0C41"/>
    <w:pPr>
      <w:spacing w:after="120"/>
      <w:ind w:left="283"/>
    </w:pPr>
  </w:style>
  <w:style w:type="character" w:customStyle="1" w:styleId="RetraitcorpsdetexteCar">
    <w:name w:val="Retrait corps de texte Car"/>
    <w:basedOn w:val="Policepardfaut"/>
    <w:link w:val="Retraitcorpsdetexte"/>
    <w:uiPriority w:val="99"/>
    <w:rsid w:val="00AF0C41"/>
    <w:rPr>
      <w:rFonts w:ascii="Courier New" w:hAnsi="Courier New" w:cs="Verdana"/>
      <w:sz w:val="24"/>
      <w:szCs w:val="24"/>
      <w:lang w:val="es-ES" w:eastAsia="es-ES"/>
    </w:rPr>
  </w:style>
  <w:style w:type="paragraph" w:customStyle="1" w:styleId="Pa4">
    <w:name w:val="Pa4"/>
    <w:basedOn w:val="Normal"/>
    <w:next w:val="Normal"/>
    <w:rsid w:val="00D82505"/>
    <w:pPr>
      <w:widowControl/>
      <w:spacing w:before="100" w:after="40" w:line="191" w:lineRule="atLeast"/>
    </w:pPr>
    <w:rPr>
      <w:rFonts w:ascii="Ottawa" w:hAnsi="Ottawa" w:cs="Times New Roman"/>
      <w:lang w:val="es-MX" w:eastAsia="es-MX"/>
    </w:rPr>
  </w:style>
  <w:style w:type="paragraph" w:styleId="Citationintense">
    <w:name w:val="Intense Quote"/>
    <w:basedOn w:val="Normal"/>
    <w:next w:val="Normal"/>
    <w:link w:val="CitationintenseCar"/>
    <w:uiPriority w:val="99"/>
    <w:qFormat/>
    <w:rsid w:val="006663F5"/>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basedOn w:val="Policepardfaut"/>
    <w:link w:val="Citationintense"/>
    <w:uiPriority w:val="99"/>
    <w:rsid w:val="006663F5"/>
    <w:rPr>
      <w:rFonts w:cs="Times New Roman"/>
      <w:b/>
      <w:bCs/>
      <w:i/>
      <w:iCs/>
      <w:color w:val="4F81BD"/>
      <w:lang w:val="es-ES" w:eastAsia="es-ES"/>
    </w:rPr>
  </w:style>
  <w:style w:type="paragraph" w:customStyle="1" w:styleId="Sinespaciado3">
    <w:name w:val="Sin espaciado3"/>
    <w:rsid w:val="00144E2B"/>
    <w:rPr>
      <w:rFonts w:cs="Times New Roman"/>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qFormat="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qFormat="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itre3">
    <w:name w:val="heading 3"/>
    <w:basedOn w:val="Normal"/>
    <w:next w:val="Normal"/>
    <w:link w:val="Titre3Car"/>
    <w:uiPriority w:val="99"/>
    <w:qFormat/>
    <w:rsid w:val="00656C54"/>
    <w:pPr>
      <w:keepNext/>
      <w:spacing w:before="240" w:after="60"/>
      <w:outlineLvl w:val="2"/>
    </w:pPr>
    <w:rPr>
      <w:rFonts w:ascii="Cambria" w:hAnsi="Cambria" w:cs="Times New Roman"/>
      <w:b/>
      <w:bCs/>
      <w:sz w:val="26"/>
      <w:szCs w:val="26"/>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locked/>
    <w:rsid w:val="00656C54"/>
    <w:rPr>
      <w:rFonts w:ascii="Cambria" w:hAnsi="Cambria" w:cs="Times New Roman"/>
      <w:b/>
      <w:sz w:val="26"/>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qFormat/>
    <w:rsid w:val="002F20AB"/>
    <w:rPr>
      <w:rFonts w:cs="Times New Roman"/>
      <w:vertAlign w:val="superscript"/>
    </w:rPr>
  </w:style>
  <w:style w:type="paragraph" w:styleId="Corpsdetexte">
    <w:name w:val="Body Text"/>
    <w:aliases w:val="Car"/>
    <w:basedOn w:val="Normal"/>
    <w:link w:val="Corpsdetex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CorpsdetexteCar">
    <w:name w:val="Corps de texte Car"/>
    <w:aliases w:val="Car Car"/>
    <w:basedOn w:val="Policepardfaut"/>
    <w:link w:val="Corpsdetexte"/>
    <w:uiPriority w:val="99"/>
    <w:locked/>
    <w:rsid w:val="002F20AB"/>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2F20AB"/>
    <w:rPr>
      <w:rFonts w:ascii="Times New Roman" w:hAnsi="Times New Roman" w:cs="Times New Roman"/>
      <w:sz w:val="20"/>
      <w:lang w:eastAsia="es-ES"/>
    </w:rPr>
  </w:style>
  <w:style w:type="character" w:styleId="Numrodepage">
    <w:name w:val="page number"/>
    <w:basedOn w:val="Policepardfaut"/>
    <w:uiPriority w:val="99"/>
    <w:rsid w:val="002F20AB"/>
    <w:rPr>
      <w:rFonts w:cs="Times New Roman"/>
    </w:rPr>
  </w:style>
  <w:style w:type="paragraph" w:styleId="Pieddepage">
    <w:name w:val="footer"/>
    <w:aliases w:val="Pie de página Car Car"/>
    <w:basedOn w:val="Normal"/>
    <w:link w:val="PieddepageCar"/>
    <w:uiPriority w:val="99"/>
    <w:rsid w:val="002F20AB"/>
    <w:pPr>
      <w:tabs>
        <w:tab w:val="center" w:pos="4252"/>
        <w:tab w:val="right" w:pos="8504"/>
      </w:tabs>
    </w:pPr>
    <w:rPr>
      <w:rFonts w:cs="Times New Roman"/>
      <w:lang w:val="en-US"/>
    </w:rPr>
  </w:style>
  <w:style w:type="character" w:customStyle="1" w:styleId="PieddepageCar">
    <w:name w:val="Pied de page Car"/>
    <w:aliases w:val="Pie de página Car Car Car"/>
    <w:basedOn w:val="Policepardfaut"/>
    <w:link w:val="Pieddepage"/>
    <w:uiPriority w:val="99"/>
    <w:locked/>
    <w:rsid w:val="002F20AB"/>
    <w:rPr>
      <w:rFonts w:ascii="Courier New" w:hAnsi="Courier New" w:cs="Times New Roman"/>
      <w:sz w:val="24"/>
      <w:lang w:eastAsia="es-ES"/>
    </w:rPr>
  </w:style>
  <w:style w:type="paragraph" w:styleId="En-tte">
    <w:name w:val="header"/>
    <w:basedOn w:val="Normal"/>
    <w:link w:val="En-tteCar"/>
    <w:uiPriority w:val="99"/>
    <w:rsid w:val="002F20AB"/>
    <w:pPr>
      <w:tabs>
        <w:tab w:val="center" w:pos="4252"/>
        <w:tab w:val="right" w:pos="8504"/>
      </w:tabs>
    </w:pPr>
    <w:rPr>
      <w:rFonts w:cs="Times New Roman"/>
      <w:lang w:val="en-US"/>
    </w:rPr>
  </w:style>
  <w:style w:type="character" w:customStyle="1" w:styleId="En-tteCar">
    <w:name w:val="En-tête Car"/>
    <w:basedOn w:val="Policepardfaut"/>
    <w:link w:val="En-tte"/>
    <w:uiPriority w:val="99"/>
    <w:locked/>
    <w:rsid w:val="002F20AB"/>
    <w:rPr>
      <w:rFonts w:ascii="Courier New" w:hAnsi="Courier New" w:cs="Times New Roman"/>
      <w:sz w:val="24"/>
      <w:lang w:eastAsia="es-ES"/>
    </w:rPr>
  </w:style>
  <w:style w:type="paragraph" w:styleId="Sansinterligne">
    <w:name w:val="No Spacing"/>
    <w:link w:val="Sansinterligne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aragraphedeliste">
    <w:name w:val="List Paragraph"/>
    <w:basedOn w:val="Normal"/>
    <w:uiPriority w:val="99"/>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ansinterligneCar">
    <w:name w:val="Sans interligne Car"/>
    <w:link w:val="Sansinterligne"/>
    <w:uiPriority w:val="1"/>
    <w:locked/>
    <w:rsid w:val="002F20AB"/>
    <w:rPr>
      <w:rFonts w:ascii="Courier New" w:hAnsi="Courier New"/>
      <w:sz w:val="22"/>
      <w:lang w:val="es-ES" w:eastAsia="es-ES"/>
    </w:rPr>
  </w:style>
  <w:style w:type="paragraph" w:styleId="Textedebulles">
    <w:name w:val="Balloon Text"/>
    <w:basedOn w:val="Normal"/>
    <w:link w:val="TextedebullesCar"/>
    <w:uiPriority w:val="99"/>
    <w:semiHidden/>
    <w:rsid w:val="002F20AB"/>
    <w:rPr>
      <w:rFonts w:ascii="Tahoma" w:hAnsi="Tahoma" w:cs="Times New Roman"/>
      <w:sz w:val="16"/>
      <w:szCs w:val="16"/>
    </w:rPr>
  </w:style>
  <w:style w:type="character" w:customStyle="1" w:styleId="TextedebullesCar">
    <w:name w:val="Texte de bulles Car"/>
    <w:basedOn w:val="Policepardfaut"/>
    <w:link w:val="Textedebulles"/>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Lienhypertexte">
    <w:name w:val="Hyperlink"/>
    <w:basedOn w:val="Policepardfaut"/>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character" w:customStyle="1" w:styleId="TextonotapieCar1">
    <w:name w:val="Texto nota pie Car1"/>
    <w:aliases w:val="Texto nota pie Car Car1,Footnote Text Char Car1,Footnote Text Char Char Char Char Car2,Footnote Text Char Char Char Char Char Char Char Char Car1,Footnote Text Char Char Char Char Char Char1 Car1,Footnote referenc Car,BVI fnr Car"/>
    <w:uiPriority w:val="99"/>
    <w:locked/>
    <w:rsid w:val="005719BA"/>
    <w:rPr>
      <w:rFonts w:cs="Times New Roman"/>
    </w:rPr>
  </w:style>
  <w:style w:type="paragraph" w:styleId="Retraitcorpsdetexte">
    <w:name w:val="Body Text Indent"/>
    <w:basedOn w:val="Normal"/>
    <w:link w:val="RetraitcorpsdetexteCar"/>
    <w:uiPriority w:val="99"/>
    <w:unhideWhenUsed/>
    <w:locked/>
    <w:rsid w:val="00AF0C41"/>
    <w:pPr>
      <w:spacing w:after="120"/>
      <w:ind w:left="283"/>
    </w:pPr>
  </w:style>
  <w:style w:type="character" w:customStyle="1" w:styleId="RetraitcorpsdetexteCar">
    <w:name w:val="Retrait corps de texte Car"/>
    <w:basedOn w:val="Policepardfaut"/>
    <w:link w:val="Retraitcorpsdetexte"/>
    <w:uiPriority w:val="99"/>
    <w:rsid w:val="00AF0C41"/>
    <w:rPr>
      <w:rFonts w:ascii="Courier New" w:hAnsi="Courier New" w:cs="Verdana"/>
      <w:sz w:val="24"/>
      <w:szCs w:val="24"/>
      <w:lang w:val="es-ES" w:eastAsia="es-ES"/>
    </w:rPr>
  </w:style>
  <w:style w:type="paragraph" w:customStyle="1" w:styleId="Pa4">
    <w:name w:val="Pa4"/>
    <w:basedOn w:val="Normal"/>
    <w:next w:val="Normal"/>
    <w:rsid w:val="00D82505"/>
    <w:pPr>
      <w:widowControl/>
      <w:spacing w:before="100" w:after="40" w:line="191" w:lineRule="atLeast"/>
    </w:pPr>
    <w:rPr>
      <w:rFonts w:ascii="Ottawa" w:hAnsi="Ottawa" w:cs="Times New Roman"/>
      <w:lang w:val="es-MX" w:eastAsia="es-MX"/>
    </w:rPr>
  </w:style>
  <w:style w:type="paragraph" w:styleId="Citationintense">
    <w:name w:val="Intense Quote"/>
    <w:basedOn w:val="Normal"/>
    <w:next w:val="Normal"/>
    <w:link w:val="CitationintenseCar"/>
    <w:uiPriority w:val="99"/>
    <w:qFormat/>
    <w:rsid w:val="006663F5"/>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basedOn w:val="Policepardfaut"/>
    <w:link w:val="Citationintense"/>
    <w:uiPriority w:val="99"/>
    <w:rsid w:val="006663F5"/>
    <w:rPr>
      <w:rFonts w:cs="Times New Roman"/>
      <w:b/>
      <w:bCs/>
      <w:i/>
      <w:iCs/>
      <w:color w:val="4F81BD"/>
      <w:lang w:val="es-ES" w:eastAsia="es-ES"/>
    </w:rPr>
  </w:style>
  <w:style w:type="paragraph" w:customStyle="1" w:styleId="Sinespaciado3">
    <w:name w:val="Sin espaciado3"/>
    <w:rsid w:val="00144E2B"/>
    <w:rPr>
      <w:rFonts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53735">
      <w:bodyDiv w:val="1"/>
      <w:marLeft w:val="0"/>
      <w:marRight w:val="0"/>
      <w:marTop w:val="0"/>
      <w:marBottom w:val="0"/>
      <w:divBdr>
        <w:top w:val="none" w:sz="0" w:space="0" w:color="auto"/>
        <w:left w:val="none" w:sz="0" w:space="0" w:color="auto"/>
        <w:bottom w:val="none" w:sz="0" w:space="0" w:color="auto"/>
        <w:right w:val="none" w:sz="0" w:space="0" w:color="auto"/>
      </w:divBdr>
    </w:div>
    <w:div w:id="1279919559">
      <w:bodyDiv w:val="1"/>
      <w:marLeft w:val="0"/>
      <w:marRight w:val="0"/>
      <w:marTop w:val="0"/>
      <w:marBottom w:val="0"/>
      <w:divBdr>
        <w:top w:val="none" w:sz="0" w:space="0" w:color="auto"/>
        <w:left w:val="none" w:sz="0" w:space="0" w:color="auto"/>
        <w:bottom w:val="none" w:sz="0" w:space="0" w:color="auto"/>
        <w:right w:val="none" w:sz="0" w:space="0" w:color="auto"/>
      </w:divBdr>
    </w:div>
    <w:div w:id="1315600408">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398820852">
      <w:bodyDiv w:val="1"/>
      <w:marLeft w:val="0"/>
      <w:marRight w:val="0"/>
      <w:marTop w:val="0"/>
      <w:marBottom w:val="0"/>
      <w:divBdr>
        <w:top w:val="none" w:sz="0" w:space="0" w:color="auto"/>
        <w:left w:val="none" w:sz="0" w:space="0" w:color="auto"/>
        <w:bottom w:val="none" w:sz="0" w:space="0" w:color="auto"/>
        <w:right w:val="none" w:sz="0" w:space="0" w:color="auto"/>
      </w:divBdr>
    </w:div>
    <w:div w:id="1457142369">
      <w:bodyDiv w:val="1"/>
      <w:marLeft w:val="0"/>
      <w:marRight w:val="0"/>
      <w:marTop w:val="0"/>
      <w:marBottom w:val="0"/>
      <w:divBdr>
        <w:top w:val="none" w:sz="0" w:space="0" w:color="auto"/>
        <w:left w:val="none" w:sz="0" w:space="0" w:color="auto"/>
        <w:bottom w:val="none" w:sz="0" w:space="0" w:color="auto"/>
        <w:right w:val="none" w:sz="0" w:space="0" w:color="auto"/>
      </w:divBdr>
    </w:div>
    <w:div w:id="213779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5CEF0-1E7C-46AC-AAE4-7F556AC9D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9</Pages>
  <Words>2775</Words>
  <Characters>15268</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Malucimedina</cp:lastModifiedBy>
  <cp:revision>12</cp:revision>
  <cp:lastPrinted>2017-05-23T22:52:00Z</cp:lastPrinted>
  <dcterms:created xsi:type="dcterms:W3CDTF">2017-05-23T19:12:00Z</dcterms:created>
  <dcterms:modified xsi:type="dcterms:W3CDTF">2017-06-26T16:10:00Z</dcterms:modified>
</cp:coreProperties>
</file>