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E5" w:rsidRPr="006E4540" w:rsidRDefault="00175CE5" w:rsidP="00175CE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bookmarkStart w:id="0" w:name="_GoBack"/>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bookmarkEnd w:id="0"/>
    <w:p w:rsidR="00175CE5" w:rsidRDefault="00175CE5" w:rsidP="00F839CE">
      <w:pPr>
        <w:pStyle w:val="Sansinterligne"/>
        <w:spacing w:line="360" w:lineRule="auto"/>
        <w:rPr>
          <w:rFonts w:ascii="Arial" w:hAnsi="Arial" w:cs="Arial"/>
          <w:w w:val="140"/>
          <w:lang w:val="es-CO"/>
        </w:rPr>
      </w:pPr>
    </w:p>
    <w:p w:rsidR="003913E3" w:rsidRDefault="00165382" w:rsidP="00F839CE">
      <w:pPr>
        <w:pStyle w:val="Sansinterligne"/>
        <w:spacing w:line="360" w:lineRule="auto"/>
        <w:rPr>
          <w:rFonts w:ascii="Arial" w:hAnsi="Arial" w:cs="Arial"/>
          <w:w w:val="140"/>
        </w:rPr>
      </w:pPr>
      <w:r>
        <w:rPr>
          <w:noProof/>
          <w:lang w:val="fr-FR" w:eastAsia="fr-FR"/>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ansinterligne"/>
        <w:spacing w:line="360" w:lineRule="auto"/>
        <w:rPr>
          <w:rFonts w:ascii="Arial" w:hAnsi="Arial" w:cs="Arial"/>
          <w:w w:val="140"/>
          <w:sz w:val="14"/>
        </w:rPr>
      </w:pPr>
    </w:p>
    <w:p w:rsidR="003913E3" w:rsidRDefault="003913E3" w:rsidP="00417661">
      <w:pPr>
        <w:pStyle w:val="Sansinterligne"/>
        <w:spacing w:line="360" w:lineRule="auto"/>
        <w:ind w:left="708" w:firstLine="708"/>
        <w:jc w:val="center"/>
        <w:rPr>
          <w:rFonts w:ascii="Arial" w:hAnsi="Arial" w:cs="Arial"/>
          <w:w w:val="140"/>
          <w:sz w:val="14"/>
        </w:rPr>
      </w:pPr>
    </w:p>
    <w:p w:rsidR="00E23846" w:rsidRPr="007860C0" w:rsidRDefault="00E23846" w:rsidP="00E23846">
      <w:pPr>
        <w:pStyle w:val="Sansinterligne"/>
        <w:spacing w:line="360" w:lineRule="auto"/>
        <w:jc w:val="center"/>
        <w:rPr>
          <w:rFonts w:ascii="Arial" w:hAnsi="Arial" w:cs="Arial"/>
          <w:w w:val="140"/>
          <w:sz w:val="14"/>
        </w:rPr>
      </w:pPr>
      <w:r w:rsidRPr="007860C0">
        <w:rPr>
          <w:rFonts w:ascii="Arial" w:hAnsi="Arial" w:cs="Arial"/>
          <w:w w:val="140"/>
          <w:sz w:val="14"/>
        </w:rPr>
        <w:t>REPUBLICA DE COLOMBIA</w:t>
      </w:r>
    </w:p>
    <w:p w:rsidR="00E23846" w:rsidRPr="007860C0" w:rsidRDefault="00E23846" w:rsidP="00E23846">
      <w:pPr>
        <w:pStyle w:val="Sansinterligne"/>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E23846" w:rsidRPr="00E55393" w:rsidRDefault="00E23846" w:rsidP="00E23846">
      <w:pPr>
        <w:pStyle w:val="Sansinterligne"/>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E23846" w:rsidRPr="003D195F" w:rsidRDefault="00E23846" w:rsidP="00E23846">
      <w:pPr>
        <w:pStyle w:val="Sansinterligne"/>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E23846" w:rsidRPr="007860C0" w:rsidRDefault="00E23846" w:rsidP="00E23846">
      <w:pPr>
        <w:pStyle w:val="Sansinterligne"/>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175CE5" w:rsidRDefault="003913E3" w:rsidP="00175CE5">
      <w:pPr>
        <w:ind w:left="708" w:hanging="708"/>
        <w:jc w:val="center"/>
        <w:rPr>
          <w:rFonts w:ascii="Arial" w:hAnsi="Arial" w:cs="Arial"/>
          <w:b/>
          <w:bCs/>
          <w:sz w:val="16"/>
          <w:szCs w:val="16"/>
        </w:rPr>
      </w:pPr>
    </w:p>
    <w:p w:rsidR="003913E3" w:rsidRPr="00F86DCE" w:rsidRDefault="00175CE5" w:rsidP="00C55802">
      <w:pPr>
        <w:pStyle w:val="Corpsdetexte"/>
        <w:spacing w:line="360" w:lineRule="auto"/>
        <w:ind w:left="1416"/>
        <w:rPr>
          <w:rFonts w:ascii="Arial" w:hAnsi="Arial"/>
          <w:sz w:val="22"/>
          <w:szCs w:val="22"/>
        </w:rPr>
      </w:pPr>
      <w:r>
        <w:rPr>
          <w:rFonts w:ascii="Arial" w:hAnsi="Arial"/>
          <w:sz w:val="22"/>
          <w:szCs w:val="22"/>
        </w:rPr>
        <w:t>Providencia</w:t>
      </w:r>
      <w:r>
        <w:rPr>
          <w:rFonts w:ascii="Arial" w:hAnsi="Arial"/>
          <w:sz w:val="22"/>
          <w:szCs w:val="22"/>
        </w:rPr>
        <w:tab/>
      </w:r>
      <w:r>
        <w:rPr>
          <w:rFonts w:ascii="Arial" w:hAnsi="Arial"/>
          <w:sz w:val="22"/>
          <w:szCs w:val="22"/>
        </w:rPr>
        <w:tab/>
        <w:t>: Sentencia – 2ª instancia – 12 de mayo de 2017</w:t>
      </w:r>
    </w:p>
    <w:p w:rsidR="00175CE5" w:rsidRDefault="00175CE5" w:rsidP="00586A21">
      <w:pPr>
        <w:pStyle w:val="Corpsdetexte"/>
        <w:spacing w:line="360" w:lineRule="auto"/>
        <w:ind w:left="1416"/>
        <w:rPr>
          <w:rFonts w:ascii="Arial" w:hAnsi="Arial" w:cs="Arial"/>
          <w:sz w:val="22"/>
          <w:szCs w:val="22"/>
        </w:rPr>
      </w:pPr>
      <w:r>
        <w:rPr>
          <w:rFonts w:ascii="Arial" w:hAnsi="Arial" w:cs="Arial"/>
          <w:sz w:val="22"/>
          <w:szCs w:val="22"/>
        </w:rPr>
        <w:t>Proceso</w:t>
      </w:r>
      <w:r>
        <w:rPr>
          <w:rFonts w:ascii="Arial" w:hAnsi="Arial" w:cs="Arial"/>
          <w:sz w:val="22"/>
          <w:szCs w:val="22"/>
        </w:rPr>
        <w:tab/>
      </w:r>
      <w:r>
        <w:rPr>
          <w:rFonts w:ascii="Arial" w:hAnsi="Arial" w:cs="Arial"/>
          <w:sz w:val="22"/>
          <w:szCs w:val="22"/>
        </w:rPr>
        <w:tab/>
        <w:t>: Acción de Tutela – Confirma decisión que negó el amparo</w:t>
      </w:r>
    </w:p>
    <w:p w:rsidR="00586A21"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Accionante</w:t>
      </w:r>
      <w:r w:rsidR="00846E49">
        <w:rPr>
          <w:rFonts w:ascii="Arial" w:hAnsi="Arial" w:cs="Arial"/>
          <w:sz w:val="22"/>
          <w:szCs w:val="22"/>
        </w:rPr>
        <w:t xml:space="preserve"> </w:t>
      </w:r>
      <w:r w:rsidRPr="00594392">
        <w:rPr>
          <w:rFonts w:ascii="Arial" w:hAnsi="Arial" w:cs="Arial"/>
          <w:sz w:val="22"/>
          <w:szCs w:val="22"/>
        </w:rPr>
        <w:tab/>
      </w:r>
      <w:r w:rsidRPr="00594392">
        <w:rPr>
          <w:rFonts w:ascii="Arial" w:hAnsi="Arial" w:cs="Arial"/>
          <w:sz w:val="22"/>
          <w:szCs w:val="22"/>
        </w:rPr>
        <w:tab/>
        <w:t xml:space="preserve">: </w:t>
      </w:r>
      <w:r w:rsidR="00846E49">
        <w:rPr>
          <w:rFonts w:ascii="Arial" w:hAnsi="Arial" w:cs="Arial"/>
          <w:sz w:val="22"/>
          <w:szCs w:val="22"/>
        </w:rPr>
        <w:t>Moisés Antonio Jiménez Sánchez</w:t>
      </w:r>
    </w:p>
    <w:p w:rsidR="00586A21" w:rsidRDefault="00586A21" w:rsidP="000B4F20">
      <w:pPr>
        <w:pStyle w:val="Corpsdetexte"/>
        <w:spacing w:line="360" w:lineRule="auto"/>
        <w:ind w:left="1416"/>
        <w:rPr>
          <w:rFonts w:ascii="Arial" w:hAnsi="Arial" w:cs="Arial"/>
          <w:sz w:val="22"/>
          <w:szCs w:val="22"/>
        </w:rPr>
      </w:pPr>
      <w:r w:rsidRPr="00594392">
        <w:rPr>
          <w:rFonts w:ascii="Arial" w:hAnsi="Arial" w:cs="Arial"/>
          <w:sz w:val="22"/>
          <w:szCs w:val="22"/>
        </w:rPr>
        <w:t>Accionad</w:t>
      </w:r>
      <w:r>
        <w:rPr>
          <w:rFonts w:ascii="Arial" w:hAnsi="Arial" w:cs="Arial"/>
          <w:sz w:val="22"/>
          <w:szCs w:val="22"/>
        </w:rPr>
        <w:t>o</w:t>
      </w:r>
      <w:r w:rsidR="000B4F20">
        <w:rPr>
          <w:rFonts w:ascii="Arial" w:hAnsi="Arial" w:cs="Arial"/>
          <w:sz w:val="22"/>
          <w:szCs w:val="22"/>
        </w:rPr>
        <w:t xml:space="preserve"> </w:t>
      </w:r>
      <w:r w:rsidR="000B4F20">
        <w:rPr>
          <w:rFonts w:ascii="Arial" w:hAnsi="Arial" w:cs="Arial"/>
          <w:sz w:val="22"/>
          <w:szCs w:val="22"/>
        </w:rPr>
        <w:tab/>
      </w:r>
      <w:r w:rsidRPr="00594392">
        <w:rPr>
          <w:rFonts w:ascii="Arial" w:hAnsi="Arial" w:cs="Arial"/>
          <w:sz w:val="22"/>
          <w:szCs w:val="22"/>
        </w:rPr>
        <w:tab/>
        <w:t xml:space="preserve">: </w:t>
      </w:r>
      <w:r w:rsidR="00846E49">
        <w:rPr>
          <w:rFonts w:ascii="Arial" w:hAnsi="Arial" w:cs="Arial"/>
          <w:sz w:val="22"/>
          <w:szCs w:val="22"/>
        </w:rPr>
        <w:t>Juzgado Séptimo Civil Municipal de Pereira</w:t>
      </w:r>
    </w:p>
    <w:p w:rsidR="000B4F20" w:rsidRDefault="000B4F20" w:rsidP="000B4F20">
      <w:pPr>
        <w:pStyle w:val="Corpsdetexte"/>
        <w:spacing w:line="360" w:lineRule="auto"/>
        <w:ind w:left="1416"/>
        <w:rPr>
          <w:rFonts w:ascii="Arial" w:hAnsi="Arial" w:cs="Arial"/>
          <w:sz w:val="22"/>
          <w:szCs w:val="22"/>
        </w:rPr>
      </w:pPr>
      <w:r>
        <w:rPr>
          <w:rFonts w:ascii="Arial" w:hAnsi="Arial" w:cs="Arial"/>
          <w:sz w:val="22"/>
          <w:szCs w:val="22"/>
        </w:rPr>
        <w:t xml:space="preserve">Litisconsorte </w:t>
      </w:r>
      <w:r w:rsidR="00846E49">
        <w:rPr>
          <w:rFonts w:ascii="Arial" w:hAnsi="Arial" w:cs="Arial"/>
          <w:sz w:val="22"/>
          <w:szCs w:val="22"/>
        </w:rPr>
        <w:tab/>
      </w:r>
      <w:r>
        <w:rPr>
          <w:rFonts w:ascii="Arial" w:hAnsi="Arial" w:cs="Arial"/>
          <w:sz w:val="22"/>
          <w:szCs w:val="22"/>
        </w:rPr>
        <w:tab/>
        <w:t xml:space="preserve">: </w:t>
      </w:r>
      <w:r w:rsidR="00846E49">
        <w:rPr>
          <w:rFonts w:ascii="Arial" w:hAnsi="Arial" w:cs="Arial"/>
          <w:sz w:val="22"/>
          <w:szCs w:val="22"/>
        </w:rPr>
        <w:t>Orlando Antonio Jiménez Sánchez</w:t>
      </w:r>
    </w:p>
    <w:p w:rsidR="00586A21" w:rsidRPr="00594392" w:rsidRDefault="00586A21" w:rsidP="009F023C">
      <w:pPr>
        <w:pStyle w:val="Corpsdetexte"/>
        <w:spacing w:line="360" w:lineRule="auto"/>
        <w:ind w:left="1416"/>
        <w:rPr>
          <w:rFonts w:ascii="Arial" w:hAnsi="Arial" w:cs="Arial"/>
          <w:sz w:val="22"/>
          <w:szCs w:val="22"/>
        </w:rPr>
      </w:pPr>
      <w:r w:rsidRPr="00594392">
        <w:rPr>
          <w:rFonts w:ascii="Arial" w:hAnsi="Arial" w:cs="Arial"/>
          <w:sz w:val="22"/>
          <w:szCs w:val="22"/>
        </w:rPr>
        <w:t>Procedencia</w:t>
      </w:r>
      <w:r w:rsidRPr="00594392">
        <w:rPr>
          <w:rFonts w:ascii="Arial" w:hAnsi="Arial" w:cs="Arial"/>
          <w:sz w:val="22"/>
          <w:szCs w:val="22"/>
        </w:rPr>
        <w:tab/>
      </w:r>
      <w:r w:rsidRPr="00594392">
        <w:rPr>
          <w:rFonts w:ascii="Arial" w:hAnsi="Arial" w:cs="Arial"/>
          <w:sz w:val="22"/>
          <w:szCs w:val="22"/>
        </w:rPr>
        <w:tab/>
        <w:t xml:space="preserve">: Juzgado </w:t>
      </w:r>
      <w:r w:rsidR="00846E49">
        <w:rPr>
          <w:rFonts w:ascii="Arial" w:hAnsi="Arial" w:cs="Arial"/>
          <w:sz w:val="22"/>
          <w:szCs w:val="22"/>
        </w:rPr>
        <w:t xml:space="preserve">Tercero </w:t>
      </w:r>
      <w:r w:rsidR="000B4F20">
        <w:rPr>
          <w:rFonts w:ascii="Arial" w:hAnsi="Arial" w:cs="Arial"/>
          <w:sz w:val="22"/>
          <w:szCs w:val="22"/>
        </w:rPr>
        <w:t>Civil del Circuito de Pereira</w:t>
      </w:r>
    </w:p>
    <w:p w:rsidR="00586A21" w:rsidRPr="00594392" w:rsidRDefault="00586A21" w:rsidP="00586A21">
      <w:pPr>
        <w:pStyle w:val="Corpsdetexte"/>
        <w:spacing w:line="360" w:lineRule="auto"/>
        <w:ind w:left="1416"/>
        <w:rPr>
          <w:rFonts w:ascii="Arial" w:hAnsi="Arial" w:cs="Arial"/>
          <w:sz w:val="22"/>
          <w:szCs w:val="22"/>
        </w:rPr>
      </w:pPr>
      <w:r w:rsidRPr="00594392">
        <w:rPr>
          <w:rFonts w:ascii="Arial" w:hAnsi="Arial" w:cs="Arial"/>
          <w:sz w:val="22"/>
          <w:szCs w:val="22"/>
        </w:rPr>
        <w:t>Radicación</w:t>
      </w:r>
      <w:r w:rsidRPr="00594392">
        <w:rPr>
          <w:rFonts w:ascii="Arial" w:hAnsi="Arial" w:cs="Arial"/>
          <w:sz w:val="22"/>
          <w:szCs w:val="22"/>
        </w:rPr>
        <w:tab/>
      </w:r>
      <w:r w:rsidRPr="00594392">
        <w:rPr>
          <w:rFonts w:ascii="Arial" w:hAnsi="Arial" w:cs="Arial"/>
          <w:sz w:val="22"/>
          <w:szCs w:val="22"/>
        </w:rPr>
        <w:tab/>
        <w:t xml:space="preserve">: </w:t>
      </w:r>
      <w:r w:rsidR="00846E49">
        <w:rPr>
          <w:rFonts w:ascii="Arial" w:hAnsi="Arial" w:cs="Arial"/>
          <w:sz w:val="22"/>
          <w:szCs w:val="22"/>
        </w:rPr>
        <w:t>2017-00072-01</w:t>
      </w:r>
    </w:p>
    <w:p w:rsidR="003913E3" w:rsidRPr="00B772B6" w:rsidRDefault="004A12F7" w:rsidP="004A12F7">
      <w:pPr>
        <w:pStyle w:val="Corpsdetexte"/>
        <w:spacing w:line="360" w:lineRule="auto"/>
        <w:ind w:left="708" w:hanging="708"/>
        <w:rPr>
          <w:rFonts w:ascii="Arial" w:hAnsi="Arial" w:cs="Arial"/>
          <w:smallCaps/>
          <w:sz w:val="22"/>
          <w:szCs w:val="22"/>
          <w:lang w:val="es-CO"/>
        </w:rPr>
      </w:pPr>
      <w:r w:rsidRPr="00F86DCE">
        <w:rPr>
          <w:rFonts w:ascii="Arial" w:hAnsi="Arial"/>
          <w:sz w:val="22"/>
          <w:szCs w:val="22"/>
        </w:rPr>
        <w:tab/>
      </w:r>
      <w:r>
        <w:rPr>
          <w:rFonts w:ascii="Arial" w:hAnsi="Arial"/>
          <w:sz w:val="22"/>
          <w:szCs w:val="22"/>
        </w:rPr>
        <w:tab/>
      </w:r>
      <w:r w:rsidR="003913E3" w:rsidRPr="00F86DCE">
        <w:rPr>
          <w:rFonts w:ascii="Arial" w:hAnsi="Arial"/>
          <w:sz w:val="22"/>
          <w:szCs w:val="22"/>
        </w:rPr>
        <w:t>Magistrado Ponente</w:t>
      </w:r>
      <w:r w:rsidR="003913E3" w:rsidRPr="00F86DCE">
        <w:rPr>
          <w:rFonts w:ascii="Arial" w:hAnsi="Arial"/>
          <w:sz w:val="22"/>
          <w:szCs w:val="22"/>
        </w:rPr>
        <w:tab/>
        <w:t xml:space="preserve">: </w:t>
      </w:r>
      <w:r w:rsidR="003913E3" w:rsidRPr="00F86DCE">
        <w:rPr>
          <w:rFonts w:ascii="Arial" w:hAnsi="Arial" w:cs="Arial"/>
          <w:smallCaps/>
          <w:sz w:val="22"/>
          <w:szCs w:val="22"/>
          <w:lang w:val="es-CO"/>
        </w:rPr>
        <w:t>Duberney Grisales Herrera</w:t>
      </w:r>
    </w:p>
    <w:p w:rsidR="001C5E99" w:rsidRDefault="001C5E99" w:rsidP="001C5E99">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Pr>
          <w:rFonts w:ascii="Arial" w:hAnsi="Arial"/>
          <w:sz w:val="22"/>
          <w:szCs w:val="22"/>
        </w:rPr>
        <w:tab/>
        <w:t xml:space="preserve">: </w:t>
      </w:r>
      <w:r w:rsidR="00C23B4E">
        <w:rPr>
          <w:rFonts w:ascii="Arial" w:hAnsi="Arial"/>
          <w:sz w:val="22"/>
          <w:szCs w:val="22"/>
        </w:rPr>
        <w:t>248 de 12-05-2017</w:t>
      </w:r>
    </w:p>
    <w:p w:rsidR="00175CE5" w:rsidRPr="00175CE5" w:rsidRDefault="00175CE5" w:rsidP="00175CE5">
      <w:pPr>
        <w:ind w:left="708" w:firstLine="708"/>
        <w:rPr>
          <w:rFonts w:ascii="Arial" w:hAnsi="Arial"/>
          <w:sz w:val="10"/>
          <w:szCs w:val="10"/>
        </w:rPr>
      </w:pPr>
    </w:p>
    <w:p w:rsidR="00175CE5" w:rsidRDefault="00175CE5" w:rsidP="00175CE5">
      <w:pPr>
        <w:pStyle w:val="Corpsdetexte"/>
        <w:spacing w:line="240" w:lineRule="auto"/>
        <w:ind w:left="1416" w:hanging="1416"/>
        <w:rPr>
          <w:rFonts w:ascii="Arial" w:hAnsi="Arial" w:cs="Arial"/>
          <w:b/>
          <w:bCs/>
          <w:sz w:val="22"/>
          <w:szCs w:val="22"/>
        </w:rPr>
      </w:pPr>
      <w:r w:rsidRPr="00F86DCE">
        <w:rPr>
          <w:rFonts w:ascii="Arial" w:hAnsi="Arial"/>
          <w:sz w:val="22"/>
          <w:szCs w:val="22"/>
        </w:rPr>
        <w:tab/>
      </w:r>
      <w:r>
        <w:rPr>
          <w:rFonts w:ascii="Arial" w:hAnsi="Arial"/>
          <w:sz w:val="22"/>
          <w:szCs w:val="22"/>
        </w:rPr>
        <w:tab/>
      </w:r>
      <w:r w:rsidRPr="00175CE5">
        <w:rPr>
          <w:rFonts w:ascii="Arial" w:hAnsi="Arial"/>
          <w:b/>
          <w:sz w:val="22"/>
          <w:szCs w:val="22"/>
        </w:rPr>
        <w:t>Temas</w:t>
      </w:r>
      <w:r w:rsidRPr="00175CE5">
        <w:rPr>
          <w:rFonts w:ascii="Arial" w:hAnsi="Arial"/>
          <w:b/>
          <w:sz w:val="22"/>
          <w:szCs w:val="22"/>
        </w:rPr>
        <w:tab/>
      </w:r>
      <w:r w:rsidRPr="00175CE5">
        <w:rPr>
          <w:rFonts w:ascii="Arial" w:hAnsi="Arial"/>
          <w:b/>
          <w:sz w:val="22"/>
          <w:szCs w:val="22"/>
        </w:rPr>
        <w:tab/>
      </w:r>
      <w:r w:rsidRPr="00175CE5">
        <w:rPr>
          <w:rFonts w:ascii="Arial" w:hAnsi="Arial"/>
          <w:b/>
          <w:sz w:val="22"/>
          <w:szCs w:val="22"/>
        </w:rPr>
        <w:tab/>
        <w:t xml:space="preserve">: </w:t>
      </w:r>
      <w:r w:rsidRPr="00175CE5">
        <w:rPr>
          <w:rFonts w:ascii="Arial" w:hAnsi="Arial" w:cs="Arial"/>
          <w:b/>
          <w:sz w:val="22"/>
          <w:szCs w:val="24"/>
        </w:rPr>
        <w:t>INMEDIATEZ – SUBSIDIARIEDAD</w:t>
      </w:r>
      <w:r>
        <w:rPr>
          <w:rFonts w:ascii="Arial" w:hAnsi="Arial" w:cs="Arial"/>
          <w:b/>
          <w:sz w:val="22"/>
          <w:szCs w:val="24"/>
        </w:rPr>
        <w:t>.</w:t>
      </w:r>
      <w:r w:rsidRPr="00175CE5">
        <w:rPr>
          <w:rFonts w:ascii="Arial" w:hAnsi="Arial" w:cs="Arial"/>
          <w:b/>
          <w:sz w:val="22"/>
          <w:szCs w:val="24"/>
        </w:rPr>
        <w:t xml:space="preserve"> </w:t>
      </w:r>
      <w:r w:rsidRPr="00175CE5">
        <w:rPr>
          <w:rFonts w:ascii="Arial" w:hAnsi="Arial" w:cs="Arial"/>
          <w:sz w:val="22"/>
          <w:lang w:val="es-ES"/>
        </w:rPr>
        <w:t xml:space="preserve">De acuerdo con el petitorio de tutela el actor fue notificado de la apertura del trámite de sucesión el día 06-07-2015 (Folio 31, cuaderno </w:t>
      </w:r>
      <w:proofErr w:type="spellStart"/>
      <w:r w:rsidRPr="00175CE5">
        <w:rPr>
          <w:rFonts w:ascii="Arial" w:hAnsi="Arial" w:cs="Arial"/>
          <w:sz w:val="22"/>
          <w:lang w:val="es-ES"/>
        </w:rPr>
        <w:t>No.1</w:t>
      </w:r>
      <w:proofErr w:type="spellEnd"/>
      <w:r w:rsidRPr="00175CE5">
        <w:rPr>
          <w:rFonts w:ascii="Arial" w:hAnsi="Arial" w:cs="Arial"/>
          <w:sz w:val="22"/>
          <w:lang w:val="es-ES"/>
        </w:rPr>
        <w:t>), lo que implica sin lugar a dudas, que el amparo carece de inmediatez; en efecto, su presentación desbordó el plazo de los seis (6) meses fijado por la jurisprudencia</w:t>
      </w:r>
      <w:r w:rsidRPr="00175CE5">
        <w:rPr>
          <w:rFonts w:ascii="Arial" w:hAnsi="Arial" w:cs="Arial"/>
          <w:sz w:val="22"/>
          <w:vertAlign w:val="superscript"/>
          <w:lang w:val="es-ES"/>
        </w:rPr>
        <w:footnoteReference w:id="1"/>
      </w:r>
      <w:r w:rsidRPr="00175CE5">
        <w:rPr>
          <w:rFonts w:ascii="Arial" w:hAnsi="Arial" w:cs="Arial"/>
          <w:sz w:val="22"/>
          <w:lang w:val="es-ES"/>
        </w:rPr>
        <w:t xml:space="preserve">, como razonable para hacerlo, pues han transcurrido aproximadamente veinte (20) meses al día de su radicación (03-01-2017). Inclusive, si se contabilizara aquel plazo desde la decisión que puso fin al proceso (30-03-2016) (Folios 18 a 20, ibídem), pues la queja de la indebida notificación tiende a que se declare su nulidad, también se incumple con el requisito (Ha pasado un (1) año); igual sucede, si se cuenta desde su inscripción en el folio de matrícula inmobiliaria, esto es, desde el 29-04-2016 (Folio 26, ib.), trascurrieron diez (10) meses. (…) El desconocimiento de la ley no excusa la pasividad del accionante, supo desde hace varios años sobre la existencia del proceso de sucesión, pero no hizo nada, ni siquiera consultó a un abogado, al Ministerio Público, a un Consultorio Jurídico de Universidad local, ni siquiera regresó al juzgado, lo que conlleva a relucir la ausencia de urgencia en la protección pedida. (…) </w:t>
      </w:r>
      <w:r w:rsidRPr="00175CE5">
        <w:rPr>
          <w:rFonts w:ascii="Arial" w:hAnsi="Arial" w:cs="Arial"/>
          <w:sz w:val="22"/>
        </w:rPr>
        <w:t xml:space="preserve">No se acoge el argumente basado el adjudicatario podría vender el predio durante el trámite de un demorado proceso de petición de herencia, pues como se advirtió, el actor puede hacer uso de las medidas precautelares contenidas en el </w:t>
      </w:r>
      <w:proofErr w:type="spellStart"/>
      <w:r w:rsidRPr="00175CE5">
        <w:rPr>
          <w:rFonts w:ascii="Arial" w:hAnsi="Arial" w:cs="Arial"/>
          <w:sz w:val="22"/>
        </w:rPr>
        <w:t>CGP</w:t>
      </w:r>
      <w:proofErr w:type="spellEnd"/>
      <w:r w:rsidRPr="00175CE5">
        <w:rPr>
          <w:rFonts w:ascii="Arial" w:hAnsi="Arial" w:cs="Arial"/>
          <w:sz w:val="22"/>
        </w:rPr>
        <w:t xml:space="preserve">, idóneas para proteger sus intereses.  </w:t>
      </w:r>
    </w:p>
    <w:p w:rsidR="001C5E99" w:rsidRDefault="001C5E99" w:rsidP="001C5E99">
      <w:pPr>
        <w:pBdr>
          <w:bottom w:val="double" w:sz="6" w:space="1" w:color="auto"/>
        </w:pBdr>
        <w:spacing w:line="360" w:lineRule="auto"/>
        <w:jc w:val="center"/>
        <w:rPr>
          <w:rFonts w:ascii="Arial" w:hAnsi="Arial" w:cs="Arial"/>
          <w:b/>
          <w:bCs/>
          <w:sz w:val="14"/>
          <w:szCs w:val="22"/>
          <w:lang w:val="es-CO"/>
        </w:rPr>
      </w:pPr>
    </w:p>
    <w:p w:rsidR="001C5E99" w:rsidRDefault="001C5E99" w:rsidP="001C5E99">
      <w:pPr>
        <w:spacing w:line="360" w:lineRule="auto"/>
        <w:jc w:val="center"/>
        <w:rPr>
          <w:rFonts w:ascii="Arial" w:hAnsi="Arial" w:cs="Arial"/>
          <w:b/>
          <w:bCs/>
          <w:sz w:val="20"/>
          <w:szCs w:val="22"/>
          <w:lang w:val="es-CO"/>
        </w:rPr>
      </w:pPr>
    </w:p>
    <w:p w:rsidR="001C5E99" w:rsidRDefault="001C5E99" w:rsidP="001C5E99">
      <w:pPr>
        <w:spacing w:line="360" w:lineRule="auto"/>
        <w:jc w:val="center"/>
        <w:rPr>
          <w:rFonts w:ascii="Arial" w:hAnsi="Arial" w:cs="Arial"/>
          <w:iCs/>
          <w:sz w:val="28"/>
          <w:lang w:val="es-CO"/>
        </w:rPr>
      </w:pPr>
      <w:r>
        <w:rPr>
          <w:rFonts w:ascii="Arial" w:hAnsi="Arial" w:cs="Arial"/>
          <w:iCs/>
          <w:smallCaps/>
          <w:sz w:val="28"/>
          <w:lang w:val="es-CO"/>
        </w:rPr>
        <w:t xml:space="preserve">Pereira, R., </w:t>
      </w:r>
      <w:r w:rsidR="00C23B4E">
        <w:rPr>
          <w:rFonts w:ascii="Arial" w:hAnsi="Arial" w:cs="Arial"/>
          <w:iCs/>
          <w:smallCaps/>
          <w:sz w:val="28"/>
          <w:lang w:val="es-CO"/>
        </w:rPr>
        <w:t>doce</w:t>
      </w:r>
      <w:r w:rsidR="00846E49">
        <w:rPr>
          <w:rFonts w:ascii="Arial" w:hAnsi="Arial" w:cs="Arial"/>
          <w:iCs/>
          <w:smallCaps/>
          <w:sz w:val="28"/>
          <w:lang w:val="es-CO"/>
        </w:rPr>
        <w:t xml:space="preserve"> </w:t>
      </w:r>
      <w:r>
        <w:rPr>
          <w:rFonts w:ascii="Arial" w:hAnsi="Arial" w:cs="Arial"/>
          <w:iCs/>
          <w:smallCaps/>
          <w:sz w:val="28"/>
          <w:lang w:val="es-CO"/>
        </w:rPr>
        <w:t>(</w:t>
      </w:r>
      <w:r w:rsidR="00C23B4E">
        <w:rPr>
          <w:rFonts w:ascii="Arial" w:hAnsi="Arial" w:cs="Arial"/>
          <w:iCs/>
          <w:smallCaps/>
          <w:sz w:val="28"/>
          <w:lang w:val="es-CO"/>
        </w:rPr>
        <w:t>12</w:t>
      </w:r>
      <w:r>
        <w:rPr>
          <w:rFonts w:ascii="Arial" w:hAnsi="Arial" w:cs="Arial"/>
          <w:iCs/>
          <w:smallCaps/>
          <w:sz w:val="28"/>
          <w:lang w:val="es-CO"/>
        </w:rPr>
        <w:t xml:space="preserve">) de </w:t>
      </w:r>
      <w:r w:rsidR="00846E49">
        <w:rPr>
          <w:rFonts w:ascii="Arial" w:hAnsi="Arial" w:cs="Arial"/>
          <w:iCs/>
          <w:smallCaps/>
          <w:sz w:val="28"/>
          <w:lang w:val="es-CO"/>
        </w:rPr>
        <w:t xml:space="preserve">mayo </w:t>
      </w:r>
      <w:r>
        <w:rPr>
          <w:rFonts w:ascii="Arial" w:hAnsi="Arial" w:cs="Arial"/>
          <w:iCs/>
          <w:smallCaps/>
          <w:sz w:val="28"/>
          <w:lang w:val="es-CO"/>
        </w:rPr>
        <w:t>de dos mil diecisiete (2017)</w:t>
      </w:r>
      <w:r>
        <w:rPr>
          <w:rFonts w:ascii="Arial" w:hAnsi="Arial" w:cs="Arial"/>
          <w:iCs/>
          <w:sz w:val="28"/>
          <w:lang w:val="es-CO"/>
        </w:rPr>
        <w:t>.</w:t>
      </w:r>
    </w:p>
    <w:p w:rsidR="001C5E99" w:rsidRDefault="001C5E99" w:rsidP="001C5E99">
      <w:pPr>
        <w:spacing w:line="360" w:lineRule="auto"/>
        <w:jc w:val="center"/>
        <w:rPr>
          <w:rFonts w:ascii="Arial" w:hAnsi="Arial" w:cs="Arial"/>
          <w:iCs/>
          <w:sz w:val="28"/>
          <w:lang w:val="es-CO"/>
        </w:rPr>
      </w:pP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 xml:space="preserve">EL ASUNTO </w:t>
      </w:r>
      <w:r w:rsidR="00FA29FF">
        <w:rPr>
          <w:rFonts w:ascii="Arial" w:hAnsi="Arial" w:cs="Arial"/>
          <w:sz w:val="24"/>
          <w:szCs w:val="24"/>
        </w:rPr>
        <w:t xml:space="preserve">POR </w:t>
      </w:r>
      <w:r w:rsidRPr="00311FCA">
        <w:rPr>
          <w:rFonts w:ascii="Arial" w:hAnsi="Arial" w:cs="Arial"/>
          <w:sz w:val="24"/>
          <w:szCs w:val="24"/>
        </w:rPr>
        <w:t>DECIDIR</w:t>
      </w:r>
    </w:p>
    <w:p w:rsidR="003913E3" w:rsidRPr="00311FCA" w:rsidRDefault="003913E3" w:rsidP="00F839CE">
      <w:pPr>
        <w:pStyle w:val="Corpsdetexte"/>
        <w:spacing w:line="360" w:lineRule="auto"/>
        <w:rPr>
          <w:rFonts w:ascii="Arial" w:hAnsi="Arial" w:cs="Arial"/>
          <w:sz w:val="24"/>
          <w:szCs w:val="24"/>
        </w:rPr>
      </w:pPr>
    </w:p>
    <w:p w:rsidR="003913E3" w:rsidRPr="00311FCA" w:rsidRDefault="003913E3" w:rsidP="00F839CE">
      <w:pPr>
        <w:pStyle w:val="Corpsdetexte"/>
        <w:spacing w:line="360" w:lineRule="auto"/>
        <w:rPr>
          <w:rFonts w:ascii="Arial" w:hAnsi="Arial" w:cs="Arial"/>
          <w:sz w:val="24"/>
          <w:szCs w:val="24"/>
        </w:rPr>
      </w:pPr>
      <w:r w:rsidRPr="00311FCA">
        <w:rPr>
          <w:rFonts w:ascii="Arial" w:hAnsi="Arial" w:cs="Arial"/>
          <w:sz w:val="24"/>
          <w:szCs w:val="24"/>
        </w:rPr>
        <w:t>La impugnación formulada dentro de la acción constitucional referida, luego de surtida la actuación de primera instancia, sin avistar nulidades que la invaliden.</w:t>
      </w:r>
    </w:p>
    <w:p w:rsidR="003913E3" w:rsidRPr="00311FCA"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lastRenderedPageBreak/>
        <w:t xml:space="preserve">LA SÍNTESIS </w:t>
      </w:r>
      <w:r w:rsidR="00846E49">
        <w:rPr>
          <w:rFonts w:ascii="Arial" w:hAnsi="Arial" w:cs="Arial"/>
          <w:sz w:val="24"/>
          <w:szCs w:val="24"/>
        </w:rPr>
        <w:t>FÁCTICA</w:t>
      </w:r>
    </w:p>
    <w:p w:rsidR="003913E3" w:rsidRPr="00311FCA" w:rsidRDefault="003913E3" w:rsidP="00F839CE">
      <w:pPr>
        <w:pStyle w:val="Corpsdetexte"/>
        <w:spacing w:line="360" w:lineRule="auto"/>
        <w:rPr>
          <w:rFonts w:ascii="Arial" w:hAnsi="Arial" w:cs="Arial"/>
          <w:sz w:val="24"/>
          <w:szCs w:val="24"/>
        </w:rPr>
      </w:pPr>
    </w:p>
    <w:p w:rsidR="003A2E8D" w:rsidRDefault="003A55CA" w:rsidP="00F839CE">
      <w:pPr>
        <w:pStyle w:val="Corpsdetexte"/>
        <w:spacing w:line="360" w:lineRule="auto"/>
        <w:rPr>
          <w:rFonts w:ascii="Arial" w:hAnsi="Arial" w:cs="Arial"/>
          <w:sz w:val="24"/>
          <w:szCs w:val="24"/>
        </w:rPr>
      </w:pPr>
      <w:r>
        <w:rPr>
          <w:rFonts w:ascii="Arial" w:hAnsi="Arial" w:cs="Arial"/>
          <w:sz w:val="24"/>
          <w:szCs w:val="24"/>
        </w:rPr>
        <w:t xml:space="preserve">Se </w:t>
      </w:r>
      <w:r w:rsidR="001C5E99">
        <w:rPr>
          <w:rFonts w:ascii="Arial" w:hAnsi="Arial" w:cs="Arial"/>
          <w:sz w:val="24"/>
          <w:szCs w:val="24"/>
        </w:rPr>
        <w:t>i</w:t>
      </w:r>
      <w:r w:rsidR="009B6DC4">
        <w:rPr>
          <w:rFonts w:ascii="Arial" w:hAnsi="Arial" w:cs="Arial"/>
          <w:sz w:val="24"/>
          <w:szCs w:val="24"/>
        </w:rPr>
        <w:t xml:space="preserve">nformó </w:t>
      </w:r>
      <w:r w:rsidR="000B4F20">
        <w:rPr>
          <w:rFonts w:ascii="Arial" w:hAnsi="Arial" w:cs="Arial"/>
          <w:sz w:val="24"/>
          <w:szCs w:val="24"/>
        </w:rPr>
        <w:t xml:space="preserve">que </w:t>
      </w:r>
      <w:r w:rsidR="00846E49">
        <w:rPr>
          <w:rFonts w:ascii="Arial" w:hAnsi="Arial" w:cs="Arial"/>
          <w:sz w:val="24"/>
          <w:szCs w:val="24"/>
        </w:rPr>
        <w:t xml:space="preserve">el accionante el 06-07-2015 fue notificado personalmente de la apertura de la sucesión intestada que se adelanta ante el Despacho Judicial accionado, pero </w:t>
      </w:r>
      <w:r w:rsidR="003A2E8D">
        <w:rPr>
          <w:rFonts w:ascii="Arial" w:hAnsi="Arial" w:cs="Arial"/>
          <w:sz w:val="24"/>
          <w:szCs w:val="24"/>
        </w:rPr>
        <w:t xml:space="preserve">debido a que desconocía </w:t>
      </w:r>
      <w:r w:rsidR="00846E49">
        <w:rPr>
          <w:rFonts w:ascii="Arial" w:hAnsi="Arial" w:cs="Arial"/>
          <w:sz w:val="24"/>
          <w:szCs w:val="24"/>
        </w:rPr>
        <w:t>las implicaciones jurídicas de aquel acto</w:t>
      </w:r>
      <w:r w:rsidR="00C23B4E">
        <w:rPr>
          <w:rFonts w:ascii="Arial" w:hAnsi="Arial" w:cs="Arial"/>
          <w:sz w:val="24"/>
          <w:szCs w:val="24"/>
        </w:rPr>
        <w:t>,</w:t>
      </w:r>
      <w:r w:rsidR="00846E49">
        <w:rPr>
          <w:rFonts w:ascii="Arial" w:hAnsi="Arial" w:cs="Arial"/>
          <w:sz w:val="24"/>
          <w:szCs w:val="24"/>
        </w:rPr>
        <w:t xml:space="preserve"> </w:t>
      </w:r>
      <w:r w:rsidR="00BA7601">
        <w:rPr>
          <w:rFonts w:ascii="Arial" w:hAnsi="Arial" w:cs="Arial"/>
          <w:sz w:val="24"/>
          <w:szCs w:val="24"/>
        </w:rPr>
        <w:t xml:space="preserve">dejó de nombrar un </w:t>
      </w:r>
      <w:r w:rsidR="003A2E8D">
        <w:rPr>
          <w:rFonts w:ascii="Arial" w:hAnsi="Arial" w:cs="Arial"/>
          <w:sz w:val="24"/>
          <w:szCs w:val="24"/>
        </w:rPr>
        <w:t xml:space="preserve">abogado para que le asistiera en la defensa de sus intereses. Expuso que el promotor de la demanda omitió relacionar otras personas que tienen derechos </w:t>
      </w:r>
      <w:r w:rsidR="00BA7601">
        <w:rPr>
          <w:rFonts w:ascii="Arial" w:hAnsi="Arial" w:cs="Arial"/>
          <w:sz w:val="24"/>
          <w:szCs w:val="24"/>
        </w:rPr>
        <w:t>h</w:t>
      </w:r>
      <w:r w:rsidR="003A2E8D">
        <w:rPr>
          <w:rFonts w:ascii="Arial" w:hAnsi="Arial" w:cs="Arial"/>
          <w:sz w:val="24"/>
          <w:szCs w:val="24"/>
        </w:rPr>
        <w:t xml:space="preserve">erenciales y que adquirió varios </w:t>
      </w:r>
      <w:r w:rsidR="00BA7601">
        <w:rPr>
          <w:rFonts w:ascii="Arial" w:hAnsi="Arial" w:cs="Arial"/>
          <w:sz w:val="24"/>
          <w:szCs w:val="24"/>
        </w:rPr>
        <w:t xml:space="preserve">de esos </w:t>
      </w:r>
      <w:r w:rsidR="003A2E8D">
        <w:rPr>
          <w:rFonts w:ascii="Arial" w:hAnsi="Arial" w:cs="Arial"/>
          <w:sz w:val="24"/>
          <w:szCs w:val="24"/>
        </w:rPr>
        <w:t>derechos mediante las escrituras públicas.</w:t>
      </w:r>
    </w:p>
    <w:p w:rsidR="003A2E8D" w:rsidRDefault="003A2E8D" w:rsidP="00F839CE">
      <w:pPr>
        <w:pStyle w:val="Corpsdetexte"/>
        <w:spacing w:line="360" w:lineRule="auto"/>
        <w:rPr>
          <w:rFonts w:ascii="Arial" w:hAnsi="Arial" w:cs="Arial"/>
          <w:sz w:val="24"/>
          <w:szCs w:val="24"/>
        </w:rPr>
      </w:pPr>
    </w:p>
    <w:p w:rsidR="0017357D" w:rsidRDefault="00E572FA" w:rsidP="00F839CE">
      <w:pPr>
        <w:pStyle w:val="Corpsdetexte"/>
        <w:spacing w:line="360" w:lineRule="auto"/>
        <w:rPr>
          <w:rFonts w:ascii="Arial" w:hAnsi="Arial" w:cs="Arial"/>
          <w:sz w:val="24"/>
          <w:szCs w:val="24"/>
        </w:rPr>
      </w:pPr>
      <w:r>
        <w:rPr>
          <w:rFonts w:ascii="Arial" w:hAnsi="Arial" w:cs="Arial"/>
          <w:sz w:val="24"/>
          <w:szCs w:val="24"/>
        </w:rPr>
        <w:t xml:space="preserve">Refirió </w:t>
      </w:r>
      <w:r w:rsidR="003A2E8D">
        <w:rPr>
          <w:rFonts w:ascii="Arial" w:hAnsi="Arial" w:cs="Arial"/>
          <w:sz w:val="24"/>
          <w:szCs w:val="24"/>
        </w:rPr>
        <w:t xml:space="preserve">que la inmediatez está superada porque </w:t>
      </w:r>
      <w:r>
        <w:rPr>
          <w:rFonts w:ascii="Arial" w:hAnsi="Arial" w:cs="Arial"/>
          <w:sz w:val="24"/>
          <w:szCs w:val="24"/>
        </w:rPr>
        <w:t xml:space="preserve">solo se enteró de la existencia de la sentencia datada el 30-03-2016, inscrita en el folio de matrícula inmobiliaria el 29-04-2016, en el mes de enero de 2017 cuando su hermano le pidió desalojar el bien, y la subsidiariedad porque el proceso de petición de herencia es demorado y para la fecha en </w:t>
      </w:r>
      <w:r w:rsidR="00BA7601">
        <w:rPr>
          <w:rFonts w:ascii="Arial" w:hAnsi="Arial" w:cs="Arial"/>
          <w:sz w:val="24"/>
          <w:szCs w:val="24"/>
          <w:lang w:val="es-CO"/>
        </w:rPr>
        <w:t>que se resuelva</w:t>
      </w:r>
      <w:r>
        <w:rPr>
          <w:rFonts w:ascii="Arial" w:hAnsi="Arial" w:cs="Arial"/>
          <w:sz w:val="24"/>
          <w:szCs w:val="24"/>
        </w:rPr>
        <w:t xml:space="preserve">, el inmueble ya se habría vendido por el adjudicatario </w:t>
      </w:r>
      <w:r w:rsidR="009F023C">
        <w:rPr>
          <w:rFonts w:ascii="Arial" w:hAnsi="Arial" w:cs="Arial"/>
          <w:sz w:val="24"/>
          <w:szCs w:val="24"/>
        </w:rPr>
        <w:t>(Folio</w:t>
      </w:r>
      <w:r w:rsidR="00172826">
        <w:rPr>
          <w:rFonts w:ascii="Arial" w:hAnsi="Arial" w:cs="Arial"/>
          <w:sz w:val="24"/>
          <w:szCs w:val="24"/>
        </w:rPr>
        <w:t xml:space="preserve">s </w:t>
      </w:r>
      <w:r>
        <w:rPr>
          <w:rFonts w:ascii="Arial" w:hAnsi="Arial" w:cs="Arial"/>
          <w:sz w:val="24"/>
          <w:szCs w:val="24"/>
        </w:rPr>
        <w:t>28 a 42</w:t>
      </w:r>
      <w:r w:rsidR="00220CE5" w:rsidRPr="00170C5C">
        <w:rPr>
          <w:rFonts w:ascii="Arial" w:hAnsi="Arial" w:cs="Arial"/>
          <w:sz w:val="24"/>
          <w:szCs w:val="24"/>
        </w:rPr>
        <w:t xml:space="preserve">, </w:t>
      </w:r>
      <w:r w:rsidR="00220CE5" w:rsidRPr="00170C5C">
        <w:rPr>
          <w:rFonts w:ascii="Arial" w:hAnsi="Arial" w:cs="Arial"/>
          <w:sz w:val="24"/>
          <w:szCs w:val="24"/>
          <w:lang w:val="es-CO"/>
        </w:rPr>
        <w:t>del cuaderno de primera instancia</w:t>
      </w:r>
      <w:r w:rsidR="00220CE5" w:rsidRPr="00170C5C">
        <w:rPr>
          <w:rFonts w:ascii="Arial" w:hAnsi="Arial" w:cs="Arial"/>
          <w:sz w:val="24"/>
          <w:szCs w:val="24"/>
        </w:rPr>
        <w:t>).</w:t>
      </w:r>
    </w:p>
    <w:p w:rsidR="004B5109" w:rsidRDefault="004B5109" w:rsidP="00F839CE">
      <w:pPr>
        <w:pStyle w:val="Corpsdetexte"/>
        <w:spacing w:line="360" w:lineRule="auto"/>
        <w:rPr>
          <w:rFonts w:ascii="Arial" w:hAnsi="Arial" w:cs="Arial"/>
          <w:color w:val="000000"/>
          <w:sz w:val="24"/>
          <w:szCs w:val="24"/>
          <w:lang w:val="es-CO"/>
        </w:rPr>
      </w:pPr>
    </w:p>
    <w:p w:rsidR="003913E3" w:rsidRDefault="003913E3" w:rsidP="00F839CE">
      <w:pPr>
        <w:pStyle w:val="Corpsdetexte"/>
        <w:numPr>
          <w:ilvl w:val="0"/>
          <w:numId w:val="1"/>
        </w:numPr>
        <w:spacing w:line="360" w:lineRule="auto"/>
        <w:rPr>
          <w:rFonts w:ascii="Arial" w:hAnsi="Arial" w:cs="Arial"/>
          <w:sz w:val="24"/>
          <w:szCs w:val="24"/>
        </w:rPr>
      </w:pPr>
      <w:r w:rsidRPr="00311FCA">
        <w:rPr>
          <w:rFonts w:ascii="Arial" w:hAnsi="Arial" w:cs="Arial"/>
          <w:sz w:val="24"/>
          <w:szCs w:val="24"/>
        </w:rPr>
        <w:t>LOS DERECHOS INVOCADOS</w:t>
      </w:r>
    </w:p>
    <w:p w:rsidR="00E572FA" w:rsidRDefault="00E572FA" w:rsidP="00E572FA">
      <w:pPr>
        <w:pStyle w:val="Corpsdetexte"/>
        <w:spacing w:line="360" w:lineRule="auto"/>
        <w:ind w:left="360"/>
        <w:rPr>
          <w:rFonts w:ascii="Arial" w:hAnsi="Arial" w:cs="Arial"/>
          <w:sz w:val="24"/>
          <w:szCs w:val="24"/>
        </w:rPr>
      </w:pPr>
    </w:p>
    <w:p w:rsidR="003913E3" w:rsidRDefault="00A84032" w:rsidP="00F839CE">
      <w:pPr>
        <w:pStyle w:val="Corpsdetexte"/>
        <w:widowControl w:val="0"/>
        <w:spacing w:line="360" w:lineRule="auto"/>
        <w:rPr>
          <w:rFonts w:ascii="Arial" w:hAnsi="Arial" w:cs="Arial"/>
          <w:sz w:val="24"/>
          <w:szCs w:val="24"/>
        </w:rPr>
      </w:pPr>
      <w:r>
        <w:rPr>
          <w:rFonts w:ascii="Arial" w:hAnsi="Arial" w:cs="Arial"/>
          <w:sz w:val="24"/>
          <w:szCs w:val="24"/>
        </w:rPr>
        <w:t xml:space="preserve">Los </w:t>
      </w:r>
      <w:r w:rsidR="003913E3" w:rsidRPr="00311FCA">
        <w:rPr>
          <w:rFonts w:ascii="Arial" w:hAnsi="Arial" w:cs="Arial"/>
          <w:sz w:val="24"/>
          <w:szCs w:val="24"/>
        </w:rPr>
        <w:t>derecho</w:t>
      </w:r>
      <w:r>
        <w:rPr>
          <w:rFonts w:ascii="Arial" w:hAnsi="Arial" w:cs="Arial"/>
          <w:sz w:val="24"/>
          <w:szCs w:val="24"/>
        </w:rPr>
        <w:t>s</w:t>
      </w:r>
      <w:r w:rsidR="003913E3" w:rsidRPr="00311FCA">
        <w:rPr>
          <w:rFonts w:ascii="Arial" w:hAnsi="Arial" w:cs="Arial"/>
          <w:sz w:val="24"/>
          <w:szCs w:val="24"/>
        </w:rPr>
        <w:t xml:space="preserve"> fundamental</w:t>
      </w:r>
      <w:r>
        <w:rPr>
          <w:rFonts w:ascii="Arial" w:hAnsi="Arial" w:cs="Arial"/>
          <w:sz w:val="24"/>
          <w:szCs w:val="24"/>
        </w:rPr>
        <w:t>es</w:t>
      </w:r>
      <w:r w:rsidR="003913E3" w:rsidRPr="00311FCA">
        <w:rPr>
          <w:rFonts w:ascii="Arial" w:hAnsi="Arial" w:cs="Arial"/>
          <w:sz w:val="24"/>
          <w:szCs w:val="24"/>
        </w:rPr>
        <w:t xml:space="preserve"> </w:t>
      </w:r>
      <w:r w:rsidR="00172826">
        <w:rPr>
          <w:rFonts w:ascii="Arial" w:hAnsi="Arial" w:cs="Arial"/>
          <w:sz w:val="24"/>
          <w:szCs w:val="24"/>
        </w:rPr>
        <w:t xml:space="preserve">al debido proceso, </w:t>
      </w:r>
      <w:r w:rsidR="00E572FA">
        <w:rPr>
          <w:rFonts w:ascii="Arial" w:hAnsi="Arial" w:cs="Arial"/>
          <w:sz w:val="24"/>
          <w:szCs w:val="24"/>
        </w:rPr>
        <w:t xml:space="preserve">derecho de defensa, el acceso a la administración de justicia y </w:t>
      </w:r>
      <w:r w:rsidR="00E572FA" w:rsidRPr="00E572FA">
        <w:rPr>
          <w:rFonts w:ascii="Arial" w:hAnsi="Arial" w:cs="Arial"/>
          <w:i/>
          <w:sz w:val="24"/>
          <w:szCs w:val="24"/>
        </w:rPr>
        <w:t>“</w:t>
      </w:r>
      <w:r w:rsidR="00E572FA">
        <w:rPr>
          <w:rFonts w:ascii="Arial" w:hAnsi="Arial" w:cs="Arial"/>
          <w:i/>
          <w:sz w:val="24"/>
          <w:szCs w:val="24"/>
        </w:rPr>
        <w:t xml:space="preserve">(…) </w:t>
      </w:r>
      <w:r w:rsidR="00E572FA" w:rsidRPr="00E572FA">
        <w:rPr>
          <w:rFonts w:ascii="Arial" w:hAnsi="Arial" w:cs="Arial"/>
          <w:i/>
          <w:sz w:val="24"/>
          <w:szCs w:val="24"/>
        </w:rPr>
        <w:t>el defecto procedimental por exceso ritual manifiesto</w:t>
      </w:r>
      <w:r w:rsidR="00E572FA">
        <w:rPr>
          <w:rFonts w:ascii="Arial" w:hAnsi="Arial" w:cs="Arial"/>
          <w:i/>
          <w:sz w:val="24"/>
          <w:szCs w:val="24"/>
        </w:rPr>
        <w:t xml:space="preserve"> (…)</w:t>
      </w:r>
      <w:r w:rsidR="00E572FA" w:rsidRPr="00E572FA">
        <w:rPr>
          <w:rFonts w:ascii="Arial" w:hAnsi="Arial" w:cs="Arial"/>
          <w:i/>
          <w:sz w:val="24"/>
          <w:szCs w:val="24"/>
        </w:rPr>
        <w:t>”</w:t>
      </w:r>
      <w:r w:rsidR="00E572FA">
        <w:rPr>
          <w:rFonts w:ascii="Arial" w:hAnsi="Arial" w:cs="Arial"/>
          <w:sz w:val="24"/>
          <w:szCs w:val="24"/>
        </w:rPr>
        <w:t xml:space="preserve">  </w:t>
      </w:r>
      <w:r w:rsidR="003913E3" w:rsidRPr="00311FCA">
        <w:rPr>
          <w:rFonts w:ascii="Arial" w:hAnsi="Arial" w:cs="Arial"/>
          <w:sz w:val="24"/>
          <w:szCs w:val="24"/>
        </w:rPr>
        <w:t>(Folio</w:t>
      </w:r>
      <w:r w:rsidR="00B978A7">
        <w:rPr>
          <w:rFonts w:ascii="Arial" w:hAnsi="Arial" w:cs="Arial"/>
          <w:sz w:val="24"/>
          <w:szCs w:val="24"/>
        </w:rPr>
        <w:t xml:space="preserve"> </w:t>
      </w:r>
      <w:r w:rsidR="00E572FA">
        <w:rPr>
          <w:rFonts w:ascii="Arial" w:hAnsi="Arial" w:cs="Arial"/>
          <w:sz w:val="24"/>
          <w:szCs w:val="24"/>
        </w:rPr>
        <w:t>28</w:t>
      </w:r>
      <w:r w:rsidR="005C26B3">
        <w:rPr>
          <w:rFonts w:ascii="Arial" w:hAnsi="Arial" w:cs="Arial"/>
          <w:sz w:val="24"/>
          <w:szCs w:val="24"/>
        </w:rPr>
        <w:t>,</w:t>
      </w:r>
      <w:r w:rsidR="003913E3">
        <w:rPr>
          <w:rFonts w:ascii="Arial" w:hAnsi="Arial" w:cs="Arial"/>
          <w:sz w:val="24"/>
          <w:szCs w:val="24"/>
        </w:rPr>
        <w:t xml:space="preserve"> </w:t>
      </w:r>
      <w:r w:rsidR="003913E3" w:rsidRPr="00311FCA">
        <w:rPr>
          <w:rFonts w:ascii="Arial" w:hAnsi="Arial" w:cs="Arial"/>
          <w:color w:val="000000"/>
          <w:sz w:val="24"/>
          <w:szCs w:val="24"/>
          <w:lang w:val="es-CO"/>
        </w:rPr>
        <w:t xml:space="preserve">del cuaderno </w:t>
      </w:r>
      <w:r w:rsidR="003B677E">
        <w:rPr>
          <w:rFonts w:ascii="Arial" w:hAnsi="Arial" w:cs="Arial"/>
          <w:color w:val="000000"/>
          <w:sz w:val="24"/>
          <w:szCs w:val="24"/>
          <w:lang w:val="es-CO"/>
        </w:rPr>
        <w:t>de primera instancia</w:t>
      </w:r>
      <w:r w:rsidR="003913E3" w:rsidRPr="00311FCA">
        <w:rPr>
          <w:rFonts w:ascii="Arial" w:hAnsi="Arial" w:cs="Arial"/>
          <w:sz w:val="24"/>
          <w:szCs w:val="24"/>
        </w:rPr>
        <w:t>).</w:t>
      </w:r>
      <w:r w:rsidR="002C2796">
        <w:rPr>
          <w:rFonts w:ascii="Arial" w:hAnsi="Arial" w:cs="Arial"/>
          <w:sz w:val="24"/>
          <w:szCs w:val="24"/>
        </w:rPr>
        <w:t xml:space="preserve"> </w:t>
      </w:r>
    </w:p>
    <w:p w:rsidR="00A84032" w:rsidRDefault="00A84032" w:rsidP="00F839CE">
      <w:pPr>
        <w:pStyle w:val="Corpsdetexte"/>
        <w:widowControl w:val="0"/>
        <w:spacing w:line="360" w:lineRule="auto"/>
        <w:rPr>
          <w:rFonts w:ascii="Arial" w:hAnsi="Arial" w:cs="Arial"/>
          <w:sz w:val="24"/>
          <w:szCs w:val="24"/>
        </w:rPr>
      </w:pPr>
    </w:p>
    <w:p w:rsidR="00172826" w:rsidRPr="00172826" w:rsidRDefault="00172826" w:rsidP="00172826">
      <w:pPr>
        <w:pStyle w:val="Corpsdetexte"/>
        <w:numPr>
          <w:ilvl w:val="0"/>
          <w:numId w:val="1"/>
        </w:numPr>
        <w:spacing w:line="360" w:lineRule="auto"/>
        <w:rPr>
          <w:rFonts w:ascii="Arial" w:hAnsi="Arial"/>
          <w:sz w:val="24"/>
          <w:szCs w:val="24"/>
        </w:rPr>
      </w:pPr>
      <w:r w:rsidRPr="00172826">
        <w:rPr>
          <w:rFonts w:ascii="Arial" w:hAnsi="Arial"/>
          <w:sz w:val="24"/>
          <w:szCs w:val="24"/>
        </w:rPr>
        <w:t>LA PETICIÓN DE PROTECCIÓN</w:t>
      </w:r>
    </w:p>
    <w:p w:rsidR="00172826" w:rsidRPr="00172826" w:rsidRDefault="00172826" w:rsidP="00172826">
      <w:pPr>
        <w:pStyle w:val="Sansinterligne"/>
        <w:spacing w:line="360" w:lineRule="auto"/>
        <w:jc w:val="both"/>
        <w:rPr>
          <w:rFonts w:ascii="Arial" w:hAnsi="Arial" w:cs="Arial"/>
          <w:sz w:val="24"/>
          <w:szCs w:val="24"/>
        </w:rPr>
      </w:pPr>
    </w:p>
    <w:p w:rsidR="00172826" w:rsidRPr="00172826" w:rsidRDefault="00E572FA" w:rsidP="00172826">
      <w:pPr>
        <w:pStyle w:val="Sansinterligne"/>
        <w:spacing w:line="360" w:lineRule="auto"/>
        <w:jc w:val="both"/>
        <w:rPr>
          <w:rFonts w:ascii="Arial" w:hAnsi="Arial" w:cs="Arial"/>
          <w:sz w:val="24"/>
          <w:szCs w:val="24"/>
        </w:rPr>
      </w:pPr>
      <w:r>
        <w:rPr>
          <w:rFonts w:ascii="Arial" w:hAnsi="Arial" w:cs="Arial"/>
          <w:sz w:val="24"/>
          <w:szCs w:val="24"/>
        </w:rPr>
        <w:t xml:space="preserve">El actor pretende que se tutelen los derechos invocados y se declare la nulidad de la sentencia por el Juzgado accionado en el proceso de sucesión intestada </w:t>
      </w:r>
      <w:r w:rsidR="00172826" w:rsidRPr="00172826">
        <w:rPr>
          <w:rFonts w:ascii="Arial" w:hAnsi="Arial"/>
          <w:sz w:val="24"/>
          <w:szCs w:val="24"/>
        </w:rPr>
        <w:t xml:space="preserve">(Folio </w:t>
      </w:r>
      <w:r>
        <w:rPr>
          <w:rFonts w:ascii="Arial" w:hAnsi="Arial"/>
          <w:sz w:val="24"/>
          <w:szCs w:val="24"/>
        </w:rPr>
        <w:t>29</w:t>
      </w:r>
      <w:r w:rsidR="00172826" w:rsidRPr="00172826">
        <w:rPr>
          <w:rFonts w:ascii="Arial" w:hAnsi="Arial"/>
          <w:sz w:val="24"/>
          <w:szCs w:val="24"/>
        </w:rPr>
        <w:t xml:space="preserve">, </w:t>
      </w:r>
      <w:r w:rsidR="00172826" w:rsidRPr="00311FCA">
        <w:rPr>
          <w:rFonts w:ascii="Arial" w:hAnsi="Arial" w:cs="Arial"/>
          <w:color w:val="000000"/>
          <w:sz w:val="24"/>
          <w:szCs w:val="24"/>
          <w:lang w:val="es-CO"/>
        </w:rPr>
        <w:t xml:space="preserve">del cuaderno </w:t>
      </w:r>
      <w:r w:rsidR="00172826">
        <w:rPr>
          <w:rFonts w:ascii="Arial" w:hAnsi="Arial" w:cs="Arial"/>
          <w:color w:val="000000"/>
          <w:sz w:val="24"/>
          <w:szCs w:val="24"/>
          <w:lang w:val="es-CO"/>
        </w:rPr>
        <w:t>de primera instancia</w:t>
      </w:r>
      <w:r w:rsidR="00172826" w:rsidRPr="00311FCA">
        <w:rPr>
          <w:rFonts w:ascii="Arial" w:hAnsi="Arial" w:cs="Arial"/>
          <w:sz w:val="24"/>
          <w:szCs w:val="24"/>
        </w:rPr>
        <w:t>).</w:t>
      </w:r>
    </w:p>
    <w:p w:rsidR="00172826" w:rsidRDefault="00172826" w:rsidP="00F839CE">
      <w:pPr>
        <w:pStyle w:val="Corpsdetexte"/>
        <w:widowControl w:val="0"/>
        <w:spacing w:line="360" w:lineRule="auto"/>
        <w:rPr>
          <w:rFonts w:ascii="Arial" w:hAnsi="Arial" w:cs="Arial"/>
          <w:sz w:val="24"/>
          <w:szCs w:val="24"/>
        </w:rPr>
      </w:pPr>
    </w:p>
    <w:p w:rsidR="003913E3" w:rsidRPr="00311FCA" w:rsidRDefault="003913E3" w:rsidP="00F839CE">
      <w:pPr>
        <w:pStyle w:val="Corpsdetex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B4B9C" w:rsidRDefault="003913E3" w:rsidP="00B942B6">
      <w:pPr>
        <w:pStyle w:val="Corpsdetexte"/>
        <w:spacing w:line="360" w:lineRule="auto"/>
        <w:rPr>
          <w:rFonts w:ascii="Arial" w:hAnsi="Arial" w:cs="Arial"/>
          <w:sz w:val="24"/>
          <w:szCs w:val="24"/>
        </w:rPr>
      </w:pPr>
    </w:p>
    <w:p w:rsidR="004B3407" w:rsidRDefault="003A55CA" w:rsidP="004B3407">
      <w:pPr>
        <w:pStyle w:val="Corpsdetexte"/>
        <w:widowControl w:val="0"/>
        <w:spacing w:line="360" w:lineRule="auto"/>
        <w:rPr>
          <w:rFonts w:ascii="Arial" w:hAnsi="Arial"/>
          <w:sz w:val="24"/>
        </w:rPr>
      </w:pPr>
      <w:r>
        <w:rPr>
          <w:rFonts w:ascii="Arial" w:hAnsi="Arial"/>
          <w:sz w:val="24"/>
        </w:rPr>
        <w:t>C</w:t>
      </w:r>
      <w:r w:rsidR="004B3407" w:rsidRPr="00E23D2E">
        <w:rPr>
          <w:rFonts w:ascii="Arial" w:hAnsi="Arial"/>
          <w:sz w:val="24"/>
        </w:rPr>
        <w:t xml:space="preserve">on providencia del </w:t>
      </w:r>
      <w:r w:rsidR="00E572FA">
        <w:rPr>
          <w:rFonts w:ascii="Arial" w:hAnsi="Arial"/>
          <w:sz w:val="24"/>
        </w:rPr>
        <w:t xml:space="preserve">06-03-2017 </w:t>
      </w:r>
      <w:r>
        <w:rPr>
          <w:rFonts w:ascii="Arial" w:hAnsi="Arial"/>
          <w:sz w:val="24"/>
        </w:rPr>
        <w:t xml:space="preserve">se </w:t>
      </w:r>
      <w:r w:rsidR="004B3407" w:rsidRPr="00E23D2E">
        <w:rPr>
          <w:rFonts w:ascii="Arial" w:hAnsi="Arial"/>
          <w:sz w:val="24"/>
        </w:rPr>
        <w:t>admitió</w:t>
      </w:r>
      <w:r w:rsidR="00B23F5C">
        <w:rPr>
          <w:rFonts w:ascii="Arial" w:hAnsi="Arial"/>
          <w:sz w:val="24"/>
        </w:rPr>
        <w:t xml:space="preserve">, y </w:t>
      </w:r>
      <w:r>
        <w:rPr>
          <w:rFonts w:ascii="Arial" w:hAnsi="Arial"/>
          <w:sz w:val="24"/>
        </w:rPr>
        <w:t xml:space="preserve">se </w:t>
      </w:r>
      <w:r w:rsidR="004B3407" w:rsidRPr="00E23D2E">
        <w:rPr>
          <w:rFonts w:ascii="Arial" w:hAnsi="Arial"/>
          <w:sz w:val="24"/>
        </w:rPr>
        <w:t>ordenó notificar a las partes</w:t>
      </w:r>
      <w:r w:rsidR="00A84032">
        <w:rPr>
          <w:rFonts w:ascii="Arial" w:hAnsi="Arial"/>
          <w:sz w:val="24"/>
        </w:rPr>
        <w:t xml:space="preserve">, entre </w:t>
      </w:r>
      <w:r>
        <w:rPr>
          <w:rFonts w:ascii="Arial" w:hAnsi="Arial"/>
          <w:sz w:val="24"/>
        </w:rPr>
        <w:t xml:space="preserve">otras disposiciones </w:t>
      </w:r>
      <w:r w:rsidR="004B3407" w:rsidRPr="00E23D2E">
        <w:rPr>
          <w:rFonts w:ascii="Arial" w:hAnsi="Arial"/>
          <w:sz w:val="24"/>
        </w:rPr>
        <w:t>(Folio</w:t>
      </w:r>
      <w:r w:rsidR="004B3407">
        <w:rPr>
          <w:rFonts w:ascii="Arial" w:hAnsi="Arial"/>
          <w:sz w:val="24"/>
        </w:rPr>
        <w:t xml:space="preserve"> </w:t>
      </w:r>
      <w:r w:rsidR="00B23F5C">
        <w:rPr>
          <w:rFonts w:ascii="Arial" w:hAnsi="Arial"/>
          <w:sz w:val="24"/>
        </w:rPr>
        <w:t>44</w:t>
      </w:r>
      <w:r w:rsidR="004B3407" w:rsidRPr="00E23D2E">
        <w:rPr>
          <w:rFonts w:ascii="Arial" w:hAnsi="Arial"/>
          <w:sz w:val="24"/>
        </w:rPr>
        <w:t xml:space="preserve">, </w:t>
      </w:r>
      <w:r>
        <w:rPr>
          <w:rFonts w:ascii="Arial" w:hAnsi="Arial" w:cs="Arial"/>
          <w:color w:val="000000"/>
          <w:sz w:val="24"/>
          <w:szCs w:val="24"/>
          <w:lang w:val="es-CO"/>
        </w:rPr>
        <w:t>ibídem</w:t>
      </w:r>
      <w:r w:rsidR="004B3407" w:rsidRPr="00E23D2E">
        <w:rPr>
          <w:rFonts w:ascii="Arial" w:hAnsi="Arial"/>
          <w:sz w:val="24"/>
        </w:rPr>
        <w:t>)</w:t>
      </w:r>
      <w:r w:rsidR="004B3407">
        <w:rPr>
          <w:rFonts w:ascii="Arial" w:hAnsi="Arial"/>
          <w:sz w:val="24"/>
        </w:rPr>
        <w:t>.</w:t>
      </w:r>
      <w:r w:rsidR="004B3407" w:rsidRPr="00E23D2E">
        <w:rPr>
          <w:rFonts w:ascii="Arial" w:hAnsi="Arial"/>
          <w:sz w:val="24"/>
        </w:rPr>
        <w:t xml:space="preserve"> </w:t>
      </w:r>
      <w:r w:rsidR="00B23F5C">
        <w:rPr>
          <w:rFonts w:ascii="Arial" w:hAnsi="Arial"/>
          <w:sz w:val="24"/>
        </w:rPr>
        <w:t xml:space="preserve">El 09-03-2017 </w:t>
      </w:r>
      <w:r w:rsidR="000008E7">
        <w:rPr>
          <w:rFonts w:ascii="Arial" w:hAnsi="Arial"/>
          <w:sz w:val="24"/>
        </w:rPr>
        <w:t xml:space="preserve">se </w:t>
      </w:r>
      <w:r w:rsidR="00B23F5C">
        <w:rPr>
          <w:rFonts w:ascii="Arial" w:hAnsi="Arial"/>
          <w:sz w:val="24"/>
        </w:rPr>
        <w:t>realizó la inspección judicial al proceso de sucesión (Folio 49, ibídem)</w:t>
      </w:r>
      <w:r w:rsidR="000008E7">
        <w:rPr>
          <w:rFonts w:ascii="Arial" w:hAnsi="Arial"/>
          <w:sz w:val="24"/>
        </w:rPr>
        <w:t xml:space="preserve">. </w:t>
      </w:r>
      <w:r w:rsidR="00B23F5C">
        <w:rPr>
          <w:rFonts w:ascii="Arial" w:hAnsi="Arial"/>
          <w:sz w:val="24"/>
        </w:rPr>
        <w:t xml:space="preserve">El </w:t>
      </w:r>
      <w:r w:rsidR="00B23F5C">
        <w:rPr>
          <w:rFonts w:ascii="Arial" w:hAnsi="Arial"/>
          <w:sz w:val="24"/>
          <w:lang w:val="es-CO"/>
        </w:rPr>
        <w:t xml:space="preserve">13-03-2017 </w:t>
      </w:r>
      <w:r w:rsidR="000008E7">
        <w:rPr>
          <w:rFonts w:ascii="Arial" w:hAnsi="Arial"/>
          <w:sz w:val="24"/>
          <w:lang w:val="es-CO"/>
        </w:rPr>
        <w:t xml:space="preserve">se </w:t>
      </w:r>
      <w:r w:rsidR="004B3407">
        <w:rPr>
          <w:rFonts w:ascii="Arial" w:hAnsi="Arial"/>
          <w:sz w:val="24"/>
        </w:rPr>
        <w:t xml:space="preserve">emitió el fallo </w:t>
      </w:r>
      <w:r w:rsidR="004B3407" w:rsidRPr="00E23D2E">
        <w:rPr>
          <w:rFonts w:ascii="Arial" w:hAnsi="Arial"/>
          <w:sz w:val="24"/>
        </w:rPr>
        <w:t xml:space="preserve">(Folios </w:t>
      </w:r>
      <w:r w:rsidR="00B23F5C">
        <w:rPr>
          <w:rFonts w:ascii="Arial" w:hAnsi="Arial"/>
          <w:sz w:val="24"/>
        </w:rPr>
        <w:t>50 a 55</w:t>
      </w:r>
      <w:r w:rsidR="004B3407" w:rsidRPr="00E23D2E">
        <w:rPr>
          <w:rFonts w:ascii="Arial" w:hAnsi="Arial"/>
          <w:sz w:val="24"/>
        </w:rPr>
        <w:t xml:space="preserve">, ibídem); </w:t>
      </w:r>
      <w:r w:rsidR="00B23F5C">
        <w:rPr>
          <w:rFonts w:ascii="Arial" w:hAnsi="Arial"/>
          <w:sz w:val="24"/>
        </w:rPr>
        <w:t xml:space="preserve">y, </w:t>
      </w:r>
      <w:r w:rsidR="004B3407" w:rsidRPr="00E23D2E">
        <w:rPr>
          <w:rFonts w:ascii="Arial" w:hAnsi="Arial"/>
          <w:sz w:val="24"/>
        </w:rPr>
        <w:t xml:space="preserve">posteriormente, con proveído del </w:t>
      </w:r>
      <w:r w:rsidR="00B23F5C">
        <w:rPr>
          <w:rFonts w:ascii="Arial" w:hAnsi="Arial"/>
          <w:sz w:val="24"/>
        </w:rPr>
        <w:t xml:space="preserve">23-03-2017 </w:t>
      </w:r>
      <w:r w:rsidR="004B3407" w:rsidRPr="00E23D2E">
        <w:rPr>
          <w:rFonts w:ascii="Arial" w:hAnsi="Arial"/>
          <w:sz w:val="24"/>
        </w:rPr>
        <w:t xml:space="preserve">se concedió la impugnación </w:t>
      </w:r>
      <w:r w:rsidR="004B3407">
        <w:rPr>
          <w:rFonts w:ascii="Arial" w:hAnsi="Arial"/>
          <w:sz w:val="24"/>
        </w:rPr>
        <w:t xml:space="preserve">formulada por la parte </w:t>
      </w:r>
      <w:r w:rsidR="000008E7">
        <w:rPr>
          <w:rFonts w:ascii="Arial" w:hAnsi="Arial"/>
          <w:sz w:val="24"/>
        </w:rPr>
        <w:t>actora</w:t>
      </w:r>
      <w:r w:rsidR="004B3407" w:rsidRPr="00E23D2E">
        <w:rPr>
          <w:rFonts w:ascii="Arial" w:hAnsi="Arial"/>
          <w:sz w:val="24"/>
        </w:rPr>
        <w:t xml:space="preserve">, ante este Tribunal (Folio </w:t>
      </w:r>
      <w:r w:rsidR="00B23F5C">
        <w:rPr>
          <w:rFonts w:ascii="Arial" w:hAnsi="Arial"/>
          <w:sz w:val="24"/>
        </w:rPr>
        <w:t>63</w:t>
      </w:r>
      <w:r w:rsidR="004B3407">
        <w:rPr>
          <w:rFonts w:ascii="Arial" w:hAnsi="Arial"/>
          <w:sz w:val="24"/>
        </w:rPr>
        <w:t>,</w:t>
      </w:r>
      <w:r w:rsidR="004B3407" w:rsidRPr="00E23D2E">
        <w:rPr>
          <w:rFonts w:ascii="Arial" w:hAnsi="Arial"/>
          <w:sz w:val="24"/>
        </w:rPr>
        <w:t xml:space="preserve"> </w:t>
      </w:r>
      <w:r>
        <w:rPr>
          <w:rFonts w:ascii="Arial" w:hAnsi="Arial"/>
          <w:sz w:val="24"/>
        </w:rPr>
        <w:t>ib.</w:t>
      </w:r>
      <w:r w:rsidR="004B3407" w:rsidRPr="00E23D2E">
        <w:rPr>
          <w:rFonts w:ascii="Arial" w:hAnsi="Arial"/>
          <w:sz w:val="24"/>
        </w:rPr>
        <w:t xml:space="preserve">). </w:t>
      </w:r>
    </w:p>
    <w:p w:rsidR="004448DD" w:rsidRDefault="004448DD" w:rsidP="004B3407">
      <w:pPr>
        <w:pStyle w:val="Corpsdetexte"/>
        <w:widowControl w:val="0"/>
        <w:spacing w:line="360" w:lineRule="auto"/>
        <w:rPr>
          <w:rFonts w:ascii="Arial" w:hAnsi="Arial"/>
          <w:sz w:val="24"/>
        </w:rPr>
      </w:pPr>
    </w:p>
    <w:p w:rsidR="003913E3" w:rsidRPr="00311FCA"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La sentencia opugnada </w:t>
      </w:r>
      <w:r w:rsidR="00B23F5C">
        <w:rPr>
          <w:rFonts w:ascii="Arial" w:hAnsi="Arial" w:cs="Arial"/>
          <w:sz w:val="24"/>
          <w:szCs w:val="24"/>
        </w:rPr>
        <w:t xml:space="preserve">negó la tutela de los derechos fundamentales invocados porque la ignorancia no excusa para que después de un largo periodo de tiempo se quieran revivir </w:t>
      </w:r>
      <w:r w:rsidR="00B23F5C">
        <w:rPr>
          <w:rFonts w:ascii="Arial" w:hAnsi="Arial" w:cs="Arial"/>
          <w:sz w:val="24"/>
          <w:szCs w:val="24"/>
        </w:rPr>
        <w:lastRenderedPageBreak/>
        <w:t xml:space="preserve">etapas procesales agotadas, la notificación personal se hizo, pero el actor no hizo valer sus derechos. Además, cuenta con otros mecanismos legales </w:t>
      </w:r>
      <w:r w:rsidR="003913E3" w:rsidRPr="007460BC">
        <w:rPr>
          <w:rFonts w:ascii="Arial" w:hAnsi="Arial" w:cs="Arial"/>
          <w:sz w:val="24"/>
          <w:szCs w:val="24"/>
        </w:rPr>
        <w:t xml:space="preserve">(Folios </w:t>
      </w:r>
      <w:r w:rsidR="00B23F5C">
        <w:rPr>
          <w:rFonts w:ascii="Arial" w:hAnsi="Arial" w:cs="Arial"/>
          <w:sz w:val="24"/>
        </w:rPr>
        <w:t>50 a 55</w:t>
      </w:r>
      <w:r w:rsidR="00BE4A3A">
        <w:rPr>
          <w:rFonts w:ascii="Arial" w:hAnsi="Arial" w:cs="Arial"/>
          <w:sz w:val="24"/>
          <w:szCs w:val="24"/>
        </w:rPr>
        <w:t xml:space="preserve">, </w:t>
      </w:r>
      <w:r>
        <w:rPr>
          <w:rFonts w:ascii="Arial" w:hAnsi="Arial" w:cs="Arial"/>
          <w:sz w:val="24"/>
          <w:szCs w:val="24"/>
        </w:rPr>
        <w:t>ib.</w:t>
      </w:r>
      <w:r w:rsidR="003913E3" w:rsidRPr="007460BC">
        <w:rPr>
          <w:rFonts w:ascii="Arial" w:hAnsi="Arial" w:cs="Arial"/>
          <w:sz w:val="24"/>
          <w:szCs w:val="24"/>
        </w:rPr>
        <w:t>).</w:t>
      </w:r>
    </w:p>
    <w:p w:rsidR="003913E3" w:rsidRPr="006A309C" w:rsidRDefault="003913E3" w:rsidP="00B942B6">
      <w:pPr>
        <w:pStyle w:val="Corpsdetexte"/>
        <w:spacing w:line="360" w:lineRule="auto"/>
        <w:rPr>
          <w:rFonts w:ascii="Arial" w:hAnsi="Arial" w:cs="Arial"/>
          <w:sz w:val="24"/>
          <w:szCs w:val="24"/>
          <w:lang w:val="es-CO"/>
        </w:rPr>
      </w:pPr>
    </w:p>
    <w:p w:rsidR="00733900" w:rsidRPr="00733900" w:rsidRDefault="004448DD" w:rsidP="00F839CE">
      <w:pPr>
        <w:pStyle w:val="Corpsdetexte"/>
        <w:widowControl w:val="0"/>
        <w:spacing w:line="360" w:lineRule="auto"/>
        <w:rPr>
          <w:rFonts w:ascii="Arial" w:hAnsi="Arial" w:cs="Arial"/>
          <w:sz w:val="24"/>
          <w:szCs w:val="24"/>
        </w:rPr>
      </w:pPr>
      <w:r>
        <w:rPr>
          <w:rFonts w:ascii="Arial" w:hAnsi="Arial" w:cs="Arial"/>
          <w:sz w:val="24"/>
          <w:szCs w:val="24"/>
        </w:rPr>
        <w:t xml:space="preserve">El recurrente expuso que </w:t>
      </w:r>
      <w:r w:rsidR="000026CC">
        <w:rPr>
          <w:rFonts w:ascii="Arial" w:hAnsi="Arial" w:cs="Arial"/>
          <w:sz w:val="24"/>
          <w:szCs w:val="24"/>
        </w:rPr>
        <w:t xml:space="preserve">la </w:t>
      </w:r>
      <w:r w:rsidR="00B33B68">
        <w:rPr>
          <w:rFonts w:ascii="Arial" w:hAnsi="Arial" w:cs="Arial"/>
          <w:sz w:val="24"/>
          <w:szCs w:val="24"/>
        </w:rPr>
        <w:t xml:space="preserve">inactividad no debe interpretarse en su contra, sino frente al  demandante en sucesión que fue deshonesto y desleal. Agregó que las notificaciones </w:t>
      </w:r>
      <w:r w:rsidR="00BA7601">
        <w:rPr>
          <w:rFonts w:ascii="Arial" w:hAnsi="Arial" w:cs="Arial"/>
          <w:sz w:val="24"/>
          <w:szCs w:val="24"/>
        </w:rPr>
        <w:t>fueron ineficaces</w:t>
      </w:r>
      <w:r w:rsidR="00B33B68">
        <w:rPr>
          <w:rFonts w:ascii="Arial" w:hAnsi="Arial" w:cs="Arial"/>
          <w:sz w:val="24"/>
          <w:szCs w:val="24"/>
        </w:rPr>
        <w:t xml:space="preserve">, </w:t>
      </w:r>
      <w:r w:rsidR="00BA7601">
        <w:rPr>
          <w:rFonts w:ascii="Arial" w:hAnsi="Arial" w:cs="Arial"/>
          <w:sz w:val="24"/>
          <w:szCs w:val="24"/>
        </w:rPr>
        <w:t xml:space="preserve">para </w:t>
      </w:r>
      <w:r w:rsidR="00B33B68">
        <w:rPr>
          <w:rFonts w:ascii="Arial" w:hAnsi="Arial" w:cs="Arial"/>
          <w:sz w:val="24"/>
          <w:szCs w:val="24"/>
        </w:rPr>
        <w:t xml:space="preserve">lograr la participación de los interesados en </w:t>
      </w:r>
      <w:r w:rsidR="00BA7601">
        <w:rPr>
          <w:rFonts w:ascii="Arial" w:hAnsi="Arial" w:cs="Arial"/>
          <w:sz w:val="24"/>
          <w:szCs w:val="24"/>
        </w:rPr>
        <w:t xml:space="preserve">el </w:t>
      </w:r>
      <w:r w:rsidR="00B33B68">
        <w:rPr>
          <w:rFonts w:ascii="Arial" w:hAnsi="Arial" w:cs="Arial"/>
          <w:sz w:val="24"/>
          <w:szCs w:val="24"/>
        </w:rPr>
        <w:t xml:space="preserve">proceso, lo que repercute en la denegación de justicia. </w:t>
      </w:r>
      <w:r w:rsidR="000026CC">
        <w:rPr>
          <w:rFonts w:ascii="Arial" w:hAnsi="Arial" w:cs="Arial"/>
          <w:sz w:val="24"/>
          <w:szCs w:val="24"/>
        </w:rPr>
        <w:t xml:space="preserve">Dijo también que la conducta </w:t>
      </w:r>
      <w:proofErr w:type="spellStart"/>
      <w:r w:rsidR="000026CC">
        <w:rPr>
          <w:rFonts w:ascii="Arial" w:hAnsi="Arial" w:cs="Arial"/>
          <w:sz w:val="24"/>
          <w:szCs w:val="24"/>
        </w:rPr>
        <w:t>omisiva</w:t>
      </w:r>
      <w:proofErr w:type="spellEnd"/>
      <w:r w:rsidR="000026CC">
        <w:rPr>
          <w:rFonts w:ascii="Arial" w:hAnsi="Arial" w:cs="Arial"/>
          <w:sz w:val="24"/>
          <w:szCs w:val="24"/>
        </w:rPr>
        <w:t xml:space="preserve"> del demandante es actual, y por lo tanto, debe ser objeto de tutela</w:t>
      </w:r>
      <w:r>
        <w:rPr>
          <w:rFonts w:ascii="Arial" w:hAnsi="Arial" w:cs="Arial"/>
          <w:sz w:val="24"/>
          <w:szCs w:val="24"/>
        </w:rPr>
        <w:t xml:space="preserve"> </w:t>
      </w:r>
      <w:r w:rsidR="00733900">
        <w:rPr>
          <w:rFonts w:ascii="Arial" w:hAnsi="Arial" w:cs="Arial"/>
          <w:sz w:val="24"/>
          <w:szCs w:val="24"/>
        </w:rPr>
        <w:t xml:space="preserve">(Folios </w:t>
      </w:r>
      <w:r w:rsidR="000026CC">
        <w:rPr>
          <w:rFonts w:ascii="Arial" w:hAnsi="Arial" w:cs="Arial"/>
          <w:sz w:val="24"/>
          <w:szCs w:val="24"/>
        </w:rPr>
        <w:t>60 a 62</w:t>
      </w:r>
      <w:r w:rsidR="00733900">
        <w:rPr>
          <w:rFonts w:ascii="Arial" w:hAnsi="Arial" w:cs="Arial"/>
          <w:sz w:val="24"/>
          <w:szCs w:val="24"/>
        </w:rPr>
        <w:t>, ib.)</w:t>
      </w:r>
      <w:r w:rsidR="00733900" w:rsidRPr="00733900">
        <w:rPr>
          <w:rFonts w:ascii="Arial" w:hAnsi="Arial" w:cs="Arial"/>
          <w:sz w:val="24"/>
          <w:szCs w:val="24"/>
        </w:rPr>
        <w:t>.</w:t>
      </w:r>
    </w:p>
    <w:p w:rsidR="000D01DC" w:rsidRDefault="000D01DC" w:rsidP="00F839CE">
      <w:pPr>
        <w:pStyle w:val="Corpsdetexte"/>
        <w:widowControl w:val="0"/>
        <w:spacing w:line="360" w:lineRule="auto"/>
        <w:rPr>
          <w:rFonts w:ascii="Arial" w:hAnsi="Arial" w:cs="Arial"/>
          <w:sz w:val="24"/>
          <w:szCs w:val="24"/>
        </w:rPr>
      </w:pPr>
    </w:p>
    <w:p w:rsidR="003913E3" w:rsidRPr="00D64C08" w:rsidRDefault="003913E3" w:rsidP="006C1FB5">
      <w:pPr>
        <w:pStyle w:val="Corpsdetex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Arial" w:hAnsi="Arial" w:cs="Arial"/>
          <w:sz w:val="24"/>
          <w:szCs w:val="24"/>
        </w:rPr>
      </w:pPr>
      <w:r w:rsidRPr="00D64C08">
        <w:rPr>
          <w:rFonts w:ascii="Arial" w:hAnsi="Arial" w:cs="Arial"/>
          <w:sz w:val="24"/>
          <w:szCs w:val="24"/>
        </w:rPr>
        <w:t>LA FUNDAMENTACIÓN JURÍDICA PARA RESOLVER</w:t>
      </w:r>
    </w:p>
    <w:p w:rsidR="000026CC" w:rsidRPr="000026CC" w:rsidRDefault="000026CC" w:rsidP="000026CC">
      <w:pPr>
        <w:pStyle w:val="Corpsdetexte"/>
        <w:spacing w:line="360" w:lineRule="auto"/>
        <w:ind w:left="720"/>
        <w:rPr>
          <w:rFonts w:ascii="Arial" w:hAnsi="Arial" w:cs="Arial"/>
          <w:lang w:val="es-CO"/>
        </w:rPr>
      </w:pPr>
    </w:p>
    <w:p w:rsidR="00E37FED" w:rsidRPr="00175CE5" w:rsidRDefault="003913E3" w:rsidP="000026CC">
      <w:pPr>
        <w:pStyle w:val="Corpsdetexte"/>
        <w:numPr>
          <w:ilvl w:val="1"/>
          <w:numId w:val="45"/>
        </w:numPr>
        <w:spacing w:line="360" w:lineRule="auto"/>
        <w:rPr>
          <w:rFonts w:ascii="Arial" w:hAnsi="Arial" w:cs="Arial"/>
          <w:lang w:val="es-CO"/>
        </w:rPr>
      </w:pPr>
      <w:r w:rsidRPr="00175CE5">
        <w:rPr>
          <w:rFonts w:ascii="Arial" w:hAnsi="Arial" w:cs="Arial"/>
          <w:smallCaps/>
          <w:sz w:val="24"/>
          <w:szCs w:val="24"/>
        </w:rPr>
        <w:t>La competencia funcional</w:t>
      </w:r>
      <w:r w:rsidR="004448DD" w:rsidRPr="00175CE5">
        <w:rPr>
          <w:rFonts w:ascii="Arial" w:hAnsi="Arial" w:cs="Arial"/>
          <w:smallCaps/>
          <w:sz w:val="24"/>
          <w:szCs w:val="24"/>
        </w:rPr>
        <w:t xml:space="preserve">. </w:t>
      </w:r>
      <w:r w:rsidR="00E37FED" w:rsidRPr="00175CE5">
        <w:rPr>
          <w:rFonts w:ascii="Arial" w:hAnsi="Arial" w:cs="Arial"/>
          <w:sz w:val="24"/>
          <w:lang w:val="es-CO"/>
        </w:rPr>
        <w:t xml:space="preserve">Esta Sala especializada está facultada en forma legal para </w:t>
      </w:r>
      <w:r w:rsidR="000026CC" w:rsidRPr="00175CE5">
        <w:rPr>
          <w:rFonts w:ascii="Arial" w:hAnsi="Arial" w:cs="Arial"/>
          <w:sz w:val="24"/>
          <w:lang w:val="es-CO"/>
        </w:rPr>
        <w:t xml:space="preserve">  </w:t>
      </w:r>
      <w:r w:rsidR="00E37FED" w:rsidRPr="00175CE5">
        <w:rPr>
          <w:rFonts w:ascii="Arial" w:hAnsi="Arial" w:cs="Arial"/>
          <w:sz w:val="24"/>
          <w:lang w:val="es-CO"/>
        </w:rPr>
        <w:t xml:space="preserve">desatar </w:t>
      </w:r>
      <w:r w:rsidR="000026CC" w:rsidRPr="00175CE5">
        <w:rPr>
          <w:rFonts w:ascii="Arial" w:hAnsi="Arial" w:cs="Arial"/>
          <w:sz w:val="24"/>
          <w:lang w:val="es-CO"/>
        </w:rPr>
        <w:t xml:space="preserve">  </w:t>
      </w:r>
      <w:r w:rsidR="00E37FED" w:rsidRPr="00175CE5">
        <w:rPr>
          <w:rFonts w:ascii="Arial" w:hAnsi="Arial" w:cs="Arial"/>
          <w:sz w:val="24"/>
          <w:lang w:val="es-CO"/>
        </w:rPr>
        <w:t xml:space="preserve">la </w:t>
      </w:r>
      <w:r w:rsidR="000026CC" w:rsidRPr="00175CE5">
        <w:rPr>
          <w:rFonts w:ascii="Arial" w:hAnsi="Arial" w:cs="Arial"/>
          <w:sz w:val="24"/>
          <w:lang w:val="es-CO"/>
        </w:rPr>
        <w:t xml:space="preserve">  </w:t>
      </w:r>
      <w:r w:rsidR="00E37FED" w:rsidRPr="00175CE5">
        <w:rPr>
          <w:rFonts w:ascii="Arial" w:hAnsi="Arial" w:cs="Arial"/>
          <w:sz w:val="24"/>
          <w:lang w:val="es-CO"/>
        </w:rPr>
        <w:t xml:space="preserve">controversia </w:t>
      </w:r>
      <w:r w:rsidR="000026CC" w:rsidRPr="00175CE5">
        <w:rPr>
          <w:rFonts w:ascii="Arial" w:hAnsi="Arial" w:cs="Arial"/>
          <w:sz w:val="24"/>
          <w:lang w:val="es-CO"/>
        </w:rPr>
        <w:t xml:space="preserve">  </w:t>
      </w:r>
      <w:r w:rsidR="00E37FED" w:rsidRPr="00175CE5">
        <w:rPr>
          <w:rFonts w:ascii="Arial" w:hAnsi="Arial" w:cs="Arial"/>
          <w:sz w:val="24"/>
          <w:lang w:val="es-CO"/>
        </w:rPr>
        <w:t xml:space="preserve">puesta </w:t>
      </w:r>
      <w:r w:rsidR="000026CC" w:rsidRPr="00175CE5">
        <w:rPr>
          <w:rFonts w:ascii="Arial" w:hAnsi="Arial" w:cs="Arial"/>
          <w:sz w:val="24"/>
          <w:lang w:val="es-CO"/>
        </w:rPr>
        <w:t xml:space="preserve">  </w:t>
      </w:r>
      <w:r w:rsidR="00E37FED" w:rsidRPr="00175CE5">
        <w:rPr>
          <w:rFonts w:ascii="Arial" w:hAnsi="Arial" w:cs="Arial"/>
          <w:sz w:val="24"/>
          <w:lang w:val="es-CO"/>
        </w:rPr>
        <w:t xml:space="preserve">a </w:t>
      </w:r>
      <w:r w:rsidR="000026CC" w:rsidRPr="00175CE5">
        <w:rPr>
          <w:rFonts w:ascii="Arial" w:hAnsi="Arial" w:cs="Arial"/>
          <w:sz w:val="24"/>
          <w:lang w:val="es-CO"/>
        </w:rPr>
        <w:t xml:space="preserve">  </w:t>
      </w:r>
      <w:r w:rsidR="00E37FED" w:rsidRPr="00175CE5">
        <w:rPr>
          <w:rFonts w:ascii="Arial" w:hAnsi="Arial" w:cs="Arial"/>
          <w:sz w:val="24"/>
          <w:lang w:val="es-CO"/>
        </w:rPr>
        <w:t xml:space="preserve">su </w:t>
      </w:r>
      <w:r w:rsidR="000026CC" w:rsidRPr="00175CE5">
        <w:rPr>
          <w:rFonts w:ascii="Arial" w:hAnsi="Arial" w:cs="Arial"/>
          <w:sz w:val="24"/>
          <w:lang w:val="es-CO"/>
        </w:rPr>
        <w:t xml:space="preserve">  </w:t>
      </w:r>
      <w:r w:rsidR="00E37FED" w:rsidRPr="00175CE5">
        <w:rPr>
          <w:rFonts w:ascii="Arial" w:hAnsi="Arial" w:cs="Arial"/>
          <w:sz w:val="24"/>
          <w:lang w:val="es-CO"/>
        </w:rPr>
        <w:t xml:space="preserve">consideración, </w:t>
      </w:r>
      <w:r w:rsidR="000026CC" w:rsidRPr="00175CE5">
        <w:rPr>
          <w:rFonts w:ascii="Arial" w:hAnsi="Arial" w:cs="Arial"/>
          <w:sz w:val="24"/>
          <w:lang w:val="es-CO"/>
        </w:rPr>
        <w:t xml:space="preserve">  </w:t>
      </w:r>
      <w:r w:rsidR="00E37FED" w:rsidRPr="00175CE5">
        <w:rPr>
          <w:rFonts w:ascii="Arial" w:hAnsi="Arial" w:cs="Arial"/>
          <w:sz w:val="24"/>
          <w:lang w:val="es-CO"/>
        </w:rPr>
        <w:t xml:space="preserve">por </w:t>
      </w:r>
      <w:r w:rsidR="000026CC" w:rsidRPr="00175CE5">
        <w:rPr>
          <w:rFonts w:ascii="Arial" w:hAnsi="Arial" w:cs="Arial"/>
          <w:sz w:val="24"/>
          <w:lang w:val="es-CO"/>
        </w:rPr>
        <w:t xml:space="preserve"> </w:t>
      </w:r>
      <w:r w:rsidR="00E37FED" w:rsidRPr="00175CE5">
        <w:rPr>
          <w:rFonts w:ascii="Arial" w:hAnsi="Arial" w:cs="Arial"/>
          <w:sz w:val="24"/>
          <w:lang w:val="es-CO"/>
        </w:rPr>
        <w:t xml:space="preserve">ser </w:t>
      </w:r>
      <w:r w:rsidR="000026CC" w:rsidRPr="00175CE5">
        <w:rPr>
          <w:rFonts w:ascii="Arial" w:hAnsi="Arial" w:cs="Arial"/>
          <w:sz w:val="24"/>
          <w:lang w:val="es-CO"/>
        </w:rPr>
        <w:t xml:space="preserve"> </w:t>
      </w:r>
      <w:r w:rsidR="00E37FED" w:rsidRPr="00175CE5">
        <w:rPr>
          <w:rFonts w:ascii="Arial" w:hAnsi="Arial" w:cs="Arial"/>
          <w:sz w:val="24"/>
          <w:lang w:val="es-CO"/>
        </w:rPr>
        <w:t xml:space="preserve">la </w:t>
      </w:r>
      <w:r w:rsidR="000026CC" w:rsidRPr="00175CE5">
        <w:rPr>
          <w:rFonts w:ascii="Arial" w:hAnsi="Arial" w:cs="Arial"/>
          <w:sz w:val="24"/>
          <w:lang w:val="es-CO"/>
        </w:rPr>
        <w:t xml:space="preserve"> </w:t>
      </w:r>
      <w:r w:rsidR="00E37FED" w:rsidRPr="00175CE5">
        <w:rPr>
          <w:rFonts w:ascii="Arial" w:hAnsi="Arial" w:cs="Arial"/>
          <w:sz w:val="24"/>
          <w:lang w:val="es-CO"/>
        </w:rPr>
        <w:t>superiora jerárquica del Despacho que conoció en primera instancia.</w:t>
      </w:r>
    </w:p>
    <w:p w:rsidR="004B2CC3" w:rsidRPr="0039469E" w:rsidRDefault="004B2CC3" w:rsidP="00307530">
      <w:pPr>
        <w:tabs>
          <w:tab w:val="left" w:pos="1416"/>
        </w:tabs>
        <w:spacing w:line="360" w:lineRule="auto"/>
        <w:jc w:val="both"/>
        <w:rPr>
          <w:rFonts w:ascii="Arial" w:hAnsi="Arial" w:cs="Arial"/>
          <w:lang w:val="es-MX"/>
        </w:rPr>
      </w:pPr>
    </w:p>
    <w:p w:rsidR="003913E3" w:rsidRPr="004448DD" w:rsidRDefault="003913E3" w:rsidP="004448DD">
      <w:pPr>
        <w:pStyle w:val="Corpsdetexte"/>
        <w:numPr>
          <w:ilvl w:val="1"/>
          <w:numId w:val="45"/>
        </w:numPr>
        <w:tabs>
          <w:tab w:val="clear" w:pos="708"/>
        </w:tabs>
        <w:spacing w:line="360" w:lineRule="auto"/>
        <w:rPr>
          <w:rFonts w:ascii="Arial" w:hAnsi="Arial" w:cs="Arial"/>
          <w:sz w:val="24"/>
          <w:szCs w:val="24"/>
        </w:rPr>
      </w:pPr>
      <w:r w:rsidRPr="004448DD">
        <w:rPr>
          <w:rFonts w:ascii="Arial" w:hAnsi="Arial" w:cs="Arial"/>
          <w:smallCaps/>
          <w:sz w:val="24"/>
          <w:szCs w:val="24"/>
        </w:rPr>
        <w:t>El problema jurídico a resolver</w:t>
      </w:r>
      <w:r w:rsidR="004448DD" w:rsidRPr="004448DD">
        <w:rPr>
          <w:rFonts w:ascii="Arial" w:hAnsi="Arial" w:cs="Arial"/>
          <w:sz w:val="24"/>
          <w:szCs w:val="24"/>
        </w:rPr>
        <w:t xml:space="preserve">. </w:t>
      </w:r>
      <w:r w:rsidRPr="004448DD">
        <w:rPr>
          <w:rFonts w:ascii="Arial" w:hAnsi="Arial" w:cs="Arial"/>
          <w:sz w:val="24"/>
          <w:szCs w:val="24"/>
        </w:rPr>
        <w:t xml:space="preserve">¿Es procedente confirmar, modificar o revocar la sentencia del </w:t>
      </w:r>
      <w:r w:rsidR="00106142" w:rsidRPr="004448DD">
        <w:rPr>
          <w:rFonts w:ascii="Arial" w:hAnsi="Arial"/>
          <w:sz w:val="24"/>
        </w:rPr>
        <w:t xml:space="preserve">Juzgado </w:t>
      </w:r>
      <w:r w:rsidR="000026CC">
        <w:rPr>
          <w:rFonts w:ascii="Arial" w:hAnsi="Arial"/>
          <w:sz w:val="24"/>
        </w:rPr>
        <w:t xml:space="preserve">Tercero </w:t>
      </w:r>
      <w:r w:rsidR="00733900" w:rsidRPr="004448DD">
        <w:rPr>
          <w:rFonts w:ascii="Arial" w:hAnsi="Arial"/>
          <w:sz w:val="24"/>
        </w:rPr>
        <w:t>Civil del Circuito de Pereira</w:t>
      </w:r>
      <w:r w:rsidRPr="004448DD">
        <w:rPr>
          <w:rFonts w:ascii="Arial" w:hAnsi="Arial" w:cs="Arial"/>
          <w:sz w:val="24"/>
          <w:szCs w:val="24"/>
        </w:rPr>
        <w:t>, según la impugnación</w:t>
      </w:r>
      <w:r w:rsidR="005069CE" w:rsidRPr="004448DD">
        <w:rPr>
          <w:rFonts w:ascii="Arial" w:hAnsi="Arial" w:cs="Arial"/>
          <w:sz w:val="24"/>
          <w:szCs w:val="24"/>
        </w:rPr>
        <w:t xml:space="preserve"> </w:t>
      </w:r>
      <w:r w:rsidR="00106142" w:rsidRPr="004448DD">
        <w:rPr>
          <w:rFonts w:ascii="Arial" w:hAnsi="Arial" w:cs="Arial"/>
          <w:sz w:val="24"/>
          <w:szCs w:val="24"/>
        </w:rPr>
        <w:t xml:space="preserve">presentada </w:t>
      </w:r>
      <w:r w:rsidR="00D847C2" w:rsidRPr="004448DD">
        <w:rPr>
          <w:rFonts w:ascii="Arial" w:hAnsi="Arial" w:cs="Arial"/>
          <w:sz w:val="24"/>
          <w:szCs w:val="24"/>
        </w:rPr>
        <w:t>por la</w:t>
      </w:r>
      <w:r w:rsidR="007B4AD7" w:rsidRPr="004448DD">
        <w:rPr>
          <w:rFonts w:ascii="Arial" w:hAnsi="Arial" w:cs="Arial"/>
          <w:sz w:val="24"/>
          <w:szCs w:val="24"/>
        </w:rPr>
        <w:t xml:space="preserve"> parte</w:t>
      </w:r>
      <w:r w:rsidR="00D847C2" w:rsidRPr="004448DD">
        <w:rPr>
          <w:rFonts w:ascii="Arial" w:hAnsi="Arial" w:cs="Arial"/>
          <w:sz w:val="24"/>
          <w:szCs w:val="24"/>
        </w:rPr>
        <w:t xml:space="preserve"> actora</w:t>
      </w:r>
      <w:r w:rsidRPr="004448DD">
        <w:rPr>
          <w:rFonts w:ascii="Arial" w:hAnsi="Arial" w:cs="Arial"/>
          <w:sz w:val="24"/>
          <w:szCs w:val="24"/>
        </w:rPr>
        <w:t xml:space="preserve">? </w:t>
      </w:r>
    </w:p>
    <w:p w:rsidR="003913E3" w:rsidRDefault="003913E3" w:rsidP="00F839CE">
      <w:pPr>
        <w:pStyle w:val="Corpsdetexte"/>
        <w:spacing w:line="360" w:lineRule="auto"/>
        <w:rPr>
          <w:rFonts w:ascii="Arial" w:hAnsi="Arial" w:cs="Arial"/>
          <w:sz w:val="24"/>
          <w:szCs w:val="24"/>
        </w:rPr>
      </w:pPr>
    </w:p>
    <w:p w:rsidR="00543803" w:rsidRPr="00543803" w:rsidRDefault="00543803" w:rsidP="00543803">
      <w:pPr>
        <w:pStyle w:val="Corpsdetexte"/>
        <w:numPr>
          <w:ilvl w:val="1"/>
          <w:numId w:val="45"/>
        </w:numPr>
        <w:spacing w:line="360" w:lineRule="auto"/>
        <w:rPr>
          <w:rFonts w:ascii="Arial" w:hAnsi="Arial" w:cs="Arial"/>
          <w:sz w:val="24"/>
          <w:szCs w:val="24"/>
        </w:rPr>
      </w:pPr>
      <w:r w:rsidRPr="00543803">
        <w:rPr>
          <w:rFonts w:ascii="Arial" w:hAnsi="Arial"/>
          <w:smallCaps/>
          <w:sz w:val="24"/>
          <w:szCs w:val="24"/>
        </w:rPr>
        <w:t>Los presupuestos generales de procedencia</w:t>
      </w:r>
    </w:p>
    <w:p w:rsidR="00543803" w:rsidRPr="003B4B9C" w:rsidRDefault="00543803" w:rsidP="00F839CE">
      <w:pPr>
        <w:pStyle w:val="Corpsdetexte"/>
        <w:spacing w:line="360" w:lineRule="auto"/>
        <w:rPr>
          <w:rFonts w:ascii="Arial" w:hAnsi="Arial" w:cs="Arial"/>
          <w:sz w:val="24"/>
          <w:szCs w:val="24"/>
        </w:rPr>
      </w:pPr>
    </w:p>
    <w:p w:rsidR="00543803" w:rsidRDefault="004448DD" w:rsidP="00543803">
      <w:pPr>
        <w:pStyle w:val="Corpsdetexte"/>
        <w:numPr>
          <w:ilvl w:val="2"/>
          <w:numId w:val="45"/>
        </w:numPr>
        <w:spacing w:line="360" w:lineRule="auto"/>
        <w:rPr>
          <w:rFonts w:ascii="Arial" w:hAnsi="Arial" w:cs="Arial"/>
          <w:sz w:val="24"/>
          <w:szCs w:val="24"/>
        </w:rPr>
      </w:pPr>
      <w:r w:rsidRPr="00543803">
        <w:rPr>
          <w:rFonts w:ascii="Arial" w:hAnsi="Arial" w:cs="Arial"/>
          <w:smallCaps/>
          <w:sz w:val="22"/>
          <w:szCs w:val="24"/>
        </w:rPr>
        <w:t>La legitimación en la causa</w:t>
      </w:r>
      <w:r w:rsidRPr="004448DD">
        <w:rPr>
          <w:rFonts w:ascii="Arial" w:hAnsi="Arial" w:cs="Arial"/>
          <w:smallCaps/>
          <w:sz w:val="24"/>
          <w:szCs w:val="24"/>
        </w:rPr>
        <w:t xml:space="preserve">. </w:t>
      </w:r>
      <w:r w:rsidR="002D298F">
        <w:rPr>
          <w:rFonts w:ascii="Arial" w:hAnsi="Arial" w:cs="Arial"/>
          <w:sz w:val="24"/>
          <w:szCs w:val="24"/>
        </w:rPr>
        <w:t xml:space="preserve">Se cumple </w:t>
      </w:r>
      <w:r w:rsidRPr="00EC12E0">
        <w:rPr>
          <w:rFonts w:ascii="Arial" w:hAnsi="Arial" w:cs="Arial"/>
          <w:sz w:val="24"/>
          <w:szCs w:val="24"/>
        </w:rPr>
        <w:t>por activa</w:t>
      </w:r>
      <w:r>
        <w:rPr>
          <w:rFonts w:ascii="Arial" w:hAnsi="Arial" w:cs="Arial"/>
          <w:sz w:val="24"/>
          <w:szCs w:val="24"/>
        </w:rPr>
        <w:t>,</w:t>
      </w:r>
      <w:r w:rsidRPr="00EC12E0">
        <w:rPr>
          <w:rFonts w:ascii="Arial" w:hAnsi="Arial" w:cs="Arial"/>
          <w:sz w:val="24"/>
          <w:szCs w:val="24"/>
        </w:rPr>
        <w:t xml:space="preserve"> porque </w:t>
      </w:r>
      <w:r w:rsidR="002D298F">
        <w:rPr>
          <w:rFonts w:ascii="Arial" w:hAnsi="Arial" w:cs="Arial"/>
          <w:sz w:val="24"/>
          <w:szCs w:val="24"/>
        </w:rPr>
        <w:t xml:space="preserve">el </w:t>
      </w:r>
      <w:r w:rsidR="000026CC">
        <w:rPr>
          <w:rFonts w:ascii="Arial" w:hAnsi="Arial" w:cs="Arial"/>
          <w:sz w:val="24"/>
          <w:szCs w:val="24"/>
        </w:rPr>
        <w:t xml:space="preserve">accionante actúa como interesado en el proceso de sucesión intestada </w:t>
      </w:r>
      <w:r w:rsidR="000026CC" w:rsidRPr="000026CC">
        <w:rPr>
          <w:rFonts w:ascii="Arial" w:hAnsi="Arial" w:cs="Arial"/>
          <w:sz w:val="24"/>
          <w:szCs w:val="24"/>
          <w:lang w:val="es-ES"/>
        </w:rPr>
        <w:t xml:space="preserve">en </w:t>
      </w:r>
      <w:r w:rsidR="000026CC">
        <w:rPr>
          <w:rFonts w:ascii="Arial" w:hAnsi="Arial" w:cs="Arial"/>
          <w:sz w:val="24"/>
          <w:szCs w:val="24"/>
          <w:lang w:val="es-ES"/>
        </w:rPr>
        <w:t xml:space="preserve">el </w:t>
      </w:r>
      <w:r w:rsidR="000026CC" w:rsidRPr="000026CC">
        <w:rPr>
          <w:rFonts w:ascii="Arial" w:hAnsi="Arial" w:cs="Arial"/>
          <w:sz w:val="24"/>
          <w:szCs w:val="24"/>
          <w:lang w:val="es-ES"/>
        </w:rPr>
        <w:t>que se reprocha la falta al debido proceso</w:t>
      </w:r>
      <w:r w:rsidRPr="00EC12E0">
        <w:rPr>
          <w:rFonts w:ascii="Arial" w:hAnsi="Arial" w:cs="Arial"/>
          <w:sz w:val="24"/>
          <w:szCs w:val="24"/>
        </w:rPr>
        <w:t xml:space="preserve">. En el extremo pasivo, </w:t>
      </w:r>
      <w:r w:rsidR="000026CC">
        <w:rPr>
          <w:rFonts w:ascii="Arial" w:hAnsi="Arial" w:cs="Arial"/>
          <w:sz w:val="24"/>
          <w:szCs w:val="24"/>
        </w:rPr>
        <w:t>lo es el Juzgado Séptimo Civil Municipal local</w:t>
      </w:r>
      <w:r>
        <w:rPr>
          <w:rFonts w:ascii="Arial" w:hAnsi="Arial" w:cs="Arial"/>
          <w:sz w:val="24"/>
          <w:szCs w:val="24"/>
        </w:rPr>
        <w:t xml:space="preserve">, </w:t>
      </w:r>
      <w:r w:rsidR="000026CC" w:rsidRPr="000026CC">
        <w:rPr>
          <w:rFonts w:ascii="Arial" w:hAnsi="Arial" w:cs="Arial"/>
          <w:sz w:val="24"/>
          <w:szCs w:val="24"/>
          <w:lang w:val="es-ES"/>
        </w:rPr>
        <w:t>al ser la autoridad judicial que conoce la actuación</w:t>
      </w:r>
      <w:r w:rsidRPr="00EC12E0">
        <w:rPr>
          <w:rFonts w:ascii="Arial" w:hAnsi="Arial" w:cs="Arial"/>
          <w:sz w:val="24"/>
          <w:szCs w:val="24"/>
        </w:rPr>
        <w:t>.</w:t>
      </w:r>
    </w:p>
    <w:p w:rsidR="00543803" w:rsidRDefault="00543803" w:rsidP="00543803">
      <w:pPr>
        <w:spacing w:line="360" w:lineRule="auto"/>
        <w:rPr>
          <w:rFonts w:ascii="Arial" w:hAnsi="Arial"/>
          <w:smallCaps/>
        </w:rPr>
      </w:pPr>
    </w:p>
    <w:p w:rsidR="00543803" w:rsidRPr="00543803" w:rsidRDefault="00543803" w:rsidP="00543803">
      <w:pPr>
        <w:pStyle w:val="Corpsdetexte"/>
        <w:numPr>
          <w:ilvl w:val="2"/>
          <w:numId w:val="45"/>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543803">
        <w:rPr>
          <w:rFonts w:ascii="Arial" w:hAnsi="Arial" w:cs="Verdana"/>
          <w:smallCaps/>
          <w:spacing w:val="0"/>
          <w:sz w:val="22"/>
          <w:szCs w:val="24"/>
          <w:lang w:val="es-ES"/>
        </w:rPr>
        <w:t>Las sub-reglas de análisis en la procedibilidad frente a decisiones judiciales</w:t>
      </w:r>
    </w:p>
    <w:p w:rsidR="00543803" w:rsidRPr="00543803" w:rsidRDefault="00543803" w:rsidP="00543803">
      <w:pPr>
        <w:pStyle w:val="Corpsdetexte"/>
        <w:spacing w:line="360" w:lineRule="auto"/>
        <w:rPr>
          <w:rFonts w:ascii="Arial" w:hAnsi="Arial"/>
          <w:smallCaps/>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Desde la sentencia C-543 </w:t>
      </w:r>
      <w:r w:rsidRPr="00543803">
        <w:rPr>
          <w:sz w:val="24"/>
          <w:szCs w:val="24"/>
        </w:rPr>
        <w:t xml:space="preserve"> </w:t>
      </w:r>
      <w:r w:rsidRPr="00543803">
        <w:rPr>
          <w:rFonts w:ascii="Arial" w:hAnsi="Arial"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543803">
        <w:rPr>
          <w:rStyle w:val="Appelnotedebasdep"/>
          <w:rFonts w:ascii="Arial" w:hAnsi="Arial" w:cs="Arial"/>
          <w:sz w:val="24"/>
          <w:szCs w:val="24"/>
        </w:rPr>
        <w:footnoteReference w:id="2"/>
      </w:r>
      <w:r w:rsidRPr="00543803">
        <w:rPr>
          <w:rFonts w:ascii="Arial" w:hAnsi="Arial" w:cs="Arial"/>
          <w:sz w:val="24"/>
          <w:szCs w:val="24"/>
        </w:rPr>
        <w:t xml:space="preserve">, básicamente sustituyó la expresión “vías de hecho” por la de “causales genéricas de procedibilidad” y ensanchó las causales especiales, pasando de cuatro (4) a ocho (8).  En el mismo sentido Quiroga </w:t>
      </w:r>
      <w:proofErr w:type="spellStart"/>
      <w:r w:rsidRPr="00543803">
        <w:rPr>
          <w:rFonts w:ascii="Arial" w:hAnsi="Arial" w:cs="Arial"/>
          <w:sz w:val="24"/>
          <w:szCs w:val="24"/>
        </w:rPr>
        <w:t>Natale</w:t>
      </w:r>
      <w:proofErr w:type="spellEnd"/>
      <w:r w:rsidRPr="00543803">
        <w:rPr>
          <w:rStyle w:val="Appelnotedebasdep"/>
          <w:rFonts w:ascii="Arial" w:hAnsi="Arial"/>
          <w:sz w:val="24"/>
          <w:szCs w:val="24"/>
        </w:rPr>
        <w:footnoteReference w:id="3"/>
      </w:r>
      <w:r w:rsidRPr="00543803">
        <w:rPr>
          <w:rFonts w:ascii="Arial" w:hAnsi="Arial" w:cs="Arial"/>
          <w:sz w:val="24"/>
          <w:szCs w:val="24"/>
        </w:rPr>
        <w:t>.</w:t>
      </w:r>
    </w:p>
    <w:p w:rsidR="00543803" w:rsidRPr="00543803" w:rsidRDefault="00543803" w:rsidP="00543803">
      <w:pPr>
        <w:pStyle w:val="Corpsdetexte"/>
        <w:spacing w:line="360" w:lineRule="auto"/>
        <w:rPr>
          <w:rFonts w:ascii="Arial" w:hAnsi="Arial" w:cs="Arial"/>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lastRenderedPageBreak/>
        <w:t xml:space="preserve">Ahora, en frente del examen que se reclama en sede constitucional, resulta de mayúscula </w:t>
      </w: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trascendencia, precisar que </w:t>
      </w:r>
      <w:r w:rsidRPr="00543803">
        <w:rPr>
          <w:rFonts w:ascii="Arial" w:hAnsi="Arial" w:cs="Arial"/>
          <w:sz w:val="24"/>
          <w:szCs w:val="24"/>
          <w:u w:val="single"/>
        </w:rPr>
        <w:t>se trata de un juicio de validez y no de corrección</w:t>
      </w:r>
      <w:r w:rsidRPr="00543803">
        <w:rPr>
          <w:rFonts w:ascii="Arial" w:hAnsi="Arial"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543803">
        <w:rPr>
          <w:rStyle w:val="Appelnotedebasdep"/>
          <w:rFonts w:ascii="Arial" w:hAnsi="Arial" w:cs="Arial"/>
          <w:sz w:val="24"/>
          <w:szCs w:val="24"/>
        </w:rPr>
        <w:footnoteReference w:id="4"/>
      </w:r>
      <w:r w:rsidRPr="00543803">
        <w:rPr>
          <w:rFonts w:ascii="Arial" w:hAnsi="Arial" w:cs="Arial"/>
          <w:sz w:val="24"/>
          <w:szCs w:val="24"/>
        </w:rPr>
        <w:t>.</w:t>
      </w:r>
    </w:p>
    <w:p w:rsidR="00543803" w:rsidRPr="00543803" w:rsidRDefault="00543803" w:rsidP="00543803">
      <w:pPr>
        <w:pStyle w:val="Corpsdetexte"/>
        <w:spacing w:line="360" w:lineRule="auto"/>
        <w:rPr>
          <w:rFonts w:ascii="Arial" w:hAnsi="Arial" w:cs="Arial"/>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Los requisitos generales de procedibilidad, explicados en amplitud en la sentencia C-590 de 2005</w:t>
      </w:r>
      <w:r w:rsidRPr="00543803">
        <w:rPr>
          <w:rStyle w:val="Appelnotedebasdep"/>
          <w:rFonts w:ascii="Arial" w:hAnsi="Arial" w:cs="Arial"/>
          <w:sz w:val="24"/>
          <w:szCs w:val="24"/>
        </w:rPr>
        <w:footnoteReference w:id="5"/>
      </w:r>
      <w:r w:rsidRPr="00543803">
        <w:rPr>
          <w:rFonts w:ascii="Arial" w:hAnsi="Arial" w:cs="Arial"/>
          <w:sz w:val="24"/>
          <w:szCs w:val="24"/>
        </w:rPr>
        <w:t xml:space="preserve"> y reiterados en la consolidada línea jurisprudencial de la CC</w:t>
      </w:r>
      <w:r w:rsidRPr="00543803">
        <w:rPr>
          <w:rStyle w:val="Appelnotedebasdep"/>
          <w:rFonts w:ascii="Arial" w:hAnsi="Arial" w:cs="Arial"/>
          <w:sz w:val="24"/>
          <w:szCs w:val="24"/>
        </w:rPr>
        <w:footnoteReference w:id="6"/>
      </w:r>
      <w:r w:rsidRPr="00543803">
        <w:rPr>
          <w:rFonts w:ascii="Arial" w:hAnsi="Arial" w:cs="Arial"/>
          <w:sz w:val="24"/>
          <w:szCs w:val="24"/>
          <w:vertAlign w:val="superscript"/>
        </w:rPr>
        <w:t>-</w:t>
      </w:r>
      <w:r w:rsidRPr="00543803">
        <w:rPr>
          <w:rStyle w:val="Appelnotedebasdep"/>
          <w:rFonts w:ascii="Arial" w:hAnsi="Arial"/>
          <w:sz w:val="24"/>
          <w:szCs w:val="24"/>
        </w:rPr>
        <w:footnoteReference w:id="7"/>
      </w:r>
      <w:r w:rsidRPr="00543803">
        <w:rPr>
          <w:rFonts w:ascii="Arial" w:hAnsi="Arial" w:cs="Arial"/>
          <w:sz w:val="24"/>
          <w:szCs w:val="24"/>
        </w:rPr>
        <w:t xml:space="preserve">  (2017)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543803">
        <w:rPr>
          <w:rStyle w:val="Appelnotedebasdep"/>
          <w:rFonts w:ascii="Arial" w:hAnsi="Arial"/>
          <w:sz w:val="24"/>
          <w:szCs w:val="24"/>
        </w:rPr>
        <w:footnoteReference w:id="8"/>
      </w:r>
      <w:r w:rsidRPr="00543803">
        <w:rPr>
          <w:rFonts w:ascii="Arial" w:hAnsi="Arial" w:cs="Arial"/>
          <w:sz w:val="24"/>
          <w:szCs w:val="24"/>
        </w:rPr>
        <w:t>.</w:t>
      </w:r>
    </w:p>
    <w:p w:rsidR="00543803" w:rsidRPr="00543803" w:rsidRDefault="00543803" w:rsidP="00543803">
      <w:pPr>
        <w:pStyle w:val="Corpsdetexte"/>
        <w:spacing w:line="360" w:lineRule="auto"/>
        <w:rPr>
          <w:rFonts w:ascii="Arial" w:hAnsi="Arial" w:cs="Arial"/>
          <w:sz w:val="24"/>
          <w:szCs w:val="24"/>
        </w:rPr>
      </w:pP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 xml:space="preserve">De otra parte, como requisitos o causales especiales de procedibilidad, se han definido los </w:t>
      </w:r>
    </w:p>
    <w:p w:rsidR="00543803" w:rsidRPr="00543803" w:rsidRDefault="00543803" w:rsidP="00543803">
      <w:pPr>
        <w:pStyle w:val="Corpsdetexte"/>
        <w:spacing w:line="360" w:lineRule="auto"/>
        <w:rPr>
          <w:rFonts w:ascii="Arial" w:hAnsi="Arial" w:cs="Arial"/>
          <w:sz w:val="24"/>
          <w:szCs w:val="24"/>
        </w:rPr>
      </w:pPr>
      <w:r w:rsidRPr="00543803">
        <w:rPr>
          <w:rFonts w:ascii="Arial" w:hAnsi="Arial" w:cs="Arial"/>
          <w:sz w:val="24"/>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543803">
        <w:rPr>
          <w:rFonts w:ascii="Arial" w:hAnsi="Arial" w:cs="Arial"/>
          <w:sz w:val="24"/>
          <w:szCs w:val="24"/>
          <w:vertAlign w:val="superscript"/>
        </w:rPr>
        <w:footnoteReference w:id="9"/>
      </w:r>
      <w:r w:rsidRPr="00543803">
        <w:rPr>
          <w:rFonts w:ascii="Arial" w:hAnsi="Arial" w:cs="Arial"/>
          <w:sz w:val="24"/>
          <w:szCs w:val="24"/>
        </w:rPr>
        <w:t xml:space="preserve"> y Quinche Ramírez</w:t>
      </w:r>
      <w:r w:rsidRPr="00543803">
        <w:rPr>
          <w:rStyle w:val="Appelnotedebasdep"/>
          <w:rFonts w:ascii="Arial" w:hAnsi="Arial" w:cs="Arial"/>
          <w:sz w:val="24"/>
          <w:szCs w:val="24"/>
        </w:rPr>
        <w:footnoteReference w:id="10"/>
      </w:r>
      <w:r w:rsidRPr="00543803">
        <w:rPr>
          <w:rFonts w:ascii="Arial" w:hAnsi="Arial" w:cs="Arial"/>
          <w:sz w:val="24"/>
          <w:szCs w:val="24"/>
        </w:rPr>
        <w:t>.</w:t>
      </w:r>
    </w:p>
    <w:p w:rsidR="00543803" w:rsidRPr="00543803" w:rsidRDefault="00543803" w:rsidP="00543803">
      <w:pPr>
        <w:spacing w:line="360" w:lineRule="auto"/>
        <w:rPr>
          <w:rFonts w:ascii="Arial" w:hAnsi="Arial"/>
          <w:smallCaps/>
        </w:rPr>
      </w:pPr>
    </w:p>
    <w:p w:rsidR="00543803" w:rsidRPr="00543803" w:rsidRDefault="00543803" w:rsidP="00543803">
      <w:pPr>
        <w:pStyle w:val="Corpsdetexte"/>
        <w:numPr>
          <w:ilvl w:val="2"/>
          <w:numId w:val="45"/>
        </w:numPr>
        <w:spacing w:line="360" w:lineRule="auto"/>
        <w:rPr>
          <w:rFonts w:ascii="Arial" w:hAnsi="Arial"/>
          <w:smallCaps/>
          <w:sz w:val="22"/>
          <w:szCs w:val="22"/>
        </w:rPr>
      </w:pPr>
      <w:r w:rsidRPr="00543803">
        <w:rPr>
          <w:rFonts w:ascii="Arial" w:hAnsi="Arial"/>
          <w:smallCaps/>
          <w:sz w:val="22"/>
          <w:szCs w:val="22"/>
        </w:rPr>
        <w:t xml:space="preserve">La inmediatez  de la acción de tutela </w:t>
      </w:r>
    </w:p>
    <w:p w:rsidR="00543803" w:rsidRPr="0012509F" w:rsidRDefault="00543803" w:rsidP="00543803">
      <w:pPr>
        <w:pStyle w:val="Corpsdetexte"/>
        <w:spacing w:line="360" w:lineRule="auto"/>
        <w:ind w:left="720"/>
        <w:rPr>
          <w:rFonts w:ascii="Arial" w:hAnsi="Arial"/>
          <w:smallCaps/>
          <w:szCs w:val="24"/>
        </w:rPr>
      </w:pPr>
    </w:p>
    <w:p w:rsidR="00543803" w:rsidRDefault="00543803" w:rsidP="00543803">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11"/>
      </w:r>
      <w:r>
        <w:rPr>
          <w:rFonts w:ascii="Arial" w:hAnsi="Arial" w:cs="Arial"/>
        </w:rPr>
        <w:t>, y también de la CSJ</w:t>
      </w:r>
      <w:r>
        <w:rPr>
          <w:rStyle w:val="Appelnotedebasdep"/>
          <w:rFonts w:ascii="Calibri" w:hAnsi="Calibri" w:cs="Calibri"/>
        </w:rPr>
        <w:footnoteReference w:id="12"/>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 xml:space="preserve">la inmediatez es consustancial a la protección que brinda la mencionada acción como </w:t>
      </w:r>
      <w:r>
        <w:rPr>
          <w:rFonts w:ascii="Arial" w:hAnsi="Arial" w:cs="Arial"/>
          <w:u w:val="single"/>
        </w:rPr>
        <w:lastRenderedPageBreak/>
        <w:t>defensa efectiva de los derechos fundamentales.</w:t>
      </w:r>
    </w:p>
    <w:p w:rsidR="00543803" w:rsidRDefault="00543803" w:rsidP="00543803">
      <w:pPr>
        <w:spacing w:line="360" w:lineRule="auto"/>
        <w:jc w:val="both"/>
        <w:rPr>
          <w:rFonts w:ascii="Arial" w:hAnsi="Arial" w:cs="Arial"/>
          <w:u w:val="single"/>
        </w:rPr>
      </w:pPr>
    </w:p>
    <w:p w:rsidR="00543803" w:rsidRDefault="00543803" w:rsidP="00543803">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es un requisito de procedibilidad esencial para el ejercicio del amparo constitucional</w:t>
      </w:r>
      <w:r>
        <w:rPr>
          <w:rStyle w:val="Appelnotedebasdep"/>
          <w:rFonts w:ascii="Calibri" w:hAnsi="Calibri" w:cs="Calibri"/>
        </w:rPr>
        <w:footnoteReference w:id="13"/>
      </w:r>
      <w:r>
        <w:rPr>
          <w:rFonts w:ascii="Arial" w:hAnsi="Arial" w:cs="Arial"/>
        </w:rPr>
        <w:t>. Así mismo lo ha señalado la CSJ</w:t>
      </w:r>
      <w:r>
        <w:rPr>
          <w:rStyle w:val="Appelnotedebasdep"/>
          <w:rFonts w:ascii="Arial" w:hAnsi="Arial" w:cs="Arial"/>
        </w:rPr>
        <w:footnoteReference w:id="14"/>
      </w:r>
      <w:r>
        <w:rPr>
          <w:rFonts w:ascii="Arial" w:hAnsi="Arial" w:cs="Arial"/>
        </w:rPr>
        <w:t xml:space="preserve">, que en recientes providencias reiteró: </w:t>
      </w:r>
    </w:p>
    <w:p w:rsidR="00543803" w:rsidRDefault="00543803" w:rsidP="00543803">
      <w:pPr>
        <w:ind w:left="400" w:right="618"/>
        <w:jc w:val="both"/>
        <w:rPr>
          <w:rFonts w:ascii="Arial" w:hAnsi="Arial" w:cs="Arial"/>
          <w:iCs/>
        </w:rPr>
      </w:pPr>
    </w:p>
    <w:p w:rsidR="00543803" w:rsidRDefault="00543803" w:rsidP="00543803">
      <w:pPr>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543803" w:rsidRPr="0098589D" w:rsidRDefault="00543803" w:rsidP="00543803">
      <w:pPr>
        <w:spacing w:line="360" w:lineRule="auto"/>
        <w:ind w:left="400" w:right="22"/>
        <w:jc w:val="both"/>
        <w:rPr>
          <w:rFonts w:ascii="Arial" w:hAnsi="Arial" w:cs="Arial"/>
        </w:rPr>
      </w:pPr>
    </w:p>
    <w:p w:rsidR="00543803" w:rsidRPr="0098589D" w:rsidRDefault="00543803" w:rsidP="00543803">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543803" w:rsidRPr="0098589D" w:rsidRDefault="00543803" w:rsidP="00543803">
      <w:pPr>
        <w:spacing w:line="360" w:lineRule="auto"/>
        <w:ind w:left="400" w:right="22"/>
        <w:jc w:val="both"/>
        <w:rPr>
          <w:rFonts w:ascii="Arial" w:hAnsi="Arial" w:cs="Arial"/>
        </w:rPr>
      </w:pPr>
    </w:p>
    <w:p w:rsidR="00543803" w:rsidRDefault="00543803" w:rsidP="00543803">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15"/>
      </w:r>
      <w:r w:rsidRPr="0098589D">
        <w:rPr>
          <w:rFonts w:ascii="Arial" w:hAnsi="Arial" w:cs="Arial"/>
        </w:rPr>
        <w:t>, con apoyo en un precedente anterior de 2003</w:t>
      </w:r>
      <w:r w:rsidRPr="0098589D">
        <w:rPr>
          <w:rStyle w:val="Appelnotedebasdep"/>
          <w:rFonts w:ascii="Arial" w:hAnsi="Arial" w:cs="Arial"/>
        </w:rPr>
        <w:footnoteReference w:id="16"/>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Appelnotedebasdep"/>
          <w:rFonts w:ascii="Arial" w:hAnsi="Arial" w:cs="Arial"/>
        </w:rPr>
        <w:footnoteReference w:id="17"/>
      </w:r>
      <w:r w:rsidRPr="0098589D">
        <w:rPr>
          <w:rFonts w:ascii="Arial" w:hAnsi="Arial" w:cs="Arial"/>
        </w:rPr>
        <w:t>.</w:t>
      </w:r>
    </w:p>
    <w:p w:rsidR="00543803" w:rsidRPr="00EC12E0" w:rsidRDefault="00543803" w:rsidP="00543803">
      <w:pPr>
        <w:spacing w:line="360" w:lineRule="auto"/>
        <w:ind w:left="400" w:right="22"/>
        <w:jc w:val="both"/>
        <w:rPr>
          <w:rFonts w:ascii="Arial" w:hAnsi="Arial" w:cs="Arial"/>
          <w:lang w:val="es-CO"/>
        </w:rPr>
      </w:pPr>
    </w:p>
    <w:p w:rsidR="00543803" w:rsidRPr="00825F31" w:rsidRDefault="00543803" w:rsidP="00543803">
      <w:pPr>
        <w:spacing w:line="360" w:lineRule="auto"/>
        <w:jc w:val="both"/>
        <w:rPr>
          <w:rFonts w:ascii="Arial" w:hAnsi="Arial" w:cs="Arial"/>
          <w:lang w:val="es-ES_tradnl"/>
        </w:rPr>
      </w:pPr>
      <w:r>
        <w:rPr>
          <w:rFonts w:ascii="Arial" w:hAnsi="Arial" w:cs="Arial"/>
          <w:lang w:val="es-ES_tradnl"/>
        </w:rPr>
        <w:lastRenderedPageBreak/>
        <w:t>Nuestro órgano de cierre en la especialidad constitucional</w:t>
      </w:r>
      <w:r>
        <w:rPr>
          <w:rStyle w:val="Appelnotedebasdep"/>
          <w:rFonts w:ascii="Arial" w:hAnsi="Arial" w:cs="Arial"/>
        </w:rPr>
        <w:footnoteReference w:id="18"/>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procedibilidad, así </w:t>
      </w:r>
      <w:r>
        <w:rPr>
          <w:rFonts w:ascii="Arial" w:hAnsi="Arial" w:cs="Arial"/>
          <w:lang w:val="es-ES_tradnl"/>
        </w:rPr>
        <w:t>explicó</w:t>
      </w:r>
      <w:r w:rsidRPr="00825F31">
        <w:rPr>
          <w:rFonts w:ascii="Arial" w:hAnsi="Arial" w:cs="Arial"/>
          <w:lang w:val="es-ES_tradnl"/>
        </w:rPr>
        <w:t>:</w:t>
      </w:r>
    </w:p>
    <w:p w:rsidR="00543803" w:rsidRPr="00002C46" w:rsidRDefault="00543803" w:rsidP="00543803">
      <w:pPr>
        <w:ind w:left="400"/>
        <w:jc w:val="both"/>
        <w:rPr>
          <w:rFonts w:ascii="Arial" w:hAnsi="Arial" w:cs="Arial"/>
          <w:sz w:val="28"/>
          <w:lang w:val="es-ES_tradnl"/>
        </w:rPr>
      </w:pPr>
    </w:p>
    <w:p w:rsidR="00543803" w:rsidRPr="00825F31" w:rsidRDefault="00543803" w:rsidP="00543803">
      <w:pPr>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543803" w:rsidRPr="00E571D4" w:rsidRDefault="00543803" w:rsidP="00E571D4">
      <w:pPr>
        <w:widowControl/>
        <w:spacing w:line="360" w:lineRule="auto"/>
        <w:jc w:val="both"/>
        <w:rPr>
          <w:rFonts w:ascii="Arial" w:hAnsi="Arial"/>
          <w:sz w:val="28"/>
          <w:lang w:val="es-CO"/>
        </w:rPr>
      </w:pPr>
    </w:p>
    <w:p w:rsidR="00543803" w:rsidRPr="00543803" w:rsidRDefault="00543803" w:rsidP="00E571D4">
      <w:pPr>
        <w:pStyle w:val="Corpsdetexte"/>
        <w:numPr>
          <w:ilvl w:val="2"/>
          <w:numId w:val="45"/>
        </w:numPr>
        <w:tabs>
          <w:tab w:val="clear" w:pos="0"/>
        </w:tabs>
        <w:spacing w:line="360" w:lineRule="auto"/>
        <w:rPr>
          <w:rFonts w:ascii="Arial" w:hAnsi="Arial"/>
          <w:smallCaps/>
          <w:sz w:val="22"/>
          <w:szCs w:val="22"/>
        </w:rPr>
      </w:pPr>
      <w:r w:rsidRPr="00543803">
        <w:rPr>
          <w:rFonts w:ascii="Arial" w:hAnsi="Arial"/>
          <w:smallCaps/>
          <w:sz w:val="22"/>
          <w:szCs w:val="22"/>
        </w:rPr>
        <w:t>El carácter subsidiario de la acción de tutela</w:t>
      </w:r>
    </w:p>
    <w:p w:rsidR="00E571D4" w:rsidRDefault="00E571D4" w:rsidP="00543803">
      <w:pPr>
        <w:pStyle w:val="Corpsdetexte"/>
        <w:tabs>
          <w:tab w:val="clear" w:pos="0"/>
        </w:tabs>
        <w:spacing w:line="360" w:lineRule="auto"/>
        <w:rPr>
          <w:rFonts w:ascii="Arial" w:hAnsi="Arial" w:cs="Arial"/>
          <w:sz w:val="24"/>
          <w:szCs w:val="24"/>
        </w:rPr>
      </w:pPr>
    </w:p>
    <w:p w:rsidR="00E571D4" w:rsidRDefault="00543803" w:rsidP="00543803">
      <w:pPr>
        <w:pStyle w:val="Corpsdetexte"/>
        <w:tabs>
          <w:tab w:val="clear" w:pos="0"/>
        </w:tabs>
        <w:spacing w:line="360" w:lineRule="auto"/>
        <w:rPr>
          <w:rFonts w:ascii="Arial" w:hAnsi="Arial" w:cs="Arial"/>
          <w:sz w:val="24"/>
          <w:szCs w:val="24"/>
        </w:rPr>
      </w:pPr>
      <w:r w:rsidRPr="00543803">
        <w:rPr>
          <w:rFonts w:ascii="Arial" w:hAnsi="Arial" w:cs="Arial"/>
          <w:sz w:val="24"/>
          <w:szCs w:val="24"/>
        </w:rPr>
        <w:t xml:space="preserve">La acción de tutela, se halla prescrita en el artículo 86 de la CP, definiendo la regla general </w:t>
      </w:r>
    </w:p>
    <w:p w:rsidR="00543803" w:rsidRDefault="00543803" w:rsidP="00543803">
      <w:pPr>
        <w:pStyle w:val="Corpsdetexte"/>
        <w:tabs>
          <w:tab w:val="clear" w:pos="0"/>
        </w:tabs>
        <w:spacing w:line="360" w:lineRule="auto"/>
        <w:rPr>
          <w:rFonts w:ascii="Arial" w:hAnsi="Arial" w:cs="Arial"/>
          <w:sz w:val="22"/>
          <w:szCs w:val="22"/>
          <w:u w:val="single"/>
        </w:rPr>
      </w:pPr>
      <w:proofErr w:type="gramStart"/>
      <w:r w:rsidRPr="00543803">
        <w:rPr>
          <w:rFonts w:ascii="Arial" w:hAnsi="Arial" w:cs="Arial"/>
          <w:sz w:val="24"/>
          <w:szCs w:val="24"/>
        </w:rPr>
        <w:t>sobre</w:t>
      </w:r>
      <w:proofErr w:type="gramEnd"/>
      <w:r w:rsidRPr="00543803">
        <w:rPr>
          <w:rFonts w:ascii="Arial" w:hAnsi="Arial" w:cs="Arial"/>
          <w:sz w:val="24"/>
          <w:szCs w:val="24"/>
        </w:rPr>
        <w:t xml:space="preserve"> la procedencia de la acción, al consagrar en el inciso 3° que  </w:t>
      </w:r>
      <w:r w:rsidRPr="00543803">
        <w:rPr>
          <w:rFonts w:ascii="Arial" w:hAnsi="Arial" w:cs="Arial"/>
          <w:i/>
          <w:sz w:val="22"/>
          <w:szCs w:val="22"/>
        </w:rPr>
        <w:t xml:space="preserve">“(…) </w:t>
      </w:r>
      <w:r>
        <w:rPr>
          <w:rFonts w:ascii="Arial" w:hAnsi="Arial" w:cs="Arial"/>
          <w:i/>
          <w:sz w:val="22"/>
          <w:szCs w:val="22"/>
        </w:rPr>
        <w:t xml:space="preserve">Esta acción solo procederá </w:t>
      </w:r>
      <w:r>
        <w:rPr>
          <w:rFonts w:ascii="Arial" w:hAnsi="Arial" w:cs="Arial"/>
          <w:i/>
          <w:sz w:val="22"/>
          <w:szCs w:val="22"/>
          <w:u w:val="single"/>
        </w:rPr>
        <w:t>cuando el afectado no disponga de otro medio de defensa judicial, salvo que aquella se utilice como mecanismo transitorio para evitar un perjuicio irremediable</w:t>
      </w:r>
      <w:r w:rsidRPr="00543803">
        <w:rPr>
          <w:rFonts w:ascii="Arial" w:hAnsi="Arial" w:cs="Arial"/>
          <w:i/>
          <w:sz w:val="22"/>
          <w:szCs w:val="22"/>
        </w:rPr>
        <w:t xml:space="preserve"> (…)”</w:t>
      </w:r>
      <w:r>
        <w:rPr>
          <w:rFonts w:ascii="Arial" w:hAnsi="Arial" w:cs="Arial"/>
          <w:sz w:val="22"/>
          <w:szCs w:val="22"/>
          <w:u w:val="single"/>
        </w:rPr>
        <w:t xml:space="preserve"> </w:t>
      </w:r>
    </w:p>
    <w:p w:rsidR="00543803" w:rsidRPr="00A8313B" w:rsidRDefault="00543803" w:rsidP="00543803">
      <w:pPr>
        <w:pStyle w:val="Corpsdetexte"/>
        <w:tabs>
          <w:tab w:val="clear" w:pos="0"/>
        </w:tabs>
        <w:spacing w:line="360" w:lineRule="auto"/>
        <w:rPr>
          <w:rFonts w:ascii="Arial" w:hAnsi="Arial" w:cs="Arial"/>
          <w:szCs w:val="22"/>
          <w:u w:val="single"/>
        </w:rPr>
      </w:pPr>
    </w:p>
    <w:p w:rsidR="00543803" w:rsidRDefault="00543803" w:rsidP="00543803">
      <w:pPr>
        <w:pStyle w:val="Corpsdetexte"/>
        <w:tabs>
          <w:tab w:val="clear" w:pos="0"/>
        </w:tabs>
        <w:spacing w:line="360" w:lineRule="auto"/>
        <w:rPr>
          <w:rFonts w:ascii="Arial" w:hAnsi="Arial" w:cs="Arial"/>
          <w:i/>
          <w:sz w:val="22"/>
          <w:szCs w:val="22"/>
        </w:rPr>
      </w:pPr>
      <w:r w:rsidRPr="00E571D4">
        <w:rPr>
          <w:rFonts w:ascii="Arial" w:hAnsi="Arial" w:cs="Arial"/>
          <w:sz w:val="24"/>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E571D4">
        <w:rPr>
          <w:rFonts w:ascii="Arial" w:hAnsi="Arial" w:cs="Arial"/>
          <w:i/>
          <w:sz w:val="24"/>
          <w:szCs w:val="24"/>
        </w:rPr>
        <w:t>:</w:t>
      </w:r>
      <w:r>
        <w:rPr>
          <w:rFonts w:ascii="Arial" w:hAnsi="Arial" w:cs="Arial"/>
          <w:i/>
        </w:rPr>
        <w:t xml:space="preserve"> </w:t>
      </w:r>
      <w:r>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Pr>
          <w:rStyle w:val="Appelnotedebasdep"/>
          <w:rFonts w:ascii="Arial" w:hAnsi="Arial" w:cs="Arial"/>
          <w:i/>
          <w:sz w:val="22"/>
          <w:szCs w:val="22"/>
        </w:rPr>
        <w:footnoteReference w:id="19"/>
      </w:r>
      <w:r>
        <w:rPr>
          <w:rFonts w:ascii="Arial" w:hAnsi="Arial" w:cs="Arial"/>
          <w:i/>
          <w:sz w:val="22"/>
          <w:szCs w:val="22"/>
        </w:rPr>
        <w:t>.</w:t>
      </w:r>
    </w:p>
    <w:p w:rsidR="00543803" w:rsidRPr="00A8313B" w:rsidRDefault="00543803" w:rsidP="00543803">
      <w:pPr>
        <w:widowControl/>
        <w:spacing w:line="360" w:lineRule="auto"/>
        <w:jc w:val="both"/>
        <w:rPr>
          <w:rFonts w:ascii="Arial" w:hAnsi="Arial" w:cs="Arial"/>
          <w:szCs w:val="22"/>
          <w:lang w:val="es-ES_tradnl"/>
        </w:rPr>
      </w:pPr>
    </w:p>
    <w:p w:rsidR="00543803" w:rsidRDefault="00543803" w:rsidP="00543803">
      <w:pPr>
        <w:pStyle w:val="Corpsdetexte"/>
        <w:tabs>
          <w:tab w:val="clear" w:pos="0"/>
        </w:tabs>
        <w:spacing w:line="360" w:lineRule="auto"/>
        <w:rPr>
          <w:rFonts w:ascii="Arial" w:hAnsi="Arial" w:cs="Arial"/>
        </w:rPr>
      </w:pPr>
      <w:r w:rsidRPr="00E571D4">
        <w:rPr>
          <w:rFonts w:ascii="Arial" w:hAnsi="Arial" w:cs="Arial"/>
          <w:sz w:val="24"/>
          <w:szCs w:val="24"/>
        </w:rPr>
        <w:t>Conforme a lo sostenido por la CC</w:t>
      </w:r>
      <w:r w:rsidRPr="00E571D4">
        <w:rPr>
          <w:rStyle w:val="Appelnotedebasdep"/>
          <w:rFonts w:ascii="Arial" w:hAnsi="Arial"/>
          <w:color w:val="000000"/>
          <w:sz w:val="24"/>
          <w:shd w:val="clear" w:color="auto" w:fill="FFFFFF"/>
        </w:rPr>
        <w:footnoteReference w:id="20"/>
      </w:r>
      <w:r w:rsidRPr="00E571D4">
        <w:rPr>
          <w:rFonts w:ascii="Arial" w:hAnsi="Arial" w:cs="Arial"/>
          <w:sz w:val="24"/>
          <w:szCs w:val="24"/>
        </w:rPr>
        <w:t>,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E571D4">
        <w:rPr>
          <w:rFonts w:ascii="Arial" w:hAnsi="Arial" w:cs="Arial"/>
          <w:sz w:val="24"/>
        </w:rPr>
        <w:t xml:space="preserve">: </w:t>
      </w:r>
      <w:r>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00E571D4">
        <w:rPr>
          <w:rFonts w:ascii="Arial" w:hAnsi="Arial" w:cs="Arial"/>
          <w:i/>
          <w:sz w:val="22"/>
          <w:szCs w:val="22"/>
        </w:rPr>
        <w:t xml:space="preserve"> (…)</w:t>
      </w:r>
      <w:r>
        <w:rPr>
          <w:rFonts w:ascii="Arial" w:hAnsi="Arial" w:cs="Arial"/>
          <w:i/>
          <w:sz w:val="22"/>
          <w:szCs w:val="22"/>
        </w:rPr>
        <w:t>”</w:t>
      </w:r>
      <w:r>
        <w:rPr>
          <w:rStyle w:val="Appelnotedebasdep"/>
          <w:rFonts w:ascii="Arial" w:hAnsi="Arial" w:cs="Arial"/>
          <w:sz w:val="22"/>
          <w:szCs w:val="22"/>
        </w:rPr>
        <w:footnoteReference w:id="21"/>
      </w:r>
      <w:r>
        <w:rPr>
          <w:rFonts w:ascii="Arial" w:hAnsi="Arial" w:cs="Arial"/>
          <w:sz w:val="22"/>
          <w:szCs w:val="22"/>
        </w:rPr>
        <w:t>.</w:t>
      </w:r>
      <w:r>
        <w:rPr>
          <w:rFonts w:ascii="Arial" w:hAnsi="Arial" w:cs="Arial"/>
          <w:szCs w:val="24"/>
        </w:rPr>
        <w:t xml:space="preserve"> </w:t>
      </w:r>
      <w:r w:rsidRPr="00E571D4">
        <w:rPr>
          <w:rFonts w:ascii="Arial" w:hAnsi="Arial" w:cs="Arial"/>
          <w:sz w:val="24"/>
          <w:szCs w:val="24"/>
        </w:rPr>
        <w:t xml:space="preserve">Además, ha sido reiterativa en su </w:t>
      </w:r>
      <w:r w:rsidRPr="00E571D4">
        <w:rPr>
          <w:rFonts w:ascii="Arial" w:hAnsi="Arial" w:cs="Arial"/>
          <w:sz w:val="24"/>
          <w:szCs w:val="24"/>
        </w:rPr>
        <w:lastRenderedPageBreak/>
        <w:t>criterio</w:t>
      </w:r>
      <w:r w:rsidRPr="00E571D4">
        <w:rPr>
          <w:rStyle w:val="Appelnotedebasdep"/>
          <w:rFonts w:ascii="Arial" w:hAnsi="Arial"/>
          <w:sz w:val="24"/>
          <w:szCs w:val="24"/>
        </w:rPr>
        <w:footnoteReference w:id="22"/>
      </w:r>
      <w:r w:rsidRPr="00E571D4">
        <w:rPr>
          <w:rFonts w:ascii="Arial" w:hAnsi="Arial" w:cs="Arial"/>
          <w:sz w:val="24"/>
          <w:szCs w:val="24"/>
        </w:rPr>
        <w:t>.</w:t>
      </w:r>
      <w:r w:rsidRPr="00E571D4">
        <w:rPr>
          <w:rFonts w:ascii="Arial" w:hAnsi="Arial" w:cs="Arial"/>
          <w:sz w:val="24"/>
        </w:rPr>
        <w:t>También la CSJ se ha referido al tema</w:t>
      </w:r>
      <w:r w:rsidRPr="00E571D4">
        <w:rPr>
          <w:rStyle w:val="Appelnotedebasdep"/>
          <w:rFonts w:ascii="Arial" w:hAnsi="Arial" w:cs="Arial"/>
          <w:sz w:val="24"/>
        </w:rPr>
        <w:footnoteReference w:id="23"/>
      </w:r>
      <w:r w:rsidRPr="00E571D4">
        <w:rPr>
          <w:rFonts w:ascii="Arial" w:hAnsi="Arial" w:cs="Arial"/>
          <w:sz w:val="24"/>
        </w:rPr>
        <w:t xml:space="preserve">, </w:t>
      </w:r>
      <w:proofErr w:type="spellStart"/>
      <w:r w:rsidRPr="00E571D4">
        <w:rPr>
          <w:rFonts w:ascii="Arial" w:hAnsi="Arial" w:cs="Arial"/>
          <w:sz w:val="24"/>
        </w:rPr>
        <w:t>prohija</w:t>
      </w:r>
      <w:proofErr w:type="spellEnd"/>
      <w:r w:rsidRPr="00E571D4">
        <w:rPr>
          <w:rFonts w:ascii="Arial" w:hAnsi="Arial" w:cs="Arial"/>
          <w:sz w:val="24"/>
        </w:rPr>
        <w:t xml:space="preserve"> la improcedencia de la tutela por aplicación del principio de subsidiariedad.</w:t>
      </w:r>
    </w:p>
    <w:p w:rsidR="007F02B5" w:rsidRPr="004C6ED5" w:rsidRDefault="007F02B5" w:rsidP="007F02B5">
      <w:pPr>
        <w:spacing w:line="360" w:lineRule="auto"/>
        <w:ind w:right="51"/>
        <w:jc w:val="both"/>
        <w:rPr>
          <w:rFonts w:ascii="Arial" w:hAnsi="Arial" w:cs="Arial"/>
          <w:sz w:val="28"/>
          <w:lang w:val="es-CO"/>
        </w:rPr>
      </w:pPr>
    </w:p>
    <w:p w:rsidR="00283803" w:rsidRDefault="00283803" w:rsidP="008B10CC">
      <w:pPr>
        <w:pStyle w:val="Corpsdetexte"/>
        <w:widowControl w:val="0"/>
        <w:numPr>
          <w:ilvl w:val="0"/>
          <w:numId w:val="45"/>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283803">
        <w:rPr>
          <w:rFonts w:ascii="Arial" w:hAnsi="Arial" w:cs="Arial"/>
          <w:sz w:val="24"/>
          <w:szCs w:val="24"/>
        </w:rPr>
        <w:t>EL CASO CONCRETO QUE SE ANALIZA</w:t>
      </w:r>
    </w:p>
    <w:p w:rsidR="008B10CC" w:rsidRPr="00283803" w:rsidRDefault="008B10CC" w:rsidP="008B10CC">
      <w:pPr>
        <w:pStyle w:val="Corpsdetex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cs="Arial"/>
          <w:sz w:val="24"/>
          <w:szCs w:val="24"/>
        </w:rPr>
      </w:pPr>
    </w:p>
    <w:p w:rsidR="00E571D4" w:rsidRDefault="0023058C" w:rsidP="00E571D4">
      <w:pPr>
        <w:spacing w:line="360" w:lineRule="auto"/>
        <w:jc w:val="both"/>
        <w:rPr>
          <w:rFonts w:ascii="Arial" w:hAnsi="Arial" w:cs="Arial"/>
          <w:lang w:val="es-ES_tradnl"/>
        </w:rPr>
      </w:pPr>
      <w:r w:rsidRPr="00570352">
        <w:rPr>
          <w:rFonts w:ascii="Arial" w:hAnsi="Arial"/>
          <w:lang w:val="es-ES_tradnl"/>
        </w:rPr>
        <w:t xml:space="preserve">Partiendo </w:t>
      </w:r>
      <w:r>
        <w:rPr>
          <w:rFonts w:ascii="Arial" w:hAnsi="Arial"/>
          <w:lang w:val="es-ES_tradnl"/>
        </w:rPr>
        <w:t xml:space="preserve">entonces </w:t>
      </w:r>
      <w:r w:rsidRPr="00570352">
        <w:rPr>
          <w:rFonts w:ascii="Arial" w:hAnsi="Arial"/>
          <w:lang w:val="es-ES_tradnl"/>
        </w:rPr>
        <w:t xml:space="preserve">de las premisas jurídicas anotadas, </w:t>
      </w:r>
      <w:r w:rsidR="00BA7601">
        <w:rPr>
          <w:rFonts w:ascii="Arial" w:hAnsi="Arial"/>
          <w:lang w:val="es-ES_tradnl"/>
        </w:rPr>
        <w:t xml:space="preserve">se confirmará la </w:t>
      </w:r>
      <w:r w:rsidRPr="00570352">
        <w:rPr>
          <w:rFonts w:ascii="Arial" w:hAnsi="Arial"/>
          <w:lang w:val="es-ES_tradnl"/>
        </w:rPr>
        <w:t xml:space="preserve">sentencia </w:t>
      </w:r>
      <w:r w:rsidR="00BA7601">
        <w:rPr>
          <w:rFonts w:ascii="Arial" w:hAnsi="Arial"/>
          <w:lang w:val="es-ES_tradnl"/>
        </w:rPr>
        <w:t xml:space="preserve">opugnada </w:t>
      </w:r>
      <w:r w:rsidR="00022363">
        <w:rPr>
          <w:rFonts w:ascii="Arial" w:hAnsi="Arial"/>
          <w:lang w:val="es-ES_tradnl"/>
        </w:rPr>
        <w:t xml:space="preserve">por el manifiesto </w:t>
      </w:r>
      <w:r w:rsidR="00BA7601">
        <w:rPr>
          <w:rFonts w:ascii="Arial" w:hAnsi="Arial"/>
          <w:lang w:val="es-ES_tradnl"/>
        </w:rPr>
        <w:t xml:space="preserve">fracaso </w:t>
      </w:r>
      <w:r w:rsidR="00022363">
        <w:rPr>
          <w:rFonts w:ascii="Arial" w:hAnsi="Arial"/>
          <w:lang w:val="es-ES_tradnl"/>
        </w:rPr>
        <w:t>de las pretensiones</w:t>
      </w:r>
      <w:r w:rsidR="00E571D4">
        <w:rPr>
          <w:rFonts w:ascii="Arial" w:hAnsi="Arial"/>
          <w:lang w:val="es-ES_tradnl"/>
        </w:rPr>
        <w:t xml:space="preserve">, pero con la </w:t>
      </w:r>
      <w:r w:rsidR="00022363">
        <w:rPr>
          <w:rFonts w:ascii="Arial" w:hAnsi="Arial"/>
          <w:lang w:val="es-ES_tradnl"/>
        </w:rPr>
        <w:t xml:space="preserve">modificación en su resolutiva para declarar improcedente la tutela, en lugar de negarla, pues se advierten incumplidos </w:t>
      </w:r>
      <w:r>
        <w:rPr>
          <w:rFonts w:ascii="Arial" w:hAnsi="Arial"/>
          <w:lang w:val="es-ES_tradnl"/>
        </w:rPr>
        <w:t xml:space="preserve">los requisitos </w:t>
      </w:r>
      <w:r w:rsidR="00E571D4">
        <w:rPr>
          <w:rFonts w:ascii="Arial" w:hAnsi="Arial"/>
          <w:lang w:val="es-ES_tradnl"/>
        </w:rPr>
        <w:t xml:space="preserve">generales </w:t>
      </w:r>
      <w:r>
        <w:rPr>
          <w:rFonts w:ascii="Arial" w:hAnsi="Arial"/>
          <w:lang w:val="es-ES_tradnl"/>
        </w:rPr>
        <w:t>de procedibilidad</w:t>
      </w:r>
      <w:r w:rsidR="00E571D4">
        <w:rPr>
          <w:rFonts w:ascii="Arial" w:hAnsi="Arial"/>
          <w:lang w:val="es-ES_tradnl"/>
        </w:rPr>
        <w:t xml:space="preserve"> </w:t>
      </w:r>
      <w:r w:rsidR="00022363">
        <w:rPr>
          <w:rFonts w:ascii="Arial" w:hAnsi="Arial"/>
          <w:lang w:val="es-ES_tradnl"/>
        </w:rPr>
        <w:t xml:space="preserve">de </w:t>
      </w:r>
      <w:r>
        <w:rPr>
          <w:rFonts w:ascii="Arial" w:hAnsi="Arial"/>
          <w:lang w:val="es-ES_tradnl"/>
        </w:rPr>
        <w:t>inmediatez y subsidiariedad</w:t>
      </w:r>
      <w:r w:rsidR="00022363">
        <w:rPr>
          <w:rFonts w:ascii="Arial" w:hAnsi="Arial"/>
          <w:lang w:val="es-ES_tradnl"/>
        </w:rPr>
        <w:t xml:space="preserve">. De tal manera que es innecesario analizar los </w:t>
      </w:r>
      <w:r w:rsidR="00E571D4" w:rsidRPr="003E0E8A">
        <w:rPr>
          <w:rFonts w:ascii="Arial" w:hAnsi="Arial" w:cs="Arial"/>
          <w:lang w:val="es-ES_tradnl"/>
        </w:rPr>
        <w:t>especiales</w:t>
      </w:r>
      <w:r w:rsidR="00E571D4">
        <w:rPr>
          <w:rFonts w:ascii="Arial" w:hAnsi="Arial" w:cs="Arial"/>
          <w:lang w:val="es-ES_tradnl"/>
        </w:rPr>
        <w:t>.</w:t>
      </w:r>
    </w:p>
    <w:p w:rsidR="00602EB1" w:rsidRPr="00602EB1" w:rsidRDefault="00602EB1" w:rsidP="0023058C">
      <w:pPr>
        <w:spacing w:line="360" w:lineRule="auto"/>
        <w:jc w:val="both"/>
        <w:rPr>
          <w:rFonts w:ascii="Arial" w:hAnsi="Arial"/>
          <w:sz w:val="22"/>
          <w:lang w:val="es-ES_tradnl"/>
        </w:rPr>
      </w:pPr>
    </w:p>
    <w:p w:rsidR="00AF577F" w:rsidRPr="00E571D4" w:rsidRDefault="00AF577F" w:rsidP="008B10CC">
      <w:pPr>
        <w:pStyle w:val="Paragraphedeliste"/>
        <w:numPr>
          <w:ilvl w:val="1"/>
          <w:numId w:val="45"/>
        </w:numPr>
        <w:spacing w:after="0" w:line="360" w:lineRule="auto"/>
        <w:jc w:val="both"/>
        <w:rPr>
          <w:rFonts w:ascii="Arial" w:hAnsi="Arial" w:cs="Arial"/>
          <w:sz w:val="24"/>
          <w:lang w:val="es-ES_tradnl"/>
        </w:rPr>
      </w:pPr>
      <w:r w:rsidRPr="00E571D4">
        <w:rPr>
          <w:rFonts w:ascii="Arial" w:hAnsi="Arial" w:cs="Arial"/>
          <w:smallCaps/>
          <w:sz w:val="24"/>
          <w:lang w:val="es-ES_tradnl"/>
        </w:rPr>
        <w:t>La inmediatez</w:t>
      </w:r>
      <w:r w:rsidRPr="00E571D4">
        <w:rPr>
          <w:rFonts w:ascii="Arial" w:hAnsi="Arial" w:cs="Arial"/>
          <w:sz w:val="24"/>
          <w:lang w:val="es-ES_tradnl"/>
        </w:rPr>
        <w:t xml:space="preserve"> </w:t>
      </w:r>
    </w:p>
    <w:p w:rsidR="0027495F" w:rsidRPr="00602EB1" w:rsidRDefault="0027495F" w:rsidP="008B10CC">
      <w:pPr>
        <w:spacing w:line="360" w:lineRule="auto"/>
        <w:jc w:val="both"/>
        <w:rPr>
          <w:rFonts w:ascii="Arial" w:hAnsi="Arial" w:cs="Arial"/>
          <w:sz w:val="22"/>
        </w:rPr>
      </w:pPr>
    </w:p>
    <w:p w:rsidR="00B81415" w:rsidRDefault="00882EA4" w:rsidP="008B10CC">
      <w:pPr>
        <w:spacing w:line="360" w:lineRule="auto"/>
        <w:jc w:val="both"/>
        <w:rPr>
          <w:rFonts w:ascii="Arial" w:hAnsi="Arial" w:cs="Arial"/>
        </w:rPr>
      </w:pPr>
      <w:r>
        <w:rPr>
          <w:rFonts w:ascii="Arial" w:hAnsi="Arial" w:cs="Arial"/>
        </w:rPr>
        <w:t>De acuerdo con el petitorio de tutela el actor fue notificado de la apertura del trámite de sucesión el día 06-07-2015 (Folio 31, cuaderno No.1)</w:t>
      </w:r>
      <w:r w:rsidR="0020712D">
        <w:rPr>
          <w:rFonts w:ascii="Arial" w:hAnsi="Arial" w:cs="Arial"/>
        </w:rPr>
        <w:t xml:space="preserve">, </w:t>
      </w:r>
      <w:r w:rsidR="00F036BE">
        <w:rPr>
          <w:rFonts w:ascii="Arial" w:hAnsi="Arial" w:cs="Arial"/>
        </w:rPr>
        <w:t xml:space="preserve">lo que implica </w:t>
      </w:r>
      <w:r>
        <w:rPr>
          <w:rFonts w:ascii="Arial" w:hAnsi="Arial" w:cs="Arial"/>
        </w:rPr>
        <w:t xml:space="preserve">sin lugar a dudas, </w:t>
      </w:r>
      <w:r w:rsidR="00F036BE">
        <w:rPr>
          <w:rFonts w:ascii="Arial" w:hAnsi="Arial" w:cs="Arial"/>
        </w:rPr>
        <w:t xml:space="preserve">que </w:t>
      </w:r>
      <w:r>
        <w:rPr>
          <w:rFonts w:ascii="Arial" w:hAnsi="Arial" w:cs="Arial"/>
        </w:rPr>
        <w:t xml:space="preserve">el amparo </w:t>
      </w:r>
      <w:r w:rsidR="00F036BE">
        <w:rPr>
          <w:rFonts w:ascii="Arial" w:hAnsi="Arial" w:cs="Arial"/>
        </w:rPr>
        <w:t>carece de inmediatez</w:t>
      </w:r>
      <w:r>
        <w:rPr>
          <w:rFonts w:ascii="Arial" w:hAnsi="Arial" w:cs="Arial"/>
        </w:rPr>
        <w:t xml:space="preserve">; en efecto, </w:t>
      </w:r>
      <w:r w:rsidR="00F036BE">
        <w:rPr>
          <w:rFonts w:ascii="Arial" w:hAnsi="Arial" w:cs="Arial"/>
        </w:rPr>
        <w:t xml:space="preserve">su </w:t>
      </w:r>
      <w:r w:rsidR="00E1389E">
        <w:rPr>
          <w:rFonts w:ascii="Arial" w:hAnsi="Arial" w:cs="Arial"/>
        </w:rPr>
        <w:t xml:space="preserve">presentación </w:t>
      </w:r>
      <w:r w:rsidR="00B81415">
        <w:rPr>
          <w:rFonts w:ascii="Arial" w:hAnsi="Arial" w:cs="Arial"/>
        </w:rPr>
        <w:t>desbord</w:t>
      </w:r>
      <w:r>
        <w:rPr>
          <w:rFonts w:ascii="Arial" w:hAnsi="Arial" w:cs="Arial"/>
        </w:rPr>
        <w:t>ó</w:t>
      </w:r>
      <w:r w:rsidR="00B81415">
        <w:rPr>
          <w:rFonts w:ascii="Arial" w:hAnsi="Arial" w:cs="Arial"/>
        </w:rPr>
        <w:t xml:space="preserve"> el plazo de los </w:t>
      </w:r>
      <w:r>
        <w:rPr>
          <w:rFonts w:ascii="Arial" w:hAnsi="Arial" w:cs="Arial"/>
        </w:rPr>
        <w:t>seis (</w:t>
      </w:r>
      <w:r w:rsidR="00B81415">
        <w:rPr>
          <w:rFonts w:ascii="Arial" w:hAnsi="Arial" w:cs="Arial"/>
        </w:rPr>
        <w:t>6</w:t>
      </w:r>
      <w:r>
        <w:rPr>
          <w:rFonts w:ascii="Arial" w:hAnsi="Arial" w:cs="Arial"/>
        </w:rPr>
        <w:t>)</w:t>
      </w:r>
      <w:r w:rsidR="00B81415">
        <w:rPr>
          <w:rFonts w:ascii="Arial" w:hAnsi="Arial" w:cs="Arial"/>
        </w:rPr>
        <w:t xml:space="preserve"> meses fijado por la jurisprudencia</w:t>
      </w:r>
      <w:r w:rsidR="004916BD">
        <w:rPr>
          <w:rStyle w:val="Appelnotedebasdep"/>
          <w:rFonts w:ascii="Arial" w:hAnsi="Arial"/>
        </w:rPr>
        <w:footnoteReference w:id="24"/>
      </w:r>
      <w:r w:rsidR="004916BD">
        <w:rPr>
          <w:rFonts w:ascii="Arial" w:hAnsi="Arial" w:cs="Arial"/>
        </w:rPr>
        <w:t>,</w:t>
      </w:r>
      <w:r w:rsidR="00B81415">
        <w:rPr>
          <w:rFonts w:ascii="Arial" w:hAnsi="Arial" w:cs="Arial"/>
        </w:rPr>
        <w:t xml:space="preserve"> </w:t>
      </w:r>
      <w:r w:rsidR="00E1389E">
        <w:rPr>
          <w:rFonts w:ascii="Arial" w:hAnsi="Arial" w:cs="Arial"/>
        </w:rPr>
        <w:t xml:space="preserve">como </w:t>
      </w:r>
      <w:r w:rsidR="00B81415">
        <w:rPr>
          <w:rFonts w:ascii="Arial" w:hAnsi="Arial" w:cs="Arial"/>
        </w:rPr>
        <w:t xml:space="preserve">razonable para </w:t>
      </w:r>
      <w:r w:rsidR="00E1389E">
        <w:rPr>
          <w:rFonts w:ascii="Arial" w:hAnsi="Arial" w:cs="Arial"/>
        </w:rPr>
        <w:t>hacerlo, pues</w:t>
      </w:r>
      <w:r>
        <w:rPr>
          <w:rFonts w:ascii="Arial" w:hAnsi="Arial" w:cs="Arial"/>
        </w:rPr>
        <w:t xml:space="preserve"> </w:t>
      </w:r>
      <w:r w:rsidR="004916BD">
        <w:rPr>
          <w:rFonts w:ascii="Arial" w:hAnsi="Arial" w:cs="Arial"/>
        </w:rPr>
        <w:t xml:space="preserve">han transcurrido aproximadamente </w:t>
      </w:r>
      <w:r>
        <w:rPr>
          <w:rFonts w:ascii="Arial" w:hAnsi="Arial" w:cs="Arial"/>
        </w:rPr>
        <w:t xml:space="preserve">veinte </w:t>
      </w:r>
      <w:r w:rsidR="004916BD">
        <w:rPr>
          <w:rFonts w:ascii="Arial" w:hAnsi="Arial" w:cs="Arial"/>
        </w:rPr>
        <w:t>(</w:t>
      </w:r>
      <w:r>
        <w:rPr>
          <w:rFonts w:ascii="Arial" w:hAnsi="Arial" w:cs="Arial"/>
        </w:rPr>
        <w:t>20</w:t>
      </w:r>
      <w:r w:rsidR="004916BD">
        <w:rPr>
          <w:rFonts w:ascii="Arial" w:hAnsi="Arial" w:cs="Arial"/>
        </w:rPr>
        <w:t xml:space="preserve">) </w:t>
      </w:r>
      <w:r w:rsidR="00780F06">
        <w:rPr>
          <w:rFonts w:ascii="Arial" w:hAnsi="Arial" w:cs="Arial"/>
        </w:rPr>
        <w:t xml:space="preserve">meses </w:t>
      </w:r>
      <w:r w:rsidR="0023058C">
        <w:rPr>
          <w:rFonts w:ascii="Arial" w:hAnsi="Arial" w:cs="Arial"/>
        </w:rPr>
        <w:t xml:space="preserve">al día de su </w:t>
      </w:r>
      <w:r w:rsidR="00E1389E">
        <w:rPr>
          <w:rFonts w:ascii="Arial" w:hAnsi="Arial" w:cs="Arial"/>
        </w:rPr>
        <w:t xml:space="preserve">radicación </w:t>
      </w:r>
      <w:r w:rsidR="0023058C">
        <w:rPr>
          <w:rFonts w:ascii="Arial" w:hAnsi="Arial" w:cs="Arial"/>
        </w:rPr>
        <w:t>(</w:t>
      </w:r>
      <w:r>
        <w:rPr>
          <w:rFonts w:ascii="Arial" w:hAnsi="Arial" w:cs="Arial"/>
        </w:rPr>
        <w:t>03-01-2017</w:t>
      </w:r>
      <w:r w:rsidR="0023058C">
        <w:rPr>
          <w:rFonts w:ascii="Arial" w:hAnsi="Arial" w:cs="Arial"/>
        </w:rPr>
        <w:t>)</w:t>
      </w:r>
      <w:r w:rsidR="004916BD">
        <w:rPr>
          <w:rFonts w:ascii="Arial" w:hAnsi="Arial" w:cs="Arial"/>
        </w:rPr>
        <w:t>.</w:t>
      </w:r>
      <w:r w:rsidR="00B81415">
        <w:rPr>
          <w:rFonts w:ascii="Arial" w:hAnsi="Arial" w:cs="Arial"/>
        </w:rPr>
        <w:t xml:space="preserve"> </w:t>
      </w:r>
    </w:p>
    <w:p w:rsidR="00882EA4" w:rsidRDefault="00882EA4" w:rsidP="008B10CC">
      <w:pPr>
        <w:spacing w:line="360" w:lineRule="auto"/>
        <w:jc w:val="both"/>
        <w:rPr>
          <w:rFonts w:ascii="Arial" w:hAnsi="Arial" w:cs="Arial"/>
        </w:rPr>
      </w:pPr>
    </w:p>
    <w:p w:rsidR="00882EA4" w:rsidRDefault="00882EA4" w:rsidP="008B10CC">
      <w:pPr>
        <w:spacing w:line="360" w:lineRule="auto"/>
        <w:jc w:val="both"/>
        <w:rPr>
          <w:rFonts w:ascii="Arial" w:hAnsi="Arial" w:cs="Arial"/>
        </w:rPr>
      </w:pPr>
      <w:r>
        <w:rPr>
          <w:rFonts w:ascii="Arial" w:hAnsi="Arial" w:cs="Arial"/>
        </w:rPr>
        <w:t>Inclusive, si se contabilizara aquel plazo desde la decisión que puso fin al proceso</w:t>
      </w:r>
      <w:r w:rsidR="00E1389E">
        <w:rPr>
          <w:rFonts w:ascii="Arial" w:hAnsi="Arial" w:cs="Arial"/>
        </w:rPr>
        <w:t xml:space="preserve"> (30-03-2016) (Folios 18 a 20, ibídem)</w:t>
      </w:r>
      <w:r>
        <w:rPr>
          <w:rFonts w:ascii="Arial" w:hAnsi="Arial" w:cs="Arial"/>
        </w:rPr>
        <w:t>, pues la queja de la indebida noti</w:t>
      </w:r>
      <w:r w:rsidR="00C23B4E">
        <w:rPr>
          <w:rFonts w:ascii="Arial" w:hAnsi="Arial" w:cs="Arial"/>
        </w:rPr>
        <w:t>ficación tiende a que se declare</w:t>
      </w:r>
      <w:r>
        <w:rPr>
          <w:rFonts w:ascii="Arial" w:hAnsi="Arial" w:cs="Arial"/>
        </w:rPr>
        <w:t xml:space="preserve"> su nulidad, también se incumple con el requisito</w:t>
      </w:r>
      <w:r w:rsidR="00E1389E">
        <w:rPr>
          <w:rFonts w:ascii="Arial" w:hAnsi="Arial" w:cs="Arial"/>
        </w:rPr>
        <w:t xml:space="preserve"> (Ha pasado un (1) año); igual sucede, si se cuenta desde su inscripción en el folio de matrícula inmobiliaria, esto es, desde el 29-04-2016 (Folio 26, ib.), trascurrieron diez (10) meses. </w:t>
      </w:r>
    </w:p>
    <w:p w:rsidR="006A141C" w:rsidRPr="00602EB1" w:rsidRDefault="006A141C" w:rsidP="00B81415">
      <w:pPr>
        <w:spacing w:line="360" w:lineRule="auto"/>
        <w:jc w:val="both"/>
        <w:rPr>
          <w:rFonts w:ascii="Arial" w:hAnsi="Arial" w:cs="Arial"/>
          <w:sz w:val="22"/>
        </w:rPr>
      </w:pPr>
    </w:p>
    <w:p w:rsidR="00826F86" w:rsidRDefault="0023058C" w:rsidP="00B81415">
      <w:pPr>
        <w:spacing w:line="360" w:lineRule="auto"/>
        <w:jc w:val="both"/>
        <w:rPr>
          <w:rFonts w:ascii="Arial" w:hAnsi="Arial" w:cs="Arial"/>
        </w:rPr>
      </w:pPr>
      <w:r>
        <w:rPr>
          <w:rFonts w:ascii="Arial" w:hAnsi="Arial" w:cs="Arial"/>
        </w:rPr>
        <w:t>E</w:t>
      </w:r>
      <w:r w:rsidR="00B81415">
        <w:rPr>
          <w:rFonts w:ascii="Arial" w:hAnsi="Arial" w:cs="Arial"/>
        </w:rPr>
        <w:t xml:space="preserve">s cierto que conforme a la doctrina, el juez de la causa debe tener flexibilidad en la aplicación de este principio, pero a ese </w:t>
      </w:r>
      <w:r w:rsidR="00B81415">
        <w:rPr>
          <w:rFonts w:ascii="Arial" w:hAnsi="Arial" w:cs="Arial"/>
          <w:lang w:val="es-ES_tradnl"/>
        </w:rPr>
        <w:t xml:space="preserve">tenor, se debe </w:t>
      </w:r>
      <w:r w:rsidR="00B81415" w:rsidRPr="008B0539">
        <w:rPr>
          <w:rFonts w:ascii="Arial" w:hAnsi="Arial" w:cs="Arial"/>
        </w:rPr>
        <w:t>proba</w:t>
      </w:r>
      <w:r w:rsidR="00B81415">
        <w:rPr>
          <w:rFonts w:ascii="Arial" w:hAnsi="Arial" w:cs="Arial"/>
        </w:rPr>
        <w:t>r</w:t>
      </w:r>
      <w:r w:rsidR="00B81415" w:rsidRPr="008B0539">
        <w:rPr>
          <w:rFonts w:ascii="Arial" w:hAnsi="Arial" w:cs="Arial"/>
        </w:rPr>
        <w:t xml:space="preserve"> que medi</w:t>
      </w:r>
      <w:r w:rsidR="00B81415">
        <w:rPr>
          <w:rFonts w:ascii="Arial" w:hAnsi="Arial" w:cs="Arial"/>
        </w:rPr>
        <w:t>ó</w:t>
      </w:r>
      <w:r w:rsidR="00B81415" w:rsidRPr="008B0539">
        <w:rPr>
          <w:rFonts w:ascii="Arial" w:hAnsi="Arial" w:cs="Arial"/>
        </w:rPr>
        <w:t xml:space="preserve"> causa alguna de fuerza mayor o caso fortuito que impidiera gestionar</w:t>
      </w:r>
      <w:r w:rsidR="00B81415">
        <w:rPr>
          <w:rFonts w:ascii="Arial" w:hAnsi="Arial" w:cs="Arial"/>
        </w:rPr>
        <w:t>,</w:t>
      </w:r>
      <w:r w:rsidR="00B81415" w:rsidRPr="008B0539">
        <w:rPr>
          <w:rFonts w:ascii="Arial" w:hAnsi="Arial" w:cs="Arial"/>
        </w:rPr>
        <w:t xml:space="preserve"> su defensa</w:t>
      </w:r>
      <w:r w:rsidR="00B81415">
        <w:rPr>
          <w:rFonts w:ascii="Arial" w:hAnsi="Arial" w:cs="Arial"/>
        </w:rPr>
        <w:t xml:space="preserve"> a través de esta acción</w:t>
      </w:r>
      <w:r w:rsidR="00B81415" w:rsidRPr="008B0539">
        <w:rPr>
          <w:rFonts w:ascii="Arial" w:hAnsi="Arial" w:cs="Arial"/>
        </w:rPr>
        <w:t xml:space="preserve"> con mayor celeridad</w:t>
      </w:r>
      <w:r w:rsidR="008B10CC">
        <w:rPr>
          <w:rFonts w:ascii="Arial" w:hAnsi="Arial" w:cs="Arial"/>
        </w:rPr>
        <w:t>,</w:t>
      </w:r>
      <w:r w:rsidR="00B81415" w:rsidRPr="008B0539">
        <w:rPr>
          <w:rFonts w:ascii="Arial" w:hAnsi="Arial" w:cs="Arial"/>
        </w:rPr>
        <w:t xml:space="preserve"> sin desconocer</w:t>
      </w:r>
      <w:r w:rsidR="00B81415">
        <w:rPr>
          <w:rFonts w:ascii="Arial" w:hAnsi="Arial" w:cs="Arial"/>
        </w:rPr>
        <w:t xml:space="preserve"> la inmediatez</w:t>
      </w:r>
      <w:r>
        <w:rPr>
          <w:rFonts w:ascii="Arial" w:hAnsi="Arial" w:cs="Arial"/>
        </w:rPr>
        <w:t xml:space="preserve">. </w:t>
      </w:r>
    </w:p>
    <w:p w:rsidR="00826F86" w:rsidRPr="00602EB1" w:rsidRDefault="00826F86" w:rsidP="00B81415">
      <w:pPr>
        <w:spacing w:line="360" w:lineRule="auto"/>
        <w:jc w:val="both"/>
        <w:rPr>
          <w:rFonts w:ascii="Arial" w:hAnsi="Arial" w:cs="Arial"/>
          <w:sz w:val="22"/>
        </w:rPr>
      </w:pPr>
    </w:p>
    <w:p w:rsidR="00365171" w:rsidRDefault="0023058C" w:rsidP="00B81415">
      <w:pPr>
        <w:spacing w:line="360" w:lineRule="auto"/>
        <w:jc w:val="both"/>
        <w:rPr>
          <w:rFonts w:ascii="Arial" w:hAnsi="Arial" w:cs="Arial"/>
        </w:rPr>
      </w:pPr>
      <w:r>
        <w:rPr>
          <w:rFonts w:ascii="Arial" w:hAnsi="Arial" w:cs="Arial"/>
        </w:rPr>
        <w:t xml:space="preserve">Se arguye </w:t>
      </w:r>
      <w:r w:rsidR="00E1389E">
        <w:rPr>
          <w:rFonts w:ascii="Arial" w:hAnsi="Arial" w:cs="Arial"/>
        </w:rPr>
        <w:t xml:space="preserve">que </w:t>
      </w:r>
      <w:r w:rsidR="00365171">
        <w:rPr>
          <w:rFonts w:ascii="Arial" w:hAnsi="Arial" w:cs="Arial"/>
        </w:rPr>
        <w:t xml:space="preserve">en el mes de enero de este año se enteró de </w:t>
      </w:r>
      <w:r w:rsidR="00E1389E">
        <w:rPr>
          <w:rFonts w:ascii="Arial" w:hAnsi="Arial" w:cs="Arial"/>
        </w:rPr>
        <w:t xml:space="preserve">la decisión del juez accionado, </w:t>
      </w:r>
      <w:r w:rsidR="00365171">
        <w:rPr>
          <w:rFonts w:ascii="Arial" w:hAnsi="Arial" w:cs="Arial"/>
        </w:rPr>
        <w:t xml:space="preserve">cuando su hermano, como </w:t>
      </w:r>
      <w:r w:rsidR="00E1389E">
        <w:rPr>
          <w:rFonts w:ascii="Arial" w:hAnsi="Arial" w:cs="Arial"/>
        </w:rPr>
        <w:t xml:space="preserve">adjudicatario del </w:t>
      </w:r>
      <w:r w:rsidR="00365171">
        <w:rPr>
          <w:rFonts w:ascii="Arial" w:hAnsi="Arial" w:cs="Arial"/>
        </w:rPr>
        <w:t>inmueble,</w:t>
      </w:r>
      <w:r w:rsidR="00E1389E">
        <w:rPr>
          <w:rFonts w:ascii="Arial" w:hAnsi="Arial" w:cs="Arial"/>
        </w:rPr>
        <w:t xml:space="preserve"> le pidió que </w:t>
      </w:r>
      <w:r w:rsidR="00365171">
        <w:rPr>
          <w:rFonts w:ascii="Arial" w:hAnsi="Arial" w:cs="Arial"/>
        </w:rPr>
        <w:t xml:space="preserve">lo </w:t>
      </w:r>
      <w:r w:rsidR="00E1389E">
        <w:rPr>
          <w:rFonts w:ascii="Arial" w:hAnsi="Arial" w:cs="Arial"/>
        </w:rPr>
        <w:t xml:space="preserve">desalojara, </w:t>
      </w:r>
      <w:r>
        <w:rPr>
          <w:rFonts w:ascii="Arial" w:hAnsi="Arial" w:cs="Arial"/>
        </w:rPr>
        <w:t xml:space="preserve">para justificar la presentación tardía del amparo, </w:t>
      </w:r>
      <w:r w:rsidR="008B10CC">
        <w:rPr>
          <w:rFonts w:ascii="Arial" w:hAnsi="Arial" w:cs="Arial"/>
        </w:rPr>
        <w:t>sin embargo</w:t>
      </w:r>
      <w:r w:rsidR="00365171">
        <w:rPr>
          <w:rFonts w:ascii="Arial" w:hAnsi="Arial" w:cs="Arial"/>
        </w:rPr>
        <w:t>, para la Sala</w:t>
      </w:r>
      <w:r w:rsidR="00E1389E">
        <w:rPr>
          <w:rFonts w:ascii="Arial" w:hAnsi="Arial" w:cs="Arial"/>
        </w:rPr>
        <w:t xml:space="preserve"> se precisa escasa</w:t>
      </w:r>
      <w:r w:rsidR="00365171">
        <w:rPr>
          <w:rFonts w:ascii="Arial" w:hAnsi="Arial" w:cs="Arial"/>
        </w:rPr>
        <w:t xml:space="preserve"> e insignificante, si </w:t>
      </w:r>
      <w:r w:rsidR="0017214E">
        <w:rPr>
          <w:rFonts w:ascii="Arial" w:hAnsi="Arial" w:cs="Arial"/>
        </w:rPr>
        <w:t xml:space="preserve">en cuenta </w:t>
      </w:r>
      <w:r w:rsidR="00365171">
        <w:rPr>
          <w:rFonts w:ascii="Arial" w:hAnsi="Arial" w:cs="Arial"/>
        </w:rPr>
        <w:t xml:space="preserve">se tiene que </w:t>
      </w:r>
      <w:r w:rsidR="0017214E">
        <w:rPr>
          <w:rFonts w:ascii="Arial" w:hAnsi="Arial" w:cs="Arial"/>
        </w:rPr>
        <w:t xml:space="preserve">aquella determinación se inscribió </w:t>
      </w:r>
      <w:r w:rsidR="00365171">
        <w:rPr>
          <w:rFonts w:ascii="Arial" w:hAnsi="Arial" w:cs="Arial"/>
        </w:rPr>
        <w:t xml:space="preserve">en un documento público (Folio de matrícula inmobiliaria) al que tiene acceso </w:t>
      </w:r>
      <w:r w:rsidR="00365171">
        <w:rPr>
          <w:rFonts w:ascii="Arial" w:hAnsi="Arial" w:cs="Arial"/>
        </w:rPr>
        <w:lastRenderedPageBreak/>
        <w:t>toda la ciudadanía</w:t>
      </w:r>
      <w:r w:rsidR="0017214E">
        <w:rPr>
          <w:rFonts w:ascii="Arial" w:hAnsi="Arial" w:cs="Arial"/>
        </w:rPr>
        <w:t xml:space="preserve"> en general,</w:t>
      </w:r>
      <w:r w:rsidR="00365171">
        <w:rPr>
          <w:rFonts w:ascii="Arial" w:hAnsi="Arial" w:cs="Arial"/>
        </w:rPr>
        <w:t xml:space="preserve"> sin restricción alguna. </w:t>
      </w:r>
    </w:p>
    <w:p w:rsidR="00365171" w:rsidRDefault="00365171" w:rsidP="00B81415">
      <w:pPr>
        <w:spacing w:line="360" w:lineRule="auto"/>
        <w:jc w:val="both"/>
        <w:rPr>
          <w:rFonts w:ascii="Arial" w:hAnsi="Arial" w:cs="Arial"/>
        </w:rPr>
      </w:pPr>
    </w:p>
    <w:p w:rsidR="0017214E" w:rsidRDefault="0017214E" w:rsidP="00B81415">
      <w:pPr>
        <w:spacing w:line="360" w:lineRule="auto"/>
        <w:jc w:val="both"/>
        <w:rPr>
          <w:rFonts w:ascii="Arial" w:hAnsi="Arial" w:cs="Arial"/>
        </w:rPr>
      </w:pPr>
      <w:r>
        <w:rPr>
          <w:rFonts w:ascii="Arial" w:hAnsi="Arial" w:cs="Arial"/>
        </w:rPr>
        <w:t xml:space="preserve">El desconocimiento de la ley no excusa la pasividad del accionante, supo desde hace varios años sobre la existencia del proceso de sucesión, pero no hizo nada, ni siquiera consultó a un abogado, al Ministerio Público, a un Consultorio Jurídico de Universidad local, ni siquiera regresó al juzgado, lo que </w:t>
      </w:r>
      <w:r w:rsidR="00873A2B">
        <w:rPr>
          <w:rFonts w:ascii="Arial" w:hAnsi="Arial" w:cs="Arial"/>
        </w:rPr>
        <w:t xml:space="preserve">conlleva a relucir la ausencia de urgencia en la protección pedida. </w:t>
      </w:r>
    </w:p>
    <w:p w:rsidR="0017214E" w:rsidRDefault="0017214E" w:rsidP="00B81415">
      <w:pPr>
        <w:spacing w:line="360" w:lineRule="auto"/>
        <w:jc w:val="both"/>
        <w:rPr>
          <w:rFonts w:ascii="Arial" w:hAnsi="Arial" w:cs="Arial"/>
        </w:rPr>
      </w:pPr>
    </w:p>
    <w:p w:rsidR="00AF577F" w:rsidRPr="00C028E8" w:rsidRDefault="006056CF" w:rsidP="00C028E8">
      <w:pPr>
        <w:pStyle w:val="Paragraphedeliste"/>
        <w:numPr>
          <w:ilvl w:val="1"/>
          <w:numId w:val="45"/>
        </w:numPr>
        <w:spacing w:after="0" w:line="360" w:lineRule="auto"/>
        <w:jc w:val="both"/>
        <w:rPr>
          <w:rFonts w:ascii="Arial" w:hAnsi="Arial" w:cs="Arial"/>
          <w:smallCaps/>
          <w:sz w:val="24"/>
          <w:szCs w:val="24"/>
        </w:rPr>
      </w:pPr>
      <w:r w:rsidRPr="00C028E8">
        <w:rPr>
          <w:rFonts w:ascii="Arial" w:hAnsi="Arial" w:cs="Arial"/>
          <w:smallCaps/>
          <w:sz w:val="24"/>
          <w:szCs w:val="24"/>
        </w:rPr>
        <w:t>La subsidiariedad</w:t>
      </w:r>
    </w:p>
    <w:p w:rsidR="00C028E8" w:rsidRDefault="00C028E8" w:rsidP="00C028E8">
      <w:pPr>
        <w:widowControl/>
        <w:autoSpaceDE/>
        <w:autoSpaceDN/>
        <w:adjustRightInd/>
        <w:spacing w:line="360" w:lineRule="auto"/>
        <w:jc w:val="both"/>
        <w:rPr>
          <w:rFonts w:ascii="Arial" w:hAnsi="Arial" w:cs="Arial"/>
        </w:rPr>
      </w:pPr>
    </w:p>
    <w:p w:rsidR="0017214E" w:rsidRDefault="006056CF" w:rsidP="00C028E8">
      <w:pPr>
        <w:widowControl/>
        <w:autoSpaceDE/>
        <w:autoSpaceDN/>
        <w:adjustRightInd/>
        <w:spacing w:line="360" w:lineRule="auto"/>
        <w:jc w:val="both"/>
        <w:rPr>
          <w:rFonts w:ascii="Arial" w:hAnsi="Arial" w:cs="Arial"/>
        </w:rPr>
      </w:pPr>
      <w:r>
        <w:rPr>
          <w:rFonts w:ascii="Arial" w:hAnsi="Arial" w:cs="Arial"/>
        </w:rPr>
        <w:t>Suficiente lo anterior para el fracaso del amparo, advierte la Sala que también carece del presupuesto de la subsidiariedad</w:t>
      </w:r>
      <w:r w:rsidR="0017214E">
        <w:rPr>
          <w:rFonts w:ascii="Arial" w:hAnsi="Arial" w:cs="Arial"/>
        </w:rPr>
        <w:t>, puesto que el actor no agotó los mecanismos con que contaba en el proceso para ejercer su defensa, e inclusive, existen otros medios legales para procurar</w:t>
      </w:r>
      <w:r w:rsidR="00022363">
        <w:rPr>
          <w:rFonts w:ascii="Arial" w:hAnsi="Arial" w:cs="Arial"/>
        </w:rPr>
        <w:t xml:space="preserve"> el resguardo de</w:t>
      </w:r>
      <w:r w:rsidR="0017214E">
        <w:rPr>
          <w:rFonts w:ascii="Arial" w:hAnsi="Arial" w:cs="Arial"/>
        </w:rPr>
        <w:t xml:space="preserve"> sus derechos</w:t>
      </w:r>
      <w:r>
        <w:rPr>
          <w:rFonts w:ascii="Arial" w:hAnsi="Arial" w:cs="Arial"/>
        </w:rPr>
        <w:t xml:space="preserve">. </w:t>
      </w:r>
    </w:p>
    <w:p w:rsidR="0017214E" w:rsidRDefault="0017214E" w:rsidP="00C028E8">
      <w:pPr>
        <w:widowControl/>
        <w:autoSpaceDE/>
        <w:autoSpaceDN/>
        <w:adjustRightInd/>
        <w:spacing w:line="360" w:lineRule="auto"/>
        <w:jc w:val="both"/>
        <w:rPr>
          <w:rFonts w:ascii="Arial" w:hAnsi="Arial" w:cs="Arial"/>
        </w:rPr>
      </w:pPr>
    </w:p>
    <w:p w:rsidR="00C028E8" w:rsidRPr="00C028E8" w:rsidRDefault="00C5166D" w:rsidP="006056CF">
      <w:pPr>
        <w:spacing w:line="360" w:lineRule="auto"/>
        <w:ind w:right="51"/>
        <w:jc w:val="both"/>
        <w:rPr>
          <w:rFonts w:ascii="Arial" w:hAnsi="Arial" w:cs="Arial"/>
          <w:sz w:val="22"/>
        </w:rPr>
      </w:pPr>
      <w:r>
        <w:rPr>
          <w:rFonts w:ascii="Arial" w:hAnsi="Arial" w:cs="Arial"/>
        </w:rPr>
        <w:t xml:space="preserve">Es cierto que ya no es dable contestar la demanda o recurrir las decisiones debidamente ejecutoriadas, pero, como la queja se </w:t>
      </w:r>
      <w:r w:rsidR="00022363">
        <w:rPr>
          <w:rFonts w:ascii="Arial" w:hAnsi="Arial" w:cs="Arial"/>
        </w:rPr>
        <w:t xml:space="preserve">basa en </w:t>
      </w:r>
      <w:r>
        <w:rPr>
          <w:rFonts w:ascii="Arial" w:hAnsi="Arial" w:cs="Arial"/>
        </w:rPr>
        <w:t>una indebida notificación</w:t>
      </w:r>
      <w:r w:rsidR="00022363">
        <w:rPr>
          <w:rFonts w:ascii="Arial" w:hAnsi="Arial" w:cs="Arial"/>
        </w:rPr>
        <w:t>,</w:t>
      </w:r>
      <w:r>
        <w:rPr>
          <w:rFonts w:ascii="Arial" w:hAnsi="Arial" w:cs="Arial"/>
        </w:rPr>
        <w:t xml:space="preserve"> puede </w:t>
      </w:r>
      <w:r w:rsidR="00AD5900">
        <w:rPr>
          <w:rFonts w:ascii="Arial" w:hAnsi="Arial" w:cs="Arial"/>
        </w:rPr>
        <w:t xml:space="preserve">alegarse </w:t>
      </w:r>
      <w:r>
        <w:rPr>
          <w:rFonts w:ascii="Arial" w:hAnsi="Arial" w:cs="Arial"/>
        </w:rPr>
        <w:t xml:space="preserve">esta nulidad procesal en la diligencia de entrega que </w:t>
      </w:r>
      <w:r w:rsidR="00AD5900">
        <w:rPr>
          <w:rFonts w:ascii="Arial" w:hAnsi="Arial" w:cs="Arial"/>
        </w:rPr>
        <w:t>se llegue a adelantar</w:t>
      </w:r>
      <w:r>
        <w:rPr>
          <w:rFonts w:ascii="Arial" w:hAnsi="Arial" w:cs="Arial"/>
        </w:rPr>
        <w:t xml:space="preserve"> (Artículo 134, CGP) </w:t>
      </w:r>
      <w:r w:rsidR="00022363">
        <w:rPr>
          <w:rFonts w:ascii="Arial" w:hAnsi="Arial" w:cs="Arial"/>
        </w:rPr>
        <w:t xml:space="preserve">o </w:t>
      </w:r>
      <w:r>
        <w:rPr>
          <w:rFonts w:ascii="Arial" w:hAnsi="Arial" w:cs="Arial"/>
        </w:rPr>
        <w:t>como causal en recurso extraordinario de revisión (Artículo 355, CGP)</w:t>
      </w:r>
      <w:r w:rsidR="00022363">
        <w:rPr>
          <w:rFonts w:ascii="Arial" w:hAnsi="Arial" w:cs="Arial"/>
        </w:rPr>
        <w:t>;</w:t>
      </w:r>
      <w:r>
        <w:rPr>
          <w:rFonts w:ascii="Arial" w:hAnsi="Arial" w:cs="Arial"/>
        </w:rPr>
        <w:t xml:space="preserve"> </w:t>
      </w:r>
      <w:r w:rsidR="00AD5900">
        <w:rPr>
          <w:rFonts w:ascii="Arial" w:hAnsi="Arial" w:cs="Arial"/>
        </w:rPr>
        <w:t>también</w:t>
      </w:r>
      <w:r>
        <w:rPr>
          <w:rFonts w:ascii="Arial" w:hAnsi="Arial" w:cs="Arial"/>
        </w:rPr>
        <w:t xml:space="preserve">, promover proceso de petición de herencia </w:t>
      </w:r>
      <w:r w:rsidR="00AD5900">
        <w:rPr>
          <w:rFonts w:ascii="Arial" w:hAnsi="Arial" w:cs="Arial"/>
        </w:rPr>
        <w:t>el cual cuenta con medidas cautelares (Artículo 590, CGP)</w:t>
      </w:r>
      <w:r w:rsidR="008B10CC">
        <w:rPr>
          <w:rFonts w:ascii="Arial" w:hAnsi="Arial" w:cs="Arial"/>
        </w:rPr>
        <w:t>.</w:t>
      </w:r>
    </w:p>
    <w:p w:rsidR="005D45CE" w:rsidRDefault="005D45CE" w:rsidP="006E100D">
      <w:pPr>
        <w:widowControl/>
        <w:autoSpaceDE/>
        <w:autoSpaceDN/>
        <w:adjustRightInd/>
        <w:spacing w:line="360" w:lineRule="auto"/>
        <w:jc w:val="both"/>
        <w:rPr>
          <w:rFonts w:ascii="Arial" w:hAnsi="Arial" w:cs="Arial"/>
        </w:rPr>
      </w:pPr>
    </w:p>
    <w:p w:rsidR="00AD5900" w:rsidRDefault="00AD5900" w:rsidP="00AD5900">
      <w:pPr>
        <w:spacing w:line="360" w:lineRule="auto"/>
        <w:ind w:right="51"/>
        <w:jc w:val="both"/>
        <w:rPr>
          <w:rFonts w:ascii="Arial" w:hAnsi="Arial" w:cs="Arial"/>
        </w:rPr>
      </w:pPr>
      <w:r w:rsidRPr="00A80FCC">
        <w:rPr>
          <w:rFonts w:ascii="Arial" w:hAnsi="Arial" w:cs="Arial"/>
          <w:lang w:val="es-ES_tradnl"/>
        </w:rPr>
        <w:t xml:space="preserve">Evidente, entonces, es la falta de agotamiento del supuesto de subsidiariedad, como ha explicado </w:t>
      </w:r>
      <w:r w:rsidRPr="00A80FCC">
        <w:rPr>
          <w:rFonts w:ascii="Arial" w:hAnsi="Arial" w:cs="Arial"/>
        </w:rPr>
        <w:t xml:space="preserve">la </w:t>
      </w:r>
      <w:r>
        <w:rPr>
          <w:rFonts w:ascii="Arial" w:hAnsi="Arial" w:cs="Arial"/>
        </w:rPr>
        <w:t>CC</w:t>
      </w:r>
      <w:r w:rsidRPr="00A80FCC">
        <w:rPr>
          <w:rFonts w:ascii="Arial" w:hAnsi="Arial" w:cs="Arial"/>
        </w:rPr>
        <w:t xml:space="preserve">, que reiteradamente ha referido que la acción de tutela no puede implementarse como </w:t>
      </w:r>
      <w:r w:rsidRPr="00A80FCC">
        <w:rPr>
          <w:rFonts w:ascii="Arial" w:hAnsi="Arial" w:cs="Arial"/>
          <w:shd w:val="clear" w:color="auto" w:fill="FFFFFF"/>
        </w:rPr>
        <w:t>mecanismo alternativo o paralelo para resolver</w:t>
      </w:r>
      <w:r>
        <w:rPr>
          <w:rFonts w:ascii="Arial" w:hAnsi="Arial" w:cs="Arial"/>
          <w:shd w:val="clear" w:color="auto" w:fill="FFFFFF"/>
        </w:rPr>
        <w:t xml:space="preserve"> </w:t>
      </w:r>
      <w:r w:rsidRPr="00A80FCC">
        <w:rPr>
          <w:rFonts w:ascii="Arial" w:hAnsi="Arial" w:cs="Arial"/>
          <w:shd w:val="clear" w:color="auto" w:fill="FFFFFF"/>
        </w:rPr>
        <w:t>problemas jurídicos que deben ser resueltos al interior del trámite ordinario</w:t>
      </w:r>
      <w:r w:rsidRPr="00A80FCC">
        <w:rPr>
          <w:rStyle w:val="Appelnotedebasdep"/>
          <w:rFonts w:ascii="Arial" w:hAnsi="Arial" w:cs="Arial"/>
        </w:rPr>
        <w:footnoteReference w:id="25"/>
      </w:r>
      <w:r w:rsidRPr="00A80FCC">
        <w:rPr>
          <w:rFonts w:ascii="Arial" w:hAnsi="Arial" w:cs="Arial"/>
        </w:rPr>
        <w:t xml:space="preserve">. </w:t>
      </w:r>
    </w:p>
    <w:p w:rsidR="00AD5900" w:rsidRPr="00176A1F" w:rsidRDefault="00AD5900" w:rsidP="00AD5900">
      <w:pPr>
        <w:spacing w:line="360" w:lineRule="auto"/>
        <w:jc w:val="both"/>
        <w:rPr>
          <w:rFonts w:ascii="Arial" w:hAnsi="Arial" w:cs="Arial"/>
          <w:bCs/>
          <w:lang w:val="es-CO"/>
        </w:rPr>
      </w:pPr>
    </w:p>
    <w:p w:rsidR="00AD5900" w:rsidRPr="00AD5900" w:rsidRDefault="00AD5900" w:rsidP="00AD5900">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Appelnotedebasdep"/>
          <w:rFonts w:ascii="Arial" w:hAnsi="Arial"/>
          <w:bCs/>
          <w:szCs w:val="22"/>
          <w:lang w:val="es-CO"/>
        </w:rPr>
        <w:footnoteReference w:id="2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la sentencia</w:t>
      </w:r>
      <w:r w:rsidRPr="008B43C6">
        <w:rPr>
          <w:rStyle w:val="Appelnotedebasdep"/>
          <w:rFonts w:ascii="Arial" w:hAnsi="Arial"/>
          <w:bCs/>
          <w:szCs w:val="22"/>
          <w:lang w:val="es-CO"/>
        </w:rPr>
        <w:footnoteReference w:id="27"/>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AD5900" w:rsidRDefault="00AD5900" w:rsidP="00AD5900">
      <w:pPr>
        <w:spacing w:line="360" w:lineRule="auto"/>
        <w:ind w:right="51"/>
        <w:jc w:val="both"/>
        <w:rPr>
          <w:rFonts w:ascii="Arial" w:hAnsi="Arial"/>
          <w:sz w:val="20"/>
        </w:rPr>
      </w:pPr>
    </w:p>
    <w:p w:rsidR="00AD5900" w:rsidRDefault="00AD5900" w:rsidP="00AD5900">
      <w:pPr>
        <w:spacing w:line="360" w:lineRule="auto"/>
        <w:ind w:right="51"/>
        <w:jc w:val="both"/>
        <w:rPr>
          <w:rFonts w:ascii="Arial" w:hAnsi="Arial" w:cs="Arial"/>
          <w:lang w:val="es-ES_tradnl"/>
        </w:rPr>
      </w:pPr>
      <w:r>
        <w:rPr>
          <w:rFonts w:ascii="Arial" w:hAnsi="Arial" w:cs="Arial"/>
          <w:lang w:val="es-ES_tradnl"/>
        </w:rPr>
        <w:t xml:space="preserve">No se acoge el argumente basado el adjudicatario podría vender el predio durante el trámite de un demorado proceso de petición de herencia, pues como se advirtió, el actor puede hacer uso de las medidas </w:t>
      </w:r>
      <w:r w:rsidR="00414B2D">
        <w:rPr>
          <w:rFonts w:ascii="Arial" w:hAnsi="Arial" w:cs="Arial"/>
          <w:lang w:val="es-ES_tradnl"/>
        </w:rPr>
        <w:t>precautelares</w:t>
      </w:r>
      <w:r>
        <w:rPr>
          <w:rFonts w:ascii="Arial" w:hAnsi="Arial" w:cs="Arial"/>
          <w:lang w:val="es-ES_tradnl"/>
        </w:rPr>
        <w:t xml:space="preserve"> contenidas en el CGP, idóneas </w:t>
      </w:r>
      <w:r>
        <w:rPr>
          <w:rFonts w:ascii="Arial" w:hAnsi="Arial" w:cs="Arial"/>
          <w:lang w:val="es-ES_tradnl"/>
        </w:rPr>
        <w:lastRenderedPageBreak/>
        <w:t xml:space="preserve">para proteger sus intereses.  </w:t>
      </w:r>
    </w:p>
    <w:p w:rsidR="00AD5900" w:rsidRDefault="00AD5900" w:rsidP="00AD5900">
      <w:pPr>
        <w:spacing w:line="360" w:lineRule="auto"/>
        <w:ind w:right="51"/>
        <w:jc w:val="both"/>
        <w:rPr>
          <w:rFonts w:ascii="Arial" w:hAnsi="Arial" w:cs="Arial"/>
          <w:lang w:val="es-ES_tradnl"/>
        </w:rPr>
      </w:pPr>
    </w:p>
    <w:p w:rsidR="00AD5900" w:rsidRDefault="00AD5900" w:rsidP="00AD5900">
      <w:pPr>
        <w:spacing w:line="360" w:lineRule="auto"/>
        <w:ind w:right="51"/>
        <w:jc w:val="both"/>
        <w:rPr>
          <w:rFonts w:ascii="Arial" w:hAnsi="Arial" w:cs="Arial"/>
          <w:lang w:val="es-ES_tradnl"/>
        </w:rPr>
      </w:pPr>
      <w:r w:rsidRPr="0004784E">
        <w:rPr>
          <w:rFonts w:ascii="Arial" w:hAnsi="Arial" w:cs="Arial"/>
          <w:lang w:val="es-ES_tradnl"/>
        </w:rPr>
        <w:t xml:space="preserve">En ese contexto, </w:t>
      </w:r>
      <w:r>
        <w:rPr>
          <w:rFonts w:ascii="Arial" w:hAnsi="Arial" w:cs="Arial"/>
          <w:lang w:val="es-ES_tradnl"/>
        </w:rPr>
        <w:t xml:space="preserve">el presente amparo es improcedente </w:t>
      </w:r>
      <w:r w:rsidRPr="0004784E">
        <w:rPr>
          <w:rFonts w:ascii="Arial" w:hAnsi="Arial" w:cs="Arial"/>
          <w:lang w:val="es-ES_tradnl"/>
        </w:rPr>
        <w:t>toda vez que se incumple</w:t>
      </w:r>
      <w:r>
        <w:rPr>
          <w:rFonts w:ascii="Arial" w:hAnsi="Arial" w:cs="Arial"/>
          <w:lang w:val="es-ES_tradnl"/>
        </w:rPr>
        <w:t>n</w:t>
      </w:r>
      <w:r w:rsidRPr="0004784E">
        <w:rPr>
          <w:rFonts w:ascii="Arial" w:hAnsi="Arial" w:cs="Arial"/>
          <w:lang w:val="es-ES_tradnl"/>
        </w:rPr>
        <w:t xml:space="preserve"> </w:t>
      </w:r>
      <w:r>
        <w:rPr>
          <w:rFonts w:ascii="Arial" w:hAnsi="Arial" w:cs="Arial"/>
          <w:lang w:val="es-ES_tradnl"/>
        </w:rPr>
        <w:t xml:space="preserve">dos (2) </w:t>
      </w:r>
      <w:r w:rsidRPr="0004784E">
        <w:rPr>
          <w:rFonts w:ascii="Arial" w:hAnsi="Arial" w:cs="Arial"/>
          <w:lang w:val="es-ES_tradnl"/>
        </w:rPr>
        <w:t xml:space="preserve">de los siete (7) requisitos generales de </w:t>
      </w:r>
      <w:r w:rsidRPr="00813269">
        <w:rPr>
          <w:rFonts w:ascii="Arial" w:hAnsi="Arial" w:cs="Arial"/>
          <w:lang w:val="es-ES_tradnl"/>
        </w:rPr>
        <w:t xml:space="preserve">procedibilidad, como lo </w:t>
      </w:r>
      <w:r>
        <w:rPr>
          <w:rFonts w:ascii="Arial" w:hAnsi="Arial" w:cs="Arial"/>
          <w:lang w:val="es-ES_tradnl"/>
        </w:rPr>
        <w:t xml:space="preserve">son </w:t>
      </w:r>
      <w:r w:rsidRPr="00813269">
        <w:rPr>
          <w:rFonts w:ascii="Arial" w:hAnsi="Arial" w:cs="Arial"/>
          <w:lang w:val="es-ES_tradnl"/>
        </w:rPr>
        <w:t xml:space="preserve">la </w:t>
      </w:r>
      <w:r>
        <w:rPr>
          <w:rFonts w:ascii="Arial" w:hAnsi="Arial" w:cs="Arial"/>
          <w:lang w:val="es-ES_tradnl"/>
        </w:rPr>
        <w:t xml:space="preserve">inmediatez y la </w:t>
      </w:r>
      <w:r w:rsidRPr="00813269">
        <w:rPr>
          <w:rFonts w:ascii="Arial" w:hAnsi="Arial" w:cs="Arial"/>
          <w:lang w:val="es-ES_tradnl"/>
        </w:rPr>
        <w:t>subsidiariedad</w:t>
      </w:r>
      <w:r>
        <w:rPr>
          <w:rFonts w:ascii="Arial" w:hAnsi="Arial" w:cs="Arial"/>
          <w:lang w:val="es-ES_tradnl"/>
        </w:rPr>
        <w:t>.</w:t>
      </w:r>
    </w:p>
    <w:p w:rsidR="00AD5900" w:rsidRDefault="00AD5900" w:rsidP="006E100D">
      <w:pPr>
        <w:widowControl/>
        <w:autoSpaceDE/>
        <w:autoSpaceDN/>
        <w:adjustRightInd/>
        <w:spacing w:line="360" w:lineRule="auto"/>
        <w:jc w:val="both"/>
        <w:rPr>
          <w:rFonts w:ascii="Arial" w:hAnsi="Arial" w:cs="Arial"/>
        </w:rPr>
      </w:pPr>
    </w:p>
    <w:p w:rsidR="003158A3" w:rsidRDefault="003158A3" w:rsidP="007024DF">
      <w:pPr>
        <w:pStyle w:val="Corpsdetexte"/>
        <w:numPr>
          <w:ilvl w:val="0"/>
          <w:numId w:val="45"/>
        </w:numPr>
        <w:spacing w:line="360" w:lineRule="auto"/>
        <w:ind w:right="567"/>
        <w:textAlignment w:val="auto"/>
        <w:rPr>
          <w:rFonts w:ascii="Arial" w:hAnsi="Arial" w:cs="Arial"/>
          <w:sz w:val="24"/>
          <w:szCs w:val="24"/>
          <w:lang w:val="es-CO"/>
        </w:rPr>
      </w:pPr>
      <w:r>
        <w:rPr>
          <w:rFonts w:ascii="Arial" w:hAnsi="Arial" w:cs="Arial"/>
          <w:sz w:val="24"/>
          <w:szCs w:val="24"/>
          <w:lang w:val="es-CO"/>
        </w:rPr>
        <w:t xml:space="preserve">LAS CONCLUSIONES </w:t>
      </w:r>
    </w:p>
    <w:p w:rsidR="003158A3" w:rsidRDefault="003158A3" w:rsidP="003158A3">
      <w:pPr>
        <w:spacing w:line="360" w:lineRule="auto"/>
        <w:jc w:val="both"/>
        <w:rPr>
          <w:rFonts w:ascii="Arial" w:hAnsi="Arial" w:cs="Arial"/>
          <w:lang w:val="es-CO"/>
        </w:rPr>
      </w:pPr>
    </w:p>
    <w:p w:rsidR="00C90241" w:rsidRPr="008A1328" w:rsidRDefault="006E100D" w:rsidP="00C90241">
      <w:pPr>
        <w:widowControl/>
        <w:autoSpaceDE/>
        <w:autoSpaceDN/>
        <w:adjustRightInd/>
        <w:spacing w:line="360" w:lineRule="auto"/>
        <w:jc w:val="both"/>
        <w:rPr>
          <w:rFonts w:ascii="Arial" w:hAnsi="Arial" w:cs="Arial"/>
          <w:lang w:val="es-CO"/>
        </w:rPr>
      </w:pPr>
      <w:r>
        <w:rPr>
          <w:rFonts w:ascii="Arial" w:hAnsi="Arial"/>
          <w:lang w:val="es-CO"/>
        </w:rPr>
        <w:t>En armonía con lo discurrido</w:t>
      </w:r>
      <w:r w:rsidR="00C028E8">
        <w:rPr>
          <w:rFonts w:ascii="Arial" w:hAnsi="Arial"/>
          <w:lang w:val="es-CO"/>
        </w:rPr>
        <w:t xml:space="preserve"> s</w:t>
      </w:r>
      <w:r w:rsidR="00C90241" w:rsidRPr="003158A3">
        <w:rPr>
          <w:rFonts w:ascii="Arial" w:hAnsi="Arial" w:cs="Arial"/>
          <w:lang w:val="es-CO"/>
        </w:rPr>
        <w:t xml:space="preserve">e </w:t>
      </w:r>
      <w:r w:rsidR="00C028E8">
        <w:rPr>
          <w:rFonts w:ascii="Arial" w:hAnsi="Arial" w:cs="Arial"/>
          <w:lang w:val="es-CO"/>
        </w:rPr>
        <w:t xml:space="preserve">confirmará </w:t>
      </w:r>
      <w:r w:rsidR="00C90241" w:rsidRPr="003158A3">
        <w:rPr>
          <w:rFonts w:ascii="Arial" w:hAnsi="Arial" w:cs="Arial"/>
          <w:lang w:val="es-CO"/>
        </w:rPr>
        <w:t>el fallo opugnado</w:t>
      </w:r>
      <w:r w:rsidR="000A58D3">
        <w:rPr>
          <w:rFonts w:ascii="Arial" w:hAnsi="Arial" w:cs="Arial"/>
          <w:lang w:val="es-CO"/>
        </w:rPr>
        <w:t xml:space="preserve">, pero </w:t>
      </w:r>
      <w:r w:rsidR="00414B2D">
        <w:rPr>
          <w:rFonts w:ascii="Arial" w:hAnsi="Arial" w:cs="Arial"/>
          <w:lang w:val="es-CO"/>
        </w:rPr>
        <w:t>se modificará su numeral primero</w:t>
      </w:r>
      <w:r w:rsidR="000A58D3">
        <w:rPr>
          <w:rFonts w:ascii="Arial" w:hAnsi="Arial" w:cs="Arial"/>
          <w:lang w:val="es-CO"/>
        </w:rPr>
        <w:t xml:space="preserve"> para declarar improcedente el amparo constitucional</w:t>
      </w:r>
      <w:r w:rsidR="00C90241">
        <w:rPr>
          <w:rFonts w:ascii="Arial" w:hAnsi="Arial" w:cs="Arial"/>
          <w:lang w:val="es-CO"/>
        </w:rPr>
        <w:t>.</w:t>
      </w:r>
    </w:p>
    <w:p w:rsidR="003158A3" w:rsidRPr="007B7624" w:rsidRDefault="003158A3" w:rsidP="003158A3">
      <w:pPr>
        <w:spacing w:line="360" w:lineRule="auto"/>
        <w:jc w:val="both"/>
        <w:rPr>
          <w:rFonts w:ascii="Arial" w:hAnsi="Arial" w:cs="Arial"/>
          <w:sz w:val="18"/>
          <w:lang w:val="es-CO"/>
        </w:rPr>
      </w:pPr>
    </w:p>
    <w:p w:rsidR="00E23846" w:rsidRDefault="00E23846" w:rsidP="00E23846">
      <w:pPr>
        <w:tabs>
          <w:tab w:val="left" w:pos="-720"/>
        </w:tabs>
        <w:suppressAutoHyphens/>
        <w:spacing w:line="360" w:lineRule="auto"/>
        <w:jc w:val="both"/>
        <w:rPr>
          <w:rFonts w:ascii="Arial" w:hAnsi="Arial" w:cs="Arial"/>
          <w:bCs/>
          <w:smallCaps/>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r>
        <w:rPr>
          <w:rFonts w:ascii="Arial" w:hAnsi="Arial" w:cs="Arial"/>
          <w:bCs/>
          <w:smallCaps/>
        </w:rPr>
        <w:tab/>
      </w:r>
    </w:p>
    <w:p w:rsidR="00C23B4E" w:rsidRDefault="00C23B4E"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3158A3"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Pr>
          <w:rFonts w:ascii="Arial" w:hAnsi="Arial" w:cs="Arial"/>
          <w:bCs/>
          <w:smallCaps/>
          <w:spacing w:val="-3"/>
          <w:lang w:val="es-ES_tradnl"/>
        </w:rPr>
        <w:t xml:space="preserve">F A L </w:t>
      </w:r>
      <w:proofErr w:type="spellStart"/>
      <w:r>
        <w:rPr>
          <w:rFonts w:ascii="Arial" w:hAnsi="Arial" w:cs="Arial"/>
          <w:bCs/>
          <w:smallCaps/>
          <w:spacing w:val="-3"/>
          <w:lang w:val="es-ES_tradnl"/>
        </w:rPr>
        <w:t>L</w:t>
      </w:r>
      <w:proofErr w:type="spellEnd"/>
      <w:r>
        <w:rPr>
          <w:rFonts w:ascii="Arial" w:hAnsi="Arial" w:cs="Arial"/>
          <w:bCs/>
          <w:smallCaps/>
          <w:spacing w:val="-3"/>
          <w:lang w:val="es-ES_tradnl"/>
        </w:rPr>
        <w:t xml:space="preserve"> A,</w:t>
      </w:r>
    </w:p>
    <w:p w:rsidR="003158A3" w:rsidRPr="00902B91" w:rsidRDefault="003158A3" w:rsidP="003158A3">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sz w:val="18"/>
          <w:lang w:val="es-ES_tradnl"/>
        </w:rPr>
      </w:pPr>
    </w:p>
    <w:p w:rsidR="003158A3" w:rsidRDefault="00C028E8"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CONFIRMAR</w:t>
      </w:r>
      <w:r w:rsidR="003158A3" w:rsidRPr="00902B91">
        <w:rPr>
          <w:rFonts w:ascii="Arial" w:hAnsi="Arial" w:cs="Arial"/>
          <w:lang w:val="es-CO"/>
        </w:rPr>
        <w:t xml:space="preserve"> </w:t>
      </w:r>
      <w:r w:rsidR="003158A3" w:rsidRPr="00902B91">
        <w:rPr>
          <w:rFonts w:ascii="Arial" w:hAnsi="Arial"/>
          <w:spacing w:val="-3"/>
          <w:lang w:val="es-ES_tradnl"/>
        </w:rPr>
        <w:t xml:space="preserve">la sentencia </w:t>
      </w:r>
      <w:r w:rsidR="00E23846" w:rsidRPr="00902B91">
        <w:rPr>
          <w:rFonts w:ascii="Arial" w:hAnsi="Arial"/>
          <w:spacing w:val="-3"/>
          <w:lang w:val="es-ES_tradnl"/>
        </w:rPr>
        <w:t xml:space="preserve">proferida el </w:t>
      </w:r>
      <w:r w:rsidR="000A58D3">
        <w:rPr>
          <w:rFonts w:ascii="Arial" w:hAnsi="Arial" w:cs="Arial"/>
        </w:rPr>
        <w:t>13-03-2017</w:t>
      </w:r>
      <w:r w:rsidR="00E23846" w:rsidRPr="00902B91">
        <w:rPr>
          <w:rFonts w:ascii="Arial" w:hAnsi="Arial" w:cs="Arial"/>
        </w:rPr>
        <w:t>,</w:t>
      </w:r>
      <w:r w:rsidR="003158A3" w:rsidRPr="00902B91">
        <w:rPr>
          <w:rFonts w:ascii="Arial" w:hAnsi="Arial" w:cs="Arial"/>
        </w:rPr>
        <w:t xml:space="preserve"> </w:t>
      </w:r>
      <w:r w:rsidR="00E23846" w:rsidRPr="00902B91">
        <w:rPr>
          <w:rFonts w:ascii="Arial" w:hAnsi="Arial" w:cs="Arial"/>
        </w:rPr>
        <w:t xml:space="preserve">por </w:t>
      </w:r>
      <w:r w:rsidR="003158A3" w:rsidRPr="00902B91">
        <w:rPr>
          <w:rFonts w:ascii="Arial" w:hAnsi="Arial" w:cs="Arial"/>
          <w:lang w:val="es-CO"/>
        </w:rPr>
        <w:t xml:space="preserve">del Juzgado </w:t>
      </w:r>
      <w:r w:rsidR="000A58D3">
        <w:rPr>
          <w:rFonts w:ascii="Arial" w:hAnsi="Arial" w:cs="Arial"/>
          <w:lang w:val="es-CO"/>
        </w:rPr>
        <w:t xml:space="preserve">Tercero </w:t>
      </w:r>
      <w:r w:rsidR="00A51E0E">
        <w:rPr>
          <w:rFonts w:ascii="Arial" w:hAnsi="Arial" w:cs="Arial"/>
          <w:lang w:val="es-CO"/>
        </w:rPr>
        <w:t xml:space="preserve">Civil del Circuito de </w:t>
      </w:r>
      <w:r w:rsidR="003158A3" w:rsidRPr="00902B91">
        <w:rPr>
          <w:rFonts w:ascii="Arial" w:hAnsi="Arial" w:cs="Arial"/>
          <w:lang w:val="es-CO"/>
        </w:rPr>
        <w:t xml:space="preserve">Pereira. </w:t>
      </w:r>
    </w:p>
    <w:p w:rsidR="000A58D3" w:rsidRDefault="000A58D3" w:rsidP="000A58D3">
      <w:pPr>
        <w:widowControl/>
        <w:autoSpaceDE/>
        <w:adjustRightInd/>
        <w:spacing w:line="360" w:lineRule="auto"/>
        <w:ind w:left="360"/>
        <w:jc w:val="both"/>
        <w:rPr>
          <w:rFonts w:ascii="Arial" w:hAnsi="Arial" w:cs="Arial"/>
          <w:lang w:val="es-CO"/>
        </w:rPr>
      </w:pPr>
    </w:p>
    <w:p w:rsidR="000A58D3" w:rsidRDefault="000A58D3" w:rsidP="003158A3">
      <w:pPr>
        <w:widowControl/>
        <w:numPr>
          <w:ilvl w:val="0"/>
          <w:numId w:val="40"/>
        </w:numPr>
        <w:tabs>
          <w:tab w:val="clear" w:pos="360"/>
          <w:tab w:val="num" w:pos="720"/>
        </w:tabs>
        <w:autoSpaceDE/>
        <w:adjustRightInd/>
        <w:spacing w:line="360" w:lineRule="auto"/>
        <w:jc w:val="both"/>
        <w:rPr>
          <w:rFonts w:ascii="Arial" w:hAnsi="Arial" w:cs="Arial"/>
          <w:lang w:val="es-CO"/>
        </w:rPr>
      </w:pPr>
      <w:r>
        <w:rPr>
          <w:rFonts w:ascii="Arial" w:hAnsi="Arial" w:cs="Arial"/>
          <w:lang w:val="es-CO"/>
        </w:rPr>
        <w:t>MODIFICAR su numeral primero, para DECLARAR IMPROCEDENTE la acción de tutela propuesta por el señor Moisés Antonio Jiménez Sánchez contra el Juzgado Séptimo Civil Municipal de Pereira, por incumplirse los presupuestos de inmediatez y subsidiariedad.</w:t>
      </w:r>
    </w:p>
    <w:p w:rsidR="008B10CC" w:rsidRPr="00902B91" w:rsidRDefault="008B10CC" w:rsidP="008B10CC">
      <w:pPr>
        <w:widowControl/>
        <w:autoSpaceDE/>
        <w:adjustRightInd/>
        <w:spacing w:line="360" w:lineRule="auto"/>
        <w:ind w:left="360"/>
        <w:jc w:val="both"/>
        <w:rPr>
          <w:rFonts w:ascii="Arial" w:hAnsi="Arial" w:cs="Arial"/>
          <w:lang w:val="es-CO"/>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NOTIFICAR esta decisión a todas las partes, por el medio más expedito y eficaz.</w:t>
      </w:r>
    </w:p>
    <w:p w:rsidR="008B10CC" w:rsidRDefault="008B10CC" w:rsidP="008B10CC">
      <w:pPr>
        <w:pStyle w:val="Corpsdetexte"/>
        <w:tabs>
          <w:tab w:val="clear" w:pos="708"/>
          <w:tab w:val="clear" w:pos="1416"/>
          <w:tab w:val="left" w:pos="426"/>
        </w:tabs>
        <w:spacing w:line="360" w:lineRule="auto"/>
        <w:ind w:left="360"/>
        <w:textAlignment w:val="auto"/>
        <w:rPr>
          <w:rFonts w:ascii="Arial" w:hAnsi="Arial" w:cs="Arial"/>
          <w:sz w:val="24"/>
          <w:szCs w:val="24"/>
        </w:rPr>
      </w:pPr>
    </w:p>
    <w:p w:rsidR="003158A3" w:rsidRPr="00902B91" w:rsidRDefault="003158A3" w:rsidP="003158A3">
      <w:pPr>
        <w:pStyle w:val="Corpsdetexte"/>
        <w:numPr>
          <w:ilvl w:val="0"/>
          <w:numId w:val="40"/>
        </w:numPr>
        <w:tabs>
          <w:tab w:val="clear" w:pos="360"/>
          <w:tab w:val="clear" w:pos="708"/>
          <w:tab w:val="clear" w:pos="1416"/>
          <w:tab w:val="left" w:pos="426"/>
          <w:tab w:val="num" w:pos="720"/>
        </w:tabs>
        <w:spacing w:line="360" w:lineRule="auto"/>
        <w:textAlignment w:val="auto"/>
        <w:rPr>
          <w:rFonts w:ascii="Arial" w:hAnsi="Arial" w:cs="Arial"/>
          <w:sz w:val="24"/>
          <w:szCs w:val="24"/>
        </w:rPr>
      </w:pPr>
      <w:r w:rsidRPr="00902B91">
        <w:rPr>
          <w:rFonts w:ascii="Arial" w:hAnsi="Arial" w:cs="Arial"/>
          <w:sz w:val="24"/>
          <w:szCs w:val="24"/>
        </w:rPr>
        <w:t xml:space="preserve">REMITIR el expediente a la Corte Constitucional para su eventual revisión. </w:t>
      </w:r>
    </w:p>
    <w:p w:rsidR="008B10CC" w:rsidRPr="00175CE5" w:rsidRDefault="008B10CC" w:rsidP="00F839CE">
      <w:pPr>
        <w:pStyle w:val="Corpsdetexte"/>
        <w:spacing w:line="360" w:lineRule="auto"/>
        <w:jc w:val="center"/>
        <w:rPr>
          <w:rFonts w:ascii="Arial" w:hAnsi="Arial"/>
          <w:smallCaps/>
          <w:szCs w:val="24"/>
          <w:lang w:val="es-CO"/>
        </w:rPr>
      </w:pPr>
    </w:p>
    <w:p w:rsidR="003913E3" w:rsidRPr="008B10CC" w:rsidRDefault="003913E3" w:rsidP="00F839CE">
      <w:pPr>
        <w:pStyle w:val="Corpsdetexte"/>
        <w:spacing w:line="360" w:lineRule="auto"/>
        <w:jc w:val="center"/>
        <w:rPr>
          <w:rFonts w:ascii="Arial" w:hAnsi="Arial"/>
          <w:smallCaps/>
          <w:sz w:val="24"/>
          <w:szCs w:val="24"/>
          <w:lang w:val="en-US"/>
        </w:rPr>
      </w:pPr>
      <w:proofErr w:type="spellStart"/>
      <w:r w:rsidRPr="008B10CC">
        <w:rPr>
          <w:rFonts w:ascii="Arial" w:hAnsi="Arial"/>
          <w:smallCaps/>
          <w:sz w:val="28"/>
          <w:szCs w:val="24"/>
          <w:lang w:val="en-US"/>
        </w:rPr>
        <w:t>Notifíquese</w:t>
      </w:r>
      <w:proofErr w:type="spellEnd"/>
      <w:r w:rsidRPr="008B10CC">
        <w:rPr>
          <w:rFonts w:ascii="Arial" w:hAnsi="Arial"/>
          <w:smallCaps/>
          <w:sz w:val="28"/>
          <w:szCs w:val="24"/>
          <w:lang w:val="en-US"/>
        </w:rPr>
        <w:t>,</w:t>
      </w:r>
    </w:p>
    <w:p w:rsidR="006663F5" w:rsidRPr="00C2274B"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lang w:val="en-GB"/>
        </w:rPr>
      </w:pPr>
    </w:p>
    <w:p w:rsidR="006663F5" w:rsidRPr="00175CE5"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GB"/>
        </w:rPr>
      </w:pPr>
      <w:proofErr w:type="spellStart"/>
      <w:r w:rsidRPr="00175CE5">
        <w:rPr>
          <w:rFonts w:ascii="Arial" w:hAnsi="Arial" w:cs="Arial"/>
          <w:i/>
          <w:spacing w:val="-3"/>
          <w:w w:val="150"/>
          <w:sz w:val="32"/>
          <w:szCs w:val="18"/>
          <w:lang w:val="en-GB"/>
        </w:rPr>
        <w:t>D</w:t>
      </w:r>
      <w:r w:rsidRPr="00175CE5">
        <w:rPr>
          <w:rFonts w:ascii="Arial" w:hAnsi="Arial" w:cs="Arial"/>
          <w:i/>
          <w:spacing w:val="-3"/>
          <w:w w:val="150"/>
          <w:sz w:val="18"/>
          <w:szCs w:val="18"/>
          <w:lang w:val="en-GB"/>
        </w:rPr>
        <w:t>UBERNEY</w:t>
      </w:r>
      <w:proofErr w:type="spellEnd"/>
      <w:r w:rsidRPr="00175CE5">
        <w:rPr>
          <w:rFonts w:ascii="Arial" w:hAnsi="Arial" w:cs="Arial"/>
          <w:i/>
          <w:spacing w:val="-3"/>
          <w:w w:val="150"/>
          <w:sz w:val="18"/>
          <w:szCs w:val="18"/>
          <w:lang w:val="en-GB"/>
        </w:rPr>
        <w:t xml:space="preserve"> </w:t>
      </w:r>
      <w:proofErr w:type="spellStart"/>
      <w:r w:rsidRPr="00175CE5">
        <w:rPr>
          <w:rFonts w:ascii="Arial" w:hAnsi="Arial" w:cs="Arial"/>
          <w:i/>
          <w:spacing w:val="-3"/>
          <w:w w:val="150"/>
          <w:sz w:val="28"/>
          <w:szCs w:val="18"/>
          <w:lang w:val="en-GB"/>
        </w:rPr>
        <w:t>G</w:t>
      </w:r>
      <w:r w:rsidRPr="00175CE5">
        <w:rPr>
          <w:rFonts w:ascii="Arial" w:hAnsi="Arial" w:cs="Arial"/>
          <w:i/>
          <w:spacing w:val="-3"/>
          <w:w w:val="150"/>
          <w:sz w:val="18"/>
          <w:szCs w:val="18"/>
          <w:lang w:val="en-GB"/>
        </w:rPr>
        <w:t>RISALES</w:t>
      </w:r>
      <w:proofErr w:type="spellEnd"/>
      <w:r w:rsidRPr="00175CE5">
        <w:rPr>
          <w:rFonts w:ascii="Arial" w:hAnsi="Arial" w:cs="Arial"/>
          <w:i/>
          <w:spacing w:val="-3"/>
          <w:w w:val="150"/>
          <w:sz w:val="18"/>
          <w:szCs w:val="18"/>
          <w:lang w:val="en-GB"/>
        </w:rPr>
        <w:t xml:space="preserve"> </w:t>
      </w:r>
      <w:r w:rsidRPr="00175CE5">
        <w:rPr>
          <w:rFonts w:ascii="Arial" w:hAnsi="Arial" w:cs="Arial"/>
          <w:i/>
          <w:spacing w:val="-3"/>
          <w:w w:val="150"/>
          <w:sz w:val="28"/>
          <w:szCs w:val="18"/>
          <w:lang w:val="en-GB"/>
        </w:rPr>
        <w:t>H</w:t>
      </w:r>
      <w:r w:rsidRPr="00175CE5">
        <w:rPr>
          <w:rFonts w:ascii="Arial" w:hAnsi="Arial" w:cs="Arial"/>
          <w:i/>
          <w:spacing w:val="-3"/>
          <w:w w:val="150"/>
          <w:sz w:val="18"/>
          <w:szCs w:val="18"/>
          <w:lang w:val="en-GB"/>
        </w:rPr>
        <w:t>ERRERA</w:t>
      </w:r>
    </w:p>
    <w:p w:rsidR="006663F5" w:rsidRPr="00175CE5" w:rsidRDefault="006663F5"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GB"/>
        </w:rPr>
      </w:pPr>
      <w:r w:rsidRPr="00175CE5">
        <w:rPr>
          <w:rFonts w:ascii="Arial" w:hAnsi="Arial" w:cs="Arial"/>
          <w:i/>
          <w:spacing w:val="-3"/>
          <w:w w:val="150"/>
          <w:sz w:val="32"/>
          <w:lang w:val="en-GB"/>
        </w:rPr>
        <w:t>M</w:t>
      </w:r>
      <w:r w:rsidRPr="00175CE5">
        <w:rPr>
          <w:rFonts w:ascii="Arial" w:hAnsi="Arial" w:cs="Arial"/>
          <w:i/>
          <w:spacing w:val="-3"/>
          <w:w w:val="150"/>
          <w:sz w:val="16"/>
          <w:lang w:val="en-GB"/>
        </w:rPr>
        <w:t xml:space="preserve"> </w:t>
      </w:r>
      <w:r w:rsidRPr="00175CE5">
        <w:rPr>
          <w:rFonts w:ascii="Arial" w:hAnsi="Arial" w:cs="Arial"/>
          <w:i/>
          <w:spacing w:val="-3"/>
          <w:w w:val="150"/>
          <w:sz w:val="18"/>
          <w:szCs w:val="20"/>
          <w:lang w:val="en-GB"/>
        </w:rPr>
        <w:t>A G I S T R A D O</w:t>
      </w:r>
    </w:p>
    <w:p w:rsidR="00C90241" w:rsidRPr="00175CE5" w:rsidRDefault="00C90241" w:rsidP="006663F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36"/>
          <w:lang w:val="en-GB"/>
        </w:rPr>
      </w:pPr>
    </w:p>
    <w:p w:rsidR="00E23846" w:rsidRPr="00E23846" w:rsidRDefault="00E23846" w:rsidP="00E2384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proofErr w:type="spellStart"/>
      <w:proofErr w:type="gramStart"/>
      <w:r w:rsidRPr="00E23846">
        <w:rPr>
          <w:rFonts w:ascii="Arial" w:hAnsi="Arial"/>
          <w:i/>
          <w:w w:val="150"/>
          <w:sz w:val="28"/>
          <w:szCs w:val="18"/>
          <w:lang w:val="en-US"/>
        </w:rPr>
        <w:t>E</w:t>
      </w:r>
      <w:r w:rsidRPr="00E23846">
        <w:rPr>
          <w:rFonts w:ascii="Arial" w:hAnsi="Arial"/>
          <w:i/>
          <w:w w:val="150"/>
          <w:sz w:val="18"/>
          <w:szCs w:val="18"/>
          <w:lang w:val="en-US"/>
        </w:rPr>
        <w:t>DDER</w:t>
      </w:r>
      <w:proofErr w:type="spellEnd"/>
      <w:r w:rsidRPr="00E23846">
        <w:rPr>
          <w:rFonts w:ascii="Arial" w:hAnsi="Arial"/>
          <w:i/>
          <w:w w:val="150"/>
          <w:sz w:val="18"/>
          <w:lang w:val="en-US"/>
        </w:rPr>
        <w:t xml:space="preserve"> </w:t>
      </w:r>
      <w:r w:rsidRPr="00E23846">
        <w:rPr>
          <w:rFonts w:ascii="Arial" w:hAnsi="Arial"/>
          <w:i/>
          <w:w w:val="150"/>
          <w:sz w:val="28"/>
          <w:lang w:val="en-US"/>
        </w:rPr>
        <w:t>J</w:t>
      </w:r>
      <w:r w:rsidRPr="00E23846">
        <w:rPr>
          <w:rFonts w:ascii="Arial" w:hAnsi="Arial"/>
          <w:i/>
          <w:w w:val="150"/>
          <w:sz w:val="18"/>
          <w:szCs w:val="18"/>
          <w:lang w:val="en-US"/>
        </w:rPr>
        <w:t xml:space="preserve">IMMY </w:t>
      </w:r>
      <w:r w:rsidRPr="00E23846">
        <w:rPr>
          <w:rFonts w:ascii="Arial" w:hAnsi="Arial"/>
          <w:i/>
          <w:w w:val="150"/>
          <w:sz w:val="28"/>
          <w:lang w:val="en-US"/>
        </w:rPr>
        <w:t>S</w:t>
      </w:r>
      <w:r w:rsidRPr="00E23846">
        <w:rPr>
          <w:rFonts w:ascii="Arial" w:hAnsi="Arial"/>
          <w:i/>
          <w:w w:val="150"/>
          <w:sz w:val="18"/>
          <w:szCs w:val="18"/>
          <w:lang w:val="en-US"/>
        </w:rPr>
        <w:t xml:space="preserve">ÁNCHEZ </w:t>
      </w:r>
      <w:r w:rsidRPr="00E23846">
        <w:rPr>
          <w:rFonts w:ascii="Arial" w:hAnsi="Arial"/>
          <w:i/>
          <w:w w:val="150"/>
          <w:sz w:val="28"/>
          <w:szCs w:val="18"/>
          <w:lang w:val="en-US"/>
        </w:rPr>
        <w:t>C.</w:t>
      </w:r>
      <w:proofErr w:type="gramEnd"/>
      <w:r w:rsidRPr="00E23846">
        <w:rPr>
          <w:rFonts w:ascii="Arial" w:hAnsi="Arial"/>
          <w:i/>
          <w:w w:val="150"/>
          <w:sz w:val="28"/>
          <w:szCs w:val="18"/>
          <w:lang w:val="en-US"/>
        </w:rPr>
        <w:tab/>
      </w:r>
      <w:r w:rsidRPr="00E23846">
        <w:rPr>
          <w:rFonts w:ascii="Arial" w:hAnsi="Arial"/>
          <w:i/>
          <w:w w:val="150"/>
          <w:sz w:val="28"/>
          <w:szCs w:val="18"/>
          <w:lang w:val="en-US"/>
        </w:rPr>
        <w:tab/>
      </w:r>
      <w:r w:rsidRPr="00E23846">
        <w:rPr>
          <w:rFonts w:ascii="Arial" w:hAnsi="Arial" w:cs="Arial"/>
          <w:i/>
          <w:spacing w:val="-3"/>
          <w:w w:val="150"/>
          <w:sz w:val="28"/>
          <w:szCs w:val="18"/>
          <w:lang w:val="en-US"/>
        </w:rPr>
        <w:t>J</w:t>
      </w:r>
      <w:r w:rsidRPr="00E23846">
        <w:rPr>
          <w:rFonts w:ascii="Arial" w:hAnsi="Arial" w:cs="Arial"/>
          <w:i/>
          <w:spacing w:val="-3"/>
          <w:w w:val="150"/>
          <w:sz w:val="18"/>
          <w:szCs w:val="18"/>
          <w:lang w:val="en-US"/>
        </w:rPr>
        <w:t xml:space="preserve">AIME </w:t>
      </w:r>
      <w:r w:rsidRPr="00E23846">
        <w:rPr>
          <w:rFonts w:ascii="Arial" w:hAnsi="Arial" w:cs="Arial"/>
          <w:i/>
          <w:spacing w:val="-3"/>
          <w:w w:val="150"/>
          <w:sz w:val="28"/>
          <w:szCs w:val="18"/>
          <w:lang w:val="en-US"/>
        </w:rPr>
        <w:t>A</w:t>
      </w:r>
      <w:r w:rsidRPr="00E23846">
        <w:rPr>
          <w:rFonts w:ascii="Arial" w:hAnsi="Arial"/>
          <w:i/>
          <w:w w:val="150"/>
          <w:sz w:val="18"/>
          <w:szCs w:val="18"/>
          <w:lang w:val="en-US"/>
        </w:rPr>
        <w:t xml:space="preserve">LBERTO </w:t>
      </w:r>
      <w:r w:rsidRPr="00E23846">
        <w:rPr>
          <w:rFonts w:ascii="Arial" w:hAnsi="Arial" w:cs="Arial"/>
          <w:i/>
          <w:spacing w:val="-3"/>
          <w:w w:val="150"/>
          <w:sz w:val="28"/>
          <w:szCs w:val="18"/>
          <w:lang w:val="en-US"/>
        </w:rPr>
        <w:t>S</w:t>
      </w:r>
      <w:r w:rsidRPr="00E23846">
        <w:rPr>
          <w:rFonts w:ascii="Arial" w:hAnsi="Arial" w:cs="Arial"/>
          <w:i/>
          <w:spacing w:val="-3"/>
          <w:w w:val="150"/>
          <w:sz w:val="18"/>
          <w:szCs w:val="16"/>
          <w:lang w:val="en-US"/>
        </w:rPr>
        <w:t xml:space="preserve">ARAZA </w:t>
      </w:r>
      <w:r w:rsidRPr="00E23846">
        <w:rPr>
          <w:rFonts w:ascii="Arial" w:hAnsi="Arial" w:cs="Arial"/>
          <w:i/>
          <w:spacing w:val="-3"/>
          <w:w w:val="150"/>
          <w:sz w:val="28"/>
          <w:szCs w:val="18"/>
          <w:lang w:val="en-US"/>
        </w:rPr>
        <w:t>N.</w:t>
      </w:r>
    </w:p>
    <w:p w:rsidR="00170C5C" w:rsidRDefault="00E23846" w:rsidP="007024D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E23846">
        <w:rPr>
          <w:rFonts w:ascii="Arial" w:hAnsi="Arial" w:cs="Arial"/>
          <w:i/>
          <w:w w:val="150"/>
          <w:sz w:val="28"/>
          <w:lang w:val="en-US"/>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 </w:t>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18"/>
          <w:lang w:val="en-GB"/>
        </w:rPr>
        <w:tab/>
      </w:r>
      <w:r w:rsidRPr="00E23846">
        <w:rPr>
          <w:rFonts w:ascii="Arial" w:hAnsi="Arial" w:cs="Arial"/>
          <w:i/>
          <w:w w:val="150"/>
          <w:sz w:val="28"/>
          <w:lang w:val="en-GB"/>
        </w:rPr>
        <w:t>M</w:t>
      </w:r>
      <w:r w:rsidRPr="00E23846">
        <w:rPr>
          <w:rFonts w:ascii="Arial" w:hAnsi="Arial" w:cs="Arial"/>
          <w:i/>
          <w:w w:val="150"/>
          <w:sz w:val="18"/>
          <w:lang w:val="en-GB"/>
        </w:rPr>
        <w:t xml:space="preserve"> A G I S T R A D O</w:t>
      </w:r>
    </w:p>
    <w:p w:rsidR="001C5E99" w:rsidRPr="001C5E99" w:rsidRDefault="001C5E99" w:rsidP="001C5E99">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0"/>
          <w:szCs w:val="16"/>
          <w:lang w:val="en-GB"/>
        </w:rPr>
      </w:pPr>
      <w:r>
        <w:rPr>
          <w:rFonts w:ascii="Arial" w:hAnsi="Arial" w:cs="Arial"/>
          <w:i/>
          <w:w w:val="150"/>
          <w:sz w:val="10"/>
          <w:lang w:val="en-GB"/>
        </w:rPr>
        <w:t>DGH/ODCD/2017</w:t>
      </w:r>
    </w:p>
    <w:sectPr w:rsidR="001C5E99" w:rsidRPr="001C5E99" w:rsidSect="00836464">
      <w:headerReference w:type="even" r:id="rId10"/>
      <w:headerReference w:type="default" r:id="rId11"/>
      <w:footerReference w:type="even" r:id="rId12"/>
      <w:footerReference w:type="default" r:id="rId13"/>
      <w:headerReference w:type="first" r:id="rId14"/>
      <w:footerReference w:type="first" r:id="rId15"/>
      <w:pgSz w:w="12242" w:h="18722" w:code="14"/>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999" w:rsidRDefault="00C60999" w:rsidP="002F20AB">
      <w:r>
        <w:separator/>
      </w:r>
    </w:p>
  </w:endnote>
  <w:endnote w:type="continuationSeparator" w:id="0">
    <w:p w:rsidR="00C60999" w:rsidRDefault="00C60999"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ttawa">
    <w:altName w:val="Ottawa"/>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Default="00AD5900">
    <w:pPr>
      <w:pStyle w:val="Pieddepag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separate"/>
    </w:r>
    <w:r>
      <w:rPr>
        <w:rStyle w:val="Numrodepage"/>
        <w:rFonts w:cs="Verdana"/>
        <w:noProof/>
      </w:rPr>
      <w:t>10</w:t>
    </w:r>
    <w:r>
      <w:rPr>
        <w:rStyle w:val="Numrodepage"/>
        <w:rFonts w:cs="Verdana"/>
      </w:rPr>
      <w:fldChar w:fldCharType="end"/>
    </w:r>
  </w:p>
  <w:p w:rsidR="00AD5900" w:rsidRDefault="00AD59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F839CE" w:rsidRDefault="00AD5900" w:rsidP="00A67268">
    <w:pPr>
      <w:pStyle w:val="Pieddepage"/>
      <w:pBdr>
        <w:bottom w:val="double" w:sz="6" w:space="1" w:color="auto"/>
      </w:pBdr>
      <w:spacing w:line="360" w:lineRule="auto"/>
      <w:rPr>
        <w:rFonts w:ascii="Arial" w:hAnsi="Arial" w:cs="Arial"/>
        <w:spacing w:val="20"/>
        <w:w w:val="200"/>
        <w:sz w:val="14"/>
        <w:szCs w:val="10"/>
        <w:lang w:val="es-ES"/>
      </w:rPr>
    </w:pPr>
  </w:p>
  <w:p w:rsidR="00AD5900" w:rsidRDefault="00AD5900" w:rsidP="00751EE2">
    <w:pPr>
      <w:pStyle w:val="Pieddepage"/>
      <w:spacing w:line="360" w:lineRule="auto"/>
      <w:jc w:val="right"/>
      <w:rPr>
        <w:rFonts w:ascii="Arial" w:hAnsi="Arial" w:cs="Arial"/>
        <w:spacing w:val="20"/>
        <w:w w:val="200"/>
        <w:sz w:val="14"/>
        <w:szCs w:val="10"/>
      </w:rPr>
    </w:pPr>
  </w:p>
  <w:p w:rsidR="00AD5900" w:rsidRPr="00C53999" w:rsidRDefault="00AD5900" w:rsidP="00751EE2">
    <w:pPr>
      <w:pStyle w:val="Pieddepage"/>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AD5900" w:rsidRPr="00C53999" w:rsidRDefault="00AD5900" w:rsidP="00751EE2">
    <w:pPr>
      <w:pStyle w:val="Pieddepage"/>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C53999" w:rsidRDefault="00AD5900" w:rsidP="006E1629">
    <w:pPr>
      <w:pStyle w:val="Pieddepage"/>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AD5900" w:rsidRPr="00213147" w:rsidRDefault="00AD5900" w:rsidP="006E1629">
    <w:pPr>
      <w:pStyle w:val="Pieddepage"/>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999" w:rsidRDefault="00C60999" w:rsidP="002F20AB">
      <w:r>
        <w:separator/>
      </w:r>
    </w:p>
  </w:footnote>
  <w:footnote w:type="continuationSeparator" w:id="0">
    <w:p w:rsidR="00C60999" w:rsidRDefault="00C60999" w:rsidP="002F20AB">
      <w:r>
        <w:continuationSeparator/>
      </w:r>
    </w:p>
  </w:footnote>
  <w:footnote w:id="1">
    <w:p w:rsidR="00175CE5" w:rsidRPr="009C4841" w:rsidRDefault="00175CE5" w:rsidP="00175CE5">
      <w:pPr>
        <w:pStyle w:val="Notedebasdepage"/>
        <w:jc w:val="both"/>
        <w:rPr>
          <w:rFonts w:asciiTheme="minorHAnsi" w:hAnsiTheme="minorHAnsi"/>
          <w:lang w:val="es-CO"/>
        </w:rPr>
      </w:pPr>
      <w:r w:rsidRPr="009C4841">
        <w:rPr>
          <w:rStyle w:val="Appelnotedebasdep"/>
          <w:rFonts w:asciiTheme="minorHAnsi" w:hAnsiTheme="minorHAnsi"/>
          <w:lang w:val="es-CO"/>
        </w:rPr>
        <w:footnoteRef/>
      </w:r>
      <w:r w:rsidRPr="009C4841">
        <w:rPr>
          <w:rFonts w:asciiTheme="minorHAnsi" w:hAnsiTheme="minorHAnsi"/>
          <w:lang w:val="es-CO"/>
        </w:rPr>
        <w:t xml:space="preserve"> </w:t>
      </w:r>
      <w:r>
        <w:rPr>
          <w:rFonts w:asciiTheme="minorHAnsi" w:hAnsiTheme="minorHAnsi"/>
          <w:lang w:val="es-CO"/>
        </w:rPr>
        <w:t xml:space="preserve">CC. </w:t>
      </w:r>
      <w:hyperlink r:id="rId1" w:history="1">
        <w:r w:rsidRPr="00175CE5">
          <w:rPr>
            <w:rStyle w:val="Lienhypertexte"/>
            <w:rFonts w:ascii="Calibri" w:hAnsi="Calibri" w:cs="Courier New"/>
            <w:color w:val="auto"/>
            <w:u w:val="none"/>
            <w:lang w:val="es-CO"/>
          </w:rPr>
          <w:t>SU-499 de 2016</w:t>
        </w:r>
      </w:hyperlink>
      <w:r w:rsidRPr="00E501C4">
        <w:rPr>
          <w:rFonts w:asciiTheme="minorHAnsi" w:hAnsiTheme="minorHAnsi"/>
          <w:lang w:val="es-CO"/>
        </w:rPr>
        <w:t>.</w:t>
      </w:r>
    </w:p>
  </w:footnote>
  <w:footnote w:id="2">
    <w:p w:rsidR="00AD5900" w:rsidRPr="00543803" w:rsidRDefault="00AD5900" w:rsidP="00543803">
      <w:pPr>
        <w:pStyle w:val="Notedebasdepage"/>
        <w:jc w:val="both"/>
        <w:rPr>
          <w:rFonts w:asciiTheme="minorHAnsi" w:hAnsiTheme="minorHAnsi"/>
          <w:lang w:val="es-CO"/>
        </w:rPr>
      </w:pPr>
      <w:r w:rsidRPr="00543803">
        <w:rPr>
          <w:rStyle w:val="Appelnotedebasdep"/>
          <w:rFonts w:asciiTheme="minorHAnsi" w:hAnsiTheme="minorHAnsi" w:cs="Calibri"/>
          <w:lang w:val="es-CO"/>
        </w:rPr>
        <w:footnoteRef/>
      </w:r>
      <w:r w:rsidRPr="00543803">
        <w:rPr>
          <w:rFonts w:asciiTheme="minorHAnsi" w:hAnsiTheme="minorHAnsi" w:cs="Calibri"/>
          <w:lang w:val="es-CO"/>
        </w:rPr>
        <w:t xml:space="preserve"> QUINCHE R., Manuel F. Vías de hecho, acción de tutela contra providencias, Editorial Temis SA, Bogotá, 2013, p.103.</w:t>
      </w:r>
    </w:p>
  </w:footnote>
  <w:footnote w:id="3">
    <w:p w:rsidR="00AD5900" w:rsidRPr="00543803" w:rsidRDefault="00AD5900" w:rsidP="00543803">
      <w:pPr>
        <w:pStyle w:val="Notedebasdepage"/>
        <w:jc w:val="both"/>
        <w:rPr>
          <w:rFonts w:asciiTheme="minorHAnsi" w:hAnsiTheme="minorHAnsi"/>
          <w:lang w:val="es-CO"/>
        </w:rPr>
      </w:pPr>
      <w:r w:rsidRPr="00543803">
        <w:rPr>
          <w:rStyle w:val="Appelnotedebasdep"/>
          <w:rFonts w:asciiTheme="minorHAnsi" w:hAnsiTheme="minorHAnsi"/>
          <w:lang w:val="es-CO"/>
        </w:rPr>
        <w:footnoteRef/>
      </w:r>
      <w:r w:rsidRPr="00543803">
        <w:rPr>
          <w:rFonts w:asciiTheme="minorHAnsi" w:hAnsiTheme="minorHAnsi"/>
          <w:lang w:val="es-CO"/>
        </w:rPr>
        <w:t xml:space="preserve"> </w:t>
      </w:r>
      <w:r w:rsidRPr="00543803">
        <w:rPr>
          <w:rFonts w:asciiTheme="minorHAnsi" w:hAnsiTheme="minorHAnsi" w:cs="Calibri"/>
          <w:lang w:val="es-CO"/>
        </w:rPr>
        <w:t>QUIROGA N., Édgar A. Tutela contra decisiones judiciales, Universidad Santo Tomás y editorial Ibáñez, Bogotá DC, 2014, p.83.</w:t>
      </w:r>
    </w:p>
  </w:footnote>
  <w:footnote w:id="4">
    <w:p w:rsidR="00AD5900" w:rsidRPr="00175CE5" w:rsidRDefault="00AD5900" w:rsidP="00543803">
      <w:pPr>
        <w:pStyle w:val="Notedebasdepage"/>
        <w:jc w:val="both"/>
        <w:rPr>
          <w:rFonts w:asciiTheme="minorHAnsi" w:hAnsiTheme="minorHAnsi"/>
          <w:lang w:val="fr-FR"/>
        </w:rPr>
      </w:pPr>
      <w:r w:rsidRPr="00543803">
        <w:rPr>
          <w:rStyle w:val="Appelnotedebasdep"/>
          <w:rFonts w:asciiTheme="minorHAnsi" w:hAnsiTheme="minorHAnsi" w:cs="Calibri"/>
          <w:lang w:val="es-CO"/>
        </w:rPr>
        <w:footnoteRef/>
      </w:r>
      <w:r w:rsidRPr="00175CE5">
        <w:rPr>
          <w:rFonts w:asciiTheme="minorHAnsi" w:hAnsiTheme="minorHAnsi" w:cs="Calibri"/>
          <w:lang w:val="fr-FR"/>
        </w:rPr>
        <w:t xml:space="preserve"> CC. T-917 de 2011.</w:t>
      </w:r>
    </w:p>
  </w:footnote>
  <w:footnote w:id="5">
    <w:p w:rsidR="00AD5900" w:rsidRPr="00175CE5" w:rsidRDefault="00AD5900" w:rsidP="00543803">
      <w:pPr>
        <w:pStyle w:val="Notedebasdepage"/>
        <w:jc w:val="both"/>
        <w:rPr>
          <w:rFonts w:asciiTheme="minorHAnsi" w:hAnsiTheme="minorHAnsi"/>
          <w:lang w:val="fr-FR"/>
        </w:rPr>
      </w:pPr>
      <w:r w:rsidRPr="00543803">
        <w:rPr>
          <w:rStyle w:val="Appelnotedebasdep"/>
          <w:rFonts w:asciiTheme="minorHAnsi" w:hAnsiTheme="minorHAnsi" w:cs="Calibri"/>
          <w:lang w:val="es-CO"/>
        </w:rPr>
        <w:footnoteRef/>
      </w:r>
      <w:r w:rsidRPr="00175CE5">
        <w:rPr>
          <w:rFonts w:asciiTheme="minorHAnsi" w:hAnsiTheme="minorHAnsi" w:cs="Calibri"/>
          <w:lang w:val="fr-FR"/>
        </w:rPr>
        <w:t xml:space="preserve"> CC. C-590 de 2005.</w:t>
      </w:r>
    </w:p>
  </w:footnote>
  <w:footnote w:id="6">
    <w:p w:rsidR="00AD5900" w:rsidRPr="00175CE5" w:rsidRDefault="00AD5900" w:rsidP="00543803">
      <w:pPr>
        <w:pStyle w:val="Notedebasdepage"/>
        <w:jc w:val="both"/>
        <w:rPr>
          <w:rFonts w:asciiTheme="minorHAnsi" w:hAnsiTheme="minorHAnsi" w:cs="Calibri"/>
          <w:lang w:val="fr-FR"/>
        </w:rPr>
      </w:pPr>
      <w:r w:rsidRPr="00543803">
        <w:rPr>
          <w:rStyle w:val="Appelnotedebasdep"/>
          <w:rFonts w:asciiTheme="minorHAnsi" w:hAnsiTheme="minorHAnsi" w:cs="Calibri"/>
          <w:lang w:val="es-CO"/>
        </w:rPr>
        <w:footnoteRef/>
      </w:r>
      <w:r w:rsidRPr="00175CE5">
        <w:rPr>
          <w:rFonts w:asciiTheme="minorHAnsi" w:hAnsiTheme="minorHAnsi" w:cs="Calibri"/>
          <w:lang w:val="fr-FR"/>
        </w:rPr>
        <w:t xml:space="preserve"> CC. </w:t>
      </w:r>
      <w:proofErr w:type="spellStart"/>
      <w:r w:rsidRPr="00175CE5">
        <w:rPr>
          <w:rFonts w:asciiTheme="minorHAnsi" w:hAnsiTheme="minorHAnsi" w:cs="Calibri"/>
          <w:bCs/>
          <w:lang w:val="fr-FR"/>
        </w:rPr>
        <w:t>SU-222</w:t>
      </w:r>
      <w:proofErr w:type="spellEnd"/>
      <w:r w:rsidRPr="00175CE5">
        <w:rPr>
          <w:rFonts w:asciiTheme="minorHAnsi" w:hAnsiTheme="minorHAnsi" w:cs="Calibri"/>
          <w:bCs/>
          <w:lang w:val="fr-FR"/>
        </w:rPr>
        <w:t xml:space="preserve"> de 2016</w:t>
      </w:r>
      <w:r w:rsidRPr="00175CE5">
        <w:rPr>
          <w:rFonts w:asciiTheme="minorHAnsi" w:hAnsiTheme="minorHAnsi" w:cs="Calibri"/>
          <w:lang w:val="fr-FR"/>
        </w:rPr>
        <w:t>.</w:t>
      </w:r>
    </w:p>
  </w:footnote>
  <w:footnote w:id="7">
    <w:p w:rsidR="00AD5900" w:rsidRPr="00175CE5" w:rsidRDefault="00AD5900" w:rsidP="00543803">
      <w:pPr>
        <w:pStyle w:val="Notedebasdepage"/>
        <w:rPr>
          <w:rFonts w:ascii="Calibri" w:hAnsi="Calibri"/>
          <w:b/>
          <w:bCs/>
          <w:lang w:val="fr-FR"/>
        </w:rPr>
      </w:pPr>
      <w:r w:rsidRPr="00D65FBA">
        <w:rPr>
          <w:rStyle w:val="Appelnotedebasdep"/>
          <w:rFonts w:ascii="Calibri" w:hAnsi="Calibri"/>
        </w:rPr>
        <w:footnoteRef/>
      </w:r>
      <w:r w:rsidRPr="00175CE5">
        <w:rPr>
          <w:rFonts w:ascii="Calibri" w:hAnsi="Calibri"/>
          <w:lang w:val="fr-FR"/>
        </w:rPr>
        <w:t xml:space="preserve"> </w:t>
      </w:r>
      <w:r w:rsidRPr="00175CE5">
        <w:rPr>
          <w:rFonts w:ascii="Calibri" w:hAnsi="Calibri"/>
          <w:bCs/>
          <w:lang w:val="fr-FR"/>
        </w:rPr>
        <w:t>CC. T-137 de 2017.</w:t>
      </w:r>
    </w:p>
  </w:footnote>
  <w:footnote w:id="8">
    <w:p w:rsidR="00AD5900" w:rsidRPr="00E17BD7" w:rsidRDefault="00AD5900" w:rsidP="00543803">
      <w:pPr>
        <w:pStyle w:val="Notedebasdepage"/>
        <w:rPr>
          <w:rFonts w:asciiTheme="minorHAnsi" w:hAnsiTheme="minorHAnsi"/>
          <w:lang w:val="es-CO"/>
        </w:rPr>
      </w:pPr>
      <w:r w:rsidRPr="00E17BD7">
        <w:rPr>
          <w:rStyle w:val="Appelnotedebasdep"/>
          <w:rFonts w:asciiTheme="minorHAnsi" w:hAnsiTheme="minorHAnsi"/>
        </w:rPr>
        <w:footnoteRef/>
      </w:r>
      <w:r w:rsidRPr="00175CE5">
        <w:rPr>
          <w:rFonts w:asciiTheme="minorHAnsi" w:hAnsiTheme="minorHAnsi"/>
          <w:lang w:val="es-CO"/>
        </w:rPr>
        <w:t xml:space="preserve"> </w:t>
      </w:r>
      <w:r w:rsidRPr="00E17BD7">
        <w:rPr>
          <w:rFonts w:asciiTheme="minorHAnsi" w:hAnsiTheme="minorHAnsi" w:cs="Calibri"/>
          <w:lang w:val="es-MX"/>
        </w:rPr>
        <w:t>CC. T-307 de 2015.</w:t>
      </w:r>
    </w:p>
  </w:footnote>
  <w:footnote w:id="9">
    <w:p w:rsidR="00AD5900" w:rsidRPr="00175CE5" w:rsidRDefault="00AD5900" w:rsidP="00543803">
      <w:pPr>
        <w:pStyle w:val="Notedebasdepage"/>
        <w:jc w:val="both"/>
        <w:rPr>
          <w:rFonts w:asciiTheme="minorHAnsi" w:hAnsiTheme="minorHAnsi"/>
          <w:lang w:val="es-CO"/>
        </w:rPr>
      </w:pPr>
      <w:r w:rsidRPr="00E17BD7">
        <w:rPr>
          <w:rFonts w:asciiTheme="minorHAnsi" w:hAnsiTheme="minorHAnsi" w:cs="Calibri"/>
          <w:vertAlign w:val="superscript"/>
        </w:rPr>
        <w:footnoteRef/>
      </w:r>
      <w:r w:rsidRPr="00175CE5">
        <w:rPr>
          <w:rFonts w:asciiTheme="minorHAnsi" w:hAnsiTheme="minorHAnsi" w:cs="Calibri"/>
          <w:lang w:val="es-CO"/>
        </w:rPr>
        <w:t xml:space="preserve"> ESCUELA JUDICIAL RODRIGO LARA BONILLA. </w:t>
      </w:r>
      <w:r w:rsidRPr="00E17BD7">
        <w:rPr>
          <w:rFonts w:asciiTheme="minorHAnsi" w:hAnsiTheme="minorHAnsi" w:cs="Calibri"/>
          <w:lang w:val="es-CO"/>
        </w:rPr>
        <w:t>La acción de tutela en el ordenamiento constitucional colombiano, Universidad Nacional de Colombia, Catalina B</w:t>
      </w:r>
      <w:r>
        <w:rPr>
          <w:rFonts w:asciiTheme="minorHAnsi" w:hAnsiTheme="minorHAnsi" w:cs="Calibri"/>
          <w:lang w:val="es-CO"/>
        </w:rPr>
        <w:t xml:space="preserve">. </w:t>
      </w:r>
      <w:r w:rsidRPr="00E17BD7">
        <w:rPr>
          <w:rFonts w:asciiTheme="minorHAnsi" w:hAnsiTheme="minorHAnsi" w:cs="Calibri"/>
          <w:lang w:val="es-CO"/>
        </w:rPr>
        <w:t xml:space="preserve">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w:t>
      </w:r>
      <w:proofErr w:type="spellStart"/>
      <w:r w:rsidRPr="00E17BD7">
        <w:rPr>
          <w:rFonts w:asciiTheme="minorHAnsi" w:hAnsiTheme="minorHAnsi" w:cs="Calibri"/>
          <w:lang w:val="es-CO"/>
        </w:rPr>
        <w:t>p.61</w:t>
      </w:r>
      <w:proofErr w:type="spellEnd"/>
      <w:r w:rsidRPr="00E17BD7">
        <w:rPr>
          <w:rFonts w:asciiTheme="minorHAnsi" w:hAnsiTheme="minorHAnsi" w:cs="Calibri"/>
          <w:lang w:val="es-CO"/>
        </w:rPr>
        <w:t>-75.</w:t>
      </w:r>
    </w:p>
  </w:footnote>
  <w:footnote w:id="10">
    <w:p w:rsidR="00AD5900" w:rsidRPr="00175CE5" w:rsidRDefault="00AD5900" w:rsidP="00543803">
      <w:pPr>
        <w:pStyle w:val="Notedebasdepage"/>
        <w:jc w:val="both"/>
        <w:rPr>
          <w:rFonts w:asciiTheme="minorHAnsi" w:hAnsiTheme="minorHAnsi"/>
          <w:lang w:val="es-CO"/>
        </w:rPr>
      </w:pPr>
      <w:r w:rsidRPr="00E17BD7">
        <w:rPr>
          <w:rStyle w:val="Appelnotedebasdep"/>
          <w:rFonts w:asciiTheme="minorHAnsi" w:hAnsiTheme="minorHAnsi" w:cs="Calibri"/>
        </w:rPr>
        <w:footnoteRef/>
      </w:r>
      <w:r w:rsidRPr="00175CE5">
        <w:rPr>
          <w:rFonts w:asciiTheme="minorHAnsi" w:hAnsiTheme="minorHAnsi" w:cs="Calibri"/>
          <w:lang w:val="es-CO"/>
        </w:rPr>
        <w:t xml:space="preserve"> QUINCHE R., Manuel F. La acción de tutela, el amparo en Colombia, Bogotá DC, 2011, </w:t>
      </w:r>
      <w:proofErr w:type="spellStart"/>
      <w:r w:rsidRPr="00175CE5">
        <w:rPr>
          <w:rFonts w:asciiTheme="minorHAnsi" w:hAnsiTheme="minorHAnsi" w:cs="Calibri"/>
          <w:lang w:val="es-CO"/>
        </w:rPr>
        <w:t>p.233</w:t>
      </w:r>
      <w:proofErr w:type="spellEnd"/>
      <w:r w:rsidRPr="00175CE5">
        <w:rPr>
          <w:rFonts w:asciiTheme="minorHAnsi" w:hAnsiTheme="minorHAnsi" w:cs="Calibri"/>
          <w:lang w:val="es-CO"/>
        </w:rPr>
        <w:t>-285.</w:t>
      </w:r>
    </w:p>
  </w:footnote>
  <w:footnote w:id="11">
    <w:p w:rsidR="00AD5900" w:rsidRPr="00175CE5" w:rsidRDefault="00AD5900" w:rsidP="00543803">
      <w:pPr>
        <w:pStyle w:val="Notedebasdepage"/>
        <w:jc w:val="both"/>
        <w:rPr>
          <w:rFonts w:ascii="Calibri" w:hAnsi="Calibri"/>
          <w:lang w:val="fr-FR"/>
        </w:rPr>
      </w:pPr>
      <w:r w:rsidRPr="00E86200">
        <w:rPr>
          <w:rStyle w:val="Appelnotedebasdep"/>
          <w:rFonts w:ascii="Calibri" w:hAnsi="Calibri" w:cs="Calibri"/>
        </w:rPr>
        <w:footnoteRef/>
      </w:r>
      <w:r w:rsidRPr="00175CE5">
        <w:rPr>
          <w:rFonts w:ascii="Calibri" w:hAnsi="Calibri" w:cs="Calibri"/>
          <w:lang w:val="fr-FR"/>
        </w:rPr>
        <w:t xml:space="preserve"> CC. </w:t>
      </w:r>
      <w:proofErr w:type="spellStart"/>
      <w:r w:rsidRPr="00175CE5">
        <w:rPr>
          <w:rFonts w:ascii="Calibri" w:hAnsi="Calibri" w:cs="Calibri"/>
          <w:lang w:val="fr-FR"/>
        </w:rPr>
        <w:t>SU-961</w:t>
      </w:r>
      <w:proofErr w:type="spellEnd"/>
      <w:r w:rsidRPr="00175CE5">
        <w:rPr>
          <w:rFonts w:ascii="Calibri" w:hAnsi="Calibri" w:cs="Calibri"/>
          <w:lang w:val="fr-FR"/>
        </w:rPr>
        <w:t xml:space="preserve"> de 1999, T-890 de 2006, T-548 de 2011 y T-172 de 2013.</w:t>
      </w:r>
    </w:p>
  </w:footnote>
  <w:footnote w:id="12">
    <w:p w:rsidR="00AD5900" w:rsidRPr="00175CE5" w:rsidRDefault="00AD5900" w:rsidP="00543803">
      <w:pPr>
        <w:pStyle w:val="Notedebasdepage"/>
        <w:jc w:val="both"/>
        <w:rPr>
          <w:rFonts w:ascii="Calibri" w:hAnsi="Calibri"/>
          <w:lang w:val="es-CO"/>
        </w:rPr>
      </w:pPr>
      <w:r w:rsidRPr="00825F31">
        <w:rPr>
          <w:rStyle w:val="Appelnotedebasdep"/>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w:t>
      </w:r>
      <w:proofErr w:type="spellStart"/>
      <w:r w:rsidRPr="00825F31">
        <w:rPr>
          <w:rFonts w:ascii="Calibri" w:hAnsi="Calibri" w:cs="Calibri"/>
          <w:lang w:val="es-CO"/>
        </w:rPr>
        <w:t>No.</w:t>
      </w:r>
      <w:r w:rsidRPr="00175CE5">
        <w:rPr>
          <w:rFonts w:ascii="Calibri" w:hAnsi="Calibri"/>
          <w:w w:val="110"/>
          <w:lang w:val="es-CO"/>
        </w:rPr>
        <w:t>11001</w:t>
      </w:r>
      <w:proofErr w:type="spellEnd"/>
      <w:r w:rsidRPr="00175CE5">
        <w:rPr>
          <w:rFonts w:ascii="Calibri" w:hAnsi="Calibri"/>
          <w:w w:val="110"/>
          <w:lang w:val="es-CO"/>
        </w:rPr>
        <w:t>-02-03-000-2011-00373-00</w:t>
      </w:r>
      <w:r w:rsidRPr="00825F31">
        <w:rPr>
          <w:rFonts w:ascii="Calibri" w:hAnsi="Calibri" w:cs="Calibri"/>
          <w:lang w:val="es-CO"/>
        </w:rPr>
        <w:t>.</w:t>
      </w:r>
    </w:p>
  </w:footnote>
  <w:footnote w:id="13">
    <w:p w:rsidR="00AD5900" w:rsidRPr="00175CE5" w:rsidRDefault="00AD5900" w:rsidP="00543803">
      <w:pPr>
        <w:pStyle w:val="Notedebasdepage"/>
        <w:jc w:val="both"/>
        <w:rPr>
          <w:rFonts w:ascii="Calibri" w:hAnsi="Calibri"/>
          <w:lang w:val="fr-FR"/>
        </w:rPr>
      </w:pPr>
      <w:r w:rsidRPr="00422741">
        <w:rPr>
          <w:rStyle w:val="Appelnotedebasdep"/>
          <w:rFonts w:ascii="Calibri" w:hAnsi="Calibri" w:cs="Calibri"/>
          <w:lang w:val="es-CO"/>
        </w:rPr>
        <w:footnoteRef/>
      </w:r>
      <w:r w:rsidRPr="00175CE5">
        <w:rPr>
          <w:rFonts w:ascii="Calibri" w:hAnsi="Calibri" w:cs="Calibri"/>
          <w:lang w:val="fr-FR"/>
        </w:rPr>
        <w:t xml:space="preserve"> CC. T-1079 de 2008.</w:t>
      </w:r>
    </w:p>
  </w:footnote>
  <w:footnote w:id="14">
    <w:p w:rsidR="00AD5900" w:rsidRPr="00175CE5" w:rsidRDefault="00AD5900" w:rsidP="00543803">
      <w:pPr>
        <w:pStyle w:val="Notedebasdepage"/>
        <w:jc w:val="both"/>
        <w:rPr>
          <w:rFonts w:ascii="Calibri" w:hAnsi="Calibri"/>
          <w:b/>
          <w:iCs/>
          <w:lang w:val="fr-FR"/>
        </w:rPr>
      </w:pPr>
      <w:r w:rsidRPr="00422741">
        <w:rPr>
          <w:rStyle w:val="Appelnotedebasdep"/>
          <w:rFonts w:ascii="Calibri" w:hAnsi="Calibri"/>
          <w:lang w:val="es-CO"/>
        </w:rPr>
        <w:footnoteRef/>
      </w:r>
      <w:r w:rsidRPr="00175CE5">
        <w:rPr>
          <w:rFonts w:ascii="Calibri" w:hAnsi="Calibri"/>
          <w:lang w:val="fr-FR"/>
        </w:rPr>
        <w:t xml:space="preserve"> </w:t>
      </w:r>
      <w:proofErr w:type="spellStart"/>
      <w:r w:rsidRPr="00175CE5">
        <w:rPr>
          <w:rFonts w:ascii="Calibri" w:hAnsi="Calibri"/>
          <w:lang w:val="fr-FR"/>
        </w:rPr>
        <w:t>CSJ</w:t>
      </w:r>
      <w:proofErr w:type="spellEnd"/>
      <w:r w:rsidRPr="00175CE5">
        <w:rPr>
          <w:rFonts w:ascii="Calibri" w:hAnsi="Calibri"/>
          <w:lang w:val="fr-FR"/>
        </w:rPr>
        <w:t xml:space="preserve">, Civil. </w:t>
      </w:r>
      <w:proofErr w:type="spellStart"/>
      <w:r w:rsidRPr="00175CE5">
        <w:rPr>
          <w:rFonts w:ascii="Calibri" w:hAnsi="Calibri"/>
          <w:iCs/>
          <w:lang w:val="fr-FR"/>
        </w:rPr>
        <w:t>STC2154</w:t>
      </w:r>
      <w:proofErr w:type="spellEnd"/>
      <w:r w:rsidRPr="00175CE5">
        <w:rPr>
          <w:rFonts w:ascii="Calibri" w:hAnsi="Calibri"/>
          <w:iCs/>
          <w:lang w:val="fr-FR"/>
        </w:rPr>
        <w:t xml:space="preserve">-2016 y </w:t>
      </w:r>
      <w:proofErr w:type="spellStart"/>
      <w:r w:rsidRPr="00175CE5">
        <w:rPr>
          <w:rFonts w:ascii="Calibri" w:hAnsi="Calibri"/>
          <w:iCs/>
          <w:lang w:val="fr-FR"/>
        </w:rPr>
        <w:t>STC10383</w:t>
      </w:r>
      <w:proofErr w:type="spellEnd"/>
      <w:r w:rsidRPr="00175CE5">
        <w:rPr>
          <w:rFonts w:ascii="Calibri" w:hAnsi="Calibri"/>
          <w:iCs/>
          <w:lang w:val="fr-FR"/>
        </w:rPr>
        <w:t>-2016.</w:t>
      </w:r>
    </w:p>
  </w:footnote>
  <w:footnote w:id="15">
    <w:p w:rsidR="00AD5900" w:rsidRPr="00175CE5" w:rsidRDefault="00AD5900" w:rsidP="00543803">
      <w:pPr>
        <w:pStyle w:val="Notedebasdepage"/>
        <w:jc w:val="both"/>
        <w:rPr>
          <w:rFonts w:ascii="Calibri" w:hAnsi="Calibri"/>
          <w:lang w:val="fr-FR"/>
        </w:rPr>
      </w:pPr>
      <w:r w:rsidRPr="00E86200">
        <w:rPr>
          <w:rStyle w:val="Appelnotedebasdep"/>
          <w:rFonts w:ascii="Calibri" w:hAnsi="Calibri" w:cs="Calibri"/>
          <w:lang w:val="es-CO"/>
        </w:rPr>
        <w:footnoteRef/>
      </w:r>
      <w:r w:rsidRPr="00175CE5">
        <w:rPr>
          <w:rFonts w:ascii="Calibri" w:hAnsi="Calibri" w:cs="Calibri"/>
          <w:lang w:val="fr-FR"/>
        </w:rPr>
        <w:t xml:space="preserve"> CC. T-016 de 2006.</w:t>
      </w:r>
    </w:p>
  </w:footnote>
  <w:footnote w:id="16">
    <w:p w:rsidR="00AD5900" w:rsidRPr="00E86200" w:rsidRDefault="00AD5900" w:rsidP="00543803">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w:t>
      </w:r>
      <w:r w:rsidRPr="00175CE5">
        <w:rPr>
          <w:rFonts w:ascii="Calibri" w:hAnsi="Calibri" w:cs="Calibri"/>
          <w:lang w:val="es-CO"/>
        </w:rPr>
        <w:t>CC</w:t>
      </w:r>
      <w:r w:rsidRPr="00E86200">
        <w:rPr>
          <w:rFonts w:ascii="Calibri" w:hAnsi="Calibri" w:cs="Calibri"/>
          <w:lang w:val="es-CO"/>
        </w:rPr>
        <w:t>. T-684 de 2003.</w:t>
      </w:r>
    </w:p>
  </w:footnote>
  <w:footnote w:id="17">
    <w:p w:rsidR="00AD5900" w:rsidRPr="00E86200" w:rsidRDefault="00AD5900" w:rsidP="00543803">
      <w:pPr>
        <w:pStyle w:val="Notedebasdepage"/>
        <w:jc w:val="both"/>
        <w:rPr>
          <w:rFonts w:ascii="Calibri" w:hAnsi="Calibri"/>
          <w:lang w:val="es-CO"/>
        </w:rPr>
      </w:pPr>
      <w:r w:rsidRPr="00E86200">
        <w:rPr>
          <w:rStyle w:val="Appelnotedebasdep"/>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8">
    <w:p w:rsidR="00AD5900" w:rsidRPr="00175CE5" w:rsidRDefault="00AD5900" w:rsidP="00543803">
      <w:pPr>
        <w:pStyle w:val="Notedebasdepage"/>
        <w:rPr>
          <w:rFonts w:ascii="Calibri" w:hAnsi="Calibri"/>
          <w:lang w:val="fr-FR"/>
        </w:rPr>
      </w:pPr>
      <w:r w:rsidRPr="006504DF">
        <w:rPr>
          <w:rStyle w:val="Appelnotedebasdep"/>
          <w:rFonts w:ascii="Calibri" w:hAnsi="Calibri" w:cs="Calibri"/>
        </w:rPr>
        <w:footnoteRef/>
      </w:r>
      <w:r w:rsidRPr="00175CE5">
        <w:rPr>
          <w:rFonts w:ascii="Calibri" w:hAnsi="Calibri" w:cs="Calibri"/>
          <w:lang w:val="fr-FR"/>
        </w:rPr>
        <w:t xml:space="preserve"> CC. T-323 y SU 499 de 2016.</w:t>
      </w:r>
    </w:p>
  </w:footnote>
  <w:footnote w:id="19">
    <w:p w:rsidR="00AD5900" w:rsidRPr="00175CE5" w:rsidRDefault="00AD5900" w:rsidP="00543803">
      <w:pPr>
        <w:pStyle w:val="Notedebasdepage"/>
        <w:jc w:val="both"/>
        <w:rPr>
          <w:lang w:val="fr-FR"/>
        </w:rPr>
      </w:pPr>
      <w:r>
        <w:rPr>
          <w:rStyle w:val="Appelnotedebasdep"/>
          <w:rFonts w:asciiTheme="minorHAnsi" w:hAnsiTheme="minorHAnsi"/>
        </w:rPr>
        <w:footnoteRef/>
      </w:r>
      <w:r w:rsidRPr="00175CE5">
        <w:rPr>
          <w:rFonts w:asciiTheme="minorHAnsi" w:hAnsiTheme="minorHAnsi"/>
          <w:lang w:val="fr-FR"/>
        </w:rPr>
        <w:t xml:space="preserve"> </w:t>
      </w:r>
      <w:r w:rsidRPr="00175CE5">
        <w:rPr>
          <w:rFonts w:asciiTheme="minorHAnsi" w:hAnsiTheme="minorHAnsi" w:cs="Calibri"/>
          <w:lang w:val="fr-FR"/>
        </w:rPr>
        <w:t xml:space="preserve">CC. T-134 de 1994. </w:t>
      </w:r>
    </w:p>
  </w:footnote>
  <w:footnote w:id="20">
    <w:p w:rsidR="00AD5900" w:rsidRPr="00175CE5" w:rsidRDefault="00AD5900" w:rsidP="00543803">
      <w:pPr>
        <w:pStyle w:val="Notedebasdepage"/>
        <w:rPr>
          <w:lang w:val="fr-FR"/>
        </w:rPr>
      </w:pPr>
      <w:r>
        <w:rPr>
          <w:rStyle w:val="Appelnotedebasdep"/>
        </w:rPr>
        <w:footnoteRef/>
      </w:r>
      <w:r w:rsidRPr="00175CE5">
        <w:rPr>
          <w:lang w:val="fr-FR"/>
        </w:rPr>
        <w:t xml:space="preserve"> </w:t>
      </w:r>
      <w:r w:rsidRPr="00175CE5">
        <w:rPr>
          <w:rFonts w:asciiTheme="minorHAnsi" w:hAnsiTheme="minorHAnsi" w:cs="Calibri"/>
          <w:lang w:val="fr-FR"/>
        </w:rPr>
        <w:t>CC. T-103 de 2014.</w:t>
      </w:r>
    </w:p>
  </w:footnote>
  <w:footnote w:id="21">
    <w:p w:rsidR="00AD5900" w:rsidRPr="00175CE5" w:rsidRDefault="00AD5900" w:rsidP="00543803">
      <w:pPr>
        <w:pStyle w:val="Notedebasdepage"/>
        <w:jc w:val="both"/>
        <w:rPr>
          <w:lang w:val="fr-FR"/>
        </w:rPr>
      </w:pPr>
      <w:r>
        <w:rPr>
          <w:rStyle w:val="Appelnotedebasdep"/>
          <w:rFonts w:asciiTheme="minorHAnsi" w:hAnsiTheme="minorHAnsi" w:cs="Calibri"/>
        </w:rPr>
        <w:footnoteRef/>
      </w:r>
      <w:r w:rsidRPr="00175CE5">
        <w:rPr>
          <w:rFonts w:asciiTheme="minorHAnsi" w:hAnsiTheme="minorHAnsi" w:cs="Calibri"/>
          <w:lang w:val="fr-FR"/>
        </w:rPr>
        <w:t xml:space="preserve"> CC. T-567 de 1998.</w:t>
      </w:r>
    </w:p>
  </w:footnote>
  <w:footnote w:id="22">
    <w:p w:rsidR="00AD5900" w:rsidRPr="00175CE5" w:rsidRDefault="00AD5900" w:rsidP="00543803">
      <w:pPr>
        <w:pStyle w:val="Notedebasdepage"/>
        <w:jc w:val="both"/>
        <w:rPr>
          <w:lang w:val="fr-FR"/>
        </w:rPr>
      </w:pPr>
      <w:r>
        <w:rPr>
          <w:rStyle w:val="Appelnotedebasdep"/>
          <w:rFonts w:asciiTheme="minorHAnsi" w:hAnsiTheme="minorHAnsi"/>
        </w:rPr>
        <w:footnoteRef/>
      </w:r>
      <w:r w:rsidRPr="00175CE5">
        <w:rPr>
          <w:rFonts w:asciiTheme="minorHAnsi" w:hAnsiTheme="minorHAnsi"/>
          <w:lang w:val="fr-FR"/>
        </w:rPr>
        <w:t xml:space="preserve"> </w:t>
      </w:r>
      <w:r w:rsidRPr="00175CE5">
        <w:rPr>
          <w:rFonts w:asciiTheme="minorHAnsi" w:hAnsiTheme="minorHAnsi" w:cs="Calibri"/>
          <w:lang w:val="fr-FR"/>
        </w:rPr>
        <w:t xml:space="preserve">CC. T-662 de 2013, </w:t>
      </w:r>
      <w:r w:rsidRPr="00175CE5">
        <w:rPr>
          <w:rFonts w:ascii="Calibri" w:hAnsi="Calibri"/>
          <w:bCs/>
          <w:bdr w:val="none" w:sz="0" w:space="0" w:color="auto" w:frame="1"/>
          <w:shd w:val="clear" w:color="auto" w:fill="FFFFFF"/>
          <w:lang w:val="fr-FR"/>
        </w:rPr>
        <w:t xml:space="preserve">T-037 de 2016, T-120 de 2016, </w:t>
      </w:r>
      <w:r w:rsidRPr="00175CE5">
        <w:rPr>
          <w:rFonts w:ascii="Calibri" w:hAnsi="Calibri"/>
          <w:lang w:val="fr-FR"/>
        </w:rPr>
        <w:t>T-001 de 2017 y T-038 de 2017</w:t>
      </w:r>
      <w:r w:rsidRPr="00175CE5">
        <w:rPr>
          <w:rFonts w:asciiTheme="minorHAnsi" w:hAnsiTheme="minorHAnsi" w:cs="Calibri"/>
          <w:lang w:val="fr-FR"/>
        </w:rPr>
        <w:t>.</w:t>
      </w:r>
      <w:r w:rsidRPr="00175CE5">
        <w:rPr>
          <w:b/>
          <w:bCs/>
          <w:color w:val="2D2D2D"/>
          <w:sz w:val="28"/>
          <w:szCs w:val="28"/>
          <w:bdr w:val="none" w:sz="0" w:space="0" w:color="auto" w:frame="1"/>
          <w:shd w:val="clear" w:color="auto" w:fill="FFFFFF"/>
          <w:lang w:val="fr-FR"/>
        </w:rPr>
        <w:t xml:space="preserve"> </w:t>
      </w:r>
    </w:p>
  </w:footnote>
  <w:footnote w:id="23">
    <w:p w:rsidR="00AD5900" w:rsidRPr="00175CE5" w:rsidRDefault="00AD5900" w:rsidP="00543803">
      <w:pPr>
        <w:pStyle w:val="Notedebasdepage"/>
        <w:jc w:val="both"/>
        <w:rPr>
          <w:lang w:val="es-CO"/>
        </w:rPr>
      </w:pPr>
      <w:r>
        <w:rPr>
          <w:rStyle w:val="Appelnotedebasdep"/>
          <w:rFonts w:asciiTheme="minorHAnsi" w:hAnsiTheme="minorHAnsi" w:cs="Calibri"/>
        </w:rPr>
        <w:footnoteRef/>
      </w:r>
      <w:r w:rsidRPr="00175CE5">
        <w:rPr>
          <w:rFonts w:asciiTheme="minorHAnsi" w:hAnsiTheme="minorHAnsi" w:cs="Calibri"/>
          <w:lang w:val="es-CO"/>
        </w:rPr>
        <w:t xml:space="preserve"> </w:t>
      </w:r>
      <w:r>
        <w:rPr>
          <w:rFonts w:asciiTheme="minorHAnsi" w:hAnsiTheme="minorHAnsi" w:cs="Calibri"/>
          <w:lang w:val="es-CO"/>
        </w:rPr>
        <w:t xml:space="preserve">CSJ, Civil. Sentencias del 02-09-2014, MP: Margarita Cabello B., </w:t>
      </w:r>
      <w:proofErr w:type="spellStart"/>
      <w:r>
        <w:rPr>
          <w:rFonts w:asciiTheme="minorHAnsi" w:hAnsiTheme="minorHAnsi" w:cs="Calibri"/>
          <w:lang w:val="es-CO"/>
        </w:rPr>
        <w:t>No.23001</w:t>
      </w:r>
      <w:proofErr w:type="spellEnd"/>
      <w:r>
        <w:rPr>
          <w:rFonts w:asciiTheme="minorHAnsi" w:hAnsiTheme="minorHAnsi" w:cs="Calibri"/>
          <w:lang w:val="es-CO"/>
        </w:rPr>
        <w:t xml:space="preserve">-22-14-000-2014-00097-01; </w:t>
      </w:r>
      <w:proofErr w:type="spellStart"/>
      <w:r w:rsidRPr="00175CE5">
        <w:rPr>
          <w:rFonts w:ascii="Calibri" w:hAnsi="Calibri" w:cs="Calibri"/>
          <w:lang w:val="es-CO"/>
        </w:rPr>
        <w:t>STC6121</w:t>
      </w:r>
      <w:proofErr w:type="spellEnd"/>
      <w:r w:rsidRPr="00175CE5">
        <w:rPr>
          <w:rFonts w:ascii="Calibri" w:hAnsi="Calibri" w:cs="Calibri"/>
          <w:lang w:val="es-CO"/>
        </w:rPr>
        <w:t xml:space="preserve">-2015, </w:t>
      </w:r>
      <w:proofErr w:type="spellStart"/>
      <w:r>
        <w:rPr>
          <w:rFonts w:ascii="Calibri" w:hAnsi="Calibri"/>
          <w:lang w:val="es-CO"/>
        </w:rPr>
        <w:t>STC3931</w:t>
      </w:r>
      <w:proofErr w:type="spellEnd"/>
      <w:r>
        <w:rPr>
          <w:rFonts w:ascii="Calibri" w:hAnsi="Calibri"/>
          <w:lang w:val="es-CO"/>
        </w:rPr>
        <w:t xml:space="preserve">-2016 y </w:t>
      </w:r>
      <w:proofErr w:type="spellStart"/>
      <w:r w:rsidRPr="00175CE5">
        <w:rPr>
          <w:rFonts w:ascii="Calibri" w:hAnsi="Calibri"/>
          <w:lang w:val="es-CO"/>
        </w:rPr>
        <w:t>STC2349</w:t>
      </w:r>
      <w:proofErr w:type="spellEnd"/>
      <w:r w:rsidRPr="00175CE5">
        <w:rPr>
          <w:rFonts w:ascii="Calibri" w:hAnsi="Calibri"/>
          <w:lang w:val="es-CO"/>
        </w:rPr>
        <w:t>-2017</w:t>
      </w:r>
      <w:r>
        <w:rPr>
          <w:rFonts w:asciiTheme="minorHAnsi" w:hAnsiTheme="minorHAnsi" w:cs="Calibri"/>
          <w:w w:val="110"/>
          <w:lang w:val="es-CO"/>
        </w:rPr>
        <w:t>.</w:t>
      </w:r>
    </w:p>
  </w:footnote>
  <w:footnote w:id="24">
    <w:p w:rsidR="00AD5900" w:rsidRPr="009C4841" w:rsidRDefault="00AD5900" w:rsidP="004916BD">
      <w:pPr>
        <w:pStyle w:val="Notedebasdepage"/>
        <w:jc w:val="both"/>
        <w:rPr>
          <w:rFonts w:asciiTheme="minorHAnsi" w:hAnsiTheme="minorHAnsi"/>
          <w:lang w:val="es-CO"/>
        </w:rPr>
      </w:pPr>
      <w:r w:rsidRPr="009C4841">
        <w:rPr>
          <w:rStyle w:val="Appelnotedebasdep"/>
          <w:rFonts w:asciiTheme="minorHAnsi" w:hAnsiTheme="minorHAnsi"/>
          <w:lang w:val="es-CO"/>
        </w:rPr>
        <w:footnoteRef/>
      </w:r>
      <w:r w:rsidRPr="009C4841">
        <w:rPr>
          <w:rFonts w:asciiTheme="minorHAnsi" w:hAnsiTheme="minorHAnsi"/>
          <w:lang w:val="es-CO"/>
        </w:rPr>
        <w:t xml:space="preserve"> </w:t>
      </w:r>
      <w:r>
        <w:rPr>
          <w:rFonts w:asciiTheme="minorHAnsi" w:hAnsiTheme="minorHAnsi"/>
          <w:lang w:val="es-CO"/>
        </w:rPr>
        <w:t xml:space="preserve">CC. </w:t>
      </w:r>
      <w:hyperlink r:id="rId2" w:history="1">
        <w:r w:rsidRPr="00175CE5">
          <w:rPr>
            <w:rStyle w:val="Lienhypertexte"/>
            <w:rFonts w:ascii="Calibri" w:hAnsi="Calibri" w:cs="Courier New"/>
            <w:color w:val="auto"/>
            <w:u w:val="none"/>
            <w:lang w:val="es-CO"/>
          </w:rPr>
          <w:t>SU-499 de 2016</w:t>
        </w:r>
      </w:hyperlink>
      <w:r w:rsidRPr="00E501C4">
        <w:rPr>
          <w:rFonts w:asciiTheme="minorHAnsi" w:hAnsiTheme="minorHAnsi"/>
          <w:lang w:val="es-CO"/>
        </w:rPr>
        <w:t>.</w:t>
      </w:r>
    </w:p>
  </w:footnote>
  <w:footnote w:id="25">
    <w:p w:rsidR="00AD5900" w:rsidRPr="00175CE5" w:rsidRDefault="00AD5900" w:rsidP="00AD5900">
      <w:pPr>
        <w:pStyle w:val="Notedebasdepage"/>
        <w:jc w:val="both"/>
        <w:rPr>
          <w:lang w:val="es-CO"/>
        </w:rPr>
      </w:pPr>
      <w:r>
        <w:rPr>
          <w:rStyle w:val="Appelnotedebasdep"/>
          <w:rFonts w:asciiTheme="minorHAnsi" w:hAnsiTheme="minorHAnsi" w:cs="Calibri"/>
        </w:rPr>
        <w:footnoteRef/>
      </w:r>
      <w:r w:rsidRPr="00175CE5">
        <w:rPr>
          <w:rFonts w:asciiTheme="minorHAnsi" w:hAnsiTheme="minorHAnsi" w:cs="Calibri"/>
          <w:lang w:val="es-CO"/>
        </w:rPr>
        <w:t xml:space="preserve"> CC. T-103 de 2014 y </w:t>
      </w:r>
      <w:r w:rsidRPr="00175CE5">
        <w:rPr>
          <w:rFonts w:asciiTheme="minorHAnsi" w:hAnsiTheme="minorHAnsi" w:cs="Calibri"/>
          <w:bCs/>
          <w:lang w:val="es-CO"/>
        </w:rPr>
        <w:t>SU-297 de 2015.</w:t>
      </w:r>
    </w:p>
  </w:footnote>
  <w:footnote w:id="26">
    <w:p w:rsidR="00AD5900" w:rsidRPr="00175CE5" w:rsidRDefault="00AD5900" w:rsidP="00AD5900">
      <w:pPr>
        <w:pStyle w:val="Notedebasdepage"/>
        <w:rPr>
          <w:lang w:val="fr-FR"/>
        </w:rPr>
      </w:pPr>
      <w:r>
        <w:rPr>
          <w:rStyle w:val="Appelnotedebasdep"/>
        </w:rPr>
        <w:footnoteRef/>
      </w:r>
      <w:r w:rsidRPr="00175CE5">
        <w:rPr>
          <w:lang w:val="fr-FR"/>
        </w:rPr>
        <w:t xml:space="preserve"> </w:t>
      </w:r>
      <w:r w:rsidRPr="00175CE5">
        <w:rPr>
          <w:rFonts w:asciiTheme="minorHAnsi" w:hAnsiTheme="minorHAnsi" w:cs="Calibri"/>
          <w:lang w:val="fr-FR"/>
        </w:rPr>
        <w:t>CC. T-717 de 2011.</w:t>
      </w:r>
    </w:p>
  </w:footnote>
  <w:footnote w:id="27">
    <w:p w:rsidR="00AD5900" w:rsidRPr="00175CE5" w:rsidRDefault="00AD5900" w:rsidP="00AD5900">
      <w:pPr>
        <w:pStyle w:val="Notedebasdepage"/>
        <w:rPr>
          <w:lang w:val="fr-FR"/>
        </w:rPr>
      </w:pPr>
      <w:r>
        <w:rPr>
          <w:rStyle w:val="Appelnotedebasdep"/>
        </w:rPr>
        <w:footnoteRef/>
      </w:r>
      <w:r w:rsidRPr="00175CE5">
        <w:rPr>
          <w:lang w:val="fr-FR"/>
        </w:rPr>
        <w:t xml:space="preserve"> </w:t>
      </w:r>
      <w:r w:rsidRPr="00175CE5">
        <w:rPr>
          <w:rFonts w:asciiTheme="minorHAnsi" w:hAnsiTheme="minorHAnsi" w:cs="Calibri"/>
          <w:lang w:val="fr-FR"/>
        </w:rPr>
        <w:t>CC. T-429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Default="00AD5900" w:rsidP="006E1629">
    <w:pPr>
      <w:pStyle w:val="En-tte"/>
      <w:framePr w:wrap="around" w:vAnchor="text" w:hAnchor="margin" w:xAlign="right" w:y="1"/>
      <w:rPr>
        <w:rStyle w:val="Numrodepage"/>
        <w:rFonts w:cs="Verdana"/>
      </w:rPr>
    </w:pPr>
    <w:r>
      <w:rPr>
        <w:rStyle w:val="Numrodepage"/>
        <w:rFonts w:cs="Verdana"/>
      </w:rPr>
      <w:fldChar w:fldCharType="begin"/>
    </w:r>
    <w:r>
      <w:rPr>
        <w:rStyle w:val="Numrodepage"/>
        <w:rFonts w:cs="Verdana"/>
      </w:rPr>
      <w:instrText xml:space="preserve">PAGE  </w:instrText>
    </w:r>
    <w:r>
      <w:rPr>
        <w:rStyle w:val="Numrodepage"/>
        <w:rFonts w:cs="Verdana"/>
      </w:rPr>
      <w:fldChar w:fldCharType="end"/>
    </w:r>
  </w:p>
  <w:p w:rsidR="00AD5900" w:rsidRDefault="00AD5900">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C55802" w:rsidRDefault="00AD5900">
    <w:pPr>
      <w:pStyle w:val="En-tte"/>
      <w:pBdr>
        <w:bottom w:val="single" w:sz="4" w:space="1" w:color="D9D9D9"/>
      </w:pBdr>
      <w:jc w:val="right"/>
      <w:rPr>
        <w:rFonts w:ascii="Calibri" w:hAnsi="Calibri"/>
        <w:b/>
        <w:lang w:val="es-CO"/>
      </w:rPr>
    </w:pPr>
    <w:r w:rsidRPr="00C55802">
      <w:rPr>
        <w:rFonts w:ascii="Calibri" w:hAnsi="Calibri"/>
        <w:color w:val="7F7F7F"/>
        <w:spacing w:val="60"/>
        <w:sz w:val="22"/>
        <w:lang w:val="es-CO"/>
      </w:rPr>
      <w:t>Página</w:t>
    </w:r>
    <w:r w:rsidRPr="00C55802">
      <w:rPr>
        <w:rFonts w:ascii="Calibri" w:hAnsi="Calibri"/>
        <w:sz w:val="22"/>
        <w:lang w:val="es-CO"/>
      </w:rPr>
      <w:t xml:space="preserve"> | </w:t>
    </w:r>
    <w:r w:rsidRPr="00C55802">
      <w:rPr>
        <w:rFonts w:ascii="Calibri" w:hAnsi="Calibri"/>
        <w:sz w:val="22"/>
        <w:lang w:val="es-CO"/>
      </w:rPr>
      <w:fldChar w:fldCharType="begin"/>
    </w:r>
    <w:r w:rsidRPr="00C55802">
      <w:rPr>
        <w:rFonts w:ascii="Calibri" w:hAnsi="Calibri"/>
        <w:sz w:val="22"/>
        <w:lang w:val="es-CO"/>
      </w:rPr>
      <w:instrText xml:space="preserve"> PAGE   \* MERGEFORMAT </w:instrText>
    </w:r>
    <w:r w:rsidRPr="00C55802">
      <w:rPr>
        <w:rFonts w:ascii="Calibri" w:hAnsi="Calibri"/>
        <w:sz w:val="22"/>
        <w:lang w:val="es-CO"/>
      </w:rPr>
      <w:fldChar w:fldCharType="separate"/>
    </w:r>
    <w:r w:rsidR="00175CE5">
      <w:rPr>
        <w:rFonts w:ascii="Calibri" w:hAnsi="Calibri"/>
        <w:noProof/>
        <w:sz w:val="22"/>
        <w:lang w:val="es-CO"/>
      </w:rPr>
      <w:t>1</w:t>
    </w:r>
    <w:r w:rsidRPr="00C55802">
      <w:rPr>
        <w:rFonts w:ascii="Calibri" w:hAnsi="Calibri"/>
        <w:sz w:val="22"/>
        <w:lang w:val="es-CO"/>
      </w:rPr>
      <w:fldChar w:fldCharType="end"/>
    </w:r>
  </w:p>
  <w:p w:rsidR="00AD5900" w:rsidRPr="00CA23A1" w:rsidRDefault="00AD5900" w:rsidP="006F562A">
    <w:pPr>
      <w:pStyle w:val="En-tte"/>
      <w:ind w:right="360"/>
      <w:jc w:val="both"/>
      <w:rPr>
        <w:rFonts w:ascii="Calibri" w:hAnsi="Calibri" w:cs="Calibri"/>
        <w:i/>
        <w:sz w:val="20"/>
        <w:szCs w:val="20"/>
      </w:rPr>
    </w:pPr>
    <w:r w:rsidRPr="00F839CE">
      <w:rPr>
        <w:rFonts w:ascii="Calibri" w:hAnsi="Calibri" w:cs="Calibri"/>
        <w:i/>
        <w:sz w:val="20"/>
        <w:szCs w:val="20"/>
      </w:rPr>
      <w:t>EXPEDIENTE No.</w:t>
    </w:r>
    <w:r>
      <w:rPr>
        <w:rFonts w:ascii="Calibri" w:hAnsi="Calibri" w:cs="Calibri"/>
        <w:i/>
        <w:sz w:val="20"/>
        <w:szCs w:val="20"/>
      </w:rPr>
      <w:t xml:space="preserve">2017-00072-01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00" w:rsidRPr="0092089F" w:rsidRDefault="00AD5900">
    <w:pPr>
      <w:pStyle w:val="En-tte"/>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AD5900" w:rsidRDefault="00AD5900" w:rsidP="006E1629">
    <w:pPr>
      <w:pStyle w:val="En-tte"/>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AC015D5"/>
    <w:multiLevelType w:val="multilevel"/>
    <w:tmpl w:val="722C7CB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4">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04B35D8"/>
    <w:multiLevelType w:val="multilevel"/>
    <w:tmpl w:val="7AD838D6"/>
    <w:lvl w:ilvl="0">
      <w:start w:val="6"/>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6C39EC"/>
    <w:multiLevelType w:val="multilevel"/>
    <w:tmpl w:val="A38E31FE"/>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54791D"/>
    <w:multiLevelType w:val="multilevel"/>
    <w:tmpl w:val="0DF02052"/>
    <w:lvl w:ilvl="0">
      <w:start w:val="7"/>
      <w:numFmt w:val="decimal"/>
      <w:lvlText w:val="%1."/>
      <w:lvlJc w:val="left"/>
      <w:pPr>
        <w:ind w:left="390" w:hanging="390"/>
      </w:pPr>
      <w:rPr>
        <w:rFonts w:cs="Times New Roman" w:hint="default"/>
        <w:sz w:val="24"/>
      </w:rPr>
    </w:lvl>
    <w:lvl w:ilvl="1">
      <w:start w:val="1"/>
      <w:numFmt w:val="decimal"/>
      <w:lvlText w:val="%1.%2."/>
      <w:lvlJc w:val="left"/>
      <w:pPr>
        <w:ind w:left="390" w:hanging="390"/>
      </w:pPr>
      <w:rPr>
        <w:rFonts w:cs="Times New Roman" w:hint="default"/>
        <w:sz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23">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4">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7">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2">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08023FF"/>
    <w:multiLevelType w:val="multilevel"/>
    <w:tmpl w:val="56F2055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nsid w:val="789D70DE"/>
    <w:multiLevelType w:val="multilevel"/>
    <w:tmpl w:val="7720903E"/>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0">
    <w:nsid w:val="7B193CF6"/>
    <w:multiLevelType w:val="multilevel"/>
    <w:tmpl w:val="D422988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2">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3">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1"/>
  </w:num>
  <w:num w:numId="2">
    <w:abstractNumId w:val="30"/>
  </w:num>
  <w:num w:numId="3">
    <w:abstractNumId w:val="23"/>
  </w:num>
  <w:num w:numId="4">
    <w:abstractNumId w:val="18"/>
  </w:num>
  <w:num w:numId="5">
    <w:abstractNumId w:val="34"/>
  </w:num>
  <w:num w:numId="6">
    <w:abstractNumId w:val="20"/>
  </w:num>
  <w:num w:numId="7">
    <w:abstractNumId w:val="3"/>
  </w:num>
  <w:num w:numId="8">
    <w:abstractNumId w:val="13"/>
  </w:num>
  <w:num w:numId="9">
    <w:abstractNumId w:val="14"/>
  </w:num>
  <w:num w:numId="10">
    <w:abstractNumId w:val="2"/>
  </w:num>
  <w:num w:numId="11">
    <w:abstractNumId w:val="29"/>
  </w:num>
  <w:num w:numId="12">
    <w:abstractNumId w:val="10"/>
  </w:num>
  <w:num w:numId="13">
    <w:abstractNumId w:val="16"/>
  </w:num>
  <w:num w:numId="14">
    <w:abstractNumId w:val="39"/>
  </w:num>
  <w:num w:numId="15">
    <w:abstractNumId w:val="26"/>
  </w:num>
  <w:num w:numId="16">
    <w:abstractNumId w:val="1"/>
  </w:num>
  <w:num w:numId="17">
    <w:abstractNumId w:val="42"/>
  </w:num>
  <w:num w:numId="18">
    <w:abstractNumId w:val="27"/>
  </w:num>
  <w:num w:numId="19">
    <w:abstractNumId w:val="37"/>
  </w:num>
  <w:num w:numId="20">
    <w:abstractNumId w:val="35"/>
  </w:num>
  <w:num w:numId="21">
    <w:abstractNumId w:val="6"/>
  </w:num>
  <w:num w:numId="22">
    <w:abstractNumId w:val="0"/>
  </w:num>
  <w:num w:numId="23">
    <w:abstractNumId w:val="44"/>
  </w:num>
  <w:num w:numId="24">
    <w:abstractNumId w:val="24"/>
  </w:num>
  <w:num w:numId="25">
    <w:abstractNumId w:val="12"/>
  </w:num>
  <w:num w:numId="26">
    <w:abstractNumId w:val="15"/>
  </w:num>
  <w:num w:numId="27">
    <w:abstractNumId w:val="4"/>
  </w:num>
  <w:num w:numId="28">
    <w:abstractNumId w:val="33"/>
  </w:num>
  <w:num w:numId="29">
    <w:abstractNumId w:val="21"/>
  </w:num>
  <w:num w:numId="30">
    <w:abstractNumId w:val="11"/>
  </w:num>
  <w:num w:numId="31">
    <w:abstractNumId w:val="43"/>
  </w:num>
  <w:num w:numId="32">
    <w:abstractNumId w:val="28"/>
  </w:num>
  <w:num w:numId="33">
    <w:abstractNumId w:val="7"/>
  </w:num>
  <w:num w:numId="34">
    <w:abstractNumId w:val="32"/>
  </w:num>
  <w:num w:numId="35">
    <w:abstractNumId w:val="9"/>
  </w:num>
  <w:num w:numId="36">
    <w:abstractNumId w:val="31"/>
  </w:num>
  <w:num w:numId="37">
    <w:abstractNumId w:val="25"/>
  </w:num>
  <w:num w:numId="38">
    <w:abstractNumId w:val="2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 w:numId="42">
    <w:abstractNumId w:val="19"/>
  </w:num>
  <w:num w:numId="43">
    <w:abstractNumId w:val="5"/>
  </w:num>
  <w:num w:numId="44">
    <w:abstractNumId w:val="36"/>
  </w:num>
  <w:num w:numId="45">
    <w:abstractNumId w:val="38"/>
  </w:num>
  <w:num w:numId="46">
    <w:abstractNumId w:val="17"/>
  </w:num>
  <w:num w:numId="47">
    <w:abstractNumId w:val="4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AB"/>
    <w:rsid w:val="000008E7"/>
    <w:rsid w:val="000013C3"/>
    <w:rsid w:val="0000191C"/>
    <w:rsid w:val="000026CC"/>
    <w:rsid w:val="0000299D"/>
    <w:rsid w:val="00002C84"/>
    <w:rsid w:val="00003111"/>
    <w:rsid w:val="00005281"/>
    <w:rsid w:val="00007912"/>
    <w:rsid w:val="000100E5"/>
    <w:rsid w:val="00011758"/>
    <w:rsid w:val="00011CF2"/>
    <w:rsid w:val="00011D52"/>
    <w:rsid w:val="00013530"/>
    <w:rsid w:val="00013BE8"/>
    <w:rsid w:val="0002042C"/>
    <w:rsid w:val="000215F0"/>
    <w:rsid w:val="00022363"/>
    <w:rsid w:val="00022DD0"/>
    <w:rsid w:val="00022F38"/>
    <w:rsid w:val="00023886"/>
    <w:rsid w:val="00023FAD"/>
    <w:rsid w:val="00024DCC"/>
    <w:rsid w:val="00024E51"/>
    <w:rsid w:val="0002535C"/>
    <w:rsid w:val="00025764"/>
    <w:rsid w:val="00025DB8"/>
    <w:rsid w:val="00025F5F"/>
    <w:rsid w:val="00026F32"/>
    <w:rsid w:val="00027251"/>
    <w:rsid w:val="00031D5D"/>
    <w:rsid w:val="000332E9"/>
    <w:rsid w:val="000337E5"/>
    <w:rsid w:val="00033F1E"/>
    <w:rsid w:val="000353F5"/>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A12"/>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18FB"/>
    <w:rsid w:val="000820F0"/>
    <w:rsid w:val="0008427C"/>
    <w:rsid w:val="00085FB4"/>
    <w:rsid w:val="00086D8F"/>
    <w:rsid w:val="00086DEB"/>
    <w:rsid w:val="0008767C"/>
    <w:rsid w:val="000917C3"/>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8D3"/>
    <w:rsid w:val="000A5B92"/>
    <w:rsid w:val="000A6C04"/>
    <w:rsid w:val="000B1B05"/>
    <w:rsid w:val="000B2CF6"/>
    <w:rsid w:val="000B4F20"/>
    <w:rsid w:val="000B5D80"/>
    <w:rsid w:val="000B6A4A"/>
    <w:rsid w:val="000C0A5D"/>
    <w:rsid w:val="000C4C03"/>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ECA"/>
    <w:rsid w:val="000E08F2"/>
    <w:rsid w:val="000E1A18"/>
    <w:rsid w:val="000E2262"/>
    <w:rsid w:val="000E324D"/>
    <w:rsid w:val="000E37D4"/>
    <w:rsid w:val="000E4B1F"/>
    <w:rsid w:val="000E52D7"/>
    <w:rsid w:val="000E65B0"/>
    <w:rsid w:val="000E7042"/>
    <w:rsid w:val="000E742B"/>
    <w:rsid w:val="000E7ABD"/>
    <w:rsid w:val="000F038D"/>
    <w:rsid w:val="000F1AC1"/>
    <w:rsid w:val="000F2CA2"/>
    <w:rsid w:val="000F2E54"/>
    <w:rsid w:val="000F3F07"/>
    <w:rsid w:val="000F3FF5"/>
    <w:rsid w:val="000F43C0"/>
    <w:rsid w:val="000F45EF"/>
    <w:rsid w:val="000F5F85"/>
    <w:rsid w:val="000F6C11"/>
    <w:rsid w:val="001012AD"/>
    <w:rsid w:val="001013B3"/>
    <w:rsid w:val="001017E7"/>
    <w:rsid w:val="001039FB"/>
    <w:rsid w:val="00103CD9"/>
    <w:rsid w:val="0010401B"/>
    <w:rsid w:val="001055E9"/>
    <w:rsid w:val="00105F37"/>
    <w:rsid w:val="00106142"/>
    <w:rsid w:val="001064AC"/>
    <w:rsid w:val="00107025"/>
    <w:rsid w:val="001127AE"/>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4E2B"/>
    <w:rsid w:val="0014678E"/>
    <w:rsid w:val="00147EF8"/>
    <w:rsid w:val="00150AF5"/>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0C5C"/>
    <w:rsid w:val="0017129C"/>
    <w:rsid w:val="00171C83"/>
    <w:rsid w:val="0017206C"/>
    <w:rsid w:val="0017214E"/>
    <w:rsid w:val="00172487"/>
    <w:rsid w:val="00172643"/>
    <w:rsid w:val="00172826"/>
    <w:rsid w:val="00172F27"/>
    <w:rsid w:val="00173244"/>
    <w:rsid w:val="0017357D"/>
    <w:rsid w:val="00173EBC"/>
    <w:rsid w:val="0017543D"/>
    <w:rsid w:val="00175CE5"/>
    <w:rsid w:val="00175F77"/>
    <w:rsid w:val="0017606A"/>
    <w:rsid w:val="00180F71"/>
    <w:rsid w:val="0018124A"/>
    <w:rsid w:val="00181871"/>
    <w:rsid w:val="00182E93"/>
    <w:rsid w:val="00184D93"/>
    <w:rsid w:val="00187410"/>
    <w:rsid w:val="00187605"/>
    <w:rsid w:val="001900A1"/>
    <w:rsid w:val="001900B9"/>
    <w:rsid w:val="001917D1"/>
    <w:rsid w:val="001929A7"/>
    <w:rsid w:val="00192CFD"/>
    <w:rsid w:val="0019307C"/>
    <w:rsid w:val="00193789"/>
    <w:rsid w:val="00193798"/>
    <w:rsid w:val="001952B7"/>
    <w:rsid w:val="00195627"/>
    <w:rsid w:val="001972AF"/>
    <w:rsid w:val="00197752"/>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C5E99"/>
    <w:rsid w:val="001C687C"/>
    <w:rsid w:val="001C7BEE"/>
    <w:rsid w:val="001D0A6A"/>
    <w:rsid w:val="001D14A5"/>
    <w:rsid w:val="001D2702"/>
    <w:rsid w:val="001D3D53"/>
    <w:rsid w:val="001D4CB4"/>
    <w:rsid w:val="001D5B0F"/>
    <w:rsid w:val="001D6658"/>
    <w:rsid w:val="001D6840"/>
    <w:rsid w:val="001D76C4"/>
    <w:rsid w:val="001E1104"/>
    <w:rsid w:val="001E1592"/>
    <w:rsid w:val="001E2DE4"/>
    <w:rsid w:val="001E2EA8"/>
    <w:rsid w:val="001E311C"/>
    <w:rsid w:val="001E6AB8"/>
    <w:rsid w:val="001E7EDB"/>
    <w:rsid w:val="001F08CF"/>
    <w:rsid w:val="001F0AC0"/>
    <w:rsid w:val="001F0F9B"/>
    <w:rsid w:val="001F1B56"/>
    <w:rsid w:val="001F1DC2"/>
    <w:rsid w:val="001F2983"/>
    <w:rsid w:val="001F29E2"/>
    <w:rsid w:val="001F3204"/>
    <w:rsid w:val="001F55DF"/>
    <w:rsid w:val="001F5AC4"/>
    <w:rsid w:val="001F6067"/>
    <w:rsid w:val="001F6B77"/>
    <w:rsid w:val="0020003C"/>
    <w:rsid w:val="00200E30"/>
    <w:rsid w:val="00202EB9"/>
    <w:rsid w:val="0020383C"/>
    <w:rsid w:val="00204694"/>
    <w:rsid w:val="00205091"/>
    <w:rsid w:val="00205B98"/>
    <w:rsid w:val="0020712D"/>
    <w:rsid w:val="00207906"/>
    <w:rsid w:val="00210A59"/>
    <w:rsid w:val="00213147"/>
    <w:rsid w:val="00214468"/>
    <w:rsid w:val="00214A4A"/>
    <w:rsid w:val="00217035"/>
    <w:rsid w:val="00220CE5"/>
    <w:rsid w:val="00221B21"/>
    <w:rsid w:val="00221B6D"/>
    <w:rsid w:val="00222AC9"/>
    <w:rsid w:val="00227BA7"/>
    <w:rsid w:val="00227D2E"/>
    <w:rsid w:val="0023058C"/>
    <w:rsid w:val="00230A7F"/>
    <w:rsid w:val="00230D6E"/>
    <w:rsid w:val="00230F0D"/>
    <w:rsid w:val="00231A7F"/>
    <w:rsid w:val="00231EE7"/>
    <w:rsid w:val="00231EFB"/>
    <w:rsid w:val="002338DF"/>
    <w:rsid w:val="00235DC0"/>
    <w:rsid w:val="00242E93"/>
    <w:rsid w:val="002431E8"/>
    <w:rsid w:val="00243973"/>
    <w:rsid w:val="00243BF8"/>
    <w:rsid w:val="002457CB"/>
    <w:rsid w:val="00245D96"/>
    <w:rsid w:val="00250401"/>
    <w:rsid w:val="00250FAB"/>
    <w:rsid w:val="00251903"/>
    <w:rsid w:val="002524D7"/>
    <w:rsid w:val="00252B94"/>
    <w:rsid w:val="00253BE8"/>
    <w:rsid w:val="00253DB2"/>
    <w:rsid w:val="00254C43"/>
    <w:rsid w:val="00254D05"/>
    <w:rsid w:val="00255A76"/>
    <w:rsid w:val="00255E29"/>
    <w:rsid w:val="00257A0E"/>
    <w:rsid w:val="00257C43"/>
    <w:rsid w:val="002617B1"/>
    <w:rsid w:val="00265452"/>
    <w:rsid w:val="002677AF"/>
    <w:rsid w:val="0027273C"/>
    <w:rsid w:val="0027495F"/>
    <w:rsid w:val="00275F4A"/>
    <w:rsid w:val="0028166B"/>
    <w:rsid w:val="00283803"/>
    <w:rsid w:val="00283D22"/>
    <w:rsid w:val="00283E88"/>
    <w:rsid w:val="00285DBA"/>
    <w:rsid w:val="002865F6"/>
    <w:rsid w:val="00286A56"/>
    <w:rsid w:val="00286A95"/>
    <w:rsid w:val="00287CF2"/>
    <w:rsid w:val="002901E0"/>
    <w:rsid w:val="002904DB"/>
    <w:rsid w:val="002923B3"/>
    <w:rsid w:val="0029313D"/>
    <w:rsid w:val="0029422B"/>
    <w:rsid w:val="002946FF"/>
    <w:rsid w:val="0029571A"/>
    <w:rsid w:val="0029574A"/>
    <w:rsid w:val="00296EA8"/>
    <w:rsid w:val="002978A1"/>
    <w:rsid w:val="002A0F18"/>
    <w:rsid w:val="002A259F"/>
    <w:rsid w:val="002A2B8A"/>
    <w:rsid w:val="002A2C4A"/>
    <w:rsid w:val="002A5547"/>
    <w:rsid w:val="002B0529"/>
    <w:rsid w:val="002B2E94"/>
    <w:rsid w:val="002B33C0"/>
    <w:rsid w:val="002B503F"/>
    <w:rsid w:val="002B6043"/>
    <w:rsid w:val="002B7A49"/>
    <w:rsid w:val="002C2796"/>
    <w:rsid w:val="002C3307"/>
    <w:rsid w:val="002C4CF9"/>
    <w:rsid w:val="002C5F7D"/>
    <w:rsid w:val="002C763E"/>
    <w:rsid w:val="002D1038"/>
    <w:rsid w:val="002D298F"/>
    <w:rsid w:val="002D468B"/>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176"/>
    <w:rsid w:val="002F2BAB"/>
    <w:rsid w:val="002F330A"/>
    <w:rsid w:val="002F61D7"/>
    <w:rsid w:val="002F7BE7"/>
    <w:rsid w:val="0030058B"/>
    <w:rsid w:val="00300CF9"/>
    <w:rsid w:val="00300E36"/>
    <w:rsid w:val="00300FD9"/>
    <w:rsid w:val="00301D9F"/>
    <w:rsid w:val="00303127"/>
    <w:rsid w:val="00304138"/>
    <w:rsid w:val="0030690A"/>
    <w:rsid w:val="00306DE6"/>
    <w:rsid w:val="003071A1"/>
    <w:rsid w:val="00307530"/>
    <w:rsid w:val="003106C4"/>
    <w:rsid w:val="00311FCA"/>
    <w:rsid w:val="00312032"/>
    <w:rsid w:val="00312D1F"/>
    <w:rsid w:val="00314A7B"/>
    <w:rsid w:val="003158A3"/>
    <w:rsid w:val="00315CCD"/>
    <w:rsid w:val="0031633C"/>
    <w:rsid w:val="003169D9"/>
    <w:rsid w:val="00320A40"/>
    <w:rsid w:val="00322B43"/>
    <w:rsid w:val="0032385F"/>
    <w:rsid w:val="003278B1"/>
    <w:rsid w:val="00327B2D"/>
    <w:rsid w:val="0033236B"/>
    <w:rsid w:val="00332FAA"/>
    <w:rsid w:val="00333F8D"/>
    <w:rsid w:val="0033413E"/>
    <w:rsid w:val="003357EB"/>
    <w:rsid w:val="003377CA"/>
    <w:rsid w:val="00340212"/>
    <w:rsid w:val="0034319E"/>
    <w:rsid w:val="00344FDF"/>
    <w:rsid w:val="00345261"/>
    <w:rsid w:val="003479C3"/>
    <w:rsid w:val="00350325"/>
    <w:rsid w:val="0035091C"/>
    <w:rsid w:val="003509ED"/>
    <w:rsid w:val="00351BE4"/>
    <w:rsid w:val="003530CC"/>
    <w:rsid w:val="00356574"/>
    <w:rsid w:val="00357346"/>
    <w:rsid w:val="003575CA"/>
    <w:rsid w:val="00364A1E"/>
    <w:rsid w:val="00365171"/>
    <w:rsid w:val="003708EF"/>
    <w:rsid w:val="00371F65"/>
    <w:rsid w:val="0037385E"/>
    <w:rsid w:val="00374FC2"/>
    <w:rsid w:val="003767EA"/>
    <w:rsid w:val="00377C39"/>
    <w:rsid w:val="003801D6"/>
    <w:rsid w:val="00381EEC"/>
    <w:rsid w:val="003832EC"/>
    <w:rsid w:val="00383C88"/>
    <w:rsid w:val="003847D9"/>
    <w:rsid w:val="003855C9"/>
    <w:rsid w:val="00386714"/>
    <w:rsid w:val="00386E98"/>
    <w:rsid w:val="003908F6"/>
    <w:rsid w:val="0039105A"/>
    <w:rsid w:val="003913E3"/>
    <w:rsid w:val="003929B3"/>
    <w:rsid w:val="00393460"/>
    <w:rsid w:val="00393A40"/>
    <w:rsid w:val="00393B3E"/>
    <w:rsid w:val="0039564A"/>
    <w:rsid w:val="00396F25"/>
    <w:rsid w:val="00397CA0"/>
    <w:rsid w:val="003A241C"/>
    <w:rsid w:val="003A29EA"/>
    <w:rsid w:val="003A2E8D"/>
    <w:rsid w:val="003A3829"/>
    <w:rsid w:val="003A46C9"/>
    <w:rsid w:val="003A55CA"/>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E38"/>
    <w:rsid w:val="003C137A"/>
    <w:rsid w:val="003C2934"/>
    <w:rsid w:val="003C2C88"/>
    <w:rsid w:val="003C2CFD"/>
    <w:rsid w:val="003C2E51"/>
    <w:rsid w:val="003C396C"/>
    <w:rsid w:val="003C3E04"/>
    <w:rsid w:val="003C4A4A"/>
    <w:rsid w:val="003C620C"/>
    <w:rsid w:val="003C6992"/>
    <w:rsid w:val="003C710D"/>
    <w:rsid w:val="003C7446"/>
    <w:rsid w:val="003D0448"/>
    <w:rsid w:val="003D0BE1"/>
    <w:rsid w:val="003D0FBA"/>
    <w:rsid w:val="003D1702"/>
    <w:rsid w:val="003D3B31"/>
    <w:rsid w:val="003E18D8"/>
    <w:rsid w:val="003E6D15"/>
    <w:rsid w:val="003F01EC"/>
    <w:rsid w:val="003F0C87"/>
    <w:rsid w:val="003F10B4"/>
    <w:rsid w:val="003F162E"/>
    <w:rsid w:val="003F298D"/>
    <w:rsid w:val="0040074A"/>
    <w:rsid w:val="004017E5"/>
    <w:rsid w:val="004046B5"/>
    <w:rsid w:val="00404829"/>
    <w:rsid w:val="00406F7C"/>
    <w:rsid w:val="0041105C"/>
    <w:rsid w:val="004134D8"/>
    <w:rsid w:val="0041414C"/>
    <w:rsid w:val="00414B2D"/>
    <w:rsid w:val="004163D7"/>
    <w:rsid w:val="0041757E"/>
    <w:rsid w:val="00417661"/>
    <w:rsid w:val="00417DA3"/>
    <w:rsid w:val="00421D69"/>
    <w:rsid w:val="00422105"/>
    <w:rsid w:val="0042362D"/>
    <w:rsid w:val="004259A6"/>
    <w:rsid w:val="00427D6B"/>
    <w:rsid w:val="00430378"/>
    <w:rsid w:val="00431AEE"/>
    <w:rsid w:val="004338D9"/>
    <w:rsid w:val="00433E65"/>
    <w:rsid w:val="004343C1"/>
    <w:rsid w:val="00434E57"/>
    <w:rsid w:val="00435CE5"/>
    <w:rsid w:val="00435E0C"/>
    <w:rsid w:val="00436117"/>
    <w:rsid w:val="00436ECB"/>
    <w:rsid w:val="00437C75"/>
    <w:rsid w:val="00437F21"/>
    <w:rsid w:val="00441CA9"/>
    <w:rsid w:val="004421F1"/>
    <w:rsid w:val="00443720"/>
    <w:rsid w:val="00444414"/>
    <w:rsid w:val="004448DD"/>
    <w:rsid w:val="00444980"/>
    <w:rsid w:val="00444E8C"/>
    <w:rsid w:val="004466BF"/>
    <w:rsid w:val="004518F7"/>
    <w:rsid w:val="0045202E"/>
    <w:rsid w:val="00452844"/>
    <w:rsid w:val="004543D9"/>
    <w:rsid w:val="00455284"/>
    <w:rsid w:val="00457D03"/>
    <w:rsid w:val="004604D3"/>
    <w:rsid w:val="00461F7E"/>
    <w:rsid w:val="0046206E"/>
    <w:rsid w:val="00462195"/>
    <w:rsid w:val="00463482"/>
    <w:rsid w:val="00463583"/>
    <w:rsid w:val="00463D16"/>
    <w:rsid w:val="00464A72"/>
    <w:rsid w:val="00465B40"/>
    <w:rsid w:val="00467235"/>
    <w:rsid w:val="0046775F"/>
    <w:rsid w:val="00472CC5"/>
    <w:rsid w:val="00472E2D"/>
    <w:rsid w:val="00473CBD"/>
    <w:rsid w:val="00474092"/>
    <w:rsid w:val="00475C03"/>
    <w:rsid w:val="00476D6C"/>
    <w:rsid w:val="004775F3"/>
    <w:rsid w:val="00480688"/>
    <w:rsid w:val="00480FA5"/>
    <w:rsid w:val="004820C7"/>
    <w:rsid w:val="004824D1"/>
    <w:rsid w:val="00483D25"/>
    <w:rsid w:val="00485811"/>
    <w:rsid w:val="00485833"/>
    <w:rsid w:val="004858D6"/>
    <w:rsid w:val="00486576"/>
    <w:rsid w:val="0049109E"/>
    <w:rsid w:val="004916BD"/>
    <w:rsid w:val="0049174B"/>
    <w:rsid w:val="004930CF"/>
    <w:rsid w:val="00494780"/>
    <w:rsid w:val="004975AA"/>
    <w:rsid w:val="004A05CD"/>
    <w:rsid w:val="004A0F23"/>
    <w:rsid w:val="004A0FE6"/>
    <w:rsid w:val="004A12F7"/>
    <w:rsid w:val="004A1E39"/>
    <w:rsid w:val="004A2227"/>
    <w:rsid w:val="004A2DDC"/>
    <w:rsid w:val="004A38E3"/>
    <w:rsid w:val="004A3ADA"/>
    <w:rsid w:val="004A43C7"/>
    <w:rsid w:val="004A6E0A"/>
    <w:rsid w:val="004A7D32"/>
    <w:rsid w:val="004B0539"/>
    <w:rsid w:val="004B270A"/>
    <w:rsid w:val="004B2CC3"/>
    <w:rsid w:val="004B3407"/>
    <w:rsid w:val="004B3751"/>
    <w:rsid w:val="004B47A3"/>
    <w:rsid w:val="004B5109"/>
    <w:rsid w:val="004B53D6"/>
    <w:rsid w:val="004B5E6C"/>
    <w:rsid w:val="004B638F"/>
    <w:rsid w:val="004C06C3"/>
    <w:rsid w:val="004C0806"/>
    <w:rsid w:val="004C249A"/>
    <w:rsid w:val="004C4256"/>
    <w:rsid w:val="004C5BDE"/>
    <w:rsid w:val="004C5D2C"/>
    <w:rsid w:val="004C6746"/>
    <w:rsid w:val="004C6E92"/>
    <w:rsid w:val="004C7D84"/>
    <w:rsid w:val="004D1CFD"/>
    <w:rsid w:val="004D4476"/>
    <w:rsid w:val="004D4912"/>
    <w:rsid w:val="004D49AC"/>
    <w:rsid w:val="004D564D"/>
    <w:rsid w:val="004D678C"/>
    <w:rsid w:val="004D7EC1"/>
    <w:rsid w:val="004E02D5"/>
    <w:rsid w:val="004E0F61"/>
    <w:rsid w:val="004E2B78"/>
    <w:rsid w:val="004E6287"/>
    <w:rsid w:val="004E6DC4"/>
    <w:rsid w:val="004F1BDB"/>
    <w:rsid w:val="004F31F1"/>
    <w:rsid w:val="004F448C"/>
    <w:rsid w:val="004F5D30"/>
    <w:rsid w:val="004F6583"/>
    <w:rsid w:val="004F6D6A"/>
    <w:rsid w:val="00502776"/>
    <w:rsid w:val="00503BF5"/>
    <w:rsid w:val="005050E8"/>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BF"/>
    <w:rsid w:val="005254D4"/>
    <w:rsid w:val="00525EDC"/>
    <w:rsid w:val="005265D9"/>
    <w:rsid w:val="005266C2"/>
    <w:rsid w:val="00527AF8"/>
    <w:rsid w:val="00530623"/>
    <w:rsid w:val="00531544"/>
    <w:rsid w:val="00531C40"/>
    <w:rsid w:val="00532272"/>
    <w:rsid w:val="005322A7"/>
    <w:rsid w:val="00534323"/>
    <w:rsid w:val="00534B95"/>
    <w:rsid w:val="00534EE4"/>
    <w:rsid w:val="005353F5"/>
    <w:rsid w:val="00535F02"/>
    <w:rsid w:val="0053721C"/>
    <w:rsid w:val="005378BD"/>
    <w:rsid w:val="0053790F"/>
    <w:rsid w:val="00541088"/>
    <w:rsid w:val="00541D99"/>
    <w:rsid w:val="005424E8"/>
    <w:rsid w:val="00543803"/>
    <w:rsid w:val="0054435F"/>
    <w:rsid w:val="0054570A"/>
    <w:rsid w:val="00546CA1"/>
    <w:rsid w:val="00546F0C"/>
    <w:rsid w:val="00547163"/>
    <w:rsid w:val="0054723D"/>
    <w:rsid w:val="00547436"/>
    <w:rsid w:val="00550989"/>
    <w:rsid w:val="00550D96"/>
    <w:rsid w:val="00551CB9"/>
    <w:rsid w:val="005548B0"/>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2D2"/>
    <w:rsid w:val="0057530B"/>
    <w:rsid w:val="00577E6C"/>
    <w:rsid w:val="00580039"/>
    <w:rsid w:val="00581321"/>
    <w:rsid w:val="00582361"/>
    <w:rsid w:val="00584B9D"/>
    <w:rsid w:val="00586A21"/>
    <w:rsid w:val="00587194"/>
    <w:rsid w:val="005872BC"/>
    <w:rsid w:val="00587698"/>
    <w:rsid w:val="00590CB5"/>
    <w:rsid w:val="0059311A"/>
    <w:rsid w:val="00593F33"/>
    <w:rsid w:val="005967FC"/>
    <w:rsid w:val="00597CED"/>
    <w:rsid w:val="005A2467"/>
    <w:rsid w:val="005A2595"/>
    <w:rsid w:val="005A3B1D"/>
    <w:rsid w:val="005A3C01"/>
    <w:rsid w:val="005A4153"/>
    <w:rsid w:val="005A461E"/>
    <w:rsid w:val="005A4F53"/>
    <w:rsid w:val="005A62A6"/>
    <w:rsid w:val="005A66FC"/>
    <w:rsid w:val="005A703D"/>
    <w:rsid w:val="005A7334"/>
    <w:rsid w:val="005A7BED"/>
    <w:rsid w:val="005B025A"/>
    <w:rsid w:val="005B248B"/>
    <w:rsid w:val="005B2BDE"/>
    <w:rsid w:val="005B2F92"/>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45CE"/>
    <w:rsid w:val="005D5B8A"/>
    <w:rsid w:val="005E0152"/>
    <w:rsid w:val="005E0DC3"/>
    <w:rsid w:val="005E14BE"/>
    <w:rsid w:val="005E25A0"/>
    <w:rsid w:val="005E3018"/>
    <w:rsid w:val="005E45DD"/>
    <w:rsid w:val="005E799C"/>
    <w:rsid w:val="005F1392"/>
    <w:rsid w:val="005F1D7B"/>
    <w:rsid w:val="005F288E"/>
    <w:rsid w:val="005F2B51"/>
    <w:rsid w:val="005F4CEA"/>
    <w:rsid w:val="005F6B42"/>
    <w:rsid w:val="005F70BE"/>
    <w:rsid w:val="005F7975"/>
    <w:rsid w:val="005F7E0A"/>
    <w:rsid w:val="00600602"/>
    <w:rsid w:val="00600676"/>
    <w:rsid w:val="00600AC6"/>
    <w:rsid w:val="006018EB"/>
    <w:rsid w:val="006027B0"/>
    <w:rsid w:val="00602EB1"/>
    <w:rsid w:val="00604455"/>
    <w:rsid w:val="006056CF"/>
    <w:rsid w:val="00607FBD"/>
    <w:rsid w:val="00607FC8"/>
    <w:rsid w:val="006112D7"/>
    <w:rsid w:val="00612508"/>
    <w:rsid w:val="00614195"/>
    <w:rsid w:val="00614452"/>
    <w:rsid w:val="006145D8"/>
    <w:rsid w:val="00615133"/>
    <w:rsid w:val="00615E1E"/>
    <w:rsid w:val="00616259"/>
    <w:rsid w:val="00616841"/>
    <w:rsid w:val="00617636"/>
    <w:rsid w:val="00620C95"/>
    <w:rsid w:val="00622526"/>
    <w:rsid w:val="0062319B"/>
    <w:rsid w:val="0062698A"/>
    <w:rsid w:val="00630A34"/>
    <w:rsid w:val="00631D04"/>
    <w:rsid w:val="00634D8C"/>
    <w:rsid w:val="00634E55"/>
    <w:rsid w:val="006352B7"/>
    <w:rsid w:val="00635ED8"/>
    <w:rsid w:val="0063767B"/>
    <w:rsid w:val="00637AB3"/>
    <w:rsid w:val="00640CA5"/>
    <w:rsid w:val="00641308"/>
    <w:rsid w:val="0064234D"/>
    <w:rsid w:val="00644360"/>
    <w:rsid w:val="00644F63"/>
    <w:rsid w:val="00645798"/>
    <w:rsid w:val="006472F2"/>
    <w:rsid w:val="00650262"/>
    <w:rsid w:val="006507EA"/>
    <w:rsid w:val="0065133D"/>
    <w:rsid w:val="00652D2F"/>
    <w:rsid w:val="006535FE"/>
    <w:rsid w:val="00654759"/>
    <w:rsid w:val="006550DE"/>
    <w:rsid w:val="00655913"/>
    <w:rsid w:val="006562FD"/>
    <w:rsid w:val="006568AE"/>
    <w:rsid w:val="00656C54"/>
    <w:rsid w:val="00661297"/>
    <w:rsid w:val="006615CB"/>
    <w:rsid w:val="006618F4"/>
    <w:rsid w:val="006627C2"/>
    <w:rsid w:val="00662B8C"/>
    <w:rsid w:val="006641CB"/>
    <w:rsid w:val="006642B1"/>
    <w:rsid w:val="0066436E"/>
    <w:rsid w:val="006663F5"/>
    <w:rsid w:val="006668E1"/>
    <w:rsid w:val="006678FC"/>
    <w:rsid w:val="00667F0F"/>
    <w:rsid w:val="006748FC"/>
    <w:rsid w:val="00676868"/>
    <w:rsid w:val="00676C54"/>
    <w:rsid w:val="0067757F"/>
    <w:rsid w:val="00680035"/>
    <w:rsid w:val="00684673"/>
    <w:rsid w:val="0068471D"/>
    <w:rsid w:val="0068549C"/>
    <w:rsid w:val="0068783B"/>
    <w:rsid w:val="00690E0F"/>
    <w:rsid w:val="00692159"/>
    <w:rsid w:val="00692569"/>
    <w:rsid w:val="00693136"/>
    <w:rsid w:val="006938F5"/>
    <w:rsid w:val="00694281"/>
    <w:rsid w:val="006950A1"/>
    <w:rsid w:val="00695732"/>
    <w:rsid w:val="00695FDF"/>
    <w:rsid w:val="0069656E"/>
    <w:rsid w:val="006975BD"/>
    <w:rsid w:val="006A04FE"/>
    <w:rsid w:val="006A141C"/>
    <w:rsid w:val="006A309C"/>
    <w:rsid w:val="006A3A7B"/>
    <w:rsid w:val="006A5F1E"/>
    <w:rsid w:val="006A66EB"/>
    <w:rsid w:val="006A6C0A"/>
    <w:rsid w:val="006A6FA0"/>
    <w:rsid w:val="006A7035"/>
    <w:rsid w:val="006A78E4"/>
    <w:rsid w:val="006B0F10"/>
    <w:rsid w:val="006B28B3"/>
    <w:rsid w:val="006B5F12"/>
    <w:rsid w:val="006B61AE"/>
    <w:rsid w:val="006B6B2E"/>
    <w:rsid w:val="006B6D9B"/>
    <w:rsid w:val="006B77CB"/>
    <w:rsid w:val="006C0A90"/>
    <w:rsid w:val="006C11A5"/>
    <w:rsid w:val="006C1FB5"/>
    <w:rsid w:val="006C2AFC"/>
    <w:rsid w:val="006C2E4D"/>
    <w:rsid w:val="006D12DA"/>
    <w:rsid w:val="006D1B00"/>
    <w:rsid w:val="006D3B8F"/>
    <w:rsid w:val="006D5236"/>
    <w:rsid w:val="006D5F62"/>
    <w:rsid w:val="006D6BA1"/>
    <w:rsid w:val="006D7214"/>
    <w:rsid w:val="006E100D"/>
    <w:rsid w:val="006E1334"/>
    <w:rsid w:val="006E1629"/>
    <w:rsid w:val="006E1832"/>
    <w:rsid w:val="006E5690"/>
    <w:rsid w:val="006E6874"/>
    <w:rsid w:val="006E6B60"/>
    <w:rsid w:val="006E6F53"/>
    <w:rsid w:val="006E71AC"/>
    <w:rsid w:val="006E766C"/>
    <w:rsid w:val="006E7776"/>
    <w:rsid w:val="006F01CE"/>
    <w:rsid w:val="006F03E2"/>
    <w:rsid w:val="006F07F5"/>
    <w:rsid w:val="006F1D71"/>
    <w:rsid w:val="006F1FC6"/>
    <w:rsid w:val="006F24DB"/>
    <w:rsid w:val="006F27A3"/>
    <w:rsid w:val="006F2808"/>
    <w:rsid w:val="006F4219"/>
    <w:rsid w:val="006F44E5"/>
    <w:rsid w:val="006F4A4C"/>
    <w:rsid w:val="006F52B4"/>
    <w:rsid w:val="006F562A"/>
    <w:rsid w:val="006F6160"/>
    <w:rsid w:val="006F695B"/>
    <w:rsid w:val="006F7014"/>
    <w:rsid w:val="00701835"/>
    <w:rsid w:val="00701A66"/>
    <w:rsid w:val="007024DF"/>
    <w:rsid w:val="00707B4A"/>
    <w:rsid w:val="007117A0"/>
    <w:rsid w:val="00716B70"/>
    <w:rsid w:val="007201D5"/>
    <w:rsid w:val="0072020C"/>
    <w:rsid w:val="00720D87"/>
    <w:rsid w:val="0072250C"/>
    <w:rsid w:val="007239AD"/>
    <w:rsid w:val="00723F96"/>
    <w:rsid w:val="00725A38"/>
    <w:rsid w:val="00726989"/>
    <w:rsid w:val="0073192F"/>
    <w:rsid w:val="00731B65"/>
    <w:rsid w:val="00731CB2"/>
    <w:rsid w:val="00732403"/>
    <w:rsid w:val="007328DA"/>
    <w:rsid w:val="00733900"/>
    <w:rsid w:val="0073555B"/>
    <w:rsid w:val="00735CD2"/>
    <w:rsid w:val="00740778"/>
    <w:rsid w:val="00742137"/>
    <w:rsid w:val="00743286"/>
    <w:rsid w:val="007460BC"/>
    <w:rsid w:val="007469AE"/>
    <w:rsid w:val="007470B5"/>
    <w:rsid w:val="00747531"/>
    <w:rsid w:val="00747ED4"/>
    <w:rsid w:val="00751924"/>
    <w:rsid w:val="00751EE2"/>
    <w:rsid w:val="007535D5"/>
    <w:rsid w:val="00753EFD"/>
    <w:rsid w:val="007552B7"/>
    <w:rsid w:val="00755DA9"/>
    <w:rsid w:val="00757715"/>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0F06"/>
    <w:rsid w:val="00781457"/>
    <w:rsid w:val="00781B9C"/>
    <w:rsid w:val="007857F3"/>
    <w:rsid w:val="00785B30"/>
    <w:rsid w:val="007860C0"/>
    <w:rsid w:val="00786CF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420"/>
    <w:rsid w:val="007A421A"/>
    <w:rsid w:val="007A53D4"/>
    <w:rsid w:val="007A56E2"/>
    <w:rsid w:val="007A6355"/>
    <w:rsid w:val="007A6DAB"/>
    <w:rsid w:val="007A6EFF"/>
    <w:rsid w:val="007A7120"/>
    <w:rsid w:val="007A73BB"/>
    <w:rsid w:val="007B07CC"/>
    <w:rsid w:val="007B1C17"/>
    <w:rsid w:val="007B4249"/>
    <w:rsid w:val="007B4AD7"/>
    <w:rsid w:val="007B4FAE"/>
    <w:rsid w:val="007B6ACA"/>
    <w:rsid w:val="007B7624"/>
    <w:rsid w:val="007B7A36"/>
    <w:rsid w:val="007B7CB1"/>
    <w:rsid w:val="007C1154"/>
    <w:rsid w:val="007C1F0B"/>
    <w:rsid w:val="007C212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5A5B"/>
    <w:rsid w:val="007E62ED"/>
    <w:rsid w:val="007E7710"/>
    <w:rsid w:val="007F02B5"/>
    <w:rsid w:val="007F2158"/>
    <w:rsid w:val="007F3A65"/>
    <w:rsid w:val="007F443B"/>
    <w:rsid w:val="007F6579"/>
    <w:rsid w:val="007F7D49"/>
    <w:rsid w:val="00800654"/>
    <w:rsid w:val="00800C57"/>
    <w:rsid w:val="008025E6"/>
    <w:rsid w:val="0080432D"/>
    <w:rsid w:val="008046AF"/>
    <w:rsid w:val="008070A2"/>
    <w:rsid w:val="008114E1"/>
    <w:rsid w:val="00812318"/>
    <w:rsid w:val="0081509A"/>
    <w:rsid w:val="0081536B"/>
    <w:rsid w:val="0081561D"/>
    <w:rsid w:val="00815BC3"/>
    <w:rsid w:val="00816246"/>
    <w:rsid w:val="0081669C"/>
    <w:rsid w:val="00821AC0"/>
    <w:rsid w:val="00821FFD"/>
    <w:rsid w:val="00823227"/>
    <w:rsid w:val="008241DE"/>
    <w:rsid w:val="008243BF"/>
    <w:rsid w:val="008260C7"/>
    <w:rsid w:val="00826F86"/>
    <w:rsid w:val="00831A22"/>
    <w:rsid w:val="008344D5"/>
    <w:rsid w:val="00836464"/>
    <w:rsid w:val="00836EE1"/>
    <w:rsid w:val="008404FB"/>
    <w:rsid w:val="00841CCA"/>
    <w:rsid w:val="00843062"/>
    <w:rsid w:val="00843342"/>
    <w:rsid w:val="00843668"/>
    <w:rsid w:val="00844928"/>
    <w:rsid w:val="00845D57"/>
    <w:rsid w:val="00846885"/>
    <w:rsid w:val="00846900"/>
    <w:rsid w:val="00846E0C"/>
    <w:rsid w:val="00846E49"/>
    <w:rsid w:val="0084769F"/>
    <w:rsid w:val="00847A96"/>
    <w:rsid w:val="00847D64"/>
    <w:rsid w:val="00847F3F"/>
    <w:rsid w:val="0085152A"/>
    <w:rsid w:val="00851A70"/>
    <w:rsid w:val="008520B9"/>
    <w:rsid w:val="0085260A"/>
    <w:rsid w:val="008526A4"/>
    <w:rsid w:val="00852D40"/>
    <w:rsid w:val="00853C31"/>
    <w:rsid w:val="00854008"/>
    <w:rsid w:val="00856A64"/>
    <w:rsid w:val="008572D9"/>
    <w:rsid w:val="00857554"/>
    <w:rsid w:val="008577D9"/>
    <w:rsid w:val="00860841"/>
    <w:rsid w:val="00860DAD"/>
    <w:rsid w:val="00860E07"/>
    <w:rsid w:val="008630A2"/>
    <w:rsid w:val="0086477E"/>
    <w:rsid w:val="0086565A"/>
    <w:rsid w:val="0086594C"/>
    <w:rsid w:val="0086606D"/>
    <w:rsid w:val="00866292"/>
    <w:rsid w:val="00866D83"/>
    <w:rsid w:val="00870B91"/>
    <w:rsid w:val="00872680"/>
    <w:rsid w:val="00873A2B"/>
    <w:rsid w:val="00875D4E"/>
    <w:rsid w:val="00877A45"/>
    <w:rsid w:val="008826F6"/>
    <w:rsid w:val="00882EA4"/>
    <w:rsid w:val="00882F38"/>
    <w:rsid w:val="008847CB"/>
    <w:rsid w:val="0088572D"/>
    <w:rsid w:val="00885C5B"/>
    <w:rsid w:val="0088683E"/>
    <w:rsid w:val="00890320"/>
    <w:rsid w:val="008924A4"/>
    <w:rsid w:val="00893FCA"/>
    <w:rsid w:val="008948DA"/>
    <w:rsid w:val="00896588"/>
    <w:rsid w:val="00896FA9"/>
    <w:rsid w:val="00897130"/>
    <w:rsid w:val="008A2B57"/>
    <w:rsid w:val="008A49D7"/>
    <w:rsid w:val="008A4A7A"/>
    <w:rsid w:val="008B0BC9"/>
    <w:rsid w:val="008B0D88"/>
    <w:rsid w:val="008B10CC"/>
    <w:rsid w:val="008B2D04"/>
    <w:rsid w:val="008B3C3E"/>
    <w:rsid w:val="008B615C"/>
    <w:rsid w:val="008B7331"/>
    <w:rsid w:val="008C043B"/>
    <w:rsid w:val="008C0916"/>
    <w:rsid w:val="008C0F06"/>
    <w:rsid w:val="008C3D59"/>
    <w:rsid w:val="008C42CD"/>
    <w:rsid w:val="008C4916"/>
    <w:rsid w:val="008C4B4E"/>
    <w:rsid w:val="008C50CD"/>
    <w:rsid w:val="008C7AF3"/>
    <w:rsid w:val="008D112B"/>
    <w:rsid w:val="008D2F69"/>
    <w:rsid w:val="008D391B"/>
    <w:rsid w:val="008D4EE1"/>
    <w:rsid w:val="008D5CC7"/>
    <w:rsid w:val="008D698B"/>
    <w:rsid w:val="008D767F"/>
    <w:rsid w:val="008D77CB"/>
    <w:rsid w:val="008E00BC"/>
    <w:rsid w:val="008E1D0B"/>
    <w:rsid w:val="008E33BF"/>
    <w:rsid w:val="008E43B9"/>
    <w:rsid w:val="008E4993"/>
    <w:rsid w:val="008E4DA9"/>
    <w:rsid w:val="008E50EF"/>
    <w:rsid w:val="008E6C62"/>
    <w:rsid w:val="008E6FC1"/>
    <w:rsid w:val="008F04FE"/>
    <w:rsid w:val="008F05E9"/>
    <w:rsid w:val="008F1990"/>
    <w:rsid w:val="008F2A37"/>
    <w:rsid w:val="008F2DE9"/>
    <w:rsid w:val="008F2E47"/>
    <w:rsid w:val="008F3514"/>
    <w:rsid w:val="008F449D"/>
    <w:rsid w:val="008F533C"/>
    <w:rsid w:val="008F5B98"/>
    <w:rsid w:val="008F60D0"/>
    <w:rsid w:val="008F6566"/>
    <w:rsid w:val="008F6FC2"/>
    <w:rsid w:val="008F71EF"/>
    <w:rsid w:val="008F729E"/>
    <w:rsid w:val="008F7FE9"/>
    <w:rsid w:val="00901E1E"/>
    <w:rsid w:val="009026FC"/>
    <w:rsid w:val="00902B91"/>
    <w:rsid w:val="00903CD9"/>
    <w:rsid w:val="00904E56"/>
    <w:rsid w:val="00905425"/>
    <w:rsid w:val="00905921"/>
    <w:rsid w:val="00905E36"/>
    <w:rsid w:val="00906C56"/>
    <w:rsid w:val="009076CC"/>
    <w:rsid w:val="009079F3"/>
    <w:rsid w:val="00907B47"/>
    <w:rsid w:val="00912FBA"/>
    <w:rsid w:val="00913716"/>
    <w:rsid w:val="0091375C"/>
    <w:rsid w:val="00913B35"/>
    <w:rsid w:val="00916708"/>
    <w:rsid w:val="00916BD5"/>
    <w:rsid w:val="0091769E"/>
    <w:rsid w:val="00917999"/>
    <w:rsid w:val="00917BF8"/>
    <w:rsid w:val="0092089F"/>
    <w:rsid w:val="00922E55"/>
    <w:rsid w:val="0092352E"/>
    <w:rsid w:val="00926197"/>
    <w:rsid w:val="009262D5"/>
    <w:rsid w:val="00927162"/>
    <w:rsid w:val="0092748E"/>
    <w:rsid w:val="00931691"/>
    <w:rsid w:val="0093403F"/>
    <w:rsid w:val="0094060D"/>
    <w:rsid w:val="00940B61"/>
    <w:rsid w:val="00940C53"/>
    <w:rsid w:val="00940FE3"/>
    <w:rsid w:val="009414D2"/>
    <w:rsid w:val="009422DF"/>
    <w:rsid w:val="009429E1"/>
    <w:rsid w:val="00942D80"/>
    <w:rsid w:val="00943BD1"/>
    <w:rsid w:val="0094583E"/>
    <w:rsid w:val="0095183F"/>
    <w:rsid w:val="009520FD"/>
    <w:rsid w:val="00952290"/>
    <w:rsid w:val="0095291D"/>
    <w:rsid w:val="009551E8"/>
    <w:rsid w:val="00955F33"/>
    <w:rsid w:val="00956A70"/>
    <w:rsid w:val="00956CA2"/>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0C29"/>
    <w:rsid w:val="00983599"/>
    <w:rsid w:val="009840B2"/>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7604"/>
    <w:rsid w:val="009A7C3E"/>
    <w:rsid w:val="009B2801"/>
    <w:rsid w:val="009B4F92"/>
    <w:rsid w:val="009B5ADC"/>
    <w:rsid w:val="009B6DC4"/>
    <w:rsid w:val="009C00B3"/>
    <w:rsid w:val="009C1824"/>
    <w:rsid w:val="009C2DA9"/>
    <w:rsid w:val="009C2DAD"/>
    <w:rsid w:val="009C553D"/>
    <w:rsid w:val="009C56F5"/>
    <w:rsid w:val="009C635F"/>
    <w:rsid w:val="009C6E1A"/>
    <w:rsid w:val="009D0422"/>
    <w:rsid w:val="009D0D8E"/>
    <w:rsid w:val="009D1F76"/>
    <w:rsid w:val="009D2AA8"/>
    <w:rsid w:val="009D2AAF"/>
    <w:rsid w:val="009D2BC9"/>
    <w:rsid w:val="009D4D2B"/>
    <w:rsid w:val="009E17E9"/>
    <w:rsid w:val="009E3387"/>
    <w:rsid w:val="009E4769"/>
    <w:rsid w:val="009E524E"/>
    <w:rsid w:val="009E579C"/>
    <w:rsid w:val="009E65C8"/>
    <w:rsid w:val="009E7210"/>
    <w:rsid w:val="009E7674"/>
    <w:rsid w:val="009F023C"/>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B23"/>
    <w:rsid w:val="00A14E56"/>
    <w:rsid w:val="00A16E76"/>
    <w:rsid w:val="00A21281"/>
    <w:rsid w:val="00A231EF"/>
    <w:rsid w:val="00A23B0E"/>
    <w:rsid w:val="00A23C49"/>
    <w:rsid w:val="00A24DF3"/>
    <w:rsid w:val="00A25327"/>
    <w:rsid w:val="00A25584"/>
    <w:rsid w:val="00A25EF0"/>
    <w:rsid w:val="00A26337"/>
    <w:rsid w:val="00A30C3F"/>
    <w:rsid w:val="00A31490"/>
    <w:rsid w:val="00A36DEC"/>
    <w:rsid w:val="00A37190"/>
    <w:rsid w:val="00A3754E"/>
    <w:rsid w:val="00A37571"/>
    <w:rsid w:val="00A376DA"/>
    <w:rsid w:val="00A40AF5"/>
    <w:rsid w:val="00A40FDE"/>
    <w:rsid w:val="00A42755"/>
    <w:rsid w:val="00A4288C"/>
    <w:rsid w:val="00A4376B"/>
    <w:rsid w:val="00A4395D"/>
    <w:rsid w:val="00A43D42"/>
    <w:rsid w:val="00A45F3A"/>
    <w:rsid w:val="00A46722"/>
    <w:rsid w:val="00A51118"/>
    <w:rsid w:val="00A519A2"/>
    <w:rsid w:val="00A51E0E"/>
    <w:rsid w:val="00A531E0"/>
    <w:rsid w:val="00A53CD6"/>
    <w:rsid w:val="00A554B2"/>
    <w:rsid w:val="00A55ED7"/>
    <w:rsid w:val="00A55F71"/>
    <w:rsid w:val="00A60A74"/>
    <w:rsid w:val="00A63601"/>
    <w:rsid w:val="00A63B87"/>
    <w:rsid w:val="00A643AF"/>
    <w:rsid w:val="00A66348"/>
    <w:rsid w:val="00A67268"/>
    <w:rsid w:val="00A67644"/>
    <w:rsid w:val="00A6794E"/>
    <w:rsid w:val="00A701ED"/>
    <w:rsid w:val="00A71300"/>
    <w:rsid w:val="00A717E8"/>
    <w:rsid w:val="00A726C4"/>
    <w:rsid w:val="00A72FCA"/>
    <w:rsid w:val="00A73DA4"/>
    <w:rsid w:val="00A74577"/>
    <w:rsid w:val="00A747D0"/>
    <w:rsid w:val="00A747DA"/>
    <w:rsid w:val="00A748C7"/>
    <w:rsid w:val="00A74958"/>
    <w:rsid w:val="00A74F01"/>
    <w:rsid w:val="00A755B7"/>
    <w:rsid w:val="00A75B1D"/>
    <w:rsid w:val="00A75DA8"/>
    <w:rsid w:val="00A763B0"/>
    <w:rsid w:val="00A77179"/>
    <w:rsid w:val="00A80F0C"/>
    <w:rsid w:val="00A8100F"/>
    <w:rsid w:val="00A8129C"/>
    <w:rsid w:val="00A82587"/>
    <w:rsid w:val="00A82ED3"/>
    <w:rsid w:val="00A84032"/>
    <w:rsid w:val="00A84CAF"/>
    <w:rsid w:val="00A853DA"/>
    <w:rsid w:val="00A867A7"/>
    <w:rsid w:val="00A9048D"/>
    <w:rsid w:val="00A92DD7"/>
    <w:rsid w:val="00A92EB1"/>
    <w:rsid w:val="00A93460"/>
    <w:rsid w:val="00A93B4F"/>
    <w:rsid w:val="00A94126"/>
    <w:rsid w:val="00A94AAE"/>
    <w:rsid w:val="00A9535D"/>
    <w:rsid w:val="00AA1902"/>
    <w:rsid w:val="00AA1C1A"/>
    <w:rsid w:val="00AA25B6"/>
    <w:rsid w:val="00AA2AD9"/>
    <w:rsid w:val="00AA69EB"/>
    <w:rsid w:val="00AB0D7B"/>
    <w:rsid w:val="00AB190E"/>
    <w:rsid w:val="00AB2986"/>
    <w:rsid w:val="00AB2B91"/>
    <w:rsid w:val="00AB3059"/>
    <w:rsid w:val="00AB45FB"/>
    <w:rsid w:val="00AB498B"/>
    <w:rsid w:val="00AB54C2"/>
    <w:rsid w:val="00AB5D6F"/>
    <w:rsid w:val="00AB6246"/>
    <w:rsid w:val="00AB7BF3"/>
    <w:rsid w:val="00AC01AE"/>
    <w:rsid w:val="00AC411C"/>
    <w:rsid w:val="00AC5998"/>
    <w:rsid w:val="00AC66DA"/>
    <w:rsid w:val="00AC7679"/>
    <w:rsid w:val="00AC7C38"/>
    <w:rsid w:val="00AD0BF1"/>
    <w:rsid w:val="00AD0C3E"/>
    <w:rsid w:val="00AD24E2"/>
    <w:rsid w:val="00AD2E57"/>
    <w:rsid w:val="00AD2F16"/>
    <w:rsid w:val="00AD3CE7"/>
    <w:rsid w:val="00AD5832"/>
    <w:rsid w:val="00AD5900"/>
    <w:rsid w:val="00AD5990"/>
    <w:rsid w:val="00AD7086"/>
    <w:rsid w:val="00AE08D1"/>
    <w:rsid w:val="00AE0F4B"/>
    <w:rsid w:val="00AE3D47"/>
    <w:rsid w:val="00AE45C6"/>
    <w:rsid w:val="00AE4964"/>
    <w:rsid w:val="00AE4CFE"/>
    <w:rsid w:val="00AE6C6B"/>
    <w:rsid w:val="00AE7D08"/>
    <w:rsid w:val="00AF0BF5"/>
    <w:rsid w:val="00AF0C41"/>
    <w:rsid w:val="00AF2401"/>
    <w:rsid w:val="00AF3435"/>
    <w:rsid w:val="00AF48A5"/>
    <w:rsid w:val="00AF577F"/>
    <w:rsid w:val="00AF6FE8"/>
    <w:rsid w:val="00B0031E"/>
    <w:rsid w:val="00B00453"/>
    <w:rsid w:val="00B00489"/>
    <w:rsid w:val="00B011DC"/>
    <w:rsid w:val="00B023D5"/>
    <w:rsid w:val="00B02529"/>
    <w:rsid w:val="00B033DB"/>
    <w:rsid w:val="00B047F5"/>
    <w:rsid w:val="00B05CFA"/>
    <w:rsid w:val="00B06D42"/>
    <w:rsid w:val="00B072A5"/>
    <w:rsid w:val="00B07CB8"/>
    <w:rsid w:val="00B07FB9"/>
    <w:rsid w:val="00B11EA9"/>
    <w:rsid w:val="00B122EF"/>
    <w:rsid w:val="00B123B3"/>
    <w:rsid w:val="00B134EF"/>
    <w:rsid w:val="00B13D0F"/>
    <w:rsid w:val="00B14227"/>
    <w:rsid w:val="00B14311"/>
    <w:rsid w:val="00B15A63"/>
    <w:rsid w:val="00B16DD3"/>
    <w:rsid w:val="00B17799"/>
    <w:rsid w:val="00B202C3"/>
    <w:rsid w:val="00B2085E"/>
    <w:rsid w:val="00B21BCD"/>
    <w:rsid w:val="00B23F5C"/>
    <w:rsid w:val="00B244E6"/>
    <w:rsid w:val="00B247D4"/>
    <w:rsid w:val="00B24E19"/>
    <w:rsid w:val="00B26BE9"/>
    <w:rsid w:val="00B30644"/>
    <w:rsid w:val="00B30689"/>
    <w:rsid w:val="00B317C5"/>
    <w:rsid w:val="00B32328"/>
    <w:rsid w:val="00B33B68"/>
    <w:rsid w:val="00B34E93"/>
    <w:rsid w:val="00B357FD"/>
    <w:rsid w:val="00B36DCA"/>
    <w:rsid w:val="00B406AE"/>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8DB"/>
    <w:rsid w:val="00B55D36"/>
    <w:rsid w:val="00B5697D"/>
    <w:rsid w:val="00B56EC0"/>
    <w:rsid w:val="00B620F5"/>
    <w:rsid w:val="00B62341"/>
    <w:rsid w:val="00B62F4B"/>
    <w:rsid w:val="00B64C11"/>
    <w:rsid w:val="00B64CE8"/>
    <w:rsid w:val="00B64EF9"/>
    <w:rsid w:val="00B6731F"/>
    <w:rsid w:val="00B676CC"/>
    <w:rsid w:val="00B677AB"/>
    <w:rsid w:val="00B67935"/>
    <w:rsid w:val="00B67AF7"/>
    <w:rsid w:val="00B70072"/>
    <w:rsid w:val="00B70687"/>
    <w:rsid w:val="00B72130"/>
    <w:rsid w:val="00B73E96"/>
    <w:rsid w:val="00B74916"/>
    <w:rsid w:val="00B755A0"/>
    <w:rsid w:val="00B7667E"/>
    <w:rsid w:val="00B772B6"/>
    <w:rsid w:val="00B77DFA"/>
    <w:rsid w:val="00B807AB"/>
    <w:rsid w:val="00B80BD9"/>
    <w:rsid w:val="00B80F95"/>
    <w:rsid w:val="00B81415"/>
    <w:rsid w:val="00B81D1E"/>
    <w:rsid w:val="00B82C68"/>
    <w:rsid w:val="00B8424E"/>
    <w:rsid w:val="00B87F44"/>
    <w:rsid w:val="00B902FF"/>
    <w:rsid w:val="00B90B52"/>
    <w:rsid w:val="00B93142"/>
    <w:rsid w:val="00B931CB"/>
    <w:rsid w:val="00B942B6"/>
    <w:rsid w:val="00B9636E"/>
    <w:rsid w:val="00B964F2"/>
    <w:rsid w:val="00B978A7"/>
    <w:rsid w:val="00B978D1"/>
    <w:rsid w:val="00BA1780"/>
    <w:rsid w:val="00BA2498"/>
    <w:rsid w:val="00BA2ED5"/>
    <w:rsid w:val="00BA454B"/>
    <w:rsid w:val="00BA5744"/>
    <w:rsid w:val="00BA594C"/>
    <w:rsid w:val="00BA620B"/>
    <w:rsid w:val="00BA66CE"/>
    <w:rsid w:val="00BA67CE"/>
    <w:rsid w:val="00BA72A8"/>
    <w:rsid w:val="00BA7368"/>
    <w:rsid w:val="00BA7601"/>
    <w:rsid w:val="00BA7D97"/>
    <w:rsid w:val="00BB08B2"/>
    <w:rsid w:val="00BB0B08"/>
    <w:rsid w:val="00BB1D1D"/>
    <w:rsid w:val="00BB1DEC"/>
    <w:rsid w:val="00BB4D18"/>
    <w:rsid w:val="00BB51DC"/>
    <w:rsid w:val="00BB56D4"/>
    <w:rsid w:val="00BB74FF"/>
    <w:rsid w:val="00BC017D"/>
    <w:rsid w:val="00BC1C36"/>
    <w:rsid w:val="00BC1E92"/>
    <w:rsid w:val="00BD491A"/>
    <w:rsid w:val="00BD7D7B"/>
    <w:rsid w:val="00BE0BEF"/>
    <w:rsid w:val="00BE210F"/>
    <w:rsid w:val="00BE2865"/>
    <w:rsid w:val="00BE36BE"/>
    <w:rsid w:val="00BE4A3A"/>
    <w:rsid w:val="00BF0265"/>
    <w:rsid w:val="00BF0BA5"/>
    <w:rsid w:val="00BF1B5B"/>
    <w:rsid w:val="00BF257E"/>
    <w:rsid w:val="00BF2953"/>
    <w:rsid w:val="00BF2AAB"/>
    <w:rsid w:val="00BF2D53"/>
    <w:rsid w:val="00BF3CE6"/>
    <w:rsid w:val="00BF40AF"/>
    <w:rsid w:val="00BF4B32"/>
    <w:rsid w:val="00C028E8"/>
    <w:rsid w:val="00C032BF"/>
    <w:rsid w:val="00C045A0"/>
    <w:rsid w:val="00C054CD"/>
    <w:rsid w:val="00C07092"/>
    <w:rsid w:val="00C0768E"/>
    <w:rsid w:val="00C1156E"/>
    <w:rsid w:val="00C12602"/>
    <w:rsid w:val="00C1385E"/>
    <w:rsid w:val="00C144F5"/>
    <w:rsid w:val="00C15706"/>
    <w:rsid w:val="00C17199"/>
    <w:rsid w:val="00C20670"/>
    <w:rsid w:val="00C2096E"/>
    <w:rsid w:val="00C21AB2"/>
    <w:rsid w:val="00C22AFB"/>
    <w:rsid w:val="00C23802"/>
    <w:rsid w:val="00C23B4E"/>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66D"/>
    <w:rsid w:val="00C51AB9"/>
    <w:rsid w:val="00C52889"/>
    <w:rsid w:val="00C52D6B"/>
    <w:rsid w:val="00C52FD5"/>
    <w:rsid w:val="00C530B0"/>
    <w:rsid w:val="00C53548"/>
    <w:rsid w:val="00C53999"/>
    <w:rsid w:val="00C53DAB"/>
    <w:rsid w:val="00C54E6D"/>
    <w:rsid w:val="00C55802"/>
    <w:rsid w:val="00C568DD"/>
    <w:rsid w:val="00C576F9"/>
    <w:rsid w:val="00C60802"/>
    <w:rsid w:val="00C60999"/>
    <w:rsid w:val="00C61834"/>
    <w:rsid w:val="00C64F29"/>
    <w:rsid w:val="00C65A0F"/>
    <w:rsid w:val="00C662C1"/>
    <w:rsid w:val="00C67CA2"/>
    <w:rsid w:val="00C70F24"/>
    <w:rsid w:val="00C7546E"/>
    <w:rsid w:val="00C76997"/>
    <w:rsid w:val="00C8203C"/>
    <w:rsid w:val="00C8302F"/>
    <w:rsid w:val="00C85FFF"/>
    <w:rsid w:val="00C862D7"/>
    <w:rsid w:val="00C873CC"/>
    <w:rsid w:val="00C90241"/>
    <w:rsid w:val="00C91BBB"/>
    <w:rsid w:val="00C93B2A"/>
    <w:rsid w:val="00C95350"/>
    <w:rsid w:val="00C959B4"/>
    <w:rsid w:val="00C961BD"/>
    <w:rsid w:val="00C96B2D"/>
    <w:rsid w:val="00C97BED"/>
    <w:rsid w:val="00C97DFA"/>
    <w:rsid w:val="00CA0962"/>
    <w:rsid w:val="00CA23A1"/>
    <w:rsid w:val="00CA3EAD"/>
    <w:rsid w:val="00CA5580"/>
    <w:rsid w:val="00CA5F8D"/>
    <w:rsid w:val="00CA6647"/>
    <w:rsid w:val="00CA67C7"/>
    <w:rsid w:val="00CA7384"/>
    <w:rsid w:val="00CB150D"/>
    <w:rsid w:val="00CB1751"/>
    <w:rsid w:val="00CB3A58"/>
    <w:rsid w:val="00CB5041"/>
    <w:rsid w:val="00CB6E2C"/>
    <w:rsid w:val="00CB7701"/>
    <w:rsid w:val="00CC39CD"/>
    <w:rsid w:val="00CC3BCB"/>
    <w:rsid w:val="00CC42E9"/>
    <w:rsid w:val="00CC507B"/>
    <w:rsid w:val="00CC600D"/>
    <w:rsid w:val="00CC7DFC"/>
    <w:rsid w:val="00CD09F7"/>
    <w:rsid w:val="00CD0DCC"/>
    <w:rsid w:val="00CD1570"/>
    <w:rsid w:val="00CD2CB0"/>
    <w:rsid w:val="00CD354D"/>
    <w:rsid w:val="00CD3E8C"/>
    <w:rsid w:val="00CD43FC"/>
    <w:rsid w:val="00CD461C"/>
    <w:rsid w:val="00CD4C65"/>
    <w:rsid w:val="00CD50D6"/>
    <w:rsid w:val="00CD57FB"/>
    <w:rsid w:val="00CE2B49"/>
    <w:rsid w:val="00CE2F87"/>
    <w:rsid w:val="00CE3C23"/>
    <w:rsid w:val="00CE3DD8"/>
    <w:rsid w:val="00CF03D1"/>
    <w:rsid w:val="00CF0562"/>
    <w:rsid w:val="00CF0884"/>
    <w:rsid w:val="00CF3971"/>
    <w:rsid w:val="00CF4D81"/>
    <w:rsid w:val="00CF5E40"/>
    <w:rsid w:val="00CF667A"/>
    <w:rsid w:val="00D0039D"/>
    <w:rsid w:val="00D04012"/>
    <w:rsid w:val="00D04380"/>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2B4D"/>
    <w:rsid w:val="00D23191"/>
    <w:rsid w:val="00D2373A"/>
    <w:rsid w:val="00D254F9"/>
    <w:rsid w:val="00D2683E"/>
    <w:rsid w:val="00D31364"/>
    <w:rsid w:val="00D32E88"/>
    <w:rsid w:val="00D33D3F"/>
    <w:rsid w:val="00D33D52"/>
    <w:rsid w:val="00D35921"/>
    <w:rsid w:val="00D37757"/>
    <w:rsid w:val="00D42F40"/>
    <w:rsid w:val="00D43C0E"/>
    <w:rsid w:val="00D44CED"/>
    <w:rsid w:val="00D460F2"/>
    <w:rsid w:val="00D47861"/>
    <w:rsid w:val="00D50671"/>
    <w:rsid w:val="00D5296C"/>
    <w:rsid w:val="00D52AFE"/>
    <w:rsid w:val="00D54BF8"/>
    <w:rsid w:val="00D55245"/>
    <w:rsid w:val="00D55820"/>
    <w:rsid w:val="00D573F9"/>
    <w:rsid w:val="00D6104D"/>
    <w:rsid w:val="00D64217"/>
    <w:rsid w:val="00D648BB"/>
    <w:rsid w:val="00D64C08"/>
    <w:rsid w:val="00D66124"/>
    <w:rsid w:val="00D66C88"/>
    <w:rsid w:val="00D72BF0"/>
    <w:rsid w:val="00D73163"/>
    <w:rsid w:val="00D7492E"/>
    <w:rsid w:val="00D760F7"/>
    <w:rsid w:val="00D76EA3"/>
    <w:rsid w:val="00D7703E"/>
    <w:rsid w:val="00D80C4E"/>
    <w:rsid w:val="00D82363"/>
    <w:rsid w:val="00D82429"/>
    <w:rsid w:val="00D82505"/>
    <w:rsid w:val="00D8463B"/>
    <w:rsid w:val="00D847C2"/>
    <w:rsid w:val="00D864EE"/>
    <w:rsid w:val="00D87B7C"/>
    <w:rsid w:val="00D90022"/>
    <w:rsid w:val="00D90292"/>
    <w:rsid w:val="00D906C9"/>
    <w:rsid w:val="00D92150"/>
    <w:rsid w:val="00D92BE6"/>
    <w:rsid w:val="00D92E73"/>
    <w:rsid w:val="00D934B0"/>
    <w:rsid w:val="00D94E00"/>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6E5"/>
    <w:rsid w:val="00DB5D8F"/>
    <w:rsid w:val="00DB6C55"/>
    <w:rsid w:val="00DB79F2"/>
    <w:rsid w:val="00DB7F28"/>
    <w:rsid w:val="00DC153D"/>
    <w:rsid w:val="00DC1800"/>
    <w:rsid w:val="00DC22B3"/>
    <w:rsid w:val="00DC3AD6"/>
    <w:rsid w:val="00DC5255"/>
    <w:rsid w:val="00DC5F9B"/>
    <w:rsid w:val="00DC624E"/>
    <w:rsid w:val="00DD196C"/>
    <w:rsid w:val="00DD20F9"/>
    <w:rsid w:val="00DD304F"/>
    <w:rsid w:val="00DD3AF5"/>
    <w:rsid w:val="00DD3F4A"/>
    <w:rsid w:val="00DD47B6"/>
    <w:rsid w:val="00DE19F8"/>
    <w:rsid w:val="00DE1F32"/>
    <w:rsid w:val="00DE25BB"/>
    <w:rsid w:val="00DE43BE"/>
    <w:rsid w:val="00DE7DCD"/>
    <w:rsid w:val="00DF180B"/>
    <w:rsid w:val="00DF1FCC"/>
    <w:rsid w:val="00DF6FAD"/>
    <w:rsid w:val="00E02766"/>
    <w:rsid w:val="00E02D9A"/>
    <w:rsid w:val="00E032CE"/>
    <w:rsid w:val="00E051DC"/>
    <w:rsid w:val="00E05640"/>
    <w:rsid w:val="00E0600F"/>
    <w:rsid w:val="00E1053F"/>
    <w:rsid w:val="00E1204F"/>
    <w:rsid w:val="00E130DB"/>
    <w:rsid w:val="00E1389E"/>
    <w:rsid w:val="00E14018"/>
    <w:rsid w:val="00E1458E"/>
    <w:rsid w:val="00E1494D"/>
    <w:rsid w:val="00E16357"/>
    <w:rsid w:val="00E17DF3"/>
    <w:rsid w:val="00E21530"/>
    <w:rsid w:val="00E21F2B"/>
    <w:rsid w:val="00E22306"/>
    <w:rsid w:val="00E22A58"/>
    <w:rsid w:val="00E23846"/>
    <w:rsid w:val="00E24161"/>
    <w:rsid w:val="00E24C10"/>
    <w:rsid w:val="00E26A5B"/>
    <w:rsid w:val="00E27F84"/>
    <w:rsid w:val="00E32841"/>
    <w:rsid w:val="00E333BA"/>
    <w:rsid w:val="00E333D8"/>
    <w:rsid w:val="00E339DE"/>
    <w:rsid w:val="00E34A00"/>
    <w:rsid w:val="00E357E0"/>
    <w:rsid w:val="00E35CE2"/>
    <w:rsid w:val="00E367EB"/>
    <w:rsid w:val="00E36DB7"/>
    <w:rsid w:val="00E37FED"/>
    <w:rsid w:val="00E40D31"/>
    <w:rsid w:val="00E41443"/>
    <w:rsid w:val="00E4314D"/>
    <w:rsid w:val="00E4399D"/>
    <w:rsid w:val="00E46BAA"/>
    <w:rsid w:val="00E5080E"/>
    <w:rsid w:val="00E53A71"/>
    <w:rsid w:val="00E54491"/>
    <w:rsid w:val="00E55393"/>
    <w:rsid w:val="00E55471"/>
    <w:rsid w:val="00E55F7F"/>
    <w:rsid w:val="00E56AE7"/>
    <w:rsid w:val="00E56BC0"/>
    <w:rsid w:val="00E5717C"/>
    <w:rsid w:val="00E571D4"/>
    <w:rsid w:val="00E572FA"/>
    <w:rsid w:val="00E5762C"/>
    <w:rsid w:val="00E57C7E"/>
    <w:rsid w:val="00E6111C"/>
    <w:rsid w:val="00E62EE0"/>
    <w:rsid w:val="00E631F7"/>
    <w:rsid w:val="00E654A0"/>
    <w:rsid w:val="00E66AB4"/>
    <w:rsid w:val="00E66BFB"/>
    <w:rsid w:val="00E67FC4"/>
    <w:rsid w:val="00E70A23"/>
    <w:rsid w:val="00E7157C"/>
    <w:rsid w:val="00E72A3A"/>
    <w:rsid w:val="00E74E63"/>
    <w:rsid w:val="00E75008"/>
    <w:rsid w:val="00E7584C"/>
    <w:rsid w:val="00E76350"/>
    <w:rsid w:val="00E76D99"/>
    <w:rsid w:val="00E77549"/>
    <w:rsid w:val="00E77D52"/>
    <w:rsid w:val="00E815F5"/>
    <w:rsid w:val="00E82C3B"/>
    <w:rsid w:val="00E82CE1"/>
    <w:rsid w:val="00E838E0"/>
    <w:rsid w:val="00E85616"/>
    <w:rsid w:val="00E86D69"/>
    <w:rsid w:val="00E91010"/>
    <w:rsid w:val="00E91403"/>
    <w:rsid w:val="00E91D64"/>
    <w:rsid w:val="00E9207C"/>
    <w:rsid w:val="00E9348C"/>
    <w:rsid w:val="00E942CB"/>
    <w:rsid w:val="00E957A3"/>
    <w:rsid w:val="00E96EBF"/>
    <w:rsid w:val="00E975A9"/>
    <w:rsid w:val="00E97DCA"/>
    <w:rsid w:val="00EA1B5E"/>
    <w:rsid w:val="00EA1FB8"/>
    <w:rsid w:val="00EA3469"/>
    <w:rsid w:val="00EA4EC2"/>
    <w:rsid w:val="00EA4F49"/>
    <w:rsid w:val="00EA4FBC"/>
    <w:rsid w:val="00EA5A4B"/>
    <w:rsid w:val="00EA64B7"/>
    <w:rsid w:val="00EA7C10"/>
    <w:rsid w:val="00EB007E"/>
    <w:rsid w:val="00EB078F"/>
    <w:rsid w:val="00EB0C2A"/>
    <w:rsid w:val="00EB0C80"/>
    <w:rsid w:val="00EB44BF"/>
    <w:rsid w:val="00EB4D38"/>
    <w:rsid w:val="00EB7193"/>
    <w:rsid w:val="00EB7638"/>
    <w:rsid w:val="00EB7B5D"/>
    <w:rsid w:val="00EC0BBF"/>
    <w:rsid w:val="00EC12E0"/>
    <w:rsid w:val="00EC3E6B"/>
    <w:rsid w:val="00EC3EC0"/>
    <w:rsid w:val="00EC5C2E"/>
    <w:rsid w:val="00EC6711"/>
    <w:rsid w:val="00EC7665"/>
    <w:rsid w:val="00ED132D"/>
    <w:rsid w:val="00ED1A3B"/>
    <w:rsid w:val="00ED1C84"/>
    <w:rsid w:val="00ED1D80"/>
    <w:rsid w:val="00ED2012"/>
    <w:rsid w:val="00ED2D80"/>
    <w:rsid w:val="00ED3C9F"/>
    <w:rsid w:val="00ED435E"/>
    <w:rsid w:val="00EE0CB5"/>
    <w:rsid w:val="00EE1730"/>
    <w:rsid w:val="00EE1E28"/>
    <w:rsid w:val="00EE4205"/>
    <w:rsid w:val="00EE562E"/>
    <w:rsid w:val="00EE58DB"/>
    <w:rsid w:val="00EE64B0"/>
    <w:rsid w:val="00EF0A28"/>
    <w:rsid w:val="00EF2151"/>
    <w:rsid w:val="00EF3C0E"/>
    <w:rsid w:val="00EF3FE1"/>
    <w:rsid w:val="00EF5408"/>
    <w:rsid w:val="00EF5765"/>
    <w:rsid w:val="00F01E2F"/>
    <w:rsid w:val="00F02D6F"/>
    <w:rsid w:val="00F02F49"/>
    <w:rsid w:val="00F036BE"/>
    <w:rsid w:val="00F051FB"/>
    <w:rsid w:val="00F05B49"/>
    <w:rsid w:val="00F07649"/>
    <w:rsid w:val="00F1453B"/>
    <w:rsid w:val="00F14A50"/>
    <w:rsid w:val="00F15030"/>
    <w:rsid w:val="00F17B33"/>
    <w:rsid w:val="00F20799"/>
    <w:rsid w:val="00F21D34"/>
    <w:rsid w:val="00F2520B"/>
    <w:rsid w:val="00F25E55"/>
    <w:rsid w:val="00F26165"/>
    <w:rsid w:val="00F26514"/>
    <w:rsid w:val="00F26B05"/>
    <w:rsid w:val="00F307EC"/>
    <w:rsid w:val="00F30DDD"/>
    <w:rsid w:val="00F32EE7"/>
    <w:rsid w:val="00F34554"/>
    <w:rsid w:val="00F35167"/>
    <w:rsid w:val="00F35CF3"/>
    <w:rsid w:val="00F35D52"/>
    <w:rsid w:val="00F407F0"/>
    <w:rsid w:val="00F40905"/>
    <w:rsid w:val="00F42D77"/>
    <w:rsid w:val="00F44EDE"/>
    <w:rsid w:val="00F45C90"/>
    <w:rsid w:val="00F46B1C"/>
    <w:rsid w:val="00F46B42"/>
    <w:rsid w:val="00F50BAF"/>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5AC6"/>
    <w:rsid w:val="00F96CF6"/>
    <w:rsid w:val="00F97CEA"/>
    <w:rsid w:val="00FA0874"/>
    <w:rsid w:val="00FA14A6"/>
    <w:rsid w:val="00FA1597"/>
    <w:rsid w:val="00FA23BA"/>
    <w:rsid w:val="00FA29FF"/>
    <w:rsid w:val="00FA36E1"/>
    <w:rsid w:val="00FA399C"/>
    <w:rsid w:val="00FA73CF"/>
    <w:rsid w:val="00FA74F1"/>
    <w:rsid w:val="00FB27AA"/>
    <w:rsid w:val="00FB4761"/>
    <w:rsid w:val="00FB5476"/>
    <w:rsid w:val="00FB559A"/>
    <w:rsid w:val="00FB6D67"/>
    <w:rsid w:val="00FB7AC6"/>
    <w:rsid w:val="00FC02EA"/>
    <w:rsid w:val="00FC0306"/>
    <w:rsid w:val="00FC071A"/>
    <w:rsid w:val="00FC31D9"/>
    <w:rsid w:val="00FC3E8F"/>
    <w:rsid w:val="00FC457A"/>
    <w:rsid w:val="00FC48F9"/>
    <w:rsid w:val="00FC5218"/>
    <w:rsid w:val="00FC623A"/>
    <w:rsid w:val="00FC632B"/>
    <w:rsid w:val="00FD0DFF"/>
    <w:rsid w:val="00FD0FB6"/>
    <w:rsid w:val="00FD197F"/>
    <w:rsid w:val="00FD5558"/>
    <w:rsid w:val="00FD58EF"/>
    <w:rsid w:val="00FD6068"/>
    <w:rsid w:val="00FD768F"/>
    <w:rsid w:val="00FD7D6B"/>
    <w:rsid w:val="00FE2934"/>
    <w:rsid w:val="00FE5669"/>
    <w:rsid w:val="00FE6928"/>
    <w:rsid w:val="00FF28A9"/>
    <w:rsid w:val="00FF3B7F"/>
    <w:rsid w:val="00FF4146"/>
    <w:rsid w:val="00FF680A"/>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qFormat="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qFormat="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itre3">
    <w:name w:val="heading 3"/>
    <w:basedOn w:val="Normal"/>
    <w:next w:val="Normal"/>
    <w:link w:val="Titre3Car"/>
    <w:uiPriority w:val="99"/>
    <w:qFormat/>
    <w:rsid w:val="00656C54"/>
    <w:pPr>
      <w:keepNext/>
      <w:spacing w:before="240" w:after="60"/>
      <w:outlineLvl w:val="2"/>
    </w:pPr>
    <w:rPr>
      <w:rFonts w:ascii="Cambria" w:hAnsi="Cambria" w:cs="Times New Roman"/>
      <w:b/>
      <w:bCs/>
      <w:sz w:val="26"/>
      <w:szCs w:val="26"/>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9"/>
    <w:locked/>
    <w:rsid w:val="00656C54"/>
    <w:rPr>
      <w:rFonts w:ascii="Cambria" w:hAnsi="Cambria" w:cs="Times New Roman"/>
      <w:b/>
      <w:sz w:val="26"/>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basedOn w:val="Policepardfaut"/>
    <w:uiPriority w:val="99"/>
    <w:qFormat/>
    <w:rsid w:val="002F20AB"/>
    <w:rPr>
      <w:rFonts w:cs="Times New Roman"/>
      <w:vertAlign w:val="superscript"/>
    </w:rPr>
  </w:style>
  <w:style w:type="paragraph" w:styleId="Corpsdetexte">
    <w:name w:val="Body Text"/>
    <w:aliases w:val="Car"/>
    <w:basedOn w:val="Normal"/>
    <w:link w:val="Corpsdetex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CorpsdetexteCar">
    <w:name w:val="Corps de texte Car"/>
    <w:aliases w:val="Car Car"/>
    <w:basedOn w:val="Policepardfaut"/>
    <w:link w:val="Corpsdetexte"/>
    <w:uiPriority w:val="99"/>
    <w:locked/>
    <w:rsid w:val="002F20AB"/>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uiPriority w:val="99"/>
    <w:locked/>
    <w:rsid w:val="002F20AB"/>
    <w:rPr>
      <w:rFonts w:ascii="Times New Roman" w:hAnsi="Times New Roman" w:cs="Times New Roman"/>
      <w:sz w:val="20"/>
      <w:lang w:eastAsia="es-ES"/>
    </w:rPr>
  </w:style>
  <w:style w:type="character" w:styleId="Numrodepage">
    <w:name w:val="page number"/>
    <w:basedOn w:val="Policepardfaut"/>
    <w:uiPriority w:val="99"/>
    <w:rsid w:val="002F20AB"/>
    <w:rPr>
      <w:rFonts w:cs="Times New Roman"/>
    </w:rPr>
  </w:style>
  <w:style w:type="paragraph" w:styleId="Pieddepage">
    <w:name w:val="footer"/>
    <w:aliases w:val="Pie de página Car Car"/>
    <w:basedOn w:val="Normal"/>
    <w:link w:val="PieddepageCar"/>
    <w:uiPriority w:val="99"/>
    <w:rsid w:val="002F20AB"/>
    <w:pPr>
      <w:tabs>
        <w:tab w:val="center" w:pos="4252"/>
        <w:tab w:val="right" w:pos="8504"/>
      </w:tabs>
    </w:pPr>
    <w:rPr>
      <w:rFonts w:cs="Times New Roman"/>
      <w:lang w:val="en-US"/>
    </w:rPr>
  </w:style>
  <w:style w:type="character" w:customStyle="1" w:styleId="PieddepageCar">
    <w:name w:val="Pied de page Car"/>
    <w:aliases w:val="Pie de página Car Car Car"/>
    <w:basedOn w:val="Policepardfaut"/>
    <w:link w:val="Pieddepage"/>
    <w:uiPriority w:val="99"/>
    <w:locked/>
    <w:rsid w:val="002F20AB"/>
    <w:rPr>
      <w:rFonts w:ascii="Courier New" w:hAnsi="Courier New" w:cs="Times New Roman"/>
      <w:sz w:val="24"/>
      <w:lang w:eastAsia="es-ES"/>
    </w:rPr>
  </w:style>
  <w:style w:type="paragraph" w:styleId="En-tte">
    <w:name w:val="header"/>
    <w:basedOn w:val="Normal"/>
    <w:link w:val="En-tteCar"/>
    <w:uiPriority w:val="99"/>
    <w:rsid w:val="002F20AB"/>
    <w:pPr>
      <w:tabs>
        <w:tab w:val="center" w:pos="4252"/>
        <w:tab w:val="right" w:pos="8504"/>
      </w:tabs>
    </w:pPr>
    <w:rPr>
      <w:rFonts w:cs="Times New Roman"/>
      <w:lang w:val="en-US"/>
    </w:rPr>
  </w:style>
  <w:style w:type="character" w:customStyle="1" w:styleId="En-tteCar">
    <w:name w:val="En-tête Car"/>
    <w:basedOn w:val="Policepardfaut"/>
    <w:link w:val="En-tte"/>
    <w:uiPriority w:val="99"/>
    <w:locked/>
    <w:rsid w:val="002F20AB"/>
    <w:rPr>
      <w:rFonts w:ascii="Courier New" w:hAnsi="Courier New" w:cs="Times New Roman"/>
      <w:sz w:val="24"/>
      <w:lang w:eastAsia="es-ES"/>
    </w:rPr>
  </w:style>
  <w:style w:type="paragraph" w:styleId="Sansinterligne">
    <w:name w:val="No Spacing"/>
    <w:link w:val="Sansinterligne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aragraphedeliste">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ansinterligneCar">
    <w:name w:val="Sans interligne Car"/>
    <w:link w:val="Sansinterligne"/>
    <w:uiPriority w:val="1"/>
    <w:locked/>
    <w:rsid w:val="002F20AB"/>
    <w:rPr>
      <w:rFonts w:ascii="Courier New" w:hAnsi="Courier New"/>
      <w:sz w:val="22"/>
      <w:lang w:val="es-ES" w:eastAsia="es-ES"/>
    </w:rPr>
  </w:style>
  <w:style w:type="paragraph" w:styleId="Textedebulles">
    <w:name w:val="Balloon Text"/>
    <w:basedOn w:val="Normal"/>
    <w:link w:val="TextedebullesCar"/>
    <w:uiPriority w:val="99"/>
    <w:semiHidden/>
    <w:rsid w:val="002F20AB"/>
    <w:rPr>
      <w:rFonts w:ascii="Tahoma" w:hAnsi="Tahoma" w:cs="Times New Roman"/>
      <w:sz w:val="16"/>
      <w:szCs w:val="16"/>
    </w:rPr>
  </w:style>
  <w:style w:type="character" w:customStyle="1" w:styleId="TextedebullesCar">
    <w:name w:val="Texte de bulles Car"/>
    <w:basedOn w:val="Policepardfaut"/>
    <w:link w:val="Textedebulles"/>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Lienhypertexte">
    <w:name w:val="Hyperlink"/>
    <w:basedOn w:val="Policepardfaut"/>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BVI fnr Car"/>
    <w:uiPriority w:val="99"/>
    <w:locked/>
    <w:rsid w:val="005719BA"/>
    <w:rPr>
      <w:rFonts w:cs="Times New Roman"/>
    </w:rPr>
  </w:style>
  <w:style w:type="paragraph" w:styleId="Retraitcorpsdetexte">
    <w:name w:val="Body Text Indent"/>
    <w:basedOn w:val="Normal"/>
    <w:link w:val="RetraitcorpsdetexteCar"/>
    <w:uiPriority w:val="99"/>
    <w:unhideWhenUsed/>
    <w:locked/>
    <w:rsid w:val="00AF0C41"/>
    <w:pPr>
      <w:spacing w:after="120"/>
      <w:ind w:left="283"/>
    </w:pPr>
  </w:style>
  <w:style w:type="character" w:customStyle="1" w:styleId="RetraitcorpsdetexteCar">
    <w:name w:val="Retrait corps de texte Car"/>
    <w:basedOn w:val="Policepardfaut"/>
    <w:link w:val="Retraitcorpsdetexte"/>
    <w:uiPriority w:val="99"/>
    <w:rsid w:val="00AF0C41"/>
    <w:rPr>
      <w:rFonts w:ascii="Courier New" w:hAnsi="Courier New" w:cs="Verdana"/>
      <w:sz w:val="24"/>
      <w:szCs w:val="24"/>
      <w:lang w:val="es-ES" w:eastAsia="es-ES"/>
    </w:rPr>
  </w:style>
  <w:style w:type="paragraph" w:customStyle="1" w:styleId="Pa4">
    <w:name w:val="Pa4"/>
    <w:basedOn w:val="Normal"/>
    <w:next w:val="Normal"/>
    <w:rsid w:val="00D82505"/>
    <w:pPr>
      <w:widowControl/>
      <w:spacing w:before="100" w:after="40" w:line="191" w:lineRule="atLeast"/>
    </w:pPr>
    <w:rPr>
      <w:rFonts w:ascii="Ottawa" w:hAnsi="Ottawa" w:cs="Times New Roman"/>
      <w:lang w:val="es-MX" w:eastAsia="es-MX"/>
    </w:rPr>
  </w:style>
  <w:style w:type="paragraph" w:styleId="Citationintense">
    <w:name w:val="Intense Quote"/>
    <w:basedOn w:val="Normal"/>
    <w:next w:val="Normal"/>
    <w:link w:val="CitationintenseCar"/>
    <w:uiPriority w:val="99"/>
    <w:qFormat/>
    <w:rsid w:val="006663F5"/>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basedOn w:val="Policepardfaut"/>
    <w:link w:val="Citationintense"/>
    <w:uiPriority w:val="99"/>
    <w:rsid w:val="006663F5"/>
    <w:rPr>
      <w:rFonts w:cs="Times New Roman"/>
      <w:b/>
      <w:bCs/>
      <w:i/>
      <w:iCs/>
      <w:color w:val="4F81BD"/>
      <w:lang w:val="es-ES" w:eastAsia="es-ES"/>
    </w:rPr>
  </w:style>
  <w:style w:type="paragraph" w:customStyle="1" w:styleId="Sinespaciado3">
    <w:name w:val="Sin espaciado3"/>
    <w:rsid w:val="00144E2B"/>
    <w:rPr>
      <w:rFonts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3735">
      <w:bodyDiv w:val="1"/>
      <w:marLeft w:val="0"/>
      <w:marRight w:val="0"/>
      <w:marTop w:val="0"/>
      <w:marBottom w:val="0"/>
      <w:divBdr>
        <w:top w:val="none" w:sz="0" w:space="0" w:color="auto"/>
        <w:left w:val="none" w:sz="0" w:space="0" w:color="auto"/>
        <w:bottom w:val="none" w:sz="0" w:space="0" w:color="auto"/>
        <w:right w:val="none" w:sz="0" w:space="0" w:color="auto"/>
      </w:divBdr>
    </w:div>
    <w:div w:id="1279919559">
      <w:bodyDiv w:val="1"/>
      <w:marLeft w:val="0"/>
      <w:marRight w:val="0"/>
      <w:marTop w:val="0"/>
      <w:marBottom w:val="0"/>
      <w:divBdr>
        <w:top w:val="none" w:sz="0" w:space="0" w:color="auto"/>
        <w:left w:val="none" w:sz="0" w:space="0" w:color="auto"/>
        <w:bottom w:val="none" w:sz="0" w:space="0" w:color="auto"/>
        <w:right w:val="none" w:sz="0" w:space="0" w:color="auto"/>
      </w:divBdr>
    </w:div>
    <w:div w:id="131560040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398820852">
      <w:bodyDiv w:val="1"/>
      <w:marLeft w:val="0"/>
      <w:marRight w:val="0"/>
      <w:marTop w:val="0"/>
      <w:marBottom w:val="0"/>
      <w:divBdr>
        <w:top w:val="none" w:sz="0" w:space="0" w:color="auto"/>
        <w:left w:val="none" w:sz="0" w:space="0" w:color="auto"/>
        <w:bottom w:val="none" w:sz="0" w:space="0" w:color="auto"/>
        <w:right w:val="none" w:sz="0" w:space="0" w:color="auto"/>
      </w:divBdr>
    </w:div>
    <w:div w:id="1457142369">
      <w:bodyDiv w:val="1"/>
      <w:marLeft w:val="0"/>
      <w:marRight w:val="0"/>
      <w:marTop w:val="0"/>
      <w:marBottom w:val="0"/>
      <w:divBdr>
        <w:top w:val="none" w:sz="0" w:space="0" w:color="auto"/>
        <w:left w:val="none" w:sz="0" w:space="0" w:color="auto"/>
        <w:bottom w:val="none" w:sz="0" w:space="0" w:color="auto"/>
        <w:right w:val="none" w:sz="0" w:space="0" w:color="auto"/>
      </w:divBdr>
    </w:div>
    <w:div w:id="213779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37F89-DCAD-4B93-9443-8A1EBC8A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9</Pages>
  <Words>3073</Words>
  <Characters>16902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Malucimedina</cp:lastModifiedBy>
  <cp:revision>8</cp:revision>
  <cp:lastPrinted>2017-05-10T20:10:00Z</cp:lastPrinted>
  <dcterms:created xsi:type="dcterms:W3CDTF">2017-05-10T17:24:00Z</dcterms:created>
  <dcterms:modified xsi:type="dcterms:W3CDTF">2017-06-26T16:14:00Z</dcterms:modified>
</cp:coreProperties>
</file>