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88A" w:rsidRPr="006E4540" w:rsidRDefault="003A188A" w:rsidP="003A188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bookmarkEnd w:id="0"/>
    <w:p w:rsidR="003A188A" w:rsidRDefault="003A188A" w:rsidP="00F839CE">
      <w:pPr>
        <w:pStyle w:val="Sansinterligne"/>
        <w:spacing w:line="360" w:lineRule="auto"/>
        <w:rPr>
          <w:rFonts w:ascii="Arial" w:hAnsi="Arial" w:cs="Arial"/>
          <w:w w:val="140"/>
          <w:lang w:val="es-CO"/>
        </w:rPr>
      </w:pPr>
    </w:p>
    <w:p w:rsidR="003913E3" w:rsidRDefault="00165382"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ansinterligne"/>
        <w:spacing w:line="360" w:lineRule="auto"/>
        <w:rPr>
          <w:rFonts w:ascii="Arial" w:hAnsi="Arial" w:cs="Arial"/>
          <w:w w:val="140"/>
          <w:sz w:val="14"/>
        </w:rPr>
      </w:pPr>
    </w:p>
    <w:p w:rsidR="003913E3" w:rsidRDefault="003913E3" w:rsidP="00417661">
      <w:pPr>
        <w:pStyle w:val="Sansinterligne"/>
        <w:spacing w:line="360" w:lineRule="auto"/>
        <w:ind w:left="708" w:firstLine="708"/>
        <w:jc w:val="center"/>
        <w:rPr>
          <w:rFonts w:ascii="Arial" w:hAnsi="Arial" w:cs="Arial"/>
          <w:w w:val="140"/>
          <w:sz w:val="14"/>
        </w:rPr>
      </w:pPr>
    </w:p>
    <w:p w:rsidR="003913E3" w:rsidRPr="007860C0" w:rsidRDefault="003913E3" w:rsidP="00D37757">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ansinterligne"/>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ansinterligne"/>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5069CE" w:rsidRDefault="003913E3" w:rsidP="00F839CE">
      <w:pPr>
        <w:spacing w:line="360" w:lineRule="auto"/>
        <w:jc w:val="center"/>
        <w:rPr>
          <w:rFonts w:ascii="Arial" w:hAnsi="Arial" w:cs="Arial"/>
          <w:b/>
          <w:bCs/>
          <w:szCs w:val="26"/>
        </w:rPr>
      </w:pPr>
    </w:p>
    <w:p w:rsidR="003913E3" w:rsidRDefault="003913E3" w:rsidP="00F839CE">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3A188A">
        <w:rPr>
          <w:rFonts w:ascii="Arial" w:hAnsi="Arial"/>
          <w:sz w:val="22"/>
          <w:szCs w:val="22"/>
        </w:rPr>
        <w:t>Providencia</w:t>
      </w:r>
      <w:r w:rsidRPr="00F86DCE">
        <w:rPr>
          <w:rFonts w:ascii="Arial" w:hAnsi="Arial"/>
          <w:sz w:val="22"/>
          <w:szCs w:val="22"/>
        </w:rPr>
        <w:tab/>
      </w:r>
      <w:r w:rsidRPr="00F86DCE">
        <w:rPr>
          <w:rFonts w:ascii="Arial" w:hAnsi="Arial"/>
          <w:sz w:val="22"/>
          <w:szCs w:val="22"/>
        </w:rPr>
        <w:tab/>
        <w:t xml:space="preserve">: Sentencia </w:t>
      </w:r>
      <w:r w:rsidR="003A188A">
        <w:rPr>
          <w:rFonts w:ascii="Arial" w:hAnsi="Arial"/>
          <w:sz w:val="22"/>
          <w:szCs w:val="22"/>
        </w:rPr>
        <w:t>– 2ª instancia – 30 de mayo de 2017</w:t>
      </w:r>
    </w:p>
    <w:p w:rsidR="003A188A" w:rsidRPr="00F86DCE" w:rsidRDefault="003A188A" w:rsidP="003A188A">
      <w:pPr>
        <w:pStyle w:val="Corpsdetexte"/>
        <w:spacing w:line="360" w:lineRule="auto"/>
        <w:ind w:left="3540" w:hanging="3540"/>
        <w:rPr>
          <w:rFonts w:ascii="Arial" w:hAnsi="Arial"/>
          <w:sz w:val="22"/>
          <w:szCs w:val="22"/>
        </w:rPr>
      </w:pPr>
      <w:r>
        <w:rPr>
          <w:rFonts w:ascii="Arial" w:hAnsi="Arial"/>
          <w:sz w:val="22"/>
          <w:szCs w:val="22"/>
        </w:rPr>
        <w:tab/>
      </w:r>
      <w:r>
        <w:rPr>
          <w:rFonts w:ascii="Arial" w:hAnsi="Arial"/>
          <w:sz w:val="22"/>
          <w:szCs w:val="22"/>
        </w:rPr>
        <w:tab/>
        <w:t>Proceso</w:t>
      </w:r>
      <w:r>
        <w:rPr>
          <w:rFonts w:ascii="Arial" w:hAnsi="Arial"/>
          <w:sz w:val="22"/>
          <w:szCs w:val="22"/>
        </w:rPr>
        <w:tab/>
      </w:r>
      <w:r>
        <w:rPr>
          <w:rFonts w:ascii="Arial" w:hAnsi="Arial"/>
          <w:sz w:val="22"/>
          <w:szCs w:val="22"/>
        </w:rPr>
        <w:tab/>
        <w:t>: Acción de Tutela – Confirma parcialmente decisión que negó el amparo y declara improcedente la acción</w:t>
      </w:r>
    </w:p>
    <w:p w:rsidR="003913E3" w:rsidRDefault="003913E3" w:rsidP="00F839CE">
      <w:pPr>
        <w:pStyle w:val="Corpsdetex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916B67">
        <w:rPr>
          <w:rFonts w:ascii="Arial" w:hAnsi="Arial"/>
          <w:sz w:val="22"/>
          <w:szCs w:val="22"/>
        </w:rPr>
        <w:t>Jorge Humberto Valencia Toro</w:t>
      </w:r>
    </w:p>
    <w:p w:rsidR="003913E3" w:rsidRDefault="003913E3" w:rsidP="00800C57">
      <w:pPr>
        <w:pStyle w:val="Corpsdetexte"/>
        <w:spacing w:line="360" w:lineRule="auto"/>
        <w:ind w:left="3540" w:hanging="3540"/>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Presunt</w:t>
      </w:r>
      <w:r>
        <w:rPr>
          <w:rFonts w:ascii="Arial" w:hAnsi="Arial"/>
          <w:sz w:val="22"/>
          <w:szCs w:val="22"/>
        </w:rPr>
        <w:t>o</w:t>
      </w:r>
      <w:r w:rsidR="00800C57">
        <w:rPr>
          <w:rFonts w:ascii="Arial" w:hAnsi="Arial"/>
          <w:sz w:val="22"/>
          <w:szCs w:val="22"/>
        </w:rPr>
        <w:t>s</w:t>
      </w:r>
      <w:r w:rsidRPr="00F86DCE">
        <w:rPr>
          <w:rFonts w:ascii="Arial" w:hAnsi="Arial"/>
          <w:sz w:val="22"/>
          <w:szCs w:val="22"/>
        </w:rPr>
        <w:t xml:space="preserve"> infractor</w:t>
      </w:r>
      <w:r w:rsidR="00800C57">
        <w:rPr>
          <w:rFonts w:ascii="Arial" w:hAnsi="Arial"/>
          <w:sz w:val="22"/>
          <w:szCs w:val="22"/>
        </w:rPr>
        <w:t>es</w:t>
      </w:r>
      <w:r w:rsidRPr="00F86DCE">
        <w:rPr>
          <w:rFonts w:ascii="Arial" w:hAnsi="Arial"/>
          <w:sz w:val="22"/>
          <w:szCs w:val="22"/>
        </w:rPr>
        <w:tab/>
        <w:t xml:space="preserve">: </w:t>
      </w:r>
      <w:r w:rsidR="00916B67">
        <w:rPr>
          <w:rFonts w:ascii="Arial" w:hAnsi="Arial"/>
          <w:sz w:val="22"/>
          <w:szCs w:val="22"/>
        </w:rPr>
        <w:t>Ju</w:t>
      </w:r>
      <w:r w:rsidR="00000585">
        <w:rPr>
          <w:rFonts w:ascii="Arial" w:hAnsi="Arial"/>
          <w:sz w:val="22"/>
          <w:szCs w:val="22"/>
        </w:rPr>
        <w:t>n</w:t>
      </w:r>
      <w:r w:rsidR="00916B67">
        <w:rPr>
          <w:rFonts w:ascii="Arial" w:hAnsi="Arial"/>
          <w:sz w:val="22"/>
          <w:szCs w:val="22"/>
        </w:rPr>
        <w:t>ta Nacional de Calificación de Invalidez y otras</w:t>
      </w:r>
    </w:p>
    <w:p w:rsidR="003913E3" w:rsidRDefault="003913E3" w:rsidP="00F839CE">
      <w:pPr>
        <w:pStyle w:val="Corpsdetexte"/>
        <w:spacing w:line="360"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916B67">
        <w:rPr>
          <w:rFonts w:ascii="Arial" w:hAnsi="Arial"/>
          <w:sz w:val="22"/>
        </w:rPr>
        <w:t>2017-00094-01</w:t>
      </w:r>
    </w:p>
    <w:p w:rsidR="00DB2859" w:rsidRDefault="00435CCB" w:rsidP="00DB2859">
      <w:pPr>
        <w:pStyle w:val="Corpsdetex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C65627">
        <w:rPr>
          <w:rFonts w:ascii="Arial" w:hAnsi="Arial"/>
          <w:sz w:val="22"/>
          <w:szCs w:val="22"/>
        </w:rPr>
        <w:t xml:space="preserve">Juzgado </w:t>
      </w:r>
      <w:r w:rsidR="00916B67">
        <w:rPr>
          <w:rFonts w:ascii="Arial" w:hAnsi="Arial"/>
          <w:sz w:val="22"/>
          <w:szCs w:val="22"/>
        </w:rPr>
        <w:t>Segundo Civil del Circuito de Pereira</w:t>
      </w:r>
    </w:p>
    <w:p w:rsidR="003913E3" w:rsidRPr="00B772B6" w:rsidRDefault="003913E3"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3913E3" w:rsidRDefault="003913E3" w:rsidP="00EC7665">
      <w:pPr>
        <w:spacing w:line="360" w:lineRule="auto"/>
        <w:ind w:left="708" w:firstLine="708"/>
        <w:rPr>
          <w:rFonts w:ascii="Arial" w:hAnsi="Arial"/>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DE7AA6">
        <w:rPr>
          <w:rFonts w:ascii="Arial" w:hAnsi="Arial"/>
          <w:sz w:val="22"/>
          <w:szCs w:val="22"/>
        </w:rPr>
        <w:t>282 de 30-05-2017</w:t>
      </w:r>
    </w:p>
    <w:p w:rsidR="003A188A" w:rsidRPr="003A188A" w:rsidRDefault="003A188A" w:rsidP="003A188A">
      <w:pPr>
        <w:ind w:left="708" w:firstLine="708"/>
        <w:rPr>
          <w:rFonts w:ascii="Arial" w:hAnsi="Arial"/>
          <w:sz w:val="10"/>
          <w:szCs w:val="10"/>
        </w:rPr>
      </w:pPr>
    </w:p>
    <w:p w:rsidR="003A188A" w:rsidRPr="00F86DCE" w:rsidRDefault="003A188A" w:rsidP="003A188A">
      <w:pPr>
        <w:ind w:left="1410" w:right="51"/>
        <w:jc w:val="both"/>
        <w:rPr>
          <w:rFonts w:ascii="Arial" w:hAnsi="Arial" w:cs="Arial"/>
          <w:b/>
          <w:bCs/>
          <w:sz w:val="22"/>
          <w:szCs w:val="22"/>
        </w:rPr>
      </w:pPr>
      <w:r w:rsidRPr="003A188A">
        <w:rPr>
          <w:rFonts w:ascii="Arial" w:hAnsi="Arial"/>
          <w:b/>
          <w:sz w:val="22"/>
          <w:szCs w:val="22"/>
        </w:rPr>
        <w:t>Temas</w:t>
      </w:r>
      <w:r w:rsidRPr="003A188A">
        <w:rPr>
          <w:rFonts w:ascii="Arial" w:hAnsi="Arial"/>
          <w:b/>
          <w:sz w:val="22"/>
          <w:szCs w:val="22"/>
        </w:rPr>
        <w:tab/>
      </w:r>
      <w:r w:rsidRPr="003A188A">
        <w:rPr>
          <w:rFonts w:ascii="Arial" w:hAnsi="Arial"/>
          <w:b/>
          <w:sz w:val="22"/>
          <w:szCs w:val="22"/>
        </w:rPr>
        <w:tab/>
      </w:r>
      <w:r w:rsidRPr="003A188A">
        <w:rPr>
          <w:rFonts w:ascii="Arial" w:hAnsi="Arial"/>
          <w:b/>
          <w:sz w:val="22"/>
          <w:szCs w:val="22"/>
        </w:rPr>
        <w:tab/>
        <w:t xml:space="preserve">: </w:t>
      </w:r>
      <w:r w:rsidRPr="003A188A">
        <w:rPr>
          <w:rFonts w:ascii="Arial" w:hAnsi="Arial"/>
          <w:b/>
          <w:sz w:val="22"/>
          <w:szCs w:val="22"/>
        </w:rPr>
        <w:t>PROCEDIBILIDAD- SUBSIDIARIDAD</w:t>
      </w:r>
      <w:r>
        <w:rPr>
          <w:rFonts w:ascii="Arial" w:hAnsi="Arial"/>
          <w:b/>
          <w:sz w:val="22"/>
          <w:szCs w:val="22"/>
        </w:rPr>
        <w:t xml:space="preserve">. </w:t>
      </w:r>
      <w:r w:rsidRPr="003A188A">
        <w:rPr>
          <w:rFonts w:ascii="Arial" w:hAnsi="Arial" w:cs="Arial"/>
          <w:sz w:val="22"/>
          <w:szCs w:val="22"/>
        </w:rPr>
        <w:t>[A]</w:t>
      </w:r>
      <w:proofErr w:type="spellStart"/>
      <w:r w:rsidRPr="003A188A">
        <w:rPr>
          <w:rFonts w:ascii="Arial" w:hAnsi="Arial" w:cs="Arial"/>
          <w:sz w:val="22"/>
          <w:szCs w:val="22"/>
        </w:rPr>
        <w:t>nte</w:t>
      </w:r>
      <w:proofErr w:type="spellEnd"/>
      <w:r w:rsidRPr="003A188A">
        <w:rPr>
          <w:rFonts w:ascii="Arial" w:hAnsi="Arial" w:cs="Arial"/>
          <w:sz w:val="22"/>
          <w:szCs w:val="22"/>
        </w:rPr>
        <w:t xml:space="preserve"> la inexistencia de hipótesis excepcionales que hagan procedente la acción de tutela, es innecesario avanzar en el estudio de la impugnación, puesto que el requisito de procedibilidad de la subsidiariedad quedó insatisfecho, y surgen por contera, las acciones ordinarias al actor para resolver la controversia generada con las entidades accionadas (Artículos 11 y 40 del Decreto 2463 de 2001 y 2º del </w:t>
      </w:r>
      <w:proofErr w:type="spellStart"/>
      <w:r w:rsidRPr="003A188A">
        <w:rPr>
          <w:rFonts w:ascii="Arial" w:hAnsi="Arial" w:cs="Arial"/>
          <w:sz w:val="22"/>
          <w:szCs w:val="22"/>
        </w:rPr>
        <w:t>CPTSS</w:t>
      </w:r>
      <w:proofErr w:type="spellEnd"/>
      <w:r w:rsidRPr="003A188A">
        <w:rPr>
          <w:rFonts w:ascii="Arial" w:hAnsi="Arial" w:cs="Arial"/>
          <w:sz w:val="22"/>
          <w:szCs w:val="22"/>
        </w:rPr>
        <w:t xml:space="preserve">). </w:t>
      </w:r>
      <w:r w:rsidRPr="003A188A">
        <w:rPr>
          <w:rFonts w:ascii="Arial" w:hAnsi="Arial" w:cs="Arial"/>
          <w:sz w:val="22"/>
          <w:szCs w:val="22"/>
        </w:rPr>
        <w:t xml:space="preserve">(…) </w:t>
      </w:r>
      <w:r w:rsidRPr="003A188A">
        <w:rPr>
          <w:rFonts w:ascii="Arial" w:hAnsi="Arial" w:cs="Arial"/>
          <w:sz w:val="22"/>
          <w:szCs w:val="22"/>
          <w:lang w:val="es-CO"/>
        </w:rPr>
        <w:t>En armonía con lo afirmado se confirmará parcialmente la decisión confutada y se modificará su numeral primero para declarar improcedente el amparo.</w:t>
      </w:r>
    </w:p>
    <w:p w:rsidR="003913E3" w:rsidRPr="005069CE" w:rsidRDefault="003913E3" w:rsidP="00F839CE">
      <w:pPr>
        <w:pBdr>
          <w:bottom w:val="double" w:sz="6" w:space="1" w:color="auto"/>
        </w:pBdr>
        <w:spacing w:line="360" w:lineRule="auto"/>
        <w:jc w:val="center"/>
        <w:rPr>
          <w:rFonts w:ascii="Arial" w:hAnsi="Arial" w:cs="Arial"/>
          <w:b/>
          <w:bCs/>
          <w:szCs w:val="22"/>
        </w:rPr>
      </w:pPr>
    </w:p>
    <w:p w:rsidR="003913E3" w:rsidRPr="005069CE" w:rsidRDefault="003913E3" w:rsidP="00F839CE">
      <w:pPr>
        <w:spacing w:line="360" w:lineRule="auto"/>
        <w:jc w:val="center"/>
        <w:rPr>
          <w:rFonts w:ascii="Arial" w:hAnsi="Arial" w:cs="Arial"/>
          <w:b/>
          <w:bCs/>
          <w:szCs w:val="22"/>
        </w:rPr>
      </w:pPr>
    </w:p>
    <w:p w:rsidR="003913E3" w:rsidRPr="00916B67" w:rsidRDefault="003913E3" w:rsidP="00F839CE">
      <w:pPr>
        <w:spacing w:line="360" w:lineRule="auto"/>
        <w:jc w:val="center"/>
        <w:rPr>
          <w:rFonts w:ascii="Arial" w:hAnsi="Arial" w:cs="Arial"/>
          <w:iCs/>
          <w:sz w:val="28"/>
          <w:lang w:val="es-CO"/>
        </w:rPr>
      </w:pPr>
      <w:r w:rsidRPr="00916B67">
        <w:rPr>
          <w:rFonts w:ascii="Arial" w:hAnsi="Arial" w:cs="Arial"/>
          <w:iCs/>
          <w:smallCaps/>
          <w:sz w:val="28"/>
          <w:lang w:val="es-CO"/>
        </w:rPr>
        <w:t>Pereira, R</w:t>
      </w:r>
      <w:r w:rsidR="00916B67">
        <w:rPr>
          <w:rFonts w:ascii="Arial" w:hAnsi="Arial" w:cs="Arial"/>
          <w:iCs/>
          <w:smallCaps/>
          <w:sz w:val="28"/>
          <w:lang w:val="es-CO"/>
        </w:rPr>
        <w:t>.</w:t>
      </w:r>
      <w:r w:rsidRPr="00916B67">
        <w:rPr>
          <w:rFonts w:ascii="Arial" w:hAnsi="Arial" w:cs="Arial"/>
          <w:iCs/>
          <w:smallCaps/>
          <w:sz w:val="28"/>
          <w:lang w:val="es-CO"/>
        </w:rPr>
        <w:t xml:space="preserve">, </w:t>
      </w:r>
      <w:r w:rsidR="002C47C0">
        <w:rPr>
          <w:rFonts w:ascii="Arial" w:hAnsi="Arial" w:cs="Arial"/>
          <w:iCs/>
          <w:smallCaps/>
          <w:sz w:val="28"/>
          <w:lang w:val="es-CO"/>
        </w:rPr>
        <w:t>treinta</w:t>
      </w:r>
      <w:r w:rsidR="00916B67">
        <w:rPr>
          <w:rFonts w:ascii="Arial" w:hAnsi="Arial" w:cs="Arial"/>
          <w:iCs/>
          <w:smallCaps/>
          <w:sz w:val="28"/>
          <w:lang w:val="es-CO"/>
        </w:rPr>
        <w:t xml:space="preserve"> </w:t>
      </w:r>
      <w:r w:rsidRPr="00916B67">
        <w:rPr>
          <w:rFonts w:ascii="Arial" w:hAnsi="Arial" w:cs="Arial"/>
          <w:iCs/>
          <w:smallCaps/>
          <w:sz w:val="28"/>
          <w:lang w:val="es-CO"/>
        </w:rPr>
        <w:t>(</w:t>
      </w:r>
      <w:r w:rsidR="002C47C0">
        <w:rPr>
          <w:rFonts w:ascii="Arial" w:hAnsi="Arial" w:cs="Arial"/>
          <w:iCs/>
          <w:smallCaps/>
          <w:sz w:val="28"/>
          <w:lang w:val="es-CO"/>
        </w:rPr>
        <w:t>30</w:t>
      </w:r>
      <w:r w:rsidRPr="00916B67">
        <w:rPr>
          <w:rFonts w:ascii="Arial" w:hAnsi="Arial" w:cs="Arial"/>
          <w:iCs/>
          <w:smallCaps/>
          <w:sz w:val="28"/>
          <w:lang w:val="es-CO"/>
        </w:rPr>
        <w:t xml:space="preserve">) de </w:t>
      </w:r>
      <w:r w:rsidR="00916B67">
        <w:rPr>
          <w:rFonts w:ascii="Arial" w:hAnsi="Arial" w:cs="Arial"/>
          <w:iCs/>
          <w:smallCaps/>
          <w:sz w:val="28"/>
          <w:lang w:val="es-CO"/>
        </w:rPr>
        <w:t xml:space="preserve">mayo </w:t>
      </w:r>
      <w:r w:rsidRPr="00916B67">
        <w:rPr>
          <w:rFonts w:ascii="Arial" w:hAnsi="Arial" w:cs="Arial"/>
          <w:iCs/>
          <w:smallCaps/>
          <w:sz w:val="28"/>
          <w:lang w:val="es-CO"/>
        </w:rPr>
        <w:t xml:space="preserve">de dos mil </w:t>
      </w:r>
      <w:r w:rsidR="00916B67">
        <w:rPr>
          <w:rFonts w:ascii="Arial" w:hAnsi="Arial" w:cs="Arial"/>
          <w:iCs/>
          <w:smallCaps/>
          <w:sz w:val="28"/>
          <w:lang w:val="es-CO"/>
        </w:rPr>
        <w:t xml:space="preserve">diecisiete </w:t>
      </w:r>
      <w:r w:rsidRPr="00916B67">
        <w:rPr>
          <w:rFonts w:ascii="Arial" w:hAnsi="Arial" w:cs="Arial"/>
          <w:iCs/>
          <w:smallCaps/>
          <w:sz w:val="28"/>
          <w:lang w:val="es-CO"/>
        </w:rPr>
        <w:t>(</w:t>
      </w:r>
      <w:r w:rsidR="00916B67">
        <w:rPr>
          <w:rFonts w:ascii="Arial" w:hAnsi="Arial" w:cs="Arial"/>
          <w:iCs/>
          <w:smallCaps/>
          <w:sz w:val="28"/>
          <w:lang w:val="es-CO"/>
        </w:rPr>
        <w:t>2017</w:t>
      </w:r>
      <w:r w:rsidRPr="00916B67">
        <w:rPr>
          <w:rFonts w:ascii="Arial" w:hAnsi="Arial" w:cs="Arial"/>
          <w:iCs/>
          <w:smallCaps/>
          <w:sz w:val="28"/>
          <w:lang w:val="es-CO"/>
        </w:rPr>
        <w:t>)</w:t>
      </w:r>
      <w:r w:rsidRPr="00916B67">
        <w:rPr>
          <w:rFonts w:ascii="Arial" w:hAnsi="Arial" w:cs="Arial"/>
          <w:iCs/>
          <w:sz w:val="28"/>
          <w:lang w:val="es-CO"/>
        </w:rPr>
        <w:t>.</w:t>
      </w:r>
    </w:p>
    <w:p w:rsidR="003913E3" w:rsidRPr="00912854" w:rsidRDefault="003913E3" w:rsidP="003A188A">
      <w:pPr>
        <w:pStyle w:val="Corpsdetexte"/>
        <w:spacing w:line="240" w:lineRule="auto"/>
        <w:rPr>
          <w:rFonts w:ascii="Arial" w:hAnsi="Arial" w:cs="Arial"/>
          <w:szCs w:val="24"/>
        </w:rPr>
      </w:pPr>
    </w:p>
    <w:p w:rsidR="003913E3" w:rsidRPr="00311FCA"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t>EL ASUNTO A DECIDIR</w:t>
      </w:r>
    </w:p>
    <w:p w:rsidR="003913E3" w:rsidRPr="00912854" w:rsidRDefault="003913E3" w:rsidP="003A188A">
      <w:pPr>
        <w:pStyle w:val="Corpsdetexte"/>
        <w:spacing w:line="240" w:lineRule="auto"/>
        <w:rPr>
          <w:rFonts w:ascii="Arial" w:hAnsi="Arial" w:cs="Arial"/>
          <w:szCs w:val="24"/>
        </w:rPr>
      </w:pPr>
    </w:p>
    <w:p w:rsidR="006545A0" w:rsidRPr="006545A0" w:rsidRDefault="006545A0" w:rsidP="006545A0">
      <w:pPr>
        <w:pStyle w:val="Corpsdetex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912854" w:rsidRDefault="003913E3" w:rsidP="00F839CE">
      <w:pPr>
        <w:pStyle w:val="Corpsdetexte"/>
        <w:spacing w:line="360" w:lineRule="auto"/>
        <w:rPr>
          <w:rFonts w:ascii="Arial" w:hAnsi="Arial" w:cs="Arial"/>
          <w:szCs w:val="24"/>
        </w:rPr>
      </w:pPr>
    </w:p>
    <w:p w:rsidR="003913E3" w:rsidRPr="00311FCA"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t xml:space="preserve">LA SÍNTESIS </w:t>
      </w:r>
      <w:r w:rsidR="00000585">
        <w:rPr>
          <w:rFonts w:ascii="Arial" w:hAnsi="Arial" w:cs="Arial"/>
          <w:sz w:val="24"/>
          <w:szCs w:val="24"/>
        </w:rPr>
        <w:t>FÁCTICA</w:t>
      </w:r>
    </w:p>
    <w:p w:rsidR="003913E3" w:rsidRPr="00912854" w:rsidRDefault="003913E3" w:rsidP="003A188A">
      <w:pPr>
        <w:pStyle w:val="Corpsdetexte"/>
        <w:spacing w:line="240" w:lineRule="auto"/>
        <w:rPr>
          <w:rFonts w:ascii="Arial" w:hAnsi="Arial" w:cs="Arial"/>
          <w:szCs w:val="24"/>
        </w:rPr>
      </w:pPr>
    </w:p>
    <w:p w:rsidR="00912854" w:rsidRDefault="00916B67" w:rsidP="00386A25">
      <w:pPr>
        <w:pStyle w:val="Corpsdetexte"/>
        <w:spacing w:line="360" w:lineRule="auto"/>
        <w:rPr>
          <w:rFonts w:ascii="Arial" w:hAnsi="Arial" w:cs="Arial"/>
          <w:sz w:val="24"/>
          <w:szCs w:val="24"/>
        </w:rPr>
      </w:pPr>
      <w:r>
        <w:rPr>
          <w:rFonts w:ascii="Arial" w:hAnsi="Arial" w:cs="Arial"/>
          <w:sz w:val="24"/>
          <w:szCs w:val="24"/>
        </w:rPr>
        <w:t xml:space="preserve">Se informó que el accionante </w:t>
      </w:r>
      <w:r w:rsidR="00036C66">
        <w:rPr>
          <w:rFonts w:ascii="Arial" w:hAnsi="Arial" w:cs="Arial"/>
          <w:sz w:val="24"/>
          <w:szCs w:val="24"/>
        </w:rPr>
        <w:t xml:space="preserve">trabaja </w:t>
      </w:r>
      <w:r>
        <w:rPr>
          <w:rFonts w:ascii="Arial" w:hAnsi="Arial" w:cs="Arial"/>
          <w:sz w:val="24"/>
          <w:szCs w:val="24"/>
        </w:rPr>
        <w:t xml:space="preserve">como conductor de tracto camión y se encuentra incapacitado desde el 13-01-2015, por enfermedades relacionadas con su columna, cadera, rodillas, visión borrosa, </w:t>
      </w:r>
      <w:r w:rsidR="00036C66">
        <w:rPr>
          <w:rFonts w:ascii="Arial" w:hAnsi="Arial" w:cs="Arial"/>
          <w:sz w:val="24"/>
          <w:szCs w:val="24"/>
        </w:rPr>
        <w:t>trastornos</w:t>
      </w:r>
      <w:r>
        <w:rPr>
          <w:rFonts w:ascii="Arial" w:hAnsi="Arial" w:cs="Arial"/>
          <w:sz w:val="24"/>
          <w:szCs w:val="24"/>
        </w:rPr>
        <w:t xml:space="preserve"> ansioso</w:t>
      </w:r>
      <w:r w:rsidR="00036C66">
        <w:rPr>
          <w:rFonts w:ascii="Arial" w:hAnsi="Arial" w:cs="Arial"/>
          <w:sz w:val="24"/>
          <w:szCs w:val="24"/>
        </w:rPr>
        <w:t>s</w:t>
      </w:r>
      <w:r>
        <w:rPr>
          <w:rFonts w:ascii="Arial" w:hAnsi="Arial" w:cs="Arial"/>
          <w:sz w:val="24"/>
          <w:szCs w:val="24"/>
        </w:rPr>
        <w:t xml:space="preserve"> crónicos y depresivos. </w:t>
      </w:r>
    </w:p>
    <w:p w:rsidR="00912854" w:rsidRPr="00912854" w:rsidRDefault="00912854" w:rsidP="00386A25">
      <w:pPr>
        <w:pStyle w:val="Corpsdetexte"/>
        <w:spacing w:line="360" w:lineRule="auto"/>
        <w:rPr>
          <w:rFonts w:ascii="Arial" w:hAnsi="Arial" w:cs="Arial"/>
          <w:szCs w:val="24"/>
        </w:rPr>
      </w:pPr>
    </w:p>
    <w:p w:rsidR="003913E3" w:rsidRPr="00916B67" w:rsidRDefault="00916B67" w:rsidP="00386A25">
      <w:pPr>
        <w:pStyle w:val="Corpsdetexte"/>
        <w:spacing w:line="360" w:lineRule="auto"/>
        <w:rPr>
          <w:rFonts w:ascii="Arial" w:hAnsi="Arial" w:cs="Arial"/>
          <w:sz w:val="24"/>
          <w:szCs w:val="24"/>
        </w:rPr>
      </w:pPr>
      <w:r>
        <w:rPr>
          <w:rFonts w:ascii="Arial" w:hAnsi="Arial" w:cs="Arial"/>
          <w:sz w:val="24"/>
          <w:szCs w:val="24"/>
        </w:rPr>
        <w:t xml:space="preserve">Se </w:t>
      </w:r>
      <w:r w:rsidR="004C31A3" w:rsidRPr="009963C1">
        <w:rPr>
          <w:rFonts w:ascii="Arial" w:hAnsi="Arial" w:cs="Arial"/>
          <w:sz w:val="24"/>
          <w:szCs w:val="24"/>
        </w:rPr>
        <w:t xml:space="preserve">Indicó </w:t>
      </w:r>
      <w:r>
        <w:rPr>
          <w:rFonts w:ascii="Arial" w:hAnsi="Arial" w:cs="Arial"/>
          <w:sz w:val="24"/>
          <w:szCs w:val="24"/>
        </w:rPr>
        <w:t xml:space="preserve">que el 12-10-2015 fue calificado por </w:t>
      </w:r>
      <w:proofErr w:type="spellStart"/>
      <w:r>
        <w:rPr>
          <w:rFonts w:ascii="Arial" w:hAnsi="Arial" w:cs="Arial"/>
          <w:sz w:val="24"/>
          <w:szCs w:val="24"/>
        </w:rPr>
        <w:t>Colpensiones</w:t>
      </w:r>
      <w:proofErr w:type="spellEnd"/>
      <w:r>
        <w:rPr>
          <w:rFonts w:ascii="Arial" w:hAnsi="Arial" w:cs="Arial"/>
          <w:sz w:val="24"/>
          <w:szCs w:val="24"/>
        </w:rPr>
        <w:t xml:space="preserve"> con una pérd</w:t>
      </w:r>
      <w:r w:rsidR="00000585">
        <w:rPr>
          <w:rFonts w:ascii="Arial" w:hAnsi="Arial" w:cs="Arial"/>
          <w:sz w:val="24"/>
          <w:szCs w:val="24"/>
        </w:rPr>
        <w:t>ida de capacidad laboral del 41,</w:t>
      </w:r>
      <w:r>
        <w:rPr>
          <w:rFonts w:ascii="Arial" w:hAnsi="Arial" w:cs="Arial"/>
          <w:sz w:val="24"/>
          <w:szCs w:val="24"/>
        </w:rPr>
        <w:t>68%</w:t>
      </w:r>
      <w:r w:rsidR="00036C66">
        <w:rPr>
          <w:rFonts w:ascii="Arial" w:hAnsi="Arial" w:cs="Arial"/>
          <w:sz w:val="24"/>
          <w:szCs w:val="24"/>
        </w:rPr>
        <w:t>;</w:t>
      </w:r>
      <w:r>
        <w:rPr>
          <w:rFonts w:ascii="Arial" w:hAnsi="Arial" w:cs="Arial"/>
          <w:sz w:val="24"/>
          <w:szCs w:val="24"/>
        </w:rPr>
        <w:t xml:space="preserve"> </w:t>
      </w:r>
      <w:r w:rsidR="00912854">
        <w:rPr>
          <w:rFonts w:ascii="Arial" w:hAnsi="Arial" w:cs="Arial"/>
          <w:sz w:val="24"/>
          <w:szCs w:val="24"/>
        </w:rPr>
        <w:t xml:space="preserve">posteriormente, </w:t>
      </w:r>
      <w:r>
        <w:rPr>
          <w:rFonts w:ascii="Arial" w:hAnsi="Arial" w:cs="Arial"/>
          <w:sz w:val="24"/>
          <w:szCs w:val="24"/>
        </w:rPr>
        <w:t xml:space="preserve">la Junta Regional de Calificación de </w:t>
      </w:r>
      <w:r>
        <w:rPr>
          <w:rFonts w:ascii="Arial" w:hAnsi="Arial" w:cs="Arial"/>
          <w:sz w:val="24"/>
          <w:szCs w:val="24"/>
        </w:rPr>
        <w:lastRenderedPageBreak/>
        <w:t xml:space="preserve">Invalidez </w:t>
      </w:r>
      <w:r w:rsidR="00036C66">
        <w:rPr>
          <w:rFonts w:ascii="Arial" w:hAnsi="Arial" w:cs="Arial"/>
          <w:sz w:val="24"/>
          <w:szCs w:val="24"/>
        </w:rPr>
        <w:t xml:space="preserve">de Risaralda </w:t>
      </w:r>
      <w:r w:rsidR="002D6D2A">
        <w:rPr>
          <w:rFonts w:ascii="Arial" w:hAnsi="Arial" w:cs="Arial"/>
          <w:sz w:val="24"/>
          <w:szCs w:val="24"/>
        </w:rPr>
        <w:t xml:space="preserve">(JRCIR) </w:t>
      </w:r>
      <w:r>
        <w:rPr>
          <w:rFonts w:ascii="Arial" w:hAnsi="Arial" w:cs="Arial"/>
          <w:sz w:val="24"/>
          <w:szCs w:val="24"/>
        </w:rPr>
        <w:t xml:space="preserve">el 11-12-2015 </w:t>
      </w:r>
      <w:r w:rsidR="00036C66">
        <w:rPr>
          <w:rFonts w:ascii="Arial" w:hAnsi="Arial" w:cs="Arial"/>
          <w:sz w:val="24"/>
          <w:szCs w:val="24"/>
        </w:rPr>
        <w:t xml:space="preserve">lo </w:t>
      </w:r>
      <w:r>
        <w:rPr>
          <w:rFonts w:ascii="Arial" w:hAnsi="Arial" w:cs="Arial"/>
          <w:sz w:val="24"/>
          <w:szCs w:val="24"/>
        </w:rPr>
        <w:t xml:space="preserve">calificó </w:t>
      </w:r>
      <w:r w:rsidR="00912854">
        <w:rPr>
          <w:rFonts w:ascii="Arial" w:hAnsi="Arial" w:cs="Arial"/>
          <w:sz w:val="24"/>
          <w:szCs w:val="24"/>
        </w:rPr>
        <w:t xml:space="preserve">con </w:t>
      </w:r>
      <w:r w:rsidR="00000585">
        <w:rPr>
          <w:rFonts w:ascii="Arial" w:hAnsi="Arial" w:cs="Arial"/>
          <w:sz w:val="24"/>
          <w:szCs w:val="24"/>
        </w:rPr>
        <w:t>un porcentaje del 41,</w:t>
      </w:r>
      <w:r>
        <w:rPr>
          <w:rFonts w:ascii="Arial" w:hAnsi="Arial" w:cs="Arial"/>
          <w:sz w:val="24"/>
          <w:szCs w:val="24"/>
        </w:rPr>
        <w:t>46%</w:t>
      </w:r>
      <w:r w:rsidR="00912854">
        <w:rPr>
          <w:rFonts w:ascii="Arial" w:hAnsi="Arial" w:cs="Arial"/>
          <w:sz w:val="24"/>
          <w:szCs w:val="24"/>
        </w:rPr>
        <w:t xml:space="preserve">, dictamen confirmado por la </w:t>
      </w:r>
      <w:r w:rsidR="00036C66">
        <w:rPr>
          <w:rFonts w:ascii="Arial" w:hAnsi="Arial" w:cs="Arial"/>
          <w:sz w:val="24"/>
          <w:szCs w:val="24"/>
        </w:rPr>
        <w:t xml:space="preserve">Junta Nacional de Calificación de Invalidez </w:t>
      </w:r>
      <w:r w:rsidR="002D6D2A">
        <w:rPr>
          <w:rFonts w:ascii="Arial" w:hAnsi="Arial" w:cs="Arial"/>
          <w:sz w:val="24"/>
          <w:szCs w:val="24"/>
        </w:rPr>
        <w:t xml:space="preserve">(JNCI) </w:t>
      </w:r>
      <w:r w:rsidR="00036C66">
        <w:rPr>
          <w:rFonts w:ascii="Arial" w:hAnsi="Arial" w:cs="Arial"/>
          <w:sz w:val="24"/>
          <w:szCs w:val="24"/>
        </w:rPr>
        <w:t xml:space="preserve">el 06-12-2016. Se quejó del porcentaje asignado en el rol laboral y que </w:t>
      </w:r>
      <w:r w:rsidR="00912854">
        <w:rPr>
          <w:rFonts w:ascii="Arial" w:hAnsi="Arial" w:cs="Arial"/>
          <w:sz w:val="24"/>
          <w:szCs w:val="24"/>
        </w:rPr>
        <w:t xml:space="preserve">solo </w:t>
      </w:r>
      <w:r w:rsidR="00036C66">
        <w:rPr>
          <w:rFonts w:ascii="Arial" w:hAnsi="Arial" w:cs="Arial"/>
          <w:sz w:val="24"/>
          <w:szCs w:val="24"/>
        </w:rPr>
        <w:t xml:space="preserve">se hayan tenido en cuenta los </w:t>
      </w:r>
      <w:r w:rsidR="00912854">
        <w:rPr>
          <w:rFonts w:ascii="Arial" w:hAnsi="Arial" w:cs="Arial"/>
          <w:sz w:val="24"/>
          <w:szCs w:val="24"/>
        </w:rPr>
        <w:t xml:space="preserve">exámenes médicos </w:t>
      </w:r>
      <w:r w:rsidR="00036C66">
        <w:rPr>
          <w:rFonts w:ascii="Arial" w:hAnsi="Arial" w:cs="Arial"/>
          <w:sz w:val="24"/>
          <w:szCs w:val="24"/>
        </w:rPr>
        <w:t xml:space="preserve">del año 2015 </w:t>
      </w:r>
      <w:r w:rsidR="003913E3" w:rsidRPr="00311FCA">
        <w:rPr>
          <w:rFonts w:ascii="Arial" w:hAnsi="Arial" w:cs="Arial"/>
          <w:color w:val="000000"/>
          <w:sz w:val="24"/>
          <w:szCs w:val="24"/>
          <w:lang w:val="es-CO"/>
        </w:rPr>
        <w:t>(Folio</w:t>
      </w:r>
      <w:r w:rsidR="00E56AE7">
        <w:rPr>
          <w:rFonts w:ascii="Arial" w:hAnsi="Arial" w:cs="Arial"/>
          <w:color w:val="000000"/>
          <w:sz w:val="24"/>
          <w:szCs w:val="24"/>
          <w:lang w:val="es-CO"/>
        </w:rPr>
        <w:t>s</w:t>
      </w:r>
      <w:r w:rsidR="003913E3" w:rsidRPr="00311FCA">
        <w:rPr>
          <w:rFonts w:ascii="Arial" w:hAnsi="Arial" w:cs="Arial"/>
          <w:color w:val="000000"/>
          <w:sz w:val="24"/>
          <w:szCs w:val="24"/>
          <w:lang w:val="es-CO"/>
        </w:rPr>
        <w:t xml:space="preserve"> </w:t>
      </w:r>
      <w:r w:rsidR="00036C66">
        <w:rPr>
          <w:rFonts w:ascii="Arial" w:hAnsi="Arial" w:cs="Arial"/>
          <w:color w:val="000000"/>
          <w:sz w:val="24"/>
          <w:szCs w:val="24"/>
          <w:lang w:val="es-CO"/>
        </w:rPr>
        <w:t>2 a 9</w:t>
      </w:r>
      <w:r w:rsidR="003913E3" w:rsidRPr="00311FCA">
        <w:rPr>
          <w:rFonts w:ascii="Arial" w:hAnsi="Arial" w:cs="Arial"/>
          <w:color w:val="000000"/>
          <w:sz w:val="24"/>
          <w:szCs w:val="24"/>
          <w:lang w:val="es-CO"/>
        </w:rPr>
        <w:t xml:space="preserve">, del cuaderno </w:t>
      </w:r>
      <w:r w:rsidR="003B677E">
        <w:rPr>
          <w:rFonts w:ascii="Arial" w:hAnsi="Arial" w:cs="Arial"/>
          <w:color w:val="000000"/>
          <w:sz w:val="24"/>
          <w:szCs w:val="24"/>
          <w:lang w:val="es-CO"/>
        </w:rPr>
        <w:t>de primera instancia</w:t>
      </w:r>
      <w:r w:rsidR="003913E3" w:rsidRPr="00311FCA">
        <w:rPr>
          <w:rFonts w:ascii="Arial" w:hAnsi="Arial" w:cs="Arial"/>
          <w:color w:val="000000"/>
          <w:sz w:val="24"/>
          <w:szCs w:val="24"/>
          <w:lang w:val="es-CO"/>
        </w:rPr>
        <w:t>).</w:t>
      </w:r>
    </w:p>
    <w:p w:rsidR="00996E1D" w:rsidRPr="00311FCA" w:rsidRDefault="00996E1D" w:rsidP="00386A25">
      <w:pPr>
        <w:pStyle w:val="Corpsdetexte"/>
        <w:spacing w:line="360" w:lineRule="auto"/>
        <w:rPr>
          <w:rFonts w:ascii="Arial" w:hAnsi="Arial" w:cs="Arial"/>
          <w:color w:val="000000"/>
          <w:sz w:val="24"/>
          <w:szCs w:val="24"/>
          <w:lang w:val="es-CO"/>
        </w:rPr>
      </w:pPr>
    </w:p>
    <w:p w:rsidR="00386A25" w:rsidRDefault="00386A25" w:rsidP="00386A25">
      <w:pPr>
        <w:pStyle w:val="Corpsdetexte"/>
        <w:numPr>
          <w:ilvl w:val="0"/>
          <w:numId w:val="1"/>
        </w:numPr>
        <w:spacing w:line="360" w:lineRule="auto"/>
        <w:rPr>
          <w:rFonts w:ascii="Arial" w:hAnsi="Arial"/>
          <w:sz w:val="24"/>
          <w:szCs w:val="24"/>
        </w:rPr>
      </w:pPr>
      <w:r w:rsidRPr="00FB469C">
        <w:rPr>
          <w:rFonts w:ascii="Arial" w:hAnsi="Arial"/>
          <w:sz w:val="24"/>
          <w:szCs w:val="24"/>
        </w:rPr>
        <w:t xml:space="preserve">LOS DERECHOS </w:t>
      </w:r>
      <w:r w:rsidR="00E22AF4">
        <w:rPr>
          <w:rFonts w:ascii="Arial" w:hAnsi="Arial"/>
          <w:sz w:val="24"/>
          <w:szCs w:val="24"/>
        </w:rPr>
        <w:t>INVOCADOS</w:t>
      </w:r>
    </w:p>
    <w:p w:rsidR="00036C66" w:rsidRPr="00912854" w:rsidRDefault="00036C66" w:rsidP="003A188A">
      <w:pPr>
        <w:pStyle w:val="Corpsdetexte"/>
        <w:spacing w:line="240" w:lineRule="auto"/>
        <w:ind w:left="360"/>
        <w:rPr>
          <w:rFonts w:ascii="Arial" w:hAnsi="Arial"/>
          <w:szCs w:val="24"/>
        </w:rPr>
      </w:pPr>
    </w:p>
    <w:p w:rsidR="00386A25" w:rsidRDefault="00386A25" w:rsidP="00386A25">
      <w:pPr>
        <w:pStyle w:val="Corpsdetexte"/>
        <w:widowControl w:val="0"/>
        <w:spacing w:line="360" w:lineRule="auto"/>
        <w:rPr>
          <w:rFonts w:ascii="Arial" w:hAnsi="Arial"/>
          <w:sz w:val="24"/>
          <w:szCs w:val="24"/>
        </w:rPr>
      </w:pPr>
      <w:r w:rsidRPr="00386A25">
        <w:rPr>
          <w:rFonts w:ascii="Arial" w:hAnsi="Arial"/>
          <w:sz w:val="24"/>
          <w:szCs w:val="24"/>
        </w:rPr>
        <w:t>Se invoca</w:t>
      </w:r>
      <w:r>
        <w:rPr>
          <w:rFonts w:ascii="Arial" w:hAnsi="Arial"/>
          <w:sz w:val="24"/>
          <w:szCs w:val="24"/>
        </w:rPr>
        <w:t>n</w:t>
      </w:r>
      <w:r w:rsidRPr="00386A25">
        <w:rPr>
          <w:rFonts w:ascii="Arial" w:hAnsi="Arial"/>
          <w:sz w:val="24"/>
          <w:szCs w:val="24"/>
        </w:rPr>
        <w:t xml:space="preserve"> en el escrito petitorio </w:t>
      </w:r>
      <w:r>
        <w:rPr>
          <w:rFonts w:ascii="Arial" w:hAnsi="Arial"/>
          <w:sz w:val="24"/>
          <w:szCs w:val="24"/>
        </w:rPr>
        <w:t>los derechos fundamentales a</w:t>
      </w:r>
      <w:r w:rsidR="004E702E">
        <w:rPr>
          <w:rFonts w:ascii="Arial" w:hAnsi="Arial"/>
          <w:sz w:val="24"/>
          <w:szCs w:val="24"/>
        </w:rPr>
        <w:t xml:space="preserve"> </w:t>
      </w:r>
      <w:r w:rsidR="00036C66">
        <w:rPr>
          <w:rFonts w:ascii="Arial" w:hAnsi="Arial"/>
          <w:sz w:val="24"/>
          <w:szCs w:val="24"/>
        </w:rPr>
        <w:t xml:space="preserve">la vida en condiciones dignas, el acceso a la seguridad social, confianza legítima, igualdad, debido proceso, buena fe e integralidad en la calificación  </w:t>
      </w:r>
      <w:r w:rsidRPr="00386A25">
        <w:rPr>
          <w:rFonts w:ascii="Arial" w:hAnsi="Arial"/>
          <w:sz w:val="24"/>
          <w:szCs w:val="24"/>
        </w:rPr>
        <w:t xml:space="preserve">(Folio </w:t>
      </w:r>
      <w:r w:rsidR="00036C66">
        <w:rPr>
          <w:rFonts w:ascii="Arial" w:hAnsi="Arial"/>
          <w:sz w:val="24"/>
          <w:szCs w:val="24"/>
        </w:rPr>
        <w:t>2</w:t>
      </w:r>
      <w:r>
        <w:rPr>
          <w:rFonts w:ascii="Arial" w:hAnsi="Arial"/>
          <w:sz w:val="24"/>
          <w:szCs w:val="24"/>
        </w:rPr>
        <w:t>,</w:t>
      </w:r>
      <w:r w:rsidRPr="00386A25">
        <w:rPr>
          <w:rFonts w:ascii="Arial" w:hAnsi="Arial"/>
          <w:sz w:val="24"/>
          <w:szCs w:val="24"/>
        </w:rPr>
        <w:t xml:space="preserve"> </w:t>
      </w:r>
      <w:r w:rsidRPr="00386A25">
        <w:rPr>
          <w:rFonts w:ascii="Arial" w:hAnsi="Arial" w:cs="Arial"/>
          <w:color w:val="000000"/>
          <w:sz w:val="24"/>
          <w:lang w:val="es-CO"/>
        </w:rPr>
        <w:t>del cuaderno No.1</w:t>
      </w:r>
      <w:r w:rsidRPr="00386A25">
        <w:rPr>
          <w:rFonts w:ascii="Arial" w:hAnsi="Arial"/>
          <w:sz w:val="24"/>
          <w:szCs w:val="24"/>
        </w:rPr>
        <w:t>).</w:t>
      </w:r>
    </w:p>
    <w:p w:rsidR="002D6D2A" w:rsidRPr="00386A25" w:rsidRDefault="002D6D2A" w:rsidP="00386A25">
      <w:pPr>
        <w:pStyle w:val="Corpsdetexte"/>
        <w:widowControl w:val="0"/>
        <w:spacing w:line="360" w:lineRule="auto"/>
        <w:rPr>
          <w:rFonts w:ascii="Arial" w:hAnsi="Arial"/>
          <w:sz w:val="24"/>
          <w:szCs w:val="24"/>
        </w:rPr>
      </w:pPr>
    </w:p>
    <w:p w:rsidR="002D6D2A" w:rsidRPr="0086501C" w:rsidRDefault="002D6D2A" w:rsidP="002D6D2A">
      <w:pPr>
        <w:pStyle w:val="Corpsdetexte"/>
        <w:numPr>
          <w:ilvl w:val="0"/>
          <w:numId w:val="1"/>
        </w:numPr>
        <w:spacing w:line="360" w:lineRule="auto"/>
        <w:rPr>
          <w:rFonts w:ascii="Arial" w:hAnsi="Arial"/>
          <w:smallCaps/>
          <w:sz w:val="28"/>
          <w:szCs w:val="28"/>
        </w:rPr>
      </w:pPr>
      <w:r w:rsidRPr="0086501C">
        <w:rPr>
          <w:rFonts w:ascii="Arial" w:hAnsi="Arial"/>
          <w:smallCaps/>
          <w:sz w:val="28"/>
          <w:szCs w:val="28"/>
        </w:rPr>
        <w:t>La petición de protección</w:t>
      </w:r>
    </w:p>
    <w:p w:rsidR="002D6D2A" w:rsidRPr="009B2027" w:rsidRDefault="002D6D2A" w:rsidP="003A188A">
      <w:pPr>
        <w:pStyle w:val="Sansinterligne"/>
        <w:jc w:val="both"/>
        <w:rPr>
          <w:rFonts w:ascii="Arial" w:hAnsi="Arial" w:cs="Arial"/>
          <w:sz w:val="24"/>
        </w:rPr>
      </w:pPr>
    </w:p>
    <w:p w:rsidR="002D6D2A" w:rsidRDefault="002D6D2A" w:rsidP="002D6D2A">
      <w:pPr>
        <w:pStyle w:val="Corpsdetexte"/>
        <w:widowControl w:val="0"/>
        <w:spacing w:line="360" w:lineRule="auto"/>
        <w:rPr>
          <w:rFonts w:ascii="Arial" w:hAnsi="Arial" w:cs="Arial"/>
          <w:sz w:val="24"/>
          <w:szCs w:val="24"/>
        </w:rPr>
      </w:pPr>
      <w:r>
        <w:rPr>
          <w:rFonts w:ascii="Arial" w:hAnsi="Arial" w:cs="Arial"/>
          <w:sz w:val="24"/>
        </w:rPr>
        <w:t xml:space="preserve">Que se tutelen los derechos fundamentales invocados, y en consecuencia, se deje sin efectos el dictamen No.15906576 – 17414 del 06-12-2016 y se ordene a la Junta Nacional de Calificación de Invalidez realizar un nuevo dictamen </w:t>
      </w:r>
      <w:r>
        <w:rPr>
          <w:rFonts w:ascii="Arial" w:hAnsi="Arial" w:cs="Arial"/>
          <w:sz w:val="24"/>
          <w:szCs w:val="24"/>
        </w:rPr>
        <w:t>(Folio 4</w:t>
      </w:r>
      <w:r w:rsidRPr="00956F1E">
        <w:rPr>
          <w:rFonts w:ascii="Arial" w:hAnsi="Arial" w:cs="Arial"/>
          <w:sz w:val="24"/>
          <w:szCs w:val="24"/>
        </w:rPr>
        <w:t>, del cuaderno No.1).</w:t>
      </w:r>
    </w:p>
    <w:p w:rsidR="00800C57" w:rsidRDefault="00800C57" w:rsidP="00F839CE">
      <w:pPr>
        <w:pStyle w:val="Corpsdetexte"/>
        <w:widowControl w:val="0"/>
        <w:spacing w:line="360" w:lineRule="auto"/>
        <w:rPr>
          <w:rFonts w:ascii="Arial" w:hAnsi="Arial" w:cs="Arial"/>
          <w:sz w:val="24"/>
          <w:szCs w:val="24"/>
        </w:rPr>
      </w:pPr>
    </w:p>
    <w:p w:rsidR="003913E3" w:rsidRPr="00311FCA" w:rsidRDefault="003913E3" w:rsidP="00F839CE">
      <w:pPr>
        <w:pStyle w:val="Corpsdetex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3913E3" w:rsidRPr="00311FCA" w:rsidRDefault="003913E3" w:rsidP="003A188A">
      <w:pPr>
        <w:pStyle w:val="Corpsdetexte"/>
        <w:spacing w:line="240" w:lineRule="auto"/>
        <w:rPr>
          <w:rFonts w:ascii="Arial" w:hAnsi="Arial" w:cs="Arial"/>
          <w:sz w:val="24"/>
          <w:szCs w:val="24"/>
        </w:rPr>
      </w:pPr>
    </w:p>
    <w:p w:rsidR="00E23D2E" w:rsidRDefault="00036C66" w:rsidP="00E23D2E">
      <w:pPr>
        <w:pStyle w:val="Corpsdetexte"/>
        <w:widowControl w:val="0"/>
        <w:spacing w:line="360" w:lineRule="auto"/>
        <w:rPr>
          <w:rFonts w:ascii="Arial" w:hAnsi="Arial"/>
          <w:sz w:val="24"/>
        </w:rPr>
      </w:pPr>
      <w:r>
        <w:rPr>
          <w:rFonts w:ascii="Arial" w:hAnsi="Arial"/>
          <w:sz w:val="24"/>
        </w:rPr>
        <w:t>C</w:t>
      </w:r>
      <w:r w:rsidR="00E23D2E" w:rsidRPr="00E23D2E">
        <w:rPr>
          <w:rFonts w:ascii="Arial" w:hAnsi="Arial"/>
          <w:sz w:val="24"/>
        </w:rPr>
        <w:t xml:space="preserve">on providencia del </w:t>
      </w:r>
      <w:r>
        <w:rPr>
          <w:rFonts w:ascii="Arial" w:hAnsi="Arial"/>
          <w:sz w:val="24"/>
        </w:rPr>
        <w:t xml:space="preserve">14-03-2017 se </w:t>
      </w:r>
      <w:r w:rsidR="00E23D2E" w:rsidRPr="00E23D2E">
        <w:rPr>
          <w:rFonts w:ascii="Arial" w:hAnsi="Arial"/>
          <w:sz w:val="24"/>
        </w:rPr>
        <w:t xml:space="preserve">admitió y </w:t>
      </w:r>
      <w:r>
        <w:rPr>
          <w:rFonts w:ascii="Arial" w:hAnsi="Arial"/>
          <w:sz w:val="24"/>
        </w:rPr>
        <w:t xml:space="preserve">se </w:t>
      </w:r>
      <w:r w:rsidR="00E23D2E" w:rsidRPr="00E23D2E">
        <w:rPr>
          <w:rFonts w:ascii="Arial" w:hAnsi="Arial"/>
          <w:sz w:val="24"/>
        </w:rPr>
        <w:t>ordenó notificar a las partes (Folio</w:t>
      </w:r>
      <w:r w:rsidR="00FB469C">
        <w:rPr>
          <w:rFonts w:ascii="Arial" w:hAnsi="Arial"/>
          <w:sz w:val="24"/>
        </w:rPr>
        <w:t xml:space="preserve"> </w:t>
      </w:r>
      <w:r>
        <w:rPr>
          <w:rFonts w:ascii="Arial" w:hAnsi="Arial"/>
          <w:sz w:val="24"/>
        </w:rPr>
        <w:t>44</w:t>
      </w:r>
      <w:r w:rsidR="00E23D2E" w:rsidRPr="00E23D2E">
        <w:rPr>
          <w:rFonts w:ascii="Arial" w:hAnsi="Arial"/>
          <w:sz w:val="24"/>
        </w:rPr>
        <w:t xml:space="preserve">, </w:t>
      </w:r>
      <w:r w:rsidR="002D6D2A">
        <w:rPr>
          <w:rFonts w:ascii="Arial" w:hAnsi="Arial" w:cs="Arial"/>
          <w:color w:val="000000"/>
          <w:sz w:val="24"/>
          <w:lang w:val="es-CO"/>
        </w:rPr>
        <w:t>ibídem</w:t>
      </w:r>
      <w:r w:rsidR="00E23D2E" w:rsidRPr="00E23D2E">
        <w:rPr>
          <w:rFonts w:ascii="Arial" w:hAnsi="Arial"/>
          <w:sz w:val="24"/>
        </w:rPr>
        <w:t>)</w:t>
      </w:r>
      <w:r w:rsidR="00490305">
        <w:rPr>
          <w:rFonts w:ascii="Arial" w:hAnsi="Arial"/>
          <w:sz w:val="24"/>
        </w:rPr>
        <w:t>. Contest</w:t>
      </w:r>
      <w:r w:rsidR="00FB469C">
        <w:rPr>
          <w:rFonts w:ascii="Arial" w:hAnsi="Arial"/>
          <w:sz w:val="24"/>
        </w:rPr>
        <w:t xml:space="preserve">aron </w:t>
      </w:r>
      <w:r w:rsidR="002D6D2A">
        <w:rPr>
          <w:rFonts w:ascii="Arial" w:hAnsi="Arial"/>
          <w:sz w:val="24"/>
        </w:rPr>
        <w:t xml:space="preserve">la </w:t>
      </w:r>
      <w:proofErr w:type="spellStart"/>
      <w:r w:rsidR="002D6D2A">
        <w:rPr>
          <w:rFonts w:ascii="Arial" w:hAnsi="Arial"/>
          <w:sz w:val="24"/>
        </w:rPr>
        <w:t>JRCIR</w:t>
      </w:r>
      <w:proofErr w:type="spellEnd"/>
      <w:r w:rsidR="002D6D2A">
        <w:rPr>
          <w:rFonts w:ascii="Arial" w:hAnsi="Arial"/>
          <w:sz w:val="24"/>
        </w:rPr>
        <w:t xml:space="preserve">, </w:t>
      </w:r>
      <w:proofErr w:type="spellStart"/>
      <w:r w:rsidR="002D6D2A">
        <w:rPr>
          <w:rFonts w:ascii="Arial" w:hAnsi="Arial"/>
          <w:sz w:val="24"/>
        </w:rPr>
        <w:t>Setip</w:t>
      </w:r>
      <w:proofErr w:type="spellEnd"/>
      <w:r w:rsidR="002D6D2A">
        <w:rPr>
          <w:rFonts w:ascii="Arial" w:hAnsi="Arial"/>
          <w:sz w:val="24"/>
        </w:rPr>
        <w:t xml:space="preserve"> Ingeniería </w:t>
      </w:r>
      <w:proofErr w:type="spellStart"/>
      <w:r w:rsidR="002D6D2A">
        <w:rPr>
          <w:rFonts w:ascii="Arial" w:hAnsi="Arial"/>
          <w:sz w:val="24"/>
        </w:rPr>
        <w:t>SA</w:t>
      </w:r>
      <w:proofErr w:type="spellEnd"/>
      <w:r w:rsidR="002D6D2A">
        <w:rPr>
          <w:rFonts w:ascii="Arial" w:hAnsi="Arial"/>
          <w:sz w:val="24"/>
        </w:rPr>
        <w:t xml:space="preserve"> y JNCI </w:t>
      </w:r>
      <w:r w:rsidR="00E23D2E" w:rsidRPr="00E23D2E">
        <w:rPr>
          <w:rFonts w:ascii="Arial" w:hAnsi="Arial"/>
          <w:sz w:val="24"/>
        </w:rPr>
        <w:t xml:space="preserve">(Folios </w:t>
      </w:r>
      <w:r w:rsidR="002D6D2A">
        <w:rPr>
          <w:rFonts w:ascii="Arial" w:hAnsi="Arial"/>
          <w:sz w:val="24"/>
        </w:rPr>
        <w:t xml:space="preserve">54 a 58, 60 a 63 y 69 a 72, </w:t>
      </w:r>
      <w:r w:rsidR="00E23D2E" w:rsidRPr="00E23D2E">
        <w:rPr>
          <w:rFonts w:ascii="Arial" w:hAnsi="Arial"/>
          <w:sz w:val="24"/>
        </w:rPr>
        <w:t xml:space="preserve">ibídem). </w:t>
      </w:r>
      <w:r w:rsidR="002D6D2A">
        <w:rPr>
          <w:rFonts w:ascii="Arial" w:hAnsi="Arial"/>
          <w:sz w:val="24"/>
        </w:rPr>
        <w:t>S</w:t>
      </w:r>
      <w:r w:rsidR="00E23D2E" w:rsidRPr="00E23D2E">
        <w:rPr>
          <w:rFonts w:ascii="Arial" w:hAnsi="Arial"/>
          <w:sz w:val="24"/>
        </w:rPr>
        <w:t xml:space="preserve">e profirió sentencia </w:t>
      </w:r>
      <w:r w:rsidR="002D6D2A">
        <w:rPr>
          <w:rFonts w:ascii="Arial" w:hAnsi="Arial"/>
          <w:sz w:val="24"/>
        </w:rPr>
        <w:t xml:space="preserve">el 27-03-2017 </w:t>
      </w:r>
      <w:r w:rsidR="00E23D2E" w:rsidRPr="00E23D2E">
        <w:rPr>
          <w:rFonts w:ascii="Arial" w:hAnsi="Arial"/>
          <w:sz w:val="24"/>
        </w:rPr>
        <w:t xml:space="preserve">(Folios </w:t>
      </w:r>
      <w:r w:rsidR="002D6D2A">
        <w:rPr>
          <w:rFonts w:ascii="Arial" w:hAnsi="Arial"/>
          <w:sz w:val="24"/>
        </w:rPr>
        <w:t>65 a 68</w:t>
      </w:r>
      <w:r w:rsidR="00E23D2E" w:rsidRPr="00E23D2E">
        <w:rPr>
          <w:rFonts w:ascii="Arial" w:hAnsi="Arial"/>
          <w:sz w:val="24"/>
        </w:rPr>
        <w:t xml:space="preserve">, ibídem); posteriormente, con proveído del </w:t>
      </w:r>
      <w:r w:rsidR="002D6D2A">
        <w:rPr>
          <w:rFonts w:ascii="Arial" w:hAnsi="Arial"/>
          <w:sz w:val="24"/>
        </w:rPr>
        <w:t xml:space="preserve">06-04-2017 </w:t>
      </w:r>
      <w:r w:rsidR="00E23D2E" w:rsidRPr="00E23D2E">
        <w:rPr>
          <w:rFonts w:ascii="Arial" w:hAnsi="Arial"/>
          <w:sz w:val="24"/>
        </w:rPr>
        <w:t xml:space="preserve">se concedió la impugnación </w:t>
      </w:r>
      <w:r w:rsidR="00E23D2E">
        <w:rPr>
          <w:rFonts w:ascii="Arial" w:hAnsi="Arial"/>
          <w:sz w:val="24"/>
        </w:rPr>
        <w:t>formulada por la parte actora</w:t>
      </w:r>
      <w:r w:rsidR="00E23D2E" w:rsidRPr="00E23D2E">
        <w:rPr>
          <w:rFonts w:ascii="Arial" w:hAnsi="Arial"/>
          <w:sz w:val="24"/>
        </w:rPr>
        <w:t xml:space="preserve">, ante este Tribunal (Folio </w:t>
      </w:r>
      <w:r w:rsidR="002D6D2A">
        <w:rPr>
          <w:rFonts w:ascii="Arial" w:hAnsi="Arial"/>
          <w:sz w:val="24"/>
        </w:rPr>
        <w:t>85 vuelto</w:t>
      </w:r>
      <w:r w:rsidR="00E23D2E" w:rsidRPr="00E23D2E">
        <w:rPr>
          <w:rFonts w:ascii="Arial" w:hAnsi="Arial"/>
          <w:sz w:val="24"/>
        </w:rPr>
        <w:t xml:space="preserve">, </w:t>
      </w:r>
      <w:r w:rsidR="002D6D2A">
        <w:rPr>
          <w:rFonts w:ascii="Arial" w:hAnsi="Arial"/>
          <w:sz w:val="24"/>
        </w:rPr>
        <w:t>ib.</w:t>
      </w:r>
      <w:r w:rsidR="00E23D2E" w:rsidRPr="00E23D2E">
        <w:rPr>
          <w:rFonts w:ascii="Arial" w:hAnsi="Arial"/>
          <w:sz w:val="24"/>
        </w:rPr>
        <w:t xml:space="preserve">). </w:t>
      </w:r>
    </w:p>
    <w:p w:rsidR="00996E1D" w:rsidRDefault="00996E1D" w:rsidP="00E23D2E">
      <w:pPr>
        <w:pStyle w:val="Corpsdetexte"/>
        <w:widowControl w:val="0"/>
        <w:spacing w:line="360" w:lineRule="auto"/>
        <w:rPr>
          <w:rFonts w:ascii="Arial" w:hAnsi="Arial"/>
          <w:sz w:val="24"/>
        </w:rPr>
      </w:pPr>
    </w:p>
    <w:p w:rsidR="003913E3" w:rsidRPr="00B3071D" w:rsidRDefault="00434D78" w:rsidP="00F839CE">
      <w:pPr>
        <w:pStyle w:val="Corpsdetexte"/>
        <w:widowControl w:val="0"/>
        <w:spacing w:line="360" w:lineRule="auto"/>
        <w:rPr>
          <w:rFonts w:ascii="Arial" w:hAnsi="Arial" w:cs="Arial"/>
          <w:sz w:val="24"/>
          <w:szCs w:val="24"/>
        </w:rPr>
      </w:pPr>
      <w:r>
        <w:rPr>
          <w:rFonts w:ascii="Arial" w:hAnsi="Arial" w:cs="Arial"/>
          <w:sz w:val="24"/>
          <w:szCs w:val="24"/>
        </w:rPr>
        <w:t xml:space="preserve">En el </w:t>
      </w:r>
      <w:r w:rsidR="002D6D2A">
        <w:rPr>
          <w:rFonts w:ascii="Arial" w:hAnsi="Arial" w:cs="Arial"/>
          <w:sz w:val="24"/>
          <w:szCs w:val="24"/>
        </w:rPr>
        <w:t xml:space="preserve">fallo negó el amparo por improcedente (Sic) </w:t>
      </w:r>
      <w:r w:rsidR="00FB469C">
        <w:rPr>
          <w:rFonts w:ascii="Arial" w:hAnsi="Arial" w:cs="Arial"/>
          <w:sz w:val="24"/>
          <w:szCs w:val="24"/>
        </w:rPr>
        <w:t xml:space="preserve">porque </w:t>
      </w:r>
      <w:r w:rsidR="00CF0365">
        <w:rPr>
          <w:rFonts w:ascii="Arial" w:hAnsi="Arial" w:cs="Arial"/>
          <w:sz w:val="24"/>
          <w:szCs w:val="24"/>
        </w:rPr>
        <w:t>el actor pudo acceder a los mecanismos dispuestos para la protección de sus derechos y la variación mínima del porcentaje de calificación de invalidez no significa un agravio significativo</w:t>
      </w:r>
      <w:r>
        <w:rPr>
          <w:rFonts w:ascii="Arial" w:hAnsi="Arial" w:cs="Arial"/>
          <w:sz w:val="24"/>
          <w:szCs w:val="24"/>
        </w:rPr>
        <w:t>,</w:t>
      </w:r>
      <w:r w:rsidR="00CF0365">
        <w:rPr>
          <w:rFonts w:ascii="Arial" w:hAnsi="Arial" w:cs="Arial"/>
          <w:sz w:val="24"/>
          <w:szCs w:val="24"/>
        </w:rPr>
        <w:t xml:space="preserve"> pues con ninguno de los porcentajes tendría derecho a </w:t>
      </w:r>
      <w:r>
        <w:rPr>
          <w:rFonts w:ascii="Arial" w:hAnsi="Arial" w:cs="Arial"/>
          <w:sz w:val="24"/>
          <w:szCs w:val="24"/>
        </w:rPr>
        <w:t>la</w:t>
      </w:r>
      <w:r w:rsidR="00CF0365">
        <w:rPr>
          <w:rFonts w:ascii="Arial" w:hAnsi="Arial" w:cs="Arial"/>
          <w:sz w:val="24"/>
          <w:szCs w:val="24"/>
        </w:rPr>
        <w:t xml:space="preserve"> pensión por invalidez </w:t>
      </w:r>
      <w:r w:rsidR="003913E3" w:rsidRPr="00B3071D">
        <w:rPr>
          <w:rFonts w:ascii="Arial" w:hAnsi="Arial" w:cs="Arial"/>
          <w:sz w:val="24"/>
          <w:szCs w:val="24"/>
        </w:rPr>
        <w:t xml:space="preserve">(Folios </w:t>
      </w:r>
      <w:r w:rsidR="00CF0365">
        <w:rPr>
          <w:rFonts w:ascii="Arial" w:hAnsi="Arial"/>
          <w:sz w:val="24"/>
        </w:rPr>
        <w:t>65 a 68</w:t>
      </w:r>
      <w:r w:rsidR="003913E3" w:rsidRPr="00B3071D">
        <w:rPr>
          <w:rFonts w:ascii="Arial" w:hAnsi="Arial" w:cs="Arial"/>
          <w:sz w:val="24"/>
          <w:szCs w:val="24"/>
        </w:rPr>
        <w:t xml:space="preserve">, </w:t>
      </w:r>
      <w:r w:rsidR="00CF0365">
        <w:rPr>
          <w:rFonts w:ascii="Arial" w:hAnsi="Arial" w:cs="Arial"/>
          <w:sz w:val="24"/>
          <w:szCs w:val="24"/>
        </w:rPr>
        <w:t>ib.</w:t>
      </w:r>
      <w:r w:rsidR="003913E3" w:rsidRPr="00B3071D">
        <w:rPr>
          <w:rFonts w:ascii="Arial" w:hAnsi="Arial" w:cs="Arial"/>
          <w:sz w:val="24"/>
          <w:szCs w:val="24"/>
        </w:rPr>
        <w:t>).</w:t>
      </w:r>
    </w:p>
    <w:p w:rsidR="003913E3" w:rsidRPr="00311FCA" w:rsidRDefault="003913E3" w:rsidP="00F839CE">
      <w:pPr>
        <w:pStyle w:val="Corpsdetexte"/>
        <w:widowControl w:val="0"/>
        <w:spacing w:line="360" w:lineRule="auto"/>
        <w:rPr>
          <w:rFonts w:ascii="Arial" w:hAnsi="Arial" w:cs="Arial"/>
          <w:sz w:val="24"/>
          <w:szCs w:val="24"/>
        </w:rPr>
      </w:pPr>
    </w:p>
    <w:p w:rsidR="003913E3" w:rsidRPr="00311FCA" w:rsidRDefault="00FB469C" w:rsidP="00F839CE">
      <w:pPr>
        <w:pStyle w:val="Corpsdetexte"/>
        <w:widowControl w:val="0"/>
        <w:spacing w:line="360" w:lineRule="auto"/>
        <w:rPr>
          <w:rFonts w:ascii="Arial" w:hAnsi="Arial" w:cs="Arial"/>
          <w:sz w:val="24"/>
          <w:szCs w:val="24"/>
        </w:rPr>
      </w:pPr>
      <w:r>
        <w:rPr>
          <w:rFonts w:ascii="Arial" w:hAnsi="Arial" w:cs="Arial"/>
          <w:sz w:val="24"/>
          <w:szCs w:val="24"/>
        </w:rPr>
        <w:t xml:space="preserve">El accionante recurrió </w:t>
      </w:r>
      <w:r w:rsidR="00CF0365">
        <w:rPr>
          <w:rFonts w:ascii="Arial" w:hAnsi="Arial" w:cs="Arial"/>
          <w:sz w:val="24"/>
          <w:szCs w:val="24"/>
        </w:rPr>
        <w:t xml:space="preserve">y expuso que en el dictamen no se tuvieron en cuenta las nuevas enfermedades </w:t>
      </w:r>
      <w:r w:rsidR="00434D78">
        <w:rPr>
          <w:rFonts w:ascii="Arial" w:hAnsi="Arial" w:cs="Arial"/>
          <w:sz w:val="24"/>
          <w:szCs w:val="24"/>
        </w:rPr>
        <w:t>diagnosticadas</w:t>
      </w:r>
      <w:r w:rsidR="00E22AF4">
        <w:rPr>
          <w:rFonts w:ascii="Arial" w:hAnsi="Arial" w:cs="Arial"/>
          <w:sz w:val="24"/>
          <w:szCs w:val="24"/>
        </w:rPr>
        <w:t>,</w:t>
      </w:r>
      <w:r w:rsidR="00CF0365">
        <w:rPr>
          <w:rFonts w:ascii="Arial" w:hAnsi="Arial" w:cs="Arial"/>
          <w:sz w:val="24"/>
          <w:szCs w:val="24"/>
        </w:rPr>
        <w:t xml:space="preserve"> la JNCI tampoco decretó pruebas </w:t>
      </w:r>
      <w:r w:rsidR="003B677E" w:rsidRPr="00D93FEB">
        <w:rPr>
          <w:rFonts w:ascii="Arial" w:hAnsi="Arial" w:cs="Arial"/>
          <w:sz w:val="24"/>
          <w:szCs w:val="24"/>
        </w:rPr>
        <w:t>(Folio</w:t>
      </w:r>
      <w:r w:rsidR="00CF0365">
        <w:rPr>
          <w:rFonts w:ascii="Arial" w:hAnsi="Arial" w:cs="Arial"/>
          <w:sz w:val="24"/>
          <w:szCs w:val="24"/>
        </w:rPr>
        <w:t>s</w:t>
      </w:r>
      <w:r w:rsidR="00D342F8">
        <w:rPr>
          <w:rFonts w:ascii="Arial" w:hAnsi="Arial" w:cs="Arial"/>
          <w:sz w:val="24"/>
          <w:szCs w:val="24"/>
        </w:rPr>
        <w:t xml:space="preserve"> </w:t>
      </w:r>
      <w:r w:rsidR="00CF0365">
        <w:rPr>
          <w:rFonts w:ascii="Arial" w:hAnsi="Arial" w:cs="Arial"/>
          <w:sz w:val="24"/>
          <w:szCs w:val="24"/>
        </w:rPr>
        <w:t>83 y 84</w:t>
      </w:r>
      <w:r w:rsidR="003B677E" w:rsidRPr="00D93FEB">
        <w:rPr>
          <w:rFonts w:ascii="Arial" w:hAnsi="Arial" w:cs="Arial"/>
          <w:sz w:val="24"/>
          <w:szCs w:val="24"/>
        </w:rPr>
        <w:t>, ib.)</w:t>
      </w:r>
      <w:r w:rsidR="00E5080E" w:rsidRPr="00D93FEB">
        <w:rPr>
          <w:rFonts w:ascii="Arial" w:hAnsi="Arial" w:cs="Arial"/>
          <w:sz w:val="24"/>
          <w:szCs w:val="24"/>
        </w:rPr>
        <w:t>.</w:t>
      </w:r>
    </w:p>
    <w:p w:rsidR="003913E3" w:rsidRPr="00311FCA" w:rsidRDefault="003913E3" w:rsidP="00B942B6">
      <w:pPr>
        <w:pStyle w:val="Corpsdetexte"/>
        <w:spacing w:line="360" w:lineRule="auto"/>
        <w:rPr>
          <w:rFonts w:ascii="Arial" w:hAnsi="Arial" w:cs="Arial"/>
          <w:sz w:val="24"/>
          <w:szCs w:val="24"/>
        </w:rPr>
      </w:pPr>
    </w:p>
    <w:p w:rsidR="00CF0365" w:rsidRDefault="003913E3" w:rsidP="00F839CE">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311FCA">
        <w:rPr>
          <w:rFonts w:ascii="Arial" w:hAnsi="Arial" w:cs="Arial"/>
          <w:sz w:val="24"/>
          <w:szCs w:val="24"/>
        </w:rPr>
        <w:t>LA FUNDAMENTACIÓN JURÍDICA PARA RESOLVER</w:t>
      </w:r>
    </w:p>
    <w:p w:rsidR="00CF0365" w:rsidRDefault="00CF0365" w:rsidP="00CF0365">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 w:val="24"/>
          <w:szCs w:val="24"/>
        </w:rPr>
      </w:pPr>
    </w:p>
    <w:p w:rsidR="004B74BA" w:rsidRDefault="003913E3" w:rsidP="004B74BA">
      <w:pPr>
        <w:pStyle w:val="Corpsdetexte"/>
        <w:widowControl w:val="0"/>
        <w:numPr>
          <w:ilvl w:val="1"/>
          <w:numId w:val="3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4"/>
          <w:szCs w:val="24"/>
        </w:rPr>
      </w:pPr>
      <w:r w:rsidRPr="00CF0365">
        <w:rPr>
          <w:rFonts w:ascii="Arial" w:hAnsi="Arial" w:cs="Arial"/>
          <w:smallCaps/>
          <w:sz w:val="24"/>
          <w:szCs w:val="24"/>
        </w:rPr>
        <w:t>La competencia funcional</w:t>
      </w:r>
      <w:r w:rsidR="00CF0365" w:rsidRPr="00CF0365">
        <w:rPr>
          <w:rFonts w:ascii="Arial" w:hAnsi="Arial" w:cs="Arial"/>
          <w:smallCaps/>
          <w:sz w:val="24"/>
          <w:szCs w:val="24"/>
        </w:rPr>
        <w:t xml:space="preserve">. </w:t>
      </w:r>
      <w:r w:rsidR="0017096D" w:rsidRPr="00CF0365">
        <w:rPr>
          <w:rFonts w:ascii="Arial" w:hAnsi="Arial" w:cs="Arial"/>
          <w:sz w:val="24"/>
          <w:szCs w:val="24"/>
          <w:lang w:val="es-CO"/>
        </w:rPr>
        <w:t>Esta Sala especializada está facultada en forma legal para desatar la controversia puesta a su consideración, por ser la superiora jerárquica del Despacho que conoció en primera instancia</w:t>
      </w:r>
      <w:r w:rsidR="00CF0365" w:rsidRPr="00CF0365">
        <w:rPr>
          <w:rFonts w:ascii="Arial" w:hAnsi="Arial" w:cs="Arial"/>
          <w:sz w:val="24"/>
          <w:szCs w:val="24"/>
          <w:lang w:val="es-CO"/>
        </w:rPr>
        <w:t>.</w:t>
      </w:r>
    </w:p>
    <w:p w:rsidR="004B74BA" w:rsidRPr="004B74BA" w:rsidRDefault="004B74BA" w:rsidP="004B74BA">
      <w:pPr>
        <w:pStyle w:val="Corpsdetexte"/>
        <w:widowControl w:val="0"/>
        <w:numPr>
          <w:ilvl w:val="1"/>
          <w:numId w:val="3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4"/>
          <w:szCs w:val="24"/>
        </w:rPr>
      </w:pPr>
      <w:r w:rsidRPr="004B74BA">
        <w:rPr>
          <w:rFonts w:ascii="Arial" w:hAnsi="Arial" w:cs="Arial"/>
          <w:smallCaps/>
          <w:sz w:val="24"/>
          <w:szCs w:val="24"/>
        </w:rPr>
        <w:lastRenderedPageBreak/>
        <w:t>El problema jurídico a resolver.</w:t>
      </w:r>
      <w:r w:rsidRPr="004B74BA">
        <w:rPr>
          <w:rFonts w:ascii="Arial" w:hAnsi="Arial" w:cs="Arial"/>
          <w:sz w:val="24"/>
          <w:szCs w:val="24"/>
        </w:rPr>
        <w:t xml:space="preserve"> ¿Es procedente confirmar, modificar o revocar la sentencia del </w:t>
      </w:r>
      <w:r w:rsidRPr="004B74BA">
        <w:rPr>
          <w:rFonts w:ascii="Arial" w:hAnsi="Arial"/>
          <w:sz w:val="24"/>
        </w:rPr>
        <w:t xml:space="preserve">Juzgado </w:t>
      </w:r>
      <w:r w:rsidR="00E22AF4">
        <w:rPr>
          <w:rFonts w:ascii="Arial" w:hAnsi="Arial"/>
          <w:sz w:val="24"/>
        </w:rPr>
        <w:t>Segundo Civil del Circuito de Pereira</w:t>
      </w:r>
      <w:r w:rsidRPr="004B74BA">
        <w:rPr>
          <w:rFonts w:ascii="Arial" w:hAnsi="Arial" w:cs="Arial"/>
          <w:sz w:val="24"/>
          <w:szCs w:val="24"/>
        </w:rPr>
        <w:t xml:space="preserve">, según la impugnación de la parte actora? </w:t>
      </w:r>
    </w:p>
    <w:p w:rsidR="004B74BA" w:rsidRDefault="004B74BA" w:rsidP="00CF0365">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567"/>
        <w:rPr>
          <w:rFonts w:ascii="Arial" w:hAnsi="Arial" w:cs="Arial"/>
          <w:sz w:val="24"/>
          <w:szCs w:val="24"/>
        </w:rPr>
      </w:pPr>
    </w:p>
    <w:p w:rsidR="004B74BA" w:rsidRPr="004B74BA" w:rsidRDefault="004B74BA" w:rsidP="004B74BA">
      <w:pPr>
        <w:pStyle w:val="Corpsdetexte"/>
        <w:numPr>
          <w:ilvl w:val="1"/>
          <w:numId w:val="33"/>
        </w:numPr>
        <w:tabs>
          <w:tab w:val="clear" w:pos="708"/>
          <w:tab w:val="clear" w:pos="1416"/>
          <w:tab w:val="left" w:pos="709"/>
          <w:tab w:val="left" w:pos="1418"/>
        </w:tabs>
        <w:spacing w:line="360" w:lineRule="auto"/>
        <w:rPr>
          <w:rFonts w:ascii="Arial" w:hAnsi="Arial"/>
          <w:smallCaps/>
          <w:szCs w:val="24"/>
        </w:rPr>
      </w:pPr>
      <w:r w:rsidRPr="004B74BA">
        <w:rPr>
          <w:rFonts w:ascii="Arial" w:hAnsi="Arial"/>
          <w:smallCaps/>
          <w:sz w:val="24"/>
          <w:szCs w:val="24"/>
        </w:rPr>
        <w:t>Los presupuestos generales de procedencia</w:t>
      </w:r>
    </w:p>
    <w:p w:rsidR="004B74BA" w:rsidRPr="00CF0365" w:rsidRDefault="004B74BA" w:rsidP="003A188A">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40" w:lineRule="auto"/>
        <w:ind w:left="567"/>
        <w:rPr>
          <w:rFonts w:ascii="Arial" w:hAnsi="Arial" w:cs="Arial"/>
          <w:sz w:val="24"/>
          <w:szCs w:val="24"/>
        </w:rPr>
      </w:pPr>
    </w:p>
    <w:p w:rsidR="00CF0365" w:rsidRPr="004B74BA" w:rsidRDefault="003913E3" w:rsidP="004B74BA">
      <w:pPr>
        <w:pStyle w:val="Corpsdetexte"/>
        <w:widowControl w:val="0"/>
        <w:numPr>
          <w:ilvl w:val="2"/>
          <w:numId w:val="3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mallCaps/>
          <w:sz w:val="22"/>
          <w:szCs w:val="22"/>
        </w:rPr>
      </w:pPr>
      <w:r w:rsidRPr="004B74BA">
        <w:rPr>
          <w:rFonts w:ascii="Arial" w:hAnsi="Arial" w:cs="Arial"/>
          <w:smallCaps/>
          <w:sz w:val="22"/>
          <w:szCs w:val="22"/>
        </w:rPr>
        <w:t>La legitimación en la causa</w:t>
      </w:r>
    </w:p>
    <w:p w:rsidR="003A188A" w:rsidRDefault="003A188A" w:rsidP="003A188A">
      <w:pPr>
        <w:pStyle w:val="Corpsdetexte"/>
        <w:spacing w:line="240" w:lineRule="auto"/>
        <w:rPr>
          <w:rFonts w:ascii="Arial" w:hAnsi="Arial" w:cs="Arial"/>
          <w:sz w:val="24"/>
          <w:szCs w:val="24"/>
        </w:rPr>
      </w:pPr>
    </w:p>
    <w:p w:rsidR="008D4074" w:rsidRPr="009963C1" w:rsidRDefault="003913E3" w:rsidP="008D4074">
      <w:pPr>
        <w:pStyle w:val="Corpsdetexte"/>
        <w:spacing w:line="360" w:lineRule="auto"/>
        <w:rPr>
          <w:rFonts w:ascii="Arial" w:hAnsi="Arial" w:cs="Arial"/>
          <w:sz w:val="24"/>
          <w:szCs w:val="24"/>
        </w:rPr>
      </w:pPr>
      <w:r w:rsidRPr="00311FCA">
        <w:rPr>
          <w:rFonts w:ascii="Arial" w:hAnsi="Arial" w:cs="Arial"/>
          <w:sz w:val="24"/>
          <w:szCs w:val="24"/>
        </w:rPr>
        <w:t xml:space="preserve">Se cumple por activa porque </w:t>
      </w:r>
      <w:r w:rsidR="00D342F8">
        <w:rPr>
          <w:rFonts w:ascii="Arial" w:hAnsi="Arial" w:cs="Arial"/>
          <w:sz w:val="24"/>
          <w:szCs w:val="24"/>
        </w:rPr>
        <w:t>e</w:t>
      </w:r>
      <w:r w:rsidR="00EF4E29">
        <w:rPr>
          <w:rFonts w:ascii="Arial" w:hAnsi="Arial" w:cs="Arial"/>
          <w:sz w:val="24"/>
          <w:szCs w:val="24"/>
        </w:rPr>
        <w:t>l</w:t>
      </w:r>
      <w:r w:rsidR="0083685E">
        <w:rPr>
          <w:rFonts w:ascii="Arial" w:hAnsi="Arial" w:cs="Arial"/>
          <w:sz w:val="24"/>
          <w:szCs w:val="24"/>
        </w:rPr>
        <w:t xml:space="preserve"> señor </w:t>
      </w:r>
      <w:r w:rsidR="00CF0365">
        <w:rPr>
          <w:rFonts w:ascii="Arial" w:hAnsi="Arial" w:cs="Arial"/>
          <w:sz w:val="24"/>
          <w:szCs w:val="24"/>
        </w:rPr>
        <w:t xml:space="preserve">Jorge Humberto Valencia Toro fue la persona </w:t>
      </w:r>
      <w:r w:rsidR="00E22AF4">
        <w:rPr>
          <w:rFonts w:ascii="Arial" w:hAnsi="Arial" w:cs="Arial"/>
          <w:sz w:val="24"/>
          <w:szCs w:val="24"/>
        </w:rPr>
        <w:t xml:space="preserve">calificada con </w:t>
      </w:r>
      <w:r w:rsidR="00CF0365">
        <w:rPr>
          <w:rFonts w:ascii="Arial" w:hAnsi="Arial" w:cs="Arial"/>
          <w:sz w:val="24"/>
          <w:szCs w:val="24"/>
        </w:rPr>
        <w:t>pérdida de capacidad laboral</w:t>
      </w:r>
      <w:r w:rsidRPr="009963C1">
        <w:rPr>
          <w:rFonts w:ascii="Arial" w:hAnsi="Arial" w:cs="Arial"/>
          <w:sz w:val="24"/>
          <w:szCs w:val="24"/>
        </w:rPr>
        <w:t xml:space="preserve">. </w:t>
      </w:r>
      <w:r w:rsidR="008D4074" w:rsidRPr="009963C1">
        <w:rPr>
          <w:rFonts w:ascii="Arial" w:hAnsi="Arial" w:cs="Arial"/>
          <w:sz w:val="24"/>
          <w:szCs w:val="24"/>
        </w:rPr>
        <w:t xml:space="preserve">En el extremo pasivo, </w:t>
      </w:r>
      <w:r w:rsidR="004B74BA">
        <w:rPr>
          <w:rFonts w:ascii="Arial" w:hAnsi="Arial" w:cs="Arial"/>
          <w:sz w:val="24"/>
          <w:szCs w:val="24"/>
        </w:rPr>
        <w:t xml:space="preserve">el Grupo Interno de Trabajo Medicina Laboral de </w:t>
      </w:r>
      <w:proofErr w:type="spellStart"/>
      <w:r w:rsidR="004B74BA">
        <w:rPr>
          <w:rFonts w:ascii="Arial" w:hAnsi="Arial" w:cs="Arial"/>
          <w:sz w:val="24"/>
          <w:szCs w:val="24"/>
        </w:rPr>
        <w:t>Colpensiones</w:t>
      </w:r>
      <w:proofErr w:type="spellEnd"/>
      <w:r w:rsidR="004B74BA">
        <w:rPr>
          <w:rFonts w:ascii="Arial" w:hAnsi="Arial" w:cs="Arial"/>
          <w:sz w:val="24"/>
          <w:szCs w:val="24"/>
        </w:rPr>
        <w:t xml:space="preserve">, </w:t>
      </w:r>
      <w:r w:rsidR="00CF0365">
        <w:rPr>
          <w:rFonts w:ascii="Arial" w:hAnsi="Arial" w:cs="Arial"/>
          <w:sz w:val="24"/>
          <w:szCs w:val="24"/>
        </w:rPr>
        <w:t xml:space="preserve">la </w:t>
      </w:r>
      <w:proofErr w:type="spellStart"/>
      <w:r w:rsidR="00CF0365">
        <w:rPr>
          <w:rFonts w:ascii="Arial" w:hAnsi="Arial" w:cs="Arial"/>
          <w:sz w:val="24"/>
          <w:szCs w:val="24"/>
        </w:rPr>
        <w:t>JRCIR</w:t>
      </w:r>
      <w:proofErr w:type="spellEnd"/>
      <w:r w:rsidR="00CF0365">
        <w:rPr>
          <w:rFonts w:ascii="Arial" w:hAnsi="Arial" w:cs="Arial"/>
          <w:sz w:val="24"/>
          <w:szCs w:val="24"/>
        </w:rPr>
        <w:t xml:space="preserve"> y JNCI porque emitieron los dictámenes aquí cuestionados; no sucede lo mismo respecto </w:t>
      </w:r>
      <w:r w:rsidR="004B74BA">
        <w:rPr>
          <w:rFonts w:ascii="Arial" w:hAnsi="Arial" w:cs="Arial"/>
          <w:sz w:val="24"/>
          <w:szCs w:val="24"/>
        </w:rPr>
        <w:t xml:space="preserve">de la Gerencia Nacional de Reconocimiento de </w:t>
      </w:r>
      <w:proofErr w:type="spellStart"/>
      <w:r w:rsidR="004B74BA">
        <w:rPr>
          <w:rFonts w:ascii="Arial" w:hAnsi="Arial" w:cs="Arial"/>
          <w:sz w:val="24"/>
          <w:szCs w:val="24"/>
        </w:rPr>
        <w:t>Colpensiones</w:t>
      </w:r>
      <w:proofErr w:type="spellEnd"/>
      <w:r w:rsidR="00E22AF4">
        <w:rPr>
          <w:rFonts w:ascii="Arial" w:hAnsi="Arial" w:cs="Arial"/>
          <w:sz w:val="24"/>
          <w:szCs w:val="24"/>
        </w:rPr>
        <w:t>,</w:t>
      </w:r>
      <w:r w:rsidR="004B74BA">
        <w:rPr>
          <w:rFonts w:ascii="Arial" w:hAnsi="Arial" w:cs="Arial"/>
          <w:sz w:val="24"/>
          <w:szCs w:val="24"/>
        </w:rPr>
        <w:t xml:space="preserve"> ni </w:t>
      </w:r>
      <w:r w:rsidR="00E22AF4">
        <w:rPr>
          <w:rFonts w:ascii="Arial" w:hAnsi="Arial" w:cs="Arial"/>
          <w:sz w:val="24"/>
          <w:szCs w:val="24"/>
        </w:rPr>
        <w:t>“</w:t>
      </w:r>
      <w:proofErr w:type="spellStart"/>
      <w:r w:rsidR="00E22AF4" w:rsidRPr="00E22AF4">
        <w:rPr>
          <w:rFonts w:ascii="Arial" w:hAnsi="Arial" w:cs="Arial"/>
          <w:i/>
          <w:sz w:val="22"/>
          <w:szCs w:val="24"/>
        </w:rPr>
        <w:t>SETIP</w:t>
      </w:r>
      <w:proofErr w:type="spellEnd"/>
      <w:r w:rsidR="00E22AF4" w:rsidRPr="00E22AF4">
        <w:rPr>
          <w:rFonts w:ascii="Arial" w:hAnsi="Arial" w:cs="Arial"/>
          <w:i/>
          <w:sz w:val="22"/>
          <w:szCs w:val="24"/>
        </w:rPr>
        <w:t xml:space="preserve"> INGENIERÍA SA</w:t>
      </w:r>
      <w:r w:rsidR="00E22AF4">
        <w:rPr>
          <w:rFonts w:ascii="Arial" w:hAnsi="Arial" w:cs="Arial"/>
          <w:i/>
          <w:sz w:val="22"/>
          <w:szCs w:val="24"/>
        </w:rPr>
        <w:t>”</w:t>
      </w:r>
      <w:r w:rsidR="00E22AF4" w:rsidRPr="00E22AF4">
        <w:rPr>
          <w:rFonts w:ascii="Arial" w:hAnsi="Arial" w:cs="Arial"/>
          <w:i/>
          <w:sz w:val="22"/>
          <w:szCs w:val="24"/>
        </w:rPr>
        <w:t xml:space="preserve"> </w:t>
      </w:r>
      <w:r w:rsidR="004B74BA">
        <w:rPr>
          <w:rFonts w:ascii="Arial" w:hAnsi="Arial" w:cs="Arial"/>
          <w:sz w:val="24"/>
          <w:szCs w:val="24"/>
        </w:rPr>
        <w:t>puesto que carecen de competencia para resolver temas relacionados con la pérdida de capacidad laboral</w:t>
      </w:r>
      <w:r w:rsidR="009963C1">
        <w:rPr>
          <w:rFonts w:ascii="Arial" w:hAnsi="Arial" w:cs="Arial"/>
          <w:sz w:val="24"/>
          <w:szCs w:val="24"/>
          <w:lang w:val="es-CO"/>
        </w:rPr>
        <w:t>.</w:t>
      </w:r>
    </w:p>
    <w:p w:rsidR="003913E3" w:rsidRPr="008C4B67" w:rsidRDefault="003913E3" w:rsidP="003A188A">
      <w:pPr>
        <w:pStyle w:val="Corpsdetexte"/>
        <w:spacing w:line="240" w:lineRule="auto"/>
        <w:rPr>
          <w:rFonts w:ascii="Arial" w:hAnsi="Arial" w:cs="Arial"/>
          <w:sz w:val="24"/>
          <w:szCs w:val="24"/>
        </w:rPr>
      </w:pPr>
    </w:p>
    <w:p w:rsidR="002F2011" w:rsidRPr="00434D78" w:rsidRDefault="004B74BA" w:rsidP="004B74BA">
      <w:pPr>
        <w:pStyle w:val="Paragraphedeliste"/>
        <w:numPr>
          <w:ilvl w:val="2"/>
          <w:numId w:val="33"/>
        </w:numPr>
        <w:spacing w:after="0" w:line="360" w:lineRule="auto"/>
        <w:jc w:val="both"/>
        <w:rPr>
          <w:rFonts w:ascii="Arial" w:hAnsi="Arial" w:cs="Arial"/>
          <w:smallCaps/>
          <w:noProof/>
        </w:rPr>
      </w:pPr>
      <w:r w:rsidRPr="00434D78">
        <w:rPr>
          <w:rFonts w:ascii="Arial" w:hAnsi="Arial" w:cs="Arial"/>
          <w:smallCaps/>
          <w:noProof/>
        </w:rPr>
        <w:t xml:space="preserve">La imnediatez </w:t>
      </w:r>
    </w:p>
    <w:p w:rsidR="004B74BA" w:rsidRPr="004B74BA" w:rsidRDefault="004B74BA" w:rsidP="003A188A">
      <w:pPr>
        <w:jc w:val="both"/>
        <w:rPr>
          <w:rFonts w:ascii="Arial" w:hAnsi="Arial" w:cs="Arial"/>
          <w:noProof/>
          <w:lang w:val="es-CO"/>
        </w:rPr>
      </w:pPr>
    </w:p>
    <w:p w:rsidR="002F2011" w:rsidRDefault="002F2011" w:rsidP="002F2011">
      <w:pPr>
        <w:pStyle w:val="Sansinterligne"/>
        <w:spacing w:line="360" w:lineRule="auto"/>
        <w:jc w:val="both"/>
        <w:rPr>
          <w:rFonts w:ascii="Arial" w:hAnsi="Arial" w:cs="Arial"/>
        </w:rPr>
      </w:pPr>
      <w:r w:rsidRPr="00AD2F16">
        <w:rPr>
          <w:rFonts w:ascii="Arial" w:hAnsi="Arial" w:cs="Arial"/>
          <w:sz w:val="24"/>
        </w:rPr>
        <w:t xml:space="preserve">El artículo 86 de la </w:t>
      </w:r>
      <w:r w:rsidR="004B74BA">
        <w:rPr>
          <w:rFonts w:ascii="Arial" w:hAnsi="Arial" w:cs="Arial"/>
          <w:sz w:val="24"/>
        </w:rPr>
        <w:t>CP</w:t>
      </w:r>
      <w:r w:rsidRPr="00AD2F16">
        <w:rPr>
          <w:rFonts w:ascii="Arial" w:hAnsi="Arial" w:cs="Arial"/>
          <w:sz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005281">
        <w:rPr>
          <w:rFonts w:ascii="Arial" w:hAnsi="Arial" w:cs="Arial"/>
          <w:i/>
          <w:sz w:val="20"/>
        </w:rPr>
        <w:t>“</w:t>
      </w:r>
      <w:r>
        <w:rPr>
          <w:rFonts w:ascii="Arial" w:hAnsi="Arial" w:cs="Arial"/>
          <w:i/>
          <w:sz w:val="20"/>
        </w:rPr>
        <w:t xml:space="preserve">(…) </w:t>
      </w:r>
      <w:r w:rsidRPr="00195627">
        <w:rPr>
          <w:rFonts w:ascii="Arial" w:hAnsi="Arial" w:cs="Arial"/>
          <w:i/>
        </w:rPr>
        <w:t>solo procederá cuando el afectado no disponga de otro medio de defensa judicial, salvo que aquella se utilice como mecanismo transitorio para evitar un perjuicio irremediable.</w:t>
      </w:r>
      <w:r w:rsidRPr="00005281">
        <w:rPr>
          <w:rFonts w:ascii="Arial" w:hAnsi="Arial" w:cs="Arial"/>
          <w:i/>
          <w:sz w:val="20"/>
        </w:rPr>
        <w:t>”</w:t>
      </w:r>
      <w:r>
        <w:rPr>
          <w:rFonts w:ascii="Arial" w:hAnsi="Arial" w:cs="Arial"/>
          <w:i/>
          <w:sz w:val="20"/>
        </w:rPr>
        <w:t>.</w:t>
      </w:r>
      <w:r w:rsidRPr="00005281">
        <w:rPr>
          <w:rFonts w:ascii="Arial" w:hAnsi="Arial" w:cs="Arial"/>
        </w:rPr>
        <w:t xml:space="preserve"> </w:t>
      </w:r>
    </w:p>
    <w:p w:rsidR="002F2011" w:rsidRDefault="002F2011" w:rsidP="003A188A">
      <w:pPr>
        <w:pStyle w:val="Sansinterligne"/>
        <w:jc w:val="both"/>
        <w:rPr>
          <w:rFonts w:ascii="Arial" w:hAnsi="Arial" w:cs="Arial"/>
        </w:rPr>
      </w:pPr>
    </w:p>
    <w:p w:rsidR="002F2011" w:rsidRPr="00860DAD" w:rsidRDefault="002F2011" w:rsidP="002F2011">
      <w:pPr>
        <w:pStyle w:val="Sansinterligne"/>
        <w:spacing w:line="360" w:lineRule="auto"/>
        <w:jc w:val="both"/>
        <w:rPr>
          <w:rFonts w:ascii="Arial" w:hAnsi="Arial" w:cs="Arial"/>
          <w:i/>
          <w:lang w:val="es-CO"/>
        </w:rPr>
      </w:pPr>
      <w:r>
        <w:rPr>
          <w:rFonts w:ascii="Arial" w:hAnsi="Arial" w:cs="Arial"/>
          <w:noProof/>
          <w:sz w:val="24"/>
        </w:rPr>
        <w:t xml:space="preserve">En ese entendido, </w:t>
      </w:r>
      <w:r w:rsidRPr="00AD2F16">
        <w:rPr>
          <w:rFonts w:ascii="Arial" w:hAnsi="Arial" w:cs="Arial"/>
          <w:noProof/>
          <w:sz w:val="24"/>
        </w:rPr>
        <w:t xml:space="preserve">nuestra </w:t>
      </w:r>
      <w:r w:rsidR="004B74BA">
        <w:rPr>
          <w:rFonts w:ascii="Arial" w:hAnsi="Arial" w:cs="Arial"/>
          <w:noProof/>
          <w:sz w:val="24"/>
        </w:rPr>
        <w:t>CC</w:t>
      </w:r>
      <w:r w:rsidRPr="00AD2F16">
        <w:rPr>
          <w:rFonts w:ascii="Arial" w:hAnsi="Arial" w:cs="Arial"/>
          <w:noProof/>
          <w:sz w:val="24"/>
        </w:rPr>
        <w:t>estableci</w:t>
      </w:r>
      <w:r>
        <w:rPr>
          <w:rFonts w:ascii="Arial" w:hAnsi="Arial" w:cs="Arial"/>
          <w:noProof/>
          <w:sz w:val="24"/>
        </w:rPr>
        <w:t>ó</w:t>
      </w:r>
      <w:r w:rsidRPr="00AD2F16">
        <w:rPr>
          <w:rFonts w:ascii="Arial" w:hAnsi="Arial" w:cs="Arial"/>
          <w:noProof/>
          <w:sz w:val="24"/>
        </w:rPr>
        <w:t xml:space="preserve"> que</w:t>
      </w:r>
      <w:r>
        <w:rPr>
          <w:rFonts w:ascii="Arial" w:hAnsi="Arial" w:cs="Arial"/>
          <w:noProof/>
          <w:sz w:val="24"/>
        </w:rPr>
        <w:t>:</w:t>
      </w:r>
      <w:r w:rsidRPr="00AD2F16">
        <w:rPr>
          <w:rFonts w:ascii="Arial" w:hAnsi="Arial" w:cs="Arial"/>
          <w:noProof/>
          <w:sz w:val="24"/>
        </w:rPr>
        <w:t xml:space="preserve"> (i)</w:t>
      </w:r>
      <w:r w:rsidR="00BC5662" w:rsidRPr="00BC5662">
        <w:rPr>
          <w:rFonts w:ascii="Arial" w:hAnsi="Arial" w:cs="Arial"/>
          <w:noProof/>
          <w:sz w:val="24"/>
        </w:rPr>
        <w:t xml:space="preserve"> </w:t>
      </w:r>
      <w:r w:rsidR="00BC5662" w:rsidRPr="00AD2F16">
        <w:rPr>
          <w:rFonts w:ascii="Arial" w:hAnsi="Arial" w:cs="Arial"/>
          <w:noProof/>
          <w:sz w:val="24"/>
        </w:rPr>
        <w:t xml:space="preserve">La </w:t>
      </w:r>
      <w:r w:rsidR="00BC5662" w:rsidRPr="00AD2F16">
        <w:rPr>
          <w:rFonts w:ascii="Arial" w:hAnsi="Arial" w:cs="Arial"/>
          <w:iCs/>
          <w:noProof/>
          <w:sz w:val="24"/>
        </w:rPr>
        <w:t>inmediatez</w:t>
      </w:r>
      <w:r w:rsidRPr="00AD2F16">
        <w:rPr>
          <w:rFonts w:ascii="Arial" w:hAnsi="Arial" w:cs="Arial"/>
          <w:noProof/>
          <w:sz w:val="24"/>
        </w:rPr>
        <w:t xml:space="preserve">, y (ii) </w:t>
      </w:r>
      <w:r w:rsidR="00BC5662" w:rsidRPr="00AD2F16">
        <w:rPr>
          <w:rFonts w:ascii="Arial" w:hAnsi="Arial" w:cs="Arial"/>
          <w:noProof/>
          <w:sz w:val="24"/>
        </w:rPr>
        <w:t xml:space="preserve">La </w:t>
      </w:r>
      <w:r w:rsidR="00BC5662" w:rsidRPr="00AD2F16">
        <w:rPr>
          <w:rFonts w:ascii="Arial" w:hAnsi="Arial" w:cs="Arial"/>
          <w:iCs/>
          <w:noProof/>
          <w:sz w:val="24"/>
        </w:rPr>
        <w:t>subsidiariedad</w:t>
      </w:r>
      <w:r w:rsidR="00BC5662" w:rsidRPr="00AD2F16">
        <w:rPr>
          <w:rFonts w:ascii="Arial" w:hAnsi="Arial" w:cs="Arial"/>
          <w:noProof/>
          <w:sz w:val="24"/>
        </w:rPr>
        <w:t xml:space="preserve"> o residualidad</w:t>
      </w:r>
      <w:r w:rsidRPr="00AD2F16">
        <w:rPr>
          <w:rFonts w:ascii="Arial" w:hAnsi="Arial" w:cs="Arial"/>
          <w:noProof/>
          <w:sz w:val="24"/>
        </w:rPr>
        <w:t xml:space="preserve">, son exigencias generales de procedencia de la acción, condiciones indispensables para el conocimiento de fondo de las solicitudes de protección de derechos fundamentales.  </w:t>
      </w:r>
    </w:p>
    <w:p w:rsidR="002F2011" w:rsidRDefault="002F2011" w:rsidP="003A188A">
      <w:pPr>
        <w:tabs>
          <w:tab w:val="left" w:pos="1979"/>
        </w:tabs>
        <w:jc w:val="both"/>
        <w:rPr>
          <w:rFonts w:ascii="Arial" w:hAnsi="Arial" w:cs="Arial"/>
          <w:lang w:val="es-ES_tradnl"/>
        </w:rPr>
      </w:pPr>
    </w:p>
    <w:p w:rsidR="00BC5662" w:rsidRPr="008A4FAF" w:rsidRDefault="00BC5662" w:rsidP="00BC5662">
      <w:pPr>
        <w:spacing w:line="360" w:lineRule="auto"/>
        <w:ind w:right="51"/>
        <w:jc w:val="both"/>
        <w:rPr>
          <w:rFonts w:ascii="Arial" w:hAnsi="Arial" w:cs="Arial"/>
          <w:bCs/>
        </w:rPr>
      </w:pPr>
      <w:r>
        <w:rPr>
          <w:rFonts w:ascii="Arial" w:hAnsi="Arial" w:cs="Arial"/>
          <w:bCs/>
        </w:rPr>
        <w:t xml:space="preserve">Respecto </w:t>
      </w:r>
      <w:r w:rsidRPr="00F17324">
        <w:rPr>
          <w:rFonts w:ascii="Arial" w:hAnsi="Arial" w:cs="Arial"/>
          <w:bCs/>
        </w:rPr>
        <w:t xml:space="preserve">a la inmediatez debe indicarse que </w:t>
      </w:r>
      <w:r>
        <w:rPr>
          <w:rFonts w:ascii="Arial" w:hAnsi="Arial"/>
        </w:rPr>
        <w:t xml:space="preserve">se cumple porque </w:t>
      </w:r>
      <w:r w:rsidRPr="003D195F">
        <w:rPr>
          <w:rFonts w:ascii="Arial" w:hAnsi="Arial" w:cs="Arial"/>
          <w:noProof/>
          <w:szCs w:val="22"/>
          <w:lang w:val="es-CO"/>
        </w:rPr>
        <w:t>la acción se formuló dentro de los seis (6) meses siguientes a los hechos violatarios, que es el plazo general, fijado por la doctrina constitucional</w:t>
      </w:r>
      <w:r w:rsidRPr="003D195F">
        <w:rPr>
          <w:rStyle w:val="Appelnotedebasdep"/>
          <w:rFonts w:ascii="Arial" w:hAnsi="Arial"/>
          <w:noProof/>
          <w:szCs w:val="22"/>
          <w:lang w:val="es-CO"/>
        </w:rPr>
        <w:footnoteReference w:id="1"/>
      </w:r>
      <w:r w:rsidR="004B74BA">
        <w:rPr>
          <w:rFonts w:ascii="Arial" w:hAnsi="Arial" w:cs="Arial"/>
          <w:noProof/>
          <w:szCs w:val="22"/>
          <w:lang w:val="es-CO"/>
        </w:rPr>
        <w:t>;</w:t>
      </w:r>
      <w:r>
        <w:rPr>
          <w:rFonts w:ascii="Arial" w:hAnsi="Arial" w:cs="Arial"/>
          <w:noProof/>
          <w:szCs w:val="22"/>
          <w:lang w:val="es-CO"/>
        </w:rPr>
        <w:t xml:space="preserve"> </w:t>
      </w:r>
      <w:r w:rsidR="00091A3B">
        <w:rPr>
          <w:rFonts w:ascii="Arial" w:hAnsi="Arial" w:cs="Arial"/>
          <w:noProof/>
          <w:szCs w:val="22"/>
          <w:lang w:val="es-CO"/>
        </w:rPr>
        <w:t xml:space="preserve">la calificación </w:t>
      </w:r>
      <w:r w:rsidR="004B74BA">
        <w:rPr>
          <w:rFonts w:ascii="Arial" w:hAnsi="Arial" w:cs="Arial"/>
          <w:noProof/>
          <w:szCs w:val="22"/>
          <w:lang w:val="es-CO"/>
        </w:rPr>
        <w:t>de la JNCI se hizo el 06-12-2016 (Folio 18, cuaderno No.1) y el amparo se presentó el 13-03-2017 (Folio 9, ibídem)</w:t>
      </w:r>
      <w:r w:rsidR="00091A3B">
        <w:rPr>
          <w:rFonts w:ascii="Arial" w:hAnsi="Arial" w:cs="Arial"/>
          <w:noProof/>
          <w:szCs w:val="22"/>
          <w:lang w:val="es-CO"/>
        </w:rPr>
        <w:t xml:space="preserve">. En cambio la </w:t>
      </w:r>
      <w:r w:rsidR="000B307B" w:rsidRPr="00AD2F16">
        <w:rPr>
          <w:rFonts w:ascii="Arial" w:hAnsi="Arial" w:cs="Arial"/>
          <w:iCs/>
          <w:noProof/>
        </w:rPr>
        <w:t>subsidiariedad</w:t>
      </w:r>
      <w:r w:rsidR="000B307B" w:rsidRPr="00AD2F16">
        <w:rPr>
          <w:rFonts w:ascii="Arial" w:hAnsi="Arial" w:cs="Arial"/>
          <w:noProof/>
        </w:rPr>
        <w:t xml:space="preserve"> </w:t>
      </w:r>
      <w:r w:rsidR="00E22AF4">
        <w:rPr>
          <w:rFonts w:ascii="Arial" w:hAnsi="Arial" w:cs="Arial"/>
          <w:noProof/>
          <w:szCs w:val="22"/>
          <w:lang w:val="es-CO"/>
        </w:rPr>
        <w:t>está</w:t>
      </w:r>
      <w:r w:rsidR="00091A3B">
        <w:rPr>
          <w:rFonts w:ascii="Arial" w:hAnsi="Arial" w:cs="Arial"/>
          <w:noProof/>
          <w:szCs w:val="22"/>
          <w:lang w:val="es-CO"/>
        </w:rPr>
        <w:t xml:space="preserve"> incumplida, tal como pasará a explicarse.</w:t>
      </w:r>
    </w:p>
    <w:p w:rsidR="00BC5662" w:rsidRPr="004A0DCF" w:rsidRDefault="00BC5662" w:rsidP="002F2011">
      <w:pPr>
        <w:tabs>
          <w:tab w:val="left" w:pos="1979"/>
        </w:tabs>
        <w:spacing w:line="360" w:lineRule="auto"/>
        <w:jc w:val="both"/>
        <w:rPr>
          <w:rFonts w:ascii="Arial" w:hAnsi="Arial" w:cs="Arial"/>
          <w:lang w:val="es-ES_tradnl"/>
        </w:rPr>
      </w:pPr>
    </w:p>
    <w:p w:rsidR="002F2011" w:rsidRPr="00434D78" w:rsidRDefault="002F2011" w:rsidP="004B74BA">
      <w:pPr>
        <w:pStyle w:val="Paragraphedeliste"/>
        <w:numPr>
          <w:ilvl w:val="2"/>
          <w:numId w:val="33"/>
        </w:numPr>
        <w:spacing w:after="0" w:line="360" w:lineRule="auto"/>
        <w:ind w:right="51"/>
        <w:jc w:val="both"/>
        <w:rPr>
          <w:rFonts w:ascii="Arial" w:hAnsi="Arial"/>
          <w:smallCaps/>
          <w:spacing w:val="-3"/>
          <w:lang w:val="es-ES_tradnl"/>
        </w:rPr>
      </w:pPr>
      <w:r w:rsidRPr="00434D78">
        <w:rPr>
          <w:rFonts w:ascii="Arial" w:hAnsi="Arial"/>
          <w:smallCaps/>
          <w:spacing w:val="-3"/>
          <w:lang w:val="es-ES_tradnl"/>
        </w:rPr>
        <w:t>La procedencia excepcional de la tutela</w:t>
      </w:r>
    </w:p>
    <w:p w:rsidR="002F2011" w:rsidRDefault="002F2011" w:rsidP="003A188A">
      <w:pPr>
        <w:ind w:right="51"/>
        <w:jc w:val="both"/>
        <w:rPr>
          <w:rFonts w:ascii="Arial" w:hAnsi="Arial" w:cs="Arial"/>
        </w:rPr>
      </w:pPr>
    </w:p>
    <w:p w:rsidR="002F2011" w:rsidRPr="00AC67A1" w:rsidRDefault="002F2011" w:rsidP="004B74BA">
      <w:pPr>
        <w:spacing w:line="360" w:lineRule="auto"/>
        <w:ind w:right="51"/>
        <w:jc w:val="both"/>
        <w:rPr>
          <w:rFonts w:ascii="Arial" w:hAnsi="Arial" w:cs="Arial"/>
        </w:rPr>
      </w:pPr>
      <w:r>
        <w:rPr>
          <w:rFonts w:ascii="Arial" w:hAnsi="Arial" w:cs="Arial"/>
        </w:rPr>
        <w:t xml:space="preserve">La citada </w:t>
      </w:r>
      <w:r w:rsidRPr="00A75AE4">
        <w:rPr>
          <w:rFonts w:ascii="Arial" w:hAnsi="Arial" w:cs="Arial"/>
        </w:rPr>
        <w:t xml:space="preserve">Corporación también ha señalado que existen, al menos, dos excepciones a la regla </w:t>
      </w:r>
      <w:r>
        <w:rPr>
          <w:rFonts w:ascii="Arial" w:hAnsi="Arial" w:cs="Arial"/>
        </w:rPr>
        <w:t>general</w:t>
      </w:r>
      <w:r w:rsidRPr="00A75AE4">
        <w:rPr>
          <w:rFonts w:ascii="Arial" w:hAnsi="Arial" w:cs="Arial"/>
          <w:vertAlign w:val="superscript"/>
        </w:rPr>
        <w:footnoteReference w:id="2"/>
      </w:r>
      <w:r>
        <w:rPr>
          <w:rFonts w:ascii="Arial" w:hAnsi="Arial" w:cs="Arial"/>
        </w:rPr>
        <w:t>:</w:t>
      </w:r>
      <w:r w:rsidRPr="00A75AE4">
        <w:rPr>
          <w:rFonts w:ascii="Arial" w:hAnsi="Arial" w:cs="Arial"/>
        </w:rPr>
        <w:t xml:space="preserve"> (i) </w:t>
      </w:r>
      <w:r>
        <w:rPr>
          <w:rFonts w:ascii="Arial" w:hAnsi="Arial" w:cs="Arial"/>
        </w:rPr>
        <w:t>C</w:t>
      </w:r>
      <w:r w:rsidRPr="00A75AE4">
        <w:rPr>
          <w:rFonts w:ascii="Arial" w:hAnsi="Arial" w:cs="Arial"/>
        </w:rPr>
        <w:t xml:space="preserve">uando la persona afectada no tiene un mecanismo distinto y </w:t>
      </w:r>
      <w:r w:rsidRPr="00A75AE4">
        <w:rPr>
          <w:rFonts w:ascii="Arial" w:hAnsi="Arial" w:cs="Arial"/>
        </w:rPr>
        <w:lastRenderedPageBreak/>
        <w:t>eficaz a la acción de tutela para defender sus derechos porque no está legitimada para impugnar los actos administrativos que los vulneran</w:t>
      </w:r>
      <w:r w:rsidRPr="00A75AE4">
        <w:rPr>
          <w:rFonts w:ascii="Arial" w:hAnsi="Arial" w:cs="Arial"/>
          <w:vertAlign w:val="superscript"/>
        </w:rPr>
        <w:footnoteReference w:id="3"/>
      </w:r>
      <w:r w:rsidRPr="00A75AE4">
        <w:rPr>
          <w:rFonts w:ascii="Arial" w:hAnsi="Arial" w:cs="Arial"/>
        </w:rPr>
        <w:t xml:space="preserve"> o porque la cuestión debatida es eminentemente constitucional</w:t>
      </w:r>
      <w:r w:rsidRPr="00A75AE4">
        <w:rPr>
          <w:rFonts w:ascii="Arial" w:hAnsi="Arial" w:cs="Arial"/>
          <w:vertAlign w:val="superscript"/>
        </w:rPr>
        <w:footnoteReference w:id="4"/>
      </w:r>
      <w:r>
        <w:rPr>
          <w:rFonts w:ascii="Arial" w:hAnsi="Arial" w:cs="Arial"/>
        </w:rPr>
        <w:t>,</w:t>
      </w:r>
      <w:r w:rsidRPr="00A75AE4">
        <w:rPr>
          <w:rFonts w:ascii="Arial" w:hAnsi="Arial" w:cs="Arial"/>
        </w:rPr>
        <w:t xml:space="preserve"> y </w:t>
      </w:r>
      <w:r w:rsidRPr="00AC67A1">
        <w:rPr>
          <w:rFonts w:ascii="Arial" w:hAnsi="Arial" w:cs="Arial"/>
        </w:rPr>
        <w:t>(ii) cuando se trata de evitar la ocurrencia de un perjuicio irremediable</w:t>
      </w:r>
      <w:r w:rsidRPr="00AC67A1">
        <w:rPr>
          <w:rFonts w:ascii="Arial" w:hAnsi="Arial" w:cs="Arial"/>
          <w:vertAlign w:val="superscript"/>
        </w:rPr>
        <w:footnoteReference w:id="5"/>
      </w:r>
      <w:r w:rsidRPr="00AC67A1">
        <w:rPr>
          <w:rFonts w:ascii="Arial" w:hAnsi="Arial" w:cs="Arial"/>
        </w:rPr>
        <w:t>.</w:t>
      </w:r>
    </w:p>
    <w:p w:rsidR="002F2011" w:rsidRDefault="002F2011" w:rsidP="002F2011">
      <w:pPr>
        <w:spacing w:line="360" w:lineRule="auto"/>
        <w:ind w:right="51"/>
        <w:jc w:val="both"/>
        <w:rPr>
          <w:rFonts w:ascii="Arial" w:hAnsi="Arial" w:cs="Arial"/>
          <w:u w:val="single"/>
        </w:rPr>
      </w:pPr>
    </w:p>
    <w:p w:rsidR="00A5414B" w:rsidRDefault="002F2011" w:rsidP="002F2011">
      <w:pPr>
        <w:pStyle w:val="Sinespaciado3"/>
        <w:spacing w:line="360" w:lineRule="auto"/>
        <w:jc w:val="both"/>
        <w:rPr>
          <w:rFonts w:ascii="Arial" w:hAnsi="Arial" w:cs="Arial"/>
        </w:rPr>
      </w:pPr>
      <w:r>
        <w:rPr>
          <w:rFonts w:ascii="Arial" w:hAnsi="Arial" w:cs="Arial"/>
          <w:sz w:val="24"/>
        </w:rPr>
        <w:t xml:space="preserve">La </w:t>
      </w:r>
      <w:r w:rsidRPr="00696F4D">
        <w:rPr>
          <w:rFonts w:ascii="Arial" w:hAnsi="Arial" w:cs="Arial"/>
          <w:sz w:val="24"/>
        </w:rPr>
        <w:t>jurisprudencia constitucional</w:t>
      </w:r>
      <w:r w:rsidR="004B74BA">
        <w:rPr>
          <w:rStyle w:val="Appelnotedebasdep"/>
          <w:rFonts w:ascii="Arial" w:hAnsi="Arial"/>
          <w:sz w:val="24"/>
        </w:rPr>
        <w:footnoteReference w:id="6"/>
      </w:r>
      <w:r w:rsidRPr="00696F4D">
        <w:rPr>
          <w:rFonts w:ascii="Arial" w:hAnsi="Arial" w:cs="Arial"/>
          <w:sz w:val="24"/>
        </w:rPr>
        <w:t xml:space="preserve"> da cuenta que la naturaleza de la acción de tutela,</w:t>
      </w:r>
      <w:r w:rsidR="004B74BA">
        <w:rPr>
          <w:rFonts w:ascii="Arial" w:hAnsi="Arial" w:cs="Arial"/>
          <w:sz w:val="24"/>
        </w:rPr>
        <w:t xml:space="preserve"> </w:t>
      </w:r>
      <w:r w:rsidR="004B74BA" w:rsidRPr="004B74BA">
        <w:rPr>
          <w:rFonts w:ascii="Arial" w:hAnsi="Arial" w:cs="Arial"/>
        </w:rPr>
        <w:t>“</w:t>
      </w:r>
      <w:r w:rsidR="004B74BA" w:rsidRPr="004B74BA">
        <w:rPr>
          <w:rFonts w:ascii="Arial" w:hAnsi="Arial" w:cs="Arial"/>
          <w:i/>
        </w:rPr>
        <w:t xml:space="preserve">(…) </w:t>
      </w:r>
      <w:r w:rsidR="004B74BA" w:rsidRPr="004B74BA">
        <w:rPr>
          <w:rFonts w:ascii="Arial" w:hAnsi="Arial" w:cs="Arial"/>
          <w:i/>
          <w:bdr w:val="none" w:sz="0" w:space="0" w:color="auto" w:frame="1"/>
          <w:shd w:val="clear" w:color="auto" w:fill="FFFFFF"/>
          <w:lang w:val="es-CO"/>
        </w:rPr>
        <w:t>la acción de tutela es improcedente para controvertir los dictámenes emitidos por las Juntas de Calificación de la Invalidez, en especial, si ésta se utiliza como vía principal y no residual o transitoria, puesto que a pesar de no ser actos administrativos, para resolver este tipo de controversias se debe acudir a la</w:t>
      </w:r>
      <w:r w:rsidR="004B74BA" w:rsidRPr="004B74BA">
        <w:rPr>
          <w:rStyle w:val="apple-converted-space"/>
          <w:rFonts w:ascii="Arial" w:hAnsi="Arial" w:cs="Arial"/>
          <w:i/>
          <w:bdr w:val="none" w:sz="0" w:space="0" w:color="auto" w:frame="1"/>
          <w:shd w:val="clear" w:color="auto" w:fill="FFFFFF"/>
          <w:lang w:val="es-CO"/>
        </w:rPr>
        <w:t> </w:t>
      </w:r>
      <w:r w:rsidR="004B74BA" w:rsidRPr="004B74BA">
        <w:rPr>
          <w:rFonts w:ascii="Arial" w:hAnsi="Arial" w:cs="Arial"/>
          <w:i/>
          <w:bdr w:val="none" w:sz="0" w:space="0" w:color="auto" w:frame="1"/>
          <w:shd w:val="clear" w:color="auto" w:fill="FFFFFF"/>
        </w:rPr>
        <w:t>jurisdicción ordinaria en su especialidad laboral y de la seguridad social (…)</w:t>
      </w:r>
      <w:r w:rsidRPr="004B74BA">
        <w:rPr>
          <w:rFonts w:ascii="Arial" w:hAnsi="Arial" w:cs="Arial"/>
        </w:rPr>
        <w:t>.</w:t>
      </w:r>
    </w:p>
    <w:p w:rsidR="00C50EAA" w:rsidRDefault="00C50EAA" w:rsidP="002F2011">
      <w:pPr>
        <w:pStyle w:val="Sinespaciado3"/>
        <w:spacing w:line="360" w:lineRule="auto"/>
        <w:jc w:val="both"/>
        <w:rPr>
          <w:rFonts w:ascii="Arial" w:hAnsi="Arial" w:cs="Arial"/>
          <w:sz w:val="24"/>
        </w:rPr>
      </w:pPr>
    </w:p>
    <w:p w:rsidR="002F2011" w:rsidRDefault="002F2011" w:rsidP="002F2011">
      <w:pPr>
        <w:pStyle w:val="Sinespaciado3"/>
        <w:spacing w:line="360" w:lineRule="auto"/>
        <w:jc w:val="both"/>
        <w:rPr>
          <w:rFonts w:ascii="Arial" w:hAnsi="Arial" w:cs="Arial"/>
          <w:sz w:val="24"/>
        </w:rPr>
      </w:pPr>
      <w:r>
        <w:rPr>
          <w:rFonts w:ascii="Arial" w:hAnsi="Arial" w:cs="Arial"/>
          <w:sz w:val="24"/>
        </w:rPr>
        <w:t xml:space="preserve">Sin embargo, </w:t>
      </w:r>
      <w:r w:rsidRPr="00696F4D">
        <w:rPr>
          <w:rFonts w:ascii="Arial" w:hAnsi="Arial" w:cs="Arial"/>
          <w:sz w:val="24"/>
        </w:rPr>
        <w:t>de manera excepcional, ha señalado, que en algunos casos muy específicos</w:t>
      </w:r>
      <w:r>
        <w:rPr>
          <w:rFonts w:ascii="Arial" w:hAnsi="Arial" w:cs="Arial"/>
          <w:sz w:val="24"/>
        </w:rPr>
        <w:t>, se ha verificado que se reúnen unas condiciones especiales que hacen viable esa tutela excepcional de los derechos fundamentales, es decir, en aquellos que se reconozca claramente que de no utilizarse este medio se podrían presentar las condiciones de un perjuicio irremediable. Expresamente esa doctrina constitucional, recordó</w:t>
      </w:r>
      <w:r w:rsidR="003D3820">
        <w:rPr>
          <w:rStyle w:val="Appelnotedebasdep"/>
          <w:rFonts w:ascii="Arial" w:hAnsi="Arial"/>
          <w:sz w:val="24"/>
        </w:rPr>
        <w:footnoteReference w:id="7"/>
      </w:r>
      <w:r>
        <w:rPr>
          <w:rFonts w:ascii="Arial" w:hAnsi="Arial" w:cs="Arial"/>
          <w:sz w:val="24"/>
        </w:rPr>
        <w:t xml:space="preserve">: </w:t>
      </w:r>
    </w:p>
    <w:p w:rsidR="002F2011" w:rsidRDefault="002F2011" w:rsidP="002F2011">
      <w:pPr>
        <w:pStyle w:val="Corpsdetexte"/>
        <w:spacing w:line="360" w:lineRule="auto"/>
        <w:rPr>
          <w:rFonts w:ascii="Arial" w:hAnsi="Arial" w:cs="Arial"/>
          <w:sz w:val="24"/>
          <w:szCs w:val="24"/>
        </w:rPr>
      </w:pPr>
    </w:p>
    <w:p w:rsidR="00A5414B" w:rsidRPr="00C50EAA" w:rsidRDefault="00A5414B" w:rsidP="00A5414B">
      <w:pPr>
        <w:widowControl/>
        <w:shd w:val="clear" w:color="auto" w:fill="FFFFFF"/>
        <w:autoSpaceDE/>
        <w:autoSpaceDN/>
        <w:adjustRightInd/>
        <w:spacing w:line="293" w:lineRule="atLeast"/>
        <w:ind w:left="567" w:right="567"/>
        <w:jc w:val="both"/>
        <w:textAlignment w:val="baseline"/>
        <w:rPr>
          <w:rFonts w:ascii="Arial" w:hAnsi="Arial" w:cs="Arial"/>
          <w:szCs w:val="28"/>
        </w:rPr>
      </w:pPr>
      <w:r w:rsidRPr="00C50EAA">
        <w:rPr>
          <w:rFonts w:ascii="Arial" w:hAnsi="Arial" w:cs="Arial"/>
          <w:szCs w:val="28"/>
        </w:rPr>
        <w:t>En consecuencia a lo expuesto, se infiere que la acción de tutela que busca resolver controversias frente a un dictamen de pérdida de capacidad laboral, inicialmente, resulta improcedente. Sin embargo, esta Corporación ha determinado que existen ciertos casos en los cuales la acción constitucional prospera sin aplicar de manera estricta el principio de subsidiaridad. Los casos a los cuales se refiere corresponden a: (i) las situaciones en las cuales se evidencia el riesgo de un perjuicio irremediable o (ii) que el mecanismo existente, en este caso el proceso ordinario laboral, no resulta idóneo ni eficaz para el caso concreto.</w:t>
      </w:r>
    </w:p>
    <w:p w:rsidR="00A5414B" w:rsidRPr="00C50EAA" w:rsidRDefault="00A5414B" w:rsidP="00A5414B">
      <w:pPr>
        <w:widowControl/>
        <w:shd w:val="clear" w:color="auto" w:fill="FFFFFF"/>
        <w:autoSpaceDE/>
        <w:autoSpaceDN/>
        <w:adjustRightInd/>
        <w:spacing w:line="293" w:lineRule="atLeast"/>
        <w:ind w:left="567" w:right="567"/>
        <w:jc w:val="both"/>
        <w:textAlignment w:val="baseline"/>
        <w:rPr>
          <w:rFonts w:ascii="Arial" w:hAnsi="Arial" w:cs="Arial"/>
          <w:szCs w:val="28"/>
        </w:rPr>
      </w:pPr>
      <w:r w:rsidRPr="00C50EAA">
        <w:rPr>
          <w:rFonts w:ascii="Arial" w:hAnsi="Arial" w:cs="Arial"/>
          <w:szCs w:val="28"/>
        </w:rPr>
        <w:t> </w:t>
      </w:r>
    </w:p>
    <w:p w:rsidR="003D3820" w:rsidRPr="00C50EAA" w:rsidRDefault="00C50EAA" w:rsidP="00A5414B">
      <w:pPr>
        <w:widowControl/>
        <w:shd w:val="clear" w:color="auto" w:fill="FFFFFF"/>
        <w:autoSpaceDE/>
        <w:autoSpaceDN/>
        <w:adjustRightInd/>
        <w:spacing w:line="293" w:lineRule="atLeast"/>
        <w:ind w:left="567" w:right="567"/>
        <w:jc w:val="both"/>
        <w:textAlignment w:val="baseline"/>
        <w:rPr>
          <w:rFonts w:ascii="Arial" w:hAnsi="Arial" w:cs="Arial"/>
          <w:szCs w:val="28"/>
        </w:rPr>
      </w:pPr>
      <w:r w:rsidRPr="00C50EAA">
        <w:rPr>
          <w:rFonts w:ascii="Arial" w:hAnsi="Arial" w:cs="Arial"/>
          <w:szCs w:val="28"/>
        </w:rPr>
        <w:t xml:space="preserve"> </w:t>
      </w:r>
      <w:r w:rsidR="003D3820" w:rsidRPr="00C50EAA">
        <w:rPr>
          <w:rFonts w:ascii="Arial" w:hAnsi="Arial" w:cs="Arial"/>
          <w:szCs w:val="28"/>
        </w:rPr>
        <w:t xml:space="preserve">(…) </w:t>
      </w:r>
    </w:p>
    <w:p w:rsidR="003D3820" w:rsidRPr="00C50EAA" w:rsidRDefault="003D3820" w:rsidP="00A5414B">
      <w:pPr>
        <w:widowControl/>
        <w:shd w:val="clear" w:color="auto" w:fill="FFFFFF"/>
        <w:autoSpaceDE/>
        <w:autoSpaceDN/>
        <w:adjustRightInd/>
        <w:spacing w:line="293" w:lineRule="atLeast"/>
        <w:ind w:left="567" w:right="567"/>
        <w:jc w:val="both"/>
        <w:textAlignment w:val="baseline"/>
        <w:rPr>
          <w:rFonts w:ascii="Arial" w:hAnsi="Arial" w:cs="Arial"/>
          <w:szCs w:val="28"/>
        </w:rPr>
      </w:pPr>
    </w:p>
    <w:p w:rsidR="00A5414B" w:rsidRPr="00C50EAA" w:rsidRDefault="00A5414B" w:rsidP="00A5414B">
      <w:pPr>
        <w:widowControl/>
        <w:shd w:val="clear" w:color="auto" w:fill="FFFFFF"/>
        <w:autoSpaceDE/>
        <w:autoSpaceDN/>
        <w:adjustRightInd/>
        <w:spacing w:line="293" w:lineRule="atLeast"/>
        <w:ind w:left="567" w:right="567"/>
        <w:jc w:val="both"/>
        <w:textAlignment w:val="baseline"/>
        <w:rPr>
          <w:rFonts w:ascii="Arial" w:hAnsi="Arial" w:cs="Arial"/>
          <w:szCs w:val="28"/>
        </w:rPr>
      </w:pPr>
      <w:r w:rsidRPr="00C50EAA">
        <w:rPr>
          <w:rFonts w:ascii="Arial" w:hAnsi="Arial" w:cs="Arial"/>
          <w:szCs w:val="28"/>
        </w:rPr>
        <w:t xml:space="preserve">En consecuencia a todo lo expuesto, la acción de tutela que pretende resolver una controversia </w:t>
      </w:r>
      <w:r w:rsidRPr="00C50EAA">
        <w:rPr>
          <w:rFonts w:ascii="Arial" w:hAnsi="Arial" w:cs="Arial"/>
          <w:szCs w:val="28"/>
          <w:u w:val="single"/>
        </w:rPr>
        <w:t xml:space="preserve">relacionada a la calificación de pérdida de capacidad laboral resulta procedente siempre y cuando, se demuestre que se </w:t>
      </w:r>
      <w:r w:rsidRPr="00C50EAA">
        <w:rPr>
          <w:rFonts w:ascii="Arial" w:hAnsi="Arial" w:cs="Arial"/>
          <w:szCs w:val="28"/>
          <w:u w:val="single"/>
        </w:rPr>
        <w:lastRenderedPageBreak/>
        <w:t>está ante la ocurrencia de un perjuicio irremediable o se determine que el mecanismo natural del asunto no resulte idóneo o eficaz para el caso concreto</w:t>
      </w:r>
      <w:r w:rsidRPr="00C50EAA">
        <w:rPr>
          <w:rFonts w:ascii="Arial" w:hAnsi="Arial" w:cs="Arial"/>
          <w:szCs w:val="28"/>
        </w:rPr>
        <w:t xml:space="preserve">. </w:t>
      </w:r>
      <w:r w:rsidR="003D3820" w:rsidRPr="00C50EAA">
        <w:rPr>
          <w:rFonts w:ascii="Arial" w:hAnsi="Arial" w:cs="Arial"/>
          <w:szCs w:val="28"/>
        </w:rPr>
        <w:t>(</w:t>
      </w:r>
      <w:proofErr w:type="spellStart"/>
      <w:r w:rsidR="003D3820" w:rsidRPr="00C50EAA">
        <w:rPr>
          <w:rFonts w:ascii="Arial" w:hAnsi="Arial" w:cs="Arial"/>
          <w:szCs w:val="28"/>
        </w:rPr>
        <w:t>Sublínea</w:t>
      </w:r>
      <w:proofErr w:type="spellEnd"/>
      <w:r w:rsidR="003D3820" w:rsidRPr="00C50EAA">
        <w:rPr>
          <w:rFonts w:ascii="Arial" w:hAnsi="Arial" w:cs="Arial"/>
          <w:szCs w:val="28"/>
        </w:rPr>
        <w:t xml:space="preserve"> fuera de texto).</w:t>
      </w:r>
    </w:p>
    <w:p w:rsidR="00725575" w:rsidRPr="006A6927" w:rsidRDefault="00725575" w:rsidP="002F2011">
      <w:pPr>
        <w:pStyle w:val="Corpsdetexte"/>
        <w:spacing w:line="360" w:lineRule="auto"/>
        <w:rPr>
          <w:rFonts w:ascii="Arial" w:hAnsi="Arial" w:cs="Arial"/>
          <w:sz w:val="24"/>
          <w:szCs w:val="24"/>
        </w:rPr>
      </w:pPr>
    </w:p>
    <w:p w:rsidR="002F2011" w:rsidRPr="00545A2C" w:rsidRDefault="002F2011" w:rsidP="00CF0365">
      <w:pPr>
        <w:pStyle w:val="Paragraphedeliste"/>
        <w:numPr>
          <w:ilvl w:val="0"/>
          <w:numId w:val="33"/>
        </w:numPr>
        <w:spacing w:line="360" w:lineRule="auto"/>
        <w:jc w:val="both"/>
        <w:rPr>
          <w:rFonts w:ascii="Arial" w:hAnsi="Arial" w:cs="Arial"/>
          <w:sz w:val="24"/>
          <w:szCs w:val="24"/>
        </w:rPr>
      </w:pPr>
      <w:r w:rsidRPr="00545A2C">
        <w:rPr>
          <w:rFonts w:ascii="Arial" w:hAnsi="Arial" w:cs="Arial"/>
          <w:sz w:val="24"/>
          <w:szCs w:val="24"/>
        </w:rPr>
        <w:t>EL CASO CONCRETO MATERIA DE ANÁLISIS</w:t>
      </w:r>
    </w:p>
    <w:p w:rsidR="002F2011" w:rsidRPr="006A6927" w:rsidRDefault="002F2011" w:rsidP="002F2011">
      <w:pPr>
        <w:pStyle w:val="Paragraphedeliste"/>
        <w:spacing w:after="0" w:line="360" w:lineRule="auto"/>
        <w:ind w:left="390"/>
        <w:jc w:val="both"/>
        <w:rPr>
          <w:rFonts w:ascii="Arial" w:hAnsi="Arial" w:cs="Arial"/>
          <w:sz w:val="24"/>
          <w:szCs w:val="24"/>
        </w:rPr>
      </w:pPr>
    </w:p>
    <w:p w:rsidR="00E22AF4" w:rsidRPr="00E22AF4" w:rsidRDefault="00C54653" w:rsidP="00E22AF4">
      <w:pPr>
        <w:pStyle w:val="Corpsdetexte"/>
        <w:tabs>
          <w:tab w:val="clear" w:pos="708"/>
          <w:tab w:val="clear" w:pos="1416"/>
          <w:tab w:val="left" w:pos="709"/>
          <w:tab w:val="left" w:pos="1418"/>
        </w:tabs>
        <w:spacing w:line="360" w:lineRule="auto"/>
        <w:ind w:right="56"/>
        <w:rPr>
          <w:rFonts w:ascii="Arial" w:hAnsi="Arial" w:cs="Arial"/>
          <w:sz w:val="24"/>
          <w:szCs w:val="24"/>
          <w:lang w:val="es-CO"/>
        </w:rPr>
      </w:pPr>
      <w:r w:rsidRPr="00E22AF4">
        <w:rPr>
          <w:rFonts w:ascii="Arial" w:hAnsi="Arial"/>
          <w:sz w:val="24"/>
          <w:szCs w:val="24"/>
        </w:rPr>
        <w:t xml:space="preserve">A partir de las premisas jurídicas anotadas, </w:t>
      </w:r>
      <w:r w:rsidR="00986C5F" w:rsidRPr="00E22AF4">
        <w:rPr>
          <w:rFonts w:ascii="Arial" w:hAnsi="Arial"/>
          <w:sz w:val="24"/>
          <w:szCs w:val="24"/>
        </w:rPr>
        <w:t>se confirmará la sentencia opugnada por el manifiesto fracaso de las pretensiones, pero con la modificación en su resolutiva para declarar</w:t>
      </w:r>
      <w:r w:rsidR="00E22AF4" w:rsidRPr="00E22AF4">
        <w:rPr>
          <w:rFonts w:ascii="Arial" w:hAnsi="Arial"/>
          <w:sz w:val="24"/>
          <w:szCs w:val="24"/>
        </w:rPr>
        <w:t>la</w:t>
      </w:r>
      <w:r w:rsidR="00986C5F" w:rsidRPr="00E22AF4">
        <w:rPr>
          <w:rFonts w:ascii="Arial" w:hAnsi="Arial"/>
          <w:sz w:val="24"/>
          <w:szCs w:val="24"/>
        </w:rPr>
        <w:t xml:space="preserve"> improcedente, en lugar de </w:t>
      </w:r>
      <w:r w:rsidR="00E22AF4" w:rsidRPr="00E22AF4">
        <w:rPr>
          <w:rFonts w:ascii="Arial" w:hAnsi="Arial"/>
          <w:sz w:val="24"/>
          <w:szCs w:val="24"/>
        </w:rPr>
        <w:t>“</w:t>
      </w:r>
      <w:r w:rsidR="00986C5F" w:rsidRPr="00E22AF4">
        <w:rPr>
          <w:rFonts w:ascii="Arial" w:hAnsi="Arial"/>
          <w:sz w:val="24"/>
          <w:szCs w:val="24"/>
        </w:rPr>
        <w:t>negarla por improcedente</w:t>
      </w:r>
      <w:r w:rsidR="00E22AF4" w:rsidRPr="00E22AF4">
        <w:rPr>
          <w:rFonts w:ascii="Arial" w:hAnsi="Arial"/>
          <w:sz w:val="24"/>
          <w:szCs w:val="24"/>
        </w:rPr>
        <w:t>”</w:t>
      </w:r>
      <w:r w:rsidR="00986C5F" w:rsidRPr="00E22AF4">
        <w:rPr>
          <w:rFonts w:ascii="Arial" w:hAnsi="Arial"/>
          <w:sz w:val="24"/>
          <w:szCs w:val="24"/>
        </w:rPr>
        <w:t>, pues se advierte incumplido el requisito de procedibilidad de la subsidiariedad.</w:t>
      </w:r>
      <w:r w:rsidR="00E22AF4" w:rsidRPr="00E22AF4">
        <w:rPr>
          <w:rFonts w:ascii="Arial" w:hAnsi="Arial" w:cs="Arial"/>
          <w:sz w:val="24"/>
          <w:szCs w:val="24"/>
          <w:lang w:val="es-CO"/>
        </w:rPr>
        <w:t xml:space="preserve"> </w:t>
      </w:r>
      <w:r w:rsidR="00E22AF4" w:rsidRPr="00E22AF4">
        <w:rPr>
          <w:rFonts w:ascii="Arial" w:hAnsi="Arial"/>
          <w:sz w:val="24"/>
          <w:szCs w:val="24"/>
        </w:rPr>
        <w:t xml:space="preserve">Lo anterior con base </w:t>
      </w:r>
      <w:r w:rsidR="00E22AF4">
        <w:rPr>
          <w:rFonts w:ascii="Arial" w:hAnsi="Arial"/>
          <w:sz w:val="24"/>
          <w:szCs w:val="24"/>
        </w:rPr>
        <w:t xml:space="preserve">en </w:t>
      </w:r>
      <w:r w:rsidR="00E22AF4" w:rsidRPr="00E22AF4">
        <w:rPr>
          <w:rFonts w:ascii="Arial" w:hAnsi="Arial" w:cs="Arial"/>
          <w:sz w:val="24"/>
          <w:szCs w:val="24"/>
          <w:lang w:val="es-CO"/>
        </w:rPr>
        <w:t>la doctrina nacional</w:t>
      </w:r>
      <w:r w:rsidR="00E22AF4" w:rsidRPr="00E22AF4">
        <w:rPr>
          <w:rStyle w:val="Appelnotedebasdep"/>
          <w:rFonts w:ascii="Arial" w:hAnsi="Arial"/>
          <w:sz w:val="24"/>
          <w:szCs w:val="24"/>
          <w:lang w:val="es-CO"/>
        </w:rPr>
        <w:footnoteReference w:id="8"/>
      </w:r>
      <w:r w:rsidR="00E22AF4" w:rsidRPr="00E22AF4">
        <w:rPr>
          <w:rFonts w:ascii="Arial" w:hAnsi="Arial" w:cs="Arial"/>
          <w:sz w:val="24"/>
          <w:szCs w:val="24"/>
          <w:lang w:val="es-CO"/>
        </w:rPr>
        <w:t xml:space="preserve"> y  jurisprudencia del Alto Tribunal Constitucional</w:t>
      </w:r>
      <w:r w:rsidR="00E22AF4" w:rsidRPr="00E22AF4">
        <w:rPr>
          <w:rStyle w:val="Appelnotedebasdep"/>
          <w:rFonts w:ascii="Arial" w:hAnsi="Arial"/>
          <w:sz w:val="24"/>
          <w:szCs w:val="24"/>
          <w:lang w:val="es-CO"/>
        </w:rPr>
        <w:footnoteReference w:id="9"/>
      </w:r>
      <w:r w:rsidR="00E22AF4" w:rsidRPr="00E22AF4">
        <w:rPr>
          <w:rFonts w:ascii="Arial" w:hAnsi="Arial" w:cs="Arial"/>
          <w:sz w:val="24"/>
          <w:szCs w:val="24"/>
          <w:lang w:val="es-CO"/>
        </w:rPr>
        <w:t xml:space="preserve">, </w:t>
      </w:r>
      <w:r w:rsidR="00E22AF4">
        <w:rPr>
          <w:rFonts w:ascii="Arial" w:hAnsi="Arial" w:cs="Arial"/>
          <w:sz w:val="24"/>
          <w:szCs w:val="24"/>
          <w:lang w:val="es-CO"/>
        </w:rPr>
        <w:t xml:space="preserve">pues </w:t>
      </w:r>
      <w:r w:rsidR="00E22AF4" w:rsidRPr="00E22AF4">
        <w:rPr>
          <w:rFonts w:ascii="Arial" w:hAnsi="Arial" w:cs="Arial"/>
          <w:sz w:val="24"/>
          <w:szCs w:val="24"/>
          <w:lang w:val="es-CO"/>
        </w:rPr>
        <w:t>diferencia hay entre negar la acción y declararla improcedente, la primera hipótesis, impone analizar el fondo de la cuestión, mientras que la segunda es un estadio previo que impide tal estudio.</w:t>
      </w:r>
    </w:p>
    <w:p w:rsidR="00E22AF4" w:rsidRPr="00031CFF" w:rsidRDefault="00E22AF4" w:rsidP="00E22AF4">
      <w:pPr>
        <w:pStyle w:val="Corpsdetexte"/>
        <w:tabs>
          <w:tab w:val="clear" w:pos="708"/>
          <w:tab w:val="clear" w:pos="1416"/>
          <w:tab w:val="left" w:pos="709"/>
          <w:tab w:val="left" w:pos="1418"/>
        </w:tabs>
        <w:spacing w:line="360" w:lineRule="auto"/>
        <w:rPr>
          <w:rFonts w:ascii="Arial" w:hAnsi="Arial" w:cs="Arial"/>
          <w:sz w:val="24"/>
          <w:szCs w:val="24"/>
          <w:lang w:val="es-CO"/>
        </w:rPr>
      </w:pPr>
    </w:p>
    <w:p w:rsidR="00BB1123" w:rsidRDefault="00031CFF" w:rsidP="00C54653">
      <w:pPr>
        <w:spacing w:line="360" w:lineRule="auto"/>
        <w:ind w:right="51"/>
        <w:jc w:val="both"/>
        <w:rPr>
          <w:rFonts w:ascii="Arial" w:hAnsi="Arial"/>
          <w:szCs w:val="22"/>
          <w:lang w:val="es-ES_tradnl"/>
        </w:rPr>
      </w:pPr>
      <w:r>
        <w:rPr>
          <w:rFonts w:ascii="Arial" w:hAnsi="Arial"/>
          <w:szCs w:val="22"/>
          <w:lang w:val="es-ES_tradnl"/>
        </w:rPr>
        <w:t>Ahora, en</w:t>
      </w:r>
      <w:r w:rsidR="00986C5F">
        <w:rPr>
          <w:rFonts w:ascii="Arial" w:hAnsi="Arial"/>
          <w:szCs w:val="22"/>
          <w:lang w:val="es-ES_tradnl"/>
        </w:rPr>
        <w:t xml:space="preserve"> este asunto </w:t>
      </w:r>
      <w:r w:rsidR="00C54653">
        <w:rPr>
          <w:rFonts w:ascii="Arial" w:hAnsi="Arial"/>
          <w:szCs w:val="22"/>
          <w:lang w:val="es-ES_tradnl"/>
        </w:rPr>
        <w:t>e</w:t>
      </w:r>
      <w:r w:rsidR="00C54653" w:rsidRPr="00705353">
        <w:rPr>
          <w:rFonts w:ascii="Arial" w:hAnsi="Arial" w:cs="Arial"/>
        </w:rPr>
        <w:t>l actor pretermitió enunciar el perjui</w:t>
      </w:r>
      <w:r w:rsidR="00986C5F">
        <w:rPr>
          <w:rFonts w:ascii="Arial" w:hAnsi="Arial" w:cs="Arial"/>
        </w:rPr>
        <w:t>cio irremediable que se le causó</w:t>
      </w:r>
      <w:r w:rsidR="00C54653" w:rsidRPr="00705353">
        <w:rPr>
          <w:rFonts w:ascii="Arial" w:hAnsi="Arial" w:cs="Arial"/>
        </w:rPr>
        <w:t xml:space="preserve"> </w:t>
      </w:r>
      <w:r w:rsidR="00C50EAA">
        <w:rPr>
          <w:rFonts w:ascii="Arial" w:hAnsi="Arial" w:cs="Arial"/>
        </w:rPr>
        <w:t xml:space="preserve">con la confirmación por parte de la JNCI </w:t>
      </w:r>
      <w:r w:rsidR="00692756">
        <w:rPr>
          <w:rFonts w:ascii="Arial" w:hAnsi="Arial" w:cs="Arial"/>
        </w:rPr>
        <w:t xml:space="preserve">del dictamen de la </w:t>
      </w:r>
      <w:r w:rsidR="00986C5F">
        <w:rPr>
          <w:rFonts w:ascii="Arial" w:hAnsi="Arial" w:cs="Arial"/>
        </w:rPr>
        <w:t xml:space="preserve">JRCIR </w:t>
      </w:r>
      <w:r w:rsidR="00692756">
        <w:rPr>
          <w:rFonts w:ascii="Arial" w:hAnsi="Arial" w:cs="Arial"/>
        </w:rPr>
        <w:t>que lo calificó con un</w:t>
      </w:r>
      <w:r>
        <w:rPr>
          <w:rFonts w:ascii="Arial" w:hAnsi="Arial" w:cs="Arial"/>
        </w:rPr>
        <w:t>a</w:t>
      </w:r>
      <w:r w:rsidR="00692756">
        <w:rPr>
          <w:rFonts w:ascii="Arial" w:hAnsi="Arial" w:cs="Arial"/>
        </w:rPr>
        <w:t xml:space="preserve"> pérdida de capacidad laboral del 41</w:t>
      </w:r>
      <w:r>
        <w:rPr>
          <w:rFonts w:ascii="Arial" w:hAnsi="Arial" w:cs="Arial"/>
        </w:rPr>
        <w:t>,</w:t>
      </w:r>
      <w:r w:rsidR="00692756">
        <w:rPr>
          <w:rFonts w:ascii="Arial" w:hAnsi="Arial" w:cs="Arial"/>
        </w:rPr>
        <w:t>46%. N</w:t>
      </w:r>
      <w:r w:rsidR="00C54653" w:rsidRPr="00705353">
        <w:rPr>
          <w:rFonts w:ascii="Arial" w:hAnsi="Arial" w:cs="Arial"/>
        </w:rPr>
        <w:t xml:space="preserve">o </w:t>
      </w:r>
      <w:r w:rsidR="00C54653" w:rsidRPr="00705353">
        <w:rPr>
          <w:rFonts w:ascii="Arial" w:hAnsi="Arial"/>
          <w:szCs w:val="22"/>
          <w:lang w:val="es-ES_tradnl"/>
        </w:rPr>
        <w:t xml:space="preserve">aparece demostrado que hubiese </w:t>
      </w:r>
      <w:r w:rsidR="00986C5F">
        <w:rPr>
          <w:rFonts w:ascii="Arial" w:hAnsi="Arial"/>
          <w:szCs w:val="22"/>
          <w:lang w:val="es-ES_tradnl"/>
        </w:rPr>
        <w:t xml:space="preserve">una </w:t>
      </w:r>
      <w:r w:rsidR="00C54653" w:rsidRPr="00705353">
        <w:rPr>
          <w:rFonts w:ascii="Arial" w:hAnsi="Arial"/>
          <w:szCs w:val="22"/>
          <w:lang w:val="es-ES_tradnl"/>
        </w:rPr>
        <w:t xml:space="preserve">afectación </w:t>
      </w:r>
      <w:r w:rsidR="00986C5F">
        <w:rPr>
          <w:rFonts w:ascii="Arial" w:hAnsi="Arial"/>
          <w:szCs w:val="22"/>
          <w:lang w:val="es-ES_tradnl"/>
        </w:rPr>
        <w:t xml:space="preserve">de su </w:t>
      </w:r>
      <w:r w:rsidR="00C54653" w:rsidRPr="00705353">
        <w:rPr>
          <w:rFonts w:ascii="Arial" w:hAnsi="Arial"/>
          <w:szCs w:val="22"/>
          <w:lang w:val="es-ES_tradnl"/>
        </w:rPr>
        <w:t xml:space="preserve">mínimo vital, </w:t>
      </w:r>
      <w:r w:rsidR="00C50EAA">
        <w:rPr>
          <w:rFonts w:ascii="Arial" w:hAnsi="Arial"/>
          <w:szCs w:val="22"/>
          <w:lang w:val="es-ES_tradnl"/>
        </w:rPr>
        <w:t>está vinculado a la empresa “</w:t>
      </w:r>
      <w:r w:rsidR="00C50EAA" w:rsidRPr="00C50EAA">
        <w:rPr>
          <w:rFonts w:ascii="Arial" w:hAnsi="Arial"/>
          <w:i/>
          <w:sz w:val="22"/>
          <w:szCs w:val="22"/>
          <w:lang w:val="es-ES_tradnl"/>
        </w:rPr>
        <w:t>SETIP INGENIERÌA SA</w:t>
      </w:r>
      <w:r w:rsidR="00C50EAA">
        <w:rPr>
          <w:rFonts w:ascii="Arial" w:hAnsi="Arial"/>
          <w:i/>
          <w:sz w:val="22"/>
          <w:szCs w:val="22"/>
          <w:lang w:val="es-ES_tradnl"/>
        </w:rPr>
        <w:t>”</w:t>
      </w:r>
      <w:r w:rsidR="00C50EAA" w:rsidRPr="00C50EAA">
        <w:rPr>
          <w:rFonts w:ascii="Arial" w:hAnsi="Arial"/>
          <w:sz w:val="22"/>
          <w:szCs w:val="22"/>
          <w:lang w:val="es-ES_tradnl"/>
        </w:rPr>
        <w:t xml:space="preserve"> </w:t>
      </w:r>
      <w:r w:rsidR="00C50EAA">
        <w:rPr>
          <w:rFonts w:ascii="Arial" w:hAnsi="Arial"/>
          <w:szCs w:val="22"/>
          <w:lang w:val="es-ES_tradnl"/>
        </w:rPr>
        <w:t>mediante contrato a término indefinido (Folio 60, ib.),</w:t>
      </w:r>
      <w:r w:rsidR="00BB1123">
        <w:rPr>
          <w:rFonts w:ascii="Arial" w:hAnsi="Arial"/>
          <w:szCs w:val="22"/>
          <w:lang w:val="es-ES_tradnl"/>
        </w:rPr>
        <w:t xml:space="preserve"> sigue </w:t>
      </w:r>
      <w:r w:rsidR="00C50EAA">
        <w:rPr>
          <w:rFonts w:ascii="Arial" w:hAnsi="Arial"/>
          <w:szCs w:val="22"/>
          <w:lang w:val="es-ES_tradnl"/>
        </w:rPr>
        <w:t xml:space="preserve">recibiendo asistencia en salud como cotizante en régimen contributivo </w:t>
      </w:r>
      <w:r w:rsidR="005755F3">
        <w:rPr>
          <w:rFonts w:ascii="Arial" w:hAnsi="Arial"/>
          <w:szCs w:val="22"/>
          <w:lang w:val="es-ES_tradnl"/>
        </w:rPr>
        <w:t xml:space="preserve">(Folio </w:t>
      </w:r>
      <w:r w:rsidR="00C50EAA">
        <w:rPr>
          <w:rFonts w:ascii="Arial" w:hAnsi="Arial"/>
          <w:szCs w:val="22"/>
          <w:lang w:val="es-ES_tradnl"/>
        </w:rPr>
        <w:t>32 a 43</w:t>
      </w:r>
      <w:r w:rsidR="005755F3">
        <w:rPr>
          <w:rFonts w:ascii="Arial" w:hAnsi="Arial"/>
          <w:szCs w:val="22"/>
          <w:lang w:val="es-ES_tradnl"/>
        </w:rPr>
        <w:t xml:space="preserve">, </w:t>
      </w:r>
      <w:r w:rsidR="00C50EAA">
        <w:rPr>
          <w:rFonts w:ascii="Arial" w:hAnsi="Arial"/>
          <w:szCs w:val="22"/>
          <w:lang w:val="es-ES_tradnl"/>
        </w:rPr>
        <w:t>ib.</w:t>
      </w:r>
      <w:r w:rsidR="005755F3">
        <w:rPr>
          <w:rFonts w:ascii="Arial" w:hAnsi="Arial"/>
          <w:szCs w:val="22"/>
          <w:lang w:val="es-ES_tradnl"/>
        </w:rPr>
        <w:t>)</w:t>
      </w:r>
      <w:r w:rsidR="00C50EAA">
        <w:rPr>
          <w:rFonts w:ascii="Arial" w:hAnsi="Arial"/>
          <w:szCs w:val="22"/>
          <w:lang w:val="es-ES_tradnl"/>
        </w:rPr>
        <w:t xml:space="preserve">, </w:t>
      </w:r>
      <w:r w:rsidR="00986C5F">
        <w:rPr>
          <w:rFonts w:ascii="Arial" w:hAnsi="Arial"/>
          <w:szCs w:val="22"/>
          <w:lang w:val="es-ES_tradnl"/>
        </w:rPr>
        <w:t xml:space="preserve">y </w:t>
      </w:r>
      <w:r w:rsidR="00C50EAA">
        <w:rPr>
          <w:rFonts w:ascii="Arial" w:hAnsi="Arial"/>
          <w:szCs w:val="22"/>
          <w:lang w:val="es-ES_tradnl"/>
        </w:rPr>
        <w:t xml:space="preserve">ni siquiera existe queja relacionada con falta </w:t>
      </w:r>
      <w:r w:rsidR="00986C5F">
        <w:rPr>
          <w:rFonts w:ascii="Arial" w:hAnsi="Arial"/>
          <w:szCs w:val="22"/>
          <w:lang w:val="es-ES_tradnl"/>
        </w:rPr>
        <w:t xml:space="preserve">alguna </w:t>
      </w:r>
      <w:r w:rsidR="00C50EAA">
        <w:rPr>
          <w:rFonts w:ascii="Arial" w:hAnsi="Arial"/>
          <w:szCs w:val="22"/>
          <w:lang w:val="es-ES_tradnl"/>
        </w:rPr>
        <w:t xml:space="preserve">de pago de </w:t>
      </w:r>
      <w:r w:rsidR="00692756">
        <w:rPr>
          <w:rFonts w:ascii="Arial" w:hAnsi="Arial"/>
          <w:szCs w:val="22"/>
          <w:lang w:val="es-ES_tradnl"/>
        </w:rPr>
        <w:t xml:space="preserve">las </w:t>
      </w:r>
      <w:r w:rsidR="00C50EAA">
        <w:rPr>
          <w:rFonts w:ascii="Arial" w:hAnsi="Arial"/>
          <w:szCs w:val="22"/>
          <w:lang w:val="es-ES_tradnl"/>
        </w:rPr>
        <w:t>incapacidades</w:t>
      </w:r>
      <w:r w:rsidR="00986C5F">
        <w:rPr>
          <w:rStyle w:val="Appelnotedebasdep"/>
          <w:rFonts w:ascii="Arial" w:hAnsi="Arial"/>
          <w:szCs w:val="22"/>
          <w:lang w:val="es-ES_tradnl"/>
        </w:rPr>
        <w:footnoteReference w:id="10"/>
      </w:r>
      <w:r w:rsidR="00986C5F">
        <w:rPr>
          <w:rFonts w:ascii="Arial" w:hAnsi="Arial"/>
          <w:szCs w:val="22"/>
          <w:lang w:val="es-ES_tradnl"/>
        </w:rPr>
        <w:t>.</w:t>
      </w:r>
      <w:r w:rsidR="00BB1123">
        <w:rPr>
          <w:rFonts w:ascii="Arial" w:hAnsi="Arial"/>
          <w:szCs w:val="22"/>
          <w:lang w:val="es-ES_tradnl"/>
        </w:rPr>
        <w:t xml:space="preserve"> </w:t>
      </w:r>
    </w:p>
    <w:p w:rsidR="00BB1123" w:rsidRDefault="00BB1123" w:rsidP="00C54653">
      <w:pPr>
        <w:spacing w:line="360" w:lineRule="auto"/>
        <w:ind w:right="51"/>
        <w:jc w:val="both"/>
        <w:rPr>
          <w:rFonts w:ascii="Arial" w:hAnsi="Arial"/>
          <w:szCs w:val="22"/>
          <w:lang w:val="es-ES_tradnl"/>
        </w:rPr>
      </w:pPr>
    </w:p>
    <w:p w:rsidR="00C54653" w:rsidRDefault="00BB1123" w:rsidP="00BB1123">
      <w:pPr>
        <w:spacing w:line="360" w:lineRule="auto"/>
        <w:ind w:right="51"/>
        <w:jc w:val="both"/>
        <w:rPr>
          <w:rFonts w:ascii="Arial" w:hAnsi="Arial" w:cs="Arial"/>
        </w:rPr>
      </w:pPr>
      <w:r>
        <w:rPr>
          <w:rFonts w:ascii="Arial" w:hAnsi="Arial"/>
          <w:szCs w:val="22"/>
          <w:lang w:val="es-ES_tradnl"/>
        </w:rPr>
        <w:t>De</w:t>
      </w:r>
      <w:r w:rsidR="00C54653" w:rsidRPr="00705353">
        <w:rPr>
          <w:rFonts w:ascii="Arial" w:hAnsi="Arial"/>
          <w:szCs w:val="22"/>
          <w:lang w:val="es-ES_tradnl"/>
        </w:rPr>
        <w:t xml:space="preserve"> tal manera que </w:t>
      </w:r>
      <w:r>
        <w:rPr>
          <w:rFonts w:ascii="Arial" w:hAnsi="Arial"/>
          <w:szCs w:val="22"/>
          <w:lang w:val="es-ES_tradnl"/>
        </w:rPr>
        <w:t>no se supera</w:t>
      </w:r>
      <w:r w:rsidR="00C54653" w:rsidRPr="00705353">
        <w:rPr>
          <w:rFonts w:ascii="Arial" w:hAnsi="Arial"/>
          <w:szCs w:val="22"/>
          <w:lang w:val="es-ES_tradnl"/>
        </w:rPr>
        <w:t xml:space="preserve"> el presupuesto de </w:t>
      </w:r>
      <w:proofErr w:type="spellStart"/>
      <w:r w:rsidR="00C54653" w:rsidRPr="00705353">
        <w:rPr>
          <w:rFonts w:ascii="Arial" w:hAnsi="Arial"/>
          <w:szCs w:val="22"/>
          <w:lang w:val="es-ES_tradnl"/>
        </w:rPr>
        <w:t>subsdiariedad</w:t>
      </w:r>
      <w:proofErr w:type="spellEnd"/>
      <w:r w:rsidR="00C54653" w:rsidRPr="00705353">
        <w:rPr>
          <w:rFonts w:ascii="Arial" w:hAnsi="Arial"/>
          <w:szCs w:val="22"/>
          <w:lang w:val="es-ES_tradnl"/>
        </w:rPr>
        <w:t xml:space="preserve"> o </w:t>
      </w:r>
      <w:proofErr w:type="spellStart"/>
      <w:r w:rsidR="00C54653" w:rsidRPr="00705353">
        <w:rPr>
          <w:rFonts w:ascii="Arial" w:hAnsi="Arial"/>
          <w:szCs w:val="22"/>
          <w:lang w:val="es-ES_tradnl"/>
        </w:rPr>
        <w:t>residualidad</w:t>
      </w:r>
      <w:proofErr w:type="spellEnd"/>
      <w:r w:rsidR="00C54653" w:rsidRPr="00705353">
        <w:rPr>
          <w:rFonts w:ascii="Arial" w:hAnsi="Arial"/>
          <w:szCs w:val="22"/>
          <w:lang w:val="es-ES_tradnl"/>
        </w:rPr>
        <w:t xml:space="preserve">, y </w:t>
      </w:r>
      <w:r>
        <w:rPr>
          <w:rFonts w:ascii="Arial" w:hAnsi="Arial"/>
          <w:szCs w:val="22"/>
          <w:lang w:val="es-ES_tradnl"/>
        </w:rPr>
        <w:t xml:space="preserve">se impide </w:t>
      </w:r>
      <w:r w:rsidR="00C54653" w:rsidRPr="00705353">
        <w:rPr>
          <w:rFonts w:ascii="Arial" w:hAnsi="Arial"/>
          <w:szCs w:val="22"/>
          <w:lang w:val="es-ES_tradnl"/>
        </w:rPr>
        <w:t xml:space="preserve">el examen de la cuestión de fondo. </w:t>
      </w:r>
      <w:r w:rsidR="00C54653" w:rsidRPr="00705353">
        <w:rPr>
          <w:rFonts w:ascii="Arial" w:hAnsi="Arial" w:cs="Arial"/>
        </w:rPr>
        <w:t xml:space="preserve">Debe recordarse que tales aspectos son una carga procesal que debe atender </w:t>
      </w:r>
      <w:r w:rsidR="00C54653">
        <w:rPr>
          <w:rFonts w:ascii="Arial" w:hAnsi="Arial" w:cs="Arial"/>
        </w:rPr>
        <w:t>e</w:t>
      </w:r>
      <w:r w:rsidR="00C54653" w:rsidRPr="00705353">
        <w:rPr>
          <w:rFonts w:ascii="Arial" w:hAnsi="Arial" w:cs="Arial"/>
        </w:rPr>
        <w:t>l ac</w:t>
      </w:r>
      <w:r w:rsidR="00C54653">
        <w:rPr>
          <w:rFonts w:ascii="Arial" w:hAnsi="Arial" w:cs="Arial"/>
        </w:rPr>
        <w:t>tor</w:t>
      </w:r>
      <w:r w:rsidR="00C54653" w:rsidRPr="00705353">
        <w:rPr>
          <w:rFonts w:ascii="Arial" w:hAnsi="Arial" w:cs="Arial"/>
        </w:rPr>
        <w:t xml:space="preserve">, a efectos de superar el postulado de </w:t>
      </w:r>
      <w:proofErr w:type="spellStart"/>
      <w:r w:rsidR="00C54653" w:rsidRPr="00705353">
        <w:rPr>
          <w:rFonts w:ascii="Arial" w:hAnsi="Arial" w:cs="Arial"/>
        </w:rPr>
        <w:t>residualidad</w:t>
      </w:r>
      <w:proofErr w:type="spellEnd"/>
      <w:r w:rsidR="00C54653" w:rsidRPr="00705353">
        <w:rPr>
          <w:rFonts w:ascii="Arial" w:hAnsi="Arial" w:cs="Arial"/>
        </w:rPr>
        <w:t xml:space="preserve"> del amparo constitucional, ya que no todo </w:t>
      </w:r>
      <w:r w:rsidRPr="00705353">
        <w:rPr>
          <w:rFonts w:ascii="Arial" w:hAnsi="Arial" w:cs="Arial"/>
        </w:rPr>
        <w:t>detrimento</w:t>
      </w:r>
      <w:r w:rsidR="00C54653" w:rsidRPr="00705353">
        <w:rPr>
          <w:rFonts w:ascii="Arial" w:hAnsi="Arial" w:cs="Arial"/>
        </w:rPr>
        <w:t xml:space="preserve"> a un derecho fundamental amerita el despliegue de esta excepcional herramienta constitucional.</w:t>
      </w:r>
      <w:r w:rsidR="00C54653">
        <w:rPr>
          <w:rFonts w:ascii="Arial" w:hAnsi="Arial" w:cs="Arial"/>
        </w:rPr>
        <w:t xml:space="preserve"> </w:t>
      </w:r>
    </w:p>
    <w:p w:rsidR="003A188A" w:rsidRDefault="003A188A" w:rsidP="00C50EAA">
      <w:pPr>
        <w:spacing w:line="360" w:lineRule="auto"/>
        <w:ind w:right="51"/>
        <w:jc w:val="both"/>
        <w:rPr>
          <w:rFonts w:ascii="Arial" w:hAnsi="Arial" w:cs="Arial"/>
        </w:rPr>
      </w:pPr>
    </w:p>
    <w:p w:rsidR="00C50EAA" w:rsidRPr="00C50EAA" w:rsidRDefault="00C54653" w:rsidP="00C50EAA">
      <w:pPr>
        <w:spacing w:line="360" w:lineRule="auto"/>
        <w:ind w:right="51"/>
        <w:jc w:val="both"/>
        <w:rPr>
          <w:rFonts w:ascii="Arial" w:hAnsi="Arial" w:cs="Arial"/>
        </w:rPr>
      </w:pPr>
      <w:r>
        <w:rPr>
          <w:rFonts w:ascii="Arial" w:hAnsi="Arial" w:cs="Arial"/>
        </w:rPr>
        <w:t>En este orden de ideas, ante la inexistencia de hipótesis excepcionales que hagan procedente la acción de tutela, es innecesario avanzar en el estudio de la impugnación, puesto que el requisito de procedibilidad de la subsidiariedad quedó insatisfecho, y surgen por contera, las acciones ordinarias al actor para</w:t>
      </w:r>
      <w:r w:rsidR="00BB1123">
        <w:rPr>
          <w:rFonts w:ascii="Arial" w:hAnsi="Arial" w:cs="Arial"/>
        </w:rPr>
        <w:t xml:space="preserve"> resolver la controversia generada </w:t>
      </w:r>
      <w:r w:rsidR="00031CFF">
        <w:rPr>
          <w:rFonts w:ascii="Arial" w:hAnsi="Arial" w:cs="Arial"/>
        </w:rPr>
        <w:t xml:space="preserve">con </w:t>
      </w:r>
      <w:r w:rsidR="00BB1123" w:rsidRPr="00BB1123">
        <w:rPr>
          <w:rFonts w:ascii="Arial" w:hAnsi="Arial" w:cs="Arial"/>
        </w:rPr>
        <w:t xml:space="preserve">las entidades </w:t>
      </w:r>
      <w:r w:rsidR="00CF088B">
        <w:rPr>
          <w:rFonts w:ascii="Arial" w:hAnsi="Arial" w:cs="Arial"/>
        </w:rPr>
        <w:t>accionadas</w:t>
      </w:r>
      <w:r w:rsidR="00C50EAA">
        <w:rPr>
          <w:rFonts w:ascii="Arial" w:hAnsi="Arial" w:cs="Arial"/>
        </w:rPr>
        <w:t xml:space="preserve"> </w:t>
      </w:r>
      <w:r w:rsidR="00C50EAA" w:rsidRPr="00C50EAA">
        <w:rPr>
          <w:rFonts w:ascii="Arial" w:hAnsi="Arial" w:cs="Arial"/>
        </w:rPr>
        <w:t xml:space="preserve">(Artículos 11 y 40 del Decreto 2463 de 2001 y </w:t>
      </w:r>
      <w:r w:rsidR="00C50EAA" w:rsidRPr="00C50EAA">
        <w:rPr>
          <w:rFonts w:ascii="Arial" w:hAnsi="Arial" w:cs="Arial"/>
        </w:rPr>
        <w:lastRenderedPageBreak/>
        <w:t xml:space="preserve">2º del CPTSS). </w:t>
      </w:r>
    </w:p>
    <w:p w:rsidR="005755F3" w:rsidRDefault="005755F3" w:rsidP="00C54653">
      <w:pPr>
        <w:spacing w:line="360" w:lineRule="auto"/>
        <w:ind w:right="51"/>
        <w:jc w:val="both"/>
        <w:rPr>
          <w:rFonts w:ascii="Arial" w:hAnsi="Arial" w:cs="Arial"/>
        </w:rPr>
      </w:pPr>
    </w:p>
    <w:p w:rsidR="00D4466B" w:rsidRDefault="00D4466B" w:rsidP="002C4FE7">
      <w:pPr>
        <w:pStyle w:val="Corpsdetexte"/>
        <w:numPr>
          <w:ilvl w:val="0"/>
          <w:numId w:val="33"/>
        </w:numPr>
        <w:spacing w:line="360" w:lineRule="auto"/>
        <w:ind w:right="567"/>
        <w:textAlignment w:val="auto"/>
        <w:rPr>
          <w:rFonts w:ascii="Arial" w:hAnsi="Arial" w:cs="Arial"/>
          <w:sz w:val="24"/>
          <w:szCs w:val="24"/>
          <w:lang w:val="es-CO"/>
        </w:rPr>
      </w:pPr>
      <w:r w:rsidRPr="00D4466B">
        <w:rPr>
          <w:rFonts w:ascii="Arial" w:hAnsi="Arial" w:cs="Arial"/>
          <w:sz w:val="24"/>
          <w:szCs w:val="24"/>
          <w:lang w:val="es-CO"/>
        </w:rPr>
        <w:t xml:space="preserve">LAS CONCLUSIONES </w:t>
      </w:r>
    </w:p>
    <w:p w:rsidR="004344C0" w:rsidRPr="00D4466B" w:rsidRDefault="004344C0" w:rsidP="004344C0">
      <w:pPr>
        <w:pStyle w:val="Corpsdetexte"/>
        <w:spacing w:line="360" w:lineRule="auto"/>
        <w:ind w:left="851" w:right="567"/>
        <w:textAlignment w:val="auto"/>
        <w:rPr>
          <w:rFonts w:ascii="Arial" w:hAnsi="Arial" w:cs="Arial"/>
          <w:sz w:val="24"/>
          <w:szCs w:val="24"/>
          <w:lang w:val="es-CO"/>
        </w:rPr>
      </w:pPr>
    </w:p>
    <w:p w:rsidR="00CF088B" w:rsidRPr="008A1328" w:rsidRDefault="00CF088B" w:rsidP="00CF088B">
      <w:pPr>
        <w:spacing w:line="360" w:lineRule="auto"/>
        <w:jc w:val="both"/>
        <w:rPr>
          <w:rFonts w:ascii="Arial" w:hAnsi="Arial" w:cs="Arial"/>
          <w:lang w:val="es-CO"/>
        </w:rPr>
      </w:pPr>
      <w:r w:rsidRPr="008A1328">
        <w:rPr>
          <w:rFonts w:ascii="Arial" w:hAnsi="Arial" w:cs="Arial"/>
          <w:lang w:val="es-CO"/>
        </w:rPr>
        <w:t xml:space="preserve">En armonía con lo afirmado se confirmará </w:t>
      </w:r>
      <w:r w:rsidR="00031CFF">
        <w:rPr>
          <w:rFonts w:ascii="Arial" w:hAnsi="Arial" w:cs="Arial"/>
          <w:lang w:val="es-CO"/>
        </w:rPr>
        <w:t xml:space="preserve">parcialmente </w:t>
      </w:r>
      <w:r w:rsidRPr="008A1328">
        <w:rPr>
          <w:rFonts w:ascii="Arial" w:hAnsi="Arial" w:cs="Arial"/>
          <w:lang w:val="es-CO"/>
        </w:rPr>
        <w:t xml:space="preserve">la decisión </w:t>
      </w:r>
      <w:r>
        <w:rPr>
          <w:rFonts w:ascii="Arial" w:hAnsi="Arial" w:cs="Arial"/>
          <w:lang w:val="es-CO"/>
        </w:rPr>
        <w:t xml:space="preserve">confutada </w:t>
      </w:r>
      <w:r w:rsidR="00031CFF">
        <w:rPr>
          <w:rFonts w:ascii="Arial" w:hAnsi="Arial" w:cs="Arial"/>
          <w:lang w:val="es-CO"/>
        </w:rPr>
        <w:t>y se modificará su numeral primero para declarar improcedente el amparo</w:t>
      </w:r>
      <w:r>
        <w:rPr>
          <w:rFonts w:ascii="Arial" w:hAnsi="Arial" w:cs="Arial"/>
          <w:lang w:val="es-CO"/>
        </w:rPr>
        <w:t>.</w:t>
      </w:r>
    </w:p>
    <w:p w:rsidR="00CF088B" w:rsidRPr="00091A3B" w:rsidRDefault="00CF088B" w:rsidP="00CF088B">
      <w:pPr>
        <w:spacing w:line="360" w:lineRule="auto"/>
        <w:ind w:right="51"/>
        <w:jc w:val="both"/>
        <w:rPr>
          <w:rFonts w:ascii="Arial" w:hAnsi="Arial" w:cs="Arial"/>
        </w:rPr>
      </w:pPr>
    </w:p>
    <w:p w:rsidR="00CF088B" w:rsidRPr="00D108C2" w:rsidRDefault="00CF088B" w:rsidP="00CF088B">
      <w:pPr>
        <w:tabs>
          <w:tab w:val="left" w:pos="-720"/>
        </w:tabs>
        <w:suppressAutoHyphens/>
        <w:spacing w:line="360" w:lineRule="auto"/>
        <w:jc w:val="both"/>
        <w:rPr>
          <w:rFonts w:ascii="Arial" w:hAnsi="Arial" w:cs="Arial"/>
        </w:rPr>
      </w:pPr>
      <w:r w:rsidRPr="00D108C2">
        <w:rPr>
          <w:rFonts w:ascii="Arial" w:hAnsi="Arial" w:cs="Arial"/>
        </w:rPr>
        <w:t>En mérito de lo</w:t>
      </w:r>
      <w:r>
        <w:rPr>
          <w:rFonts w:ascii="Arial" w:hAnsi="Arial" w:cs="Arial"/>
        </w:rPr>
        <w:t>s razonamientos jurídicos hechos</w:t>
      </w:r>
      <w:r w:rsidRPr="00D108C2">
        <w:rPr>
          <w:rFonts w:ascii="Arial" w:hAnsi="Arial" w:cs="Arial"/>
        </w:rPr>
        <w:t xml:space="preserve">, el </w:t>
      </w:r>
      <w:r w:rsidRPr="00D108C2">
        <w:rPr>
          <w:rFonts w:ascii="Arial" w:hAnsi="Arial" w:cs="Arial"/>
          <w:bCs/>
          <w:smallCaps/>
        </w:rPr>
        <w:t xml:space="preserve">Tribunal Superior del Distrito Judicial de </w:t>
      </w:r>
      <w:r>
        <w:rPr>
          <w:rFonts w:ascii="Arial" w:hAnsi="Arial" w:cs="Arial"/>
          <w:bCs/>
          <w:smallCaps/>
        </w:rPr>
        <w:t>Pereira</w:t>
      </w:r>
      <w:r w:rsidRPr="00D108C2">
        <w:rPr>
          <w:rFonts w:ascii="Arial" w:hAnsi="Arial" w:cs="Arial"/>
          <w:bCs/>
          <w:smallCaps/>
        </w:rPr>
        <w:t>, en Sala decisió</w:t>
      </w:r>
      <w:r>
        <w:rPr>
          <w:rFonts w:ascii="Arial" w:hAnsi="Arial" w:cs="Arial"/>
          <w:bCs/>
          <w:smallCaps/>
        </w:rPr>
        <w:t>n Civil - Familia</w:t>
      </w:r>
      <w:r w:rsidRPr="00D108C2">
        <w:rPr>
          <w:rFonts w:ascii="Arial" w:hAnsi="Arial" w:cs="Arial"/>
        </w:rPr>
        <w:t xml:space="preserve">, administrando Justicia, en nombre de </w:t>
      </w:r>
      <w:smartTag w:uri="urn:schemas-microsoft-com:office:smarttags" w:element="PersonName">
        <w:smartTagPr>
          <w:attr w:name="ProductID" w:val="la Rep￺blica"/>
        </w:smartTagPr>
        <w:r w:rsidRPr="00D108C2">
          <w:rPr>
            <w:rFonts w:ascii="Arial" w:hAnsi="Arial" w:cs="Arial"/>
          </w:rPr>
          <w:t>la República</w:t>
        </w:r>
      </w:smartTag>
      <w:r w:rsidRPr="00D108C2">
        <w:rPr>
          <w:rFonts w:ascii="Arial" w:hAnsi="Arial" w:cs="Arial"/>
        </w:rPr>
        <w:t xml:space="preserve"> y por autoridad de </w:t>
      </w:r>
      <w:smartTag w:uri="urn:schemas-microsoft-com:office:smarttags" w:element="PersonName">
        <w:smartTagPr>
          <w:attr w:name="ProductID" w:val="la Ley"/>
        </w:smartTagPr>
        <w:r w:rsidRPr="00D108C2">
          <w:rPr>
            <w:rFonts w:ascii="Arial" w:hAnsi="Arial" w:cs="Arial"/>
          </w:rPr>
          <w:t>la Ley</w:t>
        </w:r>
      </w:smartTag>
      <w:r w:rsidRPr="00D108C2">
        <w:rPr>
          <w:rFonts w:ascii="Arial" w:hAnsi="Arial" w:cs="Arial"/>
        </w:rPr>
        <w:t>,</w:t>
      </w:r>
    </w:p>
    <w:p w:rsidR="00CF088B" w:rsidRDefault="00CF088B" w:rsidP="00CF088B">
      <w:pPr>
        <w:pStyle w:val="Corpsdetexte"/>
        <w:spacing w:line="360" w:lineRule="auto"/>
        <w:jc w:val="center"/>
        <w:rPr>
          <w:rFonts w:ascii="Arial" w:hAnsi="Arial" w:cs="Arial"/>
          <w:bCs/>
          <w:smallCaps/>
          <w:sz w:val="24"/>
          <w:szCs w:val="24"/>
        </w:rPr>
      </w:pPr>
    </w:p>
    <w:p w:rsidR="00CF088B" w:rsidRPr="00692756" w:rsidRDefault="00CF088B" w:rsidP="00CF088B">
      <w:pPr>
        <w:pStyle w:val="Corpsdetexte"/>
        <w:spacing w:line="360" w:lineRule="auto"/>
        <w:jc w:val="center"/>
        <w:rPr>
          <w:rFonts w:ascii="Arial" w:hAnsi="Arial" w:cs="Arial"/>
          <w:bCs/>
          <w:smallCaps/>
          <w:sz w:val="28"/>
          <w:szCs w:val="24"/>
        </w:rPr>
      </w:pPr>
      <w:r w:rsidRPr="00692756">
        <w:rPr>
          <w:rFonts w:ascii="Arial" w:hAnsi="Arial" w:cs="Arial"/>
          <w:bCs/>
          <w:smallCaps/>
          <w:sz w:val="28"/>
          <w:szCs w:val="24"/>
        </w:rPr>
        <w:t xml:space="preserve">F a l </w:t>
      </w:r>
      <w:proofErr w:type="spellStart"/>
      <w:r w:rsidRPr="00692756">
        <w:rPr>
          <w:rFonts w:ascii="Arial" w:hAnsi="Arial" w:cs="Arial"/>
          <w:bCs/>
          <w:smallCaps/>
          <w:sz w:val="28"/>
          <w:szCs w:val="24"/>
        </w:rPr>
        <w:t>l</w:t>
      </w:r>
      <w:proofErr w:type="spellEnd"/>
      <w:r w:rsidRPr="00692756">
        <w:rPr>
          <w:rFonts w:ascii="Arial" w:hAnsi="Arial" w:cs="Arial"/>
          <w:bCs/>
          <w:smallCaps/>
          <w:sz w:val="28"/>
          <w:szCs w:val="24"/>
        </w:rPr>
        <w:t xml:space="preserve"> a:</w:t>
      </w:r>
    </w:p>
    <w:p w:rsidR="00CF088B" w:rsidRPr="00D108C2" w:rsidRDefault="00CF088B" w:rsidP="00CF088B">
      <w:pPr>
        <w:pStyle w:val="Corpsdetexte"/>
        <w:spacing w:line="360" w:lineRule="auto"/>
        <w:jc w:val="center"/>
        <w:rPr>
          <w:rFonts w:ascii="Arial" w:hAnsi="Arial" w:cs="Arial"/>
          <w:bCs/>
          <w:smallCaps/>
          <w:sz w:val="24"/>
          <w:szCs w:val="24"/>
        </w:rPr>
      </w:pPr>
    </w:p>
    <w:p w:rsidR="00590D26" w:rsidRDefault="00692756" w:rsidP="00590D26">
      <w:pPr>
        <w:widowControl/>
        <w:numPr>
          <w:ilvl w:val="0"/>
          <w:numId w:val="28"/>
        </w:numPr>
        <w:tabs>
          <w:tab w:val="clear" w:pos="360"/>
          <w:tab w:val="num" w:pos="720"/>
        </w:tabs>
        <w:autoSpaceDE/>
        <w:autoSpaceDN/>
        <w:adjustRightInd/>
        <w:spacing w:line="360" w:lineRule="auto"/>
        <w:jc w:val="both"/>
        <w:rPr>
          <w:rFonts w:ascii="Arial" w:hAnsi="Arial" w:cs="Arial"/>
          <w:lang w:val="es-CO"/>
        </w:rPr>
      </w:pPr>
      <w:r>
        <w:rPr>
          <w:rFonts w:ascii="Arial" w:hAnsi="Arial" w:cs="Arial"/>
          <w:lang w:val="es-CO"/>
        </w:rPr>
        <w:t xml:space="preserve">CONFIRMAR PARCIALMENTE la </w:t>
      </w:r>
      <w:r w:rsidRPr="0050287B">
        <w:rPr>
          <w:rFonts w:ascii="Arial" w:hAnsi="Arial"/>
          <w:spacing w:val="-3"/>
          <w:lang w:val="es-ES_tradnl"/>
        </w:rPr>
        <w:t xml:space="preserve">sentencia </w:t>
      </w:r>
      <w:r w:rsidRPr="0050287B">
        <w:rPr>
          <w:rFonts w:ascii="Arial" w:hAnsi="Arial" w:cs="Arial"/>
          <w:lang w:val="es-CO"/>
        </w:rPr>
        <w:t>f</w:t>
      </w:r>
      <w:r w:rsidRPr="0050287B">
        <w:rPr>
          <w:rFonts w:ascii="Arial" w:hAnsi="Arial" w:cs="Arial"/>
        </w:rPr>
        <w:t xml:space="preserve">echada el </w:t>
      </w:r>
      <w:r w:rsidR="00590D26">
        <w:rPr>
          <w:rFonts w:ascii="Arial" w:hAnsi="Arial" w:cs="Arial"/>
        </w:rPr>
        <w:t>27-03-2017</w:t>
      </w:r>
      <w:r w:rsidRPr="0050287B">
        <w:rPr>
          <w:rFonts w:ascii="Arial" w:hAnsi="Arial" w:cs="Arial"/>
        </w:rPr>
        <w:t xml:space="preserve">, </w:t>
      </w:r>
      <w:r>
        <w:rPr>
          <w:rFonts w:ascii="Arial" w:hAnsi="Arial" w:cs="Arial"/>
        </w:rPr>
        <w:t xml:space="preserve">dictada por </w:t>
      </w:r>
      <w:r>
        <w:rPr>
          <w:rFonts w:ascii="Arial" w:hAnsi="Arial" w:cs="Arial"/>
          <w:lang w:val="es-CO"/>
        </w:rPr>
        <w:t xml:space="preserve">el </w:t>
      </w:r>
      <w:r w:rsidRPr="0050287B">
        <w:rPr>
          <w:rFonts w:ascii="Arial" w:hAnsi="Arial" w:cs="Arial"/>
          <w:lang w:val="es-CO"/>
        </w:rPr>
        <w:t xml:space="preserve">Juzgado </w:t>
      </w:r>
      <w:r w:rsidR="00590D26">
        <w:rPr>
          <w:rFonts w:ascii="Arial" w:hAnsi="Arial" w:cs="Arial"/>
          <w:lang w:val="es-CO"/>
        </w:rPr>
        <w:t xml:space="preserve">Segundo </w:t>
      </w:r>
      <w:r>
        <w:rPr>
          <w:rFonts w:ascii="Arial" w:hAnsi="Arial" w:cs="Arial"/>
          <w:lang w:val="es-CO"/>
        </w:rPr>
        <w:t>Civil del Circuito de Pereira</w:t>
      </w:r>
      <w:r w:rsidRPr="0050287B">
        <w:rPr>
          <w:rFonts w:ascii="Arial" w:hAnsi="Arial" w:cs="Arial"/>
          <w:lang w:val="es-CO"/>
        </w:rPr>
        <w:t>.</w:t>
      </w:r>
    </w:p>
    <w:p w:rsidR="00590D26" w:rsidRDefault="00590D26" w:rsidP="00590D26">
      <w:pPr>
        <w:widowControl/>
        <w:autoSpaceDE/>
        <w:autoSpaceDN/>
        <w:adjustRightInd/>
        <w:spacing w:line="360" w:lineRule="auto"/>
        <w:ind w:left="360"/>
        <w:jc w:val="both"/>
        <w:rPr>
          <w:rFonts w:ascii="Arial" w:hAnsi="Arial" w:cs="Arial"/>
          <w:lang w:val="es-CO"/>
        </w:rPr>
      </w:pPr>
    </w:p>
    <w:p w:rsidR="00590D26" w:rsidRDefault="00590D26" w:rsidP="00590D26">
      <w:pPr>
        <w:widowControl/>
        <w:numPr>
          <w:ilvl w:val="0"/>
          <w:numId w:val="28"/>
        </w:numPr>
        <w:tabs>
          <w:tab w:val="clear" w:pos="360"/>
          <w:tab w:val="num" w:pos="720"/>
        </w:tabs>
        <w:autoSpaceDE/>
        <w:autoSpaceDN/>
        <w:adjustRightInd/>
        <w:spacing w:line="360" w:lineRule="auto"/>
        <w:jc w:val="both"/>
        <w:rPr>
          <w:rFonts w:ascii="Arial" w:hAnsi="Arial" w:cs="Arial"/>
          <w:lang w:val="es-CO"/>
        </w:rPr>
      </w:pPr>
      <w:r w:rsidRPr="00590D26">
        <w:rPr>
          <w:rFonts w:ascii="Arial" w:hAnsi="Arial" w:cs="Arial"/>
          <w:lang w:val="es-CO"/>
        </w:rPr>
        <w:t xml:space="preserve">MODIFICAR su numeral primero, para DECLARAR IMPROCEDENTE la acción propuesta por el señor </w:t>
      </w:r>
      <w:r>
        <w:rPr>
          <w:rFonts w:ascii="Arial" w:hAnsi="Arial" w:cs="Arial"/>
          <w:lang w:val="es-CO"/>
        </w:rPr>
        <w:t xml:space="preserve">Jorge Humberto Valencia Toro </w:t>
      </w:r>
      <w:r w:rsidRPr="00590D26">
        <w:rPr>
          <w:rFonts w:ascii="Arial" w:hAnsi="Arial" w:cs="Arial"/>
          <w:lang w:val="es-CO"/>
        </w:rPr>
        <w:t xml:space="preserve">contra </w:t>
      </w:r>
      <w:r>
        <w:rPr>
          <w:rFonts w:ascii="Arial" w:hAnsi="Arial" w:cs="Arial"/>
          <w:lang w:val="es-CO"/>
        </w:rPr>
        <w:t xml:space="preserve">las Juntas Nacional y Regional de Calificación de Invalidez de Risaralda, el Grupo Interno de Trabajo Medicina Laboral y la General Nacional de Reconocimiento de </w:t>
      </w:r>
      <w:proofErr w:type="spellStart"/>
      <w:r>
        <w:rPr>
          <w:rFonts w:ascii="Arial" w:hAnsi="Arial" w:cs="Arial"/>
          <w:lang w:val="es-CO"/>
        </w:rPr>
        <w:t>Colpensiones</w:t>
      </w:r>
      <w:proofErr w:type="spellEnd"/>
      <w:r>
        <w:rPr>
          <w:rFonts w:ascii="Arial" w:hAnsi="Arial" w:cs="Arial"/>
          <w:lang w:val="es-CO"/>
        </w:rPr>
        <w:t xml:space="preserve"> y </w:t>
      </w:r>
      <w:r w:rsidRPr="00590D26">
        <w:rPr>
          <w:rFonts w:ascii="Arial" w:hAnsi="Arial" w:cs="Arial"/>
          <w:i/>
          <w:sz w:val="22"/>
          <w:lang w:val="es-CO"/>
        </w:rPr>
        <w:t>“</w:t>
      </w:r>
      <w:proofErr w:type="spellStart"/>
      <w:r w:rsidRPr="00590D26">
        <w:rPr>
          <w:rFonts w:ascii="Arial" w:hAnsi="Arial" w:cs="Arial"/>
          <w:i/>
          <w:sz w:val="22"/>
          <w:lang w:val="es-CO"/>
        </w:rPr>
        <w:t>SETIP</w:t>
      </w:r>
      <w:proofErr w:type="spellEnd"/>
      <w:r w:rsidRPr="00590D26">
        <w:rPr>
          <w:rFonts w:ascii="Arial" w:hAnsi="Arial" w:cs="Arial"/>
          <w:i/>
          <w:sz w:val="22"/>
          <w:lang w:val="es-CO"/>
        </w:rPr>
        <w:t xml:space="preserve"> INGENIERÍA SA”</w:t>
      </w:r>
      <w:r w:rsidRPr="00590D26">
        <w:rPr>
          <w:rFonts w:ascii="Arial" w:hAnsi="Arial" w:cs="Arial"/>
          <w:lang w:val="es-CO"/>
        </w:rPr>
        <w:t>.</w:t>
      </w:r>
    </w:p>
    <w:p w:rsidR="00590D26" w:rsidRDefault="00590D26" w:rsidP="00590D26">
      <w:pPr>
        <w:pStyle w:val="Paragraphedeliste"/>
        <w:rPr>
          <w:rFonts w:ascii="Arial" w:hAnsi="Arial"/>
        </w:rPr>
      </w:pPr>
    </w:p>
    <w:p w:rsidR="00590D26" w:rsidRPr="00590D26" w:rsidRDefault="00D4466B" w:rsidP="00590D26">
      <w:pPr>
        <w:widowControl/>
        <w:numPr>
          <w:ilvl w:val="0"/>
          <w:numId w:val="28"/>
        </w:numPr>
        <w:tabs>
          <w:tab w:val="clear" w:pos="360"/>
          <w:tab w:val="num" w:pos="720"/>
        </w:tabs>
        <w:autoSpaceDE/>
        <w:autoSpaceDN/>
        <w:adjustRightInd/>
        <w:spacing w:line="360" w:lineRule="auto"/>
        <w:jc w:val="both"/>
        <w:rPr>
          <w:rFonts w:ascii="Arial" w:hAnsi="Arial" w:cs="Arial"/>
          <w:lang w:val="es-CO"/>
        </w:rPr>
      </w:pPr>
      <w:r w:rsidRPr="00590D26">
        <w:rPr>
          <w:rFonts w:ascii="Arial" w:hAnsi="Arial"/>
        </w:rPr>
        <w:t>NOTIFICAR esta decisión a todas las partes, por el medio más expedito y eficaz.</w:t>
      </w:r>
    </w:p>
    <w:p w:rsidR="00590D26" w:rsidRDefault="00590D26" w:rsidP="00590D26">
      <w:pPr>
        <w:pStyle w:val="Paragraphedeliste"/>
        <w:rPr>
          <w:rFonts w:ascii="Arial" w:hAnsi="Arial"/>
        </w:rPr>
      </w:pPr>
    </w:p>
    <w:p w:rsidR="00D4466B" w:rsidRPr="00590D26" w:rsidRDefault="00D4466B" w:rsidP="00590D26">
      <w:pPr>
        <w:widowControl/>
        <w:numPr>
          <w:ilvl w:val="0"/>
          <w:numId w:val="28"/>
        </w:numPr>
        <w:tabs>
          <w:tab w:val="clear" w:pos="360"/>
          <w:tab w:val="num" w:pos="720"/>
        </w:tabs>
        <w:autoSpaceDE/>
        <w:autoSpaceDN/>
        <w:adjustRightInd/>
        <w:spacing w:line="360" w:lineRule="auto"/>
        <w:jc w:val="both"/>
        <w:rPr>
          <w:rFonts w:ascii="Arial" w:hAnsi="Arial" w:cs="Arial"/>
          <w:lang w:val="es-CO"/>
        </w:rPr>
      </w:pPr>
      <w:r w:rsidRPr="00590D26">
        <w:rPr>
          <w:rFonts w:ascii="Arial" w:hAnsi="Arial"/>
        </w:rPr>
        <w:t>REMITIR el expediente a la Corte Constitucional para su eventual revisión.</w:t>
      </w:r>
    </w:p>
    <w:p w:rsidR="002F2011" w:rsidRPr="00124A3F" w:rsidRDefault="002F2011" w:rsidP="002F2011">
      <w:pPr>
        <w:pStyle w:val="Corpsdetexte"/>
        <w:tabs>
          <w:tab w:val="clear" w:pos="1416"/>
          <w:tab w:val="left" w:pos="426"/>
        </w:tabs>
        <w:spacing w:line="360" w:lineRule="auto"/>
        <w:ind w:left="360"/>
        <w:rPr>
          <w:rFonts w:ascii="Arial" w:hAnsi="Arial" w:cs="Arial"/>
          <w:sz w:val="24"/>
          <w:szCs w:val="24"/>
        </w:rPr>
      </w:pPr>
    </w:p>
    <w:p w:rsidR="003913E3" w:rsidRPr="002C4FE7" w:rsidRDefault="003913E3" w:rsidP="00F839CE">
      <w:pPr>
        <w:pStyle w:val="Corpsdetexte"/>
        <w:spacing w:line="360" w:lineRule="auto"/>
        <w:jc w:val="center"/>
        <w:rPr>
          <w:rFonts w:ascii="Arial" w:hAnsi="Arial" w:cs="Arial"/>
          <w:smallCaps/>
          <w:sz w:val="28"/>
          <w:szCs w:val="24"/>
          <w:lang w:val="en-US"/>
        </w:rPr>
      </w:pPr>
      <w:proofErr w:type="spellStart"/>
      <w:r w:rsidRPr="002C4FE7">
        <w:rPr>
          <w:rFonts w:ascii="Arial" w:hAnsi="Arial" w:cs="Arial"/>
          <w:smallCaps/>
          <w:sz w:val="28"/>
          <w:szCs w:val="24"/>
          <w:lang w:val="en-US"/>
        </w:rPr>
        <w:t>Notifíquese</w:t>
      </w:r>
      <w:proofErr w:type="spellEnd"/>
      <w:r w:rsidRPr="002C4FE7">
        <w:rPr>
          <w:rFonts w:ascii="Arial" w:hAnsi="Arial" w:cs="Arial"/>
          <w:smallCaps/>
          <w:sz w:val="28"/>
          <w:szCs w:val="24"/>
          <w:lang w:val="en-US"/>
        </w:rPr>
        <w:t>,</w:t>
      </w:r>
    </w:p>
    <w:p w:rsidR="00C2274B" w:rsidRPr="00C2274B"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lang w:val="en-GB"/>
        </w:rPr>
      </w:pPr>
    </w:p>
    <w:p w:rsidR="004736F9" w:rsidRPr="00C2274B" w:rsidRDefault="004736F9"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lang w:val="en-GB"/>
        </w:rPr>
      </w:pPr>
    </w:p>
    <w:p w:rsidR="0017096D" w:rsidRPr="003A188A"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GB"/>
        </w:rPr>
      </w:pPr>
      <w:proofErr w:type="spellStart"/>
      <w:r w:rsidRPr="003A188A">
        <w:rPr>
          <w:rFonts w:ascii="Arial" w:hAnsi="Arial" w:cs="Arial"/>
          <w:spacing w:val="-3"/>
          <w:w w:val="150"/>
          <w:sz w:val="32"/>
          <w:szCs w:val="18"/>
          <w:lang w:val="en-GB"/>
        </w:rPr>
        <w:t>D</w:t>
      </w:r>
      <w:r w:rsidRPr="003A188A">
        <w:rPr>
          <w:rFonts w:ascii="Arial" w:hAnsi="Arial" w:cs="Arial"/>
          <w:spacing w:val="-3"/>
          <w:w w:val="150"/>
          <w:sz w:val="18"/>
          <w:szCs w:val="18"/>
          <w:lang w:val="en-GB"/>
        </w:rPr>
        <w:t>UBERNEY</w:t>
      </w:r>
      <w:proofErr w:type="spellEnd"/>
      <w:r w:rsidRPr="003A188A">
        <w:rPr>
          <w:rFonts w:ascii="Arial" w:hAnsi="Arial" w:cs="Arial"/>
          <w:spacing w:val="-3"/>
          <w:w w:val="150"/>
          <w:sz w:val="18"/>
          <w:szCs w:val="18"/>
          <w:lang w:val="en-GB"/>
        </w:rPr>
        <w:t xml:space="preserve"> </w:t>
      </w:r>
      <w:proofErr w:type="spellStart"/>
      <w:r w:rsidRPr="003A188A">
        <w:rPr>
          <w:rFonts w:ascii="Arial" w:hAnsi="Arial" w:cs="Arial"/>
          <w:spacing w:val="-3"/>
          <w:w w:val="150"/>
          <w:sz w:val="28"/>
          <w:szCs w:val="18"/>
          <w:lang w:val="en-GB"/>
        </w:rPr>
        <w:t>G</w:t>
      </w:r>
      <w:r w:rsidRPr="003A188A">
        <w:rPr>
          <w:rFonts w:ascii="Arial" w:hAnsi="Arial" w:cs="Arial"/>
          <w:spacing w:val="-3"/>
          <w:w w:val="150"/>
          <w:sz w:val="18"/>
          <w:szCs w:val="18"/>
          <w:lang w:val="en-GB"/>
        </w:rPr>
        <w:t>RISALES</w:t>
      </w:r>
      <w:proofErr w:type="spellEnd"/>
      <w:r w:rsidRPr="003A188A">
        <w:rPr>
          <w:rFonts w:ascii="Arial" w:hAnsi="Arial" w:cs="Arial"/>
          <w:spacing w:val="-3"/>
          <w:w w:val="150"/>
          <w:sz w:val="18"/>
          <w:szCs w:val="18"/>
          <w:lang w:val="en-GB"/>
        </w:rPr>
        <w:t xml:space="preserve"> </w:t>
      </w:r>
      <w:r w:rsidRPr="003A188A">
        <w:rPr>
          <w:rFonts w:ascii="Arial" w:hAnsi="Arial" w:cs="Arial"/>
          <w:spacing w:val="-3"/>
          <w:w w:val="150"/>
          <w:sz w:val="28"/>
          <w:szCs w:val="18"/>
          <w:lang w:val="en-GB"/>
        </w:rPr>
        <w:t>H</w:t>
      </w:r>
      <w:r w:rsidRPr="003A188A">
        <w:rPr>
          <w:rFonts w:ascii="Arial" w:hAnsi="Arial" w:cs="Arial"/>
          <w:spacing w:val="-3"/>
          <w:w w:val="150"/>
          <w:sz w:val="18"/>
          <w:szCs w:val="18"/>
          <w:lang w:val="en-GB"/>
        </w:rPr>
        <w:t>ERRERA</w:t>
      </w:r>
    </w:p>
    <w:p w:rsidR="0017096D" w:rsidRPr="003A188A"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6"/>
          <w:szCs w:val="20"/>
          <w:lang w:val="en-GB"/>
        </w:rPr>
      </w:pPr>
      <w:r w:rsidRPr="003A188A">
        <w:rPr>
          <w:rFonts w:ascii="Arial" w:hAnsi="Arial" w:cs="Arial"/>
          <w:spacing w:val="-3"/>
          <w:w w:val="150"/>
          <w:sz w:val="32"/>
          <w:lang w:val="en-GB"/>
        </w:rPr>
        <w:t>M</w:t>
      </w:r>
      <w:r w:rsidRPr="003A188A">
        <w:rPr>
          <w:rFonts w:ascii="Arial" w:hAnsi="Arial" w:cs="Arial"/>
          <w:spacing w:val="-3"/>
          <w:w w:val="150"/>
          <w:sz w:val="16"/>
          <w:lang w:val="en-GB"/>
        </w:rPr>
        <w:t xml:space="preserve"> </w:t>
      </w:r>
      <w:r w:rsidRPr="003A188A">
        <w:rPr>
          <w:rFonts w:ascii="Arial" w:hAnsi="Arial" w:cs="Arial"/>
          <w:spacing w:val="-3"/>
          <w:w w:val="150"/>
          <w:sz w:val="18"/>
          <w:szCs w:val="20"/>
          <w:lang w:val="en-GB"/>
        </w:rPr>
        <w:t>A G I S T R A D O</w:t>
      </w:r>
    </w:p>
    <w:p w:rsidR="0017096D" w:rsidRPr="003A188A"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n-GB"/>
        </w:rPr>
      </w:pPr>
    </w:p>
    <w:p w:rsidR="0017096D" w:rsidRPr="003A188A"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n-GB"/>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proofErr w:type="spellStart"/>
      <w:r>
        <w:rPr>
          <w:rFonts w:ascii="Arial" w:hAnsi="Arial"/>
          <w:w w:val="150"/>
          <w:sz w:val="28"/>
          <w:szCs w:val="18"/>
          <w:lang w:val="es-ES_tradnl"/>
        </w:rPr>
        <w:t>E</w:t>
      </w:r>
      <w:r>
        <w:rPr>
          <w:rFonts w:ascii="Arial" w:hAnsi="Arial"/>
          <w:w w:val="150"/>
          <w:sz w:val="18"/>
          <w:szCs w:val="18"/>
          <w:lang w:val="es-ES_tradnl"/>
        </w:rPr>
        <w:t>DDER</w:t>
      </w:r>
      <w:proofErr w:type="spellEnd"/>
      <w:r>
        <w:rPr>
          <w:rFonts w:ascii="Arial" w:hAnsi="Arial"/>
          <w:w w:val="150"/>
          <w:sz w:val="18"/>
          <w:lang w:val="es-ES_tradnl"/>
        </w:rPr>
        <w:t xml:space="preserve"> </w:t>
      </w:r>
      <w:r>
        <w:rPr>
          <w:rFonts w:ascii="Arial" w:hAnsi="Arial"/>
          <w:w w:val="150"/>
          <w:sz w:val="28"/>
          <w:lang w:val="es-ES_tradnl"/>
        </w:rPr>
        <w:t>J</w:t>
      </w:r>
      <w:r>
        <w:rPr>
          <w:rFonts w:ascii="Arial" w:hAnsi="Arial"/>
          <w:w w:val="150"/>
          <w:sz w:val="18"/>
          <w:szCs w:val="18"/>
          <w:lang w:val="es-ES_tradnl"/>
        </w:rPr>
        <w:t xml:space="preserve">IMMY </w:t>
      </w:r>
      <w:r>
        <w:rPr>
          <w:rFonts w:ascii="Arial" w:hAnsi="Arial"/>
          <w:w w:val="150"/>
          <w:sz w:val="28"/>
          <w:lang w:val="es-ES_tradnl"/>
        </w:rPr>
        <w:t>S</w:t>
      </w:r>
      <w:r>
        <w:rPr>
          <w:rFonts w:ascii="Arial" w:hAnsi="Arial"/>
          <w:w w:val="150"/>
          <w:sz w:val="18"/>
          <w:szCs w:val="18"/>
          <w:lang w:val="es-ES_tradnl"/>
        </w:rPr>
        <w:t xml:space="preserve">ÁNCHEZ </w:t>
      </w:r>
      <w:r>
        <w:rPr>
          <w:rFonts w:ascii="Arial" w:hAnsi="Arial"/>
          <w:w w:val="150"/>
          <w:sz w:val="28"/>
          <w:szCs w:val="18"/>
          <w:lang w:val="es-ES_tradnl"/>
        </w:rPr>
        <w:t>C.</w:t>
      </w:r>
      <w:r>
        <w:rPr>
          <w:rFonts w:ascii="Arial" w:hAnsi="Arial"/>
          <w:w w:val="150"/>
          <w:sz w:val="28"/>
          <w:szCs w:val="18"/>
          <w:lang w:val="es-ES_tradnl"/>
        </w:rPr>
        <w:tab/>
      </w:r>
      <w:r>
        <w:rPr>
          <w:rFonts w:ascii="Arial" w:hAnsi="Arial"/>
          <w:w w:val="150"/>
          <w:sz w:val="28"/>
          <w:szCs w:val="18"/>
          <w:lang w:val="es-ES_tradnl"/>
        </w:rPr>
        <w:tab/>
      </w:r>
      <w:r w:rsidR="002C47C0">
        <w:rPr>
          <w:rFonts w:ascii="Arial" w:hAnsi="Arial" w:cs="Arial"/>
          <w:spacing w:val="-3"/>
          <w:w w:val="150"/>
          <w:sz w:val="28"/>
          <w:szCs w:val="18"/>
        </w:rPr>
        <w:t>C</w:t>
      </w:r>
      <w:r w:rsidR="002C47C0">
        <w:rPr>
          <w:rFonts w:ascii="Arial" w:hAnsi="Arial" w:cs="Arial"/>
          <w:spacing w:val="-3"/>
          <w:w w:val="150"/>
          <w:sz w:val="18"/>
          <w:szCs w:val="18"/>
        </w:rPr>
        <w:t xml:space="preserve">LAUDIA </w:t>
      </w:r>
      <w:r w:rsidR="002C47C0">
        <w:rPr>
          <w:rFonts w:ascii="Arial" w:hAnsi="Arial" w:cs="Arial"/>
          <w:spacing w:val="-3"/>
          <w:w w:val="150"/>
          <w:sz w:val="28"/>
          <w:szCs w:val="18"/>
        </w:rPr>
        <w:t>M</w:t>
      </w:r>
      <w:r w:rsidR="002C47C0">
        <w:rPr>
          <w:rFonts w:ascii="Arial" w:hAnsi="Arial"/>
          <w:w w:val="150"/>
          <w:sz w:val="18"/>
          <w:szCs w:val="18"/>
        </w:rPr>
        <w:t xml:space="preserve">ARÍA </w:t>
      </w:r>
      <w:r w:rsidR="002C47C0">
        <w:rPr>
          <w:rFonts w:ascii="Arial" w:hAnsi="Arial" w:cs="Arial"/>
          <w:spacing w:val="-3"/>
          <w:w w:val="150"/>
          <w:sz w:val="28"/>
          <w:szCs w:val="18"/>
        </w:rPr>
        <w:t>A</w:t>
      </w:r>
      <w:r w:rsidR="002C47C0">
        <w:rPr>
          <w:rFonts w:ascii="Arial" w:hAnsi="Arial" w:cs="Arial"/>
          <w:spacing w:val="-3"/>
          <w:w w:val="150"/>
          <w:sz w:val="18"/>
          <w:szCs w:val="16"/>
        </w:rPr>
        <w:t xml:space="preserve">RCILA </w:t>
      </w:r>
      <w:r w:rsidR="002C47C0">
        <w:rPr>
          <w:rFonts w:ascii="Arial" w:hAnsi="Arial" w:cs="Arial"/>
          <w:spacing w:val="-3"/>
          <w:w w:val="150"/>
          <w:sz w:val="28"/>
          <w:szCs w:val="18"/>
        </w:rPr>
        <w:t>R</w:t>
      </w:r>
      <w:r w:rsidR="002C47C0" w:rsidRPr="002C47C0">
        <w:rPr>
          <w:rFonts w:ascii="Arial" w:hAnsi="Arial" w:cs="Arial"/>
          <w:spacing w:val="-3"/>
          <w:w w:val="150"/>
          <w:sz w:val="18"/>
          <w:szCs w:val="18"/>
        </w:rPr>
        <w:t>ÍOS</w:t>
      </w:r>
      <w:r>
        <w:rPr>
          <w:rFonts w:ascii="Arial" w:hAnsi="Arial" w:cs="Arial"/>
          <w:spacing w:val="-3"/>
          <w:w w:val="150"/>
          <w:sz w:val="28"/>
          <w:szCs w:val="18"/>
        </w:rPr>
        <w:t>.</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Pr>
          <w:rFonts w:ascii="Arial" w:hAnsi="Arial" w:cs="Arial"/>
          <w:w w:val="150"/>
          <w:sz w:val="28"/>
          <w:lang w:val="es-ES_tradnl"/>
        </w:rPr>
        <w:tab/>
      </w:r>
      <w:r>
        <w:rPr>
          <w:rFonts w:ascii="Arial" w:hAnsi="Arial" w:cs="Arial"/>
          <w:w w:val="150"/>
          <w:sz w:val="28"/>
          <w:lang w:val="en-GB"/>
        </w:rPr>
        <w:t>M</w:t>
      </w:r>
      <w:r>
        <w:rPr>
          <w:rFonts w:ascii="Arial" w:hAnsi="Arial" w:cs="Arial"/>
          <w:w w:val="150"/>
          <w:sz w:val="18"/>
          <w:lang w:val="en-GB"/>
        </w:rPr>
        <w:t xml:space="preserve"> A G I S T R A D O </w:t>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28"/>
          <w:lang w:val="en-GB"/>
        </w:rPr>
        <w:t>M</w:t>
      </w:r>
      <w:r w:rsidR="002C47C0">
        <w:rPr>
          <w:rFonts w:ascii="Arial" w:hAnsi="Arial" w:cs="Arial"/>
          <w:w w:val="150"/>
          <w:sz w:val="18"/>
          <w:lang w:val="en-GB"/>
        </w:rPr>
        <w:t xml:space="preserve"> A G I S T R A D A</w:t>
      </w:r>
    </w:p>
    <w:p w:rsidR="002C47C0" w:rsidRDefault="002C47C0"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t xml:space="preserve">         </w:t>
      </w:r>
      <w:r w:rsidR="003A188A">
        <w:rPr>
          <w:rFonts w:ascii="Arial" w:hAnsi="Arial" w:cs="Arial"/>
          <w:w w:val="150"/>
          <w:sz w:val="18"/>
          <w:lang w:val="en-GB"/>
        </w:rPr>
        <w:t xml:space="preserve">      </w:t>
      </w:r>
      <w:r>
        <w:rPr>
          <w:rFonts w:ascii="Arial" w:hAnsi="Arial" w:cs="Arial"/>
          <w:w w:val="150"/>
          <w:sz w:val="18"/>
          <w:lang w:val="en-GB"/>
        </w:rPr>
        <w:t>(</w:t>
      </w:r>
      <w:proofErr w:type="spellStart"/>
      <w:r>
        <w:rPr>
          <w:rFonts w:ascii="Arial" w:hAnsi="Arial" w:cs="Arial"/>
          <w:w w:val="150"/>
          <w:sz w:val="18"/>
          <w:lang w:val="en-GB"/>
        </w:rPr>
        <w:t>IMPEDIDA</w:t>
      </w:r>
      <w:proofErr w:type="spellEnd"/>
      <w:r>
        <w:rPr>
          <w:rFonts w:ascii="Arial" w:hAnsi="Arial" w:cs="Arial"/>
          <w:w w:val="150"/>
          <w:sz w:val="18"/>
          <w:lang w:val="en-GB"/>
        </w:rPr>
        <w:t>)</w:t>
      </w:r>
    </w:p>
    <w:p w:rsidR="00350057" w:rsidRPr="002C47C0" w:rsidRDefault="00350057" w:rsidP="0035005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smallCaps/>
          <w:sz w:val="14"/>
          <w:szCs w:val="14"/>
          <w:lang w:val="en-US"/>
        </w:rPr>
      </w:pPr>
      <w:proofErr w:type="spellStart"/>
      <w:r w:rsidRPr="002C47C0">
        <w:rPr>
          <w:rFonts w:ascii="Arial" w:hAnsi="Arial" w:cs="Times New Roman"/>
          <w:i/>
          <w:smallCaps/>
          <w:spacing w:val="-3"/>
          <w:sz w:val="14"/>
          <w:szCs w:val="14"/>
          <w:lang w:val="en-US"/>
        </w:rPr>
        <w:t>DGH</w:t>
      </w:r>
      <w:proofErr w:type="spellEnd"/>
      <w:r w:rsidRPr="002C47C0">
        <w:rPr>
          <w:rFonts w:ascii="Arial" w:hAnsi="Arial" w:cs="Times New Roman"/>
          <w:i/>
          <w:smallCaps/>
          <w:spacing w:val="-3"/>
          <w:sz w:val="14"/>
          <w:szCs w:val="14"/>
          <w:lang w:val="en-US"/>
        </w:rPr>
        <w:t xml:space="preserve"> / </w:t>
      </w:r>
      <w:proofErr w:type="spellStart"/>
      <w:r w:rsidR="002C4FE7" w:rsidRPr="002C47C0">
        <w:rPr>
          <w:rFonts w:ascii="Arial" w:hAnsi="Arial" w:cs="Times New Roman"/>
          <w:i/>
          <w:smallCaps/>
          <w:spacing w:val="-3"/>
          <w:sz w:val="16"/>
          <w:szCs w:val="14"/>
          <w:lang w:val="en-US"/>
        </w:rPr>
        <w:t>odcd</w:t>
      </w:r>
      <w:proofErr w:type="spellEnd"/>
      <w:r w:rsidRPr="002C47C0">
        <w:rPr>
          <w:rFonts w:ascii="Arial" w:hAnsi="Arial" w:cs="Times New Roman"/>
          <w:i/>
          <w:smallCaps/>
          <w:spacing w:val="-3"/>
          <w:sz w:val="14"/>
          <w:szCs w:val="14"/>
          <w:lang w:val="en-US"/>
        </w:rPr>
        <w:t xml:space="preserve">/ </w:t>
      </w:r>
      <w:r w:rsidR="002C4FE7" w:rsidRPr="002C47C0">
        <w:rPr>
          <w:rFonts w:ascii="Arial" w:hAnsi="Arial" w:cs="Times New Roman"/>
          <w:i/>
          <w:smallCaps/>
          <w:spacing w:val="-3"/>
          <w:sz w:val="14"/>
          <w:szCs w:val="14"/>
          <w:lang w:val="en-US"/>
        </w:rPr>
        <w:t>2017</w:t>
      </w:r>
    </w:p>
    <w:p w:rsidR="00350057" w:rsidRDefault="00350057" w:rsidP="00C656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w w:val="150"/>
          <w:sz w:val="18"/>
          <w:lang w:val="en-GB"/>
        </w:rPr>
      </w:pPr>
    </w:p>
    <w:sectPr w:rsidR="00350057" w:rsidSect="004374B7">
      <w:headerReference w:type="even" r:id="rId10"/>
      <w:headerReference w:type="default" r:id="rId11"/>
      <w:footerReference w:type="even" r:id="rId12"/>
      <w:footerReference w:type="default" r:id="rId13"/>
      <w:headerReference w:type="first" r:id="rId14"/>
      <w:footerReference w:type="first" r:id="rId15"/>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BFD" w:rsidRDefault="003B5BFD" w:rsidP="002F20AB">
      <w:r>
        <w:separator/>
      </w:r>
    </w:p>
  </w:endnote>
  <w:endnote w:type="continuationSeparator" w:id="0">
    <w:p w:rsidR="003B5BFD" w:rsidRDefault="003B5BFD"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6508CF" w:rsidRDefault="006508C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F839CE" w:rsidRDefault="006508CF" w:rsidP="00A67268">
    <w:pPr>
      <w:pStyle w:val="Pieddepage"/>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depage"/>
      <w:spacing w:line="360" w:lineRule="auto"/>
      <w:jc w:val="right"/>
      <w:rPr>
        <w:rFonts w:ascii="Arial" w:hAnsi="Arial" w:cs="Arial"/>
        <w:spacing w:val="20"/>
        <w:w w:val="200"/>
        <w:sz w:val="14"/>
        <w:szCs w:val="10"/>
      </w:rPr>
    </w:pPr>
  </w:p>
  <w:p w:rsidR="006508CF" w:rsidRPr="00C53999" w:rsidRDefault="006508CF" w:rsidP="00751EE2">
    <w:pPr>
      <w:pStyle w:val="Pieddepage"/>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depage"/>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C53999" w:rsidRDefault="006508CF"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BFD" w:rsidRDefault="003B5BFD" w:rsidP="002F20AB">
      <w:r>
        <w:separator/>
      </w:r>
    </w:p>
  </w:footnote>
  <w:footnote w:type="continuationSeparator" w:id="0">
    <w:p w:rsidR="003B5BFD" w:rsidRDefault="003B5BFD" w:rsidP="002F20AB">
      <w:r>
        <w:continuationSeparator/>
      </w:r>
    </w:p>
  </w:footnote>
  <w:footnote w:id="1">
    <w:p w:rsidR="00BC5662" w:rsidRPr="003A188A" w:rsidRDefault="00BC5662" w:rsidP="00BC5662">
      <w:pPr>
        <w:pStyle w:val="Notedebasdepage"/>
        <w:rPr>
          <w:rFonts w:asciiTheme="minorHAnsi" w:hAnsiTheme="minorHAnsi" w:cs="Arial"/>
          <w:lang w:val="fr-FR"/>
        </w:rPr>
      </w:pPr>
      <w:r w:rsidRPr="0020456C">
        <w:rPr>
          <w:rStyle w:val="Appelnotedebasdep"/>
          <w:rFonts w:asciiTheme="minorHAnsi" w:hAnsiTheme="minorHAnsi" w:cs="Arial"/>
        </w:rPr>
        <w:footnoteRef/>
      </w:r>
      <w:r w:rsidRPr="003A188A">
        <w:rPr>
          <w:rFonts w:asciiTheme="minorHAnsi" w:hAnsiTheme="minorHAnsi" w:cs="Arial"/>
          <w:lang w:val="fr-FR"/>
        </w:rPr>
        <w:t xml:space="preserve"> </w:t>
      </w:r>
      <w:r w:rsidR="00692756" w:rsidRPr="003A188A">
        <w:rPr>
          <w:rFonts w:asciiTheme="minorHAnsi" w:hAnsiTheme="minorHAnsi" w:cs="Arial"/>
          <w:lang w:val="fr-FR"/>
        </w:rPr>
        <w:t xml:space="preserve">CC. </w:t>
      </w:r>
      <w:hyperlink r:id="rId1" w:history="1">
        <w:r w:rsidR="00692756" w:rsidRPr="003A188A">
          <w:rPr>
            <w:rStyle w:val="Lienhypertexte"/>
            <w:rFonts w:asciiTheme="minorHAnsi" w:hAnsiTheme="minorHAnsi" w:cs="Courier New"/>
            <w:color w:val="auto"/>
            <w:u w:val="none"/>
            <w:lang w:val="fr-FR"/>
          </w:rPr>
          <w:t>SU-499 de 2016</w:t>
        </w:r>
      </w:hyperlink>
      <w:r w:rsidRPr="003A188A">
        <w:rPr>
          <w:rFonts w:asciiTheme="minorHAnsi" w:hAnsiTheme="minorHAnsi" w:cs="Arial"/>
          <w:lang w:val="fr-FR"/>
        </w:rPr>
        <w:t>.</w:t>
      </w:r>
    </w:p>
  </w:footnote>
  <w:footnote w:id="2">
    <w:p w:rsidR="006508CF" w:rsidRPr="003A188A" w:rsidRDefault="006508CF" w:rsidP="002F2011">
      <w:pPr>
        <w:pStyle w:val="Notedebasdepage"/>
        <w:jc w:val="both"/>
        <w:rPr>
          <w:rFonts w:asciiTheme="minorHAnsi" w:hAnsiTheme="minorHAnsi"/>
          <w:lang w:val="fr-FR"/>
        </w:rPr>
      </w:pPr>
      <w:r w:rsidRPr="00985D9D">
        <w:rPr>
          <w:rFonts w:asciiTheme="minorHAnsi" w:hAnsiTheme="minorHAnsi" w:cs="Calibri"/>
          <w:vertAlign w:val="superscript"/>
        </w:rPr>
        <w:footnoteRef/>
      </w:r>
      <w:r w:rsidRPr="003A188A">
        <w:rPr>
          <w:rFonts w:asciiTheme="minorHAnsi" w:hAnsiTheme="minorHAnsi" w:cs="Calibri"/>
          <w:lang w:val="fr-FR"/>
        </w:rPr>
        <w:t xml:space="preserve"> </w:t>
      </w:r>
      <w:r w:rsidR="00692756" w:rsidRPr="003A188A">
        <w:rPr>
          <w:rFonts w:asciiTheme="minorHAnsi" w:hAnsiTheme="minorHAnsi" w:cs="Calibri"/>
          <w:lang w:val="fr-FR"/>
        </w:rPr>
        <w:t>CC</w:t>
      </w:r>
      <w:r w:rsidRPr="003A188A">
        <w:rPr>
          <w:rFonts w:asciiTheme="minorHAnsi" w:hAnsiTheme="minorHAnsi" w:cs="Calibri"/>
          <w:lang w:val="fr-FR"/>
        </w:rPr>
        <w:t xml:space="preserve">.  T-600 de 2002. </w:t>
      </w:r>
    </w:p>
  </w:footnote>
  <w:footnote w:id="3">
    <w:p w:rsidR="006508CF" w:rsidRPr="003A188A" w:rsidRDefault="006508CF" w:rsidP="002F2011">
      <w:pPr>
        <w:pStyle w:val="Notedebasdepage"/>
        <w:jc w:val="both"/>
        <w:rPr>
          <w:rFonts w:asciiTheme="minorHAnsi" w:hAnsiTheme="minorHAnsi"/>
          <w:lang w:val="es-CO"/>
        </w:rPr>
      </w:pPr>
      <w:r w:rsidRPr="00985D9D">
        <w:rPr>
          <w:rFonts w:asciiTheme="minorHAnsi" w:hAnsiTheme="minorHAnsi" w:cs="Calibri"/>
          <w:vertAlign w:val="superscript"/>
        </w:rPr>
        <w:footnoteRef/>
      </w:r>
      <w:r w:rsidR="002C47C0">
        <w:rPr>
          <w:rFonts w:asciiTheme="minorHAnsi" w:hAnsiTheme="minorHAnsi" w:cs="Calibri"/>
          <w:lang w:val="es-CO"/>
        </w:rPr>
        <w:t xml:space="preserve"> </w:t>
      </w:r>
      <w:r w:rsidR="00692756">
        <w:rPr>
          <w:rFonts w:asciiTheme="minorHAnsi" w:hAnsiTheme="minorHAnsi" w:cs="Calibri"/>
          <w:lang w:val="es-CO"/>
        </w:rPr>
        <w:t>CC</w:t>
      </w:r>
      <w:r w:rsidRPr="00985D9D">
        <w:rPr>
          <w:rFonts w:asciiTheme="minorHAnsi" w:hAnsiTheme="minorHAnsi" w:cs="Calibri"/>
          <w:lang w:val="es-CO"/>
        </w:rPr>
        <w:t>.</w:t>
      </w:r>
      <w:r>
        <w:rPr>
          <w:rFonts w:asciiTheme="minorHAnsi" w:hAnsiTheme="minorHAnsi" w:cs="Calibri"/>
          <w:lang w:val="es-CO"/>
        </w:rPr>
        <w:t xml:space="preserve"> </w:t>
      </w:r>
      <w:r w:rsidRPr="00985D9D">
        <w:rPr>
          <w:rFonts w:asciiTheme="minorHAnsi" w:hAnsiTheme="minorHAnsi" w:cs="Calibri"/>
          <w:lang w:val="es-CO"/>
        </w:rPr>
        <w:t xml:space="preserve">Ver, por ejemplo, la T-046 de 1995. </w:t>
      </w:r>
      <w:smartTag w:uri="urn:schemas-microsoft-com:office:smarttags" w:element="PersonName">
        <w:smartTagPr>
          <w:attr w:name="ProductID" w:val="la Corte"/>
        </w:smartTagPr>
        <w:r w:rsidRPr="00985D9D">
          <w:rPr>
            <w:rFonts w:asciiTheme="minorHAnsi" w:hAnsiTheme="minorHAnsi" w:cs="Calibri"/>
            <w:lang w:val="es-CO"/>
          </w:rPr>
          <w:t>La Corte</w:t>
        </w:r>
      </w:smartTag>
      <w:r w:rsidRPr="00985D9D">
        <w:rPr>
          <w:rFonts w:asciiTheme="minorHAnsi" w:hAnsiTheme="minorHAnsi" w:cs="Calibri"/>
          <w:lang w:val="es-CO"/>
        </w:rPr>
        <w:t xml:space="preserv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w:t>
      </w:r>
      <w:smartTag w:uri="urn:schemas-microsoft-com:office:smarttags" w:element="PersonName">
        <w:smartTagPr>
          <w:attr w:name="ProductID" w:val="la Sala"/>
        </w:smartTagPr>
        <w:r w:rsidRPr="00985D9D">
          <w:rPr>
            <w:rFonts w:asciiTheme="minorHAnsi" w:hAnsiTheme="minorHAnsi" w:cs="Calibri"/>
            <w:lang w:val="es-CO"/>
          </w:rPr>
          <w:t>La Sala</w:t>
        </w:r>
      </w:smartTag>
      <w:r w:rsidRPr="00985D9D">
        <w:rPr>
          <w:rFonts w:asciiTheme="minorHAnsi" w:hAnsiTheme="minorHAnsi" w:cs="Calibri"/>
          <w:lang w:val="es-CO"/>
        </w:rPr>
        <w:t xml:space="preserve">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4">
    <w:p w:rsidR="006508CF" w:rsidRPr="003A188A" w:rsidRDefault="006508CF" w:rsidP="002F2011">
      <w:pPr>
        <w:pStyle w:val="Notedebasdepage"/>
        <w:jc w:val="both"/>
        <w:rPr>
          <w:rFonts w:asciiTheme="minorHAnsi" w:hAnsiTheme="minorHAnsi"/>
          <w:lang w:val="es-CO"/>
        </w:rPr>
      </w:pPr>
      <w:r w:rsidRPr="00985D9D">
        <w:rPr>
          <w:rFonts w:asciiTheme="minorHAnsi" w:hAnsiTheme="minorHAnsi" w:cs="Calibri"/>
          <w:vertAlign w:val="superscript"/>
        </w:rPr>
        <w:footnoteRef/>
      </w:r>
      <w:r w:rsidRPr="00985D9D">
        <w:rPr>
          <w:rFonts w:asciiTheme="minorHAnsi" w:hAnsiTheme="minorHAnsi" w:cs="Calibri"/>
          <w:lang w:val="es-CO"/>
        </w:rPr>
        <w:t xml:space="preserve"> </w:t>
      </w:r>
      <w:r w:rsidR="00692756">
        <w:rPr>
          <w:rFonts w:asciiTheme="minorHAnsi" w:hAnsiTheme="minorHAnsi" w:cs="Calibri"/>
          <w:lang w:val="es-CO"/>
        </w:rPr>
        <w:t>CC</w:t>
      </w:r>
      <w:r w:rsidRPr="00985D9D">
        <w:rPr>
          <w:rFonts w:asciiTheme="minorHAnsi" w:hAnsiTheme="minorHAnsi" w:cs="Calibri"/>
          <w:lang w:val="es-CO"/>
        </w:rPr>
        <w:t>.</w:t>
      </w:r>
      <w:r>
        <w:rPr>
          <w:rFonts w:asciiTheme="minorHAnsi" w:hAnsiTheme="minorHAnsi" w:cs="Calibri"/>
          <w:lang w:val="es-CO"/>
        </w:rPr>
        <w:t xml:space="preserve"> </w:t>
      </w:r>
      <w:r w:rsidRPr="00985D9D">
        <w:rPr>
          <w:rFonts w:asciiTheme="minorHAnsi" w:hAnsiTheme="minorHAnsi" w:cs="Calibri"/>
          <w:lang w:val="es-CO"/>
        </w:rPr>
        <w:t>Ver por ejemplo las T-100 de 1994, T-256 de 1995, T-325 de 1995, T-455 de 1996, T-459 de 1996, T-083 de 1997 y SU-133 de 1998.</w:t>
      </w:r>
    </w:p>
  </w:footnote>
  <w:footnote w:id="5">
    <w:p w:rsidR="006508CF" w:rsidRPr="003A188A" w:rsidRDefault="006508CF" w:rsidP="002F2011">
      <w:pPr>
        <w:pStyle w:val="Notedebasdepage"/>
        <w:jc w:val="both"/>
        <w:rPr>
          <w:rFonts w:asciiTheme="minorHAnsi" w:hAnsiTheme="minorHAnsi"/>
          <w:lang w:val="fr-FR"/>
        </w:rPr>
      </w:pPr>
      <w:r w:rsidRPr="00985D9D">
        <w:rPr>
          <w:rFonts w:asciiTheme="minorHAnsi" w:hAnsiTheme="minorHAnsi" w:cs="Calibri"/>
          <w:vertAlign w:val="superscript"/>
          <w:lang w:val="es-CO"/>
        </w:rPr>
        <w:footnoteRef/>
      </w:r>
      <w:r w:rsidRPr="003A188A">
        <w:rPr>
          <w:rFonts w:asciiTheme="minorHAnsi" w:hAnsiTheme="minorHAnsi" w:cs="Calibri"/>
          <w:lang w:val="fr-FR"/>
        </w:rPr>
        <w:t xml:space="preserve"> </w:t>
      </w:r>
      <w:r w:rsidR="00692756" w:rsidRPr="003A188A">
        <w:rPr>
          <w:rFonts w:asciiTheme="minorHAnsi" w:hAnsiTheme="minorHAnsi" w:cs="Calibri"/>
          <w:lang w:val="fr-FR"/>
        </w:rPr>
        <w:t>CC</w:t>
      </w:r>
      <w:r w:rsidRPr="003A188A">
        <w:rPr>
          <w:rFonts w:asciiTheme="minorHAnsi" w:hAnsiTheme="minorHAnsi" w:cs="Calibri"/>
          <w:lang w:val="fr-FR"/>
        </w:rPr>
        <w:t>. T-225 de 1993.</w:t>
      </w:r>
    </w:p>
  </w:footnote>
  <w:footnote w:id="6">
    <w:p w:rsidR="004B74BA" w:rsidRPr="003A188A" w:rsidRDefault="004B74BA">
      <w:pPr>
        <w:pStyle w:val="Notedebasdepage"/>
        <w:rPr>
          <w:rFonts w:asciiTheme="minorHAnsi" w:hAnsiTheme="minorHAnsi"/>
          <w:lang w:val="fr-FR"/>
        </w:rPr>
      </w:pPr>
      <w:r w:rsidRPr="00692756">
        <w:rPr>
          <w:rStyle w:val="Appelnotedebasdep"/>
          <w:rFonts w:asciiTheme="minorHAnsi" w:hAnsiTheme="minorHAnsi"/>
        </w:rPr>
        <w:footnoteRef/>
      </w:r>
      <w:r w:rsidRPr="003A188A">
        <w:rPr>
          <w:rFonts w:asciiTheme="minorHAnsi" w:hAnsiTheme="minorHAnsi"/>
          <w:lang w:val="fr-FR"/>
        </w:rPr>
        <w:t xml:space="preserve"> CC. T-093 de 2016.</w:t>
      </w:r>
    </w:p>
  </w:footnote>
  <w:footnote w:id="7">
    <w:p w:rsidR="003D3820" w:rsidRPr="003D3820" w:rsidRDefault="003D3820">
      <w:pPr>
        <w:pStyle w:val="Notedebasdepage"/>
        <w:rPr>
          <w:lang w:val="es-CO"/>
        </w:rPr>
      </w:pPr>
      <w:r>
        <w:rPr>
          <w:rStyle w:val="Appelnotedebasdep"/>
        </w:rPr>
        <w:footnoteRef/>
      </w:r>
      <w:r w:rsidRPr="003A188A">
        <w:rPr>
          <w:lang w:val="es-CO"/>
        </w:rPr>
        <w:t xml:space="preserve"> </w:t>
      </w:r>
      <w:r w:rsidR="00C50EAA">
        <w:rPr>
          <w:rFonts w:asciiTheme="minorHAnsi" w:hAnsiTheme="minorHAnsi" w:cs="Calibri"/>
          <w:lang w:val="es-CO"/>
        </w:rPr>
        <w:t>CC</w:t>
      </w:r>
      <w:r w:rsidRPr="00985D9D">
        <w:rPr>
          <w:rFonts w:asciiTheme="minorHAnsi" w:hAnsiTheme="minorHAnsi" w:cs="Calibri"/>
          <w:lang w:val="es-CO"/>
        </w:rPr>
        <w:t>. T-</w:t>
      </w:r>
      <w:r>
        <w:rPr>
          <w:rFonts w:asciiTheme="minorHAnsi" w:hAnsiTheme="minorHAnsi" w:cs="Calibri"/>
          <w:lang w:val="es-CO"/>
        </w:rPr>
        <w:t>150</w:t>
      </w:r>
      <w:r w:rsidRPr="00985D9D">
        <w:rPr>
          <w:rFonts w:asciiTheme="minorHAnsi" w:hAnsiTheme="minorHAnsi" w:cs="Calibri"/>
          <w:lang w:val="es-CO"/>
        </w:rPr>
        <w:t xml:space="preserve"> </w:t>
      </w:r>
      <w:r w:rsidR="00C50EAA">
        <w:rPr>
          <w:rFonts w:asciiTheme="minorHAnsi" w:hAnsiTheme="minorHAnsi" w:cs="Calibri"/>
          <w:lang w:val="es-CO"/>
        </w:rPr>
        <w:t xml:space="preserve">de </w:t>
      </w:r>
      <w:r>
        <w:rPr>
          <w:rFonts w:asciiTheme="minorHAnsi" w:hAnsiTheme="minorHAnsi" w:cs="Calibri"/>
          <w:lang w:val="es-CO"/>
        </w:rPr>
        <w:t>2013.</w:t>
      </w:r>
      <w:r w:rsidR="00692756">
        <w:rPr>
          <w:rFonts w:asciiTheme="minorHAnsi" w:hAnsiTheme="minorHAnsi" w:cs="Calibri"/>
          <w:lang w:val="es-CO"/>
        </w:rPr>
        <w:t xml:space="preserve"> También pueden consultarse la T-713 de 2014 y la T-093 de 2016, entre otras.</w:t>
      </w:r>
    </w:p>
  </w:footnote>
  <w:footnote w:id="8">
    <w:p w:rsidR="00E22AF4" w:rsidRPr="00CB1012" w:rsidRDefault="00E22AF4" w:rsidP="00E22AF4">
      <w:pPr>
        <w:pStyle w:val="Notedebasdepage"/>
        <w:jc w:val="both"/>
        <w:rPr>
          <w:rFonts w:asciiTheme="minorHAnsi" w:hAnsiTheme="minorHAnsi"/>
          <w:lang w:val="es-CO"/>
        </w:rPr>
      </w:pPr>
      <w:r w:rsidRPr="00CB1012">
        <w:rPr>
          <w:rStyle w:val="Appelnotedebasdep"/>
          <w:rFonts w:asciiTheme="minorHAnsi" w:hAnsiTheme="minorHAnsi"/>
        </w:rPr>
        <w:footnoteRef/>
      </w:r>
      <w:r w:rsidRPr="003A188A">
        <w:rPr>
          <w:rFonts w:asciiTheme="minorHAnsi" w:hAnsiTheme="minorHAnsi"/>
          <w:lang w:val="es-CO"/>
        </w:rPr>
        <w:t xml:space="preserve"> </w:t>
      </w:r>
      <w:r w:rsidRPr="003A188A">
        <w:rPr>
          <w:rFonts w:asciiTheme="minorHAnsi" w:hAnsiTheme="minorHAnsi"/>
          <w:spacing w:val="-20"/>
          <w:lang w:val="es-CO"/>
        </w:rPr>
        <w:t>CORREA HENAO, Néstor Raúl. Derecho procesal de la acción de tutela, editorial Grupo editorial Ibáñez, Bogotá DC, 2010, P.192.</w:t>
      </w:r>
    </w:p>
  </w:footnote>
  <w:footnote w:id="9">
    <w:p w:rsidR="00E22AF4" w:rsidRPr="00E22AF4" w:rsidRDefault="00E22AF4" w:rsidP="00E22AF4">
      <w:pPr>
        <w:pStyle w:val="Notedebasdepage"/>
        <w:jc w:val="both"/>
        <w:rPr>
          <w:rFonts w:asciiTheme="minorHAnsi" w:hAnsiTheme="minorHAnsi" w:cs="Calibri"/>
          <w:bCs/>
          <w:i/>
          <w:lang w:val="es-CO"/>
        </w:rPr>
      </w:pPr>
      <w:r w:rsidRPr="00377F8E">
        <w:rPr>
          <w:rStyle w:val="Appelnotedebasdep"/>
          <w:rFonts w:asciiTheme="minorHAnsi" w:hAnsiTheme="minorHAnsi"/>
        </w:rPr>
        <w:footnoteRef/>
      </w:r>
      <w:r w:rsidRPr="003A188A">
        <w:rPr>
          <w:rFonts w:asciiTheme="minorHAnsi" w:hAnsiTheme="minorHAnsi"/>
          <w:lang w:val="es-CO"/>
        </w:rPr>
        <w:t xml:space="preserve"> </w:t>
      </w:r>
      <w:r>
        <w:rPr>
          <w:rFonts w:asciiTheme="minorHAnsi" w:hAnsiTheme="minorHAnsi" w:cs="Calibri"/>
          <w:lang w:val="es-CO"/>
        </w:rPr>
        <w:t>CC</w:t>
      </w:r>
      <w:r w:rsidRPr="00377F8E">
        <w:rPr>
          <w:rFonts w:asciiTheme="minorHAnsi" w:hAnsiTheme="minorHAnsi" w:cs="Calibri"/>
          <w:lang w:val="es-CO"/>
        </w:rPr>
        <w:t xml:space="preserve">.  </w:t>
      </w:r>
      <w:r w:rsidRPr="003A188A">
        <w:rPr>
          <w:rFonts w:asciiTheme="minorHAnsi" w:hAnsiTheme="minorHAnsi" w:cs="Calibri"/>
          <w:lang w:val="es-CO"/>
        </w:rPr>
        <w:t>T-002 de 2009</w:t>
      </w:r>
      <w:r w:rsidRPr="00377F8E">
        <w:rPr>
          <w:rFonts w:asciiTheme="minorHAnsi" w:hAnsiTheme="minorHAnsi" w:cs="Calibri"/>
          <w:bCs/>
          <w:lang w:val="es-CO"/>
        </w:rPr>
        <w:t>.</w:t>
      </w:r>
      <w:r>
        <w:rPr>
          <w:rFonts w:asciiTheme="minorHAnsi" w:hAnsiTheme="minorHAnsi" w:cs="Calibri"/>
          <w:bCs/>
          <w:lang w:val="es-CO"/>
        </w:rPr>
        <w:t xml:space="preserve"> </w:t>
      </w:r>
      <w:r w:rsidRPr="00E22AF4">
        <w:rPr>
          <w:rFonts w:asciiTheme="minorHAnsi" w:hAnsiTheme="minorHAnsi" w:cs="Calibri"/>
          <w:bCs/>
          <w:i/>
          <w:lang w:val="es-CO"/>
        </w:rPr>
        <w:t>(</w:t>
      </w:r>
      <w:r w:rsidRPr="00E22AF4">
        <w:rPr>
          <w:rFonts w:asciiTheme="minorHAnsi" w:hAnsiTheme="minorHAnsi" w:cs="Calibri"/>
          <w:bCs/>
          <w:i/>
          <w:lang w:val="es-ES_tradnl"/>
        </w:rPr>
        <w:t>…) en cuanto la decisión es declarar la improcedencia de la acción impetrada, más no negar</w:t>
      </w:r>
      <w:r w:rsidRPr="00E22AF4">
        <w:rPr>
          <w:rFonts w:asciiTheme="minorHAnsi" w:hAnsiTheme="minorHAnsi" w:cs="Calibri"/>
          <w:bCs/>
          <w:i/>
          <w:iCs/>
          <w:lang w:val="es-ES_tradnl"/>
        </w:rPr>
        <w:t> </w:t>
      </w:r>
      <w:r w:rsidRPr="00E22AF4">
        <w:rPr>
          <w:rFonts w:asciiTheme="minorHAnsi" w:hAnsiTheme="minorHAnsi" w:cs="Calibri"/>
          <w:bCs/>
          <w:i/>
          <w:lang w:val="es-ES_tradnl"/>
        </w:rPr>
        <w:t>la protección pedida. Nótese cómo establecer la procedencia de la acción antecede al análisis de la vulneración o no de un derecho fundamental, estudio que en este caso no se puede acometer, precisamente al determinarse que no procede (…)</w:t>
      </w:r>
    </w:p>
  </w:footnote>
  <w:footnote w:id="10">
    <w:p w:rsidR="00986C5F" w:rsidRPr="00692756" w:rsidRDefault="00986C5F" w:rsidP="00692756">
      <w:pPr>
        <w:pStyle w:val="Notedebasdepage"/>
        <w:jc w:val="both"/>
        <w:rPr>
          <w:rFonts w:asciiTheme="minorHAnsi" w:hAnsiTheme="minorHAnsi" w:cs="Calibri"/>
          <w:i/>
          <w:lang w:val="es-ES_tradnl"/>
        </w:rPr>
      </w:pPr>
      <w:r w:rsidRPr="00692756">
        <w:rPr>
          <w:rStyle w:val="Appelnotedebasdep"/>
          <w:rFonts w:asciiTheme="minorHAnsi" w:hAnsiTheme="minorHAnsi"/>
        </w:rPr>
        <w:footnoteRef/>
      </w:r>
      <w:r w:rsidRPr="003A188A">
        <w:rPr>
          <w:rFonts w:asciiTheme="minorHAnsi" w:hAnsiTheme="minorHAnsi"/>
          <w:lang w:val="es-CO"/>
        </w:rPr>
        <w:t xml:space="preserve"> </w:t>
      </w:r>
      <w:r w:rsidRPr="00692756">
        <w:rPr>
          <w:rFonts w:asciiTheme="minorHAnsi" w:hAnsiTheme="minorHAnsi" w:cs="Calibri"/>
          <w:lang w:val="es-CO"/>
        </w:rPr>
        <w:t xml:space="preserve">CC. T-021 de 2016. Aquí la Corte reiteró que </w:t>
      </w:r>
      <w:r w:rsidRPr="00692756">
        <w:rPr>
          <w:rFonts w:asciiTheme="minorHAnsi" w:hAnsiTheme="minorHAnsi" w:cs="Calibri"/>
          <w:lang w:val="es-ES"/>
        </w:rPr>
        <w:t xml:space="preserve">el pago de las incapacidades laborales </w:t>
      </w:r>
      <w:r w:rsidR="00692756" w:rsidRPr="00692756">
        <w:rPr>
          <w:rFonts w:asciiTheme="minorHAnsi" w:hAnsiTheme="minorHAnsi" w:cs="Calibri"/>
          <w:lang w:val="es-ES"/>
        </w:rPr>
        <w:t xml:space="preserve">se equipara </w:t>
      </w:r>
      <w:r w:rsidRPr="00692756">
        <w:rPr>
          <w:rFonts w:asciiTheme="minorHAnsi" w:hAnsiTheme="minorHAnsi" w:cs="Calibri"/>
          <w:lang w:val="es-ES"/>
        </w:rPr>
        <w:t>con el salario que el trabajador deja de percibir durante el tiempo de convalecencia</w:t>
      </w:r>
      <w:r w:rsidR="00692756">
        <w:rPr>
          <w:rFonts w:asciiTheme="minorHAnsi" w:hAnsiTheme="minorHAnsi" w:cs="Calibri"/>
          <w:lang w:val="es-ES"/>
        </w:rPr>
        <w:t xml:space="preserve">; </w:t>
      </w:r>
      <w:r w:rsidR="00692756" w:rsidRPr="00692756">
        <w:rPr>
          <w:rFonts w:asciiTheme="minorHAnsi" w:hAnsiTheme="minorHAnsi" w:cs="Calibri"/>
          <w:lang w:val="es-ES"/>
        </w:rPr>
        <w:t xml:space="preserve">y </w:t>
      </w:r>
      <w:r w:rsidR="00692756">
        <w:rPr>
          <w:rFonts w:asciiTheme="minorHAnsi" w:hAnsiTheme="minorHAnsi" w:cs="Calibri"/>
          <w:lang w:val="es-ES"/>
        </w:rPr>
        <w:t xml:space="preserve">se reconocen </w:t>
      </w:r>
      <w:r w:rsidRPr="00692756">
        <w:rPr>
          <w:rFonts w:asciiTheme="minorHAnsi" w:hAnsiTheme="minorHAnsi" w:cs="Calibri"/>
          <w:lang w:val="es-ES"/>
        </w:rPr>
        <w:t xml:space="preserve">como la garantía para la recuperación de la salud, en pro de </w:t>
      </w:r>
      <w:r w:rsidR="00692756">
        <w:rPr>
          <w:rFonts w:asciiTheme="minorHAnsi" w:hAnsiTheme="minorHAnsi" w:cs="Calibri"/>
          <w:lang w:val="es-ES"/>
        </w:rPr>
        <w:t xml:space="preserve">la </w:t>
      </w:r>
      <w:r w:rsidRPr="00692756">
        <w:rPr>
          <w:rFonts w:asciiTheme="minorHAnsi" w:hAnsiTheme="minorHAnsi" w:cs="Calibri"/>
          <w:lang w:val="es-ES"/>
        </w:rPr>
        <w:t>dignidad humana, pues permite</w:t>
      </w:r>
      <w:r w:rsidR="00692756">
        <w:rPr>
          <w:rFonts w:asciiTheme="minorHAnsi" w:hAnsiTheme="minorHAnsi" w:cs="Calibri"/>
          <w:lang w:val="es-ES"/>
        </w:rPr>
        <w:t>n</w:t>
      </w:r>
      <w:r w:rsidRPr="00692756">
        <w:rPr>
          <w:rFonts w:asciiTheme="minorHAnsi" w:hAnsiTheme="minorHAnsi" w:cs="Calibri"/>
          <w:lang w:val="es-ES"/>
        </w:rPr>
        <w:t xml:space="preserve"> atender la enfermedad sin tener que preocuparse de procurar el sustento propio y de su familia.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6508CF" w:rsidRDefault="006508C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AA6B28" w:rsidRDefault="006508CF">
    <w:pPr>
      <w:pStyle w:val="En-tte"/>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3A188A">
      <w:rPr>
        <w:rFonts w:ascii="Calibri" w:hAnsi="Calibri"/>
        <w:noProof/>
        <w:sz w:val="22"/>
        <w:lang w:val="es-CO"/>
      </w:rPr>
      <w:t>1</w:t>
    </w:r>
    <w:r w:rsidRPr="00AA6B28">
      <w:rPr>
        <w:rFonts w:ascii="Calibri" w:hAnsi="Calibri"/>
        <w:sz w:val="22"/>
        <w:lang w:val="es-CO"/>
      </w:rPr>
      <w:fldChar w:fldCharType="end"/>
    </w:r>
  </w:p>
  <w:p w:rsidR="006508CF" w:rsidRPr="00F839CE" w:rsidRDefault="006508CF" w:rsidP="006F562A">
    <w:pPr>
      <w:pStyle w:val="En-tte"/>
      <w:ind w:right="360"/>
      <w:jc w:val="both"/>
      <w:rPr>
        <w:rFonts w:ascii="Calibri" w:hAnsi="Calibri" w:cs="Calibri"/>
        <w:i/>
      </w:rPr>
    </w:pPr>
    <w:r w:rsidRPr="00AA6B28">
      <w:rPr>
        <w:rFonts w:ascii="Calibri" w:hAnsi="Calibri" w:cs="Calibri"/>
        <w:i/>
        <w:sz w:val="20"/>
        <w:szCs w:val="20"/>
        <w:lang w:val="es-CO"/>
      </w:rPr>
      <w:t>EXPEDIENTE No.</w:t>
    </w:r>
    <w:r w:rsidR="00916B67">
      <w:rPr>
        <w:rFonts w:ascii="Calibri" w:hAnsi="Calibri" w:cs="Calibri"/>
        <w:i/>
        <w:sz w:val="20"/>
        <w:szCs w:val="20"/>
        <w:lang w:val="es-CO"/>
      </w:rPr>
      <w:t>2017-00094-01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92089F" w:rsidRDefault="006508CF">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6">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8">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5EF6D6C"/>
    <w:multiLevelType w:val="multilevel"/>
    <w:tmpl w:val="3042D63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8">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9">
    <w:nsid w:val="7EC46C59"/>
    <w:multiLevelType w:val="multilevel"/>
    <w:tmpl w:val="39EA482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21"/>
  </w:num>
  <w:num w:numId="3">
    <w:abstractNumId w:val="15"/>
  </w:num>
  <w:num w:numId="4">
    <w:abstractNumId w:val="13"/>
  </w:num>
  <w:num w:numId="5">
    <w:abstractNumId w:val="23"/>
  </w:num>
  <w:num w:numId="6">
    <w:abstractNumId w:val="14"/>
  </w:num>
  <w:num w:numId="7">
    <w:abstractNumId w:val="3"/>
  </w:num>
  <w:num w:numId="8">
    <w:abstractNumId w:val="9"/>
  </w:num>
  <w:num w:numId="9">
    <w:abstractNumId w:val="10"/>
  </w:num>
  <w:num w:numId="10">
    <w:abstractNumId w:val="2"/>
  </w:num>
  <w:num w:numId="11">
    <w:abstractNumId w:val="20"/>
  </w:num>
  <w:num w:numId="12">
    <w:abstractNumId w:val="6"/>
  </w:num>
  <w:num w:numId="13">
    <w:abstractNumId w:val="12"/>
  </w:num>
  <w:num w:numId="14">
    <w:abstractNumId w:val="26"/>
  </w:num>
  <w:num w:numId="15">
    <w:abstractNumId w:val="17"/>
  </w:num>
  <w:num w:numId="16">
    <w:abstractNumId w:val="1"/>
  </w:num>
  <w:num w:numId="17">
    <w:abstractNumId w:val="28"/>
  </w:num>
  <w:num w:numId="18">
    <w:abstractNumId w:val="18"/>
  </w:num>
  <w:num w:numId="19">
    <w:abstractNumId w:val="25"/>
  </w:num>
  <w:num w:numId="20">
    <w:abstractNumId w:val="24"/>
  </w:num>
  <w:num w:numId="21">
    <w:abstractNumId w:val="5"/>
  </w:num>
  <w:num w:numId="22">
    <w:abstractNumId w:val="0"/>
  </w:num>
  <w:num w:numId="23">
    <w:abstractNumId w:val="30"/>
  </w:num>
  <w:num w:numId="24">
    <w:abstractNumId w:val="16"/>
  </w:num>
  <w:num w:numId="25">
    <w:abstractNumId w:val="8"/>
  </w:num>
  <w:num w:numId="26">
    <w:abstractNumId w:val="11"/>
  </w:num>
  <w:num w:numId="27">
    <w:abstractNumId w:val="4"/>
  </w:num>
  <w:num w:numId="28">
    <w:abstractNumId w:val="22"/>
  </w:num>
  <w:num w:numId="29">
    <w:abstractNumId w:val="7"/>
  </w:num>
  <w:num w:numId="30">
    <w:abstractNumId w:val="24"/>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0585"/>
    <w:rsid w:val="0000191C"/>
    <w:rsid w:val="0000299D"/>
    <w:rsid w:val="00002C84"/>
    <w:rsid w:val="00003111"/>
    <w:rsid w:val="00005281"/>
    <w:rsid w:val="00006C9E"/>
    <w:rsid w:val="00007912"/>
    <w:rsid w:val="000100E5"/>
    <w:rsid w:val="00011CF2"/>
    <w:rsid w:val="00011D52"/>
    <w:rsid w:val="00013BE8"/>
    <w:rsid w:val="00017BC5"/>
    <w:rsid w:val="0002042C"/>
    <w:rsid w:val="000215F0"/>
    <w:rsid w:val="00022F38"/>
    <w:rsid w:val="00023886"/>
    <w:rsid w:val="00023FAD"/>
    <w:rsid w:val="00024E51"/>
    <w:rsid w:val="00025764"/>
    <w:rsid w:val="00026F32"/>
    <w:rsid w:val="00027251"/>
    <w:rsid w:val="00031CFF"/>
    <w:rsid w:val="00031D5D"/>
    <w:rsid w:val="000332E9"/>
    <w:rsid w:val="00033F1E"/>
    <w:rsid w:val="00036C66"/>
    <w:rsid w:val="00041B57"/>
    <w:rsid w:val="0004382E"/>
    <w:rsid w:val="00043EC5"/>
    <w:rsid w:val="00047896"/>
    <w:rsid w:val="000505E7"/>
    <w:rsid w:val="00051F5B"/>
    <w:rsid w:val="00052FE3"/>
    <w:rsid w:val="00055B9D"/>
    <w:rsid w:val="00056027"/>
    <w:rsid w:val="000601B1"/>
    <w:rsid w:val="00060954"/>
    <w:rsid w:val="00060F7F"/>
    <w:rsid w:val="0006117C"/>
    <w:rsid w:val="0006167A"/>
    <w:rsid w:val="00061922"/>
    <w:rsid w:val="000634BA"/>
    <w:rsid w:val="00065A2F"/>
    <w:rsid w:val="000664A8"/>
    <w:rsid w:val="00066726"/>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8009F"/>
    <w:rsid w:val="000818FB"/>
    <w:rsid w:val="000820F0"/>
    <w:rsid w:val="0008427C"/>
    <w:rsid w:val="0008432D"/>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307B"/>
    <w:rsid w:val="000B6A4A"/>
    <w:rsid w:val="000B7BE2"/>
    <w:rsid w:val="000C0A5D"/>
    <w:rsid w:val="000C6F60"/>
    <w:rsid w:val="000C7144"/>
    <w:rsid w:val="000C7176"/>
    <w:rsid w:val="000C75AD"/>
    <w:rsid w:val="000C7C79"/>
    <w:rsid w:val="000D1818"/>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55E9"/>
    <w:rsid w:val="00105F37"/>
    <w:rsid w:val="001064AC"/>
    <w:rsid w:val="001107AC"/>
    <w:rsid w:val="001127AE"/>
    <w:rsid w:val="00115C96"/>
    <w:rsid w:val="00117015"/>
    <w:rsid w:val="00117C99"/>
    <w:rsid w:val="00120933"/>
    <w:rsid w:val="00120EAE"/>
    <w:rsid w:val="001240AF"/>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B2A"/>
    <w:rsid w:val="001A3EF7"/>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55DF"/>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50401"/>
    <w:rsid w:val="00250FAB"/>
    <w:rsid w:val="002524D7"/>
    <w:rsid w:val="00252B94"/>
    <w:rsid w:val="00253BE8"/>
    <w:rsid w:val="00253DB2"/>
    <w:rsid w:val="00254D05"/>
    <w:rsid w:val="00255A76"/>
    <w:rsid w:val="00255E29"/>
    <w:rsid w:val="00257A0E"/>
    <w:rsid w:val="00257C43"/>
    <w:rsid w:val="002617B1"/>
    <w:rsid w:val="00265452"/>
    <w:rsid w:val="00267DED"/>
    <w:rsid w:val="0027273C"/>
    <w:rsid w:val="00275F4A"/>
    <w:rsid w:val="0028166B"/>
    <w:rsid w:val="00283209"/>
    <w:rsid w:val="0028498A"/>
    <w:rsid w:val="002865F6"/>
    <w:rsid w:val="00286A56"/>
    <w:rsid w:val="00287CF2"/>
    <w:rsid w:val="002901E0"/>
    <w:rsid w:val="00290D6E"/>
    <w:rsid w:val="002923B3"/>
    <w:rsid w:val="0029313D"/>
    <w:rsid w:val="002946FF"/>
    <w:rsid w:val="0029571A"/>
    <w:rsid w:val="0029574A"/>
    <w:rsid w:val="00296EA8"/>
    <w:rsid w:val="002978A1"/>
    <w:rsid w:val="002A0F18"/>
    <w:rsid w:val="002A259F"/>
    <w:rsid w:val="002A2B8A"/>
    <w:rsid w:val="002A5547"/>
    <w:rsid w:val="002B0529"/>
    <w:rsid w:val="002B2E94"/>
    <w:rsid w:val="002B44A9"/>
    <w:rsid w:val="002B4504"/>
    <w:rsid w:val="002B503F"/>
    <w:rsid w:val="002B6043"/>
    <w:rsid w:val="002B7A49"/>
    <w:rsid w:val="002C0DE9"/>
    <w:rsid w:val="002C47C0"/>
    <w:rsid w:val="002C4CF9"/>
    <w:rsid w:val="002C4FE7"/>
    <w:rsid w:val="002C763E"/>
    <w:rsid w:val="002D1038"/>
    <w:rsid w:val="002D5131"/>
    <w:rsid w:val="002D6785"/>
    <w:rsid w:val="002D688F"/>
    <w:rsid w:val="002D6B23"/>
    <w:rsid w:val="002D6D2A"/>
    <w:rsid w:val="002E1A27"/>
    <w:rsid w:val="002E1BBA"/>
    <w:rsid w:val="002E33DD"/>
    <w:rsid w:val="002E393C"/>
    <w:rsid w:val="002E64BE"/>
    <w:rsid w:val="002E6A68"/>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8B1"/>
    <w:rsid w:val="00332FAA"/>
    <w:rsid w:val="0033413E"/>
    <w:rsid w:val="003377CA"/>
    <w:rsid w:val="00340212"/>
    <w:rsid w:val="0034319E"/>
    <w:rsid w:val="00344D27"/>
    <w:rsid w:val="00345261"/>
    <w:rsid w:val="00350057"/>
    <w:rsid w:val="0035091C"/>
    <w:rsid w:val="003509ED"/>
    <w:rsid w:val="00351A77"/>
    <w:rsid w:val="00351BE4"/>
    <w:rsid w:val="003530CC"/>
    <w:rsid w:val="00356574"/>
    <w:rsid w:val="00356E28"/>
    <w:rsid w:val="003575CA"/>
    <w:rsid w:val="003620FA"/>
    <w:rsid w:val="00362F8C"/>
    <w:rsid w:val="00367DF8"/>
    <w:rsid w:val="003708EF"/>
    <w:rsid w:val="0037385E"/>
    <w:rsid w:val="00373EC1"/>
    <w:rsid w:val="00374FC2"/>
    <w:rsid w:val="00377C39"/>
    <w:rsid w:val="00377F8E"/>
    <w:rsid w:val="003801D6"/>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188A"/>
    <w:rsid w:val="003A241C"/>
    <w:rsid w:val="003A29EA"/>
    <w:rsid w:val="003A3829"/>
    <w:rsid w:val="003A46C9"/>
    <w:rsid w:val="003A606E"/>
    <w:rsid w:val="003A7064"/>
    <w:rsid w:val="003B030B"/>
    <w:rsid w:val="003B0B67"/>
    <w:rsid w:val="003B17E8"/>
    <w:rsid w:val="003B26B1"/>
    <w:rsid w:val="003B4254"/>
    <w:rsid w:val="003B5607"/>
    <w:rsid w:val="003B59CD"/>
    <w:rsid w:val="003B5BFD"/>
    <w:rsid w:val="003B5FE0"/>
    <w:rsid w:val="003B604B"/>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3820"/>
    <w:rsid w:val="003D3B31"/>
    <w:rsid w:val="003E14C0"/>
    <w:rsid w:val="003E18D8"/>
    <w:rsid w:val="003E431C"/>
    <w:rsid w:val="003E6D15"/>
    <w:rsid w:val="003F01EC"/>
    <w:rsid w:val="003F10B4"/>
    <w:rsid w:val="003F162E"/>
    <w:rsid w:val="003F298D"/>
    <w:rsid w:val="003F63F2"/>
    <w:rsid w:val="0040074A"/>
    <w:rsid w:val="004017E5"/>
    <w:rsid w:val="004046B5"/>
    <w:rsid w:val="00404829"/>
    <w:rsid w:val="0041105C"/>
    <w:rsid w:val="004121F7"/>
    <w:rsid w:val="004134D8"/>
    <w:rsid w:val="0041414C"/>
    <w:rsid w:val="0041757E"/>
    <w:rsid w:val="00417661"/>
    <w:rsid w:val="00417DA3"/>
    <w:rsid w:val="00421D69"/>
    <w:rsid w:val="0042362D"/>
    <w:rsid w:val="004259A6"/>
    <w:rsid w:val="00427D6B"/>
    <w:rsid w:val="00430378"/>
    <w:rsid w:val="00431AEE"/>
    <w:rsid w:val="004343C1"/>
    <w:rsid w:val="004344C0"/>
    <w:rsid w:val="0043473A"/>
    <w:rsid w:val="00434D78"/>
    <w:rsid w:val="00434E57"/>
    <w:rsid w:val="00435CCB"/>
    <w:rsid w:val="00435CE5"/>
    <w:rsid w:val="00435E0C"/>
    <w:rsid w:val="00436117"/>
    <w:rsid w:val="00436ECB"/>
    <w:rsid w:val="004374B7"/>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5136"/>
    <w:rsid w:val="00475C03"/>
    <w:rsid w:val="00476D6C"/>
    <w:rsid w:val="00480688"/>
    <w:rsid w:val="00483D25"/>
    <w:rsid w:val="00485811"/>
    <w:rsid w:val="00486576"/>
    <w:rsid w:val="00490305"/>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6DD5"/>
    <w:rsid w:val="004A6E0A"/>
    <w:rsid w:val="004A7D32"/>
    <w:rsid w:val="004B3751"/>
    <w:rsid w:val="004B47A3"/>
    <w:rsid w:val="004B53D6"/>
    <w:rsid w:val="004B5E6C"/>
    <w:rsid w:val="004B638F"/>
    <w:rsid w:val="004B74BA"/>
    <w:rsid w:val="004C0806"/>
    <w:rsid w:val="004C31A3"/>
    <w:rsid w:val="004C4256"/>
    <w:rsid w:val="004C4A5C"/>
    <w:rsid w:val="004C5BDE"/>
    <w:rsid w:val="004C6746"/>
    <w:rsid w:val="004C7D84"/>
    <w:rsid w:val="004D1CFD"/>
    <w:rsid w:val="004D4476"/>
    <w:rsid w:val="004D4912"/>
    <w:rsid w:val="004D49AC"/>
    <w:rsid w:val="004D564D"/>
    <w:rsid w:val="004D678C"/>
    <w:rsid w:val="004D69AB"/>
    <w:rsid w:val="004D7EC1"/>
    <w:rsid w:val="004E2B78"/>
    <w:rsid w:val="004E4AC4"/>
    <w:rsid w:val="004E6287"/>
    <w:rsid w:val="004E702E"/>
    <w:rsid w:val="004F1BDB"/>
    <w:rsid w:val="004F31F1"/>
    <w:rsid w:val="004F448C"/>
    <w:rsid w:val="004F5D30"/>
    <w:rsid w:val="004F6583"/>
    <w:rsid w:val="004F6D6A"/>
    <w:rsid w:val="004F7A80"/>
    <w:rsid w:val="004F7AA5"/>
    <w:rsid w:val="00502776"/>
    <w:rsid w:val="00503BF5"/>
    <w:rsid w:val="00505776"/>
    <w:rsid w:val="005069CE"/>
    <w:rsid w:val="00506B03"/>
    <w:rsid w:val="0050752F"/>
    <w:rsid w:val="0051036C"/>
    <w:rsid w:val="00512B8A"/>
    <w:rsid w:val="00513E31"/>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81321"/>
    <w:rsid w:val="00582361"/>
    <w:rsid w:val="00584B9D"/>
    <w:rsid w:val="005859B5"/>
    <w:rsid w:val="00587194"/>
    <w:rsid w:val="00587698"/>
    <w:rsid w:val="005902CE"/>
    <w:rsid w:val="00590CB5"/>
    <w:rsid w:val="00590D26"/>
    <w:rsid w:val="0059311A"/>
    <w:rsid w:val="00596C0B"/>
    <w:rsid w:val="00597CED"/>
    <w:rsid w:val="005A2467"/>
    <w:rsid w:val="005A2595"/>
    <w:rsid w:val="005A3B1D"/>
    <w:rsid w:val="005A3C01"/>
    <w:rsid w:val="005A461E"/>
    <w:rsid w:val="005A66FC"/>
    <w:rsid w:val="005A7334"/>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E0DC3"/>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2D2F"/>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78FC"/>
    <w:rsid w:val="00667F0F"/>
    <w:rsid w:val="00671D69"/>
    <w:rsid w:val="00672F20"/>
    <w:rsid w:val="00676C54"/>
    <w:rsid w:val="00684673"/>
    <w:rsid w:val="0068471D"/>
    <w:rsid w:val="0068549C"/>
    <w:rsid w:val="006862CD"/>
    <w:rsid w:val="006904E2"/>
    <w:rsid w:val="00690E0F"/>
    <w:rsid w:val="00692159"/>
    <w:rsid w:val="00692569"/>
    <w:rsid w:val="00692756"/>
    <w:rsid w:val="006938F5"/>
    <w:rsid w:val="00694281"/>
    <w:rsid w:val="006950A1"/>
    <w:rsid w:val="00695FDF"/>
    <w:rsid w:val="0069656E"/>
    <w:rsid w:val="006975BD"/>
    <w:rsid w:val="006A04FE"/>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C0A90"/>
    <w:rsid w:val="006C11A5"/>
    <w:rsid w:val="006C1FB5"/>
    <w:rsid w:val="006C2AFC"/>
    <w:rsid w:val="006C325C"/>
    <w:rsid w:val="006C5C89"/>
    <w:rsid w:val="006D1972"/>
    <w:rsid w:val="006D1B00"/>
    <w:rsid w:val="006D3B8F"/>
    <w:rsid w:val="006D5236"/>
    <w:rsid w:val="006D5F62"/>
    <w:rsid w:val="006D6BA1"/>
    <w:rsid w:val="006D7214"/>
    <w:rsid w:val="006E1629"/>
    <w:rsid w:val="006E1832"/>
    <w:rsid w:val="006E3DA0"/>
    <w:rsid w:val="006E5690"/>
    <w:rsid w:val="006E6874"/>
    <w:rsid w:val="006E6B60"/>
    <w:rsid w:val="006E71AC"/>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5353"/>
    <w:rsid w:val="00707B4A"/>
    <w:rsid w:val="007117A0"/>
    <w:rsid w:val="00716B70"/>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CD2"/>
    <w:rsid w:val="00740778"/>
    <w:rsid w:val="00743286"/>
    <w:rsid w:val="007469AE"/>
    <w:rsid w:val="007470B5"/>
    <w:rsid w:val="00747531"/>
    <w:rsid w:val="00747ED4"/>
    <w:rsid w:val="00751EE2"/>
    <w:rsid w:val="007535D5"/>
    <w:rsid w:val="00753EFD"/>
    <w:rsid w:val="007552B7"/>
    <w:rsid w:val="00755DA9"/>
    <w:rsid w:val="00757533"/>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53D4"/>
    <w:rsid w:val="007A56E2"/>
    <w:rsid w:val="007A6DAB"/>
    <w:rsid w:val="007A6EFF"/>
    <w:rsid w:val="007A73BB"/>
    <w:rsid w:val="007B1C17"/>
    <w:rsid w:val="007B2DD3"/>
    <w:rsid w:val="007B4249"/>
    <w:rsid w:val="007B4307"/>
    <w:rsid w:val="007B4FAE"/>
    <w:rsid w:val="007B68AB"/>
    <w:rsid w:val="007B7CB1"/>
    <w:rsid w:val="007C1154"/>
    <w:rsid w:val="007C1F0B"/>
    <w:rsid w:val="007C3091"/>
    <w:rsid w:val="007C32C7"/>
    <w:rsid w:val="007C68C1"/>
    <w:rsid w:val="007C6965"/>
    <w:rsid w:val="007D130E"/>
    <w:rsid w:val="007D1E22"/>
    <w:rsid w:val="007D4737"/>
    <w:rsid w:val="007D6F7F"/>
    <w:rsid w:val="007E269D"/>
    <w:rsid w:val="007E2FA0"/>
    <w:rsid w:val="007E3CDF"/>
    <w:rsid w:val="007E4E84"/>
    <w:rsid w:val="007E62ED"/>
    <w:rsid w:val="007E7710"/>
    <w:rsid w:val="007F2158"/>
    <w:rsid w:val="007F3A65"/>
    <w:rsid w:val="007F7D49"/>
    <w:rsid w:val="00800654"/>
    <w:rsid w:val="00800C57"/>
    <w:rsid w:val="008025E6"/>
    <w:rsid w:val="008114E1"/>
    <w:rsid w:val="00812318"/>
    <w:rsid w:val="0081509A"/>
    <w:rsid w:val="0081536B"/>
    <w:rsid w:val="0081561D"/>
    <w:rsid w:val="00815BC3"/>
    <w:rsid w:val="00816246"/>
    <w:rsid w:val="0081669C"/>
    <w:rsid w:val="00821AC0"/>
    <w:rsid w:val="00821FFD"/>
    <w:rsid w:val="00823227"/>
    <w:rsid w:val="008241DE"/>
    <w:rsid w:val="008260C7"/>
    <w:rsid w:val="00830F64"/>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72680"/>
    <w:rsid w:val="00875D4E"/>
    <w:rsid w:val="00877A45"/>
    <w:rsid w:val="0088212C"/>
    <w:rsid w:val="00882F38"/>
    <w:rsid w:val="008847CB"/>
    <w:rsid w:val="0088683E"/>
    <w:rsid w:val="00893FCA"/>
    <w:rsid w:val="008961CD"/>
    <w:rsid w:val="00896588"/>
    <w:rsid w:val="00896FA9"/>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E36"/>
    <w:rsid w:val="00907B47"/>
    <w:rsid w:val="00912854"/>
    <w:rsid w:val="00912A38"/>
    <w:rsid w:val="00913716"/>
    <w:rsid w:val="00913B35"/>
    <w:rsid w:val="009147B3"/>
    <w:rsid w:val="00916708"/>
    <w:rsid w:val="00916B67"/>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5183F"/>
    <w:rsid w:val="009520FD"/>
    <w:rsid w:val="0095291D"/>
    <w:rsid w:val="009551E8"/>
    <w:rsid w:val="00956A70"/>
    <w:rsid w:val="00957870"/>
    <w:rsid w:val="00963416"/>
    <w:rsid w:val="00963C4C"/>
    <w:rsid w:val="0096734B"/>
    <w:rsid w:val="0096755F"/>
    <w:rsid w:val="00970BE6"/>
    <w:rsid w:val="00971C3A"/>
    <w:rsid w:val="00972E5F"/>
    <w:rsid w:val="00974030"/>
    <w:rsid w:val="00975546"/>
    <w:rsid w:val="009758F3"/>
    <w:rsid w:val="00977C42"/>
    <w:rsid w:val="00980038"/>
    <w:rsid w:val="00980916"/>
    <w:rsid w:val="00983599"/>
    <w:rsid w:val="00985901"/>
    <w:rsid w:val="00985D9D"/>
    <w:rsid w:val="0098633C"/>
    <w:rsid w:val="00986544"/>
    <w:rsid w:val="0098678D"/>
    <w:rsid w:val="00986C5F"/>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EC"/>
    <w:rsid w:val="00A37190"/>
    <w:rsid w:val="00A3754E"/>
    <w:rsid w:val="00A376DA"/>
    <w:rsid w:val="00A42755"/>
    <w:rsid w:val="00A4288C"/>
    <w:rsid w:val="00A4376B"/>
    <w:rsid w:val="00A4395D"/>
    <w:rsid w:val="00A43E7E"/>
    <w:rsid w:val="00A45F3A"/>
    <w:rsid w:val="00A46722"/>
    <w:rsid w:val="00A51118"/>
    <w:rsid w:val="00A519A2"/>
    <w:rsid w:val="00A531E0"/>
    <w:rsid w:val="00A5414B"/>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2ED3"/>
    <w:rsid w:val="00A8309A"/>
    <w:rsid w:val="00A867A7"/>
    <w:rsid w:val="00A8787C"/>
    <w:rsid w:val="00A92EB1"/>
    <w:rsid w:val="00A93460"/>
    <w:rsid w:val="00A93B4F"/>
    <w:rsid w:val="00A94126"/>
    <w:rsid w:val="00A94AAE"/>
    <w:rsid w:val="00A9535D"/>
    <w:rsid w:val="00AA06EF"/>
    <w:rsid w:val="00AA1C1A"/>
    <w:rsid w:val="00AA25A4"/>
    <w:rsid w:val="00AA25B6"/>
    <w:rsid w:val="00AA2AD9"/>
    <w:rsid w:val="00AA6B28"/>
    <w:rsid w:val="00AB0D7B"/>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7679"/>
    <w:rsid w:val="00AD0BF1"/>
    <w:rsid w:val="00AD2E57"/>
    <w:rsid w:val="00AD3CE7"/>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23D5"/>
    <w:rsid w:val="00B02529"/>
    <w:rsid w:val="00B033DB"/>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202C3"/>
    <w:rsid w:val="00B2085E"/>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195E"/>
    <w:rsid w:val="00B52709"/>
    <w:rsid w:val="00B533C4"/>
    <w:rsid w:val="00B54BA9"/>
    <w:rsid w:val="00B552A6"/>
    <w:rsid w:val="00B5576A"/>
    <w:rsid w:val="00B55D36"/>
    <w:rsid w:val="00B620F5"/>
    <w:rsid w:val="00B62341"/>
    <w:rsid w:val="00B62F4B"/>
    <w:rsid w:val="00B64C11"/>
    <w:rsid w:val="00B64CE8"/>
    <w:rsid w:val="00B64EF9"/>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402B"/>
    <w:rsid w:val="00B87F44"/>
    <w:rsid w:val="00B902FF"/>
    <w:rsid w:val="00B90B52"/>
    <w:rsid w:val="00B931CB"/>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5662"/>
    <w:rsid w:val="00BD166F"/>
    <w:rsid w:val="00BD491A"/>
    <w:rsid w:val="00BD7D7B"/>
    <w:rsid w:val="00BE0BEF"/>
    <w:rsid w:val="00BE210F"/>
    <w:rsid w:val="00BE2865"/>
    <w:rsid w:val="00BF0265"/>
    <w:rsid w:val="00BF0BA5"/>
    <w:rsid w:val="00BF257E"/>
    <w:rsid w:val="00BF2953"/>
    <w:rsid w:val="00BF2D53"/>
    <w:rsid w:val="00BF3CE6"/>
    <w:rsid w:val="00BF4B32"/>
    <w:rsid w:val="00C01000"/>
    <w:rsid w:val="00C015A5"/>
    <w:rsid w:val="00C045A0"/>
    <w:rsid w:val="00C054CD"/>
    <w:rsid w:val="00C07092"/>
    <w:rsid w:val="00C0768E"/>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3FC8"/>
    <w:rsid w:val="00C46338"/>
    <w:rsid w:val="00C46708"/>
    <w:rsid w:val="00C50767"/>
    <w:rsid w:val="00C50EAA"/>
    <w:rsid w:val="00C51054"/>
    <w:rsid w:val="00C51AB9"/>
    <w:rsid w:val="00C52889"/>
    <w:rsid w:val="00C52D6B"/>
    <w:rsid w:val="00C53999"/>
    <w:rsid w:val="00C53DAB"/>
    <w:rsid w:val="00C54653"/>
    <w:rsid w:val="00C568DD"/>
    <w:rsid w:val="00C576F9"/>
    <w:rsid w:val="00C61834"/>
    <w:rsid w:val="00C65627"/>
    <w:rsid w:val="00C65A0F"/>
    <w:rsid w:val="00C662C1"/>
    <w:rsid w:val="00C67CA2"/>
    <w:rsid w:val="00C70F24"/>
    <w:rsid w:val="00C7546E"/>
    <w:rsid w:val="00C76997"/>
    <w:rsid w:val="00C8203C"/>
    <w:rsid w:val="00C8302F"/>
    <w:rsid w:val="00C838FC"/>
    <w:rsid w:val="00C85FFF"/>
    <w:rsid w:val="00C862D7"/>
    <w:rsid w:val="00C873CC"/>
    <w:rsid w:val="00C91BBB"/>
    <w:rsid w:val="00C93B2A"/>
    <w:rsid w:val="00C95350"/>
    <w:rsid w:val="00C95768"/>
    <w:rsid w:val="00C959B4"/>
    <w:rsid w:val="00C961BD"/>
    <w:rsid w:val="00C96B2D"/>
    <w:rsid w:val="00C96DA5"/>
    <w:rsid w:val="00C97DFA"/>
    <w:rsid w:val="00CA0962"/>
    <w:rsid w:val="00CA5F8D"/>
    <w:rsid w:val="00CA67C7"/>
    <w:rsid w:val="00CA7384"/>
    <w:rsid w:val="00CB1751"/>
    <w:rsid w:val="00CB3A58"/>
    <w:rsid w:val="00CB7701"/>
    <w:rsid w:val="00CC1C22"/>
    <w:rsid w:val="00CC39CD"/>
    <w:rsid w:val="00CC3BCB"/>
    <w:rsid w:val="00CC7DFC"/>
    <w:rsid w:val="00CD09F7"/>
    <w:rsid w:val="00CD0DCC"/>
    <w:rsid w:val="00CD2CB0"/>
    <w:rsid w:val="00CD354D"/>
    <w:rsid w:val="00CD3E8C"/>
    <w:rsid w:val="00CD43FC"/>
    <w:rsid w:val="00CD461C"/>
    <w:rsid w:val="00CD4C65"/>
    <w:rsid w:val="00CD57FB"/>
    <w:rsid w:val="00CD5AB8"/>
    <w:rsid w:val="00CE1D1C"/>
    <w:rsid w:val="00CE2B49"/>
    <w:rsid w:val="00CE3C23"/>
    <w:rsid w:val="00CE3CD5"/>
    <w:rsid w:val="00CE3DD8"/>
    <w:rsid w:val="00CF0365"/>
    <w:rsid w:val="00CF03D1"/>
    <w:rsid w:val="00CF0562"/>
    <w:rsid w:val="00CF0884"/>
    <w:rsid w:val="00CF088B"/>
    <w:rsid w:val="00CF191F"/>
    <w:rsid w:val="00CF3971"/>
    <w:rsid w:val="00CF4D81"/>
    <w:rsid w:val="00CF5E40"/>
    <w:rsid w:val="00CF667A"/>
    <w:rsid w:val="00D0039D"/>
    <w:rsid w:val="00D067E0"/>
    <w:rsid w:val="00D0757E"/>
    <w:rsid w:val="00D108C2"/>
    <w:rsid w:val="00D11813"/>
    <w:rsid w:val="00D1298B"/>
    <w:rsid w:val="00D12F43"/>
    <w:rsid w:val="00D13B9F"/>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5820"/>
    <w:rsid w:val="00D6104D"/>
    <w:rsid w:val="00D648BB"/>
    <w:rsid w:val="00D66C88"/>
    <w:rsid w:val="00D73163"/>
    <w:rsid w:val="00D74733"/>
    <w:rsid w:val="00D7492E"/>
    <w:rsid w:val="00D76EA3"/>
    <w:rsid w:val="00D7703E"/>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ADE"/>
    <w:rsid w:val="00DC1326"/>
    <w:rsid w:val="00DC1800"/>
    <w:rsid w:val="00DC1F9D"/>
    <w:rsid w:val="00DC22B3"/>
    <w:rsid w:val="00DC47F9"/>
    <w:rsid w:val="00DC5255"/>
    <w:rsid w:val="00DC5F9B"/>
    <w:rsid w:val="00DC624E"/>
    <w:rsid w:val="00DD20F9"/>
    <w:rsid w:val="00DD304F"/>
    <w:rsid w:val="00DD3F4A"/>
    <w:rsid w:val="00DD79ED"/>
    <w:rsid w:val="00DE19F8"/>
    <w:rsid w:val="00DE1F32"/>
    <w:rsid w:val="00DE20EA"/>
    <w:rsid w:val="00DE25BB"/>
    <w:rsid w:val="00DE43BE"/>
    <w:rsid w:val="00DE7AA6"/>
    <w:rsid w:val="00DE7DCD"/>
    <w:rsid w:val="00DF180B"/>
    <w:rsid w:val="00DF2230"/>
    <w:rsid w:val="00DF4164"/>
    <w:rsid w:val="00DF6FAD"/>
    <w:rsid w:val="00E02766"/>
    <w:rsid w:val="00E05640"/>
    <w:rsid w:val="00E0600F"/>
    <w:rsid w:val="00E14018"/>
    <w:rsid w:val="00E1458E"/>
    <w:rsid w:val="00E16DFE"/>
    <w:rsid w:val="00E17DF3"/>
    <w:rsid w:val="00E21F2B"/>
    <w:rsid w:val="00E22306"/>
    <w:rsid w:val="00E22A58"/>
    <w:rsid w:val="00E22AF4"/>
    <w:rsid w:val="00E23D2E"/>
    <w:rsid w:val="00E24161"/>
    <w:rsid w:val="00E24C10"/>
    <w:rsid w:val="00E26A5B"/>
    <w:rsid w:val="00E32841"/>
    <w:rsid w:val="00E34A00"/>
    <w:rsid w:val="00E36DB7"/>
    <w:rsid w:val="00E4314D"/>
    <w:rsid w:val="00E4399D"/>
    <w:rsid w:val="00E46BAA"/>
    <w:rsid w:val="00E5080E"/>
    <w:rsid w:val="00E524AE"/>
    <w:rsid w:val="00E54491"/>
    <w:rsid w:val="00E55393"/>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E0105"/>
    <w:rsid w:val="00EE0CB5"/>
    <w:rsid w:val="00EE1730"/>
    <w:rsid w:val="00EE4205"/>
    <w:rsid w:val="00EE58DB"/>
    <w:rsid w:val="00EF2151"/>
    <w:rsid w:val="00EF3C0E"/>
    <w:rsid w:val="00EF3FE1"/>
    <w:rsid w:val="00EF4E29"/>
    <w:rsid w:val="00EF5408"/>
    <w:rsid w:val="00EF5765"/>
    <w:rsid w:val="00F02D6F"/>
    <w:rsid w:val="00F02F49"/>
    <w:rsid w:val="00F04D44"/>
    <w:rsid w:val="00F051FB"/>
    <w:rsid w:val="00F05B49"/>
    <w:rsid w:val="00F064B3"/>
    <w:rsid w:val="00F076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5C90"/>
    <w:rsid w:val="00F46B1C"/>
    <w:rsid w:val="00F46B42"/>
    <w:rsid w:val="00F51A57"/>
    <w:rsid w:val="00F53813"/>
    <w:rsid w:val="00F54AD5"/>
    <w:rsid w:val="00F54BCF"/>
    <w:rsid w:val="00F54EF6"/>
    <w:rsid w:val="00F60161"/>
    <w:rsid w:val="00F60957"/>
    <w:rsid w:val="00F62F83"/>
    <w:rsid w:val="00F62FC8"/>
    <w:rsid w:val="00F631F2"/>
    <w:rsid w:val="00F66918"/>
    <w:rsid w:val="00F70355"/>
    <w:rsid w:val="00F70534"/>
    <w:rsid w:val="00F70C08"/>
    <w:rsid w:val="00F71B57"/>
    <w:rsid w:val="00F72A57"/>
    <w:rsid w:val="00F73F45"/>
    <w:rsid w:val="00F748E0"/>
    <w:rsid w:val="00F755CB"/>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4A6"/>
    <w:rsid w:val="00FA1597"/>
    <w:rsid w:val="00FA36E1"/>
    <w:rsid w:val="00FA399C"/>
    <w:rsid w:val="00FA73CF"/>
    <w:rsid w:val="00FB0F0A"/>
    <w:rsid w:val="00FB27AA"/>
    <w:rsid w:val="00FB469C"/>
    <w:rsid w:val="00FB5476"/>
    <w:rsid w:val="00FB559A"/>
    <w:rsid w:val="00FB570D"/>
    <w:rsid w:val="00FB7AC6"/>
    <w:rsid w:val="00FC02EA"/>
    <w:rsid w:val="00FC071A"/>
    <w:rsid w:val="00FC31D9"/>
    <w:rsid w:val="00FC3E8F"/>
    <w:rsid w:val="00FC457A"/>
    <w:rsid w:val="00FC48F9"/>
    <w:rsid w:val="00FC623A"/>
    <w:rsid w:val="00FC632B"/>
    <w:rsid w:val="00FD0DFF"/>
    <w:rsid w:val="00FD5558"/>
    <w:rsid w:val="00FD58EF"/>
    <w:rsid w:val="00FE2934"/>
    <w:rsid w:val="00FE5669"/>
    <w:rsid w:val="00FE5C14"/>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7F502-0FEA-4704-86A7-CEE42E123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1842</Words>
  <Characters>10137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11</cp:revision>
  <cp:lastPrinted>2017-05-30T14:31:00Z</cp:lastPrinted>
  <dcterms:created xsi:type="dcterms:W3CDTF">2017-05-30T12:02:00Z</dcterms:created>
  <dcterms:modified xsi:type="dcterms:W3CDTF">2017-06-26T16:25:00Z</dcterms:modified>
</cp:coreProperties>
</file>