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CE" w:rsidRDefault="004249CE" w:rsidP="004249CE">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4249CE" w:rsidRPr="00E756E4" w:rsidRDefault="004249CE" w:rsidP="004249C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4249CE" w:rsidRDefault="004249CE" w:rsidP="00FE5476">
      <w:pPr>
        <w:pStyle w:val="Sansinterligne"/>
        <w:tabs>
          <w:tab w:val="left" w:pos="3579"/>
        </w:tabs>
        <w:spacing w:line="360" w:lineRule="auto"/>
        <w:ind w:left="3579" w:hanging="3579"/>
        <w:jc w:val="center"/>
        <w:rPr>
          <w:rFonts w:ascii="Book Antiqua" w:hAnsi="Book Antiqua" w:cs="Arial"/>
          <w:w w:val="140"/>
          <w:sz w:val="14"/>
          <w:lang w:val="es-CO"/>
        </w:rPr>
      </w:pPr>
    </w:p>
    <w:p w:rsidR="00FE5476" w:rsidRPr="00B53BF3" w:rsidRDefault="00FE5476" w:rsidP="00FE5476">
      <w:pPr>
        <w:pStyle w:val="Sansinterligne"/>
        <w:tabs>
          <w:tab w:val="left" w:pos="3579"/>
        </w:tabs>
        <w:spacing w:line="360" w:lineRule="auto"/>
        <w:ind w:left="3579" w:hanging="3579"/>
        <w:jc w:val="center"/>
        <w:rPr>
          <w:rFonts w:ascii="Book Antiqua" w:hAnsi="Book Antiqua" w:cs="Arial"/>
          <w:w w:val="140"/>
          <w:sz w:val="14"/>
          <w:lang w:val="es-CO"/>
        </w:rPr>
      </w:pPr>
      <w:bookmarkStart w:id="0" w:name="_GoBack"/>
      <w:bookmarkEnd w:id="0"/>
      <w:r w:rsidRPr="00B53BF3">
        <w:rPr>
          <w:rFonts w:ascii="Book Antiqua" w:hAnsi="Book Antiqua"/>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B53BF3" w:rsidRDefault="00FE5476" w:rsidP="00FE5476">
      <w:pPr>
        <w:pStyle w:val="Sansinterligne"/>
        <w:tabs>
          <w:tab w:val="left" w:pos="3579"/>
        </w:tabs>
        <w:spacing w:line="360" w:lineRule="auto"/>
        <w:ind w:left="3579" w:hanging="3579"/>
        <w:jc w:val="center"/>
        <w:rPr>
          <w:rFonts w:ascii="Book Antiqua" w:hAnsi="Book Antiqua" w:cs="Arial"/>
          <w:w w:val="140"/>
          <w:sz w:val="14"/>
          <w:lang w:val="es-CO"/>
        </w:rPr>
      </w:pPr>
    </w:p>
    <w:p w:rsidR="00FE5476" w:rsidRPr="00B53BF3" w:rsidRDefault="00FE5476" w:rsidP="00FE5476">
      <w:pPr>
        <w:pStyle w:val="Sansinterligne"/>
        <w:tabs>
          <w:tab w:val="left" w:pos="3579"/>
        </w:tabs>
        <w:spacing w:line="360" w:lineRule="auto"/>
        <w:ind w:left="3579" w:hanging="3579"/>
        <w:jc w:val="center"/>
        <w:rPr>
          <w:rFonts w:ascii="Book Antiqua" w:hAnsi="Book Antiqua" w:cs="Arial"/>
          <w:w w:val="140"/>
          <w:sz w:val="14"/>
          <w:lang w:val="es-CO"/>
        </w:rPr>
      </w:pPr>
    </w:p>
    <w:p w:rsidR="00FE5476" w:rsidRPr="00B53BF3" w:rsidRDefault="00FE5476" w:rsidP="00FE5476">
      <w:pPr>
        <w:pStyle w:val="Sansinterligne"/>
        <w:tabs>
          <w:tab w:val="left" w:pos="3579"/>
        </w:tabs>
        <w:spacing w:line="360" w:lineRule="auto"/>
        <w:ind w:left="3579" w:hanging="3579"/>
        <w:jc w:val="center"/>
        <w:rPr>
          <w:rFonts w:ascii="Book Antiqua" w:hAnsi="Book Antiqua" w:cs="Arial"/>
          <w:w w:val="140"/>
          <w:sz w:val="14"/>
          <w:lang w:val="es-CO"/>
        </w:rPr>
      </w:pPr>
      <w:r w:rsidRPr="00B53BF3">
        <w:rPr>
          <w:rFonts w:ascii="Book Antiqua" w:hAnsi="Book Antiqua" w:cs="Arial"/>
          <w:w w:val="140"/>
          <w:sz w:val="14"/>
          <w:lang w:val="es-CO"/>
        </w:rPr>
        <w:t>REPUBLICA DE COLOMBIA</w:t>
      </w:r>
    </w:p>
    <w:p w:rsidR="00FE5476" w:rsidRPr="00B53BF3" w:rsidRDefault="00FE5476" w:rsidP="00FE5476">
      <w:pPr>
        <w:pStyle w:val="Sansinterligne"/>
        <w:tabs>
          <w:tab w:val="center" w:pos="4987"/>
          <w:tab w:val="left" w:pos="8449"/>
        </w:tabs>
        <w:spacing w:line="360" w:lineRule="auto"/>
        <w:jc w:val="center"/>
        <w:rPr>
          <w:rFonts w:ascii="Book Antiqua" w:hAnsi="Book Antiqua" w:cs="Arial"/>
          <w:w w:val="140"/>
          <w:lang w:val="es-CO"/>
        </w:rPr>
      </w:pPr>
      <w:r w:rsidRPr="00B53BF3">
        <w:rPr>
          <w:rFonts w:ascii="Book Antiqua" w:hAnsi="Book Antiqua" w:cs="Arial"/>
          <w:w w:val="140"/>
          <w:sz w:val="14"/>
          <w:lang w:val="es-CO"/>
        </w:rPr>
        <w:t>RAMA JUDICIAL DEL PODER PÚBLICO</w:t>
      </w:r>
    </w:p>
    <w:p w:rsidR="00FE5476" w:rsidRPr="00B53BF3" w:rsidRDefault="00FE5476" w:rsidP="00FE5476">
      <w:pPr>
        <w:pStyle w:val="Sansinterligne"/>
        <w:spacing w:line="360" w:lineRule="auto"/>
        <w:jc w:val="center"/>
        <w:rPr>
          <w:rFonts w:ascii="Book Antiqua" w:hAnsi="Book Antiqua" w:cs="Arial"/>
          <w:w w:val="140"/>
          <w:sz w:val="16"/>
          <w:lang w:val="es-CO"/>
        </w:rPr>
      </w:pPr>
      <w:r w:rsidRPr="00B53BF3">
        <w:rPr>
          <w:rFonts w:ascii="Book Antiqua" w:hAnsi="Book Antiqua" w:cs="Arial"/>
          <w:w w:val="140"/>
          <w:sz w:val="18"/>
          <w:lang w:val="es-CO"/>
        </w:rPr>
        <w:t>T</w:t>
      </w:r>
      <w:r w:rsidRPr="00B53BF3">
        <w:rPr>
          <w:rFonts w:ascii="Book Antiqua" w:hAnsi="Book Antiqua" w:cs="Arial"/>
          <w:w w:val="140"/>
          <w:sz w:val="16"/>
          <w:lang w:val="es-CO"/>
        </w:rPr>
        <w:t>RIBUNAL</w:t>
      </w:r>
      <w:r w:rsidRPr="00B53BF3">
        <w:rPr>
          <w:rFonts w:ascii="Book Antiqua" w:hAnsi="Book Antiqua" w:cs="Arial"/>
          <w:w w:val="140"/>
          <w:sz w:val="18"/>
          <w:lang w:val="es-CO"/>
        </w:rPr>
        <w:t xml:space="preserve"> S</w:t>
      </w:r>
      <w:r w:rsidRPr="00B53BF3">
        <w:rPr>
          <w:rFonts w:ascii="Book Antiqua" w:hAnsi="Book Antiqua" w:cs="Arial"/>
          <w:w w:val="140"/>
          <w:sz w:val="16"/>
          <w:lang w:val="es-CO"/>
        </w:rPr>
        <w:t xml:space="preserve">UPERIOR DEL </w:t>
      </w:r>
      <w:r w:rsidRPr="00B53BF3">
        <w:rPr>
          <w:rFonts w:ascii="Book Antiqua" w:hAnsi="Book Antiqua" w:cs="Arial"/>
          <w:w w:val="140"/>
          <w:sz w:val="18"/>
          <w:lang w:val="es-CO"/>
        </w:rPr>
        <w:t>D</w:t>
      </w:r>
      <w:r w:rsidRPr="00B53BF3">
        <w:rPr>
          <w:rFonts w:ascii="Book Antiqua" w:hAnsi="Book Antiqua" w:cs="Arial"/>
          <w:w w:val="140"/>
          <w:sz w:val="16"/>
          <w:lang w:val="es-CO"/>
        </w:rPr>
        <w:t>ISTRITO</w:t>
      </w:r>
      <w:r w:rsidRPr="00B53BF3">
        <w:rPr>
          <w:rFonts w:ascii="Book Antiqua" w:hAnsi="Book Antiqua" w:cs="Arial"/>
          <w:w w:val="140"/>
          <w:sz w:val="18"/>
          <w:lang w:val="es-CO"/>
        </w:rPr>
        <w:t xml:space="preserve"> J</w:t>
      </w:r>
      <w:r w:rsidRPr="00B53BF3">
        <w:rPr>
          <w:rFonts w:ascii="Book Antiqua" w:hAnsi="Book Antiqua" w:cs="Arial"/>
          <w:w w:val="140"/>
          <w:sz w:val="16"/>
          <w:lang w:val="es-CO"/>
        </w:rPr>
        <w:t>UDICIAL</w:t>
      </w:r>
    </w:p>
    <w:p w:rsidR="00FE5476" w:rsidRPr="00B53BF3" w:rsidRDefault="00FE5476" w:rsidP="00FE5476">
      <w:pPr>
        <w:pStyle w:val="Sansinterligne"/>
        <w:spacing w:line="360" w:lineRule="auto"/>
        <w:jc w:val="center"/>
        <w:rPr>
          <w:rFonts w:ascii="Book Antiqua" w:hAnsi="Book Antiqua" w:cs="Arial"/>
          <w:w w:val="140"/>
          <w:sz w:val="16"/>
          <w:szCs w:val="18"/>
          <w:lang w:val="es-CO"/>
        </w:rPr>
      </w:pPr>
      <w:r w:rsidRPr="00B53BF3">
        <w:rPr>
          <w:rFonts w:ascii="Book Antiqua" w:hAnsi="Book Antiqua" w:cs="Arial"/>
          <w:w w:val="140"/>
          <w:sz w:val="18"/>
          <w:szCs w:val="16"/>
        </w:rPr>
        <w:t>S</w:t>
      </w:r>
      <w:r w:rsidRPr="00B53BF3">
        <w:rPr>
          <w:rFonts w:ascii="Book Antiqua" w:hAnsi="Book Antiqua" w:cs="Arial"/>
          <w:w w:val="140"/>
          <w:sz w:val="16"/>
          <w:szCs w:val="14"/>
        </w:rPr>
        <w:t xml:space="preserve">ALA </w:t>
      </w:r>
      <w:r w:rsidRPr="00B53BF3">
        <w:rPr>
          <w:rFonts w:ascii="Book Antiqua" w:hAnsi="Book Antiqua" w:cs="Arial"/>
          <w:w w:val="140"/>
          <w:sz w:val="18"/>
          <w:szCs w:val="18"/>
        </w:rPr>
        <w:t>U</w:t>
      </w:r>
      <w:r w:rsidRPr="00B53BF3">
        <w:rPr>
          <w:rFonts w:ascii="Book Antiqua" w:hAnsi="Book Antiqua" w:cs="Arial"/>
          <w:w w:val="140"/>
          <w:sz w:val="16"/>
          <w:szCs w:val="16"/>
        </w:rPr>
        <w:t>NITARIA</w:t>
      </w:r>
      <w:r w:rsidRPr="00B53BF3">
        <w:rPr>
          <w:rFonts w:ascii="Book Antiqua" w:hAnsi="Book Antiqua" w:cs="Arial"/>
          <w:w w:val="140"/>
          <w:sz w:val="14"/>
          <w:szCs w:val="14"/>
        </w:rPr>
        <w:t xml:space="preserve"> </w:t>
      </w:r>
      <w:r w:rsidRPr="00B53BF3">
        <w:rPr>
          <w:rFonts w:ascii="Book Antiqua" w:hAnsi="Book Antiqua" w:cs="Arial"/>
          <w:w w:val="140"/>
          <w:sz w:val="18"/>
          <w:szCs w:val="16"/>
        </w:rPr>
        <w:t>C</w:t>
      </w:r>
      <w:r w:rsidRPr="00B53BF3">
        <w:rPr>
          <w:rFonts w:ascii="Book Antiqua" w:hAnsi="Book Antiqua" w:cs="Arial"/>
          <w:w w:val="140"/>
          <w:sz w:val="16"/>
          <w:szCs w:val="16"/>
        </w:rPr>
        <w:t>IVIL</w:t>
      </w:r>
      <w:r w:rsidR="003F53C3" w:rsidRPr="00B53BF3">
        <w:rPr>
          <w:rFonts w:ascii="Book Antiqua" w:hAnsi="Book Antiqua" w:cs="Arial"/>
          <w:w w:val="140"/>
          <w:sz w:val="16"/>
          <w:szCs w:val="16"/>
        </w:rPr>
        <w:t xml:space="preserve"> </w:t>
      </w:r>
      <w:r w:rsidRPr="00B53BF3">
        <w:rPr>
          <w:rFonts w:ascii="Book Antiqua" w:hAnsi="Book Antiqua" w:cs="Arial"/>
          <w:w w:val="140"/>
          <w:sz w:val="14"/>
          <w:szCs w:val="14"/>
        </w:rPr>
        <w:t xml:space="preserve">– </w:t>
      </w:r>
      <w:r w:rsidRPr="00B53BF3">
        <w:rPr>
          <w:rFonts w:ascii="Book Antiqua" w:hAnsi="Book Antiqua" w:cs="Arial"/>
          <w:w w:val="140"/>
          <w:sz w:val="18"/>
          <w:szCs w:val="16"/>
        </w:rPr>
        <w:t>F</w:t>
      </w:r>
      <w:r w:rsidRPr="00B53BF3">
        <w:rPr>
          <w:rFonts w:ascii="Book Antiqua" w:hAnsi="Book Antiqua" w:cs="Arial"/>
          <w:w w:val="140"/>
          <w:sz w:val="16"/>
          <w:szCs w:val="16"/>
        </w:rPr>
        <w:t xml:space="preserve">AMILIA – </w:t>
      </w:r>
      <w:r w:rsidRPr="00B53BF3">
        <w:rPr>
          <w:rFonts w:ascii="Book Antiqua" w:hAnsi="Book Antiqua" w:cs="Arial"/>
          <w:w w:val="140"/>
          <w:sz w:val="18"/>
          <w:szCs w:val="16"/>
        </w:rPr>
        <w:t>D</w:t>
      </w:r>
      <w:r w:rsidRPr="00B53BF3">
        <w:rPr>
          <w:rFonts w:ascii="Book Antiqua" w:hAnsi="Book Antiqua" w:cs="Arial"/>
          <w:w w:val="140"/>
          <w:sz w:val="16"/>
          <w:szCs w:val="16"/>
        </w:rPr>
        <w:t xml:space="preserve">ISTRITO DE </w:t>
      </w:r>
      <w:r w:rsidRPr="00B53BF3">
        <w:rPr>
          <w:rFonts w:ascii="Book Antiqua" w:hAnsi="Book Antiqua" w:cs="Arial"/>
          <w:w w:val="140"/>
          <w:sz w:val="18"/>
          <w:szCs w:val="16"/>
        </w:rPr>
        <w:t>P</w:t>
      </w:r>
      <w:r w:rsidRPr="00B53BF3">
        <w:rPr>
          <w:rFonts w:ascii="Book Antiqua" w:hAnsi="Book Antiqua" w:cs="Arial"/>
          <w:w w:val="140"/>
          <w:sz w:val="16"/>
          <w:szCs w:val="16"/>
        </w:rPr>
        <w:t>EREIRA</w:t>
      </w:r>
    </w:p>
    <w:p w:rsidR="00AC5058" w:rsidRPr="00B53BF3" w:rsidRDefault="00AC5058" w:rsidP="00FE5476">
      <w:pPr>
        <w:pStyle w:val="Sansinterligne"/>
        <w:spacing w:line="360" w:lineRule="auto"/>
        <w:jc w:val="center"/>
        <w:rPr>
          <w:rFonts w:ascii="Book Antiqua" w:hAnsi="Book Antiqua" w:cs="Arial"/>
          <w:w w:val="140"/>
          <w:sz w:val="16"/>
          <w:szCs w:val="16"/>
          <w:lang w:val="es-CO"/>
        </w:rPr>
      </w:pPr>
      <w:r w:rsidRPr="00B53BF3">
        <w:rPr>
          <w:rFonts w:ascii="Book Antiqua" w:hAnsi="Book Antiqua" w:cs="Arial"/>
          <w:w w:val="140"/>
          <w:sz w:val="16"/>
          <w:szCs w:val="18"/>
        </w:rPr>
        <w:t>D</w:t>
      </w:r>
      <w:r w:rsidR="001D40EB" w:rsidRPr="00B53BF3">
        <w:rPr>
          <w:rFonts w:ascii="Book Antiqua" w:hAnsi="Book Antiqua" w:cs="Arial"/>
          <w:w w:val="140"/>
          <w:sz w:val="16"/>
          <w:szCs w:val="18"/>
        </w:rPr>
        <w:t xml:space="preserve"> </w:t>
      </w:r>
      <w:r w:rsidRPr="00B53BF3">
        <w:rPr>
          <w:rFonts w:ascii="Book Antiqua" w:hAnsi="Book Antiqua" w:cs="Arial"/>
          <w:w w:val="140"/>
          <w:sz w:val="14"/>
          <w:szCs w:val="16"/>
        </w:rPr>
        <w:t>E</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P</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A</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R</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T</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A</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M</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E</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N</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T</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 xml:space="preserve">O </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D</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E</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L</w:t>
      </w:r>
      <w:r w:rsidR="001D40EB" w:rsidRPr="00B53BF3">
        <w:rPr>
          <w:rFonts w:ascii="Book Antiqua" w:hAnsi="Book Antiqua" w:cs="Arial"/>
          <w:w w:val="140"/>
          <w:sz w:val="14"/>
          <w:szCs w:val="16"/>
        </w:rPr>
        <w:t xml:space="preserve"> </w:t>
      </w:r>
      <w:r w:rsidRPr="00B53BF3">
        <w:rPr>
          <w:rFonts w:ascii="Book Antiqua" w:hAnsi="Book Antiqua" w:cs="Arial"/>
          <w:w w:val="140"/>
          <w:sz w:val="12"/>
          <w:szCs w:val="14"/>
        </w:rPr>
        <w:t xml:space="preserve"> </w:t>
      </w:r>
      <w:r w:rsidR="001D40EB" w:rsidRPr="00B53BF3">
        <w:rPr>
          <w:rFonts w:ascii="Book Antiqua" w:hAnsi="Book Antiqua" w:cs="Arial"/>
          <w:w w:val="140"/>
          <w:sz w:val="12"/>
          <w:szCs w:val="14"/>
        </w:rPr>
        <w:t xml:space="preserve">  </w:t>
      </w:r>
      <w:r w:rsidRPr="00B53BF3">
        <w:rPr>
          <w:rFonts w:ascii="Book Antiqua" w:hAnsi="Book Antiqua" w:cs="Arial"/>
          <w:w w:val="140"/>
          <w:sz w:val="16"/>
          <w:szCs w:val="16"/>
        </w:rPr>
        <w:t>R</w:t>
      </w:r>
      <w:r w:rsidR="001D40EB" w:rsidRPr="00B53BF3">
        <w:rPr>
          <w:rFonts w:ascii="Book Antiqua" w:hAnsi="Book Antiqua" w:cs="Arial"/>
          <w:w w:val="140"/>
          <w:sz w:val="16"/>
          <w:szCs w:val="16"/>
        </w:rPr>
        <w:t xml:space="preserve"> </w:t>
      </w:r>
      <w:r w:rsidRPr="00B53BF3">
        <w:rPr>
          <w:rFonts w:ascii="Book Antiqua" w:hAnsi="Book Antiqua" w:cs="Arial"/>
          <w:w w:val="140"/>
          <w:sz w:val="14"/>
          <w:szCs w:val="16"/>
        </w:rPr>
        <w:t>I</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S</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A</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R</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A</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L</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D</w:t>
      </w:r>
      <w:r w:rsidR="001D40EB" w:rsidRPr="00B53BF3">
        <w:rPr>
          <w:rFonts w:ascii="Book Antiqua" w:hAnsi="Book Antiqua" w:cs="Arial"/>
          <w:w w:val="140"/>
          <w:sz w:val="14"/>
          <w:szCs w:val="16"/>
        </w:rPr>
        <w:t xml:space="preserve"> </w:t>
      </w:r>
      <w:r w:rsidRPr="00B53BF3">
        <w:rPr>
          <w:rFonts w:ascii="Book Antiqua" w:hAnsi="Book Antiqua" w:cs="Arial"/>
          <w:w w:val="140"/>
          <w:sz w:val="14"/>
          <w:szCs w:val="16"/>
        </w:rPr>
        <w:t>A</w:t>
      </w:r>
    </w:p>
    <w:p w:rsidR="00AC5058" w:rsidRPr="00B53BF3" w:rsidRDefault="00AC5058" w:rsidP="00AC5058">
      <w:pPr>
        <w:spacing w:line="360" w:lineRule="auto"/>
        <w:jc w:val="center"/>
        <w:rPr>
          <w:rFonts w:ascii="Book Antiqua" w:hAnsi="Book Antiqua" w:cs="Arial"/>
          <w:b/>
          <w:bCs/>
          <w:sz w:val="22"/>
          <w:szCs w:val="22"/>
        </w:rPr>
      </w:pPr>
    </w:p>
    <w:p w:rsidR="00AC5058" w:rsidRDefault="005A4166" w:rsidP="00FE5476">
      <w:pPr>
        <w:pStyle w:val="Corpsdetexte"/>
        <w:spacing w:line="360" w:lineRule="auto"/>
        <w:ind w:left="708" w:firstLine="708"/>
        <w:rPr>
          <w:rFonts w:ascii="Book Antiqua" w:hAnsi="Book Antiqua" w:cs="Arial"/>
          <w:szCs w:val="22"/>
        </w:rPr>
      </w:pPr>
      <w:r>
        <w:rPr>
          <w:rFonts w:ascii="Book Antiqua" w:hAnsi="Book Antiqua" w:cs="Arial"/>
          <w:szCs w:val="22"/>
        </w:rPr>
        <w:t>Providencia</w:t>
      </w:r>
      <w:r w:rsidR="00AC5058" w:rsidRPr="00B53BF3">
        <w:rPr>
          <w:rFonts w:ascii="Book Antiqua" w:hAnsi="Book Antiqua" w:cs="Arial"/>
          <w:szCs w:val="22"/>
        </w:rPr>
        <w:tab/>
      </w:r>
      <w:r w:rsidR="00AF5080" w:rsidRPr="00B53BF3">
        <w:rPr>
          <w:rFonts w:ascii="Book Antiqua" w:hAnsi="Book Antiqua" w:cs="Arial"/>
          <w:szCs w:val="22"/>
        </w:rPr>
        <w:tab/>
      </w:r>
      <w:r w:rsidR="00AC5058" w:rsidRPr="00B53BF3">
        <w:rPr>
          <w:rFonts w:ascii="Book Antiqua" w:hAnsi="Book Antiqua" w:cs="Arial"/>
          <w:szCs w:val="22"/>
        </w:rPr>
        <w:tab/>
        <w:t xml:space="preserve">: </w:t>
      </w:r>
      <w:r>
        <w:rPr>
          <w:rFonts w:ascii="Book Antiqua" w:hAnsi="Book Antiqua" w:cs="Arial"/>
          <w:szCs w:val="22"/>
        </w:rPr>
        <w:t>Auto – 2ª instancia – 18 de mayo de 2017</w:t>
      </w:r>
    </w:p>
    <w:p w:rsidR="005A4166" w:rsidRPr="00B53BF3" w:rsidRDefault="005A4166" w:rsidP="00FE5476">
      <w:pPr>
        <w:pStyle w:val="Corpsdetexte"/>
        <w:spacing w:line="360" w:lineRule="auto"/>
        <w:ind w:left="708" w:firstLine="708"/>
        <w:rPr>
          <w:rFonts w:ascii="Book Antiqua" w:hAnsi="Book Antiqua" w:cs="Arial"/>
          <w:szCs w:val="22"/>
        </w:rPr>
      </w:pPr>
      <w:r>
        <w:rPr>
          <w:rFonts w:ascii="Book Antiqua" w:hAnsi="Book Antiqua" w:cs="Arial"/>
          <w:szCs w:val="22"/>
        </w:rPr>
        <w:tab/>
      </w:r>
      <w:r>
        <w:rPr>
          <w:rFonts w:ascii="Book Antiqua" w:hAnsi="Book Antiqua" w:cs="Arial"/>
          <w:szCs w:val="22"/>
        </w:rPr>
        <w:tab/>
      </w:r>
      <w:r>
        <w:rPr>
          <w:rFonts w:ascii="Book Antiqua" w:hAnsi="Book Antiqua" w:cs="Arial"/>
          <w:szCs w:val="22"/>
        </w:rPr>
        <w:tab/>
      </w:r>
      <w:r>
        <w:rPr>
          <w:rFonts w:ascii="Book Antiqua" w:hAnsi="Book Antiqua" w:cs="Arial"/>
          <w:szCs w:val="22"/>
        </w:rPr>
        <w:tab/>
        <w:t>Confirma desestimación de vinculación de tercero</w:t>
      </w:r>
    </w:p>
    <w:p w:rsidR="009A6C8F" w:rsidRPr="00B53BF3" w:rsidRDefault="009A6C8F" w:rsidP="009A6C8F">
      <w:pPr>
        <w:pStyle w:val="Corpsdetexte"/>
        <w:spacing w:line="360" w:lineRule="auto"/>
        <w:rPr>
          <w:rFonts w:ascii="Book Antiqua" w:hAnsi="Book Antiqua" w:cs="Arial"/>
          <w:szCs w:val="22"/>
          <w:lang w:val="es-CO"/>
        </w:rPr>
      </w:pPr>
      <w:r w:rsidRPr="00B53BF3">
        <w:rPr>
          <w:rFonts w:ascii="Book Antiqua" w:hAnsi="Book Antiqua" w:cs="Arial"/>
          <w:szCs w:val="22"/>
          <w:lang w:val="es-CO"/>
        </w:rPr>
        <w:tab/>
      </w:r>
      <w:r w:rsidRPr="00B53BF3">
        <w:rPr>
          <w:rFonts w:ascii="Book Antiqua" w:hAnsi="Book Antiqua" w:cs="Arial"/>
          <w:szCs w:val="22"/>
          <w:lang w:val="es-CO"/>
        </w:rPr>
        <w:tab/>
        <w:t>Tipo de proceso</w:t>
      </w:r>
      <w:r w:rsidRPr="00B53BF3">
        <w:rPr>
          <w:rFonts w:ascii="Book Antiqua" w:hAnsi="Book Antiqua" w:cs="Arial"/>
          <w:szCs w:val="22"/>
          <w:lang w:val="es-CO"/>
        </w:rPr>
        <w:tab/>
      </w:r>
      <w:r w:rsidRPr="00B53BF3">
        <w:rPr>
          <w:rFonts w:ascii="Book Antiqua" w:hAnsi="Book Antiqua" w:cs="Arial"/>
          <w:szCs w:val="22"/>
          <w:lang w:val="es-CO"/>
        </w:rPr>
        <w:tab/>
        <w:t>: Ordinario - Responsabilidad extracontractual</w:t>
      </w:r>
    </w:p>
    <w:p w:rsidR="009A6C8F" w:rsidRPr="00B53BF3" w:rsidRDefault="009A6C8F" w:rsidP="009A6C8F">
      <w:pPr>
        <w:pStyle w:val="Corpsdetexte"/>
        <w:spacing w:line="360" w:lineRule="auto"/>
        <w:rPr>
          <w:rFonts w:ascii="Book Antiqua" w:hAnsi="Book Antiqua" w:cs="Arial"/>
          <w:szCs w:val="22"/>
          <w:lang w:val="es-CO"/>
        </w:rPr>
      </w:pPr>
      <w:r w:rsidRPr="00B53BF3">
        <w:rPr>
          <w:rFonts w:ascii="Book Antiqua" w:hAnsi="Book Antiqua" w:cs="Arial"/>
          <w:szCs w:val="22"/>
          <w:lang w:val="es-CO"/>
        </w:rPr>
        <w:tab/>
      </w:r>
      <w:r w:rsidRPr="00B53BF3">
        <w:rPr>
          <w:rFonts w:ascii="Book Antiqua" w:hAnsi="Book Antiqua" w:cs="Arial"/>
          <w:szCs w:val="22"/>
          <w:lang w:val="es-CO"/>
        </w:rPr>
        <w:tab/>
        <w:t>Demandante (s)</w:t>
      </w:r>
      <w:r w:rsidRPr="00B53BF3">
        <w:rPr>
          <w:rFonts w:ascii="Book Antiqua" w:hAnsi="Book Antiqua" w:cs="Arial"/>
          <w:szCs w:val="22"/>
          <w:lang w:val="es-CO"/>
        </w:rPr>
        <w:tab/>
      </w:r>
      <w:r w:rsidRPr="00B53BF3">
        <w:rPr>
          <w:rFonts w:ascii="Book Antiqua" w:hAnsi="Book Antiqua" w:cs="Arial"/>
          <w:szCs w:val="22"/>
          <w:lang w:val="es-CO"/>
        </w:rPr>
        <w:tab/>
        <w:t>: Ramiro López Nieto y otros</w:t>
      </w:r>
    </w:p>
    <w:p w:rsidR="009A6C8F" w:rsidRPr="00B53BF3" w:rsidRDefault="009A6C8F" w:rsidP="009A6C8F">
      <w:pPr>
        <w:spacing w:line="360" w:lineRule="auto"/>
        <w:ind w:left="3540" w:hanging="2124"/>
        <w:rPr>
          <w:rFonts w:ascii="Book Antiqua" w:hAnsi="Book Antiqua" w:cs="Arial"/>
          <w:sz w:val="22"/>
          <w:szCs w:val="22"/>
          <w:lang w:val="es-CO"/>
        </w:rPr>
      </w:pPr>
      <w:r w:rsidRPr="00B53BF3">
        <w:rPr>
          <w:rFonts w:ascii="Book Antiqua" w:hAnsi="Book Antiqua" w:cs="Arial"/>
          <w:sz w:val="22"/>
          <w:szCs w:val="22"/>
          <w:lang w:val="es-CO"/>
        </w:rPr>
        <w:t>Demandado (s)</w:t>
      </w:r>
      <w:r w:rsidRPr="00B53BF3">
        <w:rPr>
          <w:rFonts w:ascii="Book Antiqua" w:hAnsi="Book Antiqua" w:cs="Arial"/>
          <w:sz w:val="22"/>
          <w:szCs w:val="22"/>
          <w:lang w:val="es-CO"/>
        </w:rPr>
        <w:tab/>
      </w:r>
      <w:r w:rsidRPr="00B53BF3">
        <w:rPr>
          <w:rFonts w:ascii="Book Antiqua" w:hAnsi="Book Antiqua" w:cs="Arial"/>
          <w:sz w:val="22"/>
          <w:szCs w:val="22"/>
          <w:lang w:val="es-CO"/>
        </w:rPr>
        <w:tab/>
        <w:t xml:space="preserve">: Sociedad </w:t>
      </w:r>
      <w:proofErr w:type="spellStart"/>
      <w:r w:rsidRPr="00B53BF3">
        <w:rPr>
          <w:rFonts w:ascii="Book Antiqua" w:hAnsi="Book Antiqua" w:cs="Arial"/>
          <w:sz w:val="22"/>
          <w:szCs w:val="22"/>
          <w:lang w:val="es-CO"/>
        </w:rPr>
        <w:t>Mototransportar</w:t>
      </w:r>
      <w:proofErr w:type="spellEnd"/>
      <w:r w:rsidRPr="00B53BF3">
        <w:rPr>
          <w:rFonts w:ascii="Book Antiqua" w:hAnsi="Book Antiqua" w:cs="Arial"/>
          <w:sz w:val="22"/>
          <w:szCs w:val="22"/>
          <w:lang w:val="es-CO"/>
        </w:rPr>
        <w:t xml:space="preserve"> </w:t>
      </w:r>
      <w:proofErr w:type="spellStart"/>
      <w:r w:rsidRPr="00B53BF3">
        <w:rPr>
          <w:rFonts w:ascii="Book Antiqua" w:hAnsi="Book Antiqua" w:cs="Arial"/>
          <w:sz w:val="22"/>
          <w:szCs w:val="22"/>
          <w:lang w:val="es-CO"/>
        </w:rPr>
        <w:t>SAS</w:t>
      </w:r>
      <w:proofErr w:type="spellEnd"/>
      <w:r w:rsidRPr="00B53BF3">
        <w:rPr>
          <w:rFonts w:ascii="Book Antiqua" w:hAnsi="Book Antiqua" w:cs="Arial"/>
          <w:sz w:val="22"/>
          <w:szCs w:val="22"/>
          <w:lang w:val="es-CO"/>
        </w:rPr>
        <w:t xml:space="preserve"> y otros</w:t>
      </w:r>
    </w:p>
    <w:p w:rsidR="009A6C8F" w:rsidRPr="00B53BF3" w:rsidRDefault="009A6C8F" w:rsidP="009A6C8F">
      <w:pPr>
        <w:spacing w:line="360" w:lineRule="auto"/>
        <w:ind w:left="708" w:firstLine="708"/>
        <w:rPr>
          <w:rFonts w:ascii="Book Antiqua" w:hAnsi="Book Antiqua" w:cs="Arial"/>
          <w:sz w:val="22"/>
          <w:szCs w:val="22"/>
          <w:lang w:val="es-CO"/>
        </w:rPr>
      </w:pPr>
      <w:r w:rsidRPr="00B53BF3">
        <w:rPr>
          <w:rFonts w:ascii="Book Antiqua" w:hAnsi="Book Antiqua" w:cs="Arial"/>
          <w:sz w:val="22"/>
          <w:szCs w:val="22"/>
          <w:lang w:val="es-CO"/>
        </w:rPr>
        <w:t>Procedencia</w:t>
      </w:r>
      <w:r w:rsidRPr="00B53BF3">
        <w:rPr>
          <w:rFonts w:ascii="Book Antiqua" w:hAnsi="Book Antiqua" w:cs="Arial"/>
          <w:sz w:val="22"/>
          <w:szCs w:val="22"/>
          <w:lang w:val="es-CO"/>
        </w:rPr>
        <w:tab/>
      </w:r>
      <w:r w:rsidRPr="00B53BF3">
        <w:rPr>
          <w:rFonts w:ascii="Book Antiqua" w:hAnsi="Book Antiqua" w:cs="Arial"/>
          <w:sz w:val="22"/>
          <w:szCs w:val="22"/>
          <w:lang w:val="es-CO"/>
        </w:rPr>
        <w:tab/>
      </w:r>
      <w:r w:rsidRPr="00B53BF3">
        <w:rPr>
          <w:rFonts w:ascii="Book Antiqua" w:hAnsi="Book Antiqua" w:cs="Arial"/>
          <w:sz w:val="22"/>
          <w:szCs w:val="22"/>
          <w:lang w:val="es-CO"/>
        </w:rPr>
        <w:tab/>
        <w:t xml:space="preserve">: Juzgado </w:t>
      </w:r>
      <w:r w:rsidR="00B53BF3">
        <w:rPr>
          <w:rFonts w:ascii="Book Antiqua" w:hAnsi="Book Antiqua" w:cs="Arial"/>
          <w:sz w:val="22"/>
          <w:szCs w:val="22"/>
          <w:lang w:val="es-CO"/>
        </w:rPr>
        <w:t xml:space="preserve">5º </w:t>
      </w:r>
      <w:r w:rsidRPr="00B53BF3">
        <w:rPr>
          <w:rFonts w:ascii="Book Antiqua" w:hAnsi="Book Antiqua" w:cs="Arial"/>
          <w:sz w:val="22"/>
          <w:szCs w:val="22"/>
          <w:lang w:val="es-CO"/>
        </w:rPr>
        <w:t>Civil del Circuito de Pereira</w:t>
      </w:r>
    </w:p>
    <w:p w:rsidR="009A6C8F" w:rsidRPr="00B53BF3" w:rsidRDefault="009A6C8F" w:rsidP="009A6C8F">
      <w:pPr>
        <w:spacing w:line="360" w:lineRule="auto"/>
        <w:ind w:left="708" w:firstLine="708"/>
        <w:rPr>
          <w:rFonts w:ascii="Book Antiqua" w:hAnsi="Book Antiqua" w:cs="Arial"/>
          <w:sz w:val="22"/>
          <w:szCs w:val="22"/>
          <w:lang w:val="es-CO"/>
        </w:rPr>
      </w:pPr>
      <w:r w:rsidRPr="00B53BF3">
        <w:rPr>
          <w:rFonts w:ascii="Book Antiqua" w:hAnsi="Book Antiqua" w:cs="Arial"/>
          <w:sz w:val="22"/>
          <w:szCs w:val="22"/>
          <w:lang w:val="es-CO"/>
        </w:rPr>
        <w:t>Radicación</w:t>
      </w:r>
      <w:r w:rsidRPr="00B53BF3">
        <w:rPr>
          <w:rFonts w:ascii="Book Antiqua" w:hAnsi="Book Antiqua" w:cs="Arial"/>
          <w:sz w:val="22"/>
          <w:szCs w:val="22"/>
          <w:lang w:val="es-CO"/>
        </w:rPr>
        <w:tab/>
      </w:r>
      <w:r w:rsidRPr="00B53BF3">
        <w:rPr>
          <w:rFonts w:ascii="Book Antiqua" w:hAnsi="Book Antiqua" w:cs="Arial"/>
          <w:sz w:val="22"/>
          <w:szCs w:val="22"/>
          <w:lang w:val="es-CO"/>
        </w:rPr>
        <w:tab/>
      </w:r>
      <w:r w:rsidRPr="00B53BF3">
        <w:rPr>
          <w:rFonts w:ascii="Book Antiqua" w:hAnsi="Book Antiqua" w:cs="Arial"/>
          <w:sz w:val="22"/>
          <w:szCs w:val="22"/>
          <w:lang w:val="es-CO"/>
        </w:rPr>
        <w:tab/>
        <w:t>: 2013-00043-01</w:t>
      </w:r>
    </w:p>
    <w:p w:rsidR="00AC5058" w:rsidRDefault="00F30001" w:rsidP="00FE5476">
      <w:pPr>
        <w:spacing w:line="360" w:lineRule="auto"/>
        <w:ind w:left="708" w:firstLine="708"/>
        <w:rPr>
          <w:rFonts w:ascii="Book Antiqua" w:hAnsi="Book Antiqua" w:cs="Arial"/>
          <w:smallCaps/>
          <w:sz w:val="22"/>
          <w:szCs w:val="22"/>
        </w:rPr>
      </w:pPr>
      <w:proofErr w:type="spellStart"/>
      <w:r w:rsidRPr="00B53BF3">
        <w:rPr>
          <w:rFonts w:ascii="Book Antiqua" w:hAnsi="Book Antiqua" w:cs="Arial"/>
          <w:sz w:val="22"/>
          <w:szCs w:val="22"/>
        </w:rPr>
        <w:t>Mag</w:t>
      </w:r>
      <w:proofErr w:type="spellEnd"/>
      <w:r w:rsidRPr="00B53BF3">
        <w:rPr>
          <w:rFonts w:ascii="Book Antiqua" w:hAnsi="Book Antiqua" w:cs="Arial"/>
          <w:sz w:val="22"/>
          <w:szCs w:val="22"/>
        </w:rPr>
        <w:t>. S</w:t>
      </w:r>
      <w:r w:rsidR="00AC5058" w:rsidRPr="00B53BF3">
        <w:rPr>
          <w:rFonts w:ascii="Book Antiqua" w:hAnsi="Book Antiqua" w:cs="Arial"/>
          <w:sz w:val="22"/>
          <w:szCs w:val="22"/>
        </w:rPr>
        <w:t>ustanciador</w:t>
      </w:r>
      <w:r w:rsidR="00AC5058" w:rsidRPr="00B53BF3">
        <w:rPr>
          <w:rFonts w:ascii="Book Antiqua" w:hAnsi="Book Antiqua" w:cs="Arial"/>
          <w:sz w:val="22"/>
          <w:szCs w:val="22"/>
        </w:rPr>
        <w:tab/>
      </w:r>
      <w:r w:rsidR="00AF5080" w:rsidRPr="00B53BF3">
        <w:rPr>
          <w:rFonts w:ascii="Book Antiqua" w:hAnsi="Book Antiqua" w:cs="Arial"/>
          <w:sz w:val="22"/>
          <w:szCs w:val="22"/>
        </w:rPr>
        <w:tab/>
      </w:r>
      <w:r w:rsidR="00AC5058" w:rsidRPr="00B53BF3">
        <w:rPr>
          <w:rFonts w:ascii="Book Antiqua" w:hAnsi="Book Antiqua" w:cs="Arial"/>
          <w:sz w:val="22"/>
          <w:szCs w:val="22"/>
        </w:rPr>
        <w:t xml:space="preserve">: </w:t>
      </w:r>
      <w:proofErr w:type="spellStart"/>
      <w:r w:rsidR="00AC5058" w:rsidRPr="00B53BF3">
        <w:rPr>
          <w:rFonts w:ascii="Book Antiqua" w:hAnsi="Book Antiqua" w:cs="Arial"/>
          <w:smallCaps/>
          <w:sz w:val="22"/>
          <w:szCs w:val="22"/>
        </w:rPr>
        <w:t>Duberney</w:t>
      </w:r>
      <w:proofErr w:type="spellEnd"/>
      <w:r w:rsidR="00AC5058" w:rsidRPr="00B53BF3">
        <w:rPr>
          <w:rFonts w:ascii="Book Antiqua" w:hAnsi="Book Antiqua" w:cs="Arial"/>
          <w:smallCaps/>
          <w:sz w:val="22"/>
          <w:szCs w:val="22"/>
        </w:rPr>
        <w:t xml:space="preserve"> Grisales Herrera</w:t>
      </w:r>
    </w:p>
    <w:p w:rsidR="005A4166" w:rsidRDefault="005A4166" w:rsidP="005A4166">
      <w:pPr>
        <w:ind w:left="708" w:firstLine="708"/>
        <w:rPr>
          <w:rFonts w:ascii="Book Antiqua" w:hAnsi="Book Antiqua" w:cs="Arial"/>
          <w:smallCaps/>
          <w:sz w:val="22"/>
          <w:szCs w:val="22"/>
        </w:rPr>
      </w:pPr>
    </w:p>
    <w:p w:rsidR="005A4166" w:rsidRPr="005A4166" w:rsidRDefault="005A4166" w:rsidP="005A4166">
      <w:pPr>
        <w:ind w:left="1413"/>
        <w:jc w:val="both"/>
        <w:rPr>
          <w:rFonts w:ascii="Book Antiqua" w:hAnsi="Book Antiqua" w:cs="Arial"/>
          <w:sz w:val="20"/>
          <w:szCs w:val="22"/>
          <w:lang w:val="es-CO"/>
        </w:rPr>
      </w:pPr>
      <w:r w:rsidRPr="005A4166">
        <w:rPr>
          <w:rFonts w:ascii="Book Antiqua" w:hAnsi="Book Antiqua" w:cs="Arial"/>
          <w:b/>
          <w:sz w:val="22"/>
          <w:szCs w:val="22"/>
        </w:rPr>
        <w:t>Temas</w:t>
      </w:r>
      <w:r w:rsidRPr="005A4166">
        <w:rPr>
          <w:rFonts w:ascii="Book Antiqua" w:hAnsi="Book Antiqua" w:cs="Arial"/>
          <w:b/>
          <w:sz w:val="22"/>
          <w:szCs w:val="22"/>
        </w:rPr>
        <w:tab/>
      </w:r>
      <w:r w:rsidRPr="005A4166">
        <w:rPr>
          <w:rFonts w:ascii="Book Antiqua" w:hAnsi="Book Antiqua" w:cs="Arial"/>
          <w:b/>
          <w:sz w:val="22"/>
          <w:szCs w:val="22"/>
        </w:rPr>
        <w:tab/>
      </w:r>
      <w:r w:rsidRPr="005A4166">
        <w:rPr>
          <w:rFonts w:ascii="Book Antiqua" w:hAnsi="Book Antiqua" w:cs="Arial"/>
          <w:b/>
          <w:sz w:val="22"/>
          <w:szCs w:val="22"/>
        </w:rPr>
        <w:tab/>
      </w:r>
      <w:r w:rsidRPr="005A4166">
        <w:rPr>
          <w:rFonts w:ascii="Book Antiqua" w:hAnsi="Book Antiqua" w:cs="Arial"/>
          <w:b/>
          <w:sz w:val="22"/>
          <w:szCs w:val="22"/>
        </w:rPr>
        <w:tab/>
        <w:t xml:space="preserve">: </w:t>
      </w:r>
      <w:r w:rsidRPr="005A4166">
        <w:rPr>
          <w:rFonts w:ascii="Book Antiqua" w:hAnsi="Book Antiqua" w:cs="Arial"/>
          <w:b/>
          <w:sz w:val="20"/>
          <w:szCs w:val="22"/>
        </w:rPr>
        <w:t>LLAMAMIENTO EN GARANTÍA – DENUNCIA DEL PLEITO</w:t>
      </w:r>
      <w:r>
        <w:rPr>
          <w:rFonts w:ascii="Book Antiqua" w:hAnsi="Book Antiqua" w:cs="Arial"/>
          <w:b/>
          <w:sz w:val="20"/>
          <w:szCs w:val="22"/>
        </w:rPr>
        <w:t xml:space="preserve">. </w:t>
      </w:r>
      <w:r w:rsidRPr="005A4166">
        <w:rPr>
          <w:rFonts w:ascii="Book Antiqua" w:hAnsi="Book Antiqua" w:cs="Arial"/>
          <w:sz w:val="20"/>
          <w:szCs w:val="22"/>
        </w:rPr>
        <w:t>“</w:t>
      </w:r>
      <w:r w:rsidRPr="005A4166">
        <w:rPr>
          <w:rFonts w:ascii="Book Antiqua" w:hAnsi="Book Antiqua" w:cs="Arial"/>
          <w:sz w:val="20"/>
          <w:lang w:val="es-CO"/>
        </w:rPr>
        <w:t xml:space="preserve">[L]a subsunción es en el llamamiento en garantía y, conforme al escrito de convocatoria, de especie “legal” por fundarse, en criterio de la parte, en el Decreto 173 de 2001 del Ministerio de Transporte. Confrontado tal argumento, en parecer de esta Sala, esa norma </w:t>
      </w:r>
      <w:r w:rsidRPr="005A4166">
        <w:rPr>
          <w:rFonts w:ascii="Book Antiqua" w:hAnsi="Book Antiqua" w:cs="Arial"/>
          <w:i/>
          <w:sz w:val="20"/>
          <w:lang w:val="es-CO"/>
        </w:rPr>
        <w:t>apenas habilita la posibilidad de contratar</w:t>
      </w:r>
      <w:r w:rsidRPr="005A4166">
        <w:rPr>
          <w:rFonts w:ascii="Book Antiqua" w:hAnsi="Book Antiqua" w:cs="Arial"/>
          <w:sz w:val="20"/>
          <w:lang w:val="es-CO"/>
        </w:rPr>
        <w:t>, así dispone el parágrafo del artículo 22 (Incluso dice “podrá”), y derivar de allí su origen legal, sería tanto como decir que como el Estatuto Mercantil permite contratar seguros de responsabilidad civil, esa modalidad es tal estirpe; no, en tal evento el nexo material es del tipo “</w:t>
      </w:r>
      <w:proofErr w:type="spellStart"/>
      <w:r w:rsidRPr="005A4166">
        <w:rPr>
          <w:rFonts w:ascii="Book Antiqua" w:hAnsi="Book Antiqua" w:cs="Arial"/>
          <w:sz w:val="20"/>
          <w:lang w:val="es-CO"/>
        </w:rPr>
        <w:t>negocial</w:t>
      </w:r>
      <w:proofErr w:type="spellEnd"/>
      <w:r w:rsidRPr="005A4166">
        <w:rPr>
          <w:rFonts w:ascii="Book Antiqua" w:hAnsi="Book Antiqua" w:cs="Arial"/>
          <w:sz w:val="20"/>
          <w:lang w:val="es-CO"/>
        </w:rPr>
        <w:t xml:space="preserve"> o contractual”, y por contera, requiere la condigna prueba. (…)  </w:t>
      </w:r>
      <w:r w:rsidRPr="005A4166">
        <w:rPr>
          <w:rFonts w:ascii="Book Antiqua" w:hAnsi="Book Antiqua" w:cs="Arial"/>
          <w:sz w:val="20"/>
          <w:szCs w:val="22"/>
          <w:lang w:val="es-CO"/>
        </w:rPr>
        <w:t xml:space="preserve">[E]l llamamiento en garantía solicitado, en sentir de esta Sala no era de linaje normativo, tampoco se invocó que lo fuera </w:t>
      </w:r>
      <w:proofErr w:type="spellStart"/>
      <w:r w:rsidRPr="005A4166">
        <w:rPr>
          <w:rFonts w:ascii="Book Antiqua" w:hAnsi="Book Antiqua" w:cs="Arial"/>
          <w:sz w:val="20"/>
          <w:szCs w:val="22"/>
          <w:lang w:val="es-CO"/>
        </w:rPr>
        <w:t>negocial</w:t>
      </w:r>
      <w:proofErr w:type="spellEnd"/>
      <w:r w:rsidRPr="005A4166">
        <w:rPr>
          <w:rFonts w:ascii="Book Antiqua" w:hAnsi="Book Antiqua" w:cs="Arial"/>
          <w:sz w:val="20"/>
          <w:szCs w:val="22"/>
          <w:lang w:val="es-CO"/>
        </w:rPr>
        <w:t xml:space="preserve"> (Y si así fuese: la copia aparejada del manifiesto de carga es “</w:t>
      </w:r>
      <w:r w:rsidRPr="005A4166">
        <w:rPr>
          <w:rFonts w:ascii="Book Antiqua" w:hAnsi="Book Antiqua" w:cs="Arial"/>
          <w:i/>
          <w:sz w:val="20"/>
          <w:szCs w:val="22"/>
          <w:lang w:val="es-CO"/>
        </w:rPr>
        <w:t>copia de copia</w:t>
      </w:r>
      <w:r w:rsidRPr="005A4166">
        <w:rPr>
          <w:rFonts w:ascii="Book Antiqua" w:hAnsi="Book Antiqua" w:cs="Arial"/>
          <w:sz w:val="20"/>
          <w:szCs w:val="22"/>
          <w:lang w:val="es-CO"/>
        </w:rPr>
        <w:t>”, no es prueba sumaria</w:t>
      </w:r>
      <w:r w:rsidRPr="005A4166">
        <w:rPr>
          <w:rFonts w:ascii="Book Antiqua" w:hAnsi="Book Antiqua" w:cs="Arial"/>
          <w:sz w:val="20"/>
          <w:szCs w:val="22"/>
          <w:vertAlign w:val="superscript"/>
          <w:lang w:val="es-CO"/>
        </w:rPr>
        <w:footnoteReference w:id="1"/>
      </w:r>
      <w:r w:rsidRPr="005A4166">
        <w:rPr>
          <w:rFonts w:ascii="Book Antiqua" w:hAnsi="Book Antiqua" w:cs="Arial"/>
          <w:sz w:val="20"/>
          <w:szCs w:val="22"/>
          <w:lang w:val="es-CO"/>
        </w:rPr>
        <w:t>, sin eficacia probatoria</w:t>
      </w:r>
      <w:r w:rsidRPr="005A4166">
        <w:rPr>
          <w:rFonts w:ascii="Book Antiqua" w:hAnsi="Book Antiqua" w:cs="Arial"/>
          <w:sz w:val="20"/>
          <w:szCs w:val="22"/>
          <w:vertAlign w:val="superscript"/>
          <w:lang w:val="es-CO"/>
        </w:rPr>
        <w:footnoteReference w:id="2"/>
      </w:r>
      <w:r w:rsidRPr="005A4166">
        <w:rPr>
          <w:rFonts w:ascii="Book Antiqua" w:hAnsi="Book Antiqua" w:cs="Arial"/>
          <w:sz w:val="20"/>
          <w:szCs w:val="22"/>
          <w:lang w:val="es-CO"/>
        </w:rPr>
        <w:t xml:space="preserve">; y los otros documentos apenas se allegaron en esta sede – </w:t>
      </w:r>
      <w:proofErr w:type="spellStart"/>
      <w:r w:rsidRPr="005A4166">
        <w:rPr>
          <w:rFonts w:ascii="Book Antiqua" w:hAnsi="Book Antiqua" w:cs="Arial"/>
          <w:sz w:val="20"/>
          <w:szCs w:val="22"/>
          <w:lang w:val="es-CO"/>
        </w:rPr>
        <w:t>art.361</w:t>
      </w:r>
      <w:proofErr w:type="spellEnd"/>
      <w:r w:rsidRPr="005A4166">
        <w:rPr>
          <w:rFonts w:ascii="Book Antiqua" w:hAnsi="Book Antiqua" w:cs="Arial"/>
          <w:sz w:val="20"/>
          <w:szCs w:val="22"/>
          <w:lang w:val="es-CO"/>
        </w:rPr>
        <w:t xml:space="preserve">, </w:t>
      </w:r>
      <w:proofErr w:type="spellStart"/>
      <w:r w:rsidRPr="005A4166">
        <w:rPr>
          <w:rFonts w:ascii="Book Antiqua" w:hAnsi="Book Antiqua" w:cs="Arial"/>
          <w:sz w:val="20"/>
          <w:szCs w:val="22"/>
          <w:lang w:val="es-CO"/>
        </w:rPr>
        <w:t>CPC</w:t>
      </w:r>
      <w:proofErr w:type="spellEnd"/>
      <w:r w:rsidRPr="005A4166">
        <w:rPr>
          <w:rFonts w:ascii="Book Antiqua" w:hAnsi="Book Antiqua" w:cs="Arial"/>
          <w:sz w:val="20"/>
          <w:szCs w:val="22"/>
          <w:lang w:val="es-CO"/>
        </w:rPr>
        <w:t xml:space="preserve">). Se arguyó legal y se refirió un soporte documental. De acuerdo a lo expuesto, la ambigüedad en la proposición de la figura (Llamamiento en garantía o denuncia del pleito) y la evidente imprecisión  jurídica para dar pábulo a la integración del litisconsorcio anunciado, dan al traste con aspiración del llamante.”  </w:t>
      </w:r>
    </w:p>
    <w:p w:rsidR="00AC5058" w:rsidRPr="00B53BF3" w:rsidRDefault="00AC5058" w:rsidP="00AC5058">
      <w:pPr>
        <w:pStyle w:val="Titre"/>
        <w:pBdr>
          <w:bottom w:val="double" w:sz="6" w:space="1" w:color="auto"/>
        </w:pBdr>
        <w:spacing w:line="360" w:lineRule="auto"/>
        <w:rPr>
          <w:rFonts w:ascii="Book Antiqua" w:hAnsi="Book Antiqua"/>
          <w:b w:val="0"/>
          <w:bCs w:val="0"/>
          <w:i w:val="0"/>
          <w:iCs w:val="0"/>
          <w:spacing w:val="-3"/>
          <w:sz w:val="20"/>
        </w:rPr>
      </w:pPr>
    </w:p>
    <w:p w:rsidR="00DA52A9" w:rsidRPr="00B53BF3" w:rsidRDefault="00DA52A9" w:rsidP="00AC5058">
      <w:pPr>
        <w:pStyle w:val="Titre"/>
        <w:spacing w:line="360" w:lineRule="auto"/>
        <w:rPr>
          <w:rFonts w:ascii="Book Antiqua" w:hAnsi="Book Antiqua"/>
          <w:b w:val="0"/>
          <w:bCs w:val="0"/>
          <w:i w:val="0"/>
          <w:iCs w:val="0"/>
          <w:spacing w:val="-3"/>
        </w:rPr>
      </w:pPr>
    </w:p>
    <w:p w:rsidR="00AC5058" w:rsidRPr="00B53BF3" w:rsidRDefault="00715B01" w:rsidP="00AC5058">
      <w:pPr>
        <w:pStyle w:val="Titre"/>
        <w:spacing w:line="360" w:lineRule="auto"/>
        <w:rPr>
          <w:rFonts w:ascii="Book Antiqua" w:hAnsi="Book Antiqua"/>
          <w:b w:val="0"/>
          <w:bCs w:val="0"/>
          <w:i w:val="0"/>
          <w:spacing w:val="-3"/>
        </w:rPr>
      </w:pPr>
      <w:r w:rsidRPr="00B53BF3">
        <w:rPr>
          <w:rFonts w:ascii="Book Antiqua" w:hAnsi="Book Antiqua"/>
          <w:b w:val="0"/>
          <w:bCs w:val="0"/>
          <w:i w:val="0"/>
          <w:smallCaps/>
          <w:spacing w:val="-3"/>
          <w:sz w:val="28"/>
        </w:rPr>
        <w:t xml:space="preserve">Pereira, R., </w:t>
      </w:r>
      <w:r w:rsidR="006D31B7" w:rsidRPr="00B53BF3">
        <w:rPr>
          <w:rFonts w:ascii="Book Antiqua" w:hAnsi="Book Antiqua"/>
          <w:b w:val="0"/>
          <w:bCs w:val="0"/>
          <w:i w:val="0"/>
          <w:smallCaps/>
          <w:spacing w:val="-3"/>
          <w:sz w:val="28"/>
        </w:rPr>
        <w:t>dieci</w:t>
      </w:r>
      <w:r w:rsidR="00077731">
        <w:rPr>
          <w:rFonts w:ascii="Book Antiqua" w:hAnsi="Book Antiqua"/>
          <w:b w:val="0"/>
          <w:bCs w:val="0"/>
          <w:i w:val="0"/>
          <w:smallCaps/>
          <w:spacing w:val="-3"/>
          <w:sz w:val="28"/>
        </w:rPr>
        <w:t>ocho</w:t>
      </w:r>
      <w:r w:rsidR="006D31B7" w:rsidRPr="00B53BF3">
        <w:rPr>
          <w:rFonts w:ascii="Book Antiqua" w:hAnsi="Book Antiqua"/>
          <w:b w:val="0"/>
          <w:bCs w:val="0"/>
          <w:i w:val="0"/>
          <w:smallCaps/>
          <w:spacing w:val="-3"/>
          <w:sz w:val="28"/>
        </w:rPr>
        <w:t xml:space="preserve"> </w:t>
      </w:r>
      <w:r w:rsidR="005C5B79" w:rsidRPr="00B53BF3">
        <w:rPr>
          <w:rFonts w:ascii="Book Antiqua" w:hAnsi="Book Antiqua"/>
          <w:b w:val="0"/>
          <w:bCs w:val="0"/>
          <w:i w:val="0"/>
          <w:smallCaps/>
          <w:spacing w:val="-3"/>
          <w:sz w:val="28"/>
        </w:rPr>
        <w:t>(</w:t>
      </w:r>
      <w:r w:rsidR="006D31B7" w:rsidRPr="00B53BF3">
        <w:rPr>
          <w:rFonts w:ascii="Book Antiqua" w:hAnsi="Book Antiqua"/>
          <w:b w:val="0"/>
          <w:bCs w:val="0"/>
          <w:i w:val="0"/>
          <w:smallCaps/>
          <w:spacing w:val="-3"/>
          <w:sz w:val="28"/>
        </w:rPr>
        <w:t>1</w:t>
      </w:r>
      <w:r w:rsidR="00077731">
        <w:rPr>
          <w:rFonts w:ascii="Book Antiqua" w:hAnsi="Book Antiqua"/>
          <w:b w:val="0"/>
          <w:bCs w:val="0"/>
          <w:i w:val="0"/>
          <w:smallCaps/>
          <w:spacing w:val="-3"/>
          <w:sz w:val="28"/>
        </w:rPr>
        <w:t>8</w:t>
      </w:r>
      <w:r w:rsidR="005C5B79" w:rsidRPr="00B53BF3">
        <w:rPr>
          <w:rFonts w:ascii="Book Antiqua" w:hAnsi="Book Antiqua"/>
          <w:b w:val="0"/>
          <w:bCs w:val="0"/>
          <w:i w:val="0"/>
          <w:smallCaps/>
          <w:spacing w:val="-3"/>
          <w:sz w:val="28"/>
        </w:rPr>
        <w:t>)</w:t>
      </w:r>
      <w:r w:rsidR="00AC5058" w:rsidRPr="00B53BF3">
        <w:rPr>
          <w:rFonts w:ascii="Book Antiqua" w:hAnsi="Book Antiqua"/>
          <w:b w:val="0"/>
          <w:bCs w:val="0"/>
          <w:i w:val="0"/>
          <w:smallCaps/>
          <w:spacing w:val="-3"/>
          <w:sz w:val="28"/>
        </w:rPr>
        <w:t xml:space="preserve"> de </w:t>
      </w:r>
      <w:r w:rsidR="006D31B7" w:rsidRPr="00B53BF3">
        <w:rPr>
          <w:rFonts w:ascii="Book Antiqua" w:hAnsi="Book Antiqua"/>
          <w:b w:val="0"/>
          <w:bCs w:val="0"/>
          <w:i w:val="0"/>
          <w:smallCaps/>
          <w:spacing w:val="-3"/>
          <w:sz w:val="28"/>
        </w:rPr>
        <w:t>mayo</w:t>
      </w:r>
      <w:r w:rsidR="009A6C8F" w:rsidRPr="00B53BF3">
        <w:rPr>
          <w:rFonts w:ascii="Book Antiqua" w:hAnsi="Book Antiqua"/>
          <w:b w:val="0"/>
          <w:bCs w:val="0"/>
          <w:i w:val="0"/>
          <w:smallCaps/>
          <w:spacing w:val="-3"/>
          <w:sz w:val="28"/>
        </w:rPr>
        <w:t xml:space="preserve"> </w:t>
      </w:r>
      <w:r w:rsidR="00AC5058" w:rsidRPr="00B53BF3">
        <w:rPr>
          <w:rFonts w:ascii="Book Antiqua" w:hAnsi="Book Antiqua"/>
          <w:b w:val="0"/>
          <w:bCs w:val="0"/>
          <w:i w:val="0"/>
          <w:smallCaps/>
          <w:spacing w:val="-3"/>
          <w:sz w:val="28"/>
        </w:rPr>
        <w:t xml:space="preserve">de dos mil </w:t>
      </w:r>
      <w:r w:rsidR="00CB0F03" w:rsidRPr="00B53BF3">
        <w:rPr>
          <w:rFonts w:ascii="Book Antiqua" w:hAnsi="Book Antiqua"/>
          <w:b w:val="0"/>
          <w:bCs w:val="0"/>
          <w:i w:val="0"/>
          <w:smallCaps/>
          <w:spacing w:val="-3"/>
          <w:sz w:val="28"/>
        </w:rPr>
        <w:t xml:space="preserve">diecisiete </w:t>
      </w:r>
      <w:r w:rsidR="00E24920" w:rsidRPr="00B53BF3">
        <w:rPr>
          <w:rFonts w:ascii="Book Antiqua" w:hAnsi="Book Antiqua"/>
          <w:b w:val="0"/>
          <w:bCs w:val="0"/>
          <w:i w:val="0"/>
          <w:smallCaps/>
          <w:spacing w:val="-3"/>
          <w:sz w:val="28"/>
        </w:rPr>
        <w:t>(201</w:t>
      </w:r>
      <w:r w:rsidR="00CB0F03" w:rsidRPr="00B53BF3">
        <w:rPr>
          <w:rFonts w:ascii="Book Antiqua" w:hAnsi="Book Antiqua"/>
          <w:b w:val="0"/>
          <w:bCs w:val="0"/>
          <w:i w:val="0"/>
          <w:smallCaps/>
          <w:spacing w:val="-3"/>
          <w:sz w:val="28"/>
        </w:rPr>
        <w:t>7</w:t>
      </w:r>
      <w:r w:rsidR="00AC5058" w:rsidRPr="00B53BF3">
        <w:rPr>
          <w:rFonts w:ascii="Book Antiqua" w:hAnsi="Book Antiqua"/>
          <w:b w:val="0"/>
          <w:bCs w:val="0"/>
          <w:i w:val="0"/>
          <w:smallCaps/>
          <w:spacing w:val="-3"/>
          <w:sz w:val="28"/>
        </w:rPr>
        <w:t>)</w:t>
      </w:r>
      <w:r w:rsidR="00AC5058" w:rsidRPr="00B53BF3">
        <w:rPr>
          <w:rFonts w:ascii="Book Antiqua" w:hAnsi="Book Antiqua"/>
          <w:b w:val="0"/>
          <w:bCs w:val="0"/>
          <w:i w:val="0"/>
          <w:spacing w:val="-3"/>
          <w:sz w:val="28"/>
        </w:rPr>
        <w:t>.</w:t>
      </w:r>
    </w:p>
    <w:p w:rsidR="009167BE" w:rsidRPr="00B53BF3" w:rsidRDefault="009167BE" w:rsidP="003C5E61">
      <w:pPr>
        <w:pStyle w:val="Sansinterligne"/>
        <w:spacing w:line="360" w:lineRule="auto"/>
        <w:rPr>
          <w:rFonts w:ascii="Book Antiqua" w:hAnsi="Book Antiqua" w:cs="Arial"/>
          <w:sz w:val="24"/>
        </w:rPr>
      </w:pPr>
    </w:p>
    <w:p w:rsidR="00356104" w:rsidRPr="00B53BF3" w:rsidRDefault="00CB0F03" w:rsidP="00356104">
      <w:pPr>
        <w:pStyle w:val="Sansinterligne"/>
        <w:numPr>
          <w:ilvl w:val="0"/>
          <w:numId w:val="4"/>
        </w:numPr>
        <w:spacing w:line="360" w:lineRule="auto"/>
        <w:jc w:val="both"/>
        <w:rPr>
          <w:rFonts w:ascii="Book Antiqua" w:hAnsi="Book Antiqua" w:cs="Arial"/>
          <w:smallCaps/>
          <w:sz w:val="26"/>
          <w:szCs w:val="26"/>
        </w:rPr>
      </w:pPr>
      <w:r w:rsidRPr="00B53BF3">
        <w:rPr>
          <w:rFonts w:ascii="Book Antiqua" w:hAnsi="Book Antiqua" w:cs="Arial"/>
          <w:smallCaps/>
          <w:sz w:val="32"/>
          <w:szCs w:val="26"/>
        </w:rPr>
        <w:t>e</w:t>
      </w:r>
      <w:r w:rsidRPr="00B53BF3">
        <w:rPr>
          <w:rFonts w:ascii="Book Antiqua" w:hAnsi="Book Antiqua" w:cs="Arial"/>
          <w:smallCaps/>
          <w:sz w:val="26"/>
          <w:szCs w:val="26"/>
        </w:rPr>
        <w:t>l asunto por decidir</w:t>
      </w:r>
    </w:p>
    <w:p w:rsidR="00356104" w:rsidRPr="00B53BF3" w:rsidRDefault="00356104" w:rsidP="00356104">
      <w:pPr>
        <w:pStyle w:val="Sansinterligne"/>
        <w:spacing w:line="360" w:lineRule="auto"/>
        <w:jc w:val="both"/>
        <w:rPr>
          <w:rFonts w:ascii="Book Antiqua" w:hAnsi="Book Antiqua" w:cs="Arial"/>
          <w:sz w:val="24"/>
        </w:rPr>
      </w:pPr>
    </w:p>
    <w:p w:rsidR="00356104" w:rsidRPr="00B53BF3" w:rsidRDefault="00AF385C" w:rsidP="00356104">
      <w:pPr>
        <w:pStyle w:val="Sansinterligne"/>
        <w:spacing w:line="360" w:lineRule="auto"/>
        <w:jc w:val="both"/>
        <w:rPr>
          <w:rFonts w:ascii="Book Antiqua" w:hAnsi="Book Antiqua" w:cs="Arial"/>
          <w:sz w:val="28"/>
        </w:rPr>
      </w:pPr>
      <w:r w:rsidRPr="00B53BF3">
        <w:rPr>
          <w:rFonts w:ascii="Book Antiqua" w:hAnsi="Book Antiqua" w:cs="Arial"/>
          <w:sz w:val="24"/>
        </w:rPr>
        <w:t xml:space="preserve">El </w:t>
      </w:r>
      <w:r w:rsidR="00356104" w:rsidRPr="00B53BF3">
        <w:rPr>
          <w:rFonts w:ascii="Book Antiqua" w:hAnsi="Book Antiqua" w:cs="Arial"/>
          <w:sz w:val="24"/>
        </w:rPr>
        <w:t xml:space="preserve">recurso </w:t>
      </w:r>
      <w:r w:rsidR="00092B5E" w:rsidRPr="00B53BF3">
        <w:rPr>
          <w:rFonts w:ascii="Book Antiqua" w:hAnsi="Book Antiqua" w:cs="Arial"/>
          <w:sz w:val="24"/>
        </w:rPr>
        <w:t xml:space="preserve">ordinario </w:t>
      </w:r>
      <w:r w:rsidR="00356104" w:rsidRPr="00B53BF3">
        <w:rPr>
          <w:rFonts w:ascii="Book Antiqua" w:hAnsi="Book Antiqua" w:cs="Arial"/>
          <w:sz w:val="24"/>
        </w:rPr>
        <w:t xml:space="preserve">de </w:t>
      </w:r>
      <w:r w:rsidR="000474C6" w:rsidRPr="00B53BF3">
        <w:rPr>
          <w:rFonts w:ascii="Book Antiqua" w:hAnsi="Book Antiqua" w:cs="Arial"/>
          <w:sz w:val="24"/>
        </w:rPr>
        <w:t>apelación</w:t>
      </w:r>
      <w:r w:rsidR="00356104" w:rsidRPr="00B53BF3">
        <w:rPr>
          <w:rFonts w:ascii="Book Antiqua" w:hAnsi="Book Antiqua" w:cs="Arial"/>
          <w:sz w:val="24"/>
        </w:rPr>
        <w:t xml:space="preserve"> </w:t>
      </w:r>
      <w:r w:rsidR="00270070" w:rsidRPr="00B53BF3">
        <w:rPr>
          <w:rFonts w:ascii="Book Antiqua" w:hAnsi="Book Antiqua" w:cs="Arial"/>
          <w:sz w:val="24"/>
        </w:rPr>
        <w:t xml:space="preserve">formulado </w:t>
      </w:r>
      <w:r w:rsidR="00356104" w:rsidRPr="00B53BF3">
        <w:rPr>
          <w:rFonts w:ascii="Book Antiqua" w:hAnsi="Book Antiqua" w:cs="Arial"/>
          <w:sz w:val="24"/>
        </w:rPr>
        <w:t xml:space="preserve">por </w:t>
      </w:r>
      <w:r w:rsidR="00CB0F03" w:rsidRPr="00B53BF3">
        <w:rPr>
          <w:rFonts w:ascii="Book Antiqua" w:hAnsi="Book Antiqua" w:cs="Arial"/>
          <w:sz w:val="24"/>
        </w:rPr>
        <w:t>e</w:t>
      </w:r>
      <w:r w:rsidR="007751D3" w:rsidRPr="00B53BF3">
        <w:rPr>
          <w:rFonts w:ascii="Book Antiqua" w:hAnsi="Book Antiqua" w:cs="Arial"/>
          <w:sz w:val="24"/>
        </w:rPr>
        <w:t xml:space="preserve">l </w:t>
      </w:r>
      <w:r w:rsidR="004E704C" w:rsidRPr="00B53BF3">
        <w:rPr>
          <w:rFonts w:ascii="Book Antiqua" w:hAnsi="Book Antiqua" w:cs="Arial"/>
          <w:sz w:val="24"/>
        </w:rPr>
        <w:t>apoderad</w:t>
      </w:r>
      <w:r w:rsidR="00CB0F03" w:rsidRPr="00B53BF3">
        <w:rPr>
          <w:rFonts w:ascii="Book Antiqua" w:hAnsi="Book Antiqua" w:cs="Arial"/>
          <w:sz w:val="24"/>
        </w:rPr>
        <w:t xml:space="preserve">o </w:t>
      </w:r>
      <w:r w:rsidR="004E704C" w:rsidRPr="00B53BF3">
        <w:rPr>
          <w:rFonts w:ascii="Book Antiqua" w:hAnsi="Book Antiqua" w:cs="Arial"/>
          <w:sz w:val="24"/>
        </w:rPr>
        <w:t xml:space="preserve">de la </w:t>
      </w:r>
      <w:r w:rsidR="009A6C8F" w:rsidRPr="00B53BF3">
        <w:rPr>
          <w:rFonts w:ascii="Book Antiqua" w:hAnsi="Book Antiqua" w:cs="Arial"/>
          <w:sz w:val="24"/>
        </w:rPr>
        <w:t xml:space="preserve">sociedad </w:t>
      </w:r>
      <w:r w:rsidR="00873772" w:rsidRPr="00B53BF3">
        <w:rPr>
          <w:rFonts w:ascii="Book Antiqua" w:hAnsi="Book Antiqua" w:cs="Arial"/>
          <w:sz w:val="24"/>
        </w:rPr>
        <w:t>co</w:t>
      </w:r>
      <w:r w:rsidR="009A6C8F" w:rsidRPr="00B53BF3">
        <w:rPr>
          <w:rFonts w:ascii="Book Antiqua" w:hAnsi="Book Antiqua" w:cs="Arial"/>
          <w:sz w:val="24"/>
        </w:rPr>
        <w:t xml:space="preserve">demandada </w:t>
      </w:r>
      <w:proofErr w:type="spellStart"/>
      <w:r w:rsidR="009A6C8F" w:rsidRPr="00B53BF3">
        <w:rPr>
          <w:rFonts w:ascii="Book Antiqua" w:hAnsi="Book Antiqua" w:cs="Arial"/>
          <w:sz w:val="24"/>
        </w:rPr>
        <w:t>Mototransportar</w:t>
      </w:r>
      <w:proofErr w:type="spellEnd"/>
      <w:r w:rsidR="009A6C8F" w:rsidRPr="00B53BF3">
        <w:rPr>
          <w:rFonts w:ascii="Book Antiqua" w:hAnsi="Book Antiqua" w:cs="Arial"/>
          <w:sz w:val="24"/>
        </w:rPr>
        <w:t xml:space="preserve"> </w:t>
      </w:r>
      <w:proofErr w:type="spellStart"/>
      <w:r w:rsidR="009A6C8F" w:rsidRPr="00B53BF3">
        <w:rPr>
          <w:rFonts w:ascii="Book Antiqua" w:hAnsi="Book Antiqua" w:cs="Arial"/>
          <w:sz w:val="24"/>
        </w:rPr>
        <w:t>SAS</w:t>
      </w:r>
      <w:proofErr w:type="spellEnd"/>
      <w:r w:rsidR="00B21B22" w:rsidRPr="00B53BF3">
        <w:rPr>
          <w:rFonts w:ascii="Book Antiqua" w:hAnsi="Book Antiqua" w:cs="Arial"/>
          <w:sz w:val="24"/>
        </w:rPr>
        <w:t>,</w:t>
      </w:r>
      <w:r w:rsidR="008B706D" w:rsidRPr="00B53BF3">
        <w:rPr>
          <w:rFonts w:ascii="Book Antiqua" w:hAnsi="Book Antiqua" w:cs="Arial"/>
          <w:sz w:val="24"/>
        </w:rPr>
        <w:t xml:space="preserve"> </w:t>
      </w:r>
      <w:r w:rsidR="00356104" w:rsidRPr="00B53BF3">
        <w:rPr>
          <w:rFonts w:ascii="Book Antiqua" w:hAnsi="Book Antiqua" w:cs="Arial"/>
          <w:sz w:val="24"/>
        </w:rPr>
        <w:t xml:space="preserve">contra </w:t>
      </w:r>
      <w:r w:rsidR="00B21B22" w:rsidRPr="00B53BF3">
        <w:rPr>
          <w:rFonts w:ascii="Book Antiqua" w:hAnsi="Book Antiqua" w:cs="Arial"/>
          <w:sz w:val="24"/>
        </w:rPr>
        <w:t xml:space="preserve">el auto </w:t>
      </w:r>
      <w:r w:rsidR="00A5226B" w:rsidRPr="00B53BF3">
        <w:rPr>
          <w:rFonts w:ascii="Book Antiqua" w:hAnsi="Book Antiqua" w:cs="Arial"/>
          <w:sz w:val="24"/>
        </w:rPr>
        <w:t xml:space="preserve">que </w:t>
      </w:r>
      <w:r w:rsidR="009A6C8F" w:rsidRPr="00B53BF3">
        <w:rPr>
          <w:rFonts w:ascii="Book Antiqua" w:hAnsi="Book Antiqua" w:cs="Arial"/>
          <w:sz w:val="24"/>
        </w:rPr>
        <w:t xml:space="preserve">rechazó de plano la denuncia del </w:t>
      </w:r>
      <w:r w:rsidR="009A6C8F" w:rsidRPr="00B53BF3">
        <w:rPr>
          <w:rFonts w:ascii="Book Antiqua" w:hAnsi="Book Antiqua" w:cs="Arial"/>
          <w:sz w:val="24"/>
        </w:rPr>
        <w:lastRenderedPageBreak/>
        <w:t>pl</w:t>
      </w:r>
      <w:r w:rsidR="00873772" w:rsidRPr="00B53BF3">
        <w:rPr>
          <w:rFonts w:ascii="Book Antiqua" w:hAnsi="Book Antiqua" w:cs="Arial"/>
          <w:sz w:val="24"/>
        </w:rPr>
        <w:t>e</w:t>
      </w:r>
      <w:r w:rsidR="009A6C8F" w:rsidRPr="00B53BF3">
        <w:rPr>
          <w:rFonts w:ascii="Book Antiqua" w:hAnsi="Book Antiqua" w:cs="Arial"/>
          <w:sz w:val="24"/>
        </w:rPr>
        <w:t>ito y llamamiento en garantía que había formulado</w:t>
      </w:r>
      <w:r w:rsidR="00B428D0" w:rsidRPr="00B53BF3">
        <w:rPr>
          <w:rFonts w:ascii="Book Antiqua" w:hAnsi="Book Antiqua" w:cs="Arial"/>
          <w:sz w:val="24"/>
        </w:rPr>
        <w:t xml:space="preserve">, </w:t>
      </w:r>
      <w:r w:rsidR="007751D3" w:rsidRPr="00B53BF3">
        <w:rPr>
          <w:rFonts w:ascii="Book Antiqua" w:hAnsi="Book Antiqua" w:cs="Arial"/>
          <w:sz w:val="24"/>
        </w:rPr>
        <w:t>a voces de las razones jurídicas que a continuación se plantean.</w:t>
      </w:r>
    </w:p>
    <w:p w:rsidR="00E910D3" w:rsidRPr="00B53BF3" w:rsidRDefault="00E910D3" w:rsidP="00356104">
      <w:pPr>
        <w:pStyle w:val="Sansinterligne"/>
        <w:spacing w:line="360" w:lineRule="auto"/>
        <w:jc w:val="both"/>
        <w:rPr>
          <w:rFonts w:ascii="Book Antiqua" w:hAnsi="Book Antiqua" w:cs="Arial"/>
          <w:sz w:val="24"/>
        </w:rPr>
      </w:pPr>
    </w:p>
    <w:p w:rsidR="00356104" w:rsidRPr="00B53BF3" w:rsidRDefault="00CB0F03" w:rsidP="00356104">
      <w:pPr>
        <w:pStyle w:val="Sansinterligne"/>
        <w:numPr>
          <w:ilvl w:val="0"/>
          <w:numId w:val="4"/>
        </w:numPr>
        <w:spacing w:line="360" w:lineRule="auto"/>
        <w:jc w:val="both"/>
        <w:rPr>
          <w:rFonts w:ascii="Book Antiqua" w:hAnsi="Book Antiqua" w:cs="Arial"/>
          <w:smallCaps/>
          <w:sz w:val="26"/>
          <w:szCs w:val="26"/>
        </w:rPr>
      </w:pPr>
      <w:r w:rsidRPr="00B53BF3">
        <w:rPr>
          <w:rFonts w:ascii="Book Antiqua" w:hAnsi="Book Antiqua" w:cs="Arial"/>
          <w:smallCaps/>
          <w:sz w:val="32"/>
          <w:szCs w:val="26"/>
        </w:rPr>
        <w:t>l</w:t>
      </w:r>
      <w:r w:rsidRPr="00B53BF3">
        <w:rPr>
          <w:rFonts w:ascii="Book Antiqua" w:hAnsi="Book Antiqua" w:cs="Arial"/>
          <w:smallCaps/>
          <w:sz w:val="26"/>
          <w:szCs w:val="26"/>
        </w:rPr>
        <w:t>a providencia recurrida</w:t>
      </w:r>
    </w:p>
    <w:p w:rsidR="00356104" w:rsidRPr="00B53BF3" w:rsidRDefault="00356104" w:rsidP="00356104">
      <w:pPr>
        <w:pStyle w:val="Sansinterligne"/>
        <w:spacing w:line="360" w:lineRule="auto"/>
        <w:jc w:val="both"/>
        <w:rPr>
          <w:rFonts w:ascii="Book Antiqua" w:hAnsi="Book Antiqua" w:cs="Arial"/>
          <w:sz w:val="24"/>
        </w:rPr>
      </w:pPr>
    </w:p>
    <w:p w:rsidR="00847809" w:rsidRPr="00B53BF3" w:rsidRDefault="00036B47" w:rsidP="00356104">
      <w:pPr>
        <w:spacing w:line="360" w:lineRule="auto"/>
        <w:jc w:val="both"/>
        <w:rPr>
          <w:rFonts w:ascii="Book Antiqua" w:hAnsi="Book Antiqua" w:cs="Arial"/>
          <w:szCs w:val="22"/>
        </w:rPr>
      </w:pPr>
      <w:r w:rsidRPr="00B53BF3">
        <w:rPr>
          <w:rFonts w:ascii="Book Antiqua" w:hAnsi="Book Antiqua" w:cs="Arial"/>
          <w:szCs w:val="22"/>
        </w:rPr>
        <w:t xml:space="preserve">Data del </w:t>
      </w:r>
      <w:r w:rsidR="009A6C8F" w:rsidRPr="00B53BF3">
        <w:rPr>
          <w:rFonts w:ascii="Book Antiqua" w:hAnsi="Book Antiqua" w:cs="Arial"/>
          <w:szCs w:val="22"/>
        </w:rPr>
        <w:t>30-07-2015</w:t>
      </w:r>
      <w:r w:rsidR="00547A6E" w:rsidRPr="00B53BF3">
        <w:rPr>
          <w:rFonts w:ascii="Book Antiqua" w:hAnsi="Book Antiqua" w:cs="Arial"/>
          <w:szCs w:val="22"/>
        </w:rPr>
        <w:t xml:space="preserve">, desestimó las solicitudes </w:t>
      </w:r>
      <w:r w:rsidR="00873772" w:rsidRPr="00B53BF3">
        <w:rPr>
          <w:rFonts w:ascii="Book Antiqua" w:hAnsi="Book Antiqua" w:cs="Arial"/>
          <w:szCs w:val="22"/>
        </w:rPr>
        <w:t xml:space="preserve">de la </w:t>
      </w:r>
      <w:r w:rsidR="00F327B6" w:rsidRPr="00B53BF3">
        <w:rPr>
          <w:rFonts w:ascii="Book Antiqua" w:hAnsi="Book Antiqua" w:cs="Arial"/>
          <w:szCs w:val="22"/>
        </w:rPr>
        <w:t xml:space="preserve">citada </w:t>
      </w:r>
      <w:r w:rsidR="00547A6E" w:rsidRPr="00B53BF3">
        <w:rPr>
          <w:rFonts w:ascii="Book Antiqua" w:hAnsi="Book Antiqua" w:cs="Arial"/>
          <w:szCs w:val="22"/>
        </w:rPr>
        <w:t>codemandada</w:t>
      </w:r>
      <w:r w:rsidR="00F327B6" w:rsidRPr="00B53BF3">
        <w:rPr>
          <w:rFonts w:ascii="Book Antiqua" w:hAnsi="Book Antiqua" w:cs="Arial"/>
          <w:szCs w:val="22"/>
        </w:rPr>
        <w:t>,</w:t>
      </w:r>
      <w:r w:rsidR="00547A6E" w:rsidRPr="00B53BF3">
        <w:rPr>
          <w:rFonts w:ascii="Book Antiqua" w:hAnsi="Book Antiqua" w:cs="Arial"/>
          <w:szCs w:val="22"/>
        </w:rPr>
        <w:t xml:space="preserve"> para vincular como tercero</w:t>
      </w:r>
      <w:r w:rsidRPr="00B53BF3">
        <w:rPr>
          <w:rFonts w:ascii="Book Antiqua" w:hAnsi="Book Antiqua" w:cs="Arial"/>
          <w:szCs w:val="22"/>
        </w:rPr>
        <w:t xml:space="preserve"> a la sociedad Transportes Sánchez Polo </w:t>
      </w:r>
      <w:proofErr w:type="spellStart"/>
      <w:r w:rsidRPr="00B53BF3">
        <w:rPr>
          <w:rFonts w:ascii="Book Antiqua" w:hAnsi="Book Antiqua" w:cs="Arial"/>
          <w:szCs w:val="22"/>
        </w:rPr>
        <w:t>SA</w:t>
      </w:r>
      <w:proofErr w:type="spellEnd"/>
      <w:r w:rsidR="00F327B6" w:rsidRPr="00B53BF3">
        <w:rPr>
          <w:rFonts w:ascii="Book Antiqua" w:hAnsi="Book Antiqua" w:cs="Arial"/>
          <w:szCs w:val="22"/>
        </w:rPr>
        <w:t>,</w:t>
      </w:r>
      <w:r w:rsidR="00547A6E" w:rsidRPr="00B53BF3">
        <w:rPr>
          <w:rFonts w:ascii="Book Antiqua" w:hAnsi="Book Antiqua" w:cs="Arial"/>
          <w:szCs w:val="22"/>
        </w:rPr>
        <w:t xml:space="preserve"> </w:t>
      </w:r>
      <w:r w:rsidRPr="00B53BF3">
        <w:rPr>
          <w:rFonts w:ascii="Book Antiqua" w:hAnsi="Book Antiqua" w:cs="Arial"/>
          <w:szCs w:val="22"/>
        </w:rPr>
        <w:t>porque</w:t>
      </w:r>
      <w:r w:rsidR="00F327B6" w:rsidRPr="00B53BF3">
        <w:rPr>
          <w:rFonts w:ascii="Book Antiqua" w:hAnsi="Book Antiqua" w:cs="Arial"/>
          <w:szCs w:val="22"/>
        </w:rPr>
        <w:t xml:space="preserve"> </w:t>
      </w:r>
      <w:r w:rsidRPr="00B53BF3">
        <w:rPr>
          <w:rFonts w:ascii="Book Antiqua" w:hAnsi="Book Antiqua" w:cs="Arial"/>
          <w:szCs w:val="22"/>
        </w:rPr>
        <w:t xml:space="preserve">no se probó la existencia de la relación </w:t>
      </w:r>
      <w:r w:rsidR="005568FA" w:rsidRPr="00B53BF3">
        <w:rPr>
          <w:rFonts w:ascii="Book Antiqua" w:hAnsi="Book Antiqua" w:cs="Arial"/>
          <w:szCs w:val="22"/>
        </w:rPr>
        <w:t xml:space="preserve">legal o </w:t>
      </w:r>
      <w:r w:rsidRPr="00B53BF3">
        <w:rPr>
          <w:rFonts w:ascii="Book Antiqua" w:hAnsi="Book Antiqua" w:cs="Arial"/>
          <w:szCs w:val="22"/>
        </w:rPr>
        <w:t>contractual</w:t>
      </w:r>
      <w:r w:rsidR="00F327B6" w:rsidRPr="00B53BF3">
        <w:rPr>
          <w:rFonts w:ascii="Book Antiqua" w:hAnsi="Book Antiqua" w:cs="Arial"/>
          <w:szCs w:val="22"/>
        </w:rPr>
        <w:t xml:space="preserve"> que dé lugar al llamamiento en garantía</w:t>
      </w:r>
      <w:r w:rsidR="00AC424C" w:rsidRPr="00B53BF3">
        <w:rPr>
          <w:rFonts w:ascii="Book Antiqua" w:hAnsi="Book Antiqua" w:cs="Arial"/>
          <w:szCs w:val="22"/>
        </w:rPr>
        <w:t>,</w:t>
      </w:r>
      <w:r w:rsidRPr="00B53BF3">
        <w:rPr>
          <w:rFonts w:ascii="Book Antiqua" w:hAnsi="Book Antiqua" w:cs="Arial"/>
          <w:szCs w:val="22"/>
        </w:rPr>
        <w:t xml:space="preserve"> y </w:t>
      </w:r>
      <w:r w:rsidR="00F327B6" w:rsidRPr="00B53BF3">
        <w:rPr>
          <w:rFonts w:ascii="Book Antiqua" w:hAnsi="Book Antiqua" w:cs="Arial"/>
          <w:szCs w:val="22"/>
        </w:rPr>
        <w:t xml:space="preserve">tampoco se debate un derecho real, </w:t>
      </w:r>
      <w:r w:rsidR="00AC424C" w:rsidRPr="00B53BF3">
        <w:rPr>
          <w:rFonts w:ascii="Book Antiqua" w:hAnsi="Book Antiqua" w:cs="Arial"/>
          <w:szCs w:val="22"/>
        </w:rPr>
        <w:t xml:space="preserve">para considerar el </w:t>
      </w:r>
      <w:r w:rsidR="00F327B6" w:rsidRPr="00B53BF3">
        <w:rPr>
          <w:rFonts w:ascii="Book Antiqua" w:hAnsi="Book Antiqua" w:cs="Arial"/>
          <w:szCs w:val="22"/>
        </w:rPr>
        <w:t>saneamiento</w:t>
      </w:r>
      <w:r w:rsidR="00AC424C" w:rsidRPr="00B53BF3">
        <w:rPr>
          <w:rFonts w:ascii="Book Antiqua" w:hAnsi="Book Antiqua" w:cs="Arial"/>
          <w:szCs w:val="22"/>
        </w:rPr>
        <w:t xml:space="preserve"> y </w:t>
      </w:r>
      <w:r w:rsidR="00F327B6" w:rsidRPr="00B53BF3">
        <w:rPr>
          <w:rFonts w:ascii="Book Antiqua" w:hAnsi="Book Antiqua" w:cs="Arial"/>
          <w:szCs w:val="22"/>
        </w:rPr>
        <w:t>admi</w:t>
      </w:r>
      <w:r w:rsidR="00AC424C" w:rsidRPr="00B53BF3">
        <w:rPr>
          <w:rFonts w:ascii="Book Antiqua" w:hAnsi="Book Antiqua" w:cs="Arial"/>
          <w:szCs w:val="22"/>
        </w:rPr>
        <w:t>tir</w:t>
      </w:r>
      <w:r w:rsidR="00F327B6" w:rsidRPr="00B53BF3">
        <w:rPr>
          <w:rFonts w:ascii="Book Antiqua" w:hAnsi="Book Antiqua" w:cs="Arial"/>
          <w:szCs w:val="22"/>
        </w:rPr>
        <w:t xml:space="preserve"> </w:t>
      </w:r>
      <w:r w:rsidRPr="00B53BF3">
        <w:rPr>
          <w:rFonts w:ascii="Book Antiqua" w:hAnsi="Book Antiqua" w:cs="Arial"/>
          <w:szCs w:val="22"/>
        </w:rPr>
        <w:t xml:space="preserve">la denuncia </w:t>
      </w:r>
      <w:r w:rsidR="00873772" w:rsidRPr="00B53BF3">
        <w:rPr>
          <w:rFonts w:ascii="Book Antiqua" w:hAnsi="Book Antiqua" w:cs="Arial"/>
          <w:szCs w:val="22"/>
        </w:rPr>
        <w:t>del</w:t>
      </w:r>
      <w:r w:rsidRPr="00B53BF3">
        <w:rPr>
          <w:rFonts w:ascii="Book Antiqua" w:hAnsi="Book Antiqua" w:cs="Arial"/>
          <w:szCs w:val="22"/>
        </w:rPr>
        <w:t xml:space="preserve"> pleito </w:t>
      </w:r>
      <w:r w:rsidR="00C36263" w:rsidRPr="00B53BF3">
        <w:rPr>
          <w:rFonts w:ascii="Book Antiqua" w:hAnsi="Book Antiqua" w:cs="Arial"/>
          <w:szCs w:val="22"/>
        </w:rPr>
        <w:t>(Folio</w:t>
      </w:r>
      <w:r w:rsidR="00F327B6" w:rsidRPr="00B53BF3">
        <w:rPr>
          <w:rFonts w:ascii="Book Antiqua" w:hAnsi="Book Antiqua" w:cs="Arial"/>
          <w:szCs w:val="22"/>
        </w:rPr>
        <w:t>s 35 y 36</w:t>
      </w:r>
      <w:r w:rsidR="00C36263" w:rsidRPr="00B53BF3">
        <w:rPr>
          <w:rFonts w:ascii="Book Antiqua" w:hAnsi="Book Antiqua" w:cs="Arial"/>
          <w:szCs w:val="22"/>
        </w:rPr>
        <w:t xml:space="preserve">, cuaderno </w:t>
      </w:r>
      <w:proofErr w:type="spellStart"/>
      <w:r w:rsidR="00F327B6" w:rsidRPr="00B53BF3">
        <w:rPr>
          <w:rFonts w:ascii="Book Antiqua" w:hAnsi="Book Antiqua" w:cs="Arial"/>
          <w:szCs w:val="22"/>
        </w:rPr>
        <w:t>No.5</w:t>
      </w:r>
      <w:proofErr w:type="spellEnd"/>
      <w:r w:rsidR="00CB0F03" w:rsidRPr="00B53BF3">
        <w:rPr>
          <w:rFonts w:ascii="Book Antiqua" w:hAnsi="Book Antiqua" w:cs="Arial"/>
          <w:szCs w:val="22"/>
        </w:rPr>
        <w:t xml:space="preserve">, </w:t>
      </w:r>
      <w:r w:rsidR="00F327B6" w:rsidRPr="00B53BF3">
        <w:rPr>
          <w:rFonts w:ascii="Book Antiqua" w:hAnsi="Book Antiqua" w:cs="Arial"/>
          <w:szCs w:val="22"/>
        </w:rPr>
        <w:t>copias auténticas</w:t>
      </w:r>
      <w:r w:rsidR="00C36263" w:rsidRPr="00B53BF3">
        <w:rPr>
          <w:rFonts w:ascii="Book Antiqua" w:hAnsi="Book Antiqua" w:cs="Arial"/>
          <w:szCs w:val="22"/>
        </w:rPr>
        <w:t>).</w:t>
      </w:r>
    </w:p>
    <w:p w:rsidR="00195B8C" w:rsidRPr="00B53BF3" w:rsidRDefault="00195B8C" w:rsidP="00847809">
      <w:pPr>
        <w:spacing w:line="360" w:lineRule="auto"/>
        <w:jc w:val="both"/>
        <w:rPr>
          <w:rFonts w:ascii="Book Antiqua" w:hAnsi="Book Antiqua" w:cs="Arial"/>
          <w:szCs w:val="22"/>
        </w:rPr>
      </w:pPr>
    </w:p>
    <w:p w:rsidR="00356104" w:rsidRPr="00B53BF3" w:rsidRDefault="00E32155" w:rsidP="00356104">
      <w:pPr>
        <w:pStyle w:val="Sansinterligne"/>
        <w:numPr>
          <w:ilvl w:val="0"/>
          <w:numId w:val="4"/>
        </w:numPr>
        <w:spacing w:line="360" w:lineRule="auto"/>
        <w:jc w:val="both"/>
        <w:rPr>
          <w:rFonts w:ascii="Book Antiqua" w:hAnsi="Book Antiqua" w:cs="Arial"/>
          <w:smallCaps/>
          <w:sz w:val="26"/>
          <w:szCs w:val="26"/>
        </w:rPr>
      </w:pPr>
      <w:r w:rsidRPr="00B53BF3">
        <w:rPr>
          <w:rFonts w:ascii="Book Antiqua" w:hAnsi="Book Antiqua" w:cs="Arial"/>
          <w:smallCaps/>
          <w:sz w:val="32"/>
          <w:szCs w:val="26"/>
        </w:rPr>
        <w:t>l</w:t>
      </w:r>
      <w:r w:rsidRPr="00B53BF3">
        <w:rPr>
          <w:rFonts w:ascii="Book Antiqua" w:hAnsi="Book Antiqua" w:cs="Arial"/>
          <w:smallCaps/>
          <w:sz w:val="26"/>
          <w:szCs w:val="26"/>
        </w:rPr>
        <w:t>a síntesis de la apelación</w:t>
      </w:r>
    </w:p>
    <w:p w:rsidR="009167BE" w:rsidRPr="00B53BF3" w:rsidRDefault="009167BE" w:rsidP="00356104">
      <w:pPr>
        <w:pStyle w:val="Sansinterligne"/>
        <w:spacing w:line="360" w:lineRule="auto"/>
        <w:jc w:val="both"/>
        <w:rPr>
          <w:rFonts w:ascii="Book Antiqua" w:hAnsi="Book Antiqua" w:cs="Arial"/>
          <w:sz w:val="24"/>
        </w:rPr>
      </w:pPr>
    </w:p>
    <w:p w:rsidR="00A83F98" w:rsidRPr="00B53BF3" w:rsidRDefault="00A534DC" w:rsidP="00356104">
      <w:pPr>
        <w:pStyle w:val="Sansinterligne"/>
        <w:spacing w:line="360" w:lineRule="auto"/>
        <w:jc w:val="both"/>
        <w:rPr>
          <w:rFonts w:ascii="Book Antiqua" w:hAnsi="Book Antiqua" w:cs="Arial"/>
          <w:sz w:val="24"/>
          <w:szCs w:val="24"/>
        </w:rPr>
      </w:pPr>
      <w:r w:rsidRPr="00B53BF3">
        <w:rPr>
          <w:rFonts w:ascii="Book Antiqua" w:hAnsi="Book Antiqua" w:cs="Arial"/>
          <w:sz w:val="24"/>
        </w:rPr>
        <w:t xml:space="preserve">Considera que debe admitirse </w:t>
      </w:r>
      <w:r w:rsidR="005568FA" w:rsidRPr="00B53BF3">
        <w:rPr>
          <w:rFonts w:ascii="Book Antiqua" w:hAnsi="Book Antiqua" w:cs="Arial"/>
          <w:sz w:val="24"/>
        </w:rPr>
        <w:t>la vinculación</w:t>
      </w:r>
      <w:r w:rsidRPr="00B53BF3">
        <w:rPr>
          <w:rFonts w:ascii="Book Antiqua" w:hAnsi="Book Antiqua" w:cs="Arial"/>
          <w:sz w:val="24"/>
        </w:rPr>
        <w:t>, pues en aplicación del Decreto 173 de 2001 (</w:t>
      </w:r>
      <w:r w:rsidR="00A631D6" w:rsidRPr="00B53BF3">
        <w:rPr>
          <w:rFonts w:ascii="Book Antiqua" w:hAnsi="Book Antiqua" w:cs="Arial"/>
          <w:sz w:val="24"/>
        </w:rPr>
        <w:t xml:space="preserve">Parágrafo </w:t>
      </w:r>
      <w:r w:rsidR="00873772" w:rsidRPr="00B53BF3">
        <w:rPr>
          <w:rFonts w:ascii="Book Antiqua" w:hAnsi="Book Antiqua" w:cs="Arial"/>
          <w:sz w:val="24"/>
        </w:rPr>
        <w:t xml:space="preserve">del </w:t>
      </w:r>
      <w:r w:rsidR="00A631D6" w:rsidRPr="00B53BF3">
        <w:rPr>
          <w:rFonts w:ascii="Book Antiqua" w:hAnsi="Book Antiqua" w:cs="Arial"/>
          <w:sz w:val="24"/>
        </w:rPr>
        <w:t>a</w:t>
      </w:r>
      <w:r w:rsidRPr="00B53BF3">
        <w:rPr>
          <w:rFonts w:ascii="Book Antiqua" w:hAnsi="Book Antiqua" w:cs="Arial"/>
          <w:sz w:val="24"/>
        </w:rPr>
        <w:t>rtículo 22), e</w:t>
      </w:r>
      <w:r w:rsidR="005568FA" w:rsidRPr="00B53BF3">
        <w:rPr>
          <w:rFonts w:ascii="Book Antiqua" w:hAnsi="Book Antiqua" w:cs="Arial"/>
          <w:sz w:val="24"/>
        </w:rPr>
        <w:t>ra</w:t>
      </w:r>
      <w:r w:rsidRPr="00B53BF3">
        <w:rPr>
          <w:rFonts w:ascii="Book Antiqua" w:hAnsi="Book Antiqua" w:cs="Arial"/>
          <w:sz w:val="24"/>
        </w:rPr>
        <w:t xml:space="preserve"> viable que </w:t>
      </w:r>
      <w:r w:rsidR="005568FA" w:rsidRPr="00B53BF3">
        <w:rPr>
          <w:rFonts w:ascii="Book Antiqua" w:hAnsi="Book Antiqua" w:cs="Arial"/>
          <w:sz w:val="24"/>
        </w:rPr>
        <w:t xml:space="preserve">un vehículo utilizado </w:t>
      </w:r>
      <w:r w:rsidR="00A631D6" w:rsidRPr="00B53BF3">
        <w:rPr>
          <w:rFonts w:ascii="Book Antiqua" w:hAnsi="Book Antiqua" w:cs="Arial"/>
          <w:sz w:val="24"/>
        </w:rPr>
        <w:t>para el transporte de carga</w:t>
      </w:r>
      <w:r w:rsidR="005568FA" w:rsidRPr="00B53BF3">
        <w:rPr>
          <w:rFonts w:ascii="Book Antiqua" w:hAnsi="Book Antiqua" w:cs="Arial"/>
          <w:sz w:val="24"/>
        </w:rPr>
        <w:t>,</w:t>
      </w:r>
      <w:r w:rsidR="00A631D6" w:rsidRPr="00B53BF3">
        <w:rPr>
          <w:rFonts w:ascii="Book Antiqua" w:hAnsi="Book Antiqua" w:cs="Arial"/>
          <w:sz w:val="24"/>
        </w:rPr>
        <w:t xml:space="preserve"> aun cuando tuviera </w:t>
      </w:r>
      <w:r w:rsidR="005568FA" w:rsidRPr="00B53BF3">
        <w:rPr>
          <w:rFonts w:ascii="Book Antiqua" w:hAnsi="Book Antiqua" w:cs="Arial"/>
          <w:sz w:val="24"/>
        </w:rPr>
        <w:t xml:space="preserve">vinculación </w:t>
      </w:r>
      <w:r w:rsidR="00A631D6" w:rsidRPr="00B53BF3">
        <w:rPr>
          <w:rFonts w:ascii="Book Antiqua" w:hAnsi="Book Antiqua" w:cs="Arial"/>
          <w:sz w:val="24"/>
        </w:rPr>
        <w:t xml:space="preserve">con </w:t>
      </w:r>
      <w:r w:rsidR="005568FA" w:rsidRPr="00B53BF3">
        <w:rPr>
          <w:rFonts w:ascii="Book Antiqua" w:hAnsi="Book Antiqua" w:cs="Arial"/>
          <w:sz w:val="24"/>
        </w:rPr>
        <w:t>esa sociedad</w:t>
      </w:r>
      <w:r w:rsidR="00873772" w:rsidRPr="00B53BF3">
        <w:rPr>
          <w:rFonts w:ascii="Book Antiqua" w:hAnsi="Book Antiqua" w:cs="Arial"/>
          <w:sz w:val="24"/>
        </w:rPr>
        <w:t>,</w:t>
      </w:r>
      <w:r w:rsidR="005568FA" w:rsidRPr="00B53BF3">
        <w:rPr>
          <w:rFonts w:ascii="Book Antiqua" w:hAnsi="Book Antiqua" w:cs="Arial"/>
          <w:sz w:val="24"/>
        </w:rPr>
        <w:t xml:space="preserve"> se afiliara transitoriamente </w:t>
      </w:r>
      <w:r w:rsidR="00873772" w:rsidRPr="00B53BF3">
        <w:rPr>
          <w:rFonts w:ascii="Book Antiqua" w:hAnsi="Book Antiqua" w:cs="Arial"/>
          <w:sz w:val="24"/>
        </w:rPr>
        <w:t xml:space="preserve">a </w:t>
      </w:r>
      <w:r w:rsidR="00A631D6" w:rsidRPr="00B53BF3">
        <w:rPr>
          <w:rFonts w:ascii="Book Antiqua" w:hAnsi="Book Antiqua" w:cs="Arial"/>
          <w:sz w:val="24"/>
        </w:rPr>
        <w:t>otra</w:t>
      </w:r>
      <w:r w:rsidR="005568FA" w:rsidRPr="00B53BF3">
        <w:rPr>
          <w:rFonts w:ascii="Book Antiqua" w:hAnsi="Book Antiqua" w:cs="Arial"/>
          <w:sz w:val="24"/>
        </w:rPr>
        <w:t xml:space="preserve">, lo cual se </w:t>
      </w:r>
      <w:r w:rsidR="006A18FA" w:rsidRPr="00B53BF3">
        <w:rPr>
          <w:rFonts w:ascii="Book Antiqua" w:hAnsi="Book Antiqua" w:cs="Arial"/>
          <w:sz w:val="24"/>
        </w:rPr>
        <w:t xml:space="preserve">demuestra con el </w:t>
      </w:r>
      <w:r w:rsidR="00A631D6" w:rsidRPr="00B53BF3">
        <w:rPr>
          <w:rFonts w:ascii="Book Antiqua" w:hAnsi="Book Antiqua" w:cs="Arial"/>
          <w:sz w:val="24"/>
        </w:rPr>
        <w:t xml:space="preserve">manifiesto de carga y </w:t>
      </w:r>
      <w:r w:rsidR="006A18FA" w:rsidRPr="00B53BF3">
        <w:rPr>
          <w:rFonts w:ascii="Book Antiqua" w:hAnsi="Book Antiqua" w:cs="Arial"/>
          <w:sz w:val="24"/>
        </w:rPr>
        <w:t xml:space="preserve">demás </w:t>
      </w:r>
      <w:r w:rsidR="00A631D6" w:rsidRPr="00B53BF3">
        <w:rPr>
          <w:rFonts w:ascii="Book Antiqua" w:hAnsi="Book Antiqua" w:cs="Arial"/>
          <w:sz w:val="24"/>
        </w:rPr>
        <w:t>anexos</w:t>
      </w:r>
      <w:r w:rsidR="006A18FA" w:rsidRPr="00B53BF3">
        <w:rPr>
          <w:rFonts w:ascii="Book Antiqua" w:hAnsi="Book Antiqua" w:cs="Arial"/>
          <w:sz w:val="24"/>
        </w:rPr>
        <w:t xml:space="preserve"> aportados</w:t>
      </w:r>
      <w:r w:rsidR="0069265E" w:rsidRPr="00B53BF3">
        <w:rPr>
          <w:rFonts w:ascii="Book Antiqua" w:hAnsi="Book Antiqua" w:cs="Arial"/>
          <w:sz w:val="24"/>
          <w:szCs w:val="24"/>
        </w:rPr>
        <w:t xml:space="preserve"> </w:t>
      </w:r>
      <w:r w:rsidR="0044720D" w:rsidRPr="00B53BF3">
        <w:rPr>
          <w:rFonts w:ascii="Book Antiqua" w:hAnsi="Book Antiqua" w:cs="Arial"/>
          <w:sz w:val="24"/>
          <w:szCs w:val="24"/>
        </w:rPr>
        <w:t>(</w:t>
      </w:r>
      <w:r w:rsidR="00AD543B" w:rsidRPr="00B53BF3">
        <w:rPr>
          <w:rFonts w:ascii="Book Antiqua" w:hAnsi="Book Antiqua" w:cs="Arial"/>
          <w:sz w:val="24"/>
          <w:szCs w:val="24"/>
        </w:rPr>
        <w:t>F</w:t>
      </w:r>
      <w:r w:rsidR="0044720D" w:rsidRPr="00B53BF3">
        <w:rPr>
          <w:rFonts w:ascii="Book Antiqua" w:hAnsi="Book Antiqua" w:cs="Arial"/>
          <w:sz w:val="24"/>
          <w:szCs w:val="24"/>
        </w:rPr>
        <w:t>olio</w:t>
      </w:r>
      <w:r w:rsidR="00274CB6" w:rsidRPr="00B53BF3">
        <w:rPr>
          <w:rFonts w:ascii="Book Antiqua" w:hAnsi="Book Antiqua" w:cs="Arial"/>
          <w:sz w:val="24"/>
          <w:szCs w:val="24"/>
        </w:rPr>
        <w:t xml:space="preserve">s </w:t>
      </w:r>
      <w:r w:rsidR="00551014" w:rsidRPr="00B53BF3">
        <w:rPr>
          <w:rFonts w:ascii="Book Antiqua" w:hAnsi="Book Antiqua" w:cs="Arial"/>
          <w:sz w:val="24"/>
          <w:szCs w:val="24"/>
        </w:rPr>
        <w:t>3</w:t>
      </w:r>
      <w:r w:rsidR="00A631D6" w:rsidRPr="00B53BF3">
        <w:rPr>
          <w:rFonts w:ascii="Book Antiqua" w:hAnsi="Book Antiqua" w:cs="Arial"/>
          <w:sz w:val="24"/>
          <w:szCs w:val="24"/>
        </w:rPr>
        <w:t>7 a 39</w:t>
      </w:r>
      <w:r w:rsidR="00551014" w:rsidRPr="00B53BF3">
        <w:rPr>
          <w:rFonts w:ascii="Book Antiqua" w:hAnsi="Book Antiqua" w:cs="Arial"/>
          <w:sz w:val="24"/>
          <w:szCs w:val="24"/>
        </w:rPr>
        <w:t>,</w:t>
      </w:r>
      <w:r w:rsidR="00274CB6" w:rsidRPr="00B53BF3">
        <w:rPr>
          <w:rFonts w:ascii="Book Antiqua" w:hAnsi="Book Antiqua" w:cs="Arial"/>
          <w:sz w:val="24"/>
          <w:szCs w:val="24"/>
        </w:rPr>
        <w:t xml:space="preserve"> </w:t>
      </w:r>
      <w:r w:rsidR="00A631D6" w:rsidRPr="00B53BF3">
        <w:rPr>
          <w:rFonts w:ascii="Book Antiqua" w:hAnsi="Book Antiqua" w:cs="Arial"/>
          <w:sz w:val="24"/>
          <w:szCs w:val="24"/>
        </w:rPr>
        <w:t xml:space="preserve">cuaderno </w:t>
      </w:r>
      <w:proofErr w:type="spellStart"/>
      <w:r w:rsidR="00A631D6" w:rsidRPr="00B53BF3">
        <w:rPr>
          <w:rFonts w:ascii="Book Antiqua" w:hAnsi="Book Antiqua" w:cs="Arial"/>
          <w:sz w:val="24"/>
          <w:szCs w:val="24"/>
        </w:rPr>
        <w:t>No.5</w:t>
      </w:r>
      <w:proofErr w:type="spellEnd"/>
      <w:r w:rsidR="00A631D6" w:rsidRPr="00B53BF3">
        <w:rPr>
          <w:rFonts w:ascii="Book Antiqua" w:hAnsi="Book Antiqua" w:cs="Arial"/>
          <w:sz w:val="24"/>
          <w:szCs w:val="24"/>
        </w:rPr>
        <w:t>, copias auténticas</w:t>
      </w:r>
      <w:r w:rsidR="002550C8" w:rsidRPr="00B53BF3">
        <w:rPr>
          <w:rFonts w:ascii="Book Antiqua" w:hAnsi="Book Antiqua" w:cs="Arial"/>
          <w:sz w:val="24"/>
          <w:szCs w:val="24"/>
        </w:rPr>
        <w:t>).</w:t>
      </w:r>
    </w:p>
    <w:p w:rsidR="006A7F66" w:rsidRPr="00B53BF3" w:rsidRDefault="006A7F66" w:rsidP="00356104">
      <w:pPr>
        <w:pStyle w:val="Sansinterligne"/>
        <w:spacing w:line="360" w:lineRule="auto"/>
        <w:jc w:val="both"/>
        <w:rPr>
          <w:rFonts w:ascii="Book Antiqua" w:hAnsi="Book Antiqua" w:cs="Arial"/>
          <w:sz w:val="24"/>
        </w:rPr>
      </w:pPr>
    </w:p>
    <w:p w:rsidR="00356104" w:rsidRPr="00B53BF3" w:rsidRDefault="00551014" w:rsidP="00356104">
      <w:pPr>
        <w:numPr>
          <w:ilvl w:val="0"/>
          <w:numId w:val="4"/>
        </w:numPr>
        <w:spacing w:line="360" w:lineRule="auto"/>
        <w:jc w:val="both"/>
        <w:rPr>
          <w:rFonts w:ascii="Book Antiqua" w:hAnsi="Book Antiqua" w:cs="Arial"/>
          <w:smallCaps/>
          <w:sz w:val="26"/>
          <w:szCs w:val="26"/>
        </w:rPr>
      </w:pPr>
      <w:r w:rsidRPr="00B53BF3">
        <w:rPr>
          <w:rFonts w:ascii="Book Antiqua" w:hAnsi="Book Antiqua" w:cs="Arial"/>
          <w:smallCaps/>
          <w:sz w:val="32"/>
          <w:szCs w:val="26"/>
        </w:rPr>
        <w:t>l</w:t>
      </w:r>
      <w:r w:rsidRPr="00B53BF3">
        <w:rPr>
          <w:rFonts w:ascii="Book Antiqua" w:hAnsi="Book Antiqua" w:cs="Arial"/>
          <w:smallCaps/>
          <w:sz w:val="26"/>
          <w:szCs w:val="26"/>
        </w:rPr>
        <w:t>as estimaciones jurídicas para decidir</w:t>
      </w:r>
    </w:p>
    <w:p w:rsidR="00E70738" w:rsidRPr="00B53BF3" w:rsidRDefault="00E70738" w:rsidP="00E70738">
      <w:pPr>
        <w:pStyle w:val="Sansinterligne"/>
        <w:spacing w:line="360" w:lineRule="auto"/>
        <w:jc w:val="both"/>
        <w:rPr>
          <w:rFonts w:ascii="Book Antiqua" w:hAnsi="Book Antiqua"/>
          <w:sz w:val="24"/>
          <w:szCs w:val="24"/>
        </w:rPr>
      </w:pPr>
    </w:p>
    <w:p w:rsidR="00E70738" w:rsidRPr="00B53BF3" w:rsidRDefault="00E70738" w:rsidP="000C6940">
      <w:pPr>
        <w:pStyle w:val="Textopredeterminado"/>
        <w:numPr>
          <w:ilvl w:val="1"/>
          <w:numId w:val="4"/>
        </w:numPr>
        <w:spacing w:line="360" w:lineRule="auto"/>
        <w:jc w:val="both"/>
        <w:rPr>
          <w:rFonts w:ascii="Book Antiqua" w:hAnsi="Book Antiqua" w:cs="Arial"/>
          <w:szCs w:val="22"/>
          <w:lang w:val="es-MX"/>
        </w:rPr>
      </w:pPr>
      <w:r w:rsidRPr="00B53BF3">
        <w:rPr>
          <w:rFonts w:ascii="Book Antiqua" w:hAnsi="Book Antiqua" w:cs="Arial"/>
          <w:smallCaps/>
        </w:rPr>
        <w:t>La competencia funcional</w:t>
      </w:r>
      <w:r w:rsidR="00BA4602" w:rsidRPr="00B53BF3">
        <w:rPr>
          <w:rFonts w:ascii="Book Antiqua" w:hAnsi="Book Antiqua" w:cs="Arial"/>
          <w:smallCaps/>
        </w:rPr>
        <w:t xml:space="preserve">. </w:t>
      </w:r>
      <w:r w:rsidR="003A3702" w:rsidRPr="00B53BF3">
        <w:rPr>
          <w:rFonts w:ascii="Book Antiqua" w:hAnsi="Book Antiqua" w:cs="Arial"/>
          <w:szCs w:val="22"/>
        </w:rPr>
        <w:t xml:space="preserve">La </w:t>
      </w:r>
      <w:r w:rsidRPr="00B53BF3">
        <w:rPr>
          <w:rFonts w:ascii="Book Antiqua" w:hAnsi="Book Antiqua" w:cs="Arial"/>
          <w:szCs w:val="22"/>
        </w:rPr>
        <w:t xml:space="preserve">facultad </w:t>
      </w:r>
      <w:r w:rsidR="003A3702" w:rsidRPr="00B53BF3">
        <w:rPr>
          <w:rFonts w:ascii="Book Antiqua" w:hAnsi="Book Antiqua" w:cs="Arial"/>
          <w:szCs w:val="22"/>
        </w:rPr>
        <w:t xml:space="preserve">jurídica </w:t>
      </w:r>
      <w:r w:rsidRPr="00B53BF3">
        <w:rPr>
          <w:rFonts w:ascii="Book Antiqua" w:hAnsi="Book Antiqua" w:cs="Arial"/>
          <w:szCs w:val="22"/>
        </w:rPr>
        <w:t xml:space="preserve">para </w:t>
      </w:r>
      <w:r w:rsidR="003A3702" w:rsidRPr="00B53BF3">
        <w:rPr>
          <w:rFonts w:ascii="Book Antiqua" w:hAnsi="Book Antiqua" w:cs="Arial"/>
          <w:szCs w:val="22"/>
        </w:rPr>
        <w:t xml:space="preserve">desatar </w:t>
      </w:r>
      <w:r w:rsidRPr="00B53BF3">
        <w:rPr>
          <w:rFonts w:ascii="Book Antiqua" w:hAnsi="Book Antiqua" w:cs="Arial"/>
          <w:szCs w:val="22"/>
        </w:rPr>
        <w:t xml:space="preserve">la </w:t>
      </w:r>
      <w:proofErr w:type="spellStart"/>
      <w:r w:rsidR="003A3702" w:rsidRPr="00B53BF3">
        <w:rPr>
          <w:rFonts w:ascii="Book Antiqua" w:hAnsi="Book Antiqua" w:cs="Arial"/>
          <w:szCs w:val="22"/>
        </w:rPr>
        <w:t>litis</w:t>
      </w:r>
      <w:proofErr w:type="spellEnd"/>
      <w:r w:rsidR="003A3702" w:rsidRPr="00B53BF3">
        <w:rPr>
          <w:rFonts w:ascii="Book Antiqua" w:hAnsi="Book Antiqua" w:cs="Arial"/>
          <w:szCs w:val="22"/>
        </w:rPr>
        <w:t>, radica en esta Colegiatura por e</w:t>
      </w:r>
      <w:r w:rsidRPr="00B53BF3">
        <w:rPr>
          <w:rFonts w:ascii="Book Antiqua" w:hAnsi="Book Antiqua" w:cs="Arial"/>
          <w:szCs w:val="22"/>
        </w:rPr>
        <w:t>l factor funcional</w:t>
      </w:r>
      <w:r w:rsidR="00EB2D8F" w:rsidRPr="00B53BF3">
        <w:rPr>
          <w:rFonts w:ascii="Book Antiqua" w:hAnsi="Book Antiqua" w:cs="Arial"/>
          <w:szCs w:val="22"/>
        </w:rPr>
        <w:t xml:space="preserve"> (</w:t>
      </w:r>
      <w:r w:rsidR="00A631D6" w:rsidRPr="00B53BF3">
        <w:rPr>
          <w:rFonts w:ascii="Book Antiqua" w:hAnsi="Book Antiqua" w:cs="Arial"/>
          <w:szCs w:val="22"/>
        </w:rPr>
        <w:t xml:space="preserve">Artículo 26-1, </w:t>
      </w:r>
      <w:proofErr w:type="spellStart"/>
      <w:r w:rsidR="00A631D6" w:rsidRPr="00B53BF3">
        <w:rPr>
          <w:rFonts w:ascii="Book Antiqua" w:hAnsi="Book Antiqua" w:cs="Arial"/>
          <w:szCs w:val="22"/>
        </w:rPr>
        <w:t>CPC</w:t>
      </w:r>
      <w:proofErr w:type="spellEnd"/>
      <w:r w:rsidR="00EB2D8F" w:rsidRPr="00B53BF3">
        <w:rPr>
          <w:rFonts w:ascii="Book Antiqua" w:hAnsi="Book Antiqua" w:cs="Arial"/>
          <w:szCs w:val="22"/>
        </w:rPr>
        <w:t>)</w:t>
      </w:r>
      <w:r w:rsidRPr="00B53BF3">
        <w:rPr>
          <w:rFonts w:ascii="Book Antiqua" w:hAnsi="Book Antiqua" w:cs="Arial"/>
          <w:szCs w:val="22"/>
        </w:rPr>
        <w:t xml:space="preserve">, </w:t>
      </w:r>
      <w:r w:rsidR="003A3702" w:rsidRPr="00B53BF3">
        <w:rPr>
          <w:rFonts w:ascii="Book Antiqua" w:hAnsi="Book Antiqua" w:cs="Arial"/>
          <w:szCs w:val="22"/>
        </w:rPr>
        <w:t xml:space="preserve">dada su condición de </w:t>
      </w:r>
      <w:r w:rsidRPr="00B53BF3">
        <w:rPr>
          <w:rFonts w:ascii="Book Antiqua" w:hAnsi="Book Antiqua" w:cs="Arial"/>
          <w:szCs w:val="22"/>
          <w:lang w:val="es-MX"/>
        </w:rPr>
        <w:t xml:space="preserve">superior jerárquico del Juzgado </w:t>
      </w:r>
      <w:r w:rsidR="00A631D6" w:rsidRPr="00B53BF3">
        <w:rPr>
          <w:rFonts w:ascii="Book Antiqua" w:hAnsi="Book Antiqua" w:cs="Arial"/>
          <w:szCs w:val="22"/>
          <w:lang w:val="es-MX"/>
        </w:rPr>
        <w:t xml:space="preserve">Quinto </w:t>
      </w:r>
      <w:r w:rsidR="00274CB6" w:rsidRPr="00B53BF3">
        <w:rPr>
          <w:rFonts w:ascii="Book Antiqua" w:hAnsi="Book Antiqua" w:cs="Arial"/>
          <w:szCs w:val="22"/>
          <w:lang w:val="es-MX"/>
        </w:rPr>
        <w:t>Civil del Circuito</w:t>
      </w:r>
      <w:r w:rsidRPr="00B53BF3">
        <w:rPr>
          <w:rFonts w:ascii="Book Antiqua" w:hAnsi="Book Antiqua" w:cs="Arial"/>
          <w:szCs w:val="22"/>
          <w:lang w:val="es-MX"/>
        </w:rPr>
        <w:t xml:space="preserve"> de esta ciudad</w:t>
      </w:r>
      <w:r w:rsidRPr="00B53BF3">
        <w:rPr>
          <w:rFonts w:ascii="Book Antiqua" w:hAnsi="Book Antiqua"/>
        </w:rPr>
        <w:t xml:space="preserve">, </w:t>
      </w:r>
      <w:r w:rsidRPr="00B53BF3">
        <w:rPr>
          <w:rFonts w:ascii="Book Antiqua" w:hAnsi="Book Antiqua" w:cs="Arial"/>
          <w:szCs w:val="22"/>
          <w:lang w:val="es-MX"/>
        </w:rPr>
        <w:t>donde cursa el proceso.</w:t>
      </w:r>
    </w:p>
    <w:p w:rsidR="00A631D6" w:rsidRPr="00B53BF3" w:rsidRDefault="00A631D6" w:rsidP="00BA4602">
      <w:pPr>
        <w:pStyle w:val="Sansinterligne"/>
        <w:spacing w:line="360" w:lineRule="auto"/>
        <w:jc w:val="both"/>
        <w:rPr>
          <w:rFonts w:ascii="Book Antiqua" w:hAnsi="Book Antiqua" w:cs="Arial"/>
          <w:sz w:val="24"/>
          <w:lang w:val="es-CO"/>
        </w:rPr>
      </w:pPr>
    </w:p>
    <w:p w:rsidR="00BA4602" w:rsidRPr="00B53BF3" w:rsidRDefault="00BA4602" w:rsidP="000B5A98">
      <w:pPr>
        <w:pStyle w:val="Corpsdetex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Book Antiqua" w:hAnsi="Book Antiqua"/>
          <w:sz w:val="24"/>
          <w:szCs w:val="24"/>
        </w:rPr>
      </w:pPr>
      <w:r w:rsidRPr="00B53BF3">
        <w:rPr>
          <w:rFonts w:ascii="Book Antiqua" w:hAnsi="Book Antiqua" w:cs="Arial"/>
          <w:smallCaps/>
          <w:sz w:val="24"/>
          <w:lang w:val="es-CO"/>
        </w:rPr>
        <w:t xml:space="preserve">El problema jurídico para resolver. </w:t>
      </w:r>
      <w:r w:rsidRPr="00B53BF3">
        <w:rPr>
          <w:rFonts w:ascii="Book Antiqua" w:hAnsi="Book Antiqua"/>
          <w:sz w:val="24"/>
          <w:szCs w:val="24"/>
        </w:rPr>
        <w:t xml:space="preserve">¿Es procedente modificar, confirmar o </w:t>
      </w:r>
      <w:r w:rsidRPr="00B53BF3">
        <w:rPr>
          <w:rFonts w:ascii="Book Antiqua" w:hAnsi="Book Antiqua" w:cs="Arial"/>
          <w:sz w:val="24"/>
          <w:szCs w:val="24"/>
          <w:lang w:val="es-MX"/>
        </w:rPr>
        <w:t xml:space="preserve">revocar la decisión del Juzgado </w:t>
      </w:r>
      <w:r w:rsidR="00370CEF" w:rsidRPr="00B53BF3">
        <w:rPr>
          <w:rFonts w:ascii="Book Antiqua" w:hAnsi="Book Antiqua" w:cs="Arial"/>
          <w:sz w:val="24"/>
          <w:szCs w:val="24"/>
          <w:lang w:val="es-MX"/>
        </w:rPr>
        <w:t xml:space="preserve">Quinto </w:t>
      </w:r>
      <w:r w:rsidRPr="00B53BF3">
        <w:rPr>
          <w:rFonts w:ascii="Book Antiqua" w:hAnsi="Book Antiqua" w:cs="Arial"/>
          <w:sz w:val="24"/>
          <w:szCs w:val="24"/>
          <w:lang w:val="es-MX"/>
        </w:rPr>
        <w:t>Civil del Circuito de Pereira, por medio de</w:t>
      </w:r>
      <w:r w:rsidRPr="00B53BF3">
        <w:rPr>
          <w:rFonts w:ascii="Book Antiqua" w:hAnsi="Book Antiqua"/>
          <w:sz w:val="24"/>
          <w:szCs w:val="24"/>
        </w:rPr>
        <w:t xml:space="preserve"> la cual se </w:t>
      </w:r>
      <w:r w:rsidR="00370CEF" w:rsidRPr="00B53BF3">
        <w:rPr>
          <w:rFonts w:ascii="Book Antiqua" w:hAnsi="Book Antiqua"/>
          <w:sz w:val="24"/>
          <w:szCs w:val="24"/>
        </w:rPr>
        <w:t xml:space="preserve">rechazaron de plano las solicitudes de llamamiento en garantía </w:t>
      </w:r>
      <w:r w:rsidR="009B78B5" w:rsidRPr="00B53BF3">
        <w:rPr>
          <w:rFonts w:ascii="Book Antiqua" w:hAnsi="Book Antiqua"/>
          <w:sz w:val="24"/>
          <w:szCs w:val="24"/>
        </w:rPr>
        <w:t>o</w:t>
      </w:r>
      <w:r w:rsidR="00370CEF" w:rsidRPr="00B53BF3">
        <w:rPr>
          <w:rFonts w:ascii="Book Antiqua" w:hAnsi="Book Antiqua"/>
          <w:sz w:val="24"/>
          <w:szCs w:val="24"/>
        </w:rPr>
        <w:t xml:space="preserve"> </w:t>
      </w:r>
      <w:r w:rsidR="009B78B5" w:rsidRPr="00B53BF3">
        <w:rPr>
          <w:rFonts w:ascii="Book Antiqua" w:hAnsi="Book Antiqua"/>
          <w:sz w:val="24"/>
          <w:szCs w:val="24"/>
        </w:rPr>
        <w:t xml:space="preserve">la </w:t>
      </w:r>
      <w:r w:rsidR="00370CEF" w:rsidRPr="00B53BF3">
        <w:rPr>
          <w:rFonts w:ascii="Book Antiqua" w:hAnsi="Book Antiqua"/>
          <w:sz w:val="24"/>
          <w:szCs w:val="24"/>
        </w:rPr>
        <w:t>denuncia de pleito</w:t>
      </w:r>
      <w:r w:rsidRPr="00B53BF3">
        <w:rPr>
          <w:rFonts w:ascii="Book Antiqua" w:hAnsi="Book Antiqua"/>
          <w:sz w:val="24"/>
          <w:szCs w:val="24"/>
        </w:rPr>
        <w:t xml:space="preserve">, según la apelación interpuesta por </w:t>
      </w:r>
      <w:r w:rsidR="00370CEF" w:rsidRPr="00B53BF3">
        <w:rPr>
          <w:rFonts w:ascii="Book Antiqua" w:hAnsi="Book Antiqua" w:cs="Arial"/>
          <w:sz w:val="24"/>
        </w:rPr>
        <w:t xml:space="preserve">la codemandada </w:t>
      </w:r>
      <w:proofErr w:type="spellStart"/>
      <w:r w:rsidR="00370CEF" w:rsidRPr="00B53BF3">
        <w:rPr>
          <w:rFonts w:ascii="Book Antiqua" w:hAnsi="Book Antiqua" w:cs="Arial"/>
          <w:sz w:val="24"/>
        </w:rPr>
        <w:t>Mototransportar</w:t>
      </w:r>
      <w:proofErr w:type="spellEnd"/>
      <w:r w:rsidR="00370CEF" w:rsidRPr="00B53BF3">
        <w:rPr>
          <w:rFonts w:ascii="Book Antiqua" w:hAnsi="Book Antiqua" w:cs="Arial"/>
          <w:sz w:val="24"/>
        </w:rPr>
        <w:t xml:space="preserve"> </w:t>
      </w:r>
      <w:proofErr w:type="spellStart"/>
      <w:r w:rsidR="00370CEF" w:rsidRPr="00B53BF3">
        <w:rPr>
          <w:rFonts w:ascii="Book Antiqua" w:hAnsi="Book Antiqua" w:cs="Arial"/>
          <w:sz w:val="24"/>
        </w:rPr>
        <w:t>SAS</w:t>
      </w:r>
      <w:proofErr w:type="spellEnd"/>
      <w:r w:rsidRPr="00B53BF3">
        <w:rPr>
          <w:rFonts w:ascii="Book Antiqua" w:hAnsi="Book Antiqua"/>
          <w:sz w:val="24"/>
          <w:szCs w:val="24"/>
        </w:rPr>
        <w:t>?</w:t>
      </w:r>
    </w:p>
    <w:p w:rsidR="00BA4602" w:rsidRPr="00B53BF3" w:rsidRDefault="00BA4602" w:rsidP="00BA4602">
      <w:pPr>
        <w:pStyle w:val="Textopredeterminado"/>
        <w:spacing w:line="360" w:lineRule="auto"/>
        <w:jc w:val="both"/>
        <w:rPr>
          <w:rFonts w:ascii="Book Antiqua" w:hAnsi="Book Antiqua" w:cs="Arial"/>
        </w:rPr>
      </w:pPr>
    </w:p>
    <w:p w:rsidR="00BA4602" w:rsidRPr="00B53BF3" w:rsidRDefault="00BA4602" w:rsidP="00BA4602">
      <w:pPr>
        <w:pStyle w:val="Textopredeterminado"/>
        <w:numPr>
          <w:ilvl w:val="1"/>
          <w:numId w:val="4"/>
        </w:numPr>
        <w:spacing w:line="360" w:lineRule="auto"/>
        <w:jc w:val="both"/>
        <w:rPr>
          <w:rFonts w:ascii="Book Antiqua" w:hAnsi="Book Antiqua" w:cs="Arial"/>
          <w:smallCaps/>
        </w:rPr>
      </w:pPr>
      <w:r w:rsidRPr="00B53BF3">
        <w:rPr>
          <w:rFonts w:ascii="Book Antiqua" w:hAnsi="Book Antiqua" w:cs="Arial"/>
          <w:smallCaps/>
        </w:rPr>
        <w:t>La resolución del problema jurídico</w:t>
      </w:r>
    </w:p>
    <w:p w:rsidR="00CA0ECE" w:rsidRPr="00B53BF3" w:rsidRDefault="00CA0ECE" w:rsidP="00CA0ECE">
      <w:pPr>
        <w:pStyle w:val="Paragraphedeliste"/>
        <w:tabs>
          <w:tab w:val="left" w:pos="360"/>
        </w:tabs>
        <w:spacing w:line="360" w:lineRule="auto"/>
        <w:ind w:left="0"/>
        <w:jc w:val="both"/>
        <w:rPr>
          <w:rFonts w:ascii="Book Antiqua" w:hAnsi="Book Antiqua" w:cs="Arial"/>
          <w:sz w:val="22"/>
          <w:szCs w:val="22"/>
        </w:rPr>
      </w:pPr>
    </w:p>
    <w:p w:rsidR="003D6613" w:rsidRPr="00B53BF3" w:rsidRDefault="00C9005C" w:rsidP="00BA4602">
      <w:pPr>
        <w:pStyle w:val="Paragraphedeliste"/>
        <w:numPr>
          <w:ilvl w:val="2"/>
          <w:numId w:val="4"/>
        </w:numPr>
        <w:overflowPunct w:val="0"/>
        <w:autoSpaceDE w:val="0"/>
        <w:autoSpaceDN w:val="0"/>
        <w:adjustRightInd w:val="0"/>
        <w:spacing w:line="360" w:lineRule="auto"/>
        <w:jc w:val="both"/>
        <w:textAlignment w:val="baseline"/>
        <w:rPr>
          <w:rFonts w:ascii="Book Antiqua" w:hAnsi="Book Antiqua" w:cs="Arial"/>
          <w:szCs w:val="22"/>
        </w:rPr>
      </w:pPr>
      <w:r w:rsidRPr="00B53BF3">
        <w:rPr>
          <w:rFonts w:ascii="Book Antiqua" w:hAnsi="Book Antiqua" w:cs="Arial"/>
          <w:szCs w:val="22"/>
        </w:rPr>
        <w:t>E</w:t>
      </w:r>
      <w:r w:rsidR="004D481D" w:rsidRPr="00B53BF3">
        <w:rPr>
          <w:rFonts w:ascii="Book Antiqua" w:hAnsi="Book Antiqua" w:cs="Arial"/>
          <w:szCs w:val="22"/>
        </w:rPr>
        <w:t xml:space="preserve">l llamamiento en garantía </w:t>
      </w:r>
      <w:r w:rsidRPr="00B53BF3">
        <w:rPr>
          <w:rFonts w:ascii="Book Antiqua" w:hAnsi="Book Antiqua" w:cs="Arial"/>
          <w:szCs w:val="22"/>
        </w:rPr>
        <w:t>y la denuncia del pleito</w:t>
      </w:r>
    </w:p>
    <w:p w:rsidR="00F02018" w:rsidRPr="00B53BF3" w:rsidRDefault="00F02018" w:rsidP="00812E9D">
      <w:pPr>
        <w:pStyle w:val="Sansinterligne"/>
        <w:spacing w:line="360" w:lineRule="auto"/>
        <w:jc w:val="both"/>
        <w:rPr>
          <w:rFonts w:ascii="Book Antiqua" w:hAnsi="Book Antiqua" w:cs="Arial"/>
          <w:sz w:val="24"/>
          <w:szCs w:val="24"/>
        </w:rPr>
      </w:pPr>
    </w:p>
    <w:p w:rsidR="004C51A5" w:rsidRPr="00B53BF3" w:rsidRDefault="003C1D3A" w:rsidP="00F62C29">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Esta</w:t>
      </w:r>
      <w:r w:rsidR="00A06196" w:rsidRPr="00B53BF3">
        <w:rPr>
          <w:rFonts w:ascii="Book Antiqua" w:hAnsi="Book Antiqua" w:cs="Arial"/>
          <w:sz w:val="24"/>
          <w:szCs w:val="24"/>
        </w:rPr>
        <w:t>s</w:t>
      </w:r>
      <w:r w:rsidRPr="00B53BF3">
        <w:rPr>
          <w:rFonts w:ascii="Book Antiqua" w:hAnsi="Book Antiqua" w:cs="Arial"/>
          <w:sz w:val="24"/>
          <w:szCs w:val="24"/>
        </w:rPr>
        <w:t xml:space="preserve"> </w:t>
      </w:r>
      <w:r w:rsidR="00691315" w:rsidRPr="00B53BF3">
        <w:rPr>
          <w:rFonts w:ascii="Book Antiqua" w:hAnsi="Book Antiqua" w:cs="Arial"/>
          <w:sz w:val="24"/>
          <w:szCs w:val="24"/>
        </w:rPr>
        <w:t>figura</w:t>
      </w:r>
      <w:r w:rsidR="00A06196" w:rsidRPr="00B53BF3">
        <w:rPr>
          <w:rFonts w:ascii="Book Antiqua" w:hAnsi="Book Antiqua" w:cs="Arial"/>
          <w:sz w:val="24"/>
          <w:szCs w:val="24"/>
        </w:rPr>
        <w:t>s</w:t>
      </w:r>
      <w:r w:rsidR="00691315" w:rsidRPr="00B53BF3">
        <w:rPr>
          <w:rFonts w:ascii="Book Antiqua" w:hAnsi="Book Antiqua" w:cs="Arial"/>
          <w:sz w:val="24"/>
          <w:szCs w:val="24"/>
        </w:rPr>
        <w:t xml:space="preserve"> </w:t>
      </w:r>
      <w:r w:rsidR="004D481D" w:rsidRPr="00B53BF3">
        <w:rPr>
          <w:rFonts w:ascii="Book Antiqua" w:hAnsi="Book Antiqua" w:cs="Arial"/>
          <w:sz w:val="24"/>
          <w:szCs w:val="24"/>
        </w:rPr>
        <w:t xml:space="preserve">permiten que </w:t>
      </w:r>
      <w:r w:rsidR="002450E5" w:rsidRPr="00B53BF3">
        <w:rPr>
          <w:rFonts w:ascii="Book Antiqua" w:hAnsi="Book Antiqua" w:cs="Arial"/>
          <w:sz w:val="24"/>
          <w:szCs w:val="24"/>
        </w:rPr>
        <w:t>una de las partes</w:t>
      </w:r>
      <w:r w:rsidR="008607E8" w:rsidRPr="00B53BF3">
        <w:rPr>
          <w:rFonts w:ascii="Book Antiqua" w:hAnsi="Book Antiqua" w:cs="Arial"/>
          <w:sz w:val="24"/>
          <w:szCs w:val="24"/>
        </w:rPr>
        <w:t xml:space="preserve"> (Entendiendo aquí </w:t>
      </w:r>
      <w:r w:rsidR="004B6FAD">
        <w:rPr>
          <w:rFonts w:ascii="Book Antiqua" w:hAnsi="Book Antiqua" w:cs="Arial"/>
          <w:sz w:val="24"/>
          <w:szCs w:val="24"/>
        </w:rPr>
        <w:t xml:space="preserve">también </w:t>
      </w:r>
      <w:r w:rsidR="008607E8" w:rsidRPr="00B53BF3">
        <w:rPr>
          <w:rFonts w:ascii="Book Antiqua" w:hAnsi="Book Antiqua" w:cs="Arial"/>
          <w:sz w:val="24"/>
          <w:szCs w:val="24"/>
        </w:rPr>
        <w:t>los patrimonios autónomos</w:t>
      </w:r>
      <w:r w:rsidR="00CE22D2" w:rsidRPr="00B53BF3">
        <w:rPr>
          <w:rFonts w:ascii="Book Antiqua" w:hAnsi="Book Antiqua" w:cs="Arial"/>
          <w:sz w:val="24"/>
          <w:szCs w:val="24"/>
        </w:rPr>
        <w:t xml:space="preserve">, hoy </w:t>
      </w:r>
      <w:r w:rsidR="008607E8" w:rsidRPr="00B53BF3">
        <w:rPr>
          <w:rFonts w:ascii="Book Antiqua" w:hAnsi="Book Antiqua" w:cs="Arial"/>
          <w:sz w:val="24"/>
          <w:szCs w:val="24"/>
        </w:rPr>
        <w:t xml:space="preserve">reconocidos en forma expresa por el </w:t>
      </w:r>
      <w:proofErr w:type="spellStart"/>
      <w:r w:rsidR="008607E8" w:rsidRPr="00B53BF3">
        <w:rPr>
          <w:rFonts w:ascii="Book Antiqua" w:hAnsi="Book Antiqua" w:cs="Arial"/>
          <w:sz w:val="24"/>
          <w:szCs w:val="24"/>
        </w:rPr>
        <w:t>CGP</w:t>
      </w:r>
      <w:proofErr w:type="spellEnd"/>
      <w:r w:rsidR="008607E8" w:rsidRPr="00B53BF3">
        <w:rPr>
          <w:rFonts w:ascii="Book Antiqua" w:hAnsi="Book Antiqua" w:cs="Arial"/>
          <w:sz w:val="24"/>
          <w:szCs w:val="24"/>
        </w:rPr>
        <w:t>)</w:t>
      </w:r>
      <w:r w:rsidR="00BC6617" w:rsidRPr="00B53BF3">
        <w:rPr>
          <w:rFonts w:ascii="Book Antiqua" w:hAnsi="Book Antiqua" w:cs="Arial"/>
          <w:sz w:val="24"/>
          <w:szCs w:val="24"/>
        </w:rPr>
        <w:t>, en proceso</w:t>
      </w:r>
      <w:r w:rsidR="004D481D" w:rsidRPr="00B53BF3">
        <w:rPr>
          <w:rFonts w:ascii="Book Antiqua" w:hAnsi="Book Antiqua" w:cs="Arial"/>
          <w:sz w:val="24"/>
          <w:szCs w:val="24"/>
        </w:rPr>
        <w:t>s</w:t>
      </w:r>
      <w:r w:rsidR="00BC6617" w:rsidRPr="00B53BF3">
        <w:rPr>
          <w:rFonts w:ascii="Book Antiqua" w:hAnsi="Book Antiqua" w:cs="Arial"/>
          <w:sz w:val="24"/>
          <w:szCs w:val="24"/>
        </w:rPr>
        <w:t xml:space="preserve"> de conocimiento</w:t>
      </w:r>
      <w:r w:rsidR="009D41F6" w:rsidRPr="00B53BF3">
        <w:rPr>
          <w:rFonts w:ascii="Book Antiqua" w:hAnsi="Book Antiqua" w:cs="Arial"/>
          <w:sz w:val="24"/>
          <w:szCs w:val="24"/>
        </w:rPr>
        <w:t xml:space="preserve"> (Azula Camacho la acepta en algunos ejecutivos</w:t>
      </w:r>
      <w:r w:rsidR="00D0756D" w:rsidRPr="00B53BF3">
        <w:rPr>
          <w:rStyle w:val="Appelnotedebasdep"/>
          <w:rFonts w:ascii="Book Antiqua" w:hAnsi="Book Antiqua"/>
          <w:sz w:val="24"/>
          <w:szCs w:val="24"/>
        </w:rPr>
        <w:footnoteReference w:id="3"/>
      </w:r>
      <w:r w:rsidR="009D41F6" w:rsidRPr="00B53BF3">
        <w:rPr>
          <w:rFonts w:ascii="Book Antiqua" w:hAnsi="Book Antiqua" w:cs="Arial"/>
          <w:sz w:val="24"/>
          <w:szCs w:val="24"/>
        </w:rPr>
        <w:t>)</w:t>
      </w:r>
      <w:r w:rsidR="00BC6617" w:rsidRPr="00B53BF3">
        <w:rPr>
          <w:rFonts w:ascii="Book Antiqua" w:hAnsi="Book Antiqua" w:cs="Arial"/>
          <w:sz w:val="24"/>
          <w:szCs w:val="24"/>
        </w:rPr>
        <w:t xml:space="preserve">, </w:t>
      </w:r>
      <w:r w:rsidR="002450E5" w:rsidRPr="00B53BF3">
        <w:rPr>
          <w:rFonts w:ascii="Book Antiqua" w:hAnsi="Book Antiqua" w:cs="Arial"/>
          <w:sz w:val="24"/>
          <w:szCs w:val="24"/>
        </w:rPr>
        <w:t>traslad</w:t>
      </w:r>
      <w:r w:rsidR="00726C32" w:rsidRPr="00B53BF3">
        <w:rPr>
          <w:rFonts w:ascii="Book Antiqua" w:hAnsi="Book Antiqua" w:cs="Arial"/>
          <w:sz w:val="24"/>
          <w:szCs w:val="24"/>
        </w:rPr>
        <w:t xml:space="preserve">e a otra </w:t>
      </w:r>
      <w:r w:rsidR="002450E5" w:rsidRPr="00B53BF3">
        <w:rPr>
          <w:rFonts w:ascii="Book Antiqua" w:hAnsi="Book Antiqua" w:cs="Arial"/>
          <w:sz w:val="24"/>
          <w:szCs w:val="24"/>
        </w:rPr>
        <w:t xml:space="preserve">las consecuencias adversas </w:t>
      </w:r>
      <w:r w:rsidR="00726C32" w:rsidRPr="00B53BF3">
        <w:rPr>
          <w:rFonts w:ascii="Book Antiqua" w:hAnsi="Book Antiqua" w:cs="Arial"/>
          <w:sz w:val="24"/>
          <w:szCs w:val="24"/>
        </w:rPr>
        <w:t>del fallo que eventualmente le sea impuesto</w:t>
      </w:r>
      <w:r w:rsidR="002450E5" w:rsidRPr="00B53BF3">
        <w:rPr>
          <w:rFonts w:ascii="Book Antiqua" w:hAnsi="Book Antiqua" w:cs="Arial"/>
          <w:sz w:val="24"/>
          <w:szCs w:val="24"/>
        </w:rPr>
        <w:t>, bien sea por</w:t>
      </w:r>
      <w:r w:rsidR="00726C32" w:rsidRPr="00B53BF3">
        <w:rPr>
          <w:rFonts w:ascii="Book Antiqua" w:hAnsi="Book Antiqua" w:cs="Arial"/>
          <w:sz w:val="24"/>
          <w:szCs w:val="24"/>
        </w:rPr>
        <w:t xml:space="preserve">que existe una relación sustancial </w:t>
      </w:r>
      <w:r w:rsidR="00485BD1" w:rsidRPr="00B53BF3">
        <w:rPr>
          <w:rFonts w:ascii="Book Antiqua" w:hAnsi="Book Antiqua" w:cs="Arial"/>
          <w:sz w:val="24"/>
          <w:szCs w:val="24"/>
        </w:rPr>
        <w:t xml:space="preserve">de índole legal </w:t>
      </w:r>
      <w:r w:rsidR="002450E5" w:rsidRPr="00B53BF3">
        <w:rPr>
          <w:rFonts w:ascii="Book Antiqua" w:hAnsi="Book Antiqua" w:cs="Arial"/>
          <w:sz w:val="24"/>
          <w:szCs w:val="24"/>
        </w:rPr>
        <w:t xml:space="preserve">o </w:t>
      </w:r>
      <w:proofErr w:type="spellStart"/>
      <w:r w:rsidR="00485BD1" w:rsidRPr="00B53BF3">
        <w:rPr>
          <w:rFonts w:ascii="Book Antiqua" w:hAnsi="Book Antiqua" w:cs="Arial"/>
          <w:sz w:val="24"/>
          <w:szCs w:val="24"/>
        </w:rPr>
        <w:t>negocial</w:t>
      </w:r>
      <w:proofErr w:type="spellEnd"/>
      <w:r w:rsidR="00726C32" w:rsidRPr="00B53BF3">
        <w:rPr>
          <w:rFonts w:ascii="Book Antiqua" w:hAnsi="Book Antiqua" w:cs="Arial"/>
          <w:sz w:val="24"/>
          <w:szCs w:val="24"/>
        </w:rPr>
        <w:t>, que disponga</w:t>
      </w:r>
      <w:r w:rsidR="002C3CC1" w:rsidRPr="00B53BF3">
        <w:rPr>
          <w:rFonts w:ascii="Book Antiqua" w:hAnsi="Book Antiqua" w:cs="Arial"/>
          <w:sz w:val="24"/>
          <w:szCs w:val="24"/>
        </w:rPr>
        <w:t xml:space="preserve"> que el llamado está obligado a </w:t>
      </w:r>
      <w:r w:rsidR="0033263B" w:rsidRPr="00B53BF3">
        <w:rPr>
          <w:rFonts w:ascii="Book Antiqua" w:hAnsi="Book Antiqua" w:cs="Arial"/>
          <w:sz w:val="24"/>
          <w:szCs w:val="24"/>
        </w:rPr>
        <w:t>“</w:t>
      </w:r>
      <w:r w:rsidR="002C3CC1" w:rsidRPr="00B53BF3">
        <w:rPr>
          <w:rFonts w:ascii="Book Antiqua" w:hAnsi="Book Antiqua" w:cs="Arial"/>
          <w:i/>
          <w:sz w:val="24"/>
          <w:szCs w:val="24"/>
        </w:rPr>
        <w:t>indemnizar o a reembolsar</w:t>
      </w:r>
      <w:r w:rsidR="0033263B" w:rsidRPr="00B53BF3">
        <w:rPr>
          <w:rFonts w:ascii="Book Antiqua" w:hAnsi="Book Antiqua" w:cs="Arial"/>
          <w:sz w:val="24"/>
          <w:szCs w:val="24"/>
        </w:rPr>
        <w:t>”</w:t>
      </w:r>
      <w:r w:rsidR="0033263B" w:rsidRPr="00B53BF3">
        <w:rPr>
          <w:rStyle w:val="Appelnotedebasdep"/>
          <w:rFonts w:ascii="Book Antiqua" w:hAnsi="Book Antiqua"/>
          <w:sz w:val="24"/>
          <w:szCs w:val="24"/>
        </w:rPr>
        <w:footnoteReference w:id="4"/>
      </w:r>
      <w:r w:rsidR="002C3CC1" w:rsidRPr="00B53BF3">
        <w:rPr>
          <w:rFonts w:ascii="Book Antiqua" w:hAnsi="Book Antiqua" w:cs="Arial"/>
          <w:sz w:val="24"/>
          <w:szCs w:val="24"/>
        </w:rPr>
        <w:t xml:space="preserve"> al llamante</w:t>
      </w:r>
      <w:r w:rsidR="00485BD1" w:rsidRPr="00B53BF3">
        <w:rPr>
          <w:rFonts w:ascii="Book Antiqua" w:hAnsi="Book Antiqua" w:cs="Arial"/>
          <w:sz w:val="24"/>
          <w:szCs w:val="24"/>
        </w:rPr>
        <w:t>;</w:t>
      </w:r>
      <w:r w:rsidR="002450E5" w:rsidRPr="00B53BF3">
        <w:rPr>
          <w:rFonts w:ascii="Book Antiqua" w:hAnsi="Book Antiqua" w:cs="Arial"/>
          <w:sz w:val="24"/>
          <w:szCs w:val="24"/>
        </w:rPr>
        <w:t xml:space="preserve"> podrá</w:t>
      </w:r>
      <w:r w:rsidR="00485BD1" w:rsidRPr="00B53BF3">
        <w:rPr>
          <w:rFonts w:ascii="Book Antiqua" w:hAnsi="Book Antiqua" w:cs="Arial"/>
          <w:sz w:val="24"/>
          <w:szCs w:val="24"/>
        </w:rPr>
        <w:t>,</w:t>
      </w:r>
      <w:r w:rsidR="002450E5" w:rsidRPr="00B53BF3">
        <w:rPr>
          <w:rFonts w:ascii="Book Antiqua" w:hAnsi="Book Antiqua" w:cs="Arial"/>
          <w:sz w:val="24"/>
          <w:szCs w:val="24"/>
        </w:rPr>
        <w:t xml:space="preserve"> </w:t>
      </w:r>
      <w:r w:rsidR="00726C32" w:rsidRPr="00B53BF3">
        <w:rPr>
          <w:rFonts w:ascii="Book Antiqua" w:hAnsi="Book Antiqua" w:cs="Arial"/>
          <w:sz w:val="24"/>
          <w:szCs w:val="24"/>
        </w:rPr>
        <w:t>entonces</w:t>
      </w:r>
      <w:r w:rsidR="00485BD1" w:rsidRPr="00B53BF3">
        <w:rPr>
          <w:rFonts w:ascii="Book Antiqua" w:hAnsi="Book Antiqua" w:cs="Arial"/>
          <w:sz w:val="24"/>
          <w:szCs w:val="24"/>
        </w:rPr>
        <w:t>,</w:t>
      </w:r>
      <w:r w:rsidR="00726C32" w:rsidRPr="00B53BF3">
        <w:rPr>
          <w:rFonts w:ascii="Book Antiqua" w:hAnsi="Book Antiqua" w:cs="Arial"/>
          <w:sz w:val="24"/>
          <w:szCs w:val="24"/>
        </w:rPr>
        <w:t xml:space="preserve"> ser citado </w:t>
      </w:r>
      <w:r w:rsidR="00747CC8" w:rsidRPr="00B53BF3">
        <w:rPr>
          <w:rFonts w:ascii="Book Antiqua" w:hAnsi="Book Antiqua" w:cs="Arial"/>
          <w:sz w:val="24"/>
          <w:szCs w:val="24"/>
        </w:rPr>
        <w:t>ese tercero</w:t>
      </w:r>
      <w:r w:rsidR="00C60E8C" w:rsidRPr="00B53BF3">
        <w:rPr>
          <w:rStyle w:val="Appelnotedebasdep"/>
          <w:rFonts w:ascii="Book Antiqua" w:hAnsi="Book Antiqua"/>
          <w:sz w:val="24"/>
          <w:szCs w:val="24"/>
        </w:rPr>
        <w:footnoteReference w:id="5"/>
      </w:r>
      <w:r w:rsidR="00747CC8" w:rsidRPr="00B53BF3">
        <w:rPr>
          <w:rFonts w:ascii="Book Antiqua" w:hAnsi="Book Antiqua" w:cs="Arial"/>
          <w:sz w:val="24"/>
          <w:szCs w:val="24"/>
        </w:rPr>
        <w:t xml:space="preserve"> </w:t>
      </w:r>
      <w:r w:rsidR="002450E5" w:rsidRPr="00B53BF3">
        <w:rPr>
          <w:rFonts w:ascii="Book Antiqua" w:hAnsi="Book Antiqua" w:cs="Arial"/>
          <w:sz w:val="24"/>
          <w:szCs w:val="24"/>
        </w:rPr>
        <w:t>al proceso</w:t>
      </w:r>
      <w:r w:rsidR="00840E98" w:rsidRPr="00B53BF3">
        <w:rPr>
          <w:rFonts w:ascii="Book Antiqua" w:hAnsi="Book Antiqua" w:cs="Arial"/>
          <w:sz w:val="24"/>
          <w:szCs w:val="24"/>
        </w:rPr>
        <w:t>,</w:t>
      </w:r>
      <w:r w:rsidR="002450E5" w:rsidRPr="00B53BF3">
        <w:rPr>
          <w:rFonts w:ascii="Book Antiqua" w:hAnsi="Book Antiqua" w:cs="Arial"/>
          <w:sz w:val="24"/>
          <w:szCs w:val="24"/>
        </w:rPr>
        <w:t xml:space="preserve"> como </w:t>
      </w:r>
      <w:r w:rsidR="00A06196" w:rsidRPr="00B53BF3">
        <w:rPr>
          <w:rFonts w:ascii="Book Antiqua" w:hAnsi="Book Antiqua" w:cs="Arial"/>
          <w:sz w:val="24"/>
          <w:szCs w:val="24"/>
        </w:rPr>
        <w:t xml:space="preserve">denunciado en </w:t>
      </w:r>
      <w:r w:rsidR="006E296C" w:rsidRPr="00B53BF3">
        <w:rPr>
          <w:rFonts w:ascii="Book Antiqua" w:hAnsi="Book Antiqua" w:cs="Arial"/>
          <w:sz w:val="24"/>
          <w:szCs w:val="24"/>
        </w:rPr>
        <w:t xml:space="preserve">el </w:t>
      </w:r>
      <w:r w:rsidR="00A06196" w:rsidRPr="00B53BF3">
        <w:rPr>
          <w:rFonts w:ascii="Book Antiqua" w:hAnsi="Book Antiqua" w:cs="Arial"/>
          <w:sz w:val="24"/>
          <w:szCs w:val="24"/>
        </w:rPr>
        <w:t xml:space="preserve">pleito (Artículo 54, </w:t>
      </w:r>
      <w:proofErr w:type="spellStart"/>
      <w:r w:rsidR="00A06196" w:rsidRPr="00B53BF3">
        <w:rPr>
          <w:rFonts w:ascii="Book Antiqua" w:hAnsi="Book Antiqua" w:cs="Arial"/>
          <w:sz w:val="24"/>
          <w:szCs w:val="24"/>
        </w:rPr>
        <w:t>CPC</w:t>
      </w:r>
      <w:proofErr w:type="spellEnd"/>
      <w:r w:rsidR="00A06196" w:rsidRPr="00B53BF3">
        <w:rPr>
          <w:rFonts w:ascii="Book Antiqua" w:hAnsi="Book Antiqua" w:cs="Arial"/>
          <w:sz w:val="24"/>
          <w:szCs w:val="24"/>
        </w:rPr>
        <w:t xml:space="preserve">) o </w:t>
      </w:r>
      <w:r w:rsidR="002450E5" w:rsidRPr="00B53BF3">
        <w:rPr>
          <w:rFonts w:ascii="Book Antiqua" w:hAnsi="Book Antiqua" w:cs="Arial"/>
          <w:sz w:val="24"/>
          <w:szCs w:val="24"/>
        </w:rPr>
        <w:t>llamado en garantía</w:t>
      </w:r>
      <w:r w:rsidR="00747CC8" w:rsidRPr="00B53BF3">
        <w:rPr>
          <w:rFonts w:ascii="Book Antiqua" w:hAnsi="Book Antiqua" w:cs="Arial"/>
          <w:sz w:val="24"/>
          <w:szCs w:val="24"/>
        </w:rPr>
        <w:t xml:space="preserve"> (Artículo 57, </w:t>
      </w:r>
      <w:proofErr w:type="spellStart"/>
      <w:r w:rsidR="00747CC8" w:rsidRPr="00B53BF3">
        <w:rPr>
          <w:rFonts w:ascii="Book Antiqua" w:hAnsi="Book Antiqua" w:cs="Arial"/>
          <w:sz w:val="24"/>
          <w:szCs w:val="24"/>
        </w:rPr>
        <w:t>CPC</w:t>
      </w:r>
      <w:proofErr w:type="spellEnd"/>
      <w:r w:rsidR="00747CC8" w:rsidRPr="00B53BF3">
        <w:rPr>
          <w:rFonts w:ascii="Book Antiqua" w:hAnsi="Book Antiqua" w:cs="Arial"/>
          <w:sz w:val="24"/>
          <w:szCs w:val="24"/>
        </w:rPr>
        <w:t>)</w:t>
      </w:r>
      <w:r w:rsidR="00F47CB9" w:rsidRPr="00B53BF3">
        <w:rPr>
          <w:rFonts w:ascii="Book Antiqua" w:hAnsi="Book Antiqua" w:cs="Arial"/>
          <w:sz w:val="24"/>
          <w:szCs w:val="24"/>
        </w:rPr>
        <w:t xml:space="preserve">. </w:t>
      </w:r>
    </w:p>
    <w:p w:rsidR="004C51A5" w:rsidRPr="00B53BF3" w:rsidRDefault="004C51A5" w:rsidP="00F62C29">
      <w:pPr>
        <w:pStyle w:val="Sansinterligne"/>
        <w:spacing w:line="360" w:lineRule="auto"/>
        <w:jc w:val="both"/>
        <w:rPr>
          <w:rFonts w:ascii="Book Antiqua" w:hAnsi="Book Antiqua" w:cs="Arial"/>
          <w:sz w:val="24"/>
          <w:szCs w:val="24"/>
        </w:rPr>
      </w:pPr>
    </w:p>
    <w:p w:rsidR="00F47CB9" w:rsidRPr="00B53BF3" w:rsidRDefault="00F47CB9" w:rsidP="00F62C29">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La finalidad</w:t>
      </w:r>
      <w:r w:rsidR="009B78B5" w:rsidRPr="00B53BF3">
        <w:rPr>
          <w:rFonts w:ascii="Book Antiqua" w:hAnsi="Book Antiqua" w:cs="Arial"/>
          <w:sz w:val="24"/>
          <w:szCs w:val="24"/>
        </w:rPr>
        <w:t xml:space="preserve"> principal</w:t>
      </w:r>
      <w:r w:rsidRPr="00B53BF3">
        <w:rPr>
          <w:rFonts w:ascii="Book Antiqua" w:hAnsi="Book Antiqua" w:cs="Arial"/>
          <w:sz w:val="24"/>
          <w:szCs w:val="24"/>
        </w:rPr>
        <w:t xml:space="preserve">, </w:t>
      </w:r>
      <w:r w:rsidR="009B78B5" w:rsidRPr="00B53BF3">
        <w:rPr>
          <w:rFonts w:ascii="Book Antiqua" w:hAnsi="Book Antiqua" w:cs="Arial"/>
          <w:sz w:val="24"/>
          <w:szCs w:val="24"/>
        </w:rPr>
        <w:t xml:space="preserve">en </w:t>
      </w:r>
      <w:r w:rsidRPr="00B53BF3">
        <w:rPr>
          <w:rFonts w:ascii="Book Antiqua" w:hAnsi="Book Antiqua" w:cs="Arial"/>
          <w:sz w:val="24"/>
          <w:szCs w:val="24"/>
        </w:rPr>
        <w:t xml:space="preserve">desarrollo del principio de la economía procesal, es que en el mismo trámite </w:t>
      </w:r>
      <w:r w:rsidR="009B78B5" w:rsidRPr="00B53BF3">
        <w:rPr>
          <w:rFonts w:ascii="Book Antiqua" w:hAnsi="Book Antiqua" w:cs="Arial"/>
          <w:sz w:val="24"/>
          <w:szCs w:val="24"/>
        </w:rPr>
        <w:t xml:space="preserve">se defina </w:t>
      </w:r>
      <w:r w:rsidR="001A651C" w:rsidRPr="00B53BF3">
        <w:rPr>
          <w:rFonts w:ascii="Book Antiqua" w:hAnsi="Book Antiqua" w:cs="Arial"/>
          <w:sz w:val="24"/>
          <w:szCs w:val="24"/>
        </w:rPr>
        <w:t>la prosperidad de la pretensión, generalmente resarcitoria, para ambos</w:t>
      </w:r>
      <w:r w:rsidR="00197B54" w:rsidRPr="00B53BF3">
        <w:rPr>
          <w:rFonts w:ascii="Book Antiqua" w:hAnsi="Book Antiqua" w:cs="Arial"/>
          <w:sz w:val="24"/>
          <w:szCs w:val="24"/>
        </w:rPr>
        <w:t>.</w:t>
      </w:r>
    </w:p>
    <w:p w:rsidR="00F47CB9" w:rsidRPr="00B53BF3" w:rsidRDefault="00F47CB9" w:rsidP="00F62C29">
      <w:pPr>
        <w:pStyle w:val="Sansinterligne"/>
        <w:spacing w:line="360" w:lineRule="auto"/>
        <w:jc w:val="both"/>
        <w:rPr>
          <w:rFonts w:ascii="Book Antiqua" w:hAnsi="Book Antiqua" w:cs="Arial"/>
          <w:sz w:val="24"/>
          <w:szCs w:val="24"/>
        </w:rPr>
      </w:pPr>
    </w:p>
    <w:p w:rsidR="00EC3C95" w:rsidRPr="00B53BF3" w:rsidRDefault="009B78B5" w:rsidP="00F62C29">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 xml:space="preserve">La </w:t>
      </w:r>
      <w:r w:rsidR="00412A70" w:rsidRPr="00B53BF3">
        <w:rPr>
          <w:rFonts w:ascii="Book Antiqua" w:hAnsi="Book Antiqua" w:cs="Arial"/>
          <w:sz w:val="24"/>
          <w:szCs w:val="24"/>
        </w:rPr>
        <w:t xml:space="preserve">doctrina </w:t>
      </w:r>
      <w:r w:rsidR="009A07A4" w:rsidRPr="00B53BF3">
        <w:rPr>
          <w:rFonts w:ascii="Book Antiqua" w:hAnsi="Book Antiqua" w:cs="Arial"/>
          <w:sz w:val="24"/>
          <w:szCs w:val="24"/>
        </w:rPr>
        <w:t xml:space="preserve">procesal </w:t>
      </w:r>
      <w:r w:rsidR="00412A70" w:rsidRPr="00B53BF3">
        <w:rPr>
          <w:rFonts w:ascii="Book Antiqua" w:hAnsi="Book Antiqua" w:cs="Arial"/>
          <w:sz w:val="24"/>
          <w:szCs w:val="24"/>
        </w:rPr>
        <w:t xml:space="preserve">patria </w:t>
      </w:r>
      <w:r w:rsidR="009A07A4" w:rsidRPr="00B53BF3">
        <w:rPr>
          <w:rFonts w:ascii="Book Antiqua" w:hAnsi="Book Antiqua" w:cs="Arial"/>
          <w:sz w:val="24"/>
          <w:szCs w:val="24"/>
        </w:rPr>
        <w:t xml:space="preserve">más </w:t>
      </w:r>
      <w:r w:rsidR="00412A70" w:rsidRPr="00B53BF3">
        <w:rPr>
          <w:rFonts w:ascii="Book Antiqua" w:hAnsi="Book Antiqua" w:cs="Arial"/>
          <w:sz w:val="24"/>
          <w:szCs w:val="24"/>
        </w:rPr>
        <w:t>autorizada</w:t>
      </w:r>
      <w:r w:rsidR="00412A70" w:rsidRPr="00B53BF3">
        <w:rPr>
          <w:rStyle w:val="Appelnotedebasdep"/>
          <w:rFonts w:ascii="Book Antiqua" w:hAnsi="Book Antiqua"/>
          <w:sz w:val="24"/>
          <w:szCs w:val="24"/>
        </w:rPr>
        <w:footnoteReference w:id="6"/>
      </w:r>
      <w:r w:rsidR="00D1360A" w:rsidRPr="00B53BF3">
        <w:rPr>
          <w:rFonts w:ascii="Book Antiqua" w:hAnsi="Book Antiqua" w:cs="Arial"/>
          <w:sz w:val="24"/>
          <w:szCs w:val="24"/>
          <w:vertAlign w:val="superscript"/>
        </w:rPr>
        <w:t>-</w:t>
      </w:r>
      <w:r w:rsidR="00412A70" w:rsidRPr="00B53BF3">
        <w:rPr>
          <w:rStyle w:val="Appelnotedebasdep"/>
          <w:rFonts w:ascii="Book Antiqua" w:hAnsi="Book Antiqua"/>
          <w:sz w:val="24"/>
          <w:szCs w:val="24"/>
        </w:rPr>
        <w:footnoteReference w:id="7"/>
      </w:r>
      <w:r w:rsidR="00891FAC" w:rsidRPr="00B53BF3">
        <w:rPr>
          <w:rFonts w:ascii="Book Antiqua" w:hAnsi="Book Antiqua" w:cs="Arial"/>
          <w:sz w:val="24"/>
          <w:szCs w:val="24"/>
          <w:vertAlign w:val="superscript"/>
        </w:rPr>
        <w:t>-</w:t>
      </w:r>
      <w:r w:rsidR="00891FAC" w:rsidRPr="00B53BF3">
        <w:rPr>
          <w:rStyle w:val="Appelnotedebasdep"/>
          <w:rFonts w:ascii="Book Antiqua" w:hAnsi="Book Antiqua"/>
          <w:sz w:val="24"/>
          <w:szCs w:val="24"/>
        </w:rPr>
        <w:footnoteReference w:id="8"/>
      </w:r>
      <w:r w:rsidR="00516A24" w:rsidRPr="00B53BF3">
        <w:rPr>
          <w:rFonts w:ascii="Book Antiqua" w:hAnsi="Book Antiqua" w:cs="Arial"/>
          <w:sz w:val="24"/>
          <w:szCs w:val="24"/>
        </w:rPr>
        <w:t xml:space="preserve"> </w:t>
      </w:r>
      <w:r w:rsidR="009A07A4" w:rsidRPr="00B53BF3">
        <w:rPr>
          <w:rFonts w:ascii="Book Antiqua" w:hAnsi="Book Antiqua" w:cs="Arial"/>
          <w:sz w:val="24"/>
          <w:szCs w:val="24"/>
        </w:rPr>
        <w:t xml:space="preserve">explica que </w:t>
      </w:r>
      <w:r w:rsidR="00516A24" w:rsidRPr="00B53BF3">
        <w:rPr>
          <w:rFonts w:ascii="Book Antiqua" w:hAnsi="Book Antiqua" w:cs="Arial"/>
          <w:sz w:val="24"/>
          <w:szCs w:val="24"/>
        </w:rPr>
        <w:t xml:space="preserve">por razones </w:t>
      </w:r>
      <w:r w:rsidR="009A07A4" w:rsidRPr="00B53BF3">
        <w:rPr>
          <w:rFonts w:ascii="Book Antiqua" w:hAnsi="Book Antiqua" w:cs="Arial"/>
          <w:sz w:val="24"/>
          <w:szCs w:val="24"/>
        </w:rPr>
        <w:t>históricas,</w:t>
      </w:r>
      <w:r w:rsidR="00F47395" w:rsidRPr="00B53BF3">
        <w:rPr>
          <w:rFonts w:ascii="Book Antiqua" w:hAnsi="Book Antiqua" w:cs="Arial"/>
          <w:sz w:val="24"/>
          <w:szCs w:val="24"/>
        </w:rPr>
        <w:t xml:space="preserve"> al e</w:t>
      </w:r>
      <w:r w:rsidR="006E296C" w:rsidRPr="00B53BF3">
        <w:rPr>
          <w:rFonts w:ascii="Book Antiqua" w:hAnsi="Book Antiqua" w:cs="Arial"/>
          <w:sz w:val="24"/>
          <w:szCs w:val="24"/>
        </w:rPr>
        <w:t xml:space="preserve">xpedir </w:t>
      </w:r>
      <w:r w:rsidR="00F47395" w:rsidRPr="00B53BF3">
        <w:rPr>
          <w:rFonts w:ascii="Book Antiqua" w:hAnsi="Book Antiqua" w:cs="Arial"/>
          <w:sz w:val="24"/>
          <w:szCs w:val="24"/>
        </w:rPr>
        <w:t xml:space="preserve">el </w:t>
      </w:r>
      <w:proofErr w:type="spellStart"/>
      <w:r w:rsidR="00F47395" w:rsidRPr="00B53BF3">
        <w:rPr>
          <w:rFonts w:ascii="Book Antiqua" w:hAnsi="Book Antiqua" w:cs="Arial"/>
          <w:sz w:val="24"/>
          <w:szCs w:val="24"/>
        </w:rPr>
        <w:t>CPC</w:t>
      </w:r>
      <w:proofErr w:type="spellEnd"/>
      <w:r w:rsidR="00F47395" w:rsidRPr="00B53BF3">
        <w:rPr>
          <w:rFonts w:ascii="Book Antiqua" w:hAnsi="Book Antiqua" w:cs="Arial"/>
          <w:sz w:val="24"/>
          <w:szCs w:val="24"/>
        </w:rPr>
        <w:t xml:space="preserve">, el legislador </w:t>
      </w:r>
      <w:r w:rsidR="00526535" w:rsidRPr="00B53BF3">
        <w:rPr>
          <w:rFonts w:ascii="Book Antiqua" w:hAnsi="Book Antiqua" w:cs="Arial"/>
          <w:sz w:val="24"/>
          <w:szCs w:val="24"/>
        </w:rPr>
        <w:t xml:space="preserve">optó por separar </w:t>
      </w:r>
      <w:r w:rsidR="009A07A4" w:rsidRPr="00B53BF3">
        <w:rPr>
          <w:rFonts w:ascii="Book Antiqua" w:hAnsi="Book Antiqua" w:cs="Arial"/>
          <w:sz w:val="24"/>
          <w:szCs w:val="24"/>
        </w:rPr>
        <w:t xml:space="preserve">estas </w:t>
      </w:r>
      <w:r w:rsidR="00E67F48" w:rsidRPr="00B53BF3">
        <w:rPr>
          <w:rFonts w:ascii="Book Antiqua" w:hAnsi="Book Antiqua" w:cs="Arial"/>
          <w:sz w:val="24"/>
          <w:szCs w:val="24"/>
        </w:rPr>
        <w:t xml:space="preserve">figuras, </w:t>
      </w:r>
      <w:r w:rsidR="009A07A4" w:rsidRPr="00B53BF3">
        <w:rPr>
          <w:rFonts w:ascii="Book Antiqua" w:hAnsi="Book Antiqua" w:cs="Arial"/>
          <w:sz w:val="24"/>
          <w:szCs w:val="24"/>
        </w:rPr>
        <w:t xml:space="preserve">sin embargo </w:t>
      </w:r>
      <w:r w:rsidR="00361686" w:rsidRPr="00B53BF3">
        <w:rPr>
          <w:rFonts w:ascii="Book Antiqua" w:hAnsi="Book Antiqua" w:cs="Arial"/>
          <w:sz w:val="24"/>
          <w:szCs w:val="24"/>
        </w:rPr>
        <w:t xml:space="preserve">en estricto sentido </w:t>
      </w:r>
      <w:r w:rsidR="003D4789" w:rsidRPr="00B53BF3">
        <w:rPr>
          <w:rFonts w:ascii="Book Antiqua" w:hAnsi="Book Antiqua" w:cs="Arial"/>
          <w:sz w:val="24"/>
          <w:szCs w:val="24"/>
        </w:rPr>
        <w:t>regulan idéntica</w:t>
      </w:r>
      <w:r w:rsidR="009A07A4" w:rsidRPr="00B53BF3">
        <w:rPr>
          <w:rFonts w:ascii="Book Antiqua" w:hAnsi="Book Antiqua" w:cs="Arial"/>
          <w:sz w:val="24"/>
          <w:szCs w:val="24"/>
        </w:rPr>
        <w:t xml:space="preserve">s situaciones. El llamamiento es género, la denuncia especie, el nuevo Estatuto Adjetivo Civil, reforma y les da igual tratamiento. Bajo el régimen el </w:t>
      </w:r>
      <w:proofErr w:type="spellStart"/>
      <w:r w:rsidR="009A07A4" w:rsidRPr="00B53BF3">
        <w:rPr>
          <w:rFonts w:ascii="Book Antiqua" w:hAnsi="Book Antiqua" w:cs="Arial"/>
          <w:sz w:val="24"/>
          <w:szCs w:val="24"/>
        </w:rPr>
        <w:t>CPC</w:t>
      </w:r>
      <w:proofErr w:type="spellEnd"/>
      <w:r w:rsidR="009A07A4" w:rsidRPr="00B53BF3">
        <w:rPr>
          <w:rFonts w:ascii="Book Antiqua" w:hAnsi="Book Antiqua" w:cs="Arial"/>
          <w:sz w:val="24"/>
          <w:szCs w:val="24"/>
        </w:rPr>
        <w:t xml:space="preserve"> l</w:t>
      </w:r>
      <w:r w:rsidR="00361686" w:rsidRPr="00B53BF3">
        <w:rPr>
          <w:rFonts w:ascii="Book Antiqua" w:hAnsi="Book Antiqua" w:cs="Arial"/>
          <w:sz w:val="24"/>
          <w:szCs w:val="24"/>
        </w:rPr>
        <w:t>a denuncia del pleito</w:t>
      </w:r>
      <w:r w:rsidR="007706BD" w:rsidRPr="00B53BF3">
        <w:rPr>
          <w:rFonts w:ascii="Book Antiqua" w:hAnsi="Book Antiqua" w:cs="Arial"/>
          <w:sz w:val="24"/>
          <w:szCs w:val="24"/>
        </w:rPr>
        <w:t xml:space="preserve"> se decantó</w:t>
      </w:r>
      <w:r w:rsidR="005B142D" w:rsidRPr="00B53BF3">
        <w:rPr>
          <w:rFonts w:ascii="Book Antiqua" w:hAnsi="Book Antiqua" w:cs="Arial"/>
          <w:sz w:val="24"/>
          <w:szCs w:val="24"/>
        </w:rPr>
        <w:t>,</w:t>
      </w:r>
      <w:r w:rsidR="007706BD" w:rsidRPr="00B53BF3">
        <w:rPr>
          <w:rFonts w:ascii="Book Antiqua" w:hAnsi="Book Antiqua" w:cs="Arial"/>
          <w:sz w:val="24"/>
          <w:szCs w:val="24"/>
        </w:rPr>
        <w:t xml:space="preserve"> opera </w:t>
      </w:r>
      <w:r w:rsidR="005B142D" w:rsidRPr="00B53BF3">
        <w:rPr>
          <w:rFonts w:ascii="Book Antiqua" w:hAnsi="Book Antiqua" w:cs="Arial"/>
          <w:sz w:val="24"/>
          <w:szCs w:val="24"/>
        </w:rPr>
        <w:t xml:space="preserve">solo </w:t>
      </w:r>
      <w:r w:rsidR="007706BD" w:rsidRPr="00B53BF3">
        <w:rPr>
          <w:rFonts w:ascii="Book Antiqua" w:hAnsi="Book Antiqua" w:cs="Arial"/>
          <w:sz w:val="24"/>
          <w:szCs w:val="24"/>
        </w:rPr>
        <w:t xml:space="preserve">para el </w:t>
      </w:r>
      <w:r w:rsidRPr="00B53BF3">
        <w:rPr>
          <w:rFonts w:ascii="Book Antiqua" w:hAnsi="Book Antiqua" w:cs="Arial"/>
          <w:sz w:val="24"/>
          <w:szCs w:val="24"/>
        </w:rPr>
        <w:t>saneamiento por evicción</w:t>
      </w:r>
      <w:r w:rsidR="007706BD" w:rsidRPr="00B53BF3">
        <w:rPr>
          <w:rFonts w:ascii="Book Antiqua" w:hAnsi="Book Antiqua" w:cs="Arial"/>
          <w:sz w:val="24"/>
          <w:szCs w:val="24"/>
        </w:rPr>
        <w:t xml:space="preserve"> (Artículo </w:t>
      </w:r>
      <w:r w:rsidR="00CC008C" w:rsidRPr="00B53BF3">
        <w:rPr>
          <w:rFonts w:ascii="Book Antiqua" w:hAnsi="Book Antiqua" w:cs="Arial"/>
          <w:sz w:val="24"/>
          <w:szCs w:val="24"/>
        </w:rPr>
        <w:t>1895</w:t>
      </w:r>
      <w:r w:rsidRPr="00B53BF3">
        <w:rPr>
          <w:rFonts w:ascii="Book Antiqua" w:hAnsi="Book Antiqua" w:cs="Arial"/>
          <w:sz w:val="24"/>
          <w:szCs w:val="24"/>
        </w:rPr>
        <w:t xml:space="preserve">, </w:t>
      </w:r>
      <w:r w:rsidR="00CC008C" w:rsidRPr="00B53BF3">
        <w:rPr>
          <w:rFonts w:ascii="Book Antiqua" w:hAnsi="Book Antiqua" w:cs="Arial"/>
          <w:sz w:val="24"/>
          <w:szCs w:val="24"/>
        </w:rPr>
        <w:t>CC</w:t>
      </w:r>
      <w:r w:rsidRPr="00B53BF3">
        <w:rPr>
          <w:rFonts w:ascii="Book Antiqua" w:hAnsi="Book Antiqua" w:cs="Arial"/>
          <w:sz w:val="24"/>
          <w:szCs w:val="24"/>
        </w:rPr>
        <w:t>)</w:t>
      </w:r>
      <w:r w:rsidR="00F95719" w:rsidRPr="00B53BF3">
        <w:rPr>
          <w:rFonts w:ascii="Book Antiqua" w:hAnsi="Book Antiqua" w:cs="Arial"/>
          <w:sz w:val="24"/>
          <w:szCs w:val="24"/>
        </w:rPr>
        <w:t xml:space="preserve">, </w:t>
      </w:r>
      <w:r w:rsidR="005B142D" w:rsidRPr="00B53BF3">
        <w:rPr>
          <w:rFonts w:ascii="Book Antiqua" w:hAnsi="Book Antiqua" w:cs="Arial"/>
          <w:sz w:val="24"/>
          <w:szCs w:val="24"/>
        </w:rPr>
        <w:t>mientras que las restantes situaciones por el llamamiento en garantía</w:t>
      </w:r>
      <w:r w:rsidR="00F6212B" w:rsidRPr="00B53BF3">
        <w:rPr>
          <w:rStyle w:val="Appelnotedebasdep"/>
          <w:rFonts w:ascii="Book Antiqua" w:hAnsi="Book Antiqua"/>
          <w:sz w:val="24"/>
          <w:szCs w:val="24"/>
        </w:rPr>
        <w:footnoteReference w:id="9"/>
      </w:r>
      <w:r w:rsidR="005B142D" w:rsidRPr="00B53BF3">
        <w:rPr>
          <w:rFonts w:ascii="Book Antiqua" w:hAnsi="Book Antiqua" w:cs="Arial"/>
          <w:sz w:val="24"/>
          <w:szCs w:val="24"/>
        </w:rPr>
        <w:t>.</w:t>
      </w:r>
    </w:p>
    <w:p w:rsidR="00EC3C95" w:rsidRPr="00B53BF3" w:rsidRDefault="00EC3C95" w:rsidP="00F62C29">
      <w:pPr>
        <w:pStyle w:val="Sansinterligne"/>
        <w:spacing w:line="360" w:lineRule="auto"/>
        <w:jc w:val="both"/>
        <w:rPr>
          <w:rFonts w:ascii="Book Antiqua" w:hAnsi="Book Antiqua" w:cs="Arial"/>
          <w:sz w:val="24"/>
          <w:szCs w:val="24"/>
        </w:rPr>
      </w:pPr>
    </w:p>
    <w:p w:rsidR="00A06196" w:rsidRPr="00B53BF3" w:rsidRDefault="00AC6F4F" w:rsidP="00F62C29">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 xml:space="preserve">El </w:t>
      </w:r>
      <w:r w:rsidR="00CC008C" w:rsidRPr="00B53BF3">
        <w:rPr>
          <w:rFonts w:ascii="Book Antiqua" w:hAnsi="Book Antiqua" w:cs="Arial"/>
          <w:sz w:val="24"/>
          <w:szCs w:val="24"/>
        </w:rPr>
        <w:t>profesor Parra Quijano</w:t>
      </w:r>
      <w:r w:rsidR="00CC008C" w:rsidRPr="00B53BF3">
        <w:rPr>
          <w:rStyle w:val="Appelnotedebasdep"/>
          <w:rFonts w:ascii="Book Antiqua" w:hAnsi="Book Antiqua"/>
          <w:sz w:val="24"/>
          <w:szCs w:val="24"/>
        </w:rPr>
        <w:footnoteReference w:id="10"/>
      </w:r>
      <w:r w:rsidR="00CC008C" w:rsidRPr="00B53BF3">
        <w:rPr>
          <w:rFonts w:ascii="Book Antiqua" w:hAnsi="Book Antiqua" w:cs="Arial"/>
          <w:sz w:val="24"/>
          <w:szCs w:val="24"/>
        </w:rPr>
        <w:t xml:space="preserve"> </w:t>
      </w:r>
      <w:r w:rsidR="00CB36AA" w:rsidRPr="00B53BF3">
        <w:rPr>
          <w:rFonts w:ascii="Book Antiqua" w:hAnsi="Book Antiqua" w:cs="Arial"/>
          <w:sz w:val="24"/>
          <w:szCs w:val="24"/>
        </w:rPr>
        <w:t xml:space="preserve">pareciera </w:t>
      </w:r>
      <w:r w:rsidR="004C51A5" w:rsidRPr="00B53BF3">
        <w:rPr>
          <w:rFonts w:ascii="Book Antiqua" w:hAnsi="Book Antiqua" w:cs="Arial"/>
          <w:sz w:val="24"/>
          <w:szCs w:val="24"/>
        </w:rPr>
        <w:t xml:space="preserve">inclinarse por la tesis de diferenciarlas, </w:t>
      </w:r>
      <w:r w:rsidR="00CC008C" w:rsidRPr="00B53BF3">
        <w:rPr>
          <w:rFonts w:ascii="Book Antiqua" w:hAnsi="Book Antiqua" w:cs="Arial"/>
          <w:sz w:val="24"/>
          <w:szCs w:val="24"/>
        </w:rPr>
        <w:t xml:space="preserve">pues aduce que </w:t>
      </w:r>
      <w:r w:rsidR="007149D3">
        <w:rPr>
          <w:rFonts w:ascii="Book Antiqua" w:hAnsi="Book Antiqua" w:cs="Arial"/>
          <w:sz w:val="24"/>
          <w:szCs w:val="24"/>
        </w:rPr>
        <w:t>s</w:t>
      </w:r>
      <w:r w:rsidR="00770535">
        <w:rPr>
          <w:rFonts w:ascii="Book Antiqua" w:hAnsi="Book Antiqua" w:cs="Arial"/>
          <w:sz w:val="24"/>
          <w:szCs w:val="24"/>
        </w:rPr>
        <w:t>u</w:t>
      </w:r>
      <w:r w:rsidR="007149D3">
        <w:rPr>
          <w:rFonts w:ascii="Book Antiqua" w:hAnsi="Book Antiqua" w:cs="Arial"/>
          <w:sz w:val="24"/>
          <w:szCs w:val="24"/>
        </w:rPr>
        <w:t xml:space="preserve"> distinción </w:t>
      </w:r>
      <w:r w:rsidR="00CC008C" w:rsidRPr="00B53BF3">
        <w:rPr>
          <w:rFonts w:ascii="Book Antiqua" w:hAnsi="Book Antiqua" w:cs="Arial"/>
          <w:sz w:val="24"/>
          <w:szCs w:val="24"/>
        </w:rPr>
        <w:t>no solo estriba en el contenido del derecho material</w:t>
      </w:r>
      <w:r w:rsidR="007149D3">
        <w:rPr>
          <w:rFonts w:ascii="Book Antiqua" w:hAnsi="Book Antiqua" w:cs="Arial"/>
          <w:sz w:val="24"/>
          <w:szCs w:val="24"/>
        </w:rPr>
        <w:t>,</w:t>
      </w:r>
      <w:r w:rsidR="00CC008C" w:rsidRPr="00B53BF3">
        <w:rPr>
          <w:rFonts w:ascii="Book Antiqua" w:hAnsi="Book Antiqua" w:cs="Arial"/>
          <w:sz w:val="24"/>
          <w:szCs w:val="24"/>
        </w:rPr>
        <w:t xml:space="preserve"> sino que: </w:t>
      </w:r>
      <w:r w:rsidR="00EC3C95" w:rsidRPr="00B53BF3">
        <w:rPr>
          <w:rFonts w:ascii="Book Antiqua" w:hAnsi="Book Antiqua" w:cs="Arial"/>
          <w:i/>
          <w:szCs w:val="24"/>
        </w:rPr>
        <w:t>“</w:t>
      </w:r>
      <w:r w:rsidR="00CC008C" w:rsidRPr="00B53BF3">
        <w:rPr>
          <w:rFonts w:ascii="Book Antiqua" w:hAnsi="Book Antiqua" w:cs="Arial"/>
          <w:i/>
          <w:szCs w:val="24"/>
        </w:rPr>
        <w:t>(…</w:t>
      </w:r>
      <w:r w:rsidR="00EC3C95" w:rsidRPr="00B53BF3">
        <w:rPr>
          <w:rFonts w:ascii="Book Antiqua" w:hAnsi="Book Antiqua" w:cs="Arial"/>
          <w:i/>
          <w:szCs w:val="24"/>
        </w:rPr>
        <w:t xml:space="preserve">) es eminentemente procesal si, además de comunicar el pleito a un tercero, éste resulta vinculado como parte y puede ser condenado; en el evento de que el llamante pierda el proceso ocurre el llamamiento en garantía; si en cambio, lo que se persigue es simplemente noticiar a un tercero de la existencia del proceso para que ayude al llamante en el triunfo, sin que eventualmente se proponga en el mismo proceso la condena del denunciado, </w:t>
      </w:r>
      <w:r w:rsidR="00EC3C95" w:rsidRPr="00B53BF3">
        <w:rPr>
          <w:rFonts w:ascii="Book Antiqua" w:hAnsi="Book Antiqua" w:cs="Arial"/>
          <w:i/>
          <w:szCs w:val="24"/>
        </w:rPr>
        <w:lastRenderedPageBreak/>
        <w:t>aparece sin lugar a dudas, la simple denuncia del pleito (…)”</w:t>
      </w:r>
      <w:r w:rsidR="00CB36AA" w:rsidRPr="00B53BF3">
        <w:rPr>
          <w:rFonts w:ascii="Book Antiqua" w:hAnsi="Book Antiqua" w:cs="Arial"/>
          <w:sz w:val="24"/>
          <w:szCs w:val="24"/>
        </w:rPr>
        <w:t xml:space="preserve">, sin embargo, </w:t>
      </w:r>
      <w:r w:rsidR="006D5B63" w:rsidRPr="00B53BF3">
        <w:rPr>
          <w:rFonts w:ascii="Book Antiqua" w:hAnsi="Book Antiqua" w:cs="Arial"/>
          <w:sz w:val="24"/>
          <w:szCs w:val="24"/>
        </w:rPr>
        <w:t>adelante</w:t>
      </w:r>
      <w:r w:rsidR="004C51A5" w:rsidRPr="00B53BF3">
        <w:rPr>
          <w:rFonts w:ascii="Book Antiqua" w:hAnsi="Book Antiqua" w:cs="Arial"/>
          <w:sz w:val="24"/>
          <w:szCs w:val="24"/>
        </w:rPr>
        <w:t xml:space="preserve"> concluye categóricamente que son </w:t>
      </w:r>
      <w:r w:rsidR="006D5B63" w:rsidRPr="00B53BF3">
        <w:rPr>
          <w:rFonts w:ascii="Book Antiqua" w:hAnsi="Book Antiqua" w:cs="Arial"/>
          <w:sz w:val="24"/>
          <w:szCs w:val="24"/>
        </w:rPr>
        <w:t>idénticas</w:t>
      </w:r>
      <w:r w:rsidR="006D5B63" w:rsidRPr="00B53BF3">
        <w:rPr>
          <w:rStyle w:val="Appelnotedebasdep"/>
          <w:rFonts w:ascii="Book Antiqua" w:hAnsi="Book Antiqua"/>
          <w:sz w:val="24"/>
          <w:szCs w:val="24"/>
        </w:rPr>
        <w:footnoteReference w:id="11"/>
      </w:r>
      <w:r w:rsidR="00321334" w:rsidRPr="00B53BF3">
        <w:rPr>
          <w:rFonts w:ascii="Book Antiqua" w:hAnsi="Book Antiqua" w:cs="Arial"/>
          <w:sz w:val="24"/>
          <w:szCs w:val="24"/>
        </w:rPr>
        <w:t>.</w:t>
      </w:r>
    </w:p>
    <w:p w:rsidR="00CC008C" w:rsidRDefault="00CC008C" w:rsidP="00F62C29">
      <w:pPr>
        <w:pStyle w:val="Sansinterligne"/>
        <w:spacing w:line="360" w:lineRule="auto"/>
        <w:jc w:val="both"/>
        <w:rPr>
          <w:rFonts w:ascii="Book Antiqua" w:hAnsi="Book Antiqua" w:cs="Arial"/>
          <w:sz w:val="24"/>
          <w:szCs w:val="24"/>
        </w:rPr>
      </w:pPr>
    </w:p>
    <w:p w:rsidR="002A1BCC" w:rsidRPr="00B53BF3" w:rsidRDefault="002A1BCC" w:rsidP="002A1BCC">
      <w:pPr>
        <w:pStyle w:val="Sansinterligne"/>
        <w:spacing w:line="360" w:lineRule="auto"/>
        <w:jc w:val="both"/>
        <w:rPr>
          <w:rFonts w:ascii="Book Antiqua" w:hAnsi="Book Antiqua" w:cs="Arial"/>
          <w:color w:val="000000"/>
          <w:sz w:val="24"/>
          <w:szCs w:val="24"/>
          <w:shd w:val="clear" w:color="auto" w:fill="FFFFFF"/>
        </w:rPr>
      </w:pPr>
      <w:r w:rsidRPr="00B53BF3">
        <w:rPr>
          <w:rFonts w:ascii="Book Antiqua" w:hAnsi="Book Antiqua" w:cs="Arial"/>
          <w:sz w:val="24"/>
          <w:szCs w:val="24"/>
        </w:rPr>
        <w:t>Son e</w:t>
      </w:r>
      <w:r w:rsidRPr="00B53BF3">
        <w:rPr>
          <w:rFonts w:ascii="Book Antiqua" w:hAnsi="Book Antiqua" w:cs="Arial"/>
          <w:color w:val="000000"/>
          <w:sz w:val="24"/>
          <w:szCs w:val="24"/>
          <w:shd w:val="clear" w:color="auto" w:fill="FFFFFF"/>
        </w:rPr>
        <w:t xml:space="preserve">jemplos de la hipótesis </w:t>
      </w:r>
      <w:proofErr w:type="spellStart"/>
      <w:r w:rsidRPr="00B53BF3">
        <w:rPr>
          <w:rFonts w:ascii="Book Antiqua" w:hAnsi="Book Antiqua" w:cs="Arial"/>
          <w:color w:val="000000"/>
          <w:sz w:val="24"/>
          <w:szCs w:val="24"/>
          <w:shd w:val="clear" w:color="auto" w:fill="FFFFFF"/>
        </w:rPr>
        <w:t>negocial</w:t>
      </w:r>
      <w:proofErr w:type="spellEnd"/>
      <w:r w:rsidRPr="00B53BF3">
        <w:rPr>
          <w:rFonts w:ascii="Book Antiqua" w:hAnsi="Book Antiqua" w:cs="Arial"/>
          <w:color w:val="000000"/>
          <w:sz w:val="24"/>
          <w:szCs w:val="24"/>
          <w:shd w:val="clear" w:color="auto" w:fill="FFFFFF"/>
        </w:rPr>
        <w:t xml:space="preserve">, cuando: (i) El causante de un daño que al verse enjuiciado llama al asegurador con quien le vincula un seguro de responsabilidad civil; (ii) El mandante que, demandado por un </w:t>
      </w:r>
      <w:proofErr w:type="spellStart"/>
      <w:r w:rsidRPr="00B53BF3">
        <w:rPr>
          <w:rFonts w:ascii="Book Antiqua" w:hAnsi="Book Antiqua" w:cs="Arial"/>
          <w:color w:val="000000"/>
          <w:sz w:val="24"/>
          <w:szCs w:val="24"/>
          <w:shd w:val="clear" w:color="auto" w:fill="FFFFFF"/>
        </w:rPr>
        <w:t>co</w:t>
      </w:r>
      <w:proofErr w:type="spellEnd"/>
      <w:r w:rsidRPr="00B53BF3">
        <w:rPr>
          <w:rFonts w:ascii="Book Antiqua" w:hAnsi="Book Antiqua" w:cs="Arial"/>
          <w:color w:val="000000"/>
          <w:sz w:val="24"/>
          <w:szCs w:val="24"/>
          <w:shd w:val="clear" w:color="auto" w:fill="FFFFFF"/>
        </w:rPr>
        <w:t>-contratante, llama a su mandatario quien garantizó las resultas del negocio final o incurrió en actos que compromete su propia responsabilidad; y (iii) El  cesionario que llama al cedente garante expreso de una obligación; entre otros.  Aquí cabe advertir que la remisión del artículo</w:t>
      </w:r>
    </w:p>
    <w:p w:rsidR="002A1BCC" w:rsidRPr="00B53BF3" w:rsidRDefault="002A1BCC" w:rsidP="002A1BCC">
      <w:pPr>
        <w:pStyle w:val="Sansinterligne"/>
        <w:spacing w:line="360" w:lineRule="auto"/>
        <w:jc w:val="both"/>
        <w:rPr>
          <w:rFonts w:ascii="Book Antiqua" w:hAnsi="Book Antiqua"/>
          <w:color w:val="000000"/>
          <w:sz w:val="27"/>
          <w:szCs w:val="27"/>
          <w:shd w:val="clear" w:color="auto" w:fill="FFFFFF"/>
        </w:rPr>
      </w:pPr>
    </w:p>
    <w:p w:rsidR="002A1BCC" w:rsidRPr="00B53BF3" w:rsidRDefault="002A1BCC" w:rsidP="002A1BCC">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 xml:space="preserve">En tratándose de aquellas vinculaciones con fundamento en la ley o una norma jurídica del orden nacional, </w:t>
      </w:r>
      <w:r w:rsidR="00F67CDA">
        <w:rPr>
          <w:rFonts w:ascii="Book Antiqua" w:hAnsi="Book Antiqua" w:cs="Arial"/>
          <w:sz w:val="24"/>
          <w:szCs w:val="24"/>
        </w:rPr>
        <w:t>es</w:t>
      </w:r>
      <w:r w:rsidRPr="00B53BF3">
        <w:rPr>
          <w:rFonts w:ascii="Book Antiqua" w:hAnsi="Book Antiqua" w:cs="Arial"/>
          <w:sz w:val="24"/>
          <w:szCs w:val="24"/>
        </w:rPr>
        <w:t xml:space="preserve"> innecesari</w:t>
      </w:r>
      <w:r w:rsidR="00F67CDA">
        <w:rPr>
          <w:rFonts w:ascii="Book Antiqua" w:hAnsi="Book Antiqua" w:cs="Arial"/>
          <w:sz w:val="24"/>
          <w:szCs w:val="24"/>
        </w:rPr>
        <w:t>a probanza alguna</w:t>
      </w:r>
      <w:r w:rsidRPr="00B53BF3">
        <w:rPr>
          <w:rFonts w:ascii="Book Antiqua" w:hAnsi="Book Antiqua" w:cs="Arial"/>
          <w:sz w:val="24"/>
          <w:szCs w:val="24"/>
        </w:rPr>
        <w:t xml:space="preserve"> (Artículo 188, </w:t>
      </w:r>
      <w:proofErr w:type="spellStart"/>
      <w:r w:rsidRPr="00B53BF3">
        <w:rPr>
          <w:rFonts w:ascii="Book Antiqua" w:hAnsi="Book Antiqua" w:cs="Arial"/>
          <w:sz w:val="24"/>
          <w:szCs w:val="24"/>
        </w:rPr>
        <w:t>CPC</w:t>
      </w:r>
      <w:proofErr w:type="spellEnd"/>
      <w:r w:rsidRPr="00B53BF3">
        <w:rPr>
          <w:rFonts w:ascii="Book Antiqua" w:hAnsi="Book Antiqua" w:cs="Arial"/>
          <w:sz w:val="24"/>
          <w:szCs w:val="24"/>
        </w:rPr>
        <w:t>), y así lo reseña el profesor López B.</w:t>
      </w:r>
      <w:r w:rsidRPr="00B53BF3">
        <w:rPr>
          <w:rStyle w:val="Appelnotedebasdep"/>
          <w:rFonts w:ascii="Book Antiqua" w:hAnsi="Book Antiqua"/>
          <w:sz w:val="24"/>
          <w:szCs w:val="24"/>
        </w:rPr>
        <w:footnoteReference w:id="12"/>
      </w:r>
      <w:r w:rsidRPr="00B53BF3">
        <w:rPr>
          <w:rFonts w:ascii="Book Antiqua" w:hAnsi="Book Antiqua" w:cs="Arial"/>
          <w:sz w:val="24"/>
          <w:szCs w:val="24"/>
        </w:rPr>
        <w:t>, al comentar:</w:t>
      </w:r>
    </w:p>
    <w:p w:rsidR="002A1BCC" w:rsidRPr="00B53BF3" w:rsidRDefault="002A1BCC" w:rsidP="002A1BCC">
      <w:pPr>
        <w:pStyle w:val="Sansinterligne"/>
        <w:spacing w:line="360" w:lineRule="auto"/>
        <w:jc w:val="both"/>
        <w:rPr>
          <w:rFonts w:ascii="Book Antiqua" w:hAnsi="Book Antiqua" w:cs="Arial"/>
          <w:sz w:val="24"/>
          <w:szCs w:val="24"/>
        </w:rPr>
      </w:pPr>
    </w:p>
    <w:p w:rsidR="002A1BCC" w:rsidRPr="00B53BF3" w:rsidRDefault="002A1BCC" w:rsidP="002A1BCC">
      <w:pPr>
        <w:pStyle w:val="Sansinterligne"/>
        <w:ind w:left="567" w:right="567"/>
        <w:jc w:val="both"/>
        <w:rPr>
          <w:rFonts w:ascii="Book Antiqua" w:hAnsi="Book Antiqua" w:cs="Arial"/>
          <w:sz w:val="24"/>
          <w:szCs w:val="24"/>
        </w:rPr>
      </w:pPr>
      <w:r w:rsidRPr="00B53BF3">
        <w:rPr>
          <w:rFonts w:ascii="Book Antiqua" w:hAnsi="Book Antiqua" w:cs="Arial"/>
          <w:sz w:val="24"/>
          <w:szCs w:val="24"/>
        </w:rPr>
        <w:t>… como el llamamiento en garantía es más amplio puede estar determinado en un derecho “legal o contractual”, de manera que cuando la base del llamamiento en garantía es la ley y no el contrato, no será imperativo allegar prueba sumaria, sino invocar la ley en que se apoya el llamamiento para efectos del análisis de procedibilidad que corresponde hacerlo al juez.</w:t>
      </w:r>
    </w:p>
    <w:p w:rsidR="002A1BCC" w:rsidRPr="00B53BF3" w:rsidRDefault="002A1BCC" w:rsidP="002A1BCC">
      <w:pPr>
        <w:pStyle w:val="Sansinterligne"/>
        <w:ind w:left="567" w:right="567"/>
        <w:jc w:val="both"/>
        <w:rPr>
          <w:rFonts w:ascii="Book Antiqua" w:hAnsi="Book Antiqua" w:cs="Arial"/>
          <w:sz w:val="24"/>
          <w:szCs w:val="24"/>
        </w:rPr>
      </w:pPr>
    </w:p>
    <w:p w:rsidR="002A1BCC" w:rsidRPr="00B53BF3" w:rsidRDefault="002A1BCC" w:rsidP="002A1BCC">
      <w:pPr>
        <w:pStyle w:val="Sansinterligne"/>
        <w:ind w:left="567" w:right="567"/>
        <w:jc w:val="both"/>
        <w:rPr>
          <w:rFonts w:ascii="Book Antiqua" w:hAnsi="Book Antiqua" w:cs="Arial"/>
          <w:sz w:val="24"/>
          <w:szCs w:val="24"/>
        </w:rPr>
      </w:pPr>
      <w:r w:rsidRPr="00B53BF3">
        <w:rPr>
          <w:rFonts w:ascii="Book Antiqua" w:hAnsi="Book Antiqua" w:cs="Arial"/>
          <w:sz w:val="24"/>
          <w:szCs w:val="24"/>
        </w:rPr>
        <w:t>(…)</w:t>
      </w:r>
    </w:p>
    <w:p w:rsidR="002A1BCC" w:rsidRPr="00B53BF3" w:rsidRDefault="002A1BCC" w:rsidP="002A1BCC">
      <w:pPr>
        <w:pStyle w:val="Sansinterligne"/>
        <w:ind w:left="567" w:right="567"/>
        <w:jc w:val="both"/>
        <w:rPr>
          <w:rFonts w:ascii="Book Antiqua" w:hAnsi="Book Antiqua" w:cs="Arial"/>
          <w:sz w:val="24"/>
          <w:szCs w:val="24"/>
        </w:rPr>
      </w:pPr>
    </w:p>
    <w:p w:rsidR="002A1BCC" w:rsidRPr="00B53BF3" w:rsidRDefault="002A1BCC" w:rsidP="002A1BCC">
      <w:pPr>
        <w:pStyle w:val="Sansinterligne"/>
        <w:ind w:left="567" w:right="567"/>
        <w:jc w:val="both"/>
        <w:rPr>
          <w:rFonts w:ascii="Book Antiqua" w:hAnsi="Book Antiqua" w:cs="Arial"/>
          <w:sz w:val="24"/>
          <w:szCs w:val="24"/>
        </w:rPr>
      </w:pPr>
      <w:r w:rsidRPr="00B53BF3">
        <w:rPr>
          <w:rFonts w:ascii="Book Antiqua" w:hAnsi="Book Antiqua" w:cs="Arial"/>
          <w:sz w:val="24"/>
          <w:szCs w:val="24"/>
        </w:rPr>
        <w:t xml:space="preserve">En verdad, si el llamamiento encuentra su origen en una relación legal resulta en ocasiones imposible adjuntar prueba sumaria del derecho a realizarlo, de modo que bastará la mención y análisis de las disposiciones legales que lo permiten, para que el juez, en su estudio preliminar de las normas pueda decidir si lo admite, </w:t>
      </w:r>
      <w:r w:rsidRPr="00571CE0">
        <w:rPr>
          <w:rFonts w:ascii="Book Antiqua" w:hAnsi="Book Antiqua" w:cs="Arial"/>
          <w:sz w:val="24"/>
          <w:szCs w:val="24"/>
        </w:rPr>
        <w:t>lo que no implica prejuzgamiento, sino apenas abrir el trámite para decidir lo que corresponda,</w:t>
      </w:r>
      <w:r w:rsidRPr="00B53BF3">
        <w:rPr>
          <w:rFonts w:ascii="Book Antiqua" w:hAnsi="Book Antiqua" w:cs="Arial"/>
          <w:sz w:val="24"/>
          <w:szCs w:val="24"/>
        </w:rPr>
        <w:t xml:space="preserve"> si esa segunda relación se afecta como consecuencia de lo que se decida respecto al inicial.</w:t>
      </w:r>
    </w:p>
    <w:p w:rsidR="002A1BCC" w:rsidRPr="00B53BF3" w:rsidRDefault="002A1BCC" w:rsidP="002A1BCC">
      <w:pPr>
        <w:pStyle w:val="Sansinterligne"/>
        <w:spacing w:line="360" w:lineRule="auto"/>
        <w:jc w:val="both"/>
        <w:rPr>
          <w:rFonts w:ascii="Book Antiqua" w:hAnsi="Book Antiqua" w:cs="Arial"/>
          <w:sz w:val="24"/>
          <w:szCs w:val="24"/>
        </w:rPr>
      </w:pPr>
    </w:p>
    <w:p w:rsidR="002A1BCC" w:rsidRPr="00B53BF3" w:rsidRDefault="002A1BCC" w:rsidP="002A1BCC">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Algunos ejemplos del llamamiento en garantía, con soporte normativo, al decir de la CSJ</w:t>
      </w:r>
      <w:r w:rsidRPr="00B53BF3">
        <w:rPr>
          <w:rStyle w:val="Appelnotedebasdep"/>
          <w:rFonts w:ascii="Book Antiqua" w:hAnsi="Book Antiqua"/>
          <w:sz w:val="24"/>
          <w:szCs w:val="24"/>
        </w:rPr>
        <w:footnoteReference w:id="13"/>
      </w:r>
      <w:r w:rsidRPr="00B53BF3">
        <w:rPr>
          <w:rFonts w:ascii="Book Antiqua" w:hAnsi="Book Antiqua" w:cs="Arial"/>
          <w:sz w:val="24"/>
          <w:szCs w:val="24"/>
        </w:rPr>
        <w:t xml:space="preserve"> son: (i) El deudor solidario que es demandado para pagar el monto de un perjuicio (Artículos 1579 y 2344, CC); (ii) El codeudor solidario demandado por obligación que no es posible cumplir por culpa del otro codeudor (Artículo 1583-3º, CC); (iii) El </w:t>
      </w:r>
      <w:proofErr w:type="spellStart"/>
      <w:r w:rsidRPr="00B53BF3">
        <w:rPr>
          <w:rFonts w:ascii="Book Antiqua" w:hAnsi="Book Antiqua" w:cs="Arial"/>
          <w:sz w:val="24"/>
          <w:szCs w:val="24"/>
        </w:rPr>
        <w:t>co</w:t>
      </w:r>
      <w:proofErr w:type="spellEnd"/>
      <w:r w:rsidRPr="00B53BF3">
        <w:rPr>
          <w:rFonts w:ascii="Book Antiqua" w:hAnsi="Book Antiqua" w:cs="Arial"/>
          <w:sz w:val="24"/>
          <w:szCs w:val="24"/>
        </w:rPr>
        <w:t xml:space="preserve">-deudor de obligación indivisible que paga la deuda (Artículo 1587, CC). </w:t>
      </w:r>
    </w:p>
    <w:p w:rsidR="002A1BCC" w:rsidRPr="00B53BF3" w:rsidRDefault="002A1BCC" w:rsidP="002A1BCC">
      <w:pPr>
        <w:pStyle w:val="Sansinterligne"/>
        <w:spacing w:line="360" w:lineRule="auto"/>
        <w:jc w:val="both"/>
        <w:rPr>
          <w:rFonts w:ascii="Book Antiqua" w:hAnsi="Book Antiqua" w:cs="Arial"/>
          <w:sz w:val="24"/>
          <w:szCs w:val="24"/>
        </w:rPr>
      </w:pPr>
    </w:p>
    <w:p w:rsidR="002A1BCC" w:rsidRPr="00B53BF3" w:rsidRDefault="002A1BCC" w:rsidP="002A1BCC">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 xml:space="preserve">Así mismo, puede presentarse para: (v) El patrono que llama a su dependiente que ha cometido un hecho dañoso, si el perjudicado ha demandado a aquél (Artículos 2347 y 2352, </w:t>
      </w:r>
      <w:r w:rsidRPr="00B53BF3">
        <w:rPr>
          <w:rFonts w:ascii="Book Antiqua" w:hAnsi="Book Antiqua" w:cs="Arial"/>
          <w:sz w:val="24"/>
          <w:szCs w:val="24"/>
        </w:rPr>
        <w:lastRenderedPageBreak/>
        <w:t xml:space="preserve">CC); y (iv) El asegurador que pide citar al causante del siniestro en el proceso en que le demanda su asegurado (Artículo 1096, </w:t>
      </w:r>
      <w:proofErr w:type="spellStart"/>
      <w:r w:rsidRPr="00B53BF3">
        <w:rPr>
          <w:rFonts w:ascii="Book Antiqua" w:hAnsi="Book Antiqua" w:cs="Arial"/>
          <w:sz w:val="24"/>
          <w:szCs w:val="24"/>
        </w:rPr>
        <w:t>CCo</w:t>
      </w:r>
      <w:proofErr w:type="spellEnd"/>
      <w:r w:rsidRPr="00B53BF3">
        <w:rPr>
          <w:rFonts w:ascii="Book Antiqua" w:hAnsi="Book Antiqua" w:cs="Arial"/>
          <w:sz w:val="24"/>
          <w:szCs w:val="24"/>
        </w:rPr>
        <w:t>).</w:t>
      </w:r>
    </w:p>
    <w:p w:rsidR="002A1BCC" w:rsidRPr="00B53BF3" w:rsidRDefault="002A1BCC" w:rsidP="002A1BCC">
      <w:pPr>
        <w:pStyle w:val="Sansinterligne"/>
        <w:spacing w:line="360" w:lineRule="auto"/>
        <w:jc w:val="both"/>
        <w:rPr>
          <w:rFonts w:ascii="Book Antiqua" w:hAnsi="Book Antiqua" w:cs="Arial"/>
          <w:sz w:val="24"/>
          <w:szCs w:val="24"/>
        </w:rPr>
      </w:pPr>
    </w:p>
    <w:p w:rsidR="00D26DB0" w:rsidRDefault="002A1BCC" w:rsidP="002A1BCC">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El doctor Morales M.</w:t>
      </w:r>
      <w:r w:rsidRPr="00B53BF3">
        <w:rPr>
          <w:rStyle w:val="Appelnotedebasdep"/>
          <w:rFonts w:ascii="Book Antiqua" w:hAnsi="Book Antiqua"/>
          <w:sz w:val="24"/>
          <w:szCs w:val="24"/>
        </w:rPr>
        <w:footnoteReference w:id="14"/>
      </w:r>
      <w:r w:rsidRPr="00B53BF3">
        <w:rPr>
          <w:rFonts w:ascii="Book Antiqua" w:hAnsi="Book Antiqua" w:cs="Arial"/>
          <w:sz w:val="24"/>
          <w:szCs w:val="24"/>
        </w:rPr>
        <w:t xml:space="preserve"> en su obra, cita también como llamamientos fundados en la ley, (i) los casos de subrogación, por tener que hacer un tercero el pago al acreedor, sea por ministerio de la ley o en virtud de convención con el acreedor (Artículo 1670, CC); igualmente, (ii) el heredero que, por haber pagado una deuda del causante que por acuerdo con los demás no le correspondía, tiene derecho al reembolso; además, (iii) quien se obliga sin el consentimiento del acreedor a pagar una deuda ajena, que luego paga el deudor, debe rembolsar a este la suma pagada (Artículos 1397, 1415 y 1416, CC).</w:t>
      </w:r>
    </w:p>
    <w:p w:rsidR="00D26DB0" w:rsidRDefault="00D26DB0" w:rsidP="00F62C29">
      <w:pPr>
        <w:pStyle w:val="Sansinterligne"/>
        <w:spacing w:line="360" w:lineRule="auto"/>
        <w:jc w:val="both"/>
        <w:rPr>
          <w:rFonts w:ascii="Book Antiqua" w:hAnsi="Book Antiqua" w:cs="Arial"/>
          <w:sz w:val="24"/>
          <w:szCs w:val="24"/>
        </w:rPr>
      </w:pPr>
    </w:p>
    <w:p w:rsidR="006D5B63" w:rsidRPr="00B53BF3" w:rsidRDefault="00EC3C95" w:rsidP="00F62C29">
      <w:pPr>
        <w:pStyle w:val="Sansinterligne"/>
        <w:spacing w:line="360" w:lineRule="auto"/>
        <w:jc w:val="both"/>
        <w:rPr>
          <w:rFonts w:ascii="Book Antiqua" w:hAnsi="Book Antiqua" w:cs="Arial"/>
          <w:sz w:val="24"/>
          <w:szCs w:val="24"/>
        </w:rPr>
      </w:pPr>
      <w:r w:rsidRPr="00B53BF3">
        <w:rPr>
          <w:rFonts w:ascii="Book Antiqua" w:hAnsi="Book Antiqua" w:cs="Arial"/>
          <w:sz w:val="24"/>
          <w:szCs w:val="24"/>
        </w:rPr>
        <w:t xml:space="preserve">Ahora bien, </w:t>
      </w:r>
      <w:r w:rsidR="00AC6703" w:rsidRPr="00B53BF3">
        <w:rPr>
          <w:rFonts w:ascii="Book Antiqua" w:hAnsi="Book Antiqua" w:cs="Arial"/>
          <w:sz w:val="24"/>
          <w:szCs w:val="24"/>
        </w:rPr>
        <w:t xml:space="preserve">en </w:t>
      </w:r>
      <w:r w:rsidR="00CB36AA" w:rsidRPr="00B53BF3">
        <w:rPr>
          <w:rFonts w:ascii="Book Antiqua" w:hAnsi="Book Antiqua" w:cs="Arial"/>
          <w:sz w:val="24"/>
          <w:szCs w:val="24"/>
        </w:rPr>
        <w:t>general la doctrina</w:t>
      </w:r>
      <w:r w:rsidRPr="00B53BF3">
        <w:rPr>
          <w:rFonts w:ascii="Book Antiqua" w:hAnsi="Book Antiqua" w:cs="Arial"/>
          <w:sz w:val="24"/>
          <w:szCs w:val="24"/>
        </w:rPr>
        <w:t xml:space="preserve"> concuerda </w:t>
      </w:r>
      <w:r w:rsidR="00CB36AA" w:rsidRPr="00B53BF3">
        <w:rPr>
          <w:rFonts w:ascii="Book Antiqua" w:hAnsi="Book Antiqua" w:cs="Arial"/>
          <w:sz w:val="24"/>
          <w:szCs w:val="24"/>
        </w:rPr>
        <w:t xml:space="preserve">al </w:t>
      </w:r>
      <w:r w:rsidRPr="00B53BF3">
        <w:rPr>
          <w:rFonts w:ascii="Book Antiqua" w:hAnsi="Book Antiqua" w:cs="Arial"/>
          <w:sz w:val="24"/>
          <w:szCs w:val="24"/>
        </w:rPr>
        <w:t>señalar que</w:t>
      </w:r>
      <w:r w:rsidR="00AC6703" w:rsidRPr="00B53BF3">
        <w:rPr>
          <w:rFonts w:ascii="Book Antiqua" w:hAnsi="Book Antiqua" w:cs="Arial"/>
          <w:sz w:val="24"/>
          <w:szCs w:val="24"/>
        </w:rPr>
        <w:t>, en ambos eventos,</w:t>
      </w:r>
      <w:r w:rsidRPr="00B53BF3">
        <w:rPr>
          <w:rFonts w:ascii="Book Antiqua" w:hAnsi="Book Antiqua" w:cs="Arial"/>
          <w:sz w:val="24"/>
          <w:szCs w:val="24"/>
        </w:rPr>
        <w:t xml:space="preserve"> e</w:t>
      </w:r>
      <w:r w:rsidR="002450E5" w:rsidRPr="00B53BF3">
        <w:rPr>
          <w:rFonts w:ascii="Book Antiqua" w:hAnsi="Book Antiqua" w:cs="Arial"/>
          <w:sz w:val="24"/>
          <w:szCs w:val="24"/>
        </w:rPr>
        <w:t xml:space="preserve">l peticionario habrá </w:t>
      </w:r>
      <w:r w:rsidR="00AC6703" w:rsidRPr="00B53BF3">
        <w:rPr>
          <w:rFonts w:ascii="Book Antiqua" w:hAnsi="Book Antiqua" w:cs="Arial"/>
          <w:sz w:val="24"/>
          <w:szCs w:val="24"/>
        </w:rPr>
        <w:t>cumplir</w:t>
      </w:r>
      <w:r w:rsidR="002450E5" w:rsidRPr="00B53BF3">
        <w:rPr>
          <w:rFonts w:ascii="Book Antiqua" w:hAnsi="Book Antiqua" w:cs="Arial"/>
          <w:sz w:val="24"/>
          <w:szCs w:val="24"/>
        </w:rPr>
        <w:t xml:space="preserve"> los </w:t>
      </w:r>
      <w:r w:rsidRPr="00B53BF3">
        <w:rPr>
          <w:rFonts w:ascii="Book Antiqua" w:hAnsi="Book Antiqua" w:cs="Arial"/>
          <w:sz w:val="24"/>
          <w:szCs w:val="24"/>
        </w:rPr>
        <w:t xml:space="preserve">siguientes </w:t>
      </w:r>
      <w:r w:rsidR="002450E5" w:rsidRPr="00B53BF3">
        <w:rPr>
          <w:rFonts w:ascii="Book Antiqua" w:hAnsi="Book Antiqua" w:cs="Arial"/>
          <w:sz w:val="24"/>
          <w:szCs w:val="24"/>
        </w:rPr>
        <w:t>supuestos</w:t>
      </w:r>
      <w:r w:rsidR="00CC2662" w:rsidRPr="00B53BF3">
        <w:rPr>
          <w:rFonts w:ascii="Book Antiqua" w:hAnsi="Book Antiqua" w:cs="Arial"/>
          <w:sz w:val="24"/>
          <w:szCs w:val="24"/>
        </w:rPr>
        <w:t>:</w:t>
      </w:r>
      <w:r w:rsidR="002450E5" w:rsidRPr="00B53BF3">
        <w:rPr>
          <w:rFonts w:ascii="Book Antiqua" w:hAnsi="Book Antiqua" w:cs="Arial"/>
          <w:sz w:val="24"/>
          <w:szCs w:val="24"/>
        </w:rPr>
        <w:t xml:space="preserve"> (i) Enunciar el nombre del llamado o de su representante, si aquél no puede comparecer; (ii) Indicar el lugar de notificaciones de</w:t>
      </w:r>
      <w:r w:rsidR="00F95719" w:rsidRPr="00B53BF3">
        <w:rPr>
          <w:rFonts w:ascii="Book Antiqua" w:hAnsi="Book Antiqua" w:cs="Arial"/>
          <w:sz w:val="24"/>
          <w:szCs w:val="24"/>
        </w:rPr>
        <w:t>l llamado</w:t>
      </w:r>
      <w:r w:rsidR="002450E5" w:rsidRPr="00B53BF3">
        <w:rPr>
          <w:rFonts w:ascii="Book Antiqua" w:hAnsi="Book Antiqua" w:cs="Arial"/>
          <w:sz w:val="24"/>
          <w:szCs w:val="24"/>
        </w:rPr>
        <w:t>; (iii) Manifestar los hechos y fundamentos para el llamamiento; y (iv) Precisar la dirección de notificaciones del llamante y su apoderado judicial</w:t>
      </w:r>
      <w:r w:rsidR="00F47CB9" w:rsidRPr="00B53BF3">
        <w:rPr>
          <w:rFonts w:ascii="Book Antiqua" w:hAnsi="Book Antiqua" w:cs="Arial"/>
          <w:sz w:val="24"/>
          <w:szCs w:val="24"/>
        </w:rPr>
        <w:t xml:space="preserve"> (Artículo 55, </w:t>
      </w:r>
      <w:proofErr w:type="spellStart"/>
      <w:r w:rsidR="00F47CB9" w:rsidRPr="00B53BF3">
        <w:rPr>
          <w:rFonts w:ascii="Book Antiqua" w:hAnsi="Book Antiqua" w:cs="Arial"/>
          <w:sz w:val="24"/>
          <w:szCs w:val="24"/>
        </w:rPr>
        <w:t>CPC</w:t>
      </w:r>
      <w:proofErr w:type="spellEnd"/>
      <w:r w:rsidR="00F47CB9" w:rsidRPr="00B53BF3">
        <w:rPr>
          <w:rFonts w:ascii="Book Antiqua" w:hAnsi="Book Antiqua" w:cs="Arial"/>
          <w:sz w:val="24"/>
          <w:szCs w:val="24"/>
        </w:rPr>
        <w:t>)</w:t>
      </w:r>
      <w:r w:rsidR="002450E5" w:rsidRPr="00B53BF3">
        <w:rPr>
          <w:rFonts w:ascii="Book Antiqua" w:hAnsi="Book Antiqua" w:cs="Arial"/>
          <w:sz w:val="24"/>
          <w:szCs w:val="24"/>
        </w:rPr>
        <w:t xml:space="preserve">. </w:t>
      </w:r>
      <w:r w:rsidR="00CB36AA" w:rsidRPr="00B53BF3">
        <w:rPr>
          <w:rFonts w:ascii="Book Antiqua" w:hAnsi="Book Antiqua" w:cs="Arial"/>
          <w:sz w:val="24"/>
          <w:szCs w:val="24"/>
        </w:rPr>
        <w:t>Y</w:t>
      </w:r>
      <w:r w:rsidR="00310335" w:rsidRPr="00B53BF3">
        <w:rPr>
          <w:rFonts w:ascii="Book Antiqua" w:hAnsi="Book Antiqua" w:cs="Arial"/>
          <w:sz w:val="24"/>
          <w:szCs w:val="24"/>
        </w:rPr>
        <w:t xml:space="preserve"> </w:t>
      </w:r>
      <w:r w:rsidR="00CB36AA" w:rsidRPr="00B53BF3">
        <w:rPr>
          <w:rFonts w:ascii="Book Antiqua" w:hAnsi="Book Antiqua" w:cs="Arial"/>
          <w:sz w:val="24"/>
          <w:szCs w:val="24"/>
        </w:rPr>
        <w:t>d</w:t>
      </w:r>
      <w:r w:rsidR="00310335" w:rsidRPr="00B53BF3">
        <w:rPr>
          <w:rFonts w:ascii="Book Antiqua" w:hAnsi="Book Antiqua" w:cs="Arial"/>
          <w:sz w:val="24"/>
          <w:szCs w:val="24"/>
        </w:rPr>
        <w:t>ebe ejercitarse en escrito separado, bien de l</w:t>
      </w:r>
      <w:r w:rsidR="00D55387" w:rsidRPr="00B53BF3">
        <w:rPr>
          <w:rFonts w:ascii="Book Antiqua" w:hAnsi="Book Antiqua" w:cs="Arial"/>
          <w:sz w:val="24"/>
          <w:szCs w:val="24"/>
        </w:rPr>
        <w:t>a demanda o de la contestación.</w:t>
      </w:r>
    </w:p>
    <w:p w:rsidR="00D55387" w:rsidRPr="00B53BF3" w:rsidRDefault="00D55387" w:rsidP="00F62C29">
      <w:pPr>
        <w:pStyle w:val="Sansinterligne"/>
        <w:spacing w:line="360" w:lineRule="auto"/>
        <w:jc w:val="both"/>
        <w:rPr>
          <w:rFonts w:ascii="Book Antiqua" w:hAnsi="Book Antiqua" w:cs="Arial"/>
          <w:sz w:val="24"/>
          <w:szCs w:val="24"/>
        </w:rPr>
      </w:pPr>
    </w:p>
    <w:p w:rsidR="008970FD" w:rsidRDefault="00C0551F" w:rsidP="00F62C29">
      <w:pPr>
        <w:pStyle w:val="Sansinterligne"/>
        <w:spacing w:line="360" w:lineRule="auto"/>
        <w:jc w:val="both"/>
        <w:rPr>
          <w:rFonts w:ascii="Book Antiqua" w:hAnsi="Book Antiqua" w:cs="Arial"/>
          <w:sz w:val="24"/>
          <w:szCs w:val="24"/>
        </w:rPr>
      </w:pPr>
      <w:r>
        <w:rPr>
          <w:rFonts w:ascii="Book Antiqua" w:hAnsi="Book Antiqua" w:cs="Arial"/>
          <w:sz w:val="24"/>
          <w:szCs w:val="24"/>
        </w:rPr>
        <w:t>C</w:t>
      </w:r>
      <w:r w:rsidR="00BE4B18" w:rsidRPr="00B53BF3">
        <w:rPr>
          <w:rFonts w:ascii="Book Antiqua" w:hAnsi="Book Antiqua" w:cs="Arial"/>
          <w:sz w:val="24"/>
          <w:szCs w:val="24"/>
        </w:rPr>
        <w:t xml:space="preserve">uando la citación </w:t>
      </w:r>
      <w:r>
        <w:rPr>
          <w:rFonts w:ascii="Book Antiqua" w:hAnsi="Book Antiqua" w:cs="Arial"/>
          <w:sz w:val="24"/>
          <w:szCs w:val="24"/>
        </w:rPr>
        <w:t xml:space="preserve">sea con estribo en </w:t>
      </w:r>
      <w:r w:rsidR="00BE4B18" w:rsidRPr="00B53BF3">
        <w:rPr>
          <w:rFonts w:ascii="Book Antiqua" w:hAnsi="Book Antiqua" w:cs="Arial"/>
          <w:sz w:val="24"/>
          <w:szCs w:val="24"/>
        </w:rPr>
        <w:t xml:space="preserve">un contrato, habrá de allegarse prueba siquiera sumaria de </w:t>
      </w:r>
      <w:r w:rsidR="00F95719" w:rsidRPr="00B53BF3">
        <w:rPr>
          <w:rFonts w:ascii="Book Antiqua" w:hAnsi="Book Antiqua" w:cs="Arial"/>
          <w:sz w:val="24"/>
          <w:szCs w:val="24"/>
        </w:rPr>
        <w:t>su</w:t>
      </w:r>
      <w:r w:rsidR="00BE4B18" w:rsidRPr="00B53BF3">
        <w:rPr>
          <w:rFonts w:ascii="Book Antiqua" w:hAnsi="Book Antiqua" w:cs="Arial"/>
          <w:sz w:val="24"/>
          <w:szCs w:val="24"/>
        </w:rPr>
        <w:t xml:space="preserve"> existencia (Artículo 54, </w:t>
      </w:r>
      <w:proofErr w:type="spellStart"/>
      <w:r w:rsidR="00BE4B18" w:rsidRPr="00B53BF3">
        <w:rPr>
          <w:rFonts w:ascii="Book Antiqua" w:hAnsi="Book Antiqua" w:cs="Arial"/>
          <w:sz w:val="24"/>
          <w:szCs w:val="24"/>
        </w:rPr>
        <w:t>CPC</w:t>
      </w:r>
      <w:proofErr w:type="spellEnd"/>
      <w:r w:rsidR="00BE4B18" w:rsidRPr="00B53BF3">
        <w:rPr>
          <w:rFonts w:ascii="Book Antiqua" w:hAnsi="Book Antiqua" w:cs="Arial"/>
          <w:sz w:val="24"/>
          <w:szCs w:val="24"/>
        </w:rPr>
        <w:t>)</w:t>
      </w:r>
      <w:r w:rsidR="007033AC" w:rsidRPr="00B53BF3">
        <w:rPr>
          <w:rFonts w:ascii="Book Antiqua" w:hAnsi="Book Antiqua" w:cs="Arial"/>
          <w:sz w:val="24"/>
          <w:szCs w:val="24"/>
        </w:rPr>
        <w:t>,</w:t>
      </w:r>
      <w:r w:rsidR="00BE4B18" w:rsidRPr="00B53BF3">
        <w:rPr>
          <w:rStyle w:val="Appelnotedebasdep"/>
          <w:rFonts w:ascii="Book Antiqua" w:hAnsi="Book Antiqua" w:cs="Arial"/>
          <w:sz w:val="24"/>
          <w:szCs w:val="24"/>
        </w:rPr>
        <w:footnoteReference w:id="15"/>
      </w:r>
      <w:r w:rsidR="00BE4B18" w:rsidRPr="00B53BF3">
        <w:rPr>
          <w:rFonts w:ascii="Book Antiqua" w:hAnsi="Book Antiqua" w:cs="Arial"/>
          <w:sz w:val="24"/>
          <w:szCs w:val="24"/>
        </w:rPr>
        <w:t xml:space="preserve"> </w:t>
      </w:r>
      <w:r w:rsidR="00AC6703" w:rsidRPr="00B53BF3">
        <w:rPr>
          <w:rFonts w:ascii="Book Antiqua" w:hAnsi="Book Antiqua" w:cs="Arial"/>
          <w:sz w:val="24"/>
          <w:szCs w:val="24"/>
        </w:rPr>
        <w:t>aunque importa relievar que el maestro Parra Q.</w:t>
      </w:r>
      <w:r w:rsidR="006B73BC" w:rsidRPr="00B53BF3">
        <w:rPr>
          <w:rStyle w:val="Appelnotedebasdep"/>
          <w:rFonts w:ascii="Book Antiqua" w:hAnsi="Book Antiqua" w:cs="Arial"/>
          <w:sz w:val="24"/>
          <w:szCs w:val="24"/>
        </w:rPr>
        <w:t xml:space="preserve"> </w:t>
      </w:r>
      <w:r w:rsidR="006B73BC" w:rsidRPr="00B53BF3">
        <w:rPr>
          <w:rStyle w:val="Appelnotedebasdep"/>
          <w:rFonts w:ascii="Book Antiqua" w:hAnsi="Book Antiqua" w:cs="Arial"/>
          <w:sz w:val="24"/>
          <w:szCs w:val="24"/>
        </w:rPr>
        <w:footnoteReference w:id="16"/>
      </w:r>
      <w:r w:rsidR="00AC6703" w:rsidRPr="00B53BF3">
        <w:rPr>
          <w:rFonts w:ascii="Book Antiqua" w:hAnsi="Book Antiqua" w:cs="Arial"/>
          <w:sz w:val="24"/>
          <w:szCs w:val="24"/>
        </w:rPr>
        <w:t xml:space="preserve">, advierte que la remisión del artículo 57 es incompleta, ha debido decir los </w:t>
      </w:r>
      <w:r w:rsidR="00AC6703" w:rsidRPr="00B53BF3">
        <w:rPr>
          <w:rFonts w:ascii="Book Antiqua" w:hAnsi="Book Antiqua" w:cs="Arial"/>
          <w:i/>
          <w:sz w:val="24"/>
          <w:szCs w:val="24"/>
        </w:rPr>
        <w:t>“tres” artículos anteriores</w:t>
      </w:r>
      <w:r w:rsidR="00AC6703" w:rsidRPr="00B53BF3">
        <w:rPr>
          <w:rFonts w:ascii="Book Antiqua" w:hAnsi="Book Antiqua" w:cs="Arial"/>
          <w:sz w:val="24"/>
          <w:szCs w:val="24"/>
        </w:rPr>
        <w:t xml:space="preserve"> y no “dos”</w:t>
      </w:r>
      <w:r w:rsidR="001254D1" w:rsidRPr="00B53BF3">
        <w:rPr>
          <w:rFonts w:ascii="Book Antiqua" w:hAnsi="Book Antiqua" w:cs="Arial"/>
          <w:sz w:val="24"/>
          <w:szCs w:val="24"/>
        </w:rPr>
        <w:t xml:space="preserve">, para </w:t>
      </w:r>
      <w:r w:rsidR="00BB3F12" w:rsidRPr="00B53BF3">
        <w:rPr>
          <w:rFonts w:ascii="Book Antiqua" w:hAnsi="Book Antiqua" w:cs="Arial"/>
          <w:sz w:val="24"/>
          <w:szCs w:val="24"/>
        </w:rPr>
        <w:t xml:space="preserve">incluir </w:t>
      </w:r>
      <w:r w:rsidR="001254D1" w:rsidRPr="00B53BF3">
        <w:rPr>
          <w:rFonts w:ascii="Book Antiqua" w:hAnsi="Book Antiqua" w:cs="Arial"/>
          <w:sz w:val="24"/>
          <w:szCs w:val="24"/>
        </w:rPr>
        <w:t>el 54, pues de entenderse con rigor literal</w:t>
      </w:r>
      <w:r w:rsidR="008C370B" w:rsidRPr="00B53BF3">
        <w:rPr>
          <w:rFonts w:ascii="Book Antiqua" w:hAnsi="Book Antiqua" w:cs="Arial"/>
          <w:sz w:val="24"/>
          <w:szCs w:val="24"/>
        </w:rPr>
        <w:t xml:space="preserve"> ese enunciado</w:t>
      </w:r>
      <w:r w:rsidR="001254D1" w:rsidRPr="00B53BF3">
        <w:rPr>
          <w:rFonts w:ascii="Book Antiqua" w:hAnsi="Book Antiqua" w:cs="Arial"/>
          <w:sz w:val="24"/>
          <w:szCs w:val="24"/>
        </w:rPr>
        <w:t>, solo serían los artículos “55 y 56”; la CSJ</w:t>
      </w:r>
      <w:r w:rsidR="00982F89" w:rsidRPr="00B53BF3">
        <w:rPr>
          <w:rStyle w:val="Appelnotedebasdep"/>
          <w:rFonts w:ascii="Book Antiqua" w:hAnsi="Book Antiqua" w:cs="Arial"/>
          <w:sz w:val="24"/>
          <w:szCs w:val="24"/>
        </w:rPr>
        <w:footnoteReference w:id="17"/>
      </w:r>
      <w:r w:rsidR="00982F89" w:rsidRPr="00B53BF3">
        <w:rPr>
          <w:rFonts w:ascii="Book Antiqua" w:hAnsi="Book Antiqua" w:cs="Arial"/>
          <w:sz w:val="24"/>
          <w:szCs w:val="24"/>
        </w:rPr>
        <w:t xml:space="preserve"> </w:t>
      </w:r>
      <w:r w:rsidR="001254D1" w:rsidRPr="00B53BF3">
        <w:rPr>
          <w:rFonts w:ascii="Book Antiqua" w:hAnsi="Book Antiqua" w:cs="Arial"/>
          <w:sz w:val="24"/>
          <w:szCs w:val="24"/>
        </w:rPr>
        <w:t xml:space="preserve"> </w:t>
      </w:r>
      <w:r w:rsidR="00B42082" w:rsidRPr="00B53BF3">
        <w:rPr>
          <w:rFonts w:ascii="Book Antiqua" w:hAnsi="Book Antiqua" w:cs="Arial"/>
          <w:sz w:val="24"/>
          <w:szCs w:val="24"/>
        </w:rPr>
        <w:t xml:space="preserve">enseña </w:t>
      </w:r>
      <w:r w:rsidR="002E5544" w:rsidRPr="00B53BF3">
        <w:rPr>
          <w:rFonts w:ascii="Book Antiqua" w:hAnsi="Book Antiqua" w:cs="Arial"/>
          <w:sz w:val="24"/>
          <w:szCs w:val="24"/>
        </w:rPr>
        <w:t xml:space="preserve">que </w:t>
      </w:r>
      <w:r w:rsidR="00B42082" w:rsidRPr="00B53BF3">
        <w:rPr>
          <w:rFonts w:ascii="Book Antiqua" w:hAnsi="Book Antiqua" w:cs="Arial"/>
          <w:sz w:val="24"/>
          <w:szCs w:val="24"/>
        </w:rPr>
        <w:t>debe acudirse a una interpretación analógica</w:t>
      </w:r>
      <w:r w:rsidR="001254D1" w:rsidRPr="00B53BF3">
        <w:rPr>
          <w:rFonts w:ascii="Book Antiqua" w:hAnsi="Book Antiqua" w:cs="Arial"/>
          <w:sz w:val="24"/>
          <w:szCs w:val="24"/>
        </w:rPr>
        <w:t xml:space="preserve"> para llenar los vacíos de la regulación del llamamiento, </w:t>
      </w:r>
      <w:r w:rsidR="007E398D" w:rsidRPr="00B53BF3">
        <w:rPr>
          <w:rFonts w:ascii="Book Antiqua" w:hAnsi="Book Antiqua" w:cs="Arial"/>
          <w:sz w:val="24"/>
          <w:szCs w:val="24"/>
        </w:rPr>
        <w:t>y por e</w:t>
      </w:r>
      <w:r w:rsidR="00B066EA" w:rsidRPr="00B53BF3">
        <w:rPr>
          <w:rFonts w:ascii="Book Antiqua" w:hAnsi="Book Antiqua" w:cs="Arial"/>
          <w:sz w:val="24"/>
          <w:szCs w:val="24"/>
        </w:rPr>
        <w:t>s</w:t>
      </w:r>
      <w:r w:rsidR="007E398D" w:rsidRPr="00B53BF3">
        <w:rPr>
          <w:rFonts w:ascii="Book Antiqua" w:hAnsi="Book Antiqua" w:cs="Arial"/>
          <w:sz w:val="24"/>
          <w:szCs w:val="24"/>
        </w:rPr>
        <w:t xml:space="preserve">ta vía </w:t>
      </w:r>
      <w:r w:rsidR="001254D1" w:rsidRPr="00B53BF3">
        <w:rPr>
          <w:rFonts w:ascii="Book Antiqua" w:hAnsi="Book Antiqua" w:cs="Arial"/>
          <w:sz w:val="24"/>
          <w:szCs w:val="24"/>
        </w:rPr>
        <w:t>entender aplicable también el artículo 54, que exige la referida prueba sumaria</w:t>
      </w:r>
      <w:r w:rsidR="00672265" w:rsidRPr="00B53BF3">
        <w:rPr>
          <w:rFonts w:ascii="Book Antiqua" w:hAnsi="Book Antiqua" w:cs="Arial"/>
          <w:sz w:val="24"/>
          <w:szCs w:val="24"/>
        </w:rPr>
        <w:t>; de este mismo parecer el profesor Santos Ballesteros</w:t>
      </w:r>
      <w:r w:rsidR="00CA7B00" w:rsidRPr="00B53BF3">
        <w:rPr>
          <w:rStyle w:val="Appelnotedebasdep"/>
          <w:rFonts w:ascii="Book Antiqua" w:hAnsi="Book Antiqua"/>
          <w:sz w:val="24"/>
          <w:szCs w:val="24"/>
        </w:rPr>
        <w:footnoteReference w:id="18"/>
      </w:r>
      <w:r w:rsidR="003E5AEF" w:rsidRPr="00B53BF3">
        <w:rPr>
          <w:rFonts w:ascii="Book Antiqua" w:hAnsi="Book Antiqua" w:cs="Arial"/>
          <w:sz w:val="24"/>
          <w:szCs w:val="24"/>
        </w:rPr>
        <w:t xml:space="preserve">.  </w:t>
      </w:r>
    </w:p>
    <w:p w:rsidR="008970FD" w:rsidRDefault="008970FD" w:rsidP="00F62C29">
      <w:pPr>
        <w:pStyle w:val="Sansinterligne"/>
        <w:spacing w:line="360" w:lineRule="auto"/>
        <w:jc w:val="both"/>
        <w:rPr>
          <w:rFonts w:ascii="Book Antiqua" w:hAnsi="Book Antiqua" w:cs="Arial"/>
          <w:sz w:val="24"/>
          <w:szCs w:val="24"/>
        </w:rPr>
      </w:pPr>
    </w:p>
    <w:p w:rsidR="001254D1" w:rsidRPr="00B53BF3" w:rsidRDefault="008970FD" w:rsidP="00F62C29">
      <w:pPr>
        <w:pStyle w:val="Sansinterligne"/>
        <w:spacing w:line="360" w:lineRule="auto"/>
        <w:jc w:val="both"/>
        <w:rPr>
          <w:rFonts w:ascii="Book Antiqua" w:hAnsi="Book Antiqua" w:cs="Arial"/>
          <w:sz w:val="24"/>
          <w:szCs w:val="24"/>
        </w:rPr>
      </w:pPr>
      <w:r>
        <w:rPr>
          <w:rFonts w:ascii="Book Antiqua" w:hAnsi="Book Antiqua" w:cs="Arial"/>
          <w:sz w:val="24"/>
          <w:szCs w:val="24"/>
        </w:rPr>
        <w:t xml:space="preserve">No huelga comentar que </w:t>
      </w:r>
      <w:r w:rsidR="003E5AEF" w:rsidRPr="00B53BF3">
        <w:rPr>
          <w:rFonts w:ascii="Book Antiqua" w:hAnsi="Book Antiqua" w:cs="Arial"/>
          <w:sz w:val="24"/>
          <w:szCs w:val="24"/>
        </w:rPr>
        <w:t xml:space="preserve">el </w:t>
      </w:r>
      <w:proofErr w:type="spellStart"/>
      <w:r>
        <w:rPr>
          <w:rFonts w:ascii="Book Antiqua" w:hAnsi="Book Antiqua" w:cs="Arial"/>
          <w:sz w:val="24"/>
          <w:szCs w:val="24"/>
        </w:rPr>
        <w:t>CGP</w:t>
      </w:r>
      <w:proofErr w:type="spellEnd"/>
      <w:r>
        <w:rPr>
          <w:rFonts w:ascii="Book Antiqua" w:hAnsi="Book Antiqua" w:cs="Arial"/>
          <w:sz w:val="24"/>
          <w:szCs w:val="24"/>
        </w:rPr>
        <w:t xml:space="preserve"> omitió referir tal exigencia probatoria </w:t>
      </w:r>
      <w:r w:rsidR="00E860ED" w:rsidRPr="00B53BF3">
        <w:rPr>
          <w:rFonts w:ascii="Book Antiqua" w:hAnsi="Book Antiqua" w:cs="Arial"/>
          <w:sz w:val="24"/>
          <w:szCs w:val="24"/>
        </w:rPr>
        <w:t xml:space="preserve">y por eso </w:t>
      </w:r>
      <w:r w:rsidR="003E5AEF" w:rsidRPr="00B53BF3">
        <w:rPr>
          <w:rFonts w:ascii="Book Antiqua" w:hAnsi="Book Antiqua" w:cs="Arial"/>
          <w:sz w:val="24"/>
          <w:szCs w:val="24"/>
        </w:rPr>
        <w:t xml:space="preserve">algunos </w:t>
      </w:r>
      <w:r w:rsidR="00E860ED" w:rsidRPr="00B53BF3">
        <w:rPr>
          <w:rFonts w:ascii="Book Antiqua" w:hAnsi="Book Antiqua" w:cs="Arial"/>
          <w:sz w:val="24"/>
          <w:szCs w:val="24"/>
        </w:rPr>
        <w:t xml:space="preserve">creen que </w:t>
      </w:r>
      <w:r w:rsidR="003E5AEF" w:rsidRPr="00B53BF3">
        <w:rPr>
          <w:rFonts w:ascii="Book Antiqua" w:hAnsi="Book Antiqua" w:cs="Arial"/>
          <w:sz w:val="24"/>
          <w:szCs w:val="24"/>
        </w:rPr>
        <w:t xml:space="preserve">ninguna prueba </w:t>
      </w:r>
      <w:r w:rsidR="006E4BC3" w:rsidRPr="00B53BF3">
        <w:rPr>
          <w:rFonts w:ascii="Book Antiqua" w:hAnsi="Book Antiqua" w:cs="Arial"/>
          <w:sz w:val="24"/>
          <w:szCs w:val="24"/>
        </w:rPr>
        <w:t>puede exigirse</w:t>
      </w:r>
      <w:r>
        <w:rPr>
          <w:rFonts w:ascii="Book Antiqua" w:hAnsi="Book Antiqua" w:cs="Arial"/>
          <w:sz w:val="24"/>
          <w:szCs w:val="24"/>
        </w:rPr>
        <w:t xml:space="preserve">, puesto que luce impropio agregar requisitos sin </w:t>
      </w:r>
      <w:r>
        <w:rPr>
          <w:rFonts w:ascii="Book Antiqua" w:hAnsi="Book Antiqua" w:cs="Arial"/>
          <w:sz w:val="24"/>
          <w:szCs w:val="24"/>
        </w:rPr>
        <w:lastRenderedPageBreak/>
        <w:t>fundamento normativo</w:t>
      </w:r>
      <w:r w:rsidR="002F22BB" w:rsidRPr="00B53BF3">
        <w:rPr>
          <w:rFonts w:ascii="Book Antiqua" w:hAnsi="Book Antiqua" w:cs="Arial"/>
          <w:sz w:val="24"/>
          <w:szCs w:val="24"/>
        </w:rPr>
        <w:t>;</w:t>
      </w:r>
      <w:r w:rsidR="003E5AEF" w:rsidRPr="00B53BF3">
        <w:rPr>
          <w:rFonts w:ascii="Book Antiqua" w:hAnsi="Book Antiqua" w:cs="Arial"/>
          <w:sz w:val="24"/>
          <w:szCs w:val="24"/>
        </w:rPr>
        <w:t xml:space="preserve"> </w:t>
      </w:r>
      <w:r w:rsidR="002F22BB" w:rsidRPr="00B53BF3">
        <w:rPr>
          <w:rFonts w:ascii="Book Antiqua" w:hAnsi="Book Antiqua" w:cs="Arial"/>
          <w:sz w:val="24"/>
          <w:szCs w:val="24"/>
        </w:rPr>
        <w:t xml:space="preserve">pero </w:t>
      </w:r>
      <w:r w:rsidR="003E5AEF" w:rsidRPr="00B53BF3">
        <w:rPr>
          <w:rFonts w:ascii="Book Antiqua" w:hAnsi="Book Antiqua" w:cs="Arial"/>
          <w:sz w:val="24"/>
          <w:szCs w:val="24"/>
        </w:rPr>
        <w:t>otro</w:t>
      </w:r>
      <w:r w:rsidR="002F22BB" w:rsidRPr="00B53BF3">
        <w:rPr>
          <w:rFonts w:ascii="Book Antiqua" w:hAnsi="Book Antiqua" w:cs="Arial"/>
          <w:sz w:val="24"/>
          <w:szCs w:val="24"/>
        </w:rPr>
        <w:t xml:space="preserve"> sector doctrinario</w:t>
      </w:r>
      <w:r w:rsidR="008B650A" w:rsidRPr="00B53BF3">
        <w:rPr>
          <w:rStyle w:val="Appelnotedebasdep"/>
          <w:rFonts w:ascii="Book Antiqua" w:hAnsi="Book Antiqua"/>
          <w:sz w:val="24"/>
          <w:szCs w:val="24"/>
        </w:rPr>
        <w:footnoteReference w:id="19"/>
      </w:r>
      <w:r w:rsidR="00982091" w:rsidRPr="00B53BF3">
        <w:rPr>
          <w:rFonts w:ascii="Book Antiqua" w:hAnsi="Book Antiqua" w:cs="Arial"/>
          <w:sz w:val="24"/>
          <w:szCs w:val="24"/>
        </w:rPr>
        <w:t>,</w:t>
      </w:r>
      <w:r w:rsidR="003E5AEF" w:rsidRPr="00B53BF3">
        <w:rPr>
          <w:rFonts w:ascii="Book Antiqua" w:hAnsi="Book Antiqua" w:cs="Arial"/>
          <w:sz w:val="24"/>
          <w:szCs w:val="24"/>
        </w:rPr>
        <w:t xml:space="preserve"> </w:t>
      </w:r>
      <w:r w:rsidR="00982091" w:rsidRPr="00B53BF3">
        <w:rPr>
          <w:rFonts w:ascii="Book Antiqua" w:hAnsi="Book Antiqua" w:cs="Arial"/>
          <w:sz w:val="24"/>
          <w:szCs w:val="24"/>
        </w:rPr>
        <w:t>predica</w:t>
      </w:r>
      <w:r w:rsidR="003E5AEF" w:rsidRPr="00B53BF3">
        <w:rPr>
          <w:rFonts w:ascii="Book Antiqua" w:hAnsi="Book Antiqua" w:cs="Arial"/>
          <w:sz w:val="24"/>
          <w:szCs w:val="24"/>
        </w:rPr>
        <w:t xml:space="preserve"> </w:t>
      </w:r>
      <w:r w:rsidR="003F53C3" w:rsidRPr="00B53BF3">
        <w:rPr>
          <w:rFonts w:ascii="Book Antiqua" w:hAnsi="Book Antiqua" w:cs="Arial"/>
          <w:sz w:val="24"/>
          <w:szCs w:val="24"/>
        </w:rPr>
        <w:t>su</w:t>
      </w:r>
      <w:r w:rsidR="003E5AEF" w:rsidRPr="00B53BF3">
        <w:rPr>
          <w:rFonts w:ascii="Book Antiqua" w:hAnsi="Book Antiqua" w:cs="Arial"/>
          <w:sz w:val="24"/>
          <w:szCs w:val="24"/>
        </w:rPr>
        <w:t xml:space="preserve"> necesidad</w:t>
      </w:r>
      <w:r w:rsidR="00A865EC" w:rsidRPr="00B53BF3">
        <w:rPr>
          <w:rFonts w:ascii="Book Antiqua" w:hAnsi="Book Antiqua" w:cs="Arial"/>
          <w:sz w:val="24"/>
          <w:szCs w:val="24"/>
        </w:rPr>
        <w:t xml:space="preserve">, </w:t>
      </w:r>
      <w:r w:rsidR="003F53C3" w:rsidRPr="00B53BF3">
        <w:rPr>
          <w:rFonts w:ascii="Book Antiqua" w:hAnsi="Book Antiqua" w:cs="Arial"/>
          <w:sz w:val="24"/>
          <w:szCs w:val="24"/>
        </w:rPr>
        <w:t xml:space="preserve">pese </w:t>
      </w:r>
      <w:r w:rsidR="00A865EC" w:rsidRPr="00B53BF3">
        <w:rPr>
          <w:rFonts w:ascii="Book Antiqua" w:hAnsi="Book Antiqua" w:cs="Arial"/>
          <w:sz w:val="24"/>
          <w:szCs w:val="24"/>
        </w:rPr>
        <w:t>a la</w:t>
      </w:r>
      <w:r w:rsidR="003F53C3" w:rsidRPr="00B53BF3">
        <w:rPr>
          <w:rFonts w:ascii="Book Antiqua" w:hAnsi="Book Antiqua" w:cs="Arial"/>
          <w:sz w:val="24"/>
          <w:szCs w:val="24"/>
        </w:rPr>
        <w:t xml:space="preserve"> </w:t>
      </w:r>
      <w:r w:rsidR="001E76B8">
        <w:rPr>
          <w:rFonts w:ascii="Book Antiqua" w:hAnsi="Book Antiqua" w:cs="Arial"/>
          <w:sz w:val="24"/>
          <w:szCs w:val="24"/>
        </w:rPr>
        <w:t xml:space="preserve">ausencia </w:t>
      </w:r>
      <w:r w:rsidR="003F53C3" w:rsidRPr="00B53BF3">
        <w:rPr>
          <w:rFonts w:ascii="Book Antiqua" w:hAnsi="Book Antiqua" w:cs="Arial"/>
          <w:sz w:val="24"/>
          <w:szCs w:val="24"/>
        </w:rPr>
        <w:t>normativa expresa</w:t>
      </w:r>
      <w:r w:rsidR="00A865EC" w:rsidRPr="00B53BF3">
        <w:rPr>
          <w:rFonts w:ascii="Book Antiqua" w:hAnsi="Book Antiqua" w:cs="Arial"/>
          <w:sz w:val="24"/>
          <w:szCs w:val="24"/>
        </w:rPr>
        <w:t>.</w:t>
      </w:r>
    </w:p>
    <w:p w:rsidR="002B4D54" w:rsidRPr="00B53BF3" w:rsidRDefault="002B4D54" w:rsidP="00721094">
      <w:pPr>
        <w:pStyle w:val="Sansinterligne"/>
        <w:spacing w:line="360" w:lineRule="auto"/>
        <w:ind w:right="567"/>
        <w:jc w:val="both"/>
        <w:rPr>
          <w:rFonts w:ascii="Book Antiqua" w:hAnsi="Book Antiqua" w:cs="Arial"/>
          <w:sz w:val="24"/>
        </w:rPr>
      </w:pPr>
    </w:p>
    <w:p w:rsidR="00A67F37" w:rsidRPr="00B53BF3" w:rsidRDefault="00A67F37" w:rsidP="003839FB">
      <w:pPr>
        <w:pStyle w:val="Paragraphedeliste"/>
        <w:numPr>
          <w:ilvl w:val="2"/>
          <w:numId w:val="4"/>
        </w:numPr>
        <w:overflowPunct w:val="0"/>
        <w:autoSpaceDE w:val="0"/>
        <w:autoSpaceDN w:val="0"/>
        <w:adjustRightInd w:val="0"/>
        <w:spacing w:line="360" w:lineRule="auto"/>
        <w:jc w:val="both"/>
        <w:textAlignment w:val="baseline"/>
        <w:rPr>
          <w:rFonts w:ascii="Book Antiqua" w:hAnsi="Book Antiqua" w:cs="Arial"/>
          <w:smallCaps/>
        </w:rPr>
      </w:pPr>
      <w:r w:rsidRPr="00B53BF3">
        <w:rPr>
          <w:rFonts w:ascii="Book Antiqua" w:hAnsi="Book Antiqua" w:cs="Arial"/>
          <w:smallCaps/>
        </w:rPr>
        <w:t>El análisis del caso concreto</w:t>
      </w:r>
    </w:p>
    <w:p w:rsidR="003E3B9A" w:rsidRPr="00B53BF3" w:rsidRDefault="003E3B9A" w:rsidP="00812E9D">
      <w:pPr>
        <w:pStyle w:val="Sansinterligne"/>
        <w:spacing w:line="360" w:lineRule="auto"/>
        <w:jc w:val="both"/>
        <w:rPr>
          <w:rFonts w:ascii="Book Antiqua" w:hAnsi="Book Antiqua" w:cs="Arial"/>
          <w:sz w:val="24"/>
          <w:lang w:val="es-CO"/>
        </w:rPr>
      </w:pPr>
    </w:p>
    <w:p w:rsidR="00955F2D" w:rsidRPr="00B53BF3" w:rsidRDefault="00955F2D" w:rsidP="00812E9D">
      <w:pPr>
        <w:pStyle w:val="Sansinterligne"/>
        <w:spacing w:line="360" w:lineRule="auto"/>
        <w:jc w:val="both"/>
        <w:rPr>
          <w:rFonts w:ascii="Book Antiqua" w:hAnsi="Book Antiqua" w:cs="Arial"/>
          <w:sz w:val="24"/>
          <w:lang w:val="es-CO"/>
        </w:rPr>
      </w:pPr>
      <w:r w:rsidRPr="00B53BF3">
        <w:rPr>
          <w:rFonts w:ascii="Book Antiqua" w:hAnsi="Book Antiqua" w:cs="Arial"/>
          <w:sz w:val="24"/>
          <w:lang w:val="es-CO"/>
        </w:rPr>
        <w:t xml:space="preserve">El proveído cuestionado </w:t>
      </w:r>
      <w:r w:rsidR="00D82273" w:rsidRPr="00B53BF3">
        <w:rPr>
          <w:rFonts w:ascii="Book Antiqua" w:hAnsi="Book Antiqua" w:cs="Arial"/>
          <w:sz w:val="24"/>
          <w:lang w:val="es-CO"/>
        </w:rPr>
        <w:t>rechazó</w:t>
      </w:r>
      <w:r w:rsidRPr="00B53BF3">
        <w:rPr>
          <w:rFonts w:ascii="Book Antiqua" w:hAnsi="Book Antiqua" w:cs="Arial"/>
          <w:sz w:val="24"/>
          <w:lang w:val="es-CO"/>
        </w:rPr>
        <w:t xml:space="preserve"> de plano </w:t>
      </w:r>
      <w:r w:rsidR="00D82273" w:rsidRPr="00B53BF3">
        <w:rPr>
          <w:rFonts w:ascii="Book Antiqua" w:hAnsi="Book Antiqua" w:cs="Arial"/>
          <w:sz w:val="24"/>
          <w:lang w:val="es-CO"/>
        </w:rPr>
        <w:t xml:space="preserve">la convocatoria de </w:t>
      </w:r>
      <w:r w:rsidRPr="00B53BF3">
        <w:rPr>
          <w:rFonts w:ascii="Book Antiqua" w:hAnsi="Book Antiqua" w:cs="Arial"/>
          <w:sz w:val="24"/>
          <w:lang w:val="es-CO"/>
        </w:rPr>
        <w:t xml:space="preserve">Transportes Sánchez Polo </w:t>
      </w:r>
      <w:proofErr w:type="spellStart"/>
      <w:r w:rsidRPr="00B53BF3">
        <w:rPr>
          <w:rFonts w:ascii="Book Antiqua" w:hAnsi="Book Antiqua" w:cs="Arial"/>
          <w:sz w:val="24"/>
          <w:lang w:val="es-CO"/>
        </w:rPr>
        <w:t>SA</w:t>
      </w:r>
      <w:proofErr w:type="spellEnd"/>
      <w:r w:rsidRPr="00B53BF3">
        <w:rPr>
          <w:rFonts w:ascii="Book Antiqua" w:hAnsi="Book Antiqua" w:cs="Arial"/>
          <w:sz w:val="24"/>
          <w:lang w:val="es-CO"/>
        </w:rPr>
        <w:t xml:space="preserve">, a través del llamamiento en garantía </w:t>
      </w:r>
      <w:r w:rsidR="00BF665D" w:rsidRPr="00B53BF3">
        <w:rPr>
          <w:rFonts w:ascii="Book Antiqua" w:hAnsi="Book Antiqua" w:cs="Arial"/>
          <w:sz w:val="24"/>
          <w:lang w:val="es-CO"/>
        </w:rPr>
        <w:t>y,</w:t>
      </w:r>
      <w:r w:rsidR="00C62996" w:rsidRPr="00B53BF3">
        <w:rPr>
          <w:rFonts w:ascii="Book Antiqua" w:hAnsi="Book Antiqua" w:cs="Arial"/>
          <w:sz w:val="24"/>
          <w:lang w:val="es-CO"/>
        </w:rPr>
        <w:t xml:space="preserve"> </w:t>
      </w:r>
      <w:r w:rsidRPr="00B53BF3">
        <w:rPr>
          <w:rFonts w:ascii="Book Antiqua" w:hAnsi="Book Antiqua" w:cs="Arial"/>
          <w:sz w:val="24"/>
          <w:lang w:val="es-CO"/>
        </w:rPr>
        <w:t>subsidiariamente</w:t>
      </w:r>
      <w:r w:rsidR="00BF665D" w:rsidRPr="00B53BF3">
        <w:rPr>
          <w:rFonts w:ascii="Book Antiqua" w:hAnsi="Book Antiqua" w:cs="Arial"/>
          <w:sz w:val="24"/>
          <w:lang w:val="es-CO"/>
        </w:rPr>
        <w:t>,</w:t>
      </w:r>
      <w:r w:rsidR="00C62996" w:rsidRPr="00B53BF3">
        <w:rPr>
          <w:rFonts w:ascii="Book Antiqua" w:hAnsi="Book Antiqua" w:cs="Arial"/>
          <w:sz w:val="24"/>
          <w:lang w:val="es-CO"/>
        </w:rPr>
        <w:t xml:space="preserve"> </w:t>
      </w:r>
      <w:r w:rsidRPr="00B53BF3">
        <w:rPr>
          <w:rFonts w:ascii="Book Antiqua" w:hAnsi="Book Antiqua" w:cs="Arial"/>
          <w:sz w:val="24"/>
          <w:lang w:val="es-CO"/>
        </w:rPr>
        <w:t xml:space="preserve">la denuncia del pleito, </w:t>
      </w:r>
      <w:r w:rsidR="00BF665D" w:rsidRPr="00B53BF3">
        <w:rPr>
          <w:rFonts w:ascii="Book Antiqua" w:hAnsi="Book Antiqua" w:cs="Arial"/>
          <w:sz w:val="24"/>
          <w:lang w:val="es-CO"/>
        </w:rPr>
        <w:t xml:space="preserve">al </w:t>
      </w:r>
      <w:r w:rsidRPr="00B53BF3">
        <w:rPr>
          <w:rFonts w:ascii="Book Antiqua" w:hAnsi="Book Antiqua" w:cs="Arial"/>
          <w:sz w:val="24"/>
          <w:lang w:val="es-CO"/>
        </w:rPr>
        <w:t>estima</w:t>
      </w:r>
      <w:r w:rsidR="00BF665D" w:rsidRPr="00B53BF3">
        <w:rPr>
          <w:rFonts w:ascii="Book Antiqua" w:hAnsi="Book Antiqua" w:cs="Arial"/>
          <w:sz w:val="24"/>
          <w:lang w:val="es-CO"/>
        </w:rPr>
        <w:t>r</w:t>
      </w:r>
      <w:r w:rsidRPr="00B53BF3">
        <w:rPr>
          <w:rFonts w:ascii="Book Antiqua" w:hAnsi="Book Antiqua" w:cs="Arial"/>
          <w:sz w:val="24"/>
          <w:lang w:val="es-CO"/>
        </w:rPr>
        <w:t xml:space="preserve"> que la prueba sumaria acercada </w:t>
      </w:r>
      <w:r w:rsidR="00D82273" w:rsidRPr="00B53BF3">
        <w:rPr>
          <w:rFonts w:ascii="Book Antiqua" w:hAnsi="Book Antiqua" w:cs="Arial"/>
          <w:sz w:val="24"/>
          <w:lang w:val="es-CO"/>
        </w:rPr>
        <w:t xml:space="preserve">no </w:t>
      </w:r>
      <w:r w:rsidRPr="00B53BF3">
        <w:rPr>
          <w:rFonts w:ascii="Book Antiqua" w:hAnsi="Book Antiqua" w:cs="Arial"/>
          <w:sz w:val="24"/>
          <w:lang w:val="es-CO"/>
        </w:rPr>
        <w:t xml:space="preserve">demuestra la relación legal </w:t>
      </w:r>
      <w:r w:rsidR="00C62996" w:rsidRPr="00B53BF3">
        <w:rPr>
          <w:rFonts w:ascii="Book Antiqua" w:hAnsi="Book Antiqua" w:cs="Arial"/>
          <w:sz w:val="24"/>
          <w:lang w:val="es-CO"/>
        </w:rPr>
        <w:t>o contractual</w:t>
      </w:r>
      <w:r w:rsidR="00BF665D" w:rsidRPr="00B53BF3">
        <w:rPr>
          <w:rFonts w:ascii="Book Antiqua" w:hAnsi="Book Antiqua" w:cs="Arial"/>
          <w:sz w:val="24"/>
          <w:lang w:val="es-CO"/>
        </w:rPr>
        <w:t xml:space="preserve"> del </w:t>
      </w:r>
      <w:r w:rsidRPr="00B53BF3">
        <w:rPr>
          <w:rFonts w:ascii="Book Antiqua" w:hAnsi="Book Antiqua" w:cs="Arial"/>
          <w:sz w:val="24"/>
          <w:lang w:val="es-CO"/>
        </w:rPr>
        <w:t xml:space="preserve">llamante (Sociedad </w:t>
      </w:r>
      <w:proofErr w:type="spellStart"/>
      <w:r w:rsidRPr="00B53BF3">
        <w:rPr>
          <w:rFonts w:ascii="Book Antiqua" w:hAnsi="Book Antiqua" w:cs="Arial"/>
          <w:sz w:val="24"/>
          <w:lang w:val="es-CO"/>
        </w:rPr>
        <w:t>Mototransportar</w:t>
      </w:r>
      <w:proofErr w:type="spellEnd"/>
      <w:r w:rsidRPr="00B53BF3">
        <w:rPr>
          <w:rFonts w:ascii="Book Antiqua" w:hAnsi="Book Antiqua" w:cs="Arial"/>
          <w:sz w:val="24"/>
          <w:lang w:val="es-CO"/>
        </w:rPr>
        <w:t xml:space="preserve"> </w:t>
      </w:r>
      <w:proofErr w:type="spellStart"/>
      <w:r w:rsidRPr="00B53BF3">
        <w:rPr>
          <w:rFonts w:ascii="Book Antiqua" w:hAnsi="Book Antiqua" w:cs="Arial"/>
          <w:sz w:val="24"/>
          <w:lang w:val="es-CO"/>
        </w:rPr>
        <w:t>SAS</w:t>
      </w:r>
      <w:proofErr w:type="spellEnd"/>
      <w:r w:rsidRPr="00B53BF3">
        <w:rPr>
          <w:rFonts w:ascii="Book Antiqua" w:hAnsi="Book Antiqua" w:cs="Arial"/>
          <w:sz w:val="24"/>
          <w:lang w:val="es-CO"/>
        </w:rPr>
        <w:t>) con aquella</w:t>
      </w:r>
      <w:r w:rsidR="00F95719" w:rsidRPr="00B53BF3">
        <w:rPr>
          <w:rFonts w:ascii="Book Antiqua" w:hAnsi="Book Antiqua" w:cs="Arial"/>
          <w:sz w:val="24"/>
          <w:lang w:val="es-CO"/>
        </w:rPr>
        <w:t>,</w:t>
      </w:r>
      <w:r w:rsidRPr="00B53BF3">
        <w:rPr>
          <w:rFonts w:ascii="Book Antiqua" w:hAnsi="Book Antiqua" w:cs="Arial"/>
          <w:sz w:val="24"/>
          <w:lang w:val="es-CO"/>
        </w:rPr>
        <w:t xml:space="preserve"> </w:t>
      </w:r>
      <w:r w:rsidR="00D82273" w:rsidRPr="00B53BF3">
        <w:rPr>
          <w:rFonts w:ascii="Book Antiqua" w:hAnsi="Book Antiqua" w:cs="Arial"/>
          <w:sz w:val="24"/>
          <w:lang w:val="es-CO"/>
        </w:rPr>
        <w:t>amén de descartar</w:t>
      </w:r>
      <w:r w:rsidR="00F95719" w:rsidRPr="00B53BF3">
        <w:rPr>
          <w:rFonts w:ascii="Book Antiqua" w:hAnsi="Book Antiqua" w:cs="Arial"/>
          <w:sz w:val="24"/>
          <w:lang w:val="es-CO"/>
        </w:rPr>
        <w:t xml:space="preserve"> </w:t>
      </w:r>
      <w:r w:rsidR="00C62996" w:rsidRPr="00B53BF3">
        <w:rPr>
          <w:rFonts w:ascii="Book Antiqua" w:hAnsi="Book Antiqua" w:cs="Arial"/>
          <w:sz w:val="24"/>
          <w:lang w:val="es-CO"/>
        </w:rPr>
        <w:t xml:space="preserve">la segunda figura, </w:t>
      </w:r>
      <w:r w:rsidRPr="00B53BF3">
        <w:rPr>
          <w:rFonts w:ascii="Book Antiqua" w:hAnsi="Book Antiqua" w:cs="Arial"/>
          <w:sz w:val="24"/>
          <w:lang w:val="es-CO"/>
        </w:rPr>
        <w:t xml:space="preserve">por </w:t>
      </w:r>
      <w:r w:rsidR="00D82273" w:rsidRPr="00B53BF3">
        <w:rPr>
          <w:rFonts w:ascii="Book Antiqua" w:hAnsi="Book Antiqua" w:cs="Arial"/>
          <w:sz w:val="24"/>
          <w:lang w:val="es-CO"/>
        </w:rPr>
        <w:t xml:space="preserve">tratarse de un </w:t>
      </w:r>
      <w:r w:rsidRPr="00B53BF3">
        <w:rPr>
          <w:rFonts w:ascii="Book Antiqua" w:hAnsi="Book Antiqua" w:cs="Arial"/>
          <w:sz w:val="24"/>
          <w:lang w:val="es-CO"/>
        </w:rPr>
        <w:t xml:space="preserve">derecho </w:t>
      </w:r>
      <w:r w:rsidR="00D82273" w:rsidRPr="00B53BF3">
        <w:rPr>
          <w:rFonts w:ascii="Book Antiqua" w:hAnsi="Book Antiqua" w:cs="Arial"/>
          <w:sz w:val="24"/>
          <w:lang w:val="es-CO"/>
        </w:rPr>
        <w:t>diferente al real.</w:t>
      </w:r>
    </w:p>
    <w:p w:rsidR="00955F2D" w:rsidRPr="00B53BF3" w:rsidRDefault="00955F2D" w:rsidP="00812E9D">
      <w:pPr>
        <w:pStyle w:val="Sansinterligne"/>
        <w:spacing w:line="360" w:lineRule="auto"/>
        <w:jc w:val="both"/>
        <w:rPr>
          <w:rFonts w:ascii="Book Antiqua" w:hAnsi="Book Antiqua" w:cs="Arial"/>
          <w:sz w:val="24"/>
          <w:lang w:val="es-CO"/>
        </w:rPr>
      </w:pPr>
    </w:p>
    <w:p w:rsidR="00955F2D" w:rsidRPr="00B53BF3" w:rsidRDefault="00A13F46" w:rsidP="00812E9D">
      <w:pPr>
        <w:pStyle w:val="Sansinterligne"/>
        <w:spacing w:line="360" w:lineRule="auto"/>
        <w:jc w:val="both"/>
        <w:rPr>
          <w:rFonts w:ascii="Book Antiqua" w:hAnsi="Book Antiqua" w:cs="Arial"/>
          <w:sz w:val="24"/>
        </w:rPr>
      </w:pPr>
      <w:r w:rsidRPr="00B53BF3">
        <w:rPr>
          <w:rFonts w:ascii="Book Antiqua" w:hAnsi="Book Antiqua" w:cs="Arial"/>
          <w:sz w:val="24"/>
          <w:lang w:val="es-CO"/>
        </w:rPr>
        <w:t>L</w:t>
      </w:r>
      <w:r w:rsidR="00F5440A" w:rsidRPr="00B53BF3">
        <w:rPr>
          <w:rFonts w:ascii="Book Antiqua" w:hAnsi="Book Antiqua" w:cs="Arial"/>
          <w:sz w:val="24"/>
          <w:lang w:val="es-CO"/>
        </w:rPr>
        <w:t xml:space="preserve">a alzada </w:t>
      </w:r>
      <w:r w:rsidR="00CE6891" w:rsidRPr="00B53BF3">
        <w:rPr>
          <w:rFonts w:ascii="Book Antiqua" w:hAnsi="Book Antiqua" w:cs="Arial"/>
          <w:sz w:val="24"/>
          <w:lang w:val="es-CO"/>
        </w:rPr>
        <w:t xml:space="preserve">arguye </w:t>
      </w:r>
      <w:r w:rsidR="00955F2D" w:rsidRPr="00B53BF3">
        <w:rPr>
          <w:rFonts w:ascii="Book Antiqua" w:hAnsi="Book Antiqua" w:cs="Arial"/>
          <w:sz w:val="24"/>
          <w:lang w:val="es-CO"/>
        </w:rPr>
        <w:t xml:space="preserve">que  los documentos allegados: Hoja de reporte o planilla de conductores y el manifiesto de carga, expedidas por Transportes Sánchez Polo </w:t>
      </w:r>
      <w:proofErr w:type="spellStart"/>
      <w:r w:rsidR="00955F2D" w:rsidRPr="00B53BF3">
        <w:rPr>
          <w:rFonts w:ascii="Book Antiqua" w:hAnsi="Book Antiqua" w:cs="Arial"/>
          <w:sz w:val="24"/>
          <w:lang w:val="es-CO"/>
        </w:rPr>
        <w:t>SA</w:t>
      </w:r>
      <w:proofErr w:type="spellEnd"/>
      <w:r w:rsidR="00955F2D" w:rsidRPr="00B53BF3">
        <w:rPr>
          <w:rFonts w:ascii="Book Antiqua" w:hAnsi="Book Antiqua" w:cs="Arial"/>
          <w:sz w:val="24"/>
          <w:lang w:val="es-CO"/>
        </w:rPr>
        <w:t>; así como el Decreto 173 de 2001 (</w:t>
      </w:r>
      <w:r w:rsidR="00955F2D" w:rsidRPr="00B53BF3">
        <w:rPr>
          <w:rFonts w:ascii="Book Antiqua" w:hAnsi="Book Antiqua" w:cs="Arial"/>
          <w:sz w:val="24"/>
        </w:rPr>
        <w:t>Parágrafo</w:t>
      </w:r>
      <w:r w:rsidR="00F95719" w:rsidRPr="00B53BF3">
        <w:rPr>
          <w:rFonts w:ascii="Book Antiqua" w:hAnsi="Book Antiqua" w:cs="Arial"/>
          <w:sz w:val="24"/>
        </w:rPr>
        <w:t xml:space="preserve"> del</w:t>
      </w:r>
      <w:r w:rsidR="00955F2D" w:rsidRPr="00B53BF3">
        <w:rPr>
          <w:rFonts w:ascii="Book Antiqua" w:hAnsi="Book Antiqua" w:cs="Arial"/>
          <w:sz w:val="24"/>
        </w:rPr>
        <w:t xml:space="preserve"> artículo 22), dan plena cuenta del fundamento </w:t>
      </w:r>
      <w:r w:rsidR="00CE6891" w:rsidRPr="00B53BF3">
        <w:rPr>
          <w:rFonts w:ascii="Book Antiqua" w:hAnsi="Book Antiqua" w:cs="Arial"/>
          <w:sz w:val="24"/>
        </w:rPr>
        <w:t>de la intervención.</w:t>
      </w:r>
    </w:p>
    <w:p w:rsidR="00AC0E20" w:rsidRPr="00B53BF3" w:rsidRDefault="00AC0E20" w:rsidP="00812E9D">
      <w:pPr>
        <w:pStyle w:val="Sansinterligne"/>
        <w:spacing w:line="360" w:lineRule="auto"/>
        <w:jc w:val="both"/>
        <w:rPr>
          <w:rFonts w:ascii="Book Antiqua" w:hAnsi="Book Antiqua" w:cs="Arial"/>
          <w:sz w:val="24"/>
          <w:lang w:val="es-CO"/>
        </w:rPr>
      </w:pPr>
    </w:p>
    <w:p w:rsidR="007C2B31" w:rsidRDefault="00575280" w:rsidP="005A06CB">
      <w:pPr>
        <w:pStyle w:val="Sansinterligne"/>
        <w:spacing w:line="360" w:lineRule="auto"/>
        <w:jc w:val="both"/>
        <w:rPr>
          <w:rFonts w:ascii="Book Antiqua" w:hAnsi="Book Antiqua" w:cs="Arial"/>
          <w:sz w:val="24"/>
          <w:lang w:val="es-CO"/>
        </w:rPr>
      </w:pPr>
      <w:r w:rsidRPr="00B53BF3">
        <w:rPr>
          <w:rFonts w:ascii="Book Antiqua" w:hAnsi="Book Antiqua" w:cs="Arial"/>
          <w:sz w:val="24"/>
          <w:lang w:val="es-CO"/>
        </w:rPr>
        <w:t>Al revisar el asunto</w:t>
      </w:r>
      <w:r w:rsidR="004B0EAC" w:rsidRPr="00B53BF3">
        <w:rPr>
          <w:rFonts w:ascii="Book Antiqua" w:hAnsi="Book Antiqua" w:cs="Arial"/>
          <w:sz w:val="24"/>
          <w:lang w:val="es-CO"/>
        </w:rPr>
        <w:t xml:space="preserve">, </w:t>
      </w:r>
      <w:r w:rsidR="00547929" w:rsidRPr="00B53BF3">
        <w:rPr>
          <w:rFonts w:ascii="Book Antiqua" w:hAnsi="Book Antiqua" w:cs="Arial"/>
          <w:sz w:val="24"/>
          <w:lang w:val="es-CO"/>
        </w:rPr>
        <w:t>se tiene que es evidente la inaplicación de la denuncia del pleito, por razón de su entendimiento restringido al saneamiento por evicci</w:t>
      </w:r>
      <w:r w:rsidR="001D1BCB" w:rsidRPr="00B53BF3">
        <w:rPr>
          <w:rFonts w:ascii="Book Antiqua" w:hAnsi="Book Antiqua" w:cs="Arial"/>
          <w:sz w:val="24"/>
          <w:lang w:val="es-CO"/>
        </w:rPr>
        <w:t>ón, que resulta ajeno al asunto que se resuelve</w:t>
      </w:r>
      <w:r w:rsidR="001A58E0" w:rsidRPr="00B53BF3">
        <w:rPr>
          <w:rFonts w:ascii="Book Antiqua" w:hAnsi="Book Antiqua" w:cs="Arial"/>
          <w:sz w:val="24"/>
          <w:lang w:val="es-CO"/>
        </w:rPr>
        <w:t xml:space="preserve">. </w:t>
      </w:r>
    </w:p>
    <w:p w:rsidR="007C2B31" w:rsidRDefault="007C2B31" w:rsidP="005A06CB">
      <w:pPr>
        <w:pStyle w:val="Sansinterligne"/>
        <w:spacing w:line="360" w:lineRule="auto"/>
        <w:jc w:val="both"/>
        <w:rPr>
          <w:rFonts w:ascii="Book Antiqua" w:hAnsi="Book Antiqua" w:cs="Arial"/>
          <w:sz w:val="24"/>
          <w:lang w:val="es-CO"/>
        </w:rPr>
      </w:pPr>
    </w:p>
    <w:p w:rsidR="00573234" w:rsidRPr="00B53BF3" w:rsidRDefault="001A58E0" w:rsidP="005A06CB">
      <w:pPr>
        <w:pStyle w:val="Sansinterligne"/>
        <w:spacing w:line="360" w:lineRule="auto"/>
        <w:jc w:val="both"/>
        <w:rPr>
          <w:rFonts w:ascii="Book Antiqua" w:hAnsi="Book Antiqua" w:cs="Arial"/>
          <w:sz w:val="24"/>
          <w:lang w:val="es-CO"/>
        </w:rPr>
      </w:pPr>
      <w:r w:rsidRPr="00B53BF3">
        <w:rPr>
          <w:rFonts w:ascii="Book Antiqua" w:hAnsi="Book Antiqua" w:cs="Arial"/>
          <w:sz w:val="24"/>
          <w:lang w:val="es-CO"/>
        </w:rPr>
        <w:t xml:space="preserve">Así, entonces, la </w:t>
      </w:r>
      <w:r w:rsidR="00B901E8">
        <w:rPr>
          <w:rFonts w:ascii="Book Antiqua" w:hAnsi="Book Antiqua" w:cs="Arial"/>
          <w:sz w:val="24"/>
          <w:lang w:val="es-CO"/>
        </w:rPr>
        <w:t>subsunción</w:t>
      </w:r>
      <w:r w:rsidR="00305EF1">
        <w:rPr>
          <w:rFonts w:ascii="Book Antiqua" w:hAnsi="Book Antiqua" w:cs="Arial"/>
          <w:sz w:val="24"/>
          <w:lang w:val="es-CO"/>
        </w:rPr>
        <w:t xml:space="preserve"> </w:t>
      </w:r>
      <w:r w:rsidR="00B901E8">
        <w:rPr>
          <w:rFonts w:ascii="Book Antiqua" w:hAnsi="Book Antiqua" w:cs="Arial"/>
          <w:sz w:val="24"/>
          <w:lang w:val="es-CO"/>
        </w:rPr>
        <w:t xml:space="preserve">es </w:t>
      </w:r>
      <w:r w:rsidRPr="00B53BF3">
        <w:rPr>
          <w:rFonts w:ascii="Book Antiqua" w:hAnsi="Book Antiqua" w:cs="Arial"/>
          <w:sz w:val="24"/>
          <w:lang w:val="es-CO"/>
        </w:rPr>
        <w:t>en el llamamiento en garantía</w:t>
      </w:r>
      <w:r w:rsidR="00323021">
        <w:rPr>
          <w:rFonts w:ascii="Book Antiqua" w:hAnsi="Book Antiqua" w:cs="Arial"/>
          <w:sz w:val="24"/>
          <w:lang w:val="es-CO"/>
        </w:rPr>
        <w:t xml:space="preserve"> y</w:t>
      </w:r>
      <w:r w:rsidR="00B901E8">
        <w:rPr>
          <w:rFonts w:ascii="Book Antiqua" w:hAnsi="Book Antiqua" w:cs="Arial"/>
          <w:sz w:val="24"/>
          <w:lang w:val="es-CO"/>
        </w:rPr>
        <w:t>,</w:t>
      </w:r>
      <w:r w:rsidR="00323021">
        <w:rPr>
          <w:rFonts w:ascii="Book Antiqua" w:hAnsi="Book Antiqua" w:cs="Arial"/>
          <w:sz w:val="24"/>
          <w:lang w:val="es-CO"/>
        </w:rPr>
        <w:t xml:space="preserve"> conforme al escrito de convocatoria</w:t>
      </w:r>
      <w:r w:rsidR="00B901E8">
        <w:rPr>
          <w:rFonts w:ascii="Book Antiqua" w:hAnsi="Book Antiqua" w:cs="Arial"/>
          <w:sz w:val="24"/>
          <w:lang w:val="es-CO"/>
        </w:rPr>
        <w:t>,</w:t>
      </w:r>
      <w:r w:rsidR="00323021">
        <w:rPr>
          <w:rFonts w:ascii="Book Antiqua" w:hAnsi="Book Antiqua" w:cs="Arial"/>
          <w:sz w:val="24"/>
          <w:lang w:val="es-CO"/>
        </w:rPr>
        <w:t xml:space="preserve"> de especie “</w:t>
      </w:r>
      <w:r w:rsidR="00833E64" w:rsidRPr="00B53BF3">
        <w:rPr>
          <w:rFonts w:ascii="Book Antiqua" w:hAnsi="Book Antiqua" w:cs="Arial"/>
          <w:sz w:val="24"/>
          <w:lang w:val="es-CO"/>
        </w:rPr>
        <w:t>legal</w:t>
      </w:r>
      <w:r w:rsidR="00323021">
        <w:rPr>
          <w:rFonts w:ascii="Book Antiqua" w:hAnsi="Book Antiqua" w:cs="Arial"/>
          <w:sz w:val="24"/>
          <w:lang w:val="es-CO"/>
        </w:rPr>
        <w:t xml:space="preserve">” por </w:t>
      </w:r>
      <w:r w:rsidR="00BF0F51">
        <w:rPr>
          <w:rFonts w:ascii="Book Antiqua" w:hAnsi="Book Antiqua" w:cs="Arial"/>
          <w:sz w:val="24"/>
          <w:lang w:val="es-CO"/>
        </w:rPr>
        <w:t xml:space="preserve">fundarse, </w:t>
      </w:r>
      <w:r w:rsidR="00B901E8">
        <w:rPr>
          <w:rFonts w:ascii="Book Antiqua" w:hAnsi="Book Antiqua" w:cs="Arial"/>
          <w:sz w:val="24"/>
          <w:lang w:val="es-CO"/>
        </w:rPr>
        <w:t xml:space="preserve">en criterio de </w:t>
      </w:r>
      <w:r w:rsidR="00BF0F51">
        <w:rPr>
          <w:rFonts w:ascii="Book Antiqua" w:hAnsi="Book Antiqua" w:cs="Arial"/>
          <w:sz w:val="24"/>
          <w:lang w:val="es-CO"/>
        </w:rPr>
        <w:t xml:space="preserve">la parte, </w:t>
      </w:r>
      <w:r w:rsidR="00833E64" w:rsidRPr="00B53BF3">
        <w:rPr>
          <w:rFonts w:ascii="Book Antiqua" w:hAnsi="Book Antiqua" w:cs="Arial"/>
          <w:sz w:val="24"/>
          <w:lang w:val="es-CO"/>
        </w:rPr>
        <w:t>en el D</w:t>
      </w:r>
      <w:r w:rsidRPr="00B53BF3">
        <w:rPr>
          <w:rFonts w:ascii="Book Antiqua" w:hAnsi="Book Antiqua" w:cs="Arial"/>
          <w:sz w:val="24"/>
          <w:lang w:val="es-CO"/>
        </w:rPr>
        <w:t>ecreto</w:t>
      </w:r>
      <w:r w:rsidR="00833E64" w:rsidRPr="00B53BF3">
        <w:rPr>
          <w:rFonts w:ascii="Book Antiqua" w:hAnsi="Book Antiqua" w:cs="Arial"/>
          <w:sz w:val="24"/>
          <w:lang w:val="es-CO"/>
        </w:rPr>
        <w:t xml:space="preserve"> 173 de 2001 del Ministerio de Transporte</w:t>
      </w:r>
      <w:r w:rsidR="00323021">
        <w:rPr>
          <w:rFonts w:ascii="Book Antiqua" w:hAnsi="Book Antiqua" w:cs="Arial"/>
          <w:sz w:val="24"/>
          <w:lang w:val="es-CO"/>
        </w:rPr>
        <w:t xml:space="preserve">. Confrontado tal argumento, </w:t>
      </w:r>
      <w:r w:rsidRPr="00B53BF3">
        <w:rPr>
          <w:rFonts w:ascii="Book Antiqua" w:hAnsi="Book Antiqua" w:cs="Arial"/>
          <w:sz w:val="24"/>
          <w:lang w:val="es-CO"/>
        </w:rPr>
        <w:t xml:space="preserve">en parecer de </w:t>
      </w:r>
      <w:r w:rsidR="00833E64" w:rsidRPr="00B53BF3">
        <w:rPr>
          <w:rFonts w:ascii="Book Antiqua" w:hAnsi="Book Antiqua" w:cs="Arial"/>
          <w:sz w:val="24"/>
          <w:lang w:val="es-CO"/>
        </w:rPr>
        <w:t>esta Sala</w:t>
      </w:r>
      <w:r w:rsidR="00BF0F51">
        <w:rPr>
          <w:rFonts w:ascii="Book Antiqua" w:hAnsi="Book Antiqua" w:cs="Arial"/>
          <w:sz w:val="24"/>
          <w:lang w:val="es-CO"/>
        </w:rPr>
        <w:t>,</w:t>
      </w:r>
      <w:r w:rsidR="001821D9" w:rsidRPr="00B53BF3">
        <w:rPr>
          <w:rFonts w:ascii="Book Antiqua" w:hAnsi="Book Antiqua" w:cs="Arial"/>
          <w:sz w:val="24"/>
          <w:lang w:val="es-CO"/>
        </w:rPr>
        <w:t xml:space="preserve"> </w:t>
      </w:r>
      <w:r w:rsidR="00833E64" w:rsidRPr="00B53BF3">
        <w:rPr>
          <w:rFonts w:ascii="Book Antiqua" w:hAnsi="Book Antiqua" w:cs="Arial"/>
          <w:sz w:val="24"/>
          <w:lang w:val="es-CO"/>
        </w:rPr>
        <w:t xml:space="preserve">esa </w:t>
      </w:r>
      <w:r w:rsidRPr="00B53BF3">
        <w:rPr>
          <w:rFonts w:ascii="Book Antiqua" w:hAnsi="Book Antiqua" w:cs="Arial"/>
          <w:sz w:val="24"/>
          <w:lang w:val="es-CO"/>
        </w:rPr>
        <w:t xml:space="preserve">norma </w:t>
      </w:r>
      <w:r w:rsidRPr="00B53BF3">
        <w:rPr>
          <w:rFonts w:ascii="Book Antiqua" w:hAnsi="Book Antiqua" w:cs="Arial"/>
          <w:i/>
          <w:sz w:val="24"/>
          <w:lang w:val="es-CO"/>
        </w:rPr>
        <w:t xml:space="preserve">apenas habilita la posibilidad </w:t>
      </w:r>
      <w:r w:rsidR="00323021">
        <w:rPr>
          <w:rFonts w:ascii="Book Antiqua" w:hAnsi="Book Antiqua" w:cs="Arial"/>
          <w:i/>
          <w:sz w:val="24"/>
          <w:lang w:val="es-CO"/>
        </w:rPr>
        <w:t>de</w:t>
      </w:r>
      <w:r w:rsidR="00833E64" w:rsidRPr="00B53BF3">
        <w:rPr>
          <w:rFonts w:ascii="Book Antiqua" w:hAnsi="Book Antiqua" w:cs="Arial"/>
          <w:i/>
          <w:sz w:val="24"/>
          <w:lang w:val="es-CO"/>
        </w:rPr>
        <w:t xml:space="preserve"> </w:t>
      </w:r>
      <w:r w:rsidRPr="00B53BF3">
        <w:rPr>
          <w:rFonts w:ascii="Book Antiqua" w:hAnsi="Book Antiqua" w:cs="Arial"/>
          <w:i/>
          <w:sz w:val="24"/>
          <w:lang w:val="es-CO"/>
        </w:rPr>
        <w:t>contrat</w:t>
      </w:r>
      <w:r w:rsidR="008A0186" w:rsidRPr="00B53BF3">
        <w:rPr>
          <w:rFonts w:ascii="Book Antiqua" w:hAnsi="Book Antiqua" w:cs="Arial"/>
          <w:i/>
          <w:sz w:val="24"/>
          <w:lang w:val="es-CO"/>
        </w:rPr>
        <w:t>ar</w:t>
      </w:r>
      <w:r w:rsidR="008A0186" w:rsidRPr="00B53BF3">
        <w:rPr>
          <w:rFonts w:ascii="Book Antiqua" w:hAnsi="Book Antiqua" w:cs="Arial"/>
          <w:sz w:val="24"/>
          <w:lang w:val="es-CO"/>
        </w:rPr>
        <w:t>, así dispone el parágrafo del artículo 22</w:t>
      </w:r>
      <w:r w:rsidR="00833E64" w:rsidRPr="00B53BF3">
        <w:rPr>
          <w:rFonts w:ascii="Book Antiqua" w:hAnsi="Book Antiqua" w:cs="Arial"/>
          <w:sz w:val="24"/>
          <w:lang w:val="es-CO"/>
        </w:rPr>
        <w:t xml:space="preserve"> (Incluso dice “podrá”), </w:t>
      </w:r>
      <w:r w:rsidR="00323021">
        <w:rPr>
          <w:rFonts w:ascii="Book Antiqua" w:hAnsi="Book Antiqua" w:cs="Arial"/>
          <w:sz w:val="24"/>
          <w:lang w:val="es-CO"/>
        </w:rPr>
        <w:t xml:space="preserve">y derivar de allí su origen legal, sería </w:t>
      </w:r>
      <w:r w:rsidR="007E59A6" w:rsidRPr="00B53BF3">
        <w:rPr>
          <w:rFonts w:ascii="Book Antiqua" w:hAnsi="Book Antiqua" w:cs="Arial"/>
          <w:sz w:val="24"/>
          <w:lang w:val="es-CO"/>
        </w:rPr>
        <w:t xml:space="preserve">tanto como decir que como </w:t>
      </w:r>
      <w:r w:rsidR="00323021">
        <w:rPr>
          <w:rFonts w:ascii="Book Antiqua" w:hAnsi="Book Antiqua" w:cs="Arial"/>
          <w:sz w:val="24"/>
          <w:lang w:val="es-CO"/>
        </w:rPr>
        <w:t>el Estatuto Mercantil permite</w:t>
      </w:r>
      <w:r w:rsidR="007E59A6" w:rsidRPr="00B53BF3">
        <w:rPr>
          <w:rFonts w:ascii="Book Antiqua" w:hAnsi="Book Antiqua" w:cs="Arial"/>
          <w:sz w:val="24"/>
          <w:lang w:val="es-CO"/>
        </w:rPr>
        <w:t xml:space="preserve"> contratar seguros</w:t>
      </w:r>
      <w:r w:rsidR="00323021">
        <w:rPr>
          <w:rFonts w:ascii="Book Antiqua" w:hAnsi="Book Antiqua" w:cs="Arial"/>
          <w:sz w:val="24"/>
          <w:lang w:val="es-CO"/>
        </w:rPr>
        <w:t xml:space="preserve"> de responsabilidad civil</w:t>
      </w:r>
      <w:r w:rsidR="007E59A6" w:rsidRPr="00B53BF3">
        <w:rPr>
          <w:rFonts w:ascii="Book Antiqua" w:hAnsi="Book Antiqua" w:cs="Arial"/>
          <w:sz w:val="24"/>
          <w:lang w:val="es-CO"/>
        </w:rPr>
        <w:t xml:space="preserve">, </w:t>
      </w:r>
      <w:r w:rsidR="00323021">
        <w:rPr>
          <w:rFonts w:ascii="Book Antiqua" w:hAnsi="Book Antiqua" w:cs="Arial"/>
          <w:sz w:val="24"/>
          <w:lang w:val="es-CO"/>
        </w:rPr>
        <w:t xml:space="preserve">esa modalidad es tal estirpe; no, en tal evento el </w:t>
      </w:r>
      <w:r w:rsidR="00A05515" w:rsidRPr="00B53BF3">
        <w:rPr>
          <w:rFonts w:ascii="Book Antiqua" w:hAnsi="Book Antiqua" w:cs="Arial"/>
          <w:sz w:val="24"/>
          <w:lang w:val="es-CO"/>
        </w:rPr>
        <w:t>nexo material</w:t>
      </w:r>
      <w:r w:rsidR="00216CCC" w:rsidRPr="00B53BF3">
        <w:rPr>
          <w:rFonts w:ascii="Book Antiqua" w:hAnsi="Book Antiqua" w:cs="Arial"/>
          <w:sz w:val="24"/>
          <w:lang w:val="es-CO"/>
        </w:rPr>
        <w:t xml:space="preserve"> </w:t>
      </w:r>
      <w:r w:rsidR="00323021">
        <w:rPr>
          <w:rFonts w:ascii="Book Antiqua" w:hAnsi="Book Antiqua" w:cs="Arial"/>
          <w:sz w:val="24"/>
          <w:lang w:val="es-CO"/>
        </w:rPr>
        <w:t xml:space="preserve">es </w:t>
      </w:r>
      <w:r w:rsidR="00216CCC" w:rsidRPr="00B53BF3">
        <w:rPr>
          <w:rFonts w:ascii="Book Antiqua" w:hAnsi="Book Antiqua" w:cs="Arial"/>
          <w:sz w:val="24"/>
          <w:lang w:val="es-CO"/>
        </w:rPr>
        <w:t>del tipo “</w:t>
      </w:r>
      <w:proofErr w:type="spellStart"/>
      <w:r w:rsidR="00323021">
        <w:rPr>
          <w:rFonts w:ascii="Book Antiqua" w:hAnsi="Book Antiqua" w:cs="Arial"/>
          <w:sz w:val="24"/>
          <w:lang w:val="es-CO"/>
        </w:rPr>
        <w:t>negocial</w:t>
      </w:r>
      <w:proofErr w:type="spellEnd"/>
      <w:r w:rsidR="00323021">
        <w:rPr>
          <w:rFonts w:ascii="Book Antiqua" w:hAnsi="Book Antiqua" w:cs="Arial"/>
          <w:sz w:val="24"/>
          <w:lang w:val="es-CO"/>
        </w:rPr>
        <w:t xml:space="preserve"> o contractual</w:t>
      </w:r>
      <w:r w:rsidR="00216CCC" w:rsidRPr="00B53BF3">
        <w:rPr>
          <w:rFonts w:ascii="Book Antiqua" w:hAnsi="Book Antiqua" w:cs="Arial"/>
          <w:sz w:val="24"/>
          <w:lang w:val="es-CO"/>
        </w:rPr>
        <w:t>”</w:t>
      </w:r>
      <w:r w:rsidR="007E59A6" w:rsidRPr="00B53BF3">
        <w:rPr>
          <w:rFonts w:ascii="Book Antiqua" w:hAnsi="Book Antiqua" w:cs="Arial"/>
          <w:sz w:val="24"/>
          <w:lang w:val="es-CO"/>
        </w:rPr>
        <w:t xml:space="preserve">, </w:t>
      </w:r>
      <w:r w:rsidR="006E7167" w:rsidRPr="00B53BF3">
        <w:rPr>
          <w:rFonts w:ascii="Book Antiqua" w:hAnsi="Book Antiqua" w:cs="Arial"/>
          <w:sz w:val="24"/>
          <w:lang w:val="es-CO"/>
        </w:rPr>
        <w:t xml:space="preserve">y por </w:t>
      </w:r>
      <w:r w:rsidR="0028738A" w:rsidRPr="00B53BF3">
        <w:rPr>
          <w:rFonts w:ascii="Book Antiqua" w:hAnsi="Book Antiqua" w:cs="Arial"/>
          <w:sz w:val="24"/>
          <w:lang w:val="es-CO"/>
        </w:rPr>
        <w:t>contera</w:t>
      </w:r>
      <w:r w:rsidR="006E7167" w:rsidRPr="00B53BF3">
        <w:rPr>
          <w:rFonts w:ascii="Book Antiqua" w:hAnsi="Book Antiqua" w:cs="Arial"/>
          <w:sz w:val="24"/>
          <w:lang w:val="es-CO"/>
        </w:rPr>
        <w:t xml:space="preserve">, </w:t>
      </w:r>
      <w:r w:rsidR="009F3809">
        <w:rPr>
          <w:rFonts w:ascii="Book Antiqua" w:hAnsi="Book Antiqua" w:cs="Arial"/>
          <w:sz w:val="24"/>
          <w:lang w:val="es-CO"/>
        </w:rPr>
        <w:t>requiere</w:t>
      </w:r>
      <w:r w:rsidR="006E7167" w:rsidRPr="00B53BF3">
        <w:rPr>
          <w:rFonts w:ascii="Book Antiqua" w:hAnsi="Book Antiqua" w:cs="Arial"/>
          <w:sz w:val="24"/>
          <w:lang w:val="es-CO"/>
        </w:rPr>
        <w:t xml:space="preserve"> </w:t>
      </w:r>
      <w:r w:rsidR="00C96963">
        <w:rPr>
          <w:rFonts w:ascii="Book Antiqua" w:hAnsi="Book Antiqua" w:cs="Arial"/>
          <w:sz w:val="24"/>
          <w:lang w:val="es-CO"/>
        </w:rPr>
        <w:t xml:space="preserve">la condigna </w:t>
      </w:r>
      <w:r w:rsidR="008C0F0E" w:rsidRPr="00B53BF3">
        <w:rPr>
          <w:rFonts w:ascii="Book Antiqua" w:hAnsi="Book Antiqua" w:cs="Arial"/>
          <w:sz w:val="24"/>
          <w:lang w:val="es-CO"/>
        </w:rPr>
        <w:t>prueba</w:t>
      </w:r>
      <w:r w:rsidR="00573234" w:rsidRPr="00B53BF3">
        <w:rPr>
          <w:rFonts w:ascii="Book Antiqua" w:hAnsi="Book Antiqua" w:cs="Arial"/>
          <w:sz w:val="24"/>
          <w:lang w:val="es-CO"/>
        </w:rPr>
        <w:t>.</w:t>
      </w:r>
    </w:p>
    <w:p w:rsidR="00573234" w:rsidRPr="00B53BF3" w:rsidRDefault="00573234" w:rsidP="005A06CB">
      <w:pPr>
        <w:pStyle w:val="Sansinterligne"/>
        <w:spacing w:line="360" w:lineRule="auto"/>
        <w:jc w:val="both"/>
        <w:rPr>
          <w:rFonts w:ascii="Book Antiqua" w:hAnsi="Book Antiqua" w:cs="Arial"/>
          <w:sz w:val="24"/>
          <w:lang w:val="es-CO"/>
        </w:rPr>
      </w:pPr>
    </w:p>
    <w:p w:rsidR="00450A52" w:rsidRPr="00B53BF3" w:rsidRDefault="00184BFA" w:rsidP="005A06CB">
      <w:pPr>
        <w:pStyle w:val="Sansinterligne"/>
        <w:spacing w:line="360" w:lineRule="auto"/>
        <w:jc w:val="both"/>
        <w:rPr>
          <w:rFonts w:ascii="Book Antiqua" w:hAnsi="Book Antiqua" w:cs="Arial"/>
          <w:sz w:val="24"/>
          <w:lang w:val="es-CO"/>
        </w:rPr>
      </w:pPr>
      <w:r>
        <w:rPr>
          <w:rFonts w:ascii="Book Antiqua" w:hAnsi="Book Antiqua" w:cs="Arial"/>
          <w:sz w:val="24"/>
          <w:lang w:val="es-CO"/>
        </w:rPr>
        <w:t xml:space="preserve">Al reflexionar en </w:t>
      </w:r>
      <w:r w:rsidR="00573234" w:rsidRPr="00B53BF3">
        <w:rPr>
          <w:rFonts w:ascii="Book Antiqua" w:hAnsi="Book Antiqua" w:cs="Arial"/>
          <w:sz w:val="24"/>
          <w:lang w:val="es-CO"/>
        </w:rPr>
        <w:t xml:space="preserve">el </w:t>
      </w:r>
      <w:r w:rsidR="00573234" w:rsidRPr="00B53BF3">
        <w:rPr>
          <w:rFonts w:ascii="Book Antiqua" w:hAnsi="Book Antiqua" w:cs="Arial"/>
          <w:i/>
          <w:sz w:val="24"/>
          <w:lang w:val="es-CO"/>
        </w:rPr>
        <w:t>sub examine</w:t>
      </w:r>
      <w:r>
        <w:rPr>
          <w:rFonts w:ascii="Book Antiqua" w:hAnsi="Book Antiqua" w:cs="Arial"/>
          <w:i/>
          <w:sz w:val="24"/>
          <w:lang w:val="es-CO"/>
        </w:rPr>
        <w:t>,</w:t>
      </w:r>
      <w:r>
        <w:rPr>
          <w:rFonts w:ascii="Book Antiqua" w:hAnsi="Book Antiqua" w:cs="Arial"/>
          <w:sz w:val="24"/>
          <w:lang w:val="es-CO"/>
        </w:rPr>
        <w:t xml:space="preserve"> prevalidos de las estimaciones apuntadas,</w:t>
      </w:r>
      <w:r w:rsidR="00573234" w:rsidRPr="00B53BF3">
        <w:rPr>
          <w:rFonts w:ascii="Book Antiqua" w:hAnsi="Book Antiqua" w:cs="Arial"/>
          <w:sz w:val="24"/>
          <w:lang w:val="es-CO"/>
        </w:rPr>
        <w:t xml:space="preserve"> </w:t>
      </w:r>
      <w:r>
        <w:rPr>
          <w:rFonts w:ascii="Book Antiqua" w:hAnsi="Book Antiqua" w:cs="Arial"/>
          <w:sz w:val="24"/>
          <w:lang w:val="es-CO"/>
        </w:rPr>
        <w:t xml:space="preserve">con claridad se percibe que </w:t>
      </w:r>
      <w:r w:rsidR="00450A52" w:rsidRPr="00B53BF3">
        <w:rPr>
          <w:rFonts w:ascii="Book Antiqua" w:hAnsi="Book Antiqua" w:cs="Arial"/>
          <w:sz w:val="24"/>
          <w:lang w:val="es-CO"/>
        </w:rPr>
        <w:t xml:space="preserve">la especie </w:t>
      </w:r>
      <w:r w:rsidR="00186AF8" w:rsidRPr="00B53BF3">
        <w:rPr>
          <w:rFonts w:ascii="Book Antiqua" w:hAnsi="Book Antiqua" w:cs="Arial"/>
          <w:sz w:val="24"/>
          <w:lang w:val="es-CO"/>
        </w:rPr>
        <w:t>contractual aludida</w:t>
      </w:r>
      <w:r w:rsidR="00D43152" w:rsidRPr="00B53BF3">
        <w:rPr>
          <w:rFonts w:ascii="Book Antiqua" w:hAnsi="Book Antiqua" w:cs="Arial"/>
          <w:sz w:val="24"/>
          <w:lang w:val="es-CO"/>
        </w:rPr>
        <w:t xml:space="preserve"> por el citado decreto</w:t>
      </w:r>
      <w:r w:rsidR="00AE6999" w:rsidRPr="00B53BF3">
        <w:rPr>
          <w:rFonts w:ascii="Book Antiqua" w:hAnsi="Book Antiqua" w:cs="Arial"/>
          <w:sz w:val="24"/>
          <w:lang w:val="es-CO"/>
        </w:rPr>
        <w:t>,</w:t>
      </w:r>
      <w:r w:rsidR="00450A52" w:rsidRPr="00B53BF3">
        <w:rPr>
          <w:rFonts w:ascii="Book Antiqua" w:hAnsi="Book Antiqua" w:cs="Arial"/>
          <w:sz w:val="24"/>
          <w:lang w:val="es-CO"/>
        </w:rPr>
        <w:t xml:space="preserve"> en manera alguna</w:t>
      </w:r>
      <w:r w:rsidR="00AE6999" w:rsidRPr="00B53BF3">
        <w:rPr>
          <w:rFonts w:ascii="Book Antiqua" w:hAnsi="Book Antiqua" w:cs="Arial"/>
          <w:sz w:val="24"/>
          <w:lang w:val="es-CO"/>
        </w:rPr>
        <w:t>,</w:t>
      </w:r>
      <w:r w:rsidR="00450A52" w:rsidRPr="00B53BF3">
        <w:rPr>
          <w:rFonts w:ascii="Book Antiqua" w:hAnsi="Book Antiqua" w:cs="Arial"/>
          <w:sz w:val="24"/>
          <w:lang w:val="es-CO"/>
        </w:rPr>
        <w:t xml:space="preserve"> es indicativ</w:t>
      </w:r>
      <w:r>
        <w:rPr>
          <w:rFonts w:ascii="Book Antiqua" w:hAnsi="Book Antiqua" w:cs="Arial"/>
          <w:sz w:val="24"/>
          <w:lang w:val="es-CO"/>
        </w:rPr>
        <w:t>a</w:t>
      </w:r>
      <w:r w:rsidR="00450A52" w:rsidRPr="00B53BF3">
        <w:rPr>
          <w:rFonts w:ascii="Book Antiqua" w:hAnsi="Book Antiqua" w:cs="Arial"/>
          <w:sz w:val="24"/>
          <w:lang w:val="es-CO"/>
        </w:rPr>
        <w:t xml:space="preserve"> de que la llamada </w:t>
      </w:r>
      <w:r w:rsidR="00FB1E99" w:rsidRPr="00B53BF3">
        <w:rPr>
          <w:rFonts w:ascii="Book Antiqua" w:hAnsi="Book Antiqua" w:cs="Arial"/>
          <w:sz w:val="24"/>
          <w:lang w:val="es-CO"/>
        </w:rPr>
        <w:t xml:space="preserve">se obliga a asumir </w:t>
      </w:r>
      <w:r w:rsidR="0001121E">
        <w:rPr>
          <w:rFonts w:ascii="Book Antiqua" w:hAnsi="Book Antiqua" w:cs="Arial"/>
          <w:sz w:val="24"/>
          <w:lang w:val="es-CO"/>
        </w:rPr>
        <w:t xml:space="preserve">una condena indemnizatoria que eventualmente se imponga al </w:t>
      </w:r>
      <w:r w:rsidR="008B1E41" w:rsidRPr="00B53BF3">
        <w:rPr>
          <w:rFonts w:ascii="Book Antiqua" w:hAnsi="Book Antiqua" w:cs="Arial"/>
          <w:sz w:val="24"/>
          <w:lang w:val="es-CO"/>
        </w:rPr>
        <w:t>llamante</w:t>
      </w:r>
      <w:r w:rsidR="00984874" w:rsidRPr="00B53BF3">
        <w:rPr>
          <w:rFonts w:ascii="Book Antiqua" w:hAnsi="Book Antiqua" w:cs="Arial"/>
          <w:sz w:val="24"/>
          <w:lang w:val="es-CO"/>
        </w:rPr>
        <w:t xml:space="preserve"> (Como el prototípico de la póliza de seguro de </w:t>
      </w:r>
      <w:r w:rsidR="00984874" w:rsidRPr="00B53BF3">
        <w:rPr>
          <w:rFonts w:ascii="Book Antiqua" w:hAnsi="Book Antiqua" w:cs="Arial"/>
          <w:sz w:val="24"/>
          <w:lang w:val="es-CO"/>
        </w:rPr>
        <w:lastRenderedPageBreak/>
        <w:t>responsabilidad civil)</w:t>
      </w:r>
      <w:r w:rsidR="00D15020">
        <w:rPr>
          <w:rFonts w:ascii="Book Antiqua" w:hAnsi="Book Antiqua" w:cs="Arial"/>
          <w:sz w:val="24"/>
          <w:lang w:val="es-CO"/>
        </w:rPr>
        <w:t xml:space="preserve"> o acaso a reembolsar</w:t>
      </w:r>
      <w:r w:rsidR="0001121E">
        <w:rPr>
          <w:rFonts w:ascii="Book Antiqua" w:hAnsi="Book Antiqua" w:cs="Arial"/>
          <w:sz w:val="24"/>
          <w:lang w:val="es-CO"/>
        </w:rPr>
        <w:t>las</w:t>
      </w:r>
      <w:r w:rsidR="00D15020">
        <w:rPr>
          <w:rFonts w:ascii="Book Antiqua" w:hAnsi="Book Antiqua" w:cs="Arial"/>
          <w:sz w:val="24"/>
          <w:lang w:val="es-CO"/>
        </w:rPr>
        <w:t>;</w:t>
      </w:r>
      <w:r w:rsidR="000021EB" w:rsidRPr="00B53BF3">
        <w:rPr>
          <w:rFonts w:ascii="Book Antiqua" w:hAnsi="Book Antiqua" w:cs="Arial"/>
          <w:sz w:val="24"/>
          <w:lang w:val="es-CO"/>
        </w:rPr>
        <w:t xml:space="preserve"> la potestad conferida es para </w:t>
      </w:r>
      <w:r w:rsidR="0060075A" w:rsidRPr="00B53BF3">
        <w:rPr>
          <w:rFonts w:ascii="Book Antiqua" w:hAnsi="Book Antiqua" w:cs="Arial"/>
          <w:sz w:val="24"/>
          <w:lang w:val="es-CO"/>
        </w:rPr>
        <w:t xml:space="preserve">celebrar un acto jurídico para </w:t>
      </w:r>
      <w:r w:rsidR="000021EB" w:rsidRPr="00D15020">
        <w:rPr>
          <w:rFonts w:ascii="Book Antiqua" w:hAnsi="Book Antiqua" w:cs="Arial"/>
          <w:i/>
          <w:sz w:val="24"/>
          <w:lang w:val="es-CO"/>
        </w:rPr>
        <w:t>transportar</w:t>
      </w:r>
      <w:r w:rsidR="00BE0CF9" w:rsidRPr="00D15020">
        <w:rPr>
          <w:rFonts w:ascii="Book Antiqua" w:hAnsi="Book Antiqua" w:cs="Arial"/>
          <w:i/>
          <w:sz w:val="24"/>
          <w:lang w:val="es-CO"/>
        </w:rPr>
        <w:t xml:space="preserve"> carga con una empresa diferente a la </w:t>
      </w:r>
      <w:proofErr w:type="spellStart"/>
      <w:r w:rsidR="00BE0CF9" w:rsidRPr="00D15020">
        <w:rPr>
          <w:rFonts w:ascii="Book Antiqua" w:hAnsi="Book Antiqua" w:cs="Arial"/>
          <w:i/>
          <w:sz w:val="24"/>
          <w:lang w:val="es-CO"/>
        </w:rPr>
        <w:t>afiliadora</w:t>
      </w:r>
      <w:proofErr w:type="spellEnd"/>
      <w:r w:rsidR="00866907" w:rsidRPr="00B53BF3">
        <w:rPr>
          <w:rFonts w:ascii="Book Antiqua" w:hAnsi="Book Antiqua" w:cs="Arial"/>
          <w:sz w:val="24"/>
          <w:lang w:val="es-CO"/>
        </w:rPr>
        <w:t xml:space="preserve">, harto diverso a lo </w:t>
      </w:r>
      <w:r w:rsidR="008762DC">
        <w:rPr>
          <w:rFonts w:ascii="Book Antiqua" w:hAnsi="Book Antiqua" w:cs="Arial"/>
          <w:sz w:val="24"/>
          <w:lang w:val="es-CO"/>
        </w:rPr>
        <w:t>pedido</w:t>
      </w:r>
      <w:r w:rsidR="00866907" w:rsidRPr="00B53BF3">
        <w:rPr>
          <w:rFonts w:ascii="Book Antiqua" w:hAnsi="Book Antiqua" w:cs="Arial"/>
          <w:sz w:val="24"/>
          <w:lang w:val="es-CO"/>
        </w:rPr>
        <w:t xml:space="preserve"> para efectos de la figura explicitada.</w:t>
      </w:r>
      <w:r w:rsidR="00956B8F" w:rsidRPr="00B53BF3">
        <w:rPr>
          <w:rFonts w:ascii="Book Antiqua" w:hAnsi="Book Antiqua" w:cs="Arial"/>
          <w:sz w:val="24"/>
          <w:lang w:val="es-CO"/>
        </w:rPr>
        <w:t xml:space="preserve"> </w:t>
      </w:r>
      <w:r w:rsidR="000974B3">
        <w:rPr>
          <w:rFonts w:ascii="Book Antiqua" w:hAnsi="Book Antiqua" w:cs="Arial"/>
          <w:sz w:val="24"/>
          <w:lang w:val="es-CO"/>
        </w:rPr>
        <w:t>Es que l</w:t>
      </w:r>
      <w:r w:rsidR="00956B8F" w:rsidRPr="00B53BF3">
        <w:rPr>
          <w:rFonts w:ascii="Book Antiqua" w:hAnsi="Book Antiqua" w:cs="Arial"/>
          <w:sz w:val="24"/>
          <w:lang w:val="es-CO"/>
        </w:rPr>
        <w:t xml:space="preserve">a llamada </w:t>
      </w:r>
      <w:r w:rsidR="00711B39">
        <w:rPr>
          <w:rFonts w:ascii="Book Antiqua" w:hAnsi="Book Antiqua" w:cs="Arial"/>
          <w:sz w:val="24"/>
          <w:lang w:val="es-CO"/>
        </w:rPr>
        <w:t xml:space="preserve">ni siquiera </w:t>
      </w:r>
      <w:r w:rsidR="00956B8F" w:rsidRPr="00B53BF3">
        <w:rPr>
          <w:rFonts w:ascii="Book Antiqua" w:hAnsi="Book Antiqua" w:cs="Arial"/>
          <w:sz w:val="24"/>
          <w:lang w:val="es-CO"/>
        </w:rPr>
        <w:t xml:space="preserve">es parte </w:t>
      </w:r>
      <w:r w:rsidR="00711B39">
        <w:rPr>
          <w:rFonts w:ascii="Book Antiqua" w:hAnsi="Book Antiqua" w:cs="Arial"/>
          <w:sz w:val="24"/>
          <w:lang w:val="es-CO"/>
        </w:rPr>
        <w:t>en aquella convención</w:t>
      </w:r>
      <w:r w:rsidR="009F3BDF">
        <w:rPr>
          <w:rFonts w:ascii="Book Antiqua" w:hAnsi="Book Antiqua" w:cs="Arial"/>
          <w:sz w:val="24"/>
          <w:lang w:val="es-CO"/>
        </w:rPr>
        <w:t>, menos puede aflorar una prestación</w:t>
      </w:r>
      <w:r w:rsidR="00EB1BF0">
        <w:rPr>
          <w:rFonts w:ascii="Book Antiqua" w:hAnsi="Book Antiqua" w:cs="Arial"/>
          <w:sz w:val="24"/>
          <w:lang w:val="es-CO"/>
        </w:rPr>
        <w:t xml:space="preserve"> de garantía</w:t>
      </w:r>
      <w:r w:rsidR="002E3155">
        <w:rPr>
          <w:rFonts w:ascii="Book Antiqua" w:hAnsi="Book Antiqua" w:cs="Arial"/>
          <w:sz w:val="24"/>
          <w:lang w:val="es-CO"/>
        </w:rPr>
        <w:t xml:space="preserve"> como la reclamada, que sea sustento bastante para el “llamamiento en </w:t>
      </w:r>
      <w:r w:rsidR="002E3155" w:rsidRPr="002E3155">
        <w:rPr>
          <w:rFonts w:ascii="Book Antiqua" w:hAnsi="Book Antiqua" w:cs="Arial"/>
          <w:sz w:val="24"/>
          <w:u w:val="single"/>
          <w:lang w:val="es-CO"/>
        </w:rPr>
        <w:t>garantía</w:t>
      </w:r>
      <w:r w:rsidR="002E3155">
        <w:rPr>
          <w:rFonts w:ascii="Book Antiqua" w:hAnsi="Book Antiqua" w:cs="Arial"/>
          <w:sz w:val="24"/>
          <w:lang w:val="es-CO"/>
        </w:rPr>
        <w:t>”.</w:t>
      </w:r>
    </w:p>
    <w:p w:rsidR="00283E5B" w:rsidRDefault="00283E5B" w:rsidP="005A06CB">
      <w:pPr>
        <w:pStyle w:val="Sansinterligne"/>
        <w:spacing w:line="360" w:lineRule="auto"/>
        <w:jc w:val="both"/>
        <w:rPr>
          <w:rFonts w:ascii="Book Antiqua" w:hAnsi="Book Antiqua" w:cs="Arial"/>
          <w:sz w:val="24"/>
          <w:lang w:val="es-CO"/>
        </w:rPr>
      </w:pPr>
    </w:p>
    <w:p w:rsidR="00805844" w:rsidRDefault="00B75F01" w:rsidP="005A06CB">
      <w:pPr>
        <w:pStyle w:val="Sansinterligne"/>
        <w:spacing w:line="360" w:lineRule="auto"/>
        <w:jc w:val="both"/>
        <w:rPr>
          <w:rFonts w:ascii="Book Antiqua" w:hAnsi="Book Antiqua" w:cs="Arial"/>
          <w:sz w:val="24"/>
          <w:lang w:val="es-CO"/>
        </w:rPr>
      </w:pPr>
      <w:r>
        <w:rPr>
          <w:rFonts w:ascii="Book Antiqua" w:hAnsi="Book Antiqua" w:cs="Arial"/>
          <w:sz w:val="24"/>
          <w:lang w:val="es-CO"/>
        </w:rPr>
        <w:t>En conclusión, el llamamiento en garant</w:t>
      </w:r>
      <w:r w:rsidR="00FA5A44">
        <w:rPr>
          <w:rFonts w:ascii="Book Antiqua" w:hAnsi="Book Antiqua" w:cs="Arial"/>
          <w:sz w:val="24"/>
          <w:lang w:val="es-CO"/>
        </w:rPr>
        <w:t xml:space="preserve">ía solicitado, en sentir de esta Sala no era de </w:t>
      </w:r>
      <w:r w:rsidR="00F939B2">
        <w:rPr>
          <w:rFonts w:ascii="Book Antiqua" w:hAnsi="Book Antiqua" w:cs="Arial"/>
          <w:sz w:val="24"/>
          <w:lang w:val="es-CO"/>
        </w:rPr>
        <w:t>linaje</w:t>
      </w:r>
      <w:r w:rsidR="00FA5A44">
        <w:rPr>
          <w:rFonts w:ascii="Book Antiqua" w:hAnsi="Book Antiqua" w:cs="Arial"/>
          <w:sz w:val="24"/>
          <w:lang w:val="es-CO"/>
        </w:rPr>
        <w:t xml:space="preserve"> normativo</w:t>
      </w:r>
      <w:r w:rsidR="00571CE0">
        <w:rPr>
          <w:rFonts w:ascii="Book Antiqua" w:hAnsi="Book Antiqua" w:cs="Arial"/>
          <w:sz w:val="24"/>
          <w:lang w:val="es-CO"/>
        </w:rPr>
        <w:t xml:space="preserve">, tampoco se invocó que lo fuera </w:t>
      </w:r>
      <w:proofErr w:type="spellStart"/>
      <w:r w:rsidR="00571CE0">
        <w:rPr>
          <w:rFonts w:ascii="Book Antiqua" w:hAnsi="Book Antiqua" w:cs="Arial"/>
          <w:sz w:val="24"/>
          <w:lang w:val="es-CO"/>
        </w:rPr>
        <w:t>negocial</w:t>
      </w:r>
      <w:proofErr w:type="spellEnd"/>
      <w:r w:rsidR="00EB0188">
        <w:rPr>
          <w:rFonts w:ascii="Book Antiqua" w:hAnsi="Book Antiqua" w:cs="Arial"/>
          <w:sz w:val="24"/>
          <w:lang w:val="es-CO"/>
        </w:rPr>
        <w:t xml:space="preserve"> (</w:t>
      </w:r>
      <w:r w:rsidR="00EF3C66">
        <w:rPr>
          <w:rFonts w:ascii="Book Antiqua" w:hAnsi="Book Antiqua" w:cs="Arial"/>
          <w:sz w:val="24"/>
          <w:lang w:val="es-CO"/>
        </w:rPr>
        <w:t xml:space="preserve">Y si así </w:t>
      </w:r>
      <w:r w:rsidR="00E90B40">
        <w:rPr>
          <w:rFonts w:ascii="Book Antiqua" w:hAnsi="Book Antiqua" w:cs="Arial"/>
          <w:sz w:val="24"/>
          <w:lang w:val="es-CO"/>
        </w:rPr>
        <w:t>fuese</w:t>
      </w:r>
      <w:r w:rsidR="00EF3C66">
        <w:rPr>
          <w:rFonts w:ascii="Book Antiqua" w:hAnsi="Book Antiqua" w:cs="Arial"/>
          <w:sz w:val="24"/>
          <w:lang w:val="es-CO"/>
        </w:rPr>
        <w:t xml:space="preserve">: </w:t>
      </w:r>
      <w:r w:rsidR="00EB0188">
        <w:rPr>
          <w:rFonts w:ascii="Book Antiqua" w:hAnsi="Book Antiqua" w:cs="Arial"/>
          <w:sz w:val="24"/>
          <w:lang w:val="es-CO"/>
        </w:rPr>
        <w:t>la copia aparejada del manifiesto de carga es “</w:t>
      </w:r>
      <w:r w:rsidR="00EB0188" w:rsidRPr="003D2177">
        <w:rPr>
          <w:rFonts w:ascii="Book Antiqua" w:hAnsi="Book Antiqua" w:cs="Arial"/>
          <w:i/>
          <w:sz w:val="24"/>
          <w:lang w:val="es-CO"/>
        </w:rPr>
        <w:t>copia de copia</w:t>
      </w:r>
      <w:r w:rsidR="00EB0188">
        <w:rPr>
          <w:rFonts w:ascii="Book Antiqua" w:hAnsi="Book Antiqua" w:cs="Arial"/>
          <w:sz w:val="24"/>
          <w:lang w:val="es-CO"/>
        </w:rPr>
        <w:t>”</w:t>
      </w:r>
      <w:r w:rsidR="00EF3C66">
        <w:rPr>
          <w:rFonts w:ascii="Book Antiqua" w:hAnsi="Book Antiqua" w:cs="Arial"/>
          <w:sz w:val="24"/>
          <w:lang w:val="es-CO"/>
        </w:rPr>
        <w:t xml:space="preserve">, </w:t>
      </w:r>
      <w:r w:rsidR="004D2FD2">
        <w:rPr>
          <w:rFonts w:ascii="Book Antiqua" w:hAnsi="Book Antiqua" w:cs="Arial"/>
          <w:sz w:val="24"/>
          <w:lang w:val="es-CO"/>
        </w:rPr>
        <w:t xml:space="preserve">no </w:t>
      </w:r>
      <w:r w:rsidR="003D2177">
        <w:rPr>
          <w:rFonts w:ascii="Book Antiqua" w:hAnsi="Book Antiqua" w:cs="Arial"/>
          <w:sz w:val="24"/>
          <w:lang w:val="es-CO"/>
        </w:rPr>
        <w:t>es prueba sumaria</w:t>
      </w:r>
      <w:r w:rsidR="003E011B">
        <w:rPr>
          <w:rStyle w:val="Appelnotedebasdep"/>
          <w:rFonts w:ascii="Book Antiqua" w:hAnsi="Book Antiqua"/>
          <w:sz w:val="24"/>
          <w:lang w:val="es-CO"/>
        </w:rPr>
        <w:footnoteReference w:id="20"/>
      </w:r>
      <w:r w:rsidR="003D2177">
        <w:rPr>
          <w:rFonts w:ascii="Book Antiqua" w:hAnsi="Book Antiqua" w:cs="Arial"/>
          <w:sz w:val="24"/>
          <w:lang w:val="es-CO"/>
        </w:rPr>
        <w:t xml:space="preserve">, </w:t>
      </w:r>
      <w:r w:rsidR="00EF3C66">
        <w:rPr>
          <w:rFonts w:ascii="Book Antiqua" w:hAnsi="Book Antiqua" w:cs="Arial"/>
          <w:sz w:val="24"/>
          <w:lang w:val="es-CO"/>
        </w:rPr>
        <w:t>sin eficacia probatoria</w:t>
      </w:r>
      <w:r w:rsidR="00D84E8C">
        <w:rPr>
          <w:rStyle w:val="Appelnotedebasdep"/>
          <w:rFonts w:ascii="Book Antiqua" w:hAnsi="Book Antiqua"/>
          <w:sz w:val="24"/>
          <w:lang w:val="es-CO"/>
        </w:rPr>
        <w:footnoteReference w:id="21"/>
      </w:r>
      <w:r w:rsidR="00BA0C31">
        <w:rPr>
          <w:rFonts w:ascii="Book Antiqua" w:hAnsi="Book Antiqua" w:cs="Arial"/>
          <w:sz w:val="24"/>
          <w:lang w:val="es-CO"/>
        </w:rPr>
        <w:t>;</w:t>
      </w:r>
      <w:r w:rsidR="00E90B40">
        <w:rPr>
          <w:rFonts w:ascii="Book Antiqua" w:hAnsi="Book Antiqua" w:cs="Arial"/>
          <w:sz w:val="24"/>
          <w:lang w:val="es-CO"/>
        </w:rPr>
        <w:t xml:space="preserve"> y los otros documentos apenas se allegaron en esta sede – </w:t>
      </w:r>
      <w:proofErr w:type="spellStart"/>
      <w:r w:rsidR="00E90B40">
        <w:rPr>
          <w:rFonts w:ascii="Book Antiqua" w:hAnsi="Book Antiqua" w:cs="Arial"/>
          <w:sz w:val="24"/>
          <w:lang w:val="es-CO"/>
        </w:rPr>
        <w:t>art.361</w:t>
      </w:r>
      <w:proofErr w:type="spellEnd"/>
      <w:r w:rsidR="00E90B40">
        <w:rPr>
          <w:rFonts w:ascii="Book Antiqua" w:hAnsi="Book Antiqua" w:cs="Arial"/>
          <w:sz w:val="24"/>
          <w:lang w:val="es-CO"/>
        </w:rPr>
        <w:t xml:space="preserve">, </w:t>
      </w:r>
      <w:proofErr w:type="spellStart"/>
      <w:r w:rsidR="00E90B40">
        <w:rPr>
          <w:rFonts w:ascii="Book Antiqua" w:hAnsi="Book Antiqua" w:cs="Arial"/>
          <w:sz w:val="24"/>
          <w:lang w:val="es-CO"/>
        </w:rPr>
        <w:t>CPC</w:t>
      </w:r>
      <w:proofErr w:type="spellEnd"/>
      <w:r w:rsidR="00EF3C66">
        <w:rPr>
          <w:rFonts w:ascii="Book Antiqua" w:hAnsi="Book Antiqua" w:cs="Arial"/>
          <w:sz w:val="24"/>
          <w:lang w:val="es-CO"/>
        </w:rPr>
        <w:t>)</w:t>
      </w:r>
      <w:r w:rsidR="009B2251">
        <w:rPr>
          <w:rFonts w:ascii="Book Antiqua" w:hAnsi="Book Antiqua" w:cs="Arial"/>
          <w:sz w:val="24"/>
          <w:lang w:val="es-CO"/>
        </w:rPr>
        <w:t>. S</w:t>
      </w:r>
      <w:r w:rsidR="00F96CDC">
        <w:rPr>
          <w:rFonts w:ascii="Book Antiqua" w:hAnsi="Book Antiqua" w:cs="Arial"/>
          <w:sz w:val="24"/>
          <w:lang w:val="es-CO"/>
        </w:rPr>
        <w:t>e arguyó legal y se refirió un soporte documental.</w:t>
      </w:r>
      <w:r w:rsidR="00571CE0">
        <w:rPr>
          <w:rFonts w:ascii="Book Antiqua" w:hAnsi="Book Antiqua" w:cs="Arial"/>
          <w:sz w:val="24"/>
          <w:lang w:val="es-CO"/>
        </w:rPr>
        <w:t xml:space="preserve"> </w:t>
      </w:r>
      <w:r w:rsidR="00F96CDC">
        <w:rPr>
          <w:rFonts w:ascii="Book Antiqua" w:hAnsi="Book Antiqua" w:cs="Arial"/>
          <w:sz w:val="24"/>
          <w:lang w:val="es-CO"/>
        </w:rPr>
        <w:t xml:space="preserve">De acuerdo a lo expuesto, la ambigüedad en la proposición de la figura (Llamamiento en garantía o denuncia del pleito) y la evidente imprecisión  jurídica para dar pábulo a la </w:t>
      </w:r>
      <w:r>
        <w:rPr>
          <w:rFonts w:ascii="Book Antiqua" w:hAnsi="Book Antiqua" w:cs="Arial"/>
          <w:sz w:val="24"/>
          <w:lang w:val="es-CO"/>
        </w:rPr>
        <w:t xml:space="preserve">integración del litisconsorcio anunciado, </w:t>
      </w:r>
      <w:r w:rsidR="00F96CDC">
        <w:rPr>
          <w:rFonts w:ascii="Book Antiqua" w:hAnsi="Book Antiqua" w:cs="Arial"/>
          <w:sz w:val="24"/>
          <w:lang w:val="es-CO"/>
        </w:rPr>
        <w:t>dan al traste con aspiración del llama</w:t>
      </w:r>
      <w:r w:rsidR="00B876AD">
        <w:rPr>
          <w:rFonts w:ascii="Book Antiqua" w:hAnsi="Book Antiqua" w:cs="Arial"/>
          <w:sz w:val="24"/>
          <w:lang w:val="es-CO"/>
        </w:rPr>
        <w:t>nte</w:t>
      </w:r>
      <w:r w:rsidR="00F96CDC">
        <w:rPr>
          <w:rFonts w:ascii="Book Antiqua" w:hAnsi="Book Antiqua" w:cs="Arial"/>
          <w:sz w:val="24"/>
          <w:lang w:val="es-CO"/>
        </w:rPr>
        <w:t xml:space="preserve">.  </w:t>
      </w:r>
    </w:p>
    <w:p w:rsidR="00805844" w:rsidRDefault="00805844" w:rsidP="005A06CB">
      <w:pPr>
        <w:pStyle w:val="Sansinterligne"/>
        <w:spacing w:line="360" w:lineRule="auto"/>
        <w:jc w:val="both"/>
        <w:rPr>
          <w:rFonts w:ascii="Book Antiqua" w:hAnsi="Book Antiqua" w:cs="Arial"/>
          <w:sz w:val="24"/>
          <w:lang w:val="es-CO"/>
        </w:rPr>
      </w:pPr>
    </w:p>
    <w:p w:rsidR="00FA5A44" w:rsidRDefault="00861F0F" w:rsidP="005A06CB">
      <w:pPr>
        <w:pStyle w:val="Sansinterligne"/>
        <w:spacing w:line="360" w:lineRule="auto"/>
        <w:jc w:val="both"/>
        <w:rPr>
          <w:rFonts w:ascii="Book Antiqua" w:hAnsi="Book Antiqua" w:cs="Arial"/>
          <w:sz w:val="24"/>
          <w:lang w:val="es-CO"/>
        </w:rPr>
      </w:pPr>
      <w:r>
        <w:rPr>
          <w:rFonts w:ascii="Book Antiqua" w:hAnsi="Book Antiqua" w:cs="Arial"/>
          <w:sz w:val="24"/>
          <w:lang w:val="es-CO"/>
        </w:rPr>
        <w:t xml:space="preserve">Es que </w:t>
      </w:r>
      <w:r w:rsidR="00164D0D">
        <w:rPr>
          <w:rFonts w:ascii="Book Antiqua" w:hAnsi="Book Antiqua" w:cs="Arial"/>
          <w:sz w:val="24"/>
          <w:lang w:val="es-CO"/>
        </w:rPr>
        <w:t xml:space="preserve">mal pudo la juzgadora de primer nivel, </w:t>
      </w:r>
      <w:r w:rsidR="00075FD8">
        <w:rPr>
          <w:rFonts w:ascii="Book Antiqua" w:hAnsi="Book Antiqua" w:cs="Arial"/>
          <w:sz w:val="24"/>
          <w:lang w:val="es-CO"/>
        </w:rPr>
        <w:t xml:space="preserve">en ejercicio de una </w:t>
      </w:r>
      <w:r w:rsidR="0047304D">
        <w:rPr>
          <w:rFonts w:ascii="Book Antiqua" w:hAnsi="Book Antiqua" w:cs="Arial"/>
          <w:sz w:val="24"/>
          <w:lang w:val="es-CO"/>
        </w:rPr>
        <w:t>“</w:t>
      </w:r>
      <w:r w:rsidR="00075FD8" w:rsidRPr="0047304D">
        <w:rPr>
          <w:rFonts w:ascii="Book Antiqua" w:hAnsi="Book Antiqua" w:cs="Arial"/>
          <w:i/>
          <w:sz w:val="24"/>
          <w:lang w:val="es-CO"/>
        </w:rPr>
        <w:t>facultad oficiosa</w:t>
      </w:r>
      <w:r w:rsidR="0047304D">
        <w:rPr>
          <w:rFonts w:ascii="Book Antiqua" w:hAnsi="Book Antiqua" w:cs="Arial"/>
          <w:sz w:val="24"/>
          <w:lang w:val="es-CO"/>
        </w:rPr>
        <w:t>”</w:t>
      </w:r>
      <w:r w:rsidR="00075FD8">
        <w:rPr>
          <w:rFonts w:ascii="Book Antiqua" w:hAnsi="Book Antiqua" w:cs="Arial"/>
          <w:sz w:val="24"/>
          <w:lang w:val="es-CO"/>
        </w:rPr>
        <w:t xml:space="preserve"> (</w:t>
      </w:r>
      <w:r w:rsidR="00AE4A5C">
        <w:rPr>
          <w:rFonts w:ascii="Book Antiqua" w:hAnsi="Book Antiqua" w:cs="Arial"/>
          <w:sz w:val="24"/>
          <w:lang w:val="es-CO"/>
        </w:rPr>
        <w:t xml:space="preserve">Inexistente </w:t>
      </w:r>
      <w:r w:rsidR="00075FD8">
        <w:rPr>
          <w:rFonts w:ascii="Book Antiqua" w:hAnsi="Book Antiqua" w:cs="Arial"/>
          <w:sz w:val="24"/>
          <w:lang w:val="es-CO"/>
        </w:rPr>
        <w:t xml:space="preserve">para estas cuestiones), </w:t>
      </w:r>
      <w:r w:rsidR="00164D0D">
        <w:rPr>
          <w:rFonts w:ascii="Book Antiqua" w:hAnsi="Book Antiqua" w:cs="Arial"/>
          <w:sz w:val="24"/>
          <w:lang w:val="es-CO"/>
        </w:rPr>
        <w:t xml:space="preserve">auscultar en </w:t>
      </w:r>
      <w:r w:rsidR="00075FD8">
        <w:rPr>
          <w:rFonts w:ascii="Book Antiqua" w:hAnsi="Book Antiqua" w:cs="Arial"/>
          <w:sz w:val="24"/>
          <w:lang w:val="es-CO"/>
        </w:rPr>
        <w:t xml:space="preserve">todo </w:t>
      </w:r>
      <w:r w:rsidR="00164D0D">
        <w:rPr>
          <w:rFonts w:ascii="Book Antiqua" w:hAnsi="Book Antiqua" w:cs="Arial"/>
          <w:sz w:val="24"/>
          <w:lang w:val="es-CO"/>
        </w:rPr>
        <w:t xml:space="preserve">el plexo del derecho positivo colombiano, para hallar la regla </w:t>
      </w:r>
      <w:r w:rsidR="00F81F23">
        <w:rPr>
          <w:rFonts w:ascii="Book Antiqua" w:hAnsi="Book Antiqua" w:cs="Arial"/>
          <w:sz w:val="24"/>
          <w:lang w:val="es-CO"/>
        </w:rPr>
        <w:t>de</w:t>
      </w:r>
      <w:r w:rsidR="00164D0D">
        <w:rPr>
          <w:rFonts w:ascii="Book Antiqua" w:hAnsi="Book Antiqua" w:cs="Arial"/>
          <w:sz w:val="24"/>
          <w:lang w:val="es-CO"/>
        </w:rPr>
        <w:t xml:space="preserve"> </w:t>
      </w:r>
      <w:r w:rsidR="00F81F23">
        <w:rPr>
          <w:rFonts w:ascii="Book Antiqua" w:hAnsi="Book Antiqua" w:cs="Arial"/>
          <w:sz w:val="24"/>
          <w:lang w:val="es-CO"/>
        </w:rPr>
        <w:t>respaldo</w:t>
      </w:r>
      <w:r w:rsidR="00C60734">
        <w:rPr>
          <w:rFonts w:ascii="Book Antiqua" w:hAnsi="Book Antiqua" w:cs="Arial"/>
          <w:sz w:val="24"/>
          <w:lang w:val="es-CO"/>
        </w:rPr>
        <w:t xml:space="preserve"> </w:t>
      </w:r>
      <w:r w:rsidR="00F81F23">
        <w:rPr>
          <w:rFonts w:ascii="Book Antiqua" w:hAnsi="Book Antiqua" w:cs="Arial"/>
          <w:sz w:val="24"/>
          <w:lang w:val="es-CO"/>
        </w:rPr>
        <w:t xml:space="preserve">a </w:t>
      </w:r>
      <w:r w:rsidR="009A1C58" w:rsidRPr="00B53BF3">
        <w:rPr>
          <w:rFonts w:ascii="Book Antiqua" w:hAnsi="Book Antiqua" w:cs="Arial"/>
          <w:sz w:val="24"/>
          <w:lang w:val="es-CO"/>
        </w:rPr>
        <w:t xml:space="preserve">la vinculación de </w:t>
      </w:r>
      <w:r w:rsidR="00075FD8">
        <w:rPr>
          <w:rFonts w:ascii="Book Antiqua" w:hAnsi="Book Antiqua" w:cs="Arial"/>
          <w:sz w:val="24"/>
          <w:lang w:val="es-CO"/>
        </w:rPr>
        <w:t xml:space="preserve">la compañía </w:t>
      </w:r>
      <w:r w:rsidR="006C3D74">
        <w:rPr>
          <w:rFonts w:ascii="Book Antiqua" w:hAnsi="Book Antiqua" w:cs="Arial"/>
          <w:sz w:val="24"/>
          <w:lang w:val="es-CO"/>
        </w:rPr>
        <w:t xml:space="preserve">Sánchez Polo </w:t>
      </w:r>
      <w:proofErr w:type="spellStart"/>
      <w:r w:rsidR="006C3D74">
        <w:rPr>
          <w:rFonts w:ascii="Book Antiqua" w:hAnsi="Book Antiqua" w:cs="Arial"/>
          <w:sz w:val="24"/>
          <w:lang w:val="es-CO"/>
        </w:rPr>
        <w:t>SA</w:t>
      </w:r>
      <w:proofErr w:type="spellEnd"/>
      <w:r w:rsidR="006C3D74">
        <w:rPr>
          <w:rFonts w:ascii="Book Antiqua" w:hAnsi="Book Antiqua" w:cs="Arial"/>
          <w:sz w:val="24"/>
          <w:lang w:val="es-CO"/>
        </w:rPr>
        <w:t>.  Es esa una tarea insoslayable de la parte convocante, como quiera que el trámite procedimental en nada se afecta, si se deja de hacer.</w:t>
      </w:r>
    </w:p>
    <w:p w:rsidR="00FA5A44" w:rsidRDefault="00FA5A44" w:rsidP="005A06CB">
      <w:pPr>
        <w:pStyle w:val="Sansinterligne"/>
        <w:spacing w:line="360" w:lineRule="auto"/>
        <w:jc w:val="both"/>
        <w:rPr>
          <w:rFonts w:ascii="Book Antiqua" w:hAnsi="Book Antiqua" w:cs="Arial"/>
          <w:sz w:val="24"/>
          <w:lang w:val="es-CO"/>
        </w:rPr>
      </w:pPr>
    </w:p>
    <w:p w:rsidR="00DC6224" w:rsidRDefault="00DC6224" w:rsidP="005A06CB">
      <w:pPr>
        <w:pStyle w:val="Sansinterligne"/>
        <w:spacing w:line="360" w:lineRule="auto"/>
        <w:jc w:val="both"/>
        <w:rPr>
          <w:rFonts w:ascii="Book Antiqua" w:hAnsi="Book Antiqua" w:cs="Arial"/>
          <w:sz w:val="24"/>
          <w:lang w:val="es-CO"/>
        </w:rPr>
      </w:pPr>
      <w:r>
        <w:rPr>
          <w:rFonts w:ascii="Book Antiqua" w:hAnsi="Book Antiqua" w:cs="Arial"/>
          <w:sz w:val="24"/>
          <w:lang w:val="es-CO"/>
        </w:rPr>
        <w:t xml:space="preserve">En adición cabe decir que apenas se insinuó lo atinente a la guarda, en el hecho 3º del escrito de llamamiento, pero ningún raciocinio </w:t>
      </w:r>
      <w:r w:rsidR="004E1846">
        <w:rPr>
          <w:rFonts w:ascii="Book Antiqua" w:hAnsi="Book Antiqua" w:cs="Arial"/>
          <w:sz w:val="24"/>
          <w:lang w:val="es-CO"/>
        </w:rPr>
        <w:t>doctrinal</w:t>
      </w:r>
      <w:r w:rsidR="00AE7B50">
        <w:rPr>
          <w:rStyle w:val="Appelnotedebasdep"/>
          <w:rFonts w:ascii="Book Antiqua" w:hAnsi="Book Antiqua"/>
          <w:sz w:val="24"/>
          <w:lang w:val="es-CO"/>
        </w:rPr>
        <w:footnoteReference w:id="22"/>
      </w:r>
      <w:r w:rsidR="004E1846">
        <w:rPr>
          <w:rFonts w:ascii="Book Antiqua" w:hAnsi="Book Antiqua" w:cs="Arial"/>
          <w:sz w:val="24"/>
          <w:lang w:val="es-CO"/>
        </w:rPr>
        <w:t xml:space="preserve"> o jurisprudencial</w:t>
      </w:r>
      <w:r w:rsidR="00AE7B50">
        <w:rPr>
          <w:rStyle w:val="Appelnotedebasdep"/>
          <w:rFonts w:ascii="Book Antiqua" w:hAnsi="Book Antiqua"/>
          <w:sz w:val="24"/>
          <w:lang w:val="es-CO"/>
        </w:rPr>
        <w:footnoteReference w:id="23"/>
      </w:r>
      <w:r w:rsidR="004E1846">
        <w:rPr>
          <w:rFonts w:ascii="Book Antiqua" w:hAnsi="Book Antiqua" w:cs="Arial"/>
          <w:sz w:val="24"/>
          <w:lang w:val="es-CO"/>
        </w:rPr>
        <w:t xml:space="preserve"> </w:t>
      </w:r>
      <w:r>
        <w:rPr>
          <w:rFonts w:ascii="Book Antiqua" w:hAnsi="Book Antiqua" w:cs="Arial"/>
          <w:sz w:val="24"/>
          <w:lang w:val="es-CO"/>
        </w:rPr>
        <w:t xml:space="preserve">se empleó para </w:t>
      </w:r>
      <w:r w:rsidR="004E1846">
        <w:rPr>
          <w:rFonts w:ascii="Book Antiqua" w:hAnsi="Book Antiqua" w:cs="Arial"/>
          <w:sz w:val="24"/>
          <w:lang w:val="es-CO"/>
        </w:rPr>
        <w:t xml:space="preserve">enderezar por esa senda la solicitud, tampoco se acudió a las reglas </w:t>
      </w:r>
      <w:r w:rsidR="002673EE">
        <w:rPr>
          <w:rFonts w:ascii="Book Antiqua" w:hAnsi="Book Antiqua" w:cs="Arial"/>
          <w:sz w:val="24"/>
          <w:lang w:val="es-CO"/>
        </w:rPr>
        <w:t xml:space="preserve">particulares </w:t>
      </w:r>
      <w:r w:rsidR="004E1846">
        <w:rPr>
          <w:rFonts w:ascii="Book Antiqua" w:hAnsi="Book Antiqua" w:cs="Arial"/>
          <w:sz w:val="24"/>
          <w:lang w:val="es-CO"/>
        </w:rPr>
        <w:t xml:space="preserve">de la solidaridad en la responsabilidad civil, donde reconoce la literatura especializada el </w:t>
      </w:r>
      <w:r w:rsidR="002673EE">
        <w:rPr>
          <w:rFonts w:ascii="Book Antiqua" w:hAnsi="Book Antiqua" w:cs="Arial"/>
          <w:sz w:val="24"/>
          <w:lang w:val="es-CO"/>
        </w:rPr>
        <w:t>respectivo</w:t>
      </w:r>
      <w:r w:rsidR="00633801">
        <w:rPr>
          <w:rFonts w:ascii="Book Antiqua" w:hAnsi="Book Antiqua" w:cs="Arial"/>
          <w:sz w:val="24"/>
          <w:lang w:val="es-CO"/>
        </w:rPr>
        <w:t xml:space="preserve"> sustento</w:t>
      </w:r>
      <w:r w:rsidR="004E1846">
        <w:rPr>
          <w:rFonts w:ascii="Book Antiqua" w:hAnsi="Book Antiqua" w:cs="Arial"/>
          <w:sz w:val="24"/>
          <w:lang w:val="es-CO"/>
        </w:rPr>
        <w:t>, tal como se reseñó antes en esta providencia.</w:t>
      </w:r>
    </w:p>
    <w:p w:rsidR="00DC6224" w:rsidRDefault="00DC6224" w:rsidP="005A06CB">
      <w:pPr>
        <w:pStyle w:val="Sansinterligne"/>
        <w:spacing w:line="360" w:lineRule="auto"/>
        <w:jc w:val="both"/>
        <w:rPr>
          <w:rFonts w:ascii="Book Antiqua" w:hAnsi="Book Antiqua" w:cs="Arial"/>
          <w:sz w:val="24"/>
          <w:lang w:val="es-CO"/>
        </w:rPr>
      </w:pPr>
    </w:p>
    <w:p w:rsidR="005A06CB" w:rsidRPr="007B1890" w:rsidRDefault="00B72CD6" w:rsidP="00F33BC3">
      <w:pPr>
        <w:pStyle w:val="Sansinterligne"/>
        <w:spacing w:line="360" w:lineRule="auto"/>
        <w:jc w:val="both"/>
        <w:rPr>
          <w:rFonts w:ascii="Book Antiqua" w:hAnsi="Book Antiqua" w:cs="Arial"/>
          <w:sz w:val="24"/>
          <w:szCs w:val="24"/>
        </w:rPr>
      </w:pPr>
      <w:r w:rsidRPr="007B1890">
        <w:rPr>
          <w:rFonts w:ascii="Book Antiqua" w:hAnsi="Book Antiqua" w:cs="Arial"/>
          <w:sz w:val="24"/>
          <w:szCs w:val="24"/>
        </w:rPr>
        <w:t xml:space="preserve">Corolario de </w:t>
      </w:r>
      <w:r w:rsidR="00501760" w:rsidRPr="007B1890">
        <w:rPr>
          <w:rFonts w:ascii="Book Antiqua" w:hAnsi="Book Antiqua" w:cs="Arial"/>
          <w:sz w:val="24"/>
          <w:szCs w:val="24"/>
        </w:rPr>
        <w:t xml:space="preserve">discernido </w:t>
      </w:r>
      <w:r w:rsidRPr="007B1890">
        <w:rPr>
          <w:rFonts w:ascii="Book Antiqua" w:hAnsi="Book Antiqua" w:cs="Arial"/>
          <w:sz w:val="24"/>
          <w:szCs w:val="24"/>
        </w:rPr>
        <w:t xml:space="preserve">es que </w:t>
      </w:r>
      <w:r w:rsidR="008B0EF1" w:rsidRPr="007B1890">
        <w:rPr>
          <w:rFonts w:ascii="Book Antiqua" w:hAnsi="Book Antiqua" w:cs="Arial"/>
          <w:sz w:val="24"/>
          <w:szCs w:val="24"/>
        </w:rPr>
        <w:t xml:space="preserve">la </w:t>
      </w:r>
      <w:r w:rsidR="005A06CB" w:rsidRPr="007B1890">
        <w:rPr>
          <w:rFonts w:ascii="Book Antiqua" w:hAnsi="Book Antiqua" w:cs="Arial"/>
          <w:sz w:val="24"/>
          <w:szCs w:val="24"/>
        </w:rPr>
        <w:t xml:space="preserve">impugnación </w:t>
      </w:r>
      <w:r w:rsidRPr="007B1890">
        <w:rPr>
          <w:rFonts w:ascii="Book Antiqua" w:hAnsi="Book Antiqua" w:cs="Arial"/>
          <w:sz w:val="24"/>
          <w:szCs w:val="24"/>
        </w:rPr>
        <w:t>fracasa</w:t>
      </w:r>
      <w:r w:rsidR="00501760" w:rsidRPr="007B1890">
        <w:rPr>
          <w:rFonts w:ascii="Book Antiqua" w:hAnsi="Book Antiqua" w:cs="Arial"/>
          <w:sz w:val="24"/>
          <w:szCs w:val="24"/>
        </w:rPr>
        <w:t xml:space="preserve">, habida consideración </w:t>
      </w:r>
      <w:r w:rsidRPr="007B1890">
        <w:rPr>
          <w:rFonts w:ascii="Book Antiqua" w:hAnsi="Book Antiqua" w:cs="Arial"/>
          <w:sz w:val="24"/>
          <w:szCs w:val="24"/>
        </w:rPr>
        <w:t>de lo razonado, y por contera, es imperativo confirmar la providencia apelada</w:t>
      </w:r>
      <w:r w:rsidR="005A06CB" w:rsidRPr="007B1890">
        <w:rPr>
          <w:rFonts w:ascii="Book Antiqua" w:hAnsi="Book Antiqua" w:cs="Arial"/>
          <w:sz w:val="24"/>
          <w:szCs w:val="24"/>
        </w:rPr>
        <w:t xml:space="preserve">. </w:t>
      </w:r>
      <w:r w:rsidRPr="007B1890">
        <w:rPr>
          <w:rFonts w:ascii="Book Antiqua" w:hAnsi="Book Antiqua" w:cs="Arial"/>
          <w:sz w:val="24"/>
          <w:szCs w:val="24"/>
        </w:rPr>
        <w:t xml:space="preserve">Se </w:t>
      </w:r>
      <w:r w:rsidR="0089187F" w:rsidRPr="007B1890">
        <w:rPr>
          <w:rFonts w:ascii="Book Antiqua" w:hAnsi="Book Antiqua" w:cs="Arial"/>
          <w:sz w:val="24"/>
          <w:szCs w:val="24"/>
        </w:rPr>
        <w:t>condena</w:t>
      </w:r>
      <w:r w:rsidRPr="007B1890">
        <w:rPr>
          <w:rFonts w:ascii="Book Antiqua" w:hAnsi="Book Antiqua" w:cs="Arial"/>
          <w:sz w:val="24"/>
          <w:szCs w:val="24"/>
        </w:rPr>
        <w:t>rá</w:t>
      </w:r>
      <w:r w:rsidR="0089187F" w:rsidRPr="007B1890">
        <w:rPr>
          <w:rFonts w:ascii="Book Antiqua" w:hAnsi="Book Antiqua" w:cs="Arial"/>
          <w:sz w:val="24"/>
          <w:szCs w:val="24"/>
        </w:rPr>
        <w:t xml:space="preserve"> en costas</w:t>
      </w:r>
      <w:r w:rsidRPr="007B1890">
        <w:rPr>
          <w:rFonts w:ascii="Book Antiqua" w:hAnsi="Book Antiqua" w:cs="Arial"/>
          <w:sz w:val="24"/>
          <w:szCs w:val="24"/>
        </w:rPr>
        <w:t xml:space="preserve"> en esta instancia</w:t>
      </w:r>
      <w:r w:rsidR="0089187F" w:rsidRPr="007B1890">
        <w:rPr>
          <w:rFonts w:ascii="Book Antiqua" w:hAnsi="Book Antiqua" w:cs="Arial"/>
          <w:sz w:val="24"/>
          <w:szCs w:val="24"/>
        </w:rPr>
        <w:t xml:space="preserve"> </w:t>
      </w:r>
      <w:r w:rsidR="005A06CB" w:rsidRPr="007B1890">
        <w:rPr>
          <w:rFonts w:ascii="Book Antiqua" w:hAnsi="Book Antiqua" w:cs="Arial"/>
          <w:sz w:val="24"/>
          <w:szCs w:val="24"/>
        </w:rPr>
        <w:t>(Artículo 392</w:t>
      </w:r>
      <w:r w:rsidR="00627722" w:rsidRPr="007B1890">
        <w:rPr>
          <w:rFonts w:ascii="Book Antiqua" w:hAnsi="Book Antiqua" w:cs="Arial"/>
          <w:sz w:val="24"/>
          <w:szCs w:val="24"/>
        </w:rPr>
        <w:t>-1º</w:t>
      </w:r>
      <w:r w:rsidR="00B25E8B" w:rsidRPr="007B1890">
        <w:rPr>
          <w:rFonts w:ascii="Book Antiqua" w:hAnsi="Book Antiqua" w:cs="Arial"/>
          <w:sz w:val="24"/>
          <w:szCs w:val="24"/>
        </w:rPr>
        <w:t xml:space="preserve">, </w:t>
      </w:r>
      <w:proofErr w:type="spellStart"/>
      <w:r w:rsidR="00B25E8B" w:rsidRPr="007B1890">
        <w:rPr>
          <w:rFonts w:ascii="Book Antiqua" w:hAnsi="Book Antiqua" w:cs="Arial"/>
          <w:sz w:val="24"/>
          <w:szCs w:val="24"/>
        </w:rPr>
        <w:t>CPC</w:t>
      </w:r>
      <w:proofErr w:type="spellEnd"/>
      <w:r w:rsidR="00B25E8B" w:rsidRPr="007B1890">
        <w:rPr>
          <w:rFonts w:ascii="Book Antiqua" w:hAnsi="Book Antiqua" w:cs="Arial"/>
          <w:sz w:val="24"/>
          <w:szCs w:val="24"/>
        </w:rPr>
        <w:t xml:space="preserve">), cargo del recurrente y a favor de la parte </w:t>
      </w:r>
      <w:r w:rsidR="00B25E8B" w:rsidRPr="007B1890">
        <w:rPr>
          <w:rFonts w:ascii="Book Antiqua" w:hAnsi="Book Antiqua" w:cs="Arial"/>
          <w:sz w:val="24"/>
          <w:szCs w:val="24"/>
        </w:rPr>
        <w:lastRenderedPageBreak/>
        <w:t xml:space="preserve">demandante, en la suma de un (1) salario mínimo legal mensual - </w:t>
      </w:r>
      <w:proofErr w:type="spellStart"/>
      <w:r w:rsidR="00B25E8B" w:rsidRPr="007B1890">
        <w:rPr>
          <w:rFonts w:ascii="Book Antiqua" w:hAnsi="Book Antiqua" w:cs="Arial"/>
          <w:sz w:val="24"/>
          <w:szCs w:val="24"/>
        </w:rPr>
        <w:t>smlmv</w:t>
      </w:r>
      <w:proofErr w:type="spellEnd"/>
      <w:r w:rsidR="00B25E8B" w:rsidRPr="007B1890">
        <w:rPr>
          <w:rFonts w:ascii="Book Antiqua" w:hAnsi="Book Antiqua" w:cs="Arial"/>
          <w:sz w:val="24"/>
          <w:szCs w:val="24"/>
        </w:rPr>
        <w:t xml:space="preserve"> (A</w:t>
      </w:r>
      <w:r w:rsidR="00B25E8B" w:rsidRPr="007B1890">
        <w:rPr>
          <w:rFonts w:ascii="Book Antiqua" w:hAnsi="Book Antiqua" w:cs="Arial"/>
          <w:sz w:val="24"/>
          <w:szCs w:val="24"/>
          <w:lang w:val="es-CO"/>
        </w:rPr>
        <w:t>cuerdo No.</w:t>
      </w:r>
      <w:proofErr w:type="spellStart"/>
      <w:r w:rsidR="00B25E8B" w:rsidRPr="007B1890">
        <w:rPr>
          <w:rFonts w:ascii="Book Antiqua" w:hAnsi="Book Antiqua" w:cs="Arial"/>
          <w:sz w:val="24"/>
          <w:szCs w:val="24"/>
        </w:rPr>
        <w:t>PSAA16</w:t>
      </w:r>
      <w:proofErr w:type="spellEnd"/>
      <w:r w:rsidR="00B25E8B" w:rsidRPr="007B1890">
        <w:rPr>
          <w:rFonts w:ascii="Book Antiqua" w:hAnsi="Book Antiqua" w:cs="Arial"/>
          <w:sz w:val="24"/>
          <w:szCs w:val="24"/>
        </w:rPr>
        <w:t xml:space="preserve">-10554);  </w:t>
      </w:r>
      <w:r w:rsidR="00B25E8B" w:rsidRPr="007B1890">
        <w:rPr>
          <w:rFonts w:ascii="Book Antiqua" w:hAnsi="Book Antiqua" w:cs="Arial"/>
          <w:sz w:val="24"/>
        </w:rPr>
        <w:t xml:space="preserve">condena fundada en la necesaria compensación para el contendiente vencedor, habida cuenta de la expectativa generada por el tiempo </w:t>
      </w:r>
      <w:r w:rsidR="00B25E8B" w:rsidRPr="007B1890">
        <w:rPr>
          <w:rFonts w:ascii="Book Antiqua" w:hAnsi="Book Antiqua" w:cs="Arial"/>
          <w:sz w:val="24"/>
          <w:lang w:val="es-CO"/>
        </w:rPr>
        <w:t xml:space="preserve">que hubo de estar </w:t>
      </w:r>
      <w:r w:rsidR="00B25E8B" w:rsidRPr="007B1890">
        <w:rPr>
          <w:rFonts w:ascii="Book Antiqua" w:hAnsi="Book Antiqua" w:cs="Arial"/>
          <w:sz w:val="24"/>
        </w:rPr>
        <w:t>pendiente de las resultas de este recurso, según razona la CSJ</w:t>
      </w:r>
      <w:r w:rsidR="00B25E8B" w:rsidRPr="007B1890">
        <w:rPr>
          <w:rStyle w:val="Appelnotedebasdep"/>
          <w:rFonts w:ascii="Book Antiqua" w:hAnsi="Book Antiqua" w:cs="Arial"/>
          <w:sz w:val="24"/>
        </w:rPr>
        <w:footnoteReference w:id="24"/>
      </w:r>
      <w:r w:rsidR="00B25E8B" w:rsidRPr="007B1890">
        <w:rPr>
          <w:rFonts w:ascii="Book Antiqua" w:hAnsi="Book Antiqua" w:cs="Arial"/>
          <w:sz w:val="24"/>
          <w:vertAlign w:val="superscript"/>
        </w:rPr>
        <w:t>-</w:t>
      </w:r>
      <w:r w:rsidR="00B25E8B" w:rsidRPr="007B1890">
        <w:rPr>
          <w:rStyle w:val="Appelnotedebasdep"/>
          <w:rFonts w:ascii="Book Antiqua" w:hAnsi="Book Antiqua"/>
          <w:sz w:val="24"/>
        </w:rPr>
        <w:footnoteReference w:id="25"/>
      </w:r>
      <w:r w:rsidR="00B25E8B" w:rsidRPr="007B1890">
        <w:rPr>
          <w:rFonts w:ascii="Book Antiqua" w:hAnsi="Book Antiqua" w:cs="Arial"/>
          <w:sz w:val="24"/>
        </w:rPr>
        <w:t>. Lo que se traduce en que no es indispensable haber presentado alegaciones o gestionado algún trámite en esta instancia.</w:t>
      </w:r>
    </w:p>
    <w:p w:rsidR="005A06CB" w:rsidRPr="00B53BF3" w:rsidRDefault="005A06CB" w:rsidP="005A06CB">
      <w:pPr>
        <w:spacing w:line="360" w:lineRule="auto"/>
        <w:jc w:val="both"/>
        <w:rPr>
          <w:rFonts w:ascii="Book Antiqua" w:hAnsi="Book Antiqua" w:cs="Arial"/>
          <w:color w:val="000000"/>
          <w:szCs w:val="22"/>
          <w:shd w:val="clear" w:color="auto" w:fill="FFFFFF"/>
        </w:rPr>
      </w:pPr>
    </w:p>
    <w:p w:rsidR="005A06CB" w:rsidRPr="00B53BF3" w:rsidRDefault="005A06CB" w:rsidP="005A06CB">
      <w:pPr>
        <w:pStyle w:val="Paragraphedeliste"/>
        <w:numPr>
          <w:ilvl w:val="0"/>
          <w:numId w:val="4"/>
        </w:numPr>
        <w:spacing w:line="360" w:lineRule="auto"/>
        <w:jc w:val="both"/>
        <w:rPr>
          <w:rFonts w:ascii="Book Antiqua" w:hAnsi="Book Antiqua" w:cs="Arial"/>
          <w:lang w:val="es-ES_tradnl"/>
        </w:rPr>
      </w:pPr>
      <w:r w:rsidRPr="00B53BF3">
        <w:rPr>
          <w:rFonts w:ascii="Book Antiqua" w:hAnsi="Book Antiqua" w:cs="Arial"/>
          <w:sz w:val="32"/>
          <w:szCs w:val="22"/>
        </w:rPr>
        <w:t>L</w:t>
      </w:r>
      <w:r w:rsidRPr="00B53BF3">
        <w:rPr>
          <w:rFonts w:ascii="Book Antiqua" w:hAnsi="Book Antiqua" w:cs="Arial"/>
          <w:szCs w:val="22"/>
        </w:rPr>
        <w:t>AS DECISIONES FINALES</w:t>
      </w:r>
    </w:p>
    <w:p w:rsidR="005A06CB" w:rsidRPr="00B53BF3" w:rsidRDefault="005A06CB" w:rsidP="005A06CB">
      <w:pPr>
        <w:pStyle w:val="Textopredeterminado"/>
        <w:spacing w:line="360" w:lineRule="auto"/>
        <w:jc w:val="both"/>
        <w:rPr>
          <w:rFonts w:ascii="Book Antiqua" w:hAnsi="Book Antiqua" w:cs="Arial"/>
        </w:rPr>
      </w:pPr>
    </w:p>
    <w:p w:rsidR="00CB6BCA" w:rsidRPr="00B53BF3" w:rsidRDefault="00B37B6C" w:rsidP="005A06CB">
      <w:pPr>
        <w:pStyle w:val="Textopredeterminado"/>
        <w:spacing w:line="360" w:lineRule="auto"/>
        <w:jc w:val="both"/>
        <w:rPr>
          <w:rFonts w:ascii="Book Antiqua" w:hAnsi="Book Antiqua" w:cs="Arial"/>
        </w:rPr>
      </w:pPr>
      <w:r w:rsidRPr="00B53BF3">
        <w:rPr>
          <w:rFonts w:ascii="Book Antiqua" w:hAnsi="Book Antiqua" w:cs="Arial"/>
        </w:rPr>
        <w:t xml:space="preserve">En armonía </w:t>
      </w:r>
      <w:r w:rsidR="00CB6BCA" w:rsidRPr="00B53BF3">
        <w:rPr>
          <w:rFonts w:ascii="Book Antiqua" w:hAnsi="Book Antiqua" w:cs="Arial"/>
        </w:rPr>
        <w:t xml:space="preserve">con las premisas plasmadas, deviene imperativo </w:t>
      </w:r>
      <w:r w:rsidR="00E04853">
        <w:rPr>
          <w:rFonts w:ascii="Book Antiqua" w:hAnsi="Book Antiqua" w:cs="Arial"/>
        </w:rPr>
        <w:t xml:space="preserve">(i) confirmar </w:t>
      </w:r>
      <w:r w:rsidR="00CB6BCA" w:rsidRPr="00B53BF3">
        <w:rPr>
          <w:rFonts w:ascii="Book Antiqua" w:hAnsi="Book Antiqua" w:cs="Arial"/>
        </w:rPr>
        <w:t xml:space="preserve">íntegramente el auto </w:t>
      </w:r>
      <w:r w:rsidRPr="00B53BF3">
        <w:rPr>
          <w:rFonts w:ascii="Book Antiqua" w:hAnsi="Book Antiqua" w:cs="Arial"/>
        </w:rPr>
        <w:t>atacado</w:t>
      </w:r>
      <w:r w:rsidR="00E04853">
        <w:rPr>
          <w:rFonts w:ascii="Book Antiqua" w:hAnsi="Book Antiqua" w:cs="Arial"/>
        </w:rPr>
        <w:t xml:space="preserve">; (ii) condenar en costas en esta instancia, a cargo del recurrente y a favor de la parte demandante; (iii) </w:t>
      </w:r>
      <w:r w:rsidR="00451504">
        <w:rPr>
          <w:rFonts w:ascii="Book Antiqua" w:hAnsi="Book Antiqua" w:cs="Arial"/>
        </w:rPr>
        <w:t xml:space="preserve">fijar agencias en derecho; (iv) </w:t>
      </w:r>
      <w:r w:rsidR="00E04853">
        <w:rPr>
          <w:rFonts w:ascii="Book Antiqua" w:hAnsi="Book Antiqua" w:cs="Arial"/>
        </w:rPr>
        <w:t>a</w:t>
      </w:r>
      <w:r w:rsidR="00451504">
        <w:rPr>
          <w:rFonts w:ascii="Book Antiqua" w:hAnsi="Book Antiqua" w:cs="Arial"/>
        </w:rPr>
        <w:t>dvertir</w:t>
      </w:r>
      <w:r w:rsidR="00CB6BCA" w:rsidRPr="00B53BF3">
        <w:rPr>
          <w:rFonts w:ascii="Book Antiqua" w:hAnsi="Book Antiqua" w:cs="Arial"/>
        </w:rPr>
        <w:t xml:space="preserve"> que esta decisión es irrecurrible (Artículo 29, </w:t>
      </w:r>
      <w:proofErr w:type="spellStart"/>
      <w:r w:rsidR="00CB6BCA" w:rsidRPr="00B53BF3">
        <w:rPr>
          <w:rFonts w:ascii="Book Antiqua" w:hAnsi="Book Antiqua" w:cs="Arial"/>
        </w:rPr>
        <w:t>CPC</w:t>
      </w:r>
      <w:proofErr w:type="spellEnd"/>
      <w:r w:rsidR="00CB6BCA" w:rsidRPr="00B53BF3">
        <w:rPr>
          <w:rFonts w:ascii="Book Antiqua" w:hAnsi="Book Antiqua" w:cs="Arial"/>
        </w:rPr>
        <w:t>)</w:t>
      </w:r>
      <w:r w:rsidR="00E04853">
        <w:rPr>
          <w:rFonts w:ascii="Book Antiqua" w:hAnsi="Book Antiqua" w:cs="Arial"/>
        </w:rPr>
        <w:t>;</w:t>
      </w:r>
      <w:r w:rsidR="00CB6BCA" w:rsidRPr="00B53BF3">
        <w:rPr>
          <w:rFonts w:ascii="Book Antiqua" w:hAnsi="Book Antiqua" w:cs="Arial"/>
        </w:rPr>
        <w:t xml:space="preserve"> y</w:t>
      </w:r>
      <w:r w:rsidR="00451504">
        <w:rPr>
          <w:rFonts w:ascii="Book Antiqua" w:hAnsi="Book Antiqua" w:cs="Arial"/>
        </w:rPr>
        <w:t>,</w:t>
      </w:r>
      <w:r w:rsidR="00CB6BCA" w:rsidRPr="00B53BF3">
        <w:rPr>
          <w:rFonts w:ascii="Book Antiqua" w:hAnsi="Book Antiqua" w:cs="Arial"/>
        </w:rPr>
        <w:t xml:space="preserve"> </w:t>
      </w:r>
      <w:r w:rsidR="00E04853">
        <w:rPr>
          <w:rFonts w:ascii="Book Antiqua" w:hAnsi="Book Antiqua" w:cs="Arial"/>
        </w:rPr>
        <w:t xml:space="preserve">(v) </w:t>
      </w:r>
      <w:r w:rsidR="00CB6BCA" w:rsidRPr="00B53BF3">
        <w:rPr>
          <w:rFonts w:ascii="Book Antiqua" w:hAnsi="Book Antiqua" w:cs="Arial"/>
        </w:rPr>
        <w:t xml:space="preserve">devolver el </w:t>
      </w:r>
      <w:r w:rsidR="00E04853">
        <w:rPr>
          <w:rFonts w:ascii="Book Antiqua" w:hAnsi="Book Antiqua" w:cs="Arial"/>
        </w:rPr>
        <w:t>expediente al juzgado de origen</w:t>
      </w:r>
      <w:r w:rsidR="00CB6BCA" w:rsidRPr="00B53BF3">
        <w:rPr>
          <w:rFonts w:ascii="Book Antiqua" w:hAnsi="Book Antiqua" w:cs="Arial"/>
        </w:rPr>
        <w:t>.</w:t>
      </w:r>
      <w:r w:rsidR="00696971">
        <w:rPr>
          <w:rFonts w:ascii="Book Antiqua" w:hAnsi="Book Antiqua" w:cs="Arial"/>
        </w:rPr>
        <w:t xml:space="preserve"> </w:t>
      </w:r>
    </w:p>
    <w:p w:rsidR="00CB6BCA" w:rsidRPr="00B53BF3" w:rsidRDefault="00CB6BCA" w:rsidP="00CB6BCA">
      <w:pPr>
        <w:pStyle w:val="Sansinterligne"/>
        <w:spacing w:line="360" w:lineRule="auto"/>
        <w:jc w:val="both"/>
        <w:rPr>
          <w:rFonts w:ascii="Book Antiqua" w:hAnsi="Book Antiqua" w:cs="Arial"/>
          <w:sz w:val="24"/>
        </w:rPr>
      </w:pPr>
    </w:p>
    <w:p w:rsidR="00CB6BCA" w:rsidRPr="00B53BF3" w:rsidRDefault="00CB6BCA" w:rsidP="00CB6BCA">
      <w:pPr>
        <w:tabs>
          <w:tab w:val="left" w:pos="-720"/>
        </w:tabs>
        <w:suppressAutoHyphens/>
        <w:spacing w:line="360" w:lineRule="auto"/>
        <w:jc w:val="both"/>
        <w:rPr>
          <w:rFonts w:ascii="Book Antiqua" w:hAnsi="Book Antiqua" w:cs="Arial"/>
          <w:spacing w:val="-3"/>
        </w:rPr>
      </w:pPr>
      <w:r w:rsidRPr="00B53BF3">
        <w:rPr>
          <w:rFonts w:ascii="Book Antiqua" w:hAnsi="Book Antiqua" w:cs="Arial"/>
        </w:rPr>
        <w:t xml:space="preserve">En mérito de lo discurrido en los acápites precedentes, el </w:t>
      </w:r>
      <w:r w:rsidRPr="00B53BF3">
        <w:rPr>
          <w:rFonts w:ascii="Book Antiqua" w:hAnsi="Book Antiqua" w:cs="Arial"/>
          <w:smallCaps/>
        </w:rPr>
        <w:t>Tribunal Superior del Distrito Judicial de Pereira, Sala Unitaria de Decisión</w:t>
      </w:r>
      <w:r w:rsidRPr="00B53BF3">
        <w:rPr>
          <w:rFonts w:ascii="Book Antiqua" w:hAnsi="Book Antiqua" w:cs="Arial"/>
        </w:rPr>
        <w:t>,</w:t>
      </w:r>
    </w:p>
    <w:p w:rsidR="00CB6BCA" w:rsidRPr="00B53BF3" w:rsidRDefault="00CB6BCA" w:rsidP="00CB6BCA">
      <w:pPr>
        <w:pStyle w:val="Sansinterligne"/>
        <w:spacing w:line="360" w:lineRule="auto"/>
        <w:jc w:val="center"/>
        <w:rPr>
          <w:rFonts w:ascii="Book Antiqua" w:hAnsi="Book Antiqua" w:cs="Arial"/>
          <w:sz w:val="16"/>
        </w:rPr>
      </w:pPr>
    </w:p>
    <w:p w:rsidR="00CB6BCA" w:rsidRPr="00B53BF3" w:rsidRDefault="00CB6BCA" w:rsidP="00CB6BCA">
      <w:pPr>
        <w:pStyle w:val="Sansinterligne"/>
        <w:spacing w:line="360" w:lineRule="auto"/>
        <w:jc w:val="center"/>
        <w:rPr>
          <w:rFonts w:ascii="Book Antiqua" w:hAnsi="Book Antiqua" w:cs="Arial"/>
        </w:rPr>
      </w:pPr>
      <w:r w:rsidRPr="00B53BF3">
        <w:rPr>
          <w:rFonts w:ascii="Book Antiqua" w:hAnsi="Book Antiqua" w:cs="Arial"/>
          <w:sz w:val="28"/>
        </w:rPr>
        <w:t xml:space="preserve">R </w:t>
      </w:r>
      <w:r w:rsidRPr="00B53BF3">
        <w:rPr>
          <w:rFonts w:ascii="Book Antiqua" w:hAnsi="Book Antiqua" w:cs="Arial"/>
        </w:rPr>
        <w:t>E S U E L V E,</w:t>
      </w:r>
    </w:p>
    <w:p w:rsidR="00CB6BCA" w:rsidRPr="005F7BFD" w:rsidRDefault="00CB6BCA" w:rsidP="00CB6BCA">
      <w:pPr>
        <w:pStyle w:val="Sansinterligne"/>
        <w:spacing w:line="360" w:lineRule="auto"/>
        <w:jc w:val="center"/>
        <w:rPr>
          <w:rFonts w:ascii="Book Antiqua" w:hAnsi="Book Antiqua" w:cs="Arial"/>
          <w:sz w:val="18"/>
        </w:rPr>
      </w:pPr>
    </w:p>
    <w:p w:rsidR="00730494" w:rsidRPr="005F7BFD" w:rsidRDefault="00AF30C7" w:rsidP="00730494">
      <w:pPr>
        <w:pStyle w:val="Textopredeterminado"/>
        <w:numPr>
          <w:ilvl w:val="0"/>
          <w:numId w:val="1"/>
        </w:numPr>
        <w:spacing w:line="360" w:lineRule="auto"/>
        <w:jc w:val="both"/>
        <w:rPr>
          <w:rFonts w:ascii="Book Antiqua" w:hAnsi="Book Antiqua" w:cs="Arial"/>
          <w:szCs w:val="24"/>
        </w:rPr>
      </w:pPr>
      <w:r w:rsidRPr="005F7BFD">
        <w:rPr>
          <w:rFonts w:ascii="Book Antiqua" w:hAnsi="Book Antiqua" w:cs="Arial"/>
          <w:szCs w:val="24"/>
        </w:rPr>
        <w:t xml:space="preserve">CONFIRMAR </w:t>
      </w:r>
      <w:r w:rsidR="00CB6BCA" w:rsidRPr="005F7BFD">
        <w:rPr>
          <w:rFonts w:ascii="Book Antiqua" w:hAnsi="Book Antiqua" w:cs="Arial"/>
          <w:szCs w:val="24"/>
        </w:rPr>
        <w:t xml:space="preserve">el auto apelado de fecha 30-07-2015 </w:t>
      </w:r>
      <w:r w:rsidR="0032131E" w:rsidRPr="005F7BFD">
        <w:rPr>
          <w:rFonts w:ascii="Book Antiqua" w:hAnsi="Book Antiqua" w:cs="Arial"/>
          <w:szCs w:val="24"/>
        </w:rPr>
        <w:t>d</w:t>
      </w:r>
      <w:r w:rsidR="00CB6BCA" w:rsidRPr="005F7BFD">
        <w:rPr>
          <w:rFonts w:ascii="Book Antiqua" w:hAnsi="Book Antiqua" w:cs="Arial"/>
          <w:szCs w:val="24"/>
        </w:rPr>
        <w:t xml:space="preserve">el Juzgado </w:t>
      </w:r>
      <w:r w:rsidR="0032131E" w:rsidRPr="005F7BFD">
        <w:rPr>
          <w:rFonts w:ascii="Book Antiqua" w:hAnsi="Book Antiqua" w:cs="Arial"/>
          <w:szCs w:val="24"/>
        </w:rPr>
        <w:t>5º</w:t>
      </w:r>
      <w:r w:rsidR="00CB6BCA" w:rsidRPr="005F7BFD">
        <w:rPr>
          <w:rFonts w:ascii="Book Antiqua" w:hAnsi="Book Antiqua" w:cs="Arial"/>
          <w:szCs w:val="24"/>
        </w:rPr>
        <w:t xml:space="preserve"> Civil del Circuito de esta </w:t>
      </w:r>
      <w:r w:rsidR="0032131E" w:rsidRPr="005F7BFD">
        <w:rPr>
          <w:rFonts w:ascii="Book Antiqua" w:hAnsi="Book Antiqua" w:cs="Arial"/>
          <w:szCs w:val="24"/>
        </w:rPr>
        <w:t>ciudad</w:t>
      </w:r>
      <w:r w:rsidR="00CB6BCA" w:rsidRPr="005F7BFD">
        <w:rPr>
          <w:rFonts w:ascii="Book Antiqua" w:hAnsi="Book Antiqua" w:cs="Arial"/>
          <w:szCs w:val="24"/>
        </w:rPr>
        <w:t>.</w:t>
      </w:r>
    </w:p>
    <w:p w:rsidR="00730494" w:rsidRPr="005F7BFD" w:rsidRDefault="00730494" w:rsidP="00730494">
      <w:pPr>
        <w:pStyle w:val="Textopredeterminado"/>
        <w:spacing w:line="360" w:lineRule="auto"/>
        <w:ind w:left="360"/>
        <w:jc w:val="both"/>
        <w:rPr>
          <w:rFonts w:ascii="Book Antiqua" w:hAnsi="Book Antiqua" w:cs="Arial"/>
          <w:sz w:val="22"/>
          <w:szCs w:val="24"/>
        </w:rPr>
      </w:pPr>
    </w:p>
    <w:p w:rsidR="005F7BFD" w:rsidRPr="005F7BFD" w:rsidRDefault="005F7BFD" w:rsidP="005F7BFD">
      <w:pPr>
        <w:pStyle w:val="Textopredeterminado"/>
        <w:numPr>
          <w:ilvl w:val="0"/>
          <w:numId w:val="1"/>
        </w:numPr>
        <w:spacing w:line="360" w:lineRule="auto"/>
        <w:jc w:val="both"/>
        <w:rPr>
          <w:rFonts w:ascii="Book Antiqua" w:hAnsi="Book Antiqua" w:cs="Arial"/>
          <w:szCs w:val="24"/>
        </w:rPr>
      </w:pPr>
      <w:r w:rsidRPr="005F7BFD">
        <w:rPr>
          <w:rFonts w:ascii="Book Antiqua" w:hAnsi="Book Antiqua" w:cs="Arial"/>
          <w:szCs w:val="24"/>
        </w:rPr>
        <w:t>CONDENAR en costas al</w:t>
      </w:r>
      <w:r>
        <w:rPr>
          <w:rFonts w:ascii="Book Antiqua" w:hAnsi="Book Antiqua" w:cs="Arial"/>
          <w:szCs w:val="24"/>
        </w:rPr>
        <w:t xml:space="preserve"> impugnante</w:t>
      </w:r>
      <w:r w:rsidRPr="005F7BFD">
        <w:rPr>
          <w:rFonts w:ascii="Book Antiqua" w:hAnsi="Book Antiqua" w:cs="Arial"/>
          <w:szCs w:val="24"/>
        </w:rPr>
        <w:t>, que fracasó en la alzada, y en favor de la parte demandante. Se liquidarán por la Secretaría de este Tribunal.</w:t>
      </w:r>
    </w:p>
    <w:p w:rsidR="005F7BFD" w:rsidRDefault="005F7BFD" w:rsidP="005F7BFD">
      <w:pPr>
        <w:pStyle w:val="Textopredeterminado"/>
        <w:spacing w:line="360" w:lineRule="auto"/>
        <w:ind w:left="360"/>
        <w:jc w:val="both"/>
        <w:rPr>
          <w:rFonts w:ascii="Book Antiqua" w:hAnsi="Book Antiqua" w:cs="Arial"/>
          <w:szCs w:val="24"/>
        </w:rPr>
      </w:pPr>
    </w:p>
    <w:p w:rsidR="005F7BFD" w:rsidRPr="00614773" w:rsidRDefault="005F7BFD" w:rsidP="005F7BFD">
      <w:pPr>
        <w:pStyle w:val="Textopredeterminado"/>
        <w:numPr>
          <w:ilvl w:val="0"/>
          <w:numId w:val="1"/>
        </w:numPr>
        <w:spacing w:line="360" w:lineRule="auto"/>
        <w:jc w:val="both"/>
        <w:rPr>
          <w:rFonts w:ascii="Book Antiqua" w:hAnsi="Book Antiqua" w:cs="Arial"/>
          <w:szCs w:val="24"/>
        </w:rPr>
      </w:pPr>
      <w:r w:rsidRPr="005F7BFD">
        <w:rPr>
          <w:rFonts w:ascii="Book Antiqua" w:hAnsi="Book Antiqua" w:cs="Arial"/>
          <w:szCs w:val="24"/>
        </w:rPr>
        <w:t xml:space="preserve">FIJAR como agencias en derecho la suma </w:t>
      </w:r>
      <w:r w:rsidR="0034012A">
        <w:rPr>
          <w:rFonts w:ascii="Book Antiqua" w:hAnsi="Book Antiqua" w:cs="Arial"/>
          <w:szCs w:val="24"/>
        </w:rPr>
        <w:t xml:space="preserve">un </w:t>
      </w:r>
      <w:r w:rsidRPr="005F7BFD">
        <w:rPr>
          <w:rFonts w:ascii="Book Antiqua" w:hAnsi="Book Antiqua" w:cs="Arial"/>
          <w:szCs w:val="22"/>
        </w:rPr>
        <w:t xml:space="preserve">(1) </w:t>
      </w:r>
      <w:r w:rsidR="0034012A">
        <w:rPr>
          <w:rFonts w:ascii="Book Antiqua" w:hAnsi="Book Antiqua" w:cs="Arial"/>
          <w:szCs w:val="22"/>
        </w:rPr>
        <w:t>salario mínimo legal mensual vigente.</w:t>
      </w:r>
    </w:p>
    <w:p w:rsidR="00614773" w:rsidRPr="005F7BFD" w:rsidRDefault="00614773" w:rsidP="00614773">
      <w:pPr>
        <w:pStyle w:val="Textopredeterminado"/>
        <w:spacing w:line="360" w:lineRule="auto"/>
        <w:ind w:left="360"/>
        <w:jc w:val="both"/>
        <w:rPr>
          <w:rFonts w:ascii="Book Antiqua" w:hAnsi="Book Antiqua" w:cs="Arial"/>
          <w:szCs w:val="24"/>
        </w:rPr>
      </w:pPr>
    </w:p>
    <w:p w:rsidR="00CB6BCA" w:rsidRDefault="005F7BFD" w:rsidP="0030668B">
      <w:pPr>
        <w:pStyle w:val="Textopredeterminado"/>
        <w:numPr>
          <w:ilvl w:val="0"/>
          <w:numId w:val="1"/>
        </w:numPr>
        <w:tabs>
          <w:tab w:val="left" w:pos="544"/>
        </w:tabs>
        <w:spacing w:line="360" w:lineRule="auto"/>
        <w:jc w:val="both"/>
        <w:rPr>
          <w:rFonts w:ascii="Book Antiqua" w:hAnsi="Book Antiqua" w:cs="Arial"/>
          <w:color w:val="auto"/>
          <w:szCs w:val="24"/>
        </w:rPr>
      </w:pPr>
      <w:r w:rsidRPr="00614773">
        <w:rPr>
          <w:rFonts w:ascii="Book Antiqua" w:hAnsi="Book Antiqua" w:cs="Arial"/>
          <w:color w:val="auto"/>
          <w:szCs w:val="24"/>
        </w:rPr>
        <w:t xml:space="preserve">ADVERTIR que esta decisión es </w:t>
      </w:r>
      <w:r w:rsidR="00614773" w:rsidRPr="00614773">
        <w:rPr>
          <w:rFonts w:ascii="Book Antiqua" w:hAnsi="Book Antiqua" w:cs="Arial"/>
          <w:color w:val="auto"/>
          <w:szCs w:val="24"/>
        </w:rPr>
        <w:t xml:space="preserve">irrecurrible y </w:t>
      </w:r>
      <w:r w:rsidRPr="00614773">
        <w:rPr>
          <w:rFonts w:ascii="Book Antiqua" w:hAnsi="Book Antiqua" w:cs="Arial"/>
          <w:color w:val="auto"/>
          <w:szCs w:val="24"/>
        </w:rPr>
        <w:t xml:space="preserve">DEVOLVER </w:t>
      </w:r>
      <w:r w:rsidR="00614773">
        <w:rPr>
          <w:rFonts w:ascii="Book Antiqua" w:hAnsi="Book Antiqua" w:cs="Arial"/>
          <w:color w:val="auto"/>
          <w:szCs w:val="24"/>
        </w:rPr>
        <w:t xml:space="preserve">este </w:t>
      </w:r>
      <w:r w:rsidRPr="00614773">
        <w:rPr>
          <w:rFonts w:ascii="Book Antiqua" w:hAnsi="Book Antiqua" w:cs="Arial"/>
          <w:color w:val="auto"/>
          <w:szCs w:val="24"/>
        </w:rPr>
        <w:t>expediente al Despacho de origen, por conducto de la Secretaría de esta Corporación.</w:t>
      </w:r>
    </w:p>
    <w:p w:rsidR="00614773" w:rsidRPr="0034012A" w:rsidRDefault="00614773" w:rsidP="0034012A">
      <w:pPr>
        <w:ind w:left="360"/>
        <w:rPr>
          <w:rFonts w:ascii="Book Antiqua" w:hAnsi="Book Antiqua" w:cs="Arial"/>
        </w:rPr>
      </w:pPr>
    </w:p>
    <w:p w:rsidR="005F57E8" w:rsidRPr="00B53BF3" w:rsidRDefault="00356104" w:rsidP="004A7356">
      <w:pPr>
        <w:pStyle w:val="Sansinterligne"/>
        <w:tabs>
          <w:tab w:val="center" w:pos="4845"/>
          <w:tab w:val="left" w:pos="6463"/>
        </w:tabs>
        <w:spacing w:line="360" w:lineRule="auto"/>
        <w:jc w:val="center"/>
        <w:rPr>
          <w:rFonts w:ascii="Book Antiqua" w:hAnsi="Book Antiqua" w:cs="Arial"/>
          <w:smallCaps/>
          <w:spacing w:val="20"/>
          <w:w w:val="150"/>
          <w:lang w:val="en-US"/>
        </w:rPr>
      </w:pPr>
      <w:proofErr w:type="spellStart"/>
      <w:r w:rsidRPr="00B53BF3">
        <w:rPr>
          <w:rFonts w:ascii="Book Antiqua" w:hAnsi="Book Antiqua" w:cs="Arial"/>
          <w:smallCaps/>
          <w:sz w:val="28"/>
          <w:lang w:val="en-US"/>
        </w:rPr>
        <w:t>Notifíquese</w:t>
      </w:r>
      <w:proofErr w:type="spellEnd"/>
      <w:r w:rsidRPr="00B53BF3">
        <w:rPr>
          <w:rFonts w:ascii="Book Antiqua" w:hAnsi="Book Antiqua" w:cs="Arial"/>
          <w:smallCaps/>
          <w:sz w:val="28"/>
          <w:lang w:val="en-US"/>
        </w:rPr>
        <w:t>,</w:t>
      </w:r>
    </w:p>
    <w:p w:rsidR="00B8384C" w:rsidRPr="00B53BF3" w:rsidRDefault="00B8384C" w:rsidP="004A7356">
      <w:pPr>
        <w:pStyle w:val="Sansinterligne"/>
        <w:spacing w:line="360" w:lineRule="auto"/>
        <w:jc w:val="center"/>
        <w:rPr>
          <w:rFonts w:ascii="Book Antiqua" w:hAnsi="Book Antiqua" w:cs="Arial"/>
          <w:spacing w:val="20"/>
          <w:w w:val="150"/>
          <w:sz w:val="24"/>
          <w:szCs w:val="24"/>
          <w:lang w:val="en-US"/>
        </w:rPr>
      </w:pPr>
    </w:p>
    <w:p w:rsidR="00C667D9" w:rsidRPr="00B53BF3" w:rsidRDefault="00C667D9" w:rsidP="004A7356">
      <w:pPr>
        <w:pStyle w:val="Sansinterligne"/>
        <w:spacing w:line="360" w:lineRule="auto"/>
        <w:jc w:val="center"/>
        <w:rPr>
          <w:rFonts w:ascii="Book Antiqua" w:hAnsi="Book Antiqua" w:cs="Arial"/>
          <w:spacing w:val="20"/>
          <w:w w:val="150"/>
          <w:sz w:val="24"/>
          <w:szCs w:val="24"/>
          <w:lang w:val="en-US"/>
        </w:rPr>
      </w:pPr>
    </w:p>
    <w:p w:rsidR="00412B9B" w:rsidRPr="00B53BF3" w:rsidRDefault="00412B9B" w:rsidP="000C0B10">
      <w:pPr>
        <w:pStyle w:val="Corpsdetexte"/>
        <w:spacing w:line="360" w:lineRule="auto"/>
        <w:jc w:val="center"/>
        <w:rPr>
          <w:rFonts w:ascii="Book Antiqua" w:hAnsi="Book Antiqua"/>
          <w:w w:val="150"/>
          <w:sz w:val="20"/>
          <w:lang w:val="en-US"/>
        </w:rPr>
      </w:pPr>
      <w:proofErr w:type="spellStart"/>
      <w:r w:rsidRPr="00B53BF3">
        <w:rPr>
          <w:rFonts w:ascii="Book Antiqua" w:hAnsi="Book Antiqua"/>
          <w:w w:val="150"/>
          <w:sz w:val="24"/>
          <w:szCs w:val="24"/>
          <w:lang w:val="en-US"/>
        </w:rPr>
        <w:t>D</w:t>
      </w:r>
      <w:r w:rsidRPr="00B53BF3">
        <w:rPr>
          <w:rFonts w:ascii="Book Antiqua" w:hAnsi="Book Antiqua"/>
          <w:w w:val="150"/>
          <w:sz w:val="20"/>
          <w:szCs w:val="18"/>
          <w:lang w:val="en-US"/>
        </w:rPr>
        <w:t>UBERNEY</w:t>
      </w:r>
      <w:proofErr w:type="spellEnd"/>
      <w:r w:rsidRPr="00B53BF3">
        <w:rPr>
          <w:rFonts w:ascii="Book Antiqua" w:hAnsi="Book Antiqua"/>
          <w:w w:val="150"/>
          <w:sz w:val="20"/>
          <w:szCs w:val="18"/>
          <w:lang w:val="en-US"/>
        </w:rPr>
        <w:t xml:space="preserve"> </w:t>
      </w:r>
      <w:proofErr w:type="spellStart"/>
      <w:r w:rsidRPr="00B53BF3">
        <w:rPr>
          <w:rFonts w:ascii="Book Antiqua" w:hAnsi="Book Antiqua"/>
          <w:w w:val="150"/>
          <w:sz w:val="24"/>
          <w:szCs w:val="24"/>
          <w:lang w:val="en-US"/>
        </w:rPr>
        <w:t>G</w:t>
      </w:r>
      <w:r w:rsidRPr="00B53BF3">
        <w:rPr>
          <w:rFonts w:ascii="Book Antiqua" w:hAnsi="Book Antiqua"/>
          <w:w w:val="150"/>
          <w:sz w:val="20"/>
          <w:szCs w:val="18"/>
          <w:lang w:val="en-US"/>
        </w:rPr>
        <w:t>RISALES</w:t>
      </w:r>
      <w:proofErr w:type="spellEnd"/>
      <w:r w:rsidRPr="00B53BF3">
        <w:rPr>
          <w:rFonts w:ascii="Book Antiqua" w:hAnsi="Book Antiqua"/>
          <w:w w:val="150"/>
          <w:sz w:val="20"/>
          <w:szCs w:val="18"/>
          <w:lang w:val="en-US"/>
        </w:rPr>
        <w:t xml:space="preserve"> </w:t>
      </w:r>
      <w:r w:rsidRPr="00B53BF3">
        <w:rPr>
          <w:rFonts w:ascii="Book Antiqua" w:hAnsi="Book Antiqua"/>
          <w:w w:val="150"/>
          <w:sz w:val="24"/>
          <w:szCs w:val="24"/>
          <w:lang w:val="en-US"/>
        </w:rPr>
        <w:t>H</w:t>
      </w:r>
      <w:r w:rsidRPr="00B53BF3">
        <w:rPr>
          <w:rFonts w:ascii="Book Antiqua" w:hAnsi="Book Antiqua"/>
          <w:w w:val="150"/>
          <w:sz w:val="20"/>
          <w:szCs w:val="18"/>
          <w:lang w:val="en-US"/>
        </w:rPr>
        <w:t>ERRERA</w:t>
      </w:r>
    </w:p>
    <w:p w:rsidR="00412B9B" w:rsidRPr="00B53BF3" w:rsidRDefault="00412B9B" w:rsidP="000C0B10">
      <w:pPr>
        <w:pStyle w:val="Corpsdetexte"/>
        <w:spacing w:line="360" w:lineRule="auto"/>
        <w:jc w:val="center"/>
        <w:rPr>
          <w:rFonts w:ascii="Book Antiqua" w:hAnsi="Book Antiqua"/>
          <w:w w:val="150"/>
          <w:sz w:val="18"/>
          <w:lang w:val="en-US"/>
        </w:rPr>
      </w:pPr>
      <w:r w:rsidRPr="00B53BF3">
        <w:rPr>
          <w:rFonts w:ascii="Book Antiqua" w:hAnsi="Book Antiqua"/>
          <w:w w:val="150"/>
          <w:sz w:val="20"/>
          <w:szCs w:val="24"/>
          <w:lang w:val="en-US"/>
        </w:rPr>
        <w:lastRenderedPageBreak/>
        <w:t xml:space="preserve">M </w:t>
      </w:r>
      <w:r w:rsidRPr="00B53BF3">
        <w:rPr>
          <w:rFonts w:ascii="Book Antiqua" w:hAnsi="Book Antiqua"/>
          <w:w w:val="150"/>
          <w:sz w:val="18"/>
          <w:lang w:val="en-US"/>
        </w:rPr>
        <w:t>A G I S T R A D O</w:t>
      </w:r>
    </w:p>
    <w:p w:rsidR="00AB32B9" w:rsidRPr="00B53BF3" w:rsidRDefault="00AB32B9" w:rsidP="00AB32B9">
      <w:pPr>
        <w:pStyle w:val="Corpsdetexte"/>
        <w:spacing w:line="360" w:lineRule="auto"/>
        <w:jc w:val="right"/>
        <w:rPr>
          <w:rFonts w:ascii="Book Antiqua" w:hAnsi="Book Antiqua"/>
          <w:i/>
          <w:w w:val="150"/>
          <w:sz w:val="10"/>
          <w:szCs w:val="12"/>
          <w:lang w:val="en-GB"/>
        </w:rPr>
      </w:pPr>
      <w:proofErr w:type="spellStart"/>
      <w:r w:rsidRPr="00B53BF3">
        <w:rPr>
          <w:rFonts w:ascii="Book Antiqua" w:hAnsi="Book Antiqua"/>
          <w:i/>
          <w:w w:val="150"/>
          <w:sz w:val="10"/>
          <w:szCs w:val="12"/>
          <w:lang w:val="en-GB"/>
        </w:rPr>
        <w:t>DGH</w:t>
      </w:r>
      <w:proofErr w:type="spellEnd"/>
      <w:r w:rsidRPr="00B53BF3">
        <w:rPr>
          <w:rFonts w:ascii="Book Antiqua" w:hAnsi="Book Antiqua"/>
          <w:i/>
          <w:w w:val="150"/>
          <w:sz w:val="10"/>
          <w:szCs w:val="12"/>
          <w:lang w:val="en-GB"/>
        </w:rPr>
        <w:t xml:space="preserve"> / </w:t>
      </w:r>
      <w:proofErr w:type="spellStart"/>
      <w:r w:rsidRPr="00B53BF3">
        <w:rPr>
          <w:rFonts w:ascii="Book Antiqua" w:hAnsi="Book Antiqua"/>
          <w:i/>
          <w:w w:val="150"/>
          <w:sz w:val="10"/>
          <w:szCs w:val="12"/>
          <w:lang w:val="en-GB"/>
        </w:rPr>
        <w:t>DGD</w:t>
      </w:r>
      <w:proofErr w:type="spellEnd"/>
      <w:r w:rsidRPr="00B53BF3">
        <w:rPr>
          <w:rFonts w:ascii="Book Antiqua" w:hAnsi="Book Antiqua"/>
          <w:i/>
          <w:w w:val="150"/>
          <w:sz w:val="10"/>
          <w:szCs w:val="12"/>
          <w:lang w:val="en-GB"/>
        </w:rPr>
        <w:t xml:space="preserve"> / 2017</w:t>
      </w:r>
    </w:p>
    <w:p w:rsidR="00AB32B9" w:rsidRPr="00B53BF3" w:rsidRDefault="0034012A" w:rsidP="000C0B10">
      <w:pPr>
        <w:pStyle w:val="Corpsdetexte"/>
        <w:spacing w:line="360" w:lineRule="auto"/>
        <w:jc w:val="center"/>
        <w:rPr>
          <w:rFonts w:ascii="Book Antiqua" w:hAnsi="Book Antiqua"/>
          <w:sz w:val="18"/>
          <w:lang w:val="en-US"/>
        </w:rPr>
      </w:pPr>
      <w:r w:rsidRPr="00B53BF3">
        <w:rPr>
          <w:rFonts w:ascii="Book Antiqua" w:hAnsi="Book Antiqua"/>
          <w:noProof/>
          <w:lang w:val="fr-FR" w:eastAsia="fr-FR"/>
        </w:rPr>
        <mc:AlternateContent>
          <mc:Choice Requires="wps">
            <w:drawing>
              <wp:anchor distT="0" distB="0" distL="114300" distR="114300" simplePos="0" relativeHeight="251661312" behindDoc="0" locked="0" layoutInCell="1" allowOverlap="1" wp14:anchorId="04165402" wp14:editId="67A193DC">
                <wp:simplePos x="0" y="0"/>
                <wp:positionH relativeFrom="margin">
                  <wp:posOffset>1586593</wp:posOffset>
                </wp:positionH>
                <wp:positionV relativeFrom="paragraph">
                  <wp:posOffset>149209</wp:posOffset>
                </wp:positionV>
                <wp:extent cx="2448560" cy="1097280"/>
                <wp:effectExtent l="19050" t="19050" r="27940" b="266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097280"/>
                        </a:xfrm>
                        <a:prstGeom prst="rect">
                          <a:avLst/>
                        </a:prstGeom>
                        <a:solidFill>
                          <a:srgbClr val="FFFFFF"/>
                        </a:solidFill>
                        <a:ln w="28575" cmpd="thickThin">
                          <a:solidFill>
                            <a:srgbClr val="000000"/>
                          </a:solidFill>
                          <a:miter lim="800000"/>
                          <a:headEnd/>
                          <a:tailEnd/>
                        </a:ln>
                      </wps:spPr>
                      <wps:txbx>
                        <w:txbxContent>
                          <w:p w:rsidR="00AB32B9" w:rsidRPr="00B45F88" w:rsidRDefault="00AB32B9" w:rsidP="00554FF5">
                            <w:pPr>
                              <w:pStyle w:val="Sansinterligne"/>
                              <w:spacing w:line="360" w:lineRule="auto"/>
                              <w:jc w:val="center"/>
                              <w:rPr>
                                <w:rFonts w:ascii="Georgia" w:hAnsi="Georgia" w:cs="Kalinga"/>
                                <w:sz w:val="18"/>
                                <w:szCs w:val="20"/>
                              </w:rPr>
                            </w:pPr>
                            <w:r w:rsidRPr="00B45F88">
                              <w:rPr>
                                <w:rFonts w:ascii="Georgia" w:hAnsi="Georgia" w:cs="Kalinga"/>
                                <w:sz w:val="18"/>
                                <w:szCs w:val="20"/>
                              </w:rPr>
                              <w:t xml:space="preserve">LA PROVIDENCIA ANTERIOR </w:t>
                            </w:r>
                          </w:p>
                          <w:p w:rsidR="00AB32B9" w:rsidRPr="00B45F88" w:rsidRDefault="00AB32B9" w:rsidP="00554FF5">
                            <w:pPr>
                              <w:pStyle w:val="Sansinterligne"/>
                              <w:spacing w:line="360" w:lineRule="auto"/>
                              <w:jc w:val="center"/>
                              <w:rPr>
                                <w:rFonts w:ascii="Georgia" w:hAnsi="Georgia" w:cs="Kalinga"/>
                                <w:color w:val="000000"/>
                                <w:sz w:val="20"/>
                                <w:szCs w:val="20"/>
                              </w:rPr>
                            </w:pPr>
                            <w:r w:rsidRPr="00B45F88">
                              <w:rPr>
                                <w:rFonts w:ascii="Georgia" w:hAnsi="Georgia" w:cs="Kalinga"/>
                                <w:sz w:val="18"/>
                                <w:szCs w:val="20"/>
                              </w:rPr>
                              <w:t xml:space="preserve">SE NOTIFICA POR ESTADO DEL DÍA </w:t>
                            </w:r>
                          </w:p>
                          <w:p w:rsidR="00AB32B9" w:rsidRPr="00554FF5" w:rsidRDefault="00AB32B9" w:rsidP="00554FF5">
                            <w:pPr>
                              <w:spacing w:line="360" w:lineRule="auto"/>
                              <w:jc w:val="center"/>
                              <w:rPr>
                                <w:rFonts w:ascii="Georgia" w:hAnsi="Georgia" w:cs="Kalinga"/>
                                <w:color w:val="000000"/>
                                <w:sz w:val="20"/>
                                <w:szCs w:val="20"/>
                              </w:rPr>
                            </w:pPr>
                          </w:p>
                          <w:p w:rsidR="00AB32B9" w:rsidRPr="00554FF5" w:rsidRDefault="00AB32B9" w:rsidP="00554FF5">
                            <w:pPr>
                              <w:spacing w:line="360" w:lineRule="auto"/>
                              <w:jc w:val="center"/>
                              <w:rPr>
                                <w:rFonts w:ascii="Georgia" w:hAnsi="Georgia" w:cs="Kalinga"/>
                                <w:color w:val="000000"/>
                                <w:sz w:val="18"/>
                                <w:szCs w:val="20"/>
                              </w:rPr>
                            </w:pPr>
                            <w:proofErr w:type="spellStart"/>
                            <w:r w:rsidRPr="00554FF5">
                              <w:rPr>
                                <w:rFonts w:ascii="Georgia" w:hAnsi="Georgia" w:cs="Kalinga"/>
                                <w:color w:val="000000"/>
                                <w:sz w:val="18"/>
                                <w:szCs w:val="20"/>
                              </w:rPr>
                              <w:t>JAÍR</w:t>
                            </w:r>
                            <w:proofErr w:type="spellEnd"/>
                            <w:r w:rsidRPr="00554FF5">
                              <w:rPr>
                                <w:rFonts w:ascii="Georgia" w:hAnsi="Georgia" w:cs="Kalinga"/>
                                <w:color w:val="000000"/>
                                <w:sz w:val="18"/>
                                <w:szCs w:val="20"/>
                              </w:rPr>
                              <w:t xml:space="preserve"> DE JESÚS HENAO MOLINA</w:t>
                            </w:r>
                          </w:p>
                          <w:p w:rsidR="00AB32B9" w:rsidRPr="00554FF5" w:rsidRDefault="00AB32B9" w:rsidP="00554FF5">
                            <w:pPr>
                              <w:pStyle w:val="Sansinterligne"/>
                              <w:spacing w:line="360" w:lineRule="auto"/>
                              <w:jc w:val="center"/>
                              <w:rPr>
                                <w:rFonts w:ascii="Georgia" w:hAnsi="Georgia" w:cs="Kalinga"/>
                                <w:sz w:val="18"/>
                                <w:szCs w:val="20"/>
                              </w:rPr>
                            </w:pPr>
                            <w:r w:rsidRPr="00554FF5">
                              <w:rPr>
                                <w:rFonts w:ascii="Georgia" w:hAnsi="Georgia" w:cs="Kalinga"/>
                                <w:b/>
                                <w:sz w:val="16"/>
                                <w:szCs w:val="20"/>
                              </w:rPr>
                              <w:t>S E C R E T A R I O</w:t>
                            </w:r>
                          </w:p>
                          <w:p w:rsidR="00AB32B9" w:rsidRPr="00AC087B" w:rsidRDefault="00AB32B9" w:rsidP="00AB32B9">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4.95pt;margin-top:11.75pt;width:192.8pt;height:8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" strokeweight="2.25pt">
                <v:stroke linestyle="thickThin"/>
                <v:textbox>
                  <w:txbxContent>
                    <w:p w:rsidR="00AB32B9" w:rsidRPr="00B45F88" w:rsidRDefault="00AB32B9" w:rsidP="00554FF5">
                      <w:pPr>
                        <w:pStyle w:val="Sansinterligne"/>
                        <w:spacing w:line="360" w:lineRule="auto"/>
                        <w:jc w:val="center"/>
                        <w:rPr>
                          <w:rFonts w:ascii="Georgia" w:hAnsi="Georgia" w:cs="Kalinga"/>
                          <w:sz w:val="18"/>
                          <w:szCs w:val="20"/>
                        </w:rPr>
                      </w:pPr>
                      <w:r w:rsidRPr="00B45F88">
                        <w:rPr>
                          <w:rFonts w:ascii="Georgia" w:hAnsi="Georgia" w:cs="Kalinga"/>
                          <w:sz w:val="18"/>
                          <w:szCs w:val="20"/>
                        </w:rPr>
                        <w:t xml:space="preserve">LA PROVIDENCIA ANTERIOR </w:t>
                      </w:r>
                    </w:p>
                    <w:p w:rsidR="00AB32B9" w:rsidRPr="00B45F88" w:rsidRDefault="00AB32B9" w:rsidP="00554FF5">
                      <w:pPr>
                        <w:pStyle w:val="Sansinterligne"/>
                        <w:spacing w:line="360" w:lineRule="auto"/>
                        <w:jc w:val="center"/>
                        <w:rPr>
                          <w:rFonts w:ascii="Georgia" w:hAnsi="Georgia" w:cs="Kalinga"/>
                          <w:color w:val="000000"/>
                          <w:sz w:val="20"/>
                          <w:szCs w:val="20"/>
                        </w:rPr>
                      </w:pPr>
                      <w:r w:rsidRPr="00B45F88">
                        <w:rPr>
                          <w:rFonts w:ascii="Georgia" w:hAnsi="Georgia" w:cs="Kalinga"/>
                          <w:sz w:val="18"/>
                          <w:szCs w:val="20"/>
                        </w:rPr>
                        <w:t xml:space="preserve">SE NOTIFICA POR ESTADO DEL DÍA </w:t>
                      </w:r>
                    </w:p>
                    <w:p w:rsidR="00AB32B9" w:rsidRPr="00554FF5" w:rsidRDefault="00AB32B9" w:rsidP="00554FF5">
                      <w:pPr>
                        <w:spacing w:line="360" w:lineRule="auto"/>
                        <w:jc w:val="center"/>
                        <w:rPr>
                          <w:rFonts w:ascii="Georgia" w:hAnsi="Georgia" w:cs="Kalinga"/>
                          <w:color w:val="000000"/>
                          <w:sz w:val="20"/>
                          <w:szCs w:val="20"/>
                        </w:rPr>
                      </w:pPr>
                    </w:p>
                    <w:p w:rsidR="00AB32B9" w:rsidRPr="00554FF5" w:rsidRDefault="00AB32B9" w:rsidP="00554FF5">
                      <w:pPr>
                        <w:spacing w:line="360" w:lineRule="auto"/>
                        <w:jc w:val="center"/>
                        <w:rPr>
                          <w:rFonts w:ascii="Georgia" w:hAnsi="Georgia" w:cs="Kalinga"/>
                          <w:color w:val="000000"/>
                          <w:sz w:val="18"/>
                          <w:szCs w:val="20"/>
                        </w:rPr>
                      </w:pPr>
                      <w:proofErr w:type="spellStart"/>
                      <w:r w:rsidRPr="00554FF5">
                        <w:rPr>
                          <w:rFonts w:ascii="Georgia" w:hAnsi="Georgia" w:cs="Kalinga"/>
                          <w:color w:val="000000"/>
                          <w:sz w:val="18"/>
                          <w:szCs w:val="20"/>
                        </w:rPr>
                        <w:t>JAÍR</w:t>
                      </w:r>
                      <w:proofErr w:type="spellEnd"/>
                      <w:r w:rsidRPr="00554FF5">
                        <w:rPr>
                          <w:rFonts w:ascii="Georgia" w:hAnsi="Georgia" w:cs="Kalinga"/>
                          <w:color w:val="000000"/>
                          <w:sz w:val="18"/>
                          <w:szCs w:val="20"/>
                        </w:rPr>
                        <w:t xml:space="preserve"> DE JESÚS HENAO MOLINA</w:t>
                      </w:r>
                    </w:p>
                    <w:p w:rsidR="00AB32B9" w:rsidRPr="00554FF5" w:rsidRDefault="00AB32B9" w:rsidP="00554FF5">
                      <w:pPr>
                        <w:pStyle w:val="Sansinterligne"/>
                        <w:spacing w:line="360" w:lineRule="auto"/>
                        <w:jc w:val="center"/>
                        <w:rPr>
                          <w:rFonts w:ascii="Georgia" w:hAnsi="Georgia" w:cs="Kalinga"/>
                          <w:sz w:val="18"/>
                          <w:szCs w:val="20"/>
                        </w:rPr>
                      </w:pPr>
                      <w:r w:rsidRPr="00554FF5">
                        <w:rPr>
                          <w:rFonts w:ascii="Georgia" w:hAnsi="Georgia" w:cs="Kalinga"/>
                          <w:b/>
                          <w:sz w:val="16"/>
                          <w:szCs w:val="20"/>
                        </w:rPr>
                        <w:t>S E C R E T A R I O</w:t>
                      </w:r>
                    </w:p>
                    <w:p w:rsidR="00AB32B9" w:rsidRPr="00AC087B" w:rsidRDefault="00AB32B9" w:rsidP="00AB32B9">
                      <w:pPr>
                        <w:jc w:val="center"/>
                        <w:rPr>
                          <w:rFonts w:ascii="Kalinga" w:hAnsi="Kalinga" w:cs="Kalinga"/>
                          <w:sz w:val="22"/>
                          <w:szCs w:val="22"/>
                        </w:rPr>
                      </w:pPr>
                    </w:p>
                  </w:txbxContent>
                </v:textbox>
                <w10:wrap anchorx="margin"/>
              </v:rect>
            </w:pict>
          </mc:Fallback>
        </mc:AlternateContent>
      </w:r>
    </w:p>
    <w:sectPr w:rsidR="00AB32B9" w:rsidRPr="00B53BF3" w:rsidSect="00892CA3">
      <w:headerReference w:type="even" r:id="rId10"/>
      <w:headerReference w:type="default" r:id="rId11"/>
      <w:footerReference w:type="default" r:id="rId12"/>
      <w:pgSz w:w="12242" w:h="18722" w:code="14"/>
      <w:pgMar w:top="1134" w:right="1134"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F4" w:rsidRDefault="006452F4" w:rsidP="004D2025">
      <w:r>
        <w:separator/>
      </w:r>
    </w:p>
  </w:endnote>
  <w:endnote w:type="continuationSeparator" w:id="0">
    <w:p w:rsidR="006452F4" w:rsidRDefault="006452F4"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Kalinga">
    <w:altName w:val="Gadugi"/>
    <w:panose1 w:val="020B0502040204020203"/>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EE" w:rsidRDefault="00E419EE" w:rsidP="00E419EE">
    <w:pPr>
      <w:pStyle w:val="Pieddepage"/>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depage"/>
      <w:spacing w:line="360" w:lineRule="auto"/>
      <w:jc w:val="right"/>
      <w:rPr>
        <w:rFonts w:ascii="Arial" w:hAnsi="Arial" w:cs="Arial"/>
        <w:spacing w:val="20"/>
        <w:w w:val="200"/>
        <w:sz w:val="14"/>
        <w:szCs w:val="10"/>
        <w:lang w:val="es-CO"/>
      </w:rPr>
    </w:pPr>
  </w:p>
  <w:p w:rsidR="00E419EE" w:rsidRPr="00B817BB" w:rsidRDefault="00E419EE" w:rsidP="00A0733C">
    <w:pPr>
      <w:pStyle w:val="Pieddepage"/>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depage"/>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proofErr w:type="spellStart"/>
    <w:r w:rsidRPr="00B817BB">
      <w:rPr>
        <w:rFonts w:ascii="Arial" w:hAnsi="Arial" w:cs="Arial"/>
        <w:i/>
        <w:spacing w:val="20"/>
        <w:w w:val="200"/>
        <w:sz w:val="12"/>
        <w:szCs w:val="10"/>
      </w:rPr>
      <w:t>D</w:t>
    </w:r>
    <w:r w:rsidRPr="00B817BB">
      <w:rPr>
        <w:rFonts w:ascii="Arial" w:hAnsi="Arial" w:cs="Arial"/>
        <w:i/>
        <w:spacing w:val="20"/>
        <w:w w:val="200"/>
        <w:sz w:val="8"/>
        <w:szCs w:val="10"/>
      </w:rPr>
      <w:t>UBERNEY</w:t>
    </w:r>
    <w:proofErr w:type="spellEnd"/>
    <w:r w:rsidRPr="00B817BB">
      <w:rPr>
        <w:rFonts w:ascii="Arial" w:hAnsi="Arial" w:cs="Arial"/>
        <w:i/>
        <w:spacing w:val="20"/>
        <w:w w:val="200"/>
        <w:sz w:val="8"/>
        <w:szCs w:val="10"/>
      </w:rPr>
      <w:t xml:space="preserve">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F4" w:rsidRDefault="006452F4" w:rsidP="004D2025">
      <w:r>
        <w:separator/>
      </w:r>
    </w:p>
  </w:footnote>
  <w:footnote w:type="continuationSeparator" w:id="0">
    <w:p w:rsidR="006452F4" w:rsidRDefault="006452F4" w:rsidP="004D2025">
      <w:r>
        <w:continuationSeparator/>
      </w:r>
    </w:p>
  </w:footnote>
  <w:footnote w:id="1">
    <w:p w:rsidR="005A4166" w:rsidRPr="003E011B" w:rsidRDefault="005A4166" w:rsidP="005A4166">
      <w:pPr>
        <w:pStyle w:val="Notedebasdepage"/>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ourier New"/>
          <w:sz w:val="18"/>
          <w:szCs w:val="18"/>
        </w:rPr>
        <w:t>LÓPEZ B</w:t>
      </w:r>
      <w:r>
        <w:rPr>
          <w:rFonts w:ascii="Book Antiqua" w:hAnsi="Book Antiqua" w:cs="Courier New"/>
          <w:sz w:val="18"/>
          <w:szCs w:val="18"/>
        </w:rPr>
        <w:t>.</w:t>
      </w:r>
      <w:r w:rsidRPr="003E011B">
        <w:rPr>
          <w:rFonts w:ascii="Book Antiqua" w:hAnsi="Book Antiqua" w:cs="Courier New"/>
          <w:sz w:val="18"/>
          <w:szCs w:val="18"/>
        </w:rPr>
        <w:t xml:space="preserve">, Hernán F. Procedimiento civil, pruebas, </w:t>
      </w:r>
      <w:r>
        <w:rPr>
          <w:rFonts w:ascii="Book Antiqua" w:hAnsi="Book Antiqua" w:cs="Courier New"/>
          <w:sz w:val="18"/>
          <w:szCs w:val="18"/>
        </w:rPr>
        <w:t>2ª</w:t>
      </w:r>
      <w:r w:rsidRPr="003E011B">
        <w:rPr>
          <w:rFonts w:ascii="Book Antiqua" w:hAnsi="Book Antiqua" w:cs="Courier New"/>
          <w:sz w:val="18"/>
          <w:szCs w:val="18"/>
        </w:rPr>
        <w:t xml:space="preserve"> edición, Bogotá DC, </w:t>
      </w:r>
      <w:proofErr w:type="spellStart"/>
      <w:r w:rsidRPr="003E011B">
        <w:rPr>
          <w:rFonts w:ascii="Book Antiqua" w:hAnsi="Book Antiqua" w:cs="Courier New"/>
          <w:sz w:val="18"/>
          <w:szCs w:val="18"/>
        </w:rPr>
        <w:t>Dupré</w:t>
      </w:r>
      <w:proofErr w:type="spellEnd"/>
      <w:r w:rsidRPr="003E011B">
        <w:rPr>
          <w:rFonts w:ascii="Book Antiqua" w:hAnsi="Book Antiqua" w:cs="Courier New"/>
          <w:sz w:val="18"/>
          <w:szCs w:val="18"/>
        </w:rPr>
        <w:t xml:space="preserve"> editores, 2008, </w:t>
      </w:r>
      <w:proofErr w:type="spellStart"/>
      <w:r w:rsidRPr="003E011B">
        <w:rPr>
          <w:rFonts w:ascii="Book Antiqua" w:hAnsi="Book Antiqua" w:cs="Courier New"/>
          <w:sz w:val="18"/>
          <w:szCs w:val="18"/>
        </w:rPr>
        <w:t>p.83</w:t>
      </w:r>
      <w:proofErr w:type="spellEnd"/>
      <w:r w:rsidRPr="003E011B">
        <w:rPr>
          <w:rFonts w:ascii="Book Antiqua" w:hAnsi="Book Antiqua" w:cs="Courier New"/>
          <w:sz w:val="18"/>
          <w:szCs w:val="18"/>
        </w:rPr>
        <w:t>.</w:t>
      </w:r>
    </w:p>
  </w:footnote>
  <w:footnote w:id="2">
    <w:p w:rsidR="005A4166" w:rsidRPr="003E011B" w:rsidRDefault="005A4166" w:rsidP="005A4166">
      <w:pPr>
        <w:pStyle w:val="Notedebasdepage"/>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CSJ, Civil. </w:t>
      </w:r>
      <w:proofErr w:type="spellStart"/>
      <w:r w:rsidRPr="003E011B">
        <w:rPr>
          <w:rFonts w:ascii="Book Antiqua" w:hAnsi="Book Antiqua"/>
        </w:rPr>
        <w:t>SC3526</w:t>
      </w:r>
      <w:proofErr w:type="spellEnd"/>
      <w:r w:rsidRPr="003E011B">
        <w:rPr>
          <w:rFonts w:ascii="Book Antiqua" w:hAnsi="Book Antiqua"/>
        </w:rPr>
        <w:t xml:space="preserve">-2017; </w:t>
      </w:r>
      <w:proofErr w:type="spellStart"/>
      <w:r w:rsidRPr="003E011B">
        <w:rPr>
          <w:rFonts w:ascii="Book Antiqua" w:hAnsi="Book Antiqua"/>
        </w:rPr>
        <w:t>MP</w:t>
      </w:r>
      <w:proofErr w:type="spellEnd"/>
      <w:r w:rsidRPr="003E011B">
        <w:rPr>
          <w:rFonts w:ascii="Book Antiqua" w:hAnsi="Book Antiqua"/>
        </w:rPr>
        <w:t>: Álvaro F. García R.</w:t>
      </w:r>
    </w:p>
  </w:footnote>
  <w:footnote w:id="3">
    <w:p w:rsidR="00D0756D" w:rsidRPr="003E011B" w:rsidRDefault="00D0756D"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theme="minorHAnsi"/>
          <w:lang w:val="es-CO"/>
        </w:rPr>
        <w:t xml:space="preserve">AZULA C., Jaime. Manual de derecho procesal civil, tomo III, 5ª edición, Temis, Bogotá DC, 2005, </w:t>
      </w:r>
      <w:proofErr w:type="spellStart"/>
      <w:r w:rsidRPr="003E011B">
        <w:rPr>
          <w:rFonts w:ascii="Book Antiqua" w:hAnsi="Book Antiqua" w:cstheme="minorHAnsi"/>
          <w:lang w:val="es-CO"/>
        </w:rPr>
        <w:t>p.85</w:t>
      </w:r>
      <w:proofErr w:type="spellEnd"/>
      <w:r w:rsidRPr="003E011B">
        <w:rPr>
          <w:rFonts w:ascii="Book Antiqua" w:hAnsi="Book Antiqua" w:cstheme="minorHAnsi"/>
          <w:lang w:val="es-CO"/>
        </w:rPr>
        <w:t>.</w:t>
      </w:r>
    </w:p>
  </w:footnote>
  <w:footnote w:id="4">
    <w:p w:rsidR="0033263B" w:rsidRPr="003E011B" w:rsidRDefault="0033263B"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CSJ, Civil. Sentencia del 28-09-1977, </w:t>
      </w:r>
      <w:proofErr w:type="spellStart"/>
      <w:r w:rsidRPr="003E011B">
        <w:rPr>
          <w:rFonts w:ascii="Book Antiqua" w:hAnsi="Book Antiqua"/>
        </w:rPr>
        <w:t>MP</w:t>
      </w:r>
      <w:proofErr w:type="spellEnd"/>
      <w:r w:rsidRPr="003E011B">
        <w:rPr>
          <w:rFonts w:ascii="Book Antiqua" w:hAnsi="Book Antiqua"/>
        </w:rPr>
        <w:t>: Aurelio Camacho R.</w:t>
      </w:r>
    </w:p>
  </w:footnote>
  <w:footnote w:id="5">
    <w:p w:rsidR="00C60E8C" w:rsidRPr="003E011B" w:rsidRDefault="00C60E8C"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El </w:t>
      </w:r>
      <w:proofErr w:type="spellStart"/>
      <w:r w:rsidRPr="003E011B">
        <w:rPr>
          <w:rFonts w:ascii="Book Antiqua" w:hAnsi="Book Antiqua"/>
        </w:rPr>
        <w:t>CGP</w:t>
      </w:r>
      <w:proofErr w:type="spellEnd"/>
      <w:r w:rsidRPr="003E011B">
        <w:rPr>
          <w:rFonts w:ascii="Book Antiqua" w:hAnsi="Book Antiqua"/>
        </w:rPr>
        <w:t xml:space="preserve"> le da tratamiento de “</w:t>
      </w:r>
      <w:r w:rsidRPr="003E011B">
        <w:rPr>
          <w:rFonts w:ascii="Book Antiqua" w:hAnsi="Book Antiqua"/>
          <w:i/>
        </w:rPr>
        <w:t>parte</w:t>
      </w:r>
      <w:r w:rsidRPr="003E011B">
        <w:rPr>
          <w:rFonts w:ascii="Book Antiqua" w:hAnsi="Book Antiqua"/>
        </w:rPr>
        <w:t>”, artículo 64, y no de “</w:t>
      </w:r>
      <w:r w:rsidRPr="003E011B">
        <w:rPr>
          <w:rFonts w:ascii="Book Antiqua" w:hAnsi="Book Antiqua"/>
          <w:i/>
        </w:rPr>
        <w:t>tercero</w:t>
      </w:r>
      <w:r w:rsidRPr="003E011B">
        <w:rPr>
          <w:rFonts w:ascii="Book Antiqua" w:hAnsi="Book Antiqua"/>
        </w:rPr>
        <w:t>”, artículos 71 y ss.</w:t>
      </w:r>
    </w:p>
  </w:footnote>
  <w:footnote w:id="6">
    <w:p w:rsidR="00412A70" w:rsidRPr="003E011B" w:rsidRDefault="00412A70"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lang w:val="es-CO"/>
        </w:rPr>
        <w:t xml:space="preserve">ROJAS G., Miguel E. El proceso civil colombiano, parte general, Universidad Externado de Colombia, 1999, Bogotá, </w:t>
      </w:r>
      <w:proofErr w:type="spellStart"/>
      <w:r w:rsidRPr="003E011B">
        <w:rPr>
          <w:rFonts w:ascii="Book Antiqua" w:hAnsi="Book Antiqua" w:cs="Calibri"/>
          <w:lang w:val="es-CO"/>
        </w:rPr>
        <w:t>p.88</w:t>
      </w:r>
      <w:proofErr w:type="spellEnd"/>
      <w:r w:rsidRPr="003E011B">
        <w:rPr>
          <w:rFonts w:ascii="Book Antiqua" w:hAnsi="Book Antiqua" w:cs="Calibri"/>
          <w:lang w:val="es-CO"/>
        </w:rPr>
        <w:t>.</w:t>
      </w:r>
    </w:p>
  </w:footnote>
  <w:footnote w:id="7">
    <w:p w:rsidR="00412A70" w:rsidRPr="003E011B" w:rsidRDefault="00412A70"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00D1360A" w:rsidRPr="003E011B">
        <w:rPr>
          <w:rFonts w:ascii="Book Antiqua" w:hAnsi="Book Antiqua" w:cs="Calibri"/>
          <w:lang w:val="es-CO"/>
        </w:rPr>
        <w:t xml:space="preserve">LÓPEZ B., Hernán F. Procedimiento civil, instituciones de derecho procesal colombiano, tomo I, parte general, Bogotá DC, </w:t>
      </w:r>
      <w:proofErr w:type="spellStart"/>
      <w:r w:rsidR="00D1360A" w:rsidRPr="003E011B">
        <w:rPr>
          <w:rFonts w:ascii="Book Antiqua" w:hAnsi="Book Antiqua" w:cs="Calibri"/>
          <w:lang w:val="es-CO"/>
        </w:rPr>
        <w:t>Dupré</w:t>
      </w:r>
      <w:proofErr w:type="spellEnd"/>
      <w:r w:rsidR="00D1360A" w:rsidRPr="003E011B">
        <w:rPr>
          <w:rFonts w:ascii="Book Antiqua" w:hAnsi="Book Antiqua" w:cs="Calibri"/>
          <w:lang w:val="es-CO"/>
        </w:rPr>
        <w:t>, 201</w:t>
      </w:r>
      <w:r w:rsidR="00A00F3D" w:rsidRPr="003E011B">
        <w:rPr>
          <w:rFonts w:ascii="Book Antiqua" w:hAnsi="Book Antiqua" w:cs="Calibri"/>
          <w:lang w:val="es-CO"/>
        </w:rPr>
        <w:t>2</w:t>
      </w:r>
      <w:r w:rsidR="00D1360A" w:rsidRPr="003E011B">
        <w:rPr>
          <w:rFonts w:ascii="Book Antiqua" w:hAnsi="Book Antiqua" w:cs="Calibri"/>
          <w:lang w:val="es-CO"/>
        </w:rPr>
        <w:t xml:space="preserve">, </w:t>
      </w:r>
      <w:proofErr w:type="spellStart"/>
      <w:r w:rsidR="00D1360A" w:rsidRPr="003E011B">
        <w:rPr>
          <w:rFonts w:ascii="Book Antiqua" w:hAnsi="Book Antiqua" w:cs="Calibri"/>
          <w:lang w:val="es-CO"/>
        </w:rPr>
        <w:t>p.</w:t>
      </w:r>
      <w:r w:rsidR="00E67F48" w:rsidRPr="003E011B">
        <w:rPr>
          <w:rFonts w:ascii="Book Antiqua" w:hAnsi="Book Antiqua" w:cs="Calibri"/>
          <w:lang w:val="es-CO"/>
        </w:rPr>
        <w:t>348</w:t>
      </w:r>
      <w:proofErr w:type="spellEnd"/>
      <w:r w:rsidR="00E67F48" w:rsidRPr="003E011B">
        <w:rPr>
          <w:rFonts w:ascii="Book Antiqua" w:hAnsi="Book Antiqua" w:cs="Calibri"/>
          <w:lang w:val="es-CO"/>
        </w:rPr>
        <w:t>.</w:t>
      </w:r>
    </w:p>
  </w:footnote>
  <w:footnote w:id="8">
    <w:p w:rsidR="00891FAC" w:rsidRPr="003E011B" w:rsidRDefault="00891FAC"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rPr>
        <w:t>PARRA Q., Jairo.</w:t>
      </w:r>
      <w:r w:rsidRPr="003E011B">
        <w:rPr>
          <w:rFonts w:ascii="Book Antiqua" w:hAnsi="Book Antiqua" w:cs="Kalinga"/>
        </w:rPr>
        <w:t xml:space="preserve"> Los terceros en el proceso civil, 6ª edición, Bogotá DC, Ediciones librería del profesional, 2001, </w:t>
      </w:r>
      <w:proofErr w:type="spellStart"/>
      <w:r w:rsidRPr="003E011B">
        <w:rPr>
          <w:rFonts w:ascii="Book Antiqua" w:hAnsi="Book Antiqua" w:cs="Kalinga"/>
        </w:rPr>
        <w:t>p.186</w:t>
      </w:r>
      <w:proofErr w:type="spellEnd"/>
      <w:r w:rsidRPr="003E011B">
        <w:rPr>
          <w:rFonts w:ascii="Book Antiqua" w:hAnsi="Book Antiqua" w:cs="Kalinga"/>
        </w:rPr>
        <w:t>.</w:t>
      </w:r>
    </w:p>
  </w:footnote>
  <w:footnote w:id="9">
    <w:p w:rsidR="00F6212B" w:rsidRPr="003E011B" w:rsidRDefault="00F6212B"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theme="minorHAnsi"/>
          <w:lang w:val="es-CO"/>
        </w:rPr>
        <w:t xml:space="preserve">ROJAS G., Miguel E. El proceso civil colombiano, parte general, Universidad Externado de Colombia, 1999, Bogotá DC, </w:t>
      </w:r>
      <w:proofErr w:type="spellStart"/>
      <w:r w:rsidRPr="003E011B">
        <w:rPr>
          <w:rFonts w:ascii="Book Antiqua" w:hAnsi="Book Antiqua" w:cstheme="minorHAnsi"/>
          <w:lang w:val="es-CO"/>
        </w:rPr>
        <w:t>p.91</w:t>
      </w:r>
      <w:proofErr w:type="spellEnd"/>
      <w:r w:rsidRPr="003E011B">
        <w:rPr>
          <w:rFonts w:ascii="Book Antiqua" w:hAnsi="Book Antiqua" w:cstheme="minorHAnsi"/>
          <w:lang w:val="es-CO"/>
        </w:rPr>
        <w:t>.</w:t>
      </w:r>
    </w:p>
  </w:footnote>
  <w:footnote w:id="10">
    <w:p w:rsidR="00CC008C" w:rsidRPr="003E011B" w:rsidRDefault="00CC008C"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rPr>
        <w:t>PARRA Q., Jairo.</w:t>
      </w:r>
      <w:r w:rsidRPr="003E011B">
        <w:rPr>
          <w:rFonts w:ascii="Book Antiqua" w:hAnsi="Book Antiqua" w:cs="Kalinga"/>
        </w:rPr>
        <w:t xml:space="preserve"> </w:t>
      </w:r>
      <w:r w:rsidR="00891FAC" w:rsidRPr="003E011B">
        <w:rPr>
          <w:rFonts w:ascii="Book Antiqua" w:hAnsi="Book Antiqua" w:cs="Calibri"/>
          <w:lang w:val="es-CO"/>
        </w:rPr>
        <w:t>Ob. cit.</w:t>
      </w:r>
      <w:r w:rsidR="00891FAC" w:rsidRPr="003E011B">
        <w:rPr>
          <w:rFonts w:ascii="Book Antiqua" w:hAnsi="Book Antiqua" w:cs="Kalinga"/>
        </w:rPr>
        <w:t>,</w:t>
      </w:r>
      <w:r w:rsidRPr="003E011B">
        <w:rPr>
          <w:rFonts w:ascii="Book Antiqua" w:hAnsi="Book Antiqua" w:cs="Kalinga"/>
        </w:rPr>
        <w:t xml:space="preserve"> </w:t>
      </w:r>
      <w:proofErr w:type="spellStart"/>
      <w:r w:rsidRPr="003E011B">
        <w:rPr>
          <w:rFonts w:ascii="Book Antiqua" w:hAnsi="Book Antiqua" w:cs="Kalinga"/>
        </w:rPr>
        <w:t>p.181</w:t>
      </w:r>
      <w:proofErr w:type="spellEnd"/>
      <w:r w:rsidRPr="003E011B">
        <w:rPr>
          <w:rFonts w:ascii="Book Antiqua" w:hAnsi="Book Antiqua" w:cs="Kalinga"/>
        </w:rPr>
        <w:t>.</w:t>
      </w:r>
    </w:p>
  </w:footnote>
  <w:footnote w:id="11">
    <w:p w:rsidR="006D5B63" w:rsidRPr="003E011B" w:rsidRDefault="006D5B63"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rPr>
        <w:t>PARRA Q., Jairo.</w:t>
      </w:r>
      <w:r w:rsidRPr="003E011B">
        <w:rPr>
          <w:rFonts w:ascii="Book Antiqua" w:hAnsi="Book Antiqua" w:cs="Kalinga"/>
        </w:rPr>
        <w:t xml:space="preserve"> </w:t>
      </w:r>
      <w:r w:rsidRPr="003E011B">
        <w:rPr>
          <w:rFonts w:ascii="Book Antiqua" w:hAnsi="Book Antiqua" w:cs="Calibri"/>
          <w:lang w:val="es-CO"/>
        </w:rPr>
        <w:t>Ob. cit.</w:t>
      </w:r>
      <w:r w:rsidRPr="003E011B">
        <w:rPr>
          <w:rFonts w:ascii="Book Antiqua" w:hAnsi="Book Antiqua" w:cs="Kalinga"/>
        </w:rPr>
        <w:t xml:space="preserve">, </w:t>
      </w:r>
      <w:proofErr w:type="spellStart"/>
      <w:r w:rsidRPr="003E011B">
        <w:rPr>
          <w:rFonts w:ascii="Book Antiqua" w:hAnsi="Book Antiqua" w:cs="Kalinga"/>
        </w:rPr>
        <w:t>p.211</w:t>
      </w:r>
      <w:proofErr w:type="spellEnd"/>
      <w:r w:rsidRPr="003E011B">
        <w:rPr>
          <w:rFonts w:ascii="Book Antiqua" w:hAnsi="Book Antiqua" w:cs="Kalinga"/>
        </w:rPr>
        <w:t>.</w:t>
      </w:r>
    </w:p>
  </w:footnote>
  <w:footnote w:id="12">
    <w:p w:rsidR="002A1BCC" w:rsidRPr="003E011B" w:rsidRDefault="002A1BCC"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lang w:val="es-CO"/>
        </w:rPr>
        <w:t>LÓPEZ B., Hernán F. Ídem.</w:t>
      </w:r>
    </w:p>
  </w:footnote>
  <w:footnote w:id="13">
    <w:p w:rsidR="002A1BCC" w:rsidRPr="003E011B" w:rsidRDefault="002A1BCC"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lang w:val="es-CO"/>
        </w:rPr>
        <w:t>CSJ, Civil. Providencia del 28-09-1977, ob. cit.</w:t>
      </w:r>
    </w:p>
  </w:footnote>
  <w:footnote w:id="14">
    <w:p w:rsidR="002A1BCC" w:rsidRPr="003E011B" w:rsidRDefault="002A1BCC"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MORALES M. Hernando. </w:t>
      </w:r>
      <w:r w:rsidRPr="003E011B">
        <w:rPr>
          <w:rFonts w:ascii="Book Antiqua" w:hAnsi="Book Antiqua" w:cs="Arial"/>
        </w:rPr>
        <w:t>Curso de derecho procesal civil, parte general, 6ª edición, Bogotá, ABC, 1973, p. 230.</w:t>
      </w:r>
    </w:p>
  </w:footnote>
  <w:footnote w:id="15">
    <w:p w:rsidR="00BE4B18" w:rsidRPr="003E011B" w:rsidRDefault="00BE4B18"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lang w:val="es-CO"/>
        </w:rPr>
        <w:t>LÓPEZ B., Hernán F. Ob. cit., p. 350.</w:t>
      </w:r>
    </w:p>
  </w:footnote>
  <w:footnote w:id="16">
    <w:p w:rsidR="006B73BC" w:rsidRPr="003E011B" w:rsidRDefault="006B73BC"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alibri"/>
        </w:rPr>
        <w:t>PARRA Q., Jairo.</w:t>
      </w:r>
      <w:r w:rsidRPr="003E011B">
        <w:rPr>
          <w:rFonts w:ascii="Book Antiqua" w:hAnsi="Book Antiqua" w:cs="Kalinga"/>
        </w:rPr>
        <w:t xml:space="preserve"> </w:t>
      </w:r>
      <w:r w:rsidRPr="003E011B">
        <w:rPr>
          <w:rFonts w:ascii="Book Antiqua" w:hAnsi="Book Antiqua" w:cs="Calibri"/>
          <w:lang w:val="es-CO"/>
        </w:rPr>
        <w:t>Ob. cit.</w:t>
      </w:r>
      <w:r w:rsidRPr="003E011B">
        <w:rPr>
          <w:rFonts w:ascii="Book Antiqua" w:hAnsi="Book Antiqua" w:cs="Kalinga"/>
        </w:rPr>
        <w:t xml:space="preserve">, </w:t>
      </w:r>
      <w:proofErr w:type="spellStart"/>
      <w:r w:rsidRPr="003E011B">
        <w:rPr>
          <w:rFonts w:ascii="Book Antiqua" w:hAnsi="Book Antiqua" w:cs="Kalinga"/>
        </w:rPr>
        <w:t>p.206</w:t>
      </w:r>
      <w:proofErr w:type="spellEnd"/>
      <w:r w:rsidRPr="003E011B">
        <w:rPr>
          <w:rFonts w:ascii="Book Antiqua" w:hAnsi="Book Antiqua" w:cs="Kalinga"/>
        </w:rPr>
        <w:t>.</w:t>
      </w:r>
    </w:p>
  </w:footnote>
  <w:footnote w:id="17">
    <w:p w:rsidR="00982F89" w:rsidRPr="003E011B" w:rsidRDefault="00982F89"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lang w:val="es-CO"/>
        </w:rPr>
        <w:t xml:space="preserve">CSJ, Civil. Providencia </w:t>
      </w:r>
      <w:r w:rsidR="00DC7798" w:rsidRPr="003E011B">
        <w:rPr>
          <w:rFonts w:ascii="Book Antiqua" w:hAnsi="Book Antiqua"/>
          <w:lang w:val="es-CO"/>
        </w:rPr>
        <w:t>d</w:t>
      </w:r>
      <w:r w:rsidRPr="003E011B">
        <w:rPr>
          <w:rFonts w:ascii="Book Antiqua" w:hAnsi="Book Antiqua"/>
          <w:lang w:val="es-CO"/>
        </w:rPr>
        <w:t xml:space="preserve">el 24-10-2000, </w:t>
      </w:r>
      <w:proofErr w:type="spellStart"/>
      <w:r w:rsidRPr="003E011B">
        <w:rPr>
          <w:rFonts w:ascii="Book Antiqua" w:hAnsi="Book Antiqua"/>
          <w:lang w:val="es-CO"/>
        </w:rPr>
        <w:t>MP</w:t>
      </w:r>
      <w:proofErr w:type="spellEnd"/>
      <w:r w:rsidRPr="003E011B">
        <w:rPr>
          <w:rFonts w:ascii="Book Antiqua" w:hAnsi="Book Antiqua"/>
          <w:lang w:val="es-CO"/>
        </w:rPr>
        <w:t xml:space="preserve">: José F. Ramírez G., </w:t>
      </w:r>
      <w:proofErr w:type="spellStart"/>
      <w:r w:rsidRPr="003E011B">
        <w:rPr>
          <w:rFonts w:ascii="Book Antiqua" w:hAnsi="Book Antiqua"/>
          <w:lang w:val="es-CO"/>
        </w:rPr>
        <w:t>No.5387</w:t>
      </w:r>
      <w:proofErr w:type="spellEnd"/>
      <w:r w:rsidRPr="003E011B">
        <w:rPr>
          <w:rFonts w:ascii="Book Antiqua" w:hAnsi="Book Antiqua"/>
          <w:lang w:val="es-CO"/>
        </w:rPr>
        <w:t>.</w:t>
      </w:r>
    </w:p>
  </w:footnote>
  <w:footnote w:id="18">
    <w:p w:rsidR="00CA7B00" w:rsidRPr="003E011B" w:rsidRDefault="00CA7B00"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00E37ED1" w:rsidRPr="003E011B">
        <w:rPr>
          <w:rFonts w:ascii="Book Antiqua" w:hAnsi="Book Antiqua"/>
        </w:rPr>
        <w:t xml:space="preserve">SANTOS B., Jorge. Responsabilidad civil, tomo I, parte general, </w:t>
      </w:r>
      <w:r w:rsidR="00E37ED1" w:rsidRPr="003E011B">
        <w:rPr>
          <w:rFonts w:ascii="Book Antiqua" w:hAnsi="Book Antiqua" w:cs="Arial"/>
          <w:lang w:val="es-CO"/>
        </w:rPr>
        <w:t xml:space="preserve">Bogotá, Pontificia Universidad Javeriana de Bogotá y Temis, 2012, </w:t>
      </w:r>
      <w:proofErr w:type="spellStart"/>
      <w:r w:rsidR="00E37ED1" w:rsidRPr="003E011B">
        <w:rPr>
          <w:rFonts w:ascii="Book Antiqua" w:hAnsi="Book Antiqua" w:cs="Arial"/>
          <w:lang w:val="es-CO"/>
        </w:rPr>
        <w:t>p.505</w:t>
      </w:r>
      <w:proofErr w:type="spellEnd"/>
      <w:r w:rsidR="00E37ED1" w:rsidRPr="003E011B">
        <w:rPr>
          <w:rFonts w:ascii="Book Antiqua" w:hAnsi="Book Antiqua" w:cs="Arial"/>
          <w:lang w:val="es-CO"/>
        </w:rPr>
        <w:t>.</w:t>
      </w:r>
    </w:p>
  </w:footnote>
  <w:footnote w:id="19">
    <w:p w:rsidR="008B650A" w:rsidRPr="003E011B" w:rsidRDefault="008B650A"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FORERO S.</w:t>
      </w:r>
      <w:r w:rsidRPr="003E011B">
        <w:rPr>
          <w:rFonts w:ascii="Book Antiqua" w:hAnsi="Book Antiqua" w:cstheme="minorHAnsi"/>
          <w:lang w:val="es-CO"/>
        </w:rPr>
        <w:t xml:space="preserve">, Jorge. </w:t>
      </w:r>
      <w:r w:rsidR="00553885" w:rsidRPr="003E011B">
        <w:rPr>
          <w:rFonts w:ascii="Book Antiqua" w:hAnsi="Book Antiqua" w:cstheme="minorHAnsi"/>
          <w:lang w:val="es-CO"/>
        </w:rPr>
        <w:t>O</w:t>
      </w:r>
      <w:r w:rsidRPr="003E011B">
        <w:rPr>
          <w:rFonts w:ascii="Book Antiqua" w:hAnsi="Book Antiqua" w:cstheme="minorHAnsi"/>
          <w:lang w:val="es-CO"/>
        </w:rPr>
        <w:t xml:space="preserve">ralidad en </w:t>
      </w:r>
      <w:r w:rsidR="00553885" w:rsidRPr="003E011B">
        <w:rPr>
          <w:rFonts w:ascii="Book Antiqua" w:hAnsi="Book Antiqua" w:cstheme="minorHAnsi"/>
          <w:lang w:val="es-CO"/>
        </w:rPr>
        <w:t xml:space="preserve">procesos civiles – Código General del Proceso, </w:t>
      </w:r>
      <w:r w:rsidRPr="003E011B">
        <w:rPr>
          <w:rFonts w:ascii="Book Antiqua" w:hAnsi="Book Antiqua" w:cstheme="minorHAnsi"/>
          <w:lang w:val="es-CO"/>
        </w:rPr>
        <w:t>Escuela Judicial Rodrigo Lara Bonilla y Consejo Superior de la Judicatura, Bogotá DC, 20</w:t>
      </w:r>
      <w:r w:rsidR="00553885" w:rsidRPr="003E011B">
        <w:rPr>
          <w:rFonts w:ascii="Book Antiqua" w:hAnsi="Book Antiqua" w:cstheme="minorHAnsi"/>
          <w:lang w:val="es-CO"/>
        </w:rPr>
        <w:t>14</w:t>
      </w:r>
      <w:r w:rsidRPr="003E011B">
        <w:rPr>
          <w:rFonts w:ascii="Book Antiqua" w:hAnsi="Book Antiqua" w:cstheme="minorHAnsi"/>
          <w:lang w:val="es-CO"/>
        </w:rPr>
        <w:t xml:space="preserve">, </w:t>
      </w:r>
      <w:proofErr w:type="spellStart"/>
      <w:r w:rsidRPr="003E011B">
        <w:rPr>
          <w:rFonts w:ascii="Book Antiqua" w:hAnsi="Book Antiqua" w:cstheme="minorHAnsi"/>
          <w:lang w:val="es-CO"/>
        </w:rPr>
        <w:t>p.</w:t>
      </w:r>
      <w:r w:rsidR="00553885" w:rsidRPr="003E011B">
        <w:rPr>
          <w:rFonts w:ascii="Book Antiqua" w:hAnsi="Book Antiqua" w:cstheme="minorHAnsi"/>
          <w:lang w:val="es-CO"/>
        </w:rPr>
        <w:t>49</w:t>
      </w:r>
      <w:proofErr w:type="spellEnd"/>
      <w:r w:rsidRPr="003E011B">
        <w:rPr>
          <w:rFonts w:ascii="Book Antiqua" w:hAnsi="Book Antiqua" w:cstheme="minorHAnsi"/>
          <w:lang w:val="es-CO"/>
        </w:rPr>
        <w:t>.</w:t>
      </w:r>
    </w:p>
  </w:footnote>
  <w:footnote w:id="20">
    <w:p w:rsidR="003E011B" w:rsidRPr="003E011B" w:rsidRDefault="003E011B">
      <w:pPr>
        <w:pStyle w:val="Notedebasdepage"/>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cs="Courier New"/>
          <w:sz w:val="18"/>
          <w:szCs w:val="18"/>
        </w:rPr>
        <w:t>LÓPEZ B</w:t>
      </w:r>
      <w:r>
        <w:rPr>
          <w:rFonts w:ascii="Book Antiqua" w:hAnsi="Book Antiqua" w:cs="Courier New"/>
          <w:sz w:val="18"/>
          <w:szCs w:val="18"/>
        </w:rPr>
        <w:t>.</w:t>
      </w:r>
      <w:r w:rsidRPr="003E011B">
        <w:rPr>
          <w:rFonts w:ascii="Book Antiqua" w:hAnsi="Book Antiqua" w:cs="Courier New"/>
          <w:sz w:val="18"/>
          <w:szCs w:val="18"/>
        </w:rPr>
        <w:t xml:space="preserve">, Hernán F. Procedimiento civil, pruebas, </w:t>
      </w:r>
      <w:r>
        <w:rPr>
          <w:rFonts w:ascii="Book Antiqua" w:hAnsi="Book Antiqua" w:cs="Courier New"/>
          <w:sz w:val="18"/>
          <w:szCs w:val="18"/>
        </w:rPr>
        <w:t>2ª</w:t>
      </w:r>
      <w:r w:rsidRPr="003E011B">
        <w:rPr>
          <w:rFonts w:ascii="Book Antiqua" w:hAnsi="Book Antiqua" w:cs="Courier New"/>
          <w:sz w:val="18"/>
          <w:szCs w:val="18"/>
        </w:rPr>
        <w:t xml:space="preserve"> edición, Bogotá DC, </w:t>
      </w:r>
      <w:proofErr w:type="spellStart"/>
      <w:r w:rsidRPr="003E011B">
        <w:rPr>
          <w:rFonts w:ascii="Book Antiqua" w:hAnsi="Book Antiqua" w:cs="Courier New"/>
          <w:sz w:val="18"/>
          <w:szCs w:val="18"/>
        </w:rPr>
        <w:t>Dupré</w:t>
      </w:r>
      <w:proofErr w:type="spellEnd"/>
      <w:r w:rsidRPr="003E011B">
        <w:rPr>
          <w:rFonts w:ascii="Book Antiqua" w:hAnsi="Book Antiqua" w:cs="Courier New"/>
          <w:sz w:val="18"/>
          <w:szCs w:val="18"/>
        </w:rPr>
        <w:t xml:space="preserve"> editores, 2008, </w:t>
      </w:r>
      <w:proofErr w:type="spellStart"/>
      <w:r w:rsidRPr="003E011B">
        <w:rPr>
          <w:rFonts w:ascii="Book Antiqua" w:hAnsi="Book Antiqua" w:cs="Courier New"/>
          <w:sz w:val="18"/>
          <w:szCs w:val="18"/>
        </w:rPr>
        <w:t>p.83</w:t>
      </w:r>
      <w:proofErr w:type="spellEnd"/>
      <w:r w:rsidRPr="003E011B">
        <w:rPr>
          <w:rFonts w:ascii="Book Antiqua" w:hAnsi="Book Antiqua" w:cs="Courier New"/>
          <w:sz w:val="18"/>
          <w:szCs w:val="18"/>
        </w:rPr>
        <w:t>.</w:t>
      </w:r>
    </w:p>
  </w:footnote>
  <w:footnote w:id="21">
    <w:p w:rsidR="00D84E8C" w:rsidRPr="003E011B" w:rsidRDefault="00D84E8C">
      <w:pPr>
        <w:pStyle w:val="Notedebasdepage"/>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CSJ, Civil. </w:t>
      </w:r>
      <w:proofErr w:type="spellStart"/>
      <w:r w:rsidRPr="003E011B">
        <w:rPr>
          <w:rFonts w:ascii="Book Antiqua" w:hAnsi="Book Antiqua"/>
        </w:rPr>
        <w:t>SC3526</w:t>
      </w:r>
      <w:proofErr w:type="spellEnd"/>
      <w:r w:rsidRPr="003E011B">
        <w:rPr>
          <w:rFonts w:ascii="Book Antiqua" w:hAnsi="Book Antiqua"/>
        </w:rPr>
        <w:t xml:space="preserve">-2017; </w:t>
      </w:r>
      <w:proofErr w:type="spellStart"/>
      <w:r w:rsidRPr="003E011B">
        <w:rPr>
          <w:rFonts w:ascii="Book Antiqua" w:hAnsi="Book Antiqua"/>
        </w:rPr>
        <w:t>MP</w:t>
      </w:r>
      <w:proofErr w:type="spellEnd"/>
      <w:r w:rsidRPr="003E011B">
        <w:rPr>
          <w:rFonts w:ascii="Book Antiqua" w:hAnsi="Book Antiqua"/>
        </w:rPr>
        <w:t xml:space="preserve">: </w:t>
      </w:r>
      <w:r w:rsidR="001C68E4" w:rsidRPr="003E011B">
        <w:rPr>
          <w:rFonts w:ascii="Book Antiqua" w:hAnsi="Book Antiqua"/>
        </w:rPr>
        <w:t>Álvaro F. García R.</w:t>
      </w:r>
    </w:p>
  </w:footnote>
  <w:footnote w:id="22">
    <w:p w:rsidR="00AE7B50" w:rsidRPr="003E011B" w:rsidRDefault="00AE7B50"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00061A60" w:rsidRPr="003E011B">
        <w:rPr>
          <w:rFonts w:ascii="Book Antiqua" w:hAnsi="Book Antiqua" w:cstheme="minorHAnsi"/>
          <w:lang w:val="es-CO"/>
        </w:rPr>
        <w:t>PARRA G</w:t>
      </w:r>
      <w:r w:rsidR="00E542E4" w:rsidRPr="003E011B">
        <w:rPr>
          <w:rFonts w:ascii="Book Antiqua" w:hAnsi="Book Antiqua" w:cstheme="minorHAnsi"/>
          <w:lang w:val="es-CO"/>
        </w:rPr>
        <w:t>.</w:t>
      </w:r>
      <w:r w:rsidR="00061A60" w:rsidRPr="003E011B">
        <w:rPr>
          <w:rFonts w:ascii="Book Antiqua" w:hAnsi="Book Antiqua" w:cstheme="minorHAnsi"/>
          <w:lang w:val="es-CO"/>
        </w:rPr>
        <w:t xml:space="preserve">, Mario F.  Responsabilidad civil, ediciones doctrina y Ley Ltda., Bogotá DC, 2010, </w:t>
      </w:r>
      <w:proofErr w:type="spellStart"/>
      <w:r w:rsidR="00061A60" w:rsidRPr="003E011B">
        <w:rPr>
          <w:rFonts w:ascii="Book Antiqua" w:hAnsi="Book Antiqua" w:cstheme="minorHAnsi"/>
          <w:lang w:val="es-CO"/>
        </w:rPr>
        <w:t>p.235</w:t>
      </w:r>
      <w:proofErr w:type="spellEnd"/>
      <w:r w:rsidR="00E542E4" w:rsidRPr="003E011B">
        <w:rPr>
          <w:rFonts w:ascii="Book Antiqua" w:hAnsi="Book Antiqua" w:cstheme="minorHAnsi"/>
          <w:lang w:val="es-CO"/>
        </w:rPr>
        <w:t xml:space="preserve">; y VELÁSQUEZ P., Obdulio. Responsabilidad civil extracontractual, 2ª edición, Bogotá DC, Universidad de la Sabana y Temis, 2013, </w:t>
      </w:r>
      <w:proofErr w:type="spellStart"/>
      <w:r w:rsidR="00E542E4" w:rsidRPr="003E011B">
        <w:rPr>
          <w:rFonts w:ascii="Book Antiqua" w:hAnsi="Book Antiqua" w:cstheme="minorHAnsi"/>
          <w:lang w:val="es-CO"/>
        </w:rPr>
        <w:t>p.574</w:t>
      </w:r>
      <w:proofErr w:type="spellEnd"/>
      <w:r w:rsidR="00E542E4" w:rsidRPr="003E011B">
        <w:rPr>
          <w:rFonts w:ascii="Book Antiqua" w:hAnsi="Book Antiqua" w:cstheme="minorHAnsi"/>
          <w:lang w:val="es-CO"/>
        </w:rPr>
        <w:t>.</w:t>
      </w:r>
    </w:p>
  </w:footnote>
  <w:footnote w:id="23">
    <w:p w:rsidR="00AE7B50" w:rsidRPr="003E011B" w:rsidRDefault="00AE7B50" w:rsidP="00E542E4">
      <w:pPr>
        <w:pStyle w:val="Notedebasdepage"/>
        <w:jc w:val="both"/>
        <w:rPr>
          <w:rFonts w:ascii="Book Antiqua" w:hAnsi="Book Antiqua"/>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lang w:val="es-CO"/>
        </w:rPr>
        <w:t xml:space="preserve">CSJ, Civil.  Sentencias (i) 26-05-1989, t. CXCVI, </w:t>
      </w:r>
      <w:proofErr w:type="spellStart"/>
      <w:r w:rsidRPr="003E011B">
        <w:rPr>
          <w:rFonts w:ascii="Book Antiqua" w:hAnsi="Book Antiqua"/>
          <w:lang w:val="es-CO"/>
        </w:rPr>
        <w:t>núm.2435</w:t>
      </w:r>
      <w:proofErr w:type="spellEnd"/>
      <w:r w:rsidRPr="003E011B">
        <w:rPr>
          <w:rFonts w:ascii="Book Antiqua" w:hAnsi="Book Antiqua"/>
          <w:lang w:val="es-CO"/>
        </w:rPr>
        <w:t xml:space="preserve">, </w:t>
      </w:r>
      <w:proofErr w:type="spellStart"/>
      <w:r w:rsidRPr="003E011B">
        <w:rPr>
          <w:rFonts w:ascii="Book Antiqua" w:hAnsi="Book Antiqua"/>
          <w:lang w:val="es-CO"/>
        </w:rPr>
        <w:t>p.153</w:t>
      </w:r>
      <w:proofErr w:type="spellEnd"/>
      <w:r w:rsidRPr="003E011B">
        <w:rPr>
          <w:rFonts w:ascii="Book Antiqua" w:hAnsi="Book Antiqua"/>
          <w:lang w:val="es-CO"/>
        </w:rPr>
        <w:t xml:space="preserve">; y (ii) 04-06-1992, t. CCXVI, </w:t>
      </w:r>
      <w:proofErr w:type="spellStart"/>
      <w:r w:rsidRPr="003E011B">
        <w:rPr>
          <w:rFonts w:ascii="Book Antiqua" w:hAnsi="Book Antiqua"/>
          <w:lang w:val="es-CO"/>
        </w:rPr>
        <w:t>núm.2455</w:t>
      </w:r>
      <w:proofErr w:type="spellEnd"/>
      <w:r w:rsidRPr="003E011B">
        <w:rPr>
          <w:rFonts w:ascii="Book Antiqua" w:hAnsi="Book Antiqua"/>
          <w:lang w:val="es-CO"/>
        </w:rPr>
        <w:t xml:space="preserve">, </w:t>
      </w:r>
      <w:proofErr w:type="spellStart"/>
      <w:r w:rsidRPr="003E011B">
        <w:rPr>
          <w:rFonts w:ascii="Book Antiqua" w:hAnsi="Book Antiqua"/>
          <w:lang w:val="es-CO"/>
        </w:rPr>
        <w:t>p.</w:t>
      </w:r>
      <w:r w:rsidR="001D1D39" w:rsidRPr="003E011B">
        <w:rPr>
          <w:rFonts w:ascii="Book Antiqua" w:hAnsi="Book Antiqua"/>
          <w:lang w:val="es-CO"/>
        </w:rPr>
        <w:t>506</w:t>
      </w:r>
      <w:proofErr w:type="spellEnd"/>
      <w:r w:rsidR="00805844">
        <w:rPr>
          <w:rFonts w:ascii="Book Antiqua" w:hAnsi="Book Antiqua"/>
          <w:lang w:val="es-CO"/>
        </w:rPr>
        <w:t xml:space="preserve">; y, (iii) </w:t>
      </w:r>
      <w:proofErr w:type="spellStart"/>
      <w:r w:rsidR="00805844">
        <w:rPr>
          <w:rFonts w:ascii="Book Antiqua" w:hAnsi="Book Antiqua"/>
          <w:lang w:val="es-CO"/>
        </w:rPr>
        <w:t>SC5885</w:t>
      </w:r>
      <w:proofErr w:type="spellEnd"/>
      <w:r w:rsidR="00805844">
        <w:rPr>
          <w:rFonts w:ascii="Book Antiqua" w:hAnsi="Book Antiqua"/>
          <w:lang w:val="es-CO"/>
        </w:rPr>
        <w:t>-2016.</w:t>
      </w:r>
    </w:p>
  </w:footnote>
  <w:footnote w:id="24">
    <w:p w:rsidR="00B25E8B" w:rsidRPr="003E011B" w:rsidRDefault="00B25E8B"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lang w:val="es-CO"/>
        </w:rPr>
        <w:t xml:space="preserve">CSJ, Sala Civil.  Providencia del 06-03-2013; </w:t>
      </w:r>
      <w:proofErr w:type="spellStart"/>
      <w:r w:rsidRPr="003E011B">
        <w:rPr>
          <w:rFonts w:ascii="Book Antiqua" w:hAnsi="Book Antiqua"/>
          <w:lang w:val="es-CO"/>
        </w:rPr>
        <w:t>MP</w:t>
      </w:r>
      <w:proofErr w:type="spellEnd"/>
      <w:r w:rsidRPr="003E011B">
        <w:rPr>
          <w:rFonts w:ascii="Book Antiqua" w:hAnsi="Book Antiqua"/>
          <w:lang w:val="es-CO"/>
        </w:rPr>
        <w:t xml:space="preserve">: Fernando Giraldo G., </w:t>
      </w:r>
      <w:proofErr w:type="spellStart"/>
      <w:r w:rsidRPr="003E011B">
        <w:rPr>
          <w:rFonts w:ascii="Book Antiqua" w:hAnsi="Book Antiqua"/>
          <w:lang w:val="es-CO"/>
        </w:rPr>
        <w:t>No.2008</w:t>
      </w:r>
      <w:proofErr w:type="spellEnd"/>
      <w:r w:rsidRPr="003E011B">
        <w:rPr>
          <w:rFonts w:ascii="Book Antiqua" w:hAnsi="Book Antiqua"/>
          <w:lang w:val="es-CO"/>
        </w:rPr>
        <w:t>-00628-01.</w:t>
      </w:r>
    </w:p>
  </w:footnote>
  <w:footnote w:id="25">
    <w:p w:rsidR="00B25E8B" w:rsidRPr="003E011B" w:rsidRDefault="00B25E8B" w:rsidP="00E542E4">
      <w:pPr>
        <w:pStyle w:val="Notedebasdepage"/>
        <w:jc w:val="both"/>
        <w:rPr>
          <w:rFonts w:ascii="Book Antiqua" w:hAnsi="Book Antiqua"/>
          <w:lang w:val="es-CO"/>
        </w:rPr>
      </w:pPr>
      <w:r w:rsidRPr="003E011B">
        <w:rPr>
          <w:rStyle w:val="Appelnotedebasdep"/>
          <w:rFonts w:ascii="Book Antiqua" w:hAnsi="Book Antiqua"/>
        </w:rPr>
        <w:footnoteRef/>
      </w:r>
      <w:r w:rsidRPr="003E011B">
        <w:rPr>
          <w:rFonts w:ascii="Book Antiqua" w:hAnsi="Book Antiqua"/>
        </w:rPr>
        <w:t xml:space="preserve"> </w:t>
      </w:r>
      <w:r w:rsidRPr="003E011B">
        <w:rPr>
          <w:rFonts w:ascii="Book Antiqua" w:hAnsi="Book Antiqua"/>
          <w:lang w:val="es-CO"/>
        </w:rPr>
        <w:t xml:space="preserve">CSJ, Sala Civil.  Sentencia del 02-05-2013; </w:t>
      </w:r>
      <w:proofErr w:type="spellStart"/>
      <w:r w:rsidRPr="003E011B">
        <w:rPr>
          <w:rFonts w:ascii="Book Antiqua" w:hAnsi="Book Antiqua"/>
          <w:lang w:val="es-CO"/>
        </w:rPr>
        <w:t>MP</w:t>
      </w:r>
      <w:proofErr w:type="spellEnd"/>
      <w:r w:rsidRPr="003E011B">
        <w:rPr>
          <w:rFonts w:ascii="Book Antiqua" w:hAnsi="Book Antiqua"/>
          <w:lang w:val="es-CO"/>
        </w:rPr>
        <w:t xml:space="preserve">: Ariel Salazar R., </w:t>
      </w:r>
      <w:proofErr w:type="spellStart"/>
      <w:r w:rsidRPr="003E011B">
        <w:rPr>
          <w:rFonts w:ascii="Book Antiqua" w:hAnsi="Book Antiqua"/>
          <w:lang w:val="es-CO"/>
        </w:rPr>
        <w:t>No.2013</w:t>
      </w:r>
      <w:proofErr w:type="spellEnd"/>
      <w:r w:rsidRPr="003E011B">
        <w:rPr>
          <w:rFonts w:ascii="Book Antiqua" w:hAnsi="Book Antiqua"/>
          <w:lang w:val="es-CO"/>
        </w:rPr>
        <w:t>-00905-00.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8" w:rsidRDefault="00F36741"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3068" w:rsidRDefault="00713068"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785161" w:rsidRDefault="006D2A7F">
        <w:pPr>
          <w:pStyle w:val="En-tte"/>
          <w:pBdr>
            <w:bottom w:val="single" w:sz="4" w:space="1" w:color="D9D9D9" w:themeColor="background1" w:themeShade="D9"/>
          </w:pBdr>
          <w:jc w:val="right"/>
          <w:rPr>
            <w:rFonts w:asciiTheme="minorHAnsi" w:hAnsiTheme="minorHAnsi"/>
            <w:bCs/>
            <w:i/>
            <w:sz w:val="22"/>
          </w:rPr>
        </w:pPr>
        <w:r w:rsidRPr="00785161">
          <w:rPr>
            <w:rFonts w:asciiTheme="minorHAnsi" w:hAnsiTheme="minorHAnsi"/>
            <w:i/>
            <w:color w:val="7F7F7F" w:themeColor="background1" w:themeShade="7F"/>
            <w:spacing w:val="60"/>
            <w:sz w:val="22"/>
          </w:rPr>
          <w:t>Página</w:t>
        </w:r>
        <w:r w:rsidRPr="00785161">
          <w:rPr>
            <w:rFonts w:asciiTheme="minorHAnsi" w:hAnsiTheme="minorHAnsi"/>
            <w:i/>
            <w:sz w:val="22"/>
          </w:rPr>
          <w:t xml:space="preserve"> | </w:t>
        </w:r>
        <w:r w:rsidRPr="00785161">
          <w:rPr>
            <w:rFonts w:asciiTheme="minorHAnsi" w:hAnsiTheme="minorHAnsi"/>
            <w:i/>
            <w:sz w:val="22"/>
          </w:rPr>
          <w:fldChar w:fldCharType="begin"/>
        </w:r>
        <w:r w:rsidRPr="00785161">
          <w:rPr>
            <w:rFonts w:asciiTheme="minorHAnsi" w:hAnsiTheme="minorHAnsi"/>
            <w:i/>
            <w:sz w:val="22"/>
          </w:rPr>
          <w:instrText>PAGE   \* MERGEFORMAT</w:instrText>
        </w:r>
        <w:r w:rsidRPr="00785161">
          <w:rPr>
            <w:rFonts w:asciiTheme="minorHAnsi" w:hAnsiTheme="minorHAnsi"/>
            <w:i/>
            <w:sz w:val="22"/>
          </w:rPr>
          <w:fldChar w:fldCharType="separate"/>
        </w:r>
        <w:r w:rsidR="004249CE" w:rsidRPr="004249CE">
          <w:rPr>
            <w:rFonts w:asciiTheme="minorHAnsi" w:hAnsiTheme="minorHAnsi"/>
            <w:bCs/>
            <w:i/>
            <w:noProof/>
            <w:sz w:val="22"/>
          </w:rPr>
          <w:t>1</w:t>
        </w:r>
        <w:r w:rsidRPr="00785161">
          <w:rPr>
            <w:rFonts w:asciiTheme="minorHAnsi" w:hAnsiTheme="minorHAnsi"/>
            <w:bCs/>
            <w:i/>
            <w:sz w:val="22"/>
          </w:rPr>
          <w:fldChar w:fldCharType="end"/>
        </w:r>
      </w:p>
    </w:sdtContent>
  </w:sdt>
  <w:p w:rsidR="006D2A7F" w:rsidRPr="00785161" w:rsidRDefault="006D2A7F" w:rsidP="00AF5080">
    <w:pPr>
      <w:pStyle w:val="En-tte"/>
      <w:widowControl w:val="0"/>
      <w:autoSpaceDE w:val="0"/>
      <w:autoSpaceDN w:val="0"/>
      <w:adjustRightInd w:val="0"/>
      <w:ind w:right="360"/>
      <w:jc w:val="both"/>
      <w:rPr>
        <w:rFonts w:ascii="Calibri" w:hAnsi="Calibri" w:cs="Calibri"/>
        <w:i/>
        <w:sz w:val="20"/>
        <w:szCs w:val="20"/>
        <w:lang w:val="es-CO"/>
      </w:rPr>
    </w:pPr>
    <w:r w:rsidRPr="00785161">
      <w:rPr>
        <w:rFonts w:ascii="Calibri" w:hAnsi="Calibri" w:cs="Calibri"/>
        <w:i/>
        <w:szCs w:val="20"/>
        <w:lang w:val="es-CO"/>
      </w:rPr>
      <w:t>E</w:t>
    </w:r>
    <w:r w:rsidRPr="00785161">
      <w:rPr>
        <w:rFonts w:ascii="Calibri" w:hAnsi="Calibri" w:cs="Calibri"/>
        <w:i/>
        <w:sz w:val="20"/>
        <w:szCs w:val="20"/>
        <w:lang w:val="es-CO"/>
      </w:rPr>
      <w:t xml:space="preserve">XPEDIENTE </w:t>
    </w:r>
    <w:proofErr w:type="spellStart"/>
    <w:r w:rsidRPr="00785161">
      <w:rPr>
        <w:rFonts w:ascii="Calibri" w:hAnsi="Calibri" w:cs="Calibri"/>
        <w:i/>
        <w:sz w:val="20"/>
        <w:szCs w:val="20"/>
        <w:lang w:val="es-CO"/>
      </w:rPr>
      <w:t>N</w:t>
    </w:r>
    <w:r w:rsidR="00510CEA" w:rsidRPr="00785161">
      <w:rPr>
        <w:rFonts w:ascii="Calibri" w:hAnsi="Calibri" w:cs="Calibri"/>
        <w:i/>
        <w:sz w:val="20"/>
        <w:szCs w:val="20"/>
        <w:lang w:val="es-CO"/>
      </w:rPr>
      <w:t>o</w:t>
    </w:r>
    <w:r w:rsidRPr="00785161">
      <w:rPr>
        <w:rFonts w:ascii="Calibri" w:hAnsi="Calibri" w:cs="Calibri"/>
        <w:i/>
        <w:sz w:val="20"/>
        <w:szCs w:val="20"/>
        <w:lang w:val="es-CO"/>
      </w:rPr>
      <w:t>.20</w:t>
    </w:r>
    <w:r w:rsidR="00D811AA" w:rsidRPr="00785161">
      <w:rPr>
        <w:rFonts w:ascii="Calibri" w:hAnsi="Calibri" w:cs="Calibri"/>
        <w:i/>
        <w:sz w:val="20"/>
        <w:szCs w:val="20"/>
        <w:lang w:val="es-CO"/>
      </w:rPr>
      <w:t>1</w:t>
    </w:r>
    <w:r w:rsidR="009A6C8F">
      <w:rPr>
        <w:rFonts w:ascii="Calibri" w:hAnsi="Calibri" w:cs="Calibri"/>
        <w:i/>
        <w:sz w:val="20"/>
        <w:szCs w:val="20"/>
        <w:lang w:val="es-CO"/>
      </w:rPr>
      <w:t>3</w:t>
    </w:r>
    <w:proofErr w:type="spellEnd"/>
    <w:r w:rsidR="00510CEA" w:rsidRPr="00785161">
      <w:rPr>
        <w:rFonts w:ascii="Calibri" w:hAnsi="Calibri" w:cs="Calibri"/>
        <w:i/>
        <w:sz w:val="20"/>
        <w:szCs w:val="20"/>
        <w:lang w:val="es-CO"/>
      </w:rPr>
      <w:t>-</w:t>
    </w:r>
    <w:r w:rsidRPr="00785161">
      <w:rPr>
        <w:rFonts w:ascii="Calibri" w:hAnsi="Calibri" w:cs="Calibri"/>
        <w:i/>
        <w:sz w:val="20"/>
        <w:szCs w:val="20"/>
        <w:lang w:val="es-CO"/>
      </w:rPr>
      <w:t>00</w:t>
    </w:r>
    <w:r w:rsidR="009A6C8F">
      <w:rPr>
        <w:rFonts w:ascii="Calibri" w:hAnsi="Calibri" w:cs="Calibri"/>
        <w:i/>
        <w:sz w:val="20"/>
        <w:szCs w:val="20"/>
        <w:lang w:val="es-CO"/>
      </w:rPr>
      <w:t>043-01</w:t>
    </w:r>
  </w:p>
  <w:p w:rsidR="00257B1F" w:rsidRPr="00785161" w:rsidRDefault="00257B1F" w:rsidP="00713068">
    <w:pPr>
      <w:pStyle w:val="En-tte"/>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309FF"/>
    <w:multiLevelType w:val="multilevel"/>
    <w:tmpl w:val="5812256A"/>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4DA5B2E"/>
    <w:multiLevelType w:val="multilevel"/>
    <w:tmpl w:val="7B6C6CEA"/>
    <w:lvl w:ilvl="0">
      <w:start w:val="1"/>
      <w:numFmt w:val="decimal"/>
      <w:lvlText w:val="%1."/>
      <w:legacy w:legacy="1" w:legacySpace="0" w:legacyIndent="360"/>
      <w:lvlJc w:val="left"/>
      <w:pPr>
        <w:ind w:left="360" w:hanging="360"/>
      </w:pPr>
      <w:rPr>
        <w:rFonts w:ascii="Times New Roman" w:hAnsi="Times New Roman" w:cs="Times New Roman" w:hint="default"/>
      </w:rPr>
    </w:lvl>
    <w:lvl w:ilvl="1">
      <w:start w:val="2"/>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2">
    <w:nsid w:val="67334F69"/>
    <w:multiLevelType w:val="multilevel"/>
    <w:tmpl w:val="153CF966"/>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i w:val="0"/>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08A2BC4"/>
    <w:multiLevelType w:val="hybridMultilevel"/>
    <w:tmpl w:val="72CA32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5"/>
  </w:num>
  <w:num w:numId="4">
    <w:abstractNumId w:val="12"/>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9"/>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1EB"/>
    <w:rsid w:val="000022CC"/>
    <w:rsid w:val="000029D6"/>
    <w:rsid w:val="00003124"/>
    <w:rsid w:val="00003236"/>
    <w:rsid w:val="000033C5"/>
    <w:rsid w:val="00003584"/>
    <w:rsid w:val="000035F1"/>
    <w:rsid w:val="00003B70"/>
    <w:rsid w:val="00004AA0"/>
    <w:rsid w:val="00005004"/>
    <w:rsid w:val="000053E3"/>
    <w:rsid w:val="00005A80"/>
    <w:rsid w:val="00005B39"/>
    <w:rsid w:val="00006FD4"/>
    <w:rsid w:val="0000701E"/>
    <w:rsid w:val="00007421"/>
    <w:rsid w:val="00007450"/>
    <w:rsid w:val="000078F2"/>
    <w:rsid w:val="00007A01"/>
    <w:rsid w:val="00010199"/>
    <w:rsid w:val="00011063"/>
    <w:rsid w:val="00011170"/>
    <w:rsid w:val="0001121E"/>
    <w:rsid w:val="000115D5"/>
    <w:rsid w:val="00011685"/>
    <w:rsid w:val="00011B19"/>
    <w:rsid w:val="00012262"/>
    <w:rsid w:val="00012768"/>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518B"/>
    <w:rsid w:val="000352FB"/>
    <w:rsid w:val="00035741"/>
    <w:rsid w:val="00035BB3"/>
    <w:rsid w:val="0003615A"/>
    <w:rsid w:val="0003646F"/>
    <w:rsid w:val="00036718"/>
    <w:rsid w:val="00036B41"/>
    <w:rsid w:val="00036B47"/>
    <w:rsid w:val="000373B1"/>
    <w:rsid w:val="000376BC"/>
    <w:rsid w:val="00037A79"/>
    <w:rsid w:val="00037C33"/>
    <w:rsid w:val="00037EE0"/>
    <w:rsid w:val="000401FE"/>
    <w:rsid w:val="000409B8"/>
    <w:rsid w:val="00041D2A"/>
    <w:rsid w:val="00041DCD"/>
    <w:rsid w:val="00042D36"/>
    <w:rsid w:val="00042FA4"/>
    <w:rsid w:val="000430A7"/>
    <w:rsid w:val="000432DB"/>
    <w:rsid w:val="000439BE"/>
    <w:rsid w:val="00043B5F"/>
    <w:rsid w:val="000463A1"/>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5004"/>
    <w:rsid w:val="00055297"/>
    <w:rsid w:val="00055628"/>
    <w:rsid w:val="00056099"/>
    <w:rsid w:val="00056843"/>
    <w:rsid w:val="00056A75"/>
    <w:rsid w:val="00057BF9"/>
    <w:rsid w:val="00060262"/>
    <w:rsid w:val="00060B9C"/>
    <w:rsid w:val="00061A60"/>
    <w:rsid w:val="0006201F"/>
    <w:rsid w:val="000621D3"/>
    <w:rsid w:val="000622EE"/>
    <w:rsid w:val="00062A6B"/>
    <w:rsid w:val="000632C7"/>
    <w:rsid w:val="000645D9"/>
    <w:rsid w:val="000647FD"/>
    <w:rsid w:val="00064B0A"/>
    <w:rsid w:val="00065965"/>
    <w:rsid w:val="00066716"/>
    <w:rsid w:val="00066AFD"/>
    <w:rsid w:val="000676C8"/>
    <w:rsid w:val="000677CD"/>
    <w:rsid w:val="000678B9"/>
    <w:rsid w:val="00070703"/>
    <w:rsid w:val="000708BE"/>
    <w:rsid w:val="000712F2"/>
    <w:rsid w:val="000726FF"/>
    <w:rsid w:val="00072D4F"/>
    <w:rsid w:val="0007334E"/>
    <w:rsid w:val="00073362"/>
    <w:rsid w:val="000734DC"/>
    <w:rsid w:val="00073BA1"/>
    <w:rsid w:val="00074B36"/>
    <w:rsid w:val="00074CDA"/>
    <w:rsid w:val="00074DD7"/>
    <w:rsid w:val="00074E99"/>
    <w:rsid w:val="000753E0"/>
    <w:rsid w:val="00075498"/>
    <w:rsid w:val="000759F6"/>
    <w:rsid w:val="00075C99"/>
    <w:rsid w:val="00075EFF"/>
    <w:rsid w:val="00075F65"/>
    <w:rsid w:val="00075FD8"/>
    <w:rsid w:val="00077731"/>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86EBD"/>
    <w:rsid w:val="00087C52"/>
    <w:rsid w:val="000904D1"/>
    <w:rsid w:val="00091736"/>
    <w:rsid w:val="00091D87"/>
    <w:rsid w:val="00091E45"/>
    <w:rsid w:val="00091E7D"/>
    <w:rsid w:val="00092740"/>
    <w:rsid w:val="00092B5E"/>
    <w:rsid w:val="00092D49"/>
    <w:rsid w:val="00093241"/>
    <w:rsid w:val="00094033"/>
    <w:rsid w:val="000941F0"/>
    <w:rsid w:val="0009555C"/>
    <w:rsid w:val="000956FC"/>
    <w:rsid w:val="00095C48"/>
    <w:rsid w:val="0009744A"/>
    <w:rsid w:val="000974B3"/>
    <w:rsid w:val="000975DD"/>
    <w:rsid w:val="000A0895"/>
    <w:rsid w:val="000A0955"/>
    <w:rsid w:val="000A1384"/>
    <w:rsid w:val="000A1E7A"/>
    <w:rsid w:val="000A371D"/>
    <w:rsid w:val="000A3884"/>
    <w:rsid w:val="000A41AD"/>
    <w:rsid w:val="000A448D"/>
    <w:rsid w:val="000A5EE4"/>
    <w:rsid w:val="000A60E4"/>
    <w:rsid w:val="000A65AC"/>
    <w:rsid w:val="000A68D4"/>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3"/>
    <w:rsid w:val="000B59A8"/>
    <w:rsid w:val="000B59CD"/>
    <w:rsid w:val="000B6119"/>
    <w:rsid w:val="000B6476"/>
    <w:rsid w:val="000B6542"/>
    <w:rsid w:val="000B687F"/>
    <w:rsid w:val="000B6922"/>
    <w:rsid w:val="000B6B97"/>
    <w:rsid w:val="000B6BDA"/>
    <w:rsid w:val="000B7A2B"/>
    <w:rsid w:val="000B7A65"/>
    <w:rsid w:val="000B7F21"/>
    <w:rsid w:val="000C059A"/>
    <w:rsid w:val="000C083B"/>
    <w:rsid w:val="000C0B10"/>
    <w:rsid w:val="000C0C1F"/>
    <w:rsid w:val="000C0CB8"/>
    <w:rsid w:val="000C158E"/>
    <w:rsid w:val="000C1E5D"/>
    <w:rsid w:val="000C2D76"/>
    <w:rsid w:val="000C3BB3"/>
    <w:rsid w:val="000C3CEC"/>
    <w:rsid w:val="000C3D7C"/>
    <w:rsid w:val="000C457B"/>
    <w:rsid w:val="000C4F5A"/>
    <w:rsid w:val="000C4FD8"/>
    <w:rsid w:val="000C5410"/>
    <w:rsid w:val="000C5CD2"/>
    <w:rsid w:val="000C5F81"/>
    <w:rsid w:val="000C6F28"/>
    <w:rsid w:val="000C6FEE"/>
    <w:rsid w:val="000C74C4"/>
    <w:rsid w:val="000C768B"/>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1B7"/>
    <w:rsid w:val="000E65D2"/>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651"/>
    <w:rsid w:val="00122C9F"/>
    <w:rsid w:val="00123691"/>
    <w:rsid w:val="001252A2"/>
    <w:rsid w:val="001254D1"/>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03E"/>
    <w:rsid w:val="001461D6"/>
    <w:rsid w:val="00146328"/>
    <w:rsid w:val="00146358"/>
    <w:rsid w:val="00146ACF"/>
    <w:rsid w:val="00146C5F"/>
    <w:rsid w:val="00146F85"/>
    <w:rsid w:val="00147398"/>
    <w:rsid w:val="00150186"/>
    <w:rsid w:val="00150A42"/>
    <w:rsid w:val="00150E29"/>
    <w:rsid w:val="00151953"/>
    <w:rsid w:val="00151AB4"/>
    <w:rsid w:val="00151D42"/>
    <w:rsid w:val="0015224A"/>
    <w:rsid w:val="00152344"/>
    <w:rsid w:val="00152539"/>
    <w:rsid w:val="00152FE7"/>
    <w:rsid w:val="0015330F"/>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D0D"/>
    <w:rsid w:val="00164E26"/>
    <w:rsid w:val="00164F4E"/>
    <w:rsid w:val="0016566D"/>
    <w:rsid w:val="00165A25"/>
    <w:rsid w:val="00165B89"/>
    <w:rsid w:val="0016631E"/>
    <w:rsid w:val="00166872"/>
    <w:rsid w:val="00166A63"/>
    <w:rsid w:val="00166D51"/>
    <w:rsid w:val="00167A2F"/>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1D9"/>
    <w:rsid w:val="00182358"/>
    <w:rsid w:val="0018270D"/>
    <w:rsid w:val="00182CDD"/>
    <w:rsid w:val="001831FB"/>
    <w:rsid w:val="00183295"/>
    <w:rsid w:val="00183619"/>
    <w:rsid w:val="001837C2"/>
    <w:rsid w:val="00184740"/>
    <w:rsid w:val="00184BFA"/>
    <w:rsid w:val="001854A7"/>
    <w:rsid w:val="00186138"/>
    <w:rsid w:val="0018660E"/>
    <w:rsid w:val="00186AAF"/>
    <w:rsid w:val="00186AF8"/>
    <w:rsid w:val="001871C0"/>
    <w:rsid w:val="001874E9"/>
    <w:rsid w:val="00187526"/>
    <w:rsid w:val="001875A9"/>
    <w:rsid w:val="00187767"/>
    <w:rsid w:val="001877E8"/>
    <w:rsid w:val="00190397"/>
    <w:rsid w:val="0019085B"/>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1E8"/>
    <w:rsid w:val="00196258"/>
    <w:rsid w:val="001962EC"/>
    <w:rsid w:val="001966ED"/>
    <w:rsid w:val="00196ACB"/>
    <w:rsid w:val="00196DF5"/>
    <w:rsid w:val="0019714F"/>
    <w:rsid w:val="00197207"/>
    <w:rsid w:val="001972B0"/>
    <w:rsid w:val="001978FB"/>
    <w:rsid w:val="00197B54"/>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58E0"/>
    <w:rsid w:val="001A6147"/>
    <w:rsid w:val="001A651C"/>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40F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2D3"/>
    <w:rsid w:val="001C50D4"/>
    <w:rsid w:val="001C527C"/>
    <w:rsid w:val="001C55EF"/>
    <w:rsid w:val="001C68E4"/>
    <w:rsid w:val="001C6B35"/>
    <w:rsid w:val="001C6E55"/>
    <w:rsid w:val="001D046E"/>
    <w:rsid w:val="001D0ABB"/>
    <w:rsid w:val="001D0D37"/>
    <w:rsid w:val="001D109C"/>
    <w:rsid w:val="001D1B5E"/>
    <w:rsid w:val="001D1BCB"/>
    <w:rsid w:val="001D1D39"/>
    <w:rsid w:val="001D2638"/>
    <w:rsid w:val="001D2742"/>
    <w:rsid w:val="001D28CE"/>
    <w:rsid w:val="001D3297"/>
    <w:rsid w:val="001D36DF"/>
    <w:rsid w:val="001D40EB"/>
    <w:rsid w:val="001D42E3"/>
    <w:rsid w:val="001D47CF"/>
    <w:rsid w:val="001D4854"/>
    <w:rsid w:val="001D4D4A"/>
    <w:rsid w:val="001D51A9"/>
    <w:rsid w:val="001D61AF"/>
    <w:rsid w:val="001D62B8"/>
    <w:rsid w:val="001D6CB6"/>
    <w:rsid w:val="001D6FE8"/>
    <w:rsid w:val="001D7FD0"/>
    <w:rsid w:val="001E0330"/>
    <w:rsid w:val="001E040F"/>
    <w:rsid w:val="001E06A0"/>
    <w:rsid w:val="001E0A69"/>
    <w:rsid w:val="001E143E"/>
    <w:rsid w:val="001E1FD4"/>
    <w:rsid w:val="001E2720"/>
    <w:rsid w:val="001E2798"/>
    <w:rsid w:val="001E2810"/>
    <w:rsid w:val="001E2914"/>
    <w:rsid w:val="001E2D69"/>
    <w:rsid w:val="001E307C"/>
    <w:rsid w:val="001E3324"/>
    <w:rsid w:val="001E337C"/>
    <w:rsid w:val="001E3A13"/>
    <w:rsid w:val="001E3A2D"/>
    <w:rsid w:val="001E3DAF"/>
    <w:rsid w:val="001E42B0"/>
    <w:rsid w:val="001E477A"/>
    <w:rsid w:val="001E4918"/>
    <w:rsid w:val="001E6124"/>
    <w:rsid w:val="001E65FE"/>
    <w:rsid w:val="001E6736"/>
    <w:rsid w:val="001E6880"/>
    <w:rsid w:val="001E754C"/>
    <w:rsid w:val="001E76B8"/>
    <w:rsid w:val="001F0456"/>
    <w:rsid w:val="001F10F5"/>
    <w:rsid w:val="001F1A88"/>
    <w:rsid w:val="001F233E"/>
    <w:rsid w:val="001F2551"/>
    <w:rsid w:val="001F278E"/>
    <w:rsid w:val="001F2905"/>
    <w:rsid w:val="001F2972"/>
    <w:rsid w:val="001F31FE"/>
    <w:rsid w:val="001F37AB"/>
    <w:rsid w:val="001F389D"/>
    <w:rsid w:val="001F3ABD"/>
    <w:rsid w:val="001F4B7B"/>
    <w:rsid w:val="001F4DA2"/>
    <w:rsid w:val="001F5077"/>
    <w:rsid w:val="001F5577"/>
    <w:rsid w:val="001F55C5"/>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6C3A"/>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16CCC"/>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D08"/>
    <w:rsid w:val="00234E55"/>
    <w:rsid w:val="00234F3B"/>
    <w:rsid w:val="002350C9"/>
    <w:rsid w:val="002356B3"/>
    <w:rsid w:val="00235CD3"/>
    <w:rsid w:val="00235FEB"/>
    <w:rsid w:val="0023657D"/>
    <w:rsid w:val="00237DA0"/>
    <w:rsid w:val="002400B4"/>
    <w:rsid w:val="002407B2"/>
    <w:rsid w:val="00240964"/>
    <w:rsid w:val="00240A93"/>
    <w:rsid w:val="00241921"/>
    <w:rsid w:val="00241A36"/>
    <w:rsid w:val="00241D1E"/>
    <w:rsid w:val="00242293"/>
    <w:rsid w:val="00242CFE"/>
    <w:rsid w:val="00243174"/>
    <w:rsid w:val="0024383A"/>
    <w:rsid w:val="002442C4"/>
    <w:rsid w:val="00244552"/>
    <w:rsid w:val="002450E5"/>
    <w:rsid w:val="00245383"/>
    <w:rsid w:val="002456C6"/>
    <w:rsid w:val="00245AA6"/>
    <w:rsid w:val="0024608E"/>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57C61"/>
    <w:rsid w:val="0026069E"/>
    <w:rsid w:val="0026092C"/>
    <w:rsid w:val="00260BC5"/>
    <w:rsid w:val="00260C92"/>
    <w:rsid w:val="002611B8"/>
    <w:rsid w:val="002615BA"/>
    <w:rsid w:val="00261BCC"/>
    <w:rsid w:val="00261C7E"/>
    <w:rsid w:val="002620C8"/>
    <w:rsid w:val="002623AF"/>
    <w:rsid w:val="002624BA"/>
    <w:rsid w:val="002629E6"/>
    <w:rsid w:val="00262E53"/>
    <w:rsid w:val="00263537"/>
    <w:rsid w:val="00263BD3"/>
    <w:rsid w:val="00263C5C"/>
    <w:rsid w:val="00263E1F"/>
    <w:rsid w:val="00264F0B"/>
    <w:rsid w:val="0026562D"/>
    <w:rsid w:val="00265782"/>
    <w:rsid w:val="00267072"/>
    <w:rsid w:val="00267344"/>
    <w:rsid w:val="002673EE"/>
    <w:rsid w:val="0026746C"/>
    <w:rsid w:val="00267994"/>
    <w:rsid w:val="00270070"/>
    <w:rsid w:val="0027015D"/>
    <w:rsid w:val="00270D6E"/>
    <w:rsid w:val="00270EE5"/>
    <w:rsid w:val="0027165E"/>
    <w:rsid w:val="00271A1A"/>
    <w:rsid w:val="00271FBB"/>
    <w:rsid w:val="00272DA6"/>
    <w:rsid w:val="00273D7B"/>
    <w:rsid w:val="0027439D"/>
    <w:rsid w:val="002747BC"/>
    <w:rsid w:val="00274C8B"/>
    <w:rsid w:val="00274CB6"/>
    <w:rsid w:val="002755FA"/>
    <w:rsid w:val="00275A9D"/>
    <w:rsid w:val="002767AA"/>
    <w:rsid w:val="00276A65"/>
    <w:rsid w:val="00276C13"/>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E5B"/>
    <w:rsid w:val="00283FD6"/>
    <w:rsid w:val="00283FD9"/>
    <w:rsid w:val="00285425"/>
    <w:rsid w:val="002868B7"/>
    <w:rsid w:val="00286D52"/>
    <w:rsid w:val="0028738A"/>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1BCC"/>
    <w:rsid w:val="002A21BF"/>
    <w:rsid w:val="002A2E4B"/>
    <w:rsid w:val="002A2E5E"/>
    <w:rsid w:val="002A2ECB"/>
    <w:rsid w:val="002A31E3"/>
    <w:rsid w:val="002A3A64"/>
    <w:rsid w:val="002A3EF5"/>
    <w:rsid w:val="002A456E"/>
    <w:rsid w:val="002A4848"/>
    <w:rsid w:val="002A536A"/>
    <w:rsid w:val="002A56EE"/>
    <w:rsid w:val="002A58C5"/>
    <w:rsid w:val="002A5C13"/>
    <w:rsid w:val="002A5FBB"/>
    <w:rsid w:val="002A611E"/>
    <w:rsid w:val="002A65F6"/>
    <w:rsid w:val="002A6705"/>
    <w:rsid w:val="002A6954"/>
    <w:rsid w:val="002A6C2E"/>
    <w:rsid w:val="002B0284"/>
    <w:rsid w:val="002B0A01"/>
    <w:rsid w:val="002B0DBA"/>
    <w:rsid w:val="002B1315"/>
    <w:rsid w:val="002B140A"/>
    <w:rsid w:val="002B179F"/>
    <w:rsid w:val="002B20E4"/>
    <w:rsid w:val="002B274C"/>
    <w:rsid w:val="002B2A68"/>
    <w:rsid w:val="002B2C90"/>
    <w:rsid w:val="002B3D56"/>
    <w:rsid w:val="002B3F1F"/>
    <w:rsid w:val="002B4734"/>
    <w:rsid w:val="002B4D01"/>
    <w:rsid w:val="002B4D54"/>
    <w:rsid w:val="002B4DF7"/>
    <w:rsid w:val="002B500F"/>
    <w:rsid w:val="002B514B"/>
    <w:rsid w:val="002B5C9B"/>
    <w:rsid w:val="002B6328"/>
    <w:rsid w:val="002B65B1"/>
    <w:rsid w:val="002B672E"/>
    <w:rsid w:val="002B68BF"/>
    <w:rsid w:val="002B6AF6"/>
    <w:rsid w:val="002B6F48"/>
    <w:rsid w:val="002C0CC3"/>
    <w:rsid w:val="002C1D5F"/>
    <w:rsid w:val="002C2F9C"/>
    <w:rsid w:val="002C3259"/>
    <w:rsid w:val="002C3275"/>
    <w:rsid w:val="002C34A1"/>
    <w:rsid w:val="002C369D"/>
    <w:rsid w:val="002C3A7B"/>
    <w:rsid w:val="002C3CC1"/>
    <w:rsid w:val="002C49C5"/>
    <w:rsid w:val="002C4F13"/>
    <w:rsid w:val="002C50DC"/>
    <w:rsid w:val="002C5C57"/>
    <w:rsid w:val="002C61C7"/>
    <w:rsid w:val="002C6519"/>
    <w:rsid w:val="002C6A54"/>
    <w:rsid w:val="002C7125"/>
    <w:rsid w:val="002C7785"/>
    <w:rsid w:val="002D00FC"/>
    <w:rsid w:val="002D01DB"/>
    <w:rsid w:val="002D1C39"/>
    <w:rsid w:val="002D2160"/>
    <w:rsid w:val="002D23BE"/>
    <w:rsid w:val="002D24C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1473"/>
    <w:rsid w:val="002E1888"/>
    <w:rsid w:val="002E208F"/>
    <w:rsid w:val="002E2459"/>
    <w:rsid w:val="002E3155"/>
    <w:rsid w:val="002E34ED"/>
    <w:rsid w:val="002E3760"/>
    <w:rsid w:val="002E400F"/>
    <w:rsid w:val="002E4563"/>
    <w:rsid w:val="002E487E"/>
    <w:rsid w:val="002E4E6A"/>
    <w:rsid w:val="002E4EAD"/>
    <w:rsid w:val="002E5279"/>
    <w:rsid w:val="002E5544"/>
    <w:rsid w:val="002E59CA"/>
    <w:rsid w:val="002E5C9D"/>
    <w:rsid w:val="002E6110"/>
    <w:rsid w:val="002E646C"/>
    <w:rsid w:val="002E6CDB"/>
    <w:rsid w:val="002E7265"/>
    <w:rsid w:val="002E7DA1"/>
    <w:rsid w:val="002E7F3D"/>
    <w:rsid w:val="002F0314"/>
    <w:rsid w:val="002F0AAE"/>
    <w:rsid w:val="002F0F46"/>
    <w:rsid w:val="002F17CD"/>
    <w:rsid w:val="002F1B40"/>
    <w:rsid w:val="002F1B88"/>
    <w:rsid w:val="002F1DDB"/>
    <w:rsid w:val="002F1F68"/>
    <w:rsid w:val="002F2227"/>
    <w:rsid w:val="002F2276"/>
    <w:rsid w:val="002F22BB"/>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7DD"/>
    <w:rsid w:val="0030389D"/>
    <w:rsid w:val="00303E8F"/>
    <w:rsid w:val="0030440E"/>
    <w:rsid w:val="00304420"/>
    <w:rsid w:val="00304620"/>
    <w:rsid w:val="0030463C"/>
    <w:rsid w:val="003049A7"/>
    <w:rsid w:val="00304A14"/>
    <w:rsid w:val="003059F5"/>
    <w:rsid w:val="00305BBC"/>
    <w:rsid w:val="00305EF1"/>
    <w:rsid w:val="00306FC9"/>
    <w:rsid w:val="003072D7"/>
    <w:rsid w:val="00307575"/>
    <w:rsid w:val="00307A46"/>
    <w:rsid w:val="00310335"/>
    <w:rsid w:val="0031043E"/>
    <w:rsid w:val="00310C09"/>
    <w:rsid w:val="00310E0D"/>
    <w:rsid w:val="00311032"/>
    <w:rsid w:val="00311595"/>
    <w:rsid w:val="00311D1D"/>
    <w:rsid w:val="00312826"/>
    <w:rsid w:val="00312B0E"/>
    <w:rsid w:val="00312BCC"/>
    <w:rsid w:val="00312E82"/>
    <w:rsid w:val="00313330"/>
    <w:rsid w:val="00313584"/>
    <w:rsid w:val="00314672"/>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31E"/>
    <w:rsid w:val="00321334"/>
    <w:rsid w:val="00321488"/>
    <w:rsid w:val="00321A14"/>
    <w:rsid w:val="00321D58"/>
    <w:rsid w:val="00321F83"/>
    <w:rsid w:val="003224B1"/>
    <w:rsid w:val="00322ADD"/>
    <w:rsid w:val="00323021"/>
    <w:rsid w:val="003235F9"/>
    <w:rsid w:val="00324C01"/>
    <w:rsid w:val="00324E7B"/>
    <w:rsid w:val="003253F7"/>
    <w:rsid w:val="00325608"/>
    <w:rsid w:val="003257F9"/>
    <w:rsid w:val="00326248"/>
    <w:rsid w:val="00326A54"/>
    <w:rsid w:val="00326B09"/>
    <w:rsid w:val="0032727E"/>
    <w:rsid w:val="003272E4"/>
    <w:rsid w:val="00327631"/>
    <w:rsid w:val="00327BE4"/>
    <w:rsid w:val="00330219"/>
    <w:rsid w:val="00330F71"/>
    <w:rsid w:val="00331287"/>
    <w:rsid w:val="00331298"/>
    <w:rsid w:val="00331A7B"/>
    <w:rsid w:val="0033263B"/>
    <w:rsid w:val="00332974"/>
    <w:rsid w:val="00333D8E"/>
    <w:rsid w:val="00334975"/>
    <w:rsid w:val="0033560C"/>
    <w:rsid w:val="00335D95"/>
    <w:rsid w:val="00336027"/>
    <w:rsid w:val="00336050"/>
    <w:rsid w:val="00336066"/>
    <w:rsid w:val="00336DDD"/>
    <w:rsid w:val="00336FA0"/>
    <w:rsid w:val="00337363"/>
    <w:rsid w:val="00337E88"/>
    <w:rsid w:val="00340092"/>
    <w:rsid w:val="0034012A"/>
    <w:rsid w:val="00340D01"/>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75A"/>
    <w:rsid w:val="00351F82"/>
    <w:rsid w:val="00352A58"/>
    <w:rsid w:val="00352A9B"/>
    <w:rsid w:val="00352B27"/>
    <w:rsid w:val="003535AF"/>
    <w:rsid w:val="00354452"/>
    <w:rsid w:val="00354BDD"/>
    <w:rsid w:val="003552B2"/>
    <w:rsid w:val="003554CE"/>
    <w:rsid w:val="00355634"/>
    <w:rsid w:val="00355665"/>
    <w:rsid w:val="00356104"/>
    <w:rsid w:val="003562DD"/>
    <w:rsid w:val="003572D1"/>
    <w:rsid w:val="00357B72"/>
    <w:rsid w:val="00360A14"/>
    <w:rsid w:val="00361686"/>
    <w:rsid w:val="0036168E"/>
    <w:rsid w:val="00361E94"/>
    <w:rsid w:val="00361FC8"/>
    <w:rsid w:val="00362BF5"/>
    <w:rsid w:val="003634F7"/>
    <w:rsid w:val="0036386C"/>
    <w:rsid w:val="0036428A"/>
    <w:rsid w:val="00364366"/>
    <w:rsid w:val="00365059"/>
    <w:rsid w:val="003666A9"/>
    <w:rsid w:val="003666BF"/>
    <w:rsid w:val="0036714A"/>
    <w:rsid w:val="00367EC2"/>
    <w:rsid w:val="0037007E"/>
    <w:rsid w:val="00370AFD"/>
    <w:rsid w:val="00370CEF"/>
    <w:rsid w:val="003710F5"/>
    <w:rsid w:val="0037115B"/>
    <w:rsid w:val="00371498"/>
    <w:rsid w:val="00371AD1"/>
    <w:rsid w:val="00371C23"/>
    <w:rsid w:val="003720C5"/>
    <w:rsid w:val="00372473"/>
    <w:rsid w:val="003726E2"/>
    <w:rsid w:val="00373A38"/>
    <w:rsid w:val="00374C31"/>
    <w:rsid w:val="003751DC"/>
    <w:rsid w:val="00375543"/>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9FB"/>
    <w:rsid w:val="00383F3B"/>
    <w:rsid w:val="00383F8A"/>
    <w:rsid w:val="003865AF"/>
    <w:rsid w:val="00387718"/>
    <w:rsid w:val="0038775D"/>
    <w:rsid w:val="00387F7D"/>
    <w:rsid w:val="003900A5"/>
    <w:rsid w:val="00391C0B"/>
    <w:rsid w:val="00391EDF"/>
    <w:rsid w:val="003923B8"/>
    <w:rsid w:val="003925E7"/>
    <w:rsid w:val="003938DC"/>
    <w:rsid w:val="00393950"/>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0F7"/>
    <w:rsid w:val="003C054A"/>
    <w:rsid w:val="003C06A1"/>
    <w:rsid w:val="003C0D75"/>
    <w:rsid w:val="003C1247"/>
    <w:rsid w:val="003C18FB"/>
    <w:rsid w:val="003C1B74"/>
    <w:rsid w:val="003C1BEB"/>
    <w:rsid w:val="003C1D3A"/>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1EA6"/>
    <w:rsid w:val="003D2177"/>
    <w:rsid w:val="003D242E"/>
    <w:rsid w:val="003D279C"/>
    <w:rsid w:val="003D4550"/>
    <w:rsid w:val="003D4789"/>
    <w:rsid w:val="003D52F1"/>
    <w:rsid w:val="003D5ECE"/>
    <w:rsid w:val="003D6613"/>
    <w:rsid w:val="003D69F7"/>
    <w:rsid w:val="003D6DA7"/>
    <w:rsid w:val="003D7467"/>
    <w:rsid w:val="003E011B"/>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F63"/>
    <w:rsid w:val="003E59CD"/>
    <w:rsid w:val="003E5AEF"/>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3C3"/>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C08"/>
    <w:rsid w:val="00404E95"/>
    <w:rsid w:val="00405108"/>
    <w:rsid w:val="004054A1"/>
    <w:rsid w:val="00405BD3"/>
    <w:rsid w:val="00405C64"/>
    <w:rsid w:val="0040662E"/>
    <w:rsid w:val="004077F3"/>
    <w:rsid w:val="0041059C"/>
    <w:rsid w:val="00410995"/>
    <w:rsid w:val="004115E5"/>
    <w:rsid w:val="0041165F"/>
    <w:rsid w:val="004118CF"/>
    <w:rsid w:val="004119D5"/>
    <w:rsid w:val="00411D76"/>
    <w:rsid w:val="00412229"/>
    <w:rsid w:val="00412A70"/>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530"/>
    <w:rsid w:val="00416BFD"/>
    <w:rsid w:val="00416EC0"/>
    <w:rsid w:val="004174AA"/>
    <w:rsid w:val="00417711"/>
    <w:rsid w:val="004179EB"/>
    <w:rsid w:val="0042095B"/>
    <w:rsid w:val="00421253"/>
    <w:rsid w:val="00421578"/>
    <w:rsid w:val="004220D6"/>
    <w:rsid w:val="00422276"/>
    <w:rsid w:val="00422304"/>
    <w:rsid w:val="00424369"/>
    <w:rsid w:val="004248CE"/>
    <w:rsid w:val="004249CE"/>
    <w:rsid w:val="00424CE5"/>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71CD"/>
    <w:rsid w:val="00437B20"/>
    <w:rsid w:val="00440422"/>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48"/>
    <w:rsid w:val="004470F9"/>
    <w:rsid w:val="0044720D"/>
    <w:rsid w:val="004472CA"/>
    <w:rsid w:val="0044746B"/>
    <w:rsid w:val="00447B3C"/>
    <w:rsid w:val="00450707"/>
    <w:rsid w:val="00450A52"/>
    <w:rsid w:val="00450AC6"/>
    <w:rsid w:val="00450B79"/>
    <w:rsid w:val="00450C37"/>
    <w:rsid w:val="00450CC2"/>
    <w:rsid w:val="00450F45"/>
    <w:rsid w:val="00451504"/>
    <w:rsid w:val="004528A2"/>
    <w:rsid w:val="004529C1"/>
    <w:rsid w:val="00452B77"/>
    <w:rsid w:val="00452E36"/>
    <w:rsid w:val="004538D4"/>
    <w:rsid w:val="00454012"/>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031"/>
    <w:rsid w:val="00470332"/>
    <w:rsid w:val="0047043C"/>
    <w:rsid w:val="004709F5"/>
    <w:rsid w:val="00471C68"/>
    <w:rsid w:val="004727DB"/>
    <w:rsid w:val="004729DA"/>
    <w:rsid w:val="00472B53"/>
    <w:rsid w:val="0047304D"/>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A14"/>
    <w:rsid w:val="00480A16"/>
    <w:rsid w:val="00481784"/>
    <w:rsid w:val="00481AF7"/>
    <w:rsid w:val="00481C77"/>
    <w:rsid w:val="00481E4F"/>
    <w:rsid w:val="00482217"/>
    <w:rsid w:val="004826A1"/>
    <w:rsid w:val="004827B8"/>
    <w:rsid w:val="00483204"/>
    <w:rsid w:val="0048366F"/>
    <w:rsid w:val="00483B6E"/>
    <w:rsid w:val="00483BFE"/>
    <w:rsid w:val="00483F0D"/>
    <w:rsid w:val="00484874"/>
    <w:rsid w:val="00485AF1"/>
    <w:rsid w:val="00485BD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935"/>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6FAD"/>
    <w:rsid w:val="004B7EB8"/>
    <w:rsid w:val="004B7F63"/>
    <w:rsid w:val="004C0B1C"/>
    <w:rsid w:val="004C0CDE"/>
    <w:rsid w:val="004C0D44"/>
    <w:rsid w:val="004C1657"/>
    <w:rsid w:val="004C1B78"/>
    <w:rsid w:val="004C1BF5"/>
    <w:rsid w:val="004C202A"/>
    <w:rsid w:val="004C2415"/>
    <w:rsid w:val="004C25C8"/>
    <w:rsid w:val="004C3825"/>
    <w:rsid w:val="004C51A5"/>
    <w:rsid w:val="004C5C99"/>
    <w:rsid w:val="004C6293"/>
    <w:rsid w:val="004C6617"/>
    <w:rsid w:val="004C6F31"/>
    <w:rsid w:val="004C6F83"/>
    <w:rsid w:val="004C79BF"/>
    <w:rsid w:val="004D0ED2"/>
    <w:rsid w:val="004D113A"/>
    <w:rsid w:val="004D1C76"/>
    <w:rsid w:val="004D1F05"/>
    <w:rsid w:val="004D2025"/>
    <w:rsid w:val="004D2FD2"/>
    <w:rsid w:val="004D35D9"/>
    <w:rsid w:val="004D3925"/>
    <w:rsid w:val="004D3BA7"/>
    <w:rsid w:val="004D3E0A"/>
    <w:rsid w:val="004D4158"/>
    <w:rsid w:val="004D476B"/>
    <w:rsid w:val="004D480B"/>
    <w:rsid w:val="004D481D"/>
    <w:rsid w:val="004D5640"/>
    <w:rsid w:val="004D5B48"/>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846"/>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50A"/>
    <w:rsid w:val="004F6D99"/>
    <w:rsid w:val="004F6FEB"/>
    <w:rsid w:val="004F75B6"/>
    <w:rsid w:val="004F77AC"/>
    <w:rsid w:val="005004C5"/>
    <w:rsid w:val="00500EE8"/>
    <w:rsid w:val="00500FE9"/>
    <w:rsid w:val="00501083"/>
    <w:rsid w:val="00501760"/>
    <w:rsid w:val="005019C2"/>
    <w:rsid w:val="00501C2B"/>
    <w:rsid w:val="00501C3F"/>
    <w:rsid w:val="00502DA8"/>
    <w:rsid w:val="005031AB"/>
    <w:rsid w:val="0050327C"/>
    <w:rsid w:val="005034B5"/>
    <w:rsid w:val="005036EE"/>
    <w:rsid w:val="00503B14"/>
    <w:rsid w:val="00503FBA"/>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917"/>
    <w:rsid w:val="00510CEA"/>
    <w:rsid w:val="00510DA2"/>
    <w:rsid w:val="00510E02"/>
    <w:rsid w:val="00510EB2"/>
    <w:rsid w:val="00511331"/>
    <w:rsid w:val="0051143D"/>
    <w:rsid w:val="0051207A"/>
    <w:rsid w:val="005120D2"/>
    <w:rsid w:val="005122AA"/>
    <w:rsid w:val="00512C03"/>
    <w:rsid w:val="00513258"/>
    <w:rsid w:val="005134EA"/>
    <w:rsid w:val="00513FED"/>
    <w:rsid w:val="005148E9"/>
    <w:rsid w:val="00515676"/>
    <w:rsid w:val="005160C4"/>
    <w:rsid w:val="0051635F"/>
    <w:rsid w:val="005167A9"/>
    <w:rsid w:val="00516A24"/>
    <w:rsid w:val="00516A7B"/>
    <w:rsid w:val="00516C06"/>
    <w:rsid w:val="00516D05"/>
    <w:rsid w:val="0051757E"/>
    <w:rsid w:val="005179DF"/>
    <w:rsid w:val="00517BAB"/>
    <w:rsid w:val="005208DD"/>
    <w:rsid w:val="00520E4A"/>
    <w:rsid w:val="0052143F"/>
    <w:rsid w:val="00521FC1"/>
    <w:rsid w:val="00522516"/>
    <w:rsid w:val="005227DE"/>
    <w:rsid w:val="00522D8B"/>
    <w:rsid w:val="005230D7"/>
    <w:rsid w:val="0052477E"/>
    <w:rsid w:val="00524B7C"/>
    <w:rsid w:val="005259DB"/>
    <w:rsid w:val="00525C3F"/>
    <w:rsid w:val="00526535"/>
    <w:rsid w:val="00526A27"/>
    <w:rsid w:val="00526A33"/>
    <w:rsid w:val="00527007"/>
    <w:rsid w:val="005275FC"/>
    <w:rsid w:val="0053063D"/>
    <w:rsid w:val="0053086A"/>
    <w:rsid w:val="00532A8F"/>
    <w:rsid w:val="005334F0"/>
    <w:rsid w:val="00534182"/>
    <w:rsid w:val="005343E7"/>
    <w:rsid w:val="00534DF8"/>
    <w:rsid w:val="005355CE"/>
    <w:rsid w:val="00535C2F"/>
    <w:rsid w:val="00535DB2"/>
    <w:rsid w:val="005368B0"/>
    <w:rsid w:val="005373CE"/>
    <w:rsid w:val="005373FC"/>
    <w:rsid w:val="00537C6D"/>
    <w:rsid w:val="005404A8"/>
    <w:rsid w:val="00541070"/>
    <w:rsid w:val="00541987"/>
    <w:rsid w:val="00541CF0"/>
    <w:rsid w:val="00541DDA"/>
    <w:rsid w:val="005422C0"/>
    <w:rsid w:val="0054255A"/>
    <w:rsid w:val="005428CA"/>
    <w:rsid w:val="005428DD"/>
    <w:rsid w:val="00542917"/>
    <w:rsid w:val="00542A7D"/>
    <w:rsid w:val="00542D2F"/>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929"/>
    <w:rsid w:val="00547A6E"/>
    <w:rsid w:val="00547E8F"/>
    <w:rsid w:val="00550069"/>
    <w:rsid w:val="005502C4"/>
    <w:rsid w:val="005502F3"/>
    <w:rsid w:val="005509C4"/>
    <w:rsid w:val="00551014"/>
    <w:rsid w:val="00551B79"/>
    <w:rsid w:val="00551E08"/>
    <w:rsid w:val="00552514"/>
    <w:rsid w:val="0055286A"/>
    <w:rsid w:val="00552889"/>
    <w:rsid w:val="0055298F"/>
    <w:rsid w:val="00552990"/>
    <w:rsid w:val="00552CCD"/>
    <w:rsid w:val="00553486"/>
    <w:rsid w:val="00553885"/>
    <w:rsid w:val="00553E21"/>
    <w:rsid w:val="00554870"/>
    <w:rsid w:val="00554EBE"/>
    <w:rsid w:val="00554F8A"/>
    <w:rsid w:val="00554FF5"/>
    <w:rsid w:val="005568FA"/>
    <w:rsid w:val="00556920"/>
    <w:rsid w:val="00556A12"/>
    <w:rsid w:val="00557091"/>
    <w:rsid w:val="0055714D"/>
    <w:rsid w:val="00557ABA"/>
    <w:rsid w:val="005601D8"/>
    <w:rsid w:val="00560469"/>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13B"/>
    <w:rsid w:val="00565A50"/>
    <w:rsid w:val="00565E05"/>
    <w:rsid w:val="00567270"/>
    <w:rsid w:val="005678F6"/>
    <w:rsid w:val="00570E8B"/>
    <w:rsid w:val="005714F2"/>
    <w:rsid w:val="00571A5A"/>
    <w:rsid w:val="00571CE0"/>
    <w:rsid w:val="00571D59"/>
    <w:rsid w:val="005722FC"/>
    <w:rsid w:val="00572331"/>
    <w:rsid w:val="00572344"/>
    <w:rsid w:val="00572358"/>
    <w:rsid w:val="00573234"/>
    <w:rsid w:val="005732AA"/>
    <w:rsid w:val="005733C9"/>
    <w:rsid w:val="00573551"/>
    <w:rsid w:val="00573D51"/>
    <w:rsid w:val="00574058"/>
    <w:rsid w:val="005749B4"/>
    <w:rsid w:val="00574B91"/>
    <w:rsid w:val="00575280"/>
    <w:rsid w:val="00575571"/>
    <w:rsid w:val="00575751"/>
    <w:rsid w:val="005757C0"/>
    <w:rsid w:val="00575EDF"/>
    <w:rsid w:val="0057685C"/>
    <w:rsid w:val="00576AC4"/>
    <w:rsid w:val="00577546"/>
    <w:rsid w:val="00580289"/>
    <w:rsid w:val="00580449"/>
    <w:rsid w:val="00580BC4"/>
    <w:rsid w:val="00581B8F"/>
    <w:rsid w:val="00581DE3"/>
    <w:rsid w:val="0058214A"/>
    <w:rsid w:val="0058241A"/>
    <w:rsid w:val="0058265A"/>
    <w:rsid w:val="005828DC"/>
    <w:rsid w:val="00583A36"/>
    <w:rsid w:val="00584334"/>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6CB"/>
    <w:rsid w:val="005A0890"/>
    <w:rsid w:val="005A0C6C"/>
    <w:rsid w:val="005A11AB"/>
    <w:rsid w:val="005A14CD"/>
    <w:rsid w:val="005A1822"/>
    <w:rsid w:val="005A1BA0"/>
    <w:rsid w:val="005A209E"/>
    <w:rsid w:val="005A237A"/>
    <w:rsid w:val="005A252D"/>
    <w:rsid w:val="005A2930"/>
    <w:rsid w:val="005A39EC"/>
    <w:rsid w:val="005A4166"/>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13F9"/>
    <w:rsid w:val="005B142D"/>
    <w:rsid w:val="005B2160"/>
    <w:rsid w:val="005B30EE"/>
    <w:rsid w:val="005B3A96"/>
    <w:rsid w:val="005B3CD4"/>
    <w:rsid w:val="005B4046"/>
    <w:rsid w:val="005B4271"/>
    <w:rsid w:val="005B446F"/>
    <w:rsid w:val="005B4676"/>
    <w:rsid w:val="005B48A7"/>
    <w:rsid w:val="005B4A7C"/>
    <w:rsid w:val="005B5152"/>
    <w:rsid w:val="005B56C8"/>
    <w:rsid w:val="005B584A"/>
    <w:rsid w:val="005B5A4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041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4CC7"/>
    <w:rsid w:val="005E5416"/>
    <w:rsid w:val="005E5595"/>
    <w:rsid w:val="005E5775"/>
    <w:rsid w:val="005E5845"/>
    <w:rsid w:val="005E5BC3"/>
    <w:rsid w:val="005E5C62"/>
    <w:rsid w:val="005E5D7F"/>
    <w:rsid w:val="005E5E1F"/>
    <w:rsid w:val="005E5EEB"/>
    <w:rsid w:val="005E6D0D"/>
    <w:rsid w:val="005E6FED"/>
    <w:rsid w:val="005E7339"/>
    <w:rsid w:val="005E73D3"/>
    <w:rsid w:val="005E780F"/>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BFD"/>
    <w:rsid w:val="005F7C07"/>
    <w:rsid w:val="0060075A"/>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75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773"/>
    <w:rsid w:val="00615C44"/>
    <w:rsid w:val="00615CB5"/>
    <w:rsid w:val="00615E24"/>
    <w:rsid w:val="00615E78"/>
    <w:rsid w:val="006166BC"/>
    <w:rsid w:val="0061695C"/>
    <w:rsid w:val="00616C0D"/>
    <w:rsid w:val="00616FB7"/>
    <w:rsid w:val="006171E9"/>
    <w:rsid w:val="0062118B"/>
    <w:rsid w:val="006218E5"/>
    <w:rsid w:val="00622457"/>
    <w:rsid w:val="0062248F"/>
    <w:rsid w:val="0062280C"/>
    <w:rsid w:val="0062294B"/>
    <w:rsid w:val="00623C34"/>
    <w:rsid w:val="00624829"/>
    <w:rsid w:val="00625A0D"/>
    <w:rsid w:val="00625A53"/>
    <w:rsid w:val="00626203"/>
    <w:rsid w:val="00626C84"/>
    <w:rsid w:val="00626D97"/>
    <w:rsid w:val="00627722"/>
    <w:rsid w:val="00630209"/>
    <w:rsid w:val="006309A4"/>
    <w:rsid w:val="00630C69"/>
    <w:rsid w:val="00630EB9"/>
    <w:rsid w:val="0063120E"/>
    <w:rsid w:val="006315E3"/>
    <w:rsid w:val="006322D8"/>
    <w:rsid w:val="00633801"/>
    <w:rsid w:val="00633FB2"/>
    <w:rsid w:val="00634843"/>
    <w:rsid w:val="00634B3C"/>
    <w:rsid w:val="006352A4"/>
    <w:rsid w:val="0063533C"/>
    <w:rsid w:val="00635400"/>
    <w:rsid w:val="00635AF1"/>
    <w:rsid w:val="00635B8B"/>
    <w:rsid w:val="00635CE3"/>
    <w:rsid w:val="00636398"/>
    <w:rsid w:val="00636EC2"/>
    <w:rsid w:val="006400BA"/>
    <w:rsid w:val="006402F3"/>
    <w:rsid w:val="0064099F"/>
    <w:rsid w:val="00641027"/>
    <w:rsid w:val="006412EC"/>
    <w:rsid w:val="006415A4"/>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2F4"/>
    <w:rsid w:val="0064581A"/>
    <w:rsid w:val="00645BD0"/>
    <w:rsid w:val="00646134"/>
    <w:rsid w:val="00646F99"/>
    <w:rsid w:val="006478B1"/>
    <w:rsid w:val="00650476"/>
    <w:rsid w:val="00650D66"/>
    <w:rsid w:val="0065112E"/>
    <w:rsid w:val="0065218C"/>
    <w:rsid w:val="00652A50"/>
    <w:rsid w:val="00652F46"/>
    <w:rsid w:val="00653390"/>
    <w:rsid w:val="00653648"/>
    <w:rsid w:val="00654421"/>
    <w:rsid w:val="006544EE"/>
    <w:rsid w:val="006548D4"/>
    <w:rsid w:val="00654BEB"/>
    <w:rsid w:val="00654C02"/>
    <w:rsid w:val="006554DE"/>
    <w:rsid w:val="00655AFF"/>
    <w:rsid w:val="00655B18"/>
    <w:rsid w:val="006563ED"/>
    <w:rsid w:val="00656977"/>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2265"/>
    <w:rsid w:val="00672903"/>
    <w:rsid w:val="00673420"/>
    <w:rsid w:val="00673DF0"/>
    <w:rsid w:val="00673F48"/>
    <w:rsid w:val="00674A6B"/>
    <w:rsid w:val="0067500B"/>
    <w:rsid w:val="00675225"/>
    <w:rsid w:val="006758A6"/>
    <w:rsid w:val="00675B17"/>
    <w:rsid w:val="00675E85"/>
    <w:rsid w:val="0067622D"/>
    <w:rsid w:val="00676D2C"/>
    <w:rsid w:val="00676DCE"/>
    <w:rsid w:val="00676FCB"/>
    <w:rsid w:val="006771BF"/>
    <w:rsid w:val="00677B7C"/>
    <w:rsid w:val="00677CEB"/>
    <w:rsid w:val="00680BEA"/>
    <w:rsid w:val="00680CC4"/>
    <w:rsid w:val="00681EF4"/>
    <w:rsid w:val="0068253E"/>
    <w:rsid w:val="006826CF"/>
    <w:rsid w:val="00682DE8"/>
    <w:rsid w:val="00684A9F"/>
    <w:rsid w:val="00684D86"/>
    <w:rsid w:val="00684EF0"/>
    <w:rsid w:val="00685316"/>
    <w:rsid w:val="00685B74"/>
    <w:rsid w:val="00687351"/>
    <w:rsid w:val="00687D44"/>
    <w:rsid w:val="00690C74"/>
    <w:rsid w:val="00691139"/>
    <w:rsid w:val="00691315"/>
    <w:rsid w:val="0069265E"/>
    <w:rsid w:val="00693FC9"/>
    <w:rsid w:val="006966A1"/>
    <w:rsid w:val="00696971"/>
    <w:rsid w:val="00697380"/>
    <w:rsid w:val="0069792B"/>
    <w:rsid w:val="006A0CFE"/>
    <w:rsid w:val="006A1102"/>
    <w:rsid w:val="006A18FA"/>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5D5"/>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BC"/>
    <w:rsid w:val="006B73DF"/>
    <w:rsid w:val="006B7D4E"/>
    <w:rsid w:val="006C03AE"/>
    <w:rsid w:val="006C0548"/>
    <w:rsid w:val="006C06FC"/>
    <w:rsid w:val="006C11FC"/>
    <w:rsid w:val="006C120D"/>
    <w:rsid w:val="006C1FCB"/>
    <w:rsid w:val="006C27A1"/>
    <w:rsid w:val="006C2800"/>
    <w:rsid w:val="006C2C88"/>
    <w:rsid w:val="006C2E0C"/>
    <w:rsid w:val="006C2F54"/>
    <w:rsid w:val="006C32AE"/>
    <w:rsid w:val="006C3D74"/>
    <w:rsid w:val="006C3D91"/>
    <w:rsid w:val="006C425F"/>
    <w:rsid w:val="006C43CF"/>
    <w:rsid w:val="006C4513"/>
    <w:rsid w:val="006C4F90"/>
    <w:rsid w:val="006C51F7"/>
    <w:rsid w:val="006C5B42"/>
    <w:rsid w:val="006C5FDF"/>
    <w:rsid w:val="006C7548"/>
    <w:rsid w:val="006C76CB"/>
    <w:rsid w:val="006C7DC7"/>
    <w:rsid w:val="006D12F3"/>
    <w:rsid w:val="006D143C"/>
    <w:rsid w:val="006D228C"/>
    <w:rsid w:val="006D2A7F"/>
    <w:rsid w:val="006D31B7"/>
    <w:rsid w:val="006D32B9"/>
    <w:rsid w:val="006D3B80"/>
    <w:rsid w:val="006D3EF6"/>
    <w:rsid w:val="006D43F9"/>
    <w:rsid w:val="006D47EA"/>
    <w:rsid w:val="006D49E8"/>
    <w:rsid w:val="006D4FB1"/>
    <w:rsid w:val="006D585D"/>
    <w:rsid w:val="006D5B63"/>
    <w:rsid w:val="006D6476"/>
    <w:rsid w:val="006E084A"/>
    <w:rsid w:val="006E1135"/>
    <w:rsid w:val="006E12B7"/>
    <w:rsid w:val="006E1A62"/>
    <w:rsid w:val="006E241B"/>
    <w:rsid w:val="006E28D7"/>
    <w:rsid w:val="006E2922"/>
    <w:rsid w:val="006E296C"/>
    <w:rsid w:val="006E2B56"/>
    <w:rsid w:val="006E2C5D"/>
    <w:rsid w:val="006E303A"/>
    <w:rsid w:val="006E304B"/>
    <w:rsid w:val="006E3211"/>
    <w:rsid w:val="006E366D"/>
    <w:rsid w:val="006E3927"/>
    <w:rsid w:val="006E3C10"/>
    <w:rsid w:val="006E4223"/>
    <w:rsid w:val="006E4545"/>
    <w:rsid w:val="006E484D"/>
    <w:rsid w:val="006E4A01"/>
    <w:rsid w:val="006E4A29"/>
    <w:rsid w:val="006E4BC3"/>
    <w:rsid w:val="006E4E8A"/>
    <w:rsid w:val="006E5342"/>
    <w:rsid w:val="006E53E3"/>
    <w:rsid w:val="006E5506"/>
    <w:rsid w:val="006E6202"/>
    <w:rsid w:val="006E678A"/>
    <w:rsid w:val="006E68C7"/>
    <w:rsid w:val="006E6BC5"/>
    <w:rsid w:val="006E6F56"/>
    <w:rsid w:val="006E6F8D"/>
    <w:rsid w:val="006E7167"/>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33AC"/>
    <w:rsid w:val="00704273"/>
    <w:rsid w:val="00704408"/>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B39"/>
    <w:rsid w:val="00711C3B"/>
    <w:rsid w:val="00711F39"/>
    <w:rsid w:val="007125A4"/>
    <w:rsid w:val="00712B0F"/>
    <w:rsid w:val="00713068"/>
    <w:rsid w:val="00714178"/>
    <w:rsid w:val="0071475B"/>
    <w:rsid w:val="007149D3"/>
    <w:rsid w:val="007153BB"/>
    <w:rsid w:val="00715924"/>
    <w:rsid w:val="00715B01"/>
    <w:rsid w:val="00716304"/>
    <w:rsid w:val="007169E2"/>
    <w:rsid w:val="007170D6"/>
    <w:rsid w:val="00717B8B"/>
    <w:rsid w:val="00717EF5"/>
    <w:rsid w:val="00720051"/>
    <w:rsid w:val="00720686"/>
    <w:rsid w:val="00720728"/>
    <w:rsid w:val="007207FE"/>
    <w:rsid w:val="00721094"/>
    <w:rsid w:val="0072136C"/>
    <w:rsid w:val="0072156F"/>
    <w:rsid w:val="00722004"/>
    <w:rsid w:val="00722EE8"/>
    <w:rsid w:val="00724681"/>
    <w:rsid w:val="00724B9C"/>
    <w:rsid w:val="007251FC"/>
    <w:rsid w:val="007256B1"/>
    <w:rsid w:val="00725DD8"/>
    <w:rsid w:val="00725F9F"/>
    <w:rsid w:val="007260AB"/>
    <w:rsid w:val="00726C32"/>
    <w:rsid w:val="007277E2"/>
    <w:rsid w:val="00727C45"/>
    <w:rsid w:val="0073049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963"/>
    <w:rsid w:val="00740B99"/>
    <w:rsid w:val="00741048"/>
    <w:rsid w:val="00741BCD"/>
    <w:rsid w:val="0074301C"/>
    <w:rsid w:val="0074332E"/>
    <w:rsid w:val="00743570"/>
    <w:rsid w:val="00743665"/>
    <w:rsid w:val="00743D77"/>
    <w:rsid w:val="00743F40"/>
    <w:rsid w:val="00744294"/>
    <w:rsid w:val="00744939"/>
    <w:rsid w:val="00745171"/>
    <w:rsid w:val="007453D3"/>
    <w:rsid w:val="00745DC5"/>
    <w:rsid w:val="00746852"/>
    <w:rsid w:val="00746D7C"/>
    <w:rsid w:val="0074745B"/>
    <w:rsid w:val="00747C74"/>
    <w:rsid w:val="00747CC8"/>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48D"/>
    <w:rsid w:val="007617C1"/>
    <w:rsid w:val="00761CB9"/>
    <w:rsid w:val="00761DF9"/>
    <w:rsid w:val="007623BE"/>
    <w:rsid w:val="0076261F"/>
    <w:rsid w:val="00763AEE"/>
    <w:rsid w:val="00763B26"/>
    <w:rsid w:val="00763CE7"/>
    <w:rsid w:val="007649C0"/>
    <w:rsid w:val="00764D13"/>
    <w:rsid w:val="00764F71"/>
    <w:rsid w:val="007651DE"/>
    <w:rsid w:val="00765264"/>
    <w:rsid w:val="007654A4"/>
    <w:rsid w:val="00765561"/>
    <w:rsid w:val="007662AC"/>
    <w:rsid w:val="0076689D"/>
    <w:rsid w:val="00766A9B"/>
    <w:rsid w:val="00766AAA"/>
    <w:rsid w:val="00766F7C"/>
    <w:rsid w:val="007671BA"/>
    <w:rsid w:val="00767676"/>
    <w:rsid w:val="00770342"/>
    <w:rsid w:val="00770535"/>
    <w:rsid w:val="007706BD"/>
    <w:rsid w:val="00770819"/>
    <w:rsid w:val="007709DB"/>
    <w:rsid w:val="00770E1F"/>
    <w:rsid w:val="00771A04"/>
    <w:rsid w:val="007726C3"/>
    <w:rsid w:val="00772AAB"/>
    <w:rsid w:val="0077435E"/>
    <w:rsid w:val="007745EF"/>
    <w:rsid w:val="00774A0E"/>
    <w:rsid w:val="00774B65"/>
    <w:rsid w:val="0077506C"/>
    <w:rsid w:val="007751D3"/>
    <w:rsid w:val="00775C12"/>
    <w:rsid w:val="00775DF5"/>
    <w:rsid w:val="00775F6B"/>
    <w:rsid w:val="00776073"/>
    <w:rsid w:val="007763EC"/>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5B15"/>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97FB3"/>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6A64"/>
    <w:rsid w:val="007A74C5"/>
    <w:rsid w:val="007A7651"/>
    <w:rsid w:val="007A7EC2"/>
    <w:rsid w:val="007B11CF"/>
    <w:rsid w:val="007B1730"/>
    <w:rsid w:val="007B1890"/>
    <w:rsid w:val="007B2483"/>
    <w:rsid w:val="007B257D"/>
    <w:rsid w:val="007B2845"/>
    <w:rsid w:val="007B2A75"/>
    <w:rsid w:val="007B3244"/>
    <w:rsid w:val="007B3820"/>
    <w:rsid w:val="007B4316"/>
    <w:rsid w:val="007B548F"/>
    <w:rsid w:val="007B56B9"/>
    <w:rsid w:val="007B579F"/>
    <w:rsid w:val="007B59E7"/>
    <w:rsid w:val="007B5BC6"/>
    <w:rsid w:val="007B5CE9"/>
    <w:rsid w:val="007B7AB4"/>
    <w:rsid w:val="007B7D1B"/>
    <w:rsid w:val="007C0021"/>
    <w:rsid w:val="007C0AF0"/>
    <w:rsid w:val="007C0FC6"/>
    <w:rsid w:val="007C14D2"/>
    <w:rsid w:val="007C278C"/>
    <w:rsid w:val="007C2B20"/>
    <w:rsid w:val="007C2B31"/>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0E65"/>
    <w:rsid w:val="007D1415"/>
    <w:rsid w:val="007D2A88"/>
    <w:rsid w:val="007D3015"/>
    <w:rsid w:val="007D301E"/>
    <w:rsid w:val="007D4063"/>
    <w:rsid w:val="007D4E7F"/>
    <w:rsid w:val="007D6632"/>
    <w:rsid w:val="007D6F56"/>
    <w:rsid w:val="007D7A35"/>
    <w:rsid w:val="007E0CAF"/>
    <w:rsid w:val="007E1499"/>
    <w:rsid w:val="007E18C3"/>
    <w:rsid w:val="007E1A8F"/>
    <w:rsid w:val="007E25FC"/>
    <w:rsid w:val="007E2996"/>
    <w:rsid w:val="007E2E4D"/>
    <w:rsid w:val="007E344C"/>
    <w:rsid w:val="007E398D"/>
    <w:rsid w:val="007E4208"/>
    <w:rsid w:val="007E42BA"/>
    <w:rsid w:val="007E437C"/>
    <w:rsid w:val="007E4A92"/>
    <w:rsid w:val="007E52DE"/>
    <w:rsid w:val="007E59A6"/>
    <w:rsid w:val="007E6128"/>
    <w:rsid w:val="007E671D"/>
    <w:rsid w:val="007E72BD"/>
    <w:rsid w:val="007E73D2"/>
    <w:rsid w:val="007E7771"/>
    <w:rsid w:val="007E7987"/>
    <w:rsid w:val="007E79B5"/>
    <w:rsid w:val="007F07D9"/>
    <w:rsid w:val="007F2797"/>
    <w:rsid w:val="007F2871"/>
    <w:rsid w:val="007F2A07"/>
    <w:rsid w:val="007F2A6A"/>
    <w:rsid w:val="007F2FC3"/>
    <w:rsid w:val="007F340D"/>
    <w:rsid w:val="007F35BC"/>
    <w:rsid w:val="007F3D88"/>
    <w:rsid w:val="007F4122"/>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55"/>
    <w:rsid w:val="00804EAE"/>
    <w:rsid w:val="00805539"/>
    <w:rsid w:val="008057E7"/>
    <w:rsid w:val="008057ED"/>
    <w:rsid w:val="00805822"/>
    <w:rsid w:val="00805844"/>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782"/>
    <w:rsid w:val="00817E82"/>
    <w:rsid w:val="00817F3F"/>
    <w:rsid w:val="00817FC8"/>
    <w:rsid w:val="00817FEA"/>
    <w:rsid w:val="0082044F"/>
    <w:rsid w:val="0082082A"/>
    <w:rsid w:val="008209A4"/>
    <w:rsid w:val="00821062"/>
    <w:rsid w:val="00821973"/>
    <w:rsid w:val="008223AB"/>
    <w:rsid w:val="00822816"/>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A22"/>
    <w:rsid w:val="00832D16"/>
    <w:rsid w:val="00832D8F"/>
    <w:rsid w:val="008336D2"/>
    <w:rsid w:val="0083373F"/>
    <w:rsid w:val="008337B5"/>
    <w:rsid w:val="0083384B"/>
    <w:rsid w:val="0083392F"/>
    <w:rsid w:val="00833E64"/>
    <w:rsid w:val="00834BDE"/>
    <w:rsid w:val="00834C83"/>
    <w:rsid w:val="00835B87"/>
    <w:rsid w:val="0083622F"/>
    <w:rsid w:val="00836869"/>
    <w:rsid w:val="0083763E"/>
    <w:rsid w:val="00837730"/>
    <w:rsid w:val="00837C6F"/>
    <w:rsid w:val="0084094C"/>
    <w:rsid w:val="00840E98"/>
    <w:rsid w:val="00840EA2"/>
    <w:rsid w:val="0084144F"/>
    <w:rsid w:val="00841B97"/>
    <w:rsid w:val="00842139"/>
    <w:rsid w:val="0084229A"/>
    <w:rsid w:val="008425BF"/>
    <w:rsid w:val="0084276C"/>
    <w:rsid w:val="008427AD"/>
    <w:rsid w:val="00842C50"/>
    <w:rsid w:val="0084309A"/>
    <w:rsid w:val="00843508"/>
    <w:rsid w:val="00843D87"/>
    <w:rsid w:val="008440DD"/>
    <w:rsid w:val="00844423"/>
    <w:rsid w:val="00844B1C"/>
    <w:rsid w:val="008451B6"/>
    <w:rsid w:val="00845C31"/>
    <w:rsid w:val="0084708C"/>
    <w:rsid w:val="00847809"/>
    <w:rsid w:val="00847942"/>
    <w:rsid w:val="00847D04"/>
    <w:rsid w:val="00850D1C"/>
    <w:rsid w:val="00851023"/>
    <w:rsid w:val="008511AA"/>
    <w:rsid w:val="00851A80"/>
    <w:rsid w:val="00851FF2"/>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07E8"/>
    <w:rsid w:val="0086132E"/>
    <w:rsid w:val="00861F0F"/>
    <w:rsid w:val="008631BE"/>
    <w:rsid w:val="008632AF"/>
    <w:rsid w:val="0086405D"/>
    <w:rsid w:val="00864361"/>
    <w:rsid w:val="008647CD"/>
    <w:rsid w:val="00864A3C"/>
    <w:rsid w:val="00864FF6"/>
    <w:rsid w:val="00865F4D"/>
    <w:rsid w:val="00866907"/>
    <w:rsid w:val="008672BE"/>
    <w:rsid w:val="00867531"/>
    <w:rsid w:val="00867755"/>
    <w:rsid w:val="0087070F"/>
    <w:rsid w:val="0087082D"/>
    <w:rsid w:val="00871125"/>
    <w:rsid w:val="008713FF"/>
    <w:rsid w:val="0087166E"/>
    <w:rsid w:val="00871CD2"/>
    <w:rsid w:val="00871DB7"/>
    <w:rsid w:val="00873772"/>
    <w:rsid w:val="00873872"/>
    <w:rsid w:val="00873B92"/>
    <w:rsid w:val="0087521F"/>
    <w:rsid w:val="00875CDD"/>
    <w:rsid w:val="008762DC"/>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6D8D"/>
    <w:rsid w:val="008871B0"/>
    <w:rsid w:val="00890695"/>
    <w:rsid w:val="00890E12"/>
    <w:rsid w:val="008915AE"/>
    <w:rsid w:val="0089187F"/>
    <w:rsid w:val="00891B22"/>
    <w:rsid w:val="00891FAC"/>
    <w:rsid w:val="008924E1"/>
    <w:rsid w:val="00892CA3"/>
    <w:rsid w:val="0089386F"/>
    <w:rsid w:val="00893CDF"/>
    <w:rsid w:val="00894C5F"/>
    <w:rsid w:val="00894FEA"/>
    <w:rsid w:val="00895B9D"/>
    <w:rsid w:val="008966B8"/>
    <w:rsid w:val="0089706A"/>
    <w:rsid w:val="008970FD"/>
    <w:rsid w:val="0089738F"/>
    <w:rsid w:val="0089744F"/>
    <w:rsid w:val="008975FA"/>
    <w:rsid w:val="008978E9"/>
    <w:rsid w:val="00897950"/>
    <w:rsid w:val="00897B13"/>
    <w:rsid w:val="00897B1C"/>
    <w:rsid w:val="008A0186"/>
    <w:rsid w:val="008A0651"/>
    <w:rsid w:val="008A0C33"/>
    <w:rsid w:val="008A0DCF"/>
    <w:rsid w:val="008A0E16"/>
    <w:rsid w:val="008A1764"/>
    <w:rsid w:val="008A186C"/>
    <w:rsid w:val="008A2305"/>
    <w:rsid w:val="008A230C"/>
    <w:rsid w:val="008A2D4F"/>
    <w:rsid w:val="008A3114"/>
    <w:rsid w:val="008A340B"/>
    <w:rsid w:val="008A35C1"/>
    <w:rsid w:val="008A4365"/>
    <w:rsid w:val="008A4C81"/>
    <w:rsid w:val="008A4F3D"/>
    <w:rsid w:val="008A55C2"/>
    <w:rsid w:val="008A566C"/>
    <w:rsid w:val="008A5B5E"/>
    <w:rsid w:val="008A62D1"/>
    <w:rsid w:val="008A6ED3"/>
    <w:rsid w:val="008A76AE"/>
    <w:rsid w:val="008A78F2"/>
    <w:rsid w:val="008A7E7D"/>
    <w:rsid w:val="008B0472"/>
    <w:rsid w:val="008B0513"/>
    <w:rsid w:val="008B0D0B"/>
    <w:rsid w:val="008B0EF1"/>
    <w:rsid w:val="008B1E41"/>
    <w:rsid w:val="008B2FA5"/>
    <w:rsid w:val="008B308B"/>
    <w:rsid w:val="008B3435"/>
    <w:rsid w:val="008B3597"/>
    <w:rsid w:val="008B35B5"/>
    <w:rsid w:val="008B3DF8"/>
    <w:rsid w:val="008B43A1"/>
    <w:rsid w:val="008B480F"/>
    <w:rsid w:val="008B555D"/>
    <w:rsid w:val="008B5692"/>
    <w:rsid w:val="008B56F9"/>
    <w:rsid w:val="008B61F4"/>
    <w:rsid w:val="008B6386"/>
    <w:rsid w:val="008B650A"/>
    <w:rsid w:val="008B674F"/>
    <w:rsid w:val="008B6946"/>
    <w:rsid w:val="008B706D"/>
    <w:rsid w:val="008B73FD"/>
    <w:rsid w:val="008B7F81"/>
    <w:rsid w:val="008C044A"/>
    <w:rsid w:val="008C071F"/>
    <w:rsid w:val="008C0F0E"/>
    <w:rsid w:val="008C0F55"/>
    <w:rsid w:val="008C1930"/>
    <w:rsid w:val="008C29F2"/>
    <w:rsid w:val="008C2B92"/>
    <w:rsid w:val="008C370B"/>
    <w:rsid w:val="008C3837"/>
    <w:rsid w:val="008C40FA"/>
    <w:rsid w:val="008C611B"/>
    <w:rsid w:val="008C67CE"/>
    <w:rsid w:val="008C68CB"/>
    <w:rsid w:val="008C7916"/>
    <w:rsid w:val="008C7AE7"/>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557"/>
    <w:rsid w:val="008E3CE8"/>
    <w:rsid w:val="008E3E95"/>
    <w:rsid w:val="008E45F3"/>
    <w:rsid w:val="008E5265"/>
    <w:rsid w:val="008E52FD"/>
    <w:rsid w:val="008E5353"/>
    <w:rsid w:val="008E59F2"/>
    <w:rsid w:val="008E659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4FC1"/>
    <w:rsid w:val="0090506F"/>
    <w:rsid w:val="00905C7D"/>
    <w:rsid w:val="009064A2"/>
    <w:rsid w:val="00906507"/>
    <w:rsid w:val="00906A87"/>
    <w:rsid w:val="00906E63"/>
    <w:rsid w:val="00906FCA"/>
    <w:rsid w:val="00907951"/>
    <w:rsid w:val="009109CF"/>
    <w:rsid w:val="00910ED1"/>
    <w:rsid w:val="0091171A"/>
    <w:rsid w:val="00911B89"/>
    <w:rsid w:val="00912284"/>
    <w:rsid w:val="00912862"/>
    <w:rsid w:val="00912B85"/>
    <w:rsid w:val="009131A3"/>
    <w:rsid w:val="0091394E"/>
    <w:rsid w:val="009144F6"/>
    <w:rsid w:val="00914893"/>
    <w:rsid w:val="00914CFF"/>
    <w:rsid w:val="009157DD"/>
    <w:rsid w:val="0091592F"/>
    <w:rsid w:val="00915AF3"/>
    <w:rsid w:val="009165DF"/>
    <w:rsid w:val="00916787"/>
    <w:rsid w:val="009167BE"/>
    <w:rsid w:val="00916DAD"/>
    <w:rsid w:val="00917CED"/>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9DC"/>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EB1"/>
    <w:rsid w:val="00951A5F"/>
    <w:rsid w:val="0095205D"/>
    <w:rsid w:val="00952134"/>
    <w:rsid w:val="00952CB7"/>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2D"/>
    <w:rsid w:val="00955F3B"/>
    <w:rsid w:val="00956795"/>
    <w:rsid w:val="009567DE"/>
    <w:rsid w:val="00956B8F"/>
    <w:rsid w:val="009572F9"/>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5C8"/>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4B6"/>
    <w:rsid w:val="009779DE"/>
    <w:rsid w:val="00977CBE"/>
    <w:rsid w:val="00980091"/>
    <w:rsid w:val="00980C55"/>
    <w:rsid w:val="00980F7C"/>
    <w:rsid w:val="009819A9"/>
    <w:rsid w:val="00981C28"/>
    <w:rsid w:val="00982091"/>
    <w:rsid w:val="009821C0"/>
    <w:rsid w:val="00982C82"/>
    <w:rsid w:val="00982DCC"/>
    <w:rsid w:val="00982F89"/>
    <w:rsid w:val="0098315A"/>
    <w:rsid w:val="0098341B"/>
    <w:rsid w:val="0098350B"/>
    <w:rsid w:val="00983FFE"/>
    <w:rsid w:val="00984300"/>
    <w:rsid w:val="009844B1"/>
    <w:rsid w:val="009844F8"/>
    <w:rsid w:val="0098468E"/>
    <w:rsid w:val="00984874"/>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0D3"/>
    <w:rsid w:val="009A0494"/>
    <w:rsid w:val="009A07A4"/>
    <w:rsid w:val="009A0818"/>
    <w:rsid w:val="009A0AA7"/>
    <w:rsid w:val="009A0C8A"/>
    <w:rsid w:val="009A1224"/>
    <w:rsid w:val="009A1300"/>
    <w:rsid w:val="009A1C58"/>
    <w:rsid w:val="009A1C83"/>
    <w:rsid w:val="009A1CDA"/>
    <w:rsid w:val="009A1D59"/>
    <w:rsid w:val="009A2178"/>
    <w:rsid w:val="009A21D0"/>
    <w:rsid w:val="009A2532"/>
    <w:rsid w:val="009A2F20"/>
    <w:rsid w:val="009A3A67"/>
    <w:rsid w:val="009A4E88"/>
    <w:rsid w:val="009A5319"/>
    <w:rsid w:val="009A6ABA"/>
    <w:rsid w:val="009A6C62"/>
    <w:rsid w:val="009A6C8F"/>
    <w:rsid w:val="009A7248"/>
    <w:rsid w:val="009A72FA"/>
    <w:rsid w:val="009A7334"/>
    <w:rsid w:val="009B0050"/>
    <w:rsid w:val="009B04AF"/>
    <w:rsid w:val="009B05BE"/>
    <w:rsid w:val="009B0986"/>
    <w:rsid w:val="009B1185"/>
    <w:rsid w:val="009B16C7"/>
    <w:rsid w:val="009B18BB"/>
    <w:rsid w:val="009B2251"/>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B78B5"/>
    <w:rsid w:val="009C0C42"/>
    <w:rsid w:val="009C15E9"/>
    <w:rsid w:val="009C18A4"/>
    <w:rsid w:val="009C1D33"/>
    <w:rsid w:val="009C1ED6"/>
    <w:rsid w:val="009C2C32"/>
    <w:rsid w:val="009C2DE4"/>
    <w:rsid w:val="009C33B4"/>
    <w:rsid w:val="009C33DD"/>
    <w:rsid w:val="009C3E7F"/>
    <w:rsid w:val="009C3EE8"/>
    <w:rsid w:val="009C3F2A"/>
    <w:rsid w:val="009C4400"/>
    <w:rsid w:val="009C4AD0"/>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1F6"/>
    <w:rsid w:val="009D463A"/>
    <w:rsid w:val="009D47BD"/>
    <w:rsid w:val="009D48F7"/>
    <w:rsid w:val="009D4ED3"/>
    <w:rsid w:val="009D5ECE"/>
    <w:rsid w:val="009D6031"/>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3809"/>
    <w:rsid w:val="009F3BDF"/>
    <w:rsid w:val="009F426D"/>
    <w:rsid w:val="009F48C3"/>
    <w:rsid w:val="009F5386"/>
    <w:rsid w:val="009F575A"/>
    <w:rsid w:val="009F5B85"/>
    <w:rsid w:val="009F5C21"/>
    <w:rsid w:val="009F5EE1"/>
    <w:rsid w:val="009F5FAE"/>
    <w:rsid w:val="009F61C7"/>
    <w:rsid w:val="009F6526"/>
    <w:rsid w:val="009F6546"/>
    <w:rsid w:val="009F6986"/>
    <w:rsid w:val="009F730E"/>
    <w:rsid w:val="009F7EDE"/>
    <w:rsid w:val="00A00734"/>
    <w:rsid w:val="00A00B70"/>
    <w:rsid w:val="00A00F3D"/>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15"/>
    <w:rsid w:val="00A05588"/>
    <w:rsid w:val="00A05888"/>
    <w:rsid w:val="00A06196"/>
    <w:rsid w:val="00A0646A"/>
    <w:rsid w:val="00A069B0"/>
    <w:rsid w:val="00A069C1"/>
    <w:rsid w:val="00A06BB9"/>
    <w:rsid w:val="00A0733C"/>
    <w:rsid w:val="00A074BA"/>
    <w:rsid w:val="00A07FA9"/>
    <w:rsid w:val="00A10C78"/>
    <w:rsid w:val="00A1263E"/>
    <w:rsid w:val="00A12830"/>
    <w:rsid w:val="00A130E5"/>
    <w:rsid w:val="00A13F46"/>
    <w:rsid w:val="00A1479F"/>
    <w:rsid w:val="00A149BD"/>
    <w:rsid w:val="00A154B3"/>
    <w:rsid w:val="00A15987"/>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7D5"/>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6A5C"/>
    <w:rsid w:val="00A37188"/>
    <w:rsid w:val="00A37359"/>
    <w:rsid w:val="00A37B12"/>
    <w:rsid w:val="00A40239"/>
    <w:rsid w:val="00A40B11"/>
    <w:rsid w:val="00A40C62"/>
    <w:rsid w:val="00A40F1F"/>
    <w:rsid w:val="00A411A0"/>
    <w:rsid w:val="00A42EB9"/>
    <w:rsid w:val="00A433C1"/>
    <w:rsid w:val="00A43A56"/>
    <w:rsid w:val="00A44C5B"/>
    <w:rsid w:val="00A45268"/>
    <w:rsid w:val="00A452FF"/>
    <w:rsid w:val="00A45448"/>
    <w:rsid w:val="00A45C9E"/>
    <w:rsid w:val="00A476B1"/>
    <w:rsid w:val="00A5051C"/>
    <w:rsid w:val="00A507A2"/>
    <w:rsid w:val="00A507AB"/>
    <w:rsid w:val="00A50B2C"/>
    <w:rsid w:val="00A51FA1"/>
    <w:rsid w:val="00A5226B"/>
    <w:rsid w:val="00A52723"/>
    <w:rsid w:val="00A534DC"/>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CEF"/>
    <w:rsid w:val="00A60DA8"/>
    <w:rsid w:val="00A60E4A"/>
    <w:rsid w:val="00A62359"/>
    <w:rsid w:val="00A62A9E"/>
    <w:rsid w:val="00A62E32"/>
    <w:rsid w:val="00A631D6"/>
    <w:rsid w:val="00A633A7"/>
    <w:rsid w:val="00A6419F"/>
    <w:rsid w:val="00A65025"/>
    <w:rsid w:val="00A657BF"/>
    <w:rsid w:val="00A65DFB"/>
    <w:rsid w:val="00A65E03"/>
    <w:rsid w:val="00A661D1"/>
    <w:rsid w:val="00A66816"/>
    <w:rsid w:val="00A668EE"/>
    <w:rsid w:val="00A66FE5"/>
    <w:rsid w:val="00A67B7F"/>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DD5"/>
    <w:rsid w:val="00A7654E"/>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73A"/>
    <w:rsid w:val="00A84A85"/>
    <w:rsid w:val="00A85EEE"/>
    <w:rsid w:val="00A865EC"/>
    <w:rsid w:val="00A86CE0"/>
    <w:rsid w:val="00A871C6"/>
    <w:rsid w:val="00A87515"/>
    <w:rsid w:val="00A87917"/>
    <w:rsid w:val="00A87F34"/>
    <w:rsid w:val="00A904F2"/>
    <w:rsid w:val="00A90B9C"/>
    <w:rsid w:val="00A91128"/>
    <w:rsid w:val="00A913F8"/>
    <w:rsid w:val="00A9191A"/>
    <w:rsid w:val="00A91D4D"/>
    <w:rsid w:val="00A9274E"/>
    <w:rsid w:val="00A928A8"/>
    <w:rsid w:val="00A928D5"/>
    <w:rsid w:val="00A93340"/>
    <w:rsid w:val="00A936B8"/>
    <w:rsid w:val="00A93B38"/>
    <w:rsid w:val="00A9527E"/>
    <w:rsid w:val="00A95CB8"/>
    <w:rsid w:val="00A95DFC"/>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A7C01"/>
    <w:rsid w:val="00AB073D"/>
    <w:rsid w:val="00AB14EF"/>
    <w:rsid w:val="00AB1663"/>
    <w:rsid w:val="00AB1B30"/>
    <w:rsid w:val="00AB1C1C"/>
    <w:rsid w:val="00AB2C2F"/>
    <w:rsid w:val="00AB312A"/>
    <w:rsid w:val="00AB32B9"/>
    <w:rsid w:val="00AB3305"/>
    <w:rsid w:val="00AB36B5"/>
    <w:rsid w:val="00AB39E4"/>
    <w:rsid w:val="00AB43AD"/>
    <w:rsid w:val="00AB6705"/>
    <w:rsid w:val="00AB67B0"/>
    <w:rsid w:val="00AB6BB0"/>
    <w:rsid w:val="00AB727D"/>
    <w:rsid w:val="00AC0E20"/>
    <w:rsid w:val="00AC1191"/>
    <w:rsid w:val="00AC154E"/>
    <w:rsid w:val="00AC2291"/>
    <w:rsid w:val="00AC2813"/>
    <w:rsid w:val="00AC29A4"/>
    <w:rsid w:val="00AC2EC4"/>
    <w:rsid w:val="00AC31F6"/>
    <w:rsid w:val="00AC33E1"/>
    <w:rsid w:val="00AC36B9"/>
    <w:rsid w:val="00AC3DD7"/>
    <w:rsid w:val="00AC424C"/>
    <w:rsid w:val="00AC4823"/>
    <w:rsid w:val="00AC4C11"/>
    <w:rsid w:val="00AC4F3A"/>
    <w:rsid w:val="00AC5058"/>
    <w:rsid w:val="00AC5837"/>
    <w:rsid w:val="00AC5903"/>
    <w:rsid w:val="00AC5F3A"/>
    <w:rsid w:val="00AC6703"/>
    <w:rsid w:val="00AC6990"/>
    <w:rsid w:val="00AC6F4F"/>
    <w:rsid w:val="00AC7861"/>
    <w:rsid w:val="00AC7AB6"/>
    <w:rsid w:val="00AD0021"/>
    <w:rsid w:val="00AD14F1"/>
    <w:rsid w:val="00AD151B"/>
    <w:rsid w:val="00AD1845"/>
    <w:rsid w:val="00AD1D71"/>
    <w:rsid w:val="00AD1DEC"/>
    <w:rsid w:val="00AD1EC3"/>
    <w:rsid w:val="00AD216C"/>
    <w:rsid w:val="00AD295A"/>
    <w:rsid w:val="00AD2CF3"/>
    <w:rsid w:val="00AD543B"/>
    <w:rsid w:val="00AD548D"/>
    <w:rsid w:val="00AD57B6"/>
    <w:rsid w:val="00AD583B"/>
    <w:rsid w:val="00AD5D02"/>
    <w:rsid w:val="00AD5DA4"/>
    <w:rsid w:val="00AD5EAE"/>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46DC"/>
    <w:rsid w:val="00AE487D"/>
    <w:rsid w:val="00AE4A5C"/>
    <w:rsid w:val="00AE4FB4"/>
    <w:rsid w:val="00AE504B"/>
    <w:rsid w:val="00AE5318"/>
    <w:rsid w:val="00AE54B1"/>
    <w:rsid w:val="00AE6033"/>
    <w:rsid w:val="00AE611A"/>
    <w:rsid w:val="00AE61BC"/>
    <w:rsid w:val="00AE646B"/>
    <w:rsid w:val="00AE6958"/>
    <w:rsid w:val="00AE6999"/>
    <w:rsid w:val="00AE6A6A"/>
    <w:rsid w:val="00AE710F"/>
    <w:rsid w:val="00AE7821"/>
    <w:rsid w:val="00AE792F"/>
    <w:rsid w:val="00AE7A20"/>
    <w:rsid w:val="00AE7B50"/>
    <w:rsid w:val="00AE7C69"/>
    <w:rsid w:val="00AE7F70"/>
    <w:rsid w:val="00AF060A"/>
    <w:rsid w:val="00AF094F"/>
    <w:rsid w:val="00AF0AD7"/>
    <w:rsid w:val="00AF0C04"/>
    <w:rsid w:val="00AF17CF"/>
    <w:rsid w:val="00AF270A"/>
    <w:rsid w:val="00AF30C7"/>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0E78"/>
    <w:rsid w:val="00B01215"/>
    <w:rsid w:val="00B018A0"/>
    <w:rsid w:val="00B01F26"/>
    <w:rsid w:val="00B02003"/>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6EA"/>
    <w:rsid w:val="00B0693F"/>
    <w:rsid w:val="00B06A1A"/>
    <w:rsid w:val="00B06DEB"/>
    <w:rsid w:val="00B075F9"/>
    <w:rsid w:val="00B07863"/>
    <w:rsid w:val="00B07934"/>
    <w:rsid w:val="00B07FD9"/>
    <w:rsid w:val="00B106ED"/>
    <w:rsid w:val="00B1095E"/>
    <w:rsid w:val="00B11130"/>
    <w:rsid w:val="00B12474"/>
    <w:rsid w:val="00B1277B"/>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5E8B"/>
    <w:rsid w:val="00B260FE"/>
    <w:rsid w:val="00B265E1"/>
    <w:rsid w:val="00B26E02"/>
    <w:rsid w:val="00B274C3"/>
    <w:rsid w:val="00B3018C"/>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6C43"/>
    <w:rsid w:val="00B3715F"/>
    <w:rsid w:val="00B37B6C"/>
    <w:rsid w:val="00B37C01"/>
    <w:rsid w:val="00B41DA4"/>
    <w:rsid w:val="00B42082"/>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5F88"/>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BF3"/>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F77"/>
    <w:rsid w:val="00B7263C"/>
    <w:rsid w:val="00B72CD6"/>
    <w:rsid w:val="00B72D67"/>
    <w:rsid w:val="00B73701"/>
    <w:rsid w:val="00B73976"/>
    <w:rsid w:val="00B73C53"/>
    <w:rsid w:val="00B74D4B"/>
    <w:rsid w:val="00B74F58"/>
    <w:rsid w:val="00B751E0"/>
    <w:rsid w:val="00B7534E"/>
    <w:rsid w:val="00B75BC6"/>
    <w:rsid w:val="00B75F01"/>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84C"/>
    <w:rsid w:val="00B83BE7"/>
    <w:rsid w:val="00B85B19"/>
    <w:rsid w:val="00B85ECC"/>
    <w:rsid w:val="00B86530"/>
    <w:rsid w:val="00B86DA8"/>
    <w:rsid w:val="00B870C6"/>
    <w:rsid w:val="00B87627"/>
    <w:rsid w:val="00B876AD"/>
    <w:rsid w:val="00B87AA8"/>
    <w:rsid w:val="00B87ADC"/>
    <w:rsid w:val="00B9005E"/>
    <w:rsid w:val="00B901E8"/>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1C6"/>
    <w:rsid w:val="00BA0C31"/>
    <w:rsid w:val="00BA0E72"/>
    <w:rsid w:val="00BA0F02"/>
    <w:rsid w:val="00BA131D"/>
    <w:rsid w:val="00BA17D6"/>
    <w:rsid w:val="00BA208B"/>
    <w:rsid w:val="00BA2AD8"/>
    <w:rsid w:val="00BA3681"/>
    <w:rsid w:val="00BA4602"/>
    <w:rsid w:val="00BA4FA1"/>
    <w:rsid w:val="00BA540E"/>
    <w:rsid w:val="00BA5702"/>
    <w:rsid w:val="00BA5919"/>
    <w:rsid w:val="00BA5B87"/>
    <w:rsid w:val="00BA65A2"/>
    <w:rsid w:val="00BA6752"/>
    <w:rsid w:val="00BA6D3A"/>
    <w:rsid w:val="00BA6EC5"/>
    <w:rsid w:val="00BB0785"/>
    <w:rsid w:val="00BB0823"/>
    <w:rsid w:val="00BB0BDE"/>
    <w:rsid w:val="00BB0D86"/>
    <w:rsid w:val="00BB0F24"/>
    <w:rsid w:val="00BB1DA1"/>
    <w:rsid w:val="00BB275E"/>
    <w:rsid w:val="00BB297B"/>
    <w:rsid w:val="00BB2A93"/>
    <w:rsid w:val="00BB2EBD"/>
    <w:rsid w:val="00BB33CB"/>
    <w:rsid w:val="00BB3BAA"/>
    <w:rsid w:val="00BB3D5F"/>
    <w:rsid w:val="00BB3F12"/>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617"/>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3FF"/>
    <w:rsid w:val="00BD561A"/>
    <w:rsid w:val="00BD59D7"/>
    <w:rsid w:val="00BD6029"/>
    <w:rsid w:val="00BD6136"/>
    <w:rsid w:val="00BD6147"/>
    <w:rsid w:val="00BD6394"/>
    <w:rsid w:val="00BD69C4"/>
    <w:rsid w:val="00BD6C88"/>
    <w:rsid w:val="00BD6DC5"/>
    <w:rsid w:val="00BD6FD4"/>
    <w:rsid w:val="00BD7929"/>
    <w:rsid w:val="00BE0CF9"/>
    <w:rsid w:val="00BE0E76"/>
    <w:rsid w:val="00BE10A1"/>
    <w:rsid w:val="00BE1ADB"/>
    <w:rsid w:val="00BE2C90"/>
    <w:rsid w:val="00BE3193"/>
    <w:rsid w:val="00BE3542"/>
    <w:rsid w:val="00BE3C30"/>
    <w:rsid w:val="00BE3C32"/>
    <w:rsid w:val="00BE4B18"/>
    <w:rsid w:val="00BE4CEE"/>
    <w:rsid w:val="00BE52C8"/>
    <w:rsid w:val="00BE54C3"/>
    <w:rsid w:val="00BE56BA"/>
    <w:rsid w:val="00BE6006"/>
    <w:rsid w:val="00BE6078"/>
    <w:rsid w:val="00BE6802"/>
    <w:rsid w:val="00BE6D95"/>
    <w:rsid w:val="00BF0425"/>
    <w:rsid w:val="00BF08A4"/>
    <w:rsid w:val="00BF0B61"/>
    <w:rsid w:val="00BF0F5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65D"/>
    <w:rsid w:val="00BF695A"/>
    <w:rsid w:val="00BF6F31"/>
    <w:rsid w:val="00BF76EE"/>
    <w:rsid w:val="00BF788B"/>
    <w:rsid w:val="00C00790"/>
    <w:rsid w:val="00C022C2"/>
    <w:rsid w:val="00C029EF"/>
    <w:rsid w:val="00C02C02"/>
    <w:rsid w:val="00C04197"/>
    <w:rsid w:val="00C0504F"/>
    <w:rsid w:val="00C05186"/>
    <w:rsid w:val="00C0551F"/>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470"/>
    <w:rsid w:val="00C248E1"/>
    <w:rsid w:val="00C24980"/>
    <w:rsid w:val="00C24C13"/>
    <w:rsid w:val="00C24FD2"/>
    <w:rsid w:val="00C25685"/>
    <w:rsid w:val="00C25E6C"/>
    <w:rsid w:val="00C265A3"/>
    <w:rsid w:val="00C27490"/>
    <w:rsid w:val="00C2795E"/>
    <w:rsid w:val="00C27CE3"/>
    <w:rsid w:val="00C30105"/>
    <w:rsid w:val="00C302EE"/>
    <w:rsid w:val="00C306A5"/>
    <w:rsid w:val="00C308DD"/>
    <w:rsid w:val="00C30D4A"/>
    <w:rsid w:val="00C3161B"/>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37F2D"/>
    <w:rsid w:val="00C40583"/>
    <w:rsid w:val="00C411F7"/>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18D9"/>
    <w:rsid w:val="00C51FF8"/>
    <w:rsid w:val="00C527B6"/>
    <w:rsid w:val="00C52D19"/>
    <w:rsid w:val="00C53317"/>
    <w:rsid w:val="00C5370B"/>
    <w:rsid w:val="00C53DB5"/>
    <w:rsid w:val="00C54FA4"/>
    <w:rsid w:val="00C55311"/>
    <w:rsid w:val="00C55B9B"/>
    <w:rsid w:val="00C5631C"/>
    <w:rsid w:val="00C563DB"/>
    <w:rsid w:val="00C56A5E"/>
    <w:rsid w:val="00C56C64"/>
    <w:rsid w:val="00C572A5"/>
    <w:rsid w:val="00C6039A"/>
    <w:rsid w:val="00C60734"/>
    <w:rsid w:val="00C60DA5"/>
    <w:rsid w:val="00C60E8C"/>
    <w:rsid w:val="00C60FF7"/>
    <w:rsid w:val="00C61679"/>
    <w:rsid w:val="00C6171F"/>
    <w:rsid w:val="00C6186F"/>
    <w:rsid w:val="00C618FC"/>
    <w:rsid w:val="00C61F87"/>
    <w:rsid w:val="00C621D9"/>
    <w:rsid w:val="00C6231C"/>
    <w:rsid w:val="00C623EB"/>
    <w:rsid w:val="00C62569"/>
    <w:rsid w:val="00C62996"/>
    <w:rsid w:val="00C6371F"/>
    <w:rsid w:val="00C63D7A"/>
    <w:rsid w:val="00C63DAE"/>
    <w:rsid w:val="00C64AD3"/>
    <w:rsid w:val="00C64D73"/>
    <w:rsid w:val="00C65098"/>
    <w:rsid w:val="00C6520F"/>
    <w:rsid w:val="00C65430"/>
    <w:rsid w:val="00C657AC"/>
    <w:rsid w:val="00C65ABD"/>
    <w:rsid w:val="00C66129"/>
    <w:rsid w:val="00C66328"/>
    <w:rsid w:val="00C667D9"/>
    <w:rsid w:val="00C67030"/>
    <w:rsid w:val="00C6718D"/>
    <w:rsid w:val="00C67377"/>
    <w:rsid w:val="00C67A27"/>
    <w:rsid w:val="00C70015"/>
    <w:rsid w:val="00C7055B"/>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0F3C"/>
    <w:rsid w:val="00C82781"/>
    <w:rsid w:val="00C84069"/>
    <w:rsid w:val="00C84272"/>
    <w:rsid w:val="00C84458"/>
    <w:rsid w:val="00C8490D"/>
    <w:rsid w:val="00C84CCE"/>
    <w:rsid w:val="00C853E2"/>
    <w:rsid w:val="00C856A5"/>
    <w:rsid w:val="00C85F5C"/>
    <w:rsid w:val="00C8603A"/>
    <w:rsid w:val="00C860F7"/>
    <w:rsid w:val="00C86B87"/>
    <w:rsid w:val="00C86DED"/>
    <w:rsid w:val="00C86E75"/>
    <w:rsid w:val="00C875E6"/>
    <w:rsid w:val="00C879C5"/>
    <w:rsid w:val="00C87FE4"/>
    <w:rsid w:val="00C9005C"/>
    <w:rsid w:val="00C9006F"/>
    <w:rsid w:val="00C90FD8"/>
    <w:rsid w:val="00C92C23"/>
    <w:rsid w:val="00C92FFA"/>
    <w:rsid w:val="00C93172"/>
    <w:rsid w:val="00C9425E"/>
    <w:rsid w:val="00C9450A"/>
    <w:rsid w:val="00C94568"/>
    <w:rsid w:val="00C94710"/>
    <w:rsid w:val="00C96604"/>
    <w:rsid w:val="00C96658"/>
    <w:rsid w:val="00C96963"/>
    <w:rsid w:val="00C96DD0"/>
    <w:rsid w:val="00C96F06"/>
    <w:rsid w:val="00C970CC"/>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A7B00"/>
    <w:rsid w:val="00CB01DF"/>
    <w:rsid w:val="00CB04FD"/>
    <w:rsid w:val="00CB0F03"/>
    <w:rsid w:val="00CB175B"/>
    <w:rsid w:val="00CB1A8D"/>
    <w:rsid w:val="00CB1AF5"/>
    <w:rsid w:val="00CB1DFF"/>
    <w:rsid w:val="00CB24AF"/>
    <w:rsid w:val="00CB260A"/>
    <w:rsid w:val="00CB2F46"/>
    <w:rsid w:val="00CB3073"/>
    <w:rsid w:val="00CB30DD"/>
    <w:rsid w:val="00CB31CC"/>
    <w:rsid w:val="00CB36AA"/>
    <w:rsid w:val="00CB37D6"/>
    <w:rsid w:val="00CB384B"/>
    <w:rsid w:val="00CB3B7B"/>
    <w:rsid w:val="00CB3BD8"/>
    <w:rsid w:val="00CB4019"/>
    <w:rsid w:val="00CB46BE"/>
    <w:rsid w:val="00CB495F"/>
    <w:rsid w:val="00CB49DC"/>
    <w:rsid w:val="00CB4DA4"/>
    <w:rsid w:val="00CB5354"/>
    <w:rsid w:val="00CB5737"/>
    <w:rsid w:val="00CB67EA"/>
    <w:rsid w:val="00CB6BCA"/>
    <w:rsid w:val="00CB7E95"/>
    <w:rsid w:val="00CC008C"/>
    <w:rsid w:val="00CC0268"/>
    <w:rsid w:val="00CC02A1"/>
    <w:rsid w:val="00CC047A"/>
    <w:rsid w:val="00CC15FD"/>
    <w:rsid w:val="00CC206D"/>
    <w:rsid w:val="00CC2662"/>
    <w:rsid w:val="00CC2A4E"/>
    <w:rsid w:val="00CC3FEA"/>
    <w:rsid w:val="00CC4085"/>
    <w:rsid w:val="00CC436D"/>
    <w:rsid w:val="00CC47A7"/>
    <w:rsid w:val="00CC4AE3"/>
    <w:rsid w:val="00CC5006"/>
    <w:rsid w:val="00CC5659"/>
    <w:rsid w:val="00CC58AE"/>
    <w:rsid w:val="00CC6867"/>
    <w:rsid w:val="00CC6890"/>
    <w:rsid w:val="00CC6D2C"/>
    <w:rsid w:val="00CC6E07"/>
    <w:rsid w:val="00CC73A5"/>
    <w:rsid w:val="00CC76B6"/>
    <w:rsid w:val="00CC7943"/>
    <w:rsid w:val="00CD02C8"/>
    <w:rsid w:val="00CD077D"/>
    <w:rsid w:val="00CD138A"/>
    <w:rsid w:val="00CD1450"/>
    <w:rsid w:val="00CD1702"/>
    <w:rsid w:val="00CD1AF6"/>
    <w:rsid w:val="00CD2A0E"/>
    <w:rsid w:val="00CD3830"/>
    <w:rsid w:val="00CD3914"/>
    <w:rsid w:val="00CD415A"/>
    <w:rsid w:val="00CD4762"/>
    <w:rsid w:val="00CD550B"/>
    <w:rsid w:val="00CD6583"/>
    <w:rsid w:val="00CD6C79"/>
    <w:rsid w:val="00CD70D7"/>
    <w:rsid w:val="00CD71B3"/>
    <w:rsid w:val="00CD7BDE"/>
    <w:rsid w:val="00CE0F86"/>
    <w:rsid w:val="00CE1225"/>
    <w:rsid w:val="00CE162C"/>
    <w:rsid w:val="00CE19C0"/>
    <w:rsid w:val="00CE1E1A"/>
    <w:rsid w:val="00CE214C"/>
    <w:rsid w:val="00CE22D2"/>
    <w:rsid w:val="00CE26E6"/>
    <w:rsid w:val="00CE28CF"/>
    <w:rsid w:val="00CE2DF4"/>
    <w:rsid w:val="00CE4463"/>
    <w:rsid w:val="00CE448A"/>
    <w:rsid w:val="00CE44A3"/>
    <w:rsid w:val="00CE5236"/>
    <w:rsid w:val="00CE5C82"/>
    <w:rsid w:val="00CE6891"/>
    <w:rsid w:val="00CF02A8"/>
    <w:rsid w:val="00CF0520"/>
    <w:rsid w:val="00CF1856"/>
    <w:rsid w:val="00CF1930"/>
    <w:rsid w:val="00CF1F4A"/>
    <w:rsid w:val="00CF2E46"/>
    <w:rsid w:val="00CF2E58"/>
    <w:rsid w:val="00CF3121"/>
    <w:rsid w:val="00CF364A"/>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1722"/>
    <w:rsid w:val="00D02CA8"/>
    <w:rsid w:val="00D03223"/>
    <w:rsid w:val="00D0339A"/>
    <w:rsid w:val="00D03800"/>
    <w:rsid w:val="00D03B47"/>
    <w:rsid w:val="00D03E7A"/>
    <w:rsid w:val="00D0402F"/>
    <w:rsid w:val="00D04339"/>
    <w:rsid w:val="00D044FE"/>
    <w:rsid w:val="00D04FD4"/>
    <w:rsid w:val="00D05829"/>
    <w:rsid w:val="00D05887"/>
    <w:rsid w:val="00D05CD7"/>
    <w:rsid w:val="00D05D5D"/>
    <w:rsid w:val="00D0624D"/>
    <w:rsid w:val="00D06265"/>
    <w:rsid w:val="00D06303"/>
    <w:rsid w:val="00D06D56"/>
    <w:rsid w:val="00D0710F"/>
    <w:rsid w:val="00D0756D"/>
    <w:rsid w:val="00D07711"/>
    <w:rsid w:val="00D07852"/>
    <w:rsid w:val="00D07A4E"/>
    <w:rsid w:val="00D1058E"/>
    <w:rsid w:val="00D10B20"/>
    <w:rsid w:val="00D11A46"/>
    <w:rsid w:val="00D11C60"/>
    <w:rsid w:val="00D11F8F"/>
    <w:rsid w:val="00D126CE"/>
    <w:rsid w:val="00D12F42"/>
    <w:rsid w:val="00D1303B"/>
    <w:rsid w:val="00D13065"/>
    <w:rsid w:val="00D1360A"/>
    <w:rsid w:val="00D1493D"/>
    <w:rsid w:val="00D149D8"/>
    <w:rsid w:val="00D14D9B"/>
    <w:rsid w:val="00D15020"/>
    <w:rsid w:val="00D1506A"/>
    <w:rsid w:val="00D158EC"/>
    <w:rsid w:val="00D15CDE"/>
    <w:rsid w:val="00D16609"/>
    <w:rsid w:val="00D16BCF"/>
    <w:rsid w:val="00D1768F"/>
    <w:rsid w:val="00D176C8"/>
    <w:rsid w:val="00D179E8"/>
    <w:rsid w:val="00D20774"/>
    <w:rsid w:val="00D20AF5"/>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6DB0"/>
    <w:rsid w:val="00D2740B"/>
    <w:rsid w:val="00D27ABE"/>
    <w:rsid w:val="00D27C6D"/>
    <w:rsid w:val="00D27F37"/>
    <w:rsid w:val="00D30ACE"/>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56F"/>
    <w:rsid w:val="00D37701"/>
    <w:rsid w:val="00D3785E"/>
    <w:rsid w:val="00D37AAF"/>
    <w:rsid w:val="00D37D04"/>
    <w:rsid w:val="00D40854"/>
    <w:rsid w:val="00D40D1F"/>
    <w:rsid w:val="00D41855"/>
    <w:rsid w:val="00D42607"/>
    <w:rsid w:val="00D42B47"/>
    <w:rsid w:val="00D43152"/>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B06"/>
    <w:rsid w:val="00D52D08"/>
    <w:rsid w:val="00D53024"/>
    <w:rsid w:val="00D5326F"/>
    <w:rsid w:val="00D53905"/>
    <w:rsid w:val="00D544CB"/>
    <w:rsid w:val="00D54ED9"/>
    <w:rsid w:val="00D55032"/>
    <w:rsid w:val="00D55387"/>
    <w:rsid w:val="00D559A6"/>
    <w:rsid w:val="00D55CF7"/>
    <w:rsid w:val="00D55ED4"/>
    <w:rsid w:val="00D56190"/>
    <w:rsid w:val="00D564E5"/>
    <w:rsid w:val="00D56514"/>
    <w:rsid w:val="00D5668D"/>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BDB"/>
    <w:rsid w:val="00D70647"/>
    <w:rsid w:val="00D70AE6"/>
    <w:rsid w:val="00D71AB6"/>
    <w:rsid w:val="00D722B7"/>
    <w:rsid w:val="00D72656"/>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E3"/>
    <w:rsid w:val="00D81DF7"/>
    <w:rsid w:val="00D82273"/>
    <w:rsid w:val="00D82AB1"/>
    <w:rsid w:val="00D82CC8"/>
    <w:rsid w:val="00D83BC7"/>
    <w:rsid w:val="00D83D5A"/>
    <w:rsid w:val="00D84252"/>
    <w:rsid w:val="00D84E8C"/>
    <w:rsid w:val="00D854E0"/>
    <w:rsid w:val="00D85936"/>
    <w:rsid w:val="00D868AA"/>
    <w:rsid w:val="00D86C60"/>
    <w:rsid w:val="00D87690"/>
    <w:rsid w:val="00D87707"/>
    <w:rsid w:val="00D87A9C"/>
    <w:rsid w:val="00D87BF4"/>
    <w:rsid w:val="00D90628"/>
    <w:rsid w:val="00D9069A"/>
    <w:rsid w:val="00D90AC5"/>
    <w:rsid w:val="00D90D20"/>
    <w:rsid w:val="00D91C61"/>
    <w:rsid w:val="00D92596"/>
    <w:rsid w:val="00D933C6"/>
    <w:rsid w:val="00D93592"/>
    <w:rsid w:val="00D93FCA"/>
    <w:rsid w:val="00D946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6224"/>
    <w:rsid w:val="00DC7798"/>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B04"/>
    <w:rsid w:val="00DE501A"/>
    <w:rsid w:val="00DE5145"/>
    <w:rsid w:val="00DE5162"/>
    <w:rsid w:val="00DE5660"/>
    <w:rsid w:val="00DE5C9E"/>
    <w:rsid w:val="00DE5DA6"/>
    <w:rsid w:val="00DE71A0"/>
    <w:rsid w:val="00DE7CA6"/>
    <w:rsid w:val="00DF192F"/>
    <w:rsid w:val="00DF344D"/>
    <w:rsid w:val="00DF3C86"/>
    <w:rsid w:val="00DF43F3"/>
    <w:rsid w:val="00DF5B23"/>
    <w:rsid w:val="00DF5D0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853"/>
    <w:rsid w:val="00E04C80"/>
    <w:rsid w:val="00E04FDB"/>
    <w:rsid w:val="00E05ABD"/>
    <w:rsid w:val="00E05AE0"/>
    <w:rsid w:val="00E05BA2"/>
    <w:rsid w:val="00E05C71"/>
    <w:rsid w:val="00E06C2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155"/>
    <w:rsid w:val="00E32821"/>
    <w:rsid w:val="00E32934"/>
    <w:rsid w:val="00E32A0A"/>
    <w:rsid w:val="00E330D1"/>
    <w:rsid w:val="00E330F1"/>
    <w:rsid w:val="00E331A8"/>
    <w:rsid w:val="00E337B3"/>
    <w:rsid w:val="00E33AD5"/>
    <w:rsid w:val="00E345F0"/>
    <w:rsid w:val="00E349FF"/>
    <w:rsid w:val="00E34D4F"/>
    <w:rsid w:val="00E34D88"/>
    <w:rsid w:val="00E3503E"/>
    <w:rsid w:val="00E3531B"/>
    <w:rsid w:val="00E356EA"/>
    <w:rsid w:val="00E35794"/>
    <w:rsid w:val="00E35FA5"/>
    <w:rsid w:val="00E36059"/>
    <w:rsid w:val="00E36D6D"/>
    <w:rsid w:val="00E36F1B"/>
    <w:rsid w:val="00E37C29"/>
    <w:rsid w:val="00E37ED1"/>
    <w:rsid w:val="00E37FE2"/>
    <w:rsid w:val="00E40496"/>
    <w:rsid w:val="00E40A7D"/>
    <w:rsid w:val="00E40E39"/>
    <w:rsid w:val="00E41299"/>
    <w:rsid w:val="00E417DC"/>
    <w:rsid w:val="00E419EE"/>
    <w:rsid w:val="00E41A78"/>
    <w:rsid w:val="00E41D3F"/>
    <w:rsid w:val="00E429F0"/>
    <w:rsid w:val="00E43062"/>
    <w:rsid w:val="00E4328E"/>
    <w:rsid w:val="00E4349F"/>
    <w:rsid w:val="00E43FE4"/>
    <w:rsid w:val="00E44E44"/>
    <w:rsid w:val="00E453DB"/>
    <w:rsid w:val="00E45692"/>
    <w:rsid w:val="00E45E0E"/>
    <w:rsid w:val="00E47514"/>
    <w:rsid w:val="00E510CC"/>
    <w:rsid w:val="00E511FE"/>
    <w:rsid w:val="00E51305"/>
    <w:rsid w:val="00E513CD"/>
    <w:rsid w:val="00E515FE"/>
    <w:rsid w:val="00E5291B"/>
    <w:rsid w:val="00E542E4"/>
    <w:rsid w:val="00E55F0B"/>
    <w:rsid w:val="00E562AB"/>
    <w:rsid w:val="00E56A4B"/>
    <w:rsid w:val="00E5704D"/>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591"/>
    <w:rsid w:val="00E63A78"/>
    <w:rsid w:val="00E63D94"/>
    <w:rsid w:val="00E6426C"/>
    <w:rsid w:val="00E64489"/>
    <w:rsid w:val="00E64700"/>
    <w:rsid w:val="00E64A18"/>
    <w:rsid w:val="00E650E7"/>
    <w:rsid w:val="00E653D1"/>
    <w:rsid w:val="00E655D4"/>
    <w:rsid w:val="00E656E7"/>
    <w:rsid w:val="00E66292"/>
    <w:rsid w:val="00E664D7"/>
    <w:rsid w:val="00E66E67"/>
    <w:rsid w:val="00E6715A"/>
    <w:rsid w:val="00E675ED"/>
    <w:rsid w:val="00E679D2"/>
    <w:rsid w:val="00E67F48"/>
    <w:rsid w:val="00E70738"/>
    <w:rsid w:val="00E70B18"/>
    <w:rsid w:val="00E70F4D"/>
    <w:rsid w:val="00E7114D"/>
    <w:rsid w:val="00E711FC"/>
    <w:rsid w:val="00E713CD"/>
    <w:rsid w:val="00E71493"/>
    <w:rsid w:val="00E71877"/>
    <w:rsid w:val="00E719BB"/>
    <w:rsid w:val="00E71C6A"/>
    <w:rsid w:val="00E71E15"/>
    <w:rsid w:val="00E72607"/>
    <w:rsid w:val="00E728A9"/>
    <w:rsid w:val="00E72BDA"/>
    <w:rsid w:val="00E72F74"/>
    <w:rsid w:val="00E73075"/>
    <w:rsid w:val="00E7330B"/>
    <w:rsid w:val="00E73DE6"/>
    <w:rsid w:val="00E7437B"/>
    <w:rsid w:val="00E754CF"/>
    <w:rsid w:val="00E757CD"/>
    <w:rsid w:val="00E761C9"/>
    <w:rsid w:val="00E76500"/>
    <w:rsid w:val="00E766FC"/>
    <w:rsid w:val="00E769D6"/>
    <w:rsid w:val="00E76B5F"/>
    <w:rsid w:val="00E77D8D"/>
    <w:rsid w:val="00E80463"/>
    <w:rsid w:val="00E82A1D"/>
    <w:rsid w:val="00E82C5E"/>
    <w:rsid w:val="00E831BD"/>
    <w:rsid w:val="00E83316"/>
    <w:rsid w:val="00E83B1C"/>
    <w:rsid w:val="00E849C0"/>
    <w:rsid w:val="00E849DA"/>
    <w:rsid w:val="00E84A8E"/>
    <w:rsid w:val="00E84D58"/>
    <w:rsid w:val="00E8505E"/>
    <w:rsid w:val="00E8556E"/>
    <w:rsid w:val="00E860ED"/>
    <w:rsid w:val="00E86120"/>
    <w:rsid w:val="00E868C7"/>
    <w:rsid w:val="00E877F4"/>
    <w:rsid w:val="00E878F9"/>
    <w:rsid w:val="00E87AAA"/>
    <w:rsid w:val="00E902B5"/>
    <w:rsid w:val="00E902E0"/>
    <w:rsid w:val="00E903AA"/>
    <w:rsid w:val="00E90B40"/>
    <w:rsid w:val="00E910D3"/>
    <w:rsid w:val="00E9193C"/>
    <w:rsid w:val="00E91F62"/>
    <w:rsid w:val="00E928B7"/>
    <w:rsid w:val="00E9298C"/>
    <w:rsid w:val="00E92AF5"/>
    <w:rsid w:val="00E934DE"/>
    <w:rsid w:val="00E93BAD"/>
    <w:rsid w:val="00E93D04"/>
    <w:rsid w:val="00E93E69"/>
    <w:rsid w:val="00E9460C"/>
    <w:rsid w:val="00E94C06"/>
    <w:rsid w:val="00E94F55"/>
    <w:rsid w:val="00E95349"/>
    <w:rsid w:val="00E95571"/>
    <w:rsid w:val="00E95A2A"/>
    <w:rsid w:val="00E95A7D"/>
    <w:rsid w:val="00E95C27"/>
    <w:rsid w:val="00E95F3C"/>
    <w:rsid w:val="00E96682"/>
    <w:rsid w:val="00E96C75"/>
    <w:rsid w:val="00E970AE"/>
    <w:rsid w:val="00E975F0"/>
    <w:rsid w:val="00E97D3A"/>
    <w:rsid w:val="00EA107D"/>
    <w:rsid w:val="00EA127D"/>
    <w:rsid w:val="00EA1C9B"/>
    <w:rsid w:val="00EA218A"/>
    <w:rsid w:val="00EA2455"/>
    <w:rsid w:val="00EA2A25"/>
    <w:rsid w:val="00EA2C2F"/>
    <w:rsid w:val="00EA2E9A"/>
    <w:rsid w:val="00EA434C"/>
    <w:rsid w:val="00EA45D9"/>
    <w:rsid w:val="00EA4A08"/>
    <w:rsid w:val="00EA4E5C"/>
    <w:rsid w:val="00EA4FB0"/>
    <w:rsid w:val="00EA59A9"/>
    <w:rsid w:val="00EA5A0A"/>
    <w:rsid w:val="00EA6329"/>
    <w:rsid w:val="00EA6812"/>
    <w:rsid w:val="00EA6A2C"/>
    <w:rsid w:val="00EA7D45"/>
    <w:rsid w:val="00EA7F6C"/>
    <w:rsid w:val="00EB0188"/>
    <w:rsid w:val="00EB0895"/>
    <w:rsid w:val="00EB1A75"/>
    <w:rsid w:val="00EB1BF0"/>
    <w:rsid w:val="00EB1E75"/>
    <w:rsid w:val="00EB2D8F"/>
    <w:rsid w:val="00EB50E6"/>
    <w:rsid w:val="00EB5275"/>
    <w:rsid w:val="00EB5CB5"/>
    <w:rsid w:val="00EB5F11"/>
    <w:rsid w:val="00EB61D1"/>
    <w:rsid w:val="00EB61F9"/>
    <w:rsid w:val="00EB77C9"/>
    <w:rsid w:val="00EB7C95"/>
    <w:rsid w:val="00EB7D97"/>
    <w:rsid w:val="00EC0174"/>
    <w:rsid w:val="00EC0A61"/>
    <w:rsid w:val="00EC0EB5"/>
    <w:rsid w:val="00EC15BB"/>
    <w:rsid w:val="00EC173C"/>
    <w:rsid w:val="00EC19E8"/>
    <w:rsid w:val="00EC1A26"/>
    <w:rsid w:val="00EC21E1"/>
    <w:rsid w:val="00EC259E"/>
    <w:rsid w:val="00EC284F"/>
    <w:rsid w:val="00EC2CA7"/>
    <w:rsid w:val="00EC2F20"/>
    <w:rsid w:val="00EC3048"/>
    <w:rsid w:val="00EC37FF"/>
    <w:rsid w:val="00EC3811"/>
    <w:rsid w:val="00EC3C95"/>
    <w:rsid w:val="00EC3E8F"/>
    <w:rsid w:val="00EC3F0A"/>
    <w:rsid w:val="00EC46E2"/>
    <w:rsid w:val="00EC522D"/>
    <w:rsid w:val="00EC5FE0"/>
    <w:rsid w:val="00EC66C5"/>
    <w:rsid w:val="00EC7427"/>
    <w:rsid w:val="00EC760D"/>
    <w:rsid w:val="00EC76E4"/>
    <w:rsid w:val="00EC7711"/>
    <w:rsid w:val="00EC7E75"/>
    <w:rsid w:val="00ED042C"/>
    <w:rsid w:val="00ED1167"/>
    <w:rsid w:val="00ED1900"/>
    <w:rsid w:val="00ED1F48"/>
    <w:rsid w:val="00ED3441"/>
    <w:rsid w:val="00ED3582"/>
    <w:rsid w:val="00ED3835"/>
    <w:rsid w:val="00ED3B69"/>
    <w:rsid w:val="00ED4611"/>
    <w:rsid w:val="00ED48B0"/>
    <w:rsid w:val="00ED4996"/>
    <w:rsid w:val="00ED54BC"/>
    <w:rsid w:val="00ED54E8"/>
    <w:rsid w:val="00ED5634"/>
    <w:rsid w:val="00ED5832"/>
    <w:rsid w:val="00ED6F4A"/>
    <w:rsid w:val="00ED71C7"/>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493"/>
    <w:rsid w:val="00EE5E6C"/>
    <w:rsid w:val="00EE5F54"/>
    <w:rsid w:val="00EE608B"/>
    <w:rsid w:val="00EE64FE"/>
    <w:rsid w:val="00EE6B5B"/>
    <w:rsid w:val="00EE72EA"/>
    <w:rsid w:val="00EE73EB"/>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3C66"/>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8D1"/>
    <w:rsid w:val="00F01A72"/>
    <w:rsid w:val="00F01C25"/>
    <w:rsid w:val="00F02018"/>
    <w:rsid w:val="00F02393"/>
    <w:rsid w:val="00F0255B"/>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1D30"/>
    <w:rsid w:val="00F12297"/>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6FF"/>
    <w:rsid w:val="00F2188C"/>
    <w:rsid w:val="00F21F9E"/>
    <w:rsid w:val="00F2254C"/>
    <w:rsid w:val="00F22929"/>
    <w:rsid w:val="00F22958"/>
    <w:rsid w:val="00F22A9B"/>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27B6"/>
    <w:rsid w:val="00F33BC3"/>
    <w:rsid w:val="00F3443E"/>
    <w:rsid w:val="00F347AF"/>
    <w:rsid w:val="00F34806"/>
    <w:rsid w:val="00F34C4E"/>
    <w:rsid w:val="00F35AFA"/>
    <w:rsid w:val="00F3610E"/>
    <w:rsid w:val="00F3673B"/>
    <w:rsid w:val="00F36741"/>
    <w:rsid w:val="00F3678B"/>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395"/>
    <w:rsid w:val="00F474D4"/>
    <w:rsid w:val="00F47B29"/>
    <w:rsid w:val="00F47B9F"/>
    <w:rsid w:val="00F47CB9"/>
    <w:rsid w:val="00F50B30"/>
    <w:rsid w:val="00F50FF0"/>
    <w:rsid w:val="00F51D7F"/>
    <w:rsid w:val="00F53396"/>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225"/>
    <w:rsid w:val="00F60467"/>
    <w:rsid w:val="00F605CC"/>
    <w:rsid w:val="00F61595"/>
    <w:rsid w:val="00F6165A"/>
    <w:rsid w:val="00F6181D"/>
    <w:rsid w:val="00F6212B"/>
    <w:rsid w:val="00F62329"/>
    <w:rsid w:val="00F623D5"/>
    <w:rsid w:val="00F6280C"/>
    <w:rsid w:val="00F62ABC"/>
    <w:rsid w:val="00F62C29"/>
    <w:rsid w:val="00F6346A"/>
    <w:rsid w:val="00F63549"/>
    <w:rsid w:val="00F63A52"/>
    <w:rsid w:val="00F63DC9"/>
    <w:rsid w:val="00F64091"/>
    <w:rsid w:val="00F64433"/>
    <w:rsid w:val="00F646BB"/>
    <w:rsid w:val="00F64ECC"/>
    <w:rsid w:val="00F650FE"/>
    <w:rsid w:val="00F6515A"/>
    <w:rsid w:val="00F6575C"/>
    <w:rsid w:val="00F65A02"/>
    <w:rsid w:val="00F65A53"/>
    <w:rsid w:val="00F65A7D"/>
    <w:rsid w:val="00F66BAD"/>
    <w:rsid w:val="00F6701C"/>
    <w:rsid w:val="00F6737D"/>
    <w:rsid w:val="00F67C6F"/>
    <w:rsid w:val="00F67CDA"/>
    <w:rsid w:val="00F7011B"/>
    <w:rsid w:val="00F7051F"/>
    <w:rsid w:val="00F7082C"/>
    <w:rsid w:val="00F709E7"/>
    <w:rsid w:val="00F70AF2"/>
    <w:rsid w:val="00F71298"/>
    <w:rsid w:val="00F7203C"/>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1F23"/>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12F5"/>
    <w:rsid w:val="00F9142C"/>
    <w:rsid w:val="00F914B1"/>
    <w:rsid w:val="00F9164E"/>
    <w:rsid w:val="00F9195D"/>
    <w:rsid w:val="00F91A07"/>
    <w:rsid w:val="00F91AB0"/>
    <w:rsid w:val="00F91D41"/>
    <w:rsid w:val="00F92189"/>
    <w:rsid w:val="00F923FE"/>
    <w:rsid w:val="00F928A1"/>
    <w:rsid w:val="00F92C4E"/>
    <w:rsid w:val="00F92CC0"/>
    <w:rsid w:val="00F92F23"/>
    <w:rsid w:val="00F9307E"/>
    <w:rsid w:val="00F939B2"/>
    <w:rsid w:val="00F94BD7"/>
    <w:rsid w:val="00F95609"/>
    <w:rsid w:val="00F95678"/>
    <w:rsid w:val="00F95719"/>
    <w:rsid w:val="00F966EB"/>
    <w:rsid w:val="00F967B7"/>
    <w:rsid w:val="00F96936"/>
    <w:rsid w:val="00F96C17"/>
    <w:rsid w:val="00F96CDC"/>
    <w:rsid w:val="00F96D70"/>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75E"/>
    <w:rsid w:val="00FA5989"/>
    <w:rsid w:val="00FA5A44"/>
    <w:rsid w:val="00FA5AC4"/>
    <w:rsid w:val="00FA5D1E"/>
    <w:rsid w:val="00FA5F21"/>
    <w:rsid w:val="00FA6157"/>
    <w:rsid w:val="00FA615A"/>
    <w:rsid w:val="00FA6AFE"/>
    <w:rsid w:val="00FA7251"/>
    <w:rsid w:val="00FA72EF"/>
    <w:rsid w:val="00FA7D3E"/>
    <w:rsid w:val="00FA7E58"/>
    <w:rsid w:val="00FB05F0"/>
    <w:rsid w:val="00FB0BC0"/>
    <w:rsid w:val="00FB0E9C"/>
    <w:rsid w:val="00FB107C"/>
    <w:rsid w:val="00FB1389"/>
    <w:rsid w:val="00FB1400"/>
    <w:rsid w:val="00FB1758"/>
    <w:rsid w:val="00FB1D14"/>
    <w:rsid w:val="00FB1E99"/>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1F3"/>
    <w:rsid w:val="00FC597A"/>
    <w:rsid w:val="00FC60CB"/>
    <w:rsid w:val="00FC69D9"/>
    <w:rsid w:val="00FC6CA6"/>
    <w:rsid w:val="00FC7ABA"/>
    <w:rsid w:val="00FD159C"/>
    <w:rsid w:val="00FD207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3F8"/>
    <w:rsid w:val="00FD7500"/>
    <w:rsid w:val="00FD7706"/>
    <w:rsid w:val="00FE0601"/>
    <w:rsid w:val="00FE08AA"/>
    <w:rsid w:val="00FE0AD0"/>
    <w:rsid w:val="00FE0E16"/>
    <w:rsid w:val="00FE19CD"/>
    <w:rsid w:val="00FE1AFC"/>
    <w:rsid w:val="00FE1EAF"/>
    <w:rsid w:val="00FE259C"/>
    <w:rsid w:val="00FE26B7"/>
    <w:rsid w:val="00FE2ED7"/>
    <w:rsid w:val="00FE3B40"/>
    <w:rsid w:val="00FE3D81"/>
    <w:rsid w:val="00FE3F23"/>
    <w:rsid w:val="00FE4057"/>
    <w:rsid w:val="00FE5476"/>
    <w:rsid w:val="00FE54ED"/>
    <w:rsid w:val="00FE59B2"/>
    <w:rsid w:val="00FE5C23"/>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styleId="Normalcentr">
    <w:name w:val="Block Text"/>
    <w:basedOn w:val="Normal"/>
    <w:rsid w:val="00730494"/>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styleId="Normalcentr">
    <w:name w:val="Block Text"/>
    <w:basedOn w:val="Normal"/>
    <w:rsid w:val="00730494"/>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2081">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479">
      <w:bodyDiv w:val="1"/>
      <w:marLeft w:val="0"/>
      <w:marRight w:val="0"/>
      <w:marTop w:val="0"/>
      <w:marBottom w:val="0"/>
      <w:divBdr>
        <w:top w:val="none" w:sz="0" w:space="0" w:color="auto"/>
        <w:left w:val="none" w:sz="0" w:space="0" w:color="auto"/>
        <w:bottom w:val="none" w:sz="0" w:space="0" w:color="auto"/>
        <w:right w:val="none" w:sz="0" w:space="0" w:color="auto"/>
      </w:divBdr>
    </w:div>
    <w:div w:id="88895720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908346108">
      <w:bodyDiv w:val="1"/>
      <w:marLeft w:val="0"/>
      <w:marRight w:val="0"/>
      <w:marTop w:val="0"/>
      <w:marBottom w:val="0"/>
      <w:divBdr>
        <w:top w:val="none" w:sz="0" w:space="0" w:color="auto"/>
        <w:left w:val="none" w:sz="0" w:space="0" w:color="auto"/>
        <w:bottom w:val="none" w:sz="0" w:space="0" w:color="auto"/>
        <w:right w:val="none" w:sz="0" w:space="0" w:color="auto"/>
      </w:divBdr>
    </w:div>
    <w:div w:id="20011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C237-2A03-419A-BC24-4533297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9</Pages>
  <Words>2494</Words>
  <Characters>13721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5</cp:revision>
  <cp:lastPrinted>2017-05-18T20:36:00Z</cp:lastPrinted>
  <dcterms:created xsi:type="dcterms:W3CDTF">2017-05-19T20:34:00Z</dcterms:created>
  <dcterms:modified xsi:type="dcterms:W3CDTF">2017-06-26T13:53:00Z</dcterms:modified>
</cp:coreProperties>
</file>