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7B554B">
        <w:rPr>
          <w:rFonts w:ascii="Arial" w:hAnsi="Arial" w:cs="Arial"/>
          <w:sz w:val="22"/>
          <w:szCs w:val="22"/>
        </w:rPr>
        <w:t>Fabián de Jesús Henao Montoya</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B554B">
        <w:rPr>
          <w:rFonts w:ascii="Arial" w:hAnsi="Arial" w:cs="Arial"/>
          <w:sz w:val="22"/>
          <w:szCs w:val="22"/>
        </w:rPr>
        <w:t>Incidentado</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B554B">
        <w:rPr>
          <w:rFonts w:ascii="Arial" w:hAnsi="Arial" w:cs="Arial"/>
          <w:sz w:val="22"/>
          <w:szCs w:val="22"/>
        </w:rPr>
        <w:t xml:space="preserve">Gerente Regional </w:t>
      </w:r>
      <w:proofErr w:type="spellStart"/>
      <w:r w:rsidR="00080021">
        <w:rPr>
          <w:rFonts w:ascii="Arial" w:hAnsi="Arial" w:cs="Arial"/>
          <w:sz w:val="22"/>
          <w:szCs w:val="22"/>
        </w:rPr>
        <w:t>Cafesalud</w:t>
      </w:r>
      <w:proofErr w:type="spellEnd"/>
      <w:r w:rsidR="00080021">
        <w:rPr>
          <w:rFonts w:ascii="Arial" w:hAnsi="Arial" w:cs="Arial"/>
          <w:sz w:val="22"/>
          <w:szCs w:val="22"/>
        </w:rPr>
        <w:t xml:space="preserve"> EPS</w:t>
      </w:r>
      <w:r w:rsidR="00F51F5B">
        <w:rPr>
          <w:rFonts w:ascii="Arial" w:hAnsi="Arial" w:cs="Arial"/>
          <w:sz w:val="22"/>
          <w:szCs w:val="22"/>
        </w:rPr>
        <w:t>S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B554B">
        <w:rPr>
          <w:rFonts w:ascii="Arial" w:hAnsi="Arial" w:cs="Arial"/>
          <w:sz w:val="22"/>
          <w:szCs w:val="22"/>
        </w:rPr>
        <w:t xml:space="preserve">Único de Familia de Dosquebradas </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B554B">
        <w:rPr>
          <w:rFonts w:ascii="Arial" w:hAnsi="Arial" w:cs="Arial"/>
          <w:sz w:val="22"/>
          <w:szCs w:val="22"/>
        </w:rPr>
        <w:t>2017-00218-01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7B554B">
        <w:rPr>
          <w:rFonts w:ascii="Arial" w:hAnsi="Arial" w:cs="Arial"/>
          <w:smallCaps/>
          <w:sz w:val="28"/>
          <w:szCs w:val="28"/>
          <w:lang w:val="es-CO"/>
        </w:rPr>
        <w:t>quince</w:t>
      </w:r>
      <w:r w:rsidR="00A900CB">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7B554B">
        <w:rPr>
          <w:rFonts w:ascii="Arial" w:hAnsi="Arial" w:cs="Arial"/>
          <w:smallCaps/>
          <w:sz w:val="28"/>
          <w:szCs w:val="28"/>
          <w:lang w:val="es-CO"/>
        </w:rPr>
        <w:t>15</w:t>
      </w:r>
      <w:r w:rsidR="0005223F" w:rsidRPr="00E42F66">
        <w:rPr>
          <w:rFonts w:ascii="Arial" w:hAnsi="Arial" w:cs="Arial"/>
          <w:smallCaps/>
          <w:sz w:val="28"/>
          <w:szCs w:val="28"/>
          <w:lang w:val="es-CO"/>
        </w:rPr>
        <w:t xml:space="preserve">) de </w:t>
      </w:r>
      <w:r w:rsidR="005B6C15">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A900CB">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A900CB">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582DBE">
        <w:rPr>
          <w:rFonts w:ascii="Arial" w:hAnsi="Arial" w:cs="Arial"/>
          <w:lang w:val="es-CO"/>
        </w:rPr>
        <w:t xml:space="preserve">el </w:t>
      </w:r>
      <w:r w:rsidR="007B554B">
        <w:rPr>
          <w:rFonts w:ascii="Arial" w:hAnsi="Arial" w:cs="Arial"/>
          <w:lang w:val="es-CO"/>
        </w:rPr>
        <w:t xml:space="preserve">18-05-2017 </w:t>
      </w:r>
      <w:r w:rsidR="009662F7">
        <w:rPr>
          <w:rFonts w:ascii="Arial" w:hAnsi="Arial" w:cs="Arial"/>
          <w:lang w:val="es-CO"/>
        </w:rPr>
        <w:t>a</w:t>
      </w:r>
      <w:r w:rsidR="00CF40BD">
        <w:rPr>
          <w:rFonts w:ascii="Arial" w:hAnsi="Arial" w:cs="Arial"/>
          <w:lang w:val="es-CO"/>
        </w:rPr>
        <w:t xml:space="preserve">nte </w:t>
      </w:r>
      <w:r w:rsidR="007B554B">
        <w:rPr>
          <w:rFonts w:ascii="Arial" w:hAnsi="Arial" w:cs="Arial"/>
          <w:lang w:val="es-CO"/>
        </w:rPr>
        <w:t xml:space="preserve">el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sidR="007B554B">
        <w:rPr>
          <w:rFonts w:ascii="Arial" w:hAnsi="Arial" w:cs="Arial"/>
        </w:rPr>
        <w:t>s</w:t>
      </w:r>
      <w:r w:rsidR="00143FDC">
        <w:rPr>
          <w:rFonts w:ascii="Arial" w:hAnsi="Arial" w:cs="Arial"/>
        </w:rPr>
        <w:t xml:space="preserve"> </w:t>
      </w:r>
      <w:r w:rsidR="007B554B">
        <w:rPr>
          <w:rFonts w:ascii="Arial" w:hAnsi="Arial" w:cs="Arial"/>
        </w:rPr>
        <w:t>25 a 27</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7B554B">
        <w:rPr>
          <w:rFonts w:ascii="Arial" w:hAnsi="Arial" w:cs="Arial"/>
          <w:lang w:val="es-CO"/>
        </w:rPr>
        <w:t xml:space="preserve">19-05-2017 </w:t>
      </w:r>
      <w:r w:rsidR="00407346">
        <w:rPr>
          <w:rFonts w:ascii="Arial" w:hAnsi="Arial" w:cs="Arial"/>
        </w:rPr>
        <w:t xml:space="preserve">requirió a la </w:t>
      </w:r>
      <w:r w:rsidR="007B554B">
        <w:rPr>
          <w:rFonts w:ascii="Arial" w:hAnsi="Arial" w:cs="Arial"/>
        </w:rPr>
        <w:t xml:space="preserve">Gerentes Regional y General de </w:t>
      </w:r>
      <w:proofErr w:type="spellStart"/>
      <w:r w:rsidR="00A900CB">
        <w:rPr>
          <w:rFonts w:ascii="Arial" w:hAnsi="Arial" w:cs="Arial"/>
        </w:rPr>
        <w:t>Cafesalud</w:t>
      </w:r>
      <w:proofErr w:type="spellEnd"/>
      <w:r w:rsidR="00A900CB">
        <w:rPr>
          <w:rFonts w:ascii="Arial" w:hAnsi="Arial" w:cs="Arial"/>
        </w:rPr>
        <w:t xml:space="preserve"> </w:t>
      </w:r>
      <w:r w:rsidR="00A900CB" w:rsidRPr="00A900CB">
        <w:rPr>
          <w:rFonts w:ascii="Arial" w:hAnsi="Arial" w:cs="Arial"/>
        </w:rPr>
        <w:t>EPSS</w:t>
      </w:r>
      <w:r w:rsidR="00A900CB">
        <w:rPr>
          <w:rFonts w:ascii="Arial" w:hAnsi="Arial" w:cs="Arial"/>
        </w:rPr>
        <w:t xml:space="preserve"> </w:t>
      </w:r>
      <w:r w:rsidR="007B554B">
        <w:rPr>
          <w:rFonts w:ascii="Arial" w:hAnsi="Arial" w:cs="Arial"/>
        </w:rPr>
        <w:t>(Folio</w:t>
      </w:r>
      <w:r w:rsidR="0000302C">
        <w:rPr>
          <w:rFonts w:ascii="Arial" w:hAnsi="Arial" w:cs="Arial"/>
        </w:rPr>
        <w:t xml:space="preserve"> </w:t>
      </w:r>
      <w:r w:rsidR="007B554B">
        <w:rPr>
          <w:rFonts w:ascii="Arial" w:hAnsi="Arial" w:cs="Arial"/>
        </w:rPr>
        <w:t>28</w:t>
      </w:r>
      <w:r w:rsidR="0000302C">
        <w:rPr>
          <w:rFonts w:ascii="Arial" w:hAnsi="Arial" w:cs="Arial"/>
        </w:rPr>
        <w:t>, cuaderno incidente);</w:t>
      </w:r>
      <w:r w:rsidR="00D87370">
        <w:rPr>
          <w:rFonts w:ascii="Arial" w:hAnsi="Arial" w:cs="Arial"/>
          <w:lang w:val="es-CO"/>
        </w:rPr>
        <w:t xml:space="preserve"> posteriormente, con </w:t>
      </w:r>
      <w:r w:rsidR="00A900CB">
        <w:rPr>
          <w:rFonts w:ascii="Arial" w:hAnsi="Arial" w:cs="Arial"/>
          <w:lang w:val="es-CO"/>
        </w:rPr>
        <w:t xml:space="preserve">auto del </w:t>
      </w:r>
      <w:r w:rsidR="007B554B">
        <w:rPr>
          <w:rFonts w:ascii="Arial" w:hAnsi="Arial" w:cs="Arial"/>
          <w:lang w:val="es-CO"/>
        </w:rPr>
        <w:t xml:space="preserve">25-05-2017 </w:t>
      </w:r>
      <w:r w:rsidR="00D87370">
        <w:rPr>
          <w:rFonts w:ascii="Arial" w:hAnsi="Arial" w:cs="Arial"/>
          <w:lang w:val="es-CO"/>
        </w:rPr>
        <w:t xml:space="preserve">dio apertura al incidente de desacato en </w:t>
      </w:r>
      <w:r w:rsidR="00A900CB">
        <w:rPr>
          <w:rFonts w:ascii="Arial" w:hAnsi="Arial" w:cs="Arial"/>
          <w:lang w:val="es-CO"/>
        </w:rPr>
        <w:t xml:space="preserve">su </w:t>
      </w:r>
      <w:r w:rsidR="00D87370">
        <w:rPr>
          <w:rFonts w:ascii="Arial" w:hAnsi="Arial" w:cs="Arial"/>
          <w:lang w:val="es-CO"/>
        </w:rPr>
        <w:t>contra</w:t>
      </w:r>
      <w:r w:rsidR="00582DBE">
        <w:rPr>
          <w:rFonts w:ascii="Arial" w:hAnsi="Arial" w:cs="Arial"/>
          <w:lang w:val="es-CO"/>
        </w:rPr>
        <w:t xml:space="preserve"> (Folio </w:t>
      </w:r>
      <w:r w:rsidR="007B554B">
        <w:rPr>
          <w:rFonts w:ascii="Arial" w:hAnsi="Arial" w:cs="Arial"/>
          <w:lang w:val="es-CO"/>
        </w:rPr>
        <w:t>33</w:t>
      </w:r>
      <w:r w:rsidR="0000302C">
        <w:rPr>
          <w:rFonts w:ascii="Arial" w:hAnsi="Arial" w:cs="Arial"/>
          <w:lang w:val="es-CO"/>
        </w:rPr>
        <w:t>,</w:t>
      </w:r>
      <w:r w:rsidR="00A900CB">
        <w:rPr>
          <w:rFonts w:ascii="Arial" w:hAnsi="Arial" w:cs="Arial"/>
          <w:lang w:val="es-CO"/>
        </w:rPr>
        <w:t xml:space="preserve"> </w:t>
      </w:r>
      <w:r w:rsidR="0000302C">
        <w:rPr>
          <w:rFonts w:ascii="Arial" w:hAnsi="Arial" w:cs="Arial"/>
          <w:lang w:val="es-CO"/>
        </w:rPr>
        <w:t>cuaderno incidente)</w:t>
      </w:r>
      <w:r w:rsidR="00D87370">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85548B">
        <w:rPr>
          <w:rFonts w:ascii="Arial" w:hAnsi="Arial" w:cs="Arial"/>
          <w:lang w:val="es-CO"/>
        </w:rPr>
        <w:t xml:space="preserve">02-06-2017 </w:t>
      </w:r>
      <w:r w:rsidR="00A900CB">
        <w:rPr>
          <w:rFonts w:ascii="Arial" w:hAnsi="Arial" w:cs="Arial"/>
          <w:lang w:val="es-CO"/>
        </w:rPr>
        <w:t xml:space="preserve">los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85548B">
        <w:rPr>
          <w:rFonts w:ascii="Arial" w:hAnsi="Arial" w:cs="Arial"/>
          <w:lang w:val="es-CO"/>
        </w:rPr>
        <w:t>39 a 40</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A900CB" w:rsidRPr="00771AD1" w:rsidRDefault="00A900CB" w:rsidP="00A900CB">
      <w:pPr>
        <w:pStyle w:val="Prrafodelista"/>
        <w:spacing w:line="360" w:lineRule="auto"/>
        <w:ind w:left="360"/>
        <w:jc w:val="both"/>
        <w:rPr>
          <w:rFonts w:ascii="Arial" w:hAnsi="Arial" w:cs="Arial"/>
          <w:sz w:val="24"/>
          <w:szCs w:val="24"/>
          <w:lang w:val="es-MX"/>
        </w:rPr>
      </w:pPr>
    </w:p>
    <w:p w:rsidR="00A900CB" w:rsidRDefault="00A900CB" w:rsidP="00A900CB">
      <w:pPr>
        <w:pStyle w:val="Textoindependiente"/>
        <w:numPr>
          <w:ilvl w:val="1"/>
          <w:numId w:val="1"/>
        </w:numPr>
        <w:spacing w:line="360" w:lineRule="auto"/>
        <w:ind w:left="709" w:hanging="709"/>
        <w:rPr>
          <w:rFonts w:ascii="Arial" w:hAnsi="Arial" w:cs="Arial"/>
          <w:lang w:val="es-MX"/>
        </w:rPr>
      </w:pPr>
      <w:r w:rsidRPr="00AF7FED">
        <w:rPr>
          <w:rFonts w:ascii="Arial" w:hAnsi="Arial" w:cs="Arial"/>
          <w:smallCaps/>
          <w:lang w:val="es-CO"/>
        </w:rPr>
        <w:t>La 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al tener la condición de superiora jerárquica </w:t>
      </w:r>
      <w:r>
        <w:rPr>
          <w:rFonts w:ascii="Arial" w:hAnsi="Arial" w:cs="Arial"/>
          <w:lang w:val="es-MX"/>
        </w:rPr>
        <w:t xml:space="preserve">del Juzgado </w:t>
      </w:r>
      <w:r w:rsidR="0085548B">
        <w:rPr>
          <w:rFonts w:ascii="Arial" w:hAnsi="Arial" w:cs="Arial"/>
          <w:lang w:val="es-MX"/>
        </w:rPr>
        <w:t xml:space="preserve">Único de Familia </w:t>
      </w:r>
      <w:r>
        <w:rPr>
          <w:rFonts w:ascii="Arial" w:hAnsi="Arial" w:cs="Arial"/>
          <w:lang w:val="es-MX"/>
        </w:rPr>
        <w:t xml:space="preserve">de </w:t>
      </w:r>
      <w:r w:rsidR="0085548B">
        <w:rPr>
          <w:rFonts w:ascii="Arial" w:hAnsi="Arial" w:cs="Arial"/>
          <w:lang w:val="es-MX"/>
        </w:rPr>
        <w:t>Dosquebradas</w:t>
      </w:r>
      <w:r>
        <w:rPr>
          <w:rFonts w:ascii="Arial" w:hAnsi="Arial" w:cs="Arial"/>
          <w:lang w:val="es-MX"/>
        </w:rPr>
        <w:t>. L</w:t>
      </w:r>
      <w:r w:rsidRPr="00AF7FED">
        <w:rPr>
          <w:rFonts w:ascii="Arial" w:hAnsi="Arial" w:cs="Arial"/>
          <w:lang w:val="es-MX"/>
        </w:rPr>
        <w:t>a consulta se realizará en Sala Unitaria de la Corporación</w:t>
      </w:r>
      <w:r>
        <w:rPr>
          <w:rFonts w:ascii="Arial" w:hAnsi="Arial" w:cs="Arial"/>
          <w:lang w:val="es-MX"/>
        </w:rPr>
        <w:t>,</w:t>
      </w:r>
      <w:r w:rsidRPr="00AF7FED">
        <w:rPr>
          <w:rFonts w:ascii="Arial" w:hAnsi="Arial" w:cs="Arial"/>
          <w:lang w:val="es-MX"/>
        </w:rPr>
        <w:t xml:space="preserve"> puesto que </w:t>
      </w:r>
      <w:r>
        <w:rPr>
          <w:rFonts w:ascii="Arial" w:hAnsi="Arial" w:cs="Arial"/>
          <w:lang w:val="es-MX"/>
        </w:rPr>
        <w:t xml:space="preserve">no se trata de una </w:t>
      </w:r>
      <w:r w:rsidRPr="00AF7FED">
        <w:rPr>
          <w:rFonts w:ascii="Arial" w:hAnsi="Arial" w:cs="Arial"/>
          <w:lang w:val="es-MX"/>
        </w:rPr>
        <w:t xml:space="preserve">providencia </w:t>
      </w:r>
      <w:r>
        <w:rPr>
          <w:rFonts w:ascii="Arial" w:hAnsi="Arial" w:cs="Arial"/>
          <w:lang w:val="es-MX"/>
        </w:rPr>
        <w:t xml:space="preserve">que deba </w:t>
      </w:r>
      <w:r w:rsidRPr="00AF7FED">
        <w:rPr>
          <w:rFonts w:ascii="Arial" w:hAnsi="Arial" w:cs="Arial"/>
          <w:lang w:val="es-MX"/>
        </w:rPr>
        <w:t xml:space="preserve">desatarse en Sala </w:t>
      </w:r>
      <w:r w:rsidRPr="00AF7FED">
        <w:rPr>
          <w:rFonts w:ascii="Arial" w:hAnsi="Arial" w:cs="Arial"/>
          <w:lang w:val="es-MX"/>
        </w:rPr>
        <w:lastRenderedPageBreak/>
        <w:t>de Decisión</w:t>
      </w:r>
      <w:r>
        <w:rPr>
          <w:rFonts w:ascii="Arial" w:hAnsi="Arial" w:cs="Arial"/>
          <w:lang w:val="es-MX"/>
        </w:rPr>
        <w:t xml:space="preserve"> (I</w:t>
      </w:r>
      <w:r w:rsidRPr="00AF7FED">
        <w:rPr>
          <w:rFonts w:ascii="Arial" w:hAnsi="Arial" w:cs="Arial"/>
          <w:lang w:val="es-MX"/>
        </w:rPr>
        <w:t>nciso 1º del artículo 35 del CGP</w:t>
      </w:r>
      <w:r>
        <w:rPr>
          <w:rFonts w:ascii="Arial" w:hAnsi="Arial" w:cs="Arial"/>
          <w:lang w:val="es-MX"/>
        </w:rPr>
        <w:t>)</w:t>
      </w:r>
      <w:r w:rsidRPr="00AF7FED">
        <w:rPr>
          <w:rFonts w:ascii="Arial" w:hAnsi="Arial" w:cs="Arial"/>
          <w:lang w:val="es-MX"/>
        </w:rPr>
        <w:t xml:space="preserve">. </w:t>
      </w:r>
      <w:r>
        <w:rPr>
          <w:rFonts w:ascii="Arial" w:hAnsi="Arial" w:cs="Arial"/>
          <w:lang w:val="es-MX"/>
        </w:rPr>
        <w:t>Criterio adoptado desde el 16-08-2016</w:t>
      </w:r>
      <w:r>
        <w:rPr>
          <w:rStyle w:val="Refdenotaalpie"/>
          <w:rFonts w:ascii="Arial" w:hAnsi="Arial"/>
          <w:lang w:val="es-MX"/>
        </w:rPr>
        <w:footnoteReference w:id="1"/>
      </w:r>
      <w:r>
        <w:rPr>
          <w:rFonts w:ascii="Arial" w:hAnsi="Arial" w:cs="Arial"/>
          <w:lang w:val="es-MX"/>
        </w:rPr>
        <w:t xml:space="preserve">. </w:t>
      </w:r>
    </w:p>
    <w:p w:rsidR="00E574A7" w:rsidRPr="00771AD1" w:rsidRDefault="00E574A7" w:rsidP="00B746F1">
      <w:pPr>
        <w:spacing w:line="360" w:lineRule="auto"/>
        <w:jc w:val="both"/>
        <w:rPr>
          <w:rFonts w:ascii="Arial" w:hAnsi="Arial" w:cs="Arial"/>
          <w:sz w:val="24"/>
          <w:szCs w:val="24"/>
          <w:lang w:val="es-MX"/>
        </w:rPr>
      </w:pPr>
    </w:p>
    <w:p w:rsidR="00CD4CC1" w:rsidRPr="00A900CB" w:rsidRDefault="00E574A7" w:rsidP="00A900CB">
      <w:pPr>
        <w:pStyle w:val="Textoindependiente"/>
        <w:numPr>
          <w:ilvl w:val="1"/>
          <w:numId w:val="1"/>
        </w:numPr>
        <w:spacing w:line="360" w:lineRule="auto"/>
        <w:ind w:left="709" w:hanging="709"/>
        <w:rPr>
          <w:rFonts w:ascii="Arial" w:hAnsi="Arial" w:cs="Arial"/>
          <w:lang w:val="es-CO"/>
        </w:rPr>
      </w:pPr>
      <w:r w:rsidRPr="00A900CB">
        <w:rPr>
          <w:rFonts w:ascii="Arial" w:hAnsi="Arial" w:cs="Arial"/>
          <w:smallCaps/>
          <w:lang w:val="es-CO"/>
        </w:rPr>
        <w:t>El problema jurídico para resolver</w:t>
      </w:r>
      <w:r w:rsidR="00A900CB">
        <w:rPr>
          <w:rFonts w:ascii="Arial" w:hAnsi="Arial" w:cs="Arial"/>
          <w:smallCaps/>
          <w:lang w:val="es-CO"/>
        </w:rPr>
        <w:t xml:space="preserve"> </w:t>
      </w:r>
      <w:r w:rsidR="00CD4CC1" w:rsidRPr="00A900CB">
        <w:rPr>
          <w:rFonts w:ascii="Arial" w:hAnsi="Arial" w:cs="Arial"/>
        </w:rPr>
        <w:t xml:space="preserve">¿Debe confirmarse, modificarse o revocarse la providencia </w:t>
      </w:r>
      <w:r w:rsidR="0085548B">
        <w:rPr>
          <w:rFonts w:ascii="Arial" w:hAnsi="Arial" w:cs="Arial"/>
        </w:rPr>
        <w:t xml:space="preserve">02-06-2017 </w:t>
      </w:r>
      <w:r w:rsidR="00CD4CC1" w:rsidRPr="00A900CB">
        <w:rPr>
          <w:rFonts w:ascii="Arial" w:hAnsi="Arial" w:cs="Arial"/>
        </w:rPr>
        <w:t>mediante la cual se impuso</w:t>
      </w:r>
      <w:r w:rsidR="0000302C" w:rsidRPr="00A900CB">
        <w:rPr>
          <w:rFonts w:ascii="Arial" w:hAnsi="Arial" w:cs="Arial"/>
        </w:rPr>
        <w:t xml:space="preserve"> sanción de arresto y multa a </w:t>
      </w:r>
      <w:r w:rsidR="00D266C3" w:rsidRPr="00A900CB">
        <w:rPr>
          <w:rFonts w:ascii="Arial" w:hAnsi="Arial" w:cs="Arial"/>
        </w:rPr>
        <w:t>los doctores</w:t>
      </w:r>
      <w:r w:rsidR="00DE5395" w:rsidRPr="00A900CB">
        <w:rPr>
          <w:rFonts w:ascii="Arial" w:hAnsi="Arial" w:cs="Arial"/>
        </w:rPr>
        <w:t xml:space="preserve"> </w:t>
      </w:r>
      <w:r w:rsidR="0000302C" w:rsidRPr="00A900CB">
        <w:rPr>
          <w:rFonts w:ascii="Arial" w:hAnsi="Arial" w:cs="Arial"/>
        </w:rPr>
        <w:t xml:space="preserve">Victoria Eugenia </w:t>
      </w:r>
      <w:proofErr w:type="spellStart"/>
      <w:r w:rsidR="0000302C" w:rsidRPr="00A900CB">
        <w:rPr>
          <w:rFonts w:ascii="Arial" w:hAnsi="Arial" w:cs="Arial"/>
        </w:rPr>
        <w:t>Aristizábal</w:t>
      </w:r>
      <w:proofErr w:type="spellEnd"/>
      <w:r w:rsidR="0000302C" w:rsidRPr="00A900CB">
        <w:rPr>
          <w:rFonts w:ascii="Arial" w:hAnsi="Arial" w:cs="Arial"/>
        </w:rPr>
        <w:t xml:space="preserve"> </w:t>
      </w:r>
      <w:r w:rsidR="00DE5395" w:rsidRPr="00A900CB">
        <w:rPr>
          <w:rFonts w:ascii="Arial" w:hAnsi="Arial" w:cs="Arial"/>
        </w:rPr>
        <w:t xml:space="preserve">y </w:t>
      </w:r>
      <w:r w:rsidR="0085548B">
        <w:rPr>
          <w:rFonts w:ascii="Arial" w:hAnsi="Arial" w:cs="Arial"/>
        </w:rPr>
        <w:t xml:space="preserve">Luis Guillermo Vélez </w:t>
      </w:r>
      <w:proofErr w:type="spellStart"/>
      <w:r w:rsidR="0085548B">
        <w:rPr>
          <w:rFonts w:ascii="Arial" w:hAnsi="Arial" w:cs="Arial"/>
        </w:rPr>
        <w:t>Atehortúa</w:t>
      </w:r>
      <w:proofErr w:type="spellEnd"/>
      <w:r w:rsidR="00CD4CC1" w:rsidRPr="00A900CB">
        <w:rPr>
          <w:rFonts w:ascii="Arial" w:hAnsi="Arial" w:cs="Arial"/>
          <w:lang w:val="es-CO"/>
        </w:rPr>
        <w:t>, en su</w:t>
      </w:r>
      <w:r w:rsidR="00060EFC" w:rsidRPr="00A900CB">
        <w:rPr>
          <w:rFonts w:ascii="Arial" w:hAnsi="Arial" w:cs="Arial"/>
          <w:lang w:val="es-CO"/>
        </w:rPr>
        <w:t>s</w:t>
      </w:r>
      <w:r w:rsidR="00CD4CC1" w:rsidRPr="00A900CB">
        <w:rPr>
          <w:rFonts w:ascii="Arial" w:hAnsi="Arial" w:cs="Arial"/>
          <w:lang w:val="es-CO"/>
        </w:rPr>
        <w:t xml:space="preserve"> calidad</w:t>
      </w:r>
      <w:r w:rsidR="00060EFC" w:rsidRPr="00A900CB">
        <w:rPr>
          <w:rFonts w:ascii="Arial" w:hAnsi="Arial" w:cs="Arial"/>
          <w:lang w:val="es-CO"/>
        </w:rPr>
        <w:t>es</w:t>
      </w:r>
      <w:r w:rsidR="00CD4CC1" w:rsidRPr="00A900CB">
        <w:rPr>
          <w:rFonts w:ascii="Arial" w:hAnsi="Arial" w:cs="Arial"/>
          <w:lang w:val="es-CO"/>
        </w:rPr>
        <w:t xml:space="preserve"> de </w:t>
      </w:r>
      <w:r w:rsidR="0085548B">
        <w:rPr>
          <w:rFonts w:ascii="Arial" w:hAnsi="Arial" w:cs="Arial"/>
          <w:lang w:val="es-CO"/>
        </w:rPr>
        <w:t xml:space="preserve">Gerente Regional </w:t>
      </w:r>
      <w:r w:rsidR="002A5172" w:rsidRPr="00A900CB">
        <w:rPr>
          <w:rFonts w:ascii="Arial" w:hAnsi="Arial" w:cs="Arial"/>
          <w:lang w:val="es-CO"/>
        </w:rPr>
        <w:t xml:space="preserve">y Gerente de </w:t>
      </w:r>
      <w:r w:rsidR="0085548B">
        <w:rPr>
          <w:rFonts w:ascii="Arial" w:hAnsi="Arial" w:cs="Arial"/>
          <w:lang w:val="es-CO"/>
        </w:rPr>
        <w:t xml:space="preserve">General de </w:t>
      </w:r>
      <w:proofErr w:type="spellStart"/>
      <w:r w:rsidR="006736CA" w:rsidRPr="00A900CB">
        <w:rPr>
          <w:rFonts w:ascii="Arial" w:hAnsi="Arial" w:cs="Arial"/>
          <w:lang w:val="es-CO"/>
        </w:rPr>
        <w:t>Cafesalud</w:t>
      </w:r>
      <w:proofErr w:type="spellEnd"/>
      <w:r w:rsidR="006736CA" w:rsidRPr="00A900CB">
        <w:rPr>
          <w:rFonts w:ascii="Arial" w:hAnsi="Arial" w:cs="Arial"/>
          <w:lang w:val="es-CO"/>
        </w:rPr>
        <w:t xml:space="preserve"> </w:t>
      </w:r>
      <w:r w:rsidR="0085548B">
        <w:rPr>
          <w:rFonts w:ascii="Arial" w:hAnsi="Arial" w:cs="Arial"/>
          <w:sz w:val="22"/>
          <w:lang w:val="es-CO"/>
        </w:rPr>
        <w:t>EPS</w:t>
      </w:r>
      <w:r w:rsidR="006736CA" w:rsidRPr="00A900CB">
        <w:rPr>
          <w:rFonts w:ascii="Arial" w:hAnsi="Arial" w:cs="Arial"/>
          <w:sz w:val="22"/>
          <w:lang w:val="es-CO"/>
        </w:rPr>
        <w:t>S</w:t>
      </w:r>
      <w:r w:rsidR="00CD4CC1" w:rsidRPr="00A900CB">
        <w:rPr>
          <w:rFonts w:ascii="Arial" w:hAnsi="Arial" w:cs="Arial"/>
          <w:lang w:val="es-CO"/>
        </w:rPr>
        <w:t xml:space="preserve">, </w:t>
      </w:r>
      <w:r w:rsidR="002864B4" w:rsidRPr="00A900CB">
        <w:rPr>
          <w:rFonts w:ascii="Arial" w:hAnsi="Arial" w:cs="Arial"/>
          <w:lang w:val="es-CO"/>
        </w:rPr>
        <w:t>respectivamente</w:t>
      </w:r>
      <w:r w:rsidR="0000302C" w:rsidRPr="00A900CB">
        <w:rPr>
          <w:rFonts w:ascii="Arial" w:hAnsi="Arial" w:cs="Arial"/>
          <w:lang w:val="es-CO"/>
        </w:rPr>
        <w:t xml:space="preserve">, </w:t>
      </w:r>
      <w:r w:rsidR="00CD4CC1" w:rsidRPr="00A900CB">
        <w:rPr>
          <w:rFonts w:ascii="Arial" w:hAnsi="Arial" w:cs="Arial"/>
          <w:lang w:val="es-CO"/>
        </w:rPr>
        <w:t>con ocasión d</w:t>
      </w:r>
      <w:r w:rsidR="00CD4CC1" w:rsidRPr="00A900CB">
        <w:rPr>
          <w:rFonts w:ascii="Arial" w:hAnsi="Arial" w:cs="Arial"/>
        </w:rPr>
        <w:t xml:space="preserve">el trámite de desacato adelantado ante el Juzgado </w:t>
      </w:r>
      <w:r w:rsidR="00B53D5F" w:rsidRPr="00A900CB">
        <w:rPr>
          <w:rFonts w:ascii="Arial" w:hAnsi="Arial" w:cs="Arial"/>
        </w:rPr>
        <w:t>de conocimiento</w:t>
      </w:r>
      <w:r w:rsidR="00CD4CC1" w:rsidRPr="00A900CB">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A900CB" w:rsidRPr="00D53427" w:rsidRDefault="00A900CB" w:rsidP="00A900CB">
      <w:pPr>
        <w:pStyle w:val="Textoindependiente"/>
        <w:numPr>
          <w:ilvl w:val="0"/>
          <w:numId w:val="1"/>
        </w:numPr>
        <w:spacing w:line="360" w:lineRule="auto"/>
        <w:rPr>
          <w:rFonts w:ascii="Arial" w:hAnsi="Arial" w:cs="Arial"/>
          <w:smallCaps/>
          <w:sz w:val="28"/>
          <w:lang w:val="es-CO"/>
        </w:rPr>
      </w:pPr>
      <w:r w:rsidRPr="00D53427">
        <w:rPr>
          <w:rFonts w:ascii="Arial" w:hAnsi="Arial" w:cs="Arial"/>
          <w:smallCaps/>
          <w:sz w:val="28"/>
          <w:lang w:val="es-CO"/>
        </w:rPr>
        <w:t>La resolución del problema jurídico</w:t>
      </w:r>
    </w:p>
    <w:p w:rsidR="00A900CB" w:rsidRPr="0078106D" w:rsidRDefault="00A900CB" w:rsidP="00A900CB">
      <w:pPr>
        <w:pStyle w:val="Puesto"/>
        <w:spacing w:line="360" w:lineRule="auto"/>
        <w:jc w:val="left"/>
        <w:rPr>
          <w:b w:val="0"/>
          <w:bCs w:val="0"/>
          <w:i w:val="0"/>
          <w:iCs w:val="0"/>
          <w:spacing w:val="-3"/>
          <w:szCs w:val="22"/>
          <w:lang w:val="es-ES_tradnl"/>
        </w:rPr>
      </w:pPr>
    </w:p>
    <w:p w:rsidR="00A900CB" w:rsidRPr="00D53427" w:rsidRDefault="00A900CB" w:rsidP="00A900CB">
      <w:pPr>
        <w:pStyle w:val="Prrafodelista"/>
        <w:numPr>
          <w:ilvl w:val="1"/>
          <w:numId w:val="1"/>
        </w:numPr>
        <w:tabs>
          <w:tab w:val="left" w:pos="-720"/>
        </w:tabs>
        <w:suppressAutoHyphens/>
        <w:spacing w:line="360" w:lineRule="auto"/>
        <w:jc w:val="both"/>
        <w:rPr>
          <w:rFonts w:ascii="Arial" w:hAnsi="Arial" w:cs="Arial"/>
          <w:smallCaps/>
          <w:spacing w:val="-3"/>
          <w:sz w:val="24"/>
          <w:szCs w:val="24"/>
          <w:lang w:val="es-CO"/>
        </w:rPr>
      </w:pPr>
      <w:r w:rsidRPr="00D53427">
        <w:rPr>
          <w:rFonts w:ascii="Arial" w:hAnsi="Arial" w:cs="Arial"/>
          <w:smallCaps/>
          <w:spacing w:val="-3"/>
          <w:sz w:val="24"/>
          <w:szCs w:val="24"/>
          <w:lang w:val="es-CO"/>
        </w:rPr>
        <w:t>Los aspectos objeto de acreditación en el incidente de desacato</w:t>
      </w:r>
    </w:p>
    <w:p w:rsidR="00A900CB" w:rsidRPr="0078106D" w:rsidRDefault="00A900CB" w:rsidP="00A900CB">
      <w:pPr>
        <w:pStyle w:val="Puesto"/>
        <w:spacing w:line="360" w:lineRule="auto"/>
        <w:jc w:val="left"/>
        <w:rPr>
          <w:b w:val="0"/>
          <w:bCs w:val="0"/>
          <w:i w:val="0"/>
          <w:iCs w:val="0"/>
          <w:spacing w:val="-3"/>
          <w:lang w:val="es-ES_tradnl"/>
        </w:rPr>
      </w:pPr>
    </w:p>
    <w:p w:rsidR="00A900CB" w:rsidRPr="00B3550C" w:rsidRDefault="00A900CB" w:rsidP="00A900CB">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A900CB" w:rsidRPr="0078106D" w:rsidRDefault="00A900CB" w:rsidP="00A900CB">
      <w:pPr>
        <w:spacing w:line="360" w:lineRule="auto"/>
        <w:ind w:left="567"/>
        <w:jc w:val="both"/>
        <w:rPr>
          <w:rFonts w:ascii="Arial" w:hAnsi="Arial" w:cs="Arial"/>
          <w:sz w:val="22"/>
          <w:szCs w:val="22"/>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A900CB" w:rsidRPr="0078106D" w:rsidRDefault="00A900CB" w:rsidP="00A900CB">
      <w:pPr>
        <w:spacing w:line="360" w:lineRule="auto"/>
        <w:ind w:left="567"/>
        <w:jc w:val="both"/>
        <w:rPr>
          <w:rFonts w:ascii="Arial" w:hAnsi="Arial" w:cs="Arial"/>
          <w:sz w:val="28"/>
          <w:szCs w:val="22"/>
          <w:lang w:val="es-CO"/>
        </w:rPr>
      </w:pPr>
    </w:p>
    <w:p w:rsidR="00A900CB" w:rsidRDefault="00A900CB" w:rsidP="00A900CB">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w:t>
      </w:r>
    </w:p>
    <w:p w:rsidR="00A900CB" w:rsidRPr="00A900CB" w:rsidRDefault="00A900CB" w:rsidP="00A900CB">
      <w:pPr>
        <w:tabs>
          <w:tab w:val="left" w:pos="-720"/>
        </w:tabs>
        <w:suppressAutoHyphens/>
        <w:spacing w:line="360" w:lineRule="auto"/>
        <w:jc w:val="both"/>
        <w:rPr>
          <w:rFonts w:ascii="Arial" w:hAnsi="Arial" w:cs="Arial"/>
          <w:spacing w:val="-3"/>
          <w:sz w:val="22"/>
          <w:szCs w:val="24"/>
          <w:lang w:val="es-CO"/>
        </w:rPr>
      </w:pPr>
    </w:p>
    <w:p w:rsidR="00A900CB" w:rsidRDefault="00A900CB" w:rsidP="00A900CB">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 xml:space="preserve">Cabe  </w:t>
      </w:r>
      <w:r w:rsidRPr="00B3550C">
        <w:rPr>
          <w:rFonts w:ascii="Arial" w:hAnsi="Arial" w:cs="Arial"/>
          <w:spacing w:val="-3"/>
          <w:sz w:val="24"/>
          <w:szCs w:val="24"/>
          <w:lang w:val="es-CO"/>
        </w:rPr>
        <w:t xml:space="preserve">resaltar </w:t>
      </w:r>
      <w:r>
        <w:rPr>
          <w:rFonts w:ascii="Arial" w:hAnsi="Arial" w:cs="Arial"/>
          <w:spacing w:val="-3"/>
          <w:sz w:val="24"/>
          <w:szCs w:val="24"/>
          <w:lang w:val="es-CO"/>
        </w:rPr>
        <w:t xml:space="preserve"> </w:t>
      </w:r>
      <w:r w:rsidRPr="00B3550C">
        <w:rPr>
          <w:rFonts w:ascii="Arial" w:hAnsi="Arial" w:cs="Arial"/>
          <w:spacing w:val="-3"/>
          <w:sz w:val="24"/>
          <w:szCs w:val="24"/>
          <w:lang w:val="es-CO"/>
        </w:rPr>
        <w:t xml:space="preserve">que </w:t>
      </w:r>
      <w:r>
        <w:rPr>
          <w:rFonts w:ascii="Arial" w:hAnsi="Arial" w:cs="Arial"/>
          <w:spacing w:val="-3"/>
          <w:sz w:val="24"/>
          <w:szCs w:val="24"/>
          <w:lang w:val="es-CO"/>
        </w:rPr>
        <w:t xml:space="preserve"> </w:t>
      </w:r>
      <w:r w:rsidRPr="00B3550C">
        <w:rPr>
          <w:rFonts w:ascii="Arial" w:hAnsi="Arial" w:cs="Arial"/>
          <w:spacing w:val="-3"/>
          <w:sz w:val="24"/>
          <w:szCs w:val="24"/>
          <w:lang w:val="es-CO"/>
        </w:rPr>
        <w:t>el</w:t>
      </w:r>
      <w:r>
        <w:rPr>
          <w:rFonts w:ascii="Arial" w:hAnsi="Arial" w:cs="Arial"/>
          <w:spacing w:val="-3"/>
          <w:sz w:val="24"/>
          <w:szCs w:val="24"/>
          <w:lang w:val="es-CO"/>
        </w:rPr>
        <w:t xml:space="preserve"> </w:t>
      </w:r>
      <w:r w:rsidRPr="00B3550C">
        <w:rPr>
          <w:rFonts w:ascii="Arial" w:hAnsi="Arial" w:cs="Arial"/>
          <w:spacing w:val="-3"/>
          <w:sz w:val="24"/>
          <w:szCs w:val="24"/>
          <w:lang w:val="es-CO"/>
        </w:rPr>
        <w:t xml:space="preserve"> trámite </w:t>
      </w:r>
      <w:r>
        <w:rPr>
          <w:rFonts w:ascii="Arial" w:hAnsi="Arial" w:cs="Arial"/>
          <w:spacing w:val="-3"/>
          <w:sz w:val="24"/>
          <w:szCs w:val="24"/>
          <w:lang w:val="es-CO"/>
        </w:rPr>
        <w:t xml:space="preserve"> </w:t>
      </w:r>
      <w:r w:rsidRPr="00B3550C">
        <w:rPr>
          <w:rFonts w:ascii="Arial" w:hAnsi="Arial" w:cs="Arial"/>
          <w:spacing w:val="-3"/>
          <w:sz w:val="24"/>
          <w:szCs w:val="24"/>
          <w:lang w:val="es-CO"/>
        </w:rPr>
        <w:t>de</w:t>
      </w:r>
      <w:r>
        <w:rPr>
          <w:rFonts w:ascii="Arial" w:hAnsi="Arial" w:cs="Arial"/>
          <w:spacing w:val="-3"/>
          <w:sz w:val="24"/>
          <w:szCs w:val="24"/>
          <w:lang w:val="es-CO"/>
        </w:rPr>
        <w:t xml:space="preserve"> </w:t>
      </w:r>
      <w:r w:rsidRPr="00B3550C">
        <w:rPr>
          <w:rFonts w:ascii="Arial" w:hAnsi="Arial" w:cs="Arial"/>
          <w:spacing w:val="-3"/>
          <w:sz w:val="24"/>
          <w:szCs w:val="24"/>
          <w:lang w:val="es-CO"/>
        </w:rPr>
        <w:t xml:space="preserve"> incumplimiento y el de desacato, son instrumentos legales </w:t>
      </w:r>
    </w:p>
    <w:p w:rsidR="00A900CB" w:rsidRDefault="00A900CB" w:rsidP="00A900CB">
      <w:pPr>
        <w:tabs>
          <w:tab w:val="left" w:pos="-720"/>
        </w:tabs>
        <w:suppressAutoHyphens/>
        <w:spacing w:line="360" w:lineRule="auto"/>
        <w:jc w:val="both"/>
        <w:rPr>
          <w:rFonts w:ascii="Arial" w:hAnsi="Arial" w:cs="Arial"/>
          <w:spacing w:val="-3"/>
          <w:sz w:val="24"/>
          <w:szCs w:val="24"/>
          <w:lang w:val="es-CO"/>
        </w:rPr>
      </w:pPr>
      <w:proofErr w:type="gramStart"/>
      <w:r w:rsidRPr="00B3550C">
        <w:rPr>
          <w:rFonts w:ascii="Arial" w:hAnsi="Arial" w:cs="Arial"/>
          <w:spacing w:val="-3"/>
          <w:sz w:val="24"/>
          <w:szCs w:val="24"/>
          <w:lang w:val="es-CO"/>
        </w:rPr>
        <w:t>relacionados</w:t>
      </w:r>
      <w:proofErr w:type="gramEnd"/>
      <w:r w:rsidRPr="00B3550C">
        <w:rPr>
          <w:rFonts w:ascii="Arial" w:hAnsi="Arial" w:cs="Arial"/>
          <w:spacing w:val="-3"/>
          <w:sz w:val="24"/>
          <w:szCs w:val="24"/>
          <w:lang w:val="es-CO"/>
        </w:rPr>
        <w:t xml:space="preserve"> pero diferenciables, a saber:</w:t>
      </w:r>
    </w:p>
    <w:p w:rsidR="00A900CB" w:rsidRPr="0030233B" w:rsidRDefault="00A900CB" w:rsidP="00A900CB">
      <w:pPr>
        <w:tabs>
          <w:tab w:val="left" w:pos="-720"/>
        </w:tabs>
        <w:suppressAutoHyphens/>
        <w:spacing w:line="360" w:lineRule="auto"/>
        <w:jc w:val="both"/>
        <w:rPr>
          <w:rFonts w:ascii="Arial" w:hAnsi="Arial" w:cs="Arial"/>
          <w:spacing w:val="-3"/>
          <w:szCs w:val="24"/>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900CB" w:rsidRPr="00021D4B" w:rsidRDefault="00A900CB" w:rsidP="00A900CB">
      <w:pPr>
        <w:ind w:left="567" w:right="567"/>
        <w:jc w:val="both"/>
        <w:rPr>
          <w:rFonts w:ascii="Arial" w:hAnsi="Arial" w:cs="Arial"/>
          <w:szCs w:val="22"/>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900CB" w:rsidRPr="00021D4B" w:rsidRDefault="00A900CB" w:rsidP="00A900CB">
      <w:pPr>
        <w:ind w:left="567" w:right="567"/>
        <w:jc w:val="both"/>
        <w:rPr>
          <w:rFonts w:ascii="Arial" w:hAnsi="Arial" w:cs="Arial"/>
          <w:szCs w:val="24"/>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900CB" w:rsidRPr="00021D4B" w:rsidRDefault="00A900CB" w:rsidP="00A900CB">
      <w:pPr>
        <w:ind w:left="567" w:right="567"/>
        <w:jc w:val="both"/>
        <w:rPr>
          <w:rFonts w:ascii="Arial" w:hAnsi="Arial" w:cs="Arial"/>
          <w:szCs w:val="22"/>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9"/>
      </w:r>
      <w:r w:rsidRPr="00B3550C">
        <w:rPr>
          <w:rFonts w:ascii="Arial" w:hAnsi="Arial" w:cs="Arial"/>
          <w:sz w:val="24"/>
          <w:szCs w:val="24"/>
          <w:lang w:val="es-CO"/>
        </w:rPr>
        <w:t>.</w:t>
      </w:r>
    </w:p>
    <w:p w:rsidR="00A900CB" w:rsidRPr="00021D4B" w:rsidRDefault="00A900CB" w:rsidP="00A900CB">
      <w:pPr>
        <w:tabs>
          <w:tab w:val="left" w:pos="426"/>
        </w:tabs>
        <w:ind w:left="567" w:right="567"/>
        <w:jc w:val="both"/>
        <w:rPr>
          <w:rFonts w:ascii="Arial" w:hAnsi="Arial" w:cs="Arial"/>
          <w:szCs w:val="22"/>
          <w:lang w:val="es-CO"/>
        </w:rPr>
      </w:pPr>
    </w:p>
    <w:p w:rsidR="00A900CB" w:rsidRPr="00B3550C" w:rsidRDefault="00A900CB" w:rsidP="00A900CB">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900CB" w:rsidRPr="0078106D" w:rsidRDefault="00A900CB" w:rsidP="00A900CB">
      <w:pPr>
        <w:pStyle w:val="Sangradetextonormal"/>
        <w:spacing w:after="0" w:line="360" w:lineRule="auto"/>
        <w:ind w:left="0" w:right="573"/>
        <w:jc w:val="both"/>
        <w:rPr>
          <w:spacing w:val="-3"/>
          <w:sz w:val="28"/>
          <w:lang w:val="es-CO"/>
        </w:rPr>
      </w:pPr>
    </w:p>
    <w:p w:rsidR="00A900CB" w:rsidRDefault="00A900CB" w:rsidP="00A900CB">
      <w:pPr>
        <w:pStyle w:val="Sangradetextonormal"/>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Refdenotaalpie"/>
          <w:rFonts w:cs="Arial"/>
          <w:spacing w:val="-3"/>
          <w:lang w:val="es-CO"/>
        </w:rPr>
        <w:footnoteReference w:id="12"/>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3"/>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A900CB" w:rsidRPr="0078106D" w:rsidRDefault="00A900CB" w:rsidP="00A900CB">
      <w:pPr>
        <w:pStyle w:val="Sangradetextonormal"/>
        <w:spacing w:after="0" w:line="360" w:lineRule="auto"/>
        <w:ind w:left="0"/>
        <w:jc w:val="both"/>
        <w:rPr>
          <w:iCs/>
          <w:lang w:val="es-MX"/>
        </w:rPr>
      </w:pPr>
    </w:p>
    <w:p w:rsidR="00A900CB" w:rsidRDefault="00A900CB" w:rsidP="00A900CB">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w:t>
      </w:r>
    </w:p>
    <w:p w:rsidR="00A900CB" w:rsidRDefault="00A900CB" w:rsidP="00A900CB">
      <w:pPr>
        <w:pStyle w:val="Sangradetextonormal"/>
        <w:spacing w:after="0" w:line="360" w:lineRule="auto"/>
        <w:ind w:left="0"/>
        <w:jc w:val="both"/>
        <w:rPr>
          <w:iCs/>
          <w:lang w:val="es-CO"/>
        </w:rPr>
      </w:pPr>
      <w:proofErr w:type="gramStart"/>
      <w:r>
        <w:rPr>
          <w:iCs/>
          <w:lang w:val="es-CO"/>
        </w:rPr>
        <w:lastRenderedPageBreak/>
        <w:t>sin</w:t>
      </w:r>
      <w:proofErr w:type="gramEnd"/>
      <w:r>
        <w:rPr>
          <w:iCs/>
          <w:lang w:val="es-CO"/>
        </w:rPr>
        <w:t xml:space="preserve"> embargo, existen situaciones excepcionalísimas, que permiten desbordar aquel plazo: </w:t>
      </w:r>
    </w:p>
    <w:p w:rsidR="0078106D" w:rsidRDefault="0078106D" w:rsidP="00A900CB">
      <w:pPr>
        <w:pStyle w:val="Sangradetextonormal"/>
        <w:spacing w:after="0" w:line="360" w:lineRule="auto"/>
        <w:ind w:left="0"/>
        <w:jc w:val="both"/>
        <w:rPr>
          <w:iCs/>
          <w:lang w:val="es-CO"/>
        </w:rPr>
      </w:pPr>
    </w:p>
    <w:p w:rsidR="00A900CB" w:rsidRDefault="00A900CB" w:rsidP="00A900CB">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900CB" w:rsidRPr="0078106D" w:rsidRDefault="00A900CB" w:rsidP="00A900CB">
      <w:pPr>
        <w:pStyle w:val="Sangradetextonormal"/>
        <w:spacing w:after="0"/>
        <w:ind w:left="567" w:rightChars="567" w:right="1134"/>
        <w:jc w:val="both"/>
        <w:rPr>
          <w:bCs/>
          <w:sz w:val="40"/>
          <w:lang w:val="es-CO"/>
        </w:rPr>
      </w:pPr>
    </w:p>
    <w:p w:rsidR="00A900CB" w:rsidRDefault="00A900CB" w:rsidP="00A900CB">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2A5172" w:rsidRPr="002A5172" w:rsidRDefault="002A5172" w:rsidP="00407346">
      <w:pPr>
        <w:pStyle w:val="Sangradetextonormal"/>
        <w:spacing w:after="0" w:line="360" w:lineRule="auto"/>
        <w:ind w:left="0"/>
        <w:jc w:val="both"/>
        <w:rPr>
          <w:color w:val="000000" w:themeColor="text1"/>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0E4616" w:rsidRDefault="00A208C3" w:rsidP="000E4616">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DA13AA" w:rsidRDefault="00DA13AA"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w:t>
      </w:r>
      <w:r w:rsidR="0085548B">
        <w:rPr>
          <w:rFonts w:ascii="Arial" w:hAnsi="Arial" w:cs="Arial"/>
          <w:spacing w:val="-3"/>
          <w:szCs w:val="28"/>
          <w:lang w:val="es-CO"/>
        </w:rPr>
        <w:t>20-04-2017</w:t>
      </w:r>
      <w:r w:rsidR="0097690B">
        <w:rPr>
          <w:rFonts w:ascii="Arial" w:hAnsi="Arial" w:cs="Arial"/>
          <w:spacing w:val="-3"/>
          <w:szCs w:val="28"/>
          <w:lang w:val="es-CO"/>
        </w:rPr>
        <w:t xml:space="preserve">, que no fue impugnada (Folio </w:t>
      </w:r>
      <w:r w:rsidR="0085548B">
        <w:rPr>
          <w:rFonts w:ascii="Arial" w:hAnsi="Arial" w:cs="Arial"/>
          <w:spacing w:val="-3"/>
          <w:szCs w:val="28"/>
          <w:lang w:val="es-CO"/>
        </w:rPr>
        <w:t xml:space="preserve">3 </w:t>
      </w:r>
      <w:r w:rsidR="0097690B">
        <w:rPr>
          <w:rFonts w:ascii="Arial" w:hAnsi="Arial" w:cs="Arial"/>
          <w:spacing w:val="-3"/>
          <w:szCs w:val="28"/>
          <w:lang w:val="es-CO"/>
        </w:rPr>
        <w:t>vuelto, este cuaderno),</w:t>
      </w:r>
      <w:r w:rsidR="00DE5395">
        <w:rPr>
          <w:rFonts w:ascii="Arial" w:hAnsi="Arial" w:cs="Arial"/>
          <w:spacing w:val="-3"/>
          <w:szCs w:val="28"/>
          <w:lang w:val="es-CO"/>
        </w:rPr>
        <w:t xml:space="preserve"> ordenó a </w:t>
      </w:r>
      <w:r w:rsidR="003225AC">
        <w:rPr>
          <w:rFonts w:ascii="Arial" w:hAnsi="Arial" w:cs="Arial"/>
          <w:spacing w:val="-3"/>
          <w:szCs w:val="28"/>
          <w:lang w:val="es-CO"/>
        </w:rPr>
        <w:t>(i) L</w:t>
      </w:r>
      <w:r w:rsidR="00DE5395">
        <w:rPr>
          <w:rFonts w:ascii="Arial" w:hAnsi="Arial" w:cs="Arial"/>
          <w:spacing w:val="-3"/>
          <w:szCs w:val="28"/>
          <w:lang w:val="es-CO"/>
        </w:rPr>
        <w:t xml:space="preserve">a </w:t>
      </w:r>
      <w:r w:rsidR="00965819">
        <w:rPr>
          <w:rFonts w:ascii="Arial" w:hAnsi="Arial" w:cs="Arial"/>
          <w:spacing w:val="-3"/>
          <w:sz w:val="22"/>
          <w:szCs w:val="28"/>
          <w:lang w:val="es-CO"/>
        </w:rPr>
        <w:t>EPS</w:t>
      </w:r>
      <w:r w:rsidR="00DE5395" w:rsidRPr="00DE5395">
        <w:rPr>
          <w:rFonts w:ascii="Arial" w:hAnsi="Arial" w:cs="Arial"/>
          <w:spacing w:val="-3"/>
          <w:sz w:val="22"/>
          <w:szCs w:val="28"/>
          <w:lang w:val="es-CO"/>
        </w:rPr>
        <w:t xml:space="preserve">S </w:t>
      </w:r>
      <w:proofErr w:type="spellStart"/>
      <w:r w:rsidRPr="006736CA">
        <w:rPr>
          <w:rFonts w:ascii="Arial" w:hAnsi="Arial" w:cs="Arial"/>
          <w:spacing w:val="-3"/>
          <w:szCs w:val="28"/>
          <w:lang w:val="es-CO"/>
        </w:rPr>
        <w:t>Cafesalud</w:t>
      </w:r>
      <w:proofErr w:type="spellEnd"/>
      <w:r w:rsidR="0085548B">
        <w:rPr>
          <w:rFonts w:ascii="Arial" w:hAnsi="Arial" w:cs="Arial"/>
          <w:spacing w:val="-3"/>
          <w:szCs w:val="28"/>
          <w:lang w:val="es-CO"/>
        </w:rPr>
        <w:t xml:space="preserve">, representada legalmente por la doctora Victoria Eugenia </w:t>
      </w:r>
      <w:proofErr w:type="spellStart"/>
      <w:r w:rsidR="0085548B">
        <w:rPr>
          <w:rFonts w:ascii="Arial" w:hAnsi="Arial" w:cs="Arial"/>
          <w:spacing w:val="-3"/>
          <w:szCs w:val="28"/>
          <w:lang w:val="es-CO"/>
        </w:rPr>
        <w:t>Aristizábal</w:t>
      </w:r>
      <w:proofErr w:type="spellEnd"/>
      <w:r w:rsidR="0085548B">
        <w:rPr>
          <w:rFonts w:ascii="Arial" w:hAnsi="Arial" w:cs="Arial"/>
          <w:spacing w:val="-3"/>
          <w:szCs w:val="28"/>
          <w:lang w:val="es-CO"/>
        </w:rPr>
        <w:t xml:space="preserve"> Marulanda</w:t>
      </w:r>
      <w:r w:rsidR="00495F62">
        <w:rPr>
          <w:rFonts w:ascii="Arial" w:hAnsi="Arial" w:cs="Arial"/>
          <w:spacing w:val="-3"/>
          <w:szCs w:val="28"/>
          <w:lang w:val="es-CO"/>
        </w:rPr>
        <w:t>;</w:t>
      </w:r>
      <w:r w:rsidR="003225AC">
        <w:rPr>
          <w:rFonts w:ascii="Arial" w:hAnsi="Arial" w:cs="Arial"/>
          <w:spacing w:val="-3"/>
          <w:szCs w:val="28"/>
          <w:lang w:val="es-CO"/>
        </w:rPr>
        <w:t xml:space="preserve"> (ii) Que en el término de </w:t>
      </w:r>
      <w:r w:rsidR="0085548B">
        <w:rPr>
          <w:rFonts w:ascii="Arial" w:hAnsi="Arial" w:cs="Arial"/>
          <w:spacing w:val="-3"/>
          <w:szCs w:val="28"/>
          <w:lang w:val="es-CO"/>
        </w:rPr>
        <w:t xml:space="preserve">48 </w:t>
      </w:r>
      <w:r w:rsidR="003225AC">
        <w:rPr>
          <w:rFonts w:ascii="Arial" w:hAnsi="Arial" w:cs="Arial"/>
          <w:spacing w:val="-3"/>
          <w:szCs w:val="28"/>
          <w:lang w:val="es-CO"/>
        </w:rPr>
        <w:t>horas</w:t>
      </w:r>
      <w:r w:rsidR="00495F62">
        <w:rPr>
          <w:rFonts w:ascii="Arial" w:hAnsi="Arial" w:cs="Arial"/>
          <w:spacing w:val="-3"/>
          <w:szCs w:val="28"/>
          <w:lang w:val="es-CO"/>
        </w:rPr>
        <w:t>;</w:t>
      </w:r>
      <w:r w:rsidR="003225AC">
        <w:rPr>
          <w:rFonts w:ascii="Arial" w:hAnsi="Arial" w:cs="Arial"/>
          <w:spacing w:val="-3"/>
          <w:szCs w:val="28"/>
          <w:lang w:val="es-CO"/>
        </w:rPr>
        <w:t xml:space="preserve"> (iii) </w:t>
      </w:r>
      <w:r w:rsidR="0085548B">
        <w:rPr>
          <w:rFonts w:ascii="Arial" w:hAnsi="Arial" w:cs="Arial"/>
          <w:spacing w:val="-3"/>
          <w:szCs w:val="28"/>
          <w:lang w:val="es-CO"/>
        </w:rPr>
        <w:t xml:space="preserve">Suministrara al accionante un </w:t>
      </w:r>
      <w:r w:rsidR="0085548B" w:rsidRPr="0085548B">
        <w:rPr>
          <w:rFonts w:ascii="Arial" w:hAnsi="Arial" w:cs="Arial"/>
          <w:i/>
          <w:spacing w:val="-3"/>
          <w:sz w:val="22"/>
          <w:szCs w:val="28"/>
          <w:lang w:val="es-CO"/>
        </w:rPr>
        <w:t>“(…) KIT DE PROCESADOR NAIDA (…), así como en los posteriores procedimientos que disponga su especialista tratante, con el objeto de actualizar la tecnología del implante coclear 90K en oído izquierdo (…)”</w:t>
      </w:r>
      <w:r w:rsidR="0030758B">
        <w:rPr>
          <w:rFonts w:ascii="Arial" w:hAnsi="Arial" w:cs="Arial"/>
          <w:spacing w:val="-3"/>
          <w:szCs w:val="28"/>
          <w:lang w:val="es-CO"/>
        </w:rPr>
        <w:t xml:space="preserve"> (Folio </w:t>
      </w:r>
      <w:r w:rsidR="0085548B">
        <w:rPr>
          <w:rFonts w:ascii="Arial" w:hAnsi="Arial" w:cs="Arial"/>
          <w:spacing w:val="-3"/>
          <w:szCs w:val="28"/>
          <w:lang w:val="es-CO"/>
        </w:rPr>
        <w:t>22</w:t>
      </w:r>
      <w:r w:rsidR="00233F7C">
        <w:rPr>
          <w:rFonts w:ascii="Arial" w:hAnsi="Arial" w:cs="Arial"/>
          <w:spacing w:val="-3"/>
          <w:szCs w:val="28"/>
          <w:lang w:val="es-CO"/>
        </w:rPr>
        <w:t xml:space="preserve">, </w:t>
      </w:r>
      <w:r w:rsidR="0030758B">
        <w:rPr>
          <w:rFonts w:ascii="Arial" w:hAnsi="Arial" w:cs="Arial"/>
          <w:spacing w:val="-3"/>
          <w:szCs w:val="28"/>
          <w:lang w:val="es-CO"/>
        </w:rPr>
        <w:t xml:space="preserve">cuaderno </w:t>
      </w:r>
      <w:r w:rsidR="00233F7C">
        <w:rPr>
          <w:rFonts w:ascii="Arial" w:hAnsi="Arial" w:cs="Arial"/>
          <w:spacing w:val="-3"/>
          <w:szCs w:val="28"/>
          <w:lang w:val="es-CO"/>
        </w:rPr>
        <w:t>del incidente</w:t>
      </w:r>
      <w:r w:rsidR="0030758B">
        <w:rPr>
          <w:rFonts w:ascii="Arial" w:hAnsi="Arial" w:cs="Arial"/>
          <w:spacing w:val="-3"/>
          <w:szCs w:val="28"/>
          <w:lang w:val="es-CO"/>
        </w:rPr>
        <w:t>)</w:t>
      </w:r>
      <w:r w:rsidR="00DE5395">
        <w:rPr>
          <w:rFonts w:ascii="Arial" w:hAnsi="Arial" w:cs="Arial"/>
          <w:spacing w:val="-3"/>
          <w:szCs w:val="28"/>
          <w:lang w:val="es-CO"/>
        </w:rPr>
        <w:t>.</w:t>
      </w:r>
      <w:r w:rsidR="0030758B">
        <w:rPr>
          <w:rFonts w:ascii="Arial" w:hAnsi="Arial"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4D5B69" w:rsidRDefault="00DE5395" w:rsidP="00DA434A">
      <w:pPr>
        <w:pStyle w:val="Sinespaciado"/>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se hicieron varios requerimiento</w:t>
      </w:r>
      <w:r w:rsidR="008F6B97">
        <w:rPr>
          <w:rFonts w:ascii="Arial" w:hAnsi="Arial" w:cs="Arial"/>
          <w:spacing w:val="-3"/>
          <w:szCs w:val="28"/>
          <w:lang w:val="es-CO"/>
        </w:rPr>
        <w:t>s</w:t>
      </w:r>
      <w:r w:rsidR="0030758B">
        <w:rPr>
          <w:rFonts w:ascii="Arial" w:hAnsi="Arial" w:cs="Arial"/>
          <w:spacing w:val="-3"/>
          <w:szCs w:val="28"/>
          <w:lang w:val="es-CO"/>
        </w:rPr>
        <w:t xml:space="preserve"> </w:t>
      </w:r>
      <w:r>
        <w:rPr>
          <w:rFonts w:ascii="Arial" w:hAnsi="Arial" w:cs="Arial"/>
          <w:spacing w:val="-3"/>
          <w:szCs w:val="28"/>
          <w:lang w:val="es-CO"/>
        </w:rPr>
        <w:t>sin respuesta</w:t>
      </w:r>
      <w:r w:rsidR="00233F7C">
        <w:rPr>
          <w:rFonts w:ascii="Arial" w:hAnsi="Arial" w:cs="Arial"/>
          <w:spacing w:val="-3"/>
          <w:szCs w:val="28"/>
          <w:lang w:val="es-CO"/>
        </w:rPr>
        <w:t>, b</w:t>
      </w:r>
      <w:r w:rsidR="008F6B97">
        <w:rPr>
          <w:rFonts w:ascii="Arial" w:hAnsi="Arial" w:cs="Arial"/>
          <w:spacing w:val="-3"/>
          <w:szCs w:val="28"/>
          <w:lang w:val="es-CO"/>
        </w:rPr>
        <w:t>ien se aprecia, vencidos los términos dados</w:t>
      </w:r>
      <w:r w:rsidR="006736CA">
        <w:rPr>
          <w:rFonts w:ascii="Arial" w:hAnsi="Arial" w:cs="Arial"/>
          <w:spacing w:val="-3"/>
          <w:szCs w:val="28"/>
          <w:lang w:val="es-CO"/>
        </w:rPr>
        <w:t xml:space="preserve">, </w:t>
      </w:r>
      <w:r w:rsidR="003225AC">
        <w:rPr>
          <w:rFonts w:ascii="Arial" w:hAnsi="Arial" w:cs="Arial"/>
          <w:spacing w:val="-3"/>
          <w:szCs w:val="28"/>
          <w:lang w:val="es-CO"/>
        </w:rPr>
        <w:t>aún sigue incumplido</w:t>
      </w:r>
      <w:r w:rsidR="008F6B97">
        <w:rPr>
          <w:rFonts w:ascii="Arial" w:hAnsi="Arial" w:cs="Arial"/>
          <w:spacing w:val="-3"/>
          <w:szCs w:val="28"/>
          <w:lang w:val="es-CO"/>
        </w:rPr>
        <w:t xml:space="preserve"> </w:t>
      </w:r>
      <w:r w:rsidR="003225AC">
        <w:rPr>
          <w:rFonts w:ascii="Arial" w:hAnsi="Arial" w:cs="Arial"/>
          <w:spacing w:val="-3"/>
          <w:szCs w:val="28"/>
          <w:lang w:val="es-CO"/>
        </w:rPr>
        <w:t>el fallo</w:t>
      </w:r>
      <w:r w:rsidR="008F6B97" w:rsidRPr="00E73A55">
        <w:rPr>
          <w:rFonts w:ascii="Arial" w:hAnsi="Arial" w:cs="Arial"/>
          <w:spacing w:val="-3"/>
          <w:szCs w:val="28"/>
          <w:lang w:val="es-CO"/>
        </w:rPr>
        <w:t>.</w:t>
      </w:r>
      <w:r w:rsidR="008F6B97">
        <w:rPr>
          <w:rFonts w:ascii="Arial" w:hAnsi="Arial" w:cs="Arial"/>
          <w:spacing w:val="-3"/>
          <w:szCs w:val="28"/>
          <w:lang w:val="es-CO"/>
        </w:rPr>
        <w:t xml:space="preserve"> Luego del silencio </w:t>
      </w:r>
      <w:r w:rsidR="00DA434A">
        <w:rPr>
          <w:rFonts w:ascii="Arial" w:hAnsi="Arial" w:cs="Arial"/>
          <w:spacing w:val="-3"/>
          <w:szCs w:val="28"/>
          <w:lang w:val="es-CO"/>
        </w:rPr>
        <w:t xml:space="preserve">de </w:t>
      </w:r>
      <w:r w:rsidR="0085548B">
        <w:rPr>
          <w:rFonts w:ascii="Arial" w:hAnsi="Arial" w:cs="Arial"/>
          <w:spacing w:val="-3"/>
          <w:szCs w:val="28"/>
          <w:lang w:val="es-CO"/>
        </w:rPr>
        <w:t xml:space="preserve">los </w:t>
      </w:r>
      <w:proofErr w:type="spellStart"/>
      <w:r w:rsidR="0085548B">
        <w:rPr>
          <w:rFonts w:ascii="Arial" w:hAnsi="Arial" w:cs="Arial"/>
          <w:spacing w:val="-3"/>
          <w:szCs w:val="28"/>
          <w:lang w:val="es-CO"/>
        </w:rPr>
        <w:t>incidentados</w:t>
      </w:r>
      <w:proofErr w:type="spellEnd"/>
      <w:r w:rsidR="008F6B97">
        <w:rPr>
          <w:rFonts w:ascii="Arial" w:hAnsi="Arial" w:cs="Arial"/>
          <w:spacing w:val="-3"/>
          <w:szCs w:val="28"/>
          <w:lang w:val="es-CO"/>
        </w:rPr>
        <w:t xml:space="preserve">, se advierte la desidia frente a la conducta debida, </w:t>
      </w:r>
      <w:r w:rsidR="006736CA">
        <w:rPr>
          <w:rFonts w:ascii="Arial" w:hAnsi="Arial" w:cs="Arial"/>
          <w:spacing w:val="-3"/>
          <w:szCs w:val="28"/>
          <w:lang w:val="es-CO"/>
        </w:rPr>
        <w:t xml:space="preserve">por cuanto </w:t>
      </w:r>
      <w:r w:rsidR="008F6B97">
        <w:rPr>
          <w:rFonts w:ascii="Arial" w:hAnsi="Arial" w:cs="Arial"/>
          <w:spacing w:val="-3"/>
          <w:szCs w:val="28"/>
          <w:lang w:val="es-CO"/>
        </w:rPr>
        <w:t xml:space="preserve">en </w:t>
      </w:r>
      <w:r w:rsidR="006736CA">
        <w:rPr>
          <w:rFonts w:ascii="Arial" w:hAnsi="Arial" w:cs="Arial"/>
          <w:spacing w:val="-3"/>
          <w:szCs w:val="28"/>
          <w:lang w:val="es-CO"/>
        </w:rPr>
        <w:t xml:space="preserve">este </w:t>
      </w:r>
      <w:r w:rsidR="008F6B97">
        <w:rPr>
          <w:rFonts w:ascii="Arial" w:hAnsi="Arial" w:cs="Arial"/>
          <w:spacing w:val="-3"/>
          <w:szCs w:val="28"/>
          <w:lang w:val="es-CO"/>
        </w:rPr>
        <w:t xml:space="preserve">trámite </w:t>
      </w:r>
      <w:r w:rsidR="006736CA">
        <w:rPr>
          <w:rFonts w:ascii="Arial" w:hAnsi="Arial" w:cs="Arial"/>
          <w:spacing w:val="-3"/>
          <w:szCs w:val="28"/>
          <w:lang w:val="es-CO"/>
        </w:rPr>
        <w:t>incidental</w:t>
      </w:r>
      <w:r w:rsidR="008F6B97">
        <w:rPr>
          <w:rFonts w:ascii="Arial" w:hAnsi="Arial" w:cs="Arial"/>
          <w:spacing w:val="-3"/>
          <w:szCs w:val="28"/>
          <w:lang w:val="es-CO"/>
        </w:rPr>
        <w:t xml:space="preserve">, a pesar de </w:t>
      </w:r>
      <w:r w:rsidR="00B17696">
        <w:rPr>
          <w:rFonts w:ascii="Arial" w:hAnsi="Arial" w:cs="Arial"/>
          <w:spacing w:val="-3"/>
          <w:szCs w:val="28"/>
          <w:lang w:val="es-CO"/>
        </w:rPr>
        <w:t>habérseles</w:t>
      </w:r>
      <w:r w:rsidR="008F6B97">
        <w:rPr>
          <w:rFonts w:ascii="Arial" w:hAnsi="Arial" w:cs="Arial"/>
          <w:spacing w:val="-3"/>
          <w:szCs w:val="28"/>
          <w:lang w:val="es-CO"/>
        </w:rPr>
        <w:t xml:space="preserve"> notificado en</w:t>
      </w:r>
      <w:r w:rsidR="008476D8">
        <w:rPr>
          <w:rFonts w:ascii="Arial" w:hAnsi="Arial" w:cs="Arial"/>
          <w:spacing w:val="-3"/>
          <w:szCs w:val="28"/>
          <w:lang w:val="es-CO"/>
        </w:rPr>
        <w:t xml:space="preserve"> repetidas ocasiones, no ofrecieron</w:t>
      </w:r>
      <w:r w:rsidR="008F6B97">
        <w:rPr>
          <w:rFonts w:ascii="Arial" w:hAnsi="Arial" w:cs="Arial"/>
          <w:spacing w:val="-3"/>
          <w:szCs w:val="28"/>
          <w:lang w:val="es-CO"/>
        </w:rPr>
        <w:t xml:space="preserve"> una respuesta que justifique su tardanza. Entonces la sanción impuesta aparece fundada en la desatención a la sentencia de primera instancia</w:t>
      </w:r>
      <w:r w:rsidR="008476D8">
        <w:rPr>
          <w:rFonts w:ascii="Arial" w:hAnsi="Arial" w:cs="Arial"/>
          <w:spacing w:val="-3"/>
          <w:szCs w:val="28"/>
          <w:lang w:val="es-CO"/>
        </w:rPr>
        <w:t>.</w:t>
      </w:r>
      <w:r w:rsidR="004D5B69">
        <w:rPr>
          <w:rFonts w:ascii="Arial" w:hAnsi="Arial" w:cs="Arial"/>
          <w:spacing w:val="-3"/>
          <w:lang w:val="es-CO"/>
        </w:rPr>
        <w:t xml:space="preserve"> </w:t>
      </w: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lastRenderedPageBreak/>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sidR="00B17696">
        <w:rPr>
          <w:rFonts w:ascii="Arial" w:hAnsi="Arial" w:cs="Arial"/>
          <w:spacing w:val="-3"/>
          <w:sz w:val="24"/>
          <w:szCs w:val="24"/>
          <w:lang w:val="es-CO"/>
        </w:rPr>
        <w:t>20-04-2017</w:t>
      </w:r>
      <w:r>
        <w:rPr>
          <w:rFonts w:ascii="Arial" w:hAnsi="Arial" w:cs="Arial"/>
          <w:spacing w:val="-3"/>
          <w:sz w:val="24"/>
          <w:szCs w:val="24"/>
          <w:lang w:val="es-CO"/>
        </w:rPr>
        <w:t xml:space="preserve">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78106D" w:rsidRPr="001F02C2" w:rsidRDefault="0078106D" w:rsidP="0078106D">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Pr="001F02C2">
        <w:rPr>
          <w:rFonts w:ascii="Arial" w:hAnsi="Arial" w:cs="Arial"/>
          <w:spacing w:val="-3"/>
          <w:sz w:val="24"/>
          <w:szCs w:val="24"/>
          <w:lang w:val="es-CO"/>
        </w:rPr>
        <w:t xml:space="preserve">, encuentra esta </w:t>
      </w:r>
      <w:r>
        <w:rPr>
          <w:rFonts w:ascii="Arial" w:hAnsi="Arial" w:cs="Arial"/>
          <w:spacing w:val="-3"/>
          <w:sz w:val="24"/>
          <w:szCs w:val="24"/>
          <w:lang w:val="es-CO"/>
        </w:rPr>
        <w:t>Superioridad</w:t>
      </w:r>
      <w:r w:rsidRPr="001F02C2">
        <w:rPr>
          <w:rFonts w:ascii="Arial" w:hAnsi="Arial" w:cs="Arial"/>
          <w:spacing w:val="-3"/>
          <w:sz w:val="24"/>
          <w:szCs w:val="24"/>
          <w:lang w:val="es-CO"/>
        </w:rPr>
        <w:t xml:space="preserve"> necesario ajustar </w:t>
      </w:r>
      <w:r>
        <w:rPr>
          <w:rFonts w:ascii="Arial" w:hAnsi="Arial" w:cs="Arial"/>
          <w:spacing w:val="-3"/>
          <w:sz w:val="24"/>
          <w:szCs w:val="24"/>
          <w:lang w:val="es-CO"/>
        </w:rPr>
        <w:t xml:space="preserve">la providencia sancionatoria </w:t>
      </w:r>
      <w:r w:rsidRPr="001F02C2">
        <w:rPr>
          <w:rFonts w:ascii="Arial" w:hAnsi="Arial" w:cs="Arial"/>
          <w:spacing w:val="-3"/>
          <w:sz w:val="24"/>
          <w:szCs w:val="24"/>
          <w:lang w:val="es-CO"/>
        </w:rPr>
        <w:t xml:space="preserve">de conformidad con los lineamientos establecidos por la Sala Administrativa del CSJ en el Acuerdo No PSAA10-6979 de 2010, pues se omitió advertir que en caso de no pagarse </w:t>
      </w:r>
      <w:r>
        <w:rPr>
          <w:rFonts w:ascii="Arial" w:hAnsi="Arial" w:cs="Arial"/>
          <w:spacing w:val="-3"/>
          <w:sz w:val="24"/>
          <w:szCs w:val="24"/>
          <w:lang w:val="es-CO"/>
        </w:rPr>
        <w:t xml:space="preserve">la multa impuesta </w:t>
      </w:r>
      <w:r w:rsidRPr="001F02C2">
        <w:rPr>
          <w:rFonts w:ascii="Arial" w:hAnsi="Arial" w:cs="Arial"/>
          <w:spacing w:val="-3"/>
          <w:sz w:val="24"/>
          <w:szCs w:val="24"/>
          <w:lang w:val="es-CO"/>
        </w:rPr>
        <w:t>en el plazo concedido, se remitirá</w:t>
      </w:r>
      <w:r>
        <w:rPr>
          <w:rFonts w:ascii="Arial" w:hAnsi="Arial" w:cs="Arial"/>
          <w:spacing w:val="-3"/>
          <w:sz w:val="24"/>
          <w:szCs w:val="24"/>
          <w:lang w:val="es-CO"/>
        </w:rPr>
        <w:t>n</w:t>
      </w:r>
      <w:r w:rsidRPr="001F02C2">
        <w:rPr>
          <w:rFonts w:ascii="Arial" w:hAnsi="Arial" w:cs="Arial"/>
          <w:spacing w:val="-3"/>
          <w:sz w:val="24"/>
          <w:szCs w:val="24"/>
          <w:lang w:val="es-CO"/>
        </w:rPr>
        <w:t xml:space="preserve"> copia</w:t>
      </w:r>
      <w:r>
        <w:rPr>
          <w:rFonts w:ascii="Arial" w:hAnsi="Arial" w:cs="Arial"/>
          <w:spacing w:val="-3"/>
          <w:sz w:val="24"/>
          <w:szCs w:val="24"/>
          <w:lang w:val="es-CO"/>
        </w:rPr>
        <w:t>s</w:t>
      </w:r>
      <w:r w:rsidRPr="001F02C2">
        <w:rPr>
          <w:rFonts w:ascii="Arial" w:hAnsi="Arial" w:cs="Arial"/>
          <w:spacing w:val="-3"/>
          <w:sz w:val="24"/>
          <w:szCs w:val="24"/>
          <w:lang w:val="es-CO"/>
        </w:rPr>
        <w:t xml:space="preserve"> de la providencia con sus respectivas constancias a la Dirección Ejecutiva de Administración Judicial local, con el fin de que se inicie el proceso de cobro coactivo. </w:t>
      </w:r>
      <w:bookmarkStart w:id="0" w:name="_GoBack"/>
      <w:bookmarkEnd w:id="0"/>
    </w:p>
    <w:p w:rsidR="0078106D" w:rsidRDefault="0078106D" w:rsidP="00DE5395">
      <w:pPr>
        <w:spacing w:line="360" w:lineRule="auto"/>
        <w:jc w:val="both"/>
        <w:rPr>
          <w:rFonts w:ascii="Arial" w:hAnsi="Arial" w:cs="Arial"/>
          <w:spacing w:val="-3"/>
          <w:sz w:val="24"/>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78106D" w:rsidRDefault="00E578BF" w:rsidP="00E578BF">
      <w:pPr>
        <w:spacing w:line="360" w:lineRule="auto"/>
        <w:jc w:val="both"/>
        <w:rPr>
          <w:rFonts w:ascii="Arial" w:hAnsi="Arial" w:cs="Arial"/>
          <w:sz w:val="24"/>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w:t>
      </w:r>
      <w:r w:rsidR="0078106D">
        <w:rPr>
          <w:rFonts w:ascii="Arial" w:hAnsi="Arial" w:cs="Arial"/>
          <w:lang w:val="es-CO"/>
        </w:rPr>
        <w:t xml:space="preserve">(i) Se </w:t>
      </w:r>
      <w:r w:rsidRPr="00C01A16">
        <w:rPr>
          <w:rFonts w:ascii="Arial" w:hAnsi="Arial" w:cs="Arial"/>
          <w:lang w:val="es-CO"/>
        </w:rPr>
        <w:t>confirmar</w:t>
      </w:r>
      <w:r w:rsidR="0078106D">
        <w:rPr>
          <w:rFonts w:ascii="Arial" w:hAnsi="Arial" w:cs="Arial"/>
          <w:lang w:val="es-CO"/>
        </w:rPr>
        <w:t xml:space="preserve">á </w:t>
      </w:r>
      <w:r w:rsidRPr="00C01A16">
        <w:rPr>
          <w:rFonts w:ascii="Arial" w:hAnsi="Arial" w:cs="Arial"/>
          <w:lang w:val="es-CO"/>
        </w:rPr>
        <w:t>la sanción adoptada en primer grado, venida en consulta</w:t>
      </w:r>
      <w:r w:rsidR="0078106D">
        <w:rPr>
          <w:rFonts w:ascii="Arial" w:hAnsi="Arial" w:cs="Arial"/>
          <w:lang w:val="es-CO"/>
        </w:rPr>
        <w:t xml:space="preserve">; </w:t>
      </w:r>
      <w:r w:rsidR="0078106D">
        <w:rPr>
          <w:rFonts w:ascii="Arial" w:hAnsi="Arial" w:cs="Arial"/>
          <w:lang w:val="es-CO"/>
        </w:rPr>
        <w:t xml:space="preserve">y, (ii) Se adicionará el numeral </w:t>
      </w:r>
      <w:r w:rsidR="0078106D">
        <w:rPr>
          <w:rFonts w:ascii="Arial" w:hAnsi="Arial" w:cs="Arial"/>
          <w:lang w:val="es-CO"/>
        </w:rPr>
        <w:t>2</w:t>
      </w:r>
      <w:r w:rsidR="0078106D">
        <w:rPr>
          <w:rFonts w:ascii="Arial" w:hAnsi="Arial" w:cs="Arial"/>
          <w:lang w:val="es-CO"/>
        </w:rPr>
        <w:t>º para ordenar la expedición de copias para cobro coactivo.</w:t>
      </w:r>
    </w:p>
    <w:p w:rsidR="00E578BF" w:rsidRPr="0078106D" w:rsidRDefault="00E578BF" w:rsidP="00C01A16">
      <w:pPr>
        <w:pStyle w:val="Textoindependiente"/>
        <w:tabs>
          <w:tab w:val="left" w:pos="8647"/>
          <w:tab w:val="left" w:pos="9498"/>
        </w:tabs>
        <w:spacing w:line="360" w:lineRule="auto"/>
        <w:ind w:right="79"/>
        <w:rPr>
          <w:rFonts w:ascii="Arial" w:hAnsi="Arial" w:cs="Arial"/>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de Decisión Civil – Familia del Tribunal Superior del Distrito Judicial de Pereira, Risaralda, </w:t>
      </w:r>
    </w:p>
    <w:p w:rsidR="00E578BF" w:rsidRPr="00DA434A" w:rsidRDefault="00E578BF" w:rsidP="00C01A16">
      <w:pPr>
        <w:tabs>
          <w:tab w:val="left" w:pos="-720"/>
        </w:tabs>
        <w:suppressAutoHyphens/>
        <w:spacing w:line="360" w:lineRule="auto"/>
        <w:jc w:val="both"/>
        <w:rPr>
          <w:rFonts w:ascii="Arial" w:hAnsi="Arial" w:cs="Arial"/>
          <w:sz w:val="14"/>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del día </w:t>
      </w:r>
      <w:r w:rsidR="00B17696">
        <w:rPr>
          <w:rFonts w:ascii="Arial" w:hAnsi="Arial" w:cs="Arial"/>
          <w:sz w:val="24"/>
          <w:szCs w:val="24"/>
          <w:lang w:val="es-CO"/>
        </w:rPr>
        <w:t>02-06-2017</w:t>
      </w:r>
      <w:r w:rsidRPr="005E034C">
        <w:rPr>
          <w:rFonts w:ascii="Arial" w:hAnsi="Arial" w:cs="Arial"/>
          <w:sz w:val="24"/>
          <w:szCs w:val="24"/>
          <w:lang w:val="es-CO"/>
        </w:rPr>
        <w:t xml:space="preserve">, emitida por el Juzgado </w:t>
      </w:r>
      <w:r w:rsidR="00B17696">
        <w:rPr>
          <w:rFonts w:ascii="Arial" w:hAnsi="Arial" w:cs="Arial"/>
          <w:sz w:val="24"/>
          <w:szCs w:val="24"/>
          <w:lang w:val="es-CO"/>
        </w:rPr>
        <w:t>Único de Familia de Dosquebradas</w:t>
      </w:r>
      <w:r w:rsidRPr="005E034C">
        <w:rPr>
          <w:rFonts w:ascii="Arial" w:hAnsi="Arial" w:cs="Arial"/>
          <w:sz w:val="24"/>
          <w:szCs w:val="24"/>
          <w:lang w:val="es-CO"/>
        </w:rPr>
        <w:t>.</w:t>
      </w:r>
    </w:p>
    <w:p w:rsidR="0078106D" w:rsidRDefault="0078106D" w:rsidP="0078106D">
      <w:pPr>
        <w:pStyle w:val="Prrafodelista"/>
        <w:widowControl w:val="0"/>
        <w:spacing w:line="360" w:lineRule="auto"/>
        <w:ind w:left="360"/>
        <w:jc w:val="both"/>
        <w:rPr>
          <w:rFonts w:ascii="Arial" w:hAnsi="Arial" w:cs="Arial"/>
          <w:sz w:val="24"/>
          <w:szCs w:val="24"/>
          <w:lang w:val="es-CO"/>
        </w:rPr>
      </w:pPr>
    </w:p>
    <w:p w:rsidR="0078106D" w:rsidRPr="0078106D" w:rsidRDefault="0078106D" w:rsidP="004C6D00">
      <w:pPr>
        <w:pStyle w:val="Textoindependiente"/>
        <w:widowControl w:val="0"/>
        <w:numPr>
          <w:ilvl w:val="0"/>
          <w:numId w:val="2"/>
        </w:numPr>
        <w:tabs>
          <w:tab w:val="clear" w:pos="708"/>
        </w:tabs>
        <w:spacing w:line="360" w:lineRule="auto"/>
        <w:rPr>
          <w:rFonts w:ascii="Arial" w:hAnsi="Arial" w:cs="Arial"/>
          <w:lang w:val="es-CO"/>
        </w:rPr>
      </w:pPr>
      <w:r w:rsidRPr="0078106D">
        <w:rPr>
          <w:rFonts w:ascii="Arial" w:hAnsi="Arial" w:cs="Arial"/>
          <w:lang w:val="es-CO"/>
        </w:rPr>
        <w:t xml:space="preserve">ADICIONAR el numeral 2º de la citada providencia </w:t>
      </w:r>
      <w:r>
        <w:rPr>
          <w:rFonts w:ascii="Arial" w:hAnsi="Arial" w:cs="Arial"/>
          <w:lang w:val="es-CO"/>
        </w:rPr>
        <w:t xml:space="preserve">para disponer </w:t>
      </w:r>
      <w:r w:rsidRPr="0078106D">
        <w:rPr>
          <w:rFonts w:ascii="Arial" w:hAnsi="Arial" w:cs="Arial"/>
          <w:lang w:val="es-CO"/>
        </w:rPr>
        <w:t>que</w:t>
      </w:r>
      <w:r>
        <w:rPr>
          <w:rFonts w:ascii="Arial" w:hAnsi="Arial" w:cs="Arial"/>
          <w:lang w:val="es-CO"/>
        </w:rPr>
        <w:t>,</w:t>
      </w:r>
      <w:r w:rsidRPr="0078106D">
        <w:rPr>
          <w:rFonts w:ascii="Arial" w:hAnsi="Arial" w:cs="Arial"/>
          <w:lang w:val="es-CO"/>
        </w:rPr>
        <w:t xml:space="preserve"> </w:t>
      </w:r>
      <w:r>
        <w:rPr>
          <w:rFonts w:ascii="Arial" w:hAnsi="Arial" w:cs="Arial"/>
          <w:lang w:val="es-CO"/>
        </w:rPr>
        <w:t>e</w:t>
      </w:r>
      <w:r w:rsidRPr="0078106D">
        <w:rPr>
          <w:rFonts w:ascii="Arial" w:hAnsi="Arial" w:cs="Arial"/>
          <w:lang w:val="es-CO"/>
        </w:rPr>
        <w:t>n caso de no pagar</w:t>
      </w:r>
      <w:r>
        <w:rPr>
          <w:rFonts w:ascii="Arial" w:hAnsi="Arial" w:cs="Arial"/>
          <w:lang w:val="es-CO"/>
        </w:rPr>
        <w:t xml:space="preserve">se la multa </w:t>
      </w:r>
      <w:r w:rsidRPr="0078106D">
        <w:rPr>
          <w:rFonts w:ascii="Arial" w:hAnsi="Arial" w:cs="Arial"/>
          <w:lang w:val="es-CO"/>
        </w:rPr>
        <w:t>en el plazo concedido, se remitirá</w:t>
      </w:r>
      <w:r>
        <w:rPr>
          <w:rFonts w:ascii="Arial" w:hAnsi="Arial" w:cs="Arial"/>
          <w:lang w:val="es-CO"/>
        </w:rPr>
        <w:t>n</w:t>
      </w:r>
      <w:r w:rsidRPr="0078106D">
        <w:rPr>
          <w:rFonts w:ascii="Arial" w:hAnsi="Arial" w:cs="Arial"/>
          <w:lang w:val="es-CO"/>
        </w:rPr>
        <w:t xml:space="preserve"> copia</w:t>
      </w:r>
      <w:r>
        <w:rPr>
          <w:rFonts w:ascii="Arial" w:hAnsi="Arial" w:cs="Arial"/>
          <w:lang w:val="es-CO"/>
        </w:rPr>
        <w:t>s</w:t>
      </w:r>
      <w:r w:rsidRPr="0078106D">
        <w:rPr>
          <w:rFonts w:ascii="Arial" w:hAnsi="Arial" w:cs="Arial"/>
          <w:lang w:val="es-CO"/>
        </w:rPr>
        <w:t xml:space="preserve"> de la providencia con sus respectivas constancias a la Dirección Ejecutiva de Administración Judicial local, con el fin de que se inicie el proceso de cobro coactivo.</w:t>
      </w:r>
    </w:p>
    <w:p w:rsidR="00530AB0" w:rsidRPr="00DA434A" w:rsidRDefault="00530AB0" w:rsidP="00B3668B">
      <w:pPr>
        <w:widowControl w:val="0"/>
        <w:spacing w:line="360" w:lineRule="auto"/>
        <w:jc w:val="both"/>
        <w:rPr>
          <w:rFonts w:ascii="Arial" w:hAnsi="Arial" w:cs="Arial"/>
          <w:sz w:val="24"/>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434A" w:rsidRDefault="00E578BF" w:rsidP="00C01A16">
      <w:pPr>
        <w:spacing w:line="360" w:lineRule="auto"/>
        <w:ind w:left="360"/>
        <w:rPr>
          <w:rFonts w:ascii="Arial" w:hAnsi="Arial" w:cs="Arial"/>
          <w:sz w:val="24"/>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lastRenderedPageBreak/>
        <w:t>ADVERTIR que contra esta providencia es improcedente recurso alguno.</w:t>
      </w:r>
    </w:p>
    <w:p w:rsidR="002E5B5B" w:rsidRPr="00DA434A" w:rsidRDefault="002E5B5B" w:rsidP="00003AFC">
      <w:pPr>
        <w:pStyle w:val="Prrafodelista"/>
        <w:spacing w:line="360" w:lineRule="auto"/>
        <w:ind w:left="360"/>
        <w:jc w:val="both"/>
        <w:rPr>
          <w:rFonts w:ascii="Arial" w:hAnsi="Arial" w:cs="Arial"/>
          <w:sz w:val="2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w:t>
      </w:r>
      <w:r w:rsidR="00DA434A">
        <w:rPr>
          <w:rFonts w:ascii="Arial" w:hAnsi="Arial" w:cs="Arial"/>
          <w:smallCaps/>
          <w:sz w:val="24"/>
          <w:szCs w:val="24"/>
          <w:lang w:val="es-CO"/>
        </w:rPr>
        <w:t xml:space="preserve"> </w:t>
      </w:r>
      <w:r w:rsidRPr="00897B11">
        <w:rPr>
          <w:rFonts w:ascii="Arial" w:hAnsi="Arial" w:cs="Arial"/>
          <w:smallCaps/>
          <w:sz w:val="24"/>
          <w:szCs w:val="24"/>
          <w:lang w:val="es-CO"/>
        </w:rPr>
        <w:t>o</w:t>
      </w:r>
      <w:r w:rsidR="00DA434A">
        <w:rPr>
          <w:rFonts w:ascii="Arial" w:hAnsi="Arial" w:cs="Arial"/>
          <w:smallCaps/>
          <w:sz w:val="24"/>
          <w:szCs w:val="24"/>
          <w:lang w:val="es-CO"/>
        </w:rPr>
        <w:t xml:space="preserve"> </w:t>
      </w:r>
      <w:r w:rsidRPr="00897B11">
        <w:rPr>
          <w:rFonts w:ascii="Arial" w:hAnsi="Arial" w:cs="Arial"/>
          <w:smallCaps/>
          <w:sz w:val="24"/>
          <w:szCs w:val="24"/>
          <w:lang w:val="es-CO"/>
        </w:rPr>
        <w:t>t</w:t>
      </w:r>
      <w:r w:rsidR="00DA434A">
        <w:rPr>
          <w:rFonts w:ascii="Arial" w:hAnsi="Arial" w:cs="Arial"/>
          <w:smallCaps/>
          <w:sz w:val="24"/>
          <w:szCs w:val="24"/>
          <w:lang w:val="es-CO"/>
        </w:rPr>
        <w:t xml:space="preserve"> </w:t>
      </w:r>
      <w:r w:rsidRPr="00897B11">
        <w:rPr>
          <w:rFonts w:ascii="Arial" w:hAnsi="Arial" w:cs="Arial"/>
          <w:smallCaps/>
          <w:sz w:val="24"/>
          <w:szCs w:val="24"/>
          <w:lang w:val="es-CO"/>
        </w:rPr>
        <w:t>i</w:t>
      </w:r>
      <w:r w:rsidR="00DA434A">
        <w:rPr>
          <w:rFonts w:ascii="Arial" w:hAnsi="Arial" w:cs="Arial"/>
          <w:smallCaps/>
          <w:sz w:val="24"/>
          <w:szCs w:val="24"/>
          <w:lang w:val="es-CO"/>
        </w:rPr>
        <w:t xml:space="preserve"> </w:t>
      </w:r>
      <w:r w:rsidRPr="00897B11">
        <w:rPr>
          <w:rFonts w:ascii="Arial" w:hAnsi="Arial" w:cs="Arial"/>
          <w:smallCaps/>
          <w:sz w:val="24"/>
          <w:szCs w:val="24"/>
          <w:lang w:val="es-CO"/>
        </w:rPr>
        <w:t>f</w:t>
      </w:r>
      <w:r w:rsidR="00DA434A">
        <w:rPr>
          <w:rFonts w:ascii="Arial" w:hAnsi="Arial" w:cs="Arial"/>
          <w:smallCaps/>
          <w:sz w:val="24"/>
          <w:szCs w:val="24"/>
          <w:lang w:val="es-CO"/>
        </w:rPr>
        <w:t xml:space="preserve"> </w:t>
      </w:r>
      <w:r w:rsidRPr="00897B11">
        <w:rPr>
          <w:rFonts w:ascii="Arial" w:hAnsi="Arial" w:cs="Arial"/>
          <w:smallCaps/>
          <w:sz w:val="24"/>
          <w:szCs w:val="24"/>
          <w:lang w:val="es-CO"/>
        </w:rPr>
        <w:t>í</w:t>
      </w:r>
      <w:r w:rsidR="00DA434A">
        <w:rPr>
          <w:rFonts w:ascii="Arial" w:hAnsi="Arial" w:cs="Arial"/>
          <w:smallCaps/>
          <w:sz w:val="24"/>
          <w:szCs w:val="24"/>
          <w:lang w:val="es-CO"/>
        </w:rPr>
        <w:t xml:space="preserve"> </w:t>
      </w:r>
      <w:r w:rsidRPr="00897B11">
        <w:rPr>
          <w:rFonts w:ascii="Arial" w:hAnsi="Arial" w:cs="Arial"/>
          <w:smallCaps/>
          <w:sz w:val="24"/>
          <w:szCs w:val="24"/>
          <w:lang w:val="es-CO"/>
        </w:rPr>
        <w:t>q</w:t>
      </w:r>
      <w:r w:rsidR="00DA434A">
        <w:rPr>
          <w:rFonts w:ascii="Arial" w:hAnsi="Arial" w:cs="Arial"/>
          <w:smallCaps/>
          <w:sz w:val="24"/>
          <w:szCs w:val="24"/>
          <w:lang w:val="es-CO"/>
        </w:rPr>
        <w:t xml:space="preserve"> </w:t>
      </w:r>
      <w:r w:rsidRPr="00897B11">
        <w:rPr>
          <w:rFonts w:ascii="Arial" w:hAnsi="Arial" w:cs="Arial"/>
          <w:smallCaps/>
          <w:sz w:val="24"/>
          <w:szCs w:val="24"/>
          <w:lang w:val="es-CO"/>
        </w:rPr>
        <w:t>u</w:t>
      </w:r>
      <w:r w:rsidR="00DA434A">
        <w:rPr>
          <w:rFonts w:ascii="Arial" w:hAnsi="Arial" w:cs="Arial"/>
          <w:smallCaps/>
          <w:sz w:val="24"/>
          <w:szCs w:val="24"/>
          <w:lang w:val="es-CO"/>
        </w:rPr>
        <w:t xml:space="preserve"> </w:t>
      </w:r>
      <w:r w:rsidRPr="00897B11">
        <w:rPr>
          <w:rFonts w:ascii="Arial" w:hAnsi="Arial" w:cs="Arial"/>
          <w:smallCaps/>
          <w:sz w:val="24"/>
          <w:szCs w:val="24"/>
          <w:lang w:val="es-CO"/>
        </w:rPr>
        <w:t>e</w:t>
      </w:r>
      <w:r w:rsidR="00DA434A">
        <w:rPr>
          <w:rFonts w:ascii="Arial" w:hAnsi="Arial" w:cs="Arial"/>
          <w:smallCaps/>
          <w:sz w:val="24"/>
          <w:szCs w:val="24"/>
          <w:lang w:val="es-CO"/>
        </w:rPr>
        <w:t xml:space="preserve"> </w:t>
      </w:r>
      <w:r w:rsidRPr="00897B11">
        <w:rPr>
          <w:rFonts w:ascii="Arial" w:hAnsi="Arial" w:cs="Arial"/>
          <w:smallCaps/>
          <w:sz w:val="24"/>
          <w:szCs w:val="24"/>
          <w:lang w:val="es-CO"/>
        </w:rPr>
        <w:t>s</w:t>
      </w:r>
      <w:r w:rsidR="00DA434A">
        <w:rPr>
          <w:rFonts w:ascii="Arial" w:hAnsi="Arial" w:cs="Arial"/>
          <w:smallCaps/>
          <w:sz w:val="24"/>
          <w:szCs w:val="24"/>
          <w:lang w:val="es-CO"/>
        </w:rPr>
        <w:t xml:space="preserve"> </w:t>
      </w:r>
      <w:r w:rsidRPr="00897B11">
        <w:rPr>
          <w:rFonts w:ascii="Arial" w:hAnsi="Arial" w:cs="Arial"/>
          <w:smallCaps/>
          <w:sz w:val="24"/>
          <w:szCs w:val="24"/>
          <w:lang w:val="es-CO"/>
        </w:rPr>
        <w:t>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Pr="0078106D"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0F3B0D" w:rsidRPr="00DA434A"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CO"/>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8476D8" w:rsidRDefault="00D5268D" w:rsidP="00DA434A">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w:t>
      </w:r>
      <w:r w:rsidR="00DA434A">
        <w:rPr>
          <w:rFonts w:ascii="Arial" w:hAnsi="Arial" w:cs="Arial"/>
          <w:i/>
          <w:iCs/>
          <w:sz w:val="14"/>
          <w:szCs w:val="16"/>
          <w:lang w:val="en-US"/>
        </w:rPr>
        <w:t>2017</w:t>
      </w:r>
    </w:p>
    <w:sectPr w:rsidR="008476D8" w:rsidSect="00A90A3D">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4E" w:rsidRDefault="0044464E" w:rsidP="0005223F">
      <w:r>
        <w:separator/>
      </w:r>
    </w:p>
  </w:endnote>
  <w:endnote w:type="continuationSeparator" w:id="0">
    <w:p w:rsidR="0044464E" w:rsidRDefault="0044464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965819" w:rsidRDefault="003274BF" w:rsidP="003E18D8">
    <w:pPr>
      <w:pStyle w:val="Piedepgina"/>
      <w:pBdr>
        <w:bottom w:val="single" w:sz="12" w:space="1" w:color="auto"/>
      </w:pBdr>
      <w:spacing w:line="360" w:lineRule="auto"/>
      <w:jc w:val="right"/>
      <w:rPr>
        <w:rFonts w:ascii="Arial" w:hAnsi="Arial" w:cs="Arial"/>
        <w:spacing w:val="20"/>
        <w:w w:val="200"/>
        <w:sz w:val="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4E" w:rsidRDefault="0044464E" w:rsidP="0005223F">
      <w:r>
        <w:separator/>
      </w:r>
    </w:p>
  </w:footnote>
  <w:footnote w:type="continuationSeparator" w:id="0">
    <w:p w:rsidR="0044464E" w:rsidRDefault="0044464E" w:rsidP="0005223F">
      <w:r>
        <w:continuationSeparator/>
      </w:r>
    </w:p>
  </w:footnote>
  <w:footnote w:id="1">
    <w:p w:rsidR="00A900CB" w:rsidRPr="00953975" w:rsidRDefault="00A900CB" w:rsidP="00A900CB">
      <w:pPr>
        <w:pStyle w:val="Textonotapie"/>
        <w:rPr>
          <w:rFonts w:asciiTheme="minorHAnsi" w:hAnsiTheme="minorHAnsi"/>
          <w:lang w:val="es-ES_tradnl"/>
        </w:rPr>
      </w:pPr>
      <w:r w:rsidRPr="00953975">
        <w:rPr>
          <w:rStyle w:val="Refdenotaalpie"/>
          <w:rFonts w:asciiTheme="minorHAnsi" w:hAnsiTheme="minorHAnsi"/>
        </w:rPr>
        <w:footnoteRef/>
      </w:r>
      <w:r w:rsidRPr="00953975">
        <w:rPr>
          <w:rFonts w:asciiTheme="minorHAnsi" w:hAnsiTheme="minorHAnsi"/>
        </w:rPr>
        <w:t xml:space="preserve"> </w:t>
      </w:r>
      <w:r w:rsidRPr="00953975">
        <w:rPr>
          <w:rFonts w:asciiTheme="minorHAnsi" w:hAnsiTheme="minorHAnsi"/>
          <w:lang w:val="es-CO"/>
        </w:rPr>
        <w:t>TSP,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r w:rsidR="00DE70B8">
        <w:rPr>
          <w:rFonts w:asciiTheme="minorHAnsi" w:hAnsiTheme="minorHAnsi"/>
          <w:lang w:val="es-CO"/>
        </w:rPr>
        <w:t>No.</w:t>
      </w:r>
      <w:r w:rsidRPr="00953975">
        <w:rPr>
          <w:rFonts w:asciiTheme="minorHAnsi" w:hAnsiTheme="minorHAnsi"/>
          <w:lang w:val="es-ES_tradnl"/>
        </w:rPr>
        <w:t>2016-00047-01</w:t>
      </w:r>
      <w:r>
        <w:rPr>
          <w:rFonts w:asciiTheme="minorHAnsi" w:hAnsiTheme="minorHAnsi"/>
          <w:lang w:val="es-ES_tradnl"/>
        </w:rPr>
        <w:t>.</w:t>
      </w:r>
    </w:p>
  </w:footnote>
  <w:footnote w:id="2">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sidRPr="00953975">
        <w:rPr>
          <w:rFonts w:ascii="Calibri" w:hAnsi="Calibri" w:cs="Calibri"/>
          <w:bCs/>
          <w:lang w:val="es-CO"/>
        </w:rPr>
        <w:t>T-271</w:t>
      </w:r>
      <w:r>
        <w:rPr>
          <w:rFonts w:ascii="Calibri" w:hAnsi="Calibri" w:cs="Calibri"/>
          <w:bCs/>
          <w:lang w:val="es-CO"/>
        </w:rPr>
        <w:t xml:space="preserve"> de 20</w:t>
      </w:r>
      <w:r w:rsidRPr="00953975">
        <w:rPr>
          <w:rFonts w:ascii="Calibri" w:hAnsi="Calibri" w:cs="Calibri"/>
          <w:bCs/>
          <w:lang w:val="es-CO"/>
        </w:rPr>
        <w:t xml:space="preserve">15, </w:t>
      </w:r>
      <w:r>
        <w:rPr>
          <w:rFonts w:ascii="Calibri" w:hAnsi="Calibri" w:cs="Calibri"/>
          <w:bCs/>
          <w:lang w:val="es-CO"/>
        </w:rPr>
        <w:t>C-367 de 20</w:t>
      </w:r>
      <w:r w:rsidRPr="00953975">
        <w:rPr>
          <w:rFonts w:ascii="Calibri" w:hAnsi="Calibri" w:cs="Calibri"/>
          <w:bCs/>
          <w:lang w:val="es-CO"/>
        </w:rPr>
        <w:t>14</w:t>
      </w:r>
      <w:r>
        <w:rPr>
          <w:rFonts w:ascii="Calibri" w:hAnsi="Calibri" w:cs="Calibri"/>
          <w:bCs/>
          <w:lang w:val="es-CO"/>
        </w:rPr>
        <w:t xml:space="preserve"> y</w:t>
      </w:r>
      <w:r w:rsidRPr="00953975">
        <w:rPr>
          <w:rFonts w:ascii="Calibri" w:hAnsi="Calibri" w:cs="Calibri"/>
          <w:lang w:val="es-CO"/>
        </w:rPr>
        <w:t xml:space="preserve"> T-343 de 2011.</w:t>
      </w:r>
    </w:p>
  </w:footnote>
  <w:footnote w:id="3">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Pr>
          <w:rFonts w:ascii="Calibri" w:hAnsi="Calibri" w:cs="Calibri"/>
          <w:lang w:val="es-CO"/>
        </w:rPr>
        <w:t>CC</w:t>
      </w:r>
      <w:r w:rsidRPr="008B1B0C">
        <w:rPr>
          <w:rFonts w:ascii="Calibri" w:hAnsi="Calibri" w:cs="Calibri"/>
          <w:lang w:val="es-CO"/>
        </w:rPr>
        <w:t>.</w:t>
      </w:r>
      <w:r>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4">
    <w:p w:rsidR="00A900CB" w:rsidRDefault="00A900CB" w:rsidP="00A900CB">
      <w:pPr>
        <w:pStyle w:val="Textonotapie"/>
      </w:pPr>
      <w:r>
        <w:rPr>
          <w:rStyle w:val="Refdenotaalpie"/>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5">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6">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 xml:space="preserve">T-271 de 2015, </w:t>
      </w:r>
      <w:r w:rsidRPr="00231EA9">
        <w:rPr>
          <w:rFonts w:ascii="Calibri" w:hAnsi="Calibri" w:cs="Calibri"/>
          <w:bCs/>
        </w:rPr>
        <w:t>T-280A de 2012</w:t>
      </w:r>
      <w:r>
        <w:rPr>
          <w:rFonts w:ascii="Calibri" w:hAnsi="Calibri" w:cs="Calibri"/>
          <w:bCs/>
        </w:rPr>
        <w:t xml:space="preserve"> y </w:t>
      </w:r>
      <w:r w:rsidRPr="008B1B0C">
        <w:rPr>
          <w:rFonts w:ascii="Calibri" w:hAnsi="Calibri" w:cs="Calibri"/>
          <w:lang w:val="es-CO"/>
        </w:rPr>
        <w:t xml:space="preserve">T-606 </w:t>
      </w:r>
      <w:r>
        <w:rPr>
          <w:rFonts w:ascii="Calibri" w:hAnsi="Calibri" w:cs="Calibri"/>
          <w:lang w:val="es-CO"/>
        </w:rPr>
        <w:t>de 2011</w:t>
      </w:r>
      <w:r w:rsidRPr="008B1B0C">
        <w:rPr>
          <w:rFonts w:ascii="Calibri" w:hAnsi="Calibri" w:cs="Calibri"/>
          <w:lang w:val="es-CO"/>
        </w:rPr>
        <w:t>.</w:t>
      </w:r>
    </w:p>
  </w:footnote>
  <w:footnote w:id="7">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8">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T-1113 de 2005. </w:t>
      </w:r>
    </w:p>
  </w:footnote>
  <w:footnote w:id="9">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T-939 de 2005, T-1113 de 2005, T-632 de 2006 y Autos 285 de 2008 y 122 de 2006.</w:t>
      </w:r>
    </w:p>
  </w:footnote>
  <w:footnote w:id="10">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1">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2">
    <w:p w:rsidR="00A900CB" w:rsidRPr="00EF5682" w:rsidRDefault="00A900CB" w:rsidP="00A900CB">
      <w:pPr>
        <w:pStyle w:val="Textonotapie"/>
        <w:jc w:val="both"/>
        <w:rPr>
          <w:rFonts w:asciiTheme="minorHAnsi" w:hAnsiTheme="minorHAnsi" w:cs="Calibri"/>
          <w:b/>
          <w:bCs/>
          <w:lang w:val="es-ES"/>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w:t>
      </w:r>
      <w:r w:rsidRPr="00B03DCB">
        <w:rPr>
          <w:rFonts w:asciiTheme="minorHAnsi" w:hAnsiTheme="minorHAnsi" w:cs="Calibri"/>
          <w:bCs/>
          <w:lang w:val="es-CO"/>
        </w:rPr>
        <w:t>ATC3599-2016</w:t>
      </w:r>
      <w:r>
        <w:rPr>
          <w:rFonts w:asciiTheme="minorHAnsi" w:hAnsiTheme="minorHAnsi" w:cs="Calibri"/>
          <w:bCs/>
          <w:lang w:val="es-CO"/>
        </w:rPr>
        <w:t xml:space="preserve"> y </w:t>
      </w:r>
      <w:r w:rsidRPr="00EF5682">
        <w:rPr>
          <w:rFonts w:asciiTheme="minorHAnsi" w:hAnsiTheme="minorHAnsi" w:cs="Calibri"/>
          <w:bCs/>
          <w:lang w:val="es-CO"/>
        </w:rPr>
        <w:t>ATC8741-2016</w:t>
      </w:r>
      <w:r>
        <w:rPr>
          <w:rFonts w:asciiTheme="minorHAnsi" w:hAnsiTheme="minorHAnsi" w:cs="Calibri"/>
          <w:bCs/>
          <w:lang w:val="es-CO"/>
        </w:rPr>
        <w:t>; similares argumentos</w:t>
      </w:r>
      <w:r w:rsidRPr="00EF5682">
        <w:rPr>
          <w:rFonts w:asciiTheme="minorHAnsi" w:hAnsiTheme="minorHAnsi" w:cs="Calibri"/>
          <w:bCs/>
          <w:lang w:val="es-CO"/>
        </w:rPr>
        <w:t xml:space="preserve"> </w:t>
      </w:r>
      <w:r>
        <w:rPr>
          <w:rFonts w:asciiTheme="minorHAnsi" w:hAnsiTheme="minorHAnsi" w:cs="Calibri"/>
          <w:bCs/>
          <w:lang w:val="es-CO"/>
        </w:rPr>
        <w:t xml:space="preserve">la </w:t>
      </w:r>
      <w:r w:rsidRPr="00EF5682">
        <w:rPr>
          <w:rFonts w:asciiTheme="minorHAnsi" w:hAnsiTheme="minorHAnsi" w:cs="Calibri"/>
          <w:bCs/>
          <w:lang w:val="es-ES"/>
        </w:rPr>
        <w:t>STC5793-2017.</w:t>
      </w:r>
    </w:p>
  </w:footnote>
  <w:footnote w:id="13">
    <w:p w:rsidR="00A900CB" w:rsidRPr="00087130" w:rsidRDefault="00A900CB" w:rsidP="00A900CB">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T-421 del 2003.</w:t>
      </w:r>
    </w:p>
  </w:footnote>
  <w:footnote w:id="14">
    <w:p w:rsidR="00A900CB" w:rsidRPr="00563881" w:rsidRDefault="00A900CB" w:rsidP="00A900CB">
      <w:pPr>
        <w:pStyle w:val="Textonotapie"/>
        <w:rPr>
          <w:lang w:val="es-CO"/>
        </w:rPr>
      </w:pPr>
      <w:r>
        <w:rPr>
          <w:rStyle w:val="Refdenotaalpie"/>
        </w:rPr>
        <w:footnoteRef/>
      </w:r>
      <w: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5">
    <w:p w:rsidR="00A900CB" w:rsidRPr="00B07368" w:rsidRDefault="00A900CB" w:rsidP="00A900CB">
      <w:pPr>
        <w:pStyle w:val="Textonotapie"/>
        <w:rPr>
          <w:rFonts w:asciiTheme="minorHAnsi" w:hAnsiTheme="minorHAnsi"/>
          <w:lang w:val="es-CO"/>
        </w:rPr>
      </w:pPr>
      <w:r w:rsidRPr="00B07368">
        <w:rPr>
          <w:rStyle w:val="Refdenotaalpie"/>
          <w:rFonts w:asciiTheme="minorHAnsi" w:hAnsiTheme="minorHAnsi"/>
        </w:rPr>
        <w:footnoteRef/>
      </w:r>
      <w:r w:rsidRPr="00B07368">
        <w:rPr>
          <w:rFonts w:asciiTheme="minorHAnsi" w:hAnsiTheme="minorHAnsi"/>
        </w:rPr>
        <w:t xml:space="preserve"> </w:t>
      </w:r>
      <w:r w:rsidRPr="00B07368">
        <w:rPr>
          <w:rFonts w:asciiTheme="minorHAnsi" w:hAnsiTheme="minorHAnsi" w:cs="Calibri"/>
          <w:lang w:val="es-CO"/>
        </w:rPr>
        <w:t>CC. Auto 181 de 2015.</w:t>
      </w:r>
    </w:p>
  </w:footnote>
  <w:footnote w:id="16">
    <w:p w:rsidR="00A900CB" w:rsidRPr="00D75D25" w:rsidRDefault="00A900CB" w:rsidP="00A900CB">
      <w:pPr>
        <w:pStyle w:val="Textonotapie"/>
        <w:jc w:val="both"/>
        <w:rPr>
          <w:rFonts w:asciiTheme="minorHAnsi" w:hAnsiTheme="minorHAnsi"/>
        </w:rPr>
      </w:pPr>
      <w:r w:rsidRPr="00B07368">
        <w:rPr>
          <w:rFonts w:asciiTheme="minorHAnsi" w:hAnsiTheme="minorHAnsi"/>
          <w:vertAlign w:val="superscript"/>
        </w:rPr>
        <w:footnoteRef/>
      </w:r>
      <w:r w:rsidRPr="00B07368">
        <w:rPr>
          <w:rFonts w:asciiTheme="minorHAnsi" w:hAnsiTheme="minorHAnsi"/>
        </w:rPr>
        <w:t xml:space="preserve"> </w:t>
      </w:r>
      <w:r w:rsidRPr="00B07368">
        <w:rPr>
          <w:rFonts w:asciiTheme="minorHAnsi" w:hAnsiTheme="minorHAnsi" w:cs="Calibri"/>
          <w:lang w:val="es-CO"/>
        </w:rPr>
        <w:t xml:space="preserve">CC. </w:t>
      </w:r>
      <w:r w:rsidRPr="00B07368">
        <w:rPr>
          <w:rFonts w:asciiTheme="minorHAnsi" w:hAnsiTheme="minorHAnsi"/>
        </w:rPr>
        <w:t>T-171 de 2009.</w:t>
      </w:r>
    </w:p>
  </w:footnote>
  <w:footnote w:id="17">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w:t>
      </w:r>
      <w:r w:rsidR="00DA434A">
        <w:rPr>
          <w:rFonts w:ascii="Calibri" w:hAnsi="Calibri" w:cs="Calibri"/>
          <w:lang w:val="es-CO"/>
        </w:rPr>
        <w:t>CC</w:t>
      </w:r>
      <w:r w:rsidRPr="00231A54">
        <w:rPr>
          <w:rFonts w:ascii="Calibri" w:hAnsi="Calibri" w:cs="Calibri"/>
          <w:lang w:val="es-CO"/>
        </w:rPr>
        <w:t xml:space="preserve">. T-527 </w:t>
      </w:r>
      <w:r w:rsidR="00DA434A">
        <w:rPr>
          <w:rFonts w:ascii="Calibri" w:hAnsi="Calibri" w:cs="Calibri"/>
          <w:lang w:val="es-CO"/>
        </w:rPr>
        <w:t xml:space="preserve">de </w:t>
      </w:r>
      <w:r w:rsidRPr="00231A54">
        <w:rPr>
          <w:rFonts w:ascii="Calibri" w:hAnsi="Calibri" w:cs="Calibri"/>
          <w:lang w:val="es-CO"/>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78106D" w:rsidRPr="0078106D">
      <w:rPr>
        <w:rFonts w:ascii="Cambria" w:hAnsi="Cambria" w:cs="Cambria"/>
        <w:i/>
        <w:iCs/>
        <w:noProof/>
        <w:sz w:val="22"/>
        <w:szCs w:val="22"/>
        <w:lang w:val="es-ES"/>
      </w:rPr>
      <w:t>3</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B554B">
      <w:rPr>
        <w:rFonts w:ascii="Calibri" w:hAnsi="Calibri" w:cs="Calibri"/>
        <w:i/>
        <w:iCs/>
        <w:lang w:val="es-CO"/>
      </w:rPr>
      <w:t>2017-00218-01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3C7D"/>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370A-CF6F-4299-894B-674614BB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1732</Words>
  <Characters>9530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5</cp:revision>
  <cp:lastPrinted>2017-06-02T19:44:00Z</cp:lastPrinted>
  <dcterms:created xsi:type="dcterms:W3CDTF">2017-06-15T12:26:00Z</dcterms:created>
  <dcterms:modified xsi:type="dcterms:W3CDTF">2017-06-15T13:40:00Z</dcterms:modified>
</cp:coreProperties>
</file>