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4B" w:rsidRDefault="00284B4B" w:rsidP="00284B4B">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284B4B" w:rsidRDefault="00284B4B" w:rsidP="00284B4B">
      <w:pPr>
        <w:pStyle w:val="Sinespaciado"/>
        <w:jc w:val="both"/>
        <w:rPr>
          <w:rFonts w:asciiTheme="minorHAnsi" w:hAnsiTheme="minorHAnsi"/>
          <w:sz w:val="18"/>
          <w:szCs w:val="18"/>
        </w:rPr>
      </w:pPr>
    </w:p>
    <w:p w:rsidR="00284B4B" w:rsidRPr="00284B4B" w:rsidRDefault="00284B4B" w:rsidP="00284B4B">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FILIACIÓN Y EJECUTIVO – INMEDIATEZ - SUBSIDIARIEDAD - IMPROCEDENTE</w:t>
      </w:r>
      <w:r>
        <w:rPr>
          <w:rFonts w:asciiTheme="minorHAnsi" w:hAnsiTheme="minorHAnsi"/>
          <w:b/>
          <w:sz w:val="18"/>
          <w:szCs w:val="18"/>
        </w:rPr>
        <w:t xml:space="preserve"> - “</w:t>
      </w:r>
      <w:r w:rsidRPr="00284B4B">
        <w:rPr>
          <w:rFonts w:asciiTheme="minorHAnsi" w:hAnsiTheme="minorHAnsi"/>
          <w:sz w:val="18"/>
          <w:szCs w:val="18"/>
        </w:rPr>
        <w:t xml:space="preserve">Conforme al material probatorio el Juzgado accionado mediante sentencia del 04-08-2015 (Folios 12 a 14, ib.), corregida con providencia del 17-09-2015 (Folios 29 y 30, ib.), declaró al accionante padre biológico de la menor </w:t>
      </w:r>
      <w:proofErr w:type="spellStart"/>
      <w:r w:rsidRPr="00284B4B">
        <w:rPr>
          <w:rFonts w:asciiTheme="minorHAnsi" w:hAnsiTheme="minorHAnsi"/>
          <w:sz w:val="18"/>
          <w:szCs w:val="18"/>
        </w:rPr>
        <w:t>LUO</w:t>
      </w:r>
      <w:proofErr w:type="spellEnd"/>
      <w:r w:rsidRPr="00284B4B">
        <w:rPr>
          <w:rFonts w:asciiTheme="minorHAnsi" w:hAnsiTheme="minorHAnsi"/>
          <w:sz w:val="18"/>
          <w:szCs w:val="18"/>
        </w:rPr>
        <w:t xml:space="preserve"> ,, en consecuencia, es evidente que el amparo carece de inmediatez, pues su interposición (12-05-2017) desborda el plazo de los seis (6) meses fijado por la jurisprudencia - , como tiempo razonable, h</w:t>
      </w:r>
      <w:bookmarkStart w:id="0" w:name="_GoBack"/>
      <w:bookmarkEnd w:id="0"/>
      <w:r w:rsidRPr="00284B4B">
        <w:rPr>
          <w:rFonts w:asciiTheme="minorHAnsi" w:hAnsiTheme="minorHAnsi"/>
          <w:sz w:val="18"/>
          <w:szCs w:val="18"/>
        </w:rPr>
        <w:t>an transcurrido aproximadamente un (1) año y ocho (8) meses desde que se profirió aquella decisión.</w:t>
      </w:r>
    </w:p>
    <w:p w:rsidR="00284B4B" w:rsidRPr="00284B4B" w:rsidRDefault="00284B4B" w:rsidP="00284B4B">
      <w:pPr>
        <w:pStyle w:val="Sinespaciado"/>
        <w:jc w:val="both"/>
        <w:rPr>
          <w:rFonts w:asciiTheme="minorHAnsi" w:hAnsiTheme="minorHAnsi"/>
          <w:sz w:val="18"/>
          <w:szCs w:val="18"/>
        </w:rPr>
      </w:pPr>
    </w:p>
    <w:p w:rsidR="00284B4B" w:rsidRDefault="00284B4B" w:rsidP="00284B4B">
      <w:pPr>
        <w:pStyle w:val="Sinespaciado"/>
        <w:jc w:val="both"/>
        <w:rPr>
          <w:rFonts w:asciiTheme="minorHAnsi" w:hAnsiTheme="minorHAnsi"/>
          <w:sz w:val="18"/>
          <w:szCs w:val="18"/>
        </w:rPr>
      </w:pPr>
      <w:r w:rsidRPr="00284B4B">
        <w:rPr>
          <w:rFonts w:asciiTheme="minorHAnsi" w:hAnsiTheme="minorHAnsi"/>
          <w:sz w:val="18"/>
          <w:szCs w:val="18"/>
        </w:rPr>
        <w:t xml:space="preserve">Es cierto que conforme a la doctrina, el juez de la causa debe tener flexibilidad en la aplicación de este principio, pero a ese tenor, se debe probar o alegar, que medió causa alguna de fuerza mayor o caso fortuito que impidiera al actor gestionar, su defensa a través de esta acción con mayor celeridad sin desconocer la </w:t>
      </w:r>
      <w:proofErr w:type="gramStart"/>
      <w:r w:rsidRPr="00284B4B">
        <w:rPr>
          <w:rFonts w:asciiTheme="minorHAnsi" w:hAnsiTheme="minorHAnsi"/>
          <w:sz w:val="18"/>
          <w:szCs w:val="18"/>
        </w:rPr>
        <w:t>inmediatez ;</w:t>
      </w:r>
      <w:proofErr w:type="gramEnd"/>
      <w:r w:rsidRPr="00284B4B">
        <w:rPr>
          <w:rFonts w:asciiTheme="minorHAnsi" w:hAnsiTheme="minorHAnsi"/>
          <w:sz w:val="18"/>
          <w:szCs w:val="18"/>
        </w:rPr>
        <w:t xml:space="preserve"> circunstancias que no fueron expuestas ni probadas en el trámite.</w:t>
      </w:r>
    </w:p>
    <w:p w:rsidR="00284B4B" w:rsidRDefault="00284B4B" w:rsidP="00284B4B">
      <w:pPr>
        <w:pStyle w:val="Sinespaciado"/>
        <w:jc w:val="both"/>
        <w:rPr>
          <w:rFonts w:asciiTheme="minorHAnsi" w:hAnsiTheme="minorHAnsi"/>
          <w:sz w:val="18"/>
          <w:szCs w:val="18"/>
        </w:rPr>
      </w:pPr>
      <w:r>
        <w:rPr>
          <w:rFonts w:asciiTheme="minorHAnsi" w:hAnsiTheme="minorHAnsi"/>
          <w:sz w:val="18"/>
          <w:szCs w:val="18"/>
        </w:rPr>
        <w:t>(…)</w:t>
      </w:r>
    </w:p>
    <w:p w:rsidR="00284B4B" w:rsidRDefault="00284B4B" w:rsidP="00284B4B">
      <w:pPr>
        <w:pStyle w:val="Sinespaciado"/>
        <w:jc w:val="both"/>
        <w:rPr>
          <w:rFonts w:asciiTheme="minorHAnsi" w:hAnsiTheme="minorHAnsi"/>
          <w:sz w:val="18"/>
          <w:szCs w:val="18"/>
        </w:rPr>
      </w:pPr>
    </w:p>
    <w:p w:rsidR="00284B4B" w:rsidRPr="00284B4B" w:rsidRDefault="00284B4B" w:rsidP="00284B4B">
      <w:pPr>
        <w:pStyle w:val="Sinespaciado"/>
        <w:jc w:val="both"/>
        <w:rPr>
          <w:rFonts w:asciiTheme="minorHAnsi" w:hAnsiTheme="minorHAnsi"/>
          <w:sz w:val="18"/>
          <w:szCs w:val="18"/>
        </w:rPr>
      </w:pPr>
      <w:r w:rsidRPr="00284B4B">
        <w:rPr>
          <w:rFonts w:asciiTheme="minorHAnsi" w:hAnsiTheme="minorHAnsi"/>
          <w:sz w:val="18"/>
          <w:szCs w:val="18"/>
        </w:rPr>
        <w:t>De otro lado, se tiene que en el proceso ejecutivo de alimentos el 27-10-2016 se libró el mandamiento de pago y se decretó el embargo y retención del 50% del salario del actor (Folios 102 y 103, ib.), quien se notificó por conducta concluyente, según proveído del 15-02-2017, notificado con fijación en el estado del 16-02-2017 (Folios 105 vuelto y 106, ib.), sin recursos; seguidamente el 23-02-2017 retiró el traslado de la demanda (Folios 106 vuelto y 107, ib.), pero guardó silencio (Folio 107 vuelto, ib.), el 08-03-2017 se ordenó seguir adelante con la ejecución en su contra (Folios 107 vuelto y 108, ib.).</w:t>
      </w:r>
    </w:p>
    <w:p w:rsidR="00284B4B" w:rsidRPr="00284B4B" w:rsidRDefault="00284B4B" w:rsidP="00284B4B">
      <w:pPr>
        <w:pStyle w:val="Sinespaciado"/>
        <w:jc w:val="both"/>
        <w:rPr>
          <w:rFonts w:asciiTheme="minorHAnsi" w:hAnsiTheme="minorHAnsi"/>
          <w:sz w:val="18"/>
          <w:szCs w:val="18"/>
        </w:rPr>
      </w:pPr>
    </w:p>
    <w:p w:rsidR="00284B4B" w:rsidRDefault="00284B4B" w:rsidP="00284B4B">
      <w:pPr>
        <w:pStyle w:val="Sinespaciado"/>
        <w:jc w:val="both"/>
        <w:rPr>
          <w:rFonts w:asciiTheme="minorHAnsi" w:hAnsiTheme="minorHAnsi"/>
          <w:sz w:val="18"/>
          <w:szCs w:val="18"/>
        </w:rPr>
      </w:pPr>
      <w:r w:rsidRPr="00284B4B">
        <w:rPr>
          <w:rFonts w:asciiTheme="minorHAnsi" w:hAnsiTheme="minorHAnsi"/>
          <w:sz w:val="18"/>
          <w:szCs w:val="18"/>
        </w:rPr>
        <w:t xml:space="preserve">Bajo esta óptica, se tiene que el actor pretermitió excepcionar, recurrir el auto que lo notificó por conducta concluyente y solicitar la disminución del porcentaje de retención de la medida cautelar (Artículo 600, </w:t>
      </w:r>
      <w:proofErr w:type="spellStart"/>
      <w:r w:rsidRPr="00284B4B">
        <w:rPr>
          <w:rFonts w:asciiTheme="minorHAnsi" w:hAnsiTheme="minorHAnsi"/>
          <w:sz w:val="18"/>
          <w:szCs w:val="18"/>
        </w:rPr>
        <w:t>CGP</w:t>
      </w:r>
      <w:proofErr w:type="spellEnd"/>
      <w:r w:rsidRPr="00284B4B">
        <w:rPr>
          <w:rFonts w:asciiTheme="minorHAnsi" w:hAnsiTheme="minorHAnsi"/>
          <w:sz w:val="18"/>
          <w:szCs w:val="18"/>
        </w:rPr>
        <w:t xml:space="preserve">), cuando esos eran los mecanismos ordinarios y expeditos que tenía para ejercer su derecho de defensa. El asunto está en trámite y aún puede presentar memoriales relacionados con la medida decretada, de tal suerte que el amparo también es prematuro. Así lo ha dispuesto la jurisprudencia de la </w:t>
      </w:r>
      <w:proofErr w:type="gramStart"/>
      <w:r w:rsidRPr="00284B4B">
        <w:rPr>
          <w:rFonts w:asciiTheme="minorHAnsi" w:hAnsiTheme="minorHAnsi"/>
          <w:sz w:val="18"/>
          <w:szCs w:val="18"/>
        </w:rPr>
        <w:t>CC ,</w:t>
      </w:r>
      <w:proofErr w:type="gramEnd"/>
      <w:r w:rsidRPr="00284B4B">
        <w:rPr>
          <w:rFonts w:asciiTheme="minorHAnsi" w:hAnsiTheme="minorHAnsi"/>
          <w:sz w:val="18"/>
          <w:szCs w:val="18"/>
        </w:rPr>
        <w:t xml:space="preserve"> criterio también expuesto por la CSJ .  </w:t>
      </w:r>
    </w:p>
    <w:p w:rsidR="00284B4B" w:rsidRDefault="00284B4B" w:rsidP="00284B4B">
      <w:pPr>
        <w:pStyle w:val="Sinespaciado"/>
        <w:jc w:val="both"/>
        <w:rPr>
          <w:rFonts w:asciiTheme="minorHAnsi" w:hAnsiTheme="minorHAnsi"/>
          <w:sz w:val="18"/>
          <w:szCs w:val="18"/>
        </w:rPr>
      </w:pPr>
    </w:p>
    <w:p w:rsidR="00284B4B" w:rsidRDefault="00284B4B" w:rsidP="002403C8">
      <w:pPr>
        <w:pStyle w:val="Sinespaciado"/>
        <w:tabs>
          <w:tab w:val="left" w:pos="3579"/>
        </w:tabs>
        <w:spacing w:line="360" w:lineRule="auto"/>
        <w:jc w:val="center"/>
        <w:rPr>
          <w:rFonts w:ascii="Arial" w:hAnsi="Arial" w:cs="Arial"/>
          <w:w w:val="140"/>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C5650A">
        <w:rPr>
          <w:rFonts w:ascii="Arial" w:hAnsi="Arial" w:cs="Arial"/>
          <w:w w:val="140"/>
        </w:rPr>
        <w:t xml:space="preserve"> </w:t>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CF5904">
        <w:rPr>
          <w:rFonts w:ascii="Arial" w:hAnsi="Arial" w:cs="Arial"/>
          <w:sz w:val="22"/>
        </w:rPr>
        <w:t>Néstor Gabriel Ordóñez Silva</w:t>
      </w:r>
    </w:p>
    <w:p w:rsidR="00A00766" w:rsidRPr="00A00766" w:rsidRDefault="007269C6" w:rsidP="00A00766">
      <w:pPr>
        <w:pStyle w:val="Textoindependiente"/>
        <w:spacing w:line="360" w:lineRule="auto"/>
        <w:ind w:left="1416"/>
        <w:rPr>
          <w:rFonts w:ascii="Arial" w:hAnsi="Arial" w:cs="Arial"/>
          <w:sz w:val="22"/>
        </w:rPr>
      </w:pPr>
      <w:r>
        <w:rPr>
          <w:rFonts w:ascii="Arial" w:hAnsi="Arial" w:cs="Arial"/>
          <w:sz w:val="22"/>
        </w:rPr>
        <w:t xml:space="preserve">Accionado </w:t>
      </w:r>
      <w:r w:rsidR="00A00766" w:rsidRPr="00A00766">
        <w:rPr>
          <w:rFonts w:ascii="Arial" w:hAnsi="Arial" w:cs="Arial"/>
          <w:sz w:val="22"/>
        </w:rPr>
        <w:tab/>
      </w:r>
      <w:r w:rsidR="00A00766" w:rsidRPr="00A00766">
        <w:rPr>
          <w:rFonts w:ascii="Arial" w:hAnsi="Arial" w:cs="Arial"/>
          <w:sz w:val="22"/>
        </w:rPr>
        <w:tab/>
        <w:t xml:space="preserve">: Juzgado </w:t>
      </w:r>
      <w:r>
        <w:rPr>
          <w:rFonts w:ascii="Arial" w:hAnsi="Arial" w:cs="Arial"/>
          <w:sz w:val="22"/>
        </w:rPr>
        <w:t xml:space="preserve">4º Familia </w:t>
      </w:r>
      <w:r w:rsidR="008134BD">
        <w:rPr>
          <w:rFonts w:ascii="Arial" w:hAnsi="Arial" w:cs="Arial"/>
          <w:sz w:val="22"/>
          <w:lang w:val="es-CO"/>
        </w:rPr>
        <w:t xml:space="preserve">de </w:t>
      </w:r>
      <w:r w:rsidR="00B411C8">
        <w:rPr>
          <w:rFonts w:ascii="Arial" w:hAnsi="Arial" w:cs="Arial"/>
          <w:sz w:val="22"/>
          <w:lang w:val="es-CO"/>
        </w:rPr>
        <w:t xml:space="preserve">Pereira </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CF5904">
        <w:rPr>
          <w:rFonts w:ascii="Arial" w:hAnsi="Arial" w:cs="Arial"/>
          <w:sz w:val="22"/>
          <w:szCs w:val="22"/>
        </w:rPr>
        <w:t xml:space="preserve">Gisela </w:t>
      </w:r>
      <w:proofErr w:type="spellStart"/>
      <w:r w:rsidR="00CF5904">
        <w:rPr>
          <w:rFonts w:ascii="Arial" w:hAnsi="Arial" w:cs="Arial"/>
          <w:sz w:val="22"/>
          <w:szCs w:val="22"/>
        </w:rPr>
        <w:t>Uchima</w:t>
      </w:r>
      <w:proofErr w:type="spellEnd"/>
      <w:r w:rsidR="00CF5904">
        <w:rPr>
          <w:rFonts w:ascii="Arial" w:hAnsi="Arial" w:cs="Arial"/>
          <w:sz w:val="22"/>
          <w:szCs w:val="22"/>
        </w:rPr>
        <w:t xml:space="preserve"> Ocampo y otros</w:t>
      </w:r>
    </w:p>
    <w:p w:rsidR="00A00766" w:rsidRPr="00B411C8" w:rsidRDefault="00A00766" w:rsidP="00A00766">
      <w:pPr>
        <w:pStyle w:val="Textoindependiente"/>
        <w:spacing w:line="360" w:lineRule="auto"/>
        <w:ind w:left="1416"/>
        <w:rPr>
          <w:rFonts w:ascii="Arial" w:hAnsi="Arial" w:cs="Arial"/>
          <w:sz w:val="22"/>
        </w:rPr>
      </w:pPr>
      <w:r w:rsidRPr="00B411C8">
        <w:rPr>
          <w:rFonts w:ascii="Arial" w:hAnsi="Arial" w:cs="Arial"/>
          <w:sz w:val="22"/>
        </w:rPr>
        <w:t>Radicación</w:t>
      </w:r>
      <w:r w:rsidRPr="00B411C8">
        <w:rPr>
          <w:rFonts w:ascii="Arial" w:hAnsi="Arial" w:cs="Arial"/>
          <w:sz w:val="22"/>
        </w:rPr>
        <w:tab/>
      </w:r>
      <w:r w:rsidRPr="00B411C8">
        <w:rPr>
          <w:rFonts w:ascii="Arial" w:hAnsi="Arial" w:cs="Arial"/>
          <w:sz w:val="22"/>
        </w:rPr>
        <w:tab/>
        <w:t xml:space="preserve">: </w:t>
      </w:r>
      <w:r w:rsidR="007269C6">
        <w:rPr>
          <w:rFonts w:ascii="Arial" w:hAnsi="Arial" w:cs="Arial"/>
          <w:sz w:val="22"/>
        </w:rPr>
        <w:t>2017-</w:t>
      </w:r>
      <w:r w:rsidR="00CF5904">
        <w:rPr>
          <w:rFonts w:ascii="Arial" w:hAnsi="Arial" w:cs="Arial"/>
          <w:sz w:val="22"/>
        </w:rPr>
        <w:t>00485</w:t>
      </w:r>
      <w:r w:rsidR="007269C6">
        <w:rPr>
          <w:rFonts w:ascii="Arial" w:hAnsi="Arial" w:cs="Arial"/>
          <w:sz w:val="22"/>
        </w:rPr>
        <w:t>-00 (Interna No.</w:t>
      </w:r>
      <w:r w:rsidR="00CF5904">
        <w:rPr>
          <w:rFonts w:ascii="Arial" w:hAnsi="Arial" w:cs="Arial"/>
          <w:sz w:val="22"/>
        </w:rPr>
        <w:t>485</w:t>
      </w:r>
      <w:r w:rsidR="007269C6">
        <w:rPr>
          <w:rFonts w:ascii="Arial" w:hAnsi="Arial" w:cs="Arial"/>
          <w:sz w:val="22"/>
        </w:rPr>
        <w:t>)</w:t>
      </w:r>
    </w:p>
    <w:p w:rsidR="009C0048" w:rsidRDefault="00970930" w:rsidP="009C0048">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2060F5">
        <w:rPr>
          <w:rFonts w:ascii="Arial" w:hAnsi="Arial" w:cs="Arial"/>
          <w:sz w:val="22"/>
          <w:szCs w:val="22"/>
        </w:rPr>
        <w:tab/>
      </w:r>
      <w:r w:rsidR="009C0048">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proofErr w:type="spellStart"/>
      <w:r w:rsidR="00CF5904">
        <w:rPr>
          <w:rFonts w:ascii="Arial" w:hAnsi="Arial" w:cs="Arial"/>
          <w:sz w:val="22"/>
          <w:szCs w:val="22"/>
        </w:rPr>
        <w:t>Procedibilidad</w:t>
      </w:r>
      <w:proofErr w:type="spellEnd"/>
      <w:r w:rsidR="00CF5904">
        <w:rPr>
          <w:rFonts w:ascii="Arial" w:hAnsi="Arial" w:cs="Arial"/>
          <w:sz w:val="22"/>
          <w:szCs w:val="22"/>
        </w:rPr>
        <w:t xml:space="preserve"> </w:t>
      </w:r>
      <w:r w:rsidR="00D24DAB">
        <w:rPr>
          <w:rFonts w:ascii="Arial" w:hAnsi="Arial" w:cs="Arial"/>
          <w:sz w:val="22"/>
          <w:szCs w:val="22"/>
        </w:rPr>
        <w:t>–</w:t>
      </w:r>
      <w:r w:rsidR="00CF5904">
        <w:rPr>
          <w:rFonts w:ascii="Arial" w:hAnsi="Arial" w:cs="Arial"/>
          <w:sz w:val="22"/>
          <w:szCs w:val="22"/>
        </w:rPr>
        <w:t xml:space="preserve"> </w:t>
      </w:r>
      <w:r w:rsidR="00D24DAB">
        <w:rPr>
          <w:rFonts w:ascii="Arial" w:hAnsi="Arial" w:cs="Arial"/>
          <w:sz w:val="22"/>
          <w:szCs w:val="22"/>
        </w:rPr>
        <w:t xml:space="preserve">Inmediatez - </w:t>
      </w:r>
      <w:r w:rsidR="007D4E9C">
        <w:rPr>
          <w:rFonts w:ascii="Arial" w:hAnsi="Arial"/>
          <w:sz w:val="22"/>
          <w:szCs w:val="22"/>
        </w:rPr>
        <w:t>Subsidiariedad</w:t>
      </w:r>
    </w:p>
    <w:p w:rsidR="0099045D" w:rsidRPr="002060F5" w:rsidRDefault="009C0048" w:rsidP="00FD4B65">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CE255D" w:rsidRPr="002060F5" w:rsidRDefault="00CE255D" w:rsidP="00CE255D">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740298">
        <w:rPr>
          <w:rFonts w:ascii="Arial" w:hAnsi="Arial"/>
          <w:sz w:val="22"/>
          <w:szCs w:val="22"/>
        </w:rPr>
        <w:t>300 de 06-06-2017</w:t>
      </w:r>
    </w:p>
    <w:p w:rsidR="00CE255D" w:rsidRPr="00CE255D" w:rsidRDefault="00CE255D" w:rsidP="00CE255D">
      <w:pPr>
        <w:pBdr>
          <w:bottom w:val="double" w:sz="6" w:space="1" w:color="auto"/>
        </w:pBdr>
        <w:spacing w:line="360" w:lineRule="auto"/>
        <w:jc w:val="center"/>
        <w:rPr>
          <w:rFonts w:ascii="Arial" w:hAnsi="Arial" w:cs="Arial"/>
          <w:b/>
          <w:bCs/>
          <w:sz w:val="14"/>
          <w:szCs w:val="22"/>
        </w:rPr>
      </w:pPr>
    </w:p>
    <w:p w:rsidR="00CE255D" w:rsidRDefault="00CE255D" w:rsidP="00CE255D">
      <w:pPr>
        <w:spacing w:line="360" w:lineRule="auto"/>
        <w:jc w:val="center"/>
        <w:rPr>
          <w:rFonts w:ascii="Arial" w:hAnsi="Arial" w:cs="Arial"/>
          <w:b/>
          <w:bCs/>
          <w:sz w:val="22"/>
          <w:szCs w:val="22"/>
        </w:rPr>
      </w:pPr>
    </w:p>
    <w:p w:rsidR="00CE255D" w:rsidRPr="00303E85" w:rsidRDefault="00CE255D" w:rsidP="00CE255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Pereira, R.,</w:t>
      </w:r>
      <w:r>
        <w:rPr>
          <w:rFonts w:ascii="Arial" w:hAnsi="Arial" w:cs="Arial"/>
          <w:iCs/>
          <w:smallCaps/>
          <w:sz w:val="28"/>
          <w:szCs w:val="28"/>
          <w:lang w:val="es-CO"/>
        </w:rPr>
        <w:t xml:space="preserve">  </w:t>
      </w:r>
      <w:r w:rsidR="00740298">
        <w:rPr>
          <w:rFonts w:ascii="Arial" w:hAnsi="Arial" w:cs="Arial"/>
          <w:iCs/>
          <w:smallCaps/>
          <w:sz w:val="28"/>
          <w:szCs w:val="28"/>
          <w:lang w:val="es-CO"/>
        </w:rPr>
        <w:t>seis</w:t>
      </w:r>
      <w:r w:rsidR="00CF5904">
        <w:rPr>
          <w:rFonts w:ascii="Arial" w:hAnsi="Arial" w:cs="Arial"/>
          <w:iCs/>
          <w:smallCaps/>
          <w:sz w:val="28"/>
          <w:szCs w:val="28"/>
          <w:lang w:val="es-CO"/>
        </w:rPr>
        <w:t xml:space="preserve"> </w:t>
      </w:r>
      <w:r w:rsidRPr="00303E85">
        <w:rPr>
          <w:rFonts w:ascii="Arial" w:hAnsi="Arial" w:cs="Arial"/>
          <w:iCs/>
          <w:smallCaps/>
          <w:sz w:val="28"/>
          <w:szCs w:val="28"/>
          <w:lang w:val="es-CO"/>
        </w:rPr>
        <w:t>(</w:t>
      </w:r>
      <w:r w:rsidR="00740298">
        <w:rPr>
          <w:rFonts w:ascii="Arial" w:hAnsi="Arial" w:cs="Arial"/>
          <w:iCs/>
          <w:smallCaps/>
          <w:sz w:val="28"/>
          <w:szCs w:val="28"/>
          <w:lang w:val="es-CO"/>
        </w:rPr>
        <w:t>6</w:t>
      </w:r>
      <w:r w:rsidRPr="00303E85">
        <w:rPr>
          <w:rFonts w:ascii="Arial" w:hAnsi="Arial" w:cs="Arial"/>
          <w:iCs/>
          <w:smallCaps/>
          <w:sz w:val="28"/>
          <w:szCs w:val="28"/>
          <w:lang w:val="es-CO"/>
        </w:rPr>
        <w:t xml:space="preserve">) de </w:t>
      </w:r>
      <w:r>
        <w:rPr>
          <w:rFonts w:ascii="Arial" w:hAnsi="Arial" w:cs="Arial"/>
          <w:iCs/>
          <w:smallCaps/>
          <w:sz w:val="28"/>
          <w:szCs w:val="28"/>
          <w:lang w:val="es-CO"/>
        </w:rPr>
        <w:t xml:space="preserve">junio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C40F50"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C40F50" w:rsidRDefault="00134F0A" w:rsidP="0099045D">
      <w:pPr>
        <w:pStyle w:val="Textoindependiente"/>
        <w:spacing w:line="360" w:lineRule="auto"/>
        <w:rPr>
          <w:rFonts w:ascii="Arial" w:hAnsi="Arial"/>
          <w:szCs w:val="24"/>
        </w:rPr>
      </w:pPr>
    </w:p>
    <w:p w:rsidR="00104367" w:rsidRDefault="00FD4B65" w:rsidP="00104367">
      <w:pPr>
        <w:pStyle w:val="Textoindependien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xml:space="preserve">, adelantadas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causales de nulidad que la invaliden.</w:t>
      </w:r>
    </w:p>
    <w:p w:rsidR="000147A2" w:rsidRPr="00C40F50" w:rsidRDefault="000147A2"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 xml:space="preserve">LA SÍNTESIS </w:t>
      </w:r>
      <w:r w:rsidR="00E361E2">
        <w:rPr>
          <w:rFonts w:ascii="Arial" w:hAnsi="Arial"/>
          <w:szCs w:val="24"/>
        </w:rPr>
        <w:t>FÁCTICA</w:t>
      </w:r>
    </w:p>
    <w:p w:rsidR="0099045D" w:rsidRPr="00C40F50" w:rsidRDefault="0099045D" w:rsidP="0099045D">
      <w:pPr>
        <w:pStyle w:val="Textoindependiente"/>
        <w:spacing w:line="360" w:lineRule="auto"/>
        <w:rPr>
          <w:rFonts w:ascii="Arial" w:hAnsi="Arial"/>
          <w:szCs w:val="24"/>
        </w:rPr>
      </w:pPr>
    </w:p>
    <w:p w:rsidR="007269C6" w:rsidRDefault="007269C6" w:rsidP="004B1EB8">
      <w:pPr>
        <w:spacing w:line="360" w:lineRule="auto"/>
        <w:jc w:val="both"/>
        <w:rPr>
          <w:rFonts w:ascii="Arial" w:hAnsi="Arial" w:cs="Arial"/>
        </w:rPr>
      </w:pPr>
      <w:r>
        <w:rPr>
          <w:rFonts w:ascii="Arial" w:hAnsi="Arial" w:cs="Arial"/>
        </w:rPr>
        <w:t xml:space="preserve">Se informó que el juzgado accionado </w:t>
      </w:r>
      <w:r w:rsidR="00CF5904">
        <w:rPr>
          <w:rFonts w:ascii="Arial" w:hAnsi="Arial" w:cs="Arial"/>
        </w:rPr>
        <w:t xml:space="preserve">vulneró el derecho de defensa del accionante porque no le comunicó ninguna de las actuaciones adelantadas en </w:t>
      </w:r>
      <w:r w:rsidR="00D24DAB">
        <w:rPr>
          <w:rFonts w:ascii="Arial" w:hAnsi="Arial" w:cs="Arial"/>
        </w:rPr>
        <w:t xml:space="preserve">los </w:t>
      </w:r>
      <w:r w:rsidR="00CF5904">
        <w:rPr>
          <w:rFonts w:ascii="Arial" w:hAnsi="Arial" w:cs="Arial"/>
        </w:rPr>
        <w:t>proceso</w:t>
      </w:r>
      <w:r w:rsidR="00D24DAB">
        <w:rPr>
          <w:rFonts w:ascii="Arial" w:hAnsi="Arial" w:cs="Arial"/>
        </w:rPr>
        <w:t>s</w:t>
      </w:r>
      <w:r w:rsidR="00CF5904">
        <w:rPr>
          <w:rFonts w:ascii="Arial" w:hAnsi="Arial" w:cs="Arial"/>
        </w:rPr>
        <w:t xml:space="preserve"> </w:t>
      </w:r>
      <w:r w:rsidR="00D24DAB">
        <w:rPr>
          <w:rFonts w:ascii="Arial" w:hAnsi="Arial" w:cs="Arial"/>
        </w:rPr>
        <w:t>de filiación extramatrimonial y ejecutivo de alimentos, seguidos en su contra</w:t>
      </w:r>
      <w:r w:rsidR="00CF5904">
        <w:rPr>
          <w:rFonts w:ascii="Arial" w:hAnsi="Arial" w:cs="Arial"/>
        </w:rPr>
        <w:t>; asimismo que se extralimitó en sus funciones porque ordenó descontar el 50% de su salario cuando en realidad debió ser el 25%</w:t>
      </w:r>
      <w:r>
        <w:rPr>
          <w:rFonts w:ascii="Arial" w:hAnsi="Arial" w:cs="Arial"/>
        </w:rPr>
        <w:t xml:space="preserve"> (Folio</w:t>
      </w:r>
      <w:r w:rsidR="00CF5904">
        <w:rPr>
          <w:rFonts w:ascii="Arial" w:hAnsi="Arial" w:cs="Arial"/>
        </w:rPr>
        <w:t>s</w:t>
      </w:r>
      <w:r>
        <w:rPr>
          <w:rFonts w:ascii="Arial" w:hAnsi="Arial" w:cs="Arial"/>
        </w:rPr>
        <w:t xml:space="preserve"> </w:t>
      </w:r>
      <w:r w:rsidR="00CF5904">
        <w:rPr>
          <w:rFonts w:ascii="Arial" w:hAnsi="Arial" w:cs="Arial"/>
        </w:rPr>
        <w:t>2 a 7 y 82 a 84</w:t>
      </w:r>
      <w:r>
        <w:rPr>
          <w:rFonts w:ascii="Arial" w:hAnsi="Arial" w:cs="Arial"/>
        </w:rPr>
        <w:t>, este cuaderno)</w:t>
      </w:r>
      <w:r w:rsidR="00D24DAB">
        <w:rPr>
          <w:rFonts w:ascii="Arial" w:hAnsi="Arial" w:cs="Arial"/>
        </w:rPr>
        <w:t>.</w:t>
      </w:r>
      <w:r>
        <w:rPr>
          <w:rFonts w:ascii="Arial" w:hAnsi="Arial" w:cs="Arial"/>
        </w:rPr>
        <w:t xml:space="preserve"> </w:t>
      </w:r>
    </w:p>
    <w:p w:rsidR="002B0607" w:rsidRPr="00C40F50" w:rsidRDefault="002B0607" w:rsidP="0099045D">
      <w:pPr>
        <w:pStyle w:val="Textoindependiente"/>
        <w:spacing w:line="360" w:lineRule="auto"/>
        <w:rPr>
          <w:rFonts w:ascii="Arial" w:hAnsi="Arial"/>
          <w:szCs w:val="24"/>
          <w:lang w:val="es-ES"/>
        </w:rPr>
      </w:pPr>
    </w:p>
    <w:p w:rsidR="0099045D" w:rsidRPr="00F9418E" w:rsidRDefault="008134BD" w:rsidP="0099045D">
      <w:pPr>
        <w:pStyle w:val="Textoindependiente"/>
        <w:numPr>
          <w:ilvl w:val="0"/>
          <w:numId w:val="1"/>
        </w:numPr>
        <w:spacing w:line="360" w:lineRule="auto"/>
        <w:rPr>
          <w:rFonts w:ascii="Arial" w:hAnsi="Arial"/>
          <w:szCs w:val="24"/>
        </w:rPr>
      </w:pPr>
      <w:r>
        <w:rPr>
          <w:rFonts w:ascii="Arial" w:hAnsi="Arial"/>
          <w:szCs w:val="24"/>
        </w:rPr>
        <w:t xml:space="preserve">EL </w:t>
      </w:r>
      <w:r w:rsidR="0099045D" w:rsidRPr="00F9418E">
        <w:rPr>
          <w:rFonts w:ascii="Arial" w:hAnsi="Arial"/>
          <w:szCs w:val="24"/>
        </w:rPr>
        <w:t xml:space="preserve">DERECHO </w:t>
      </w:r>
      <w:r>
        <w:rPr>
          <w:rFonts w:ascii="Arial" w:hAnsi="Arial"/>
          <w:szCs w:val="24"/>
        </w:rPr>
        <w:t>INVOCADO</w:t>
      </w:r>
    </w:p>
    <w:p w:rsidR="00800EF6" w:rsidRPr="00C40F50" w:rsidRDefault="00800EF6" w:rsidP="00730CA7">
      <w:pPr>
        <w:pStyle w:val="Textoindependiente"/>
        <w:spacing w:line="360" w:lineRule="auto"/>
        <w:rPr>
          <w:rFonts w:ascii="Arial" w:hAnsi="Arial"/>
          <w:szCs w:val="24"/>
        </w:rPr>
      </w:pPr>
    </w:p>
    <w:p w:rsidR="002F2C09" w:rsidRDefault="009C295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actor</w:t>
      </w:r>
      <w:r w:rsidR="007269C6">
        <w:rPr>
          <w:rFonts w:ascii="Arial" w:hAnsi="Arial" w:cs="Arial"/>
          <w:spacing w:val="-3"/>
          <w:lang w:val="es-ES_tradnl"/>
        </w:rPr>
        <w:t xml:space="preserve"> considera que se le vulnera el derecho al debido proceso </w:t>
      </w:r>
      <w:r w:rsidR="008907D4">
        <w:rPr>
          <w:rFonts w:ascii="Arial" w:hAnsi="Arial" w:cs="Arial"/>
          <w:spacing w:val="-3"/>
          <w:lang w:val="es-ES_tradnl"/>
        </w:rPr>
        <w:t>(Folio</w:t>
      </w:r>
      <w:r w:rsidR="007269C6">
        <w:rPr>
          <w:rFonts w:ascii="Arial" w:hAnsi="Arial" w:cs="Arial"/>
          <w:spacing w:val="-3"/>
          <w:lang w:val="es-ES_tradnl"/>
        </w:rPr>
        <w:t xml:space="preserve"> </w:t>
      </w:r>
      <w:r>
        <w:rPr>
          <w:rFonts w:ascii="Arial" w:hAnsi="Arial" w:cs="Arial"/>
          <w:spacing w:val="-3"/>
          <w:lang w:val="es-ES_tradnl"/>
        </w:rPr>
        <w:t>6</w:t>
      </w:r>
      <w:r w:rsidR="009F507B">
        <w:rPr>
          <w:rFonts w:ascii="Arial" w:hAnsi="Arial" w:cs="Arial"/>
          <w:spacing w:val="-3"/>
          <w:lang w:val="es-ES_tradnl"/>
        </w:rPr>
        <w:t>, este cuaderno)</w:t>
      </w:r>
      <w:r w:rsidR="00D669DC">
        <w:rPr>
          <w:rFonts w:ascii="Arial" w:hAnsi="Arial" w:cs="Arial"/>
          <w:spacing w:val="-3"/>
          <w:lang w:val="es-ES_tradnl"/>
        </w:rPr>
        <w:t>.</w:t>
      </w:r>
    </w:p>
    <w:p w:rsidR="003F6C16" w:rsidRPr="00C40F50"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303E85" w:rsidRPr="00C40F50" w:rsidRDefault="00303E85" w:rsidP="004B1EB8">
      <w:pPr>
        <w:pStyle w:val="Sinespaciado"/>
        <w:spacing w:line="360" w:lineRule="auto"/>
        <w:jc w:val="both"/>
        <w:rPr>
          <w:rFonts w:ascii="Arial" w:hAnsi="Arial" w:cs="Arial"/>
          <w:szCs w:val="24"/>
        </w:rPr>
      </w:pPr>
    </w:p>
    <w:p w:rsidR="007A0967" w:rsidRDefault="004B1EB8" w:rsidP="007A0967">
      <w:pPr>
        <w:spacing w:line="360" w:lineRule="auto"/>
        <w:jc w:val="both"/>
        <w:rPr>
          <w:rFonts w:ascii="Arial" w:hAnsi="Arial" w:cs="Arial"/>
        </w:rPr>
      </w:pPr>
      <w:r>
        <w:rPr>
          <w:rFonts w:ascii="Arial" w:hAnsi="Arial" w:cs="Arial"/>
        </w:rPr>
        <w:t>Se pretende que</w:t>
      </w:r>
      <w:r w:rsidR="007269C6">
        <w:rPr>
          <w:rFonts w:ascii="Arial" w:hAnsi="Arial" w:cs="Arial"/>
        </w:rPr>
        <w:t xml:space="preserve"> se </w:t>
      </w:r>
      <w:r w:rsidR="009C2955">
        <w:rPr>
          <w:rFonts w:ascii="Arial" w:hAnsi="Arial" w:cs="Arial"/>
        </w:rPr>
        <w:t xml:space="preserve">solicite copia del proceso ejecutivo de alimentos y que se acepte la acción de tutela teniendo en cuenta la vulneración de los derechos invocados </w:t>
      </w:r>
      <w:r w:rsidR="007A0967" w:rsidRPr="00AF753A">
        <w:rPr>
          <w:rFonts w:ascii="Arial" w:hAnsi="Arial" w:cs="Arial"/>
        </w:rPr>
        <w:t>(Folio</w:t>
      </w:r>
      <w:r w:rsidR="0029080C">
        <w:rPr>
          <w:rFonts w:ascii="Arial" w:hAnsi="Arial" w:cs="Arial"/>
        </w:rPr>
        <w:t xml:space="preserve"> </w:t>
      </w:r>
      <w:r w:rsidR="009C2955">
        <w:rPr>
          <w:rFonts w:ascii="Arial" w:hAnsi="Arial" w:cs="Arial"/>
        </w:rPr>
        <w:t>7</w:t>
      </w:r>
      <w:r w:rsidR="0029080C">
        <w:rPr>
          <w:rFonts w:ascii="Arial" w:hAnsi="Arial" w:cs="Arial"/>
        </w:rPr>
        <w:t xml:space="preserve">, este </w:t>
      </w:r>
      <w:r w:rsidR="007A0967">
        <w:rPr>
          <w:rFonts w:ascii="Arial" w:hAnsi="Arial" w:cs="Arial"/>
        </w:rPr>
        <w:t>cuaderno)</w:t>
      </w:r>
      <w:r w:rsidR="007A0967" w:rsidRPr="00AF753A">
        <w:rPr>
          <w:rFonts w:ascii="Arial" w:hAnsi="Arial" w:cs="Arial"/>
        </w:rPr>
        <w:t xml:space="preserve">. </w:t>
      </w:r>
    </w:p>
    <w:p w:rsidR="009C2955" w:rsidRDefault="009C2955" w:rsidP="007A0967">
      <w:pPr>
        <w:spacing w:line="360" w:lineRule="auto"/>
        <w:jc w:val="both"/>
        <w:rPr>
          <w:rFonts w:ascii="Arial" w:hAnsi="Arial" w:cs="Arial"/>
        </w:rPr>
      </w:pPr>
    </w:p>
    <w:p w:rsidR="0099045D" w:rsidRPr="00704D44" w:rsidRDefault="00E361E2" w:rsidP="00101AE0">
      <w:pPr>
        <w:pStyle w:val="Sinespaciado"/>
        <w:numPr>
          <w:ilvl w:val="0"/>
          <w:numId w:val="1"/>
        </w:numPr>
        <w:spacing w:line="360" w:lineRule="auto"/>
        <w:jc w:val="both"/>
        <w:rPr>
          <w:rFonts w:ascii="Arial" w:hAnsi="Arial"/>
          <w:szCs w:val="24"/>
        </w:rPr>
      </w:pPr>
      <w:r>
        <w:rPr>
          <w:rFonts w:ascii="Arial" w:hAnsi="Arial"/>
          <w:szCs w:val="24"/>
        </w:rPr>
        <w:t>EL RESUMEN</w:t>
      </w:r>
      <w:r w:rsidR="0099045D" w:rsidRPr="00704D44">
        <w:rPr>
          <w:rFonts w:ascii="Arial" w:hAnsi="Arial"/>
          <w:szCs w:val="24"/>
        </w:rPr>
        <w:t xml:space="preserve"> DE LA CRÓNICA PROCESAL</w:t>
      </w:r>
    </w:p>
    <w:p w:rsidR="0035297D" w:rsidRPr="00C40F50" w:rsidRDefault="0035297D" w:rsidP="00730CA7">
      <w:pPr>
        <w:pStyle w:val="Textoindependiente"/>
        <w:spacing w:line="360" w:lineRule="auto"/>
        <w:rPr>
          <w:rFonts w:ascii="Arial" w:hAnsi="Arial"/>
          <w:szCs w:val="24"/>
          <w:lang w:val="es-CO"/>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w:t>
      </w:r>
      <w:r w:rsidR="009C2955">
        <w:rPr>
          <w:rFonts w:ascii="Arial" w:hAnsi="Arial"/>
        </w:rPr>
        <w:t>12-05-2017</w:t>
      </w:r>
      <w:r w:rsidR="00F80352">
        <w:rPr>
          <w:rFonts w:ascii="Arial" w:hAnsi="Arial"/>
        </w:rPr>
        <w:t xml:space="preserve"> </w:t>
      </w:r>
      <w:r w:rsidR="00480426">
        <w:rPr>
          <w:rFonts w:ascii="Arial" w:hAnsi="Arial"/>
        </w:rPr>
        <w:t>se asign</w:t>
      </w:r>
      <w:r w:rsidR="0029080C">
        <w:rPr>
          <w:rFonts w:ascii="Arial" w:hAnsi="Arial"/>
        </w:rPr>
        <w:t>ó</w:t>
      </w:r>
      <w:r w:rsidR="00480426">
        <w:rPr>
          <w:rFonts w:ascii="Arial" w:hAnsi="Arial"/>
        </w:rPr>
        <w:t xml:space="preserve"> </w:t>
      </w:r>
      <w:r w:rsidRPr="00D55E5A">
        <w:rPr>
          <w:rFonts w:ascii="Arial" w:hAnsi="Arial"/>
        </w:rPr>
        <w:t>a este Despacho</w:t>
      </w:r>
      <w:r w:rsidR="004B1EB8" w:rsidRPr="004B019A">
        <w:rPr>
          <w:rFonts w:ascii="Arial" w:hAnsi="Arial" w:cs="Arial"/>
          <w:color w:val="000000"/>
        </w:rPr>
        <w:t xml:space="preserve">, con </w:t>
      </w:r>
      <w:r w:rsidR="00F80352">
        <w:rPr>
          <w:rFonts w:ascii="Arial" w:hAnsi="Arial" w:cs="Arial"/>
          <w:color w:val="000000"/>
        </w:rPr>
        <w:t xml:space="preserve">proveído del </w:t>
      </w:r>
      <w:r w:rsidR="009C2955">
        <w:rPr>
          <w:rFonts w:ascii="Arial" w:hAnsi="Arial" w:cs="Arial"/>
          <w:color w:val="000000"/>
        </w:rPr>
        <w:t xml:space="preserve">15-05-2017 se requirió al actor (Folio 79, ibídem); el 22-05-2017 </w:t>
      </w:r>
      <w:r w:rsidR="007A0967">
        <w:rPr>
          <w:rFonts w:ascii="Arial" w:hAnsi="Arial" w:cs="Arial"/>
          <w:color w:val="000000"/>
        </w:rPr>
        <w:t xml:space="preserve">se </w:t>
      </w:r>
      <w:r w:rsidR="008D6496">
        <w:rPr>
          <w:rFonts w:ascii="Arial" w:hAnsi="Arial" w:cs="Arial"/>
          <w:color w:val="000000"/>
        </w:rPr>
        <w:t>a</w:t>
      </w:r>
      <w:r w:rsidR="0069231C">
        <w:rPr>
          <w:rFonts w:ascii="Arial" w:hAnsi="Arial" w:cs="Arial"/>
          <w:color w:val="000000"/>
        </w:rPr>
        <w:t>dmiti</w:t>
      </w:r>
      <w:r w:rsidR="0029080C">
        <w:rPr>
          <w:rFonts w:ascii="Arial" w:hAnsi="Arial" w:cs="Arial"/>
          <w:color w:val="000000"/>
        </w:rPr>
        <w:t>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 xml:space="preserve">quienes se estimó conveniente,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9C2955">
        <w:rPr>
          <w:rFonts w:ascii="Arial" w:hAnsi="Arial"/>
        </w:rPr>
        <w:t xml:space="preserve"> (Folio</w:t>
      </w:r>
      <w:r w:rsidR="00314889">
        <w:rPr>
          <w:rFonts w:ascii="Arial" w:hAnsi="Arial"/>
        </w:rPr>
        <w:t xml:space="preserve"> </w:t>
      </w:r>
      <w:r w:rsidR="009C2955">
        <w:rPr>
          <w:rFonts w:ascii="Arial" w:hAnsi="Arial"/>
        </w:rPr>
        <w:t>86</w:t>
      </w:r>
      <w:r w:rsidR="00314889">
        <w:rPr>
          <w:rFonts w:ascii="Arial" w:hAnsi="Arial"/>
        </w:rPr>
        <w:t>, ibídem)</w:t>
      </w:r>
      <w:r w:rsidR="00314889">
        <w:rPr>
          <w:rFonts w:ascii="Arial" w:hAnsi="Arial" w:cs="Arial"/>
          <w:color w:val="000000"/>
        </w:rPr>
        <w:t>.</w:t>
      </w:r>
      <w:r w:rsidR="00DA7E36">
        <w:rPr>
          <w:rFonts w:ascii="Arial" w:hAnsi="Arial" w:cs="Arial"/>
          <w:color w:val="000000"/>
        </w:rPr>
        <w:t xml:space="preserve"> </w:t>
      </w:r>
      <w:r w:rsidR="004B1EB8" w:rsidRPr="004B019A">
        <w:rPr>
          <w:rFonts w:ascii="Arial" w:hAnsi="Arial" w:cs="Arial"/>
          <w:color w:val="000000"/>
        </w:rPr>
        <w:t xml:space="preserve">Fueron debidamente enterados los extremos de la acción (Folios </w:t>
      </w:r>
      <w:r w:rsidR="009C2955">
        <w:rPr>
          <w:rFonts w:ascii="Arial" w:hAnsi="Arial" w:cs="Arial"/>
          <w:color w:val="000000"/>
        </w:rPr>
        <w:t>87 a 89</w:t>
      </w:r>
      <w:r w:rsidR="004B1EB8" w:rsidRPr="004B019A">
        <w:rPr>
          <w:rFonts w:ascii="Arial" w:hAnsi="Arial" w:cs="Arial"/>
          <w:color w:val="000000"/>
        </w:rPr>
        <w:t xml:space="preserve">, </w:t>
      </w:r>
      <w:r w:rsidR="009C2955">
        <w:rPr>
          <w:rFonts w:ascii="Arial" w:hAnsi="Arial" w:cs="Arial"/>
          <w:color w:val="000000"/>
        </w:rPr>
        <w:t>ibídem</w:t>
      </w:r>
      <w:r w:rsidR="004B1EB8" w:rsidRPr="004B019A">
        <w:rPr>
          <w:rFonts w:ascii="Arial" w:hAnsi="Arial" w:cs="Arial"/>
          <w:color w:val="000000"/>
        </w:rPr>
        <w:t>). Contest</w:t>
      </w:r>
      <w:r w:rsidR="0069231C">
        <w:rPr>
          <w:rFonts w:ascii="Arial" w:hAnsi="Arial" w:cs="Arial"/>
          <w:color w:val="000000"/>
        </w:rPr>
        <w:t xml:space="preserve">aron </w:t>
      </w:r>
      <w:r w:rsidR="00DA7E36">
        <w:rPr>
          <w:rFonts w:ascii="Arial" w:hAnsi="Arial" w:cs="Arial"/>
          <w:color w:val="000000"/>
        </w:rPr>
        <w:t xml:space="preserve">el accionado (Folio </w:t>
      </w:r>
      <w:r w:rsidR="009C2955">
        <w:rPr>
          <w:rFonts w:ascii="Arial" w:hAnsi="Arial" w:cs="Arial"/>
          <w:color w:val="000000"/>
        </w:rPr>
        <w:t>90</w:t>
      </w:r>
      <w:r w:rsidR="00DA7E36">
        <w:rPr>
          <w:rFonts w:ascii="Arial" w:hAnsi="Arial" w:cs="Arial"/>
          <w:color w:val="000000"/>
        </w:rPr>
        <w:t>, ib.)</w:t>
      </w:r>
      <w:r w:rsidR="009C2955">
        <w:rPr>
          <w:rFonts w:ascii="Arial" w:hAnsi="Arial" w:cs="Arial"/>
          <w:color w:val="000000"/>
        </w:rPr>
        <w:t xml:space="preserve">, la señora Gisela </w:t>
      </w:r>
      <w:proofErr w:type="spellStart"/>
      <w:r w:rsidR="009C2955">
        <w:rPr>
          <w:rFonts w:ascii="Arial" w:hAnsi="Arial" w:cs="Arial"/>
          <w:color w:val="000000"/>
        </w:rPr>
        <w:t>Uchima</w:t>
      </w:r>
      <w:proofErr w:type="spellEnd"/>
      <w:r w:rsidR="009C2955">
        <w:rPr>
          <w:rFonts w:ascii="Arial" w:hAnsi="Arial" w:cs="Arial"/>
          <w:color w:val="000000"/>
        </w:rPr>
        <w:t xml:space="preserve"> Ocampo (Folios 91 a 93, ib.) </w:t>
      </w:r>
      <w:r w:rsidR="00DA7E36">
        <w:rPr>
          <w:rFonts w:ascii="Arial" w:hAnsi="Arial" w:cs="Arial"/>
          <w:color w:val="000000"/>
        </w:rPr>
        <w:t xml:space="preserve">y el Procurador 21 Judicial II </w:t>
      </w:r>
      <w:r w:rsidR="00F80352">
        <w:rPr>
          <w:rFonts w:ascii="Arial" w:hAnsi="Arial" w:cs="Arial"/>
          <w:color w:val="000000"/>
        </w:rPr>
        <w:t xml:space="preserve">(Folios </w:t>
      </w:r>
      <w:r w:rsidR="009C2955">
        <w:rPr>
          <w:rFonts w:ascii="Arial" w:hAnsi="Arial" w:cs="Arial"/>
          <w:color w:val="000000"/>
        </w:rPr>
        <w:t>95 a 100</w:t>
      </w:r>
      <w:r w:rsidR="00F80352">
        <w:rPr>
          <w:rFonts w:ascii="Arial" w:hAnsi="Arial" w:cs="Arial"/>
          <w:color w:val="000000"/>
        </w:rPr>
        <w:t>, ib.)</w:t>
      </w:r>
      <w:r w:rsidR="00544B0D">
        <w:rPr>
          <w:rFonts w:ascii="Arial" w:hAnsi="Arial" w:cs="Arial"/>
          <w:color w:val="000000"/>
        </w:rPr>
        <w:t>.</w:t>
      </w:r>
    </w:p>
    <w:p w:rsidR="00B41B34" w:rsidRPr="00C40F50" w:rsidRDefault="00B41B34" w:rsidP="00B50331">
      <w:pPr>
        <w:spacing w:line="360" w:lineRule="auto"/>
        <w:jc w:val="both"/>
        <w:rPr>
          <w:rFonts w:ascii="Arial" w:hAnsi="Arial"/>
          <w:lang w:val="es-CO"/>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930478" w:rsidRDefault="006F4450" w:rsidP="00730CA7">
      <w:pPr>
        <w:pStyle w:val="Textoindependiente"/>
        <w:spacing w:line="360" w:lineRule="auto"/>
        <w:rPr>
          <w:rFonts w:ascii="Arial" w:hAnsi="Arial"/>
          <w:szCs w:val="24"/>
        </w:rPr>
      </w:pPr>
    </w:p>
    <w:p w:rsidR="00DA7E36" w:rsidRDefault="00DA7E36" w:rsidP="001842E5">
      <w:pPr>
        <w:spacing w:line="360" w:lineRule="auto"/>
        <w:jc w:val="both"/>
        <w:rPr>
          <w:rFonts w:ascii="Arial" w:hAnsi="Arial"/>
        </w:rPr>
      </w:pPr>
      <w:r>
        <w:rPr>
          <w:rFonts w:ascii="Arial" w:hAnsi="Arial"/>
        </w:rPr>
        <w:t xml:space="preserve">El Despacho Judicial relató el trámite dado </w:t>
      </w:r>
      <w:r w:rsidR="009C2955">
        <w:rPr>
          <w:rFonts w:ascii="Arial" w:hAnsi="Arial"/>
        </w:rPr>
        <w:t>a los procesos de filiación extramatrimonial y ejecutivo de alimentos proceso, y que se atiene a lo que se disponga por esta Corporación (Folio 90, ib.)</w:t>
      </w:r>
      <w:r>
        <w:rPr>
          <w:rFonts w:ascii="Arial" w:hAnsi="Arial"/>
        </w:rPr>
        <w:t>.</w:t>
      </w:r>
      <w:r w:rsidR="009C2955">
        <w:rPr>
          <w:rFonts w:ascii="Arial" w:hAnsi="Arial"/>
        </w:rPr>
        <w:t xml:space="preserve"> La señora Gisela </w:t>
      </w:r>
      <w:proofErr w:type="spellStart"/>
      <w:r w:rsidR="009C2955">
        <w:rPr>
          <w:rFonts w:ascii="Arial" w:hAnsi="Arial"/>
        </w:rPr>
        <w:t>Uchima</w:t>
      </w:r>
      <w:proofErr w:type="spellEnd"/>
      <w:r w:rsidR="009C2955">
        <w:rPr>
          <w:rFonts w:ascii="Arial" w:hAnsi="Arial"/>
        </w:rPr>
        <w:t xml:space="preserve"> Ocampo solicitó negar el amparo constitucional </w:t>
      </w:r>
      <w:r w:rsidR="005C474A">
        <w:rPr>
          <w:rFonts w:ascii="Arial" w:hAnsi="Arial"/>
        </w:rPr>
        <w:t xml:space="preserve">porque el actor sí fue notificado de las diligencias en los procesos adelantados en su contra (Folio 91 y 92, ib.). </w:t>
      </w:r>
      <w:r w:rsidR="009C2955">
        <w:rPr>
          <w:rFonts w:ascii="Arial" w:hAnsi="Arial"/>
        </w:rPr>
        <w:t xml:space="preserve"> </w:t>
      </w:r>
      <w:r>
        <w:rPr>
          <w:rFonts w:ascii="Arial" w:hAnsi="Arial"/>
        </w:rPr>
        <w:t xml:space="preserve"> </w:t>
      </w:r>
    </w:p>
    <w:p w:rsidR="00DA7E36" w:rsidRDefault="00DA7E36" w:rsidP="001842E5">
      <w:pPr>
        <w:spacing w:line="360" w:lineRule="auto"/>
        <w:jc w:val="both"/>
        <w:rPr>
          <w:rFonts w:ascii="Arial" w:hAnsi="Arial"/>
        </w:rPr>
      </w:pPr>
    </w:p>
    <w:p w:rsidR="00051EF8" w:rsidRDefault="00DA7E36" w:rsidP="001842E5">
      <w:pPr>
        <w:spacing w:line="360" w:lineRule="auto"/>
        <w:jc w:val="both"/>
        <w:rPr>
          <w:rFonts w:ascii="Arial" w:hAnsi="Arial" w:cs="Arial"/>
        </w:rPr>
      </w:pPr>
      <w:r>
        <w:rPr>
          <w:rFonts w:ascii="Arial" w:hAnsi="Arial"/>
        </w:rPr>
        <w:t xml:space="preserve">El Procurador 21 Judicial II </w:t>
      </w:r>
      <w:r w:rsidR="004A57ED">
        <w:rPr>
          <w:rFonts w:ascii="Arial" w:hAnsi="Arial"/>
        </w:rPr>
        <w:t xml:space="preserve">expuso que la tutela incumple los requisitos generales de </w:t>
      </w:r>
      <w:r w:rsidR="005C474A">
        <w:rPr>
          <w:rFonts w:ascii="Arial" w:hAnsi="Arial"/>
        </w:rPr>
        <w:t>subsidiariedad e inmediatez</w:t>
      </w:r>
      <w:r w:rsidR="004A57ED">
        <w:rPr>
          <w:rFonts w:ascii="Arial" w:hAnsi="Arial"/>
        </w:rPr>
        <w:t xml:space="preserve"> </w:t>
      </w:r>
      <w:r w:rsidR="00FC5CFA">
        <w:rPr>
          <w:rFonts w:ascii="Arial" w:hAnsi="Arial" w:cs="Arial"/>
          <w:color w:val="000000"/>
        </w:rPr>
        <w:t>(Folio</w:t>
      </w:r>
      <w:r w:rsidR="00051EF8">
        <w:rPr>
          <w:rFonts w:ascii="Arial" w:hAnsi="Arial" w:cs="Arial"/>
          <w:color w:val="000000"/>
        </w:rPr>
        <w:t>s</w:t>
      </w:r>
      <w:r w:rsidR="00FC5CFA">
        <w:rPr>
          <w:rFonts w:ascii="Arial" w:hAnsi="Arial" w:cs="Arial"/>
          <w:color w:val="000000"/>
        </w:rPr>
        <w:t xml:space="preserve"> </w:t>
      </w:r>
      <w:r w:rsidR="005C474A">
        <w:rPr>
          <w:rFonts w:ascii="Arial" w:hAnsi="Arial" w:cs="Arial"/>
          <w:color w:val="000000"/>
        </w:rPr>
        <w:t>95 a 100</w:t>
      </w:r>
      <w:r w:rsidR="00FC5CFA">
        <w:rPr>
          <w:rFonts w:ascii="Arial" w:hAnsi="Arial" w:cs="Arial"/>
          <w:color w:val="000000"/>
        </w:rPr>
        <w:t>, ib</w:t>
      </w:r>
      <w:r w:rsidR="00FC5CFA" w:rsidRPr="00100263">
        <w:rPr>
          <w:rFonts w:ascii="Arial" w:hAnsi="Arial" w:cs="Arial"/>
          <w:color w:val="000000"/>
        </w:rPr>
        <w:t>.).</w:t>
      </w:r>
      <w:r w:rsidR="000C3E41" w:rsidRPr="000C3E41">
        <w:rPr>
          <w:rFonts w:ascii="Arial" w:hAnsi="Arial" w:cs="Arial"/>
        </w:rPr>
        <w:t xml:space="preserve"> </w:t>
      </w:r>
    </w:p>
    <w:p w:rsidR="00051EF8" w:rsidRDefault="00051EF8" w:rsidP="001842E5">
      <w:pPr>
        <w:spacing w:line="360" w:lineRule="auto"/>
        <w:jc w:val="both"/>
        <w:rPr>
          <w:rFonts w:ascii="Arial" w:hAnsi="Arial" w:cs="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6232EF" w:rsidRDefault="006232EF" w:rsidP="006232EF">
      <w:pPr>
        <w:pStyle w:val="Textoindependiente"/>
        <w:spacing w:line="360" w:lineRule="auto"/>
        <w:ind w:left="400"/>
        <w:rPr>
          <w:rFonts w:ascii="Arial" w:hAnsi="Arial"/>
          <w:szCs w:val="24"/>
        </w:rPr>
      </w:pPr>
    </w:p>
    <w:p w:rsidR="00CF429F" w:rsidRPr="001842E5" w:rsidRDefault="00CF429F" w:rsidP="001842E5">
      <w:pPr>
        <w:pStyle w:val="Textoindependiente"/>
        <w:numPr>
          <w:ilvl w:val="1"/>
          <w:numId w:val="18"/>
        </w:numPr>
        <w:spacing w:line="360" w:lineRule="auto"/>
        <w:rPr>
          <w:rFonts w:ascii="Arial" w:hAnsi="Arial" w:cs="Arial"/>
          <w:szCs w:val="24"/>
        </w:rPr>
      </w:pPr>
      <w:r w:rsidRPr="001842E5">
        <w:rPr>
          <w:rFonts w:ascii="Arial" w:hAnsi="Arial"/>
          <w:smallCaps/>
          <w:szCs w:val="24"/>
        </w:rPr>
        <w:t>La competencia</w:t>
      </w:r>
      <w:r w:rsidR="001842E5" w:rsidRPr="001842E5">
        <w:rPr>
          <w:rFonts w:ascii="Arial" w:hAnsi="Arial"/>
          <w:smallCaps/>
          <w:szCs w:val="24"/>
        </w:rPr>
        <w:t>.</w:t>
      </w:r>
      <w:r w:rsidR="001842E5">
        <w:rPr>
          <w:rFonts w:ascii="Arial" w:hAnsi="Arial"/>
          <w:smallCaps/>
          <w:szCs w:val="24"/>
        </w:rPr>
        <w:t xml:space="preserve"> </w:t>
      </w:r>
      <w:r w:rsidR="005427D5" w:rsidRPr="001842E5">
        <w:rPr>
          <w:rFonts w:ascii="Arial" w:hAnsi="Arial" w:cs="Arial"/>
          <w:szCs w:val="24"/>
        </w:rPr>
        <w:t xml:space="preserve">Este Tribunal es competente para conocer la </w:t>
      </w:r>
      <w:r w:rsidR="00A15670" w:rsidRPr="001842E5">
        <w:rPr>
          <w:rFonts w:ascii="Arial" w:hAnsi="Arial" w:cs="Arial"/>
          <w:szCs w:val="24"/>
        </w:rPr>
        <w:t>acci</w:t>
      </w:r>
      <w:r w:rsidR="00C162E4">
        <w:rPr>
          <w:rFonts w:ascii="Arial" w:hAnsi="Arial" w:cs="Arial"/>
          <w:szCs w:val="24"/>
        </w:rPr>
        <w:t>ón</w:t>
      </w:r>
      <w:r w:rsidR="00A15670" w:rsidRPr="001842E5">
        <w:rPr>
          <w:rFonts w:ascii="Arial" w:hAnsi="Arial" w:cs="Arial"/>
          <w:szCs w:val="24"/>
        </w:rPr>
        <w:t xml:space="preserve"> </w:t>
      </w:r>
      <w:r w:rsidR="005427D5" w:rsidRPr="001842E5">
        <w:rPr>
          <w:rFonts w:ascii="Arial" w:hAnsi="Arial" w:cs="Arial"/>
          <w:szCs w:val="24"/>
        </w:rPr>
        <w:t xml:space="preserve">en razón a que es el superior jerárquico del </w:t>
      </w:r>
      <w:r w:rsidR="001842E5">
        <w:rPr>
          <w:rFonts w:ascii="Arial" w:hAnsi="Arial" w:cs="Arial"/>
          <w:szCs w:val="24"/>
        </w:rPr>
        <w:t xml:space="preserve">Juzgado </w:t>
      </w:r>
      <w:r w:rsidR="005427D5" w:rsidRPr="001842E5">
        <w:rPr>
          <w:rFonts w:ascii="Arial" w:hAnsi="Arial" w:cs="Arial"/>
          <w:szCs w:val="24"/>
        </w:rPr>
        <w:t>accionado.</w:t>
      </w:r>
    </w:p>
    <w:p w:rsidR="00730CA7" w:rsidRPr="00C40F50" w:rsidRDefault="00730CA7" w:rsidP="00CF429F">
      <w:pPr>
        <w:pStyle w:val="Sangra2detindependiente"/>
        <w:spacing w:after="0" w:line="360" w:lineRule="auto"/>
        <w:ind w:left="0"/>
        <w:jc w:val="both"/>
        <w:rPr>
          <w:rFonts w:ascii="Arial" w:hAnsi="Arial" w:cs="Arial"/>
          <w:sz w:val="24"/>
          <w:szCs w:val="24"/>
        </w:rPr>
      </w:pPr>
    </w:p>
    <w:p w:rsidR="005427D5" w:rsidRDefault="00CF429F" w:rsidP="004D182D">
      <w:pPr>
        <w:pStyle w:val="Textoindependiente"/>
        <w:numPr>
          <w:ilvl w:val="1"/>
          <w:numId w:val="18"/>
        </w:numPr>
        <w:spacing w:line="360" w:lineRule="auto"/>
        <w:rPr>
          <w:rFonts w:ascii="Arial" w:hAnsi="Arial" w:cs="Arial"/>
        </w:rPr>
      </w:pPr>
      <w:r w:rsidRPr="001842E5">
        <w:rPr>
          <w:rFonts w:ascii="Arial" w:hAnsi="Arial"/>
          <w:smallCaps/>
          <w:szCs w:val="24"/>
        </w:rPr>
        <w:t>El problema jurídico a resolver</w:t>
      </w:r>
      <w:r w:rsidR="001842E5" w:rsidRPr="001842E5">
        <w:rPr>
          <w:rFonts w:ascii="Arial" w:hAnsi="Arial"/>
          <w:smallCaps/>
          <w:szCs w:val="24"/>
        </w:rPr>
        <w:t xml:space="preserve">. </w:t>
      </w:r>
      <w:r w:rsidR="005427D5" w:rsidRPr="001842E5">
        <w:rPr>
          <w:rFonts w:ascii="Arial" w:hAnsi="Arial" w:cs="Arial"/>
        </w:rPr>
        <w:t xml:space="preserve">¿El </w:t>
      </w:r>
      <w:r w:rsidR="00CB0B9E" w:rsidRPr="001842E5">
        <w:rPr>
          <w:rFonts w:ascii="Arial" w:hAnsi="Arial" w:cs="Arial"/>
        </w:rPr>
        <w:t xml:space="preserve">Juzgado </w:t>
      </w:r>
      <w:r w:rsidR="00051EF8">
        <w:rPr>
          <w:rFonts w:ascii="Arial" w:hAnsi="Arial" w:cs="Arial"/>
        </w:rPr>
        <w:t xml:space="preserve">Cuarto </w:t>
      </w:r>
      <w:r w:rsidR="004A57ED">
        <w:rPr>
          <w:rFonts w:ascii="Arial" w:hAnsi="Arial" w:cs="Arial"/>
        </w:rPr>
        <w:t xml:space="preserve">de Familia de Pereira </w:t>
      </w:r>
      <w:r w:rsidR="005427D5" w:rsidRPr="001842E5">
        <w:rPr>
          <w:rFonts w:ascii="Arial" w:hAnsi="Arial" w:cs="Arial"/>
        </w:rPr>
        <w:t>ha vulnerado o amenazado los derechos fundamentales del accionante</w:t>
      </w:r>
      <w:r w:rsidR="00CB0B9E" w:rsidRPr="001842E5">
        <w:rPr>
          <w:rFonts w:ascii="Arial" w:hAnsi="Arial" w:cs="Arial"/>
        </w:rPr>
        <w:t xml:space="preserve">, según lo expuesto en </w:t>
      </w:r>
      <w:r w:rsidR="00CE4238" w:rsidRPr="001842E5">
        <w:rPr>
          <w:rFonts w:ascii="Arial" w:hAnsi="Arial" w:cs="Arial"/>
        </w:rPr>
        <w:t xml:space="preserve">el </w:t>
      </w:r>
      <w:r w:rsidR="00CB0B9E" w:rsidRPr="001842E5">
        <w:rPr>
          <w:rFonts w:ascii="Arial" w:hAnsi="Arial" w:cs="Arial"/>
        </w:rPr>
        <w:t>escrito de tutela</w:t>
      </w:r>
      <w:r w:rsidR="005427D5" w:rsidRPr="001842E5">
        <w:rPr>
          <w:rFonts w:ascii="Arial" w:hAnsi="Arial" w:cs="Arial"/>
        </w:rPr>
        <w:t>?</w:t>
      </w:r>
    </w:p>
    <w:p w:rsidR="001F7F0A" w:rsidRPr="00CE255D" w:rsidRDefault="001F7F0A" w:rsidP="001F7F0A">
      <w:pPr>
        <w:pStyle w:val="Textoindependiente"/>
        <w:spacing w:line="360" w:lineRule="auto"/>
        <w:rPr>
          <w:rFonts w:ascii="Arial" w:hAnsi="Arial" w:cs="Arial"/>
          <w:sz w:val="22"/>
        </w:rPr>
      </w:pPr>
    </w:p>
    <w:p w:rsidR="006232EF" w:rsidRPr="002E5AEF" w:rsidRDefault="006232EF" w:rsidP="001842E5">
      <w:pPr>
        <w:pStyle w:val="Textoindependiente"/>
        <w:numPr>
          <w:ilvl w:val="1"/>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6232EF" w:rsidRPr="00CE255D" w:rsidRDefault="006232EF" w:rsidP="006232EF">
      <w:pPr>
        <w:pStyle w:val="Textoindependiente"/>
        <w:tabs>
          <w:tab w:val="clear" w:pos="0"/>
          <w:tab w:val="clear" w:pos="708"/>
          <w:tab w:val="clear" w:pos="1416"/>
          <w:tab w:val="left" w:pos="709"/>
        </w:tabs>
        <w:spacing w:line="360" w:lineRule="auto"/>
        <w:ind w:left="720"/>
        <w:rPr>
          <w:rFonts w:ascii="Arial" w:hAnsi="Arial"/>
          <w:szCs w:val="24"/>
        </w:rPr>
      </w:pPr>
    </w:p>
    <w:p w:rsidR="00885A62" w:rsidRPr="00C40F50" w:rsidRDefault="00885A62" w:rsidP="001842E5">
      <w:pPr>
        <w:pStyle w:val="Textoindependiente"/>
        <w:numPr>
          <w:ilvl w:val="2"/>
          <w:numId w:val="18"/>
        </w:numPr>
        <w:tabs>
          <w:tab w:val="clear" w:pos="0"/>
          <w:tab w:val="clear" w:pos="708"/>
          <w:tab w:val="clear" w:pos="1416"/>
          <w:tab w:val="left" w:pos="709"/>
        </w:tabs>
        <w:spacing w:line="360" w:lineRule="auto"/>
        <w:rPr>
          <w:rFonts w:ascii="Arial" w:hAnsi="Arial"/>
          <w:smallCaps/>
          <w:sz w:val="22"/>
          <w:szCs w:val="24"/>
        </w:rPr>
      </w:pPr>
      <w:r w:rsidRPr="00C40F50">
        <w:rPr>
          <w:rFonts w:ascii="Arial" w:hAnsi="Arial"/>
          <w:smallCaps/>
          <w:sz w:val="22"/>
          <w:szCs w:val="24"/>
        </w:rPr>
        <w:t>La legitimación en la causa</w:t>
      </w:r>
    </w:p>
    <w:p w:rsidR="001842E5" w:rsidRPr="00CE255D" w:rsidRDefault="001842E5" w:rsidP="001842E5">
      <w:pPr>
        <w:pStyle w:val="Textopredeterminado"/>
        <w:spacing w:line="360" w:lineRule="auto"/>
        <w:jc w:val="both"/>
        <w:rPr>
          <w:rFonts w:ascii="Arial" w:hAnsi="Arial"/>
          <w:color w:val="auto"/>
          <w:spacing w:val="-3"/>
          <w:sz w:val="22"/>
          <w:szCs w:val="24"/>
          <w:lang w:val="es-ES_tradnl"/>
        </w:rPr>
      </w:pPr>
    </w:p>
    <w:p w:rsidR="001842E5" w:rsidRDefault="00885A62" w:rsidP="001842E5">
      <w:pPr>
        <w:pStyle w:val="Textopredeterminado"/>
        <w:spacing w:line="360" w:lineRule="auto"/>
        <w:jc w:val="both"/>
        <w:rPr>
          <w:rFonts w:ascii="Arial" w:hAnsi="Arial" w:cs="Arial"/>
          <w:szCs w:val="24"/>
        </w:rPr>
      </w:pPr>
      <w:r w:rsidRPr="00D91A51">
        <w:rPr>
          <w:rFonts w:ascii="Arial" w:hAnsi="Arial" w:cs="Arial"/>
          <w:szCs w:val="24"/>
        </w:rPr>
        <w:t xml:space="preserve">Se cumple por activa </w:t>
      </w:r>
      <w:r w:rsidR="005C474A">
        <w:rPr>
          <w:rFonts w:ascii="Arial" w:hAnsi="Arial" w:cs="Arial"/>
          <w:szCs w:val="24"/>
        </w:rPr>
        <w:t xml:space="preserve">porque </w:t>
      </w:r>
      <w:r w:rsidR="002A22C7">
        <w:rPr>
          <w:rFonts w:ascii="Arial" w:hAnsi="Arial" w:cs="Arial"/>
          <w:szCs w:val="24"/>
        </w:rPr>
        <w:t xml:space="preserve">el señor </w:t>
      </w:r>
      <w:r w:rsidR="005C474A">
        <w:rPr>
          <w:rFonts w:ascii="Arial" w:hAnsi="Arial" w:cs="Arial"/>
          <w:szCs w:val="24"/>
        </w:rPr>
        <w:t xml:space="preserve">Néstor Gabriel Ordóñez Silva </w:t>
      </w:r>
      <w:r w:rsidR="002A22C7">
        <w:rPr>
          <w:rFonts w:ascii="Arial" w:hAnsi="Arial" w:cs="Arial"/>
          <w:szCs w:val="24"/>
        </w:rPr>
        <w:t xml:space="preserve">es parte </w:t>
      </w:r>
      <w:r w:rsidR="005C474A">
        <w:rPr>
          <w:rFonts w:ascii="Arial" w:hAnsi="Arial" w:cs="Arial"/>
          <w:szCs w:val="24"/>
        </w:rPr>
        <w:t xml:space="preserve">demanda en los procesos de filiación extramatrimonial y ejecutivo de alimentos. </w:t>
      </w:r>
      <w:r w:rsidRPr="00490518">
        <w:rPr>
          <w:rFonts w:ascii="Arial" w:hAnsi="Arial" w:cs="Arial"/>
          <w:szCs w:val="24"/>
        </w:rPr>
        <w:t>Y por pasiva, lo es el Juzgado</w:t>
      </w:r>
      <w:r w:rsidR="00C162E4" w:rsidRPr="00490518">
        <w:rPr>
          <w:rFonts w:ascii="Arial" w:hAnsi="Arial" w:cs="Arial"/>
          <w:szCs w:val="24"/>
        </w:rPr>
        <w:t xml:space="preserve"> </w:t>
      </w:r>
      <w:r w:rsidR="00051EF8">
        <w:rPr>
          <w:rFonts w:ascii="Arial" w:hAnsi="Arial" w:cs="Arial"/>
          <w:szCs w:val="24"/>
        </w:rPr>
        <w:t xml:space="preserve">Cuarto </w:t>
      </w:r>
      <w:r w:rsidR="00076B35">
        <w:rPr>
          <w:rFonts w:ascii="Arial" w:hAnsi="Arial" w:cs="Arial"/>
          <w:szCs w:val="24"/>
        </w:rPr>
        <w:t>de Familia de Pereira</w:t>
      </w:r>
      <w:r w:rsidRPr="00490518">
        <w:rPr>
          <w:rFonts w:ascii="Arial" w:hAnsi="Arial" w:cs="Arial"/>
          <w:szCs w:val="24"/>
        </w:rPr>
        <w:t>, al ser la autoridad judicial que conoce</w:t>
      </w:r>
      <w:r w:rsidR="00C162E4">
        <w:rPr>
          <w:rFonts w:ascii="Arial" w:hAnsi="Arial" w:cs="Arial"/>
          <w:szCs w:val="24"/>
        </w:rPr>
        <w:t xml:space="preserve"> </w:t>
      </w:r>
      <w:r w:rsidR="005C474A">
        <w:rPr>
          <w:rFonts w:ascii="Arial" w:hAnsi="Arial" w:cs="Arial"/>
          <w:szCs w:val="24"/>
        </w:rPr>
        <w:t xml:space="preserve">los </w:t>
      </w:r>
      <w:r w:rsidR="004E1BFB">
        <w:rPr>
          <w:rFonts w:ascii="Arial" w:hAnsi="Arial" w:cs="Arial"/>
          <w:szCs w:val="24"/>
        </w:rPr>
        <w:t>juicio</w:t>
      </w:r>
      <w:r w:rsidR="005C474A">
        <w:rPr>
          <w:rFonts w:ascii="Arial" w:hAnsi="Arial" w:cs="Arial"/>
          <w:szCs w:val="24"/>
        </w:rPr>
        <w:t>s</w:t>
      </w:r>
      <w:r w:rsidR="00C162E4">
        <w:rPr>
          <w:rFonts w:ascii="Arial" w:hAnsi="Arial" w:cs="Arial"/>
          <w:szCs w:val="24"/>
        </w:rPr>
        <w:t>.</w:t>
      </w:r>
    </w:p>
    <w:p w:rsidR="00AA730F" w:rsidRPr="002A22C7" w:rsidRDefault="00AA730F" w:rsidP="001842E5">
      <w:pPr>
        <w:pStyle w:val="Textopredeterminado"/>
        <w:spacing w:line="360" w:lineRule="auto"/>
        <w:jc w:val="both"/>
        <w:rPr>
          <w:rFonts w:ascii="Arial" w:hAnsi="Arial" w:cs="Arial"/>
          <w:szCs w:val="24"/>
        </w:rPr>
      </w:pPr>
    </w:p>
    <w:p w:rsidR="007D4E9C" w:rsidRPr="002A0C2A" w:rsidRDefault="007D4E9C" w:rsidP="007D4E9C">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EB7029">
        <w:rPr>
          <w:rFonts w:ascii="Arial" w:hAnsi="Arial" w:cs="Verdana"/>
          <w:smallCaps/>
          <w:spacing w:val="0"/>
          <w:sz w:val="22"/>
          <w:szCs w:val="24"/>
          <w:lang w:val="es-ES"/>
        </w:rPr>
        <w:t xml:space="preserve">Las sub-reglas de análisis en la </w:t>
      </w:r>
      <w:proofErr w:type="spellStart"/>
      <w:r w:rsidRPr="00EB7029">
        <w:rPr>
          <w:rFonts w:ascii="Arial" w:hAnsi="Arial" w:cs="Verdana"/>
          <w:smallCaps/>
          <w:spacing w:val="0"/>
          <w:sz w:val="22"/>
          <w:szCs w:val="24"/>
          <w:lang w:val="es-ES"/>
        </w:rPr>
        <w:t>procedibilidad</w:t>
      </w:r>
      <w:proofErr w:type="spellEnd"/>
      <w:r w:rsidRPr="00EB7029">
        <w:rPr>
          <w:rFonts w:ascii="Arial" w:hAnsi="Arial" w:cs="Verdana"/>
          <w:smallCaps/>
          <w:spacing w:val="0"/>
          <w:sz w:val="22"/>
          <w:szCs w:val="24"/>
          <w:lang w:val="es-ES"/>
        </w:rPr>
        <w:t xml:space="preserve"> frente a decisiones judiciales</w:t>
      </w:r>
    </w:p>
    <w:p w:rsidR="007D4E9C" w:rsidRPr="00CE255D" w:rsidRDefault="007D4E9C" w:rsidP="007D4E9C">
      <w:pPr>
        <w:pStyle w:val="Textoindependiente"/>
        <w:spacing w:line="360" w:lineRule="auto"/>
        <w:rPr>
          <w:rFonts w:ascii="Arial" w:hAnsi="Arial"/>
          <w:smallCaps/>
          <w:szCs w:val="24"/>
          <w:lang w:val="es-CO"/>
        </w:rPr>
      </w:pPr>
    </w:p>
    <w:p w:rsidR="007D4E9C" w:rsidRPr="00907C22" w:rsidRDefault="007D4E9C" w:rsidP="007D4E9C">
      <w:pPr>
        <w:pStyle w:val="Textoindependiente"/>
        <w:spacing w:line="360" w:lineRule="auto"/>
        <w:rPr>
          <w:rFonts w:ascii="Arial" w:hAnsi="Arial" w:cs="Arial"/>
          <w:szCs w:val="24"/>
        </w:rPr>
      </w:pPr>
      <w:r>
        <w:rPr>
          <w:rFonts w:ascii="Arial" w:hAnsi="Arial" w:cs="Arial"/>
          <w:szCs w:val="24"/>
        </w:rPr>
        <w:t xml:space="preserve">Desde la sentencia </w:t>
      </w:r>
      <w:r w:rsidRPr="00DC6BEA">
        <w:rPr>
          <w:rFonts w:ascii="Arial" w:hAnsi="Arial" w:cs="Arial"/>
          <w:szCs w:val="24"/>
        </w:rPr>
        <w:t xml:space="preserve">C-543 </w:t>
      </w:r>
      <w:r w:rsidRPr="00DC6BEA">
        <w:t xml:space="preserve"> </w:t>
      </w:r>
      <w:r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Refdenotaalpie"/>
          <w:rFonts w:ascii="Arial" w:hAnsi="Arial" w:cs="Arial"/>
          <w:szCs w:val="24"/>
        </w:rPr>
        <w:footnoteReference w:id="1"/>
      </w:r>
      <w:r w:rsidRPr="00DC6BEA">
        <w:rPr>
          <w:rFonts w:ascii="Arial" w:hAnsi="Arial" w:cs="Arial"/>
          <w:szCs w:val="24"/>
        </w:rPr>
        <w:t xml:space="preserve">, básicamente sustituyó la expresión “vías de hecho” por la de “causales genéricas de </w:t>
      </w:r>
      <w:proofErr w:type="spellStart"/>
      <w:r w:rsidRPr="00DC6BEA">
        <w:rPr>
          <w:rFonts w:ascii="Arial" w:hAnsi="Arial" w:cs="Arial"/>
          <w:szCs w:val="24"/>
        </w:rPr>
        <w:t>procedibilidad</w:t>
      </w:r>
      <w:proofErr w:type="spellEnd"/>
      <w:r w:rsidRPr="00DC6BEA">
        <w:rPr>
          <w:rFonts w:ascii="Arial" w:hAnsi="Arial" w:cs="Arial"/>
          <w:szCs w:val="24"/>
        </w:rPr>
        <w:t xml:space="preserve">”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Refdenotaalpie"/>
          <w:rFonts w:ascii="Arial" w:hAnsi="Arial"/>
          <w:szCs w:val="24"/>
        </w:rPr>
        <w:footnoteReference w:id="2"/>
      </w:r>
      <w:r w:rsidRPr="00DC6BEA">
        <w:rPr>
          <w:rFonts w:ascii="Arial" w:hAnsi="Arial" w:cs="Arial"/>
          <w:szCs w:val="24"/>
        </w:rPr>
        <w:t>.</w:t>
      </w:r>
    </w:p>
    <w:p w:rsidR="007D4E9C" w:rsidRPr="00773B57" w:rsidRDefault="007D4E9C" w:rsidP="007D4E9C">
      <w:pPr>
        <w:pStyle w:val="Textoindependiente"/>
        <w:spacing w:line="360" w:lineRule="auto"/>
        <w:rPr>
          <w:rFonts w:ascii="Arial" w:hAnsi="Arial" w:cs="Arial"/>
          <w:szCs w:val="24"/>
        </w:rPr>
      </w:pPr>
    </w:p>
    <w:p w:rsidR="007D4E9C" w:rsidRPr="00907C22" w:rsidRDefault="007D4E9C" w:rsidP="007D4E9C">
      <w:pPr>
        <w:pStyle w:val="Textoindependien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7D4E9C" w:rsidRPr="00907C22" w:rsidRDefault="007D4E9C" w:rsidP="007D4E9C">
      <w:pPr>
        <w:pStyle w:val="Textoindependiente"/>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Refdenotaalpie"/>
          <w:rFonts w:ascii="Arial" w:hAnsi="Arial" w:cs="Arial"/>
          <w:szCs w:val="24"/>
        </w:rPr>
        <w:footnoteReference w:id="3"/>
      </w:r>
      <w:r w:rsidRPr="00907C22">
        <w:rPr>
          <w:rFonts w:ascii="Arial" w:hAnsi="Arial" w:cs="Arial"/>
          <w:szCs w:val="24"/>
        </w:rPr>
        <w:t>.</w:t>
      </w:r>
    </w:p>
    <w:p w:rsidR="007D4E9C" w:rsidRPr="00773B57" w:rsidRDefault="007D4E9C" w:rsidP="007D4E9C">
      <w:pPr>
        <w:pStyle w:val="Textoindependiente"/>
        <w:spacing w:line="360" w:lineRule="auto"/>
        <w:rPr>
          <w:rFonts w:ascii="Arial" w:hAnsi="Arial" w:cs="Arial"/>
          <w:szCs w:val="24"/>
        </w:rPr>
      </w:pPr>
    </w:p>
    <w:p w:rsidR="007D4E9C" w:rsidRPr="00907C22" w:rsidRDefault="007D4E9C" w:rsidP="007D4E9C">
      <w:pPr>
        <w:pStyle w:val="Textoindependiente"/>
        <w:spacing w:line="360" w:lineRule="auto"/>
        <w:rPr>
          <w:rFonts w:ascii="Arial" w:hAnsi="Arial" w:cs="Arial"/>
          <w:szCs w:val="24"/>
        </w:rPr>
      </w:pPr>
      <w:r w:rsidRPr="00907C22">
        <w:rPr>
          <w:rFonts w:ascii="Arial" w:hAnsi="Arial" w:cs="Arial"/>
          <w:szCs w:val="24"/>
        </w:rPr>
        <w:t xml:space="preserve">Los requisitos generales de </w:t>
      </w:r>
      <w:proofErr w:type="spellStart"/>
      <w:r w:rsidRPr="00907C22">
        <w:rPr>
          <w:rFonts w:ascii="Arial" w:hAnsi="Arial" w:cs="Arial"/>
          <w:szCs w:val="24"/>
        </w:rPr>
        <w:t>procedibilidad</w:t>
      </w:r>
      <w:proofErr w:type="spellEnd"/>
      <w:r w:rsidRPr="00907C22">
        <w:rPr>
          <w:rFonts w:ascii="Arial" w:hAnsi="Arial" w:cs="Arial"/>
          <w:szCs w:val="24"/>
        </w:rPr>
        <w:t xml:space="preserve">, explicados en amplitud en la sentencia C-590 de </w:t>
      </w:r>
    </w:p>
    <w:p w:rsidR="007D4E9C" w:rsidRDefault="007D4E9C" w:rsidP="007D4E9C">
      <w:pPr>
        <w:pStyle w:val="Textoindependiente"/>
        <w:spacing w:line="360" w:lineRule="auto"/>
        <w:rPr>
          <w:rFonts w:ascii="Arial" w:hAnsi="Arial" w:cs="Arial"/>
          <w:szCs w:val="24"/>
        </w:rPr>
      </w:pPr>
      <w:r w:rsidRPr="00907C22">
        <w:rPr>
          <w:rFonts w:ascii="Arial" w:hAnsi="Arial" w:cs="Arial"/>
          <w:szCs w:val="24"/>
        </w:rPr>
        <w:lastRenderedPageBreak/>
        <w:t>2005</w:t>
      </w:r>
      <w:r w:rsidRPr="00907C22">
        <w:rPr>
          <w:rStyle w:val="Refdenotaalpie"/>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Refdenotaalpie"/>
          <w:rFonts w:ascii="Arial" w:hAnsi="Arial" w:cs="Arial"/>
          <w:szCs w:val="24"/>
        </w:rPr>
        <w:footnoteReference w:id="5"/>
      </w:r>
      <w:r>
        <w:rPr>
          <w:rFonts w:ascii="Arial" w:hAnsi="Arial" w:cs="Arial"/>
          <w:szCs w:val="24"/>
          <w:vertAlign w:val="superscript"/>
        </w:rPr>
        <w:t>-</w:t>
      </w:r>
      <w:r>
        <w:rPr>
          <w:rStyle w:val="Refdenotaalpie"/>
          <w:rFonts w:ascii="Arial" w:hAnsi="Arial"/>
          <w:szCs w:val="24"/>
        </w:rPr>
        <w:footnoteReference w:id="6"/>
      </w:r>
      <w:r w:rsidRPr="00907C22">
        <w:rPr>
          <w:rFonts w:ascii="Arial" w:hAnsi="Arial" w:cs="Arial"/>
          <w:szCs w:val="24"/>
        </w:rPr>
        <w:t xml:space="preserve"> (</w:t>
      </w:r>
      <w:r>
        <w:rPr>
          <w:rFonts w:ascii="Arial" w:hAnsi="Arial" w:cs="Arial"/>
          <w:szCs w:val="24"/>
        </w:rPr>
        <w:t>2017</w:t>
      </w:r>
      <w:r w:rsidRPr="00907C22">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Refdenotaalpie"/>
          <w:rFonts w:ascii="Arial" w:hAnsi="Arial"/>
          <w:szCs w:val="24"/>
        </w:rPr>
        <w:footnoteReference w:id="7"/>
      </w:r>
      <w:r w:rsidRPr="00907C22">
        <w:rPr>
          <w:rFonts w:ascii="Arial" w:hAnsi="Arial" w:cs="Arial"/>
          <w:szCs w:val="24"/>
        </w:rPr>
        <w:t>.</w:t>
      </w:r>
    </w:p>
    <w:p w:rsidR="007D4E9C" w:rsidRPr="00773B57" w:rsidRDefault="007D4E9C" w:rsidP="007D4E9C">
      <w:pPr>
        <w:pStyle w:val="Textoindependiente"/>
        <w:spacing w:line="360" w:lineRule="auto"/>
        <w:rPr>
          <w:rFonts w:ascii="Arial" w:hAnsi="Arial" w:cs="Arial"/>
          <w:szCs w:val="24"/>
        </w:rPr>
      </w:pPr>
    </w:p>
    <w:p w:rsidR="007D4E9C" w:rsidRDefault="007D4E9C" w:rsidP="007D4E9C">
      <w:pPr>
        <w:pStyle w:val="Textoindependiente"/>
        <w:spacing w:line="360" w:lineRule="auto"/>
        <w:rPr>
          <w:rFonts w:ascii="Arial" w:hAnsi="Arial" w:cs="Arial"/>
          <w:szCs w:val="24"/>
        </w:rPr>
      </w:pPr>
      <w:r w:rsidRPr="00907C22">
        <w:rPr>
          <w:rFonts w:ascii="Arial" w:hAnsi="Arial" w:cs="Arial"/>
          <w:szCs w:val="24"/>
        </w:rPr>
        <w:t xml:space="preserve">De otra parte, como requisitos o causales especiales de </w:t>
      </w:r>
      <w:proofErr w:type="spellStart"/>
      <w:r w:rsidRPr="00907C22">
        <w:rPr>
          <w:rFonts w:ascii="Arial" w:hAnsi="Arial" w:cs="Arial"/>
          <w:szCs w:val="24"/>
        </w:rPr>
        <w:t>procedibilidad</w:t>
      </w:r>
      <w:proofErr w:type="spellEnd"/>
      <w:r w:rsidRPr="00907C22">
        <w:rPr>
          <w:rFonts w:ascii="Arial" w:hAnsi="Arial" w:cs="Arial"/>
          <w:szCs w:val="24"/>
        </w:rPr>
        <w:t xml:space="preserve">, se han definido los </w:t>
      </w:r>
    </w:p>
    <w:p w:rsidR="007D4E9C" w:rsidRPr="00907C22" w:rsidRDefault="007D4E9C" w:rsidP="007D4E9C">
      <w:pPr>
        <w:pStyle w:val="Textoindependien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8"/>
      </w:r>
      <w:r w:rsidRPr="00907C22">
        <w:rPr>
          <w:rFonts w:ascii="Arial" w:hAnsi="Arial" w:cs="Arial"/>
          <w:szCs w:val="24"/>
        </w:rPr>
        <w:t xml:space="preserve"> y Quinche Ramírez</w:t>
      </w:r>
      <w:r w:rsidRPr="00907C22">
        <w:rPr>
          <w:rStyle w:val="Refdenotaalpie"/>
          <w:rFonts w:ascii="Arial" w:hAnsi="Arial" w:cs="Arial"/>
          <w:szCs w:val="24"/>
        </w:rPr>
        <w:footnoteReference w:id="9"/>
      </w:r>
      <w:r w:rsidRPr="00907C22">
        <w:rPr>
          <w:rFonts w:ascii="Arial" w:hAnsi="Arial" w:cs="Arial"/>
          <w:szCs w:val="24"/>
        </w:rPr>
        <w:t>.</w:t>
      </w:r>
    </w:p>
    <w:p w:rsidR="005C474A" w:rsidRDefault="005C474A" w:rsidP="005C474A">
      <w:pPr>
        <w:pStyle w:val="Textoindependiente"/>
        <w:numPr>
          <w:ilvl w:val="2"/>
          <w:numId w:val="18"/>
        </w:numPr>
        <w:spacing w:line="360" w:lineRule="auto"/>
        <w:rPr>
          <w:rFonts w:ascii="Arial" w:hAnsi="Arial"/>
          <w:smallCaps/>
          <w:szCs w:val="24"/>
        </w:rPr>
      </w:pPr>
      <w:r w:rsidRPr="005C474A">
        <w:rPr>
          <w:rFonts w:ascii="Arial" w:hAnsi="Arial"/>
          <w:smallCaps/>
          <w:sz w:val="22"/>
          <w:szCs w:val="24"/>
        </w:rPr>
        <w:t xml:space="preserve">La inmediatez  de la acción de tutela </w:t>
      </w:r>
    </w:p>
    <w:p w:rsidR="005C474A" w:rsidRPr="0012509F" w:rsidRDefault="005C474A" w:rsidP="005C474A">
      <w:pPr>
        <w:pStyle w:val="Textoindependiente"/>
        <w:spacing w:line="360" w:lineRule="auto"/>
        <w:ind w:left="720"/>
        <w:rPr>
          <w:rFonts w:ascii="Arial" w:hAnsi="Arial"/>
          <w:smallCaps/>
          <w:szCs w:val="24"/>
        </w:rPr>
      </w:pPr>
    </w:p>
    <w:p w:rsidR="005C474A" w:rsidRDefault="005C474A" w:rsidP="005C474A">
      <w:pPr>
        <w:spacing w:line="360" w:lineRule="auto"/>
        <w:jc w:val="both"/>
        <w:rPr>
          <w:rFonts w:ascii="Arial" w:hAnsi="Arial" w:cs="Arial"/>
          <w:u w:val="single"/>
        </w:rPr>
      </w:pPr>
      <w:r>
        <w:rPr>
          <w:rFonts w:ascii="Arial" w:hAnsi="Arial" w:cs="Arial"/>
        </w:rPr>
        <w:t xml:space="preserve">Según constante jurisprudencia de nuestro máximo Tribunal </w:t>
      </w:r>
      <w:r w:rsidRPr="00AA730F">
        <w:rPr>
          <w:rFonts w:ascii="Arial" w:hAnsi="Arial" w:cs="Arial"/>
        </w:rPr>
        <w:t>Constitucional</w:t>
      </w:r>
      <w:r w:rsidRPr="00AA730F">
        <w:rPr>
          <w:rStyle w:val="Refdenotaalpie"/>
          <w:rFonts w:ascii="Arial" w:hAnsi="Arial" w:cs="Arial"/>
        </w:rPr>
        <w:footnoteReference w:id="10"/>
      </w:r>
      <w:r w:rsidRPr="00AA730F">
        <w:rPr>
          <w:rFonts w:ascii="Arial" w:hAnsi="Arial" w:cs="Arial"/>
        </w:rPr>
        <w:t>, y también de la CSJ</w:t>
      </w:r>
      <w:r w:rsidRPr="00AA730F">
        <w:rPr>
          <w:rStyle w:val="Refdenotaalpie"/>
          <w:rFonts w:ascii="Arial" w:hAnsi="Arial" w:cs="Arial"/>
        </w:rPr>
        <w:footnoteReference w:id="11"/>
      </w:r>
      <w:r w:rsidRPr="00AA730F">
        <w:rPr>
          <w:rFonts w:ascii="Arial" w:hAnsi="Arial" w:cs="Arial"/>
        </w:rPr>
        <w:t xml:space="preserve"> (Sala de Casación Civil), la inmediatez en la protección, que implica</w:t>
      </w:r>
      <w:r>
        <w:rPr>
          <w:rFonts w:ascii="Arial" w:hAnsi="Arial" w:cs="Arial"/>
        </w:rPr>
        <w:t xml:space="preserve"> la tutela, conlleva entender que el remedio judicial requiere </w:t>
      </w:r>
      <w:r w:rsidRPr="003A3E22">
        <w:rPr>
          <w:rFonts w:ascii="Arial" w:hAnsi="Arial" w:cs="Arial"/>
          <w:bCs/>
          <w:u w:val="single"/>
        </w:rPr>
        <w:t>aplicación urgente</w:t>
      </w:r>
      <w:r>
        <w:rPr>
          <w:rFonts w:ascii="Arial" w:hAnsi="Arial" w:cs="Arial"/>
          <w:b/>
          <w:bCs/>
        </w:rPr>
        <w:t>,</w:t>
      </w:r>
      <w:r>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Pr>
          <w:rFonts w:ascii="Arial" w:hAnsi="Arial" w:cs="Arial"/>
          <w:u w:val="single"/>
        </w:rPr>
        <w:t>la inmediatez es consustancial a la protección que brinda la mencionada acción como defensa efectiva de los derechos fundamentales.</w:t>
      </w:r>
    </w:p>
    <w:p w:rsidR="005C474A" w:rsidRDefault="005C474A" w:rsidP="005C474A">
      <w:pPr>
        <w:spacing w:line="360" w:lineRule="auto"/>
        <w:jc w:val="both"/>
        <w:rPr>
          <w:rFonts w:ascii="Arial" w:hAnsi="Arial" w:cs="Arial"/>
          <w:u w:val="single"/>
        </w:rPr>
      </w:pPr>
    </w:p>
    <w:p w:rsidR="005C474A" w:rsidRDefault="005C474A" w:rsidP="005C474A">
      <w:pPr>
        <w:spacing w:line="360" w:lineRule="auto"/>
        <w:ind w:right="22"/>
        <w:jc w:val="both"/>
        <w:rPr>
          <w:rFonts w:ascii="Arial" w:hAnsi="Arial" w:cs="Arial"/>
        </w:rPr>
      </w:pPr>
      <w:r>
        <w:rPr>
          <w:rFonts w:ascii="Arial" w:hAnsi="Arial" w:cs="Arial"/>
        </w:rPr>
        <w:t xml:space="preserve">Oportuno resulta, evocar </w:t>
      </w:r>
      <w:r>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3A3E22">
        <w:rPr>
          <w:rFonts w:ascii="Arial" w:hAnsi="Arial" w:cs="Arial"/>
          <w:kern w:val="44"/>
          <w:u w:val="single"/>
        </w:rPr>
        <w:t>seis meses</w:t>
      </w:r>
      <w:r>
        <w:rPr>
          <w:rFonts w:ascii="Arial" w:hAnsi="Arial" w:cs="Arial"/>
          <w:kern w:val="44"/>
        </w:rPr>
        <w:t xml:space="preserve"> para resolver amparos excede el principio de plazo razonable. </w:t>
      </w:r>
      <w:r>
        <w:rPr>
          <w:rFonts w:ascii="Arial" w:hAnsi="Arial" w:cs="Arial"/>
        </w:rPr>
        <w:t xml:space="preserve">Habida consideración de la significación del principio de inmediatez, ha concluido nuestro Alto Tribunal, que la </w:t>
      </w:r>
      <w:r w:rsidRPr="003A3E22">
        <w:rPr>
          <w:rFonts w:ascii="Arial" w:hAnsi="Arial" w:cs="Arial"/>
          <w:i/>
          <w:sz w:val="22"/>
        </w:rPr>
        <w:t>“OPORTUNIDAD”</w:t>
      </w:r>
      <w:r>
        <w:rPr>
          <w:rFonts w:ascii="Arial" w:hAnsi="Arial" w:cs="Arial"/>
        </w:rPr>
        <w:t xml:space="preserve">, </w:t>
      </w:r>
      <w:r>
        <w:rPr>
          <w:rFonts w:ascii="Arial" w:hAnsi="Arial" w:cs="Arial"/>
          <w:u w:val="single"/>
        </w:rPr>
        <w:t xml:space="preserve">es un requisito de </w:t>
      </w:r>
      <w:proofErr w:type="spellStart"/>
      <w:r>
        <w:rPr>
          <w:rFonts w:ascii="Arial" w:hAnsi="Arial" w:cs="Arial"/>
          <w:u w:val="single"/>
        </w:rPr>
        <w:t>procedibilidad</w:t>
      </w:r>
      <w:proofErr w:type="spellEnd"/>
      <w:r>
        <w:rPr>
          <w:rFonts w:ascii="Arial" w:hAnsi="Arial" w:cs="Arial"/>
          <w:u w:val="single"/>
        </w:rPr>
        <w:t xml:space="preserve"> esencial para el ejercicio del amparo </w:t>
      </w:r>
      <w:r>
        <w:rPr>
          <w:rFonts w:ascii="Arial" w:hAnsi="Arial" w:cs="Arial"/>
          <w:u w:val="single"/>
        </w:rPr>
        <w:lastRenderedPageBreak/>
        <w:t>constitucional</w:t>
      </w:r>
      <w:r>
        <w:rPr>
          <w:rStyle w:val="Refdenotaalpie"/>
          <w:rFonts w:ascii="Calibri" w:hAnsi="Calibri" w:cs="Calibri"/>
        </w:rPr>
        <w:footnoteReference w:id="12"/>
      </w:r>
      <w:r>
        <w:rPr>
          <w:rFonts w:ascii="Arial" w:hAnsi="Arial" w:cs="Arial"/>
        </w:rPr>
        <w:t>. Así mismo lo ha señalado la CSJ</w:t>
      </w:r>
      <w:r>
        <w:rPr>
          <w:rStyle w:val="Refdenotaalpie"/>
          <w:rFonts w:ascii="Arial" w:hAnsi="Arial" w:cs="Arial"/>
        </w:rPr>
        <w:footnoteReference w:id="13"/>
      </w:r>
      <w:r>
        <w:rPr>
          <w:rFonts w:ascii="Arial" w:hAnsi="Arial" w:cs="Arial"/>
        </w:rPr>
        <w:t xml:space="preserve">, que en recientes providencias reiteró: </w:t>
      </w:r>
    </w:p>
    <w:p w:rsidR="005C474A" w:rsidRDefault="005C474A" w:rsidP="005C474A">
      <w:pPr>
        <w:ind w:left="400" w:right="618"/>
        <w:jc w:val="both"/>
        <w:rPr>
          <w:rFonts w:ascii="Arial" w:hAnsi="Arial" w:cs="Arial"/>
          <w:iCs/>
        </w:rPr>
      </w:pPr>
    </w:p>
    <w:p w:rsidR="005C474A" w:rsidRDefault="005C474A" w:rsidP="005C474A">
      <w:pPr>
        <w:ind w:left="400" w:right="618"/>
        <w:jc w:val="both"/>
        <w:rPr>
          <w:rFonts w:ascii="Bookman Old Style" w:hAnsi="Bookman Old Style" w:cs="Arial"/>
          <w:iCs/>
        </w:rPr>
      </w:pPr>
      <w:r w:rsidRPr="00AE2674">
        <w:rPr>
          <w:rFonts w:ascii="Arial" w:hAnsi="Arial" w:cs="Arial"/>
          <w:iCs/>
        </w:rPr>
        <w:t xml:space="preserve">… </w:t>
      </w:r>
      <w:r w:rsidRPr="00AE2674">
        <w:rPr>
          <w:rFonts w:ascii="Arial" w:hAnsi="Arial" w:cs="Arial"/>
          <w:spacing w:val="-10"/>
          <w:szCs w:val="28"/>
        </w:rPr>
        <w:t>[D]</w:t>
      </w:r>
      <w:proofErr w:type="spellStart"/>
      <w:r w:rsidRPr="00AE2674">
        <w:rPr>
          <w:rFonts w:ascii="Arial" w:hAnsi="Arial" w:cs="Arial"/>
          <w:spacing w:val="-10"/>
          <w:szCs w:val="28"/>
        </w:rPr>
        <w:t>escendiendo</w:t>
      </w:r>
      <w:proofErr w:type="spellEnd"/>
      <w:r w:rsidRPr="00AE2674">
        <w:rPr>
          <w:rFonts w:ascii="Arial" w:hAnsi="Arial"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BE7936">
        <w:rPr>
          <w:rFonts w:ascii="Arial" w:hAnsi="Arial" w:cs="Arial"/>
          <w:spacing w:val="-10"/>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AE2674">
        <w:rPr>
          <w:rFonts w:ascii="Arial" w:hAnsi="Arial" w:cs="Arial"/>
          <w:spacing w:val="-10"/>
          <w:szCs w:val="28"/>
        </w:rPr>
        <w:t>; sin que la parte accionante hubiera alegado ni menos demostrado motivo alguno que justifique tan notoria tardanza</w:t>
      </w:r>
      <w:r>
        <w:rPr>
          <w:rFonts w:ascii="Arial" w:hAnsi="Arial" w:cs="Arial"/>
          <w:iCs/>
        </w:rPr>
        <w:t>.</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esta Sala).</w:t>
      </w:r>
    </w:p>
    <w:p w:rsidR="005C474A" w:rsidRPr="0098589D" w:rsidRDefault="005C474A" w:rsidP="005C474A">
      <w:pPr>
        <w:spacing w:line="360" w:lineRule="auto"/>
        <w:ind w:left="400" w:right="22"/>
        <w:jc w:val="both"/>
        <w:rPr>
          <w:rFonts w:ascii="Arial" w:hAnsi="Arial" w:cs="Arial"/>
        </w:rPr>
      </w:pPr>
    </w:p>
    <w:p w:rsidR="005C474A" w:rsidRPr="0098589D" w:rsidRDefault="005C474A" w:rsidP="005C474A">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5C474A" w:rsidRPr="0098589D" w:rsidRDefault="005C474A" w:rsidP="005C474A">
      <w:pPr>
        <w:spacing w:line="360" w:lineRule="auto"/>
        <w:ind w:left="400" w:right="22"/>
        <w:jc w:val="both"/>
        <w:rPr>
          <w:rFonts w:ascii="Arial" w:hAnsi="Arial" w:cs="Arial"/>
        </w:rPr>
      </w:pPr>
    </w:p>
    <w:p w:rsidR="005C474A" w:rsidRDefault="005C474A" w:rsidP="005C474A">
      <w:pPr>
        <w:spacing w:line="360" w:lineRule="auto"/>
        <w:ind w:right="22"/>
        <w:jc w:val="both"/>
        <w:rPr>
          <w:rFonts w:ascii="Arial" w:hAnsi="Arial" w:cs="Arial"/>
        </w:rPr>
      </w:pPr>
      <w:r w:rsidRPr="0098589D">
        <w:rPr>
          <w:rFonts w:ascii="Arial" w:hAnsi="Arial" w:cs="Arial"/>
        </w:rPr>
        <w:t xml:space="preserve">Los aspectos acabados de reseñar, fueron precisados en una decisión del 2006 de la </w:t>
      </w:r>
      <w:r>
        <w:rPr>
          <w:rFonts w:ascii="Arial" w:hAnsi="Arial" w:cs="Arial"/>
        </w:rPr>
        <w:t>CC</w:t>
      </w:r>
      <w:r w:rsidRPr="0098589D">
        <w:rPr>
          <w:rStyle w:val="Refdenotaalpie"/>
          <w:rFonts w:ascii="Arial" w:hAnsi="Arial" w:cs="Arial"/>
        </w:rPr>
        <w:footnoteReference w:id="14"/>
      </w:r>
      <w:r w:rsidRPr="0098589D">
        <w:rPr>
          <w:rFonts w:ascii="Arial" w:hAnsi="Arial" w:cs="Arial"/>
        </w:rPr>
        <w:t>, con apoyo en un precedente anterior de 2003</w:t>
      </w:r>
      <w:r w:rsidRPr="0098589D">
        <w:rPr>
          <w:rStyle w:val="Refdenotaalpie"/>
          <w:rFonts w:ascii="Arial" w:hAnsi="Arial" w:cs="Arial"/>
        </w:rPr>
        <w:footnoteReference w:id="15"/>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Pr>
          <w:rFonts w:ascii="Arial" w:hAnsi="Arial" w:cs="Arial"/>
        </w:rPr>
        <w:t>.</w:t>
      </w:r>
      <w:r w:rsidRPr="0098589D">
        <w:rPr>
          <w:rStyle w:val="Refdenotaalpie"/>
          <w:rFonts w:ascii="Arial" w:hAnsi="Arial" w:cs="Arial"/>
        </w:rPr>
        <w:footnoteReference w:id="16"/>
      </w:r>
      <w:r w:rsidRPr="0098589D">
        <w:rPr>
          <w:rFonts w:ascii="Arial" w:hAnsi="Arial" w:cs="Arial"/>
        </w:rPr>
        <w:t>.</w:t>
      </w:r>
    </w:p>
    <w:p w:rsidR="005C474A" w:rsidRPr="00EC12E0" w:rsidRDefault="005C474A" w:rsidP="005C474A">
      <w:pPr>
        <w:spacing w:line="360" w:lineRule="auto"/>
        <w:ind w:left="400" w:right="22"/>
        <w:jc w:val="both"/>
        <w:rPr>
          <w:rFonts w:ascii="Arial" w:hAnsi="Arial" w:cs="Arial"/>
          <w:lang w:val="es-CO"/>
        </w:rPr>
      </w:pPr>
    </w:p>
    <w:p w:rsidR="005C474A" w:rsidRPr="00825F31" w:rsidRDefault="005C474A" w:rsidP="005C474A">
      <w:pPr>
        <w:spacing w:line="360" w:lineRule="auto"/>
        <w:jc w:val="both"/>
        <w:rPr>
          <w:rFonts w:ascii="Arial" w:hAnsi="Arial" w:cs="Arial"/>
          <w:lang w:val="es-ES_tradnl"/>
        </w:rPr>
      </w:pPr>
      <w:r>
        <w:rPr>
          <w:rFonts w:ascii="Arial" w:hAnsi="Arial" w:cs="Arial"/>
          <w:lang w:val="es-ES_tradnl"/>
        </w:rPr>
        <w:t>Nuestro órgano de cierre en la especialidad constitucional</w:t>
      </w:r>
      <w:r>
        <w:rPr>
          <w:rStyle w:val="Refdenotaalpie"/>
          <w:rFonts w:ascii="Arial" w:hAnsi="Arial" w:cs="Arial"/>
        </w:rPr>
        <w:footnoteReference w:id="17"/>
      </w:r>
      <w:r>
        <w:rPr>
          <w:rFonts w:ascii="Arial" w:hAnsi="Arial" w:cs="Arial"/>
          <w:lang w:val="es-ES_tradnl"/>
        </w:rPr>
        <w:t>, ratificó el pensamiento traído en su larga línea jurisprudencial, y resaltó las razones que fundamentan el factor “inmediatez</w:t>
      </w:r>
      <w:r w:rsidRPr="00825F31">
        <w:rPr>
          <w:rFonts w:ascii="Arial" w:hAnsi="Arial" w:cs="Arial"/>
          <w:lang w:val="es-ES_tradnl"/>
        </w:rPr>
        <w:t xml:space="preserve">” como presupuesto de </w:t>
      </w:r>
      <w:proofErr w:type="spellStart"/>
      <w:r w:rsidRPr="00825F31">
        <w:rPr>
          <w:rFonts w:ascii="Arial" w:hAnsi="Arial" w:cs="Arial"/>
          <w:lang w:val="es-ES_tradnl"/>
        </w:rPr>
        <w:t>procedibilidad</w:t>
      </w:r>
      <w:proofErr w:type="spellEnd"/>
      <w:r w:rsidRPr="00825F31">
        <w:rPr>
          <w:rFonts w:ascii="Arial" w:hAnsi="Arial" w:cs="Arial"/>
          <w:lang w:val="es-ES_tradnl"/>
        </w:rPr>
        <w:t xml:space="preserve">, así </w:t>
      </w:r>
      <w:r>
        <w:rPr>
          <w:rFonts w:ascii="Arial" w:hAnsi="Arial" w:cs="Arial"/>
          <w:lang w:val="es-ES_tradnl"/>
        </w:rPr>
        <w:t>explicó</w:t>
      </w:r>
      <w:r w:rsidRPr="00825F31">
        <w:rPr>
          <w:rFonts w:ascii="Arial" w:hAnsi="Arial" w:cs="Arial"/>
          <w:lang w:val="es-ES_tradnl"/>
        </w:rPr>
        <w:t>:</w:t>
      </w:r>
    </w:p>
    <w:p w:rsidR="005C474A" w:rsidRPr="00002C46" w:rsidRDefault="005C474A" w:rsidP="005C474A">
      <w:pPr>
        <w:ind w:left="400"/>
        <w:jc w:val="both"/>
        <w:rPr>
          <w:rFonts w:ascii="Arial" w:hAnsi="Arial" w:cs="Arial"/>
          <w:sz w:val="28"/>
          <w:lang w:val="es-ES_tradnl"/>
        </w:rPr>
      </w:pPr>
    </w:p>
    <w:p w:rsidR="005C474A" w:rsidRPr="00825F31" w:rsidRDefault="005C474A" w:rsidP="005C474A">
      <w:pPr>
        <w:ind w:left="400" w:right="567"/>
        <w:jc w:val="both"/>
        <w:rPr>
          <w:rFonts w:ascii="Arial" w:hAnsi="Arial" w:cs="Arial"/>
          <w:i/>
          <w:lang w:val="es-CO"/>
        </w:rPr>
      </w:pPr>
      <w:r w:rsidRPr="00825F31">
        <w:rPr>
          <w:rFonts w:ascii="Arial" w:hAnsi="Arial" w:cs="Arial"/>
          <w:shd w:val="clear" w:color="auto" w:fill="FFFFFF"/>
        </w:rPr>
        <w:t xml:space="preserve">4.6. </w:t>
      </w:r>
      <w:r w:rsidRPr="00825F31">
        <w:rPr>
          <w:rFonts w:ascii="Arial" w:hAnsi="Arial"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825F31">
        <w:rPr>
          <w:rFonts w:ascii="Arial" w:hAnsi="Arial" w:cs="Arial"/>
          <w:shd w:val="clear" w:color="auto" w:fill="FFFFFF"/>
        </w:rPr>
        <w:t xml:space="preserve">.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Pr>
          <w:rFonts w:ascii="Arial" w:hAnsi="Arial" w:cs="Arial"/>
          <w:shd w:val="clear" w:color="auto" w:fill="FFFFFF"/>
        </w:rPr>
        <w:lastRenderedPageBreak/>
        <w:t>(</w:t>
      </w:r>
      <w:r w:rsidRPr="00825F31">
        <w:rPr>
          <w:rFonts w:ascii="Arial" w:hAnsi="Arial" w:cs="Arial"/>
          <w:lang w:val="es-CO"/>
        </w:rPr>
        <w:t xml:space="preserve">La </w:t>
      </w:r>
      <w:proofErr w:type="spellStart"/>
      <w:r w:rsidRPr="00825F31">
        <w:rPr>
          <w:rFonts w:ascii="Arial" w:hAnsi="Arial" w:cs="Arial"/>
          <w:lang w:val="es-CO"/>
        </w:rPr>
        <w:t>sublínea</w:t>
      </w:r>
      <w:proofErr w:type="spellEnd"/>
      <w:r w:rsidRPr="00825F31">
        <w:rPr>
          <w:rFonts w:ascii="Arial" w:hAnsi="Arial" w:cs="Arial"/>
          <w:lang w:val="es-CO"/>
        </w:rPr>
        <w:t xml:space="preserve"> </w:t>
      </w:r>
      <w:r>
        <w:rPr>
          <w:rFonts w:ascii="Arial" w:hAnsi="Arial" w:cs="Arial"/>
          <w:lang w:val="es-CO"/>
        </w:rPr>
        <w:t xml:space="preserve">es </w:t>
      </w:r>
      <w:r w:rsidRPr="00825F31">
        <w:rPr>
          <w:rFonts w:ascii="Arial" w:hAnsi="Arial" w:cs="Arial"/>
          <w:lang w:val="es-CO"/>
        </w:rPr>
        <w:t>de este Tribunal</w:t>
      </w:r>
      <w:r>
        <w:rPr>
          <w:rFonts w:ascii="Arial" w:hAnsi="Arial" w:cs="Arial"/>
          <w:lang w:val="es-CO"/>
        </w:rPr>
        <w:t>)</w:t>
      </w:r>
      <w:r w:rsidRPr="00825F31">
        <w:rPr>
          <w:rFonts w:ascii="Arial" w:hAnsi="Arial" w:cs="Arial"/>
          <w:lang w:val="es-CO"/>
        </w:rPr>
        <w:t>.</w:t>
      </w:r>
    </w:p>
    <w:p w:rsidR="007D4E9C" w:rsidRDefault="007D4E9C" w:rsidP="007D4E9C">
      <w:pPr>
        <w:pStyle w:val="Textoindependiente"/>
        <w:spacing w:line="360" w:lineRule="auto"/>
        <w:rPr>
          <w:rFonts w:ascii="Arial" w:hAnsi="Arial" w:cs="Arial"/>
          <w:szCs w:val="24"/>
        </w:rPr>
      </w:pPr>
    </w:p>
    <w:p w:rsidR="007D4E9C" w:rsidRPr="0073683E" w:rsidRDefault="007D4E9C" w:rsidP="007D4E9C">
      <w:pPr>
        <w:pStyle w:val="Textoindependien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 w:val="22"/>
          <w:szCs w:val="24"/>
        </w:rPr>
      </w:pPr>
      <w:r w:rsidRPr="0073683E">
        <w:rPr>
          <w:rFonts w:ascii="Arial" w:hAnsi="Arial"/>
          <w:smallCaps/>
          <w:sz w:val="22"/>
          <w:szCs w:val="24"/>
        </w:rPr>
        <w:t>El carácter subsidiario de la acción de tutela</w:t>
      </w:r>
      <w:r w:rsidRPr="0073683E">
        <w:rPr>
          <w:rFonts w:ascii="Arial" w:hAnsi="Arial" w:cs="Arial"/>
          <w:sz w:val="22"/>
          <w:szCs w:val="24"/>
        </w:rPr>
        <w:tab/>
      </w:r>
    </w:p>
    <w:p w:rsidR="007D4E9C" w:rsidRPr="00CE255D" w:rsidRDefault="007D4E9C" w:rsidP="007D4E9C">
      <w:pPr>
        <w:pStyle w:val="Textoindependiente"/>
        <w:tabs>
          <w:tab w:val="clear" w:pos="0"/>
        </w:tabs>
        <w:spacing w:line="360" w:lineRule="auto"/>
        <w:rPr>
          <w:rFonts w:ascii="Arial" w:hAnsi="Arial" w:cs="Arial"/>
          <w:szCs w:val="24"/>
        </w:rPr>
      </w:pPr>
    </w:p>
    <w:p w:rsidR="007D4E9C" w:rsidRDefault="007D4E9C" w:rsidP="007D4E9C">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7D4E9C" w:rsidRPr="00A8313B" w:rsidRDefault="007D4E9C" w:rsidP="007D4E9C">
      <w:pPr>
        <w:pStyle w:val="Textoindependiente"/>
        <w:tabs>
          <w:tab w:val="clear" w:pos="0"/>
        </w:tabs>
        <w:spacing w:line="360" w:lineRule="auto"/>
        <w:rPr>
          <w:rFonts w:ascii="Arial" w:hAnsi="Arial" w:cs="Arial"/>
          <w:szCs w:val="22"/>
          <w:u w:val="single"/>
        </w:rPr>
      </w:pPr>
    </w:p>
    <w:p w:rsidR="007D4E9C" w:rsidRDefault="007D4E9C" w:rsidP="007D4E9C">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18"/>
      </w:r>
      <w:r>
        <w:rPr>
          <w:rFonts w:ascii="Arial" w:hAnsi="Arial" w:cs="Arial"/>
          <w:i/>
          <w:sz w:val="22"/>
          <w:szCs w:val="22"/>
        </w:rPr>
        <w:t>.</w:t>
      </w:r>
    </w:p>
    <w:p w:rsidR="00740298" w:rsidRDefault="00740298" w:rsidP="007D4E9C">
      <w:pPr>
        <w:pStyle w:val="Textoindependiente"/>
        <w:tabs>
          <w:tab w:val="clear" w:pos="0"/>
        </w:tabs>
        <w:spacing w:line="360" w:lineRule="auto"/>
        <w:rPr>
          <w:rFonts w:ascii="Arial" w:hAnsi="Arial" w:cs="Arial"/>
          <w:szCs w:val="24"/>
        </w:rPr>
      </w:pPr>
    </w:p>
    <w:p w:rsidR="00740298" w:rsidRDefault="007D4E9C" w:rsidP="007D4E9C">
      <w:pPr>
        <w:pStyle w:val="Textoindependiente"/>
        <w:tabs>
          <w:tab w:val="clear" w:pos="0"/>
        </w:tabs>
        <w:spacing w:line="360" w:lineRule="auto"/>
        <w:rPr>
          <w:rFonts w:ascii="Arial" w:hAnsi="Arial" w:cs="Arial"/>
          <w:szCs w:val="24"/>
        </w:rPr>
      </w:pPr>
      <w:r>
        <w:rPr>
          <w:rFonts w:ascii="Arial" w:hAnsi="Arial" w:cs="Arial"/>
          <w:szCs w:val="24"/>
        </w:rPr>
        <w:t xml:space="preserve">Conforme </w:t>
      </w:r>
      <w:r w:rsidR="00740298">
        <w:rPr>
          <w:rFonts w:ascii="Arial" w:hAnsi="Arial" w:cs="Arial"/>
          <w:szCs w:val="24"/>
        </w:rPr>
        <w:t xml:space="preserve"> </w:t>
      </w:r>
      <w:r>
        <w:rPr>
          <w:rFonts w:ascii="Arial" w:hAnsi="Arial" w:cs="Arial"/>
          <w:szCs w:val="24"/>
        </w:rPr>
        <w:t xml:space="preserve">a </w:t>
      </w:r>
      <w:r w:rsidR="00740298">
        <w:rPr>
          <w:rFonts w:ascii="Arial" w:hAnsi="Arial" w:cs="Arial"/>
          <w:szCs w:val="24"/>
        </w:rPr>
        <w:t xml:space="preserve"> </w:t>
      </w:r>
      <w:r>
        <w:rPr>
          <w:rFonts w:ascii="Arial" w:hAnsi="Arial" w:cs="Arial"/>
          <w:szCs w:val="24"/>
        </w:rPr>
        <w:t xml:space="preserve">lo </w:t>
      </w:r>
      <w:r w:rsidR="00740298">
        <w:rPr>
          <w:rFonts w:ascii="Arial" w:hAnsi="Arial" w:cs="Arial"/>
          <w:szCs w:val="24"/>
        </w:rPr>
        <w:t xml:space="preserve"> </w:t>
      </w:r>
      <w:r>
        <w:rPr>
          <w:rFonts w:ascii="Arial" w:hAnsi="Arial" w:cs="Arial"/>
          <w:szCs w:val="24"/>
        </w:rPr>
        <w:t xml:space="preserve">sostenido </w:t>
      </w:r>
      <w:r w:rsidR="00740298">
        <w:rPr>
          <w:rFonts w:ascii="Arial" w:hAnsi="Arial" w:cs="Arial"/>
          <w:szCs w:val="24"/>
        </w:rPr>
        <w:t xml:space="preserve"> </w:t>
      </w:r>
      <w:r>
        <w:rPr>
          <w:rFonts w:ascii="Arial" w:hAnsi="Arial" w:cs="Arial"/>
          <w:szCs w:val="24"/>
        </w:rPr>
        <w:t xml:space="preserve">por </w:t>
      </w:r>
      <w:r w:rsidR="00740298">
        <w:rPr>
          <w:rFonts w:ascii="Arial" w:hAnsi="Arial" w:cs="Arial"/>
          <w:szCs w:val="24"/>
        </w:rPr>
        <w:t xml:space="preserve"> </w:t>
      </w:r>
      <w:r>
        <w:rPr>
          <w:rFonts w:ascii="Arial" w:hAnsi="Arial" w:cs="Arial"/>
          <w:szCs w:val="24"/>
        </w:rPr>
        <w:t xml:space="preserve">la </w:t>
      </w:r>
      <w:r w:rsidR="00740298">
        <w:rPr>
          <w:rFonts w:ascii="Arial" w:hAnsi="Arial" w:cs="Arial"/>
          <w:szCs w:val="24"/>
        </w:rPr>
        <w:t xml:space="preserve"> </w:t>
      </w:r>
      <w:r>
        <w:rPr>
          <w:rFonts w:ascii="Arial" w:hAnsi="Arial" w:cs="Arial"/>
          <w:szCs w:val="24"/>
        </w:rPr>
        <w:t>CC</w:t>
      </w:r>
      <w:r>
        <w:rPr>
          <w:rStyle w:val="Refdenotaalpie"/>
          <w:rFonts w:ascii="Arial" w:hAnsi="Arial"/>
          <w:color w:val="000000"/>
          <w:shd w:val="clear" w:color="auto" w:fill="FFFFFF"/>
        </w:rPr>
        <w:footnoteReference w:id="19"/>
      </w:r>
      <w:r>
        <w:rPr>
          <w:rFonts w:ascii="Arial" w:hAnsi="Arial" w:cs="Arial"/>
          <w:szCs w:val="24"/>
        </w:rPr>
        <w:t xml:space="preserve">, </w:t>
      </w:r>
      <w:r w:rsidR="00740298">
        <w:rPr>
          <w:rFonts w:ascii="Arial" w:hAnsi="Arial" w:cs="Arial"/>
          <w:szCs w:val="24"/>
        </w:rPr>
        <w:t xml:space="preserve"> </w:t>
      </w:r>
      <w:r>
        <w:rPr>
          <w:rFonts w:ascii="Arial" w:hAnsi="Arial" w:cs="Arial"/>
          <w:szCs w:val="24"/>
        </w:rPr>
        <w:t xml:space="preserve">deben </w:t>
      </w:r>
      <w:r w:rsidR="00740298">
        <w:rPr>
          <w:rFonts w:ascii="Arial" w:hAnsi="Arial" w:cs="Arial"/>
          <w:szCs w:val="24"/>
        </w:rPr>
        <w:t xml:space="preserve"> </w:t>
      </w:r>
      <w:r>
        <w:rPr>
          <w:rFonts w:ascii="Arial" w:hAnsi="Arial" w:cs="Arial"/>
          <w:szCs w:val="24"/>
        </w:rPr>
        <w:t xml:space="preserve">agotarse los recursos ordinarios de defensa, </w:t>
      </w:r>
    </w:p>
    <w:p w:rsidR="007D4E9C" w:rsidRDefault="007D4E9C" w:rsidP="007D4E9C">
      <w:pPr>
        <w:pStyle w:val="Textoindependiente"/>
        <w:tabs>
          <w:tab w:val="clear" w:pos="0"/>
        </w:tabs>
        <w:spacing w:line="360" w:lineRule="auto"/>
        <w:rPr>
          <w:rFonts w:ascii="Arial" w:hAnsi="Arial" w:cs="Arial"/>
        </w:rPr>
      </w:pPr>
      <w:r>
        <w:rPr>
          <w:rFonts w:ascii="Arial" w:hAnsi="Arial" w:cs="Arial"/>
          <w:szCs w:val="24"/>
        </w:rPr>
        <w:t>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20"/>
      </w:r>
      <w:r>
        <w:rPr>
          <w:rFonts w:ascii="Arial" w:hAnsi="Arial" w:cs="Arial"/>
          <w:sz w:val="22"/>
          <w:szCs w:val="22"/>
        </w:rPr>
        <w:t>.</w:t>
      </w:r>
      <w:r>
        <w:rPr>
          <w:rFonts w:ascii="Arial" w:hAnsi="Arial" w:cs="Arial"/>
          <w:szCs w:val="24"/>
        </w:rPr>
        <w:t xml:space="preserve"> Además, ha sido reiterativa en su criterio</w:t>
      </w:r>
      <w:r>
        <w:rPr>
          <w:rStyle w:val="Refdenotaalpie"/>
          <w:rFonts w:ascii="Arial" w:hAnsi="Arial"/>
          <w:szCs w:val="24"/>
        </w:rPr>
        <w:footnoteReference w:id="21"/>
      </w:r>
      <w:r>
        <w:rPr>
          <w:rFonts w:ascii="Arial" w:hAnsi="Arial" w:cs="Arial"/>
          <w:szCs w:val="24"/>
        </w:rPr>
        <w:t>.</w:t>
      </w:r>
      <w:r>
        <w:rPr>
          <w:rFonts w:ascii="Arial" w:hAnsi="Arial" w:cs="Arial"/>
        </w:rPr>
        <w:t>También la CSJ se ha referido al tema</w:t>
      </w:r>
      <w:r>
        <w:rPr>
          <w:rStyle w:val="Refdenotaalpie"/>
          <w:rFonts w:ascii="Arial" w:hAnsi="Arial" w:cs="Arial"/>
        </w:rPr>
        <w:footnoteReference w:id="22"/>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7D4E9C" w:rsidRPr="00CE255D" w:rsidRDefault="007D4E9C" w:rsidP="007D4E9C">
      <w:pPr>
        <w:pStyle w:val="Textoindependiente"/>
        <w:tabs>
          <w:tab w:val="clear" w:pos="0"/>
        </w:tabs>
        <w:spacing w:line="360" w:lineRule="auto"/>
        <w:rPr>
          <w:rFonts w:ascii="Arial" w:hAnsi="Arial" w:cs="Arial"/>
          <w:szCs w:val="24"/>
        </w:rPr>
      </w:pPr>
    </w:p>
    <w:p w:rsidR="007D4E9C" w:rsidRDefault="007D4E9C" w:rsidP="007D4E9C">
      <w:pPr>
        <w:pStyle w:val="Textoindependiente"/>
        <w:numPr>
          <w:ilvl w:val="0"/>
          <w:numId w:val="18"/>
        </w:numPr>
        <w:spacing w:line="360" w:lineRule="auto"/>
        <w:rPr>
          <w:rFonts w:ascii="Arial" w:hAnsi="Arial"/>
          <w:szCs w:val="24"/>
        </w:rPr>
      </w:pPr>
      <w:r w:rsidRPr="00952597">
        <w:rPr>
          <w:rFonts w:ascii="Arial" w:hAnsi="Arial"/>
          <w:szCs w:val="24"/>
        </w:rPr>
        <w:t>EL CASO CONCRETO</w:t>
      </w:r>
      <w:r>
        <w:rPr>
          <w:rFonts w:ascii="Arial" w:hAnsi="Arial"/>
          <w:szCs w:val="24"/>
        </w:rPr>
        <w:t xml:space="preserve"> QUE SE</w:t>
      </w:r>
      <w:r w:rsidRPr="00952597">
        <w:rPr>
          <w:rFonts w:ascii="Arial" w:hAnsi="Arial"/>
          <w:szCs w:val="24"/>
        </w:rPr>
        <w:t xml:space="preserve"> ANALIZA</w:t>
      </w:r>
    </w:p>
    <w:p w:rsidR="00E361E2" w:rsidRDefault="00E361E2" w:rsidP="00A20E27">
      <w:pPr>
        <w:pStyle w:val="Textoindependiente"/>
        <w:spacing w:line="360" w:lineRule="auto"/>
        <w:rPr>
          <w:rFonts w:ascii="Arial" w:hAnsi="Arial"/>
          <w:szCs w:val="24"/>
        </w:rPr>
      </w:pPr>
    </w:p>
    <w:p w:rsidR="00A20E27" w:rsidRPr="00141EB0" w:rsidRDefault="00A20E27" w:rsidP="00A20E27">
      <w:pPr>
        <w:spacing w:line="360" w:lineRule="auto"/>
        <w:jc w:val="both"/>
        <w:rPr>
          <w:rFonts w:ascii="Arial" w:hAnsi="Arial" w:cs="Arial"/>
          <w:lang w:val="es-ES_tradnl"/>
        </w:rPr>
      </w:pPr>
      <w:r w:rsidRPr="00141EB0">
        <w:rPr>
          <w:rFonts w:ascii="Arial" w:hAnsi="Arial" w:cs="Arial"/>
          <w:lang w:val="es-ES_tradnl"/>
        </w:rPr>
        <w:t xml:space="preserve">Dado que los requisitos generales de </w:t>
      </w:r>
      <w:proofErr w:type="spellStart"/>
      <w:r w:rsidRPr="00141EB0">
        <w:rPr>
          <w:rFonts w:ascii="Arial" w:hAnsi="Arial" w:cs="Arial"/>
          <w:lang w:val="es-ES_tradnl"/>
        </w:rPr>
        <w:t>procedibilidad</w:t>
      </w:r>
      <w:proofErr w:type="spellEnd"/>
      <w:r w:rsidRPr="00141EB0">
        <w:rPr>
          <w:rFonts w:ascii="Arial" w:hAnsi="Arial" w:cs="Arial"/>
          <w:lang w:val="es-ES_tradnl"/>
        </w:rPr>
        <w:t xml:space="preserve"> son concurrentes, esto es, incumplido uno, se torna inane el examen de los demás, menos podrían revisarse los supuestos especiales, el análisis que sigue se concent</w:t>
      </w:r>
      <w:r w:rsidRPr="00A20E27">
        <w:rPr>
          <w:rFonts w:ascii="Arial" w:hAnsi="Arial" w:cs="Arial"/>
          <w:lang w:val="es-ES_tradnl"/>
        </w:rPr>
        <w:t>rará en la inmediatez y la subsidiariedad, porque son los elemento</w:t>
      </w:r>
      <w:r w:rsidR="00505697">
        <w:rPr>
          <w:rFonts w:ascii="Arial" w:hAnsi="Arial" w:cs="Arial"/>
          <w:lang w:val="es-ES_tradnl"/>
        </w:rPr>
        <w:t>s</w:t>
      </w:r>
      <w:r w:rsidRPr="00A20E27">
        <w:rPr>
          <w:rFonts w:ascii="Arial" w:hAnsi="Arial" w:cs="Arial"/>
          <w:lang w:val="es-ES_tradnl"/>
        </w:rPr>
        <w:t xml:space="preserve"> que se echan de menos, pues </w:t>
      </w:r>
      <w:r w:rsidRPr="00A20E27">
        <w:rPr>
          <w:rFonts w:ascii="Arial" w:hAnsi="Arial" w:cs="Arial"/>
        </w:rPr>
        <w:t xml:space="preserve">la acción de tutela debe interponerse dentro de un término razonable y cercano a la supuesta </w:t>
      </w:r>
      <w:r w:rsidRPr="00A20E27">
        <w:rPr>
          <w:rFonts w:ascii="Arial" w:hAnsi="Arial" w:cs="Arial"/>
        </w:rPr>
        <w:lastRenderedPageBreak/>
        <w:t>amenaza o vulneración de los derechos fundamentales</w:t>
      </w:r>
      <w:r w:rsidR="00505697">
        <w:rPr>
          <w:rFonts w:ascii="Arial" w:hAnsi="Arial" w:cs="Arial"/>
        </w:rPr>
        <w:t>,</w:t>
      </w:r>
      <w:r w:rsidRPr="00A20E27">
        <w:rPr>
          <w:rFonts w:ascii="Arial" w:hAnsi="Arial" w:cs="Arial"/>
        </w:rPr>
        <w:t xml:space="preserve"> y tampoco </w:t>
      </w:r>
      <w:r w:rsidRPr="00A80FCC">
        <w:rPr>
          <w:rFonts w:ascii="Arial" w:hAnsi="Arial" w:cs="Arial"/>
        </w:rPr>
        <w:t xml:space="preserve">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Refdenotaalpie"/>
          <w:rFonts w:ascii="Arial" w:hAnsi="Arial" w:cs="Arial"/>
        </w:rPr>
        <w:footnoteReference w:id="23"/>
      </w:r>
      <w:r w:rsidRPr="00141EB0">
        <w:rPr>
          <w:rFonts w:ascii="Arial" w:hAnsi="Arial" w:cs="Arial"/>
          <w:lang w:val="es-ES_tradnl"/>
        </w:rPr>
        <w:t>.</w:t>
      </w:r>
    </w:p>
    <w:p w:rsidR="00A20E27" w:rsidRDefault="00A20E27" w:rsidP="00A20E27">
      <w:pPr>
        <w:pStyle w:val="Textoindependiente"/>
        <w:spacing w:line="360" w:lineRule="auto"/>
        <w:rPr>
          <w:rFonts w:ascii="Arial" w:hAnsi="Arial"/>
          <w:szCs w:val="24"/>
        </w:rPr>
      </w:pPr>
    </w:p>
    <w:p w:rsidR="00A20E27" w:rsidRPr="00505697" w:rsidRDefault="00A20E27" w:rsidP="00A20E27">
      <w:pPr>
        <w:pStyle w:val="Textoindependiente"/>
        <w:numPr>
          <w:ilvl w:val="1"/>
          <w:numId w:val="18"/>
        </w:numPr>
        <w:spacing w:line="360" w:lineRule="auto"/>
        <w:rPr>
          <w:rFonts w:ascii="Arial" w:hAnsi="Arial"/>
          <w:smallCaps/>
          <w:szCs w:val="24"/>
        </w:rPr>
      </w:pPr>
      <w:r w:rsidRPr="00505697">
        <w:rPr>
          <w:rFonts w:ascii="Arial" w:hAnsi="Arial"/>
          <w:smallCaps/>
          <w:szCs w:val="24"/>
        </w:rPr>
        <w:t>La inmediatez</w:t>
      </w:r>
    </w:p>
    <w:p w:rsidR="007D4E9C" w:rsidRPr="00CE255D" w:rsidRDefault="007D4E9C" w:rsidP="007D4E9C">
      <w:pPr>
        <w:spacing w:line="360" w:lineRule="auto"/>
        <w:jc w:val="both"/>
        <w:rPr>
          <w:rFonts w:ascii="Arial" w:hAnsi="Arial" w:cs="Arial"/>
          <w:lang w:val="es-ES_tradnl"/>
        </w:rPr>
      </w:pPr>
    </w:p>
    <w:p w:rsidR="00A20E27" w:rsidRDefault="00051EF8" w:rsidP="00A20E27">
      <w:pPr>
        <w:widowControl/>
        <w:spacing w:line="360" w:lineRule="auto"/>
        <w:jc w:val="both"/>
        <w:rPr>
          <w:rFonts w:ascii="Arial" w:hAnsi="Arial" w:cs="Arial"/>
        </w:rPr>
      </w:pPr>
      <w:r>
        <w:rPr>
          <w:rFonts w:ascii="Arial" w:hAnsi="Arial" w:cs="Arial"/>
        </w:rPr>
        <w:t xml:space="preserve">Conforme </w:t>
      </w:r>
      <w:r w:rsidR="00DD3558">
        <w:rPr>
          <w:rFonts w:ascii="Arial" w:hAnsi="Arial" w:cs="Arial"/>
        </w:rPr>
        <w:t>a</w:t>
      </w:r>
      <w:r>
        <w:rPr>
          <w:rFonts w:ascii="Arial" w:hAnsi="Arial" w:cs="Arial"/>
        </w:rPr>
        <w:t xml:space="preserve">l </w:t>
      </w:r>
      <w:r w:rsidR="00102683">
        <w:rPr>
          <w:rFonts w:ascii="Arial" w:hAnsi="Arial"/>
          <w:lang w:val="es-CO"/>
        </w:rPr>
        <w:t>material probatorio</w:t>
      </w:r>
      <w:r w:rsidR="002E57F2">
        <w:rPr>
          <w:rFonts w:ascii="Arial" w:hAnsi="Arial"/>
          <w:lang w:val="es-CO"/>
        </w:rPr>
        <w:t xml:space="preserve"> </w:t>
      </w:r>
      <w:r w:rsidR="00231396">
        <w:rPr>
          <w:rFonts w:ascii="Arial" w:hAnsi="Arial"/>
          <w:lang w:val="es-CO"/>
        </w:rPr>
        <w:t xml:space="preserve">el Juzgado accionado mediante </w:t>
      </w:r>
      <w:r w:rsidR="00A20E27">
        <w:rPr>
          <w:rFonts w:ascii="Arial" w:hAnsi="Arial"/>
          <w:lang w:val="es-CO"/>
        </w:rPr>
        <w:t>sentencia del 04-08-2015 (Folios 12 a 14, ib.), corregida con providencia del 17-09-2015 (Folios 29 y 30, ib.), declaró al accionante padre biológico de</w:t>
      </w:r>
      <w:r w:rsidR="00505697">
        <w:rPr>
          <w:rFonts w:ascii="Arial" w:hAnsi="Arial"/>
          <w:lang w:val="es-CO"/>
        </w:rPr>
        <w:t xml:space="preserve"> la</w:t>
      </w:r>
      <w:r w:rsidR="00A20E27">
        <w:rPr>
          <w:rFonts w:ascii="Arial" w:hAnsi="Arial"/>
          <w:lang w:val="es-CO"/>
        </w:rPr>
        <w:t xml:space="preserve"> menor LUO</w:t>
      </w:r>
      <w:r w:rsidR="00AA730F">
        <w:rPr>
          <w:rStyle w:val="Refdenotaalpie"/>
          <w:rFonts w:ascii="Arial" w:hAnsi="Arial"/>
        </w:rPr>
        <w:footnoteReference w:id="24"/>
      </w:r>
      <w:r w:rsidR="00AA730F">
        <w:rPr>
          <w:rFonts w:ascii="Arial" w:hAnsi="Arial" w:cs="Arial"/>
        </w:rPr>
        <w:t>,</w:t>
      </w:r>
      <w:r w:rsidR="00A20E27">
        <w:rPr>
          <w:rFonts w:ascii="Arial" w:hAnsi="Arial"/>
          <w:lang w:val="es-CO"/>
        </w:rPr>
        <w:t xml:space="preserve">, </w:t>
      </w:r>
      <w:r w:rsidR="00505697">
        <w:rPr>
          <w:rFonts w:ascii="Arial" w:hAnsi="Arial"/>
          <w:lang w:val="es-CO"/>
        </w:rPr>
        <w:t xml:space="preserve">en consecuencia, </w:t>
      </w:r>
      <w:r w:rsidR="00A20E27">
        <w:rPr>
          <w:rFonts w:ascii="Arial" w:hAnsi="Arial"/>
          <w:lang w:val="es-CO"/>
        </w:rPr>
        <w:t>es e</w:t>
      </w:r>
      <w:r w:rsidR="00A20E27">
        <w:rPr>
          <w:rFonts w:ascii="Arial" w:hAnsi="Arial" w:cs="Arial"/>
        </w:rPr>
        <w:t>vidente que el amparo carece de inmediatez, pues su interposición (12-05-2017) desborda el plazo de los seis (6) meses fijado por la jurisprudencia</w:t>
      </w:r>
      <w:r w:rsidR="00A20E27">
        <w:rPr>
          <w:rStyle w:val="Refdenotaalpie"/>
          <w:rFonts w:ascii="Arial" w:hAnsi="Arial" w:cs="Arial"/>
        </w:rPr>
        <w:footnoteReference w:id="25"/>
      </w:r>
      <w:r w:rsidR="00A20E27">
        <w:rPr>
          <w:rFonts w:ascii="Arial" w:hAnsi="Arial" w:cs="Arial"/>
          <w:vertAlign w:val="superscript"/>
          <w:lang w:val="es-ES_tradnl"/>
        </w:rPr>
        <w:t>-</w:t>
      </w:r>
      <w:r w:rsidR="00A20E27">
        <w:rPr>
          <w:rStyle w:val="Refdenotaalpie"/>
          <w:rFonts w:ascii="Arial" w:hAnsi="Arial"/>
          <w:lang w:val="es-ES_tradnl"/>
        </w:rPr>
        <w:footnoteReference w:id="26"/>
      </w:r>
      <w:r w:rsidR="00A20E27">
        <w:rPr>
          <w:rFonts w:ascii="Arial" w:hAnsi="Arial" w:cs="Arial"/>
          <w:vertAlign w:val="superscript"/>
          <w:lang w:val="es-ES_tradnl"/>
        </w:rPr>
        <w:t>,</w:t>
      </w:r>
      <w:r w:rsidR="00A20E27">
        <w:rPr>
          <w:rFonts w:ascii="Arial" w:hAnsi="Arial" w:cs="Arial"/>
        </w:rPr>
        <w:t xml:space="preserve"> como tiempo razonable, han transcurrido aproximadamente un (1) </w:t>
      </w:r>
      <w:r w:rsidR="00740298">
        <w:rPr>
          <w:rFonts w:ascii="Arial" w:hAnsi="Arial" w:cs="Arial"/>
        </w:rPr>
        <w:t xml:space="preserve">año </w:t>
      </w:r>
      <w:r w:rsidR="00A20E27">
        <w:rPr>
          <w:rFonts w:ascii="Arial" w:hAnsi="Arial" w:cs="Arial"/>
        </w:rPr>
        <w:t>y ocho (8) meses desde que se profirió aquella decisión.</w:t>
      </w:r>
    </w:p>
    <w:p w:rsidR="00A20E27" w:rsidRDefault="00A20E27" w:rsidP="00A20E27">
      <w:pPr>
        <w:widowControl/>
        <w:spacing w:line="360" w:lineRule="auto"/>
        <w:jc w:val="both"/>
        <w:rPr>
          <w:rFonts w:ascii="Arial" w:hAnsi="Arial" w:cs="Arial"/>
        </w:rPr>
      </w:pPr>
    </w:p>
    <w:p w:rsidR="00A20E27" w:rsidRDefault="00A20E27" w:rsidP="00A20E27">
      <w:pPr>
        <w:spacing w:line="360" w:lineRule="auto"/>
        <w:jc w:val="both"/>
        <w:rPr>
          <w:rFonts w:ascii="Arial" w:hAnsi="Arial" w:cs="Arial"/>
        </w:rPr>
      </w:pPr>
      <w:r>
        <w:rPr>
          <w:rFonts w:ascii="Arial" w:hAnsi="Arial" w:cs="Arial"/>
        </w:rPr>
        <w:t xml:space="preserve">Es cierto que conforme a la doctrina, el juez de la causa debe tener flexibilidad en la aplicación de este principio, pero a ese </w:t>
      </w:r>
      <w:r>
        <w:rPr>
          <w:rFonts w:ascii="Arial" w:hAnsi="Arial" w:cs="Arial"/>
          <w:lang w:val="es-ES_tradnl"/>
        </w:rPr>
        <w:t xml:space="preserve">tenor, se debe </w:t>
      </w:r>
      <w:r>
        <w:rPr>
          <w:rFonts w:ascii="Arial" w:hAnsi="Arial" w:cs="Arial"/>
        </w:rPr>
        <w:t>probar o alegar, que medió causa alguna de fuerza mayor o caso fortuito que impidiera al actor gestionar, su defensa a través de esta acción con mayor celeridad sin desconocer la inmediatez</w:t>
      </w:r>
      <w:r>
        <w:rPr>
          <w:rStyle w:val="Refdenotaalpie"/>
          <w:rFonts w:ascii="Arial" w:hAnsi="Arial"/>
        </w:rPr>
        <w:footnoteReference w:id="27"/>
      </w:r>
      <w:r>
        <w:rPr>
          <w:rFonts w:ascii="Arial" w:hAnsi="Arial" w:cs="Arial"/>
        </w:rPr>
        <w:t xml:space="preserve">; circunstancias que no fueron expuestas ni probadas en el trámite. </w:t>
      </w:r>
    </w:p>
    <w:p w:rsidR="00A20E27" w:rsidRDefault="00A20E27" w:rsidP="00A20E27">
      <w:pPr>
        <w:widowControl/>
        <w:spacing w:line="360" w:lineRule="auto"/>
        <w:jc w:val="both"/>
        <w:rPr>
          <w:rFonts w:ascii="Arial" w:hAnsi="Arial" w:cs="Arial"/>
        </w:rPr>
      </w:pPr>
    </w:p>
    <w:p w:rsidR="00A20E27" w:rsidRPr="00505697" w:rsidRDefault="00A20E27" w:rsidP="00A20E27">
      <w:pPr>
        <w:pStyle w:val="Prrafodelista"/>
        <w:widowControl/>
        <w:numPr>
          <w:ilvl w:val="1"/>
          <w:numId w:val="18"/>
        </w:numPr>
        <w:spacing w:line="360" w:lineRule="auto"/>
        <w:jc w:val="both"/>
        <w:rPr>
          <w:rFonts w:ascii="Arial" w:hAnsi="Arial" w:cs="Arial"/>
          <w:smallCaps/>
        </w:rPr>
      </w:pPr>
      <w:r w:rsidRPr="00505697">
        <w:rPr>
          <w:rFonts w:ascii="Arial" w:hAnsi="Arial" w:cs="Arial"/>
          <w:smallCaps/>
        </w:rPr>
        <w:t>La subsidiariedad</w:t>
      </w:r>
    </w:p>
    <w:p w:rsidR="00231396" w:rsidRDefault="00231396" w:rsidP="0010701C">
      <w:pPr>
        <w:widowControl/>
        <w:spacing w:line="360" w:lineRule="auto"/>
        <w:jc w:val="both"/>
        <w:rPr>
          <w:rFonts w:ascii="Arial" w:hAnsi="Arial"/>
          <w:lang w:val="es-CO"/>
        </w:rPr>
      </w:pPr>
    </w:p>
    <w:p w:rsidR="00A20E27" w:rsidRDefault="00A20E27" w:rsidP="0010701C">
      <w:pPr>
        <w:widowControl/>
        <w:spacing w:line="360" w:lineRule="auto"/>
        <w:jc w:val="both"/>
        <w:rPr>
          <w:rFonts w:ascii="Arial" w:hAnsi="Arial"/>
          <w:lang w:val="es-CO"/>
        </w:rPr>
      </w:pPr>
      <w:r>
        <w:rPr>
          <w:rFonts w:ascii="Arial" w:hAnsi="Arial"/>
          <w:lang w:val="es-CO"/>
        </w:rPr>
        <w:t xml:space="preserve">De otro lado, se tiene que </w:t>
      </w:r>
      <w:r w:rsidR="00505697">
        <w:rPr>
          <w:rFonts w:ascii="Arial" w:hAnsi="Arial"/>
          <w:lang w:val="es-CO"/>
        </w:rPr>
        <w:t xml:space="preserve">en el proceso ejecutivo de alimentos </w:t>
      </w:r>
      <w:r>
        <w:rPr>
          <w:rFonts w:ascii="Arial" w:hAnsi="Arial"/>
          <w:lang w:val="es-CO"/>
        </w:rPr>
        <w:t>el 27-10-201</w:t>
      </w:r>
      <w:r w:rsidR="00740298">
        <w:rPr>
          <w:rFonts w:ascii="Arial" w:hAnsi="Arial"/>
          <w:lang w:val="es-CO"/>
        </w:rPr>
        <w:t>6</w:t>
      </w:r>
      <w:r w:rsidR="00DA20F3">
        <w:rPr>
          <w:rFonts w:ascii="Arial" w:hAnsi="Arial"/>
          <w:lang w:val="es-CO"/>
        </w:rPr>
        <w:t xml:space="preserve"> </w:t>
      </w:r>
      <w:r w:rsidR="00505697">
        <w:rPr>
          <w:rFonts w:ascii="Arial" w:hAnsi="Arial"/>
          <w:lang w:val="es-CO"/>
        </w:rPr>
        <w:t xml:space="preserve">se </w:t>
      </w:r>
      <w:r w:rsidR="00DA20F3">
        <w:rPr>
          <w:rFonts w:ascii="Arial" w:hAnsi="Arial"/>
          <w:lang w:val="es-CO"/>
        </w:rPr>
        <w:t xml:space="preserve">libró </w:t>
      </w:r>
      <w:r w:rsidR="002A1546">
        <w:rPr>
          <w:rFonts w:ascii="Arial" w:hAnsi="Arial"/>
          <w:lang w:val="es-CO"/>
        </w:rPr>
        <w:t xml:space="preserve">el </w:t>
      </w:r>
      <w:r w:rsidR="00DA20F3">
        <w:rPr>
          <w:rFonts w:ascii="Arial" w:hAnsi="Arial"/>
          <w:lang w:val="es-CO"/>
        </w:rPr>
        <w:t xml:space="preserve">mandamiento de pago y </w:t>
      </w:r>
      <w:r w:rsidR="00505697">
        <w:rPr>
          <w:rFonts w:ascii="Arial" w:hAnsi="Arial"/>
          <w:lang w:val="es-CO"/>
        </w:rPr>
        <w:t xml:space="preserve">se </w:t>
      </w:r>
      <w:r w:rsidR="00DA20F3">
        <w:rPr>
          <w:rFonts w:ascii="Arial" w:hAnsi="Arial"/>
          <w:lang w:val="es-CO"/>
        </w:rPr>
        <w:t>decretó el embargo y retención del 50% del salario del actor</w:t>
      </w:r>
      <w:r w:rsidR="00505697">
        <w:rPr>
          <w:rFonts w:ascii="Arial" w:hAnsi="Arial"/>
          <w:lang w:val="es-CO"/>
        </w:rPr>
        <w:t xml:space="preserve"> (Folios </w:t>
      </w:r>
      <w:r w:rsidR="00510565">
        <w:rPr>
          <w:rFonts w:ascii="Arial" w:hAnsi="Arial"/>
          <w:lang w:val="es-CO"/>
        </w:rPr>
        <w:t>102 y 103, ib.)</w:t>
      </w:r>
      <w:r>
        <w:rPr>
          <w:rFonts w:ascii="Arial" w:hAnsi="Arial"/>
          <w:lang w:val="es-CO"/>
        </w:rPr>
        <w:t>,</w:t>
      </w:r>
      <w:r w:rsidR="00DA20F3">
        <w:rPr>
          <w:rFonts w:ascii="Arial" w:hAnsi="Arial"/>
          <w:lang w:val="es-CO"/>
        </w:rPr>
        <w:t xml:space="preserve"> </w:t>
      </w:r>
      <w:r w:rsidR="00505697">
        <w:rPr>
          <w:rFonts w:ascii="Arial" w:hAnsi="Arial"/>
          <w:lang w:val="es-CO"/>
        </w:rPr>
        <w:t xml:space="preserve">quien se notificó </w:t>
      </w:r>
      <w:r w:rsidR="00DA20F3">
        <w:rPr>
          <w:rFonts w:ascii="Arial" w:hAnsi="Arial"/>
          <w:lang w:val="es-CO"/>
        </w:rPr>
        <w:t>por conducta concluyente</w:t>
      </w:r>
      <w:r w:rsidR="00510565">
        <w:rPr>
          <w:rFonts w:ascii="Arial" w:hAnsi="Arial"/>
          <w:lang w:val="es-CO"/>
        </w:rPr>
        <w:t>,</w:t>
      </w:r>
      <w:r w:rsidR="00DA20F3">
        <w:rPr>
          <w:rFonts w:ascii="Arial" w:hAnsi="Arial"/>
          <w:lang w:val="es-CO"/>
        </w:rPr>
        <w:t xml:space="preserve"> según proveído del 15-02-2017, notificado </w:t>
      </w:r>
      <w:r w:rsidR="00505697">
        <w:rPr>
          <w:rFonts w:ascii="Arial" w:hAnsi="Arial"/>
          <w:lang w:val="es-CO"/>
        </w:rPr>
        <w:t xml:space="preserve">con fijación en el </w:t>
      </w:r>
      <w:r w:rsidR="00DA20F3">
        <w:rPr>
          <w:rFonts w:ascii="Arial" w:hAnsi="Arial"/>
          <w:lang w:val="es-CO"/>
        </w:rPr>
        <w:t>estado del 16-02-2017</w:t>
      </w:r>
      <w:r w:rsidR="00510565">
        <w:rPr>
          <w:rFonts w:ascii="Arial" w:hAnsi="Arial"/>
          <w:lang w:val="es-CO"/>
        </w:rPr>
        <w:t xml:space="preserve"> (Folios 105 vuelto y 106, ib.)</w:t>
      </w:r>
      <w:r w:rsidR="00DA20F3">
        <w:rPr>
          <w:rFonts w:ascii="Arial" w:hAnsi="Arial"/>
          <w:lang w:val="es-CO"/>
        </w:rPr>
        <w:t>, sin recursos; seguidamente el 23-02-2017 retiró el traslado de la demanda</w:t>
      </w:r>
      <w:r w:rsidR="00505697">
        <w:rPr>
          <w:rFonts w:ascii="Arial" w:hAnsi="Arial"/>
          <w:lang w:val="es-CO"/>
        </w:rPr>
        <w:t xml:space="preserve"> (Folios </w:t>
      </w:r>
      <w:r w:rsidR="00510565">
        <w:rPr>
          <w:rFonts w:ascii="Arial" w:hAnsi="Arial"/>
          <w:lang w:val="es-CO"/>
        </w:rPr>
        <w:t>106 vuelto y 107, ib.)</w:t>
      </w:r>
      <w:r w:rsidR="00DA20F3">
        <w:rPr>
          <w:rFonts w:ascii="Arial" w:hAnsi="Arial"/>
          <w:lang w:val="es-CO"/>
        </w:rPr>
        <w:t xml:space="preserve">, </w:t>
      </w:r>
      <w:r w:rsidR="00505697">
        <w:rPr>
          <w:rFonts w:ascii="Arial" w:hAnsi="Arial"/>
          <w:lang w:val="es-CO"/>
        </w:rPr>
        <w:t xml:space="preserve">pero </w:t>
      </w:r>
      <w:r w:rsidR="00DA20F3">
        <w:rPr>
          <w:rFonts w:ascii="Arial" w:hAnsi="Arial"/>
          <w:lang w:val="es-CO"/>
        </w:rPr>
        <w:t>guardó silencio</w:t>
      </w:r>
      <w:r w:rsidR="00505697">
        <w:rPr>
          <w:rFonts w:ascii="Arial" w:hAnsi="Arial"/>
          <w:lang w:val="es-CO"/>
        </w:rPr>
        <w:t xml:space="preserve"> (Folio</w:t>
      </w:r>
      <w:r w:rsidR="00510565">
        <w:rPr>
          <w:rFonts w:ascii="Arial" w:hAnsi="Arial"/>
          <w:lang w:val="es-CO"/>
        </w:rPr>
        <w:t xml:space="preserve"> 107 vuelto, ib.)</w:t>
      </w:r>
      <w:r w:rsidR="00DA20F3">
        <w:rPr>
          <w:rFonts w:ascii="Arial" w:hAnsi="Arial"/>
          <w:lang w:val="es-CO"/>
        </w:rPr>
        <w:t>, el 08-03-2017 se ordenó seguir adelante con la ejecución en su contra</w:t>
      </w:r>
      <w:r w:rsidR="00505697">
        <w:rPr>
          <w:rFonts w:ascii="Arial" w:hAnsi="Arial"/>
          <w:lang w:val="es-CO"/>
        </w:rPr>
        <w:t xml:space="preserve"> (Folios</w:t>
      </w:r>
      <w:r w:rsidR="00510565">
        <w:rPr>
          <w:rFonts w:ascii="Arial" w:hAnsi="Arial"/>
          <w:lang w:val="es-CO"/>
        </w:rPr>
        <w:t xml:space="preserve"> 107 vuelto y 108, ib.)</w:t>
      </w:r>
      <w:r w:rsidR="00DA20F3">
        <w:rPr>
          <w:rFonts w:ascii="Arial" w:hAnsi="Arial"/>
          <w:lang w:val="es-CO"/>
        </w:rPr>
        <w:t>.</w:t>
      </w:r>
    </w:p>
    <w:p w:rsidR="00231396" w:rsidRDefault="00231396" w:rsidP="0010701C">
      <w:pPr>
        <w:widowControl/>
        <w:spacing w:line="360" w:lineRule="auto"/>
        <w:jc w:val="both"/>
        <w:rPr>
          <w:rFonts w:ascii="Arial" w:hAnsi="Arial"/>
          <w:lang w:val="es-CO"/>
        </w:rPr>
      </w:pPr>
    </w:p>
    <w:p w:rsidR="00231396" w:rsidRPr="000473E8" w:rsidRDefault="00231396" w:rsidP="00DA20F3">
      <w:pPr>
        <w:spacing w:line="360" w:lineRule="auto"/>
        <w:jc w:val="both"/>
        <w:rPr>
          <w:rFonts w:ascii="Arial" w:hAnsi="Arial" w:cs="Arial"/>
          <w:bCs/>
          <w:sz w:val="28"/>
          <w:szCs w:val="28"/>
          <w:lang w:eastAsia="x-none"/>
        </w:rPr>
      </w:pPr>
      <w:r>
        <w:rPr>
          <w:rFonts w:ascii="Arial" w:hAnsi="Arial" w:cs="Arial"/>
        </w:rPr>
        <w:t>Bajo esta óptica</w:t>
      </w:r>
      <w:r w:rsidRPr="0004784E">
        <w:rPr>
          <w:rFonts w:ascii="Arial" w:hAnsi="Arial" w:cs="Arial"/>
        </w:rPr>
        <w:t xml:space="preserve">, </w:t>
      </w:r>
      <w:r>
        <w:rPr>
          <w:rFonts w:ascii="Arial" w:hAnsi="Arial" w:cs="Arial"/>
        </w:rPr>
        <w:t xml:space="preserve">se tiene que </w:t>
      </w:r>
      <w:r w:rsidR="00DA20F3">
        <w:rPr>
          <w:rFonts w:ascii="Arial" w:hAnsi="Arial" w:cs="Arial"/>
        </w:rPr>
        <w:t>el actor</w:t>
      </w:r>
      <w:r>
        <w:rPr>
          <w:rFonts w:ascii="Arial" w:hAnsi="Arial" w:cs="Arial"/>
        </w:rPr>
        <w:t xml:space="preserve"> </w:t>
      </w:r>
      <w:r w:rsidRPr="00403DB2">
        <w:rPr>
          <w:rFonts w:ascii="Arial" w:hAnsi="Arial" w:cs="Arial"/>
        </w:rPr>
        <w:t xml:space="preserve">pretermitió </w:t>
      </w:r>
      <w:r w:rsidR="00510565">
        <w:rPr>
          <w:rFonts w:ascii="Arial" w:hAnsi="Arial" w:cs="Arial"/>
        </w:rPr>
        <w:t>excepcionar,</w:t>
      </w:r>
      <w:r w:rsidR="00DA20F3">
        <w:rPr>
          <w:rFonts w:ascii="Arial" w:hAnsi="Arial" w:cs="Arial"/>
        </w:rPr>
        <w:t xml:space="preserve"> recurrir el auto que lo notificó por conducta concluyente</w:t>
      </w:r>
      <w:r w:rsidR="00510565">
        <w:rPr>
          <w:rFonts w:ascii="Arial" w:hAnsi="Arial" w:cs="Arial"/>
        </w:rPr>
        <w:t xml:space="preserve"> y </w:t>
      </w:r>
      <w:r w:rsidR="00283527">
        <w:rPr>
          <w:rFonts w:ascii="Arial" w:hAnsi="Arial" w:cs="Arial"/>
        </w:rPr>
        <w:t>solicitar la disminución del porcentaje de retención de la medida cautelar</w:t>
      </w:r>
      <w:r w:rsidR="00AA730F">
        <w:rPr>
          <w:rFonts w:ascii="Arial" w:hAnsi="Arial" w:cs="Arial"/>
        </w:rPr>
        <w:t xml:space="preserve"> (Artículo 600, CGP)</w:t>
      </w:r>
      <w:r w:rsidR="00283527">
        <w:rPr>
          <w:rFonts w:ascii="Arial" w:hAnsi="Arial" w:cs="Arial"/>
        </w:rPr>
        <w:t xml:space="preserve">, </w:t>
      </w:r>
      <w:r w:rsidRPr="00403DB2">
        <w:rPr>
          <w:rFonts w:ascii="Arial" w:hAnsi="Arial" w:cs="Arial"/>
        </w:rPr>
        <w:t xml:space="preserve">cuando </w:t>
      </w:r>
      <w:r w:rsidR="00DA20F3">
        <w:rPr>
          <w:rFonts w:ascii="Arial" w:hAnsi="Arial" w:cs="Arial"/>
        </w:rPr>
        <w:t xml:space="preserve">esos </w:t>
      </w:r>
      <w:r w:rsidRPr="00403DB2">
        <w:rPr>
          <w:rFonts w:ascii="Arial" w:hAnsi="Arial" w:cs="Arial"/>
        </w:rPr>
        <w:t>era</w:t>
      </w:r>
      <w:r w:rsidR="00DA20F3">
        <w:rPr>
          <w:rFonts w:ascii="Arial" w:hAnsi="Arial" w:cs="Arial"/>
        </w:rPr>
        <w:t>n</w:t>
      </w:r>
      <w:r w:rsidRPr="00403DB2">
        <w:rPr>
          <w:rFonts w:ascii="Arial" w:hAnsi="Arial" w:cs="Arial"/>
        </w:rPr>
        <w:t xml:space="preserve"> </w:t>
      </w:r>
      <w:r w:rsidR="00DA20F3">
        <w:rPr>
          <w:rFonts w:ascii="Arial" w:hAnsi="Arial" w:cs="Arial"/>
        </w:rPr>
        <w:t xml:space="preserve">los </w:t>
      </w:r>
      <w:r w:rsidRPr="00403DB2">
        <w:rPr>
          <w:rFonts w:ascii="Arial" w:hAnsi="Arial" w:cs="Arial"/>
        </w:rPr>
        <w:t>mecanismo</w:t>
      </w:r>
      <w:r w:rsidR="00DA20F3">
        <w:rPr>
          <w:rFonts w:ascii="Arial" w:hAnsi="Arial" w:cs="Arial"/>
        </w:rPr>
        <w:t>s</w:t>
      </w:r>
      <w:r w:rsidRPr="00403DB2">
        <w:rPr>
          <w:rFonts w:ascii="Arial" w:hAnsi="Arial" w:cs="Arial"/>
        </w:rPr>
        <w:t xml:space="preserve"> ordinario</w:t>
      </w:r>
      <w:r w:rsidR="00DA20F3">
        <w:rPr>
          <w:rFonts w:ascii="Arial" w:hAnsi="Arial" w:cs="Arial"/>
        </w:rPr>
        <w:t>s</w:t>
      </w:r>
      <w:r w:rsidRPr="00403DB2">
        <w:rPr>
          <w:rFonts w:ascii="Arial" w:hAnsi="Arial" w:cs="Arial"/>
        </w:rPr>
        <w:t xml:space="preserve"> </w:t>
      </w:r>
      <w:r>
        <w:rPr>
          <w:rFonts w:ascii="Arial" w:hAnsi="Arial" w:cs="Arial"/>
        </w:rPr>
        <w:t>y expedito</w:t>
      </w:r>
      <w:r w:rsidR="00DA20F3">
        <w:rPr>
          <w:rFonts w:ascii="Arial" w:hAnsi="Arial" w:cs="Arial"/>
        </w:rPr>
        <w:t>s</w:t>
      </w:r>
      <w:r>
        <w:rPr>
          <w:rFonts w:ascii="Arial" w:hAnsi="Arial" w:cs="Arial"/>
        </w:rPr>
        <w:t xml:space="preserve"> que tenía para </w:t>
      </w:r>
      <w:r w:rsidR="00DA20F3">
        <w:rPr>
          <w:rFonts w:ascii="Arial" w:hAnsi="Arial" w:cs="Arial"/>
        </w:rPr>
        <w:t>ejercer su derecho de defensa.</w:t>
      </w:r>
      <w:r w:rsidR="00283527">
        <w:rPr>
          <w:rFonts w:ascii="Arial" w:hAnsi="Arial" w:cs="Arial"/>
        </w:rPr>
        <w:t xml:space="preserve"> </w:t>
      </w:r>
      <w:r w:rsidR="00AA730F">
        <w:rPr>
          <w:rFonts w:ascii="Arial" w:hAnsi="Arial" w:cs="Arial"/>
        </w:rPr>
        <w:t xml:space="preserve">El </w:t>
      </w:r>
      <w:r w:rsidR="00283527">
        <w:rPr>
          <w:rFonts w:ascii="Arial" w:hAnsi="Arial" w:cs="Arial"/>
        </w:rPr>
        <w:t>asunto está en trámite y a</w:t>
      </w:r>
      <w:r w:rsidR="00740298">
        <w:rPr>
          <w:rFonts w:ascii="Arial" w:hAnsi="Arial" w:cs="Arial"/>
        </w:rPr>
        <w:t>ú</w:t>
      </w:r>
      <w:r w:rsidR="00283527">
        <w:rPr>
          <w:rFonts w:ascii="Arial" w:hAnsi="Arial" w:cs="Arial"/>
        </w:rPr>
        <w:t xml:space="preserve">n </w:t>
      </w:r>
      <w:r w:rsidR="00283527">
        <w:rPr>
          <w:rFonts w:ascii="Arial" w:hAnsi="Arial" w:cs="Arial"/>
        </w:rPr>
        <w:lastRenderedPageBreak/>
        <w:t>puede presentar memoriales relacionados con la medida</w:t>
      </w:r>
      <w:r w:rsidR="00505697">
        <w:rPr>
          <w:rFonts w:ascii="Arial" w:hAnsi="Arial" w:cs="Arial"/>
        </w:rPr>
        <w:t xml:space="preserve"> decretada</w:t>
      </w:r>
      <w:r w:rsidR="002A1546">
        <w:rPr>
          <w:rFonts w:ascii="Arial" w:hAnsi="Arial" w:cs="Arial"/>
        </w:rPr>
        <w:t xml:space="preserve">, de tal suerte que el amparo también es prematuro. </w:t>
      </w:r>
      <w:r w:rsidR="002A1546" w:rsidRPr="00A80FCC">
        <w:rPr>
          <w:rFonts w:ascii="Arial" w:hAnsi="Arial" w:cs="Arial"/>
        </w:rPr>
        <w:t xml:space="preserve">Así lo ha dispuesto la jurisprudencia de la </w:t>
      </w:r>
      <w:r w:rsidR="002A1546">
        <w:rPr>
          <w:rFonts w:ascii="Arial" w:hAnsi="Arial" w:cs="Arial"/>
        </w:rPr>
        <w:t>CC</w:t>
      </w:r>
      <w:r w:rsidR="002A1546" w:rsidRPr="00A80FCC">
        <w:rPr>
          <w:rStyle w:val="Refdenotaalpie"/>
          <w:rFonts w:ascii="Arial" w:hAnsi="Arial"/>
        </w:rPr>
        <w:footnoteReference w:id="28"/>
      </w:r>
      <w:r w:rsidR="002A1546" w:rsidRPr="00A80FCC">
        <w:rPr>
          <w:rFonts w:ascii="Arial" w:hAnsi="Arial" w:cs="Arial"/>
        </w:rPr>
        <w:t>, criterio también expuesto por la CSJ</w:t>
      </w:r>
      <w:r w:rsidR="002A1546" w:rsidRPr="00A80FCC">
        <w:rPr>
          <w:rStyle w:val="Refdenotaalpie"/>
          <w:rFonts w:ascii="Arial" w:hAnsi="Arial"/>
        </w:rPr>
        <w:footnoteReference w:id="29"/>
      </w:r>
      <w:r w:rsidR="002A1546" w:rsidRPr="00A80FCC">
        <w:rPr>
          <w:rFonts w:ascii="Arial" w:hAnsi="Arial" w:cs="Arial"/>
        </w:rPr>
        <w:t>.</w:t>
      </w:r>
      <w:r w:rsidR="002A1546">
        <w:rPr>
          <w:rFonts w:ascii="Arial" w:hAnsi="Arial" w:cs="Arial"/>
        </w:rPr>
        <w:t xml:space="preserve"> </w:t>
      </w:r>
      <w:r w:rsidR="00283527">
        <w:rPr>
          <w:rFonts w:ascii="Arial" w:hAnsi="Arial" w:cs="Arial"/>
        </w:rPr>
        <w:t xml:space="preserve"> </w:t>
      </w:r>
    </w:p>
    <w:p w:rsidR="00283527" w:rsidRDefault="00283527" w:rsidP="00141EB0">
      <w:pPr>
        <w:spacing w:line="360" w:lineRule="auto"/>
        <w:ind w:right="51"/>
        <w:jc w:val="both"/>
        <w:rPr>
          <w:rFonts w:ascii="Arial" w:hAnsi="Arial"/>
        </w:rPr>
      </w:pPr>
    </w:p>
    <w:p w:rsidR="00B12141" w:rsidRPr="001654E4" w:rsidRDefault="00B12141" w:rsidP="00B12141">
      <w:pPr>
        <w:spacing w:line="360" w:lineRule="auto"/>
        <w:ind w:right="51"/>
        <w:jc w:val="both"/>
        <w:rPr>
          <w:rFonts w:ascii="Arial" w:hAnsi="Arial"/>
        </w:rPr>
      </w:pPr>
      <w:r>
        <w:rPr>
          <w:rFonts w:ascii="Arial" w:hAnsi="Arial"/>
        </w:rPr>
        <w:t>N</w:t>
      </w:r>
      <w:r w:rsidRPr="001654E4">
        <w:rPr>
          <w:rFonts w:ascii="Arial" w:hAnsi="Arial"/>
        </w:rPr>
        <w:t xml:space="preserve">ada se arguyó y menos </w:t>
      </w:r>
      <w:r>
        <w:rPr>
          <w:rFonts w:ascii="Arial" w:hAnsi="Arial"/>
        </w:rPr>
        <w:t xml:space="preserve">se </w:t>
      </w:r>
      <w:r w:rsidRPr="001654E4">
        <w:rPr>
          <w:rFonts w:ascii="Arial" w:hAnsi="Arial"/>
        </w:rPr>
        <w:t xml:space="preserve">acreditó por parte del accionante, de forma que pudiera estimarse </w:t>
      </w:r>
      <w:r w:rsidRPr="001654E4">
        <w:rPr>
          <w:rFonts w:ascii="Arial" w:hAnsi="Arial" w:cs="Arial"/>
          <w:bCs/>
          <w:szCs w:val="22"/>
          <w:lang w:val="es-CO"/>
        </w:rPr>
        <w:t>que es una persona que requiere de protección reforzada</w:t>
      </w:r>
      <w:r w:rsidRPr="001654E4">
        <w:rPr>
          <w:rStyle w:val="Refdenotaalpie"/>
          <w:rFonts w:ascii="Arial" w:hAnsi="Arial"/>
          <w:bCs/>
          <w:szCs w:val="22"/>
          <w:lang w:val="es-CO"/>
        </w:rPr>
        <w:footnoteReference w:id="30"/>
      </w:r>
      <w:r w:rsidRPr="001654E4">
        <w:rPr>
          <w:rFonts w:ascii="Arial" w:hAnsi="Arial" w:cs="Arial"/>
          <w:bCs/>
          <w:szCs w:val="22"/>
          <w:lang w:val="es-CO"/>
        </w:rPr>
        <w:t xml:space="preserve"> de tal modo que amerite un análisis flexible </w:t>
      </w:r>
      <w:r>
        <w:rPr>
          <w:rFonts w:ascii="Arial" w:hAnsi="Arial" w:cs="Arial"/>
          <w:bCs/>
          <w:szCs w:val="22"/>
          <w:lang w:val="es-CO"/>
        </w:rPr>
        <w:t xml:space="preserve">de los </w:t>
      </w:r>
      <w:r w:rsidRPr="001654E4">
        <w:rPr>
          <w:rFonts w:ascii="Arial" w:hAnsi="Arial" w:cs="Arial"/>
          <w:bCs/>
          <w:szCs w:val="22"/>
          <w:lang w:val="es-CO"/>
        </w:rPr>
        <w:t>requisito</w:t>
      </w:r>
      <w:r>
        <w:rPr>
          <w:rFonts w:ascii="Arial" w:hAnsi="Arial" w:cs="Arial"/>
          <w:bCs/>
          <w:szCs w:val="22"/>
          <w:lang w:val="es-CO"/>
        </w:rPr>
        <w:t>s</w:t>
      </w:r>
      <w:r w:rsidRPr="001654E4">
        <w:rPr>
          <w:rFonts w:ascii="Arial" w:hAnsi="Arial" w:cs="Arial"/>
          <w:bCs/>
          <w:szCs w:val="22"/>
          <w:lang w:val="es-CO"/>
        </w:rPr>
        <w:t xml:space="preserve"> de </w:t>
      </w:r>
      <w:proofErr w:type="spellStart"/>
      <w:r w:rsidRPr="001654E4">
        <w:rPr>
          <w:rFonts w:ascii="Arial" w:hAnsi="Arial" w:cs="Arial"/>
          <w:bCs/>
          <w:szCs w:val="22"/>
          <w:lang w:val="es-CO"/>
        </w:rPr>
        <w:t>procedibilidad</w:t>
      </w:r>
      <w:proofErr w:type="spellEnd"/>
      <w:r w:rsidRPr="001654E4">
        <w:rPr>
          <w:rFonts w:ascii="Arial" w:hAnsi="Arial" w:cs="Arial"/>
          <w:bCs/>
          <w:szCs w:val="22"/>
          <w:lang w:val="es-CO"/>
        </w:rPr>
        <w:t xml:space="preserve"> echado</w:t>
      </w:r>
      <w:r>
        <w:rPr>
          <w:rFonts w:ascii="Arial" w:hAnsi="Arial" w:cs="Arial"/>
          <w:bCs/>
          <w:szCs w:val="22"/>
          <w:lang w:val="es-CO"/>
        </w:rPr>
        <w:t>s</w:t>
      </w:r>
      <w:r w:rsidRPr="001654E4">
        <w:rPr>
          <w:rFonts w:ascii="Arial" w:hAnsi="Arial" w:cs="Arial"/>
          <w:bCs/>
          <w:szCs w:val="22"/>
          <w:lang w:val="es-CO"/>
        </w:rPr>
        <w:t xml:space="preserve"> de menos</w:t>
      </w:r>
      <w:r w:rsidRPr="001654E4">
        <w:rPr>
          <w:rFonts w:ascii="Arial" w:hAnsi="Arial"/>
        </w:rPr>
        <w:t>.</w:t>
      </w:r>
    </w:p>
    <w:p w:rsidR="00B12141" w:rsidRPr="001654E4" w:rsidRDefault="00B12141" w:rsidP="00B12141">
      <w:pPr>
        <w:spacing w:line="360" w:lineRule="auto"/>
        <w:ind w:right="51"/>
        <w:jc w:val="both"/>
        <w:rPr>
          <w:rFonts w:ascii="Arial" w:hAnsi="Arial" w:cs="Arial"/>
          <w:lang w:val="es-ES_tradnl"/>
        </w:rPr>
      </w:pPr>
    </w:p>
    <w:p w:rsidR="00B12141" w:rsidRDefault="00B12141" w:rsidP="00B12141">
      <w:pPr>
        <w:spacing w:line="360" w:lineRule="auto"/>
        <w:ind w:right="51"/>
        <w:jc w:val="both"/>
        <w:rPr>
          <w:rFonts w:ascii="Arial" w:hAnsi="Arial"/>
          <w:lang w:val="es-CO"/>
        </w:rPr>
      </w:pPr>
      <w:r w:rsidRPr="00C41446">
        <w:rPr>
          <w:rFonts w:ascii="Arial" w:hAnsi="Arial" w:cs="Arial"/>
          <w:lang w:val="es-ES_tradnl"/>
        </w:rPr>
        <w:t xml:space="preserve">Acorde con lo expuesto, esta </w:t>
      </w:r>
      <w:r w:rsidRPr="00C41446">
        <w:rPr>
          <w:rFonts w:ascii="Arial" w:hAnsi="Arial"/>
        </w:rPr>
        <w:t xml:space="preserve">acción de tutela es improcedente toda vez que </w:t>
      </w:r>
      <w:r w:rsidR="00715F5B">
        <w:rPr>
          <w:rFonts w:ascii="Arial" w:hAnsi="Arial"/>
        </w:rPr>
        <w:t xml:space="preserve">se incumplen dos </w:t>
      </w:r>
      <w:r w:rsidRPr="00C41446">
        <w:rPr>
          <w:rFonts w:ascii="Arial" w:hAnsi="Arial"/>
        </w:rPr>
        <w:t xml:space="preserve">de los siete (7) requisitos generales de </w:t>
      </w:r>
      <w:proofErr w:type="spellStart"/>
      <w:r w:rsidRPr="00C41446">
        <w:rPr>
          <w:rFonts w:ascii="Arial" w:hAnsi="Arial"/>
        </w:rPr>
        <w:t>procedibilidad</w:t>
      </w:r>
      <w:proofErr w:type="spellEnd"/>
      <w:r w:rsidRPr="00C41446">
        <w:rPr>
          <w:rFonts w:ascii="Arial" w:hAnsi="Arial"/>
        </w:rPr>
        <w:t xml:space="preserve">, como lo </w:t>
      </w:r>
      <w:r w:rsidR="00715F5B">
        <w:rPr>
          <w:rFonts w:ascii="Arial" w:hAnsi="Arial"/>
        </w:rPr>
        <w:t xml:space="preserve">son la inmediatez y la </w:t>
      </w:r>
      <w:r w:rsidRPr="00C41446">
        <w:rPr>
          <w:rFonts w:ascii="Arial" w:hAnsi="Arial"/>
        </w:rPr>
        <w:t xml:space="preserve">subsidiariedad, </w:t>
      </w:r>
      <w:r w:rsidR="00715F5B">
        <w:rPr>
          <w:rFonts w:ascii="Arial" w:hAnsi="Arial"/>
        </w:rPr>
        <w:t xml:space="preserve">demoró más un año para presentarla sin justificar la tardanza y tampoco </w:t>
      </w:r>
      <w:r w:rsidRPr="00C41446">
        <w:rPr>
          <w:rFonts w:ascii="Arial" w:hAnsi="Arial"/>
        </w:rPr>
        <w:t xml:space="preserve">agotó los mecanismos </w:t>
      </w:r>
      <w:r w:rsidR="00715F5B">
        <w:rPr>
          <w:rFonts w:ascii="Arial" w:hAnsi="Arial"/>
        </w:rPr>
        <w:t>ordinarios con que contaba</w:t>
      </w:r>
      <w:r>
        <w:rPr>
          <w:rFonts w:ascii="Arial" w:hAnsi="Arial"/>
        </w:rPr>
        <w:t>.</w:t>
      </w:r>
      <w:r>
        <w:rPr>
          <w:rFonts w:ascii="Arial" w:hAnsi="Arial"/>
          <w:lang w:val="es-CO"/>
        </w:rPr>
        <w:t xml:space="preserve"> </w:t>
      </w:r>
    </w:p>
    <w:p w:rsidR="00715F5B" w:rsidRDefault="00715F5B" w:rsidP="00B12141">
      <w:pPr>
        <w:spacing w:line="360" w:lineRule="auto"/>
        <w:ind w:right="51"/>
        <w:jc w:val="both"/>
        <w:rPr>
          <w:rFonts w:ascii="Arial" w:hAnsi="Arial"/>
          <w:lang w:val="es-CO"/>
        </w:rPr>
      </w:pPr>
    </w:p>
    <w:p w:rsidR="00FF5B57" w:rsidRDefault="00FF5B57" w:rsidP="009C0048">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AC77C2" w:rsidRPr="00C40F50" w:rsidRDefault="00AC77C2" w:rsidP="00AC77C2">
      <w:pPr>
        <w:pStyle w:val="Textoindependiente"/>
        <w:spacing w:line="360" w:lineRule="auto"/>
        <w:ind w:left="585"/>
        <w:rPr>
          <w:rFonts w:ascii="Arial" w:hAnsi="Arial"/>
          <w:szCs w:val="24"/>
        </w:rPr>
      </w:pPr>
    </w:p>
    <w:p w:rsidR="00424EC5" w:rsidRDefault="00EE70D2" w:rsidP="00424EC5">
      <w:pPr>
        <w:pStyle w:val="Textoindependiente"/>
        <w:spacing w:line="360" w:lineRule="auto"/>
        <w:rPr>
          <w:rFonts w:ascii="Arial" w:hAnsi="Arial" w:cs="Arial"/>
          <w:szCs w:val="24"/>
        </w:rPr>
      </w:pPr>
      <w:r w:rsidRPr="00842D42">
        <w:rPr>
          <w:rFonts w:ascii="Arial" w:hAnsi="Arial" w:cs="Arial"/>
          <w:szCs w:val="24"/>
          <w:lang w:val="es-ES"/>
        </w:rPr>
        <w:t>Con fundamento en las consideraciones expuestas</w:t>
      </w:r>
      <w:r w:rsidR="004A7F8D">
        <w:rPr>
          <w:rFonts w:ascii="Arial" w:hAnsi="Arial" w:cs="Arial"/>
          <w:szCs w:val="24"/>
          <w:lang w:val="es-ES"/>
        </w:rPr>
        <w:t xml:space="preserve"> s</w:t>
      </w:r>
      <w:r w:rsidR="00357C99" w:rsidRPr="00104D5D">
        <w:rPr>
          <w:rFonts w:ascii="Arial" w:hAnsi="Arial" w:cs="Arial"/>
          <w:szCs w:val="24"/>
          <w:lang w:val="es-ES"/>
        </w:rPr>
        <w:t xml:space="preserve">e </w:t>
      </w:r>
      <w:r w:rsidR="00357C99" w:rsidRPr="00104D5D">
        <w:rPr>
          <w:rFonts w:ascii="Arial" w:hAnsi="Arial" w:cs="Arial"/>
          <w:szCs w:val="24"/>
        </w:rPr>
        <w:t xml:space="preserve">declarará improcedente </w:t>
      </w:r>
      <w:r w:rsidR="00235DE9">
        <w:rPr>
          <w:rFonts w:ascii="Arial" w:hAnsi="Arial" w:cs="Arial"/>
          <w:szCs w:val="24"/>
        </w:rPr>
        <w:t>el amparo</w:t>
      </w:r>
      <w:r w:rsidR="00357C99">
        <w:rPr>
          <w:rFonts w:ascii="Arial" w:hAnsi="Arial" w:cs="Arial"/>
          <w:szCs w:val="24"/>
        </w:rPr>
        <w:t xml:space="preserve"> </w:t>
      </w:r>
      <w:r w:rsidR="004A7F8D">
        <w:rPr>
          <w:rFonts w:ascii="Arial" w:hAnsi="Arial" w:cs="Arial"/>
        </w:rPr>
        <w:t xml:space="preserve">constitucional frente al Juzgado </w:t>
      </w:r>
      <w:r w:rsidR="00141EB0">
        <w:rPr>
          <w:rFonts w:ascii="Arial" w:hAnsi="Arial" w:cs="Arial"/>
        </w:rPr>
        <w:t xml:space="preserve">Cuarto </w:t>
      </w:r>
      <w:r w:rsidR="002E33C7">
        <w:rPr>
          <w:rFonts w:ascii="Arial" w:hAnsi="Arial" w:cs="Arial"/>
        </w:rPr>
        <w:t>de Familia de Pereira</w:t>
      </w:r>
      <w:r w:rsidR="00235DE9">
        <w:rPr>
          <w:rFonts w:ascii="Arial" w:hAnsi="Arial" w:cs="Arial"/>
        </w:rPr>
        <w:t>.</w:t>
      </w:r>
    </w:p>
    <w:p w:rsidR="006E5BE8" w:rsidRPr="00C40F50" w:rsidRDefault="006E5BE8" w:rsidP="00FF5B57">
      <w:pPr>
        <w:tabs>
          <w:tab w:val="left" w:pos="-720"/>
        </w:tabs>
        <w:suppressAutoHyphens/>
        <w:spacing w:line="360" w:lineRule="auto"/>
        <w:jc w:val="both"/>
        <w:rPr>
          <w:rFonts w:ascii="Arial" w:hAnsi="Arial" w:cs="Arial"/>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C40F50" w:rsidRDefault="00FF5B57" w:rsidP="00FF5B57">
      <w:pPr>
        <w:tabs>
          <w:tab w:val="left" w:pos="-720"/>
        </w:tabs>
        <w:suppressAutoHyphens/>
        <w:spacing w:line="360" w:lineRule="auto"/>
        <w:jc w:val="both"/>
        <w:rPr>
          <w:rFonts w:ascii="Arial" w:hAnsi="Arial" w:cs="Arial"/>
          <w:sz w:val="14"/>
        </w:rPr>
      </w:pP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C40F50" w:rsidRPr="00C40F50" w:rsidRDefault="00C40F50" w:rsidP="00FF5B57">
      <w:pPr>
        <w:pStyle w:val="Textoindependiente"/>
        <w:spacing w:line="360" w:lineRule="auto"/>
        <w:jc w:val="center"/>
        <w:rPr>
          <w:rFonts w:ascii="Arial" w:hAnsi="Arial" w:cs="Arial"/>
          <w:bCs/>
          <w:smallCaps/>
          <w:szCs w:val="24"/>
        </w:rPr>
      </w:pPr>
    </w:p>
    <w:p w:rsidR="00141EB0" w:rsidRDefault="004A7F8D" w:rsidP="00141EB0">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A7F8D">
        <w:rPr>
          <w:rFonts w:ascii="Arial" w:hAnsi="Arial"/>
        </w:rPr>
        <w:t>DECLARAR</w:t>
      </w:r>
      <w:r w:rsidRPr="004A7F8D">
        <w:rPr>
          <w:rFonts w:ascii="Arial" w:hAnsi="Arial" w:cs="Arial"/>
        </w:rPr>
        <w:t xml:space="preserve"> improcedente </w:t>
      </w:r>
      <w:r w:rsidR="003115B5" w:rsidRPr="004A7F8D">
        <w:rPr>
          <w:rFonts w:ascii="Arial" w:hAnsi="Arial" w:cs="Arial"/>
        </w:rPr>
        <w:t xml:space="preserve">el </w:t>
      </w:r>
      <w:r w:rsidR="00AE6C59" w:rsidRPr="004A7F8D">
        <w:rPr>
          <w:rFonts w:ascii="Arial" w:hAnsi="Arial" w:cs="Arial"/>
        </w:rPr>
        <w:t>amparo constitucional presentado</w:t>
      </w:r>
      <w:r w:rsidR="00357C99" w:rsidRPr="004A7F8D">
        <w:rPr>
          <w:rFonts w:ascii="Arial" w:hAnsi="Arial" w:cs="Arial"/>
        </w:rPr>
        <w:t xml:space="preserve"> por </w:t>
      </w:r>
      <w:r w:rsidR="002A1546">
        <w:rPr>
          <w:rFonts w:ascii="Arial" w:hAnsi="Arial" w:cs="Arial"/>
        </w:rPr>
        <w:t xml:space="preserve">el señor Néstor Gabriel Ordóñez Silva </w:t>
      </w:r>
      <w:r w:rsidR="00357C99" w:rsidRPr="004A7F8D">
        <w:rPr>
          <w:rFonts w:ascii="Arial" w:hAnsi="Arial" w:cs="Arial"/>
        </w:rPr>
        <w:t xml:space="preserve">contra el </w:t>
      </w:r>
      <w:r w:rsidR="00141EB0">
        <w:rPr>
          <w:rFonts w:ascii="Arial" w:hAnsi="Arial" w:cs="Arial"/>
        </w:rPr>
        <w:t xml:space="preserve">Juzgado Cuarto </w:t>
      </w:r>
      <w:r w:rsidR="002E33C7">
        <w:rPr>
          <w:rFonts w:ascii="Arial" w:hAnsi="Arial" w:cs="Arial"/>
        </w:rPr>
        <w:t>de Familia de Pereira</w:t>
      </w:r>
      <w:r w:rsidR="009C0048" w:rsidRPr="004A7F8D">
        <w:rPr>
          <w:rFonts w:ascii="Arial" w:hAnsi="Arial" w:cs="Arial"/>
        </w:rPr>
        <w:t>.</w:t>
      </w:r>
    </w:p>
    <w:p w:rsidR="00141EB0" w:rsidRPr="00141EB0" w:rsidRDefault="00141EB0" w:rsidP="00141EB0">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CE255D" w:rsidRPr="00CE255D" w:rsidRDefault="00CE255D" w:rsidP="00CE255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FF5B5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REMITIR este expediente, a la </w:t>
      </w:r>
      <w:r w:rsidR="00141EB0">
        <w:rPr>
          <w:rFonts w:ascii="Arial" w:hAnsi="Arial" w:cs="Arial"/>
          <w:szCs w:val="24"/>
        </w:rPr>
        <w:t>CC</w:t>
      </w:r>
      <w:r w:rsidRPr="00A71827">
        <w:rPr>
          <w:rFonts w:ascii="Arial" w:hAnsi="Arial" w:cs="Arial"/>
          <w:szCs w:val="24"/>
        </w:rPr>
        <w:t xml:space="preserve"> para su eventual revisión, de no ser impugnada.</w:t>
      </w:r>
    </w:p>
    <w:p w:rsidR="00B55A13" w:rsidRDefault="00B55A13" w:rsidP="00B55A13">
      <w:pPr>
        <w:pStyle w:val="Textoindependiente"/>
        <w:tabs>
          <w:tab w:val="clear" w:pos="708"/>
        </w:tabs>
        <w:spacing w:line="360" w:lineRule="auto"/>
        <w:rPr>
          <w:rFonts w:ascii="Arial" w:hAnsi="Arial" w:cs="Arial"/>
          <w:szCs w:val="24"/>
        </w:rPr>
      </w:pPr>
    </w:p>
    <w:p w:rsidR="00FF5B57" w:rsidRPr="00A7182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Pr="00E361E2" w:rsidRDefault="00626C89" w:rsidP="00FF5B57">
      <w:pPr>
        <w:pStyle w:val="Prrafodelista"/>
        <w:widowControl/>
        <w:autoSpaceDE/>
        <w:autoSpaceDN/>
        <w:adjustRightInd/>
        <w:spacing w:line="360" w:lineRule="auto"/>
        <w:ind w:left="360" w:right="51"/>
        <w:contextualSpacing/>
        <w:jc w:val="both"/>
        <w:rPr>
          <w:rFonts w:ascii="Arial" w:hAnsi="Arial"/>
          <w:sz w:val="14"/>
        </w:rPr>
      </w:pPr>
    </w:p>
    <w:p w:rsidR="00126266" w:rsidRPr="0069231C" w:rsidRDefault="00126266" w:rsidP="00126266">
      <w:pPr>
        <w:pStyle w:val="Textoindependiente"/>
        <w:spacing w:line="360" w:lineRule="auto"/>
        <w:jc w:val="center"/>
        <w:rPr>
          <w:rFonts w:ascii="Arial" w:hAnsi="Arial"/>
          <w:smallCaps/>
          <w:szCs w:val="24"/>
          <w:lang w:val="en-US"/>
        </w:rPr>
      </w:pPr>
      <w:proofErr w:type="spellStart"/>
      <w:r w:rsidRPr="0069231C">
        <w:rPr>
          <w:rFonts w:ascii="Arial" w:hAnsi="Arial"/>
          <w:smallCaps/>
          <w:szCs w:val="24"/>
          <w:lang w:val="en-US"/>
        </w:rPr>
        <w:t>Notifíquese</w:t>
      </w:r>
      <w:proofErr w:type="spellEnd"/>
      <w:r w:rsidRPr="0069231C">
        <w:rPr>
          <w:rFonts w:ascii="Arial" w:hAnsi="Arial"/>
          <w:smallCaps/>
          <w:szCs w:val="24"/>
          <w:lang w:val="en-US"/>
        </w:rPr>
        <w:t>,</w:t>
      </w:r>
    </w:p>
    <w:p w:rsidR="00DA569C" w:rsidRPr="0069231C" w:rsidRDefault="00DA569C" w:rsidP="00417DA5">
      <w:pPr>
        <w:pStyle w:val="Textoindependiente"/>
        <w:spacing w:line="360" w:lineRule="auto"/>
        <w:jc w:val="center"/>
        <w:rPr>
          <w:rFonts w:ascii="Arial" w:hAnsi="Arial"/>
          <w:sz w:val="2"/>
          <w:szCs w:val="24"/>
          <w:lang w:val="en-US"/>
        </w:rPr>
      </w:pPr>
    </w:p>
    <w:p w:rsidR="003E66CE" w:rsidRPr="00C40F50" w:rsidRDefault="003E66CE" w:rsidP="00417DA5">
      <w:pPr>
        <w:pStyle w:val="Textoindependiente"/>
        <w:spacing w:line="360" w:lineRule="auto"/>
        <w:jc w:val="center"/>
        <w:rPr>
          <w:rFonts w:ascii="Arial" w:hAnsi="Arial"/>
          <w:sz w:val="52"/>
          <w:szCs w:val="24"/>
          <w:lang w:val="en-US"/>
        </w:rPr>
      </w:pPr>
    </w:p>
    <w:p w:rsidR="00B30152" w:rsidRPr="00CE255D" w:rsidRDefault="00B30152" w:rsidP="00417DA5">
      <w:pPr>
        <w:pStyle w:val="Textoindependiente"/>
        <w:spacing w:line="360" w:lineRule="auto"/>
        <w:jc w:val="center"/>
        <w:rPr>
          <w:rFonts w:ascii="Arial" w:hAnsi="Arial"/>
          <w:sz w:val="18"/>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C136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2"/>
          <w:lang w:val="en-US"/>
        </w:rPr>
      </w:pPr>
    </w:p>
    <w:p w:rsidR="00424EC5" w:rsidRPr="00CE255D" w:rsidRDefault="00424EC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4"/>
          <w:lang w:val="es-CO"/>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3115B5" w:rsidRDefault="003115B5"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3115B5" w:rsidRPr="00A0021D" w:rsidRDefault="003115B5"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E606C4" w:rsidRPr="003115B5" w:rsidRDefault="00157CDD" w:rsidP="005B4A1B">
      <w:pPr>
        <w:pStyle w:val="Textoindependiente"/>
        <w:spacing w:line="360" w:lineRule="auto"/>
        <w:jc w:val="right"/>
        <w:rPr>
          <w:rFonts w:ascii="Arial" w:hAnsi="Arial"/>
          <w:w w:val="150"/>
          <w:sz w:val="8"/>
          <w:szCs w:val="10"/>
          <w:lang w:val="en-US"/>
        </w:rPr>
      </w:pPr>
      <w:r w:rsidRPr="00141EB0">
        <w:rPr>
          <w:rFonts w:ascii="Arial" w:hAnsi="Arial"/>
          <w:w w:val="150"/>
          <w:sz w:val="10"/>
          <w:szCs w:val="10"/>
          <w:lang w:val="en-US"/>
        </w:rPr>
        <w:t>DGH</w:t>
      </w:r>
      <w:r w:rsidR="00141EB0">
        <w:rPr>
          <w:rFonts w:ascii="Arial" w:hAnsi="Arial"/>
          <w:w w:val="150"/>
          <w:sz w:val="10"/>
          <w:szCs w:val="10"/>
          <w:lang w:val="en-US"/>
        </w:rPr>
        <w:t xml:space="preserve"> </w:t>
      </w:r>
      <w:r w:rsidRPr="00141EB0">
        <w:rPr>
          <w:rFonts w:ascii="Arial" w:hAnsi="Arial"/>
          <w:w w:val="150"/>
          <w:sz w:val="10"/>
          <w:szCs w:val="10"/>
          <w:lang w:val="en-US"/>
        </w:rPr>
        <w:t>/</w:t>
      </w:r>
      <w:r w:rsidR="00141EB0">
        <w:rPr>
          <w:rFonts w:ascii="Arial" w:hAnsi="Arial"/>
          <w:w w:val="150"/>
          <w:sz w:val="10"/>
          <w:szCs w:val="10"/>
          <w:lang w:val="en-US"/>
        </w:rPr>
        <w:t xml:space="preserve"> </w:t>
      </w:r>
      <w:r w:rsidR="0023296A" w:rsidRPr="00141EB0">
        <w:rPr>
          <w:rFonts w:ascii="Arial" w:hAnsi="Arial"/>
          <w:w w:val="150"/>
          <w:sz w:val="10"/>
          <w:szCs w:val="10"/>
          <w:lang w:val="en-US"/>
        </w:rPr>
        <w:t>ODCD</w:t>
      </w:r>
      <w:r w:rsidR="00141EB0">
        <w:rPr>
          <w:rFonts w:ascii="Arial" w:hAnsi="Arial"/>
          <w:w w:val="150"/>
          <w:sz w:val="10"/>
          <w:szCs w:val="10"/>
          <w:lang w:val="en-US"/>
        </w:rPr>
        <w:t xml:space="preserve"> </w:t>
      </w:r>
      <w:r w:rsidR="003115B5" w:rsidRPr="00141EB0">
        <w:rPr>
          <w:rFonts w:ascii="Arial" w:hAnsi="Arial"/>
          <w:w w:val="150"/>
          <w:sz w:val="10"/>
          <w:szCs w:val="10"/>
          <w:lang w:val="en-US"/>
        </w:rPr>
        <w:t xml:space="preserve">/ </w:t>
      </w:r>
      <w:r w:rsidR="009C0048" w:rsidRPr="00141EB0">
        <w:rPr>
          <w:rFonts w:ascii="Arial" w:hAnsi="Arial"/>
          <w:w w:val="150"/>
          <w:sz w:val="10"/>
          <w:szCs w:val="10"/>
          <w:lang w:val="en-US"/>
        </w:rPr>
        <w:t>2017</w:t>
      </w:r>
    </w:p>
    <w:sectPr w:rsidR="00E606C4" w:rsidRPr="003115B5" w:rsidSect="00CE255D">
      <w:headerReference w:type="default" r:id="rId9"/>
      <w:footerReference w:type="default" r:id="rId10"/>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FE6" w:rsidRDefault="005A7FE6" w:rsidP="0099045D">
      <w:r>
        <w:separator/>
      </w:r>
    </w:p>
  </w:endnote>
  <w:endnote w:type="continuationSeparator" w:id="0">
    <w:p w:rsidR="005A7FE6" w:rsidRDefault="005A7FE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FE6" w:rsidRDefault="005A7FE6" w:rsidP="0099045D">
      <w:r>
        <w:separator/>
      </w:r>
    </w:p>
  </w:footnote>
  <w:footnote w:type="continuationSeparator" w:id="0">
    <w:p w:rsidR="005A7FE6" w:rsidRDefault="005A7FE6" w:rsidP="0099045D">
      <w:r>
        <w:continuationSeparator/>
      </w:r>
    </w:p>
  </w:footnote>
  <w:footnote w:id="1">
    <w:p w:rsidR="007D4E9C" w:rsidRPr="00E17BD7" w:rsidRDefault="007D4E9C" w:rsidP="007D4E9C">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7D4E9C" w:rsidRPr="00E17BD7" w:rsidRDefault="007D4E9C" w:rsidP="007D4E9C">
      <w:pPr>
        <w:pStyle w:val="Textonotapie"/>
        <w:jc w:val="both"/>
        <w:rPr>
          <w:rFonts w:asciiTheme="minorHAnsi" w:hAnsiTheme="minorHAnsi"/>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7D4E9C" w:rsidRPr="00E17BD7" w:rsidRDefault="007D4E9C" w:rsidP="007D4E9C">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T-917 de 2011.</w:t>
      </w:r>
    </w:p>
  </w:footnote>
  <w:footnote w:id="4">
    <w:p w:rsidR="007D4E9C" w:rsidRPr="00E17BD7" w:rsidRDefault="007D4E9C" w:rsidP="007D4E9C">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lang w:val="es-MX"/>
        </w:rPr>
        <w:t xml:space="preserve"> CC. C-590 de 2005.</w:t>
      </w:r>
    </w:p>
  </w:footnote>
  <w:footnote w:id="5">
    <w:p w:rsidR="007D4E9C" w:rsidRPr="00E17BD7" w:rsidRDefault="007D4E9C" w:rsidP="007D4E9C">
      <w:pPr>
        <w:pStyle w:val="Textonotapie"/>
        <w:jc w:val="both"/>
        <w:rPr>
          <w:rFonts w:asciiTheme="minorHAnsi" w:hAnsiTheme="minorHAnsi" w:cs="Calibri"/>
        </w:rPr>
      </w:pPr>
      <w:r w:rsidRPr="00E17BD7">
        <w:rPr>
          <w:rStyle w:val="Refdenotaalpie"/>
          <w:rFonts w:asciiTheme="minorHAnsi" w:hAnsiTheme="minorHAnsi" w:cs="Calibri"/>
        </w:rPr>
        <w:footnoteRef/>
      </w:r>
      <w:r w:rsidRPr="00E17BD7">
        <w:rPr>
          <w:rFonts w:asciiTheme="minorHAnsi" w:hAnsiTheme="minorHAnsi" w:cs="Calibri"/>
          <w:lang w:val="es-MX"/>
        </w:rPr>
        <w:t xml:space="preserve"> CC. </w:t>
      </w:r>
      <w:r>
        <w:rPr>
          <w:rFonts w:asciiTheme="minorHAnsi" w:hAnsiTheme="minorHAnsi" w:cs="Calibri"/>
          <w:bCs/>
        </w:rPr>
        <w:t>SU-222 de 2016</w:t>
      </w:r>
      <w:r w:rsidRPr="00E17BD7">
        <w:rPr>
          <w:rFonts w:asciiTheme="minorHAnsi" w:hAnsiTheme="minorHAnsi" w:cs="Calibri"/>
          <w:lang w:val="es-MX"/>
        </w:rPr>
        <w:t>.</w:t>
      </w:r>
    </w:p>
  </w:footnote>
  <w:footnote w:id="6">
    <w:p w:rsidR="007D4E9C" w:rsidRPr="00D65FBA" w:rsidRDefault="007D4E9C" w:rsidP="007D4E9C">
      <w:pPr>
        <w:pStyle w:val="Textonotapie"/>
        <w:rPr>
          <w:rFonts w:ascii="Calibri" w:hAnsi="Calibri"/>
          <w:b/>
          <w:bCs/>
        </w:rPr>
      </w:pPr>
      <w:r w:rsidRPr="00D65FBA">
        <w:rPr>
          <w:rStyle w:val="Refdenotaalpie"/>
          <w:rFonts w:ascii="Calibri" w:hAnsi="Calibri"/>
        </w:rPr>
        <w:footnoteRef/>
      </w:r>
      <w:r w:rsidRPr="00D65FBA">
        <w:rPr>
          <w:rFonts w:ascii="Calibri" w:hAnsi="Calibri"/>
        </w:rPr>
        <w:t xml:space="preserve"> </w:t>
      </w:r>
      <w:r w:rsidRPr="00D65FBA">
        <w:rPr>
          <w:rFonts w:ascii="Calibri" w:hAnsi="Calibri"/>
          <w:bCs/>
          <w:lang w:val="es-ES_tradnl"/>
        </w:rPr>
        <w:t>CC. T-137 de 2017.</w:t>
      </w:r>
    </w:p>
  </w:footnote>
  <w:footnote w:id="7">
    <w:p w:rsidR="007D4E9C" w:rsidRPr="00E17BD7" w:rsidRDefault="007D4E9C" w:rsidP="007D4E9C">
      <w:pPr>
        <w:pStyle w:val="Textonotapie"/>
        <w:rPr>
          <w:rFonts w:asciiTheme="minorHAnsi" w:hAnsiTheme="minorHAnsi"/>
          <w:lang w:val="es-CO"/>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8">
    <w:p w:rsidR="007D4E9C" w:rsidRPr="00E17BD7" w:rsidRDefault="007D4E9C" w:rsidP="007D4E9C">
      <w:pPr>
        <w:pStyle w:val="Textonotapi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9">
    <w:p w:rsidR="007D4E9C" w:rsidRPr="00E17BD7" w:rsidRDefault="007D4E9C" w:rsidP="007D4E9C">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0">
    <w:p w:rsidR="005C474A" w:rsidRPr="00E86200" w:rsidRDefault="005C474A" w:rsidP="005C474A">
      <w:pPr>
        <w:pStyle w:val="Textonotapie"/>
        <w:jc w:val="both"/>
        <w:rPr>
          <w:rFonts w:ascii="Calibri" w:hAnsi="Calibri"/>
        </w:rPr>
      </w:pPr>
      <w:r w:rsidRPr="00E86200">
        <w:rPr>
          <w:rStyle w:val="Refdenotaalpie"/>
          <w:rFonts w:ascii="Calibri" w:hAnsi="Calibri" w:cs="Calibri"/>
        </w:rPr>
        <w:footnoteRef/>
      </w:r>
      <w:r w:rsidRPr="00E86200">
        <w:rPr>
          <w:rFonts w:ascii="Calibri" w:hAnsi="Calibri" w:cs="Calibri"/>
          <w:lang w:val="es-CO"/>
        </w:rPr>
        <w:t xml:space="preserve"> </w:t>
      </w:r>
      <w:r w:rsidRPr="00E86200">
        <w:rPr>
          <w:rFonts w:ascii="Calibri" w:hAnsi="Calibri" w:cs="Calibri"/>
        </w:rPr>
        <w:t xml:space="preserve">CC. SU-961 de 1999, </w:t>
      </w:r>
      <w:r w:rsidRPr="00E86200">
        <w:rPr>
          <w:rFonts w:ascii="Calibri" w:hAnsi="Calibri" w:cs="Calibri"/>
          <w:lang w:val="es-CO"/>
        </w:rPr>
        <w:t>T-890 de 2006, T-548 de 2011 y T-172 de 2013.</w:t>
      </w:r>
    </w:p>
  </w:footnote>
  <w:footnote w:id="11">
    <w:p w:rsidR="005C474A" w:rsidRPr="00825F31" w:rsidRDefault="005C474A" w:rsidP="005C474A">
      <w:pPr>
        <w:pStyle w:val="Textonotapie"/>
        <w:jc w:val="both"/>
        <w:rPr>
          <w:rFonts w:ascii="Calibri" w:hAnsi="Calibri"/>
        </w:rPr>
      </w:pPr>
      <w:r w:rsidRPr="00825F31">
        <w:rPr>
          <w:rStyle w:val="Refdenotaalpie"/>
          <w:rFonts w:ascii="Calibri" w:hAnsi="Calibri" w:cs="Calibri"/>
        </w:rPr>
        <w:footnoteRef/>
      </w:r>
      <w:r w:rsidRPr="00825F31">
        <w:rPr>
          <w:rFonts w:ascii="Calibri" w:hAnsi="Calibri" w:cs="Calibri"/>
          <w:lang w:val="es-CO"/>
        </w:rPr>
        <w:t xml:space="preserve"> CSJ, Civil. Sentencia del 09-03-2011, MP: Jaime A. </w:t>
      </w:r>
      <w:proofErr w:type="spellStart"/>
      <w:r w:rsidRPr="00825F31">
        <w:rPr>
          <w:rFonts w:ascii="Calibri" w:hAnsi="Calibri" w:cs="Calibri"/>
          <w:lang w:val="es-CO"/>
        </w:rPr>
        <w:t>Arrubla</w:t>
      </w:r>
      <w:proofErr w:type="spellEnd"/>
      <w:r w:rsidRPr="00825F31">
        <w:rPr>
          <w:rFonts w:ascii="Calibri" w:hAnsi="Calibri" w:cs="Calibri"/>
          <w:lang w:val="es-CO"/>
        </w:rPr>
        <w:t xml:space="preserve"> P., No.</w:t>
      </w:r>
      <w:r w:rsidRPr="00825F31">
        <w:rPr>
          <w:rFonts w:ascii="Calibri" w:hAnsi="Calibri"/>
          <w:w w:val="110"/>
        </w:rPr>
        <w:t>11001-02-03-000-2011-00373-00</w:t>
      </w:r>
      <w:r w:rsidRPr="00825F31">
        <w:rPr>
          <w:rFonts w:ascii="Calibri" w:hAnsi="Calibri" w:cs="Calibri"/>
          <w:lang w:val="es-CO"/>
        </w:rPr>
        <w:t>.</w:t>
      </w:r>
    </w:p>
  </w:footnote>
  <w:footnote w:id="12">
    <w:p w:rsidR="005C474A" w:rsidRPr="00422741" w:rsidRDefault="005C474A" w:rsidP="005C474A">
      <w:pPr>
        <w:pStyle w:val="Textonotapie"/>
        <w:jc w:val="both"/>
        <w:rPr>
          <w:rFonts w:ascii="Calibri" w:hAnsi="Calibri"/>
          <w:lang w:val="es-CO"/>
        </w:rPr>
      </w:pPr>
      <w:r w:rsidRPr="00422741">
        <w:rPr>
          <w:rStyle w:val="Refdenotaalpie"/>
          <w:rFonts w:ascii="Calibri" w:hAnsi="Calibri" w:cs="Calibri"/>
          <w:lang w:val="es-CO"/>
        </w:rPr>
        <w:footnoteRef/>
      </w:r>
      <w:r w:rsidRPr="00422741">
        <w:rPr>
          <w:rFonts w:ascii="Calibri" w:hAnsi="Calibri" w:cs="Calibri"/>
          <w:lang w:val="es-CO"/>
        </w:rPr>
        <w:t xml:space="preserve"> </w:t>
      </w:r>
      <w:r w:rsidRPr="00E86200">
        <w:rPr>
          <w:rFonts w:ascii="Calibri" w:hAnsi="Calibri" w:cs="Calibri"/>
        </w:rPr>
        <w:t>CC</w:t>
      </w:r>
      <w:r w:rsidRPr="00422741">
        <w:rPr>
          <w:rFonts w:ascii="Calibri" w:hAnsi="Calibri" w:cs="Calibri"/>
          <w:lang w:val="es-CO"/>
        </w:rPr>
        <w:t>. T-1079 de 2008.</w:t>
      </w:r>
    </w:p>
  </w:footnote>
  <w:footnote w:id="13">
    <w:p w:rsidR="005C474A" w:rsidRPr="00E501C4" w:rsidRDefault="005C474A" w:rsidP="005C474A">
      <w:pPr>
        <w:pStyle w:val="Textonotapie"/>
        <w:jc w:val="both"/>
        <w:rPr>
          <w:rFonts w:ascii="Calibri" w:hAnsi="Calibri"/>
          <w:b/>
          <w:iCs/>
          <w:lang w:val="es-CO"/>
        </w:rPr>
      </w:pPr>
      <w:r w:rsidRPr="00422741">
        <w:rPr>
          <w:rStyle w:val="Refdenotaalpie"/>
          <w:rFonts w:ascii="Calibri" w:hAnsi="Calibri"/>
          <w:lang w:val="es-CO"/>
        </w:rPr>
        <w:footnoteRef/>
      </w:r>
      <w:r w:rsidRPr="00422741">
        <w:rPr>
          <w:rFonts w:ascii="Calibri" w:hAnsi="Calibri"/>
          <w:lang w:val="es-CO"/>
        </w:rPr>
        <w:t xml:space="preserve"> CSJ, Civil</w:t>
      </w:r>
      <w:r>
        <w:rPr>
          <w:rFonts w:ascii="Calibri" w:hAnsi="Calibri"/>
          <w:lang w:val="es-CO"/>
        </w:rPr>
        <w:t>.</w:t>
      </w:r>
      <w:r w:rsidRPr="00422741">
        <w:rPr>
          <w:rFonts w:ascii="Calibri" w:hAnsi="Calibri"/>
          <w:lang w:val="es-CO"/>
        </w:rPr>
        <w:t xml:space="preserve"> </w:t>
      </w:r>
      <w:r w:rsidRPr="00BE7936">
        <w:rPr>
          <w:rFonts w:ascii="Calibri" w:hAnsi="Calibri"/>
          <w:iCs/>
        </w:rPr>
        <w:t>STC2154-2016</w:t>
      </w:r>
      <w:r>
        <w:rPr>
          <w:rFonts w:ascii="Calibri" w:hAnsi="Calibri"/>
          <w:iCs/>
        </w:rPr>
        <w:t xml:space="preserve"> y </w:t>
      </w:r>
      <w:r w:rsidRPr="00E501C4">
        <w:rPr>
          <w:rFonts w:ascii="Calibri" w:hAnsi="Calibri"/>
          <w:iCs/>
          <w:lang w:val="es-CO"/>
        </w:rPr>
        <w:t>STC</w:t>
      </w:r>
      <w:r>
        <w:rPr>
          <w:rFonts w:ascii="Calibri" w:hAnsi="Calibri"/>
          <w:iCs/>
          <w:lang w:val="es-CO"/>
        </w:rPr>
        <w:t>10383</w:t>
      </w:r>
      <w:r w:rsidRPr="00E501C4">
        <w:rPr>
          <w:rFonts w:ascii="Calibri" w:hAnsi="Calibri"/>
          <w:iCs/>
          <w:lang w:val="es-CO"/>
        </w:rPr>
        <w:t>-2016</w:t>
      </w:r>
      <w:r w:rsidRPr="00E501C4">
        <w:rPr>
          <w:rFonts w:ascii="Calibri" w:hAnsi="Calibri"/>
          <w:iCs/>
        </w:rPr>
        <w:t>.</w:t>
      </w:r>
    </w:p>
  </w:footnote>
  <w:footnote w:id="14">
    <w:p w:rsidR="005C474A" w:rsidRPr="00E86200" w:rsidRDefault="005C474A" w:rsidP="005C474A">
      <w:pPr>
        <w:pStyle w:val="Textonotapie"/>
        <w:jc w:val="both"/>
        <w:rPr>
          <w:rFonts w:ascii="Calibri" w:hAnsi="Calibri"/>
          <w:lang w:val="es-CO"/>
        </w:rPr>
      </w:pPr>
      <w:r w:rsidRPr="00E86200">
        <w:rPr>
          <w:rStyle w:val="Refdenotaalpie"/>
          <w:rFonts w:ascii="Calibri" w:hAnsi="Calibri" w:cs="Calibri"/>
          <w:lang w:val="es-CO"/>
        </w:rPr>
        <w:footnoteRef/>
      </w:r>
      <w:r w:rsidRPr="00E86200">
        <w:rPr>
          <w:rFonts w:ascii="Calibri" w:hAnsi="Calibri" w:cs="Calibri"/>
          <w:lang w:val="es-CO"/>
        </w:rPr>
        <w:t xml:space="preserve"> </w:t>
      </w:r>
      <w:r w:rsidRPr="00E86200">
        <w:rPr>
          <w:rFonts w:ascii="Calibri" w:hAnsi="Calibri" w:cs="Calibri"/>
        </w:rPr>
        <w:t>CC</w:t>
      </w:r>
      <w:r w:rsidRPr="00E86200">
        <w:rPr>
          <w:rFonts w:ascii="Calibri" w:hAnsi="Calibri" w:cs="Calibri"/>
          <w:lang w:val="es-CO"/>
        </w:rPr>
        <w:t>. T-016 de 2006.</w:t>
      </w:r>
    </w:p>
  </w:footnote>
  <w:footnote w:id="15">
    <w:p w:rsidR="005C474A" w:rsidRPr="00E86200" w:rsidRDefault="005C474A" w:rsidP="005C474A">
      <w:pPr>
        <w:pStyle w:val="Textonotapie"/>
        <w:jc w:val="both"/>
        <w:rPr>
          <w:rFonts w:ascii="Calibri" w:hAnsi="Calibri"/>
          <w:lang w:val="es-CO"/>
        </w:rPr>
      </w:pPr>
      <w:r w:rsidRPr="00E86200">
        <w:rPr>
          <w:rStyle w:val="Refdenotaalpie"/>
          <w:rFonts w:ascii="Calibri" w:hAnsi="Calibri" w:cs="Calibri"/>
          <w:lang w:val="es-CO"/>
        </w:rPr>
        <w:footnoteRef/>
      </w:r>
      <w:r w:rsidRPr="00E86200">
        <w:rPr>
          <w:rFonts w:ascii="Calibri" w:hAnsi="Calibri" w:cs="Calibri"/>
          <w:lang w:val="es-CO"/>
        </w:rPr>
        <w:t xml:space="preserve"> </w:t>
      </w:r>
      <w:r w:rsidRPr="00E86200">
        <w:rPr>
          <w:rFonts w:ascii="Calibri" w:hAnsi="Calibri" w:cs="Calibri"/>
        </w:rPr>
        <w:t>CC</w:t>
      </w:r>
      <w:r w:rsidRPr="00E86200">
        <w:rPr>
          <w:rFonts w:ascii="Calibri" w:hAnsi="Calibri" w:cs="Calibri"/>
          <w:lang w:val="es-CO"/>
        </w:rPr>
        <w:t>. T-684 de 2003.</w:t>
      </w:r>
    </w:p>
  </w:footnote>
  <w:footnote w:id="16">
    <w:p w:rsidR="005C474A" w:rsidRPr="00E86200" w:rsidRDefault="005C474A" w:rsidP="005C474A">
      <w:pPr>
        <w:pStyle w:val="Textonotapie"/>
        <w:jc w:val="both"/>
        <w:rPr>
          <w:rFonts w:ascii="Calibri" w:hAnsi="Calibri"/>
          <w:lang w:val="es-CO"/>
        </w:rPr>
      </w:pPr>
      <w:r w:rsidRPr="00E86200">
        <w:rPr>
          <w:rStyle w:val="Refdenotaalpie"/>
          <w:rFonts w:ascii="Calibri" w:hAnsi="Calibri" w:cs="Calibri"/>
          <w:lang w:val="es-CO"/>
        </w:rPr>
        <w:footnoteRef/>
      </w:r>
      <w:r w:rsidRPr="00E86200">
        <w:rPr>
          <w:rFonts w:ascii="Calibri" w:hAnsi="Calibri" w:cs="Calibri"/>
          <w:lang w:val="es-CO"/>
        </w:rPr>
        <w:t xml:space="preserve"> QUINCHE R., Manuel F. La acción de tutela, el amparo en Colombia, Temis, Bogotá DC, 2011, p.105-106.</w:t>
      </w:r>
    </w:p>
  </w:footnote>
  <w:footnote w:id="17">
    <w:p w:rsidR="005C474A" w:rsidRPr="006504DF" w:rsidRDefault="005C474A" w:rsidP="005C474A">
      <w:pPr>
        <w:pStyle w:val="Textonotapie"/>
        <w:rPr>
          <w:rFonts w:ascii="Calibri" w:hAnsi="Calibri"/>
        </w:rPr>
      </w:pPr>
      <w:r w:rsidRPr="006504DF">
        <w:rPr>
          <w:rStyle w:val="Refdenotaalpie"/>
          <w:rFonts w:ascii="Calibri" w:hAnsi="Calibri" w:cs="Calibri"/>
        </w:rPr>
        <w:footnoteRef/>
      </w:r>
      <w:r w:rsidRPr="006504DF">
        <w:rPr>
          <w:rFonts w:ascii="Calibri" w:hAnsi="Calibri" w:cs="Calibri"/>
        </w:rPr>
        <w:t xml:space="preserve"> CC</w:t>
      </w:r>
      <w:r w:rsidR="00AA730F">
        <w:rPr>
          <w:rFonts w:ascii="Calibri" w:hAnsi="Calibri" w:cs="Calibri"/>
          <w:lang w:val="es-CO"/>
        </w:rPr>
        <w:t xml:space="preserve">. T-323, </w:t>
      </w:r>
      <w:r w:rsidRPr="006504DF">
        <w:rPr>
          <w:rFonts w:ascii="Calibri" w:hAnsi="Calibri" w:cs="Calibri"/>
          <w:lang w:val="es-CO"/>
        </w:rPr>
        <w:t>SU 499 de 2016</w:t>
      </w:r>
      <w:r w:rsidR="00AA730F">
        <w:rPr>
          <w:rFonts w:ascii="Calibri" w:hAnsi="Calibri" w:cs="Calibri"/>
          <w:lang w:val="es-CO"/>
        </w:rPr>
        <w:t xml:space="preserve"> y T137 de 2017</w:t>
      </w:r>
      <w:r w:rsidRPr="006504DF">
        <w:rPr>
          <w:rFonts w:ascii="Calibri" w:hAnsi="Calibri" w:cs="Calibri"/>
        </w:rPr>
        <w:t>.</w:t>
      </w:r>
    </w:p>
  </w:footnote>
  <w:footnote w:id="18">
    <w:p w:rsidR="007D4E9C" w:rsidRDefault="007D4E9C" w:rsidP="007D4E9C">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T-134 de 1994. </w:t>
      </w:r>
    </w:p>
  </w:footnote>
  <w:footnote w:id="19">
    <w:p w:rsidR="007D4E9C" w:rsidRDefault="007D4E9C" w:rsidP="007D4E9C">
      <w:pPr>
        <w:pStyle w:val="Textonotapie"/>
        <w:rPr>
          <w:lang w:val="es-CO"/>
        </w:rPr>
      </w:pPr>
      <w:r>
        <w:rPr>
          <w:rStyle w:val="Refdenotaalpie"/>
        </w:rPr>
        <w:footnoteRef/>
      </w:r>
      <w:r>
        <w:t xml:space="preserve"> </w:t>
      </w:r>
      <w:r>
        <w:rPr>
          <w:rFonts w:asciiTheme="minorHAnsi" w:hAnsiTheme="minorHAnsi" w:cs="Calibri"/>
        </w:rPr>
        <w:t>CC. T-103 de 2014.</w:t>
      </w:r>
    </w:p>
  </w:footnote>
  <w:footnote w:id="20">
    <w:p w:rsidR="007D4E9C" w:rsidRDefault="007D4E9C" w:rsidP="007D4E9C">
      <w:pPr>
        <w:pStyle w:val="Textonotapie"/>
        <w:jc w:val="both"/>
      </w:pPr>
      <w:r>
        <w:rPr>
          <w:rStyle w:val="Refdenotaalpie"/>
          <w:rFonts w:asciiTheme="minorHAnsi" w:hAnsiTheme="minorHAnsi" w:cs="Calibri"/>
        </w:rPr>
        <w:footnoteRef/>
      </w:r>
      <w:r>
        <w:rPr>
          <w:rFonts w:asciiTheme="minorHAnsi" w:hAnsiTheme="minorHAnsi" w:cs="Calibri"/>
        </w:rPr>
        <w:t xml:space="preserve"> CC. T-567 de 1998.</w:t>
      </w:r>
    </w:p>
  </w:footnote>
  <w:footnote w:id="21">
    <w:p w:rsidR="007D4E9C" w:rsidRDefault="007D4E9C" w:rsidP="007D4E9C">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T-662 de 2013, </w:t>
      </w:r>
      <w:r>
        <w:rPr>
          <w:rFonts w:ascii="Calibri" w:hAnsi="Calibri"/>
          <w:bCs/>
          <w:bdr w:val="none" w:sz="0" w:space="0" w:color="auto" w:frame="1"/>
          <w:shd w:val="clear" w:color="auto" w:fill="FFFFFF"/>
        </w:rPr>
        <w:t xml:space="preserve">T-037 de 2016, T-120 de 2016, </w:t>
      </w:r>
      <w:r w:rsidRPr="00167C8F">
        <w:rPr>
          <w:rFonts w:ascii="Calibri" w:hAnsi="Calibri"/>
          <w:lang w:val="es-CO"/>
        </w:rPr>
        <w:t>T-001 de 2017</w:t>
      </w:r>
      <w:r>
        <w:rPr>
          <w:rFonts w:ascii="Calibri" w:hAnsi="Calibri"/>
          <w:lang w:val="es-CO"/>
        </w:rPr>
        <w:t>, T-038 y 106 de 2017</w:t>
      </w:r>
      <w:r>
        <w:rPr>
          <w:rFonts w:asciiTheme="minorHAnsi" w:hAnsiTheme="minorHAnsi" w:cs="Calibri"/>
        </w:rPr>
        <w:t>.</w:t>
      </w:r>
      <w:r>
        <w:rPr>
          <w:b/>
          <w:bCs/>
          <w:color w:val="2D2D2D"/>
          <w:sz w:val="28"/>
          <w:szCs w:val="28"/>
          <w:bdr w:val="none" w:sz="0" w:space="0" w:color="auto" w:frame="1"/>
          <w:shd w:val="clear" w:color="auto" w:fill="FFFFFF"/>
        </w:rPr>
        <w:t xml:space="preserve"> </w:t>
      </w:r>
    </w:p>
  </w:footnote>
  <w:footnote w:id="22">
    <w:p w:rsidR="007D4E9C" w:rsidRDefault="007D4E9C" w:rsidP="007D4E9C">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23">
    <w:p w:rsidR="00A20E27" w:rsidRDefault="00A20E27" w:rsidP="00A20E27">
      <w:pPr>
        <w:pStyle w:val="Textonotapie"/>
        <w:jc w:val="both"/>
      </w:pPr>
      <w:r>
        <w:rPr>
          <w:rStyle w:val="Refdenotaalpie"/>
          <w:rFonts w:asciiTheme="minorHAnsi" w:hAnsiTheme="minorHAnsi" w:cs="Calibri"/>
        </w:rPr>
        <w:footnoteRef/>
      </w:r>
      <w:r>
        <w:rPr>
          <w:rFonts w:asciiTheme="minorHAnsi" w:hAnsiTheme="minorHAnsi" w:cs="Calibri"/>
        </w:rPr>
        <w:t xml:space="preserve"> CC. T-103 de 2014 y </w:t>
      </w:r>
      <w:r>
        <w:rPr>
          <w:rFonts w:asciiTheme="minorHAnsi" w:hAnsiTheme="minorHAnsi" w:cs="Calibri"/>
          <w:bCs/>
        </w:rPr>
        <w:t>SU-297 de 2015.</w:t>
      </w:r>
    </w:p>
  </w:footnote>
  <w:footnote w:id="24">
    <w:p w:rsidR="00AA730F" w:rsidRPr="00A12158" w:rsidRDefault="00AA730F" w:rsidP="00AA730F">
      <w:pPr>
        <w:pStyle w:val="Textonotapie"/>
        <w:jc w:val="both"/>
        <w:rPr>
          <w:rFonts w:ascii="Calibri" w:hAnsi="Calibri"/>
          <w:lang w:val="es-CO"/>
        </w:rPr>
      </w:pPr>
      <w:r>
        <w:rPr>
          <w:rStyle w:val="Refdenotaalpie"/>
        </w:rPr>
        <w:footnoteRef/>
      </w:r>
      <w:r>
        <w:t xml:space="preserve"> </w:t>
      </w:r>
      <w:r>
        <w:rPr>
          <w:rFonts w:ascii="Calibri" w:hAnsi="Calibri"/>
        </w:rPr>
        <w:t>CC</w:t>
      </w:r>
      <w:r w:rsidRPr="001F61DF">
        <w:rPr>
          <w:rFonts w:ascii="Calibri" w:hAnsi="Calibri"/>
        </w:rPr>
        <w:t xml:space="preserve">. T-664 de 2012, en donde se determinó como medida de </w:t>
      </w:r>
      <w:r w:rsidRPr="001F61DF">
        <w:rPr>
          <w:rFonts w:ascii="Calibri" w:hAnsi="Calibri"/>
          <w:u w:val="single"/>
        </w:rPr>
        <w:t>protección de la intimidad de los menores involucrados</w:t>
      </w:r>
      <w:r w:rsidRPr="001F61DF">
        <w:rPr>
          <w:rFonts w:ascii="Calibri" w:hAnsi="Calibri"/>
        </w:rPr>
        <w:t xml:space="preserve"> suprimir sus nombres y los de sus familiares. </w:t>
      </w:r>
    </w:p>
  </w:footnote>
  <w:footnote w:id="25">
    <w:p w:rsidR="00A20E27" w:rsidRPr="006504DF" w:rsidRDefault="00A20E27" w:rsidP="00A20E27">
      <w:pPr>
        <w:pStyle w:val="Textonotapie"/>
        <w:rPr>
          <w:rFonts w:asciiTheme="minorHAnsi" w:hAnsiTheme="minorHAnsi"/>
        </w:rPr>
      </w:pPr>
      <w:r w:rsidRPr="006504DF">
        <w:rPr>
          <w:rStyle w:val="Refdenotaalpie"/>
          <w:rFonts w:asciiTheme="minorHAnsi" w:hAnsiTheme="minorHAnsi" w:cs="Calibri"/>
        </w:rPr>
        <w:footnoteRef/>
      </w:r>
      <w:r w:rsidRPr="006504DF">
        <w:rPr>
          <w:rFonts w:asciiTheme="minorHAnsi" w:hAnsiTheme="minorHAnsi" w:cs="Calibri"/>
        </w:rPr>
        <w:t xml:space="preserve"> CC</w:t>
      </w:r>
      <w:r w:rsidRPr="006504DF">
        <w:rPr>
          <w:rFonts w:asciiTheme="minorHAnsi" w:hAnsiTheme="minorHAnsi" w:cs="Calibri"/>
          <w:lang w:val="es-CO"/>
        </w:rPr>
        <w:t>. T-323 de 2016</w:t>
      </w:r>
      <w:r w:rsidRPr="006504DF">
        <w:rPr>
          <w:rFonts w:asciiTheme="minorHAnsi" w:hAnsiTheme="minorHAnsi" w:cs="Calibri"/>
        </w:rPr>
        <w:t>.</w:t>
      </w:r>
    </w:p>
  </w:footnote>
  <w:footnote w:id="26">
    <w:p w:rsidR="00A20E27" w:rsidRDefault="00A20E27" w:rsidP="00A20E27">
      <w:pPr>
        <w:pStyle w:val="Textonotapie"/>
        <w:rPr>
          <w:lang w:val="es-CO"/>
        </w:rPr>
      </w:pPr>
      <w:r w:rsidRPr="006504DF">
        <w:rPr>
          <w:rStyle w:val="Refdenotaalpie"/>
        </w:rPr>
        <w:footnoteRef/>
      </w:r>
      <w:r w:rsidRPr="006504DF">
        <w:t xml:space="preserve"> </w:t>
      </w:r>
      <w:r w:rsidRPr="006504DF">
        <w:rPr>
          <w:rFonts w:ascii="Calibri" w:hAnsi="Calibri" w:cs="Courier New"/>
        </w:rPr>
        <w:t xml:space="preserve">CC. </w:t>
      </w:r>
      <w:hyperlink r:id="rId1" w:history="1">
        <w:r w:rsidRPr="006504DF">
          <w:rPr>
            <w:rStyle w:val="Hipervnculo"/>
            <w:rFonts w:ascii="Calibri" w:hAnsi="Calibri" w:cs="Courier New"/>
            <w:color w:val="auto"/>
            <w:u w:val="none"/>
          </w:rPr>
          <w:t>SU-499 de 2016</w:t>
        </w:r>
      </w:hyperlink>
      <w:r w:rsidRPr="006504DF">
        <w:rPr>
          <w:rStyle w:val="Hipervnculo"/>
          <w:rFonts w:ascii="Calibri" w:hAnsi="Calibri" w:cs="Courier New"/>
          <w:color w:val="auto"/>
          <w:u w:val="none"/>
        </w:rPr>
        <w:t>.</w:t>
      </w:r>
    </w:p>
  </w:footnote>
  <w:footnote w:id="27">
    <w:p w:rsidR="00A20E27" w:rsidRDefault="00A20E27" w:rsidP="00A20E27">
      <w:pPr>
        <w:pStyle w:val="Textonotapie"/>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cs="Calibri"/>
          <w:lang w:val="es-CO"/>
        </w:rPr>
        <w:t>CC. Ob. Cit.</w:t>
      </w:r>
    </w:p>
  </w:footnote>
  <w:footnote w:id="28">
    <w:p w:rsidR="002A1546" w:rsidRPr="000D485C" w:rsidRDefault="002A1546" w:rsidP="002A1546">
      <w:pPr>
        <w:pStyle w:val="Textonotapie"/>
        <w:jc w:val="both"/>
        <w:rPr>
          <w:rFonts w:asciiTheme="minorHAnsi" w:hAnsiTheme="minorHAnsi" w:cstheme="minorHAnsi"/>
          <w:lang w:val="es-CO"/>
        </w:rPr>
      </w:pPr>
      <w:r w:rsidRPr="000D485C">
        <w:rPr>
          <w:rStyle w:val="Refdenotaalpie"/>
          <w:rFonts w:asciiTheme="minorHAnsi" w:hAnsiTheme="minorHAnsi" w:cstheme="minorHAnsi"/>
        </w:rPr>
        <w:footnoteRef/>
      </w:r>
      <w:r w:rsidRPr="000D485C">
        <w:rPr>
          <w:rFonts w:asciiTheme="minorHAnsi" w:hAnsiTheme="minorHAnsi" w:cstheme="minorHAnsi"/>
        </w:rPr>
        <w:t xml:space="preserve"> CC. T-103 de 2014. </w:t>
      </w:r>
      <w:r w:rsidRPr="000D485C">
        <w:rPr>
          <w:rFonts w:asciiTheme="minorHAnsi" w:hAnsiTheme="minorHAnsi" w:cstheme="minorHAnsi"/>
          <w:lang w:val="es-CO"/>
        </w:rPr>
        <w:t xml:space="preserve">En esta providencia la Corte estableció “(…) </w:t>
      </w:r>
      <w:r w:rsidRPr="000D485C">
        <w:rPr>
          <w:rFonts w:asciiTheme="minorHAnsi" w:hAnsiTheme="minorHAnsi" w:cstheme="minorHAnsi"/>
        </w:rPr>
        <w:t xml:space="preserve">que el principio de subsidiariedad de la acción de tutela envuelve tres características importantes que llevan a su improcedencia contra providencias judiciales, a saber: (i) </w:t>
      </w:r>
      <w:r w:rsidRPr="000D485C">
        <w:rPr>
          <w:rFonts w:asciiTheme="minorHAnsi" w:hAnsiTheme="minorHAnsi" w:cstheme="minorHAnsi"/>
          <w:u w:val="single"/>
        </w:rPr>
        <w:t>el asunto está en trámite</w:t>
      </w:r>
      <w:r w:rsidRPr="000D485C">
        <w:rPr>
          <w:rFonts w:asciiTheme="minorHAnsi" w:hAnsiTheme="minorHAnsi" w:cstheme="minorHAnsi"/>
        </w:rPr>
        <w:t>; (ii) no se han agotado los medios de defensa judicial ordinarios y extraordinarios; y (iii) se usa para revivir etapas procesales en donde se dejaron de emplear los recursos previstos en el ordenamiento jurídico (…)”</w:t>
      </w:r>
      <w:r w:rsidRPr="000D485C">
        <w:rPr>
          <w:rFonts w:asciiTheme="minorHAnsi" w:hAnsiTheme="minorHAnsi" w:cstheme="minorHAnsi"/>
          <w:lang w:val="es-CO"/>
        </w:rPr>
        <w:t xml:space="preserve"> </w:t>
      </w:r>
    </w:p>
  </w:footnote>
  <w:footnote w:id="29">
    <w:p w:rsidR="002A1546" w:rsidRPr="000D485C" w:rsidRDefault="002A1546" w:rsidP="002A1546">
      <w:pPr>
        <w:pStyle w:val="Textonotapie"/>
        <w:jc w:val="both"/>
        <w:rPr>
          <w:rFonts w:asciiTheme="minorHAnsi" w:hAnsiTheme="minorHAnsi" w:cstheme="minorHAnsi"/>
          <w:lang w:val="es-CO"/>
        </w:rPr>
      </w:pPr>
      <w:r w:rsidRPr="000D485C">
        <w:rPr>
          <w:rStyle w:val="Refdenotaalpie"/>
          <w:rFonts w:asciiTheme="minorHAnsi" w:hAnsiTheme="minorHAnsi" w:cstheme="minorHAnsi"/>
        </w:rPr>
        <w:footnoteRef/>
      </w:r>
      <w:r w:rsidRPr="000D485C">
        <w:rPr>
          <w:rFonts w:asciiTheme="minorHAnsi" w:hAnsiTheme="minorHAnsi" w:cstheme="minorHAnsi"/>
        </w:rPr>
        <w:t xml:space="preserve"> </w:t>
      </w:r>
      <w:r w:rsidRPr="000D485C">
        <w:rPr>
          <w:rFonts w:asciiTheme="minorHAnsi" w:hAnsiTheme="minorHAnsi" w:cstheme="minorHAnsi"/>
          <w:lang w:val="es-CO"/>
        </w:rPr>
        <w:t xml:space="preserve">CSJ, </w:t>
      </w:r>
      <w:r w:rsidRPr="000D485C">
        <w:rPr>
          <w:rFonts w:asciiTheme="minorHAnsi" w:hAnsiTheme="minorHAnsi" w:cstheme="minorHAnsi"/>
        </w:rPr>
        <w:t>Sala Civil.  STC3950-2016.</w:t>
      </w:r>
    </w:p>
  </w:footnote>
  <w:footnote w:id="30">
    <w:p w:rsidR="00B12141" w:rsidRPr="008B43C6" w:rsidRDefault="00B12141" w:rsidP="00B12141">
      <w:pPr>
        <w:pStyle w:val="Textonotapie"/>
        <w:rPr>
          <w:lang w:val="es-CO"/>
        </w:rPr>
      </w:pPr>
      <w:r>
        <w:rPr>
          <w:rStyle w:val="Refdenotaalpie"/>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284B4B">
      <w:rPr>
        <w:rFonts w:ascii="Calibri" w:hAnsi="Calibri" w:cs="Calibri"/>
        <w:i/>
        <w:noProof/>
        <w:sz w:val="20"/>
      </w:rPr>
      <w:t>9</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8134BD">
      <w:rPr>
        <w:rFonts w:ascii="Calibri" w:hAnsi="Calibri" w:cs="Calibri"/>
        <w:i/>
        <w:sz w:val="20"/>
        <w:szCs w:val="22"/>
      </w:rPr>
      <w:t>2017-</w:t>
    </w:r>
    <w:r w:rsidR="00CF5904">
      <w:rPr>
        <w:rFonts w:ascii="Calibri" w:hAnsi="Calibri" w:cs="Calibri"/>
        <w:i/>
        <w:sz w:val="20"/>
        <w:szCs w:val="22"/>
      </w:rPr>
      <w:t>00485</w:t>
    </w:r>
    <w:r w:rsidR="00C5650A">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CD9A335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736323"/>
    <w:multiLevelType w:val="multilevel"/>
    <w:tmpl w:val="DEBC5B18"/>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2"/>
  </w:num>
  <w:num w:numId="8">
    <w:abstractNumId w:val="1"/>
  </w:num>
  <w:num w:numId="9">
    <w:abstractNumId w:val="28"/>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6"/>
  </w:num>
  <w:num w:numId="30">
    <w:abstractNumId w:val="10"/>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947"/>
    <w:rsid w:val="00005289"/>
    <w:rsid w:val="0000570F"/>
    <w:rsid w:val="0000571B"/>
    <w:rsid w:val="000059BC"/>
    <w:rsid w:val="00005A2F"/>
    <w:rsid w:val="00005BB7"/>
    <w:rsid w:val="00005DDB"/>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1EF8"/>
    <w:rsid w:val="0005233B"/>
    <w:rsid w:val="00052A79"/>
    <w:rsid w:val="00052EDD"/>
    <w:rsid w:val="00053152"/>
    <w:rsid w:val="0005410F"/>
    <w:rsid w:val="0005443E"/>
    <w:rsid w:val="00054679"/>
    <w:rsid w:val="000547E1"/>
    <w:rsid w:val="00054FD8"/>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6B35"/>
    <w:rsid w:val="000774AE"/>
    <w:rsid w:val="000803A5"/>
    <w:rsid w:val="00080DED"/>
    <w:rsid w:val="00081F32"/>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3E41"/>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10D"/>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B41"/>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263"/>
    <w:rsid w:val="00100C47"/>
    <w:rsid w:val="00100C96"/>
    <w:rsid w:val="00100DAC"/>
    <w:rsid w:val="00100E53"/>
    <w:rsid w:val="00100F9F"/>
    <w:rsid w:val="00100FFF"/>
    <w:rsid w:val="00101AE0"/>
    <w:rsid w:val="00101AF2"/>
    <w:rsid w:val="00101EF3"/>
    <w:rsid w:val="001022A9"/>
    <w:rsid w:val="00102604"/>
    <w:rsid w:val="00102683"/>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1EB0"/>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498"/>
    <w:rsid w:val="00173831"/>
    <w:rsid w:val="001747C9"/>
    <w:rsid w:val="001753AB"/>
    <w:rsid w:val="00175C70"/>
    <w:rsid w:val="00175D2D"/>
    <w:rsid w:val="00176C9B"/>
    <w:rsid w:val="001778CF"/>
    <w:rsid w:val="00180B3C"/>
    <w:rsid w:val="00181213"/>
    <w:rsid w:val="00181C9F"/>
    <w:rsid w:val="00181ECC"/>
    <w:rsid w:val="00183208"/>
    <w:rsid w:val="00183C2E"/>
    <w:rsid w:val="001842E5"/>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3B0"/>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2D5F"/>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1F7F0A"/>
    <w:rsid w:val="00200243"/>
    <w:rsid w:val="0020048B"/>
    <w:rsid w:val="0020052F"/>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396"/>
    <w:rsid w:val="002318E5"/>
    <w:rsid w:val="002324DF"/>
    <w:rsid w:val="0023296A"/>
    <w:rsid w:val="00232D47"/>
    <w:rsid w:val="00232F91"/>
    <w:rsid w:val="0023348A"/>
    <w:rsid w:val="002337AB"/>
    <w:rsid w:val="0023398A"/>
    <w:rsid w:val="00233F38"/>
    <w:rsid w:val="00235DE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527"/>
    <w:rsid w:val="00283B13"/>
    <w:rsid w:val="00283CD0"/>
    <w:rsid w:val="0028437A"/>
    <w:rsid w:val="002849D8"/>
    <w:rsid w:val="00284B4B"/>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80C"/>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46"/>
    <w:rsid w:val="002A15C7"/>
    <w:rsid w:val="002A22C7"/>
    <w:rsid w:val="002A23F3"/>
    <w:rsid w:val="002A26CA"/>
    <w:rsid w:val="002A283C"/>
    <w:rsid w:val="002A2E1A"/>
    <w:rsid w:val="002A449C"/>
    <w:rsid w:val="002A4527"/>
    <w:rsid w:val="002A4660"/>
    <w:rsid w:val="002A4845"/>
    <w:rsid w:val="002A4B66"/>
    <w:rsid w:val="002A4D40"/>
    <w:rsid w:val="002A4D86"/>
    <w:rsid w:val="002A4FFB"/>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DDA"/>
    <w:rsid w:val="002C710C"/>
    <w:rsid w:val="002C771C"/>
    <w:rsid w:val="002C79F1"/>
    <w:rsid w:val="002D061F"/>
    <w:rsid w:val="002D065A"/>
    <w:rsid w:val="002D08EB"/>
    <w:rsid w:val="002D1B84"/>
    <w:rsid w:val="002D31B2"/>
    <w:rsid w:val="002D37CB"/>
    <w:rsid w:val="002D4132"/>
    <w:rsid w:val="002D4A2E"/>
    <w:rsid w:val="002D62CE"/>
    <w:rsid w:val="002D642A"/>
    <w:rsid w:val="002D77A5"/>
    <w:rsid w:val="002D786F"/>
    <w:rsid w:val="002D7F39"/>
    <w:rsid w:val="002E000E"/>
    <w:rsid w:val="002E0579"/>
    <w:rsid w:val="002E0B2A"/>
    <w:rsid w:val="002E0E8C"/>
    <w:rsid w:val="002E121E"/>
    <w:rsid w:val="002E1BD0"/>
    <w:rsid w:val="002E1C31"/>
    <w:rsid w:val="002E1DA7"/>
    <w:rsid w:val="002E1FBB"/>
    <w:rsid w:val="002E2D22"/>
    <w:rsid w:val="002E2E1A"/>
    <w:rsid w:val="002E33C7"/>
    <w:rsid w:val="002E3763"/>
    <w:rsid w:val="002E3A19"/>
    <w:rsid w:val="002E3B4A"/>
    <w:rsid w:val="002E44C0"/>
    <w:rsid w:val="002E4CD9"/>
    <w:rsid w:val="002E57F2"/>
    <w:rsid w:val="002E5AEF"/>
    <w:rsid w:val="002E5BE7"/>
    <w:rsid w:val="002E5C3E"/>
    <w:rsid w:val="002E6116"/>
    <w:rsid w:val="002E656F"/>
    <w:rsid w:val="002E708B"/>
    <w:rsid w:val="002E7E3A"/>
    <w:rsid w:val="002F05F4"/>
    <w:rsid w:val="002F0909"/>
    <w:rsid w:val="002F0D31"/>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5B5"/>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1FD"/>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A11"/>
    <w:rsid w:val="00397C9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2959"/>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5"/>
    <w:rsid w:val="0045270F"/>
    <w:rsid w:val="00453189"/>
    <w:rsid w:val="00453E95"/>
    <w:rsid w:val="004548B6"/>
    <w:rsid w:val="004549AD"/>
    <w:rsid w:val="00454F83"/>
    <w:rsid w:val="004557D6"/>
    <w:rsid w:val="00455F07"/>
    <w:rsid w:val="00456151"/>
    <w:rsid w:val="0045632B"/>
    <w:rsid w:val="00457916"/>
    <w:rsid w:val="00460CA9"/>
    <w:rsid w:val="0046196A"/>
    <w:rsid w:val="00461BB8"/>
    <w:rsid w:val="00461DD6"/>
    <w:rsid w:val="00461E46"/>
    <w:rsid w:val="00461EBB"/>
    <w:rsid w:val="00462069"/>
    <w:rsid w:val="00462151"/>
    <w:rsid w:val="00462F25"/>
    <w:rsid w:val="0046344B"/>
    <w:rsid w:val="00463689"/>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518"/>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57ED"/>
    <w:rsid w:val="004A6046"/>
    <w:rsid w:val="004A6342"/>
    <w:rsid w:val="004A6376"/>
    <w:rsid w:val="004A6566"/>
    <w:rsid w:val="004A7F8D"/>
    <w:rsid w:val="004B019A"/>
    <w:rsid w:val="004B0DF8"/>
    <w:rsid w:val="004B0FC2"/>
    <w:rsid w:val="004B115F"/>
    <w:rsid w:val="004B1986"/>
    <w:rsid w:val="004B19A3"/>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1F0"/>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5697"/>
    <w:rsid w:val="005062EF"/>
    <w:rsid w:val="00506822"/>
    <w:rsid w:val="0050746E"/>
    <w:rsid w:val="005075CB"/>
    <w:rsid w:val="00507B34"/>
    <w:rsid w:val="0051016F"/>
    <w:rsid w:val="00510565"/>
    <w:rsid w:val="005109D6"/>
    <w:rsid w:val="00511336"/>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4B0D"/>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2CF"/>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0F6D"/>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A7FE6"/>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474A"/>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94F"/>
    <w:rsid w:val="005F3B66"/>
    <w:rsid w:val="005F3E08"/>
    <w:rsid w:val="005F474C"/>
    <w:rsid w:val="005F47CB"/>
    <w:rsid w:val="005F4905"/>
    <w:rsid w:val="005F4B0C"/>
    <w:rsid w:val="005F4F9D"/>
    <w:rsid w:val="005F546E"/>
    <w:rsid w:val="005F555E"/>
    <w:rsid w:val="005F5A85"/>
    <w:rsid w:val="005F5B09"/>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4DF5"/>
    <w:rsid w:val="00616471"/>
    <w:rsid w:val="00616887"/>
    <w:rsid w:val="00616D7D"/>
    <w:rsid w:val="006178DE"/>
    <w:rsid w:val="00617DA7"/>
    <w:rsid w:val="0062000C"/>
    <w:rsid w:val="00620B29"/>
    <w:rsid w:val="00621299"/>
    <w:rsid w:val="00621F30"/>
    <w:rsid w:val="0062273B"/>
    <w:rsid w:val="00622FFC"/>
    <w:rsid w:val="00623089"/>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3D8"/>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0F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3FD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5ED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BE8"/>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45E"/>
    <w:rsid w:val="00712527"/>
    <w:rsid w:val="00713A83"/>
    <w:rsid w:val="007149F4"/>
    <w:rsid w:val="0071543E"/>
    <w:rsid w:val="007154A5"/>
    <w:rsid w:val="007154F9"/>
    <w:rsid w:val="00715F5B"/>
    <w:rsid w:val="007161AC"/>
    <w:rsid w:val="00717574"/>
    <w:rsid w:val="00720F6E"/>
    <w:rsid w:val="0072250E"/>
    <w:rsid w:val="007229B8"/>
    <w:rsid w:val="00722FB5"/>
    <w:rsid w:val="00723794"/>
    <w:rsid w:val="0072424E"/>
    <w:rsid w:val="0072436C"/>
    <w:rsid w:val="00724BAB"/>
    <w:rsid w:val="00725242"/>
    <w:rsid w:val="0072524B"/>
    <w:rsid w:val="00725E62"/>
    <w:rsid w:val="007263B2"/>
    <w:rsid w:val="007266D3"/>
    <w:rsid w:val="00726918"/>
    <w:rsid w:val="007269C6"/>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298"/>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6B3"/>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AEF"/>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87EFD"/>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967"/>
    <w:rsid w:val="007A0C32"/>
    <w:rsid w:val="007A0E06"/>
    <w:rsid w:val="007A0F51"/>
    <w:rsid w:val="007A0FCB"/>
    <w:rsid w:val="007A1D65"/>
    <w:rsid w:val="007A237B"/>
    <w:rsid w:val="007A3D83"/>
    <w:rsid w:val="007A3F1E"/>
    <w:rsid w:val="007A4650"/>
    <w:rsid w:val="007A4783"/>
    <w:rsid w:val="007A4D70"/>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87"/>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4E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03B"/>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4BD"/>
    <w:rsid w:val="00813552"/>
    <w:rsid w:val="008139F4"/>
    <w:rsid w:val="00814493"/>
    <w:rsid w:val="0081546B"/>
    <w:rsid w:val="008154F0"/>
    <w:rsid w:val="00815EF9"/>
    <w:rsid w:val="008163C1"/>
    <w:rsid w:val="00816781"/>
    <w:rsid w:val="00817549"/>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22D"/>
    <w:rsid w:val="00862643"/>
    <w:rsid w:val="008634F9"/>
    <w:rsid w:val="00863716"/>
    <w:rsid w:val="00863926"/>
    <w:rsid w:val="00864595"/>
    <w:rsid w:val="00864B50"/>
    <w:rsid w:val="00865235"/>
    <w:rsid w:val="00865709"/>
    <w:rsid w:val="00865BF9"/>
    <w:rsid w:val="00866174"/>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96"/>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57F"/>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14"/>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A98"/>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048"/>
    <w:rsid w:val="009C04CF"/>
    <w:rsid w:val="009C0B8C"/>
    <w:rsid w:val="009C0D66"/>
    <w:rsid w:val="009C254F"/>
    <w:rsid w:val="009C28F2"/>
    <w:rsid w:val="009C2955"/>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2F4"/>
    <w:rsid w:val="009D366A"/>
    <w:rsid w:val="009D37DE"/>
    <w:rsid w:val="009D5A25"/>
    <w:rsid w:val="009D5CFB"/>
    <w:rsid w:val="009D6634"/>
    <w:rsid w:val="009D6E82"/>
    <w:rsid w:val="009E0652"/>
    <w:rsid w:val="009E0807"/>
    <w:rsid w:val="009E0C05"/>
    <w:rsid w:val="009E0C6A"/>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6E0"/>
    <w:rsid w:val="00A05AF6"/>
    <w:rsid w:val="00A06239"/>
    <w:rsid w:val="00A06890"/>
    <w:rsid w:val="00A06EB8"/>
    <w:rsid w:val="00A07309"/>
    <w:rsid w:val="00A07CF3"/>
    <w:rsid w:val="00A105B8"/>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E27"/>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D67"/>
    <w:rsid w:val="00A62FC0"/>
    <w:rsid w:val="00A63059"/>
    <w:rsid w:val="00A6319F"/>
    <w:rsid w:val="00A635CB"/>
    <w:rsid w:val="00A635E6"/>
    <w:rsid w:val="00A64948"/>
    <w:rsid w:val="00A65092"/>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507B"/>
    <w:rsid w:val="00AA69DA"/>
    <w:rsid w:val="00AA6AB1"/>
    <w:rsid w:val="00AA6BE0"/>
    <w:rsid w:val="00AA6EFE"/>
    <w:rsid w:val="00AA730F"/>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7DB"/>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5F9"/>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13CA"/>
    <w:rsid w:val="00B01CA9"/>
    <w:rsid w:val="00B01EBF"/>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141"/>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4A7"/>
    <w:rsid w:val="00B3584F"/>
    <w:rsid w:val="00B3607B"/>
    <w:rsid w:val="00B36D31"/>
    <w:rsid w:val="00B37FE3"/>
    <w:rsid w:val="00B407A4"/>
    <w:rsid w:val="00B407A9"/>
    <w:rsid w:val="00B40B09"/>
    <w:rsid w:val="00B411C8"/>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816"/>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A13"/>
    <w:rsid w:val="00B55C95"/>
    <w:rsid w:val="00B56A42"/>
    <w:rsid w:val="00B56BC8"/>
    <w:rsid w:val="00B5760B"/>
    <w:rsid w:val="00B57911"/>
    <w:rsid w:val="00B57C24"/>
    <w:rsid w:val="00B57C98"/>
    <w:rsid w:val="00B60E09"/>
    <w:rsid w:val="00B60FEF"/>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1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4E8A"/>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32B"/>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3DA4"/>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62E4"/>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295"/>
    <w:rsid w:val="00C354B8"/>
    <w:rsid w:val="00C35C11"/>
    <w:rsid w:val="00C35C40"/>
    <w:rsid w:val="00C35E30"/>
    <w:rsid w:val="00C36B35"/>
    <w:rsid w:val="00C36DC2"/>
    <w:rsid w:val="00C37681"/>
    <w:rsid w:val="00C378ED"/>
    <w:rsid w:val="00C37E2A"/>
    <w:rsid w:val="00C40E9C"/>
    <w:rsid w:val="00C40F50"/>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4FC3"/>
    <w:rsid w:val="00C5650A"/>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48A"/>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8B4"/>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255D"/>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5904"/>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1F3E"/>
    <w:rsid w:val="00D11F62"/>
    <w:rsid w:val="00D120CF"/>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4DAB"/>
    <w:rsid w:val="00D25908"/>
    <w:rsid w:val="00D2625B"/>
    <w:rsid w:val="00D2632F"/>
    <w:rsid w:val="00D26D75"/>
    <w:rsid w:val="00D276AE"/>
    <w:rsid w:val="00D27E97"/>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1D77"/>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2DE6"/>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3C"/>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0F3"/>
    <w:rsid w:val="00DA22FB"/>
    <w:rsid w:val="00DA37F5"/>
    <w:rsid w:val="00DA3DFC"/>
    <w:rsid w:val="00DA4AEC"/>
    <w:rsid w:val="00DA569C"/>
    <w:rsid w:val="00DA59FF"/>
    <w:rsid w:val="00DA5B56"/>
    <w:rsid w:val="00DA6B15"/>
    <w:rsid w:val="00DA6FAB"/>
    <w:rsid w:val="00DA7AF6"/>
    <w:rsid w:val="00DA7E3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55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61F"/>
    <w:rsid w:val="00DF6ABC"/>
    <w:rsid w:val="00DF6B58"/>
    <w:rsid w:val="00DF6D5F"/>
    <w:rsid w:val="00DF725A"/>
    <w:rsid w:val="00DF74B6"/>
    <w:rsid w:val="00DF7973"/>
    <w:rsid w:val="00E01E3C"/>
    <w:rsid w:val="00E01F51"/>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5A39"/>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2"/>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2D5"/>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174"/>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1B"/>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24B"/>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1C5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0F7"/>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5C8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2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0352"/>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1DE"/>
    <w:rsid w:val="00F9363A"/>
    <w:rsid w:val="00F940D6"/>
    <w:rsid w:val="00F9417A"/>
    <w:rsid w:val="00F9418E"/>
    <w:rsid w:val="00F94A71"/>
    <w:rsid w:val="00F95581"/>
    <w:rsid w:val="00F95D36"/>
    <w:rsid w:val="00F968C2"/>
    <w:rsid w:val="00F96CD6"/>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28B8"/>
    <w:rsid w:val="00FC3205"/>
    <w:rsid w:val="00FC4973"/>
    <w:rsid w:val="00FC4AA8"/>
    <w:rsid w:val="00FC5379"/>
    <w:rsid w:val="00FC566E"/>
    <w:rsid w:val="00FC5CFA"/>
    <w:rsid w:val="00FC5F6F"/>
    <w:rsid w:val="00FC6860"/>
    <w:rsid w:val="00FC73DF"/>
    <w:rsid w:val="00FC7BCB"/>
    <w:rsid w:val="00FD0032"/>
    <w:rsid w:val="00FD0466"/>
    <w:rsid w:val="00FD1573"/>
    <w:rsid w:val="00FD1AB8"/>
    <w:rsid w:val="00FD2AD0"/>
    <w:rsid w:val="00FD3140"/>
    <w:rsid w:val="00FD31ED"/>
    <w:rsid w:val="00FD37D6"/>
    <w:rsid w:val="00FD3A97"/>
    <w:rsid w:val="00FD40C8"/>
    <w:rsid w:val="00FD49FE"/>
    <w:rsid w:val="00FD4B65"/>
    <w:rsid w:val="00FD56E1"/>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 w:val="00FF7C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57100461">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53A1-BC85-450F-A271-EBAC7917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2828</Words>
  <Characters>15560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2017-06-05T16:43:00Z</cp:lastPrinted>
  <dcterms:created xsi:type="dcterms:W3CDTF">2017-06-05T12:09:00Z</dcterms:created>
  <dcterms:modified xsi:type="dcterms:W3CDTF">2017-09-07T15:28:00Z</dcterms:modified>
</cp:coreProperties>
</file>