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7C" w:rsidRDefault="005E2C7C" w:rsidP="005E2C7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5E2C7C" w:rsidRDefault="005E2C7C" w:rsidP="005E2C7C">
      <w:pPr>
        <w:pStyle w:val="Sinespaciado"/>
        <w:jc w:val="both"/>
        <w:rPr>
          <w:rFonts w:asciiTheme="minorHAnsi" w:hAnsiTheme="minorHAnsi"/>
          <w:sz w:val="18"/>
          <w:szCs w:val="18"/>
        </w:rPr>
      </w:pPr>
    </w:p>
    <w:p w:rsidR="005E2C7C" w:rsidRPr="005E2C7C" w:rsidRDefault="005E2C7C" w:rsidP="005E2C7C">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t xml:space="preserve">RETARDO MENTAL - </w:t>
      </w:r>
      <w:r w:rsidRPr="005E2C7C">
        <w:rPr>
          <w:rFonts w:asciiTheme="minorHAnsi" w:hAnsiTheme="minorHAnsi"/>
          <w:b/>
          <w:sz w:val="18"/>
          <w:szCs w:val="18"/>
        </w:rPr>
        <w:t xml:space="preserve">TRASTORNO DEL COMPORTAMIENTO, CONVULSIONES Y ESCOLIOSIS </w:t>
      </w:r>
      <w:r>
        <w:rPr>
          <w:rFonts w:asciiTheme="minorHAnsi" w:hAnsiTheme="minorHAnsi"/>
          <w:b/>
          <w:sz w:val="18"/>
          <w:szCs w:val="18"/>
        </w:rPr>
        <w:t xml:space="preserve">– NEUROLOGÍA – TRANSPORTE – SUBREGLAS - CONCEDE – </w:t>
      </w:r>
      <w:r w:rsidR="00EC5585">
        <w:rPr>
          <w:rFonts w:asciiTheme="minorHAnsi" w:hAnsiTheme="minorHAnsi"/>
          <w:b/>
          <w:sz w:val="18"/>
          <w:szCs w:val="18"/>
        </w:rPr>
        <w:t xml:space="preserve">CONFIRMA - </w:t>
      </w:r>
      <w:bookmarkStart w:id="0" w:name="_GoBack"/>
      <w:bookmarkEnd w:id="0"/>
      <w:r>
        <w:rPr>
          <w:rFonts w:asciiTheme="minorHAnsi" w:hAnsiTheme="minorHAnsi"/>
          <w:b/>
          <w:sz w:val="18"/>
          <w:szCs w:val="18"/>
        </w:rPr>
        <w:t>“</w:t>
      </w:r>
      <w:r w:rsidRPr="005E2C7C">
        <w:rPr>
          <w:rFonts w:asciiTheme="minorHAnsi" w:hAnsiTheme="minorHAnsi"/>
          <w:sz w:val="18"/>
          <w:szCs w:val="18"/>
        </w:rPr>
        <w:t>De entrada se hallan infundados los reparos de la impugnación, en relación con el recobro ante el FOSYGA, pues ha sido criterio de la Sala Civil-Familia -  y Penal para Adolescentes - , que el Juez de tutela no debe generar ni definir controversias ajenas a las relacionadas directamente con derechos fundamentales; por lo tanto, es innecesario un fallo de tutela que lo autorice. En el mismo sentido la CC  y la CSJ .</w:t>
      </w:r>
    </w:p>
    <w:p w:rsidR="005E2C7C" w:rsidRPr="005E2C7C" w:rsidRDefault="005E2C7C" w:rsidP="005E2C7C">
      <w:pPr>
        <w:pStyle w:val="Sinespaciado"/>
        <w:jc w:val="both"/>
        <w:rPr>
          <w:rFonts w:asciiTheme="minorHAnsi" w:hAnsiTheme="minorHAnsi"/>
          <w:sz w:val="18"/>
          <w:szCs w:val="18"/>
        </w:rPr>
      </w:pPr>
    </w:p>
    <w:p w:rsidR="005E2C7C" w:rsidRPr="005E2C7C" w:rsidRDefault="005E2C7C" w:rsidP="005E2C7C">
      <w:pPr>
        <w:pStyle w:val="Sinespaciado"/>
        <w:jc w:val="both"/>
        <w:rPr>
          <w:rFonts w:asciiTheme="minorHAnsi" w:hAnsiTheme="minorHAnsi"/>
          <w:sz w:val="18"/>
          <w:szCs w:val="18"/>
        </w:rPr>
      </w:pPr>
      <w:r w:rsidRPr="005E2C7C">
        <w:rPr>
          <w:rFonts w:asciiTheme="minorHAnsi" w:hAnsiTheme="minorHAnsi"/>
          <w:sz w:val="18"/>
          <w:szCs w:val="18"/>
        </w:rPr>
        <w:t xml:space="preserve">De otro lado, se considera que el fallo de primera instancia debe confirmarse, pues se avino a los postulados legales y jurisprudenciales, específicamente, al cumplimiento de los requisitos para el reconocimiento del servicio de transporte y viáticos para un paciente: “(i) la no prestación del servicio de transporte [debe poner] en riesgo la dignidad, la vida, la integridad física o el estado de salud del usuario, y (ii) ni [el peticionario] ni sus familiares cercanos [deben contar] con los recursos económicos suficientes para pagar el valor del traslado” . </w:t>
      </w:r>
    </w:p>
    <w:p w:rsidR="005E2C7C" w:rsidRPr="005E2C7C" w:rsidRDefault="005E2C7C" w:rsidP="005E2C7C">
      <w:pPr>
        <w:pStyle w:val="Sinespaciado"/>
        <w:jc w:val="both"/>
        <w:rPr>
          <w:rFonts w:asciiTheme="minorHAnsi" w:hAnsiTheme="minorHAnsi"/>
          <w:sz w:val="18"/>
          <w:szCs w:val="18"/>
        </w:rPr>
      </w:pPr>
    </w:p>
    <w:p w:rsidR="005E2C7C" w:rsidRPr="005E2C7C" w:rsidRDefault="005E2C7C" w:rsidP="005E2C7C">
      <w:pPr>
        <w:pStyle w:val="Sinespaciado"/>
        <w:jc w:val="both"/>
        <w:rPr>
          <w:rFonts w:asciiTheme="minorHAnsi" w:hAnsiTheme="minorHAnsi"/>
          <w:sz w:val="18"/>
          <w:szCs w:val="18"/>
        </w:rPr>
      </w:pPr>
      <w:r w:rsidRPr="005E2C7C">
        <w:rPr>
          <w:rFonts w:asciiTheme="minorHAnsi" w:hAnsiTheme="minorHAnsi"/>
          <w:sz w:val="18"/>
          <w:szCs w:val="18"/>
        </w:rPr>
        <w:t>E igualmente para su acompañante: “(i) dependa totalmente del tercero para su movilización, (ii) necesite de cuidado permanente para garantizar su integridad física y el ejercicio adecuado de sus labores cotidianas y finalmente, (iii) [que] ni el paciente ni su familia cuenten con los recursos económicos para cubrir el transporte del tercero” .</w:t>
      </w:r>
    </w:p>
    <w:p w:rsidR="005E2C7C" w:rsidRPr="005E2C7C" w:rsidRDefault="005E2C7C" w:rsidP="005E2C7C">
      <w:pPr>
        <w:pStyle w:val="Sinespaciado"/>
        <w:jc w:val="both"/>
        <w:rPr>
          <w:rFonts w:asciiTheme="minorHAnsi" w:hAnsiTheme="minorHAnsi"/>
          <w:sz w:val="18"/>
          <w:szCs w:val="18"/>
        </w:rPr>
      </w:pPr>
    </w:p>
    <w:p w:rsidR="005E2C7C" w:rsidRPr="005E2C7C" w:rsidRDefault="005E2C7C" w:rsidP="005E2C7C">
      <w:pPr>
        <w:pStyle w:val="Sinespaciado"/>
        <w:jc w:val="both"/>
        <w:rPr>
          <w:rFonts w:asciiTheme="minorHAnsi" w:hAnsiTheme="minorHAnsi"/>
          <w:sz w:val="18"/>
          <w:szCs w:val="18"/>
        </w:rPr>
      </w:pPr>
      <w:r w:rsidRPr="005E2C7C">
        <w:rPr>
          <w:rFonts w:asciiTheme="minorHAnsi" w:hAnsiTheme="minorHAnsi"/>
          <w:sz w:val="18"/>
          <w:szCs w:val="18"/>
        </w:rPr>
        <w:t>Es indiscutible que el señor Jesús David Suárez Franco debe asistir a las consultas por neurología y de equipo interdisciplinario que se autorizaron en las ciudades de Armenia y Manizales (Folios 2 y 3, ib.). Asistencia médica especializada que requiere, y solo puede brindarse en esas localidades, pues la accionada nunca indicó que tiene contratados esos servicios en este municipio, de tal suerte que su estado de salud podría agravarse en caso de que no pueda acercarse para ser atendido.</w:t>
      </w:r>
    </w:p>
    <w:p w:rsidR="005E2C7C" w:rsidRPr="005E2C7C" w:rsidRDefault="005E2C7C" w:rsidP="005E2C7C">
      <w:pPr>
        <w:pStyle w:val="Sinespaciado"/>
        <w:jc w:val="both"/>
        <w:rPr>
          <w:rFonts w:asciiTheme="minorHAnsi" w:hAnsiTheme="minorHAnsi"/>
          <w:sz w:val="18"/>
          <w:szCs w:val="18"/>
        </w:rPr>
      </w:pPr>
      <w:r w:rsidRPr="005E2C7C">
        <w:rPr>
          <w:rFonts w:asciiTheme="minorHAnsi" w:hAnsiTheme="minorHAnsi"/>
          <w:sz w:val="18"/>
          <w:szCs w:val="18"/>
        </w:rPr>
        <w:t xml:space="preserve">También lo es que, por su condición especial , depende de sus familiares para su movilidad, la interacción con el entorno social y se garantice su integridad física, pues es una persona con “(…) impulsividad, intolerancia, inquietud, labilidad (...)” y de difícil manejo (Folio 8, ib.). </w:t>
      </w:r>
    </w:p>
    <w:p w:rsidR="005E2C7C" w:rsidRPr="005E2C7C" w:rsidRDefault="005E2C7C" w:rsidP="005E2C7C">
      <w:pPr>
        <w:pStyle w:val="Sinespaciado"/>
        <w:jc w:val="both"/>
        <w:rPr>
          <w:rFonts w:asciiTheme="minorHAnsi" w:hAnsiTheme="minorHAnsi"/>
          <w:sz w:val="18"/>
          <w:szCs w:val="18"/>
        </w:rPr>
      </w:pPr>
    </w:p>
    <w:p w:rsidR="005E2C7C" w:rsidRDefault="005E2C7C" w:rsidP="005E2C7C">
      <w:pPr>
        <w:pStyle w:val="Sinespaciado"/>
        <w:jc w:val="both"/>
        <w:rPr>
          <w:rFonts w:asciiTheme="minorHAnsi" w:hAnsiTheme="minorHAnsi"/>
          <w:sz w:val="18"/>
          <w:szCs w:val="18"/>
        </w:rPr>
      </w:pPr>
      <w:r w:rsidRPr="005E2C7C">
        <w:rPr>
          <w:rFonts w:asciiTheme="minorHAnsi" w:hAnsiTheme="minorHAnsi"/>
          <w:sz w:val="18"/>
          <w:szCs w:val="18"/>
        </w:rPr>
        <w:t>Asimismo, está cumplido el requisito de la carencia económica porque el accionante y su núcleo familiar, exclusivamente, sobreviven del salario mínimo que recibe el padre, de tal manera que les es imposible cubrir los gastos de traslado (Folio 1, ib.); negación indefinida hecha en el petitorio de amparo, que en manera alguna la accionada, tuvo a bien refutar .</w:t>
      </w:r>
      <w:r>
        <w:rPr>
          <w:rFonts w:asciiTheme="minorHAnsi" w:hAnsiTheme="minorHAnsi"/>
          <w:sz w:val="18"/>
          <w:szCs w:val="18"/>
        </w:rPr>
        <w:t>”</w:t>
      </w:r>
    </w:p>
    <w:p w:rsidR="005E2C7C" w:rsidRDefault="005E2C7C" w:rsidP="002403C8">
      <w:pPr>
        <w:pStyle w:val="Sinespaciado"/>
        <w:tabs>
          <w:tab w:val="left" w:pos="3579"/>
        </w:tabs>
        <w:spacing w:line="360" w:lineRule="auto"/>
        <w:jc w:val="center"/>
        <w:rPr>
          <w:rFonts w:ascii="Arial" w:hAnsi="Arial" w:cs="Arial"/>
          <w:w w:val="140"/>
          <w:sz w:val="14"/>
        </w:rPr>
      </w:pPr>
    </w:p>
    <w:p w:rsidR="005E2C7C" w:rsidRDefault="005E2C7C"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8B0A82" w:rsidRPr="0071395B" w:rsidRDefault="008B0A82" w:rsidP="008B0A82">
      <w:pPr>
        <w:pStyle w:val="Sinespaciado"/>
        <w:spacing w:line="360" w:lineRule="auto"/>
        <w:jc w:val="center"/>
        <w:rPr>
          <w:rFonts w:ascii="Arial" w:hAnsi="Arial" w:cs="Arial"/>
          <w:w w:val="140"/>
          <w:sz w:val="16"/>
          <w:szCs w:val="16"/>
        </w:rPr>
      </w:pPr>
      <w:r w:rsidRPr="0071395B">
        <w:rPr>
          <w:rFonts w:ascii="Arial" w:hAnsi="Arial" w:cs="Arial"/>
          <w:w w:val="140"/>
          <w:sz w:val="16"/>
          <w:szCs w:val="16"/>
        </w:rPr>
        <w:t>TRIBUNAL SUPERIOR DEL DISTRITO JUDICIAL</w:t>
      </w:r>
    </w:p>
    <w:p w:rsidR="008B0A82" w:rsidRPr="0071395B" w:rsidRDefault="008B0A82" w:rsidP="008B0A82">
      <w:pPr>
        <w:pStyle w:val="Sinespaciado"/>
        <w:spacing w:line="360" w:lineRule="auto"/>
        <w:jc w:val="center"/>
        <w:rPr>
          <w:rFonts w:ascii="Arial" w:hAnsi="Arial" w:cs="Arial"/>
          <w:w w:val="140"/>
          <w:sz w:val="16"/>
          <w:szCs w:val="16"/>
        </w:rPr>
      </w:pPr>
      <w:r w:rsidRPr="0071395B">
        <w:rPr>
          <w:rFonts w:ascii="Arial" w:hAnsi="Arial" w:cs="Arial"/>
          <w:w w:val="140"/>
          <w:sz w:val="16"/>
          <w:szCs w:val="16"/>
        </w:rPr>
        <w:t xml:space="preserve">SALA No.4 DE DECISIÓN DE ASUNTOS PENALES PARA ADOLESCENTES </w:t>
      </w:r>
    </w:p>
    <w:p w:rsidR="008B0A82" w:rsidRPr="0071395B" w:rsidRDefault="008B0A82" w:rsidP="008B0A82">
      <w:pPr>
        <w:pStyle w:val="Sinespaciado"/>
        <w:spacing w:line="360" w:lineRule="auto"/>
        <w:jc w:val="center"/>
        <w:rPr>
          <w:rFonts w:ascii="Arial" w:hAnsi="Arial" w:cs="Arial"/>
          <w:w w:val="140"/>
          <w:sz w:val="16"/>
          <w:szCs w:val="16"/>
          <w:lang w:val="es-CO"/>
        </w:rPr>
      </w:pPr>
      <w:r w:rsidRPr="0071395B">
        <w:rPr>
          <w:rFonts w:ascii="Arial" w:hAnsi="Arial" w:cs="Arial"/>
          <w:w w:val="140"/>
          <w:sz w:val="16"/>
          <w:szCs w:val="16"/>
        </w:rPr>
        <w:t xml:space="preserve">DISTRITO DE PEREIRA, </w:t>
      </w:r>
      <w:r w:rsidRPr="0071395B">
        <w:rPr>
          <w:rFonts w:ascii="Arial" w:hAnsi="Arial" w:cs="Arial"/>
          <w:smallCaps/>
          <w:w w:val="140"/>
          <w:sz w:val="16"/>
          <w:szCs w:val="16"/>
        </w:rPr>
        <w:t>DEPARTAMENTO DEL RISARALDA</w:t>
      </w:r>
    </w:p>
    <w:p w:rsidR="00486062" w:rsidRPr="00A52515" w:rsidRDefault="00486062" w:rsidP="00ED7F33">
      <w:pPr>
        <w:spacing w:line="360" w:lineRule="auto"/>
        <w:jc w:val="center"/>
        <w:rPr>
          <w:rFonts w:ascii="Arial" w:hAnsi="Arial" w:cs="Arial"/>
          <w:w w:val="140"/>
          <w:sz w:val="22"/>
          <w:szCs w:val="18"/>
        </w:rPr>
      </w:pPr>
    </w:p>
    <w:p w:rsidR="0099045D"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rPr>
        <w:tab/>
      </w:r>
      <w:r w:rsidR="00D70A1B" w:rsidRPr="00AE620D">
        <w:rPr>
          <w:rFonts w:ascii="Arial" w:hAnsi="Arial" w:cs="Arial"/>
          <w:sz w:val="22"/>
        </w:rPr>
        <w:tab/>
      </w:r>
      <w:r w:rsidR="0099045D" w:rsidRPr="00AE620D">
        <w:rPr>
          <w:rFonts w:ascii="Arial" w:hAnsi="Arial" w:cs="Arial"/>
          <w:sz w:val="22"/>
          <w:szCs w:val="22"/>
        </w:rPr>
        <w:t>Asunto</w:t>
      </w:r>
      <w:r w:rsidR="0099045D" w:rsidRPr="00AE620D">
        <w:rPr>
          <w:rFonts w:ascii="Arial" w:hAnsi="Arial" w:cs="Arial"/>
          <w:sz w:val="22"/>
          <w:szCs w:val="22"/>
        </w:rPr>
        <w:tab/>
      </w:r>
      <w:r w:rsidR="0099045D" w:rsidRPr="00AE620D">
        <w:rPr>
          <w:rFonts w:ascii="Arial" w:hAnsi="Arial" w:cs="Arial"/>
          <w:sz w:val="22"/>
          <w:szCs w:val="22"/>
        </w:rPr>
        <w:tab/>
      </w:r>
      <w:r w:rsidR="0099045D" w:rsidRPr="00AE620D">
        <w:rPr>
          <w:rFonts w:ascii="Arial" w:hAnsi="Arial" w:cs="Arial"/>
          <w:sz w:val="22"/>
          <w:szCs w:val="22"/>
        </w:rPr>
        <w:tab/>
        <w:t xml:space="preserve">: Sentencia de tutela en </w:t>
      </w:r>
      <w:r w:rsidR="00B92D7D">
        <w:rPr>
          <w:rFonts w:ascii="Arial" w:hAnsi="Arial" w:cs="Arial"/>
          <w:sz w:val="22"/>
          <w:szCs w:val="22"/>
        </w:rPr>
        <w:t xml:space="preserve">segunda </w:t>
      </w:r>
      <w:r w:rsidR="0099045D" w:rsidRPr="00AE620D">
        <w:rPr>
          <w:rFonts w:ascii="Arial" w:hAnsi="Arial" w:cs="Arial"/>
          <w:sz w:val="22"/>
          <w:szCs w:val="22"/>
        </w:rPr>
        <w:t>instancia</w:t>
      </w:r>
    </w:p>
    <w:p w:rsidR="00AE620D" w:rsidRPr="00AE620D" w:rsidRDefault="00AE620D" w:rsidP="00AE620D">
      <w:pPr>
        <w:pStyle w:val="Textoindependiente"/>
        <w:spacing w:line="360" w:lineRule="auto"/>
        <w:ind w:left="1416"/>
        <w:rPr>
          <w:rFonts w:ascii="Arial" w:hAnsi="Arial" w:cs="Arial"/>
          <w:sz w:val="22"/>
        </w:rPr>
      </w:pPr>
      <w:r w:rsidRPr="00AE620D">
        <w:rPr>
          <w:rFonts w:ascii="Arial" w:hAnsi="Arial" w:cs="Arial"/>
          <w:sz w:val="22"/>
        </w:rPr>
        <w:t xml:space="preserve">Accionante (s) </w:t>
      </w:r>
      <w:r w:rsidRPr="00AE620D">
        <w:rPr>
          <w:rFonts w:ascii="Arial" w:hAnsi="Arial" w:cs="Arial"/>
          <w:sz w:val="22"/>
        </w:rPr>
        <w:tab/>
        <w:t xml:space="preserve">: </w:t>
      </w:r>
      <w:r w:rsidR="00B92D7D">
        <w:rPr>
          <w:rFonts w:ascii="Arial" w:hAnsi="Arial" w:cs="Arial"/>
          <w:sz w:val="22"/>
        </w:rPr>
        <w:t>Jesús David Suárez Franco</w:t>
      </w:r>
    </w:p>
    <w:p w:rsidR="00AE620D" w:rsidRPr="00AE620D" w:rsidRDefault="00AE620D" w:rsidP="00AE620D">
      <w:pPr>
        <w:pStyle w:val="Textoindependiente"/>
        <w:spacing w:line="360" w:lineRule="auto"/>
        <w:ind w:left="1416"/>
        <w:rPr>
          <w:rFonts w:ascii="Arial" w:hAnsi="Arial" w:cs="Arial"/>
          <w:sz w:val="22"/>
        </w:rPr>
      </w:pPr>
      <w:r w:rsidRPr="00AE620D">
        <w:rPr>
          <w:rFonts w:ascii="Arial" w:hAnsi="Arial" w:cs="Arial"/>
          <w:sz w:val="22"/>
        </w:rPr>
        <w:t>Agente oficiosa</w:t>
      </w:r>
      <w:r w:rsidRPr="00AE620D">
        <w:rPr>
          <w:rFonts w:ascii="Arial" w:hAnsi="Arial" w:cs="Arial"/>
          <w:sz w:val="22"/>
        </w:rPr>
        <w:tab/>
        <w:t xml:space="preserve">: </w:t>
      </w:r>
      <w:r w:rsidR="00B92D7D">
        <w:rPr>
          <w:rFonts w:ascii="Arial" w:hAnsi="Arial" w:cs="Arial"/>
          <w:sz w:val="22"/>
        </w:rPr>
        <w:t>María Eunice Franco Quintero</w:t>
      </w:r>
    </w:p>
    <w:p w:rsidR="00AE620D" w:rsidRPr="00AE620D" w:rsidRDefault="00AE620D" w:rsidP="00AE620D">
      <w:pPr>
        <w:pStyle w:val="Textoindependiente"/>
        <w:spacing w:line="360" w:lineRule="auto"/>
        <w:ind w:left="3544" w:hanging="2128"/>
        <w:rPr>
          <w:rFonts w:ascii="Arial" w:hAnsi="Arial" w:cs="Arial"/>
          <w:sz w:val="22"/>
          <w:szCs w:val="22"/>
        </w:rPr>
      </w:pPr>
      <w:r w:rsidRPr="00AE620D">
        <w:rPr>
          <w:rFonts w:ascii="Arial" w:hAnsi="Arial" w:cs="Arial"/>
          <w:sz w:val="22"/>
          <w:szCs w:val="22"/>
        </w:rPr>
        <w:t>Presunt</w:t>
      </w:r>
      <w:r w:rsidR="006A6366">
        <w:rPr>
          <w:rFonts w:ascii="Arial" w:hAnsi="Arial" w:cs="Arial"/>
          <w:sz w:val="22"/>
          <w:szCs w:val="22"/>
        </w:rPr>
        <w:t>o infractor</w:t>
      </w:r>
      <w:r w:rsidRPr="00AE620D">
        <w:rPr>
          <w:rFonts w:ascii="Arial" w:hAnsi="Arial" w:cs="Arial"/>
          <w:sz w:val="22"/>
          <w:szCs w:val="22"/>
        </w:rPr>
        <w:tab/>
        <w:t xml:space="preserve">: </w:t>
      </w:r>
      <w:r w:rsidR="00B92D7D">
        <w:rPr>
          <w:rFonts w:ascii="Arial" w:hAnsi="Arial" w:cs="Arial"/>
          <w:sz w:val="22"/>
          <w:szCs w:val="22"/>
        </w:rPr>
        <w:t>La Nueva EPS SA</w:t>
      </w:r>
    </w:p>
    <w:p w:rsidR="00AE620D" w:rsidRPr="00AE620D" w:rsidRDefault="00AE620D" w:rsidP="00AE620D">
      <w:pPr>
        <w:pStyle w:val="Textoindependiente"/>
        <w:spacing w:line="360" w:lineRule="auto"/>
        <w:ind w:left="708" w:firstLine="708"/>
        <w:rPr>
          <w:rFonts w:ascii="Arial" w:hAnsi="Arial" w:cs="Arial"/>
          <w:sz w:val="22"/>
        </w:rPr>
      </w:pPr>
      <w:r w:rsidRPr="00AE620D">
        <w:rPr>
          <w:rFonts w:ascii="Arial" w:hAnsi="Arial" w:cs="Arial"/>
          <w:sz w:val="22"/>
        </w:rPr>
        <w:t>Radicación</w:t>
      </w:r>
      <w:r w:rsidRPr="00AE620D">
        <w:rPr>
          <w:rFonts w:ascii="Arial" w:hAnsi="Arial" w:cs="Arial"/>
          <w:sz w:val="22"/>
        </w:rPr>
        <w:tab/>
      </w:r>
      <w:r w:rsidRPr="00AE620D">
        <w:rPr>
          <w:rFonts w:ascii="Arial" w:hAnsi="Arial" w:cs="Arial"/>
          <w:sz w:val="22"/>
        </w:rPr>
        <w:tab/>
        <w:t xml:space="preserve">: </w:t>
      </w:r>
      <w:r w:rsidR="00B92D7D">
        <w:rPr>
          <w:rFonts w:ascii="Arial" w:hAnsi="Arial" w:cs="Arial"/>
          <w:sz w:val="22"/>
        </w:rPr>
        <w:t>2017-00039-01</w:t>
      </w:r>
    </w:p>
    <w:p w:rsidR="00C82923" w:rsidRPr="00AE620D" w:rsidRDefault="00970930" w:rsidP="00970930">
      <w:pPr>
        <w:pStyle w:val="Textoindependiente"/>
        <w:spacing w:line="360" w:lineRule="auto"/>
        <w:rPr>
          <w:rFonts w:ascii="Arial" w:hAnsi="Arial" w:cs="Arial"/>
          <w:sz w:val="22"/>
          <w:szCs w:val="22"/>
        </w:rPr>
      </w:pPr>
      <w:r w:rsidRPr="00AE620D">
        <w:rPr>
          <w:rFonts w:ascii="Arial" w:hAnsi="Arial" w:cs="Arial"/>
          <w:sz w:val="22"/>
          <w:szCs w:val="22"/>
        </w:rPr>
        <w:tab/>
      </w:r>
      <w:r w:rsidR="00D70A1B" w:rsidRPr="00AE620D">
        <w:rPr>
          <w:rFonts w:ascii="Arial" w:hAnsi="Arial" w:cs="Arial"/>
          <w:sz w:val="22"/>
          <w:szCs w:val="22"/>
        </w:rPr>
        <w:tab/>
      </w:r>
      <w:r w:rsidR="00C82923" w:rsidRPr="00AE620D">
        <w:rPr>
          <w:rFonts w:ascii="Arial" w:hAnsi="Arial" w:cs="Arial"/>
          <w:sz w:val="22"/>
          <w:szCs w:val="22"/>
        </w:rPr>
        <w:t>Tema</w:t>
      </w:r>
      <w:r w:rsidR="00211F1E" w:rsidRPr="00AE620D">
        <w:rPr>
          <w:rFonts w:ascii="Arial" w:hAnsi="Arial" w:cs="Arial"/>
          <w:sz w:val="22"/>
          <w:szCs w:val="22"/>
        </w:rPr>
        <w:t>s</w:t>
      </w:r>
      <w:r w:rsidR="00C82923" w:rsidRPr="00AE620D">
        <w:rPr>
          <w:rFonts w:ascii="Arial" w:hAnsi="Arial" w:cs="Arial"/>
          <w:sz w:val="22"/>
          <w:szCs w:val="22"/>
        </w:rPr>
        <w:tab/>
      </w:r>
      <w:r w:rsidR="00C82923" w:rsidRPr="00AE620D">
        <w:rPr>
          <w:rFonts w:ascii="Arial" w:hAnsi="Arial" w:cs="Arial"/>
          <w:sz w:val="22"/>
          <w:szCs w:val="22"/>
        </w:rPr>
        <w:tab/>
      </w:r>
      <w:r w:rsidR="00C82923" w:rsidRPr="00AE620D">
        <w:rPr>
          <w:rFonts w:ascii="Arial" w:hAnsi="Arial" w:cs="Arial"/>
          <w:sz w:val="22"/>
          <w:szCs w:val="22"/>
        </w:rPr>
        <w:tab/>
        <w:t>:</w:t>
      </w:r>
      <w:r w:rsidR="006A6366" w:rsidRPr="006A6366">
        <w:rPr>
          <w:rFonts w:ascii="Arial" w:hAnsi="Arial" w:cs="Arial"/>
          <w:sz w:val="20"/>
          <w:szCs w:val="22"/>
        </w:rPr>
        <w:t xml:space="preserve"> </w:t>
      </w:r>
      <w:r w:rsidR="006A6366" w:rsidRPr="00B92D7D">
        <w:rPr>
          <w:rFonts w:ascii="Arial" w:hAnsi="Arial" w:cs="Arial"/>
          <w:sz w:val="22"/>
          <w:szCs w:val="22"/>
        </w:rPr>
        <w:t xml:space="preserve">Transporte </w:t>
      </w:r>
      <w:r w:rsidR="00B92D7D" w:rsidRPr="00B92D7D">
        <w:rPr>
          <w:rFonts w:ascii="Arial" w:hAnsi="Arial" w:cs="Arial"/>
          <w:sz w:val="22"/>
          <w:szCs w:val="22"/>
        </w:rPr>
        <w:t>y viáticos</w:t>
      </w:r>
      <w:r w:rsidR="00B92D7D">
        <w:rPr>
          <w:rFonts w:ascii="Arial" w:hAnsi="Arial" w:cs="Arial"/>
          <w:sz w:val="20"/>
          <w:szCs w:val="22"/>
        </w:rPr>
        <w:t xml:space="preserve"> </w:t>
      </w:r>
    </w:p>
    <w:p w:rsidR="00FA09CB" w:rsidRDefault="00B92D7D" w:rsidP="00B92D7D">
      <w:pPr>
        <w:pStyle w:val="Textoindependiente"/>
        <w:spacing w:line="360" w:lineRule="auto"/>
        <w:ind w:left="708" w:hanging="708"/>
        <w:rPr>
          <w:rFonts w:ascii="Arial" w:hAnsi="Arial"/>
          <w:sz w:val="22"/>
          <w:szCs w:val="22"/>
          <w:lang w:val="es-ES"/>
        </w:rPr>
      </w:pPr>
      <w:r>
        <w:rPr>
          <w:rFonts w:ascii="Arial" w:hAnsi="Arial"/>
          <w:sz w:val="22"/>
          <w:szCs w:val="22"/>
        </w:rPr>
        <w:tab/>
      </w:r>
      <w:r>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FA09CB" w:rsidRPr="00FA09CB">
        <w:rPr>
          <w:rFonts w:ascii="Arial" w:hAnsi="Arial"/>
          <w:sz w:val="22"/>
          <w:szCs w:val="22"/>
          <w:lang w:val="es-ES"/>
        </w:rPr>
        <w:t>Juzgado</w:t>
      </w:r>
      <w:r w:rsidR="00FA09CB">
        <w:rPr>
          <w:rFonts w:ascii="Arial" w:hAnsi="Arial"/>
          <w:sz w:val="22"/>
          <w:szCs w:val="22"/>
          <w:lang w:val="es-ES"/>
        </w:rPr>
        <w:t xml:space="preserve"> Primero</w:t>
      </w:r>
      <w:r w:rsidR="00FA09CB" w:rsidRPr="00FA09CB">
        <w:rPr>
          <w:rFonts w:ascii="Arial" w:hAnsi="Arial"/>
          <w:sz w:val="22"/>
          <w:szCs w:val="22"/>
          <w:lang w:val="es-ES"/>
        </w:rPr>
        <w:t xml:space="preserve"> Penal del Circuito para Adolescentes con </w:t>
      </w:r>
    </w:p>
    <w:p w:rsidR="00B92D7D" w:rsidRDefault="00FA09CB" w:rsidP="00B92D7D">
      <w:pPr>
        <w:pStyle w:val="Textoindependiente"/>
        <w:spacing w:line="360" w:lineRule="auto"/>
        <w:ind w:left="708" w:hanging="708"/>
        <w:rPr>
          <w:rFonts w:ascii="Arial" w:hAnsi="Arial"/>
          <w:sz w:val="22"/>
          <w:szCs w:val="22"/>
        </w:rPr>
      </w:pPr>
      <w:r>
        <w:rPr>
          <w:rFonts w:ascii="Arial" w:hAnsi="Arial"/>
          <w:sz w:val="22"/>
          <w:szCs w:val="22"/>
          <w:lang w:val="es-ES"/>
        </w:rPr>
        <w:tab/>
      </w:r>
      <w:r>
        <w:rPr>
          <w:rFonts w:ascii="Arial" w:hAnsi="Arial"/>
          <w:sz w:val="22"/>
          <w:szCs w:val="22"/>
          <w:lang w:val="es-ES"/>
        </w:rPr>
        <w:tab/>
      </w:r>
      <w:r>
        <w:rPr>
          <w:rFonts w:ascii="Arial" w:hAnsi="Arial"/>
          <w:sz w:val="22"/>
          <w:szCs w:val="22"/>
          <w:lang w:val="es-ES"/>
        </w:rPr>
        <w:tab/>
      </w:r>
      <w:r>
        <w:rPr>
          <w:rFonts w:ascii="Arial" w:hAnsi="Arial"/>
          <w:sz w:val="22"/>
          <w:szCs w:val="22"/>
          <w:lang w:val="es-ES"/>
        </w:rPr>
        <w:tab/>
      </w:r>
      <w:r>
        <w:rPr>
          <w:rFonts w:ascii="Arial" w:hAnsi="Arial"/>
          <w:sz w:val="22"/>
          <w:szCs w:val="22"/>
          <w:lang w:val="es-ES"/>
        </w:rPr>
        <w:tab/>
      </w:r>
      <w:r w:rsidRPr="00FA09CB">
        <w:rPr>
          <w:rFonts w:ascii="Arial" w:hAnsi="Arial"/>
          <w:color w:val="FFFFFF" w:themeColor="background1"/>
          <w:sz w:val="22"/>
          <w:szCs w:val="22"/>
          <w:lang w:val="es-ES"/>
        </w:rPr>
        <w:t xml:space="preserve">: </w:t>
      </w:r>
      <w:r w:rsidRPr="00FA09CB">
        <w:rPr>
          <w:rFonts w:ascii="Arial" w:hAnsi="Arial"/>
          <w:sz w:val="22"/>
          <w:szCs w:val="22"/>
          <w:lang w:val="es-ES"/>
        </w:rPr>
        <w:t>función de conocimiento de Pereira</w:t>
      </w:r>
    </w:p>
    <w:p w:rsidR="00B92D7D" w:rsidRDefault="00B92D7D" w:rsidP="00B92D7D">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 xml:space="preserve">Duberney Grisales </w:t>
      </w:r>
    </w:p>
    <w:p w:rsidR="00DE5992" w:rsidRPr="00E61E70" w:rsidRDefault="00DE5992" w:rsidP="00DE5992">
      <w:pPr>
        <w:spacing w:line="360" w:lineRule="auto"/>
        <w:ind w:left="708" w:firstLine="708"/>
        <w:rPr>
          <w:rFonts w:ascii="Arial" w:hAnsi="Arial" w:cs="Arial"/>
          <w:spacing w:val="-3"/>
          <w:sz w:val="22"/>
          <w:szCs w:val="22"/>
          <w:lang w:val="es-ES_tradnl"/>
        </w:rPr>
      </w:pPr>
      <w:r w:rsidRPr="00E61E70">
        <w:rPr>
          <w:rFonts w:ascii="Arial" w:hAnsi="Arial" w:cs="Arial"/>
          <w:sz w:val="22"/>
          <w:szCs w:val="22"/>
          <w:lang w:val="es-CO"/>
        </w:rPr>
        <w:t>Acta</w:t>
      </w:r>
      <w:r>
        <w:rPr>
          <w:rFonts w:ascii="Arial" w:hAnsi="Arial" w:cs="Arial"/>
          <w:sz w:val="22"/>
          <w:szCs w:val="22"/>
          <w:lang w:val="es-CO"/>
        </w:rPr>
        <w:tab/>
      </w:r>
      <w:r>
        <w:rPr>
          <w:rFonts w:ascii="Arial" w:hAnsi="Arial" w:cs="Arial"/>
          <w:sz w:val="22"/>
          <w:szCs w:val="22"/>
          <w:lang w:val="es-CO"/>
        </w:rPr>
        <w:tab/>
      </w:r>
      <w:r>
        <w:rPr>
          <w:rFonts w:ascii="Arial" w:hAnsi="Arial" w:cs="Arial"/>
          <w:sz w:val="22"/>
          <w:szCs w:val="22"/>
          <w:lang w:val="es-CO"/>
        </w:rPr>
        <w:tab/>
        <w:t>: 319 de 14-06-2017</w:t>
      </w:r>
      <w:r w:rsidRPr="00E61E70">
        <w:rPr>
          <w:rFonts w:ascii="Arial" w:hAnsi="Arial" w:cs="Arial"/>
          <w:sz w:val="22"/>
          <w:szCs w:val="22"/>
          <w:lang w:val="es-CO"/>
        </w:rPr>
        <w:tab/>
      </w:r>
    </w:p>
    <w:p w:rsidR="00DE5992" w:rsidRPr="00941747" w:rsidRDefault="00DE5992" w:rsidP="00DE5992">
      <w:pPr>
        <w:pBdr>
          <w:bottom w:val="single" w:sz="12" w:space="0" w:color="auto"/>
        </w:pBdr>
        <w:spacing w:line="360" w:lineRule="auto"/>
        <w:ind w:left="708" w:firstLine="708"/>
        <w:rPr>
          <w:rFonts w:ascii="Arial" w:hAnsi="Arial" w:cs="Arial"/>
          <w:szCs w:val="22"/>
          <w:lang w:val="es-CO"/>
        </w:rPr>
      </w:pPr>
    </w:p>
    <w:p w:rsidR="00DE5992" w:rsidRPr="0049330E" w:rsidRDefault="00DE5992" w:rsidP="00DE5992">
      <w:pPr>
        <w:spacing w:line="360" w:lineRule="auto"/>
        <w:jc w:val="center"/>
        <w:rPr>
          <w:rFonts w:ascii="Arial" w:hAnsi="Arial" w:cs="Arial"/>
          <w:smallCaps/>
          <w:sz w:val="22"/>
          <w:lang w:val="es-ES_tradnl"/>
        </w:rPr>
      </w:pPr>
    </w:p>
    <w:p w:rsidR="00DE5992" w:rsidRPr="00E42F66" w:rsidRDefault="00DE5992" w:rsidP="00DE5992">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Pr>
          <w:rFonts w:ascii="Arial" w:hAnsi="Arial" w:cs="Arial"/>
          <w:smallCaps/>
          <w:sz w:val="28"/>
          <w:szCs w:val="28"/>
          <w:lang w:val="es-CO"/>
        </w:rPr>
        <w:t xml:space="preserve">., catorce </w:t>
      </w:r>
      <w:r w:rsidRPr="00E42F66">
        <w:rPr>
          <w:rFonts w:ascii="Arial" w:hAnsi="Arial" w:cs="Arial"/>
          <w:smallCaps/>
          <w:sz w:val="28"/>
          <w:szCs w:val="28"/>
          <w:lang w:val="es-CO"/>
        </w:rPr>
        <w:t>(</w:t>
      </w:r>
      <w:r>
        <w:rPr>
          <w:rFonts w:ascii="Arial" w:hAnsi="Arial" w:cs="Arial"/>
          <w:smallCaps/>
          <w:sz w:val="28"/>
          <w:szCs w:val="28"/>
          <w:lang w:val="es-CO"/>
        </w:rPr>
        <w:t>14</w:t>
      </w:r>
      <w:r w:rsidRPr="00E42F66">
        <w:rPr>
          <w:rFonts w:ascii="Arial" w:hAnsi="Arial" w:cs="Arial"/>
          <w:smallCaps/>
          <w:sz w:val="28"/>
          <w:szCs w:val="28"/>
          <w:lang w:val="es-CO"/>
        </w:rPr>
        <w:t xml:space="preserve">) de </w:t>
      </w:r>
      <w:r>
        <w:rPr>
          <w:rFonts w:ascii="Arial" w:hAnsi="Arial" w:cs="Arial"/>
          <w:smallCaps/>
          <w:sz w:val="28"/>
          <w:szCs w:val="28"/>
          <w:lang w:val="es-CO"/>
        </w:rPr>
        <w:t xml:space="preserve">junio </w:t>
      </w:r>
      <w:r w:rsidRPr="00E42F66">
        <w:rPr>
          <w:rFonts w:ascii="Arial" w:hAnsi="Arial" w:cs="Arial"/>
          <w:smallCaps/>
          <w:sz w:val="28"/>
          <w:szCs w:val="28"/>
          <w:lang w:val="es-CO"/>
        </w:rPr>
        <w:t xml:space="preserve">de dos mil </w:t>
      </w:r>
      <w:r>
        <w:rPr>
          <w:rFonts w:ascii="Arial" w:hAnsi="Arial" w:cs="Arial"/>
          <w:smallCaps/>
          <w:sz w:val="28"/>
          <w:szCs w:val="28"/>
          <w:lang w:val="es-CO"/>
        </w:rPr>
        <w:t xml:space="preserve">diecisiete </w:t>
      </w:r>
      <w:r w:rsidRPr="00E42F66">
        <w:rPr>
          <w:rFonts w:ascii="Arial" w:hAnsi="Arial" w:cs="Arial"/>
          <w:smallCaps/>
          <w:sz w:val="28"/>
          <w:szCs w:val="28"/>
          <w:lang w:val="es-CO"/>
        </w:rPr>
        <w:t>(</w:t>
      </w:r>
      <w:r>
        <w:rPr>
          <w:rFonts w:ascii="Arial" w:hAnsi="Arial" w:cs="Arial"/>
          <w:smallCaps/>
          <w:sz w:val="28"/>
          <w:szCs w:val="28"/>
          <w:lang w:val="es-CO"/>
        </w:rPr>
        <w:t>2017</w:t>
      </w:r>
      <w:r w:rsidRPr="00E42F66">
        <w:rPr>
          <w:rFonts w:ascii="Arial" w:hAnsi="Arial" w:cs="Arial"/>
          <w:smallCaps/>
          <w:sz w:val="28"/>
          <w:szCs w:val="28"/>
          <w:lang w:val="es-CO"/>
        </w:rPr>
        <w:t>)</w:t>
      </w:r>
      <w:r w:rsidRPr="00E42F66">
        <w:rPr>
          <w:rFonts w:ascii="Arial" w:hAnsi="Arial" w:cs="Arial"/>
          <w:sz w:val="28"/>
          <w:szCs w:val="28"/>
          <w:lang w:val="es-CO"/>
        </w:rPr>
        <w:t>.</w:t>
      </w:r>
    </w:p>
    <w:p w:rsidR="00CA38C6" w:rsidRPr="00DE5992" w:rsidRDefault="00CA38C6" w:rsidP="00CA38C6">
      <w:pPr>
        <w:pStyle w:val="Textoindependiente"/>
        <w:spacing w:line="360" w:lineRule="auto"/>
        <w:ind w:left="360"/>
        <w:rPr>
          <w:rFonts w:ascii="Arial" w:hAnsi="Arial"/>
          <w:szCs w:val="24"/>
        </w:rPr>
      </w:pPr>
    </w:p>
    <w:p w:rsidR="0099045D" w:rsidRPr="00DE5992" w:rsidRDefault="00DE5992" w:rsidP="0099045D">
      <w:pPr>
        <w:pStyle w:val="Textoindependiente"/>
        <w:numPr>
          <w:ilvl w:val="0"/>
          <w:numId w:val="1"/>
        </w:numPr>
        <w:spacing w:line="360" w:lineRule="auto"/>
        <w:rPr>
          <w:rFonts w:ascii="Arial" w:hAnsi="Arial"/>
          <w:smallCaps/>
          <w:szCs w:val="24"/>
        </w:rPr>
      </w:pPr>
      <w:r w:rsidRPr="00DE5992">
        <w:rPr>
          <w:rFonts w:ascii="Arial" w:hAnsi="Arial"/>
          <w:smallCaps/>
          <w:sz w:val="28"/>
          <w:szCs w:val="24"/>
        </w:rPr>
        <w:t>El asunto por decidir</w:t>
      </w:r>
    </w:p>
    <w:p w:rsidR="00134F0A" w:rsidRPr="00DE5992" w:rsidRDefault="00134F0A" w:rsidP="0099045D">
      <w:pPr>
        <w:pStyle w:val="Textoindependiente"/>
        <w:spacing w:line="360" w:lineRule="auto"/>
        <w:rPr>
          <w:rFonts w:ascii="Arial" w:hAnsi="Arial"/>
          <w:szCs w:val="24"/>
        </w:rPr>
      </w:pPr>
    </w:p>
    <w:p w:rsidR="0099045D" w:rsidRPr="00F9418E" w:rsidRDefault="00AE620D" w:rsidP="0099045D">
      <w:pPr>
        <w:pStyle w:val="Textoindependiente"/>
        <w:spacing w:line="360" w:lineRule="auto"/>
        <w:rPr>
          <w:rFonts w:ascii="Arial" w:hAnsi="Arial"/>
          <w:szCs w:val="24"/>
        </w:rPr>
      </w:pPr>
      <w:r>
        <w:rPr>
          <w:rFonts w:ascii="Arial" w:hAnsi="Arial"/>
          <w:szCs w:val="24"/>
        </w:rPr>
        <w:lastRenderedPageBreak/>
        <w:t>El amparo c</w:t>
      </w:r>
      <w:r w:rsidR="00134F0A" w:rsidRPr="00F9418E">
        <w:rPr>
          <w:rFonts w:ascii="Arial" w:hAnsi="Arial"/>
          <w:szCs w:val="24"/>
        </w:rPr>
        <w:t xml:space="preserve">onstitucional </w:t>
      </w:r>
      <w:r>
        <w:rPr>
          <w:rFonts w:ascii="Arial" w:hAnsi="Arial"/>
          <w:szCs w:val="24"/>
        </w:rPr>
        <w:t>en referencia</w:t>
      </w:r>
      <w:r w:rsidR="00134F0A" w:rsidRPr="00F9418E">
        <w:rPr>
          <w:rFonts w:ascii="Arial" w:hAnsi="Arial"/>
          <w:szCs w:val="24"/>
        </w:rPr>
        <w:t>, adelantada la actuación respectiva con el</w:t>
      </w:r>
      <w:r w:rsidR="00A545DC">
        <w:rPr>
          <w:rFonts w:ascii="Arial" w:hAnsi="Arial"/>
          <w:szCs w:val="24"/>
        </w:rPr>
        <w:t xml:space="preserve"> </w:t>
      </w:r>
      <w:r w:rsidR="00134F0A" w:rsidRPr="00F9418E">
        <w:rPr>
          <w:rFonts w:ascii="Arial" w:hAnsi="Arial"/>
          <w:szCs w:val="24"/>
        </w:rPr>
        <w:t>trámite preferente y sumario, sin que se aprecien causales de nulidad que la invaliden.</w:t>
      </w:r>
    </w:p>
    <w:p w:rsidR="0099045D" w:rsidRPr="00DE5992" w:rsidRDefault="0099045D" w:rsidP="0099045D">
      <w:pPr>
        <w:pStyle w:val="Textoindependiente"/>
        <w:spacing w:line="360" w:lineRule="auto"/>
        <w:rPr>
          <w:rFonts w:ascii="Arial" w:hAnsi="Arial"/>
          <w:szCs w:val="24"/>
        </w:rPr>
      </w:pPr>
    </w:p>
    <w:p w:rsidR="0099045D" w:rsidRPr="00DE5992" w:rsidRDefault="00DE5992" w:rsidP="0099045D">
      <w:pPr>
        <w:pStyle w:val="Textoindependiente"/>
        <w:numPr>
          <w:ilvl w:val="0"/>
          <w:numId w:val="1"/>
        </w:numPr>
        <w:spacing w:line="360" w:lineRule="auto"/>
        <w:rPr>
          <w:rFonts w:ascii="Arial" w:hAnsi="Arial"/>
          <w:smallCaps/>
          <w:szCs w:val="24"/>
        </w:rPr>
      </w:pPr>
      <w:r w:rsidRPr="00DE5992">
        <w:rPr>
          <w:rFonts w:ascii="Arial" w:hAnsi="Arial"/>
          <w:smallCaps/>
          <w:sz w:val="28"/>
          <w:szCs w:val="24"/>
        </w:rPr>
        <w:t>La síntesis fáctica</w:t>
      </w:r>
    </w:p>
    <w:p w:rsidR="0099045D" w:rsidRPr="005F6F1F" w:rsidRDefault="0099045D" w:rsidP="0099045D">
      <w:pPr>
        <w:pStyle w:val="Textoindependiente"/>
        <w:spacing w:line="360" w:lineRule="auto"/>
        <w:rPr>
          <w:rFonts w:ascii="Arial" w:hAnsi="Arial" w:cs="Arial"/>
          <w:sz w:val="20"/>
          <w:szCs w:val="24"/>
        </w:rPr>
      </w:pPr>
    </w:p>
    <w:p w:rsidR="006A7A1D" w:rsidRDefault="00AE620D" w:rsidP="00AF753A">
      <w:pPr>
        <w:spacing w:line="360" w:lineRule="auto"/>
        <w:jc w:val="both"/>
        <w:rPr>
          <w:rFonts w:ascii="Arial" w:hAnsi="Arial" w:cs="Arial"/>
        </w:rPr>
      </w:pPr>
      <w:r>
        <w:rPr>
          <w:rFonts w:ascii="Arial" w:hAnsi="Arial" w:cs="Arial"/>
        </w:rPr>
        <w:t xml:space="preserve">Se comentó que </w:t>
      </w:r>
      <w:r w:rsidR="00B92D7D">
        <w:rPr>
          <w:rFonts w:ascii="Arial" w:hAnsi="Arial" w:cs="Arial"/>
        </w:rPr>
        <w:t xml:space="preserve">el </w:t>
      </w:r>
      <w:r w:rsidR="006E7221">
        <w:rPr>
          <w:rFonts w:ascii="Arial" w:hAnsi="Arial" w:cs="Arial"/>
        </w:rPr>
        <w:t xml:space="preserve">accionante </w:t>
      </w:r>
      <w:r w:rsidR="00B92D7D">
        <w:rPr>
          <w:rFonts w:ascii="Arial" w:hAnsi="Arial" w:cs="Arial"/>
        </w:rPr>
        <w:t xml:space="preserve">padece de </w:t>
      </w:r>
      <w:r w:rsidR="00B92D7D" w:rsidRPr="00B92D7D">
        <w:rPr>
          <w:rFonts w:ascii="Arial" w:hAnsi="Arial" w:cs="Arial"/>
          <w:i/>
          <w:sz w:val="22"/>
        </w:rPr>
        <w:t xml:space="preserve">“RETARDO MENTAL, </w:t>
      </w:r>
      <w:r w:rsidR="00B92D7D">
        <w:rPr>
          <w:rFonts w:ascii="Arial" w:hAnsi="Arial" w:cs="Arial"/>
          <w:i/>
          <w:sz w:val="22"/>
        </w:rPr>
        <w:t xml:space="preserve">TRANSTORNO DEL COMPORTAMIENTO, </w:t>
      </w:r>
      <w:r w:rsidR="00B92D7D" w:rsidRPr="00B92D7D">
        <w:rPr>
          <w:rFonts w:ascii="Arial" w:hAnsi="Arial" w:cs="Arial"/>
          <w:i/>
          <w:sz w:val="22"/>
        </w:rPr>
        <w:t>CONVULSIONES</w:t>
      </w:r>
      <w:r w:rsidR="00B92D7D">
        <w:rPr>
          <w:rFonts w:ascii="Arial" w:hAnsi="Arial" w:cs="Arial"/>
          <w:i/>
          <w:sz w:val="22"/>
        </w:rPr>
        <w:t xml:space="preserve"> Y ESCOLIOSIS</w:t>
      </w:r>
      <w:r w:rsidR="00B92D7D" w:rsidRPr="00B92D7D">
        <w:rPr>
          <w:rFonts w:ascii="Arial" w:hAnsi="Arial" w:cs="Arial"/>
          <w:i/>
          <w:sz w:val="22"/>
        </w:rPr>
        <w:t>”</w:t>
      </w:r>
      <w:r w:rsidR="0040501B">
        <w:rPr>
          <w:rFonts w:ascii="Arial" w:hAnsi="Arial" w:cs="Arial"/>
          <w:i/>
          <w:sz w:val="22"/>
        </w:rPr>
        <w:t xml:space="preserve">; </w:t>
      </w:r>
      <w:r w:rsidR="0040501B" w:rsidRPr="0040501B">
        <w:rPr>
          <w:rFonts w:ascii="Arial" w:hAnsi="Arial" w:cs="Arial"/>
        </w:rPr>
        <w:t>que</w:t>
      </w:r>
      <w:r w:rsidR="0040501B" w:rsidRPr="0040501B">
        <w:rPr>
          <w:rFonts w:ascii="Arial" w:hAnsi="Arial" w:cs="Arial"/>
          <w:i/>
        </w:rPr>
        <w:t xml:space="preserve"> </w:t>
      </w:r>
      <w:r w:rsidR="00B92D7D">
        <w:rPr>
          <w:rFonts w:ascii="Arial" w:hAnsi="Arial" w:cs="Arial"/>
        </w:rPr>
        <w:t xml:space="preserve">le fueron </w:t>
      </w:r>
      <w:r w:rsidR="00B92D7D" w:rsidRPr="00B92D7D">
        <w:rPr>
          <w:rFonts w:ascii="Arial" w:hAnsi="Arial" w:cs="Arial"/>
        </w:rPr>
        <w:t>ordenadas valoraciones en las ciudades de Manizales y Armenia</w:t>
      </w:r>
      <w:r w:rsidR="0040501B">
        <w:rPr>
          <w:rFonts w:ascii="Arial" w:hAnsi="Arial" w:cs="Arial"/>
        </w:rPr>
        <w:t xml:space="preserve">, pero no pudo asistir debido a sus escasos recursos; el 30-03-2017 solicitó </w:t>
      </w:r>
      <w:r w:rsidR="00B92D7D">
        <w:rPr>
          <w:rFonts w:ascii="Arial" w:hAnsi="Arial" w:cs="Arial"/>
        </w:rPr>
        <w:t>a la accionada el suministro de</w:t>
      </w:r>
      <w:r w:rsidR="0040501B">
        <w:rPr>
          <w:rFonts w:ascii="Arial" w:hAnsi="Arial" w:cs="Arial"/>
        </w:rPr>
        <w:t xml:space="preserve">l servicio de </w:t>
      </w:r>
      <w:r w:rsidR="00B92D7D">
        <w:rPr>
          <w:rFonts w:ascii="Arial" w:hAnsi="Arial" w:cs="Arial"/>
        </w:rPr>
        <w:t xml:space="preserve">trasporte, </w:t>
      </w:r>
      <w:r w:rsidR="0040501B">
        <w:rPr>
          <w:rFonts w:ascii="Arial" w:hAnsi="Arial" w:cs="Arial"/>
        </w:rPr>
        <w:t xml:space="preserve">mas lo </w:t>
      </w:r>
      <w:r w:rsidR="00B92D7D">
        <w:rPr>
          <w:rFonts w:ascii="Arial" w:hAnsi="Arial" w:cs="Arial"/>
        </w:rPr>
        <w:t>negó; agregó que es una persona agresiva que no puede utilizar el servicio público</w:t>
      </w:r>
      <w:r w:rsidR="007B0D53">
        <w:rPr>
          <w:rFonts w:ascii="Arial" w:hAnsi="Arial" w:cs="Arial"/>
        </w:rPr>
        <w:t xml:space="preserve"> </w:t>
      </w:r>
      <w:r w:rsidR="00CC2232" w:rsidRPr="00AF753A">
        <w:rPr>
          <w:rFonts w:ascii="Arial" w:hAnsi="Arial" w:cs="Arial"/>
        </w:rPr>
        <w:t>(Folio</w:t>
      </w:r>
      <w:r w:rsidR="008259FB">
        <w:rPr>
          <w:rFonts w:ascii="Arial" w:hAnsi="Arial" w:cs="Arial"/>
        </w:rPr>
        <w:t xml:space="preserve"> </w:t>
      </w:r>
      <w:r w:rsidR="009827CA">
        <w:rPr>
          <w:rFonts w:ascii="Arial" w:hAnsi="Arial" w:cs="Arial"/>
        </w:rPr>
        <w:t>1</w:t>
      </w:r>
      <w:r w:rsidR="00CC2232" w:rsidRPr="00AF753A">
        <w:rPr>
          <w:rFonts w:ascii="Arial" w:hAnsi="Arial" w:cs="Arial"/>
        </w:rPr>
        <w:t>,</w:t>
      </w:r>
      <w:r w:rsidR="008375BC" w:rsidRPr="00AF753A">
        <w:rPr>
          <w:rFonts w:ascii="Arial" w:hAnsi="Arial" w:cs="Arial"/>
        </w:rPr>
        <w:t xml:space="preserve"> </w:t>
      </w:r>
      <w:r w:rsidR="009827CA">
        <w:rPr>
          <w:rFonts w:ascii="Arial" w:hAnsi="Arial" w:cs="Arial"/>
        </w:rPr>
        <w:t>este cuaderno</w:t>
      </w:r>
      <w:r w:rsidR="00AB506D">
        <w:rPr>
          <w:rFonts w:ascii="Arial" w:hAnsi="Arial" w:cs="Arial"/>
        </w:rPr>
        <w:t>)</w:t>
      </w:r>
      <w:r w:rsidR="006A7A1D" w:rsidRPr="00AF753A">
        <w:rPr>
          <w:rFonts w:ascii="Arial" w:hAnsi="Arial" w:cs="Arial"/>
        </w:rPr>
        <w:t xml:space="preserve">. </w:t>
      </w:r>
    </w:p>
    <w:p w:rsidR="0028494C" w:rsidRPr="00DE5992" w:rsidRDefault="0028494C" w:rsidP="00AF753A">
      <w:pPr>
        <w:spacing w:line="360" w:lineRule="auto"/>
        <w:jc w:val="both"/>
        <w:rPr>
          <w:rFonts w:ascii="Arial" w:hAnsi="Arial" w:cs="Arial"/>
        </w:rPr>
      </w:pPr>
    </w:p>
    <w:p w:rsidR="00B3226E" w:rsidRPr="00DE5992" w:rsidRDefault="00DE5992" w:rsidP="00B3226E">
      <w:pPr>
        <w:pStyle w:val="Textoindependiente"/>
        <w:numPr>
          <w:ilvl w:val="0"/>
          <w:numId w:val="1"/>
        </w:numPr>
        <w:spacing w:line="360" w:lineRule="auto"/>
        <w:rPr>
          <w:rFonts w:ascii="Arial" w:hAnsi="Arial"/>
          <w:smallCaps/>
          <w:szCs w:val="24"/>
        </w:rPr>
      </w:pPr>
      <w:r w:rsidRPr="00DE5992">
        <w:rPr>
          <w:rFonts w:ascii="Arial" w:hAnsi="Arial"/>
          <w:smallCaps/>
          <w:sz w:val="28"/>
          <w:szCs w:val="24"/>
        </w:rPr>
        <w:t>El derecho invocado</w:t>
      </w:r>
    </w:p>
    <w:p w:rsidR="00B3226E" w:rsidRPr="00DE5992" w:rsidRDefault="00B3226E"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B3226E" w:rsidRDefault="0040501B" w:rsidP="00B322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 xml:space="preserve">Se invoca el derecho a la </w:t>
      </w:r>
      <w:r w:rsidR="00B3226E">
        <w:rPr>
          <w:rFonts w:ascii="Arial" w:hAnsi="Arial" w:cs="Arial"/>
          <w:spacing w:val="-3"/>
          <w:lang w:val="es-ES_tradnl"/>
        </w:rPr>
        <w:t xml:space="preserve">salud </w:t>
      </w:r>
      <w:r w:rsidR="00B3226E">
        <w:rPr>
          <w:rFonts w:ascii="Arial" w:hAnsi="Arial" w:cs="Arial"/>
        </w:rPr>
        <w:t xml:space="preserve">(Folio </w:t>
      </w:r>
      <w:r w:rsidR="007B0D53">
        <w:rPr>
          <w:rFonts w:ascii="Arial" w:hAnsi="Arial" w:cs="Arial"/>
        </w:rPr>
        <w:t>1</w:t>
      </w:r>
      <w:r w:rsidR="00B3226E">
        <w:rPr>
          <w:rFonts w:ascii="Arial" w:hAnsi="Arial" w:cs="Arial"/>
        </w:rPr>
        <w:t xml:space="preserve">, </w:t>
      </w:r>
      <w:r w:rsidR="009827CA">
        <w:rPr>
          <w:rFonts w:ascii="Arial" w:hAnsi="Arial" w:cs="Arial"/>
        </w:rPr>
        <w:t>este cuaderno</w:t>
      </w:r>
      <w:r w:rsidR="00B3226E">
        <w:rPr>
          <w:rFonts w:ascii="Arial" w:hAnsi="Arial" w:cs="Arial"/>
        </w:rPr>
        <w:t>)</w:t>
      </w:r>
      <w:r w:rsidR="00B3226E">
        <w:rPr>
          <w:rFonts w:ascii="Arial" w:hAnsi="Arial" w:cs="Arial"/>
          <w:spacing w:val="-3"/>
          <w:lang w:val="es-ES_tradnl"/>
        </w:rPr>
        <w:t>.</w:t>
      </w:r>
    </w:p>
    <w:p w:rsidR="00427B32" w:rsidRPr="00DE5992" w:rsidRDefault="00427B3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DE5992" w:rsidRDefault="00DE5992" w:rsidP="0099045D">
      <w:pPr>
        <w:pStyle w:val="Textoindependiente"/>
        <w:numPr>
          <w:ilvl w:val="0"/>
          <w:numId w:val="1"/>
        </w:numPr>
        <w:spacing w:line="360" w:lineRule="auto"/>
        <w:rPr>
          <w:rFonts w:ascii="Arial" w:hAnsi="Arial"/>
          <w:smallCaps/>
          <w:szCs w:val="24"/>
        </w:rPr>
      </w:pPr>
      <w:r w:rsidRPr="00DE5992">
        <w:rPr>
          <w:rFonts w:ascii="Arial" w:hAnsi="Arial"/>
          <w:smallCaps/>
          <w:sz w:val="28"/>
          <w:szCs w:val="24"/>
        </w:rPr>
        <w:t>La petición de protección</w:t>
      </w:r>
    </w:p>
    <w:p w:rsidR="008154F0" w:rsidRPr="00B5411C" w:rsidRDefault="0040501B" w:rsidP="009827CA">
      <w:pPr>
        <w:pStyle w:val="Sinespaciado"/>
        <w:spacing w:line="360" w:lineRule="auto"/>
        <w:jc w:val="both"/>
        <w:rPr>
          <w:rFonts w:ascii="Arial" w:hAnsi="Arial" w:cs="Arial"/>
          <w:szCs w:val="24"/>
        </w:rPr>
      </w:pPr>
      <w:r>
        <w:rPr>
          <w:rFonts w:ascii="Arial" w:hAnsi="Arial" w:cs="Arial"/>
          <w:szCs w:val="24"/>
        </w:rPr>
        <w:t xml:space="preserve">Ordenar a la accionada que provea el servicio de trasporte y viáticos para el accionante y un acompañante cuando deba desplazarse dentro y fuera de la ciudad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Pr>
          <w:rFonts w:ascii="Arial" w:hAnsi="Arial" w:cs="Arial"/>
          <w:szCs w:val="24"/>
        </w:rPr>
        <w:t>1</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4821B4" w:rsidRPr="00DE5992" w:rsidRDefault="004821B4" w:rsidP="003F6CF1">
      <w:pPr>
        <w:pStyle w:val="Sinespaciado"/>
        <w:spacing w:line="360" w:lineRule="auto"/>
        <w:jc w:val="both"/>
        <w:rPr>
          <w:rFonts w:ascii="Arial" w:hAnsi="Arial" w:cs="Arial"/>
          <w:szCs w:val="22"/>
        </w:rPr>
      </w:pPr>
    </w:p>
    <w:p w:rsidR="0040501B" w:rsidRPr="004D623C" w:rsidRDefault="00DE5992" w:rsidP="0040501B">
      <w:pPr>
        <w:pStyle w:val="Textoindependiente"/>
        <w:widowControl w:val="0"/>
        <w:numPr>
          <w:ilvl w:val="0"/>
          <w:numId w:val="1"/>
        </w:numPr>
        <w:spacing w:line="360" w:lineRule="auto"/>
        <w:rPr>
          <w:rFonts w:ascii="Arial" w:hAnsi="Arial" w:cs="Arial"/>
          <w:smallCaps/>
          <w:sz w:val="28"/>
          <w:szCs w:val="24"/>
        </w:rPr>
      </w:pPr>
      <w:r>
        <w:rPr>
          <w:rFonts w:ascii="Arial" w:hAnsi="Arial" w:cs="Arial"/>
          <w:smallCaps/>
          <w:sz w:val="28"/>
          <w:szCs w:val="24"/>
        </w:rPr>
        <w:t>El r</w:t>
      </w:r>
      <w:r w:rsidR="0040501B">
        <w:rPr>
          <w:rFonts w:ascii="Arial" w:hAnsi="Arial" w:cs="Arial"/>
          <w:smallCaps/>
          <w:sz w:val="28"/>
          <w:szCs w:val="24"/>
        </w:rPr>
        <w:t xml:space="preserve">esumen </w:t>
      </w:r>
      <w:r w:rsidR="0040501B" w:rsidRPr="004D623C">
        <w:rPr>
          <w:rFonts w:ascii="Arial" w:hAnsi="Arial" w:cs="Arial"/>
          <w:smallCaps/>
          <w:sz w:val="28"/>
          <w:szCs w:val="24"/>
        </w:rPr>
        <w:t>de la crónica procesal</w:t>
      </w:r>
    </w:p>
    <w:p w:rsidR="0040501B" w:rsidRPr="00066D06" w:rsidRDefault="0040501B" w:rsidP="0040501B">
      <w:pPr>
        <w:pStyle w:val="Textoindependiente"/>
        <w:spacing w:line="360" w:lineRule="auto"/>
        <w:rPr>
          <w:rFonts w:ascii="Arial" w:hAnsi="Arial" w:cs="Arial"/>
          <w:szCs w:val="24"/>
        </w:rPr>
      </w:pPr>
    </w:p>
    <w:p w:rsidR="0040501B" w:rsidRPr="00020AA3" w:rsidRDefault="0040501B" w:rsidP="0040501B">
      <w:pPr>
        <w:pStyle w:val="Textoindependiente"/>
        <w:widowControl w:val="0"/>
        <w:spacing w:line="360" w:lineRule="auto"/>
        <w:rPr>
          <w:rFonts w:ascii="Arial" w:hAnsi="Arial"/>
        </w:rPr>
      </w:pPr>
      <w:r>
        <w:rPr>
          <w:rFonts w:ascii="Arial" w:hAnsi="Arial"/>
        </w:rPr>
        <w:t xml:space="preserve">El Juzgado </w:t>
      </w:r>
      <w:r w:rsidR="00FA09CB">
        <w:rPr>
          <w:rFonts w:ascii="Arial" w:hAnsi="Arial"/>
        </w:rPr>
        <w:t xml:space="preserve">Primero </w:t>
      </w:r>
      <w:r>
        <w:rPr>
          <w:rFonts w:ascii="Arial" w:hAnsi="Arial"/>
        </w:rPr>
        <w:t xml:space="preserve">Penal del Circuito </w:t>
      </w:r>
      <w:r w:rsidR="00FA09CB">
        <w:rPr>
          <w:rFonts w:ascii="Arial" w:hAnsi="Arial"/>
        </w:rPr>
        <w:t>para Adolescentes con función de conocimiento de Pereira,</w:t>
      </w:r>
      <w:r>
        <w:rPr>
          <w:rFonts w:ascii="Arial" w:hAnsi="Arial"/>
        </w:rPr>
        <w:t xml:space="preserve"> con</w:t>
      </w:r>
      <w:r w:rsidRPr="00020AA3">
        <w:rPr>
          <w:rFonts w:ascii="Arial" w:hAnsi="Arial"/>
        </w:rPr>
        <w:t xml:space="preserve"> providencia del </w:t>
      </w:r>
      <w:r w:rsidR="00FA09CB">
        <w:rPr>
          <w:rFonts w:ascii="Arial" w:hAnsi="Arial"/>
        </w:rPr>
        <w:t xml:space="preserve">21-04-2017 </w:t>
      </w:r>
      <w:r w:rsidRPr="00020AA3">
        <w:rPr>
          <w:rFonts w:ascii="Arial" w:hAnsi="Arial"/>
        </w:rPr>
        <w:t>admitió</w:t>
      </w:r>
      <w:r w:rsidR="00FA09CB">
        <w:rPr>
          <w:rFonts w:ascii="Arial" w:hAnsi="Arial"/>
        </w:rPr>
        <w:t xml:space="preserve"> la acción</w:t>
      </w:r>
      <w:r w:rsidRPr="00020AA3">
        <w:rPr>
          <w:rFonts w:ascii="Arial" w:hAnsi="Arial"/>
        </w:rPr>
        <w:t xml:space="preserve"> y ordenó notificar a las partes (Folio </w:t>
      </w:r>
      <w:r w:rsidR="00FA09CB">
        <w:rPr>
          <w:rFonts w:ascii="Arial" w:hAnsi="Arial"/>
        </w:rPr>
        <w:t>19</w:t>
      </w:r>
      <w:r w:rsidRPr="00020AA3">
        <w:rPr>
          <w:rFonts w:ascii="Arial" w:hAnsi="Arial"/>
        </w:rPr>
        <w:t>, ibídem)</w:t>
      </w:r>
      <w:r>
        <w:rPr>
          <w:rFonts w:ascii="Arial" w:hAnsi="Arial"/>
        </w:rPr>
        <w:t xml:space="preserve">; luego, el </w:t>
      </w:r>
      <w:r w:rsidR="00FA09CB">
        <w:rPr>
          <w:rFonts w:ascii="Arial" w:hAnsi="Arial"/>
        </w:rPr>
        <w:t xml:space="preserve">04-05-2017 </w:t>
      </w:r>
      <w:r>
        <w:rPr>
          <w:rFonts w:ascii="Arial" w:hAnsi="Arial"/>
        </w:rPr>
        <w:t>p</w:t>
      </w:r>
      <w:r w:rsidRPr="00020AA3">
        <w:rPr>
          <w:rFonts w:ascii="Arial" w:hAnsi="Arial"/>
        </w:rPr>
        <w:t>rofirió sentencia</w:t>
      </w:r>
      <w:r>
        <w:rPr>
          <w:rFonts w:ascii="Arial" w:hAnsi="Arial"/>
        </w:rPr>
        <w:t xml:space="preserve"> que </w:t>
      </w:r>
      <w:r w:rsidRPr="00020AA3">
        <w:rPr>
          <w:rFonts w:ascii="Arial" w:hAnsi="Arial"/>
        </w:rPr>
        <w:t xml:space="preserve">amparó </w:t>
      </w:r>
      <w:r w:rsidR="00FA09CB">
        <w:rPr>
          <w:rFonts w:ascii="Arial" w:hAnsi="Arial"/>
        </w:rPr>
        <w:t>del derecho fundamental</w:t>
      </w:r>
      <w:r>
        <w:rPr>
          <w:rFonts w:ascii="Arial" w:hAnsi="Arial"/>
        </w:rPr>
        <w:t xml:space="preserve"> </w:t>
      </w:r>
      <w:r w:rsidRPr="00020AA3">
        <w:rPr>
          <w:rFonts w:ascii="Arial" w:hAnsi="Arial"/>
        </w:rPr>
        <w:t xml:space="preserve">(Folios </w:t>
      </w:r>
      <w:r w:rsidR="00FA09CB">
        <w:rPr>
          <w:rFonts w:ascii="Arial" w:hAnsi="Arial"/>
        </w:rPr>
        <w:t>31 a 33</w:t>
      </w:r>
      <w:r w:rsidRPr="00020AA3">
        <w:rPr>
          <w:rFonts w:ascii="Arial" w:hAnsi="Arial"/>
        </w:rPr>
        <w:t>, ibídem);</w:t>
      </w:r>
      <w:r>
        <w:rPr>
          <w:rFonts w:ascii="Arial" w:hAnsi="Arial"/>
        </w:rPr>
        <w:t xml:space="preserve"> y, finalmente</w:t>
      </w:r>
      <w:r w:rsidRPr="00020AA3">
        <w:rPr>
          <w:rFonts w:ascii="Arial" w:hAnsi="Arial"/>
        </w:rPr>
        <w:t xml:space="preserve">, con auto del </w:t>
      </w:r>
      <w:r w:rsidR="00FA09CB">
        <w:rPr>
          <w:rFonts w:ascii="Arial" w:hAnsi="Arial"/>
        </w:rPr>
        <w:t>15-05-2017</w:t>
      </w:r>
      <w:r w:rsidRPr="00020AA3">
        <w:rPr>
          <w:rFonts w:ascii="Arial" w:hAnsi="Arial"/>
        </w:rPr>
        <w:t xml:space="preserve">, concedió la impugnación formulada por la accionada (Folio </w:t>
      </w:r>
      <w:r w:rsidR="00FA09CB">
        <w:rPr>
          <w:rFonts w:ascii="Arial" w:hAnsi="Arial"/>
        </w:rPr>
        <w:t>52</w:t>
      </w:r>
      <w:r w:rsidRPr="00020AA3">
        <w:rPr>
          <w:rFonts w:ascii="Arial" w:hAnsi="Arial"/>
        </w:rPr>
        <w:t>, ibídem).</w:t>
      </w:r>
    </w:p>
    <w:p w:rsidR="0040501B" w:rsidRPr="00066D06" w:rsidRDefault="0040501B" w:rsidP="0040501B">
      <w:pPr>
        <w:pStyle w:val="Textoindependiente"/>
        <w:widowControl w:val="0"/>
        <w:spacing w:line="360" w:lineRule="auto"/>
        <w:rPr>
          <w:rFonts w:ascii="Arial" w:hAnsi="Arial"/>
        </w:rPr>
      </w:pPr>
    </w:p>
    <w:p w:rsidR="0040501B" w:rsidRDefault="0040501B" w:rsidP="0040501B">
      <w:pPr>
        <w:pStyle w:val="Textoindependiente"/>
        <w:widowControl w:val="0"/>
        <w:spacing w:line="360" w:lineRule="auto"/>
        <w:rPr>
          <w:rFonts w:ascii="Arial" w:hAnsi="Arial" w:cs="Arial"/>
          <w:szCs w:val="24"/>
        </w:rPr>
      </w:pPr>
      <w:r w:rsidRPr="00020AA3">
        <w:rPr>
          <w:rFonts w:ascii="Arial" w:hAnsi="Arial"/>
        </w:rPr>
        <w:t xml:space="preserve">La opugnante refirió </w:t>
      </w:r>
      <w:r w:rsidR="00FA09CB">
        <w:rPr>
          <w:rFonts w:ascii="Arial" w:hAnsi="Arial"/>
        </w:rPr>
        <w:t>jurisprudencia constitucional atinente al principio de solidaridad, el mínimo vital, la carga probatoria y el carácter temporal del servicio</w:t>
      </w:r>
      <w:r w:rsidR="00315FAE">
        <w:rPr>
          <w:rFonts w:ascii="Arial" w:hAnsi="Arial"/>
        </w:rPr>
        <w:t>; en síntesis</w:t>
      </w:r>
      <w:r w:rsidR="008B0A82">
        <w:rPr>
          <w:rFonts w:ascii="Arial" w:hAnsi="Arial"/>
        </w:rPr>
        <w:t>,</w:t>
      </w:r>
      <w:r w:rsidR="00315FAE">
        <w:rPr>
          <w:rFonts w:ascii="Arial" w:hAnsi="Arial"/>
        </w:rPr>
        <w:t xml:space="preserve"> expuso </w:t>
      </w:r>
      <w:r w:rsidR="00FA09CB">
        <w:rPr>
          <w:rFonts w:ascii="Arial" w:hAnsi="Arial"/>
        </w:rPr>
        <w:t>que es el afiliado y sus familiares cercanos quienes deben cubrir los gastos económicos del transporte</w:t>
      </w:r>
      <w:r w:rsidR="00315FAE">
        <w:rPr>
          <w:rFonts w:ascii="Arial" w:hAnsi="Arial"/>
        </w:rPr>
        <w:t xml:space="preserve">, máxime cuando corresponde a citas que no generan la periodicidad de un gasto indefinido. Pidió que se faculte el recobro ante el FOSYGA </w:t>
      </w:r>
      <w:r w:rsidRPr="00020AA3">
        <w:rPr>
          <w:rFonts w:ascii="Arial" w:hAnsi="Arial" w:cs="Arial"/>
          <w:szCs w:val="24"/>
        </w:rPr>
        <w:t>(Folio</w:t>
      </w:r>
      <w:r w:rsidR="00315FAE">
        <w:rPr>
          <w:rFonts w:ascii="Arial" w:hAnsi="Arial" w:cs="Arial"/>
          <w:szCs w:val="24"/>
        </w:rPr>
        <w:t>s 36 a 50</w:t>
      </w:r>
      <w:r>
        <w:rPr>
          <w:rFonts w:ascii="Arial" w:hAnsi="Arial" w:cs="Arial"/>
          <w:szCs w:val="24"/>
        </w:rPr>
        <w:t xml:space="preserve">, </w:t>
      </w:r>
      <w:r w:rsidR="00315FAE">
        <w:rPr>
          <w:rFonts w:ascii="Arial" w:hAnsi="Arial" w:cs="Arial"/>
          <w:szCs w:val="24"/>
        </w:rPr>
        <w:t>ib.).</w:t>
      </w:r>
      <w:r w:rsidRPr="00020AA3">
        <w:rPr>
          <w:rFonts w:ascii="Arial" w:hAnsi="Arial" w:cs="Arial"/>
          <w:szCs w:val="24"/>
        </w:rPr>
        <w:t xml:space="preserve"> </w:t>
      </w:r>
    </w:p>
    <w:p w:rsidR="00315FAE" w:rsidRDefault="00315FAE" w:rsidP="00315FAE">
      <w:pPr>
        <w:pStyle w:val="Textoindependiente"/>
        <w:spacing w:line="360" w:lineRule="auto"/>
        <w:ind w:left="400"/>
        <w:rPr>
          <w:rFonts w:ascii="Arial" w:hAnsi="Arial"/>
          <w:szCs w:val="24"/>
        </w:rPr>
      </w:pPr>
    </w:p>
    <w:p w:rsidR="00CF429F" w:rsidRPr="00DE5992" w:rsidRDefault="00DE5992" w:rsidP="00CF429F">
      <w:pPr>
        <w:pStyle w:val="Textoindependiente"/>
        <w:numPr>
          <w:ilvl w:val="0"/>
          <w:numId w:val="18"/>
        </w:numPr>
        <w:spacing w:line="360" w:lineRule="auto"/>
        <w:rPr>
          <w:rFonts w:ascii="Arial" w:hAnsi="Arial"/>
          <w:smallCaps/>
          <w:szCs w:val="24"/>
        </w:rPr>
      </w:pPr>
      <w:r w:rsidRPr="00DE5992">
        <w:rPr>
          <w:rFonts w:ascii="Arial" w:hAnsi="Arial"/>
          <w:smallCaps/>
          <w:sz w:val="28"/>
          <w:szCs w:val="24"/>
        </w:rPr>
        <w:t>La fundamentación jurídica para decidir</w:t>
      </w:r>
    </w:p>
    <w:p w:rsidR="00A818C7" w:rsidRPr="000A518B" w:rsidRDefault="00A818C7" w:rsidP="00A818C7">
      <w:pPr>
        <w:pStyle w:val="Textoindependiente"/>
        <w:spacing w:line="360" w:lineRule="auto"/>
        <w:rPr>
          <w:rFonts w:ascii="Arial" w:hAnsi="Arial"/>
          <w:szCs w:val="24"/>
        </w:rPr>
      </w:pPr>
    </w:p>
    <w:p w:rsidR="00315FAE" w:rsidRDefault="00315FAE" w:rsidP="00315FAE">
      <w:pPr>
        <w:pStyle w:val="Textoindependiente"/>
        <w:widowControl w:val="0"/>
        <w:numPr>
          <w:ilvl w:val="1"/>
          <w:numId w:val="2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CO"/>
        </w:rPr>
      </w:pPr>
      <w:r w:rsidRPr="00066D06">
        <w:rPr>
          <w:rFonts w:ascii="Arial" w:hAnsi="Arial" w:cs="Arial"/>
          <w:smallCaps/>
          <w:szCs w:val="24"/>
        </w:rPr>
        <w:t xml:space="preserve">La competencia funcional: </w:t>
      </w:r>
      <w:r w:rsidRPr="00066D06">
        <w:rPr>
          <w:rFonts w:ascii="Arial" w:hAnsi="Arial" w:cs="Arial"/>
          <w:lang w:val="es-CO"/>
        </w:rPr>
        <w:t xml:space="preserve">Esta Sala especializada está facultada en forma legal </w:t>
      </w:r>
      <w:r w:rsidRPr="00066D06">
        <w:rPr>
          <w:rFonts w:ascii="Arial" w:hAnsi="Arial" w:cs="Arial"/>
          <w:lang w:val="es-CO"/>
        </w:rPr>
        <w:lastRenderedPageBreak/>
        <w:t>para desatar la controversia puesta a su consideración, por ser la superiora jerárquica del Despacho que conoció en primera instancia.</w:t>
      </w:r>
    </w:p>
    <w:p w:rsidR="00315FAE" w:rsidRDefault="00315FAE" w:rsidP="00315FA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lang w:val="es-CO"/>
        </w:rPr>
      </w:pPr>
    </w:p>
    <w:p w:rsidR="00F502F4" w:rsidRPr="00066D06" w:rsidRDefault="00F502F4" w:rsidP="00F502F4">
      <w:pPr>
        <w:pStyle w:val="Textoindependiente"/>
        <w:numPr>
          <w:ilvl w:val="1"/>
          <w:numId w:val="29"/>
        </w:numPr>
        <w:tabs>
          <w:tab w:val="clear" w:pos="708"/>
        </w:tabs>
        <w:spacing w:line="360" w:lineRule="auto"/>
        <w:rPr>
          <w:rFonts w:ascii="Arial" w:hAnsi="Arial" w:cs="Arial"/>
          <w:szCs w:val="24"/>
        </w:rPr>
      </w:pPr>
      <w:r w:rsidRPr="00066D06">
        <w:rPr>
          <w:rFonts w:ascii="Arial" w:hAnsi="Arial" w:cs="Arial"/>
          <w:smallCaps/>
          <w:szCs w:val="24"/>
        </w:rPr>
        <w:t xml:space="preserve">El problema jurídico a resolver: </w:t>
      </w:r>
      <w:r w:rsidRPr="00066D06">
        <w:rPr>
          <w:rFonts w:ascii="Arial" w:hAnsi="Arial" w:cs="Arial"/>
          <w:szCs w:val="24"/>
        </w:rPr>
        <w:t xml:space="preserve">¿Es procedente confirmar, modificar o revocar la sentencia del </w:t>
      </w:r>
      <w:r w:rsidRPr="00066D06">
        <w:rPr>
          <w:rFonts w:ascii="Arial" w:hAnsi="Arial"/>
        </w:rPr>
        <w:t xml:space="preserve">Juzgado </w:t>
      </w:r>
      <w:r>
        <w:rPr>
          <w:rFonts w:ascii="Arial" w:hAnsi="Arial"/>
        </w:rPr>
        <w:t>Primero Penal del Circuito para Adolecentes con función de conocimiento local</w:t>
      </w:r>
      <w:r w:rsidRPr="00066D06">
        <w:rPr>
          <w:rFonts w:ascii="Arial" w:hAnsi="Arial" w:cs="Arial"/>
          <w:szCs w:val="24"/>
        </w:rPr>
        <w:t xml:space="preserve">, según la impugnación de la parte accionada? </w:t>
      </w:r>
    </w:p>
    <w:p w:rsidR="00F502F4" w:rsidRDefault="00F502F4" w:rsidP="00F502F4">
      <w:pPr>
        <w:pStyle w:val="Textoindependiente"/>
        <w:tabs>
          <w:tab w:val="clear" w:pos="0"/>
          <w:tab w:val="clear" w:pos="708"/>
          <w:tab w:val="clear" w:pos="1416"/>
          <w:tab w:val="left" w:pos="709"/>
        </w:tabs>
        <w:spacing w:line="360" w:lineRule="auto"/>
        <w:ind w:left="720"/>
        <w:rPr>
          <w:rFonts w:ascii="Arial" w:hAnsi="Arial"/>
          <w:szCs w:val="24"/>
        </w:rPr>
      </w:pPr>
    </w:p>
    <w:p w:rsidR="00F502F4" w:rsidRPr="00F502F4" w:rsidRDefault="00F502F4" w:rsidP="00F502F4">
      <w:pPr>
        <w:pStyle w:val="Textoindependiente"/>
        <w:numPr>
          <w:ilvl w:val="1"/>
          <w:numId w:val="29"/>
        </w:numPr>
        <w:tabs>
          <w:tab w:val="clear" w:pos="0"/>
        </w:tabs>
        <w:spacing w:line="360" w:lineRule="auto"/>
        <w:rPr>
          <w:rFonts w:ascii="Arial" w:hAnsi="Arial" w:cs="Arial"/>
          <w:smallCaps/>
          <w:szCs w:val="24"/>
        </w:rPr>
      </w:pPr>
      <w:r w:rsidRPr="00F502F4">
        <w:rPr>
          <w:rFonts w:ascii="Arial" w:hAnsi="Arial"/>
          <w:smallCaps/>
          <w:szCs w:val="24"/>
        </w:rPr>
        <w:t>Los presupuestos generales de procedencia</w:t>
      </w:r>
    </w:p>
    <w:p w:rsidR="00F502F4" w:rsidRPr="00F502F4" w:rsidRDefault="00F502F4" w:rsidP="00F502F4">
      <w:pPr>
        <w:pStyle w:val="Textoindependiente"/>
        <w:tabs>
          <w:tab w:val="clear" w:pos="0"/>
        </w:tabs>
        <w:spacing w:line="360" w:lineRule="auto"/>
        <w:ind w:left="720"/>
        <w:rPr>
          <w:rFonts w:ascii="Arial" w:hAnsi="Arial" w:cs="Arial"/>
          <w:smallCaps/>
          <w:szCs w:val="24"/>
        </w:rPr>
      </w:pPr>
    </w:p>
    <w:p w:rsidR="009C6EB4" w:rsidRPr="00DE5992" w:rsidRDefault="009C6EB4" w:rsidP="009C6EB4">
      <w:pPr>
        <w:pStyle w:val="Textoindependiente"/>
        <w:widowControl w:val="0"/>
        <w:numPr>
          <w:ilvl w:val="2"/>
          <w:numId w:val="2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2"/>
          <w:lang w:val="es-CO"/>
        </w:rPr>
      </w:pPr>
      <w:r w:rsidRPr="00DE5992">
        <w:rPr>
          <w:rFonts w:ascii="Arial" w:hAnsi="Arial" w:cs="Arial"/>
          <w:smallCaps/>
          <w:sz w:val="22"/>
          <w:szCs w:val="24"/>
        </w:rPr>
        <w:t>La legitimación en la causa</w:t>
      </w:r>
    </w:p>
    <w:p w:rsidR="009C6EB4" w:rsidRDefault="009C6EB4" w:rsidP="009C6EB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Cs w:val="24"/>
          <w:lang w:val="es-CO"/>
        </w:rPr>
      </w:pPr>
    </w:p>
    <w:p w:rsidR="00F502F4" w:rsidRPr="009C6EB4" w:rsidRDefault="00315FAE" w:rsidP="00DE599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CO"/>
        </w:rPr>
      </w:pPr>
      <w:r w:rsidRPr="009C6EB4">
        <w:rPr>
          <w:rFonts w:ascii="Arial" w:hAnsi="Arial" w:cs="Arial"/>
          <w:szCs w:val="24"/>
          <w:lang w:val="es-CO"/>
        </w:rPr>
        <w:t>Por activa se cumple en consideración a que quien ejerce la acción,</w:t>
      </w:r>
      <w:r w:rsidRPr="009C6EB4">
        <w:rPr>
          <w:rFonts w:ascii="Arial" w:hAnsi="Arial" w:cs="Arial"/>
          <w:szCs w:val="24"/>
        </w:rPr>
        <w:t xml:space="preserve"> el señor Jesús David Suárez Franco, se encuentra afiliado como beneficiaria a la EPS accionada (Folio 2, ib.). Y por pasiva, La Nueva EPS SA</w:t>
      </w:r>
      <w:r w:rsidRPr="009C6EB4">
        <w:rPr>
          <w:rFonts w:ascii="Arial" w:hAnsi="Arial"/>
        </w:rPr>
        <w:t xml:space="preserve">, </w:t>
      </w:r>
      <w:r w:rsidRPr="009C6EB4">
        <w:rPr>
          <w:rFonts w:ascii="Arial" w:hAnsi="Arial" w:cs="Arial"/>
          <w:szCs w:val="24"/>
        </w:rPr>
        <w:t>pues brinda los servicios en salud y negó el suministro de transporte y viáticos solicitados.</w:t>
      </w:r>
    </w:p>
    <w:p w:rsidR="00F502F4" w:rsidRDefault="00F502F4" w:rsidP="00DE5992">
      <w:pPr>
        <w:pStyle w:val="Prrafodelista"/>
        <w:spacing w:line="360" w:lineRule="auto"/>
        <w:rPr>
          <w:rFonts w:ascii="Arial" w:hAnsi="Arial"/>
          <w:lang w:val="es-CO"/>
        </w:rPr>
      </w:pPr>
    </w:p>
    <w:p w:rsidR="003B0008" w:rsidRDefault="00BB7B9F" w:rsidP="00DE599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CO"/>
        </w:rPr>
      </w:pPr>
      <w:r w:rsidRPr="00F502F4">
        <w:rPr>
          <w:rFonts w:ascii="Arial" w:hAnsi="Arial"/>
          <w:szCs w:val="24"/>
          <w:lang w:val="es-CO"/>
        </w:rPr>
        <w:t xml:space="preserve">La señora </w:t>
      </w:r>
      <w:r w:rsidR="00315FAE" w:rsidRPr="00F502F4">
        <w:rPr>
          <w:rFonts w:ascii="Arial" w:hAnsi="Arial"/>
          <w:szCs w:val="24"/>
          <w:lang w:val="es-CO"/>
        </w:rPr>
        <w:t xml:space="preserve">María Eunice Franco Quintero </w:t>
      </w:r>
      <w:r w:rsidRPr="00F502F4">
        <w:rPr>
          <w:rFonts w:ascii="Arial" w:hAnsi="Arial"/>
          <w:szCs w:val="24"/>
          <w:lang w:val="es-CO"/>
        </w:rPr>
        <w:t>se encuentra legitimada para representar a su agenciad</w:t>
      </w:r>
      <w:r w:rsidR="00315FAE" w:rsidRPr="00F502F4">
        <w:rPr>
          <w:rFonts w:ascii="Arial" w:hAnsi="Arial"/>
          <w:szCs w:val="24"/>
          <w:lang w:val="es-CO"/>
        </w:rPr>
        <w:t>o</w:t>
      </w:r>
      <w:r w:rsidRPr="00F502F4">
        <w:rPr>
          <w:rFonts w:ascii="Arial" w:hAnsi="Arial"/>
          <w:szCs w:val="24"/>
          <w:lang w:val="es-CO"/>
        </w:rPr>
        <w:t xml:space="preserve">, </w:t>
      </w:r>
      <w:r w:rsidR="00315FAE" w:rsidRPr="00F502F4">
        <w:rPr>
          <w:rFonts w:ascii="Arial" w:hAnsi="Arial"/>
          <w:szCs w:val="24"/>
          <w:lang w:val="es-CO"/>
        </w:rPr>
        <w:t xml:space="preserve">pues sus </w:t>
      </w:r>
      <w:r w:rsidR="00F502F4" w:rsidRPr="00F502F4">
        <w:rPr>
          <w:rFonts w:ascii="Arial" w:hAnsi="Arial"/>
          <w:szCs w:val="24"/>
          <w:lang w:val="es-CO"/>
        </w:rPr>
        <w:t xml:space="preserve">enfermedades </w:t>
      </w:r>
      <w:r w:rsidR="00315FAE" w:rsidRPr="00F502F4">
        <w:rPr>
          <w:rFonts w:ascii="Arial" w:hAnsi="Arial"/>
          <w:szCs w:val="24"/>
          <w:lang w:val="es-CO"/>
        </w:rPr>
        <w:t xml:space="preserve">le impiden valerse por sí mismo y menos reclamar directamente el amparo de sus derechos fundamentales. Según los soportes médicos </w:t>
      </w:r>
      <w:r w:rsidR="00F502F4" w:rsidRPr="00F502F4">
        <w:rPr>
          <w:rFonts w:ascii="Arial" w:hAnsi="Arial"/>
          <w:szCs w:val="24"/>
          <w:lang w:val="es-CO"/>
        </w:rPr>
        <w:t xml:space="preserve">padece de </w:t>
      </w:r>
      <w:r w:rsidR="00F502F4" w:rsidRPr="00F502F4">
        <w:rPr>
          <w:rFonts w:ascii="Arial" w:hAnsi="Arial"/>
          <w:i/>
          <w:szCs w:val="24"/>
          <w:lang w:val="es-CO"/>
        </w:rPr>
        <w:t>“retraso mental grave, deterioro del comportamiento significativo”</w:t>
      </w:r>
      <w:r w:rsidR="00F502F4" w:rsidRPr="00F502F4">
        <w:rPr>
          <w:rFonts w:ascii="Arial" w:hAnsi="Arial"/>
          <w:szCs w:val="24"/>
          <w:lang w:val="es-CO"/>
        </w:rPr>
        <w:t xml:space="preserve"> (Folio 2, ib.)</w:t>
      </w:r>
      <w:r w:rsidRPr="008F2A50">
        <w:rPr>
          <w:rStyle w:val="Refdenotaalpie"/>
          <w:rFonts w:ascii="Arial" w:hAnsi="Arial"/>
          <w:i/>
          <w:sz w:val="22"/>
          <w:szCs w:val="22"/>
          <w:lang w:val="es-CO"/>
        </w:rPr>
        <w:footnoteReference w:id="1"/>
      </w:r>
      <w:r w:rsidRPr="00F502F4">
        <w:rPr>
          <w:rFonts w:ascii="Arial" w:hAnsi="Arial"/>
          <w:szCs w:val="24"/>
          <w:lang w:val="es-CO"/>
        </w:rPr>
        <w:t>.</w:t>
      </w:r>
    </w:p>
    <w:p w:rsidR="003B0008" w:rsidRDefault="003B0008" w:rsidP="003B000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Arial" w:hAnsi="Arial" w:cs="Arial"/>
          <w:lang w:val="es-CO"/>
        </w:rPr>
      </w:pPr>
    </w:p>
    <w:p w:rsidR="009C6EB4" w:rsidRPr="009C6EB4" w:rsidRDefault="00F502F4" w:rsidP="003B0008">
      <w:pPr>
        <w:pStyle w:val="Textoindependiente"/>
        <w:widowControl w:val="0"/>
        <w:numPr>
          <w:ilvl w:val="2"/>
          <w:numId w:val="29"/>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CO"/>
        </w:rPr>
      </w:pPr>
      <w:r w:rsidRPr="003B0008">
        <w:rPr>
          <w:rFonts w:ascii="Arial" w:hAnsi="Arial" w:cs="Arial"/>
          <w:smallCaps/>
          <w:sz w:val="22"/>
          <w:szCs w:val="22"/>
          <w:lang w:val="es-CO"/>
        </w:rPr>
        <w:t>La subsidiariedad y la inmediatez</w:t>
      </w:r>
    </w:p>
    <w:p w:rsidR="009C6EB4" w:rsidRDefault="009C6EB4" w:rsidP="009C6EB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p>
    <w:p w:rsidR="003B0008" w:rsidRPr="003B0008" w:rsidRDefault="003B0008" w:rsidP="009C6EB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lang w:val="es-CO"/>
        </w:rPr>
      </w:pPr>
      <w:r w:rsidRPr="005C5626">
        <w:rPr>
          <w:rFonts w:ascii="Arial" w:hAnsi="Arial"/>
          <w:szCs w:val="24"/>
        </w:rPr>
        <w:t>La CC tiene establecido que (i) La subsidiariedad o residualidad, y (ii) La inmediatez, son</w:t>
      </w:r>
      <w:r>
        <w:rPr>
          <w:rFonts w:ascii="Arial" w:hAnsi="Arial"/>
          <w:szCs w:val="24"/>
        </w:rPr>
        <w:t xml:space="preserve"> </w:t>
      </w:r>
      <w:r w:rsidRPr="005C5626">
        <w:rPr>
          <w:rFonts w:ascii="Arial" w:hAnsi="Arial"/>
          <w:szCs w:val="24"/>
        </w:rPr>
        <w:t>exigencias generales de procedencia de la acción, condiciones indispensables para el</w:t>
      </w:r>
      <w:r>
        <w:rPr>
          <w:rFonts w:ascii="Arial" w:hAnsi="Arial"/>
          <w:szCs w:val="24"/>
        </w:rPr>
        <w:t xml:space="preserve"> </w:t>
      </w:r>
      <w:r w:rsidRPr="005C5626">
        <w:rPr>
          <w:rFonts w:ascii="Arial" w:hAnsi="Arial"/>
          <w:szCs w:val="24"/>
        </w:rPr>
        <w:t>conocimiento de fondo de las solicitudes de protección de derechos fundamentale</w:t>
      </w:r>
      <w:r w:rsidRPr="00D15ADB">
        <w:rPr>
          <w:rFonts w:ascii="Arial" w:hAnsi="Arial"/>
          <w:szCs w:val="24"/>
        </w:rPr>
        <w:t>s</w:t>
      </w:r>
      <w:r w:rsidRPr="00C3390C">
        <w:rPr>
          <w:rFonts w:ascii="Arial" w:hAnsi="Arial" w:cs="Arial"/>
          <w:vertAlign w:val="superscript"/>
          <w:lang w:val="es-CO"/>
        </w:rPr>
        <w:footnoteReference w:id="2"/>
      </w:r>
      <w:r w:rsidRPr="005C5626">
        <w:rPr>
          <w:rFonts w:ascii="Arial" w:hAnsi="Arial"/>
          <w:szCs w:val="24"/>
        </w:rPr>
        <w:t>. En</w:t>
      </w:r>
      <w:r>
        <w:rPr>
          <w:rFonts w:ascii="Arial" w:hAnsi="Arial"/>
          <w:szCs w:val="24"/>
        </w:rPr>
        <w:t xml:space="preserve"> </w:t>
      </w:r>
      <w:r w:rsidRPr="005C5626">
        <w:rPr>
          <w:rFonts w:ascii="Arial" w:hAnsi="Arial"/>
          <w:szCs w:val="24"/>
        </w:rPr>
        <w:t>este asunto se cumple con el primero de los presupuestos porque</w:t>
      </w:r>
      <w:r>
        <w:rPr>
          <w:rFonts w:ascii="Arial" w:hAnsi="Arial"/>
          <w:szCs w:val="24"/>
        </w:rPr>
        <w:t xml:space="preserve"> la parte actora</w:t>
      </w:r>
      <w:r w:rsidRPr="005C5626">
        <w:rPr>
          <w:rFonts w:ascii="Arial" w:hAnsi="Arial"/>
          <w:szCs w:val="24"/>
        </w:rPr>
        <w:t xml:space="preserve"> no tiene</w:t>
      </w:r>
      <w:r>
        <w:rPr>
          <w:rFonts w:ascii="Arial" w:hAnsi="Arial"/>
          <w:szCs w:val="24"/>
        </w:rPr>
        <w:t xml:space="preserve"> </w:t>
      </w:r>
      <w:r w:rsidRPr="005C5626">
        <w:rPr>
          <w:rFonts w:ascii="Arial" w:hAnsi="Arial"/>
          <w:szCs w:val="24"/>
        </w:rPr>
        <w:t>otro mecanismo diferente a esta acción para procurar la defensa de los derechos</w:t>
      </w:r>
      <w:r>
        <w:rPr>
          <w:rFonts w:ascii="Arial" w:hAnsi="Arial"/>
          <w:szCs w:val="24"/>
        </w:rPr>
        <w:t xml:space="preserve"> </w:t>
      </w:r>
      <w:r w:rsidRPr="005C5626">
        <w:rPr>
          <w:rFonts w:ascii="Arial" w:hAnsi="Arial"/>
          <w:szCs w:val="24"/>
        </w:rPr>
        <w:t>invocados.</w:t>
      </w:r>
      <w:r>
        <w:rPr>
          <w:rFonts w:ascii="Arial" w:hAnsi="Arial"/>
          <w:szCs w:val="24"/>
        </w:rPr>
        <w:t xml:space="preserve"> </w:t>
      </w:r>
    </w:p>
    <w:p w:rsidR="003B0008" w:rsidRPr="003B0008" w:rsidRDefault="003B0008" w:rsidP="003B0008">
      <w:pPr>
        <w:pStyle w:val="Textoindependiente"/>
        <w:tabs>
          <w:tab w:val="clear" w:pos="708"/>
          <w:tab w:val="clear" w:pos="1416"/>
          <w:tab w:val="left" w:pos="1418"/>
          <w:tab w:val="left" w:pos="2160"/>
        </w:tabs>
        <w:spacing w:line="360" w:lineRule="auto"/>
        <w:rPr>
          <w:rFonts w:ascii="Arial" w:hAnsi="Arial"/>
          <w:szCs w:val="24"/>
          <w:lang w:val="es-CO"/>
        </w:rPr>
      </w:pPr>
    </w:p>
    <w:p w:rsidR="00251A54" w:rsidRPr="009C6EB4" w:rsidRDefault="003B0008" w:rsidP="009C6EB4">
      <w:pPr>
        <w:widowControl/>
        <w:tabs>
          <w:tab w:val="left" w:pos="709"/>
          <w:tab w:val="left" w:pos="1418"/>
        </w:tabs>
        <w:spacing w:line="360" w:lineRule="auto"/>
        <w:jc w:val="both"/>
        <w:rPr>
          <w:rFonts w:ascii="Arial" w:hAnsi="Arial" w:cs="Arial"/>
          <w:i/>
          <w:lang w:val="es-CO"/>
        </w:rPr>
      </w:pPr>
      <w:r w:rsidRPr="009C6EB4">
        <w:rPr>
          <w:rFonts w:ascii="Arial" w:hAnsi="Arial"/>
        </w:rPr>
        <w:t>Del mismo modo, la inmediatez, no merece reparo, pues la acción se formuló dentro de los seis (6) meses siguientes a los hechos violatorios, que es el plazo general, fijado por la doctrina constitucional</w:t>
      </w:r>
      <w:r w:rsidRPr="00C3390C">
        <w:rPr>
          <w:rFonts w:cs="Arial"/>
          <w:vertAlign w:val="superscript"/>
          <w:lang w:val="es-CO"/>
        </w:rPr>
        <w:footnoteReference w:id="3"/>
      </w:r>
      <w:r w:rsidR="000A518B" w:rsidRPr="009C6EB4">
        <w:rPr>
          <w:rFonts w:ascii="Arial" w:hAnsi="Arial" w:cs="Arial"/>
          <w:noProof/>
          <w:szCs w:val="22"/>
        </w:rPr>
        <w:t xml:space="preserve">; </w:t>
      </w:r>
      <w:r w:rsidR="00251A54" w:rsidRPr="009C6EB4">
        <w:rPr>
          <w:rFonts w:ascii="Arial" w:hAnsi="Arial" w:cs="Arial"/>
          <w:noProof/>
          <w:szCs w:val="22"/>
        </w:rPr>
        <w:t xml:space="preserve">porque </w:t>
      </w:r>
      <w:r w:rsidR="001E3F11" w:rsidRPr="009C6EB4">
        <w:rPr>
          <w:rFonts w:ascii="Arial" w:hAnsi="Arial"/>
        </w:rPr>
        <w:t xml:space="preserve">la </w:t>
      </w:r>
      <w:r w:rsidRPr="009C6EB4">
        <w:rPr>
          <w:rFonts w:ascii="Arial" w:hAnsi="Arial"/>
        </w:rPr>
        <w:t xml:space="preserve">petición para el suministro de transporte </w:t>
      </w:r>
      <w:r w:rsidR="001E3F11" w:rsidRPr="009C6EB4">
        <w:rPr>
          <w:rFonts w:ascii="Arial" w:hAnsi="Arial"/>
        </w:rPr>
        <w:t xml:space="preserve">data del </w:t>
      </w:r>
      <w:r w:rsidR="004F38E1" w:rsidRPr="009C6EB4">
        <w:rPr>
          <w:rFonts w:ascii="Arial" w:hAnsi="Arial"/>
        </w:rPr>
        <w:t>30-</w:t>
      </w:r>
      <w:r w:rsidRPr="009C6EB4">
        <w:rPr>
          <w:rFonts w:ascii="Arial" w:hAnsi="Arial"/>
        </w:rPr>
        <w:t>03</w:t>
      </w:r>
      <w:r w:rsidR="004F38E1" w:rsidRPr="009C6EB4">
        <w:rPr>
          <w:rFonts w:ascii="Arial" w:hAnsi="Arial"/>
        </w:rPr>
        <w:t>-</w:t>
      </w:r>
      <w:r w:rsidRPr="009C6EB4">
        <w:rPr>
          <w:rFonts w:ascii="Arial" w:hAnsi="Arial"/>
        </w:rPr>
        <w:t xml:space="preserve">2017 </w:t>
      </w:r>
      <w:r w:rsidR="001E3F11" w:rsidRPr="009C6EB4">
        <w:rPr>
          <w:rFonts w:ascii="Arial" w:hAnsi="Arial"/>
        </w:rPr>
        <w:t>(Folio</w:t>
      </w:r>
      <w:r w:rsidR="00971A2A" w:rsidRPr="009C6EB4">
        <w:rPr>
          <w:rFonts w:ascii="Arial" w:hAnsi="Arial"/>
        </w:rPr>
        <w:t xml:space="preserve"> </w:t>
      </w:r>
      <w:r w:rsidRPr="009C6EB4">
        <w:rPr>
          <w:rFonts w:ascii="Arial" w:hAnsi="Arial"/>
        </w:rPr>
        <w:t>5</w:t>
      </w:r>
      <w:r w:rsidR="00971A2A" w:rsidRPr="009C6EB4">
        <w:rPr>
          <w:rFonts w:ascii="Arial" w:hAnsi="Arial"/>
        </w:rPr>
        <w:t>, ib.)</w:t>
      </w:r>
      <w:r w:rsidR="00251A54" w:rsidRPr="009C6EB4">
        <w:rPr>
          <w:rFonts w:ascii="Arial" w:hAnsi="Arial"/>
        </w:rPr>
        <w:t xml:space="preserve">, </w:t>
      </w:r>
      <w:r w:rsidR="00971A2A" w:rsidRPr="009C6EB4">
        <w:rPr>
          <w:rFonts w:ascii="Arial" w:hAnsi="Arial" w:cs="Arial"/>
          <w:noProof/>
          <w:szCs w:val="22"/>
          <w:lang w:val="es-CO"/>
        </w:rPr>
        <w:t xml:space="preserve">y la acción fue impetrada el </w:t>
      </w:r>
      <w:r w:rsidRPr="009C6EB4">
        <w:rPr>
          <w:rFonts w:ascii="Arial" w:hAnsi="Arial" w:cs="Arial"/>
          <w:noProof/>
          <w:szCs w:val="22"/>
          <w:lang w:val="es-CO"/>
        </w:rPr>
        <w:t xml:space="preserve">20-04-2017 </w:t>
      </w:r>
      <w:r w:rsidR="00971A2A" w:rsidRPr="009C6EB4">
        <w:rPr>
          <w:rFonts w:ascii="Arial" w:hAnsi="Arial" w:cs="Arial"/>
          <w:noProof/>
          <w:szCs w:val="22"/>
          <w:lang w:val="es-CO"/>
        </w:rPr>
        <w:t xml:space="preserve">(Folio </w:t>
      </w:r>
      <w:r w:rsidRPr="009C6EB4">
        <w:rPr>
          <w:rFonts w:ascii="Arial" w:hAnsi="Arial" w:cs="Arial"/>
          <w:noProof/>
          <w:szCs w:val="22"/>
          <w:lang w:val="es-CO"/>
        </w:rPr>
        <w:t>1</w:t>
      </w:r>
      <w:r w:rsidR="00971A2A" w:rsidRPr="009C6EB4">
        <w:rPr>
          <w:rFonts w:ascii="Arial" w:hAnsi="Arial" w:cs="Arial"/>
          <w:noProof/>
          <w:szCs w:val="22"/>
          <w:lang w:val="es-CO"/>
        </w:rPr>
        <w:t>, ib.)</w:t>
      </w:r>
      <w:r w:rsidR="00251A54" w:rsidRPr="009C6EB4">
        <w:rPr>
          <w:rFonts w:ascii="Arial" w:hAnsi="Arial" w:cs="Arial"/>
          <w:noProof/>
          <w:szCs w:val="22"/>
          <w:lang w:val="es-CO"/>
        </w:rPr>
        <w:t xml:space="preserve">. </w:t>
      </w:r>
      <w:r w:rsidR="00971A2A" w:rsidRPr="009C6EB4">
        <w:rPr>
          <w:rFonts w:ascii="Arial" w:hAnsi="Arial" w:cs="Arial"/>
          <w:noProof/>
          <w:szCs w:val="22"/>
          <w:lang w:val="es-CO"/>
        </w:rPr>
        <w:t>Así las cosas</w:t>
      </w:r>
      <w:r w:rsidR="00251A54" w:rsidRPr="009C6EB4">
        <w:rPr>
          <w:rFonts w:ascii="Arial" w:hAnsi="Arial"/>
        </w:rPr>
        <w:t xml:space="preserve">, </w:t>
      </w:r>
      <w:r w:rsidR="00251A54" w:rsidRPr="009C6EB4">
        <w:rPr>
          <w:rFonts w:ascii="Arial" w:hAnsi="Arial" w:cs="Arial"/>
        </w:rPr>
        <w:t xml:space="preserve">como el </w:t>
      </w:r>
      <w:r w:rsidR="00971A2A" w:rsidRPr="009C6EB4">
        <w:rPr>
          <w:rFonts w:ascii="Arial" w:hAnsi="Arial" w:cs="Arial"/>
        </w:rPr>
        <w:t xml:space="preserve">caso </w:t>
      </w:r>
      <w:r w:rsidR="00251A54" w:rsidRPr="009C6EB4">
        <w:rPr>
          <w:rFonts w:ascii="Arial" w:hAnsi="Arial" w:cs="Arial"/>
        </w:rPr>
        <w:t xml:space="preserve">supera el test de procedencia, puede examinarse de fondo. </w:t>
      </w:r>
    </w:p>
    <w:p w:rsidR="000A518B" w:rsidRPr="00DE5992" w:rsidRDefault="000A518B" w:rsidP="000A518B">
      <w:pPr>
        <w:spacing w:line="360" w:lineRule="auto"/>
        <w:jc w:val="both"/>
        <w:rPr>
          <w:rFonts w:ascii="Arial" w:hAnsi="Arial" w:cs="Arial"/>
          <w:noProof/>
          <w:szCs w:val="22"/>
        </w:rPr>
      </w:pPr>
    </w:p>
    <w:p w:rsidR="009C6EB4" w:rsidRPr="00EB37ED" w:rsidRDefault="009C6EB4" w:rsidP="00EB37ED">
      <w:pPr>
        <w:pStyle w:val="Textoindependiente"/>
        <w:numPr>
          <w:ilvl w:val="1"/>
          <w:numId w:val="29"/>
        </w:numPr>
        <w:tabs>
          <w:tab w:val="clear" w:pos="708"/>
          <w:tab w:val="left" w:pos="2160"/>
        </w:tabs>
        <w:spacing w:line="360" w:lineRule="auto"/>
        <w:rPr>
          <w:rFonts w:ascii="Arial" w:hAnsi="Arial"/>
          <w:szCs w:val="24"/>
        </w:rPr>
      </w:pPr>
      <w:r w:rsidRPr="00EB37ED">
        <w:rPr>
          <w:rFonts w:ascii="Arial" w:hAnsi="Arial"/>
          <w:smallCaps/>
          <w:szCs w:val="24"/>
        </w:rPr>
        <w:t xml:space="preserve">El derecho a la salud como fundamental </w:t>
      </w:r>
    </w:p>
    <w:p w:rsidR="009C6EB4" w:rsidRPr="00DE5992" w:rsidRDefault="009C6EB4" w:rsidP="009C6EB4">
      <w:pPr>
        <w:pStyle w:val="Textoindependiente"/>
        <w:spacing w:line="360" w:lineRule="auto"/>
        <w:rPr>
          <w:rFonts w:ascii="Arial" w:hAnsi="Arial"/>
          <w:smallCaps/>
          <w:szCs w:val="24"/>
          <w:lang w:val="es-CO"/>
        </w:rPr>
      </w:pPr>
    </w:p>
    <w:p w:rsidR="009C6EB4" w:rsidRPr="00C3390C" w:rsidRDefault="009C6EB4" w:rsidP="009C6EB4">
      <w:pPr>
        <w:spacing w:line="360" w:lineRule="auto"/>
        <w:jc w:val="both"/>
        <w:rPr>
          <w:rFonts w:ascii="Arial" w:hAnsi="Arial" w:cs="Arial"/>
        </w:rPr>
      </w:pPr>
      <w:r w:rsidRPr="00C3390C">
        <w:rPr>
          <w:rFonts w:ascii="Arial" w:hAnsi="Arial" w:cs="Arial"/>
          <w:lang w:val="es-CO"/>
        </w:rPr>
        <w:t xml:space="preserve">La </w:t>
      </w:r>
      <w:r w:rsidR="00B47BE1">
        <w:rPr>
          <w:rFonts w:ascii="Arial" w:hAnsi="Arial" w:cs="Arial"/>
          <w:lang w:val="es-CO"/>
        </w:rPr>
        <w:t>CP</w:t>
      </w:r>
      <w:r>
        <w:rPr>
          <w:rFonts w:ascii="Arial" w:hAnsi="Arial" w:cs="Arial"/>
          <w:lang w:val="es-CO"/>
        </w:rPr>
        <w:t xml:space="preserve"> en el </w:t>
      </w:r>
      <w:r w:rsidRPr="00C3390C">
        <w:rPr>
          <w:rFonts w:ascii="Arial" w:hAnsi="Arial" w:cs="Arial"/>
          <w:lang w:val="es-CO"/>
        </w:rPr>
        <w:t xml:space="preserve">artículo 49 </w:t>
      </w:r>
      <w:r>
        <w:rPr>
          <w:rFonts w:ascii="Arial" w:hAnsi="Arial" w:cs="Arial"/>
          <w:lang w:val="es-CO"/>
        </w:rPr>
        <w:t xml:space="preserve">estableció que </w:t>
      </w:r>
      <w:r w:rsidRPr="00C3390C">
        <w:rPr>
          <w:rFonts w:ascii="Arial" w:hAnsi="Arial" w:cs="Arial"/>
          <w:lang w:val="es-CO"/>
        </w:rPr>
        <w:t xml:space="preserve">el Estado tiene la obligación de garantizar a todas las personas </w:t>
      </w:r>
      <w:r w:rsidRPr="00E13D05">
        <w:rPr>
          <w:rFonts w:ascii="Arial" w:hAnsi="Arial" w:cs="Arial"/>
          <w:i/>
          <w:sz w:val="22"/>
          <w:lang w:val="es-CO"/>
        </w:rPr>
        <w:t>“el acceso a los servicios de promoción, protección y recuperación de la salud (...)”</w:t>
      </w:r>
      <w:r w:rsidRPr="00C3390C">
        <w:rPr>
          <w:rFonts w:ascii="Arial" w:hAnsi="Arial" w:cs="Arial"/>
          <w:i/>
          <w:lang w:val="es-CO"/>
        </w:rPr>
        <w:t>.</w:t>
      </w:r>
      <w:r w:rsidRPr="00C3390C">
        <w:rPr>
          <w:rFonts w:ascii="Arial" w:hAnsi="Arial" w:cs="Arial"/>
          <w:lang w:val="es-CO"/>
        </w:rPr>
        <w:t xml:space="preserve"> </w:t>
      </w:r>
      <w:r w:rsidRPr="00C3390C">
        <w:rPr>
          <w:rFonts w:ascii="Arial" w:hAnsi="Arial" w:cs="Arial"/>
        </w:rPr>
        <w:t xml:space="preserve">La </w:t>
      </w:r>
      <w:r w:rsidR="00B47BE1">
        <w:rPr>
          <w:rFonts w:ascii="Arial" w:hAnsi="Arial" w:cs="Arial"/>
        </w:rPr>
        <w:t>CC</w:t>
      </w:r>
      <w:r w:rsidRPr="00C3390C">
        <w:rPr>
          <w:rFonts w:ascii="Arial" w:hAnsi="Arial" w:cs="Arial"/>
        </w:rPr>
        <w:t xml:space="preserve"> </w:t>
      </w:r>
      <w:r>
        <w:rPr>
          <w:rFonts w:ascii="Arial" w:hAnsi="Arial" w:cs="Arial"/>
        </w:rPr>
        <w:t xml:space="preserve">en su jurisprudencia </w:t>
      </w:r>
      <w:r w:rsidRPr="00C3390C">
        <w:rPr>
          <w:rFonts w:ascii="Arial" w:hAnsi="Arial" w:cs="Arial"/>
        </w:rPr>
        <w:t>reconoci</w:t>
      </w:r>
      <w:r>
        <w:rPr>
          <w:rFonts w:ascii="Arial" w:hAnsi="Arial" w:cs="Arial"/>
        </w:rPr>
        <w:t xml:space="preserve">ó </w:t>
      </w:r>
      <w:r w:rsidRPr="00C3390C">
        <w:rPr>
          <w:rFonts w:ascii="Arial" w:hAnsi="Arial" w:cs="Arial"/>
        </w:rPr>
        <w:t>el carácter fundamental del derecho a la salud, en el que señala que</w:t>
      </w:r>
      <w:r>
        <w:rPr>
          <w:rFonts w:ascii="Arial" w:hAnsi="Arial" w:cs="Arial"/>
        </w:rPr>
        <w:t xml:space="preserve"> toda </w:t>
      </w:r>
      <w:r w:rsidRPr="00C3390C">
        <w:rPr>
          <w:rFonts w:ascii="Arial" w:hAnsi="Arial" w:cs="Arial"/>
          <w:lang w:val="es-CO"/>
        </w:rPr>
        <w:t>persona tiene el derecho constitucional a que se le garantice el acceso efectivo a los servicios que requiera; esto es, servicios indispensables para conservar su salud, cuando se encuentre comprometida gravemente su vida, su integridad personal, o su dignidad</w:t>
      </w:r>
      <w:r w:rsidRPr="00C3390C">
        <w:rPr>
          <w:rFonts w:ascii="Arial" w:hAnsi="Arial" w:cs="Arial"/>
          <w:vertAlign w:val="superscript"/>
          <w:lang w:val="es-CO"/>
        </w:rPr>
        <w:footnoteReference w:id="4"/>
      </w:r>
      <w:r w:rsidRPr="00C3390C">
        <w:rPr>
          <w:rFonts w:ascii="Arial" w:hAnsi="Arial" w:cs="Arial"/>
          <w:lang w:val="es-CO"/>
        </w:rPr>
        <w:t xml:space="preserve">. </w:t>
      </w:r>
    </w:p>
    <w:p w:rsidR="009C6EB4" w:rsidRPr="00A72B1F" w:rsidRDefault="009C6EB4" w:rsidP="009C6EB4">
      <w:pPr>
        <w:spacing w:line="360" w:lineRule="auto"/>
        <w:jc w:val="both"/>
        <w:rPr>
          <w:rFonts w:ascii="Arial" w:hAnsi="Arial" w:cs="Arial"/>
        </w:rPr>
      </w:pPr>
    </w:p>
    <w:p w:rsidR="009C6EB4" w:rsidRDefault="009C6EB4" w:rsidP="009C6EB4">
      <w:pPr>
        <w:spacing w:line="360" w:lineRule="auto"/>
        <w:jc w:val="both"/>
        <w:rPr>
          <w:rFonts w:ascii="Arial" w:hAnsi="Arial" w:cs="Arial"/>
        </w:rPr>
      </w:pPr>
      <w:r>
        <w:rPr>
          <w:rFonts w:ascii="Arial" w:hAnsi="Arial" w:cs="Arial"/>
        </w:rPr>
        <w:t xml:space="preserve">Así también lo entendió el legislador, al expedir la Ley 1751 que regula el derecho fundamental a la salud y lo estableció como un derecho autónomo e irrenunciable, que enmarca entre otros los principios de universalidad, equidad, </w:t>
      </w:r>
      <w:r w:rsidRPr="00EC31DB">
        <w:rPr>
          <w:rFonts w:ascii="Arial" w:hAnsi="Arial" w:cs="Arial"/>
        </w:rPr>
        <w:t>eficiencia</w:t>
      </w:r>
      <w:r>
        <w:rPr>
          <w:rFonts w:ascii="Arial" w:hAnsi="Arial" w:cs="Arial"/>
        </w:rPr>
        <w:t xml:space="preserve">. </w:t>
      </w:r>
      <w:r w:rsidRPr="00C3390C">
        <w:rPr>
          <w:rFonts w:ascii="Arial" w:hAnsi="Arial" w:cs="Arial"/>
        </w:rPr>
        <w:t xml:space="preserve">Por ende, la acción de tutela </w:t>
      </w:r>
      <w:r>
        <w:rPr>
          <w:rFonts w:ascii="Arial" w:hAnsi="Arial" w:cs="Arial"/>
        </w:rPr>
        <w:t>continúa siendo un</w:t>
      </w:r>
      <w:r w:rsidRPr="00C3390C">
        <w:rPr>
          <w:rFonts w:ascii="Arial" w:hAnsi="Arial" w:cs="Arial"/>
        </w:rPr>
        <w:t xml:space="preserve"> medio judicial idóneo para defender</w:t>
      </w:r>
      <w:r>
        <w:rPr>
          <w:rFonts w:ascii="Arial" w:hAnsi="Arial" w:cs="Arial"/>
        </w:rPr>
        <w:t>lo</w:t>
      </w:r>
      <w:r w:rsidRPr="00C3390C">
        <w:rPr>
          <w:rFonts w:ascii="Arial" w:hAnsi="Arial" w:cs="Arial"/>
        </w:rPr>
        <w:t>.</w:t>
      </w:r>
    </w:p>
    <w:p w:rsidR="00BB7B9F" w:rsidRPr="00DE5992" w:rsidRDefault="00BB7B9F" w:rsidP="00BB7B9F">
      <w:pPr>
        <w:spacing w:line="360" w:lineRule="auto"/>
        <w:jc w:val="both"/>
        <w:rPr>
          <w:rFonts w:ascii="Arial" w:hAnsi="Arial" w:cs="Arial"/>
        </w:rPr>
      </w:pPr>
    </w:p>
    <w:p w:rsidR="00BB7B9F" w:rsidRDefault="00BB7B9F" w:rsidP="00BB7B9F">
      <w:pPr>
        <w:spacing w:line="360" w:lineRule="auto"/>
        <w:jc w:val="both"/>
        <w:rPr>
          <w:rFonts w:ascii="Arial" w:hAnsi="Arial" w:cs="Arial"/>
        </w:rPr>
      </w:pPr>
      <w:r w:rsidRPr="00E15537">
        <w:rPr>
          <w:rFonts w:ascii="Arial" w:hAnsi="Arial" w:cs="Arial"/>
        </w:rPr>
        <w:t>Ahora bien</w:t>
      </w:r>
      <w:r>
        <w:rPr>
          <w:rFonts w:ascii="Arial" w:hAnsi="Arial" w:cs="Arial"/>
        </w:rPr>
        <w:t>,</w:t>
      </w:r>
      <w:r w:rsidRPr="00E15537">
        <w:rPr>
          <w:rFonts w:ascii="Arial" w:hAnsi="Arial" w:cs="Arial"/>
        </w:rPr>
        <w:t xml:space="preserve"> debe entenderse que a la luz de la precitada ley, el derecho fundamental a la salud</w:t>
      </w:r>
      <w:r>
        <w:rPr>
          <w:rFonts w:ascii="Arial" w:hAnsi="Arial" w:cs="Arial"/>
        </w:rPr>
        <w:t xml:space="preserve"> </w:t>
      </w:r>
      <w:r w:rsidR="004633F4">
        <w:rPr>
          <w:rFonts w:ascii="Arial" w:hAnsi="Arial" w:cs="Arial"/>
        </w:rPr>
        <w:t xml:space="preserve">se garantiza </w:t>
      </w:r>
      <w:r>
        <w:rPr>
          <w:rFonts w:ascii="Arial" w:hAnsi="Arial" w:cs="Arial"/>
        </w:rPr>
        <w:t>a través de:</w:t>
      </w:r>
      <w:r w:rsidRPr="00E15537">
        <w:rPr>
          <w:rFonts w:ascii="Arial" w:hAnsi="Arial" w:cs="Arial"/>
          <w:i/>
          <w:sz w:val="22"/>
        </w:rPr>
        <w:t xml:space="preserve">“(…) </w:t>
      </w:r>
      <w:r w:rsidRPr="00E15537">
        <w:rPr>
          <w:rFonts w:ascii="Arial" w:hAnsi="Arial" w:cs="Arial"/>
          <w:i/>
          <w:color w:val="000000"/>
          <w:sz w:val="22"/>
          <w:shd w:val="clear" w:color="auto" w:fill="FFFFFF"/>
        </w:rPr>
        <w:t>la prestación de servicios y tecnologías, estructurados sobre una concepción integral de la salud, que incluya su promoción, la prevención, la paliación, la atención de la enfermedad y rehabilitación de sus secuelas”</w:t>
      </w:r>
      <w:r>
        <w:rPr>
          <w:rFonts w:ascii="Arial" w:hAnsi="Arial" w:cs="Arial"/>
          <w:color w:val="000000"/>
          <w:shd w:val="clear" w:color="auto" w:fill="FFFFFF"/>
        </w:rPr>
        <w:t>, esto es, las exclusiones son solo aquellas expresamente mencionadas en el artículo 15, además el 3º de la misma Ley, dispone:</w:t>
      </w:r>
      <w:r w:rsidRPr="005A0648">
        <w:rPr>
          <w:rFonts w:ascii="Arial" w:hAnsi="Arial" w:cs="Arial"/>
          <w:color w:val="000000"/>
          <w:sz w:val="22"/>
          <w:szCs w:val="22"/>
          <w:shd w:val="clear" w:color="auto" w:fill="FFFFFF"/>
        </w:rPr>
        <w:t xml:space="preserve">“(…) </w:t>
      </w:r>
      <w:r w:rsidRPr="005A0648">
        <w:rPr>
          <w:rFonts w:ascii="Arial" w:hAnsi="Arial" w:cs="Arial"/>
          <w:i/>
          <w:color w:val="000000"/>
          <w:sz w:val="22"/>
          <w:szCs w:val="22"/>
          <w:shd w:val="clear" w:color="auto" w:fill="FFFFFF"/>
        </w:rPr>
        <w:t>a todos los agentes, usuarios y demás que intervengan de manera directa o indirecta, en la garantía del derecho fundamental a la salud</w:t>
      </w:r>
      <w:r w:rsidRPr="005A0648">
        <w:rPr>
          <w:rFonts w:ascii="Arial" w:hAnsi="Arial" w:cs="Arial"/>
          <w:color w:val="000000"/>
          <w:sz w:val="22"/>
          <w:szCs w:val="22"/>
          <w:shd w:val="clear" w:color="auto" w:fill="FFFFFF"/>
        </w:rPr>
        <w:t>”</w:t>
      </w:r>
      <w:r>
        <w:rPr>
          <w:rFonts w:ascii="Arial" w:hAnsi="Arial" w:cs="Arial"/>
          <w:color w:val="000000"/>
          <w:shd w:val="clear" w:color="auto" w:fill="FFFFFF"/>
        </w:rPr>
        <w:t>.</w:t>
      </w:r>
    </w:p>
    <w:p w:rsidR="00BB7B9F" w:rsidRPr="00DE5992" w:rsidRDefault="00BB7B9F" w:rsidP="007B2953">
      <w:pPr>
        <w:spacing w:line="360" w:lineRule="auto"/>
        <w:jc w:val="both"/>
        <w:rPr>
          <w:rFonts w:ascii="Arial" w:hAnsi="Arial" w:cs="Arial"/>
        </w:rPr>
      </w:pPr>
    </w:p>
    <w:p w:rsidR="007B2953" w:rsidRPr="00DE5992" w:rsidRDefault="00DE5992" w:rsidP="006A6366">
      <w:pPr>
        <w:pStyle w:val="Textoindependiente"/>
        <w:numPr>
          <w:ilvl w:val="0"/>
          <w:numId w:val="27"/>
        </w:numPr>
        <w:spacing w:line="360" w:lineRule="auto"/>
        <w:rPr>
          <w:rFonts w:ascii="Arial" w:hAnsi="Arial"/>
          <w:smallCaps/>
          <w:sz w:val="28"/>
          <w:szCs w:val="24"/>
        </w:rPr>
      </w:pPr>
      <w:r w:rsidRPr="00DE5992">
        <w:rPr>
          <w:rFonts w:ascii="Arial" w:hAnsi="Arial"/>
          <w:smallCaps/>
          <w:sz w:val="28"/>
          <w:szCs w:val="24"/>
        </w:rPr>
        <w:t>El caso concreto materia de análisis</w:t>
      </w:r>
    </w:p>
    <w:p w:rsidR="00B51760" w:rsidRPr="00DE5992" w:rsidRDefault="00B51760" w:rsidP="009C6EB4">
      <w:pPr>
        <w:pStyle w:val="Textoindependiente"/>
        <w:spacing w:line="360" w:lineRule="auto"/>
        <w:rPr>
          <w:rFonts w:ascii="Arial" w:hAnsi="Arial"/>
          <w:szCs w:val="24"/>
        </w:rPr>
      </w:pPr>
    </w:p>
    <w:p w:rsidR="00CC6A24" w:rsidRPr="00954FEB" w:rsidRDefault="00CC6A24" w:rsidP="00CC6A24">
      <w:pPr>
        <w:spacing w:line="360" w:lineRule="auto"/>
        <w:jc w:val="both"/>
        <w:rPr>
          <w:rFonts w:ascii="Arial" w:hAnsi="Arial" w:cs="Arial"/>
        </w:rPr>
      </w:pPr>
      <w:r w:rsidRPr="00DE5992">
        <w:rPr>
          <w:rFonts w:ascii="Arial" w:hAnsi="Arial"/>
        </w:rPr>
        <w:t xml:space="preserve">De entrada </w:t>
      </w:r>
      <w:r>
        <w:rPr>
          <w:rFonts w:ascii="Arial" w:hAnsi="Arial"/>
        </w:rPr>
        <w:t xml:space="preserve">se hallan infundados los reparos de la impugnación, </w:t>
      </w:r>
      <w:r>
        <w:rPr>
          <w:rFonts w:ascii="Arial" w:hAnsi="Arial" w:cs="Arial"/>
          <w:lang w:val="es-ES_tradnl"/>
        </w:rPr>
        <w:t xml:space="preserve">en </w:t>
      </w:r>
      <w:r w:rsidRPr="009D467A">
        <w:rPr>
          <w:rFonts w:ascii="Arial" w:hAnsi="Arial" w:cs="Arial"/>
          <w:lang w:val="es-ES_tradnl"/>
        </w:rPr>
        <w:t xml:space="preserve">relación con el recobro </w:t>
      </w:r>
      <w:r>
        <w:rPr>
          <w:rFonts w:ascii="Arial" w:hAnsi="Arial" w:cs="Arial"/>
          <w:lang w:val="es-ES_tradnl"/>
        </w:rPr>
        <w:t>ante el FOSYGA</w:t>
      </w:r>
      <w:r w:rsidRPr="009D467A">
        <w:rPr>
          <w:rFonts w:ascii="Arial" w:hAnsi="Arial" w:cs="Arial"/>
          <w:lang w:val="es-ES_tradnl"/>
        </w:rPr>
        <w:t xml:space="preserve">, </w:t>
      </w:r>
      <w:r>
        <w:rPr>
          <w:rFonts w:ascii="Arial" w:hAnsi="Arial" w:cs="Arial"/>
          <w:lang w:val="es-ES_tradnl"/>
        </w:rPr>
        <w:t xml:space="preserve">pues </w:t>
      </w:r>
      <w:r w:rsidRPr="009D467A">
        <w:rPr>
          <w:rFonts w:ascii="Arial" w:hAnsi="Arial"/>
          <w:lang w:val="es-CO"/>
        </w:rPr>
        <w:t xml:space="preserve">ha sido </w:t>
      </w:r>
      <w:r w:rsidRPr="009D467A">
        <w:rPr>
          <w:rFonts w:ascii="Arial" w:hAnsi="Arial" w:cs="Arial"/>
        </w:rPr>
        <w:t>criterio de la Sala Civil-Familia</w:t>
      </w:r>
      <w:r w:rsidRPr="009D467A">
        <w:rPr>
          <w:rStyle w:val="Refdenotaalpie"/>
          <w:rFonts w:ascii="Arial" w:hAnsi="Arial" w:cs="Arial"/>
          <w:lang w:val="es-ES_tradnl"/>
        </w:rPr>
        <w:footnoteReference w:id="5"/>
      </w:r>
      <w:r w:rsidRPr="009D467A">
        <w:rPr>
          <w:rStyle w:val="Refdenotaalpie"/>
          <w:rFonts w:ascii="Arial" w:hAnsi="Arial"/>
        </w:rPr>
        <w:t>-</w:t>
      </w:r>
      <w:r w:rsidRPr="009D467A">
        <w:rPr>
          <w:rStyle w:val="Refdenotaalpie"/>
          <w:rFonts w:ascii="Arial" w:hAnsi="Arial"/>
        </w:rPr>
        <w:footnoteReference w:id="6"/>
      </w:r>
      <w:r w:rsidRPr="009D467A">
        <w:rPr>
          <w:rFonts w:ascii="Arial" w:hAnsi="Arial" w:cs="Arial"/>
        </w:rPr>
        <w:t xml:space="preserve"> y Penal para Adolescentes</w:t>
      </w:r>
      <w:r w:rsidRPr="009D467A">
        <w:rPr>
          <w:rStyle w:val="Refdenotaalpie"/>
          <w:rFonts w:ascii="Arial" w:hAnsi="Arial"/>
        </w:rPr>
        <w:footnoteReference w:id="7"/>
      </w:r>
      <w:r w:rsidRPr="009D467A">
        <w:rPr>
          <w:rFonts w:ascii="Arial" w:hAnsi="Arial" w:cs="Arial"/>
          <w:vertAlign w:val="superscript"/>
        </w:rPr>
        <w:t>-</w:t>
      </w:r>
      <w:r w:rsidRPr="009D467A">
        <w:rPr>
          <w:rStyle w:val="Refdenotaalpie"/>
          <w:rFonts w:ascii="Arial" w:hAnsi="Arial"/>
        </w:rPr>
        <w:footnoteReference w:id="8"/>
      </w:r>
      <w:r w:rsidRPr="009D467A">
        <w:rPr>
          <w:rFonts w:ascii="Arial" w:hAnsi="Arial" w:cs="Arial"/>
          <w:lang w:val="es-ES_tradnl"/>
        </w:rPr>
        <w:t xml:space="preserve">, que el Juez de tutela no debe generar ni definir controversias ajenas a las relacionadas directamente con derechos fundamentales; por lo tanto, es </w:t>
      </w:r>
      <w:r>
        <w:rPr>
          <w:rFonts w:ascii="Arial" w:hAnsi="Arial" w:cs="Arial"/>
          <w:lang w:val="es-ES_tradnl"/>
        </w:rPr>
        <w:t>in</w:t>
      </w:r>
      <w:r w:rsidRPr="009D467A">
        <w:rPr>
          <w:rFonts w:ascii="Arial" w:hAnsi="Arial" w:cs="Arial"/>
          <w:lang w:val="es-ES_tradnl"/>
        </w:rPr>
        <w:t>necesario un fallo de tutela que lo autorice. En el mismo sentido</w:t>
      </w:r>
      <w:r w:rsidR="008B0A82">
        <w:rPr>
          <w:rFonts w:ascii="Arial" w:hAnsi="Arial" w:cs="Arial"/>
          <w:lang w:val="es-ES_tradnl"/>
        </w:rPr>
        <w:t xml:space="preserve"> </w:t>
      </w:r>
      <w:r w:rsidRPr="009D467A">
        <w:rPr>
          <w:rFonts w:ascii="Arial" w:hAnsi="Arial" w:cs="Arial"/>
          <w:lang w:val="es-ES_tradnl"/>
        </w:rPr>
        <w:t xml:space="preserve">la </w:t>
      </w:r>
      <w:r>
        <w:rPr>
          <w:rFonts w:ascii="Arial" w:hAnsi="Arial" w:cs="Arial"/>
          <w:lang w:val="es-ES_tradnl"/>
        </w:rPr>
        <w:t>CC</w:t>
      </w:r>
      <w:r w:rsidRPr="009D467A">
        <w:rPr>
          <w:rStyle w:val="Refdenotaalpie"/>
          <w:rFonts w:ascii="Arial" w:hAnsi="Arial"/>
        </w:rPr>
        <w:footnoteReference w:id="9"/>
      </w:r>
      <w:r>
        <w:rPr>
          <w:rFonts w:ascii="Arial" w:hAnsi="Arial" w:cs="Arial"/>
          <w:lang w:val="es-ES_tradnl"/>
        </w:rPr>
        <w:t xml:space="preserve"> </w:t>
      </w:r>
      <w:r w:rsidR="008B0A82">
        <w:rPr>
          <w:rFonts w:ascii="Arial" w:hAnsi="Arial" w:cs="Arial"/>
          <w:lang w:val="es-ES_tradnl"/>
        </w:rPr>
        <w:t xml:space="preserve">y </w:t>
      </w:r>
      <w:r>
        <w:rPr>
          <w:rFonts w:ascii="Arial" w:hAnsi="Arial" w:cs="Arial"/>
        </w:rPr>
        <w:t>la CSJ</w:t>
      </w:r>
      <w:r>
        <w:rPr>
          <w:rStyle w:val="Refdenotaalpie"/>
          <w:rFonts w:ascii="Arial" w:hAnsi="Arial"/>
        </w:rPr>
        <w:footnoteReference w:id="10"/>
      </w:r>
      <w:r w:rsidRPr="00954FEB">
        <w:rPr>
          <w:rFonts w:ascii="Arial" w:hAnsi="Arial" w:cs="Arial"/>
          <w:color w:val="000000"/>
        </w:rPr>
        <w:t>.</w:t>
      </w:r>
    </w:p>
    <w:p w:rsidR="00CC6A24" w:rsidRDefault="00CC6A24" w:rsidP="00CC6A24">
      <w:pPr>
        <w:pStyle w:val="Textoindependiente"/>
        <w:tabs>
          <w:tab w:val="clear" w:pos="708"/>
          <w:tab w:val="clear" w:pos="1416"/>
          <w:tab w:val="left" w:pos="709"/>
          <w:tab w:val="left" w:pos="1418"/>
        </w:tabs>
        <w:spacing w:line="360" w:lineRule="auto"/>
        <w:rPr>
          <w:rFonts w:ascii="Arial" w:hAnsi="Arial"/>
          <w:szCs w:val="24"/>
        </w:rPr>
      </w:pPr>
    </w:p>
    <w:p w:rsidR="00CC6A24" w:rsidRDefault="00CC6A24" w:rsidP="00CC6A24">
      <w:pPr>
        <w:pStyle w:val="Textoindependiente"/>
        <w:tabs>
          <w:tab w:val="clear" w:pos="708"/>
          <w:tab w:val="clear" w:pos="1416"/>
          <w:tab w:val="left" w:pos="709"/>
          <w:tab w:val="left" w:pos="1418"/>
        </w:tabs>
        <w:spacing w:line="360" w:lineRule="auto"/>
        <w:rPr>
          <w:rFonts w:ascii="Arial" w:hAnsi="Arial" w:cs="Arial"/>
          <w:lang w:val="es-CO" w:eastAsia="es-CO"/>
        </w:rPr>
      </w:pPr>
      <w:r>
        <w:rPr>
          <w:rFonts w:ascii="Arial" w:hAnsi="Arial"/>
          <w:szCs w:val="24"/>
        </w:rPr>
        <w:t xml:space="preserve">De otro lado, se considera que el fallo de primera instancia debe confirmarse, </w:t>
      </w:r>
      <w:r w:rsidRPr="009C6EB4">
        <w:rPr>
          <w:rFonts w:ascii="Arial" w:hAnsi="Arial"/>
          <w:szCs w:val="24"/>
        </w:rPr>
        <w:t xml:space="preserve">pues se avino a los postulados legales y jurisprudenciales, específicamente, </w:t>
      </w:r>
      <w:r>
        <w:rPr>
          <w:rFonts w:ascii="Arial" w:hAnsi="Arial" w:cs="Arial"/>
          <w:szCs w:val="24"/>
          <w:lang w:val="es-ES" w:eastAsia="es-CO"/>
        </w:rPr>
        <w:t xml:space="preserve">al </w:t>
      </w:r>
      <w:r w:rsidRPr="009C6EB4">
        <w:rPr>
          <w:rFonts w:ascii="Arial" w:hAnsi="Arial" w:cs="Arial"/>
          <w:szCs w:val="24"/>
          <w:lang w:val="es-ES" w:eastAsia="es-CO"/>
        </w:rPr>
        <w:t xml:space="preserve">cumplimiento de los </w:t>
      </w:r>
      <w:r w:rsidRPr="009C6EB4">
        <w:rPr>
          <w:rFonts w:ascii="Arial" w:hAnsi="Arial" w:cs="Arial"/>
          <w:szCs w:val="24"/>
          <w:lang w:val="es-ES" w:eastAsia="es-CO"/>
        </w:rPr>
        <w:lastRenderedPageBreak/>
        <w:t>requisitos para el reconocimiento del servi</w:t>
      </w:r>
      <w:r>
        <w:rPr>
          <w:rFonts w:ascii="Arial" w:hAnsi="Arial" w:cs="Arial"/>
          <w:lang w:val="es-ES" w:eastAsia="es-CO"/>
        </w:rPr>
        <w:t>cio de transporte y viáticos para un paciente</w:t>
      </w:r>
      <w:r w:rsidRPr="00656A73">
        <w:rPr>
          <w:rFonts w:ascii="Arial" w:hAnsi="Arial" w:cs="Arial"/>
          <w:lang w:val="es-CO" w:eastAsia="es-CO"/>
        </w:rPr>
        <w:t>: </w:t>
      </w:r>
      <w:r w:rsidRPr="009C6EB4">
        <w:rPr>
          <w:rFonts w:ascii="Arial" w:hAnsi="Arial" w:cs="Arial"/>
          <w:i/>
          <w:iCs/>
          <w:sz w:val="22"/>
          <w:lang w:val="es-ES" w:eastAsia="es-CO"/>
        </w:rPr>
        <w:t>“</w:t>
      </w:r>
      <w:r w:rsidRPr="009C6EB4">
        <w:rPr>
          <w:rFonts w:ascii="Arial" w:hAnsi="Arial" w:cs="Arial"/>
          <w:i/>
          <w:iCs/>
          <w:sz w:val="22"/>
          <w:lang w:val="es-CO" w:eastAsia="es-CO"/>
        </w:rPr>
        <w:t>(i) la no prestación del servicio de transporte [debe poner] en riesgo la dignidad, la vida, la integridad física o el estado de salud del usuario, y (ii) ni [el peticionario] ni sus familiares cercanos [deben contar] con los recursos económicos suficientes para pagar el valor del traslado</w:t>
      </w:r>
      <w:r w:rsidRPr="009C6EB4">
        <w:rPr>
          <w:rFonts w:ascii="Arial" w:hAnsi="Arial" w:cs="Arial"/>
          <w:i/>
          <w:sz w:val="22"/>
          <w:lang w:val="es-CO" w:eastAsia="es-CO"/>
        </w:rPr>
        <w:t>”</w:t>
      </w:r>
      <w:r>
        <w:rPr>
          <w:rStyle w:val="Refdenotaalpie"/>
          <w:rFonts w:ascii="Arial" w:hAnsi="Arial"/>
          <w:lang w:val="es-CO" w:eastAsia="es-CO"/>
        </w:rPr>
        <w:footnoteReference w:id="11"/>
      </w:r>
      <w:r w:rsidRPr="00656A73">
        <w:rPr>
          <w:rFonts w:ascii="Arial" w:hAnsi="Arial" w:cs="Arial"/>
          <w:lang w:val="es-CO" w:eastAsia="es-CO"/>
        </w:rPr>
        <w:t>.</w:t>
      </w:r>
      <w:r>
        <w:rPr>
          <w:rFonts w:ascii="Arial" w:hAnsi="Arial" w:cs="Arial"/>
          <w:lang w:val="es-CO" w:eastAsia="es-CO"/>
        </w:rPr>
        <w:t xml:space="preserve"> </w:t>
      </w:r>
    </w:p>
    <w:p w:rsidR="00CC6A24" w:rsidRDefault="00CC6A24" w:rsidP="00CC6A24">
      <w:pPr>
        <w:pStyle w:val="Textoindependiente"/>
        <w:spacing w:line="360" w:lineRule="auto"/>
        <w:rPr>
          <w:rFonts w:ascii="Arial" w:hAnsi="Arial" w:cs="Arial"/>
          <w:lang w:val="es-CO" w:eastAsia="es-CO"/>
        </w:rPr>
      </w:pPr>
    </w:p>
    <w:p w:rsidR="00CC6A24" w:rsidRDefault="008B0A82" w:rsidP="00CC6A24">
      <w:pPr>
        <w:pStyle w:val="Textoindependiente"/>
        <w:spacing w:line="360" w:lineRule="auto"/>
        <w:rPr>
          <w:rFonts w:ascii="Arial" w:hAnsi="Arial" w:cs="Arial"/>
          <w:i/>
          <w:iCs/>
          <w:lang w:val="es-CO" w:eastAsia="es-CO"/>
        </w:rPr>
      </w:pPr>
      <w:r>
        <w:rPr>
          <w:rFonts w:ascii="Arial" w:hAnsi="Arial" w:cs="Arial"/>
          <w:lang w:val="es-ES" w:eastAsia="es-CO"/>
        </w:rPr>
        <w:t>E i</w:t>
      </w:r>
      <w:r w:rsidR="00CC6A24">
        <w:rPr>
          <w:rFonts w:ascii="Arial" w:hAnsi="Arial" w:cs="Arial"/>
          <w:lang w:val="es-ES" w:eastAsia="es-CO"/>
        </w:rPr>
        <w:t xml:space="preserve">gualmente para </w:t>
      </w:r>
      <w:r w:rsidR="00325BDA">
        <w:rPr>
          <w:rFonts w:ascii="Arial" w:hAnsi="Arial" w:cs="Arial"/>
          <w:lang w:val="es-ES" w:eastAsia="es-CO"/>
        </w:rPr>
        <w:t>su</w:t>
      </w:r>
      <w:r>
        <w:rPr>
          <w:rFonts w:ascii="Arial" w:hAnsi="Arial" w:cs="Arial"/>
          <w:lang w:val="es-ES" w:eastAsia="es-CO"/>
        </w:rPr>
        <w:t xml:space="preserve"> </w:t>
      </w:r>
      <w:r w:rsidR="00CC6A24">
        <w:rPr>
          <w:rFonts w:ascii="Arial" w:hAnsi="Arial" w:cs="Arial"/>
          <w:lang w:val="es-ES" w:eastAsia="es-CO"/>
        </w:rPr>
        <w:t>acompañante</w:t>
      </w:r>
      <w:r w:rsidR="00CC6A24" w:rsidRPr="00C322B2">
        <w:rPr>
          <w:rFonts w:ascii="Arial" w:hAnsi="Arial" w:cs="Arial"/>
          <w:lang w:val="es-ES" w:eastAsia="es-CO"/>
        </w:rPr>
        <w:t>: </w:t>
      </w:r>
      <w:r w:rsidR="00CC6A24" w:rsidRPr="00371469">
        <w:rPr>
          <w:rFonts w:ascii="Arial" w:hAnsi="Arial" w:cs="Arial"/>
          <w:i/>
          <w:iCs/>
          <w:sz w:val="22"/>
          <w:lang w:val="es-ES" w:eastAsia="es-CO"/>
        </w:rPr>
        <w:t>“</w:t>
      </w:r>
      <w:r w:rsidR="00CC6A24" w:rsidRPr="00371469">
        <w:rPr>
          <w:rFonts w:ascii="Arial" w:hAnsi="Arial" w:cs="Arial"/>
          <w:i/>
          <w:iCs/>
          <w:sz w:val="22"/>
          <w:lang w:val="es-CO" w:eastAsia="es-CO"/>
        </w:rPr>
        <w:t>(i) dependa totalmente del tercero para su movilización, (ii) necesite de cuidado permanente para garantizar su integridad física y el ejercicio adecuado de sus labores cotidianas y finalmente, (iii) [que] ni el paciente ni su familia cuenten con los recursos económicos para cubrir el transporte del tercero”</w:t>
      </w:r>
      <w:r w:rsidR="00CC6A24">
        <w:rPr>
          <w:rStyle w:val="Refdenotaalpie"/>
          <w:rFonts w:ascii="Arial" w:hAnsi="Arial"/>
          <w:i/>
          <w:iCs/>
          <w:lang w:val="es-CO" w:eastAsia="es-CO"/>
        </w:rPr>
        <w:footnoteReference w:id="12"/>
      </w:r>
      <w:r w:rsidR="00CC6A24" w:rsidRPr="00C322B2">
        <w:rPr>
          <w:rFonts w:ascii="Arial" w:hAnsi="Arial" w:cs="Arial"/>
          <w:i/>
          <w:iCs/>
          <w:lang w:val="es-CO" w:eastAsia="es-CO"/>
        </w:rPr>
        <w:t>.</w:t>
      </w:r>
    </w:p>
    <w:p w:rsidR="00CC6A24" w:rsidRDefault="00CC6A24" w:rsidP="00CC6A24">
      <w:pPr>
        <w:pStyle w:val="Textoindependiente"/>
        <w:spacing w:line="360" w:lineRule="auto"/>
        <w:rPr>
          <w:rFonts w:ascii="Arial" w:hAnsi="Arial" w:cs="Arial"/>
          <w:lang w:val="es-CO" w:eastAsia="es-CO"/>
        </w:rPr>
      </w:pPr>
    </w:p>
    <w:p w:rsidR="00CC6A24" w:rsidRDefault="00CC6A24" w:rsidP="00CC6A24">
      <w:pPr>
        <w:pStyle w:val="Textoindependiente"/>
        <w:spacing w:line="360" w:lineRule="auto"/>
        <w:rPr>
          <w:rFonts w:ascii="Arial" w:hAnsi="Arial" w:cs="Arial"/>
          <w:lang w:val="es-CO" w:eastAsia="es-CO"/>
        </w:rPr>
      </w:pPr>
      <w:r>
        <w:rPr>
          <w:rFonts w:ascii="Arial" w:hAnsi="Arial" w:cs="Arial"/>
          <w:lang w:val="es-CO" w:eastAsia="es-CO"/>
        </w:rPr>
        <w:t>Es indiscutible que el señor Jesús David Suárez Franco debe asistir a las consultas por neurología y de equipo interdisciplinario que se autorizaron en las ciudades de Armenia y Manizales (Folios 2 y 3, ib.). Asistencia médica especializada que requiere, y solo puede brindarse en esas localidades, pues la accionada nunca indicó que tiene contratados esos servicios en este municipio, de tal suerte que su estado de salud podría agravarse en caso de que no pueda acercarse para ser atendido.</w:t>
      </w:r>
    </w:p>
    <w:p w:rsidR="00CC6A24" w:rsidRDefault="00CC6A24" w:rsidP="00CC6A24">
      <w:pPr>
        <w:pStyle w:val="Textoindependiente"/>
        <w:spacing w:line="360" w:lineRule="auto"/>
        <w:rPr>
          <w:rFonts w:ascii="Arial" w:hAnsi="Arial" w:cs="Arial"/>
        </w:rPr>
      </w:pPr>
      <w:r>
        <w:rPr>
          <w:rFonts w:ascii="Arial" w:hAnsi="Arial" w:cs="Arial"/>
          <w:lang w:val="es-CO" w:eastAsia="es-CO"/>
        </w:rPr>
        <w:t>También lo es que</w:t>
      </w:r>
      <w:r w:rsidR="00390EC1">
        <w:rPr>
          <w:rFonts w:ascii="Arial" w:hAnsi="Arial" w:cs="Arial"/>
          <w:lang w:val="es-CO" w:eastAsia="es-CO"/>
        </w:rPr>
        <w:t>,</w:t>
      </w:r>
      <w:r>
        <w:rPr>
          <w:rFonts w:ascii="Arial" w:hAnsi="Arial" w:cs="Arial"/>
          <w:lang w:val="es-CO" w:eastAsia="es-CO"/>
        </w:rPr>
        <w:t xml:space="preserve"> por su condición especial</w:t>
      </w:r>
      <w:r w:rsidR="00390EC1">
        <w:rPr>
          <w:rStyle w:val="Refdenotaalpie"/>
          <w:rFonts w:ascii="Arial" w:hAnsi="Arial"/>
          <w:lang w:val="es-CO" w:eastAsia="es-CO"/>
        </w:rPr>
        <w:footnoteReference w:id="13"/>
      </w:r>
      <w:r w:rsidR="00390EC1">
        <w:rPr>
          <w:rFonts w:ascii="Arial" w:hAnsi="Arial" w:cs="Arial"/>
          <w:lang w:val="es-CO" w:eastAsia="es-CO"/>
        </w:rPr>
        <w:t>,</w:t>
      </w:r>
      <w:r>
        <w:rPr>
          <w:rFonts w:ascii="Arial" w:hAnsi="Arial" w:cs="Arial"/>
          <w:lang w:val="es-CO" w:eastAsia="es-CO"/>
        </w:rPr>
        <w:t xml:space="preserve"> </w:t>
      </w:r>
      <w:r>
        <w:rPr>
          <w:rFonts w:ascii="Arial" w:hAnsi="Arial" w:cs="Arial"/>
        </w:rPr>
        <w:t xml:space="preserve">depende de sus familiares para </w:t>
      </w:r>
      <w:r w:rsidR="00390EC1">
        <w:rPr>
          <w:rFonts w:ascii="Arial" w:hAnsi="Arial" w:cs="Arial"/>
        </w:rPr>
        <w:t xml:space="preserve">su movilidad, la interacción </w:t>
      </w:r>
      <w:r>
        <w:rPr>
          <w:rFonts w:ascii="Arial" w:hAnsi="Arial" w:cs="Arial"/>
        </w:rPr>
        <w:t xml:space="preserve">con el entorno social y </w:t>
      </w:r>
      <w:r w:rsidR="00390EC1">
        <w:rPr>
          <w:rFonts w:ascii="Arial" w:hAnsi="Arial" w:cs="Arial"/>
        </w:rPr>
        <w:t xml:space="preserve">se garantice </w:t>
      </w:r>
      <w:r>
        <w:rPr>
          <w:rFonts w:ascii="Arial" w:hAnsi="Arial" w:cs="Arial"/>
        </w:rPr>
        <w:t xml:space="preserve">su integridad física, pues es una persona con </w:t>
      </w:r>
      <w:r w:rsidRPr="005273E3">
        <w:rPr>
          <w:rFonts w:ascii="Arial" w:hAnsi="Arial" w:cs="Arial"/>
          <w:i/>
          <w:sz w:val="22"/>
          <w:szCs w:val="22"/>
        </w:rPr>
        <w:t>“(…) impulsividad, intolerancia, inquietud, labilidad (...)”</w:t>
      </w:r>
      <w:r>
        <w:rPr>
          <w:rFonts w:ascii="Arial" w:hAnsi="Arial" w:cs="Arial"/>
        </w:rPr>
        <w:t xml:space="preserve"> y de difícil manejo (Folio 8, ib.). </w:t>
      </w:r>
    </w:p>
    <w:p w:rsidR="00CC6A24" w:rsidRPr="00DE5992" w:rsidRDefault="00CC6A24" w:rsidP="009C6EB4">
      <w:pPr>
        <w:pStyle w:val="Textoindependiente"/>
        <w:spacing w:line="360" w:lineRule="auto"/>
        <w:rPr>
          <w:rFonts w:ascii="Arial" w:hAnsi="Arial" w:cs="Arial"/>
          <w:sz w:val="20"/>
        </w:rPr>
      </w:pPr>
    </w:p>
    <w:p w:rsidR="00390EC1" w:rsidRPr="0094705A" w:rsidRDefault="00CC6A24" w:rsidP="00390EC1">
      <w:pPr>
        <w:pStyle w:val="Textoindependiente"/>
        <w:spacing w:line="360" w:lineRule="auto"/>
        <w:rPr>
          <w:rFonts w:ascii="Arial" w:hAnsi="Arial" w:cs="Arial"/>
          <w:lang w:val="es-CO" w:eastAsia="es-CO"/>
        </w:rPr>
      </w:pPr>
      <w:r>
        <w:rPr>
          <w:rFonts w:ascii="Arial" w:hAnsi="Arial" w:cs="Arial"/>
        </w:rPr>
        <w:t xml:space="preserve">Asimismo, </w:t>
      </w:r>
      <w:r w:rsidR="005273E3">
        <w:rPr>
          <w:rFonts w:ascii="Arial" w:hAnsi="Arial" w:cs="Arial"/>
        </w:rPr>
        <w:t xml:space="preserve">está cumplido </w:t>
      </w:r>
      <w:r>
        <w:rPr>
          <w:rFonts w:ascii="Arial" w:hAnsi="Arial" w:cs="Arial"/>
        </w:rPr>
        <w:t xml:space="preserve">el requisito de la carencia económica </w:t>
      </w:r>
      <w:r w:rsidR="005273E3">
        <w:rPr>
          <w:rFonts w:ascii="Arial" w:hAnsi="Arial" w:cs="Arial"/>
        </w:rPr>
        <w:t xml:space="preserve">porque el accionante y </w:t>
      </w:r>
      <w:r w:rsidR="00325BDA">
        <w:rPr>
          <w:rFonts w:ascii="Arial" w:hAnsi="Arial" w:cs="Arial"/>
        </w:rPr>
        <w:t xml:space="preserve">su </w:t>
      </w:r>
      <w:r w:rsidR="00390EC1">
        <w:rPr>
          <w:rFonts w:ascii="Arial" w:hAnsi="Arial" w:cs="Arial"/>
        </w:rPr>
        <w:t>núcleo familiar</w:t>
      </w:r>
      <w:r w:rsidR="00325BDA">
        <w:rPr>
          <w:rFonts w:ascii="Arial" w:hAnsi="Arial" w:cs="Arial"/>
        </w:rPr>
        <w:t>,</w:t>
      </w:r>
      <w:r w:rsidR="00390EC1">
        <w:rPr>
          <w:rFonts w:ascii="Arial" w:hAnsi="Arial" w:cs="Arial"/>
        </w:rPr>
        <w:t xml:space="preserve"> </w:t>
      </w:r>
      <w:r w:rsidR="00325BDA">
        <w:rPr>
          <w:rFonts w:ascii="Arial" w:hAnsi="Arial" w:cs="Arial"/>
        </w:rPr>
        <w:t xml:space="preserve">exclusivamente, </w:t>
      </w:r>
      <w:r w:rsidR="00390EC1">
        <w:rPr>
          <w:rFonts w:ascii="Arial" w:hAnsi="Arial" w:cs="Arial"/>
        </w:rPr>
        <w:t>sobreviven</w:t>
      </w:r>
      <w:r w:rsidR="005273E3">
        <w:rPr>
          <w:rFonts w:ascii="Arial" w:hAnsi="Arial" w:cs="Arial"/>
        </w:rPr>
        <w:t xml:space="preserve"> del salario mínimo que recibe el padre, </w:t>
      </w:r>
      <w:r w:rsidR="00325BDA">
        <w:rPr>
          <w:rFonts w:ascii="Arial" w:hAnsi="Arial" w:cs="Arial"/>
        </w:rPr>
        <w:t xml:space="preserve">de tal manera </w:t>
      </w:r>
      <w:r>
        <w:rPr>
          <w:rFonts w:ascii="Arial" w:hAnsi="Arial" w:cs="Arial"/>
        </w:rPr>
        <w:t xml:space="preserve">que les </w:t>
      </w:r>
      <w:r w:rsidR="00325BDA">
        <w:rPr>
          <w:rFonts w:ascii="Arial" w:hAnsi="Arial" w:cs="Arial"/>
        </w:rPr>
        <w:t xml:space="preserve">es imposible </w:t>
      </w:r>
      <w:r w:rsidR="005273E3">
        <w:rPr>
          <w:rFonts w:ascii="Arial" w:hAnsi="Arial" w:cs="Arial"/>
        </w:rPr>
        <w:t>cubrir los gastos</w:t>
      </w:r>
      <w:r>
        <w:rPr>
          <w:rFonts w:ascii="Arial" w:hAnsi="Arial" w:cs="Arial"/>
        </w:rPr>
        <w:t xml:space="preserve"> de traslado</w:t>
      </w:r>
      <w:r w:rsidR="008B0A82">
        <w:rPr>
          <w:rFonts w:ascii="Arial" w:hAnsi="Arial" w:cs="Arial"/>
        </w:rPr>
        <w:t xml:space="preserve"> (Folio 1, ib.)</w:t>
      </w:r>
      <w:r w:rsidR="00390EC1">
        <w:rPr>
          <w:rFonts w:ascii="Arial" w:hAnsi="Arial" w:cs="Arial"/>
        </w:rPr>
        <w:t>;</w:t>
      </w:r>
      <w:r w:rsidR="005273E3">
        <w:rPr>
          <w:rFonts w:ascii="Arial" w:hAnsi="Arial" w:cs="Arial"/>
        </w:rPr>
        <w:t xml:space="preserve"> negación indefinida </w:t>
      </w:r>
      <w:r>
        <w:rPr>
          <w:rFonts w:ascii="Arial" w:hAnsi="Arial" w:cs="Arial"/>
        </w:rPr>
        <w:t xml:space="preserve">hecha en el petitorio de amparo, </w:t>
      </w:r>
      <w:r w:rsidR="009C6EB4">
        <w:rPr>
          <w:rFonts w:ascii="Arial" w:hAnsi="Arial" w:cs="Arial"/>
        </w:rPr>
        <w:t>que en manera alguna la accionada, tuvo a bien refutar</w:t>
      </w:r>
      <w:r w:rsidR="00390EC1" w:rsidRPr="0094705A">
        <w:rPr>
          <w:rStyle w:val="Refdenotaalpie"/>
          <w:rFonts w:ascii="Arial" w:hAnsi="Arial"/>
          <w:lang w:val="es-CO" w:eastAsia="es-CO"/>
        </w:rPr>
        <w:footnoteReference w:id="14"/>
      </w:r>
      <w:r w:rsidR="00390EC1" w:rsidRPr="0094705A">
        <w:rPr>
          <w:rFonts w:ascii="Arial" w:hAnsi="Arial" w:cs="Arial"/>
          <w:lang w:val="es-CO" w:eastAsia="es-CO"/>
        </w:rPr>
        <w:t xml:space="preserve">. </w:t>
      </w:r>
    </w:p>
    <w:p w:rsidR="008B0A82" w:rsidRPr="00DE5992" w:rsidRDefault="00CC6A24" w:rsidP="009C6EB4">
      <w:pPr>
        <w:pStyle w:val="Textoindependiente"/>
        <w:spacing w:line="360" w:lineRule="auto"/>
        <w:rPr>
          <w:rFonts w:ascii="Arial" w:hAnsi="Arial" w:cs="Arial"/>
          <w:sz w:val="20"/>
        </w:rPr>
      </w:pPr>
      <w:r>
        <w:rPr>
          <w:rFonts w:ascii="Arial" w:hAnsi="Arial" w:cs="Arial"/>
        </w:rPr>
        <w:t xml:space="preserve"> </w:t>
      </w:r>
    </w:p>
    <w:p w:rsidR="009C6EB4" w:rsidRDefault="00CC6A24" w:rsidP="009C6EB4">
      <w:pPr>
        <w:pStyle w:val="Textoindependiente"/>
        <w:spacing w:line="360" w:lineRule="auto"/>
        <w:rPr>
          <w:rFonts w:ascii="Arial" w:hAnsi="Arial" w:cs="Arial"/>
        </w:rPr>
      </w:pPr>
      <w:r>
        <w:rPr>
          <w:rFonts w:ascii="Arial" w:hAnsi="Arial" w:cs="Arial"/>
        </w:rPr>
        <w:t xml:space="preserve">Si bien </w:t>
      </w:r>
      <w:r w:rsidR="008B0A82">
        <w:rPr>
          <w:rFonts w:ascii="Arial" w:hAnsi="Arial" w:cs="Arial"/>
        </w:rPr>
        <w:t xml:space="preserve">es cierto que </w:t>
      </w:r>
      <w:r>
        <w:rPr>
          <w:rFonts w:ascii="Arial" w:hAnsi="Arial" w:cs="Arial"/>
        </w:rPr>
        <w:t xml:space="preserve">en la contestación </w:t>
      </w:r>
      <w:r w:rsidR="00390EC1">
        <w:rPr>
          <w:rFonts w:ascii="Arial" w:hAnsi="Arial" w:cs="Arial"/>
        </w:rPr>
        <w:t xml:space="preserve">se </w:t>
      </w:r>
      <w:r w:rsidR="008B0A82">
        <w:rPr>
          <w:rFonts w:ascii="Arial" w:hAnsi="Arial" w:cs="Arial"/>
        </w:rPr>
        <w:t>refirió el pago de incapacidades a la señora María Eunice Franco Quintero</w:t>
      </w:r>
      <w:r w:rsidR="00390EC1">
        <w:rPr>
          <w:rFonts w:ascii="Arial" w:hAnsi="Arial" w:cs="Arial"/>
        </w:rPr>
        <w:t>,</w:t>
      </w:r>
      <w:r w:rsidR="008B0A82">
        <w:rPr>
          <w:rFonts w:ascii="Arial" w:hAnsi="Arial" w:cs="Arial"/>
        </w:rPr>
        <w:t xml:space="preserve"> hasta el mes de abril de 2017, también lo es que </w:t>
      </w:r>
      <w:r w:rsidR="00390EC1">
        <w:rPr>
          <w:rFonts w:ascii="Arial" w:hAnsi="Arial" w:cs="Arial"/>
        </w:rPr>
        <w:t xml:space="preserve">se </w:t>
      </w:r>
      <w:r w:rsidR="008B0A82">
        <w:rPr>
          <w:rFonts w:ascii="Arial" w:hAnsi="Arial" w:cs="Arial"/>
        </w:rPr>
        <w:t>dejó de acercar prueba que así lo demostrara, como lo serían las respectivas consignaciones</w:t>
      </w:r>
      <w:r w:rsidR="00390EC1">
        <w:rPr>
          <w:rFonts w:ascii="Arial" w:hAnsi="Arial" w:cs="Arial"/>
        </w:rPr>
        <w:t>;</w:t>
      </w:r>
      <w:r w:rsidR="008B0A82">
        <w:rPr>
          <w:rFonts w:ascii="Arial" w:hAnsi="Arial" w:cs="Arial"/>
        </w:rPr>
        <w:t xml:space="preserve"> se trata, entonces, de una afirmación de parte</w:t>
      </w:r>
      <w:r w:rsidR="00390EC1">
        <w:rPr>
          <w:rFonts w:ascii="Arial" w:hAnsi="Arial" w:cs="Arial"/>
        </w:rPr>
        <w:t>,</w:t>
      </w:r>
      <w:r w:rsidR="008B0A82">
        <w:rPr>
          <w:rFonts w:ascii="Arial" w:hAnsi="Arial" w:cs="Arial"/>
        </w:rPr>
        <w:t xml:space="preserve"> insuficiente para desmentir los dichos de la agenciante. A la EPS le era </w:t>
      </w:r>
      <w:r w:rsidR="00390EC1">
        <w:rPr>
          <w:rFonts w:ascii="Arial" w:hAnsi="Arial" w:cs="Arial"/>
        </w:rPr>
        <w:t xml:space="preserve">más </w:t>
      </w:r>
      <w:r w:rsidR="008B0A82">
        <w:rPr>
          <w:rFonts w:ascii="Arial" w:hAnsi="Arial" w:cs="Arial"/>
        </w:rPr>
        <w:t xml:space="preserve">fácil acercar </w:t>
      </w:r>
      <w:r w:rsidR="00390EC1">
        <w:rPr>
          <w:rFonts w:ascii="Arial" w:hAnsi="Arial" w:cs="Arial"/>
        </w:rPr>
        <w:t xml:space="preserve">aquella </w:t>
      </w:r>
      <w:r w:rsidR="008B0A82">
        <w:rPr>
          <w:rFonts w:ascii="Arial" w:hAnsi="Arial" w:cs="Arial"/>
        </w:rPr>
        <w:t xml:space="preserve">documentación, </w:t>
      </w:r>
      <w:r w:rsidR="00325BDA">
        <w:rPr>
          <w:rFonts w:ascii="Arial" w:hAnsi="Arial" w:cs="Arial"/>
        </w:rPr>
        <w:t>mas dejó de hacerlo</w:t>
      </w:r>
      <w:r w:rsidR="008B0A82">
        <w:rPr>
          <w:rFonts w:ascii="Arial" w:hAnsi="Arial" w:cs="Arial"/>
        </w:rPr>
        <w:t xml:space="preserve">.  </w:t>
      </w:r>
    </w:p>
    <w:p w:rsidR="000C5328" w:rsidRPr="00DE5992" w:rsidRDefault="000C5328" w:rsidP="00624232">
      <w:pPr>
        <w:pStyle w:val="Textoindependiente"/>
        <w:spacing w:line="360" w:lineRule="auto"/>
        <w:rPr>
          <w:rFonts w:ascii="Arial" w:hAnsi="Arial" w:cs="Arial"/>
          <w:sz w:val="20"/>
          <w:lang w:val="es-CO" w:eastAsia="es-CO"/>
        </w:rPr>
      </w:pPr>
    </w:p>
    <w:p w:rsidR="007B2953" w:rsidRDefault="00DE5992" w:rsidP="008B0A82">
      <w:pPr>
        <w:pStyle w:val="Textoindependiente"/>
        <w:numPr>
          <w:ilvl w:val="0"/>
          <w:numId w:val="27"/>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mallCaps/>
          <w:sz w:val="28"/>
          <w:szCs w:val="24"/>
        </w:rPr>
      </w:pPr>
      <w:r w:rsidRPr="00DE5992">
        <w:rPr>
          <w:rFonts w:ascii="Arial" w:hAnsi="Arial" w:cs="Arial"/>
          <w:smallCaps/>
          <w:sz w:val="28"/>
          <w:szCs w:val="24"/>
        </w:rPr>
        <w:t xml:space="preserve">Las conclusiones </w:t>
      </w:r>
    </w:p>
    <w:p w:rsidR="00DE5992" w:rsidRPr="00DE5992" w:rsidRDefault="00DE5992" w:rsidP="00DE5992">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390"/>
        <w:textAlignment w:val="auto"/>
        <w:rPr>
          <w:rFonts w:ascii="Arial" w:hAnsi="Arial" w:cs="Arial"/>
          <w:smallCaps/>
          <w:sz w:val="20"/>
          <w:szCs w:val="24"/>
        </w:rPr>
      </w:pPr>
    </w:p>
    <w:p w:rsidR="00790EAD" w:rsidRDefault="00790EAD" w:rsidP="00790EAD">
      <w:pPr>
        <w:spacing w:line="360" w:lineRule="auto"/>
        <w:ind w:right="51"/>
        <w:jc w:val="both"/>
        <w:rPr>
          <w:rFonts w:ascii="Arial" w:hAnsi="Arial" w:cs="Arial"/>
          <w:color w:val="000000"/>
          <w:shd w:val="clear" w:color="auto" w:fill="FFFFFF"/>
        </w:rPr>
      </w:pPr>
      <w:r w:rsidRPr="00C3390C">
        <w:rPr>
          <w:rFonts w:ascii="Arial" w:hAnsi="Arial" w:cs="Arial"/>
        </w:rPr>
        <w:t xml:space="preserve">En armonía con las premisas expuestas </w:t>
      </w:r>
      <w:r w:rsidR="008B0A82">
        <w:rPr>
          <w:rFonts w:ascii="Arial" w:hAnsi="Arial" w:cs="Arial"/>
        </w:rPr>
        <w:t>se confirmará el fallo venido en impugnación</w:t>
      </w:r>
      <w:r w:rsidRPr="001930E1">
        <w:rPr>
          <w:rFonts w:ascii="Arial" w:hAnsi="Arial" w:cs="Arial"/>
          <w:color w:val="000000"/>
          <w:shd w:val="clear" w:color="auto" w:fill="FFFFFF"/>
        </w:rPr>
        <w:t>.</w:t>
      </w:r>
    </w:p>
    <w:p w:rsidR="00DE5992" w:rsidRPr="00DE5992" w:rsidRDefault="00DE5992" w:rsidP="00790EAD">
      <w:pPr>
        <w:spacing w:line="360" w:lineRule="auto"/>
        <w:ind w:right="51"/>
        <w:jc w:val="both"/>
        <w:rPr>
          <w:rFonts w:ascii="Arial" w:hAnsi="Arial" w:cs="Arial"/>
          <w:color w:val="000000"/>
          <w:sz w:val="20"/>
          <w:shd w:val="clear" w:color="auto" w:fill="FFFFFF"/>
        </w:rPr>
      </w:pPr>
    </w:p>
    <w:p w:rsidR="008B0A82" w:rsidRDefault="008B0A82" w:rsidP="008B0A82">
      <w:pPr>
        <w:tabs>
          <w:tab w:val="left" w:pos="-720"/>
        </w:tabs>
        <w:suppressAutoHyphens/>
        <w:spacing w:line="360" w:lineRule="auto"/>
        <w:jc w:val="both"/>
        <w:rPr>
          <w:rFonts w:ascii="Arial" w:hAnsi="Arial" w:cs="Arial"/>
        </w:rPr>
      </w:pPr>
      <w:r w:rsidRPr="00D91662">
        <w:rPr>
          <w:rFonts w:ascii="Arial" w:hAnsi="Arial" w:cs="Arial"/>
        </w:rPr>
        <w:lastRenderedPageBreak/>
        <w:t xml:space="preserve">En mérito de lo expuesto, el </w:t>
      </w:r>
      <w:r w:rsidRPr="00D91662">
        <w:rPr>
          <w:rFonts w:ascii="Arial" w:hAnsi="Arial" w:cs="Arial"/>
          <w:bCs/>
          <w:smallCaps/>
        </w:rPr>
        <w:t xml:space="preserve">Tribunal Superior del Distrito Judicial de Pereira, Risaralda, </w:t>
      </w:r>
      <w:r w:rsidRPr="00A02057">
        <w:rPr>
          <w:rFonts w:ascii="Arial" w:hAnsi="Arial" w:cs="Arial"/>
          <w:bCs/>
          <w:smallCaps/>
        </w:rPr>
        <w:t>Sala N</w:t>
      </w:r>
      <w:r>
        <w:rPr>
          <w:rFonts w:ascii="Arial" w:hAnsi="Arial" w:cs="Arial"/>
          <w:bCs/>
          <w:smallCaps/>
        </w:rPr>
        <w:t>o</w:t>
      </w:r>
      <w:r w:rsidRPr="00A02057">
        <w:rPr>
          <w:rFonts w:ascii="Arial" w:hAnsi="Arial" w:cs="Arial"/>
          <w:bCs/>
          <w:smallCaps/>
        </w:rPr>
        <w:t>.4 de Decisión de Asuntos Penales para Adolescentes</w:t>
      </w:r>
      <w:r w:rsidRPr="00D91662">
        <w:rPr>
          <w:rFonts w:ascii="Arial" w:hAnsi="Arial" w:cs="Arial"/>
        </w:rPr>
        <w:t>, administrando Justicia, en nombre de la República y por autoridad de la Ley,</w:t>
      </w:r>
    </w:p>
    <w:p w:rsidR="00DE5992" w:rsidRPr="00DE5992" w:rsidRDefault="00DE5992" w:rsidP="008B0A82">
      <w:pPr>
        <w:tabs>
          <w:tab w:val="left" w:pos="-720"/>
        </w:tabs>
        <w:suppressAutoHyphens/>
        <w:spacing w:line="360" w:lineRule="auto"/>
        <w:jc w:val="both"/>
        <w:rPr>
          <w:rFonts w:ascii="Arial" w:hAnsi="Arial" w:cs="Arial"/>
          <w:sz w:val="16"/>
        </w:rPr>
      </w:pPr>
    </w:p>
    <w:p w:rsidR="008B0A82" w:rsidRDefault="00DE599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DE5992">
        <w:rPr>
          <w:rFonts w:ascii="Arial" w:hAnsi="Arial" w:cs="Arial"/>
          <w:bCs/>
          <w:smallCaps/>
          <w:spacing w:val="-3"/>
          <w:sz w:val="28"/>
          <w:lang w:val="es-ES_tradnl"/>
        </w:rPr>
        <w:t>F a l l a</w:t>
      </w:r>
      <w:r w:rsidRPr="007470B5">
        <w:rPr>
          <w:rFonts w:ascii="Arial" w:hAnsi="Arial" w:cs="Arial"/>
          <w:bCs/>
          <w:smallCaps/>
          <w:spacing w:val="-3"/>
          <w:lang w:val="es-ES_tradnl"/>
        </w:rPr>
        <w:t>,</w:t>
      </w:r>
    </w:p>
    <w:p w:rsidR="00DE5992" w:rsidRPr="00DE5992" w:rsidRDefault="00DE599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4"/>
          <w:lang w:val="es-ES_tradnl"/>
        </w:rPr>
      </w:pPr>
    </w:p>
    <w:p w:rsidR="008B0A82" w:rsidRPr="00DE5992" w:rsidRDefault="008B0A82" w:rsidP="008B0A82">
      <w:pPr>
        <w:pStyle w:val="Textoindependiente"/>
        <w:numPr>
          <w:ilvl w:val="0"/>
          <w:numId w:val="30"/>
        </w:numPr>
        <w:tabs>
          <w:tab w:val="clear" w:pos="708"/>
          <w:tab w:val="left" w:pos="426"/>
        </w:tabs>
        <w:spacing w:line="360" w:lineRule="auto"/>
        <w:ind w:left="426" w:hanging="426"/>
        <w:textAlignment w:val="auto"/>
        <w:rPr>
          <w:rFonts w:ascii="Arial" w:hAnsi="Arial" w:cs="Arial"/>
          <w:bCs/>
          <w:smallCaps/>
          <w:szCs w:val="24"/>
          <w:lang w:val="es-CO"/>
        </w:rPr>
      </w:pPr>
      <w:r>
        <w:rPr>
          <w:rFonts w:ascii="Arial" w:hAnsi="Arial"/>
          <w:szCs w:val="24"/>
          <w:lang w:val="es-CO"/>
        </w:rPr>
        <w:t xml:space="preserve">CONFIRMAR la sentencia del 04-05-2017 del </w:t>
      </w:r>
      <w:r w:rsidRPr="00086D8F">
        <w:rPr>
          <w:rFonts w:ascii="Arial" w:hAnsi="Arial"/>
        </w:rPr>
        <w:t xml:space="preserve">Juzgado </w:t>
      </w:r>
      <w:r>
        <w:rPr>
          <w:rFonts w:ascii="Arial" w:hAnsi="Arial"/>
        </w:rPr>
        <w:t>Primero Penal del Circuito para Adolescentes con función de conocimiento de Pereira.</w:t>
      </w:r>
    </w:p>
    <w:p w:rsidR="00DE5992" w:rsidRPr="00DE5992" w:rsidRDefault="00DE5992" w:rsidP="00DE5992">
      <w:pPr>
        <w:pStyle w:val="Textoindependiente"/>
        <w:tabs>
          <w:tab w:val="clear" w:pos="708"/>
          <w:tab w:val="left" w:pos="426"/>
        </w:tabs>
        <w:spacing w:line="360" w:lineRule="auto"/>
        <w:ind w:left="426"/>
        <w:textAlignment w:val="auto"/>
        <w:rPr>
          <w:rFonts w:ascii="Arial" w:hAnsi="Arial" w:cs="Arial"/>
          <w:bCs/>
          <w:smallCaps/>
          <w:sz w:val="22"/>
          <w:szCs w:val="24"/>
          <w:lang w:val="es-CO"/>
        </w:rPr>
      </w:pPr>
    </w:p>
    <w:p w:rsidR="008B0A82" w:rsidRPr="00BC28DE" w:rsidRDefault="008B0A82" w:rsidP="008B0A82">
      <w:pPr>
        <w:pStyle w:val="Textoindependiente"/>
        <w:numPr>
          <w:ilvl w:val="0"/>
          <w:numId w:val="30"/>
        </w:numPr>
        <w:tabs>
          <w:tab w:val="clear" w:pos="708"/>
          <w:tab w:val="left" w:pos="426"/>
        </w:tabs>
        <w:spacing w:line="360" w:lineRule="auto"/>
        <w:ind w:left="426" w:hanging="426"/>
        <w:textAlignment w:val="auto"/>
        <w:rPr>
          <w:rFonts w:ascii="Arial" w:hAnsi="Arial" w:cs="Arial"/>
          <w:bCs/>
          <w:smallCaps/>
          <w:szCs w:val="24"/>
          <w:lang w:val="es-CO"/>
        </w:rPr>
      </w:pPr>
      <w:r w:rsidRPr="00BC28DE">
        <w:rPr>
          <w:rFonts w:ascii="Arial" w:hAnsi="Arial" w:cs="Arial"/>
          <w:szCs w:val="24"/>
        </w:rPr>
        <w:t>NOTIFICAR esta decisión a todas las partes, por el medio más expedito y eficaz.</w:t>
      </w:r>
    </w:p>
    <w:p w:rsidR="00DE5992" w:rsidRPr="00DE5992" w:rsidRDefault="00DE5992" w:rsidP="00DE5992">
      <w:pPr>
        <w:pStyle w:val="Textoindependiente"/>
        <w:tabs>
          <w:tab w:val="clear" w:pos="708"/>
          <w:tab w:val="left" w:pos="426"/>
        </w:tabs>
        <w:spacing w:line="360" w:lineRule="auto"/>
        <w:ind w:left="426"/>
        <w:textAlignment w:val="auto"/>
        <w:rPr>
          <w:rFonts w:ascii="Arial" w:hAnsi="Arial" w:cs="Arial"/>
          <w:bCs/>
          <w:smallCaps/>
          <w:sz w:val="22"/>
          <w:szCs w:val="24"/>
          <w:lang w:val="es-CO"/>
        </w:rPr>
      </w:pPr>
    </w:p>
    <w:p w:rsidR="008B0A82" w:rsidRPr="00BC28DE" w:rsidRDefault="008B0A82" w:rsidP="008B0A82">
      <w:pPr>
        <w:pStyle w:val="Textoindependiente"/>
        <w:numPr>
          <w:ilvl w:val="0"/>
          <w:numId w:val="30"/>
        </w:numPr>
        <w:tabs>
          <w:tab w:val="clear" w:pos="708"/>
          <w:tab w:val="left" w:pos="426"/>
        </w:tabs>
        <w:spacing w:line="360" w:lineRule="auto"/>
        <w:ind w:left="426" w:hanging="426"/>
        <w:textAlignment w:val="auto"/>
        <w:rPr>
          <w:rFonts w:ascii="Arial" w:hAnsi="Arial" w:cs="Arial"/>
          <w:bCs/>
          <w:smallCaps/>
          <w:szCs w:val="24"/>
          <w:lang w:val="es-CO"/>
        </w:rPr>
      </w:pPr>
      <w:r w:rsidRPr="00BC28DE">
        <w:rPr>
          <w:rFonts w:ascii="Arial" w:hAnsi="Arial" w:cs="Arial"/>
          <w:szCs w:val="24"/>
        </w:rPr>
        <w:t xml:space="preserve">REMITIR este expediente, a la </w:t>
      </w:r>
      <w:r>
        <w:rPr>
          <w:rFonts w:ascii="Arial" w:hAnsi="Arial" w:cs="Arial"/>
          <w:szCs w:val="24"/>
        </w:rPr>
        <w:t>CC</w:t>
      </w:r>
      <w:r w:rsidRPr="00BC28DE">
        <w:rPr>
          <w:rFonts w:ascii="Arial" w:hAnsi="Arial" w:cs="Arial"/>
          <w:szCs w:val="24"/>
        </w:rPr>
        <w:t xml:space="preserve"> para su eventual revisión.</w:t>
      </w:r>
    </w:p>
    <w:p w:rsidR="008B0A82" w:rsidRPr="00DE5992" w:rsidRDefault="008B0A8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sz w:val="14"/>
          <w:lang w:val="es-ES_tradnl"/>
        </w:rPr>
      </w:pPr>
    </w:p>
    <w:p w:rsidR="008B0A82" w:rsidRPr="00DE5992" w:rsidRDefault="008B0A82" w:rsidP="008B0A82">
      <w:pPr>
        <w:pStyle w:val="Textoindependiente"/>
        <w:spacing w:line="360" w:lineRule="auto"/>
        <w:jc w:val="center"/>
        <w:rPr>
          <w:rFonts w:ascii="Arial" w:hAnsi="Arial"/>
          <w:smallCaps/>
          <w:szCs w:val="24"/>
        </w:rPr>
      </w:pPr>
      <w:r w:rsidRPr="00DE5992">
        <w:rPr>
          <w:rFonts w:ascii="Arial" w:hAnsi="Arial"/>
          <w:smallCaps/>
          <w:sz w:val="28"/>
          <w:szCs w:val="24"/>
        </w:rPr>
        <w:t>Notifíquese</w:t>
      </w:r>
      <w:r w:rsidRPr="00DE5992">
        <w:rPr>
          <w:rFonts w:ascii="Arial" w:hAnsi="Arial"/>
          <w:smallCaps/>
          <w:szCs w:val="24"/>
        </w:rPr>
        <w:t>,</w:t>
      </w:r>
    </w:p>
    <w:p w:rsidR="008B0A82" w:rsidRPr="00DE5992" w:rsidRDefault="008B0A82" w:rsidP="008B0A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32"/>
          <w:lang w:val="es-ES_tradnl"/>
        </w:rPr>
      </w:pPr>
    </w:p>
    <w:p w:rsidR="00325BDA" w:rsidRPr="00DE5992" w:rsidRDefault="00325BDA" w:rsidP="008B0A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sz w:val="10"/>
          <w:lang w:val="es-ES_tradnl"/>
        </w:rPr>
      </w:pPr>
    </w:p>
    <w:p w:rsidR="008B0A82" w:rsidRPr="009A36CF" w:rsidRDefault="008B0A8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8B0A82" w:rsidRPr="009A36CF" w:rsidRDefault="008B0A8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8B0A82" w:rsidRDefault="008B0A8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
          <w:szCs w:val="18"/>
          <w:lang w:val="es-ES_tradnl"/>
        </w:rPr>
      </w:pPr>
    </w:p>
    <w:p w:rsidR="008B0A82" w:rsidRDefault="008B0A8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0"/>
          <w:szCs w:val="18"/>
          <w:lang w:val="es-CO"/>
        </w:rPr>
      </w:pPr>
    </w:p>
    <w:p w:rsidR="00325BDA" w:rsidRDefault="00325BDA"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0"/>
          <w:szCs w:val="18"/>
          <w:lang w:val="es-CO"/>
        </w:rPr>
      </w:pPr>
    </w:p>
    <w:p w:rsidR="00325BDA" w:rsidRDefault="00325BDA"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0"/>
          <w:szCs w:val="18"/>
          <w:lang w:val="es-CO"/>
        </w:rPr>
      </w:pPr>
    </w:p>
    <w:p w:rsidR="00DE5992" w:rsidRDefault="00DE599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0"/>
          <w:szCs w:val="18"/>
          <w:lang w:val="es-CO"/>
        </w:rPr>
      </w:pPr>
    </w:p>
    <w:p w:rsidR="00DE5992" w:rsidRDefault="00DE599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0"/>
          <w:szCs w:val="18"/>
          <w:lang w:val="es-CO"/>
        </w:rPr>
      </w:pPr>
    </w:p>
    <w:p w:rsidR="00DE5992" w:rsidRDefault="00DE599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0"/>
          <w:szCs w:val="18"/>
          <w:lang w:val="es-CO"/>
        </w:rPr>
      </w:pPr>
    </w:p>
    <w:p w:rsidR="00DE5992" w:rsidRPr="00FC107E" w:rsidRDefault="00DE599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20"/>
          <w:szCs w:val="18"/>
          <w:lang w:val="es-CO"/>
        </w:rPr>
      </w:pPr>
    </w:p>
    <w:p w:rsidR="008B0A82" w:rsidRPr="00426EA6" w:rsidRDefault="008B0A8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both"/>
        <w:textAlignment w:val="baseline"/>
        <w:rPr>
          <w:rFonts w:ascii="Arial" w:hAnsi="Arial" w:cs="Arial"/>
          <w:spacing w:val="-3"/>
          <w:w w:val="150"/>
          <w:sz w:val="4"/>
          <w:szCs w:val="18"/>
          <w:lang w:val="es-ES_tradnl"/>
        </w:rPr>
      </w:pPr>
    </w:p>
    <w:p w:rsidR="008B0A82" w:rsidRPr="00A02057" w:rsidRDefault="008B0A8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A02057">
        <w:rPr>
          <w:rFonts w:ascii="Arial" w:hAnsi="Arial"/>
          <w:i/>
          <w:w w:val="150"/>
          <w:sz w:val="28"/>
          <w:szCs w:val="18"/>
          <w:lang w:val="es-ES_tradnl"/>
        </w:rPr>
        <w:t>J</w:t>
      </w:r>
      <w:r w:rsidRPr="00A02057">
        <w:rPr>
          <w:rFonts w:ascii="Arial" w:hAnsi="Arial"/>
          <w:i/>
          <w:w w:val="150"/>
          <w:sz w:val="18"/>
          <w:szCs w:val="18"/>
          <w:lang w:val="es-ES_tradnl"/>
        </w:rPr>
        <w:t xml:space="preserve">AIRO </w:t>
      </w:r>
      <w:r w:rsidRPr="00A02057">
        <w:rPr>
          <w:rFonts w:ascii="Arial" w:hAnsi="Arial"/>
          <w:i/>
          <w:w w:val="150"/>
          <w:sz w:val="28"/>
          <w:szCs w:val="18"/>
          <w:lang w:val="es-ES_tradnl"/>
        </w:rPr>
        <w:t>E</w:t>
      </w:r>
      <w:r w:rsidRPr="00A02057">
        <w:rPr>
          <w:rFonts w:ascii="Arial" w:hAnsi="Arial"/>
          <w:i/>
          <w:w w:val="150"/>
          <w:sz w:val="18"/>
          <w:szCs w:val="18"/>
          <w:lang w:val="es-ES_tradnl"/>
        </w:rPr>
        <w:t xml:space="preserve">RNESTO </w:t>
      </w:r>
      <w:r w:rsidRPr="00A02057">
        <w:rPr>
          <w:rFonts w:ascii="Arial" w:hAnsi="Arial"/>
          <w:i/>
          <w:w w:val="150"/>
          <w:sz w:val="28"/>
          <w:szCs w:val="18"/>
          <w:lang w:val="es-ES_tradnl"/>
        </w:rPr>
        <w:t>E</w:t>
      </w:r>
      <w:r w:rsidRPr="00A02057">
        <w:rPr>
          <w:rFonts w:ascii="Arial" w:hAnsi="Arial"/>
          <w:i/>
          <w:w w:val="150"/>
          <w:sz w:val="18"/>
          <w:szCs w:val="18"/>
          <w:lang w:val="es-ES_tradnl"/>
        </w:rPr>
        <w:t>SCOBAR</w:t>
      </w:r>
      <w:r w:rsidRPr="00A02057">
        <w:rPr>
          <w:rFonts w:ascii="Arial" w:hAnsi="Arial"/>
          <w:i/>
          <w:w w:val="150"/>
          <w:sz w:val="22"/>
          <w:szCs w:val="18"/>
          <w:lang w:val="es-ES_tradnl"/>
        </w:rPr>
        <w:t xml:space="preserve"> </w:t>
      </w:r>
      <w:r w:rsidRPr="00A02057">
        <w:rPr>
          <w:rFonts w:ascii="Arial" w:hAnsi="Arial"/>
          <w:i/>
          <w:w w:val="150"/>
          <w:sz w:val="28"/>
          <w:szCs w:val="18"/>
          <w:lang w:val="es-ES_tradnl"/>
        </w:rPr>
        <w:t>S.</w:t>
      </w:r>
      <w:r w:rsidRPr="00A02057">
        <w:rPr>
          <w:rFonts w:ascii="Arial" w:hAnsi="Arial"/>
          <w:i/>
          <w:w w:val="150"/>
          <w:sz w:val="28"/>
          <w:szCs w:val="18"/>
          <w:lang w:val="es-ES_tradnl"/>
        </w:rPr>
        <w:tab/>
      </w:r>
      <w:r w:rsidRPr="00A02057">
        <w:rPr>
          <w:rFonts w:ascii="Arial" w:hAnsi="Arial" w:cs="Arial"/>
          <w:i/>
          <w:spacing w:val="-3"/>
          <w:w w:val="150"/>
          <w:sz w:val="28"/>
          <w:szCs w:val="18"/>
        </w:rPr>
        <w:t>C</w:t>
      </w:r>
      <w:r w:rsidRPr="00A02057">
        <w:rPr>
          <w:rFonts w:ascii="Arial" w:hAnsi="Arial" w:cs="Arial"/>
          <w:i/>
          <w:spacing w:val="-3"/>
          <w:w w:val="150"/>
          <w:sz w:val="18"/>
          <w:szCs w:val="18"/>
        </w:rPr>
        <w:t xml:space="preserve">LAUDIA </w:t>
      </w:r>
      <w:r w:rsidRPr="00A02057">
        <w:rPr>
          <w:rFonts w:ascii="Arial" w:hAnsi="Arial" w:cs="Arial"/>
          <w:i/>
          <w:spacing w:val="-3"/>
          <w:w w:val="150"/>
          <w:sz w:val="28"/>
          <w:szCs w:val="18"/>
        </w:rPr>
        <w:t>M</w:t>
      </w:r>
      <w:r w:rsidRPr="00A02057">
        <w:rPr>
          <w:rFonts w:ascii="Arial" w:hAnsi="Arial" w:cs="Arial"/>
          <w:i/>
          <w:spacing w:val="-3"/>
          <w:w w:val="150"/>
          <w:sz w:val="18"/>
          <w:szCs w:val="18"/>
        </w:rPr>
        <w:t xml:space="preserve">ARÍA </w:t>
      </w:r>
      <w:r w:rsidRPr="00A02057">
        <w:rPr>
          <w:rFonts w:ascii="Arial" w:hAnsi="Arial" w:cs="Arial"/>
          <w:i/>
          <w:spacing w:val="-3"/>
          <w:w w:val="150"/>
          <w:sz w:val="28"/>
          <w:szCs w:val="18"/>
        </w:rPr>
        <w:t>A</w:t>
      </w:r>
      <w:r w:rsidRPr="00A02057">
        <w:rPr>
          <w:rFonts w:ascii="Arial" w:hAnsi="Arial" w:cs="Arial"/>
          <w:i/>
          <w:spacing w:val="-3"/>
          <w:w w:val="150"/>
          <w:sz w:val="18"/>
          <w:szCs w:val="18"/>
        </w:rPr>
        <w:t xml:space="preserve">RCILA </w:t>
      </w:r>
      <w:r w:rsidRPr="00A02057">
        <w:rPr>
          <w:rFonts w:ascii="Arial" w:hAnsi="Arial" w:cs="Arial"/>
          <w:i/>
          <w:spacing w:val="-3"/>
          <w:w w:val="150"/>
          <w:sz w:val="28"/>
          <w:szCs w:val="18"/>
        </w:rPr>
        <w:t>R</w:t>
      </w:r>
      <w:r w:rsidRPr="00A02057">
        <w:rPr>
          <w:rFonts w:ascii="Arial" w:hAnsi="Arial" w:cs="Arial"/>
          <w:i/>
          <w:spacing w:val="-3"/>
          <w:w w:val="150"/>
          <w:sz w:val="22"/>
          <w:szCs w:val="18"/>
        </w:rPr>
        <w:t>.</w:t>
      </w:r>
    </w:p>
    <w:p w:rsidR="008B0A82" w:rsidRDefault="008B0A82" w:rsidP="008B0A8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Pr>
          <w:rFonts w:ascii="Arial" w:hAnsi="Arial" w:cs="Arial"/>
          <w:i/>
          <w:w w:val="150"/>
          <w:sz w:val="18"/>
          <w:lang w:val="en-GB"/>
        </w:rPr>
        <w:t xml:space="preserve">      </w:t>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A</w:t>
      </w:r>
    </w:p>
    <w:p w:rsidR="00366151" w:rsidRPr="00325BDA" w:rsidRDefault="008B0A82" w:rsidP="00325B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Arial" w:hAnsi="Arial" w:cs="Arial"/>
          <w:spacing w:val="-3"/>
          <w:lang w:val="es-ES_tradnl"/>
        </w:rPr>
      </w:pPr>
      <w:r w:rsidRPr="00A747DA">
        <w:rPr>
          <w:rFonts w:ascii="Arial" w:hAnsi="Arial" w:cs="Times New Roman"/>
          <w:i/>
          <w:smallCaps/>
          <w:spacing w:val="-3"/>
          <w:sz w:val="12"/>
          <w:szCs w:val="16"/>
          <w:lang w:val="en-US"/>
        </w:rPr>
        <w:t>DGH/</w:t>
      </w:r>
      <w:r>
        <w:rPr>
          <w:rFonts w:ascii="Arial" w:hAnsi="Arial" w:cs="Times New Roman"/>
          <w:i/>
          <w:smallCaps/>
          <w:spacing w:val="-3"/>
          <w:sz w:val="12"/>
          <w:szCs w:val="16"/>
          <w:lang w:val="en-US"/>
        </w:rPr>
        <w:t>ODCD/2017</w:t>
      </w:r>
    </w:p>
    <w:sectPr w:rsidR="00366151" w:rsidRPr="00325BDA" w:rsidSect="00AE3CAE">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D26" w:rsidRDefault="00233D26" w:rsidP="0099045D">
      <w:r>
        <w:separator/>
      </w:r>
    </w:p>
  </w:endnote>
  <w:endnote w:type="continuationSeparator" w:id="0">
    <w:p w:rsidR="00233D26" w:rsidRDefault="00233D26"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28" w:rsidRPr="00D612F1" w:rsidRDefault="00693028" w:rsidP="0013771A">
    <w:pPr>
      <w:pStyle w:val="Piedepgina"/>
      <w:pBdr>
        <w:bottom w:val="double" w:sz="6" w:space="1" w:color="auto"/>
      </w:pBdr>
      <w:spacing w:line="360" w:lineRule="auto"/>
      <w:jc w:val="right"/>
      <w:rPr>
        <w:rFonts w:ascii="Arial" w:hAnsi="Arial" w:cs="Arial"/>
        <w:spacing w:val="20"/>
        <w:w w:val="200"/>
        <w:sz w:val="6"/>
        <w:szCs w:val="10"/>
        <w:lang w:val="es-CO"/>
      </w:rPr>
    </w:pPr>
  </w:p>
  <w:p w:rsidR="00693028" w:rsidRDefault="00693028" w:rsidP="0013771A">
    <w:pPr>
      <w:pStyle w:val="Piedepgina"/>
      <w:spacing w:line="360" w:lineRule="auto"/>
      <w:jc w:val="right"/>
      <w:rPr>
        <w:rFonts w:ascii="Arial" w:hAnsi="Arial" w:cs="Arial"/>
        <w:spacing w:val="20"/>
        <w:w w:val="200"/>
        <w:sz w:val="14"/>
        <w:szCs w:val="10"/>
        <w:lang w:val="es-CO"/>
      </w:rPr>
    </w:pPr>
  </w:p>
  <w:p w:rsidR="00693028" w:rsidRPr="003E18D8" w:rsidRDefault="00693028"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693028" w:rsidRPr="007F7D49" w:rsidRDefault="00693028"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D26" w:rsidRDefault="00233D26" w:rsidP="0099045D">
      <w:r>
        <w:separator/>
      </w:r>
    </w:p>
  </w:footnote>
  <w:footnote w:type="continuationSeparator" w:id="0">
    <w:p w:rsidR="00233D26" w:rsidRDefault="00233D26" w:rsidP="0099045D">
      <w:r>
        <w:continuationSeparator/>
      </w:r>
    </w:p>
  </w:footnote>
  <w:footnote w:id="1">
    <w:p w:rsidR="00693028" w:rsidRPr="00855D9F" w:rsidRDefault="00693028" w:rsidP="00BB7B9F">
      <w:pPr>
        <w:pStyle w:val="Textonotapie"/>
        <w:jc w:val="both"/>
        <w:rPr>
          <w:rFonts w:asciiTheme="minorHAnsi" w:hAnsiTheme="minorHAnsi"/>
          <w:lang w:val="es-VE"/>
        </w:rPr>
      </w:pPr>
      <w:r w:rsidRPr="00855D9F">
        <w:rPr>
          <w:rStyle w:val="Refdenotaalpie"/>
          <w:rFonts w:asciiTheme="minorHAnsi" w:hAnsiTheme="minorHAnsi"/>
        </w:rPr>
        <w:footnoteRef/>
      </w:r>
      <w:r w:rsidRPr="00855D9F">
        <w:rPr>
          <w:rFonts w:asciiTheme="minorHAnsi" w:hAnsiTheme="minorHAnsi"/>
        </w:rPr>
        <w:t xml:space="preserve"> </w:t>
      </w:r>
      <w:r>
        <w:rPr>
          <w:rFonts w:asciiTheme="minorHAnsi" w:hAnsiTheme="minorHAnsi"/>
          <w:lang w:val="es-VE"/>
        </w:rPr>
        <w:t>CC</w:t>
      </w:r>
      <w:r w:rsidRPr="00855D9F">
        <w:rPr>
          <w:rFonts w:asciiTheme="minorHAnsi" w:hAnsiTheme="minorHAnsi"/>
          <w:lang w:val="es-VE"/>
        </w:rPr>
        <w:t>. T-</w:t>
      </w:r>
      <w:r w:rsidR="00F502F4">
        <w:rPr>
          <w:rFonts w:asciiTheme="minorHAnsi" w:hAnsiTheme="minorHAnsi"/>
          <w:lang w:val="es-VE"/>
        </w:rPr>
        <w:t xml:space="preserve">010 </w:t>
      </w:r>
      <w:r w:rsidR="00DA5CA7">
        <w:rPr>
          <w:rFonts w:asciiTheme="minorHAnsi" w:hAnsiTheme="minorHAnsi"/>
          <w:lang w:val="es-VE"/>
        </w:rPr>
        <w:t>de 2016</w:t>
      </w:r>
      <w:r w:rsidRPr="00855D9F">
        <w:rPr>
          <w:rFonts w:asciiTheme="minorHAnsi" w:hAnsiTheme="minorHAnsi"/>
          <w:lang w:val="es-VE"/>
        </w:rPr>
        <w:t>.</w:t>
      </w:r>
    </w:p>
  </w:footnote>
  <w:footnote w:id="2">
    <w:p w:rsidR="003B0008" w:rsidRPr="00855D9F" w:rsidRDefault="003B0008" w:rsidP="003B0008">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T-</w:t>
      </w:r>
      <w:r>
        <w:rPr>
          <w:rFonts w:asciiTheme="minorHAnsi" w:hAnsiTheme="minorHAnsi" w:cs="Arial"/>
        </w:rPr>
        <w:t>324 de 1993</w:t>
      </w:r>
      <w:r w:rsidRPr="00855D9F">
        <w:rPr>
          <w:rFonts w:asciiTheme="minorHAnsi" w:hAnsiTheme="minorHAnsi" w:cs="Arial"/>
        </w:rPr>
        <w:t xml:space="preserve">. </w:t>
      </w:r>
    </w:p>
  </w:footnote>
  <w:footnote w:id="3">
    <w:p w:rsidR="003B0008" w:rsidRPr="00855D9F" w:rsidRDefault="003B0008" w:rsidP="003B0008">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S</w:t>
      </w:r>
      <w:r>
        <w:rPr>
          <w:rFonts w:asciiTheme="minorHAnsi" w:hAnsiTheme="minorHAnsi" w:cs="Arial"/>
        </w:rPr>
        <w:t>U-499 de 2016.</w:t>
      </w:r>
      <w:r w:rsidRPr="00855D9F">
        <w:rPr>
          <w:rFonts w:asciiTheme="minorHAnsi" w:hAnsiTheme="minorHAnsi" w:cs="Arial"/>
        </w:rPr>
        <w:t xml:space="preserve"> </w:t>
      </w:r>
    </w:p>
  </w:footnote>
  <w:footnote w:id="4">
    <w:p w:rsidR="009C6EB4" w:rsidRPr="00855D9F" w:rsidRDefault="009C6EB4" w:rsidP="009C6EB4">
      <w:pPr>
        <w:pStyle w:val="Textonotapie"/>
        <w:ind w:left="142" w:hanging="142"/>
        <w:jc w:val="both"/>
        <w:rPr>
          <w:rFonts w:asciiTheme="minorHAnsi" w:hAnsiTheme="minorHAnsi" w:cs="Arial"/>
        </w:rPr>
      </w:pPr>
      <w:r w:rsidRPr="00855D9F">
        <w:rPr>
          <w:rStyle w:val="Refdenotaalpie"/>
          <w:rFonts w:asciiTheme="minorHAnsi" w:hAnsiTheme="minorHAnsi" w:cs="Arial"/>
        </w:rPr>
        <w:footnoteRef/>
      </w:r>
      <w:r w:rsidRPr="00855D9F">
        <w:rPr>
          <w:rFonts w:asciiTheme="minorHAnsi" w:hAnsiTheme="minorHAnsi" w:cs="Arial"/>
        </w:rPr>
        <w:t xml:space="preserve"> </w:t>
      </w:r>
      <w:r>
        <w:rPr>
          <w:rFonts w:asciiTheme="minorHAnsi" w:hAnsiTheme="minorHAnsi" w:cs="Arial"/>
        </w:rPr>
        <w:t>CC</w:t>
      </w:r>
      <w:r w:rsidRPr="00855D9F">
        <w:rPr>
          <w:rFonts w:asciiTheme="minorHAnsi" w:hAnsiTheme="minorHAnsi" w:cs="Arial"/>
        </w:rPr>
        <w:t xml:space="preserve">. </w:t>
      </w:r>
      <w:r>
        <w:rPr>
          <w:rFonts w:asciiTheme="minorHAnsi" w:hAnsiTheme="minorHAnsi" w:cs="Arial"/>
        </w:rPr>
        <w:t>T-014 de 2017, T-142 de 2016 y T-760 DE 2008, entre otras</w:t>
      </w:r>
      <w:r w:rsidRPr="00855D9F">
        <w:rPr>
          <w:rFonts w:asciiTheme="minorHAnsi" w:hAnsiTheme="minorHAnsi" w:cs="Arial"/>
        </w:rPr>
        <w:t xml:space="preserve">. </w:t>
      </w:r>
    </w:p>
  </w:footnote>
  <w:footnote w:id="5">
    <w:p w:rsidR="00CC6A24" w:rsidRPr="00A5015D" w:rsidRDefault="00CC6A24" w:rsidP="00CC6A24">
      <w:pPr>
        <w:pStyle w:val="Textonotapie"/>
        <w:jc w:val="both"/>
        <w:rPr>
          <w:rFonts w:asciiTheme="minorHAnsi" w:hAnsiTheme="minorHAnsi" w:cs="Tahoma"/>
        </w:rPr>
      </w:pPr>
      <w:r w:rsidRPr="00A5015D">
        <w:rPr>
          <w:rStyle w:val="Refdenotaalpie"/>
          <w:rFonts w:asciiTheme="minorHAnsi" w:hAnsiTheme="minorHAnsi"/>
        </w:rPr>
        <w:footnoteRef/>
      </w:r>
      <w:r w:rsidRPr="00A5015D">
        <w:rPr>
          <w:rFonts w:asciiTheme="minorHAnsi" w:hAnsiTheme="minorHAnsi"/>
        </w:rPr>
        <w:t xml:space="preserve"> </w:t>
      </w:r>
      <w:r>
        <w:rPr>
          <w:rFonts w:asciiTheme="minorHAnsi" w:hAnsiTheme="minorHAnsi" w:cs="Courier New"/>
        </w:rPr>
        <w:t>TSP</w:t>
      </w:r>
      <w:r w:rsidRPr="00A5015D">
        <w:rPr>
          <w:rFonts w:asciiTheme="minorHAnsi" w:hAnsiTheme="minorHAnsi" w:cs="Calibri"/>
        </w:rPr>
        <w:t xml:space="preserve">, Sala Civil – Familia. Sentencia del </w:t>
      </w:r>
      <w:r>
        <w:rPr>
          <w:rFonts w:asciiTheme="minorHAnsi" w:hAnsiTheme="minorHAnsi" w:cs="Calibri"/>
        </w:rPr>
        <w:t>19</w:t>
      </w:r>
      <w:r w:rsidRPr="00A5015D">
        <w:rPr>
          <w:rFonts w:asciiTheme="minorHAnsi" w:hAnsiTheme="minorHAnsi" w:cs="Calibri"/>
        </w:rPr>
        <w:t>-0</w:t>
      </w:r>
      <w:r>
        <w:rPr>
          <w:rFonts w:asciiTheme="minorHAnsi" w:hAnsiTheme="minorHAnsi" w:cs="Calibri"/>
        </w:rPr>
        <w:t>8</w:t>
      </w:r>
      <w:r w:rsidRPr="00A5015D">
        <w:rPr>
          <w:rFonts w:asciiTheme="minorHAnsi" w:hAnsiTheme="minorHAnsi" w:cs="Calibri"/>
        </w:rPr>
        <w:t xml:space="preserve">-2015; MP: Duberney Grisales </w:t>
      </w:r>
      <w:r>
        <w:rPr>
          <w:rFonts w:asciiTheme="minorHAnsi" w:hAnsiTheme="minorHAnsi" w:cs="Calibri"/>
        </w:rPr>
        <w:t>H.</w:t>
      </w:r>
      <w:r w:rsidRPr="00A5015D">
        <w:rPr>
          <w:rFonts w:asciiTheme="minorHAnsi" w:hAnsiTheme="minorHAnsi" w:cs="Calibri"/>
        </w:rPr>
        <w:t>, No.2015-00</w:t>
      </w:r>
      <w:r>
        <w:rPr>
          <w:rFonts w:asciiTheme="minorHAnsi" w:hAnsiTheme="minorHAnsi" w:cs="Calibri"/>
        </w:rPr>
        <w:t>072</w:t>
      </w:r>
      <w:r w:rsidRPr="00A5015D">
        <w:rPr>
          <w:rFonts w:asciiTheme="minorHAnsi" w:hAnsiTheme="minorHAnsi" w:cs="Calibri"/>
        </w:rPr>
        <w:t>-01</w:t>
      </w:r>
      <w:r w:rsidRPr="00A5015D">
        <w:rPr>
          <w:rFonts w:asciiTheme="minorHAnsi" w:hAnsiTheme="minorHAnsi" w:cs="Tahoma"/>
        </w:rPr>
        <w:t>.</w:t>
      </w:r>
    </w:p>
  </w:footnote>
  <w:footnote w:id="6">
    <w:p w:rsidR="00CC6A24" w:rsidRPr="00A5015D" w:rsidRDefault="00CC6A24" w:rsidP="00CC6A24">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Pr>
          <w:rFonts w:asciiTheme="minorHAnsi" w:hAnsiTheme="minorHAnsi" w:cs="Courier New"/>
        </w:rPr>
        <w:t>TSP</w:t>
      </w:r>
      <w:r w:rsidRPr="00A5015D">
        <w:rPr>
          <w:rFonts w:asciiTheme="minorHAnsi" w:hAnsiTheme="minorHAnsi" w:cs="Calibri"/>
        </w:rPr>
        <w:t xml:space="preserve">, Sala Civil – Familia. Sentencia del </w:t>
      </w:r>
      <w:r>
        <w:rPr>
          <w:rFonts w:asciiTheme="minorHAnsi" w:hAnsiTheme="minorHAnsi" w:cs="Calibri"/>
        </w:rPr>
        <w:t>30-09</w:t>
      </w:r>
      <w:r w:rsidRPr="00A5015D">
        <w:rPr>
          <w:rFonts w:asciiTheme="minorHAnsi" w:hAnsiTheme="minorHAnsi" w:cs="Calibri"/>
        </w:rPr>
        <w:t xml:space="preserve">-2015; MP: Duberney Grisales </w:t>
      </w:r>
      <w:r>
        <w:rPr>
          <w:rFonts w:asciiTheme="minorHAnsi" w:hAnsiTheme="minorHAnsi" w:cs="Calibri"/>
        </w:rPr>
        <w:t>H.</w:t>
      </w:r>
      <w:r w:rsidRPr="00A5015D">
        <w:rPr>
          <w:rFonts w:asciiTheme="minorHAnsi" w:hAnsiTheme="minorHAnsi" w:cs="Calibri"/>
        </w:rPr>
        <w:t>, No.2015-00</w:t>
      </w:r>
      <w:r>
        <w:rPr>
          <w:rFonts w:asciiTheme="minorHAnsi" w:hAnsiTheme="minorHAnsi" w:cs="Calibri"/>
        </w:rPr>
        <w:t>091</w:t>
      </w:r>
      <w:r w:rsidRPr="00A5015D">
        <w:rPr>
          <w:rFonts w:asciiTheme="minorHAnsi" w:hAnsiTheme="minorHAnsi" w:cs="Calibri"/>
        </w:rPr>
        <w:t>-01.</w:t>
      </w:r>
    </w:p>
  </w:footnote>
  <w:footnote w:id="7">
    <w:p w:rsidR="00CC6A24" w:rsidRPr="00A5015D" w:rsidRDefault="00CC6A24" w:rsidP="00CC6A24">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Pr>
          <w:rFonts w:asciiTheme="minorHAnsi" w:hAnsiTheme="minorHAnsi" w:cs="Courier New"/>
        </w:rPr>
        <w:t>TSP</w:t>
      </w:r>
      <w:r w:rsidRPr="00A5015D">
        <w:rPr>
          <w:rFonts w:asciiTheme="minorHAnsi" w:hAnsiTheme="minorHAnsi" w:cs="Calibri"/>
        </w:rPr>
        <w:t xml:space="preserve">, Sala No.7 de Asuntos Penales para adolescentes. Sentencia del 28-05-2014; MP: Claudia </w:t>
      </w:r>
      <w:r>
        <w:rPr>
          <w:rFonts w:asciiTheme="minorHAnsi" w:hAnsiTheme="minorHAnsi" w:cs="Calibri"/>
        </w:rPr>
        <w:t xml:space="preserve">M. </w:t>
      </w:r>
      <w:r w:rsidRPr="00A5015D">
        <w:rPr>
          <w:rFonts w:asciiTheme="minorHAnsi" w:hAnsiTheme="minorHAnsi" w:cs="Calibri"/>
        </w:rPr>
        <w:t xml:space="preserve">Arcila </w:t>
      </w:r>
      <w:r>
        <w:rPr>
          <w:rFonts w:asciiTheme="minorHAnsi" w:hAnsiTheme="minorHAnsi" w:cs="Calibri"/>
        </w:rPr>
        <w:t>R.</w:t>
      </w:r>
      <w:r w:rsidRPr="00A5015D">
        <w:rPr>
          <w:rFonts w:asciiTheme="minorHAnsi" w:hAnsiTheme="minorHAnsi" w:cs="Calibri"/>
        </w:rPr>
        <w:t>,</w:t>
      </w:r>
      <w:r w:rsidR="00DE5992">
        <w:rPr>
          <w:rFonts w:asciiTheme="minorHAnsi" w:hAnsiTheme="minorHAnsi" w:cs="Calibri"/>
        </w:rPr>
        <w:t xml:space="preserve"> </w:t>
      </w:r>
      <w:r w:rsidRPr="00A5015D">
        <w:rPr>
          <w:rFonts w:asciiTheme="minorHAnsi" w:hAnsiTheme="minorHAnsi" w:cs="Calibri"/>
        </w:rPr>
        <w:t>No.2014-00043-01</w:t>
      </w:r>
      <w:r w:rsidRPr="00A5015D">
        <w:rPr>
          <w:rFonts w:asciiTheme="minorHAnsi" w:hAnsiTheme="minorHAnsi" w:cs="Courier New"/>
        </w:rPr>
        <w:t>.</w:t>
      </w:r>
    </w:p>
  </w:footnote>
  <w:footnote w:id="8">
    <w:p w:rsidR="00CC6A24" w:rsidRPr="00A5015D" w:rsidRDefault="00CC6A24" w:rsidP="00CC6A24">
      <w:pPr>
        <w:pStyle w:val="Textonotapie"/>
        <w:jc w:val="both"/>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Pr>
          <w:rFonts w:asciiTheme="minorHAnsi" w:hAnsiTheme="minorHAnsi" w:cs="Courier New"/>
        </w:rPr>
        <w:t>TSP</w:t>
      </w:r>
      <w:r w:rsidRPr="00A5015D">
        <w:rPr>
          <w:rFonts w:asciiTheme="minorHAnsi" w:hAnsiTheme="minorHAnsi" w:cs="Calibri"/>
        </w:rPr>
        <w:t xml:space="preserve">, Sala No.4 de Asuntos Penales para adolescentes. Sentencia del 17-02-2015; MP: Duberney Grisales </w:t>
      </w:r>
      <w:r>
        <w:rPr>
          <w:rFonts w:asciiTheme="minorHAnsi" w:hAnsiTheme="minorHAnsi" w:cs="Calibri"/>
        </w:rPr>
        <w:t>H.</w:t>
      </w:r>
      <w:r w:rsidRPr="00A5015D">
        <w:rPr>
          <w:rFonts w:asciiTheme="minorHAnsi" w:hAnsiTheme="minorHAnsi" w:cs="Calibri"/>
        </w:rPr>
        <w:t>, No.2014-00477-01.</w:t>
      </w:r>
    </w:p>
  </w:footnote>
  <w:footnote w:id="9">
    <w:p w:rsidR="00CC6A24" w:rsidRPr="00A5015D" w:rsidRDefault="00CC6A24" w:rsidP="00CC6A24">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Pr>
          <w:rFonts w:asciiTheme="minorHAnsi" w:hAnsiTheme="minorHAnsi"/>
        </w:rPr>
        <w:t>CC</w:t>
      </w:r>
      <w:r w:rsidRPr="00A5015D">
        <w:rPr>
          <w:rFonts w:asciiTheme="minorHAnsi" w:hAnsiTheme="minorHAnsi"/>
        </w:rPr>
        <w:t>. T-727 de 2011.</w:t>
      </w:r>
    </w:p>
  </w:footnote>
  <w:footnote w:id="10">
    <w:p w:rsidR="00CC6A24" w:rsidRPr="00C316F0" w:rsidRDefault="00CC6A24" w:rsidP="00CC6A24">
      <w:pPr>
        <w:pStyle w:val="Textonotapie"/>
        <w:rPr>
          <w:b/>
        </w:rPr>
      </w:pPr>
      <w:r w:rsidRPr="00C316F0">
        <w:rPr>
          <w:rStyle w:val="Refdenotaalpie"/>
          <w:rFonts w:ascii="Calibri" w:hAnsi="Calibri"/>
        </w:rPr>
        <w:footnoteRef/>
      </w:r>
      <w:r w:rsidRPr="00C316F0">
        <w:rPr>
          <w:rFonts w:ascii="Calibri" w:hAnsi="Calibri"/>
        </w:rPr>
        <w:t xml:space="preserve"> </w:t>
      </w:r>
      <w:r>
        <w:rPr>
          <w:rFonts w:ascii="Calibri" w:hAnsi="Calibri"/>
        </w:rPr>
        <w:t>CSJ</w:t>
      </w:r>
      <w:r w:rsidRPr="00C316F0">
        <w:rPr>
          <w:rFonts w:ascii="Calibri" w:hAnsi="Calibri"/>
        </w:rPr>
        <w:t>. Sala Civil, STC3914-2016</w:t>
      </w:r>
      <w:r>
        <w:rPr>
          <w:rFonts w:ascii="Calibri" w:hAnsi="Calibri"/>
        </w:rPr>
        <w:t>, entre otras.</w:t>
      </w:r>
    </w:p>
  </w:footnote>
  <w:footnote w:id="11">
    <w:p w:rsidR="00CC6A24" w:rsidRPr="00A96943" w:rsidRDefault="00CC6A24" w:rsidP="00CC6A24">
      <w:pPr>
        <w:pStyle w:val="Textonotapie"/>
        <w:rPr>
          <w:color w:val="000000" w:themeColor="text1"/>
          <w:lang w:val="es-CO"/>
        </w:rPr>
      </w:pPr>
      <w:r w:rsidRPr="00A96943">
        <w:rPr>
          <w:rStyle w:val="Refdenotaalpie"/>
          <w:rFonts w:ascii="Calibri" w:hAnsi="Calibri" w:cs="Arial"/>
          <w:color w:val="000000" w:themeColor="text1"/>
        </w:rPr>
        <w:footnoteRef/>
      </w:r>
      <w:r w:rsidRPr="00A96943">
        <w:rPr>
          <w:rFonts w:ascii="Calibri" w:hAnsi="Calibri" w:cs="Arial"/>
          <w:color w:val="000000" w:themeColor="text1"/>
        </w:rPr>
        <w:t xml:space="preserve"> </w:t>
      </w:r>
      <w:r>
        <w:rPr>
          <w:rFonts w:ascii="Calibri" w:hAnsi="Calibri" w:cs="Arial"/>
          <w:color w:val="000000" w:themeColor="text1"/>
          <w:lang w:val="es-CO"/>
        </w:rPr>
        <w:t>CC</w:t>
      </w:r>
      <w:r w:rsidRPr="00A96943">
        <w:rPr>
          <w:rFonts w:ascii="Calibri" w:hAnsi="Calibri" w:cs="Arial"/>
          <w:color w:val="000000" w:themeColor="text1"/>
          <w:lang w:val="es-CO"/>
        </w:rPr>
        <w:t xml:space="preserve">. </w:t>
      </w:r>
      <w:r w:rsidRPr="00A96943">
        <w:rPr>
          <w:rFonts w:ascii="Calibri" w:hAnsi="Calibri" w:cs="Arial"/>
          <w:color w:val="000000" w:themeColor="text1"/>
          <w:shd w:val="clear" w:color="auto" w:fill="FFFFFF"/>
        </w:rPr>
        <w:t>T -033 de 2013</w:t>
      </w:r>
      <w:r w:rsidR="00390EC1">
        <w:rPr>
          <w:rFonts w:ascii="Calibri" w:hAnsi="Calibri" w:cs="Arial"/>
          <w:color w:val="000000" w:themeColor="text1"/>
          <w:shd w:val="clear" w:color="auto" w:fill="FFFFFF"/>
        </w:rPr>
        <w:t xml:space="preserve">, </w:t>
      </w:r>
      <w:r w:rsidRPr="00A96943">
        <w:rPr>
          <w:rFonts w:ascii="Calibri" w:hAnsi="Calibri" w:cs="Arial"/>
          <w:color w:val="000000" w:themeColor="text1"/>
          <w:shd w:val="clear" w:color="auto" w:fill="FFFFFF"/>
        </w:rPr>
        <w:t>T-433 de 2014</w:t>
      </w:r>
      <w:r w:rsidR="00390EC1">
        <w:rPr>
          <w:rFonts w:ascii="Calibri" w:hAnsi="Calibri" w:cs="Arial"/>
          <w:color w:val="000000" w:themeColor="text1"/>
          <w:shd w:val="clear" w:color="auto" w:fill="FFFFFF"/>
        </w:rPr>
        <w:t xml:space="preserve">, </w:t>
      </w:r>
      <w:r w:rsidRPr="00A96943">
        <w:rPr>
          <w:rFonts w:ascii="Calibri" w:hAnsi="Calibri" w:cs="Arial"/>
          <w:bCs/>
          <w:color w:val="000000" w:themeColor="text1"/>
        </w:rPr>
        <w:t>T-644 de 2015</w:t>
      </w:r>
      <w:r w:rsidR="00390EC1">
        <w:rPr>
          <w:rFonts w:ascii="Calibri" w:hAnsi="Calibri" w:cs="Arial"/>
          <w:bCs/>
          <w:color w:val="000000" w:themeColor="text1"/>
        </w:rPr>
        <w:t>, T-148 de 2016 y T-178 de 2017</w:t>
      </w:r>
      <w:r w:rsidRPr="00A96943">
        <w:rPr>
          <w:color w:val="000000" w:themeColor="text1"/>
          <w:shd w:val="clear" w:color="auto" w:fill="FFFFFF"/>
        </w:rPr>
        <w:t>.</w:t>
      </w:r>
    </w:p>
  </w:footnote>
  <w:footnote w:id="12">
    <w:p w:rsidR="00CC6A24" w:rsidRPr="00A96943" w:rsidRDefault="00CC6A24" w:rsidP="00CC6A24">
      <w:pPr>
        <w:pStyle w:val="Textonotapie"/>
        <w:rPr>
          <w:color w:val="000000" w:themeColor="text1"/>
          <w:lang w:val="es-CO"/>
        </w:rPr>
      </w:pPr>
      <w:r w:rsidRPr="00A96943">
        <w:rPr>
          <w:rStyle w:val="Refdenotaalpie"/>
          <w:color w:val="000000" w:themeColor="text1"/>
        </w:rPr>
        <w:footnoteRef/>
      </w:r>
      <w:r w:rsidRPr="00A96943">
        <w:rPr>
          <w:color w:val="000000" w:themeColor="text1"/>
        </w:rPr>
        <w:t xml:space="preserve"> </w:t>
      </w:r>
      <w:r>
        <w:rPr>
          <w:rFonts w:ascii="Calibri" w:hAnsi="Calibri" w:cs="Arial"/>
          <w:color w:val="000000" w:themeColor="text1"/>
          <w:lang w:val="es-CO"/>
        </w:rPr>
        <w:t>CC</w:t>
      </w:r>
      <w:r w:rsidRPr="00A96943">
        <w:rPr>
          <w:rFonts w:ascii="Calibri" w:hAnsi="Calibri" w:cs="Arial"/>
          <w:color w:val="000000" w:themeColor="text1"/>
          <w:lang w:val="es-CO"/>
        </w:rPr>
        <w:t xml:space="preserve">. </w:t>
      </w:r>
      <w:r w:rsidR="00390EC1">
        <w:rPr>
          <w:rFonts w:ascii="Calibri" w:hAnsi="Calibri"/>
          <w:color w:val="000000"/>
          <w:shd w:val="clear" w:color="auto" w:fill="FFFFFF"/>
        </w:rPr>
        <w:t xml:space="preserve">T-346 de 2009, </w:t>
      </w:r>
      <w:r w:rsidRPr="00A96943">
        <w:rPr>
          <w:rFonts w:ascii="Calibri" w:hAnsi="Calibri" w:cs="Arial"/>
          <w:color w:val="000000" w:themeColor="text1"/>
          <w:shd w:val="clear" w:color="auto" w:fill="FFFFFF"/>
        </w:rPr>
        <w:t>T-433 de 2014</w:t>
      </w:r>
      <w:r w:rsidR="00390EC1">
        <w:rPr>
          <w:rFonts w:ascii="Calibri" w:hAnsi="Calibri" w:cs="Arial"/>
          <w:color w:val="000000" w:themeColor="text1"/>
          <w:shd w:val="clear" w:color="auto" w:fill="FFFFFF"/>
        </w:rPr>
        <w:t xml:space="preserve">, </w:t>
      </w:r>
      <w:r w:rsidR="00390EC1">
        <w:rPr>
          <w:rFonts w:ascii="Calibri" w:hAnsi="Calibri" w:cs="Arial"/>
          <w:bCs/>
          <w:color w:val="000000" w:themeColor="text1"/>
        </w:rPr>
        <w:t>T-148 de 2016 y T-178 de 2017</w:t>
      </w:r>
      <w:r w:rsidRPr="00A96943">
        <w:rPr>
          <w:rFonts w:ascii="Calibri" w:hAnsi="Calibri" w:cs="Arial"/>
          <w:color w:val="000000" w:themeColor="text1"/>
          <w:shd w:val="clear" w:color="auto" w:fill="FFFFFF"/>
        </w:rPr>
        <w:t>.</w:t>
      </w:r>
    </w:p>
  </w:footnote>
  <w:footnote w:id="13">
    <w:p w:rsidR="00390EC1" w:rsidRPr="00390EC1" w:rsidRDefault="00390EC1">
      <w:pPr>
        <w:pStyle w:val="Textonotapie"/>
        <w:rPr>
          <w:rFonts w:ascii="Calibri" w:hAnsi="Calibri"/>
          <w:lang w:val="es-CO"/>
        </w:rPr>
      </w:pPr>
      <w:r w:rsidRPr="00390EC1">
        <w:rPr>
          <w:rStyle w:val="Refdenotaalpie"/>
          <w:rFonts w:ascii="Calibri" w:hAnsi="Calibri"/>
        </w:rPr>
        <w:footnoteRef/>
      </w:r>
      <w:r w:rsidRPr="00390EC1">
        <w:rPr>
          <w:rFonts w:ascii="Calibri" w:hAnsi="Calibri"/>
        </w:rPr>
        <w:t xml:space="preserve"> </w:t>
      </w:r>
      <w:r w:rsidRPr="00390EC1">
        <w:rPr>
          <w:rFonts w:ascii="Calibri" w:hAnsi="Calibri"/>
          <w:lang w:val="es-CO"/>
        </w:rPr>
        <w:t>CC. C-182 de 2016.</w:t>
      </w:r>
    </w:p>
  </w:footnote>
  <w:footnote w:id="14">
    <w:p w:rsidR="00390EC1" w:rsidRPr="00D04F9E" w:rsidRDefault="00390EC1" w:rsidP="00390EC1">
      <w:pPr>
        <w:pStyle w:val="Textonotapie"/>
        <w:jc w:val="both"/>
        <w:rPr>
          <w:rFonts w:ascii="Calibri" w:hAnsi="Calibri"/>
          <w:color w:val="000000" w:themeColor="text1"/>
          <w:shd w:val="clear" w:color="auto" w:fill="FFFFFF"/>
        </w:rPr>
      </w:pPr>
      <w:r w:rsidRPr="00D04F9E">
        <w:rPr>
          <w:rStyle w:val="Refdenotaalpie"/>
          <w:rFonts w:ascii="Calibri" w:hAnsi="Calibri"/>
          <w:color w:val="000000" w:themeColor="text1"/>
        </w:rPr>
        <w:footnoteRef/>
      </w:r>
      <w:r w:rsidRPr="00D04F9E">
        <w:rPr>
          <w:rFonts w:ascii="Calibri" w:hAnsi="Calibri"/>
          <w:color w:val="000000" w:themeColor="text1"/>
        </w:rPr>
        <w:t xml:space="preserve"> </w:t>
      </w:r>
      <w:r>
        <w:rPr>
          <w:rFonts w:ascii="Calibri" w:hAnsi="Calibri"/>
          <w:color w:val="000000" w:themeColor="text1"/>
          <w:lang w:val="es-CO"/>
        </w:rPr>
        <w:t>CC</w:t>
      </w:r>
      <w:r w:rsidRPr="00D04F9E">
        <w:rPr>
          <w:rFonts w:ascii="Calibri" w:hAnsi="Calibri"/>
          <w:color w:val="000000" w:themeColor="text1"/>
          <w:lang w:val="es-CO"/>
        </w:rPr>
        <w:t xml:space="preserve">. </w:t>
      </w:r>
      <w:r w:rsidRPr="00D04F9E">
        <w:rPr>
          <w:rFonts w:ascii="Calibri" w:hAnsi="Calibri"/>
          <w:color w:val="000000" w:themeColor="text1"/>
          <w:shd w:val="clear" w:color="auto" w:fill="FFFFFF"/>
        </w:rPr>
        <w:t>T-683 de 2003</w:t>
      </w:r>
      <w:r>
        <w:rPr>
          <w:rFonts w:ascii="Calibri" w:hAnsi="Calibri"/>
          <w:color w:val="000000" w:themeColor="text1"/>
          <w:shd w:val="clear" w:color="auto" w:fill="FFFFFF"/>
        </w:rPr>
        <w:t xml:space="preserve">, </w:t>
      </w:r>
      <w:hyperlink r:id="rId1" w:tooltip="Haga clic para abrir la Sentencia T-678/15" w:history="1">
        <w:r w:rsidRPr="00D04F9E">
          <w:rPr>
            <w:rStyle w:val="Hipervnculo"/>
            <w:rFonts w:ascii="Calibri" w:hAnsi="Calibri"/>
            <w:bCs/>
            <w:color w:val="000000" w:themeColor="text1"/>
            <w:u w:val="none"/>
            <w:shd w:val="clear" w:color="auto" w:fill="FFFFFF"/>
            <w:lang w:val="es-CO"/>
          </w:rPr>
          <w:t>T-678 de 2015</w:t>
        </w:r>
      </w:hyperlink>
      <w:r w:rsidRPr="00D04F9E">
        <w:rPr>
          <w:rFonts w:ascii="Calibri" w:hAnsi="Calibri"/>
          <w:color w:val="000000" w:themeColor="text1"/>
          <w:shd w:val="clear" w:color="auto" w:fill="FFFFFF"/>
        </w:rPr>
        <w:t xml:space="preserve"> y </w:t>
      </w:r>
      <w:hyperlink r:id="rId2" w:tooltip="Haga clic para abrir la Sentencia T-719/15" w:history="1">
        <w:r w:rsidRPr="00D04F9E">
          <w:rPr>
            <w:rStyle w:val="Hipervnculo"/>
            <w:rFonts w:ascii="Calibri" w:hAnsi="Calibri"/>
            <w:bCs/>
            <w:color w:val="000000" w:themeColor="text1"/>
            <w:u w:val="none"/>
            <w:shd w:val="clear" w:color="auto" w:fill="FFFFFF"/>
            <w:lang w:val="es-ES_tradnl"/>
          </w:rPr>
          <w:t>T-719 de 2015</w:t>
        </w:r>
      </w:hyperlink>
      <w:r w:rsidRPr="00D04F9E">
        <w:rPr>
          <w:rFonts w:ascii="Calibri" w:hAnsi="Calibri"/>
          <w:color w:val="000000" w:themeColor="text1"/>
          <w:shd w:val="clear" w:color="auto" w:fill="FFFFFF"/>
        </w:rPr>
        <w:t>,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028" w:rsidRPr="006414F7" w:rsidRDefault="00693028">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EC5585">
      <w:rPr>
        <w:rFonts w:ascii="Calibri" w:hAnsi="Calibri" w:cs="Calibri"/>
        <w:i/>
        <w:noProof/>
        <w:sz w:val="20"/>
      </w:rPr>
      <w:t>6</w:t>
    </w:r>
    <w:r w:rsidRPr="006414F7">
      <w:rPr>
        <w:rFonts w:ascii="Calibri" w:hAnsi="Calibri" w:cs="Calibri"/>
        <w:i/>
        <w:sz w:val="20"/>
      </w:rPr>
      <w:fldChar w:fldCharType="end"/>
    </w:r>
  </w:p>
  <w:p w:rsidR="00693028" w:rsidRPr="006414F7" w:rsidRDefault="00693028"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B92D7D">
      <w:rPr>
        <w:rFonts w:ascii="Calibri" w:hAnsi="Calibri" w:cs="Calibri"/>
        <w:i/>
        <w:sz w:val="20"/>
        <w:szCs w:val="22"/>
      </w:rPr>
      <w:t>2017-00039-01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6651A7"/>
    <w:multiLevelType w:val="multilevel"/>
    <w:tmpl w:val="983489AC"/>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3">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7A00D6C"/>
    <w:multiLevelType w:val="multilevel"/>
    <w:tmpl w:val="AC0E257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nsid w:val="1D86468B"/>
    <w:multiLevelType w:val="hybridMultilevel"/>
    <w:tmpl w:val="CAEC5868"/>
    <w:lvl w:ilvl="0" w:tplc="73AC1CC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9">
    <w:nsid w:val="24CA245B"/>
    <w:multiLevelType w:val="multilevel"/>
    <w:tmpl w:val="CEAAFAA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1D6014"/>
    <w:multiLevelType w:val="multilevel"/>
    <w:tmpl w:val="479ECC5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D9D210D"/>
    <w:multiLevelType w:val="multilevel"/>
    <w:tmpl w:val="54826ABC"/>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626716F"/>
    <w:multiLevelType w:val="multilevel"/>
    <w:tmpl w:val="0F3E02E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16"/>
  </w:num>
  <w:num w:numId="3">
    <w:abstractNumId w:val="15"/>
  </w:num>
  <w:num w:numId="4">
    <w:abstractNumId w:val="5"/>
  </w:num>
  <w:num w:numId="5">
    <w:abstractNumId w:val="26"/>
  </w:num>
  <w:num w:numId="6">
    <w:abstractNumId w:val="0"/>
  </w:num>
  <w:num w:numId="7">
    <w:abstractNumId w:val="21"/>
  </w:num>
  <w:num w:numId="8">
    <w:abstractNumId w:val="1"/>
  </w:num>
  <w:num w:numId="9">
    <w:abstractNumId w:val="27"/>
  </w:num>
  <w:num w:numId="10">
    <w:abstractNumId w:val="22"/>
  </w:num>
  <w:num w:numId="11">
    <w:abstractNumId w:val="19"/>
  </w:num>
  <w:num w:numId="12">
    <w:abstractNumId w:val="24"/>
  </w:num>
  <w:num w:numId="13">
    <w:abstractNumId w:val="11"/>
  </w:num>
  <w:num w:numId="14">
    <w:abstractNumId w:val="13"/>
  </w:num>
  <w:num w:numId="15">
    <w:abstractNumId w:val="17"/>
  </w:num>
  <w:num w:numId="16">
    <w:abstractNumId w:val="7"/>
  </w:num>
  <w:num w:numId="17">
    <w:abstractNumId w:val="18"/>
  </w:num>
  <w:num w:numId="18">
    <w:abstractNumId w:val="10"/>
  </w:num>
  <w:num w:numId="19">
    <w:abstractNumId w:val="8"/>
  </w:num>
  <w:num w:numId="20">
    <w:abstractNumId w:val="14"/>
  </w:num>
  <w:num w:numId="21">
    <w:abstractNumId w:val="9"/>
  </w:num>
  <w:num w:numId="22">
    <w:abstractNumId w:val="28"/>
  </w:num>
  <w:num w:numId="23">
    <w:abstractNumId w:val="3"/>
  </w:num>
  <w:num w:numId="24">
    <w:abstractNumId w:val="20"/>
  </w:num>
  <w:num w:numId="25">
    <w:abstractNumId w:val="23"/>
  </w:num>
  <w:num w:numId="26">
    <w:abstractNumId w:val="6"/>
  </w:num>
  <w:num w:numId="27">
    <w:abstractNumId w:val="25"/>
  </w:num>
  <w:num w:numId="28">
    <w:abstractNumId w:val="12"/>
  </w:num>
  <w:num w:numId="29">
    <w:abstractNumId w:val="2"/>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429"/>
    <w:rsid w:val="0000292B"/>
    <w:rsid w:val="00002AEB"/>
    <w:rsid w:val="00002ED5"/>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5AE5"/>
    <w:rsid w:val="00016253"/>
    <w:rsid w:val="00017B6F"/>
    <w:rsid w:val="00017E87"/>
    <w:rsid w:val="00020046"/>
    <w:rsid w:val="000205F3"/>
    <w:rsid w:val="00020FA8"/>
    <w:rsid w:val="00021046"/>
    <w:rsid w:val="00021145"/>
    <w:rsid w:val="00021333"/>
    <w:rsid w:val="00021457"/>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099"/>
    <w:rsid w:val="000271AD"/>
    <w:rsid w:val="00027398"/>
    <w:rsid w:val="00027A6F"/>
    <w:rsid w:val="00030686"/>
    <w:rsid w:val="000311D1"/>
    <w:rsid w:val="00032C42"/>
    <w:rsid w:val="0003401F"/>
    <w:rsid w:val="000341E2"/>
    <w:rsid w:val="00034A23"/>
    <w:rsid w:val="00035E46"/>
    <w:rsid w:val="00036D33"/>
    <w:rsid w:val="00037093"/>
    <w:rsid w:val="000408CD"/>
    <w:rsid w:val="00040D5C"/>
    <w:rsid w:val="00041210"/>
    <w:rsid w:val="00042D53"/>
    <w:rsid w:val="00043741"/>
    <w:rsid w:val="00043BB5"/>
    <w:rsid w:val="000449B2"/>
    <w:rsid w:val="000454FB"/>
    <w:rsid w:val="00045578"/>
    <w:rsid w:val="00046FFB"/>
    <w:rsid w:val="000474A6"/>
    <w:rsid w:val="0004780D"/>
    <w:rsid w:val="00047F79"/>
    <w:rsid w:val="000501A9"/>
    <w:rsid w:val="000503C6"/>
    <w:rsid w:val="0005058F"/>
    <w:rsid w:val="00050733"/>
    <w:rsid w:val="00050EF2"/>
    <w:rsid w:val="00051418"/>
    <w:rsid w:val="0005233B"/>
    <w:rsid w:val="00052EDD"/>
    <w:rsid w:val="00053152"/>
    <w:rsid w:val="0005410F"/>
    <w:rsid w:val="0005443E"/>
    <w:rsid w:val="00054679"/>
    <w:rsid w:val="000547E1"/>
    <w:rsid w:val="00054860"/>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DEA"/>
    <w:rsid w:val="000769E5"/>
    <w:rsid w:val="000774AE"/>
    <w:rsid w:val="000803A5"/>
    <w:rsid w:val="000805F5"/>
    <w:rsid w:val="00080DED"/>
    <w:rsid w:val="00081F32"/>
    <w:rsid w:val="00082813"/>
    <w:rsid w:val="000833E9"/>
    <w:rsid w:val="0008354B"/>
    <w:rsid w:val="000844E0"/>
    <w:rsid w:val="00085345"/>
    <w:rsid w:val="00085349"/>
    <w:rsid w:val="00085633"/>
    <w:rsid w:val="00085B3A"/>
    <w:rsid w:val="00085E66"/>
    <w:rsid w:val="00086468"/>
    <w:rsid w:val="000865B7"/>
    <w:rsid w:val="000865F3"/>
    <w:rsid w:val="000866B3"/>
    <w:rsid w:val="00086D9B"/>
    <w:rsid w:val="000878C7"/>
    <w:rsid w:val="000878F4"/>
    <w:rsid w:val="000879AA"/>
    <w:rsid w:val="00087A1B"/>
    <w:rsid w:val="00090BD7"/>
    <w:rsid w:val="00090C78"/>
    <w:rsid w:val="00091B3D"/>
    <w:rsid w:val="00091D44"/>
    <w:rsid w:val="0009208D"/>
    <w:rsid w:val="00092B1F"/>
    <w:rsid w:val="0009333F"/>
    <w:rsid w:val="000938B9"/>
    <w:rsid w:val="00093C3D"/>
    <w:rsid w:val="00093C9B"/>
    <w:rsid w:val="00095EAB"/>
    <w:rsid w:val="000965B3"/>
    <w:rsid w:val="00096A82"/>
    <w:rsid w:val="000970D6"/>
    <w:rsid w:val="000970D9"/>
    <w:rsid w:val="0009797E"/>
    <w:rsid w:val="00097C7C"/>
    <w:rsid w:val="000A0704"/>
    <w:rsid w:val="000A1196"/>
    <w:rsid w:val="000A131F"/>
    <w:rsid w:val="000A1D73"/>
    <w:rsid w:val="000A24D0"/>
    <w:rsid w:val="000A2503"/>
    <w:rsid w:val="000A2572"/>
    <w:rsid w:val="000A2A13"/>
    <w:rsid w:val="000A3A43"/>
    <w:rsid w:val="000A40B6"/>
    <w:rsid w:val="000A518B"/>
    <w:rsid w:val="000A537E"/>
    <w:rsid w:val="000A5381"/>
    <w:rsid w:val="000A59B5"/>
    <w:rsid w:val="000A5B8C"/>
    <w:rsid w:val="000A5BE2"/>
    <w:rsid w:val="000A5D15"/>
    <w:rsid w:val="000A62DD"/>
    <w:rsid w:val="000A6331"/>
    <w:rsid w:val="000A6800"/>
    <w:rsid w:val="000B0256"/>
    <w:rsid w:val="000B133E"/>
    <w:rsid w:val="000B1961"/>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328"/>
    <w:rsid w:val="000C585F"/>
    <w:rsid w:val="000C5FB3"/>
    <w:rsid w:val="000C69DD"/>
    <w:rsid w:val="000C71EA"/>
    <w:rsid w:val="000C74DD"/>
    <w:rsid w:val="000C7DE6"/>
    <w:rsid w:val="000D0AD0"/>
    <w:rsid w:val="000D152C"/>
    <w:rsid w:val="000D1769"/>
    <w:rsid w:val="000D2D98"/>
    <w:rsid w:val="000D31B6"/>
    <w:rsid w:val="000D364C"/>
    <w:rsid w:val="000D3948"/>
    <w:rsid w:val="000D3F22"/>
    <w:rsid w:val="000D41CB"/>
    <w:rsid w:val="000D4BA6"/>
    <w:rsid w:val="000D6276"/>
    <w:rsid w:val="000D763A"/>
    <w:rsid w:val="000D78F8"/>
    <w:rsid w:val="000D7DD7"/>
    <w:rsid w:val="000E0370"/>
    <w:rsid w:val="000E042C"/>
    <w:rsid w:val="000E08E4"/>
    <w:rsid w:val="000E12BC"/>
    <w:rsid w:val="000E1786"/>
    <w:rsid w:val="000E1D50"/>
    <w:rsid w:val="000E24A9"/>
    <w:rsid w:val="000E2628"/>
    <w:rsid w:val="000E29AA"/>
    <w:rsid w:val="000E2EA2"/>
    <w:rsid w:val="000E3231"/>
    <w:rsid w:val="000E3403"/>
    <w:rsid w:val="000E34BB"/>
    <w:rsid w:val="000E34BD"/>
    <w:rsid w:val="000E34CA"/>
    <w:rsid w:val="000E3874"/>
    <w:rsid w:val="000E3E05"/>
    <w:rsid w:val="000E60BB"/>
    <w:rsid w:val="000E6695"/>
    <w:rsid w:val="000E69FE"/>
    <w:rsid w:val="000E6B0D"/>
    <w:rsid w:val="000E6B90"/>
    <w:rsid w:val="000E6F57"/>
    <w:rsid w:val="000E78E9"/>
    <w:rsid w:val="000F116A"/>
    <w:rsid w:val="000F195F"/>
    <w:rsid w:val="000F1D48"/>
    <w:rsid w:val="000F1FDE"/>
    <w:rsid w:val="000F33DC"/>
    <w:rsid w:val="000F3C5A"/>
    <w:rsid w:val="000F3CF5"/>
    <w:rsid w:val="000F4326"/>
    <w:rsid w:val="000F67AB"/>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33"/>
    <w:rsid w:val="00107D7D"/>
    <w:rsid w:val="00110496"/>
    <w:rsid w:val="001108F7"/>
    <w:rsid w:val="001112EE"/>
    <w:rsid w:val="00111321"/>
    <w:rsid w:val="001113DC"/>
    <w:rsid w:val="00111806"/>
    <w:rsid w:val="00111ABC"/>
    <w:rsid w:val="00111CAB"/>
    <w:rsid w:val="0011285C"/>
    <w:rsid w:val="00112A21"/>
    <w:rsid w:val="00112BB3"/>
    <w:rsid w:val="001144AE"/>
    <w:rsid w:val="001149F2"/>
    <w:rsid w:val="00114A7D"/>
    <w:rsid w:val="00114CED"/>
    <w:rsid w:val="00115830"/>
    <w:rsid w:val="00115D36"/>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2F4F"/>
    <w:rsid w:val="00133374"/>
    <w:rsid w:val="00134342"/>
    <w:rsid w:val="001345A4"/>
    <w:rsid w:val="001346F9"/>
    <w:rsid w:val="00134A6A"/>
    <w:rsid w:val="00134F0A"/>
    <w:rsid w:val="001354B6"/>
    <w:rsid w:val="00135744"/>
    <w:rsid w:val="001358AF"/>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9A1"/>
    <w:rsid w:val="00144C27"/>
    <w:rsid w:val="001456E0"/>
    <w:rsid w:val="0014590D"/>
    <w:rsid w:val="00145B7C"/>
    <w:rsid w:val="001460B2"/>
    <w:rsid w:val="001460F3"/>
    <w:rsid w:val="00147691"/>
    <w:rsid w:val="001479D9"/>
    <w:rsid w:val="00147AF1"/>
    <w:rsid w:val="00147B2C"/>
    <w:rsid w:val="0015081F"/>
    <w:rsid w:val="00150828"/>
    <w:rsid w:val="00150B83"/>
    <w:rsid w:val="0015100F"/>
    <w:rsid w:val="00151241"/>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E4"/>
    <w:rsid w:val="00161F0F"/>
    <w:rsid w:val="00162F1A"/>
    <w:rsid w:val="00162FB1"/>
    <w:rsid w:val="00163299"/>
    <w:rsid w:val="00163385"/>
    <w:rsid w:val="001638EF"/>
    <w:rsid w:val="00163B5A"/>
    <w:rsid w:val="00163C03"/>
    <w:rsid w:val="00163E7B"/>
    <w:rsid w:val="0016466E"/>
    <w:rsid w:val="00164D6D"/>
    <w:rsid w:val="00164DB6"/>
    <w:rsid w:val="001654C6"/>
    <w:rsid w:val="00165C60"/>
    <w:rsid w:val="0016605C"/>
    <w:rsid w:val="00166D62"/>
    <w:rsid w:val="001677E3"/>
    <w:rsid w:val="001678A1"/>
    <w:rsid w:val="00171238"/>
    <w:rsid w:val="0017157E"/>
    <w:rsid w:val="00172C6F"/>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05B"/>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BC5"/>
    <w:rsid w:val="001A6A5E"/>
    <w:rsid w:val="001A6BD6"/>
    <w:rsid w:val="001A7270"/>
    <w:rsid w:val="001B024F"/>
    <w:rsid w:val="001B0E0F"/>
    <w:rsid w:val="001B1B9D"/>
    <w:rsid w:val="001B20E8"/>
    <w:rsid w:val="001B3651"/>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25F"/>
    <w:rsid w:val="001D0884"/>
    <w:rsid w:val="001D0CCA"/>
    <w:rsid w:val="001D0F25"/>
    <w:rsid w:val="001D1325"/>
    <w:rsid w:val="001D13B2"/>
    <w:rsid w:val="001D1797"/>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87A"/>
    <w:rsid w:val="001E115F"/>
    <w:rsid w:val="001E145B"/>
    <w:rsid w:val="001E26CE"/>
    <w:rsid w:val="001E28E1"/>
    <w:rsid w:val="001E2C71"/>
    <w:rsid w:val="001E2D07"/>
    <w:rsid w:val="001E2EB6"/>
    <w:rsid w:val="001E3B3D"/>
    <w:rsid w:val="001E3B80"/>
    <w:rsid w:val="001E3CD8"/>
    <w:rsid w:val="001E3DEF"/>
    <w:rsid w:val="001E3E81"/>
    <w:rsid w:val="001E3F11"/>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A2C"/>
    <w:rsid w:val="00205B17"/>
    <w:rsid w:val="00205B8C"/>
    <w:rsid w:val="00205CAA"/>
    <w:rsid w:val="00205F8A"/>
    <w:rsid w:val="002060F5"/>
    <w:rsid w:val="00206857"/>
    <w:rsid w:val="0020765B"/>
    <w:rsid w:val="002078C7"/>
    <w:rsid w:val="002079A7"/>
    <w:rsid w:val="00210558"/>
    <w:rsid w:val="002117A8"/>
    <w:rsid w:val="00211BD4"/>
    <w:rsid w:val="00211F1E"/>
    <w:rsid w:val="00212487"/>
    <w:rsid w:val="00213147"/>
    <w:rsid w:val="00213459"/>
    <w:rsid w:val="00213843"/>
    <w:rsid w:val="00213B31"/>
    <w:rsid w:val="00213B67"/>
    <w:rsid w:val="00214D2E"/>
    <w:rsid w:val="00214E8E"/>
    <w:rsid w:val="002157EC"/>
    <w:rsid w:val="00215B86"/>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D26"/>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E1C"/>
    <w:rsid w:val="00243EFA"/>
    <w:rsid w:val="00244523"/>
    <w:rsid w:val="002445A1"/>
    <w:rsid w:val="002450A3"/>
    <w:rsid w:val="00245222"/>
    <w:rsid w:val="002455C0"/>
    <w:rsid w:val="00245B6F"/>
    <w:rsid w:val="002470CC"/>
    <w:rsid w:val="00247994"/>
    <w:rsid w:val="00250539"/>
    <w:rsid w:val="00250DA7"/>
    <w:rsid w:val="00250EAE"/>
    <w:rsid w:val="002516FA"/>
    <w:rsid w:val="002517C0"/>
    <w:rsid w:val="00251A54"/>
    <w:rsid w:val="00251F84"/>
    <w:rsid w:val="002520E9"/>
    <w:rsid w:val="002526A9"/>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463"/>
    <w:rsid w:val="00264672"/>
    <w:rsid w:val="00264BB7"/>
    <w:rsid w:val="00265F36"/>
    <w:rsid w:val="00266971"/>
    <w:rsid w:val="00266F3B"/>
    <w:rsid w:val="002673D6"/>
    <w:rsid w:val="00267454"/>
    <w:rsid w:val="00270042"/>
    <w:rsid w:val="002708B8"/>
    <w:rsid w:val="00270DD6"/>
    <w:rsid w:val="002711EA"/>
    <w:rsid w:val="0027130B"/>
    <w:rsid w:val="002713C4"/>
    <w:rsid w:val="002717D1"/>
    <w:rsid w:val="0027200A"/>
    <w:rsid w:val="0027235F"/>
    <w:rsid w:val="00272D0C"/>
    <w:rsid w:val="00272DBA"/>
    <w:rsid w:val="00273364"/>
    <w:rsid w:val="002740C5"/>
    <w:rsid w:val="0027495E"/>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254"/>
    <w:rsid w:val="00283B13"/>
    <w:rsid w:val="00283CD0"/>
    <w:rsid w:val="0028437A"/>
    <w:rsid w:val="0028494C"/>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02C"/>
    <w:rsid w:val="00290213"/>
    <w:rsid w:val="00290DB8"/>
    <w:rsid w:val="0029164C"/>
    <w:rsid w:val="002916F2"/>
    <w:rsid w:val="00291730"/>
    <w:rsid w:val="00291B79"/>
    <w:rsid w:val="00291E5C"/>
    <w:rsid w:val="00292504"/>
    <w:rsid w:val="00292631"/>
    <w:rsid w:val="00293744"/>
    <w:rsid w:val="00293776"/>
    <w:rsid w:val="0029378C"/>
    <w:rsid w:val="002939A0"/>
    <w:rsid w:val="0029423A"/>
    <w:rsid w:val="00294415"/>
    <w:rsid w:val="0029516F"/>
    <w:rsid w:val="00295335"/>
    <w:rsid w:val="00295F3F"/>
    <w:rsid w:val="002972E0"/>
    <w:rsid w:val="00297686"/>
    <w:rsid w:val="00297747"/>
    <w:rsid w:val="00297AC4"/>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9F3"/>
    <w:rsid w:val="002B1AFC"/>
    <w:rsid w:val="002B1D72"/>
    <w:rsid w:val="002B2263"/>
    <w:rsid w:val="002B24DA"/>
    <w:rsid w:val="002B401E"/>
    <w:rsid w:val="002B49BF"/>
    <w:rsid w:val="002B4AF2"/>
    <w:rsid w:val="002B5533"/>
    <w:rsid w:val="002B5FD5"/>
    <w:rsid w:val="002B7260"/>
    <w:rsid w:val="002B7288"/>
    <w:rsid w:val="002B7BAB"/>
    <w:rsid w:val="002B7D80"/>
    <w:rsid w:val="002C0121"/>
    <w:rsid w:val="002C0F8B"/>
    <w:rsid w:val="002C1091"/>
    <w:rsid w:val="002C2622"/>
    <w:rsid w:val="002C3B48"/>
    <w:rsid w:val="002C3E10"/>
    <w:rsid w:val="002C4684"/>
    <w:rsid w:val="002C4983"/>
    <w:rsid w:val="002C4AC0"/>
    <w:rsid w:val="002C4C30"/>
    <w:rsid w:val="002C50BB"/>
    <w:rsid w:val="002C5523"/>
    <w:rsid w:val="002C5970"/>
    <w:rsid w:val="002C5B41"/>
    <w:rsid w:val="002C6677"/>
    <w:rsid w:val="002C710C"/>
    <w:rsid w:val="002C771C"/>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0F4"/>
    <w:rsid w:val="002E5BE7"/>
    <w:rsid w:val="002E5C3E"/>
    <w:rsid w:val="002E6116"/>
    <w:rsid w:val="002E656F"/>
    <w:rsid w:val="002E708B"/>
    <w:rsid w:val="002E7E3A"/>
    <w:rsid w:val="002F05F4"/>
    <w:rsid w:val="002F079F"/>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5FAE"/>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BDA"/>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E31"/>
    <w:rsid w:val="00350F45"/>
    <w:rsid w:val="00352556"/>
    <w:rsid w:val="00352603"/>
    <w:rsid w:val="0035297D"/>
    <w:rsid w:val="00353142"/>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BD4"/>
    <w:rsid w:val="00361A7A"/>
    <w:rsid w:val="00362CB1"/>
    <w:rsid w:val="003632B0"/>
    <w:rsid w:val="003641DE"/>
    <w:rsid w:val="003648A3"/>
    <w:rsid w:val="00365411"/>
    <w:rsid w:val="003655CE"/>
    <w:rsid w:val="00365E29"/>
    <w:rsid w:val="0036612F"/>
    <w:rsid w:val="00366151"/>
    <w:rsid w:val="003671F9"/>
    <w:rsid w:val="00370D1D"/>
    <w:rsid w:val="00371469"/>
    <w:rsid w:val="0037217E"/>
    <w:rsid w:val="003722A2"/>
    <w:rsid w:val="00372BC7"/>
    <w:rsid w:val="003733E2"/>
    <w:rsid w:val="0037348A"/>
    <w:rsid w:val="003739B4"/>
    <w:rsid w:val="00374B7E"/>
    <w:rsid w:val="00375553"/>
    <w:rsid w:val="0037599F"/>
    <w:rsid w:val="00375AAF"/>
    <w:rsid w:val="00375F7E"/>
    <w:rsid w:val="003767EE"/>
    <w:rsid w:val="00376E1F"/>
    <w:rsid w:val="00376F2B"/>
    <w:rsid w:val="0037747B"/>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878FE"/>
    <w:rsid w:val="00390E90"/>
    <w:rsid w:val="00390EC1"/>
    <w:rsid w:val="00391430"/>
    <w:rsid w:val="0039143D"/>
    <w:rsid w:val="00391560"/>
    <w:rsid w:val="00391B1A"/>
    <w:rsid w:val="00391FA3"/>
    <w:rsid w:val="003928A7"/>
    <w:rsid w:val="00392F23"/>
    <w:rsid w:val="00392F65"/>
    <w:rsid w:val="003931C4"/>
    <w:rsid w:val="0039383D"/>
    <w:rsid w:val="003938A6"/>
    <w:rsid w:val="00394231"/>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3966"/>
    <w:rsid w:val="003A4170"/>
    <w:rsid w:val="003A4181"/>
    <w:rsid w:val="003A41CE"/>
    <w:rsid w:val="003A4A61"/>
    <w:rsid w:val="003A52DC"/>
    <w:rsid w:val="003A58B3"/>
    <w:rsid w:val="003A5B20"/>
    <w:rsid w:val="003A5E59"/>
    <w:rsid w:val="003B0008"/>
    <w:rsid w:val="003B08F5"/>
    <w:rsid w:val="003B0B82"/>
    <w:rsid w:val="003B0EE1"/>
    <w:rsid w:val="003B12FB"/>
    <w:rsid w:val="003B1C6C"/>
    <w:rsid w:val="003B1EB0"/>
    <w:rsid w:val="003B3673"/>
    <w:rsid w:val="003B37F0"/>
    <w:rsid w:val="003B4005"/>
    <w:rsid w:val="003B50F3"/>
    <w:rsid w:val="003B5178"/>
    <w:rsid w:val="003B691D"/>
    <w:rsid w:val="003B6E96"/>
    <w:rsid w:val="003B7AD3"/>
    <w:rsid w:val="003C2862"/>
    <w:rsid w:val="003C2C00"/>
    <w:rsid w:val="003C2EB2"/>
    <w:rsid w:val="003C3200"/>
    <w:rsid w:val="003C3A12"/>
    <w:rsid w:val="003C4499"/>
    <w:rsid w:val="003C4B66"/>
    <w:rsid w:val="003C55A8"/>
    <w:rsid w:val="003C5876"/>
    <w:rsid w:val="003C61F1"/>
    <w:rsid w:val="003C6E39"/>
    <w:rsid w:val="003C7F07"/>
    <w:rsid w:val="003D17B2"/>
    <w:rsid w:val="003D2AE0"/>
    <w:rsid w:val="003D2BB1"/>
    <w:rsid w:val="003D2BDB"/>
    <w:rsid w:val="003D2F63"/>
    <w:rsid w:val="003D3318"/>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EA2"/>
    <w:rsid w:val="003E0D08"/>
    <w:rsid w:val="003E0DA0"/>
    <w:rsid w:val="003E15C3"/>
    <w:rsid w:val="003E15EB"/>
    <w:rsid w:val="003E18D8"/>
    <w:rsid w:val="003E2887"/>
    <w:rsid w:val="003E288D"/>
    <w:rsid w:val="003E35E2"/>
    <w:rsid w:val="003E3CD6"/>
    <w:rsid w:val="003E44F9"/>
    <w:rsid w:val="003E4897"/>
    <w:rsid w:val="003E5253"/>
    <w:rsid w:val="003E5CB6"/>
    <w:rsid w:val="003E73B6"/>
    <w:rsid w:val="003F01B3"/>
    <w:rsid w:val="003F13B4"/>
    <w:rsid w:val="003F1BE8"/>
    <w:rsid w:val="003F1D5C"/>
    <w:rsid w:val="003F2ADA"/>
    <w:rsid w:val="003F2BE4"/>
    <w:rsid w:val="003F3BCD"/>
    <w:rsid w:val="003F47F1"/>
    <w:rsid w:val="003F4809"/>
    <w:rsid w:val="003F4D8C"/>
    <w:rsid w:val="003F4ED8"/>
    <w:rsid w:val="003F5323"/>
    <w:rsid w:val="003F5645"/>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1B"/>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27B32"/>
    <w:rsid w:val="00430174"/>
    <w:rsid w:val="004302F8"/>
    <w:rsid w:val="0043043A"/>
    <w:rsid w:val="00431B5B"/>
    <w:rsid w:val="00432145"/>
    <w:rsid w:val="00432310"/>
    <w:rsid w:val="00432E4F"/>
    <w:rsid w:val="00433FCF"/>
    <w:rsid w:val="00433FFD"/>
    <w:rsid w:val="004347D4"/>
    <w:rsid w:val="0043492B"/>
    <w:rsid w:val="00434CF1"/>
    <w:rsid w:val="00435CD3"/>
    <w:rsid w:val="004360F4"/>
    <w:rsid w:val="004361F0"/>
    <w:rsid w:val="0043680D"/>
    <w:rsid w:val="00436D81"/>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47B5D"/>
    <w:rsid w:val="00450A8F"/>
    <w:rsid w:val="00450F26"/>
    <w:rsid w:val="004513F3"/>
    <w:rsid w:val="00451431"/>
    <w:rsid w:val="00451F8A"/>
    <w:rsid w:val="00453189"/>
    <w:rsid w:val="00453E95"/>
    <w:rsid w:val="004548B6"/>
    <w:rsid w:val="004549AD"/>
    <w:rsid w:val="00454F83"/>
    <w:rsid w:val="00455076"/>
    <w:rsid w:val="004557D6"/>
    <w:rsid w:val="00455F07"/>
    <w:rsid w:val="00456151"/>
    <w:rsid w:val="004575B4"/>
    <w:rsid w:val="00457916"/>
    <w:rsid w:val="00460CA9"/>
    <w:rsid w:val="0046196A"/>
    <w:rsid w:val="00461BB8"/>
    <w:rsid w:val="00461DD6"/>
    <w:rsid w:val="00461E46"/>
    <w:rsid w:val="00462069"/>
    <w:rsid w:val="00462151"/>
    <w:rsid w:val="00462F25"/>
    <w:rsid w:val="004633F4"/>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51"/>
    <w:rsid w:val="004733B9"/>
    <w:rsid w:val="00473A60"/>
    <w:rsid w:val="00474292"/>
    <w:rsid w:val="00474605"/>
    <w:rsid w:val="004747EC"/>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384D"/>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4BB"/>
    <w:rsid w:val="004D07D1"/>
    <w:rsid w:val="004D0D02"/>
    <w:rsid w:val="004D0F71"/>
    <w:rsid w:val="004D11BF"/>
    <w:rsid w:val="004D1B99"/>
    <w:rsid w:val="004D21F8"/>
    <w:rsid w:val="004D221F"/>
    <w:rsid w:val="004D2734"/>
    <w:rsid w:val="004D426C"/>
    <w:rsid w:val="004D49FA"/>
    <w:rsid w:val="004D4A39"/>
    <w:rsid w:val="004D4D7E"/>
    <w:rsid w:val="004D51D9"/>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AC9"/>
    <w:rsid w:val="004E7B1B"/>
    <w:rsid w:val="004E7F5F"/>
    <w:rsid w:val="004F03F3"/>
    <w:rsid w:val="004F0E54"/>
    <w:rsid w:val="004F1AB9"/>
    <w:rsid w:val="004F1CFF"/>
    <w:rsid w:val="004F2D5C"/>
    <w:rsid w:val="004F34AC"/>
    <w:rsid w:val="004F38E1"/>
    <w:rsid w:val="004F4022"/>
    <w:rsid w:val="004F478C"/>
    <w:rsid w:val="004F4806"/>
    <w:rsid w:val="004F481E"/>
    <w:rsid w:val="004F49D1"/>
    <w:rsid w:val="004F4D82"/>
    <w:rsid w:val="004F53B1"/>
    <w:rsid w:val="004F6979"/>
    <w:rsid w:val="004F6C7F"/>
    <w:rsid w:val="004F6FFF"/>
    <w:rsid w:val="004F7DEF"/>
    <w:rsid w:val="005009FD"/>
    <w:rsid w:val="0050173F"/>
    <w:rsid w:val="005021C1"/>
    <w:rsid w:val="00502928"/>
    <w:rsid w:val="00502C45"/>
    <w:rsid w:val="00502D19"/>
    <w:rsid w:val="005037C7"/>
    <w:rsid w:val="00505068"/>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59B"/>
    <w:rsid w:val="0052570A"/>
    <w:rsid w:val="00525CF8"/>
    <w:rsid w:val="00525D07"/>
    <w:rsid w:val="00525F1A"/>
    <w:rsid w:val="005268D5"/>
    <w:rsid w:val="00526D7F"/>
    <w:rsid w:val="00527022"/>
    <w:rsid w:val="005273E3"/>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47"/>
    <w:rsid w:val="005420BB"/>
    <w:rsid w:val="00543EE6"/>
    <w:rsid w:val="005440CF"/>
    <w:rsid w:val="00544859"/>
    <w:rsid w:val="00545409"/>
    <w:rsid w:val="0054550B"/>
    <w:rsid w:val="00545914"/>
    <w:rsid w:val="00545F39"/>
    <w:rsid w:val="00546006"/>
    <w:rsid w:val="005463F5"/>
    <w:rsid w:val="00546AD5"/>
    <w:rsid w:val="0054725D"/>
    <w:rsid w:val="00547CC0"/>
    <w:rsid w:val="00550E2F"/>
    <w:rsid w:val="00551BFA"/>
    <w:rsid w:val="00551FBB"/>
    <w:rsid w:val="0055282B"/>
    <w:rsid w:val="00552CE8"/>
    <w:rsid w:val="00553562"/>
    <w:rsid w:val="00553F9C"/>
    <w:rsid w:val="0055407B"/>
    <w:rsid w:val="00554FD1"/>
    <w:rsid w:val="00555BC2"/>
    <w:rsid w:val="005561DB"/>
    <w:rsid w:val="00556508"/>
    <w:rsid w:val="0055684E"/>
    <w:rsid w:val="0055788B"/>
    <w:rsid w:val="0055798C"/>
    <w:rsid w:val="00557A1B"/>
    <w:rsid w:val="00557CDA"/>
    <w:rsid w:val="0056065A"/>
    <w:rsid w:val="00560D55"/>
    <w:rsid w:val="00561182"/>
    <w:rsid w:val="00561C54"/>
    <w:rsid w:val="00561F4D"/>
    <w:rsid w:val="005628B3"/>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A7C"/>
    <w:rsid w:val="00575E07"/>
    <w:rsid w:val="00575F20"/>
    <w:rsid w:val="00576247"/>
    <w:rsid w:val="00576899"/>
    <w:rsid w:val="005773D1"/>
    <w:rsid w:val="00577DAA"/>
    <w:rsid w:val="00580060"/>
    <w:rsid w:val="0058043E"/>
    <w:rsid w:val="00580560"/>
    <w:rsid w:val="00580947"/>
    <w:rsid w:val="0058278C"/>
    <w:rsid w:val="005842CF"/>
    <w:rsid w:val="005843B1"/>
    <w:rsid w:val="0058608C"/>
    <w:rsid w:val="00586934"/>
    <w:rsid w:val="00586D15"/>
    <w:rsid w:val="00587535"/>
    <w:rsid w:val="0058760B"/>
    <w:rsid w:val="005879EB"/>
    <w:rsid w:val="00587A58"/>
    <w:rsid w:val="00587E67"/>
    <w:rsid w:val="005900E8"/>
    <w:rsid w:val="00590AD2"/>
    <w:rsid w:val="005912EB"/>
    <w:rsid w:val="00591A2D"/>
    <w:rsid w:val="00593002"/>
    <w:rsid w:val="00594584"/>
    <w:rsid w:val="00594F7E"/>
    <w:rsid w:val="00594FDC"/>
    <w:rsid w:val="0059514B"/>
    <w:rsid w:val="00595487"/>
    <w:rsid w:val="005955FF"/>
    <w:rsid w:val="00595684"/>
    <w:rsid w:val="00596A3B"/>
    <w:rsid w:val="00596DB4"/>
    <w:rsid w:val="0059791D"/>
    <w:rsid w:val="005979AE"/>
    <w:rsid w:val="005A0648"/>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078"/>
    <w:rsid w:val="005B117C"/>
    <w:rsid w:val="005B147B"/>
    <w:rsid w:val="005B14A2"/>
    <w:rsid w:val="005B161F"/>
    <w:rsid w:val="005B17A4"/>
    <w:rsid w:val="005B22C2"/>
    <w:rsid w:val="005B2951"/>
    <w:rsid w:val="005B2BC6"/>
    <w:rsid w:val="005B38CC"/>
    <w:rsid w:val="005B3C2E"/>
    <w:rsid w:val="005B3E44"/>
    <w:rsid w:val="005B41D2"/>
    <w:rsid w:val="005B4E04"/>
    <w:rsid w:val="005B4F90"/>
    <w:rsid w:val="005B7137"/>
    <w:rsid w:val="005C053C"/>
    <w:rsid w:val="005C0A5A"/>
    <w:rsid w:val="005C14BE"/>
    <w:rsid w:val="005C189C"/>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375"/>
    <w:rsid w:val="005E006B"/>
    <w:rsid w:val="005E1750"/>
    <w:rsid w:val="005E19F3"/>
    <w:rsid w:val="005E2879"/>
    <w:rsid w:val="005E2C13"/>
    <w:rsid w:val="005E2C7C"/>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10FF"/>
    <w:rsid w:val="005F1B6F"/>
    <w:rsid w:val="005F27EA"/>
    <w:rsid w:val="005F2D09"/>
    <w:rsid w:val="005F2D44"/>
    <w:rsid w:val="005F3125"/>
    <w:rsid w:val="005F3B66"/>
    <w:rsid w:val="005F3E08"/>
    <w:rsid w:val="005F474C"/>
    <w:rsid w:val="005F47CB"/>
    <w:rsid w:val="005F4905"/>
    <w:rsid w:val="005F4B0C"/>
    <w:rsid w:val="005F555E"/>
    <w:rsid w:val="005F5A85"/>
    <w:rsid w:val="005F6106"/>
    <w:rsid w:val="005F65BD"/>
    <w:rsid w:val="005F689C"/>
    <w:rsid w:val="005F6F1F"/>
    <w:rsid w:val="005F7D01"/>
    <w:rsid w:val="00600060"/>
    <w:rsid w:val="00600346"/>
    <w:rsid w:val="00600B60"/>
    <w:rsid w:val="006012A1"/>
    <w:rsid w:val="006012D2"/>
    <w:rsid w:val="00601CD6"/>
    <w:rsid w:val="00601F67"/>
    <w:rsid w:val="0060245E"/>
    <w:rsid w:val="0060249E"/>
    <w:rsid w:val="0060257D"/>
    <w:rsid w:val="00602AC2"/>
    <w:rsid w:val="00602ADE"/>
    <w:rsid w:val="00602E93"/>
    <w:rsid w:val="00603BA9"/>
    <w:rsid w:val="00603E5A"/>
    <w:rsid w:val="0060451A"/>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6E"/>
    <w:rsid w:val="00616887"/>
    <w:rsid w:val="006168BE"/>
    <w:rsid w:val="00616D7D"/>
    <w:rsid w:val="006178DE"/>
    <w:rsid w:val="00617DA7"/>
    <w:rsid w:val="0062000C"/>
    <w:rsid w:val="00620B29"/>
    <w:rsid w:val="00620C2A"/>
    <w:rsid w:val="00621F30"/>
    <w:rsid w:val="00623089"/>
    <w:rsid w:val="006235A9"/>
    <w:rsid w:val="00624232"/>
    <w:rsid w:val="006244D2"/>
    <w:rsid w:val="00624817"/>
    <w:rsid w:val="00624AC1"/>
    <w:rsid w:val="00624D48"/>
    <w:rsid w:val="00624F1B"/>
    <w:rsid w:val="00625E13"/>
    <w:rsid w:val="006262D0"/>
    <w:rsid w:val="006270BF"/>
    <w:rsid w:val="006277C7"/>
    <w:rsid w:val="006277EE"/>
    <w:rsid w:val="006278D9"/>
    <w:rsid w:val="00627A7C"/>
    <w:rsid w:val="00627C1B"/>
    <w:rsid w:val="006304B5"/>
    <w:rsid w:val="00630CCB"/>
    <w:rsid w:val="00631011"/>
    <w:rsid w:val="00631466"/>
    <w:rsid w:val="006319BF"/>
    <w:rsid w:val="00631F9A"/>
    <w:rsid w:val="006320EA"/>
    <w:rsid w:val="00634C22"/>
    <w:rsid w:val="00634D43"/>
    <w:rsid w:val="00634FEE"/>
    <w:rsid w:val="006369B3"/>
    <w:rsid w:val="006372C3"/>
    <w:rsid w:val="006372ED"/>
    <w:rsid w:val="00637B9C"/>
    <w:rsid w:val="00637FA1"/>
    <w:rsid w:val="0064084F"/>
    <w:rsid w:val="006413D0"/>
    <w:rsid w:val="006414F7"/>
    <w:rsid w:val="00641577"/>
    <w:rsid w:val="00641BBB"/>
    <w:rsid w:val="006425C8"/>
    <w:rsid w:val="00642B14"/>
    <w:rsid w:val="00642F16"/>
    <w:rsid w:val="0064304B"/>
    <w:rsid w:val="0064346A"/>
    <w:rsid w:val="00643DE5"/>
    <w:rsid w:val="00644218"/>
    <w:rsid w:val="00644337"/>
    <w:rsid w:val="006443EA"/>
    <w:rsid w:val="006444F0"/>
    <w:rsid w:val="00644AE7"/>
    <w:rsid w:val="00644BE1"/>
    <w:rsid w:val="0064525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C5F"/>
    <w:rsid w:val="00654D0B"/>
    <w:rsid w:val="00654DB6"/>
    <w:rsid w:val="006557DB"/>
    <w:rsid w:val="00655E18"/>
    <w:rsid w:val="00656E3D"/>
    <w:rsid w:val="006578F3"/>
    <w:rsid w:val="006603C7"/>
    <w:rsid w:val="006605EB"/>
    <w:rsid w:val="00660EA3"/>
    <w:rsid w:val="0066271D"/>
    <w:rsid w:val="00662C36"/>
    <w:rsid w:val="00662CC5"/>
    <w:rsid w:val="00663773"/>
    <w:rsid w:val="00663838"/>
    <w:rsid w:val="00663C56"/>
    <w:rsid w:val="00664006"/>
    <w:rsid w:val="00664903"/>
    <w:rsid w:val="00664DAF"/>
    <w:rsid w:val="0066535D"/>
    <w:rsid w:val="00665851"/>
    <w:rsid w:val="006662A7"/>
    <w:rsid w:val="00667E4A"/>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547"/>
    <w:rsid w:val="00683A69"/>
    <w:rsid w:val="00683DC4"/>
    <w:rsid w:val="00684255"/>
    <w:rsid w:val="00684CBB"/>
    <w:rsid w:val="00685170"/>
    <w:rsid w:val="006857EF"/>
    <w:rsid w:val="0068618F"/>
    <w:rsid w:val="006869C9"/>
    <w:rsid w:val="00686A03"/>
    <w:rsid w:val="00686DE9"/>
    <w:rsid w:val="00690466"/>
    <w:rsid w:val="00690473"/>
    <w:rsid w:val="00690658"/>
    <w:rsid w:val="0069134C"/>
    <w:rsid w:val="00691C48"/>
    <w:rsid w:val="00692A5A"/>
    <w:rsid w:val="00692D1E"/>
    <w:rsid w:val="00693028"/>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366"/>
    <w:rsid w:val="006A64CC"/>
    <w:rsid w:val="006A7A1D"/>
    <w:rsid w:val="006A7CCB"/>
    <w:rsid w:val="006B0120"/>
    <w:rsid w:val="006B0770"/>
    <w:rsid w:val="006B0A6C"/>
    <w:rsid w:val="006B0C40"/>
    <w:rsid w:val="006B0E46"/>
    <w:rsid w:val="006B0F4C"/>
    <w:rsid w:val="006B1091"/>
    <w:rsid w:val="006B1931"/>
    <w:rsid w:val="006B26EA"/>
    <w:rsid w:val="006B2B98"/>
    <w:rsid w:val="006B470D"/>
    <w:rsid w:val="006B4A83"/>
    <w:rsid w:val="006B551F"/>
    <w:rsid w:val="006B5597"/>
    <w:rsid w:val="006B6112"/>
    <w:rsid w:val="006B6A22"/>
    <w:rsid w:val="006B6C79"/>
    <w:rsid w:val="006B724A"/>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70C"/>
    <w:rsid w:val="006D0A67"/>
    <w:rsid w:val="006D0B93"/>
    <w:rsid w:val="006D0DF4"/>
    <w:rsid w:val="006D1908"/>
    <w:rsid w:val="006D2092"/>
    <w:rsid w:val="006D23C0"/>
    <w:rsid w:val="006D2877"/>
    <w:rsid w:val="006D30B9"/>
    <w:rsid w:val="006D366C"/>
    <w:rsid w:val="006D3E24"/>
    <w:rsid w:val="006D3F5E"/>
    <w:rsid w:val="006D44CA"/>
    <w:rsid w:val="006D4937"/>
    <w:rsid w:val="006D508F"/>
    <w:rsid w:val="006D50CE"/>
    <w:rsid w:val="006D5C87"/>
    <w:rsid w:val="006D6594"/>
    <w:rsid w:val="006D748A"/>
    <w:rsid w:val="006D76E6"/>
    <w:rsid w:val="006D7AF8"/>
    <w:rsid w:val="006D7BA2"/>
    <w:rsid w:val="006E09B0"/>
    <w:rsid w:val="006E10FD"/>
    <w:rsid w:val="006E139F"/>
    <w:rsid w:val="006E13F2"/>
    <w:rsid w:val="006E1CC3"/>
    <w:rsid w:val="006E253B"/>
    <w:rsid w:val="006E28D7"/>
    <w:rsid w:val="006E2EB4"/>
    <w:rsid w:val="006E3242"/>
    <w:rsid w:val="006E392C"/>
    <w:rsid w:val="006E44AA"/>
    <w:rsid w:val="006E48D1"/>
    <w:rsid w:val="006E4A22"/>
    <w:rsid w:val="006E5F93"/>
    <w:rsid w:val="006E6843"/>
    <w:rsid w:val="006E69BE"/>
    <w:rsid w:val="006E7221"/>
    <w:rsid w:val="006E72C2"/>
    <w:rsid w:val="006E7847"/>
    <w:rsid w:val="006E7BBA"/>
    <w:rsid w:val="006E7CF0"/>
    <w:rsid w:val="006F0172"/>
    <w:rsid w:val="006F07D5"/>
    <w:rsid w:val="006F0AEF"/>
    <w:rsid w:val="006F0C81"/>
    <w:rsid w:val="006F104D"/>
    <w:rsid w:val="006F1077"/>
    <w:rsid w:val="006F21D4"/>
    <w:rsid w:val="006F2376"/>
    <w:rsid w:val="006F2D04"/>
    <w:rsid w:val="006F337A"/>
    <w:rsid w:val="006F374B"/>
    <w:rsid w:val="006F37F9"/>
    <w:rsid w:val="006F398A"/>
    <w:rsid w:val="006F3D77"/>
    <w:rsid w:val="006F3DA8"/>
    <w:rsid w:val="006F5223"/>
    <w:rsid w:val="006F58CD"/>
    <w:rsid w:val="006F5952"/>
    <w:rsid w:val="006F5FBB"/>
    <w:rsid w:val="006F65FF"/>
    <w:rsid w:val="006F6A74"/>
    <w:rsid w:val="00700343"/>
    <w:rsid w:val="007004A9"/>
    <w:rsid w:val="00700E2B"/>
    <w:rsid w:val="007016AF"/>
    <w:rsid w:val="00701E3F"/>
    <w:rsid w:val="00701F8A"/>
    <w:rsid w:val="00701FD1"/>
    <w:rsid w:val="00702B00"/>
    <w:rsid w:val="00702CDD"/>
    <w:rsid w:val="00702D00"/>
    <w:rsid w:val="0070347D"/>
    <w:rsid w:val="007049D2"/>
    <w:rsid w:val="00704D44"/>
    <w:rsid w:val="00705F12"/>
    <w:rsid w:val="007073D1"/>
    <w:rsid w:val="00707648"/>
    <w:rsid w:val="00707B0A"/>
    <w:rsid w:val="007106FD"/>
    <w:rsid w:val="00710A01"/>
    <w:rsid w:val="00710CB7"/>
    <w:rsid w:val="0071180F"/>
    <w:rsid w:val="007118F0"/>
    <w:rsid w:val="0071194E"/>
    <w:rsid w:val="00711C9A"/>
    <w:rsid w:val="00712527"/>
    <w:rsid w:val="00713A83"/>
    <w:rsid w:val="007149F4"/>
    <w:rsid w:val="0071543E"/>
    <w:rsid w:val="007154A5"/>
    <w:rsid w:val="007154F9"/>
    <w:rsid w:val="007161AC"/>
    <w:rsid w:val="00716B1E"/>
    <w:rsid w:val="00717574"/>
    <w:rsid w:val="00720F6E"/>
    <w:rsid w:val="00722FB5"/>
    <w:rsid w:val="0072424E"/>
    <w:rsid w:val="0072436C"/>
    <w:rsid w:val="00724BAB"/>
    <w:rsid w:val="0072524B"/>
    <w:rsid w:val="00725E62"/>
    <w:rsid w:val="007262D7"/>
    <w:rsid w:val="007263B2"/>
    <w:rsid w:val="007266D3"/>
    <w:rsid w:val="00726918"/>
    <w:rsid w:val="00726CD9"/>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3B8"/>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4F04"/>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394"/>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7CD"/>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EAD"/>
    <w:rsid w:val="00790F47"/>
    <w:rsid w:val="00790F66"/>
    <w:rsid w:val="007914D3"/>
    <w:rsid w:val="00791CDF"/>
    <w:rsid w:val="00792672"/>
    <w:rsid w:val="00792EF1"/>
    <w:rsid w:val="0079347A"/>
    <w:rsid w:val="0079385B"/>
    <w:rsid w:val="007942F5"/>
    <w:rsid w:val="00794BDC"/>
    <w:rsid w:val="00794F24"/>
    <w:rsid w:val="00795469"/>
    <w:rsid w:val="007955B9"/>
    <w:rsid w:val="007965DD"/>
    <w:rsid w:val="00796B38"/>
    <w:rsid w:val="00796C75"/>
    <w:rsid w:val="007975AC"/>
    <w:rsid w:val="00797D75"/>
    <w:rsid w:val="007A0C32"/>
    <w:rsid w:val="007A0E06"/>
    <w:rsid w:val="007A0F51"/>
    <w:rsid w:val="007A0FCB"/>
    <w:rsid w:val="007A1D65"/>
    <w:rsid w:val="007A237B"/>
    <w:rsid w:val="007A3D83"/>
    <w:rsid w:val="007A4783"/>
    <w:rsid w:val="007A4819"/>
    <w:rsid w:val="007A5013"/>
    <w:rsid w:val="007A5238"/>
    <w:rsid w:val="007A5265"/>
    <w:rsid w:val="007A5508"/>
    <w:rsid w:val="007A5588"/>
    <w:rsid w:val="007A5997"/>
    <w:rsid w:val="007A5F6C"/>
    <w:rsid w:val="007A79E5"/>
    <w:rsid w:val="007A7B79"/>
    <w:rsid w:val="007A7F9C"/>
    <w:rsid w:val="007B06C8"/>
    <w:rsid w:val="007B0D53"/>
    <w:rsid w:val="007B0F3F"/>
    <w:rsid w:val="007B100D"/>
    <w:rsid w:val="007B17E8"/>
    <w:rsid w:val="007B1CE6"/>
    <w:rsid w:val="007B255A"/>
    <w:rsid w:val="007B2953"/>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0A3"/>
    <w:rsid w:val="007C327C"/>
    <w:rsid w:val="007C3EEB"/>
    <w:rsid w:val="007C3F77"/>
    <w:rsid w:val="007C4EF3"/>
    <w:rsid w:val="007C5195"/>
    <w:rsid w:val="007C562D"/>
    <w:rsid w:val="007C6228"/>
    <w:rsid w:val="007C680F"/>
    <w:rsid w:val="007C6E0E"/>
    <w:rsid w:val="007C764F"/>
    <w:rsid w:val="007C7D97"/>
    <w:rsid w:val="007D0231"/>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930"/>
    <w:rsid w:val="007E12C5"/>
    <w:rsid w:val="007E138F"/>
    <w:rsid w:val="007E1A99"/>
    <w:rsid w:val="007E1F07"/>
    <w:rsid w:val="007E247C"/>
    <w:rsid w:val="007E25A8"/>
    <w:rsid w:val="007E2877"/>
    <w:rsid w:val="007E293D"/>
    <w:rsid w:val="007E2E20"/>
    <w:rsid w:val="007E59A9"/>
    <w:rsid w:val="007E611C"/>
    <w:rsid w:val="007E614B"/>
    <w:rsid w:val="007E61FB"/>
    <w:rsid w:val="007E63C7"/>
    <w:rsid w:val="007E6FB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CFB"/>
    <w:rsid w:val="007F7D49"/>
    <w:rsid w:val="008008C8"/>
    <w:rsid w:val="00800EF6"/>
    <w:rsid w:val="008017F5"/>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AC"/>
    <w:rsid w:val="008272E9"/>
    <w:rsid w:val="008274C4"/>
    <w:rsid w:val="00827690"/>
    <w:rsid w:val="00827966"/>
    <w:rsid w:val="00827D5A"/>
    <w:rsid w:val="0083025D"/>
    <w:rsid w:val="008302DD"/>
    <w:rsid w:val="008305E9"/>
    <w:rsid w:val="00830EC6"/>
    <w:rsid w:val="00832E70"/>
    <w:rsid w:val="00833584"/>
    <w:rsid w:val="008335F7"/>
    <w:rsid w:val="0083382D"/>
    <w:rsid w:val="008338A8"/>
    <w:rsid w:val="00833A49"/>
    <w:rsid w:val="00834BB8"/>
    <w:rsid w:val="00834D1D"/>
    <w:rsid w:val="008361A3"/>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A50"/>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C23"/>
    <w:rsid w:val="00854E1C"/>
    <w:rsid w:val="00855D9F"/>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3F"/>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0"/>
    <w:rsid w:val="00883BF2"/>
    <w:rsid w:val="00885175"/>
    <w:rsid w:val="0088532E"/>
    <w:rsid w:val="008858F6"/>
    <w:rsid w:val="008860B9"/>
    <w:rsid w:val="0088687D"/>
    <w:rsid w:val="00887F89"/>
    <w:rsid w:val="00887FBC"/>
    <w:rsid w:val="008904A3"/>
    <w:rsid w:val="008904C0"/>
    <w:rsid w:val="0089101F"/>
    <w:rsid w:val="008912FF"/>
    <w:rsid w:val="008914F4"/>
    <w:rsid w:val="00891BA7"/>
    <w:rsid w:val="00892529"/>
    <w:rsid w:val="00892B26"/>
    <w:rsid w:val="00892EA7"/>
    <w:rsid w:val="00894554"/>
    <w:rsid w:val="0089483B"/>
    <w:rsid w:val="008950EF"/>
    <w:rsid w:val="008959DC"/>
    <w:rsid w:val="00895F34"/>
    <w:rsid w:val="0089662C"/>
    <w:rsid w:val="00896A8A"/>
    <w:rsid w:val="00897B89"/>
    <w:rsid w:val="008A0B01"/>
    <w:rsid w:val="008A0C58"/>
    <w:rsid w:val="008A119F"/>
    <w:rsid w:val="008A3363"/>
    <w:rsid w:val="008A4F3D"/>
    <w:rsid w:val="008A59F2"/>
    <w:rsid w:val="008A616E"/>
    <w:rsid w:val="008A69A5"/>
    <w:rsid w:val="008A7371"/>
    <w:rsid w:val="008A7CE9"/>
    <w:rsid w:val="008A7F47"/>
    <w:rsid w:val="008B0267"/>
    <w:rsid w:val="008B0423"/>
    <w:rsid w:val="008B0A82"/>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C049F"/>
    <w:rsid w:val="008C1322"/>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6D7"/>
    <w:rsid w:val="008D49E9"/>
    <w:rsid w:val="008D53F1"/>
    <w:rsid w:val="008D7C06"/>
    <w:rsid w:val="008E2633"/>
    <w:rsid w:val="008E2790"/>
    <w:rsid w:val="008E3246"/>
    <w:rsid w:val="008E36DB"/>
    <w:rsid w:val="008E412D"/>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3ED0"/>
    <w:rsid w:val="008F4157"/>
    <w:rsid w:val="008F42D9"/>
    <w:rsid w:val="008F59AB"/>
    <w:rsid w:val="008F5D8D"/>
    <w:rsid w:val="008F699B"/>
    <w:rsid w:val="008F73B5"/>
    <w:rsid w:val="008F7558"/>
    <w:rsid w:val="008F7F4F"/>
    <w:rsid w:val="00900191"/>
    <w:rsid w:val="009013B4"/>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83E"/>
    <w:rsid w:val="0091190F"/>
    <w:rsid w:val="00911A66"/>
    <w:rsid w:val="00911A67"/>
    <w:rsid w:val="00911F87"/>
    <w:rsid w:val="009125CD"/>
    <w:rsid w:val="00912A45"/>
    <w:rsid w:val="00912C4B"/>
    <w:rsid w:val="00913695"/>
    <w:rsid w:val="009136B8"/>
    <w:rsid w:val="00914F54"/>
    <w:rsid w:val="00915072"/>
    <w:rsid w:val="009155CD"/>
    <w:rsid w:val="009161AF"/>
    <w:rsid w:val="00916382"/>
    <w:rsid w:val="009203C6"/>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765"/>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BD7"/>
    <w:rsid w:val="00951E5A"/>
    <w:rsid w:val="00951F1E"/>
    <w:rsid w:val="00952362"/>
    <w:rsid w:val="00952410"/>
    <w:rsid w:val="00952762"/>
    <w:rsid w:val="00952B71"/>
    <w:rsid w:val="00953082"/>
    <w:rsid w:val="009530AF"/>
    <w:rsid w:val="00953805"/>
    <w:rsid w:val="009541DB"/>
    <w:rsid w:val="009543FD"/>
    <w:rsid w:val="00954569"/>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1A2A"/>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58C"/>
    <w:rsid w:val="009827CA"/>
    <w:rsid w:val="009831A6"/>
    <w:rsid w:val="0098327D"/>
    <w:rsid w:val="0098336F"/>
    <w:rsid w:val="009835DF"/>
    <w:rsid w:val="00983995"/>
    <w:rsid w:val="00983B3B"/>
    <w:rsid w:val="00983E7A"/>
    <w:rsid w:val="009842B2"/>
    <w:rsid w:val="009842C2"/>
    <w:rsid w:val="00985B93"/>
    <w:rsid w:val="00985C7E"/>
    <w:rsid w:val="00985DF2"/>
    <w:rsid w:val="00986516"/>
    <w:rsid w:val="009865D0"/>
    <w:rsid w:val="0098667E"/>
    <w:rsid w:val="00987CEF"/>
    <w:rsid w:val="00987F6D"/>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4C9"/>
    <w:rsid w:val="00997B4B"/>
    <w:rsid w:val="00997D1A"/>
    <w:rsid w:val="009A0276"/>
    <w:rsid w:val="009A028C"/>
    <w:rsid w:val="009A0898"/>
    <w:rsid w:val="009A0995"/>
    <w:rsid w:val="009A0FB7"/>
    <w:rsid w:val="009A1026"/>
    <w:rsid w:val="009A1877"/>
    <w:rsid w:val="009A1F36"/>
    <w:rsid w:val="009A1F93"/>
    <w:rsid w:val="009A36CF"/>
    <w:rsid w:val="009A5DCE"/>
    <w:rsid w:val="009A5FAF"/>
    <w:rsid w:val="009A6314"/>
    <w:rsid w:val="009A67A6"/>
    <w:rsid w:val="009A6D55"/>
    <w:rsid w:val="009A7706"/>
    <w:rsid w:val="009A79E8"/>
    <w:rsid w:val="009B030E"/>
    <w:rsid w:val="009B05FA"/>
    <w:rsid w:val="009B0F6D"/>
    <w:rsid w:val="009B179A"/>
    <w:rsid w:val="009B17AF"/>
    <w:rsid w:val="009B18EB"/>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437"/>
    <w:rsid w:val="009C3B9F"/>
    <w:rsid w:val="009C4A9B"/>
    <w:rsid w:val="009C56B0"/>
    <w:rsid w:val="009C670F"/>
    <w:rsid w:val="009C6852"/>
    <w:rsid w:val="009C6EB4"/>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FD0"/>
    <w:rsid w:val="009E0652"/>
    <w:rsid w:val="009E0807"/>
    <w:rsid w:val="009E0C05"/>
    <w:rsid w:val="009E0CA9"/>
    <w:rsid w:val="009E1812"/>
    <w:rsid w:val="009E1F62"/>
    <w:rsid w:val="009E250D"/>
    <w:rsid w:val="009E25C9"/>
    <w:rsid w:val="009E2673"/>
    <w:rsid w:val="009E38EA"/>
    <w:rsid w:val="009E3E89"/>
    <w:rsid w:val="009E4BE7"/>
    <w:rsid w:val="009E5315"/>
    <w:rsid w:val="009E531A"/>
    <w:rsid w:val="009E54F4"/>
    <w:rsid w:val="009E5776"/>
    <w:rsid w:val="009E5931"/>
    <w:rsid w:val="009E6598"/>
    <w:rsid w:val="009E6840"/>
    <w:rsid w:val="009E72FD"/>
    <w:rsid w:val="009E7479"/>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79"/>
    <w:rsid w:val="00A022B2"/>
    <w:rsid w:val="00A02AE5"/>
    <w:rsid w:val="00A039B2"/>
    <w:rsid w:val="00A03A22"/>
    <w:rsid w:val="00A03FD8"/>
    <w:rsid w:val="00A042BA"/>
    <w:rsid w:val="00A04E12"/>
    <w:rsid w:val="00A054D8"/>
    <w:rsid w:val="00A05AF6"/>
    <w:rsid w:val="00A06239"/>
    <w:rsid w:val="00A06890"/>
    <w:rsid w:val="00A06EB8"/>
    <w:rsid w:val="00A07CF3"/>
    <w:rsid w:val="00A10450"/>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331"/>
    <w:rsid w:val="00A325F8"/>
    <w:rsid w:val="00A3306A"/>
    <w:rsid w:val="00A33447"/>
    <w:rsid w:val="00A35AFF"/>
    <w:rsid w:val="00A35E6F"/>
    <w:rsid w:val="00A35EE2"/>
    <w:rsid w:val="00A36157"/>
    <w:rsid w:val="00A371B5"/>
    <w:rsid w:val="00A37426"/>
    <w:rsid w:val="00A37508"/>
    <w:rsid w:val="00A37BA7"/>
    <w:rsid w:val="00A4000B"/>
    <w:rsid w:val="00A40041"/>
    <w:rsid w:val="00A41013"/>
    <w:rsid w:val="00A41BB4"/>
    <w:rsid w:val="00A41F05"/>
    <w:rsid w:val="00A42067"/>
    <w:rsid w:val="00A42503"/>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667"/>
    <w:rsid w:val="00A50B34"/>
    <w:rsid w:val="00A51F23"/>
    <w:rsid w:val="00A52515"/>
    <w:rsid w:val="00A53426"/>
    <w:rsid w:val="00A5356E"/>
    <w:rsid w:val="00A53BD4"/>
    <w:rsid w:val="00A545DC"/>
    <w:rsid w:val="00A5623D"/>
    <w:rsid w:val="00A56FFA"/>
    <w:rsid w:val="00A5710B"/>
    <w:rsid w:val="00A57670"/>
    <w:rsid w:val="00A607CC"/>
    <w:rsid w:val="00A60AFF"/>
    <w:rsid w:val="00A60CD2"/>
    <w:rsid w:val="00A60EDA"/>
    <w:rsid w:val="00A61CE6"/>
    <w:rsid w:val="00A62FC0"/>
    <w:rsid w:val="00A63059"/>
    <w:rsid w:val="00A6319F"/>
    <w:rsid w:val="00A635CB"/>
    <w:rsid w:val="00A635E6"/>
    <w:rsid w:val="00A65092"/>
    <w:rsid w:val="00A67F54"/>
    <w:rsid w:val="00A7037C"/>
    <w:rsid w:val="00A703FB"/>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73C3"/>
    <w:rsid w:val="00A80526"/>
    <w:rsid w:val="00A80BA0"/>
    <w:rsid w:val="00A81679"/>
    <w:rsid w:val="00A818C7"/>
    <w:rsid w:val="00A81BC6"/>
    <w:rsid w:val="00A81C28"/>
    <w:rsid w:val="00A829CA"/>
    <w:rsid w:val="00A82C54"/>
    <w:rsid w:val="00A82D34"/>
    <w:rsid w:val="00A83362"/>
    <w:rsid w:val="00A8399B"/>
    <w:rsid w:val="00A83C51"/>
    <w:rsid w:val="00A83C8C"/>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CC6"/>
    <w:rsid w:val="00A96603"/>
    <w:rsid w:val="00A9698C"/>
    <w:rsid w:val="00A97B18"/>
    <w:rsid w:val="00A97C13"/>
    <w:rsid w:val="00AA08BE"/>
    <w:rsid w:val="00AA0CBE"/>
    <w:rsid w:val="00AA0E3C"/>
    <w:rsid w:val="00AA174B"/>
    <w:rsid w:val="00AA1A97"/>
    <w:rsid w:val="00AA507B"/>
    <w:rsid w:val="00AA54D7"/>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03E"/>
    <w:rsid w:val="00AB631B"/>
    <w:rsid w:val="00AB6A3A"/>
    <w:rsid w:val="00AB6D1A"/>
    <w:rsid w:val="00AB703A"/>
    <w:rsid w:val="00AB73AC"/>
    <w:rsid w:val="00AB797A"/>
    <w:rsid w:val="00AC034B"/>
    <w:rsid w:val="00AC175F"/>
    <w:rsid w:val="00AC26D1"/>
    <w:rsid w:val="00AC44B5"/>
    <w:rsid w:val="00AC45E5"/>
    <w:rsid w:val="00AC4804"/>
    <w:rsid w:val="00AC5408"/>
    <w:rsid w:val="00AC54E3"/>
    <w:rsid w:val="00AC6430"/>
    <w:rsid w:val="00AC6F09"/>
    <w:rsid w:val="00AC79AA"/>
    <w:rsid w:val="00AC7C27"/>
    <w:rsid w:val="00AC7CCE"/>
    <w:rsid w:val="00AC7D0E"/>
    <w:rsid w:val="00AC7EDA"/>
    <w:rsid w:val="00AD0A3A"/>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E"/>
    <w:rsid w:val="00AE3DA6"/>
    <w:rsid w:val="00AE4E5B"/>
    <w:rsid w:val="00AE5410"/>
    <w:rsid w:val="00AE545A"/>
    <w:rsid w:val="00AE549A"/>
    <w:rsid w:val="00AE5F7F"/>
    <w:rsid w:val="00AE620D"/>
    <w:rsid w:val="00AE6483"/>
    <w:rsid w:val="00AE65F5"/>
    <w:rsid w:val="00AE7224"/>
    <w:rsid w:val="00AE72EF"/>
    <w:rsid w:val="00AE7305"/>
    <w:rsid w:val="00AE7DDB"/>
    <w:rsid w:val="00AF046B"/>
    <w:rsid w:val="00AF0C6C"/>
    <w:rsid w:val="00AF1872"/>
    <w:rsid w:val="00AF1FBB"/>
    <w:rsid w:val="00AF29DA"/>
    <w:rsid w:val="00AF2EAD"/>
    <w:rsid w:val="00AF3D13"/>
    <w:rsid w:val="00AF4709"/>
    <w:rsid w:val="00AF4B63"/>
    <w:rsid w:val="00AF5AF0"/>
    <w:rsid w:val="00AF5DA2"/>
    <w:rsid w:val="00AF5F92"/>
    <w:rsid w:val="00AF61E2"/>
    <w:rsid w:val="00AF6433"/>
    <w:rsid w:val="00AF65FD"/>
    <w:rsid w:val="00AF6EF9"/>
    <w:rsid w:val="00AF753A"/>
    <w:rsid w:val="00AF78AE"/>
    <w:rsid w:val="00AF7A7F"/>
    <w:rsid w:val="00AF7F62"/>
    <w:rsid w:val="00B00555"/>
    <w:rsid w:val="00B019A2"/>
    <w:rsid w:val="00B019B3"/>
    <w:rsid w:val="00B01CA9"/>
    <w:rsid w:val="00B01EBF"/>
    <w:rsid w:val="00B02C05"/>
    <w:rsid w:val="00B03045"/>
    <w:rsid w:val="00B05CA6"/>
    <w:rsid w:val="00B05F38"/>
    <w:rsid w:val="00B06A13"/>
    <w:rsid w:val="00B06D44"/>
    <w:rsid w:val="00B0777E"/>
    <w:rsid w:val="00B07948"/>
    <w:rsid w:val="00B108D7"/>
    <w:rsid w:val="00B10D70"/>
    <w:rsid w:val="00B11DAB"/>
    <w:rsid w:val="00B1213C"/>
    <w:rsid w:val="00B12CE2"/>
    <w:rsid w:val="00B13DA9"/>
    <w:rsid w:val="00B13ECA"/>
    <w:rsid w:val="00B14091"/>
    <w:rsid w:val="00B1542F"/>
    <w:rsid w:val="00B16CC9"/>
    <w:rsid w:val="00B1723F"/>
    <w:rsid w:val="00B1736E"/>
    <w:rsid w:val="00B1774F"/>
    <w:rsid w:val="00B17B89"/>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26E"/>
    <w:rsid w:val="00B3248E"/>
    <w:rsid w:val="00B32DFA"/>
    <w:rsid w:val="00B33037"/>
    <w:rsid w:val="00B338A6"/>
    <w:rsid w:val="00B33C85"/>
    <w:rsid w:val="00B33E9D"/>
    <w:rsid w:val="00B35009"/>
    <w:rsid w:val="00B3584F"/>
    <w:rsid w:val="00B3607B"/>
    <w:rsid w:val="00B36D31"/>
    <w:rsid w:val="00B3781B"/>
    <w:rsid w:val="00B37FE3"/>
    <w:rsid w:val="00B407A4"/>
    <w:rsid w:val="00B407A9"/>
    <w:rsid w:val="00B41484"/>
    <w:rsid w:val="00B414A6"/>
    <w:rsid w:val="00B41B34"/>
    <w:rsid w:val="00B41B99"/>
    <w:rsid w:val="00B41F3E"/>
    <w:rsid w:val="00B42816"/>
    <w:rsid w:val="00B431A9"/>
    <w:rsid w:val="00B435AF"/>
    <w:rsid w:val="00B43B6B"/>
    <w:rsid w:val="00B446F2"/>
    <w:rsid w:val="00B44CD8"/>
    <w:rsid w:val="00B460F0"/>
    <w:rsid w:val="00B46459"/>
    <w:rsid w:val="00B47051"/>
    <w:rsid w:val="00B47781"/>
    <w:rsid w:val="00B4781E"/>
    <w:rsid w:val="00B47A41"/>
    <w:rsid w:val="00B47BE1"/>
    <w:rsid w:val="00B500CB"/>
    <w:rsid w:val="00B50331"/>
    <w:rsid w:val="00B507D1"/>
    <w:rsid w:val="00B5097C"/>
    <w:rsid w:val="00B50F08"/>
    <w:rsid w:val="00B51675"/>
    <w:rsid w:val="00B51760"/>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810"/>
    <w:rsid w:val="00B714DE"/>
    <w:rsid w:val="00B71589"/>
    <w:rsid w:val="00B71A81"/>
    <w:rsid w:val="00B71AE7"/>
    <w:rsid w:val="00B71D5D"/>
    <w:rsid w:val="00B71DD4"/>
    <w:rsid w:val="00B724C6"/>
    <w:rsid w:val="00B72A08"/>
    <w:rsid w:val="00B72A79"/>
    <w:rsid w:val="00B74A2D"/>
    <w:rsid w:val="00B7574C"/>
    <w:rsid w:val="00B7596F"/>
    <w:rsid w:val="00B75FBF"/>
    <w:rsid w:val="00B767F1"/>
    <w:rsid w:val="00B77970"/>
    <w:rsid w:val="00B77C71"/>
    <w:rsid w:val="00B77CD2"/>
    <w:rsid w:val="00B80992"/>
    <w:rsid w:val="00B816D1"/>
    <w:rsid w:val="00B81D32"/>
    <w:rsid w:val="00B82C79"/>
    <w:rsid w:val="00B8416D"/>
    <w:rsid w:val="00B84891"/>
    <w:rsid w:val="00B8498B"/>
    <w:rsid w:val="00B84E5C"/>
    <w:rsid w:val="00B84F9B"/>
    <w:rsid w:val="00B84FC1"/>
    <w:rsid w:val="00B850D9"/>
    <w:rsid w:val="00B8548E"/>
    <w:rsid w:val="00B85511"/>
    <w:rsid w:val="00B85E90"/>
    <w:rsid w:val="00B8613F"/>
    <w:rsid w:val="00B87979"/>
    <w:rsid w:val="00B90597"/>
    <w:rsid w:val="00B9094C"/>
    <w:rsid w:val="00B91A8C"/>
    <w:rsid w:val="00B9240C"/>
    <w:rsid w:val="00B92701"/>
    <w:rsid w:val="00B927A1"/>
    <w:rsid w:val="00B92D7D"/>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15D"/>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B7B9F"/>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0732"/>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2425"/>
    <w:rsid w:val="00BF2A90"/>
    <w:rsid w:val="00BF2BAF"/>
    <w:rsid w:val="00BF3772"/>
    <w:rsid w:val="00BF4C74"/>
    <w:rsid w:val="00BF548B"/>
    <w:rsid w:val="00BF559A"/>
    <w:rsid w:val="00BF583D"/>
    <w:rsid w:val="00BF587D"/>
    <w:rsid w:val="00BF5F06"/>
    <w:rsid w:val="00BF5F82"/>
    <w:rsid w:val="00BF5FAB"/>
    <w:rsid w:val="00BF609E"/>
    <w:rsid w:val="00BF61F8"/>
    <w:rsid w:val="00BF622E"/>
    <w:rsid w:val="00BF63C6"/>
    <w:rsid w:val="00BF6BA9"/>
    <w:rsid w:val="00C001BE"/>
    <w:rsid w:val="00C00B37"/>
    <w:rsid w:val="00C00FC8"/>
    <w:rsid w:val="00C01A4D"/>
    <w:rsid w:val="00C02102"/>
    <w:rsid w:val="00C02644"/>
    <w:rsid w:val="00C02C57"/>
    <w:rsid w:val="00C02C79"/>
    <w:rsid w:val="00C032D6"/>
    <w:rsid w:val="00C033B6"/>
    <w:rsid w:val="00C0358E"/>
    <w:rsid w:val="00C043D7"/>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3C1A"/>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30A21"/>
    <w:rsid w:val="00C30A46"/>
    <w:rsid w:val="00C3244D"/>
    <w:rsid w:val="00C32BD4"/>
    <w:rsid w:val="00C34546"/>
    <w:rsid w:val="00C34CEC"/>
    <w:rsid w:val="00C354B8"/>
    <w:rsid w:val="00C35907"/>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69A2"/>
    <w:rsid w:val="00C5749C"/>
    <w:rsid w:val="00C5757E"/>
    <w:rsid w:val="00C57C26"/>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4D37"/>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D43"/>
    <w:rsid w:val="00C8175A"/>
    <w:rsid w:val="00C8268C"/>
    <w:rsid w:val="00C82900"/>
    <w:rsid w:val="00C82923"/>
    <w:rsid w:val="00C830C7"/>
    <w:rsid w:val="00C83DDE"/>
    <w:rsid w:val="00C83E87"/>
    <w:rsid w:val="00C84138"/>
    <w:rsid w:val="00C85443"/>
    <w:rsid w:val="00C85F32"/>
    <w:rsid w:val="00C863EF"/>
    <w:rsid w:val="00C864B7"/>
    <w:rsid w:val="00C869FA"/>
    <w:rsid w:val="00C86DA6"/>
    <w:rsid w:val="00C86E36"/>
    <w:rsid w:val="00C87118"/>
    <w:rsid w:val="00C901FD"/>
    <w:rsid w:val="00C91451"/>
    <w:rsid w:val="00C914BD"/>
    <w:rsid w:val="00C92A0F"/>
    <w:rsid w:val="00C92BAC"/>
    <w:rsid w:val="00C932B1"/>
    <w:rsid w:val="00C9435A"/>
    <w:rsid w:val="00C94F63"/>
    <w:rsid w:val="00C958A3"/>
    <w:rsid w:val="00C968CD"/>
    <w:rsid w:val="00C96F91"/>
    <w:rsid w:val="00C9794A"/>
    <w:rsid w:val="00CA064A"/>
    <w:rsid w:val="00CA12AE"/>
    <w:rsid w:val="00CA14C5"/>
    <w:rsid w:val="00CA17C2"/>
    <w:rsid w:val="00CA1C8C"/>
    <w:rsid w:val="00CA25E4"/>
    <w:rsid w:val="00CA27F5"/>
    <w:rsid w:val="00CA35DB"/>
    <w:rsid w:val="00CA374E"/>
    <w:rsid w:val="00CA38C6"/>
    <w:rsid w:val="00CA425A"/>
    <w:rsid w:val="00CA4280"/>
    <w:rsid w:val="00CA5ECF"/>
    <w:rsid w:val="00CA6027"/>
    <w:rsid w:val="00CA6269"/>
    <w:rsid w:val="00CA6847"/>
    <w:rsid w:val="00CA74E2"/>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78E"/>
    <w:rsid w:val="00CC418F"/>
    <w:rsid w:val="00CC4351"/>
    <w:rsid w:val="00CC435D"/>
    <w:rsid w:val="00CC4EEA"/>
    <w:rsid w:val="00CC50E5"/>
    <w:rsid w:val="00CC51AE"/>
    <w:rsid w:val="00CC591B"/>
    <w:rsid w:val="00CC5986"/>
    <w:rsid w:val="00CC5E26"/>
    <w:rsid w:val="00CC5F30"/>
    <w:rsid w:val="00CC623E"/>
    <w:rsid w:val="00CC64E4"/>
    <w:rsid w:val="00CC650C"/>
    <w:rsid w:val="00CC6A24"/>
    <w:rsid w:val="00CC735B"/>
    <w:rsid w:val="00CC7F29"/>
    <w:rsid w:val="00CD0DCE"/>
    <w:rsid w:val="00CD0ECE"/>
    <w:rsid w:val="00CD1059"/>
    <w:rsid w:val="00CD130D"/>
    <w:rsid w:val="00CD1E14"/>
    <w:rsid w:val="00CD264A"/>
    <w:rsid w:val="00CD2869"/>
    <w:rsid w:val="00CD3604"/>
    <w:rsid w:val="00CD38D3"/>
    <w:rsid w:val="00CD3C05"/>
    <w:rsid w:val="00CD3D69"/>
    <w:rsid w:val="00CD3EF7"/>
    <w:rsid w:val="00CD569F"/>
    <w:rsid w:val="00CD6423"/>
    <w:rsid w:val="00CD71AA"/>
    <w:rsid w:val="00CD79DB"/>
    <w:rsid w:val="00CE0777"/>
    <w:rsid w:val="00CE0811"/>
    <w:rsid w:val="00CE0821"/>
    <w:rsid w:val="00CE1184"/>
    <w:rsid w:val="00CE1507"/>
    <w:rsid w:val="00CE389E"/>
    <w:rsid w:val="00CE3C27"/>
    <w:rsid w:val="00CE4233"/>
    <w:rsid w:val="00CE4281"/>
    <w:rsid w:val="00CE4D92"/>
    <w:rsid w:val="00CE4EA2"/>
    <w:rsid w:val="00CE5CDC"/>
    <w:rsid w:val="00CE5DE7"/>
    <w:rsid w:val="00CE5F0B"/>
    <w:rsid w:val="00CE5F41"/>
    <w:rsid w:val="00CE6857"/>
    <w:rsid w:val="00CE69EB"/>
    <w:rsid w:val="00CE6BDB"/>
    <w:rsid w:val="00CE7A9D"/>
    <w:rsid w:val="00CF010C"/>
    <w:rsid w:val="00CF0724"/>
    <w:rsid w:val="00CF0884"/>
    <w:rsid w:val="00CF113F"/>
    <w:rsid w:val="00CF1947"/>
    <w:rsid w:val="00CF2497"/>
    <w:rsid w:val="00CF27DE"/>
    <w:rsid w:val="00CF2EB5"/>
    <w:rsid w:val="00CF2FB2"/>
    <w:rsid w:val="00CF3081"/>
    <w:rsid w:val="00CF37FE"/>
    <w:rsid w:val="00CF39B9"/>
    <w:rsid w:val="00CF3B13"/>
    <w:rsid w:val="00CF3B75"/>
    <w:rsid w:val="00CF429F"/>
    <w:rsid w:val="00CF4B66"/>
    <w:rsid w:val="00CF78C7"/>
    <w:rsid w:val="00CF7909"/>
    <w:rsid w:val="00CF7C1A"/>
    <w:rsid w:val="00CF7D61"/>
    <w:rsid w:val="00CF7EEE"/>
    <w:rsid w:val="00D009BE"/>
    <w:rsid w:val="00D012A7"/>
    <w:rsid w:val="00D020D3"/>
    <w:rsid w:val="00D02184"/>
    <w:rsid w:val="00D026C3"/>
    <w:rsid w:val="00D0377A"/>
    <w:rsid w:val="00D04389"/>
    <w:rsid w:val="00D04422"/>
    <w:rsid w:val="00D04B2B"/>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A75"/>
    <w:rsid w:val="00D16471"/>
    <w:rsid w:val="00D169CC"/>
    <w:rsid w:val="00D16AA3"/>
    <w:rsid w:val="00D17CDF"/>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BA7"/>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47AF7"/>
    <w:rsid w:val="00D50341"/>
    <w:rsid w:val="00D508B9"/>
    <w:rsid w:val="00D51880"/>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2F1"/>
    <w:rsid w:val="00D61CBA"/>
    <w:rsid w:val="00D61D58"/>
    <w:rsid w:val="00D62E59"/>
    <w:rsid w:val="00D6333D"/>
    <w:rsid w:val="00D63C40"/>
    <w:rsid w:val="00D6421A"/>
    <w:rsid w:val="00D6524E"/>
    <w:rsid w:val="00D65A53"/>
    <w:rsid w:val="00D65D95"/>
    <w:rsid w:val="00D66276"/>
    <w:rsid w:val="00D67665"/>
    <w:rsid w:val="00D67902"/>
    <w:rsid w:val="00D67B7B"/>
    <w:rsid w:val="00D7070D"/>
    <w:rsid w:val="00D7080B"/>
    <w:rsid w:val="00D70A1B"/>
    <w:rsid w:val="00D725B6"/>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4EE"/>
    <w:rsid w:val="00D8416E"/>
    <w:rsid w:val="00D844AE"/>
    <w:rsid w:val="00D84746"/>
    <w:rsid w:val="00D8523F"/>
    <w:rsid w:val="00D85E84"/>
    <w:rsid w:val="00D862DE"/>
    <w:rsid w:val="00D866D1"/>
    <w:rsid w:val="00D86842"/>
    <w:rsid w:val="00D87D57"/>
    <w:rsid w:val="00D90100"/>
    <w:rsid w:val="00D91003"/>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9FF"/>
    <w:rsid w:val="00DA5A3B"/>
    <w:rsid w:val="00DA5B56"/>
    <w:rsid w:val="00DA5CA7"/>
    <w:rsid w:val="00DA6B15"/>
    <w:rsid w:val="00DA6FAB"/>
    <w:rsid w:val="00DA7AF6"/>
    <w:rsid w:val="00DB02C2"/>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3E37"/>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AE4"/>
    <w:rsid w:val="00DE0BFD"/>
    <w:rsid w:val="00DE0D0A"/>
    <w:rsid w:val="00DE17C8"/>
    <w:rsid w:val="00DE1870"/>
    <w:rsid w:val="00DE1C86"/>
    <w:rsid w:val="00DE1CB3"/>
    <w:rsid w:val="00DE1CEF"/>
    <w:rsid w:val="00DE251D"/>
    <w:rsid w:val="00DE2FEE"/>
    <w:rsid w:val="00DE3E76"/>
    <w:rsid w:val="00DE51A8"/>
    <w:rsid w:val="00DE5992"/>
    <w:rsid w:val="00DE6847"/>
    <w:rsid w:val="00DE68FE"/>
    <w:rsid w:val="00DE7EFF"/>
    <w:rsid w:val="00DF29E9"/>
    <w:rsid w:val="00DF3218"/>
    <w:rsid w:val="00DF3484"/>
    <w:rsid w:val="00DF356D"/>
    <w:rsid w:val="00DF3616"/>
    <w:rsid w:val="00DF3DC3"/>
    <w:rsid w:val="00DF3E7C"/>
    <w:rsid w:val="00DF41D9"/>
    <w:rsid w:val="00DF4979"/>
    <w:rsid w:val="00DF4E14"/>
    <w:rsid w:val="00DF50EB"/>
    <w:rsid w:val="00DF5F5C"/>
    <w:rsid w:val="00DF6624"/>
    <w:rsid w:val="00DF6ABC"/>
    <w:rsid w:val="00DF6B58"/>
    <w:rsid w:val="00DF6D5F"/>
    <w:rsid w:val="00DF725A"/>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430"/>
    <w:rsid w:val="00E105E7"/>
    <w:rsid w:val="00E10900"/>
    <w:rsid w:val="00E10AF0"/>
    <w:rsid w:val="00E10F1B"/>
    <w:rsid w:val="00E11244"/>
    <w:rsid w:val="00E11396"/>
    <w:rsid w:val="00E11604"/>
    <w:rsid w:val="00E116BE"/>
    <w:rsid w:val="00E1258F"/>
    <w:rsid w:val="00E12772"/>
    <w:rsid w:val="00E13662"/>
    <w:rsid w:val="00E13B00"/>
    <w:rsid w:val="00E13DD5"/>
    <w:rsid w:val="00E13E7E"/>
    <w:rsid w:val="00E13EDF"/>
    <w:rsid w:val="00E142C3"/>
    <w:rsid w:val="00E14368"/>
    <w:rsid w:val="00E14F65"/>
    <w:rsid w:val="00E1527D"/>
    <w:rsid w:val="00E15537"/>
    <w:rsid w:val="00E155EA"/>
    <w:rsid w:val="00E1661F"/>
    <w:rsid w:val="00E17778"/>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C38"/>
    <w:rsid w:val="00E31580"/>
    <w:rsid w:val="00E31941"/>
    <w:rsid w:val="00E3198D"/>
    <w:rsid w:val="00E324FA"/>
    <w:rsid w:val="00E331D0"/>
    <w:rsid w:val="00E331DA"/>
    <w:rsid w:val="00E33D4F"/>
    <w:rsid w:val="00E34172"/>
    <w:rsid w:val="00E34C34"/>
    <w:rsid w:val="00E34F7D"/>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5DC"/>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F45"/>
    <w:rsid w:val="00E706C8"/>
    <w:rsid w:val="00E714B2"/>
    <w:rsid w:val="00E73692"/>
    <w:rsid w:val="00E736B7"/>
    <w:rsid w:val="00E7372C"/>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5B6C"/>
    <w:rsid w:val="00E96DBB"/>
    <w:rsid w:val="00E97990"/>
    <w:rsid w:val="00E97AF7"/>
    <w:rsid w:val="00E97D74"/>
    <w:rsid w:val="00E97FA2"/>
    <w:rsid w:val="00EA0622"/>
    <w:rsid w:val="00EA1371"/>
    <w:rsid w:val="00EA2512"/>
    <w:rsid w:val="00EA27AF"/>
    <w:rsid w:val="00EA2A6B"/>
    <w:rsid w:val="00EA2D96"/>
    <w:rsid w:val="00EA34C7"/>
    <w:rsid w:val="00EA4A23"/>
    <w:rsid w:val="00EA614B"/>
    <w:rsid w:val="00EA6363"/>
    <w:rsid w:val="00EA73E5"/>
    <w:rsid w:val="00EA7889"/>
    <w:rsid w:val="00EA7EBD"/>
    <w:rsid w:val="00EB04B0"/>
    <w:rsid w:val="00EB10C7"/>
    <w:rsid w:val="00EB1579"/>
    <w:rsid w:val="00EB1879"/>
    <w:rsid w:val="00EB1DC2"/>
    <w:rsid w:val="00EB250D"/>
    <w:rsid w:val="00EB2529"/>
    <w:rsid w:val="00EB2EF8"/>
    <w:rsid w:val="00EB36E3"/>
    <w:rsid w:val="00EB37ED"/>
    <w:rsid w:val="00EB3D45"/>
    <w:rsid w:val="00EB3F66"/>
    <w:rsid w:val="00EB448D"/>
    <w:rsid w:val="00EB46DC"/>
    <w:rsid w:val="00EB4C2C"/>
    <w:rsid w:val="00EB5036"/>
    <w:rsid w:val="00EB6A69"/>
    <w:rsid w:val="00EB77B2"/>
    <w:rsid w:val="00EC01BC"/>
    <w:rsid w:val="00EC0288"/>
    <w:rsid w:val="00EC0F6E"/>
    <w:rsid w:val="00EC155F"/>
    <w:rsid w:val="00EC16BA"/>
    <w:rsid w:val="00EC18AD"/>
    <w:rsid w:val="00EC2205"/>
    <w:rsid w:val="00EC31C5"/>
    <w:rsid w:val="00EC36BD"/>
    <w:rsid w:val="00EC3A15"/>
    <w:rsid w:val="00EC3E0B"/>
    <w:rsid w:val="00EC4513"/>
    <w:rsid w:val="00EC5032"/>
    <w:rsid w:val="00EC51AC"/>
    <w:rsid w:val="00EC5585"/>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40C"/>
    <w:rsid w:val="00ED594C"/>
    <w:rsid w:val="00ED73B0"/>
    <w:rsid w:val="00ED749D"/>
    <w:rsid w:val="00ED7F33"/>
    <w:rsid w:val="00EE056E"/>
    <w:rsid w:val="00EE0BFD"/>
    <w:rsid w:val="00EE1777"/>
    <w:rsid w:val="00EE1A0F"/>
    <w:rsid w:val="00EE2673"/>
    <w:rsid w:val="00EE29B8"/>
    <w:rsid w:val="00EE31C0"/>
    <w:rsid w:val="00EE335C"/>
    <w:rsid w:val="00EE468F"/>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A28"/>
    <w:rsid w:val="00EF519D"/>
    <w:rsid w:val="00EF51AA"/>
    <w:rsid w:val="00EF535D"/>
    <w:rsid w:val="00EF5562"/>
    <w:rsid w:val="00EF5892"/>
    <w:rsid w:val="00EF5EBD"/>
    <w:rsid w:val="00EF70A9"/>
    <w:rsid w:val="00EF742E"/>
    <w:rsid w:val="00EF7E9E"/>
    <w:rsid w:val="00F0001C"/>
    <w:rsid w:val="00F00977"/>
    <w:rsid w:val="00F0165D"/>
    <w:rsid w:val="00F01E42"/>
    <w:rsid w:val="00F01EF9"/>
    <w:rsid w:val="00F021CB"/>
    <w:rsid w:val="00F025F5"/>
    <w:rsid w:val="00F029B2"/>
    <w:rsid w:val="00F02B99"/>
    <w:rsid w:val="00F03880"/>
    <w:rsid w:val="00F03A18"/>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80F"/>
    <w:rsid w:val="00F25DB6"/>
    <w:rsid w:val="00F263E2"/>
    <w:rsid w:val="00F26725"/>
    <w:rsid w:val="00F27DCF"/>
    <w:rsid w:val="00F3020D"/>
    <w:rsid w:val="00F30ADE"/>
    <w:rsid w:val="00F30E3D"/>
    <w:rsid w:val="00F316B0"/>
    <w:rsid w:val="00F323B2"/>
    <w:rsid w:val="00F330CE"/>
    <w:rsid w:val="00F332B5"/>
    <w:rsid w:val="00F336C8"/>
    <w:rsid w:val="00F348E7"/>
    <w:rsid w:val="00F34CA4"/>
    <w:rsid w:val="00F34E74"/>
    <w:rsid w:val="00F350A7"/>
    <w:rsid w:val="00F36008"/>
    <w:rsid w:val="00F36961"/>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2F4"/>
    <w:rsid w:val="00F50AA8"/>
    <w:rsid w:val="00F51456"/>
    <w:rsid w:val="00F5194D"/>
    <w:rsid w:val="00F52923"/>
    <w:rsid w:val="00F52E32"/>
    <w:rsid w:val="00F54045"/>
    <w:rsid w:val="00F5435A"/>
    <w:rsid w:val="00F55267"/>
    <w:rsid w:val="00F55591"/>
    <w:rsid w:val="00F55F0A"/>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B98"/>
    <w:rsid w:val="00F66EF7"/>
    <w:rsid w:val="00F6746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826"/>
    <w:rsid w:val="00F75BA3"/>
    <w:rsid w:val="00F75E88"/>
    <w:rsid w:val="00F815CC"/>
    <w:rsid w:val="00F826AB"/>
    <w:rsid w:val="00F8363D"/>
    <w:rsid w:val="00F8470C"/>
    <w:rsid w:val="00F859D9"/>
    <w:rsid w:val="00F86773"/>
    <w:rsid w:val="00F86FB8"/>
    <w:rsid w:val="00F86FBC"/>
    <w:rsid w:val="00F8738D"/>
    <w:rsid w:val="00F87514"/>
    <w:rsid w:val="00F915D9"/>
    <w:rsid w:val="00F91778"/>
    <w:rsid w:val="00F92102"/>
    <w:rsid w:val="00F9299C"/>
    <w:rsid w:val="00F92B9E"/>
    <w:rsid w:val="00F92BAE"/>
    <w:rsid w:val="00F92F2E"/>
    <w:rsid w:val="00F92FAF"/>
    <w:rsid w:val="00F9363A"/>
    <w:rsid w:val="00F93B69"/>
    <w:rsid w:val="00F940D6"/>
    <w:rsid w:val="00F9417A"/>
    <w:rsid w:val="00F9418E"/>
    <w:rsid w:val="00F94A71"/>
    <w:rsid w:val="00F95581"/>
    <w:rsid w:val="00F95D36"/>
    <w:rsid w:val="00F968C2"/>
    <w:rsid w:val="00F97184"/>
    <w:rsid w:val="00F976CF"/>
    <w:rsid w:val="00F97738"/>
    <w:rsid w:val="00F97B31"/>
    <w:rsid w:val="00F97FAD"/>
    <w:rsid w:val="00FA0532"/>
    <w:rsid w:val="00FA09CB"/>
    <w:rsid w:val="00FA136E"/>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8F6"/>
    <w:rsid w:val="00FB1BEF"/>
    <w:rsid w:val="00FB2CDB"/>
    <w:rsid w:val="00FB37B1"/>
    <w:rsid w:val="00FB3D8D"/>
    <w:rsid w:val="00FB4F27"/>
    <w:rsid w:val="00FB5E7E"/>
    <w:rsid w:val="00FB602A"/>
    <w:rsid w:val="00FB6998"/>
    <w:rsid w:val="00FB6C1B"/>
    <w:rsid w:val="00FB6CFE"/>
    <w:rsid w:val="00FC06A3"/>
    <w:rsid w:val="00FC3205"/>
    <w:rsid w:val="00FC4973"/>
    <w:rsid w:val="00FC4AA8"/>
    <w:rsid w:val="00FC5132"/>
    <w:rsid w:val="00FC5379"/>
    <w:rsid w:val="00FC566E"/>
    <w:rsid w:val="00FC57A0"/>
    <w:rsid w:val="00FC5F6F"/>
    <w:rsid w:val="00FC6860"/>
    <w:rsid w:val="00FC73DF"/>
    <w:rsid w:val="00FC7583"/>
    <w:rsid w:val="00FC7BCB"/>
    <w:rsid w:val="00FD0032"/>
    <w:rsid w:val="00FD0466"/>
    <w:rsid w:val="00FD1573"/>
    <w:rsid w:val="00FD1AB8"/>
    <w:rsid w:val="00FD2AD0"/>
    <w:rsid w:val="00FD3140"/>
    <w:rsid w:val="00FD31ED"/>
    <w:rsid w:val="00FD3A97"/>
    <w:rsid w:val="00FD40C8"/>
    <w:rsid w:val="00FD58B1"/>
    <w:rsid w:val="00FD6A91"/>
    <w:rsid w:val="00FE043F"/>
    <w:rsid w:val="00FE0981"/>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1D68"/>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TextonotapieCar1">
    <w:name w:val="Texto nota pie Car1"/>
    <w:aliases w:val="Ref. de nota al pie1 Car1,Texto de nota al pie Car,Footnotes refss Car,Appel note de bas de page Car,referencia nota al pie Car,Ref. de nota al pie 2 Car"/>
    <w:uiPriority w:val="99"/>
    <w:locked/>
    <w:rsid w:val="00D725B6"/>
    <w:rPr>
      <w:lang w:val="x-none" w:eastAsia="es-ES"/>
    </w:rPr>
  </w:style>
  <w:style w:type="paragraph" w:customStyle="1" w:styleId="bodytext21">
    <w:name w:val="bodytext21"/>
    <w:basedOn w:val="Normal"/>
    <w:rsid w:val="00603BA9"/>
    <w:pPr>
      <w:widowControl/>
      <w:autoSpaceDE/>
      <w:autoSpaceDN/>
      <w:adjustRightInd/>
      <w:spacing w:before="100" w:beforeAutospacing="1" w:after="100" w:afterAutospacing="1"/>
    </w:pPr>
    <w:rPr>
      <w:rFonts w:ascii="Times New Roman" w:hAnsi="Times New Roman" w:cs="Times New Roman"/>
    </w:rPr>
  </w:style>
  <w:style w:type="character" w:styleId="Refdecomentario">
    <w:name w:val="annotation reference"/>
    <w:basedOn w:val="Fuentedeprrafopredeter"/>
    <w:uiPriority w:val="99"/>
    <w:semiHidden/>
    <w:unhideWhenUsed/>
    <w:rsid w:val="001654C6"/>
    <w:rPr>
      <w:sz w:val="16"/>
      <w:szCs w:val="16"/>
    </w:rPr>
  </w:style>
  <w:style w:type="paragraph" w:styleId="Textocomentario">
    <w:name w:val="annotation text"/>
    <w:basedOn w:val="Normal"/>
    <w:link w:val="TextocomentarioCar"/>
    <w:uiPriority w:val="99"/>
    <w:semiHidden/>
    <w:unhideWhenUsed/>
    <w:rsid w:val="001654C6"/>
    <w:rPr>
      <w:sz w:val="20"/>
      <w:szCs w:val="20"/>
    </w:rPr>
  </w:style>
  <w:style w:type="character" w:customStyle="1" w:styleId="TextocomentarioCar">
    <w:name w:val="Texto comentario Car"/>
    <w:basedOn w:val="Fuentedeprrafopredeter"/>
    <w:link w:val="Textocomentario"/>
    <w:uiPriority w:val="99"/>
    <w:semiHidden/>
    <w:rsid w:val="001654C6"/>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1654C6"/>
    <w:rPr>
      <w:b/>
      <w:bCs/>
    </w:rPr>
  </w:style>
  <w:style w:type="character" w:customStyle="1" w:styleId="AsuntodelcomentarioCar">
    <w:name w:val="Asunto del comentario Car"/>
    <w:basedOn w:val="TextocomentarioCar"/>
    <w:link w:val="Asuntodelcomentario"/>
    <w:uiPriority w:val="99"/>
    <w:semiHidden/>
    <w:rsid w:val="001654C6"/>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064">
      <w:bodyDiv w:val="1"/>
      <w:marLeft w:val="0"/>
      <w:marRight w:val="0"/>
      <w:marTop w:val="0"/>
      <w:marBottom w:val="0"/>
      <w:divBdr>
        <w:top w:val="none" w:sz="0" w:space="0" w:color="auto"/>
        <w:left w:val="none" w:sz="0" w:space="0" w:color="auto"/>
        <w:bottom w:val="none" w:sz="0" w:space="0" w:color="auto"/>
        <w:right w:val="none" w:sz="0" w:space="0" w:color="auto"/>
      </w:divBdr>
    </w:div>
    <w:div w:id="65349829">
      <w:bodyDiv w:val="1"/>
      <w:marLeft w:val="0"/>
      <w:marRight w:val="0"/>
      <w:marTop w:val="0"/>
      <w:marBottom w:val="0"/>
      <w:divBdr>
        <w:top w:val="none" w:sz="0" w:space="0" w:color="auto"/>
        <w:left w:val="none" w:sz="0" w:space="0" w:color="auto"/>
        <w:bottom w:val="none" w:sz="0" w:space="0" w:color="auto"/>
        <w:right w:val="none" w:sz="0" w:space="0" w:color="auto"/>
      </w:divBdr>
    </w:div>
    <w:div w:id="127016256">
      <w:bodyDiv w:val="1"/>
      <w:marLeft w:val="0"/>
      <w:marRight w:val="0"/>
      <w:marTop w:val="0"/>
      <w:marBottom w:val="0"/>
      <w:divBdr>
        <w:top w:val="none" w:sz="0" w:space="0" w:color="auto"/>
        <w:left w:val="none" w:sz="0" w:space="0" w:color="auto"/>
        <w:bottom w:val="none" w:sz="0" w:space="0" w:color="auto"/>
        <w:right w:val="none" w:sz="0" w:space="0" w:color="auto"/>
      </w:divBdr>
    </w:div>
    <w:div w:id="265969391">
      <w:bodyDiv w:val="1"/>
      <w:marLeft w:val="0"/>
      <w:marRight w:val="0"/>
      <w:marTop w:val="0"/>
      <w:marBottom w:val="0"/>
      <w:divBdr>
        <w:top w:val="none" w:sz="0" w:space="0" w:color="auto"/>
        <w:left w:val="none" w:sz="0" w:space="0" w:color="auto"/>
        <w:bottom w:val="none" w:sz="0" w:space="0" w:color="auto"/>
        <w:right w:val="none" w:sz="0" w:space="0" w:color="auto"/>
      </w:divBdr>
    </w:div>
    <w:div w:id="334769986">
      <w:bodyDiv w:val="1"/>
      <w:marLeft w:val="0"/>
      <w:marRight w:val="0"/>
      <w:marTop w:val="0"/>
      <w:marBottom w:val="0"/>
      <w:divBdr>
        <w:top w:val="none" w:sz="0" w:space="0" w:color="auto"/>
        <w:left w:val="none" w:sz="0" w:space="0" w:color="auto"/>
        <w:bottom w:val="none" w:sz="0" w:space="0" w:color="auto"/>
        <w:right w:val="none" w:sz="0" w:space="0" w:color="auto"/>
      </w:divBdr>
    </w:div>
    <w:div w:id="358707139">
      <w:bodyDiv w:val="1"/>
      <w:marLeft w:val="0"/>
      <w:marRight w:val="0"/>
      <w:marTop w:val="0"/>
      <w:marBottom w:val="0"/>
      <w:divBdr>
        <w:top w:val="none" w:sz="0" w:space="0" w:color="auto"/>
        <w:left w:val="none" w:sz="0" w:space="0" w:color="auto"/>
        <w:bottom w:val="none" w:sz="0" w:space="0" w:color="auto"/>
        <w:right w:val="none" w:sz="0" w:space="0" w:color="auto"/>
      </w:divBdr>
    </w:div>
    <w:div w:id="411439462">
      <w:bodyDiv w:val="1"/>
      <w:marLeft w:val="0"/>
      <w:marRight w:val="0"/>
      <w:marTop w:val="0"/>
      <w:marBottom w:val="0"/>
      <w:divBdr>
        <w:top w:val="none" w:sz="0" w:space="0" w:color="auto"/>
        <w:left w:val="none" w:sz="0" w:space="0" w:color="auto"/>
        <w:bottom w:val="none" w:sz="0" w:space="0" w:color="auto"/>
        <w:right w:val="none" w:sz="0" w:space="0" w:color="auto"/>
      </w:divBdr>
    </w:div>
    <w:div w:id="423108525">
      <w:bodyDiv w:val="1"/>
      <w:marLeft w:val="0"/>
      <w:marRight w:val="0"/>
      <w:marTop w:val="0"/>
      <w:marBottom w:val="0"/>
      <w:divBdr>
        <w:top w:val="none" w:sz="0" w:space="0" w:color="auto"/>
        <w:left w:val="none" w:sz="0" w:space="0" w:color="auto"/>
        <w:bottom w:val="none" w:sz="0" w:space="0" w:color="auto"/>
        <w:right w:val="none" w:sz="0" w:space="0" w:color="auto"/>
      </w:divBdr>
    </w:div>
    <w:div w:id="464154669">
      <w:bodyDiv w:val="1"/>
      <w:marLeft w:val="0"/>
      <w:marRight w:val="0"/>
      <w:marTop w:val="0"/>
      <w:marBottom w:val="0"/>
      <w:divBdr>
        <w:top w:val="none" w:sz="0" w:space="0" w:color="auto"/>
        <w:left w:val="none" w:sz="0" w:space="0" w:color="auto"/>
        <w:bottom w:val="none" w:sz="0" w:space="0" w:color="auto"/>
        <w:right w:val="none" w:sz="0" w:space="0" w:color="auto"/>
      </w:divBdr>
    </w:div>
    <w:div w:id="586111942">
      <w:bodyDiv w:val="1"/>
      <w:marLeft w:val="0"/>
      <w:marRight w:val="0"/>
      <w:marTop w:val="0"/>
      <w:marBottom w:val="0"/>
      <w:divBdr>
        <w:top w:val="none" w:sz="0" w:space="0" w:color="auto"/>
        <w:left w:val="none" w:sz="0" w:space="0" w:color="auto"/>
        <w:bottom w:val="none" w:sz="0" w:space="0" w:color="auto"/>
        <w:right w:val="none" w:sz="0" w:space="0" w:color="auto"/>
      </w:divBdr>
    </w:div>
    <w:div w:id="754941279">
      <w:bodyDiv w:val="1"/>
      <w:marLeft w:val="0"/>
      <w:marRight w:val="0"/>
      <w:marTop w:val="0"/>
      <w:marBottom w:val="0"/>
      <w:divBdr>
        <w:top w:val="none" w:sz="0" w:space="0" w:color="auto"/>
        <w:left w:val="none" w:sz="0" w:space="0" w:color="auto"/>
        <w:bottom w:val="none" w:sz="0" w:space="0" w:color="auto"/>
        <w:right w:val="none" w:sz="0" w:space="0" w:color="auto"/>
      </w:divBdr>
    </w:div>
    <w:div w:id="1161582743">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295721803">
      <w:bodyDiv w:val="1"/>
      <w:marLeft w:val="0"/>
      <w:marRight w:val="0"/>
      <w:marTop w:val="0"/>
      <w:marBottom w:val="0"/>
      <w:divBdr>
        <w:top w:val="none" w:sz="0" w:space="0" w:color="auto"/>
        <w:left w:val="none" w:sz="0" w:space="0" w:color="auto"/>
        <w:bottom w:val="none" w:sz="0" w:space="0" w:color="auto"/>
        <w:right w:val="none" w:sz="0" w:space="0" w:color="auto"/>
      </w:divBdr>
    </w:div>
    <w:div w:id="1508251976">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lexbase.biz/lexbase/jurisprudencia/tutelas/corte%20constitucional/15/T0719de15.htm" TargetMode="External"/><Relationship Id="rId1" Type="http://schemas.openxmlformats.org/officeDocument/2006/relationships/hyperlink" Target="http://www.lexbase.biz/lexbase/jurisprudencia/tutelas/corte%20constitucional/15/T0678de1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C7AF1-D76F-49AB-A0FD-6F65D52C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6</Pages>
  <Words>1981</Words>
  <Characters>10898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13</cp:revision>
  <cp:lastPrinted>2017-06-13T21:25:00Z</cp:lastPrinted>
  <dcterms:created xsi:type="dcterms:W3CDTF">2017-06-13T17:40:00Z</dcterms:created>
  <dcterms:modified xsi:type="dcterms:W3CDTF">2017-09-07T16:21:00Z</dcterms:modified>
</cp:coreProperties>
</file>