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D82" w:rsidRDefault="00CC3D82" w:rsidP="00CC3D82">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val="es-CO" w:eastAsia="fr-FR"/>
        </w:rPr>
      </w:pPr>
      <w:r>
        <w:rPr>
          <w:rFonts w:asciiTheme="minorHAnsi" w:hAnsiTheme="minorHAnsi" w:cstheme="minorHAns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la respectiva Sala.</w:t>
      </w:r>
      <w:r>
        <w:rPr>
          <w:rFonts w:asciiTheme="minorHAnsi" w:hAnsiTheme="minorHAnsi" w:cstheme="minorHAnsi"/>
          <w:color w:val="222222"/>
          <w:sz w:val="16"/>
          <w:szCs w:val="16"/>
          <w:lang w:val="es-CO" w:eastAsia="fr-FR"/>
        </w:rPr>
        <w:t> </w:t>
      </w:r>
    </w:p>
    <w:p w:rsidR="00CC3D82" w:rsidRDefault="00CC3D82" w:rsidP="00CC3D82">
      <w:pPr>
        <w:pStyle w:val="Sinespaciado"/>
        <w:jc w:val="both"/>
        <w:rPr>
          <w:rFonts w:asciiTheme="minorHAnsi" w:hAnsiTheme="minorHAnsi"/>
          <w:sz w:val="18"/>
          <w:szCs w:val="18"/>
        </w:rPr>
      </w:pPr>
    </w:p>
    <w:p w:rsidR="00CC3D82" w:rsidRDefault="00CC3D82" w:rsidP="00CC3D82">
      <w:pPr>
        <w:pStyle w:val="Sinespaciado"/>
        <w:jc w:val="both"/>
        <w:rPr>
          <w:rFonts w:asciiTheme="minorHAnsi" w:hAnsiTheme="minorHAnsi"/>
          <w:sz w:val="18"/>
          <w:szCs w:val="18"/>
        </w:rPr>
      </w:pPr>
      <w:r>
        <w:rPr>
          <w:rFonts w:asciiTheme="minorHAnsi" w:hAnsiTheme="minorHAnsi"/>
          <w:b/>
          <w:sz w:val="18"/>
          <w:szCs w:val="18"/>
        </w:rPr>
        <w:t>Tema:</w:t>
      </w:r>
      <w:r>
        <w:rPr>
          <w:rFonts w:asciiTheme="minorHAnsi" w:hAnsiTheme="minorHAnsi"/>
          <w:b/>
          <w:sz w:val="18"/>
          <w:szCs w:val="18"/>
        </w:rPr>
        <w:tab/>
      </w:r>
      <w:r>
        <w:rPr>
          <w:rFonts w:asciiTheme="minorHAnsi" w:hAnsiTheme="minorHAnsi"/>
          <w:b/>
          <w:sz w:val="18"/>
          <w:szCs w:val="18"/>
        </w:rPr>
        <w:tab/>
      </w:r>
      <w:r>
        <w:rPr>
          <w:rFonts w:asciiTheme="minorHAnsi" w:hAnsiTheme="minorHAnsi"/>
          <w:b/>
          <w:sz w:val="18"/>
          <w:szCs w:val="18"/>
        </w:rPr>
        <w:tab/>
      </w:r>
      <w:r>
        <w:rPr>
          <w:rFonts w:asciiTheme="minorHAnsi" w:hAnsiTheme="minorHAnsi"/>
          <w:b/>
          <w:sz w:val="18"/>
          <w:szCs w:val="18"/>
        </w:rPr>
        <w:tab/>
      </w:r>
      <w:r>
        <w:rPr>
          <w:rFonts w:asciiTheme="minorHAnsi" w:hAnsiTheme="minorHAnsi"/>
          <w:b/>
          <w:sz w:val="18"/>
          <w:szCs w:val="18"/>
        </w:rPr>
        <w:t xml:space="preserve">PENSIÓN DE INVALIDEZ – CONDICIÓN MÁS BENEFICIOSA – REVOCA Y </w:t>
      </w:r>
      <w:bookmarkStart w:id="0" w:name="_GoBack"/>
      <w:bookmarkEnd w:id="0"/>
      <w:r>
        <w:rPr>
          <w:rFonts w:asciiTheme="minorHAnsi" w:hAnsiTheme="minorHAnsi"/>
          <w:b/>
          <w:sz w:val="18"/>
          <w:szCs w:val="18"/>
        </w:rPr>
        <w:t>NIEGA</w:t>
      </w:r>
      <w:r>
        <w:rPr>
          <w:rFonts w:asciiTheme="minorHAnsi" w:hAnsiTheme="minorHAnsi"/>
          <w:b/>
          <w:sz w:val="18"/>
          <w:szCs w:val="18"/>
        </w:rPr>
        <w:t xml:space="preserve"> – “</w:t>
      </w:r>
      <w:r w:rsidRPr="00CC3D82">
        <w:rPr>
          <w:rFonts w:asciiTheme="minorHAnsi" w:hAnsiTheme="minorHAnsi"/>
          <w:sz w:val="18"/>
          <w:szCs w:val="18"/>
        </w:rPr>
        <w:t>Ahora, no obstante que se supere el test de procedencia, es claro para la Sala que el amparo debe negarse por la evidente ausencia de vulneración o amenaza de los derechos; es cierto que el accionante fue beneficiario del subsidio de la cotización a pensión por parte del Consorcio Colombia Mayor (Decretos 3771 de 2007 y 1833 de 2016) (Folio 129, ib.), también que realizó los pagos que le correspondían con posterioridad al día 17-01-2013 (Fecha en que cumplió 65 años de edad) (Folio 31, ib.) y que ese reporte de semanas cotizadas figura en cero pesos (Folio 31, ib.), pero también lo es que el subsidio solo se efectuaría hasta que cumpliera 65 años de edad.</w:t>
      </w:r>
    </w:p>
    <w:p w:rsidR="00CC3D82" w:rsidRDefault="00CC3D82" w:rsidP="00CC3D82">
      <w:pPr>
        <w:pStyle w:val="Sinespaciado"/>
        <w:jc w:val="both"/>
        <w:rPr>
          <w:rFonts w:asciiTheme="minorHAnsi" w:hAnsiTheme="minorHAnsi"/>
          <w:sz w:val="18"/>
          <w:szCs w:val="18"/>
        </w:rPr>
      </w:pPr>
      <w:r>
        <w:rPr>
          <w:rFonts w:asciiTheme="minorHAnsi" w:hAnsiTheme="minorHAnsi"/>
          <w:sz w:val="18"/>
          <w:szCs w:val="18"/>
        </w:rPr>
        <w:t>(…)</w:t>
      </w:r>
    </w:p>
    <w:p w:rsidR="00CC3D82" w:rsidRDefault="00CC3D82" w:rsidP="00CC3D82">
      <w:pPr>
        <w:pStyle w:val="Sinespaciado"/>
        <w:jc w:val="both"/>
        <w:rPr>
          <w:rFonts w:asciiTheme="minorHAnsi" w:hAnsiTheme="minorHAnsi"/>
          <w:sz w:val="18"/>
          <w:szCs w:val="18"/>
        </w:rPr>
      </w:pPr>
    </w:p>
    <w:p w:rsidR="00CC3D82" w:rsidRPr="00CC3D82" w:rsidRDefault="00CC3D82" w:rsidP="00CC3D82">
      <w:pPr>
        <w:pStyle w:val="Sinespaciado"/>
        <w:jc w:val="both"/>
        <w:rPr>
          <w:rFonts w:asciiTheme="minorHAnsi" w:hAnsiTheme="minorHAnsi"/>
          <w:sz w:val="18"/>
          <w:szCs w:val="18"/>
        </w:rPr>
      </w:pPr>
      <w:r w:rsidRPr="00CC3D82">
        <w:rPr>
          <w:rFonts w:asciiTheme="minorHAnsi" w:hAnsiTheme="minorHAnsi"/>
          <w:sz w:val="18"/>
          <w:szCs w:val="18"/>
        </w:rPr>
        <w:t xml:space="preserve">Así las cosas, la negativa de </w:t>
      </w:r>
      <w:proofErr w:type="spellStart"/>
      <w:r w:rsidRPr="00CC3D82">
        <w:rPr>
          <w:rFonts w:asciiTheme="minorHAnsi" w:hAnsiTheme="minorHAnsi"/>
          <w:sz w:val="18"/>
          <w:szCs w:val="18"/>
        </w:rPr>
        <w:t>Colpensiones</w:t>
      </w:r>
      <w:proofErr w:type="spellEnd"/>
      <w:r w:rsidRPr="00CC3D82">
        <w:rPr>
          <w:rFonts w:asciiTheme="minorHAnsi" w:hAnsiTheme="minorHAnsi"/>
          <w:sz w:val="18"/>
          <w:szCs w:val="18"/>
        </w:rPr>
        <w:t xml:space="preserve"> en el reconocimiento de la pensión por invalidez, no fue arbitraria, se ajustó a los parámetros legales; es imposible que se le obligue a tener por cotizadas semanas subsidiadas con posterioridad a los 65 años de edad del beneficiario, pues la norma le ordena que devuelva los aportes al fondo de solidaridad (Artículo 29, Ley 100). Es inexistente también beneficio o lucro alguno que la accionada haya obtenido con ocasión de los aportes y en desmedro de los intereses del accionante, pues puede solicitar su reintegro. </w:t>
      </w:r>
    </w:p>
    <w:p w:rsidR="00CC3D82" w:rsidRPr="00CC3D82" w:rsidRDefault="00CC3D82" w:rsidP="00CC3D82">
      <w:pPr>
        <w:pStyle w:val="Sinespaciado"/>
        <w:jc w:val="both"/>
        <w:rPr>
          <w:rFonts w:asciiTheme="minorHAnsi" w:hAnsiTheme="minorHAnsi"/>
          <w:sz w:val="18"/>
          <w:szCs w:val="18"/>
        </w:rPr>
      </w:pPr>
    </w:p>
    <w:p w:rsidR="00CC3D82" w:rsidRPr="00CC3D82" w:rsidRDefault="00CC3D82" w:rsidP="00CC3D82">
      <w:pPr>
        <w:pStyle w:val="Sinespaciado"/>
        <w:jc w:val="both"/>
        <w:rPr>
          <w:rFonts w:asciiTheme="minorHAnsi" w:hAnsiTheme="minorHAnsi"/>
          <w:sz w:val="18"/>
          <w:szCs w:val="18"/>
        </w:rPr>
      </w:pPr>
      <w:r w:rsidRPr="00CC3D82">
        <w:rPr>
          <w:rFonts w:asciiTheme="minorHAnsi" w:hAnsiTheme="minorHAnsi"/>
          <w:sz w:val="18"/>
          <w:szCs w:val="18"/>
        </w:rPr>
        <w:t>Adicionalmente, es preciso reseñar que en este caso, aun cuando se aplica</w:t>
      </w:r>
      <w:r>
        <w:rPr>
          <w:rFonts w:asciiTheme="minorHAnsi" w:hAnsiTheme="minorHAnsi"/>
          <w:sz w:val="18"/>
          <w:szCs w:val="18"/>
        </w:rPr>
        <w:t>ra la condición más beneficiosa</w:t>
      </w:r>
      <w:r w:rsidRPr="00CC3D82">
        <w:rPr>
          <w:rFonts w:asciiTheme="minorHAnsi" w:hAnsiTheme="minorHAnsi"/>
          <w:sz w:val="18"/>
          <w:szCs w:val="18"/>
        </w:rPr>
        <w:t xml:space="preserve">, el actor no resultaría favorecido con el reconocimiento pensional; si bien reúne el requisito de la pérdida de capacidad laboral superior al 50% (Artículo 39, Ley 860), también lo es que en ninguno de los regímenes que cotizó cumplió con el mínimo de semanas (Decreto 3041 de 1966 y Ley 860). </w:t>
      </w:r>
    </w:p>
    <w:p w:rsidR="00CC3D82" w:rsidRPr="00CC3D82" w:rsidRDefault="00CC3D82" w:rsidP="00CC3D82">
      <w:pPr>
        <w:pStyle w:val="Sinespaciado"/>
        <w:jc w:val="both"/>
        <w:rPr>
          <w:rFonts w:asciiTheme="minorHAnsi" w:hAnsiTheme="minorHAnsi"/>
          <w:sz w:val="18"/>
          <w:szCs w:val="18"/>
        </w:rPr>
      </w:pPr>
    </w:p>
    <w:p w:rsidR="00CC3D82" w:rsidRDefault="00CC3D82" w:rsidP="00CC3D82">
      <w:pPr>
        <w:pStyle w:val="Sinespaciado"/>
        <w:jc w:val="both"/>
        <w:rPr>
          <w:rFonts w:asciiTheme="minorHAnsi" w:hAnsiTheme="minorHAnsi"/>
          <w:sz w:val="18"/>
          <w:szCs w:val="18"/>
        </w:rPr>
      </w:pPr>
      <w:r w:rsidRPr="00CC3D82">
        <w:rPr>
          <w:rFonts w:asciiTheme="minorHAnsi" w:hAnsiTheme="minorHAnsi"/>
          <w:sz w:val="18"/>
          <w:szCs w:val="18"/>
        </w:rPr>
        <w:t>En efecto, cotizó 140,29 semanas entre el 24-01-1979 y el 01-10-1981 (Folio 31, ib.), es decir, por debajo de las 150 exigidas en el artículo 5º del Decreto 3041 de 1966. Tampoco cumple con las 50 semanas dentro de los tres últimos años, como los dispone el artículo 39 de la Ley 860.</w:t>
      </w:r>
    </w:p>
    <w:p w:rsidR="003913E3" w:rsidRDefault="00165382" w:rsidP="00F839CE">
      <w:pPr>
        <w:pStyle w:val="Sinespaciado"/>
        <w:spacing w:line="360" w:lineRule="auto"/>
        <w:rPr>
          <w:rFonts w:ascii="Arial" w:hAnsi="Arial" w:cs="Arial"/>
          <w:w w:val="140"/>
        </w:rPr>
      </w:pPr>
      <w:r>
        <w:rPr>
          <w:noProof/>
        </w:rPr>
        <w:drawing>
          <wp:anchor distT="0" distB="0" distL="114300" distR="114300" simplePos="0" relativeHeight="251658240" behindDoc="0" locked="0" layoutInCell="1" allowOverlap="1">
            <wp:simplePos x="0" y="0"/>
            <wp:positionH relativeFrom="column">
              <wp:posOffset>2729865</wp:posOffset>
            </wp:positionH>
            <wp:positionV relativeFrom="paragraph">
              <wp:posOffset>-70485</wp:posOffset>
            </wp:positionV>
            <wp:extent cx="422910" cy="422910"/>
            <wp:effectExtent l="0" t="0" r="0" b="0"/>
            <wp:wrapSquare wrapText="left"/>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910" cy="422910"/>
                    </a:xfrm>
                    <a:prstGeom prst="rect">
                      <a:avLst/>
                    </a:prstGeom>
                    <a:noFill/>
                  </pic:spPr>
                </pic:pic>
              </a:graphicData>
            </a:graphic>
            <wp14:sizeRelH relativeFrom="page">
              <wp14:pctWidth>0</wp14:pctWidth>
            </wp14:sizeRelH>
            <wp14:sizeRelV relativeFrom="page">
              <wp14:pctHeight>0</wp14:pctHeight>
            </wp14:sizeRelV>
          </wp:anchor>
        </w:drawing>
      </w:r>
    </w:p>
    <w:p w:rsidR="003913E3" w:rsidRDefault="003913E3" w:rsidP="00F839CE">
      <w:pPr>
        <w:pStyle w:val="Sinespaciado"/>
        <w:spacing w:line="360" w:lineRule="auto"/>
        <w:rPr>
          <w:rFonts w:ascii="Arial" w:hAnsi="Arial" w:cs="Arial"/>
          <w:w w:val="140"/>
          <w:sz w:val="14"/>
        </w:rPr>
      </w:pPr>
    </w:p>
    <w:p w:rsidR="003913E3" w:rsidRDefault="003913E3" w:rsidP="00417661">
      <w:pPr>
        <w:pStyle w:val="Sinespaciado"/>
        <w:spacing w:line="360" w:lineRule="auto"/>
        <w:ind w:left="708" w:firstLine="708"/>
        <w:jc w:val="center"/>
        <w:rPr>
          <w:rFonts w:ascii="Arial" w:hAnsi="Arial" w:cs="Arial"/>
          <w:w w:val="140"/>
          <w:sz w:val="14"/>
        </w:rPr>
      </w:pPr>
    </w:p>
    <w:p w:rsidR="003913E3" w:rsidRPr="007860C0" w:rsidRDefault="003913E3" w:rsidP="00D37757">
      <w:pPr>
        <w:pStyle w:val="Sinespaciado"/>
        <w:spacing w:line="360" w:lineRule="auto"/>
        <w:jc w:val="center"/>
        <w:rPr>
          <w:rFonts w:ascii="Arial" w:hAnsi="Arial" w:cs="Arial"/>
          <w:w w:val="140"/>
          <w:sz w:val="14"/>
        </w:rPr>
      </w:pPr>
      <w:r w:rsidRPr="007860C0">
        <w:rPr>
          <w:rFonts w:ascii="Arial" w:hAnsi="Arial" w:cs="Arial"/>
          <w:w w:val="140"/>
          <w:sz w:val="14"/>
        </w:rPr>
        <w:t>REPUBLICA DE COLOMBIA</w:t>
      </w:r>
    </w:p>
    <w:p w:rsidR="003913E3" w:rsidRPr="007860C0" w:rsidRDefault="003913E3" w:rsidP="00692159">
      <w:pPr>
        <w:pStyle w:val="Sinespaciado"/>
        <w:tabs>
          <w:tab w:val="center" w:pos="4987"/>
          <w:tab w:val="left" w:pos="8449"/>
        </w:tabs>
        <w:spacing w:line="360" w:lineRule="auto"/>
        <w:jc w:val="center"/>
        <w:rPr>
          <w:rFonts w:ascii="Arial" w:hAnsi="Arial" w:cs="Arial"/>
          <w:w w:val="140"/>
        </w:rPr>
      </w:pPr>
      <w:r w:rsidRPr="007860C0">
        <w:rPr>
          <w:rFonts w:ascii="Arial" w:hAnsi="Arial" w:cs="Arial"/>
          <w:w w:val="140"/>
          <w:sz w:val="14"/>
        </w:rPr>
        <w:t>RAMA JUDICIAL DEL PODER PÚBLICO</w:t>
      </w:r>
    </w:p>
    <w:p w:rsidR="003913E3" w:rsidRPr="00E55393" w:rsidRDefault="003913E3" w:rsidP="00692159">
      <w:pPr>
        <w:pStyle w:val="Sinespaciado"/>
        <w:spacing w:line="360" w:lineRule="auto"/>
        <w:jc w:val="center"/>
        <w:rPr>
          <w:rFonts w:ascii="Arial" w:hAnsi="Arial" w:cs="Arial"/>
          <w:w w:val="140"/>
          <w:sz w:val="16"/>
        </w:rPr>
      </w:pPr>
      <w:r w:rsidRPr="00E55393">
        <w:rPr>
          <w:rFonts w:ascii="Arial" w:hAnsi="Arial" w:cs="Arial"/>
          <w:w w:val="140"/>
          <w:sz w:val="18"/>
        </w:rPr>
        <w:t>T</w:t>
      </w:r>
      <w:r w:rsidRPr="00E55393">
        <w:rPr>
          <w:rFonts w:ascii="Arial" w:hAnsi="Arial" w:cs="Arial"/>
          <w:w w:val="140"/>
          <w:sz w:val="16"/>
        </w:rPr>
        <w:t>RIBUNAL</w:t>
      </w:r>
      <w:r w:rsidRPr="00E55393">
        <w:rPr>
          <w:rFonts w:ascii="Arial" w:hAnsi="Arial" w:cs="Arial"/>
          <w:w w:val="140"/>
          <w:sz w:val="18"/>
        </w:rPr>
        <w:t xml:space="preserve"> S</w:t>
      </w:r>
      <w:r w:rsidRPr="00E55393">
        <w:rPr>
          <w:rFonts w:ascii="Arial" w:hAnsi="Arial" w:cs="Arial"/>
          <w:w w:val="140"/>
          <w:sz w:val="16"/>
        </w:rPr>
        <w:t xml:space="preserve">UPERIOR DEL </w:t>
      </w:r>
      <w:r w:rsidRPr="00E55393">
        <w:rPr>
          <w:rFonts w:ascii="Arial" w:hAnsi="Arial" w:cs="Arial"/>
          <w:w w:val="140"/>
          <w:sz w:val="18"/>
        </w:rPr>
        <w:t>D</w:t>
      </w:r>
      <w:r w:rsidRPr="00E55393">
        <w:rPr>
          <w:rFonts w:ascii="Arial" w:hAnsi="Arial" w:cs="Arial"/>
          <w:w w:val="140"/>
          <w:sz w:val="16"/>
        </w:rPr>
        <w:t>ISTRITO</w:t>
      </w:r>
      <w:r w:rsidRPr="00E55393">
        <w:rPr>
          <w:rFonts w:ascii="Arial" w:hAnsi="Arial" w:cs="Arial"/>
          <w:w w:val="140"/>
          <w:sz w:val="18"/>
        </w:rPr>
        <w:t xml:space="preserve"> J</w:t>
      </w:r>
      <w:r w:rsidRPr="00E55393">
        <w:rPr>
          <w:rFonts w:ascii="Arial" w:hAnsi="Arial" w:cs="Arial"/>
          <w:w w:val="140"/>
          <w:sz w:val="16"/>
        </w:rPr>
        <w:t>UDICIAL</w:t>
      </w:r>
    </w:p>
    <w:p w:rsidR="004E702E" w:rsidRPr="003D195F" w:rsidRDefault="004E702E" w:rsidP="004E702E">
      <w:pPr>
        <w:pStyle w:val="Sinespaciado"/>
        <w:spacing w:line="360" w:lineRule="auto"/>
        <w:jc w:val="center"/>
        <w:rPr>
          <w:rFonts w:ascii="Arial" w:hAnsi="Arial" w:cs="Arial"/>
          <w:w w:val="140"/>
          <w:sz w:val="16"/>
          <w:szCs w:val="18"/>
          <w:lang w:val="es-CO"/>
        </w:rPr>
      </w:pPr>
      <w:r w:rsidRPr="003D195F">
        <w:rPr>
          <w:rFonts w:ascii="Arial" w:hAnsi="Arial" w:cs="Arial"/>
          <w:w w:val="140"/>
          <w:sz w:val="18"/>
          <w:szCs w:val="18"/>
          <w:lang w:val="es-CO"/>
        </w:rPr>
        <w:t>S</w:t>
      </w:r>
      <w:r w:rsidRPr="003D195F">
        <w:rPr>
          <w:rFonts w:ascii="Arial" w:hAnsi="Arial" w:cs="Arial"/>
          <w:w w:val="140"/>
          <w:sz w:val="16"/>
          <w:szCs w:val="18"/>
          <w:lang w:val="es-CO"/>
        </w:rPr>
        <w:t xml:space="preserve">ALA DE </w:t>
      </w:r>
      <w:r w:rsidRPr="003D195F">
        <w:rPr>
          <w:rFonts w:ascii="Arial" w:hAnsi="Arial" w:cs="Arial"/>
          <w:w w:val="140"/>
          <w:sz w:val="18"/>
          <w:szCs w:val="18"/>
          <w:lang w:val="es-CO"/>
        </w:rPr>
        <w:t>D</w:t>
      </w:r>
      <w:r w:rsidRPr="003D195F">
        <w:rPr>
          <w:rFonts w:ascii="Arial" w:hAnsi="Arial" w:cs="Arial"/>
          <w:w w:val="140"/>
          <w:sz w:val="16"/>
          <w:szCs w:val="18"/>
          <w:lang w:val="es-CO"/>
        </w:rPr>
        <w:t xml:space="preserve">ECISIÓN </w:t>
      </w:r>
      <w:r w:rsidRPr="003D195F">
        <w:rPr>
          <w:rFonts w:ascii="Arial" w:hAnsi="Arial" w:cs="Arial"/>
          <w:w w:val="140"/>
          <w:sz w:val="18"/>
          <w:szCs w:val="18"/>
          <w:lang w:val="es-CO"/>
        </w:rPr>
        <w:t>C</w:t>
      </w:r>
      <w:r w:rsidRPr="003D195F">
        <w:rPr>
          <w:rFonts w:ascii="Arial" w:hAnsi="Arial" w:cs="Arial"/>
          <w:w w:val="140"/>
          <w:sz w:val="16"/>
          <w:szCs w:val="18"/>
          <w:lang w:val="es-CO"/>
        </w:rPr>
        <w:t xml:space="preserve">IVIL – </w:t>
      </w:r>
      <w:r w:rsidRPr="003D195F">
        <w:rPr>
          <w:rFonts w:ascii="Arial" w:hAnsi="Arial" w:cs="Arial"/>
          <w:w w:val="140"/>
          <w:sz w:val="18"/>
          <w:szCs w:val="18"/>
          <w:lang w:val="es-CO"/>
        </w:rPr>
        <w:t>F</w:t>
      </w:r>
      <w:r w:rsidRPr="003D195F">
        <w:rPr>
          <w:rFonts w:ascii="Arial" w:hAnsi="Arial" w:cs="Arial"/>
          <w:w w:val="140"/>
          <w:sz w:val="16"/>
          <w:szCs w:val="18"/>
          <w:lang w:val="es-CO"/>
        </w:rPr>
        <w:t xml:space="preserve">AMILIA – </w:t>
      </w:r>
      <w:r w:rsidRPr="003D195F">
        <w:rPr>
          <w:rFonts w:ascii="Arial" w:hAnsi="Arial" w:cs="Arial"/>
          <w:w w:val="140"/>
          <w:sz w:val="18"/>
          <w:szCs w:val="18"/>
          <w:lang w:val="es-CO"/>
        </w:rPr>
        <w:t>D</w:t>
      </w:r>
      <w:r w:rsidRPr="003D195F">
        <w:rPr>
          <w:rFonts w:ascii="Arial" w:hAnsi="Arial" w:cs="Arial"/>
          <w:w w:val="140"/>
          <w:sz w:val="16"/>
          <w:szCs w:val="18"/>
          <w:lang w:val="es-CO"/>
        </w:rPr>
        <w:t xml:space="preserve">ISTRITO DE </w:t>
      </w:r>
      <w:r w:rsidRPr="003D195F">
        <w:rPr>
          <w:rFonts w:ascii="Arial" w:hAnsi="Arial" w:cs="Arial"/>
          <w:w w:val="140"/>
          <w:sz w:val="18"/>
          <w:szCs w:val="18"/>
          <w:lang w:val="es-CO"/>
        </w:rPr>
        <w:t>P</w:t>
      </w:r>
      <w:r w:rsidRPr="003D195F">
        <w:rPr>
          <w:rFonts w:ascii="Arial" w:hAnsi="Arial" w:cs="Arial"/>
          <w:w w:val="140"/>
          <w:sz w:val="16"/>
          <w:szCs w:val="18"/>
          <w:lang w:val="es-CO"/>
        </w:rPr>
        <w:t>EREIRA</w:t>
      </w:r>
    </w:p>
    <w:p w:rsidR="00C65627" w:rsidRPr="007860C0" w:rsidRDefault="00C65627" w:rsidP="00C65627">
      <w:pPr>
        <w:pStyle w:val="Sinespaciado"/>
        <w:spacing w:line="360" w:lineRule="auto"/>
        <w:jc w:val="center"/>
        <w:rPr>
          <w:rFonts w:ascii="Arial" w:hAnsi="Arial" w:cs="Arial"/>
          <w:w w:val="140"/>
          <w:sz w:val="16"/>
          <w:szCs w:val="18"/>
        </w:rPr>
      </w:pPr>
      <w:r w:rsidRPr="00F755CB">
        <w:rPr>
          <w:rFonts w:ascii="Arial" w:hAnsi="Arial" w:cs="Arial"/>
          <w:w w:val="140"/>
          <w:sz w:val="18"/>
          <w:szCs w:val="18"/>
        </w:rPr>
        <w:t>D</w:t>
      </w:r>
      <w:r w:rsidRPr="00E4399D">
        <w:rPr>
          <w:rFonts w:ascii="Arial" w:hAnsi="Arial" w:cs="Arial"/>
          <w:w w:val="140"/>
          <w:sz w:val="16"/>
          <w:szCs w:val="18"/>
        </w:rPr>
        <w:t xml:space="preserve">EPARTAMENTO DEL </w:t>
      </w:r>
      <w:r w:rsidRPr="00F755CB">
        <w:rPr>
          <w:rFonts w:ascii="Arial" w:hAnsi="Arial" w:cs="Arial"/>
          <w:w w:val="140"/>
          <w:sz w:val="18"/>
          <w:szCs w:val="18"/>
        </w:rPr>
        <w:t>R</w:t>
      </w:r>
      <w:r w:rsidRPr="00E4399D">
        <w:rPr>
          <w:rFonts w:ascii="Arial" w:hAnsi="Arial" w:cs="Arial"/>
          <w:w w:val="140"/>
          <w:sz w:val="16"/>
          <w:szCs w:val="18"/>
        </w:rPr>
        <w:t>ISARALDA</w:t>
      </w:r>
    </w:p>
    <w:p w:rsidR="003913E3" w:rsidRPr="005069CE" w:rsidRDefault="003913E3" w:rsidP="00F839CE">
      <w:pPr>
        <w:spacing w:line="360" w:lineRule="auto"/>
        <w:jc w:val="center"/>
        <w:rPr>
          <w:rFonts w:ascii="Arial" w:hAnsi="Arial" w:cs="Arial"/>
          <w:b/>
          <w:bCs/>
          <w:szCs w:val="26"/>
        </w:rPr>
      </w:pPr>
    </w:p>
    <w:p w:rsidR="003913E3" w:rsidRPr="00F86DCE" w:rsidRDefault="003913E3" w:rsidP="00F839CE">
      <w:pPr>
        <w:pStyle w:val="Textoindependiente"/>
        <w:spacing w:line="360" w:lineRule="auto"/>
        <w:rPr>
          <w:rFonts w:ascii="Arial" w:hAnsi="Arial"/>
          <w:sz w:val="22"/>
          <w:szCs w:val="22"/>
        </w:rPr>
      </w:pPr>
      <w:r>
        <w:rPr>
          <w:rFonts w:ascii="Arial" w:hAnsi="Arial"/>
          <w:sz w:val="22"/>
          <w:szCs w:val="22"/>
        </w:rPr>
        <w:tab/>
      </w:r>
      <w:r>
        <w:rPr>
          <w:rFonts w:ascii="Arial" w:hAnsi="Arial"/>
          <w:sz w:val="22"/>
          <w:szCs w:val="22"/>
        </w:rPr>
        <w:tab/>
      </w:r>
      <w:r w:rsidRPr="00F86DCE">
        <w:rPr>
          <w:rFonts w:ascii="Arial" w:hAnsi="Arial"/>
          <w:sz w:val="22"/>
          <w:szCs w:val="22"/>
        </w:rPr>
        <w:t>Asunto</w:t>
      </w:r>
      <w:r w:rsidRPr="00F86DCE">
        <w:rPr>
          <w:rFonts w:ascii="Arial" w:hAnsi="Arial"/>
          <w:sz w:val="22"/>
          <w:szCs w:val="22"/>
        </w:rPr>
        <w:tab/>
      </w:r>
      <w:r w:rsidRPr="00F86DCE">
        <w:rPr>
          <w:rFonts w:ascii="Arial" w:hAnsi="Arial"/>
          <w:sz w:val="22"/>
          <w:szCs w:val="22"/>
        </w:rPr>
        <w:tab/>
      </w:r>
      <w:r w:rsidRPr="00F86DCE">
        <w:rPr>
          <w:rFonts w:ascii="Arial" w:hAnsi="Arial"/>
          <w:sz w:val="22"/>
          <w:szCs w:val="22"/>
        </w:rPr>
        <w:tab/>
        <w:t>: Sentencia de tutela en segunda instancia</w:t>
      </w:r>
    </w:p>
    <w:p w:rsidR="00C90F68" w:rsidRDefault="00C90F68" w:rsidP="00C90F68">
      <w:pPr>
        <w:pStyle w:val="Textoindependiente"/>
        <w:spacing w:line="360" w:lineRule="auto"/>
        <w:rPr>
          <w:rFonts w:ascii="Arial" w:hAnsi="Arial" w:cs="Verdana"/>
          <w:sz w:val="22"/>
          <w:szCs w:val="22"/>
        </w:rPr>
      </w:pPr>
      <w:r>
        <w:rPr>
          <w:rFonts w:ascii="Arial" w:hAnsi="Arial"/>
          <w:sz w:val="22"/>
          <w:szCs w:val="22"/>
        </w:rPr>
        <w:tab/>
      </w:r>
      <w:r>
        <w:rPr>
          <w:rFonts w:ascii="Arial" w:hAnsi="Arial"/>
          <w:sz w:val="22"/>
          <w:szCs w:val="22"/>
        </w:rPr>
        <w:tab/>
        <w:t>Accionante</w:t>
      </w:r>
      <w:r>
        <w:rPr>
          <w:rFonts w:ascii="Arial" w:hAnsi="Arial"/>
          <w:sz w:val="22"/>
          <w:szCs w:val="22"/>
        </w:rPr>
        <w:tab/>
      </w:r>
      <w:r>
        <w:rPr>
          <w:rFonts w:ascii="Arial" w:hAnsi="Arial"/>
          <w:sz w:val="22"/>
          <w:szCs w:val="22"/>
        </w:rPr>
        <w:tab/>
        <w:t xml:space="preserve">: </w:t>
      </w:r>
      <w:r w:rsidR="00AB5EE6">
        <w:rPr>
          <w:rFonts w:ascii="Arial" w:hAnsi="Arial"/>
          <w:sz w:val="22"/>
          <w:szCs w:val="22"/>
        </w:rPr>
        <w:t xml:space="preserve">José Fernando Echeverri </w:t>
      </w:r>
      <w:proofErr w:type="spellStart"/>
      <w:r w:rsidR="00AB5EE6">
        <w:rPr>
          <w:rFonts w:ascii="Arial" w:hAnsi="Arial"/>
          <w:sz w:val="22"/>
          <w:szCs w:val="22"/>
        </w:rPr>
        <w:t>Echeverri</w:t>
      </w:r>
      <w:proofErr w:type="spellEnd"/>
    </w:p>
    <w:p w:rsidR="00C90F68" w:rsidRDefault="00C90F68" w:rsidP="00C90F68">
      <w:pPr>
        <w:pStyle w:val="Textoindependiente"/>
        <w:spacing w:line="360" w:lineRule="auto"/>
        <w:ind w:left="3540" w:hanging="3540"/>
        <w:rPr>
          <w:rFonts w:ascii="Arial" w:hAnsi="Arial"/>
          <w:sz w:val="22"/>
          <w:szCs w:val="22"/>
        </w:rPr>
      </w:pPr>
      <w:r>
        <w:rPr>
          <w:rFonts w:ascii="Arial" w:hAnsi="Arial"/>
          <w:sz w:val="22"/>
          <w:szCs w:val="22"/>
        </w:rPr>
        <w:tab/>
      </w:r>
      <w:r>
        <w:rPr>
          <w:rFonts w:ascii="Arial" w:hAnsi="Arial"/>
          <w:sz w:val="22"/>
          <w:szCs w:val="22"/>
        </w:rPr>
        <w:tab/>
        <w:t>Presunto infractores</w:t>
      </w:r>
      <w:r>
        <w:rPr>
          <w:rFonts w:ascii="Arial" w:hAnsi="Arial"/>
          <w:sz w:val="22"/>
          <w:szCs w:val="22"/>
        </w:rPr>
        <w:tab/>
        <w:t xml:space="preserve">: </w:t>
      </w:r>
      <w:r w:rsidR="00205391">
        <w:rPr>
          <w:rFonts w:ascii="Arial" w:hAnsi="Arial"/>
          <w:sz w:val="22"/>
          <w:szCs w:val="22"/>
        </w:rPr>
        <w:t xml:space="preserve">Gerencia </w:t>
      </w:r>
      <w:r>
        <w:rPr>
          <w:rFonts w:ascii="Arial" w:hAnsi="Arial"/>
          <w:sz w:val="22"/>
          <w:szCs w:val="22"/>
        </w:rPr>
        <w:t xml:space="preserve">Nacional de Reconocimiento de </w:t>
      </w:r>
      <w:proofErr w:type="spellStart"/>
      <w:r>
        <w:rPr>
          <w:rFonts w:ascii="Arial" w:hAnsi="Arial"/>
          <w:sz w:val="22"/>
          <w:szCs w:val="22"/>
        </w:rPr>
        <w:t>Colpensiones</w:t>
      </w:r>
      <w:proofErr w:type="spellEnd"/>
      <w:r>
        <w:rPr>
          <w:rFonts w:ascii="Arial" w:hAnsi="Arial"/>
          <w:sz w:val="22"/>
          <w:szCs w:val="22"/>
        </w:rPr>
        <w:t xml:space="preserve"> </w:t>
      </w:r>
      <w:r w:rsidR="005E31A3">
        <w:rPr>
          <w:rFonts w:ascii="Arial" w:hAnsi="Arial"/>
          <w:sz w:val="22"/>
          <w:szCs w:val="22"/>
        </w:rPr>
        <w:t>y otra</w:t>
      </w:r>
    </w:p>
    <w:p w:rsidR="00AB5EE6" w:rsidRDefault="00AB5EE6" w:rsidP="00C90F68">
      <w:pPr>
        <w:pStyle w:val="Textoindependiente"/>
        <w:spacing w:line="360" w:lineRule="auto"/>
        <w:ind w:left="3540" w:hanging="3540"/>
        <w:rPr>
          <w:rFonts w:ascii="Arial" w:hAnsi="Arial"/>
          <w:sz w:val="22"/>
          <w:szCs w:val="22"/>
        </w:rPr>
      </w:pPr>
      <w:r>
        <w:rPr>
          <w:rFonts w:ascii="Arial" w:hAnsi="Arial"/>
          <w:sz w:val="22"/>
          <w:szCs w:val="22"/>
        </w:rPr>
        <w:tab/>
      </w:r>
      <w:r>
        <w:rPr>
          <w:rFonts w:ascii="Arial" w:hAnsi="Arial"/>
          <w:sz w:val="22"/>
          <w:szCs w:val="22"/>
        </w:rPr>
        <w:tab/>
        <w:t xml:space="preserve">Vinculado </w:t>
      </w:r>
      <w:r>
        <w:rPr>
          <w:rFonts w:ascii="Arial" w:hAnsi="Arial"/>
          <w:sz w:val="22"/>
          <w:szCs w:val="22"/>
        </w:rPr>
        <w:tab/>
      </w:r>
      <w:r>
        <w:rPr>
          <w:rFonts w:ascii="Arial" w:hAnsi="Arial"/>
          <w:sz w:val="22"/>
          <w:szCs w:val="22"/>
        </w:rPr>
        <w:tab/>
        <w:t>: Consorcio Colombia Mayor 2013</w:t>
      </w:r>
    </w:p>
    <w:p w:rsidR="00C90F68" w:rsidRDefault="00C90F68" w:rsidP="00C90F68">
      <w:pPr>
        <w:pStyle w:val="Textoindependiente"/>
        <w:spacing w:line="360" w:lineRule="auto"/>
        <w:rPr>
          <w:rFonts w:ascii="Arial" w:hAnsi="Arial"/>
          <w:sz w:val="22"/>
          <w:szCs w:val="24"/>
        </w:rPr>
      </w:pPr>
      <w:r>
        <w:rPr>
          <w:rFonts w:ascii="Arial" w:hAnsi="Arial"/>
          <w:sz w:val="18"/>
          <w:szCs w:val="22"/>
        </w:rPr>
        <w:tab/>
      </w:r>
      <w:r>
        <w:rPr>
          <w:rFonts w:ascii="Arial" w:hAnsi="Arial"/>
          <w:sz w:val="18"/>
          <w:szCs w:val="22"/>
        </w:rPr>
        <w:tab/>
      </w:r>
      <w:r>
        <w:rPr>
          <w:rFonts w:ascii="Arial" w:hAnsi="Arial"/>
          <w:sz w:val="22"/>
          <w:szCs w:val="22"/>
        </w:rPr>
        <w:t>Radicación</w:t>
      </w:r>
      <w:r>
        <w:rPr>
          <w:rFonts w:ascii="Arial" w:hAnsi="Arial"/>
          <w:sz w:val="22"/>
          <w:szCs w:val="22"/>
        </w:rPr>
        <w:tab/>
      </w:r>
      <w:r>
        <w:rPr>
          <w:rFonts w:ascii="Arial" w:hAnsi="Arial"/>
          <w:sz w:val="22"/>
          <w:szCs w:val="22"/>
        </w:rPr>
        <w:tab/>
        <w:t xml:space="preserve">: </w:t>
      </w:r>
      <w:r w:rsidR="006F2EEC">
        <w:rPr>
          <w:rFonts w:ascii="Arial" w:hAnsi="Arial"/>
          <w:sz w:val="22"/>
        </w:rPr>
        <w:t>2017-00044-02</w:t>
      </w:r>
    </w:p>
    <w:p w:rsidR="00C90F68" w:rsidRDefault="00C90F68" w:rsidP="00C90F68">
      <w:pPr>
        <w:pStyle w:val="Textoindependiente"/>
        <w:spacing w:line="360" w:lineRule="auto"/>
        <w:rPr>
          <w:rFonts w:ascii="Arial" w:hAnsi="Arial"/>
          <w:sz w:val="22"/>
          <w:szCs w:val="22"/>
        </w:rPr>
      </w:pPr>
      <w:r>
        <w:rPr>
          <w:rFonts w:ascii="Arial" w:hAnsi="Arial"/>
          <w:sz w:val="22"/>
          <w:szCs w:val="22"/>
        </w:rPr>
        <w:tab/>
      </w:r>
      <w:r>
        <w:rPr>
          <w:rFonts w:ascii="Arial" w:hAnsi="Arial"/>
          <w:sz w:val="22"/>
          <w:szCs w:val="22"/>
        </w:rPr>
        <w:tab/>
        <w:t>Despacho de origen</w:t>
      </w:r>
      <w:r>
        <w:rPr>
          <w:rFonts w:ascii="Arial" w:hAnsi="Arial"/>
          <w:sz w:val="22"/>
          <w:szCs w:val="22"/>
        </w:rPr>
        <w:tab/>
        <w:t xml:space="preserve">: Juzgado </w:t>
      </w:r>
      <w:r w:rsidR="00AB5EE6">
        <w:rPr>
          <w:rFonts w:ascii="Arial" w:hAnsi="Arial"/>
          <w:sz w:val="22"/>
          <w:szCs w:val="22"/>
        </w:rPr>
        <w:t xml:space="preserve">Segundo de Familia de Pereira </w:t>
      </w:r>
    </w:p>
    <w:p w:rsidR="00435CCB" w:rsidRPr="00041CBA" w:rsidRDefault="003913E3" w:rsidP="00041CBA">
      <w:pPr>
        <w:pStyle w:val="Textoindependiente"/>
        <w:spacing w:line="360" w:lineRule="auto"/>
        <w:ind w:left="3540" w:hanging="3540"/>
        <w:rPr>
          <w:rFonts w:ascii="Arial" w:hAnsi="Arial"/>
          <w:sz w:val="18"/>
          <w:szCs w:val="22"/>
        </w:rPr>
      </w:pPr>
      <w:r w:rsidRPr="00F86DCE">
        <w:rPr>
          <w:rFonts w:ascii="Arial" w:hAnsi="Arial"/>
          <w:sz w:val="22"/>
          <w:szCs w:val="22"/>
        </w:rPr>
        <w:tab/>
      </w:r>
      <w:r>
        <w:rPr>
          <w:rFonts w:ascii="Arial" w:hAnsi="Arial"/>
          <w:sz w:val="22"/>
          <w:szCs w:val="22"/>
        </w:rPr>
        <w:tab/>
      </w:r>
      <w:r w:rsidRPr="00F86DCE">
        <w:rPr>
          <w:rFonts w:ascii="Arial" w:hAnsi="Arial"/>
          <w:sz w:val="22"/>
          <w:szCs w:val="22"/>
        </w:rPr>
        <w:t>Tema</w:t>
      </w:r>
      <w:r w:rsidR="002D6B23">
        <w:rPr>
          <w:rFonts w:ascii="Arial" w:hAnsi="Arial"/>
          <w:sz w:val="22"/>
          <w:szCs w:val="22"/>
        </w:rPr>
        <w:t>s</w:t>
      </w:r>
      <w:r w:rsidRPr="00F86DCE">
        <w:rPr>
          <w:rFonts w:ascii="Arial" w:hAnsi="Arial"/>
          <w:sz w:val="22"/>
          <w:szCs w:val="22"/>
        </w:rPr>
        <w:tab/>
      </w:r>
      <w:r w:rsidRPr="00F86DCE">
        <w:rPr>
          <w:rFonts w:ascii="Arial" w:hAnsi="Arial"/>
          <w:sz w:val="22"/>
          <w:szCs w:val="22"/>
        </w:rPr>
        <w:tab/>
      </w:r>
      <w:r w:rsidRPr="00F86DCE">
        <w:rPr>
          <w:rFonts w:ascii="Arial" w:hAnsi="Arial"/>
          <w:sz w:val="22"/>
          <w:szCs w:val="22"/>
        </w:rPr>
        <w:tab/>
        <w:t xml:space="preserve">: </w:t>
      </w:r>
      <w:r w:rsidR="00AB5EE6">
        <w:rPr>
          <w:rFonts w:ascii="Arial" w:hAnsi="Arial"/>
          <w:sz w:val="22"/>
          <w:szCs w:val="22"/>
          <w:lang w:val="es-CO"/>
        </w:rPr>
        <w:t xml:space="preserve">Inexistencia de vulneración o amenaza </w:t>
      </w:r>
    </w:p>
    <w:p w:rsidR="003913E3" w:rsidRPr="00B772B6" w:rsidRDefault="003913E3" w:rsidP="00EC7665">
      <w:pPr>
        <w:spacing w:line="360" w:lineRule="auto"/>
        <w:ind w:left="708" w:firstLine="708"/>
        <w:rPr>
          <w:rFonts w:ascii="Arial" w:hAnsi="Arial" w:cs="Arial"/>
          <w:smallCaps/>
          <w:sz w:val="22"/>
          <w:szCs w:val="22"/>
          <w:lang w:val="es-CO"/>
        </w:rPr>
      </w:pPr>
      <w:r w:rsidRPr="00F86DCE">
        <w:rPr>
          <w:rFonts w:ascii="Arial" w:hAnsi="Arial"/>
          <w:sz w:val="22"/>
          <w:szCs w:val="22"/>
        </w:rPr>
        <w:t>Magistrado Ponente</w:t>
      </w:r>
      <w:r w:rsidRPr="00F86DCE">
        <w:rPr>
          <w:rFonts w:ascii="Arial" w:hAnsi="Arial"/>
          <w:sz w:val="22"/>
          <w:szCs w:val="22"/>
        </w:rPr>
        <w:tab/>
        <w:t xml:space="preserve">: </w:t>
      </w:r>
      <w:proofErr w:type="spellStart"/>
      <w:r w:rsidRPr="00F86DCE">
        <w:rPr>
          <w:rFonts w:ascii="Arial" w:hAnsi="Arial" w:cs="Arial"/>
          <w:smallCaps/>
          <w:sz w:val="22"/>
          <w:szCs w:val="22"/>
          <w:lang w:val="es-CO"/>
        </w:rPr>
        <w:t>Duberney</w:t>
      </w:r>
      <w:proofErr w:type="spellEnd"/>
      <w:r w:rsidRPr="00F86DCE">
        <w:rPr>
          <w:rFonts w:ascii="Arial" w:hAnsi="Arial" w:cs="Arial"/>
          <w:smallCaps/>
          <w:sz w:val="22"/>
          <w:szCs w:val="22"/>
          <w:lang w:val="es-CO"/>
        </w:rPr>
        <w:t xml:space="preserve"> Grisales Herrera</w:t>
      </w:r>
    </w:p>
    <w:p w:rsidR="003913E3" w:rsidRPr="00F86DCE" w:rsidRDefault="003913E3" w:rsidP="00EC7665">
      <w:pPr>
        <w:spacing w:line="360" w:lineRule="auto"/>
        <w:ind w:left="708" w:firstLine="708"/>
        <w:rPr>
          <w:rFonts w:ascii="Arial" w:hAnsi="Arial" w:cs="Arial"/>
          <w:b/>
          <w:bCs/>
          <w:sz w:val="22"/>
          <w:szCs w:val="22"/>
        </w:rPr>
      </w:pPr>
      <w:r>
        <w:rPr>
          <w:rFonts w:ascii="Arial" w:hAnsi="Arial"/>
          <w:sz w:val="22"/>
          <w:szCs w:val="22"/>
        </w:rPr>
        <w:t>Acta número</w:t>
      </w:r>
      <w:r w:rsidRPr="00F86DCE">
        <w:rPr>
          <w:rFonts w:ascii="Arial" w:hAnsi="Arial"/>
          <w:sz w:val="22"/>
          <w:szCs w:val="22"/>
        </w:rPr>
        <w:tab/>
      </w:r>
      <w:r>
        <w:rPr>
          <w:rFonts w:ascii="Arial" w:hAnsi="Arial"/>
          <w:sz w:val="22"/>
          <w:szCs w:val="22"/>
        </w:rPr>
        <w:tab/>
      </w:r>
      <w:r w:rsidRPr="00F86DCE">
        <w:rPr>
          <w:rFonts w:ascii="Arial" w:hAnsi="Arial"/>
          <w:sz w:val="22"/>
          <w:szCs w:val="22"/>
        </w:rPr>
        <w:t xml:space="preserve">: </w:t>
      </w:r>
      <w:r w:rsidR="006F2EEC">
        <w:rPr>
          <w:rFonts w:ascii="Arial" w:hAnsi="Arial"/>
          <w:sz w:val="22"/>
          <w:szCs w:val="22"/>
        </w:rPr>
        <w:t>300 de 06-06-2017</w:t>
      </w:r>
    </w:p>
    <w:p w:rsidR="003913E3" w:rsidRPr="005069CE" w:rsidRDefault="003913E3" w:rsidP="00F839CE">
      <w:pPr>
        <w:pBdr>
          <w:bottom w:val="double" w:sz="6" w:space="1" w:color="auto"/>
        </w:pBdr>
        <w:spacing w:line="360" w:lineRule="auto"/>
        <w:jc w:val="center"/>
        <w:rPr>
          <w:rFonts w:ascii="Arial" w:hAnsi="Arial" w:cs="Arial"/>
          <w:b/>
          <w:bCs/>
          <w:szCs w:val="22"/>
        </w:rPr>
      </w:pPr>
    </w:p>
    <w:p w:rsidR="003913E3" w:rsidRPr="00205391" w:rsidRDefault="003913E3" w:rsidP="00F839CE">
      <w:pPr>
        <w:spacing w:line="360" w:lineRule="auto"/>
        <w:jc w:val="center"/>
        <w:rPr>
          <w:rFonts w:ascii="Arial" w:hAnsi="Arial" w:cs="Arial"/>
          <w:b/>
          <w:bCs/>
          <w:sz w:val="28"/>
          <w:szCs w:val="22"/>
        </w:rPr>
      </w:pPr>
    </w:p>
    <w:p w:rsidR="003913E3" w:rsidRPr="00205391" w:rsidRDefault="003913E3" w:rsidP="00F839CE">
      <w:pPr>
        <w:spacing w:line="360" w:lineRule="auto"/>
        <w:jc w:val="center"/>
        <w:rPr>
          <w:rFonts w:ascii="Arial" w:hAnsi="Arial" w:cs="Arial"/>
          <w:iCs/>
          <w:sz w:val="28"/>
          <w:lang w:val="es-CO"/>
        </w:rPr>
      </w:pPr>
      <w:r w:rsidRPr="00205391">
        <w:rPr>
          <w:rFonts w:ascii="Arial" w:hAnsi="Arial" w:cs="Arial"/>
          <w:iCs/>
          <w:smallCaps/>
          <w:sz w:val="28"/>
          <w:lang w:val="es-CO"/>
        </w:rPr>
        <w:t>Pereira, R</w:t>
      </w:r>
      <w:r w:rsidR="00205391">
        <w:rPr>
          <w:rFonts w:ascii="Arial" w:hAnsi="Arial" w:cs="Arial"/>
          <w:iCs/>
          <w:smallCaps/>
          <w:sz w:val="28"/>
          <w:lang w:val="es-CO"/>
        </w:rPr>
        <w:t>.</w:t>
      </w:r>
      <w:r w:rsidRPr="00205391">
        <w:rPr>
          <w:rFonts w:ascii="Arial" w:hAnsi="Arial" w:cs="Arial"/>
          <w:iCs/>
          <w:smallCaps/>
          <w:sz w:val="28"/>
          <w:lang w:val="es-CO"/>
        </w:rPr>
        <w:t xml:space="preserve">, </w:t>
      </w:r>
      <w:r w:rsidR="006F2EEC">
        <w:rPr>
          <w:rFonts w:ascii="Arial" w:hAnsi="Arial" w:cs="Arial"/>
          <w:iCs/>
          <w:smallCaps/>
          <w:sz w:val="28"/>
          <w:lang w:val="es-CO"/>
        </w:rPr>
        <w:t>seis</w:t>
      </w:r>
      <w:r w:rsidR="00AB5EE6">
        <w:rPr>
          <w:rFonts w:ascii="Arial" w:hAnsi="Arial" w:cs="Arial"/>
          <w:iCs/>
          <w:smallCaps/>
          <w:sz w:val="28"/>
          <w:lang w:val="es-CO"/>
        </w:rPr>
        <w:t xml:space="preserve"> </w:t>
      </w:r>
      <w:r w:rsidRPr="00205391">
        <w:rPr>
          <w:rFonts w:ascii="Arial" w:hAnsi="Arial" w:cs="Arial"/>
          <w:iCs/>
          <w:smallCaps/>
          <w:sz w:val="28"/>
          <w:lang w:val="es-CO"/>
        </w:rPr>
        <w:t>(</w:t>
      </w:r>
      <w:r w:rsidR="006F2EEC">
        <w:rPr>
          <w:rFonts w:ascii="Arial" w:hAnsi="Arial" w:cs="Arial"/>
          <w:iCs/>
          <w:smallCaps/>
          <w:sz w:val="28"/>
          <w:lang w:val="es-CO"/>
        </w:rPr>
        <w:t>6</w:t>
      </w:r>
      <w:r w:rsidRPr="00205391">
        <w:rPr>
          <w:rFonts w:ascii="Arial" w:hAnsi="Arial" w:cs="Arial"/>
          <w:iCs/>
          <w:smallCaps/>
          <w:sz w:val="28"/>
          <w:lang w:val="es-CO"/>
        </w:rPr>
        <w:t xml:space="preserve">) de </w:t>
      </w:r>
      <w:r w:rsidR="00AB5EE6">
        <w:rPr>
          <w:rFonts w:ascii="Arial" w:hAnsi="Arial" w:cs="Arial"/>
          <w:iCs/>
          <w:smallCaps/>
          <w:sz w:val="28"/>
          <w:lang w:val="es-CO"/>
        </w:rPr>
        <w:t xml:space="preserve">junio </w:t>
      </w:r>
      <w:r w:rsidRPr="00205391">
        <w:rPr>
          <w:rFonts w:ascii="Arial" w:hAnsi="Arial" w:cs="Arial"/>
          <w:iCs/>
          <w:smallCaps/>
          <w:sz w:val="28"/>
          <w:lang w:val="es-CO"/>
        </w:rPr>
        <w:t xml:space="preserve">de dos mil </w:t>
      </w:r>
      <w:r w:rsidR="00205391">
        <w:rPr>
          <w:rFonts w:ascii="Arial" w:hAnsi="Arial" w:cs="Arial"/>
          <w:iCs/>
          <w:smallCaps/>
          <w:sz w:val="28"/>
          <w:lang w:val="es-CO"/>
        </w:rPr>
        <w:t xml:space="preserve">diecisiete </w:t>
      </w:r>
      <w:r w:rsidRPr="00205391">
        <w:rPr>
          <w:rFonts w:ascii="Arial" w:hAnsi="Arial" w:cs="Arial"/>
          <w:iCs/>
          <w:smallCaps/>
          <w:sz w:val="28"/>
          <w:lang w:val="es-CO"/>
        </w:rPr>
        <w:t>(</w:t>
      </w:r>
      <w:r w:rsidR="00205391">
        <w:rPr>
          <w:rFonts w:ascii="Arial" w:hAnsi="Arial" w:cs="Arial"/>
          <w:iCs/>
          <w:smallCaps/>
          <w:sz w:val="28"/>
          <w:lang w:val="es-CO"/>
        </w:rPr>
        <w:t>2017</w:t>
      </w:r>
      <w:r w:rsidRPr="00205391">
        <w:rPr>
          <w:rFonts w:ascii="Arial" w:hAnsi="Arial" w:cs="Arial"/>
          <w:iCs/>
          <w:smallCaps/>
          <w:sz w:val="28"/>
          <w:lang w:val="es-CO"/>
        </w:rPr>
        <w:t>)</w:t>
      </w:r>
      <w:r w:rsidRPr="00205391">
        <w:rPr>
          <w:rFonts w:ascii="Arial" w:hAnsi="Arial" w:cs="Arial"/>
          <w:iCs/>
          <w:sz w:val="28"/>
          <w:lang w:val="es-CO"/>
        </w:rPr>
        <w:t>.</w:t>
      </w:r>
    </w:p>
    <w:p w:rsidR="003913E3" w:rsidRPr="00311FCA" w:rsidRDefault="003913E3" w:rsidP="00F839CE">
      <w:pPr>
        <w:pStyle w:val="Textoindependiente"/>
        <w:spacing w:line="360" w:lineRule="auto"/>
        <w:rPr>
          <w:rFonts w:ascii="Arial" w:hAnsi="Arial" w:cs="Arial"/>
          <w:sz w:val="24"/>
          <w:szCs w:val="24"/>
        </w:rPr>
      </w:pPr>
    </w:p>
    <w:p w:rsidR="003913E3" w:rsidRPr="00311FCA" w:rsidRDefault="003913E3" w:rsidP="00F839CE">
      <w:pPr>
        <w:pStyle w:val="Textoindependiente"/>
        <w:numPr>
          <w:ilvl w:val="0"/>
          <w:numId w:val="1"/>
        </w:numPr>
        <w:spacing w:line="360" w:lineRule="auto"/>
        <w:rPr>
          <w:rFonts w:ascii="Arial" w:hAnsi="Arial" w:cs="Arial"/>
          <w:sz w:val="24"/>
          <w:szCs w:val="24"/>
        </w:rPr>
      </w:pPr>
      <w:r w:rsidRPr="00311FCA">
        <w:rPr>
          <w:rFonts w:ascii="Arial" w:hAnsi="Arial" w:cs="Arial"/>
          <w:sz w:val="24"/>
          <w:szCs w:val="24"/>
        </w:rPr>
        <w:t>EL ASUNTO A DECIDIR</w:t>
      </w:r>
    </w:p>
    <w:p w:rsidR="003913E3" w:rsidRPr="00311FCA" w:rsidRDefault="003913E3" w:rsidP="00F839CE">
      <w:pPr>
        <w:pStyle w:val="Textoindependiente"/>
        <w:spacing w:line="360" w:lineRule="auto"/>
        <w:rPr>
          <w:rFonts w:ascii="Arial" w:hAnsi="Arial" w:cs="Arial"/>
          <w:sz w:val="24"/>
          <w:szCs w:val="24"/>
        </w:rPr>
      </w:pPr>
    </w:p>
    <w:p w:rsidR="006545A0" w:rsidRPr="006545A0" w:rsidRDefault="006545A0" w:rsidP="006545A0">
      <w:pPr>
        <w:pStyle w:val="Textoindependiente"/>
        <w:spacing w:line="360" w:lineRule="auto"/>
        <w:rPr>
          <w:rFonts w:ascii="Arial" w:hAnsi="Arial"/>
          <w:sz w:val="24"/>
          <w:szCs w:val="24"/>
        </w:rPr>
      </w:pPr>
      <w:r w:rsidRPr="006545A0">
        <w:rPr>
          <w:rFonts w:ascii="Arial" w:hAnsi="Arial"/>
          <w:sz w:val="24"/>
          <w:szCs w:val="24"/>
        </w:rPr>
        <w:t xml:space="preserve">La impugnación </w:t>
      </w:r>
      <w:r w:rsidR="00070B54">
        <w:rPr>
          <w:rFonts w:ascii="Arial" w:hAnsi="Arial"/>
          <w:sz w:val="24"/>
          <w:szCs w:val="24"/>
        </w:rPr>
        <w:t xml:space="preserve">presentada </w:t>
      </w:r>
      <w:r w:rsidRPr="006545A0">
        <w:rPr>
          <w:rFonts w:ascii="Arial" w:hAnsi="Arial"/>
          <w:sz w:val="24"/>
          <w:szCs w:val="24"/>
        </w:rPr>
        <w:t xml:space="preserve">en el </w:t>
      </w:r>
      <w:r w:rsidR="00070B54">
        <w:rPr>
          <w:rFonts w:ascii="Arial" w:hAnsi="Arial"/>
          <w:sz w:val="24"/>
          <w:szCs w:val="24"/>
        </w:rPr>
        <w:t>asunto c</w:t>
      </w:r>
      <w:r w:rsidRPr="006545A0">
        <w:rPr>
          <w:rFonts w:ascii="Arial" w:hAnsi="Arial"/>
          <w:sz w:val="24"/>
          <w:szCs w:val="24"/>
        </w:rPr>
        <w:t xml:space="preserve">onstitucional </w:t>
      </w:r>
      <w:r w:rsidR="00070B54">
        <w:rPr>
          <w:rFonts w:ascii="Arial" w:hAnsi="Arial"/>
          <w:sz w:val="24"/>
          <w:szCs w:val="24"/>
        </w:rPr>
        <w:t>en referencia</w:t>
      </w:r>
      <w:r w:rsidRPr="006545A0">
        <w:rPr>
          <w:rFonts w:ascii="Arial" w:hAnsi="Arial"/>
          <w:sz w:val="24"/>
          <w:szCs w:val="24"/>
        </w:rPr>
        <w:t>, una vez se ha cumplido la actuación de primera instancia.</w:t>
      </w:r>
    </w:p>
    <w:p w:rsidR="003913E3" w:rsidRPr="00311FCA" w:rsidRDefault="003913E3" w:rsidP="00F839CE">
      <w:pPr>
        <w:pStyle w:val="Textoindependiente"/>
        <w:spacing w:line="360" w:lineRule="auto"/>
        <w:rPr>
          <w:rFonts w:ascii="Arial" w:hAnsi="Arial" w:cs="Arial"/>
          <w:sz w:val="24"/>
          <w:szCs w:val="24"/>
        </w:rPr>
      </w:pPr>
    </w:p>
    <w:p w:rsidR="003913E3" w:rsidRPr="00311FCA" w:rsidRDefault="003913E3" w:rsidP="00F839CE">
      <w:pPr>
        <w:pStyle w:val="Textoindependiente"/>
        <w:numPr>
          <w:ilvl w:val="0"/>
          <w:numId w:val="1"/>
        </w:numPr>
        <w:spacing w:line="360" w:lineRule="auto"/>
        <w:rPr>
          <w:rFonts w:ascii="Arial" w:hAnsi="Arial" w:cs="Arial"/>
          <w:sz w:val="24"/>
          <w:szCs w:val="24"/>
        </w:rPr>
      </w:pPr>
      <w:r w:rsidRPr="00311FCA">
        <w:rPr>
          <w:rFonts w:ascii="Arial" w:hAnsi="Arial" w:cs="Arial"/>
          <w:sz w:val="24"/>
          <w:szCs w:val="24"/>
        </w:rPr>
        <w:lastRenderedPageBreak/>
        <w:t xml:space="preserve">LA SÍNTESIS DE LOS </w:t>
      </w:r>
      <w:r w:rsidR="004869D7">
        <w:rPr>
          <w:rFonts w:ascii="Arial" w:hAnsi="Arial" w:cs="Arial"/>
          <w:sz w:val="24"/>
          <w:szCs w:val="24"/>
        </w:rPr>
        <w:t xml:space="preserve">HECHOS </w:t>
      </w:r>
      <w:r w:rsidRPr="00311FCA">
        <w:rPr>
          <w:rFonts w:ascii="Arial" w:hAnsi="Arial" w:cs="Arial"/>
          <w:sz w:val="24"/>
          <w:szCs w:val="24"/>
        </w:rPr>
        <w:t>RELEVANTES</w:t>
      </w:r>
    </w:p>
    <w:p w:rsidR="003913E3" w:rsidRPr="00311FCA" w:rsidRDefault="003913E3" w:rsidP="00F839CE">
      <w:pPr>
        <w:pStyle w:val="Textoindependiente"/>
        <w:spacing w:line="360" w:lineRule="auto"/>
        <w:rPr>
          <w:rFonts w:ascii="Arial" w:hAnsi="Arial" w:cs="Arial"/>
          <w:sz w:val="24"/>
          <w:szCs w:val="24"/>
        </w:rPr>
      </w:pPr>
    </w:p>
    <w:p w:rsidR="008B7434" w:rsidRDefault="003620FA" w:rsidP="00EE1014">
      <w:pPr>
        <w:pStyle w:val="Textoindependiente"/>
        <w:spacing w:line="360" w:lineRule="auto"/>
        <w:rPr>
          <w:rFonts w:ascii="Arial" w:hAnsi="Arial" w:cs="Arial"/>
          <w:sz w:val="24"/>
          <w:szCs w:val="24"/>
        </w:rPr>
      </w:pPr>
      <w:r>
        <w:rPr>
          <w:rFonts w:ascii="Arial" w:hAnsi="Arial" w:cs="Arial"/>
          <w:sz w:val="24"/>
          <w:szCs w:val="24"/>
        </w:rPr>
        <w:t xml:space="preserve">Se informó </w:t>
      </w:r>
      <w:r w:rsidR="00C159F5">
        <w:rPr>
          <w:rFonts w:ascii="Arial" w:hAnsi="Arial" w:cs="Arial"/>
          <w:sz w:val="24"/>
          <w:szCs w:val="24"/>
        </w:rPr>
        <w:t xml:space="preserve">que </w:t>
      </w:r>
      <w:r w:rsidR="00AB5EE6">
        <w:rPr>
          <w:rFonts w:ascii="Arial" w:hAnsi="Arial" w:cs="Arial"/>
          <w:sz w:val="24"/>
          <w:szCs w:val="24"/>
        </w:rPr>
        <w:t xml:space="preserve">el accionante </w:t>
      </w:r>
      <w:r w:rsidR="00C159F5">
        <w:rPr>
          <w:rFonts w:ascii="Arial" w:hAnsi="Arial" w:cs="Arial"/>
          <w:sz w:val="24"/>
          <w:szCs w:val="24"/>
        </w:rPr>
        <w:t xml:space="preserve">fue calificado con una pérdida de capacidad laboral del </w:t>
      </w:r>
      <w:r w:rsidR="00AB5EE6">
        <w:rPr>
          <w:rFonts w:ascii="Arial" w:hAnsi="Arial" w:cs="Arial"/>
          <w:sz w:val="24"/>
          <w:szCs w:val="24"/>
        </w:rPr>
        <w:t>50,27</w:t>
      </w:r>
      <w:r w:rsidR="00C159F5">
        <w:rPr>
          <w:rFonts w:ascii="Arial" w:hAnsi="Arial" w:cs="Arial"/>
          <w:sz w:val="24"/>
          <w:szCs w:val="24"/>
        </w:rPr>
        <w:t xml:space="preserve">%, con fecha de estructuración al </w:t>
      </w:r>
      <w:r w:rsidR="00AB5EE6">
        <w:rPr>
          <w:rFonts w:ascii="Arial" w:hAnsi="Arial" w:cs="Arial"/>
          <w:sz w:val="24"/>
          <w:szCs w:val="24"/>
        </w:rPr>
        <w:t>09-12-2015; pidió el reconocimiento pensional, pero se negó</w:t>
      </w:r>
      <w:r w:rsidR="000A7F58">
        <w:rPr>
          <w:rFonts w:ascii="Arial" w:hAnsi="Arial" w:cs="Arial"/>
          <w:sz w:val="24"/>
          <w:szCs w:val="24"/>
        </w:rPr>
        <w:t xml:space="preserve"> porque solo acredita 8 semanas cotizadas</w:t>
      </w:r>
      <w:r w:rsidR="00AB5EE6">
        <w:rPr>
          <w:rFonts w:ascii="Arial" w:hAnsi="Arial" w:cs="Arial"/>
          <w:sz w:val="24"/>
          <w:szCs w:val="24"/>
        </w:rPr>
        <w:t xml:space="preserve">; dijo </w:t>
      </w:r>
      <w:r w:rsidR="004869D7">
        <w:rPr>
          <w:rFonts w:ascii="Arial" w:hAnsi="Arial" w:cs="Arial"/>
          <w:sz w:val="24"/>
          <w:szCs w:val="24"/>
        </w:rPr>
        <w:t xml:space="preserve">haberlo hecho </w:t>
      </w:r>
      <w:r w:rsidR="00AB5EE6">
        <w:rPr>
          <w:rFonts w:ascii="Arial" w:hAnsi="Arial" w:cs="Arial"/>
          <w:sz w:val="24"/>
          <w:szCs w:val="24"/>
        </w:rPr>
        <w:t>hasta el 30-01-2</w:t>
      </w:r>
      <w:r w:rsidR="000A7F58">
        <w:rPr>
          <w:rFonts w:ascii="Arial" w:hAnsi="Arial" w:cs="Arial"/>
          <w:sz w:val="24"/>
          <w:szCs w:val="24"/>
        </w:rPr>
        <w:t xml:space="preserve">014 y que </w:t>
      </w:r>
      <w:proofErr w:type="spellStart"/>
      <w:r w:rsidR="00AB5EE6">
        <w:rPr>
          <w:rFonts w:ascii="Arial" w:hAnsi="Arial" w:cs="Arial"/>
          <w:sz w:val="24"/>
          <w:szCs w:val="24"/>
        </w:rPr>
        <w:t>Colpensiones</w:t>
      </w:r>
      <w:proofErr w:type="spellEnd"/>
      <w:r w:rsidR="00AB5EE6">
        <w:rPr>
          <w:rFonts w:ascii="Arial" w:hAnsi="Arial" w:cs="Arial"/>
          <w:sz w:val="24"/>
          <w:szCs w:val="24"/>
        </w:rPr>
        <w:t xml:space="preserve"> </w:t>
      </w:r>
      <w:r w:rsidR="004869D7">
        <w:rPr>
          <w:rFonts w:ascii="Arial" w:hAnsi="Arial" w:cs="Arial"/>
          <w:sz w:val="24"/>
          <w:szCs w:val="24"/>
        </w:rPr>
        <w:t xml:space="preserve">desconoció </w:t>
      </w:r>
      <w:r w:rsidR="00AB5EE6">
        <w:rPr>
          <w:rFonts w:ascii="Arial" w:hAnsi="Arial" w:cs="Arial"/>
          <w:sz w:val="24"/>
          <w:szCs w:val="24"/>
        </w:rPr>
        <w:t xml:space="preserve">los pagos realizados desde el 01-02-2013, porque se hicieron con posterioridad a los 65 años de edad, </w:t>
      </w:r>
      <w:r w:rsidR="000A7F58">
        <w:rPr>
          <w:rFonts w:ascii="Arial" w:hAnsi="Arial" w:cs="Arial"/>
          <w:sz w:val="24"/>
          <w:szCs w:val="24"/>
        </w:rPr>
        <w:t xml:space="preserve">situación que nunca se le comunicó. Agregó que carece de ingresos y que sobrevive de la caridad </w:t>
      </w:r>
      <w:r w:rsidR="00C159F5">
        <w:rPr>
          <w:rFonts w:ascii="Arial" w:hAnsi="Arial" w:cs="Arial"/>
          <w:sz w:val="24"/>
          <w:szCs w:val="24"/>
        </w:rPr>
        <w:t xml:space="preserve">(Folios </w:t>
      </w:r>
      <w:r w:rsidR="000A7F58">
        <w:rPr>
          <w:rFonts w:ascii="Arial" w:hAnsi="Arial" w:cs="Arial"/>
          <w:sz w:val="24"/>
          <w:szCs w:val="24"/>
        </w:rPr>
        <w:t>2 a 12</w:t>
      </w:r>
      <w:r w:rsidR="00C159F5">
        <w:rPr>
          <w:rFonts w:ascii="Arial" w:hAnsi="Arial" w:cs="Arial"/>
          <w:sz w:val="24"/>
          <w:szCs w:val="24"/>
        </w:rPr>
        <w:t xml:space="preserve">, </w:t>
      </w:r>
      <w:r w:rsidR="00DC0CED">
        <w:rPr>
          <w:rFonts w:ascii="Arial" w:hAnsi="Arial"/>
          <w:sz w:val="24"/>
          <w:szCs w:val="24"/>
        </w:rPr>
        <w:t xml:space="preserve">cuaderno </w:t>
      </w:r>
      <w:r w:rsidR="000A7F58">
        <w:rPr>
          <w:rFonts w:ascii="Arial" w:hAnsi="Arial" w:cs="Arial"/>
          <w:color w:val="000000"/>
          <w:sz w:val="24"/>
          <w:szCs w:val="24"/>
          <w:lang w:val="es-CO"/>
        </w:rPr>
        <w:t>No.1</w:t>
      </w:r>
      <w:r w:rsidR="00C159F5">
        <w:rPr>
          <w:rFonts w:ascii="Arial" w:hAnsi="Arial" w:cs="Arial"/>
          <w:sz w:val="24"/>
          <w:szCs w:val="24"/>
        </w:rPr>
        <w:t>).</w:t>
      </w:r>
    </w:p>
    <w:p w:rsidR="00BE0BA6" w:rsidRDefault="00BE0BA6" w:rsidP="00EE1014">
      <w:pPr>
        <w:pStyle w:val="Textoindependiente"/>
        <w:spacing w:line="360" w:lineRule="auto"/>
        <w:rPr>
          <w:rFonts w:ascii="Arial" w:hAnsi="Arial" w:cs="Arial"/>
          <w:sz w:val="24"/>
          <w:szCs w:val="24"/>
          <w:lang w:val="es-CO"/>
        </w:rPr>
      </w:pPr>
    </w:p>
    <w:p w:rsidR="00386A25" w:rsidRDefault="00386A25" w:rsidP="00386A25">
      <w:pPr>
        <w:pStyle w:val="Textoindependiente"/>
        <w:numPr>
          <w:ilvl w:val="0"/>
          <w:numId w:val="1"/>
        </w:numPr>
        <w:spacing w:line="360" w:lineRule="auto"/>
        <w:rPr>
          <w:rFonts w:ascii="Arial" w:hAnsi="Arial"/>
          <w:sz w:val="24"/>
          <w:szCs w:val="24"/>
        </w:rPr>
      </w:pPr>
      <w:r w:rsidRPr="00386A25">
        <w:rPr>
          <w:rFonts w:ascii="Arial" w:hAnsi="Arial"/>
          <w:sz w:val="24"/>
          <w:szCs w:val="24"/>
        </w:rPr>
        <w:t>LOS DERECHOS PRESUNTAMENTE VULNERADOS</w:t>
      </w:r>
    </w:p>
    <w:p w:rsidR="008B7434" w:rsidRDefault="008B7434" w:rsidP="00B52773">
      <w:pPr>
        <w:pStyle w:val="Textoindependiente"/>
        <w:spacing w:line="360" w:lineRule="auto"/>
        <w:rPr>
          <w:rFonts w:ascii="Arial" w:hAnsi="Arial"/>
          <w:sz w:val="24"/>
          <w:szCs w:val="24"/>
        </w:rPr>
      </w:pPr>
    </w:p>
    <w:p w:rsidR="00B52773" w:rsidRDefault="00386A25" w:rsidP="00B52773">
      <w:pPr>
        <w:pStyle w:val="Textoindependiente"/>
        <w:spacing w:line="360" w:lineRule="auto"/>
        <w:rPr>
          <w:rFonts w:ascii="Arial" w:hAnsi="Arial"/>
          <w:sz w:val="24"/>
          <w:szCs w:val="24"/>
        </w:rPr>
      </w:pPr>
      <w:r w:rsidRPr="00386A25">
        <w:rPr>
          <w:rFonts w:ascii="Arial" w:hAnsi="Arial"/>
          <w:sz w:val="24"/>
          <w:szCs w:val="24"/>
        </w:rPr>
        <w:t>Se invoca</w:t>
      </w:r>
      <w:r>
        <w:rPr>
          <w:rFonts w:ascii="Arial" w:hAnsi="Arial"/>
          <w:sz w:val="24"/>
          <w:szCs w:val="24"/>
        </w:rPr>
        <w:t>n</w:t>
      </w:r>
      <w:r w:rsidRPr="00386A25">
        <w:rPr>
          <w:rFonts w:ascii="Arial" w:hAnsi="Arial"/>
          <w:sz w:val="24"/>
          <w:szCs w:val="24"/>
        </w:rPr>
        <w:t xml:space="preserve"> en el escrito petitorio </w:t>
      </w:r>
      <w:r>
        <w:rPr>
          <w:rFonts w:ascii="Arial" w:hAnsi="Arial"/>
          <w:sz w:val="24"/>
          <w:szCs w:val="24"/>
        </w:rPr>
        <w:t xml:space="preserve">los derechos fundamentales </w:t>
      </w:r>
      <w:r w:rsidR="00CE79CC">
        <w:rPr>
          <w:rFonts w:ascii="Arial" w:hAnsi="Arial"/>
          <w:sz w:val="24"/>
          <w:szCs w:val="24"/>
        </w:rPr>
        <w:t xml:space="preserve">al </w:t>
      </w:r>
      <w:r w:rsidR="00F97EA4">
        <w:rPr>
          <w:rFonts w:ascii="Arial" w:hAnsi="Arial"/>
          <w:sz w:val="24"/>
          <w:szCs w:val="24"/>
        </w:rPr>
        <w:t xml:space="preserve">mínimo </w:t>
      </w:r>
      <w:r w:rsidR="00B52773">
        <w:rPr>
          <w:rFonts w:ascii="Arial" w:hAnsi="Arial"/>
          <w:sz w:val="24"/>
          <w:szCs w:val="24"/>
        </w:rPr>
        <w:t>vital,</w:t>
      </w:r>
      <w:r w:rsidR="00B21EE5">
        <w:rPr>
          <w:rFonts w:ascii="Arial" w:hAnsi="Arial"/>
          <w:sz w:val="24"/>
          <w:szCs w:val="24"/>
        </w:rPr>
        <w:t xml:space="preserve"> </w:t>
      </w:r>
      <w:r w:rsidR="00C159F5">
        <w:rPr>
          <w:rFonts w:ascii="Arial" w:hAnsi="Arial"/>
          <w:sz w:val="24"/>
          <w:szCs w:val="24"/>
        </w:rPr>
        <w:t xml:space="preserve">a  </w:t>
      </w:r>
      <w:r w:rsidR="000A7F58">
        <w:rPr>
          <w:rFonts w:ascii="Arial" w:hAnsi="Arial"/>
          <w:sz w:val="24"/>
          <w:szCs w:val="24"/>
        </w:rPr>
        <w:t xml:space="preserve">la igualdad, a la </w:t>
      </w:r>
      <w:r w:rsidR="00B52773">
        <w:rPr>
          <w:rFonts w:ascii="Arial" w:hAnsi="Arial"/>
          <w:sz w:val="24"/>
          <w:szCs w:val="24"/>
        </w:rPr>
        <w:t xml:space="preserve">seguridad social </w:t>
      </w:r>
      <w:r w:rsidR="000A7F58">
        <w:rPr>
          <w:rFonts w:ascii="Arial" w:hAnsi="Arial"/>
          <w:sz w:val="24"/>
          <w:szCs w:val="24"/>
        </w:rPr>
        <w:t xml:space="preserve">y a la dignidad humana </w:t>
      </w:r>
      <w:r w:rsidR="00B52773" w:rsidRPr="00D108C2">
        <w:rPr>
          <w:rFonts w:ascii="Arial" w:hAnsi="Arial"/>
          <w:sz w:val="24"/>
          <w:szCs w:val="24"/>
        </w:rPr>
        <w:t>(Folio</w:t>
      </w:r>
      <w:r w:rsidR="00B52773">
        <w:rPr>
          <w:rFonts w:ascii="Arial" w:hAnsi="Arial"/>
          <w:sz w:val="24"/>
          <w:szCs w:val="24"/>
        </w:rPr>
        <w:t xml:space="preserve"> </w:t>
      </w:r>
      <w:r w:rsidR="000A7F58">
        <w:rPr>
          <w:rFonts w:ascii="Arial" w:hAnsi="Arial"/>
          <w:sz w:val="24"/>
          <w:szCs w:val="24"/>
        </w:rPr>
        <w:t>10</w:t>
      </w:r>
      <w:r w:rsidR="00B52773">
        <w:rPr>
          <w:rFonts w:ascii="Arial" w:hAnsi="Arial"/>
          <w:sz w:val="24"/>
          <w:szCs w:val="24"/>
        </w:rPr>
        <w:t xml:space="preserve">, cuaderno </w:t>
      </w:r>
      <w:r w:rsidR="000A7F58">
        <w:rPr>
          <w:rFonts w:ascii="Arial" w:hAnsi="Arial" w:cs="Arial"/>
          <w:color w:val="000000"/>
          <w:sz w:val="24"/>
          <w:szCs w:val="24"/>
          <w:lang w:val="es-CO"/>
        </w:rPr>
        <w:t>No.1</w:t>
      </w:r>
      <w:r w:rsidR="00B52773">
        <w:rPr>
          <w:rFonts w:ascii="Arial" w:hAnsi="Arial"/>
          <w:sz w:val="24"/>
          <w:szCs w:val="24"/>
        </w:rPr>
        <w:t>)</w:t>
      </w:r>
      <w:r w:rsidR="00B52773" w:rsidRPr="00D108C2">
        <w:rPr>
          <w:rFonts w:ascii="Arial" w:hAnsi="Arial"/>
          <w:sz w:val="24"/>
          <w:szCs w:val="24"/>
        </w:rPr>
        <w:t>.</w:t>
      </w:r>
    </w:p>
    <w:p w:rsidR="0052796D" w:rsidRDefault="0052796D" w:rsidP="00B52773">
      <w:pPr>
        <w:pStyle w:val="Textoindependiente"/>
        <w:spacing w:line="360" w:lineRule="auto"/>
        <w:rPr>
          <w:rFonts w:ascii="Arial" w:hAnsi="Arial"/>
          <w:sz w:val="24"/>
          <w:szCs w:val="24"/>
        </w:rPr>
      </w:pPr>
    </w:p>
    <w:p w:rsidR="008B7434" w:rsidRDefault="008B7434" w:rsidP="008B7434">
      <w:pPr>
        <w:pStyle w:val="Textoindependiente"/>
        <w:numPr>
          <w:ilvl w:val="0"/>
          <w:numId w:val="1"/>
        </w:numPr>
        <w:spacing w:line="360" w:lineRule="auto"/>
        <w:rPr>
          <w:rFonts w:ascii="Arial" w:hAnsi="Arial"/>
          <w:sz w:val="24"/>
          <w:szCs w:val="24"/>
        </w:rPr>
      </w:pPr>
      <w:r w:rsidRPr="00AF633B">
        <w:rPr>
          <w:rFonts w:ascii="Arial" w:hAnsi="Arial"/>
          <w:sz w:val="24"/>
          <w:szCs w:val="24"/>
        </w:rPr>
        <w:t>LA PETICIÓN DE PROTECCIÓN</w:t>
      </w:r>
    </w:p>
    <w:p w:rsidR="00AA31B8" w:rsidRPr="00AF633B" w:rsidRDefault="00AA31B8" w:rsidP="00AA31B8">
      <w:pPr>
        <w:pStyle w:val="Textoindependiente"/>
        <w:spacing w:line="360" w:lineRule="auto"/>
        <w:ind w:left="360"/>
        <w:rPr>
          <w:rFonts w:ascii="Arial" w:hAnsi="Arial"/>
          <w:sz w:val="24"/>
          <w:szCs w:val="24"/>
        </w:rPr>
      </w:pPr>
    </w:p>
    <w:p w:rsidR="008B7434" w:rsidRPr="00187000" w:rsidRDefault="008B7434" w:rsidP="008B7434">
      <w:pPr>
        <w:pStyle w:val="Sinespaciado"/>
        <w:spacing w:line="360" w:lineRule="auto"/>
        <w:jc w:val="both"/>
        <w:rPr>
          <w:rFonts w:ascii="Arial" w:hAnsi="Arial" w:cs="Arial"/>
          <w:sz w:val="24"/>
          <w:szCs w:val="24"/>
        </w:rPr>
      </w:pPr>
      <w:r w:rsidRPr="00187000">
        <w:rPr>
          <w:rFonts w:ascii="Arial" w:hAnsi="Arial" w:cs="Arial"/>
          <w:sz w:val="24"/>
          <w:szCs w:val="24"/>
        </w:rPr>
        <w:t>Se pretende que</w:t>
      </w:r>
      <w:r>
        <w:rPr>
          <w:rFonts w:ascii="Arial" w:hAnsi="Arial" w:cs="Arial"/>
          <w:sz w:val="24"/>
          <w:szCs w:val="24"/>
        </w:rPr>
        <w:t xml:space="preserve">: (i) Se tutelen los derechos fundamentales; (ii) Se ordene a la accionada </w:t>
      </w:r>
      <w:r w:rsidR="00DC0CED">
        <w:rPr>
          <w:rFonts w:ascii="Arial" w:hAnsi="Arial" w:cs="Arial"/>
          <w:sz w:val="24"/>
          <w:szCs w:val="24"/>
        </w:rPr>
        <w:t>reconocer la pensión por invalidez</w:t>
      </w:r>
      <w:r>
        <w:rPr>
          <w:rFonts w:ascii="Arial" w:hAnsi="Arial" w:cs="Arial"/>
          <w:sz w:val="24"/>
          <w:szCs w:val="24"/>
        </w:rPr>
        <w:t xml:space="preserve"> </w:t>
      </w:r>
      <w:r w:rsidRPr="00D108C2">
        <w:rPr>
          <w:rFonts w:ascii="Arial" w:hAnsi="Arial"/>
          <w:sz w:val="24"/>
          <w:szCs w:val="24"/>
        </w:rPr>
        <w:t>(Folio</w:t>
      </w:r>
      <w:r>
        <w:rPr>
          <w:rFonts w:ascii="Arial" w:hAnsi="Arial"/>
          <w:sz w:val="24"/>
          <w:szCs w:val="24"/>
        </w:rPr>
        <w:t xml:space="preserve"> </w:t>
      </w:r>
      <w:r w:rsidR="000A7F58">
        <w:rPr>
          <w:rFonts w:ascii="Arial" w:hAnsi="Arial"/>
          <w:sz w:val="24"/>
          <w:szCs w:val="24"/>
        </w:rPr>
        <w:t>10</w:t>
      </w:r>
      <w:r>
        <w:rPr>
          <w:rFonts w:ascii="Arial" w:hAnsi="Arial"/>
          <w:sz w:val="24"/>
          <w:szCs w:val="24"/>
        </w:rPr>
        <w:t xml:space="preserve">, cuaderno </w:t>
      </w:r>
      <w:r w:rsidR="000A7F58">
        <w:rPr>
          <w:rFonts w:ascii="Arial" w:hAnsi="Arial" w:cs="Arial"/>
          <w:color w:val="000000"/>
          <w:sz w:val="24"/>
          <w:szCs w:val="24"/>
          <w:lang w:val="es-CO"/>
        </w:rPr>
        <w:t>No.1</w:t>
      </w:r>
      <w:r>
        <w:rPr>
          <w:rFonts w:ascii="Arial" w:hAnsi="Arial"/>
          <w:sz w:val="24"/>
          <w:szCs w:val="24"/>
        </w:rPr>
        <w:t>)</w:t>
      </w:r>
      <w:r w:rsidRPr="00187000">
        <w:rPr>
          <w:rFonts w:ascii="Arial" w:hAnsi="Arial" w:cs="Arial"/>
          <w:sz w:val="24"/>
          <w:szCs w:val="24"/>
        </w:rPr>
        <w:t xml:space="preserve">. </w:t>
      </w:r>
    </w:p>
    <w:p w:rsidR="008B7434" w:rsidRDefault="008B7434" w:rsidP="00F839CE">
      <w:pPr>
        <w:pStyle w:val="Textoindependiente"/>
        <w:widowControl w:val="0"/>
        <w:spacing w:line="360" w:lineRule="auto"/>
        <w:rPr>
          <w:rFonts w:ascii="Arial" w:hAnsi="Arial" w:cs="Arial"/>
          <w:sz w:val="24"/>
          <w:szCs w:val="24"/>
        </w:rPr>
      </w:pPr>
    </w:p>
    <w:p w:rsidR="003913E3" w:rsidRPr="00311FCA" w:rsidRDefault="003913E3" w:rsidP="00F839CE">
      <w:pPr>
        <w:pStyle w:val="Textoindependiente"/>
        <w:widowControl w:val="0"/>
        <w:numPr>
          <w:ilvl w:val="0"/>
          <w:numId w:val="1"/>
        </w:numPr>
        <w:spacing w:line="360" w:lineRule="auto"/>
        <w:rPr>
          <w:rFonts w:ascii="Arial" w:hAnsi="Arial" w:cs="Arial"/>
          <w:sz w:val="24"/>
          <w:szCs w:val="24"/>
        </w:rPr>
      </w:pPr>
      <w:r w:rsidRPr="00311FCA">
        <w:rPr>
          <w:rFonts w:ascii="Arial" w:hAnsi="Arial" w:cs="Arial"/>
          <w:sz w:val="24"/>
          <w:szCs w:val="24"/>
        </w:rPr>
        <w:t>LA SÍNTESIS DE LA CRÓNICA PROCESAL</w:t>
      </w:r>
    </w:p>
    <w:p w:rsidR="003913E3" w:rsidRPr="00311FCA" w:rsidRDefault="003913E3" w:rsidP="00B942B6">
      <w:pPr>
        <w:pStyle w:val="Textoindependiente"/>
        <w:spacing w:line="360" w:lineRule="auto"/>
        <w:rPr>
          <w:rFonts w:ascii="Arial" w:hAnsi="Arial" w:cs="Arial"/>
          <w:sz w:val="24"/>
          <w:szCs w:val="24"/>
        </w:rPr>
      </w:pPr>
    </w:p>
    <w:p w:rsidR="00E23D2E" w:rsidRDefault="000A7F58" w:rsidP="00E23D2E">
      <w:pPr>
        <w:pStyle w:val="Textoindependiente"/>
        <w:widowControl w:val="0"/>
        <w:spacing w:line="360" w:lineRule="auto"/>
        <w:rPr>
          <w:rFonts w:ascii="Arial" w:hAnsi="Arial"/>
          <w:sz w:val="24"/>
        </w:rPr>
      </w:pPr>
      <w:r>
        <w:rPr>
          <w:rFonts w:ascii="Arial" w:hAnsi="Arial"/>
          <w:sz w:val="24"/>
        </w:rPr>
        <w:t>C</w:t>
      </w:r>
      <w:r w:rsidR="00E23D2E" w:rsidRPr="00E23D2E">
        <w:rPr>
          <w:rFonts w:ascii="Arial" w:hAnsi="Arial"/>
          <w:sz w:val="24"/>
        </w:rPr>
        <w:t xml:space="preserve">on providencia del </w:t>
      </w:r>
      <w:r>
        <w:rPr>
          <w:rFonts w:ascii="Arial" w:hAnsi="Arial"/>
          <w:sz w:val="24"/>
        </w:rPr>
        <w:t xml:space="preserve">31-01-2017 se </w:t>
      </w:r>
      <w:r w:rsidR="00E23D2E" w:rsidRPr="00E23D2E">
        <w:rPr>
          <w:rFonts w:ascii="Arial" w:hAnsi="Arial"/>
          <w:sz w:val="24"/>
        </w:rPr>
        <w:t xml:space="preserve">admitió y </w:t>
      </w:r>
      <w:r>
        <w:rPr>
          <w:rFonts w:ascii="Arial" w:hAnsi="Arial"/>
          <w:sz w:val="24"/>
        </w:rPr>
        <w:t xml:space="preserve">se </w:t>
      </w:r>
      <w:r w:rsidR="00CD29F0">
        <w:rPr>
          <w:rFonts w:ascii="Arial" w:hAnsi="Arial"/>
          <w:sz w:val="24"/>
        </w:rPr>
        <w:t xml:space="preserve">dispuso </w:t>
      </w:r>
      <w:r w:rsidR="00E23D2E" w:rsidRPr="00E23D2E">
        <w:rPr>
          <w:rFonts w:ascii="Arial" w:hAnsi="Arial"/>
          <w:sz w:val="24"/>
        </w:rPr>
        <w:t>notificar a las partes</w:t>
      </w:r>
      <w:r w:rsidR="00B21EE5">
        <w:rPr>
          <w:rFonts w:ascii="Arial" w:hAnsi="Arial"/>
          <w:sz w:val="24"/>
        </w:rPr>
        <w:t>, entre otros ordenamientos</w:t>
      </w:r>
      <w:r w:rsidR="00E23D2E" w:rsidRPr="00E23D2E">
        <w:rPr>
          <w:rFonts w:ascii="Arial" w:hAnsi="Arial"/>
          <w:sz w:val="24"/>
        </w:rPr>
        <w:t xml:space="preserve"> (Folio</w:t>
      </w:r>
      <w:r>
        <w:rPr>
          <w:rFonts w:ascii="Arial" w:hAnsi="Arial"/>
          <w:sz w:val="24"/>
        </w:rPr>
        <w:t>s</w:t>
      </w:r>
      <w:r w:rsidR="00B21EE5">
        <w:rPr>
          <w:rFonts w:ascii="Arial" w:hAnsi="Arial"/>
          <w:sz w:val="24"/>
        </w:rPr>
        <w:t xml:space="preserve"> </w:t>
      </w:r>
      <w:r>
        <w:rPr>
          <w:rFonts w:ascii="Arial" w:hAnsi="Arial"/>
          <w:sz w:val="24"/>
        </w:rPr>
        <w:t>47 y 48</w:t>
      </w:r>
      <w:r w:rsidR="00E23D2E" w:rsidRPr="00E23D2E">
        <w:rPr>
          <w:rFonts w:ascii="Arial" w:hAnsi="Arial"/>
          <w:sz w:val="24"/>
        </w:rPr>
        <w:t xml:space="preserve">, </w:t>
      </w:r>
      <w:r w:rsidR="008B7434">
        <w:rPr>
          <w:rFonts w:ascii="Arial" w:hAnsi="Arial" w:cs="Arial"/>
          <w:color w:val="000000"/>
          <w:sz w:val="24"/>
          <w:lang w:val="es-CO"/>
        </w:rPr>
        <w:t>ibídem</w:t>
      </w:r>
      <w:r w:rsidR="00E23D2E" w:rsidRPr="00E23D2E">
        <w:rPr>
          <w:rFonts w:ascii="Arial" w:hAnsi="Arial"/>
          <w:sz w:val="24"/>
        </w:rPr>
        <w:t>)</w:t>
      </w:r>
      <w:r w:rsidR="00490305">
        <w:rPr>
          <w:rFonts w:ascii="Arial" w:hAnsi="Arial"/>
          <w:sz w:val="24"/>
        </w:rPr>
        <w:t>.</w:t>
      </w:r>
      <w:r w:rsidR="00E23D2E" w:rsidRPr="00E23D2E">
        <w:rPr>
          <w:rFonts w:ascii="Arial" w:hAnsi="Arial"/>
          <w:sz w:val="24"/>
        </w:rPr>
        <w:t xml:space="preserve"> El </w:t>
      </w:r>
      <w:r>
        <w:rPr>
          <w:rFonts w:ascii="Arial" w:hAnsi="Arial"/>
          <w:sz w:val="24"/>
        </w:rPr>
        <w:t xml:space="preserve">13-02-2017 </w:t>
      </w:r>
      <w:r w:rsidR="00E23D2E" w:rsidRPr="00E23D2E">
        <w:rPr>
          <w:rFonts w:ascii="Arial" w:hAnsi="Arial"/>
          <w:sz w:val="24"/>
        </w:rPr>
        <w:t xml:space="preserve">se profirió </w:t>
      </w:r>
      <w:r>
        <w:rPr>
          <w:rFonts w:ascii="Arial" w:hAnsi="Arial"/>
          <w:sz w:val="24"/>
        </w:rPr>
        <w:t xml:space="preserve">fallo </w:t>
      </w:r>
      <w:r w:rsidR="00E23D2E" w:rsidRPr="00E23D2E">
        <w:rPr>
          <w:rFonts w:ascii="Arial" w:hAnsi="Arial"/>
          <w:sz w:val="24"/>
        </w:rPr>
        <w:t xml:space="preserve">(Folios </w:t>
      </w:r>
      <w:r>
        <w:rPr>
          <w:rFonts w:ascii="Arial" w:hAnsi="Arial"/>
          <w:sz w:val="24"/>
        </w:rPr>
        <w:t>67 a 77</w:t>
      </w:r>
      <w:r w:rsidR="00E23D2E" w:rsidRPr="00E23D2E">
        <w:rPr>
          <w:rFonts w:ascii="Arial" w:hAnsi="Arial"/>
          <w:sz w:val="24"/>
        </w:rPr>
        <w:t>, ibídem); p</w:t>
      </w:r>
      <w:r w:rsidR="008B7434">
        <w:rPr>
          <w:rFonts w:ascii="Arial" w:hAnsi="Arial"/>
          <w:sz w:val="24"/>
        </w:rPr>
        <w:t xml:space="preserve">osteriormente, con proveído del </w:t>
      </w:r>
      <w:r>
        <w:rPr>
          <w:rFonts w:ascii="Arial" w:hAnsi="Arial"/>
          <w:sz w:val="24"/>
        </w:rPr>
        <w:t xml:space="preserve">21-02-2017 </w:t>
      </w:r>
      <w:r w:rsidR="00E23D2E" w:rsidRPr="00E23D2E">
        <w:rPr>
          <w:rFonts w:ascii="Arial" w:hAnsi="Arial"/>
          <w:sz w:val="24"/>
        </w:rPr>
        <w:t xml:space="preserve">se concedió la impugnación </w:t>
      </w:r>
      <w:r w:rsidR="00E23D2E">
        <w:rPr>
          <w:rFonts w:ascii="Arial" w:hAnsi="Arial"/>
          <w:sz w:val="24"/>
        </w:rPr>
        <w:t>formulada por la parte actora</w:t>
      </w:r>
      <w:r w:rsidR="00E23D2E" w:rsidRPr="00E23D2E">
        <w:rPr>
          <w:rFonts w:ascii="Arial" w:hAnsi="Arial"/>
          <w:sz w:val="24"/>
        </w:rPr>
        <w:t xml:space="preserve">, ante este Tribunal (Folio </w:t>
      </w:r>
      <w:r>
        <w:rPr>
          <w:rFonts w:ascii="Arial" w:hAnsi="Arial"/>
          <w:sz w:val="24"/>
        </w:rPr>
        <w:t>86</w:t>
      </w:r>
      <w:r w:rsidR="00E23D2E" w:rsidRPr="00E23D2E">
        <w:rPr>
          <w:rFonts w:ascii="Arial" w:hAnsi="Arial"/>
          <w:sz w:val="24"/>
        </w:rPr>
        <w:t xml:space="preserve">, </w:t>
      </w:r>
      <w:r w:rsidR="008B7434">
        <w:rPr>
          <w:rFonts w:ascii="Arial" w:hAnsi="Arial"/>
          <w:sz w:val="24"/>
        </w:rPr>
        <w:t>ib.</w:t>
      </w:r>
      <w:r w:rsidR="00E23D2E" w:rsidRPr="00E23D2E">
        <w:rPr>
          <w:rFonts w:ascii="Arial" w:hAnsi="Arial"/>
          <w:sz w:val="24"/>
        </w:rPr>
        <w:t xml:space="preserve">). </w:t>
      </w:r>
    </w:p>
    <w:p w:rsidR="003913E3" w:rsidRDefault="003913E3" w:rsidP="00B942B6">
      <w:pPr>
        <w:pStyle w:val="Textoindependiente"/>
        <w:spacing w:line="360" w:lineRule="auto"/>
        <w:rPr>
          <w:rFonts w:ascii="Arial" w:hAnsi="Arial" w:cs="Arial"/>
          <w:sz w:val="24"/>
          <w:szCs w:val="24"/>
        </w:rPr>
      </w:pPr>
    </w:p>
    <w:p w:rsidR="000A7F58" w:rsidRPr="00311FCA" w:rsidRDefault="000A7F58" w:rsidP="00B942B6">
      <w:pPr>
        <w:pStyle w:val="Textoindependiente"/>
        <w:spacing w:line="360" w:lineRule="auto"/>
        <w:rPr>
          <w:rFonts w:ascii="Arial" w:hAnsi="Arial" w:cs="Arial"/>
          <w:sz w:val="24"/>
          <w:szCs w:val="24"/>
        </w:rPr>
      </w:pPr>
      <w:r>
        <w:rPr>
          <w:rFonts w:ascii="Arial" w:hAnsi="Arial" w:cs="Arial"/>
          <w:sz w:val="24"/>
          <w:szCs w:val="24"/>
        </w:rPr>
        <w:t>Ya ante esta instancia con auto del 24-03-2017 se declaró la nulidad de lo actuado (Folios 15 y 16, cuaderno No.2); retornado el expediente el Despacho de origen con decisión del 29-03-2017 corrigió el yerro advertido (Folio 94, cuaderno No.1), el 31-03-2017 realizó una vinculación (Folio 135, ibídem); luego, el</w:t>
      </w:r>
      <w:r w:rsidR="00A5425E">
        <w:rPr>
          <w:rFonts w:ascii="Arial" w:hAnsi="Arial" w:cs="Arial"/>
          <w:sz w:val="24"/>
          <w:szCs w:val="24"/>
        </w:rPr>
        <w:t xml:space="preserve"> </w:t>
      </w:r>
      <w:r>
        <w:rPr>
          <w:rFonts w:ascii="Arial" w:hAnsi="Arial" w:cs="Arial"/>
          <w:sz w:val="24"/>
          <w:szCs w:val="24"/>
        </w:rPr>
        <w:t>07-04-2017 dictó sentencia (Folios 154 a 166, ib.)</w:t>
      </w:r>
      <w:r w:rsidR="004869D7">
        <w:rPr>
          <w:rFonts w:ascii="Arial" w:hAnsi="Arial" w:cs="Arial"/>
          <w:sz w:val="24"/>
          <w:szCs w:val="24"/>
        </w:rPr>
        <w:t>, y,</w:t>
      </w:r>
      <w:r>
        <w:rPr>
          <w:rFonts w:ascii="Arial" w:hAnsi="Arial" w:cs="Arial"/>
          <w:sz w:val="24"/>
          <w:szCs w:val="24"/>
        </w:rPr>
        <w:t xml:space="preserve"> finalmente, el 25-04-2017 concedió la impugnación presentada por el accionante (Folio 179, ib.).</w:t>
      </w:r>
    </w:p>
    <w:p w:rsidR="000A7F58" w:rsidRDefault="000A7F58" w:rsidP="00F839CE">
      <w:pPr>
        <w:pStyle w:val="Textoindependiente"/>
        <w:widowControl w:val="0"/>
        <w:spacing w:line="360" w:lineRule="auto"/>
        <w:rPr>
          <w:rFonts w:ascii="Arial" w:hAnsi="Arial" w:cs="Arial"/>
          <w:sz w:val="24"/>
          <w:szCs w:val="24"/>
        </w:rPr>
      </w:pPr>
    </w:p>
    <w:p w:rsidR="003913E3" w:rsidRPr="00B3071D" w:rsidRDefault="002F1EAF" w:rsidP="00F839CE">
      <w:pPr>
        <w:pStyle w:val="Textoindependiente"/>
        <w:widowControl w:val="0"/>
        <w:spacing w:line="360" w:lineRule="auto"/>
        <w:rPr>
          <w:rFonts w:ascii="Arial" w:hAnsi="Arial" w:cs="Arial"/>
          <w:sz w:val="24"/>
          <w:szCs w:val="24"/>
        </w:rPr>
      </w:pPr>
      <w:r>
        <w:rPr>
          <w:rFonts w:ascii="Arial" w:hAnsi="Arial" w:cs="Arial"/>
          <w:sz w:val="24"/>
          <w:szCs w:val="24"/>
        </w:rPr>
        <w:t xml:space="preserve">En la decisión de primera sede se </w:t>
      </w:r>
      <w:r w:rsidR="00A5425E">
        <w:rPr>
          <w:rFonts w:ascii="Arial" w:hAnsi="Arial" w:cs="Arial"/>
          <w:sz w:val="24"/>
          <w:szCs w:val="24"/>
        </w:rPr>
        <w:t xml:space="preserve">declaró improcedente </w:t>
      </w:r>
      <w:r w:rsidR="008B7434">
        <w:rPr>
          <w:rFonts w:ascii="Arial" w:hAnsi="Arial" w:cs="Arial"/>
          <w:sz w:val="24"/>
          <w:szCs w:val="24"/>
        </w:rPr>
        <w:t xml:space="preserve">el amparo constitucional </w:t>
      </w:r>
      <w:r w:rsidR="00CC7C18">
        <w:rPr>
          <w:rFonts w:ascii="Arial" w:hAnsi="Arial" w:cs="Arial"/>
          <w:sz w:val="24"/>
          <w:szCs w:val="24"/>
        </w:rPr>
        <w:t xml:space="preserve">porque </w:t>
      </w:r>
      <w:r w:rsidR="00A5425E">
        <w:rPr>
          <w:rFonts w:ascii="Arial" w:hAnsi="Arial" w:cs="Arial"/>
          <w:sz w:val="24"/>
          <w:szCs w:val="24"/>
        </w:rPr>
        <w:t xml:space="preserve">el accionante no ha arribado a la </w:t>
      </w:r>
      <w:r w:rsidR="006F2EEC">
        <w:rPr>
          <w:rFonts w:ascii="Arial" w:hAnsi="Arial" w:cs="Arial"/>
          <w:sz w:val="24"/>
          <w:szCs w:val="24"/>
        </w:rPr>
        <w:t>expectativa</w:t>
      </w:r>
      <w:r w:rsidR="00A5425E">
        <w:rPr>
          <w:rFonts w:ascii="Arial" w:hAnsi="Arial" w:cs="Arial"/>
          <w:sz w:val="24"/>
          <w:szCs w:val="24"/>
        </w:rPr>
        <w:t xml:space="preserve"> de vida certificada por el DANE y tampoco está estado de vulnerabilidad, indefensión, ni perjuicio irremediable. Agregó que las accionadas no han vulnerado los derechos invocados</w:t>
      </w:r>
      <w:r w:rsidR="00DC0CED">
        <w:rPr>
          <w:rFonts w:ascii="Arial" w:hAnsi="Arial" w:cs="Arial"/>
          <w:sz w:val="24"/>
          <w:szCs w:val="24"/>
        </w:rPr>
        <w:t xml:space="preserve"> </w:t>
      </w:r>
      <w:r w:rsidR="003913E3" w:rsidRPr="00B3071D">
        <w:rPr>
          <w:rFonts w:ascii="Arial" w:hAnsi="Arial" w:cs="Arial"/>
          <w:sz w:val="24"/>
          <w:szCs w:val="24"/>
        </w:rPr>
        <w:t xml:space="preserve">(Folios </w:t>
      </w:r>
      <w:r w:rsidR="00A5425E">
        <w:rPr>
          <w:rFonts w:ascii="Arial" w:hAnsi="Arial"/>
          <w:sz w:val="24"/>
        </w:rPr>
        <w:t>154  166</w:t>
      </w:r>
      <w:r w:rsidR="003913E3" w:rsidRPr="00B3071D">
        <w:rPr>
          <w:rFonts w:ascii="Arial" w:hAnsi="Arial" w:cs="Arial"/>
          <w:sz w:val="24"/>
          <w:szCs w:val="24"/>
        </w:rPr>
        <w:t xml:space="preserve">, </w:t>
      </w:r>
      <w:r w:rsidR="00CC7C18">
        <w:rPr>
          <w:rFonts w:ascii="Arial" w:hAnsi="Arial" w:cs="Arial"/>
          <w:sz w:val="24"/>
          <w:szCs w:val="24"/>
        </w:rPr>
        <w:t>ib.</w:t>
      </w:r>
      <w:r w:rsidR="003913E3" w:rsidRPr="00B3071D">
        <w:rPr>
          <w:rFonts w:ascii="Arial" w:hAnsi="Arial" w:cs="Arial"/>
          <w:sz w:val="24"/>
          <w:szCs w:val="24"/>
        </w:rPr>
        <w:t>).</w:t>
      </w:r>
    </w:p>
    <w:p w:rsidR="003156D9" w:rsidRDefault="003156D9" w:rsidP="00F839CE">
      <w:pPr>
        <w:pStyle w:val="Textoindependiente"/>
        <w:widowControl w:val="0"/>
        <w:spacing w:line="360" w:lineRule="auto"/>
        <w:rPr>
          <w:rFonts w:ascii="Arial" w:hAnsi="Arial" w:cs="Arial"/>
          <w:sz w:val="24"/>
          <w:szCs w:val="24"/>
        </w:rPr>
      </w:pPr>
    </w:p>
    <w:p w:rsidR="003913E3" w:rsidRPr="00311FCA" w:rsidRDefault="00A5425E" w:rsidP="00F839CE">
      <w:pPr>
        <w:pStyle w:val="Textoindependiente"/>
        <w:widowControl w:val="0"/>
        <w:spacing w:line="360" w:lineRule="auto"/>
        <w:rPr>
          <w:rFonts w:ascii="Arial" w:hAnsi="Arial" w:cs="Arial"/>
          <w:sz w:val="24"/>
          <w:szCs w:val="24"/>
        </w:rPr>
      </w:pPr>
      <w:r>
        <w:rPr>
          <w:rFonts w:ascii="Arial" w:hAnsi="Arial" w:cs="Arial"/>
          <w:sz w:val="24"/>
          <w:szCs w:val="24"/>
        </w:rPr>
        <w:lastRenderedPageBreak/>
        <w:t xml:space="preserve">El </w:t>
      </w:r>
      <w:proofErr w:type="spellStart"/>
      <w:r>
        <w:rPr>
          <w:rFonts w:ascii="Arial" w:hAnsi="Arial" w:cs="Arial"/>
          <w:sz w:val="24"/>
          <w:szCs w:val="24"/>
        </w:rPr>
        <w:t>opugnante</w:t>
      </w:r>
      <w:proofErr w:type="spellEnd"/>
      <w:r>
        <w:rPr>
          <w:rFonts w:ascii="Arial" w:hAnsi="Arial" w:cs="Arial"/>
          <w:sz w:val="24"/>
          <w:szCs w:val="24"/>
        </w:rPr>
        <w:t xml:space="preserve"> manifestó que sí cumple con los requisitos de la subsidiariedad porque es un adulto mayor, es</w:t>
      </w:r>
      <w:r w:rsidR="004869D7">
        <w:rPr>
          <w:rFonts w:ascii="Arial" w:hAnsi="Arial" w:cs="Arial"/>
          <w:sz w:val="24"/>
          <w:szCs w:val="24"/>
        </w:rPr>
        <w:t xml:space="preserve"> invá</w:t>
      </w:r>
      <w:r>
        <w:rPr>
          <w:rFonts w:ascii="Arial" w:hAnsi="Arial" w:cs="Arial"/>
          <w:sz w:val="24"/>
          <w:szCs w:val="24"/>
        </w:rPr>
        <w:t>lido y tiene una situación económica precaria; dijo además que de ser tenidas en cuenta las cotizaciones que realizó de buena fe</w:t>
      </w:r>
      <w:r w:rsidR="004869D7">
        <w:rPr>
          <w:rFonts w:ascii="Arial" w:hAnsi="Arial" w:cs="Arial"/>
          <w:sz w:val="24"/>
          <w:szCs w:val="24"/>
        </w:rPr>
        <w:t>,</w:t>
      </w:r>
      <w:r>
        <w:rPr>
          <w:rFonts w:ascii="Arial" w:hAnsi="Arial" w:cs="Arial"/>
          <w:sz w:val="24"/>
          <w:szCs w:val="24"/>
        </w:rPr>
        <w:t xml:space="preserve"> acreditaría el requisito legal para acceder a la pensión. </w:t>
      </w:r>
      <w:r w:rsidR="004869D7">
        <w:rPr>
          <w:rFonts w:ascii="Arial" w:hAnsi="Arial" w:cs="Arial"/>
          <w:sz w:val="24"/>
          <w:szCs w:val="24"/>
        </w:rPr>
        <w:t xml:space="preserve">Pidió </w:t>
      </w:r>
      <w:r>
        <w:rPr>
          <w:rFonts w:ascii="Arial" w:hAnsi="Arial" w:cs="Arial"/>
          <w:sz w:val="24"/>
          <w:szCs w:val="24"/>
        </w:rPr>
        <w:t xml:space="preserve">revocar el fallo y conceder el amparo </w:t>
      </w:r>
      <w:r w:rsidR="003B677E" w:rsidRPr="00D93FEB">
        <w:rPr>
          <w:rFonts w:ascii="Arial" w:hAnsi="Arial" w:cs="Arial"/>
          <w:sz w:val="24"/>
          <w:szCs w:val="24"/>
        </w:rPr>
        <w:t xml:space="preserve">(Folios </w:t>
      </w:r>
      <w:r>
        <w:rPr>
          <w:rFonts w:ascii="Arial" w:hAnsi="Arial" w:cs="Arial"/>
          <w:sz w:val="24"/>
          <w:szCs w:val="24"/>
        </w:rPr>
        <w:t>176 y 177</w:t>
      </w:r>
      <w:r w:rsidR="004900C0">
        <w:rPr>
          <w:rFonts w:ascii="Arial" w:hAnsi="Arial" w:cs="Arial"/>
          <w:sz w:val="24"/>
          <w:szCs w:val="24"/>
        </w:rPr>
        <w:t>,</w:t>
      </w:r>
      <w:r w:rsidR="003B677E" w:rsidRPr="00D93FEB">
        <w:rPr>
          <w:rFonts w:ascii="Arial" w:hAnsi="Arial" w:cs="Arial"/>
          <w:sz w:val="24"/>
          <w:szCs w:val="24"/>
        </w:rPr>
        <w:t xml:space="preserve"> ib.)</w:t>
      </w:r>
      <w:r w:rsidR="00E5080E" w:rsidRPr="00D93FEB">
        <w:rPr>
          <w:rFonts w:ascii="Arial" w:hAnsi="Arial" w:cs="Arial"/>
          <w:sz w:val="24"/>
          <w:szCs w:val="24"/>
        </w:rPr>
        <w:t>.</w:t>
      </w:r>
    </w:p>
    <w:p w:rsidR="003913E3" w:rsidRPr="00311FCA" w:rsidRDefault="003913E3" w:rsidP="00B942B6">
      <w:pPr>
        <w:pStyle w:val="Textoindependiente"/>
        <w:spacing w:line="360" w:lineRule="auto"/>
        <w:rPr>
          <w:rFonts w:ascii="Arial" w:hAnsi="Arial" w:cs="Arial"/>
          <w:sz w:val="24"/>
          <w:szCs w:val="24"/>
        </w:rPr>
      </w:pPr>
    </w:p>
    <w:p w:rsidR="003913E3" w:rsidRDefault="003913E3" w:rsidP="00A27277">
      <w:pPr>
        <w:pStyle w:val="Textoindependiente"/>
        <w:widowControl w:val="0"/>
        <w:numPr>
          <w:ilvl w:val="0"/>
          <w:numId w:val="32"/>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Arial" w:hAnsi="Arial" w:cs="Arial"/>
          <w:sz w:val="24"/>
          <w:szCs w:val="24"/>
        </w:rPr>
      </w:pPr>
      <w:r w:rsidRPr="00311FCA">
        <w:rPr>
          <w:rFonts w:ascii="Arial" w:hAnsi="Arial" w:cs="Arial"/>
          <w:sz w:val="24"/>
          <w:szCs w:val="24"/>
        </w:rPr>
        <w:t>LA FUNDAMENTACIÓN JURÍDICA PARA RESOLVER</w:t>
      </w:r>
    </w:p>
    <w:p w:rsidR="00BE0BA6" w:rsidRDefault="00BE0BA6" w:rsidP="00BE0BA6">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390"/>
        <w:rPr>
          <w:rFonts w:ascii="Arial" w:hAnsi="Arial" w:cs="Arial"/>
          <w:sz w:val="24"/>
          <w:szCs w:val="24"/>
        </w:rPr>
      </w:pPr>
    </w:p>
    <w:p w:rsidR="00A5425E" w:rsidRDefault="003913E3" w:rsidP="00A5425E">
      <w:pPr>
        <w:pStyle w:val="Textoindependiente"/>
        <w:numPr>
          <w:ilvl w:val="1"/>
          <w:numId w:val="32"/>
        </w:numPr>
        <w:spacing w:line="360" w:lineRule="auto"/>
        <w:rPr>
          <w:rFonts w:ascii="Arial" w:hAnsi="Arial" w:cs="Arial"/>
          <w:lang w:val="es-MX"/>
        </w:rPr>
      </w:pPr>
      <w:r w:rsidRPr="00AA31B8">
        <w:rPr>
          <w:rFonts w:ascii="Arial" w:hAnsi="Arial" w:cs="Arial"/>
          <w:smallCaps/>
          <w:sz w:val="24"/>
          <w:szCs w:val="24"/>
        </w:rPr>
        <w:t>La competencia funcional</w:t>
      </w:r>
      <w:r w:rsidR="00AA31B8">
        <w:rPr>
          <w:rFonts w:ascii="Arial" w:hAnsi="Arial" w:cs="Arial"/>
          <w:sz w:val="24"/>
          <w:szCs w:val="24"/>
        </w:rPr>
        <w:t xml:space="preserve">. </w:t>
      </w:r>
      <w:r w:rsidR="00885771" w:rsidRPr="00AA31B8">
        <w:rPr>
          <w:rFonts w:ascii="Arial" w:hAnsi="Arial" w:cs="Arial"/>
          <w:sz w:val="24"/>
        </w:rPr>
        <w:t>Esta Corporación judicial tiene facultad legal para resolver la controversia sometida a su consideración en razón al factor funcional, al ser</w:t>
      </w:r>
      <w:r w:rsidR="00885771" w:rsidRPr="00AA31B8">
        <w:rPr>
          <w:rFonts w:ascii="Arial" w:hAnsi="Arial" w:cs="Arial"/>
          <w:sz w:val="24"/>
          <w:lang w:val="es-MX"/>
        </w:rPr>
        <w:t xml:space="preserve"> superiora jerárquica del despacho que tramitó la primera instancia.</w:t>
      </w:r>
    </w:p>
    <w:p w:rsidR="00A5425E" w:rsidRDefault="00A5425E" w:rsidP="00A5425E">
      <w:pPr>
        <w:pStyle w:val="Textoindependiente"/>
        <w:spacing w:line="360" w:lineRule="auto"/>
        <w:ind w:left="720"/>
        <w:rPr>
          <w:rFonts w:ascii="Arial" w:hAnsi="Arial" w:cs="Arial"/>
          <w:lang w:val="es-MX"/>
        </w:rPr>
      </w:pPr>
    </w:p>
    <w:p w:rsidR="003913E3" w:rsidRDefault="003913E3" w:rsidP="005F54B6">
      <w:pPr>
        <w:pStyle w:val="Textoindependiente"/>
        <w:numPr>
          <w:ilvl w:val="1"/>
          <w:numId w:val="32"/>
        </w:numPr>
        <w:spacing w:line="360" w:lineRule="auto"/>
        <w:rPr>
          <w:rFonts w:ascii="Arial" w:hAnsi="Arial" w:cs="Arial"/>
          <w:sz w:val="24"/>
          <w:szCs w:val="24"/>
        </w:rPr>
      </w:pPr>
      <w:r w:rsidRPr="00A5425E">
        <w:rPr>
          <w:rFonts w:ascii="Arial" w:hAnsi="Arial" w:cs="Arial"/>
          <w:smallCaps/>
          <w:sz w:val="24"/>
          <w:szCs w:val="24"/>
        </w:rPr>
        <w:t>El problema jurídico a resolver</w:t>
      </w:r>
      <w:r w:rsidR="00AA31B8" w:rsidRPr="00A5425E">
        <w:rPr>
          <w:rFonts w:ascii="Arial" w:hAnsi="Arial" w:cs="Arial"/>
          <w:smallCaps/>
          <w:sz w:val="24"/>
          <w:szCs w:val="24"/>
        </w:rPr>
        <w:t xml:space="preserve">. </w:t>
      </w:r>
      <w:r w:rsidRPr="00A5425E">
        <w:rPr>
          <w:rFonts w:ascii="Arial" w:hAnsi="Arial" w:cs="Arial"/>
          <w:sz w:val="24"/>
          <w:szCs w:val="24"/>
        </w:rPr>
        <w:t xml:space="preserve">¿Es procedente confirmar, modificar o revocar la sentencia del </w:t>
      </w:r>
      <w:r w:rsidR="0083685E" w:rsidRPr="00A5425E">
        <w:rPr>
          <w:rFonts w:ascii="Arial" w:hAnsi="Arial"/>
          <w:sz w:val="24"/>
        </w:rPr>
        <w:t xml:space="preserve">Juzgado </w:t>
      </w:r>
      <w:r w:rsidR="00A5425E" w:rsidRPr="00A5425E">
        <w:rPr>
          <w:rFonts w:ascii="Arial" w:hAnsi="Arial"/>
          <w:sz w:val="24"/>
        </w:rPr>
        <w:t>Segundo de Familia de Pereira</w:t>
      </w:r>
      <w:r w:rsidRPr="00A5425E">
        <w:rPr>
          <w:rFonts w:ascii="Arial" w:hAnsi="Arial" w:cs="Arial"/>
          <w:sz w:val="24"/>
          <w:szCs w:val="24"/>
        </w:rPr>
        <w:t>, según la impugnación</w:t>
      </w:r>
      <w:r w:rsidR="005069CE" w:rsidRPr="00A5425E">
        <w:rPr>
          <w:rFonts w:ascii="Arial" w:hAnsi="Arial" w:cs="Arial"/>
          <w:sz w:val="24"/>
          <w:szCs w:val="24"/>
        </w:rPr>
        <w:t xml:space="preserve"> d</w:t>
      </w:r>
      <w:r w:rsidR="00311747" w:rsidRPr="00A5425E">
        <w:rPr>
          <w:rFonts w:ascii="Arial" w:hAnsi="Arial" w:cs="Arial"/>
          <w:sz w:val="24"/>
          <w:szCs w:val="24"/>
        </w:rPr>
        <w:t>e</w:t>
      </w:r>
      <w:r w:rsidR="002F2011" w:rsidRPr="00A5425E">
        <w:rPr>
          <w:rFonts w:ascii="Arial" w:hAnsi="Arial" w:cs="Arial"/>
          <w:sz w:val="24"/>
          <w:szCs w:val="24"/>
        </w:rPr>
        <w:t xml:space="preserve"> </w:t>
      </w:r>
      <w:r w:rsidR="00EF4E29" w:rsidRPr="00A5425E">
        <w:rPr>
          <w:rFonts w:ascii="Arial" w:hAnsi="Arial" w:cs="Arial"/>
          <w:sz w:val="24"/>
          <w:szCs w:val="24"/>
        </w:rPr>
        <w:t>l</w:t>
      </w:r>
      <w:r w:rsidR="002F2011" w:rsidRPr="00A5425E">
        <w:rPr>
          <w:rFonts w:ascii="Arial" w:hAnsi="Arial" w:cs="Arial"/>
          <w:sz w:val="24"/>
          <w:szCs w:val="24"/>
        </w:rPr>
        <w:t>a</w:t>
      </w:r>
      <w:r w:rsidR="00EF4E29" w:rsidRPr="00A5425E">
        <w:rPr>
          <w:rFonts w:ascii="Arial" w:hAnsi="Arial" w:cs="Arial"/>
          <w:sz w:val="24"/>
          <w:szCs w:val="24"/>
        </w:rPr>
        <w:t xml:space="preserve"> </w:t>
      </w:r>
      <w:r w:rsidR="002F2011" w:rsidRPr="00A5425E">
        <w:rPr>
          <w:rFonts w:ascii="Arial" w:hAnsi="Arial" w:cs="Arial"/>
          <w:sz w:val="24"/>
          <w:szCs w:val="24"/>
        </w:rPr>
        <w:t>parte actora</w:t>
      </w:r>
      <w:r w:rsidRPr="00A5425E">
        <w:rPr>
          <w:rFonts w:ascii="Arial" w:hAnsi="Arial" w:cs="Arial"/>
          <w:sz w:val="24"/>
          <w:szCs w:val="24"/>
        </w:rPr>
        <w:t xml:space="preserve">? </w:t>
      </w:r>
    </w:p>
    <w:p w:rsidR="003913E3" w:rsidRPr="00311FCA" w:rsidRDefault="00AA31B8" w:rsidP="00A27277">
      <w:pPr>
        <w:pStyle w:val="Textoindependiente"/>
        <w:numPr>
          <w:ilvl w:val="0"/>
          <w:numId w:val="32"/>
        </w:numPr>
        <w:tabs>
          <w:tab w:val="clear" w:pos="0"/>
        </w:tabs>
        <w:spacing w:line="360" w:lineRule="auto"/>
        <w:rPr>
          <w:rFonts w:ascii="Arial" w:hAnsi="Arial" w:cs="Arial"/>
          <w:sz w:val="24"/>
          <w:szCs w:val="24"/>
        </w:rPr>
      </w:pPr>
      <w:r w:rsidRPr="00311FCA">
        <w:rPr>
          <w:rFonts w:ascii="Arial" w:hAnsi="Arial" w:cs="Arial"/>
          <w:sz w:val="24"/>
          <w:szCs w:val="24"/>
        </w:rPr>
        <w:t>LA RESOLUCIÓN DEL PROBLEMA JURÍDICO PLANTEADO</w:t>
      </w:r>
    </w:p>
    <w:p w:rsidR="00F90AB3" w:rsidRDefault="00F90AB3" w:rsidP="00F90AB3">
      <w:pPr>
        <w:pStyle w:val="Textoindependiente"/>
        <w:spacing w:line="360" w:lineRule="auto"/>
        <w:rPr>
          <w:rFonts w:ascii="Arial" w:hAnsi="Arial" w:cs="Arial"/>
          <w:szCs w:val="24"/>
        </w:rPr>
      </w:pPr>
    </w:p>
    <w:p w:rsidR="005E31A3" w:rsidRPr="005E31A3" w:rsidRDefault="00A5425E" w:rsidP="005E31A3">
      <w:pPr>
        <w:pStyle w:val="Textoindependiente"/>
        <w:numPr>
          <w:ilvl w:val="1"/>
          <w:numId w:val="32"/>
        </w:numPr>
        <w:tabs>
          <w:tab w:val="clear" w:pos="0"/>
          <w:tab w:val="clear" w:pos="708"/>
          <w:tab w:val="clear" w:pos="1416"/>
        </w:tabs>
        <w:spacing w:line="360" w:lineRule="auto"/>
        <w:rPr>
          <w:rFonts w:ascii="Arial" w:hAnsi="Arial" w:cs="Arial"/>
          <w:sz w:val="24"/>
          <w:szCs w:val="24"/>
        </w:rPr>
      </w:pPr>
      <w:r w:rsidRPr="00AA31B8">
        <w:rPr>
          <w:rFonts w:ascii="Arial" w:hAnsi="Arial" w:cs="Arial"/>
          <w:smallCaps/>
          <w:sz w:val="24"/>
          <w:szCs w:val="24"/>
        </w:rPr>
        <w:t xml:space="preserve">La legitimación en la causa. </w:t>
      </w:r>
    </w:p>
    <w:p w:rsidR="005E31A3" w:rsidRDefault="005E31A3" w:rsidP="005E31A3">
      <w:pPr>
        <w:pStyle w:val="Textoindependiente"/>
        <w:tabs>
          <w:tab w:val="clear" w:pos="0"/>
          <w:tab w:val="clear" w:pos="708"/>
          <w:tab w:val="clear" w:pos="1416"/>
        </w:tabs>
        <w:spacing w:line="360" w:lineRule="auto"/>
        <w:rPr>
          <w:rFonts w:ascii="Arial" w:hAnsi="Arial" w:cs="Arial"/>
          <w:smallCaps/>
          <w:sz w:val="24"/>
          <w:szCs w:val="24"/>
        </w:rPr>
      </w:pPr>
    </w:p>
    <w:p w:rsidR="005E31A3" w:rsidRDefault="00A5425E" w:rsidP="005E31A3">
      <w:pPr>
        <w:pStyle w:val="Textoindependiente"/>
        <w:tabs>
          <w:tab w:val="clear" w:pos="0"/>
          <w:tab w:val="clear" w:pos="708"/>
          <w:tab w:val="clear" w:pos="1416"/>
        </w:tabs>
        <w:spacing w:line="360" w:lineRule="auto"/>
        <w:rPr>
          <w:rFonts w:ascii="Arial" w:hAnsi="Arial" w:cs="Arial"/>
          <w:sz w:val="24"/>
          <w:szCs w:val="24"/>
        </w:rPr>
      </w:pPr>
      <w:r w:rsidRPr="00AA31B8">
        <w:rPr>
          <w:rFonts w:ascii="Arial" w:hAnsi="Arial" w:cs="Arial"/>
          <w:sz w:val="24"/>
          <w:szCs w:val="24"/>
        </w:rPr>
        <w:t xml:space="preserve">Se cumple por activa porque </w:t>
      </w:r>
      <w:r>
        <w:rPr>
          <w:rFonts w:ascii="Arial" w:hAnsi="Arial" w:cs="Arial"/>
          <w:sz w:val="24"/>
          <w:szCs w:val="24"/>
        </w:rPr>
        <w:t>el señor</w:t>
      </w:r>
      <w:r w:rsidRPr="00AA31B8">
        <w:rPr>
          <w:rFonts w:ascii="Arial" w:hAnsi="Arial" w:cs="Arial"/>
          <w:sz w:val="24"/>
          <w:szCs w:val="24"/>
        </w:rPr>
        <w:t xml:space="preserve"> </w:t>
      </w:r>
      <w:r>
        <w:rPr>
          <w:rFonts w:ascii="Arial" w:hAnsi="Arial" w:cs="Arial"/>
          <w:sz w:val="24"/>
          <w:szCs w:val="24"/>
        </w:rPr>
        <w:t xml:space="preserve">José Fernando Echeverri </w:t>
      </w:r>
      <w:proofErr w:type="spellStart"/>
      <w:r>
        <w:rPr>
          <w:rFonts w:ascii="Arial" w:hAnsi="Arial" w:cs="Arial"/>
          <w:sz w:val="24"/>
          <w:szCs w:val="24"/>
        </w:rPr>
        <w:t>Echeverri</w:t>
      </w:r>
      <w:proofErr w:type="spellEnd"/>
      <w:r>
        <w:rPr>
          <w:rFonts w:ascii="Arial" w:hAnsi="Arial" w:cs="Arial"/>
          <w:sz w:val="24"/>
          <w:szCs w:val="24"/>
        </w:rPr>
        <w:t xml:space="preserve"> está afiliado a </w:t>
      </w:r>
      <w:proofErr w:type="spellStart"/>
      <w:r>
        <w:rPr>
          <w:rFonts w:ascii="Arial" w:hAnsi="Arial" w:cs="Arial"/>
          <w:sz w:val="24"/>
          <w:szCs w:val="24"/>
        </w:rPr>
        <w:t>Colpensiones</w:t>
      </w:r>
      <w:proofErr w:type="spellEnd"/>
      <w:r>
        <w:rPr>
          <w:rFonts w:ascii="Arial" w:hAnsi="Arial" w:cs="Arial"/>
          <w:sz w:val="24"/>
          <w:szCs w:val="24"/>
        </w:rPr>
        <w:t xml:space="preserve"> y solicitó el reconocimiento pensional</w:t>
      </w:r>
      <w:r w:rsidRPr="00AA31B8">
        <w:rPr>
          <w:rFonts w:ascii="Arial" w:hAnsi="Arial" w:cs="Arial"/>
          <w:sz w:val="24"/>
          <w:szCs w:val="24"/>
        </w:rPr>
        <w:t xml:space="preserve">. Y en el extremo pasivo, la Gerencia Nacional de Reconocimiento </w:t>
      </w:r>
      <w:r w:rsidR="005E31A3">
        <w:rPr>
          <w:rFonts w:ascii="Arial" w:hAnsi="Arial" w:cs="Arial"/>
          <w:sz w:val="24"/>
          <w:szCs w:val="24"/>
        </w:rPr>
        <w:t xml:space="preserve">y la Vicepresidencia de Beneficios y Prestaciones </w:t>
      </w:r>
      <w:r w:rsidRPr="00AA31B8">
        <w:rPr>
          <w:rFonts w:ascii="Arial" w:hAnsi="Arial" w:cs="Arial"/>
          <w:sz w:val="24"/>
          <w:szCs w:val="24"/>
        </w:rPr>
        <w:t xml:space="preserve">de </w:t>
      </w:r>
      <w:proofErr w:type="spellStart"/>
      <w:r w:rsidRPr="00AA31B8">
        <w:rPr>
          <w:rFonts w:ascii="Arial" w:hAnsi="Arial" w:cs="Arial"/>
          <w:sz w:val="24"/>
          <w:szCs w:val="24"/>
        </w:rPr>
        <w:t>Colpensiones</w:t>
      </w:r>
      <w:proofErr w:type="spellEnd"/>
      <w:r w:rsidRPr="00AA31B8">
        <w:rPr>
          <w:rFonts w:ascii="Arial" w:hAnsi="Arial" w:cs="Arial"/>
          <w:sz w:val="24"/>
          <w:szCs w:val="24"/>
        </w:rPr>
        <w:t>, por</w:t>
      </w:r>
      <w:r w:rsidR="005E31A3">
        <w:rPr>
          <w:rFonts w:ascii="Arial" w:hAnsi="Arial" w:cs="Arial"/>
          <w:sz w:val="24"/>
          <w:szCs w:val="24"/>
        </w:rPr>
        <w:t>que fueron las dependencias que emitieron los actos administrativos</w:t>
      </w:r>
      <w:r w:rsidRPr="00AA31B8">
        <w:rPr>
          <w:rFonts w:ascii="Arial" w:hAnsi="Arial" w:cs="Arial"/>
          <w:sz w:val="24"/>
          <w:szCs w:val="24"/>
        </w:rPr>
        <w:t>.</w:t>
      </w:r>
    </w:p>
    <w:p w:rsidR="005E31A3" w:rsidRDefault="005E31A3" w:rsidP="005E31A3">
      <w:pPr>
        <w:pStyle w:val="Textoindependiente"/>
        <w:tabs>
          <w:tab w:val="clear" w:pos="0"/>
          <w:tab w:val="clear" w:pos="708"/>
          <w:tab w:val="clear" w:pos="1416"/>
        </w:tabs>
        <w:spacing w:line="360" w:lineRule="auto"/>
        <w:rPr>
          <w:rFonts w:ascii="Arial" w:hAnsi="Arial" w:cs="Arial"/>
          <w:sz w:val="24"/>
          <w:szCs w:val="24"/>
        </w:rPr>
      </w:pPr>
    </w:p>
    <w:p w:rsidR="005E31A3" w:rsidRPr="005E31A3" w:rsidRDefault="005E31A3" w:rsidP="005E31A3">
      <w:pPr>
        <w:pStyle w:val="Textoindependiente"/>
        <w:tabs>
          <w:tab w:val="clear" w:pos="0"/>
          <w:tab w:val="clear" w:pos="708"/>
          <w:tab w:val="clear" w:pos="1416"/>
        </w:tabs>
        <w:spacing w:line="360" w:lineRule="auto"/>
        <w:rPr>
          <w:rFonts w:ascii="Arial" w:hAnsi="Arial" w:cs="Arial"/>
          <w:sz w:val="24"/>
          <w:szCs w:val="24"/>
        </w:rPr>
      </w:pPr>
      <w:r>
        <w:rPr>
          <w:rFonts w:ascii="Arial" w:hAnsi="Arial" w:cs="Arial"/>
          <w:sz w:val="24"/>
          <w:szCs w:val="24"/>
        </w:rPr>
        <w:t>El Consorcio Colombia Mayor porque es la entidad que subsidia los aportes a pensión del accionante (Decreto</w:t>
      </w:r>
      <w:r w:rsidR="004869D7">
        <w:rPr>
          <w:rFonts w:ascii="Arial" w:hAnsi="Arial" w:cs="Arial"/>
          <w:sz w:val="24"/>
          <w:szCs w:val="24"/>
        </w:rPr>
        <w:t>s</w:t>
      </w:r>
      <w:r>
        <w:rPr>
          <w:rFonts w:ascii="Arial" w:hAnsi="Arial" w:cs="Arial"/>
          <w:sz w:val="24"/>
          <w:szCs w:val="24"/>
        </w:rPr>
        <w:t xml:space="preserve"> 3771 de 2007</w:t>
      </w:r>
      <w:r w:rsidR="004869D7">
        <w:rPr>
          <w:rFonts w:ascii="Arial" w:hAnsi="Arial" w:cs="Arial"/>
          <w:sz w:val="24"/>
          <w:szCs w:val="24"/>
        </w:rPr>
        <w:t xml:space="preserve"> </w:t>
      </w:r>
      <w:r w:rsidR="004869D7" w:rsidRPr="004869D7">
        <w:rPr>
          <w:rFonts w:ascii="Arial" w:hAnsi="Arial" w:cs="Arial"/>
          <w:bCs/>
          <w:sz w:val="24"/>
          <w:szCs w:val="24"/>
          <w:lang w:val="es-ES"/>
        </w:rPr>
        <w:t>y 1833 de 2016</w:t>
      </w:r>
      <w:r>
        <w:rPr>
          <w:rFonts w:ascii="Arial" w:hAnsi="Arial" w:cs="Arial"/>
          <w:sz w:val="24"/>
          <w:szCs w:val="24"/>
        </w:rPr>
        <w:t>).</w:t>
      </w:r>
    </w:p>
    <w:p w:rsidR="00A5425E" w:rsidRPr="00BE0BA6" w:rsidRDefault="00A5425E" w:rsidP="00F90AB3">
      <w:pPr>
        <w:pStyle w:val="Textoindependiente"/>
        <w:spacing w:line="360" w:lineRule="auto"/>
        <w:rPr>
          <w:rFonts w:ascii="Arial" w:hAnsi="Arial" w:cs="Arial"/>
          <w:szCs w:val="24"/>
        </w:rPr>
      </w:pPr>
    </w:p>
    <w:p w:rsidR="002F2011" w:rsidRPr="00AA31B8" w:rsidRDefault="002F2011" w:rsidP="00AA31B8">
      <w:pPr>
        <w:pStyle w:val="Textoindependiente"/>
        <w:numPr>
          <w:ilvl w:val="1"/>
          <w:numId w:val="32"/>
        </w:numPr>
        <w:tabs>
          <w:tab w:val="clear" w:pos="708"/>
          <w:tab w:val="clear" w:pos="1416"/>
          <w:tab w:val="left" w:pos="709"/>
          <w:tab w:val="left" w:pos="1418"/>
        </w:tabs>
        <w:spacing w:line="360" w:lineRule="auto"/>
        <w:rPr>
          <w:rFonts w:ascii="Arial" w:hAnsi="Arial"/>
          <w:smallCaps/>
          <w:szCs w:val="24"/>
        </w:rPr>
      </w:pPr>
      <w:r w:rsidRPr="00AA31B8">
        <w:rPr>
          <w:rFonts w:ascii="Arial" w:hAnsi="Arial"/>
          <w:smallCaps/>
          <w:sz w:val="24"/>
          <w:szCs w:val="24"/>
        </w:rPr>
        <w:t>Los presupuestos generales de procedencia</w:t>
      </w:r>
    </w:p>
    <w:p w:rsidR="002F2011" w:rsidRPr="00BE0BA6" w:rsidRDefault="002F2011" w:rsidP="002F2011">
      <w:pPr>
        <w:spacing w:line="360" w:lineRule="auto"/>
        <w:jc w:val="both"/>
        <w:rPr>
          <w:rFonts w:ascii="Arial" w:hAnsi="Arial" w:cs="Arial"/>
          <w:noProof/>
          <w:sz w:val="20"/>
          <w:szCs w:val="22"/>
        </w:rPr>
      </w:pPr>
    </w:p>
    <w:p w:rsidR="002F2011" w:rsidRDefault="002F2011" w:rsidP="002F2011">
      <w:pPr>
        <w:pStyle w:val="Sinespaciado"/>
        <w:spacing w:line="360" w:lineRule="auto"/>
        <w:jc w:val="both"/>
        <w:rPr>
          <w:rFonts w:ascii="Arial" w:hAnsi="Arial" w:cs="Arial"/>
        </w:rPr>
      </w:pPr>
      <w:r w:rsidRPr="00AD2F16">
        <w:rPr>
          <w:rFonts w:ascii="Arial" w:hAnsi="Arial" w:cs="Arial"/>
          <w:sz w:val="24"/>
        </w:rPr>
        <w:t xml:space="preserve">El artículo 86 de la Constitución Política, regula la acción de tutela como un mecanismo para la protección inmediata de los derechos fundamentales de toda persona, cuando quiera que estos resulten vulnerados o amenazados por la acción o la omisión de cualquier autoridad pública; empero, dispone que este mecanismo </w:t>
      </w:r>
      <w:r w:rsidRPr="00005281">
        <w:rPr>
          <w:rFonts w:ascii="Arial" w:hAnsi="Arial" w:cs="Arial"/>
          <w:i/>
          <w:sz w:val="20"/>
        </w:rPr>
        <w:t>“</w:t>
      </w:r>
      <w:r>
        <w:rPr>
          <w:rFonts w:ascii="Arial" w:hAnsi="Arial" w:cs="Arial"/>
          <w:i/>
          <w:sz w:val="20"/>
        </w:rPr>
        <w:t xml:space="preserve">(…) </w:t>
      </w:r>
      <w:r w:rsidRPr="00195627">
        <w:rPr>
          <w:rFonts w:ascii="Arial" w:hAnsi="Arial" w:cs="Arial"/>
          <w:i/>
        </w:rPr>
        <w:t>solo procederá cuando el afectado no disponga de otro medio de defensa judicial, salvo que aquella se utilice como mecanismo transitorio para evitar un perjuicio irremediable.</w:t>
      </w:r>
      <w:r w:rsidRPr="00005281">
        <w:rPr>
          <w:rFonts w:ascii="Arial" w:hAnsi="Arial" w:cs="Arial"/>
          <w:i/>
          <w:sz w:val="20"/>
        </w:rPr>
        <w:t>”</w:t>
      </w:r>
      <w:r>
        <w:rPr>
          <w:rFonts w:ascii="Arial" w:hAnsi="Arial" w:cs="Arial"/>
          <w:i/>
          <w:sz w:val="20"/>
        </w:rPr>
        <w:t>.</w:t>
      </w:r>
      <w:r w:rsidRPr="00005281">
        <w:rPr>
          <w:rFonts w:ascii="Arial" w:hAnsi="Arial" w:cs="Arial"/>
        </w:rPr>
        <w:t xml:space="preserve"> </w:t>
      </w:r>
    </w:p>
    <w:p w:rsidR="002F2011" w:rsidRPr="00BE0BA6" w:rsidRDefault="002F2011" w:rsidP="002F2011">
      <w:pPr>
        <w:pStyle w:val="Sinespaciado"/>
        <w:spacing w:line="360" w:lineRule="auto"/>
        <w:jc w:val="both"/>
        <w:rPr>
          <w:rFonts w:ascii="Arial" w:hAnsi="Arial" w:cs="Arial"/>
        </w:rPr>
      </w:pPr>
    </w:p>
    <w:p w:rsidR="002F2011" w:rsidRDefault="002F2011" w:rsidP="002F2011">
      <w:pPr>
        <w:pStyle w:val="Sinespaciado"/>
        <w:spacing w:line="360" w:lineRule="auto"/>
        <w:jc w:val="both"/>
        <w:rPr>
          <w:rFonts w:ascii="Arial" w:hAnsi="Arial" w:cs="Arial"/>
          <w:noProof/>
          <w:sz w:val="24"/>
        </w:rPr>
      </w:pPr>
      <w:r>
        <w:rPr>
          <w:rFonts w:ascii="Arial" w:hAnsi="Arial" w:cs="Arial"/>
          <w:noProof/>
          <w:sz w:val="24"/>
        </w:rPr>
        <w:t xml:space="preserve">En ese entendido, </w:t>
      </w:r>
      <w:r w:rsidRPr="00AD2F16">
        <w:rPr>
          <w:rFonts w:ascii="Arial" w:hAnsi="Arial" w:cs="Arial"/>
          <w:noProof/>
          <w:sz w:val="24"/>
        </w:rPr>
        <w:t xml:space="preserve">nuestra </w:t>
      </w:r>
      <w:r w:rsidR="00AA31B8">
        <w:rPr>
          <w:rFonts w:ascii="Arial" w:hAnsi="Arial" w:cs="Arial"/>
          <w:noProof/>
          <w:sz w:val="24"/>
        </w:rPr>
        <w:t xml:space="preserve">CC </w:t>
      </w:r>
      <w:r w:rsidRPr="00AD2F16">
        <w:rPr>
          <w:rFonts w:ascii="Arial" w:hAnsi="Arial" w:cs="Arial"/>
          <w:noProof/>
          <w:sz w:val="24"/>
        </w:rPr>
        <w:t>estableci</w:t>
      </w:r>
      <w:r>
        <w:rPr>
          <w:rFonts w:ascii="Arial" w:hAnsi="Arial" w:cs="Arial"/>
          <w:noProof/>
          <w:sz w:val="24"/>
        </w:rPr>
        <w:t>ó</w:t>
      </w:r>
      <w:r w:rsidRPr="00AD2F16">
        <w:rPr>
          <w:rFonts w:ascii="Arial" w:hAnsi="Arial" w:cs="Arial"/>
          <w:noProof/>
          <w:sz w:val="24"/>
        </w:rPr>
        <w:t xml:space="preserve"> que</w:t>
      </w:r>
      <w:r>
        <w:rPr>
          <w:rFonts w:ascii="Arial" w:hAnsi="Arial" w:cs="Arial"/>
          <w:noProof/>
          <w:sz w:val="24"/>
        </w:rPr>
        <w:t>:</w:t>
      </w:r>
      <w:r w:rsidRPr="00AD2F16">
        <w:rPr>
          <w:rFonts w:ascii="Arial" w:hAnsi="Arial" w:cs="Arial"/>
          <w:noProof/>
          <w:sz w:val="24"/>
        </w:rPr>
        <w:t xml:space="preserve"> (i) La </w:t>
      </w:r>
      <w:r w:rsidRPr="00AD2F16">
        <w:rPr>
          <w:rFonts w:ascii="Arial" w:hAnsi="Arial" w:cs="Arial"/>
          <w:iCs/>
          <w:noProof/>
          <w:sz w:val="24"/>
        </w:rPr>
        <w:t>subsidiariedad</w:t>
      </w:r>
      <w:r w:rsidRPr="00AD2F16">
        <w:rPr>
          <w:rFonts w:ascii="Arial" w:hAnsi="Arial" w:cs="Arial"/>
          <w:noProof/>
          <w:sz w:val="24"/>
        </w:rPr>
        <w:t xml:space="preserve"> o residualidad, y (ii) La </w:t>
      </w:r>
      <w:r w:rsidRPr="00AD2F16">
        <w:rPr>
          <w:rFonts w:ascii="Arial" w:hAnsi="Arial" w:cs="Arial"/>
          <w:iCs/>
          <w:noProof/>
          <w:sz w:val="24"/>
        </w:rPr>
        <w:t>inmediatez</w:t>
      </w:r>
      <w:r w:rsidRPr="00AD2F16">
        <w:rPr>
          <w:rFonts w:ascii="Arial" w:hAnsi="Arial" w:cs="Arial"/>
          <w:noProof/>
          <w:sz w:val="24"/>
        </w:rPr>
        <w:t xml:space="preserve">, son exigencias generales de procedencia de la acción, condiciones indispensables para el conocimiento de fondo de las solicitudes de protección de derechos fundamentales.  </w:t>
      </w:r>
    </w:p>
    <w:p w:rsidR="002F1EAF" w:rsidRPr="00BE0BA6" w:rsidRDefault="002F1EAF" w:rsidP="002F2011">
      <w:pPr>
        <w:pStyle w:val="Sinespaciado"/>
        <w:spacing w:line="360" w:lineRule="auto"/>
        <w:jc w:val="both"/>
        <w:rPr>
          <w:rFonts w:ascii="Arial" w:hAnsi="Arial" w:cs="Arial"/>
          <w:noProof/>
        </w:rPr>
      </w:pPr>
    </w:p>
    <w:p w:rsidR="000322DE" w:rsidRDefault="00885771" w:rsidP="000322DE">
      <w:pPr>
        <w:pStyle w:val="Textoindependiente"/>
        <w:spacing w:line="360" w:lineRule="auto"/>
        <w:rPr>
          <w:rFonts w:ascii="Arial" w:hAnsi="Arial" w:cs="Arial"/>
          <w:i/>
          <w:iCs/>
          <w:sz w:val="22"/>
          <w:szCs w:val="22"/>
          <w:lang w:val="es-CO"/>
        </w:rPr>
      </w:pPr>
      <w:r>
        <w:rPr>
          <w:rFonts w:ascii="Arial" w:hAnsi="Arial" w:cs="Arial"/>
          <w:sz w:val="24"/>
          <w:szCs w:val="24"/>
        </w:rPr>
        <w:t xml:space="preserve">En lo tocante </w:t>
      </w:r>
      <w:r w:rsidR="000322DE">
        <w:rPr>
          <w:rFonts w:ascii="Arial" w:hAnsi="Arial" w:cs="Arial"/>
          <w:sz w:val="24"/>
          <w:szCs w:val="24"/>
        </w:rPr>
        <w:t xml:space="preserve">a </w:t>
      </w:r>
      <w:r w:rsidR="00AA31B8">
        <w:rPr>
          <w:rFonts w:ascii="Arial" w:hAnsi="Arial" w:cs="Arial"/>
          <w:sz w:val="24"/>
          <w:szCs w:val="24"/>
        </w:rPr>
        <w:t>la inmediatez, se halla cumplida</w:t>
      </w:r>
      <w:r w:rsidR="000322DE">
        <w:rPr>
          <w:rFonts w:ascii="Arial" w:hAnsi="Arial" w:cs="Arial"/>
          <w:sz w:val="24"/>
          <w:szCs w:val="24"/>
        </w:rPr>
        <w:t xml:space="preserve">, dado que </w:t>
      </w:r>
      <w:r w:rsidR="000322DE">
        <w:rPr>
          <w:rFonts w:ascii="Arial" w:hAnsi="Arial"/>
          <w:sz w:val="24"/>
          <w:szCs w:val="24"/>
        </w:rPr>
        <w:t xml:space="preserve">la acción se interpone </w:t>
      </w:r>
      <w:r w:rsidR="00447D6C">
        <w:rPr>
          <w:rFonts w:ascii="Arial" w:hAnsi="Arial"/>
          <w:sz w:val="24"/>
          <w:szCs w:val="24"/>
        </w:rPr>
        <w:t xml:space="preserve">cinco (5) días </w:t>
      </w:r>
      <w:r w:rsidR="000322DE">
        <w:rPr>
          <w:rFonts w:ascii="Arial" w:hAnsi="Arial"/>
          <w:sz w:val="24"/>
          <w:szCs w:val="24"/>
        </w:rPr>
        <w:t xml:space="preserve">después de notificada la resolución que </w:t>
      </w:r>
      <w:r w:rsidR="00B4309F">
        <w:rPr>
          <w:rFonts w:ascii="Arial" w:hAnsi="Arial"/>
          <w:sz w:val="24"/>
          <w:szCs w:val="24"/>
        </w:rPr>
        <w:t xml:space="preserve">negó </w:t>
      </w:r>
      <w:r w:rsidR="00CF0583">
        <w:rPr>
          <w:rFonts w:ascii="Arial" w:hAnsi="Arial"/>
          <w:sz w:val="24"/>
          <w:szCs w:val="24"/>
        </w:rPr>
        <w:t xml:space="preserve">el </w:t>
      </w:r>
      <w:r w:rsidR="00C031DC">
        <w:rPr>
          <w:rFonts w:ascii="Arial" w:hAnsi="Arial"/>
          <w:sz w:val="24"/>
          <w:szCs w:val="24"/>
        </w:rPr>
        <w:t>reconocimiento de</w:t>
      </w:r>
      <w:r w:rsidR="00B4309F">
        <w:rPr>
          <w:rFonts w:ascii="Arial" w:hAnsi="Arial"/>
          <w:sz w:val="24"/>
          <w:szCs w:val="24"/>
        </w:rPr>
        <w:t xml:space="preserve"> </w:t>
      </w:r>
      <w:r w:rsidR="000322DE">
        <w:rPr>
          <w:rFonts w:ascii="Arial" w:hAnsi="Arial"/>
          <w:sz w:val="24"/>
          <w:szCs w:val="24"/>
        </w:rPr>
        <w:t xml:space="preserve">la pensión reclamada. </w:t>
      </w:r>
      <w:r w:rsidR="00CF0583">
        <w:rPr>
          <w:rFonts w:ascii="Arial" w:hAnsi="Arial"/>
          <w:sz w:val="24"/>
          <w:szCs w:val="24"/>
        </w:rPr>
        <w:t xml:space="preserve">No sobra reseñar </w:t>
      </w:r>
      <w:r w:rsidR="000322DE">
        <w:rPr>
          <w:rFonts w:ascii="Arial" w:hAnsi="Arial"/>
          <w:sz w:val="24"/>
          <w:szCs w:val="24"/>
        </w:rPr>
        <w:t xml:space="preserve">la doctrina constitucional </w:t>
      </w:r>
      <w:r w:rsidR="00CF0583">
        <w:rPr>
          <w:rFonts w:ascii="Arial" w:hAnsi="Arial"/>
          <w:sz w:val="24"/>
          <w:szCs w:val="24"/>
        </w:rPr>
        <w:t xml:space="preserve">que </w:t>
      </w:r>
      <w:r w:rsidR="000322DE">
        <w:rPr>
          <w:rFonts w:ascii="Arial" w:hAnsi="Arial"/>
          <w:sz w:val="24"/>
          <w:szCs w:val="24"/>
        </w:rPr>
        <w:t>enseña</w:t>
      </w:r>
      <w:r w:rsidR="00CD29F0">
        <w:rPr>
          <w:rFonts w:ascii="Arial" w:hAnsi="Arial"/>
          <w:sz w:val="24"/>
          <w:szCs w:val="24"/>
        </w:rPr>
        <w:t>:</w:t>
      </w:r>
      <w:r w:rsidR="000322DE">
        <w:rPr>
          <w:rFonts w:ascii="Arial" w:hAnsi="Arial"/>
          <w:sz w:val="24"/>
          <w:szCs w:val="24"/>
        </w:rPr>
        <w:t xml:space="preserve"> </w:t>
      </w:r>
      <w:r w:rsidR="000322DE">
        <w:rPr>
          <w:rFonts w:ascii="Arial" w:hAnsi="Arial" w:cs="Arial"/>
          <w:i/>
          <w:sz w:val="22"/>
          <w:szCs w:val="22"/>
        </w:rPr>
        <w:t xml:space="preserve">“(…) </w:t>
      </w:r>
      <w:r w:rsidR="000322DE">
        <w:rPr>
          <w:rFonts w:ascii="Arial" w:hAnsi="Arial" w:cs="Arial"/>
          <w:i/>
          <w:iCs/>
          <w:sz w:val="22"/>
          <w:szCs w:val="22"/>
          <w:lang w:val="es-CO"/>
        </w:rPr>
        <w:t xml:space="preserve">en los casos en que se discuten derechos pensionales, (…) la inmediatez no puede ser entendida como un requisito de </w:t>
      </w:r>
      <w:proofErr w:type="spellStart"/>
      <w:r w:rsidR="000322DE">
        <w:rPr>
          <w:rFonts w:ascii="Arial" w:hAnsi="Arial" w:cs="Arial"/>
          <w:i/>
          <w:iCs/>
          <w:sz w:val="22"/>
          <w:szCs w:val="22"/>
          <w:lang w:val="es-CO"/>
        </w:rPr>
        <w:t>procedibilidad</w:t>
      </w:r>
      <w:proofErr w:type="spellEnd"/>
      <w:r w:rsidR="000322DE">
        <w:rPr>
          <w:rFonts w:ascii="Arial" w:hAnsi="Arial" w:cs="Arial"/>
          <w:i/>
          <w:iCs/>
          <w:sz w:val="22"/>
          <w:szCs w:val="22"/>
          <w:lang w:val="es-CO"/>
        </w:rPr>
        <w:t xml:space="preserve"> severo, ya que la vulneración de ese derecho subsiste en el tiempo por ser un derecho irrenunciable que no prescribe, por lo que es irrelevante el tiempo transcurrido entre la actuación que vulnera el derecho y el momento en el que se interpone la acción”</w:t>
      </w:r>
      <w:r w:rsidR="000322DE">
        <w:rPr>
          <w:rStyle w:val="Refdenotaalpie"/>
          <w:rFonts w:ascii="Arial" w:hAnsi="Arial"/>
          <w:i/>
          <w:iCs/>
          <w:sz w:val="22"/>
          <w:szCs w:val="22"/>
          <w:lang w:val="es-CO"/>
        </w:rPr>
        <w:footnoteReference w:id="1"/>
      </w:r>
      <w:r w:rsidR="000322DE">
        <w:rPr>
          <w:rFonts w:ascii="Arial" w:hAnsi="Arial" w:cs="Arial"/>
          <w:i/>
          <w:iCs/>
          <w:sz w:val="22"/>
          <w:szCs w:val="22"/>
          <w:lang w:val="es-CO"/>
        </w:rPr>
        <w:t xml:space="preserve">.  </w:t>
      </w:r>
    </w:p>
    <w:p w:rsidR="00CF0583" w:rsidRPr="00BE0BA6" w:rsidRDefault="00CF0583" w:rsidP="000322DE">
      <w:pPr>
        <w:spacing w:line="360" w:lineRule="auto"/>
        <w:ind w:right="51"/>
        <w:jc w:val="both"/>
        <w:rPr>
          <w:rFonts w:ascii="Arial" w:hAnsi="Arial" w:cs="Arial"/>
          <w:sz w:val="22"/>
        </w:rPr>
      </w:pPr>
    </w:p>
    <w:p w:rsidR="000322DE" w:rsidRDefault="000322DE" w:rsidP="000322DE">
      <w:pPr>
        <w:spacing w:line="360" w:lineRule="auto"/>
        <w:ind w:right="51"/>
        <w:jc w:val="both"/>
        <w:rPr>
          <w:rFonts w:ascii="Arial" w:hAnsi="Arial" w:cs="Arial"/>
        </w:rPr>
      </w:pPr>
      <w:r>
        <w:rPr>
          <w:rFonts w:ascii="Arial" w:hAnsi="Arial" w:cs="Arial"/>
        </w:rPr>
        <w:t xml:space="preserve">Ahora, respecto a la </w:t>
      </w:r>
      <w:proofErr w:type="spellStart"/>
      <w:r>
        <w:rPr>
          <w:rFonts w:ascii="Arial" w:hAnsi="Arial" w:cs="Arial"/>
        </w:rPr>
        <w:t>residualidad</w:t>
      </w:r>
      <w:proofErr w:type="spellEnd"/>
      <w:r>
        <w:rPr>
          <w:rFonts w:ascii="Arial" w:hAnsi="Arial" w:cs="Arial"/>
        </w:rPr>
        <w:t xml:space="preserve"> se tiene dicho que existen al menos dos excepciones a esa regla general</w:t>
      </w:r>
      <w:r>
        <w:rPr>
          <w:rFonts w:ascii="Arial" w:hAnsi="Arial" w:cs="Arial"/>
          <w:vertAlign w:val="superscript"/>
        </w:rPr>
        <w:footnoteReference w:id="2"/>
      </w:r>
      <w:r>
        <w:rPr>
          <w:rFonts w:ascii="Arial" w:hAnsi="Arial" w:cs="Arial"/>
        </w:rPr>
        <w:t>: (i) Cuando la persona afectada no tiene un mecanismo distinto y eficaz a la acción de tutela para defender sus derechos porque no está legitimada para impugnar los actos administrativos que los vulneran</w:t>
      </w:r>
      <w:r>
        <w:rPr>
          <w:rFonts w:ascii="Arial" w:hAnsi="Arial" w:cs="Arial"/>
          <w:vertAlign w:val="superscript"/>
        </w:rPr>
        <w:footnoteReference w:id="3"/>
      </w:r>
      <w:r>
        <w:rPr>
          <w:rFonts w:ascii="Arial" w:hAnsi="Arial" w:cs="Arial"/>
        </w:rPr>
        <w:t xml:space="preserve"> o porque la cuestión debatida es eminentemente constitucional</w:t>
      </w:r>
      <w:r>
        <w:rPr>
          <w:rFonts w:ascii="Arial" w:hAnsi="Arial" w:cs="Arial"/>
          <w:vertAlign w:val="superscript"/>
        </w:rPr>
        <w:footnoteReference w:id="4"/>
      </w:r>
      <w:r>
        <w:rPr>
          <w:rFonts w:ascii="Arial" w:hAnsi="Arial" w:cs="Arial"/>
        </w:rPr>
        <w:t>, y (ii) cuando se trata de evitar la ocurrencia de un perjuicio irremediable cuando se la quiera usar como mecanismo transitorio (Artículo 86 CP)</w:t>
      </w:r>
      <w:r>
        <w:rPr>
          <w:rFonts w:ascii="Arial" w:hAnsi="Arial" w:cs="Arial"/>
          <w:vertAlign w:val="superscript"/>
        </w:rPr>
        <w:footnoteReference w:id="5"/>
      </w:r>
      <w:r>
        <w:rPr>
          <w:rFonts w:ascii="Arial" w:hAnsi="Arial" w:cs="Arial"/>
        </w:rPr>
        <w:t>.</w:t>
      </w:r>
    </w:p>
    <w:p w:rsidR="005E31A3" w:rsidRDefault="005E31A3" w:rsidP="000322DE">
      <w:pPr>
        <w:spacing w:line="360" w:lineRule="auto"/>
        <w:ind w:right="51"/>
        <w:jc w:val="both"/>
        <w:rPr>
          <w:rFonts w:ascii="Arial" w:hAnsi="Arial" w:cs="Arial"/>
        </w:rPr>
      </w:pPr>
    </w:p>
    <w:p w:rsidR="008866D2" w:rsidRPr="008866D2" w:rsidRDefault="008866D2" w:rsidP="002F2011">
      <w:pPr>
        <w:tabs>
          <w:tab w:val="left" w:pos="1979"/>
        </w:tabs>
        <w:spacing w:line="360" w:lineRule="auto"/>
        <w:jc w:val="both"/>
        <w:rPr>
          <w:rFonts w:ascii="Arial" w:hAnsi="Arial" w:cs="Arial"/>
          <w:sz w:val="22"/>
          <w:lang w:val="es-ES_tradnl"/>
        </w:rPr>
      </w:pPr>
      <w:r>
        <w:rPr>
          <w:rFonts w:ascii="Arial" w:hAnsi="Arial" w:cs="Arial"/>
          <w:lang w:val="es-ES_tradnl"/>
        </w:rPr>
        <w:t xml:space="preserve">En tratándose de una acción de tutela para el reconocimiento de pensión de </w:t>
      </w:r>
      <w:r w:rsidR="00447D6C">
        <w:rPr>
          <w:rFonts w:ascii="Arial" w:hAnsi="Arial" w:cs="Arial"/>
          <w:lang w:val="es-ES_tradnl"/>
        </w:rPr>
        <w:t xml:space="preserve">invalidez </w:t>
      </w:r>
      <w:r>
        <w:rPr>
          <w:rFonts w:ascii="Arial" w:hAnsi="Arial" w:cs="Arial"/>
          <w:lang w:val="es-ES_tradnl"/>
        </w:rPr>
        <w:t xml:space="preserve">la CC ha determinado jurisprudencialmente que </w:t>
      </w:r>
      <w:r w:rsidR="00447D6C">
        <w:rPr>
          <w:rFonts w:ascii="Arial" w:hAnsi="Arial" w:cs="Arial"/>
          <w:lang w:val="es-ES_tradnl"/>
        </w:rPr>
        <w:t xml:space="preserve">el estudio de </w:t>
      </w:r>
      <w:r>
        <w:rPr>
          <w:rFonts w:ascii="Arial" w:hAnsi="Arial" w:cs="Arial"/>
          <w:lang w:val="es-ES_tradnl"/>
        </w:rPr>
        <w:t xml:space="preserve">la </w:t>
      </w:r>
      <w:proofErr w:type="spellStart"/>
      <w:r>
        <w:rPr>
          <w:rFonts w:ascii="Arial" w:hAnsi="Arial" w:cs="Arial"/>
          <w:lang w:val="es-ES_tradnl"/>
        </w:rPr>
        <w:t>procedibilidad</w:t>
      </w:r>
      <w:proofErr w:type="spellEnd"/>
      <w:r>
        <w:rPr>
          <w:rFonts w:ascii="Arial" w:hAnsi="Arial" w:cs="Arial"/>
          <w:lang w:val="es-ES_tradnl"/>
        </w:rPr>
        <w:t xml:space="preserve"> del recurso de amparo </w:t>
      </w:r>
      <w:r w:rsidR="00447D6C">
        <w:rPr>
          <w:rFonts w:ascii="Arial" w:hAnsi="Arial" w:cs="Arial"/>
          <w:lang w:val="es-ES_tradnl"/>
        </w:rPr>
        <w:t>debe ser más flexible</w:t>
      </w:r>
      <w:r>
        <w:rPr>
          <w:rStyle w:val="Refdenotaalpie"/>
          <w:rFonts w:ascii="Arial" w:hAnsi="Arial"/>
          <w:lang w:val="es-ES_tradnl"/>
        </w:rPr>
        <w:footnoteReference w:id="6"/>
      </w:r>
      <w:r>
        <w:rPr>
          <w:rFonts w:ascii="Arial" w:hAnsi="Arial" w:cs="Arial"/>
          <w:lang w:val="es-ES_tradnl"/>
        </w:rPr>
        <w:t xml:space="preserve">: </w:t>
      </w:r>
      <w:r w:rsidR="00447D6C" w:rsidRPr="009E0E53">
        <w:rPr>
          <w:rFonts w:ascii="Arial" w:hAnsi="Arial" w:cs="Arial"/>
          <w:i/>
          <w:sz w:val="22"/>
          <w:szCs w:val="22"/>
          <w:lang w:val="es-ES_tradnl"/>
        </w:rPr>
        <w:t xml:space="preserve">“(…) </w:t>
      </w:r>
      <w:r w:rsidR="00447D6C" w:rsidRPr="009E0E53">
        <w:rPr>
          <w:rFonts w:ascii="Arial" w:hAnsi="Arial" w:cs="Arial"/>
          <w:i/>
          <w:iCs/>
          <w:sz w:val="22"/>
          <w:szCs w:val="22"/>
          <w:lang w:val="es-CO"/>
        </w:rPr>
        <w:t xml:space="preserve">cuando el actor es un </w:t>
      </w:r>
      <w:r w:rsidR="00447D6C" w:rsidRPr="009E0E53">
        <w:rPr>
          <w:rFonts w:ascii="Arial" w:hAnsi="Arial" w:cs="Arial"/>
          <w:i/>
          <w:iCs/>
          <w:sz w:val="22"/>
          <w:szCs w:val="22"/>
          <w:u w:val="single"/>
          <w:lang w:val="es-CO"/>
        </w:rPr>
        <w:t>sujeto de especial protección</w:t>
      </w:r>
      <w:r w:rsidR="00447D6C" w:rsidRPr="009E0E53">
        <w:rPr>
          <w:rFonts w:ascii="Arial" w:hAnsi="Arial" w:cs="Arial"/>
          <w:i/>
          <w:iCs/>
          <w:sz w:val="22"/>
          <w:szCs w:val="22"/>
          <w:lang w:val="es-CO"/>
        </w:rPr>
        <w:t xml:space="preserve">, o cuando se encuentra en una situación de </w:t>
      </w:r>
      <w:r w:rsidR="00447D6C" w:rsidRPr="009E0E53">
        <w:rPr>
          <w:rFonts w:ascii="Arial" w:hAnsi="Arial" w:cs="Arial"/>
          <w:i/>
          <w:iCs/>
          <w:sz w:val="22"/>
          <w:szCs w:val="22"/>
          <w:u w:val="single"/>
          <w:lang w:val="es-CO"/>
        </w:rPr>
        <w:t>debilidad manifiesta</w:t>
      </w:r>
      <w:r w:rsidR="00447D6C" w:rsidRPr="009E0E53">
        <w:rPr>
          <w:rFonts w:ascii="Arial" w:hAnsi="Arial" w:cs="Arial"/>
          <w:i/>
          <w:iCs/>
          <w:sz w:val="22"/>
          <w:szCs w:val="22"/>
          <w:lang w:val="es-CO"/>
        </w:rPr>
        <w:t xml:space="preserve"> (…)</w:t>
      </w:r>
      <w:r w:rsidR="009E0E53" w:rsidRPr="009E0E53">
        <w:rPr>
          <w:rFonts w:ascii="Arial" w:hAnsi="Arial" w:cs="Arial"/>
          <w:i/>
          <w:iCs/>
          <w:sz w:val="22"/>
          <w:szCs w:val="22"/>
          <w:lang w:val="es-CO"/>
        </w:rPr>
        <w:t xml:space="preserve"> le debe ofrecer un tratamiento diferencial positivo y analizar los requisitos de subsidiariedad e inmediatez desde una óptica menos estricta, pues en estos casos </w:t>
      </w:r>
      <w:r w:rsidR="009E0E53" w:rsidRPr="009E0E53">
        <w:rPr>
          <w:rFonts w:ascii="Arial" w:hAnsi="Arial" w:cs="Arial"/>
          <w:i/>
          <w:iCs/>
          <w:sz w:val="22"/>
          <w:szCs w:val="22"/>
          <w:u w:val="single"/>
          <w:lang w:val="es-CO"/>
        </w:rPr>
        <w:t>el actor no puede soportar las cargas y los tiempos procesales que le imponen los medios ordinarios de defensa judicial de la misma manera que el resto de la sociedad</w:t>
      </w:r>
      <w:r w:rsidR="009E0E53" w:rsidRPr="009E0E53">
        <w:rPr>
          <w:rFonts w:ascii="Arial" w:hAnsi="Arial" w:cs="Arial"/>
          <w:i/>
          <w:iCs/>
          <w:sz w:val="22"/>
          <w:szCs w:val="22"/>
          <w:lang w:val="es-CO"/>
        </w:rPr>
        <w:t xml:space="preserve"> (…)”</w:t>
      </w:r>
      <w:r w:rsidRPr="008866D2">
        <w:rPr>
          <w:rFonts w:ascii="Arial" w:hAnsi="Arial" w:cs="Arial"/>
          <w:i/>
          <w:iCs/>
          <w:sz w:val="22"/>
          <w:lang w:val="es-ES_tradnl"/>
        </w:rPr>
        <w:t>.</w:t>
      </w:r>
      <w:r w:rsidR="009E0E53">
        <w:rPr>
          <w:rFonts w:ascii="Arial" w:hAnsi="Arial" w:cs="Arial"/>
          <w:i/>
          <w:iCs/>
          <w:sz w:val="22"/>
          <w:lang w:val="es-ES_tradnl"/>
        </w:rPr>
        <w:t xml:space="preserve"> </w:t>
      </w:r>
      <w:r w:rsidR="009E0E53" w:rsidRPr="009E0E53">
        <w:rPr>
          <w:rFonts w:ascii="Arial" w:hAnsi="Arial" w:cs="Arial"/>
          <w:iCs/>
          <w:lang w:val="es-ES_tradnl"/>
        </w:rPr>
        <w:t>(</w:t>
      </w:r>
      <w:proofErr w:type="spellStart"/>
      <w:r w:rsidR="009E0E53" w:rsidRPr="009E0E53">
        <w:rPr>
          <w:rFonts w:ascii="Arial" w:hAnsi="Arial" w:cs="Arial"/>
          <w:iCs/>
          <w:lang w:val="es-ES_tradnl"/>
        </w:rPr>
        <w:t>Sublínea</w:t>
      </w:r>
      <w:proofErr w:type="spellEnd"/>
      <w:r w:rsidR="009E0E53" w:rsidRPr="009E0E53">
        <w:rPr>
          <w:rFonts w:ascii="Arial" w:hAnsi="Arial" w:cs="Arial"/>
          <w:iCs/>
          <w:lang w:val="es-ES_tradnl"/>
        </w:rPr>
        <w:t xml:space="preserve"> de la Sala)</w:t>
      </w:r>
      <w:r w:rsidR="009E0E53">
        <w:rPr>
          <w:rFonts w:ascii="Arial" w:hAnsi="Arial" w:cs="Arial"/>
          <w:iCs/>
          <w:lang w:val="es-ES_tradnl"/>
        </w:rPr>
        <w:t>.</w:t>
      </w:r>
    </w:p>
    <w:p w:rsidR="008866D2" w:rsidRPr="004A0DCF" w:rsidRDefault="008866D2" w:rsidP="002F2011">
      <w:pPr>
        <w:tabs>
          <w:tab w:val="left" w:pos="1979"/>
        </w:tabs>
        <w:spacing w:line="360" w:lineRule="auto"/>
        <w:jc w:val="both"/>
        <w:rPr>
          <w:rFonts w:ascii="Arial" w:hAnsi="Arial" w:cs="Arial"/>
          <w:lang w:val="es-ES_tradnl"/>
        </w:rPr>
      </w:pPr>
    </w:p>
    <w:p w:rsidR="000322DE" w:rsidRPr="009E0E53" w:rsidRDefault="000322DE" w:rsidP="009E0E53">
      <w:pPr>
        <w:pStyle w:val="Sinespaciado3"/>
        <w:numPr>
          <w:ilvl w:val="1"/>
          <w:numId w:val="32"/>
        </w:numPr>
        <w:spacing w:line="360" w:lineRule="auto"/>
        <w:jc w:val="both"/>
        <w:rPr>
          <w:rFonts w:ascii="Arial" w:hAnsi="Arial" w:cs="Arial"/>
          <w:smallCaps/>
        </w:rPr>
      </w:pPr>
      <w:r w:rsidRPr="009E0E53">
        <w:rPr>
          <w:rFonts w:ascii="Arial" w:hAnsi="Arial" w:cs="Arial"/>
          <w:smallCaps/>
          <w:sz w:val="24"/>
        </w:rPr>
        <w:t>La afectación del mínimo vital como perjuicio irremediable</w:t>
      </w:r>
    </w:p>
    <w:p w:rsidR="000322DE" w:rsidRPr="00A11332" w:rsidRDefault="000322DE" w:rsidP="000322DE">
      <w:pPr>
        <w:pStyle w:val="Sinespaciado3"/>
        <w:spacing w:line="360" w:lineRule="auto"/>
        <w:jc w:val="both"/>
        <w:rPr>
          <w:rFonts w:ascii="Arial" w:hAnsi="Arial" w:cs="Arial"/>
          <w:sz w:val="24"/>
        </w:rPr>
      </w:pPr>
    </w:p>
    <w:p w:rsidR="000322DE" w:rsidRDefault="000322DE" w:rsidP="000322DE">
      <w:pPr>
        <w:pStyle w:val="Sinespaciado3"/>
        <w:spacing w:line="360" w:lineRule="auto"/>
        <w:jc w:val="both"/>
        <w:rPr>
          <w:rFonts w:ascii="Arial" w:hAnsi="Arial" w:cs="Arial"/>
          <w:sz w:val="24"/>
        </w:rPr>
      </w:pPr>
      <w:r w:rsidRPr="00041CBA">
        <w:rPr>
          <w:rFonts w:ascii="Arial" w:hAnsi="Arial" w:cs="Arial"/>
          <w:sz w:val="24"/>
        </w:rPr>
        <w:t>La jurisprudencia constitucional da cuenta que la naturaleza de la acción de tutela, impide</w:t>
      </w:r>
      <w:r w:rsidRPr="00696F4D">
        <w:rPr>
          <w:rFonts w:ascii="Arial" w:hAnsi="Arial" w:cs="Arial"/>
          <w:sz w:val="24"/>
        </w:rPr>
        <w:t xml:space="preserve"> reclamaciones</w:t>
      </w:r>
      <w:r>
        <w:rPr>
          <w:rFonts w:ascii="Arial" w:hAnsi="Arial" w:cs="Arial"/>
          <w:sz w:val="24"/>
        </w:rPr>
        <w:t xml:space="preserve"> relacionadas con el reconocimiento de pensiones, puesto que la competencia prevalente para ese tipo de conflictos es la jurisdicción ordinaria laboral. Sin embargo, </w:t>
      </w:r>
      <w:r w:rsidRPr="00696F4D">
        <w:rPr>
          <w:rFonts w:ascii="Arial" w:hAnsi="Arial" w:cs="Arial"/>
          <w:sz w:val="24"/>
        </w:rPr>
        <w:t>de manera excepcional, ha señalado, que en algunos casos muy específicos</w:t>
      </w:r>
      <w:r>
        <w:rPr>
          <w:rFonts w:ascii="Arial" w:hAnsi="Arial" w:cs="Arial"/>
          <w:sz w:val="24"/>
        </w:rPr>
        <w:t xml:space="preserve"> cuando se reclama pensión de vejez, </w:t>
      </w:r>
      <w:r w:rsidRPr="009E0E53">
        <w:rPr>
          <w:rFonts w:ascii="Arial" w:hAnsi="Arial" w:cs="Arial"/>
          <w:sz w:val="24"/>
        </w:rPr>
        <w:t>sobrevivientes</w:t>
      </w:r>
      <w:r>
        <w:rPr>
          <w:rFonts w:ascii="Arial" w:hAnsi="Arial" w:cs="Arial"/>
          <w:sz w:val="24"/>
        </w:rPr>
        <w:t xml:space="preserve"> o </w:t>
      </w:r>
      <w:r w:rsidRPr="009E0E53">
        <w:rPr>
          <w:rFonts w:ascii="Arial" w:hAnsi="Arial" w:cs="Arial"/>
          <w:sz w:val="24"/>
          <w:u w:val="single"/>
        </w:rPr>
        <w:t>invalidez</w:t>
      </w:r>
      <w:r>
        <w:rPr>
          <w:rFonts w:ascii="Arial" w:hAnsi="Arial" w:cs="Arial"/>
          <w:sz w:val="24"/>
        </w:rPr>
        <w:t xml:space="preserve">, se ha verificado que se </w:t>
      </w:r>
      <w:r>
        <w:rPr>
          <w:rFonts w:ascii="Arial" w:hAnsi="Arial" w:cs="Arial"/>
          <w:sz w:val="24"/>
        </w:rPr>
        <w:lastRenderedPageBreak/>
        <w:t>reúnen unas condiciones especiales que hacen viable esa tutela excepcional de los derechos fundamentales.</w:t>
      </w:r>
    </w:p>
    <w:p w:rsidR="008866D2" w:rsidRPr="00696F4D" w:rsidRDefault="008866D2" w:rsidP="000322DE">
      <w:pPr>
        <w:pStyle w:val="Sinespaciado3"/>
        <w:spacing w:line="360" w:lineRule="auto"/>
        <w:jc w:val="both"/>
        <w:rPr>
          <w:rFonts w:ascii="Arial" w:hAnsi="Arial" w:cs="Arial"/>
          <w:sz w:val="24"/>
        </w:rPr>
      </w:pPr>
    </w:p>
    <w:p w:rsidR="009E0E53" w:rsidRDefault="000322DE" w:rsidP="009E0E53">
      <w:pPr>
        <w:pStyle w:val="Textoindependiente"/>
        <w:spacing w:line="360" w:lineRule="auto"/>
        <w:rPr>
          <w:rFonts w:ascii="Arial" w:hAnsi="Arial" w:cs="Arial"/>
          <w:sz w:val="24"/>
        </w:rPr>
      </w:pPr>
      <w:r w:rsidRPr="008D01CB">
        <w:rPr>
          <w:rFonts w:ascii="Arial" w:hAnsi="Arial" w:cs="Arial"/>
          <w:sz w:val="24"/>
        </w:rPr>
        <w:t xml:space="preserve">En </w:t>
      </w:r>
      <w:r>
        <w:rPr>
          <w:rFonts w:ascii="Arial" w:hAnsi="Arial" w:cs="Arial"/>
          <w:sz w:val="24"/>
        </w:rPr>
        <w:t>diferentes</w:t>
      </w:r>
      <w:r w:rsidRPr="008D01CB">
        <w:rPr>
          <w:rFonts w:ascii="Arial" w:hAnsi="Arial" w:cs="Arial"/>
          <w:sz w:val="24"/>
        </w:rPr>
        <w:t xml:space="preserve"> pronunciamientos, nuestro alto Tribunal Constitucional</w:t>
      </w:r>
      <w:r>
        <w:rPr>
          <w:rStyle w:val="Refdenotaalpie"/>
          <w:rFonts w:ascii="Arial" w:hAnsi="Arial"/>
          <w:sz w:val="24"/>
        </w:rPr>
        <w:footnoteReference w:id="7"/>
      </w:r>
      <w:r w:rsidRPr="008D01CB">
        <w:rPr>
          <w:rFonts w:ascii="Arial" w:hAnsi="Arial" w:cs="Arial"/>
          <w:sz w:val="24"/>
        </w:rPr>
        <w:t xml:space="preserve"> ha</w:t>
      </w:r>
      <w:r>
        <w:rPr>
          <w:rFonts w:ascii="Arial" w:hAnsi="Arial" w:cs="Arial"/>
          <w:sz w:val="24"/>
        </w:rPr>
        <w:t xml:space="preserve"> estudiado casos en los que </w:t>
      </w:r>
      <w:r w:rsidR="00CD2F35">
        <w:rPr>
          <w:rFonts w:ascii="Arial" w:hAnsi="Arial" w:cs="Arial"/>
          <w:sz w:val="24"/>
        </w:rPr>
        <w:t xml:space="preserve">los </w:t>
      </w:r>
      <w:proofErr w:type="spellStart"/>
      <w:r w:rsidR="00CD2F35">
        <w:rPr>
          <w:rFonts w:ascii="Arial" w:hAnsi="Arial" w:cs="Arial"/>
          <w:sz w:val="24"/>
        </w:rPr>
        <w:t>petentes</w:t>
      </w:r>
      <w:proofErr w:type="spellEnd"/>
      <w:r w:rsidR="00CD2F35">
        <w:rPr>
          <w:rFonts w:ascii="Arial" w:hAnsi="Arial" w:cs="Arial"/>
          <w:sz w:val="24"/>
        </w:rPr>
        <w:t xml:space="preserve"> </w:t>
      </w:r>
      <w:r>
        <w:rPr>
          <w:rFonts w:ascii="Arial" w:hAnsi="Arial" w:cs="Arial"/>
          <w:sz w:val="24"/>
        </w:rPr>
        <w:t xml:space="preserve">han acudido a la acción de tutela en busca del reconocimiento de </w:t>
      </w:r>
      <w:r w:rsidR="009E0E53">
        <w:rPr>
          <w:rFonts w:ascii="Arial" w:hAnsi="Arial" w:cs="Arial"/>
          <w:sz w:val="24"/>
        </w:rPr>
        <w:t xml:space="preserve">una </w:t>
      </w:r>
      <w:r>
        <w:rPr>
          <w:rFonts w:ascii="Arial" w:hAnsi="Arial" w:cs="Arial"/>
          <w:sz w:val="24"/>
        </w:rPr>
        <w:t>pensión</w:t>
      </w:r>
      <w:r w:rsidR="009E0E53">
        <w:rPr>
          <w:rFonts w:ascii="Arial" w:hAnsi="Arial" w:cs="Arial"/>
          <w:sz w:val="24"/>
        </w:rPr>
        <w:t xml:space="preserve"> de invalidez</w:t>
      </w:r>
      <w:r>
        <w:rPr>
          <w:rFonts w:ascii="Arial" w:hAnsi="Arial" w:cs="Arial"/>
          <w:sz w:val="24"/>
        </w:rPr>
        <w:t xml:space="preserve">, que les ha sido negado por la respectiva entidad; </w:t>
      </w:r>
      <w:r w:rsidR="00041CBA">
        <w:rPr>
          <w:rFonts w:ascii="Arial" w:hAnsi="Arial" w:cs="Arial"/>
          <w:sz w:val="24"/>
        </w:rPr>
        <w:t xml:space="preserve">y ha concluido </w:t>
      </w:r>
      <w:r>
        <w:rPr>
          <w:rFonts w:ascii="Arial" w:hAnsi="Arial" w:cs="Arial"/>
          <w:sz w:val="24"/>
        </w:rPr>
        <w:t xml:space="preserve">que </w:t>
      </w:r>
      <w:r w:rsidR="009E0E53">
        <w:rPr>
          <w:rFonts w:ascii="Arial" w:hAnsi="Arial" w:cs="Arial"/>
          <w:sz w:val="24"/>
        </w:rPr>
        <w:t xml:space="preserve">acudir al agotamiento del proceso ordinario, implica un detrimento de los derechos fundamentales de los actores, por cuanto no cuentan con los elementos para cubrir sus necesidades en condiciones dignas. </w:t>
      </w:r>
    </w:p>
    <w:p w:rsidR="002F1EAF" w:rsidRDefault="002F1EAF" w:rsidP="009E0E53">
      <w:pPr>
        <w:pStyle w:val="Textoindependiente"/>
        <w:spacing w:line="360" w:lineRule="auto"/>
        <w:rPr>
          <w:rFonts w:ascii="Arial" w:hAnsi="Arial" w:cs="Arial"/>
          <w:sz w:val="24"/>
        </w:rPr>
      </w:pPr>
    </w:p>
    <w:p w:rsidR="006F2EEC" w:rsidRDefault="009E0E53" w:rsidP="009E0E53">
      <w:pPr>
        <w:pStyle w:val="Textoindependiente"/>
        <w:spacing w:line="360" w:lineRule="auto"/>
        <w:rPr>
          <w:rFonts w:ascii="Arial" w:hAnsi="Arial" w:cs="Arial"/>
          <w:i/>
          <w:sz w:val="22"/>
          <w:lang w:val="es-ES"/>
        </w:rPr>
      </w:pPr>
      <w:r>
        <w:rPr>
          <w:rFonts w:ascii="Arial" w:hAnsi="Arial" w:cs="Arial"/>
          <w:sz w:val="24"/>
        </w:rPr>
        <w:t xml:space="preserve">Expresamente </w:t>
      </w:r>
      <w:r w:rsidR="006F2EEC">
        <w:rPr>
          <w:rFonts w:ascii="Arial" w:hAnsi="Arial" w:cs="Arial"/>
          <w:sz w:val="24"/>
        </w:rPr>
        <w:t xml:space="preserve"> </w:t>
      </w:r>
      <w:r>
        <w:rPr>
          <w:rFonts w:ascii="Arial" w:hAnsi="Arial" w:cs="Arial"/>
          <w:sz w:val="24"/>
        </w:rPr>
        <w:t>esa</w:t>
      </w:r>
      <w:r w:rsidR="006F2EEC">
        <w:rPr>
          <w:rFonts w:ascii="Arial" w:hAnsi="Arial" w:cs="Arial"/>
          <w:sz w:val="24"/>
        </w:rPr>
        <w:t xml:space="preserve"> </w:t>
      </w:r>
      <w:r>
        <w:rPr>
          <w:rFonts w:ascii="Arial" w:hAnsi="Arial" w:cs="Arial"/>
          <w:sz w:val="24"/>
        </w:rPr>
        <w:t xml:space="preserve"> doctrina</w:t>
      </w:r>
      <w:r w:rsidR="006F2EEC">
        <w:rPr>
          <w:rFonts w:ascii="Arial" w:hAnsi="Arial" w:cs="Arial"/>
          <w:sz w:val="24"/>
        </w:rPr>
        <w:t xml:space="preserve"> </w:t>
      </w:r>
      <w:r>
        <w:rPr>
          <w:rFonts w:ascii="Arial" w:hAnsi="Arial" w:cs="Arial"/>
          <w:sz w:val="24"/>
        </w:rPr>
        <w:t xml:space="preserve"> constitucional</w:t>
      </w:r>
      <w:r>
        <w:rPr>
          <w:rStyle w:val="Refdenotaalpie"/>
          <w:rFonts w:ascii="Arial" w:hAnsi="Arial"/>
          <w:sz w:val="24"/>
        </w:rPr>
        <w:footnoteReference w:id="8"/>
      </w:r>
      <w:r>
        <w:rPr>
          <w:rFonts w:ascii="Arial" w:hAnsi="Arial" w:cs="Arial"/>
          <w:sz w:val="24"/>
        </w:rPr>
        <w:t xml:space="preserve">, </w:t>
      </w:r>
      <w:r w:rsidR="006F2EEC">
        <w:rPr>
          <w:rFonts w:ascii="Arial" w:hAnsi="Arial" w:cs="Arial"/>
          <w:sz w:val="24"/>
        </w:rPr>
        <w:t xml:space="preserve"> </w:t>
      </w:r>
      <w:r>
        <w:rPr>
          <w:rFonts w:ascii="Arial" w:hAnsi="Arial" w:cs="Arial"/>
          <w:sz w:val="24"/>
        </w:rPr>
        <w:t xml:space="preserve">cita: </w:t>
      </w:r>
      <w:r w:rsidRPr="009E0E53">
        <w:rPr>
          <w:rFonts w:ascii="Arial" w:hAnsi="Arial" w:cs="Arial"/>
          <w:i/>
          <w:sz w:val="22"/>
        </w:rPr>
        <w:t>“(…)</w:t>
      </w:r>
      <w:r>
        <w:rPr>
          <w:rFonts w:ascii="Arial" w:hAnsi="Arial" w:cs="Arial"/>
          <w:i/>
          <w:sz w:val="22"/>
        </w:rPr>
        <w:t xml:space="preserve"> </w:t>
      </w:r>
      <w:r w:rsidRPr="009E0E53">
        <w:rPr>
          <w:rFonts w:ascii="Arial" w:hAnsi="Arial" w:cs="Arial"/>
          <w:i/>
          <w:sz w:val="22"/>
          <w:lang w:val="es-ES"/>
        </w:rPr>
        <w:t xml:space="preserve">el proceso ordinario laboral, debido a su </w:t>
      </w:r>
    </w:p>
    <w:p w:rsidR="00D01ACE" w:rsidRPr="00D01ACE" w:rsidRDefault="009E0E53" w:rsidP="009E0E53">
      <w:pPr>
        <w:pStyle w:val="Textoindependiente"/>
        <w:spacing w:line="360" w:lineRule="auto"/>
        <w:rPr>
          <w:rFonts w:ascii="Arial" w:hAnsi="Arial" w:cs="Arial"/>
          <w:szCs w:val="28"/>
          <w:lang w:val="es-CO"/>
        </w:rPr>
      </w:pPr>
      <w:proofErr w:type="gramStart"/>
      <w:r w:rsidRPr="009E0E53">
        <w:rPr>
          <w:rFonts w:ascii="Arial" w:hAnsi="Arial" w:cs="Arial"/>
          <w:i/>
          <w:sz w:val="22"/>
          <w:lang w:val="es-ES"/>
        </w:rPr>
        <w:t>duración</w:t>
      </w:r>
      <w:proofErr w:type="gramEnd"/>
      <w:r w:rsidRPr="009E0E53">
        <w:rPr>
          <w:rFonts w:ascii="Arial" w:hAnsi="Arial" w:cs="Arial"/>
          <w:i/>
          <w:sz w:val="22"/>
          <w:lang w:val="es-ES"/>
        </w:rPr>
        <w:t xml:space="preserve"> y a los costos económicos que implica, no resulta idóneo y eficaz para salvaguardar los derechos fundamentales de las personas que, como el actor, han sido calificadas como inválidas y a quienes les ha sido negada su pensión de invalidez, ya que sus condiciones y la ausencia de la prestación referida implican, de entrada, una afectación a la salud y al mínimo vital del peticionario</w:t>
      </w:r>
      <w:r w:rsidR="000F6DAC">
        <w:rPr>
          <w:rFonts w:ascii="Arial" w:hAnsi="Arial" w:cs="Arial"/>
          <w:i/>
          <w:sz w:val="22"/>
          <w:lang w:val="es-ES"/>
        </w:rPr>
        <w:t xml:space="preserve"> (…)</w:t>
      </w:r>
      <w:r w:rsidRPr="009E0E53">
        <w:rPr>
          <w:rFonts w:ascii="Arial" w:hAnsi="Arial" w:cs="Arial"/>
          <w:i/>
          <w:sz w:val="22"/>
          <w:lang w:val="es-ES"/>
        </w:rPr>
        <w:t>”.</w:t>
      </w:r>
    </w:p>
    <w:p w:rsidR="00D01ACE" w:rsidRPr="00D01ACE" w:rsidRDefault="00D01ACE" w:rsidP="00D01ACE">
      <w:pPr>
        <w:tabs>
          <w:tab w:val="left" w:pos="700"/>
        </w:tabs>
        <w:ind w:left="567" w:right="567"/>
        <w:jc w:val="both"/>
        <w:rPr>
          <w:rFonts w:ascii="Arial" w:hAnsi="Arial" w:cs="Arial"/>
          <w:szCs w:val="28"/>
          <w:lang w:val="es-CO"/>
        </w:rPr>
      </w:pPr>
    </w:p>
    <w:p w:rsidR="002F2011" w:rsidRDefault="002F2011" w:rsidP="00EF3F2B">
      <w:pPr>
        <w:pStyle w:val="Textoindependiente"/>
        <w:widowControl w:val="0"/>
        <w:numPr>
          <w:ilvl w:val="0"/>
          <w:numId w:val="32"/>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Arial" w:hAnsi="Arial" w:cs="Arial"/>
          <w:sz w:val="24"/>
          <w:szCs w:val="24"/>
        </w:rPr>
      </w:pPr>
      <w:r w:rsidRPr="00A72F85">
        <w:rPr>
          <w:rFonts w:ascii="Arial" w:hAnsi="Arial" w:cs="Arial"/>
          <w:sz w:val="24"/>
          <w:szCs w:val="24"/>
        </w:rPr>
        <w:t xml:space="preserve">EL CASO </w:t>
      </w:r>
      <w:r w:rsidRPr="00545A2C">
        <w:rPr>
          <w:rFonts w:ascii="Arial" w:hAnsi="Arial" w:cs="Arial"/>
          <w:sz w:val="24"/>
          <w:szCs w:val="24"/>
        </w:rPr>
        <w:t>CONCRETO MATERIA DE ANÁLISIS</w:t>
      </w:r>
    </w:p>
    <w:p w:rsidR="00570352" w:rsidRPr="00570352" w:rsidRDefault="00570352" w:rsidP="00570352">
      <w:pPr>
        <w:spacing w:line="360" w:lineRule="auto"/>
        <w:jc w:val="both"/>
        <w:rPr>
          <w:rFonts w:ascii="Arial" w:hAnsi="Arial"/>
          <w:lang w:val="es-ES_tradnl"/>
        </w:rPr>
      </w:pPr>
    </w:p>
    <w:p w:rsidR="008866D2" w:rsidRDefault="00570352" w:rsidP="00570352">
      <w:pPr>
        <w:spacing w:line="360" w:lineRule="auto"/>
        <w:jc w:val="both"/>
        <w:rPr>
          <w:rFonts w:ascii="Arial" w:hAnsi="Arial"/>
          <w:lang w:val="es-ES_tradnl"/>
        </w:rPr>
      </w:pPr>
      <w:r w:rsidRPr="00570352">
        <w:rPr>
          <w:rFonts w:ascii="Arial" w:hAnsi="Arial"/>
          <w:lang w:val="es-ES_tradnl"/>
        </w:rPr>
        <w:t xml:space="preserve">Partiendo de las premisas jurídicas anotadas, advierte esta Sala que </w:t>
      </w:r>
      <w:r w:rsidR="005E31A3">
        <w:rPr>
          <w:rFonts w:ascii="Arial" w:hAnsi="Arial"/>
          <w:lang w:val="es-ES_tradnl"/>
        </w:rPr>
        <w:t xml:space="preserve">debe </w:t>
      </w:r>
      <w:r w:rsidR="004869D7">
        <w:rPr>
          <w:rFonts w:ascii="Arial" w:hAnsi="Arial"/>
          <w:lang w:val="es-ES_tradnl"/>
        </w:rPr>
        <w:t xml:space="preserve">revocarse </w:t>
      </w:r>
      <w:r w:rsidR="005E31A3">
        <w:rPr>
          <w:rFonts w:ascii="Arial" w:hAnsi="Arial"/>
          <w:lang w:val="es-ES_tradnl"/>
        </w:rPr>
        <w:t>la sentencia de primer grado</w:t>
      </w:r>
      <w:r w:rsidR="004869D7">
        <w:rPr>
          <w:rFonts w:ascii="Arial" w:hAnsi="Arial"/>
          <w:lang w:val="es-ES_tradnl"/>
        </w:rPr>
        <w:t xml:space="preserve">, pese al evidente </w:t>
      </w:r>
      <w:r w:rsidR="005E31A3">
        <w:rPr>
          <w:rFonts w:ascii="Arial" w:hAnsi="Arial"/>
          <w:lang w:val="es-ES_tradnl"/>
        </w:rPr>
        <w:t>fracaso del amparo</w:t>
      </w:r>
      <w:r w:rsidR="004869D7">
        <w:rPr>
          <w:rFonts w:ascii="Arial" w:hAnsi="Arial"/>
          <w:lang w:val="es-ES_tradnl"/>
        </w:rPr>
        <w:t xml:space="preserve">, pues deviene de </w:t>
      </w:r>
      <w:r w:rsidR="005E31A3">
        <w:rPr>
          <w:rFonts w:ascii="Arial" w:hAnsi="Arial"/>
          <w:lang w:val="es-ES_tradnl"/>
        </w:rPr>
        <w:t xml:space="preserve">la inexistencia de vulneración y amenaza de los derechos fundamentales invocados, y </w:t>
      </w:r>
      <w:r w:rsidR="004869D7">
        <w:rPr>
          <w:rFonts w:ascii="Arial" w:hAnsi="Arial"/>
          <w:lang w:val="es-ES_tradnl"/>
        </w:rPr>
        <w:t xml:space="preserve">no de </w:t>
      </w:r>
      <w:r w:rsidR="005E31A3">
        <w:rPr>
          <w:rFonts w:ascii="Arial" w:hAnsi="Arial"/>
          <w:lang w:val="es-ES_tradnl"/>
        </w:rPr>
        <w:t xml:space="preserve">falta de subsidiariedad, requisito de </w:t>
      </w:r>
      <w:proofErr w:type="spellStart"/>
      <w:r w:rsidR="005E31A3">
        <w:rPr>
          <w:rFonts w:ascii="Arial" w:hAnsi="Arial"/>
          <w:lang w:val="es-ES_tradnl"/>
        </w:rPr>
        <w:t>procedibilidad</w:t>
      </w:r>
      <w:proofErr w:type="spellEnd"/>
      <w:r w:rsidR="005E31A3">
        <w:rPr>
          <w:rFonts w:ascii="Arial" w:hAnsi="Arial"/>
          <w:lang w:val="es-ES_tradnl"/>
        </w:rPr>
        <w:t xml:space="preserve"> que sí está cumplido como pasará a explicarse</w:t>
      </w:r>
      <w:r w:rsidR="008866D2">
        <w:rPr>
          <w:rFonts w:ascii="Arial" w:hAnsi="Arial"/>
          <w:lang w:val="es-ES_tradnl"/>
        </w:rPr>
        <w:t xml:space="preserve">. </w:t>
      </w:r>
    </w:p>
    <w:p w:rsidR="008866D2" w:rsidRPr="00335F90" w:rsidRDefault="008866D2" w:rsidP="00570352">
      <w:pPr>
        <w:spacing w:line="360" w:lineRule="auto"/>
        <w:jc w:val="both"/>
        <w:rPr>
          <w:rFonts w:ascii="Arial" w:hAnsi="Arial"/>
          <w:sz w:val="22"/>
          <w:lang w:val="es-ES_tradnl"/>
        </w:rPr>
      </w:pPr>
    </w:p>
    <w:p w:rsidR="00335F90" w:rsidRPr="008A21F5" w:rsidRDefault="001017E5" w:rsidP="00570352">
      <w:pPr>
        <w:spacing w:line="360" w:lineRule="auto"/>
        <w:jc w:val="both"/>
        <w:rPr>
          <w:rFonts w:ascii="Arial" w:hAnsi="Arial"/>
          <w:lang w:val="es-CO"/>
        </w:rPr>
      </w:pPr>
      <w:r>
        <w:rPr>
          <w:rFonts w:ascii="Arial" w:hAnsi="Arial"/>
          <w:lang w:val="es-ES_tradnl"/>
        </w:rPr>
        <w:t>Conforme</w:t>
      </w:r>
      <w:r w:rsidR="00977B96">
        <w:rPr>
          <w:rFonts w:ascii="Arial" w:hAnsi="Arial"/>
          <w:lang w:val="es-ES_tradnl"/>
        </w:rPr>
        <w:t xml:space="preserve"> a</w:t>
      </w:r>
      <w:r>
        <w:rPr>
          <w:rFonts w:ascii="Arial" w:hAnsi="Arial"/>
          <w:lang w:val="es-ES_tradnl"/>
        </w:rPr>
        <w:t xml:space="preserve"> la declaración rendida por el </w:t>
      </w:r>
      <w:r w:rsidR="00335F90">
        <w:rPr>
          <w:rFonts w:ascii="Arial" w:hAnsi="Arial"/>
          <w:lang w:val="es-ES_tradnl"/>
        </w:rPr>
        <w:t>accionante</w:t>
      </w:r>
      <w:r>
        <w:rPr>
          <w:rFonts w:ascii="Arial" w:hAnsi="Arial"/>
          <w:lang w:val="es-ES_tradnl"/>
        </w:rPr>
        <w:t xml:space="preserve">, se tiene </w:t>
      </w:r>
      <w:r w:rsidR="00084290">
        <w:rPr>
          <w:rFonts w:ascii="Arial" w:hAnsi="Arial"/>
          <w:lang w:val="es-ES_tradnl"/>
        </w:rPr>
        <w:t xml:space="preserve">que </w:t>
      </w:r>
      <w:r>
        <w:rPr>
          <w:rFonts w:ascii="Arial" w:hAnsi="Arial"/>
          <w:lang w:val="es-ES_tradnl"/>
        </w:rPr>
        <w:t xml:space="preserve">se trata de una persona de </w:t>
      </w:r>
      <w:r w:rsidR="00BE2D2A">
        <w:rPr>
          <w:rFonts w:ascii="Arial" w:hAnsi="Arial"/>
          <w:lang w:val="es-ES_tradnl"/>
        </w:rPr>
        <w:t>escasos recursos</w:t>
      </w:r>
      <w:r>
        <w:rPr>
          <w:rFonts w:ascii="Arial" w:hAnsi="Arial"/>
          <w:lang w:val="es-ES_tradnl"/>
        </w:rPr>
        <w:t xml:space="preserve"> económicos</w:t>
      </w:r>
      <w:r w:rsidR="00F25638">
        <w:rPr>
          <w:rFonts w:ascii="Arial" w:hAnsi="Arial"/>
          <w:lang w:val="es-ES_tradnl"/>
        </w:rPr>
        <w:t xml:space="preserve">, sobrevive del trabajo y ayuda económica de uno de sus hijos, </w:t>
      </w:r>
      <w:r>
        <w:rPr>
          <w:rFonts w:ascii="Arial" w:hAnsi="Arial"/>
          <w:lang w:val="es-ES_tradnl"/>
        </w:rPr>
        <w:t xml:space="preserve">además, padece de otros quebrantos de salud </w:t>
      </w:r>
      <w:r w:rsidR="00F25638">
        <w:rPr>
          <w:rFonts w:ascii="Arial" w:hAnsi="Arial"/>
          <w:lang w:val="es-ES_tradnl"/>
        </w:rPr>
        <w:t xml:space="preserve">(Tiroides y neuralgia) </w:t>
      </w:r>
      <w:r>
        <w:rPr>
          <w:rFonts w:ascii="Arial" w:hAnsi="Arial"/>
          <w:lang w:val="es-ES_tradnl"/>
        </w:rPr>
        <w:t xml:space="preserve">(Folios </w:t>
      </w:r>
      <w:r w:rsidR="00F25638">
        <w:rPr>
          <w:rFonts w:ascii="Arial" w:hAnsi="Arial"/>
          <w:lang w:val="es-ES_tradnl"/>
        </w:rPr>
        <w:t>9 y 10, cuaderno No.2)</w:t>
      </w:r>
      <w:r>
        <w:rPr>
          <w:rFonts w:ascii="Arial" w:hAnsi="Arial"/>
          <w:lang w:val="es-ES_tradnl"/>
        </w:rPr>
        <w:t xml:space="preserve"> y tiene una pérdida de capacidad laboral del </w:t>
      </w:r>
      <w:r w:rsidR="00F25638">
        <w:rPr>
          <w:rFonts w:ascii="Arial" w:hAnsi="Arial"/>
          <w:lang w:val="es-ES_tradnl"/>
        </w:rPr>
        <w:t>50,27</w:t>
      </w:r>
      <w:r>
        <w:rPr>
          <w:rFonts w:ascii="Arial" w:hAnsi="Arial"/>
          <w:lang w:val="es-ES_tradnl"/>
        </w:rPr>
        <w:t xml:space="preserve">% (Folio </w:t>
      </w:r>
      <w:r w:rsidR="00F25638">
        <w:rPr>
          <w:rFonts w:ascii="Arial" w:hAnsi="Arial"/>
          <w:lang w:val="es-ES_tradnl"/>
        </w:rPr>
        <w:t>14</w:t>
      </w:r>
      <w:r>
        <w:rPr>
          <w:rFonts w:ascii="Arial" w:hAnsi="Arial"/>
          <w:lang w:val="es-ES_tradnl"/>
        </w:rPr>
        <w:t>, cuaderno No.1). Se infiere entonces</w:t>
      </w:r>
      <w:r w:rsidR="00335F90">
        <w:rPr>
          <w:rFonts w:ascii="Arial" w:hAnsi="Arial"/>
          <w:lang w:val="es-ES_tradnl"/>
        </w:rPr>
        <w:t xml:space="preserve"> </w:t>
      </w:r>
      <w:r w:rsidR="00655418">
        <w:rPr>
          <w:rFonts w:ascii="Arial" w:hAnsi="Arial"/>
          <w:szCs w:val="22"/>
          <w:lang w:val="es-ES_tradnl"/>
        </w:rPr>
        <w:t xml:space="preserve">que hay afectación </w:t>
      </w:r>
      <w:r w:rsidR="00335F90">
        <w:rPr>
          <w:rFonts w:ascii="Arial" w:hAnsi="Arial"/>
          <w:szCs w:val="22"/>
          <w:lang w:val="es-ES_tradnl"/>
        </w:rPr>
        <w:t xml:space="preserve">de su </w:t>
      </w:r>
      <w:r w:rsidR="00655418">
        <w:rPr>
          <w:rFonts w:ascii="Arial" w:hAnsi="Arial"/>
          <w:szCs w:val="22"/>
          <w:lang w:val="es-ES_tradnl"/>
        </w:rPr>
        <w:t>mínimo vital</w:t>
      </w:r>
      <w:r w:rsidR="00335F90">
        <w:rPr>
          <w:rFonts w:ascii="Arial" w:hAnsi="Arial"/>
          <w:szCs w:val="22"/>
          <w:lang w:val="es-ES_tradnl"/>
        </w:rPr>
        <w:t xml:space="preserve"> en razón </w:t>
      </w:r>
      <w:r>
        <w:rPr>
          <w:rFonts w:ascii="Arial" w:hAnsi="Arial"/>
          <w:szCs w:val="22"/>
          <w:lang w:val="es-ES_tradnl"/>
        </w:rPr>
        <w:t>a la negativa en el reconocimiento pensional</w:t>
      </w:r>
      <w:r w:rsidR="00335F90">
        <w:rPr>
          <w:rFonts w:ascii="Arial" w:hAnsi="Arial"/>
          <w:lang w:val="es-ES_tradnl"/>
        </w:rPr>
        <w:t>.</w:t>
      </w:r>
      <w:r w:rsidR="008A21F5">
        <w:rPr>
          <w:rFonts w:ascii="Arial" w:hAnsi="Arial"/>
          <w:lang w:val="es-CO"/>
        </w:rPr>
        <w:t xml:space="preserve"> </w:t>
      </w:r>
    </w:p>
    <w:p w:rsidR="00A00E7D" w:rsidRPr="006F4DA7" w:rsidRDefault="00A00E7D" w:rsidP="00570352">
      <w:pPr>
        <w:spacing w:line="360" w:lineRule="auto"/>
        <w:jc w:val="both"/>
        <w:rPr>
          <w:rFonts w:ascii="Arial" w:hAnsi="Arial"/>
          <w:sz w:val="22"/>
          <w:lang w:val="es-ES_tradnl"/>
        </w:rPr>
      </w:pPr>
    </w:p>
    <w:p w:rsidR="00F25638" w:rsidRDefault="00A00E7D" w:rsidP="00084290">
      <w:pPr>
        <w:spacing w:line="360" w:lineRule="auto"/>
        <w:jc w:val="both"/>
        <w:rPr>
          <w:rFonts w:ascii="Arial" w:hAnsi="Arial"/>
          <w:lang w:val="es-ES_tradnl"/>
        </w:rPr>
      </w:pPr>
      <w:r w:rsidRPr="00570352">
        <w:rPr>
          <w:rFonts w:ascii="Arial" w:hAnsi="Arial"/>
          <w:lang w:val="es-ES_tradnl"/>
        </w:rPr>
        <w:t xml:space="preserve">A lo </w:t>
      </w:r>
      <w:r>
        <w:rPr>
          <w:rFonts w:ascii="Arial" w:hAnsi="Arial"/>
          <w:lang w:val="es-ES_tradnl"/>
        </w:rPr>
        <w:t xml:space="preserve">anterior </w:t>
      </w:r>
      <w:r w:rsidRPr="00570352">
        <w:rPr>
          <w:rFonts w:ascii="Arial" w:hAnsi="Arial"/>
          <w:lang w:val="es-ES_tradnl"/>
        </w:rPr>
        <w:t xml:space="preserve">debe aunarse que las circunstancias que rodean las condiciones económicas </w:t>
      </w:r>
      <w:r w:rsidR="001017E5">
        <w:rPr>
          <w:rFonts w:ascii="Arial" w:hAnsi="Arial"/>
          <w:lang w:val="es-ES_tradnl"/>
        </w:rPr>
        <w:t>del actor</w:t>
      </w:r>
      <w:r w:rsidRPr="00570352">
        <w:rPr>
          <w:rFonts w:ascii="Arial" w:hAnsi="Arial"/>
          <w:lang w:val="es-ES_tradnl"/>
        </w:rPr>
        <w:t>, no fueron reb</w:t>
      </w:r>
      <w:r>
        <w:rPr>
          <w:rFonts w:ascii="Arial" w:hAnsi="Arial"/>
          <w:lang w:val="es-ES_tradnl"/>
        </w:rPr>
        <w:t>atidas por la entidad accionada,</w:t>
      </w:r>
      <w:r w:rsidRPr="00570352">
        <w:rPr>
          <w:rFonts w:ascii="Arial" w:hAnsi="Arial"/>
          <w:lang w:val="es-ES_tradnl"/>
        </w:rPr>
        <w:t xml:space="preserve"> en ninguna de las sede</w:t>
      </w:r>
      <w:r>
        <w:rPr>
          <w:rFonts w:ascii="Arial" w:hAnsi="Arial"/>
          <w:lang w:val="es-ES_tradnl"/>
        </w:rPr>
        <w:t xml:space="preserve">s constitucionales transitadas y </w:t>
      </w:r>
      <w:r w:rsidRPr="00570352">
        <w:rPr>
          <w:rFonts w:ascii="Arial" w:hAnsi="Arial"/>
          <w:lang w:val="es-ES_tradnl"/>
        </w:rPr>
        <w:t xml:space="preserve">que la acción se interpone </w:t>
      </w:r>
      <w:r w:rsidR="00F25638">
        <w:rPr>
          <w:rFonts w:ascii="Arial" w:hAnsi="Arial"/>
          <w:lang w:val="es-ES_tradnl"/>
        </w:rPr>
        <w:t xml:space="preserve">(30-01-2017) </w:t>
      </w:r>
      <w:r w:rsidRPr="00570352">
        <w:rPr>
          <w:rFonts w:ascii="Arial" w:hAnsi="Arial"/>
          <w:lang w:val="es-ES_tradnl"/>
        </w:rPr>
        <w:t xml:space="preserve">una vez notificada la resolución que </w:t>
      </w:r>
      <w:r>
        <w:rPr>
          <w:rFonts w:ascii="Arial" w:hAnsi="Arial"/>
          <w:lang w:val="es-ES_tradnl"/>
        </w:rPr>
        <w:t xml:space="preserve">resuelve la </w:t>
      </w:r>
      <w:r w:rsidR="00F25638">
        <w:rPr>
          <w:rFonts w:ascii="Arial" w:hAnsi="Arial"/>
          <w:lang w:val="es-ES_tradnl"/>
        </w:rPr>
        <w:t>apelación presentada (20-01-2017</w:t>
      </w:r>
      <w:r w:rsidR="00DD6ED2">
        <w:rPr>
          <w:rFonts w:ascii="Arial" w:hAnsi="Arial"/>
          <w:lang w:val="es-ES_tradnl"/>
        </w:rPr>
        <w:t>)</w:t>
      </w:r>
      <w:r w:rsidRPr="00570352">
        <w:rPr>
          <w:rFonts w:ascii="Arial" w:hAnsi="Arial"/>
          <w:lang w:val="es-ES_tradnl"/>
        </w:rPr>
        <w:t xml:space="preserve">, dada la inminente necesidad de su reconocimiento, por las mismas circunstancias </w:t>
      </w:r>
      <w:r>
        <w:rPr>
          <w:rFonts w:ascii="Arial" w:hAnsi="Arial"/>
          <w:lang w:val="es-ES_tradnl"/>
        </w:rPr>
        <w:t>ya</w:t>
      </w:r>
      <w:r w:rsidRPr="00570352">
        <w:rPr>
          <w:rFonts w:ascii="Arial" w:hAnsi="Arial"/>
          <w:lang w:val="es-ES_tradnl"/>
        </w:rPr>
        <w:t xml:space="preserve"> explicadas.</w:t>
      </w:r>
      <w:r w:rsidR="00DD1B64">
        <w:rPr>
          <w:rFonts w:ascii="Arial" w:hAnsi="Arial"/>
          <w:lang w:val="es-ES_tradnl"/>
        </w:rPr>
        <w:t xml:space="preserve"> </w:t>
      </w:r>
    </w:p>
    <w:p w:rsidR="00F25638" w:rsidRDefault="00F25638" w:rsidP="00084290">
      <w:pPr>
        <w:spacing w:line="360" w:lineRule="auto"/>
        <w:jc w:val="both"/>
        <w:rPr>
          <w:rFonts w:ascii="Arial" w:hAnsi="Arial"/>
          <w:lang w:val="es-ES_tradnl"/>
        </w:rPr>
      </w:pPr>
    </w:p>
    <w:p w:rsidR="00084290" w:rsidRDefault="00084290" w:rsidP="00084290">
      <w:pPr>
        <w:spacing w:line="360" w:lineRule="auto"/>
        <w:jc w:val="both"/>
        <w:rPr>
          <w:rFonts w:ascii="Arial" w:hAnsi="Arial"/>
          <w:lang w:val="es-ES_tradnl"/>
        </w:rPr>
      </w:pPr>
      <w:r>
        <w:rPr>
          <w:rFonts w:ascii="Arial" w:hAnsi="Arial"/>
          <w:lang w:val="es-ES_tradnl"/>
        </w:rPr>
        <w:t>Además,</w:t>
      </w:r>
      <w:r w:rsidR="00DD1B64">
        <w:rPr>
          <w:rFonts w:ascii="Arial" w:hAnsi="Arial"/>
          <w:lang w:val="es-ES_tradnl"/>
        </w:rPr>
        <w:t xml:space="preserve"> se </w:t>
      </w:r>
      <w:r>
        <w:rPr>
          <w:rFonts w:ascii="Arial" w:hAnsi="Arial"/>
          <w:lang w:val="es-ES_tradnl"/>
        </w:rPr>
        <w:t>considera que la vía ordinaria para procurar el reconocimiento de la pensión, bastante congestionada en este distrito, probablemente se extienda a dos instancias bien por la apelación o consulta de la decisión, se torna inidónea para salvaguardar con eficacia sus derechos constitucionales.</w:t>
      </w:r>
      <w:r w:rsidRPr="00570352">
        <w:rPr>
          <w:rFonts w:ascii="Arial" w:hAnsi="Arial"/>
          <w:lang w:val="es-ES_tradnl"/>
        </w:rPr>
        <w:t xml:space="preserve"> </w:t>
      </w:r>
    </w:p>
    <w:p w:rsidR="00084290" w:rsidRDefault="00084290" w:rsidP="00570352">
      <w:pPr>
        <w:spacing w:line="360" w:lineRule="auto"/>
        <w:jc w:val="both"/>
        <w:rPr>
          <w:rFonts w:ascii="Arial" w:hAnsi="Arial"/>
          <w:sz w:val="22"/>
          <w:lang w:val="es-ES_tradnl"/>
        </w:rPr>
      </w:pPr>
    </w:p>
    <w:p w:rsidR="00445E3E" w:rsidRDefault="00F25638" w:rsidP="00084290">
      <w:pPr>
        <w:spacing w:line="360" w:lineRule="auto"/>
        <w:jc w:val="both"/>
        <w:rPr>
          <w:rFonts w:ascii="Arial" w:hAnsi="Arial"/>
          <w:szCs w:val="22"/>
          <w:lang w:val="es-ES_tradnl"/>
        </w:rPr>
      </w:pPr>
      <w:r>
        <w:rPr>
          <w:rFonts w:ascii="Arial" w:hAnsi="Arial"/>
          <w:szCs w:val="22"/>
          <w:lang w:val="es-ES_tradnl"/>
        </w:rPr>
        <w:t>Ahora, no obstante que se supere el test de procedencia</w:t>
      </w:r>
      <w:r w:rsidR="00DD6ED2">
        <w:rPr>
          <w:rFonts w:ascii="Arial" w:hAnsi="Arial"/>
          <w:szCs w:val="22"/>
          <w:lang w:val="es-ES_tradnl"/>
        </w:rPr>
        <w:t>,</w:t>
      </w:r>
      <w:r>
        <w:rPr>
          <w:rFonts w:ascii="Arial" w:hAnsi="Arial"/>
          <w:szCs w:val="22"/>
          <w:lang w:val="es-ES_tradnl"/>
        </w:rPr>
        <w:t xml:space="preserve"> es claro para la Sala que el amparo debe negarse por la evidente ausencia de vulneración o amenaza de los derechos</w:t>
      </w:r>
      <w:r w:rsidR="008219E3">
        <w:rPr>
          <w:rFonts w:ascii="Arial" w:hAnsi="Arial"/>
          <w:szCs w:val="22"/>
          <w:lang w:val="es-ES_tradnl"/>
        </w:rPr>
        <w:t>;</w:t>
      </w:r>
      <w:r>
        <w:rPr>
          <w:rFonts w:ascii="Arial" w:hAnsi="Arial"/>
          <w:szCs w:val="22"/>
          <w:lang w:val="es-ES_tradnl"/>
        </w:rPr>
        <w:t xml:space="preserve"> es cierto que </w:t>
      </w:r>
      <w:r w:rsidR="00445E3E">
        <w:rPr>
          <w:rFonts w:ascii="Arial" w:hAnsi="Arial"/>
          <w:szCs w:val="22"/>
          <w:lang w:val="es-ES_tradnl"/>
        </w:rPr>
        <w:t xml:space="preserve">el accionante fue beneficiario del subsidio de la cotización a pensión por </w:t>
      </w:r>
      <w:r>
        <w:rPr>
          <w:rFonts w:ascii="Arial" w:hAnsi="Arial"/>
          <w:szCs w:val="22"/>
          <w:lang w:val="es-ES_tradnl"/>
        </w:rPr>
        <w:t>parte del Consorcio Colombia Mayor</w:t>
      </w:r>
      <w:r w:rsidR="00445E3E">
        <w:rPr>
          <w:rFonts w:ascii="Arial" w:hAnsi="Arial"/>
          <w:szCs w:val="22"/>
          <w:lang w:val="es-ES_tradnl"/>
        </w:rPr>
        <w:t xml:space="preserve"> (Decretos </w:t>
      </w:r>
      <w:r w:rsidR="00445E3E" w:rsidRPr="00445E3E">
        <w:rPr>
          <w:rFonts w:ascii="Arial" w:hAnsi="Arial"/>
          <w:bCs/>
          <w:szCs w:val="22"/>
        </w:rPr>
        <w:t xml:space="preserve">3771 </w:t>
      </w:r>
      <w:r w:rsidR="00445E3E">
        <w:rPr>
          <w:rFonts w:ascii="Arial" w:hAnsi="Arial"/>
          <w:bCs/>
          <w:szCs w:val="22"/>
        </w:rPr>
        <w:t xml:space="preserve">de </w:t>
      </w:r>
      <w:r w:rsidR="00445E3E" w:rsidRPr="00445E3E">
        <w:rPr>
          <w:rFonts w:ascii="Arial" w:hAnsi="Arial"/>
          <w:bCs/>
          <w:szCs w:val="22"/>
        </w:rPr>
        <w:t>2007 y 1833 de 2016)</w:t>
      </w:r>
      <w:r w:rsidR="00445E3E">
        <w:rPr>
          <w:rFonts w:ascii="Arial" w:hAnsi="Arial"/>
          <w:bCs/>
          <w:szCs w:val="22"/>
        </w:rPr>
        <w:t xml:space="preserve"> (Folio 129, ib.)</w:t>
      </w:r>
      <w:r w:rsidRPr="00445E3E">
        <w:rPr>
          <w:rFonts w:ascii="Arial" w:hAnsi="Arial"/>
          <w:szCs w:val="22"/>
          <w:lang w:val="es-ES_tradnl"/>
        </w:rPr>
        <w:t>,</w:t>
      </w:r>
      <w:r>
        <w:rPr>
          <w:rFonts w:ascii="Arial" w:hAnsi="Arial"/>
          <w:szCs w:val="22"/>
          <w:lang w:val="es-ES_tradnl"/>
        </w:rPr>
        <w:t xml:space="preserve"> </w:t>
      </w:r>
      <w:r w:rsidR="00445E3E">
        <w:rPr>
          <w:rFonts w:ascii="Arial" w:hAnsi="Arial"/>
          <w:szCs w:val="22"/>
          <w:lang w:val="es-ES_tradnl"/>
        </w:rPr>
        <w:t xml:space="preserve">también que realizó los pagos que le correspondían con posterioridad al día 17-01-2013 (Fecha en que cumplió 65 años de edad) (Folio 31, ib.) </w:t>
      </w:r>
      <w:r w:rsidR="008219E3">
        <w:rPr>
          <w:rFonts w:ascii="Arial" w:hAnsi="Arial"/>
          <w:szCs w:val="22"/>
          <w:lang w:val="es-ES_tradnl"/>
        </w:rPr>
        <w:t xml:space="preserve">y que </w:t>
      </w:r>
      <w:r w:rsidR="00DD6ED2">
        <w:rPr>
          <w:rFonts w:ascii="Arial" w:hAnsi="Arial"/>
          <w:szCs w:val="22"/>
          <w:lang w:val="es-ES_tradnl"/>
        </w:rPr>
        <w:t>ese</w:t>
      </w:r>
      <w:r w:rsidR="00445E3E">
        <w:rPr>
          <w:rFonts w:ascii="Arial" w:hAnsi="Arial"/>
          <w:szCs w:val="22"/>
          <w:lang w:val="es-ES_tradnl"/>
        </w:rPr>
        <w:t xml:space="preserve"> reporte de semanas cotizadas </w:t>
      </w:r>
      <w:r w:rsidR="00DD6ED2">
        <w:rPr>
          <w:rFonts w:ascii="Arial" w:hAnsi="Arial"/>
          <w:szCs w:val="22"/>
          <w:lang w:val="es-ES_tradnl"/>
        </w:rPr>
        <w:t>figura</w:t>
      </w:r>
      <w:r w:rsidR="00445E3E">
        <w:rPr>
          <w:rFonts w:ascii="Arial" w:hAnsi="Arial"/>
          <w:szCs w:val="22"/>
          <w:lang w:val="es-ES_tradnl"/>
        </w:rPr>
        <w:t xml:space="preserve"> en cero pesos (Folio 31, ib.)</w:t>
      </w:r>
      <w:r w:rsidR="00DD6ED2">
        <w:rPr>
          <w:rFonts w:ascii="Arial" w:hAnsi="Arial"/>
          <w:szCs w:val="22"/>
          <w:lang w:val="es-ES_tradnl"/>
        </w:rPr>
        <w:t xml:space="preserve">, pero también lo es </w:t>
      </w:r>
      <w:r w:rsidR="00DD6ED2">
        <w:rPr>
          <w:rFonts w:ascii="Arial" w:hAnsi="Arial"/>
          <w:szCs w:val="22"/>
          <w:lang w:val="es-CO"/>
        </w:rPr>
        <w:t>que el subsidi</w:t>
      </w:r>
      <w:r w:rsidR="004869D7">
        <w:rPr>
          <w:rFonts w:ascii="Arial" w:hAnsi="Arial"/>
          <w:szCs w:val="22"/>
          <w:lang w:val="es-CO"/>
        </w:rPr>
        <w:t>o</w:t>
      </w:r>
      <w:r w:rsidR="00DD6ED2">
        <w:rPr>
          <w:rFonts w:ascii="Arial" w:hAnsi="Arial"/>
          <w:szCs w:val="22"/>
          <w:lang w:val="es-CO"/>
        </w:rPr>
        <w:t xml:space="preserve"> solo se efectuaría hasta que cumpliera 65 años de edad</w:t>
      </w:r>
      <w:r w:rsidR="00445E3E">
        <w:rPr>
          <w:rFonts w:ascii="Arial" w:hAnsi="Arial"/>
          <w:szCs w:val="22"/>
          <w:lang w:val="es-ES_tradnl"/>
        </w:rPr>
        <w:t>.</w:t>
      </w:r>
    </w:p>
    <w:p w:rsidR="00445E3E" w:rsidRDefault="00445E3E" w:rsidP="00084290">
      <w:pPr>
        <w:spacing w:line="360" w:lineRule="auto"/>
        <w:jc w:val="both"/>
        <w:rPr>
          <w:rFonts w:ascii="Arial" w:hAnsi="Arial"/>
          <w:szCs w:val="22"/>
          <w:lang w:val="es-ES_tradnl"/>
        </w:rPr>
      </w:pPr>
    </w:p>
    <w:p w:rsidR="00445E3E" w:rsidRPr="008219E3" w:rsidRDefault="00445E3E" w:rsidP="008219E3">
      <w:pPr>
        <w:spacing w:line="360" w:lineRule="auto"/>
        <w:jc w:val="both"/>
        <w:rPr>
          <w:rFonts w:ascii="Arial" w:hAnsi="Arial"/>
          <w:i/>
          <w:sz w:val="22"/>
          <w:szCs w:val="22"/>
        </w:rPr>
      </w:pPr>
      <w:r w:rsidRPr="008219E3">
        <w:rPr>
          <w:rFonts w:ascii="Arial" w:hAnsi="Arial"/>
          <w:szCs w:val="22"/>
          <w:lang w:val="es-ES_tradnl"/>
        </w:rPr>
        <w:t>Según el artículo 24 del Decreto 3771 de 2007, vigente para la época en que el actor fue beneficiario del subsidio</w:t>
      </w:r>
      <w:r w:rsidR="004869D7">
        <w:rPr>
          <w:rFonts w:ascii="Arial" w:hAnsi="Arial"/>
          <w:szCs w:val="22"/>
          <w:lang w:val="es-ES_tradnl"/>
        </w:rPr>
        <w:t>:</w:t>
      </w:r>
      <w:r w:rsidRPr="008219E3">
        <w:rPr>
          <w:rFonts w:ascii="Arial" w:hAnsi="Arial"/>
          <w:szCs w:val="22"/>
          <w:lang w:val="es-ES_tradnl"/>
        </w:rPr>
        <w:t xml:space="preserve"> </w:t>
      </w:r>
      <w:bookmarkStart w:id="1" w:name="24"/>
      <w:r w:rsidRPr="008219E3">
        <w:rPr>
          <w:rFonts w:ascii="Arial" w:hAnsi="Arial"/>
          <w:i/>
          <w:sz w:val="22"/>
          <w:szCs w:val="22"/>
          <w:lang w:val="es-ES_tradnl"/>
        </w:rPr>
        <w:t>“(…)</w:t>
      </w:r>
      <w:bookmarkEnd w:id="1"/>
      <w:r w:rsidRPr="008219E3">
        <w:rPr>
          <w:rFonts w:ascii="Arial" w:hAnsi="Arial"/>
          <w:i/>
          <w:sz w:val="22"/>
          <w:szCs w:val="22"/>
          <w:lang w:val="es-ES_tradnl"/>
        </w:rPr>
        <w:t xml:space="preserve"> </w:t>
      </w:r>
      <w:r w:rsidRPr="008219E3">
        <w:rPr>
          <w:rFonts w:ascii="Arial" w:hAnsi="Arial"/>
          <w:i/>
          <w:sz w:val="22"/>
          <w:szCs w:val="22"/>
        </w:rPr>
        <w:t>El afiliado perderá la condición de beneficiario del subsidio al aporte en pensión en los siguientes eventos: a) (…); b) Cuando cese la obligación de cotizar en los términos del artículo </w:t>
      </w:r>
      <w:hyperlink r:id="rId9" w:anchor="17" w:history="1">
        <w:r w:rsidRPr="008219E3">
          <w:rPr>
            <w:rStyle w:val="Hipervnculo"/>
            <w:rFonts w:ascii="Arial" w:hAnsi="Arial" w:cs="Verdana"/>
            <w:i/>
            <w:color w:val="auto"/>
            <w:sz w:val="22"/>
            <w:szCs w:val="22"/>
            <w:u w:val="none"/>
          </w:rPr>
          <w:t>17</w:t>
        </w:r>
      </w:hyperlink>
      <w:r w:rsidRPr="008219E3">
        <w:rPr>
          <w:rFonts w:ascii="Arial" w:hAnsi="Arial"/>
          <w:i/>
          <w:sz w:val="22"/>
          <w:szCs w:val="22"/>
        </w:rPr>
        <w:t> de la Ley 100 de 1993 o cuando cumplan 65 años de edad, de conformidad con lo señalado en el artículo </w:t>
      </w:r>
      <w:hyperlink r:id="rId10" w:anchor="29" w:history="1">
        <w:r w:rsidRPr="008219E3">
          <w:rPr>
            <w:rStyle w:val="Hipervnculo"/>
            <w:rFonts w:ascii="Arial" w:hAnsi="Arial" w:cs="Verdana"/>
            <w:i/>
            <w:color w:val="auto"/>
            <w:sz w:val="22"/>
            <w:szCs w:val="22"/>
            <w:u w:val="none"/>
          </w:rPr>
          <w:t>29</w:t>
        </w:r>
      </w:hyperlink>
      <w:r w:rsidRPr="008219E3">
        <w:rPr>
          <w:rFonts w:ascii="Arial" w:hAnsi="Arial"/>
          <w:i/>
          <w:sz w:val="22"/>
          <w:szCs w:val="22"/>
        </w:rPr>
        <w:t xml:space="preserve"> de la Ley 100 de 1993; (…)”; </w:t>
      </w:r>
      <w:r w:rsidRPr="008219E3">
        <w:rPr>
          <w:rFonts w:ascii="Arial" w:hAnsi="Arial"/>
          <w:szCs w:val="22"/>
        </w:rPr>
        <w:t xml:space="preserve">norma </w:t>
      </w:r>
      <w:r w:rsidR="004869D7">
        <w:rPr>
          <w:rFonts w:ascii="Arial" w:hAnsi="Arial"/>
          <w:szCs w:val="22"/>
        </w:rPr>
        <w:t xml:space="preserve">repetida </w:t>
      </w:r>
      <w:r w:rsidRPr="008219E3">
        <w:rPr>
          <w:rFonts w:ascii="Arial" w:hAnsi="Arial"/>
          <w:szCs w:val="22"/>
        </w:rPr>
        <w:t>en el artículo 2.2.14.1.24 del Decreto 1833 de 2016.</w:t>
      </w:r>
    </w:p>
    <w:p w:rsidR="00445E3E" w:rsidRDefault="00445E3E" w:rsidP="00445E3E">
      <w:pPr>
        <w:spacing w:line="360" w:lineRule="auto"/>
        <w:rPr>
          <w:rFonts w:ascii="Arial" w:hAnsi="Arial"/>
          <w:i/>
          <w:szCs w:val="22"/>
        </w:rPr>
      </w:pPr>
    </w:p>
    <w:p w:rsidR="00445E3E" w:rsidRPr="008219E3" w:rsidRDefault="00445E3E" w:rsidP="008219E3">
      <w:pPr>
        <w:spacing w:line="360" w:lineRule="auto"/>
        <w:jc w:val="both"/>
        <w:rPr>
          <w:rFonts w:ascii="Arial" w:hAnsi="Arial"/>
          <w:szCs w:val="22"/>
          <w:lang w:val="es-ES_tradnl"/>
        </w:rPr>
      </w:pPr>
      <w:r w:rsidRPr="008219E3">
        <w:rPr>
          <w:rFonts w:ascii="Arial" w:hAnsi="Arial"/>
          <w:szCs w:val="22"/>
        </w:rPr>
        <w:t>Por su parte el artículo 29 de la Ley 100, establece:</w:t>
      </w:r>
      <w:r w:rsidRPr="008219E3">
        <w:rPr>
          <w:rFonts w:ascii="Arial" w:hAnsi="Arial"/>
          <w:szCs w:val="22"/>
          <w:lang w:val="es-ES_tradnl"/>
        </w:rPr>
        <w:t xml:space="preserve"> </w:t>
      </w:r>
      <w:r w:rsidRPr="008219E3">
        <w:rPr>
          <w:rFonts w:ascii="Arial" w:hAnsi="Arial"/>
          <w:i/>
          <w:sz w:val="22"/>
          <w:szCs w:val="22"/>
          <w:lang w:val="es-ES_tradnl"/>
        </w:rPr>
        <w:t>“(…) Cuando el afiliado que haya recibido subsidios del fondo de solidaridad pensional exceda de los sesenta y cinco (65) años de edad y no cumpla con los requisitos mínimos para acceder a una pensión de vejez, la entidad administradora respectiva devolverá el monto de los aportes subsidiados con los correspondientes rendimientos financieros a dicho fondo. (…)”</w:t>
      </w:r>
      <w:r w:rsidR="004869D7">
        <w:rPr>
          <w:rFonts w:ascii="Arial" w:hAnsi="Arial"/>
          <w:i/>
          <w:sz w:val="22"/>
          <w:szCs w:val="22"/>
          <w:lang w:val="es-ES_tradnl"/>
        </w:rPr>
        <w:t>.</w:t>
      </w:r>
    </w:p>
    <w:p w:rsidR="00445E3E" w:rsidRDefault="00445E3E" w:rsidP="00445E3E">
      <w:pPr>
        <w:spacing w:line="360" w:lineRule="auto"/>
        <w:rPr>
          <w:rFonts w:ascii="Arial" w:hAnsi="Arial"/>
          <w:i/>
          <w:szCs w:val="22"/>
        </w:rPr>
      </w:pPr>
    </w:p>
    <w:p w:rsidR="00106518" w:rsidRDefault="008219E3" w:rsidP="008219E3">
      <w:pPr>
        <w:spacing w:line="360" w:lineRule="auto"/>
        <w:rPr>
          <w:rFonts w:ascii="Arial" w:hAnsi="Arial"/>
          <w:szCs w:val="22"/>
        </w:rPr>
      </w:pPr>
      <w:r w:rsidRPr="008219E3">
        <w:rPr>
          <w:rFonts w:ascii="Arial" w:hAnsi="Arial"/>
          <w:szCs w:val="22"/>
        </w:rPr>
        <w:t>Respecto de aquellas disposiciones la CC</w:t>
      </w:r>
      <w:r w:rsidR="00106518">
        <w:rPr>
          <w:rStyle w:val="Refdenotaalpie"/>
          <w:rFonts w:ascii="Arial" w:hAnsi="Arial"/>
          <w:szCs w:val="22"/>
        </w:rPr>
        <w:footnoteReference w:id="9"/>
      </w:r>
      <w:r w:rsidR="004869D7">
        <w:rPr>
          <w:rFonts w:ascii="Arial" w:hAnsi="Arial"/>
          <w:szCs w:val="22"/>
        </w:rPr>
        <w:t xml:space="preserve"> </w:t>
      </w:r>
      <w:r w:rsidR="00E971A7">
        <w:rPr>
          <w:rFonts w:ascii="Arial" w:hAnsi="Arial"/>
          <w:szCs w:val="22"/>
        </w:rPr>
        <w:t xml:space="preserve">expresamente </w:t>
      </w:r>
      <w:r w:rsidR="004869D7">
        <w:rPr>
          <w:rFonts w:ascii="Arial" w:hAnsi="Arial"/>
          <w:szCs w:val="22"/>
        </w:rPr>
        <w:t xml:space="preserve">ha </w:t>
      </w:r>
      <w:r w:rsidRPr="008219E3">
        <w:rPr>
          <w:rFonts w:ascii="Arial" w:hAnsi="Arial"/>
          <w:szCs w:val="22"/>
        </w:rPr>
        <w:t>señalado</w:t>
      </w:r>
      <w:r w:rsidR="00E971A7">
        <w:rPr>
          <w:rFonts w:ascii="Arial" w:hAnsi="Arial"/>
          <w:szCs w:val="22"/>
        </w:rPr>
        <w:t xml:space="preserve"> que</w:t>
      </w:r>
      <w:r w:rsidRPr="008219E3">
        <w:rPr>
          <w:rFonts w:ascii="Arial" w:hAnsi="Arial"/>
          <w:szCs w:val="22"/>
        </w:rPr>
        <w:t xml:space="preserve">: </w:t>
      </w:r>
    </w:p>
    <w:p w:rsidR="00106518" w:rsidRPr="006F2EEC" w:rsidRDefault="00106518" w:rsidP="008219E3">
      <w:pPr>
        <w:spacing w:line="360" w:lineRule="auto"/>
        <w:rPr>
          <w:rFonts w:ascii="Arial" w:hAnsi="Arial"/>
          <w:sz w:val="16"/>
          <w:szCs w:val="22"/>
        </w:rPr>
      </w:pPr>
    </w:p>
    <w:p w:rsidR="008219E3" w:rsidRDefault="008219E3" w:rsidP="00106518">
      <w:pPr>
        <w:ind w:left="567" w:right="426"/>
        <w:jc w:val="both"/>
        <w:rPr>
          <w:rFonts w:ascii="Arial" w:hAnsi="Arial"/>
        </w:rPr>
      </w:pPr>
      <w:r w:rsidRPr="00106518">
        <w:rPr>
          <w:rFonts w:ascii="Arial" w:hAnsi="Arial"/>
        </w:rPr>
        <w:t>… tiene como objetivo garantizar el principio de sostenibilidad financiera del Si</w:t>
      </w:r>
      <w:r w:rsidR="00106518" w:rsidRPr="00106518">
        <w:rPr>
          <w:rFonts w:ascii="Arial" w:hAnsi="Arial"/>
        </w:rPr>
        <w:t>stema de Seguridad en Pensiones</w:t>
      </w:r>
      <w:r w:rsidRPr="00106518">
        <w:rPr>
          <w:rFonts w:ascii="Arial" w:hAnsi="Arial"/>
        </w:rPr>
        <w:t>…, pues contribuye a la racionalización y distribución de los recursos que el Fondo de Solidaridad Pensional posee.</w:t>
      </w:r>
    </w:p>
    <w:p w:rsidR="004869D7" w:rsidRPr="00106518" w:rsidRDefault="004869D7" w:rsidP="00106518">
      <w:pPr>
        <w:ind w:left="567" w:right="426"/>
        <w:jc w:val="both"/>
        <w:rPr>
          <w:rFonts w:ascii="Arial" w:hAnsi="Arial"/>
        </w:rPr>
      </w:pPr>
    </w:p>
    <w:p w:rsidR="008219E3" w:rsidRPr="00106518" w:rsidRDefault="008219E3" w:rsidP="00106518">
      <w:pPr>
        <w:ind w:left="567" w:right="426"/>
        <w:jc w:val="both"/>
        <w:rPr>
          <w:rFonts w:ascii="Arial" w:hAnsi="Arial"/>
        </w:rPr>
      </w:pPr>
      <w:r w:rsidRPr="00106518">
        <w:rPr>
          <w:rFonts w:ascii="Arial" w:hAnsi="Arial"/>
        </w:rPr>
        <w:t> </w:t>
      </w:r>
      <w:r w:rsidR="00106518" w:rsidRPr="00106518">
        <w:rPr>
          <w:rFonts w:ascii="Arial" w:hAnsi="Arial"/>
        </w:rPr>
        <w:t xml:space="preserve">… </w:t>
      </w:r>
      <w:r w:rsidRPr="00106518">
        <w:rPr>
          <w:rFonts w:ascii="Arial" w:hAnsi="Arial"/>
        </w:rPr>
        <w:t xml:space="preserve">es importante destacar que los recursos del fondo están destinados a solventar a todas aquellas personas que se encuentren en una situación que les impida realizar los aportes al subsistema de pensiones, por lo que, debido a la escasez de recursos con los que se cuenta para hacer éste, es necesario distribuir estos dineros de tal forma que puedan organizarse de la mejor manera posible con el objetivo de cobijar a la mayor cantidad de individuos y así lograr </w:t>
      </w:r>
      <w:r w:rsidRPr="00106518">
        <w:rPr>
          <w:rFonts w:ascii="Arial" w:hAnsi="Arial"/>
        </w:rPr>
        <w:lastRenderedPageBreak/>
        <w:t>una cobertura universal.</w:t>
      </w:r>
    </w:p>
    <w:p w:rsidR="008219E3" w:rsidRPr="00106518" w:rsidRDefault="008219E3" w:rsidP="00106518">
      <w:pPr>
        <w:ind w:left="567" w:right="426"/>
        <w:jc w:val="both"/>
        <w:rPr>
          <w:rFonts w:ascii="Arial" w:hAnsi="Arial"/>
        </w:rPr>
      </w:pPr>
      <w:r w:rsidRPr="00106518">
        <w:rPr>
          <w:rFonts w:ascii="Arial" w:hAnsi="Arial"/>
        </w:rPr>
        <w:t> </w:t>
      </w:r>
    </w:p>
    <w:p w:rsidR="008219E3" w:rsidRPr="00106518" w:rsidRDefault="008219E3" w:rsidP="00106518">
      <w:pPr>
        <w:ind w:left="567" w:right="426"/>
        <w:jc w:val="both"/>
        <w:rPr>
          <w:rFonts w:ascii="Arial" w:hAnsi="Arial"/>
        </w:rPr>
      </w:pPr>
      <w:r w:rsidRPr="00106518">
        <w:rPr>
          <w:rFonts w:ascii="Arial" w:hAnsi="Arial"/>
        </w:rPr>
        <w:t>Si se permitiera que este subsidio perdurara en el tiempo ocasionaría que una gran parte de ciudadanos no pudiera beneficiarse de éste y con ello verse imposibilitados acceder a su pensión de vejez por no cumplir las semanas mínimas de cotización las requeridas en la Ley 100 de 1993.</w:t>
      </w:r>
    </w:p>
    <w:p w:rsidR="008219E3" w:rsidRPr="006F2EEC" w:rsidRDefault="008219E3" w:rsidP="008219E3">
      <w:pPr>
        <w:spacing w:line="360" w:lineRule="auto"/>
        <w:rPr>
          <w:rFonts w:ascii="Arial" w:hAnsi="Arial"/>
          <w:i/>
          <w:sz w:val="28"/>
          <w:szCs w:val="22"/>
        </w:rPr>
      </w:pPr>
      <w:r w:rsidRPr="008219E3">
        <w:rPr>
          <w:rFonts w:ascii="Arial" w:hAnsi="Arial"/>
          <w:i/>
          <w:szCs w:val="22"/>
        </w:rPr>
        <w:t xml:space="preserve"> </w:t>
      </w:r>
    </w:p>
    <w:p w:rsidR="00445E3E" w:rsidRDefault="00106518" w:rsidP="00084290">
      <w:pPr>
        <w:spacing w:line="360" w:lineRule="auto"/>
        <w:jc w:val="both"/>
        <w:rPr>
          <w:rFonts w:ascii="Arial" w:hAnsi="Arial"/>
          <w:szCs w:val="22"/>
          <w:lang w:val="es-ES_tradnl"/>
        </w:rPr>
      </w:pPr>
      <w:r>
        <w:rPr>
          <w:rFonts w:ascii="Arial" w:hAnsi="Arial"/>
          <w:szCs w:val="22"/>
          <w:lang w:val="es-ES_tradnl"/>
        </w:rPr>
        <w:t xml:space="preserve">Así las cosas, la negativa de </w:t>
      </w:r>
      <w:proofErr w:type="spellStart"/>
      <w:r>
        <w:rPr>
          <w:rFonts w:ascii="Arial" w:hAnsi="Arial"/>
          <w:szCs w:val="22"/>
          <w:lang w:val="es-ES_tradnl"/>
        </w:rPr>
        <w:t>Colpensiones</w:t>
      </w:r>
      <w:proofErr w:type="spellEnd"/>
      <w:r>
        <w:rPr>
          <w:rFonts w:ascii="Arial" w:hAnsi="Arial"/>
          <w:szCs w:val="22"/>
          <w:lang w:val="es-ES_tradnl"/>
        </w:rPr>
        <w:t xml:space="preserve"> en el reconocimiento de la pensión por invalidez, no fue arbitraria, se ajustó a los parámetros legales; es imposible que se le obligue a tener por cotizadas semanas subsidiadas con posterioridad a los 65 años de edad del beneficiario, pues la norma le ordena que devuelva los aportes al fondo de solidaridad (Artículo 29, Ley 100).</w:t>
      </w:r>
      <w:r w:rsidR="00445E3E">
        <w:rPr>
          <w:rFonts w:ascii="Arial" w:hAnsi="Arial"/>
          <w:szCs w:val="22"/>
          <w:lang w:val="es-ES_tradnl"/>
        </w:rPr>
        <w:t xml:space="preserve"> </w:t>
      </w:r>
      <w:r>
        <w:rPr>
          <w:rFonts w:ascii="Arial" w:hAnsi="Arial"/>
          <w:szCs w:val="22"/>
          <w:lang w:val="es-ES_tradnl"/>
        </w:rPr>
        <w:t xml:space="preserve">Es inexistente también beneficio o lucro alguno que la accionada haya obtenido con ocasión de los aportes </w:t>
      </w:r>
      <w:r w:rsidR="00CB1E2C">
        <w:rPr>
          <w:rFonts w:ascii="Arial" w:hAnsi="Arial"/>
          <w:szCs w:val="22"/>
          <w:lang w:val="es-ES_tradnl"/>
        </w:rPr>
        <w:t xml:space="preserve">y en desmedro de los </w:t>
      </w:r>
      <w:r>
        <w:rPr>
          <w:rFonts w:ascii="Arial" w:hAnsi="Arial"/>
          <w:szCs w:val="22"/>
          <w:lang w:val="es-ES_tradnl"/>
        </w:rPr>
        <w:t>intereses del accionante,</w:t>
      </w:r>
      <w:r w:rsidR="00CB1E2C">
        <w:rPr>
          <w:rFonts w:ascii="Arial" w:hAnsi="Arial"/>
          <w:szCs w:val="22"/>
          <w:lang w:val="es-ES_tradnl"/>
        </w:rPr>
        <w:t xml:space="preserve"> pues puede solicitar su reintegro.</w:t>
      </w:r>
      <w:r>
        <w:rPr>
          <w:rFonts w:ascii="Arial" w:hAnsi="Arial"/>
          <w:szCs w:val="22"/>
          <w:lang w:val="es-ES_tradnl"/>
        </w:rPr>
        <w:t xml:space="preserve"> </w:t>
      </w:r>
    </w:p>
    <w:p w:rsidR="004869D7" w:rsidRPr="006F2EEC" w:rsidRDefault="004869D7" w:rsidP="00084290">
      <w:pPr>
        <w:spacing w:line="360" w:lineRule="auto"/>
        <w:jc w:val="both"/>
        <w:rPr>
          <w:rFonts w:ascii="Arial" w:hAnsi="Arial"/>
          <w:sz w:val="20"/>
          <w:szCs w:val="22"/>
          <w:lang w:val="es-ES_tradnl"/>
        </w:rPr>
      </w:pPr>
    </w:p>
    <w:p w:rsidR="00DD6ED2" w:rsidRDefault="00CB1E2C" w:rsidP="00CB1E2C">
      <w:pPr>
        <w:spacing w:line="360" w:lineRule="auto"/>
        <w:jc w:val="both"/>
        <w:rPr>
          <w:rFonts w:ascii="Arial" w:hAnsi="Arial"/>
          <w:szCs w:val="22"/>
          <w:lang w:val="es-ES_tradnl"/>
        </w:rPr>
      </w:pPr>
      <w:r>
        <w:rPr>
          <w:rFonts w:ascii="Arial" w:hAnsi="Arial"/>
          <w:szCs w:val="22"/>
          <w:lang w:val="es-ES_tradnl"/>
        </w:rPr>
        <w:t xml:space="preserve">Adicionalmente, </w:t>
      </w:r>
      <w:r w:rsidR="00084290">
        <w:rPr>
          <w:rFonts w:ascii="Arial" w:hAnsi="Arial"/>
          <w:szCs w:val="22"/>
          <w:lang w:val="es-ES_tradnl"/>
        </w:rPr>
        <w:t>es preciso reseñar</w:t>
      </w:r>
      <w:r>
        <w:rPr>
          <w:rFonts w:ascii="Arial" w:hAnsi="Arial"/>
          <w:szCs w:val="22"/>
          <w:lang w:val="es-ES_tradnl"/>
        </w:rPr>
        <w:t xml:space="preserve"> que </w:t>
      </w:r>
      <w:r w:rsidR="004869D7">
        <w:rPr>
          <w:rFonts w:ascii="Arial" w:hAnsi="Arial"/>
          <w:szCs w:val="22"/>
          <w:lang w:val="es-ES_tradnl"/>
        </w:rPr>
        <w:t xml:space="preserve">en </w:t>
      </w:r>
      <w:r>
        <w:rPr>
          <w:rFonts w:ascii="Arial" w:hAnsi="Arial"/>
          <w:szCs w:val="22"/>
          <w:lang w:val="es-ES_tradnl"/>
        </w:rPr>
        <w:t>este caso</w:t>
      </w:r>
      <w:r w:rsidR="00DD6ED2">
        <w:rPr>
          <w:rFonts w:ascii="Arial" w:hAnsi="Arial"/>
          <w:szCs w:val="22"/>
          <w:lang w:val="es-ES_tradnl"/>
        </w:rPr>
        <w:t>,</w:t>
      </w:r>
      <w:r>
        <w:rPr>
          <w:rFonts w:ascii="Arial" w:hAnsi="Arial"/>
          <w:szCs w:val="22"/>
          <w:lang w:val="es-ES_tradnl"/>
        </w:rPr>
        <w:t xml:space="preserve"> aun cuando se </w:t>
      </w:r>
      <w:r w:rsidR="00DD6ED2">
        <w:rPr>
          <w:rFonts w:ascii="Arial" w:hAnsi="Arial"/>
          <w:szCs w:val="22"/>
          <w:lang w:val="es-ES_tradnl"/>
        </w:rPr>
        <w:t xml:space="preserve">aplicara </w:t>
      </w:r>
      <w:r w:rsidRPr="000B4A07">
        <w:rPr>
          <w:rFonts w:ascii="Arial" w:hAnsi="Arial"/>
          <w:lang w:val="es-ES_tradnl"/>
        </w:rPr>
        <w:t>la condición más beneficiosa</w:t>
      </w:r>
      <w:r w:rsidR="0052796D">
        <w:rPr>
          <w:rStyle w:val="Refdenotaalpie"/>
          <w:rFonts w:ascii="Arial" w:hAnsi="Arial"/>
          <w:lang w:val="es-ES_tradnl"/>
        </w:rPr>
        <w:footnoteReference w:id="10"/>
      </w:r>
      <w:r>
        <w:rPr>
          <w:rFonts w:ascii="Arial" w:hAnsi="Arial"/>
          <w:lang w:val="es-ES_tradnl"/>
        </w:rPr>
        <w:t>,</w:t>
      </w:r>
      <w:r w:rsidRPr="000B4A07">
        <w:rPr>
          <w:rFonts w:ascii="Arial" w:hAnsi="Arial"/>
          <w:lang w:val="es-ES_tradnl"/>
        </w:rPr>
        <w:t xml:space="preserve"> </w:t>
      </w:r>
      <w:r>
        <w:rPr>
          <w:rFonts w:ascii="Arial" w:hAnsi="Arial"/>
          <w:lang w:val="es-ES_tradnl"/>
        </w:rPr>
        <w:t xml:space="preserve">el actor </w:t>
      </w:r>
      <w:r w:rsidR="00DD6ED2">
        <w:rPr>
          <w:rFonts w:ascii="Arial" w:hAnsi="Arial"/>
          <w:lang w:val="es-ES_tradnl"/>
        </w:rPr>
        <w:t xml:space="preserve">no </w:t>
      </w:r>
      <w:r>
        <w:rPr>
          <w:rFonts w:ascii="Arial" w:hAnsi="Arial"/>
          <w:lang w:val="es-ES_tradnl"/>
        </w:rPr>
        <w:t>resultaría favorecido con el reconocimiento pensional</w:t>
      </w:r>
      <w:r w:rsidR="00DD6ED2">
        <w:rPr>
          <w:rFonts w:ascii="Arial" w:hAnsi="Arial"/>
          <w:lang w:val="es-ES_tradnl"/>
        </w:rPr>
        <w:t>;</w:t>
      </w:r>
      <w:r w:rsidR="00EF1ACF">
        <w:rPr>
          <w:rFonts w:ascii="Arial" w:hAnsi="Arial"/>
          <w:lang w:val="es-ES_tradnl"/>
        </w:rPr>
        <w:t xml:space="preserve"> si </w:t>
      </w:r>
      <w:r>
        <w:rPr>
          <w:rFonts w:ascii="Arial" w:hAnsi="Arial"/>
          <w:lang w:val="es-ES_tradnl"/>
        </w:rPr>
        <w:t xml:space="preserve">bien reúne el requisito </w:t>
      </w:r>
      <w:r w:rsidR="00CC6B07">
        <w:rPr>
          <w:rFonts w:ascii="Arial" w:hAnsi="Arial"/>
          <w:szCs w:val="22"/>
          <w:lang w:val="es-ES_tradnl"/>
        </w:rPr>
        <w:t xml:space="preserve">de la </w:t>
      </w:r>
      <w:r w:rsidR="00084290">
        <w:rPr>
          <w:rFonts w:ascii="Arial" w:hAnsi="Arial"/>
          <w:szCs w:val="22"/>
          <w:lang w:val="es-ES_tradnl"/>
        </w:rPr>
        <w:t xml:space="preserve">pérdida de capacidad laboral </w:t>
      </w:r>
      <w:r w:rsidR="00CC6B07">
        <w:rPr>
          <w:rFonts w:ascii="Arial" w:hAnsi="Arial"/>
          <w:szCs w:val="22"/>
          <w:lang w:val="es-ES_tradnl"/>
        </w:rPr>
        <w:t>superior al 50%</w:t>
      </w:r>
      <w:r w:rsidR="00DD1B64">
        <w:rPr>
          <w:rFonts w:ascii="Arial" w:hAnsi="Arial"/>
          <w:szCs w:val="22"/>
          <w:lang w:val="es-ES_tradnl"/>
        </w:rPr>
        <w:t xml:space="preserve"> (Artículo 39, Ley 860)</w:t>
      </w:r>
      <w:r w:rsidR="00CC6B07">
        <w:rPr>
          <w:rFonts w:ascii="Arial" w:hAnsi="Arial"/>
          <w:szCs w:val="22"/>
          <w:lang w:val="es-ES_tradnl"/>
        </w:rPr>
        <w:t xml:space="preserve">, </w:t>
      </w:r>
      <w:r>
        <w:rPr>
          <w:rFonts w:ascii="Arial" w:hAnsi="Arial"/>
          <w:szCs w:val="22"/>
          <w:lang w:val="es-ES_tradnl"/>
        </w:rPr>
        <w:t xml:space="preserve">también lo es que en ninguno de los regímenes que cotizó </w:t>
      </w:r>
      <w:r w:rsidR="00DD6ED2">
        <w:rPr>
          <w:rFonts w:ascii="Arial" w:hAnsi="Arial"/>
          <w:szCs w:val="22"/>
          <w:lang w:val="es-ES_tradnl"/>
        </w:rPr>
        <w:t xml:space="preserve">cumplió con </w:t>
      </w:r>
      <w:r>
        <w:rPr>
          <w:rFonts w:ascii="Arial" w:hAnsi="Arial"/>
          <w:szCs w:val="22"/>
          <w:lang w:val="es-ES_tradnl"/>
        </w:rPr>
        <w:t>el mínimo de semanas</w:t>
      </w:r>
      <w:r w:rsidR="00DD6ED2">
        <w:rPr>
          <w:rFonts w:ascii="Arial" w:hAnsi="Arial"/>
          <w:szCs w:val="22"/>
          <w:lang w:val="es-ES_tradnl"/>
        </w:rPr>
        <w:t xml:space="preserve"> (</w:t>
      </w:r>
      <w:r w:rsidR="00DD6ED2" w:rsidRPr="00CB1E2C">
        <w:rPr>
          <w:rFonts w:ascii="Arial" w:hAnsi="Arial"/>
          <w:szCs w:val="22"/>
        </w:rPr>
        <w:t>Decreto 3041 de 1966</w:t>
      </w:r>
      <w:r w:rsidR="00DD6ED2">
        <w:rPr>
          <w:rFonts w:ascii="Arial" w:hAnsi="Arial"/>
          <w:szCs w:val="22"/>
        </w:rPr>
        <w:t xml:space="preserve"> y Ley 860)</w:t>
      </w:r>
      <w:r>
        <w:rPr>
          <w:rFonts w:ascii="Arial" w:hAnsi="Arial"/>
          <w:szCs w:val="22"/>
          <w:lang w:val="es-ES_tradnl"/>
        </w:rPr>
        <w:t xml:space="preserve">. </w:t>
      </w:r>
    </w:p>
    <w:p w:rsidR="00DD6ED2" w:rsidRDefault="00DD6ED2" w:rsidP="00CB1E2C">
      <w:pPr>
        <w:spacing w:line="360" w:lineRule="auto"/>
        <w:jc w:val="both"/>
        <w:rPr>
          <w:rFonts w:ascii="Arial" w:hAnsi="Arial"/>
          <w:szCs w:val="22"/>
          <w:lang w:val="es-ES_tradnl"/>
        </w:rPr>
      </w:pPr>
    </w:p>
    <w:p w:rsidR="00CB1E2C" w:rsidRDefault="00CB1E2C" w:rsidP="006F2EEC">
      <w:pPr>
        <w:spacing w:line="360" w:lineRule="auto"/>
        <w:jc w:val="both"/>
        <w:rPr>
          <w:rFonts w:ascii="Arial" w:hAnsi="Arial"/>
          <w:szCs w:val="22"/>
        </w:rPr>
      </w:pPr>
      <w:r w:rsidRPr="00EF1ACF">
        <w:rPr>
          <w:rFonts w:ascii="Arial" w:hAnsi="Arial"/>
          <w:szCs w:val="22"/>
          <w:lang w:val="es-ES_tradnl"/>
        </w:rPr>
        <w:t xml:space="preserve">En efecto, cotizó </w:t>
      </w:r>
      <w:r w:rsidR="004869D7" w:rsidRPr="00EF1ACF">
        <w:rPr>
          <w:rFonts w:ascii="Arial" w:hAnsi="Arial"/>
          <w:szCs w:val="22"/>
        </w:rPr>
        <w:t xml:space="preserve">140,29 semanas </w:t>
      </w:r>
      <w:r w:rsidRPr="00EF1ACF">
        <w:rPr>
          <w:rFonts w:ascii="Arial" w:hAnsi="Arial"/>
          <w:szCs w:val="22"/>
          <w:lang w:val="es-ES_tradnl"/>
        </w:rPr>
        <w:t>entre el 24-01-1979 y el 01-10-1981</w:t>
      </w:r>
      <w:r w:rsidR="00DD6ED2" w:rsidRPr="00EF1ACF">
        <w:rPr>
          <w:rFonts w:ascii="Arial" w:hAnsi="Arial"/>
          <w:szCs w:val="22"/>
          <w:lang w:val="es-ES_tradnl"/>
        </w:rPr>
        <w:t xml:space="preserve"> </w:t>
      </w:r>
      <w:r w:rsidRPr="00EF1ACF">
        <w:rPr>
          <w:rFonts w:ascii="Arial" w:hAnsi="Arial"/>
          <w:szCs w:val="22"/>
        </w:rPr>
        <w:t>(Folio 31</w:t>
      </w:r>
      <w:r w:rsidR="00DD6ED2" w:rsidRPr="00EF1ACF">
        <w:rPr>
          <w:rFonts w:ascii="Arial" w:hAnsi="Arial"/>
          <w:szCs w:val="22"/>
        </w:rPr>
        <w:t xml:space="preserve">, ib.), </w:t>
      </w:r>
      <w:r w:rsidR="004869D7" w:rsidRPr="00EF1ACF">
        <w:rPr>
          <w:rFonts w:ascii="Arial" w:hAnsi="Arial"/>
          <w:szCs w:val="22"/>
        </w:rPr>
        <w:t xml:space="preserve">es decir, </w:t>
      </w:r>
      <w:r w:rsidR="00EF1ACF" w:rsidRPr="00EF1ACF">
        <w:rPr>
          <w:rFonts w:ascii="Arial" w:hAnsi="Arial"/>
          <w:szCs w:val="22"/>
        </w:rPr>
        <w:t xml:space="preserve">por debajo </w:t>
      </w:r>
      <w:r w:rsidR="00EF1ACF">
        <w:rPr>
          <w:rFonts w:ascii="Arial" w:hAnsi="Arial"/>
          <w:szCs w:val="22"/>
        </w:rPr>
        <w:t xml:space="preserve">de las </w:t>
      </w:r>
      <w:r w:rsidR="004869D7" w:rsidRPr="00EF1ACF">
        <w:rPr>
          <w:rFonts w:ascii="Arial" w:hAnsi="Arial"/>
          <w:szCs w:val="22"/>
        </w:rPr>
        <w:t xml:space="preserve">150 exigidas en </w:t>
      </w:r>
      <w:r w:rsidR="00DD6ED2" w:rsidRPr="00EF1ACF">
        <w:rPr>
          <w:rFonts w:ascii="Arial" w:hAnsi="Arial"/>
          <w:szCs w:val="22"/>
          <w:lang w:val="es-ES_tradnl"/>
        </w:rPr>
        <w:t>e</w:t>
      </w:r>
      <w:r w:rsidR="00DD6ED2" w:rsidRPr="00EF1ACF">
        <w:rPr>
          <w:rFonts w:ascii="Arial" w:hAnsi="Arial"/>
          <w:szCs w:val="22"/>
        </w:rPr>
        <w:t>l artículo 5º del Decreto 3041 de 1966</w:t>
      </w:r>
      <w:r w:rsidRPr="00EF1ACF">
        <w:rPr>
          <w:rFonts w:ascii="Arial" w:hAnsi="Arial"/>
          <w:i/>
          <w:sz w:val="22"/>
          <w:szCs w:val="22"/>
        </w:rPr>
        <w:t>.</w:t>
      </w:r>
      <w:r w:rsidR="00DD6ED2" w:rsidRPr="00EF1ACF">
        <w:rPr>
          <w:rFonts w:ascii="Arial" w:hAnsi="Arial"/>
          <w:i/>
          <w:sz w:val="22"/>
          <w:szCs w:val="22"/>
        </w:rPr>
        <w:t xml:space="preserve"> </w:t>
      </w:r>
      <w:r w:rsidR="00EF1ACF" w:rsidRPr="00EF1ACF">
        <w:rPr>
          <w:rFonts w:ascii="Arial" w:hAnsi="Arial"/>
          <w:szCs w:val="22"/>
        </w:rPr>
        <w:t xml:space="preserve">Tampoco </w:t>
      </w:r>
      <w:r w:rsidR="00EF1ACF">
        <w:rPr>
          <w:rFonts w:ascii="Arial" w:hAnsi="Arial"/>
          <w:szCs w:val="22"/>
        </w:rPr>
        <w:t xml:space="preserve">cumple </w:t>
      </w:r>
      <w:r w:rsidR="00DD6ED2" w:rsidRPr="00EF1ACF">
        <w:rPr>
          <w:rFonts w:ascii="Arial" w:hAnsi="Arial"/>
          <w:szCs w:val="22"/>
        </w:rPr>
        <w:t xml:space="preserve">con las 50 semanas dentro de los tres últimos años, como los dispone </w:t>
      </w:r>
      <w:r w:rsidR="00753688" w:rsidRPr="00EF1ACF">
        <w:rPr>
          <w:rFonts w:ascii="Arial" w:hAnsi="Arial"/>
          <w:szCs w:val="22"/>
        </w:rPr>
        <w:t>el artículo 39 de la</w:t>
      </w:r>
      <w:r w:rsidR="00DD6ED2" w:rsidRPr="00EF1ACF">
        <w:rPr>
          <w:rFonts w:ascii="Arial" w:hAnsi="Arial"/>
          <w:szCs w:val="22"/>
        </w:rPr>
        <w:t xml:space="preserve"> Ley 860</w:t>
      </w:r>
      <w:r w:rsidR="00753688" w:rsidRPr="00EF1ACF">
        <w:rPr>
          <w:rFonts w:ascii="Arial" w:hAnsi="Arial"/>
          <w:szCs w:val="22"/>
        </w:rPr>
        <w:t>.</w:t>
      </w:r>
    </w:p>
    <w:p w:rsidR="006F2EEC" w:rsidRDefault="006F2EEC" w:rsidP="006F2EEC">
      <w:pPr>
        <w:spacing w:line="360" w:lineRule="auto"/>
        <w:jc w:val="both"/>
        <w:rPr>
          <w:rFonts w:ascii="Arial" w:hAnsi="Arial"/>
          <w:szCs w:val="22"/>
        </w:rPr>
      </w:pPr>
    </w:p>
    <w:p w:rsidR="00A2777B" w:rsidRDefault="00A2777B" w:rsidP="006F2EEC">
      <w:pPr>
        <w:pStyle w:val="Prrafodelista"/>
        <w:numPr>
          <w:ilvl w:val="0"/>
          <w:numId w:val="32"/>
        </w:numPr>
        <w:spacing w:after="0" w:line="360" w:lineRule="auto"/>
        <w:jc w:val="both"/>
        <w:rPr>
          <w:rFonts w:ascii="Arial" w:hAnsi="Arial" w:cs="Arial"/>
          <w:sz w:val="24"/>
        </w:rPr>
      </w:pPr>
      <w:r w:rsidRPr="00B406B0">
        <w:rPr>
          <w:rFonts w:ascii="Arial" w:hAnsi="Arial" w:cs="Arial"/>
          <w:sz w:val="24"/>
        </w:rPr>
        <w:t xml:space="preserve">LAS CONCLUSIONES </w:t>
      </w:r>
    </w:p>
    <w:p w:rsidR="006F2EEC" w:rsidRPr="00B406B0" w:rsidRDefault="006F2EEC" w:rsidP="006F2EEC">
      <w:pPr>
        <w:pStyle w:val="Prrafodelista"/>
        <w:spacing w:after="0" w:line="360" w:lineRule="auto"/>
        <w:ind w:left="390"/>
        <w:jc w:val="both"/>
        <w:rPr>
          <w:rFonts w:ascii="Arial" w:hAnsi="Arial" w:cs="Arial"/>
          <w:sz w:val="24"/>
        </w:rPr>
      </w:pPr>
    </w:p>
    <w:p w:rsidR="000B4A07" w:rsidRDefault="000B4A07" w:rsidP="006F2EEC">
      <w:pPr>
        <w:spacing w:line="360" w:lineRule="auto"/>
        <w:ind w:right="51"/>
        <w:jc w:val="both"/>
        <w:rPr>
          <w:rFonts w:ascii="Arial" w:hAnsi="Arial" w:cs="Arial"/>
        </w:rPr>
      </w:pPr>
      <w:r w:rsidRPr="00D108C2">
        <w:rPr>
          <w:rFonts w:ascii="Arial" w:hAnsi="Arial"/>
          <w:lang w:val="es-CO"/>
        </w:rPr>
        <w:t xml:space="preserve">En armonía con </w:t>
      </w:r>
      <w:r>
        <w:rPr>
          <w:rFonts w:ascii="Arial" w:hAnsi="Arial"/>
          <w:lang w:val="es-CO"/>
        </w:rPr>
        <w:t xml:space="preserve">lo afirmado, se </w:t>
      </w:r>
      <w:r w:rsidR="00EF1ACF">
        <w:rPr>
          <w:rFonts w:ascii="Arial" w:hAnsi="Arial" w:cs="Arial"/>
        </w:rPr>
        <w:t xml:space="preserve">revocará </w:t>
      </w:r>
      <w:r w:rsidRPr="00D108C2">
        <w:rPr>
          <w:rFonts w:ascii="Arial" w:hAnsi="Arial" w:cs="Arial"/>
        </w:rPr>
        <w:t>el fallo impugnado</w:t>
      </w:r>
      <w:r w:rsidR="00EF1ACF">
        <w:rPr>
          <w:rFonts w:ascii="Arial" w:hAnsi="Arial" w:cs="Arial"/>
        </w:rPr>
        <w:t>,</w:t>
      </w:r>
      <w:r w:rsidRPr="00D108C2">
        <w:rPr>
          <w:rFonts w:ascii="Arial" w:hAnsi="Arial" w:cs="Arial"/>
        </w:rPr>
        <w:t xml:space="preserve"> </w:t>
      </w:r>
      <w:r w:rsidR="00FF704B">
        <w:rPr>
          <w:rFonts w:ascii="Arial" w:hAnsi="Arial" w:cs="Arial"/>
        </w:rPr>
        <w:t xml:space="preserve">y </w:t>
      </w:r>
      <w:r w:rsidR="00EF1ACF">
        <w:rPr>
          <w:rFonts w:ascii="Arial" w:hAnsi="Arial" w:cs="Arial"/>
        </w:rPr>
        <w:t xml:space="preserve">en su lugar, se negará </w:t>
      </w:r>
      <w:r w:rsidR="00FF704B">
        <w:rPr>
          <w:rFonts w:ascii="Arial" w:hAnsi="Arial" w:cs="Arial"/>
        </w:rPr>
        <w:t>la acción de tutela</w:t>
      </w:r>
      <w:r w:rsidR="00EF1ACF">
        <w:rPr>
          <w:rFonts w:ascii="Arial" w:hAnsi="Arial" w:cs="Arial"/>
        </w:rPr>
        <w:t xml:space="preserve"> por inexistencia de vulneración o amenaza de los derechos invocados</w:t>
      </w:r>
      <w:r>
        <w:rPr>
          <w:rFonts w:ascii="Arial" w:hAnsi="Arial" w:cs="Arial"/>
        </w:rPr>
        <w:t>.</w:t>
      </w:r>
    </w:p>
    <w:p w:rsidR="006F2EEC" w:rsidRPr="00D108C2" w:rsidRDefault="006F2EEC" w:rsidP="006F2EEC">
      <w:pPr>
        <w:spacing w:line="360" w:lineRule="auto"/>
        <w:ind w:right="51"/>
        <w:jc w:val="both"/>
        <w:rPr>
          <w:rFonts w:ascii="Arial" w:hAnsi="Arial"/>
          <w:lang w:val="es-CO"/>
        </w:rPr>
      </w:pPr>
    </w:p>
    <w:p w:rsidR="00A2777B" w:rsidRPr="00D108C2" w:rsidRDefault="00A2777B" w:rsidP="006F2EEC">
      <w:pPr>
        <w:tabs>
          <w:tab w:val="left" w:pos="-720"/>
        </w:tabs>
        <w:suppressAutoHyphens/>
        <w:spacing w:line="360" w:lineRule="auto"/>
        <w:jc w:val="both"/>
        <w:rPr>
          <w:rFonts w:ascii="Arial" w:hAnsi="Arial" w:cs="Arial"/>
        </w:rPr>
      </w:pPr>
      <w:r w:rsidRPr="00D108C2">
        <w:rPr>
          <w:rFonts w:ascii="Arial" w:hAnsi="Arial" w:cs="Arial"/>
        </w:rPr>
        <w:t xml:space="preserve">En mérito de lo </w:t>
      </w:r>
      <w:r>
        <w:rPr>
          <w:rFonts w:ascii="Arial" w:hAnsi="Arial" w:cs="Arial"/>
        </w:rPr>
        <w:t>razonado</w:t>
      </w:r>
      <w:r w:rsidRPr="00D108C2">
        <w:rPr>
          <w:rFonts w:ascii="Arial" w:hAnsi="Arial" w:cs="Arial"/>
        </w:rPr>
        <w:t xml:space="preserve">, el </w:t>
      </w:r>
      <w:r w:rsidRPr="00D108C2">
        <w:rPr>
          <w:rFonts w:ascii="Arial" w:hAnsi="Arial" w:cs="Arial"/>
          <w:bCs/>
          <w:smallCaps/>
        </w:rPr>
        <w:t xml:space="preserve">Tribunal Superior del Distrito Judicial de </w:t>
      </w:r>
      <w:r>
        <w:rPr>
          <w:rFonts w:ascii="Arial" w:hAnsi="Arial" w:cs="Arial"/>
          <w:bCs/>
          <w:smallCaps/>
        </w:rPr>
        <w:t>Pereira</w:t>
      </w:r>
      <w:r w:rsidRPr="00D108C2">
        <w:rPr>
          <w:rFonts w:ascii="Arial" w:hAnsi="Arial" w:cs="Arial"/>
          <w:bCs/>
          <w:smallCaps/>
        </w:rPr>
        <w:t xml:space="preserve">, Sala </w:t>
      </w:r>
      <w:r>
        <w:rPr>
          <w:rFonts w:ascii="Arial" w:hAnsi="Arial" w:cs="Arial"/>
          <w:bCs/>
          <w:smallCaps/>
        </w:rPr>
        <w:t>de Decisión Civil - Familia</w:t>
      </w:r>
      <w:r w:rsidRPr="00D108C2">
        <w:rPr>
          <w:rFonts w:ascii="Arial" w:hAnsi="Arial" w:cs="Arial"/>
        </w:rPr>
        <w:t>, administrando Justicia, en nombre de la República y por autoridad de la Ley,</w:t>
      </w:r>
    </w:p>
    <w:p w:rsidR="00A2777B" w:rsidRDefault="00A2777B" w:rsidP="006F2EEC">
      <w:pPr>
        <w:pStyle w:val="Textoindependiente"/>
        <w:tabs>
          <w:tab w:val="left" w:pos="3155"/>
          <w:tab w:val="center" w:pos="4703"/>
        </w:tabs>
        <w:spacing w:line="360" w:lineRule="auto"/>
        <w:jc w:val="center"/>
        <w:rPr>
          <w:rFonts w:ascii="Arial" w:hAnsi="Arial" w:cs="Arial"/>
          <w:bCs/>
          <w:smallCaps/>
          <w:sz w:val="24"/>
          <w:szCs w:val="24"/>
        </w:rPr>
      </w:pPr>
      <w:r w:rsidRPr="00D108C2">
        <w:rPr>
          <w:rFonts w:ascii="Arial" w:hAnsi="Arial" w:cs="Arial"/>
          <w:bCs/>
          <w:smallCaps/>
          <w:sz w:val="24"/>
          <w:szCs w:val="24"/>
        </w:rPr>
        <w:t xml:space="preserve">F A L </w:t>
      </w:r>
      <w:proofErr w:type="spellStart"/>
      <w:r w:rsidRPr="00D108C2">
        <w:rPr>
          <w:rFonts w:ascii="Arial" w:hAnsi="Arial" w:cs="Arial"/>
          <w:bCs/>
          <w:smallCaps/>
          <w:sz w:val="24"/>
          <w:szCs w:val="24"/>
        </w:rPr>
        <w:t>L</w:t>
      </w:r>
      <w:proofErr w:type="spellEnd"/>
      <w:r w:rsidRPr="00D108C2">
        <w:rPr>
          <w:rFonts w:ascii="Arial" w:hAnsi="Arial" w:cs="Arial"/>
          <w:bCs/>
          <w:smallCaps/>
          <w:sz w:val="24"/>
          <w:szCs w:val="24"/>
        </w:rPr>
        <w:t xml:space="preserve"> A,</w:t>
      </w:r>
    </w:p>
    <w:p w:rsidR="006F2EEC" w:rsidRPr="006F2EEC" w:rsidRDefault="006F2EEC" w:rsidP="006F2EEC">
      <w:pPr>
        <w:pStyle w:val="Textoindependiente"/>
        <w:tabs>
          <w:tab w:val="clear" w:pos="708"/>
          <w:tab w:val="clear" w:pos="1416"/>
          <w:tab w:val="left" w:pos="426"/>
        </w:tabs>
        <w:spacing w:line="360" w:lineRule="auto"/>
        <w:ind w:left="425"/>
        <w:rPr>
          <w:rFonts w:ascii="Arial" w:hAnsi="Arial"/>
          <w:szCs w:val="24"/>
        </w:rPr>
      </w:pPr>
    </w:p>
    <w:p w:rsidR="00EF1ACF" w:rsidRDefault="00EF1ACF" w:rsidP="006F2EEC">
      <w:pPr>
        <w:pStyle w:val="Textoindependiente"/>
        <w:numPr>
          <w:ilvl w:val="0"/>
          <w:numId w:val="21"/>
        </w:numPr>
        <w:tabs>
          <w:tab w:val="clear" w:pos="708"/>
          <w:tab w:val="clear" w:pos="1416"/>
          <w:tab w:val="left" w:pos="426"/>
        </w:tabs>
        <w:spacing w:line="360" w:lineRule="auto"/>
        <w:ind w:left="425" w:hanging="425"/>
        <w:rPr>
          <w:rFonts w:ascii="Arial" w:hAnsi="Arial"/>
          <w:sz w:val="24"/>
          <w:szCs w:val="24"/>
        </w:rPr>
      </w:pPr>
      <w:r>
        <w:rPr>
          <w:rFonts w:ascii="Arial" w:hAnsi="Arial"/>
          <w:sz w:val="24"/>
          <w:szCs w:val="24"/>
        </w:rPr>
        <w:t xml:space="preserve">REVOCAR </w:t>
      </w:r>
      <w:r w:rsidR="000B4A07" w:rsidRPr="00D108C2">
        <w:rPr>
          <w:rFonts w:ascii="Arial" w:hAnsi="Arial"/>
          <w:sz w:val="24"/>
          <w:szCs w:val="24"/>
        </w:rPr>
        <w:t xml:space="preserve">la sentencia </w:t>
      </w:r>
      <w:r w:rsidR="00D32BB0">
        <w:rPr>
          <w:rFonts w:ascii="Arial" w:hAnsi="Arial"/>
          <w:sz w:val="24"/>
          <w:szCs w:val="24"/>
        </w:rPr>
        <w:t xml:space="preserve">dictada el 07-04-2017 por el </w:t>
      </w:r>
      <w:r w:rsidR="000B4A07" w:rsidRPr="00D108C2">
        <w:rPr>
          <w:rFonts w:ascii="Arial" w:hAnsi="Arial"/>
          <w:sz w:val="24"/>
          <w:szCs w:val="24"/>
        </w:rPr>
        <w:t xml:space="preserve">Juzgado </w:t>
      </w:r>
      <w:r w:rsidR="00D32BB0">
        <w:rPr>
          <w:rFonts w:ascii="Arial" w:hAnsi="Arial"/>
          <w:sz w:val="24"/>
          <w:szCs w:val="24"/>
        </w:rPr>
        <w:t>Segundo de Familia de Pereira</w:t>
      </w:r>
      <w:r w:rsidR="000B4A07">
        <w:rPr>
          <w:rFonts w:ascii="Arial" w:hAnsi="Arial"/>
          <w:sz w:val="24"/>
          <w:szCs w:val="24"/>
        </w:rPr>
        <w:t>.</w:t>
      </w:r>
    </w:p>
    <w:p w:rsidR="006F2EEC" w:rsidRPr="006F2EEC" w:rsidRDefault="006F2EEC" w:rsidP="006F2EEC">
      <w:pPr>
        <w:pStyle w:val="Textoindependiente"/>
        <w:tabs>
          <w:tab w:val="clear" w:pos="708"/>
          <w:tab w:val="clear" w:pos="1416"/>
          <w:tab w:val="left" w:pos="426"/>
        </w:tabs>
        <w:spacing w:line="360" w:lineRule="auto"/>
        <w:ind w:left="425"/>
        <w:rPr>
          <w:rFonts w:ascii="Arial" w:hAnsi="Arial"/>
          <w:szCs w:val="24"/>
        </w:rPr>
      </w:pPr>
    </w:p>
    <w:p w:rsidR="000B4A07" w:rsidRPr="00D108C2" w:rsidRDefault="00EF1ACF" w:rsidP="006F2EEC">
      <w:pPr>
        <w:pStyle w:val="Textoindependiente"/>
        <w:numPr>
          <w:ilvl w:val="0"/>
          <w:numId w:val="21"/>
        </w:numPr>
        <w:tabs>
          <w:tab w:val="clear" w:pos="708"/>
          <w:tab w:val="clear" w:pos="1416"/>
          <w:tab w:val="left" w:pos="426"/>
        </w:tabs>
        <w:spacing w:line="360" w:lineRule="auto"/>
        <w:ind w:left="425" w:hanging="425"/>
        <w:rPr>
          <w:rFonts w:ascii="Arial" w:hAnsi="Arial"/>
          <w:sz w:val="24"/>
          <w:szCs w:val="24"/>
        </w:rPr>
      </w:pPr>
      <w:r>
        <w:rPr>
          <w:rFonts w:ascii="Arial" w:hAnsi="Arial"/>
          <w:sz w:val="24"/>
          <w:szCs w:val="24"/>
        </w:rPr>
        <w:lastRenderedPageBreak/>
        <w:t xml:space="preserve">NEGAR </w:t>
      </w:r>
      <w:r w:rsidR="00D32BB0">
        <w:rPr>
          <w:rFonts w:ascii="Arial" w:hAnsi="Arial"/>
          <w:sz w:val="24"/>
          <w:szCs w:val="24"/>
        </w:rPr>
        <w:t>el amparo constitucional</w:t>
      </w:r>
      <w:r>
        <w:rPr>
          <w:rFonts w:ascii="Arial" w:hAnsi="Arial"/>
          <w:sz w:val="24"/>
          <w:szCs w:val="24"/>
        </w:rPr>
        <w:t xml:space="preserve"> presentado por el señor José Fernando Echeverri </w:t>
      </w:r>
      <w:proofErr w:type="spellStart"/>
      <w:r>
        <w:rPr>
          <w:rFonts w:ascii="Arial" w:hAnsi="Arial"/>
          <w:sz w:val="24"/>
          <w:szCs w:val="24"/>
        </w:rPr>
        <w:t>Echeverri</w:t>
      </w:r>
      <w:proofErr w:type="spellEnd"/>
      <w:r>
        <w:rPr>
          <w:rFonts w:ascii="Arial" w:hAnsi="Arial"/>
          <w:sz w:val="24"/>
          <w:szCs w:val="24"/>
        </w:rPr>
        <w:t xml:space="preserve"> contra la Gerencia Nacional de Reconocimiento y la Vicepresidencia de Beneficios y Prestaciones de </w:t>
      </w:r>
      <w:proofErr w:type="spellStart"/>
      <w:r>
        <w:rPr>
          <w:rFonts w:ascii="Arial" w:hAnsi="Arial"/>
          <w:sz w:val="24"/>
          <w:szCs w:val="24"/>
        </w:rPr>
        <w:t>Colpensiones</w:t>
      </w:r>
      <w:proofErr w:type="spellEnd"/>
      <w:r w:rsidR="000B4A07">
        <w:rPr>
          <w:rFonts w:ascii="Arial" w:hAnsi="Arial"/>
          <w:sz w:val="24"/>
          <w:szCs w:val="24"/>
        </w:rPr>
        <w:t>.</w:t>
      </w:r>
    </w:p>
    <w:p w:rsidR="006F2EEC" w:rsidRPr="006F2EEC" w:rsidRDefault="006F2EEC" w:rsidP="006F2EEC">
      <w:pPr>
        <w:pStyle w:val="Textoindependiente"/>
        <w:tabs>
          <w:tab w:val="clear" w:pos="708"/>
          <w:tab w:val="clear" w:pos="1416"/>
          <w:tab w:val="left" w:pos="426"/>
        </w:tabs>
        <w:spacing w:line="360" w:lineRule="auto"/>
        <w:ind w:left="425"/>
        <w:rPr>
          <w:rFonts w:ascii="Arial" w:hAnsi="Arial"/>
          <w:szCs w:val="24"/>
        </w:rPr>
      </w:pPr>
    </w:p>
    <w:p w:rsidR="006F2EEC" w:rsidRDefault="000B4A07" w:rsidP="006F2EEC">
      <w:pPr>
        <w:pStyle w:val="Textoindependiente"/>
        <w:numPr>
          <w:ilvl w:val="0"/>
          <w:numId w:val="21"/>
        </w:numPr>
        <w:tabs>
          <w:tab w:val="clear" w:pos="708"/>
          <w:tab w:val="clear" w:pos="1416"/>
          <w:tab w:val="left" w:pos="426"/>
        </w:tabs>
        <w:spacing w:line="360" w:lineRule="auto"/>
        <w:ind w:left="425" w:hanging="425"/>
        <w:rPr>
          <w:rFonts w:ascii="Arial" w:hAnsi="Arial"/>
          <w:sz w:val="24"/>
          <w:szCs w:val="24"/>
        </w:rPr>
      </w:pPr>
      <w:r w:rsidRPr="00D108C2">
        <w:rPr>
          <w:rFonts w:ascii="Arial" w:hAnsi="Arial"/>
          <w:sz w:val="24"/>
          <w:szCs w:val="24"/>
        </w:rPr>
        <w:t>NOTIFICAR esta decisión a todas las partes, por el medio más expedito y eficaz.</w:t>
      </w:r>
    </w:p>
    <w:p w:rsidR="006F2EEC" w:rsidRPr="006F2EEC" w:rsidRDefault="006F2EEC" w:rsidP="006F2EEC">
      <w:pPr>
        <w:pStyle w:val="Textoindependiente"/>
        <w:tabs>
          <w:tab w:val="clear" w:pos="708"/>
          <w:tab w:val="clear" w:pos="1416"/>
          <w:tab w:val="left" w:pos="426"/>
        </w:tabs>
        <w:spacing w:line="360" w:lineRule="auto"/>
        <w:rPr>
          <w:rFonts w:ascii="Arial" w:hAnsi="Arial"/>
          <w:szCs w:val="24"/>
        </w:rPr>
      </w:pPr>
    </w:p>
    <w:p w:rsidR="000B4A07" w:rsidRPr="003A2ABA" w:rsidRDefault="000B4A07" w:rsidP="006F2EEC">
      <w:pPr>
        <w:pStyle w:val="Textoindependiente"/>
        <w:numPr>
          <w:ilvl w:val="0"/>
          <w:numId w:val="21"/>
        </w:numPr>
        <w:tabs>
          <w:tab w:val="clear" w:pos="708"/>
          <w:tab w:val="clear" w:pos="1416"/>
          <w:tab w:val="left" w:pos="426"/>
        </w:tabs>
        <w:spacing w:line="360" w:lineRule="auto"/>
        <w:ind w:left="425" w:hanging="425"/>
        <w:rPr>
          <w:rFonts w:ascii="Arial" w:hAnsi="Arial"/>
          <w:sz w:val="24"/>
          <w:szCs w:val="24"/>
        </w:rPr>
      </w:pPr>
      <w:r w:rsidRPr="003A2ABA">
        <w:rPr>
          <w:rFonts w:ascii="Arial" w:hAnsi="Arial"/>
          <w:sz w:val="24"/>
          <w:szCs w:val="24"/>
        </w:rPr>
        <w:t>REMITIR este expediente, a la Corte Constitucional para su eventual revisión.</w:t>
      </w:r>
    </w:p>
    <w:p w:rsidR="006F2EEC" w:rsidRPr="006F2EEC" w:rsidRDefault="006F2EEC" w:rsidP="006F2EEC">
      <w:pPr>
        <w:pStyle w:val="Textoindependiente"/>
        <w:spacing w:line="360" w:lineRule="auto"/>
        <w:jc w:val="center"/>
        <w:rPr>
          <w:rFonts w:ascii="Arial" w:hAnsi="Arial" w:cs="Arial"/>
          <w:smallCaps/>
          <w:szCs w:val="24"/>
          <w:lang w:val="en-US"/>
        </w:rPr>
      </w:pPr>
    </w:p>
    <w:p w:rsidR="003913E3" w:rsidRDefault="006F2EEC" w:rsidP="006F2EEC">
      <w:pPr>
        <w:pStyle w:val="Textoindependiente"/>
        <w:spacing w:line="360" w:lineRule="auto"/>
        <w:jc w:val="center"/>
        <w:rPr>
          <w:rFonts w:ascii="Arial" w:hAnsi="Arial" w:cs="Arial"/>
          <w:smallCaps/>
          <w:sz w:val="24"/>
          <w:szCs w:val="24"/>
          <w:lang w:val="en-US"/>
        </w:rPr>
      </w:pPr>
      <w:r w:rsidRPr="008A1328">
        <w:rPr>
          <w:rFonts w:ascii="Arial" w:hAnsi="Arial" w:cs="Arial"/>
          <w:smallCaps/>
          <w:sz w:val="24"/>
          <w:szCs w:val="24"/>
          <w:lang w:val="en-US"/>
        </w:rPr>
        <w:t>NOTIFÍQUESE,</w:t>
      </w:r>
    </w:p>
    <w:p w:rsidR="00C2274B" w:rsidRPr="006F4DA7" w:rsidRDefault="00C2274B" w:rsidP="00545A2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Times New Roman"/>
          <w:i/>
          <w:smallCaps/>
          <w:spacing w:val="-3"/>
          <w:sz w:val="2"/>
          <w:lang w:val="en-GB"/>
        </w:rPr>
      </w:pPr>
    </w:p>
    <w:p w:rsidR="00C2274B" w:rsidRPr="004A41A6" w:rsidRDefault="00C2274B" w:rsidP="00545A2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Times New Roman"/>
          <w:i/>
          <w:smallCaps/>
          <w:spacing w:val="-3"/>
          <w:sz w:val="2"/>
          <w:lang w:val="en-GB"/>
        </w:rPr>
      </w:pPr>
    </w:p>
    <w:p w:rsidR="004736F9" w:rsidRDefault="004736F9" w:rsidP="00545A2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Times New Roman"/>
          <w:i/>
          <w:smallCaps/>
          <w:spacing w:val="-3"/>
          <w:sz w:val="14"/>
          <w:lang w:val="en-GB"/>
        </w:rPr>
      </w:pPr>
    </w:p>
    <w:p w:rsidR="002F1EAF" w:rsidRPr="006F2EEC" w:rsidRDefault="002F1EAF" w:rsidP="006F2EE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Times New Roman"/>
          <w:smallCaps/>
          <w:spacing w:val="-3"/>
          <w:lang w:val="en-GB"/>
        </w:rPr>
      </w:pPr>
    </w:p>
    <w:p w:rsidR="0017096D" w:rsidRPr="00BE0BA6" w:rsidRDefault="0017096D" w:rsidP="006F2EE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8"/>
          <w:szCs w:val="18"/>
          <w:lang w:val="en-US"/>
        </w:rPr>
      </w:pPr>
      <w:r w:rsidRPr="00BE0BA6">
        <w:rPr>
          <w:rFonts w:ascii="Arial" w:hAnsi="Arial" w:cs="Arial"/>
          <w:i/>
          <w:spacing w:val="-3"/>
          <w:w w:val="150"/>
          <w:sz w:val="32"/>
          <w:szCs w:val="18"/>
          <w:lang w:val="en-US"/>
        </w:rPr>
        <w:t>D</w:t>
      </w:r>
      <w:r w:rsidRPr="00BE0BA6">
        <w:rPr>
          <w:rFonts w:ascii="Arial" w:hAnsi="Arial" w:cs="Arial"/>
          <w:i/>
          <w:spacing w:val="-3"/>
          <w:w w:val="150"/>
          <w:sz w:val="18"/>
          <w:szCs w:val="18"/>
          <w:lang w:val="en-US"/>
        </w:rPr>
        <w:t xml:space="preserve">UBERNEY </w:t>
      </w:r>
      <w:r w:rsidRPr="00BE0BA6">
        <w:rPr>
          <w:rFonts w:ascii="Arial" w:hAnsi="Arial" w:cs="Arial"/>
          <w:i/>
          <w:spacing w:val="-3"/>
          <w:w w:val="150"/>
          <w:sz w:val="28"/>
          <w:szCs w:val="18"/>
          <w:lang w:val="en-US"/>
        </w:rPr>
        <w:t>G</w:t>
      </w:r>
      <w:r w:rsidRPr="00BE0BA6">
        <w:rPr>
          <w:rFonts w:ascii="Arial" w:hAnsi="Arial" w:cs="Arial"/>
          <w:i/>
          <w:spacing w:val="-3"/>
          <w:w w:val="150"/>
          <w:sz w:val="18"/>
          <w:szCs w:val="18"/>
          <w:lang w:val="en-US"/>
        </w:rPr>
        <w:t xml:space="preserve">RISALES </w:t>
      </w:r>
      <w:r w:rsidRPr="00BE0BA6">
        <w:rPr>
          <w:rFonts w:ascii="Arial" w:hAnsi="Arial" w:cs="Arial"/>
          <w:i/>
          <w:spacing w:val="-3"/>
          <w:w w:val="150"/>
          <w:sz w:val="28"/>
          <w:szCs w:val="18"/>
          <w:lang w:val="en-US"/>
        </w:rPr>
        <w:t>H</w:t>
      </w:r>
      <w:r w:rsidRPr="00BE0BA6">
        <w:rPr>
          <w:rFonts w:ascii="Arial" w:hAnsi="Arial" w:cs="Arial"/>
          <w:i/>
          <w:spacing w:val="-3"/>
          <w:w w:val="150"/>
          <w:sz w:val="18"/>
          <w:szCs w:val="18"/>
          <w:lang w:val="en-US"/>
        </w:rPr>
        <w:t>ERRERA</w:t>
      </w:r>
    </w:p>
    <w:p w:rsidR="0017096D" w:rsidRPr="00BE0BA6" w:rsidRDefault="0017096D" w:rsidP="006F2EEC">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sz w:val="16"/>
          <w:szCs w:val="20"/>
          <w:lang w:val="en-US"/>
        </w:rPr>
      </w:pPr>
      <w:r w:rsidRPr="00BE0BA6">
        <w:rPr>
          <w:rFonts w:ascii="Arial" w:hAnsi="Arial" w:cs="Arial"/>
          <w:i/>
          <w:spacing w:val="-3"/>
          <w:w w:val="150"/>
          <w:sz w:val="32"/>
          <w:lang w:val="en-US"/>
        </w:rPr>
        <w:t>M</w:t>
      </w:r>
      <w:r w:rsidRPr="00BE0BA6">
        <w:rPr>
          <w:rFonts w:ascii="Arial" w:hAnsi="Arial" w:cs="Arial"/>
          <w:i/>
          <w:spacing w:val="-3"/>
          <w:w w:val="150"/>
          <w:sz w:val="16"/>
          <w:lang w:val="en-US"/>
        </w:rPr>
        <w:t xml:space="preserve"> </w:t>
      </w:r>
      <w:r w:rsidRPr="00BE0BA6">
        <w:rPr>
          <w:rFonts w:ascii="Arial" w:hAnsi="Arial" w:cs="Arial"/>
          <w:i/>
          <w:spacing w:val="-3"/>
          <w:w w:val="150"/>
          <w:sz w:val="18"/>
          <w:szCs w:val="20"/>
          <w:lang w:val="en-US"/>
        </w:rPr>
        <w:t>A G I S T R A D O</w:t>
      </w:r>
    </w:p>
    <w:p w:rsidR="0017096D" w:rsidRDefault="0017096D" w:rsidP="00BE0BA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0"/>
          <w:szCs w:val="18"/>
          <w:lang w:val="en-US"/>
        </w:rPr>
      </w:pPr>
    </w:p>
    <w:p w:rsidR="006F2EEC" w:rsidRDefault="006F2EEC" w:rsidP="00BE0BA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0"/>
          <w:szCs w:val="18"/>
          <w:lang w:val="en-US"/>
        </w:rPr>
      </w:pPr>
    </w:p>
    <w:p w:rsidR="006F2EEC" w:rsidRDefault="006F2EEC" w:rsidP="00BE0BA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0"/>
          <w:szCs w:val="18"/>
          <w:lang w:val="en-US"/>
        </w:rPr>
      </w:pPr>
    </w:p>
    <w:p w:rsidR="006F2EEC" w:rsidRDefault="006F2EEC" w:rsidP="00BE0BA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0"/>
          <w:szCs w:val="18"/>
          <w:lang w:val="en-US"/>
        </w:rPr>
      </w:pPr>
    </w:p>
    <w:p w:rsidR="006F2EEC" w:rsidRDefault="006F2EEC" w:rsidP="00BE0BA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0"/>
          <w:szCs w:val="18"/>
          <w:lang w:val="en-US"/>
        </w:rPr>
      </w:pPr>
    </w:p>
    <w:p w:rsidR="006F2EEC" w:rsidRDefault="006F2EEC" w:rsidP="00BE0BA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0"/>
          <w:szCs w:val="18"/>
          <w:lang w:val="en-US"/>
        </w:rPr>
      </w:pPr>
    </w:p>
    <w:p w:rsidR="006F2EEC" w:rsidRPr="00EF1ACF" w:rsidRDefault="006F2EEC" w:rsidP="00BE0BA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0"/>
          <w:szCs w:val="18"/>
          <w:lang w:val="en-US"/>
        </w:rPr>
      </w:pPr>
    </w:p>
    <w:p w:rsidR="00D32BB0" w:rsidRPr="00EF1ACF" w:rsidRDefault="00D32BB0" w:rsidP="00BE0BA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6"/>
          <w:szCs w:val="18"/>
          <w:lang w:val="en-US"/>
        </w:rPr>
      </w:pPr>
    </w:p>
    <w:p w:rsidR="00D32BB0" w:rsidRPr="00BE0BA6" w:rsidRDefault="00D32BB0" w:rsidP="00BE0BA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2"/>
          <w:szCs w:val="18"/>
          <w:lang w:val="en-US"/>
        </w:rPr>
      </w:pPr>
    </w:p>
    <w:p w:rsidR="0017096D" w:rsidRPr="00BE0BA6" w:rsidRDefault="0017096D" w:rsidP="00BE0BA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8"/>
          <w:szCs w:val="18"/>
          <w:lang w:val="en-US"/>
        </w:rPr>
      </w:pPr>
    </w:p>
    <w:p w:rsidR="0017096D" w:rsidRPr="00BE0BA6" w:rsidRDefault="0017096D" w:rsidP="00BE0BA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i/>
          <w:w w:val="150"/>
          <w:sz w:val="20"/>
          <w:lang w:val="en-US"/>
        </w:rPr>
      </w:pPr>
      <w:r w:rsidRPr="00BE0BA6">
        <w:rPr>
          <w:rFonts w:ascii="Arial" w:hAnsi="Arial"/>
          <w:i/>
          <w:w w:val="150"/>
          <w:sz w:val="28"/>
          <w:szCs w:val="18"/>
          <w:lang w:val="en-US"/>
        </w:rPr>
        <w:t>E</w:t>
      </w:r>
      <w:r w:rsidRPr="00BE0BA6">
        <w:rPr>
          <w:rFonts w:ascii="Arial" w:hAnsi="Arial"/>
          <w:i/>
          <w:w w:val="150"/>
          <w:sz w:val="18"/>
          <w:szCs w:val="18"/>
          <w:lang w:val="en-US"/>
        </w:rPr>
        <w:t>DDER</w:t>
      </w:r>
      <w:r w:rsidRPr="00BE0BA6">
        <w:rPr>
          <w:rFonts w:ascii="Arial" w:hAnsi="Arial"/>
          <w:i/>
          <w:w w:val="150"/>
          <w:sz w:val="18"/>
          <w:lang w:val="en-US"/>
        </w:rPr>
        <w:t xml:space="preserve"> </w:t>
      </w:r>
      <w:r w:rsidRPr="00BE0BA6">
        <w:rPr>
          <w:rFonts w:ascii="Arial" w:hAnsi="Arial"/>
          <w:i/>
          <w:w w:val="150"/>
          <w:sz w:val="28"/>
          <w:lang w:val="en-US"/>
        </w:rPr>
        <w:t>J</w:t>
      </w:r>
      <w:r w:rsidRPr="00BE0BA6">
        <w:rPr>
          <w:rFonts w:ascii="Arial" w:hAnsi="Arial"/>
          <w:i/>
          <w:w w:val="150"/>
          <w:sz w:val="18"/>
          <w:szCs w:val="18"/>
          <w:lang w:val="en-US"/>
        </w:rPr>
        <w:t xml:space="preserve">IMMY </w:t>
      </w:r>
      <w:r w:rsidRPr="00BE0BA6">
        <w:rPr>
          <w:rFonts w:ascii="Arial" w:hAnsi="Arial"/>
          <w:i/>
          <w:w w:val="150"/>
          <w:sz w:val="28"/>
          <w:lang w:val="en-US"/>
        </w:rPr>
        <w:t>S</w:t>
      </w:r>
      <w:r w:rsidRPr="00BE0BA6">
        <w:rPr>
          <w:rFonts w:ascii="Arial" w:hAnsi="Arial"/>
          <w:i/>
          <w:w w:val="150"/>
          <w:sz w:val="18"/>
          <w:szCs w:val="18"/>
          <w:lang w:val="en-US"/>
        </w:rPr>
        <w:t xml:space="preserve">ÁNCHEZ </w:t>
      </w:r>
      <w:r w:rsidRPr="00BE0BA6">
        <w:rPr>
          <w:rFonts w:ascii="Arial" w:hAnsi="Arial"/>
          <w:i/>
          <w:w w:val="150"/>
          <w:sz w:val="28"/>
          <w:szCs w:val="18"/>
          <w:lang w:val="en-US"/>
        </w:rPr>
        <w:t>C.</w:t>
      </w:r>
      <w:r w:rsidRPr="00BE0BA6">
        <w:rPr>
          <w:rFonts w:ascii="Arial" w:hAnsi="Arial"/>
          <w:i/>
          <w:w w:val="150"/>
          <w:sz w:val="28"/>
          <w:szCs w:val="18"/>
          <w:lang w:val="en-US"/>
        </w:rPr>
        <w:tab/>
      </w:r>
      <w:r w:rsidRPr="00BE0BA6">
        <w:rPr>
          <w:rFonts w:ascii="Arial" w:hAnsi="Arial"/>
          <w:i/>
          <w:w w:val="150"/>
          <w:sz w:val="28"/>
          <w:szCs w:val="18"/>
          <w:lang w:val="en-US"/>
        </w:rPr>
        <w:tab/>
      </w:r>
      <w:r w:rsidRPr="00BE0BA6">
        <w:rPr>
          <w:rFonts w:ascii="Arial" w:hAnsi="Arial" w:cs="Arial"/>
          <w:i/>
          <w:spacing w:val="-3"/>
          <w:w w:val="150"/>
          <w:sz w:val="28"/>
          <w:szCs w:val="18"/>
          <w:lang w:val="en-US"/>
        </w:rPr>
        <w:t>J</w:t>
      </w:r>
      <w:r w:rsidRPr="00BE0BA6">
        <w:rPr>
          <w:rFonts w:ascii="Arial" w:hAnsi="Arial" w:cs="Arial"/>
          <w:i/>
          <w:spacing w:val="-3"/>
          <w:w w:val="150"/>
          <w:sz w:val="18"/>
          <w:szCs w:val="18"/>
          <w:lang w:val="en-US"/>
        </w:rPr>
        <w:t xml:space="preserve">AIME </w:t>
      </w:r>
      <w:r w:rsidRPr="00BE0BA6">
        <w:rPr>
          <w:rFonts w:ascii="Arial" w:hAnsi="Arial" w:cs="Arial"/>
          <w:i/>
          <w:spacing w:val="-3"/>
          <w:w w:val="150"/>
          <w:sz w:val="28"/>
          <w:szCs w:val="18"/>
          <w:lang w:val="en-US"/>
        </w:rPr>
        <w:t>A</w:t>
      </w:r>
      <w:r w:rsidRPr="00BE0BA6">
        <w:rPr>
          <w:rFonts w:ascii="Arial" w:hAnsi="Arial"/>
          <w:i/>
          <w:w w:val="150"/>
          <w:sz w:val="18"/>
          <w:szCs w:val="18"/>
          <w:lang w:val="en-US"/>
        </w:rPr>
        <w:t xml:space="preserve">LBERTO </w:t>
      </w:r>
      <w:r w:rsidRPr="00BE0BA6">
        <w:rPr>
          <w:rFonts w:ascii="Arial" w:hAnsi="Arial" w:cs="Arial"/>
          <w:i/>
          <w:spacing w:val="-3"/>
          <w:w w:val="150"/>
          <w:sz w:val="28"/>
          <w:szCs w:val="18"/>
          <w:lang w:val="en-US"/>
        </w:rPr>
        <w:t>S</w:t>
      </w:r>
      <w:r w:rsidRPr="00BE0BA6">
        <w:rPr>
          <w:rFonts w:ascii="Arial" w:hAnsi="Arial" w:cs="Arial"/>
          <w:i/>
          <w:spacing w:val="-3"/>
          <w:w w:val="150"/>
          <w:sz w:val="18"/>
          <w:szCs w:val="16"/>
          <w:lang w:val="en-US"/>
        </w:rPr>
        <w:t xml:space="preserve">ARAZA </w:t>
      </w:r>
      <w:r w:rsidRPr="00BE0BA6">
        <w:rPr>
          <w:rFonts w:ascii="Arial" w:hAnsi="Arial" w:cs="Arial"/>
          <w:i/>
          <w:spacing w:val="-3"/>
          <w:w w:val="150"/>
          <w:sz w:val="28"/>
          <w:szCs w:val="18"/>
          <w:lang w:val="en-US"/>
        </w:rPr>
        <w:t>N.</w:t>
      </w:r>
    </w:p>
    <w:p w:rsidR="00350057" w:rsidRDefault="0017096D" w:rsidP="00BE0BA6">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i/>
          <w:w w:val="150"/>
          <w:sz w:val="18"/>
          <w:lang w:val="en-GB"/>
        </w:rPr>
      </w:pPr>
      <w:r w:rsidRPr="00BE0BA6">
        <w:rPr>
          <w:rFonts w:ascii="Arial" w:hAnsi="Arial" w:cs="Arial"/>
          <w:i/>
          <w:w w:val="150"/>
          <w:sz w:val="28"/>
          <w:lang w:val="en-US"/>
        </w:rPr>
        <w:tab/>
      </w:r>
      <w:r w:rsidRPr="00BE0BA6">
        <w:rPr>
          <w:rFonts w:ascii="Arial" w:hAnsi="Arial" w:cs="Arial"/>
          <w:i/>
          <w:w w:val="150"/>
          <w:sz w:val="28"/>
          <w:lang w:val="en-GB"/>
        </w:rPr>
        <w:t>M</w:t>
      </w:r>
      <w:r w:rsidRPr="00BE0BA6">
        <w:rPr>
          <w:rFonts w:ascii="Arial" w:hAnsi="Arial" w:cs="Arial"/>
          <w:i/>
          <w:w w:val="150"/>
          <w:sz w:val="18"/>
          <w:lang w:val="en-GB"/>
        </w:rPr>
        <w:t xml:space="preserve"> A G I S T R A D O </w:t>
      </w:r>
      <w:r w:rsidRPr="00BE0BA6">
        <w:rPr>
          <w:rFonts w:ascii="Arial" w:hAnsi="Arial" w:cs="Arial"/>
          <w:i/>
          <w:w w:val="150"/>
          <w:sz w:val="18"/>
          <w:lang w:val="en-GB"/>
        </w:rPr>
        <w:tab/>
      </w:r>
      <w:r w:rsidRPr="00BE0BA6">
        <w:rPr>
          <w:rFonts w:ascii="Arial" w:hAnsi="Arial" w:cs="Arial"/>
          <w:i/>
          <w:w w:val="150"/>
          <w:sz w:val="18"/>
          <w:lang w:val="en-GB"/>
        </w:rPr>
        <w:tab/>
      </w:r>
      <w:r w:rsidRPr="00BE0BA6">
        <w:rPr>
          <w:rFonts w:ascii="Arial" w:hAnsi="Arial" w:cs="Arial"/>
          <w:i/>
          <w:w w:val="150"/>
          <w:sz w:val="18"/>
          <w:lang w:val="en-GB"/>
        </w:rPr>
        <w:tab/>
      </w:r>
      <w:r w:rsidRPr="00BE0BA6">
        <w:rPr>
          <w:rFonts w:ascii="Arial" w:hAnsi="Arial" w:cs="Arial"/>
          <w:i/>
          <w:w w:val="150"/>
          <w:sz w:val="18"/>
          <w:lang w:val="en-GB"/>
        </w:rPr>
        <w:tab/>
      </w:r>
      <w:r w:rsidRPr="00BE0BA6">
        <w:rPr>
          <w:rFonts w:ascii="Arial" w:hAnsi="Arial" w:cs="Arial"/>
          <w:i/>
          <w:w w:val="150"/>
          <w:sz w:val="28"/>
          <w:lang w:val="en-GB"/>
        </w:rPr>
        <w:t>M</w:t>
      </w:r>
      <w:r w:rsidRPr="00BE0BA6">
        <w:rPr>
          <w:rFonts w:ascii="Arial" w:hAnsi="Arial" w:cs="Arial"/>
          <w:i/>
          <w:w w:val="150"/>
          <w:sz w:val="18"/>
          <w:lang w:val="en-GB"/>
        </w:rPr>
        <w:t xml:space="preserve"> A G I S T R A D O</w:t>
      </w:r>
    </w:p>
    <w:sectPr w:rsidR="00350057" w:rsidSect="000126E4">
      <w:headerReference w:type="even" r:id="rId11"/>
      <w:headerReference w:type="default" r:id="rId12"/>
      <w:footerReference w:type="even" r:id="rId13"/>
      <w:footerReference w:type="default" r:id="rId14"/>
      <w:headerReference w:type="first" r:id="rId15"/>
      <w:footerReference w:type="first" r:id="rId16"/>
      <w:pgSz w:w="12242" w:h="18722" w:code="14"/>
      <w:pgMar w:top="1418" w:right="1043" w:bottom="1418" w:left="1701" w:header="680" w:footer="567"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5053" w:rsidRDefault="00145053" w:rsidP="002F20AB">
      <w:r>
        <w:separator/>
      </w:r>
    </w:p>
  </w:endnote>
  <w:endnote w:type="continuationSeparator" w:id="0">
    <w:p w:rsidR="00145053" w:rsidRDefault="00145053" w:rsidP="002F2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8CF" w:rsidRDefault="006508CF">
    <w:pPr>
      <w:pStyle w:val="Piedepgina"/>
      <w:framePr w:wrap="around" w:vAnchor="text" w:hAnchor="margin" w:xAlign="right" w:y="1"/>
      <w:rPr>
        <w:rStyle w:val="Nmerodepgina"/>
        <w:rFonts w:cs="Verdana"/>
      </w:rPr>
    </w:pPr>
    <w:r>
      <w:rPr>
        <w:rStyle w:val="Nmerodepgina"/>
        <w:rFonts w:cs="Verdana"/>
      </w:rPr>
      <w:fldChar w:fldCharType="begin"/>
    </w:r>
    <w:r>
      <w:rPr>
        <w:rStyle w:val="Nmerodepgina"/>
        <w:rFonts w:cs="Verdana"/>
      </w:rPr>
      <w:instrText xml:space="preserve">PAGE  </w:instrText>
    </w:r>
    <w:r>
      <w:rPr>
        <w:rStyle w:val="Nmerodepgina"/>
        <w:rFonts w:cs="Verdana"/>
      </w:rPr>
      <w:fldChar w:fldCharType="separate"/>
    </w:r>
    <w:r>
      <w:rPr>
        <w:rStyle w:val="Nmerodepgina"/>
        <w:rFonts w:cs="Verdana"/>
        <w:noProof/>
      </w:rPr>
      <w:t>10</w:t>
    </w:r>
    <w:r>
      <w:rPr>
        <w:rStyle w:val="Nmerodepgina"/>
        <w:rFonts w:cs="Verdana"/>
      </w:rPr>
      <w:fldChar w:fldCharType="end"/>
    </w:r>
  </w:p>
  <w:p w:rsidR="006508CF" w:rsidRDefault="006508C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8CF" w:rsidRPr="00F839CE" w:rsidRDefault="006508CF" w:rsidP="00A67268">
    <w:pPr>
      <w:pStyle w:val="Piedepgina"/>
      <w:pBdr>
        <w:bottom w:val="double" w:sz="6" w:space="1" w:color="auto"/>
      </w:pBdr>
      <w:spacing w:line="360" w:lineRule="auto"/>
      <w:rPr>
        <w:rFonts w:ascii="Arial" w:hAnsi="Arial" w:cs="Arial"/>
        <w:spacing w:val="20"/>
        <w:w w:val="200"/>
        <w:sz w:val="14"/>
        <w:szCs w:val="10"/>
        <w:lang w:val="es-ES"/>
      </w:rPr>
    </w:pPr>
  </w:p>
  <w:p w:rsidR="006508CF" w:rsidRDefault="006508CF" w:rsidP="00751EE2">
    <w:pPr>
      <w:pStyle w:val="Piedepgina"/>
      <w:spacing w:line="360" w:lineRule="auto"/>
      <w:jc w:val="right"/>
      <w:rPr>
        <w:rFonts w:ascii="Arial" w:hAnsi="Arial" w:cs="Arial"/>
        <w:spacing w:val="20"/>
        <w:w w:val="200"/>
        <w:sz w:val="14"/>
        <w:szCs w:val="10"/>
      </w:rPr>
    </w:pPr>
  </w:p>
  <w:p w:rsidR="006508CF" w:rsidRPr="00C53999" w:rsidRDefault="006508CF" w:rsidP="00751EE2">
    <w:pPr>
      <w:pStyle w:val="Piedepgina"/>
      <w:spacing w:line="360" w:lineRule="auto"/>
      <w:jc w:val="right"/>
      <w:rPr>
        <w:rFonts w:ascii="Arial" w:hAnsi="Arial" w:cs="Arial"/>
        <w:spacing w:val="20"/>
        <w:w w:val="200"/>
        <w:sz w:val="10"/>
        <w:szCs w:val="10"/>
        <w:lang w:val="es-ES"/>
      </w:rPr>
    </w:pPr>
    <w:r w:rsidRPr="00C53999">
      <w:rPr>
        <w:rFonts w:ascii="Arial" w:hAnsi="Arial" w:cs="Arial"/>
        <w:spacing w:val="20"/>
        <w:w w:val="200"/>
        <w:sz w:val="14"/>
        <w:szCs w:val="10"/>
        <w:lang w:val="es-ES"/>
      </w:rPr>
      <w:t>T</w:t>
    </w:r>
    <w:r w:rsidRPr="00C53999">
      <w:rPr>
        <w:rFonts w:ascii="Arial" w:hAnsi="Arial" w:cs="Arial"/>
        <w:spacing w:val="20"/>
        <w:w w:val="200"/>
        <w:sz w:val="10"/>
        <w:szCs w:val="10"/>
        <w:lang w:val="es-ES"/>
      </w:rPr>
      <w:t xml:space="preserve">RIBUNAL </w:t>
    </w:r>
    <w:r w:rsidRPr="00C53999">
      <w:rPr>
        <w:rFonts w:ascii="Arial" w:hAnsi="Arial" w:cs="Arial"/>
        <w:spacing w:val="20"/>
        <w:w w:val="200"/>
        <w:sz w:val="14"/>
        <w:szCs w:val="10"/>
        <w:lang w:val="es-ES"/>
      </w:rPr>
      <w:t>S</w:t>
    </w:r>
    <w:r w:rsidRPr="00C53999">
      <w:rPr>
        <w:rFonts w:ascii="Arial" w:hAnsi="Arial" w:cs="Arial"/>
        <w:spacing w:val="20"/>
        <w:w w:val="200"/>
        <w:sz w:val="10"/>
        <w:szCs w:val="10"/>
        <w:lang w:val="es-ES"/>
      </w:rPr>
      <w:t xml:space="preserve">UPERIOR DE </w:t>
    </w:r>
    <w:r w:rsidRPr="00C53999">
      <w:rPr>
        <w:rFonts w:ascii="Arial" w:hAnsi="Arial" w:cs="Arial"/>
        <w:spacing w:val="20"/>
        <w:w w:val="200"/>
        <w:sz w:val="14"/>
        <w:szCs w:val="10"/>
        <w:lang w:val="es-ES"/>
      </w:rPr>
      <w:t>P</w:t>
    </w:r>
    <w:r w:rsidRPr="00C53999">
      <w:rPr>
        <w:rFonts w:ascii="Arial" w:hAnsi="Arial" w:cs="Arial"/>
        <w:spacing w:val="20"/>
        <w:w w:val="200"/>
        <w:sz w:val="10"/>
        <w:szCs w:val="10"/>
        <w:lang w:val="es-ES"/>
      </w:rPr>
      <w:t>EREIRA</w:t>
    </w:r>
  </w:p>
  <w:p w:rsidR="006508CF" w:rsidRPr="00C53999" w:rsidRDefault="006508CF" w:rsidP="00751EE2">
    <w:pPr>
      <w:pStyle w:val="Piedepgina"/>
      <w:jc w:val="right"/>
      <w:rPr>
        <w:lang w:val="es-ES"/>
      </w:rPr>
    </w:pPr>
    <w:r w:rsidRPr="00C53999">
      <w:rPr>
        <w:rFonts w:ascii="Arial" w:hAnsi="Arial" w:cs="Arial"/>
        <w:spacing w:val="20"/>
        <w:w w:val="200"/>
        <w:sz w:val="10"/>
        <w:szCs w:val="10"/>
        <w:lang w:val="es-ES"/>
      </w:rPr>
      <w:t xml:space="preserve">MP </w:t>
    </w:r>
    <w:r w:rsidRPr="00C53999">
      <w:rPr>
        <w:rFonts w:ascii="Arial" w:hAnsi="Arial" w:cs="Arial"/>
        <w:spacing w:val="20"/>
        <w:w w:val="200"/>
        <w:sz w:val="12"/>
        <w:szCs w:val="10"/>
        <w:lang w:val="es-ES"/>
      </w:rPr>
      <w:t>D</w:t>
    </w:r>
    <w:r w:rsidRPr="00C53999">
      <w:rPr>
        <w:rFonts w:ascii="Arial" w:hAnsi="Arial" w:cs="Arial"/>
        <w:spacing w:val="20"/>
        <w:w w:val="200"/>
        <w:sz w:val="8"/>
        <w:szCs w:val="10"/>
        <w:lang w:val="es-ES"/>
      </w:rPr>
      <w:t>UBERNEY</w:t>
    </w:r>
    <w:r>
      <w:rPr>
        <w:rFonts w:ascii="Arial" w:hAnsi="Arial" w:cs="Arial"/>
        <w:spacing w:val="20"/>
        <w:w w:val="200"/>
        <w:sz w:val="8"/>
        <w:szCs w:val="10"/>
        <w:lang w:val="es-ES"/>
      </w:rPr>
      <w:t xml:space="preserve"> </w:t>
    </w:r>
    <w:r w:rsidRPr="00C53999">
      <w:rPr>
        <w:rFonts w:ascii="Arial" w:hAnsi="Arial" w:cs="Arial"/>
        <w:spacing w:val="20"/>
        <w:w w:val="200"/>
        <w:sz w:val="12"/>
        <w:szCs w:val="10"/>
        <w:lang w:val="es-ES"/>
      </w:rPr>
      <w:t>G</w:t>
    </w:r>
    <w:r w:rsidRPr="00C53999">
      <w:rPr>
        <w:rFonts w:ascii="Arial" w:hAnsi="Arial" w:cs="Arial"/>
        <w:spacing w:val="20"/>
        <w:w w:val="200"/>
        <w:sz w:val="8"/>
        <w:szCs w:val="10"/>
        <w:lang w:val="es-ES"/>
      </w:rPr>
      <w:t>RISALES</w:t>
    </w:r>
    <w:r>
      <w:rPr>
        <w:rFonts w:ascii="Arial" w:hAnsi="Arial" w:cs="Arial"/>
        <w:spacing w:val="20"/>
        <w:w w:val="200"/>
        <w:sz w:val="8"/>
        <w:szCs w:val="10"/>
        <w:lang w:val="es-ES"/>
      </w:rPr>
      <w:t xml:space="preserve"> </w:t>
    </w:r>
    <w:r w:rsidRPr="00C53999">
      <w:rPr>
        <w:rFonts w:ascii="Arial" w:hAnsi="Arial" w:cs="Arial"/>
        <w:spacing w:val="20"/>
        <w:w w:val="200"/>
        <w:sz w:val="12"/>
        <w:szCs w:val="10"/>
        <w:lang w:val="es-ES"/>
      </w:rPr>
      <w:t>H</w:t>
    </w:r>
    <w:r w:rsidRPr="00C53999">
      <w:rPr>
        <w:rFonts w:ascii="Arial" w:hAnsi="Arial" w:cs="Arial"/>
        <w:spacing w:val="20"/>
        <w:w w:val="200"/>
        <w:sz w:val="8"/>
        <w:szCs w:val="10"/>
        <w:lang w:val="es-ES"/>
      </w:rPr>
      <w:t>ERRERA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8CF" w:rsidRPr="00C53999" w:rsidRDefault="006508CF" w:rsidP="006E1629">
    <w:pPr>
      <w:pStyle w:val="Piedepgina"/>
      <w:spacing w:line="360" w:lineRule="auto"/>
      <w:ind w:right="360"/>
      <w:jc w:val="center"/>
      <w:rPr>
        <w:rFonts w:ascii="Calibri" w:hAnsi="Calibri" w:cs="Calibri"/>
        <w:smallCaps/>
        <w:spacing w:val="20"/>
        <w:w w:val="200"/>
        <w:sz w:val="10"/>
        <w:szCs w:val="10"/>
        <w:lang w:val="es-ES"/>
      </w:rPr>
    </w:pPr>
    <w:r w:rsidRPr="00C53999">
      <w:rPr>
        <w:rFonts w:ascii="Calibri" w:hAnsi="Calibri" w:cs="Calibri"/>
        <w:smallCaps/>
        <w:spacing w:val="20"/>
        <w:w w:val="200"/>
        <w:sz w:val="10"/>
        <w:szCs w:val="10"/>
        <w:lang w:val="es-ES"/>
      </w:rPr>
      <w:t>TRIBUNAL SUPERIOR DEL DISTRITO JUDICIAL – MOCOA PUTUMAYO</w:t>
    </w:r>
  </w:p>
  <w:p w:rsidR="006508CF" w:rsidRPr="00213147" w:rsidRDefault="006508CF" w:rsidP="006E1629">
    <w:pPr>
      <w:pStyle w:val="Piedepgina"/>
      <w:jc w:val="center"/>
      <w:rPr>
        <w:rFonts w:ascii="Calibri" w:hAnsi="Calibri" w:cs="Calibri"/>
      </w:rPr>
    </w:pPr>
    <w:r w:rsidRPr="00213147">
      <w:rPr>
        <w:rFonts w:ascii="Calibri" w:hAnsi="Calibri" w:cs="Calibri"/>
        <w:smallCaps/>
        <w:spacing w:val="20"/>
        <w:w w:val="200"/>
        <w:position w:val="6"/>
        <w:sz w:val="8"/>
        <w:szCs w:val="8"/>
      </w:rPr>
      <w:t>MPDUBERNEY GRISALES HERRERA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5053" w:rsidRDefault="00145053" w:rsidP="002F20AB">
      <w:r>
        <w:separator/>
      </w:r>
    </w:p>
  </w:footnote>
  <w:footnote w:type="continuationSeparator" w:id="0">
    <w:p w:rsidR="00145053" w:rsidRDefault="00145053" w:rsidP="002F20AB">
      <w:r>
        <w:continuationSeparator/>
      </w:r>
    </w:p>
  </w:footnote>
  <w:footnote w:id="1">
    <w:p w:rsidR="000322DE" w:rsidRPr="00CF0583" w:rsidRDefault="000322DE" w:rsidP="000322DE">
      <w:pPr>
        <w:pStyle w:val="Textonotapie"/>
        <w:rPr>
          <w:rFonts w:asciiTheme="minorHAnsi" w:hAnsiTheme="minorHAnsi"/>
          <w:lang w:val="es-ES"/>
        </w:rPr>
      </w:pPr>
      <w:r w:rsidRPr="00CF0583">
        <w:rPr>
          <w:rStyle w:val="Refdenotaalpie"/>
          <w:rFonts w:asciiTheme="minorHAnsi" w:hAnsiTheme="minorHAnsi"/>
        </w:rPr>
        <w:footnoteRef/>
      </w:r>
      <w:r w:rsidRPr="00A11332">
        <w:rPr>
          <w:rFonts w:asciiTheme="minorHAnsi" w:hAnsiTheme="minorHAnsi"/>
          <w:lang w:val="es-CO"/>
        </w:rPr>
        <w:t xml:space="preserve"> </w:t>
      </w:r>
      <w:r w:rsidR="00CF0583" w:rsidRPr="00A11332">
        <w:rPr>
          <w:rFonts w:asciiTheme="minorHAnsi" w:hAnsiTheme="minorHAnsi"/>
          <w:lang w:val="es-CO"/>
        </w:rPr>
        <w:t>CC</w:t>
      </w:r>
      <w:r w:rsidRPr="00A11332">
        <w:rPr>
          <w:rFonts w:asciiTheme="minorHAnsi" w:hAnsiTheme="minorHAnsi"/>
          <w:lang w:val="es-CO"/>
        </w:rPr>
        <w:t xml:space="preserve">. T-217 </w:t>
      </w:r>
      <w:r w:rsidR="00CF0583" w:rsidRPr="00A11332">
        <w:rPr>
          <w:rFonts w:asciiTheme="minorHAnsi" w:hAnsiTheme="minorHAnsi"/>
          <w:lang w:val="es-CO"/>
        </w:rPr>
        <w:t xml:space="preserve">de </w:t>
      </w:r>
      <w:r w:rsidRPr="00A11332">
        <w:rPr>
          <w:rFonts w:asciiTheme="minorHAnsi" w:hAnsiTheme="minorHAnsi"/>
          <w:lang w:val="es-CO"/>
        </w:rPr>
        <w:t>2013</w:t>
      </w:r>
      <w:r w:rsidR="00CF0583" w:rsidRPr="00A11332">
        <w:rPr>
          <w:rFonts w:asciiTheme="minorHAnsi" w:hAnsiTheme="minorHAnsi"/>
          <w:lang w:val="es-CO"/>
        </w:rPr>
        <w:t xml:space="preserve">, reiterada en la </w:t>
      </w:r>
      <w:r w:rsidR="00CF0583" w:rsidRPr="00CF0583">
        <w:rPr>
          <w:rFonts w:asciiTheme="minorHAnsi" w:hAnsiTheme="minorHAnsi"/>
          <w:bCs/>
          <w:lang w:val="es-ES"/>
        </w:rPr>
        <w:t>T-021 de 2016</w:t>
      </w:r>
      <w:r w:rsidR="00CF0583" w:rsidRPr="00CF0583">
        <w:rPr>
          <w:rFonts w:asciiTheme="minorHAnsi" w:hAnsiTheme="minorHAnsi"/>
          <w:lang w:val="es-ES"/>
        </w:rPr>
        <w:t>.</w:t>
      </w:r>
    </w:p>
  </w:footnote>
  <w:footnote w:id="2">
    <w:p w:rsidR="000322DE" w:rsidRPr="00A11332" w:rsidRDefault="000322DE" w:rsidP="000322DE">
      <w:pPr>
        <w:pStyle w:val="Textonotapie"/>
        <w:jc w:val="both"/>
        <w:rPr>
          <w:rFonts w:asciiTheme="minorHAnsi" w:hAnsiTheme="minorHAnsi" w:cs="Calibri"/>
          <w:lang w:val="es-CO"/>
        </w:rPr>
      </w:pPr>
      <w:r>
        <w:rPr>
          <w:rFonts w:asciiTheme="minorHAnsi" w:hAnsiTheme="minorHAnsi" w:cs="Calibri"/>
          <w:vertAlign w:val="superscript"/>
        </w:rPr>
        <w:footnoteRef/>
      </w:r>
      <w:r>
        <w:rPr>
          <w:rFonts w:asciiTheme="minorHAnsi" w:hAnsiTheme="minorHAnsi" w:cs="Calibri"/>
          <w:lang w:val="es-CO"/>
        </w:rPr>
        <w:t xml:space="preserve"> </w:t>
      </w:r>
      <w:r w:rsidR="004924A9" w:rsidRPr="00A11332">
        <w:rPr>
          <w:rFonts w:asciiTheme="minorHAnsi" w:hAnsiTheme="minorHAnsi"/>
          <w:lang w:val="es-CO"/>
        </w:rPr>
        <w:t>CC</w:t>
      </w:r>
      <w:r w:rsidRPr="00A11332">
        <w:rPr>
          <w:rFonts w:asciiTheme="minorHAnsi" w:hAnsiTheme="minorHAnsi"/>
          <w:lang w:val="es-CO"/>
        </w:rPr>
        <w:t xml:space="preserve">. </w:t>
      </w:r>
      <w:r>
        <w:rPr>
          <w:rFonts w:asciiTheme="minorHAnsi" w:hAnsiTheme="minorHAnsi" w:cs="Calibri"/>
          <w:lang w:val="es-CO"/>
        </w:rPr>
        <w:t xml:space="preserve">T-600 </w:t>
      </w:r>
      <w:r w:rsidR="004924A9">
        <w:rPr>
          <w:rFonts w:asciiTheme="minorHAnsi" w:hAnsiTheme="minorHAnsi" w:cs="Calibri"/>
          <w:lang w:val="es-CO"/>
        </w:rPr>
        <w:t>de 2002, reiterada en la T-572 de 2015.</w:t>
      </w:r>
    </w:p>
  </w:footnote>
  <w:footnote w:id="3">
    <w:p w:rsidR="000322DE" w:rsidRPr="00A11332" w:rsidRDefault="000322DE" w:rsidP="000322DE">
      <w:pPr>
        <w:pStyle w:val="Textonotapie"/>
        <w:jc w:val="both"/>
        <w:rPr>
          <w:rFonts w:asciiTheme="minorHAnsi" w:hAnsiTheme="minorHAnsi" w:cs="Calibri"/>
          <w:lang w:val="es-CO"/>
        </w:rPr>
      </w:pPr>
      <w:r>
        <w:rPr>
          <w:rFonts w:asciiTheme="minorHAnsi" w:hAnsiTheme="minorHAnsi" w:cs="Calibri"/>
          <w:vertAlign w:val="superscript"/>
        </w:rPr>
        <w:footnoteRef/>
      </w:r>
      <w:r>
        <w:rPr>
          <w:rFonts w:asciiTheme="minorHAnsi" w:hAnsiTheme="minorHAnsi" w:cs="Calibri"/>
          <w:lang w:val="es-CO"/>
        </w:rPr>
        <w:t xml:space="preserve"> </w:t>
      </w:r>
      <w:r w:rsidR="004924A9" w:rsidRPr="00A11332">
        <w:rPr>
          <w:rFonts w:asciiTheme="minorHAnsi" w:hAnsiTheme="minorHAnsi"/>
          <w:lang w:val="es-CO"/>
        </w:rPr>
        <w:t>CC</w:t>
      </w:r>
      <w:r w:rsidR="0093073E" w:rsidRPr="00A11332">
        <w:rPr>
          <w:rFonts w:asciiTheme="minorHAnsi" w:hAnsiTheme="minorHAnsi"/>
          <w:lang w:val="es-CO"/>
        </w:rPr>
        <w:t xml:space="preserve">. </w:t>
      </w:r>
      <w:r>
        <w:rPr>
          <w:rFonts w:asciiTheme="minorHAnsi" w:hAnsiTheme="minorHAnsi" w:cs="Calibri"/>
          <w:lang w:val="es-CO"/>
        </w:rPr>
        <w:t xml:space="preserve">T-046 de 1995.   </w:t>
      </w:r>
    </w:p>
  </w:footnote>
  <w:footnote w:id="4">
    <w:p w:rsidR="000322DE" w:rsidRPr="00A11332" w:rsidRDefault="000322DE" w:rsidP="000322DE">
      <w:pPr>
        <w:pStyle w:val="Textonotapie"/>
        <w:jc w:val="both"/>
        <w:rPr>
          <w:rFonts w:asciiTheme="minorHAnsi" w:hAnsiTheme="minorHAnsi" w:cs="Calibri"/>
          <w:lang w:val="es-CO"/>
        </w:rPr>
      </w:pPr>
      <w:r>
        <w:rPr>
          <w:rFonts w:asciiTheme="minorHAnsi" w:hAnsiTheme="minorHAnsi" w:cs="Calibri"/>
          <w:vertAlign w:val="superscript"/>
        </w:rPr>
        <w:footnoteRef/>
      </w:r>
      <w:r>
        <w:rPr>
          <w:rFonts w:asciiTheme="minorHAnsi" w:hAnsiTheme="minorHAnsi" w:cs="Calibri"/>
          <w:lang w:val="es-CO"/>
        </w:rPr>
        <w:t xml:space="preserve"> </w:t>
      </w:r>
      <w:r w:rsidR="004924A9" w:rsidRPr="00A11332">
        <w:rPr>
          <w:rFonts w:asciiTheme="minorHAnsi" w:hAnsiTheme="minorHAnsi"/>
          <w:lang w:val="es-CO"/>
        </w:rPr>
        <w:t>CC</w:t>
      </w:r>
      <w:r w:rsidR="0093073E" w:rsidRPr="00A11332">
        <w:rPr>
          <w:rFonts w:asciiTheme="minorHAnsi" w:hAnsiTheme="minorHAnsi"/>
          <w:lang w:val="es-CO"/>
        </w:rPr>
        <w:t xml:space="preserve">.  </w:t>
      </w:r>
      <w:r>
        <w:rPr>
          <w:rFonts w:asciiTheme="minorHAnsi" w:hAnsiTheme="minorHAnsi" w:cs="Calibri"/>
          <w:lang w:val="es-CO"/>
        </w:rPr>
        <w:t>T-100 de 1994, T-256 de 1995, T-325 de 1995, T-455 de 1996, T-459 de 1996, T-083 de 1997  y SU-133 de 1998.</w:t>
      </w:r>
    </w:p>
  </w:footnote>
  <w:footnote w:id="5">
    <w:p w:rsidR="000322DE" w:rsidRDefault="000322DE" w:rsidP="000322DE">
      <w:pPr>
        <w:pStyle w:val="Textonotapie"/>
        <w:jc w:val="both"/>
        <w:rPr>
          <w:rFonts w:asciiTheme="minorHAnsi" w:hAnsiTheme="minorHAnsi" w:cs="Calibri"/>
          <w:lang w:val="es-CO"/>
        </w:rPr>
      </w:pPr>
      <w:r>
        <w:rPr>
          <w:rFonts w:asciiTheme="minorHAnsi" w:hAnsiTheme="minorHAnsi" w:cs="Calibri"/>
          <w:vertAlign w:val="superscript"/>
          <w:lang w:val="es-CO"/>
        </w:rPr>
        <w:footnoteRef/>
      </w:r>
      <w:r>
        <w:rPr>
          <w:rFonts w:asciiTheme="minorHAnsi" w:hAnsiTheme="minorHAnsi" w:cs="Calibri"/>
          <w:lang w:val="es-CO"/>
        </w:rPr>
        <w:t xml:space="preserve"> </w:t>
      </w:r>
      <w:r w:rsidR="004924A9" w:rsidRPr="00A11332">
        <w:rPr>
          <w:rFonts w:asciiTheme="minorHAnsi" w:hAnsiTheme="minorHAnsi"/>
          <w:lang w:val="es-CO"/>
        </w:rPr>
        <w:t>CC</w:t>
      </w:r>
      <w:r w:rsidR="0093073E" w:rsidRPr="00A11332">
        <w:rPr>
          <w:rFonts w:asciiTheme="minorHAnsi" w:hAnsiTheme="minorHAnsi"/>
          <w:lang w:val="es-CO"/>
        </w:rPr>
        <w:t xml:space="preserve">.  </w:t>
      </w:r>
      <w:r>
        <w:rPr>
          <w:rFonts w:asciiTheme="minorHAnsi" w:hAnsiTheme="minorHAnsi" w:cs="Calibri"/>
          <w:lang w:val="es-CO"/>
        </w:rPr>
        <w:t xml:space="preserve">T-225 de 1993: según esta sentencia </w:t>
      </w:r>
      <w:r>
        <w:rPr>
          <w:rFonts w:asciiTheme="minorHAnsi" w:hAnsiTheme="minorHAnsi" w:cs="Calibri"/>
          <w:bCs/>
          <w:lang w:val="es-CO"/>
        </w:rPr>
        <w:t>el perjuicio irremediable se caracteriza i</w:t>
      </w:r>
      <w:r>
        <w:rPr>
          <w:rFonts w:asciiTheme="minorHAnsi" w:hAnsiTheme="minorHAnsi" w:cs="Calibri"/>
          <w:lang w:val="es-CO"/>
        </w:rPr>
        <w:t>) por ser inminente, es decir, que se trate de una amenaza que está por suceder prontamente; ii) por ser grave, esto es, que el daño o menoscabo material o moral en el haber jurídico de la persona sea de gran intensidad; iii) porque las medidas que se requieren para conjurar el perjuicio irremediable sean urgentes; y iv) porque la acción de tutela sea impostergable a fin de garantizar que sea adecuada para restablecer el orden social justo en toda su integridad.</w:t>
      </w:r>
    </w:p>
  </w:footnote>
  <w:footnote w:id="6">
    <w:p w:rsidR="008866D2" w:rsidRPr="008866D2" w:rsidRDefault="008866D2">
      <w:pPr>
        <w:pStyle w:val="Textonotapie"/>
        <w:rPr>
          <w:rFonts w:asciiTheme="minorHAnsi" w:hAnsiTheme="minorHAnsi" w:cstheme="minorHAnsi"/>
          <w:lang w:val="es-CO"/>
        </w:rPr>
      </w:pPr>
      <w:r w:rsidRPr="008866D2">
        <w:rPr>
          <w:rStyle w:val="Refdenotaalpie"/>
          <w:rFonts w:asciiTheme="minorHAnsi" w:hAnsiTheme="minorHAnsi" w:cstheme="minorHAnsi"/>
        </w:rPr>
        <w:footnoteRef/>
      </w:r>
      <w:r w:rsidRPr="00226740">
        <w:rPr>
          <w:rFonts w:asciiTheme="minorHAnsi" w:hAnsiTheme="minorHAnsi" w:cstheme="minorHAnsi"/>
          <w:lang w:val="es-CO"/>
        </w:rPr>
        <w:t xml:space="preserve"> </w:t>
      </w:r>
      <w:r w:rsidRPr="008866D2">
        <w:rPr>
          <w:rFonts w:asciiTheme="minorHAnsi" w:hAnsiTheme="minorHAnsi" w:cstheme="minorHAnsi"/>
          <w:lang w:val="es-CO"/>
        </w:rPr>
        <w:t xml:space="preserve">CC. </w:t>
      </w:r>
      <w:r w:rsidR="009E0E53">
        <w:rPr>
          <w:rFonts w:asciiTheme="minorHAnsi" w:hAnsiTheme="minorHAnsi" w:cstheme="minorHAnsi"/>
          <w:lang w:val="es-CO"/>
        </w:rPr>
        <w:t>SU</w:t>
      </w:r>
      <w:r w:rsidRPr="008866D2">
        <w:rPr>
          <w:rFonts w:asciiTheme="minorHAnsi" w:hAnsiTheme="minorHAnsi" w:cstheme="minorHAnsi"/>
          <w:lang w:val="es-CO"/>
        </w:rPr>
        <w:t>-</w:t>
      </w:r>
      <w:r w:rsidR="009E0E53">
        <w:rPr>
          <w:rFonts w:asciiTheme="minorHAnsi" w:hAnsiTheme="minorHAnsi" w:cstheme="minorHAnsi"/>
          <w:lang w:val="es-CO"/>
        </w:rPr>
        <w:t xml:space="preserve">442 </w:t>
      </w:r>
      <w:r w:rsidR="00EF1ACF">
        <w:rPr>
          <w:rFonts w:asciiTheme="minorHAnsi" w:hAnsiTheme="minorHAnsi" w:cstheme="minorHAnsi"/>
          <w:lang w:val="es-CO"/>
        </w:rPr>
        <w:t>de 2016, reiterada en la</w:t>
      </w:r>
      <w:r w:rsidR="00E971A7">
        <w:rPr>
          <w:rFonts w:asciiTheme="minorHAnsi" w:hAnsiTheme="minorHAnsi" w:cstheme="minorHAnsi"/>
          <w:lang w:val="es-CO"/>
        </w:rPr>
        <w:t>s</w:t>
      </w:r>
      <w:r w:rsidR="00EF1ACF">
        <w:rPr>
          <w:rFonts w:asciiTheme="minorHAnsi" w:hAnsiTheme="minorHAnsi" w:cstheme="minorHAnsi"/>
          <w:lang w:val="es-CO"/>
        </w:rPr>
        <w:t xml:space="preserve"> T-068 de 2017</w:t>
      </w:r>
      <w:r w:rsidR="00E971A7">
        <w:rPr>
          <w:rFonts w:asciiTheme="minorHAnsi" w:hAnsiTheme="minorHAnsi" w:cstheme="minorHAnsi"/>
          <w:lang w:val="es-CO"/>
        </w:rPr>
        <w:t xml:space="preserve"> y T-157 de 2017</w:t>
      </w:r>
      <w:r w:rsidR="00EF1ACF">
        <w:rPr>
          <w:rFonts w:asciiTheme="minorHAnsi" w:hAnsiTheme="minorHAnsi" w:cstheme="minorHAnsi"/>
          <w:lang w:val="es-CO"/>
        </w:rPr>
        <w:t>.</w:t>
      </w:r>
    </w:p>
  </w:footnote>
  <w:footnote w:id="7">
    <w:p w:rsidR="000322DE" w:rsidRPr="00480147" w:rsidRDefault="000322DE" w:rsidP="000322DE">
      <w:pPr>
        <w:pStyle w:val="Textonotapie"/>
        <w:rPr>
          <w:rFonts w:asciiTheme="minorHAnsi" w:hAnsiTheme="minorHAnsi"/>
          <w:lang w:val="es-CO"/>
        </w:rPr>
      </w:pPr>
      <w:r w:rsidRPr="00480147">
        <w:rPr>
          <w:rStyle w:val="Refdenotaalpie"/>
          <w:rFonts w:asciiTheme="minorHAnsi" w:hAnsiTheme="minorHAnsi"/>
        </w:rPr>
        <w:footnoteRef/>
      </w:r>
      <w:r w:rsidRPr="00A11332">
        <w:rPr>
          <w:rFonts w:asciiTheme="minorHAnsi" w:hAnsiTheme="minorHAnsi"/>
          <w:lang w:val="es-CO"/>
        </w:rPr>
        <w:t xml:space="preserve"> </w:t>
      </w:r>
      <w:r w:rsidR="004924A9">
        <w:rPr>
          <w:rFonts w:asciiTheme="minorHAnsi" w:hAnsiTheme="minorHAnsi"/>
          <w:lang w:val="es-CO"/>
        </w:rPr>
        <w:t>CC</w:t>
      </w:r>
      <w:r w:rsidRPr="00480147">
        <w:rPr>
          <w:rFonts w:asciiTheme="minorHAnsi" w:hAnsiTheme="minorHAnsi"/>
          <w:lang w:val="es-CO"/>
        </w:rPr>
        <w:t>. T-</w:t>
      </w:r>
      <w:r w:rsidR="009E0E53">
        <w:rPr>
          <w:rFonts w:asciiTheme="minorHAnsi" w:hAnsiTheme="minorHAnsi"/>
          <w:lang w:val="es-CO"/>
        </w:rPr>
        <w:t>194</w:t>
      </w:r>
      <w:r w:rsidR="00F24B37">
        <w:rPr>
          <w:rFonts w:asciiTheme="minorHAnsi" w:hAnsiTheme="minorHAnsi"/>
          <w:lang w:val="es-CO"/>
        </w:rPr>
        <w:t xml:space="preserve"> del </w:t>
      </w:r>
      <w:r w:rsidR="009E0E53">
        <w:rPr>
          <w:rFonts w:asciiTheme="minorHAnsi" w:hAnsiTheme="minorHAnsi"/>
          <w:lang w:val="es-CO"/>
        </w:rPr>
        <w:t>2016</w:t>
      </w:r>
      <w:r w:rsidR="00EF1ACF">
        <w:rPr>
          <w:rFonts w:asciiTheme="minorHAnsi" w:hAnsiTheme="minorHAnsi"/>
          <w:lang w:val="es-CO"/>
        </w:rPr>
        <w:t xml:space="preserve">, </w:t>
      </w:r>
      <w:r w:rsidR="00EF1ACF" w:rsidRPr="00480147">
        <w:rPr>
          <w:rFonts w:asciiTheme="minorHAnsi" w:hAnsiTheme="minorHAnsi"/>
          <w:lang w:val="es-CO"/>
        </w:rPr>
        <w:t>T-</w:t>
      </w:r>
      <w:r w:rsidR="00EF1ACF">
        <w:rPr>
          <w:rFonts w:asciiTheme="minorHAnsi" w:hAnsiTheme="minorHAnsi"/>
          <w:lang w:val="es-CO"/>
        </w:rPr>
        <w:t>721 del 2016 y T-068 de 2017</w:t>
      </w:r>
      <w:r w:rsidR="00E971A7">
        <w:rPr>
          <w:rFonts w:asciiTheme="minorHAnsi" w:hAnsiTheme="minorHAnsi"/>
          <w:lang w:val="es-CO"/>
        </w:rPr>
        <w:t>, entre otras.</w:t>
      </w:r>
    </w:p>
  </w:footnote>
  <w:footnote w:id="8">
    <w:p w:rsidR="009E0E53" w:rsidRPr="00385DEC" w:rsidRDefault="009E0E53" w:rsidP="009E0E53">
      <w:pPr>
        <w:pStyle w:val="Textonotapie"/>
        <w:rPr>
          <w:lang w:val="es-CO"/>
        </w:rPr>
      </w:pPr>
      <w:r>
        <w:rPr>
          <w:rStyle w:val="Refdenotaalpie"/>
        </w:rPr>
        <w:footnoteRef/>
      </w:r>
      <w:r w:rsidRPr="00A11332">
        <w:rPr>
          <w:lang w:val="es-CO"/>
        </w:rPr>
        <w:t xml:space="preserve"> </w:t>
      </w:r>
      <w:r>
        <w:rPr>
          <w:rFonts w:asciiTheme="minorHAnsi" w:hAnsiTheme="minorHAnsi"/>
          <w:lang w:val="es-CO"/>
        </w:rPr>
        <w:t>CC</w:t>
      </w:r>
      <w:r w:rsidRPr="00480147">
        <w:rPr>
          <w:rFonts w:asciiTheme="minorHAnsi" w:hAnsiTheme="minorHAnsi"/>
          <w:lang w:val="es-CO"/>
        </w:rPr>
        <w:t>. T-</w:t>
      </w:r>
      <w:r>
        <w:rPr>
          <w:rFonts w:asciiTheme="minorHAnsi" w:hAnsiTheme="minorHAnsi"/>
          <w:lang w:val="es-CO"/>
        </w:rPr>
        <w:t>376 de 2011, reiterada en las T-716 de 2015 y T-721 de 2016.</w:t>
      </w:r>
    </w:p>
  </w:footnote>
  <w:footnote w:id="9">
    <w:p w:rsidR="00106518" w:rsidRPr="00106518" w:rsidRDefault="00106518">
      <w:pPr>
        <w:pStyle w:val="Textonotapie"/>
        <w:rPr>
          <w:rFonts w:asciiTheme="minorHAnsi" w:hAnsiTheme="minorHAnsi"/>
          <w:lang w:val="es-CO"/>
        </w:rPr>
      </w:pPr>
      <w:r w:rsidRPr="00106518">
        <w:rPr>
          <w:rStyle w:val="Refdenotaalpie"/>
          <w:rFonts w:asciiTheme="minorHAnsi" w:hAnsiTheme="minorHAnsi"/>
        </w:rPr>
        <w:footnoteRef/>
      </w:r>
      <w:r w:rsidRPr="00106518">
        <w:rPr>
          <w:rFonts w:asciiTheme="minorHAnsi" w:hAnsiTheme="minorHAnsi"/>
        </w:rPr>
        <w:t xml:space="preserve"> </w:t>
      </w:r>
      <w:r w:rsidRPr="00106518">
        <w:rPr>
          <w:rFonts w:asciiTheme="minorHAnsi" w:hAnsiTheme="minorHAnsi"/>
          <w:lang w:val="es-CO"/>
        </w:rPr>
        <w:t>CC. T-757 de 2011</w:t>
      </w:r>
      <w:r w:rsidR="00EF1ACF">
        <w:rPr>
          <w:rFonts w:asciiTheme="minorHAnsi" w:hAnsiTheme="minorHAnsi"/>
          <w:lang w:val="es-CO"/>
        </w:rPr>
        <w:t xml:space="preserve">, reiterada en la T-745 de 2014. En la T-043 de 2016 también se analizó la pérdida del subsidio, pero con base en el incumplimiento de un requisito diferente al de la edad (65 años). </w:t>
      </w:r>
    </w:p>
  </w:footnote>
  <w:footnote w:id="10">
    <w:p w:rsidR="0052796D" w:rsidRPr="0052796D" w:rsidRDefault="0052796D">
      <w:pPr>
        <w:pStyle w:val="Textonotapie"/>
        <w:rPr>
          <w:lang w:val="es-CO"/>
        </w:rPr>
      </w:pPr>
      <w:r>
        <w:rPr>
          <w:rStyle w:val="Refdenotaalpie"/>
        </w:rPr>
        <w:footnoteRef/>
      </w:r>
      <w:r>
        <w:t xml:space="preserve"> </w:t>
      </w:r>
      <w:r>
        <w:rPr>
          <w:rFonts w:asciiTheme="minorHAnsi" w:hAnsiTheme="minorHAnsi"/>
          <w:lang w:val="es-CO"/>
        </w:rPr>
        <w:t>CC</w:t>
      </w:r>
      <w:r w:rsidRPr="00C031DC">
        <w:rPr>
          <w:rFonts w:asciiTheme="minorHAnsi" w:hAnsiTheme="minorHAnsi"/>
          <w:lang w:val="es-CO"/>
        </w:rPr>
        <w:t xml:space="preserve">. </w:t>
      </w:r>
      <w:r>
        <w:rPr>
          <w:rFonts w:asciiTheme="minorHAnsi" w:hAnsiTheme="minorHAnsi"/>
          <w:lang w:val="es-CO"/>
        </w:rPr>
        <w:t>SU-442 de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8CF" w:rsidRDefault="006508CF" w:rsidP="006E1629">
    <w:pPr>
      <w:pStyle w:val="Encabezado"/>
      <w:framePr w:wrap="around" w:vAnchor="text" w:hAnchor="margin" w:xAlign="right" w:y="1"/>
      <w:rPr>
        <w:rStyle w:val="Nmerodepgina"/>
        <w:rFonts w:cs="Verdana"/>
      </w:rPr>
    </w:pPr>
    <w:r>
      <w:rPr>
        <w:rStyle w:val="Nmerodepgina"/>
        <w:rFonts w:cs="Verdana"/>
      </w:rPr>
      <w:fldChar w:fldCharType="begin"/>
    </w:r>
    <w:r>
      <w:rPr>
        <w:rStyle w:val="Nmerodepgina"/>
        <w:rFonts w:cs="Verdana"/>
      </w:rPr>
      <w:instrText xml:space="preserve">PAGE  </w:instrText>
    </w:r>
    <w:r>
      <w:rPr>
        <w:rStyle w:val="Nmerodepgina"/>
        <w:rFonts w:cs="Verdana"/>
      </w:rPr>
      <w:fldChar w:fldCharType="end"/>
    </w:r>
  </w:p>
  <w:p w:rsidR="006508CF" w:rsidRDefault="006508CF">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8CF" w:rsidRPr="00AA6B28" w:rsidRDefault="006508CF">
    <w:pPr>
      <w:pStyle w:val="Encabezado"/>
      <w:pBdr>
        <w:bottom w:val="single" w:sz="4" w:space="1" w:color="D9D9D9"/>
      </w:pBdr>
      <w:jc w:val="right"/>
      <w:rPr>
        <w:rFonts w:ascii="Calibri" w:hAnsi="Calibri"/>
        <w:b/>
        <w:lang w:val="es-CO"/>
      </w:rPr>
    </w:pPr>
    <w:r w:rsidRPr="00AA6B28">
      <w:rPr>
        <w:rFonts w:ascii="Calibri" w:hAnsi="Calibri"/>
        <w:color w:val="7F7F7F"/>
        <w:spacing w:val="60"/>
        <w:sz w:val="22"/>
        <w:lang w:val="es-CO"/>
      </w:rPr>
      <w:t>Página</w:t>
    </w:r>
    <w:r w:rsidRPr="00AA6B28">
      <w:rPr>
        <w:rFonts w:ascii="Calibri" w:hAnsi="Calibri"/>
        <w:sz w:val="22"/>
        <w:lang w:val="es-CO"/>
      </w:rPr>
      <w:t xml:space="preserve"> | </w:t>
    </w:r>
    <w:r w:rsidRPr="00AA6B28">
      <w:rPr>
        <w:rFonts w:ascii="Calibri" w:hAnsi="Calibri"/>
        <w:sz w:val="22"/>
        <w:lang w:val="es-CO"/>
      </w:rPr>
      <w:fldChar w:fldCharType="begin"/>
    </w:r>
    <w:r w:rsidRPr="00AA6B28">
      <w:rPr>
        <w:rFonts w:ascii="Calibri" w:hAnsi="Calibri"/>
        <w:sz w:val="22"/>
        <w:lang w:val="es-CO"/>
      </w:rPr>
      <w:instrText xml:space="preserve"> PAGE   \* MERGEFORMAT </w:instrText>
    </w:r>
    <w:r w:rsidRPr="00AA6B28">
      <w:rPr>
        <w:rFonts w:ascii="Calibri" w:hAnsi="Calibri"/>
        <w:sz w:val="22"/>
        <w:lang w:val="es-CO"/>
      </w:rPr>
      <w:fldChar w:fldCharType="separate"/>
    </w:r>
    <w:r w:rsidR="00CC3D82">
      <w:rPr>
        <w:rFonts w:ascii="Calibri" w:hAnsi="Calibri"/>
        <w:noProof/>
        <w:sz w:val="22"/>
        <w:lang w:val="es-CO"/>
      </w:rPr>
      <w:t>8</w:t>
    </w:r>
    <w:r w:rsidRPr="00AA6B28">
      <w:rPr>
        <w:rFonts w:ascii="Calibri" w:hAnsi="Calibri"/>
        <w:sz w:val="22"/>
        <w:lang w:val="es-CO"/>
      </w:rPr>
      <w:fldChar w:fldCharType="end"/>
    </w:r>
  </w:p>
  <w:p w:rsidR="006508CF" w:rsidRPr="00AA6B28" w:rsidRDefault="006508CF" w:rsidP="00235DC0">
    <w:pPr>
      <w:pStyle w:val="Encabezado"/>
      <w:ind w:right="360"/>
      <w:jc w:val="both"/>
      <w:rPr>
        <w:rFonts w:ascii="Calibri" w:hAnsi="Calibri" w:cs="Calibri"/>
        <w:i/>
        <w:sz w:val="20"/>
        <w:szCs w:val="20"/>
        <w:lang w:val="es-CO"/>
      </w:rPr>
    </w:pPr>
    <w:r w:rsidRPr="00AA6B28">
      <w:rPr>
        <w:rFonts w:ascii="Calibri" w:hAnsi="Calibri" w:cs="Calibri"/>
        <w:i/>
        <w:sz w:val="20"/>
        <w:szCs w:val="20"/>
        <w:lang w:val="es-CO"/>
      </w:rPr>
      <w:t>EXPEDIENTE No.</w:t>
    </w:r>
    <w:r w:rsidR="00AB5EE6">
      <w:rPr>
        <w:rFonts w:ascii="Calibri" w:hAnsi="Calibri" w:cs="Calibri"/>
        <w:i/>
        <w:sz w:val="20"/>
        <w:szCs w:val="20"/>
        <w:lang w:val="es-CO"/>
      </w:rPr>
      <w:t>2017</w:t>
    </w:r>
    <w:r w:rsidR="00205391">
      <w:rPr>
        <w:rFonts w:ascii="Calibri" w:hAnsi="Calibri" w:cs="Calibri"/>
        <w:i/>
        <w:sz w:val="20"/>
        <w:szCs w:val="20"/>
        <w:lang w:val="es-CO"/>
      </w:rPr>
      <w:t>-</w:t>
    </w:r>
    <w:r w:rsidR="00AB5EE6">
      <w:rPr>
        <w:rFonts w:ascii="Calibri" w:hAnsi="Calibri" w:cs="Calibri"/>
        <w:i/>
        <w:sz w:val="20"/>
        <w:szCs w:val="20"/>
        <w:lang w:val="es-CO"/>
      </w:rPr>
      <w:t>00044</w:t>
    </w:r>
    <w:r w:rsidR="006F2EEC">
      <w:rPr>
        <w:rFonts w:ascii="Calibri" w:hAnsi="Calibri" w:cs="Calibri"/>
        <w:i/>
        <w:sz w:val="20"/>
        <w:szCs w:val="20"/>
        <w:lang w:val="es-CO"/>
      </w:rPr>
      <w:t>-02</w:t>
    </w:r>
    <w:r w:rsidRPr="00AA6B28">
      <w:rPr>
        <w:rFonts w:ascii="Calibri" w:hAnsi="Calibri" w:cs="Calibri"/>
        <w:i/>
        <w:sz w:val="20"/>
        <w:szCs w:val="20"/>
        <w:lang w:val="es-CO"/>
      </w:rPr>
      <w:t xml:space="preserve"> </w:t>
    </w:r>
  </w:p>
  <w:p w:rsidR="006508CF" w:rsidRPr="00F839CE" w:rsidRDefault="006508CF" w:rsidP="006F562A">
    <w:pPr>
      <w:pStyle w:val="Encabezado"/>
      <w:ind w:right="360"/>
      <w:jc w:val="both"/>
      <w:rPr>
        <w:rFonts w:ascii="Calibri" w:hAnsi="Calibri" w:cs="Calibri"/>
        <w: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8CF" w:rsidRPr="0092089F" w:rsidRDefault="006508CF">
    <w:pPr>
      <w:pStyle w:val="Encabezado"/>
      <w:jc w:val="right"/>
      <w:rPr>
        <w:rFonts w:ascii="Calibri" w:hAnsi="Calibri" w:cs="Calibri"/>
      </w:rPr>
    </w:pPr>
    <w:r w:rsidRPr="0092089F">
      <w:rPr>
        <w:rFonts w:ascii="Calibri" w:hAnsi="Calibri" w:cs="Calibri"/>
      </w:rPr>
      <w:fldChar w:fldCharType="begin"/>
    </w:r>
    <w:r w:rsidRPr="0092089F">
      <w:rPr>
        <w:rFonts w:ascii="Calibri" w:hAnsi="Calibri" w:cs="Calibri"/>
      </w:rPr>
      <w:instrText xml:space="preserve"> PAGE   \* MERGEFORMAT </w:instrText>
    </w:r>
    <w:r w:rsidRPr="0092089F">
      <w:rPr>
        <w:rFonts w:ascii="Calibri" w:hAnsi="Calibri" w:cs="Calibri"/>
      </w:rPr>
      <w:fldChar w:fldCharType="separate"/>
    </w:r>
    <w:r>
      <w:rPr>
        <w:rFonts w:ascii="Calibri" w:hAnsi="Calibri" w:cs="Calibri"/>
        <w:noProof/>
      </w:rPr>
      <w:t>1</w:t>
    </w:r>
    <w:r w:rsidRPr="0092089F">
      <w:rPr>
        <w:rFonts w:ascii="Calibri" w:hAnsi="Calibri" w:cs="Calibri"/>
      </w:rPr>
      <w:fldChar w:fldCharType="end"/>
    </w:r>
  </w:p>
  <w:p w:rsidR="006508CF" w:rsidRDefault="006508CF" w:rsidP="006E1629">
    <w:pPr>
      <w:pStyle w:val="Encabezado"/>
      <w:ind w:right="360"/>
      <w:jc w:val="both"/>
    </w:pPr>
    <w:r w:rsidRPr="0020383C">
      <w:rPr>
        <w:rFonts w:ascii="Calibri" w:hAnsi="Calibri"/>
        <w:i/>
      </w:rPr>
      <w:t>E</w:t>
    </w:r>
    <w:r>
      <w:rPr>
        <w:rFonts w:ascii="Calibri" w:hAnsi="Calibri"/>
        <w:i/>
        <w:sz w:val="18"/>
      </w:rPr>
      <w:t>XPEDIENTE No.</w:t>
    </w:r>
    <w:r w:rsidRPr="00F34554">
      <w:rPr>
        <w:rFonts w:ascii="Calibri" w:hAnsi="Calibri"/>
        <w:i/>
        <w:sz w:val="18"/>
      </w:rPr>
      <w:t>201</w:t>
    </w:r>
    <w:r>
      <w:rPr>
        <w:rFonts w:ascii="Calibri" w:hAnsi="Calibri"/>
        <w:i/>
        <w:sz w:val="18"/>
      </w:rPr>
      <w:t>3-00007-</w:t>
    </w:r>
    <w:r w:rsidRPr="00F34554">
      <w:rPr>
        <w:rFonts w:ascii="Calibri" w:hAnsi="Calibri"/>
        <w:i/>
        <w:sz w:val="18"/>
      </w:rPr>
      <w:t>01</w:t>
    </w:r>
    <w:r w:rsidRPr="00B62F4B">
      <w:rPr>
        <w:rFonts w:ascii="Calibri" w:hAnsi="Calibri"/>
        <w:i/>
        <w:sz w:val="18"/>
      </w:rPr>
      <w:t>LLRR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E3156"/>
    <w:multiLevelType w:val="hybridMultilevel"/>
    <w:tmpl w:val="B574AB26"/>
    <w:lvl w:ilvl="0" w:tplc="C5468D7A">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
    <w:nsid w:val="02CA3F3D"/>
    <w:multiLevelType w:val="multilevel"/>
    <w:tmpl w:val="24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9F24006"/>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0A836A04"/>
    <w:multiLevelType w:val="hybridMultilevel"/>
    <w:tmpl w:val="BE928AD0"/>
    <w:lvl w:ilvl="0" w:tplc="FFFFFFFF">
      <w:start w:val="1"/>
      <w:numFmt w:val="decimal"/>
      <w:lvlText w:val="%1."/>
      <w:lvlJc w:val="left"/>
      <w:pPr>
        <w:tabs>
          <w:tab w:val="num" w:pos="426"/>
        </w:tabs>
        <w:ind w:left="426" w:hanging="360"/>
      </w:pPr>
      <w:rPr>
        <w:rFonts w:cs="Times New Roman"/>
      </w:rPr>
    </w:lvl>
    <w:lvl w:ilvl="1" w:tplc="FFFFFFFF">
      <w:start w:val="1"/>
      <w:numFmt w:val="lowerLetter"/>
      <w:lvlText w:val="%2."/>
      <w:lvlJc w:val="left"/>
      <w:pPr>
        <w:tabs>
          <w:tab w:val="num" w:pos="1506"/>
        </w:tabs>
        <w:ind w:left="1506" w:hanging="360"/>
      </w:pPr>
      <w:rPr>
        <w:rFonts w:cs="Times New Roman"/>
      </w:rPr>
    </w:lvl>
    <w:lvl w:ilvl="2" w:tplc="FFFFFFFF" w:tentative="1">
      <w:start w:val="1"/>
      <w:numFmt w:val="lowerRoman"/>
      <w:lvlText w:val="%3."/>
      <w:lvlJc w:val="right"/>
      <w:pPr>
        <w:tabs>
          <w:tab w:val="num" w:pos="2226"/>
        </w:tabs>
        <w:ind w:left="2226" w:hanging="180"/>
      </w:pPr>
      <w:rPr>
        <w:rFonts w:cs="Times New Roman"/>
      </w:rPr>
    </w:lvl>
    <w:lvl w:ilvl="3" w:tplc="FFFFFFFF" w:tentative="1">
      <w:start w:val="1"/>
      <w:numFmt w:val="decimal"/>
      <w:lvlText w:val="%4."/>
      <w:lvlJc w:val="left"/>
      <w:pPr>
        <w:tabs>
          <w:tab w:val="num" w:pos="2946"/>
        </w:tabs>
        <w:ind w:left="2946" w:hanging="360"/>
      </w:pPr>
      <w:rPr>
        <w:rFonts w:cs="Times New Roman"/>
      </w:rPr>
    </w:lvl>
    <w:lvl w:ilvl="4" w:tplc="FFFFFFFF" w:tentative="1">
      <w:start w:val="1"/>
      <w:numFmt w:val="lowerLetter"/>
      <w:lvlText w:val="%5."/>
      <w:lvlJc w:val="left"/>
      <w:pPr>
        <w:tabs>
          <w:tab w:val="num" w:pos="3666"/>
        </w:tabs>
        <w:ind w:left="3666" w:hanging="360"/>
      </w:pPr>
      <w:rPr>
        <w:rFonts w:cs="Times New Roman"/>
      </w:rPr>
    </w:lvl>
    <w:lvl w:ilvl="5" w:tplc="FFFFFFFF" w:tentative="1">
      <w:start w:val="1"/>
      <w:numFmt w:val="lowerRoman"/>
      <w:lvlText w:val="%6."/>
      <w:lvlJc w:val="right"/>
      <w:pPr>
        <w:tabs>
          <w:tab w:val="num" w:pos="4386"/>
        </w:tabs>
        <w:ind w:left="4386" w:hanging="180"/>
      </w:pPr>
      <w:rPr>
        <w:rFonts w:cs="Times New Roman"/>
      </w:rPr>
    </w:lvl>
    <w:lvl w:ilvl="6" w:tplc="FFFFFFFF" w:tentative="1">
      <w:start w:val="1"/>
      <w:numFmt w:val="decimal"/>
      <w:lvlText w:val="%7."/>
      <w:lvlJc w:val="left"/>
      <w:pPr>
        <w:tabs>
          <w:tab w:val="num" w:pos="5106"/>
        </w:tabs>
        <w:ind w:left="5106" w:hanging="360"/>
      </w:pPr>
      <w:rPr>
        <w:rFonts w:cs="Times New Roman"/>
      </w:rPr>
    </w:lvl>
    <w:lvl w:ilvl="7" w:tplc="FFFFFFFF" w:tentative="1">
      <w:start w:val="1"/>
      <w:numFmt w:val="lowerLetter"/>
      <w:lvlText w:val="%8."/>
      <w:lvlJc w:val="left"/>
      <w:pPr>
        <w:tabs>
          <w:tab w:val="num" w:pos="5826"/>
        </w:tabs>
        <w:ind w:left="5826" w:hanging="360"/>
      </w:pPr>
      <w:rPr>
        <w:rFonts w:cs="Times New Roman"/>
      </w:rPr>
    </w:lvl>
    <w:lvl w:ilvl="8" w:tplc="FFFFFFFF" w:tentative="1">
      <w:start w:val="1"/>
      <w:numFmt w:val="lowerRoman"/>
      <w:lvlText w:val="%9."/>
      <w:lvlJc w:val="right"/>
      <w:pPr>
        <w:tabs>
          <w:tab w:val="num" w:pos="6546"/>
        </w:tabs>
        <w:ind w:left="6546" w:hanging="180"/>
      </w:pPr>
      <w:rPr>
        <w:rFonts w:cs="Times New Roman"/>
      </w:rPr>
    </w:lvl>
  </w:abstractNum>
  <w:abstractNum w:abstractNumId="4">
    <w:nsid w:val="0AA76D0A"/>
    <w:multiLevelType w:val="hybridMultilevel"/>
    <w:tmpl w:val="EAA07B9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D9D7E53"/>
    <w:multiLevelType w:val="hybridMultilevel"/>
    <w:tmpl w:val="78E20D42"/>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6">
    <w:nsid w:val="1835568D"/>
    <w:multiLevelType w:val="hybridMultilevel"/>
    <w:tmpl w:val="5D2E0AE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0A42F9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33323AF3"/>
    <w:multiLevelType w:val="multilevel"/>
    <w:tmpl w:val="5900D3D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395115B"/>
    <w:multiLevelType w:val="multilevel"/>
    <w:tmpl w:val="24A05728"/>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sz w:val="24"/>
        <w:szCs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36EC4627"/>
    <w:multiLevelType w:val="hybridMultilevel"/>
    <w:tmpl w:val="F300D1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A034E70"/>
    <w:multiLevelType w:val="hybridMultilevel"/>
    <w:tmpl w:val="320C6124"/>
    <w:lvl w:ilvl="0" w:tplc="240A000F">
      <w:start w:val="1"/>
      <w:numFmt w:val="decimal"/>
      <w:lvlText w:val="%1."/>
      <w:lvlJc w:val="left"/>
      <w:pPr>
        <w:ind w:left="720" w:hanging="360"/>
      </w:pPr>
      <w:rPr>
        <w:rFonts w:cs="Times New Roman" w:hint="default"/>
        <w:b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2">
    <w:nsid w:val="3C9F67B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3D8D1449"/>
    <w:multiLevelType w:val="hybridMultilevel"/>
    <w:tmpl w:val="9BCEC9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DED0011"/>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47C80E25"/>
    <w:multiLevelType w:val="multilevel"/>
    <w:tmpl w:val="C87A66AA"/>
    <w:lvl w:ilvl="0">
      <w:start w:val="9"/>
      <w:numFmt w:val="decimal"/>
      <w:lvlText w:val="%1."/>
      <w:lvlJc w:val="left"/>
      <w:pPr>
        <w:ind w:left="390" w:hanging="390"/>
      </w:pPr>
      <w:rPr>
        <w:rFonts w:cs="Times New Roman" w:hint="default"/>
      </w:rPr>
    </w:lvl>
    <w:lvl w:ilvl="1">
      <w:start w:val="3"/>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7">
    <w:nsid w:val="4B792C8A"/>
    <w:multiLevelType w:val="hybridMultilevel"/>
    <w:tmpl w:val="8F66D64A"/>
    <w:lvl w:ilvl="0" w:tplc="240A000F">
      <w:start w:val="1"/>
      <w:numFmt w:val="decimal"/>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18">
    <w:nsid w:val="4CB750FF"/>
    <w:multiLevelType w:val="hybridMultilevel"/>
    <w:tmpl w:val="852C66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E5C6921"/>
    <w:multiLevelType w:val="hybridMultilevel"/>
    <w:tmpl w:val="B9907488"/>
    <w:lvl w:ilvl="0" w:tplc="240A000F">
      <w:start w:val="1"/>
      <w:numFmt w:val="decimal"/>
      <w:lvlText w:val="%1."/>
      <w:lvlJc w:val="left"/>
      <w:pPr>
        <w:ind w:left="1068" w:hanging="360"/>
      </w:pPr>
      <w:rPr>
        <w:rFonts w:cs="Times New Roman"/>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20">
    <w:nsid w:val="523F1100"/>
    <w:multiLevelType w:val="multilevel"/>
    <w:tmpl w:val="8B9661CA"/>
    <w:lvl w:ilvl="0">
      <w:start w:val="7"/>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sz w:val="24"/>
        <w:szCs w:val="24"/>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5AFA641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5C6E35A4"/>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6199068C"/>
    <w:multiLevelType w:val="multilevel"/>
    <w:tmpl w:val="89B8F024"/>
    <w:lvl w:ilvl="0">
      <w:start w:val="1"/>
      <w:numFmt w:val="decimal"/>
      <w:lvlText w:val="%1."/>
      <w:lvlJc w:val="left"/>
      <w:pPr>
        <w:tabs>
          <w:tab w:val="num" w:pos="360"/>
        </w:tabs>
        <w:ind w:left="360" w:hanging="360"/>
      </w:pPr>
      <w:rPr>
        <w:rFonts w:cs="Times New Roman"/>
        <w:i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24">
    <w:nsid w:val="67FA36C9"/>
    <w:multiLevelType w:val="hybridMultilevel"/>
    <w:tmpl w:val="C8D2BFAE"/>
    <w:lvl w:ilvl="0" w:tplc="E41A75C6">
      <w:start w:val="1"/>
      <w:numFmt w:val="decimal"/>
      <w:lvlText w:val="%1."/>
      <w:lvlJc w:val="left"/>
      <w:pPr>
        <w:ind w:left="1068" w:hanging="360"/>
      </w:pPr>
      <w:rPr>
        <w:rFonts w:cs="Times New Roman" w:hint="default"/>
        <w:b/>
        <w:color w:val="auto"/>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25">
    <w:nsid w:val="6BDF2A95"/>
    <w:multiLevelType w:val="multilevel"/>
    <w:tmpl w:val="7FA4461C"/>
    <w:lvl w:ilvl="0">
      <w:start w:val="9"/>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7351343D"/>
    <w:multiLevelType w:val="multilevel"/>
    <w:tmpl w:val="40F449E0"/>
    <w:lvl w:ilvl="0">
      <w:start w:val="9"/>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7A45062A"/>
    <w:multiLevelType w:val="hybridMultilevel"/>
    <w:tmpl w:val="71D0CC92"/>
    <w:lvl w:ilvl="0" w:tplc="3566D1BA">
      <w:start w:val="1"/>
      <w:numFmt w:val="lowerLetter"/>
      <w:lvlText w:val="%1)"/>
      <w:lvlJc w:val="left"/>
      <w:pPr>
        <w:ind w:left="720" w:hanging="360"/>
      </w:pPr>
      <w:rPr>
        <w:rFonts w:cs="Times New Roman" w:hint="default"/>
        <w:color w:val="00000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28">
    <w:nsid w:val="7B1A578A"/>
    <w:multiLevelType w:val="hybridMultilevel"/>
    <w:tmpl w:val="AD66A604"/>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29">
    <w:nsid w:val="7DC36409"/>
    <w:multiLevelType w:val="multilevel"/>
    <w:tmpl w:val="1B4A48D6"/>
    <w:lvl w:ilvl="0">
      <w:start w:val="2"/>
      <w:numFmt w:val="decimal"/>
      <w:lvlText w:val="%1."/>
      <w:lvlJc w:val="left"/>
      <w:pPr>
        <w:ind w:left="400" w:hanging="400"/>
      </w:pPr>
      <w:rPr>
        <w:rFonts w:cs="Times New Roman" w:hint="default"/>
      </w:rPr>
    </w:lvl>
    <w:lvl w:ilvl="1">
      <w:start w:val="1"/>
      <w:numFmt w:val="decimal"/>
      <w:lvlText w:val="%1.%2."/>
      <w:lvlJc w:val="left"/>
      <w:pPr>
        <w:ind w:left="1080" w:hanging="720"/>
      </w:pPr>
      <w:rPr>
        <w:rFonts w:cs="Times New Roman" w:hint="default"/>
        <w:sz w:val="24"/>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30">
    <w:nsid w:val="7FD3069B"/>
    <w:multiLevelType w:val="hybridMultilevel"/>
    <w:tmpl w:val="1C381364"/>
    <w:lvl w:ilvl="0" w:tplc="65CCABF2">
      <w:start w:val="1"/>
      <w:numFmt w:val="decimal"/>
      <w:lvlText w:val="%1."/>
      <w:lvlJc w:val="left"/>
      <w:pPr>
        <w:ind w:left="780" w:hanging="42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8"/>
  </w:num>
  <w:num w:numId="2">
    <w:abstractNumId w:val="22"/>
  </w:num>
  <w:num w:numId="3">
    <w:abstractNumId w:val="17"/>
  </w:num>
  <w:num w:numId="4">
    <w:abstractNumId w:val="15"/>
  </w:num>
  <w:num w:numId="5">
    <w:abstractNumId w:val="24"/>
  </w:num>
  <w:num w:numId="6">
    <w:abstractNumId w:val="16"/>
  </w:num>
  <w:num w:numId="7">
    <w:abstractNumId w:val="3"/>
  </w:num>
  <w:num w:numId="8">
    <w:abstractNumId w:val="11"/>
  </w:num>
  <w:num w:numId="9">
    <w:abstractNumId w:val="12"/>
  </w:num>
  <w:num w:numId="10">
    <w:abstractNumId w:val="2"/>
  </w:num>
  <w:num w:numId="11">
    <w:abstractNumId w:val="21"/>
  </w:num>
  <w:num w:numId="12">
    <w:abstractNumId w:val="7"/>
  </w:num>
  <w:num w:numId="13">
    <w:abstractNumId w:val="14"/>
  </w:num>
  <w:num w:numId="14">
    <w:abstractNumId w:val="27"/>
  </w:num>
  <w:num w:numId="15">
    <w:abstractNumId w:val="19"/>
  </w:num>
  <w:num w:numId="16">
    <w:abstractNumId w:val="1"/>
  </w:num>
  <w:num w:numId="17">
    <w:abstractNumId w:val="29"/>
  </w:num>
  <w:num w:numId="18">
    <w:abstractNumId w:val="20"/>
  </w:num>
  <w:num w:numId="19">
    <w:abstractNumId w:val="26"/>
  </w:num>
  <w:num w:numId="20">
    <w:abstractNumId w:val="25"/>
  </w:num>
  <w:num w:numId="21">
    <w:abstractNumId w:val="5"/>
  </w:num>
  <w:num w:numId="22">
    <w:abstractNumId w:val="0"/>
  </w:num>
  <w:num w:numId="23">
    <w:abstractNumId w:val="30"/>
  </w:num>
  <w:num w:numId="24">
    <w:abstractNumId w:val="18"/>
  </w:num>
  <w:num w:numId="25">
    <w:abstractNumId w:val="10"/>
  </w:num>
  <w:num w:numId="26">
    <w:abstractNumId w:val="13"/>
  </w:num>
  <w:num w:numId="27">
    <w:abstractNumId w:val="4"/>
  </w:num>
  <w:num w:numId="28">
    <w:abstractNumId w:val="23"/>
  </w:num>
  <w:num w:numId="29">
    <w:abstractNumId w:val="8"/>
  </w:num>
  <w:num w:numId="30">
    <w:abstractNumId w:val="25"/>
    <w:lvlOverride w:ilvl="0">
      <w:startOverride w:val="9"/>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0AB"/>
    <w:rsid w:val="0000191C"/>
    <w:rsid w:val="0000299D"/>
    <w:rsid w:val="00002C84"/>
    <w:rsid w:val="00003111"/>
    <w:rsid w:val="00005281"/>
    <w:rsid w:val="00006C9E"/>
    <w:rsid w:val="00007912"/>
    <w:rsid w:val="000100E5"/>
    <w:rsid w:val="00011CF2"/>
    <w:rsid w:val="00011D52"/>
    <w:rsid w:val="000126E4"/>
    <w:rsid w:val="00013BE8"/>
    <w:rsid w:val="00017BC5"/>
    <w:rsid w:val="0002042C"/>
    <w:rsid w:val="000215F0"/>
    <w:rsid w:val="00022F38"/>
    <w:rsid w:val="00023886"/>
    <w:rsid w:val="00023FAD"/>
    <w:rsid w:val="00024E51"/>
    <w:rsid w:val="00025764"/>
    <w:rsid w:val="00026F32"/>
    <w:rsid w:val="00027251"/>
    <w:rsid w:val="00031D5D"/>
    <w:rsid w:val="000322DE"/>
    <w:rsid w:val="000332E9"/>
    <w:rsid w:val="00033F1E"/>
    <w:rsid w:val="00041B57"/>
    <w:rsid w:val="00041CBA"/>
    <w:rsid w:val="0004382E"/>
    <w:rsid w:val="00043EC5"/>
    <w:rsid w:val="00047896"/>
    <w:rsid w:val="000505E7"/>
    <w:rsid w:val="00051F5B"/>
    <w:rsid w:val="00052FE3"/>
    <w:rsid w:val="00055B9D"/>
    <w:rsid w:val="00055CE1"/>
    <w:rsid w:val="00056027"/>
    <w:rsid w:val="00057075"/>
    <w:rsid w:val="000601B1"/>
    <w:rsid w:val="00060954"/>
    <w:rsid w:val="00060F7F"/>
    <w:rsid w:val="0006117C"/>
    <w:rsid w:val="0006167A"/>
    <w:rsid w:val="00061922"/>
    <w:rsid w:val="000634BA"/>
    <w:rsid w:val="00063D08"/>
    <w:rsid w:val="00065A2F"/>
    <w:rsid w:val="000664A8"/>
    <w:rsid w:val="00066726"/>
    <w:rsid w:val="00067E4F"/>
    <w:rsid w:val="0007063B"/>
    <w:rsid w:val="00070B54"/>
    <w:rsid w:val="00072310"/>
    <w:rsid w:val="00072763"/>
    <w:rsid w:val="00072B7F"/>
    <w:rsid w:val="00073265"/>
    <w:rsid w:val="0007503D"/>
    <w:rsid w:val="0007524F"/>
    <w:rsid w:val="00075C73"/>
    <w:rsid w:val="00076139"/>
    <w:rsid w:val="00076D55"/>
    <w:rsid w:val="00076F62"/>
    <w:rsid w:val="0007768D"/>
    <w:rsid w:val="0008009F"/>
    <w:rsid w:val="000818FB"/>
    <w:rsid w:val="000820F0"/>
    <w:rsid w:val="0008427C"/>
    <w:rsid w:val="00084290"/>
    <w:rsid w:val="0008432D"/>
    <w:rsid w:val="00085FB4"/>
    <w:rsid w:val="00086D8F"/>
    <w:rsid w:val="00086DEB"/>
    <w:rsid w:val="0008767C"/>
    <w:rsid w:val="00087DB9"/>
    <w:rsid w:val="00092CB6"/>
    <w:rsid w:val="0009345E"/>
    <w:rsid w:val="000937F8"/>
    <w:rsid w:val="0009397A"/>
    <w:rsid w:val="00093AD0"/>
    <w:rsid w:val="000956EB"/>
    <w:rsid w:val="00096950"/>
    <w:rsid w:val="00096F42"/>
    <w:rsid w:val="000975AD"/>
    <w:rsid w:val="00097BAB"/>
    <w:rsid w:val="000A0940"/>
    <w:rsid w:val="000A0EB7"/>
    <w:rsid w:val="000A0F80"/>
    <w:rsid w:val="000A1739"/>
    <w:rsid w:val="000A2533"/>
    <w:rsid w:val="000A4450"/>
    <w:rsid w:val="000A51FF"/>
    <w:rsid w:val="000A6C04"/>
    <w:rsid w:val="000A7F58"/>
    <w:rsid w:val="000B4A07"/>
    <w:rsid w:val="000B6A4A"/>
    <w:rsid w:val="000B7BE2"/>
    <w:rsid w:val="000C0A5D"/>
    <w:rsid w:val="000C1FBF"/>
    <w:rsid w:val="000C4206"/>
    <w:rsid w:val="000C47D0"/>
    <w:rsid w:val="000C6F60"/>
    <w:rsid w:val="000C7144"/>
    <w:rsid w:val="000C7176"/>
    <w:rsid w:val="000C75AD"/>
    <w:rsid w:val="000C7C79"/>
    <w:rsid w:val="000D1818"/>
    <w:rsid w:val="000D302F"/>
    <w:rsid w:val="000D3AE1"/>
    <w:rsid w:val="000D4585"/>
    <w:rsid w:val="000D5ECA"/>
    <w:rsid w:val="000E1A18"/>
    <w:rsid w:val="000E2262"/>
    <w:rsid w:val="000E324D"/>
    <w:rsid w:val="000E4B1F"/>
    <w:rsid w:val="000E52D7"/>
    <w:rsid w:val="000E7042"/>
    <w:rsid w:val="000E742B"/>
    <w:rsid w:val="000E7ABD"/>
    <w:rsid w:val="000F1AC1"/>
    <w:rsid w:val="000F2367"/>
    <w:rsid w:val="000F2CA2"/>
    <w:rsid w:val="000F3710"/>
    <w:rsid w:val="000F3FF5"/>
    <w:rsid w:val="000F45EF"/>
    <w:rsid w:val="000F6C11"/>
    <w:rsid w:val="000F6DAC"/>
    <w:rsid w:val="001012AD"/>
    <w:rsid w:val="001017E5"/>
    <w:rsid w:val="001017E7"/>
    <w:rsid w:val="001039FB"/>
    <w:rsid w:val="00103CD9"/>
    <w:rsid w:val="0010401B"/>
    <w:rsid w:val="001055E9"/>
    <w:rsid w:val="00105F37"/>
    <w:rsid w:val="001064AC"/>
    <w:rsid w:val="00106518"/>
    <w:rsid w:val="001107AC"/>
    <w:rsid w:val="001127AE"/>
    <w:rsid w:val="00112A22"/>
    <w:rsid w:val="00115C96"/>
    <w:rsid w:val="00117015"/>
    <w:rsid w:val="00117C99"/>
    <w:rsid w:val="00120933"/>
    <w:rsid w:val="00120EAE"/>
    <w:rsid w:val="001240AF"/>
    <w:rsid w:val="00124A3F"/>
    <w:rsid w:val="00124DDA"/>
    <w:rsid w:val="00124F49"/>
    <w:rsid w:val="00125979"/>
    <w:rsid w:val="001266B4"/>
    <w:rsid w:val="00126EC6"/>
    <w:rsid w:val="00126FEA"/>
    <w:rsid w:val="001322A1"/>
    <w:rsid w:val="0013310E"/>
    <w:rsid w:val="00133D97"/>
    <w:rsid w:val="00135B04"/>
    <w:rsid w:val="001424D3"/>
    <w:rsid w:val="00143D8D"/>
    <w:rsid w:val="00145053"/>
    <w:rsid w:val="001460DE"/>
    <w:rsid w:val="0014678E"/>
    <w:rsid w:val="00146F13"/>
    <w:rsid w:val="00147EF8"/>
    <w:rsid w:val="00150AF5"/>
    <w:rsid w:val="00150C96"/>
    <w:rsid w:val="00152DAF"/>
    <w:rsid w:val="0015445A"/>
    <w:rsid w:val="001545B7"/>
    <w:rsid w:val="00156283"/>
    <w:rsid w:val="00160A8B"/>
    <w:rsid w:val="00161353"/>
    <w:rsid w:val="00162BFC"/>
    <w:rsid w:val="00162DEF"/>
    <w:rsid w:val="00162EC9"/>
    <w:rsid w:val="00164342"/>
    <w:rsid w:val="00164959"/>
    <w:rsid w:val="00165382"/>
    <w:rsid w:val="00165935"/>
    <w:rsid w:val="00166158"/>
    <w:rsid w:val="00167BBA"/>
    <w:rsid w:val="0017096D"/>
    <w:rsid w:val="0017129C"/>
    <w:rsid w:val="0017206C"/>
    <w:rsid w:val="00172487"/>
    <w:rsid w:val="00172F27"/>
    <w:rsid w:val="00173244"/>
    <w:rsid w:val="00173EBC"/>
    <w:rsid w:val="0017543D"/>
    <w:rsid w:val="00175F77"/>
    <w:rsid w:val="0017606A"/>
    <w:rsid w:val="001801D7"/>
    <w:rsid w:val="0018099D"/>
    <w:rsid w:val="00180F71"/>
    <w:rsid w:val="0018124A"/>
    <w:rsid w:val="00181871"/>
    <w:rsid w:val="00184D93"/>
    <w:rsid w:val="00187410"/>
    <w:rsid w:val="001900A1"/>
    <w:rsid w:val="001900B9"/>
    <w:rsid w:val="001917D1"/>
    <w:rsid w:val="001929A7"/>
    <w:rsid w:val="00192CFD"/>
    <w:rsid w:val="0019307C"/>
    <w:rsid w:val="00193789"/>
    <w:rsid w:val="00193798"/>
    <w:rsid w:val="001952B7"/>
    <w:rsid w:val="00195627"/>
    <w:rsid w:val="001972AF"/>
    <w:rsid w:val="0019748B"/>
    <w:rsid w:val="001A0871"/>
    <w:rsid w:val="001A1A41"/>
    <w:rsid w:val="001A2112"/>
    <w:rsid w:val="001A239F"/>
    <w:rsid w:val="001A261B"/>
    <w:rsid w:val="001A2BC5"/>
    <w:rsid w:val="001A3B2A"/>
    <w:rsid w:val="001A3EF7"/>
    <w:rsid w:val="001A4B98"/>
    <w:rsid w:val="001A4F41"/>
    <w:rsid w:val="001A71BE"/>
    <w:rsid w:val="001A7CD5"/>
    <w:rsid w:val="001B03A5"/>
    <w:rsid w:val="001B22A1"/>
    <w:rsid w:val="001B2876"/>
    <w:rsid w:val="001B2BF9"/>
    <w:rsid w:val="001B47F2"/>
    <w:rsid w:val="001B4E5A"/>
    <w:rsid w:val="001B5C6F"/>
    <w:rsid w:val="001B6B9C"/>
    <w:rsid w:val="001C1259"/>
    <w:rsid w:val="001C1611"/>
    <w:rsid w:val="001C2101"/>
    <w:rsid w:val="001D0A6A"/>
    <w:rsid w:val="001D14A5"/>
    <w:rsid w:val="001D2702"/>
    <w:rsid w:val="001D300C"/>
    <w:rsid w:val="001D3D53"/>
    <w:rsid w:val="001D5B0F"/>
    <w:rsid w:val="001D6658"/>
    <w:rsid w:val="001D6840"/>
    <w:rsid w:val="001D76C4"/>
    <w:rsid w:val="001E1592"/>
    <w:rsid w:val="001E311C"/>
    <w:rsid w:val="001E6AB8"/>
    <w:rsid w:val="001E7EDB"/>
    <w:rsid w:val="001F08CF"/>
    <w:rsid w:val="001F0AC0"/>
    <w:rsid w:val="001F1DC2"/>
    <w:rsid w:val="001F2983"/>
    <w:rsid w:val="001F3204"/>
    <w:rsid w:val="001F55DF"/>
    <w:rsid w:val="001F6067"/>
    <w:rsid w:val="001F6B77"/>
    <w:rsid w:val="001F7D5D"/>
    <w:rsid w:val="0020003C"/>
    <w:rsid w:val="00202EB9"/>
    <w:rsid w:val="0020383C"/>
    <w:rsid w:val="00204694"/>
    <w:rsid w:val="00205091"/>
    <w:rsid w:val="00205391"/>
    <w:rsid w:val="00207906"/>
    <w:rsid w:val="00210A59"/>
    <w:rsid w:val="00210ACC"/>
    <w:rsid w:val="00213147"/>
    <w:rsid w:val="00214468"/>
    <w:rsid w:val="00214A4A"/>
    <w:rsid w:val="00217035"/>
    <w:rsid w:val="00221B21"/>
    <w:rsid w:val="00221B6D"/>
    <w:rsid w:val="00225472"/>
    <w:rsid w:val="00226740"/>
    <w:rsid w:val="00227BA7"/>
    <w:rsid w:val="00227D2E"/>
    <w:rsid w:val="00230D6E"/>
    <w:rsid w:val="00230F0D"/>
    <w:rsid w:val="00231A7F"/>
    <w:rsid w:val="00231EFB"/>
    <w:rsid w:val="002338DF"/>
    <w:rsid w:val="00235DC0"/>
    <w:rsid w:val="00240E98"/>
    <w:rsid w:val="00242E93"/>
    <w:rsid w:val="002431E8"/>
    <w:rsid w:val="00243973"/>
    <w:rsid w:val="00243BF8"/>
    <w:rsid w:val="00245D96"/>
    <w:rsid w:val="00250401"/>
    <w:rsid w:val="00250FAB"/>
    <w:rsid w:val="002524D7"/>
    <w:rsid w:val="00252B94"/>
    <w:rsid w:val="00253BE8"/>
    <w:rsid w:val="00253DB2"/>
    <w:rsid w:val="00254D05"/>
    <w:rsid w:val="00255A76"/>
    <w:rsid w:val="00255E29"/>
    <w:rsid w:val="00257A0E"/>
    <w:rsid w:val="00257C43"/>
    <w:rsid w:val="002617B1"/>
    <w:rsid w:val="00265452"/>
    <w:rsid w:val="00267DED"/>
    <w:rsid w:val="0027273C"/>
    <w:rsid w:val="00275F4A"/>
    <w:rsid w:val="0028166B"/>
    <w:rsid w:val="00283209"/>
    <w:rsid w:val="0028498A"/>
    <w:rsid w:val="002865F6"/>
    <w:rsid w:val="00286A56"/>
    <w:rsid w:val="00287CF2"/>
    <w:rsid w:val="002901E0"/>
    <w:rsid w:val="00290D6E"/>
    <w:rsid w:val="002923B3"/>
    <w:rsid w:val="00292B93"/>
    <w:rsid w:val="0029313D"/>
    <w:rsid w:val="002946FF"/>
    <w:rsid w:val="0029571A"/>
    <w:rsid w:val="0029574A"/>
    <w:rsid w:val="00296EA8"/>
    <w:rsid w:val="002978A1"/>
    <w:rsid w:val="002A0F18"/>
    <w:rsid w:val="002A259F"/>
    <w:rsid w:val="002A2B8A"/>
    <w:rsid w:val="002A5547"/>
    <w:rsid w:val="002B0529"/>
    <w:rsid w:val="002B2E94"/>
    <w:rsid w:val="002B44A9"/>
    <w:rsid w:val="002B503F"/>
    <w:rsid w:val="002B6043"/>
    <w:rsid w:val="002B6D60"/>
    <w:rsid w:val="002B7A49"/>
    <w:rsid w:val="002C0DE9"/>
    <w:rsid w:val="002C1F23"/>
    <w:rsid w:val="002C4CF9"/>
    <w:rsid w:val="002C763E"/>
    <w:rsid w:val="002D1038"/>
    <w:rsid w:val="002D5131"/>
    <w:rsid w:val="002D6785"/>
    <w:rsid w:val="002D688F"/>
    <w:rsid w:val="002D6B23"/>
    <w:rsid w:val="002E1A27"/>
    <w:rsid w:val="002E1BBA"/>
    <w:rsid w:val="002E33DD"/>
    <w:rsid w:val="002E393C"/>
    <w:rsid w:val="002E64BE"/>
    <w:rsid w:val="002E71F1"/>
    <w:rsid w:val="002E7DC6"/>
    <w:rsid w:val="002F09EF"/>
    <w:rsid w:val="002F1C5D"/>
    <w:rsid w:val="002F1EAF"/>
    <w:rsid w:val="002F1F4A"/>
    <w:rsid w:val="002F2011"/>
    <w:rsid w:val="002F20AB"/>
    <w:rsid w:val="002F2345"/>
    <w:rsid w:val="002F330A"/>
    <w:rsid w:val="002F7BE7"/>
    <w:rsid w:val="0030058B"/>
    <w:rsid w:val="00300CF9"/>
    <w:rsid w:val="00300E36"/>
    <w:rsid w:val="00301D9F"/>
    <w:rsid w:val="00303127"/>
    <w:rsid w:val="00304138"/>
    <w:rsid w:val="0030690A"/>
    <w:rsid w:val="00306DE6"/>
    <w:rsid w:val="003071A1"/>
    <w:rsid w:val="003106C4"/>
    <w:rsid w:val="0031077B"/>
    <w:rsid w:val="00310803"/>
    <w:rsid w:val="00311747"/>
    <w:rsid w:val="00311FCA"/>
    <w:rsid w:val="00312032"/>
    <w:rsid w:val="00312D1F"/>
    <w:rsid w:val="003156D9"/>
    <w:rsid w:val="003169D9"/>
    <w:rsid w:val="00317A3A"/>
    <w:rsid w:val="00320A40"/>
    <w:rsid w:val="0032385F"/>
    <w:rsid w:val="003278B1"/>
    <w:rsid w:val="00332FAA"/>
    <w:rsid w:val="0033413E"/>
    <w:rsid w:val="00335F90"/>
    <w:rsid w:val="003377CA"/>
    <w:rsid w:val="00340212"/>
    <w:rsid w:val="0034319E"/>
    <w:rsid w:val="00344D27"/>
    <w:rsid w:val="00345261"/>
    <w:rsid w:val="00350057"/>
    <w:rsid w:val="0035091C"/>
    <w:rsid w:val="003509ED"/>
    <w:rsid w:val="00351A77"/>
    <w:rsid w:val="00351BE4"/>
    <w:rsid w:val="003530CC"/>
    <w:rsid w:val="0035468C"/>
    <w:rsid w:val="00356574"/>
    <w:rsid w:val="00356E28"/>
    <w:rsid w:val="003575CA"/>
    <w:rsid w:val="003620FA"/>
    <w:rsid w:val="00362F8C"/>
    <w:rsid w:val="00367DF8"/>
    <w:rsid w:val="003708EF"/>
    <w:rsid w:val="0037385E"/>
    <w:rsid w:val="00373EC1"/>
    <w:rsid w:val="00374FC2"/>
    <w:rsid w:val="00377C39"/>
    <w:rsid w:val="00377F8E"/>
    <w:rsid w:val="003801D6"/>
    <w:rsid w:val="003832EC"/>
    <w:rsid w:val="00383C88"/>
    <w:rsid w:val="003855C9"/>
    <w:rsid w:val="00385DEC"/>
    <w:rsid w:val="00386A25"/>
    <w:rsid w:val="003908F6"/>
    <w:rsid w:val="0039105A"/>
    <w:rsid w:val="003913E3"/>
    <w:rsid w:val="003929B3"/>
    <w:rsid w:val="00393460"/>
    <w:rsid w:val="00393A40"/>
    <w:rsid w:val="0039564A"/>
    <w:rsid w:val="003967C1"/>
    <w:rsid w:val="00396D5A"/>
    <w:rsid w:val="00396F25"/>
    <w:rsid w:val="00397CA0"/>
    <w:rsid w:val="003A241C"/>
    <w:rsid w:val="003A29EA"/>
    <w:rsid w:val="003A3829"/>
    <w:rsid w:val="003A46C9"/>
    <w:rsid w:val="003A606E"/>
    <w:rsid w:val="003A7064"/>
    <w:rsid w:val="003B030B"/>
    <w:rsid w:val="003B0B67"/>
    <w:rsid w:val="003B17E8"/>
    <w:rsid w:val="003B246F"/>
    <w:rsid w:val="003B4254"/>
    <w:rsid w:val="003B5607"/>
    <w:rsid w:val="003B59CD"/>
    <w:rsid w:val="003B5FE0"/>
    <w:rsid w:val="003B604B"/>
    <w:rsid w:val="003B64FF"/>
    <w:rsid w:val="003B677E"/>
    <w:rsid w:val="003B695B"/>
    <w:rsid w:val="003B6CA8"/>
    <w:rsid w:val="003B6CC5"/>
    <w:rsid w:val="003C137A"/>
    <w:rsid w:val="003C2934"/>
    <w:rsid w:val="003C2C88"/>
    <w:rsid w:val="003C2CFD"/>
    <w:rsid w:val="003C2E51"/>
    <w:rsid w:val="003C396C"/>
    <w:rsid w:val="003C4A4A"/>
    <w:rsid w:val="003C620C"/>
    <w:rsid w:val="003C6992"/>
    <w:rsid w:val="003C710D"/>
    <w:rsid w:val="003C7446"/>
    <w:rsid w:val="003D0448"/>
    <w:rsid w:val="003D0FBA"/>
    <w:rsid w:val="003D1702"/>
    <w:rsid w:val="003D3B31"/>
    <w:rsid w:val="003E18D8"/>
    <w:rsid w:val="003E431C"/>
    <w:rsid w:val="003E6D15"/>
    <w:rsid w:val="003F01EC"/>
    <w:rsid w:val="003F10B4"/>
    <w:rsid w:val="003F162E"/>
    <w:rsid w:val="003F298D"/>
    <w:rsid w:val="003F63F2"/>
    <w:rsid w:val="0040074A"/>
    <w:rsid w:val="00400BD2"/>
    <w:rsid w:val="004017E5"/>
    <w:rsid w:val="004046B5"/>
    <w:rsid w:val="00404829"/>
    <w:rsid w:val="0041105C"/>
    <w:rsid w:val="004121F7"/>
    <w:rsid w:val="004134D8"/>
    <w:rsid w:val="0041414C"/>
    <w:rsid w:val="0041757E"/>
    <w:rsid w:val="00417661"/>
    <w:rsid w:val="00417DA3"/>
    <w:rsid w:val="00420C4D"/>
    <w:rsid w:val="0042160D"/>
    <w:rsid w:val="00421D69"/>
    <w:rsid w:val="0042362D"/>
    <w:rsid w:val="004259A6"/>
    <w:rsid w:val="00427D6B"/>
    <w:rsid w:val="00430378"/>
    <w:rsid w:val="00431AEE"/>
    <w:rsid w:val="004343C1"/>
    <w:rsid w:val="004344C0"/>
    <w:rsid w:val="0043473A"/>
    <w:rsid w:val="00434E57"/>
    <w:rsid w:val="004353AD"/>
    <w:rsid w:val="00435CCB"/>
    <w:rsid w:val="00435CE5"/>
    <w:rsid w:val="00435E0C"/>
    <w:rsid w:val="00436117"/>
    <w:rsid w:val="00436ECB"/>
    <w:rsid w:val="00437F21"/>
    <w:rsid w:val="004421F1"/>
    <w:rsid w:val="00443720"/>
    <w:rsid w:val="00444414"/>
    <w:rsid w:val="00444980"/>
    <w:rsid w:val="00444E8C"/>
    <w:rsid w:val="00445E3E"/>
    <w:rsid w:val="004466BF"/>
    <w:rsid w:val="00447D6C"/>
    <w:rsid w:val="004518F7"/>
    <w:rsid w:val="0045202E"/>
    <w:rsid w:val="00452844"/>
    <w:rsid w:val="00454539"/>
    <w:rsid w:val="00455284"/>
    <w:rsid w:val="004604D3"/>
    <w:rsid w:val="00461F7E"/>
    <w:rsid w:val="0046206E"/>
    <w:rsid w:val="00463482"/>
    <w:rsid w:val="00463583"/>
    <w:rsid w:val="00463D16"/>
    <w:rsid w:val="00464A72"/>
    <w:rsid w:val="00467235"/>
    <w:rsid w:val="0046775F"/>
    <w:rsid w:val="00472E2D"/>
    <w:rsid w:val="004736F9"/>
    <w:rsid w:val="00474092"/>
    <w:rsid w:val="00475136"/>
    <w:rsid w:val="00475C03"/>
    <w:rsid w:val="00476D6C"/>
    <w:rsid w:val="00480688"/>
    <w:rsid w:val="0048225A"/>
    <w:rsid w:val="00483D25"/>
    <w:rsid w:val="00485811"/>
    <w:rsid w:val="00486576"/>
    <w:rsid w:val="004869D7"/>
    <w:rsid w:val="004900C0"/>
    <w:rsid w:val="00490305"/>
    <w:rsid w:val="0049109E"/>
    <w:rsid w:val="0049174B"/>
    <w:rsid w:val="004924A9"/>
    <w:rsid w:val="004930CF"/>
    <w:rsid w:val="00494780"/>
    <w:rsid w:val="004975AA"/>
    <w:rsid w:val="004A0593"/>
    <w:rsid w:val="004A05CD"/>
    <w:rsid w:val="004A0DCF"/>
    <w:rsid w:val="004A0F23"/>
    <w:rsid w:val="004A0FE6"/>
    <w:rsid w:val="004A1DE4"/>
    <w:rsid w:val="004A1E39"/>
    <w:rsid w:val="004A2227"/>
    <w:rsid w:val="004A2DDC"/>
    <w:rsid w:val="004A38E3"/>
    <w:rsid w:val="004A41A6"/>
    <w:rsid w:val="004A6DD5"/>
    <w:rsid w:val="004A6E0A"/>
    <w:rsid w:val="004A7D32"/>
    <w:rsid w:val="004B1F2D"/>
    <w:rsid w:val="004B3751"/>
    <w:rsid w:val="004B47A3"/>
    <w:rsid w:val="004B53D6"/>
    <w:rsid w:val="004B5E6C"/>
    <w:rsid w:val="004B638F"/>
    <w:rsid w:val="004C0806"/>
    <w:rsid w:val="004C4256"/>
    <w:rsid w:val="004C4A5C"/>
    <w:rsid w:val="004C5BDE"/>
    <w:rsid w:val="004C6746"/>
    <w:rsid w:val="004C7D84"/>
    <w:rsid w:val="004D1CFD"/>
    <w:rsid w:val="004D4476"/>
    <w:rsid w:val="004D4912"/>
    <w:rsid w:val="004D49AC"/>
    <w:rsid w:val="004D564D"/>
    <w:rsid w:val="004D678C"/>
    <w:rsid w:val="004D69AB"/>
    <w:rsid w:val="004D7EC1"/>
    <w:rsid w:val="004E2B78"/>
    <w:rsid w:val="004E6287"/>
    <w:rsid w:val="004E702E"/>
    <w:rsid w:val="004F1BDB"/>
    <w:rsid w:val="004F31F1"/>
    <w:rsid w:val="004F448C"/>
    <w:rsid w:val="004F5D30"/>
    <w:rsid w:val="004F5D60"/>
    <w:rsid w:val="004F6583"/>
    <w:rsid w:val="004F6D6A"/>
    <w:rsid w:val="004F7A80"/>
    <w:rsid w:val="004F7AA5"/>
    <w:rsid w:val="00502776"/>
    <w:rsid w:val="00503BF5"/>
    <w:rsid w:val="00505776"/>
    <w:rsid w:val="005069CE"/>
    <w:rsid w:val="00506B03"/>
    <w:rsid w:val="0050752F"/>
    <w:rsid w:val="0051036C"/>
    <w:rsid w:val="00512B8A"/>
    <w:rsid w:val="00513E31"/>
    <w:rsid w:val="00514EA8"/>
    <w:rsid w:val="00515E52"/>
    <w:rsid w:val="00517B20"/>
    <w:rsid w:val="005206FB"/>
    <w:rsid w:val="00520BF9"/>
    <w:rsid w:val="0052222D"/>
    <w:rsid w:val="00522421"/>
    <w:rsid w:val="005227AC"/>
    <w:rsid w:val="00524424"/>
    <w:rsid w:val="00524A0F"/>
    <w:rsid w:val="005254D4"/>
    <w:rsid w:val="00525EDC"/>
    <w:rsid w:val="005265D9"/>
    <w:rsid w:val="005266C2"/>
    <w:rsid w:val="0052796D"/>
    <w:rsid w:val="00527AF8"/>
    <w:rsid w:val="00530623"/>
    <w:rsid w:val="00531544"/>
    <w:rsid w:val="00534323"/>
    <w:rsid w:val="00534EE4"/>
    <w:rsid w:val="00535F02"/>
    <w:rsid w:val="0053721C"/>
    <w:rsid w:val="005378BD"/>
    <w:rsid w:val="00541088"/>
    <w:rsid w:val="00541D99"/>
    <w:rsid w:val="0054435F"/>
    <w:rsid w:val="00545096"/>
    <w:rsid w:val="0054570A"/>
    <w:rsid w:val="00545A2C"/>
    <w:rsid w:val="00546CA1"/>
    <w:rsid w:val="00546F0C"/>
    <w:rsid w:val="00547163"/>
    <w:rsid w:val="0054723D"/>
    <w:rsid w:val="00547436"/>
    <w:rsid w:val="00550989"/>
    <w:rsid w:val="00550D96"/>
    <w:rsid w:val="00551CB9"/>
    <w:rsid w:val="005537AD"/>
    <w:rsid w:val="005548B0"/>
    <w:rsid w:val="005551E2"/>
    <w:rsid w:val="00557BCF"/>
    <w:rsid w:val="00562995"/>
    <w:rsid w:val="00563193"/>
    <w:rsid w:val="005632C5"/>
    <w:rsid w:val="00563DAB"/>
    <w:rsid w:val="005650F3"/>
    <w:rsid w:val="00565175"/>
    <w:rsid w:val="00565450"/>
    <w:rsid w:val="005660B9"/>
    <w:rsid w:val="00570352"/>
    <w:rsid w:val="00570C27"/>
    <w:rsid w:val="00571181"/>
    <w:rsid w:val="00571A04"/>
    <w:rsid w:val="00574FAA"/>
    <w:rsid w:val="0057530B"/>
    <w:rsid w:val="00581321"/>
    <w:rsid w:val="00582361"/>
    <w:rsid w:val="00584B9D"/>
    <w:rsid w:val="005859B5"/>
    <w:rsid w:val="00587194"/>
    <w:rsid w:val="00587698"/>
    <w:rsid w:val="00590CB5"/>
    <w:rsid w:val="0059311A"/>
    <w:rsid w:val="00596C0B"/>
    <w:rsid w:val="00597CED"/>
    <w:rsid w:val="005A2467"/>
    <w:rsid w:val="005A2595"/>
    <w:rsid w:val="005A3B1D"/>
    <w:rsid w:val="005A3C01"/>
    <w:rsid w:val="005A461E"/>
    <w:rsid w:val="005A66FC"/>
    <w:rsid w:val="005A7334"/>
    <w:rsid w:val="005A7BED"/>
    <w:rsid w:val="005B025A"/>
    <w:rsid w:val="005B248B"/>
    <w:rsid w:val="005B2516"/>
    <w:rsid w:val="005B2BDE"/>
    <w:rsid w:val="005B387F"/>
    <w:rsid w:val="005B3BD2"/>
    <w:rsid w:val="005B46D5"/>
    <w:rsid w:val="005B606C"/>
    <w:rsid w:val="005B66D3"/>
    <w:rsid w:val="005C085F"/>
    <w:rsid w:val="005C19D8"/>
    <w:rsid w:val="005C1C5A"/>
    <w:rsid w:val="005C2225"/>
    <w:rsid w:val="005C31C9"/>
    <w:rsid w:val="005C35C5"/>
    <w:rsid w:val="005C3B96"/>
    <w:rsid w:val="005C458F"/>
    <w:rsid w:val="005C6722"/>
    <w:rsid w:val="005C7391"/>
    <w:rsid w:val="005C7936"/>
    <w:rsid w:val="005D1620"/>
    <w:rsid w:val="005D269F"/>
    <w:rsid w:val="005D29AD"/>
    <w:rsid w:val="005D2A01"/>
    <w:rsid w:val="005D4289"/>
    <w:rsid w:val="005D5B8A"/>
    <w:rsid w:val="005E0DC3"/>
    <w:rsid w:val="005E14BE"/>
    <w:rsid w:val="005E25A0"/>
    <w:rsid w:val="005E31A3"/>
    <w:rsid w:val="005E3421"/>
    <w:rsid w:val="005E45DD"/>
    <w:rsid w:val="005E799C"/>
    <w:rsid w:val="005F1D7B"/>
    <w:rsid w:val="005F288E"/>
    <w:rsid w:val="005F2B51"/>
    <w:rsid w:val="005F4CEA"/>
    <w:rsid w:val="005F583A"/>
    <w:rsid w:val="005F6B42"/>
    <w:rsid w:val="005F7975"/>
    <w:rsid w:val="00600602"/>
    <w:rsid w:val="00600AC6"/>
    <w:rsid w:val="006018EB"/>
    <w:rsid w:val="006027B0"/>
    <w:rsid w:val="00604455"/>
    <w:rsid w:val="00607FBD"/>
    <w:rsid w:val="00607FC8"/>
    <w:rsid w:val="00611180"/>
    <w:rsid w:val="00614195"/>
    <w:rsid w:val="00614452"/>
    <w:rsid w:val="006145D8"/>
    <w:rsid w:val="00614868"/>
    <w:rsid w:val="00615133"/>
    <w:rsid w:val="00615E1E"/>
    <w:rsid w:val="00616841"/>
    <w:rsid w:val="00617636"/>
    <w:rsid w:val="00620C95"/>
    <w:rsid w:val="0062698A"/>
    <w:rsid w:val="00627447"/>
    <w:rsid w:val="006278ED"/>
    <w:rsid w:val="00630A34"/>
    <w:rsid w:val="00631D04"/>
    <w:rsid w:val="00634AD8"/>
    <w:rsid w:val="00634D8C"/>
    <w:rsid w:val="00634E55"/>
    <w:rsid w:val="006352B7"/>
    <w:rsid w:val="00635ED8"/>
    <w:rsid w:val="0063671B"/>
    <w:rsid w:val="0063767B"/>
    <w:rsid w:val="00637AB3"/>
    <w:rsid w:val="00640CA5"/>
    <w:rsid w:val="00641308"/>
    <w:rsid w:val="0064234D"/>
    <w:rsid w:val="00644F63"/>
    <w:rsid w:val="00645798"/>
    <w:rsid w:val="006472F2"/>
    <w:rsid w:val="00647D48"/>
    <w:rsid w:val="00650262"/>
    <w:rsid w:val="006507EA"/>
    <w:rsid w:val="006508CF"/>
    <w:rsid w:val="0065133D"/>
    <w:rsid w:val="00652D2F"/>
    <w:rsid w:val="006534ED"/>
    <w:rsid w:val="006535FE"/>
    <w:rsid w:val="006545A0"/>
    <w:rsid w:val="00655418"/>
    <w:rsid w:val="00655913"/>
    <w:rsid w:val="006562FD"/>
    <w:rsid w:val="006568AE"/>
    <w:rsid w:val="00656C54"/>
    <w:rsid w:val="00660082"/>
    <w:rsid w:val="00661297"/>
    <w:rsid w:val="006615CB"/>
    <w:rsid w:val="00661CD7"/>
    <w:rsid w:val="006627C2"/>
    <w:rsid w:val="00662B8C"/>
    <w:rsid w:val="006641CB"/>
    <w:rsid w:val="006642B1"/>
    <w:rsid w:val="0066436E"/>
    <w:rsid w:val="006668E1"/>
    <w:rsid w:val="006678FC"/>
    <w:rsid w:val="00667F0F"/>
    <w:rsid w:val="006712FA"/>
    <w:rsid w:val="00671D69"/>
    <w:rsid w:val="00672F20"/>
    <w:rsid w:val="00674750"/>
    <w:rsid w:val="00676C54"/>
    <w:rsid w:val="006775B0"/>
    <w:rsid w:val="00684673"/>
    <w:rsid w:val="0068471D"/>
    <w:rsid w:val="0068549C"/>
    <w:rsid w:val="006862CD"/>
    <w:rsid w:val="006904E2"/>
    <w:rsid w:val="00690E0F"/>
    <w:rsid w:val="00691EC5"/>
    <w:rsid w:val="00692159"/>
    <w:rsid w:val="00692569"/>
    <w:rsid w:val="006938F5"/>
    <w:rsid w:val="00694281"/>
    <w:rsid w:val="006950A1"/>
    <w:rsid w:val="00695FDF"/>
    <w:rsid w:val="0069656E"/>
    <w:rsid w:val="006975BD"/>
    <w:rsid w:val="006A04FE"/>
    <w:rsid w:val="006A3A7B"/>
    <w:rsid w:val="006A5F1E"/>
    <w:rsid w:val="006A66EB"/>
    <w:rsid w:val="006A6927"/>
    <w:rsid w:val="006A6C0A"/>
    <w:rsid w:val="006A6FA0"/>
    <w:rsid w:val="006A7035"/>
    <w:rsid w:val="006A78E4"/>
    <w:rsid w:val="006B0DC5"/>
    <w:rsid w:val="006B0F10"/>
    <w:rsid w:val="006B28B3"/>
    <w:rsid w:val="006B3DB3"/>
    <w:rsid w:val="006B6B2E"/>
    <w:rsid w:val="006B6D9B"/>
    <w:rsid w:val="006B77CB"/>
    <w:rsid w:val="006C0A90"/>
    <w:rsid w:val="006C11A5"/>
    <w:rsid w:val="006C1FB5"/>
    <w:rsid w:val="006C2AFC"/>
    <w:rsid w:val="006C325C"/>
    <w:rsid w:val="006C5C89"/>
    <w:rsid w:val="006D1972"/>
    <w:rsid w:val="006D1B00"/>
    <w:rsid w:val="006D3B8F"/>
    <w:rsid w:val="006D51FF"/>
    <w:rsid w:val="006D5236"/>
    <w:rsid w:val="006D5F62"/>
    <w:rsid w:val="006D6BA1"/>
    <w:rsid w:val="006D7214"/>
    <w:rsid w:val="006E1629"/>
    <w:rsid w:val="006E1832"/>
    <w:rsid w:val="006E3DA0"/>
    <w:rsid w:val="006E5690"/>
    <w:rsid w:val="006E6874"/>
    <w:rsid w:val="006E6B60"/>
    <w:rsid w:val="006E71AC"/>
    <w:rsid w:val="006F01CE"/>
    <w:rsid w:val="006F07F5"/>
    <w:rsid w:val="006F1D71"/>
    <w:rsid w:val="006F1FC6"/>
    <w:rsid w:val="006F24DB"/>
    <w:rsid w:val="006F2808"/>
    <w:rsid w:val="006F2EEC"/>
    <w:rsid w:val="006F4219"/>
    <w:rsid w:val="006F44E5"/>
    <w:rsid w:val="006F4A4C"/>
    <w:rsid w:val="006F4DA7"/>
    <w:rsid w:val="006F52B4"/>
    <w:rsid w:val="006F562A"/>
    <w:rsid w:val="006F5A2B"/>
    <w:rsid w:val="006F6160"/>
    <w:rsid w:val="006F695B"/>
    <w:rsid w:val="00701835"/>
    <w:rsid w:val="00701A66"/>
    <w:rsid w:val="00705353"/>
    <w:rsid w:val="00707B4A"/>
    <w:rsid w:val="007117A0"/>
    <w:rsid w:val="00716B70"/>
    <w:rsid w:val="007201D5"/>
    <w:rsid w:val="0072020C"/>
    <w:rsid w:val="00720D87"/>
    <w:rsid w:val="0072250C"/>
    <w:rsid w:val="007238E9"/>
    <w:rsid w:val="007239AD"/>
    <w:rsid w:val="00723F96"/>
    <w:rsid w:val="00725575"/>
    <w:rsid w:val="00725A38"/>
    <w:rsid w:val="00726989"/>
    <w:rsid w:val="007306B6"/>
    <w:rsid w:val="0073192F"/>
    <w:rsid w:val="00731B65"/>
    <w:rsid w:val="00731CB2"/>
    <w:rsid w:val="00732403"/>
    <w:rsid w:val="007328DA"/>
    <w:rsid w:val="0073555B"/>
    <w:rsid w:val="00735B48"/>
    <w:rsid w:val="00735CD2"/>
    <w:rsid w:val="00740778"/>
    <w:rsid w:val="00743286"/>
    <w:rsid w:val="007469AE"/>
    <w:rsid w:val="007470B5"/>
    <w:rsid w:val="00747531"/>
    <w:rsid w:val="00747ED4"/>
    <w:rsid w:val="00751EE2"/>
    <w:rsid w:val="007535D5"/>
    <w:rsid w:val="00753688"/>
    <w:rsid w:val="00753EFD"/>
    <w:rsid w:val="007552B7"/>
    <w:rsid w:val="00755DA9"/>
    <w:rsid w:val="00757533"/>
    <w:rsid w:val="00757715"/>
    <w:rsid w:val="00760697"/>
    <w:rsid w:val="007640D2"/>
    <w:rsid w:val="00764347"/>
    <w:rsid w:val="007671B0"/>
    <w:rsid w:val="00771090"/>
    <w:rsid w:val="007720C9"/>
    <w:rsid w:val="0077234A"/>
    <w:rsid w:val="00774500"/>
    <w:rsid w:val="00775C19"/>
    <w:rsid w:val="00775E15"/>
    <w:rsid w:val="00775F63"/>
    <w:rsid w:val="00776B80"/>
    <w:rsid w:val="007776C4"/>
    <w:rsid w:val="00777919"/>
    <w:rsid w:val="00781457"/>
    <w:rsid w:val="00781B9C"/>
    <w:rsid w:val="007857F3"/>
    <w:rsid w:val="00785B30"/>
    <w:rsid w:val="007860C0"/>
    <w:rsid w:val="00786CF7"/>
    <w:rsid w:val="00790B5F"/>
    <w:rsid w:val="00791323"/>
    <w:rsid w:val="00791A42"/>
    <w:rsid w:val="007937B6"/>
    <w:rsid w:val="00794635"/>
    <w:rsid w:val="007956E2"/>
    <w:rsid w:val="00795905"/>
    <w:rsid w:val="00795FFE"/>
    <w:rsid w:val="007962BE"/>
    <w:rsid w:val="0079684A"/>
    <w:rsid w:val="00797324"/>
    <w:rsid w:val="00797588"/>
    <w:rsid w:val="0079762C"/>
    <w:rsid w:val="007A129D"/>
    <w:rsid w:val="007A16DB"/>
    <w:rsid w:val="007A1A8D"/>
    <w:rsid w:val="007A21BD"/>
    <w:rsid w:val="007A2210"/>
    <w:rsid w:val="007A53D4"/>
    <w:rsid w:val="007A56E2"/>
    <w:rsid w:val="007A6DAB"/>
    <w:rsid w:val="007A6EFF"/>
    <w:rsid w:val="007A73BB"/>
    <w:rsid w:val="007B1C17"/>
    <w:rsid w:val="007B2DD3"/>
    <w:rsid w:val="007B4249"/>
    <w:rsid w:val="007B4FAE"/>
    <w:rsid w:val="007B68AB"/>
    <w:rsid w:val="007B7CB1"/>
    <w:rsid w:val="007C1154"/>
    <w:rsid w:val="007C1F0B"/>
    <w:rsid w:val="007C3091"/>
    <w:rsid w:val="007C32C7"/>
    <w:rsid w:val="007C68C1"/>
    <w:rsid w:val="007C6965"/>
    <w:rsid w:val="007D130E"/>
    <w:rsid w:val="007D1E22"/>
    <w:rsid w:val="007D4737"/>
    <w:rsid w:val="007D6F7F"/>
    <w:rsid w:val="007E269D"/>
    <w:rsid w:val="007E2FA0"/>
    <w:rsid w:val="007E3CDF"/>
    <w:rsid w:val="007E4E84"/>
    <w:rsid w:val="007E62ED"/>
    <w:rsid w:val="007E7710"/>
    <w:rsid w:val="007F0C42"/>
    <w:rsid w:val="007F2158"/>
    <w:rsid w:val="007F3A65"/>
    <w:rsid w:val="007F7D49"/>
    <w:rsid w:val="00800654"/>
    <w:rsid w:val="00800C57"/>
    <w:rsid w:val="008025E6"/>
    <w:rsid w:val="008114E1"/>
    <w:rsid w:val="00812318"/>
    <w:rsid w:val="0081509A"/>
    <w:rsid w:val="0081536B"/>
    <w:rsid w:val="0081561D"/>
    <w:rsid w:val="00815BC3"/>
    <w:rsid w:val="00816246"/>
    <w:rsid w:val="0081669C"/>
    <w:rsid w:val="008219E3"/>
    <w:rsid w:val="00821AC0"/>
    <w:rsid w:val="00821FFD"/>
    <w:rsid w:val="00823227"/>
    <w:rsid w:val="008241DE"/>
    <w:rsid w:val="008260C7"/>
    <w:rsid w:val="00830F64"/>
    <w:rsid w:val="00831DB1"/>
    <w:rsid w:val="0083685E"/>
    <w:rsid w:val="00836EE1"/>
    <w:rsid w:val="00843062"/>
    <w:rsid w:val="00843342"/>
    <w:rsid w:val="00843668"/>
    <w:rsid w:val="00844928"/>
    <w:rsid w:val="00845D57"/>
    <w:rsid w:val="00846E0C"/>
    <w:rsid w:val="0084769F"/>
    <w:rsid w:val="00847A96"/>
    <w:rsid w:val="00847D64"/>
    <w:rsid w:val="00847F3F"/>
    <w:rsid w:val="0085123F"/>
    <w:rsid w:val="00851A70"/>
    <w:rsid w:val="0085260A"/>
    <w:rsid w:val="00852D40"/>
    <w:rsid w:val="00854008"/>
    <w:rsid w:val="00857554"/>
    <w:rsid w:val="008577D9"/>
    <w:rsid w:val="00860841"/>
    <w:rsid w:val="00860DAD"/>
    <w:rsid w:val="00860E07"/>
    <w:rsid w:val="008616C9"/>
    <w:rsid w:val="008630A2"/>
    <w:rsid w:val="00864D0F"/>
    <w:rsid w:val="0086594C"/>
    <w:rsid w:val="0086606D"/>
    <w:rsid w:val="008661FF"/>
    <w:rsid w:val="00866234"/>
    <w:rsid w:val="00866292"/>
    <w:rsid w:val="00866D83"/>
    <w:rsid w:val="00872680"/>
    <w:rsid w:val="00875D4E"/>
    <w:rsid w:val="00877A45"/>
    <w:rsid w:val="0088212C"/>
    <w:rsid w:val="00882F38"/>
    <w:rsid w:val="008847CB"/>
    <w:rsid w:val="00885771"/>
    <w:rsid w:val="0088644F"/>
    <w:rsid w:val="008866D2"/>
    <w:rsid w:val="0088683E"/>
    <w:rsid w:val="00891FFB"/>
    <w:rsid w:val="00893FCA"/>
    <w:rsid w:val="008961CD"/>
    <w:rsid w:val="00896588"/>
    <w:rsid w:val="00896FA9"/>
    <w:rsid w:val="008A1328"/>
    <w:rsid w:val="008A14FC"/>
    <w:rsid w:val="008A21F5"/>
    <w:rsid w:val="008A2B57"/>
    <w:rsid w:val="008A376F"/>
    <w:rsid w:val="008A4A7A"/>
    <w:rsid w:val="008B0BC9"/>
    <w:rsid w:val="008B0D88"/>
    <w:rsid w:val="008B2D04"/>
    <w:rsid w:val="008B3C3E"/>
    <w:rsid w:val="008B615C"/>
    <w:rsid w:val="008B7331"/>
    <w:rsid w:val="008B7434"/>
    <w:rsid w:val="008C043B"/>
    <w:rsid w:val="008C0916"/>
    <w:rsid w:val="008C0F06"/>
    <w:rsid w:val="008C16DE"/>
    <w:rsid w:val="008C3D59"/>
    <w:rsid w:val="008C42CD"/>
    <w:rsid w:val="008C4916"/>
    <w:rsid w:val="008C4B4E"/>
    <w:rsid w:val="008C4B67"/>
    <w:rsid w:val="008C7AF3"/>
    <w:rsid w:val="008D112B"/>
    <w:rsid w:val="008D4074"/>
    <w:rsid w:val="008D4EE1"/>
    <w:rsid w:val="008D5CC7"/>
    <w:rsid w:val="008D698B"/>
    <w:rsid w:val="008D767F"/>
    <w:rsid w:val="008D77CB"/>
    <w:rsid w:val="008E1D0B"/>
    <w:rsid w:val="008E33BF"/>
    <w:rsid w:val="008E4DA9"/>
    <w:rsid w:val="008E50EF"/>
    <w:rsid w:val="008E53A2"/>
    <w:rsid w:val="008E5C6D"/>
    <w:rsid w:val="008E6FC1"/>
    <w:rsid w:val="008F04FE"/>
    <w:rsid w:val="008F05E9"/>
    <w:rsid w:val="008F0BC3"/>
    <w:rsid w:val="008F2A37"/>
    <w:rsid w:val="008F2DE9"/>
    <w:rsid w:val="008F2E47"/>
    <w:rsid w:val="008F3514"/>
    <w:rsid w:val="008F449D"/>
    <w:rsid w:val="008F533C"/>
    <w:rsid w:val="008F60D0"/>
    <w:rsid w:val="008F6566"/>
    <w:rsid w:val="008F6FC2"/>
    <w:rsid w:val="008F71EF"/>
    <w:rsid w:val="00900508"/>
    <w:rsid w:val="00901E1E"/>
    <w:rsid w:val="009026FC"/>
    <w:rsid w:val="00904E56"/>
    <w:rsid w:val="00905425"/>
    <w:rsid w:val="00905E36"/>
    <w:rsid w:val="00907B47"/>
    <w:rsid w:val="00912A38"/>
    <w:rsid w:val="00913716"/>
    <w:rsid w:val="00913B35"/>
    <w:rsid w:val="009165C5"/>
    <w:rsid w:val="00916708"/>
    <w:rsid w:val="00916BD5"/>
    <w:rsid w:val="0091769E"/>
    <w:rsid w:val="00917999"/>
    <w:rsid w:val="00917BF8"/>
    <w:rsid w:val="0092089F"/>
    <w:rsid w:val="00922E55"/>
    <w:rsid w:val="0092352E"/>
    <w:rsid w:val="009262D5"/>
    <w:rsid w:val="00927162"/>
    <w:rsid w:val="0092748E"/>
    <w:rsid w:val="0093073E"/>
    <w:rsid w:val="00931691"/>
    <w:rsid w:val="0093403F"/>
    <w:rsid w:val="0094060D"/>
    <w:rsid w:val="00940B61"/>
    <w:rsid w:val="00940C53"/>
    <w:rsid w:val="00940FE3"/>
    <w:rsid w:val="009429E1"/>
    <w:rsid w:val="00942D80"/>
    <w:rsid w:val="00943BD1"/>
    <w:rsid w:val="00947819"/>
    <w:rsid w:val="00947D0E"/>
    <w:rsid w:val="0095183F"/>
    <w:rsid w:val="009520FD"/>
    <w:rsid w:val="0095291D"/>
    <w:rsid w:val="009551E8"/>
    <w:rsid w:val="00955C27"/>
    <w:rsid w:val="00956A70"/>
    <w:rsid w:val="00957870"/>
    <w:rsid w:val="00963416"/>
    <w:rsid w:val="00963C4C"/>
    <w:rsid w:val="0096734B"/>
    <w:rsid w:val="0096755F"/>
    <w:rsid w:val="00970799"/>
    <w:rsid w:val="00970BE6"/>
    <w:rsid w:val="00971C3A"/>
    <w:rsid w:val="00972E5F"/>
    <w:rsid w:val="00973187"/>
    <w:rsid w:val="00974030"/>
    <w:rsid w:val="00975546"/>
    <w:rsid w:val="009758F3"/>
    <w:rsid w:val="00977B96"/>
    <w:rsid w:val="00977C42"/>
    <w:rsid w:val="00980038"/>
    <w:rsid w:val="00980916"/>
    <w:rsid w:val="00983599"/>
    <w:rsid w:val="00985901"/>
    <w:rsid w:val="00985D9D"/>
    <w:rsid w:val="0098633C"/>
    <w:rsid w:val="00986544"/>
    <w:rsid w:val="0098678D"/>
    <w:rsid w:val="00993072"/>
    <w:rsid w:val="00994E00"/>
    <w:rsid w:val="00994E01"/>
    <w:rsid w:val="00995A0B"/>
    <w:rsid w:val="009968A3"/>
    <w:rsid w:val="00996E1D"/>
    <w:rsid w:val="00997AFC"/>
    <w:rsid w:val="00997B9C"/>
    <w:rsid w:val="009A09E7"/>
    <w:rsid w:val="009A17AB"/>
    <w:rsid w:val="009A1CB5"/>
    <w:rsid w:val="009A30FA"/>
    <w:rsid w:val="009A4B2D"/>
    <w:rsid w:val="009A4B9C"/>
    <w:rsid w:val="009A7604"/>
    <w:rsid w:val="009A7C3E"/>
    <w:rsid w:val="009B2801"/>
    <w:rsid w:val="009B4F92"/>
    <w:rsid w:val="009C00B3"/>
    <w:rsid w:val="009C1824"/>
    <w:rsid w:val="009C2DA9"/>
    <w:rsid w:val="009C3BC6"/>
    <w:rsid w:val="009C553D"/>
    <w:rsid w:val="009C56F5"/>
    <w:rsid w:val="009C635F"/>
    <w:rsid w:val="009D0422"/>
    <w:rsid w:val="009D0D8E"/>
    <w:rsid w:val="009D2AA8"/>
    <w:rsid w:val="009D2AAF"/>
    <w:rsid w:val="009D2BC9"/>
    <w:rsid w:val="009D4D2B"/>
    <w:rsid w:val="009D5A74"/>
    <w:rsid w:val="009E0284"/>
    <w:rsid w:val="009E06D2"/>
    <w:rsid w:val="009E0E53"/>
    <w:rsid w:val="009E17E9"/>
    <w:rsid w:val="009E4769"/>
    <w:rsid w:val="009E579C"/>
    <w:rsid w:val="009E65C8"/>
    <w:rsid w:val="009E7674"/>
    <w:rsid w:val="009F0BC3"/>
    <w:rsid w:val="009F17BA"/>
    <w:rsid w:val="009F3788"/>
    <w:rsid w:val="009F5C6C"/>
    <w:rsid w:val="009F7765"/>
    <w:rsid w:val="009F7B88"/>
    <w:rsid w:val="009F7C3E"/>
    <w:rsid w:val="009F7FC5"/>
    <w:rsid w:val="00A00E7D"/>
    <w:rsid w:val="00A01283"/>
    <w:rsid w:val="00A018E6"/>
    <w:rsid w:val="00A01C46"/>
    <w:rsid w:val="00A040C2"/>
    <w:rsid w:val="00A05DB4"/>
    <w:rsid w:val="00A1019D"/>
    <w:rsid w:val="00A1098C"/>
    <w:rsid w:val="00A11332"/>
    <w:rsid w:val="00A1168F"/>
    <w:rsid w:val="00A12315"/>
    <w:rsid w:val="00A13B23"/>
    <w:rsid w:val="00A14E56"/>
    <w:rsid w:val="00A16E76"/>
    <w:rsid w:val="00A21281"/>
    <w:rsid w:val="00A231EF"/>
    <w:rsid w:val="00A23B0E"/>
    <w:rsid w:val="00A23C49"/>
    <w:rsid w:val="00A24DF3"/>
    <w:rsid w:val="00A25327"/>
    <w:rsid w:val="00A25584"/>
    <w:rsid w:val="00A25DCF"/>
    <w:rsid w:val="00A25EF0"/>
    <w:rsid w:val="00A26337"/>
    <w:rsid w:val="00A27277"/>
    <w:rsid w:val="00A2777B"/>
    <w:rsid w:val="00A304EE"/>
    <w:rsid w:val="00A304FA"/>
    <w:rsid w:val="00A30C3F"/>
    <w:rsid w:val="00A31490"/>
    <w:rsid w:val="00A34F2F"/>
    <w:rsid w:val="00A36DEC"/>
    <w:rsid w:val="00A37190"/>
    <w:rsid w:val="00A3754E"/>
    <w:rsid w:val="00A376DA"/>
    <w:rsid w:val="00A42755"/>
    <w:rsid w:val="00A4288C"/>
    <w:rsid w:val="00A4376B"/>
    <w:rsid w:val="00A4395D"/>
    <w:rsid w:val="00A43E7E"/>
    <w:rsid w:val="00A45F3A"/>
    <w:rsid w:val="00A46722"/>
    <w:rsid w:val="00A51118"/>
    <w:rsid w:val="00A519A2"/>
    <w:rsid w:val="00A531E0"/>
    <w:rsid w:val="00A5421B"/>
    <w:rsid w:val="00A5425E"/>
    <w:rsid w:val="00A55337"/>
    <w:rsid w:val="00A554B2"/>
    <w:rsid w:val="00A55ED7"/>
    <w:rsid w:val="00A55F71"/>
    <w:rsid w:val="00A60F57"/>
    <w:rsid w:val="00A63601"/>
    <w:rsid w:val="00A643AF"/>
    <w:rsid w:val="00A66348"/>
    <w:rsid w:val="00A67268"/>
    <w:rsid w:val="00A67644"/>
    <w:rsid w:val="00A6794E"/>
    <w:rsid w:val="00A701ED"/>
    <w:rsid w:val="00A71300"/>
    <w:rsid w:val="00A716DD"/>
    <w:rsid w:val="00A717E8"/>
    <w:rsid w:val="00A72F85"/>
    <w:rsid w:val="00A72FCA"/>
    <w:rsid w:val="00A73DA4"/>
    <w:rsid w:val="00A74577"/>
    <w:rsid w:val="00A747DA"/>
    <w:rsid w:val="00A748C7"/>
    <w:rsid w:val="00A755B7"/>
    <w:rsid w:val="00A75B1D"/>
    <w:rsid w:val="00A75DA8"/>
    <w:rsid w:val="00A763B0"/>
    <w:rsid w:val="00A77179"/>
    <w:rsid w:val="00A8068B"/>
    <w:rsid w:val="00A80F0C"/>
    <w:rsid w:val="00A8100F"/>
    <w:rsid w:val="00A8129C"/>
    <w:rsid w:val="00A82ED3"/>
    <w:rsid w:val="00A867A7"/>
    <w:rsid w:val="00A8787C"/>
    <w:rsid w:val="00A911F4"/>
    <w:rsid w:val="00A92EB1"/>
    <w:rsid w:val="00A93460"/>
    <w:rsid w:val="00A93B4F"/>
    <w:rsid w:val="00A93CE3"/>
    <w:rsid w:val="00A94126"/>
    <w:rsid w:val="00A94AAE"/>
    <w:rsid w:val="00A9535D"/>
    <w:rsid w:val="00AA06EF"/>
    <w:rsid w:val="00AA1C1A"/>
    <w:rsid w:val="00AA25A4"/>
    <w:rsid w:val="00AA25B6"/>
    <w:rsid w:val="00AA2AD9"/>
    <w:rsid w:val="00AA31B8"/>
    <w:rsid w:val="00AA6B28"/>
    <w:rsid w:val="00AB0D7B"/>
    <w:rsid w:val="00AB190E"/>
    <w:rsid w:val="00AB2B91"/>
    <w:rsid w:val="00AB3059"/>
    <w:rsid w:val="00AB45FB"/>
    <w:rsid w:val="00AB498B"/>
    <w:rsid w:val="00AB54C2"/>
    <w:rsid w:val="00AB5EE6"/>
    <w:rsid w:val="00AB6246"/>
    <w:rsid w:val="00AB7BF3"/>
    <w:rsid w:val="00AC01AE"/>
    <w:rsid w:val="00AC257E"/>
    <w:rsid w:val="00AC29E4"/>
    <w:rsid w:val="00AC2FC4"/>
    <w:rsid w:val="00AC411C"/>
    <w:rsid w:val="00AC5998"/>
    <w:rsid w:val="00AC626D"/>
    <w:rsid w:val="00AC66DA"/>
    <w:rsid w:val="00AC67A1"/>
    <w:rsid w:val="00AC7679"/>
    <w:rsid w:val="00AD0BF1"/>
    <w:rsid w:val="00AD2E57"/>
    <w:rsid w:val="00AD3CE7"/>
    <w:rsid w:val="00AD5832"/>
    <w:rsid w:val="00AD5990"/>
    <w:rsid w:val="00AE08D1"/>
    <w:rsid w:val="00AE0F4B"/>
    <w:rsid w:val="00AE1F17"/>
    <w:rsid w:val="00AE3D47"/>
    <w:rsid w:val="00AE45C6"/>
    <w:rsid w:val="00AE4964"/>
    <w:rsid w:val="00AE4CFE"/>
    <w:rsid w:val="00AE6A4F"/>
    <w:rsid w:val="00AE6C6B"/>
    <w:rsid w:val="00AE7C5A"/>
    <w:rsid w:val="00AE7D08"/>
    <w:rsid w:val="00AF48A5"/>
    <w:rsid w:val="00AF6FE8"/>
    <w:rsid w:val="00B0031E"/>
    <w:rsid w:val="00B00453"/>
    <w:rsid w:val="00B00489"/>
    <w:rsid w:val="00B011DC"/>
    <w:rsid w:val="00B023D5"/>
    <w:rsid w:val="00B02529"/>
    <w:rsid w:val="00B033DB"/>
    <w:rsid w:val="00B047F5"/>
    <w:rsid w:val="00B05CFA"/>
    <w:rsid w:val="00B06D42"/>
    <w:rsid w:val="00B072A5"/>
    <w:rsid w:val="00B07CB8"/>
    <w:rsid w:val="00B11EA9"/>
    <w:rsid w:val="00B122EF"/>
    <w:rsid w:val="00B123B3"/>
    <w:rsid w:val="00B13D0F"/>
    <w:rsid w:val="00B14227"/>
    <w:rsid w:val="00B14311"/>
    <w:rsid w:val="00B15A63"/>
    <w:rsid w:val="00B15E33"/>
    <w:rsid w:val="00B16DD3"/>
    <w:rsid w:val="00B17799"/>
    <w:rsid w:val="00B202C3"/>
    <w:rsid w:val="00B2085E"/>
    <w:rsid w:val="00B21BCD"/>
    <w:rsid w:val="00B21EE5"/>
    <w:rsid w:val="00B247D4"/>
    <w:rsid w:val="00B24E19"/>
    <w:rsid w:val="00B26BE9"/>
    <w:rsid w:val="00B30644"/>
    <w:rsid w:val="00B30689"/>
    <w:rsid w:val="00B3071D"/>
    <w:rsid w:val="00B317C5"/>
    <w:rsid w:val="00B32328"/>
    <w:rsid w:val="00B34E93"/>
    <w:rsid w:val="00B357FD"/>
    <w:rsid w:val="00B36DCA"/>
    <w:rsid w:val="00B406B0"/>
    <w:rsid w:val="00B40C21"/>
    <w:rsid w:val="00B41036"/>
    <w:rsid w:val="00B41267"/>
    <w:rsid w:val="00B4190A"/>
    <w:rsid w:val="00B4309F"/>
    <w:rsid w:val="00B437AB"/>
    <w:rsid w:val="00B43D9D"/>
    <w:rsid w:val="00B440FD"/>
    <w:rsid w:val="00B44BA8"/>
    <w:rsid w:val="00B4624C"/>
    <w:rsid w:val="00B478FE"/>
    <w:rsid w:val="00B47F00"/>
    <w:rsid w:val="00B509BE"/>
    <w:rsid w:val="00B5195E"/>
    <w:rsid w:val="00B52709"/>
    <w:rsid w:val="00B52773"/>
    <w:rsid w:val="00B533C4"/>
    <w:rsid w:val="00B54BA9"/>
    <w:rsid w:val="00B552A6"/>
    <w:rsid w:val="00B5576A"/>
    <w:rsid w:val="00B55D36"/>
    <w:rsid w:val="00B620F5"/>
    <w:rsid w:val="00B62341"/>
    <w:rsid w:val="00B62F4B"/>
    <w:rsid w:val="00B64C11"/>
    <w:rsid w:val="00B64CE8"/>
    <w:rsid w:val="00B64EF9"/>
    <w:rsid w:val="00B6731F"/>
    <w:rsid w:val="00B676CC"/>
    <w:rsid w:val="00B677AB"/>
    <w:rsid w:val="00B67935"/>
    <w:rsid w:val="00B67AF7"/>
    <w:rsid w:val="00B70072"/>
    <w:rsid w:val="00B72130"/>
    <w:rsid w:val="00B74916"/>
    <w:rsid w:val="00B755A0"/>
    <w:rsid w:val="00B7667E"/>
    <w:rsid w:val="00B76C4F"/>
    <w:rsid w:val="00B772B6"/>
    <w:rsid w:val="00B77DFA"/>
    <w:rsid w:val="00B81D1E"/>
    <w:rsid w:val="00B82C68"/>
    <w:rsid w:val="00B86FBE"/>
    <w:rsid w:val="00B87F44"/>
    <w:rsid w:val="00B902FF"/>
    <w:rsid w:val="00B90B52"/>
    <w:rsid w:val="00B91F9B"/>
    <w:rsid w:val="00B931CB"/>
    <w:rsid w:val="00B942B6"/>
    <w:rsid w:val="00B9636E"/>
    <w:rsid w:val="00B963C6"/>
    <w:rsid w:val="00B964F2"/>
    <w:rsid w:val="00B97412"/>
    <w:rsid w:val="00BA1780"/>
    <w:rsid w:val="00BA2498"/>
    <w:rsid w:val="00BA2ED5"/>
    <w:rsid w:val="00BA454B"/>
    <w:rsid w:val="00BA5744"/>
    <w:rsid w:val="00BA594C"/>
    <w:rsid w:val="00BA620B"/>
    <w:rsid w:val="00BA67CE"/>
    <w:rsid w:val="00BA72A8"/>
    <w:rsid w:val="00BA7368"/>
    <w:rsid w:val="00BA7D97"/>
    <w:rsid w:val="00BB08B2"/>
    <w:rsid w:val="00BB0B08"/>
    <w:rsid w:val="00BB1D1D"/>
    <w:rsid w:val="00BB1D42"/>
    <w:rsid w:val="00BB1DEC"/>
    <w:rsid w:val="00BB4972"/>
    <w:rsid w:val="00BB499A"/>
    <w:rsid w:val="00BB51DC"/>
    <w:rsid w:val="00BB56D4"/>
    <w:rsid w:val="00BB74FF"/>
    <w:rsid w:val="00BC017D"/>
    <w:rsid w:val="00BC06A8"/>
    <w:rsid w:val="00BC0987"/>
    <w:rsid w:val="00BC1677"/>
    <w:rsid w:val="00BC1C36"/>
    <w:rsid w:val="00BC1E92"/>
    <w:rsid w:val="00BC633B"/>
    <w:rsid w:val="00BD166F"/>
    <w:rsid w:val="00BD491A"/>
    <w:rsid w:val="00BD7D7B"/>
    <w:rsid w:val="00BE0BA6"/>
    <w:rsid w:val="00BE0BEF"/>
    <w:rsid w:val="00BE210F"/>
    <w:rsid w:val="00BE2865"/>
    <w:rsid w:val="00BE2D2A"/>
    <w:rsid w:val="00BF0265"/>
    <w:rsid w:val="00BF0BA5"/>
    <w:rsid w:val="00BF257E"/>
    <w:rsid w:val="00BF2953"/>
    <w:rsid w:val="00BF2D53"/>
    <w:rsid w:val="00BF3CCF"/>
    <w:rsid w:val="00BF3CE6"/>
    <w:rsid w:val="00BF4B32"/>
    <w:rsid w:val="00C01000"/>
    <w:rsid w:val="00C015A5"/>
    <w:rsid w:val="00C023F0"/>
    <w:rsid w:val="00C031DC"/>
    <w:rsid w:val="00C039DF"/>
    <w:rsid w:val="00C045A0"/>
    <w:rsid w:val="00C054CD"/>
    <w:rsid w:val="00C07092"/>
    <w:rsid w:val="00C0768E"/>
    <w:rsid w:val="00C1156E"/>
    <w:rsid w:val="00C12A96"/>
    <w:rsid w:val="00C1385E"/>
    <w:rsid w:val="00C144F5"/>
    <w:rsid w:val="00C15706"/>
    <w:rsid w:val="00C159F5"/>
    <w:rsid w:val="00C21AB2"/>
    <w:rsid w:val="00C2274B"/>
    <w:rsid w:val="00C248CC"/>
    <w:rsid w:val="00C25D39"/>
    <w:rsid w:val="00C278E5"/>
    <w:rsid w:val="00C305DA"/>
    <w:rsid w:val="00C308FC"/>
    <w:rsid w:val="00C312D0"/>
    <w:rsid w:val="00C327A5"/>
    <w:rsid w:val="00C337DA"/>
    <w:rsid w:val="00C33EF9"/>
    <w:rsid w:val="00C34319"/>
    <w:rsid w:val="00C34C23"/>
    <w:rsid w:val="00C34CBF"/>
    <w:rsid w:val="00C35357"/>
    <w:rsid w:val="00C35B48"/>
    <w:rsid w:val="00C36670"/>
    <w:rsid w:val="00C402EC"/>
    <w:rsid w:val="00C406A9"/>
    <w:rsid w:val="00C40CBF"/>
    <w:rsid w:val="00C40D13"/>
    <w:rsid w:val="00C43FC8"/>
    <w:rsid w:val="00C46338"/>
    <w:rsid w:val="00C46708"/>
    <w:rsid w:val="00C50767"/>
    <w:rsid w:val="00C51054"/>
    <w:rsid w:val="00C51AB9"/>
    <w:rsid w:val="00C52889"/>
    <w:rsid w:val="00C52D6B"/>
    <w:rsid w:val="00C53999"/>
    <w:rsid w:val="00C53DAB"/>
    <w:rsid w:val="00C568DD"/>
    <w:rsid w:val="00C576F9"/>
    <w:rsid w:val="00C61834"/>
    <w:rsid w:val="00C65627"/>
    <w:rsid w:val="00C65A0F"/>
    <w:rsid w:val="00C662C1"/>
    <w:rsid w:val="00C67CA2"/>
    <w:rsid w:val="00C70F24"/>
    <w:rsid w:val="00C737A2"/>
    <w:rsid w:val="00C7546E"/>
    <w:rsid w:val="00C76997"/>
    <w:rsid w:val="00C8203C"/>
    <w:rsid w:val="00C8302F"/>
    <w:rsid w:val="00C83227"/>
    <w:rsid w:val="00C838FC"/>
    <w:rsid w:val="00C85FFF"/>
    <w:rsid w:val="00C862D7"/>
    <w:rsid w:val="00C873CC"/>
    <w:rsid w:val="00C90F68"/>
    <w:rsid w:val="00C91BBB"/>
    <w:rsid w:val="00C93B2A"/>
    <w:rsid w:val="00C95350"/>
    <w:rsid w:val="00C959B4"/>
    <w:rsid w:val="00C961BD"/>
    <w:rsid w:val="00C96B2D"/>
    <w:rsid w:val="00C96DA5"/>
    <w:rsid w:val="00C97DFA"/>
    <w:rsid w:val="00CA0962"/>
    <w:rsid w:val="00CA5C4E"/>
    <w:rsid w:val="00CA5F8D"/>
    <w:rsid w:val="00CA67C7"/>
    <w:rsid w:val="00CA7384"/>
    <w:rsid w:val="00CB1751"/>
    <w:rsid w:val="00CB1E2C"/>
    <w:rsid w:val="00CB3A58"/>
    <w:rsid w:val="00CB7701"/>
    <w:rsid w:val="00CC39CD"/>
    <w:rsid w:val="00CC3BCB"/>
    <w:rsid w:val="00CC3D82"/>
    <w:rsid w:val="00CC6B07"/>
    <w:rsid w:val="00CC7C18"/>
    <w:rsid w:val="00CC7DFC"/>
    <w:rsid w:val="00CD09F7"/>
    <w:rsid w:val="00CD0DCC"/>
    <w:rsid w:val="00CD29F0"/>
    <w:rsid w:val="00CD2CB0"/>
    <w:rsid w:val="00CD2F35"/>
    <w:rsid w:val="00CD305B"/>
    <w:rsid w:val="00CD354D"/>
    <w:rsid w:val="00CD3E8C"/>
    <w:rsid w:val="00CD43FC"/>
    <w:rsid w:val="00CD461C"/>
    <w:rsid w:val="00CD4C65"/>
    <w:rsid w:val="00CD57FB"/>
    <w:rsid w:val="00CD5AB8"/>
    <w:rsid w:val="00CE1D1C"/>
    <w:rsid w:val="00CE2B49"/>
    <w:rsid w:val="00CE3C23"/>
    <w:rsid w:val="00CE3CD5"/>
    <w:rsid w:val="00CE3DD8"/>
    <w:rsid w:val="00CE79CC"/>
    <w:rsid w:val="00CF03D1"/>
    <w:rsid w:val="00CF0562"/>
    <w:rsid w:val="00CF0583"/>
    <w:rsid w:val="00CF0884"/>
    <w:rsid w:val="00CF191F"/>
    <w:rsid w:val="00CF3971"/>
    <w:rsid w:val="00CF4D81"/>
    <w:rsid w:val="00CF5E40"/>
    <w:rsid w:val="00CF667A"/>
    <w:rsid w:val="00D0039D"/>
    <w:rsid w:val="00D01ACE"/>
    <w:rsid w:val="00D0468E"/>
    <w:rsid w:val="00D067E0"/>
    <w:rsid w:val="00D0757E"/>
    <w:rsid w:val="00D108C2"/>
    <w:rsid w:val="00D11813"/>
    <w:rsid w:val="00D1298B"/>
    <w:rsid w:val="00D12F43"/>
    <w:rsid w:val="00D13B9F"/>
    <w:rsid w:val="00D1751E"/>
    <w:rsid w:val="00D2051D"/>
    <w:rsid w:val="00D2069B"/>
    <w:rsid w:val="00D21EEA"/>
    <w:rsid w:val="00D22184"/>
    <w:rsid w:val="00D22801"/>
    <w:rsid w:val="00D2288E"/>
    <w:rsid w:val="00D23191"/>
    <w:rsid w:val="00D2373A"/>
    <w:rsid w:val="00D254F9"/>
    <w:rsid w:val="00D32BB0"/>
    <w:rsid w:val="00D32E88"/>
    <w:rsid w:val="00D33C81"/>
    <w:rsid w:val="00D33D3F"/>
    <w:rsid w:val="00D33D52"/>
    <w:rsid w:val="00D35921"/>
    <w:rsid w:val="00D37757"/>
    <w:rsid w:val="00D42F40"/>
    <w:rsid w:val="00D43C0E"/>
    <w:rsid w:val="00D4466B"/>
    <w:rsid w:val="00D44CED"/>
    <w:rsid w:val="00D460F2"/>
    <w:rsid w:val="00D47861"/>
    <w:rsid w:val="00D50617"/>
    <w:rsid w:val="00D50671"/>
    <w:rsid w:val="00D5296C"/>
    <w:rsid w:val="00D54BF8"/>
    <w:rsid w:val="00D55820"/>
    <w:rsid w:val="00D6104D"/>
    <w:rsid w:val="00D648BB"/>
    <w:rsid w:val="00D66C88"/>
    <w:rsid w:val="00D73163"/>
    <w:rsid w:val="00D74733"/>
    <w:rsid w:val="00D7492E"/>
    <w:rsid w:val="00D76EA3"/>
    <w:rsid w:val="00D7703E"/>
    <w:rsid w:val="00D805A2"/>
    <w:rsid w:val="00D80C4E"/>
    <w:rsid w:val="00D82363"/>
    <w:rsid w:val="00D82429"/>
    <w:rsid w:val="00D842A2"/>
    <w:rsid w:val="00D8463B"/>
    <w:rsid w:val="00D864EE"/>
    <w:rsid w:val="00D87B7C"/>
    <w:rsid w:val="00D90022"/>
    <w:rsid w:val="00D90292"/>
    <w:rsid w:val="00D906C9"/>
    <w:rsid w:val="00D92150"/>
    <w:rsid w:val="00D92BE6"/>
    <w:rsid w:val="00D92E73"/>
    <w:rsid w:val="00D93FEB"/>
    <w:rsid w:val="00D95583"/>
    <w:rsid w:val="00D96884"/>
    <w:rsid w:val="00D97226"/>
    <w:rsid w:val="00D97B22"/>
    <w:rsid w:val="00D97D1F"/>
    <w:rsid w:val="00DA0A7F"/>
    <w:rsid w:val="00DA136D"/>
    <w:rsid w:val="00DA15BC"/>
    <w:rsid w:val="00DA15E0"/>
    <w:rsid w:val="00DA2877"/>
    <w:rsid w:val="00DA2E79"/>
    <w:rsid w:val="00DA3A99"/>
    <w:rsid w:val="00DA5A63"/>
    <w:rsid w:val="00DA60B1"/>
    <w:rsid w:val="00DA73AB"/>
    <w:rsid w:val="00DB0619"/>
    <w:rsid w:val="00DB0FF4"/>
    <w:rsid w:val="00DB2859"/>
    <w:rsid w:val="00DB3157"/>
    <w:rsid w:val="00DB36E5"/>
    <w:rsid w:val="00DB6C55"/>
    <w:rsid w:val="00DB79F2"/>
    <w:rsid w:val="00DB7C60"/>
    <w:rsid w:val="00DB7F28"/>
    <w:rsid w:val="00DC0ADE"/>
    <w:rsid w:val="00DC0CED"/>
    <w:rsid w:val="00DC1326"/>
    <w:rsid w:val="00DC1800"/>
    <w:rsid w:val="00DC1F9D"/>
    <w:rsid w:val="00DC22B3"/>
    <w:rsid w:val="00DC5255"/>
    <w:rsid w:val="00DC5F9B"/>
    <w:rsid w:val="00DC624E"/>
    <w:rsid w:val="00DD1B64"/>
    <w:rsid w:val="00DD20F9"/>
    <w:rsid w:val="00DD304F"/>
    <w:rsid w:val="00DD3F4A"/>
    <w:rsid w:val="00DD6ED2"/>
    <w:rsid w:val="00DD79ED"/>
    <w:rsid w:val="00DE19F8"/>
    <w:rsid w:val="00DE1F32"/>
    <w:rsid w:val="00DE20EA"/>
    <w:rsid w:val="00DE25BB"/>
    <w:rsid w:val="00DE2F8C"/>
    <w:rsid w:val="00DE43BE"/>
    <w:rsid w:val="00DE7DCD"/>
    <w:rsid w:val="00DF180B"/>
    <w:rsid w:val="00DF1A37"/>
    <w:rsid w:val="00DF2230"/>
    <w:rsid w:val="00DF4164"/>
    <w:rsid w:val="00DF6FAD"/>
    <w:rsid w:val="00E02766"/>
    <w:rsid w:val="00E05640"/>
    <w:rsid w:val="00E0600F"/>
    <w:rsid w:val="00E14018"/>
    <w:rsid w:val="00E1458E"/>
    <w:rsid w:val="00E17DF3"/>
    <w:rsid w:val="00E21F2B"/>
    <w:rsid w:val="00E22306"/>
    <w:rsid w:val="00E22A58"/>
    <w:rsid w:val="00E23D2E"/>
    <w:rsid w:val="00E24161"/>
    <w:rsid w:val="00E24C10"/>
    <w:rsid w:val="00E26A5B"/>
    <w:rsid w:val="00E32841"/>
    <w:rsid w:val="00E333B1"/>
    <w:rsid w:val="00E34A00"/>
    <w:rsid w:val="00E36DB7"/>
    <w:rsid w:val="00E4314D"/>
    <w:rsid w:val="00E4399D"/>
    <w:rsid w:val="00E43DEA"/>
    <w:rsid w:val="00E46BAA"/>
    <w:rsid w:val="00E5080E"/>
    <w:rsid w:val="00E524AE"/>
    <w:rsid w:val="00E54491"/>
    <w:rsid w:val="00E55393"/>
    <w:rsid w:val="00E55F7F"/>
    <w:rsid w:val="00E56AE7"/>
    <w:rsid w:val="00E56BC0"/>
    <w:rsid w:val="00E5717C"/>
    <w:rsid w:val="00E5762C"/>
    <w:rsid w:val="00E57C7E"/>
    <w:rsid w:val="00E57F0A"/>
    <w:rsid w:val="00E6111C"/>
    <w:rsid w:val="00E654A0"/>
    <w:rsid w:val="00E66BFB"/>
    <w:rsid w:val="00E67FC4"/>
    <w:rsid w:val="00E70A23"/>
    <w:rsid w:val="00E71BB4"/>
    <w:rsid w:val="00E75008"/>
    <w:rsid w:val="00E7584C"/>
    <w:rsid w:val="00E7621F"/>
    <w:rsid w:val="00E76D99"/>
    <w:rsid w:val="00E77549"/>
    <w:rsid w:val="00E815F5"/>
    <w:rsid w:val="00E819AD"/>
    <w:rsid w:val="00E827BA"/>
    <w:rsid w:val="00E82C3B"/>
    <w:rsid w:val="00E82CE1"/>
    <w:rsid w:val="00E838E0"/>
    <w:rsid w:val="00E85616"/>
    <w:rsid w:val="00E86D69"/>
    <w:rsid w:val="00E91010"/>
    <w:rsid w:val="00E9207C"/>
    <w:rsid w:val="00E9348C"/>
    <w:rsid w:val="00E942CB"/>
    <w:rsid w:val="00E957A3"/>
    <w:rsid w:val="00E96EBF"/>
    <w:rsid w:val="00E971A7"/>
    <w:rsid w:val="00E975A9"/>
    <w:rsid w:val="00E97DCA"/>
    <w:rsid w:val="00EA1B5E"/>
    <w:rsid w:val="00EA4F49"/>
    <w:rsid w:val="00EA4FBC"/>
    <w:rsid w:val="00EA64B7"/>
    <w:rsid w:val="00EA7C10"/>
    <w:rsid w:val="00EB007E"/>
    <w:rsid w:val="00EB0C2A"/>
    <w:rsid w:val="00EB0C80"/>
    <w:rsid w:val="00EB44BF"/>
    <w:rsid w:val="00EB4D38"/>
    <w:rsid w:val="00EB7193"/>
    <w:rsid w:val="00EB7638"/>
    <w:rsid w:val="00EC0BBF"/>
    <w:rsid w:val="00EC0DD5"/>
    <w:rsid w:val="00EC3E6B"/>
    <w:rsid w:val="00EC3EC0"/>
    <w:rsid w:val="00EC5C2E"/>
    <w:rsid w:val="00EC6711"/>
    <w:rsid w:val="00EC7665"/>
    <w:rsid w:val="00ED132D"/>
    <w:rsid w:val="00ED1A3B"/>
    <w:rsid w:val="00ED1D80"/>
    <w:rsid w:val="00ED2012"/>
    <w:rsid w:val="00ED435E"/>
    <w:rsid w:val="00EE0105"/>
    <w:rsid w:val="00EE0CB5"/>
    <w:rsid w:val="00EE1014"/>
    <w:rsid w:val="00EE1730"/>
    <w:rsid w:val="00EE4205"/>
    <w:rsid w:val="00EE4971"/>
    <w:rsid w:val="00EE58DB"/>
    <w:rsid w:val="00EF0BAC"/>
    <w:rsid w:val="00EF1ACF"/>
    <w:rsid w:val="00EF2151"/>
    <w:rsid w:val="00EF3C0E"/>
    <w:rsid w:val="00EF3F2B"/>
    <w:rsid w:val="00EF3FE1"/>
    <w:rsid w:val="00EF4E29"/>
    <w:rsid w:val="00EF5408"/>
    <w:rsid w:val="00EF5765"/>
    <w:rsid w:val="00F02D6F"/>
    <w:rsid w:val="00F02F49"/>
    <w:rsid w:val="00F04D44"/>
    <w:rsid w:val="00F051FB"/>
    <w:rsid w:val="00F05B49"/>
    <w:rsid w:val="00F064B3"/>
    <w:rsid w:val="00F07649"/>
    <w:rsid w:val="00F1453B"/>
    <w:rsid w:val="00F14A50"/>
    <w:rsid w:val="00F15030"/>
    <w:rsid w:val="00F17B33"/>
    <w:rsid w:val="00F20799"/>
    <w:rsid w:val="00F2083E"/>
    <w:rsid w:val="00F21D34"/>
    <w:rsid w:val="00F24B37"/>
    <w:rsid w:val="00F2520B"/>
    <w:rsid w:val="00F25638"/>
    <w:rsid w:val="00F25E55"/>
    <w:rsid w:val="00F26165"/>
    <w:rsid w:val="00F26514"/>
    <w:rsid w:val="00F26B05"/>
    <w:rsid w:val="00F30557"/>
    <w:rsid w:val="00F30DDD"/>
    <w:rsid w:val="00F32EE7"/>
    <w:rsid w:val="00F34554"/>
    <w:rsid w:val="00F34CCB"/>
    <w:rsid w:val="00F35167"/>
    <w:rsid w:val="00F35D52"/>
    <w:rsid w:val="00F407F0"/>
    <w:rsid w:val="00F40905"/>
    <w:rsid w:val="00F42D77"/>
    <w:rsid w:val="00F43D40"/>
    <w:rsid w:val="00F45C90"/>
    <w:rsid w:val="00F46B1C"/>
    <w:rsid w:val="00F46B42"/>
    <w:rsid w:val="00F51A57"/>
    <w:rsid w:val="00F53813"/>
    <w:rsid w:val="00F54AD5"/>
    <w:rsid w:val="00F54BCF"/>
    <w:rsid w:val="00F54EF6"/>
    <w:rsid w:val="00F60161"/>
    <w:rsid w:val="00F60957"/>
    <w:rsid w:val="00F62F83"/>
    <w:rsid w:val="00F62FC8"/>
    <w:rsid w:val="00F631F2"/>
    <w:rsid w:val="00F66918"/>
    <w:rsid w:val="00F70534"/>
    <w:rsid w:val="00F70C08"/>
    <w:rsid w:val="00F71B57"/>
    <w:rsid w:val="00F72A57"/>
    <w:rsid w:val="00F73F45"/>
    <w:rsid w:val="00F748E0"/>
    <w:rsid w:val="00F755CB"/>
    <w:rsid w:val="00F839CE"/>
    <w:rsid w:val="00F83E14"/>
    <w:rsid w:val="00F84342"/>
    <w:rsid w:val="00F8533E"/>
    <w:rsid w:val="00F85F06"/>
    <w:rsid w:val="00F861B8"/>
    <w:rsid w:val="00F86A7A"/>
    <w:rsid w:val="00F86DCE"/>
    <w:rsid w:val="00F90658"/>
    <w:rsid w:val="00F90AB3"/>
    <w:rsid w:val="00F917CC"/>
    <w:rsid w:val="00F917E2"/>
    <w:rsid w:val="00F91B1D"/>
    <w:rsid w:val="00F92D90"/>
    <w:rsid w:val="00F94295"/>
    <w:rsid w:val="00F94A1B"/>
    <w:rsid w:val="00F95498"/>
    <w:rsid w:val="00F95F8F"/>
    <w:rsid w:val="00F96CF6"/>
    <w:rsid w:val="00F97CEA"/>
    <w:rsid w:val="00F97EA4"/>
    <w:rsid w:val="00FA0874"/>
    <w:rsid w:val="00FA14A6"/>
    <w:rsid w:val="00FA1597"/>
    <w:rsid w:val="00FA36E1"/>
    <w:rsid w:val="00FA399C"/>
    <w:rsid w:val="00FA73CF"/>
    <w:rsid w:val="00FB0F0A"/>
    <w:rsid w:val="00FB27AA"/>
    <w:rsid w:val="00FB5476"/>
    <w:rsid w:val="00FB559A"/>
    <w:rsid w:val="00FB570D"/>
    <w:rsid w:val="00FB7AC6"/>
    <w:rsid w:val="00FC02EA"/>
    <w:rsid w:val="00FC071A"/>
    <w:rsid w:val="00FC31D9"/>
    <w:rsid w:val="00FC3E8F"/>
    <w:rsid w:val="00FC457A"/>
    <w:rsid w:val="00FC48F9"/>
    <w:rsid w:val="00FC623A"/>
    <w:rsid w:val="00FC632B"/>
    <w:rsid w:val="00FC6DA9"/>
    <w:rsid w:val="00FD0DFF"/>
    <w:rsid w:val="00FD1C47"/>
    <w:rsid w:val="00FD5558"/>
    <w:rsid w:val="00FD58EF"/>
    <w:rsid w:val="00FE2934"/>
    <w:rsid w:val="00FE5669"/>
    <w:rsid w:val="00FE5C14"/>
    <w:rsid w:val="00FF2819"/>
    <w:rsid w:val="00FF3B7F"/>
    <w:rsid w:val="00FF4146"/>
    <w:rsid w:val="00FF680A"/>
    <w:rsid w:val="00FF7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9F18225-B5E9-4000-8FD9-B8090C21F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iPriority="0"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0AB"/>
    <w:pPr>
      <w:widowControl w:val="0"/>
      <w:autoSpaceDE w:val="0"/>
      <w:autoSpaceDN w:val="0"/>
      <w:adjustRightInd w:val="0"/>
    </w:pPr>
    <w:rPr>
      <w:rFonts w:ascii="Courier New" w:hAnsi="Courier New" w:cs="Verdana"/>
      <w:sz w:val="24"/>
      <w:szCs w:val="24"/>
      <w:lang w:val="es-ES" w:eastAsia="es-ES"/>
    </w:rPr>
  </w:style>
  <w:style w:type="paragraph" w:styleId="Ttulo3">
    <w:name w:val="heading 3"/>
    <w:basedOn w:val="Normal"/>
    <w:next w:val="Normal"/>
    <w:link w:val="Ttulo3Car"/>
    <w:uiPriority w:val="99"/>
    <w:qFormat/>
    <w:rsid w:val="00656C54"/>
    <w:pPr>
      <w:keepNext/>
      <w:spacing w:before="240" w:after="60"/>
      <w:outlineLvl w:val="2"/>
    </w:pPr>
    <w:rPr>
      <w:rFonts w:ascii="Cambria" w:hAnsi="Cambria" w:cs="Times New Roman"/>
      <w:b/>
      <w:bCs/>
      <w:sz w:val="26"/>
      <w:szCs w:val="26"/>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656C54"/>
    <w:rPr>
      <w:rFonts w:ascii="Cambria" w:hAnsi="Cambria" w:cs="Times New Roman"/>
      <w:b/>
      <w:sz w:val="26"/>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uiPriority w:val="99"/>
    <w:rsid w:val="002F20AB"/>
    <w:rPr>
      <w:rFonts w:cs="Times New Roman"/>
      <w:vertAlign w:val="superscript"/>
    </w:rPr>
  </w:style>
  <w:style w:type="paragraph" w:styleId="Textoindependiente">
    <w:name w:val="Body Text"/>
    <w:aliases w:val="Car"/>
    <w:basedOn w:val="Normal"/>
    <w:link w:val="TextoindependienteCar"/>
    <w:uiPriority w:val="99"/>
    <w:rsid w:val="002F2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 w:val="20"/>
      <w:szCs w:val="20"/>
      <w:lang w:val="es-ES_tradnl"/>
    </w:rPr>
  </w:style>
  <w:style w:type="character" w:customStyle="1" w:styleId="TextoindependienteCar">
    <w:name w:val="Texto independiente Car"/>
    <w:aliases w:val="Car Car"/>
    <w:basedOn w:val="Fuentedeprrafopredeter"/>
    <w:link w:val="Textoindependiente"/>
    <w:uiPriority w:val="99"/>
    <w:locked/>
    <w:rsid w:val="002F20AB"/>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2F20AB"/>
    <w:pPr>
      <w:widowControl/>
      <w:overflowPunct w:val="0"/>
      <w:textAlignment w:val="baseline"/>
    </w:pPr>
    <w:rPr>
      <w:rFonts w:ascii="Times New Roman" w:hAnsi="Times New Roman" w:cs="Times New Roman"/>
      <w:sz w:val="20"/>
      <w:szCs w:val="20"/>
      <w:lang w:val="en-US"/>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locked/>
    <w:rsid w:val="002F20AB"/>
    <w:rPr>
      <w:rFonts w:ascii="Times New Roman" w:hAnsi="Times New Roman" w:cs="Times New Roman"/>
      <w:sz w:val="20"/>
      <w:lang w:eastAsia="es-ES"/>
    </w:rPr>
  </w:style>
  <w:style w:type="character" w:styleId="Nmerodepgina">
    <w:name w:val="page number"/>
    <w:basedOn w:val="Fuentedeprrafopredeter"/>
    <w:uiPriority w:val="99"/>
    <w:rsid w:val="002F20AB"/>
    <w:rPr>
      <w:rFonts w:cs="Times New Roman"/>
    </w:rPr>
  </w:style>
  <w:style w:type="paragraph" w:styleId="Piedepgina">
    <w:name w:val="footer"/>
    <w:aliases w:val="Pie de página Car Car"/>
    <w:basedOn w:val="Normal"/>
    <w:link w:val="PiedepginaCar"/>
    <w:uiPriority w:val="99"/>
    <w:rsid w:val="002F20AB"/>
    <w:pPr>
      <w:tabs>
        <w:tab w:val="center" w:pos="4252"/>
        <w:tab w:val="right" w:pos="8504"/>
      </w:tabs>
    </w:pPr>
    <w:rPr>
      <w:rFonts w:cs="Times New Roman"/>
      <w:lang w:val="en-US"/>
    </w:rPr>
  </w:style>
  <w:style w:type="character" w:customStyle="1" w:styleId="PiedepginaCar">
    <w:name w:val="Pie de página Car"/>
    <w:aliases w:val="Pie de página Car Car Car"/>
    <w:basedOn w:val="Fuentedeprrafopredeter"/>
    <w:link w:val="Piedepgina"/>
    <w:uiPriority w:val="99"/>
    <w:locked/>
    <w:rsid w:val="002F20AB"/>
    <w:rPr>
      <w:rFonts w:ascii="Courier New" w:hAnsi="Courier New" w:cs="Times New Roman"/>
      <w:sz w:val="24"/>
      <w:lang w:eastAsia="es-ES"/>
    </w:rPr>
  </w:style>
  <w:style w:type="paragraph" w:styleId="Encabezado">
    <w:name w:val="header"/>
    <w:basedOn w:val="Normal"/>
    <w:link w:val="EncabezadoCar"/>
    <w:uiPriority w:val="99"/>
    <w:rsid w:val="002F20AB"/>
    <w:pPr>
      <w:tabs>
        <w:tab w:val="center" w:pos="4252"/>
        <w:tab w:val="right" w:pos="8504"/>
      </w:tabs>
    </w:pPr>
    <w:rPr>
      <w:rFonts w:cs="Times New Roman"/>
      <w:lang w:val="en-US"/>
    </w:rPr>
  </w:style>
  <w:style w:type="character" w:customStyle="1" w:styleId="EncabezadoCar">
    <w:name w:val="Encabezado Car"/>
    <w:basedOn w:val="Fuentedeprrafopredeter"/>
    <w:link w:val="Encabezado"/>
    <w:uiPriority w:val="99"/>
    <w:locked/>
    <w:rsid w:val="002F20AB"/>
    <w:rPr>
      <w:rFonts w:ascii="Courier New" w:hAnsi="Courier New" w:cs="Times New Roman"/>
      <w:sz w:val="24"/>
      <w:lang w:eastAsia="es-ES"/>
    </w:rPr>
  </w:style>
  <w:style w:type="paragraph" w:styleId="Sinespaciado">
    <w:name w:val="No Spacing"/>
    <w:link w:val="SinespaciadoCar"/>
    <w:uiPriority w:val="1"/>
    <w:qFormat/>
    <w:rsid w:val="002F20AB"/>
    <w:pPr>
      <w:widowControl w:val="0"/>
      <w:autoSpaceDE w:val="0"/>
      <w:autoSpaceDN w:val="0"/>
      <w:adjustRightInd w:val="0"/>
    </w:pPr>
    <w:rPr>
      <w:rFonts w:ascii="Courier New" w:hAnsi="Courier New" w:cs="Times New Roman"/>
      <w:lang w:val="es-ES" w:eastAsia="es-ES"/>
    </w:rPr>
  </w:style>
  <w:style w:type="paragraph" w:styleId="Prrafodelista">
    <w:name w:val="List Paragraph"/>
    <w:basedOn w:val="Normal"/>
    <w:uiPriority w:val="34"/>
    <w:qFormat/>
    <w:rsid w:val="002F20AB"/>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inespaciadoCar">
    <w:name w:val="Sin espaciado Car"/>
    <w:link w:val="Sinespaciado"/>
    <w:uiPriority w:val="1"/>
    <w:locked/>
    <w:rsid w:val="002F20AB"/>
    <w:rPr>
      <w:rFonts w:ascii="Courier New" w:hAnsi="Courier New"/>
      <w:sz w:val="22"/>
      <w:lang w:val="es-ES" w:eastAsia="es-ES"/>
    </w:rPr>
  </w:style>
  <w:style w:type="paragraph" w:styleId="Textodeglobo">
    <w:name w:val="Balloon Text"/>
    <w:basedOn w:val="Normal"/>
    <w:link w:val="TextodegloboCar"/>
    <w:uiPriority w:val="99"/>
    <w:semiHidden/>
    <w:rsid w:val="002F20AB"/>
    <w:rPr>
      <w:rFonts w:ascii="Tahoma" w:hAnsi="Tahoma" w:cs="Times New Roman"/>
      <w:sz w:val="16"/>
      <w:szCs w:val="16"/>
    </w:rPr>
  </w:style>
  <w:style w:type="character" w:customStyle="1" w:styleId="TextodegloboCar">
    <w:name w:val="Texto de globo Car"/>
    <w:basedOn w:val="Fuentedeprrafopredeter"/>
    <w:link w:val="Textodeglobo"/>
    <w:uiPriority w:val="99"/>
    <w:semiHidden/>
    <w:locked/>
    <w:rsid w:val="002F20AB"/>
    <w:rPr>
      <w:rFonts w:ascii="Tahoma" w:hAnsi="Tahoma" w:cs="Times New Roman"/>
      <w:sz w:val="16"/>
      <w:lang w:val="es-ES" w:eastAsia="es-ES"/>
    </w:rPr>
  </w:style>
  <w:style w:type="paragraph" w:styleId="NormalWeb">
    <w:name w:val="Normal (Web)"/>
    <w:basedOn w:val="Normal"/>
    <w:uiPriority w:val="99"/>
    <w:rsid w:val="00E5717C"/>
    <w:pPr>
      <w:spacing w:before="100" w:after="100"/>
    </w:pPr>
    <w:rPr>
      <w:rFonts w:ascii="Times New Roman" w:eastAsia="SimSun" w:hAnsi="Times New Roman" w:cs="Times New Roman"/>
      <w:color w:val="0000FF"/>
      <w:lang w:val="es-ES_tradnl" w:eastAsia="zh-CN"/>
    </w:rPr>
  </w:style>
  <w:style w:type="character" w:customStyle="1" w:styleId="apple-converted-space">
    <w:name w:val="apple-converted-space"/>
    <w:rsid w:val="00A554B2"/>
  </w:style>
  <w:style w:type="character" w:customStyle="1" w:styleId="CarCar3">
    <w:name w:val="Car Car3"/>
    <w:uiPriority w:val="99"/>
    <w:rsid w:val="000F2CA2"/>
    <w:rPr>
      <w:rFonts w:ascii="Verdana" w:hAnsi="Verdana"/>
      <w:spacing w:val="-3"/>
      <w:sz w:val="24"/>
      <w:lang w:val="es-ES_tradnl" w:eastAsia="es-ES"/>
    </w:rPr>
  </w:style>
  <w:style w:type="character" w:styleId="Hipervnculo">
    <w:name w:val="Hyperlink"/>
    <w:basedOn w:val="Fuentedeprrafopredeter"/>
    <w:uiPriority w:val="99"/>
    <w:rsid w:val="00DF6FAD"/>
    <w:rPr>
      <w:rFonts w:cs="Times New Roman"/>
      <w:color w:val="0563C1"/>
      <w:u w:val="single"/>
    </w:rPr>
  </w:style>
  <w:style w:type="paragraph" w:customStyle="1" w:styleId="Sinespaciado1">
    <w:name w:val="Sin espaciado1"/>
    <w:link w:val="NoSpacingChar"/>
    <w:uiPriority w:val="99"/>
    <w:rsid w:val="003B0B67"/>
    <w:rPr>
      <w:rFonts w:cs="Times New Roman"/>
      <w:lang w:val="es-ES" w:eastAsia="es-ES"/>
    </w:rPr>
  </w:style>
  <w:style w:type="paragraph" w:customStyle="1" w:styleId="Sinespaciado3">
    <w:name w:val="Sin espaciado3"/>
    <w:rsid w:val="00DC0ADE"/>
    <w:rPr>
      <w:rFonts w:cs="Times New Roman"/>
      <w:lang w:val="es-ES" w:eastAsia="es-ES"/>
    </w:rPr>
  </w:style>
  <w:style w:type="paragraph" w:styleId="Sangradetextonormal">
    <w:name w:val="Body Text Indent"/>
    <w:basedOn w:val="Normal"/>
    <w:link w:val="SangradetextonormalCar"/>
    <w:uiPriority w:val="99"/>
    <w:unhideWhenUsed/>
    <w:locked/>
    <w:rsid w:val="00367DF8"/>
    <w:pPr>
      <w:spacing w:after="120"/>
      <w:ind w:left="283"/>
    </w:pPr>
  </w:style>
  <w:style w:type="character" w:customStyle="1" w:styleId="SangradetextonormalCar">
    <w:name w:val="Sangría de texto normal Car"/>
    <w:basedOn w:val="Fuentedeprrafopredeter"/>
    <w:link w:val="Sangradetextonormal"/>
    <w:uiPriority w:val="99"/>
    <w:rsid w:val="00367DF8"/>
    <w:rPr>
      <w:rFonts w:ascii="Courier New" w:hAnsi="Courier New" w:cs="Verdana"/>
      <w:sz w:val="24"/>
      <w:szCs w:val="24"/>
      <w:lang w:val="es-ES" w:eastAsia="es-ES"/>
    </w:rPr>
  </w:style>
  <w:style w:type="character" w:customStyle="1" w:styleId="TextonotapieCar1">
    <w:name w:val="Texto nota pie Car1"/>
    <w:aliases w:val="Ref. de nota al pie1 Car1,Texto de nota al pie Car1,referencia nota al pie Car1,Footnotes refss Car,Appel note de bas de page Car1,Fago Fußnotenzeichen Car1,Footnote number Car,BVI fnr Car1,f Car,4_G Car,16 Point Car,Nota a pie Car"/>
    <w:uiPriority w:val="99"/>
    <w:locked/>
    <w:rsid w:val="00CF191F"/>
    <w:rPr>
      <w:rFonts w:ascii="Times New Roman" w:eastAsia="SimSun" w:hAnsi="Times New Roman"/>
      <w:lang w:val="es-MX" w:eastAsia="x-none"/>
    </w:rPr>
  </w:style>
  <w:style w:type="character" w:customStyle="1" w:styleId="Textoindependiente3Car">
    <w:name w:val="Texto independiente 3 Car"/>
    <w:basedOn w:val="Fuentedeprrafopredeter"/>
    <w:link w:val="Textoindependiente3"/>
    <w:rsid w:val="00A34F2F"/>
    <w:rPr>
      <w:rFonts w:ascii="Arial" w:hAnsi="Arial" w:cs="Tahoma"/>
      <w:sz w:val="16"/>
      <w:szCs w:val="16"/>
      <w:lang w:eastAsia="es-ES"/>
    </w:rPr>
  </w:style>
  <w:style w:type="paragraph" w:styleId="Textoindependiente3">
    <w:name w:val="Body Text 3"/>
    <w:basedOn w:val="Normal"/>
    <w:link w:val="Textoindependiente3Car"/>
    <w:unhideWhenUsed/>
    <w:locked/>
    <w:rsid w:val="00A34F2F"/>
    <w:pPr>
      <w:widowControl/>
      <w:autoSpaceDE/>
      <w:autoSpaceDN/>
      <w:adjustRightInd/>
      <w:spacing w:after="120"/>
    </w:pPr>
    <w:rPr>
      <w:rFonts w:ascii="Arial" w:hAnsi="Arial" w:cs="Tahoma"/>
      <w:sz w:val="16"/>
      <w:szCs w:val="16"/>
      <w:lang w:val="en-US"/>
    </w:rPr>
  </w:style>
  <w:style w:type="character" w:customStyle="1" w:styleId="Textoindependiente3Car1">
    <w:name w:val="Texto independiente 3 Car1"/>
    <w:basedOn w:val="Fuentedeprrafopredeter"/>
    <w:uiPriority w:val="99"/>
    <w:semiHidden/>
    <w:rsid w:val="00A34F2F"/>
    <w:rPr>
      <w:rFonts w:ascii="Courier New" w:hAnsi="Courier New" w:cs="Verdana"/>
      <w:sz w:val="16"/>
      <w:szCs w:val="16"/>
      <w:lang w:val="es-ES" w:eastAsia="es-ES"/>
    </w:rPr>
  </w:style>
  <w:style w:type="character" w:customStyle="1" w:styleId="NoSpacingChar">
    <w:name w:val="No Spacing Char"/>
    <w:link w:val="Sinespaciado1"/>
    <w:uiPriority w:val="99"/>
    <w:locked/>
    <w:rsid w:val="00563193"/>
    <w:rPr>
      <w:rFonts w:cs="Times New Roman"/>
      <w:lang w:val="es-ES" w:eastAsia="es-ES"/>
    </w:rPr>
  </w:style>
  <w:style w:type="paragraph" w:customStyle="1" w:styleId="CuerpoAA">
    <w:name w:val="Cuerpo A A"/>
    <w:rsid w:val="00655418"/>
    <w:pPr>
      <w:pBdr>
        <w:top w:val="none" w:sz="96" w:space="31" w:color="FFFFFF" w:shadow="1" w:frame="1"/>
        <w:left w:val="none" w:sz="96" w:space="31" w:color="FFFFFF" w:shadow="1" w:frame="1"/>
        <w:bottom w:val="none" w:sz="96" w:space="31" w:color="FFFFFF" w:shadow="1" w:frame="1"/>
        <w:right w:val="none" w:sz="96" w:space="31" w:color="FFFFFF" w:shadow="1" w:frame="1"/>
      </w:pBdr>
    </w:pPr>
    <w:rPr>
      <w:rFonts w:ascii="Times New Roman" w:eastAsia="Arial Unicode MS" w:hAnsi="Arial Unicode MS" w:cs="Arial Unicode MS"/>
      <w:color w:val="000000"/>
      <w:sz w:val="20"/>
      <w:szCs w:val="20"/>
      <w:u w:color="000000"/>
      <w:lang w:val="es-ES_tradnl" w:eastAsia="es-ES"/>
    </w:rPr>
  </w:style>
  <w:style w:type="paragraph" w:styleId="Textoindependiente2">
    <w:name w:val="Body Text 2"/>
    <w:basedOn w:val="Normal"/>
    <w:link w:val="Textoindependiente2Car"/>
    <w:uiPriority w:val="99"/>
    <w:semiHidden/>
    <w:unhideWhenUsed/>
    <w:locked/>
    <w:rsid w:val="008219E3"/>
    <w:pPr>
      <w:spacing w:after="120" w:line="480" w:lineRule="auto"/>
    </w:pPr>
  </w:style>
  <w:style w:type="character" w:customStyle="1" w:styleId="Textoindependiente2Car">
    <w:name w:val="Texto independiente 2 Car"/>
    <w:basedOn w:val="Fuentedeprrafopredeter"/>
    <w:link w:val="Textoindependiente2"/>
    <w:uiPriority w:val="99"/>
    <w:semiHidden/>
    <w:rsid w:val="008219E3"/>
    <w:rPr>
      <w:rFonts w:ascii="Courier New" w:hAnsi="Courier New" w:cs="Verdana"/>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9143">
      <w:bodyDiv w:val="1"/>
      <w:marLeft w:val="0"/>
      <w:marRight w:val="0"/>
      <w:marTop w:val="0"/>
      <w:marBottom w:val="0"/>
      <w:divBdr>
        <w:top w:val="none" w:sz="0" w:space="0" w:color="auto"/>
        <w:left w:val="none" w:sz="0" w:space="0" w:color="auto"/>
        <w:bottom w:val="none" w:sz="0" w:space="0" w:color="auto"/>
        <w:right w:val="none" w:sz="0" w:space="0" w:color="auto"/>
      </w:divBdr>
    </w:div>
    <w:div w:id="85543591">
      <w:bodyDiv w:val="1"/>
      <w:marLeft w:val="0"/>
      <w:marRight w:val="0"/>
      <w:marTop w:val="0"/>
      <w:marBottom w:val="0"/>
      <w:divBdr>
        <w:top w:val="none" w:sz="0" w:space="0" w:color="auto"/>
        <w:left w:val="none" w:sz="0" w:space="0" w:color="auto"/>
        <w:bottom w:val="none" w:sz="0" w:space="0" w:color="auto"/>
        <w:right w:val="none" w:sz="0" w:space="0" w:color="auto"/>
      </w:divBdr>
    </w:div>
    <w:div w:id="170268275">
      <w:bodyDiv w:val="1"/>
      <w:marLeft w:val="0"/>
      <w:marRight w:val="0"/>
      <w:marTop w:val="0"/>
      <w:marBottom w:val="0"/>
      <w:divBdr>
        <w:top w:val="none" w:sz="0" w:space="0" w:color="auto"/>
        <w:left w:val="none" w:sz="0" w:space="0" w:color="auto"/>
        <w:bottom w:val="none" w:sz="0" w:space="0" w:color="auto"/>
        <w:right w:val="none" w:sz="0" w:space="0" w:color="auto"/>
      </w:divBdr>
    </w:div>
    <w:div w:id="280115896">
      <w:bodyDiv w:val="1"/>
      <w:marLeft w:val="0"/>
      <w:marRight w:val="0"/>
      <w:marTop w:val="0"/>
      <w:marBottom w:val="0"/>
      <w:divBdr>
        <w:top w:val="none" w:sz="0" w:space="0" w:color="auto"/>
        <w:left w:val="none" w:sz="0" w:space="0" w:color="auto"/>
        <w:bottom w:val="none" w:sz="0" w:space="0" w:color="auto"/>
        <w:right w:val="none" w:sz="0" w:space="0" w:color="auto"/>
      </w:divBdr>
    </w:div>
    <w:div w:id="300965474">
      <w:bodyDiv w:val="1"/>
      <w:marLeft w:val="0"/>
      <w:marRight w:val="0"/>
      <w:marTop w:val="0"/>
      <w:marBottom w:val="0"/>
      <w:divBdr>
        <w:top w:val="none" w:sz="0" w:space="0" w:color="auto"/>
        <w:left w:val="none" w:sz="0" w:space="0" w:color="auto"/>
        <w:bottom w:val="none" w:sz="0" w:space="0" w:color="auto"/>
        <w:right w:val="none" w:sz="0" w:space="0" w:color="auto"/>
      </w:divBdr>
    </w:div>
    <w:div w:id="525480942">
      <w:bodyDiv w:val="1"/>
      <w:marLeft w:val="0"/>
      <w:marRight w:val="0"/>
      <w:marTop w:val="0"/>
      <w:marBottom w:val="0"/>
      <w:divBdr>
        <w:top w:val="none" w:sz="0" w:space="0" w:color="auto"/>
        <w:left w:val="none" w:sz="0" w:space="0" w:color="auto"/>
        <w:bottom w:val="none" w:sz="0" w:space="0" w:color="auto"/>
        <w:right w:val="none" w:sz="0" w:space="0" w:color="auto"/>
      </w:divBdr>
    </w:div>
    <w:div w:id="644819723">
      <w:bodyDiv w:val="1"/>
      <w:marLeft w:val="0"/>
      <w:marRight w:val="0"/>
      <w:marTop w:val="0"/>
      <w:marBottom w:val="0"/>
      <w:divBdr>
        <w:top w:val="none" w:sz="0" w:space="0" w:color="auto"/>
        <w:left w:val="none" w:sz="0" w:space="0" w:color="auto"/>
        <w:bottom w:val="none" w:sz="0" w:space="0" w:color="auto"/>
        <w:right w:val="none" w:sz="0" w:space="0" w:color="auto"/>
      </w:divBdr>
    </w:div>
    <w:div w:id="798958906">
      <w:bodyDiv w:val="1"/>
      <w:marLeft w:val="0"/>
      <w:marRight w:val="0"/>
      <w:marTop w:val="0"/>
      <w:marBottom w:val="0"/>
      <w:divBdr>
        <w:top w:val="none" w:sz="0" w:space="0" w:color="auto"/>
        <w:left w:val="none" w:sz="0" w:space="0" w:color="auto"/>
        <w:bottom w:val="none" w:sz="0" w:space="0" w:color="auto"/>
        <w:right w:val="none" w:sz="0" w:space="0" w:color="auto"/>
      </w:divBdr>
    </w:div>
    <w:div w:id="854465446">
      <w:bodyDiv w:val="1"/>
      <w:marLeft w:val="0"/>
      <w:marRight w:val="0"/>
      <w:marTop w:val="0"/>
      <w:marBottom w:val="0"/>
      <w:divBdr>
        <w:top w:val="none" w:sz="0" w:space="0" w:color="auto"/>
        <w:left w:val="none" w:sz="0" w:space="0" w:color="auto"/>
        <w:bottom w:val="none" w:sz="0" w:space="0" w:color="auto"/>
        <w:right w:val="none" w:sz="0" w:space="0" w:color="auto"/>
      </w:divBdr>
    </w:div>
    <w:div w:id="860971427">
      <w:bodyDiv w:val="1"/>
      <w:marLeft w:val="0"/>
      <w:marRight w:val="0"/>
      <w:marTop w:val="0"/>
      <w:marBottom w:val="0"/>
      <w:divBdr>
        <w:top w:val="none" w:sz="0" w:space="0" w:color="auto"/>
        <w:left w:val="none" w:sz="0" w:space="0" w:color="auto"/>
        <w:bottom w:val="none" w:sz="0" w:space="0" w:color="auto"/>
        <w:right w:val="none" w:sz="0" w:space="0" w:color="auto"/>
      </w:divBdr>
    </w:div>
    <w:div w:id="876819931">
      <w:bodyDiv w:val="1"/>
      <w:marLeft w:val="0"/>
      <w:marRight w:val="0"/>
      <w:marTop w:val="0"/>
      <w:marBottom w:val="0"/>
      <w:divBdr>
        <w:top w:val="none" w:sz="0" w:space="0" w:color="auto"/>
        <w:left w:val="none" w:sz="0" w:space="0" w:color="auto"/>
        <w:bottom w:val="none" w:sz="0" w:space="0" w:color="auto"/>
        <w:right w:val="none" w:sz="0" w:space="0" w:color="auto"/>
      </w:divBdr>
    </w:div>
    <w:div w:id="906260190">
      <w:bodyDiv w:val="1"/>
      <w:marLeft w:val="0"/>
      <w:marRight w:val="0"/>
      <w:marTop w:val="0"/>
      <w:marBottom w:val="0"/>
      <w:divBdr>
        <w:top w:val="none" w:sz="0" w:space="0" w:color="auto"/>
        <w:left w:val="none" w:sz="0" w:space="0" w:color="auto"/>
        <w:bottom w:val="none" w:sz="0" w:space="0" w:color="auto"/>
        <w:right w:val="none" w:sz="0" w:space="0" w:color="auto"/>
      </w:divBdr>
    </w:div>
    <w:div w:id="1007906025">
      <w:bodyDiv w:val="1"/>
      <w:marLeft w:val="0"/>
      <w:marRight w:val="0"/>
      <w:marTop w:val="0"/>
      <w:marBottom w:val="0"/>
      <w:divBdr>
        <w:top w:val="none" w:sz="0" w:space="0" w:color="auto"/>
        <w:left w:val="none" w:sz="0" w:space="0" w:color="auto"/>
        <w:bottom w:val="none" w:sz="0" w:space="0" w:color="auto"/>
        <w:right w:val="none" w:sz="0" w:space="0" w:color="auto"/>
      </w:divBdr>
    </w:div>
    <w:div w:id="1015303459">
      <w:bodyDiv w:val="1"/>
      <w:marLeft w:val="0"/>
      <w:marRight w:val="0"/>
      <w:marTop w:val="0"/>
      <w:marBottom w:val="0"/>
      <w:divBdr>
        <w:top w:val="none" w:sz="0" w:space="0" w:color="auto"/>
        <w:left w:val="none" w:sz="0" w:space="0" w:color="auto"/>
        <w:bottom w:val="none" w:sz="0" w:space="0" w:color="auto"/>
        <w:right w:val="none" w:sz="0" w:space="0" w:color="auto"/>
      </w:divBdr>
    </w:div>
    <w:div w:id="1058093347">
      <w:bodyDiv w:val="1"/>
      <w:marLeft w:val="0"/>
      <w:marRight w:val="0"/>
      <w:marTop w:val="0"/>
      <w:marBottom w:val="0"/>
      <w:divBdr>
        <w:top w:val="none" w:sz="0" w:space="0" w:color="auto"/>
        <w:left w:val="none" w:sz="0" w:space="0" w:color="auto"/>
        <w:bottom w:val="none" w:sz="0" w:space="0" w:color="auto"/>
        <w:right w:val="none" w:sz="0" w:space="0" w:color="auto"/>
      </w:divBdr>
    </w:div>
    <w:div w:id="1142886899">
      <w:bodyDiv w:val="1"/>
      <w:marLeft w:val="0"/>
      <w:marRight w:val="0"/>
      <w:marTop w:val="0"/>
      <w:marBottom w:val="0"/>
      <w:divBdr>
        <w:top w:val="none" w:sz="0" w:space="0" w:color="auto"/>
        <w:left w:val="none" w:sz="0" w:space="0" w:color="auto"/>
        <w:bottom w:val="none" w:sz="0" w:space="0" w:color="auto"/>
        <w:right w:val="none" w:sz="0" w:space="0" w:color="auto"/>
      </w:divBdr>
    </w:div>
    <w:div w:id="1205479630">
      <w:bodyDiv w:val="1"/>
      <w:marLeft w:val="0"/>
      <w:marRight w:val="0"/>
      <w:marTop w:val="0"/>
      <w:marBottom w:val="0"/>
      <w:divBdr>
        <w:top w:val="none" w:sz="0" w:space="0" w:color="auto"/>
        <w:left w:val="none" w:sz="0" w:space="0" w:color="auto"/>
        <w:bottom w:val="none" w:sz="0" w:space="0" w:color="auto"/>
        <w:right w:val="none" w:sz="0" w:space="0" w:color="auto"/>
      </w:divBdr>
    </w:div>
    <w:div w:id="1259945055">
      <w:bodyDiv w:val="1"/>
      <w:marLeft w:val="0"/>
      <w:marRight w:val="0"/>
      <w:marTop w:val="0"/>
      <w:marBottom w:val="0"/>
      <w:divBdr>
        <w:top w:val="none" w:sz="0" w:space="0" w:color="auto"/>
        <w:left w:val="none" w:sz="0" w:space="0" w:color="auto"/>
        <w:bottom w:val="none" w:sz="0" w:space="0" w:color="auto"/>
        <w:right w:val="none" w:sz="0" w:space="0" w:color="auto"/>
      </w:divBdr>
    </w:div>
    <w:div w:id="1352956004">
      <w:bodyDiv w:val="1"/>
      <w:marLeft w:val="0"/>
      <w:marRight w:val="0"/>
      <w:marTop w:val="0"/>
      <w:marBottom w:val="0"/>
      <w:divBdr>
        <w:top w:val="none" w:sz="0" w:space="0" w:color="auto"/>
        <w:left w:val="none" w:sz="0" w:space="0" w:color="auto"/>
        <w:bottom w:val="none" w:sz="0" w:space="0" w:color="auto"/>
        <w:right w:val="none" w:sz="0" w:space="0" w:color="auto"/>
      </w:divBdr>
    </w:div>
    <w:div w:id="1390152273">
      <w:bodyDiv w:val="1"/>
      <w:marLeft w:val="0"/>
      <w:marRight w:val="0"/>
      <w:marTop w:val="0"/>
      <w:marBottom w:val="0"/>
      <w:divBdr>
        <w:top w:val="none" w:sz="0" w:space="0" w:color="auto"/>
        <w:left w:val="none" w:sz="0" w:space="0" w:color="auto"/>
        <w:bottom w:val="none" w:sz="0" w:space="0" w:color="auto"/>
        <w:right w:val="none" w:sz="0" w:space="0" w:color="auto"/>
      </w:divBdr>
    </w:div>
    <w:div w:id="1403064747">
      <w:bodyDiv w:val="1"/>
      <w:marLeft w:val="0"/>
      <w:marRight w:val="0"/>
      <w:marTop w:val="0"/>
      <w:marBottom w:val="0"/>
      <w:divBdr>
        <w:top w:val="none" w:sz="0" w:space="0" w:color="auto"/>
        <w:left w:val="none" w:sz="0" w:space="0" w:color="auto"/>
        <w:bottom w:val="none" w:sz="0" w:space="0" w:color="auto"/>
        <w:right w:val="none" w:sz="0" w:space="0" w:color="auto"/>
      </w:divBdr>
    </w:div>
    <w:div w:id="1548107631">
      <w:bodyDiv w:val="1"/>
      <w:marLeft w:val="0"/>
      <w:marRight w:val="0"/>
      <w:marTop w:val="0"/>
      <w:marBottom w:val="0"/>
      <w:divBdr>
        <w:top w:val="none" w:sz="0" w:space="0" w:color="auto"/>
        <w:left w:val="none" w:sz="0" w:space="0" w:color="auto"/>
        <w:bottom w:val="none" w:sz="0" w:space="0" w:color="auto"/>
        <w:right w:val="none" w:sz="0" w:space="0" w:color="auto"/>
      </w:divBdr>
    </w:div>
    <w:div w:id="1556237731">
      <w:bodyDiv w:val="1"/>
      <w:marLeft w:val="0"/>
      <w:marRight w:val="0"/>
      <w:marTop w:val="0"/>
      <w:marBottom w:val="0"/>
      <w:divBdr>
        <w:top w:val="none" w:sz="0" w:space="0" w:color="auto"/>
        <w:left w:val="none" w:sz="0" w:space="0" w:color="auto"/>
        <w:bottom w:val="none" w:sz="0" w:space="0" w:color="auto"/>
        <w:right w:val="none" w:sz="0" w:space="0" w:color="auto"/>
      </w:divBdr>
    </w:div>
    <w:div w:id="1649746090">
      <w:bodyDiv w:val="1"/>
      <w:marLeft w:val="0"/>
      <w:marRight w:val="0"/>
      <w:marTop w:val="0"/>
      <w:marBottom w:val="0"/>
      <w:divBdr>
        <w:top w:val="none" w:sz="0" w:space="0" w:color="auto"/>
        <w:left w:val="none" w:sz="0" w:space="0" w:color="auto"/>
        <w:bottom w:val="none" w:sz="0" w:space="0" w:color="auto"/>
        <w:right w:val="none" w:sz="0" w:space="0" w:color="auto"/>
      </w:divBdr>
    </w:div>
    <w:div w:id="1678389724">
      <w:bodyDiv w:val="1"/>
      <w:marLeft w:val="0"/>
      <w:marRight w:val="0"/>
      <w:marTop w:val="0"/>
      <w:marBottom w:val="0"/>
      <w:divBdr>
        <w:top w:val="none" w:sz="0" w:space="0" w:color="auto"/>
        <w:left w:val="none" w:sz="0" w:space="0" w:color="auto"/>
        <w:bottom w:val="none" w:sz="0" w:space="0" w:color="auto"/>
        <w:right w:val="none" w:sz="0" w:space="0" w:color="auto"/>
      </w:divBdr>
    </w:div>
    <w:div w:id="1807889815">
      <w:bodyDiv w:val="1"/>
      <w:marLeft w:val="0"/>
      <w:marRight w:val="0"/>
      <w:marTop w:val="0"/>
      <w:marBottom w:val="0"/>
      <w:divBdr>
        <w:top w:val="none" w:sz="0" w:space="0" w:color="auto"/>
        <w:left w:val="none" w:sz="0" w:space="0" w:color="auto"/>
        <w:bottom w:val="none" w:sz="0" w:space="0" w:color="auto"/>
        <w:right w:val="none" w:sz="0" w:space="0" w:color="auto"/>
      </w:divBdr>
    </w:div>
    <w:div w:id="1885628865">
      <w:bodyDiv w:val="1"/>
      <w:marLeft w:val="0"/>
      <w:marRight w:val="0"/>
      <w:marTop w:val="0"/>
      <w:marBottom w:val="0"/>
      <w:divBdr>
        <w:top w:val="none" w:sz="0" w:space="0" w:color="auto"/>
        <w:left w:val="none" w:sz="0" w:space="0" w:color="auto"/>
        <w:bottom w:val="none" w:sz="0" w:space="0" w:color="auto"/>
        <w:right w:val="none" w:sz="0" w:space="0" w:color="auto"/>
      </w:divBdr>
    </w:div>
    <w:div w:id="1922836514">
      <w:bodyDiv w:val="1"/>
      <w:marLeft w:val="0"/>
      <w:marRight w:val="0"/>
      <w:marTop w:val="0"/>
      <w:marBottom w:val="0"/>
      <w:divBdr>
        <w:top w:val="none" w:sz="0" w:space="0" w:color="auto"/>
        <w:left w:val="none" w:sz="0" w:space="0" w:color="auto"/>
        <w:bottom w:val="none" w:sz="0" w:space="0" w:color="auto"/>
        <w:right w:val="none" w:sz="0" w:space="0" w:color="auto"/>
      </w:divBdr>
    </w:div>
    <w:div w:id="1983922183">
      <w:bodyDiv w:val="1"/>
      <w:marLeft w:val="0"/>
      <w:marRight w:val="0"/>
      <w:marTop w:val="0"/>
      <w:marBottom w:val="0"/>
      <w:divBdr>
        <w:top w:val="none" w:sz="0" w:space="0" w:color="auto"/>
        <w:left w:val="none" w:sz="0" w:space="0" w:color="auto"/>
        <w:bottom w:val="none" w:sz="0" w:space="0" w:color="auto"/>
        <w:right w:val="none" w:sz="0" w:space="0" w:color="auto"/>
      </w:divBdr>
    </w:div>
    <w:div w:id="1994992798">
      <w:bodyDiv w:val="1"/>
      <w:marLeft w:val="0"/>
      <w:marRight w:val="0"/>
      <w:marTop w:val="0"/>
      <w:marBottom w:val="0"/>
      <w:divBdr>
        <w:top w:val="none" w:sz="0" w:space="0" w:color="auto"/>
        <w:left w:val="none" w:sz="0" w:space="0" w:color="auto"/>
        <w:bottom w:val="none" w:sz="0" w:space="0" w:color="auto"/>
        <w:right w:val="none" w:sz="0" w:space="0" w:color="auto"/>
      </w:divBdr>
    </w:div>
    <w:div w:id="204610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icbf.gov.co/cargues/avance/docs/ley_0100_1993.htm" TargetMode="External"/><Relationship Id="rId4" Type="http://schemas.openxmlformats.org/officeDocument/2006/relationships/settings" Target="settings.xml"/><Relationship Id="rId9" Type="http://schemas.openxmlformats.org/officeDocument/2006/relationships/hyperlink" Target="http://www.icbf.gov.co/cargues/avance/docs/ley_0100_1993.ht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13BDFA-E7C9-454C-AA0A-08E247288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TotalTime>
  <Pages>8</Pages>
  <Words>2704</Words>
  <Characters>14876</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17545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Henry Lora Rodriguez</cp:lastModifiedBy>
  <cp:revision>9</cp:revision>
  <cp:lastPrinted>2017-06-05T16:21:00Z</cp:lastPrinted>
  <dcterms:created xsi:type="dcterms:W3CDTF">2017-06-05T14:13:00Z</dcterms:created>
  <dcterms:modified xsi:type="dcterms:W3CDTF">2017-09-07T16:27:00Z</dcterms:modified>
</cp:coreProperties>
</file>