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F20" w:rsidRPr="00A817A6" w:rsidRDefault="00453F20" w:rsidP="00453F20">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453F20" w:rsidRDefault="00453F20" w:rsidP="00453F20">
      <w:pPr>
        <w:pStyle w:val="Sinespaciado"/>
        <w:rPr>
          <w:rFonts w:asciiTheme="minorHAnsi" w:hAnsiTheme="minorHAnsi"/>
          <w:sz w:val="18"/>
          <w:szCs w:val="18"/>
        </w:rPr>
      </w:pPr>
    </w:p>
    <w:p w:rsidR="00453F20" w:rsidRPr="00453F20" w:rsidRDefault="00453F20" w:rsidP="00453F20">
      <w:pPr>
        <w:pStyle w:val="Sinespaciado"/>
        <w:jc w:val="both"/>
        <w:rPr>
          <w:rFonts w:asciiTheme="minorHAnsi" w:hAnsiTheme="minorHAnsi"/>
          <w:sz w:val="18"/>
          <w:szCs w:val="18"/>
        </w:rPr>
      </w:pPr>
      <w:r w:rsidRPr="0041683E">
        <w:rPr>
          <w:rFonts w:asciiTheme="minorHAnsi" w:hAnsiTheme="minorHAnsi"/>
          <w:b/>
          <w:sz w:val="18"/>
          <w:szCs w:val="18"/>
        </w:rPr>
        <w:t>Tema:</w:t>
      </w:r>
      <w:r w:rsidRPr="0041683E">
        <w:rPr>
          <w:rFonts w:asciiTheme="minorHAnsi" w:hAnsiTheme="minorHAnsi"/>
          <w:b/>
          <w:sz w:val="18"/>
          <w:szCs w:val="18"/>
        </w:rPr>
        <w:tab/>
      </w:r>
      <w:r w:rsidRPr="0041683E">
        <w:rPr>
          <w:rFonts w:asciiTheme="minorHAnsi" w:hAnsiTheme="minorHAnsi"/>
          <w:b/>
          <w:sz w:val="18"/>
          <w:szCs w:val="18"/>
        </w:rPr>
        <w:tab/>
      </w:r>
      <w:r>
        <w:rPr>
          <w:rFonts w:asciiTheme="minorHAnsi" w:hAnsiTheme="minorHAnsi"/>
          <w:b/>
          <w:sz w:val="18"/>
          <w:szCs w:val="18"/>
        </w:rPr>
        <w:t>DEBIDO PROCESO JUDICIAL – DILIGENCIA DE SECUESTRO – INMEDIATEZ</w:t>
      </w:r>
      <w:r w:rsidR="00567F26">
        <w:rPr>
          <w:rFonts w:asciiTheme="minorHAnsi" w:hAnsiTheme="minorHAnsi"/>
          <w:b/>
          <w:sz w:val="18"/>
          <w:szCs w:val="18"/>
        </w:rPr>
        <w:t xml:space="preserve"> NO SUBSIDIARIEDAD</w:t>
      </w:r>
      <w:r>
        <w:rPr>
          <w:rFonts w:asciiTheme="minorHAnsi" w:hAnsiTheme="minorHAnsi"/>
          <w:b/>
          <w:sz w:val="18"/>
          <w:szCs w:val="18"/>
        </w:rPr>
        <w:t xml:space="preserve"> – IMPROCEDENTE – </w:t>
      </w:r>
      <w:r w:rsidRPr="00453F20">
        <w:rPr>
          <w:rFonts w:asciiTheme="minorHAnsi" w:hAnsiTheme="minorHAnsi"/>
          <w:sz w:val="18"/>
          <w:szCs w:val="18"/>
        </w:rPr>
        <w:t>Indicó el accionante que es poseedor del inmueble con MI No.296-37945 en el que tiene su vivienda y un establecimiento de comercio, que fue objeto de secuestro en el proceso ejecutivo radicado al No.2010-00102-00 tramitado ante el Juzgado accionado; dijo que en dicha diligencia no se enuncian las personas que residen en el inmueble, ni se hace referencia a ninguna mejora, por lo que considera que el bien está indebidamente secuestrado, además de que, se le privó de la posibilidad de oponerse. Agregó que solo se enteró de la existencia del proceso en el mes de octubre de 2016, cuando se entregó el bien (Folios 62 a 81, del cuaderno No.1).</w:t>
      </w:r>
      <w:bookmarkStart w:id="0" w:name="_GoBack"/>
      <w:bookmarkEnd w:id="0"/>
    </w:p>
    <w:p w:rsidR="00453F20" w:rsidRPr="00453F20" w:rsidRDefault="00453F20" w:rsidP="00453F20">
      <w:pPr>
        <w:pStyle w:val="Sinespaciado"/>
        <w:jc w:val="both"/>
        <w:rPr>
          <w:rFonts w:asciiTheme="minorHAnsi" w:hAnsiTheme="minorHAnsi"/>
          <w:sz w:val="18"/>
          <w:szCs w:val="18"/>
        </w:rPr>
      </w:pPr>
      <w:r>
        <w:rPr>
          <w:rFonts w:asciiTheme="minorHAnsi" w:hAnsiTheme="minorHAnsi"/>
          <w:sz w:val="18"/>
          <w:szCs w:val="18"/>
        </w:rPr>
        <w:t>(…)</w:t>
      </w:r>
    </w:p>
    <w:p w:rsidR="00453F20" w:rsidRPr="00453F20" w:rsidRDefault="00453F20" w:rsidP="00453F20">
      <w:pPr>
        <w:pStyle w:val="Sinespaciado"/>
        <w:jc w:val="both"/>
        <w:rPr>
          <w:rFonts w:asciiTheme="minorHAnsi" w:hAnsiTheme="minorHAnsi"/>
          <w:sz w:val="18"/>
          <w:szCs w:val="18"/>
        </w:rPr>
      </w:pPr>
    </w:p>
    <w:p w:rsidR="00567F26" w:rsidRPr="00567F26" w:rsidRDefault="00567F26" w:rsidP="00567F26">
      <w:pPr>
        <w:pStyle w:val="Sinespaciado"/>
        <w:jc w:val="both"/>
        <w:rPr>
          <w:rFonts w:asciiTheme="minorHAnsi" w:hAnsiTheme="minorHAnsi"/>
          <w:sz w:val="18"/>
          <w:szCs w:val="18"/>
        </w:rPr>
      </w:pPr>
      <w:r w:rsidRPr="00567F26">
        <w:rPr>
          <w:rFonts w:asciiTheme="minorHAnsi" w:hAnsiTheme="minorHAnsi"/>
          <w:sz w:val="18"/>
          <w:szCs w:val="18"/>
        </w:rPr>
        <w:t xml:space="preserve">Partiendo de las premisas jurídicas anotadas, se confirmará la sentencia reprochada dada la manifiesta improcedencia de la tutela, originada en el incumplimiento de uno de los requisitos generales de </w:t>
      </w:r>
      <w:proofErr w:type="spellStart"/>
      <w:r w:rsidRPr="00567F26">
        <w:rPr>
          <w:rFonts w:asciiTheme="minorHAnsi" w:hAnsiTheme="minorHAnsi"/>
          <w:sz w:val="18"/>
          <w:szCs w:val="18"/>
        </w:rPr>
        <w:t>procedibilidad</w:t>
      </w:r>
      <w:proofErr w:type="spellEnd"/>
      <w:r w:rsidRPr="00567F26">
        <w:rPr>
          <w:rFonts w:asciiTheme="minorHAnsi" w:hAnsiTheme="minorHAnsi"/>
          <w:sz w:val="18"/>
          <w:szCs w:val="18"/>
        </w:rPr>
        <w:t>. Como se trata de presupuestos concurrentes, esto es, incumplido uno, se torna inane el examen de los demás, menos podrían revisarse los supuestos especiales, en consecuencia, el análisis que sigue se concentrará en la inmediatez, porque es el elemento que se echa de menos y resulta suficiente para el fracaso del amparo.</w:t>
      </w:r>
    </w:p>
    <w:p w:rsidR="00567F26" w:rsidRPr="00567F26" w:rsidRDefault="00567F26" w:rsidP="00567F26">
      <w:pPr>
        <w:pStyle w:val="Sinespaciado"/>
        <w:jc w:val="both"/>
        <w:rPr>
          <w:rFonts w:asciiTheme="minorHAnsi" w:hAnsiTheme="minorHAnsi"/>
          <w:sz w:val="18"/>
          <w:szCs w:val="18"/>
        </w:rPr>
      </w:pPr>
    </w:p>
    <w:p w:rsidR="00567F26" w:rsidRPr="00567F26" w:rsidRDefault="00567F26" w:rsidP="00567F26">
      <w:pPr>
        <w:pStyle w:val="Sinespaciado"/>
        <w:jc w:val="both"/>
        <w:rPr>
          <w:rFonts w:asciiTheme="minorHAnsi" w:hAnsiTheme="minorHAnsi"/>
          <w:sz w:val="18"/>
          <w:szCs w:val="18"/>
        </w:rPr>
      </w:pPr>
      <w:r w:rsidRPr="00567F26">
        <w:rPr>
          <w:rFonts w:asciiTheme="minorHAnsi" w:hAnsiTheme="minorHAnsi"/>
          <w:sz w:val="18"/>
          <w:szCs w:val="18"/>
        </w:rPr>
        <w:t xml:space="preserve">Revisado el acervo probatorio se advierte que la diligencia de secuestro se hizo el 19-09-2012 sin la presencia del accionante (Folio 55, cuaderno No.1); también, que el certificado de tradición anexado con la tutela e impreso el 24-02-2010, en su anotación No.7, da cuenta del embargo decretado en el proceso ejecutivo (Folios 7 y 8, ibídem); asimismo, que la secuestre presentó sendos informes, los días 21-08-2013 y 26-02-2014, sobre la presencia de personas que alegan tener escrituras y que le impidieron verificar el estado del predio (Folios 56 y 57, ib.). </w:t>
      </w:r>
    </w:p>
    <w:p w:rsidR="00567F26" w:rsidRPr="00567F26" w:rsidRDefault="00567F26" w:rsidP="00567F26">
      <w:pPr>
        <w:pStyle w:val="Sinespaciado"/>
        <w:jc w:val="both"/>
        <w:rPr>
          <w:rFonts w:asciiTheme="minorHAnsi" w:hAnsiTheme="minorHAnsi"/>
          <w:sz w:val="18"/>
          <w:szCs w:val="18"/>
        </w:rPr>
      </w:pPr>
    </w:p>
    <w:p w:rsidR="00567F26" w:rsidRPr="00567F26" w:rsidRDefault="00567F26" w:rsidP="00567F26">
      <w:pPr>
        <w:pStyle w:val="Sinespaciado"/>
        <w:jc w:val="both"/>
        <w:rPr>
          <w:rFonts w:asciiTheme="minorHAnsi" w:hAnsiTheme="minorHAnsi"/>
          <w:sz w:val="18"/>
          <w:szCs w:val="18"/>
        </w:rPr>
      </w:pPr>
      <w:r w:rsidRPr="00567F26">
        <w:rPr>
          <w:rFonts w:asciiTheme="minorHAnsi" w:hAnsiTheme="minorHAnsi"/>
          <w:sz w:val="18"/>
          <w:szCs w:val="18"/>
        </w:rPr>
        <w:t xml:space="preserve">De acuerdo con lo anterior, y teniendo en cuenta el interés que el accionante tiene en el inmueble, considera la Sala que en varias ocasiones tuvo la oportunidad de enterarse de que estaba aprisionado en un proceso ejecutivo, ya sea con la consulta del certificado de tradición (Que tuvo en sus manos desde el 24-02-2010), y con las visitas de la secuestre. Cualquiera de esas dos situaciones debieron alertarlo, pues estaba en juego la posesión que alega tener, de tal manera, que pudo, en un amplio espacio de tiempo, ejercitar la defensa de sus derechos fundamentales por intermedio de una acción constitucional, si es que los consideraba vulnerados o amenazados. </w:t>
      </w:r>
    </w:p>
    <w:p w:rsidR="00567F26" w:rsidRPr="00567F26" w:rsidRDefault="00567F26" w:rsidP="00567F26">
      <w:pPr>
        <w:pStyle w:val="Sinespaciado"/>
        <w:jc w:val="both"/>
        <w:rPr>
          <w:rFonts w:asciiTheme="minorHAnsi" w:hAnsiTheme="minorHAnsi"/>
          <w:sz w:val="18"/>
          <w:szCs w:val="18"/>
        </w:rPr>
      </w:pPr>
    </w:p>
    <w:p w:rsidR="00567F26" w:rsidRPr="00567F26" w:rsidRDefault="00567F26" w:rsidP="00567F26">
      <w:pPr>
        <w:pStyle w:val="Sinespaciado"/>
        <w:jc w:val="both"/>
        <w:rPr>
          <w:rFonts w:asciiTheme="minorHAnsi" w:hAnsiTheme="minorHAnsi"/>
          <w:sz w:val="18"/>
          <w:szCs w:val="18"/>
        </w:rPr>
      </w:pPr>
      <w:r w:rsidRPr="00567F26">
        <w:rPr>
          <w:rFonts w:asciiTheme="minorHAnsi" w:hAnsiTheme="minorHAnsi"/>
          <w:sz w:val="18"/>
          <w:szCs w:val="18"/>
        </w:rPr>
        <w:t xml:space="preserve">Discute en la impugnación que nunca pudo ejercer el derecho de defensa, y por lo tanto, el a quo desacertó cuando negó (Sic) el amparo con fundamento en que conoció de la existencia de la ejecución debido a las visitas de la auxiliar de la justicia. La Sala desecha este argumento, puesto que la razón de la decisión es la demora injustificada en la formulación de la tutela y no en la falta de presentación de solicitudes en el proceso. Son dos situaciones diferentes. </w:t>
      </w:r>
    </w:p>
    <w:p w:rsidR="00567F26" w:rsidRPr="00567F26" w:rsidRDefault="00567F26" w:rsidP="00567F26">
      <w:pPr>
        <w:pStyle w:val="Sinespaciado"/>
        <w:jc w:val="both"/>
        <w:rPr>
          <w:rFonts w:asciiTheme="minorHAnsi" w:hAnsiTheme="minorHAnsi"/>
          <w:sz w:val="18"/>
          <w:szCs w:val="18"/>
        </w:rPr>
      </w:pPr>
    </w:p>
    <w:p w:rsidR="00453F20" w:rsidRPr="00453F20" w:rsidRDefault="00567F26" w:rsidP="00567F26">
      <w:pPr>
        <w:pStyle w:val="Sinespaciado"/>
        <w:jc w:val="both"/>
        <w:rPr>
          <w:rFonts w:asciiTheme="minorHAnsi" w:hAnsiTheme="minorHAnsi"/>
          <w:sz w:val="18"/>
          <w:szCs w:val="18"/>
        </w:rPr>
      </w:pPr>
      <w:r w:rsidRPr="00567F26">
        <w:rPr>
          <w:rFonts w:asciiTheme="minorHAnsi" w:hAnsiTheme="minorHAnsi"/>
          <w:sz w:val="18"/>
          <w:szCs w:val="18"/>
        </w:rPr>
        <w:t>La inmediatez es un presupuesto del amparo constitucional, por lo tanto, debió incoarse dentro del plazo de los seis (6) meses siguientes a la circunstancia que causó la amenaza o vulneración de los derechos, conforme lo ha señalado la jurisprudencia ; en consecuencia, como el accionante sí debió enterarse de la existencia del trámite de ejecución, por lo menos, desde el 21-08-2013, fecha en que la secuestre informó sobre la presencia de personas que dicen tener escrituras del predio (Folio 56, ib.), es claro que la promoción de la tutela desbordó el mentado termino, porque se radicó tres (3) años y siete (7) meses después.</w:t>
      </w:r>
    </w:p>
    <w:p w:rsidR="00453F20" w:rsidRPr="00453F20" w:rsidRDefault="00453F20" w:rsidP="00453F20">
      <w:pPr>
        <w:pStyle w:val="Sinespaciado"/>
        <w:jc w:val="both"/>
        <w:rPr>
          <w:rFonts w:asciiTheme="minorHAnsi" w:hAnsiTheme="minorHAnsi"/>
          <w:sz w:val="18"/>
          <w:szCs w:val="18"/>
        </w:rPr>
      </w:pPr>
    </w:p>
    <w:p w:rsidR="00453F20" w:rsidRPr="00453F20" w:rsidRDefault="00567F26" w:rsidP="00567F26">
      <w:pPr>
        <w:pStyle w:val="Sinespaciado"/>
        <w:jc w:val="center"/>
        <w:rPr>
          <w:rFonts w:asciiTheme="minorHAnsi" w:hAnsiTheme="minorHAnsi"/>
          <w:sz w:val="18"/>
          <w:szCs w:val="18"/>
        </w:rPr>
      </w:pPr>
      <w:r>
        <w:rPr>
          <w:rFonts w:asciiTheme="minorHAnsi" w:hAnsiTheme="minorHAnsi"/>
          <w:sz w:val="18"/>
          <w:szCs w:val="18"/>
        </w:rPr>
        <w:t>-----------------------------------------------------------------------------------------</w:t>
      </w:r>
    </w:p>
    <w:p w:rsidR="00EE7CA4" w:rsidRDefault="00EE7CA4" w:rsidP="002403C8">
      <w:pPr>
        <w:pStyle w:val="Sinespaciado"/>
        <w:tabs>
          <w:tab w:val="left" w:pos="3579"/>
        </w:tabs>
        <w:spacing w:line="360" w:lineRule="auto"/>
        <w:jc w:val="center"/>
        <w:rPr>
          <w:rFonts w:ascii="Arial" w:hAnsi="Arial" w:cs="Arial"/>
          <w:w w:val="140"/>
          <w:sz w:val="14"/>
        </w:rPr>
      </w:pPr>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009C1B3A">
        <w:rPr>
          <w:rFonts w:ascii="Arial" w:hAnsi="Arial" w:cs="Arial"/>
          <w:w w:val="140"/>
          <w:sz w:val="16"/>
          <w:szCs w:val="18"/>
        </w:rPr>
        <w:t>E</w:t>
      </w:r>
      <w:r w:rsidRPr="00E4399D">
        <w:rPr>
          <w:rFonts w:ascii="Arial" w:hAnsi="Arial" w:cs="Arial"/>
          <w:w w:val="140"/>
          <w:sz w:val="16"/>
          <w:szCs w:val="18"/>
        </w:rPr>
        <w:t xml:space="preserve"> </w:t>
      </w:r>
      <w:r w:rsidRPr="00FC5EB6">
        <w:rPr>
          <w:rFonts w:ascii="Arial" w:hAnsi="Arial" w:cs="Arial"/>
          <w:w w:val="140"/>
          <w:sz w:val="18"/>
          <w:szCs w:val="18"/>
        </w:rPr>
        <w:t>R</w:t>
      </w:r>
      <w:r w:rsidRPr="00E4399D">
        <w:rPr>
          <w:rFonts w:ascii="Arial" w:hAnsi="Arial" w:cs="Arial"/>
          <w:w w:val="140"/>
          <w:sz w:val="16"/>
          <w:szCs w:val="18"/>
        </w:rPr>
        <w:t>ISARALDA</w:t>
      </w:r>
    </w:p>
    <w:p w:rsidR="00486062" w:rsidRPr="007B5232" w:rsidRDefault="00486062" w:rsidP="00ED7F33">
      <w:pPr>
        <w:spacing w:line="360" w:lineRule="auto"/>
        <w:jc w:val="center"/>
        <w:rPr>
          <w:rFonts w:ascii="Arial" w:hAnsi="Arial" w:cs="Arial"/>
          <w:w w:val="140"/>
          <w:sz w:val="2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xml:space="preserve">: Sentencia de tutela en </w:t>
      </w:r>
      <w:r w:rsidR="00D9239A">
        <w:rPr>
          <w:rFonts w:ascii="Arial" w:hAnsi="Arial" w:cs="Arial"/>
          <w:sz w:val="22"/>
          <w:szCs w:val="22"/>
        </w:rPr>
        <w:t xml:space="preserve">segunda </w:t>
      </w:r>
      <w:r w:rsidR="0099045D" w:rsidRPr="002060F5">
        <w:rPr>
          <w:rFonts w:ascii="Arial" w:hAnsi="Arial" w:cs="Arial"/>
          <w:sz w:val="22"/>
          <w:szCs w:val="22"/>
        </w:rPr>
        <w:t>instancia</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Accionante</w:t>
      </w:r>
      <w:r w:rsidR="005B52B4">
        <w:rPr>
          <w:rFonts w:ascii="Arial" w:hAnsi="Arial" w:cs="Arial"/>
          <w:sz w:val="22"/>
        </w:rPr>
        <w:t xml:space="preserve"> (s)</w:t>
      </w:r>
      <w:r w:rsidRPr="00964618">
        <w:rPr>
          <w:rFonts w:ascii="Arial" w:hAnsi="Arial" w:cs="Arial"/>
          <w:sz w:val="22"/>
        </w:rPr>
        <w:tab/>
      </w:r>
      <w:r w:rsidRPr="00964618">
        <w:rPr>
          <w:rFonts w:ascii="Arial" w:hAnsi="Arial" w:cs="Arial"/>
          <w:sz w:val="22"/>
        </w:rPr>
        <w:tab/>
        <w:t xml:space="preserve">: </w:t>
      </w:r>
      <w:r w:rsidR="005B52B4">
        <w:rPr>
          <w:rFonts w:ascii="Arial" w:hAnsi="Arial" w:cs="Arial"/>
          <w:sz w:val="22"/>
        </w:rPr>
        <w:t>Carlos Julio Susa Onofre</w:t>
      </w:r>
    </w:p>
    <w:p w:rsid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Accionado (s)</w:t>
      </w:r>
      <w:r w:rsidRPr="00964618">
        <w:rPr>
          <w:rFonts w:ascii="Arial" w:hAnsi="Arial" w:cs="Arial"/>
          <w:sz w:val="22"/>
        </w:rPr>
        <w:tab/>
      </w:r>
      <w:r w:rsidRPr="00964618">
        <w:rPr>
          <w:rFonts w:ascii="Arial" w:hAnsi="Arial" w:cs="Arial"/>
          <w:sz w:val="22"/>
        </w:rPr>
        <w:tab/>
        <w:t xml:space="preserve">: Juzgado </w:t>
      </w:r>
      <w:r w:rsidR="005B52B4">
        <w:rPr>
          <w:rFonts w:ascii="Arial" w:hAnsi="Arial" w:cs="Arial"/>
          <w:sz w:val="22"/>
          <w:lang w:val="es-CO"/>
        </w:rPr>
        <w:t xml:space="preserve">Primero </w:t>
      </w:r>
      <w:r w:rsidRPr="00964618">
        <w:rPr>
          <w:rFonts w:ascii="Arial" w:hAnsi="Arial" w:cs="Arial"/>
          <w:sz w:val="22"/>
        </w:rPr>
        <w:t xml:space="preserve">Civil </w:t>
      </w:r>
      <w:r w:rsidR="00D9239A">
        <w:rPr>
          <w:rFonts w:ascii="Arial" w:hAnsi="Arial" w:cs="Arial"/>
          <w:sz w:val="22"/>
        </w:rPr>
        <w:t xml:space="preserve">Municipal </w:t>
      </w:r>
      <w:r w:rsidRPr="00964618">
        <w:rPr>
          <w:rFonts w:ascii="Arial" w:hAnsi="Arial" w:cs="Arial"/>
          <w:sz w:val="22"/>
        </w:rPr>
        <w:t xml:space="preserve">de </w:t>
      </w:r>
      <w:r w:rsidR="005B52B4">
        <w:rPr>
          <w:rFonts w:ascii="Arial" w:hAnsi="Arial" w:cs="Arial"/>
          <w:sz w:val="22"/>
        </w:rPr>
        <w:t>Dosquebradas</w:t>
      </w:r>
    </w:p>
    <w:p w:rsidR="005B52B4" w:rsidRPr="00964618" w:rsidRDefault="005B52B4" w:rsidP="00964618">
      <w:pPr>
        <w:pStyle w:val="Textoindependiente"/>
        <w:spacing w:line="360" w:lineRule="auto"/>
        <w:ind w:left="1416"/>
        <w:rPr>
          <w:rFonts w:ascii="Arial" w:hAnsi="Arial" w:cs="Arial"/>
          <w:sz w:val="22"/>
        </w:rPr>
      </w:pPr>
      <w:r>
        <w:rPr>
          <w:rFonts w:ascii="Arial" w:hAnsi="Arial" w:cs="Arial"/>
          <w:sz w:val="22"/>
        </w:rPr>
        <w:t>Litisconsorte (s)</w:t>
      </w:r>
      <w:r>
        <w:rPr>
          <w:rFonts w:ascii="Arial" w:hAnsi="Arial" w:cs="Arial"/>
          <w:sz w:val="22"/>
        </w:rPr>
        <w:tab/>
        <w:t>: Flor María Giraldo Gómez y otros</w:t>
      </w:r>
    </w:p>
    <w:p w:rsidR="00964618" w:rsidRPr="00964618" w:rsidRDefault="00964618" w:rsidP="00964618">
      <w:pPr>
        <w:pStyle w:val="Textoindependiente"/>
        <w:spacing w:line="360" w:lineRule="auto"/>
        <w:ind w:left="1416"/>
        <w:rPr>
          <w:rFonts w:ascii="Arial" w:hAnsi="Arial" w:cs="Arial"/>
          <w:sz w:val="22"/>
        </w:rPr>
      </w:pPr>
      <w:r w:rsidRPr="00964618">
        <w:rPr>
          <w:rFonts w:ascii="Arial" w:hAnsi="Arial" w:cs="Arial"/>
          <w:sz w:val="22"/>
        </w:rPr>
        <w:t>Radicación</w:t>
      </w:r>
      <w:r w:rsidRPr="00964618">
        <w:rPr>
          <w:rFonts w:ascii="Arial" w:hAnsi="Arial" w:cs="Arial"/>
          <w:sz w:val="22"/>
        </w:rPr>
        <w:tab/>
      </w:r>
      <w:r w:rsidRPr="00964618">
        <w:rPr>
          <w:rFonts w:ascii="Arial" w:hAnsi="Arial" w:cs="Arial"/>
          <w:sz w:val="22"/>
        </w:rPr>
        <w:tab/>
        <w:t xml:space="preserve">: </w:t>
      </w:r>
      <w:r w:rsidR="001B04FD">
        <w:rPr>
          <w:rFonts w:ascii="Arial" w:hAnsi="Arial" w:cs="Arial"/>
          <w:sz w:val="22"/>
        </w:rPr>
        <w:t>2017-</w:t>
      </w:r>
      <w:r w:rsidR="005B52B4">
        <w:rPr>
          <w:rFonts w:ascii="Arial" w:hAnsi="Arial" w:cs="Arial"/>
          <w:sz w:val="22"/>
        </w:rPr>
        <w:t>00018-02</w:t>
      </w:r>
    </w:p>
    <w:p w:rsidR="008E5334" w:rsidRPr="00211546" w:rsidRDefault="00970930" w:rsidP="008E5334">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9C1B3A">
        <w:rPr>
          <w:rFonts w:ascii="Arial" w:hAnsi="Arial" w:cs="Arial"/>
          <w:sz w:val="22"/>
          <w:szCs w:val="22"/>
        </w:rPr>
        <w:t xml:space="preserve"> </w:t>
      </w:r>
      <w:r w:rsidR="0040676A">
        <w:rPr>
          <w:rFonts w:ascii="Arial" w:hAnsi="Arial" w:cs="Arial"/>
          <w:sz w:val="22"/>
          <w:szCs w:val="22"/>
        </w:rPr>
        <w:t>Pro</w:t>
      </w:r>
      <w:r w:rsidR="00582739">
        <w:rPr>
          <w:rFonts w:ascii="Arial" w:hAnsi="Arial" w:cs="Arial"/>
          <w:sz w:val="22"/>
          <w:szCs w:val="22"/>
        </w:rPr>
        <w:t xml:space="preserve">cedencia </w:t>
      </w:r>
      <w:r w:rsidR="005B52B4">
        <w:rPr>
          <w:rFonts w:ascii="Arial" w:hAnsi="Arial" w:cs="Arial"/>
          <w:sz w:val="22"/>
          <w:szCs w:val="22"/>
        </w:rPr>
        <w:t>–</w:t>
      </w:r>
      <w:r w:rsidR="00667625">
        <w:rPr>
          <w:rFonts w:ascii="Arial" w:hAnsi="Arial" w:cs="Arial"/>
          <w:sz w:val="22"/>
          <w:szCs w:val="22"/>
        </w:rPr>
        <w:t xml:space="preserve"> </w:t>
      </w:r>
      <w:r w:rsidR="00ED6F74">
        <w:rPr>
          <w:rFonts w:ascii="Arial" w:hAnsi="Arial" w:cs="Arial"/>
          <w:sz w:val="22"/>
          <w:szCs w:val="22"/>
        </w:rPr>
        <w:t>Inmediatez</w:t>
      </w:r>
    </w:p>
    <w:p w:rsidR="00E17925" w:rsidRDefault="008E5334" w:rsidP="00E17925">
      <w:pPr>
        <w:pStyle w:val="Textoindependiente"/>
        <w:spacing w:line="360" w:lineRule="auto"/>
        <w:ind w:left="708" w:hanging="708"/>
        <w:rPr>
          <w:rFonts w:ascii="Arial" w:hAnsi="Arial"/>
          <w:sz w:val="22"/>
          <w:szCs w:val="22"/>
        </w:rPr>
      </w:pPr>
      <w:r>
        <w:rPr>
          <w:rFonts w:ascii="Arial" w:hAnsi="Arial"/>
          <w:sz w:val="22"/>
          <w:szCs w:val="22"/>
        </w:rPr>
        <w:tab/>
      </w:r>
      <w:r>
        <w:rPr>
          <w:rFonts w:ascii="Arial" w:hAnsi="Arial"/>
          <w:sz w:val="22"/>
          <w:szCs w:val="22"/>
        </w:rPr>
        <w:tab/>
      </w:r>
      <w:r w:rsidR="00E17925" w:rsidRPr="00F86DCE">
        <w:rPr>
          <w:rFonts w:ascii="Arial" w:hAnsi="Arial"/>
          <w:sz w:val="22"/>
          <w:szCs w:val="22"/>
        </w:rPr>
        <w:t>Despacho de origen</w:t>
      </w:r>
      <w:r w:rsidR="00E17925" w:rsidRPr="00F86DCE">
        <w:rPr>
          <w:rFonts w:ascii="Arial" w:hAnsi="Arial"/>
          <w:sz w:val="22"/>
          <w:szCs w:val="22"/>
        </w:rPr>
        <w:tab/>
        <w:t xml:space="preserve">: </w:t>
      </w:r>
      <w:r w:rsidR="00E17925">
        <w:rPr>
          <w:rFonts w:ascii="Arial" w:hAnsi="Arial"/>
          <w:sz w:val="22"/>
          <w:szCs w:val="22"/>
        </w:rPr>
        <w:t xml:space="preserve">Juzgado Civil del Circuito de Dosquebradas </w:t>
      </w:r>
    </w:p>
    <w:p w:rsidR="0099045D" w:rsidRPr="002060F5" w:rsidRDefault="00E17925"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proofErr w:type="spellStart"/>
      <w:r w:rsidR="0099045D" w:rsidRPr="002060F5">
        <w:rPr>
          <w:rFonts w:ascii="Arial" w:hAnsi="Arial"/>
          <w:smallCaps/>
          <w:sz w:val="22"/>
          <w:szCs w:val="22"/>
        </w:rPr>
        <w:t>Duberney</w:t>
      </w:r>
      <w:proofErr w:type="spellEnd"/>
      <w:r w:rsidR="0099045D" w:rsidRPr="002060F5">
        <w:rPr>
          <w:rFonts w:ascii="Arial" w:hAnsi="Arial"/>
          <w:smallCaps/>
          <w:sz w:val="22"/>
          <w:szCs w:val="22"/>
        </w:rPr>
        <w:t xml:space="preserve"> Grisales Herrera</w:t>
      </w:r>
    </w:p>
    <w:p w:rsidR="00026BFF" w:rsidRPr="002060F5" w:rsidRDefault="00026BFF" w:rsidP="00026BFF">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Pr="002060F5">
        <w:rPr>
          <w:rFonts w:ascii="Arial" w:hAnsi="Arial"/>
          <w:sz w:val="22"/>
          <w:szCs w:val="22"/>
        </w:rPr>
        <w:tab/>
        <w:t>:</w:t>
      </w:r>
      <w:r w:rsidR="003561E9">
        <w:rPr>
          <w:rFonts w:ascii="Arial" w:hAnsi="Arial"/>
          <w:sz w:val="22"/>
          <w:szCs w:val="22"/>
        </w:rPr>
        <w:t xml:space="preserve"> </w:t>
      </w:r>
      <w:r w:rsidR="005B4CF5">
        <w:rPr>
          <w:rFonts w:ascii="Arial" w:hAnsi="Arial"/>
          <w:sz w:val="22"/>
          <w:szCs w:val="22"/>
        </w:rPr>
        <w:t>383 del 27-07-2017</w:t>
      </w:r>
    </w:p>
    <w:p w:rsidR="002060F5" w:rsidRPr="007B5232" w:rsidRDefault="002060F5" w:rsidP="002060F5">
      <w:pPr>
        <w:pBdr>
          <w:bottom w:val="double" w:sz="6" w:space="1" w:color="auto"/>
        </w:pBdr>
        <w:spacing w:line="360" w:lineRule="auto"/>
        <w:jc w:val="center"/>
        <w:rPr>
          <w:rFonts w:ascii="Arial" w:hAnsi="Arial" w:cs="Arial"/>
          <w:b/>
          <w:bCs/>
          <w:sz w:val="18"/>
          <w:szCs w:val="22"/>
        </w:rPr>
      </w:pPr>
    </w:p>
    <w:p w:rsidR="00D809D6" w:rsidRPr="007B5232" w:rsidRDefault="00D809D6" w:rsidP="00F373C4">
      <w:pPr>
        <w:spacing w:line="360" w:lineRule="auto"/>
        <w:jc w:val="center"/>
        <w:rPr>
          <w:rFonts w:ascii="Arial" w:hAnsi="Arial" w:cs="Arial"/>
          <w:b/>
          <w:bCs/>
          <w:sz w:val="20"/>
          <w:szCs w:val="22"/>
        </w:rPr>
      </w:pPr>
    </w:p>
    <w:p w:rsidR="00026BFF" w:rsidRPr="00D11143" w:rsidRDefault="00026BFF" w:rsidP="000C5EA2">
      <w:pPr>
        <w:spacing w:line="360" w:lineRule="auto"/>
        <w:jc w:val="center"/>
        <w:rPr>
          <w:rFonts w:ascii="Arial" w:hAnsi="Arial" w:cs="Arial"/>
          <w:iCs/>
          <w:smallCaps/>
          <w:sz w:val="28"/>
          <w:szCs w:val="28"/>
          <w:lang w:val="es-CO"/>
        </w:rPr>
      </w:pPr>
      <w:r w:rsidRPr="00D11143">
        <w:rPr>
          <w:rFonts w:ascii="Arial" w:hAnsi="Arial" w:cs="Arial"/>
          <w:iCs/>
          <w:smallCaps/>
          <w:sz w:val="28"/>
          <w:szCs w:val="28"/>
          <w:lang w:val="es-CO"/>
        </w:rPr>
        <w:t xml:space="preserve">Pereira, </w:t>
      </w:r>
      <w:r w:rsidR="00F7395A" w:rsidRPr="00D11143">
        <w:rPr>
          <w:rFonts w:ascii="Arial" w:hAnsi="Arial" w:cs="Arial"/>
          <w:iCs/>
          <w:smallCaps/>
          <w:sz w:val="28"/>
          <w:szCs w:val="28"/>
          <w:lang w:val="es-CO"/>
        </w:rPr>
        <w:t>R.</w:t>
      </w:r>
      <w:r w:rsidRPr="00D11143">
        <w:rPr>
          <w:rFonts w:ascii="Arial" w:hAnsi="Arial" w:cs="Arial"/>
          <w:iCs/>
          <w:smallCaps/>
          <w:sz w:val="28"/>
          <w:szCs w:val="28"/>
          <w:lang w:val="es-CO"/>
        </w:rPr>
        <w:t xml:space="preserve">, </w:t>
      </w:r>
      <w:r w:rsidR="005B4CF5">
        <w:rPr>
          <w:rFonts w:ascii="Arial" w:hAnsi="Arial" w:cs="Arial"/>
          <w:iCs/>
          <w:smallCaps/>
          <w:sz w:val="28"/>
          <w:szCs w:val="28"/>
          <w:lang w:val="es-CO"/>
        </w:rPr>
        <w:t xml:space="preserve">veintisiete </w:t>
      </w:r>
      <w:r w:rsidRPr="00D11143">
        <w:rPr>
          <w:rFonts w:ascii="Arial" w:hAnsi="Arial" w:cs="Arial"/>
          <w:iCs/>
          <w:smallCaps/>
          <w:sz w:val="28"/>
          <w:szCs w:val="28"/>
          <w:lang w:val="es-CO"/>
        </w:rPr>
        <w:t>(</w:t>
      </w:r>
      <w:r w:rsidR="005B4CF5">
        <w:rPr>
          <w:rFonts w:ascii="Arial" w:hAnsi="Arial" w:cs="Arial"/>
          <w:iCs/>
          <w:smallCaps/>
          <w:sz w:val="28"/>
          <w:szCs w:val="28"/>
          <w:lang w:val="es-CO"/>
        </w:rPr>
        <w:t>27</w:t>
      </w:r>
      <w:r w:rsidRPr="00D11143">
        <w:rPr>
          <w:rFonts w:ascii="Arial" w:hAnsi="Arial" w:cs="Arial"/>
          <w:iCs/>
          <w:smallCaps/>
          <w:sz w:val="28"/>
          <w:szCs w:val="28"/>
          <w:lang w:val="es-CO"/>
        </w:rPr>
        <w:t xml:space="preserve">) de </w:t>
      </w:r>
      <w:r w:rsidR="005B52B4">
        <w:rPr>
          <w:rFonts w:ascii="Arial" w:hAnsi="Arial" w:cs="Arial"/>
          <w:iCs/>
          <w:smallCaps/>
          <w:sz w:val="28"/>
          <w:szCs w:val="28"/>
          <w:lang w:val="es-CO"/>
        </w:rPr>
        <w:t xml:space="preserve">julio </w:t>
      </w:r>
      <w:r w:rsidRPr="00D11143">
        <w:rPr>
          <w:rFonts w:ascii="Arial" w:hAnsi="Arial" w:cs="Arial"/>
          <w:iCs/>
          <w:smallCaps/>
          <w:sz w:val="28"/>
          <w:szCs w:val="28"/>
          <w:lang w:val="es-CO"/>
        </w:rPr>
        <w:t xml:space="preserve">de dos mil </w:t>
      </w:r>
      <w:r w:rsidR="004461D4">
        <w:rPr>
          <w:rFonts w:ascii="Arial" w:hAnsi="Arial" w:cs="Arial"/>
          <w:iCs/>
          <w:smallCaps/>
          <w:sz w:val="28"/>
          <w:szCs w:val="28"/>
          <w:lang w:val="es-CO"/>
        </w:rPr>
        <w:t xml:space="preserve">diecisiete </w:t>
      </w:r>
      <w:r w:rsidRPr="00D11143">
        <w:rPr>
          <w:rFonts w:ascii="Arial" w:hAnsi="Arial" w:cs="Arial"/>
          <w:iCs/>
          <w:smallCaps/>
          <w:sz w:val="28"/>
          <w:szCs w:val="28"/>
          <w:lang w:val="es-CO"/>
        </w:rPr>
        <w:t>(</w:t>
      </w:r>
      <w:r w:rsidR="004461D4">
        <w:rPr>
          <w:rFonts w:ascii="Arial" w:hAnsi="Arial" w:cs="Arial"/>
          <w:iCs/>
          <w:smallCaps/>
          <w:sz w:val="28"/>
          <w:szCs w:val="28"/>
          <w:lang w:val="es-CO"/>
        </w:rPr>
        <w:t>2017</w:t>
      </w:r>
      <w:r w:rsidRPr="00D11143">
        <w:rPr>
          <w:rFonts w:ascii="Arial" w:hAnsi="Arial" w:cs="Arial"/>
          <w:iCs/>
          <w:smallCaps/>
          <w:sz w:val="28"/>
          <w:szCs w:val="28"/>
          <w:lang w:val="es-CO"/>
        </w:rPr>
        <w:t>)</w:t>
      </w:r>
      <w:r w:rsidRPr="00D11143">
        <w:rPr>
          <w:rFonts w:ascii="Arial" w:hAnsi="Arial" w:cs="Arial"/>
          <w:iCs/>
          <w:sz w:val="28"/>
          <w:szCs w:val="28"/>
          <w:lang w:val="es-CO"/>
        </w:rPr>
        <w:t>.</w:t>
      </w:r>
    </w:p>
    <w:p w:rsidR="000147A2" w:rsidRPr="007B5232" w:rsidRDefault="000147A2" w:rsidP="0099045D">
      <w:pPr>
        <w:spacing w:line="360" w:lineRule="auto"/>
        <w:jc w:val="center"/>
        <w:rPr>
          <w:rFonts w:ascii="Arial" w:hAnsi="Arial" w:cs="Arial"/>
          <w:b/>
          <w:bCs/>
          <w:lang w:val="es-CO"/>
        </w:rPr>
      </w:pPr>
    </w:p>
    <w:p w:rsidR="001B04FD" w:rsidRPr="004D623C" w:rsidRDefault="001B04FD" w:rsidP="001B04FD">
      <w:pPr>
        <w:pStyle w:val="Textoindependiente"/>
        <w:numPr>
          <w:ilvl w:val="0"/>
          <w:numId w:val="1"/>
        </w:numPr>
        <w:spacing w:line="360" w:lineRule="auto"/>
        <w:rPr>
          <w:rFonts w:ascii="Arial" w:hAnsi="Arial" w:cs="Arial"/>
          <w:smallCaps/>
          <w:sz w:val="28"/>
          <w:szCs w:val="24"/>
        </w:rPr>
      </w:pPr>
      <w:r w:rsidRPr="004D623C">
        <w:rPr>
          <w:rFonts w:ascii="Arial" w:hAnsi="Arial" w:cs="Arial"/>
          <w:smallCaps/>
          <w:sz w:val="28"/>
          <w:szCs w:val="24"/>
        </w:rPr>
        <w:t>El asunto a decidir</w:t>
      </w:r>
    </w:p>
    <w:p w:rsidR="001B04FD" w:rsidRPr="00066D06" w:rsidRDefault="001B04FD" w:rsidP="001B04FD">
      <w:pPr>
        <w:pStyle w:val="Textoindependiente"/>
        <w:spacing w:line="360" w:lineRule="auto"/>
        <w:rPr>
          <w:rFonts w:ascii="Arial" w:hAnsi="Arial" w:cs="Arial"/>
          <w:szCs w:val="24"/>
        </w:rPr>
      </w:pPr>
    </w:p>
    <w:p w:rsidR="001B04FD" w:rsidRPr="006545A0" w:rsidRDefault="001B04FD" w:rsidP="001B04FD">
      <w:pPr>
        <w:pStyle w:val="Textoindependiente"/>
        <w:spacing w:line="360" w:lineRule="auto"/>
        <w:rPr>
          <w:rFonts w:ascii="Arial" w:hAnsi="Arial"/>
          <w:szCs w:val="24"/>
        </w:rPr>
      </w:pPr>
      <w:r w:rsidRPr="006545A0">
        <w:rPr>
          <w:rFonts w:ascii="Arial" w:hAnsi="Arial"/>
          <w:szCs w:val="24"/>
        </w:rPr>
        <w:t xml:space="preserve">La impugnación </w:t>
      </w:r>
      <w:r>
        <w:rPr>
          <w:rFonts w:ascii="Arial" w:hAnsi="Arial"/>
          <w:szCs w:val="24"/>
        </w:rPr>
        <w:t>suscitada</w:t>
      </w:r>
      <w:r w:rsidRPr="006545A0">
        <w:rPr>
          <w:rFonts w:ascii="Arial" w:hAnsi="Arial"/>
          <w:szCs w:val="24"/>
        </w:rPr>
        <w:t xml:space="preserve"> en el trámite constitucional ya referido, una vez se ha cumplido la actuación de primera instancia.</w:t>
      </w:r>
    </w:p>
    <w:p w:rsidR="001B04FD" w:rsidRPr="00066D06" w:rsidRDefault="001B04FD" w:rsidP="001B04FD">
      <w:pPr>
        <w:pStyle w:val="Textoindependiente"/>
        <w:spacing w:line="360" w:lineRule="auto"/>
        <w:rPr>
          <w:rFonts w:ascii="Arial" w:hAnsi="Arial" w:cs="Arial"/>
          <w:szCs w:val="24"/>
        </w:rPr>
      </w:pPr>
    </w:p>
    <w:p w:rsidR="00CB272A" w:rsidRPr="00934393" w:rsidRDefault="00934393" w:rsidP="00CB272A">
      <w:pPr>
        <w:pStyle w:val="Textoindependiente"/>
        <w:numPr>
          <w:ilvl w:val="0"/>
          <w:numId w:val="1"/>
        </w:numPr>
        <w:spacing w:line="360" w:lineRule="auto"/>
        <w:rPr>
          <w:rFonts w:ascii="Arial" w:hAnsi="Arial"/>
          <w:smallCaps/>
          <w:szCs w:val="24"/>
        </w:rPr>
      </w:pPr>
      <w:r w:rsidRPr="00934393">
        <w:rPr>
          <w:rFonts w:ascii="Arial" w:hAnsi="Arial"/>
          <w:smallCaps/>
          <w:sz w:val="28"/>
          <w:szCs w:val="24"/>
        </w:rPr>
        <w:t xml:space="preserve">La síntesis </w:t>
      </w:r>
      <w:r w:rsidR="004435B9">
        <w:rPr>
          <w:rFonts w:ascii="Arial" w:hAnsi="Arial"/>
          <w:smallCaps/>
          <w:sz w:val="28"/>
          <w:szCs w:val="24"/>
        </w:rPr>
        <w:t>fáctica</w:t>
      </w:r>
      <w:r w:rsidRPr="00934393">
        <w:rPr>
          <w:rFonts w:ascii="Arial" w:hAnsi="Arial"/>
          <w:smallCaps/>
          <w:sz w:val="28"/>
          <w:szCs w:val="24"/>
        </w:rPr>
        <w:t xml:space="preserve"> </w:t>
      </w:r>
    </w:p>
    <w:p w:rsidR="00CB272A" w:rsidRDefault="00CB272A" w:rsidP="00CB272A">
      <w:pPr>
        <w:pStyle w:val="Textoindependiente"/>
        <w:spacing w:line="360" w:lineRule="auto"/>
        <w:rPr>
          <w:rFonts w:ascii="Arial" w:hAnsi="Arial" w:cs="Arial"/>
          <w:szCs w:val="24"/>
        </w:rPr>
      </w:pPr>
    </w:p>
    <w:p w:rsidR="00CB272A" w:rsidRDefault="008064DD" w:rsidP="00CB272A">
      <w:pPr>
        <w:spacing w:line="360" w:lineRule="auto"/>
        <w:jc w:val="both"/>
        <w:rPr>
          <w:rFonts w:ascii="Arial" w:hAnsi="Arial" w:cs="Arial"/>
        </w:rPr>
      </w:pPr>
      <w:r>
        <w:rPr>
          <w:rFonts w:ascii="Arial" w:hAnsi="Arial" w:cs="Arial"/>
        </w:rPr>
        <w:t>I</w:t>
      </w:r>
      <w:r w:rsidR="00CB272A">
        <w:rPr>
          <w:rFonts w:ascii="Arial" w:hAnsi="Arial" w:cs="Arial"/>
        </w:rPr>
        <w:t xml:space="preserve">ndicó </w:t>
      </w:r>
      <w:r w:rsidR="001B04FD">
        <w:rPr>
          <w:rFonts w:ascii="Arial" w:hAnsi="Arial" w:cs="Arial"/>
        </w:rPr>
        <w:t xml:space="preserve">el accionante </w:t>
      </w:r>
      <w:r>
        <w:rPr>
          <w:rFonts w:ascii="Arial" w:hAnsi="Arial" w:cs="Arial"/>
        </w:rPr>
        <w:t xml:space="preserve">que </w:t>
      </w:r>
      <w:r w:rsidR="005B52B4">
        <w:rPr>
          <w:rFonts w:ascii="Arial" w:hAnsi="Arial" w:cs="Arial"/>
        </w:rPr>
        <w:t xml:space="preserve">es poseedor del inmueble con MI No.296-37945 </w:t>
      </w:r>
      <w:r>
        <w:rPr>
          <w:rFonts w:ascii="Arial" w:hAnsi="Arial" w:cs="Arial"/>
        </w:rPr>
        <w:t xml:space="preserve">en el que tiene su </w:t>
      </w:r>
      <w:r w:rsidR="005B52B4">
        <w:rPr>
          <w:rFonts w:ascii="Arial" w:hAnsi="Arial" w:cs="Arial"/>
        </w:rPr>
        <w:t xml:space="preserve">vivienda y un establecimiento de comercio, </w:t>
      </w:r>
      <w:r>
        <w:rPr>
          <w:rFonts w:ascii="Arial" w:hAnsi="Arial" w:cs="Arial"/>
        </w:rPr>
        <w:t xml:space="preserve">que </w:t>
      </w:r>
      <w:r w:rsidR="005B52B4">
        <w:rPr>
          <w:rFonts w:ascii="Arial" w:hAnsi="Arial" w:cs="Arial"/>
        </w:rPr>
        <w:t xml:space="preserve">fue objeto de secuestro en el proceso ejecutivo radicado al No.2010-00102-00 </w:t>
      </w:r>
      <w:r>
        <w:rPr>
          <w:rFonts w:ascii="Arial" w:hAnsi="Arial" w:cs="Arial"/>
        </w:rPr>
        <w:t xml:space="preserve">tramitado </w:t>
      </w:r>
      <w:r w:rsidR="005B52B4">
        <w:rPr>
          <w:rFonts w:ascii="Arial" w:hAnsi="Arial" w:cs="Arial"/>
        </w:rPr>
        <w:t xml:space="preserve">ante el Juzgado accionado; </w:t>
      </w:r>
      <w:r>
        <w:rPr>
          <w:rFonts w:ascii="Arial" w:hAnsi="Arial" w:cs="Arial"/>
        </w:rPr>
        <w:t xml:space="preserve">dijo que en </w:t>
      </w:r>
      <w:r w:rsidR="005B52B4">
        <w:rPr>
          <w:rFonts w:ascii="Arial" w:hAnsi="Arial" w:cs="Arial"/>
        </w:rPr>
        <w:t xml:space="preserve">dicha diligencia no </w:t>
      </w:r>
      <w:r>
        <w:rPr>
          <w:rFonts w:ascii="Arial" w:hAnsi="Arial" w:cs="Arial"/>
        </w:rPr>
        <w:t xml:space="preserve">se </w:t>
      </w:r>
      <w:r w:rsidR="005B52B4">
        <w:rPr>
          <w:rFonts w:ascii="Arial" w:hAnsi="Arial" w:cs="Arial"/>
        </w:rPr>
        <w:t>enuncia</w:t>
      </w:r>
      <w:r>
        <w:rPr>
          <w:rFonts w:ascii="Arial" w:hAnsi="Arial" w:cs="Arial"/>
        </w:rPr>
        <w:t>n</w:t>
      </w:r>
      <w:r w:rsidR="005B52B4">
        <w:rPr>
          <w:rFonts w:ascii="Arial" w:hAnsi="Arial" w:cs="Arial"/>
        </w:rPr>
        <w:t xml:space="preserve"> las personas que residen en el inmueble, ni </w:t>
      </w:r>
      <w:r>
        <w:rPr>
          <w:rFonts w:ascii="Arial" w:hAnsi="Arial" w:cs="Arial"/>
        </w:rPr>
        <w:t xml:space="preserve">se </w:t>
      </w:r>
      <w:r w:rsidR="005B52B4">
        <w:rPr>
          <w:rFonts w:ascii="Arial" w:hAnsi="Arial" w:cs="Arial"/>
        </w:rPr>
        <w:t xml:space="preserve">hace referencia </w:t>
      </w:r>
      <w:r>
        <w:rPr>
          <w:rFonts w:ascii="Arial" w:hAnsi="Arial" w:cs="Arial"/>
        </w:rPr>
        <w:t xml:space="preserve">a ninguna mejora, por lo que considera que el bien está </w:t>
      </w:r>
      <w:r w:rsidR="001F465F">
        <w:rPr>
          <w:rFonts w:ascii="Arial" w:hAnsi="Arial" w:cs="Arial"/>
        </w:rPr>
        <w:t>in</w:t>
      </w:r>
      <w:r>
        <w:rPr>
          <w:rFonts w:ascii="Arial" w:hAnsi="Arial" w:cs="Arial"/>
        </w:rPr>
        <w:t xml:space="preserve">debidamente secuestrado, además de que, se le privó de la posibilidad de oponerse. Agregó que solo se enteró de la existencia del proceso en el mes de octubre de 2016, cuando se </w:t>
      </w:r>
      <w:r w:rsidR="001F465F">
        <w:rPr>
          <w:rFonts w:ascii="Arial" w:hAnsi="Arial" w:cs="Arial"/>
        </w:rPr>
        <w:t>entregó</w:t>
      </w:r>
      <w:r>
        <w:rPr>
          <w:rFonts w:ascii="Arial" w:hAnsi="Arial" w:cs="Arial"/>
        </w:rPr>
        <w:t xml:space="preserve"> </w:t>
      </w:r>
      <w:r w:rsidR="001F465F">
        <w:rPr>
          <w:rFonts w:ascii="Arial" w:hAnsi="Arial" w:cs="Arial"/>
        </w:rPr>
        <w:t xml:space="preserve">el </w:t>
      </w:r>
      <w:r>
        <w:rPr>
          <w:rFonts w:ascii="Arial" w:hAnsi="Arial" w:cs="Arial"/>
        </w:rPr>
        <w:t xml:space="preserve">bien </w:t>
      </w:r>
      <w:r w:rsidR="00CB272A" w:rsidRPr="00AF753A">
        <w:rPr>
          <w:rFonts w:ascii="Arial" w:hAnsi="Arial" w:cs="Arial"/>
        </w:rPr>
        <w:t>(Folio</w:t>
      </w:r>
      <w:r w:rsidR="009816F4">
        <w:rPr>
          <w:rFonts w:ascii="Arial" w:hAnsi="Arial" w:cs="Arial"/>
        </w:rPr>
        <w:t>s</w:t>
      </w:r>
      <w:r w:rsidR="00CB272A">
        <w:rPr>
          <w:rFonts w:ascii="Arial" w:hAnsi="Arial" w:cs="Arial"/>
        </w:rPr>
        <w:t xml:space="preserve"> </w:t>
      </w:r>
      <w:r w:rsidR="001E4AE3">
        <w:rPr>
          <w:rFonts w:ascii="Arial" w:hAnsi="Arial" w:cs="Arial"/>
        </w:rPr>
        <w:t>62 a 81</w:t>
      </w:r>
      <w:r w:rsidR="00934393">
        <w:rPr>
          <w:rFonts w:ascii="Arial" w:hAnsi="Arial" w:cs="Arial"/>
        </w:rPr>
        <w:t>,</w:t>
      </w:r>
      <w:r w:rsidR="00CB272A" w:rsidRPr="00AF753A">
        <w:rPr>
          <w:rFonts w:ascii="Arial" w:hAnsi="Arial" w:cs="Arial"/>
        </w:rPr>
        <w:t xml:space="preserve"> </w:t>
      </w:r>
      <w:r w:rsidR="00CB272A">
        <w:rPr>
          <w:rFonts w:ascii="Arial" w:hAnsi="Arial" w:cs="Arial"/>
        </w:rPr>
        <w:t>del cuaderno No.1)</w:t>
      </w:r>
      <w:r w:rsidR="00CB272A" w:rsidRPr="00AF753A">
        <w:rPr>
          <w:rFonts w:ascii="Arial" w:hAnsi="Arial" w:cs="Arial"/>
        </w:rPr>
        <w:t xml:space="preserve">. </w:t>
      </w:r>
    </w:p>
    <w:p w:rsidR="00CB272A" w:rsidRPr="00BA69B4" w:rsidRDefault="00CB272A" w:rsidP="0099045D">
      <w:pPr>
        <w:pStyle w:val="Textoindependiente"/>
        <w:spacing w:line="360" w:lineRule="auto"/>
        <w:rPr>
          <w:rFonts w:ascii="Arial" w:hAnsi="Arial"/>
          <w:szCs w:val="24"/>
          <w:lang w:val="es-CO"/>
        </w:rPr>
      </w:pPr>
    </w:p>
    <w:p w:rsidR="0099045D" w:rsidRPr="006803AE" w:rsidRDefault="00E278DB" w:rsidP="0099045D">
      <w:pPr>
        <w:pStyle w:val="Textoindependiente"/>
        <w:numPr>
          <w:ilvl w:val="0"/>
          <w:numId w:val="1"/>
        </w:numPr>
        <w:spacing w:line="360" w:lineRule="auto"/>
        <w:rPr>
          <w:rFonts w:ascii="Arial" w:hAnsi="Arial"/>
          <w:smallCaps/>
          <w:szCs w:val="24"/>
        </w:rPr>
      </w:pPr>
      <w:r>
        <w:rPr>
          <w:rFonts w:ascii="Arial" w:hAnsi="Arial"/>
          <w:smallCaps/>
          <w:sz w:val="28"/>
          <w:szCs w:val="24"/>
        </w:rPr>
        <w:t>El derecho invocado</w:t>
      </w:r>
    </w:p>
    <w:p w:rsidR="006803AE" w:rsidRPr="00934393" w:rsidRDefault="006803AE" w:rsidP="006803AE">
      <w:pPr>
        <w:pStyle w:val="Textoindependiente"/>
        <w:spacing w:line="360" w:lineRule="auto"/>
        <w:ind w:left="360"/>
        <w:rPr>
          <w:rFonts w:ascii="Arial" w:hAnsi="Arial"/>
          <w:smallCaps/>
          <w:szCs w:val="24"/>
        </w:rPr>
      </w:pPr>
    </w:p>
    <w:p w:rsidR="00505404" w:rsidRDefault="003F77C9"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rPr>
      </w:pPr>
      <w:r>
        <w:rPr>
          <w:rFonts w:ascii="Arial" w:hAnsi="Arial" w:cs="Arial"/>
          <w:spacing w:val="-3"/>
          <w:lang w:val="es-ES_tradnl"/>
        </w:rPr>
        <w:t xml:space="preserve">El </w:t>
      </w:r>
      <w:r w:rsidR="00B07E5C">
        <w:rPr>
          <w:rFonts w:ascii="Arial" w:hAnsi="Arial" w:cs="Arial"/>
          <w:spacing w:val="-3"/>
          <w:lang w:val="es-ES_tradnl"/>
        </w:rPr>
        <w:t>ac</w:t>
      </w:r>
      <w:r w:rsidR="0012749A">
        <w:rPr>
          <w:rFonts w:ascii="Arial" w:hAnsi="Arial" w:cs="Arial"/>
          <w:spacing w:val="-3"/>
          <w:lang w:val="es-ES_tradnl"/>
        </w:rPr>
        <w:t>cionante</w:t>
      </w:r>
      <w:r w:rsidR="00B07E5C">
        <w:rPr>
          <w:rFonts w:ascii="Arial" w:hAnsi="Arial" w:cs="Arial"/>
          <w:spacing w:val="-3"/>
          <w:lang w:val="es-ES_tradnl"/>
        </w:rPr>
        <w:t xml:space="preserve"> </w:t>
      </w:r>
      <w:r>
        <w:rPr>
          <w:rFonts w:ascii="Arial" w:hAnsi="Arial" w:cs="Arial"/>
          <w:spacing w:val="-3"/>
          <w:lang w:val="es-ES_tradnl"/>
        </w:rPr>
        <w:t xml:space="preserve">considera </w:t>
      </w:r>
      <w:r w:rsidR="00FC5F6F">
        <w:rPr>
          <w:rFonts w:ascii="Arial" w:hAnsi="Arial" w:cs="Arial"/>
          <w:spacing w:val="-3"/>
          <w:lang w:val="es-ES_tradnl"/>
        </w:rPr>
        <w:t xml:space="preserve">que se </w:t>
      </w:r>
      <w:r w:rsidR="00B07E5C">
        <w:rPr>
          <w:rFonts w:ascii="Arial" w:hAnsi="Arial" w:cs="Arial"/>
          <w:spacing w:val="-3"/>
          <w:lang w:val="es-ES_tradnl"/>
        </w:rPr>
        <w:t xml:space="preserve">le </w:t>
      </w:r>
      <w:r w:rsidR="00FC5F6F">
        <w:rPr>
          <w:rFonts w:ascii="Arial" w:hAnsi="Arial" w:cs="Arial"/>
          <w:spacing w:val="-3"/>
          <w:lang w:val="es-ES_tradnl"/>
        </w:rPr>
        <w:t>vulnera</w:t>
      </w:r>
      <w:r w:rsidR="004435B9">
        <w:rPr>
          <w:rFonts w:ascii="Arial" w:hAnsi="Arial" w:cs="Arial"/>
          <w:spacing w:val="-3"/>
          <w:lang w:val="es-ES_tradnl"/>
        </w:rPr>
        <w:t>n</w:t>
      </w:r>
      <w:r w:rsidR="008259FB">
        <w:rPr>
          <w:rFonts w:ascii="Arial" w:hAnsi="Arial" w:cs="Arial"/>
          <w:spacing w:val="-3"/>
          <w:lang w:val="es-ES_tradnl"/>
        </w:rPr>
        <w:t xml:space="preserve"> </w:t>
      </w:r>
      <w:r w:rsidR="004435B9">
        <w:rPr>
          <w:rFonts w:ascii="Arial" w:hAnsi="Arial" w:cs="Arial"/>
          <w:spacing w:val="-3"/>
          <w:lang w:val="es-ES_tradnl"/>
        </w:rPr>
        <w:t xml:space="preserve">los derechos </w:t>
      </w:r>
      <w:r w:rsidR="00E278DB">
        <w:rPr>
          <w:rFonts w:ascii="Arial" w:hAnsi="Arial" w:cs="Arial"/>
          <w:spacing w:val="-3"/>
          <w:lang w:val="es-ES_tradnl"/>
        </w:rPr>
        <w:t xml:space="preserve">al </w:t>
      </w:r>
      <w:r w:rsidR="009816F4">
        <w:rPr>
          <w:rFonts w:ascii="Arial" w:hAnsi="Arial" w:cs="Arial"/>
          <w:spacing w:val="-3"/>
          <w:lang w:val="es-ES_tradnl"/>
        </w:rPr>
        <w:t>debido proceso</w:t>
      </w:r>
      <w:r w:rsidR="001E4AE3">
        <w:rPr>
          <w:rFonts w:ascii="Arial" w:hAnsi="Arial" w:cs="Arial"/>
          <w:spacing w:val="-3"/>
          <w:lang w:val="es-ES_tradnl"/>
        </w:rPr>
        <w:t xml:space="preserve">, al mínimo vital y la vivienda digna </w:t>
      </w:r>
      <w:r w:rsidR="001B6BBA" w:rsidRPr="00AF753A">
        <w:rPr>
          <w:rFonts w:ascii="Arial" w:hAnsi="Arial" w:cs="Arial"/>
        </w:rPr>
        <w:t>(Folio</w:t>
      </w:r>
      <w:r w:rsidR="001E4AE3">
        <w:rPr>
          <w:rFonts w:ascii="Arial" w:hAnsi="Arial" w:cs="Arial"/>
        </w:rPr>
        <w:t xml:space="preserve"> 62</w:t>
      </w:r>
      <w:r w:rsidR="001B6BBA" w:rsidRPr="00AF753A">
        <w:rPr>
          <w:rFonts w:ascii="Arial" w:hAnsi="Arial" w:cs="Arial"/>
        </w:rPr>
        <w:t xml:space="preserve">, </w:t>
      </w:r>
      <w:r w:rsidR="001B6BBA">
        <w:rPr>
          <w:rFonts w:ascii="Arial" w:hAnsi="Arial" w:cs="Arial"/>
        </w:rPr>
        <w:t>del cuaderno No.1)</w:t>
      </w:r>
      <w:r w:rsidR="001B6BBA" w:rsidRPr="00AF753A">
        <w:rPr>
          <w:rFonts w:ascii="Arial" w:hAnsi="Arial" w:cs="Arial"/>
        </w:rPr>
        <w:t>.</w:t>
      </w: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BA69B4" w:rsidRPr="009C04FD" w:rsidRDefault="00BA69B4" w:rsidP="00BA69B4">
      <w:pPr>
        <w:pStyle w:val="Textoindependiente"/>
        <w:spacing w:line="360" w:lineRule="auto"/>
        <w:ind w:left="360"/>
        <w:rPr>
          <w:rFonts w:ascii="Arial" w:hAnsi="Arial"/>
          <w:sz w:val="22"/>
          <w:szCs w:val="24"/>
        </w:rPr>
      </w:pPr>
    </w:p>
    <w:p w:rsidR="00006C6E" w:rsidRDefault="003A3B20" w:rsidP="00006C6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rPr>
        <w:t>Solicit</w:t>
      </w:r>
      <w:r w:rsidR="00CA5A96">
        <w:rPr>
          <w:rFonts w:ascii="Arial" w:hAnsi="Arial" w:cs="Arial"/>
        </w:rPr>
        <w:t>ó</w:t>
      </w:r>
      <w:r w:rsidR="004435B9">
        <w:rPr>
          <w:rFonts w:ascii="Arial" w:hAnsi="Arial" w:cs="Arial"/>
        </w:rPr>
        <w:t>: (i) Tutelar los derechos invocados</w:t>
      </w:r>
      <w:r w:rsidR="001E4AE3">
        <w:rPr>
          <w:rFonts w:ascii="Arial" w:hAnsi="Arial" w:cs="Arial"/>
        </w:rPr>
        <w:t xml:space="preserve"> por el accionante porque no se le vinculó al proceso, ni se le permitió realizar la oposición correspondiente</w:t>
      </w:r>
      <w:r w:rsidR="004435B9">
        <w:rPr>
          <w:rFonts w:ascii="Arial" w:hAnsi="Arial" w:cs="Arial"/>
        </w:rPr>
        <w:t xml:space="preserve">; </w:t>
      </w:r>
      <w:r w:rsidR="001E4AE3">
        <w:rPr>
          <w:rFonts w:ascii="Arial" w:hAnsi="Arial" w:cs="Arial"/>
        </w:rPr>
        <w:t xml:space="preserve">y, </w:t>
      </w:r>
      <w:r w:rsidR="004435B9">
        <w:rPr>
          <w:rFonts w:ascii="Arial" w:hAnsi="Arial" w:cs="Arial"/>
        </w:rPr>
        <w:t xml:space="preserve">(ii) </w:t>
      </w:r>
      <w:r w:rsidR="001E4AE3">
        <w:rPr>
          <w:rFonts w:ascii="Arial" w:hAnsi="Arial" w:cs="Arial"/>
        </w:rPr>
        <w:t xml:space="preserve">ordenar al accionado que adelante las acciones necesarias para restablecer sus derechos </w:t>
      </w:r>
      <w:r w:rsidR="00006C6E" w:rsidRPr="00AF753A">
        <w:rPr>
          <w:rFonts w:ascii="Arial" w:hAnsi="Arial" w:cs="Arial"/>
        </w:rPr>
        <w:t>(Folio</w:t>
      </w:r>
      <w:r w:rsidR="001E4AE3">
        <w:rPr>
          <w:rFonts w:ascii="Arial" w:hAnsi="Arial" w:cs="Arial"/>
        </w:rPr>
        <w:t>s</w:t>
      </w:r>
      <w:r w:rsidR="00006C6E">
        <w:rPr>
          <w:rFonts w:ascii="Arial" w:hAnsi="Arial" w:cs="Arial"/>
        </w:rPr>
        <w:t xml:space="preserve"> </w:t>
      </w:r>
      <w:r w:rsidR="001E4AE3">
        <w:rPr>
          <w:rFonts w:ascii="Arial" w:hAnsi="Arial" w:cs="Arial"/>
        </w:rPr>
        <w:t>70 y 71</w:t>
      </w:r>
      <w:r w:rsidR="00006C6E" w:rsidRPr="00AF753A">
        <w:rPr>
          <w:rFonts w:ascii="Arial" w:hAnsi="Arial" w:cs="Arial"/>
        </w:rPr>
        <w:t xml:space="preserve">, </w:t>
      </w:r>
      <w:r w:rsidR="00006C6E">
        <w:rPr>
          <w:rFonts w:ascii="Arial" w:hAnsi="Arial" w:cs="Arial"/>
        </w:rPr>
        <w:t>del cuaderno No.1)</w:t>
      </w:r>
      <w:r w:rsidR="00006C6E" w:rsidRPr="00AF753A">
        <w:rPr>
          <w:rFonts w:ascii="Arial" w:hAnsi="Arial" w:cs="Arial"/>
        </w:rPr>
        <w:t>.</w:t>
      </w:r>
    </w:p>
    <w:p w:rsidR="003A2CB1" w:rsidRPr="00864E47" w:rsidRDefault="003A2CB1" w:rsidP="000145EA">
      <w:pPr>
        <w:pStyle w:val="Sinespaciado"/>
        <w:spacing w:line="360" w:lineRule="auto"/>
        <w:jc w:val="both"/>
        <w:rPr>
          <w:rFonts w:ascii="Arial" w:hAnsi="Arial" w:cs="Arial"/>
          <w:szCs w:val="24"/>
        </w:rPr>
      </w:pPr>
    </w:p>
    <w:p w:rsidR="0099045D" w:rsidRPr="00704D44" w:rsidRDefault="001E4AE3" w:rsidP="00101AE0">
      <w:pPr>
        <w:pStyle w:val="Sinespaciado"/>
        <w:numPr>
          <w:ilvl w:val="0"/>
          <w:numId w:val="1"/>
        </w:numPr>
        <w:spacing w:line="360" w:lineRule="auto"/>
        <w:jc w:val="both"/>
        <w:rPr>
          <w:rFonts w:ascii="Arial" w:hAnsi="Arial"/>
          <w:szCs w:val="24"/>
        </w:rPr>
      </w:pPr>
      <w:r>
        <w:rPr>
          <w:rFonts w:ascii="Arial" w:hAnsi="Arial"/>
          <w:szCs w:val="24"/>
        </w:rPr>
        <w:t xml:space="preserve">EL RESUMEN </w:t>
      </w:r>
      <w:r w:rsidR="0099045D" w:rsidRPr="00704D44">
        <w:rPr>
          <w:rFonts w:ascii="Arial" w:hAnsi="Arial"/>
          <w:szCs w:val="24"/>
        </w:rPr>
        <w:t>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4A4B7F" w:rsidRDefault="004435B9" w:rsidP="004A4B7F">
      <w:pPr>
        <w:pStyle w:val="Textoindependiente"/>
        <w:widowControl w:val="0"/>
        <w:spacing w:line="360" w:lineRule="auto"/>
        <w:rPr>
          <w:rFonts w:ascii="Arial" w:hAnsi="Arial"/>
        </w:rPr>
      </w:pPr>
      <w:r>
        <w:rPr>
          <w:rFonts w:ascii="Arial" w:hAnsi="Arial"/>
        </w:rPr>
        <w:t>C</w:t>
      </w:r>
      <w:r w:rsidRPr="00020AA3">
        <w:rPr>
          <w:rFonts w:ascii="Arial" w:hAnsi="Arial"/>
        </w:rPr>
        <w:t xml:space="preserve">on providencia del </w:t>
      </w:r>
      <w:r w:rsidR="001E4AE3">
        <w:rPr>
          <w:rFonts w:ascii="Arial" w:hAnsi="Arial"/>
        </w:rPr>
        <w:t xml:space="preserve">06-03-2017 </w:t>
      </w:r>
      <w:r>
        <w:rPr>
          <w:rFonts w:ascii="Arial" w:hAnsi="Arial"/>
        </w:rPr>
        <w:t xml:space="preserve">se </w:t>
      </w:r>
      <w:r w:rsidRPr="00020AA3">
        <w:rPr>
          <w:rFonts w:ascii="Arial" w:hAnsi="Arial"/>
        </w:rPr>
        <w:t>admitió</w:t>
      </w:r>
      <w:r w:rsidR="001E4AE3">
        <w:rPr>
          <w:rFonts w:ascii="Arial" w:hAnsi="Arial"/>
        </w:rPr>
        <w:t>, se vinculó a quienes se estimó conveniente</w:t>
      </w:r>
      <w:r w:rsidRPr="00020AA3">
        <w:rPr>
          <w:rFonts w:ascii="Arial" w:hAnsi="Arial"/>
        </w:rPr>
        <w:t xml:space="preserve"> y </w:t>
      </w:r>
      <w:r>
        <w:rPr>
          <w:rFonts w:ascii="Arial" w:hAnsi="Arial"/>
        </w:rPr>
        <w:t xml:space="preserve">se </w:t>
      </w:r>
      <w:r w:rsidRPr="00020AA3">
        <w:rPr>
          <w:rFonts w:ascii="Arial" w:hAnsi="Arial"/>
        </w:rPr>
        <w:t>ordenó notificar a las partes</w:t>
      </w:r>
      <w:r w:rsidR="001E4AE3">
        <w:rPr>
          <w:rFonts w:ascii="Arial" w:hAnsi="Arial"/>
        </w:rPr>
        <w:t>, entre otros ordenamientos</w:t>
      </w:r>
      <w:r w:rsidRPr="00020AA3">
        <w:rPr>
          <w:rFonts w:ascii="Arial" w:hAnsi="Arial"/>
        </w:rPr>
        <w:t xml:space="preserve"> (Folio</w:t>
      </w:r>
      <w:r w:rsidR="001E4AE3">
        <w:rPr>
          <w:rFonts w:ascii="Arial" w:hAnsi="Arial"/>
        </w:rPr>
        <w:t>s</w:t>
      </w:r>
      <w:r w:rsidRPr="00020AA3">
        <w:rPr>
          <w:rFonts w:ascii="Arial" w:hAnsi="Arial"/>
        </w:rPr>
        <w:t xml:space="preserve"> </w:t>
      </w:r>
      <w:r w:rsidR="001E4AE3">
        <w:rPr>
          <w:rFonts w:ascii="Arial" w:hAnsi="Arial"/>
        </w:rPr>
        <w:t>94 a 95</w:t>
      </w:r>
      <w:r w:rsidRPr="00020AA3">
        <w:rPr>
          <w:rFonts w:ascii="Arial" w:hAnsi="Arial"/>
        </w:rPr>
        <w:t>, ibídem)</w:t>
      </w:r>
      <w:r>
        <w:rPr>
          <w:rFonts w:ascii="Arial" w:hAnsi="Arial"/>
        </w:rPr>
        <w:t xml:space="preserve">; el </w:t>
      </w:r>
      <w:r w:rsidR="001E4AE3">
        <w:rPr>
          <w:rFonts w:ascii="Arial" w:hAnsi="Arial"/>
        </w:rPr>
        <w:t>14-03-2017 se hicieron otras vinculaciones (Folio 111, ibídem); se practicó la inspección judicial el 07-03-2017 (Folios 115 a 121, ibídem)</w:t>
      </w:r>
      <w:r w:rsidR="004A4B7F">
        <w:rPr>
          <w:rFonts w:ascii="Arial" w:hAnsi="Arial"/>
        </w:rPr>
        <w:t>; 15-03-</w:t>
      </w:r>
      <w:r>
        <w:rPr>
          <w:rFonts w:ascii="Arial" w:hAnsi="Arial"/>
        </w:rPr>
        <w:t>2017 se p</w:t>
      </w:r>
      <w:r w:rsidRPr="00020AA3">
        <w:rPr>
          <w:rFonts w:ascii="Arial" w:hAnsi="Arial"/>
        </w:rPr>
        <w:t>rofirió sentencia</w:t>
      </w:r>
      <w:r>
        <w:rPr>
          <w:rFonts w:ascii="Arial" w:hAnsi="Arial"/>
        </w:rPr>
        <w:t xml:space="preserve"> </w:t>
      </w:r>
      <w:r w:rsidRPr="00020AA3">
        <w:rPr>
          <w:rFonts w:ascii="Arial" w:hAnsi="Arial"/>
        </w:rPr>
        <w:t xml:space="preserve">(Folios </w:t>
      </w:r>
      <w:r w:rsidR="004A4B7F">
        <w:rPr>
          <w:rFonts w:ascii="Arial" w:hAnsi="Arial"/>
        </w:rPr>
        <w:t>153 a 173</w:t>
      </w:r>
      <w:r w:rsidRPr="00020AA3">
        <w:rPr>
          <w:rFonts w:ascii="Arial" w:hAnsi="Arial"/>
        </w:rPr>
        <w:t>, ib</w:t>
      </w:r>
      <w:r w:rsidR="004A4B7F">
        <w:rPr>
          <w:rFonts w:ascii="Arial" w:hAnsi="Arial"/>
        </w:rPr>
        <w:t>.</w:t>
      </w:r>
      <w:r w:rsidRPr="00020AA3">
        <w:rPr>
          <w:rFonts w:ascii="Arial" w:hAnsi="Arial"/>
        </w:rPr>
        <w:t>);</w:t>
      </w:r>
      <w:r>
        <w:rPr>
          <w:rFonts w:ascii="Arial" w:hAnsi="Arial"/>
        </w:rPr>
        <w:t xml:space="preserve"> </w:t>
      </w:r>
      <w:r w:rsidR="004A4B7F" w:rsidRPr="00E23D2E">
        <w:rPr>
          <w:rFonts w:ascii="Arial" w:hAnsi="Arial"/>
        </w:rPr>
        <w:t>p</w:t>
      </w:r>
      <w:r w:rsidR="004A4B7F">
        <w:rPr>
          <w:rFonts w:ascii="Arial" w:hAnsi="Arial"/>
        </w:rPr>
        <w:t xml:space="preserve">osteriormente, con proveído del 03-04-2017 </w:t>
      </w:r>
      <w:r w:rsidR="004A4B7F" w:rsidRPr="00E23D2E">
        <w:rPr>
          <w:rFonts w:ascii="Arial" w:hAnsi="Arial"/>
        </w:rPr>
        <w:t xml:space="preserve">se concedió la impugnación </w:t>
      </w:r>
      <w:r w:rsidR="004A4B7F">
        <w:rPr>
          <w:rFonts w:ascii="Arial" w:hAnsi="Arial"/>
        </w:rPr>
        <w:t>formulada por la parte actora</w:t>
      </w:r>
      <w:r w:rsidR="004A4B7F" w:rsidRPr="00E23D2E">
        <w:rPr>
          <w:rFonts w:ascii="Arial" w:hAnsi="Arial"/>
        </w:rPr>
        <w:t xml:space="preserve"> (Folio </w:t>
      </w:r>
      <w:r w:rsidR="004A4B7F">
        <w:rPr>
          <w:rFonts w:ascii="Arial" w:hAnsi="Arial"/>
        </w:rPr>
        <w:t>211</w:t>
      </w:r>
      <w:r w:rsidR="004A4B7F" w:rsidRPr="00E23D2E">
        <w:rPr>
          <w:rFonts w:ascii="Arial" w:hAnsi="Arial"/>
        </w:rPr>
        <w:t xml:space="preserve">, </w:t>
      </w:r>
      <w:r w:rsidR="004A4B7F">
        <w:rPr>
          <w:rFonts w:ascii="Arial" w:hAnsi="Arial"/>
        </w:rPr>
        <w:t>ib.</w:t>
      </w:r>
      <w:r w:rsidR="004A4B7F" w:rsidRPr="00E23D2E">
        <w:rPr>
          <w:rFonts w:ascii="Arial" w:hAnsi="Arial"/>
        </w:rPr>
        <w:t xml:space="preserve">). </w:t>
      </w:r>
    </w:p>
    <w:p w:rsidR="004A4B7F" w:rsidRDefault="004A4B7F" w:rsidP="004A4B7F">
      <w:pPr>
        <w:pStyle w:val="Textoindependiente"/>
        <w:spacing w:line="360" w:lineRule="auto"/>
        <w:rPr>
          <w:rFonts w:ascii="Arial" w:hAnsi="Arial" w:cs="Arial"/>
          <w:szCs w:val="24"/>
        </w:rPr>
      </w:pPr>
    </w:p>
    <w:p w:rsidR="004A4B7F" w:rsidRPr="00311FCA" w:rsidRDefault="004A4B7F" w:rsidP="004A4B7F">
      <w:pPr>
        <w:pStyle w:val="Textoindependiente"/>
        <w:spacing w:line="360" w:lineRule="auto"/>
        <w:rPr>
          <w:rFonts w:ascii="Arial" w:hAnsi="Arial" w:cs="Arial"/>
          <w:szCs w:val="24"/>
        </w:rPr>
      </w:pPr>
      <w:r>
        <w:rPr>
          <w:rFonts w:ascii="Arial" w:hAnsi="Arial" w:cs="Arial"/>
          <w:szCs w:val="24"/>
        </w:rPr>
        <w:t xml:space="preserve">Ya ante esta instancia con auto del </w:t>
      </w:r>
      <w:r w:rsidR="004A2766">
        <w:rPr>
          <w:rFonts w:ascii="Arial" w:hAnsi="Arial" w:cs="Arial"/>
          <w:szCs w:val="24"/>
        </w:rPr>
        <w:t xml:space="preserve">15-05-2017 </w:t>
      </w:r>
      <w:r>
        <w:rPr>
          <w:rFonts w:ascii="Arial" w:hAnsi="Arial" w:cs="Arial"/>
          <w:szCs w:val="24"/>
        </w:rPr>
        <w:t xml:space="preserve">se declaró la nulidad de lo actuado (Folios </w:t>
      </w:r>
      <w:r w:rsidR="004A2766">
        <w:rPr>
          <w:rFonts w:ascii="Arial" w:hAnsi="Arial" w:cs="Arial"/>
          <w:szCs w:val="24"/>
        </w:rPr>
        <w:t>6 a 7</w:t>
      </w:r>
      <w:r>
        <w:rPr>
          <w:rFonts w:ascii="Arial" w:hAnsi="Arial" w:cs="Arial"/>
          <w:szCs w:val="24"/>
        </w:rPr>
        <w:t xml:space="preserve">, cuaderno No.2); retornado el expediente el Despacho de origen con decisión del </w:t>
      </w:r>
      <w:r w:rsidR="004A2766">
        <w:rPr>
          <w:rFonts w:ascii="Arial" w:hAnsi="Arial" w:cs="Arial"/>
          <w:szCs w:val="24"/>
        </w:rPr>
        <w:t xml:space="preserve">19-05-2017 </w:t>
      </w:r>
      <w:r>
        <w:rPr>
          <w:rFonts w:ascii="Arial" w:hAnsi="Arial" w:cs="Arial"/>
          <w:szCs w:val="24"/>
        </w:rPr>
        <w:t xml:space="preserve">corrigió el yerro advertido (Folio </w:t>
      </w:r>
      <w:r w:rsidR="004A2766">
        <w:rPr>
          <w:rFonts w:ascii="Arial" w:hAnsi="Arial" w:cs="Arial"/>
          <w:szCs w:val="24"/>
        </w:rPr>
        <w:t>223, cuaderno No.1);</w:t>
      </w:r>
      <w:r>
        <w:rPr>
          <w:rFonts w:ascii="Arial" w:hAnsi="Arial" w:cs="Arial"/>
          <w:szCs w:val="24"/>
        </w:rPr>
        <w:t xml:space="preserve"> luego, el </w:t>
      </w:r>
      <w:r w:rsidR="004A2766">
        <w:rPr>
          <w:rFonts w:ascii="Arial" w:hAnsi="Arial" w:cs="Arial"/>
          <w:szCs w:val="24"/>
        </w:rPr>
        <w:t>30-05-2017</w:t>
      </w:r>
      <w:r>
        <w:rPr>
          <w:rFonts w:ascii="Arial" w:hAnsi="Arial" w:cs="Arial"/>
          <w:szCs w:val="24"/>
        </w:rPr>
        <w:t xml:space="preserve">dictó sentencia (Folios </w:t>
      </w:r>
      <w:r w:rsidR="004A2766">
        <w:rPr>
          <w:rFonts w:ascii="Arial" w:hAnsi="Arial" w:cs="Arial"/>
          <w:szCs w:val="24"/>
        </w:rPr>
        <w:t>266 a 271</w:t>
      </w:r>
      <w:r>
        <w:rPr>
          <w:rFonts w:ascii="Arial" w:hAnsi="Arial" w:cs="Arial"/>
          <w:szCs w:val="24"/>
        </w:rPr>
        <w:t>, ib.)</w:t>
      </w:r>
      <w:r w:rsidR="004A2766">
        <w:rPr>
          <w:rFonts w:ascii="Arial" w:hAnsi="Arial" w:cs="Arial"/>
          <w:szCs w:val="24"/>
        </w:rPr>
        <w:t>;</w:t>
      </w:r>
      <w:r>
        <w:rPr>
          <w:rFonts w:ascii="Arial" w:hAnsi="Arial" w:cs="Arial"/>
          <w:szCs w:val="24"/>
        </w:rPr>
        <w:t xml:space="preserve"> y, finalmente, el </w:t>
      </w:r>
      <w:r w:rsidR="004A2766">
        <w:rPr>
          <w:rFonts w:ascii="Arial" w:hAnsi="Arial" w:cs="Arial"/>
          <w:szCs w:val="24"/>
        </w:rPr>
        <w:t xml:space="preserve">14-06-2017 </w:t>
      </w:r>
      <w:r>
        <w:rPr>
          <w:rFonts w:ascii="Arial" w:hAnsi="Arial" w:cs="Arial"/>
          <w:szCs w:val="24"/>
        </w:rPr>
        <w:t xml:space="preserve">concedió la impugnación presentada por el accionante (Folio </w:t>
      </w:r>
      <w:r w:rsidR="004A2766">
        <w:rPr>
          <w:rFonts w:ascii="Arial" w:hAnsi="Arial" w:cs="Arial"/>
          <w:szCs w:val="24"/>
        </w:rPr>
        <w:t>297</w:t>
      </w:r>
      <w:r>
        <w:rPr>
          <w:rFonts w:ascii="Arial" w:hAnsi="Arial" w:cs="Arial"/>
          <w:szCs w:val="24"/>
        </w:rPr>
        <w:t>, ib.).</w:t>
      </w:r>
    </w:p>
    <w:p w:rsidR="003A2CB1" w:rsidRPr="00864E47" w:rsidRDefault="003A2CB1" w:rsidP="004A4B7F">
      <w:pPr>
        <w:pStyle w:val="Textoindependiente"/>
        <w:widowControl w:val="0"/>
        <w:spacing w:line="360" w:lineRule="auto"/>
        <w:rPr>
          <w:rFonts w:ascii="Arial" w:hAnsi="Arial"/>
        </w:rPr>
      </w:pPr>
    </w:p>
    <w:p w:rsidR="004435B9" w:rsidRDefault="004435B9" w:rsidP="004435B9">
      <w:pPr>
        <w:pStyle w:val="Textoindependiente"/>
        <w:widowControl w:val="0"/>
        <w:spacing w:line="360" w:lineRule="auto"/>
        <w:rPr>
          <w:rFonts w:ascii="Arial" w:hAnsi="Arial"/>
        </w:rPr>
      </w:pPr>
      <w:r>
        <w:rPr>
          <w:rFonts w:ascii="Arial" w:hAnsi="Arial"/>
        </w:rPr>
        <w:t xml:space="preserve">En el fallo se </w:t>
      </w:r>
      <w:r w:rsidR="004A2766">
        <w:rPr>
          <w:rFonts w:ascii="Arial" w:hAnsi="Arial"/>
        </w:rPr>
        <w:t xml:space="preserve">negó por improcedente (Sic) la acción </w:t>
      </w:r>
      <w:r>
        <w:rPr>
          <w:rFonts w:ascii="Arial" w:hAnsi="Arial"/>
        </w:rPr>
        <w:t xml:space="preserve">por el incumplimiento </w:t>
      </w:r>
      <w:r w:rsidR="004A2766">
        <w:rPr>
          <w:rFonts w:ascii="Arial" w:hAnsi="Arial"/>
        </w:rPr>
        <w:t>del presupuesto de la inmediatez</w:t>
      </w:r>
      <w:r>
        <w:rPr>
          <w:rFonts w:ascii="Arial" w:hAnsi="Arial"/>
        </w:rPr>
        <w:t>.</w:t>
      </w:r>
    </w:p>
    <w:p w:rsidR="004435B9" w:rsidRDefault="004435B9" w:rsidP="004435B9">
      <w:pPr>
        <w:pStyle w:val="Textoindependiente"/>
        <w:widowControl w:val="0"/>
        <w:spacing w:line="360" w:lineRule="auto"/>
        <w:rPr>
          <w:rFonts w:ascii="Arial" w:hAnsi="Arial"/>
        </w:rPr>
      </w:pPr>
    </w:p>
    <w:p w:rsidR="004435B9" w:rsidRPr="00311FCA" w:rsidRDefault="004435B9" w:rsidP="004435B9">
      <w:pPr>
        <w:pStyle w:val="Textoindependiente"/>
        <w:widowControl w:val="0"/>
        <w:spacing w:line="360" w:lineRule="auto"/>
        <w:rPr>
          <w:rFonts w:ascii="Arial" w:hAnsi="Arial" w:cs="Arial"/>
          <w:szCs w:val="24"/>
        </w:rPr>
      </w:pPr>
      <w:r>
        <w:rPr>
          <w:rFonts w:ascii="Arial" w:hAnsi="Arial"/>
        </w:rPr>
        <w:t xml:space="preserve">El </w:t>
      </w:r>
      <w:r w:rsidR="001F465F">
        <w:rPr>
          <w:rFonts w:ascii="Arial" w:hAnsi="Arial"/>
        </w:rPr>
        <w:t>recurrente</w:t>
      </w:r>
      <w:r w:rsidRPr="00020AA3">
        <w:rPr>
          <w:rFonts w:ascii="Arial" w:hAnsi="Arial"/>
        </w:rPr>
        <w:t xml:space="preserve"> </w:t>
      </w:r>
      <w:r w:rsidR="006D4FB3">
        <w:rPr>
          <w:rFonts w:ascii="Arial" w:hAnsi="Arial"/>
        </w:rPr>
        <w:t>citó el artículo 686 del CPC, para referir que solo podía vincularse al proceso como opositor en la diligencia de secuestro, y nunca con posterioridad a los informes del secuestre</w:t>
      </w:r>
      <w:r w:rsidR="001F465F">
        <w:rPr>
          <w:rFonts w:ascii="Arial" w:hAnsi="Arial"/>
        </w:rPr>
        <w:t>,</w:t>
      </w:r>
      <w:r w:rsidR="006D4FB3">
        <w:rPr>
          <w:rFonts w:ascii="Arial" w:hAnsi="Arial"/>
        </w:rPr>
        <w:t xml:space="preserve"> que carecen de idoneidad para notificarlo </w:t>
      </w:r>
      <w:r w:rsidR="001F465F">
        <w:rPr>
          <w:rFonts w:ascii="Arial" w:hAnsi="Arial"/>
        </w:rPr>
        <w:t>de esa cautela</w:t>
      </w:r>
      <w:r w:rsidR="003A6BE8">
        <w:rPr>
          <w:rFonts w:ascii="Arial" w:hAnsi="Arial"/>
        </w:rPr>
        <w:t>.</w:t>
      </w:r>
      <w:r w:rsidR="006D4FB3">
        <w:rPr>
          <w:rFonts w:ascii="Arial" w:hAnsi="Arial"/>
        </w:rPr>
        <w:t xml:space="preserve"> Agregó que el juez de conocimiento debió </w:t>
      </w:r>
      <w:r w:rsidR="001F465F">
        <w:rPr>
          <w:rFonts w:ascii="Arial" w:hAnsi="Arial"/>
        </w:rPr>
        <w:t xml:space="preserve">anular </w:t>
      </w:r>
      <w:r w:rsidR="006D4FB3">
        <w:rPr>
          <w:rFonts w:ascii="Arial" w:hAnsi="Arial"/>
        </w:rPr>
        <w:t>lo actuado con base en los informes</w:t>
      </w:r>
      <w:r w:rsidR="001F465F">
        <w:rPr>
          <w:rFonts w:ascii="Arial" w:hAnsi="Arial"/>
        </w:rPr>
        <w:t>,</w:t>
      </w:r>
      <w:r w:rsidR="006D4FB3">
        <w:rPr>
          <w:rFonts w:ascii="Arial" w:hAnsi="Arial"/>
        </w:rPr>
        <w:t xml:space="preserve"> que daban cuenta de la existencia de ocupantes en el inmueble.</w:t>
      </w:r>
      <w:r w:rsidR="003A6BE8">
        <w:rPr>
          <w:rFonts w:ascii="Arial" w:hAnsi="Arial"/>
        </w:rPr>
        <w:t xml:space="preserve"> Pidió acceder a sus pretensiones </w:t>
      </w:r>
      <w:r w:rsidRPr="00020AA3">
        <w:rPr>
          <w:rFonts w:ascii="Arial" w:hAnsi="Arial" w:cs="Arial"/>
          <w:szCs w:val="24"/>
        </w:rPr>
        <w:t xml:space="preserve">(Folios </w:t>
      </w:r>
      <w:r w:rsidR="006D4FB3">
        <w:rPr>
          <w:rFonts w:ascii="Arial" w:hAnsi="Arial" w:cs="Arial"/>
          <w:szCs w:val="24"/>
        </w:rPr>
        <w:t>282 a 296</w:t>
      </w:r>
      <w:r w:rsidRPr="00020AA3">
        <w:rPr>
          <w:rFonts w:ascii="Arial" w:hAnsi="Arial" w:cs="Arial"/>
          <w:szCs w:val="24"/>
        </w:rPr>
        <w:t>, ib.).</w:t>
      </w:r>
    </w:p>
    <w:p w:rsidR="004435B9" w:rsidRPr="00864E47" w:rsidRDefault="004435B9" w:rsidP="00B50331">
      <w:pPr>
        <w:spacing w:line="360" w:lineRule="auto"/>
        <w:jc w:val="both"/>
        <w:rPr>
          <w:rFonts w:ascii="Arial" w:hAnsi="Arial"/>
        </w:rPr>
      </w:pPr>
    </w:p>
    <w:p w:rsidR="00546AA6" w:rsidRDefault="0070519A" w:rsidP="00546AA6">
      <w:pPr>
        <w:pStyle w:val="Textoindependiente"/>
        <w:numPr>
          <w:ilvl w:val="0"/>
          <w:numId w:val="18"/>
        </w:numPr>
        <w:spacing w:line="360" w:lineRule="auto"/>
        <w:rPr>
          <w:rFonts w:ascii="Arial" w:hAnsi="Arial"/>
          <w:smallCaps/>
          <w:sz w:val="28"/>
          <w:szCs w:val="24"/>
        </w:rPr>
      </w:pPr>
      <w:r>
        <w:rPr>
          <w:rFonts w:ascii="Arial" w:hAnsi="Arial"/>
          <w:smallCaps/>
          <w:sz w:val="28"/>
          <w:szCs w:val="24"/>
        </w:rPr>
        <w:t>L</w:t>
      </w:r>
      <w:r w:rsidRPr="0070519A">
        <w:rPr>
          <w:rFonts w:ascii="Arial" w:hAnsi="Arial"/>
          <w:smallCaps/>
          <w:sz w:val="28"/>
          <w:szCs w:val="24"/>
        </w:rPr>
        <w:t>a fundamentación jurídica para decidir</w:t>
      </w:r>
    </w:p>
    <w:p w:rsidR="00546AA6" w:rsidRPr="00864E47" w:rsidRDefault="00546AA6" w:rsidP="00546AA6">
      <w:pPr>
        <w:pStyle w:val="Textoindependiente"/>
        <w:spacing w:line="360" w:lineRule="auto"/>
        <w:ind w:left="400"/>
        <w:rPr>
          <w:rFonts w:ascii="Arial" w:hAnsi="Arial"/>
          <w:smallCaps/>
          <w:szCs w:val="24"/>
        </w:rPr>
      </w:pPr>
    </w:p>
    <w:p w:rsidR="00A44325" w:rsidRPr="00546AA6" w:rsidRDefault="00CF429F" w:rsidP="00546AA6">
      <w:pPr>
        <w:pStyle w:val="Textoindependiente"/>
        <w:numPr>
          <w:ilvl w:val="1"/>
          <w:numId w:val="18"/>
        </w:numPr>
        <w:spacing w:line="360" w:lineRule="auto"/>
        <w:rPr>
          <w:rFonts w:ascii="Arial" w:hAnsi="Arial"/>
          <w:smallCaps/>
          <w:sz w:val="28"/>
          <w:szCs w:val="24"/>
        </w:rPr>
      </w:pPr>
      <w:r w:rsidRPr="00546AA6">
        <w:rPr>
          <w:rFonts w:ascii="Arial" w:hAnsi="Arial"/>
          <w:smallCaps/>
          <w:szCs w:val="24"/>
        </w:rPr>
        <w:t>La competencia</w:t>
      </w:r>
      <w:r w:rsidR="00546AA6" w:rsidRPr="00546AA6">
        <w:rPr>
          <w:rFonts w:ascii="Arial" w:hAnsi="Arial"/>
          <w:smallCaps/>
          <w:szCs w:val="24"/>
        </w:rPr>
        <w:t xml:space="preserve">. </w:t>
      </w:r>
      <w:r w:rsidR="00546AA6" w:rsidRPr="00546AA6">
        <w:rPr>
          <w:rFonts w:ascii="Arial" w:hAnsi="Arial" w:cs="Arial"/>
          <w:lang w:val="es-CO"/>
        </w:rPr>
        <w:t>Esta Sala especializada está facultada en forma legal para desatar la controversia puesta a su consideración, por ser la superiora jerárquica del Despacho que conoció en primera instancia.</w:t>
      </w:r>
    </w:p>
    <w:p w:rsidR="00546AA6" w:rsidRPr="00546AA6" w:rsidRDefault="00546AA6" w:rsidP="00546AA6">
      <w:pPr>
        <w:pStyle w:val="Textoindependiente"/>
        <w:spacing w:line="360" w:lineRule="auto"/>
        <w:rPr>
          <w:rFonts w:ascii="Arial" w:hAnsi="Arial" w:cs="Arial"/>
          <w:szCs w:val="24"/>
        </w:rPr>
      </w:pPr>
    </w:p>
    <w:p w:rsidR="00864E47" w:rsidRPr="004448DD" w:rsidRDefault="00546AA6" w:rsidP="005B4CF5">
      <w:pPr>
        <w:pStyle w:val="Textoindependiente"/>
        <w:numPr>
          <w:ilvl w:val="1"/>
          <w:numId w:val="18"/>
        </w:numPr>
        <w:tabs>
          <w:tab w:val="clear" w:pos="708"/>
        </w:tabs>
        <w:spacing w:line="360" w:lineRule="auto"/>
        <w:rPr>
          <w:rFonts w:ascii="Arial" w:hAnsi="Arial" w:cs="Arial"/>
          <w:szCs w:val="24"/>
        </w:rPr>
      </w:pPr>
      <w:r w:rsidRPr="00864E47">
        <w:rPr>
          <w:rFonts w:ascii="Arial" w:hAnsi="Arial"/>
          <w:smallCaps/>
          <w:szCs w:val="24"/>
        </w:rPr>
        <w:t xml:space="preserve">El problema jurídico a resolver. </w:t>
      </w:r>
      <w:r w:rsidR="00864E47" w:rsidRPr="004448DD">
        <w:rPr>
          <w:rFonts w:ascii="Arial" w:hAnsi="Arial" w:cs="Arial"/>
          <w:szCs w:val="24"/>
        </w:rPr>
        <w:t xml:space="preserve">¿Es procedente confirmar, modificar o revocar la sentencia del </w:t>
      </w:r>
      <w:r w:rsidR="00864E47" w:rsidRPr="004448DD">
        <w:rPr>
          <w:rFonts w:ascii="Arial" w:hAnsi="Arial"/>
        </w:rPr>
        <w:t xml:space="preserve">Juzgado Civil del Circuito de </w:t>
      </w:r>
      <w:r w:rsidR="00864E47">
        <w:rPr>
          <w:rFonts w:ascii="Arial" w:hAnsi="Arial"/>
        </w:rPr>
        <w:t>Dosquebradas</w:t>
      </w:r>
      <w:r w:rsidR="00864E47" w:rsidRPr="004448DD">
        <w:rPr>
          <w:rFonts w:ascii="Arial" w:hAnsi="Arial" w:cs="Arial"/>
          <w:szCs w:val="24"/>
        </w:rPr>
        <w:t xml:space="preserve">, según la impugnación presentada por la parte actora? </w:t>
      </w:r>
    </w:p>
    <w:p w:rsidR="005B4CF5" w:rsidRDefault="005B4CF5" w:rsidP="005B4CF5">
      <w:pPr>
        <w:pStyle w:val="Textoindependiente"/>
        <w:tabs>
          <w:tab w:val="clear" w:pos="708"/>
          <w:tab w:val="clear" w:pos="1416"/>
          <w:tab w:val="left" w:pos="1418"/>
        </w:tabs>
        <w:spacing w:line="360" w:lineRule="auto"/>
        <w:ind w:left="720"/>
        <w:rPr>
          <w:rFonts w:ascii="Arial" w:hAnsi="Arial"/>
          <w:smallCaps/>
          <w:szCs w:val="24"/>
        </w:rPr>
      </w:pPr>
    </w:p>
    <w:p w:rsidR="005B4CF5" w:rsidRDefault="005B4CF5" w:rsidP="005B4CF5">
      <w:pPr>
        <w:pStyle w:val="Textoindependiente"/>
        <w:numPr>
          <w:ilvl w:val="1"/>
          <w:numId w:val="18"/>
        </w:numPr>
        <w:tabs>
          <w:tab w:val="clear" w:pos="708"/>
          <w:tab w:val="clear" w:pos="1416"/>
          <w:tab w:val="left" w:pos="1418"/>
        </w:tabs>
        <w:spacing w:line="360" w:lineRule="auto"/>
        <w:rPr>
          <w:rFonts w:ascii="Arial" w:hAnsi="Arial"/>
          <w:smallCaps/>
          <w:szCs w:val="24"/>
        </w:rPr>
      </w:pPr>
      <w:r w:rsidRPr="00F1323A">
        <w:rPr>
          <w:rFonts w:ascii="Arial" w:hAnsi="Arial"/>
          <w:smallCaps/>
          <w:szCs w:val="24"/>
        </w:rPr>
        <w:t>L</w:t>
      </w:r>
      <w:r>
        <w:rPr>
          <w:rFonts w:ascii="Arial" w:hAnsi="Arial"/>
          <w:smallCaps/>
          <w:szCs w:val="24"/>
        </w:rPr>
        <w:t>os presupuestos generales de procedencia</w:t>
      </w:r>
    </w:p>
    <w:p w:rsidR="005B4CF5" w:rsidRPr="005B4CF5" w:rsidRDefault="005B4CF5" w:rsidP="005B4CF5">
      <w:pPr>
        <w:pStyle w:val="Textoindependiente"/>
        <w:tabs>
          <w:tab w:val="clear" w:pos="0"/>
          <w:tab w:val="clear" w:pos="1416"/>
        </w:tabs>
        <w:spacing w:line="360" w:lineRule="auto"/>
        <w:ind w:left="720"/>
        <w:rPr>
          <w:rFonts w:ascii="Arial" w:hAnsi="Arial" w:cs="Arial"/>
          <w:szCs w:val="24"/>
        </w:rPr>
      </w:pPr>
    </w:p>
    <w:p w:rsidR="00546AA6" w:rsidRDefault="00BB0EF5" w:rsidP="005B4CF5">
      <w:pPr>
        <w:pStyle w:val="Textoindependiente"/>
        <w:numPr>
          <w:ilvl w:val="2"/>
          <w:numId w:val="18"/>
        </w:numPr>
        <w:tabs>
          <w:tab w:val="clear" w:pos="0"/>
          <w:tab w:val="clear" w:pos="1416"/>
        </w:tabs>
        <w:spacing w:line="360" w:lineRule="auto"/>
        <w:rPr>
          <w:rFonts w:ascii="Arial" w:hAnsi="Arial" w:cs="Arial"/>
          <w:szCs w:val="24"/>
        </w:rPr>
      </w:pPr>
      <w:r w:rsidRPr="00546AA6">
        <w:rPr>
          <w:rFonts w:ascii="Arial" w:hAnsi="Arial"/>
          <w:smallCaps/>
          <w:szCs w:val="24"/>
        </w:rPr>
        <w:t>La legitimación en la causa</w:t>
      </w:r>
      <w:r w:rsidR="00546AA6" w:rsidRPr="00546AA6">
        <w:rPr>
          <w:rFonts w:ascii="Arial" w:hAnsi="Arial"/>
          <w:smallCaps/>
          <w:szCs w:val="24"/>
        </w:rPr>
        <w:t>.</w:t>
      </w:r>
      <w:r w:rsidR="00546AA6">
        <w:rPr>
          <w:rFonts w:ascii="Arial" w:hAnsi="Arial"/>
          <w:smallCaps/>
          <w:szCs w:val="24"/>
        </w:rPr>
        <w:t xml:space="preserve"> </w:t>
      </w:r>
      <w:r w:rsidRPr="00546AA6">
        <w:rPr>
          <w:rFonts w:ascii="Arial" w:hAnsi="Arial" w:cs="Arial"/>
          <w:szCs w:val="24"/>
        </w:rPr>
        <w:t xml:space="preserve">Se cumple </w:t>
      </w:r>
      <w:r w:rsidR="0040676A">
        <w:rPr>
          <w:rFonts w:ascii="Arial" w:hAnsi="Arial" w:cs="Arial"/>
          <w:szCs w:val="24"/>
        </w:rPr>
        <w:t xml:space="preserve">por activa </w:t>
      </w:r>
      <w:r w:rsidRPr="00546AA6">
        <w:rPr>
          <w:rFonts w:ascii="Arial" w:hAnsi="Arial" w:cs="Arial"/>
          <w:szCs w:val="24"/>
        </w:rPr>
        <w:t xml:space="preserve">porque </w:t>
      </w:r>
      <w:r w:rsidR="00546AA6">
        <w:rPr>
          <w:rFonts w:ascii="Arial" w:hAnsi="Arial" w:cs="Arial"/>
          <w:szCs w:val="24"/>
        </w:rPr>
        <w:t xml:space="preserve">el actor </w:t>
      </w:r>
      <w:r w:rsidR="00ED6F74">
        <w:rPr>
          <w:rFonts w:ascii="Arial" w:hAnsi="Arial" w:cs="Arial"/>
          <w:szCs w:val="24"/>
        </w:rPr>
        <w:t xml:space="preserve">intervino en la diligencia de entrega de aprisionado en el </w:t>
      </w:r>
      <w:r w:rsidR="00546AA6">
        <w:rPr>
          <w:rFonts w:ascii="Arial" w:hAnsi="Arial" w:cs="Arial"/>
          <w:szCs w:val="24"/>
        </w:rPr>
        <w:t xml:space="preserve">proceso </w:t>
      </w:r>
      <w:r w:rsidRPr="00546AA6">
        <w:rPr>
          <w:rFonts w:ascii="Arial" w:hAnsi="Arial" w:cs="Arial"/>
          <w:szCs w:val="24"/>
        </w:rPr>
        <w:t xml:space="preserve">judicial </w:t>
      </w:r>
      <w:r w:rsidR="00546AA6">
        <w:rPr>
          <w:rFonts w:ascii="Arial" w:hAnsi="Arial" w:cs="Arial"/>
          <w:szCs w:val="24"/>
        </w:rPr>
        <w:t xml:space="preserve">en el </w:t>
      </w:r>
      <w:r w:rsidRPr="00546AA6">
        <w:rPr>
          <w:rFonts w:ascii="Arial" w:hAnsi="Arial" w:cs="Arial"/>
          <w:szCs w:val="24"/>
        </w:rPr>
        <w:t xml:space="preserve">que se reprocha la falta al debido proceso. Y por pasiva, lo es el Juzgado </w:t>
      </w:r>
      <w:r w:rsidR="00546AA6">
        <w:rPr>
          <w:rFonts w:ascii="Arial" w:hAnsi="Arial" w:cs="Arial"/>
          <w:szCs w:val="24"/>
        </w:rPr>
        <w:t>accionado</w:t>
      </w:r>
      <w:r w:rsidRPr="00546AA6">
        <w:rPr>
          <w:rFonts w:ascii="Arial" w:hAnsi="Arial" w:cs="Arial"/>
          <w:szCs w:val="24"/>
        </w:rPr>
        <w:t>, al ser la autoridad judicial que conoce del juicio.</w:t>
      </w:r>
    </w:p>
    <w:p w:rsidR="00546AA6" w:rsidRPr="00864E47" w:rsidRDefault="00546AA6" w:rsidP="00864E47">
      <w:pPr>
        <w:pStyle w:val="Prrafodelista"/>
        <w:spacing w:line="360" w:lineRule="auto"/>
        <w:rPr>
          <w:rFonts w:ascii="Arial" w:hAnsi="Arial" w:cs="Arial"/>
          <w:lang w:val="es-CO"/>
        </w:rPr>
      </w:pPr>
    </w:p>
    <w:p w:rsidR="00CF6283" w:rsidRPr="002A0C2A" w:rsidRDefault="00CF6283" w:rsidP="00CF6283">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Arial" w:hAnsi="Arial" w:cs="Verdana"/>
          <w:smallCaps/>
          <w:spacing w:val="0"/>
          <w:szCs w:val="24"/>
          <w:lang w:val="es-ES"/>
        </w:rPr>
      </w:pPr>
      <w:r w:rsidRPr="00704A64">
        <w:rPr>
          <w:rFonts w:ascii="Arial" w:hAnsi="Arial" w:cs="Verdana"/>
          <w:smallCaps/>
          <w:spacing w:val="0"/>
          <w:sz w:val="22"/>
          <w:szCs w:val="24"/>
          <w:lang w:val="es-ES"/>
        </w:rPr>
        <w:t xml:space="preserve">Las sub-reglas de análisis en la </w:t>
      </w:r>
      <w:proofErr w:type="spellStart"/>
      <w:r w:rsidRPr="00704A64">
        <w:rPr>
          <w:rFonts w:ascii="Arial" w:hAnsi="Arial" w:cs="Verdana"/>
          <w:smallCaps/>
          <w:spacing w:val="0"/>
          <w:sz w:val="22"/>
          <w:szCs w:val="24"/>
          <w:lang w:val="es-ES"/>
        </w:rPr>
        <w:t>procedibilidad</w:t>
      </w:r>
      <w:proofErr w:type="spellEnd"/>
      <w:r w:rsidRPr="00704A64">
        <w:rPr>
          <w:rFonts w:ascii="Arial" w:hAnsi="Arial" w:cs="Verdana"/>
          <w:smallCaps/>
          <w:spacing w:val="0"/>
          <w:sz w:val="22"/>
          <w:szCs w:val="24"/>
          <w:lang w:val="es-ES"/>
        </w:rPr>
        <w:t xml:space="preserve"> frente a decisiones judiciales</w:t>
      </w:r>
    </w:p>
    <w:p w:rsidR="00CF6283" w:rsidRDefault="00CF6283" w:rsidP="00CF6283">
      <w:pPr>
        <w:pStyle w:val="Textoindependiente"/>
        <w:shd w:val="clear" w:color="auto" w:fill="FFFFFF" w:themeFill="background1"/>
        <w:spacing w:line="360" w:lineRule="auto"/>
        <w:rPr>
          <w:rFonts w:ascii="Arial" w:hAnsi="Arial" w:cs="Arial"/>
          <w:szCs w:val="24"/>
        </w:rPr>
      </w:pPr>
    </w:p>
    <w:p w:rsidR="00CF6283" w:rsidRPr="00907C22" w:rsidRDefault="00CF6283" w:rsidP="00CF6283">
      <w:pPr>
        <w:pStyle w:val="Textoindependiente"/>
        <w:shd w:val="clear" w:color="auto" w:fill="FFFFFF" w:themeFill="background1"/>
        <w:spacing w:line="360" w:lineRule="auto"/>
        <w:rPr>
          <w:rFonts w:ascii="Arial" w:hAnsi="Arial" w:cs="Arial"/>
          <w:szCs w:val="24"/>
        </w:rPr>
      </w:pPr>
      <w:r>
        <w:rPr>
          <w:rFonts w:ascii="Arial" w:hAnsi="Arial" w:cs="Arial"/>
          <w:szCs w:val="24"/>
        </w:rPr>
        <w:t xml:space="preserve">Desde la sentencia </w:t>
      </w:r>
      <w:r w:rsidRPr="00DC6BEA">
        <w:rPr>
          <w:rFonts w:ascii="Arial" w:hAnsi="Arial" w:cs="Arial"/>
          <w:szCs w:val="24"/>
        </w:rPr>
        <w:t xml:space="preserve">C-543 </w:t>
      </w:r>
      <w:r w:rsidRPr="00DC6BEA">
        <w:t xml:space="preserve"> </w:t>
      </w:r>
      <w:r w:rsidRPr="00DC6BEA">
        <w:rPr>
          <w:rFonts w:ascii="Arial" w:hAnsi="Arial" w:cs="Arial"/>
          <w:szCs w:val="24"/>
        </w:rPr>
        <w:t>de  1992,  que examinó en constitucionalidad, los artículos 11,</w:t>
      </w:r>
      <w:r>
        <w:rPr>
          <w:rFonts w:ascii="Arial" w:hAnsi="Arial" w:cs="Arial"/>
          <w:szCs w:val="24"/>
        </w:rPr>
        <w:t xml:space="preserve"> </w:t>
      </w:r>
      <w:r w:rsidRPr="00DC6BEA">
        <w:rPr>
          <w:rFonts w:ascii="Arial" w:hAnsi="Arial" w:cs="Arial"/>
          <w:szCs w:val="24"/>
        </w:rPr>
        <w:t xml:space="preserve">12 y 40 del Decreto 2591 de 1991, declarados ajustados a la Carta, inicia la línea </w:t>
      </w:r>
      <w:r w:rsidRPr="00DC6BEA">
        <w:rPr>
          <w:rFonts w:ascii="Arial" w:hAnsi="Arial" w:cs="Arial"/>
          <w:szCs w:val="24"/>
        </w:rPr>
        <w:lastRenderedPageBreak/>
        <w:t>jurisprudencial en torno a la tutela contra providencias judiciales, que ha evolucionado hasta una re-definición dogmática entre 2003 y 2005</w:t>
      </w:r>
      <w:r w:rsidRPr="00DC6BEA">
        <w:rPr>
          <w:rStyle w:val="Refdenotaalpie"/>
          <w:rFonts w:ascii="Arial" w:hAnsi="Arial" w:cs="Arial"/>
          <w:szCs w:val="24"/>
        </w:rPr>
        <w:footnoteReference w:id="1"/>
      </w:r>
      <w:r w:rsidRPr="00DC6BEA">
        <w:rPr>
          <w:rFonts w:ascii="Arial" w:hAnsi="Arial" w:cs="Arial"/>
          <w:szCs w:val="24"/>
        </w:rPr>
        <w:t xml:space="preserve">, básicamente sustituyó la expresión “vías de hecho” por la de “causales genéricas de </w:t>
      </w:r>
      <w:proofErr w:type="spellStart"/>
      <w:r w:rsidRPr="00DC6BEA">
        <w:rPr>
          <w:rFonts w:ascii="Arial" w:hAnsi="Arial" w:cs="Arial"/>
          <w:szCs w:val="24"/>
        </w:rPr>
        <w:t>procedibilidad</w:t>
      </w:r>
      <w:proofErr w:type="spellEnd"/>
      <w:r w:rsidRPr="00DC6BEA">
        <w:rPr>
          <w:rFonts w:ascii="Arial" w:hAnsi="Arial" w:cs="Arial"/>
          <w:szCs w:val="24"/>
        </w:rPr>
        <w:t xml:space="preserve">” y ensanchó las causales especiales, pasando de cuatro (4) a ocho (8).  En el mismo sentido Quiroga </w:t>
      </w:r>
      <w:proofErr w:type="spellStart"/>
      <w:r w:rsidRPr="00DC6BEA">
        <w:rPr>
          <w:rFonts w:ascii="Arial" w:hAnsi="Arial" w:cs="Arial"/>
          <w:szCs w:val="24"/>
        </w:rPr>
        <w:t>Natale</w:t>
      </w:r>
      <w:proofErr w:type="spellEnd"/>
      <w:r w:rsidRPr="00DC6BEA">
        <w:rPr>
          <w:rStyle w:val="Refdenotaalpie"/>
          <w:rFonts w:ascii="Arial" w:hAnsi="Arial"/>
          <w:szCs w:val="24"/>
        </w:rPr>
        <w:footnoteReference w:id="2"/>
      </w:r>
      <w:r w:rsidRPr="00DC6BEA">
        <w:rPr>
          <w:rFonts w:ascii="Arial" w:hAnsi="Arial" w:cs="Arial"/>
          <w:szCs w:val="24"/>
        </w:rPr>
        <w:t>.</w:t>
      </w:r>
    </w:p>
    <w:p w:rsidR="00CF6283" w:rsidRPr="00773B57" w:rsidRDefault="00CF6283" w:rsidP="00CF6283">
      <w:pPr>
        <w:pStyle w:val="Textoindependiente"/>
        <w:shd w:val="clear" w:color="auto" w:fill="FFFFFF" w:themeFill="background1"/>
        <w:spacing w:line="360" w:lineRule="auto"/>
        <w:rPr>
          <w:rFonts w:ascii="Arial" w:hAnsi="Arial" w:cs="Arial"/>
          <w:szCs w:val="24"/>
        </w:rPr>
      </w:pPr>
    </w:p>
    <w:p w:rsidR="00CF6283" w:rsidRPr="00907C22" w:rsidRDefault="00CF6283" w:rsidP="00CF6283">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Ahora, en frente del examen que se reclama en sede constitucional, resulta de mayúscula </w:t>
      </w:r>
    </w:p>
    <w:p w:rsidR="00CF6283" w:rsidRPr="00907C22" w:rsidRDefault="00CF6283" w:rsidP="00CF6283">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trascendencia, precisar que </w:t>
      </w:r>
      <w:r w:rsidRPr="00907C22">
        <w:rPr>
          <w:rFonts w:ascii="Arial" w:hAnsi="Arial" w:cs="Arial"/>
          <w:szCs w:val="24"/>
          <w:u w:val="single"/>
        </w:rPr>
        <w:t>se trata de un juicio de validez y no de corrección</w:t>
      </w:r>
      <w:r w:rsidRPr="00907C22">
        <w:rPr>
          <w:rFonts w:ascii="Arial" w:hAnsi="Arial"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907C22">
        <w:rPr>
          <w:rStyle w:val="Refdenotaalpie"/>
          <w:rFonts w:ascii="Arial" w:hAnsi="Arial" w:cs="Arial"/>
          <w:szCs w:val="24"/>
        </w:rPr>
        <w:footnoteReference w:id="3"/>
      </w:r>
      <w:r w:rsidRPr="00907C22">
        <w:rPr>
          <w:rFonts w:ascii="Arial" w:hAnsi="Arial" w:cs="Arial"/>
          <w:szCs w:val="24"/>
        </w:rPr>
        <w:t>.</w:t>
      </w:r>
    </w:p>
    <w:p w:rsidR="00CF6283" w:rsidRPr="00773B57" w:rsidRDefault="00CF6283" w:rsidP="00CF6283">
      <w:pPr>
        <w:pStyle w:val="Textoindependiente"/>
        <w:shd w:val="clear" w:color="auto" w:fill="FFFFFF" w:themeFill="background1"/>
        <w:spacing w:line="360" w:lineRule="auto"/>
        <w:rPr>
          <w:rFonts w:ascii="Arial" w:hAnsi="Arial" w:cs="Arial"/>
          <w:szCs w:val="24"/>
        </w:rPr>
      </w:pPr>
    </w:p>
    <w:p w:rsidR="00CF6283" w:rsidRPr="00907C22" w:rsidRDefault="00CF6283" w:rsidP="00CF6283">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Los requisitos generales de </w:t>
      </w:r>
      <w:proofErr w:type="spellStart"/>
      <w:r w:rsidRPr="00907C22">
        <w:rPr>
          <w:rFonts w:ascii="Arial" w:hAnsi="Arial" w:cs="Arial"/>
          <w:szCs w:val="24"/>
        </w:rPr>
        <w:t>procedibilidad</w:t>
      </w:r>
      <w:proofErr w:type="spellEnd"/>
      <w:r w:rsidRPr="00907C22">
        <w:rPr>
          <w:rFonts w:ascii="Arial" w:hAnsi="Arial" w:cs="Arial"/>
          <w:szCs w:val="24"/>
        </w:rPr>
        <w:t xml:space="preserve">, explicados en amplitud en la sentencia C-590 de </w:t>
      </w:r>
    </w:p>
    <w:p w:rsidR="00CF6283" w:rsidRDefault="00CF6283" w:rsidP="00CF6283">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2005</w:t>
      </w:r>
      <w:r w:rsidRPr="00907C22">
        <w:rPr>
          <w:rStyle w:val="Refdenotaalpie"/>
          <w:rFonts w:ascii="Arial" w:hAnsi="Arial" w:cs="Arial"/>
          <w:szCs w:val="24"/>
        </w:rPr>
        <w:footnoteReference w:id="4"/>
      </w:r>
      <w:r w:rsidRPr="00907C22">
        <w:rPr>
          <w:rFonts w:ascii="Arial" w:hAnsi="Arial" w:cs="Arial"/>
          <w:szCs w:val="24"/>
        </w:rPr>
        <w:t xml:space="preserve"> y reiterados en la consolidada línea jurisprudencial de la </w:t>
      </w:r>
      <w:r>
        <w:rPr>
          <w:rFonts w:ascii="Arial" w:hAnsi="Arial" w:cs="Arial"/>
          <w:szCs w:val="24"/>
        </w:rPr>
        <w:t>CC</w:t>
      </w:r>
      <w:r w:rsidRPr="00907C22">
        <w:rPr>
          <w:rStyle w:val="Refdenotaalpie"/>
          <w:rFonts w:ascii="Arial" w:hAnsi="Arial" w:cs="Arial"/>
          <w:szCs w:val="24"/>
        </w:rPr>
        <w:footnoteReference w:id="5"/>
      </w:r>
      <w:r>
        <w:rPr>
          <w:rFonts w:ascii="Arial" w:hAnsi="Arial" w:cs="Arial"/>
          <w:szCs w:val="24"/>
          <w:vertAlign w:val="superscript"/>
        </w:rPr>
        <w:t>-</w:t>
      </w:r>
      <w:r>
        <w:rPr>
          <w:rStyle w:val="Refdenotaalpie"/>
          <w:rFonts w:ascii="Arial" w:hAnsi="Arial"/>
          <w:szCs w:val="24"/>
        </w:rPr>
        <w:footnoteReference w:id="6"/>
      </w:r>
      <w:r w:rsidRPr="00907C22">
        <w:rPr>
          <w:rFonts w:ascii="Arial" w:hAnsi="Arial" w:cs="Arial"/>
          <w:szCs w:val="24"/>
        </w:rPr>
        <w:t xml:space="preserve"> (</w:t>
      </w:r>
      <w:r>
        <w:rPr>
          <w:rFonts w:ascii="Arial" w:hAnsi="Arial" w:cs="Arial"/>
          <w:szCs w:val="24"/>
        </w:rPr>
        <w:t>2017</w:t>
      </w:r>
      <w:r w:rsidRPr="00907C22">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907C22">
        <w:rPr>
          <w:rStyle w:val="Refdenotaalpie"/>
          <w:rFonts w:ascii="Arial" w:hAnsi="Arial"/>
          <w:szCs w:val="24"/>
        </w:rPr>
        <w:footnoteReference w:id="7"/>
      </w:r>
      <w:r w:rsidRPr="00907C22">
        <w:rPr>
          <w:rFonts w:ascii="Arial" w:hAnsi="Arial" w:cs="Arial"/>
          <w:szCs w:val="24"/>
        </w:rPr>
        <w:t>.</w:t>
      </w:r>
    </w:p>
    <w:p w:rsidR="00CF6283" w:rsidRPr="00773B57" w:rsidRDefault="00CF6283" w:rsidP="00CF6283">
      <w:pPr>
        <w:pStyle w:val="Textoindependiente"/>
        <w:shd w:val="clear" w:color="auto" w:fill="FFFFFF" w:themeFill="background1"/>
        <w:spacing w:line="360" w:lineRule="auto"/>
        <w:rPr>
          <w:rFonts w:ascii="Arial" w:hAnsi="Arial" w:cs="Arial"/>
          <w:szCs w:val="24"/>
        </w:rPr>
      </w:pPr>
    </w:p>
    <w:p w:rsidR="00CF6283" w:rsidRDefault="00CF6283" w:rsidP="00CF6283">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 xml:space="preserve">De otra parte, como requisitos o causales especiales de </w:t>
      </w:r>
      <w:proofErr w:type="spellStart"/>
      <w:r w:rsidRPr="00907C22">
        <w:rPr>
          <w:rFonts w:ascii="Arial" w:hAnsi="Arial" w:cs="Arial"/>
          <w:szCs w:val="24"/>
        </w:rPr>
        <w:t>procedibilidad</w:t>
      </w:r>
      <w:proofErr w:type="spellEnd"/>
      <w:r w:rsidRPr="00907C22">
        <w:rPr>
          <w:rFonts w:ascii="Arial" w:hAnsi="Arial" w:cs="Arial"/>
          <w:szCs w:val="24"/>
        </w:rPr>
        <w:t xml:space="preserve">, se han definido los </w:t>
      </w:r>
    </w:p>
    <w:p w:rsidR="00CF6283" w:rsidRPr="00907C22" w:rsidRDefault="00CF6283" w:rsidP="00CF6283">
      <w:pPr>
        <w:pStyle w:val="Textoindependiente"/>
        <w:shd w:val="clear" w:color="auto" w:fill="FFFFFF" w:themeFill="background1"/>
        <w:spacing w:line="360" w:lineRule="auto"/>
        <w:rPr>
          <w:rFonts w:ascii="Arial" w:hAnsi="Arial" w:cs="Arial"/>
          <w:szCs w:val="24"/>
        </w:rPr>
      </w:pPr>
      <w:r w:rsidRPr="00907C22">
        <w:rPr>
          <w:rFonts w:ascii="Arial" w:hAnsi="Arial"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907C22">
        <w:rPr>
          <w:rFonts w:ascii="Arial" w:hAnsi="Arial" w:cs="Arial"/>
          <w:szCs w:val="24"/>
          <w:vertAlign w:val="superscript"/>
        </w:rPr>
        <w:footnoteReference w:id="8"/>
      </w:r>
      <w:r w:rsidRPr="00907C22">
        <w:rPr>
          <w:rFonts w:ascii="Arial" w:hAnsi="Arial" w:cs="Arial"/>
          <w:szCs w:val="24"/>
        </w:rPr>
        <w:t xml:space="preserve"> y Quinche Ramírez</w:t>
      </w:r>
      <w:r w:rsidRPr="00907C22">
        <w:rPr>
          <w:rStyle w:val="Refdenotaalpie"/>
          <w:rFonts w:ascii="Arial" w:hAnsi="Arial" w:cs="Arial"/>
          <w:szCs w:val="24"/>
        </w:rPr>
        <w:footnoteReference w:id="9"/>
      </w:r>
      <w:r w:rsidRPr="00907C22">
        <w:rPr>
          <w:rFonts w:ascii="Arial" w:hAnsi="Arial" w:cs="Arial"/>
          <w:szCs w:val="24"/>
        </w:rPr>
        <w:t>.</w:t>
      </w:r>
    </w:p>
    <w:p w:rsidR="00795CDC" w:rsidRPr="00582739" w:rsidRDefault="00795CDC" w:rsidP="00795CDC">
      <w:pPr>
        <w:pStyle w:val="Textoindependiente"/>
        <w:spacing w:line="360" w:lineRule="auto"/>
        <w:rPr>
          <w:rFonts w:ascii="Arial" w:hAnsi="Arial" w:cs="Arial"/>
          <w:sz w:val="22"/>
          <w:szCs w:val="24"/>
        </w:rPr>
      </w:pPr>
    </w:p>
    <w:p w:rsidR="00ED6F74" w:rsidRPr="00872735" w:rsidRDefault="00ED6F74" w:rsidP="00ED6F74">
      <w:pPr>
        <w:pStyle w:val="Textoindependiente"/>
        <w:numPr>
          <w:ilvl w:val="2"/>
          <w:numId w:val="18"/>
        </w:numPr>
        <w:shd w:val="clear" w:color="auto" w:fill="FFFFFF" w:themeFill="background1"/>
        <w:spacing w:line="360" w:lineRule="auto"/>
        <w:rPr>
          <w:rFonts w:ascii="Arial" w:hAnsi="Arial"/>
          <w:smallCaps/>
          <w:sz w:val="22"/>
          <w:szCs w:val="22"/>
        </w:rPr>
      </w:pPr>
      <w:r w:rsidRPr="00872735">
        <w:rPr>
          <w:rFonts w:ascii="Arial" w:hAnsi="Arial"/>
          <w:smallCaps/>
          <w:sz w:val="22"/>
          <w:szCs w:val="22"/>
        </w:rPr>
        <w:t xml:space="preserve">La inmediatez  de la acción de tutela </w:t>
      </w:r>
    </w:p>
    <w:p w:rsidR="00ED6F74" w:rsidRPr="0012509F" w:rsidRDefault="00ED6F74" w:rsidP="00ED6F74">
      <w:pPr>
        <w:pStyle w:val="Textoindependiente"/>
        <w:shd w:val="clear" w:color="auto" w:fill="FFFFFF" w:themeFill="background1"/>
        <w:spacing w:line="360" w:lineRule="auto"/>
        <w:ind w:left="720"/>
        <w:rPr>
          <w:rFonts w:ascii="Arial" w:hAnsi="Arial"/>
          <w:smallCaps/>
          <w:szCs w:val="24"/>
        </w:rPr>
      </w:pPr>
    </w:p>
    <w:p w:rsidR="00ED6F74" w:rsidRDefault="00ED6F74" w:rsidP="00ED6F74">
      <w:pPr>
        <w:shd w:val="clear" w:color="auto" w:fill="FFFFFF" w:themeFill="background1"/>
        <w:spacing w:line="360" w:lineRule="auto"/>
        <w:jc w:val="both"/>
        <w:rPr>
          <w:rFonts w:ascii="Arial" w:hAnsi="Arial" w:cs="Arial"/>
          <w:u w:val="single"/>
        </w:rPr>
      </w:pPr>
      <w:r>
        <w:rPr>
          <w:rFonts w:ascii="Arial" w:hAnsi="Arial" w:cs="Arial"/>
        </w:rPr>
        <w:lastRenderedPageBreak/>
        <w:t xml:space="preserve">Según constante jurisprudencia de nuestro máximo Tribunal </w:t>
      </w:r>
      <w:r w:rsidRPr="00AA730F">
        <w:rPr>
          <w:rFonts w:ascii="Arial" w:hAnsi="Arial" w:cs="Arial"/>
        </w:rPr>
        <w:t>Constitucional</w:t>
      </w:r>
      <w:r w:rsidRPr="00AA730F">
        <w:rPr>
          <w:rStyle w:val="Refdenotaalpie"/>
          <w:rFonts w:ascii="Arial" w:hAnsi="Arial" w:cs="Arial"/>
        </w:rPr>
        <w:footnoteReference w:id="10"/>
      </w:r>
      <w:r w:rsidRPr="00AA730F">
        <w:rPr>
          <w:rFonts w:ascii="Arial" w:hAnsi="Arial" w:cs="Arial"/>
        </w:rPr>
        <w:t>, y también de la CSJ</w:t>
      </w:r>
      <w:r w:rsidRPr="00AA730F">
        <w:rPr>
          <w:rStyle w:val="Refdenotaalpie"/>
          <w:rFonts w:ascii="Arial" w:hAnsi="Arial" w:cs="Arial"/>
        </w:rPr>
        <w:footnoteReference w:id="11"/>
      </w:r>
      <w:r w:rsidRPr="00AA730F">
        <w:rPr>
          <w:rFonts w:ascii="Arial" w:hAnsi="Arial" w:cs="Arial"/>
        </w:rPr>
        <w:t xml:space="preserve"> (Sala de Casación Civil), la inmediatez en la protección, que implica</w:t>
      </w:r>
      <w:r>
        <w:rPr>
          <w:rFonts w:ascii="Arial" w:hAnsi="Arial" w:cs="Arial"/>
        </w:rPr>
        <w:t xml:space="preserve"> la tutela, conlleva entender que el remedio judicial requiere </w:t>
      </w:r>
      <w:r w:rsidRPr="003A3E22">
        <w:rPr>
          <w:rFonts w:ascii="Arial" w:hAnsi="Arial" w:cs="Arial"/>
          <w:bCs/>
          <w:u w:val="single"/>
        </w:rPr>
        <w:t>aplicación urgente</w:t>
      </w:r>
      <w:r>
        <w:rPr>
          <w:rFonts w:ascii="Arial" w:hAnsi="Arial" w:cs="Arial"/>
          <w:b/>
          <w:bCs/>
        </w:rPr>
        <w:t>,</w:t>
      </w:r>
      <w:r>
        <w:rPr>
          <w:rFonts w:ascii="Arial" w:hAnsi="Arial"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Pr>
          <w:rFonts w:ascii="Arial" w:hAnsi="Arial" w:cs="Arial"/>
          <w:u w:val="single"/>
        </w:rPr>
        <w:t>la inmediatez es consustancial a la protección que brinda la mencionada acción como defensa efectiva de los derechos fundamentales.</w:t>
      </w:r>
    </w:p>
    <w:p w:rsidR="00ED6F74" w:rsidRDefault="00ED6F74" w:rsidP="00ED6F74">
      <w:pPr>
        <w:shd w:val="clear" w:color="auto" w:fill="FFFFFF" w:themeFill="background1"/>
        <w:spacing w:line="360" w:lineRule="auto"/>
        <w:jc w:val="both"/>
        <w:rPr>
          <w:rFonts w:ascii="Arial" w:hAnsi="Arial" w:cs="Arial"/>
          <w:u w:val="single"/>
        </w:rPr>
      </w:pPr>
    </w:p>
    <w:p w:rsidR="00ED6F74" w:rsidRDefault="00ED6F74" w:rsidP="00ED6F74">
      <w:pPr>
        <w:shd w:val="clear" w:color="auto" w:fill="FFFFFF" w:themeFill="background1"/>
        <w:spacing w:line="360" w:lineRule="auto"/>
        <w:ind w:right="22"/>
        <w:jc w:val="both"/>
        <w:rPr>
          <w:rFonts w:ascii="Arial" w:hAnsi="Arial" w:cs="Arial"/>
        </w:rPr>
      </w:pPr>
      <w:r>
        <w:rPr>
          <w:rFonts w:ascii="Arial" w:hAnsi="Arial" w:cs="Arial"/>
        </w:rPr>
        <w:t xml:space="preserve">Oportuno resulta, evocar </w:t>
      </w:r>
      <w:r>
        <w:rPr>
          <w:rFonts w:ascii="Arial" w:hAnsi="Arial"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3A3E22">
        <w:rPr>
          <w:rFonts w:ascii="Arial" w:hAnsi="Arial" w:cs="Arial"/>
          <w:kern w:val="44"/>
          <w:u w:val="single"/>
        </w:rPr>
        <w:t>seis meses</w:t>
      </w:r>
      <w:r>
        <w:rPr>
          <w:rFonts w:ascii="Arial" w:hAnsi="Arial" w:cs="Arial"/>
          <w:kern w:val="44"/>
        </w:rPr>
        <w:t xml:space="preserve"> para resolver amparos excede el principio de plazo razonable. </w:t>
      </w:r>
      <w:r>
        <w:rPr>
          <w:rFonts w:ascii="Arial" w:hAnsi="Arial" w:cs="Arial"/>
        </w:rPr>
        <w:t xml:space="preserve">Habida consideración de la significación del principio de inmediatez, ha concluido nuestro Alto Tribunal, que la </w:t>
      </w:r>
      <w:r w:rsidRPr="003A3E22">
        <w:rPr>
          <w:rFonts w:ascii="Arial" w:hAnsi="Arial" w:cs="Arial"/>
          <w:i/>
          <w:sz w:val="22"/>
        </w:rPr>
        <w:t>“OPORTUNIDAD”</w:t>
      </w:r>
      <w:r>
        <w:rPr>
          <w:rFonts w:ascii="Arial" w:hAnsi="Arial" w:cs="Arial"/>
        </w:rPr>
        <w:t xml:space="preserve">, </w:t>
      </w:r>
      <w:r>
        <w:rPr>
          <w:rFonts w:ascii="Arial" w:hAnsi="Arial" w:cs="Arial"/>
          <w:u w:val="single"/>
        </w:rPr>
        <w:t xml:space="preserve">es un requisito de </w:t>
      </w:r>
      <w:proofErr w:type="spellStart"/>
      <w:r>
        <w:rPr>
          <w:rFonts w:ascii="Arial" w:hAnsi="Arial" w:cs="Arial"/>
          <w:u w:val="single"/>
        </w:rPr>
        <w:t>procedibilidad</w:t>
      </w:r>
      <w:proofErr w:type="spellEnd"/>
      <w:r>
        <w:rPr>
          <w:rFonts w:ascii="Arial" w:hAnsi="Arial" w:cs="Arial"/>
          <w:u w:val="single"/>
        </w:rPr>
        <w:t xml:space="preserve"> esencial para el ejercicio del amparo constitucional</w:t>
      </w:r>
      <w:r>
        <w:rPr>
          <w:rStyle w:val="Refdenotaalpie"/>
          <w:rFonts w:ascii="Calibri" w:hAnsi="Calibri" w:cs="Calibri"/>
        </w:rPr>
        <w:footnoteReference w:id="12"/>
      </w:r>
      <w:r>
        <w:rPr>
          <w:rFonts w:ascii="Arial" w:hAnsi="Arial" w:cs="Arial"/>
        </w:rPr>
        <w:t>. Así mismo lo ha señalado la CSJ</w:t>
      </w:r>
      <w:r>
        <w:rPr>
          <w:rStyle w:val="Refdenotaalpie"/>
          <w:rFonts w:ascii="Arial" w:hAnsi="Arial" w:cs="Arial"/>
        </w:rPr>
        <w:footnoteReference w:id="13"/>
      </w:r>
      <w:r>
        <w:rPr>
          <w:rFonts w:ascii="Arial" w:hAnsi="Arial" w:cs="Arial"/>
        </w:rPr>
        <w:t xml:space="preserve">, que en recientes providencias reiteró: </w:t>
      </w:r>
    </w:p>
    <w:p w:rsidR="00ED6F74" w:rsidRDefault="00ED6F74" w:rsidP="00ED6F74">
      <w:pPr>
        <w:shd w:val="clear" w:color="auto" w:fill="FFFFFF" w:themeFill="background1"/>
        <w:ind w:left="400" w:right="618"/>
        <w:jc w:val="both"/>
        <w:rPr>
          <w:rFonts w:ascii="Arial" w:hAnsi="Arial" w:cs="Arial"/>
          <w:iCs/>
        </w:rPr>
      </w:pPr>
    </w:p>
    <w:p w:rsidR="00ED6F74" w:rsidRDefault="00ED6F74" w:rsidP="00ED6F74">
      <w:pPr>
        <w:shd w:val="clear" w:color="auto" w:fill="FFFFFF" w:themeFill="background1"/>
        <w:ind w:left="400" w:right="618"/>
        <w:jc w:val="both"/>
        <w:rPr>
          <w:rFonts w:ascii="Bookman Old Style" w:hAnsi="Bookman Old Style" w:cs="Arial"/>
          <w:iCs/>
        </w:rPr>
      </w:pPr>
      <w:r w:rsidRPr="00AE2674">
        <w:rPr>
          <w:rFonts w:ascii="Arial" w:hAnsi="Arial" w:cs="Arial"/>
          <w:iCs/>
        </w:rPr>
        <w:t xml:space="preserve">… </w:t>
      </w:r>
      <w:r w:rsidRPr="00AE2674">
        <w:rPr>
          <w:rFonts w:ascii="Arial" w:hAnsi="Arial" w:cs="Arial"/>
          <w:spacing w:val="-10"/>
          <w:szCs w:val="28"/>
        </w:rPr>
        <w:t>[D]</w:t>
      </w:r>
      <w:proofErr w:type="spellStart"/>
      <w:r w:rsidRPr="00AE2674">
        <w:rPr>
          <w:rFonts w:ascii="Arial" w:hAnsi="Arial" w:cs="Arial"/>
          <w:spacing w:val="-10"/>
          <w:szCs w:val="28"/>
        </w:rPr>
        <w:t>escendiendo</w:t>
      </w:r>
      <w:proofErr w:type="spellEnd"/>
      <w:r w:rsidRPr="00AE2674">
        <w:rPr>
          <w:rFonts w:ascii="Arial" w:hAnsi="Arial" w:cs="Arial"/>
          <w:spacing w:val="-10"/>
          <w:szCs w:val="28"/>
        </w:rPr>
        <w:t xml:space="preserve">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BE7936">
        <w:rPr>
          <w:rFonts w:ascii="Arial" w:hAnsi="Arial" w:cs="Arial"/>
          <w:spacing w:val="-10"/>
          <w:szCs w:val="28"/>
          <w:u w:val="single"/>
        </w:rPr>
        <w:t>transcurrió un lapso que supera el de seis (6) meses fijado por la consistente jurisprudencia de esta Corporación, como razonable y proporcional para que las personas afectadas en sus prerrogativas básicas ejerzan esta acción constitucional</w:t>
      </w:r>
      <w:r w:rsidRPr="00AE2674">
        <w:rPr>
          <w:rFonts w:ascii="Arial" w:hAnsi="Arial" w:cs="Arial"/>
          <w:spacing w:val="-10"/>
          <w:szCs w:val="28"/>
        </w:rPr>
        <w:t>; sin que la parte accionante hubiera alegado ni menos demostrado motivo alguno que justifique tan notoria tardanza</w:t>
      </w:r>
      <w:r>
        <w:rPr>
          <w:rFonts w:ascii="Arial" w:hAnsi="Arial" w:cs="Arial"/>
          <w:iCs/>
        </w:rPr>
        <w:t>.</w:t>
      </w:r>
      <w:r>
        <w:rPr>
          <w:rFonts w:ascii="Arial" w:hAnsi="Arial" w:cs="Arial"/>
        </w:rPr>
        <w:t xml:space="preserve"> (</w:t>
      </w:r>
      <w:proofErr w:type="spellStart"/>
      <w:r>
        <w:rPr>
          <w:rFonts w:ascii="Arial" w:hAnsi="Arial" w:cs="Arial"/>
        </w:rPr>
        <w:t>Sublínea</w:t>
      </w:r>
      <w:proofErr w:type="spellEnd"/>
      <w:r>
        <w:rPr>
          <w:rFonts w:ascii="Arial" w:hAnsi="Arial" w:cs="Arial"/>
        </w:rPr>
        <w:t xml:space="preserve"> de esta Sala).</w:t>
      </w:r>
    </w:p>
    <w:p w:rsidR="00ED6F74" w:rsidRPr="0098589D" w:rsidRDefault="00ED6F74" w:rsidP="00ED6F74">
      <w:pPr>
        <w:shd w:val="clear" w:color="auto" w:fill="FFFFFF" w:themeFill="background1"/>
        <w:spacing w:line="360" w:lineRule="auto"/>
        <w:ind w:left="400" w:right="22"/>
        <w:jc w:val="both"/>
        <w:rPr>
          <w:rFonts w:ascii="Arial" w:hAnsi="Arial" w:cs="Arial"/>
        </w:rPr>
      </w:pPr>
    </w:p>
    <w:p w:rsidR="00ED6F74" w:rsidRPr="0098589D" w:rsidRDefault="00ED6F74" w:rsidP="00ED6F74">
      <w:pPr>
        <w:shd w:val="clear" w:color="auto" w:fill="FFFFFF" w:themeFill="background1"/>
        <w:spacing w:line="360" w:lineRule="auto"/>
        <w:ind w:right="22"/>
        <w:jc w:val="both"/>
        <w:rPr>
          <w:rFonts w:ascii="Arial" w:hAnsi="Arial" w:cs="Arial"/>
        </w:rPr>
      </w:pPr>
      <w:r w:rsidRPr="0098589D">
        <w:rPr>
          <w:rFonts w:ascii="Arial" w:hAnsi="Arial" w:cs="Arial"/>
        </w:rPr>
        <w:t>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existe un nexo causal entre el ejercicio oportuno de la acción y la vulneración de los derechos de los interesados.</w:t>
      </w:r>
    </w:p>
    <w:p w:rsidR="00ED6F74" w:rsidRPr="0098589D" w:rsidRDefault="00ED6F74" w:rsidP="00ED6F74">
      <w:pPr>
        <w:shd w:val="clear" w:color="auto" w:fill="FFFFFF" w:themeFill="background1"/>
        <w:spacing w:line="360" w:lineRule="auto"/>
        <w:ind w:left="400" w:right="22"/>
        <w:jc w:val="both"/>
        <w:rPr>
          <w:rFonts w:ascii="Arial" w:hAnsi="Arial" w:cs="Arial"/>
        </w:rPr>
      </w:pPr>
    </w:p>
    <w:p w:rsidR="00ED6F74" w:rsidRDefault="00ED6F74" w:rsidP="00ED6F74">
      <w:pPr>
        <w:shd w:val="clear" w:color="auto" w:fill="FFFFFF" w:themeFill="background1"/>
        <w:spacing w:line="360" w:lineRule="auto"/>
        <w:ind w:right="22"/>
        <w:jc w:val="both"/>
        <w:rPr>
          <w:rFonts w:ascii="Arial" w:hAnsi="Arial" w:cs="Arial"/>
        </w:rPr>
      </w:pPr>
      <w:r w:rsidRPr="0098589D">
        <w:rPr>
          <w:rFonts w:ascii="Arial" w:hAnsi="Arial" w:cs="Arial"/>
        </w:rPr>
        <w:t xml:space="preserve">Los aspectos acabados de reseñar, fueron precisados en una decisión del 2006 de la </w:t>
      </w:r>
      <w:r>
        <w:rPr>
          <w:rFonts w:ascii="Arial" w:hAnsi="Arial" w:cs="Arial"/>
        </w:rPr>
        <w:lastRenderedPageBreak/>
        <w:t>CC</w:t>
      </w:r>
      <w:r w:rsidRPr="0098589D">
        <w:rPr>
          <w:rStyle w:val="Refdenotaalpie"/>
          <w:rFonts w:ascii="Arial" w:hAnsi="Arial" w:cs="Arial"/>
        </w:rPr>
        <w:footnoteReference w:id="14"/>
      </w:r>
      <w:r w:rsidRPr="0098589D">
        <w:rPr>
          <w:rFonts w:ascii="Arial" w:hAnsi="Arial" w:cs="Arial"/>
        </w:rPr>
        <w:t>, con apoyo en un precedente anterior de 2003</w:t>
      </w:r>
      <w:r w:rsidRPr="0098589D">
        <w:rPr>
          <w:rStyle w:val="Refdenotaalpie"/>
          <w:rFonts w:ascii="Arial" w:hAnsi="Arial" w:cs="Arial"/>
        </w:rPr>
        <w:footnoteReference w:id="15"/>
      </w:r>
      <w:r w:rsidRPr="0098589D">
        <w:rPr>
          <w:rFonts w:ascii="Arial" w:hAnsi="Arial"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w:t>
      </w:r>
      <w:r>
        <w:rPr>
          <w:rFonts w:ascii="Arial" w:hAnsi="Arial" w:cs="Arial"/>
        </w:rPr>
        <w:t>.</w:t>
      </w:r>
      <w:r w:rsidRPr="0098589D">
        <w:rPr>
          <w:rStyle w:val="Refdenotaalpie"/>
          <w:rFonts w:ascii="Arial" w:hAnsi="Arial" w:cs="Arial"/>
        </w:rPr>
        <w:footnoteReference w:id="16"/>
      </w:r>
      <w:r w:rsidRPr="0098589D">
        <w:rPr>
          <w:rFonts w:ascii="Arial" w:hAnsi="Arial" w:cs="Arial"/>
        </w:rPr>
        <w:t>.</w:t>
      </w:r>
    </w:p>
    <w:p w:rsidR="00ED6F74" w:rsidRPr="00EC12E0" w:rsidRDefault="00ED6F74" w:rsidP="00ED6F74">
      <w:pPr>
        <w:shd w:val="clear" w:color="auto" w:fill="FFFFFF" w:themeFill="background1"/>
        <w:spacing w:line="360" w:lineRule="auto"/>
        <w:ind w:left="400" w:right="22"/>
        <w:jc w:val="both"/>
        <w:rPr>
          <w:rFonts w:ascii="Arial" w:hAnsi="Arial" w:cs="Arial"/>
          <w:lang w:val="es-CO"/>
        </w:rPr>
      </w:pPr>
    </w:p>
    <w:p w:rsidR="00ED6F74" w:rsidRPr="00825F31" w:rsidRDefault="00ED6F74" w:rsidP="00ED6F74">
      <w:pPr>
        <w:shd w:val="clear" w:color="auto" w:fill="FFFFFF" w:themeFill="background1"/>
        <w:spacing w:line="360" w:lineRule="auto"/>
        <w:jc w:val="both"/>
        <w:rPr>
          <w:rFonts w:ascii="Arial" w:hAnsi="Arial" w:cs="Arial"/>
          <w:lang w:val="es-ES_tradnl"/>
        </w:rPr>
      </w:pPr>
      <w:r>
        <w:rPr>
          <w:rFonts w:ascii="Arial" w:hAnsi="Arial" w:cs="Arial"/>
          <w:lang w:val="es-ES_tradnl"/>
        </w:rPr>
        <w:t>Nuestro órgano de cierre en la especialidad constitucional</w:t>
      </w:r>
      <w:r>
        <w:rPr>
          <w:rStyle w:val="Refdenotaalpie"/>
          <w:rFonts w:ascii="Arial" w:hAnsi="Arial" w:cs="Arial"/>
        </w:rPr>
        <w:footnoteReference w:id="17"/>
      </w:r>
      <w:r>
        <w:rPr>
          <w:rFonts w:ascii="Arial" w:hAnsi="Arial" w:cs="Arial"/>
          <w:lang w:val="es-ES_tradnl"/>
        </w:rPr>
        <w:t>, ratificó el pensamiento traído en su larga línea jurisprudencial, y resaltó las razones que fundamentan el factor “inmediatez</w:t>
      </w:r>
      <w:r w:rsidRPr="00825F31">
        <w:rPr>
          <w:rFonts w:ascii="Arial" w:hAnsi="Arial" w:cs="Arial"/>
          <w:lang w:val="es-ES_tradnl"/>
        </w:rPr>
        <w:t xml:space="preserve">” como presupuesto de </w:t>
      </w:r>
      <w:proofErr w:type="spellStart"/>
      <w:r w:rsidRPr="00825F31">
        <w:rPr>
          <w:rFonts w:ascii="Arial" w:hAnsi="Arial" w:cs="Arial"/>
          <w:lang w:val="es-ES_tradnl"/>
        </w:rPr>
        <w:t>procedibilidad</w:t>
      </w:r>
      <w:proofErr w:type="spellEnd"/>
      <w:r w:rsidRPr="00825F31">
        <w:rPr>
          <w:rFonts w:ascii="Arial" w:hAnsi="Arial" w:cs="Arial"/>
          <w:lang w:val="es-ES_tradnl"/>
        </w:rPr>
        <w:t xml:space="preserve">, así </w:t>
      </w:r>
      <w:r>
        <w:rPr>
          <w:rFonts w:ascii="Arial" w:hAnsi="Arial" w:cs="Arial"/>
          <w:lang w:val="es-ES_tradnl"/>
        </w:rPr>
        <w:t>explicó</w:t>
      </w:r>
      <w:r w:rsidRPr="00825F31">
        <w:rPr>
          <w:rFonts w:ascii="Arial" w:hAnsi="Arial" w:cs="Arial"/>
          <w:lang w:val="es-ES_tradnl"/>
        </w:rPr>
        <w:t>:</w:t>
      </w:r>
    </w:p>
    <w:p w:rsidR="00ED6F74" w:rsidRDefault="00ED6F74" w:rsidP="00ED6F74">
      <w:pPr>
        <w:shd w:val="clear" w:color="auto" w:fill="FFFFFF" w:themeFill="background1"/>
        <w:ind w:left="400" w:right="567"/>
        <w:jc w:val="both"/>
        <w:rPr>
          <w:rFonts w:ascii="Arial" w:hAnsi="Arial" w:cs="Arial"/>
          <w:shd w:val="clear" w:color="auto" w:fill="FFFFFF"/>
        </w:rPr>
      </w:pPr>
    </w:p>
    <w:p w:rsidR="00ED6F74" w:rsidRPr="00825F31" w:rsidRDefault="00ED6F74" w:rsidP="00ED6F74">
      <w:pPr>
        <w:shd w:val="clear" w:color="auto" w:fill="FFFFFF" w:themeFill="background1"/>
        <w:ind w:left="400" w:right="567"/>
        <w:jc w:val="both"/>
        <w:rPr>
          <w:rFonts w:ascii="Arial" w:hAnsi="Arial" w:cs="Arial"/>
          <w:i/>
          <w:lang w:val="es-CO"/>
        </w:rPr>
      </w:pPr>
      <w:r w:rsidRPr="00825F31">
        <w:rPr>
          <w:rFonts w:ascii="Arial" w:hAnsi="Arial" w:cs="Arial"/>
          <w:shd w:val="clear" w:color="auto" w:fill="FFFFFF"/>
        </w:rPr>
        <w:t xml:space="preserve">4.6. </w:t>
      </w:r>
      <w:r w:rsidRPr="00825F31">
        <w:rPr>
          <w:rFonts w:ascii="Arial" w:hAnsi="Arial" w:cs="Arial"/>
          <w:u w:val="single"/>
          <w:shd w:val="clear" w:color="auto" w:fill="FFFFFF"/>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Pr="00825F31">
        <w:rPr>
          <w:rFonts w:ascii="Arial" w:hAnsi="Arial" w:cs="Arial"/>
          <w:shd w:val="clear" w:color="auto" w:fill="FFFFFF"/>
        </w:rPr>
        <w:t xml:space="preserve">. 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permanece en la actualidad. </w:t>
      </w:r>
      <w:r>
        <w:rPr>
          <w:rFonts w:ascii="Arial" w:hAnsi="Arial" w:cs="Arial"/>
          <w:shd w:val="clear" w:color="auto" w:fill="FFFFFF"/>
        </w:rPr>
        <w:t>(</w:t>
      </w:r>
      <w:r w:rsidRPr="00825F31">
        <w:rPr>
          <w:rFonts w:ascii="Arial" w:hAnsi="Arial" w:cs="Arial"/>
          <w:lang w:val="es-CO"/>
        </w:rPr>
        <w:t xml:space="preserve">La </w:t>
      </w:r>
      <w:proofErr w:type="spellStart"/>
      <w:r w:rsidRPr="00825F31">
        <w:rPr>
          <w:rFonts w:ascii="Arial" w:hAnsi="Arial" w:cs="Arial"/>
          <w:lang w:val="es-CO"/>
        </w:rPr>
        <w:t>sublínea</w:t>
      </w:r>
      <w:proofErr w:type="spellEnd"/>
      <w:r w:rsidRPr="00825F31">
        <w:rPr>
          <w:rFonts w:ascii="Arial" w:hAnsi="Arial" w:cs="Arial"/>
          <w:lang w:val="es-CO"/>
        </w:rPr>
        <w:t xml:space="preserve"> </w:t>
      </w:r>
      <w:r>
        <w:rPr>
          <w:rFonts w:ascii="Arial" w:hAnsi="Arial" w:cs="Arial"/>
          <w:lang w:val="es-CO"/>
        </w:rPr>
        <w:t xml:space="preserve">es </w:t>
      </w:r>
      <w:r w:rsidRPr="00825F31">
        <w:rPr>
          <w:rFonts w:ascii="Arial" w:hAnsi="Arial" w:cs="Arial"/>
          <w:lang w:val="es-CO"/>
        </w:rPr>
        <w:t>de este Tribunal</w:t>
      </w:r>
      <w:r>
        <w:rPr>
          <w:rFonts w:ascii="Arial" w:hAnsi="Arial" w:cs="Arial"/>
          <w:lang w:val="es-CO"/>
        </w:rPr>
        <w:t>)</w:t>
      </w:r>
      <w:r w:rsidRPr="00825F31">
        <w:rPr>
          <w:rFonts w:ascii="Arial" w:hAnsi="Arial" w:cs="Arial"/>
          <w:lang w:val="es-CO"/>
        </w:rPr>
        <w:t>.</w:t>
      </w:r>
    </w:p>
    <w:p w:rsidR="00BC6F13" w:rsidRDefault="00BC6F13" w:rsidP="00BC6F13">
      <w:pPr>
        <w:pStyle w:val="Textoindependiente"/>
        <w:tabs>
          <w:tab w:val="clear" w:pos="0"/>
          <w:tab w:val="clear" w:pos="1416"/>
        </w:tabs>
        <w:spacing w:line="360" w:lineRule="auto"/>
        <w:ind w:left="400"/>
        <w:rPr>
          <w:rFonts w:ascii="Arial" w:hAnsi="Arial"/>
          <w:smallCaps/>
          <w:sz w:val="28"/>
          <w:szCs w:val="24"/>
        </w:rPr>
      </w:pPr>
    </w:p>
    <w:p w:rsidR="007B26AC" w:rsidRPr="009724E3" w:rsidRDefault="009724E3" w:rsidP="00801FCF">
      <w:pPr>
        <w:pStyle w:val="Textoindependiente"/>
        <w:numPr>
          <w:ilvl w:val="0"/>
          <w:numId w:val="18"/>
        </w:numPr>
        <w:tabs>
          <w:tab w:val="clear" w:pos="0"/>
          <w:tab w:val="clear" w:pos="1416"/>
        </w:tabs>
        <w:spacing w:line="360" w:lineRule="auto"/>
        <w:rPr>
          <w:rFonts w:ascii="Arial" w:hAnsi="Arial"/>
          <w:smallCaps/>
          <w:sz w:val="28"/>
          <w:szCs w:val="24"/>
        </w:rPr>
      </w:pPr>
      <w:r>
        <w:rPr>
          <w:rFonts w:ascii="Arial" w:hAnsi="Arial"/>
          <w:smallCaps/>
          <w:sz w:val="28"/>
          <w:szCs w:val="24"/>
        </w:rPr>
        <w:t>E</w:t>
      </w:r>
      <w:r w:rsidRPr="009724E3">
        <w:rPr>
          <w:rFonts w:ascii="Arial" w:hAnsi="Arial"/>
          <w:smallCaps/>
          <w:sz w:val="28"/>
          <w:szCs w:val="24"/>
        </w:rPr>
        <w:t xml:space="preserve">l caso concreto </w:t>
      </w:r>
    </w:p>
    <w:p w:rsidR="009724E3" w:rsidRPr="00EB6EDE" w:rsidRDefault="009724E3" w:rsidP="009724E3">
      <w:pPr>
        <w:pStyle w:val="Textoindependiente"/>
        <w:tabs>
          <w:tab w:val="clear" w:pos="0"/>
          <w:tab w:val="clear" w:pos="1416"/>
        </w:tabs>
        <w:spacing w:line="360" w:lineRule="auto"/>
        <w:ind w:left="400"/>
        <w:rPr>
          <w:rFonts w:ascii="Arial" w:hAnsi="Arial"/>
          <w:szCs w:val="24"/>
          <w:lang w:val="es-CO"/>
        </w:rPr>
      </w:pPr>
    </w:p>
    <w:p w:rsidR="00ED6F74" w:rsidRDefault="00582739" w:rsidP="00BC6F13">
      <w:pPr>
        <w:spacing w:line="360" w:lineRule="auto"/>
        <w:jc w:val="both"/>
        <w:rPr>
          <w:rFonts w:ascii="Arial" w:hAnsi="Arial" w:cs="Arial"/>
          <w:lang w:val="es-ES_tradnl"/>
        </w:rPr>
      </w:pPr>
      <w:r w:rsidRPr="00570352">
        <w:rPr>
          <w:rFonts w:ascii="Arial" w:hAnsi="Arial"/>
        </w:rPr>
        <w:t xml:space="preserve">Partiendo de las premisas jurídicas anotadas, </w:t>
      </w:r>
      <w:r>
        <w:rPr>
          <w:rFonts w:ascii="Arial" w:hAnsi="Arial"/>
        </w:rPr>
        <w:t xml:space="preserve">se confirmará la </w:t>
      </w:r>
      <w:r w:rsidRPr="00570352">
        <w:rPr>
          <w:rFonts w:ascii="Arial" w:hAnsi="Arial"/>
        </w:rPr>
        <w:t xml:space="preserve">sentencia </w:t>
      </w:r>
      <w:r w:rsidR="001F465F">
        <w:rPr>
          <w:rFonts w:ascii="Arial" w:hAnsi="Arial"/>
        </w:rPr>
        <w:t xml:space="preserve">reprochada </w:t>
      </w:r>
      <w:r>
        <w:rPr>
          <w:rFonts w:ascii="Arial" w:hAnsi="Arial"/>
        </w:rPr>
        <w:t xml:space="preserve">dada </w:t>
      </w:r>
      <w:r w:rsidR="00896A4D">
        <w:rPr>
          <w:rFonts w:ascii="Arial" w:hAnsi="Arial"/>
        </w:rPr>
        <w:t xml:space="preserve">la </w:t>
      </w:r>
      <w:r>
        <w:rPr>
          <w:rFonts w:ascii="Arial" w:hAnsi="Arial"/>
        </w:rPr>
        <w:t>manifiesta improcedencia</w:t>
      </w:r>
      <w:r w:rsidR="00896A4D">
        <w:rPr>
          <w:rFonts w:ascii="Arial" w:hAnsi="Arial"/>
        </w:rPr>
        <w:t xml:space="preserve"> de la tutela</w:t>
      </w:r>
      <w:r>
        <w:rPr>
          <w:rFonts w:ascii="Arial" w:hAnsi="Arial"/>
        </w:rPr>
        <w:t>, originada en el incumplimiento de</w:t>
      </w:r>
      <w:r w:rsidR="00ED6F74">
        <w:rPr>
          <w:rFonts w:ascii="Arial" w:hAnsi="Arial"/>
        </w:rPr>
        <w:t xml:space="preserve"> uno de los requisitos generales de </w:t>
      </w:r>
      <w:proofErr w:type="spellStart"/>
      <w:r>
        <w:rPr>
          <w:rFonts w:ascii="Arial" w:hAnsi="Arial"/>
        </w:rPr>
        <w:t>procedibilidad</w:t>
      </w:r>
      <w:proofErr w:type="spellEnd"/>
      <w:r w:rsidR="00ED6F74">
        <w:rPr>
          <w:rFonts w:ascii="Arial" w:hAnsi="Arial"/>
        </w:rPr>
        <w:t xml:space="preserve">. Como se trata de presupuestos </w:t>
      </w:r>
      <w:r w:rsidR="00ED6F74" w:rsidRPr="003E0E8A">
        <w:rPr>
          <w:rFonts w:ascii="Arial" w:hAnsi="Arial" w:cs="Arial"/>
          <w:lang w:val="es-ES_tradnl"/>
        </w:rPr>
        <w:t xml:space="preserve">concurrentes, esto es, incumplido uno, se torna inane el examen de los demás, menos podrían revisarse los supuestos especiales, </w:t>
      </w:r>
      <w:r w:rsidR="00ED6F74">
        <w:rPr>
          <w:rFonts w:ascii="Arial" w:hAnsi="Arial" w:cs="Arial"/>
          <w:lang w:val="es-ES_tradnl"/>
        </w:rPr>
        <w:t xml:space="preserve">en consecuencia, </w:t>
      </w:r>
      <w:r w:rsidR="00ED6F74" w:rsidRPr="003E0E8A">
        <w:rPr>
          <w:rFonts w:ascii="Arial" w:hAnsi="Arial" w:cs="Arial"/>
          <w:lang w:val="es-ES_tradnl"/>
        </w:rPr>
        <w:t xml:space="preserve">el análisis que sigue se concentrará en la </w:t>
      </w:r>
      <w:r w:rsidR="00ED6F74">
        <w:rPr>
          <w:rFonts w:ascii="Arial" w:hAnsi="Arial" w:cs="Arial"/>
          <w:lang w:val="es-ES_tradnl"/>
        </w:rPr>
        <w:t>inmediatez</w:t>
      </w:r>
      <w:r w:rsidR="00ED6F74" w:rsidRPr="003E0E8A">
        <w:rPr>
          <w:rFonts w:ascii="Arial" w:hAnsi="Arial" w:cs="Arial"/>
          <w:lang w:val="es-ES_tradnl"/>
        </w:rPr>
        <w:t xml:space="preserve">, porque es el elemento que se echa de menos y resulta suficiente para el fracaso </w:t>
      </w:r>
      <w:r w:rsidR="00ED6F74">
        <w:rPr>
          <w:rFonts w:ascii="Arial" w:hAnsi="Arial" w:cs="Arial"/>
          <w:lang w:val="es-ES_tradnl"/>
        </w:rPr>
        <w:t>del amparo.</w:t>
      </w:r>
    </w:p>
    <w:p w:rsidR="00A74786" w:rsidRDefault="00A74786" w:rsidP="00BB0EF5">
      <w:pPr>
        <w:pStyle w:val="Textoindependiente"/>
        <w:spacing w:line="360" w:lineRule="auto"/>
        <w:rPr>
          <w:rFonts w:ascii="Arial" w:hAnsi="Arial"/>
          <w:szCs w:val="24"/>
        </w:rPr>
      </w:pPr>
    </w:p>
    <w:p w:rsidR="00ED6A9C" w:rsidRDefault="00BC6F13" w:rsidP="00542667">
      <w:pPr>
        <w:spacing w:line="360" w:lineRule="auto"/>
        <w:jc w:val="both"/>
        <w:rPr>
          <w:rFonts w:ascii="Arial" w:hAnsi="Arial"/>
        </w:rPr>
      </w:pPr>
      <w:r>
        <w:rPr>
          <w:rFonts w:ascii="Arial" w:hAnsi="Arial"/>
        </w:rPr>
        <w:t xml:space="preserve">Revisado el acervo probatorio </w:t>
      </w:r>
      <w:r w:rsidR="00023CDD">
        <w:rPr>
          <w:rFonts w:ascii="Arial" w:hAnsi="Arial"/>
        </w:rPr>
        <w:t xml:space="preserve">se </w:t>
      </w:r>
      <w:r>
        <w:rPr>
          <w:rFonts w:ascii="Arial" w:hAnsi="Arial"/>
        </w:rPr>
        <w:t xml:space="preserve">advierte que </w:t>
      </w:r>
      <w:r w:rsidR="00ED6F74">
        <w:rPr>
          <w:rFonts w:ascii="Arial" w:hAnsi="Arial"/>
        </w:rPr>
        <w:t xml:space="preserve">la diligencia de secuestro se hizo el 19-09-2012 sin la presencia del accionante (Folio 55, cuaderno No.1); también, </w:t>
      </w:r>
      <w:r w:rsidR="00D027DB">
        <w:rPr>
          <w:rFonts w:ascii="Arial" w:hAnsi="Arial"/>
        </w:rPr>
        <w:t>que el certificado de tradición anexado con la tutela e impreso el 24-02-2010, en su anotación No.7, da cuenta del embargo decretado en el proceso ejecutivo (Folios 7 y 8, ibídem); asimismo, que la secuestre presentó sendos informes, los días 21-08-2013</w:t>
      </w:r>
      <w:r w:rsidR="00D96462">
        <w:rPr>
          <w:rFonts w:ascii="Arial" w:hAnsi="Arial"/>
        </w:rPr>
        <w:t xml:space="preserve"> y 26</w:t>
      </w:r>
      <w:r w:rsidR="00D027DB">
        <w:rPr>
          <w:rFonts w:ascii="Arial" w:hAnsi="Arial"/>
        </w:rPr>
        <w:t xml:space="preserve">-02-2014, sobre la presencia de personas que alegan tener escrituras y que le impidieron verificar el estado del </w:t>
      </w:r>
      <w:r w:rsidR="00023CDD">
        <w:rPr>
          <w:rFonts w:ascii="Arial" w:hAnsi="Arial"/>
        </w:rPr>
        <w:t xml:space="preserve">predio </w:t>
      </w:r>
      <w:r w:rsidR="00D027DB">
        <w:rPr>
          <w:rFonts w:ascii="Arial" w:hAnsi="Arial"/>
        </w:rPr>
        <w:t xml:space="preserve">(Folios 56 </w:t>
      </w:r>
      <w:r w:rsidR="00D96462">
        <w:rPr>
          <w:rFonts w:ascii="Arial" w:hAnsi="Arial"/>
        </w:rPr>
        <w:t>y 57</w:t>
      </w:r>
      <w:r w:rsidR="00D027DB">
        <w:rPr>
          <w:rFonts w:ascii="Arial" w:hAnsi="Arial"/>
        </w:rPr>
        <w:t>, ib.)</w:t>
      </w:r>
      <w:r w:rsidR="00ED6A9C">
        <w:rPr>
          <w:rFonts w:ascii="Arial" w:hAnsi="Arial"/>
        </w:rPr>
        <w:t xml:space="preserve">. </w:t>
      </w:r>
    </w:p>
    <w:p w:rsidR="00ED6A9C" w:rsidRDefault="00ED6A9C" w:rsidP="00542667">
      <w:pPr>
        <w:spacing w:line="360" w:lineRule="auto"/>
        <w:jc w:val="both"/>
        <w:rPr>
          <w:rFonts w:ascii="Arial" w:hAnsi="Arial"/>
        </w:rPr>
      </w:pPr>
    </w:p>
    <w:p w:rsidR="00FB1319" w:rsidRDefault="00FB1319" w:rsidP="00542667">
      <w:pPr>
        <w:spacing w:line="360" w:lineRule="auto"/>
        <w:jc w:val="both"/>
        <w:rPr>
          <w:rFonts w:ascii="Arial" w:hAnsi="Arial"/>
        </w:rPr>
      </w:pPr>
      <w:r>
        <w:rPr>
          <w:rFonts w:ascii="Arial" w:hAnsi="Arial"/>
        </w:rPr>
        <w:lastRenderedPageBreak/>
        <w:t xml:space="preserve">De acuerdo con lo anterior, y teniendo en cuenta el interés que el accionante tiene en el inmueble, considera </w:t>
      </w:r>
      <w:r w:rsidR="00023CDD">
        <w:rPr>
          <w:rFonts w:ascii="Arial" w:hAnsi="Arial"/>
        </w:rPr>
        <w:t xml:space="preserve">la Sala </w:t>
      </w:r>
      <w:r>
        <w:rPr>
          <w:rFonts w:ascii="Arial" w:hAnsi="Arial"/>
        </w:rPr>
        <w:t xml:space="preserve">que en varias ocasiones </w:t>
      </w:r>
      <w:r w:rsidR="00023CDD">
        <w:rPr>
          <w:rFonts w:ascii="Arial" w:hAnsi="Arial"/>
        </w:rPr>
        <w:t xml:space="preserve">tuvo la oportunidad de enterarse </w:t>
      </w:r>
      <w:r>
        <w:rPr>
          <w:rFonts w:ascii="Arial" w:hAnsi="Arial"/>
        </w:rPr>
        <w:t xml:space="preserve">de que </w:t>
      </w:r>
      <w:r w:rsidR="00895543">
        <w:rPr>
          <w:rFonts w:ascii="Arial" w:hAnsi="Arial"/>
        </w:rPr>
        <w:t xml:space="preserve">estaba aprisionado </w:t>
      </w:r>
      <w:r w:rsidR="00023CDD">
        <w:rPr>
          <w:rFonts w:ascii="Arial" w:hAnsi="Arial"/>
        </w:rPr>
        <w:t xml:space="preserve">en un </w:t>
      </w:r>
      <w:r>
        <w:rPr>
          <w:rFonts w:ascii="Arial" w:hAnsi="Arial"/>
        </w:rPr>
        <w:t>proceso ejecutivo</w:t>
      </w:r>
      <w:r w:rsidR="00023CDD">
        <w:rPr>
          <w:rFonts w:ascii="Arial" w:hAnsi="Arial"/>
        </w:rPr>
        <w:t>,</w:t>
      </w:r>
      <w:r>
        <w:rPr>
          <w:rFonts w:ascii="Arial" w:hAnsi="Arial"/>
        </w:rPr>
        <w:t xml:space="preserve"> ya sea </w:t>
      </w:r>
      <w:r w:rsidR="00023CDD">
        <w:rPr>
          <w:rFonts w:ascii="Arial" w:hAnsi="Arial"/>
        </w:rPr>
        <w:t xml:space="preserve">con </w:t>
      </w:r>
      <w:r>
        <w:rPr>
          <w:rFonts w:ascii="Arial" w:hAnsi="Arial"/>
        </w:rPr>
        <w:t>la consulta</w:t>
      </w:r>
      <w:r w:rsidR="00D61907">
        <w:rPr>
          <w:rFonts w:ascii="Arial" w:hAnsi="Arial"/>
        </w:rPr>
        <w:t xml:space="preserve"> del certificado de tradición (Que tuvo en sus manos desde el 24-02-2010)</w:t>
      </w:r>
      <w:r>
        <w:rPr>
          <w:rFonts w:ascii="Arial" w:hAnsi="Arial"/>
        </w:rPr>
        <w:t xml:space="preserve">, </w:t>
      </w:r>
      <w:r w:rsidR="00D61907">
        <w:rPr>
          <w:rFonts w:ascii="Arial" w:hAnsi="Arial"/>
        </w:rPr>
        <w:t xml:space="preserve">y </w:t>
      </w:r>
      <w:r w:rsidR="00023CDD">
        <w:rPr>
          <w:rFonts w:ascii="Arial" w:hAnsi="Arial"/>
        </w:rPr>
        <w:t xml:space="preserve">con </w:t>
      </w:r>
      <w:r>
        <w:rPr>
          <w:rFonts w:ascii="Arial" w:hAnsi="Arial"/>
        </w:rPr>
        <w:t>la</w:t>
      </w:r>
      <w:r w:rsidR="00023CDD">
        <w:rPr>
          <w:rFonts w:ascii="Arial" w:hAnsi="Arial"/>
        </w:rPr>
        <w:t>s</w:t>
      </w:r>
      <w:r>
        <w:rPr>
          <w:rFonts w:ascii="Arial" w:hAnsi="Arial"/>
        </w:rPr>
        <w:t xml:space="preserve"> visita</w:t>
      </w:r>
      <w:r w:rsidR="00023CDD">
        <w:rPr>
          <w:rFonts w:ascii="Arial" w:hAnsi="Arial"/>
        </w:rPr>
        <w:t>s</w:t>
      </w:r>
      <w:r>
        <w:rPr>
          <w:rFonts w:ascii="Arial" w:hAnsi="Arial"/>
        </w:rPr>
        <w:t xml:space="preserve"> de la secuestre. Cualquiera de </w:t>
      </w:r>
      <w:r w:rsidR="00023CDD">
        <w:rPr>
          <w:rFonts w:ascii="Arial" w:hAnsi="Arial"/>
        </w:rPr>
        <w:t>esas dos situaciones</w:t>
      </w:r>
      <w:r w:rsidR="00D96462">
        <w:rPr>
          <w:rFonts w:ascii="Arial" w:hAnsi="Arial"/>
        </w:rPr>
        <w:t xml:space="preserve"> </w:t>
      </w:r>
      <w:r w:rsidR="00023CDD">
        <w:rPr>
          <w:rFonts w:ascii="Arial" w:hAnsi="Arial"/>
        </w:rPr>
        <w:t xml:space="preserve">debieron </w:t>
      </w:r>
      <w:r>
        <w:rPr>
          <w:rFonts w:ascii="Arial" w:hAnsi="Arial"/>
        </w:rPr>
        <w:t xml:space="preserve">alertarlo, pues estaba en juego la posesión que alega tener, de tal manera, que </w:t>
      </w:r>
      <w:r w:rsidR="00023CDD">
        <w:rPr>
          <w:rFonts w:ascii="Arial" w:hAnsi="Arial"/>
        </w:rPr>
        <w:t>pudo</w:t>
      </w:r>
      <w:r w:rsidR="00895543">
        <w:rPr>
          <w:rFonts w:ascii="Arial" w:hAnsi="Arial"/>
        </w:rPr>
        <w:t>,</w:t>
      </w:r>
      <w:r w:rsidR="00023CDD">
        <w:rPr>
          <w:rFonts w:ascii="Arial" w:hAnsi="Arial"/>
        </w:rPr>
        <w:t xml:space="preserve"> </w:t>
      </w:r>
      <w:r w:rsidR="00026C19">
        <w:rPr>
          <w:rFonts w:ascii="Arial" w:hAnsi="Arial"/>
        </w:rPr>
        <w:t xml:space="preserve">en </w:t>
      </w:r>
      <w:r>
        <w:rPr>
          <w:rFonts w:ascii="Arial" w:hAnsi="Arial"/>
        </w:rPr>
        <w:t xml:space="preserve">un amplio </w:t>
      </w:r>
      <w:r w:rsidR="00023CDD">
        <w:rPr>
          <w:rFonts w:ascii="Arial" w:hAnsi="Arial"/>
        </w:rPr>
        <w:t>espacio de tiempo</w:t>
      </w:r>
      <w:r w:rsidR="00895543">
        <w:rPr>
          <w:rFonts w:ascii="Arial" w:hAnsi="Arial"/>
        </w:rPr>
        <w:t>,</w:t>
      </w:r>
      <w:r w:rsidR="00023CDD">
        <w:rPr>
          <w:rFonts w:ascii="Arial" w:hAnsi="Arial"/>
        </w:rPr>
        <w:t xml:space="preserve"> </w:t>
      </w:r>
      <w:r>
        <w:rPr>
          <w:rFonts w:ascii="Arial" w:hAnsi="Arial"/>
        </w:rPr>
        <w:t xml:space="preserve">ejercitar la defensa de sus </w:t>
      </w:r>
      <w:r w:rsidR="00023CDD">
        <w:rPr>
          <w:rFonts w:ascii="Arial" w:hAnsi="Arial"/>
        </w:rPr>
        <w:t xml:space="preserve">derechos fundamentales </w:t>
      </w:r>
      <w:r>
        <w:rPr>
          <w:rFonts w:ascii="Arial" w:hAnsi="Arial"/>
        </w:rPr>
        <w:t>por intermedio de una acción constitucional</w:t>
      </w:r>
      <w:r w:rsidR="00026C19">
        <w:rPr>
          <w:rFonts w:ascii="Arial" w:hAnsi="Arial"/>
        </w:rPr>
        <w:t>, si es que los consideraba vulnerados o amenazados</w:t>
      </w:r>
      <w:r>
        <w:rPr>
          <w:rFonts w:ascii="Arial" w:hAnsi="Arial"/>
        </w:rPr>
        <w:t xml:space="preserve">. </w:t>
      </w:r>
    </w:p>
    <w:p w:rsidR="00FB1319" w:rsidRDefault="00FB1319" w:rsidP="00542667">
      <w:pPr>
        <w:spacing w:line="360" w:lineRule="auto"/>
        <w:jc w:val="both"/>
        <w:rPr>
          <w:rFonts w:ascii="Arial" w:hAnsi="Arial"/>
        </w:rPr>
      </w:pPr>
    </w:p>
    <w:p w:rsidR="00FB1319" w:rsidRDefault="00895543" w:rsidP="00542667">
      <w:pPr>
        <w:spacing w:line="360" w:lineRule="auto"/>
        <w:jc w:val="both"/>
        <w:rPr>
          <w:rFonts w:ascii="Arial" w:hAnsi="Arial"/>
        </w:rPr>
      </w:pPr>
      <w:r>
        <w:rPr>
          <w:rFonts w:ascii="Arial" w:hAnsi="Arial"/>
        </w:rPr>
        <w:t>D</w:t>
      </w:r>
      <w:r w:rsidR="00023CDD">
        <w:rPr>
          <w:rFonts w:ascii="Arial" w:hAnsi="Arial"/>
        </w:rPr>
        <w:t xml:space="preserve">iscute en la impugnación que nunca pudo ejercer el derecho de defensa, y por lo tanto, el </w:t>
      </w:r>
      <w:r w:rsidR="00023CDD" w:rsidRPr="00023CDD">
        <w:rPr>
          <w:rFonts w:ascii="Arial" w:hAnsi="Arial"/>
          <w:i/>
        </w:rPr>
        <w:t>a quo</w:t>
      </w:r>
      <w:r w:rsidR="00023CDD">
        <w:rPr>
          <w:rFonts w:ascii="Arial" w:hAnsi="Arial"/>
        </w:rPr>
        <w:t xml:space="preserve"> desacertó cuando negó (Sic) el amparo con fundamento en que conoció </w:t>
      </w:r>
      <w:r>
        <w:rPr>
          <w:rFonts w:ascii="Arial" w:hAnsi="Arial"/>
        </w:rPr>
        <w:t>de la existencia de la ejecución</w:t>
      </w:r>
      <w:r w:rsidR="00026C19">
        <w:rPr>
          <w:rFonts w:ascii="Arial" w:hAnsi="Arial"/>
        </w:rPr>
        <w:t xml:space="preserve"> </w:t>
      </w:r>
      <w:r>
        <w:rPr>
          <w:rFonts w:ascii="Arial" w:hAnsi="Arial"/>
        </w:rPr>
        <w:t xml:space="preserve">debido a las </w:t>
      </w:r>
      <w:r w:rsidR="00026C19">
        <w:rPr>
          <w:rFonts w:ascii="Arial" w:hAnsi="Arial"/>
        </w:rPr>
        <w:t xml:space="preserve">visitas de la auxiliar de la justicia. La Sala desecha este argumento, puesto que la razón de la decisión es la demora injustificada en la formulación de la tutela y no en la falta de presentación de solicitudes en el proceso. Son dos situaciones diferentes. </w:t>
      </w:r>
    </w:p>
    <w:p w:rsidR="00FB1319" w:rsidRDefault="00FB1319" w:rsidP="00542667">
      <w:pPr>
        <w:spacing w:line="360" w:lineRule="auto"/>
        <w:jc w:val="both"/>
        <w:rPr>
          <w:rFonts w:ascii="Arial" w:hAnsi="Arial"/>
        </w:rPr>
      </w:pPr>
    </w:p>
    <w:p w:rsidR="00D027DB" w:rsidRDefault="00026C19" w:rsidP="00026C19">
      <w:pPr>
        <w:spacing w:line="360" w:lineRule="auto"/>
        <w:jc w:val="both"/>
        <w:rPr>
          <w:rFonts w:ascii="Arial" w:hAnsi="Arial"/>
        </w:rPr>
      </w:pPr>
      <w:r>
        <w:rPr>
          <w:rFonts w:ascii="Arial" w:hAnsi="Arial"/>
        </w:rPr>
        <w:t xml:space="preserve">La inmediatez es un presupuesto del amparo constitucional, por lo tanto, </w:t>
      </w:r>
      <w:r w:rsidR="001C28FF">
        <w:rPr>
          <w:rFonts w:ascii="Arial" w:hAnsi="Arial"/>
        </w:rPr>
        <w:t>debió incoarse</w:t>
      </w:r>
      <w:r>
        <w:rPr>
          <w:rFonts w:ascii="Arial" w:hAnsi="Arial"/>
        </w:rPr>
        <w:t xml:space="preserve"> dentro del plazo </w:t>
      </w:r>
      <w:r w:rsidR="00D027DB">
        <w:rPr>
          <w:rFonts w:ascii="Arial" w:hAnsi="Arial"/>
        </w:rPr>
        <w:t xml:space="preserve">de </w:t>
      </w:r>
      <w:r w:rsidR="00D96462">
        <w:rPr>
          <w:rFonts w:ascii="Arial" w:hAnsi="Arial"/>
        </w:rPr>
        <w:t xml:space="preserve">los </w:t>
      </w:r>
      <w:r w:rsidR="00D027DB">
        <w:rPr>
          <w:rFonts w:ascii="Arial" w:hAnsi="Arial"/>
        </w:rPr>
        <w:t xml:space="preserve">seis (6) meses </w:t>
      </w:r>
      <w:r w:rsidR="001C28FF">
        <w:rPr>
          <w:rFonts w:ascii="Arial" w:hAnsi="Arial"/>
        </w:rPr>
        <w:t xml:space="preserve">siguientes a la </w:t>
      </w:r>
      <w:r w:rsidR="001C28FF" w:rsidRPr="001C28FF">
        <w:rPr>
          <w:rFonts w:ascii="Arial" w:hAnsi="Arial"/>
        </w:rPr>
        <w:t xml:space="preserve">circunstancia que </w:t>
      </w:r>
      <w:r w:rsidR="001C28FF">
        <w:rPr>
          <w:rFonts w:ascii="Arial" w:hAnsi="Arial"/>
        </w:rPr>
        <w:t xml:space="preserve">causó </w:t>
      </w:r>
      <w:r w:rsidR="001C28FF" w:rsidRPr="001C28FF">
        <w:rPr>
          <w:rFonts w:ascii="Arial" w:hAnsi="Arial"/>
        </w:rPr>
        <w:t>la amenaza o vulneración de los derechos</w:t>
      </w:r>
      <w:r w:rsidR="001C28FF">
        <w:rPr>
          <w:rFonts w:ascii="Arial" w:hAnsi="Arial"/>
        </w:rPr>
        <w:t>, conforme lo ha señalado la jurisprudencia</w:t>
      </w:r>
      <w:r w:rsidR="00895543">
        <w:rPr>
          <w:rStyle w:val="Refdenotaalpie"/>
          <w:rFonts w:ascii="Arial" w:hAnsi="Arial"/>
        </w:rPr>
        <w:footnoteReference w:id="18"/>
      </w:r>
      <w:r w:rsidR="001C28FF">
        <w:rPr>
          <w:rFonts w:ascii="Arial" w:hAnsi="Arial"/>
        </w:rPr>
        <w:t xml:space="preserve">; en consecuencia, como el accionante sí debió enterarse </w:t>
      </w:r>
      <w:r>
        <w:rPr>
          <w:rFonts w:ascii="Arial" w:hAnsi="Arial"/>
        </w:rPr>
        <w:t xml:space="preserve">de la existencia del trámite de ejecución, </w:t>
      </w:r>
      <w:r w:rsidR="001C28FF">
        <w:rPr>
          <w:rFonts w:ascii="Arial" w:hAnsi="Arial"/>
        </w:rPr>
        <w:t>por lo menos, desde el 21</w:t>
      </w:r>
      <w:r>
        <w:rPr>
          <w:rFonts w:ascii="Arial" w:hAnsi="Arial"/>
        </w:rPr>
        <w:t>-</w:t>
      </w:r>
      <w:r w:rsidR="001C28FF">
        <w:rPr>
          <w:rFonts w:ascii="Arial" w:hAnsi="Arial"/>
        </w:rPr>
        <w:t>08</w:t>
      </w:r>
      <w:r>
        <w:rPr>
          <w:rFonts w:ascii="Arial" w:hAnsi="Arial"/>
        </w:rPr>
        <w:t>-2013</w:t>
      </w:r>
      <w:r w:rsidR="001C28FF">
        <w:rPr>
          <w:rFonts w:ascii="Arial" w:hAnsi="Arial"/>
        </w:rPr>
        <w:t>, fecha en que la secuestre informó sobre la presencia de personas que dicen tener escrituras del predio (Folio 56, ib.)</w:t>
      </w:r>
      <w:r w:rsidR="00D027DB">
        <w:rPr>
          <w:rFonts w:ascii="Arial" w:hAnsi="Arial"/>
        </w:rPr>
        <w:t xml:space="preserve">, </w:t>
      </w:r>
      <w:r w:rsidR="00D372E3">
        <w:rPr>
          <w:rFonts w:ascii="Arial" w:hAnsi="Arial"/>
        </w:rPr>
        <w:t xml:space="preserve">es claro </w:t>
      </w:r>
      <w:r w:rsidR="00D96462">
        <w:rPr>
          <w:rFonts w:ascii="Arial" w:hAnsi="Arial"/>
        </w:rPr>
        <w:t xml:space="preserve">que </w:t>
      </w:r>
      <w:r w:rsidR="001C28FF">
        <w:rPr>
          <w:rFonts w:ascii="Arial" w:hAnsi="Arial"/>
        </w:rPr>
        <w:t xml:space="preserve">la promoción de la tutela desbordó el mentado termino, porque se radicó </w:t>
      </w:r>
      <w:r>
        <w:rPr>
          <w:rFonts w:ascii="Arial" w:hAnsi="Arial"/>
        </w:rPr>
        <w:t xml:space="preserve">tres (3) años y </w:t>
      </w:r>
      <w:r w:rsidR="001C28FF">
        <w:rPr>
          <w:rFonts w:ascii="Arial" w:hAnsi="Arial"/>
        </w:rPr>
        <w:t xml:space="preserve">siete </w:t>
      </w:r>
      <w:r>
        <w:rPr>
          <w:rFonts w:ascii="Arial" w:hAnsi="Arial"/>
        </w:rPr>
        <w:t>(</w:t>
      </w:r>
      <w:r w:rsidR="001C28FF">
        <w:rPr>
          <w:rFonts w:ascii="Arial" w:hAnsi="Arial"/>
        </w:rPr>
        <w:t>7</w:t>
      </w:r>
      <w:r>
        <w:rPr>
          <w:rFonts w:ascii="Arial" w:hAnsi="Arial"/>
        </w:rPr>
        <w:t>) meses</w:t>
      </w:r>
      <w:r w:rsidR="001C28FF">
        <w:rPr>
          <w:rFonts w:ascii="Arial" w:hAnsi="Arial"/>
        </w:rPr>
        <w:t xml:space="preserve"> después</w:t>
      </w:r>
      <w:r w:rsidR="00D027DB">
        <w:rPr>
          <w:rFonts w:ascii="Arial" w:hAnsi="Arial"/>
        </w:rPr>
        <w:t xml:space="preserve">. </w:t>
      </w:r>
    </w:p>
    <w:p w:rsidR="00453F20" w:rsidRDefault="00453F20" w:rsidP="00436AAC">
      <w:pPr>
        <w:spacing w:line="360" w:lineRule="auto"/>
        <w:jc w:val="both"/>
        <w:rPr>
          <w:rFonts w:ascii="Arial" w:hAnsi="Arial"/>
        </w:rPr>
      </w:pPr>
    </w:p>
    <w:p w:rsidR="00D96462" w:rsidRDefault="00680222" w:rsidP="00436AAC">
      <w:pPr>
        <w:spacing w:line="360" w:lineRule="auto"/>
        <w:jc w:val="both"/>
        <w:rPr>
          <w:rFonts w:ascii="Arial" w:hAnsi="Arial"/>
        </w:rPr>
      </w:pPr>
      <w:r>
        <w:rPr>
          <w:rFonts w:ascii="Arial" w:hAnsi="Arial"/>
        </w:rPr>
        <w:t xml:space="preserve">No es dable flexibilizar el análisis de este requisito de </w:t>
      </w:r>
      <w:proofErr w:type="spellStart"/>
      <w:r>
        <w:rPr>
          <w:rFonts w:ascii="Arial" w:hAnsi="Arial"/>
        </w:rPr>
        <w:t>procedibilidad</w:t>
      </w:r>
      <w:proofErr w:type="spellEnd"/>
      <w:r w:rsidR="00D96462">
        <w:rPr>
          <w:rFonts w:ascii="Arial" w:hAnsi="Arial"/>
        </w:rPr>
        <w:t xml:space="preserve"> porque el actor no alegó y menos probó que medió causa alguna de fuerza mayor o caso fortuito que le impidiera su defensa a través de  esta acción con mayor celeridad. Aquí se care</w:t>
      </w:r>
      <w:r w:rsidR="00895543">
        <w:rPr>
          <w:rFonts w:ascii="Arial" w:hAnsi="Arial"/>
        </w:rPr>
        <w:t>ce</w:t>
      </w:r>
      <w:r w:rsidR="00D96462">
        <w:rPr>
          <w:rFonts w:ascii="Arial" w:hAnsi="Arial"/>
        </w:rPr>
        <w:t xml:space="preserve"> de justificación respecto de la radicación tardía del amparo; de tiempo atrás había conocido de la cautela, mas esperó hasta la diligencia de entrega del bien al rematante para presentarla. </w:t>
      </w:r>
    </w:p>
    <w:p w:rsidR="00D96462" w:rsidRDefault="00D96462" w:rsidP="00436AAC">
      <w:pPr>
        <w:spacing w:line="360" w:lineRule="auto"/>
        <w:jc w:val="both"/>
        <w:rPr>
          <w:rFonts w:ascii="Arial" w:hAnsi="Arial"/>
        </w:rPr>
      </w:pPr>
    </w:p>
    <w:p w:rsidR="00680222" w:rsidRPr="00436AAC" w:rsidRDefault="00D96462" w:rsidP="00436AAC">
      <w:pPr>
        <w:spacing w:line="360" w:lineRule="auto"/>
        <w:jc w:val="both"/>
        <w:rPr>
          <w:rFonts w:ascii="Arial" w:hAnsi="Arial" w:cs="Arial"/>
        </w:rPr>
      </w:pPr>
      <w:r>
        <w:rPr>
          <w:rFonts w:ascii="Arial" w:hAnsi="Arial"/>
        </w:rPr>
        <w:t xml:space="preserve">Además, aun </w:t>
      </w:r>
      <w:r w:rsidR="00680222">
        <w:rPr>
          <w:rFonts w:ascii="Arial" w:hAnsi="Arial"/>
        </w:rPr>
        <w:t xml:space="preserve">cuando sea una </w:t>
      </w:r>
      <w:r w:rsidR="00680222" w:rsidRPr="00680222">
        <w:rPr>
          <w:rFonts w:ascii="Arial" w:hAnsi="Arial"/>
        </w:rPr>
        <w:t>persona de especial protección constitucional</w:t>
      </w:r>
      <w:r w:rsidR="00680222" w:rsidRPr="00680222">
        <w:rPr>
          <w:rFonts w:ascii="Arial" w:hAnsi="Arial"/>
          <w:vertAlign w:val="superscript"/>
        </w:rPr>
        <w:footnoteReference w:id="19"/>
      </w:r>
      <w:r w:rsidR="00680222" w:rsidRPr="00680222">
        <w:rPr>
          <w:rFonts w:ascii="Arial" w:hAnsi="Arial"/>
        </w:rPr>
        <w:t xml:space="preserve"> en razón de su edad (63 años)</w:t>
      </w:r>
      <w:r>
        <w:rPr>
          <w:rFonts w:ascii="Arial" w:hAnsi="Arial"/>
        </w:rPr>
        <w:t>,</w:t>
      </w:r>
      <w:r w:rsidR="00667625">
        <w:rPr>
          <w:rFonts w:ascii="Arial" w:hAnsi="Arial"/>
        </w:rPr>
        <w:t xml:space="preserve"> </w:t>
      </w:r>
      <w:r>
        <w:rPr>
          <w:rFonts w:ascii="Arial" w:hAnsi="Arial"/>
        </w:rPr>
        <w:t xml:space="preserve">que solo cursó estudios </w:t>
      </w:r>
      <w:r w:rsidR="00680222" w:rsidRPr="00680222">
        <w:rPr>
          <w:rFonts w:ascii="Arial" w:hAnsi="Arial"/>
        </w:rPr>
        <w:t xml:space="preserve">hasta el 5º grado de primaria (Folio 63, ib.), </w:t>
      </w:r>
      <w:r>
        <w:rPr>
          <w:rFonts w:ascii="Arial" w:hAnsi="Arial"/>
        </w:rPr>
        <w:t xml:space="preserve">considera esta Magistratura que son circunstancias insuficientes como para condicionar el ejercicio de la acción tutelar; no se trata de una persona analfabeta, ni </w:t>
      </w:r>
      <w:r>
        <w:rPr>
          <w:rFonts w:ascii="Arial" w:hAnsi="Arial"/>
        </w:rPr>
        <w:lastRenderedPageBreak/>
        <w:t>pertenece a una comunidad especial</w:t>
      </w:r>
      <w:r w:rsidR="00895543">
        <w:rPr>
          <w:rStyle w:val="Refdenotaalpie"/>
          <w:rFonts w:ascii="Arial" w:hAnsi="Arial"/>
        </w:rPr>
        <w:footnoteReference w:id="20"/>
      </w:r>
      <w:r>
        <w:rPr>
          <w:rFonts w:ascii="Arial" w:hAnsi="Arial"/>
        </w:rPr>
        <w:t xml:space="preserve">, y menos padece de alguna enfermedad incapacitante que </w:t>
      </w:r>
      <w:r w:rsidR="00895543">
        <w:rPr>
          <w:rFonts w:ascii="Arial" w:hAnsi="Arial"/>
        </w:rPr>
        <w:t xml:space="preserve">lo </w:t>
      </w:r>
      <w:r>
        <w:rPr>
          <w:rFonts w:ascii="Arial" w:hAnsi="Arial"/>
        </w:rPr>
        <w:t>obstaculizara</w:t>
      </w:r>
      <w:r w:rsidR="00895543">
        <w:rPr>
          <w:rFonts w:ascii="Arial" w:hAnsi="Arial"/>
        </w:rPr>
        <w:t xml:space="preserve"> para</w:t>
      </w:r>
      <w:r>
        <w:rPr>
          <w:rFonts w:ascii="Arial" w:hAnsi="Arial"/>
        </w:rPr>
        <w:t xml:space="preserve"> procurar la defensa de sus derechos a tiempo. </w:t>
      </w:r>
      <w:r w:rsidR="00895543">
        <w:rPr>
          <w:rFonts w:ascii="Arial" w:hAnsi="Arial"/>
        </w:rPr>
        <w:t xml:space="preserve">También </w:t>
      </w:r>
      <w:r w:rsidR="001F67CF">
        <w:rPr>
          <w:rFonts w:ascii="Arial" w:hAnsi="Arial"/>
        </w:rPr>
        <w:t xml:space="preserve">pudo contar </w:t>
      </w:r>
      <w:r w:rsidR="00895543">
        <w:rPr>
          <w:rFonts w:ascii="Arial" w:hAnsi="Arial"/>
        </w:rPr>
        <w:t xml:space="preserve">con la asistencia de la Personería municipal, los Consultorios Jurídicos de Universidades locales o la Defensoría del Pueblo Regional. </w:t>
      </w:r>
    </w:p>
    <w:p w:rsidR="00680222" w:rsidRDefault="00680222" w:rsidP="00680222">
      <w:pPr>
        <w:spacing w:line="360" w:lineRule="auto"/>
        <w:ind w:right="51"/>
        <w:jc w:val="both"/>
        <w:rPr>
          <w:rFonts w:ascii="Arial" w:hAnsi="Arial"/>
          <w:sz w:val="20"/>
          <w:lang w:val="es-CO"/>
        </w:rPr>
      </w:pPr>
    </w:p>
    <w:p w:rsidR="00680222" w:rsidRPr="00EE5DE4" w:rsidRDefault="00680222" w:rsidP="00680222">
      <w:pPr>
        <w:spacing w:line="360" w:lineRule="auto"/>
        <w:ind w:right="51"/>
        <w:jc w:val="both"/>
        <w:rPr>
          <w:rFonts w:ascii="Arial" w:hAnsi="Arial" w:cs="Arial"/>
          <w:lang w:val="es-ES_tradnl"/>
        </w:rPr>
      </w:pPr>
      <w:r>
        <w:rPr>
          <w:rFonts w:ascii="Arial" w:hAnsi="Arial" w:cs="Arial"/>
          <w:lang w:val="es-ES_tradnl"/>
        </w:rPr>
        <w:t>Bajo estas condiciones</w:t>
      </w:r>
      <w:r w:rsidRPr="0004784E">
        <w:rPr>
          <w:rFonts w:ascii="Arial" w:hAnsi="Arial" w:cs="Arial"/>
          <w:lang w:val="es-ES_tradnl"/>
        </w:rPr>
        <w:t xml:space="preserve">, </w:t>
      </w:r>
      <w:r>
        <w:rPr>
          <w:rFonts w:ascii="Arial" w:hAnsi="Arial" w:cs="Arial"/>
          <w:lang w:val="es-ES_tradnl"/>
        </w:rPr>
        <w:t xml:space="preserve">el presente amparo se torna improcedente </w:t>
      </w:r>
      <w:r w:rsidRPr="0004784E">
        <w:rPr>
          <w:rFonts w:ascii="Arial" w:hAnsi="Arial" w:cs="Arial"/>
          <w:lang w:val="es-ES_tradnl"/>
        </w:rPr>
        <w:t xml:space="preserve">toda vez que se incumple con uno de los siete (7) requisitos generales de </w:t>
      </w:r>
      <w:proofErr w:type="spellStart"/>
      <w:r>
        <w:rPr>
          <w:rFonts w:ascii="Arial" w:hAnsi="Arial" w:cs="Arial"/>
          <w:lang w:val="es-ES_tradnl"/>
        </w:rPr>
        <w:t>procedibilidad</w:t>
      </w:r>
      <w:proofErr w:type="spellEnd"/>
      <w:r>
        <w:rPr>
          <w:rFonts w:ascii="Arial" w:hAnsi="Arial" w:cs="Arial"/>
          <w:lang w:val="es-ES_tradnl"/>
        </w:rPr>
        <w:t xml:space="preserve">; </w:t>
      </w:r>
      <w:r w:rsidR="00895543">
        <w:rPr>
          <w:rFonts w:ascii="Arial" w:hAnsi="Arial" w:cs="Arial"/>
          <w:lang w:val="es-ES_tradnl"/>
        </w:rPr>
        <w:t>demoró sin justificación la promoción de la tutela</w:t>
      </w:r>
      <w:r w:rsidRPr="00B81F17">
        <w:rPr>
          <w:rFonts w:ascii="Arial" w:hAnsi="Arial" w:cs="Arial"/>
          <w:iCs/>
          <w:bdr w:val="none" w:sz="0" w:space="0" w:color="auto" w:frame="1"/>
        </w:rPr>
        <w:t>.</w:t>
      </w:r>
    </w:p>
    <w:p w:rsidR="00680222" w:rsidRDefault="00680222" w:rsidP="00680222">
      <w:pPr>
        <w:widowControl/>
        <w:spacing w:line="360" w:lineRule="auto"/>
        <w:jc w:val="both"/>
        <w:rPr>
          <w:rFonts w:ascii="Arial" w:hAnsi="Arial"/>
          <w:sz w:val="22"/>
          <w:lang w:val="es-CO"/>
        </w:rPr>
      </w:pPr>
    </w:p>
    <w:p w:rsidR="0077046C" w:rsidRDefault="0077046C" w:rsidP="0077046C">
      <w:pPr>
        <w:spacing w:line="360" w:lineRule="auto"/>
        <w:ind w:right="51"/>
        <w:jc w:val="both"/>
        <w:rPr>
          <w:rFonts w:ascii="Arial" w:hAnsi="Arial" w:cs="Arial"/>
          <w:lang w:val="es-CO"/>
        </w:rPr>
      </w:pPr>
      <w:r>
        <w:rPr>
          <w:rFonts w:ascii="Arial" w:hAnsi="Arial" w:cs="Arial"/>
          <w:spacing w:val="-3"/>
          <w:lang w:val="es-ES_tradnl"/>
        </w:rPr>
        <w:t xml:space="preserve">Finalmente, </w:t>
      </w:r>
      <w:r w:rsidRPr="008315C2">
        <w:rPr>
          <w:rFonts w:ascii="Arial" w:hAnsi="Arial"/>
        </w:rPr>
        <w:t>estima esta judicatura</w:t>
      </w:r>
      <w:r>
        <w:rPr>
          <w:rFonts w:ascii="Arial" w:hAnsi="Arial"/>
        </w:rPr>
        <w:t xml:space="preserve"> </w:t>
      </w:r>
      <w:r>
        <w:rPr>
          <w:rFonts w:ascii="Arial" w:hAnsi="Arial" w:cs="Arial"/>
          <w:lang w:val="es-CO"/>
        </w:rPr>
        <w:t xml:space="preserve">necesario hacer </w:t>
      </w:r>
      <w:r w:rsidRPr="00322B43">
        <w:rPr>
          <w:rFonts w:ascii="Arial" w:hAnsi="Arial" w:cs="Arial"/>
          <w:lang w:val="es-CO"/>
        </w:rPr>
        <w:t xml:space="preserve">una aclaración metodológica sobre la </w:t>
      </w:r>
      <w:r>
        <w:rPr>
          <w:rFonts w:ascii="Arial" w:hAnsi="Arial" w:cs="Arial"/>
          <w:lang w:val="es-CO"/>
        </w:rPr>
        <w:t>parte resolutiva</w:t>
      </w:r>
      <w:r w:rsidRPr="00322B43">
        <w:rPr>
          <w:rFonts w:ascii="Arial" w:hAnsi="Arial" w:cs="Arial"/>
          <w:lang w:val="es-CO"/>
        </w:rPr>
        <w:t xml:space="preserve"> </w:t>
      </w:r>
      <w:r>
        <w:rPr>
          <w:rFonts w:ascii="Arial" w:hAnsi="Arial" w:cs="Arial"/>
          <w:lang w:val="es-CO"/>
        </w:rPr>
        <w:t xml:space="preserve">en cuanto </w:t>
      </w:r>
      <w:r w:rsidR="00436AAC">
        <w:rPr>
          <w:rFonts w:ascii="Arial" w:hAnsi="Arial" w:cs="Arial"/>
          <w:lang w:val="es-CO"/>
        </w:rPr>
        <w:t xml:space="preserve">que si faltó </w:t>
      </w:r>
      <w:r w:rsidR="001509DD">
        <w:rPr>
          <w:rFonts w:ascii="Arial" w:hAnsi="Arial" w:cs="Arial"/>
          <w:lang w:val="es-CO"/>
        </w:rPr>
        <w:t>uno de</w:t>
      </w:r>
      <w:r>
        <w:rPr>
          <w:rFonts w:ascii="Arial" w:hAnsi="Arial" w:cs="Arial"/>
          <w:lang w:val="es-CO"/>
        </w:rPr>
        <w:t xml:space="preserve"> los </w:t>
      </w:r>
      <w:r w:rsidR="001509DD">
        <w:rPr>
          <w:rFonts w:ascii="Arial" w:hAnsi="Arial" w:cs="Arial"/>
          <w:lang w:val="es-CO"/>
        </w:rPr>
        <w:t>pre</w:t>
      </w:r>
      <w:r>
        <w:rPr>
          <w:rFonts w:ascii="Arial" w:hAnsi="Arial" w:cs="Arial"/>
          <w:lang w:val="es-CO"/>
        </w:rPr>
        <w:t>supuestos generales</w:t>
      </w:r>
      <w:r w:rsidR="00436AAC">
        <w:rPr>
          <w:rFonts w:ascii="Arial" w:hAnsi="Arial" w:cs="Arial"/>
          <w:lang w:val="es-CO"/>
        </w:rPr>
        <w:t>,</w:t>
      </w:r>
      <w:r>
        <w:rPr>
          <w:rFonts w:ascii="Arial" w:hAnsi="Arial" w:cs="Arial"/>
          <w:lang w:val="es-CO"/>
        </w:rPr>
        <w:t xml:space="preserve"> debió simplemente </w:t>
      </w:r>
      <w:r w:rsidR="001509DD">
        <w:rPr>
          <w:rFonts w:ascii="Arial" w:hAnsi="Arial" w:cs="Arial"/>
          <w:lang w:val="es-CO"/>
        </w:rPr>
        <w:t xml:space="preserve">declararse improcedente y no </w:t>
      </w:r>
      <w:r w:rsidR="00436AAC">
        <w:rPr>
          <w:rFonts w:ascii="Arial" w:hAnsi="Arial" w:cs="Arial"/>
          <w:lang w:val="es-CO"/>
        </w:rPr>
        <w:t>“</w:t>
      </w:r>
      <w:r w:rsidR="001509DD">
        <w:rPr>
          <w:rFonts w:ascii="Arial" w:hAnsi="Arial" w:cs="Arial"/>
          <w:lang w:val="es-CO"/>
        </w:rPr>
        <w:t>negarse</w:t>
      </w:r>
      <w:r>
        <w:rPr>
          <w:rFonts w:ascii="Arial" w:hAnsi="Arial" w:cs="Arial"/>
          <w:lang w:val="es-CO"/>
        </w:rPr>
        <w:t xml:space="preserve"> por improcedente</w:t>
      </w:r>
      <w:r w:rsidR="00436AAC">
        <w:rPr>
          <w:rFonts w:ascii="Arial" w:hAnsi="Arial" w:cs="Arial"/>
          <w:lang w:val="es-CO"/>
        </w:rPr>
        <w:t>”</w:t>
      </w:r>
      <w:r w:rsidRPr="00322B43">
        <w:rPr>
          <w:rFonts w:ascii="Arial" w:hAnsi="Arial" w:cs="Arial"/>
          <w:lang w:val="es-CO"/>
        </w:rPr>
        <w:t xml:space="preserve">. </w:t>
      </w:r>
      <w:r>
        <w:rPr>
          <w:rFonts w:ascii="Arial" w:hAnsi="Arial" w:cs="Arial"/>
          <w:lang w:val="es-CO"/>
        </w:rPr>
        <w:t>Así lo ha dicho la doctrina nacional</w:t>
      </w:r>
      <w:r>
        <w:rPr>
          <w:rStyle w:val="Refdenotaalpie"/>
          <w:rFonts w:ascii="Arial" w:hAnsi="Arial"/>
          <w:lang w:val="es-CO"/>
        </w:rPr>
        <w:footnoteReference w:id="21"/>
      </w:r>
      <w:r>
        <w:rPr>
          <w:rFonts w:ascii="Arial" w:hAnsi="Arial" w:cs="Arial"/>
          <w:lang w:val="es-CO"/>
        </w:rPr>
        <w:t xml:space="preserve"> y  jurisprudencia del Alto Tribunal Constitucional</w:t>
      </w:r>
      <w:r>
        <w:rPr>
          <w:rStyle w:val="Refdenotaalpie"/>
          <w:rFonts w:ascii="Arial" w:hAnsi="Arial"/>
          <w:lang w:val="es-CO"/>
        </w:rPr>
        <w:footnoteReference w:id="22"/>
      </w:r>
      <w:r>
        <w:rPr>
          <w:rFonts w:ascii="Arial" w:hAnsi="Arial" w:cs="Arial"/>
          <w:lang w:val="es-CO"/>
        </w:rPr>
        <w:t>:</w:t>
      </w:r>
    </w:p>
    <w:p w:rsidR="0077046C" w:rsidRPr="001509DD" w:rsidRDefault="0077046C" w:rsidP="0077046C">
      <w:pPr>
        <w:pStyle w:val="Textoindependiente"/>
        <w:tabs>
          <w:tab w:val="clear" w:pos="708"/>
          <w:tab w:val="clear" w:pos="1416"/>
          <w:tab w:val="left" w:pos="709"/>
          <w:tab w:val="left" w:pos="1418"/>
        </w:tabs>
        <w:spacing w:line="360" w:lineRule="auto"/>
        <w:rPr>
          <w:rFonts w:ascii="Arial" w:hAnsi="Arial" w:cs="Arial"/>
          <w:sz w:val="20"/>
          <w:szCs w:val="24"/>
          <w:lang w:val="es-CO"/>
        </w:rPr>
      </w:pPr>
    </w:p>
    <w:p w:rsidR="0077046C" w:rsidRPr="001E1104" w:rsidRDefault="0077046C" w:rsidP="0077046C">
      <w:pPr>
        <w:pStyle w:val="Textoindependiente"/>
        <w:tabs>
          <w:tab w:val="clear" w:pos="708"/>
          <w:tab w:val="clear" w:pos="1416"/>
          <w:tab w:val="left" w:pos="709"/>
          <w:tab w:val="left" w:pos="1418"/>
        </w:tabs>
        <w:spacing w:line="240" w:lineRule="auto"/>
        <w:ind w:left="567" w:right="567"/>
        <w:rPr>
          <w:rFonts w:ascii="Arial" w:hAnsi="Arial" w:cs="Arial"/>
          <w:szCs w:val="24"/>
          <w:lang w:val="es-CO"/>
        </w:rPr>
      </w:pPr>
      <w:r>
        <w:rPr>
          <w:rFonts w:ascii="Arial" w:hAnsi="Arial" w:cs="Arial"/>
          <w:color w:val="000000"/>
          <w:szCs w:val="24"/>
          <w:shd w:val="clear" w:color="auto" w:fill="FFFFFF"/>
        </w:rPr>
        <w:t>…</w:t>
      </w:r>
      <w:r w:rsidRPr="001E1104">
        <w:rPr>
          <w:rFonts w:ascii="Arial" w:hAnsi="Arial" w:cs="Arial"/>
          <w:color w:val="000000"/>
          <w:szCs w:val="24"/>
          <w:shd w:val="clear" w:color="auto" w:fill="FFFFFF"/>
        </w:rPr>
        <w:t>en cuanto la decisión es declarar la improcedencia de la acción impetrada, más no negar</w:t>
      </w:r>
      <w:r w:rsidRPr="001E1104">
        <w:rPr>
          <w:rStyle w:val="apple-converted-space"/>
          <w:rFonts w:ascii="Arial" w:hAnsi="Arial" w:cs="Arial"/>
          <w:i/>
          <w:iCs/>
          <w:color w:val="000000"/>
          <w:szCs w:val="24"/>
          <w:shd w:val="clear" w:color="auto" w:fill="FFFFFF"/>
        </w:rPr>
        <w:t> </w:t>
      </w:r>
      <w:r w:rsidRPr="001E1104">
        <w:rPr>
          <w:rFonts w:ascii="Arial" w:hAnsi="Arial" w:cs="Arial"/>
          <w:color w:val="000000"/>
          <w:szCs w:val="24"/>
          <w:shd w:val="clear" w:color="auto" w:fill="FFFFFF"/>
        </w:rPr>
        <w:t>la protección pedida. Nótese cómo establecer la procedencia de la acción antecede al análisis de la vulneración o no de un derecho fundamental, estudio que en este caso no se puede acometer, precisamente al determinarse que no procede</w:t>
      </w:r>
      <w:r w:rsidR="001F67CF">
        <w:rPr>
          <w:rFonts w:ascii="Arial" w:hAnsi="Arial" w:cs="Arial"/>
          <w:color w:val="000000"/>
          <w:szCs w:val="24"/>
          <w:shd w:val="clear" w:color="auto" w:fill="FFFFFF"/>
        </w:rPr>
        <w:t>…</w:t>
      </w:r>
    </w:p>
    <w:p w:rsidR="0077046C" w:rsidRPr="001509DD" w:rsidRDefault="0077046C" w:rsidP="0077046C">
      <w:pPr>
        <w:pStyle w:val="Textoindependiente"/>
        <w:tabs>
          <w:tab w:val="clear" w:pos="708"/>
          <w:tab w:val="clear" w:pos="1416"/>
          <w:tab w:val="left" w:pos="709"/>
          <w:tab w:val="left" w:pos="1418"/>
        </w:tabs>
        <w:spacing w:line="360" w:lineRule="auto"/>
        <w:ind w:right="56"/>
        <w:rPr>
          <w:rFonts w:ascii="Arial" w:hAnsi="Arial" w:cs="Arial"/>
          <w:sz w:val="28"/>
          <w:szCs w:val="24"/>
          <w:lang w:val="es-CO"/>
        </w:rPr>
      </w:pPr>
    </w:p>
    <w:p w:rsidR="0077046C" w:rsidRPr="00322B43" w:rsidRDefault="0077046C" w:rsidP="0077046C">
      <w:pPr>
        <w:pStyle w:val="Textoindependiente"/>
        <w:tabs>
          <w:tab w:val="clear" w:pos="708"/>
          <w:tab w:val="clear" w:pos="1416"/>
          <w:tab w:val="left" w:pos="709"/>
          <w:tab w:val="left" w:pos="1418"/>
        </w:tabs>
        <w:spacing w:line="360" w:lineRule="auto"/>
        <w:ind w:right="56"/>
        <w:rPr>
          <w:rFonts w:ascii="Arial" w:hAnsi="Arial" w:cs="Arial"/>
          <w:szCs w:val="24"/>
          <w:lang w:val="es-CO"/>
        </w:rPr>
      </w:pPr>
      <w:r>
        <w:rPr>
          <w:rFonts w:ascii="Arial" w:hAnsi="Arial" w:cs="Arial"/>
          <w:szCs w:val="24"/>
          <w:lang w:val="es-CO"/>
        </w:rPr>
        <w:t xml:space="preserve">Conforme a lo expuesto, </w:t>
      </w:r>
      <w:r w:rsidRPr="00322B43">
        <w:rPr>
          <w:rFonts w:ascii="Arial" w:hAnsi="Arial" w:cs="Arial"/>
          <w:szCs w:val="24"/>
          <w:lang w:val="es-CO"/>
        </w:rPr>
        <w:t>diferencia hay entre negar la acción y declararla improcedente</w:t>
      </w:r>
      <w:r>
        <w:rPr>
          <w:rFonts w:ascii="Arial" w:hAnsi="Arial" w:cs="Arial"/>
          <w:szCs w:val="24"/>
          <w:lang w:val="es-CO"/>
        </w:rPr>
        <w:t>, porque  la  primera  hipótesis,  impone  analizar  el  fondo  de  la  cuestión,  mientras que la segunda es un estadio pre</w:t>
      </w:r>
      <w:r w:rsidR="00436AAC">
        <w:rPr>
          <w:rFonts w:ascii="Arial" w:hAnsi="Arial" w:cs="Arial"/>
          <w:szCs w:val="24"/>
          <w:lang w:val="es-CO"/>
        </w:rPr>
        <w:t>vio que impide tal estudio, lo que repercute en la cosa juzgada. Criterio ya muchas veces expuesto por esta Corporación.</w:t>
      </w:r>
    </w:p>
    <w:p w:rsidR="0077046C" w:rsidRDefault="0077046C" w:rsidP="0077046C">
      <w:pPr>
        <w:widowControl/>
        <w:autoSpaceDE/>
        <w:autoSpaceDN/>
        <w:adjustRightInd/>
        <w:spacing w:line="360" w:lineRule="auto"/>
        <w:jc w:val="both"/>
        <w:rPr>
          <w:rFonts w:ascii="Arial" w:hAnsi="Arial" w:cs="Arial"/>
        </w:rPr>
      </w:pPr>
    </w:p>
    <w:p w:rsidR="006E3281" w:rsidRPr="003E253D" w:rsidRDefault="003E253D" w:rsidP="00801FCF">
      <w:pPr>
        <w:pStyle w:val="Textoindependiente"/>
        <w:numPr>
          <w:ilvl w:val="0"/>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mallCaps/>
          <w:szCs w:val="24"/>
        </w:rPr>
      </w:pPr>
      <w:r>
        <w:rPr>
          <w:rFonts w:ascii="Arial" w:hAnsi="Arial" w:cs="Arial"/>
          <w:smallCaps/>
          <w:sz w:val="28"/>
          <w:szCs w:val="24"/>
        </w:rPr>
        <w:t>L</w:t>
      </w:r>
      <w:r w:rsidRPr="003E253D">
        <w:rPr>
          <w:rFonts w:ascii="Arial" w:hAnsi="Arial" w:cs="Arial"/>
          <w:smallCaps/>
          <w:sz w:val="28"/>
          <w:szCs w:val="24"/>
        </w:rPr>
        <w:t xml:space="preserve">as conclusiones </w:t>
      </w:r>
    </w:p>
    <w:p w:rsidR="006E3281" w:rsidRPr="00A71698" w:rsidRDefault="006E3281" w:rsidP="006E3281">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rPr>
      </w:pPr>
    </w:p>
    <w:p w:rsidR="001509DD" w:rsidRPr="008A1328" w:rsidRDefault="006E3281" w:rsidP="001509DD">
      <w:pPr>
        <w:widowControl/>
        <w:autoSpaceDE/>
        <w:autoSpaceDN/>
        <w:adjustRightInd/>
        <w:spacing w:line="360" w:lineRule="auto"/>
        <w:jc w:val="both"/>
        <w:rPr>
          <w:rFonts w:ascii="Arial" w:hAnsi="Arial" w:cs="Arial"/>
          <w:lang w:val="es-CO"/>
        </w:rPr>
      </w:pPr>
      <w:r w:rsidRPr="00951700">
        <w:rPr>
          <w:rFonts w:ascii="Arial" w:hAnsi="Arial"/>
        </w:rPr>
        <w:t>En armonía con las premisas expuestas en los acápites anteriores</w:t>
      </w:r>
      <w:r w:rsidR="00A7399F">
        <w:rPr>
          <w:rFonts w:ascii="Arial" w:hAnsi="Arial"/>
        </w:rPr>
        <w:t xml:space="preserve"> se </w:t>
      </w:r>
      <w:r w:rsidR="007767D9">
        <w:rPr>
          <w:rFonts w:ascii="Arial" w:hAnsi="Arial"/>
        </w:rPr>
        <w:t xml:space="preserve">confirmará la sentencia de primera instancia, </w:t>
      </w:r>
      <w:r w:rsidR="001509DD">
        <w:rPr>
          <w:rFonts w:ascii="Arial" w:hAnsi="Arial" w:cs="Arial"/>
          <w:lang w:val="es-CO"/>
        </w:rPr>
        <w:t>pero se modificará su numeral primero para declarar improcedente el amparo constitucional.</w:t>
      </w:r>
    </w:p>
    <w:p w:rsidR="00A71329" w:rsidRDefault="00A71329" w:rsidP="00A71329">
      <w:pPr>
        <w:pStyle w:val="Sangradetextonormal"/>
        <w:spacing w:after="0" w:line="360" w:lineRule="auto"/>
        <w:ind w:left="0"/>
        <w:jc w:val="both"/>
        <w:rPr>
          <w:rFonts w:ascii="Arial" w:hAnsi="Arial" w:cs="Arial"/>
          <w:color w:val="000000"/>
        </w:rPr>
      </w:pPr>
    </w:p>
    <w:p w:rsidR="006E3281" w:rsidRDefault="006E3281" w:rsidP="006E3281">
      <w:pPr>
        <w:tabs>
          <w:tab w:val="left" w:pos="-720"/>
        </w:tabs>
        <w:suppressAutoHyphens/>
        <w:spacing w:line="360" w:lineRule="auto"/>
        <w:jc w:val="both"/>
        <w:rPr>
          <w:rFonts w:ascii="Arial" w:hAnsi="Arial" w:cs="Arial"/>
        </w:rPr>
      </w:pPr>
      <w:r w:rsidRPr="00D108C2">
        <w:rPr>
          <w:rFonts w:ascii="Arial" w:hAnsi="Arial" w:cs="Arial"/>
        </w:rPr>
        <w:t xml:space="preserve">En mérito de lo expuesto, el </w:t>
      </w:r>
      <w:r w:rsidRPr="00D108C2">
        <w:rPr>
          <w:rFonts w:ascii="Arial" w:hAnsi="Arial" w:cs="Arial"/>
          <w:bCs/>
          <w:smallCaps/>
        </w:rPr>
        <w:t xml:space="preserve">Tribunal Superior del Distrito Judicial de </w:t>
      </w:r>
      <w:r>
        <w:rPr>
          <w:rFonts w:ascii="Arial" w:hAnsi="Arial" w:cs="Arial"/>
          <w:bCs/>
          <w:smallCaps/>
        </w:rPr>
        <w:t>P</w:t>
      </w:r>
      <w:r w:rsidRPr="00D108C2">
        <w:rPr>
          <w:rFonts w:ascii="Arial" w:hAnsi="Arial" w:cs="Arial"/>
          <w:bCs/>
          <w:smallCaps/>
        </w:rPr>
        <w:t>e</w:t>
      </w:r>
      <w:r>
        <w:rPr>
          <w:rFonts w:ascii="Arial" w:hAnsi="Arial" w:cs="Arial"/>
          <w:bCs/>
          <w:smallCaps/>
        </w:rPr>
        <w:t xml:space="preserve">reira, </w:t>
      </w:r>
      <w:r w:rsidRPr="00D108C2">
        <w:rPr>
          <w:rFonts w:ascii="Arial" w:hAnsi="Arial" w:cs="Arial"/>
          <w:bCs/>
          <w:smallCaps/>
        </w:rPr>
        <w:t>Sala de Decisión</w:t>
      </w:r>
      <w:r>
        <w:rPr>
          <w:rFonts w:ascii="Arial" w:hAnsi="Arial" w:cs="Arial"/>
          <w:bCs/>
          <w:smallCaps/>
        </w:rPr>
        <w:t xml:space="preserve"> Civil -Familia</w:t>
      </w:r>
      <w:r w:rsidRPr="00D108C2">
        <w:rPr>
          <w:rFonts w:ascii="Arial" w:hAnsi="Arial" w:cs="Arial"/>
        </w:rPr>
        <w:t>, administrando Justicia, en nombre de la República y por autoridad de la Ley,</w:t>
      </w:r>
    </w:p>
    <w:p w:rsidR="006E3281" w:rsidRDefault="006E3281" w:rsidP="006E3281">
      <w:pPr>
        <w:pStyle w:val="Textoindependiente"/>
        <w:spacing w:line="360" w:lineRule="auto"/>
        <w:jc w:val="center"/>
        <w:rPr>
          <w:rFonts w:ascii="Arial" w:hAnsi="Arial" w:cs="Arial"/>
          <w:bCs/>
          <w:smallCaps/>
          <w:szCs w:val="24"/>
        </w:rPr>
      </w:pPr>
      <w:r w:rsidRPr="006E3281">
        <w:rPr>
          <w:rFonts w:ascii="Arial" w:hAnsi="Arial" w:cs="Arial"/>
          <w:bCs/>
          <w:smallCaps/>
          <w:szCs w:val="24"/>
        </w:rPr>
        <w:t xml:space="preserve">F A L </w:t>
      </w:r>
      <w:proofErr w:type="spellStart"/>
      <w:r w:rsidRPr="006E3281">
        <w:rPr>
          <w:rFonts w:ascii="Arial" w:hAnsi="Arial" w:cs="Arial"/>
          <w:bCs/>
          <w:smallCaps/>
          <w:szCs w:val="24"/>
        </w:rPr>
        <w:t>L</w:t>
      </w:r>
      <w:proofErr w:type="spellEnd"/>
      <w:r w:rsidRPr="006E3281">
        <w:rPr>
          <w:rFonts w:ascii="Arial" w:hAnsi="Arial" w:cs="Arial"/>
          <w:bCs/>
          <w:smallCaps/>
          <w:szCs w:val="24"/>
        </w:rPr>
        <w:t xml:space="preserve"> A,</w:t>
      </w:r>
    </w:p>
    <w:p w:rsidR="0072700A" w:rsidRPr="006E3281" w:rsidRDefault="0072700A" w:rsidP="006E3281">
      <w:pPr>
        <w:pStyle w:val="Textoindependiente"/>
        <w:spacing w:line="360" w:lineRule="auto"/>
        <w:jc w:val="center"/>
        <w:rPr>
          <w:rFonts w:ascii="Arial" w:hAnsi="Arial" w:cs="Arial"/>
          <w:bCs/>
          <w:smallCaps/>
          <w:szCs w:val="24"/>
        </w:rPr>
      </w:pPr>
    </w:p>
    <w:p w:rsidR="007767D9" w:rsidRPr="002821E1" w:rsidRDefault="007767D9" w:rsidP="007767D9">
      <w:pPr>
        <w:pStyle w:val="Prrafodelista"/>
        <w:widowControl/>
        <w:numPr>
          <w:ilvl w:val="0"/>
          <w:numId w:val="32"/>
        </w:numPr>
        <w:tabs>
          <w:tab w:val="left" w:pos="0"/>
          <w:tab w:val="left" w:pos="142"/>
          <w:tab w:val="left" w:pos="4956"/>
          <w:tab w:val="left" w:pos="5664"/>
          <w:tab w:val="left" w:pos="6372"/>
          <w:tab w:val="left" w:pos="7080"/>
          <w:tab w:val="left" w:pos="7788"/>
          <w:tab w:val="left" w:pos="7920"/>
        </w:tabs>
        <w:suppressAutoHyphens/>
        <w:overflowPunct w:val="0"/>
        <w:autoSpaceDE/>
        <w:autoSpaceDN/>
        <w:adjustRightInd/>
        <w:spacing w:line="360" w:lineRule="auto"/>
        <w:contextualSpacing/>
        <w:jc w:val="both"/>
        <w:textAlignment w:val="baseline"/>
        <w:rPr>
          <w:rFonts w:ascii="Arial" w:hAnsi="Arial"/>
          <w:spacing w:val="-3"/>
          <w:lang w:val="es-ES_tradnl"/>
        </w:rPr>
      </w:pPr>
      <w:r w:rsidRPr="00D23CD1">
        <w:rPr>
          <w:rFonts w:ascii="Arial" w:hAnsi="Arial"/>
          <w:spacing w:val="-3"/>
          <w:lang w:val="es-ES_tradnl"/>
        </w:rPr>
        <w:lastRenderedPageBreak/>
        <w:t xml:space="preserve">CONFIRMAR la sentencia del </w:t>
      </w:r>
      <w:r w:rsidR="001509DD">
        <w:rPr>
          <w:rFonts w:ascii="Arial" w:hAnsi="Arial"/>
          <w:spacing w:val="-3"/>
          <w:lang w:val="es-ES_tradnl"/>
        </w:rPr>
        <w:t xml:space="preserve">30-05-2017 </w:t>
      </w:r>
      <w:r w:rsidRPr="00D23CD1">
        <w:rPr>
          <w:rFonts w:ascii="Arial" w:hAnsi="Arial"/>
          <w:spacing w:val="-3"/>
          <w:lang w:val="es-ES_tradnl"/>
        </w:rPr>
        <w:t xml:space="preserve">proferida por el Juzgado </w:t>
      </w:r>
      <w:r>
        <w:rPr>
          <w:rFonts w:ascii="Arial" w:hAnsi="Arial"/>
          <w:spacing w:val="-3"/>
          <w:lang w:val="es-ES_tradnl"/>
        </w:rPr>
        <w:t>Civil del Circuito de Dosquebradas</w:t>
      </w:r>
      <w:r w:rsidRPr="00D23CD1">
        <w:rPr>
          <w:rFonts w:ascii="Arial" w:hAnsi="Arial"/>
        </w:rPr>
        <w:t>.</w:t>
      </w:r>
    </w:p>
    <w:p w:rsidR="007767D9" w:rsidRDefault="007767D9" w:rsidP="007767D9">
      <w:pPr>
        <w:pStyle w:val="Textoindependiente"/>
        <w:tabs>
          <w:tab w:val="clear" w:pos="708"/>
          <w:tab w:val="clear" w:pos="1416"/>
          <w:tab w:val="left" w:pos="426"/>
        </w:tabs>
        <w:spacing w:line="360" w:lineRule="auto"/>
        <w:ind w:left="360"/>
        <w:rPr>
          <w:rFonts w:ascii="Arial" w:hAnsi="Arial" w:cs="Arial"/>
          <w:szCs w:val="24"/>
        </w:rPr>
      </w:pPr>
    </w:p>
    <w:p w:rsidR="001509DD" w:rsidRPr="001509DD" w:rsidRDefault="001509DD" w:rsidP="001509DD">
      <w:pPr>
        <w:pStyle w:val="Prrafodelista"/>
        <w:widowControl/>
        <w:numPr>
          <w:ilvl w:val="0"/>
          <w:numId w:val="32"/>
        </w:numPr>
        <w:autoSpaceDE/>
        <w:adjustRightInd/>
        <w:spacing w:line="360" w:lineRule="auto"/>
        <w:jc w:val="both"/>
        <w:rPr>
          <w:rFonts w:ascii="Arial" w:hAnsi="Arial" w:cs="Arial"/>
          <w:lang w:val="es-CO"/>
        </w:rPr>
      </w:pPr>
      <w:r w:rsidRPr="001509DD">
        <w:rPr>
          <w:rFonts w:ascii="Arial" w:hAnsi="Arial" w:cs="Arial"/>
          <w:lang w:val="es-CO"/>
        </w:rPr>
        <w:t xml:space="preserve">MODIFICAR su numeral primero, para </w:t>
      </w:r>
      <w:r>
        <w:rPr>
          <w:rFonts w:ascii="Arial" w:hAnsi="Arial" w:cs="Arial"/>
          <w:lang w:val="es-CO"/>
        </w:rPr>
        <w:t xml:space="preserve">DECLARAR IMPROCEDENTE </w:t>
      </w:r>
      <w:r w:rsidRPr="001509DD">
        <w:rPr>
          <w:rFonts w:ascii="Arial" w:hAnsi="Arial" w:cs="Arial"/>
          <w:lang w:val="es-CO"/>
        </w:rPr>
        <w:t xml:space="preserve">la acción de tutela propuesta por el señor </w:t>
      </w:r>
      <w:r>
        <w:rPr>
          <w:rFonts w:ascii="Arial" w:hAnsi="Arial" w:cs="Arial"/>
          <w:lang w:val="es-CO"/>
        </w:rPr>
        <w:t xml:space="preserve">Carlos Julio Susa Onofre </w:t>
      </w:r>
      <w:r w:rsidRPr="001509DD">
        <w:rPr>
          <w:rFonts w:ascii="Arial" w:hAnsi="Arial" w:cs="Arial"/>
          <w:lang w:val="es-CO"/>
        </w:rPr>
        <w:t xml:space="preserve">contra el Juzgado Primero </w:t>
      </w:r>
      <w:r>
        <w:rPr>
          <w:rFonts w:ascii="Arial" w:hAnsi="Arial" w:cs="Arial"/>
          <w:lang w:val="es-CO"/>
        </w:rPr>
        <w:t xml:space="preserve">Civil </w:t>
      </w:r>
      <w:r w:rsidRPr="001509DD">
        <w:rPr>
          <w:rFonts w:ascii="Arial" w:hAnsi="Arial" w:cs="Arial"/>
          <w:lang w:val="es-CO"/>
        </w:rPr>
        <w:t xml:space="preserve">Municipal de </w:t>
      </w:r>
      <w:r>
        <w:rPr>
          <w:rFonts w:ascii="Arial" w:hAnsi="Arial" w:cs="Arial"/>
          <w:lang w:val="es-CO"/>
        </w:rPr>
        <w:t>Dosquebradas</w:t>
      </w:r>
      <w:r w:rsidRPr="001509DD">
        <w:rPr>
          <w:rFonts w:ascii="Arial" w:hAnsi="Arial" w:cs="Arial"/>
          <w:lang w:val="es-CO"/>
        </w:rPr>
        <w:t>.</w:t>
      </w:r>
    </w:p>
    <w:p w:rsidR="001509DD" w:rsidRPr="006A6927" w:rsidRDefault="001509DD" w:rsidP="007767D9">
      <w:pPr>
        <w:pStyle w:val="Textoindependiente"/>
        <w:tabs>
          <w:tab w:val="clear" w:pos="708"/>
          <w:tab w:val="clear" w:pos="1416"/>
          <w:tab w:val="left" w:pos="426"/>
        </w:tabs>
        <w:spacing w:line="360" w:lineRule="auto"/>
        <w:ind w:left="360"/>
        <w:rPr>
          <w:rFonts w:ascii="Arial" w:hAnsi="Arial" w:cs="Arial"/>
          <w:szCs w:val="24"/>
        </w:rPr>
      </w:pPr>
    </w:p>
    <w:p w:rsidR="007767D9" w:rsidRPr="008A1328" w:rsidRDefault="007767D9" w:rsidP="007767D9">
      <w:pPr>
        <w:pStyle w:val="Textoindependiente"/>
        <w:numPr>
          <w:ilvl w:val="0"/>
          <w:numId w:val="32"/>
        </w:numPr>
        <w:tabs>
          <w:tab w:val="clear" w:pos="360"/>
          <w:tab w:val="clear" w:pos="708"/>
          <w:tab w:val="clear" w:pos="1416"/>
          <w:tab w:val="left" w:pos="426"/>
          <w:tab w:val="num" w:pos="720"/>
        </w:tabs>
        <w:spacing w:line="360" w:lineRule="auto"/>
        <w:rPr>
          <w:rFonts w:ascii="Arial" w:hAnsi="Arial" w:cs="Arial"/>
          <w:szCs w:val="24"/>
        </w:rPr>
      </w:pPr>
      <w:r w:rsidRPr="008A1328">
        <w:rPr>
          <w:rFonts w:ascii="Arial" w:hAnsi="Arial" w:cs="Arial"/>
          <w:szCs w:val="24"/>
        </w:rPr>
        <w:t>NOTIFICAR esta decisión a todas las partes, por el medio más expedito y eficaz.</w:t>
      </w:r>
    </w:p>
    <w:p w:rsidR="007767D9" w:rsidRPr="006A6927" w:rsidRDefault="007767D9" w:rsidP="007767D9">
      <w:pPr>
        <w:pStyle w:val="Prrafodelista"/>
        <w:spacing w:line="360" w:lineRule="auto"/>
        <w:ind w:left="360"/>
        <w:rPr>
          <w:rFonts w:ascii="Arial" w:hAnsi="Arial" w:cs="Arial"/>
        </w:rPr>
      </w:pPr>
    </w:p>
    <w:p w:rsidR="007767D9" w:rsidRPr="00CE32AE" w:rsidRDefault="007767D9" w:rsidP="007767D9">
      <w:pPr>
        <w:pStyle w:val="Textoindependiente"/>
        <w:numPr>
          <w:ilvl w:val="0"/>
          <w:numId w:val="32"/>
        </w:numPr>
        <w:tabs>
          <w:tab w:val="clear" w:pos="360"/>
          <w:tab w:val="clear" w:pos="708"/>
          <w:tab w:val="clear" w:pos="1416"/>
          <w:tab w:val="left" w:pos="426"/>
          <w:tab w:val="num" w:pos="720"/>
        </w:tabs>
        <w:spacing w:line="360" w:lineRule="auto"/>
        <w:rPr>
          <w:rFonts w:ascii="Arial" w:hAnsi="Arial" w:cs="Arial"/>
          <w:szCs w:val="24"/>
        </w:rPr>
      </w:pPr>
      <w:r w:rsidRPr="008A1328">
        <w:rPr>
          <w:rFonts w:ascii="Arial" w:hAnsi="Arial" w:cs="Arial"/>
          <w:szCs w:val="24"/>
        </w:rPr>
        <w:t>REMITIR el expediente a la Corte Constitucional para su eventual revisión.</w:t>
      </w:r>
    </w:p>
    <w:p w:rsidR="00984EE4" w:rsidRPr="002268A0" w:rsidRDefault="00984EE4" w:rsidP="00126266">
      <w:pPr>
        <w:pStyle w:val="Textoindependiente"/>
        <w:spacing w:line="360" w:lineRule="auto"/>
        <w:jc w:val="center"/>
        <w:rPr>
          <w:rFonts w:ascii="Arial" w:hAnsi="Arial"/>
          <w:smallCaps/>
          <w:sz w:val="10"/>
          <w:szCs w:val="24"/>
        </w:rPr>
      </w:pPr>
    </w:p>
    <w:p w:rsidR="00126266" w:rsidRPr="001B6BBA" w:rsidRDefault="00126266" w:rsidP="00126266">
      <w:pPr>
        <w:pStyle w:val="Textoindependiente"/>
        <w:spacing w:line="360" w:lineRule="auto"/>
        <w:jc w:val="center"/>
        <w:rPr>
          <w:rFonts w:ascii="Arial" w:hAnsi="Arial"/>
          <w:smallCaps/>
          <w:szCs w:val="24"/>
          <w:lang w:val="en-US"/>
        </w:rPr>
      </w:pPr>
      <w:proofErr w:type="spellStart"/>
      <w:r w:rsidRPr="001B6BBA">
        <w:rPr>
          <w:rFonts w:ascii="Arial" w:hAnsi="Arial"/>
          <w:smallCaps/>
          <w:szCs w:val="24"/>
          <w:lang w:val="en-US"/>
        </w:rPr>
        <w:t>Notifíquese</w:t>
      </w:r>
      <w:proofErr w:type="spellEnd"/>
      <w:r w:rsidRPr="001B6BBA">
        <w:rPr>
          <w:rFonts w:ascii="Arial" w:hAnsi="Arial"/>
          <w:smallCaps/>
          <w:szCs w:val="24"/>
          <w:lang w:val="en-US"/>
        </w:rPr>
        <w:t>,</w:t>
      </w:r>
    </w:p>
    <w:p w:rsidR="00A71698" w:rsidRDefault="00A71698"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8"/>
          <w:lang w:val="en-US"/>
        </w:rPr>
      </w:pPr>
    </w:p>
    <w:p w:rsidR="0099752F" w:rsidRPr="008C5A0B" w:rsidRDefault="0099752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44"/>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1B6BBA">
        <w:rPr>
          <w:rFonts w:ascii="Arial" w:hAnsi="Arial" w:cs="Arial"/>
          <w:i/>
          <w:spacing w:val="-3"/>
          <w:w w:val="150"/>
          <w:sz w:val="28"/>
          <w:lang w:val="en-US"/>
        </w:rPr>
        <w:t>D</w:t>
      </w:r>
      <w:r w:rsidRPr="001B6BBA">
        <w:rPr>
          <w:rFonts w:ascii="Arial" w:hAnsi="Arial" w:cs="Arial"/>
          <w:i/>
          <w:spacing w:val="-3"/>
          <w:w w:val="150"/>
          <w:sz w:val="18"/>
          <w:szCs w:val="16"/>
          <w:lang w:val="en-US"/>
        </w:rPr>
        <w:t xml:space="preserve">UBERNEY </w:t>
      </w:r>
      <w:r w:rsidRPr="001B6BBA">
        <w:rPr>
          <w:rFonts w:ascii="Arial" w:hAnsi="Arial" w:cs="Arial"/>
          <w:i/>
          <w:spacing w:val="-3"/>
          <w:w w:val="150"/>
          <w:sz w:val="28"/>
          <w:lang w:val="en-US"/>
        </w:rPr>
        <w:t>G</w:t>
      </w:r>
      <w:r w:rsidRPr="001B6BBA">
        <w:rPr>
          <w:rFonts w:ascii="Arial" w:hAnsi="Arial" w:cs="Arial"/>
          <w:i/>
          <w:spacing w:val="-3"/>
          <w:w w:val="150"/>
          <w:sz w:val="18"/>
          <w:szCs w:val="16"/>
          <w:lang w:val="en-US"/>
        </w:rPr>
        <w:t xml:space="preserve">RISALES </w:t>
      </w:r>
      <w:r w:rsidRPr="001B6BBA">
        <w:rPr>
          <w:rFonts w:ascii="Arial" w:hAnsi="Arial" w:cs="Arial"/>
          <w:i/>
          <w:spacing w:val="-3"/>
          <w:w w:val="150"/>
          <w:sz w:val="28"/>
          <w:lang w:val="en-US"/>
        </w:rPr>
        <w:t>H</w:t>
      </w:r>
      <w:r w:rsidRPr="001B6BBA">
        <w:rPr>
          <w:rFonts w:ascii="Arial" w:hAnsi="Arial" w:cs="Arial"/>
          <w:i/>
          <w:spacing w:val="-3"/>
          <w:w w:val="150"/>
          <w:sz w:val="18"/>
          <w:szCs w:val="16"/>
          <w:lang w:val="en-US"/>
        </w:rPr>
        <w:t>ERRERA</w:t>
      </w: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n-US"/>
        </w:rPr>
      </w:pPr>
      <w:r w:rsidRPr="001B6BBA">
        <w:rPr>
          <w:rFonts w:ascii="Arial" w:hAnsi="Arial" w:cs="Arial"/>
          <w:i/>
          <w:spacing w:val="-3"/>
          <w:w w:val="150"/>
          <w:sz w:val="28"/>
          <w:lang w:val="en-US"/>
        </w:rPr>
        <w:t>M</w:t>
      </w:r>
      <w:r w:rsidRPr="001B6BBA">
        <w:rPr>
          <w:rFonts w:ascii="Arial" w:hAnsi="Arial" w:cs="Arial"/>
          <w:i/>
          <w:spacing w:val="-3"/>
          <w:w w:val="150"/>
          <w:lang w:val="en-US"/>
        </w:rPr>
        <w:t xml:space="preserve"> </w:t>
      </w:r>
      <w:r w:rsidRPr="001B6BBA">
        <w:rPr>
          <w:rFonts w:ascii="Arial" w:hAnsi="Arial" w:cs="Arial"/>
          <w:i/>
          <w:spacing w:val="-3"/>
          <w:w w:val="150"/>
          <w:sz w:val="18"/>
          <w:szCs w:val="20"/>
          <w:lang w:val="en-US"/>
        </w:rPr>
        <w:t>A G I S T R A D O</w:t>
      </w:r>
    </w:p>
    <w:p w:rsidR="000848A3" w:rsidRPr="002268A0" w:rsidRDefault="000848A3"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
          <w:szCs w:val="18"/>
          <w:lang w:val="en-US"/>
        </w:rPr>
      </w:pPr>
    </w:p>
    <w:p w:rsidR="00EC345D" w:rsidRPr="008C5A0B" w:rsidRDefault="00EC345D"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44"/>
          <w:szCs w:val="18"/>
          <w:lang w:val="en-US"/>
        </w:rPr>
      </w:pPr>
    </w:p>
    <w:p w:rsidR="0099752F" w:rsidRDefault="0099752F"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8"/>
          <w:szCs w:val="18"/>
          <w:lang w:val="en-US"/>
        </w:rPr>
      </w:pPr>
    </w:p>
    <w:p w:rsidR="00951517" w:rsidRPr="001B6BBA" w:rsidRDefault="00951517" w:rsidP="00951517">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1B6BBA">
        <w:rPr>
          <w:rFonts w:ascii="Arial" w:hAnsi="Arial"/>
          <w:i/>
          <w:w w:val="150"/>
          <w:sz w:val="28"/>
          <w:szCs w:val="18"/>
          <w:lang w:val="en-US"/>
        </w:rPr>
        <w:t>E</w:t>
      </w:r>
      <w:r w:rsidRPr="001B6BBA">
        <w:rPr>
          <w:rFonts w:ascii="Arial" w:hAnsi="Arial"/>
          <w:i/>
          <w:w w:val="150"/>
          <w:sz w:val="18"/>
          <w:szCs w:val="18"/>
          <w:lang w:val="en-US"/>
        </w:rPr>
        <w:t>DDER</w:t>
      </w:r>
      <w:r w:rsidRPr="001B6BBA">
        <w:rPr>
          <w:rFonts w:ascii="Arial" w:hAnsi="Arial"/>
          <w:i/>
          <w:w w:val="150"/>
          <w:sz w:val="18"/>
          <w:lang w:val="en-US"/>
        </w:rPr>
        <w:t xml:space="preserve"> </w:t>
      </w:r>
      <w:r w:rsidRPr="001B6BBA">
        <w:rPr>
          <w:rFonts w:ascii="Arial" w:hAnsi="Arial"/>
          <w:i/>
          <w:w w:val="150"/>
          <w:sz w:val="28"/>
          <w:lang w:val="en-US"/>
        </w:rPr>
        <w:t>J</w:t>
      </w:r>
      <w:r w:rsidRPr="001B6BBA">
        <w:rPr>
          <w:rFonts w:ascii="Arial" w:hAnsi="Arial"/>
          <w:i/>
          <w:w w:val="150"/>
          <w:sz w:val="18"/>
          <w:szCs w:val="18"/>
          <w:lang w:val="en-US"/>
        </w:rPr>
        <w:t xml:space="preserve">IMMY </w:t>
      </w:r>
      <w:r w:rsidRPr="001B6BBA">
        <w:rPr>
          <w:rFonts w:ascii="Arial" w:hAnsi="Arial"/>
          <w:i/>
          <w:w w:val="150"/>
          <w:sz w:val="28"/>
          <w:lang w:val="en-US"/>
        </w:rPr>
        <w:t>S</w:t>
      </w:r>
      <w:r w:rsidRPr="001B6BBA">
        <w:rPr>
          <w:rFonts w:ascii="Arial" w:hAnsi="Arial"/>
          <w:i/>
          <w:w w:val="150"/>
          <w:sz w:val="18"/>
          <w:szCs w:val="18"/>
          <w:lang w:val="en-US"/>
        </w:rPr>
        <w:t xml:space="preserve">ÁNCHEZ </w:t>
      </w:r>
      <w:r w:rsidRPr="001B6BBA">
        <w:rPr>
          <w:rFonts w:ascii="Arial" w:hAnsi="Arial"/>
          <w:i/>
          <w:w w:val="150"/>
          <w:sz w:val="28"/>
          <w:szCs w:val="18"/>
          <w:lang w:val="en-US"/>
        </w:rPr>
        <w:t>C.</w:t>
      </w:r>
      <w:r w:rsidRPr="001B6BBA">
        <w:rPr>
          <w:rFonts w:ascii="Arial" w:hAnsi="Arial"/>
          <w:i/>
          <w:w w:val="150"/>
          <w:sz w:val="28"/>
          <w:szCs w:val="18"/>
          <w:lang w:val="en-US"/>
        </w:rPr>
        <w:tab/>
      </w:r>
      <w:r w:rsidRPr="001B6BBA">
        <w:rPr>
          <w:rFonts w:ascii="Arial" w:hAnsi="Arial"/>
          <w:i/>
          <w:w w:val="150"/>
          <w:sz w:val="28"/>
          <w:szCs w:val="18"/>
          <w:lang w:val="en-US"/>
        </w:rPr>
        <w:tab/>
      </w:r>
      <w:r w:rsidRPr="001B6BBA">
        <w:rPr>
          <w:rFonts w:ascii="Arial" w:hAnsi="Arial" w:cs="Arial"/>
          <w:i/>
          <w:spacing w:val="-3"/>
          <w:w w:val="150"/>
          <w:sz w:val="28"/>
          <w:szCs w:val="18"/>
          <w:lang w:val="en-US"/>
        </w:rPr>
        <w:t>J</w:t>
      </w:r>
      <w:r w:rsidRPr="001B6BBA">
        <w:rPr>
          <w:rFonts w:ascii="Arial" w:hAnsi="Arial" w:cs="Arial"/>
          <w:i/>
          <w:spacing w:val="-3"/>
          <w:w w:val="150"/>
          <w:sz w:val="18"/>
          <w:szCs w:val="18"/>
          <w:lang w:val="en-US"/>
        </w:rPr>
        <w:t xml:space="preserve">AIME </w:t>
      </w:r>
      <w:r w:rsidRPr="001B6BBA">
        <w:rPr>
          <w:rFonts w:ascii="Arial" w:hAnsi="Arial" w:cs="Arial"/>
          <w:i/>
          <w:spacing w:val="-3"/>
          <w:w w:val="150"/>
          <w:sz w:val="28"/>
          <w:szCs w:val="18"/>
          <w:lang w:val="en-US"/>
        </w:rPr>
        <w:t>A</w:t>
      </w:r>
      <w:r w:rsidRPr="001B6BBA">
        <w:rPr>
          <w:rFonts w:ascii="Arial" w:hAnsi="Arial"/>
          <w:i/>
          <w:w w:val="150"/>
          <w:sz w:val="18"/>
          <w:szCs w:val="18"/>
          <w:lang w:val="en-US"/>
        </w:rPr>
        <w:t xml:space="preserve">LBERTO </w:t>
      </w:r>
      <w:r w:rsidRPr="001B6BBA">
        <w:rPr>
          <w:rFonts w:ascii="Arial" w:hAnsi="Arial" w:cs="Arial"/>
          <w:i/>
          <w:spacing w:val="-3"/>
          <w:w w:val="150"/>
          <w:sz w:val="28"/>
          <w:szCs w:val="18"/>
          <w:lang w:val="en-US"/>
        </w:rPr>
        <w:t>S</w:t>
      </w:r>
      <w:r w:rsidRPr="001B6BBA">
        <w:rPr>
          <w:rFonts w:ascii="Arial" w:hAnsi="Arial" w:cs="Arial"/>
          <w:i/>
          <w:spacing w:val="-3"/>
          <w:w w:val="150"/>
          <w:sz w:val="18"/>
          <w:szCs w:val="16"/>
          <w:lang w:val="en-US"/>
        </w:rPr>
        <w:t xml:space="preserve">ARAZA </w:t>
      </w:r>
      <w:r w:rsidRPr="001B6BBA">
        <w:rPr>
          <w:rFonts w:ascii="Arial" w:hAnsi="Arial" w:cs="Arial"/>
          <w:i/>
          <w:spacing w:val="-3"/>
          <w:w w:val="150"/>
          <w:sz w:val="28"/>
          <w:szCs w:val="18"/>
          <w:lang w:val="en-US"/>
        </w:rPr>
        <w:t>N.</w:t>
      </w:r>
    </w:p>
    <w:p w:rsidR="00A74786"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1B6BBA">
        <w:rPr>
          <w:rFonts w:ascii="Arial" w:hAnsi="Arial" w:cs="Arial"/>
          <w:i/>
          <w:w w:val="150"/>
          <w:sz w:val="28"/>
          <w:lang w:val="en-US"/>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680222" w:rsidRDefault="008C5A0B" w:rsidP="008C5A0B">
      <w:pPr>
        <w:widowControl/>
        <w:autoSpaceDE/>
        <w:autoSpaceDN/>
        <w:adjustRightInd/>
        <w:rPr>
          <w:rFonts w:ascii="Arial" w:hAnsi="Arial" w:cs="Arial"/>
          <w:i/>
          <w:w w:val="150"/>
          <w:sz w:val="18"/>
          <w:lang w:val="es-CO"/>
        </w:rPr>
      </w:pPr>
      <w:r w:rsidRPr="008C5A0B">
        <w:rPr>
          <w:rFonts w:ascii="Arial" w:hAnsi="Arial" w:cs="Arial"/>
          <w:i/>
          <w:w w:val="150"/>
          <w:sz w:val="18"/>
          <w:lang w:val="es-CO"/>
        </w:rPr>
        <w:t xml:space="preserve">                                                                              </w:t>
      </w:r>
    </w:p>
    <w:p w:rsidR="00680222" w:rsidRDefault="00680222">
      <w:pPr>
        <w:widowControl/>
        <w:autoSpaceDE/>
        <w:autoSpaceDN/>
        <w:adjustRightInd/>
        <w:rPr>
          <w:rFonts w:ascii="Arial" w:hAnsi="Arial" w:cs="Arial"/>
          <w:i/>
          <w:w w:val="150"/>
          <w:sz w:val="18"/>
          <w:lang w:val="es-CO"/>
        </w:rPr>
      </w:pPr>
    </w:p>
    <w:sectPr w:rsidR="00680222" w:rsidSect="00EF55F1">
      <w:headerReference w:type="default" r:id="rId9"/>
      <w:footerReference w:type="default" r:id="rId10"/>
      <w:pgSz w:w="12242" w:h="18722" w:code="14"/>
      <w:pgMar w:top="1276"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055" w:rsidRDefault="00B04055" w:rsidP="0099045D">
      <w:r>
        <w:separator/>
      </w:r>
    </w:p>
  </w:endnote>
  <w:endnote w:type="continuationSeparator" w:id="0">
    <w:p w:rsidR="00B04055" w:rsidRDefault="00B04055"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2C0" w:rsidRDefault="008132C0"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8132C0" w:rsidRDefault="008132C0" w:rsidP="0013771A">
    <w:pPr>
      <w:pStyle w:val="Piedepgina"/>
      <w:spacing w:line="360" w:lineRule="auto"/>
      <w:jc w:val="right"/>
      <w:rPr>
        <w:rFonts w:ascii="Arial" w:hAnsi="Arial" w:cs="Arial"/>
        <w:spacing w:val="20"/>
        <w:w w:val="200"/>
        <w:sz w:val="14"/>
        <w:szCs w:val="10"/>
        <w:lang w:val="es-CO"/>
      </w:rPr>
    </w:pPr>
  </w:p>
  <w:p w:rsidR="008132C0" w:rsidRPr="003E18D8" w:rsidRDefault="008132C0"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8132C0" w:rsidRPr="007F7D49" w:rsidRDefault="008132C0"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055" w:rsidRDefault="00B04055" w:rsidP="0099045D">
      <w:r>
        <w:separator/>
      </w:r>
    </w:p>
  </w:footnote>
  <w:footnote w:type="continuationSeparator" w:id="0">
    <w:p w:rsidR="00B04055" w:rsidRDefault="00B04055" w:rsidP="0099045D">
      <w:r>
        <w:continuationSeparator/>
      </w:r>
    </w:p>
  </w:footnote>
  <w:footnote w:id="1">
    <w:p w:rsidR="00CF6283" w:rsidRPr="00E17BD7" w:rsidRDefault="00CF6283" w:rsidP="00CF6283">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w:t>
      </w:r>
      <w:r>
        <w:rPr>
          <w:rFonts w:asciiTheme="minorHAnsi" w:hAnsiTheme="minorHAnsi" w:cs="Calibri"/>
        </w:rPr>
        <w:t>.</w:t>
      </w:r>
      <w:r w:rsidRPr="00E17BD7">
        <w:rPr>
          <w:rFonts w:asciiTheme="minorHAnsi" w:hAnsiTheme="minorHAnsi" w:cs="Calibri"/>
        </w:rPr>
        <w:t xml:space="preserve"> Vías de hecho, acción de tutela contra providencias, Editorial Temis SA, Bogotá, 2013, p.103.</w:t>
      </w:r>
    </w:p>
  </w:footnote>
  <w:footnote w:id="2">
    <w:p w:rsidR="00CF6283" w:rsidRPr="00E17BD7" w:rsidRDefault="00CF6283" w:rsidP="00CF6283">
      <w:pPr>
        <w:pStyle w:val="Textonotapie"/>
        <w:jc w:val="both"/>
        <w:rPr>
          <w:rFonts w:asciiTheme="minorHAnsi" w:hAnsiTheme="minorHAnsi"/>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rPr>
        <w:t>QUIROGA N</w:t>
      </w:r>
      <w:r>
        <w:rPr>
          <w:rFonts w:asciiTheme="minorHAnsi" w:hAnsiTheme="minorHAnsi" w:cs="Calibri"/>
        </w:rPr>
        <w:t>.</w:t>
      </w:r>
      <w:r w:rsidRPr="00E17BD7">
        <w:rPr>
          <w:rFonts w:asciiTheme="minorHAnsi" w:hAnsiTheme="minorHAnsi" w:cs="Calibri"/>
        </w:rPr>
        <w:t>, Édgar A. Tutela contra decisiones judiciales, Universidad Santo Tomás y editorial Ibáñez, Bogotá DC, 2014, p.83.</w:t>
      </w:r>
    </w:p>
  </w:footnote>
  <w:footnote w:id="3">
    <w:p w:rsidR="00CF6283" w:rsidRPr="00E17BD7" w:rsidRDefault="00CF6283" w:rsidP="00CF6283">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w:t>
      </w:r>
      <w:r w:rsidRPr="00E17BD7">
        <w:rPr>
          <w:rFonts w:asciiTheme="minorHAnsi" w:hAnsiTheme="minorHAnsi" w:cs="Calibri"/>
          <w:lang w:val="es-MX"/>
        </w:rPr>
        <w:t>CC. T-917 de 2011.</w:t>
      </w:r>
    </w:p>
  </w:footnote>
  <w:footnote w:id="4">
    <w:p w:rsidR="00CF6283" w:rsidRPr="00E17BD7" w:rsidRDefault="00CF6283" w:rsidP="00CF6283">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lang w:val="es-MX"/>
        </w:rPr>
        <w:t xml:space="preserve"> CC. C-590 de 2005.</w:t>
      </w:r>
    </w:p>
  </w:footnote>
  <w:footnote w:id="5">
    <w:p w:rsidR="00CF6283" w:rsidRPr="00E17BD7" w:rsidRDefault="00CF6283" w:rsidP="00CF6283">
      <w:pPr>
        <w:pStyle w:val="Textonotapie"/>
        <w:jc w:val="both"/>
        <w:rPr>
          <w:rFonts w:asciiTheme="minorHAnsi" w:hAnsiTheme="minorHAnsi" w:cs="Calibri"/>
        </w:rPr>
      </w:pPr>
      <w:r w:rsidRPr="00E17BD7">
        <w:rPr>
          <w:rStyle w:val="Refdenotaalpie"/>
          <w:rFonts w:asciiTheme="minorHAnsi" w:hAnsiTheme="minorHAnsi" w:cs="Calibri"/>
        </w:rPr>
        <w:footnoteRef/>
      </w:r>
      <w:r w:rsidRPr="00E17BD7">
        <w:rPr>
          <w:rFonts w:asciiTheme="minorHAnsi" w:hAnsiTheme="minorHAnsi" w:cs="Calibri"/>
          <w:lang w:val="es-MX"/>
        </w:rPr>
        <w:t xml:space="preserve"> CC. </w:t>
      </w:r>
      <w:r>
        <w:rPr>
          <w:rFonts w:asciiTheme="minorHAnsi" w:hAnsiTheme="minorHAnsi" w:cs="Calibri"/>
          <w:bCs/>
        </w:rPr>
        <w:t>SU-222 de 2016</w:t>
      </w:r>
      <w:r w:rsidRPr="00E17BD7">
        <w:rPr>
          <w:rFonts w:asciiTheme="minorHAnsi" w:hAnsiTheme="minorHAnsi" w:cs="Calibri"/>
          <w:lang w:val="es-MX"/>
        </w:rPr>
        <w:t>.</w:t>
      </w:r>
    </w:p>
  </w:footnote>
  <w:footnote w:id="6">
    <w:p w:rsidR="00CF6283" w:rsidRPr="00D65FBA" w:rsidRDefault="00CF6283" w:rsidP="00CF6283">
      <w:pPr>
        <w:pStyle w:val="Textonotapie"/>
        <w:rPr>
          <w:rFonts w:ascii="Calibri" w:hAnsi="Calibri"/>
          <w:b/>
          <w:bCs/>
        </w:rPr>
      </w:pPr>
      <w:r w:rsidRPr="00D65FBA">
        <w:rPr>
          <w:rStyle w:val="Refdenotaalpie"/>
          <w:rFonts w:ascii="Calibri" w:hAnsi="Calibri"/>
        </w:rPr>
        <w:footnoteRef/>
      </w:r>
      <w:r w:rsidRPr="00D65FBA">
        <w:rPr>
          <w:rFonts w:ascii="Calibri" w:hAnsi="Calibri"/>
        </w:rPr>
        <w:t xml:space="preserve"> </w:t>
      </w:r>
      <w:r w:rsidRPr="00D65FBA">
        <w:rPr>
          <w:rFonts w:ascii="Calibri" w:hAnsi="Calibri"/>
          <w:bCs/>
          <w:lang w:val="es-ES_tradnl"/>
        </w:rPr>
        <w:t>CC. T-137 de 2017.</w:t>
      </w:r>
    </w:p>
  </w:footnote>
  <w:footnote w:id="7">
    <w:p w:rsidR="00CF6283" w:rsidRPr="00E17BD7" w:rsidRDefault="00CF6283" w:rsidP="00CF6283">
      <w:pPr>
        <w:pStyle w:val="Textonotapie"/>
        <w:rPr>
          <w:rFonts w:asciiTheme="minorHAnsi" w:hAnsiTheme="minorHAnsi"/>
          <w:lang w:val="es-CO"/>
        </w:rPr>
      </w:pPr>
      <w:r w:rsidRPr="00E17BD7">
        <w:rPr>
          <w:rStyle w:val="Refdenotaalpie"/>
          <w:rFonts w:asciiTheme="minorHAnsi" w:hAnsiTheme="minorHAnsi"/>
        </w:rPr>
        <w:footnoteRef/>
      </w:r>
      <w:r w:rsidRPr="00E17BD7">
        <w:rPr>
          <w:rFonts w:asciiTheme="minorHAnsi" w:hAnsiTheme="minorHAnsi"/>
        </w:rPr>
        <w:t xml:space="preserve"> </w:t>
      </w:r>
      <w:r w:rsidRPr="00E17BD7">
        <w:rPr>
          <w:rFonts w:asciiTheme="minorHAnsi" w:hAnsiTheme="minorHAnsi" w:cs="Calibri"/>
          <w:lang w:val="es-MX"/>
        </w:rPr>
        <w:t>CC. T-307 de 2015.</w:t>
      </w:r>
    </w:p>
  </w:footnote>
  <w:footnote w:id="8">
    <w:p w:rsidR="00CF6283" w:rsidRPr="00E17BD7" w:rsidRDefault="00CF6283" w:rsidP="00CF6283">
      <w:pPr>
        <w:pStyle w:val="Textonotapie"/>
        <w:jc w:val="both"/>
        <w:rPr>
          <w:rFonts w:asciiTheme="minorHAnsi" w:hAnsiTheme="minorHAnsi"/>
        </w:rPr>
      </w:pPr>
      <w:r w:rsidRPr="00E17BD7">
        <w:rPr>
          <w:rFonts w:asciiTheme="minorHAnsi" w:hAnsiTheme="minorHAnsi" w:cs="Calibri"/>
          <w:vertAlign w:val="superscript"/>
        </w:rPr>
        <w:footnoteRef/>
      </w:r>
      <w:r w:rsidRPr="00E17BD7">
        <w:rPr>
          <w:rFonts w:asciiTheme="minorHAnsi" w:hAnsiTheme="minorHAnsi" w:cs="Calibri"/>
        </w:rPr>
        <w:t xml:space="preserve"> ESCUELA JUDICIAL RODRIGO LARA BONILLA. </w:t>
      </w:r>
      <w:r w:rsidRPr="00E17BD7">
        <w:rPr>
          <w:rFonts w:asciiTheme="minorHAnsi" w:hAnsiTheme="minorHAnsi" w:cs="Calibri"/>
          <w:lang w:val="es-CO"/>
        </w:rPr>
        <w:t xml:space="preserve">La acción de tutela en el ordenamiento constitucional colombiano, Universidad Nacional de Colombia, Catalina Botero Marino, </w:t>
      </w:r>
      <w:proofErr w:type="spellStart"/>
      <w:r w:rsidRPr="00E17BD7">
        <w:rPr>
          <w:rFonts w:asciiTheme="minorHAnsi" w:hAnsiTheme="minorHAnsi" w:cs="Calibri"/>
          <w:lang w:val="es-CO"/>
        </w:rPr>
        <w:t>Ediprime</w:t>
      </w:r>
      <w:proofErr w:type="spellEnd"/>
      <w:r w:rsidRPr="00E17BD7">
        <w:rPr>
          <w:rFonts w:asciiTheme="minorHAnsi" w:hAnsiTheme="minorHAnsi" w:cs="Calibri"/>
          <w:lang w:val="es-CO"/>
        </w:rPr>
        <w:t xml:space="preserve"> Ltda., 2006, p.61-75.</w:t>
      </w:r>
    </w:p>
  </w:footnote>
  <w:footnote w:id="9">
    <w:p w:rsidR="00CF6283" w:rsidRPr="00E17BD7" w:rsidRDefault="00CF6283" w:rsidP="00CF6283">
      <w:pPr>
        <w:pStyle w:val="Textonotapie"/>
        <w:jc w:val="both"/>
        <w:rPr>
          <w:rFonts w:asciiTheme="minorHAnsi" w:hAnsiTheme="minorHAnsi"/>
        </w:rPr>
      </w:pPr>
      <w:r w:rsidRPr="00E17BD7">
        <w:rPr>
          <w:rStyle w:val="Refdenotaalpie"/>
          <w:rFonts w:asciiTheme="minorHAnsi" w:hAnsiTheme="minorHAnsi" w:cs="Calibri"/>
        </w:rPr>
        <w:footnoteRef/>
      </w:r>
      <w:r w:rsidRPr="00E17BD7">
        <w:rPr>
          <w:rFonts w:asciiTheme="minorHAnsi" w:hAnsiTheme="minorHAnsi" w:cs="Calibri"/>
        </w:rPr>
        <w:t xml:space="preserve"> QUINCHE R</w:t>
      </w:r>
      <w:r>
        <w:rPr>
          <w:rFonts w:asciiTheme="minorHAnsi" w:hAnsiTheme="minorHAnsi" w:cs="Calibri"/>
        </w:rPr>
        <w:t>.</w:t>
      </w:r>
      <w:r w:rsidRPr="00E17BD7">
        <w:rPr>
          <w:rFonts w:asciiTheme="minorHAnsi" w:hAnsiTheme="minorHAnsi" w:cs="Calibri"/>
        </w:rPr>
        <w:t>, Manuel F. La acción de tutela, el amparo en Colombia, Bogotá DC, 2011, p.233-285.</w:t>
      </w:r>
    </w:p>
  </w:footnote>
  <w:footnote w:id="10">
    <w:p w:rsidR="00ED6F74" w:rsidRPr="00E86200" w:rsidRDefault="00ED6F74" w:rsidP="00ED6F74">
      <w:pPr>
        <w:pStyle w:val="Textonotapie"/>
        <w:jc w:val="both"/>
        <w:rPr>
          <w:rFonts w:ascii="Calibri" w:hAnsi="Calibri"/>
        </w:rPr>
      </w:pPr>
      <w:r w:rsidRPr="00E86200">
        <w:rPr>
          <w:rStyle w:val="Refdenotaalpie"/>
          <w:rFonts w:ascii="Calibri" w:hAnsi="Calibri" w:cs="Calibri"/>
        </w:rPr>
        <w:footnoteRef/>
      </w:r>
      <w:r w:rsidRPr="00E86200">
        <w:rPr>
          <w:rFonts w:ascii="Calibri" w:hAnsi="Calibri" w:cs="Calibri"/>
          <w:lang w:val="es-CO"/>
        </w:rPr>
        <w:t xml:space="preserve"> </w:t>
      </w:r>
      <w:r w:rsidRPr="00E86200">
        <w:rPr>
          <w:rFonts w:ascii="Calibri" w:hAnsi="Calibri" w:cs="Calibri"/>
        </w:rPr>
        <w:t xml:space="preserve">CC. SU-961 de 1999, </w:t>
      </w:r>
      <w:r w:rsidRPr="00E86200">
        <w:rPr>
          <w:rFonts w:ascii="Calibri" w:hAnsi="Calibri" w:cs="Calibri"/>
          <w:lang w:val="es-CO"/>
        </w:rPr>
        <w:t>T-890 de 2006, T-548 de 2011 y T-172 de 2013.</w:t>
      </w:r>
    </w:p>
  </w:footnote>
  <w:footnote w:id="11">
    <w:p w:rsidR="00ED6F74" w:rsidRPr="00825F31" w:rsidRDefault="00ED6F74" w:rsidP="00ED6F74">
      <w:pPr>
        <w:pStyle w:val="Textonotapie"/>
        <w:jc w:val="both"/>
        <w:rPr>
          <w:rFonts w:ascii="Calibri" w:hAnsi="Calibri"/>
        </w:rPr>
      </w:pPr>
      <w:r w:rsidRPr="00825F31">
        <w:rPr>
          <w:rStyle w:val="Refdenotaalpie"/>
          <w:rFonts w:ascii="Calibri" w:hAnsi="Calibri" w:cs="Calibri"/>
        </w:rPr>
        <w:footnoteRef/>
      </w:r>
      <w:r w:rsidRPr="00825F31">
        <w:rPr>
          <w:rFonts w:ascii="Calibri" w:hAnsi="Calibri" w:cs="Calibri"/>
          <w:lang w:val="es-CO"/>
        </w:rPr>
        <w:t xml:space="preserve"> CSJ, Civil. Sentencia del 09-03-2011, MP: Jaime A. </w:t>
      </w:r>
      <w:proofErr w:type="spellStart"/>
      <w:r w:rsidRPr="00825F31">
        <w:rPr>
          <w:rFonts w:ascii="Calibri" w:hAnsi="Calibri" w:cs="Calibri"/>
          <w:lang w:val="es-CO"/>
        </w:rPr>
        <w:t>Arrubla</w:t>
      </w:r>
      <w:proofErr w:type="spellEnd"/>
      <w:r w:rsidRPr="00825F31">
        <w:rPr>
          <w:rFonts w:ascii="Calibri" w:hAnsi="Calibri" w:cs="Calibri"/>
          <w:lang w:val="es-CO"/>
        </w:rPr>
        <w:t xml:space="preserve"> P., No.</w:t>
      </w:r>
      <w:r w:rsidRPr="00825F31">
        <w:rPr>
          <w:rFonts w:ascii="Calibri" w:hAnsi="Calibri"/>
          <w:w w:val="110"/>
        </w:rPr>
        <w:t>11001-02-03-000-2011-00373-00</w:t>
      </w:r>
      <w:r w:rsidRPr="00825F31">
        <w:rPr>
          <w:rFonts w:ascii="Calibri" w:hAnsi="Calibri" w:cs="Calibri"/>
          <w:lang w:val="es-CO"/>
        </w:rPr>
        <w:t>.</w:t>
      </w:r>
    </w:p>
  </w:footnote>
  <w:footnote w:id="12">
    <w:p w:rsidR="00ED6F74" w:rsidRPr="00422741" w:rsidRDefault="00ED6F74" w:rsidP="00ED6F74">
      <w:pPr>
        <w:pStyle w:val="Textonotapie"/>
        <w:jc w:val="both"/>
        <w:rPr>
          <w:rFonts w:ascii="Calibri" w:hAnsi="Calibri"/>
          <w:lang w:val="es-CO"/>
        </w:rPr>
      </w:pPr>
      <w:r w:rsidRPr="00422741">
        <w:rPr>
          <w:rStyle w:val="Refdenotaalpie"/>
          <w:rFonts w:ascii="Calibri" w:hAnsi="Calibri" w:cs="Calibri"/>
          <w:lang w:val="es-CO"/>
        </w:rPr>
        <w:footnoteRef/>
      </w:r>
      <w:r w:rsidRPr="00422741">
        <w:rPr>
          <w:rFonts w:ascii="Calibri" w:hAnsi="Calibri" w:cs="Calibri"/>
          <w:lang w:val="es-CO"/>
        </w:rPr>
        <w:t xml:space="preserve"> </w:t>
      </w:r>
      <w:r w:rsidRPr="00E86200">
        <w:rPr>
          <w:rFonts w:ascii="Calibri" w:hAnsi="Calibri" w:cs="Calibri"/>
        </w:rPr>
        <w:t>CC</w:t>
      </w:r>
      <w:r w:rsidRPr="00422741">
        <w:rPr>
          <w:rFonts w:ascii="Calibri" w:hAnsi="Calibri" w:cs="Calibri"/>
          <w:lang w:val="es-CO"/>
        </w:rPr>
        <w:t>. T-1079 de 2008.</w:t>
      </w:r>
    </w:p>
  </w:footnote>
  <w:footnote w:id="13">
    <w:p w:rsidR="00ED6F74" w:rsidRPr="00E501C4" w:rsidRDefault="00ED6F74" w:rsidP="00ED6F74">
      <w:pPr>
        <w:pStyle w:val="Textonotapie"/>
        <w:jc w:val="both"/>
        <w:rPr>
          <w:rFonts w:ascii="Calibri" w:hAnsi="Calibri"/>
          <w:b/>
          <w:iCs/>
          <w:lang w:val="es-CO"/>
        </w:rPr>
      </w:pPr>
      <w:r w:rsidRPr="00422741">
        <w:rPr>
          <w:rStyle w:val="Refdenotaalpie"/>
          <w:rFonts w:ascii="Calibri" w:hAnsi="Calibri"/>
          <w:lang w:val="es-CO"/>
        </w:rPr>
        <w:footnoteRef/>
      </w:r>
      <w:r w:rsidRPr="00422741">
        <w:rPr>
          <w:rFonts w:ascii="Calibri" w:hAnsi="Calibri"/>
          <w:lang w:val="es-CO"/>
        </w:rPr>
        <w:t xml:space="preserve"> CSJ, Civil</w:t>
      </w:r>
      <w:r>
        <w:rPr>
          <w:rFonts w:ascii="Calibri" w:hAnsi="Calibri"/>
          <w:lang w:val="es-CO"/>
        </w:rPr>
        <w:t>.</w:t>
      </w:r>
      <w:r w:rsidRPr="00422741">
        <w:rPr>
          <w:rFonts w:ascii="Calibri" w:hAnsi="Calibri"/>
          <w:lang w:val="es-CO"/>
        </w:rPr>
        <w:t xml:space="preserve"> </w:t>
      </w:r>
      <w:r w:rsidRPr="00BE7936">
        <w:rPr>
          <w:rFonts w:ascii="Calibri" w:hAnsi="Calibri"/>
          <w:iCs/>
        </w:rPr>
        <w:t>STC2154-2016</w:t>
      </w:r>
      <w:r>
        <w:rPr>
          <w:rFonts w:ascii="Calibri" w:hAnsi="Calibri"/>
          <w:iCs/>
        </w:rPr>
        <w:t xml:space="preserve"> y </w:t>
      </w:r>
      <w:r w:rsidRPr="00E501C4">
        <w:rPr>
          <w:rFonts w:ascii="Calibri" w:hAnsi="Calibri"/>
          <w:iCs/>
          <w:lang w:val="es-CO"/>
        </w:rPr>
        <w:t>STC</w:t>
      </w:r>
      <w:r>
        <w:rPr>
          <w:rFonts w:ascii="Calibri" w:hAnsi="Calibri"/>
          <w:iCs/>
          <w:lang w:val="es-CO"/>
        </w:rPr>
        <w:t>10383</w:t>
      </w:r>
      <w:r w:rsidRPr="00E501C4">
        <w:rPr>
          <w:rFonts w:ascii="Calibri" w:hAnsi="Calibri"/>
          <w:iCs/>
          <w:lang w:val="es-CO"/>
        </w:rPr>
        <w:t>-2016</w:t>
      </w:r>
      <w:r w:rsidRPr="00E501C4">
        <w:rPr>
          <w:rFonts w:ascii="Calibri" w:hAnsi="Calibri"/>
          <w:iCs/>
        </w:rPr>
        <w:t>.</w:t>
      </w:r>
    </w:p>
  </w:footnote>
  <w:footnote w:id="14">
    <w:p w:rsidR="00ED6F74" w:rsidRPr="00E86200" w:rsidRDefault="00ED6F74" w:rsidP="00ED6F74">
      <w:pPr>
        <w:pStyle w:val="Textonotapie"/>
        <w:jc w:val="both"/>
        <w:rPr>
          <w:rFonts w:ascii="Calibri" w:hAnsi="Calibri"/>
          <w:lang w:val="es-CO"/>
        </w:rPr>
      </w:pPr>
      <w:r w:rsidRPr="00E86200">
        <w:rPr>
          <w:rStyle w:val="Refdenotaalpie"/>
          <w:rFonts w:ascii="Calibri" w:hAnsi="Calibri" w:cs="Calibri"/>
          <w:lang w:val="es-CO"/>
        </w:rPr>
        <w:footnoteRef/>
      </w:r>
      <w:r w:rsidRPr="00E86200">
        <w:rPr>
          <w:rFonts w:ascii="Calibri" w:hAnsi="Calibri" w:cs="Calibri"/>
          <w:lang w:val="es-CO"/>
        </w:rPr>
        <w:t xml:space="preserve"> </w:t>
      </w:r>
      <w:r w:rsidRPr="00E86200">
        <w:rPr>
          <w:rFonts w:ascii="Calibri" w:hAnsi="Calibri" w:cs="Calibri"/>
        </w:rPr>
        <w:t>CC</w:t>
      </w:r>
      <w:r w:rsidRPr="00E86200">
        <w:rPr>
          <w:rFonts w:ascii="Calibri" w:hAnsi="Calibri" w:cs="Calibri"/>
          <w:lang w:val="es-CO"/>
        </w:rPr>
        <w:t>. T-016 de 2006.</w:t>
      </w:r>
    </w:p>
  </w:footnote>
  <w:footnote w:id="15">
    <w:p w:rsidR="00ED6F74" w:rsidRPr="00E86200" w:rsidRDefault="00ED6F74" w:rsidP="00ED6F74">
      <w:pPr>
        <w:pStyle w:val="Textonotapie"/>
        <w:jc w:val="both"/>
        <w:rPr>
          <w:rFonts w:ascii="Calibri" w:hAnsi="Calibri"/>
          <w:lang w:val="es-CO"/>
        </w:rPr>
      </w:pPr>
      <w:r w:rsidRPr="00E86200">
        <w:rPr>
          <w:rStyle w:val="Refdenotaalpie"/>
          <w:rFonts w:ascii="Calibri" w:hAnsi="Calibri" w:cs="Calibri"/>
          <w:lang w:val="es-CO"/>
        </w:rPr>
        <w:footnoteRef/>
      </w:r>
      <w:r w:rsidRPr="00E86200">
        <w:rPr>
          <w:rFonts w:ascii="Calibri" w:hAnsi="Calibri" w:cs="Calibri"/>
          <w:lang w:val="es-CO"/>
        </w:rPr>
        <w:t xml:space="preserve"> </w:t>
      </w:r>
      <w:r w:rsidRPr="00E86200">
        <w:rPr>
          <w:rFonts w:ascii="Calibri" w:hAnsi="Calibri" w:cs="Calibri"/>
        </w:rPr>
        <w:t>CC</w:t>
      </w:r>
      <w:r w:rsidRPr="00E86200">
        <w:rPr>
          <w:rFonts w:ascii="Calibri" w:hAnsi="Calibri" w:cs="Calibri"/>
          <w:lang w:val="es-CO"/>
        </w:rPr>
        <w:t>. T-684 de 2003.</w:t>
      </w:r>
    </w:p>
  </w:footnote>
  <w:footnote w:id="16">
    <w:p w:rsidR="00ED6F74" w:rsidRPr="00E86200" w:rsidRDefault="00ED6F74" w:rsidP="00ED6F74">
      <w:pPr>
        <w:pStyle w:val="Textonotapie"/>
        <w:jc w:val="both"/>
        <w:rPr>
          <w:rFonts w:ascii="Calibri" w:hAnsi="Calibri"/>
          <w:lang w:val="es-CO"/>
        </w:rPr>
      </w:pPr>
      <w:r w:rsidRPr="00E86200">
        <w:rPr>
          <w:rStyle w:val="Refdenotaalpie"/>
          <w:rFonts w:ascii="Calibri" w:hAnsi="Calibri" w:cs="Calibri"/>
          <w:lang w:val="es-CO"/>
        </w:rPr>
        <w:footnoteRef/>
      </w:r>
      <w:r w:rsidRPr="00E86200">
        <w:rPr>
          <w:rFonts w:ascii="Calibri" w:hAnsi="Calibri" w:cs="Calibri"/>
          <w:lang w:val="es-CO"/>
        </w:rPr>
        <w:t xml:space="preserve"> QUINCHE R., Manuel F. La acción de tutela, el amparo en Colombia, Temis, Bogotá DC, 2011, p.105-106.</w:t>
      </w:r>
    </w:p>
  </w:footnote>
  <w:footnote w:id="17">
    <w:p w:rsidR="00ED6F74" w:rsidRPr="006504DF" w:rsidRDefault="00ED6F74" w:rsidP="00ED6F74">
      <w:pPr>
        <w:pStyle w:val="Textonotapie"/>
        <w:rPr>
          <w:rFonts w:ascii="Calibri" w:hAnsi="Calibri"/>
        </w:rPr>
      </w:pPr>
      <w:r w:rsidRPr="006504DF">
        <w:rPr>
          <w:rStyle w:val="Refdenotaalpie"/>
          <w:rFonts w:ascii="Calibri" w:hAnsi="Calibri" w:cs="Calibri"/>
        </w:rPr>
        <w:footnoteRef/>
      </w:r>
      <w:r w:rsidRPr="006504DF">
        <w:rPr>
          <w:rFonts w:ascii="Calibri" w:hAnsi="Calibri" w:cs="Calibri"/>
        </w:rPr>
        <w:t xml:space="preserve"> CC</w:t>
      </w:r>
      <w:r>
        <w:rPr>
          <w:rFonts w:ascii="Calibri" w:hAnsi="Calibri" w:cs="Calibri"/>
          <w:lang w:val="es-CO"/>
        </w:rPr>
        <w:t xml:space="preserve">. </w:t>
      </w:r>
      <w:r w:rsidRPr="006504DF">
        <w:rPr>
          <w:rFonts w:ascii="Calibri" w:hAnsi="Calibri" w:cs="Calibri"/>
          <w:lang w:val="es-CO"/>
        </w:rPr>
        <w:t>SU</w:t>
      </w:r>
      <w:r w:rsidR="001F67CF">
        <w:rPr>
          <w:rFonts w:ascii="Calibri" w:hAnsi="Calibri" w:cs="Calibri"/>
          <w:lang w:val="es-CO"/>
        </w:rPr>
        <w:t>-</w:t>
      </w:r>
      <w:r w:rsidRPr="006504DF">
        <w:rPr>
          <w:rFonts w:ascii="Calibri" w:hAnsi="Calibri" w:cs="Calibri"/>
          <w:lang w:val="es-CO"/>
        </w:rPr>
        <w:t>499 de 2016</w:t>
      </w:r>
      <w:r>
        <w:rPr>
          <w:rFonts w:ascii="Calibri" w:hAnsi="Calibri" w:cs="Calibri"/>
          <w:lang w:val="es-CO"/>
        </w:rPr>
        <w:t xml:space="preserve"> y T</w:t>
      </w:r>
      <w:r w:rsidR="001F67CF">
        <w:rPr>
          <w:rFonts w:ascii="Calibri" w:hAnsi="Calibri" w:cs="Calibri"/>
          <w:lang w:val="es-CO"/>
        </w:rPr>
        <w:t>-</w:t>
      </w:r>
      <w:r>
        <w:rPr>
          <w:rFonts w:ascii="Calibri" w:hAnsi="Calibri" w:cs="Calibri"/>
          <w:lang w:val="es-CO"/>
        </w:rPr>
        <w:t>137 de 2017</w:t>
      </w:r>
      <w:r w:rsidRPr="006504DF">
        <w:rPr>
          <w:rFonts w:ascii="Calibri" w:hAnsi="Calibri" w:cs="Calibri"/>
        </w:rPr>
        <w:t>.</w:t>
      </w:r>
      <w:r>
        <w:rPr>
          <w:rFonts w:ascii="Calibri" w:hAnsi="Calibri" w:cs="Calibri"/>
        </w:rPr>
        <w:t xml:space="preserve"> </w:t>
      </w:r>
    </w:p>
  </w:footnote>
  <w:footnote w:id="18">
    <w:p w:rsidR="00895543" w:rsidRPr="00895543" w:rsidRDefault="00895543">
      <w:pPr>
        <w:pStyle w:val="Textonotapie"/>
        <w:rPr>
          <w:rFonts w:ascii="Calibri" w:hAnsi="Calibri"/>
          <w:lang w:val="es-CO"/>
        </w:rPr>
      </w:pPr>
      <w:r w:rsidRPr="00895543">
        <w:rPr>
          <w:rStyle w:val="Refdenotaalpie"/>
          <w:rFonts w:ascii="Calibri" w:hAnsi="Calibri"/>
        </w:rPr>
        <w:footnoteRef/>
      </w:r>
      <w:r w:rsidRPr="00895543">
        <w:rPr>
          <w:rFonts w:ascii="Calibri" w:hAnsi="Calibri"/>
        </w:rPr>
        <w:t xml:space="preserve"> </w:t>
      </w:r>
      <w:r w:rsidRPr="00895543">
        <w:rPr>
          <w:rFonts w:ascii="Calibri" w:hAnsi="Calibri"/>
          <w:lang w:val="es-CO"/>
        </w:rPr>
        <w:t>CC. SU-499 de 2016</w:t>
      </w:r>
      <w:r>
        <w:rPr>
          <w:rFonts w:ascii="Calibri" w:hAnsi="Calibri"/>
          <w:lang w:val="es-CO"/>
        </w:rPr>
        <w:t>.</w:t>
      </w:r>
    </w:p>
  </w:footnote>
  <w:footnote w:id="19">
    <w:p w:rsidR="00680222" w:rsidRPr="004905B4" w:rsidRDefault="00680222" w:rsidP="00680222">
      <w:pPr>
        <w:pStyle w:val="Textonotapie"/>
        <w:rPr>
          <w:lang w:val="es-CO"/>
        </w:rPr>
      </w:pPr>
      <w:r>
        <w:rPr>
          <w:rStyle w:val="Refdenotaalpie"/>
        </w:rPr>
        <w:footnoteRef/>
      </w:r>
      <w:r>
        <w:t xml:space="preserve"> </w:t>
      </w:r>
      <w:r>
        <w:rPr>
          <w:rFonts w:asciiTheme="minorHAnsi" w:hAnsiTheme="minorHAnsi" w:cs="Calibri"/>
          <w:lang w:val="es-CO"/>
        </w:rPr>
        <w:t>CC</w:t>
      </w:r>
      <w:r w:rsidRPr="004905B4">
        <w:rPr>
          <w:rFonts w:asciiTheme="minorHAnsi" w:hAnsiTheme="minorHAnsi" w:cs="Calibri"/>
          <w:lang w:val="es-CO"/>
        </w:rPr>
        <w:t>. T-</w:t>
      </w:r>
      <w:r>
        <w:rPr>
          <w:rFonts w:asciiTheme="minorHAnsi" w:hAnsiTheme="minorHAnsi" w:cs="Calibri"/>
          <w:lang w:val="es-CO"/>
        </w:rPr>
        <w:t>526</w:t>
      </w:r>
      <w:r w:rsidRPr="004905B4">
        <w:rPr>
          <w:rFonts w:asciiTheme="minorHAnsi" w:hAnsiTheme="minorHAnsi" w:cs="Calibri"/>
          <w:lang w:val="es-CO"/>
        </w:rPr>
        <w:t xml:space="preserve"> de 200</w:t>
      </w:r>
      <w:r>
        <w:rPr>
          <w:rFonts w:asciiTheme="minorHAnsi" w:hAnsiTheme="minorHAnsi" w:cs="Calibri"/>
          <w:lang w:val="es-CO"/>
        </w:rPr>
        <w:t>5 y T-410 de 2013.</w:t>
      </w:r>
    </w:p>
  </w:footnote>
  <w:footnote w:id="20">
    <w:p w:rsidR="00895543" w:rsidRPr="00895543" w:rsidRDefault="00895543">
      <w:pPr>
        <w:pStyle w:val="Textonotapie"/>
        <w:rPr>
          <w:rFonts w:ascii="Calibri" w:hAnsi="Calibri"/>
          <w:lang w:val="es-CO"/>
        </w:rPr>
      </w:pPr>
      <w:r w:rsidRPr="00895543">
        <w:rPr>
          <w:rStyle w:val="Refdenotaalpie"/>
          <w:rFonts w:ascii="Calibri" w:hAnsi="Calibri"/>
        </w:rPr>
        <w:footnoteRef/>
      </w:r>
      <w:r w:rsidRPr="00895543">
        <w:rPr>
          <w:rFonts w:ascii="Calibri" w:hAnsi="Calibri"/>
        </w:rPr>
        <w:t xml:space="preserve"> </w:t>
      </w:r>
      <w:r w:rsidRPr="00895543">
        <w:rPr>
          <w:rFonts w:ascii="Calibri" w:hAnsi="Calibri"/>
          <w:lang w:val="es-CO"/>
        </w:rPr>
        <w:t>CC. T-049 de 2013.</w:t>
      </w:r>
    </w:p>
  </w:footnote>
  <w:footnote w:id="21">
    <w:p w:rsidR="0077046C" w:rsidRPr="00CB1012" w:rsidRDefault="0077046C" w:rsidP="0077046C">
      <w:pPr>
        <w:pStyle w:val="Textonotapie"/>
        <w:jc w:val="both"/>
        <w:rPr>
          <w:rFonts w:asciiTheme="minorHAnsi" w:hAnsiTheme="minorHAnsi"/>
          <w:lang w:val="es-CO"/>
        </w:rPr>
      </w:pPr>
      <w:r w:rsidRPr="00CB1012">
        <w:rPr>
          <w:rStyle w:val="Refdenotaalpie"/>
          <w:rFonts w:asciiTheme="minorHAnsi" w:hAnsiTheme="minorHAnsi"/>
        </w:rPr>
        <w:footnoteRef/>
      </w:r>
      <w:r w:rsidRPr="00CB1012">
        <w:rPr>
          <w:rFonts w:asciiTheme="minorHAnsi" w:hAnsiTheme="minorHAnsi"/>
        </w:rPr>
        <w:t xml:space="preserve"> </w:t>
      </w:r>
      <w:r w:rsidRPr="00CB1012">
        <w:rPr>
          <w:rFonts w:asciiTheme="minorHAnsi" w:hAnsiTheme="minorHAnsi"/>
          <w:lang w:val="es-CO"/>
        </w:rPr>
        <w:t>CORREA H</w:t>
      </w:r>
      <w:r>
        <w:rPr>
          <w:rFonts w:asciiTheme="minorHAnsi" w:hAnsiTheme="minorHAnsi"/>
          <w:lang w:val="es-CO"/>
        </w:rPr>
        <w:t>.</w:t>
      </w:r>
      <w:r w:rsidRPr="00CB1012">
        <w:rPr>
          <w:rFonts w:asciiTheme="minorHAnsi" w:hAnsiTheme="minorHAnsi"/>
          <w:lang w:val="es-CO"/>
        </w:rPr>
        <w:t xml:space="preserve">, Néstor </w:t>
      </w:r>
      <w:r>
        <w:rPr>
          <w:rFonts w:asciiTheme="minorHAnsi" w:hAnsiTheme="minorHAnsi"/>
          <w:lang w:val="es-CO"/>
        </w:rPr>
        <w:t>R.</w:t>
      </w:r>
      <w:r w:rsidRPr="00CB1012">
        <w:rPr>
          <w:rFonts w:asciiTheme="minorHAnsi" w:hAnsiTheme="minorHAnsi"/>
          <w:lang w:val="es-CO"/>
        </w:rPr>
        <w:t xml:space="preserve"> Derecho procesal de la acción de tutela</w:t>
      </w:r>
      <w:r>
        <w:rPr>
          <w:rFonts w:asciiTheme="minorHAnsi" w:hAnsiTheme="minorHAnsi"/>
          <w:lang w:val="es-CO"/>
        </w:rPr>
        <w:t>, editorial Grupo editorial Ibáñez, Bogotá DC, 2010, P.192.</w:t>
      </w:r>
    </w:p>
  </w:footnote>
  <w:footnote w:id="22">
    <w:p w:rsidR="0077046C" w:rsidRPr="00377F8E" w:rsidRDefault="0077046C" w:rsidP="0077046C">
      <w:pPr>
        <w:pStyle w:val="Textonotapie"/>
        <w:jc w:val="both"/>
        <w:rPr>
          <w:rFonts w:asciiTheme="minorHAnsi" w:hAnsiTheme="minorHAnsi"/>
          <w:lang w:val="es-CO"/>
        </w:rPr>
      </w:pPr>
      <w:r w:rsidRPr="00377F8E">
        <w:rPr>
          <w:rStyle w:val="Refdenotaalpie"/>
          <w:rFonts w:asciiTheme="minorHAnsi" w:hAnsiTheme="minorHAnsi"/>
        </w:rPr>
        <w:footnoteRef/>
      </w:r>
      <w:r w:rsidRPr="00377F8E">
        <w:rPr>
          <w:rFonts w:asciiTheme="minorHAnsi" w:hAnsiTheme="minorHAnsi"/>
        </w:rPr>
        <w:t xml:space="preserve"> </w:t>
      </w:r>
      <w:r>
        <w:rPr>
          <w:rFonts w:asciiTheme="minorHAnsi" w:hAnsiTheme="minorHAnsi" w:cs="Calibri"/>
          <w:lang w:val="es-CO"/>
        </w:rPr>
        <w:t>CC</w:t>
      </w:r>
      <w:r w:rsidRPr="00377F8E">
        <w:rPr>
          <w:rFonts w:asciiTheme="minorHAnsi" w:hAnsiTheme="minorHAnsi" w:cs="Calibri"/>
          <w:lang w:val="es-CO"/>
        </w:rPr>
        <w:t xml:space="preserve">. </w:t>
      </w:r>
      <w:r w:rsidRPr="00377F8E">
        <w:rPr>
          <w:rFonts w:asciiTheme="minorHAnsi" w:hAnsiTheme="minorHAnsi" w:cs="Calibri"/>
        </w:rPr>
        <w:t xml:space="preserve">T-002 </w:t>
      </w:r>
      <w:r>
        <w:rPr>
          <w:rFonts w:asciiTheme="minorHAnsi" w:hAnsiTheme="minorHAnsi" w:cs="Calibri"/>
        </w:rPr>
        <w:t>de 2009</w:t>
      </w:r>
      <w:r w:rsidRPr="00377F8E">
        <w:rPr>
          <w:rFonts w:asciiTheme="minorHAnsi" w:hAnsiTheme="minorHAnsi" w:cs="Calibri"/>
          <w:bCs/>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2C0" w:rsidRPr="006414F7" w:rsidRDefault="008132C0" w:rsidP="00F7395A">
    <w:pPr>
      <w:pStyle w:val="Encabezado"/>
      <w:pBdr>
        <w:bottom w:val="single" w:sz="4" w:space="2"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567F26">
      <w:rPr>
        <w:rFonts w:ascii="Calibri" w:hAnsi="Calibri" w:cs="Calibri"/>
        <w:i/>
        <w:noProof/>
        <w:sz w:val="20"/>
      </w:rPr>
      <w:t>2</w:t>
    </w:r>
    <w:r w:rsidRPr="006414F7">
      <w:rPr>
        <w:rFonts w:ascii="Calibri" w:hAnsi="Calibri" w:cs="Calibri"/>
        <w:i/>
        <w:sz w:val="20"/>
      </w:rPr>
      <w:fldChar w:fldCharType="end"/>
    </w:r>
  </w:p>
  <w:p w:rsidR="008132C0" w:rsidRPr="006414F7" w:rsidRDefault="008132C0" w:rsidP="00ED32C8">
    <w:pPr>
      <w:pStyle w:val="Encabezado"/>
      <w:ind w:right="360"/>
      <w:jc w:val="both"/>
      <w:rPr>
        <w:rFonts w:ascii="Calibri" w:hAnsi="Calibri" w:cs="Calibri"/>
        <w:i/>
        <w:sz w:val="20"/>
        <w:szCs w:val="22"/>
      </w:rPr>
    </w:pPr>
    <w:r w:rsidRPr="006414F7">
      <w:rPr>
        <w:rFonts w:ascii="Calibri" w:hAnsi="Calibri" w:cs="Calibri"/>
        <w:i/>
        <w:sz w:val="20"/>
        <w:szCs w:val="22"/>
      </w:rPr>
      <w:t>EXPEDIENTE No.</w:t>
    </w:r>
    <w:r w:rsidR="00D9239A">
      <w:rPr>
        <w:rFonts w:ascii="Calibri" w:hAnsi="Calibri" w:cs="Calibri"/>
        <w:i/>
        <w:sz w:val="20"/>
        <w:szCs w:val="22"/>
      </w:rPr>
      <w:t>2017-</w:t>
    </w:r>
    <w:r w:rsidR="005B52B4">
      <w:rPr>
        <w:rFonts w:ascii="Calibri" w:hAnsi="Calibri" w:cs="Calibri"/>
        <w:i/>
        <w:sz w:val="20"/>
        <w:szCs w:val="22"/>
      </w:rPr>
      <w:t>00018</w:t>
    </w:r>
    <w:r w:rsidR="00D9239A">
      <w:rPr>
        <w:rFonts w:ascii="Calibri" w:hAnsi="Calibri" w:cs="Calibri"/>
        <w:i/>
        <w:sz w:val="20"/>
        <w:szCs w:val="22"/>
      </w:rPr>
      <w:t>-</w:t>
    </w:r>
    <w:r w:rsidR="005B52B4">
      <w:rPr>
        <w:rFonts w:ascii="Calibri" w:hAnsi="Calibri" w:cs="Calibri"/>
        <w:i/>
        <w:sz w:val="20"/>
        <w:szCs w:val="22"/>
      </w:rPr>
      <w:t>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86"/>
        </w:tabs>
        <w:ind w:left="786" w:hanging="360"/>
      </w:pPr>
      <w:rPr>
        <w:rFonts w:cs="Times New Roman"/>
      </w:rPr>
    </w:lvl>
    <w:lvl w:ilvl="1" w:tplc="FFFFFFFF" w:tentative="1">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1033459"/>
    <w:multiLevelType w:val="multilevel"/>
    <w:tmpl w:val="551C908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FEAF8FA"/>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2AB803A5"/>
    <w:multiLevelType w:val="multilevel"/>
    <w:tmpl w:val="0296A5D4"/>
    <w:lvl w:ilvl="0">
      <w:start w:val="7"/>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65B0F5A"/>
    <w:multiLevelType w:val="hybridMultilevel"/>
    <w:tmpl w:val="1DAA708A"/>
    <w:lvl w:ilvl="0" w:tplc="E3A82958">
      <w:start w:val="1"/>
      <w:numFmt w:val="decimal"/>
      <w:lvlText w:val="%1."/>
      <w:lvlJc w:val="left"/>
      <w:pPr>
        <w:ind w:left="720" w:hanging="360"/>
      </w:pPr>
      <w:rPr>
        <w:rFonts w:ascii="Arial" w:hAnsi="Arial" w:cs="Arial" w:hint="default"/>
        <w:b w:val="0"/>
        <w:i w:val="0"/>
        <w:sz w:val="24"/>
        <w:szCs w:val="24"/>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6">
    <w:nsid w:val="42C67434"/>
    <w:multiLevelType w:val="multilevel"/>
    <w:tmpl w:val="9000E3A0"/>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BCB7FC1"/>
    <w:multiLevelType w:val="multilevel"/>
    <w:tmpl w:val="EA960A10"/>
    <w:lvl w:ilvl="0">
      <w:start w:val="7"/>
      <w:numFmt w:val="decimal"/>
      <w:lvlText w:val="%1."/>
      <w:lvlJc w:val="left"/>
      <w:pPr>
        <w:ind w:left="585" w:hanging="585"/>
      </w:pPr>
      <w:rPr>
        <w:rFonts w:cs="Times New Roman" w:hint="default"/>
      </w:rPr>
    </w:lvl>
    <w:lvl w:ilvl="1">
      <w:start w:val="3"/>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2A42A00"/>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8">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9">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89D70DE"/>
    <w:multiLevelType w:val="multilevel"/>
    <w:tmpl w:val="D0D04BB2"/>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B1A578A"/>
    <w:multiLevelType w:val="hybridMultilevel"/>
    <w:tmpl w:val="A7560928"/>
    <w:lvl w:ilvl="0" w:tplc="84841C58">
      <w:start w:val="1"/>
      <w:numFmt w:val="decimal"/>
      <w:lvlText w:val="%1."/>
      <w:lvlJc w:val="left"/>
      <w:pPr>
        <w:tabs>
          <w:tab w:val="num" w:pos="360"/>
        </w:tabs>
        <w:ind w:left="360" w:hanging="360"/>
      </w:pPr>
      <w:rPr>
        <w:rFonts w:cs="Times New Roman" w:hint="default"/>
        <w:sz w:val="28"/>
        <w:szCs w:val="28"/>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2"/>
  </w:num>
  <w:num w:numId="2">
    <w:abstractNumId w:val="15"/>
  </w:num>
  <w:num w:numId="3">
    <w:abstractNumId w:val="14"/>
  </w:num>
  <w:num w:numId="4">
    <w:abstractNumId w:val="2"/>
  </w:num>
  <w:num w:numId="5">
    <w:abstractNumId w:val="29"/>
  </w:num>
  <w:num w:numId="6">
    <w:abstractNumId w:val="0"/>
  </w:num>
  <w:num w:numId="7">
    <w:abstractNumId w:val="22"/>
  </w:num>
  <w:num w:numId="8">
    <w:abstractNumId w:val="1"/>
  </w:num>
  <w:num w:numId="9">
    <w:abstractNumId w:val="30"/>
  </w:num>
  <w:num w:numId="10">
    <w:abstractNumId w:val="23"/>
  </w:num>
  <w:num w:numId="11">
    <w:abstractNumId w:val="19"/>
  </w:num>
  <w:num w:numId="12">
    <w:abstractNumId w:val="27"/>
  </w:num>
  <w:num w:numId="13">
    <w:abstractNumId w:val="10"/>
  </w:num>
  <w:num w:numId="14">
    <w:abstractNumId w:val="11"/>
  </w:num>
  <w:num w:numId="15">
    <w:abstractNumId w:val="17"/>
  </w:num>
  <w:num w:numId="16">
    <w:abstractNumId w:val="5"/>
  </w:num>
  <w:num w:numId="17">
    <w:abstractNumId w:val="18"/>
  </w:num>
  <w:num w:numId="18">
    <w:abstractNumId w:val="8"/>
  </w:num>
  <w:num w:numId="19">
    <w:abstractNumId w:val="6"/>
  </w:num>
  <w:num w:numId="20">
    <w:abstractNumId w:val="12"/>
  </w:num>
  <w:num w:numId="21">
    <w:abstractNumId w:val="20"/>
  </w:num>
  <w:num w:numId="22">
    <w:abstractNumId w:val="26"/>
  </w:num>
  <w:num w:numId="23">
    <w:abstractNumId w:val="7"/>
  </w:num>
  <w:num w:numId="24">
    <w:abstractNumId w:val="24"/>
  </w:num>
  <w:num w:numId="25">
    <w:abstractNumId w:val="3"/>
  </w:num>
  <w:num w:numId="26">
    <w:abstractNumId w:val="13"/>
  </w:num>
  <w:num w:numId="27">
    <w:abstractNumId w:val="25"/>
  </w:num>
  <w:num w:numId="2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1"/>
  </w:num>
  <w:num w:numId="31">
    <w:abstractNumId w:val="16"/>
  </w:num>
  <w:num w:numId="32">
    <w:abstractNumId w:val="28"/>
  </w:num>
  <w:num w:numId="33">
    <w:abstractNumId w:val="31"/>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06D6"/>
    <w:rsid w:val="00001094"/>
    <w:rsid w:val="00001684"/>
    <w:rsid w:val="00001715"/>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C6E"/>
    <w:rsid w:val="00006D07"/>
    <w:rsid w:val="00007C0C"/>
    <w:rsid w:val="000103BF"/>
    <w:rsid w:val="00010589"/>
    <w:rsid w:val="00012205"/>
    <w:rsid w:val="000127B0"/>
    <w:rsid w:val="00013352"/>
    <w:rsid w:val="00013748"/>
    <w:rsid w:val="00013F3E"/>
    <w:rsid w:val="000145EA"/>
    <w:rsid w:val="000147A2"/>
    <w:rsid w:val="00014AAD"/>
    <w:rsid w:val="00014D85"/>
    <w:rsid w:val="00015039"/>
    <w:rsid w:val="00015311"/>
    <w:rsid w:val="000158E3"/>
    <w:rsid w:val="00016253"/>
    <w:rsid w:val="000174DA"/>
    <w:rsid w:val="00017666"/>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3B2D"/>
    <w:rsid w:val="00023CDD"/>
    <w:rsid w:val="000240A4"/>
    <w:rsid w:val="00024136"/>
    <w:rsid w:val="000243C4"/>
    <w:rsid w:val="00024442"/>
    <w:rsid w:val="000247B3"/>
    <w:rsid w:val="00024831"/>
    <w:rsid w:val="00024FF0"/>
    <w:rsid w:val="000256AC"/>
    <w:rsid w:val="00025EDE"/>
    <w:rsid w:val="00026116"/>
    <w:rsid w:val="00026255"/>
    <w:rsid w:val="000267D2"/>
    <w:rsid w:val="00026BFF"/>
    <w:rsid w:val="00026C19"/>
    <w:rsid w:val="00026E86"/>
    <w:rsid w:val="000271AD"/>
    <w:rsid w:val="00027398"/>
    <w:rsid w:val="00027A6F"/>
    <w:rsid w:val="00030686"/>
    <w:rsid w:val="000311D1"/>
    <w:rsid w:val="00032C42"/>
    <w:rsid w:val="0003401F"/>
    <w:rsid w:val="000341E2"/>
    <w:rsid w:val="00034A23"/>
    <w:rsid w:val="00035E46"/>
    <w:rsid w:val="00036D33"/>
    <w:rsid w:val="00037093"/>
    <w:rsid w:val="00040D5C"/>
    <w:rsid w:val="0004100F"/>
    <w:rsid w:val="00041210"/>
    <w:rsid w:val="00042D53"/>
    <w:rsid w:val="00043741"/>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4E8"/>
    <w:rsid w:val="00054679"/>
    <w:rsid w:val="000547E1"/>
    <w:rsid w:val="00054800"/>
    <w:rsid w:val="00055048"/>
    <w:rsid w:val="00055173"/>
    <w:rsid w:val="00055FDD"/>
    <w:rsid w:val="00057125"/>
    <w:rsid w:val="00057150"/>
    <w:rsid w:val="00060303"/>
    <w:rsid w:val="000605AB"/>
    <w:rsid w:val="00060C31"/>
    <w:rsid w:val="00060CFD"/>
    <w:rsid w:val="00060ED4"/>
    <w:rsid w:val="000615A1"/>
    <w:rsid w:val="000616FF"/>
    <w:rsid w:val="00061774"/>
    <w:rsid w:val="00062560"/>
    <w:rsid w:val="00062806"/>
    <w:rsid w:val="00062885"/>
    <w:rsid w:val="0006557F"/>
    <w:rsid w:val="00065A60"/>
    <w:rsid w:val="00066166"/>
    <w:rsid w:val="00066AAA"/>
    <w:rsid w:val="00066E83"/>
    <w:rsid w:val="00066FAC"/>
    <w:rsid w:val="0006709B"/>
    <w:rsid w:val="00067566"/>
    <w:rsid w:val="00067A15"/>
    <w:rsid w:val="00070840"/>
    <w:rsid w:val="000708C1"/>
    <w:rsid w:val="00070DF7"/>
    <w:rsid w:val="000710BC"/>
    <w:rsid w:val="00071118"/>
    <w:rsid w:val="000717F8"/>
    <w:rsid w:val="000723F4"/>
    <w:rsid w:val="00072496"/>
    <w:rsid w:val="00073248"/>
    <w:rsid w:val="000735CB"/>
    <w:rsid w:val="00073953"/>
    <w:rsid w:val="00074032"/>
    <w:rsid w:val="0007464B"/>
    <w:rsid w:val="0007515C"/>
    <w:rsid w:val="000756CD"/>
    <w:rsid w:val="000769E5"/>
    <w:rsid w:val="000774AE"/>
    <w:rsid w:val="000803A5"/>
    <w:rsid w:val="00080DED"/>
    <w:rsid w:val="00081F32"/>
    <w:rsid w:val="000827E2"/>
    <w:rsid w:val="00082813"/>
    <w:rsid w:val="000833E9"/>
    <w:rsid w:val="000844E0"/>
    <w:rsid w:val="000848A3"/>
    <w:rsid w:val="00085345"/>
    <w:rsid w:val="00085349"/>
    <w:rsid w:val="00085633"/>
    <w:rsid w:val="00085E66"/>
    <w:rsid w:val="00086468"/>
    <w:rsid w:val="000865B7"/>
    <w:rsid w:val="000865F3"/>
    <w:rsid w:val="000866B3"/>
    <w:rsid w:val="00086D9B"/>
    <w:rsid w:val="000878C7"/>
    <w:rsid w:val="000878F4"/>
    <w:rsid w:val="000879AA"/>
    <w:rsid w:val="00090BD7"/>
    <w:rsid w:val="00091895"/>
    <w:rsid w:val="00091B3D"/>
    <w:rsid w:val="00091D44"/>
    <w:rsid w:val="0009208D"/>
    <w:rsid w:val="00092B1F"/>
    <w:rsid w:val="0009333F"/>
    <w:rsid w:val="000938B9"/>
    <w:rsid w:val="00093C3D"/>
    <w:rsid w:val="00095EAB"/>
    <w:rsid w:val="000965B3"/>
    <w:rsid w:val="00096A82"/>
    <w:rsid w:val="000970D6"/>
    <w:rsid w:val="0009797E"/>
    <w:rsid w:val="00097C7C"/>
    <w:rsid w:val="000A0704"/>
    <w:rsid w:val="000A07E3"/>
    <w:rsid w:val="000A0BC2"/>
    <w:rsid w:val="000A1196"/>
    <w:rsid w:val="000A131F"/>
    <w:rsid w:val="000A1B48"/>
    <w:rsid w:val="000A1D73"/>
    <w:rsid w:val="000A24D0"/>
    <w:rsid w:val="000A2503"/>
    <w:rsid w:val="000A2572"/>
    <w:rsid w:val="000A2A13"/>
    <w:rsid w:val="000A40B6"/>
    <w:rsid w:val="000A532A"/>
    <w:rsid w:val="000A537E"/>
    <w:rsid w:val="000A5381"/>
    <w:rsid w:val="000A59B5"/>
    <w:rsid w:val="000A5BE2"/>
    <w:rsid w:val="000A5D15"/>
    <w:rsid w:val="000A62DD"/>
    <w:rsid w:val="000A6331"/>
    <w:rsid w:val="000A6668"/>
    <w:rsid w:val="000A6800"/>
    <w:rsid w:val="000B0256"/>
    <w:rsid w:val="000B133E"/>
    <w:rsid w:val="000B1B8C"/>
    <w:rsid w:val="000B2347"/>
    <w:rsid w:val="000B2478"/>
    <w:rsid w:val="000B247F"/>
    <w:rsid w:val="000B2D52"/>
    <w:rsid w:val="000B329C"/>
    <w:rsid w:val="000B4029"/>
    <w:rsid w:val="000B415F"/>
    <w:rsid w:val="000B52B9"/>
    <w:rsid w:val="000B5596"/>
    <w:rsid w:val="000B5E81"/>
    <w:rsid w:val="000B6E18"/>
    <w:rsid w:val="000B7061"/>
    <w:rsid w:val="000B7519"/>
    <w:rsid w:val="000B7527"/>
    <w:rsid w:val="000B7969"/>
    <w:rsid w:val="000B7B23"/>
    <w:rsid w:val="000B7C77"/>
    <w:rsid w:val="000B7F7C"/>
    <w:rsid w:val="000C0320"/>
    <w:rsid w:val="000C0986"/>
    <w:rsid w:val="000C09C4"/>
    <w:rsid w:val="000C0B4B"/>
    <w:rsid w:val="000C134E"/>
    <w:rsid w:val="000C185C"/>
    <w:rsid w:val="000C1994"/>
    <w:rsid w:val="000C2B30"/>
    <w:rsid w:val="000C3702"/>
    <w:rsid w:val="000C3A32"/>
    <w:rsid w:val="000C401A"/>
    <w:rsid w:val="000C5052"/>
    <w:rsid w:val="000C5128"/>
    <w:rsid w:val="000C585F"/>
    <w:rsid w:val="000C5EA2"/>
    <w:rsid w:val="000C69DD"/>
    <w:rsid w:val="000C71EA"/>
    <w:rsid w:val="000C74DD"/>
    <w:rsid w:val="000D1189"/>
    <w:rsid w:val="000D152C"/>
    <w:rsid w:val="000D1769"/>
    <w:rsid w:val="000D2B3D"/>
    <w:rsid w:val="000D2D98"/>
    <w:rsid w:val="000D31B6"/>
    <w:rsid w:val="000D364C"/>
    <w:rsid w:val="000D3948"/>
    <w:rsid w:val="000D3F22"/>
    <w:rsid w:val="000D41CB"/>
    <w:rsid w:val="000D4C46"/>
    <w:rsid w:val="000D5D6F"/>
    <w:rsid w:val="000D6276"/>
    <w:rsid w:val="000D763A"/>
    <w:rsid w:val="000D78F8"/>
    <w:rsid w:val="000D7C4A"/>
    <w:rsid w:val="000D7DD7"/>
    <w:rsid w:val="000E0370"/>
    <w:rsid w:val="000E042C"/>
    <w:rsid w:val="000E12BC"/>
    <w:rsid w:val="000E1D50"/>
    <w:rsid w:val="000E24A9"/>
    <w:rsid w:val="000E29AA"/>
    <w:rsid w:val="000E2EA2"/>
    <w:rsid w:val="000E3231"/>
    <w:rsid w:val="000E3403"/>
    <w:rsid w:val="000E34BB"/>
    <w:rsid w:val="000E34BD"/>
    <w:rsid w:val="000E34CA"/>
    <w:rsid w:val="000E3874"/>
    <w:rsid w:val="000E3E05"/>
    <w:rsid w:val="000E60BB"/>
    <w:rsid w:val="000E63B0"/>
    <w:rsid w:val="000E6695"/>
    <w:rsid w:val="000E69FE"/>
    <w:rsid w:val="000E6B90"/>
    <w:rsid w:val="000E6F57"/>
    <w:rsid w:val="000F116A"/>
    <w:rsid w:val="000F195F"/>
    <w:rsid w:val="000F1D48"/>
    <w:rsid w:val="000F1FDE"/>
    <w:rsid w:val="000F33DC"/>
    <w:rsid w:val="000F3C5A"/>
    <w:rsid w:val="000F3CF5"/>
    <w:rsid w:val="000F4326"/>
    <w:rsid w:val="000F5F85"/>
    <w:rsid w:val="000F6280"/>
    <w:rsid w:val="000F715E"/>
    <w:rsid w:val="000F7E6A"/>
    <w:rsid w:val="000F7FE2"/>
    <w:rsid w:val="001002BA"/>
    <w:rsid w:val="00100C47"/>
    <w:rsid w:val="00100C96"/>
    <w:rsid w:val="00100DAC"/>
    <w:rsid w:val="00100F9F"/>
    <w:rsid w:val="00100FFF"/>
    <w:rsid w:val="00101AE0"/>
    <w:rsid w:val="00101AF2"/>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C68"/>
    <w:rsid w:val="00107D7D"/>
    <w:rsid w:val="00110496"/>
    <w:rsid w:val="001108F7"/>
    <w:rsid w:val="00111321"/>
    <w:rsid w:val="001113DC"/>
    <w:rsid w:val="00111806"/>
    <w:rsid w:val="00111ABC"/>
    <w:rsid w:val="00111CAB"/>
    <w:rsid w:val="0011273E"/>
    <w:rsid w:val="0011285C"/>
    <w:rsid w:val="00112A21"/>
    <w:rsid w:val="00112BB3"/>
    <w:rsid w:val="00113C31"/>
    <w:rsid w:val="001141F6"/>
    <w:rsid w:val="001144AE"/>
    <w:rsid w:val="001149F2"/>
    <w:rsid w:val="00114A7D"/>
    <w:rsid w:val="00114CED"/>
    <w:rsid w:val="00115830"/>
    <w:rsid w:val="001178D1"/>
    <w:rsid w:val="00120C3E"/>
    <w:rsid w:val="0012140E"/>
    <w:rsid w:val="001214F8"/>
    <w:rsid w:val="00121D7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2C6"/>
    <w:rsid w:val="001273CB"/>
    <w:rsid w:val="0012749A"/>
    <w:rsid w:val="00127568"/>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339C"/>
    <w:rsid w:val="00143C1E"/>
    <w:rsid w:val="0014408E"/>
    <w:rsid w:val="0014473F"/>
    <w:rsid w:val="0014478A"/>
    <w:rsid w:val="001449A1"/>
    <w:rsid w:val="001456E0"/>
    <w:rsid w:val="0014590D"/>
    <w:rsid w:val="001459B9"/>
    <w:rsid w:val="00145B7C"/>
    <w:rsid w:val="001460B2"/>
    <w:rsid w:val="001460F3"/>
    <w:rsid w:val="00147691"/>
    <w:rsid w:val="001479D9"/>
    <w:rsid w:val="00147AF1"/>
    <w:rsid w:val="0015081F"/>
    <w:rsid w:val="00150828"/>
    <w:rsid w:val="001509DD"/>
    <w:rsid w:val="00150B83"/>
    <w:rsid w:val="00150C9D"/>
    <w:rsid w:val="0015100F"/>
    <w:rsid w:val="00151303"/>
    <w:rsid w:val="00151370"/>
    <w:rsid w:val="001528F3"/>
    <w:rsid w:val="001533D0"/>
    <w:rsid w:val="001537AB"/>
    <w:rsid w:val="001537F8"/>
    <w:rsid w:val="001542B7"/>
    <w:rsid w:val="00155454"/>
    <w:rsid w:val="001556E9"/>
    <w:rsid w:val="00155AA8"/>
    <w:rsid w:val="001567C5"/>
    <w:rsid w:val="00156A18"/>
    <w:rsid w:val="00156B1A"/>
    <w:rsid w:val="00157109"/>
    <w:rsid w:val="00157336"/>
    <w:rsid w:val="0015776C"/>
    <w:rsid w:val="00157AC0"/>
    <w:rsid w:val="00157D2D"/>
    <w:rsid w:val="00160026"/>
    <w:rsid w:val="001601ED"/>
    <w:rsid w:val="001604D9"/>
    <w:rsid w:val="001605B9"/>
    <w:rsid w:val="00160B52"/>
    <w:rsid w:val="00160BC3"/>
    <w:rsid w:val="00160CAD"/>
    <w:rsid w:val="00160DF5"/>
    <w:rsid w:val="0016115F"/>
    <w:rsid w:val="00161638"/>
    <w:rsid w:val="001617A2"/>
    <w:rsid w:val="0016193A"/>
    <w:rsid w:val="00161D08"/>
    <w:rsid w:val="00161DE4"/>
    <w:rsid w:val="00161F0F"/>
    <w:rsid w:val="001622C6"/>
    <w:rsid w:val="00162F1A"/>
    <w:rsid w:val="00162FB1"/>
    <w:rsid w:val="00163299"/>
    <w:rsid w:val="00163385"/>
    <w:rsid w:val="001638EF"/>
    <w:rsid w:val="00163B5A"/>
    <w:rsid w:val="00163C03"/>
    <w:rsid w:val="00163E3D"/>
    <w:rsid w:val="00163E7B"/>
    <w:rsid w:val="0016466E"/>
    <w:rsid w:val="00164D6D"/>
    <w:rsid w:val="00164DB6"/>
    <w:rsid w:val="00165B78"/>
    <w:rsid w:val="00165C60"/>
    <w:rsid w:val="0016605C"/>
    <w:rsid w:val="00166D62"/>
    <w:rsid w:val="001677E3"/>
    <w:rsid w:val="001678A1"/>
    <w:rsid w:val="00170F1F"/>
    <w:rsid w:val="00171238"/>
    <w:rsid w:val="0017157E"/>
    <w:rsid w:val="00172558"/>
    <w:rsid w:val="001730B1"/>
    <w:rsid w:val="00173831"/>
    <w:rsid w:val="001747C9"/>
    <w:rsid w:val="001753AB"/>
    <w:rsid w:val="00175C70"/>
    <w:rsid w:val="00175D2D"/>
    <w:rsid w:val="00176205"/>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2C02"/>
    <w:rsid w:val="001A52A7"/>
    <w:rsid w:val="001A6A5E"/>
    <w:rsid w:val="001A6BD6"/>
    <w:rsid w:val="001A7270"/>
    <w:rsid w:val="001B024F"/>
    <w:rsid w:val="001B04FD"/>
    <w:rsid w:val="001B0E0F"/>
    <w:rsid w:val="001B184A"/>
    <w:rsid w:val="001B1B9D"/>
    <w:rsid w:val="001B20E8"/>
    <w:rsid w:val="001B3C41"/>
    <w:rsid w:val="001B4781"/>
    <w:rsid w:val="001B5303"/>
    <w:rsid w:val="001B549A"/>
    <w:rsid w:val="001B5697"/>
    <w:rsid w:val="001B59F9"/>
    <w:rsid w:val="001B62E6"/>
    <w:rsid w:val="001B6BBA"/>
    <w:rsid w:val="001B6EE3"/>
    <w:rsid w:val="001B7C59"/>
    <w:rsid w:val="001B7FDA"/>
    <w:rsid w:val="001C08BC"/>
    <w:rsid w:val="001C0981"/>
    <w:rsid w:val="001C1220"/>
    <w:rsid w:val="001C1CCF"/>
    <w:rsid w:val="001C26D2"/>
    <w:rsid w:val="001C28FF"/>
    <w:rsid w:val="001C30A0"/>
    <w:rsid w:val="001C3455"/>
    <w:rsid w:val="001C3481"/>
    <w:rsid w:val="001C3987"/>
    <w:rsid w:val="001C3B6F"/>
    <w:rsid w:val="001C3EE2"/>
    <w:rsid w:val="001C4890"/>
    <w:rsid w:val="001C4CEF"/>
    <w:rsid w:val="001C4E4D"/>
    <w:rsid w:val="001C4ED0"/>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4BF"/>
    <w:rsid w:val="001E49C5"/>
    <w:rsid w:val="001E4A76"/>
    <w:rsid w:val="001E4AE3"/>
    <w:rsid w:val="001E4AE8"/>
    <w:rsid w:val="001E4B56"/>
    <w:rsid w:val="001E4E61"/>
    <w:rsid w:val="001E585C"/>
    <w:rsid w:val="001E5A1F"/>
    <w:rsid w:val="001E66AE"/>
    <w:rsid w:val="001E672D"/>
    <w:rsid w:val="001E6E16"/>
    <w:rsid w:val="001E72A0"/>
    <w:rsid w:val="001E7412"/>
    <w:rsid w:val="001E7841"/>
    <w:rsid w:val="001E78FE"/>
    <w:rsid w:val="001E7A6A"/>
    <w:rsid w:val="001F083E"/>
    <w:rsid w:val="001F0A57"/>
    <w:rsid w:val="001F15C0"/>
    <w:rsid w:val="001F184A"/>
    <w:rsid w:val="001F1E16"/>
    <w:rsid w:val="001F25C3"/>
    <w:rsid w:val="001F347A"/>
    <w:rsid w:val="001F3588"/>
    <w:rsid w:val="001F36A0"/>
    <w:rsid w:val="001F36C2"/>
    <w:rsid w:val="001F4433"/>
    <w:rsid w:val="001F4532"/>
    <w:rsid w:val="001F464C"/>
    <w:rsid w:val="001F4656"/>
    <w:rsid w:val="001F465F"/>
    <w:rsid w:val="001F4AEC"/>
    <w:rsid w:val="001F4C1B"/>
    <w:rsid w:val="001F4D67"/>
    <w:rsid w:val="001F5FAD"/>
    <w:rsid w:val="001F657C"/>
    <w:rsid w:val="001F67CF"/>
    <w:rsid w:val="001F6A2A"/>
    <w:rsid w:val="001F7109"/>
    <w:rsid w:val="001F71B3"/>
    <w:rsid w:val="001F7452"/>
    <w:rsid w:val="00200243"/>
    <w:rsid w:val="0020035E"/>
    <w:rsid w:val="0020048B"/>
    <w:rsid w:val="00200C1A"/>
    <w:rsid w:val="00201038"/>
    <w:rsid w:val="002010AF"/>
    <w:rsid w:val="00201462"/>
    <w:rsid w:val="00201608"/>
    <w:rsid w:val="00202E45"/>
    <w:rsid w:val="00202F72"/>
    <w:rsid w:val="002037E2"/>
    <w:rsid w:val="002056C9"/>
    <w:rsid w:val="00205B17"/>
    <w:rsid w:val="00205B8C"/>
    <w:rsid w:val="00205CAA"/>
    <w:rsid w:val="00205F8A"/>
    <w:rsid w:val="002060F5"/>
    <w:rsid w:val="002064F4"/>
    <w:rsid w:val="00206857"/>
    <w:rsid w:val="0020765B"/>
    <w:rsid w:val="002078C7"/>
    <w:rsid w:val="00210558"/>
    <w:rsid w:val="00211546"/>
    <w:rsid w:val="002117A8"/>
    <w:rsid w:val="00211BD4"/>
    <w:rsid w:val="00212487"/>
    <w:rsid w:val="00212561"/>
    <w:rsid w:val="00213147"/>
    <w:rsid w:val="00213459"/>
    <w:rsid w:val="00213B31"/>
    <w:rsid w:val="00213B67"/>
    <w:rsid w:val="00214D2E"/>
    <w:rsid w:val="00214E8E"/>
    <w:rsid w:val="002157EC"/>
    <w:rsid w:val="00215B86"/>
    <w:rsid w:val="00215BFF"/>
    <w:rsid w:val="0021628B"/>
    <w:rsid w:val="00216DBE"/>
    <w:rsid w:val="0021708B"/>
    <w:rsid w:val="00217163"/>
    <w:rsid w:val="00217556"/>
    <w:rsid w:val="002175EB"/>
    <w:rsid w:val="00220029"/>
    <w:rsid w:val="00220B87"/>
    <w:rsid w:val="00220EE3"/>
    <w:rsid w:val="00220F6E"/>
    <w:rsid w:val="00222C3B"/>
    <w:rsid w:val="00224980"/>
    <w:rsid w:val="00224ACA"/>
    <w:rsid w:val="002258C9"/>
    <w:rsid w:val="00225A30"/>
    <w:rsid w:val="00226214"/>
    <w:rsid w:val="00226403"/>
    <w:rsid w:val="00226645"/>
    <w:rsid w:val="00226832"/>
    <w:rsid w:val="002268A0"/>
    <w:rsid w:val="002269FC"/>
    <w:rsid w:val="002274FF"/>
    <w:rsid w:val="00227A72"/>
    <w:rsid w:val="00227FC9"/>
    <w:rsid w:val="00230B9A"/>
    <w:rsid w:val="0023112E"/>
    <w:rsid w:val="002318E5"/>
    <w:rsid w:val="00231FBC"/>
    <w:rsid w:val="002324DF"/>
    <w:rsid w:val="00232D47"/>
    <w:rsid w:val="00232F91"/>
    <w:rsid w:val="0023348A"/>
    <w:rsid w:val="002337AB"/>
    <w:rsid w:val="0023398A"/>
    <w:rsid w:val="00233F38"/>
    <w:rsid w:val="00236188"/>
    <w:rsid w:val="002365FF"/>
    <w:rsid w:val="00236A18"/>
    <w:rsid w:val="002376ED"/>
    <w:rsid w:val="00237783"/>
    <w:rsid w:val="002400D0"/>
    <w:rsid w:val="002403C8"/>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93"/>
    <w:rsid w:val="00250DA7"/>
    <w:rsid w:val="00250EAE"/>
    <w:rsid w:val="002516FA"/>
    <w:rsid w:val="002517C0"/>
    <w:rsid w:val="00251F84"/>
    <w:rsid w:val="002520E9"/>
    <w:rsid w:val="002526A9"/>
    <w:rsid w:val="002526F2"/>
    <w:rsid w:val="00252B82"/>
    <w:rsid w:val="00252D94"/>
    <w:rsid w:val="002533FF"/>
    <w:rsid w:val="00253420"/>
    <w:rsid w:val="00253966"/>
    <w:rsid w:val="00253B16"/>
    <w:rsid w:val="00254B08"/>
    <w:rsid w:val="00254B18"/>
    <w:rsid w:val="00254FBF"/>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1F4"/>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48E"/>
    <w:rsid w:val="00273E09"/>
    <w:rsid w:val="002740C5"/>
    <w:rsid w:val="00274A74"/>
    <w:rsid w:val="00274F41"/>
    <w:rsid w:val="002750C5"/>
    <w:rsid w:val="00275557"/>
    <w:rsid w:val="00275A9C"/>
    <w:rsid w:val="002763DE"/>
    <w:rsid w:val="002766E6"/>
    <w:rsid w:val="00277ACB"/>
    <w:rsid w:val="00277D77"/>
    <w:rsid w:val="00277FF1"/>
    <w:rsid w:val="002803AE"/>
    <w:rsid w:val="002804C6"/>
    <w:rsid w:val="00280657"/>
    <w:rsid w:val="002811E7"/>
    <w:rsid w:val="00281930"/>
    <w:rsid w:val="00281FA0"/>
    <w:rsid w:val="002821C2"/>
    <w:rsid w:val="0028314C"/>
    <w:rsid w:val="00283B13"/>
    <w:rsid w:val="00283CD0"/>
    <w:rsid w:val="0028437A"/>
    <w:rsid w:val="002843E7"/>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055"/>
    <w:rsid w:val="00295335"/>
    <w:rsid w:val="00295F3F"/>
    <w:rsid w:val="002972E0"/>
    <w:rsid w:val="00297686"/>
    <w:rsid w:val="00297747"/>
    <w:rsid w:val="00297C65"/>
    <w:rsid w:val="002A02A6"/>
    <w:rsid w:val="002A04ED"/>
    <w:rsid w:val="002A1105"/>
    <w:rsid w:val="002A15C7"/>
    <w:rsid w:val="002A23F3"/>
    <w:rsid w:val="002A26CA"/>
    <w:rsid w:val="002A283C"/>
    <w:rsid w:val="002A2E1A"/>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25F6"/>
    <w:rsid w:val="002B49BF"/>
    <w:rsid w:val="002B4AF2"/>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307C"/>
    <w:rsid w:val="002F36BC"/>
    <w:rsid w:val="002F37F9"/>
    <w:rsid w:val="002F3875"/>
    <w:rsid w:val="002F3E1D"/>
    <w:rsid w:val="002F413A"/>
    <w:rsid w:val="002F4C69"/>
    <w:rsid w:val="002F55D1"/>
    <w:rsid w:val="002F5CFC"/>
    <w:rsid w:val="002F6CFE"/>
    <w:rsid w:val="0030086F"/>
    <w:rsid w:val="00300E34"/>
    <w:rsid w:val="00301345"/>
    <w:rsid w:val="00301699"/>
    <w:rsid w:val="00302001"/>
    <w:rsid w:val="00302228"/>
    <w:rsid w:val="0030262F"/>
    <w:rsid w:val="00303DD9"/>
    <w:rsid w:val="0030430B"/>
    <w:rsid w:val="00304C7E"/>
    <w:rsid w:val="00305B90"/>
    <w:rsid w:val="003065E0"/>
    <w:rsid w:val="00307BEF"/>
    <w:rsid w:val="00307D28"/>
    <w:rsid w:val="003109EF"/>
    <w:rsid w:val="003120B9"/>
    <w:rsid w:val="0031283F"/>
    <w:rsid w:val="00312A94"/>
    <w:rsid w:val="0031379C"/>
    <w:rsid w:val="00313D5F"/>
    <w:rsid w:val="00313E08"/>
    <w:rsid w:val="0031408F"/>
    <w:rsid w:val="0031464A"/>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1E4"/>
    <w:rsid w:val="003266C0"/>
    <w:rsid w:val="00326A31"/>
    <w:rsid w:val="00326BCE"/>
    <w:rsid w:val="00326C60"/>
    <w:rsid w:val="00326CD4"/>
    <w:rsid w:val="003271C1"/>
    <w:rsid w:val="00327614"/>
    <w:rsid w:val="00327DDB"/>
    <w:rsid w:val="00330025"/>
    <w:rsid w:val="00332237"/>
    <w:rsid w:val="003327BC"/>
    <w:rsid w:val="00333FB6"/>
    <w:rsid w:val="00334539"/>
    <w:rsid w:val="00334A5D"/>
    <w:rsid w:val="00334C3A"/>
    <w:rsid w:val="00335FCF"/>
    <w:rsid w:val="00336AC5"/>
    <w:rsid w:val="00336ADF"/>
    <w:rsid w:val="0033778F"/>
    <w:rsid w:val="00337AED"/>
    <w:rsid w:val="00337F22"/>
    <w:rsid w:val="00340361"/>
    <w:rsid w:val="00340F08"/>
    <w:rsid w:val="00341465"/>
    <w:rsid w:val="00341EE9"/>
    <w:rsid w:val="00342323"/>
    <w:rsid w:val="003428A4"/>
    <w:rsid w:val="003428DB"/>
    <w:rsid w:val="003434C5"/>
    <w:rsid w:val="003437ED"/>
    <w:rsid w:val="00343B48"/>
    <w:rsid w:val="00343F0C"/>
    <w:rsid w:val="003449E4"/>
    <w:rsid w:val="00344DAF"/>
    <w:rsid w:val="003451E1"/>
    <w:rsid w:val="0034557F"/>
    <w:rsid w:val="00345CC6"/>
    <w:rsid w:val="00345F28"/>
    <w:rsid w:val="00346FBC"/>
    <w:rsid w:val="003472EC"/>
    <w:rsid w:val="00347373"/>
    <w:rsid w:val="00347381"/>
    <w:rsid w:val="003473C6"/>
    <w:rsid w:val="00350667"/>
    <w:rsid w:val="00350E31"/>
    <w:rsid w:val="00350F45"/>
    <w:rsid w:val="00352556"/>
    <w:rsid w:val="00352603"/>
    <w:rsid w:val="0035297D"/>
    <w:rsid w:val="003540DB"/>
    <w:rsid w:val="00354170"/>
    <w:rsid w:val="003543EA"/>
    <w:rsid w:val="00354628"/>
    <w:rsid w:val="00354C2E"/>
    <w:rsid w:val="0035568B"/>
    <w:rsid w:val="0035583A"/>
    <w:rsid w:val="003561E9"/>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E29"/>
    <w:rsid w:val="0036612F"/>
    <w:rsid w:val="00367643"/>
    <w:rsid w:val="00370CA1"/>
    <w:rsid w:val="00370D1D"/>
    <w:rsid w:val="0037217E"/>
    <w:rsid w:val="003722A2"/>
    <w:rsid w:val="00372BC7"/>
    <w:rsid w:val="003733E2"/>
    <w:rsid w:val="0037348A"/>
    <w:rsid w:val="003739B4"/>
    <w:rsid w:val="00374B7E"/>
    <w:rsid w:val="0037599F"/>
    <w:rsid w:val="00375AAF"/>
    <w:rsid w:val="00375F7E"/>
    <w:rsid w:val="003764EE"/>
    <w:rsid w:val="003767EE"/>
    <w:rsid w:val="00376E1F"/>
    <w:rsid w:val="00376F2B"/>
    <w:rsid w:val="00376F61"/>
    <w:rsid w:val="00377B0C"/>
    <w:rsid w:val="00380193"/>
    <w:rsid w:val="003802BA"/>
    <w:rsid w:val="0038072C"/>
    <w:rsid w:val="00380A4B"/>
    <w:rsid w:val="00380A7B"/>
    <w:rsid w:val="00381CF1"/>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F23"/>
    <w:rsid w:val="003931C4"/>
    <w:rsid w:val="0039383D"/>
    <w:rsid w:val="003938A6"/>
    <w:rsid w:val="00395005"/>
    <w:rsid w:val="00395650"/>
    <w:rsid w:val="003968B3"/>
    <w:rsid w:val="00396F58"/>
    <w:rsid w:val="00396F9B"/>
    <w:rsid w:val="00397153"/>
    <w:rsid w:val="00397174"/>
    <w:rsid w:val="00397548"/>
    <w:rsid w:val="00397E40"/>
    <w:rsid w:val="003A04D5"/>
    <w:rsid w:val="003A0BE6"/>
    <w:rsid w:val="003A1A7C"/>
    <w:rsid w:val="003A1BF0"/>
    <w:rsid w:val="003A1D51"/>
    <w:rsid w:val="003A1DC4"/>
    <w:rsid w:val="003A20B4"/>
    <w:rsid w:val="003A2854"/>
    <w:rsid w:val="003A2B25"/>
    <w:rsid w:val="003A2CB1"/>
    <w:rsid w:val="003A2F8A"/>
    <w:rsid w:val="003A34DF"/>
    <w:rsid w:val="003A3642"/>
    <w:rsid w:val="003A36E4"/>
    <w:rsid w:val="003A3B20"/>
    <w:rsid w:val="003A4170"/>
    <w:rsid w:val="003A4181"/>
    <w:rsid w:val="003A4A61"/>
    <w:rsid w:val="003A52DC"/>
    <w:rsid w:val="003A58B3"/>
    <w:rsid w:val="003A5B20"/>
    <w:rsid w:val="003A5BB2"/>
    <w:rsid w:val="003A6BE8"/>
    <w:rsid w:val="003B08F5"/>
    <w:rsid w:val="003B0B82"/>
    <w:rsid w:val="003B0EE1"/>
    <w:rsid w:val="003B12FB"/>
    <w:rsid w:val="003B1C6C"/>
    <w:rsid w:val="003B3673"/>
    <w:rsid w:val="003B37F0"/>
    <w:rsid w:val="003B4005"/>
    <w:rsid w:val="003B50F3"/>
    <w:rsid w:val="003B5178"/>
    <w:rsid w:val="003B691D"/>
    <w:rsid w:val="003B6E96"/>
    <w:rsid w:val="003B7AD3"/>
    <w:rsid w:val="003C2862"/>
    <w:rsid w:val="003C2EB2"/>
    <w:rsid w:val="003C3200"/>
    <w:rsid w:val="003C3A12"/>
    <w:rsid w:val="003C4499"/>
    <w:rsid w:val="003C4B66"/>
    <w:rsid w:val="003C55A8"/>
    <w:rsid w:val="003C5876"/>
    <w:rsid w:val="003C613B"/>
    <w:rsid w:val="003C61F1"/>
    <w:rsid w:val="003C6E39"/>
    <w:rsid w:val="003C77B1"/>
    <w:rsid w:val="003C7F07"/>
    <w:rsid w:val="003D0EEE"/>
    <w:rsid w:val="003D267F"/>
    <w:rsid w:val="003D2AE0"/>
    <w:rsid w:val="003D2BB1"/>
    <w:rsid w:val="003D2BDB"/>
    <w:rsid w:val="003D2D95"/>
    <w:rsid w:val="003D3318"/>
    <w:rsid w:val="003D33C9"/>
    <w:rsid w:val="003D3565"/>
    <w:rsid w:val="003D3663"/>
    <w:rsid w:val="003D3F60"/>
    <w:rsid w:val="003D4090"/>
    <w:rsid w:val="003D4557"/>
    <w:rsid w:val="003D45B1"/>
    <w:rsid w:val="003D46EB"/>
    <w:rsid w:val="003D475E"/>
    <w:rsid w:val="003D4FD9"/>
    <w:rsid w:val="003D5956"/>
    <w:rsid w:val="003D5FC6"/>
    <w:rsid w:val="003D6185"/>
    <w:rsid w:val="003D65B3"/>
    <w:rsid w:val="003D6763"/>
    <w:rsid w:val="003D6BEE"/>
    <w:rsid w:val="003D72AF"/>
    <w:rsid w:val="003E0939"/>
    <w:rsid w:val="003E0D08"/>
    <w:rsid w:val="003E0DA0"/>
    <w:rsid w:val="003E15C3"/>
    <w:rsid w:val="003E15EB"/>
    <w:rsid w:val="003E18D8"/>
    <w:rsid w:val="003E253D"/>
    <w:rsid w:val="003E2887"/>
    <w:rsid w:val="003E288D"/>
    <w:rsid w:val="003E35E2"/>
    <w:rsid w:val="003E3CD6"/>
    <w:rsid w:val="003E3F84"/>
    <w:rsid w:val="003E44F9"/>
    <w:rsid w:val="003E4897"/>
    <w:rsid w:val="003E5253"/>
    <w:rsid w:val="003E5C32"/>
    <w:rsid w:val="003E73B6"/>
    <w:rsid w:val="003F01B3"/>
    <w:rsid w:val="003F033C"/>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C9"/>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76A"/>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201EE"/>
    <w:rsid w:val="004201F5"/>
    <w:rsid w:val="004207C6"/>
    <w:rsid w:val="00420BC3"/>
    <w:rsid w:val="00420CC5"/>
    <w:rsid w:val="00420E3F"/>
    <w:rsid w:val="00420E76"/>
    <w:rsid w:val="0042110C"/>
    <w:rsid w:val="00421150"/>
    <w:rsid w:val="00421AB7"/>
    <w:rsid w:val="0042210D"/>
    <w:rsid w:val="00422745"/>
    <w:rsid w:val="00422F85"/>
    <w:rsid w:val="004239AF"/>
    <w:rsid w:val="004239FA"/>
    <w:rsid w:val="00423D35"/>
    <w:rsid w:val="00424479"/>
    <w:rsid w:val="004246FA"/>
    <w:rsid w:val="004249A8"/>
    <w:rsid w:val="00424F08"/>
    <w:rsid w:val="00425AE6"/>
    <w:rsid w:val="00425EE4"/>
    <w:rsid w:val="00426EAE"/>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6AAC"/>
    <w:rsid w:val="00437C1F"/>
    <w:rsid w:val="00437D07"/>
    <w:rsid w:val="00440090"/>
    <w:rsid w:val="004412CA"/>
    <w:rsid w:val="0044213C"/>
    <w:rsid w:val="004426A2"/>
    <w:rsid w:val="00443365"/>
    <w:rsid w:val="004434DF"/>
    <w:rsid w:val="004435B9"/>
    <w:rsid w:val="00443C86"/>
    <w:rsid w:val="004442AF"/>
    <w:rsid w:val="00444613"/>
    <w:rsid w:val="004457BF"/>
    <w:rsid w:val="0044595C"/>
    <w:rsid w:val="00445B97"/>
    <w:rsid w:val="004461D4"/>
    <w:rsid w:val="00446423"/>
    <w:rsid w:val="004465F5"/>
    <w:rsid w:val="00446A16"/>
    <w:rsid w:val="00446AD7"/>
    <w:rsid w:val="004471D7"/>
    <w:rsid w:val="0044784C"/>
    <w:rsid w:val="00447A55"/>
    <w:rsid w:val="00450794"/>
    <w:rsid w:val="00450A8F"/>
    <w:rsid w:val="00450F26"/>
    <w:rsid w:val="004513F3"/>
    <w:rsid w:val="00451431"/>
    <w:rsid w:val="00451F8A"/>
    <w:rsid w:val="00453189"/>
    <w:rsid w:val="00453E95"/>
    <w:rsid w:val="00453EC1"/>
    <w:rsid w:val="00453F20"/>
    <w:rsid w:val="004548B6"/>
    <w:rsid w:val="004549AD"/>
    <w:rsid w:val="00454F83"/>
    <w:rsid w:val="004557D6"/>
    <w:rsid w:val="00455F07"/>
    <w:rsid w:val="00456151"/>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657E"/>
    <w:rsid w:val="0046667A"/>
    <w:rsid w:val="00466EA1"/>
    <w:rsid w:val="00466EB7"/>
    <w:rsid w:val="00467126"/>
    <w:rsid w:val="004673BB"/>
    <w:rsid w:val="00467960"/>
    <w:rsid w:val="00467C52"/>
    <w:rsid w:val="0047000C"/>
    <w:rsid w:val="00471369"/>
    <w:rsid w:val="004724CC"/>
    <w:rsid w:val="004733B9"/>
    <w:rsid w:val="004736C3"/>
    <w:rsid w:val="00473A60"/>
    <w:rsid w:val="00474292"/>
    <w:rsid w:val="00474605"/>
    <w:rsid w:val="004747EC"/>
    <w:rsid w:val="00474F23"/>
    <w:rsid w:val="0047578A"/>
    <w:rsid w:val="00475902"/>
    <w:rsid w:val="004764BB"/>
    <w:rsid w:val="0047677B"/>
    <w:rsid w:val="0047764E"/>
    <w:rsid w:val="004801CA"/>
    <w:rsid w:val="0048021C"/>
    <w:rsid w:val="004808B0"/>
    <w:rsid w:val="00481DFA"/>
    <w:rsid w:val="004821B4"/>
    <w:rsid w:val="004824B8"/>
    <w:rsid w:val="004826F9"/>
    <w:rsid w:val="00483117"/>
    <w:rsid w:val="004834A5"/>
    <w:rsid w:val="004836C9"/>
    <w:rsid w:val="004839FC"/>
    <w:rsid w:val="00483A5C"/>
    <w:rsid w:val="004842E4"/>
    <w:rsid w:val="00484970"/>
    <w:rsid w:val="00484979"/>
    <w:rsid w:val="004855F2"/>
    <w:rsid w:val="00486062"/>
    <w:rsid w:val="00486355"/>
    <w:rsid w:val="0048666E"/>
    <w:rsid w:val="00486EDB"/>
    <w:rsid w:val="004877B5"/>
    <w:rsid w:val="0049027C"/>
    <w:rsid w:val="00491288"/>
    <w:rsid w:val="00491333"/>
    <w:rsid w:val="00491B8B"/>
    <w:rsid w:val="00491D39"/>
    <w:rsid w:val="004927CF"/>
    <w:rsid w:val="004928BD"/>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766"/>
    <w:rsid w:val="004A2CBD"/>
    <w:rsid w:val="004A3125"/>
    <w:rsid w:val="004A486E"/>
    <w:rsid w:val="004A4B7F"/>
    <w:rsid w:val="004A4C97"/>
    <w:rsid w:val="004A4F73"/>
    <w:rsid w:val="004A50E5"/>
    <w:rsid w:val="004A6046"/>
    <w:rsid w:val="004A6376"/>
    <w:rsid w:val="004A6566"/>
    <w:rsid w:val="004B029B"/>
    <w:rsid w:val="004B0FC2"/>
    <w:rsid w:val="004B115F"/>
    <w:rsid w:val="004B1986"/>
    <w:rsid w:val="004B1BC3"/>
    <w:rsid w:val="004B36EB"/>
    <w:rsid w:val="004B3732"/>
    <w:rsid w:val="004B3F03"/>
    <w:rsid w:val="004B3F1F"/>
    <w:rsid w:val="004B45E4"/>
    <w:rsid w:val="004B4FA9"/>
    <w:rsid w:val="004B63FD"/>
    <w:rsid w:val="004B7439"/>
    <w:rsid w:val="004C0EA4"/>
    <w:rsid w:val="004C1276"/>
    <w:rsid w:val="004C1BA7"/>
    <w:rsid w:val="004C1C12"/>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1F8"/>
    <w:rsid w:val="004D221F"/>
    <w:rsid w:val="004D2734"/>
    <w:rsid w:val="004D3F22"/>
    <w:rsid w:val="004D426C"/>
    <w:rsid w:val="004D49FA"/>
    <w:rsid w:val="004D4D7E"/>
    <w:rsid w:val="004D5064"/>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D12"/>
    <w:rsid w:val="004E42BD"/>
    <w:rsid w:val="004E4D09"/>
    <w:rsid w:val="004E4D7B"/>
    <w:rsid w:val="004E513D"/>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13"/>
    <w:rsid w:val="004F53B1"/>
    <w:rsid w:val="004F6979"/>
    <w:rsid w:val="004F6C7F"/>
    <w:rsid w:val="004F6FFF"/>
    <w:rsid w:val="004F7DEF"/>
    <w:rsid w:val="005009FD"/>
    <w:rsid w:val="0050145C"/>
    <w:rsid w:val="00501739"/>
    <w:rsid w:val="0050173F"/>
    <w:rsid w:val="005021C1"/>
    <w:rsid w:val="00502928"/>
    <w:rsid w:val="00502C45"/>
    <w:rsid w:val="00502D19"/>
    <w:rsid w:val="005037C7"/>
    <w:rsid w:val="00505404"/>
    <w:rsid w:val="00505463"/>
    <w:rsid w:val="005062EF"/>
    <w:rsid w:val="00506822"/>
    <w:rsid w:val="0050746E"/>
    <w:rsid w:val="005075CB"/>
    <w:rsid w:val="00507B34"/>
    <w:rsid w:val="00510165"/>
    <w:rsid w:val="0051016F"/>
    <w:rsid w:val="005109D6"/>
    <w:rsid w:val="00511336"/>
    <w:rsid w:val="0051298F"/>
    <w:rsid w:val="00514033"/>
    <w:rsid w:val="0051508A"/>
    <w:rsid w:val="0051601E"/>
    <w:rsid w:val="005162E8"/>
    <w:rsid w:val="00516EC7"/>
    <w:rsid w:val="00517626"/>
    <w:rsid w:val="0051793C"/>
    <w:rsid w:val="005179A1"/>
    <w:rsid w:val="00517CB3"/>
    <w:rsid w:val="00517F75"/>
    <w:rsid w:val="005206C5"/>
    <w:rsid w:val="005208C0"/>
    <w:rsid w:val="00520ECF"/>
    <w:rsid w:val="005235D5"/>
    <w:rsid w:val="005246A7"/>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A9E"/>
    <w:rsid w:val="005410B8"/>
    <w:rsid w:val="0054167E"/>
    <w:rsid w:val="00541C9A"/>
    <w:rsid w:val="005420BB"/>
    <w:rsid w:val="00542667"/>
    <w:rsid w:val="005427D5"/>
    <w:rsid w:val="00543EE6"/>
    <w:rsid w:val="005440CF"/>
    <w:rsid w:val="00544859"/>
    <w:rsid w:val="00545409"/>
    <w:rsid w:val="00545914"/>
    <w:rsid w:val="00545F39"/>
    <w:rsid w:val="00546006"/>
    <w:rsid w:val="005463F5"/>
    <w:rsid w:val="00546AA6"/>
    <w:rsid w:val="00546AD5"/>
    <w:rsid w:val="0054725D"/>
    <w:rsid w:val="00547CC0"/>
    <w:rsid w:val="00550E2F"/>
    <w:rsid w:val="00551BFA"/>
    <w:rsid w:val="00551FBB"/>
    <w:rsid w:val="0055282B"/>
    <w:rsid w:val="00553562"/>
    <w:rsid w:val="0055380E"/>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DD5"/>
    <w:rsid w:val="00561F4D"/>
    <w:rsid w:val="0056345F"/>
    <w:rsid w:val="005634DD"/>
    <w:rsid w:val="00564507"/>
    <w:rsid w:val="005652BE"/>
    <w:rsid w:val="00565F2A"/>
    <w:rsid w:val="005668FF"/>
    <w:rsid w:val="00566C2A"/>
    <w:rsid w:val="00566E18"/>
    <w:rsid w:val="00566FD2"/>
    <w:rsid w:val="00567185"/>
    <w:rsid w:val="00567722"/>
    <w:rsid w:val="00567F26"/>
    <w:rsid w:val="0057016E"/>
    <w:rsid w:val="00570BB0"/>
    <w:rsid w:val="00571899"/>
    <w:rsid w:val="00571C10"/>
    <w:rsid w:val="0057266F"/>
    <w:rsid w:val="005727E0"/>
    <w:rsid w:val="00572C57"/>
    <w:rsid w:val="00572C84"/>
    <w:rsid w:val="00572EEF"/>
    <w:rsid w:val="005731E4"/>
    <w:rsid w:val="0057340D"/>
    <w:rsid w:val="0057359A"/>
    <w:rsid w:val="005747A0"/>
    <w:rsid w:val="00575815"/>
    <w:rsid w:val="00575F20"/>
    <w:rsid w:val="00576247"/>
    <w:rsid w:val="00576899"/>
    <w:rsid w:val="005773D1"/>
    <w:rsid w:val="00577DAA"/>
    <w:rsid w:val="00580060"/>
    <w:rsid w:val="0058043E"/>
    <w:rsid w:val="005804C9"/>
    <w:rsid w:val="00580560"/>
    <w:rsid w:val="00580947"/>
    <w:rsid w:val="00582739"/>
    <w:rsid w:val="005842CF"/>
    <w:rsid w:val="005843B1"/>
    <w:rsid w:val="0058608C"/>
    <w:rsid w:val="00586D15"/>
    <w:rsid w:val="00587535"/>
    <w:rsid w:val="0058760B"/>
    <w:rsid w:val="005879EB"/>
    <w:rsid w:val="00587A58"/>
    <w:rsid w:val="00587E67"/>
    <w:rsid w:val="005900E8"/>
    <w:rsid w:val="005904EB"/>
    <w:rsid w:val="00590AD2"/>
    <w:rsid w:val="005912EB"/>
    <w:rsid w:val="00591A2D"/>
    <w:rsid w:val="00594584"/>
    <w:rsid w:val="00594F7E"/>
    <w:rsid w:val="00594FDC"/>
    <w:rsid w:val="0059514B"/>
    <w:rsid w:val="00595487"/>
    <w:rsid w:val="005955FF"/>
    <w:rsid w:val="00596A3B"/>
    <w:rsid w:val="00596DB4"/>
    <w:rsid w:val="005972FC"/>
    <w:rsid w:val="0059791D"/>
    <w:rsid w:val="005979AE"/>
    <w:rsid w:val="005A0B75"/>
    <w:rsid w:val="005A1A59"/>
    <w:rsid w:val="005A28DF"/>
    <w:rsid w:val="005A2A11"/>
    <w:rsid w:val="005A2EBC"/>
    <w:rsid w:val="005A2F5B"/>
    <w:rsid w:val="005A340F"/>
    <w:rsid w:val="005A3516"/>
    <w:rsid w:val="005A492B"/>
    <w:rsid w:val="005A4BD8"/>
    <w:rsid w:val="005A4EB0"/>
    <w:rsid w:val="005A4FEC"/>
    <w:rsid w:val="005A57A4"/>
    <w:rsid w:val="005A6143"/>
    <w:rsid w:val="005A6386"/>
    <w:rsid w:val="005A652C"/>
    <w:rsid w:val="005A6593"/>
    <w:rsid w:val="005A6932"/>
    <w:rsid w:val="005A6A71"/>
    <w:rsid w:val="005A7213"/>
    <w:rsid w:val="005A73B4"/>
    <w:rsid w:val="005A774B"/>
    <w:rsid w:val="005B0050"/>
    <w:rsid w:val="005B0C3F"/>
    <w:rsid w:val="005B117C"/>
    <w:rsid w:val="005B147B"/>
    <w:rsid w:val="005B14A2"/>
    <w:rsid w:val="005B161F"/>
    <w:rsid w:val="005B17A4"/>
    <w:rsid w:val="005B22C2"/>
    <w:rsid w:val="005B2951"/>
    <w:rsid w:val="005B2BC6"/>
    <w:rsid w:val="005B38CC"/>
    <w:rsid w:val="005B3C2E"/>
    <w:rsid w:val="005B3E44"/>
    <w:rsid w:val="005B3EFB"/>
    <w:rsid w:val="005B41D2"/>
    <w:rsid w:val="005B4CF5"/>
    <w:rsid w:val="005B52B4"/>
    <w:rsid w:val="005B7137"/>
    <w:rsid w:val="005C053C"/>
    <w:rsid w:val="005C0A5A"/>
    <w:rsid w:val="005C14BE"/>
    <w:rsid w:val="005C1B37"/>
    <w:rsid w:val="005C1D46"/>
    <w:rsid w:val="005C20DF"/>
    <w:rsid w:val="005C274B"/>
    <w:rsid w:val="005C2D6E"/>
    <w:rsid w:val="005C2F15"/>
    <w:rsid w:val="005C3AA9"/>
    <w:rsid w:val="005C3B0E"/>
    <w:rsid w:val="005C5213"/>
    <w:rsid w:val="005C5879"/>
    <w:rsid w:val="005C59C2"/>
    <w:rsid w:val="005C65F4"/>
    <w:rsid w:val="005C6A5E"/>
    <w:rsid w:val="005C72B1"/>
    <w:rsid w:val="005D036A"/>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E006B"/>
    <w:rsid w:val="005E1750"/>
    <w:rsid w:val="005E19F3"/>
    <w:rsid w:val="005E2879"/>
    <w:rsid w:val="005E2C13"/>
    <w:rsid w:val="005E2ED4"/>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F0330"/>
    <w:rsid w:val="005F0692"/>
    <w:rsid w:val="005F0BA8"/>
    <w:rsid w:val="005F10FF"/>
    <w:rsid w:val="005F27EA"/>
    <w:rsid w:val="005F2D44"/>
    <w:rsid w:val="005F3125"/>
    <w:rsid w:val="005F3B66"/>
    <w:rsid w:val="005F3E08"/>
    <w:rsid w:val="005F474C"/>
    <w:rsid w:val="005F47CB"/>
    <w:rsid w:val="005F4905"/>
    <w:rsid w:val="005F4B0C"/>
    <w:rsid w:val="005F555E"/>
    <w:rsid w:val="005F5A85"/>
    <w:rsid w:val="005F5BC7"/>
    <w:rsid w:val="005F65BD"/>
    <w:rsid w:val="005F71A6"/>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51A"/>
    <w:rsid w:val="00604DD7"/>
    <w:rsid w:val="00606BB5"/>
    <w:rsid w:val="00606CB7"/>
    <w:rsid w:val="00607525"/>
    <w:rsid w:val="0060792A"/>
    <w:rsid w:val="00607B80"/>
    <w:rsid w:val="00607C97"/>
    <w:rsid w:val="00607E75"/>
    <w:rsid w:val="006100B6"/>
    <w:rsid w:val="006104CC"/>
    <w:rsid w:val="00610788"/>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DF5"/>
    <w:rsid w:val="00621F30"/>
    <w:rsid w:val="006224E3"/>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F9A"/>
    <w:rsid w:val="006320EA"/>
    <w:rsid w:val="00634C22"/>
    <w:rsid w:val="00634D43"/>
    <w:rsid w:val="00634FEE"/>
    <w:rsid w:val="00635741"/>
    <w:rsid w:val="006363BF"/>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AA"/>
    <w:rsid w:val="006455D1"/>
    <w:rsid w:val="00646A50"/>
    <w:rsid w:val="006476DD"/>
    <w:rsid w:val="0064775E"/>
    <w:rsid w:val="00647913"/>
    <w:rsid w:val="006479A7"/>
    <w:rsid w:val="00650510"/>
    <w:rsid w:val="00650856"/>
    <w:rsid w:val="0065085F"/>
    <w:rsid w:val="00652120"/>
    <w:rsid w:val="006532D1"/>
    <w:rsid w:val="00653C27"/>
    <w:rsid w:val="00653C29"/>
    <w:rsid w:val="006542CC"/>
    <w:rsid w:val="006546C4"/>
    <w:rsid w:val="00654D0B"/>
    <w:rsid w:val="00654DB6"/>
    <w:rsid w:val="006557DB"/>
    <w:rsid w:val="00655E18"/>
    <w:rsid w:val="00656426"/>
    <w:rsid w:val="00656E3D"/>
    <w:rsid w:val="006578F3"/>
    <w:rsid w:val="00660098"/>
    <w:rsid w:val="006603C7"/>
    <w:rsid w:val="006605EB"/>
    <w:rsid w:val="00660EA3"/>
    <w:rsid w:val="006617DD"/>
    <w:rsid w:val="0066271D"/>
    <w:rsid w:val="00662C36"/>
    <w:rsid w:val="00662CC5"/>
    <w:rsid w:val="00663838"/>
    <w:rsid w:val="00663C56"/>
    <w:rsid w:val="00664006"/>
    <w:rsid w:val="006642E1"/>
    <w:rsid w:val="00664903"/>
    <w:rsid w:val="00664DAF"/>
    <w:rsid w:val="0066535D"/>
    <w:rsid w:val="00665851"/>
    <w:rsid w:val="006662A7"/>
    <w:rsid w:val="00667625"/>
    <w:rsid w:val="00667E9D"/>
    <w:rsid w:val="00670818"/>
    <w:rsid w:val="00670D07"/>
    <w:rsid w:val="00671332"/>
    <w:rsid w:val="00671540"/>
    <w:rsid w:val="00671690"/>
    <w:rsid w:val="00671E37"/>
    <w:rsid w:val="00672D56"/>
    <w:rsid w:val="00673FCA"/>
    <w:rsid w:val="00674068"/>
    <w:rsid w:val="0067490E"/>
    <w:rsid w:val="00674A79"/>
    <w:rsid w:val="0067589D"/>
    <w:rsid w:val="006758F9"/>
    <w:rsid w:val="00676248"/>
    <w:rsid w:val="00676E64"/>
    <w:rsid w:val="00677636"/>
    <w:rsid w:val="00677C1C"/>
    <w:rsid w:val="00680222"/>
    <w:rsid w:val="006803AE"/>
    <w:rsid w:val="00681A85"/>
    <w:rsid w:val="006824C3"/>
    <w:rsid w:val="00682BD7"/>
    <w:rsid w:val="00683A69"/>
    <w:rsid w:val="00683DC4"/>
    <w:rsid w:val="00684255"/>
    <w:rsid w:val="00684CBB"/>
    <w:rsid w:val="00685170"/>
    <w:rsid w:val="006857EF"/>
    <w:rsid w:val="0068618F"/>
    <w:rsid w:val="006869C9"/>
    <w:rsid w:val="00686A03"/>
    <w:rsid w:val="00687E4B"/>
    <w:rsid w:val="00690466"/>
    <w:rsid w:val="00690473"/>
    <w:rsid w:val="00690658"/>
    <w:rsid w:val="0069134C"/>
    <w:rsid w:val="00691C48"/>
    <w:rsid w:val="00692A5A"/>
    <w:rsid w:val="00692D1E"/>
    <w:rsid w:val="00694204"/>
    <w:rsid w:val="006942B0"/>
    <w:rsid w:val="006947CB"/>
    <w:rsid w:val="00694C24"/>
    <w:rsid w:val="006959AC"/>
    <w:rsid w:val="006973FC"/>
    <w:rsid w:val="00697530"/>
    <w:rsid w:val="00697B2E"/>
    <w:rsid w:val="00697EBB"/>
    <w:rsid w:val="006A01C1"/>
    <w:rsid w:val="006A07B7"/>
    <w:rsid w:val="006A086C"/>
    <w:rsid w:val="006A153B"/>
    <w:rsid w:val="006A18BA"/>
    <w:rsid w:val="006A1A03"/>
    <w:rsid w:val="006A2212"/>
    <w:rsid w:val="006A2A73"/>
    <w:rsid w:val="006A4671"/>
    <w:rsid w:val="006A5A53"/>
    <w:rsid w:val="006A64CC"/>
    <w:rsid w:val="006A7A1D"/>
    <w:rsid w:val="006A7CCB"/>
    <w:rsid w:val="006A7DE0"/>
    <w:rsid w:val="006B0120"/>
    <w:rsid w:val="006B0770"/>
    <w:rsid w:val="006B0A6C"/>
    <w:rsid w:val="006B0E46"/>
    <w:rsid w:val="006B1091"/>
    <w:rsid w:val="006B1931"/>
    <w:rsid w:val="006B2B98"/>
    <w:rsid w:val="006B470D"/>
    <w:rsid w:val="006B551F"/>
    <w:rsid w:val="006B5597"/>
    <w:rsid w:val="006B60B4"/>
    <w:rsid w:val="006B6112"/>
    <w:rsid w:val="006B6C79"/>
    <w:rsid w:val="006B77EA"/>
    <w:rsid w:val="006C02CE"/>
    <w:rsid w:val="006C0C23"/>
    <w:rsid w:val="006C0E6C"/>
    <w:rsid w:val="006C123B"/>
    <w:rsid w:val="006C1535"/>
    <w:rsid w:val="006C2BA9"/>
    <w:rsid w:val="006C2CDF"/>
    <w:rsid w:val="006C3C38"/>
    <w:rsid w:val="006C41DB"/>
    <w:rsid w:val="006C45EE"/>
    <w:rsid w:val="006C57E6"/>
    <w:rsid w:val="006C5A70"/>
    <w:rsid w:val="006C5C2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4FB3"/>
    <w:rsid w:val="006D508F"/>
    <w:rsid w:val="006D50CE"/>
    <w:rsid w:val="006D557E"/>
    <w:rsid w:val="006D5C87"/>
    <w:rsid w:val="006D6351"/>
    <w:rsid w:val="006D6594"/>
    <w:rsid w:val="006D748A"/>
    <w:rsid w:val="006D76E6"/>
    <w:rsid w:val="006D7AF8"/>
    <w:rsid w:val="006D7BA2"/>
    <w:rsid w:val="006D7EC3"/>
    <w:rsid w:val="006E08F6"/>
    <w:rsid w:val="006E09B0"/>
    <w:rsid w:val="006E10FD"/>
    <w:rsid w:val="006E139F"/>
    <w:rsid w:val="006E13F2"/>
    <w:rsid w:val="006E1CC3"/>
    <w:rsid w:val="006E253B"/>
    <w:rsid w:val="006E2735"/>
    <w:rsid w:val="006E28D7"/>
    <w:rsid w:val="006E2EB4"/>
    <w:rsid w:val="006E3242"/>
    <w:rsid w:val="006E3281"/>
    <w:rsid w:val="006E392C"/>
    <w:rsid w:val="006E48D1"/>
    <w:rsid w:val="006E4A22"/>
    <w:rsid w:val="006E5F93"/>
    <w:rsid w:val="006E69BE"/>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6F7797"/>
    <w:rsid w:val="006F7911"/>
    <w:rsid w:val="00700343"/>
    <w:rsid w:val="007004A9"/>
    <w:rsid w:val="00700E2B"/>
    <w:rsid w:val="007016AF"/>
    <w:rsid w:val="00701E3F"/>
    <w:rsid w:val="00701F8A"/>
    <w:rsid w:val="00701FD1"/>
    <w:rsid w:val="00702CDD"/>
    <w:rsid w:val="00702D00"/>
    <w:rsid w:val="00703126"/>
    <w:rsid w:val="0070347D"/>
    <w:rsid w:val="007049D2"/>
    <w:rsid w:val="00704CBD"/>
    <w:rsid w:val="00704D44"/>
    <w:rsid w:val="0070519A"/>
    <w:rsid w:val="00705F12"/>
    <w:rsid w:val="0070650E"/>
    <w:rsid w:val="007073D1"/>
    <w:rsid w:val="00707648"/>
    <w:rsid w:val="00707B0A"/>
    <w:rsid w:val="007106FD"/>
    <w:rsid w:val="00710A01"/>
    <w:rsid w:val="00710BFF"/>
    <w:rsid w:val="0071180F"/>
    <w:rsid w:val="007118F0"/>
    <w:rsid w:val="0071194E"/>
    <w:rsid w:val="00711C9A"/>
    <w:rsid w:val="00712527"/>
    <w:rsid w:val="00713A83"/>
    <w:rsid w:val="007149F4"/>
    <w:rsid w:val="0071543E"/>
    <w:rsid w:val="007154A5"/>
    <w:rsid w:val="007154F9"/>
    <w:rsid w:val="007161AC"/>
    <w:rsid w:val="00717574"/>
    <w:rsid w:val="00720F6E"/>
    <w:rsid w:val="00721290"/>
    <w:rsid w:val="00722FB5"/>
    <w:rsid w:val="0072396F"/>
    <w:rsid w:val="0072424E"/>
    <w:rsid w:val="0072436C"/>
    <w:rsid w:val="007246DA"/>
    <w:rsid w:val="00724BAB"/>
    <w:rsid w:val="0072524B"/>
    <w:rsid w:val="00725E62"/>
    <w:rsid w:val="007263B2"/>
    <w:rsid w:val="007266D3"/>
    <w:rsid w:val="00726918"/>
    <w:rsid w:val="0072700A"/>
    <w:rsid w:val="00727095"/>
    <w:rsid w:val="0073083F"/>
    <w:rsid w:val="00731783"/>
    <w:rsid w:val="00731BD2"/>
    <w:rsid w:val="00731BF6"/>
    <w:rsid w:val="00731DFD"/>
    <w:rsid w:val="00732540"/>
    <w:rsid w:val="0073284C"/>
    <w:rsid w:val="007334BF"/>
    <w:rsid w:val="007336C1"/>
    <w:rsid w:val="00733969"/>
    <w:rsid w:val="00733F1E"/>
    <w:rsid w:val="007346DF"/>
    <w:rsid w:val="00734D26"/>
    <w:rsid w:val="0073692E"/>
    <w:rsid w:val="00736A93"/>
    <w:rsid w:val="00736D0F"/>
    <w:rsid w:val="007374A7"/>
    <w:rsid w:val="0073760C"/>
    <w:rsid w:val="00737D3F"/>
    <w:rsid w:val="007400D3"/>
    <w:rsid w:val="007418F2"/>
    <w:rsid w:val="007422AA"/>
    <w:rsid w:val="007422B7"/>
    <w:rsid w:val="007427BD"/>
    <w:rsid w:val="00742DAD"/>
    <w:rsid w:val="00742E38"/>
    <w:rsid w:val="00744FF6"/>
    <w:rsid w:val="00745751"/>
    <w:rsid w:val="00746514"/>
    <w:rsid w:val="00746707"/>
    <w:rsid w:val="00746775"/>
    <w:rsid w:val="00746A59"/>
    <w:rsid w:val="007471F8"/>
    <w:rsid w:val="00747715"/>
    <w:rsid w:val="00747E14"/>
    <w:rsid w:val="00750723"/>
    <w:rsid w:val="007507D7"/>
    <w:rsid w:val="0075088B"/>
    <w:rsid w:val="007508C9"/>
    <w:rsid w:val="00750900"/>
    <w:rsid w:val="00750FB3"/>
    <w:rsid w:val="0075358D"/>
    <w:rsid w:val="00754365"/>
    <w:rsid w:val="007547A7"/>
    <w:rsid w:val="00754C5E"/>
    <w:rsid w:val="00755273"/>
    <w:rsid w:val="007561FF"/>
    <w:rsid w:val="00756584"/>
    <w:rsid w:val="00756756"/>
    <w:rsid w:val="00757AEF"/>
    <w:rsid w:val="00760440"/>
    <w:rsid w:val="00761605"/>
    <w:rsid w:val="00761D99"/>
    <w:rsid w:val="00761F1A"/>
    <w:rsid w:val="0076227A"/>
    <w:rsid w:val="00762B3A"/>
    <w:rsid w:val="0076340A"/>
    <w:rsid w:val="00763480"/>
    <w:rsid w:val="0076379F"/>
    <w:rsid w:val="0076398E"/>
    <w:rsid w:val="00763DE1"/>
    <w:rsid w:val="00764542"/>
    <w:rsid w:val="007645E0"/>
    <w:rsid w:val="00764C2F"/>
    <w:rsid w:val="00764D72"/>
    <w:rsid w:val="007651F3"/>
    <w:rsid w:val="00766077"/>
    <w:rsid w:val="007669B9"/>
    <w:rsid w:val="00767C23"/>
    <w:rsid w:val="0077046C"/>
    <w:rsid w:val="00770620"/>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7D9"/>
    <w:rsid w:val="00776986"/>
    <w:rsid w:val="00776A75"/>
    <w:rsid w:val="007776C1"/>
    <w:rsid w:val="00777898"/>
    <w:rsid w:val="00777DDF"/>
    <w:rsid w:val="00780474"/>
    <w:rsid w:val="00780C46"/>
    <w:rsid w:val="00783061"/>
    <w:rsid w:val="00783425"/>
    <w:rsid w:val="00784E9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3D6"/>
    <w:rsid w:val="007914D3"/>
    <w:rsid w:val="007918DD"/>
    <w:rsid w:val="00791CDF"/>
    <w:rsid w:val="00792672"/>
    <w:rsid w:val="00792EF1"/>
    <w:rsid w:val="007930D0"/>
    <w:rsid w:val="0079347A"/>
    <w:rsid w:val="0079385B"/>
    <w:rsid w:val="007942F5"/>
    <w:rsid w:val="00794BDC"/>
    <w:rsid w:val="00794E4D"/>
    <w:rsid w:val="00794F24"/>
    <w:rsid w:val="00794F54"/>
    <w:rsid w:val="00795012"/>
    <w:rsid w:val="00795469"/>
    <w:rsid w:val="00795CDC"/>
    <w:rsid w:val="007965DD"/>
    <w:rsid w:val="00796B38"/>
    <w:rsid w:val="00796C75"/>
    <w:rsid w:val="007975AC"/>
    <w:rsid w:val="00797D75"/>
    <w:rsid w:val="007A0C32"/>
    <w:rsid w:val="007A0E06"/>
    <w:rsid w:val="007A0F51"/>
    <w:rsid w:val="007A0FCB"/>
    <w:rsid w:val="007A1D65"/>
    <w:rsid w:val="007A237B"/>
    <w:rsid w:val="007A3D83"/>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AC"/>
    <w:rsid w:val="007B3A5B"/>
    <w:rsid w:val="007B43C4"/>
    <w:rsid w:val="007B4AC7"/>
    <w:rsid w:val="007B5232"/>
    <w:rsid w:val="007B534D"/>
    <w:rsid w:val="007B5BC5"/>
    <w:rsid w:val="007B5CAC"/>
    <w:rsid w:val="007B5DF3"/>
    <w:rsid w:val="007B6BF8"/>
    <w:rsid w:val="007B7F39"/>
    <w:rsid w:val="007C0320"/>
    <w:rsid w:val="007C0DC9"/>
    <w:rsid w:val="007C11F8"/>
    <w:rsid w:val="007C1CC5"/>
    <w:rsid w:val="007C251C"/>
    <w:rsid w:val="007C327C"/>
    <w:rsid w:val="007C3EEB"/>
    <w:rsid w:val="007C3F77"/>
    <w:rsid w:val="007C4EF3"/>
    <w:rsid w:val="007C5195"/>
    <w:rsid w:val="007C562D"/>
    <w:rsid w:val="007C6228"/>
    <w:rsid w:val="007C67B0"/>
    <w:rsid w:val="007C680F"/>
    <w:rsid w:val="007C6E0E"/>
    <w:rsid w:val="007C764F"/>
    <w:rsid w:val="007C7D97"/>
    <w:rsid w:val="007D066A"/>
    <w:rsid w:val="007D0B87"/>
    <w:rsid w:val="007D2261"/>
    <w:rsid w:val="007D2580"/>
    <w:rsid w:val="007D273C"/>
    <w:rsid w:val="007D4C9C"/>
    <w:rsid w:val="007D4D36"/>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6F9"/>
    <w:rsid w:val="007E45CF"/>
    <w:rsid w:val="007E611C"/>
    <w:rsid w:val="007E614B"/>
    <w:rsid w:val="007E61FB"/>
    <w:rsid w:val="007E63C7"/>
    <w:rsid w:val="007E7055"/>
    <w:rsid w:val="007E7368"/>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8C8"/>
    <w:rsid w:val="008009A6"/>
    <w:rsid w:val="00800EF6"/>
    <w:rsid w:val="008017F5"/>
    <w:rsid w:val="008018D6"/>
    <w:rsid w:val="00801DC1"/>
    <w:rsid w:val="00801FCF"/>
    <w:rsid w:val="00802D8F"/>
    <w:rsid w:val="00802EA3"/>
    <w:rsid w:val="008031C7"/>
    <w:rsid w:val="00803E05"/>
    <w:rsid w:val="00803EA2"/>
    <w:rsid w:val="00803F93"/>
    <w:rsid w:val="00804242"/>
    <w:rsid w:val="00804404"/>
    <w:rsid w:val="00804C9F"/>
    <w:rsid w:val="00804F27"/>
    <w:rsid w:val="008052E8"/>
    <w:rsid w:val="00805E45"/>
    <w:rsid w:val="008064DD"/>
    <w:rsid w:val="00806547"/>
    <w:rsid w:val="00806C68"/>
    <w:rsid w:val="00807080"/>
    <w:rsid w:val="008073AB"/>
    <w:rsid w:val="008075EB"/>
    <w:rsid w:val="00807BA9"/>
    <w:rsid w:val="0081161B"/>
    <w:rsid w:val="008119F0"/>
    <w:rsid w:val="00811A3A"/>
    <w:rsid w:val="00811A56"/>
    <w:rsid w:val="00811CD1"/>
    <w:rsid w:val="00812556"/>
    <w:rsid w:val="008128A7"/>
    <w:rsid w:val="0081322E"/>
    <w:rsid w:val="008132C0"/>
    <w:rsid w:val="00813552"/>
    <w:rsid w:val="0081546B"/>
    <w:rsid w:val="008154F0"/>
    <w:rsid w:val="00815EF9"/>
    <w:rsid w:val="008163C1"/>
    <w:rsid w:val="00816781"/>
    <w:rsid w:val="008200A3"/>
    <w:rsid w:val="00820AFB"/>
    <w:rsid w:val="008216F7"/>
    <w:rsid w:val="008217F2"/>
    <w:rsid w:val="0082221D"/>
    <w:rsid w:val="00822D3B"/>
    <w:rsid w:val="00823DDB"/>
    <w:rsid w:val="00823F51"/>
    <w:rsid w:val="00824A43"/>
    <w:rsid w:val="0082564B"/>
    <w:rsid w:val="008259FB"/>
    <w:rsid w:val="00825E20"/>
    <w:rsid w:val="00826128"/>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EE1"/>
    <w:rsid w:val="008375BC"/>
    <w:rsid w:val="00837907"/>
    <w:rsid w:val="00837C04"/>
    <w:rsid w:val="00837DF1"/>
    <w:rsid w:val="00840071"/>
    <w:rsid w:val="00840115"/>
    <w:rsid w:val="00840E09"/>
    <w:rsid w:val="00841BFC"/>
    <w:rsid w:val="00841F94"/>
    <w:rsid w:val="008420D6"/>
    <w:rsid w:val="0084306F"/>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50AEE"/>
    <w:rsid w:val="00850C02"/>
    <w:rsid w:val="008511EE"/>
    <w:rsid w:val="00851402"/>
    <w:rsid w:val="0085168A"/>
    <w:rsid w:val="00851940"/>
    <w:rsid w:val="00851CB4"/>
    <w:rsid w:val="008520C1"/>
    <w:rsid w:val="008522BF"/>
    <w:rsid w:val="008524DF"/>
    <w:rsid w:val="0085265A"/>
    <w:rsid w:val="00852887"/>
    <w:rsid w:val="008531F1"/>
    <w:rsid w:val="00853956"/>
    <w:rsid w:val="00853E40"/>
    <w:rsid w:val="0085406F"/>
    <w:rsid w:val="00854E1C"/>
    <w:rsid w:val="00855A08"/>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4E47"/>
    <w:rsid w:val="00865235"/>
    <w:rsid w:val="00865709"/>
    <w:rsid w:val="00865BF9"/>
    <w:rsid w:val="00866190"/>
    <w:rsid w:val="00866E35"/>
    <w:rsid w:val="008672A9"/>
    <w:rsid w:val="00870B5E"/>
    <w:rsid w:val="0087164D"/>
    <w:rsid w:val="0087259B"/>
    <w:rsid w:val="00872ABC"/>
    <w:rsid w:val="0087303E"/>
    <w:rsid w:val="00873674"/>
    <w:rsid w:val="00873EFE"/>
    <w:rsid w:val="00873FF8"/>
    <w:rsid w:val="0087572D"/>
    <w:rsid w:val="0087586A"/>
    <w:rsid w:val="00875F9C"/>
    <w:rsid w:val="0087641B"/>
    <w:rsid w:val="008766B4"/>
    <w:rsid w:val="0087677D"/>
    <w:rsid w:val="008772EE"/>
    <w:rsid w:val="0087775C"/>
    <w:rsid w:val="00880786"/>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543"/>
    <w:rsid w:val="008959DC"/>
    <w:rsid w:val="00895F34"/>
    <w:rsid w:val="0089662C"/>
    <w:rsid w:val="008966B2"/>
    <w:rsid w:val="00896A4D"/>
    <w:rsid w:val="00896A8A"/>
    <w:rsid w:val="00897B89"/>
    <w:rsid w:val="008A0C58"/>
    <w:rsid w:val="008A119F"/>
    <w:rsid w:val="008A3363"/>
    <w:rsid w:val="008A4F3D"/>
    <w:rsid w:val="008A59F2"/>
    <w:rsid w:val="008A616E"/>
    <w:rsid w:val="008A69A5"/>
    <w:rsid w:val="008A6EBD"/>
    <w:rsid w:val="008A7371"/>
    <w:rsid w:val="008A7CE9"/>
    <w:rsid w:val="008A7F47"/>
    <w:rsid w:val="008A7FFC"/>
    <w:rsid w:val="008B0267"/>
    <w:rsid w:val="008B0423"/>
    <w:rsid w:val="008B20AF"/>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6D9B"/>
    <w:rsid w:val="008B7434"/>
    <w:rsid w:val="008B7596"/>
    <w:rsid w:val="008B77FC"/>
    <w:rsid w:val="008C049F"/>
    <w:rsid w:val="008C192F"/>
    <w:rsid w:val="008C197B"/>
    <w:rsid w:val="008C1E61"/>
    <w:rsid w:val="008C25A0"/>
    <w:rsid w:val="008C2679"/>
    <w:rsid w:val="008C2FCA"/>
    <w:rsid w:val="008C3547"/>
    <w:rsid w:val="008C3CB1"/>
    <w:rsid w:val="008C40D5"/>
    <w:rsid w:val="008C4C86"/>
    <w:rsid w:val="008C5895"/>
    <w:rsid w:val="008C5A0B"/>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E20DE"/>
    <w:rsid w:val="008E2633"/>
    <w:rsid w:val="008E2790"/>
    <w:rsid w:val="008E3415"/>
    <w:rsid w:val="008E36DB"/>
    <w:rsid w:val="008E412D"/>
    <w:rsid w:val="008E5334"/>
    <w:rsid w:val="008E638B"/>
    <w:rsid w:val="008E6592"/>
    <w:rsid w:val="008E742B"/>
    <w:rsid w:val="008E747D"/>
    <w:rsid w:val="008E7763"/>
    <w:rsid w:val="008E7D5F"/>
    <w:rsid w:val="008F12F4"/>
    <w:rsid w:val="008F14F3"/>
    <w:rsid w:val="008F15C1"/>
    <w:rsid w:val="008F187F"/>
    <w:rsid w:val="008F1E3E"/>
    <w:rsid w:val="008F23F5"/>
    <w:rsid w:val="008F29C0"/>
    <w:rsid w:val="008F308D"/>
    <w:rsid w:val="008F30BF"/>
    <w:rsid w:val="008F375B"/>
    <w:rsid w:val="008F3A7B"/>
    <w:rsid w:val="008F4157"/>
    <w:rsid w:val="008F42D9"/>
    <w:rsid w:val="008F4FC8"/>
    <w:rsid w:val="008F59AB"/>
    <w:rsid w:val="008F5D8D"/>
    <w:rsid w:val="008F60E9"/>
    <w:rsid w:val="008F6968"/>
    <w:rsid w:val="008F699B"/>
    <w:rsid w:val="008F73B5"/>
    <w:rsid w:val="008F7558"/>
    <w:rsid w:val="008F7F4F"/>
    <w:rsid w:val="00900191"/>
    <w:rsid w:val="00901693"/>
    <w:rsid w:val="00901702"/>
    <w:rsid w:val="00901D27"/>
    <w:rsid w:val="0090228D"/>
    <w:rsid w:val="00902866"/>
    <w:rsid w:val="00902964"/>
    <w:rsid w:val="009033C4"/>
    <w:rsid w:val="009039C6"/>
    <w:rsid w:val="00903D0B"/>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695"/>
    <w:rsid w:val="009136B8"/>
    <w:rsid w:val="00914F54"/>
    <w:rsid w:val="00915072"/>
    <w:rsid w:val="009155CD"/>
    <w:rsid w:val="009161AF"/>
    <w:rsid w:val="00916382"/>
    <w:rsid w:val="00920533"/>
    <w:rsid w:val="00920BD9"/>
    <w:rsid w:val="009217C1"/>
    <w:rsid w:val="00921EBD"/>
    <w:rsid w:val="0092217F"/>
    <w:rsid w:val="00922BE1"/>
    <w:rsid w:val="0092303A"/>
    <w:rsid w:val="00923780"/>
    <w:rsid w:val="00924A60"/>
    <w:rsid w:val="00925BFB"/>
    <w:rsid w:val="00925F41"/>
    <w:rsid w:val="009261AA"/>
    <w:rsid w:val="009263E6"/>
    <w:rsid w:val="009267DD"/>
    <w:rsid w:val="00926FF0"/>
    <w:rsid w:val="0092718C"/>
    <w:rsid w:val="00927491"/>
    <w:rsid w:val="00930751"/>
    <w:rsid w:val="009307D1"/>
    <w:rsid w:val="00930A34"/>
    <w:rsid w:val="00930A64"/>
    <w:rsid w:val="00930CA4"/>
    <w:rsid w:val="00931BC0"/>
    <w:rsid w:val="0093201B"/>
    <w:rsid w:val="00932C62"/>
    <w:rsid w:val="00932CAA"/>
    <w:rsid w:val="00932E8C"/>
    <w:rsid w:val="00934393"/>
    <w:rsid w:val="009345B8"/>
    <w:rsid w:val="00934829"/>
    <w:rsid w:val="0093486D"/>
    <w:rsid w:val="00934911"/>
    <w:rsid w:val="009363CF"/>
    <w:rsid w:val="0093690C"/>
    <w:rsid w:val="00936BEB"/>
    <w:rsid w:val="009371D8"/>
    <w:rsid w:val="0093743B"/>
    <w:rsid w:val="00940202"/>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0D12"/>
    <w:rsid w:val="00951517"/>
    <w:rsid w:val="00951BD7"/>
    <w:rsid w:val="00951E5A"/>
    <w:rsid w:val="00951F1E"/>
    <w:rsid w:val="00952362"/>
    <w:rsid w:val="00952410"/>
    <w:rsid w:val="00952762"/>
    <w:rsid w:val="00952B71"/>
    <w:rsid w:val="009530AF"/>
    <w:rsid w:val="00953805"/>
    <w:rsid w:val="009541DB"/>
    <w:rsid w:val="009543FD"/>
    <w:rsid w:val="009546BD"/>
    <w:rsid w:val="00954F82"/>
    <w:rsid w:val="0095535B"/>
    <w:rsid w:val="00955A89"/>
    <w:rsid w:val="00955AF9"/>
    <w:rsid w:val="00955F29"/>
    <w:rsid w:val="00955F66"/>
    <w:rsid w:val="00957A2F"/>
    <w:rsid w:val="00957B29"/>
    <w:rsid w:val="00960C2F"/>
    <w:rsid w:val="00960DC7"/>
    <w:rsid w:val="00961693"/>
    <w:rsid w:val="009619F8"/>
    <w:rsid w:val="009620CD"/>
    <w:rsid w:val="00962282"/>
    <w:rsid w:val="00962D89"/>
    <w:rsid w:val="009636BF"/>
    <w:rsid w:val="00964494"/>
    <w:rsid w:val="009644EB"/>
    <w:rsid w:val="00964618"/>
    <w:rsid w:val="009646AA"/>
    <w:rsid w:val="009646C6"/>
    <w:rsid w:val="00964A80"/>
    <w:rsid w:val="009659F8"/>
    <w:rsid w:val="00966951"/>
    <w:rsid w:val="009676DE"/>
    <w:rsid w:val="00967AD7"/>
    <w:rsid w:val="00967DF9"/>
    <w:rsid w:val="0097017E"/>
    <w:rsid w:val="009707C8"/>
    <w:rsid w:val="00970930"/>
    <w:rsid w:val="009724E3"/>
    <w:rsid w:val="00972A96"/>
    <w:rsid w:val="009736C5"/>
    <w:rsid w:val="009737E1"/>
    <w:rsid w:val="00973DD5"/>
    <w:rsid w:val="00973E19"/>
    <w:rsid w:val="009740D5"/>
    <w:rsid w:val="00975D9D"/>
    <w:rsid w:val="00975FA1"/>
    <w:rsid w:val="0097600A"/>
    <w:rsid w:val="00976010"/>
    <w:rsid w:val="009763D6"/>
    <w:rsid w:val="00976AB5"/>
    <w:rsid w:val="00976E97"/>
    <w:rsid w:val="00980A11"/>
    <w:rsid w:val="00980AC5"/>
    <w:rsid w:val="0098136D"/>
    <w:rsid w:val="009816F4"/>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BD5"/>
    <w:rsid w:val="00994C90"/>
    <w:rsid w:val="00994FFA"/>
    <w:rsid w:val="00995237"/>
    <w:rsid w:val="009954DF"/>
    <w:rsid w:val="00995955"/>
    <w:rsid w:val="0099691C"/>
    <w:rsid w:val="00996AA9"/>
    <w:rsid w:val="0099752F"/>
    <w:rsid w:val="00997858"/>
    <w:rsid w:val="00997B4B"/>
    <w:rsid w:val="00997D1A"/>
    <w:rsid w:val="009A0276"/>
    <w:rsid w:val="009A028C"/>
    <w:rsid w:val="009A0898"/>
    <w:rsid w:val="009A0995"/>
    <w:rsid w:val="009A0FB7"/>
    <w:rsid w:val="009A1026"/>
    <w:rsid w:val="009A1877"/>
    <w:rsid w:val="009A1F93"/>
    <w:rsid w:val="009A36CF"/>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12"/>
    <w:rsid w:val="009B6351"/>
    <w:rsid w:val="009B646D"/>
    <w:rsid w:val="009B6486"/>
    <w:rsid w:val="009B6610"/>
    <w:rsid w:val="009B6815"/>
    <w:rsid w:val="009B7690"/>
    <w:rsid w:val="009B7DAB"/>
    <w:rsid w:val="009C04CF"/>
    <w:rsid w:val="009C04FD"/>
    <w:rsid w:val="009C0B8C"/>
    <w:rsid w:val="009C0D66"/>
    <w:rsid w:val="009C1B3A"/>
    <w:rsid w:val="009C254F"/>
    <w:rsid w:val="009C28F2"/>
    <w:rsid w:val="009C2DCA"/>
    <w:rsid w:val="009C2E56"/>
    <w:rsid w:val="009C3B9F"/>
    <w:rsid w:val="009C4A9B"/>
    <w:rsid w:val="009C56B0"/>
    <w:rsid w:val="009C670F"/>
    <w:rsid w:val="009C6852"/>
    <w:rsid w:val="009C7990"/>
    <w:rsid w:val="009C7E68"/>
    <w:rsid w:val="009D00E1"/>
    <w:rsid w:val="009D0139"/>
    <w:rsid w:val="009D13FF"/>
    <w:rsid w:val="009D1ACD"/>
    <w:rsid w:val="009D1B83"/>
    <w:rsid w:val="009D25B1"/>
    <w:rsid w:val="009D261B"/>
    <w:rsid w:val="009D2EE9"/>
    <w:rsid w:val="009D366A"/>
    <w:rsid w:val="009D37DE"/>
    <w:rsid w:val="009D40C0"/>
    <w:rsid w:val="009D465C"/>
    <w:rsid w:val="009D5A25"/>
    <w:rsid w:val="009D5CFB"/>
    <w:rsid w:val="009D6634"/>
    <w:rsid w:val="009D6E82"/>
    <w:rsid w:val="009E0652"/>
    <w:rsid w:val="009E0807"/>
    <w:rsid w:val="009E0C05"/>
    <w:rsid w:val="009E0CA9"/>
    <w:rsid w:val="009E1812"/>
    <w:rsid w:val="009E1F62"/>
    <w:rsid w:val="009E250D"/>
    <w:rsid w:val="009E25C9"/>
    <w:rsid w:val="009E2673"/>
    <w:rsid w:val="009E3E89"/>
    <w:rsid w:val="009E4BE7"/>
    <w:rsid w:val="009E4FCD"/>
    <w:rsid w:val="009E5315"/>
    <w:rsid w:val="009E531A"/>
    <w:rsid w:val="009E54F4"/>
    <w:rsid w:val="009E5931"/>
    <w:rsid w:val="009E6023"/>
    <w:rsid w:val="009E6598"/>
    <w:rsid w:val="009E6840"/>
    <w:rsid w:val="009E72FD"/>
    <w:rsid w:val="009E7479"/>
    <w:rsid w:val="009E7C59"/>
    <w:rsid w:val="009F0B08"/>
    <w:rsid w:val="009F1407"/>
    <w:rsid w:val="009F1946"/>
    <w:rsid w:val="009F19AA"/>
    <w:rsid w:val="009F1ECF"/>
    <w:rsid w:val="009F23B2"/>
    <w:rsid w:val="009F2902"/>
    <w:rsid w:val="009F2C1A"/>
    <w:rsid w:val="009F42D3"/>
    <w:rsid w:val="009F4B3C"/>
    <w:rsid w:val="009F4D7D"/>
    <w:rsid w:val="009F53B7"/>
    <w:rsid w:val="009F5BEA"/>
    <w:rsid w:val="009F6457"/>
    <w:rsid w:val="009F6B77"/>
    <w:rsid w:val="009F6F83"/>
    <w:rsid w:val="009F7377"/>
    <w:rsid w:val="009F74FC"/>
    <w:rsid w:val="009F78EE"/>
    <w:rsid w:val="009F7BAC"/>
    <w:rsid w:val="00A001AE"/>
    <w:rsid w:val="00A008D7"/>
    <w:rsid w:val="00A01100"/>
    <w:rsid w:val="00A01492"/>
    <w:rsid w:val="00A015FA"/>
    <w:rsid w:val="00A01E43"/>
    <w:rsid w:val="00A022B2"/>
    <w:rsid w:val="00A02AE5"/>
    <w:rsid w:val="00A039B2"/>
    <w:rsid w:val="00A03A22"/>
    <w:rsid w:val="00A03FD8"/>
    <w:rsid w:val="00A042BA"/>
    <w:rsid w:val="00A04E12"/>
    <w:rsid w:val="00A054D8"/>
    <w:rsid w:val="00A056BA"/>
    <w:rsid w:val="00A05AF6"/>
    <w:rsid w:val="00A06239"/>
    <w:rsid w:val="00A06890"/>
    <w:rsid w:val="00A06C92"/>
    <w:rsid w:val="00A06EB8"/>
    <w:rsid w:val="00A07CF3"/>
    <w:rsid w:val="00A1129E"/>
    <w:rsid w:val="00A12D3F"/>
    <w:rsid w:val="00A131C0"/>
    <w:rsid w:val="00A1320F"/>
    <w:rsid w:val="00A132ED"/>
    <w:rsid w:val="00A13483"/>
    <w:rsid w:val="00A13E15"/>
    <w:rsid w:val="00A14098"/>
    <w:rsid w:val="00A1487A"/>
    <w:rsid w:val="00A149AF"/>
    <w:rsid w:val="00A1553C"/>
    <w:rsid w:val="00A156CD"/>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3EC5"/>
    <w:rsid w:val="00A2433D"/>
    <w:rsid w:val="00A24959"/>
    <w:rsid w:val="00A24CF7"/>
    <w:rsid w:val="00A26373"/>
    <w:rsid w:val="00A2674A"/>
    <w:rsid w:val="00A26A5B"/>
    <w:rsid w:val="00A26C55"/>
    <w:rsid w:val="00A276EA"/>
    <w:rsid w:val="00A27860"/>
    <w:rsid w:val="00A279FE"/>
    <w:rsid w:val="00A30E82"/>
    <w:rsid w:val="00A30FAB"/>
    <w:rsid w:val="00A31A03"/>
    <w:rsid w:val="00A31AA6"/>
    <w:rsid w:val="00A31C6C"/>
    <w:rsid w:val="00A325F8"/>
    <w:rsid w:val="00A3306A"/>
    <w:rsid w:val="00A33447"/>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5"/>
    <w:rsid w:val="00A44328"/>
    <w:rsid w:val="00A445E9"/>
    <w:rsid w:val="00A44B2A"/>
    <w:rsid w:val="00A44D8E"/>
    <w:rsid w:val="00A44E3C"/>
    <w:rsid w:val="00A454F6"/>
    <w:rsid w:val="00A459D4"/>
    <w:rsid w:val="00A45FD3"/>
    <w:rsid w:val="00A46497"/>
    <w:rsid w:val="00A46828"/>
    <w:rsid w:val="00A479C0"/>
    <w:rsid w:val="00A50109"/>
    <w:rsid w:val="00A50667"/>
    <w:rsid w:val="00A50B34"/>
    <w:rsid w:val="00A51F23"/>
    <w:rsid w:val="00A53426"/>
    <w:rsid w:val="00A5356E"/>
    <w:rsid w:val="00A545DC"/>
    <w:rsid w:val="00A5623D"/>
    <w:rsid w:val="00A56396"/>
    <w:rsid w:val="00A56AA4"/>
    <w:rsid w:val="00A56ED4"/>
    <w:rsid w:val="00A56FFA"/>
    <w:rsid w:val="00A5710B"/>
    <w:rsid w:val="00A57670"/>
    <w:rsid w:val="00A607CC"/>
    <w:rsid w:val="00A60AFF"/>
    <w:rsid w:val="00A60EDA"/>
    <w:rsid w:val="00A61CE6"/>
    <w:rsid w:val="00A62FC0"/>
    <w:rsid w:val="00A63059"/>
    <w:rsid w:val="00A6319F"/>
    <w:rsid w:val="00A635CB"/>
    <w:rsid w:val="00A635E6"/>
    <w:rsid w:val="00A64D01"/>
    <w:rsid w:val="00A65092"/>
    <w:rsid w:val="00A67F54"/>
    <w:rsid w:val="00A7037C"/>
    <w:rsid w:val="00A7096D"/>
    <w:rsid w:val="00A71329"/>
    <w:rsid w:val="00A7163A"/>
    <w:rsid w:val="00A71698"/>
    <w:rsid w:val="00A72360"/>
    <w:rsid w:val="00A72986"/>
    <w:rsid w:val="00A7349E"/>
    <w:rsid w:val="00A7386D"/>
    <w:rsid w:val="00A7399F"/>
    <w:rsid w:val="00A746B0"/>
    <w:rsid w:val="00A74786"/>
    <w:rsid w:val="00A749FC"/>
    <w:rsid w:val="00A74CF9"/>
    <w:rsid w:val="00A7507C"/>
    <w:rsid w:val="00A7584E"/>
    <w:rsid w:val="00A75969"/>
    <w:rsid w:val="00A75B1D"/>
    <w:rsid w:val="00A75B71"/>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601B"/>
    <w:rsid w:val="00A86448"/>
    <w:rsid w:val="00A86ACC"/>
    <w:rsid w:val="00A86D9B"/>
    <w:rsid w:val="00A876F9"/>
    <w:rsid w:val="00A87737"/>
    <w:rsid w:val="00A90334"/>
    <w:rsid w:val="00A913FC"/>
    <w:rsid w:val="00A91BAB"/>
    <w:rsid w:val="00A91CA9"/>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57E8"/>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3B5"/>
    <w:rsid w:val="00AB4DFE"/>
    <w:rsid w:val="00AB4F95"/>
    <w:rsid w:val="00AB506D"/>
    <w:rsid w:val="00AB53F3"/>
    <w:rsid w:val="00AB56EB"/>
    <w:rsid w:val="00AB5DE3"/>
    <w:rsid w:val="00AB631B"/>
    <w:rsid w:val="00AB6A3A"/>
    <w:rsid w:val="00AB6D1A"/>
    <w:rsid w:val="00AB6E2F"/>
    <w:rsid w:val="00AB73AC"/>
    <w:rsid w:val="00AB797A"/>
    <w:rsid w:val="00AC034B"/>
    <w:rsid w:val="00AC175F"/>
    <w:rsid w:val="00AC26D1"/>
    <w:rsid w:val="00AC2D8F"/>
    <w:rsid w:val="00AC44B5"/>
    <w:rsid w:val="00AC45E5"/>
    <w:rsid w:val="00AC4804"/>
    <w:rsid w:val="00AC5408"/>
    <w:rsid w:val="00AC54E3"/>
    <w:rsid w:val="00AC6430"/>
    <w:rsid w:val="00AC6F09"/>
    <w:rsid w:val="00AC7C27"/>
    <w:rsid w:val="00AC7CCE"/>
    <w:rsid w:val="00AC7D0E"/>
    <w:rsid w:val="00AC7DA3"/>
    <w:rsid w:val="00AC7EDA"/>
    <w:rsid w:val="00AD0A3A"/>
    <w:rsid w:val="00AD0FC0"/>
    <w:rsid w:val="00AD1B6C"/>
    <w:rsid w:val="00AD3B51"/>
    <w:rsid w:val="00AD3D09"/>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DA6"/>
    <w:rsid w:val="00AE480C"/>
    <w:rsid w:val="00AE4E5B"/>
    <w:rsid w:val="00AE545A"/>
    <w:rsid w:val="00AE549A"/>
    <w:rsid w:val="00AE5F7F"/>
    <w:rsid w:val="00AE6483"/>
    <w:rsid w:val="00AE65F5"/>
    <w:rsid w:val="00AE7224"/>
    <w:rsid w:val="00AE7305"/>
    <w:rsid w:val="00AE73C7"/>
    <w:rsid w:val="00AE7DDB"/>
    <w:rsid w:val="00AF046B"/>
    <w:rsid w:val="00AF0C6C"/>
    <w:rsid w:val="00AF143D"/>
    <w:rsid w:val="00AF1872"/>
    <w:rsid w:val="00AF29DA"/>
    <w:rsid w:val="00AF3D13"/>
    <w:rsid w:val="00AF4709"/>
    <w:rsid w:val="00AF4B63"/>
    <w:rsid w:val="00AF58CC"/>
    <w:rsid w:val="00AF5AF0"/>
    <w:rsid w:val="00AF5DA2"/>
    <w:rsid w:val="00AF5DC0"/>
    <w:rsid w:val="00AF5F92"/>
    <w:rsid w:val="00AF61E2"/>
    <w:rsid w:val="00AF6335"/>
    <w:rsid w:val="00AF6433"/>
    <w:rsid w:val="00AF65FD"/>
    <w:rsid w:val="00AF6EF9"/>
    <w:rsid w:val="00AF753A"/>
    <w:rsid w:val="00AF78AE"/>
    <w:rsid w:val="00AF7F62"/>
    <w:rsid w:val="00B00405"/>
    <w:rsid w:val="00B00555"/>
    <w:rsid w:val="00B013CA"/>
    <w:rsid w:val="00B01CA9"/>
    <w:rsid w:val="00B01EBF"/>
    <w:rsid w:val="00B02C05"/>
    <w:rsid w:val="00B03045"/>
    <w:rsid w:val="00B04055"/>
    <w:rsid w:val="00B04081"/>
    <w:rsid w:val="00B05CA6"/>
    <w:rsid w:val="00B05F38"/>
    <w:rsid w:val="00B06A13"/>
    <w:rsid w:val="00B06BAF"/>
    <w:rsid w:val="00B0777E"/>
    <w:rsid w:val="00B07948"/>
    <w:rsid w:val="00B07E5C"/>
    <w:rsid w:val="00B108D7"/>
    <w:rsid w:val="00B10D70"/>
    <w:rsid w:val="00B11DAB"/>
    <w:rsid w:val="00B1213C"/>
    <w:rsid w:val="00B12CE2"/>
    <w:rsid w:val="00B1346B"/>
    <w:rsid w:val="00B13DA9"/>
    <w:rsid w:val="00B13ECA"/>
    <w:rsid w:val="00B14091"/>
    <w:rsid w:val="00B1542F"/>
    <w:rsid w:val="00B15B77"/>
    <w:rsid w:val="00B16CC9"/>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3FD6"/>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842"/>
    <w:rsid w:val="00B52BD1"/>
    <w:rsid w:val="00B53362"/>
    <w:rsid w:val="00B53AEB"/>
    <w:rsid w:val="00B5411C"/>
    <w:rsid w:val="00B541AC"/>
    <w:rsid w:val="00B5463A"/>
    <w:rsid w:val="00B54819"/>
    <w:rsid w:val="00B54AC7"/>
    <w:rsid w:val="00B54BCA"/>
    <w:rsid w:val="00B54E75"/>
    <w:rsid w:val="00B54EFC"/>
    <w:rsid w:val="00B54F2D"/>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3CC6"/>
    <w:rsid w:val="00B645D8"/>
    <w:rsid w:val="00B64C78"/>
    <w:rsid w:val="00B65106"/>
    <w:rsid w:val="00B65119"/>
    <w:rsid w:val="00B65814"/>
    <w:rsid w:val="00B65AFA"/>
    <w:rsid w:val="00B65B34"/>
    <w:rsid w:val="00B65C15"/>
    <w:rsid w:val="00B6625D"/>
    <w:rsid w:val="00B66DE2"/>
    <w:rsid w:val="00B70051"/>
    <w:rsid w:val="00B70187"/>
    <w:rsid w:val="00B70407"/>
    <w:rsid w:val="00B70810"/>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4CD"/>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630"/>
    <w:rsid w:val="00BA2776"/>
    <w:rsid w:val="00BA2D56"/>
    <w:rsid w:val="00BA3070"/>
    <w:rsid w:val="00BA38A1"/>
    <w:rsid w:val="00BA3AAD"/>
    <w:rsid w:val="00BA3F68"/>
    <w:rsid w:val="00BA412B"/>
    <w:rsid w:val="00BA4735"/>
    <w:rsid w:val="00BA47F0"/>
    <w:rsid w:val="00BA56F1"/>
    <w:rsid w:val="00BA594C"/>
    <w:rsid w:val="00BA6285"/>
    <w:rsid w:val="00BA69B4"/>
    <w:rsid w:val="00BA7157"/>
    <w:rsid w:val="00BB0EF5"/>
    <w:rsid w:val="00BB1333"/>
    <w:rsid w:val="00BB2BA3"/>
    <w:rsid w:val="00BB30AC"/>
    <w:rsid w:val="00BB4040"/>
    <w:rsid w:val="00BB43B1"/>
    <w:rsid w:val="00BB4676"/>
    <w:rsid w:val="00BB52AC"/>
    <w:rsid w:val="00BB569F"/>
    <w:rsid w:val="00BB5BCF"/>
    <w:rsid w:val="00BB61C0"/>
    <w:rsid w:val="00BB64A6"/>
    <w:rsid w:val="00BB67A7"/>
    <w:rsid w:val="00BB73D1"/>
    <w:rsid w:val="00BB75FF"/>
    <w:rsid w:val="00BB77C4"/>
    <w:rsid w:val="00BC0023"/>
    <w:rsid w:val="00BC049D"/>
    <w:rsid w:val="00BC088F"/>
    <w:rsid w:val="00BC0952"/>
    <w:rsid w:val="00BC116D"/>
    <w:rsid w:val="00BC192B"/>
    <w:rsid w:val="00BC1AF9"/>
    <w:rsid w:val="00BC1F12"/>
    <w:rsid w:val="00BC2295"/>
    <w:rsid w:val="00BC264E"/>
    <w:rsid w:val="00BC2C45"/>
    <w:rsid w:val="00BC2FC4"/>
    <w:rsid w:val="00BC3C80"/>
    <w:rsid w:val="00BC4BF8"/>
    <w:rsid w:val="00BC4F1A"/>
    <w:rsid w:val="00BC531A"/>
    <w:rsid w:val="00BC5C6D"/>
    <w:rsid w:val="00BC5E51"/>
    <w:rsid w:val="00BC5FC3"/>
    <w:rsid w:val="00BC6AE1"/>
    <w:rsid w:val="00BC6F13"/>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B71"/>
    <w:rsid w:val="00BD4003"/>
    <w:rsid w:val="00BD43DE"/>
    <w:rsid w:val="00BD44E3"/>
    <w:rsid w:val="00BD4793"/>
    <w:rsid w:val="00BD4D6C"/>
    <w:rsid w:val="00BD5613"/>
    <w:rsid w:val="00BD6A54"/>
    <w:rsid w:val="00BD6C81"/>
    <w:rsid w:val="00BE129C"/>
    <w:rsid w:val="00BE1AD5"/>
    <w:rsid w:val="00BE20F9"/>
    <w:rsid w:val="00BE21C2"/>
    <w:rsid w:val="00BE2D5A"/>
    <w:rsid w:val="00BE3ED4"/>
    <w:rsid w:val="00BE3FFA"/>
    <w:rsid w:val="00BE4798"/>
    <w:rsid w:val="00BE4819"/>
    <w:rsid w:val="00BE4F29"/>
    <w:rsid w:val="00BE5793"/>
    <w:rsid w:val="00BE66E3"/>
    <w:rsid w:val="00BE6866"/>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1DAC"/>
    <w:rsid w:val="00BF2425"/>
    <w:rsid w:val="00BF28F4"/>
    <w:rsid w:val="00BF2A90"/>
    <w:rsid w:val="00BF2BAF"/>
    <w:rsid w:val="00BF3772"/>
    <w:rsid w:val="00BF3A7D"/>
    <w:rsid w:val="00BF4C74"/>
    <w:rsid w:val="00BF548B"/>
    <w:rsid w:val="00BF559A"/>
    <w:rsid w:val="00BF587D"/>
    <w:rsid w:val="00BF5F06"/>
    <w:rsid w:val="00BF5F82"/>
    <w:rsid w:val="00BF5FAB"/>
    <w:rsid w:val="00BF609E"/>
    <w:rsid w:val="00BF61F8"/>
    <w:rsid w:val="00BF622E"/>
    <w:rsid w:val="00BF624C"/>
    <w:rsid w:val="00BF63C6"/>
    <w:rsid w:val="00BF6BA9"/>
    <w:rsid w:val="00BF6E4E"/>
    <w:rsid w:val="00BF72EF"/>
    <w:rsid w:val="00C001BE"/>
    <w:rsid w:val="00C00B37"/>
    <w:rsid w:val="00C01A4D"/>
    <w:rsid w:val="00C01E52"/>
    <w:rsid w:val="00C02102"/>
    <w:rsid w:val="00C02644"/>
    <w:rsid w:val="00C02C57"/>
    <w:rsid w:val="00C032D6"/>
    <w:rsid w:val="00C033B6"/>
    <w:rsid w:val="00C0358E"/>
    <w:rsid w:val="00C047D3"/>
    <w:rsid w:val="00C04958"/>
    <w:rsid w:val="00C04DB2"/>
    <w:rsid w:val="00C04F48"/>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7AC"/>
    <w:rsid w:val="00C13B74"/>
    <w:rsid w:val="00C13C0E"/>
    <w:rsid w:val="00C15191"/>
    <w:rsid w:val="00C15358"/>
    <w:rsid w:val="00C15C92"/>
    <w:rsid w:val="00C15D67"/>
    <w:rsid w:val="00C16956"/>
    <w:rsid w:val="00C17D60"/>
    <w:rsid w:val="00C17FA2"/>
    <w:rsid w:val="00C21F22"/>
    <w:rsid w:val="00C224E8"/>
    <w:rsid w:val="00C230C3"/>
    <w:rsid w:val="00C235B7"/>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4CEC"/>
    <w:rsid w:val="00C354B8"/>
    <w:rsid w:val="00C35870"/>
    <w:rsid w:val="00C35C0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1210"/>
    <w:rsid w:val="00C51C81"/>
    <w:rsid w:val="00C52552"/>
    <w:rsid w:val="00C5301B"/>
    <w:rsid w:val="00C531DB"/>
    <w:rsid w:val="00C53410"/>
    <w:rsid w:val="00C538EC"/>
    <w:rsid w:val="00C53ACD"/>
    <w:rsid w:val="00C53EB4"/>
    <w:rsid w:val="00C544F1"/>
    <w:rsid w:val="00C547E0"/>
    <w:rsid w:val="00C54C88"/>
    <w:rsid w:val="00C56710"/>
    <w:rsid w:val="00C576F9"/>
    <w:rsid w:val="00C57783"/>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D93"/>
    <w:rsid w:val="00C6600E"/>
    <w:rsid w:val="00C6607D"/>
    <w:rsid w:val="00C662A7"/>
    <w:rsid w:val="00C66B6B"/>
    <w:rsid w:val="00C66C1A"/>
    <w:rsid w:val="00C66D90"/>
    <w:rsid w:val="00C66DC7"/>
    <w:rsid w:val="00C66F52"/>
    <w:rsid w:val="00C6708D"/>
    <w:rsid w:val="00C674FF"/>
    <w:rsid w:val="00C67674"/>
    <w:rsid w:val="00C67724"/>
    <w:rsid w:val="00C7042C"/>
    <w:rsid w:val="00C7071E"/>
    <w:rsid w:val="00C7080A"/>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901FD"/>
    <w:rsid w:val="00C91451"/>
    <w:rsid w:val="00C914BD"/>
    <w:rsid w:val="00C92A0F"/>
    <w:rsid w:val="00C92A5F"/>
    <w:rsid w:val="00C932B1"/>
    <w:rsid w:val="00C94F63"/>
    <w:rsid w:val="00C958A3"/>
    <w:rsid w:val="00C968CD"/>
    <w:rsid w:val="00C96F91"/>
    <w:rsid w:val="00C9794A"/>
    <w:rsid w:val="00CA064A"/>
    <w:rsid w:val="00CA12AE"/>
    <w:rsid w:val="00CA14C5"/>
    <w:rsid w:val="00CA17C2"/>
    <w:rsid w:val="00CA25E4"/>
    <w:rsid w:val="00CA27F5"/>
    <w:rsid w:val="00CA35DB"/>
    <w:rsid w:val="00CA425A"/>
    <w:rsid w:val="00CA4280"/>
    <w:rsid w:val="00CA5882"/>
    <w:rsid w:val="00CA5A96"/>
    <w:rsid w:val="00CA5ECF"/>
    <w:rsid w:val="00CA5F88"/>
    <w:rsid w:val="00CA6027"/>
    <w:rsid w:val="00CA6269"/>
    <w:rsid w:val="00CA6847"/>
    <w:rsid w:val="00CA7D7D"/>
    <w:rsid w:val="00CB0834"/>
    <w:rsid w:val="00CB08B8"/>
    <w:rsid w:val="00CB0EBD"/>
    <w:rsid w:val="00CB16FB"/>
    <w:rsid w:val="00CB272A"/>
    <w:rsid w:val="00CB291D"/>
    <w:rsid w:val="00CB2FD7"/>
    <w:rsid w:val="00CB3126"/>
    <w:rsid w:val="00CB37FA"/>
    <w:rsid w:val="00CB3B98"/>
    <w:rsid w:val="00CB4807"/>
    <w:rsid w:val="00CB5836"/>
    <w:rsid w:val="00CB5BE1"/>
    <w:rsid w:val="00CB6B86"/>
    <w:rsid w:val="00CB6B9D"/>
    <w:rsid w:val="00CB7B5E"/>
    <w:rsid w:val="00CC020C"/>
    <w:rsid w:val="00CC08F2"/>
    <w:rsid w:val="00CC1A42"/>
    <w:rsid w:val="00CC2232"/>
    <w:rsid w:val="00CC2A00"/>
    <w:rsid w:val="00CC34A9"/>
    <w:rsid w:val="00CC378E"/>
    <w:rsid w:val="00CC418F"/>
    <w:rsid w:val="00CC4351"/>
    <w:rsid w:val="00CC435D"/>
    <w:rsid w:val="00CC4BE1"/>
    <w:rsid w:val="00CC4EEA"/>
    <w:rsid w:val="00CC50E5"/>
    <w:rsid w:val="00CC51AE"/>
    <w:rsid w:val="00CC591B"/>
    <w:rsid w:val="00CC5986"/>
    <w:rsid w:val="00CC5A8F"/>
    <w:rsid w:val="00CC5E26"/>
    <w:rsid w:val="00CC5F30"/>
    <w:rsid w:val="00CC623E"/>
    <w:rsid w:val="00CC64E4"/>
    <w:rsid w:val="00CC650C"/>
    <w:rsid w:val="00CC735B"/>
    <w:rsid w:val="00CC7A67"/>
    <w:rsid w:val="00CC7F29"/>
    <w:rsid w:val="00CD0DCE"/>
    <w:rsid w:val="00CD0ECE"/>
    <w:rsid w:val="00CD1059"/>
    <w:rsid w:val="00CD130D"/>
    <w:rsid w:val="00CD1E14"/>
    <w:rsid w:val="00CD264A"/>
    <w:rsid w:val="00CD2869"/>
    <w:rsid w:val="00CD3604"/>
    <w:rsid w:val="00CD38D3"/>
    <w:rsid w:val="00CD3C05"/>
    <w:rsid w:val="00CD3D69"/>
    <w:rsid w:val="00CD3EF7"/>
    <w:rsid w:val="00CD5240"/>
    <w:rsid w:val="00CD569F"/>
    <w:rsid w:val="00CD6423"/>
    <w:rsid w:val="00CD71AA"/>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6283"/>
    <w:rsid w:val="00CF78C7"/>
    <w:rsid w:val="00CF7C1A"/>
    <w:rsid w:val="00CF7D61"/>
    <w:rsid w:val="00CF7EEE"/>
    <w:rsid w:val="00D012A7"/>
    <w:rsid w:val="00D020D3"/>
    <w:rsid w:val="00D02184"/>
    <w:rsid w:val="00D026C3"/>
    <w:rsid w:val="00D027DB"/>
    <w:rsid w:val="00D02D37"/>
    <w:rsid w:val="00D02F95"/>
    <w:rsid w:val="00D0377A"/>
    <w:rsid w:val="00D04389"/>
    <w:rsid w:val="00D04422"/>
    <w:rsid w:val="00D0509A"/>
    <w:rsid w:val="00D053F8"/>
    <w:rsid w:val="00D05AB2"/>
    <w:rsid w:val="00D065AB"/>
    <w:rsid w:val="00D069F0"/>
    <w:rsid w:val="00D07152"/>
    <w:rsid w:val="00D0751B"/>
    <w:rsid w:val="00D07692"/>
    <w:rsid w:val="00D07877"/>
    <w:rsid w:val="00D07BE1"/>
    <w:rsid w:val="00D10388"/>
    <w:rsid w:val="00D1070A"/>
    <w:rsid w:val="00D10FAD"/>
    <w:rsid w:val="00D11143"/>
    <w:rsid w:val="00D11F3E"/>
    <w:rsid w:val="00D11F62"/>
    <w:rsid w:val="00D1216D"/>
    <w:rsid w:val="00D12187"/>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17E02"/>
    <w:rsid w:val="00D20534"/>
    <w:rsid w:val="00D205CC"/>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277AF"/>
    <w:rsid w:val="00D31025"/>
    <w:rsid w:val="00D311F2"/>
    <w:rsid w:val="00D31463"/>
    <w:rsid w:val="00D32190"/>
    <w:rsid w:val="00D322BB"/>
    <w:rsid w:val="00D325D8"/>
    <w:rsid w:val="00D33C09"/>
    <w:rsid w:val="00D33E7B"/>
    <w:rsid w:val="00D34C8C"/>
    <w:rsid w:val="00D3531C"/>
    <w:rsid w:val="00D3719C"/>
    <w:rsid w:val="00D372E3"/>
    <w:rsid w:val="00D37435"/>
    <w:rsid w:val="00D3750C"/>
    <w:rsid w:val="00D37AB2"/>
    <w:rsid w:val="00D37E51"/>
    <w:rsid w:val="00D40128"/>
    <w:rsid w:val="00D41030"/>
    <w:rsid w:val="00D41AAE"/>
    <w:rsid w:val="00D42F93"/>
    <w:rsid w:val="00D42FDC"/>
    <w:rsid w:val="00D44255"/>
    <w:rsid w:val="00D446E3"/>
    <w:rsid w:val="00D45B7D"/>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907"/>
    <w:rsid w:val="00D61CBA"/>
    <w:rsid w:val="00D61D58"/>
    <w:rsid w:val="00D61EC2"/>
    <w:rsid w:val="00D627B9"/>
    <w:rsid w:val="00D62E59"/>
    <w:rsid w:val="00D6333D"/>
    <w:rsid w:val="00D63C40"/>
    <w:rsid w:val="00D6524E"/>
    <w:rsid w:val="00D65A53"/>
    <w:rsid w:val="00D65D95"/>
    <w:rsid w:val="00D66276"/>
    <w:rsid w:val="00D668B2"/>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BB2"/>
    <w:rsid w:val="00D75BEF"/>
    <w:rsid w:val="00D75ED4"/>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239A"/>
    <w:rsid w:val="00D93740"/>
    <w:rsid w:val="00D93E26"/>
    <w:rsid w:val="00D94140"/>
    <w:rsid w:val="00D941E8"/>
    <w:rsid w:val="00D94240"/>
    <w:rsid w:val="00D94343"/>
    <w:rsid w:val="00D94DBA"/>
    <w:rsid w:val="00D954F1"/>
    <w:rsid w:val="00D95A09"/>
    <w:rsid w:val="00D9642C"/>
    <w:rsid w:val="00D96462"/>
    <w:rsid w:val="00D97026"/>
    <w:rsid w:val="00D97759"/>
    <w:rsid w:val="00D97BF7"/>
    <w:rsid w:val="00D97DB9"/>
    <w:rsid w:val="00DA0076"/>
    <w:rsid w:val="00DA0621"/>
    <w:rsid w:val="00DA0A98"/>
    <w:rsid w:val="00DA1514"/>
    <w:rsid w:val="00DA22FB"/>
    <w:rsid w:val="00DA37F5"/>
    <w:rsid w:val="00DA3DFC"/>
    <w:rsid w:val="00DA4AEC"/>
    <w:rsid w:val="00DA59FF"/>
    <w:rsid w:val="00DA5B56"/>
    <w:rsid w:val="00DA6B15"/>
    <w:rsid w:val="00DA6FAB"/>
    <w:rsid w:val="00DA7AF6"/>
    <w:rsid w:val="00DA7FE8"/>
    <w:rsid w:val="00DB02C2"/>
    <w:rsid w:val="00DB2703"/>
    <w:rsid w:val="00DB2D38"/>
    <w:rsid w:val="00DB3BA4"/>
    <w:rsid w:val="00DB4EE6"/>
    <w:rsid w:val="00DB4F9E"/>
    <w:rsid w:val="00DB4FEB"/>
    <w:rsid w:val="00DB501D"/>
    <w:rsid w:val="00DB569D"/>
    <w:rsid w:val="00DB7455"/>
    <w:rsid w:val="00DB7A08"/>
    <w:rsid w:val="00DB7CB0"/>
    <w:rsid w:val="00DB7F0B"/>
    <w:rsid w:val="00DC0666"/>
    <w:rsid w:val="00DC06D9"/>
    <w:rsid w:val="00DC0A56"/>
    <w:rsid w:val="00DC0CCE"/>
    <w:rsid w:val="00DC0D4C"/>
    <w:rsid w:val="00DC111B"/>
    <w:rsid w:val="00DC17DA"/>
    <w:rsid w:val="00DC17E7"/>
    <w:rsid w:val="00DC1B10"/>
    <w:rsid w:val="00DC2105"/>
    <w:rsid w:val="00DC2E33"/>
    <w:rsid w:val="00DC33F6"/>
    <w:rsid w:val="00DC4815"/>
    <w:rsid w:val="00DC5092"/>
    <w:rsid w:val="00DC5645"/>
    <w:rsid w:val="00DC566D"/>
    <w:rsid w:val="00DC5CDA"/>
    <w:rsid w:val="00DC64A4"/>
    <w:rsid w:val="00DC70AB"/>
    <w:rsid w:val="00DC70C1"/>
    <w:rsid w:val="00DC7DA8"/>
    <w:rsid w:val="00DC7F66"/>
    <w:rsid w:val="00DD0131"/>
    <w:rsid w:val="00DD02FB"/>
    <w:rsid w:val="00DD087F"/>
    <w:rsid w:val="00DD0C60"/>
    <w:rsid w:val="00DD2B83"/>
    <w:rsid w:val="00DD3DF7"/>
    <w:rsid w:val="00DD4A2B"/>
    <w:rsid w:val="00DD4A9B"/>
    <w:rsid w:val="00DD61D7"/>
    <w:rsid w:val="00DD664C"/>
    <w:rsid w:val="00DD68D3"/>
    <w:rsid w:val="00DD6F03"/>
    <w:rsid w:val="00DD79F0"/>
    <w:rsid w:val="00DD7B51"/>
    <w:rsid w:val="00DE0562"/>
    <w:rsid w:val="00DE0609"/>
    <w:rsid w:val="00DE090B"/>
    <w:rsid w:val="00DE0BFD"/>
    <w:rsid w:val="00DE0D0A"/>
    <w:rsid w:val="00DE17C8"/>
    <w:rsid w:val="00DE1870"/>
    <w:rsid w:val="00DE1C86"/>
    <w:rsid w:val="00DE1CB3"/>
    <w:rsid w:val="00DE1CEF"/>
    <w:rsid w:val="00DE2FEE"/>
    <w:rsid w:val="00DE3E76"/>
    <w:rsid w:val="00DE51A8"/>
    <w:rsid w:val="00DE6847"/>
    <w:rsid w:val="00DE68FE"/>
    <w:rsid w:val="00DE7EFF"/>
    <w:rsid w:val="00DF17B5"/>
    <w:rsid w:val="00DF29E9"/>
    <w:rsid w:val="00DF3218"/>
    <w:rsid w:val="00DF356D"/>
    <w:rsid w:val="00DF3616"/>
    <w:rsid w:val="00DF3DC3"/>
    <w:rsid w:val="00DF3E7C"/>
    <w:rsid w:val="00DF41D9"/>
    <w:rsid w:val="00DF42B6"/>
    <w:rsid w:val="00DF4979"/>
    <w:rsid w:val="00DF4E14"/>
    <w:rsid w:val="00DF50EB"/>
    <w:rsid w:val="00DF5F5C"/>
    <w:rsid w:val="00DF6ABC"/>
    <w:rsid w:val="00DF6B58"/>
    <w:rsid w:val="00DF6D5F"/>
    <w:rsid w:val="00DF6DAA"/>
    <w:rsid w:val="00DF725A"/>
    <w:rsid w:val="00DF74B6"/>
    <w:rsid w:val="00DF7973"/>
    <w:rsid w:val="00E00086"/>
    <w:rsid w:val="00E00108"/>
    <w:rsid w:val="00E01E3C"/>
    <w:rsid w:val="00E020CA"/>
    <w:rsid w:val="00E02570"/>
    <w:rsid w:val="00E02F52"/>
    <w:rsid w:val="00E03332"/>
    <w:rsid w:val="00E03F76"/>
    <w:rsid w:val="00E04707"/>
    <w:rsid w:val="00E0484C"/>
    <w:rsid w:val="00E04C49"/>
    <w:rsid w:val="00E057EE"/>
    <w:rsid w:val="00E0685E"/>
    <w:rsid w:val="00E06D8C"/>
    <w:rsid w:val="00E06D98"/>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772"/>
    <w:rsid w:val="00E13662"/>
    <w:rsid w:val="00E13B00"/>
    <w:rsid w:val="00E13DD5"/>
    <w:rsid w:val="00E13E7E"/>
    <w:rsid w:val="00E142C3"/>
    <w:rsid w:val="00E14368"/>
    <w:rsid w:val="00E14F65"/>
    <w:rsid w:val="00E1527D"/>
    <w:rsid w:val="00E155EA"/>
    <w:rsid w:val="00E1661F"/>
    <w:rsid w:val="00E17904"/>
    <w:rsid w:val="00E17925"/>
    <w:rsid w:val="00E20093"/>
    <w:rsid w:val="00E207CE"/>
    <w:rsid w:val="00E20F2E"/>
    <w:rsid w:val="00E216EB"/>
    <w:rsid w:val="00E22703"/>
    <w:rsid w:val="00E22AB2"/>
    <w:rsid w:val="00E22E13"/>
    <w:rsid w:val="00E236D5"/>
    <w:rsid w:val="00E2382A"/>
    <w:rsid w:val="00E242C4"/>
    <w:rsid w:val="00E24329"/>
    <w:rsid w:val="00E244F4"/>
    <w:rsid w:val="00E2573A"/>
    <w:rsid w:val="00E2638A"/>
    <w:rsid w:val="00E268B9"/>
    <w:rsid w:val="00E27186"/>
    <w:rsid w:val="00E27305"/>
    <w:rsid w:val="00E278DB"/>
    <w:rsid w:val="00E27D33"/>
    <w:rsid w:val="00E27D4D"/>
    <w:rsid w:val="00E309D8"/>
    <w:rsid w:val="00E30AFF"/>
    <w:rsid w:val="00E30C38"/>
    <w:rsid w:val="00E31580"/>
    <w:rsid w:val="00E31941"/>
    <w:rsid w:val="00E3198D"/>
    <w:rsid w:val="00E324FA"/>
    <w:rsid w:val="00E331D8"/>
    <w:rsid w:val="00E331DA"/>
    <w:rsid w:val="00E33D4F"/>
    <w:rsid w:val="00E33FB9"/>
    <w:rsid w:val="00E34172"/>
    <w:rsid w:val="00E34C34"/>
    <w:rsid w:val="00E358DA"/>
    <w:rsid w:val="00E35EFD"/>
    <w:rsid w:val="00E367AB"/>
    <w:rsid w:val="00E37063"/>
    <w:rsid w:val="00E370B2"/>
    <w:rsid w:val="00E37B30"/>
    <w:rsid w:val="00E4119C"/>
    <w:rsid w:val="00E41237"/>
    <w:rsid w:val="00E419A7"/>
    <w:rsid w:val="00E419EE"/>
    <w:rsid w:val="00E42E97"/>
    <w:rsid w:val="00E43525"/>
    <w:rsid w:val="00E43D55"/>
    <w:rsid w:val="00E450B7"/>
    <w:rsid w:val="00E45DA2"/>
    <w:rsid w:val="00E46223"/>
    <w:rsid w:val="00E4662F"/>
    <w:rsid w:val="00E471E5"/>
    <w:rsid w:val="00E4777E"/>
    <w:rsid w:val="00E47C1A"/>
    <w:rsid w:val="00E503E2"/>
    <w:rsid w:val="00E507B5"/>
    <w:rsid w:val="00E50CCF"/>
    <w:rsid w:val="00E50EE6"/>
    <w:rsid w:val="00E51070"/>
    <w:rsid w:val="00E51143"/>
    <w:rsid w:val="00E5171F"/>
    <w:rsid w:val="00E5288F"/>
    <w:rsid w:val="00E52EDC"/>
    <w:rsid w:val="00E5353D"/>
    <w:rsid w:val="00E53BD4"/>
    <w:rsid w:val="00E5431D"/>
    <w:rsid w:val="00E545EA"/>
    <w:rsid w:val="00E54792"/>
    <w:rsid w:val="00E55F41"/>
    <w:rsid w:val="00E570CE"/>
    <w:rsid w:val="00E572C0"/>
    <w:rsid w:val="00E573F2"/>
    <w:rsid w:val="00E57557"/>
    <w:rsid w:val="00E57E43"/>
    <w:rsid w:val="00E6092C"/>
    <w:rsid w:val="00E60993"/>
    <w:rsid w:val="00E62C1E"/>
    <w:rsid w:val="00E62F1F"/>
    <w:rsid w:val="00E63652"/>
    <w:rsid w:val="00E6647B"/>
    <w:rsid w:val="00E6739C"/>
    <w:rsid w:val="00E67583"/>
    <w:rsid w:val="00E67640"/>
    <w:rsid w:val="00E67681"/>
    <w:rsid w:val="00E67AE1"/>
    <w:rsid w:val="00E67F45"/>
    <w:rsid w:val="00E706C8"/>
    <w:rsid w:val="00E714B2"/>
    <w:rsid w:val="00E73692"/>
    <w:rsid w:val="00E736B7"/>
    <w:rsid w:val="00E739FC"/>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355D"/>
    <w:rsid w:val="00E8430D"/>
    <w:rsid w:val="00E84525"/>
    <w:rsid w:val="00E84588"/>
    <w:rsid w:val="00E84596"/>
    <w:rsid w:val="00E84C89"/>
    <w:rsid w:val="00E85269"/>
    <w:rsid w:val="00E86E20"/>
    <w:rsid w:val="00E8727A"/>
    <w:rsid w:val="00E8743F"/>
    <w:rsid w:val="00E87A44"/>
    <w:rsid w:val="00E90196"/>
    <w:rsid w:val="00E90224"/>
    <w:rsid w:val="00E908E3"/>
    <w:rsid w:val="00E90FB5"/>
    <w:rsid w:val="00E913D2"/>
    <w:rsid w:val="00E91982"/>
    <w:rsid w:val="00E91D0E"/>
    <w:rsid w:val="00E92173"/>
    <w:rsid w:val="00E92497"/>
    <w:rsid w:val="00E92878"/>
    <w:rsid w:val="00E933C6"/>
    <w:rsid w:val="00E935D8"/>
    <w:rsid w:val="00E93A31"/>
    <w:rsid w:val="00E9500B"/>
    <w:rsid w:val="00E95510"/>
    <w:rsid w:val="00E9595E"/>
    <w:rsid w:val="00E96DBB"/>
    <w:rsid w:val="00E97990"/>
    <w:rsid w:val="00E97AF7"/>
    <w:rsid w:val="00E97D74"/>
    <w:rsid w:val="00E97FA2"/>
    <w:rsid w:val="00EA0622"/>
    <w:rsid w:val="00EA1371"/>
    <w:rsid w:val="00EA2512"/>
    <w:rsid w:val="00EA25C0"/>
    <w:rsid w:val="00EA27AF"/>
    <w:rsid w:val="00EA2A6B"/>
    <w:rsid w:val="00EA2D96"/>
    <w:rsid w:val="00EA34C7"/>
    <w:rsid w:val="00EA4A23"/>
    <w:rsid w:val="00EA614B"/>
    <w:rsid w:val="00EA6363"/>
    <w:rsid w:val="00EA73E5"/>
    <w:rsid w:val="00EA756D"/>
    <w:rsid w:val="00EA7889"/>
    <w:rsid w:val="00EA7EBD"/>
    <w:rsid w:val="00EB0495"/>
    <w:rsid w:val="00EB04B0"/>
    <w:rsid w:val="00EB10C7"/>
    <w:rsid w:val="00EB1579"/>
    <w:rsid w:val="00EB1DC2"/>
    <w:rsid w:val="00EB2529"/>
    <w:rsid w:val="00EB2EF8"/>
    <w:rsid w:val="00EB3D45"/>
    <w:rsid w:val="00EB3F66"/>
    <w:rsid w:val="00EB448D"/>
    <w:rsid w:val="00EB46DC"/>
    <w:rsid w:val="00EB4C2C"/>
    <w:rsid w:val="00EB5036"/>
    <w:rsid w:val="00EB6A69"/>
    <w:rsid w:val="00EB6EDE"/>
    <w:rsid w:val="00EB7D4D"/>
    <w:rsid w:val="00EC01BC"/>
    <w:rsid w:val="00EC0288"/>
    <w:rsid w:val="00EC0F6E"/>
    <w:rsid w:val="00EC155F"/>
    <w:rsid w:val="00EC16BA"/>
    <w:rsid w:val="00EC18AD"/>
    <w:rsid w:val="00EC2205"/>
    <w:rsid w:val="00EC31C5"/>
    <w:rsid w:val="00EC345D"/>
    <w:rsid w:val="00EC36BD"/>
    <w:rsid w:val="00EC3A15"/>
    <w:rsid w:val="00EC3C8D"/>
    <w:rsid w:val="00EC3E0B"/>
    <w:rsid w:val="00EC4513"/>
    <w:rsid w:val="00EC5032"/>
    <w:rsid w:val="00EC51AC"/>
    <w:rsid w:val="00EC5799"/>
    <w:rsid w:val="00EC60A9"/>
    <w:rsid w:val="00EC6191"/>
    <w:rsid w:val="00EC67A6"/>
    <w:rsid w:val="00EC72F9"/>
    <w:rsid w:val="00EC73B3"/>
    <w:rsid w:val="00ED0BA4"/>
    <w:rsid w:val="00ED2336"/>
    <w:rsid w:val="00ED2337"/>
    <w:rsid w:val="00ED2E67"/>
    <w:rsid w:val="00ED2FEE"/>
    <w:rsid w:val="00ED3185"/>
    <w:rsid w:val="00ED31EF"/>
    <w:rsid w:val="00ED32C8"/>
    <w:rsid w:val="00ED3317"/>
    <w:rsid w:val="00ED3D37"/>
    <w:rsid w:val="00ED3F97"/>
    <w:rsid w:val="00ED403A"/>
    <w:rsid w:val="00ED4333"/>
    <w:rsid w:val="00ED4790"/>
    <w:rsid w:val="00ED4826"/>
    <w:rsid w:val="00ED49A3"/>
    <w:rsid w:val="00ED4B67"/>
    <w:rsid w:val="00ED5117"/>
    <w:rsid w:val="00ED594C"/>
    <w:rsid w:val="00ED6A9C"/>
    <w:rsid w:val="00ED6E3C"/>
    <w:rsid w:val="00ED6F74"/>
    <w:rsid w:val="00ED73B0"/>
    <w:rsid w:val="00ED749D"/>
    <w:rsid w:val="00ED7F33"/>
    <w:rsid w:val="00EE056E"/>
    <w:rsid w:val="00EE0BFD"/>
    <w:rsid w:val="00EE1777"/>
    <w:rsid w:val="00EE1A0F"/>
    <w:rsid w:val="00EE2673"/>
    <w:rsid w:val="00EE29B8"/>
    <w:rsid w:val="00EE31C0"/>
    <w:rsid w:val="00EE335C"/>
    <w:rsid w:val="00EE44E1"/>
    <w:rsid w:val="00EE499D"/>
    <w:rsid w:val="00EE49BE"/>
    <w:rsid w:val="00EE553D"/>
    <w:rsid w:val="00EE56A0"/>
    <w:rsid w:val="00EE5838"/>
    <w:rsid w:val="00EE5D82"/>
    <w:rsid w:val="00EE6077"/>
    <w:rsid w:val="00EE60D3"/>
    <w:rsid w:val="00EE60FD"/>
    <w:rsid w:val="00EE6720"/>
    <w:rsid w:val="00EE6798"/>
    <w:rsid w:val="00EE695D"/>
    <w:rsid w:val="00EE6E66"/>
    <w:rsid w:val="00EE7CA4"/>
    <w:rsid w:val="00EF0DB1"/>
    <w:rsid w:val="00EF2B37"/>
    <w:rsid w:val="00EF2BE2"/>
    <w:rsid w:val="00EF2C94"/>
    <w:rsid w:val="00EF389B"/>
    <w:rsid w:val="00EF4A28"/>
    <w:rsid w:val="00EF519D"/>
    <w:rsid w:val="00EF51AA"/>
    <w:rsid w:val="00EF535D"/>
    <w:rsid w:val="00EF5562"/>
    <w:rsid w:val="00EF55F1"/>
    <w:rsid w:val="00EF5892"/>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4FAF"/>
    <w:rsid w:val="00F0508A"/>
    <w:rsid w:val="00F055DE"/>
    <w:rsid w:val="00F057FE"/>
    <w:rsid w:val="00F05E6E"/>
    <w:rsid w:val="00F06DA2"/>
    <w:rsid w:val="00F06F37"/>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6F3"/>
    <w:rsid w:val="00F17D22"/>
    <w:rsid w:val="00F17F69"/>
    <w:rsid w:val="00F20476"/>
    <w:rsid w:val="00F21319"/>
    <w:rsid w:val="00F215F7"/>
    <w:rsid w:val="00F21887"/>
    <w:rsid w:val="00F228D1"/>
    <w:rsid w:val="00F22E83"/>
    <w:rsid w:val="00F23840"/>
    <w:rsid w:val="00F2395B"/>
    <w:rsid w:val="00F244B0"/>
    <w:rsid w:val="00F24C5F"/>
    <w:rsid w:val="00F24CEA"/>
    <w:rsid w:val="00F25348"/>
    <w:rsid w:val="00F25DB6"/>
    <w:rsid w:val="00F263E2"/>
    <w:rsid w:val="00F26725"/>
    <w:rsid w:val="00F27DCF"/>
    <w:rsid w:val="00F3020D"/>
    <w:rsid w:val="00F30291"/>
    <w:rsid w:val="00F30ADE"/>
    <w:rsid w:val="00F30E3D"/>
    <w:rsid w:val="00F316B0"/>
    <w:rsid w:val="00F327D3"/>
    <w:rsid w:val="00F330CE"/>
    <w:rsid w:val="00F332B5"/>
    <w:rsid w:val="00F336C8"/>
    <w:rsid w:val="00F33975"/>
    <w:rsid w:val="00F33A29"/>
    <w:rsid w:val="00F348E7"/>
    <w:rsid w:val="00F34CA4"/>
    <w:rsid w:val="00F350A7"/>
    <w:rsid w:val="00F36008"/>
    <w:rsid w:val="00F373C4"/>
    <w:rsid w:val="00F374EE"/>
    <w:rsid w:val="00F4042C"/>
    <w:rsid w:val="00F404A1"/>
    <w:rsid w:val="00F408B6"/>
    <w:rsid w:val="00F40BC3"/>
    <w:rsid w:val="00F40E1A"/>
    <w:rsid w:val="00F4148A"/>
    <w:rsid w:val="00F41FF0"/>
    <w:rsid w:val="00F427DE"/>
    <w:rsid w:val="00F43421"/>
    <w:rsid w:val="00F4370F"/>
    <w:rsid w:val="00F4386E"/>
    <w:rsid w:val="00F447C9"/>
    <w:rsid w:val="00F44D4A"/>
    <w:rsid w:val="00F45680"/>
    <w:rsid w:val="00F45CF4"/>
    <w:rsid w:val="00F460C1"/>
    <w:rsid w:val="00F46225"/>
    <w:rsid w:val="00F46BEB"/>
    <w:rsid w:val="00F46D27"/>
    <w:rsid w:val="00F4746E"/>
    <w:rsid w:val="00F5025F"/>
    <w:rsid w:val="00F50AA8"/>
    <w:rsid w:val="00F51456"/>
    <w:rsid w:val="00F5194D"/>
    <w:rsid w:val="00F51E2A"/>
    <w:rsid w:val="00F52923"/>
    <w:rsid w:val="00F54045"/>
    <w:rsid w:val="00F55267"/>
    <w:rsid w:val="00F554E6"/>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4C"/>
    <w:rsid w:val="00F71499"/>
    <w:rsid w:val="00F715F4"/>
    <w:rsid w:val="00F71722"/>
    <w:rsid w:val="00F718B0"/>
    <w:rsid w:val="00F71F5E"/>
    <w:rsid w:val="00F72213"/>
    <w:rsid w:val="00F7268E"/>
    <w:rsid w:val="00F7312B"/>
    <w:rsid w:val="00F731B0"/>
    <w:rsid w:val="00F73664"/>
    <w:rsid w:val="00F738CC"/>
    <w:rsid w:val="00F7395A"/>
    <w:rsid w:val="00F73BA6"/>
    <w:rsid w:val="00F74127"/>
    <w:rsid w:val="00F74276"/>
    <w:rsid w:val="00F74565"/>
    <w:rsid w:val="00F752BC"/>
    <w:rsid w:val="00F75751"/>
    <w:rsid w:val="00F75BA3"/>
    <w:rsid w:val="00F75E88"/>
    <w:rsid w:val="00F815CC"/>
    <w:rsid w:val="00F826AB"/>
    <w:rsid w:val="00F8363D"/>
    <w:rsid w:val="00F8470C"/>
    <w:rsid w:val="00F859D9"/>
    <w:rsid w:val="00F8654A"/>
    <w:rsid w:val="00F86773"/>
    <w:rsid w:val="00F867CE"/>
    <w:rsid w:val="00F86FB8"/>
    <w:rsid w:val="00F86FBC"/>
    <w:rsid w:val="00F8738D"/>
    <w:rsid w:val="00F87514"/>
    <w:rsid w:val="00F87C59"/>
    <w:rsid w:val="00F909AA"/>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A59"/>
    <w:rsid w:val="00F97B31"/>
    <w:rsid w:val="00F97FAD"/>
    <w:rsid w:val="00FA0532"/>
    <w:rsid w:val="00FA092E"/>
    <w:rsid w:val="00FA1AA2"/>
    <w:rsid w:val="00FA27EC"/>
    <w:rsid w:val="00FA2901"/>
    <w:rsid w:val="00FA38B7"/>
    <w:rsid w:val="00FA4482"/>
    <w:rsid w:val="00FA59D4"/>
    <w:rsid w:val="00FA5D77"/>
    <w:rsid w:val="00FA6651"/>
    <w:rsid w:val="00FA67CA"/>
    <w:rsid w:val="00FA6C8A"/>
    <w:rsid w:val="00FA6D29"/>
    <w:rsid w:val="00FA7F1F"/>
    <w:rsid w:val="00FB0496"/>
    <w:rsid w:val="00FB0DBA"/>
    <w:rsid w:val="00FB0E63"/>
    <w:rsid w:val="00FB1171"/>
    <w:rsid w:val="00FB1319"/>
    <w:rsid w:val="00FB1492"/>
    <w:rsid w:val="00FB1BEF"/>
    <w:rsid w:val="00FB216A"/>
    <w:rsid w:val="00FB2CDB"/>
    <w:rsid w:val="00FB37B1"/>
    <w:rsid w:val="00FB3D8D"/>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58B1"/>
    <w:rsid w:val="00FD6A91"/>
    <w:rsid w:val="00FE043F"/>
    <w:rsid w:val="00FE0B3C"/>
    <w:rsid w:val="00FE0BA2"/>
    <w:rsid w:val="00FE0F1A"/>
    <w:rsid w:val="00FE2304"/>
    <w:rsid w:val="00FE29D5"/>
    <w:rsid w:val="00FE316D"/>
    <w:rsid w:val="00FE4A33"/>
    <w:rsid w:val="00FE55BD"/>
    <w:rsid w:val="00FE5BB7"/>
    <w:rsid w:val="00FE5E8D"/>
    <w:rsid w:val="00FE6049"/>
    <w:rsid w:val="00FE6835"/>
    <w:rsid w:val="00FE6EF4"/>
    <w:rsid w:val="00FE723D"/>
    <w:rsid w:val="00FE7841"/>
    <w:rsid w:val="00FE7A74"/>
    <w:rsid w:val="00FE7F9C"/>
    <w:rsid w:val="00FF0ABA"/>
    <w:rsid w:val="00FF0B42"/>
    <w:rsid w:val="00FF21E8"/>
    <w:rsid w:val="00FF2A49"/>
    <w:rsid w:val="00FF35BF"/>
    <w:rsid w:val="00FF36AF"/>
    <w:rsid w:val="00FF36DB"/>
    <w:rsid w:val="00FF4A0D"/>
    <w:rsid w:val="00FF4DA2"/>
    <w:rsid w:val="00FF4FAB"/>
    <w:rsid w:val="00FF6120"/>
    <w:rsid w:val="00FF769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9F4764-4865-4DF9-B9E5-893466C9D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34"/>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121D7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 w:type="character" w:styleId="Nmerodepgina">
    <w:name w:val="page number"/>
    <w:basedOn w:val="Fuentedeprrafopredeter"/>
    <w:uiPriority w:val="99"/>
    <w:rsid w:val="00326A31"/>
  </w:style>
  <w:style w:type="character" w:styleId="Refdecomentario">
    <w:name w:val="annotation reference"/>
    <w:basedOn w:val="Fuentedeprrafopredeter"/>
    <w:uiPriority w:val="99"/>
    <w:semiHidden/>
    <w:unhideWhenUsed/>
    <w:rsid w:val="00D17E02"/>
    <w:rPr>
      <w:sz w:val="16"/>
      <w:szCs w:val="16"/>
    </w:rPr>
  </w:style>
  <w:style w:type="paragraph" w:styleId="Textocomentario">
    <w:name w:val="annotation text"/>
    <w:basedOn w:val="Normal"/>
    <w:link w:val="TextocomentarioCar"/>
    <w:uiPriority w:val="99"/>
    <w:semiHidden/>
    <w:unhideWhenUsed/>
    <w:rsid w:val="00D17E02"/>
    <w:rPr>
      <w:sz w:val="20"/>
      <w:szCs w:val="20"/>
    </w:rPr>
  </w:style>
  <w:style w:type="character" w:customStyle="1" w:styleId="TextocomentarioCar">
    <w:name w:val="Texto comentario Car"/>
    <w:basedOn w:val="Fuentedeprrafopredeter"/>
    <w:link w:val="Textocomentario"/>
    <w:uiPriority w:val="99"/>
    <w:semiHidden/>
    <w:rsid w:val="00D17E02"/>
    <w:rPr>
      <w:rFonts w:ascii="Courier New" w:hAnsi="Courier New" w:cs="Verdana"/>
    </w:rPr>
  </w:style>
  <w:style w:type="paragraph" w:styleId="Asuntodelcomentario">
    <w:name w:val="annotation subject"/>
    <w:basedOn w:val="Textocomentario"/>
    <w:next w:val="Textocomentario"/>
    <w:link w:val="AsuntodelcomentarioCar"/>
    <w:uiPriority w:val="99"/>
    <w:semiHidden/>
    <w:unhideWhenUsed/>
    <w:rsid w:val="00D17E02"/>
    <w:rPr>
      <w:b/>
      <w:bCs/>
    </w:rPr>
  </w:style>
  <w:style w:type="character" w:customStyle="1" w:styleId="AsuntodelcomentarioCar">
    <w:name w:val="Asunto del comentario Car"/>
    <w:basedOn w:val="TextocomentarioCar"/>
    <w:link w:val="Asuntodelcomentario"/>
    <w:uiPriority w:val="99"/>
    <w:semiHidden/>
    <w:rsid w:val="00D17E02"/>
    <w:rPr>
      <w:rFonts w:ascii="Courier New" w:hAnsi="Courier New" w:cs="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600476">
      <w:bodyDiv w:val="1"/>
      <w:marLeft w:val="0"/>
      <w:marRight w:val="0"/>
      <w:marTop w:val="0"/>
      <w:marBottom w:val="0"/>
      <w:divBdr>
        <w:top w:val="none" w:sz="0" w:space="0" w:color="auto"/>
        <w:left w:val="none" w:sz="0" w:space="0" w:color="auto"/>
        <w:bottom w:val="none" w:sz="0" w:space="0" w:color="auto"/>
        <w:right w:val="none" w:sz="0" w:space="0" w:color="auto"/>
      </w:divBdr>
    </w:div>
    <w:div w:id="351303058">
      <w:bodyDiv w:val="1"/>
      <w:marLeft w:val="0"/>
      <w:marRight w:val="0"/>
      <w:marTop w:val="0"/>
      <w:marBottom w:val="0"/>
      <w:divBdr>
        <w:top w:val="none" w:sz="0" w:space="0" w:color="auto"/>
        <w:left w:val="none" w:sz="0" w:space="0" w:color="auto"/>
        <w:bottom w:val="none" w:sz="0" w:space="0" w:color="auto"/>
        <w:right w:val="none" w:sz="0" w:space="0" w:color="auto"/>
      </w:divBdr>
    </w:div>
    <w:div w:id="708408993">
      <w:bodyDiv w:val="1"/>
      <w:marLeft w:val="0"/>
      <w:marRight w:val="0"/>
      <w:marTop w:val="0"/>
      <w:marBottom w:val="0"/>
      <w:divBdr>
        <w:top w:val="none" w:sz="0" w:space="0" w:color="auto"/>
        <w:left w:val="none" w:sz="0" w:space="0" w:color="auto"/>
        <w:bottom w:val="none" w:sz="0" w:space="0" w:color="auto"/>
        <w:right w:val="none" w:sz="0" w:space="0" w:color="auto"/>
      </w:divBdr>
    </w:div>
    <w:div w:id="920601764">
      <w:bodyDiv w:val="1"/>
      <w:marLeft w:val="0"/>
      <w:marRight w:val="0"/>
      <w:marTop w:val="0"/>
      <w:marBottom w:val="0"/>
      <w:divBdr>
        <w:top w:val="none" w:sz="0" w:space="0" w:color="auto"/>
        <w:left w:val="none" w:sz="0" w:space="0" w:color="auto"/>
        <w:bottom w:val="none" w:sz="0" w:space="0" w:color="auto"/>
        <w:right w:val="none" w:sz="0" w:space="0" w:color="auto"/>
      </w:divBdr>
    </w:div>
    <w:div w:id="929313798">
      <w:bodyDiv w:val="1"/>
      <w:marLeft w:val="0"/>
      <w:marRight w:val="0"/>
      <w:marTop w:val="0"/>
      <w:marBottom w:val="0"/>
      <w:divBdr>
        <w:top w:val="none" w:sz="0" w:space="0" w:color="auto"/>
        <w:left w:val="none" w:sz="0" w:space="0" w:color="auto"/>
        <w:bottom w:val="none" w:sz="0" w:space="0" w:color="auto"/>
        <w:right w:val="none" w:sz="0" w:space="0" w:color="auto"/>
      </w:divBdr>
    </w:div>
    <w:div w:id="1013647026">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921987564">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5112">
      <w:bodyDiv w:val="1"/>
      <w:marLeft w:val="0"/>
      <w:marRight w:val="0"/>
      <w:marTop w:val="0"/>
      <w:marBottom w:val="0"/>
      <w:divBdr>
        <w:top w:val="none" w:sz="0" w:space="0" w:color="auto"/>
        <w:left w:val="none" w:sz="0" w:space="0" w:color="auto"/>
        <w:bottom w:val="none" w:sz="0" w:space="0" w:color="auto"/>
        <w:right w:val="none" w:sz="0" w:space="0" w:color="auto"/>
      </w:divBdr>
    </w:div>
    <w:div w:id="200515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24120-9D68-4090-806B-B1827D263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9</Pages>
  <Words>3221</Words>
  <Characters>17716</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20896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11</cp:revision>
  <cp:lastPrinted>2017-07-27T12:51:00Z</cp:lastPrinted>
  <dcterms:created xsi:type="dcterms:W3CDTF">2017-07-26T12:20:00Z</dcterms:created>
  <dcterms:modified xsi:type="dcterms:W3CDTF">2017-08-17T16:51:00Z</dcterms:modified>
</cp:coreProperties>
</file>