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CBE" w:rsidRPr="00A817A6" w:rsidRDefault="00053CBE" w:rsidP="00053CB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053CBE" w:rsidRPr="009275F8" w:rsidRDefault="00053CBE" w:rsidP="009275F8">
      <w:pPr>
        <w:pStyle w:val="Sinespaciado"/>
        <w:rPr>
          <w:rFonts w:asciiTheme="minorHAnsi" w:hAnsiTheme="minorHAnsi"/>
          <w:sz w:val="18"/>
          <w:szCs w:val="18"/>
        </w:rPr>
      </w:pPr>
    </w:p>
    <w:p w:rsidR="009275F8" w:rsidRPr="004D2F32" w:rsidRDefault="009275F8" w:rsidP="009275F8">
      <w:pPr>
        <w:pStyle w:val="Sinespaciado"/>
        <w:jc w:val="both"/>
        <w:rPr>
          <w:rFonts w:asciiTheme="minorHAnsi" w:hAnsiTheme="minorHAnsi"/>
          <w:sz w:val="18"/>
          <w:szCs w:val="18"/>
        </w:rPr>
      </w:pPr>
      <w:r w:rsidRPr="009275F8">
        <w:rPr>
          <w:rFonts w:asciiTheme="minorHAnsi" w:hAnsiTheme="minorHAnsi"/>
          <w:b/>
          <w:sz w:val="18"/>
          <w:szCs w:val="18"/>
        </w:rPr>
        <w:t>Tema:</w:t>
      </w:r>
      <w:r w:rsidRPr="009275F8">
        <w:rPr>
          <w:rFonts w:asciiTheme="minorHAnsi" w:hAnsiTheme="minorHAnsi"/>
          <w:b/>
          <w:sz w:val="18"/>
          <w:szCs w:val="18"/>
        </w:rPr>
        <w:tab/>
      </w:r>
      <w:r w:rsidRPr="009275F8">
        <w:rPr>
          <w:rFonts w:asciiTheme="minorHAnsi" w:hAnsiTheme="minorHAnsi"/>
          <w:b/>
          <w:sz w:val="18"/>
          <w:szCs w:val="18"/>
        </w:rPr>
        <w:tab/>
        <w:t xml:space="preserve">UNIÓN MARITAL DE HECHO – EXTREMO INICIAL – VALORACIÓN TESTIMONIAL Y DOCUMENTAL - </w:t>
      </w:r>
      <w:r w:rsidRPr="009275F8">
        <w:rPr>
          <w:rFonts w:asciiTheme="minorHAnsi" w:hAnsiTheme="minorHAnsi"/>
          <w:b/>
          <w:sz w:val="18"/>
          <w:szCs w:val="18"/>
        </w:rPr>
        <w:t>“</w:t>
      </w:r>
      <w:r w:rsidRPr="004D2F32">
        <w:rPr>
          <w:rFonts w:asciiTheme="minorHAnsi" w:hAnsiTheme="minorHAnsi"/>
          <w:sz w:val="18"/>
          <w:szCs w:val="18"/>
        </w:rPr>
        <w:t xml:space="preserve">La doctrina  y jurisprudencia  nacional han definido esta figura como la convivencia de dos adultos que sin estar casados, ni impedidos para contraer matrimonio comparten el mismo techo, lecho y mesa, con exclusión de otras personas de la relación, es decir, se configura una comunidad de vida permanente y singular.  La familia extramatrimonial o la unión de hecho, surgen de la decisión libre y voluntaria, sin vínculo matrimonial, entre dos personas, quienes conforman un grupo </w:t>
      </w:r>
      <w:proofErr w:type="gramStart"/>
      <w:r w:rsidRPr="004D2F32">
        <w:rPr>
          <w:rFonts w:asciiTheme="minorHAnsi" w:hAnsiTheme="minorHAnsi"/>
          <w:sz w:val="18"/>
          <w:szCs w:val="18"/>
        </w:rPr>
        <w:t>familiar .</w:t>
      </w:r>
      <w:proofErr w:type="gramEnd"/>
    </w:p>
    <w:p w:rsidR="009275F8" w:rsidRPr="004D2F32" w:rsidRDefault="009275F8" w:rsidP="009275F8">
      <w:pPr>
        <w:pStyle w:val="Sinespaciado"/>
        <w:jc w:val="both"/>
        <w:rPr>
          <w:rFonts w:asciiTheme="minorHAnsi" w:hAnsiTheme="minorHAnsi"/>
          <w:sz w:val="18"/>
          <w:szCs w:val="18"/>
        </w:rPr>
      </w:pPr>
    </w:p>
    <w:p w:rsidR="009275F8" w:rsidRPr="004D2F32" w:rsidRDefault="009275F8" w:rsidP="009275F8">
      <w:pPr>
        <w:pStyle w:val="Sinespaciado"/>
        <w:jc w:val="both"/>
        <w:rPr>
          <w:rFonts w:asciiTheme="minorHAnsi" w:hAnsiTheme="minorHAnsi"/>
          <w:sz w:val="18"/>
          <w:szCs w:val="18"/>
        </w:rPr>
      </w:pPr>
      <w:r w:rsidRPr="004D2F32">
        <w:rPr>
          <w:rFonts w:asciiTheme="minorHAnsi" w:hAnsiTheme="minorHAnsi"/>
          <w:sz w:val="18"/>
          <w:szCs w:val="18"/>
        </w:rPr>
        <w:t>La citada jurisprudencia (CSJ)  se ha encargado de estructurarla, apoyándola en los siguientes elementos axiológicos: (i) Unión marital de un hombre y una mujer (Extensivo personas del mismo sexo</w:t>
      </w:r>
      <w:proofErr w:type="gramStart"/>
      <w:r w:rsidRPr="004D2F32">
        <w:rPr>
          <w:rFonts w:asciiTheme="minorHAnsi" w:hAnsiTheme="minorHAnsi"/>
          <w:sz w:val="18"/>
          <w:szCs w:val="18"/>
        </w:rPr>
        <w:t>) ;</w:t>
      </w:r>
      <w:proofErr w:type="gramEnd"/>
      <w:r w:rsidRPr="004D2F32">
        <w:rPr>
          <w:rFonts w:asciiTheme="minorHAnsi" w:hAnsiTheme="minorHAnsi"/>
          <w:sz w:val="18"/>
          <w:szCs w:val="18"/>
        </w:rPr>
        <w:t xml:space="preserve"> (ii) Cuyos integrantes no se encuentren casados; (iii) Que hagan una comunidad de vida permanente y singular.</w:t>
      </w:r>
    </w:p>
    <w:p w:rsidR="009275F8" w:rsidRPr="004D2F32" w:rsidRDefault="009275F8" w:rsidP="009275F8">
      <w:pPr>
        <w:pStyle w:val="Sinespaciado"/>
        <w:jc w:val="both"/>
        <w:rPr>
          <w:rFonts w:asciiTheme="minorHAnsi" w:hAnsiTheme="minorHAnsi"/>
          <w:sz w:val="18"/>
          <w:szCs w:val="18"/>
        </w:rPr>
      </w:pPr>
      <w:r w:rsidRPr="004D2F32">
        <w:rPr>
          <w:rFonts w:asciiTheme="minorHAnsi" w:hAnsiTheme="minorHAnsi"/>
          <w:sz w:val="18"/>
          <w:szCs w:val="18"/>
        </w:rPr>
        <w:t xml:space="preserve"> </w:t>
      </w:r>
    </w:p>
    <w:p w:rsidR="009275F8" w:rsidRDefault="009275F8" w:rsidP="009275F8">
      <w:pPr>
        <w:pStyle w:val="Sinespaciado"/>
        <w:jc w:val="both"/>
        <w:rPr>
          <w:rFonts w:asciiTheme="minorHAnsi" w:hAnsiTheme="minorHAnsi"/>
          <w:sz w:val="18"/>
          <w:szCs w:val="18"/>
        </w:rPr>
      </w:pPr>
      <w:r w:rsidRPr="004D2F32">
        <w:rPr>
          <w:rFonts w:asciiTheme="minorHAnsi" w:hAnsiTheme="minorHAnsi"/>
          <w:sz w:val="18"/>
          <w:szCs w:val="18"/>
        </w:rPr>
        <w:t>Este último elemento (Comunidad de vida) corresponde a llevar una vida en común, cohabitar, colaborarse económicamente y personalmente en las diferentes circunstancias de la vida, en este aspecto el precedente especializado</w:t>
      </w:r>
      <w:r>
        <w:rPr>
          <w:rFonts w:asciiTheme="minorHAnsi" w:hAnsiTheme="minorHAnsi"/>
          <w:sz w:val="18"/>
          <w:szCs w:val="18"/>
        </w:rPr>
        <w:t>…”</w:t>
      </w:r>
    </w:p>
    <w:p w:rsidR="009275F8" w:rsidRDefault="009275F8" w:rsidP="009275F8">
      <w:pPr>
        <w:pStyle w:val="Sinespaciado"/>
        <w:jc w:val="both"/>
        <w:rPr>
          <w:rFonts w:asciiTheme="minorHAnsi" w:hAnsiTheme="minorHAnsi"/>
          <w:sz w:val="18"/>
          <w:szCs w:val="18"/>
        </w:rPr>
      </w:pPr>
    </w:p>
    <w:p w:rsidR="009275F8" w:rsidRDefault="009275F8" w:rsidP="009275F8">
      <w:pPr>
        <w:pStyle w:val="Sinespaciado"/>
        <w:jc w:val="both"/>
        <w:rPr>
          <w:rFonts w:asciiTheme="minorHAnsi" w:hAnsiTheme="minorHAnsi"/>
          <w:sz w:val="18"/>
          <w:szCs w:val="18"/>
        </w:rPr>
      </w:pPr>
      <w:r>
        <w:rPr>
          <w:rFonts w:asciiTheme="minorHAnsi" w:hAnsiTheme="minorHAnsi"/>
          <w:sz w:val="18"/>
          <w:szCs w:val="18"/>
        </w:rPr>
        <w:t>“</w:t>
      </w:r>
      <w:r w:rsidRPr="004D2F32">
        <w:rPr>
          <w:rFonts w:asciiTheme="minorHAnsi" w:hAnsiTheme="minorHAnsi"/>
          <w:sz w:val="18"/>
          <w:szCs w:val="18"/>
        </w:rPr>
        <w:t>De allí que para determinar la existencia de dicha unión habrán de conjugarse elementos objetivos y la intencionalidad para configurarla, es así que en la unión marital de hecho se puede apreciar un corpus (Posesión notoria del estado civil) que es susceptible de prueba, que conlleva a la convivencia mutua, individual y propensa a la permanencia; y un animus entendido como la intención seria y libre de la pareja de permanecer en dicha unión de manera indefinida, que se logra acreditar recurriendo a los indicios.</w:t>
      </w:r>
      <w:r>
        <w:rPr>
          <w:rFonts w:asciiTheme="minorHAnsi" w:hAnsiTheme="minorHAnsi"/>
          <w:sz w:val="18"/>
          <w:szCs w:val="18"/>
        </w:rPr>
        <w:t>”</w:t>
      </w:r>
    </w:p>
    <w:p w:rsidR="009275F8" w:rsidRDefault="009275F8" w:rsidP="009275F8">
      <w:pPr>
        <w:pStyle w:val="Sinespaciado"/>
        <w:jc w:val="both"/>
        <w:rPr>
          <w:rFonts w:asciiTheme="minorHAnsi" w:hAnsiTheme="minorHAnsi"/>
          <w:sz w:val="18"/>
          <w:szCs w:val="18"/>
        </w:rPr>
      </w:pPr>
      <w:r>
        <w:rPr>
          <w:rFonts w:asciiTheme="minorHAnsi" w:hAnsiTheme="minorHAnsi"/>
          <w:sz w:val="18"/>
          <w:szCs w:val="18"/>
        </w:rPr>
        <w:t>(…)</w:t>
      </w:r>
    </w:p>
    <w:p w:rsidR="009275F8" w:rsidRDefault="009275F8" w:rsidP="009275F8">
      <w:pPr>
        <w:pStyle w:val="Sinespaciado"/>
        <w:jc w:val="both"/>
        <w:rPr>
          <w:rFonts w:asciiTheme="minorHAnsi" w:hAnsiTheme="minorHAnsi"/>
          <w:sz w:val="18"/>
          <w:szCs w:val="18"/>
        </w:rPr>
      </w:pPr>
    </w:p>
    <w:p w:rsidR="009275F8" w:rsidRPr="004D2F32" w:rsidRDefault="009275F8" w:rsidP="009275F8">
      <w:pPr>
        <w:pStyle w:val="Sinespaciado"/>
        <w:jc w:val="both"/>
        <w:rPr>
          <w:rFonts w:asciiTheme="minorHAnsi" w:hAnsiTheme="minorHAnsi"/>
          <w:sz w:val="18"/>
          <w:szCs w:val="18"/>
        </w:rPr>
      </w:pPr>
      <w:r>
        <w:rPr>
          <w:rFonts w:asciiTheme="minorHAnsi" w:hAnsiTheme="minorHAnsi"/>
          <w:sz w:val="18"/>
          <w:szCs w:val="18"/>
        </w:rPr>
        <w:t>“</w:t>
      </w:r>
      <w:r w:rsidRPr="004D2F32">
        <w:rPr>
          <w:rFonts w:asciiTheme="minorHAnsi" w:hAnsiTheme="minorHAnsi"/>
          <w:sz w:val="18"/>
          <w:szCs w:val="18"/>
        </w:rPr>
        <w:t>Al revisar estas declaraciones, se tiene que reúnen las condiciones de existencia y validez, por ende, sobreviene verificar su eficacia o nivel de persuasión, según las pautas trazadas por la jurisprudencia civilista, que de antaño (1993 ) y vigentes hoy , acogidas también por la doctrina, entre otros, el profesor Azula Camacho , que exige que las deposiciones sean: (i) responsivas; (ii) exactas; (iii) completas; (iv) expositivas de la ciencia de su dicho; (v) concordantes, esto es, constantes y coherentes consigo mismas; y además, (vi) armónicas con los resultados de otros medios de prueba; puesto que una vez verificados estos criterios, podrá afirmarse su poder de convicción.</w:t>
      </w:r>
    </w:p>
    <w:p w:rsidR="009275F8" w:rsidRPr="004D2F32" w:rsidRDefault="009275F8" w:rsidP="009275F8">
      <w:pPr>
        <w:pStyle w:val="Sinespaciado"/>
        <w:jc w:val="both"/>
        <w:rPr>
          <w:rFonts w:asciiTheme="minorHAnsi" w:hAnsiTheme="minorHAnsi"/>
          <w:sz w:val="18"/>
          <w:szCs w:val="18"/>
        </w:rPr>
      </w:pPr>
    </w:p>
    <w:p w:rsidR="009275F8" w:rsidRDefault="009275F8" w:rsidP="009275F8">
      <w:pPr>
        <w:pStyle w:val="Sinespaciado"/>
        <w:jc w:val="both"/>
        <w:rPr>
          <w:rFonts w:asciiTheme="minorHAnsi" w:hAnsiTheme="minorHAnsi"/>
          <w:sz w:val="18"/>
          <w:szCs w:val="18"/>
        </w:rPr>
      </w:pPr>
      <w:r w:rsidRPr="004D2F32">
        <w:rPr>
          <w:rFonts w:asciiTheme="minorHAnsi" w:hAnsiTheme="minorHAnsi"/>
          <w:sz w:val="18"/>
          <w:szCs w:val="18"/>
        </w:rPr>
        <w:t>Las precitadas testigos fueron responsivas en cuanto sus relatos lucen directos y explicativos de la forma cómo conocieron los hechos narrados, pero sus dichos no logran persuadir,</w:t>
      </w:r>
      <w:r>
        <w:rPr>
          <w:rFonts w:asciiTheme="minorHAnsi" w:hAnsiTheme="minorHAnsi"/>
          <w:sz w:val="18"/>
          <w:szCs w:val="18"/>
        </w:rPr>
        <w:t>…”</w:t>
      </w:r>
    </w:p>
    <w:p w:rsidR="009275F8" w:rsidRDefault="009275F8" w:rsidP="009275F8">
      <w:pPr>
        <w:pStyle w:val="Sinespaciado"/>
        <w:jc w:val="both"/>
        <w:rPr>
          <w:rFonts w:asciiTheme="minorHAnsi" w:hAnsiTheme="minorHAnsi"/>
          <w:sz w:val="18"/>
          <w:szCs w:val="18"/>
        </w:rPr>
      </w:pPr>
      <w:r>
        <w:rPr>
          <w:rFonts w:asciiTheme="minorHAnsi" w:hAnsiTheme="minorHAnsi"/>
          <w:sz w:val="18"/>
          <w:szCs w:val="18"/>
        </w:rPr>
        <w:t>(…)</w:t>
      </w:r>
    </w:p>
    <w:p w:rsidR="009275F8" w:rsidRDefault="009275F8" w:rsidP="009275F8">
      <w:pPr>
        <w:pStyle w:val="Sinespaciado"/>
        <w:jc w:val="both"/>
        <w:rPr>
          <w:rFonts w:asciiTheme="minorHAnsi" w:hAnsiTheme="minorHAnsi"/>
          <w:sz w:val="18"/>
          <w:szCs w:val="18"/>
        </w:rPr>
      </w:pPr>
    </w:p>
    <w:p w:rsidR="009275F8" w:rsidRDefault="009275F8" w:rsidP="009275F8">
      <w:pPr>
        <w:pStyle w:val="Sinespaciado"/>
        <w:jc w:val="both"/>
        <w:rPr>
          <w:rFonts w:asciiTheme="minorHAnsi" w:hAnsiTheme="minorHAnsi"/>
          <w:sz w:val="18"/>
          <w:szCs w:val="18"/>
        </w:rPr>
      </w:pPr>
      <w:r>
        <w:rPr>
          <w:rFonts w:asciiTheme="minorHAnsi" w:hAnsiTheme="minorHAnsi"/>
          <w:sz w:val="18"/>
          <w:szCs w:val="18"/>
        </w:rPr>
        <w:t>“</w:t>
      </w:r>
      <w:r w:rsidRPr="004D2F32">
        <w:rPr>
          <w:rFonts w:asciiTheme="minorHAnsi" w:hAnsiTheme="minorHAnsi"/>
          <w:sz w:val="18"/>
          <w:szCs w:val="18"/>
        </w:rPr>
        <w:t xml:space="preserve">De esta manera, el acervo probatorio recaudado a expensas de la demandante, de ninguna manera permite modificar la fecha en que inició de la </w:t>
      </w:r>
      <w:proofErr w:type="spellStart"/>
      <w:r w:rsidRPr="004D2F32">
        <w:rPr>
          <w:rFonts w:asciiTheme="minorHAnsi" w:hAnsiTheme="minorHAnsi"/>
          <w:sz w:val="18"/>
          <w:szCs w:val="18"/>
        </w:rPr>
        <w:t>UMH</w:t>
      </w:r>
      <w:proofErr w:type="spellEnd"/>
      <w:r w:rsidRPr="004D2F32">
        <w:rPr>
          <w:rFonts w:asciiTheme="minorHAnsi" w:hAnsiTheme="minorHAnsi"/>
          <w:sz w:val="18"/>
          <w:szCs w:val="18"/>
        </w:rPr>
        <w:t>, según lo señalado en el fallo de primera instancia, por ello, los alegatos de la impugnante, no pueden salir airosos e impone confirmar la decisión cuestionada.</w:t>
      </w:r>
      <w:r>
        <w:rPr>
          <w:rFonts w:asciiTheme="minorHAnsi" w:hAnsiTheme="minorHAnsi"/>
          <w:sz w:val="18"/>
          <w:szCs w:val="18"/>
        </w:rPr>
        <w:t>”</w:t>
      </w:r>
    </w:p>
    <w:p w:rsidR="009275F8" w:rsidRPr="009275F8" w:rsidRDefault="009275F8" w:rsidP="009275F8">
      <w:pPr>
        <w:pStyle w:val="Sinespaciado"/>
        <w:rPr>
          <w:rFonts w:asciiTheme="minorHAnsi" w:hAnsiTheme="minorHAnsi"/>
          <w:sz w:val="18"/>
          <w:szCs w:val="18"/>
        </w:rPr>
      </w:pPr>
    </w:p>
    <w:p w:rsidR="009275F8" w:rsidRPr="009275F8" w:rsidRDefault="009275F8" w:rsidP="009275F8">
      <w:pPr>
        <w:pStyle w:val="Sinespaciado"/>
        <w:jc w:val="center"/>
        <w:rPr>
          <w:rFonts w:asciiTheme="minorHAnsi" w:hAnsiTheme="minorHAnsi"/>
          <w:sz w:val="18"/>
          <w:szCs w:val="18"/>
        </w:rPr>
      </w:pPr>
      <w:r>
        <w:rPr>
          <w:rFonts w:asciiTheme="minorHAnsi" w:hAnsiTheme="minorHAnsi"/>
          <w:sz w:val="18"/>
          <w:szCs w:val="18"/>
        </w:rPr>
        <w:t>---------------------------------------------------------------------------------------------</w:t>
      </w:r>
    </w:p>
    <w:p w:rsidR="000820BE" w:rsidRPr="008934CE" w:rsidRDefault="000820BE" w:rsidP="00870BB6">
      <w:pPr>
        <w:pStyle w:val="Sinespaciado"/>
        <w:tabs>
          <w:tab w:val="left" w:pos="3579"/>
        </w:tabs>
        <w:spacing w:line="360" w:lineRule="auto"/>
        <w:ind w:left="4248" w:hanging="4248"/>
        <w:jc w:val="center"/>
        <w:rPr>
          <w:rFonts w:ascii="Georgia" w:hAnsi="Georgia" w:cs="Arial"/>
          <w:w w:val="140"/>
          <w:sz w:val="14"/>
        </w:rPr>
      </w:pPr>
      <w:bookmarkStart w:id="0" w:name="_GoBack"/>
      <w:bookmarkEnd w:id="0"/>
    </w:p>
    <w:p w:rsidR="000820BE" w:rsidRPr="008934CE" w:rsidRDefault="000820BE" w:rsidP="00511630">
      <w:pPr>
        <w:pStyle w:val="Sinespaciado"/>
        <w:tabs>
          <w:tab w:val="left" w:pos="3579"/>
        </w:tabs>
        <w:spacing w:line="360" w:lineRule="auto"/>
        <w:jc w:val="center"/>
        <w:rPr>
          <w:rFonts w:ascii="Georgia" w:hAnsi="Georgia" w:cs="Arial"/>
          <w:w w:val="140"/>
          <w:sz w:val="14"/>
        </w:rPr>
      </w:pPr>
    </w:p>
    <w:p w:rsidR="003E4A1F" w:rsidRPr="008934CE" w:rsidRDefault="003E4A1F" w:rsidP="00511630">
      <w:pPr>
        <w:pStyle w:val="Sinespaciado"/>
        <w:tabs>
          <w:tab w:val="left" w:pos="3579"/>
        </w:tabs>
        <w:spacing w:line="360" w:lineRule="auto"/>
        <w:jc w:val="center"/>
        <w:rPr>
          <w:rFonts w:ascii="Georgia" w:hAnsi="Georgia" w:cs="Arial"/>
          <w:w w:val="140"/>
          <w:sz w:val="14"/>
        </w:rPr>
      </w:pPr>
    </w:p>
    <w:p w:rsidR="00511630" w:rsidRPr="008934CE" w:rsidRDefault="00ED3473" w:rsidP="00511630">
      <w:pPr>
        <w:pStyle w:val="Sinespaciado"/>
        <w:tabs>
          <w:tab w:val="left" w:pos="3579"/>
        </w:tabs>
        <w:spacing w:line="360" w:lineRule="auto"/>
        <w:jc w:val="center"/>
        <w:rPr>
          <w:rFonts w:ascii="Georgia" w:hAnsi="Georgia" w:cs="Arial"/>
          <w:w w:val="140"/>
          <w:sz w:val="14"/>
        </w:rPr>
      </w:pPr>
      <w:r w:rsidRPr="008934CE">
        <w:rPr>
          <w:rFonts w:ascii="Georgia" w:hAnsi="Georgia"/>
          <w:noProof/>
        </w:rPr>
        <w:drawing>
          <wp:anchor distT="0" distB="0" distL="114300" distR="114300" simplePos="0" relativeHeight="251657728" behindDoc="0" locked="0" layoutInCell="1" allowOverlap="1">
            <wp:simplePos x="0" y="0"/>
            <wp:positionH relativeFrom="column">
              <wp:posOffset>2717800</wp:posOffset>
            </wp:positionH>
            <wp:positionV relativeFrom="paragraph">
              <wp:posOffset>-374650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30" w:rsidRPr="008934CE">
        <w:rPr>
          <w:rFonts w:ascii="Georgia" w:hAnsi="Georgia" w:cs="Arial"/>
          <w:w w:val="140"/>
          <w:sz w:val="14"/>
        </w:rPr>
        <w:t>REPUBLICA DE COLOMBIA</w:t>
      </w:r>
    </w:p>
    <w:p w:rsidR="00511630" w:rsidRPr="008934CE" w:rsidRDefault="00511630" w:rsidP="00511630">
      <w:pPr>
        <w:pStyle w:val="Sinespaciado"/>
        <w:tabs>
          <w:tab w:val="center" w:pos="4987"/>
          <w:tab w:val="left" w:pos="8449"/>
        </w:tabs>
        <w:spacing w:line="360" w:lineRule="auto"/>
        <w:jc w:val="center"/>
        <w:rPr>
          <w:rFonts w:ascii="Georgia" w:hAnsi="Georgia" w:cs="Arial"/>
          <w:w w:val="140"/>
        </w:rPr>
      </w:pPr>
      <w:r w:rsidRPr="008934CE">
        <w:rPr>
          <w:rFonts w:ascii="Georgia" w:hAnsi="Georgia" w:cs="Arial"/>
          <w:w w:val="140"/>
          <w:sz w:val="14"/>
        </w:rPr>
        <w:t>RAMA JUDICIAL DEL PODER PÚBLICO</w:t>
      </w:r>
    </w:p>
    <w:p w:rsidR="00511630" w:rsidRPr="008934CE" w:rsidRDefault="00511630" w:rsidP="00511630">
      <w:pPr>
        <w:pStyle w:val="Sinespaciado"/>
        <w:spacing w:line="360" w:lineRule="auto"/>
        <w:jc w:val="center"/>
        <w:rPr>
          <w:rFonts w:ascii="Georgia" w:hAnsi="Georgia" w:cs="Arial"/>
          <w:w w:val="140"/>
          <w:sz w:val="16"/>
        </w:rPr>
      </w:pPr>
      <w:r w:rsidRPr="008934CE">
        <w:rPr>
          <w:rFonts w:ascii="Georgia" w:hAnsi="Georgia" w:cs="Arial"/>
          <w:w w:val="140"/>
          <w:sz w:val="18"/>
        </w:rPr>
        <w:t>T</w:t>
      </w:r>
      <w:r w:rsidRPr="008934CE">
        <w:rPr>
          <w:rFonts w:ascii="Georgia" w:hAnsi="Georgia" w:cs="Arial"/>
          <w:w w:val="140"/>
          <w:sz w:val="16"/>
        </w:rPr>
        <w:t>RIBUNAL</w:t>
      </w:r>
      <w:r w:rsidRPr="008934CE">
        <w:rPr>
          <w:rFonts w:ascii="Georgia" w:hAnsi="Georgia" w:cs="Arial"/>
          <w:w w:val="140"/>
          <w:sz w:val="18"/>
        </w:rPr>
        <w:t xml:space="preserve"> S</w:t>
      </w:r>
      <w:r w:rsidRPr="008934CE">
        <w:rPr>
          <w:rFonts w:ascii="Georgia" w:hAnsi="Georgia" w:cs="Arial"/>
          <w:w w:val="140"/>
          <w:sz w:val="16"/>
        </w:rPr>
        <w:t xml:space="preserve">UPERIOR DEL </w:t>
      </w:r>
      <w:r w:rsidRPr="008934CE">
        <w:rPr>
          <w:rFonts w:ascii="Georgia" w:hAnsi="Georgia" w:cs="Arial"/>
          <w:w w:val="140"/>
          <w:sz w:val="18"/>
        </w:rPr>
        <w:t>D</w:t>
      </w:r>
      <w:r w:rsidRPr="008934CE">
        <w:rPr>
          <w:rFonts w:ascii="Georgia" w:hAnsi="Georgia" w:cs="Arial"/>
          <w:w w:val="140"/>
          <w:sz w:val="16"/>
        </w:rPr>
        <w:t>ISTRITO</w:t>
      </w:r>
      <w:r w:rsidRPr="008934CE">
        <w:rPr>
          <w:rFonts w:ascii="Georgia" w:hAnsi="Georgia" w:cs="Arial"/>
          <w:w w:val="140"/>
          <w:sz w:val="18"/>
        </w:rPr>
        <w:t xml:space="preserve"> J</w:t>
      </w:r>
      <w:r w:rsidRPr="008934CE">
        <w:rPr>
          <w:rFonts w:ascii="Georgia" w:hAnsi="Georgia" w:cs="Arial"/>
          <w:w w:val="140"/>
          <w:sz w:val="16"/>
        </w:rPr>
        <w:t>UDICIAL</w:t>
      </w:r>
    </w:p>
    <w:p w:rsidR="00511630" w:rsidRPr="008934CE" w:rsidRDefault="00511630" w:rsidP="00511630">
      <w:pPr>
        <w:pStyle w:val="Sinespaciado"/>
        <w:spacing w:line="360" w:lineRule="auto"/>
        <w:jc w:val="center"/>
        <w:rPr>
          <w:rFonts w:ascii="Georgia" w:hAnsi="Georgia" w:cs="Arial"/>
          <w:w w:val="140"/>
          <w:sz w:val="16"/>
          <w:szCs w:val="18"/>
        </w:rPr>
      </w:pPr>
      <w:r w:rsidRPr="008934CE">
        <w:rPr>
          <w:rFonts w:ascii="Georgia" w:hAnsi="Georgia" w:cs="Arial"/>
          <w:w w:val="140"/>
          <w:sz w:val="18"/>
          <w:szCs w:val="18"/>
        </w:rPr>
        <w:t>S</w:t>
      </w:r>
      <w:r w:rsidRPr="008934CE">
        <w:rPr>
          <w:rFonts w:ascii="Georgia" w:hAnsi="Georgia" w:cs="Arial"/>
          <w:w w:val="140"/>
          <w:sz w:val="16"/>
          <w:szCs w:val="18"/>
        </w:rPr>
        <w:t>ALA</w:t>
      </w:r>
      <w:r w:rsidRPr="008934CE">
        <w:rPr>
          <w:rFonts w:ascii="Georgia" w:hAnsi="Georgia" w:cs="Arial"/>
          <w:w w:val="140"/>
          <w:sz w:val="14"/>
          <w:szCs w:val="18"/>
        </w:rPr>
        <w:t xml:space="preserve"> </w:t>
      </w:r>
      <w:r w:rsidRPr="008934CE">
        <w:rPr>
          <w:rFonts w:ascii="Georgia" w:hAnsi="Georgia" w:cs="Arial"/>
          <w:w w:val="140"/>
          <w:sz w:val="16"/>
          <w:szCs w:val="18"/>
        </w:rPr>
        <w:t xml:space="preserve">DE </w:t>
      </w:r>
      <w:r w:rsidRPr="008934CE">
        <w:rPr>
          <w:rFonts w:ascii="Georgia" w:hAnsi="Georgia" w:cs="Arial"/>
          <w:w w:val="140"/>
          <w:sz w:val="18"/>
          <w:szCs w:val="18"/>
        </w:rPr>
        <w:t>D</w:t>
      </w:r>
      <w:r w:rsidRPr="008934CE">
        <w:rPr>
          <w:rFonts w:ascii="Georgia" w:hAnsi="Georgia" w:cs="Arial"/>
          <w:w w:val="140"/>
          <w:sz w:val="16"/>
          <w:szCs w:val="18"/>
        </w:rPr>
        <w:t>ECISIÓN</w:t>
      </w:r>
      <w:r w:rsidRPr="008934CE">
        <w:rPr>
          <w:rFonts w:ascii="Georgia" w:hAnsi="Georgia" w:cs="Arial"/>
          <w:w w:val="140"/>
          <w:sz w:val="14"/>
          <w:szCs w:val="18"/>
        </w:rPr>
        <w:t xml:space="preserve"> </w:t>
      </w:r>
      <w:r w:rsidRPr="008934CE">
        <w:rPr>
          <w:rFonts w:ascii="Georgia" w:hAnsi="Georgia" w:cs="Arial"/>
          <w:w w:val="140"/>
          <w:sz w:val="18"/>
          <w:szCs w:val="18"/>
        </w:rPr>
        <w:t>C</w:t>
      </w:r>
      <w:r w:rsidRPr="008934CE">
        <w:rPr>
          <w:rFonts w:ascii="Georgia" w:hAnsi="Georgia" w:cs="Arial"/>
          <w:w w:val="140"/>
          <w:sz w:val="16"/>
          <w:szCs w:val="18"/>
        </w:rPr>
        <w:t xml:space="preserve">IVIL – </w:t>
      </w:r>
      <w:r w:rsidRPr="008934CE">
        <w:rPr>
          <w:rFonts w:ascii="Georgia" w:hAnsi="Georgia" w:cs="Arial"/>
          <w:w w:val="140"/>
          <w:sz w:val="18"/>
          <w:szCs w:val="18"/>
        </w:rPr>
        <w:t>F</w:t>
      </w:r>
      <w:r w:rsidRPr="008934CE">
        <w:rPr>
          <w:rFonts w:ascii="Georgia" w:hAnsi="Georgia" w:cs="Arial"/>
          <w:w w:val="140"/>
          <w:sz w:val="16"/>
          <w:szCs w:val="18"/>
        </w:rPr>
        <w:t xml:space="preserve">AMILIA – </w:t>
      </w:r>
      <w:r w:rsidRPr="008934CE">
        <w:rPr>
          <w:rFonts w:ascii="Georgia" w:hAnsi="Georgia" w:cs="Arial"/>
          <w:w w:val="140"/>
          <w:sz w:val="18"/>
          <w:szCs w:val="18"/>
        </w:rPr>
        <w:t>D</w:t>
      </w:r>
      <w:r w:rsidRPr="008934CE">
        <w:rPr>
          <w:rFonts w:ascii="Georgia" w:hAnsi="Georgia" w:cs="Arial"/>
          <w:w w:val="140"/>
          <w:sz w:val="16"/>
          <w:szCs w:val="18"/>
        </w:rPr>
        <w:t>ISTRITO</w:t>
      </w:r>
      <w:r w:rsidRPr="008934CE">
        <w:rPr>
          <w:rFonts w:ascii="Georgia" w:hAnsi="Georgia" w:cs="Arial"/>
          <w:w w:val="140"/>
          <w:sz w:val="18"/>
          <w:szCs w:val="18"/>
        </w:rPr>
        <w:t xml:space="preserve"> D</w:t>
      </w:r>
      <w:r w:rsidRPr="008934CE">
        <w:rPr>
          <w:rFonts w:ascii="Georgia" w:hAnsi="Georgia" w:cs="Arial"/>
          <w:w w:val="140"/>
          <w:sz w:val="16"/>
          <w:szCs w:val="18"/>
        </w:rPr>
        <w:t>E</w:t>
      </w:r>
      <w:r w:rsidRPr="008934CE">
        <w:rPr>
          <w:rFonts w:ascii="Georgia" w:hAnsi="Georgia" w:cs="Arial"/>
          <w:w w:val="140"/>
          <w:sz w:val="18"/>
          <w:szCs w:val="18"/>
        </w:rPr>
        <w:t xml:space="preserve"> P</w:t>
      </w:r>
      <w:r w:rsidRPr="008934CE">
        <w:rPr>
          <w:rFonts w:ascii="Georgia" w:hAnsi="Georgia" w:cs="Arial"/>
          <w:w w:val="140"/>
          <w:sz w:val="16"/>
          <w:szCs w:val="18"/>
        </w:rPr>
        <w:t>EREIRA</w:t>
      </w:r>
    </w:p>
    <w:p w:rsidR="009703C9" w:rsidRPr="008934CE" w:rsidRDefault="00511630" w:rsidP="00511630">
      <w:pPr>
        <w:spacing w:line="360" w:lineRule="auto"/>
        <w:jc w:val="center"/>
        <w:rPr>
          <w:rFonts w:ascii="Georgia" w:hAnsi="Georgia" w:cs="Arial"/>
          <w:w w:val="140"/>
          <w:sz w:val="16"/>
          <w:szCs w:val="18"/>
        </w:rPr>
      </w:pPr>
      <w:r w:rsidRPr="008934CE">
        <w:rPr>
          <w:rFonts w:ascii="Georgia" w:hAnsi="Georgia" w:cs="Arial"/>
          <w:w w:val="140"/>
          <w:sz w:val="14"/>
          <w:szCs w:val="18"/>
        </w:rPr>
        <w:t>D</w:t>
      </w:r>
      <w:r w:rsidR="00DD58EE" w:rsidRPr="008934CE">
        <w:rPr>
          <w:rFonts w:ascii="Georgia" w:hAnsi="Georgia" w:cs="Arial"/>
          <w:w w:val="140"/>
          <w:sz w:val="14"/>
          <w:szCs w:val="18"/>
        </w:rPr>
        <w:t xml:space="preserve"> </w:t>
      </w:r>
      <w:r w:rsidRPr="008934CE">
        <w:rPr>
          <w:rFonts w:ascii="Georgia" w:hAnsi="Georgia" w:cs="Arial"/>
          <w:w w:val="140"/>
          <w:sz w:val="12"/>
          <w:szCs w:val="18"/>
        </w:rPr>
        <w:t>E</w:t>
      </w:r>
      <w:r w:rsidR="00DD58EE" w:rsidRPr="008934CE">
        <w:rPr>
          <w:rFonts w:ascii="Georgia" w:hAnsi="Georgia" w:cs="Arial"/>
          <w:w w:val="140"/>
          <w:sz w:val="12"/>
          <w:szCs w:val="18"/>
        </w:rPr>
        <w:t xml:space="preserve"> </w:t>
      </w:r>
      <w:r w:rsidRPr="008934CE">
        <w:rPr>
          <w:rFonts w:ascii="Georgia" w:hAnsi="Georgia" w:cs="Arial"/>
          <w:w w:val="140"/>
          <w:sz w:val="12"/>
          <w:szCs w:val="18"/>
        </w:rPr>
        <w:t>P</w:t>
      </w:r>
      <w:r w:rsidR="00DD58EE" w:rsidRPr="008934CE">
        <w:rPr>
          <w:rFonts w:ascii="Georgia" w:hAnsi="Georgia" w:cs="Arial"/>
          <w:w w:val="140"/>
          <w:sz w:val="12"/>
          <w:szCs w:val="18"/>
        </w:rPr>
        <w:t xml:space="preserve"> </w:t>
      </w:r>
      <w:r w:rsidRPr="008934CE">
        <w:rPr>
          <w:rFonts w:ascii="Georgia" w:hAnsi="Georgia" w:cs="Arial"/>
          <w:w w:val="140"/>
          <w:sz w:val="12"/>
          <w:szCs w:val="18"/>
        </w:rPr>
        <w:t>A</w:t>
      </w:r>
      <w:r w:rsidR="00DD58EE" w:rsidRPr="008934CE">
        <w:rPr>
          <w:rFonts w:ascii="Georgia" w:hAnsi="Georgia" w:cs="Arial"/>
          <w:w w:val="140"/>
          <w:sz w:val="12"/>
          <w:szCs w:val="18"/>
        </w:rPr>
        <w:t xml:space="preserve"> </w:t>
      </w:r>
      <w:r w:rsidRPr="008934CE">
        <w:rPr>
          <w:rFonts w:ascii="Georgia" w:hAnsi="Georgia" w:cs="Arial"/>
          <w:w w:val="140"/>
          <w:sz w:val="12"/>
          <w:szCs w:val="18"/>
        </w:rPr>
        <w:t>R</w:t>
      </w:r>
      <w:r w:rsidR="00DD58EE" w:rsidRPr="008934CE">
        <w:rPr>
          <w:rFonts w:ascii="Georgia" w:hAnsi="Georgia" w:cs="Arial"/>
          <w:w w:val="140"/>
          <w:sz w:val="12"/>
          <w:szCs w:val="18"/>
        </w:rPr>
        <w:t xml:space="preserve"> </w:t>
      </w:r>
      <w:r w:rsidRPr="008934CE">
        <w:rPr>
          <w:rFonts w:ascii="Georgia" w:hAnsi="Georgia" w:cs="Arial"/>
          <w:w w:val="140"/>
          <w:sz w:val="12"/>
          <w:szCs w:val="18"/>
        </w:rPr>
        <w:t>T</w:t>
      </w:r>
      <w:r w:rsidR="00DD58EE" w:rsidRPr="008934CE">
        <w:rPr>
          <w:rFonts w:ascii="Georgia" w:hAnsi="Georgia" w:cs="Arial"/>
          <w:w w:val="140"/>
          <w:sz w:val="12"/>
          <w:szCs w:val="18"/>
        </w:rPr>
        <w:t xml:space="preserve"> </w:t>
      </w:r>
      <w:r w:rsidRPr="008934CE">
        <w:rPr>
          <w:rFonts w:ascii="Georgia" w:hAnsi="Georgia" w:cs="Arial"/>
          <w:w w:val="140"/>
          <w:sz w:val="12"/>
          <w:szCs w:val="18"/>
        </w:rPr>
        <w:t>A</w:t>
      </w:r>
      <w:r w:rsidR="00DD58EE" w:rsidRPr="008934CE">
        <w:rPr>
          <w:rFonts w:ascii="Georgia" w:hAnsi="Georgia" w:cs="Arial"/>
          <w:w w:val="140"/>
          <w:sz w:val="12"/>
          <w:szCs w:val="18"/>
        </w:rPr>
        <w:t xml:space="preserve"> </w:t>
      </w:r>
      <w:r w:rsidRPr="008934CE">
        <w:rPr>
          <w:rFonts w:ascii="Georgia" w:hAnsi="Georgia" w:cs="Arial"/>
          <w:w w:val="140"/>
          <w:sz w:val="12"/>
          <w:szCs w:val="18"/>
        </w:rPr>
        <w:t>M</w:t>
      </w:r>
      <w:r w:rsidR="00DD58EE" w:rsidRPr="008934CE">
        <w:rPr>
          <w:rFonts w:ascii="Georgia" w:hAnsi="Georgia" w:cs="Arial"/>
          <w:w w:val="140"/>
          <w:sz w:val="12"/>
          <w:szCs w:val="18"/>
        </w:rPr>
        <w:t xml:space="preserve"> </w:t>
      </w:r>
      <w:r w:rsidRPr="008934CE">
        <w:rPr>
          <w:rFonts w:ascii="Georgia" w:hAnsi="Georgia" w:cs="Arial"/>
          <w:w w:val="140"/>
          <w:sz w:val="12"/>
          <w:szCs w:val="18"/>
        </w:rPr>
        <w:t>E</w:t>
      </w:r>
      <w:r w:rsidR="00DD58EE" w:rsidRPr="008934CE">
        <w:rPr>
          <w:rFonts w:ascii="Georgia" w:hAnsi="Georgia" w:cs="Arial"/>
          <w:w w:val="140"/>
          <w:sz w:val="12"/>
          <w:szCs w:val="18"/>
        </w:rPr>
        <w:t xml:space="preserve"> </w:t>
      </w:r>
      <w:r w:rsidRPr="008934CE">
        <w:rPr>
          <w:rFonts w:ascii="Georgia" w:hAnsi="Georgia" w:cs="Arial"/>
          <w:w w:val="140"/>
          <w:sz w:val="12"/>
          <w:szCs w:val="18"/>
        </w:rPr>
        <w:t>N</w:t>
      </w:r>
      <w:r w:rsidR="00DD58EE" w:rsidRPr="008934CE">
        <w:rPr>
          <w:rFonts w:ascii="Georgia" w:hAnsi="Georgia" w:cs="Arial"/>
          <w:w w:val="140"/>
          <w:sz w:val="12"/>
          <w:szCs w:val="18"/>
        </w:rPr>
        <w:t xml:space="preserve"> </w:t>
      </w:r>
      <w:r w:rsidRPr="008934CE">
        <w:rPr>
          <w:rFonts w:ascii="Georgia" w:hAnsi="Georgia" w:cs="Arial"/>
          <w:w w:val="140"/>
          <w:sz w:val="12"/>
          <w:szCs w:val="18"/>
        </w:rPr>
        <w:t>T</w:t>
      </w:r>
      <w:r w:rsidR="00DD58EE" w:rsidRPr="008934CE">
        <w:rPr>
          <w:rFonts w:ascii="Georgia" w:hAnsi="Georgia" w:cs="Arial"/>
          <w:w w:val="140"/>
          <w:sz w:val="12"/>
          <w:szCs w:val="18"/>
        </w:rPr>
        <w:t xml:space="preserve"> </w:t>
      </w:r>
      <w:r w:rsidRPr="008934CE">
        <w:rPr>
          <w:rFonts w:ascii="Georgia" w:hAnsi="Georgia" w:cs="Arial"/>
          <w:w w:val="140"/>
          <w:sz w:val="12"/>
          <w:szCs w:val="18"/>
        </w:rPr>
        <w:t>O</w:t>
      </w:r>
      <w:r w:rsidR="00DD58EE" w:rsidRPr="008934CE">
        <w:rPr>
          <w:rFonts w:ascii="Georgia" w:hAnsi="Georgia" w:cs="Arial"/>
          <w:w w:val="140"/>
          <w:sz w:val="12"/>
          <w:szCs w:val="18"/>
        </w:rPr>
        <w:t xml:space="preserve"> </w:t>
      </w:r>
      <w:r w:rsidRPr="008934CE">
        <w:rPr>
          <w:rFonts w:ascii="Georgia" w:hAnsi="Georgia" w:cs="Arial"/>
          <w:w w:val="140"/>
          <w:sz w:val="12"/>
          <w:szCs w:val="18"/>
        </w:rPr>
        <w:t xml:space="preserve"> </w:t>
      </w:r>
      <w:r w:rsidR="00DD58EE" w:rsidRPr="008934CE">
        <w:rPr>
          <w:rFonts w:ascii="Georgia" w:hAnsi="Georgia" w:cs="Arial"/>
          <w:w w:val="140"/>
          <w:sz w:val="12"/>
          <w:szCs w:val="18"/>
        </w:rPr>
        <w:t xml:space="preserve"> </w:t>
      </w:r>
      <w:r w:rsidRPr="008934CE">
        <w:rPr>
          <w:rFonts w:ascii="Georgia" w:hAnsi="Georgia" w:cs="Arial"/>
          <w:w w:val="140"/>
          <w:sz w:val="14"/>
          <w:szCs w:val="18"/>
        </w:rPr>
        <w:t>D</w:t>
      </w:r>
      <w:r w:rsidR="00DD58EE" w:rsidRPr="008934CE">
        <w:rPr>
          <w:rFonts w:ascii="Georgia" w:hAnsi="Georgia" w:cs="Arial"/>
          <w:w w:val="140"/>
          <w:sz w:val="14"/>
          <w:szCs w:val="18"/>
        </w:rPr>
        <w:t xml:space="preserve"> </w:t>
      </w:r>
      <w:r w:rsidRPr="008934CE">
        <w:rPr>
          <w:rFonts w:ascii="Georgia" w:hAnsi="Georgia" w:cs="Arial"/>
          <w:w w:val="140"/>
          <w:sz w:val="12"/>
          <w:szCs w:val="18"/>
        </w:rPr>
        <w:t>E</w:t>
      </w:r>
      <w:r w:rsidR="00DD58EE" w:rsidRPr="008934CE">
        <w:rPr>
          <w:rFonts w:ascii="Georgia" w:hAnsi="Georgia" w:cs="Arial"/>
          <w:w w:val="140"/>
          <w:sz w:val="12"/>
          <w:szCs w:val="18"/>
        </w:rPr>
        <w:t xml:space="preserve"> </w:t>
      </w:r>
      <w:r w:rsidRPr="008934CE">
        <w:rPr>
          <w:rFonts w:ascii="Georgia" w:hAnsi="Georgia" w:cs="Arial"/>
          <w:w w:val="140"/>
          <w:sz w:val="12"/>
          <w:szCs w:val="18"/>
        </w:rPr>
        <w:t>L</w:t>
      </w:r>
      <w:r w:rsidR="00DD58EE" w:rsidRPr="008934CE">
        <w:rPr>
          <w:rFonts w:ascii="Georgia" w:hAnsi="Georgia" w:cs="Arial"/>
          <w:w w:val="140"/>
          <w:sz w:val="12"/>
          <w:szCs w:val="18"/>
        </w:rPr>
        <w:t xml:space="preserve"> </w:t>
      </w:r>
      <w:r w:rsidRPr="008934CE">
        <w:rPr>
          <w:rFonts w:ascii="Georgia" w:hAnsi="Georgia" w:cs="Arial"/>
          <w:w w:val="140"/>
          <w:sz w:val="12"/>
          <w:szCs w:val="18"/>
        </w:rPr>
        <w:t xml:space="preserve"> </w:t>
      </w:r>
      <w:r w:rsidR="00DD58EE" w:rsidRPr="008934CE">
        <w:rPr>
          <w:rFonts w:ascii="Georgia" w:hAnsi="Georgia" w:cs="Arial"/>
          <w:w w:val="140"/>
          <w:sz w:val="12"/>
          <w:szCs w:val="18"/>
        </w:rPr>
        <w:t xml:space="preserve"> </w:t>
      </w:r>
      <w:r w:rsidRPr="008934CE">
        <w:rPr>
          <w:rFonts w:ascii="Georgia" w:hAnsi="Georgia" w:cs="Arial"/>
          <w:w w:val="140"/>
          <w:sz w:val="14"/>
          <w:szCs w:val="18"/>
        </w:rPr>
        <w:t>R</w:t>
      </w:r>
      <w:r w:rsidR="00DD58EE" w:rsidRPr="008934CE">
        <w:rPr>
          <w:rFonts w:ascii="Georgia" w:hAnsi="Georgia" w:cs="Arial"/>
          <w:w w:val="140"/>
          <w:sz w:val="14"/>
          <w:szCs w:val="18"/>
        </w:rPr>
        <w:t xml:space="preserve"> </w:t>
      </w:r>
      <w:r w:rsidRPr="008934CE">
        <w:rPr>
          <w:rFonts w:ascii="Georgia" w:hAnsi="Georgia" w:cs="Arial"/>
          <w:w w:val="140"/>
          <w:sz w:val="12"/>
          <w:szCs w:val="18"/>
        </w:rPr>
        <w:t>I</w:t>
      </w:r>
      <w:r w:rsidR="00DD58EE" w:rsidRPr="008934CE">
        <w:rPr>
          <w:rFonts w:ascii="Georgia" w:hAnsi="Georgia" w:cs="Arial"/>
          <w:w w:val="140"/>
          <w:sz w:val="12"/>
          <w:szCs w:val="18"/>
        </w:rPr>
        <w:t xml:space="preserve"> </w:t>
      </w:r>
      <w:r w:rsidRPr="008934CE">
        <w:rPr>
          <w:rFonts w:ascii="Georgia" w:hAnsi="Georgia" w:cs="Arial"/>
          <w:w w:val="140"/>
          <w:sz w:val="12"/>
          <w:szCs w:val="18"/>
        </w:rPr>
        <w:t>S</w:t>
      </w:r>
      <w:r w:rsidR="00DD58EE" w:rsidRPr="008934CE">
        <w:rPr>
          <w:rFonts w:ascii="Georgia" w:hAnsi="Georgia" w:cs="Arial"/>
          <w:w w:val="140"/>
          <w:sz w:val="12"/>
          <w:szCs w:val="18"/>
        </w:rPr>
        <w:t xml:space="preserve"> </w:t>
      </w:r>
      <w:r w:rsidRPr="008934CE">
        <w:rPr>
          <w:rFonts w:ascii="Georgia" w:hAnsi="Georgia" w:cs="Arial"/>
          <w:w w:val="140"/>
          <w:sz w:val="12"/>
          <w:szCs w:val="18"/>
        </w:rPr>
        <w:t>A</w:t>
      </w:r>
      <w:r w:rsidR="00DD58EE" w:rsidRPr="008934CE">
        <w:rPr>
          <w:rFonts w:ascii="Georgia" w:hAnsi="Georgia" w:cs="Arial"/>
          <w:w w:val="140"/>
          <w:sz w:val="12"/>
          <w:szCs w:val="18"/>
        </w:rPr>
        <w:t xml:space="preserve"> </w:t>
      </w:r>
      <w:r w:rsidRPr="008934CE">
        <w:rPr>
          <w:rFonts w:ascii="Georgia" w:hAnsi="Georgia" w:cs="Arial"/>
          <w:w w:val="140"/>
          <w:sz w:val="12"/>
          <w:szCs w:val="18"/>
        </w:rPr>
        <w:t>R</w:t>
      </w:r>
      <w:r w:rsidR="00DD58EE" w:rsidRPr="008934CE">
        <w:rPr>
          <w:rFonts w:ascii="Georgia" w:hAnsi="Georgia" w:cs="Arial"/>
          <w:w w:val="140"/>
          <w:sz w:val="12"/>
          <w:szCs w:val="18"/>
        </w:rPr>
        <w:t xml:space="preserve"> </w:t>
      </w:r>
      <w:r w:rsidRPr="008934CE">
        <w:rPr>
          <w:rFonts w:ascii="Georgia" w:hAnsi="Georgia" w:cs="Arial"/>
          <w:w w:val="140"/>
          <w:sz w:val="12"/>
          <w:szCs w:val="18"/>
        </w:rPr>
        <w:t>A</w:t>
      </w:r>
      <w:r w:rsidR="00DD58EE" w:rsidRPr="008934CE">
        <w:rPr>
          <w:rFonts w:ascii="Georgia" w:hAnsi="Georgia" w:cs="Arial"/>
          <w:w w:val="140"/>
          <w:sz w:val="12"/>
          <w:szCs w:val="18"/>
        </w:rPr>
        <w:t xml:space="preserve"> </w:t>
      </w:r>
      <w:r w:rsidRPr="008934CE">
        <w:rPr>
          <w:rFonts w:ascii="Georgia" w:hAnsi="Georgia" w:cs="Arial"/>
          <w:w w:val="140"/>
          <w:sz w:val="12"/>
          <w:szCs w:val="18"/>
        </w:rPr>
        <w:t>L</w:t>
      </w:r>
      <w:r w:rsidR="00DD58EE" w:rsidRPr="008934CE">
        <w:rPr>
          <w:rFonts w:ascii="Georgia" w:hAnsi="Georgia" w:cs="Arial"/>
          <w:w w:val="140"/>
          <w:sz w:val="12"/>
          <w:szCs w:val="18"/>
        </w:rPr>
        <w:t xml:space="preserve"> </w:t>
      </w:r>
      <w:r w:rsidRPr="008934CE">
        <w:rPr>
          <w:rFonts w:ascii="Georgia" w:hAnsi="Georgia" w:cs="Arial"/>
          <w:w w:val="140"/>
          <w:sz w:val="12"/>
          <w:szCs w:val="18"/>
        </w:rPr>
        <w:t>D</w:t>
      </w:r>
      <w:r w:rsidR="00DD58EE" w:rsidRPr="008934CE">
        <w:rPr>
          <w:rFonts w:ascii="Georgia" w:hAnsi="Georgia" w:cs="Arial"/>
          <w:w w:val="140"/>
          <w:sz w:val="12"/>
          <w:szCs w:val="18"/>
        </w:rPr>
        <w:t xml:space="preserve"> </w:t>
      </w:r>
      <w:r w:rsidRPr="008934CE">
        <w:rPr>
          <w:rFonts w:ascii="Georgia" w:hAnsi="Georgia" w:cs="Arial"/>
          <w:w w:val="140"/>
          <w:sz w:val="12"/>
          <w:szCs w:val="18"/>
        </w:rPr>
        <w:t>A</w:t>
      </w:r>
    </w:p>
    <w:p w:rsidR="00511630" w:rsidRPr="008934CE" w:rsidRDefault="00511630" w:rsidP="00511630">
      <w:pPr>
        <w:spacing w:line="360" w:lineRule="auto"/>
        <w:jc w:val="center"/>
        <w:rPr>
          <w:rFonts w:ascii="Georgia" w:hAnsi="Georgia" w:cs="Arial"/>
          <w:b/>
          <w:bCs/>
          <w:szCs w:val="26"/>
        </w:rPr>
      </w:pPr>
    </w:p>
    <w:p w:rsidR="009703C9" w:rsidRPr="008934CE" w:rsidRDefault="00BD1EBE" w:rsidP="00B75508">
      <w:pPr>
        <w:pStyle w:val="Sinespaciado"/>
        <w:spacing w:line="360" w:lineRule="auto"/>
        <w:ind w:left="708" w:firstLine="708"/>
        <w:jc w:val="both"/>
        <w:rPr>
          <w:rFonts w:ascii="Georgia" w:hAnsi="Georgia" w:cs="Arial"/>
          <w:sz w:val="22"/>
          <w:szCs w:val="22"/>
        </w:rPr>
      </w:pPr>
      <w:r w:rsidRPr="008934CE">
        <w:rPr>
          <w:rFonts w:ascii="Georgia" w:hAnsi="Georgia" w:cs="Arial"/>
          <w:sz w:val="22"/>
          <w:szCs w:val="22"/>
        </w:rPr>
        <w:t>Asunto</w:t>
      </w:r>
      <w:r w:rsidR="009703C9" w:rsidRPr="008934CE">
        <w:rPr>
          <w:rFonts w:ascii="Georgia" w:hAnsi="Georgia" w:cs="Arial"/>
          <w:sz w:val="22"/>
          <w:szCs w:val="22"/>
        </w:rPr>
        <w:tab/>
      </w:r>
      <w:r w:rsidRPr="008934CE">
        <w:rPr>
          <w:rFonts w:ascii="Georgia" w:hAnsi="Georgia" w:cs="Arial"/>
          <w:sz w:val="22"/>
          <w:szCs w:val="22"/>
        </w:rPr>
        <w:tab/>
      </w:r>
      <w:r w:rsidR="00CB79B3">
        <w:rPr>
          <w:rFonts w:ascii="Georgia" w:hAnsi="Georgia" w:cs="Arial"/>
          <w:sz w:val="22"/>
          <w:szCs w:val="22"/>
        </w:rPr>
        <w:tab/>
      </w:r>
      <w:r w:rsidR="009703C9" w:rsidRPr="008934CE">
        <w:rPr>
          <w:rFonts w:ascii="Georgia" w:hAnsi="Georgia" w:cs="Arial"/>
          <w:sz w:val="22"/>
          <w:szCs w:val="22"/>
        </w:rPr>
        <w:t xml:space="preserve">: </w:t>
      </w:r>
      <w:r w:rsidR="000168FD" w:rsidRPr="008934CE">
        <w:rPr>
          <w:rFonts w:ascii="Georgia" w:hAnsi="Georgia" w:cs="Arial"/>
          <w:sz w:val="22"/>
          <w:szCs w:val="22"/>
        </w:rPr>
        <w:t>Apelación sentencia</w:t>
      </w:r>
      <w:r w:rsidR="005E427F" w:rsidRPr="008934CE">
        <w:rPr>
          <w:rFonts w:ascii="Georgia" w:hAnsi="Georgia" w:cs="Arial"/>
          <w:sz w:val="22"/>
          <w:szCs w:val="22"/>
        </w:rPr>
        <w:t xml:space="preserve"> e</w:t>
      </w:r>
      <w:r w:rsidR="004241EF" w:rsidRPr="008934CE">
        <w:rPr>
          <w:rFonts w:ascii="Georgia" w:hAnsi="Georgia" w:cs="Arial"/>
          <w:sz w:val="22"/>
          <w:szCs w:val="22"/>
        </w:rPr>
        <w:t>s</w:t>
      </w:r>
      <w:r w:rsidR="005E427F" w:rsidRPr="008934CE">
        <w:rPr>
          <w:rFonts w:ascii="Georgia" w:hAnsi="Georgia" w:cs="Arial"/>
          <w:sz w:val="22"/>
          <w:szCs w:val="22"/>
        </w:rPr>
        <w:t>timatoria</w:t>
      </w:r>
    </w:p>
    <w:p w:rsidR="00E8200E" w:rsidRPr="008934CE" w:rsidRDefault="00E8200E" w:rsidP="00E8200E">
      <w:pPr>
        <w:pStyle w:val="Textoindependiente"/>
        <w:spacing w:line="360" w:lineRule="auto"/>
        <w:ind w:left="708"/>
        <w:rPr>
          <w:rFonts w:ascii="Georgia" w:hAnsi="Georgia" w:cs="Arial"/>
          <w:sz w:val="22"/>
          <w:szCs w:val="22"/>
        </w:rPr>
      </w:pPr>
      <w:r w:rsidRPr="008934CE">
        <w:rPr>
          <w:rFonts w:ascii="Georgia" w:hAnsi="Georgia" w:cs="Arial"/>
          <w:sz w:val="22"/>
          <w:szCs w:val="22"/>
        </w:rPr>
        <w:tab/>
        <w:t>Tipo de proceso</w:t>
      </w:r>
      <w:r w:rsidRPr="008934CE">
        <w:rPr>
          <w:rFonts w:ascii="Georgia" w:hAnsi="Georgia" w:cs="Arial"/>
          <w:sz w:val="22"/>
          <w:szCs w:val="22"/>
        </w:rPr>
        <w:tab/>
        <w:t>: Ordinario – Unión marital de hecho</w:t>
      </w:r>
    </w:p>
    <w:p w:rsidR="00E8200E" w:rsidRPr="008934CE" w:rsidRDefault="00E8200E" w:rsidP="00E8200E">
      <w:pPr>
        <w:pStyle w:val="Textoindependiente"/>
        <w:spacing w:line="360" w:lineRule="auto"/>
        <w:ind w:left="708"/>
        <w:rPr>
          <w:rFonts w:ascii="Georgia" w:hAnsi="Georgia" w:cs="Arial"/>
          <w:sz w:val="22"/>
          <w:szCs w:val="22"/>
        </w:rPr>
      </w:pPr>
      <w:r w:rsidRPr="008934CE">
        <w:rPr>
          <w:rFonts w:ascii="Georgia" w:hAnsi="Georgia" w:cs="Arial"/>
          <w:sz w:val="22"/>
          <w:szCs w:val="22"/>
        </w:rPr>
        <w:tab/>
        <w:t>Demandante (s)</w:t>
      </w:r>
      <w:r w:rsidRPr="008934CE">
        <w:rPr>
          <w:rFonts w:ascii="Georgia" w:hAnsi="Georgia" w:cs="Arial"/>
          <w:sz w:val="22"/>
          <w:szCs w:val="22"/>
        </w:rPr>
        <w:tab/>
        <w:t>: Francy Milena Molina Gómez</w:t>
      </w:r>
    </w:p>
    <w:p w:rsidR="00E8200E" w:rsidRPr="008934CE" w:rsidRDefault="00E8200E" w:rsidP="00E8200E">
      <w:pPr>
        <w:spacing w:line="360" w:lineRule="auto"/>
        <w:ind w:left="708" w:firstLine="708"/>
        <w:rPr>
          <w:rFonts w:ascii="Georgia" w:hAnsi="Georgia" w:cs="Arial"/>
          <w:sz w:val="18"/>
          <w:szCs w:val="18"/>
          <w:lang w:val="es-CO"/>
        </w:rPr>
      </w:pPr>
      <w:r w:rsidRPr="008934CE">
        <w:rPr>
          <w:rFonts w:ascii="Georgia" w:hAnsi="Georgia" w:cs="Arial"/>
          <w:sz w:val="22"/>
          <w:szCs w:val="22"/>
        </w:rPr>
        <w:t>Demandado (s)</w:t>
      </w:r>
      <w:r w:rsidRPr="008934CE">
        <w:rPr>
          <w:rFonts w:ascii="Georgia" w:hAnsi="Georgia" w:cs="Arial"/>
          <w:sz w:val="22"/>
          <w:szCs w:val="22"/>
        </w:rPr>
        <w:tab/>
        <w:t>: Eduardo de Jesús García Marín y otros</w:t>
      </w:r>
    </w:p>
    <w:p w:rsidR="00E8200E" w:rsidRPr="008934CE" w:rsidRDefault="00E8200E" w:rsidP="00E8200E">
      <w:pPr>
        <w:spacing w:line="360" w:lineRule="auto"/>
        <w:ind w:left="708" w:firstLine="708"/>
        <w:rPr>
          <w:rFonts w:ascii="Georgia" w:hAnsi="Georgia" w:cs="Arial"/>
          <w:sz w:val="22"/>
          <w:szCs w:val="22"/>
        </w:rPr>
      </w:pPr>
      <w:r w:rsidRPr="008934CE">
        <w:rPr>
          <w:rFonts w:ascii="Georgia" w:hAnsi="Georgia" w:cs="Arial"/>
          <w:sz w:val="22"/>
          <w:szCs w:val="22"/>
        </w:rPr>
        <w:t xml:space="preserve">Procedencia </w:t>
      </w:r>
      <w:r w:rsidRPr="008934CE">
        <w:rPr>
          <w:rFonts w:ascii="Georgia" w:hAnsi="Georgia" w:cs="Arial"/>
          <w:sz w:val="22"/>
          <w:szCs w:val="22"/>
        </w:rPr>
        <w:tab/>
      </w:r>
      <w:r w:rsidRPr="008934CE">
        <w:rPr>
          <w:rFonts w:ascii="Georgia" w:hAnsi="Georgia" w:cs="Arial"/>
          <w:sz w:val="22"/>
          <w:szCs w:val="22"/>
        </w:rPr>
        <w:tab/>
        <w:t>: Juzgado Promiscuo del Circuito de Belén de Umbría, R.</w:t>
      </w:r>
    </w:p>
    <w:p w:rsidR="00E8200E" w:rsidRPr="008934CE" w:rsidRDefault="00E8200E" w:rsidP="00E8200E">
      <w:pPr>
        <w:pStyle w:val="Textoindependiente"/>
        <w:spacing w:line="360" w:lineRule="auto"/>
        <w:ind w:left="708" w:firstLine="708"/>
        <w:rPr>
          <w:rFonts w:ascii="Georgia" w:hAnsi="Georgia" w:cs="Arial"/>
          <w:sz w:val="22"/>
          <w:szCs w:val="22"/>
        </w:rPr>
      </w:pPr>
      <w:r w:rsidRPr="008934CE">
        <w:rPr>
          <w:rFonts w:ascii="Georgia" w:hAnsi="Georgia" w:cs="Arial"/>
          <w:sz w:val="22"/>
          <w:szCs w:val="22"/>
        </w:rPr>
        <w:t>Radicación</w:t>
      </w:r>
      <w:r w:rsidRPr="008934CE">
        <w:rPr>
          <w:rFonts w:ascii="Georgia" w:hAnsi="Georgia" w:cs="Arial"/>
          <w:sz w:val="22"/>
          <w:szCs w:val="22"/>
        </w:rPr>
        <w:tab/>
      </w:r>
      <w:r w:rsidRPr="008934CE">
        <w:rPr>
          <w:rFonts w:ascii="Georgia" w:hAnsi="Georgia" w:cs="Arial"/>
          <w:sz w:val="22"/>
          <w:szCs w:val="22"/>
        </w:rPr>
        <w:tab/>
        <w:t xml:space="preserve">: 2010-00173-01 (Interna 8982 </w:t>
      </w:r>
      <w:proofErr w:type="spellStart"/>
      <w:r w:rsidRPr="008934CE">
        <w:rPr>
          <w:rFonts w:ascii="Georgia" w:hAnsi="Georgia" w:cs="Arial"/>
          <w:sz w:val="22"/>
          <w:szCs w:val="22"/>
        </w:rPr>
        <w:t>LLRR</w:t>
      </w:r>
      <w:proofErr w:type="spellEnd"/>
      <w:r w:rsidRPr="008934CE">
        <w:rPr>
          <w:rFonts w:ascii="Georgia" w:hAnsi="Georgia" w:cs="Arial"/>
          <w:sz w:val="22"/>
          <w:szCs w:val="22"/>
        </w:rPr>
        <w:t>)</w:t>
      </w:r>
    </w:p>
    <w:p w:rsidR="00B67270" w:rsidRPr="008934CE" w:rsidRDefault="00173752" w:rsidP="00E8200E">
      <w:pPr>
        <w:pStyle w:val="Textoindependiente"/>
        <w:spacing w:line="360" w:lineRule="auto"/>
        <w:ind w:left="708" w:firstLine="708"/>
        <w:rPr>
          <w:rFonts w:ascii="Georgia" w:hAnsi="Georgia" w:cs="Arial"/>
          <w:sz w:val="22"/>
          <w:szCs w:val="22"/>
        </w:rPr>
      </w:pPr>
      <w:r w:rsidRPr="008934CE">
        <w:rPr>
          <w:rFonts w:ascii="Georgia" w:hAnsi="Georgia" w:cs="Arial"/>
          <w:sz w:val="22"/>
          <w:szCs w:val="22"/>
        </w:rPr>
        <w:t>Tema</w:t>
      </w:r>
      <w:r w:rsidRPr="008934CE">
        <w:rPr>
          <w:rFonts w:ascii="Georgia" w:hAnsi="Georgia" w:cs="Arial"/>
          <w:sz w:val="22"/>
          <w:szCs w:val="22"/>
        </w:rPr>
        <w:tab/>
      </w:r>
      <w:r w:rsidRPr="008934CE">
        <w:rPr>
          <w:rFonts w:ascii="Georgia" w:hAnsi="Georgia" w:cs="Arial"/>
          <w:sz w:val="22"/>
          <w:szCs w:val="22"/>
        </w:rPr>
        <w:tab/>
      </w:r>
      <w:r w:rsidRPr="008934CE">
        <w:rPr>
          <w:rFonts w:ascii="Georgia" w:hAnsi="Georgia" w:cs="Arial"/>
          <w:sz w:val="22"/>
          <w:szCs w:val="22"/>
        </w:rPr>
        <w:tab/>
        <w:t>:</w:t>
      </w:r>
      <w:r w:rsidR="004C0CAD" w:rsidRPr="008934CE">
        <w:rPr>
          <w:rFonts w:ascii="Georgia" w:hAnsi="Georgia" w:cs="Arial"/>
          <w:sz w:val="22"/>
          <w:szCs w:val="22"/>
        </w:rPr>
        <w:t xml:space="preserve"> </w:t>
      </w:r>
      <w:r w:rsidR="0041519D" w:rsidRPr="007E2CCA">
        <w:rPr>
          <w:rFonts w:ascii="Georgia" w:hAnsi="Georgia" w:cs="Arial"/>
          <w:sz w:val="20"/>
          <w:szCs w:val="22"/>
        </w:rPr>
        <w:t xml:space="preserve">Valoración testimonial y documental </w:t>
      </w:r>
      <w:r w:rsidR="007E2CCA" w:rsidRPr="007E2CCA">
        <w:rPr>
          <w:rFonts w:ascii="Georgia" w:hAnsi="Georgia" w:cs="Arial"/>
          <w:sz w:val="20"/>
          <w:szCs w:val="22"/>
        </w:rPr>
        <w:t>–</w:t>
      </w:r>
      <w:r w:rsidR="0041519D" w:rsidRPr="007E2CCA">
        <w:rPr>
          <w:rFonts w:ascii="Georgia" w:hAnsi="Georgia" w:cs="Arial"/>
          <w:sz w:val="20"/>
          <w:szCs w:val="22"/>
        </w:rPr>
        <w:t xml:space="preserve"> </w:t>
      </w:r>
      <w:r w:rsidR="007E2CCA" w:rsidRPr="007E2CCA">
        <w:rPr>
          <w:rFonts w:ascii="Georgia" w:hAnsi="Georgia" w:cs="Arial"/>
          <w:sz w:val="20"/>
          <w:szCs w:val="22"/>
        </w:rPr>
        <w:t xml:space="preserve">Extremo inicial </w:t>
      </w:r>
      <w:proofErr w:type="spellStart"/>
      <w:r w:rsidR="007E2CCA" w:rsidRPr="007E2CCA">
        <w:rPr>
          <w:rFonts w:ascii="Georgia" w:hAnsi="Georgia" w:cs="Arial"/>
          <w:sz w:val="20"/>
          <w:szCs w:val="22"/>
        </w:rPr>
        <w:t>UMH</w:t>
      </w:r>
      <w:proofErr w:type="spellEnd"/>
    </w:p>
    <w:p w:rsidR="009703C9" w:rsidRPr="008934CE" w:rsidRDefault="007F5D93" w:rsidP="00B67270">
      <w:pPr>
        <w:pStyle w:val="Textoindependiente"/>
        <w:spacing w:line="360" w:lineRule="auto"/>
        <w:ind w:left="708" w:firstLine="708"/>
        <w:rPr>
          <w:rFonts w:ascii="Georgia" w:hAnsi="Georgia" w:cs="Arial"/>
          <w:sz w:val="22"/>
          <w:szCs w:val="22"/>
        </w:rPr>
      </w:pPr>
      <w:proofErr w:type="spellStart"/>
      <w:r w:rsidRPr="008934CE">
        <w:rPr>
          <w:rFonts w:ascii="Georgia" w:hAnsi="Georgia" w:cs="Arial"/>
          <w:sz w:val="22"/>
          <w:szCs w:val="22"/>
        </w:rPr>
        <w:t>Mag</w:t>
      </w:r>
      <w:proofErr w:type="spellEnd"/>
      <w:r w:rsidRPr="008934CE">
        <w:rPr>
          <w:rFonts w:ascii="Georgia" w:hAnsi="Georgia" w:cs="Arial"/>
          <w:sz w:val="22"/>
          <w:szCs w:val="22"/>
        </w:rPr>
        <w:t>.</w:t>
      </w:r>
      <w:r w:rsidRPr="008934CE">
        <w:rPr>
          <w:rFonts w:ascii="Georgia" w:hAnsi="Georgia" w:cs="Arial"/>
          <w:sz w:val="22"/>
          <w:szCs w:val="22"/>
        </w:rPr>
        <w:tab/>
      </w:r>
      <w:r w:rsidR="009703C9" w:rsidRPr="008934CE">
        <w:rPr>
          <w:rFonts w:ascii="Georgia" w:hAnsi="Georgia" w:cs="Arial"/>
          <w:sz w:val="22"/>
          <w:szCs w:val="22"/>
        </w:rPr>
        <w:t xml:space="preserve"> Ponente</w:t>
      </w:r>
      <w:r w:rsidR="009703C9" w:rsidRPr="008934CE">
        <w:rPr>
          <w:rFonts w:ascii="Georgia" w:hAnsi="Georgia" w:cs="Arial"/>
          <w:sz w:val="22"/>
          <w:szCs w:val="22"/>
        </w:rPr>
        <w:tab/>
        <w:t xml:space="preserve">: </w:t>
      </w:r>
      <w:proofErr w:type="spellStart"/>
      <w:r w:rsidR="009703C9" w:rsidRPr="008934CE">
        <w:rPr>
          <w:rFonts w:ascii="Georgia" w:hAnsi="Georgia" w:cs="Arial"/>
          <w:smallCaps/>
          <w:sz w:val="22"/>
          <w:szCs w:val="22"/>
          <w:lang w:val="es-CO"/>
        </w:rPr>
        <w:t>Duberney</w:t>
      </w:r>
      <w:proofErr w:type="spellEnd"/>
      <w:r w:rsidR="009703C9" w:rsidRPr="008934CE">
        <w:rPr>
          <w:rFonts w:ascii="Georgia" w:hAnsi="Georgia" w:cs="Arial"/>
          <w:smallCaps/>
          <w:sz w:val="22"/>
          <w:szCs w:val="22"/>
          <w:lang w:val="es-CO"/>
        </w:rPr>
        <w:t xml:space="preserve"> Grisales Herrera</w:t>
      </w:r>
    </w:p>
    <w:p w:rsidR="009703C9" w:rsidRPr="008934CE" w:rsidRDefault="00C578A3" w:rsidP="00B75508">
      <w:pPr>
        <w:spacing w:line="360" w:lineRule="auto"/>
        <w:ind w:left="708" w:firstLine="708"/>
        <w:rPr>
          <w:rFonts w:ascii="Georgia" w:hAnsi="Georgia" w:cs="Arial"/>
          <w:sz w:val="22"/>
          <w:szCs w:val="22"/>
        </w:rPr>
      </w:pPr>
      <w:r w:rsidRPr="008934CE">
        <w:rPr>
          <w:rFonts w:ascii="Georgia" w:hAnsi="Georgia" w:cs="Arial"/>
          <w:sz w:val="22"/>
          <w:szCs w:val="22"/>
        </w:rPr>
        <w:t xml:space="preserve">Acta </w:t>
      </w:r>
      <w:r w:rsidRPr="008934CE">
        <w:rPr>
          <w:rFonts w:ascii="Georgia" w:hAnsi="Georgia" w:cs="Arial"/>
          <w:sz w:val="22"/>
          <w:szCs w:val="22"/>
        </w:rPr>
        <w:tab/>
      </w:r>
      <w:r w:rsidR="009703C9" w:rsidRPr="008934CE">
        <w:rPr>
          <w:rFonts w:ascii="Georgia" w:hAnsi="Georgia" w:cs="Arial"/>
          <w:sz w:val="22"/>
          <w:szCs w:val="22"/>
          <w:lang w:val="es-CO"/>
        </w:rPr>
        <w:tab/>
      </w:r>
      <w:r w:rsidR="009703C9" w:rsidRPr="008934CE">
        <w:rPr>
          <w:rFonts w:ascii="Georgia" w:hAnsi="Georgia" w:cs="Arial"/>
          <w:sz w:val="22"/>
          <w:szCs w:val="22"/>
          <w:lang w:val="es-CO"/>
        </w:rPr>
        <w:tab/>
        <w:t>:</w:t>
      </w:r>
      <w:r w:rsidR="00E24F33" w:rsidRPr="008934CE">
        <w:rPr>
          <w:rFonts w:ascii="Georgia" w:hAnsi="Georgia" w:cs="Arial"/>
          <w:sz w:val="22"/>
          <w:szCs w:val="22"/>
          <w:lang w:val="es-CO"/>
        </w:rPr>
        <w:t xml:space="preserve"> </w:t>
      </w:r>
      <w:r w:rsidR="009A1B57">
        <w:rPr>
          <w:rFonts w:ascii="Georgia" w:hAnsi="Georgia" w:cs="Arial"/>
          <w:sz w:val="22"/>
          <w:szCs w:val="22"/>
          <w:lang w:val="es-CO"/>
        </w:rPr>
        <w:t>378 de 25-07-2017</w:t>
      </w:r>
    </w:p>
    <w:p w:rsidR="009703C9" w:rsidRPr="008934CE" w:rsidRDefault="009703C9" w:rsidP="0014355A">
      <w:pPr>
        <w:pBdr>
          <w:bottom w:val="double" w:sz="6" w:space="1" w:color="auto"/>
        </w:pBdr>
        <w:spacing w:line="360" w:lineRule="auto"/>
        <w:jc w:val="center"/>
        <w:rPr>
          <w:rFonts w:ascii="Georgia" w:hAnsi="Georgia"/>
          <w:spacing w:val="20"/>
          <w:w w:val="150"/>
          <w:sz w:val="20"/>
        </w:rPr>
      </w:pPr>
    </w:p>
    <w:p w:rsidR="00A723B7" w:rsidRPr="008934CE" w:rsidRDefault="00A723B7" w:rsidP="0014355A">
      <w:pPr>
        <w:spacing w:line="360" w:lineRule="auto"/>
        <w:jc w:val="center"/>
        <w:rPr>
          <w:rFonts w:ascii="Georgia" w:hAnsi="Georgia"/>
          <w:spacing w:val="20"/>
          <w:w w:val="150"/>
        </w:rPr>
      </w:pPr>
    </w:p>
    <w:p w:rsidR="00BD1EBE" w:rsidRPr="008934CE" w:rsidRDefault="00BD1EBE" w:rsidP="00BD1EBE">
      <w:pPr>
        <w:spacing w:line="360" w:lineRule="auto"/>
        <w:jc w:val="center"/>
        <w:rPr>
          <w:rFonts w:ascii="Georgia" w:hAnsi="Georgia" w:cs="Arial"/>
          <w:bCs/>
          <w:smallCaps/>
          <w:sz w:val="26"/>
          <w:szCs w:val="26"/>
          <w:lang w:val="es-CO"/>
        </w:rPr>
      </w:pPr>
      <w:r w:rsidRPr="008934CE">
        <w:rPr>
          <w:rFonts w:ascii="Georgia" w:hAnsi="Georgia" w:cs="Arial"/>
          <w:bCs/>
          <w:smallCaps/>
          <w:sz w:val="26"/>
          <w:szCs w:val="26"/>
          <w:lang w:val="es-CO"/>
        </w:rPr>
        <w:t xml:space="preserve">Pereira, R., </w:t>
      </w:r>
      <w:r w:rsidR="009A1B57">
        <w:rPr>
          <w:rFonts w:ascii="Georgia" w:hAnsi="Georgia" w:cs="Arial"/>
          <w:bCs/>
          <w:smallCaps/>
          <w:sz w:val="26"/>
          <w:szCs w:val="26"/>
          <w:lang w:val="es-CO"/>
        </w:rPr>
        <w:t xml:space="preserve">veinticinco </w:t>
      </w:r>
      <w:r w:rsidRPr="008934CE">
        <w:rPr>
          <w:rFonts w:ascii="Georgia" w:hAnsi="Georgia" w:cs="Arial"/>
          <w:bCs/>
          <w:smallCaps/>
          <w:sz w:val="26"/>
          <w:szCs w:val="26"/>
          <w:lang w:val="es-CO"/>
        </w:rPr>
        <w:t>(</w:t>
      </w:r>
      <w:r w:rsidR="009A1B57">
        <w:rPr>
          <w:rFonts w:ascii="Georgia" w:hAnsi="Georgia" w:cs="Arial"/>
          <w:bCs/>
          <w:smallCaps/>
          <w:sz w:val="26"/>
          <w:szCs w:val="26"/>
          <w:lang w:val="es-CO"/>
        </w:rPr>
        <w:t>25</w:t>
      </w:r>
      <w:r w:rsidRPr="008934CE">
        <w:rPr>
          <w:rFonts w:ascii="Georgia" w:hAnsi="Georgia" w:cs="Arial"/>
          <w:bCs/>
          <w:smallCaps/>
          <w:sz w:val="26"/>
          <w:szCs w:val="26"/>
          <w:lang w:val="es-CO"/>
        </w:rPr>
        <w:t xml:space="preserve">) de </w:t>
      </w:r>
      <w:r w:rsidR="00E8200E" w:rsidRPr="008934CE">
        <w:rPr>
          <w:rFonts w:ascii="Georgia" w:hAnsi="Georgia" w:cs="Arial"/>
          <w:bCs/>
          <w:smallCaps/>
          <w:sz w:val="26"/>
          <w:szCs w:val="26"/>
          <w:lang w:val="es-CO"/>
        </w:rPr>
        <w:t>ju</w:t>
      </w:r>
      <w:r w:rsidR="009A1B57">
        <w:rPr>
          <w:rFonts w:ascii="Georgia" w:hAnsi="Georgia" w:cs="Arial"/>
          <w:bCs/>
          <w:smallCaps/>
          <w:sz w:val="26"/>
          <w:szCs w:val="26"/>
          <w:lang w:val="es-CO"/>
        </w:rPr>
        <w:t>l</w:t>
      </w:r>
      <w:r w:rsidR="00E8200E" w:rsidRPr="008934CE">
        <w:rPr>
          <w:rFonts w:ascii="Georgia" w:hAnsi="Georgia" w:cs="Arial"/>
          <w:bCs/>
          <w:smallCaps/>
          <w:sz w:val="26"/>
          <w:szCs w:val="26"/>
          <w:lang w:val="es-CO"/>
        </w:rPr>
        <w:t xml:space="preserve">io </w:t>
      </w:r>
      <w:r w:rsidRPr="008934CE">
        <w:rPr>
          <w:rFonts w:ascii="Georgia" w:hAnsi="Georgia" w:cs="Arial"/>
          <w:bCs/>
          <w:smallCaps/>
          <w:sz w:val="26"/>
          <w:szCs w:val="26"/>
          <w:lang w:val="es-CO"/>
        </w:rPr>
        <w:t>de dos mil diecisiete (2017).</w:t>
      </w:r>
    </w:p>
    <w:p w:rsidR="00BD1EBE" w:rsidRPr="008934CE" w:rsidRDefault="00BD1EBE" w:rsidP="00BD1EBE">
      <w:pPr>
        <w:spacing w:line="360" w:lineRule="auto"/>
        <w:rPr>
          <w:rFonts w:ascii="Georgia" w:hAnsi="Georgia" w:cs="Arial"/>
          <w:lang w:val="es-CO"/>
        </w:rPr>
      </w:pPr>
    </w:p>
    <w:p w:rsidR="00BD1EBE" w:rsidRPr="008934CE" w:rsidRDefault="00BD1EBE" w:rsidP="00BD1EBE">
      <w:pPr>
        <w:pStyle w:val="Ttulo2"/>
        <w:numPr>
          <w:ilvl w:val="0"/>
          <w:numId w:val="36"/>
        </w:numPr>
        <w:spacing w:before="0" w:after="0" w:line="360" w:lineRule="auto"/>
        <w:rPr>
          <w:rFonts w:ascii="Georgia" w:hAnsi="Georgia"/>
          <w:b w:val="0"/>
          <w:i w:val="0"/>
          <w:sz w:val="24"/>
          <w:lang w:val="es-CO"/>
        </w:rPr>
      </w:pPr>
      <w:r w:rsidRPr="008934CE">
        <w:rPr>
          <w:rFonts w:ascii="Georgia" w:hAnsi="Georgia"/>
          <w:b w:val="0"/>
          <w:i w:val="0"/>
          <w:smallCaps/>
          <w:lang w:val="es-CO"/>
        </w:rPr>
        <w:t>El asunto por decidir</w:t>
      </w:r>
    </w:p>
    <w:p w:rsidR="00BD1EBE" w:rsidRPr="008934CE" w:rsidRDefault="00BD1EBE" w:rsidP="00BD1EBE">
      <w:pPr>
        <w:spacing w:line="360" w:lineRule="auto"/>
        <w:jc w:val="both"/>
        <w:outlineLvl w:val="0"/>
        <w:rPr>
          <w:rFonts w:ascii="Georgia" w:hAnsi="Georgia" w:cs="Arial"/>
          <w:lang w:val="es-CO"/>
        </w:rPr>
      </w:pPr>
    </w:p>
    <w:p w:rsidR="00BD1EBE" w:rsidRPr="008934CE" w:rsidRDefault="00BD1EBE" w:rsidP="00BD1EBE">
      <w:pPr>
        <w:spacing w:line="360" w:lineRule="auto"/>
        <w:jc w:val="both"/>
        <w:outlineLvl w:val="0"/>
        <w:rPr>
          <w:rFonts w:ascii="Georgia" w:hAnsi="Georgia" w:cs="Arial"/>
        </w:rPr>
      </w:pPr>
      <w:r w:rsidRPr="008934CE">
        <w:rPr>
          <w:rFonts w:ascii="Georgia" w:hAnsi="Georgia" w:cs="Arial"/>
          <w:lang w:val="es-CO"/>
        </w:rPr>
        <w:t xml:space="preserve">La alzada formulada, por la parte </w:t>
      </w:r>
      <w:r w:rsidR="00E8200E" w:rsidRPr="008934CE">
        <w:rPr>
          <w:rFonts w:ascii="Georgia" w:hAnsi="Georgia" w:cs="Arial"/>
          <w:lang w:val="es-CO"/>
        </w:rPr>
        <w:t xml:space="preserve">actora, </w:t>
      </w:r>
      <w:r w:rsidRPr="008934CE">
        <w:rPr>
          <w:rFonts w:ascii="Georgia" w:hAnsi="Georgia" w:cs="Arial"/>
          <w:lang w:val="es-CO"/>
        </w:rPr>
        <w:t xml:space="preserve">contra la sentencia proferida el día </w:t>
      </w:r>
      <w:r w:rsidR="00E8200E" w:rsidRPr="008934CE">
        <w:rPr>
          <w:rFonts w:ascii="Georgia" w:hAnsi="Georgia" w:cs="Arial"/>
          <w:lang w:val="es-CO"/>
        </w:rPr>
        <w:t>06-06-</w:t>
      </w:r>
      <w:r w:rsidRPr="008934CE">
        <w:rPr>
          <w:rFonts w:ascii="Georgia" w:hAnsi="Georgia" w:cs="Arial"/>
          <w:lang w:val="es-CO"/>
        </w:rPr>
        <w:t>201</w:t>
      </w:r>
      <w:r w:rsidR="00E8200E" w:rsidRPr="008934CE">
        <w:rPr>
          <w:rFonts w:ascii="Georgia" w:hAnsi="Georgia" w:cs="Arial"/>
          <w:lang w:val="es-CO"/>
        </w:rPr>
        <w:t>4</w:t>
      </w:r>
      <w:r w:rsidRPr="008934CE">
        <w:rPr>
          <w:rFonts w:ascii="Georgia" w:hAnsi="Georgia" w:cs="Arial"/>
          <w:lang w:val="es-CO"/>
        </w:rPr>
        <w:t xml:space="preserve">, dentro del proceso ya citado, </w:t>
      </w:r>
      <w:r w:rsidRPr="008934CE">
        <w:rPr>
          <w:rFonts w:ascii="Georgia" w:hAnsi="Georgia" w:cs="Arial"/>
        </w:rPr>
        <w:t>previas las estimaciones jurídicas que enseguida se hacen.</w:t>
      </w:r>
      <w:r w:rsidR="00456EC4">
        <w:rPr>
          <w:rFonts w:ascii="Georgia" w:hAnsi="Georgia" w:cs="Arial"/>
        </w:rPr>
        <w:t xml:space="preserve"> </w:t>
      </w:r>
    </w:p>
    <w:p w:rsidR="00273B3F" w:rsidRPr="008934CE" w:rsidRDefault="00273B3F" w:rsidP="00273B3F">
      <w:pPr>
        <w:spacing w:line="360" w:lineRule="auto"/>
        <w:jc w:val="both"/>
        <w:rPr>
          <w:rFonts w:ascii="Georgia" w:hAnsi="Georgia" w:cs="Arial"/>
          <w:b/>
        </w:rPr>
      </w:pPr>
    </w:p>
    <w:p w:rsidR="00273B3F" w:rsidRPr="008934CE" w:rsidRDefault="008813A5" w:rsidP="00BD1EBE">
      <w:pPr>
        <w:pStyle w:val="Ttulo2"/>
        <w:numPr>
          <w:ilvl w:val="0"/>
          <w:numId w:val="36"/>
        </w:numPr>
        <w:spacing w:before="0" w:after="0" w:line="360" w:lineRule="auto"/>
        <w:rPr>
          <w:rFonts w:ascii="Georgia" w:hAnsi="Georgia"/>
          <w:b w:val="0"/>
          <w:i w:val="0"/>
          <w:smallCaps/>
          <w:lang w:val="es-CO"/>
        </w:rPr>
      </w:pPr>
      <w:r w:rsidRPr="008934CE">
        <w:rPr>
          <w:rFonts w:ascii="Georgia" w:hAnsi="Georgia"/>
          <w:b w:val="0"/>
          <w:i w:val="0"/>
          <w:smallCaps/>
          <w:lang w:val="es-CO"/>
        </w:rPr>
        <w:t>L</w:t>
      </w:r>
      <w:r w:rsidR="006753F8" w:rsidRPr="008934CE">
        <w:rPr>
          <w:rFonts w:ascii="Georgia" w:hAnsi="Georgia"/>
          <w:b w:val="0"/>
          <w:i w:val="0"/>
          <w:smallCaps/>
          <w:lang w:val="es-CO"/>
        </w:rPr>
        <w:t>a síntesis de la demanda</w:t>
      </w:r>
    </w:p>
    <w:p w:rsidR="00273B3F" w:rsidRPr="008934CE" w:rsidRDefault="00273B3F" w:rsidP="00273B3F">
      <w:pPr>
        <w:spacing w:line="360" w:lineRule="auto"/>
        <w:jc w:val="both"/>
        <w:rPr>
          <w:rFonts w:ascii="Georgia" w:hAnsi="Georgia" w:cs="Arial"/>
        </w:rPr>
      </w:pPr>
    </w:p>
    <w:p w:rsidR="00BD1EBE" w:rsidRPr="008934CE" w:rsidRDefault="00BD1EBE" w:rsidP="00BD1EBE">
      <w:pPr>
        <w:pStyle w:val="Prrafodelista"/>
        <w:widowControl/>
        <w:numPr>
          <w:ilvl w:val="0"/>
          <w:numId w:val="31"/>
        </w:numPr>
        <w:overflowPunct w:val="0"/>
        <w:spacing w:line="360" w:lineRule="auto"/>
        <w:jc w:val="both"/>
        <w:textAlignment w:val="baseline"/>
        <w:rPr>
          <w:rFonts w:ascii="Georgia" w:hAnsi="Georgia" w:cs="Arial"/>
          <w:smallCaps/>
          <w:vanish/>
        </w:rPr>
      </w:pPr>
    </w:p>
    <w:p w:rsidR="00BD1EBE" w:rsidRPr="008934CE" w:rsidRDefault="00BD1EBE" w:rsidP="00BD1EBE">
      <w:pPr>
        <w:pStyle w:val="Prrafodelista"/>
        <w:widowControl/>
        <w:numPr>
          <w:ilvl w:val="0"/>
          <w:numId w:val="31"/>
        </w:numPr>
        <w:overflowPunct w:val="0"/>
        <w:spacing w:line="360" w:lineRule="auto"/>
        <w:jc w:val="both"/>
        <w:textAlignment w:val="baseline"/>
        <w:rPr>
          <w:rFonts w:ascii="Georgia" w:hAnsi="Georgia" w:cs="Arial"/>
          <w:smallCaps/>
          <w:vanish/>
        </w:rPr>
      </w:pPr>
    </w:p>
    <w:p w:rsidR="00273B3F" w:rsidRPr="008934CE" w:rsidRDefault="00273B3F" w:rsidP="00BD1EBE">
      <w:pPr>
        <w:numPr>
          <w:ilvl w:val="1"/>
          <w:numId w:val="31"/>
        </w:numPr>
        <w:overflowPunct w:val="0"/>
        <w:autoSpaceDE w:val="0"/>
        <w:autoSpaceDN w:val="0"/>
        <w:adjustRightInd w:val="0"/>
        <w:spacing w:line="360" w:lineRule="auto"/>
        <w:jc w:val="both"/>
        <w:textAlignment w:val="baseline"/>
        <w:rPr>
          <w:rFonts w:ascii="Georgia" w:hAnsi="Georgia" w:cs="Arial"/>
          <w:smallCaps/>
        </w:rPr>
      </w:pPr>
      <w:r w:rsidRPr="008934CE">
        <w:rPr>
          <w:rFonts w:ascii="Georgia" w:hAnsi="Georgia" w:cs="Arial"/>
          <w:smallCaps/>
        </w:rPr>
        <w:t>Los supuestos fácticos relevantes</w:t>
      </w:r>
    </w:p>
    <w:p w:rsidR="00273B3F" w:rsidRPr="008934CE" w:rsidRDefault="00273B3F" w:rsidP="00273B3F">
      <w:pPr>
        <w:overflowPunct w:val="0"/>
        <w:spacing w:line="360" w:lineRule="auto"/>
        <w:jc w:val="both"/>
        <w:textAlignment w:val="baseline"/>
        <w:rPr>
          <w:rFonts w:ascii="Georgia" w:hAnsi="Georgia" w:cs="Arial"/>
        </w:rPr>
      </w:pPr>
    </w:p>
    <w:p w:rsidR="00F32668" w:rsidRPr="008934CE" w:rsidRDefault="003E4A1F" w:rsidP="00AC4459">
      <w:pPr>
        <w:pStyle w:val="Prrafodelista"/>
        <w:widowControl/>
        <w:numPr>
          <w:ilvl w:val="2"/>
          <w:numId w:val="31"/>
        </w:numPr>
        <w:overflowPunct w:val="0"/>
        <w:autoSpaceDE/>
        <w:autoSpaceDN/>
        <w:spacing w:line="360" w:lineRule="auto"/>
        <w:contextualSpacing/>
        <w:jc w:val="both"/>
        <w:textAlignment w:val="baseline"/>
        <w:rPr>
          <w:rFonts w:ascii="Georgia" w:hAnsi="Georgia" w:cs="Arial"/>
        </w:rPr>
      </w:pPr>
      <w:r w:rsidRPr="008934CE">
        <w:rPr>
          <w:rFonts w:ascii="Georgia" w:hAnsi="Georgia" w:cs="Arial"/>
        </w:rPr>
        <w:t>Los</w:t>
      </w:r>
      <w:r w:rsidR="00A35EAD" w:rsidRPr="008934CE">
        <w:rPr>
          <w:rFonts w:ascii="Georgia" w:hAnsi="Georgia" w:cs="Arial"/>
        </w:rPr>
        <w:t xml:space="preserve"> señor</w:t>
      </w:r>
      <w:r w:rsidRPr="008934CE">
        <w:rPr>
          <w:rFonts w:ascii="Georgia" w:hAnsi="Georgia" w:cs="Arial"/>
        </w:rPr>
        <w:t>es</w:t>
      </w:r>
      <w:r w:rsidR="009103A0" w:rsidRPr="008934CE">
        <w:rPr>
          <w:rFonts w:ascii="Georgia" w:hAnsi="Georgia" w:cs="Arial"/>
        </w:rPr>
        <w:t>,</w:t>
      </w:r>
      <w:r w:rsidRPr="008934CE">
        <w:rPr>
          <w:rFonts w:ascii="Georgia" w:hAnsi="Georgia" w:cs="Arial"/>
        </w:rPr>
        <w:t xml:space="preserve"> </w:t>
      </w:r>
      <w:r w:rsidR="005F0DB7" w:rsidRPr="008934CE">
        <w:rPr>
          <w:rFonts w:ascii="Georgia" w:hAnsi="Georgia" w:cs="Arial"/>
        </w:rPr>
        <w:t>Francy Milena Molina Gómez y Carlos Andrés García Rendón</w:t>
      </w:r>
      <w:r w:rsidR="009103A0" w:rsidRPr="008934CE">
        <w:rPr>
          <w:rFonts w:ascii="Georgia" w:hAnsi="Georgia" w:cs="Arial"/>
        </w:rPr>
        <w:t>,</w:t>
      </w:r>
      <w:r w:rsidR="00D40DF6" w:rsidRPr="008934CE">
        <w:rPr>
          <w:rFonts w:ascii="Georgia" w:hAnsi="Georgia" w:cs="Arial"/>
        </w:rPr>
        <w:t xml:space="preserve"> </w:t>
      </w:r>
      <w:r w:rsidR="005F0DB7" w:rsidRPr="008934CE">
        <w:rPr>
          <w:rFonts w:ascii="Georgia" w:hAnsi="Georgia" w:cs="Arial"/>
        </w:rPr>
        <w:t xml:space="preserve">se conocieron, en Belén de Umbría, en noviembre de 2007 y en febrero de 2008 decidieron </w:t>
      </w:r>
      <w:r w:rsidR="00CD00EC">
        <w:rPr>
          <w:rFonts w:ascii="Georgia" w:hAnsi="Georgia" w:cs="Arial"/>
        </w:rPr>
        <w:t>convivir,</w:t>
      </w:r>
      <w:r w:rsidR="005F0DB7" w:rsidRPr="008934CE">
        <w:rPr>
          <w:rFonts w:ascii="Georgia" w:hAnsi="Georgia" w:cs="Arial"/>
        </w:rPr>
        <w:t xml:space="preserve"> se radicaron en el municipio de Dosquebradas. La unión marital duró hasta el día 04-0</w:t>
      </w:r>
      <w:r w:rsidR="00456EC4">
        <w:rPr>
          <w:rFonts w:ascii="Georgia" w:hAnsi="Georgia" w:cs="Arial"/>
        </w:rPr>
        <w:t>8</w:t>
      </w:r>
      <w:r w:rsidR="005F0DB7" w:rsidRPr="008934CE">
        <w:rPr>
          <w:rFonts w:ascii="Georgia" w:hAnsi="Georgia" w:cs="Arial"/>
        </w:rPr>
        <w:t>-2010</w:t>
      </w:r>
      <w:r w:rsidR="00CD00EC">
        <w:rPr>
          <w:rFonts w:ascii="Georgia" w:hAnsi="Georgia" w:cs="Arial"/>
        </w:rPr>
        <w:t>,</w:t>
      </w:r>
      <w:r w:rsidR="005F0DB7" w:rsidRPr="008934CE">
        <w:rPr>
          <w:rFonts w:ascii="Georgia" w:hAnsi="Georgia" w:cs="Arial"/>
        </w:rPr>
        <w:t xml:space="preserve"> fecha en que falleció el señor García Rendón</w:t>
      </w:r>
      <w:r w:rsidR="00F32668" w:rsidRPr="008934CE">
        <w:rPr>
          <w:rFonts w:ascii="Georgia" w:hAnsi="Georgia" w:cs="Arial"/>
        </w:rPr>
        <w:t>.</w:t>
      </w:r>
      <w:r w:rsidR="00A2037C" w:rsidRPr="008934CE">
        <w:rPr>
          <w:rFonts w:ascii="Georgia" w:hAnsi="Georgia" w:cs="Arial"/>
        </w:rPr>
        <w:t xml:space="preserve"> </w:t>
      </w:r>
      <w:r w:rsidR="00C57B68" w:rsidRPr="008934CE">
        <w:rPr>
          <w:rFonts w:ascii="Georgia" w:hAnsi="Georgia" w:cs="Arial"/>
        </w:rPr>
        <w:t xml:space="preserve">De esa relación no se procrearon hijos. </w:t>
      </w:r>
    </w:p>
    <w:p w:rsidR="005F0DB7" w:rsidRPr="008934CE" w:rsidRDefault="005F0DB7" w:rsidP="005F0DB7">
      <w:pPr>
        <w:pStyle w:val="Prrafodelista"/>
        <w:widowControl/>
        <w:overflowPunct w:val="0"/>
        <w:autoSpaceDE/>
        <w:autoSpaceDN/>
        <w:spacing w:line="360" w:lineRule="auto"/>
        <w:ind w:left="720"/>
        <w:contextualSpacing/>
        <w:jc w:val="both"/>
        <w:textAlignment w:val="baseline"/>
        <w:rPr>
          <w:rFonts w:ascii="Georgia" w:hAnsi="Georgia" w:cs="Arial"/>
        </w:rPr>
      </w:pPr>
    </w:p>
    <w:p w:rsidR="00273B3F" w:rsidRPr="008934CE" w:rsidRDefault="005F0DB7" w:rsidP="00AC4459">
      <w:pPr>
        <w:pStyle w:val="Prrafodelista"/>
        <w:widowControl/>
        <w:numPr>
          <w:ilvl w:val="2"/>
          <w:numId w:val="31"/>
        </w:numPr>
        <w:overflowPunct w:val="0"/>
        <w:autoSpaceDE/>
        <w:autoSpaceDN/>
        <w:spacing w:line="360" w:lineRule="auto"/>
        <w:contextualSpacing/>
        <w:jc w:val="both"/>
        <w:textAlignment w:val="baseline"/>
        <w:rPr>
          <w:rFonts w:ascii="Georgia" w:hAnsi="Georgia" w:cs="Arial"/>
        </w:rPr>
      </w:pPr>
      <w:r w:rsidRPr="008934CE">
        <w:rPr>
          <w:rFonts w:ascii="Georgia" w:hAnsi="Georgia" w:cs="Arial"/>
        </w:rPr>
        <w:t>Cuando el señor Carlos Andrés laboraba como agricultor, en una finca en Belén de Umbría, era visitado por Francy Milena</w:t>
      </w:r>
      <w:r w:rsidR="00165D62" w:rsidRPr="008934CE">
        <w:rPr>
          <w:rFonts w:ascii="Georgia" w:hAnsi="Georgia" w:cs="Arial"/>
        </w:rPr>
        <w:t>, sin embargo, siempre regresaban a su lugar de residencia en el municipio de Dosquebradas</w:t>
      </w:r>
      <w:r w:rsidR="009678B0" w:rsidRPr="008934CE">
        <w:rPr>
          <w:rFonts w:ascii="Georgia" w:hAnsi="Georgia" w:cs="Arial"/>
        </w:rPr>
        <w:t>.</w:t>
      </w:r>
      <w:r w:rsidR="00273B3F" w:rsidRPr="008934CE">
        <w:rPr>
          <w:rFonts w:ascii="Georgia" w:hAnsi="Georgia" w:cs="Arial"/>
        </w:rPr>
        <w:t xml:space="preserve">  </w:t>
      </w:r>
    </w:p>
    <w:p w:rsidR="00084A51" w:rsidRPr="008934CE" w:rsidRDefault="00084A51" w:rsidP="00AC4459">
      <w:pPr>
        <w:pStyle w:val="Prrafodelista"/>
        <w:spacing w:line="360" w:lineRule="auto"/>
        <w:rPr>
          <w:rFonts w:ascii="Georgia" w:hAnsi="Georgia" w:cs="Arial"/>
        </w:rPr>
      </w:pPr>
    </w:p>
    <w:p w:rsidR="00605647" w:rsidRPr="008934CE" w:rsidRDefault="00C57B68" w:rsidP="00AC4459">
      <w:pPr>
        <w:pStyle w:val="Prrafodelista"/>
        <w:widowControl/>
        <w:numPr>
          <w:ilvl w:val="2"/>
          <w:numId w:val="31"/>
        </w:numPr>
        <w:overflowPunct w:val="0"/>
        <w:autoSpaceDE/>
        <w:autoSpaceDN/>
        <w:spacing w:line="360" w:lineRule="auto"/>
        <w:contextualSpacing/>
        <w:jc w:val="both"/>
        <w:textAlignment w:val="baseline"/>
        <w:rPr>
          <w:rFonts w:ascii="Georgia" w:hAnsi="Georgia" w:cs="Arial"/>
        </w:rPr>
      </w:pPr>
      <w:r w:rsidRPr="008934CE">
        <w:rPr>
          <w:rFonts w:ascii="Georgia" w:hAnsi="Georgia" w:cs="Arial"/>
        </w:rPr>
        <w:t xml:space="preserve">Carlos Andrés </w:t>
      </w:r>
      <w:r w:rsidR="0076496B" w:rsidRPr="008934CE">
        <w:rPr>
          <w:rFonts w:ascii="Georgia" w:hAnsi="Georgia" w:cs="Arial"/>
        </w:rPr>
        <w:t>ingres</w:t>
      </w:r>
      <w:r w:rsidR="0076496B">
        <w:rPr>
          <w:rFonts w:ascii="Georgia" w:hAnsi="Georgia" w:cs="Arial"/>
        </w:rPr>
        <w:t xml:space="preserve">ó </w:t>
      </w:r>
      <w:r w:rsidR="0076496B" w:rsidRPr="008934CE">
        <w:rPr>
          <w:rFonts w:ascii="Georgia" w:hAnsi="Georgia" w:cs="Arial"/>
        </w:rPr>
        <w:t>a las Fuerzas Militares de Colombia,</w:t>
      </w:r>
      <w:r w:rsidR="0076496B">
        <w:rPr>
          <w:rFonts w:ascii="Georgia" w:hAnsi="Georgia" w:cs="Arial"/>
        </w:rPr>
        <w:t xml:space="preserve"> por lo que e</w:t>
      </w:r>
      <w:r w:rsidR="0076496B" w:rsidRPr="008934CE">
        <w:rPr>
          <w:rFonts w:ascii="Georgia" w:hAnsi="Georgia" w:cs="Arial"/>
        </w:rPr>
        <w:t xml:space="preserve">l 01-08-2010 </w:t>
      </w:r>
      <w:r w:rsidRPr="008934CE">
        <w:rPr>
          <w:rFonts w:ascii="Georgia" w:hAnsi="Georgia" w:cs="Arial"/>
        </w:rPr>
        <w:t xml:space="preserve">suscribió seguro en el que puso como beneficiaria a Francy Milena, dada </w:t>
      </w:r>
      <w:r w:rsidR="0076496B">
        <w:rPr>
          <w:rFonts w:ascii="Georgia" w:hAnsi="Georgia" w:cs="Arial"/>
        </w:rPr>
        <w:t>l</w:t>
      </w:r>
      <w:r w:rsidRPr="008934CE">
        <w:rPr>
          <w:rFonts w:ascii="Georgia" w:hAnsi="Georgia" w:cs="Arial"/>
        </w:rPr>
        <w:t>a relación de pareja que tenían</w:t>
      </w:r>
      <w:r w:rsidR="006101A8" w:rsidRPr="008934CE">
        <w:rPr>
          <w:rFonts w:ascii="Georgia" w:hAnsi="Georgia" w:cs="Arial"/>
        </w:rPr>
        <w:t xml:space="preserve">. </w:t>
      </w:r>
    </w:p>
    <w:p w:rsidR="00084A51" w:rsidRPr="008934CE" w:rsidRDefault="00084A51" w:rsidP="00AC4459">
      <w:pPr>
        <w:pStyle w:val="Prrafodelista"/>
        <w:spacing w:line="360" w:lineRule="auto"/>
        <w:rPr>
          <w:rFonts w:ascii="Georgia" w:hAnsi="Georgia" w:cs="Arial"/>
        </w:rPr>
      </w:pPr>
    </w:p>
    <w:p w:rsidR="006101A8" w:rsidRPr="008934CE" w:rsidRDefault="00C57B68" w:rsidP="00AC4459">
      <w:pPr>
        <w:pStyle w:val="Prrafodelista"/>
        <w:widowControl/>
        <w:numPr>
          <w:ilvl w:val="2"/>
          <w:numId w:val="31"/>
        </w:numPr>
        <w:overflowPunct w:val="0"/>
        <w:autoSpaceDE/>
        <w:autoSpaceDN/>
        <w:spacing w:line="360" w:lineRule="auto"/>
        <w:contextualSpacing/>
        <w:jc w:val="both"/>
        <w:textAlignment w:val="baseline"/>
        <w:rPr>
          <w:rFonts w:ascii="Georgia" w:hAnsi="Georgia" w:cs="Arial"/>
        </w:rPr>
      </w:pPr>
      <w:r w:rsidRPr="008934CE">
        <w:rPr>
          <w:rFonts w:ascii="Georgia" w:hAnsi="Georgia" w:cs="Arial"/>
        </w:rPr>
        <w:t>Los compañeros no celebraron capitulaciones y ambos eran solteros</w:t>
      </w:r>
      <w:r w:rsidR="006101A8" w:rsidRPr="008934CE">
        <w:rPr>
          <w:rFonts w:ascii="Georgia" w:hAnsi="Georgia" w:cs="Arial"/>
        </w:rPr>
        <w:t xml:space="preserve">. </w:t>
      </w:r>
    </w:p>
    <w:p w:rsidR="00273B3F" w:rsidRPr="008934CE" w:rsidRDefault="00273B3F" w:rsidP="00B700A7">
      <w:pPr>
        <w:spacing w:line="360" w:lineRule="auto"/>
        <w:ind w:left="708"/>
        <w:jc w:val="both"/>
        <w:rPr>
          <w:rFonts w:ascii="Georgia" w:hAnsi="Georgia" w:cs="Arial"/>
        </w:rPr>
      </w:pPr>
    </w:p>
    <w:p w:rsidR="00273B3F" w:rsidRPr="008934CE" w:rsidRDefault="00273B3F" w:rsidP="00273B3F">
      <w:pPr>
        <w:pStyle w:val="Prrafodelista"/>
        <w:widowControl/>
        <w:numPr>
          <w:ilvl w:val="1"/>
          <w:numId w:val="31"/>
        </w:numPr>
        <w:overflowPunct w:val="0"/>
        <w:spacing w:line="360" w:lineRule="auto"/>
        <w:contextualSpacing/>
        <w:jc w:val="both"/>
        <w:textAlignment w:val="baseline"/>
        <w:rPr>
          <w:rFonts w:ascii="Georgia" w:hAnsi="Georgia" w:cs="Arial"/>
          <w:smallCaps/>
        </w:rPr>
      </w:pPr>
      <w:r w:rsidRPr="008934CE">
        <w:rPr>
          <w:rFonts w:ascii="Georgia" w:hAnsi="Georgia" w:cs="Arial"/>
          <w:smallCaps/>
        </w:rPr>
        <w:t>Las pretensiones</w:t>
      </w:r>
    </w:p>
    <w:p w:rsidR="00273B3F" w:rsidRPr="008934CE" w:rsidRDefault="00273B3F" w:rsidP="00AC4459">
      <w:pPr>
        <w:overflowPunct w:val="0"/>
        <w:spacing w:line="360" w:lineRule="auto"/>
        <w:ind w:left="708"/>
        <w:jc w:val="both"/>
        <w:textAlignment w:val="baseline"/>
        <w:rPr>
          <w:rFonts w:ascii="Georgia" w:hAnsi="Georgia" w:cs="Arial"/>
        </w:rPr>
      </w:pPr>
    </w:p>
    <w:p w:rsidR="00467E2E" w:rsidRPr="008934CE" w:rsidRDefault="00467E2E" w:rsidP="00467E2E">
      <w:pPr>
        <w:pStyle w:val="Prrafodelista"/>
        <w:widowControl/>
        <w:numPr>
          <w:ilvl w:val="2"/>
          <w:numId w:val="31"/>
        </w:numPr>
        <w:overflowPunct w:val="0"/>
        <w:autoSpaceDE/>
        <w:autoSpaceDN/>
        <w:spacing w:line="360" w:lineRule="auto"/>
        <w:contextualSpacing/>
        <w:jc w:val="both"/>
        <w:textAlignment w:val="baseline"/>
        <w:rPr>
          <w:rFonts w:ascii="Georgia" w:hAnsi="Georgia" w:cs="Arial"/>
        </w:rPr>
      </w:pPr>
      <w:r w:rsidRPr="008934CE">
        <w:rPr>
          <w:rFonts w:ascii="Georgia" w:hAnsi="Georgia" w:cs="Arial"/>
        </w:rPr>
        <w:t xml:space="preserve">Declarar que entre la demandante y el señor Carlos Andrés García Rendón existió </w:t>
      </w:r>
      <w:proofErr w:type="spellStart"/>
      <w:r w:rsidRPr="008934CE">
        <w:rPr>
          <w:rFonts w:ascii="Georgia" w:hAnsi="Georgia" w:cs="Arial"/>
        </w:rPr>
        <w:t>UMH</w:t>
      </w:r>
      <w:proofErr w:type="spellEnd"/>
      <w:r w:rsidRPr="008934CE">
        <w:rPr>
          <w:rFonts w:ascii="Georgia" w:hAnsi="Georgia" w:cs="Arial"/>
        </w:rPr>
        <w:t xml:space="preserve"> entre compañeros permanentes</w:t>
      </w:r>
      <w:r w:rsidR="00CD00EC">
        <w:rPr>
          <w:rFonts w:ascii="Georgia" w:hAnsi="Georgia" w:cs="Arial"/>
        </w:rPr>
        <w:t>,</w:t>
      </w:r>
      <w:r w:rsidRPr="008934CE">
        <w:rPr>
          <w:rFonts w:ascii="Georgia" w:hAnsi="Georgia" w:cs="Arial"/>
        </w:rPr>
        <w:t xml:space="preserve"> entre el mes de febrero de 2008 y el 04-08-2010 o desde la fecha que resulte probada en el proceso.</w:t>
      </w:r>
    </w:p>
    <w:p w:rsidR="00467E2E" w:rsidRPr="008934CE" w:rsidRDefault="00467E2E" w:rsidP="00467E2E">
      <w:pPr>
        <w:pStyle w:val="Prrafodelista"/>
        <w:widowControl/>
        <w:overflowPunct w:val="0"/>
        <w:autoSpaceDE/>
        <w:autoSpaceDN/>
        <w:spacing w:line="360" w:lineRule="auto"/>
        <w:ind w:left="720"/>
        <w:contextualSpacing/>
        <w:jc w:val="both"/>
        <w:textAlignment w:val="baseline"/>
        <w:rPr>
          <w:rFonts w:ascii="Georgia" w:hAnsi="Georgia" w:cs="Arial"/>
        </w:rPr>
      </w:pPr>
    </w:p>
    <w:p w:rsidR="00467E2E" w:rsidRPr="008934CE" w:rsidRDefault="00467E2E" w:rsidP="00467E2E">
      <w:pPr>
        <w:pStyle w:val="Prrafodelista"/>
        <w:widowControl/>
        <w:numPr>
          <w:ilvl w:val="2"/>
          <w:numId w:val="31"/>
        </w:numPr>
        <w:overflowPunct w:val="0"/>
        <w:autoSpaceDE/>
        <w:autoSpaceDN/>
        <w:spacing w:line="360" w:lineRule="auto"/>
        <w:contextualSpacing/>
        <w:jc w:val="both"/>
        <w:textAlignment w:val="baseline"/>
        <w:rPr>
          <w:rFonts w:ascii="Georgia" w:hAnsi="Georgia" w:cs="Arial"/>
        </w:rPr>
      </w:pPr>
      <w:r w:rsidRPr="008934CE">
        <w:rPr>
          <w:rFonts w:ascii="Georgia" w:hAnsi="Georgia" w:cs="Arial"/>
        </w:rPr>
        <w:t xml:space="preserve">Declarar la disolución y liquidación de la sociedad patrimonial. </w:t>
      </w:r>
    </w:p>
    <w:p w:rsidR="00467E2E" w:rsidRPr="008934CE" w:rsidRDefault="00467E2E" w:rsidP="00467E2E">
      <w:pPr>
        <w:pStyle w:val="Prrafodelista"/>
        <w:widowControl/>
        <w:overflowPunct w:val="0"/>
        <w:autoSpaceDE/>
        <w:autoSpaceDN/>
        <w:spacing w:line="360" w:lineRule="auto"/>
        <w:ind w:left="720"/>
        <w:contextualSpacing/>
        <w:jc w:val="both"/>
        <w:textAlignment w:val="baseline"/>
        <w:rPr>
          <w:rFonts w:ascii="Georgia" w:hAnsi="Georgia" w:cs="Arial"/>
        </w:rPr>
      </w:pPr>
    </w:p>
    <w:p w:rsidR="00467E2E" w:rsidRPr="008934CE" w:rsidRDefault="00467E2E" w:rsidP="00467E2E">
      <w:pPr>
        <w:pStyle w:val="Prrafodelista"/>
        <w:widowControl/>
        <w:numPr>
          <w:ilvl w:val="2"/>
          <w:numId w:val="31"/>
        </w:numPr>
        <w:overflowPunct w:val="0"/>
        <w:autoSpaceDE/>
        <w:autoSpaceDN/>
        <w:spacing w:line="360" w:lineRule="auto"/>
        <w:contextualSpacing/>
        <w:jc w:val="both"/>
        <w:textAlignment w:val="baseline"/>
        <w:rPr>
          <w:rFonts w:ascii="Georgia" w:hAnsi="Georgia" w:cs="Arial"/>
        </w:rPr>
      </w:pPr>
      <w:r w:rsidRPr="008934CE">
        <w:rPr>
          <w:rFonts w:ascii="Georgia" w:hAnsi="Georgia" w:cs="Arial"/>
        </w:rPr>
        <w:t>Condenar a los demandados en costas (Sic).</w:t>
      </w:r>
    </w:p>
    <w:p w:rsidR="00FA2064" w:rsidRPr="008934CE" w:rsidRDefault="00FA2064" w:rsidP="00AC4459">
      <w:pPr>
        <w:pStyle w:val="Prrafodelista"/>
        <w:widowControl/>
        <w:overflowPunct w:val="0"/>
        <w:autoSpaceDE/>
        <w:autoSpaceDN/>
        <w:spacing w:line="360" w:lineRule="auto"/>
        <w:ind w:left="0"/>
        <w:contextualSpacing/>
        <w:jc w:val="both"/>
        <w:textAlignment w:val="baseline"/>
        <w:rPr>
          <w:rFonts w:ascii="Georgia" w:hAnsi="Georgia" w:cs="Arial"/>
        </w:rPr>
      </w:pPr>
    </w:p>
    <w:p w:rsidR="00273B3F" w:rsidRPr="008934CE" w:rsidRDefault="00FA2064" w:rsidP="00605647">
      <w:pPr>
        <w:pStyle w:val="Ttulo2"/>
        <w:numPr>
          <w:ilvl w:val="0"/>
          <w:numId w:val="36"/>
        </w:numPr>
        <w:spacing w:before="0" w:after="0" w:line="360" w:lineRule="auto"/>
        <w:rPr>
          <w:rFonts w:ascii="Georgia" w:hAnsi="Georgia"/>
          <w:b w:val="0"/>
          <w:i w:val="0"/>
          <w:smallCaps/>
          <w:lang w:val="es-CO"/>
        </w:rPr>
      </w:pPr>
      <w:r w:rsidRPr="008934CE">
        <w:rPr>
          <w:rFonts w:ascii="Georgia" w:hAnsi="Georgia"/>
          <w:b w:val="0"/>
          <w:i w:val="0"/>
          <w:smallCaps/>
          <w:lang w:val="es-CO"/>
        </w:rPr>
        <w:lastRenderedPageBreak/>
        <w:t>El resumen de la crónica procesal</w:t>
      </w:r>
    </w:p>
    <w:p w:rsidR="00273B3F" w:rsidRPr="008934CE" w:rsidRDefault="00273B3F" w:rsidP="00273B3F">
      <w:pPr>
        <w:spacing w:line="360" w:lineRule="auto"/>
        <w:jc w:val="both"/>
        <w:rPr>
          <w:rFonts w:ascii="Georgia" w:hAnsi="Georgia" w:cs="Arial"/>
        </w:rPr>
      </w:pPr>
    </w:p>
    <w:p w:rsidR="00D13050" w:rsidRPr="008934CE" w:rsidRDefault="00273B3F" w:rsidP="00A7488F">
      <w:pPr>
        <w:spacing w:line="360" w:lineRule="auto"/>
        <w:jc w:val="both"/>
        <w:rPr>
          <w:rFonts w:ascii="Georgia" w:hAnsi="Georgia" w:cs="Arial"/>
        </w:rPr>
      </w:pPr>
      <w:r w:rsidRPr="008934CE">
        <w:rPr>
          <w:rFonts w:ascii="Georgia" w:hAnsi="Georgia" w:cs="Arial"/>
        </w:rPr>
        <w:t xml:space="preserve">La demanda fue </w:t>
      </w:r>
      <w:r w:rsidR="00467E2E" w:rsidRPr="008934CE">
        <w:rPr>
          <w:rFonts w:ascii="Georgia" w:hAnsi="Georgia" w:cs="Arial"/>
        </w:rPr>
        <w:t>presenta ante el Juzgado Único Promiscuo del Circuito de Belén de Umbría</w:t>
      </w:r>
      <w:r w:rsidR="001B0FCD" w:rsidRPr="008934CE">
        <w:rPr>
          <w:rFonts w:ascii="Georgia" w:hAnsi="Georgia" w:cs="Arial"/>
        </w:rPr>
        <w:t xml:space="preserve">, </w:t>
      </w:r>
      <w:r w:rsidRPr="008934CE">
        <w:rPr>
          <w:rFonts w:ascii="Georgia" w:hAnsi="Georgia" w:cs="Arial"/>
        </w:rPr>
        <w:t xml:space="preserve">que con providencia del </w:t>
      </w:r>
      <w:r w:rsidR="0065198B" w:rsidRPr="008934CE">
        <w:rPr>
          <w:rFonts w:ascii="Georgia" w:hAnsi="Georgia" w:cs="Arial"/>
        </w:rPr>
        <w:t>2</w:t>
      </w:r>
      <w:r w:rsidR="00467E2E" w:rsidRPr="008934CE">
        <w:rPr>
          <w:rFonts w:ascii="Georgia" w:hAnsi="Georgia" w:cs="Arial"/>
        </w:rPr>
        <w:t>9</w:t>
      </w:r>
      <w:r w:rsidR="008867C5" w:rsidRPr="008934CE">
        <w:rPr>
          <w:rFonts w:ascii="Georgia" w:hAnsi="Georgia" w:cs="Arial"/>
        </w:rPr>
        <w:t>-0</w:t>
      </w:r>
      <w:r w:rsidR="00467E2E" w:rsidRPr="008934CE">
        <w:rPr>
          <w:rFonts w:ascii="Georgia" w:hAnsi="Georgia" w:cs="Arial"/>
        </w:rPr>
        <w:t>9</w:t>
      </w:r>
      <w:r w:rsidR="008867C5" w:rsidRPr="008934CE">
        <w:rPr>
          <w:rFonts w:ascii="Georgia" w:hAnsi="Georgia" w:cs="Arial"/>
        </w:rPr>
        <w:t>-2010</w:t>
      </w:r>
      <w:r w:rsidRPr="008934CE">
        <w:rPr>
          <w:rFonts w:ascii="Georgia" w:hAnsi="Georgia" w:cs="Arial"/>
        </w:rPr>
        <w:t xml:space="preserve"> </w:t>
      </w:r>
      <w:r w:rsidR="00B6420C" w:rsidRPr="008934CE">
        <w:rPr>
          <w:rFonts w:ascii="Georgia" w:hAnsi="Georgia" w:cs="Arial"/>
        </w:rPr>
        <w:t xml:space="preserve">la </w:t>
      </w:r>
      <w:r w:rsidRPr="008934CE">
        <w:rPr>
          <w:rFonts w:ascii="Georgia" w:hAnsi="Georgia" w:cs="Arial"/>
        </w:rPr>
        <w:t>admitió</w:t>
      </w:r>
      <w:r w:rsidR="000E2684" w:rsidRPr="008934CE">
        <w:rPr>
          <w:rFonts w:ascii="Georgia" w:hAnsi="Georgia" w:cs="Arial"/>
        </w:rPr>
        <w:t xml:space="preserve"> y</w:t>
      </w:r>
      <w:r w:rsidRPr="008934CE">
        <w:rPr>
          <w:rFonts w:ascii="Georgia" w:hAnsi="Georgia" w:cs="Arial"/>
        </w:rPr>
        <w:t xml:space="preserve"> ordenó notificar a las partes, entre otros </w:t>
      </w:r>
      <w:r w:rsidR="000E2684" w:rsidRPr="008934CE">
        <w:rPr>
          <w:rFonts w:ascii="Georgia" w:hAnsi="Georgia" w:cs="Arial"/>
        </w:rPr>
        <w:t xml:space="preserve">pronunciamientos </w:t>
      </w:r>
      <w:r w:rsidRPr="008934CE">
        <w:rPr>
          <w:rFonts w:ascii="Georgia" w:hAnsi="Georgia" w:cs="Arial"/>
        </w:rPr>
        <w:t>(Folio</w:t>
      </w:r>
      <w:r w:rsidR="00467E2E" w:rsidRPr="008934CE">
        <w:rPr>
          <w:rFonts w:ascii="Georgia" w:hAnsi="Georgia" w:cs="Arial"/>
        </w:rPr>
        <w:t>s</w:t>
      </w:r>
      <w:r w:rsidR="008867C5" w:rsidRPr="008934CE">
        <w:rPr>
          <w:rFonts w:ascii="Georgia" w:hAnsi="Georgia" w:cs="Arial"/>
        </w:rPr>
        <w:t xml:space="preserve"> </w:t>
      </w:r>
      <w:r w:rsidR="00467E2E" w:rsidRPr="008934CE">
        <w:rPr>
          <w:rFonts w:ascii="Georgia" w:hAnsi="Georgia" w:cs="Arial"/>
        </w:rPr>
        <w:t>19 y 20</w:t>
      </w:r>
      <w:r w:rsidRPr="008934CE">
        <w:rPr>
          <w:rFonts w:ascii="Georgia" w:hAnsi="Georgia" w:cs="Arial"/>
        </w:rPr>
        <w:t xml:space="preserve">, cuaderno </w:t>
      </w:r>
      <w:r w:rsidR="0065198B" w:rsidRPr="008934CE">
        <w:rPr>
          <w:rFonts w:ascii="Georgia" w:hAnsi="Georgia" w:cs="Arial"/>
        </w:rPr>
        <w:t>principal</w:t>
      </w:r>
      <w:r w:rsidRPr="008934CE">
        <w:rPr>
          <w:rFonts w:ascii="Georgia" w:hAnsi="Georgia" w:cs="Arial"/>
        </w:rPr>
        <w:t xml:space="preserve">). </w:t>
      </w:r>
      <w:r w:rsidR="008867C5" w:rsidRPr="008934CE">
        <w:rPr>
          <w:rFonts w:ascii="Georgia" w:hAnsi="Georgia" w:cs="Arial"/>
        </w:rPr>
        <w:t>L</w:t>
      </w:r>
      <w:r w:rsidR="00467E2E" w:rsidRPr="008934CE">
        <w:rPr>
          <w:rFonts w:ascii="Georgia" w:hAnsi="Georgia" w:cs="Arial"/>
        </w:rPr>
        <w:t>as herederos indeterminados del causante, fueron emplazados (Folio 41, cuaderno principal)</w:t>
      </w:r>
      <w:r w:rsidR="0039104D">
        <w:rPr>
          <w:rFonts w:ascii="Georgia" w:hAnsi="Georgia" w:cs="Arial"/>
        </w:rPr>
        <w:t xml:space="preserve">, </w:t>
      </w:r>
      <w:r w:rsidR="00467E2E" w:rsidRPr="008934CE">
        <w:rPr>
          <w:rFonts w:ascii="Georgia" w:hAnsi="Georgia" w:cs="Arial"/>
        </w:rPr>
        <w:t xml:space="preserve">se les designó curador ad </w:t>
      </w:r>
      <w:proofErr w:type="spellStart"/>
      <w:r w:rsidR="00467E2E" w:rsidRPr="008934CE">
        <w:rPr>
          <w:rFonts w:ascii="Georgia" w:hAnsi="Georgia" w:cs="Arial"/>
        </w:rPr>
        <w:t>litem</w:t>
      </w:r>
      <w:proofErr w:type="spellEnd"/>
      <w:r w:rsidR="00467E2E" w:rsidRPr="008934CE">
        <w:rPr>
          <w:rFonts w:ascii="Georgia" w:hAnsi="Georgia" w:cs="Arial"/>
        </w:rPr>
        <w:t xml:space="preserve"> (Folio 72, cuaderno principal), quien contestó la demanda (Folios 79 y 80, ibídem).</w:t>
      </w:r>
      <w:r w:rsidR="0076643A" w:rsidRPr="008934CE">
        <w:rPr>
          <w:rFonts w:ascii="Georgia" w:hAnsi="Georgia" w:cs="Arial"/>
        </w:rPr>
        <w:t xml:space="preserve"> </w:t>
      </w:r>
      <w:r w:rsidR="00467E2E" w:rsidRPr="008934CE">
        <w:rPr>
          <w:rFonts w:ascii="Georgia" w:hAnsi="Georgia" w:cs="Arial"/>
        </w:rPr>
        <w:t xml:space="preserve">Los señores Eduardo de Jesús García Marín y Amanda Rendón Pérez </w:t>
      </w:r>
      <w:r w:rsidR="00072AC3" w:rsidRPr="008934CE">
        <w:rPr>
          <w:rFonts w:ascii="Georgia" w:hAnsi="Georgia" w:cs="Arial"/>
        </w:rPr>
        <w:t>fue</w:t>
      </w:r>
      <w:r w:rsidR="00467E2E" w:rsidRPr="008934CE">
        <w:rPr>
          <w:rFonts w:ascii="Georgia" w:hAnsi="Georgia" w:cs="Arial"/>
        </w:rPr>
        <w:t>ron</w:t>
      </w:r>
      <w:r w:rsidR="00072AC3" w:rsidRPr="008934CE">
        <w:rPr>
          <w:rFonts w:ascii="Georgia" w:hAnsi="Georgia" w:cs="Arial"/>
        </w:rPr>
        <w:t xml:space="preserve"> notificad</w:t>
      </w:r>
      <w:r w:rsidR="00467E2E" w:rsidRPr="008934CE">
        <w:rPr>
          <w:rFonts w:ascii="Georgia" w:hAnsi="Georgia" w:cs="Arial"/>
        </w:rPr>
        <w:t xml:space="preserve">os el 01-07-2011 (Folio 52, ibídem) </w:t>
      </w:r>
      <w:r w:rsidR="00072AC3" w:rsidRPr="008934CE">
        <w:rPr>
          <w:rFonts w:ascii="Georgia" w:hAnsi="Georgia" w:cs="Arial"/>
        </w:rPr>
        <w:t xml:space="preserve">y </w:t>
      </w:r>
      <w:r w:rsidR="0065198B" w:rsidRPr="008934CE">
        <w:rPr>
          <w:rFonts w:ascii="Georgia" w:hAnsi="Georgia" w:cs="Arial"/>
        </w:rPr>
        <w:t xml:space="preserve">en el término de traslado, </w:t>
      </w:r>
      <w:r w:rsidR="008867C5" w:rsidRPr="008934CE">
        <w:rPr>
          <w:rFonts w:ascii="Georgia" w:hAnsi="Georgia" w:cs="Arial"/>
        </w:rPr>
        <w:t>contest</w:t>
      </w:r>
      <w:r w:rsidR="00467E2E" w:rsidRPr="008934CE">
        <w:rPr>
          <w:rFonts w:ascii="Georgia" w:hAnsi="Georgia" w:cs="Arial"/>
        </w:rPr>
        <w:t xml:space="preserve">aron </w:t>
      </w:r>
      <w:r w:rsidR="008867C5" w:rsidRPr="008934CE">
        <w:rPr>
          <w:rFonts w:ascii="Georgia" w:hAnsi="Georgia" w:cs="Arial"/>
        </w:rPr>
        <w:t>y excepcion</w:t>
      </w:r>
      <w:r w:rsidR="00467E2E" w:rsidRPr="008934CE">
        <w:rPr>
          <w:rFonts w:ascii="Georgia" w:hAnsi="Georgia" w:cs="Arial"/>
        </w:rPr>
        <w:t>aron</w:t>
      </w:r>
      <w:r w:rsidR="008867C5" w:rsidRPr="008934CE">
        <w:rPr>
          <w:rFonts w:ascii="Georgia" w:hAnsi="Georgia" w:cs="Arial"/>
        </w:rPr>
        <w:t xml:space="preserve"> (Folios </w:t>
      </w:r>
      <w:r w:rsidR="00A7488F" w:rsidRPr="008934CE">
        <w:rPr>
          <w:rFonts w:ascii="Georgia" w:hAnsi="Georgia" w:cs="Arial"/>
        </w:rPr>
        <w:t>53 a 74, ibídem</w:t>
      </w:r>
      <w:r w:rsidR="008867C5" w:rsidRPr="008934CE">
        <w:rPr>
          <w:rFonts w:ascii="Georgia" w:hAnsi="Georgia" w:cs="Arial"/>
        </w:rPr>
        <w:t>)</w:t>
      </w:r>
      <w:r w:rsidR="00072AC3" w:rsidRPr="008934CE">
        <w:rPr>
          <w:rFonts w:ascii="Georgia" w:hAnsi="Georgia" w:cs="Arial"/>
        </w:rPr>
        <w:t>.</w:t>
      </w:r>
      <w:r w:rsidR="0065198B" w:rsidRPr="008934CE">
        <w:rPr>
          <w:rFonts w:ascii="Georgia" w:hAnsi="Georgia" w:cs="Arial"/>
        </w:rPr>
        <w:t xml:space="preserve"> </w:t>
      </w:r>
    </w:p>
    <w:p w:rsidR="0076643A" w:rsidRPr="008934CE" w:rsidRDefault="0076643A" w:rsidP="00A7488F">
      <w:pPr>
        <w:spacing w:line="360" w:lineRule="auto"/>
        <w:jc w:val="both"/>
        <w:rPr>
          <w:rFonts w:ascii="Georgia" w:hAnsi="Georgia" w:cs="Arial"/>
        </w:rPr>
      </w:pPr>
    </w:p>
    <w:p w:rsidR="004F548C" w:rsidRDefault="004F548C" w:rsidP="004F548C">
      <w:pPr>
        <w:spacing w:line="360" w:lineRule="auto"/>
        <w:jc w:val="both"/>
        <w:rPr>
          <w:rFonts w:ascii="Georgia" w:hAnsi="Georgia" w:cs="Arial"/>
          <w:lang w:val="es-CO"/>
        </w:rPr>
      </w:pPr>
      <w:r w:rsidRPr="008934CE">
        <w:rPr>
          <w:rFonts w:ascii="Georgia" w:hAnsi="Georgia" w:cs="Arial"/>
          <w:lang w:val="es-CO"/>
        </w:rPr>
        <w:t xml:space="preserve">La audiencia preliminar </w:t>
      </w:r>
      <w:r w:rsidR="00B408A7" w:rsidRPr="008934CE">
        <w:rPr>
          <w:rFonts w:ascii="Georgia" w:hAnsi="Georgia" w:cs="Arial"/>
          <w:lang w:val="es-CO"/>
        </w:rPr>
        <w:t xml:space="preserve">fue </w:t>
      </w:r>
      <w:r w:rsidRPr="008934CE">
        <w:rPr>
          <w:rFonts w:ascii="Georgia" w:hAnsi="Georgia" w:cs="Arial"/>
          <w:lang w:val="es-CO"/>
        </w:rPr>
        <w:t>realiz</w:t>
      </w:r>
      <w:r w:rsidR="00B408A7" w:rsidRPr="008934CE">
        <w:rPr>
          <w:rFonts w:ascii="Georgia" w:hAnsi="Georgia" w:cs="Arial"/>
          <w:lang w:val="es-CO"/>
        </w:rPr>
        <w:t>ada</w:t>
      </w:r>
      <w:r w:rsidRPr="008934CE">
        <w:rPr>
          <w:rFonts w:ascii="Georgia" w:hAnsi="Georgia" w:cs="Arial"/>
          <w:lang w:val="es-CO"/>
        </w:rPr>
        <w:t xml:space="preserve"> el </w:t>
      </w:r>
      <w:r w:rsidR="0039104D">
        <w:rPr>
          <w:rFonts w:ascii="Georgia" w:hAnsi="Georgia" w:cs="Arial"/>
          <w:lang w:val="es-CO"/>
        </w:rPr>
        <w:t>12</w:t>
      </w:r>
      <w:r w:rsidRPr="008934CE">
        <w:rPr>
          <w:rFonts w:ascii="Georgia" w:hAnsi="Georgia" w:cs="Arial"/>
          <w:lang w:val="es-CO"/>
        </w:rPr>
        <w:t>-1</w:t>
      </w:r>
      <w:r w:rsidR="007D1569" w:rsidRPr="008934CE">
        <w:rPr>
          <w:rFonts w:ascii="Georgia" w:hAnsi="Georgia" w:cs="Arial"/>
          <w:lang w:val="es-CO"/>
        </w:rPr>
        <w:t>2</w:t>
      </w:r>
      <w:r w:rsidRPr="008934CE">
        <w:rPr>
          <w:rFonts w:ascii="Georgia" w:hAnsi="Georgia" w:cs="Arial"/>
          <w:lang w:val="es-CO"/>
        </w:rPr>
        <w:t>-201</w:t>
      </w:r>
      <w:r w:rsidR="007D1569" w:rsidRPr="008934CE">
        <w:rPr>
          <w:rFonts w:ascii="Georgia" w:hAnsi="Georgia" w:cs="Arial"/>
          <w:lang w:val="es-CO"/>
        </w:rPr>
        <w:t>1</w:t>
      </w:r>
      <w:r w:rsidRPr="008934CE">
        <w:rPr>
          <w:rFonts w:ascii="Georgia" w:hAnsi="Georgia" w:cs="Arial"/>
          <w:lang w:val="es-CO"/>
        </w:rPr>
        <w:t xml:space="preserve">, sin lograr acuerdo, por lo que se declaró fracasada y se agotaron las demás etapas (Folios </w:t>
      </w:r>
      <w:r w:rsidR="007D1569" w:rsidRPr="008934CE">
        <w:rPr>
          <w:rFonts w:ascii="Georgia" w:hAnsi="Georgia" w:cs="Arial"/>
          <w:lang w:val="es-CO"/>
        </w:rPr>
        <w:t>93 y 94</w:t>
      </w:r>
      <w:r w:rsidRPr="008934CE">
        <w:rPr>
          <w:rFonts w:ascii="Georgia" w:hAnsi="Georgia" w:cs="Arial"/>
          <w:lang w:val="es-CO"/>
        </w:rPr>
        <w:t xml:space="preserve">, </w:t>
      </w:r>
      <w:r w:rsidRPr="008934CE">
        <w:rPr>
          <w:rFonts w:ascii="Georgia" w:hAnsi="Georgia"/>
        </w:rPr>
        <w:t>ib</w:t>
      </w:r>
      <w:r w:rsidR="007D1569" w:rsidRPr="008934CE">
        <w:rPr>
          <w:rFonts w:ascii="Georgia" w:hAnsi="Georgia"/>
        </w:rPr>
        <w:t>.</w:t>
      </w:r>
      <w:r w:rsidRPr="008934CE">
        <w:rPr>
          <w:rFonts w:ascii="Georgia" w:hAnsi="Georgia" w:cs="Arial"/>
          <w:lang w:val="es-CO"/>
        </w:rPr>
        <w:t xml:space="preserve">). Con auto del </w:t>
      </w:r>
      <w:r w:rsidR="0039104D">
        <w:rPr>
          <w:rFonts w:ascii="Georgia" w:hAnsi="Georgia" w:cs="Arial"/>
          <w:lang w:val="es-CO"/>
        </w:rPr>
        <w:t>16</w:t>
      </w:r>
      <w:r w:rsidR="007D1569" w:rsidRPr="008934CE">
        <w:rPr>
          <w:rFonts w:ascii="Georgia" w:hAnsi="Georgia" w:cs="Arial"/>
          <w:lang w:val="es-CO"/>
        </w:rPr>
        <w:t>-12-2011</w:t>
      </w:r>
      <w:r w:rsidRPr="008934CE">
        <w:rPr>
          <w:rFonts w:ascii="Georgia" w:hAnsi="Georgia" w:cs="Arial"/>
          <w:lang w:val="es-CO"/>
        </w:rPr>
        <w:t xml:space="preserve"> se abrió a pruebas el proceso (Folios </w:t>
      </w:r>
      <w:r w:rsidR="007D1569" w:rsidRPr="008934CE">
        <w:rPr>
          <w:rFonts w:ascii="Georgia" w:hAnsi="Georgia" w:cs="Arial"/>
          <w:lang w:val="es-CO"/>
        </w:rPr>
        <w:t>95</w:t>
      </w:r>
      <w:r w:rsidR="00BC6918" w:rsidRPr="008934CE">
        <w:rPr>
          <w:rFonts w:ascii="Georgia" w:hAnsi="Georgia" w:cs="Arial"/>
          <w:lang w:val="es-CO"/>
        </w:rPr>
        <w:t xml:space="preserve"> a </w:t>
      </w:r>
      <w:r w:rsidR="007D1569" w:rsidRPr="008934CE">
        <w:rPr>
          <w:rFonts w:ascii="Georgia" w:hAnsi="Georgia" w:cs="Arial"/>
          <w:lang w:val="es-CO"/>
        </w:rPr>
        <w:t>98</w:t>
      </w:r>
      <w:r w:rsidRPr="008934CE">
        <w:rPr>
          <w:rFonts w:ascii="Georgia" w:hAnsi="Georgia" w:cs="Arial"/>
          <w:lang w:val="es-CO"/>
        </w:rPr>
        <w:t xml:space="preserve">, </w:t>
      </w:r>
      <w:r w:rsidRPr="008934CE">
        <w:rPr>
          <w:rFonts w:ascii="Georgia" w:hAnsi="Georgia"/>
        </w:rPr>
        <w:t>ib</w:t>
      </w:r>
      <w:r w:rsidR="00BC6918" w:rsidRPr="008934CE">
        <w:rPr>
          <w:rFonts w:ascii="Georgia" w:hAnsi="Georgia"/>
        </w:rPr>
        <w:t>.</w:t>
      </w:r>
      <w:r w:rsidRPr="008934CE">
        <w:rPr>
          <w:rFonts w:ascii="Georgia" w:hAnsi="Georgia" w:cs="Arial"/>
          <w:lang w:val="es-CO"/>
        </w:rPr>
        <w:t xml:space="preserve">) y el </w:t>
      </w:r>
      <w:r w:rsidR="007D1569" w:rsidRPr="008934CE">
        <w:rPr>
          <w:rFonts w:ascii="Georgia" w:hAnsi="Georgia" w:cs="Arial"/>
          <w:lang w:val="es-CO"/>
        </w:rPr>
        <w:t>21-01</w:t>
      </w:r>
      <w:r w:rsidRPr="008934CE">
        <w:rPr>
          <w:rFonts w:ascii="Georgia" w:hAnsi="Georgia" w:cs="Arial"/>
          <w:lang w:val="es-CO"/>
        </w:rPr>
        <w:t xml:space="preserve">-2013, al fenecer el debate probatorio, se corrió traslado para alegaciones finales (Folio </w:t>
      </w:r>
      <w:r w:rsidR="007D1569" w:rsidRPr="008934CE">
        <w:rPr>
          <w:rFonts w:ascii="Georgia" w:hAnsi="Georgia" w:cs="Arial"/>
          <w:lang w:val="es-CO"/>
        </w:rPr>
        <w:t>127,</w:t>
      </w:r>
      <w:r w:rsidRPr="008934CE">
        <w:rPr>
          <w:rFonts w:ascii="Georgia" w:hAnsi="Georgia" w:cs="Arial"/>
          <w:lang w:val="es-CO"/>
        </w:rPr>
        <w:t xml:space="preserve"> ib.). Luego el día </w:t>
      </w:r>
      <w:r w:rsidR="007D1569" w:rsidRPr="008934CE">
        <w:rPr>
          <w:rFonts w:ascii="Georgia" w:hAnsi="Georgia" w:cs="Arial"/>
          <w:lang w:val="es-CO"/>
        </w:rPr>
        <w:t>10-06</w:t>
      </w:r>
      <w:r w:rsidRPr="008934CE">
        <w:rPr>
          <w:rFonts w:ascii="Georgia" w:hAnsi="Georgia" w:cs="Arial"/>
          <w:lang w:val="es-CO"/>
        </w:rPr>
        <w:t>-201</w:t>
      </w:r>
      <w:r w:rsidR="007D1569" w:rsidRPr="008934CE">
        <w:rPr>
          <w:rFonts w:ascii="Georgia" w:hAnsi="Georgia" w:cs="Arial"/>
          <w:lang w:val="es-CO"/>
        </w:rPr>
        <w:t>4</w:t>
      </w:r>
      <w:r w:rsidRPr="008934CE">
        <w:rPr>
          <w:rFonts w:ascii="Georgia" w:hAnsi="Georgia" w:cs="Arial"/>
          <w:lang w:val="es-CO"/>
        </w:rPr>
        <w:t xml:space="preserve"> se emitió sentencia </w:t>
      </w:r>
      <w:r w:rsidR="007D1569" w:rsidRPr="008934CE">
        <w:rPr>
          <w:rFonts w:ascii="Georgia" w:hAnsi="Georgia" w:cs="Arial"/>
          <w:lang w:val="es-CO"/>
        </w:rPr>
        <w:t xml:space="preserve">parcialmente </w:t>
      </w:r>
      <w:r w:rsidRPr="008934CE">
        <w:rPr>
          <w:rFonts w:ascii="Georgia" w:hAnsi="Georgia" w:cs="Arial"/>
          <w:lang w:val="es-CO"/>
        </w:rPr>
        <w:t xml:space="preserve">estimatoria (Folios </w:t>
      </w:r>
      <w:r w:rsidR="007D1569" w:rsidRPr="008934CE">
        <w:rPr>
          <w:rFonts w:ascii="Georgia" w:hAnsi="Georgia" w:cs="Arial"/>
          <w:lang w:val="es-CO"/>
        </w:rPr>
        <w:t>143</w:t>
      </w:r>
      <w:r w:rsidRPr="008934CE">
        <w:rPr>
          <w:rFonts w:ascii="Georgia" w:hAnsi="Georgia" w:cs="Arial"/>
          <w:lang w:val="es-CO"/>
        </w:rPr>
        <w:t xml:space="preserve"> a </w:t>
      </w:r>
      <w:r w:rsidR="007D1569" w:rsidRPr="008934CE">
        <w:rPr>
          <w:rFonts w:ascii="Georgia" w:hAnsi="Georgia" w:cs="Arial"/>
          <w:lang w:val="es-CO"/>
        </w:rPr>
        <w:t>161</w:t>
      </w:r>
      <w:r w:rsidRPr="008934CE">
        <w:rPr>
          <w:rFonts w:ascii="Georgia" w:hAnsi="Georgia" w:cs="Arial"/>
          <w:lang w:val="es-CO"/>
        </w:rPr>
        <w:t xml:space="preserve">, ib.) y como fuera apelada por </w:t>
      </w:r>
      <w:r w:rsidR="007D1569" w:rsidRPr="008934CE">
        <w:rPr>
          <w:rFonts w:ascii="Georgia" w:hAnsi="Georgia" w:cs="Arial"/>
          <w:lang w:val="es-CO"/>
        </w:rPr>
        <w:t>ambas partes</w:t>
      </w:r>
      <w:r w:rsidRPr="008934CE">
        <w:rPr>
          <w:rFonts w:ascii="Georgia" w:hAnsi="Georgia" w:cs="Arial"/>
          <w:lang w:val="es-CO"/>
        </w:rPr>
        <w:t xml:space="preserve">, el día </w:t>
      </w:r>
      <w:r w:rsidR="007D1569" w:rsidRPr="008934CE">
        <w:rPr>
          <w:rFonts w:ascii="Georgia" w:hAnsi="Georgia" w:cs="Arial"/>
          <w:lang w:val="es-CO"/>
        </w:rPr>
        <w:t>25-06</w:t>
      </w:r>
      <w:r w:rsidRPr="008934CE">
        <w:rPr>
          <w:rFonts w:ascii="Georgia" w:hAnsi="Georgia" w:cs="Arial"/>
          <w:lang w:val="es-CO"/>
        </w:rPr>
        <w:t>-201</w:t>
      </w:r>
      <w:r w:rsidR="007D1569" w:rsidRPr="008934CE">
        <w:rPr>
          <w:rFonts w:ascii="Georgia" w:hAnsi="Georgia" w:cs="Arial"/>
          <w:lang w:val="es-CO"/>
        </w:rPr>
        <w:t>4</w:t>
      </w:r>
      <w:r w:rsidRPr="008934CE">
        <w:rPr>
          <w:rFonts w:ascii="Georgia" w:hAnsi="Georgia" w:cs="Arial"/>
          <w:lang w:val="es-CO"/>
        </w:rPr>
        <w:t xml:space="preserve"> se concedió ante este Tribunal (Folio </w:t>
      </w:r>
      <w:r w:rsidR="007D1569" w:rsidRPr="008934CE">
        <w:rPr>
          <w:rFonts w:ascii="Georgia" w:hAnsi="Georgia" w:cs="Arial"/>
          <w:lang w:val="es-CO"/>
        </w:rPr>
        <w:t>165</w:t>
      </w:r>
      <w:r w:rsidRPr="008934CE">
        <w:rPr>
          <w:rFonts w:ascii="Georgia" w:hAnsi="Georgia" w:cs="Arial"/>
          <w:lang w:val="es-CO"/>
        </w:rPr>
        <w:t>, ib.).</w:t>
      </w:r>
    </w:p>
    <w:p w:rsidR="0039104D" w:rsidRPr="008934CE" w:rsidRDefault="0039104D" w:rsidP="004F548C">
      <w:pPr>
        <w:spacing w:line="360" w:lineRule="auto"/>
        <w:jc w:val="both"/>
        <w:rPr>
          <w:rFonts w:ascii="Georgia" w:hAnsi="Georgia" w:cs="Arial"/>
          <w:lang w:val="es-CO"/>
        </w:rPr>
      </w:pPr>
    </w:p>
    <w:p w:rsidR="004F548C" w:rsidRPr="008934CE" w:rsidRDefault="004F548C" w:rsidP="004F548C">
      <w:pPr>
        <w:spacing w:line="360" w:lineRule="auto"/>
        <w:jc w:val="both"/>
        <w:rPr>
          <w:rFonts w:ascii="Georgia" w:hAnsi="Georgia" w:cs="Arial"/>
          <w:lang w:val="es-CO"/>
        </w:rPr>
      </w:pPr>
      <w:r w:rsidRPr="008934CE">
        <w:rPr>
          <w:rFonts w:ascii="Georgia" w:hAnsi="Georgia" w:cs="Arial"/>
          <w:lang w:val="es-CO"/>
        </w:rPr>
        <w:t xml:space="preserve">En esta superioridad, con proveído del </w:t>
      </w:r>
      <w:r w:rsidR="0075560E" w:rsidRPr="008934CE">
        <w:rPr>
          <w:rFonts w:ascii="Georgia" w:hAnsi="Georgia" w:cs="Arial"/>
          <w:lang w:val="es-CO"/>
        </w:rPr>
        <w:t>25-07</w:t>
      </w:r>
      <w:r w:rsidRPr="008934CE">
        <w:rPr>
          <w:rFonts w:ascii="Georgia" w:hAnsi="Georgia" w:cs="Arial"/>
          <w:lang w:val="es-CO"/>
        </w:rPr>
        <w:t>-201</w:t>
      </w:r>
      <w:r w:rsidR="00B408A7" w:rsidRPr="008934CE">
        <w:rPr>
          <w:rFonts w:ascii="Georgia" w:hAnsi="Georgia" w:cs="Arial"/>
          <w:lang w:val="es-CO"/>
        </w:rPr>
        <w:t>4</w:t>
      </w:r>
      <w:r w:rsidRPr="008934CE">
        <w:rPr>
          <w:rFonts w:ascii="Georgia" w:hAnsi="Georgia" w:cs="Arial"/>
          <w:lang w:val="es-CO"/>
        </w:rPr>
        <w:t xml:space="preserve"> se admitió la alzada (Folio 4, de este cuaderno), para después </w:t>
      </w:r>
      <w:r w:rsidR="0075560E" w:rsidRPr="008934CE">
        <w:rPr>
          <w:rFonts w:ascii="Georgia" w:hAnsi="Georgia" w:cs="Arial"/>
          <w:lang w:val="es-CO"/>
        </w:rPr>
        <w:t xml:space="preserve">correr el respectivo </w:t>
      </w:r>
      <w:r w:rsidRPr="008934CE">
        <w:rPr>
          <w:rFonts w:ascii="Georgia" w:hAnsi="Georgia" w:cs="Arial"/>
          <w:lang w:val="es-CO"/>
        </w:rPr>
        <w:t xml:space="preserve">traslado (Folio </w:t>
      </w:r>
      <w:r w:rsidR="00985F7F" w:rsidRPr="008934CE">
        <w:rPr>
          <w:rFonts w:ascii="Georgia" w:hAnsi="Georgia" w:cs="Arial"/>
          <w:lang w:val="es-CO"/>
        </w:rPr>
        <w:t>6</w:t>
      </w:r>
      <w:r w:rsidRPr="008934CE">
        <w:rPr>
          <w:rFonts w:ascii="Georgia" w:hAnsi="Georgia" w:cs="Arial"/>
          <w:lang w:val="es-CO"/>
        </w:rPr>
        <w:t xml:space="preserve">, de este cuaderno), y pasó para fallo el </w:t>
      </w:r>
      <w:r w:rsidR="0075560E" w:rsidRPr="008934CE">
        <w:rPr>
          <w:rFonts w:ascii="Georgia" w:hAnsi="Georgia" w:cs="Arial"/>
          <w:lang w:val="es-CO"/>
        </w:rPr>
        <w:t>28-08</w:t>
      </w:r>
      <w:r w:rsidRPr="008934CE">
        <w:rPr>
          <w:rFonts w:ascii="Georgia" w:hAnsi="Georgia" w:cs="Arial"/>
          <w:lang w:val="es-CO"/>
        </w:rPr>
        <w:t>-2014 (Folio 1</w:t>
      </w:r>
      <w:r w:rsidR="00BC6918" w:rsidRPr="008934CE">
        <w:rPr>
          <w:rFonts w:ascii="Georgia" w:hAnsi="Georgia" w:cs="Arial"/>
          <w:lang w:val="es-CO"/>
        </w:rPr>
        <w:t>4</w:t>
      </w:r>
      <w:r w:rsidRPr="008934CE">
        <w:rPr>
          <w:rFonts w:ascii="Georgia" w:hAnsi="Georgia" w:cs="Arial"/>
          <w:lang w:val="es-CO"/>
        </w:rPr>
        <w:t xml:space="preserve">, de este cuaderno). </w:t>
      </w:r>
      <w:r w:rsidR="0075560E" w:rsidRPr="008934CE">
        <w:rPr>
          <w:rFonts w:ascii="Georgia" w:hAnsi="Georgia" w:cs="Arial"/>
          <w:lang w:val="es-CO"/>
        </w:rPr>
        <w:t xml:space="preserve">Con </w:t>
      </w:r>
      <w:r w:rsidRPr="008934CE">
        <w:rPr>
          <w:rFonts w:ascii="Georgia" w:hAnsi="Georgia" w:cs="Arial"/>
          <w:lang w:val="es-CO"/>
        </w:rPr>
        <w:t xml:space="preserve">decisión del día 29-06-2016 se prorrogó el plazo para fallar (Artículo 121, </w:t>
      </w:r>
      <w:proofErr w:type="spellStart"/>
      <w:r w:rsidRPr="008934CE">
        <w:rPr>
          <w:rFonts w:ascii="Georgia" w:hAnsi="Georgia" w:cs="Arial"/>
          <w:lang w:val="es-CO"/>
        </w:rPr>
        <w:t>CGP</w:t>
      </w:r>
      <w:proofErr w:type="spellEnd"/>
      <w:r w:rsidRPr="008934CE">
        <w:rPr>
          <w:rFonts w:ascii="Georgia" w:hAnsi="Georgia" w:cs="Arial"/>
          <w:lang w:val="es-CO"/>
        </w:rPr>
        <w:t xml:space="preserve">; Folio </w:t>
      </w:r>
      <w:r w:rsidR="00BC6918" w:rsidRPr="008934CE">
        <w:rPr>
          <w:rFonts w:ascii="Georgia" w:hAnsi="Georgia" w:cs="Arial"/>
          <w:lang w:val="es-CO"/>
        </w:rPr>
        <w:t>17</w:t>
      </w:r>
      <w:r w:rsidRPr="008934CE">
        <w:rPr>
          <w:rFonts w:ascii="Georgia" w:hAnsi="Georgia" w:cs="Arial"/>
          <w:lang w:val="es-CO"/>
        </w:rPr>
        <w:t>,</w:t>
      </w:r>
      <w:r w:rsidR="0075560E" w:rsidRPr="008934CE">
        <w:rPr>
          <w:rFonts w:ascii="Georgia" w:hAnsi="Georgia" w:cs="Arial"/>
          <w:lang w:val="es-CO"/>
        </w:rPr>
        <w:t xml:space="preserve"> ibídem) y finalmente, el 08-06-2017 fue declarado desierto el recurso de la parte demandada (Folio 1</w:t>
      </w:r>
      <w:r w:rsidR="00985F7F" w:rsidRPr="008934CE">
        <w:rPr>
          <w:rFonts w:ascii="Georgia" w:hAnsi="Georgia" w:cs="Arial"/>
          <w:lang w:val="es-CO"/>
        </w:rPr>
        <w:t>9</w:t>
      </w:r>
      <w:r w:rsidR="0075560E" w:rsidRPr="008934CE">
        <w:rPr>
          <w:rFonts w:ascii="Georgia" w:hAnsi="Georgia" w:cs="Arial"/>
          <w:lang w:val="es-CO"/>
        </w:rPr>
        <w:t>, ibídem).</w:t>
      </w:r>
    </w:p>
    <w:p w:rsidR="00EC0B84" w:rsidRPr="008934CE" w:rsidRDefault="00EC0B84" w:rsidP="00072AC3">
      <w:pPr>
        <w:spacing w:line="360" w:lineRule="auto"/>
        <w:jc w:val="both"/>
        <w:rPr>
          <w:rFonts w:ascii="Georgia" w:hAnsi="Georgia" w:cs="Arial"/>
        </w:rPr>
      </w:pPr>
    </w:p>
    <w:p w:rsidR="00072AC3" w:rsidRPr="008934CE" w:rsidRDefault="00072AC3" w:rsidP="00605647">
      <w:pPr>
        <w:pStyle w:val="Ttulo2"/>
        <w:numPr>
          <w:ilvl w:val="0"/>
          <w:numId w:val="36"/>
        </w:numPr>
        <w:spacing w:before="0" w:after="0" w:line="360" w:lineRule="auto"/>
        <w:rPr>
          <w:rFonts w:ascii="Georgia" w:hAnsi="Georgia"/>
          <w:b w:val="0"/>
          <w:i w:val="0"/>
          <w:smallCaps/>
          <w:lang w:val="es-CO"/>
        </w:rPr>
      </w:pPr>
      <w:r w:rsidRPr="008934CE">
        <w:rPr>
          <w:rFonts w:ascii="Georgia" w:hAnsi="Georgia"/>
          <w:b w:val="0"/>
          <w:i w:val="0"/>
          <w:smallCaps/>
          <w:lang w:val="es-CO"/>
        </w:rPr>
        <w:t>El resumen de la sentencia de primer grado</w:t>
      </w:r>
    </w:p>
    <w:p w:rsidR="00A00023" w:rsidRPr="008934CE" w:rsidRDefault="00A00023" w:rsidP="00AC4459">
      <w:pPr>
        <w:widowControl w:val="0"/>
        <w:overflowPunct w:val="0"/>
        <w:autoSpaceDE w:val="0"/>
        <w:autoSpaceDN w:val="0"/>
        <w:adjustRightInd w:val="0"/>
        <w:spacing w:line="360" w:lineRule="auto"/>
        <w:ind w:left="360"/>
        <w:jc w:val="both"/>
        <w:rPr>
          <w:rFonts w:ascii="Georgia" w:hAnsi="Georgia" w:cs="Arial"/>
        </w:rPr>
      </w:pPr>
    </w:p>
    <w:p w:rsidR="004E7531" w:rsidRPr="008934CE" w:rsidRDefault="00253A4E" w:rsidP="00AC4459">
      <w:pPr>
        <w:spacing w:line="360" w:lineRule="auto"/>
        <w:jc w:val="both"/>
        <w:rPr>
          <w:rFonts w:ascii="Georgia" w:hAnsi="Georgia" w:cs="Arial"/>
          <w:lang w:val="es-CO"/>
        </w:rPr>
      </w:pPr>
      <w:r w:rsidRPr="008934CE">
        <w:rPr>
          <w:rFonts w:ascii="Georgia" w:hAnsi="Georgia" w:cs="Arial"/>
        </w:rPr>
        <w:t>Declaró la existencia</w:t>
      </w:r>
      <w:r w:rsidR="0039104D">
        <w:rPr>
          <w:rFonts w:ascii="Georgia" w:hAnsi="Georgia" w:cs="Arial"/>
        </w:rPr>
        <w:t xml:space="preserve"> de la unión marital de hecho por e</w:t>
      </w:r>
      <w:r w:rsidRPr="008934CE">
        <w:rPr>
          <w:rFonts w:ascii="Georgia" w:hAnsi="Georgia" w:cs="Arial"/>
        </w:rPr>
        <w:t xml:space="preserve">l periodo entre el 05-12-2008 y el 05-08-2010; e, infundadas las excepciones de los demandados. Denegó la existencia de la sociedad patrimonial entre compañeros permanentes y condenó en costas a la parte demandada. </w:t>
      </w:r>
    </w:p>
    <w:p w:rsidR="007A560D" w:rsidRPr="008934CE" w:rsidRDefault="007A560D" w:rsidP="00072AC3">
      <w:pPr>
        <w:spacing w:line="360" w:lineRule="auto"/>
        <w:jc w:val="both"/>
        <w:rPr>
          <w:rFonts w:ascii="Georgia" w:hAnsi="Georgia" w:cs="Arial"/>
        </w:rPr>
      </w:pPr>
    </w:p>
    <w:p w:rsidR="00E45E4B" w:rsidRPr="008934CE" w:rsidRDefault="00FA03C3" w:rsidP="00072AC3">
      <w:pPr>
        <w:spacing w:line="360" w:lineRule="auto"/>
        <w:jc w:val="both"/>
        <w:rPr>
          <w:rFonts w:ascii="Georgia" w:hAnsi="Georgia" w:cs="Arial"/>
        </w:rPr>
      </w:pPr>
      <w:r w:rsidRPr="008934CE">
        <w:rPr>
          <w:rFonts w:ascii="Georgia" w:hAnsi="Georgia" w:cs="Arial"/>
        </w:rPr>
        <w:t xml:space="preserve">Llegó a </w:t>
      </w:r>
      <w:r w:rsidR="00BD0A43" w:rsidRPr="008934CE">
        <w:rPr>
          <w:rFonts w:ascii="Georgia" w:hAnsi="Georgia" w:cs="Arial"/>
        </w:rPr>
        <w:t xml:space="preserve">esa </w:t>
      </w:r>
      <w:r w:rsidRPr="008934CE">
        <w:rPr>
          <w:rFonts w:ascii="Georgia" w:hAnsi="Georgia" w:cs="Arial"/>
        </w:rPr>
        <w:t>decisión</w:t>
      </w:r>
      <w:r w:rsidR="00B408A7" w:rsidRPr="008934CE">
        <w:rPr>
          <w:rFonts w:ascii="Georgia" w:hAnsi="Georgia" w:cs="Arial"/>
        </w:rPr>
        <w:t>,</w:t>
      </w:r>
      <w:r w:rsidRPr="008934CE">
        <w:rPr>
          <w:rFonts w:ascii="Georgia" w:hAnsi="Georgia" w:cs="Arial"/>
        </w:rPr>
        <w:t xml:space="preserve"> luego de analizar </w:t>
      </w:r>
      <w:r w:rsidR="00BD0A43" w:rsidRPr="008934CE">
        <w:rPr>
          <w:rFonts w:ascii="Georgia" w:hAnsi="Georgia" w:cs="Arial"/>
        </w:rPr>
        <w:t xml:space="preserve">el acervo probatorio y concluir </w:t>
      </w:r>
      <w:r w:rsidRPr="008934CE">
        <w:rPr>
          <w:rFonts w:ascii="Georgia" w:hAnsi="Georgia" w:cs="Arial"/>
        </w:rPr>
        <w:t xml:space="preserve">que </w:t>
      </w:r>
      <w:r w:rsidR="009A6FEB" w:rsidRPr="008934CE">
        <w:rPr>
          <w:rFonts w:ascii="Georgia" w:hAnsi="Georgia" w:cs="Arial"/>
        </w:rPr>
        <w:t>si bien la relación de noviazgo inició para el mes de noviembre de 2007, solo a partir de finales del año 2008, tiempo después de que el señor García Rendón terminó de prestar el servicio militar obligatorio y</w:t>
      </w:r>
      <w:r w:rsidR="00CD00EC">
        <w:rPr>
          <w:rFonts w:ascii="Georgia" w:hAnsi="Georgia" w:cs="Arial"/>
        </w:rPr>
        <w:t>,</w:t>
      </w:r>
      <w:r w:rsidR="009A6FEB" w:rsidRPr="008934CE">
        <w:rPr>
          <w:rFonts w:ascii="Georgia" w:hAnsi="Georgia" w:cs="Arial"/>
        </w:rPr>
        <w:t xml:space="preserve"> específicamente</w:t>
      </w:r>
      <w:r w:rsidR="00CD00EC">
        <w:rPr>
          <w:rFonts w:ascii="Georgia" w:hAnsi="Georgia" w:cs="Arial"/>
        </w:rPr>
        <w:t xml:space="preserve">, </w:t>
      </w:r>
      <w:r w:rsidR="009A6FEB" w:rsidRPr="008934CE">
        <w:rPr>
          <w:rFonts w:ascii="Georgia" w:hAnsi="Georgia" w:cs="Arial"/>
        </w:rPr>
        <w:t xml:space="preserve"> al fijar su residencia en el barrio el Japón, se consolidó en una comunidad de vida</w:t>
      </w:r>
      <w:r w:rsidR="00A4794F" w:rsidRPr="008934CE">
        <w:rPr>
          <w:rFonts w:ascii="Georgia" w:hAnsi="Georgia" w:cs="Arial"/>
        </w:rPr>
        <w:t xml:space="preserve"> </w:t>
      </w:r>
      <w:r w:rsidR="009D49B8" w:rsidRPr="008934CE">
        <w:rPr>
          <w:rFonts w:ascii="Georgia" w:hAnsi="Georgia" w:cs="Arial"/>
          <w:lang w:val="es-CO"/>
        </w:rPr>
        <w:t xml:space="preserve">(Folios </w:t>
      </w:r>
      <w:r w:rsidR="00CD00EC">
        <w:rPr>
          <w:rFonts w:ascii="Georgia" w:hAnsi="Georgia" w:cs="Arial"/>
          <w:lang w:val="es-CO"/>
        </w:rPr>
        <w:t>143 a 161</w:t>
      </w:r>
      <w:r w:rsidR="009D49B8" w:rsidRPr="008934CE">
        <w:rPr>
          <w:rFonts w:ascii="Georgia" w:hAnsi="Georgia" w:cs="Arial"/>
          <w:lang w:val="es-CO"/>
        </w:rPr>
        <w:t xml:space="preserve">, </w:t>
      </w:r>
      <w:r w:rsidR="009D49B8" w:rsidRPr="008934CE">
        <w:rPr>
          <w:rFonts w:ascii="Georgia" w:hAnsi="Georgia" w:cs="Arial"/>
        </w:rPr>
        <w:t>cuaderno principal</w:t>
      </w:r>
      <w:r w:rsidR="009D49B8" w:rsidRPr="008934CE">
        <w:rPr>
          <w:rFonts w:ascii="Georgia" w:hAnsi="Georgia" w:cs="Arial"/>
          <w:lang w:val="es-CO"/>
        </w:rPr>
        <w:t>)</w:t>
      </w:r>
      <w:r w:rsidR="009D49B8" w:rsidRPr="008934CE">
        <w:rPr>
          <w:rFonts w:ascii="Georgia" w:hAnsi="Georgia" w:cs="Arial"/>
        </w:rPr>
        <w:t>.</w:t>
      </w:r>
      <w:r w:rsidR="008A4410" w:rsidRPr="008934CE">
        <w:rPr>
          <w:rFonts w:ascii="Georgia" w:hAnsi="Georgia" w:cs="Arial"/>
        </w:rPr>
        <w:t xml:space="preserve"> </w:t>
      </w:r>
    </w:p>
    <w:p w:rsidR="00AC4459" w:rsidRPr="008934CE" w:rsidRDefault="00AC4459" w:rsidP="00072AC3">
      <w:pPr>
        <w:spacing w:line="360" w:lineRule="auto"/>
        <w:jc w:val="both"/>
        <w:rPr>
          <w:rFonts w:ascii="Georgia" w:hAnsi="Georgia" w:cs="Arial"/>
        </w:rPr>
      </w:pPr>
    </w:p>
    <w:p w:rsidR="00072AC3" w:rsidRPr="008934CE" w:rsidRDefault="00072AC3" w:rsidP="00605647">
      <w:pPr>
        <w:pStyle w:val="Ttulo2"/>
        <w:numPr>
          <w:ilvl w:val="0"/>
          <w:numId w:val="36"/>
        </w:numPr>
        <w:spacing w:before="0" w:after="0" w:line="360" w:lineRule="auto"/>
        <w:rPr>
          <w:rFonts w:ascii="Georgia" w:hAnsi="Georgia"/>
          <w:b w:val="0"/>
          <w:i w:val="0"/>
          <w:smallCaps/>
          <w:lang w:val="es-CO"/>
        </w:rPr>
      </w:pPr>
      <w:r w:rsidRPr="008934CE">
        <w:rPr>
          <w:rFonts w:ascii="Georgia" w:hAnsi="Georgia"/>
          <w:b w:val="0"/>
          <w:i w:val="0"/>
          <w:smallCaps/>
          <w:lang w:val="es-CO"/>
        </w:rPr>
        <w:lastRenderedPageBreak/>
        <w:t>La síntesis de la apelación</w:t>
      </w:r>
    </w:p>
    <w:p w:rsidR="00072AC3" w:rsidRPr="008934CE" w:rsidRDefault="00072AC3" w:rsidP="00072AC3">
      <w:pPr>
        <w:spacing w:line="360" w:lineRule="auto"/>
        <w:jc w:val="both"/>
        <w:rPr>
          <w:rFonts w:ascii="Georgia" w:hAnsi="Georgia" w:cs="Arial"/>
        </w:rPr>
      </w:pPr>
    </w:p>
    <w:p w:rsidR="00A17C3C" w:rsidRDefault="00523C6B" w:rsidP="00624D59">
      <w:pPr>
        <w:spacing w:line="360" w:lineRule="auto"/>
        <w:jc w:val="both"/>
        <w:rPr>
          <w:rFonts w:ascii="Georgia" w:hAnsi="Georgia" w:cs="Arial"/>
          <w:lang w:val="es-CO"/>
        </w:rPr>
      </w:pPr>
      <w:r w:rsidRPr="008934CE">
        <w:rPr>
          <w:rFonts w:ascii="Georgia" w:hAnsi="Georgia" w:cs="Arial"/>
          <w:lang w:val="es-CO"/>
        </w:rPr>
        <w:t>La</w:t>
      </w:r>
      <w:r w:rsidR="00AD49F9" w:rsidRPr="008934CE">
        <w:rPr>
          <w:rFonts w:ascii="Georgia" w:hAnsi="Georgia" w:cs="Arial"/>
          <w:lang w:val="es-CO"/>
        </w:rPr>
        <w:t xml:space="preserve"> mandatari</w:t>
      </w:r>
      <w:r w:rsidRPr="008934CE">
        <w:rPr>
          <w:rFonts w:ascii="Georgia" w:hAnsi="Georgia" w:cs="Arial"/>
          <w:lang w:val="es-CO"/>
        </w:rPr>
        <w:t>a</w:t>
      </w:r>
      <w:r w:rsidR="00AD49F9" w:rsidRPr="008934CE">
        <w:rPr>
          <w:rFonts w:ascii="Georgia" w:hAnsi="Georgia" w:cs="Arial"/>
          <w:lang w:val="es-CO"/>
        </w:rPr>
        <w:t xml:space="preserve"> judicial de la </w:t>
      </w:r>
      <w:r w:rsidRPr="008934CE">
        <w:rPr>
          <w:rFonts w:ascii="Georgia" w:hAnsi="Georgia" w:cs="Arial"/>
          <w:lang w:val="es-CO"/>
        </w:rPr>
        <w:t xml:space="preserve">actora </w:t>
      </w:r>
      <w:r w:rsidR="00AD49F9" w:rsidRPr="008934CE">
        <w:rPr>
          <w:rFonts w:ascii="Georgia" w:hAnsi="Georgia" w:cs="Arial"/>
          <w:lang w:val="es-CO"/>
        </w:rPr>
        <w:t xml:space="preserve">se quejó porque </w:t>
      </w:r>
      <w:r w:rsidR="00CC1B77" w:rsidRPr="008934CE">
        <w:rPr>
          <w:rFonts w:ascii="Georgia" w:hAnsi="Georgia" w:cs="Arial"/>
          <w:lang w:val="es-CO"/>
        </w:rPr>
        <w:t xml:space="preserve">estima que </w:t>
      </w:r>
      <w:r w:rsidR="00CD00EC">
        <w:rPr>
          <w:rFonts w:ascii="Georgia" w:hAnsi="Georgia" w:cs="Arial"/>
          <w:lang w:val="es-CO"/>
        </w:rPr>
        <w:t>en el fallo</w:t>
      </w:r>
      <w:r w:rsidR="00985F7F" w:rsidRPr="008934CE">
        <w:rPr>
          <w:rFonts w:ascii="Georgia" w:hAnsi="Georgia" w:cs="Arial"/>
          <w:lang w:val="es-CO"/>
        </w:rPr>
        <w:t xml:space="preserve"> dejó de valorarse lo afirmado por el señor Eduardo de Jesús García Molina (Padre de Carlos Andrés)  en cuanto que vio a la actora visita</w:t>
      </w:r>
      <w:r w:rsidR="00BA6128" w:rsidRPr="008934CE">
        <w:rPr>
          <w:rFonts w:ascii="Georgia" w:hAnsi="Georgia" w:cs="Arial"/>
          <w:lang w:val="es-CO"/>
        </w:rPr>
        <w:t>r</w:t>
      </w:r>
      <w:r w:rsidR="00985F7F" w:rsidRPr="008934CE">
        <w:rPr>
          <w:rFonts w:ascii="Georgia" w:hAnsi="Georgia" w:cs="Arial"/>
          <w:lang w:val="es-CO"/>
        </w:rPr>
        <w:t xml:space="preserve"> a su hijo, mientras estaba en el ejército</w:t>
      </w:r>
      <w:r w:rsidR="0039104D">
        <w:rPr>
          <w:rFonts w:ascii="Georgia" w:hAnsi="Georgia" w:cs="Arial"/>
          <w:lang w:val="es-CO"/>
        </w:rPr>
        <w:t xml:space="preserve">, lo que </w:t>
      </w:r>
      <w:r w:rsidR="00AA01EB" w:rsidRPr="008934CE">
        <w:rPr>
          <w:rFonts w:ascii="Georgia" w:hAnsi="Georgia" w:cs="Arial"/>
          <w:lang w:val="es-CO"/>
        </w:rPr>
        <w:t>contradice lo manifestado por la otra demandada (Amanda Rendón Pérez) o los testigos por esa parte presentados, respecto a desconocer cualquier tipo de relación entre l</w:t>
      </w:r>
      <w:r w:rsidR="0039104D">
        <w:rPr>
          <w:rFonts w:ascii="Georgia" w:hAnsi="Georgia" w:cs="Arial"/>
          <w:lang w:val="es-CO"/>
        </w:rPr>
        <w:t xml:space="preserve">os </w:t>
      </w:r>
      <w:r w:rsidR="00AA01EB" w:rsidRPr="008934CE">
        <w:rPr>
          <w:rFonts w:ascii="Georgia" w:hAnsi="Georgia" w:cs="Arial"/>
          <w:lang w:val="es-CO"/>
        </w:rPr>
        <w:t>señor</w:t>
      </w:r>
      <w:r w:rsidR="0039104D">
        <w:rPr>
          <w:rFonts w:ascii="Georgia" w:hAnsi="Georgia" w:cs="Arial"/>
          <w:lang w:val="es-CO"/>
        </w:rPr>
        <w:t>es</w:t>
      </w:r>
      <w:r w:rsidR="00AA01EB" w:rsidRPr="008934CE">
        <w:rPr>
          <w:rFonts w:ascii="Georgia" w:hAnsi="Georgia" w:cs="Arial"/>
          <w:lang w:val="es-CO"/>
        </w:rPr>
        <w:t xml:space="preserve"> </w:t>
      </w:r>
      <w:r w:rsidR="0039104D" w:rsidRPr="008934CE">
        <w:rPr>
          <w:rFonts w:ascii="Georgia" w:hAnsi="Georgia" w:cs="Arial"/>
          <w:lang w:val="es-CO"/>
        </w:rPr>
        <w:t xml:space="preserve">García Rendón </w:t>
      </w:r>
      <w:r w:rsidR="00AA01EB" w:rsidRPr="008934CE">
        <w:rPr>
          <w:rFonts w:ascii="Georgia" w:hAnsi="Georgia" w:cs="Arial"/>
          <w:lang w:val="es-CO"/>
        </w:rPr>
        <w:t>y</w:t>
      </w:r>
      <w:r w:rsidR="0039104D">
        <w:rPr>
          <w:rFonts w:ascii="Georgia" w:hAnsi="Georgia" w:cs="Arial"/>
          <w:lang w:val="es-CO"/>
        </w:rPr>
        <w:t xml:space="preserve"> </w:t>
      </w:r>
      <w:r w:rsidR="0039104D" w:rsidRPr="008934CE">
        <w:rPr>
          <w:rFonts w:ascii="Georgia" w:hAnsi="Georgia" w:cs="Arial"/>
          <w:lang w:val="es-CO"/>
        </w:rPr>
        <w:t>Molina Gómez</w:t>
      </w:r>
      <w:r w:rsidR="00AA01EB" w:rsidRPr="008934CE">
        <w:rPr>
          <w:rFonts w:ascii="Georgia" w:hAnsi="Georgia" w:cs="Arial"/>
          <w:lang w:val="es-CO"/>
        </w:rPr>
        <w:t xml:space="preserve">. </w:t>
      </w:r>
      <w:r w:rsidR="008D4352">
        <w:rPr>
          <w:rFonts w:ascii="Georgia" w:hAnsi="Georgia" w:cs="Arial"/>
          <w:lang w:val="es-CO"/>
        </w:rPr>
        <w:t xml:space="preserve"> </w:t>
      </w:r>
      <w:r w:rsidR="008D4352" w:rsidRPr="008934CE">
        <w:rPr>
          <w:rFonts w:ascii="Georgia" w:hAnsi="Georgia" w:cs="Arial"/>
          <w:lang w:val="es-CO"/>
        </w:rPr>
        <w:t xml:space="preserve">Indicó que otra prueba </w:t>
      </w:r>
      <w:r w:rsidR="00CD00EC">
        <w:rPr>
          <w:rFonts w:ascii="Georgia" w:hAnsi="Georgia" w:cs="Arial"/>
          <w:lang w:val="es-CO"/>
        </w:rPr>
        <w:t xml:space="preserve">sobre </w:t>
      </w:r>
      <w:r w:rsidR="008D4352" w:rsidRPr="008934CE">
        <w:rPr>
          <w:rFonts w:ascii="Georgia" w:hAnsi="Georgia" w:cs="Arial"/>
          <w:lang w:val="es-CO"/>
        </w:rPr>
        <w:t>la existencia de la unión marital es la póliza que constituyó el causante a favor de la actora</w:t>
      </w:r>
      <w:r w:rsidR="00CD00EC">
        <w:rPr>
          <w:rFonts w:ascii="Georgia" w:hAnsi="Georgia" w:cs="Arial"/>
          <w:lang w:val="es-CO"/>
        </w:rPr>
        <w:t>.</w:t>
      </w:r>
    </w:p>
    <w:p w:rsidR="00CB79B3" w:rsidRPr="008934CE" w:rsidRDefault="00CB79B3" w:rsidP="00624D59">
      <w:pPr>
        <w:spacing w:line="360" w:lineRule="auto"/>
        <w:jc w:val="both"/>
        <w:rPr>
          <w:rFonts w:ascii="Georgia" w:hAnsi="Georgia" w:cs="Arial"/>
          <w:lang w:val="es-CO"/>
        </w:rPr>
      </w:pPr>
    </w:p>
    <w:p w:rsidR="00624D59" w:rsidRPr="008934CE" w:rsidRDefault="00985F7F" w:rsidP="00624D59">
      <w:pPr>
        <w:spacing w:line="360" w:lineRule="auto"/>
        <w:jc w:val="both"/>
        <w:rPr>
          <w:rFonts w:ascii="Georgia" w:hAnsi="Georgia" w:cs="Arial"/>
        </w:rPr>
      </w:pPr>
      <w:r w:rsidRPr="008934CE">
        <w:rPr>
          <w:rFonts w:ascii="Georgia" w:hAnsi="Georgia" w:cs="Arial"/>
          <w:lang w:val="es-CO"/>
        </w:rPr>
        <w:t xml:space="preserve">Recordó los requisitos, que jurisprudencialmente, se deben cumplir para la existencia de </w:t>
      </w:r>
      <w:r w:rsidR="001E6869">
        <w:rPr>
          <w:rFonts w:ascii="Georgia" w:hAnsi="Georgia" w:cs="Arial"/>
          <w:lang w:val="es-CO"/>
        </w:rPr>
        <w:t xml:space="preserve">una </w:t>
      </w:r>
      <w:r w:rsidR="001E6869">
        <w:rPr>
          <w:rFonts w:ascii="Georgia" w:hAnsi="Georgia" w:cs="Arial"/>
        </w:rPr>
        <w:t xml:space="preserve">unión marital </w:t>
      </w:r>
      <w:r w:rsidR="001E6869" w:rsidRPr="008934CE">
        <w:rPr>
          <w:rFonts w:ascii="Georgia" w:hAnsi="Georgia" w:cs="Arial"/>
        </w:rPr>
        <w:t>de hecho</w:t>
      </w:r>
      <w:r w:rsidR="001E6869">
        <w:rPr>
          <w:rFonts w:ascii="Georgia" w:hAnsi="Georgia" w:cs="Arial"/>
        </w:rPr>
        <w:t xml:space="preserve"> (En adelante </w:t>
      </w:r>
      <w:proofErr w:type="spellStart"/>
      <w:r w:rsidR="001E6869">
        <w:rPr>
          <w:rFonts w:ascii="Georgia" w:hAnsi="Georgia" w:cs="Arial"/>
        </w:rPr>
        <w:t>UMH</w:t>
      </w:r>
      <w:proofErr w:type="spellEnd"/>
      <w:r w:rsidR="001E6869">
        <w:rPr>
          <w:rFonts w:ascii="Georgia" w:hAnsi="Georgia" w:cs="Arial"/>
        </w:rPr>
        <w:t>)</w:t>
      </w:r>
      <w:r w:rsidRPr="008934CE">
        <w:rPr>
          <w:rFonts w:ascii="Georgia" w:hAnsi="Georgia" w:cs="Arial"/>
          <w:lang w:val="es-CO"/>
        </w:rPr>
        <w:t xml:space="preserve">, mismos que expuso, </w:t>
      </w:r>
      <w:r w:rsidR="00CD00EC">
        <w:rPr>
          <w:rFonts w:ascii="Georgia" w:hAnsi="Georgia" w:cs="Arial"/>
          <w:lang w:val="es-CO"/>
        </w:rPr>
        <w:t>estimó p</w:t>
      </w:r>
      <w:r w:rsidR="002B664E">
        <w:rPr>
          <w:rFonts w:ascii="Georgia" w:hAnsi="Georgia" w:cs="Arial"/>
          <w:lang w:val="es-CO"/>
        </w:rPr>
        <w:t xml:space="preserve">robados </w:t>
      </w:r>
      <w:r w:rsidR="00AA01EB" w:rsidRPr="008934CE">
        <w:rPr>
          <w:rFonts w:ascii="Georgia" w:hAnsi="Georgia" w:cs="Arial"/>
          <w:lang w:val="es-CO"/>
        </w:rPr>
        <w:t>y precisó que e</w:t>
      </w:r>
      <w:r w:rsidR="00BA6128" w:rsidRPr="008934CE">
        <w:rPr>
          <w:rFonts w:ascii="Georgia" w:hAnsi="Georgia" w:cs="Arial"/>
          <w:lang w:val="es-CO"/>
        </w:rPr>
        <w:t xml:space="preserve">l </w:t>
      </w:r>
      <w:r w:rsidR="001E6869">
        <w:rPr>
          <w:rFonts w:ascii="Georgia" w:hAnsi="Georgia" w:cs="Arial"/>
          <w:lang w:val="es-CO"/>
        </w:rPr>
        <w:t xml:space="preserve">inicio </w:t>
      </w:r>
      <w:r w:rsidR="00CD00EC">
        <w:rPr>
          <w:rFonts w:ascii="Georgia" w:hAnsi="Georgia" w:cs="Arial"/>
          <w:lang w:val="es-CO"/>
        </w:rPr>
        <w:t xml:space="preserve">de la </w:t>
      </w:r>
      <w:r w:rsidR="00BA6128" w:rsidRPr="008934CE">
        <w:rPr>
          <w:rFonts w:ascii="Georgia" w:hAnsi="Georgia" w:cs="Arial"/>
          <w:lang w:val="es-CO"/>
        </w:rPr>
        <w:t xml:space="preserve">comunidad de vida fue </w:t>
      </w:r>
      <w:r w:rsidR="00CD00EC">
        <w:rPr>
          <w:rFonts w:ascii="Georgia" w:hAnsi="Georgia" w:cs="Arial"/>
          <w:lang w:val="es-CO"/>
        </w:rPr>
        <w:t xml:space="preserve">en </w:t>
      </w:r>
      <w:r w:rsidR="00BA6128" w:rsidRPr="008934CE">
        <w:rPr>
          <w:rFonts w:ascii="Georgia" w:hAnsi="Georgia" w:cs="Arial"/>
          <w:lang w:val="es-CO"/>
        </w:rPr>
        <w:t>febrero de 2008</w:t>
      </w:r>
      <w:r w:rsidR="00CD00EC">
        <w:rPr>
          <w:rFonts w:ascii="Georgia" w:hAnsi="Georgia" w:cs="Arial"/>
          <w:lang w:val="es-CO"/>
        </w:rPr>
        <w:t xml:space="preserve">; </w:t>
      </w:r>
      <w:r w:rsidR="002B664E">
        <w:rPr>
          <w:rFonts w:ascii="Georgia" w:hAnsi="Georgia" w:cs="Arial"/>
          <w:lang w:val="es-CO"/>
        </w:rPr>
        <w:t xml:space="preserve">explicó que sirvieron para </w:t>
      </w:r>
      <w:r w:rsidR="00CD00EC">
        <w:rPr>
          <w:rFonts w:ascii="Georgia" w:hAnsi="Georgia" w:cs="Arial"/>
          <w:lang w:val="es-CO"/>
        </w:rPr>
        <w:t>tal propósito</w:t>
      </w:r>
      <w:r w:rsidR="002B664E">
        <w:rPr>
          <w:rFonts w:ascii="Georgia" w:hAnsi="Georgia" w:cs="Arial"/>
          <w:lang w:val="es-CO"/>
        </w:rPr>
        <w:t xml:space="preserve"> </w:t>
      </w:r>
      <w:r w:rsidR="00BA6128" w:rsidRPr="008934CE">
        <w:rPr>
          <w:rFonts w:ascii="Georgia" w:hAnsi="Georgia" w:cs="Arial"/>
          <w:lang w:val="es-CO"/>
        </w:rPr>
        <w:t xml:space="preserve">las atestaciones </w:t>
      </w:r>
      <w:r w:rsidR="00F80E54">
        <w:rPr>
          <w:rFonts w:ascii="Georgia" w:hAnsi="Georgia" w:cs="Arial"/>
          <w:lang w:val="es-CO"/>
        </w:rPr>
        <w:t xml:space="preserve">de </w:t>
      </w:r>
      <w:r w:rsidR="00BA6128" w:rsidRPr="008934CE">
        <w:rPr>
          <w:rFonts w:ascii="Georgia" w:hAnsi="Georgia" w:cs="Arial"/>
          <w:lang w:val="es-CO"/>
        </w:rPr>
        <w:t>la demandante, específicamente, la rendida por quien les entregó en arrendamiento el inmueble donde fijaron su residencia y que durante el tiempo en el que, el señor García Rendón, prestaba servicio militar</w:t>
      </w:r>
      <w:r w:rsidR="00F80E54">
        <w:rPr>
          <w:rFonts w:ascii="Georgia" w:hAnsi="Georgia" w:cs="Arial"/>
          <w:lang w:val="es-CO"/>
        </w:rPr>
        <w:t>;</w:t>
      </w:r>
      <w:r w:rsidR="00BA6128" w:rsidRPr="008934CE">
        <w:rPr>
          <w:rFonts w:ascii="Georgia" w:hAnsi="Georgia" w:cs="Arial"/>
          <w:lang w:val="es-CO"/>
        </w:rPr>
        <w:t xml:space="preserve"> siempre que tenía permiso se radicaba en el hogar que constituyeron. </w:t>
      </w:r>
      <w:r w:rsidR="00A17C3C" w:rsidRPr="008934CE">
        <w:rPr>
          <w:rFonts w:ascii="Georgia" w:hAnsi="Georgia" w:cs="Arial"/>
          <w:lang w:val="es-CO"/>
        </w:rPr>
        <w:t>De allí que considere</w:t>
      </w:r>
      <w:r w:rsidR="00CA1C19" w:rsidRPr="008934CE">
        <w:rPr>
          <w:rFonts w:ascii="Georgia" w:hAnsi="Georgia" w:cs="Arial"/>
          <w:lang w:val="es-CO"/>
        </w:rPr>
        <w:t xml:space="preserve"> </w:t>
      </w:r>
      <w:r w:rsidR="00F80E54">
        <w:rPr>
          <w:rFonts w:ascii="Georgia" w:hAnsi="Georgia" w:cs="Arial"/>
          <w:lang w:val="es-CO"/>
        </w:rPr>
        <w:t xml:space="preserve">que </w:t>
      </w:r>
      <w:r w:rsidR="00CA1C19" w:rsidRPr="008934CE">
        <w:rPr>
          <w:rFonts w:ascii="Georgia" w:hAnsi="Georgia" w:cs="Arial"/>
          <w:lang w:val="es-CO"/>
        </w:rPr>
        <w:t xml:space="preserve">la unión marital duró más </w:t>
      </w:r>
      <w:r w:rsidR="008D4352">
        <w:rPr>
          <w:rFonts w:ascii="Georgia" w:hAnsi="Georgia" w:cs="Arial"/>
          <w:lang w:val="es-CO"/>
        </w:rPr>
        <w:t>de dos años y</w:t>
      </w:r>
      <w:r w:rsidR="00F80E54">
        <w:rPr>
          <w:rFonts w:ascii="Georgia" w:hAnsi="Georgia" w:cs="Arial"/>
          <w:lang w:val="es-CO"/>
        </w:rPr>
        <w:t xml:space="preserve">, </w:t>
      </w:r>
      <w:r w:rsidR="008D4352">
        <w:rPr>
          <w:rFonts w:ascii="Georgia" w:hAnsi="Georgia" w:cs="Arial"/>
          <w:lang w:val="es-CO"/>
        </w:rPr>
        <w:t xml:space="preserve"> por lo tanto, si t</w:t>
      </w:r>
      <w:r w:rsidR="00F80E54">
        <w:rPr>
          <w:rFonts w:ascii="Georgia" w:hAnsi="Georgia" w:cs="Arial"/>
          <w:lang w:val="es-CO"/>
        </w:rPr>
        <w:t xml:space="preserve">iene </w:t>
      </w:r>
      <w:r w:rsidR="008D4352">
        <w:rPr>
          <w:rFonts w:ascii="Georgia" w:hAnsi="Georgia" w:cs="Arial"/>
          <w:lang w:val="es-CO"/>
        </w:rPr>
        <w:t xml:space="preserve">efectos patrimoniales </w:t>
      </w:r>
      <w:r w:rsidR="00624D59" w:rsidRPr="008934CE">
        <w:rPr>
          <w:rFonts w:ascii="Georgia" w:hAnsi="Georgia" w:cs="Arial"/>
        </w:rPr>
        <w:t xml:space="preserve">(Folios </w:t>
      </w:r>
      <w:r w:rsidR="008934CE" w:rsidRPr="008934CE">
        <w:rPr>
          <w:rFonts w:ascii="Georgia" w:hAnsi="Georgia" w:cs="Arial"/>
        </w:rPr>
        <w:t>7 a 11</w:t>
      </w:r>
      <w:r w:rsidR="00624D59" w:rsidRPr="008934CE">
        <w:rPr>
          <w:rFonts w:ascii="Georgia" w:hAnsi="Georgia" w:cs="Arial"/>
        </w:rPr>
        <w:t>, este cuaderno).</w:t>
      </w:r>
    </w:p>
    <w:p w:rsidR="00531587" w:rsidRPr="008934CE" w:rsidRDefault="00531587" w:rsidP="00624D59">
      <w:pPr>
        <w:spacing w:line="360" w:lineRule="auto"/>
        <w:jc w:val="both"/>
        <w:rPr>
          <w:rFonts w:ascii="Georgia" w:hAnsi="Georgia" w:cs="Arial"/>
        </w:rPr>
      </w:pPr>
    </w:p>
    <w:p w:rsidR="00072AC3" w:rsidRPr="008934CE" w:rsidRDefault="00FD20EF" w:rsidP="00605647">
      <w:pPr>
        <w:pStyle w:val="Ttulo2"/>
        <w:numPr>
          <w:ilvl w:val="0"/>
          <w:numId w:val="36"/>
        </w:numPr>
        <w:spacing w:before="0" w:after="0" w:line="360" w:lineRule="auto"/>
        <w:rPr>
          <w:rFonts w:ascii="Georgia" w:hAnsi="Georgia"/>
          <w:b w:val="0"/>
          <w:i w:val="0"/>
          <w:smallCaps/>
          <w:lang w:val="es-CO"/>
        </w:rPr>
      </w:pPr>
      <w:r w:rsidRPr="008934CE">
        <w:rPr>
          <w:rFonts w:ascii="Georgia" w:hAnsi="Georgia"/>
          <w:b w:val="0"/>
          <w:i w:val="0"/>
          <w:smallCaps/>
          <w:lang w:val="es-CO"/>
        </w:rPr>
        <w:t>La fundamentación jurídica para decidir</w:t>
      </w:r>
    </w:p>
    <w:p w:rsidR="00072AC3" w:rsidRPr="008934CE" w:rsidRDefault="00072AC3" w:rsidP="00072AC3">
      <w:pPr>
        <w:spacing w:line="360" w:lineRule="auto"/>
        <w:jc w:val="both"/>
        <w:rPr>
          <w:rFonts w:ascii="Georgia" w:hAnsi="Georgia" w:cs="Arial"/>
        </w:rPr>
      </w:pPr>
    </w:p>
    <w:p w:rsidR="00605647" w:rsidRPr="008934CE" w:rsidRDefault="00605647" w:rsidP="00605647">
      <w:pPr>
        <w:pStyle w:val="Prrafodelista"/>
        <w:widowControl/>
        <w:numPr>
          <w:ilvl w:val="0"/>
          <w:numId w:val="37"/>
        </w:numPr>
        <w:adjustRightInd/>
        <w:spacing w:line="360" w:lineRule="auto"/>
        <w:jc w:val="both"/>
        <w:rPr>
          <w:rFonts w:ascii="Georgia" w:hAnsi="Georgia" w:cs="Arial"/>
          <w:iCs/>
          <w:smallCaps/>
          <w:vanish/>
          <w:szCs w:val="22"/>
        </w:rPr>
      </w:pPr>
    </w:p>
    <w:p w:rsidR="00605647" w:rsidRPr="008934CE" w:rsidRDefault="00605647" w:rsidP="00605647">
      <w:pPr>
        <w:pStyle w:val="Prrafodelista"/>
        <w:widowControl/>
        <w:numPr>
          <w:ilvl w:val="0"/>
          <w:numId w:val="37"/>
        </w:numPr>
        <w:adjustRightInd/>
        <w:spacing w:line="360" w:lineRule="auto"/>
        <w:jc w:val="both"/>
        <w:rPr>
          <w:rFonts w:ascii="Georgia" w:hAnsi="Georgia" w:cs="Arial"/>
          <w:iCs/>
          <w:smallCaps/>
          <w:vanish/>
          <w:szCs w:val="22"/>
        </w:rPr>
      </w:pPr>
    </w:p>
    <w:p w:rsidR="00072AC3" w:rsidRPr="008934CE" w:rsidRDefault="00072AC3" w:rsidP="002270AA">
      <w:pPr>
        <w:numPr>
          <w:ilvl w:val="1"/>
          <w:numId w:val="37"/>
        </w:numPr>
        <w:autoSpaceDE w:val="0"/>
        <w:autoSpaceDN w:val="0"/>
        <w:spacing w:line="360" w:lineRule="auto"/>
        <w:jc w:val="both"/>
        <w:rPr>
          <w:rFonts w:ascii="Georgia" w:hAnsi="Georgia" w:cs="Arial"/>
          <w:iCs/>
          <w:sz w:val="22"/>
          <w:szCs w:val="22"/>
        </w:rPr>
      </w:pPr>
      <w:r w:rsidRPr="008934CE">
        <w:rPr>
          <w:rFonts w:ascii="Georgia" w:hAnsi="Georgia" w:cs="Arial"/>
          <w:iCs/>
          <w:smallCaps/>
          <w:szCs w:val="22"/>
        </w:rPr>
        <w:t>La competencia en segundo grado</w:t>
      </w:r>
      <w:r w:rsidR="005C6DF9" w:rsidRPr="008934CE">
        <w:rPr>
          <w:rFonts w:ascii="Georgia" w:hAnsi="Georgia" w:cs="Arial"/>
          <w:iCs/>
          <w:smallCaps/>
          <w:szCs w:val="22"/>
        </w:rPr>
        <w:t xml:space="preserve">. </w:t>
      </w:r>
      <w:r w:rsidRPr="008934CE">
        <w:rPr>
          <w:rFonts w:ascii="Georgia" w:hAnsi="Georgia" w:cs="Arial"/>
          <w:szCs w:val="22"/>
        </w:rPr>
        <w:t>Esta Corporación judicial tiene facultad legal para resolver la controversia sometida a su consideración en razón al factor funcional, al ser</w:t>
      </w:r>
      <w:r w:rsidRPr="008934CE">
        <w:rPr>
          <w:rFonts w:ascii="Georgia" w:hAnsi="Georgia" w:cs="Arial"/>
          <w:szCs w:val="22"/>
          <w:lang w:val="es-MX"/>
        </w:rPr>
        <w:t xml:space="preserve"> superior</w:t>
      </w:r>
      <w:r w:rsidR="00B408A7" w:rsidRPr="008934CE">
        <w:rPr>
          <w:rFonts w:ascii="Georgia" w:hAnsi="Georgia" w:cs="Arial"/>
          <w:szCs w:val="22"/>
          <w:lang w:val="es-MX"/>
        </w:rPr>
        <w:t>a</w:t>
      </w:r>
      <w:r w:rsidRPr="008934CE">
        <w:rPr>
          <w:rFonts w:ascii="Georgia" w:hAnsi="Georgia" w:cs="Arial"/>
          <w:szCs w:val="22"/>
          <w:lang w:val="es-MX"/>
        </w:rPr>
        <w:t xml:space="preserve"> </w:t>
      </w:r>
      <w:r w:rsidR="00D173E4" w:rsidRPr="008934CE">
        <w:rPr>
          <w:rFonts w:ascii="Georgia" w:hAnsi="Georgia" w:cs="Arial"/>
          <w:szCs w:val="22"/>
          <w:lang w:val="es-MX"/>
        </w:rPr>
        <w:t xml:space="preserve">funcional </w:t>
      </w:r>
      <w:r w:rsidRPr="008934CE">
        <w:rPr>
          <w:rFonts w:ascii="Georgia" w:hAnsi="Georgia" w:cs="Arial"/>
          <w:szCs w:val="22"/>
          <w:lang w:val="es-MX"/>
        </w:rPr>
        <w:t xml:space="preserve">del Juzgado </w:t>
      </w:r>
      <w:r w:rsidR="005C6DF9" w:rsidRPr="008934CE">
        <w:rPr>
          <w:rFonts w:ascii="Georgia" w:hAnsi="Georgia" w:cs="Arial"/>
          <w:szCs w:val="22"/>
          <w:lang w:val="es-MX"/>
        </w:rPr>
        <w:t xml:space="preserve">Único Promiscuo </w:t>
      </w:r>
      <w:r w:rsidR="00842680" w:rsidRPr="008934CE">
        <w:rPr>
          <w:rFonts w:ascii="Georgia" w:hAnsi="Georgia" w:cs="Arial"/>
          <w:szCs w:val="22"/>
          <w:lang w:val="es-MX"/>
        </w:rPr>
        <w:t xml:space="preserve">del Circuito </w:t>
      </w:r>
      <w:r w:rsidR="00DF2739" w:rsidRPr="008934CE">
        <w:rPr>
          <w:rFonts w:ascii="Georgia" w:hAnsi="Georgia" w:cs="Arial"/>
          <w:szCs w:val="22"/>
          <w:lang w:val="es-MX"/>
        </w:rPr>
        <w:t xml:space="preserve">de </w:t>
      </w:r>
      <w:r w:rsidR="005C6DF9" w:rsidRPr="008934CE">
        <w:rPr>
          <w:rFonts w:ascii="Georgia" w:hAnsi="Georgia" w:cs="Arial"/>
          <w:szCs w:val="22"/>
          <w:lang w:val="es-MX"/>
        </w:rPr>
        <w:t>Belén de Umbría</w:t>
      </w:r>
      <w:r w:rsidRPr="008934CE">
        <w:rPr>
          <w:rFonts w:ascii="Georgia" w:hAnsi="Georgia"/>
        </w:rPr>
        <w:t>, R.</w:t>
      </w:r>
      <w:r w:rsidRPr="008934CE">
        <w:rPr>
          <w:rFonts w:ascii="Georgia" w:hAnsi="Georgia" w:cs="Arial"/>
          <w:szCs w:val="22"/>
          <w:lang w:val="es-MX"/>
        </w:rPr>
        <w:t>, donde cursó la primera instancia.</w:t>
      </w:r>
    </w:p>
    <w:p w:rsidR="00072AC3" w:rsidRPr="008934CE" w:rsidRDefault="00072AC3" w:rsidP="00072AC3">
      <w:pPr>
        <w:spacing w:line="360" w:lineRule="auto"/>
        <w:jc w:val="both"/>
        <w:rPr>
          <w:rFonts w:ascii="Georgia" w:hAnsi="Georgia" w:cs="Arial"/>
          <w:szCs w:val="22"/>
        </w:rPr>
      </w:pPr>
    </w:p>
    <w:p w:rsidR="00624D59" w:rsidRPr="008934CE" w:rsidRDefault="00624D59" w:rsidP="00545AFF">
      <w:pPr>
        <w:numPr>
          <w:ilvl w:val="1"/>
          <w:numId w:val="37"/>
        </w:numPr>
        <w:autoSpaceDE w:val="0"/>
        <w:autoSpaceDN w:val="0"/>
        <w:spacing w:line="360" w:lineRule="auto"/>
        <w:jc w:val="both"/>
        <w:rPr>
          <w:rFonts w:ascii="Georgia" w:hAnsi="Georgia" w:cs="Arial"/>
          <w:lang w:val="es-CO"/>
        </w:rPr>
      </w:pPr>
      <w:r w:rsidRPr="008934CE">
        <w:rPr>
          <w:rFonts w:ascii="Georgia" w:hAnsi="Georgia" w:cs="Arial"/>
          <w:iCs/>
          <w:smallCaps/>
          <w:szCs w:val="22"/>
        </w:rPr>
        <w:t>Los presupuestos procesales</w:t>
      </w:r>
      <w:r w:rsidR="005C6DF9" w:rsidRPr="008934CE">
        <w:rPr>
          <w:rFonts w:ascii="Georgia" w:hAnsi="Georgia" w:cs="Arial"/>
          <w:iCs/>
          <w:smallCaps/>
          <w:szCs w:val="22"/>
        </w:rPr>
        <w:t xml:space="preserve">. </w:t>
      </w:r>
      <w:r w:rsidRPr="008934CE">
        <w:rPr>
          <w:rFonts w:ascii="Georgia" w:hAnsi="Georgia" w:cs="Arial"/>
          <w:lang w:val="es-CO"/>
        </w:rPr>
        <w:t xml:space="preserve">Están debidamente cumplidos, hay competencia, capacidad para ser parte y procesal, así como la demanda en forma, por manera que es viable resolver de fondo.  El Despacho de primer grado era competente por el factor territorial (Artículo 23-1º del </w:t>
      </w:r>
      <w:proofErr w:type="spellStart"/>
      <w:r w:rsidRPr="008934CE">
        <w:rPr>
          <w:rFonts w:ascii="Georgia" w:hAnsi="Georgia" w:cs="Arial"/>
          <w:lang w:val="es-CO"/>
        </w:rPr>
        <w:t>CPC</w:t>
      </w:r>
      <w:proofErr w:type="spellEnd"/>
      <w:r w:rsidRPr="008934CE">
        <w:rPr>
          <w:rFonts w:ascii="Georgia" w:hAnsi="Georgia" w:cs="Arial"/>
          <w:lang w:val="es-CO"/>
        </w:rPr>
        <w:t>) y objetivo (Artículo</w:t>
      </w:r>
      <w:r w:rsidR="006C5BA3" w:rsidRPr="008934CE">
        <w:rPr>
          <w:rFonts w:ascii="Georgia" w:hAnsi="Georgia" w:cs="Arial"/>
          <w:lang w:val="es-CO"/>
        </w:rPr>
        <w:t xml:space="preserve"> 16-3º, </w:t>
      </w:r>
      <w:proofErr w:type="spellStart"/>
      <w:r w:rsidR="006C5BA3" w:rsidRPr="008934CE">
        <w:rPr>
          <w:rFonts w:ascii="Georgia" w:hAnsi="Georgia" w:cs="Arial"/>
          <w:lang w:val="es-CO"/>
        </w:rPr>
        <w:t>CPC</w:t>
      </w:r>
      <w:proofErr w:type="spellEnd"/>
      <w:r w:rsidRPr="008934CE">
        <w:rPr>
          <w:rFonts w:ascii="Georgia" w:hAnsi="Georgia" w:cs="Arial"/>
          <w:lang w:val="es-CO"/>
        </w:rPr>
        <w:t xml:space="preserve">). En todo caso, las partes no discutieron este aspecto al concurrir al proceso (Artículo 144, </w:t>
      </w:r>
      <w:proofErr w:type="spellStart"/>
      <w:r w:rsidRPr="008934CE">
        <w:rPr>
          <w:rFonts w:ascii="Georgia" w:hAnsi="Georgia" w:cs="Arial"/>
          <w:lang w:val="es-CO"/>
        </w:rPr>
        <w:t>CPC</w:t>
      </w:r>
      <w:proofErr w:type="spellEnd"/>
      <w:r w:rsidRPr="008934CE">
        <w:rPr>
          <w:rFonts w:ascii="Georgia" w:hAnsi="Georgia" w:cs="Arial"/>
          <w:lang w:val="es-CO"/>
        </w:rPr>
        <w:t>).</w:t>
      </w:r>
    </w:p>
    <w:p w:rsidR="00624D59" w:rsidRPr="008934CE" w:rsidRDefault="00624D59" w:rsidP="00624D59">
      <w:pPr>
        <w:spacing w:line="360" w:lineRule="auto"/>
        <w:jc w:val="both"/>
        <w:rPr>
          <w:rFonts w:ascii="Georgia" w:hAnsi="Georgia" w:cs="Arial"/>
          <w:lang w:val="es-CO"/>
        </w:rPr>
      </w:pPr>
    </w:p>
    <w:p w:rsidR="00613264" w:rsidRPr="008934CE" w:rsidRDefault="00624D59" w:rsidP="00CE4C1B">
      <w:pPr>
        <w:numPr>
          <w:ilvl w:val="1"/>
          <w:numId w:val="37"/>
        </w:numPr>
        <w:autoSpaceDE w:val="0"/>
        <w:autoSpaceDN w:val="0"/>
        <w:spacing w:line="360" w:lineRule="auto"/>
        <w:jc w:val="both"/>
        <w:rPr>
          <w:rFonts w:ascii="Georgia" w:hAnsi="Georgia" w:cs="Arial"/>
          <w:szCs w:val="22"/>
          <w:lang w:val="es-CO"/>
        </w:rPr>
      </w:pPr>
      <w:r w:rsidRPr="008934CE">
        <w:rPr>
          <w:rFonts w:ascii="Georgia" w:hAnsi="Georgia" w:cs="Arial"/>
          <w:iCs/>
          <w:smallCaps/>
          <w:szCs w:val="22"/>
        </w:rPr>
        <w:t>El trámite adecuado y el derecho de postulación</w:t>
      </w:r>
      <w:r w:rsidR="008934CE" w:rsidRPr="008934CE">
        <w:rPr>
          <w:rFonts w:ascii="Georgia" w:hAnsi="Georgia" w:cs="Arial"/>
          <w:iCs/>
          <w:smallCaps/>
          <w:szCs w:val="22"/>
        </w:rPr>
        <w:t xml:space="preserve">. </w:t>
      </w:r>
      <w:r w:rsidR="00613264" w:rsidRPr="008934CE">
        <w:rPr>
          <w:rFonts w:ascii="Georgia" w:hAnsi="Georgia" w:cs="Arial"/>
          <w:szCs w:val="22"/>
          <w:lang w:val="es-CO"/>
        </w:rPr>
        <w:t xml:space="preserve">Este litigio se gestionó según el rito procedimental prescrito para el proceso ordinario, conforme los artículos </w:t>
      </w:r>
      <w:r w:rsidR="00613264" w:rsidRPr="008934CE">
        <w:rPr>
          <w:rFonts w:ascii="Georgia" w:hAnsi="Georgia" w:cs="Arial"/>
          <w:szCs w:val="22"/>
          <w:lang w:val="es-CO"/>
        </w:rPr>
        <w:lastRenderedPageBreak/>
        <w:t xml:space="preserve">396 y subsiguientes del </w:t>
      </w:r>
      <w:proofErr w:type="spellStart"/>
      <w:r w:rsidR="00613264" w:rsidRPr="008934CE">
        <w:rPr>
          <w:rFonts w:ascii="Georgia" w:hAnsi="Georgia" w:cs="Arial"/>
          <w:szCs w:val="22"/>
          <w:lang w:val="es-CO"/>
        </w:rPr>
        <w:t>CPC</w:t>
      </w:r>
      <w:proofErr w:type="spellEnd"/>
      <w:r w:rsidR="00613264" w:rsidRPr="008934CE">
        <w:rPr>
          <w:rFonts w:ascii="Georgia" w:hAnsi="Georgia" w:cs="Arial"/>
          <w:szCs w:val="22"/>
          <w:lang w:val="es-CO"/>
        </w:rPr>
        <w:t xml:space="preserve">.  Las partes estuvieron representadas por profesionales del derecho (Artículo 63, </w:t>
      </w:r>
      <w:proofErr w:type="spellStart"/>
      <w:r w:rsidR="00613264" w:rsidRPr="008934CE">
        <w:rPr>
          <w:rFonts w:ascii="Georgia" w:hAnsi="Georgia" w:cs="Arial"/>
          <w:szCs w:val="22"/>
          <w:lang w:val="es-CO"/>
        </w:rPr>
        <w:t>CPC</w:t>
      </w:r>
      <w:proofErr w:type="spellEnd"/>
      <w:r w:rsidR="00613264" w:rsidRPr="008934CE">
        <w:rPr>
          <w:rFonts w:ascii="Georgia" w:hAnsi="Georgia" w:cs="Arial"/>
          <w:szCs w:val="22"/>
          <w:lang w:val="es-CO"/>
        </w:rPr>
        <w:t>).</w:t>
      </w:r>
    </w:p>
    <w:p w:rsidR="00624D59" w:rsidRPr="008934CE" w:rsidRDefault="00624D59" w:rsidP="00624D59">
      <w:pPr>
        <w:spacing w:line="360" w:lineRule="auto"/>
        <w:jc w:val="both"/>
        <w:rPr>
          <w:rFonts w:ascii="Georgia" w:hAnsi="Georgia" w:cs="Arial"/>
          <w:szCs w:val="22"/>
          <w:lang w:val="es-CO"/>
        </w:rPr>
      </w:pPr>
    </w:p>
    <w:p w:rsidR="00624D59" w:rsidRPr="008934CE" w:rsidRDefault="00624D59" w:rsidP="00B67250">
      <w:pPr>
        <w:numPr>
          <w:ilvl w:val="1"/>
          <w:numId w:val="37"/>
        </w:numPr>
        <w:autoSpaceDE w:val="0"/>
        <w:autoSpaceDN w:val="0"/>
        <w:spacing w:line="360" w:lineRule="auto"/>
        <w:jc w:val="both"/>
        <w:rPr>
          <w:rFonts w:ascii="Georgia" w:hAnsi="Georgia" w:cs="Arial"/>
          <w:szCs w:val="22"/>
          <w:lang w:val="es-CO"/>
        </w:rPr>
      </w:pPr>
      <w:r w:rsidRPr="008934CE">
        <w:rPr>
          <w:rFonts w:ascii="Georgia" w:hAnsi="Georgia" w:cs="Arial"/>
          <w:iCs/>
          <w:smallCaps/>
          <w:szCs w:val="22"/>
        </w:rPr>
        <w:t>El problema jurídico a resolver</w:t>
      </w:r>
      <w:r w:rsidR="008934CE" w:rsidRPr="008934CE">
        <w:rPr>
          <w:rFonts w:ascii="Georgia" w:hAnsi="Georgia" w:cs="Arial"/>
          <w:iCs/>
          <w:smallCaps/>
          <w:szCs w:val="22"/>
        </w:rPr>
        <w:t xml:space="preserve">. </w:t>
      </w:r>
      <w:r w:rsidRPr="008934CE">
        <w:rPr>
          <w:rFonts w:ascii="Georgia" w:hAnsi="Georgia"/>
        </w:rPr>
        <w:t>¿Se debe confirmar, modificar o revocar la sentencia</w:t>
      </w:r>
      <w:r w:rsidRPr="008934CE">
        <w:rPr>
          <w:rFonts w:ascii="Georgia" w:hAnsi="Georgia"/>
          <w:lang w:val="es-CO"/>
        </w:rPr>
        <w:t xml:space="preserve"> estimatoria proferida por el </w:t>
      </w:r>
      <w:r w:rsidR="008934CE" w:rsidRPr="008934CE">
        <w:rPr>
          <w:rFonts w:ascii="Georgia" w:hAnsi="Georgia" w:cs="Arial"/>
          <w:szCs w:val="22"/>
          <w:lang w:val="es-MX"/>
        </w:rPr>
        <w:t>Juzgado Único Promiscuo del Circuito de Belén de Umbría</w:t>
      </w:r>
      <w:r w:rsidR="008934CE" w:rsidRPr="008934CE">
        <w:rPr>
          <w:rFonts w:ascii="Georgia" w:hAnsi="Georgia"/>
        </w:rPr>
        <w:t>, R.</w:t>
      </w:r>
      <w:r w:rsidRPr="008934CE">
        <w:rPr>
          <w:rFonts w:ascii="Georgia" w:hAnsi="Georgia"/>
          <w:lang w:val="es-CO"/>
        </w:rPr>
        <w:t xml:space="preserve">, según los razonamientos de la apelación de la parte </w:t>
      </w:r>
      <w:r w:rsidR="00BF3044" w:rsidRPr="008934CE">
        <w:rPr>
          <w:rFonts w:ascii="Georgia" w:hAnsi="Georgia"/>
          <w:lang w:val="es-CO"/>
        </w:rPr>
        <w:t>demanda</w:t>
      </w:r>
      <w:r w:rsidR="00F80E54">
        <w:rPr>
          <w:rFonts w:ascii="Georgia" w:hAnsi="Georgia"/>
          <w:lang w:val="es-CO"/>
        </w:rPr>
        <w:t>nte</w:t>
      </w:r>
      <w:r w:rsidRPr="008934CE">
        <w:rPr>
          <w:rFonts w:ascii="Georgia" w:hAnsi="Georgia" w:cs="Arial"/>
          <w:szCs w:val="22"/>
          <w:lang w:val="es-CO"/>
        </w:rPr>
        <w:t>?</w:t>
      </w:r>
    </w:p>
    <w:p w:rsidR="00624D59" w:rsidRPr="008934CE" w:rsidRDefault="00624D59" w:rsidP="00624D59">
      <w:pPr>
        <w:spacing w:line="360" w:lineRule="auto"/>
        <w:jc w:val="both"/>
        <w:rPr>
          <w:rFonts w:ascii="Georgia" w:hAnsi="Georgia" w:cs="Arial"/>
          <w:szCs w:val="22"/>
          <w:lang w:val="es-CO"/>
        </w:rPr>
      </w:pPr>
    </w:p>
    <w:p w:rsidR="00624D59" w:rsidRPr="008934CE" w:rsidRDefault="00624D59" w:rsidP="001470B2">
      <w:pPr>
        <w:numPr>
          <w:ilvl w:val="1"/>
          <w:numId w:val="37"/>
        </w:numPr>
        <w:autoSpaceDE w:val="0"/>
        <w:autoSpaceDN w:val="0"/>
        <w:spacing w:line="360" w:lineRule="auto"/>
        <w:jc w:val="both"/>
        <w:rPr>
          <w:rFonts w:ascii="Georgia" w:hAnsi="Georgia" w:cs="Arial"/>
          <w:iCs/>
          <w:smallCaps/>
          <w:szCs w:val="22"/>
        </w:rPr>
      </w:pPr>
      <w:r w:rsidRPr="008934CE">
        <w:rPr>
          <w:rFonts w:ascii="Georgia" w:hAnsi="Georgia" w:cs="Arial"/>
          <w:iCs/>
          <w:smallCaps/>
          <w:szCs w:val="22"/>
        </w:rPr>
        <w:t>Los presupuestos sustanciales</w:t>
      </w:r>
    </w:p>
    <w:p w:rsidR="00624D59" w:rsidRPr="008934CE" w:rsidRDefault="00624D59" w:rsidP="00624D59">
      <w:pPr>
        <w:tabs>
          <w:tab w:val="left" w:pos="1240"/>
        </w:tabs>
        <w:spacing w:line="360" w:lineRule="auto"/>
        <w:ind w:left="720"/>
        <w:jc w:val="both"/>
        <w:rPr>
          <w:rFonts w:ascii="Georgia" w:hAnsi="Georgia" w:cs="Arial"/>
          <w:smallCaps/>
          <w:szCs w:val="26"/>
          <w:lang w:val="es-CO"/>
        </w:rPr>
      </w:pPr>
      <w:r w:rsidRPr="008934CE">
        <w:rPr>
          <w:rFonts w:ascii="Georgia" w:hAnsi="Georgia" w:cs="Arial"/>
          <w:smallCaps/>
          <w:szCs w:val="26"/>
          <w:lang w:val="es-CO"/>
        </w:rPr>
        <w:tab/>
      </w:r>
    </w:p>
    <w:p w:rsidR="00624D59" w:rsidRPr="008934CE" w:rsidRDefault="007E0250" w:rsidP="00624D59">
      <w:pPr>
        <w:spacing w:line="360" w:lineRule="auto"/>
        <w:jc w:val="both"/>
        <w:rPr>
          <w:rFonts w:ascii="Georgia" w:hAnsi="Georgia" w:cs="Arial"/>
        </w:rPr>
      </w:pPr>
      <w:r w:rsidRPr="008934CE">
        <w:rPr>
          <w:rFonts w:ascii="Georgia" w:hAnsi="Georgia" w:cs="Arial"/>
        </w:rPr>
        <w:t>Se pretend</w:t>
      </w:r>
      <w:r w:rsidR="00E94216" w:rsidRPr="008934CE">
        <w:rPr>
          <w:rFonts w:ascii="Georgia" w:hAnsi="Georgia" w:cs="Arial"/>
        </w:rPr>
        <w:t xml:space="preserve">ía </w:t>
      </w:r>
      <w:r w:rsidRPr="008934CE">
        <w:rPr>
          <w:rFonts w:ascii="Georgia" w:hAnsi="Georgia" w:cs="Arial"/>
        </w:rPr>
        <w:t>con este proceso</w:t>
      </w:r>
      <w:r w:rsidR="00AA0A79" w:rsidRPr="008934CE">
        <w:rPr>
          <w:rFonts w:ascii="Georgia" w:hAnsi="Georgia" w:cs="Arial"/>
        </w:rPr>
        <w:t>,</w:t>
      </w:r>
      <w:r w:rsidR="009942F8" w:rsidRPr="008934CE">
        <w:rPr>
          <w:rFonts w:ascii="Georgia" w:hAnsi="Georgia" w:cs="Arial"/>
        </w:rPr>
        <w:t xml:space="preserve"> </w:t>
      </w:r>
      <w:r w:rsidRPr="008934CE">
        <w:rPr>
          <w:rFonts w:ascii="Georgia" w:hAnsi="Georgia" w:cs="Arial"/>
        </w:rPr>
        <w:t>la</w:t>
      </w:r>
      <w:r w:rsidR="00747EA6" w:rsidRPr="008934CE">
        <w:rPr>
          <w:rFonts w:ascii="Georgia" w:hAnsi="Georgia" w:cs="Arial"/>
        </w:rPr>
        <w:t xml:space="preserve"> declara</w:t>
      </w:r>
      <w:r w:rsidRPr="008934CE">
        <w:rPr>
          <w:rFonts w:ascii="Georgia" w:hAnsi="Georgia" w:cs="Arial"/>
        </w:rPr>
        <w:t>ción de</w:t>
      </w:r>
      <w:r w:rsidR="00747EA6" w:rsidRPr="008934CE">
        <w:rPr>
          <w:rFonts w:ascii="Georgia" w:hAnsi="Georgia" w:cs="Arial"/>
        </w:rPr>
        <w:t xml:space="preserve"> la existencia </w:t>
      </w:r>
      <w:r w:rsidR="00613264" w:rsidRPr="008934CE">
        <w:rPr>
          <w:rFonts w:ascii="Georgia" w:hAnsi="Georgia" w:cs="Arial"/>
        </w:rPr>
        <w:t>de una</w:t>
      </w:r>
      <w:r w:rsidR="003A2635">
        <w:rPr>
          <w:rFonts w:ascii="Georgia" w:hAnsi="Georgia" w:cs="Arial"/>
        </w:rPr>
        <w:t xml:space="preserve"> </w:t>
      </w:r>
      <w:proofErr w:type="spellStart"/>
      <w:r w:rsidR="003A2635">
        <w:rPr>
          <w:rFonts w:ascii="Georgia" w:hAnsi="Georgia" w:cs="Arial"/>
        </w:rPr>
        <w:t>UMH</w:t>
      </w:r>
      <w:proofErr w:type="spellEnd"/>
      <w:r w:rsidR="007E0D39" w:rsidRPr="008934CE">
        <w:rPr>
          <w:rFonts w:ascii="Georgia" w:hAnsi="Georgia" w:cs="Arial"/>
        </w:rPr>
        <w:t xml:space="preserve">, </w:t>
      </w:r>
      <w:r w:rsidR="00B408A7" w:rsidRPr="008934CE">
        <w:rPr>
          <w:rFonts w:ascii="Georgia" w:hAnsi="Georgia" w:cs="Arial"/>
        </w:rPr>
        <w:t>dado que s</w:t>
      </w:r>
      <w:r w:rsidR="007E0D39" w:rsidRPr="008934CE">
        <w:rPr>
          <w:rFonts w:ascii="Georgia" w:hAnsi="Georgia" w:cs="Arial"/>
        </w:rPr>
        <w:t>e a</w:t>
      </w:r>
      <w:r w:rsidR="00576ADB">
        <w:rPr>
          <w:rFonts w:ascii="Georgia" w:hAnsi="Georgia" w:cs="Arial"/>
        </w:rPr>
        <w:t xml:space="preserve">firmó </w:t>
      </w:r>
      <w:r w:rsidR="007E0D39" w:rsidRPr="008934CE">
        <w:rPr>
          <w:rFonts w:ascii="Georgia" w:hAnsi="Georgia" w:cs="Arial"/>
        </w:rPr>
        <w:t xml:space="preserve">que a ella hubo lugar, </w:t>
      </w:r>
      <w:r w:rsidR="0011754A">
        <w:rPr>
          <w:rFonts w:ascii="Georgia" w:hAnsi="Georgia" w:cs="Arial"/>
        </w:rPr>
        <w:t xml:space="preserve">pues </w:t>
      </w:r>
      <w:r w:rsidR="00F80E54">
        <w:rPr>
          <w:rFonts w:ascii="Georgia" w:hAnsi="Georgia" w:cs="Arial"/>
        </w:rPr>
        <w:t xml:space="preserve">por </w:t>
      </w:r>
      <w:r w:rsidR="0011754A">
        <w:rPr>
          <w:rFonts w:ascii="Georgia" w:hAnsi="Georgia" w:cs="Arial"/>
        </w:rPr>
        <w:t>voluntad de sus integrantes decid</w:t>
      </w:r>
      <w:r w:rsidR="001E6869">
        <w:rPr>
          <w:rFonts w:ascii="Georgia" w:hAnsi="Georgia" w:cs="Arial"/>
        </w:rPr>
        <w:t>en</w:t>
      </w:r>
      <w:r w:rsidR="0011754A">
        <w:rPr>
          <w:rFonts w:ascii="Georgia" w:hAnsi="Georgia" w:cs="Arial"/>
        </w:rPr>
        <w:t xml:space="preserve"> establecer una comunidad de vida, dada por la convivencia, con miras a la conformación de una familia</w:t>
      </w:r>
      <w:r w:rsidR="00BF37BE" w:rsidRPr="008934CE">
        <w:rPr>
          <w:rFonts w:ascii="Georgia" w:hAnsi="Georgia" w:cs="Arial"/>
        </w:rPr>
        <w:t xml:space="preserve">. </w:t>
      </w:r>
    </w:p>
    <w:p w:rsidR="007E0D39" w:rsidRPr="008934CE" w:rsidRDefault="007E0D39" w:rsidP="00624D59">
      <w:pPr>
        <w:spacing w:line="360" w:lineRule="auto"/>
        <w:jc w:val="both"/>
        <w:rPr>
          <w:rFonts w:ascii="Georgia" w:hAnsi="Georgia" w:cs="Arial"/>
          <w:szCs w:val="22"/>
        </w:rPr>
      </w:pPr>
    </w:p>
    <w:p w:rsidR="00E94216" w:rsidRPr="005937AD" w:rsidRDefault="00E94216" w:rsidP="00E94216">
      <w:pPr>
        <w:spacing w:line="360" w:lineRule="auto"/>
        <w:jc w:val="both"/>
        <w:rPr>
          <w:rFonts w:ascii="Georgia" w:hAnsi="Georgia" w:cs="Arial"/>
          <w:szCs w:val="22"/>
        </w:rPr>
      </w:pPr>
      <w:r w:rsidRPr="008934CE">
        <w:rPr>
          <w:rFonts w:ascii="Georgia" w:hAnsi="Georgia" w:cs="Arial"/>
        </w:rPr>
        <w:t xml:space="preserve">La </w:t>
      </w:r>
      <w:r w:rsidR="00FA0335" w:rsidRPr="008934CE">
        <w:rPr>
          <w:rFonts w:ascii="Georgia" w:hAnsi="Georgia"/>
        </w:rPr>
        <w:t xml:space="preserve">legitimación </w:t>
      </w:r>
      <w:r w:rsidR="001470B2" w:rsidRPr="008934CE">
        <w:rPr>
          <w:rFonts w:ascii="Georgia" w:hAnsi="Georgia" w:cs="Arial"/>
        </w:rPr>
        <w:t xml:space="preserve">en la causa de los extremos de la relación procesal, </w:t>
      </w:r>
      <w:r w:rsidR="00FA0335" w:rsidRPr="008934CE">
        <w:rPr>
          <w:rFonts w:ascii="Georgia" w:hAnsi="Georgia"/>
        </w:rPr>
        <w:t xml:space="preserve">se satisface, </w:t>
      </w:r>
      <w:r w:rsidR="00472932" w:rsidRPr="008934CE">
        <w:rPr>
          <w:rFonts w:ascii="Georgia" w:hAnsi="Georgia"/>
        </w:rPr>
        <w:t xml:space="preserve">ya que </w:t>
      </w:r>
      <w:r w:rsidR="00AC412D">
        <w:rPr>
          <w:rFonts w:ascii="Georgia" w:hAnsi="Georgia"/>
        </w:rPr>
        <w:t xml:space="preserve">la señora </w:t>
      </w:r>
      <w:r w:rsidR="003A2635">
        <w:rPr>
          <w:rFonts w:ascii="Georgia" w:hAnsi="Georgia"/>
        </w:rPr>
        <w:t xml:space="preserve">Francy Milena Molina Gómez </w:t>
      </w:r>
      <w:r w:rsidR="00AC412D" w:rsidRPr="008934CE">
        <w:rPr>
          <w:rFonts w:ascii="Georgia" w:hAnsi="Georgia"/>
        </w:rPr>
        <w:t xml:space="preserve">pregona que </w:t>
      </w:r>
      <w:r w:rsidR="00AC412D">
        <w:rPr>
          <w:rFonts w:ascii="Georgia" w:hAnsi="Georgia"/>
        </w:rPr>
        <w:t xml:space="preserve">existió </w:t>
      </w:r>
      <w:proofErr w:type="spellStart"/>
      <w:r w:rsidR="00AC412D">
        <w:rPr>
          <w:rFonts w:ascii="Georgia" w:hAnsi="Georgia"/>
        </w:rPr>
        <w:t>UMH</w:t>
      </w:r>
      <w:proofErr w:type="spellEnd"/>
      <w:r w:rsidR="00AC412D">
        <w:rPr>
          <w:rFonts w:ascii="Georgia" w:hAnsi="Georgia"/>
        </w:rPr>
        <w:t xml:space="preserve"> </w:t>
      </w:r>
      <w:r w:rsidR="00AC412D" w:rsidRPr="008934CE">
        <w:rPr>
          <w:rFonts w:ascii="Georgia" w:hAnsi="Georgia"/>
        </w:rPr>
        <w:t>entre</w:t>
      </w:r>
      <w:r w:rsidR="00AC412D">
        <w:rPr>
          <w:rFonts w:ascii="Georgia" w:hAnsi="Georgia"/>
        </w:rPr>
        <w:t xml:space="preserve"> ella </w:t>
      </w:r>
      <w:r w:rsidR="003A2635">
        <w:rPr>
          <w:rFonts w:ascii="Georgia" w:hAnsi="Georgia"/>
        </w:rPr>
        <w:t xml:space="preserve">y </w:t>
      </w:r>
      <w:r w:rsidR="00AC412D">
        <w:rPr>
          <w:rFonts w:ascii="Georgia" w:hAnsi="Georgia"/>
        </w:rPr>
        <w:t xml:space="preserve">el </w:t>
      </w:r>
      <w:r w:rsidR="00AC412D" w:rsidRPr="00A63D1C">
        <w:rPr>
          <w:rFonts w:ascii="Georgia" w:hAnsi="Georgia"/>
        </w:rPr>
        <w:t xml:space="preserve">señor </w:t>
      </w:r>
      <w:r w:rsidR="003A2635" w:rsidRPr="00A63D1C">
        <w:rPr>
          <w:rFonts w:ascii="Georgia" w:hAnsi="Georgia"/>
        </w:rPr>
        <w:t>Carlos Andrés García Rendón</w:t>
      </w:r>
      <w:r w:rsidR="00F80E54">
        <w:rPr>
          <w:rFonts w:ascii="Georgia" w:hAnsi="Georgia"/>
        </w:rPr>
        <w:t>,</w:t>
      </w:r>
      <w:r w:rsidR="00576ADB">
        <w:rPr>
          <w:rFonts w:ascii="Georgia" w:hAnsi="Georgia"/>
        </w:rPr>
        <w:t xml:space="preserve"> falleci</w:t>
      </w:r>
      <w:r w:rsidR="00F80E54">
        <w:rPr>
          <w:rFonts w:ascii="Georgia" w:hAnsi="Georgia"/>
        </w:rPr>
        <w:t>do</w:t>
      </w:r>
      <w:r w:rsidR="00576ADB">
        <w:rPr>
          <w:rFonts w:ascii="Georgia" w:hAnsi="Georgia"/>
        </w:rPr>
        <w:t xml:space="preserve"> el 05-08-2010 (Folio 2, </w:t>
      </w:r>
      <w:r w:rsidR="00576ADB" w:rsidRPr="00A63D1C">
        <w:rPr>
          <w:rFonts w:ascii="Georgia" w:hAnsi="Georgia"/>
        </w:rPr>
        <w:t>cuaderno principal)</w:t>
      </w:r>
      <w:r w:rsidR="003A2635" w:rsidRPr="00A63D1C">
        <w:rPr>
          <w:rFonts w:ascii="Georgia" w:hAnsi="Georgia"/>
        </w:rPr>
        <w:t xml:space="preserve">, por lo que </w:t>
      </w:r>
      <w:r w:rsidR="00AC412D" w:rsidRPr="00A63D1C">
        <w:rPr>
          <w:rFonts w:ascii="Georgia" w:hAnsi="Georgia"/>
        </w:rPr>
        <w:t xml:space="preserve">dirigió la pretensión </w:t>
      </w:r>
      <w:r w:rsidR="00F80E54">
        <w:rPr>
          <w:rFonts w:ascii="Georgia" w:hAnsi="Georgia"/>
        </w:rPr>
        <w:t>c</w:t>
      </w:r>
      <w:r w:rsidR="00AC412D" w:rsidRPr="00A63D1C">
        <w:rPr>
          <w:rFonts w:ascii="Georgia" w:hAnsi="Georgia"/>
        </w:rPr>
        <w:t xml:space="preserve">ontra </w:t>
      </w:r>
      <w:r w:rsidR="003A2635" w:rsidRPr="00A63D1C">
        <w:rPr>
          <w:rFonts w:ascii="Georgia" w:hAnsi="Georgia"/>
        </w:rPr>
        <w:t>los señores Eduardo de Jesús García Marín y Amanda Rendón Pérez</w:t>
      </w:r>
      <w:r w:rsidR="00AC412D" w:rsidRPr="00A63D1C">
        <w:rPr>
          <w:rFonts w:ascii="Georgia" w:hAnsi="Georgia"/>
        </w:rPr>
        <w:t xml:space="preserve">, en su calidad de </w:t>
      </w:r>
      <w:r w:rsidR="00A63D1C" w:rsidRPr="00A63D1C">
        <w:rPr>
          <w:rFonts w:ascii="Georgia" w:hAnsi="Georgia"/>
        </w:rPr>
        <w:t xml:space="preserve">padres </w:t>
      </w:r>
      <w:r w:rsidR="00A63D1C">
        <w:rPr>
          <w:rFonts w:ascii="Georgia" w:hAnsi="Georgia"/>
        </w:rPr>
        <w:t xml:space="preserve">conforme el registro civil de nacimiento </w:t>
      </w:r>
      <w:r w:rsidR="00A63D1C" w:rsidRPr="00A63D1C">
        <w:rPr>
          <w:rFonts w:ascii="Georgia" w:hAnsi="Georgia"/>
        </w:rPr>
        <w:t xml:space="preserve">(Folio 3, cuaderno principal) y como únicos </w:t>
      </w:r>
      <w:r w:rsidR="00AC412D" w:rsidRPr="00A63D1C">
        <w:rPr>
          <w:rFonts w:ascii="Georgia" w:hAnsi="Georgia"/>
        </w:rPr>
        <w:t>herederos del causante</w:t>
      </w:r>
      <w:r w:rsidR="00A63D1C" w:rsidRPr="00A63D1C">
        <w:rPr>
          <w:rFonts w:ascii="Georgia" w:hAnsi="Georgia"/>
        </w:rPr>
        <w:t xml:space="preserve"> (Artículo 1046, CC)</w:t>
      </w:r>
      <w:r w:rsidR="00FA0335" w:rsidRPr="00A63D1C">
        <w:rPr>
          <w:rFonts w:ascii="Georgia" w:hAnsi="Georgia" w:cs="Arial"/>
          <w:szCs w:val="22"/>
        </w:rPr>
        <w:t>.</w:t>
      </w:r>
      <w:r w:rsidR="00D64F6D" w:rsidRPr="005937AD">
        <w:rPr>
          <w:rFonts w:ascii="Georgia" w:hAnsi="Georgia" w:cs="Arial"/>
          <w:szCs w:val="22"/>
        </w:rPr>
        <w:t xml:space="preserve"> </w:t>
      </w:r>
      <w:r w:rsidRPr="005937AD">
        <w:rPr>
          <w:rFonts w:ascii="Georgia" w:hAnsi="Georgia" w:cs="Arial"/>
        </w:rPr>
        <w:t>E</w:t>
      </w:r>
      <w:r w:rsidR="00D64F6D" w:rsidRPr="005937AD">
        <w:rPr>
          <w:rFonts w:ascii="Georgia" w:hAnsi="Georgia" w:cs="Arial"/>
        </w:rPr>
        <w:t xml:space="preserve">ste presupuesto, </w:t>
      </w:r>
      <w:r w:rsidR="001470B2" w:rsidRPr="005937AD">
        <w:rPr>
          <w:rFonts w:ascii="Georgia" w:hAnsi="Georgia" w:cs="Arial"/>
        </w:rPr>
        <w:t xml:space="preserve">es un aspecto de </w:t>
      </w:r>
      <w:r w:rsidR="001470B2" w:rsidRPr="005937AD">
        <w:rPr>
          <w:rFonts w:ascii="Georgia" w:hAnsi="Georgia" w:cs="Arial"/>
          <w:szCs w:val="22"/>
        </w:rPr>
        <w:t>examen oficioso</w:t>
      </w:r>
      <w:r w:rsidR="00C27F16" w:rsidRPr="00B47F4A">
        <w:rPr>
          <w:rStyle w:val="Refdenotaalpie"/>
          <w:rFonts w:ascii="Georgia" w:hAnsi="Georgia"/>
          <w:szCs w:val="22"/>
        </w:rPr>
        <w:footnoteReference w:id="1"/>
      </w:r>
      <w:r w:rsidR="00C27F16" w:rsidRPr="00B47F4A">
        <w:rPr>
          <w:rFonts w:ascii="Georgia" w:hAnsi="Georgia" w:cs="Arial"/>
          <w:szCs w:val="22"/>
          <w:vertAlign w:val="superscript"/>
        </w:rPr>
        <w:t>-</w:t>
      </w:r>
      <w:r w:rsidR="00C27F16" w:rsidRPr="00B47F4A">
        <w:rPr>
          <w:rStyle w:val="Refdenotaalpie"/>
          <w:rFonts w:ascii="Georgia" w:hAnsi="Georgia"/>
          <w:szCs w:val="22"/>
        </w:rPr>
        <w:footnoteReference w:id="2"/>
      </w:r>
      <w:r w:rsidR="00C27F16" w:rsidRPr="00B47F4A">
        <w:rPr>
          <w:rFonts w:ascii="Georgia" w:hAnsi="Georgia" w:cs="Arial"/>
          <w:szCs w:val="22"/>
          <w:vertAlign w:val="superscript"/>
        </w:rPr>
        <w:t>-</w:t>
      </w:r>
      <w:r w:rsidR="00C27F16" w:rsidRPr="00B47F4A">
        <w:rPr>
          <w:rStyle w:val="Refdenotaalpie"/>
          <w:rFonts w:ascii="Georgia" w:hAnsi="Georgia"/>
          <w:szCs w:val="22"/>
        </w:rPr>
        <w:footnoteReference w:id="3"/>
      </w:r>
      <w:r w:rsidR="001470B2" w:rsidRPr="005937AD">
        <w:rPr>
          <w:rFonts w:ascii="Georgia" w:hAnsi="Georgia" w:cs="Arial"/>
          <w:szCs w:val="22"/>
        </w:rPr>
        <w:t xml:space="preserve"> y </w:t>
      </w:r>
      <w:r w:rsidRPr="005937AD">
        <w:rPr>
          <w:rFonts w:ascii="Georgia" w:hAnsi="Georgia" w:cs="Arial"/>
        </w:rPr>
        <w:t>al margen de ser objeto de la alzada</w:t>
      </w:r>
      <w:r w:rsidRPr="005937AD">
        <w:rPr>
          <w:rFonts w:ascii="Georgia" w:hAnsi="Georgia" w:cs="Arial"/>
          <w:szCs w:val="22"/>
        </w:rPr>
        <w:t xml:space="preserve">.  </w:t>
      </w:r>
    </w:p>
    <w:p w:rsidR="00E94216" w:rsidRPr="008934CE" w:rsidRDefault="00E94216" w:rsidP="00E129E7">
      <w:pPr>
        <w:spacing w:line="360" w:lineRule="auto"/>
        <w:jc w:val="both"/>
        <w:rPr>
          <w:rFonts w:ascii="Georgia" w:hAnsi="Georgia" w:cs="Arial"/>
        </w:rPr>
      </w:pPr>
    </w:p>
    <w:p w:rsidR="002969CB" w:rsidRPr="008934CE" w:rsidRDefault="002969CB" w:rsidP="001470B2">
      <w:pPr>
        <w:numPr>
          <w:ilvl w:val="1"/>
          <w:numId w:val="37"/>
        </w:numPr>
        <w:autoSpaceDE w:val="0"/>
        <w:autoSpaceDN w:val="0"/>
        <w:spacing w:line="360" w:lineRule="auto"/>
        <w:jc w:val="both"/>
        <w:rPr>
          <w:rFonts w:ascii="Georgia" w:hAnsi="Georgia" w:cs="Arial"/>
          <w:iCs/>
          <w:smallCaps/>
          <w:szCs w:val="22"/>
        </w:rPr>
      </w:pPr>
      <w:r w:rsidRPr="008934CE">
        <w:rPr>
          <w:rFonts w:ascii="Georgia" w:hAnsi="Georgia" w:cs="Arial"/>
          <w:iCs/>
          <w:smallCaps/>
          <w:szCs w:val="22"/>
        </w:rPr>
        <w:t>La resolución del problema jurídico planteado</w:t>
      </w:r>
    </w:p>
    <w:p w:rsidR="002969CB" w:rsidRPr="008934CE" w:rsidRDefault="002969CB" w:rsidP="002969CB">
      <w:pPr>
        <w:spacing w:line="360" w:lineRule="auto"/>
        <w:jc w:val="both"/>
        <w:rPr>
          <w:rFonts w:ascii="Georgia" w:hAnsi="Georgia" w:cs="Arial"/>
          <w:lang w:val="es-CO"/>
        </w:rPr>
      </w:pPr>
    </w:p>
    <w:p w:rsidR="002969CB" w:rsidRPr="008934CE" w:rsidRDefault="002969CB" w:rsidP="002969CB">
      <w:pPr>
        <w:spacing w:line="360" w:lineRule="auto"/>
        <w:jc w:val="both"/>
        <w:rPr>
          <w:rFonts w:ascii="Georgia" w:hAnsi="Georgia" w:cs="Arial"/>
          <w:lang w:val="es-CO"/>
        </w:rPr>
      </w:pPr>
      <w:r w:rsidRPr="008934CE">
        <w:rPr>
          <w:rFonts w:ascii="Georgia" w:hAnsi="Georgia" w:cs="Arial"/>
          <w:lang w:val="es-CO"/>
        </w:rPr>
        <w:t xml:space="preserve">Delimitados por el marco argumental formulado en la alzada, en acatamiento del artículo 357 del </w:t>
      </w:r>
      <w:proofErr w:type="spellStart"/>
      <w:r w:rsidRPr="008934CE">
        <w:rPr>
          <w:rFonts w:ascii="Georgia" w:hAnsi="Georgia" w:cs="Arial"/>
          <w:lang w:val="es-CO"/>
        </w:rPr>
        <w:t>CPC</w:t>
      </w:r>
      <w:proofErr w:type="spellEnd"/>
      <w:r w:rsidRPr="008934CE">
        <w:rPr>
          <w:rFonts w:ascii="Georgia" w:hAnsi="Georgia" w:cs="Arial"/>
          <w:lang w:val="es-CO"/>
        </w:rPr>
        <w:t>, se examinará el asunto litigioso, con desarrollo de los precisos aspectos cuestionados.</w:t>
      </w:r>
    </w:p>
    <w:p w:rsidR="002969CB" w:rsidRPr="005937AD" w:rsidRDefault="002969CB" w:rsidP="00E129E7">
      <w:pPr>
        <w:spacing w:line="360" w:lineRule="auto"/>
        <w:jc w:val="both"/>
        <w:rPr>
          <w:rFonts w:ascii="Georgia" w:hAnsi="Georgia" w:cs="Arial"/>
        </w:rPr>
      </w:pPr>
    </w:p>
    <w:p w:rsidR="005937AD" w:rsidRPr="005937AD" w:rsidRDefault="005937AD" w:rsidP="005937AD">
      <w:pPr>
        <w:pStyle w:val="Prrafodelista"/>
        <w:numPr>
          <w:ilvl w:val="2"/>
          <w:numId w:val="37"/>
        </w:numPr>
        <w:spacing w:line="360" w:lineRule="auto"/>
        <w:jc w:val="both"/>
        <w:rPr>
          <w:rFonts w:ascii="Georgia" w:hAnsi="Georgia" w:cs="Arial"/>
        </w:rPr>
      </w:pPr>
      <w:r w:rsidRPr="005937AD">
        <w:rPr>
          <w:rFonts w:ascii="Georgia" w:hAnsi="Georgia" w:cs="Arial"/>
          <w:smallCaps/>
          <w:lang w:val="es-ES_tradnl"/>
        </w:rPr>
        <w:t xml:space="preserve">La existencia y prueba de la </w:t>
      </w:r>
      <w:proofErr w:type="spellStart"/>
      <w:r w:rsidRPr="005937AD">
        <w:rPr>
          <w:rFonts w:ascii="Georgia" w:hAnsi="Georgia" w:cs="Arial"/>
          <w:smallCaps/>
          <w:lang w:val="es-ES_tradnl"/>
        </w:rPr>
        <w:t>umh</w:t>
      </w:r>
      <w:proofErr w:type="spellEnd"/>
    </w:p>
    <w:p w:rsidR="005937AD" w:rsidRPr="005937AD" w:rsidRDefault="005937AD" w:rsidP="005937AD">
      <w:pPr>
        <w:spacing w:line="360" w:lineRule="auto"/>
        <w:jc w:val="both"/>
        <w:rPr>
          <w:rFonts w:ascii="Georgia" w:hAnsi="Georgia" w:cs="Arial"/>
        </w:rPr>
      </w:pPr>
    </w:p>
    <w:p w:rsidR="005937AD" w:rsidRPr="005937AD" w:rsidRDefault="005937AD" w:rsidP="005937AD">
      <w:pPr>
        <w:spacing w:line="360" w:lineRule="auto"/>
        <w:jc w:val="both"/>
        <w:rPr>
          <w:rFonts w:ascii="Georgia" w:hAnsi="Georgia" w:cs="Arial"/>
        </w:rPr>
      </w:pPr>
      <w:r w:rsidRPr="005937AD">
        <w:rPr>
          <w:rFonts w:ascii="Georgia" w:hAnsi="Georgia" w:cs="Arial"/>
        </w:rPr>
        <w:t>La doctrina</w:t>
      </w:r>
      <w:r w:rsidRPr="005937AD">
        <w:rPr>
          <w:rStyle w:val="Refdenotaalpie"/>
          <w:rFonts w:ascii="Georgia" w:hAnsi="Georgia" w:cs="Arial"/>
        </w:rPr>
        <w:footnoteReference w:id="4"/>
      </w:r>
      <w:r w:rsidRPr="005937AD">
        <w:rPr>
          <w:rFonts w:ascii="Georgia" w:hAnsi="Georgia" w:cs="Arial"/>
        </w:rPr>
        <w:t xml:space="preserve"> y jurisprudencia</w:t>
      </w:r>
      <w:r w:rsidRPr="005937AD">
        <w:rPr>
          <w:rStyle w:val="Refdenotaalpie"/>
          <w:rFonts w:ascii="Georgia" w:hAnsi="Georgia" w:cs="Arial"/>
        </w:rPr>
        <w:footnoteReference w:id="5"/>
      </w:r>
      <w:r w:rsidRPr="005937AD">
        <w:rPr>
          <w:rFonts w:ascii="Georgia" w:hAnsi="Georgia" w:cs="Arial"/>
        </w:rPr>
        <w:t xml:space="preserve"> nacional han definido esta figura como la convivencia de dos adultos que sin estar casados, n</w:t>
      </w:r>
      <w:r w:rsidR="003A436D">
        <w:rPr>
          <w:rFonts w:ascii="Georgia" w:hAnsi="Georgia" w:cs="Arial"/>
        </w:rPr>
        <w:t xml:space="preserve">i </w:t>
      </w:r>
      <w:r w:rsidRPr="005937AD">
        <w:rPr>
          <w:rFonts w:ascii="Georgia" w:hAnsi="Georgia" w:cs="Arial"/>
        </w:rPr>
        <w:t xml:space="preserve">impedidos para contraer matrimonio comparten el mismo techo, lecho y mesa, </w:t>
      </w:r>
      <w:r w:rsidR="00F80E54">
        <w:rPr>
          <w:rFonts w:ascii="Georgia" w:hAnsi="Georgia" w:cs="Arial"/>
        </w:rPr>
        <w:t xml:space="preserve">con </w:t>
      </w:r>
      <w:r w:rsidRPr="005937AD">
        <w:rPr>
          <w:rFonts w:ascii="Georgia" w:hAnsi="Georgia" w:cs="Arial"/>
        </w:rPr>
        <w:t>exclu</w:t>
      </w:r>
      <w:r w:rsidR="00F80E54">
        <w:rPr>
          <w:rFonts w:ascii="Georgia" w:hAnsi="Georgia" w:cs="Arial"/>
        </w:rPr>
        <w:t xml:space="preserve">sión de </w:t>
      </w:r>
      <w:r w:rsidRPr="005937AD">
        <w:rPr>
          <w:rFonts w:ascii="Georgia" w:hAnsi="Georgia" w:cs="Arial"/>
        </w:rPr>
        <w:t>otr</w:t>
      </w:r>
      <w:r w:rsidR="00F80E54">
        <w:rPr>
          <w:rFonts w:ascii="Georgia" w:hAnsi="Georgia" w:cs="Arial"/>
        </w:rPr>
        <w:t xml:space="preserve">as personas </w:t>
      </w:r>
      <w:r w:rsidRPr="005937AD">
        <w:rPr>
          <w:rFonts w:ascii="Georgia" w:hAnsi="Georgia" w:cs="Arial"/>
        </w:rPr>
        <w:t>de la relación, es decir</w:t>
      </w:r>
      <w:r w:rsidR="00F80E54">
        <w:rPr>
          <w:rFonts w:ascii="Georgia" w:hAnsi="Georgia" w:cs="Arial"/>
        </w:rPr>
        <w:t>,</w:t>
      </w:r>
      <w:r w:rsidRPr="005937AD">
        <w:rPr>
          <w:rFonts w:ascii="Georgia" w:hAnsi="Georgia" w:cs="Arial"/>
        </w:rPr>
        <w:t xml:space="preserve"> se </w:t>
      </w:r>
      <w:r w:rsidRPr="005937AD">
        <w:rPr>
          <w:rFonts w:ascii="Georgia" w:hAnsi="Georgia" w:cs="Arial"/>
        </w:rPr>
        <w:lastRenderedPageBreak/>
        <w:t xml:space="preserve">configura una </w:t>
      </w:r>
      <w:r w:rsidR="00F80E54">
        <w:rPr>
          <w:rFonts w:ascii="Georgia" w:hAnsi="Georgia" w:cs="Arial"/>
        </w:rPr>
        <w:t xml:space="preserve">comunidad de vida </w:t>
      </w:r>
      <w:r w:rsidRPr="005937AD">
        <w:rPr>
          <w:rFonts w:ascii="Georgia" w:hAnsi="Georgia" w:cs="Arial"/>
        </w:rPr>
        <w:t xml:space="preserve">permanente y singular.  </w:t>
      </w:r>
      <w:r w:rsidRPr="005937AD">
        <w:rPr>
          <w:rFonts w:ascii="Georgia" w:eastAsia="PalatinoLinotype-Roman" w:hAnsi="Georgia" w:cs="Arial"/>
          <w:lang w:val="es-CO" w:eastAsia="es-CO"/>
        </w:rPr>
        <w:t xml:space="preserve">La familia extramatrimonial o la unión de hecho, </w:t>
      </w:r>
      <w:r w:rsidR="00F142C1" w:rsidRPr="005937AD">
        <w:rPr>
          <w:rFonts w:ascii="Georgia" w:eastAsia="PalatinoLinotype-Roman" w:hAnsi="Georgia" w:cs="Arial"/>
          <w:lang w:val="es-CO" w:eastAsia="es-CO"/>
        </w:rPr>
        <w:t>surgen</w:t>
      </w:r>
      <w:r w:rsidR="00F142C1">
        <w:rPr>
          <w:rFonts w:ascii="Georgia" w:eastAsia="PalatinoLinotype-Roman" w:hAnsi="Georgia" w:cs="Arial"/>
          <w:lang w:val="es-CO" w:eastAsia="es-CO"/>
        </w:rPr>
        <w:t xml:space="preserve"> </w:t>
      </w:r>
      <w:r w:rsidRPr="005937AD">
        <w:rPr>
          <w:rFonts w:ascii="Georgia" w:eastAsia="PalatinoLinotype-Roman" w:hAnsi="Georgia" w:cs="Arial"/>
          <w:lang w:val="es-CO" w:eastAsia="es-CO"/>
        </w:rPr>
        <w:t xml:space="preserve">de la </w:t>
      </w:r>
      <w:r w:rsidR="00F142C1">
        <w:rPr>
          <w:rFonts w:ascii="Georgia" w:eastAsia="PalatinoLinotype-Roman" w:hAnsi="Georgia" w:cs="Arial"/>
          <w:lang w:val="es-CO" w:eastAsia="es-CO"/>
        </w:rPr>
        <w:t>decisión libre y voluntaria</w:t>
      </w:r>
      <w:r w:rsidRPr="005937AD">
        <w:rPr>
          <w:rFonts w:ascii="Georgia" w:eastAsia="PalatinoLinotype-Roman" w:hAnsi="Georgia" w:cs="Arial"/>
          <w:lang w:val="es-CO" w:eastAsia="es-CO"/>
        </w:rPr>
        <w:t xml:space="preserve">, sin vínculo matrimonial, entre dos personas, quienes conforman </w:t>
      </w:r>
      <w:r w:rsidR="00F142C1">
        <w:rPr>
          <w:rFonts w:ascii="Georgia" w:eastAsia="PalatinoLinotype-Roman" w:hAnsi="Georgia" w:cs="Arial"/>
          <w:lang w:val="es-CO" w:eastAsia="es-CO"/>
        </w:rPr>
        <w:t>un</w:t>
      </w:r>
      <w:r w:rsidRPr="005937AD">
        <w:rPr>
          <w:rFonts w:ascii="Georgia" w:eastAsia="PalatinoLinotype-Roman" w:hAnsi="Georgia" w:cs="Arial"/>
          <w:lang w:val="es-CO" w:eastAsia="es-CO"/>
        </w:rPr>
        <w:t xml:space="preserve"> grupo familiar</w:t>
      </w:r>
      <w:r w:rsidRPr="005937AD">
        <w:rPr>
          <w:rStyle w:val="Refdenotaalpie"/>
          <w:rFonts w:ascii="Georgia" w:eastAsia="PalatinoLinotype-Roman" w:hAnsi="Georgia"/>
          <w:lang w:val="es-CO" w:eastAsia="es-CO"/>
        </w:rPr>
        <w:footnoteReference w:id="6"/>
      </w:r>
      <w:r w:rsidRPr="005937AD">
        <w:rPr>
          <w:rFonts w:ascii="Georgia" w:eastAsia="PalatinoLinotype-Roman" w:hAnsi="Georgia" w:cs="Arial"/>
          <w:lang w:val="es-CO" w:eastAsia="es-CO"/>
        </w:rPr>
        <w:t>.</w:t>
      </w:r>
    </w:p>
    <w:p w:rsidR="005937AD" w:rsidRPr="005937AD" w:rsidRDefault="005937AD" w:rsidP="005937AD">
      <w:pPr>
        <w:spacing w:line="360" w:lineRule="auto"/>
        <w:jc w:val="both"/>
        <w:rPr>
          <w:rFonts w:ascii="Georgia" w:hAnsi="Georgia" w:cs="Arial"/>
        </w:rPr>
      </w:pPr>
    </w:p>
    <w:p w:rsidR="005937AD" w:rsidRPr="005937AD" w:rsidRDefault="005937AD" w:rsidP="005937AD">
      <w:pPr>
        <w:spacing w:line="360" w:lineRule="auto"/>
        <w:jc w:val="both"/>
        <w:rPr>
          <w:rFonts w:ascii="Georgia" w:hAnsi="Georgia" w:cs="Arial"/>
          <w:snapToGrid w:val="0"/>
          <w:lang w:val="es-MX"/>
        </w:rPr>
      </w:pPr>
      <w:r w:rsidRPr="005937AD">
        <w:rPr>
          <w:rFonts w:ascii="Georgia" w:hAnsi="Georgia" w:cs="Arial"/>
        </w:rPr>
        <w:t>La citada jurisprudencia</w:t>
      </w:r>
      <w:r w:rsidR="001E6869">
        <w:rPr>
          <w:rFonts w:ascii="Georgia" w:hAnsi="Georgia" w:cs="Arial"/>
        </w:rPr>
        <w:t xml:space="preserve"> (CSJ)</w:t>
      </w:r>
      <w:r w:rsidR="00F142C1">
        <w:rPr>
          <w:rStyle w:val="Refdenotaalpie"/>
          <w:rFonts w:ascii="Georgia" w:hAnsi="Georgia" w:cs="Arial"/>
        </w:rPr>
        <w:footnoteReference w:id="7"/>
      </w:r>
      <w:r w:rsidRPr="005937AD">
        <w:rPr>
          <w:rFonts w:ascii="Georgia" w:hAnsi="Georgia" w:cs="Arial"/>
        </w:rPr>
        <w:t xml:space="preserve"> se ha encargado de estructurarla, apoyándola en los siguientes elementos axiológicos: </w:t>
      </w:r>
      <w:r w:rsidRPr="005937AD">
        <w:rPr>
          <w:rFonts w:ascii="Georgia" w:hAnsi="Georgia" w:cs="Arial"/>
          <w:snapToGrid w:val="0"/>
          <w:lang w:val="es-MX"/>
        </w:rPr>
        <w:t>(i) Unión marital de un hombre y una mujer</w:t>
      </w:r>
      <w:r w:rsidRPr="005937AD">
        <w:rPr>
          <w:rFonts w:ascii="Georgia" w:hAnsi="Georgia" w:cs="Arial"/>
          <w:sz w:val="28"/>
          <w:szCs w:val="28"/>
        </w:rPr>
        <w:t xml:space="preserve"> (</w:t>
      </w:r>
      <w:r w:rsidRPr="005937AD">
        <w:rPr>
          <w:rFonts w:ascii="Georgia" w:hAnsi="Georgia" w:cs="Arial"/>
          <w:szCs w:val="28"/>
        </w:rPr>
        <w:t>Extensivo personas del mismo sexo)</w:t>
      </w:r>
      <w:r w:rsidRPr="005937AD">
        <w:rPr>
          <w:rStyle w:val="Refdenotaalpie"/>
          <w:rFonts w:ascii="Georgia" w:hAnsi="Georgia"/>
          <w:szCs w:val="28"/>
        </w:rPr>
        <w:footnoteReference w:id="8"/>
      </w:r>
      <w:r w:rsidRPr="005937AD">
        <w:rPr>
          <w:rFonts w:ascii="Georgia" w:hAnsi="Georgia" w:cs="Arial"/>
          <w:snapToGrid w:val="0"/>
          <w:sz w:val="22"/>
          <w:lang w:val="es-MX"/>
        </w:rPr>
        <w:t>;</w:t>
      </w:r>
      <w:r w:rsidRPr="005937AD">
        <w:rPr>
          <w:rFonts w:ascii="Georgia" w:hAnsi="Georgia" w:cs="Arial"/>
          <w:snapToGrid w:val="0"/>
          <w:lang w:val="es-MX"/>
        </w:rPr>
        <w:t xml:space="preserve"> (ii) </w:t>
      </w:r>
      <w:r w:rsidR="003A436D">
        <w:rPr>
          <w:rFonts w:ascii="Georgia" w:hAnsi="Georgia" w:cs="Arial"/>
          <w:snapToGrid w:val="0"/>
          <w:lang w:val="es-MX"/>
        </w:rPr>
        <w:t xml:space="preserve">Cuyos integrantes </w:t>
      </w:r>
      <w:r w:rsidRPr="005937AD">
        <w:rPr>
          <w:rFonts w:ascii="Georgia" w:hAnsi="Georgia" w:cs="Arial"/>
          <w:snapToGrid w:val="0"/>
          <w:lang w:val="es-MX"/>
        </w:rPr>
        <w:t>no se encuentren casados; (iii) Que hagan una comunidad de vida permanente y singular.</w:t>
      </w:r>
    </w:p>
    <w:p w:rsidR="005937AD" w:rsidRPr="005937AD" w:rsidRDefault="005937AD" w:rsidP="005937AD">
      <w:pPr>
        <w:spacing w:line="360" w:lineRule="auto"/>
        <w:jc w:val="both"/>
        <w:rPr>
          <w:rFonts w:ascii="Georgia" w:hAnsi="Georgia" w:cs="Arial"/>
          <w:snapToGrid w:val="0"/>
          <w:lang w:val="es-MX"/>
        </w:rPr>
      </w:pPr>
      <w:r w:rsidRPr="005937AD">
        <w:rPr>
          <w:rFonts w:ascii="Georgia" w:hAnsi="Georgia" w:cs="Arial"/>
          <w:snapToGrid w:val="0"/>
          <w:lang w:val="es-MX"/>
        </w:rPr>
        <w:t xml:space="preserve"> </w:t>
      </w:r>
    </w:p>
    <w:p w:rsidR="00623EF3" w:rsidRDefault="003A436D" w:rsidP="005937AD">
      <w:pPr>
        <w:spacing w:line="360" w:lineRule="auto"/>
        <w:jc w:val="both"/>
        <w:rPr>
          <w:rFonts w:ascii="Georgia" w:hAnsi="Georgia" w:cs="Arial"/>
          <w:lang w:val="es-MX"/>
        </w:rPr>
      </w:pPr>
      <w:r>
        <w:rPr>
          <w:rFonts w:ascii="Georgia" w:hAnsi="Georgia" w:cs="Arial"/>
          <w:lang w:val="es-MX"/>
        </w:rPr>
        <w:t xml:space="preserve">Este último elemento (Comunidad de vida) </w:t>
      </w:r>
      <w:r w:rsidR="005937AD" w:rsidRPr="005937AD">
        <w:rPr>
          <w:rFonts w:ascii="Georgia" w:hAnsi="Georgia" w:cs="Arial"/>
          <w:lang w:val="es-MX"/>
        </w:rPr>
        <w:t>corresponde a llevar una vida en común, cohabitar, colaborarse económicamente y personalmente en las diferentes circunstancias de la vida, en este aspecto</w:t>
      </w:r>
      <w:r w:rsidR="00F142C1">
        <w:rPr>
          <w:rFonts w:ascii="Georgia" w:hAnsi="Georgia" w:cs="Arial"/>
          <w:lang w:val="es-MX"/>
        </w:rPr>
        <w:t xml:space="preserve"> el precedente especializado</w:t>
      </w:r>
      <w:r w:rsidR="00623EF3" w:rsidRPr="005937AD">
        <w:rPr>
          <w:rStyle w:val="Refdenotaalpie"/>
          <w:rFonts w:ascii="Georgia" w:hAnsi="Georgia"/>
          <w:lang w:val="es-MX"/>
        </w:rPr>
        <w:footnoteReference w:id="9"/>
      </w:r>
      <w:r w:rsidR="001E6869">
        <w:rPr>
          <w:rFonts w:ascii="Georgia" w:hAnsi="Georgia" w:cs="Arial"/>
          <w:lang w:val="es-MX"/>
        </w:rPr>
        <w:t>,</w:t>
      </w:r>
      <w:r w:rsidR="00623EF3">
        <w:rPr>
          <w:rFonts w:ascii="Georgia" w:hAnsi="Georgia" w:cs="Arial"/>
          <w:lang w:val="es-MX"/>
        </w:rPr>
        <w:t xml:space="preserve"> en reciente decisión (2016)</w:t>
      </w:r>
      <w:r w:rsidR="00623EF3">
        <w:rPr>
          <w:rStyle w:val="Refdenotaalpie"/>
          <w:rFonts w:ascii="Georgia" w:hAnsi="Georgia" w:cs="Arial"/>
          <w:lang w:val="es-MX"/>
        </w:rPr>
        <w:footnoteReference w:id="10"/>
      </w:r>
      <w:r w:rsidR="00623EF3">
        <w:rPr>
          <w:rFonts w:ascii="Georgia" w:hAnsi="Georgia" w:cs="Arial"/>
          <w:lang w:val="es-MX"/>
        </w:rPr>
        <w:t xml:space="preserve"> recordó: </w:t>
      </w:r>
    </w:p>
    <w:p w:rsidR="00623EF3" w:rsidRDefault="00623EF3" w:rsidP="005937AD">
      <w:pPr>
        <w:spacing w:line="360" w:lineRule="auto"/>
        <w:jc w:val="both"/>
        <w:rPr>
          <w:rFonts w:ascii="Georgia" w:hAnsi="Georgia" w:cs="Arial"/>
          <w:lang w:val="es-MX"/>
        </w:rPr>
      </w:pPr>
    </w:p>
    <w:p w:rsidR="007F7782" w:rsidRPr="007F7782" w:rsidRDefault="007F7782" w:rsidP="007F7782">
      <w:pPr>
        <w:ind w:left="567" w:right="567"/>
        <w:jc w:val="both"/>
        <w:rPr>
          <w:rFonts w:ascii="Georgia" w:hAnsi="Georgia" w:cs="Arial"/>
          <w:lang w:val="es-MX"/>
        </w:rPr>
      </w:pPr>
      <w:r w:rsidRPr="007F7782">
        <w:rPr>
          <w:rFonts w:ascii="Georgia" w:hAnsi="Georgia" w:cs="Arial"/>
          <w:spacing w:val="-3"/>
        </w:rPr>
        <w:t>4.3.</w:t>
      </w:r>
      <w:r w:rsidRPr="007F7782">
        <w:rPr>
          <w:rFonts w:ascii="Georgia" w:hAnsi="Georgia" w:cs="Arial"/>
          <w:spacing w:val="-3"/>
        </w:rPr>
        <w:tab/>
        <w:t xml:space="preserve">Respecto de la unión marital de hecho, tiene definido la Corte que, </w:t>
      </w:r>
      <w:r w:rsidRPr="007F7782">
        <w:rPr>
          <w:rFonts w:ascii="Georgia" w:hAnsi="Georgia" w:cs="Arial"/>
          <w:i/>
          <w:spacing w:val="-3"/>
        </w:rPr>
        <w:t>“[e]</w:t>
      </w:r>
      <w:proofErr w:type="spellStart"/>
      <w:r w:rsidRPr="007F7782">
        <w:rPr>
          <w:rFonts w:ascii="Georgia" w:hAnsi="Georgia"/>
          <w:i/>
        </w:rPr>
        <w:t>ntrelazando</w:t>
      </w:r>
      <w:proofErr w:type="spellEnd"/>
      <w:r w:rsidRPr="007F7782">
        <w:rPr>
          <w:rFonts w:ascii="Georgia" w:hAnsi="Georgia"/>
          <w:i/>
        </w:rPr>
        <w:t xml:space="preserve">, pues, los citados artículos 42 de </w:t>
      </w:r>
      <w:smartTag w:uri="urn:schemas-microsoft-com:office:smarttags" w:element="PersonName">
        <w:smartTagPr>
          <w:attr w:name="ProductID" w:val="la Constituci￳n Pol￭tica"/>
        </w:smartTagPr>
        <w:r w:rsidRPr="007F7782">
          <w:rPr>
            <w:rFonts w:ascii="Georgia" w:hAnsi="Georgia"/>
            <w:i/>
          </w:rPr>
          <w:t>la Constitución Política</w:t>
        </w:r>
      </w:smartTag>
      <w:r w:rsidRPr="007F7782">
        <w:rPr>
          <w:rFonts w:ascii="Georgia" w:hAnsi="Georgia"/>
          <w:i/>
        </w:rPr>
        <w:t xml:space="preserve"> y 1º de </w:t>
      </w:r>
      <w:smartTag w:uri="urn:schemas-microsoft-com:office:smarttags" w:element="PersonName">
        <w:smartTagPr>
          <w:attr w:name="ProductID" w:val="la Ley"/>
        </w:smartTagPr>
        <w:r w:rsidRPr="007F7782">
          <w:rPr>
            <w:rFonts w:ascii="Georgia" w:hAnsi="Georgia"/>
            <w:i/>
          </w:rPr>
          <w:t>la Ley</w:t>
        </w:r>
      </w:smartTag>
      <w:r w:rsidRPr="007F7782">
        <w:rPr>
          <w:rFonts w:ascii="Georgia" w:hAnsi="Georgia"/>
          <w:i/>
        </w:rPr>
        <w:t xml:space="preserve"> 54 de 1990, se concluye que [su] surgimiento (…) depende, en primer lugar, d</w:t>
      </w:r>
      <w:r w:rsidRPr="007F7782">
        <w:rPr>
          <w:rFonts w:ascii="Georgia" w:hAnsi="Georgia" w:cs="Arial"/>
          <w:i/>
        </w:rPr>
        <w:t xml:space="preserve">e la ‘voluntad responsable’ de sus integrantes de establecer entre ellos, y sólo entre ellos, una ‘comunidad de vida’, con miras a la conformación de una familia; en segundo término, de la materialización o exteriorización de esa voluntad, esto es, </w:t>
      </w:r>
      <w:r w:rsidRPr="00A63D1C">
        <w:rPr>
          <w:rFonts w:ascii="Georgia" w:hAnsi="Georgia" w:cs="Arial"/>
          <w:i/>
          <w:u w:val="single"/>
        </w:rPr>
        <w:t>que los compañeros inicien su convivencia</w:t>
      </w:r>
      <w:r w:rsidRPr="007F7782">
        <w:rPr>
          <w:rFonts w:ascii="Georgia" w:hAnsi="Georgia" w:cs="Arial"/>
          <w:i/>
        </w:rPr>
        <w:t xml:space="preserve"> y, en virtud de ella, compartan todos los aspectos esenciales de la existencia, actitud que implica, entre otras cuestiones,</w:t>
      </w:r>
      <w:r w:rsidRPr="00A63D1C">
        <w:rPr>
          <w:rFonts w:ascii="Georgia" w:hAnsi="Georgia" w:cs="Arial"/>
          <w:i/>
          <w:u w:val="single"/>
        </w:rPr>
        <w:t xml:space="preserve"> residir bajo un mismo techo, brindarse afecto, socorro, ayuda y respeto mutuos, colaborarse en su desarrollo personal, social, laboral y/o profesional, mantener relaciones sexuales, proveer los medios para su mejor subsistencia y decidir si tienen o no descendencia</w:t>
      </w:r>
      <w:r w:rsidRPr="007F7782">
        <w:rPr>
          <w:rFonts w:ascii="Georgia" w:hAnsi="Georgia" w:cs="Arial"/>
          <w:i/>
        </w:rPr>
        <w:t xml:space="preserve">, caso en el cual les corresponderá definir el número hijos que procreen y los parámetros para educarlos, así como velar por su sostenimiento; y, finalmente, </w:t>
      </w:r>
      <w:r w:rsidRPr="00A63D1C">
        <w:rPr>
          <w:rFonts w:ascii="Georgia" w:hAnsi="Georgia" w:cs="Arial"/>
          <w:i/>
          <w:u w:val="single"/>
        </w:rPr>
        <w:t>de que ese proyecto de vida común, en las condiciones que se dejan precisadas, se realice, día a día, de manera constante o permanente en el tiempo</w:t>
      </w:r>
      <w:r w:rsidRPr="007F7782">
        <w:rPr>
          <w:rFonts w:ascii="Georgia" w:hAnsi="Georgia" w:cs="Arial"/>
          <w:i/>
        </w:rPr>
        <w:t>”</w:t>
      </w:r>
      <w:r w:rsidRPr="007F7782">
        <w:rPr>
          <w:rFonts w:ascii="Georgia" w:hAnsi="Georgia" w:cs="Arial"/>
        </w:rPr>
        <w:t xml:space="preserve"> (CSJ, SC del 12 de diciembre de 2011, Rad. n.° 2003-01261-01).</w:t>
      </w:r>
      <w:r w:rsidR="00A63D1C">
        <w:rPr>
          <w:rFonts w:ascii="Georgia" w:hAnsi="Georgia" w:cs="Arial"/>
        </w:rPr>
        <w:t xml:space="preserve"> Destacado propio de esta Sala.</w:t>
      </w:r>
    </w:p>
    <w:p w:rsidR="005937AD" w:rsidRPr="005937AD" w:rsidRDefault="005937AD" w:rsidP="005937AD">
      <w:pPr>
        <w:spacing w:line="360" w:lineRule="auto"/>
        <w:jc w:val="both"/>
        <w:rPr>
          <w:rFonts w:ascii="Georgia" w:hAnsi="Georgia" w:cs="Arial"/>
          <w:lang w:val="es-MX"/>
        </w:rPr>
      </w:pPr>
    </w:p>
    <w:p w:rsidR="005937AD" w:rsidRPr="005937AD" w:rsidRDefault="00A63D1C" w:rsidP="005937AD">
      <w:pPr>
        <w:spacing w:line="360" w:lineRule="auto"/>
        <w:jc w:val="both"/>
        <w:rPr>
          <w:rFonts w:ascii="Georgia" w:hAnsi="Georgia" w:cs="Arial"/>
        </w:rPr>
      </w:pPr>
      <w:r w:rsidRPr="00A63D1C">
        <w:rPr>
          <w:rFonts w:ascii="Georgia" w:hAnsi="Georgia" w:cs="Arial"/>
        </w:rPr>
        <w:t xml:space="preserve">De allí que </w:t>
      </w:r>
      <w:r w:rsidR="005937AD" w:rsidRPr="00A63D1C">
        <w:rPr>
          <w:rFonts w:ascii="Georgia" w:hAnsi="Georgia" w:cs="Arial"/>
        </w:rPr>
        <w:t xml:space="preserve">para determinar </w:t>
      </w:r>
      <w:r>
        <w:rPr>
          <w:rFonts w:ascii="Georgia" w:hAnsi="Georgia" w:cs="Arial"/>
        </w:rPr>
        <w:t xml:space="preserve">la existencia de dicha unión habrán de </w:t>
      </w:r>
      <w:r w:rsidR="005937AD" w:rsidRPr="00A63D1C">
        <w:rPr>
          <w:rFonts w:ascii="Georgia" w:hAnsi="Georgia" w:cs="Arial"/>
        </w:rPr>
        <w:t>conjuga</w:t>
      </w:r>
      <w:r>
        <w:rPr>
          <w:rFonts w:ascii="Georgia" w:hAnsi="Georgia" w:cs="Arial"/>
        </w:rPr>
        <w:t>rse</w:t>
      </w:r>
      <w:r w:rsidR="005937AD" w:rsidRPr="00A63D1C">
        <w:rPr>
          <w:rFonts w:ascii="Georgia" w:hAnsi="Georgia" w:cs="Arial"/>
        </w:rPr>
        <w:t xml:space="preserve"> elementos objetivos</w:t>
      </w:r>
      <w:r w:rsidR="005937AD" w:rsidRPr="005937AD">
        <w:rPr>
          <w:rFonts w:ascii="Georgia" w:hAnsi="Georgia" w:cs="Arial"/>
        </w:rPr>
        <w:t xml:space="preserve"> y la intencionalidad para configurarla, es así que en la unión marital de hecho se puede apreciar un </w:t>
      </w:r>
      <w:r w:rsidR="005937AD" w:rsidRPr="005937AD">
        <w:rPr>
          <w:rFonts w:ascii="Georgia" w:hAnsi="Georgia" w:cs="Arial"/>
          <w:i/>
        </w:rPr>
        <w:t xml:space="preserve">corpus </w:t>
      </w:r>
      <w:r w:rsidR="005937AD" w:rsidRPr="005937AD">
        <w:rPr>
          <w:rFonts w:ascii="Georgia" w:hAnsi="Georgia" w:cs="Arial"/>
        </w:rPr>
        <w:t xml:space="preserve">(Posesión notoria del estado civil) que es susceptible de prueba, que conlleva a la convivencia mutua, individual y propensa a la permanencia; y un </w:t>
      </w:r>
      <w:r w:rsidR="005937AD" w:rsidRPr="005937AD">
        <w:rPr>
          <w:rFonts w:ascii="Georgia" w:hAnsi="Georgia" w:cs="Arial"/>
          <w:i/>
        </w:rPr>
        <w:t>animus</w:t>
      </w:r>
      <w:r w:rsidR="005937AD" w:rsidRPr="005937AD">
        <w:rPr>
          <w:rFonts w:ascii="Georgia" w:hAnsi="Georgia" w:cs="Arial"/>
        </w:rPr>
        <w:t xml:space="preserve"> entendido como la intención seria y libre de la pareja de permanecer en dicha unión de manera indefinida, que se logra acreditar recurriendo a los indicios.</w:t>
      </w:r>
    </w:p>
    <w:p w:rsidR="005937AD" w:rsidRPr="005937AD" w:rsidRDefault="005937AD" w:rsidP="005937AD">
      <w:pPr>
        <w:spacing w:line="360" w:lineRule="auto"/>
        <w:jc w:val="both"/>
        <w:rPr>
          <w:rFonts w:ascii="Georgia" w:hAnsi="Georgia" w:cs="Arial"/>
        </w:rPr>
      </w:pPr>
    </w:p>
    <w:p w:rsidR="005937AD" w:rsidRPr="005937AD" w:rsidRDefault="005937AD" w:rsidP="005937AD">
      <w:pPr>
        <w:numPr>
          <w:ilvl w:val="2"/>
          <w:numId w:val="37"/>
        </w:numPr>
        <w:spacing w:line="360" w:lineRule="auto"/>
        <w:jc w:val="both"/>
        <w:rPr>
          <w:rFonts w:ascii="Georgia" w:hAnsi="Georgia" w:cs="Arial"/>
        </w:rPr>
      </w:pPr>
      <w:r w:rsidRPr="005937AD">
        <w:rPr>
          <w:rFonts w:ascii="Georgia" w:hAnsi="Georgia" w:cs="Arial"/>
          <w:smallCaps/>
          <w:lang w:val="es-ES_tradnl"/>
        </w:rPr>
        <w:lastRenderedPageBreak/>
        <w:t>La configuración de la sociedad patrimonial</w:t>
      </w:r>
    </w:p>
    <w:p w:rsidR="005937AD" w:rsidRPr="005937AD" w:rsidRDefault="005937AD" w:rsidP="005937AD">
      <w:pPr>
        <w:spacing w:line="360" w:lineRule="auto"/>
        <w:jc w:val="both"/>
        <w:rPr>
          <w:rFonts w:ascii="Georgia" w:hAnsi="Georgia" w:cs="Arial"/>
          <w:smallCaps/>
          <w:lang w:val="es-ES_tradnl"/>
        </w:rPr>
      </w:pPr>
    </w:p>
    <w:p w:rsidR="004B6378" w:rsidRPr="004B6378" w:rsidRDefault="005937AD" w:rsidP="005937AD">
      <w:pPr>
        <w:spacing w:line="360" w:lineRule="auto"/>
        <w:jc w:val="both"/>
        <w:rPr>
          <w:rFonts w:ascii="Georgia" w:hAnsi="Georgia" w:cs="Arial"/>
        </w:rPr>
      </w:pPr>
      <w:r w:rsidRPr="004B6378">
        <w:rPr>
          <w:rFonts w:ascii="Georgia" w:hAnsi="Georgia" w:cs="Arial"/>
        </w:rPr>
        <w:t xml:space="preserve">El artículo 2º de la Ley 54 de 1990, modificado por la Ley 979 determina: </w:t>
      </w:r>
      <w:r w:rsidRPr="004B6378">
        <w:rPr>
          <w:rFonts w:ascii="Georgia" w:hAnsi="Georgia" w:cs="Arial"/>
          <w:i/>
          <w:sz w:val="22"/>
        </w:rPr>
        <w:t>“</w:t>
      </w:r>
      <w:r w:rsidR="004B6378" w:rsidRPr="004B6378">
        <w:rPr>
          <w:rFonts w:ascii="Georgia" w:hAnsi="Georgia" w:cs="Arial"/>
          <w:i/>
          <w:sz w:val="22"/>
        </w:rPr>
        <w:t xml:space="preserve">(…) </w:t>
      </w:r>
      <w:r w:rsidRPr="004B6378">
        <w:rPr>
          <w:rFonts w:ascii="Georgia" w:hAnsi="Georgia" w:cs="Arial"/>
          <w:i/>
          <w:sz w:val="22"/>
        </w:rPr>
        <w:t>Se presume</w:t>
      </w:r>
      <w:r w:rsidRPr="005937AD">
        <w:rPr>
          <w:rFonts w:ascii="Georgia" w:hAnsi="Georgia" w:cs="Arial"/>
          <w:i/>
          <w:sz w:val="22"/>
        </w:rPr>
        <w:t xml:space="preserve"> sociedad patrimonial entre compañeros permanentes y hay lugar a declararla judicialmente en cualquiera de los siguientes casos: a) Cuando exista unión marital de hecho durante un lapso no inferior a dos años, entre un hombre y una mujer sin impedimento legal para contraer matrimonio; </w:t>
      </w:r>
      <w:r w:rsidR="004B6378" w:rsidRPr="004B6378">
        <w:rPr>
          <w:rFonts w:ascii="Georgia" w:hAnsi="Georgia" w:cs="Arial"/>
          <w:i/>
          <w:sz w:val="22"/>
        </w:rPr>
        <w:t xml:space="preserve">b) Cuando exista una unión marital de hecho por un lapso no inferior a dos años e impedimento legal para contraer matrimonio por parte de uno o de ambos compañeros permanentes, siempre y cuando la sociedad o sociedades conyugales anteriores hayan sido disueltas </w:t>
      </w:r>
      <w:r w:rsidR="004B6378" w:rsidRPr="004B6378">
        <w:rPr>
          <w:rFonts w:ascii="Georgia" w:hAnsi="Georgia" w:cs="Arial"/>
          <w:i/>
          <w:sz w:val="22"/>
          <w:u w:val="single"/>
        </w:rPr>
        <w:t>y liquidadas por lo menos un año</w:t>
      </w:r>
      <w:r w:rsidR="004B6378" w:rsidRPr="004B6378">
        <w:rPr>
          <w:rFonts w:ascii="Georgia" w:hAnsi="Georgia" w:cs="Arial"/>
          <w:i/>
          <w:sz w:val="22"/>
        </w:rPr>
        <w:t xml:space="preserve"> antes de la fecha en que se inició la unión marital de hecho</w:t>
      </w:r>
      <w:r w:rsidR="004B6378">
        <w:rPr>
          <w:rFonts w:ascii="Georgia" w:hAnsi="Georgia" w:cs="Arial"/>
          <w:i/>
          <w:sz w:val="22"/>
        </w:rPr>
        <w:t xml:space="preserve"> (…)”</w:t>
      </w:r>
      <w:r w:rsidR="004B6378" w:rsidRPr="004B6378">
        <w:rPr>
          <w:rFonts w:ascii="Georgia" w:hAnsi="Georgia" w:cs="Arial"/>
          <w:i/>
          <w:sz w:val="22"/>
        </w:rPr>
        <w:t>.</w:t>
      </w:r>
      <w:r w:rsidR="004B6378">
        <w:rPr>
          <w:rFonts w:ascii="Georgia" w:hAnsi="Georgia" w:cs="Arial"/>
          <w:i/>
          <w:sz w:val="22"/>
        </w:rPr>
        <w:t xml:space="preserve"> </w:t>
      </w:r>
      <w:r w:rsidR="004B6378">
        <w:rPr>
          <w:rFonts w:ascii="Georgia" w:hAnsi="Georgia" w:cs="Arial"/>
          <w:i/>
        </w:rPr>
        <w:t xml:space="preserve"> </w:t>
      </w:r>
      <w:r w:rsidR="004B6378" w:rsidRPr="004B6378">
        <w:rPr>
          <w:rFonts w:ascii="Georgia" w:hAnsi="Georgia" w:cs="Arial"/>
        </w:rPr>
        <w:t>La</w:t>
      </w:r>
      <w:r w:rsidR="004B6378">
        <w:rPr>
          <w:rFonts w:ascii="Georgia" w:hAnsi="Georgia" w:cs="Arial"/>
          <w:i/>
        </w:rPr>
        <w:t xml:space="preserve"> </w:t>
      </w:r>
      <w:r w:rsidR="004B6378">
        <w:rPr>
          <w:rFonts w:ascii="Georgia" w:hAnsi="Georgia" w:cs="Arial"/>
        </w:rPr>
        <w:t>expresión resaltada fue declarada inexequible por la CC en dos diferentes decisiones</w:t>
      </w:r>
      <w:r w:rsidR="004B6378">
        <w:rPr>
          <w:rStyle w:val="Refdenotaalpie"/>
          <w:rFonts w:ascii="Georgia" w:hAnsi="Georgia" w:cs="Arial"/>
        </w:rPr>
        <w:footnoteReference w:id="11"/>
      </w:r>
    </w:p>
    <w:p w:rsidR="005937AD" w:rsidRPr="005937AD" w:rsidRDefault="005937AD" w:rsidP="005937AD">
      <w:pPr>
        <w:spacing w:line="360" w:lineRule="auto"/>
        <w:jc w:val="both"/>
        <w:rPr>
          <w:rFonts w:ascii="Georgia" w:hAnsi="Georgia" w:cs="Arial"/>
        </w:rPr>
      </w:pPr>
    </w:p>
    <w:p w:rsidR="005937AD" w:rsidRPr="005937AD" w:rsidRDefault="00F70027" w:rsidP="005937AD">
      <w:pPr>
        <w:spacing w:line="360" w:lineRule="auto"/>
        <w:jc w:val="both"/>
        <w:rPr>
          <w:rFonts w:ascii="Georgia" w:hAnsi="Georgia" w:cs="Arial"/>
        </w:rPr>
      </w:pPr>
      <w:r w:rsidRPr="005937AD">
        <w:rPr>
          <w:rFonts w:ascii="Georgia" w:hAnsi="Georgia" w:cs="Arial"/>
        </w:rPr>
        <w:t xml:space="preserve">Hacen </w:t>
      </w:r>
      <w:r w:rsidR="005937AD" w:rsidRPr="005937AD">
        <w:rPr>
          <w:rFonts w:ascii="Georgia" w:hAnsi="Georgia" w:cs="Arial"/>
        </w:rPr>
        <w:t xml:space="preserve">parte de dicha sociedad todos los bienes y derechos que sean fruto del trabajo de los compañeros permanentes y los demás que se adquieran a título oneroso durante su vigencia (Artículo 3º Ley 54). Ahora bien, la declaración de su existencia puede hacerse en cualquier momento luego de pasados dos años </w:t>
      </w:r>
      <w:r w:rsidR="003A436D">
        <w:rPr>
          <w:rFonts w:ascii="Georgia" w:hAnsi="Georgia" w:cs="Arial"/>
        </w:rPr>
        <w:t xml:space="preserve">después </w:t>
      </w:r>
      <w:r w:rsidR="005937AD" w:rsidRPr="005937AD">
        <w:rPr>
          <w:rFonts w:ascii="Georgia" w:hAnsi="Georgia" w:cs="Arial"/>
        </w:rPr>
        <w:t xml:space="preserve">de establecida la </w:t>
      </w:r>
      <w:proofErr w:type="spellStart"/>
      <w:r w:rsidR="005937AD" w:rsidRPr="005937AD">
        <w:rPr>
          <w:rFonts w:ascii="Georgia" w:hAnsi="Georgia" w:cs="Arial"/>
        </w:rPr>
        <w:t>UMH</w:t>
      </w:r>
      <w:proofErr w:type="spellEnd"/>
      <w:r w:rsidR="005937AD" w:rsidRPr="005937AD">
        <w:rPr>
          <w:rFonts w:ascii="Georgia" w:hAnsi="Georgia" w:cs="Arial"/>
        </w:rPr>
        <w:t xml:space="preserve">.  </w:t>
      </w:r>
      <w:r w:rsidR="00D43711">
        <w:rPr>
          <w:rFonts w:ascii="Georgia" w:hAnsi="Georgia" w:cs="Arial"/>
        </w:rPr>
        <w:t>La CSJ en reciente (2016)</w:t>
      </w:r>
      <w:r w:rsidR="00D43711">
        <w:rPr>
          <w:rStyle w:val="Refdenotaalpie"/>
          <w:rFonts w:ascii="Georgia" w:hAnsi="Georgia" w:cs="Arial"/>
        </w:rPr>
        <w:footnoteReference w:id="12"/>
      </w:r>
      <w:r w:rsidR="00D43711">
        <w:rPr>
          <w:rFonts w:ascii="Georgia" w:hAnsi="Georgia" w:cs="Arial"/>
        </w:rPr>
        <w:t xml:space="preserve"> decisión recordó que la sociedad patrimonial no surge aunque se declare la </w:t>
      </w:r>
      <w:proofErr w:type="spellStart"/>
      <w:r w:rsidR="00D43711">
        <w:rPr>
          <w:rFonts w:ascii="Georgia" w:hAnsi="Georgia" w:cs="Arial"/>
        </w:rPr>
        <w:t>UMH</w:t>
      </w:r>
      <w:proofErr w:type="spellEnd"/>
      <w:r w:rsidR="00D43711">
        <w:rPr>
          <w:rFonts w:ascii="Georgia" w:hAnsi="Georgia" w:cs="Arial"/>
        </w:rPr>
        <w:t xml:space="preserve">, cuando esta fue inferior a dos años </w:t>
      </w:r>
      <w:r w:rsidR="00F91C21">
        <w:rPr>
          <w:rFonts w:ascii="Georgia" w:hAnsi="Georgia" w:cs="Arial"/>
        </w:rPr>
        <w:t xml:space="preserve">o cuando estaba vigente una sociedad conyugal anterior. </w:t>
      </w:r>
    </w:p>
    <w:p w:rsidR="0095636E" w:rsidRPr="008934CE" w:rsidRDefault="0095636E" w:rsidP="002969CB">
      <w:pPr>
        <w:spacing w:line="360" w:lineRule="auto"/>
        <w:jc w:val="both"/>
        <w:rPr>
          <w:rFonts w:ascii="Georgia" w:hAnsi="Georgia" w:cs="Arial"/>
        </w:rPr>
      </w:pPr>
    </w:p>
    <w:p w:rsidR="00663DAE" w:rsidRDefault="00663DAE" w:rsidP="005937AD">
      <w:pPr>
        <w:pStyle w:val="Prrafodelista"/>
        <w:numPr>
          <w:ilvl w:val="2"/>
          <w:numId w:val="37"/>
        </w:numPr>
        <w:overflowPunct w:val="0"/>
        <w:spacing w:line="360" w:lineRule="auto"/>
        <w:jc w:val="both"/>
        <w:rPr>
          <w:rFonts w:ascii="Georgia" w:hAnsi="Georgia" w:cs="Arial"/>
          <w:smallCaps/>
          <w:sz w:val="26"/>
          <w:szCs w:val="26"/>
          <w:lang w:val="es-CO"/>
        </w:rPr>
      </w:pPr>
      <w:r w:rsidRPr="008934CE">
        <w:rPr>
          <w:rFonts w:ascii="Georgia" w:hAnsi="Georgia" w:cs="Arial"/>
          <w:smallCaps/>
          <w:sz w:val="26"/>
          <w:szCs w:val="26"/>
          <w:lang w:val="es-CO"/>
        </w:rPr>
        <w:t>El caso concreto materia de análisis</w:t>
      </w:r>
    </w:p>
    <w:p w:rsidR="00F91C21" w:rsidRPr="008934CE" w:rsidRDefault="00F91C21" w:rsidP="00F91C21">
      <w:pPr>
        <w:pStyle w:val="Prrafodelista"/>
        <w:overflowPunct w:val="0"/>
        <w:spacing w:line="360" w:lineRule="auto"/>
        <w:ind w:left="720"/>
        <w:jc w:val="both"/>
        <w:rPr>
          <w:rFonts w:ascii="Georgia" w:hAnsi="Georgia" w:cs="Arial"/>
          <w:smallCaps/>
          <w:sz w:val="26"/>
          <w:szCs w:val="26"/>
          <w:lang w:val="es-CO"/>
        </w:rPr>
      </w:pPr>
    </w:p>
    <w:p w:rsidR="00E9017C" w:rsidRDefault="00922425" w:rsidP="00922425">
      <w:pPr>
        <w:spacing w:line="360" w:lineRule="auto"/>
        <w:jc w:val="both"/>
        <w:rPr>
          <w:rFonts w:ascii="Georgia" w:hAnsi="Georgia" w:cs="Arial"/>
          <w:lang w:val="es-ES_tradnl"/>
        </w:rPr>
      </w:pPr>
      <w:r w:rsidRPr="00AC0995">
        <w:rPr>
          <w:rFonts w:ascii="Georgia" w:hAnsi="Georgia" w:cs="Arial"/>
          <w:lang w:val="es-ES_tradnl"/>
        </w:rPr>
        <w:t xml:space="preserve">Como el tema de la segunda instancia está restringido a los aspectos alegados por quien  recurre, conviene recabarlos a efectos de fijar los límites del discurso resolutorio. </w:t>
      </w:r>
    </w:p>
    <w:p w:rsidR="00E9017C" w:rsidRDefault="00E9017C" w:rsidP="00922425">
      <w:pPr>
        <w:spacing w:line="360" w:lineRule="auto"/>
        <w:jc w:val="both"/>
        <w:rPr>
          <w:rFonts w:ascii="Georgia" w:hAnsi="Georgia" w:cs="Arial"/>
          <w:lang w:val="es-ES_tradnl"/>
        </w:rPr>
      </w:pPr>
    </w:p>
    <w:p w:rsidR="00227837" w:rsidRPr="00AC0995" w:rsidRDefault="00922425" w:rsidP="00922425">
      <w:pPr>
        <w:spacing w:line="360" w:lineRule="auto"/>
        <w:jc w:val="both"/>
        <w:rPr>
          <w:rFonts w:ascii="Georgia" w:hAnsi="Georgia" w:cs="Arial"/>
          <w:lang w:val="es-CO"/>
        </w:rPr>
      </w:pPr>
      <w:r w:rsidRPr="00AC0995">
        <w:rPr>
          <w:rFonts w:ascii="Georgia" w:hAnsi="Georgia" w:cs="Arial"/>
        </w:rPr>
        <w:t>Estima l</w:t>
      </w:r>
      <w:r w:rsidR="00715E43" w:rsidRPr="00AC0995">
        <w:rPr>
          <w:rFonts w:ascii="Georgia" w:hAnsi="Georgia" w:cs="Arial"/>
        </w:rPr>
        <w:t>a</w:t>
      </w:r>
      <w:r w:rsidRPr="00AC0995">
        <w:rPr>
          <w:rFonts w:ascii="Georgia" w:hAnsi="Georgia" w:cs="Arial"/>
        </w:rPr>
        <w:t xml:space="preserve"> recurrente </w:t>
      </w:r>
      <w:r w:rsidR="00134D83" w:rsidRPr="00AC0995">
        <w:rPr>
          <w:rFonts w:ascii="Georgia" w:hAnsi="Georgia" w:cs="Arial"/>
        </w:rPr>
        <w:t xml:space="preserve">que la fecha de inicio de la </w:t>
      </w:r>
      <w:proofErr w:type="spellStart"/>
      <w:r w:rsidR="00134D83" w:rsidRPr="00AC0995">
        <w:rPr>
          <w:rFonts w:ascii="Georgia" w:hAnsi="Georgia" w:cs="Arial"/>
        </w:rPr>
        <w:t>UMH</w:t>
      </w:r>
      <w:proofErr w:type="spellEnd"/>
      <w:r w:rsidR="00134D83" w:rsidRPr="00AC0995">
        <w:rPr>
          <w:rFonts w:ascii="Georgia" w:hAnsi="Georgia" w:cs="Arial"/>
        </w:rPr>
        <w:t xml:space="preserve"> es diferente</w:t>
      </w:r>
      <w:r w:rsidR="00656C98" w:rsidRPr="00AC0995">
        <w:rPr>
          <w:rFonts w:ascii="Georgia" w:hAnsi="Georgia" w:cs="Arial"/>
        </w:rPr>
        <w:t xml:space="preserve"> y anterior, </w:t>
      </w:r>
      <w:r w:rsidR="00134D83" w:rsidRPr="00AC0995">
        <w:rPr>
          <w:rFonts w:ascii="Georgia" w:hAnsi="Georgia" w:cs="Arial"/>
        </w:rPr>
        <w:t>a la establecida en el fallo de primera instancia</w:t>
      </w:r>
      <w:r w:rsidR="00656C98" w:rsidRPr="00AC0995">
        <w:rPr>
          <w:rFonts w:ascii="Georgia" w:hAnsi="Georgia" w:cs="Arial"/>
        </w:rPr>
        <w:t xml:space="preserve">, así señala puede concluirse de la </w:t>
      </w:r>
      <w:r w:rsidR="00134D83" w:rsidRPr="00AC0995">
        <w:rPr>
          <w:rFonts w:ascii="Georgia" w:hAnsi="Georgia" w:cs="Arial"/>
        </w:rPr>
        <w:t xml:space="preserve">verificación </w:t>
      </w:r>
      <w:r w:rsidR="00D43711">
        <w:rPr>
          <w:rFonts w:ascii="Georgia" w:hAnsi="Georgia" w:cs="Arial"/>
        </w:rPr>
        <w:t>d</w:t>
      </w:r>
      <w:r w:rsidR="00656C98" w:rsidRPr="00AC0995">
        <w:rPr>
          <w:rFonts w:ascii="Georgia" w:hAnsi="Georgia" w:cs="Arial"/>
        </w:rPr>
        <w:t xml:space="preserve">el </w:t>
      </w:r>
      <w:r w:rsidR="00134D83" w:rsidRPr="00AC0995">
        <w:rPr>
          <w:rFonts w:ascii="Georgia" w:hAnsi="Georgia" w:cs="Arial"/>
        </w:rPr>
        <w:t xml:space="preserve">caudal probatorio </w:t>
      </w:r>
      <w:r w:rsidR="00D43711">
        <w:rPr>
          <w:rFonts w:ascii="Georgia" w:hAnsi="Georgia" w:cs="Arial"/>
        </w:rPr>
        <w:t>lo siguiente</w:t>
      </w:r>
      <w:r w:rsidR="00134D83" w:rsidRPr="00AC0995">
        <w:rPr>
          <w:rFonts w:ascii="Georgia" w:hAnsi="Georgia" w:cs="Arial"/>
        </w:rPr>
        <w:t>: (i) La</w:t>
      </w:r>
      <w:r w:rsidR="00656C98" w:rsidRPr="00AC0995">
        <w:rPr>
          <w:rFonts w:ascii="Georgia" w:hAnsi="Georgia" w:cs="Arial"/>
        </w:rPr>
        <w:t xml:space="preserve">s visitas realizadas por la actora a Carlos Andrés, </w:t>
      </w:r>
      <w:r w:rsidR="00656C98" w:rsidRPr="00AC0995">
        <w:rPr>
          <w:rFonts w:ascii="Georgia" w:hAnsi="Georgia" w:cs="Arial"/>
          <w:lang w:val="es-CO"/>
        </w:rPr>
        <w:t>mientras estaba en el ejército, manifesta</w:t>
      </w:r>
      <w:r w:rsidR="00D43711">
        <w:rPr>
          <w:rFonts w:ascii="Georgia" w:hAnsi="Georgia" w:cs="Arial"/>
          <w:lang w:val="es-CO"/>
        </w:rPr>
        <w:t xml:space="preserve">ción del </w:t>
      </w:r>
      <w:r w:rsidR="00134D83" w:rsidRPr="00AC0995">
        <w:rPr>
          <w:rFonts w:ascii="Georgia" w:hAnsi="Georgia" w:cs="Arial"/>
        </w:rPr>
        <w:t xml:space="preserve">señor </w:t>
      </w:r>
      <w:r w:rsidR="00134D83" w:rsidRPr="00AC0995">
        <w:rPr>
          <w:rFonts w:ascii="Georgia" w:hAnsi="Georgia" w:cs="Arial"/>
          <w:lang w:val="es-CO"/>
        </w:rPr>
        <w:t>Eduardo de Jesús García Molina (Padre de Carlos Andrés)</w:t>
      </w:r>
      <w:r w:rsidR="00656C98" w:rsidRPr="00AC0995">
        <w:rPr>
          <w:rFonts w:ascii="Georgia" w:hAnsi="Georgia" w:cs="Arial"/>
          <w:lang w:val="es-CO"/>
        </w:rPr>
        <w:t xml:space="preserve"> en su declaración</w:t>
      </w:r>
      <w:r w:rsidR="00C66C94" w:rsidRPr="00AC0995">
        <w:rPr>
          <w:rFonts w:ascii="Georgia" w:hAnsi="Georgia" w:cs="Arial"/>
          <w:lang w:val="es-CO"/>
        </w:rPr>
        <w:t xml:space="preserve"> y que es contrario al desconocimiento que de la relaci</w:t>
      </w:r>
      <w:r w:rsidR="00227837" w:rsidRPr="00AC0995">
        <w:rPr>
          <w:rFonts w:ascii="Georgia" w:hAnsi="Georgia" w:cs="Arial"/>
          <w:lang w:val="es-CO"/>
        </w:rPr>
        <w:t>ón de pareja refirieron la demandada</w:t>
      </w:r>
      <w:r w:rsidR="001E6869">
        <w:rPr>
          <w:rFonts w:ascii="Georgia" w:hAnsi="Georgia" w:cs="Arial"/>
          <w:lang w:val="es-CO"/>
        </w:rPr>
        <w:t>,</w:t>
      </w:r>
      <w:r w:rsidR="00227837" w:rsidRPr="00AC0995">
        <w:rPr>
          <w:rFonts w:ascii="Georgia" w:hAnsi="Georgia" w:cs="Arial"/>
          <w:lang w:val="es-CO"/>
        </w:rPr>
        <w:t xml:space="preserve"> Amanda Rendón Pérez o los testigos </w:t>
      </w:r>
      <w:r w:rsidR="001E6869">
        <w:rPr>
          <w:rFonts w:ascii="Georgia" w:hAnsi="Georgia" w:cs="Arial"/>
          <w:lang w:val="es-CO"/>
        </w:rPr>
        <w:t>presentados</w:t>
      </w:r>
      <w:r w:rsidR="00134D83" w:rsidRPr="00AC0995">
        <w:rPr>
          <w:rFonts w:ascii="Georgia" w:hAnsi="Georgia" w:cs="Arial"/>
          <w:lang w:val="es-CO"/>
        </w:rPr>
        <w:t xml:space="preserve">; </w:t>
      </w:r>
      <w:r w:rsidR="003A436D">
        <w:rPr>
          <w:rFonts w:ascii="Georgia" w:hAnsi="Georgia" w:cs="Arial"/>
          <w:lang w:val="es-CO"/>
        </w:rPr>
        <w:t xml:space="preserve">y, </w:t>
      </w:r>
      <w:r w:rsidR="00656C98" w:rsidRPr="00AC0995">
        <w:rPr>
          <w:rFonts w:ascii="Georgia" w:hAnsi="Georgia" w:cs="Arial"/>
          <w:lang w:val="es-CO"/>
        </w:rPr>
        <w:t xml:space="preserve">(ii) </w:t>
      </w:r>
      <w:r w:rsidR="00584BD7" w:rsidRPr="00AC0995">
        <w:rPr>
          <w:rFonts w:ascii="Georgia" w:hAnsi="Georgia" w:cs="Arial"/>
          <w:lang w:val="es-CO"/>
        </w:rPr>
        <w:t>La constitu</w:t>
      </w:r>
      <w:r w:rsidR="003A436D">
        <w:rPr>
          <w:rFonts w:ascii="Georgia" w:hAnsi="Georgia" w:cs="Arial"/>
          <w:lang w:val="es-CO"/>
        </w:rPr>
        <w:t xml:space="preserve">ción de la póliza que </w:t>
      </w:r>
      <w:r w:rsidR="00584BD7" w:rsidRPr="00AC0995">
        <w:rPr>
          <w:rFonts w:ascii="Georgia" w:hAnsi="Georgia" w:cs="Arial"/>
          <w:lang w:val="es-CO"/>
        </w:rPr>
        <w:t>el causante</w:t>
      </w:r>
      <w:r w:rsidR="003A436D">
        <w:rPr>
          <w:rFonts w:ascii="Georgia" w:hAnsi="Georgia" w:cs="Arial"/>
          <w:lang w:val="es-CO"/>
        </w:rPr>
        <w:t xml:space="preserve"> hizo</w:t>
      </w:r>
      <w:r w:rsidR="00584BD7" w:rsidRPr="00AC0995">
        <w:rPr>
          <w:rFonts w:ascii="Georgia" w:hAnsi="Georgia" w:cs="Arial"/>
          <w:lang w:val="es-CO"/>
        </w:rPr>
        <w:t xml:space="preserve"> a favor de la actora</w:t>
      </w:r>
      <w:r w:rsidR="00227837" w:rsidRPr="00AC0995">
        <w:rPr>
          <w:rFonts w:ascii="Georgia" w:hAnsi="Georgia" w:cs="Arial"/>
          <w:lang w:val="es-CO"/>
        </w:rPr>
        <w:t xml:space="preserve">. </w:t>
      </w:r>
    </w:p>
    <w:p w:rsidR="00227837" w:rsidRDefault="00227837" w:rsidP="00922425">
      <w:pPr>
        <w:spacing w:line="360" w:lineRule="auto"/>
        <w:jc w:val="both"/>
        <w:rPr>
          <w:rFonts w:ascii="Georgia" w:hAnsi="Georgia" w:cs="Arial"/>
          <w:lang w:val="es-CO"/>
        </w:rPr>
      </w:pPr>
    </w:p>
    <w:p w:rsidR="008E0932" w:rsidRDefault="008E0932" w:rsidP="00AC0995">
      <w:pPr>
        <w:spacing w:line="360" w:lineRule="auto"/>
        <w:jc w:val="both"/>
        <w:rPr>
          <w:rFonts w:ascii="Georgia" w:hAnsi="Georgia" w:cs="Arial"/>
          <w:lang w:val="es-CO"/>
        </w:rPr>
      </w:pPr>
      <w:r>
        <w:rPr>
          <w:rFonts w:ascii="Georgia" w:hAnsi="Georgia" w:cs="Arial"/>
          <w:lang w:val="es-CO"/>
        </w:rPr>
        <w:t xml:space="preserve">También </w:t>
      </w:r>
      <w:r w:rsidR="00E9017C">
        <w:rPr>
          <w:rFonts w:ascii="Georgia" w:hAnsi="Georgia" w:cs="Arial"/>
          <w:lang w:val="es-CO"/>
        </w:rPr>
        <w:t>indica la impugnante,</w:t>
      </w:r>
      <w:r w:rsidR="00227837" w:rsidRPr="00AC0995">
        <w:rPr>
          <w:rFonts w:ascii="Georgia" w:hAnsi="Georgia" w:cs="Arial"/>
          <w:lang w:val="es-CO"/>
        </w:rPr>
        <w:t xml:space="preserve"> que los requisitos </w:t>
      </w:r>
      <w:r w:rsidR="00922425" w:rsidRPr="00AC0995">
        <w:rPr>
          <w:rFonts w:ascii="Georgia" w:hAnsi="Georgia" w:cs="Arial"/>
          <w:lang w:val="es-CO"/>
        </w:rPr>
        <w:t xml:space="preserve">que jurisprudencialmente se deben cumplir para la existencia de </w:t>
      </w:r>
      <w:proofErr w:type="spellStart"/>
      <w:r w:rsidR="00F91C21" w:rsidRPr="00AC0995">
        <w:rPr>
          <w:rFonts w:ascii="Georgia" w:hAnsi="Georgia" w:cs="Arial"/>
        </w:rPr>
        <w:t>UMH</w:t>
      </w:r>
      <w:proofErr w:type="spellEnd"/>
      <w:r w:rsidR="00922425" w:rsidRPr="00AC0995">
        <w:rPr>
          <w:rFonts w:ascii="Georgia" w:hAnsi="Georgia" w:cs="Arial"/>
          <w:lang w:val="es-CO"/>
        </w:rPr>
        <w:t xml:space="preserve">, </w:t>
      </w:r>
      <w:r w:rsidR="00227837" w:rsidRPr="00AC0995">
        <w:rPr>
          <w:rFonts w:ascii="Georgia" w:hAnsi="Georgia" w:cs="Arial"/>
          <w:lang w:val="es-CO"/>
        </w:rPr>
        <w:t xml:space="preserve">se advierten en </w:t>
      </w:r>
      <w:r w:rsidR="00922425" w:rsidRPr="00AC0995">
        <w:rPr>
          <w:rFonts w:ascii="Georgia" w:hAnsi="Georgia" w:cs="Arial"/>
          <w:lang w:val="es-CO"/>
        </w:rPr>
        <w:t xml:space="preserve">las atestaciones </w:t>
      </w:r>
      <w:r w:rsidR="00227837" w:rsidRPr="00AC0995">
        <w:rPr>
          <w:rFonts w:ascii="Georgia" w:hAnsi="Georgia" w:cs="Arial"/>
          <w:lang w:val="es-CO"/>
        </w:rPr>
        <w:t xml:space="preserve">por ella </w:t>
      </w:r>
      <w:r w:rsidR="00922425" w:rsidRPr="00AC0995">
        <w:rPr>
          <w:rFonts w:ascii="Georgia" w:hAnsi="Georgia" w:cs="Arial"/>
          <w:lang w:val="es-CO"/>
        </w:rPr>
        <w:t xml:space="preserve">presentadas, </w:t>
      </w:r>
      <w:r w:rsidR="00922425" w:rsidRPr="00AC0995">
        <w:rPr>
          <w:rFonts w:ascii="Georgia" w:hAnsi="Georgia" w:cs="Arial"/>
          <w:lang w:val="es-CO"/>
        </w:rPr>
        <w:lastRenderedPageBreak/>
        <w:t>específicamente, con la rendida por quien les entregó en arrendamiento el inmueble donde fijaron su residencia</w:t>
      </w:r>
      <w:r w:rsidR="00AC0995" w:rsidRPr="00AC0995">
        <w:rPr>
          <w:rFonts w:ascii="Georgia" w:hAnsi="Georgia" w:cs="Arial"/>
          <w:lang w:val="es-CO"/>
        </w:rPr>
        <w:t>.</w:t>
      </w:r>
      <w:r w:rsidR="008D4352">
        <w:rPr>
          <w:rFonts w:ascii="Georgia" w:hAnsi="Georgia" w:cs="Arial"/>
          <w:lang w:val="es-CO"/>
        </w:rPr>
        <w:t xml:space="preserve"> </w:t>
      </w:r>
    </w:p>
    <w:p w:rsidR="008E0932" w:rsidRDefault="008E0932" w:rsidP="00AC0995">
      <w:pPr>
        <w:spacing w:line="360" w:lineRule="auto"/>
        <w:jc w:val="both"/>
        <w:rPr>
          <w:rFonts w:ascii="Georgia" w:hAnsi="Georgia" w:cs="Arial"/>
          <w:lang w:val="es-CO"/>
        </w:rPr>
      </w:pPr>
    </w:p>
    <w:p w:rsidR="00AC0995" w:rsidRPr="008934CE" w:rsidRDefault="008D4352" w:rsidP="00AC0995">
      <w:pPr>
        <w:spacing w:line="360" w:lineRule="auto"/>
        <w:jc w:val="both"/>
        <w:rPr>
          <w:rFonts w:ascii="Georgia" w:hAnsi="Georgia" w:cs="Arial"/>
        </w:rPr>
      </w:pPr>
      <w:r>
        <w:rPr>
          <w:rFonts w:ascii="Georgia" w:hAnsi="Georgia" w:cs="Arial"/>
          <w:lang w:val="es-CO"/>
        </w:rPr>
        <w:t xml:space="preserve">En suma, su alegación busca que se reconozca que la </w:t>
      </w:r>
      <w:proofErr w:type="spellStart"/>
      <w:r>
        <w:rPr>
          <w:rFonts w:ascii="Georgia" w:hAnsi="Georgia" w:cs="Arial"/>
          <w:lang w:val="es-CO"/>
        </w:rPr>
        <w:t>UMH</w:t>
      </w:r>
      <w:proofErr w:type="spellEnd"/>
      <w:r>
        <w:rPr>
          <w:rFonts w:ascii="Georgia" w:hAnsi="Georgia" w:cs="Arial"/>
          <w:lang w:val="es-CO"/>
        </w:rPr>
        <w:t xml:space="preserve"> inició antes</w:t>
      </w:r>
      <w:r w:rsidR="003A436D">
        <w:rPr>
          <w:rFonts w:ascii="Georgia" w:hAnsi="Georgia" w:cs="Arial"/>
          <w:lang w:val="es-CO"/>
        </w:rPr>
        <w:t xml:space="preserve"> de l</w:t>
      </w:r>
      <w:r w:rsidR="00F91C21">
        <w:rPr>
          <w:rFonts w:ascii="Georgia" w:hAnsi="Georgia" w:cs="Arial"/>
          <w:lang w:val="es-CO"/>
        </w:rPr>
        <w:t>a fecha señalada</w:t>
      </w:r>
      <w:r w:rsidR="003A436D">
        <w:rPr>
          <w:rFonts w:ascii="Georgia" w:hAnsi="Georgia" w:cs="Arial"/>
          <w:lang w:val="es-CO"/>
        </w:rPr>
        <w:t xml:space="preserve"> en el fallo</w:t>
      </w:r>
      <w:r w:rsidR="00F91C21">
        <w:rPr>
          <w:rFonts w:ascii="Georgia" w:hAnsi="Georgia" w:cs="Arial"/>
          <w:lang w:val="es-CO"/>
        </w:rPr>
        <w:t xml:space="preserve">, pervivió por más de </w:t>
      </w:r>
      <w:r>
        <w:rPr>
          <w:rFonts w:ascii="Georgia" w:hAnsi="Georgia" w:cs="Arial"/>
          <w:lang w:val="es-CO"/>
        </w:rPr>
        <w:t xml:space="preserve">dos </w:t>
      </w:r>
      <w:r w:rsidR="00F91C21">
        <w:rPr>
          <w:rFonts w:ascii="Georgia" w:hAnsi="Georgia" w:cs="Arial"/>
          <w:lang w:val="es-CO"/>
        </w:rPr>
        <w:t xml:space="preserve">(2) </w:t>
      </w:r>
      <w:r>
        <w:rPr>
          <w:rFonts w:ascii="Georgia" w:hAnsi="Georgia" w:cs="Arial"/>
          <w:lang w:val="es-CO"/>
        </w:rPr>
        <w:t>años</w:t>
      </w:r>
      <w:r w:rsidR="00F91C21">
        <w:rPr>
          <w:rFonts w:ascii="Georgia" w:hAnsi="Georgia" w:cs="Arial"/>
          <w:lang w:val="es-CO"/>
        </w:rPr>
        <w:t xml:space="preserve"> y por ende, nacieron </w:t>
      </w:r>
      <w:r>
        <w:rPr>
          <w:rFonts w:ascii="Georgia" w:hAnsi="Georgia" w:cs="Arial"/>
          <w:lang w:val="es-CO"/>
        </w:rPr>
        <w:t xml:space="preserve">efectos patrimoniales. </w:t>
      </w:r>
    </w:p>
    <w:p w:rsidR="00922425" w:rsidRDefault="00922425" w:rsidP="00922425">
      <w:pPr>
        <w:spacing w:line="360" w:lineRule="auto"/>
        <w:jc w:val="both"/>
        <w:rPr>
          <w:rFonts w:ascii="Georgia" w:hAnsi="Georgia" w:cs="Arial"/>
        </w:rPr>
      </w:pPr>
    </w:p>
    <w:p w:rsidR="008E0932" w:rsidRDefault="008E0932" w:rsidP="00922425">
      <w:pPr>
        <w:spacing w:line="360" w:lineRule="auto"/>
        <w:jc w:val="both"/>
        <w:rPr>
          <w:rFonts w:ascii="Georgia" w:hAnsi="Georgia" w:cs="Arial"/>
        </w:rPr>
      </w:pPr>
      <w:r>
        <w:rPr>
          <w:rFonts w:ascii="Georgia" w:hAnsi="Georgia" w:cs="Arial"/>
        </w:rPr>
        <w:t>Frente a</w:t>
      </w:r>
      <w:r w:rsidR="008D4352">
        <w:rPr>
          <w:rFonts w:ascii="Georgia" w:hAnsi="Georgia" w:cs="Arial"/>
        </w:rPr>
        <w:t>l establecimiento del</w:t>
      </w:r>
      <w:r w:rsidR="00F91C21">
        <w:rPr>
          <w:rFonts w:ascii="Georgia" w:hAnsi="Georgia" w:cs="Arial"/>
        </w:rPr>
        <w:t xml:space="preserve"> comienzo </w:t>
      </w:r>
      <w:r w:rsidR="008D4352">
        <w:rPr>
          <w:rFonts w:ascii="Georgia" w:hAnsi="Georgia" w:cs="Arial"/>
        </w:rPr>
        <w:t>de la relación, debe decirse</w:t>
      </w:r>
      <w:r w:rsidR="00AE0349">
        <w:rPr>
          <w:rFonts w:ascii="Georgia" w:hAnsi="Georgia" w:cs="Arial"/>
        </w:rPr>
        <w:t xml:space="preserve"> que ninguna incidencia tiene</w:t>
      </w:r>
      <w:r>
        <w:rPr>
          <w:rFonts w:ascii="Georgia" w:hAnsi="Georgia" w:cs="Arial"/>
        </w:rPr>
        <w:t xml:space="preserve"> la acreditación sobre las visitas de la señora Francy Milena a Carlos Andrés durante el tiempo de prestación del servicio militar, pues con ello si acaso se muestra que para esa época ya existía una relación, m</w:t>
      </w:r>
      <w:r w:rsidR="00F91C21">
        <w:rPr>
          <w:rFonts w:ascii="Georgia" w:hAnsi="Georgia" w:cs="Arial"/>
        </w:rPr>
        <w:t>a</w:t>
      </w:r>
      <w:r>
        <w:rPr>
          <w:rFonts w:ascii="Georgia" w:hAnsi="Georgia" w:cs="Arial"/>
        </w:rPr>
        <w:t>s no una comunidad de vida</w:t>
      </w:r>
      <w:r w:rsidR="003A436D">
        <w:rPr>
          <w:rFonts w:ascii="Georgia" w:hAnsi="Georgia" w:cs="Arial"/>
        </w:rPr>
        <w:t xml:space="preserve"> singular y permanente o</w:t>
      </w:r>
      <w:r>
        <w:rPr>
          <w:rFonts w:ascii="Georgia" w:hAnsi="Georgia" w:cs="Arial"/>
        </w:rPr>
        <w:t xml:space="preserve"> </w:t>
      </w:r>
      <w:r w:rsidR="003A436D">
        <w:rPr>
          <w:rFonts w:ascii="Georgia" w:hAnsi="Georgia" w:cs="Arial"/>
        </w:rPr>
        <w:t xml:space="preserve">los otros </w:t>
      </w:r>
      <w:r>
        <w:rPr>
          <w:rFonts w:ascii="Georgia" w:hAnsi="Georgia" w:cs="Arial"/>
        </w:rPr>
        <w:t xml:space="preserve">aspectos que evidencian una </w:t>
      </w:r>
      <w:proofErr w:type="spellStart"/>
      <w:r>
        <w:rPr>
          <w:rFonts w:ascii="Georgia" w:hAnsi="Georgia" w:cs="Arial"/>
        </w:rPr>
        <w:t>UMH</w:t>
      </w:r>
      <w:proofErr w:type="spellEnd"/>
      <w:r w:rsidR="00F91C21">
        <w:rPr>
          <w:rFonts w:ascii="Georgia" w:hAnsi="Georgia" w:cs="Arial"/>
        </w:rPr>
        <w:t>,</w:t>
      </w:r>
      <w:r>
        <w:rPr>
          <w:rFonts w:ascii="Georgia" w:hAnsi="Georgia" w:cs="Arial"/>
        </w:rPr>
        <w:t xml:space="preserve"> </w:t>
      </w:r>
      <w:r w:rsidR="00F91C21">
        <w:rPr>
          <w:rFonts w:ascii="Georgia" w:hAnsi="Georgia" w:cs="Arial"/>
        </w:rPr>
        <w:t xml:space="preserve">según </w:t>
      </w:r>
      <w:r>
        <w:rPr>
          <w:rFonts w:ascii="Georgia" w:hAnsi="Georgia" w:cs="Arial"/>
        </w:rPr>
        <w:t>las premisas jurídicas</w:t>
      </w:r>
      <w:r w:rsidR="003A436D">
        <w:rPr>
          <w:rFonts w:ascii="Georgia" w:hAnsi="Georgia" w:cs="Arial"/>
        </w:rPr>
        <w:t xml:space="preserve"> de esta decisión</w:t>
      </w:r>
      <w:r>
        <w:rPr>
          <w:rFonts w:ascii="Georgia" w:hAnsi="Georgia" w:cs="Arial"/>
        </w:rPr>
        <w:t xml:space="preserve">.  </w:t>
      </w:r>
    </w:p>
    <w:p w:rsidR="008E0932" w:rsidRDefault="008E0932" w:rsidP="00922425">
      <w:pPr>
        <w:spacing w:line="360" w:lineRule="auto"/>
        <w:jc w:val="both"/>
        <w:rPr>
          <w:rFonts w:ascii="Georgia" w:hAnsi="Georgia" w:cs="Arial"/>
        </w:rPr>
      </w:pPr>
    </w:p>
    <w:p w:rsidR="0034099F" w:rsidRDefault="008E0932" w:rsidP="00922425">
      <w:pPr>
        <w:spacing w:line="360" w:lineRule="auto"/>
        <w:jc w:val="both"/>
        <w:rPr>
          <w:rFonts w:ascii="Georgia" w:hAnsi="Georgia" w:cs="Arial"/>
        </w:rPr>
      </w:pPr>
      <w:r>
        <w:rPr>
          <w:rFonts w:ascii="Georgia" w:hAnsi="Georgia" w:cs="Arial"/>
        </w:rPr>
        <w:t>Tampoco resultan probanzas pertinentes</w:t>
      </w:r>
      <w:r w:rsidR="00F91C21">
        <w:rPr>
          <w:rFonts w:ascii="Georgia" w:hAnsi="Georgia" w:cs="Arial"/>
        </w:rPr>
        <w:t>,</w:t>
      </w:r>
      <w:r w:rsidR="00F91C21" w:rsidRPr="00F91C21">
        <w:rPr>
          <w:rFonts w:ascii="Georgia" w:hAnsi="Georgia" w:cs="Arial"/>
        </w:rPr>
        <w:t xml:space="preserve"> </w:t>
      </w:r>
      <w:r w:rsidR="00F91C21">
        <w:rPr>
          <w:rFonts w:ascii="Georgia" w:hAnsi="Georgia" w:cs="Arial"/>
        </w:rPr>
        <w:t>por tratarse de eventos ocurridos con posterioridad e incluso en el periodo ya reconocido,</w:t>
      </w:r>
      <w:r>
        <w:rPr>
          <w:rFonts w:ascii="Georgia" w:hAnsi="Georgia" w:cs="Arial"/>
        </w:rPr>
        <w:t xml:space="preserve"> </w:t>
      </w:r>
      <w:r w:rsidR="00F91C21">
        <w:rPr>
          <w:rFonts w:ascii="Georgia" w:hAnsi="Georgia" w:cs="Arial"/>
        </w:rPr>
        <w:t>para</w:t>
      </w:r>
      <w:r>
        <w:rPr>
          <w:rFonts w:ascii="Georgia" w:hAnsi="Georgia" w:cs="Arial"/>
        </w:rPr>
        <w:t xml:space="preserve"> acreditar la fecha alegada</w:t>
      </w:r>
      <w:r w:rsidR="00F91C21">
        <w:rPr>
          <w:rFonts w:ascii="Georgia" w:hAnsi="Georgia" w:cs="Arial"/>
        </w:rPr>
        <w:t xml:space="preserve">, </w:t>
      </w:r>
      <w:r w:rsidR="0034099F">
        <w:rPr>
          <w:rFonts w:ascii="Georgia" w:hAnsi="Georgia" w:cs="Arial"/>
        </w:rPr>
        <w:t xml:space="preserve">: </w:t>
      </w:r>
      <w:r w:rsidR="00DF0664">
        <w:rPr>
          <w:rFonts w:ascii="Georgia" w:hAnsi="Georgia" w:cs="Arial"/>
        </w:rPr>
        <w:t>(i)</w:t>
      </w:r>
      <w:r>
        <w:rPr>
          <w:rFonts w:ascii="Georgia" w:hAnsi="Georgia" w:cs="Arial"/>
        </w:rPr>
        <w:t xml:space="preserve"> La constitución de la póliza, pues esa solicitud data del 01-08-2010;</w:t>
      </w:r>
      <w:r w:rsidR="00DF0664">
        <w:rPr>
          <w:rFonts w:ascii="Georgia" w:hAnsi="Georgia" w:cs="Arial"/>
        </w:rPr>
        <w:t xml:space="preserve"> </w:t>
      </w:r>
      <w:r w:rsidR="00F91C21">
        <w:rPr>
          <w:rFonts w:ascii="Georgia" w:hAnsi="Georgia" w:cs="Arial"/>
        </w:rPr>
        <w:t>y</w:t>
      </w:r>
      <w:r w:rsidR="0034099F">
        <w:rPr>
          <w:rFonts w:ascii="Georgia" w:hAnsi="Georgia" w:cs="Arial"/>
        </w:rPr>
        <w:t xml:space="preserve"> </w:t>
      </w:r>
      <w:r w:rsidR="00DF0664">
        <w:rPr>
          <w:rFonts w:ascii="Georgia" w:hAnsi="Georgia" w:cs="Arial"/>
        </w:rPr>
        <w:t>(ii) La</w:t>
      </w:r>
      <w:r w:rsidR="0034099F">
        <w:rPr>
          <w:rFonts w:ascii="Georgia" w:hAnsi="Georgia" w:cs="Arial"/>
        </w:rPr>
        <w:t>s</w:t>
      </w:r>
      <w:r w:rsidR="00DF0664">
        <w:rPr>
          <w:rFonts w:ascii="Georgia" w:hAnsi="Georgia" w:cs="Arial"/>
        </w:rPr>
        <w:t xml:space="preserve"> declara</w:t>
      </w:r>
      <w:r w:rsidR="0034099F">
        <w:rPr>
          <w:rFonts w:ascii="Georgia" w:hAnsi="Georgia" w:cs="Arial"/>
        </w:rPr>
        <w:t xml:space="preserve">ciones de Sandra Echeverri Gamboa (Folios 147 a 149, cuaderno de pruebas de la parte demandante) y Carlos </w:t>
      </w:r>
      <w:r w:rsidR="00F91C21">
        <w:rPr>
          <w:rFonts w:ascii="Georgia" w:hAnsi="Georgia" w:cs="Arial"/>
        </w:rPr>
        <w:t>É</w:t>
      </w:r>
      <w:r w:rsidR="0034099F">
        <w:rPr>
          <w:rFonts w:ascii="Georgia" w:hAnsi="Georgia" w:cs="Arial"/>
        </w:rPr>
        <w:t>dgar Flórez Henao (Folios 141 a 143, cuaderno de pruebas de la parte demandante), dado que ambas atestaciones, dan cuenta de la relación a partir del 05-12-2008, cuando la primera</w:t>
      </w:r>
      <w:r w:rsidR="003A436D">
        <w:rPr>
          <w:rFonts w:ascii="Georgia" w:hAnsi="Georgia" w:cs="Arial"/>
        </w:rPr>
        <w:t>,</w:t>
      </w:r>
      <w:r w:rsidR="0034099F">
        <w:rPr>
          <w:rFonts w:ascii="Georgia" w:hAnsi="Georgia" w:cs="Arial"/>
        </w:rPr>
        <w:t xml:space="preserve"> les dio en arrendamiento el apartamento en el barrio El Japón de Dosquebradas (Calle 20-04)</w:t>
      </w:r>
      <w:r w:rsidR="003A436D">
        <w:rPr>
          <w:rFonts w:ascii="Georgia" w:hAnsi="Georgia" w:cs="Arial"/>
        </w:rPr>
        <w:t>,</w:t>
      </w:r>
      <w:r w:rsidR="0034099F">
        <w:rPr>
          <w:rFonts w:ascii="Georgia" w:hAnsi="Georgia" w:cs="Arial"/>
        </w:rPr>
        <w:t xml:space="preserve"> en cuya edificación también residía el segundo</w:t>
      </w:r>
      <w:r w:rsidR="00630452">
        <w:rPr>
          <w:rFonts w:ascii="Georgia" w:hAnsi="Georgia" w:cs="Arial"/>
        </w:rPr>
        <w:t xml:space="preserve"> y a partir de allí</w:t>
      </w:r>
      <w:r w:rsidR="00C64391">
        <w:rPr>
          <w:rFonts w:ascii="Georgia" w:hAnsi="Georgia" w:cs="Arial"/>
        </w:rPr>
        <w:t xml:space="preserve"> fue que </w:t>
      </w:r>
      <w:r w:rsidR="00630452">
        <w:rPr>
          <w:rFonts w:ascii="Georgia" w:hAnsi="Georgia" w:cs="Arial"/>
        </w:rPr>
        <w:t>los conoció</w:t>
      </w:r>
      <w:r w:rsidR="00C64391">
        <w:rPr>
          <w:rFonts w:ascii="Georgia" w:hAnsi="Georgia" w:cs="Arial"/>
        </w:rPr>
        <w:t xml:space="preserve"> como pareja</w:t>
      </w:r>
      <w:r w:rsidR="0034099F">
        <w:rPr>
          <w:rFonts w:ascii="Georgia" w:hAnsi="Georgia" w:cs="Arial"/>
        </w:rPr>
        <w:t>.</w:t>
      </w:r>
    </w:p>
    <w:p w:rsidR="0034099F" w:rsidRDefault="0034099F" w:rsidP="00922425">
      <w:pPr>
        <w:spacing w:line="360" w:lineRule="auto"/>
        <w:jc w:val="both"/>
        <w:rPr>
          <w:rFonts w:ascii="Georgia" w:hAnsi="Georgia" w:cs="Arial"/>
        </w:rPr>
      </w:pPr>
    </w:p>
    <w:p w:rsidR="002C4D98" w:rsidRDefault="00F91C21" w:rsidP="00922425">
      <w:pPr>
        <w:spacing w:line="360" w:lineRule="auto"/>
        <w:jc w:val="both"/>
        <w:rPr>
          <w:rFonts w:ascii="Georgia" w:hAnsi="Georgia" w:cs="Arial"/>
        </w:rPr>
      </w:pPr>
      <w:r>
        <w:rPr>
          <w:rFonts w:ascii="Georgia" w:hAnsi="Georgia" w:cs="Arial"/>
        </w:rPr>
        <w:t>Quedan por revisar lo</w:t>
      </w:r>
      <w:r w:rsidR="002C4D98" w:rsidRPr="00213E40">
        <w:rPr>
          <w:rFonts w:ascii="Georgia" w:hAnsi="Georgia" w:cs="Arial"/>
        </w:rPr>
        <w:t>s otr</w:t>
      </w:r>
      <w:r>
        <w:rPr>
          <w:rFonts w:ascii="Georgia" w:hAnsi="Georgia" w:cs="Arial"/>
        </w:rPr>
        <w:t>o</w:t>
      </w:r>
      <w:r w:rsidR="002C4D98" w:rsidRPr="00213E40">
        <w:rPr>
          <w:rFonts w:ascii="Georgia" w:hAnsi="Georgia" w:cs="Arial"/>
        </w:rPr>
        <w:t xml:space="preserve">s </w:t>
      </w:r>
      <w:r>
        <w:rPr>
          <w:rFonts w:ascii="Georgia" w:hAnsi="Georgia" w:cs="Arial"/>
        </w:rPr>
        <w:t xml:space="preserve">testimonios </w:t>
      </w:r>
      <w:r w:rsidR="002C4D98" w:rsidRPr="00213E40">
        <w:rPr>
          <w:rFonts w:ascii="Georgia" w:hAnsi="Georgia" w:cs="Arial"/>
        </w:rPr>
        <w:t>presentad</w:t>
      </w:r>
      <w:r>
        <w:rPr>
          <w:rFonts w:ascii="Georgia" w:hAnsi="Georgia" w:cs="Arial"/>
        </w:rPr>
        <w:t>o</w:t>
      </w:r>
      <w:r w:rsidR="002C4D98" w:rsidRPr="00213E40">
        <w:rPr>
          <w:rFonts w:ascii="Georgia" w:hAnsi="Georgia" w:cs="Arial"/>
        </w:rPr>
        <w:t>s por la demandante</w:t>
      </w:r>
      <w:r>
        <w:rPr>
          <w:rFonts w:ascii="Georgia" w:hAnsi="Georgia" w:cs="Arial"/>
        </w:rPr>
        <w:t>,</w:t>
      </w:r>
      <w:r w:rsidR="002C4D98" w:rsidRPr="00213E40">
        <w:rPr>
          <w:rFonts w:ascii="Georgia" w:hAnsi="Georgia" w:cs="Arial"/>
        </w:rPr>
        <w:t xml:space="preserve"> a efectos de</w:t>
      </w:r>
      <w:r w:rsidR="002C4D98">
        <w:rPr>
          <w:rFonts w:ascii="Georgia" w:hAnsi="Georgia" w:cs="Arial"/>
        </w:rPr>
        <w:t xml:space="preserve"> verificar qu</w:t>
      </w:r>
      <w:r>
        <w:rPr>
          <w:rFonts w:ascii="Georgia" w:hAnsi="Georgia" w:cs="Arial"/>
        </w:rPr>
        <w:t>é</w:t>
      </w:r>
      <w:r w:rsidR="002C4D98">
        <w:rPr>
          <w:rFonts w:ascii="Georgia" w:hAnsi="Georgia" w:cs="Arial"/>
        </w:rPr>
        <w:t xml:space="preserve"> información suministran sobre la fecha en que </w:t>
      </w:r>
      <w:r w:rsidR="00213E40">
        <w:rPr>
          <w:rFonts w:ascii="Georgia" w:hAnsi="Georgia" w:cs="Arial"/>
        </w:rPr>
        <w:t xml:space="preserve">empezó </w:t>
      </w:r>
      <w:r w:rsidR="002C4D98">
        <w:rPr>
          <w:rFonts w:ascii="Georgia" w:hAnsi="Georgia" w:cs="Arial"/>
        </w:rPr>
        <w:t xml:space="preserve">la </w:t>
      </w:r>
      <w:r>
        <w:rPr>
          <w:rFonts w:ascii="Georgia" w:hAnsi="Georgia" w:cs="Arial"/>
        </w:rPr>
        <w:t xml:space="preserve">pretendida </w:t>
      </w:r>
      <w:proofErr w:type="spellStart"/>
      <w:r>
        <w:rPr>
          <w:rFonts w:ascii="Georgia" w:hAnsi="Georgia" w:cs="Arial"/>
        </w:rPr>
        <w:t>UMH</w:t>
      </w:r>
      <w:proofErr w:type="spellEnd"/>
      <w:r w:rsidR="002C4D98">
        <w:rPr>
          <w:rFonts w:ascii="Georgia" w:hAnsi="Georgia" w:cs="Arial"/>
        </w:rPr>
        <w:t xml:space="preserve">. </w:t>
      </w:r>
    </w:p>
    <w:p w:rsidR="002C4D98" w:rsidRDefault="002C4D98" w:rsidP="00922425">
      <w:pPr>
        <w:spacing w:line="360" w:lineRule="auto"/>
        <w:jc w:val="both"/>
        <w:rPr>
          <w:rFonts w:ascii="Georgia" w:hAnsi="Georgia" w:cs="Arial"/>
        </w:rPr>
      </w:pPr>
    </w:p>
    <w:p w:rsidR="005B23B4" w:rsidRDefault="002C4D98" w:rsidP="00922425">
      <w:pPr>
        <w:spacing w:line="360" w:lineRule="auto"/>
        <w:jc w:val="both"/>
        <w:rPr>
          <w:rFonts w:ascii="Georgia" w:hAnsi="Georgia" w:cs="Arial"/>
          <w:i/>
          <w:sz w:val="22"/>
        </w:rPr>
      </w:pPr>
      <w:r>
        <w:rPr>
          <w:rFonts w:ascii="Georgia" w:hAnsi="Georgia" w:cs="Arial"/>
        </w:rPr>
        <w:t>L</w:t>
      </w:r>
      <w:r w:rsidR="0025560E" w:rsidRPr="0072004A">
        <w:rPr>
          <w:rFonts w:ascii="Georgia" w:hAnsi="Georgia" w:cs="Arial"/>
        </w:rPr>
        <w:t xml:space="preserve">a señora María Piedad </w:t>
      </w:r>
      <w:proofErr w:type="spellStart"/>
      <w:r w:rsidR="0025560E" w:rsidRPr="0072004A">
        <w:rPr>
          <w:rFonts w:ascii="Georgia" w:hAnsi="Georgia" w:cs="Arial"/>
        </w:rPr>
        <w:t>Anduquía</w:t>
      </w:r>
      <w:proofErr w:type="spellEnd"/>
      <w:r w:rsidR="0025560E" w:rsidRPr="0072004A">
        <w:rPr>
          <w:rFonts w:ascii="Georgia" w:hAnsi="Georgia" w:cs="Arial"/>
        </w:rPr>
        <w:t xml:space="preserve"> </w:t>
      </w:r>
      <w:proofErr w:type="spellStart"/>
      <w:r w:rsidR="0025560E" w:rsidRPr="0072004A">
        <w:rPr>
          <w:rFonts w:ascii="Georgia" w:hAnsi="Georgia" w:cs="Arial"/>
        </w:rPr>
        <w:t>Idárraga</w:t>
      </w:r>
      <w:proofErr w:type="spellEnd"/>
      <w:r w:rsidR="006F77AA" w:rsidRPr="0072004A">
        <w:rPr>
          <w:rFonts w:ascii="Georgia" w:hAnsi="Georgia" w:cs="Arial"/>
        </w:rPr>
        <w:t xml:space="preserve">, </w:t>
      </w:r>
      <w:r w:rsidR="0072004A">
        <w:rPr>
          <w:rFonts w:ascii="Georgia" w:hAnsi="Georgia" w:cs="Arial"/>
        </w:rPr>
        <w:t xml:space="preserve">en </w:t>
      </w:r>
      <w:r w:rsidR="0072004A" w:rsidRPr="0072004A">
        <w:rPr>
          <w:rFonts w:ascii="Georgia" w:hAnsi="Georgia" w:cs="Arial"/>
        </w:rPr>
        <w:t xml:space="preserve">declaración </w:t>
      </w:r>
      <w:r w:rsidR="006F77AA" w:rsidRPr="0072004A">
        <w:rPr>
          <w:rFonts w:ascii="Georgia" w:hAnsi="Georgia" w:cs="Arial"/>
        </w:rPr>
        <w:t>r</w:t>
      </w:r>
      <w:r w:rsidR="0072004A">
        <w:rPr>
          <w:rFonts w:ascii="Georgia" w:hAnsi="Georgia" w:cs="Arial"/>
        </w:rPr>
        <w:t>e</w:t>
      </w:r>
      <w:r w:rsidR="006F77AA" w:rsidRPr="0072004A">
        <w:rPr>
          <w:rFonts w:ascii="Georgia" w:hAnsi="Georgia" w:cs="Arial"/>
        </w:rPr>
        <w:t>ndi</w:t>
      </w:r>
      <w:r w:rsidR="0072004A">
        <w:rPr>
          <w:rFonts w:ascii="Georgia" w:hAnsi="Georgia" w:cs="Arial"/>
        </w:rPr>
        <w:t xml:space="preserve">da el </w:t>
      </w:r>
      <w:r w:rsidR="006F77AA" w:rsidRPr="0072004A">
        <w:rPr>
          <w:rFonts w:ascii="Georgia" w:hAnsi="Georgia" w:cs="Arial"/>
        </w:rPr>
        <w:t>14-03-2012,</w:t>
      </w:r>
      <w:r w:rsidR="0025560E">
        <w:rPr>
          <w:rFonts w:ascii="Georgia" w:hAnsi="Georgia" w:cs="Arial"/>
        </w:rPr>
        <w:t xml:space="preserve"> </w:t>
      </w:r>
      <w:r w:rsidR="00F61722">
        <w:rPr>
          <w:rFonts w:ascii="Georgia" w:hAnsi="Georgia" w:cs="Arial"/>
        </w:rPr>
        <w:t>narró que conocía a Francy Milena</w:t>
      </w:r>
      <w:r w:rsidR="006F77AA">
        <w:rPr>
          <w:rFonts w:ascii="Georgia" w:hAnsi="Georgia" w:cs="Arial"/>
        </w:rPr>
        <w:t xml:space="preserve">, diez (10) años atrás, porque fueron vecinas y luego </w:t>
      </w:r>
      <w:r w:rsidR="006F77AA" w:rsidRPr="002C4D98">
        <w:rPr>
          <w:rFonts w:ascii="Georgia" w:hAnsi="Georgia" w:cs="Arial"/>
        </w:rPr>
        <w:t xml:space="preserve">amigas y Carlos Andrés, siete (7) u ocho (8) años, dado que sus padres también fueron sus vecinos. </w:t>
      </w:r>
      <w:r w:rsidRPr="002C4D98">
        <w:rPr>
          <w:rFonts w:ascii="Georgia" w:hAnsi="Georgia" w:cs="Arial"/>
        </w:rPr>
        <w:t>A</w:t>
      </w:r>
      <w:r w:rsidR="00E47502" w:rsidRPr="002C4D98">
        <w:rPr>
          <w:rFonts w:ascii="Georgia" w:hAnsi="Georgia" w:cs="Arial"/>
        </w:rPr>
        <w:t xml:space="preserve">cerca del </w:t>
      </w:r>
      <w:r w:rsidR="00F91C21">
        <w:rPr>
          <w:rFonts w:ascii="Georgia" w:hAnsi="Georgia" w:cs="Arial"/>
        </w:rPr>
        <w:t>inicio de</w:t>
      </w:r>
      <w:r w:rsidR="00E47502" w:rsidRPr="002C4D98">
        <w:rPr>
          <w:rFonts w:ascii="Georgia" w:hAnsi="Georgia" w:cs="Arial"/>
        </w:rPr>
        <w:t xml:space="preserve"> la vida en común</w:t>
      </w:r>
      <w:r w:rsidR="0072004A" w:rsidRPr="002C4D98">
        <w:rPr>
          <w:rFonts w:ascii="Georgia" w:hAnsi="Georgia" w:cs="Arial"/>
        </w:rPr>
        <w:t>,</w:t>
      </w:r>
      <w:r w:rsidR="00E47502" w:rsidRPr="002C4D98">
        <w:rPr>
          <w:rFonts w:ascii="Georgia" w:hAnsi="Georgia" w:cs="Arial"/>
        </w:rPr>
        <w:t xml:space="preserve"> </w:t>
      </w:r>
      <w:r w:rsidR="001E6869" w:rsidRPr="002C4D98">
        <w:rPr>
          <w:rFonts w:ascii="Georgia" w:hAnsi="Georgia" w:cs="Arial"/>
        </w:rPr>
        <w:t>originalmente</w:t>
      </w:r>
      <w:r w:rsidR="00E47502" w:rsidRPr="002C4D98">
        <w:rPr>
          <w:rFonts w:ascii="Georgia" w:hAnsi="Georgia" w:cs="Arial"/>
        </w:rPr>
        <w:t xml:space="preserve"> mencionó que se conocieron en el 2007 y que luego</w:t>
      </w:r>
      <w:r w:rsidR="00F91C21">
        <w:rPr>
          <w:rFonts w:ascii="Georgia" w:hAnsi="Georgia" w:cs="Arial"/>
        </w:rPr>
        <w:t>,</w:t>
      </w:r>
      <w:r w:rsidR="00E47502" w:rsidRPr="002C4D98">
        <w:rPr>
          <w:rFonts w:ascii="Georgia" w:hAnsi="Georgia" w:cs="Arial"/>
        </w:rPr>
        <w:t xml:space="preserve"> aproximadamente</w:t>
      </w:r>
      <w:r w:rsidR="00F91C21">
        <w:rPr>
          <w:rFonts w:ascii="Georgia" w:hAnsi="Georgia" w:cs="Arial"/>
        </w:rPr>
        <w:t>,</w:t>
      </w:r>
      <w:r w:rsidR="00E47502" w:rsidRPr="002C4D98">
        <w:rPr>
          <w:rFonts w:ascii="Georgia" w:hAnsi="Georgia" w:cs="Arial"/>
        </w:rPr>
        <w:t xml:space="preserve"> en cuatro (4) meses</w:t>
      </w:r>
      <w:r w:rsidR="00393A4C" w:rsidRPr="002C4D98">
        <w:rPr>
          <w:rFonts w:ascii="Georgia" w:hAnsi="Georgia" w:cs="Arial"/>
        </w:rPr>
        <w:t xml:space="preserve">, </w:t>
      </w:r>
      <w:r w:rsidR="00E47502" w:rsidRPr="002C4D98">
        <w:rPr>
          <w:rFonts w:ascii="Georgia" w:hAnsi="Georgia" w:cs="Arial"/>
        </w:rPr>
        <w:t>se fueron a vivir juntos</w:t>
      </w:r>
      <w:r w:rsidR="00F91C21">
        <w:rPr>
          <w:rFonts w:ascii="Georgia" w:hAnsi="Georgia" w:cs="Arial"/>
        </w:rPr>
        <w:t>,</w:t>
      </w:r>
      <w:r w:rsidR="00393A4C" w:rsidRPr="002C4D98">
        <w:rPr>
          <w:rFonts w:ascii="Georgia" w:hAnsi="Georgia" w:cs="Arial"/>
        </w:rPr>
        <w:t xml:space="preserve"> cuando él todavía era soldado regular</w:t>
      </w:r>
      <w:r w:rsidR="00E47502" w:rsidRPr="002C4D98">
        <w:rPr>
          <w:rFonts w:ascii="Georgia" w:hAnsi="Georgia" w:cs="Arial"/>
        </w:rPr>
        <w:t xml:space="preserve">, </w:t>
      </w:r>
      <w:r w:rsidRPr="002C4D98">
        <w:rPr>
          <w:rFonts w:ascii="Georgia" w:hAnsi="Georgia" w:cs="Arial"/>
        </w:rPr>
        <w:t>sin embargo</w:t>
      </w:r>
      <w:r w:rsidR="00213E40">
        <w:rPr>
          <w:rFonts w:ascii="Georgia" w:hAnsi="Georgia" w:cs="Arial"/>
        </w:rPr>
        <w:t>,</w:t>
      </w:r>
      <w:r w:rsidRPr="002C4D98">
        <w:rPr>
          <w:rFonts w:ascii="Georgia" w:hAnsi="Georgia" w:cs="Arial"/>
        </w:rPr>
        <w:t xml:space="preserve"> luego</w:t>
      </w:r>
      <w:r w:rsidR="00213E40">
        <w:rPr>
          <w:rFonts w:ascii="Georgia" w:hAnsi="Georgia" w:cs="Arial"/>
        </w:rPr>
        <w:t xml:space="preserve"> expuso</w:t>
      </w:r>
      <w:r w:rsidR="00393A4C" w:rsidRPr="002C4D98">
        <w:rPr>
          <w:rFonts w:ascii="Georgia" w:hAnsi="Georgia" w:cs="Arial"/>
        </w:rPr>
        <w:t xml:space="preserve">: </w:t>
      </w:r>
      <w:r w:rsidR="00393A4C" w:rsidRPr="002C4D98">
        <w:rPr>
          <w:rFonts w:ascii="Georgia" w:hAnsi="Georgia" w:cs="Arial"/>
          <w:i/>
          <w:sz w:val="22"/>
        </w:rPr>
        <w:t>“(…) PREGUNTADO: Tiene usted conocimiento si el ejército tenía registrada de alguna manera a</w:t>
      </w:r>
      <w:r w:rsidR="00393A4C" w:rsidRPr="00393A4C">
        <w:rPr>
          <w:rFonts w:ascii="Georgia" w:hAnsi="Georgia" w:cs="Arial"/>
          <w:i/>
          <w:sz w:val="22"/>
        </w:rPr>
        <w:t xml:space="preserve"> Francy Milena como compañera del soldado Carlos Andrés García: CONTESTO: En eso no tengo conocimiento, (…), cuando era soldado regular eran novios (…)”</w:t>
      </w:r>
      <w:r w:rsidR="005B23B4">
        <w:rPr>
          <w:rFonts w:ascii="Georgia" w:hAnsi="Georgia" w:cs="Arial"/>
          <w:i/>
          <w:sz w:val="22"/>
        </w:rPr>
        <w:t>.</w:t>
      </w:r>
    </w:p>
    <w:p w:rsidR="005B23B4" w:rsidRDefault="005B23B4" w:rsidP="00922425">
      <w:pPr>
        <w:spacing w:line="360" w:lineRule="auto"/>
        <w:jc w:val="both"/>
        <w:rPr>
          <w:rFonts w:ascii="Georgia" w:hAnsi="Georgia" w:cs="Arial"/>
          <w:i/>
          <w:sz w:val="22"/>
        </w:rPr>
      </w:pPr>
    </w:p>
    <w:p w:rsidR="00EA3670" w:rsidRPr="00393A4C" w:rsidRDefault="005B23B4" w:rsidP="00922425">
      <w:pPr>
        <w:spacing w:line="360" w:lineRule="auto"/>
        <w:jc w:val="both"/>
        <w:rPr>
          <w:rFonts w:ascii="Georgia" w:hAnsi="Georgia" w:cs="Arial"/>
        </w:rPr>
      </w:pPr>
      <w:r>
        <w:rPr>
          <w:rFonts w:ascii="Georgia" w:hAnsi="Georgia" w:cs="Arial"/>
        </w:rPr>
        <w:t>Y</w:t>
      </w:r>
      <w:r w:rsidR="00393A4C" w:rsidRPr="00393A4C">
        <w:rPr>
          <w:rFonts w:ascii="Georgia" w:hAnsi="Georgia" w:cs="Arial"/>
        </w:rPr>
        <w:t xml:space="preserve"> </w:t>
      </w:r>
      <w:r w:rsidR="00213E40">
        <w:rPr>
          <w:rFonts w:ascii="Georgia" w:hAnsi="Georgia" w:cs="Arial"/>
        </w:rPr>
        <w:t>después</w:t>
      </w:r>
      <w:r w:rsidR="00393A4C">
        <w:rPr>
          <w:rFonts w:ascii="Georgia" w:hAnsi="Georgia" w:cs="Arial"/>
        </w:rPr>
        <w:t xml:space="preserve">: </w:t>
      </w:r>
      <w:r w:rsidR="00393A4C" w:rsidRPr="00393A4C">
        <w:rPr>
          <w:rFonts w:ascii="Georgia" w:hAnsi="Georgia" w:cs="Arial"/>
          <w:i/>
          <w:sz w:val="22"/>
        </w:rPr>
        <w:t xml:space="preserve">“(…) PREGUNTADO: Infórmele al juzgado como fue la carrera profesional de Carlos Andrés que hacía en su vida profesional o laboral. CONTESTO: El comenzó como soldado raso </w:t>
      </w:r>
      <w:r w:rsidR="00393A4C" w:rsidRPr="00393A4C">
        <w:rPr>
          <w:rFonts w:ascii="Georgia" w:hAnsi="Georgia" w:cs="Arial"/>
          <w:i/>
          <w:sz w:val="22"/>
        </w:rPr>
        <w:lastRenderedPageBreak/>
        <w:t xml:space="preserve">ahí se conoció con Milena, de ahí </w:t>
      </w:r>
      <w:proofErr w:type="spellStart"/>
      <w:r w:rsidR="00393A4C" w:rsidRPr="00393A4C">
        <w:rPr>
          <w:rFonts w:ascii="Georgia" w:hAnsi="Georgia" w:cs="Arial"/>
          <w:i/>
          <w:sz w:val="22"/>
        </w:rPr>
        <w:t>salio</w:t>
      </w:r>
      <w:proofErr w:type="spellEnd"/>
      <w:r w:rsidR="00393A4C" w:rsidRPr="00393A4C">
        <w:rPr>
          <w:rFonts w:ascii="Georgia" w:hAnsi="Georgia" w:cs="Arial"/>
          <w:i/>
          <w:sz w:val="22"/>
        </w:rPr>
        <w:t xml:space="preserve"> de la regular estuvo por acá muy poco tiempo unos mesecitos, ahí fue que se fueron a vivir a Pereira (…)</w:t>
      </w:r>
      <w:r w:rsidR="00393A4C">
        <w:rPr>
          <w:rFonts w:ascii="Georgia" w:hAnsi="Georgia" w:cs="Arial"/>
          <w:i/>
          <w:sz w:val="22"/>
        </w:rPr>
        <w:t>”</w:t>
      </w:r>
      <w:r w:rsidR="00393A4C">
        <w:rPr>
          <w:rFonts w:ascii="Georgia" w:hAnsi="Georgia" w:cs="Arial"/>
        </w:rPr>
        <w:t xml:space="preserve">. </w:t>
      </w:r>
      <w:r w:rsidR="0072004A">
        <w:rPr>
          <w:rFonts w:ascii="Georgia" w:hAnsi="Georgia" w:cs="Arial"/>
        </w:rPr>
        <w:t xml:space="preserve"> </w:t>
      </w:r>
      <w:r w:rsidR="00F91C21">
        <w:rPr>
          <w:rFonts w:ascii="Georgia" w:hAnsi="Georgia" w:cs="Arial"/>
        </w:rPr>
        <w:t xml:space="preserve">Finalmente </w:t>
      </w:r>
      <w:r w:rsidR="00213E40">
        <w:rPr>
          <w:rFonts w:ascii="Georgia" w:hAnsi="Georgia" w:cs="Arial"/>
        </w:rPr>
        <w:t>dijo</w:t>
      </w:r>
      <w:r w:rsidR="00393A4C">
        <w:rPr>
          <w:rFonts w:ascii="Georgia" w:hAnsi="Georgia" w:cs="Arial"/>
        </w:rPr>
        <w:t xml:space="preserve">: </w:t>
      </w:r>
      <w:r w:rsidR="00393A4C" w:rsidRPr="00393A4C">
        <w:rPr>
          <w:rFonts w:ascii="Georgia" w:hAnsi="Georgia" w:cs="Arial"/>
          <w:i/>
          <w:sz w:val="22"/>
        </w:rPr>
        <w:t xml:space="preserve">“(…) Se conocieron como en el 2007, no duraron muchos de novios y luego se fueron a vivir juntos, </w:t>
      </w:r>
      <w:proofErr w:type="spellStart"/>
      <w:r w:rsidR="00393A4C" w:rsidRPr="00393A4C">
        <w:rPr>
          <w:rFonts w:ascii="Georgia" w:hAnsi="Georgia" w:cs="Arial"/>
          <w:i/>
          <w:sz w:val="22"/>
        </w:rPr>
        <w:t>el</w:t>
      </w:r>
      <w:proofErr w:type="spellEnd"/>
      <w:r w:rsidR="00393A4C" w:rsidRPr="00393A4C">
        <w:rPr>
          <w:rFonts w:ascii="Georgia" w:hAnsi="Georgia" w:cs="Arial"/>
          <w:i/>
          <w:sz w:val="22"/>
        </w:rPr>
        <w:t xml:space="preserve"> era soldado regular, cuando el </w:t>
      </w:r>
      <w:proofErr w:type="spellStart"/>
      <w:r w:rsidR="00393A4C" w:rsidRPr="00393A4C">
        <w:rPr>
          <w:rFonts w:ascii="Georgia" w:hAnsi="Georgia" w:cs="Arial"/>
          <w:i/>
          <w:sz w:val="22"/>
        </w:rPr>
        <w:t>salio</w:t>
      </w:r>
      <w:proofErr w:type="spellEnd"/>
      <w:r w:rsidR="00393A4C" w:rsidRPr="00393A4C">
        <w:rPr>
          <w:rFonts w:ascii="Georgia" w:hAnsi="Georgia" w:cs="Arial"/>
          <w:i/>
          <w:sz w:val="22"/>
        </w:rPr>
        <w:t xml:space="preserve"> de la regular, todavía vivía con Milena, luego hicieron papeles (Sic) (…)”</w:t>
      </w:r>
      <w:r>
        <w:rPr>
          <w:rFonts w:ascii="Georgia" w:hAnsi="Georgia" w:cs="Arial"/>
        </w:rPr>
        <w:t xml:space="preserve"> (Folios 31 a 35, cuaderno de pruebas parte demandante).</w:t>
      </w:r>
    </w:p>
    <w:p w:rsidR="00EA3670" w:rsidRDefault="00EA3670" w:rsidP="00922425">
      <w:pPr>
        <w:spacing w:line="360" w:lineRule="auto"/>
        <w:jc w:val="both"/>
        <w:rPr>
          <w:rFonts w:ascii="Georgia" w:hAnsi="Georgia" w:cs="Arial"/>
        </w:rPr>
      </w:pPr>
    </w:p>
    <w:p w:rsidR="005B23B4" w:rsidRDefault="005B23B4" w:rsidP="00922425">
      <w:pPr>
        <w:spacing w:line="360" w:lineRule="auto"/>
        <w:jc w:val="both"/>
        <w:rPr>
          <w:rFonts w:ascii="Georgia" w:hAnsi="Georgia" w:cs="Arial"/>
        </w:rPr>
      </w:pPr>
      <w:r>
        <w:rPr>
          <w:rFonts w:ascii="Georgia" w:hAnsi="Georgia" w:cs="Arial"/>
        </w:rPr>
        <w:t>Enseguida, Myriam Gómez Ocampo</w:t>
      </w:r>
      <w:r w:rsidR="00510C47">
        <w:rPr>
          <w:rFonts w:ascii="Georgia" w:hAnsi="Georgia" w:cs="Arial"/>
        </w:rPr>
        <w:t xml:space="preserve">, tía de la demandante, </w:t>
      </w:r>
      <w:r w:rsidR="00630452">
        <w:rPr>
          <w:rFonts w:ascii="Georgia" w:hAnsi="Georgia" w:cs="Arial"/>
        </w:rPr>
        <w:t>en su declaración</w:t>
      </w:r>
      <w:r w:rsidR="00510C47">
        <w:rPr>
          <w:rFonts w:ascii="Georgia" w:hAnsi="Georgia" w:cs="Arial"/>
        </w:rPr>
        <w:t xml:space="preserve"> y </w:t>
      </w:r>
      <w:r w:rsidR="00630452">
        <w:rPr>
          <w:rFonts w:ascii="Georgia" w:hAnsi="Georgia" w:cs="Arial"/>
        </w:rPr>
        <w:t xml:space="preserve">respecto a </w:t>
      </w:r>
      <w:r w:rsidR="00213E40">
        <w:rPr>
          <w:rFonts w:ascii="Georgia" w:hAnsi="Georgia" w:cs="Arial"/>
        </w:rPr>
        <w:t>cu</w:t>
      </w:r>
      <w:r w:rsidR="00F91C21">
        <w:rPr>
          <w:rFonts w:ascii="Georgia" w:hAnsi="Georgia" w:cs="Arial"/>
        </w:rPr>
        <w:t>á</w:t>
      </w:r>
      <w:r w:rsidR="00213E40">
        <w:rPr>
          <w:rFonts w:ascii="Georgia" w:hAnsi="Georgia" w:cs="Arial"/>
        </w:rPr>
        <w:t xml:space="preserve">ndo </w:t>
      </w:r>
      <w:r w:rsidR="00630452">
        <w:rPr>
          <w:rFonts w:ascii="Georgia" w:hAnsi="Georgia" w:cs="Arial"/>
        </w:rPr>
        <w:t>inició la convivencia</w:t>
      </w:r>
      <w:r w:rsidR="00D97974">
        <w:rPr>
          <w:rFonts w:ascii="Georgia" w:hAnsi="Georgia" w:cs="Arial"/>
        </w:rPr>
        <w:t>, expuso</w:t>
      </w:r>
      <w:r w:rsidR="00630452">
        <w:rPr>
          <w:rFonts w:ascii="Georgia" w:hAnsi="Georgia" w:cs="Arial"/>
        </w:rPr>
        <w:t xml:space="preserve">: </w:t>
      </w:r>
      <w:r w:rsidR="00630452" w:rsidRPr="00630452">
        <w:rPr>
          <w:rFonts w:ascii="Georgia" w:hAnsi="Georgia" w:cs="Arial"/>
          <w:i/>
          <w:sz w:val="22"/>
        </w:rPr>
        <w:t>“(…) PREGUNTADO.- Dígale al juzgado cual fue la fecha real de convivencia (…) CONTESTO. “ Más o menos en el año 2007 hasta que falleció estuvieron juntos.</w:t>
      </w:r>
      <w:r w:rsidR="00510C47">
        <w:rPr>
          <w:rFonts w:ascii="Georgia" w:hAnsi="Georgia" w:cs="Arial"/>
          <w:i/>
          <w:sz w:val="22"/>
        </w:rPr>
        <w:t>-</w:t>
      </w:r>
      <w:r w:rsidR="00630452" w:rsidRPr="00630452">
        <w:rPr>
          <w:rFonts w:ascii="Georgia" w:hAnsi="Georgia" w:cs="Arial"/>
          <w:i/>
          <w:sz w:val="22"/>
        </w:rPr>
        <w:t xml:space="preserve"> PREGUNTADO.- Explíquele al juzgado el tiempo de convivencia entre los señores (…) CONTESTO.- Ellos se conocieron de novios en Belén en el año 2007, pero no se la relación cuando duro, pero ellos se fueron a vivir rápido, de fechas exactas de la relación no la </w:t>
      </w:r>
      <w:proofErr w:type="spellStart"/>
      <w:r w:rsidR="00630452" w:rsidRPr="00630452">
        <w:rPr>
          <w:rFonts w:ascii="Georgia" w:hAnsi="Georgia" w:cs="Arial"/>
          <w:i/>
          <w:sz w:val="22"/>
        </w:rPr>
        <w:t>se</w:t>
      </w:r>
      <w:proofErr w:type="spellEnd"/>
      <w:r w:rsidR="00630452" w:rsidRPr="00630452">
        <w:rPr>
          <w:rFonts w:ascii="Georgia" w:hAnsi="Georgia" w:cs="Arial"/>
          <w:i/>
          <w:sz w:val="22"/>
        </w:rPr>
        <w:t xml:space="preserve">, pero si </w:t>
      </w:r>
      <w:proofErr w:type="spellStart"/>
      <w:r w:rsidR="00630452" w:rsidRPr="00630452">
        <w:rPr>
          <w:rFonts w:ascii="Georgia" w:hAnsi="Georgia" w:cs="Arial"/>
          <w:i/>
          <w:sz w:val="22"/>
        </w:rPr>
        <w:t>se</w:t>
      </w:r>
      <w:proofErr w:type="spellEnd"/>
      <w:r w:rsidR="00630452" w:rsidRPr="00630452">
        <w:rPr>
          <w:rFonts w:ascii="Georgia" w:hAnsi="Georgia" w:cs="Arial"/>
          <w:i/>
          <w:sz w:val="22"/>
        </w:rPr>
        <w:t xml:space="preserve"> que empezaron a vivir juntos desde el año 2007 (Sic) (…)”</w:t>
      </w:r>
      <w:r w:rsidR="00630452">
        <w:rPr>
          <w:rFonts w:ascii="Georgia" w:hAnsi="Georgia" w:cs="Arial"/>
        </w:rPr>
        <w:t>. (Folios 137 a 141, ibídem).</w:t>
      </w:r>
    </w:p>
    <w:p w:rsidR="005B23B4" w:rsidRDefault="005B23B4" w:rsidP="00922425">
      <w:pPr>
        <w:spacing w:line="360" w:lineRule="auto"/>
        <w:jc w:val="both"/>
        <w:rPr>
          <w:rFonts w:ascii="Georgia" w:hAnsi="Georgia" w:cs="Arial"/>
        </w:rPr>
      </w:pPr>
    </w:p>
    <w:p w:rsidR="00510C47" w:rsidRDefault="00510C47" w:rsidP="00922425">
      <w:pPr>
        <w:spacing w:line="360" w:lineRule="auto"/>
        <w:jc w:val="both"/>
        <w:rPr>
          <w:rFonts w:ascii="Georgia" w:hAnsi="Georgia" w:cs="Arial"/>
        </w:rPr>
      </w:pPr>
      <w:r>
        <w:rPr>
          <w:rFonts w:ascii="Georgia" w:hAnsi="Georgia" w:cs="Arial"/>
        </w:rPr>
        <w:t xml:space="preserve">Finalmente, </w:t>
      </w:r>
      <w:r w:rsidR="00D97974">
        <w:rPr>
          <w:rFonts w:ascii="Georgia" w:hAnsi="Georgia" w:cs="Arial"/>
        </w:rPr>
        <w:t xml:space="preserve">rindió atestación </w:t>
      </w:r>
      <w:r>
        <w:rPr>
          <w:rFonts w:ascii="Georgia" w:hAnsi="Georgia" w:cs="Arial"/>
        </w:rPr>
        <w:t xml:space="preserve">Norma Cecilia Gómez Ocampo, madre de la demandante, quien sobre el punto en cuestión señaló: </w:t>
      </w:r>
      <w:r w:rsidR="00D264D8" w:rsidRPr="00D264D8">
        <w:rPr>
          <w:rFonts w:ascii="Georgia" w:hAnsi="Georgia" w:cs="Arial"/>
          <w:i/>
          <w:sz w:val="22"/>
        </w:rPr>
        <w:t>“</w:t>
      </w:r>
      <w:r w:rsidRPr="00D264D8">
        <w:rPr>
          <w:rFonts w:ascii="Georgia" w:hAnsi="Georgia" w:cs="Arial"/>
          <w:i/>
          <w:sz w:val="22"/>
        </w:rPr>
        <w:t xml:space="preserve">(…) Mí hija FRANCY MILENA convivía con el señor CARLOS ANDRÉS GARCÍA en mi casa en Villa Clara (…), desde el mes de noviembre de 2007, al año se fueron a vivir a la casa de SANDRA (…) PREGUNTADO.- Dígale al juzgado si lo sabe </w:t>
      </w:r>
      <w:proofErr w:type="spellStart"/>
      <w:r w:rsidRPr="00D264D8">
        <w:rPr>
          <w:rFonts w:ascii="Georgia" w:hAnsi="Georgia" w:cs="Arial"/>
          <w:i/>
          <w:sz w:val="22"/>
        </w:rPr>
        <w:t>cual</w:t>
      </w:r>
      <w:proofErr w:type="spellEnd"/>
      <w:r w:rsidRPr="00D264D8">
        <w:rPr>
          <w:rFonts w:ascii="Georgia" w:hAnsi="Georgia" w:cs="Arial"/>
          <w:i/>
          <w:sz w:val="22"/>
        </w:rPr>
        <w:t xml:space="preserve"> fue la fecha real de convivencia entre (…) CONTESTO.- “ en noviembre de 2007, hasta que lo mataron a </w:t>
      </w:r>
      <w:r w:rsidR="00D264D8" w:rsidRPr="00D264D8">
        <w:rPr>
          <w:rFonts w:ascii="Georgia" w:hAnsi="Georgia" w:cs="Arial"/>
          <w:i/>
          <w:sz w:val="22"/>
        </w:rPr>
        <w:t>él en el año 2010 (Sic) (…)”</w:t>
      </w:r>
      <w:r w:rsidR="00D264D8">
        <w:rPr>
          <w:rFonts w:ascii="Georgia" w:hAnsi="Georgia" w:cs="Arial"/>
        </w:rPr>
        <w:t xml:space="preserve"> (Folios 143 a 146, ibídem). </w:t>
      </w:r>
    </w:p>
    <w:p w:rsidR="005B23B4" w:rsidRDefault="005B23B4" w:rsidP="00922425">
      <w:pPr>
        <w:spacing w:line="360" w:lineRule="auto"/>
        <w:jc w:val="both"/>
        <w:rPr>
          <w:rFonts w:ascii="Georgia" w:hAnsi="Georgia" w:cs="Arial"/>
        </w:rPr>
      </w:pPr>
    </w:p>
    <w:p w:rsidR="00D97974" w:rsidRPr="00D97974" w:rsidRDefault="00D97974" w:rsidP="00D97974">
      <w:pPr>
        <w:spacing w:line="360" w:lineRule="auto"/>
        <w:jc w:val="both"/>
        <w:rPr>
          <w:rFonts w:ascii="Georgia" w:hAnsi="Georgia" w:cs="Arial"/>
        </w:rPr>
      </w:pPr>
      <w:r w:rsidRPr="00D97974">
        <w:rPr>
          <w:rFonts w:ascii="Georgia" w:hAnsi="Georgia" w:cs="Arial"/>
        </w:rPr>
        <w:t xml:space="preserve">Al revisar estas declaraciones, se tiene que reúnen las condiciones de existencia y validez, por ende, sobreviene verificar su </w:t>
      </w:r>
      <w:r>
        <w:rPr>
          <w:rFonts w:ascii="Georgia" w:hAnsi="Georgia" w:cs="Arial"/>
        </w:rPr>
        <w:t xml:space="preserve">eficacia o nivel </w:t>
      </w:r>
      <w:r w:rsidR="005B23B4">
        <w:rPr>
          <w:rFonts w:ascii="Georgia" w:hAnsi="Georgia" w:cs="Arial"/>
        </w:rPr>
        <w:t xml:space="preserve">de </w:t>
      </w:r>
      <w:r w:rsidR="005B23B4" w:rsidRPr="005B23B4">
        <w:rPr>
          <w:rFonts w:ascii="Georgia" w:hAnsi="Georgia" w:cs="Arial"/>
        </w:rPr>
        <w:t>persuasión, según las pautas trazadas por la jurisprudencia civilista, que de antaño (1993</w:t>
      </w:r>
      <w:r w:rsidR="005B23B4">
        <w:rPr>
          <w:rStyle w:val="Refdenotaalpie"/>
          <w:rFonts w:ascii="Georgia" w:hAnsi="Georgia" w:cs="Arial"/>
        </w:rPr>
        <w:footnoteReference w:id="13"/>
      </w:r>
      <w:r w:rsidR="005B23B4" w:rsidRPr="005B23B4">
        <w:rPr>
          <w:rFonts w:ascii="Georgia" w:hAnsi="Georgia" w:cs="Arial"/>
        </w:rPr>
        <w:t>) y vigentes hoy</w:t>
      </w:r>
      <w:r w:rsidR="005B23B4">
        <w:rPr>
          <w:rStyle w:val="Refdenotaalpie"/>
          <w:rFonts w:ascii="Georgia" w:hAnsi="Georgia" w:cs="Arial"/>
        </w:rPr>
        <w:footnoteReference w:id="14"/>
      </w:r>
      <w:r w:rsidR="005B23B4" w:rsidRPr="005B23B4">
        <w:rPr>
          <w:rFonts w:ascii="Georgia" w:hAnsi="Georgia" w:cs="Arial"/>
        </w:rPr>
        <w:t>, acogidas también por la doctrina, entre otros, el profesor Azula Camacho</w:t>
      </w:r>
      <w:r w:rsidR="005B23B4">
        <w:rPr>
          <w:rStyle w:val="Refdenotaalpie"/>
          <w:rFonts w:ascii="Georgia" w:hAnsi="Georgia" w:cs="Arial"/>
        </w:rPr>
        <w:footnoteReference w:id="15"/>
      </w:r>
      <w:r w:rsidR="005B23B4" w:rsidRPr="005B23B4">
        <w:rPr>
          <w:rFonts w:ascii="Georgia" w:hAnsi="Georgia" w:cs="Arial"/>
        </w:rPr>
        <w:t>,</w:t>
      </w:r>
      <w:r w:rsidR="005B23B4">
        <w:rPr>
          <w:rFonts w:ascii="Georgia" w:hAnsi="Georgia" w:cs="Arial"/>
        </w:rPr>
        <w:t xml:space="preserve"> que </w:t>
      </w:r>
      <w:r w:rsidR="005B23B4" w:rsidRPr="005B23B4">
        <w:rPr>
          <w:rFonts w:ascii="Georgia" w:hAnsi="Georgia" w:cs="Arial"/>
        </w:rPr>
        <w:t xml:space="preserve">exige que las deposiciones sean: (i) responsivas; (ii) exactas; (iii) completas; (iv) expositivas de la ciencia de su dicho; (v) concordantes, esto es, constantes y coherentes consigo mismas; y además, (vi) armónicas con los resultados de otros medios de prueba; </w:t>
      </w:r>
      <w:r w:rsidR="00213E40">
        <w:rPr>
          <w:rFonts w:ascii="Georgia" w:hAnsi="Georgia" w:cs="Arial"/>
        </w:rPr>
        <w:t xml:space="preserve">puesto que </w:t>
      </w:r>
      <w:r w:rsidR="005B23B4" w:rsidRPr="005B23B4">
        <w:rPr>
          <w:rFonts w:ascii="Georgia" w:hAnsi="Georgia" w:cs="Arial"/>
        </w:rPr>
        <w:t>una vez verificado</w:t>
      </w:r>
      <w:r w:rsidR="005B23B4">
        <w:rPr>
          <w:rFonts w:ascii="Georgia" w:hAnsi="Georgia" w:cs="Arial"/>
        </w:rPr>
        <w:t>s</w:t>
      </w:r>
      <w:r w:rsidR="005B23B4" w:rsidRPr="005B23B4">
        <w:rPr>
          <w:rFonts w:ascii="Georgia" w:hAnsi="Georgia" w:cs="Arial"/>
        </w:rPr>
        <w:t xml:space="preserve"> estos criterios, </w:t>
      </w:r>
      <w:r w:rsidRPr="00D97974">
        <w:rPr>
          <w:rFonts w:ascii="Georgia" w:hAnsi="Georgia" w:cs="Arial"/>
        </w:rPr>
        <w:t>podrá afirmarse su poder de convicción.</w:t>
      </w:r>
    </w:p>
    <w:p w:rsidR="00D97974" w:rsidRPr="00D97974" w:rsidRDefault="00D97974" w:rsidP="00D97974">
      <w:pPr>
        <w:spacing w:line="360" w:lineRule="auto"/>
        <w:jc w:val="both"/>
        <w:rPr>
          <w:rFonts w:ascii="Georgia" w:hAnsi="Georgia" w:cs="Arial"/>
        </w:rPr>
      </w:pPr>
    </w:p>
    <w:p w:rsidR="00D97974" w:rsidRDefault="00D97974" w:rsidP="00D97974">
      <w:pPr>
        <w:spacing w:line="360" w:lineRule="auto"/>
        <w:jc w:val="both"/>
        <w:rPr>
          <w:rFonts w:ascii="Georgia" w:hAnsi="Georgia" w:cs="Arial"/>
        </w:rPr>
      </w:pPr>
      <w:r w:rsidRPr="00D97974">
        <w:rPr>
          <w:rFonts w:ascii="Georgia" w:hAnsi="Georgia" w:cs="Arial"/>
        </w:rPr>
        <w:t>L</w:t>
      </w:r>
      <w:r>
        <w:rPr>
          <w:rFonts w:ascii="Georgia" w:hAnsi="Georgia" w:cs="Arial"/>
        </w:rPr>
        <w:t>as precitadas testigos fueron responsiva</w:t>
      </w:r>
      <w:r w:rsidRPr="00D97974">
        <w:rPr>
          <w:rFonts w:ascii="Georgia" w:hAnsi="Georgia" w:cs="Arial"/>
        </w:rPr>
        <w:t xml:space="preserve">s en cuanto sus relatos lucen directos y explicativos de la forma cómo conocieron los hechos narrados, </w:t>
      </w:r>
      <w:r>
        <w:rPr>
          <w:rFonts w:ascii="Georgia" w:hAnsi="Georgia" w:cs="Arial"/>
        </w:rPr>
        <w:t xml:space="preserve">pero </w:t>
      </w:r>
      <w:r w:rsidR="00080C8A">
        <w:rPr>
          <w:rFonts w:ascii="Georgia" w:hAnsi="Georgia" w:cs="Arial"/>
        </w:rPr>
        <w:t>sus dicho</w:t>
      </w:r>
      <w:r w:rsidR="00676687">
        <w:rPr>
          <w:rFonts w:ascii="Georgia" w:hAnsi="Georgia" w:cs="Arial"/>
        </w:rPr>
        <w:t>s</w:t>
      </w:r>
      <w:r w:rsidR="00080C8A">
        <w:rPr>
          <w:rFonts w:ascii="Georgia" w:hAnsi="Georgia" w:cs="Arial"/>
        </w:rPr>
        <w:t xml:space="preserve"> no logran persuadir, dado que por ejemplo, </w:t>
      </w:r>
      <w:r w:rsidRPr="0072004A">
        <w:rPr>
          <w:rFonts w:ascii="Georgia" w:hAnsi="Georgia" w:cs="Arial"/>
        </w:rPr>
        <w:t>María Piedad</w:t>
      </w:r>
      <w:r w:rsidR="00B60955">
        <w:rPr>
          <w:rFonts w:ascii="Georgia" w:hAnsi="Georgia" w:cs="Arial"/>
        </w:rPr>
        <w:t>,</w:t>
      </w:r>
      <w:r w:rsidRPr="0072004A">
        <w:rPr>
          <w:rFonts w:ascii="Georgia" w:hAnsi="Georgia" w:cs="Arial"/>
        </w:rPr>
        <w:t xml:space="preserve"> </w:t>
      </w:r>
      <w:r>
        <w:rPr>
          <w:rFonts w:ascii="Georgia" w:hAnsi="Georgia" w:cs="Arial"/>
        </w:rPr>
        <w:t>es in</w:t>
      </w:r>
      <w:r w:rsidRPr="00D97974">
        <w:rPr>
          <w:rFonts w:ascii="Georgia" w:hAnsi="Georgia" w:cs="Arial"/>
        </w:rPr>
        <w:t>exact</w:t>
      </w:r>
      <w:r>
        <w:rPr>
          <w:rFonts w:ascii="Georgia" w:hAnsi="Georgia" w:cs="Arial"/>
        </w:rPr>
        <w:t xml:space="preserve">a y contradictoria, sus </w:t>
      </w:r>
      <w:r w:rsidRPr="00D97974">
        <w:rPr>
          <w:rFonts w:ascii="Georgia" w:hAnsi="Georgia" w:cs="Arial"/>
        </w:rPr>
        <w:t>respuestas suscitan dudas</w:t>
      </w:r>
      <w:r>
        <w:rPr>
          <w:rFonts w:ascii="Georgia" w:hAnsi="Georgia" w:cs="Arial"/>
        </w:rPr>
        <w:t xml:space="preserve">, en algunos apartes habla de que la convivencia, entre Francy Milena y Carlos Andrés, empezó durante el tiempo en que García Rendón </w:t>
      </w:r>
      <w:r w:rsidR="00080C8A">
        <w:rPr>
          <w:rFonts w:ascii="Georgia" w:hAnsi="Georgia" w:cs="Arial"/>
        </w:rPr>
        <w:t>e</w:t>
      </w:r>
      <w:r>
        <w:rPr>
          <w:rFonts w:ascii="Georgia" w:hAnsi="Georgia" w:cs="Arial"/>
        </w:rPr>
        <w:t xml:space="preserve">staba </w:t>
      </w:r>
      <w:r w:rsidR="00080C8A">
        <w:rPr>
          <w:rFonts w:ascii="Georgia" w:hAnsi="Georgia" w:cs="Arial"/>
        </w:rPr>
        <w:t xml:space="preserve">en el </w:t>
      </w:r>
      <w:r>
        <w:rPr>
          <w:rFonts w:ascii="Georgia" w:hAnsi="Georgia" w:cs="Arial"/>
        </w:rPr>
        <w:t xml:space="preserve">servicio militar regular y luego se contradice al indicar que inició cuando esa prestación </w:t>
      </w:r>
      <w:r>
        <w:rPr>
          <w:rFonts w:ascii="Georgia" w:hAnsi="Georgia" w:cs="Arial"/>
        </w:rPr>
        <w:lastRenderedPageBreak/>
        <w:t>había terminado. A pesar de referir que la vida en común fue desde el año 2007, no suministró fecha exacta e incluso podría agregarse que desconoce realmente donde se cumplió esa convivencia</w:t>
      </w:r>
      <w:r w:rsidR="00F91C21">
        <w:rPr>
          <w:rFonts w:ascii="Georgia" w:hAnsi="Georgia" w:cs="Arial"/>
        </w:rPr>
        <w:t>,</w:t>
      </w:r>
      <w:r>
        <w:rPr>
          <w:rFonts w:ascii="Georgia" w:hAnsi="Georgia" w:cs="Arial"/>
        </w:rPr>
        <w:t xml:space="preserve"> </w:t>
      </w:r>
      <w:r w:rsidR="00F91C21">
        <w:rPr>
          <w:rFonts w:ascii="Georgia" w:hAnsi="Georgia" w:cs="Arial"/>
        </w:rPr>
        <w:t xml:space="preserve">pues </w:t>
      </w:r>
      <w:r>
        <w:rPr>
          <w:rFonts w:ascii="Georgia" w:hAnsi="Georgia" w:cs="Arial"/>
        </w:rPr>
        <w:t xml:space="preserve">habla que solo se residenciaron en el barrio Villa Clara y </w:t>
      </w:r>
      <w:r w:rsidR="00080C8A">
        <w:rPr>
          <w:rFonts w:ascii="Georgia" w:hAnsi="Georgia" w:cs="Arial"/>
        </w:rPr>
        <w:t xml:space="preserve">en </w:t>
      </w:r>
      <w:r>
        <w:rPr>
          <w:rFonts w:ascii="Georgia" w:hAnsi="Georgia" w:cs="Arial"/>
        </w:rPr>
        <w:t>la demanda ya se dijo que</w:t>
      </w:r>
      <w:r w:rsidR="00080C8A">
        <w:rPr>
          <w:rFonts w:ascii="Georgia" w:hAnsi="Georgia" w:cs="Arial"/>
        </w:rPr>
        <w:t>,</w:t>
      </w:r>
      <w:r>
        <w:rPr>
          <w:rFonts w:ascii="Georgia" w:hAnsi="Georgia" w:cs="Arial"/>
        </w:rPr>
        <w:t xml:space="preserve"> cuando concluyó </w:t>
      </w:r>
      <w:r w:rsidR="00080C8A">
        <w:rPr>
          <w:rFonts w:ascii="Georgia" w:hAnsi="Georgia" w:cs="Arial"/>
        </w:rPr>
        <w:t xml:space="preserve">residían </w:t>
      </w:r>
      <w:r>
        <w:rPr>
          <w:rFonts w:ascii="Georgia" w:hAnsi="Georgia" w:cs="Arial"/>
        </w:rPr>
        <w:t xml:space="preserve">en el </w:t>
      </w:r>
      <w:r w:rsidR="00080C8A">
        <w:rPr>
          <w:rFonts w:ascii="Georgia" w:hAnsi="Georgia" w:cs="Arial"/>
        </w:rPr>
        <w:t xml:space="preserve">barrio El </w:t>
      </w:r>
      <w:r>
        <w:rPr>
          <w:rFonts w:ascii="Georgia" w:hAnsi="Georgia" w:cs="Arial"/>
        </w:rPr>
        <w:t>Japón</w:t>
      </w:r>
      <w:r w:rsidR="00B60955">
        <w:rPr>
          <w:rFonts w:ascii="Georgia" w:hAnsi="Georgia" w:cs="Arial"/>
        </w:rPr>
        <w:t xml:space="preserve">. </w:t>
      </w:r>
    </w:p>
    <w:p w:rsidR="00B60955" w:rsidRDefault="00B60955" w:rsidP="00D97974">
      <w:pPr>
        <w:spacing w:line="360" w:lineRule="auto"/>
        <w:jc w:val="both"/>
        <w:rPr>
          <w:rFonts w:ascii="Georgia" w:hAnsi="Georgia" w:cs="Arial"/>
        </w:rPr>
      </w:pPr>
    </w:p>
    <w:p w:rsidR="00B60955" w:rsidRPr="00D97974" w:rsidRDefault="00B60955" w:rsidP="00D97974">
      <w:pPr>
        <w:spacing w:line="360" w:lineRule="auto"/>
        <w:jc w:val="both"/>
        <w:rPr>
          <w:rFonts w:ascii="Georgia" w:hAnsi="Georgia" w:cs="Arial"/>
        </w:rPr>
      </w:pPr>
      <w:r>
        <w:rPr>
          <w:rFonts w:ascii="Georgia" w:hAnsi="Georgia" w:cs="Arial"/>
        </w:rPr>
        <w:t xml:space="preserve">La señora Myriam, a pesar de insistir en que </w:t>
      </w:r>
      <w:r w:rsidR="00273FF7">
        <w:rPr>
          <w:rFonts w:ascii="Georgia" w:hAnsi="Georgia" w:cs="Arial"/>
        </w:rPr>
        <w:t xml:space="preserve">la convivencia </w:t>
      </w:r>
      <w:r>
        <w:rPr>
          <w:rFonts w:ascii="Georgia" w:hAnsi="Georgia" w:cs="Arial"/>
        </w:rPr>
        <w:t xml:space="preserve">empezó para el año 2007, tampoco fue exacta, </w:t>
      </w:r>
      <w:r w:rsidR="00273FF7">
        <w:rPr>
          <w:rFonts w:ascii="Georgia" w:hAnsi="Georgia" w:cs="Arial"/>
        </w:rPr>
        <w:t xml:space="preserve">más bien fue </w:t>
      </w:r>
      <w:r>
        <w:rPr>
          <w:rFonts w:ascii="Georgia" w:hAnsi="Georgia" w:cs="Arial"/>
        </w:rPr>
        <w:t>incompleta</w:t>
      </w:r>
      <w:r w:rsidR="00273FF7">
        <w:rPr>
          <w:rFonts w:ascii="Georgia" w:hAnsi="Georgia" w:cs="Arial"/>
        </w:rPr>
        <w:t xml:space="preserve"> y </w:t>
      </w:r>
      <w:r>
        <w:rPr>
          <w:rFonts w:ascii="Georgia" w:hAnsi="Georgia" w:cs="Arial"/>
        </w:rPr>
        <w:t xml:space="preserve">de ningún modo dio detalles sobre la fecha en que inició la vida en común. </w:t>
      </w:r>
      <w:r w:rsidR="00273FF7">
        <w:rPr>
          <w:rFonts w:ascii="Georgia" w:hAnsi="Georgia" w:cs="Arial"/>
        </w:rPr>
        <w:t xml:space="preserve">Finalmente, </w:t>
      </w:r>
      <w:r>
        <w:rPr>
          <w:rFonts w:ascii="Georgia" w:hAnsi="Georgia" w:cs="Arial"/>
        </w:rPr>
        <w:t>la señor</w:t>
      </w:r>
      <w:r w:rsidR="00273FF7">
        <w:rPr>
          <w:rFonts w:ascii="Georgia" w:hAnsi="Georgia" w:cs="Arial"/>
        </w:rPr>
        <w:t>a</w:t>
      </w:r>
      <w:r>
        <w:rPr>
          <w:rFonts w:ascii="Georgia" w:hAnsi="Georgia" w:cs="Arial"/>
        </w:rPr>
        <w:t xml:space="preserve"> Norma Cecilia </w:t>
      </w:r>
      <w:r w:rsidR="00F91C21">
        <w:rPr>
          <w:rFonts w:ascii="Georgia" w:hAnsi="Georgia" w:cs="Arial"/>
        </w:rPr>
        <w:t xml:space="preserve">contradijo los hechos de </w:t>
      </w:r>
      <w:r>
        <w:rPr>
          <w:rFonts w:ascii="Georgia" w:hAnsi="Georgia" w:cs="Arial"/>
        </w:rPr>
        <w:t xml:space="preserve">la demanda, </w:t>
      </w:r>
      <w:r w:rsidR="00F91C21">
        <w:rPr>
          <w:rFonts w:ascii="Georgia" w:hAnsi="Georgia" w:cs="Arial"/>
        </w:rPr>
        <w:t xml:space="preserve">dado que </w:t>
      </w:r>
      <w:r>
        <w:rPr>
          <w:rFonts w:ascii="Georgia" w:hAnsi="Georgia" w:cs="Arial"/>
        </w:rPr>
        <w:t xml:space="preserve">hizo hincapié </w:t>
      </w:r>
      <w:r w:rsidR="00F91C21">
        <w:rPr>
          <w:rFonts w:ascii="Georgia" w:hAnsi="Georgia" w:cs="Arial"/>
        </w:rPr>
        <w:t xml:space="preserve">en </w:t>
      </w:r>
      <w:r>
        <w:rPr>
          <w:rFonts w:ascii="Georgia" w:hAnsi="Georgia" w:cs="Arial"/>
        </w:rPr>
        <w:t xml:space="preserve">que la convivencia fue a partir de </w:t>
      </w:r>
      <w:r w:rsidRPr="000A1A6A">
        <w:rPr>
          <w:rFonts w:ascii="Georgia" w:hAnsi="Georgia" w:cs="Arial"/>
        </w:rPr>
        <w:t>noviembre de 2007, cuando en el líbelo se señaló fue desde febrero de 2008.</w:t>
      </w:r>
      <w:r w:rsidR="00BB4CCC">
        <w:rPr>
          <w:rFonts w:ascii="Georgia" w:hAnsi="Georgia" w:cs="Arial"/>
        </w:rPr>
        <w:t xml:space="preserve"> </w:t>
      </w:r>
      <w:r w:rsidR="00F91C21">
        <w:rPr>
          <w:rFonts w:ascii="Georgia" w:hAnsi="Georgia" w:cs="Arial"/>
        </w:rPr>
        <w:t xml:space="preserve">Sus </w:t>
      </w:r>
      <w:r w:rsidR="00BB4CCC" w:rsidRPr="00BB4CCC">
        <w:rPr>
          <w:rFonts w:ascii="Georgia" w:hAnsi="Georgia" w:cs="Arial"/>
        </w:rPr>
        <w:t>versi</w:t>
      </w:r>
      <w:r w:rsidR="00BB4CCC">
        <w:rPr>
          <w:rFonts w:ascii="Georgia" w:hAnsi="Georgia" w:cs="Arial"/>
        </w:rPr>
        <w:t>ones t</w:t>
      </w:r>
      <w:r w:rsidR="00BB4CCC" w:rsidRPr="00BB4CCC">
        <w:rPr>
          <w:rFonts w:ascii="Georgia" w:hAnsi="Georgia" w:cs="Arial"/>
        </w:rPr>
        <w:t>estifical</w:t>
      </w:r>
      <w:r w:rsidR="00BB4CCC">
        <w:rPr>
          <w:rFonts w:ascii="Georgia" w:hAnsi="Georgia" w:cs="Arial"/>
        </w:rPr>
        <w:t xml:space="preserve">es, </w:t>
      </w:r>
      <w:r w:rsidR="00BB4CCC" w:rsidRPr="00BB4CCC">
        <w:rPr>
          <w:rFonts w:ascii="Georgia" w:hAnsi="Georgia" w:cs="Arial"/>
        </w:rPr>
        <w:t>carece</w:t>
      </w:r>
      <w:r w:rsidR="00BB4CCC">
        <w:rPr>
          <w:rFonts w:ascii="Georgia" w:hAnsi="Georgia" w:cs="Arial"/>
        </w:rPr>
        <w:t>n</w:t>
      </w:r>
      <w:r w:rsidR="00BB4CCC" w:rsidRPr="00BB4CCC">
        <w:rPr>
          <w:rFonts w:ascii="Georgia" w:hAnsi="Georgia" w:cs="Arial"/>
        </w:rPr>
        <w:t xml:space="preserve"> de eficacia probatoria, </w:t>
      </w:r>
      <w:r w:rsidR="00BB4CCC">
        <w:rPr>
          <w:rFonts w:ascii="Georgia" w:hAnsi="Georgia" w:cs="Arial"/>
        </w:rPr>
        <w:t xml:space="preserve">no solo </w:t>
      </w:r>
      <w:r w:rsidR="00BB4CCC" w:rsidRPr="00BB4CCC">
        <w:rPr>
          <w:rFonts w:ascii="Georgia" w:hAnsi="Georgia" w:cs="Arial"/>
        </w:rPr>
        <w:t>en razón al vínculo consanguíneo</w:t>
      </w:r>
      <w:r w:rsidR="00BB4CCC">
        <w:rPr>
          <w:rFonts w:ascii="Georgia" w:hAnsi="Georgia" w:cs="Arial"/>
        </w:rPr>
        <w:t xml:space="preserve"> que las une con la demandante</w:t>
      </w:r>
      <w:r w:rsidR="00BB4CCC">
        <w:rPr>
          <w:rStyle w:val="Refdenotaalpie"/>
          <w:rFonts w:ascii="Georgia" w:hAnsi="Georgia" w:cs="Arial"/>
        </w:rPr>
        <w:footnoteReference w:id="16"/>
      </w:r>
      <w:r w:rsidR="00BB4CCC">
        <w:rPr>
          <w:rFonts w:ascii="Georgia" w:hAnsi="Georgia" w:cs="Arial"/>
          <w:vertAlign w:val="superscript"/>
        </w:rPr>
        <w:t>-</w:t>
      </w:r>
      <w:r w:rsidR="00BB4CCC">
        <w:rPr>
          <w:rStyle w:val="Refdenotaalpie"/>
          <w:rFonts w:ascii="Georgia" w:hAnsi="Georgia" w:cs="Arial"/>
        </w:rPr>
        <w:footnoteReference w:id="17"/>
      </w:r>
      <w:r w:rsidR="00BB4CCC" w:rsidRPr="00BB4CCC">
        <w:rPr>
          <w:rFonts w:ascii="Georgia" w:hAnsi="Georgia" w:cs="Arial"/>
        </w:rPr>
        <w:t xml:space="preserve"> (Artículo 217, </w:t>
      </w:r>
      <w:proofErr w:type="spellStart"/>
      <w:r w:rsidR="00BB4CCC" w:rsidRPr="00BB4CCC">
        <w:rPr>
          <w:rFonts w:ascii="Georgia" w:hAnsi="Georgia" w:cs="Arial"/>
        </w:rPr>
        <w:t>CPC</w:t>
      </w:r>
      <w:proofErr w:type="spellEnd"/>
      <w:r w:rsidR="00BB4CCC" w:rsidRPr="00BB4CCC">
        <w:rPr>
          <w:rFonts w:ascii="Georgia" w:hAnsi="Georgia" w:cs="Arial"/>
        </w:rPr>
        <w:t>)</w:t>
      </w:r>
      <w:r w:rsidR="00F91C21">
        <w:rPr>
          <w:rFonts w:ascii="Georgia" w:hAnsi="Georgia" w:cs="Arial"/>
        </w:rPr>
        <w:t>, que implica una tasación más rigurosa</w:t>
      </w:r>
      <w:r w:rsidR="00BB4CCC" w:rsidRPr="00BB4CCC">
        <w:rPr>
          <w:rFonts w:ascii="Georgia" w:hAnsi="Georgia" w:cs="Arial"/>
        </w:rPr>
        <w:t xml:space="preserve"> </w:t>
      </w:r>
      <w:r w:rsidR="00BB4CCC">
        <w:rPr>
          <w:rFonts w:ascii="Georgia" w:hAnsi="Georgia" w:cs="Arial"/>
        </w:rPr>
        <w:t>sino porque como se ha dicho</w:t>
      </w:r>
      <w:r w:rsidR="0005173E">
        <w:rPr>
          <w:rFonts w:ascii="Georgia" w:hAnsi="Georgia" w:cs="Arial"/>
        </w:rPr>
        <w:t>,</w:t>
      </w:r>
      <w:r w:rsidR="00BB4CCC">
        <w:rPr>
          <w:rFonts w:ascii="Georgia" w:hAnsi="Georgia" w:cs="Arial"/>
        </w:rPr>
        <w:t xml:space="preserve"> incumplen l</w:t>
      </w:r>
      <w:r w:rsidR="00F91C21">
        <w:rPr>
          <w:rFonts w:ascii="Georgia" w:hAnsi="Georgia" w:cs="Arial"/>
        </w:rPr>
        <w:t>as precitadas reglas de pondera</w:t>
      </w:r>
      <w:r w:rsidR="00BB4CCC">
        <w:rPr>
          <w:rFonts w:ascii="Georgia" w:hAnsi="Georgia" w:cs="Arial"/>
        </w:rPr>
        <w:t xml:space="preserve">ción. </w:t>
      </w:r>
    </w:p>
    <w:p w:rsidR="00D97974" w:rsidRDefault="00D97974" w:rsidP="00922425">
      <w:pPr>
        <w:spacing w:line="360" w:lineRule="auto"/>
        <w:jc w:val="both"/>
        <w:rPr>
          <w:rFonts w:ascii="Georgia" w:hAnsi="Georgia" w:cs="Arial"/>
        </w:rPr>
      </w:pPr>
    </w:p>
    <w:p w:rsidR="00033707" w:rsidRPr="008934CE" w:rsidRDefault="00F91C21" w:rsidP="00B60955">
      <w:pPr>
        <w:spacing w:line="360" w:lineRule="auto"/>
        <w:jc w:val="both"/>
        <w:rPr>
          <w:rFonts w:ascii="Georgia" w:hAnsi="Georgia" w:cs="Arial"/>
          <w:szCs w:val="22"/>
        </w:rPr>
      </w:pPr>
      <w:r>
        <w:rPr>
          <w:rFonts w:ascii="Georgia" w:hAnsi="Georgia" w:cs="Arial"/>
        </w:rPr>
        <w:t>De esta manera</w:t>
      </w:r>
      <w:r w:rsidR="00B60955">
        <w:rPr>
          <w:rFonts w:ascii="Georgia" w:hAnsi="Georgia" w:cs="Arial"/>
        </w:rPr>
        <w:t>, el acervo probatorio recaudado a expensas de la demandante</w:t>
      </w:r>
      <w:r w:rsidR="009E5A89">
        <w:rPr>
          <w:rFonts w:ascii="Georgia" w:hAnsi="Georgia" w:cs="Arial"/>
        </w:rPr>
        <w:t xml:space="preserve">, </w:t>
      </w:r>
      <w:r w:rsidR="0005173E">
        <w:rPr>
          <w:rFonts w:ascii="Georgia" w:hAnsi="Georgia" w:cs="Arial"/>
        </w:rPr>
        <w:t xml:space="preserve">de ninguna manera permite </w:t>
      </w:r>
      <w:r w:rsidR="00B60955">
        <w:rPr>
          <w:rFonts w:ascii="Georgia" w:hAnsi="Georgia" w:cs="Arial"/>
        </w:rPr>
        <w:t xml:space="preserve">modificar </w:t>
      </w:r>
      <w:r w:rsidR="005124CE">
        <w:rPr>
          <w:rFonts w:ascii="Georgia" w:hAnsi="Georgia" w:cs="Arial"/>
        </w:rPr>
        <w:t xml:space="preserve">la </w:t>
      </w:r>
      <w:r w:rsidR="009E5A89">
        <w:rPr>
          <w:rFonts w:ascii="Georgia" w:hAnsi="Georgia" w:cs="Arial"/>
        </w:rPr>
        <w:t xml:space="preserve">fecha </w:t>
      </w:r>
      <w:r w:rsidR="00B60955">
        <w:rPr>
          <w:rFonts w:ascii="Georgia" w:hAnsi="Georgia" w:cs="Arial"/>
        </w:rPr>
        <w:t xml:space="preserve">en que inició de la </w:t>
      </w:r>
      <w:proofErr w:type="spellStart"/>
      <w:r w:rsidR="00B60955" w:rsidRPr="00DF0664">
        <w:rPr>
          <w:rFonts w:ascii="Georgia" w:hAnsi="Georgia" w:cs="Arial"/>
        </w:rPr>
        <w:t>UMH</w:t>
      </w:r>
      <w:proofErr w:type="spellEnd"/>
      <w:r w:rsidR="00B60955">
        <w:rPr>
          <w:rFonts w:ascii="Georgia" w:hAnsi="Georgia" w:cs="Arial"/>
        </w:rPr>
        <w:t xml:space="preserve">, según </w:t>
      </w:r>
      <w:r w:rsidR="0005173E">
        <w:rPr>
          <w:rFonts w:ascii="Georgia" w:hAnsi="Georgia" w:cs="Arial"/>
        </w:rPr>
        <w:t xml:space="preserve">lo señalado </w:t>
      </w:r>
      <w:r w:rsidR="00B60955">
        <w:rPr>
          <w:rFonts w:ascii="Georgia" w:hAnsi="Georgia" w:cs="Arial"/>
        </w:rPr>
        <w:t xml:space="preserve">en el fallo de primera instancia, por ello, </w:t>
      </w:r>
      <w:r w:rsidR="00567C9D" w:rsidRPr="008934CE">
        <w:rPr>
          <w:rFonts w:ascii="Georgia" w:hAnsi="Georgia" w:cs="Arial"/>
          <w:szCs w:val="22"/>
        </w:rPr>
        <w:t xml:space="preserve">los alegatos de la impugnante, </w:t>
      </w:r>
      <w:r w:rsidR="00B60955">
        <w:rPr>
          <w:rFonts w:ascii="Georgia" w:hAnsi="Georgia" w:cs="Arial"/>
          <w:szCs w:val="22"/>
        </w:rPr>
        <w:t xml:space="preserve">no pueden </w:t>
      </w:r>
      <w:r w:rsidR="00567C9D" w:rsidRPr="008934CE">
        <w:rPr>
          <w:rFonts w:ascii="Georgia" w:hAnsi="Georgia" w:cs="Arial"/>
          <w:szCs w:val="22"/>
        </w:rPr>
        <w:t xml:space="preserve">salir airosos </w:t>
      </w:r>
      <w:r w:rsidR="00C27F16">
        <w:rPr>
          <w:rFonts w:ascii="Georgia" w:hAnsi="Georgia" w:cs="Arial"/>
          <w:szCs w:val="22"/>
        </w:rPr>
        <w:t xml:space="preserve">e impone </w:t>
      </w:r>
      <w:r w:rsidR="00567C9D" w:rsidRPr="008934CE">
        <w:rPr>
          <w:rFonts w:ascii="Georgia" w:hAnsi="Georgia" w:cs="Arial"/>
          <w:szCs w:val="22"/>
        </w:rPr>
        <w:t>confirma</w:t>
      </w:r>
      <w:r w:rsidR="00C27F16">
        <w:rPr>
          <w:rFonts w:ascii="Georgia" w:hAnsi="Georgia" w:cs="Arial"/>
          <w:szCs w:val="22"/>
        </w:rPr>
        <w:t>r</w:t>
      </w:r>
      <w:r w:rsidR="00567C9D" w:rsidRPr="008934CE">
        <w:rPr>
          <w:rFonts w:ascii="Georgia" w:hAnsi="Georgia" w:cs="Arial"/>
          <w:szCs w:val="22"/>
        </w:rPr>
        <w:t xml:space="preserve"> la decisión cuestionada. </w:t>
      </w:r>
    </w:p>
    <w:p w:rsidR="00FC3DBF" w:rsidRPr="008934CE" w:rsidRDefault="00FC3DBF" w:rsidP="002969CB">
      <w:pPr>
        <w:spacing w:line="360" w:lineRule="auto"/>
        <w:jc w:val="both"/>
        <w:rPr>
          <w:rFonts w:ascii="Georgia" w:hAnsi="Georgia" w:cs="Arial"/>
        </w:rPr>
      </w:pPr>
    </w:p>
    <w:p w:rsidR="00072AC3" w:rsidRPr="008934CE" w:rsidRDefault="00C1099D" w:rsidP="005937AD">
      <w:pPr>
        <w:pStyle w:val="Ttulo2"/>
        <w:numPr>
          <w:ilvl w:val="0"/>
          <w:numId w:val="37"/>
        </w:numPr>
        <w:spacing w:before="0" w:after="0" w:line="360" w:lineRule="auto"/>
        <w:rPr>
          <w:rFonts w:ascii="Georgia" w:hAnsi="Georgia"/>
          <w:b w:val="0"/>
          <w:i w:val="0"/>
          <w:smallCaps/>
          <w:lang w:val="es-CO"/>
        </w:rPr>
      </w:pPr>
      <w:r w:rsidRPr="008934CE">
        <w:rPr>
          <w:rFonts w:ascii="Georgia" w:hAnsi="Georgia"/>
          <w:b w:val="0"/>
          <w:i w:val="0"/>
          <w:smallCaps/>
          <w:lang w:val="es-CO"/>
        </w:rPr>
        <w:t xml:space="preserve">Las decisiones </w:t>
      </w:r>
    </w:p>
    <w:p w:rsidR="00072AC3" w:rsidRPr="008934CE" w:rsidRDefault="00072AC3" w:rsidP="00072AC3">
      <w:pPr>
        <w:spacing w:line="360" w:lineRule="auto"/>
        <w:jc w:val="both"/>
        <w:rPr>
          <w:rFonts w:ascii="Georgia" w:hAnsi="Georgia"/>
        </w:rPr>
      </w:pPr>
    </w:p>
    <w:p w:rsidR="009A1B57" w:rsidRDefault="009E2EA3" w:rsidP="0005173E">
      <w:pPr>
        <w:spacing w:line="360" w:lineRule="auto"/>
        <w:jc w:val="both"/>
        <w:rPr>
          <w:rFonts w:ascii="Georgia" w:hAnsi="Georgia" w:cs="Arial"/>
          <w:lang w:val="es-CO"/>
        </w:rPr>
      </w:pPr>
      <w:r w:rsidRPr="008934CE">
        <w:rPr>
          <w:rFonts w:ascii="Georgia" w:hAnsi="Georgia"/>
          <w:lang w:val="es-CO"/>
        </w:rPr>
        <w:t xml:space="preserve">Las premisas jurídicas ya enunciadas sirven para desechar la apelación y confirmar la sentencia impugnada, al tenor de las motivaciones expuestas, que refuerzan lo dicho en aquella, pues impiden </w:t>
      </w:r>
      <w:r w:rsidR="00B60955" w:rsidRPr="008934CE">
        <w:rPr>
          <w:rFonts w:ascii="Georgia" w:hAnsi="Georgia"/>
          <w:lang w:val="es-CO"/>
        </w:rPr>
        <w:t>apreciar</w:t>
      </w:r>
      <w:r w:rsidRPr="008934CE">
        <w:rPr>
          <w:rFonts w:ascii="Georgia" w:hAnsi="Georgia"/>
          <w:lang w:val="es-CO"/>
        </w:rPr>
        <w:t xml:space="preserve"> la </w:t>
      </w:r>
      <w:r w:rsidR="00B60955">
        <w:rPr>
          <w:rFonts w:ascii="Georgia" w:hAnsi="Georgia"/>
          <w:lang w:val="es-CO"/>
        </w:rPr>
        <w:t xml:space="preserve">pretensión de que la </w:t>
      </w:r>
      <w:proofErr w:type="spellStart"/>
      <w:r w:rsidR="00B60955">
        <w:rPr>
          <w:rFonts w:ascii="Georgia" w:hAnsi="Georgia"/>
          <w:lang w:val="es-CO"/>
        </w:rPr>
        <w:t>UMH</w:t>
      </w:r>
      <w:proofErr w:type="spellEnd"/>
      <w:r w:rsidR="00B60955">
        <w:rPr>
          <w:rFonts w:ascii="Georgia" w:hAnsi="Georgia"/>
          <w:lang w:val="es-CO"/>
        </w:rPr>
        <w:t xml:space="preserve"> empezó en fecha anterior a la que se </w:t>
      </w:r>
      <w:r w:rsidR="00E103AC">
        <w:rPr>
          <w:rFonts w:ascii="Georgia" w:hAnsi="Georgia"/>
          <w:lang w:val="es-CO"/>
        </w:rPr>
        <w:t xml:space="preserve">estimó en sede de conocimiento. </w:t>
      </w:r>
      <w:r w:rsidRPr="008934CE">
        <w:rPr>
          <w:rFonts w:ascii="Georgia" w:hAnsi="Georgia" w:cs="Arial"/>
          <w:lang w:val="es-CO"/>
        </w:rPr>
        <w:t xml:space="preserve">Se condenará en costas en esta instancia, a la impugnante, a favor de la parte </w:t>
      </w:r>
      <w:r w:rsidR="00E103AC">
        <w:rPr>
          <w:rFonts w:ascii="Georgia" w:hAnsi="Georgia" w:cs="Arial"/>
          <w:lang w:val="es-CO"/>
        </w:rPr>
        <w:t>demandada</w:t>
      </w:r>
      <w:r w:rsidRPr="008934CE">
        <w:rPr>
          <w:rFonts w:ascii="Georgia" w:hAnsi="Georgia" w:cs="Arial"/>
          <w:lang w:val="es-CO"/>
        </w:rPr>
        <w:t xml:space="preserve">, por haber fracasado en el recurso (Artículo 392-4º, </w:t>
      </w:r>
      <w:proofErr w:type="spellStart"/>
      <w:r w:rsidRPr="008934CE">
        <w:rPr>
          <w:rFonts w:ascii="Georgia" w:hAnsi="Georgia" w:cs="Arial"/>
          <w:lang w:val="es-CO"/>
        </w:rPr>
        <w:t>CPC</w:t>
      </w:r>
      <w:proofErr w:type="spellEnd"/>
      <w:r w:rsidRPr="008934CE">
        <w:rPr>
          <w:rFonts w:ascii="Georgia" w:hAnsi="Georgia" w:cs="Arial"/>
          <w:lang w:val="es-CO"/>
        </w:rPr>
        <w:t xml:space="preserve">). </w:t>
      </w:r>
    </w:p>
    <w:p w:rsidR="009A1B57" w:rsidRDefault="009A1B57" w:rsidP="0005173E">
      <w:pPr>
        <w:spacing w:line="360" w:lineRule="auto"/>
        <w:jc w:val="both"/>
        <w:rPr>
          <w:rFonts w:ascii="Georgia" w:hAnsi="Georgia" w:cs="Arial"/>
          <w:lang w:val="es-CO"/>
        </w:rPr>
      </w:pPr>
    </w:p>
    <w:p w:rsidR="009A1B57" w:rsidRPr="00AB3657" w:rsidRDefault="009A1B57" w:rsidP="009A1B57">
      <w:pPr>
        <w:spacing w:line="360" w:lineRule="auto"/>
        <w:jc w:val="both"/>
        <w:rPr>
          <w:rFonts w:ascii="Georgia" w:hAnsi="Georgia" w:cs="Arial"/>
        </w:rPr>
      </w:pPr>
      <w:r w:rsidRPr="00AB3657">
        <w:rPr>
          <w:rFonts w:ascii="Georgia" w:hAnsi="Georgia" w:cs="Arial"/>
        </w:rPr>
        <w:t xml:space="preserve">La liquidación de costas se sujetará, en primera instancia, a lo previsto en el artículo 366 del </w:t>
      </w:r>
      <w:proofErr w:type="spellStart"/>
      <w:r w:rsidRPr="00AB3657">
        <w:rPr>
          <w:rFonts w:ascii="Georgia" w:hAnsi="Georgia" w:cs="Arial"/>
        </w:rPr>
        <w:t>CGP</w:t>
      </w:r>
      <w:proofErr w:type="spellEnd"/>
      <w:r w:rsidRPr="00AB3657">
        <w:rPr>
          <w:rFonts w:ascii="Georgia" w:hAnsi="Georgia" w:cs="Arial"/>
        </w:rPr>
        <w:t xml:space="preserve">, sin embargo, </w:t>
      </w:r>
      <w:r>
        <w:rPr>
          <w:rFonts w:ascii="Georgia" w:hAnsi="Georgia" w:cs="Arial"/>
          <w:lang w:val="es-CO"/>
        </w:rPr>
        <w:t>l</w:t>
      </w:r>
      <w:r w:rsidRPr="00AB3657">
        <w:rPr>
          <w:rFonts w:ascii="Georgia" w:hAnsi="Georgia" w:cs="Arial"/>
          <w:lang w:val="es-CO"/>
        </w:rPr>
        <w:t>as agencias</w:t>
      </w:r>
      <w:r>
        <w:rPr>
          <w:rFonts w:ascii="Georgia" w:hAnsi="Georgia" w:cs="Arial"/>
          <w:lang w:val="es-CO"/>
        </w:rPr>
        <w:t xml:space="preserve"> en esta instancia </w:t>
      </w:r>
      <w:r w:rsidRPr="00AB3657">
        <w:rPr>
          <w:rFonts w:ascii="Georgia" w:hAnsi="Georgia" w:cs="Arial"/>
          <w:lang w:val="es-CO"/>
        </w:rPr>
        <w:t>se fijarán en auto posterior, en seguimiento de la variación hecha por esta Sala</w:t>
      </w:r>
      <w:r w:rsidRPr="00AB3657">
        <w:rPr>
          <w:rStyle w:val="Refdenotaalpie"/>
          <w:rFonts w:ascii="Georgia" w:hAnsi="Georgia"/>
          <w:lang w:val="es-CO"/>
        </w:rPr>
        <w:footnoteReference w:id="18"/>
      </w:r>
      <w:r w:rsidRPr="00AB3657">
        <w:rPr>
          <w:rFonts w:ascii="Georgia" w:hAnsi="Georgia" w:cs="Arial"/>
          <w:lang w:val="es-CO"/>
        </w:rPr>
        <w:t>, fundada en criterio de la CSJ, en reciente decisión</w:t>
      </w:r>
      <w:r w:rsidRPr="00AB3657">
        <w:rPr>
          <w:rStyle w:val="Refdenotaalpie"/>
          <w:rFonts w:ascii="Georgia" w:hAnsi="Georgia"/>
        </w:rPr>
        <w:footnoteReference w:id="19"/>
      </w:r>
      <w:r w:rsidRPr="00AB3657">
        <w:rPr>
          <w:rFonts w:ascii="Georgia" w:hAnsi="Georgia" w:cs="Arial"/>
          <w:lang w:val="es-CO"/>
        </w:rPr>
        <w:t xml:space="preserve"> de tutela (2017). Se comprende que se hace en auto y no en la sentencia misma, porque esa expresa </w:t>
      </w:r>
      <w:r w:rsidR="00B0584E" w:rsidRPr="00AB3657">
        <w:rPr>
          <w:rFonts w:ascii="Georgia" w:hAnsi="Georgia" w:cs="Arial"/>
          <w:lang w:val="es-CO"/>
        </w:rPr>
        <w:t>novedad</w:t>
      </w:r>
      <w:r w:rsidR="00B0584E">
        <w:rPr>
          <w:rFonts w:ascii="Georgia" w:hAnsi="Georgia" w:cs="Arial"/>
          <w:lang w:val="es-CO"/>
        </w:rPr>
        <w:t>,</w:t>
      </w:r>
      <w:r w:rsidR="00B0584E" w:rsidRPr="00AB3657">
        <w:rPr>
          <w:rFonts w:ascii="Georgia" w:hAnsi="Georgia" w:cs="Arial"/>
          <w:lang w:val="es-CO"/>
        </w:rPr>
        <w:t xml:space="preserve"> </w:t>
      </w:r>
      <w:r w:rsidRPr="00AB3657">
        <w:rPr>
          <w:rFonts w:ascii="Georgia" w:hAnsi="Georgia" w:cs="Arial"/>
          <w:lang w:val="es-CO"/>
        </w:rPr>
        <w:t xml:space="preserve">fue introducida por la Ley 1395 de 2010, desaparecida en la nueva redacción del ordinal 2º del artículo 365, </w:t>
      </w:r>
      <w:proofErr w:type="spellStart"/>
      <w:r w:rsidRPr="00AB3657">
        <w:rPr>
          <w:rFonts w:ascii="Georgia" w:hAnsi="Georgia" w:cs="Arial"/>
          <w:lang w:val="es-CO"/>
        </w:rPr>
        <w:t>CGP</w:t>
      </w:r>
      <w:proofErr w:type="spellEnd"/>
      <w:r w:rsidRPr="00AB3657">
        <w:rPr>
          <w:rFonts w:ascii="Georgia" w:hAnsi="Georgia" w:cs="Arial"/>
          <w:lang w:val="es-CO"/>
        </w:rPr>
        <w:t>.</w:t>
      </w:r>
    </w:p>
    <w:p w:rsidR="009E2EA3" w:rsidRPr="008934CE" w:rsidRDefault="009E2EA3" w:rsidP="009E2EA3">
      <w:pPr>
        <w:spacing w:line="360" w:lineRule="auto"/>
        <w:jc w:val="both"/>
        <w:rPr>
          <w:rFonts w:ascii="Georgia" w:hAnsi="Georgia" w:cs="Arial"/>
          <w:lang w:val="es-CO"/>
        </w:rPr>
      </w:pPr>
    </w:p>
    <w:p w:rsidR="009E2EA3" w:rsidRPr="008934CE" w:rsidRDefault="009E2EA3" w:rsidP="009E2EA3">
      <w:pPr>
        <w:spacing w:line="360" w:lineRule="auto"/>
        <w:jc w:val="both"/>
        <w:rPr>
          <w:rFonts w:ascii="Georgia" w:hAnsi="Georgia" w:cs="Arial"/>
          <w:lang w:val="es-CO"/>
        </w:rPr>
      </w:pPr>
      <w:r w:rsidRPr="008934CE">
        <w:rPr>
          <w:rFonts w:ascii="Georgia" w:hAnsi="Georgia" w:cs="Arial"/>
          <w:lang w:val="es-CO"/>
        </w:rPr>
        <w:t xml:space="preserve">En mérito de lo expuesto, el </w:t>
      </w:r>
      <w:r w:rsidRPr="008934CE">
        <w:rPr>
          <w:rFonts w:ascii="Georgia" w:hAnsi="Georgia" w:cs="Arial"/>
          <w:bCs/>
          <w:smallCaps/>
          <w:lang w:val="es-CO"/>
        </w:rPr>
        <w:t>Tribunal Superior del Distrito Judicial de Pereira, Sala de Decisión Civil - Familia</w:t>
      </w:r>
      <w:r w:rsidRPr="008934CE">
        <w:rPr>
          <w:rFonts w:ascii="Georgia" w:hAnsi="Georgia" w:cs="Arial"/>
          <w:lang w:val="es-CO"/>
        </w:rPr>
        <w:t>, administrando Justicia, en nombre de la República y por autoridad de la Ley,</w:t>
      </w:r>
    </w:p>
    <w:p w:rsidR="009E2EA3" w:rsidRPr="008934CE" w:rsidRDefault="009E2EA3" w:rsidP="009E2EA3">
      <w:pPr>
        <w:spacing w:line="360" w:lineRule="auto"/>
        <w:jc w:val="center"/>
        <w:rPr>
          <w:rFonts w:ascii="Georgia" w:hAnsi="Georgia" w:cs="Arial"/>
          <w:lang w:val="es-CO"/>
        </w:rPr>
      </w:pPr>
      <w:r w:rsidRPr="008934CE">
        <w:rPr>
          <w:rFonts w:ascii="Georgia" w:hAnsi="Georgia" w:cs="Arial"/>
          <w:sz w:val="28"/>
          <w:lang w:val="es-CO"/>
        </w:rPr>
        <w:t>F</w:t>
      </w:r>
      <w:r w:rsidRPr="008934CE">
        <w:rPr>
          <w:rFonts w:ascii="Georgia" w:hAnsi="Georgia" w:cs="Arial"/>
          <w:lang w:val="es-CO"/>
        </w:rPr>
        <w:t xml:space="preserve"> </w:t>
      </w:r>
      <w:r w:rsidRPr="008934CE">
        <w:rPr>
          <w:rFonts w:ascii="Georgia" w:hAnsi="Georgia" w:cs="Arial"/>
          <w:sz w:val="22"/>
          <w:lang w:val="es-CO"/>
        </w:rPr>
        <w:t xml:space="preserve">A L </w:t>
      </w:r>
      <w:proofErr w:type="spellStart"/>
      <w:r w:rsidRPr="008934CE">
        <w:rPr>
          <w:rFonts w:ascii="Georgia" w:hAnsi="Georgia" w:cs="Arial"/>
          <w:sz w:val="22"/>
          <w:lang w:val="es-CO"/>
        </w:rPr>
        <w:t>L</w:t>
      </w:r>
      <w:proofErr w:type="spellEnd"/>
      <w:r w:rsidRPr="008934CE">
        <w:rPr>
          <w:rFonts w:ascii="Georgia" w:hAnsi="Georgia" w:cs="Arial"/>
          <w:sz w:val="22"/>
          <w:lang w:val="es-CO"/>
        </w:rPr>
        <w:t xml:space="preserve"> A</w:t>
      </w:r>
      <w:r w:rsidRPr="008934CE">
        <w:rPr>
          <w:rFonts w:ascii="Georgia" w:hAnsi="Georgia" w:cs="Arial"/>
          <w:lang w:val="es-CO"/>
        </w:rPr>
        <w:t>,</w:t>
      </w:r>
    </w:p>
    <w:p w:rsidR="009E2EA3" w:rsidRPr="008934CE" w:rsidRDefault="009E2EA3" w:rsidP="009F7659">
      <w:pPr>
        <w:pStyle w:val="Textoindependiente"/>
        <w:spacing w:line="360" w:lineRule="auto"/>
        <w:jc w:val="center"/>
        <w:rPr>
          <w:rFonts w:ascii="Georgia" w:hAnsi="Georgia" w:cs="Arial"/>
          <w:color w:val="FF0000"/>
          <w:szCs w:val="24"/>
          <w:lang w:val="es-CO"/>
        </w:rPr>
      </w:pPr>
    </w:p>
    <w:p w:rsidR="009E2EA3" w:rsidRPr="008934CE" w:rsidRDefault="009E2EA3" w:rsidP="009F7659">
      <w:pPr>
        <w:numPr>
          <w:ilvl w:val="0"/>
          <w:numId w:val="35"/>
        </w:numPr>
        <w:spacing w:line="360" w:lineRule="auto"/>
        <w:jc w:val="both"/>
        <w:rPr>
          <w:rFonts w:ascii="Georgia" w:hAnsi="Georgia" w:cs="Arial"/>
          <w:lang w:val="es-CO"/>
        </w:rPr>
      </w:pPr>
      <w:r w:rsidRPr="008934CE">
        <w:rPr>
          <w:rFonts w:ascii="Georgia" w:hAnsi="Georgia" w:cs="Arial"/>
          <w:lang w:val="es-CO"/>
        </w:rPr>
        <w:t xml:space="preserve">CONFIRMAR el fallo fechado el día </w:t>
      </w:r>
      <w:r w:rsidR="00E103AC">
        <w:rPr>
          <w:rFonts w:ascii="Georgia" w:hAnsi="Georgia" w:cs="Arial"/>
          <w:lang w:val="es-CO"/>
        </w:rPr>
        <w:t>06-06</w:t>
      </w:r>
      <w:r w:rsidRPr="008934CE">
        <w:rPr>
          <w:rFonts w:ascii="Georgia" w:hAnsi="Georgia" w:cs="Arial"/>
          <w:lang w:val="es-CO"/>
        </w:rPr>
        <w:t>-201</w:t>
      </w:r>
      <w:r w:rsidR="00E103AC">
        <w:rPr>
          <w:rFonts w:ascii="Georgia" w:hAnsi="Georgia" w:cs="Arial"/>
          <w:lang w:val="es-CO"/>
        </w:rPr>
        <w:t>4</w:t>
      </w:r>
      <w:r w:rsidRPr="008934CE">
        <w:rPr>
          <w:rFonts w:ascii="Georgia" w:hAnsi="Georgia" w:cs="Arial"/>
          <w:lang w:val="es-CO"/>
        </w:rPr>
        <w:t xml:space="preserve"> del Juzgado </w:t>
      </w:r>
      <w:r w:rsidR="00E103AC">
        <w:rPr>
          <w:rFonts w:ascii="Georgia" w:hAnsi="Georgia" w:cs="Arial"/>
          <w:lang w:val="es-CO"/>
        </w:rPr>
        <w:t xml:space="preserve">Único Promiscuo del </w:t>
      </w:r>
      <w:r w:rsidRPr="008934CE">
        <w:rPr>
          <w:rFonts w:ascii="Georgia" w:hAnsi="Georgia" w:cs="Arial"/>
          <w:lang w:val="es-CO"/>
        </w:rPr>
        <w:t xml:space="preserve">Circuito de </w:t>
      </w:r>
      <w:r w:rsidR="00E103AC">
        <w:rPr>
          <w:rFonts w:ascii="Georgia" w:hAnsi="Georgia" w:cs="Arial"/>
          <w:lang w:val="es-CO"/>
        </w:rPr>
        <w:t xml:space="preserve"> Belén de Umbría,</w:t>
      </w:r>
      <w:r w:rsidRPr="008934CE">
        <w:rPr>
          <w:rFonts w:ascii="Georgia" w:hAnsi="Georgia" w:cs="Arial"/>
          <w:lang w:val="es-CO"/>
        </w:rPr>
        <w:t xml:space="preserve"> R., dentro del presente proceso ordinario.</w:t>
      </w:r>
    </w:p>
    <w:p w:rsidR="009E2EA3" w:rsidRPr="008934CE" w:rsidRDefault="009E2EA3" w:rsidP="009F7659">
      <w:pPr>
        <w:pStyle w:val="Textoindependiente"/>
        <w:spacing w:line="360" w:lineRule="auto"/>
        <w:jc w:val="center"/>
        <w:rPr>
          <w:rFonts w:ascii="Georgia" w:hAnsi="Georgia" w:cs="Arial"/>
          <w:color w:val="FF0000"/>
          <w:szCs w:val="24"/>
          <w:lang w:val="es-CO"/>
        </w:rPr>
      </w:pPr>
    </w:p>
    <w:p w:rsidR="002173B5" w:rsidRPr="008934CE" w:rsidRDefault="002173B5" w:rsidP="009F7659">
      <w:pPr>
        <w:numPr>
          <w:ilvl w:val="0"/>
          <w:numId w:val="35"/>
        </w:numPr>
        <w:autoSpaceDE w:val="0"/>
        <w:autoSpaceDN w:val="0"/>
        <w:spacing w:line="360" w:lineRule="auto"/>
        <w:jc w:val="both"/>
        <w:rPr>
          <w:rFonts w:ascii="Georgia" w:hAnsi="Georgia" w:cs="Arial"/>
          <w:lang w:val="es-CO"/>
        </w:rPr>
      </w:pPr>
      <w:r w:rsidRPr="008934CE">
        <w:rPr>
          <w:rFonts w:ascii="Georgia" w:hAnsi="Georgia" w:cs="Arial"/>
          <w:lang w:val="es-CO"/>
        </w:rPr>
        <w:t>CONDENAR en costas en esta instancia, a</w:t>
      </w:r>
      <w:r w:rsidR="00E103AC">
        <w:rPr>
          <w:rFonts w:ascii="Georgia" w:hAnsi="Georgia" w:cs="Arial"/>
          <w:lang w:val="es-CO"/>
        </w:rPr>
        <w:t xml:space="preserve"> la demandante y </w:t>
      </w:r>
      <w:r w:rsidRPr="008934CE">
        <w:rPr>
          <w:rFonts w:ascii="Georgia" w:hAnsi="Georgia" w:cs="Arial"/>
          <w:lang w:val="es-CO"/>
        </w:rPr>
        <w:t>a favor de</w:t>
      </w:r>
      <w:r w:rsidR="00E103AC">
        <w:rPr>
          <w:rFonts w:ascii="Georgia" w:hAnsi="Georgia" w:cs="Arial"/>
          <w:lang w:val="es-CO"/>
        </w:rPr>
        <w:t xml:space="preserve"> </w:t>
      </w:r>
      <w:r w:rsidRPr="008934CE">
        <w:rPr>
          <w:rFonts w:ascii="Georgia" w:hAnsi="Georgia" w:cs="Arial"/>
          <w:lang w:val="es-CO"/>
        </w:rPr>
        <w:t>l</w:t>
      </w:r>
      <w:r w:rsidR="00E103AC">
        <w:rPr>
          <w:rFonts w:ascii="Georgia" w:hAnsi="Georgia" w:cs="Arial"/>
          <w:lang w:val="es-CO"/>
        </w:rPr>
        <w:t>os demandados</w:t>
      </w:r>
      <w:r w:rsidRPr="008934CE">
        <w:rPr>
          <w:rFonts w:ascii="Georgia" w:hAnsi="Georgia" w:cs="Arial"/>
          <w:lang w:val="es-CO"/>
        </w:rPr>
        <w:t>. Se liquidarán en primera instancia</w:t>
      </w:r>
      <w:r w:rsidR="0005173E">
        <w:rPr>
          <w:rFonts w:ascii="Georgia" w:hAnsi="Georgia" w:cs="Arial"/>
          <w:lang w:val="es-CO"/>
        </w:rPr>
        <w:t>, sin embargo la fijación de la</w:t>
      </w:r>
      <w:r w:rsidR="00CC3047">
        <w:rPr>
          <w:rFonts w:ascii="Georgia" w:hAnsi="Georgia" w:cs="Arial"/>
          <w:lang w:val="es-CO"/>
        </w:rPr>
        <w:t>s</w:t>
      </w:r>
      <w:r w:rsidR="0005173E">
        <w:rPr>
          <w:rFonts w:ascii="Georgia" w:hAnsi="Georgia" w:cs="Arial"/>
          <w:lang w:val="es-CO"/>
        </w:rPr>
        <w:t xml:space="preserve"> agencias correspondientes a esta sede, se hará en auto posterior</w:t>
      </w:r>
      <w:r w:rsidRPr="008934CE">
        <w:rPr>
          <w:rFonts w:ascii="Georgia" w:hAnsi="Georgia" w:cs="Arial"/>
          <w:lang w:val="es-CO"/>
        </w:rPr>
        <w:t>.</w:t>
      </w:r>
    </w:p>
    <w:p w:rsidR="002173B5" w:rsidRPr="008934CE" w:rsidRDefault="002173B5" w:rsidP="009F7659">
      <w:pPr>
        <w:pStyle w:val="Textoindependiente"/>
        <w:spacing w:line="360" w:lineRule="auto"/>
        <w:jc w:val="center"/>
        <w:rPr>
          <w:rFonts w:ascii="Georgia" w:hAnsi="Georgia" w:cs="Arial"/>
          <w:color w:val="FF0000"/>
          <w:szCs w:val="24"/>
          <w:lang w:val="es-CO"/>
        </w:rPr>
      </w:pPr>
    </w:p>
    <w:p w:rsidR="009E2EA3" w:rsidRPr="008934CE" w:rsidRDefault="009E2EA3" w:rsidP="009F7659">
      <w:pPr>
        <w:numPr>
          <w:ilvl w:val="0"/>
          <w:numId w:val="35"/>
        </w:numPr>
        <w:spacing w:line="360" w:lineRule="auto"/>
        <w:jc w:val="both"/>
        <w:rPr>
          <w:rFonts w:ascii="Georgia" w:hAnsi="Georgia" w:cs="Arial"/>
          <w:lang w:val="es-CO"/>
        </w:rPr>
      </w:pPr>
      <w:r w:rsidRPr="008934CE">
        <w:rPr>
          <w:rFonts w:ascii="Georgia" w:hAnsi="Georgia" w:cs="Arial"/>
          <w:lang w:val="es-CO"/>
        </w:rPr>
        <w:t>DEVOLVER el expediente al Juzgado de origen, en firme esta providencia.</w:t>
      </w:r>
    </w:p>
    <w:p w:rsidR="00742CB7" w:rsidRPr="008934CE" w:rsidRDefault="00742CB7" w:rsidP="009F7659">
      <w:pPr>
        <w:pStyle w:val="Textoindependiente"/>
        <w:spacing w:line="360" w:lineRule="auto"/>
        <w:jc w:val="center"/>
        <w:rPr>
          <w:rFonts w:ascii="Georgia" w:hAnsi="Georgia" w:cs="Arial"/>
          <w:color w:val="FF0000"/>
          <w:szCs w:val="24"/>
          <w:lang w:val="es-CO"/>
        </w:rPr>
      </w:pPr>
    </w:p>
    <w:p w:rsidR="003859FD" w:rsidRPr="008934CE" w:rsidRDefault="003859FD" w:rsidP="003859FD">
      <w:pPr>
        <w:spacing w:line="360" w:lineRule="auto"/>
        <w:jc w:val="center"/>
        <w:rPr>
          <w:rFonts w:ascii="Georgia" w:hAnsi="Georgia" w:cs="Arial"/>
          <w:smallCaps/>
          <w:sz w:val="28"/>
          <w:lang w:val="en-US"/>
        </w:rPr>
      </w:pPr>
      <w:proofErr w:type="spellStart"/>
      <w:r w:rsidRPr="008934CE">
        <w:rPr>
          <w:rFonts w:ascii="Georgia" w:hAnsi="Georgia" w:cs="Arial"/>
          <w:smallCaps/>
          <w:sz w:val="28"/>
          <w:lang w:val="en-US"/>
        </w:rPr>
        <w:t>Notifíquese</w:t>
      </w:r>
      <w:proofErr w:type="spellEnd"/>
      <w:r w:rsidRPr="008934CE">
        <w:rPr>
          <w:rFonts w:ascii="Georgia" w:hAnsi="Georgia" w:cs="Arial"/>
          <w:smallCaps/>
          <w:sz w:val="28"/>
          <w:lang w:val="en-US"/>
        </w:rPr>
        <w:t>,</w:t>
      </w:r>
    </w:p>
    <w:p w:rsidR="007F4F9A" w:rsidRPr="008934CE" w:rsidRDefault="007F4F9A" w:rsidP="00072AC3">
      <w:pPr>
        <w:spacing w:line="360" w:lineRule="auto"/>
        <w:jc w:val="center"/>
        <w:rPr>
          <w:rFonts w:ascii="Georgia" w:hAnsi="Georgia" w:cs="Arial"/>
          <w:lang w:val="en-US"/>
        </w:rPr>
      </w:pPr>
    </w:p>
    <w:p w:rsidR="006B71AD" w:rsidRPr="008934CE" w:rsidRDefault="006B71AD" w:rsidP="00072AC3">
      <w:pPr>
        <w:spacing w:line="360" w:lineRule="auto"/>
        <w:jc w:val="center"/>
        <w:rPr>
          <w:rFonts w:ascii="Georgia" w:hAnsi="Georgia" w:cs="Arial"/>
          <w:lang w:val="en-US"/>
        </w:rPr>
      </w:pPr>
    </w:p>
    <w:p w:rsidR="00072AC3" w:rsidRPr="008934CE"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Cs w:val="18"/>
          <w:lang w:val="en-US"/>
        </w:rPr>
      </w:pPr>
      <w:proofErr w:type="spellStart"/>
      <w:r w:rsidRPr="008934CE">
        <w:rPr>
          <w:rFonts w:ascii="Georgia" w:hAnsi="Georgia" w:cs="Arial"/>
          <w:spacing w:val="-3"/>
          <w:w w:val="150"/>
          <w:szCs w:val="18"/>
          <w:lang w:val="en-US"/>
        </w:rPr>
        <w:t>D</w:t>
      </w:r>
      <w:r w:rsidRPr="008934CE">
        <w:rPr>
          <w:rFonts w:ascii="Georgia" w:hAnsi="Georgia" w:cs="Arial"/>
          <w:spacing w:val="-3"/>
          <w:w w:val="150"/>
          <w:sz w:val="18"/>
          <w:szCs w:val="16"/>
          <w:lang w:val="en-US"/>
        </w:rPr>
        <w:t>UBERNEY</w:t>
      </w:r>
      <w:proofErr w:type="spellEnd"/>
      <w:r w:rsidRPr="008934CE">
        <w:rPr>
          <w:rFonts w:ascii="Georgia" w:hAnsi="Georgia" w:cs="Arial"/>
          <w:spacing w:val="-3"/>
          <w:w w:val="150"/>
          <w:szCs w:val="18"/>
          <w:lang w:val="en-US"/>
        </w:rPr>
        <w:t xml:space="preserve"> </w:t>
      </w:r>
      <w:proofErr w:type="spellStart"/>
      <w:r w:rsidRPr="008934CE">
        <w:rPr>
          <w:rFonts w:ascii="Georgia" w:hAnsi="Georgia" w:cs="Arial"/>
          <w:spacing w:val="-3"/>
          <w:w w:val="150"/>
          <w:szCs w:val="18"/>
          <w:lang w:val="en-US"/>
        </w:rPr>
        <w:t>G</w:t>
      </w:r>
      <w:r w:rsidRPr="008934CE">
        <w:rPr>
          <w:rFonts w:ascii="Georgia" w:hAnsi="Georgia" w:cs="Arial"/>
          <w:spacing w:val="-3"/>
          <w:w w:val="150"/>
          <w:sz w:val="18"/>
          <w:szCs w:val="16"/>
          <w:lang w:val="en-US"/>
        </w:rPr>
        <w:t>RISALES</w:t>
      </w:r>
      <w:proofErr w:type="spellEnd"/>
      <w:r w:rsidRPr="008934CE">
        <w:rPr>
          <w:rFonts w:ascii="Georgia" w:hAnsi="Georgia" w:cs="Arial"/>
          <w:spacing w:val="-3"/>
          <w:w w:val="150"/>
          <w:szCs w:val="18"/>
          <w:lang w:val="en-US"/>
        </w:rPr>
        <w:t xml:space="preserve"> H</w:t>
      </w:r>
      <w:r w:rsidRPr="008934CE">
        <w:rPr>
          <w:rFonts w:ascii="Georgia" w:hAnsi="Georgia" w:cs="Arial"/>
          <w:spacing w:val="-3"/>
          <w:w w:val="150"/>
          <w:sz w:val="18"/>
          <w:szCs w:val="16"/>
          <w:lang w:val="en-US"/>
        </w:rPr>
        <w:t>ERRERA</w:t>
      </w:r>
    </w:p>
    <w:p w:rsidR="00072AC3" w:rsidRPr="008934CE"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8934CE">
        <w:rPr>
          <w:rFonts w:ascii="Georgia" w:hAnsi="Georgia" w:cs="Arial"/>
          <w:spacing w:val="-3"/>
          <w:w w:val="150"/>
          <w:lang w:val="en-US"/>
        </w:rPr>
        <w:t>M</w:t>
      </w:r>
      <w:r w:rsidRPr="008934CE">
        <w:rPr>
          <w:rFonts w:ascii="Georgia" w:hAnsi="Georgia" w:cs="Arial"/>
          <w:spacing w:val="-3"/>
          <w:w w:val="150"/>
          <w:sz w:val="18"/>
          <w:lang w:val="en-US"/>
        </w:rPr>
        <w:t xml:space="preserve"> </w:t>
      </w:r>
      <w:r w:rsidRPr="008934CE">
        <w:rPr>
          <w:rFonts w:ascii="Georgia" w:hAnsi="Georgia" w:cs="Arial"/>
          <w:spacing w:val="-3"/>
          <w:w w:val="150"/>
          <w:sz w:val="16"/>
          <w:lang w:val="en-US"/>
        </w:rPr>
        <w:t>A G I S T R A D O</w:t>
      </w:r>
    </w:p>
    <w:p w:rsidR="00072AC3" w:rsidRPr="008934CE"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pacing w:val="-3"/>
          <w:w w:val="150"/>
          <w:lang w:val="en-US"/>
        </w:rPr>
      </w:pPr>
    </w:p>
    <w:p w:rsidR="00402536" w:rsidRDefault="00402536"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pacing w:val="-3"/>
          <w:w w:val="150"/>
          <w:lang w:val="en-US"/>
        </w:rPr>
      </w:pPr>
    </w:p>
    <w:p w:rsidR="009A1B57" w:rsidRPr="008934CE" w:rsidRDefault="009A1B57"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pacing w:val="-3"/>
          <w:w w:val="150"/>
          <w:lang w:val="en-US"/>
        </w:rPr>
      </w:pPr>
    </w:p>
    <w:p w:rsidR="00072AC3" w:rsidRPr="008934CE" w:rsidRDefault="00C73506"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proofErr w:type="spellStart"/>
      <w:r w:rsidRPr="008934CE">
        <w:rPr>
          <w:rFonts w:ascii="Georgia" w:hAnsi="Georgia"/>
          <w:w w:val="150"/>
          <w:szCs w:val="18"/>
          <w:lang w:val="en-US"/>
        </w:rPr>
        <w:t>E</w:t>
      </w:r>
      <w:r w:rsidRPr="008934CE">
        <w:rPr>
          <w:rFonts w:ascii="Georgia" w:hAnsi="Georgia"/>
          <w:w w:val="150"/>
          <w:sz w:val="18"/>
          <w:szCs w:val="16"/>
          <w:lang w:val="en-US"/>
        </w:rPr>
        <w:t>DDER</w:t>
      </w:r>
      <w:proofErr w:type="spellEnd"/>
      <w:r w:rsidRPr="008934CE">
        <w:rPr>
          <w:rFonts w:ascii="Georgia" w:hAnsi="Georgia"/>
          <w:w w:val="150"/>
          <w:lang w:val="en-US"/>
        </w:rPr>
        <w:t xml:space="preserve"> J</w:t>
      </w:r>
      <w:r w:rsidRPr="008934CE">
        <w:rPr>
          <w:rFonts w:ascii="Georgia" w:hAnsi="Georgia"/>
          <w:w w:val="150"/>
          <w:sz w:val="18"/>
          <w:szCs w:val="16"/>
          <w:lang w:val="en-US"/>
        </w:rPr>
        <w:t>IMMY</w:t>
      </w:r>
      <w:r w:rsidRPr="008934CE">
        <w:rPr>
          <w:rFonts w:ascii="Georgia" w:hAnsi="Georgia"/>
          <w:w w:val="150"/>
          <w:szCs w:val="18"/>
          <w:lang w:val="en-US"/>
        </w:rPr>
        <w:t xml:space="preserve"> </w:t>
      </w:r>
      <w:r w:rsidRPr="008934CE">
        <w:rPr>
          <w:rFonts w:ascii="Georgia" w:hAnsi="Georgia"/>
          <w:w w:val="150"/>
          <w:lang w:val="en-US"/>
        </w:rPr>
        <w:t>S</w:t>
      </w:r>
      <w:r w:rsidRPr="008934CE">
        <w:rPr>
          <w:rFonts w:ascii="Georgia" w:hAnsi="Georgia"/>
          <w:w w:val="150"/>
          <w:sz w:val="18"/>
          <w:szCs w:val="16"/>
          <w:lang w:val="en-US"/>
        </w:rPr>
        <w:t xml:space="preserve">ÁNCHEZ </w:t>
      </w:r>
      <w:r w:rsidRPr="008934CE">
        <w:rPr>
          <w:rFonts w:ascii="Georgia" w:hAnsi="Georgia"/>
          <w:w w:val="150"/>
          <w:szCs w:val="18"/>
          <w:lang w:val="en-US"/>
        </w:rPr>
        <w:t>C</w:t>
      </w:r>
      <w:r w:rsidRPr="008934CE">
        <w:rPr>
          <w:rFonts w:ascii="Georgia" w:hAnsi="Georgia"/>
          <w:w w:val="150"/>
          <w:sz w:val="18"/>
          <w:szCs w:val="16"/>
          <w:lang w:val="en-US"/>
        </w:rPr>
        <w:t>.</w:t>
      </w:r>
      <w:r w:rsidR="00072AC3" w:rsidRPr="008934CE">
        <w:rPr>
          <w:rFonts w:ascii="Georgia" w:hAnsi="Georgia"/>
          <w:w w:val="150"/>
          <w:sz w:val="18"/>
          <w:szCs w:val="16"/>
          <w:lang w:val="en-US"/>
        </w:rPr>
        <w:tab/>
      </w:r>
      <w:r w:rsidR="00072AC3" w:rsidRPr="008934CE">
        <w:rPr>
          <w:rFonts w:ascii="Georgia" w:hAnsi="Georgia"/>
          <w:w w:val="150"/>
          <w:sz w:val="18"/>
          <w:szCs w:val="16"/>
          <w:lang w:val="en-US"/>
        </w:rPr>
        <w:tab/>
      </w:r>
      <w:r w:rsidRPr="008934CE">
        <w:rPr>
          <w:rFonts w:ascii="Georgia" w:hAnsi="Georgia"/>
          <w:w w:val="150"/>
          <w:szCs w:val="18"/>
          <w:lang w:val="en-US"/>
        </w:rPr>
        <w:t>J</w:t>
      </w:r>
      <w:r w:rsidRPr="008934CE">
        <w:rPr>
          <w:rFonts w:ascii="Georgia" w:hAnsi="Georgia"/>
          <w:w w:val="150"/>
          <w:sz w:val="18"/>
          <w:szCs w:val="16"/>
          <w:lang w:val="en-US"/>
        </w:rPr>
        <w:t>AIME</w:t>
      </w:r>
      <w:r w:rsidR="00072AC3" w:rsidRPr="008934CE">
        <w:rPr>
          <w:rFonts w:ascii="Georgia" w:hAnsi="Georgia"/>
          <w:w w:val="150"/>
          <w:lang w:val="en-US"/>
        </w:rPr>
        <w:t xml:space="preserve"> </w:t>
      </w:r>
      <w:r w:rsidRPr="008934CE">
        <w:rPr>
          <w:rFonts w:ascii="Georgia" w:hAnsi="Georgia"/>
          <w:w w:val="150"/>
          <w:lang w:val="en-US"/>
        </w:rPr>
        <w:t>A</w:t>
      </w:r>
      <w:r w:rsidRPr="008934CE">
        <w:rPr>
          <w:rFonts w:ascii="Georgia" w:hAnsi="Georgia"/>
          <w:w w:val="150"/>
          <w:sz w:val="18"/>
          <w:szCs w:val="16"/>
          <w:lang w:val="en-US"/>
        </w:rPr>
        <w:t>LBERTO</w:t>
      </w:r>
      <w:r w:rsidR="00072AC3" w:rsidRPr="008934CE">
        <w:rPr>
          <w:rFonts w:ascii="Georgia" w:hAnsi="Georgia"/>
          <w:w w:val="150"/>
          <w:szCs w:val="18"/>
          <w:lang w:val="en-US"/>
        </w:rPr>
        <w:t xml:space="preserve"> </w:t>
      </w:r>
      <w:proofErr w:type="spellStart"/>
      <w:r w:rsidR="00072AC3" w:rsidRPr="008934CE">
        <w:rPr>
          <w:rFonts w:ascii="Georgia" w:hAnsi="Georgia"/>
          <w:w w:val="150"/>
          <w:lang w:val="en-US"/>
        </w:rPr>
        <w:t>S</w:t>
      </w:r>
      <w:r w:rsidR="00072AC3" w:rsidRPr="008934CE">
        <w:rPr>
          <w:rFonts w:ascii="Georgia" w:hAnsi="Georgia"/>
          <w:w w:val="150"/>
          <w:sz w:val="18"/>
          <w:szCs w:val="16"/>
          <w:lang w:val="en-US"/>
        </w:rPr>
        <w:t>Á</w:t>
      </w:r>
      <w:r w:rsidRPr="008934CE">
        <w:rPr>
          <w:rFonts w:ascii="Georgia" w:hAnsi="Georgia"/>
          <w:w w:val="150"/>
          <w:sz w:val="18"/>
          <w:szCs w:val="16"/>
          <w:lang w:val="en-US"/>
        </w:rPr>
        <w:t>RAZA</w:t>
      </w:r>
      <w:proofErr w:type="spellEnd"/>
      <w:r w:rsidR="00072AC3" w:rsidRPr="008934CE">
        <w:rPr>
          <w:rFonts w:ascii="Georgia" w:hAnsi="Georgia"/>
          <w:w w:val="150"/>
          <w:sz w:val="18"/>
          <w:szCs w:val="16"/>
          <w:lang w:val="en-US"/>
        </w:rPr>
        <w:t xml:space="preserve"> </w:t>
      </w:r>
      <w:r w:rsidRPr="008934CE">
        <w:rPr>
          <w:rFonts w:ascii="Georgia" w:hAnsi="Georgia"/>
          <w:w w:val="150"/>
          <w:szCs w:val="18"/>
          <w:lang w:val="en-US"/>
        </w:rPr>
        <w:t>N</w:t>
      </w:r>
      <w:r w:rsidR="00072AC3" w:rsidRPr="008934CE">
        <w:rPr>
          <w:rFonts w:ascii="Georgia" w:hAnsi="Georgia"/>
          <w:w w:val="150"/>
          <w:sz w:val="18"/>
          <w:szCs w:val="16"/>
          <w:lang w:val="en-US"/>
        </w:rPr>
        <w:t>.</w:t>
      </w:r>
    </w:p>
    <w:p w:rsidR="00072AC3" w:rsidRPr="008934CE" w:rsidRDefault="003859FD"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6"/>
          <w:szCs w:val="18"/>
          <w:lang w:val="en-GB"/>
        </w:rPr>
      </w:pPr>
      <w:r w:rsidRPr="008934CE">
        <w:rPr>
          <w:rFonts w:ascii="Georgia" w:hAnsi="Georgia" w:cs="Arial"/>
          <w:w w:val="150"/>
          <w:lang w:val="en-US"/>
        </w:rPr>
        <w:tab/>
      </w:r>
      <w:r w:rsidR="00072AC3" w:rsidRPr="008934CE">
        <w:rPr>
          <w:rFonts w:ascii="Georgia" w:hAnsi="Georgia" w:cs="Arial"/>
          <w:w w:val="150"/>
          <w:lang w:val="en-US"/>
        </w:rPr>
        <w:t>M</w:t>
      </w:r>
      <w:r w:rsidR="00072AC3" w:rsidRPr="008934CE">
        <w:rPr>
          <w:rFonts w:ascii="Georgia" w:hAnsi="Georgia" w:cs="Arial"/>
          <w:w w:val="150"/>
          <w:sz w:val="18"/>
          <w:lang w:val="en-US"/>
        </w:rPr>
        <w:t xml:space="preserve"> </w:t>
      </w:r>
      <w:r w:rsidR="00072AC3" w:rsidRPr="008934CE">
        <w:rPr>
          <w:rFonts w:ascii="Georgia" w:hAnsi="Georgia" w:cs="Arial"/>
          <w:w w:val="150"/>
          <w:sz w:val="16"/>
          <w:lang w:val="en-US"/>
        </w:rPr>
        <w:t xml:space="preserve">A G I S T R A D </w:t>
      </w:r>
      <w:r w:rsidR="00C73506" w:rsidRPr="008934CE">
        <w:rPr>
          <w:rFonts w:ascii="Georgia" w:hAnsi="Georgia" w:cs="Arial"/>
          <w:w w:val="150"/>
          <w:sz w:val="16"/>
          <w:lang w:val="en-US"/>
        </w:rPr>
        <w:t>O</w:t>
      </w:r>
      <w:r w:rsidR="00072AC3" w:rsidRPr="008934CE">
        <w:rPr>
          <w:rFonts w:ascii="Georgia" w:hAnsi="Georgia" w:cs="Arial"/>
          <w:w w:val="150"/>
          <w:sz w:val="16"/>
          <w:lang w:val="en-US"/>
        </w:rPr>
        <w:tab/>
      </w:r>
      <w:r w:rsidR="00072AC3" w:rsidRPr="008934CE">
        <w:rPr>
          <w:rFonts w:ascii="Georgia" w:hAnsi="Georgia" w:cs="Arial"/>
          <w:w w:val="150"/>
          <w:sz w:val="16"/>
          <w:lang w:val="en-US"/>
        </w:rPr>
        <w:tab/>
      </w:r>
      <w:r w:rsidR="00072AC3" w:rsidRPr="008934CE">
        <w:rPr>
          <w:rFonts w:ascii="Georgia" w:hAnsi="Georgia" w:cs="Arial"/>
          <w:w w:val="150"/>
          <w:sz w:val="16"/>
          <w:lang w:val="en-US"/>
        </w:rPr>
        <w:tab/>
      </w:r>
      <w:r w:rsidR="00072AC3" w:rsidRPr="008934CE">
        <w:rPr>
          <w:rFonts w:ascii="Georgia" w:hAnsi="Georgia" w:cs="Arial"/>
          <w:w w:val="150"/>
          <w:sz w:val="16"/>
          <w:lang w:val="en-US"/>
        </w:rPr>
        <w:tab/>
      </w:r>
      <w:r w:rsidR="00072AC3" w:rsidRPr="008934CE">
        <w:rPr>
          <w:rFonts w:ascii="Georgia" w:hAnsi="Georgia" w:cs="Arial"/>
          <w:w w:val="150"/>
          <w:lang w:val="en-GB"/>
        </w:rPr>
        <w:t>M</w:t>
      </w:r>
      <w:r w:rsidR="00072AC3" w:rsidRPr="008934CE">
        <w:rPr>
          <w:rFonts w:ascii="Georgia" w:hAnsi="Georgia" w:cs="Arial"/>
          <w:w w:val="150"/>
          <w:sz w:val="18"/>
          <w:lang w:val="en-GB"/>
        </w:rPr>
        <w:t xml:space="preserve"> </w:t>
      </w:r>
      <w:r w:rsidR="00072AC3" w:rsidRPr="008934CE">
        <w:rPr>
          <w:rFonts w:ascii="Georgia" w:hAnsi="Georgia" w:cs="Arial"/>
          <w:w w:val="150"/>
          <w:sz w:val="16"/>
          <w:szCs w:val="18"/>
          <w:lang w:val="en-GB"/>
        </w:rPr>
        <w:t>A G I S T R A D O</w:t>
      </w:r>
    </w:p>
    <w:p w:rsidR="00062A25" w:rsidRPr="008934CE" w:rsidRDefault="009E7D84"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6"/>
          <w:szCs w:val="18"/>
          <w:lang w:val="en-GB"/>
        </w:rPr>
      </w:pPr>
      <w:r w:rsidRPr="008934CE">
        <w:rPr>
          <w:rFonts w:ascii="Georgia" w:hAnsi="Georgia"/>
          <w:bCs/>
          <w:noProof/>
          <w:kern w:val="28"/>
          <w:sz w:val="20"/>
          <w:szCs w:val="20"/>
        </w:rPr>
        <mc:AlternateContent>
          <mc:Choice Requires="wps">
            <w:drawing>
              <wp:anchor distT="0" distB="0" distL="114300" distR="114300" simplePos="0" relativeHeight="251659776" behindDoc="0" locked="0" layoutInCell="1" allowOverlap="1" wp14:anchorId="301B5161" wp14:editId="230DC43E">
                <wp:simplePos x="0" y="0"/>
                <wp:positionH relativeFrom="margin">
                  <wp:posOffset>1540086</wp:posOffset>
                </wp:positionH>
                <wp:positionV relativeFrom="paragraph">
                  <wp:posOffset>112395</wp:posOffset>
                </wp:positionV>
                <wp:extent cx="2849880" cy="1151466"/>
                <wp:effectExtent l="0" t="0" r="26670" b="107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1151466"/>
                        </a:xfrm>
                        <a:prstGeom prst="rect">
                          <a:avLst/>
                        </a:prstGeom>
                        <a:solidFill>
                          <a:srgbClr val="FFFFFF"/>
                        </a:solidFill>
                        <a:ln w="25400" cmpd="thickThin">
                          <a:solidFill>
                            <a:srgbClr val="000000"/>
                          </a:solidFill>
                          <a:miter lim="800000"/>
                          <a:headEnd/>
                          <a:tailEnd/>
                        </a:ln>
                      </wps:spPr>
                      <wps:txbx>
                        <w:txbxContent>
                          <w:p w:rsidR="008121B0" w:rsidRPr="008743ED" w:rsidRDefault="008121B0" w:rsidP="00EE4560">
                            <w:pPr>
                              <w:pStyle w:val="Sinespaciado"/>
                              <w:jc w:val="center"/>
                              <w:rPr>
                                <w:rFonts w:ascii="Kalinga" w:hAnsi="Kalinga" w:cs="Kalinga"/>
                                <w:sz w:val="16"/>
                                <w:szCs w:val="20"/>
                              </w:rPr>
                            </w:pPr>
                            <w:r w:rsidRPr="008743ED">
                              <w:rPr>
                                <w:rFonts w:ascii="Kalinga" w:hAnsi="Kalinga" w:cs="Kalinga"/>
                                <w:sz w:val="16"/>
                                <w:szCs w:val="20"/>
                              </w:rPr>
                              <w:t xml:space="preserve">LA SENTENCIA ANTERIOR SE NOTIFICA </w:t>
                            </w:r>
                          </w:p>
                          <w:p w:rsidR="008121B0" w:rsidRPr="008743ED" w:rsidRDefault="008121B0" w:rsidP="00EE4560">
                            <w:pPr>
                              <w:pStyle w:val="Sinespaciado"/>
                              <w:jc w:val="center"/>
                              <w:rPr>
                                <w:rFonts w:ascii="Kalinga" w:hAnsi="Kalinga" w:cs="Kalinga"/>
                                <w:sz w:val="16"/>
                                <w:szCs w:val="20"/>
                              </w:rPr>
                            </w:pPr>
                            <w:r w:rsidRPr="008743ED">
                              <w:rPr>
                                <w:rFonts w:ascii="Kalinga" w:hAnsi="Kalinga" w:cs="Kalinga"/>
                                <w:sz w:val="16"/>
                                <w:szCs w:val="20"/>
                              </w:rPr>
                              <w:t xml:space="preserve">POR FIJACIÓN EN </w:t>
                            </w:r>
                            <w:r w:rsidRPr="008743ED">
                              <w:rPr>
                                <w:rFonts w:ascii="Kalinga" w:hAnsi="Kalinga" w:cs="Kalinga"/>
                                <w:b/>
                                <w:sz w:val="16"/>
                                <w:szCs w:val="20"/>
                              </w:rPr>
                              <w:t>ESTADO</w:t>
                            </w:r>
                            <w:r w:rsidRPr="008743ED">
                              <w:rPr>
                                <w:rFonts w:ascii="Kalinga" w:hAnsi="Kalinga" w:cs="Kalinga"/>
                                <w:sz w:val="16"/>
                                <w:szCs w:val="20"/>
                              </w:rPr>
                              <w:t xml:space="preserve"> DEL DÍA </w:t>
                            </w:r>
                          </w:p>
                          <w:p w:rsidR="008121B0" w:rsidRPr="008743ED" w:rsidRDefault="008121B0" w:rsidP="00EE4560">
                            <w:pPr>
                              <w:jc w:val="both"/>
                              <w:rPr>
                                <w:rFonts w:ascii="Kalinga" w:hAnsi="Kalinga" w:cs="Kalinga"/>
                                <w:color w:val="000000"/>
                                <w:sz w:val="20"/>
                              </w:rPr>
                            </w:pPr>
                          </w:p>
                          <w:p w:rsidR="008121B0" w:rsidRPr="008743ED" w:rsidRDefault="008121B0" w:rsidP="00EE4560">
                            <w:pPr>
                              <w:jc w:val="center"/>
                              <w:rPr>
                                <w:rFonts w:ascii="Kalinga" w:hAnsi="Kalinga" w:cs="Kalinga"/>
                                <w:color w:val="000000"/>
                                <w:sz w:val="20"/>
                              </w:rPr>
                            </w:pPr>
                            <w:r w:rsidRPr="008743ED">
                              <w:rPr>
                                <w:rFonts w:ascii="Kalinga" w:hAnsi="Kalinga" w:cs="Kalinga"/>
                                <w:color w:val="000000"/>
                                <w:sz w:val="20"/>
                              </w:rPr>
                              <w:t>____________________________________</w:t>
                            </w:r>
                          </w:p>
                          <w:p w:rsidR="008121B0" w:rsidRPr="008743ED" w:rsidRDefault="008121B0" w:rsidP="00EE4560">
                            <w:pPr>
                              <w:jc w:val="center"/>
                              <w:rPr>
                                <w:rFonts w:ascii="Kalinga" w:hAnsi="Kalinga" w:cs="Kalinga"/>
                                <w:b/>
                                <w:color w:val="000000"/>
                                <w:sz w:val="20"/>
                              </w:rPr>
                            </w:pPr>
                            <w:proofErr w:type="spellStart"/>
                            <w:r w:rsidRPr="008743ED">
                              <w:rPr>
                                <w:rFonts w:ascii="Kalinga" w:hAnsi="Kalinga" w:cs="Kalinga"/>
                                <w:color w:val="000000"/>
                                <w:sz w:val="20"/>
                              </w:rPr>
                              <w:t>JAÍR</w:t>
                            </w:r>
                            <w:proofErr w:type="spellEnd"/>
                            <w:r w:rsidRPr="008743ED">
                              <w:rPr>
                                <w:rFonts w:ascii="Kalinga" w:hAnsi="Kalinga" w:cs="Kalinga"/>
                                <w:color w:val="000000"/>
                                <w:sz w:val="20"/>
                              </w:rPr>
                              <w:t xml:space="preserve"> DE JESÚS HENAO MOLINA</w:t>
                            </w:r>
                          </w:p>
                          <w:p w:rsidR="008121B0" w:rsidRPr="008743ED" w:rsidRDefault="008121B0" w:rsidP="00EE4560">
                            <w:pPr>
                              <w:pStyle w:val="Sinespaciado"/>
                              <w:jc w:val="center"/>
                              <w:rPr>
                                <w:rFonts w:ascii="Kalinga" w:hAnsi="Kalinga" w:cs="Kalinga"/>
                                <w:b/>
                                <w:sz w:val="16"/>
                                <w:szCs w:val="20"/>
                              </w:rPr>
                            </w:pPr>
                            <w:r w:rsidRPr="008743ED">
                              <w:rPr>
                                <w:rFonts w:ascii="Kalinga" w:hAnsi="Kalinga" w:cs="Kalinga"/>
                                <w:sz w:val="16"/>
                                <w:szCs w:val="20"/>
                              </w:rPr>
                              <w:t>S E C R E T A R I O</w:t>
                            </w:r>
                          </w:p>
                          <w:p w:rsidR="008121B0" w:rsidRPr="00D54419" w:rsidRDefault="008121B0" w:rsidP="00EE4560">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B5161" id="Rectangle 7" o:spid="_x0000_s1026" style="position:absolute;margin-left:121.25pt;margin-top:8.85pt;width:224.4pt;height:90.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" strokeweight="2pt">
                <v:stroke linestyle="thickThin"/>
                <v:textbox>
                  <w:txbxContent>
                    <w:p w:rsidR="008121B0" w:rsidRPr="008743ED" w:rsidRDefault="008121B0" w:rsidP="00EE4560">
                      <w:pPr>
                        <w:pStyle w:val="Sinespaciado"/>
                        <w:jc w:val="center"/>
                        <w:rPr>
                          <w:rFonts w:ascii="Kalinga" w:hAnsi="Kalinga" w:cs="Kalinga"/>
                          <w:sz w:val="16"/>
                          <w:szCs w:val="20"/>
                        </w:rPr>
                      </w:pPr>
                      <w:r w:rsidRPr="008743ED">
                        <w:rPr>
                          <w:rFonts w:ascii="Kalinga" w:hAnsi="Kalinga" w:cs="Kalinga"/>
                          <w:sz w:val="16"/>
                          <w:szCs w:val="20"/>
                        </w:rPr>
                        <w:t xml:space="preserve">LA SENTENCIA ANTERIOR SE NOTIFICA </w:t>
                      </w:r>
                    </w:p>
                    <w:p w:rsidR="008121B0" w:rsidRPr="008743ED" w:rsidRDefault="008121B0" w:rsidP="00EE4560">
                      <w:pPr>
                        <w:pStyle w:val="Sinespaciado"/>
                        <w:jc w:val="center"/>
                        <w:rPr>
                          <w:rFonts w:ascii="Kalinga" w:hAnsi="Kalinga" w:cs="Kalinga"/>
                          <w:sz w:val="16"/>
                          <w:szCs w:val="20"/>
                        </w:rPr>
                      </w:pPr>
                      <w:r w:rsidRPr="008743ED">
                        <w:rPr>
                          <w:rFonts w:ascii="Kalinga" w:hAnsi="Kalinga" w:cs="Kalinga"/>
                          <w:sz w:val="16"/>
                          <w:szCs w:val="20"/>
                        </w:rPr>
                        <w:t xml:space="preserve">POR FIJACIÓN EN </w:t>
                      </w:r>
                      <w:r w:rsidRPr="008743ED">
                        <w:rPr>
                          <w:rFonts w:ascii="Kalinga" w:hAnsi="Kalinga" w:cs="Kalinga"/>
                          <w:b/>
                          <w:sz w:val="16"/>
                          <w:szCs w:val="20"/>
                        </w:rPr>
                        <w:t>ESTADO</w:t>
                      </w:r>
                      <w:r w:rsidRPr="008743ED">
                        <w:rPr>
                          <w:rFonts w:ascii="Kalinga" w:hAnsi="Kalinga" w:cs="Kalinga"/>
                          <w:sz w:val="16"/>
                          <w:szCs w:val="20"/>
                        </w:rPr>
                        <w:t xml:space="preserve"> DEL DÍA </w:t>
                      </w:r>
                    </w:p>
                    <w:p w:rsidR="008121B0" w:rsidRPr="008743ED" w:rsidRDefault="008121B0" w:rsidP="00EE4560">
                      <w:pPr>
                        <w:jc w:val="both"/>
                        <w:rPr>
                          <w:rFonts w:ascii="Kalinga" w:hAnsi="Kalinga" w:cs="Kalinga"/>
                          <w:color w:val="000000"/>
                          <w:sz w:val="20"/>
                        </w:rPr>
                      </w:pPr>
                    </w:p>
                    <w:p w:rsidR="008121B0" w:rsidRPr="008743ED" w:rsidRDefault="008121B0" w:rsidP="00EE4560">
                      <w:pPr>
                        <w:jc w:val="center"/>
                        <w:rPr>
                          <w:rFonts w:ascii="Kalinga" w:hAnsi="Kalinga" w:cs="Kalinga"/>
                          <w:color w:val="000000"/>
                          <w:sz w:val="20"/>
                        </w:rPr>
                      </w:pPr>
                      <w:r w:rsidRPr="008743ED">
                        <w:rPr>
                          <w:rFonts w:ascii="Kalinga" w:hAnsi="Kalinga" w:cs="Kalinga"/>
                          <w:color w:val="000000"/>
                          <w:sz w:val="20"/>
                        </w:rPr>
                        <w:t>____________________________________</w:t>
                      </w:r>
                    </w:p>
                    <w:p w:rsidR="008121B0" w:rsidRPr="008743ED" w:rsidRDefault="008121B0" w:rsidP="00EE4560">
                      <w:pPr>
                        <w:jc w:val="center"/>
                        <w:rPr>
                          <w:rFonts w:ascii="Kalinga" w:hAnsi="Kalinga" w:cs="Kalinga"/>
                          <w:b/>
                          <w:color w:val="000000"/>
                          <w:sz w:val="20"/>
                        </w:rPr>
                      </w:pPr>
                      <w:proofErr w:type="spellStart"/>
                      <w:r w:rsidRPr="008743ED">
                        <w:rPr>
                          <w:rFonts w:ascii="Kalinga" w:hAnsi="Kalinga" w:cs="Kalinga"/>
                          <w:color w:val="000000"/>
                          <w:sz w:val="20"/>
                        </w:rPr>
                        <w:t>JAÍR</w:t>
                      </w:r>
                      <w:proofErr w:type="spellEnd"/>
                      <w:r w:rsidRPr="008743ED">
                        <w:rPr>
                          <w:rFonts w:ascii="Kalinga" w:hAnsi="Kalinga" w:cs="Kalinga"/>
                          <w:color w:val="000000"/>
                          <w:sz w:val="20"/>
                        </w:rPr>
                        <w:t xml:space="preserve"> DE JESÚS HENAO MOLINA</w:t>
                      </w:r>
                    </w:p>
                    <w:p w:rsidR="008121B0" w:rsidRPr="008743ED" w:rsidRDefault="008121B0" w:rsidP="00EE4560">
                      <w:pPr>
                        <w:pStyle w:val="Sinespaciado"/>
                        <w:jc w:val="center"/>
                        <w:rPr>
                          <w:rFonts w:ascii="Kalinga" w:hAnsi="Kalinga" w:cs="Kalinga"/>
                          <w:b/>
                          <w:sz w:val="16"/>
                          <w:szCs w:val="20"/>
                        </w:rPr>
                      </w:pPr>
                      <w:r w:rsidRPr="008743ED">
                        <w:rPr>
                          <w:rFonts w:ascii="Kalinga" w:hAnsi="Kalinga" w:cs="Kalinga"/>
                          <w:sz w:val="16"/>
                          <w:szCs w:val="20"/>
                        </w:rPr>
                        <w:t>S E C R E T A R I O</w:t>
                      </w:r>
                    </w:p>
                    <w:p w:rsidR="008121B0" w:rsidRPr="00D54419" w:rsidRDefault="008121B0" w:rsidP="00EE4560">
                      <w:pPr>
                        <w:jc w:val="center"/>
                        <w:rPr>
                          <w:rFonts w:cs="Arial"/>
                          <w:sz w:val="22"/>
                          <w:szCs w:val="22"/>
                        </w:rPr>
                      </w:pPr>
                    </w:p>
                  </w:txbxContent>
                </v:textbox>
                <w10:wrap anchorx="margin"/>
              </v:rect>
            </w:pict>
          </mc:Fallback>
        </mc:AlternateContent>
      </w:r>
    </w:p>
    <w:p w:rsidR="00062A25" w:rsidRPr="008934CE" w:rsidRDefault="00062A25" w:rsidP="009E7D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textAlignment w:val="baseline"/>
        <w:rPr>
          <w:rFonts w:ascii="Georgia" w:hAnsi="Georgia" w:cs="Arial"/>
          <w:w w:val="150"/>
          <w:sz w:val="16"/>
          <w:szCs w:val="18"/>
          <w:lang w:val="en-GB"/>
        </w:rPr>
      </w:pPr>
      <w:proofErr w:type="spellStart"/>
      <w:r w:rsidRPr="008934CE">
        <w:rPr>
          <w:rFonts w:ascii="Georgia" w:hAnsi="Georgia"/>
          <w:w w:val="150"/>
          <w:sz w:val="10"/>
          <w:szCs w:val="10"/>
          <w:lang w:val="en-US"/>
        </w:rPr>
        <w:t>DGH</w:t>
      </w:r>
      <w:proofErr w:type="spellEnd"/>
      <w:r w:rsidRPr="008934CE">
        <w:rPr>
          <w:rFonts w:ascii="Georgia" w:hAnsi="Georgia"/>
          <w:w w:val="150"/>
          <w:sz w:val="10"/>
          <w:szCs w:val="10"/>
          <w:lang w:val="en-US"/>
        </w:rPr>
        <w:t xml:space="preserve"> / </w:t>
      </w:r>
      <w:proofErr w:type="spellStart"/>
      <w:r w:rsidRPr="008934CE">
        <w:rPr>
          <w:rFonts w:ascii="Georgia" w:hAnsi="Georgia"/>
          <w:w w:val="150"/>
          <w:sz w:val="10"/>
          <w:szCs w:val="10"/>
          <w:lang w:val="en-US"/>
        </w:rPr>
        <w:t>DGD</w:t>
      </w:r>
      <w:proofErr w:type="spellEnd"/>
      <w:r w:rsidRPr="008934CE">
        <w:rPr>
          <w:rFonts w:ascii="Georgia" w:hAnsi="Georgia"/>
          <w:w w:val="150"/>
          <w:sz w:val="10"/>
          <w:szCs w:val="10"/>
          <w:lang w:val="en-US"/>
        </w:rPr>
        <w:t xml:space="preserve"> / 2017</w:t>
      </w:r>
    </w:p>
    <w:p w:rsidR="00B10EFA" w:rsidRPr="008934CE" w:rsidRDefault="00B10EFA"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6"/>
          <w:szCs w:val="18"/>
          <w:lang w:val="en-GB"/>
        </w:rPr>
      </w:pPr>
    </w:p>
    <w:p w:rsidR="00452FAD" w:rsidRPr="008934CE" w:rsidRDefault="00452FAD"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6"/>
          <w:szCs w:val="18"/>
          <w:lang w:val="en-GB"/>
        </w:rPr>
      </w:pPr>
    </w:p>
    <w:p w:rsidR="003859FD" w:rsidRPr="008934CE" w:rsidRDefault="003859FD" w:rsidP="00072AC3">
      <w:pPr>
        <w:spacing w:line="360" w:lineRule="auto"/>
        <w:jc w:val="right"/>
        <w:rPr>
          <w:rFonts w:ascii="Georgia" w:hAnsi="Georgia"/>
          <w:w w:val="150"/>
          <w:szCs w:val="18"/>
          <w:lang w:val="en-US"/>
        </w:rPr>
      </w:pPr>
    </w:p>
    <w:p w:rsidR="00273B3F" w:rsidRPr="008934CE" w:rsidRDefault="00273B3F" w:rsidP="00072AC3">
      <w:pPr>
        <w:spacing w:line="360" w:lineRule="auto"/>
        <w:jc w:val="right"/>
        <w:rPr>
          <w:rFonts w:ascii="Georgia" w:hAnsi="Georgia" w:cs="Arial"/>
          <w:szCs w:val="28"/>
        </w:rPr>
      </w:pPr>
    </w:p>
    <w:sectPr w:rsidR="00273B3F" w:rsidRPr="008934CE" w:rsidSect="00CC3047">
      <w:headerReference w:type="even" r:id="rId9"/>
      <w:headerReference w:type="default" r:id="rId10"/>
      <w:footerReference w:type="default" r:id="rId11"/>
      <w:headerReference w:type="first" r:id="rId12"/>
      <w:pgSz w:w="12242" w:h="18722" w:code="14"/>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137" w:rsidRDefault="00DC0137">
      <w:r>
        <w:separator/>
      </w:r>
    </w:p>
  </w:endnote>
  <w:endnote w:type="continuationSeparator" w:id="0">
    <w:p w:rsidR="00DC0137" w:rsidRDefault="00DC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Kalinga">
    <w:altName w:val="Segoe UI"/>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B0" w:rsidRDefault="008121B0" w:rsidP="002B15D7">
    <w:pPr>
      <w:pStyle w:val="Piedepgina"/>
      <w:pBdr>
        <w:bottom w:val="double" w:sz="6" w:space="1" w:color="auto"/>
      </w:pBdr>
      <w:spacing w:line="360" w:lineRule="auto"/>
      <w:jc w:val="right"/>
      <w:rPr>
        <w:rFonts w:ascii="Arial" w:hAnsi="Arial" w:cs="Arial"/>
        <w:spacing w:val="20"/>
        <w:w w:val="200"/>
        <w:sz w:val="14"/>
        <w:szCs w:val="10"/>
      </w:rPr>
    </w:pPr>
  </w:p>
  <w:p w:rsidR="008121B0" w:rsidRDefault="008121B0" w:rsidP="002B15D7">
    <w:pPr>
      <w:pStyle w:val="Piedepgina"/>
      <w:spacing w:line="360" w:lineRule="auto"/>
      <w:jc w:val="right"/>
      <w:rPr>
        <w:rFonts w:ascii="Arial" w:hAnsi="Arial" w:cs="Arial"/>
        <w:spacing w:val="20"/>
        <w:w w:val="200"/>
        <w:sz w:val="14"/>
        <w:szCs w:val="10"/>
      </w:rPr>
    </w:pPr>
  </w:p>
  <w:p w:rsidR="008121B0" w:rsidRPr="00451386" w:rsidRDefault="008121B0" w:rsidP="002B15D7">
    <w:pPr>
      <w:pStyle w:val="Piedepgina"/>
      <w:spacing w:line="360" w:lineRule="auto"/>
      <w:jc w:val="right"/>
      <w:rPr>
        <w:rFonts w:ascii="Arial" w:hAnsi="Arial" w:cs="Arial"/>
        <w:i/>
        <w:spacing w:val="20"/>
        <w:w w:val="200"/>
        <w:sz w:val="10"/>
        <w:szCs w:val="10"/>
      </w:rPr>
    </w:pPr>
    <w:r w:rsidRPr="00451386">
      <w:rPr>
        <w:rFonts w:ascii="Arial" w:hAnsi="Arial" w:cs="Arial"/>
        <w:i/>
        <w:spacing w:val="20"/>
        <w:w w:val="200"/>
        <w:sz w:val="14"/>
        <w:szCs w:val="10"/>
      </w:rPr>
      <w:t>T</w:t>
    </w:r>
    <w:r w:rsidRPr="00451386">
      <w:rPr>
        <w:rFonts w:ascii="Arial" w:hAnsi="Arial" w:cs="Arial"/>
        <w:i/>
        <w:spacing w:val="20"/>
        <w:w w:val="200"/>
        <w:sz w:val="10"/>
        <w:szCs w:val="10"/>
      </w:rPr>
      <w:t xml:space="preserve">RIBUNAL </w:t>
    </w:r>
    <w:r w:rsidRPr="00451386">
      <w:rPr>
        <w:rFonts w:ascii="Arial" w:hAnsi="Arial" w:cs="Arial"/>
        <w:i/>
        <w:spacing w:val="20"/>
        <w:w w:val="200"/>
        <w:sz w:val="14"/>
        <w:szCs w:val="10"/>
      </w:rPr>
      <w:t>S</w:t>
    </w:r>
    <w:r w:rsidRPr="00451386">
      <w:rPr>
        <w:rFonts w:ascii="Arial" w:hAnsi="Arial" w:cs="Arial"/>
        <w:i/>
        <w:spacing w:val="20"/>
        <w:w w:val="200"/>
        <w:sz w:val="10"/>
        <w:szCs w:val="10"/>
      </w:rPr>
      <w:t>UPERIOR DE</w:t>
    </w:r>
    <w:r w:rsidRPr="00451386">
      <w:rPr>
        <w:rFonts w:ascii="Arial" w:hAnsi="Arial" w:cs="Arial"/>
        <w:i/>
        <w:spacing w:val="20"/>
        <w:w w:val="200"/>
        <w:sz w:val="14"/>
        <w:szCs w:val="10"/>
      </w:rPr>
      <w:t xml:space="preserve"> P</w:t>
    </w:r>
    <w:r w:rsidRPr="00451386">
      <w:rPr>
        <w:rFonts w:ascii="Arial" w:hAnsi="Arial" w:cs="Arial"/>
        <w:i/>
        <w:spacing w:val="20"/>
        <w:w w:val="200"/>
        <w:sz w:val="10"/>
        <w:szCs w:val="10"/>
      </w:rPr>
      <w:t>EREIRA</w:t>
    </w:r>
  </w:p>
  <w:p w:rsidR="008121B0" w:rsidRPr="00451386" w:rsidRDefault="008121B0" w:rsidP="002B15D7">
    <w:pPr>
      <w:pStyle w:val="Piedepgina"/>
      <w:jc w:val="right"/>
      <w:rPr>
        <w:i/>
      </w:rPr>
    </w:pPr>
    <w:proofErr w:type="spellStart"/>
    <w:r w:rsidRPr="00451386">
      <w:rPr>
        <w:rFonts w:ascii="Arial" w:hAnsi="Arial" w:cs="Arial"/>
        <w:i/>
        <w:spacing w:val="20"/>
        <w:w w:val="200"/>
        <w:sz w:val="8"/>
        <w:szCs w:val="10"/>
      </w:rPr>
      <w:t>MP</w:t>
    </w:r>
    <w:proofErr w:type="spellEnd"/>
    <w:r w:rsidRPr="00451386">
      <w:rPr>
        <w:rFonts w:ascii="Arial" w:hAnsi="Arial" w:cs="Arial"/>
        <w:i/>
        <w:spacing w:val="20"/>
        <w:w w:val="200"/>
        <w:sz w:val="8"/>
        <w:szCs w:val="10"/>
      </w:rPr>
      <w:t xml:space="preserve"> </w:t>
    </w:r>
    <w:proofErr w:type="spellStart"/>
    <w:r w:rsidRPr="00451386">
      <w:rPr>
        <w:rFonts w:ascii="Arial" w:hAnsi="Arial" w:cs="Arial"/>
        <w:i/>
        <w:spacing w:val="20"/>
        <w:w w:val="200"/>
        <w:sz w:val="10"/>
        <w:szCs w:val="10"/>
      </w:rPr>
      <w:t>D</w:t>
    </w:r>
    <w:r w:rsidRPr="00451386">
      <w:rPr>
        <w:rFonts w:ascii="Arial" w:hAnsi="Arial" w:cs="Arial"/>
        <w:i/>
        <w:spacing w:val="20"/>
        <w:w w:val="200"/>
        <w:sz w:val="8"/>
        <w:szCs w:val="10"/>
      </w:rPr>
      <w:t>UBERNEY</w:t>
    </w:r>
    <w:proofErr w:type="spellEnd"/>
    <w:r w:rsidRPr="00451386">
      <w:rPr>
        <w:rFonts w:ascii="Arial" w:hAnsi="Arial" w:cs="Arial"/>
        <w:i/>
        <w:spacing w:val="20"/>
        <w:w w:val="200"/>
        <w:sz w:val="8"/>
        <w:szCs w:val="10"/>
      </w:rPr>
      <w:t xml:space="preserve"> </w:t>
    </w:r>
    <w:r w:rsidRPr="00451386">
      <w:rPr>
        <w:rFonts w:ascii="Arial" w:hAnsi="Arial" w:cs="Arial"/>
        <w:i/>
        <w:spacing w:val="20"/>
        <w:w w:val="200"/>
        <w:sz w:val="10"/>
        <w:szCs w:val="10"/>
      </w:rPr>
      <w:t>G</w:t>
    </w:r>
    <w:r w:rsidRPr="00451386">
      <w:rPr>
        <w:rFonts w:ascii="Arial" w:hAnsi="Arial" w:cs="Arial"/>
        <w:i/>
        <w:spacing w:val="20"/>
        <w:w w:val="200"/>
        <w:sz w:val="8"/>
        <w:szCs w:val="10"/>
      </w:rPr>
      <w:t xml:space="preserve">RISALES </w:t>
    </w:r>
    <w:r w:rsidRPr="00451386">
      <w:rPr>
        <w:rFonts w:ascii="Arial" w:hAnsi="Arial" w:cs="Arial"/>
        <w:i/>
        <w:spacing w:val="20"/>
        <w:w w:val="200"/>
        <w:sz w:val="10"/>
        <w:szCs w:val="10"/>
      </w:rPr>
      <w:t>H</w:t>
    </w:r>
    <w:r w:rsidRPr="00451386">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137" w:rsidRDefault="00DC0137">
      <w:r>
        <w:separator/>
      </w:r>
    </w:p>
  </w:footnote>
  <w:footnote w:type="continuationSeparator" w:id="0">
    <w:p w:rsidR="00DC0137" w:rsidRDefault="00DC0137">
      <w:r>
        <w:continuationSeparator/>
      </w:r>
    </w:p>
  </w:footnote>
  <w:footnote w:id="1">
    <w:p w:rsidR="00C27F16" w:rsidRPr="00637B98" w:rsidRDefault="00C27F16" w:rsidP="00C27F16">
      <w:pPr>
        <w:pStyle w:val="Textonotapie"/>
        <w:jc w:val="both"/>
        <w:rPr>
          <w:rFonts w:asciiTheme="minorHAnsi" w:hAnsiTheme="minorHAnsi"/>
          <w:lang w:val="es-CO"/>
        </w:rPr>
      </w:pPr>
      <w:r w:rsidRPr="00637B98">
        <w:rPr>
          <w:rStyle w:val="Refdenotaalpie"/>
          <w:rFonts w:asciiTheme="minorHAnsi" w:hAnsiTheme="minorHAnsi"/>
        </w:rPr>
        <w:footnoteRef/>
      </w:r>
      <w:r w:rsidRPr="00637B98">
        <w:rPr>
          <w:rFonts w:asciiTheme="minorHAnsi" w:hAnsiTheme="minorHAnsi"/>
        </w:rPr>
        <w:t xml:space="preserve"> </w:t>
      </w:r>
      <w:r w:rsidRPr="00637B98">
        <w:rPr>
          <w:rFonts w:asciiTheme="minorHAnsi" w:hAnsiTheme="minorHAnsi" w:cs="Courier New"/>
        </w:rPr>
        <w:t xml:space="preserve">CSJ, Civil. Sentencia del 23-04-2007, </w:t>
      </w:r>
      <w:proofErr w:type="spellStart"/>
      <w:r w:rsidRPr="00637B98">
        <w:rPr>
          <w:rFonts w:asciiTheme="minorHAnsi" w:hAnsiTheme="minorHAnsi" w:cs="Courier New"/>
        </w:rPr>
        <w:t>MP</w:t>
      </w:r>
      <w:proofErr w:type="spellEnd"/>
      <w:r w:rsidRPr="00637B98">
        <w:rPr>
          <w:rFonts w:asciiTheme="minorHAnsi" w:hAnsiTheme="minorHAnsi" w:cs="Courier New"/>
        </w:rPr>
        <w:t>: Díaz R</w:t>
      </w:r>
      <w:r>
        <w:rPr>
          <w:rFonts w:asciiTheme="minorHAnsi" w:hAnsiTheme="minorHAnsi" w:cs="Courier New"/>
        </w:rPr>
        <w:t>.</w:t>
      </w:r>
      <w:r w:rsidRPr="00637B98">
        <w:rPr>
          <w:rFonts w:asciiTheme="minorHAnsi" w:hAnsiTheme="minorHAnsi" w:cs="Courier New"/>
        </w:rPr>
        <w:t>; No.1999-00125-01.</w:t>
      </w:r>
    </w:p>
  </w:footnote>
  <w:footnote w:id="2">
    <w:p w:rsidR="00C27F16" w:rsidRPr="00637B98" w:rsidRDefault="00C27F16" w:rsidP="00C27F16">
      <w:pPr>
        <w:pStyle w:val="Textonotapie"/>
        <w:jc w:val="both"/>
        <w:rPr>
          <w:rFonts w:asciiTheme="minorHAnsi" w:hAnsiTheme="minorHAnsi"/>
          <w:lang w:val="es-CO"/>
        </w:rPr>
      </w:pPr>
      <w:r w:rsidRPr="00637B98">
        <w:rPr>
          <w:rStyle w:val="Refdenotaalpie"/>
          <w:rFonts w:asciiTheme="minorHAnsi" w:hAnsiTheme="minorHAnsi"/>
        </w:rPr>
        <w:footnoteRef/>
      </w:r>
      <w:r w:rsidRPr="00637B98">
        <w:rPr>
          <w:rFonts w:asciiTheme="minorHAnsi" w:hAnsiTheme="minorHAnsi"/>
        </w:rPr>
        <w:t xml:space="preserve"> </w:t>
      </w:r>
      <w:r w:rsidRPr="00637B98">
        <w:rPr>
          <w:rFonts w:asciiTheme="minorHAnsi" w:hAnsiTheme="minorHAnsi" w:cs="Courier New"/>
        </w:rPr>
        <w:t>CSJ, Civil. SC</w:t>
      </w:r>
      <w:r>
        <w:rPr>
          <w:rFonts w:asciiTheme="minorHAnsi" w:hAnsiTheme="minorHAnsi" w:cs="Courier New"/>
        </w:rPr>
        <w:t>1175</w:t>
      </w:r>
      <w:r w:rsidRPr="00637B98">
        <w:rPr>
          <w:rFonts w:asciiTheme="minorHAnsi" w:hAnsiTheme="minorHAnsi" w:cs="Courier New"/>
        </w:rPr>
        <w:t>-201</w:t>
      </w:r>
      <w:r>
        <w:rPr>
          <w:rFonts w:asciiTheme="minorHAnsi" w:hAnsiTheme="minorHAnsi" w:cs="Courier New"/>
        </w:rPr>
        <w:t>6</w:t>
      </w:r>
      <w:r w:rsidRPr="00637B98">
        <w:rPr>
          <w:rFonts w:asciiTheme="minorHAnsi" w:hAnsiTheme="minorHAnsi" w:cs="Courier New"/>
        </w:rPr>
        <w:t>.</w:t>
      </w:r>
    </w:p>
  </w:footnote>
  <w:footnote w:id="3">
    <w:p w:rsidR="00C27F16" w:rsidRPr="00637B98" w:rsidRDefault="00C27F16" w:rsidP="00C27F16">
      <w:pPr>
        <w:pStyle w:val="Textonotapie"/>
        <w:jc w:val="both"/>
        <w:rPr>
          <w:rFonts w:asciiTheme="minorHAnsi" w:hAnsiTheme="minorHAnsi"/>
          <w:lang w:val="es-CO"/>
        </w:rPr>
      </w:pPr>
      <w:r w:rsidRPr="00637B98">
        <w:rPr>
          <w:rStyle w:val="Refdenotaalpie"/>
          <w:rFonts w:asciiTheme="minorHAnsi" w:hAnsiTheme="minorHAnsi"/>
        </w:rPr>
        <w:footnoteRef/>
      </w:r>
      <w:r w:rsidRPr="00637B98">
        <w:rPr>
          <w:rFonts w:asciiTheme="minorHAnsi" w:hAnsiTheme="minorHAnsi"/>
        </w:rPr>
        <w:t xml:space="preserve"> </w:t>
      </w:r>
      <w:proofErr w:type="spellStart"/>
      <w:r w:rsidRPr="001F3A02">
        <w:rPr>
          <w:rFonts w:asciiTheme="minorHAnsi" w:hAnsiTheme="minorHAnsi"/>
        </w:rPr>
        <w:t>TSP</w:t>
      </w:r>
      <w:proofErr w:type="spellEnd"/>
      <w:r w:rsidRPr="001F3A02">
        <w:rPr>
          <w:rFonts w:asciiTheme="minorHAnsi" w:hAnsiTheme="minorHAnsi"/>
        </w:rPr>
        <w:t xml:space="preserve">, Civil-Familia. </w:t>
      </w:r>
      <w:r w:rsidRPr="003A436D">
        <w:rPr>
          <w:rFonts w:asciiTheme="minorHAnsi" w:hAnsiTheme="minorHAnsi" w:cs="Calibri"/>
          <w:lang w:val="es-CO"/>
        </w:rPr>
        <w:t>Sentencias del</w:t>
      </w:r>
      <w:r w:rsidRPr="003A436D">
        <w:rPr>
          <w:rFonts w:asciiTheme="minorHAnsi" w:hAnsiTheme="minorHAnsi" w:cs="Calibri"/>
        </w:rPr>
        <w:t xml:space="preserve"> </w:t>
      </w:r>
      <w:r>
        <w:rPr>
          <w:rFonts w:asciiTheme="minorHAnsi" w:hAnsiTheme="minorHAnsi" w:cs="Calibri"/>
        </w:rPr>
        <w:t>23</w:t>
      </w:r>
      <w:r w:rsidRPr="003A436D">
        <w:rPr>
          <w:rFonts w:asciiTheme="minorHAnsi" w:hAnsiTheme="minorHAnsi" w:cs="Calibri"/>
        </w:rPr>
        <w:t xml:space="preserve">-06-2017; </w:t>
      </w:r>
      <w:proofErr w:type="spellStart"/>
      <w:r w:rsidRPr="003A436D">
        <w:rPr>
          <w:rFonts w:asciiTheme="minorHAnsi" w:hAnsiTheme="minorHAnsi" w:cs="Calibri"/>
        </w:rPr>
        <w:t>MP</w:t>
      </w:r>
      <w:proofErr w:type="spellEnd"/>
      <w:r w:rsidRPr="003A436D">
        <w:rPr>
          <w:rFonts w:asciiTheme="minorHAnsi" w:hAnsiTheme="minorHAnsi" w:cs="Calibri"/>
        </w:rPr>
        <w:t>: Grisales H., No.201</w:t>
      </w:r>
      <w:r>
        <w:rPr>
          <w:rFonts w:asciiTheme="minorHAnsi" w:hAnsiTheme="minorHAnsi" w:cs="Calibri"/>
        </w:rPr>
        <w:t>2</w:t>
      </w:r>
      <w:r w:rsidRPr="003A436D">
        <w:rPr>
          <w:rFonts w:asciiTheme="minorHAnsi" w:hAnsiTheme="minorHAnsi" w:cs="Calibri"/>
        </w:rPr>
        <w:t>-001</w:t>
      </w:r>
      <w:r>
        <w:rPr>
          <w:rFonts w:asciiTheme="minorHAnsi" w:hAnsiTheme="minorHAnsi" w:cs="Calibri"/>
        </w:rPr>
        <w:t>18</w:t>
      </w:r>
      <w:r w:rsidRPr="003A436D">
        <w:rPr>
          <w:rFonts w:asciiTheme="minorHAnsi" w:hAnsiTheme="minorHAnsi" w:cs="Calibri"/>
        </w:rPr>
        <w:t>-01</w:t>
      </w:r>
      <w:r w:rsidRPr="001F3A02">
        <w:rPr>
          <w:rFonts w:asciiTheme="minorHAnsi" w:hAnsiTheme="minorHAnsi"/>
          <w:lang w:val="es-CO"/>
        </w:rPr>
        <w:t xml:space="preserve">; </w:t>
      </w:r>
      <w:proofErr w:type="spellStart"/>
      <w:r w:rsidRPr="001F3A02">
        <w:rPr>
          <w:rFonts w:asciiTheme="minorHAnsi" w:hAnsiTheme="minorHAnsi"/>
          <w:lang w:val="es-CO"/>
        </w:rPr>
        <w:t>MP</w:t>
      </w:r>
      <w:proofErr w:type="spellEnd"/>
      <w:r w:rsidRPr="001F3A02">
        <w:rPr>
          <w:rFonts w:asciiTheme="minorHAnsi" w:hAnsiTheme="minorHAnsi"/>
          <w:lang w:val="es-CO"/>
        </w:rPr>
        <w:t>: Arcila R., No.</w:t>
      </w:r>
      <w:r w:rsidRPr="001F3A02">
        <w:rPr>
          <w:rFonts w:asciiTheme="minorHAnsi" w:eastAsia="DotumChe" w:hAnsiTheme="minorHAnsi"/>
          <w:spacing w:val="-4"/>
        </w:rPr>
        <w:t xml:space="preserve">2012-00011-01; y, (iii) </w:t>
      </w:r>
      <w:r w:rsidRPr="001F3A02">
        <w:rPr>
          <w:rFonts w:asciiTheme="minorHAnsi" w:hAnsiTheme="minorHAnsi"/>
          <w:lang w:val="es-CO"/>
        </w:rPr>
        <w:t xml:space="preserve">19-12-2014; </w:t>
      </w:r>
      <w:proofErr w:type="spellStart"/>
      <w:r w:rsidRPr="001F3A02">
        <w:rPr>
          <w:rFonts w:asciiTheme="minorHAnsi" w:hAnsiTheme="minorHAnsi"/>
          <w:lang w:val="es-CO"/>
        </w:rPr>
        <w:t>MP</w:t>
      </w:r>
      <w:proofErr w:type="spellEnd"/>
      <w:r w:rsidRPr="001F3A02">
        <w:rPr>
          <w:rFonts w:asciiTheme="minorHAnsi" w:hAnsiTheme="minorHAnsi"/>
          <w:lang w:val="es-CO"/>
        </w:rPr>
        <w:t>: Saraza N., No.</w:t>
      </w:r>
      <w:r w:rsidRPr="001F3A02">
        <w:rPr>
          <w:rFonts w:asciiTheme="minorHAnsi" w:hAnsiTheme="minorHAnsi" w:cs="Arial"/>
        </w:rPr>
        <w:t>2010-00059-02</w:t>
      </w:r>
      <w:r w:rsidRPr="00637B98">
        <w:rPr>
          <w:rFonts w:asciiTheme="minorHAnsi" w:hAnsiTheme="minorHAnsi" w:cs="Calibri"/>
        </w:rPr>
        <w:t>.</w:t>
      </w:r>
    </w:p>
  </w:footnote>
  <w:footnote w:id="4">
    <w:p w:rsidR="005937AD" w:rsidRPr="003A436D" w:rsidRDefault="005937AD" w:rsidP="003A436D">
      <w:pPr>
        <w:pStyle w:val="Textonotapie"/>
        <w:jc w:val="both"/>
        <w:rPr>
          <w:rFonts w:asciiTheme="minorHAnsi" w:hAnsiTheme="minorHAnsi"/>
        </w:rPr>
      </w:pPr>
      <w:r w:rsidRPr="003A436D">
        <w:rPr>
          <w:rStyle w:val="Refdenotaalpie"/>
          <w:rFonts w:asciiTheme="minorHAnsi" w:hAnsiTheme="minorHAnsi" w:cs="Calibri"/>
        </w:rPr>
        <w:footnoteRef/>
      </w:r>
      <w:r w:rsidRPr="003A436D">
        <w:rPr>
          <w:rFonts w:asciiTheme="minorHAnsi" w:hAnsiTheme="minorHAnsi" w:cs="Calibri"/>
        </w:rPr>
        <w:t xml:space="preserve"> </w:t>
      </w:r>
      <w:r w:rsidRPr="003A436D">
        <w:rPr>
          <w:rFonts w:asciiTheme="minorHAnsi" w:hAnsiTheme="minorHAnsi" w:cs="Calibri"/>
          <w:lang w:val="es-CO"/>
        </w:rPr>
        <w:t>MEDINA P</w:t>
      </w:r>
      <w:r w:rsidR="007F7782" w:rsidRPr="003A436D">
        <w:rPr>
          <w:rFonts w:asciiTheme="minorHAnsi" w:hAnsiTheme="minorHAnsi" w:cs="Calibri"/>
          <w:lang w:val="es-CO"/>
        </w:rPr>
        <w:t>.</w:t>
      </w:r>
      <w:r w:rsidRPr="003A436D">
        <w:rPr>
          <w:rFonts w:asciiTheme="minorHAnsi" w:hAnsiTheme="minorHAnsi" w:cs="Calibri"/>
          <w:lang w:val="es-CO"/>
        </w:rPr>
        <w:t xml:space="preserve">, Juan E. Derecho civil, derecho de familia, 2ª edición, Editorial Universidad del Rosario, </w:t>
      </w:r>
      <w:r w:rsidR="00B32DCC" w:rsidRPr="003A436D">
        <w:rPr>
          <w:rFonts w:asciiTheme="minorHAnsi" w:hAnsiTheme="minorHAnsi" w:cs="Calibri"/>
          <w:lang w:val="es-CO"/>
        </w:rPr>
        <w:t>B</w:t>
      </w:r>
      <w:r w:rsidRPr="003A436D">
        <w:rPr>
          <w:rFonts w:asciiTheme="minorHAnsi" w:hAnsiTheme="minorHAnsi" w:cs="Calibri"/>
          <w:lang w:val="es-CO"/>
        </w:rPr>
        <w:t>ogotá DC, 2010, p.309.</w:t>
      </w:r>
    </w:p>
  </w:footnote>
  <w:footnote w:id="5">
    <w:p w:rsidR="005937AD" w:rsidRPr="003A436D" w:rsidRDefault="005937AD" w:rsidP="003A436D">
      <w:pPr>
        <w:pStyle w:val="Textonotapie"/>
        <w:jc w:val="both"/>
        <w:rPr>
          <w:rFonts w:asciiTheme="minorHAnsi" w:hAnsiTheme="minorHAnsi"/>
        </w:rPr>
      </w:pPr>
      <w:r w:rsidRPr="003A436D">
        <w:rPr>
          <w:rStyle w:val="Refdenotaalpie"/>
          <w:rFonts w:asciiTheme="minorHAnsi" w:hAnsiTheme="minorHAnsi" w:cs="Calibri"/>
        </w:rPr>
        <w:footnoteRef/>
      </w:r>
      <w:r w:rsidRPr="003A436D">
        <w:rPr>
          <w:rFonts w:asciiTheme="minorHAnsi" w:hAnsiTheme="minorHAnsi" w:cs="Calibri"/>
        </w:rPr>
        <w:t xml:space="preserve"> CC. T-167 del 2002.</w:t>
      </w:r>
    </w:p>
  </w:footnote>
  <w:footnote w:id="6">
    <w:p w:rsidR="005937AD" w:rsidRPr="003A436D" w:rsidRDefault="005937AD" w:rsidP="003A436D">
      <w:pPr>
        <w:pStyle w:val="Textonotapie"/>
        <w:jc w:val="both"/>
        <w:rPr>
          <w:rFonts w:asciiTheme="minorHAnsi" w:hAnsiTheme="minorHAnsi"/>
        </w:rPr>
      </w:pPr>
      <w:r w:rsidRPr="003A436D">
        <w:rPr>
          <w:rStyle w:val="Refdenotaalpie"/>
          <w:rFonts w:asciiTheme="minorHAnsi" w:hAnsiTheme="minorHAnsi" w:cs="Calibri"/>
        </w:rPr>
        <w:footnoteRef/>
      </w:r>
      <w:r w:rsidRPr="003A436D">
        <w:rPr>
          <w:rFonts w:asciiTheme="minorHAnsi" w:hAnsiTheme="minorHAnsi" w:cs="Calibri"/>
        </w:rPr>
        <w:t xml:space="preserve"> CC. C-659 de 2007.</w:t>
      </w:r>
    </w:p>
  </w:footnote>
  <w:footnote w:id="7">
    <w:p w:rsidR="00F142C1" w:rsidRPr="00F142C1" w:rsidRDefault="00F142C1">
      <w:pPr>
        <w:pStyle w:val="Textonotapie"/>
        <w:rPr>
          <w:lang w:val="es-CO"/>
        </w:rPr>
      </w:pPr>
      <w:r>
        <w:rPr>
          <w:rStyle w:val="Refdenotaalpie"/>
        </w:rPr>
        <w:footnoteRef/>
      </w:r>
      <w:r>
        <w:t xml:space="preserve"> </w:t>
      </w:r>
      <w:r w:rsidRPr="003A436D">
        <w:rPr>
          <w:rFonts w:asciiTheme="minorHAnsi" w:hAnsiTheme="minorHAnsi" w:cs="Courier New"/>
        </w:rPr>
        <w:t>CSJ, Civil. SC</w:t>
      </w:r>
      <w:r>
        <w:rPr>
          <w:rFonts w:asciiTheme="minorHAnsi" w:hAnsiTheme="minorHAnsi" w:cs="Courier New"/>
        </w:rPr>
        <w:t>11294</w:t>
      </w:r>
      <w:r w:rsidRPr="003A436D">
        <w:rPr>
          <w:rFonts w:asciiTheme="minorHAnsi" w:hAnsiTheme="minorHAnsi" w:cs="Courier New"/>
        </w:rPr>
        <w:t>-2016</w:t>
      </w:r>
      <w:r>
        <w:rPr>
          <w:rFonts w:asciiTheme="minorHAnsi" w:hAnsiTheme="minorHAnsi" w:cs="Courier New"/>
        </w:rPr>
        <w:t>.</w:t>
      </w:r>
    </w:p>
  </w:footnote>
  <w:footnote w:id="8">
    <w:p w:rsidR="005937AD" w:rsidRPr="003A436D" w:rsidRDefault="005937AD" w:rsidP="003A436D">
      <w:pPr>
        <w:pStyle w:val="Textonotapie"/>
        <w:jc w:val="both"/>
        <w:rPr>
          <w:rFonts w:asciiTheme="minorHAnsi" w:hAnsiTheme="minorHAnsi"/>
        </w:rPr>
      </w:pPr>
      <w:r w:rsidRPr="003A436D">
        <w:rPr>
          <w:rStyle w:val="Refdenotaalpie"/>
          <w:rFonts w:asciiTheme="minorHAnsi" w:hAnsiTheme="minorHAnsi" w:cs="Calibri"/>
        </w:rPr>
        <w:footnoteRef/>
      </w:r>
      <w:r w:rsidRPr="003A436D">
        <w:rPr>
          <w:rFonts w:asciiTheme="minorHAnsi" w:hAnsiTheme="minorHAnsi" w:cs="Calibri"/>
        </w:rPr>
        <w:t xml:space="preserve"> </w:t>
      </w:r>
      <w:r w:rsidRPr="003A436D">
        <w:rPr>
          <w:rFonts w:asciiTheme="minorHAnsi" w:hAnsiTheme="minorHAnsi" w:cs="Courier New"/>
        </w:rPr>
        <w:t>CSJ, Civil.</w:t>
      </w:r>
      <w:r w:rsidRPr="003A436D">
        <w:rPr>
          <w:rFonts w:asciiTheme="minorHAnsi" w:hAnsiTheme="minorHAnsi" w:cs="Calibri"/>
        </w:rPr>
        <w:t xml:space="preserve"> Sentencia del 15-11-2012; </w:t>
      </w:r>
      <w:proofErr w:type="spellStart"/>
      <w:r w:rsidRPr="003A436D">
        <w:rPr>
          <w:rFonts w:asciiTheme="minorHAnsi" w:hAnsiTheme="minorHAnsi" w:cs="Calibri"/>
        </w:rPr>
        <w:t>MP</w:t>
      </w:r>
      <w:proofErr w:type="spellEnd"/>
      <w:r w:rsidRPr="003A436D">
        <w:rPr>
          <w:rFonts w:asciiTheme="minorHAnsi" w:hAnsiTheme="minorHAnsi" w:cs="Calibri"/>
        </w:rPr>
        <w:t>: Giraldo G., No.2008-00322-01.</w:t>
      </w:r>
      <w:r w:rsidR="00F142C1">
        <w:rPr>
          <w:rFonts w:asciiTheme="minorHAnsi" w:hAnsiTheme="minorHAnsi" w:cs="Calibri"/>
        </w:rPr>
        <w:t xml:space="preserve"> También C-577 de 2011.</w:t>
      </w:r>
    </w:p>
  </w:footnote>
  <w:footnote w:id="9">
    <w:p w:rsidR="00623EF3" w:rsidRPr="003A436D" w:rsidRDefault="00623EF3" w:rsidP="003A436D">
      <w:pPr>
        <w:pStyle w:val="Textonotapie"/>
        <w:jc w:val="both"/>
        <w:rPr>
          <w:rFonts w:asciiTheme="minorHAnsi" w:hAnsiTheme="minorHAnsi"/>
        </w:rPr>
      </w:pPr>
      <w:r w:rsidRPr="003A436D">
        <w:rPr>
          <w:rStyle w:val="Refdenotaalpie"/>
          <w:rFonts w:asciiTheme="minorHAnsi" w:hAnsiTheme="minorHAnsi" w:cs="Calibri"/>
        </w:rPr>
        <w:footnoteRef/>
      </w:r>
      <w:r w:rsidRPr="003A436D">
        <w:rPr>
          <w:rFonts w:asciiTheme="minorHAnsi" w:hAnsiTheme="minorHAnsi" w:cs="Calibri"/>
        </w:rPr>
        <w:t xml:space="preserve"> </w:t>
      </w:r>
      <w:r w:rsidRPr="003A436D">
        <w:rPr>
          <w:rFonts w:asciiTheme="minorHAnsi" w:hAnsiTheme="minorHAnsi" w:cs="Courier New"/>
        </w:rPr>
        <w:t>CSJ, Civil.</w:t>
      </w:r>
      <w:r w:rsidRPr="003A436D">
        <w:rPr>
          <w:rFonts w:asciiTheme="minorHAnsi" w:hAnsiTheme="minorHAnsi" w:cs="Calibri"/>
        </w:rPr>
        <w:t xml:space="preserve"> Sentencia del 12-12-2001; </w:t>
      </w:r>
      <w:proofErr w:type="spellStart"/>
      <w:r w:rsidRPr="003A436D">
        <w:rPr>
          <w:rFonts w:asciiTheme="minorHAnsi" w:hAnsiTheme="minorHAnsi" w:cs="Calibri"/>
        </w:rPr>
        <w:t>MP</w:t>
      </w:r>
      <w:proofErr w:type="spellEnd"/>
      <w:r w:rsidRPr="003A436D">
        <w:rPr>
          <w:rFonts w:asciiTheme="minorHAnsi" w:hAnsiTheme="minorHAnsi" w:cs="Calibri"/>
        </w:rPr>
        <w:t>: Santos B., No.6.721.</w:t>
      </w:r>
    </w:p>
  </w:footnote>
  <w:footnote w:id="10">
    <w:p w:rsidR="00623EF3" w:rsidRPr="003A436D" w:rsidRDefault="00623EF3" w:rsidP="003A436D">
      <w:pPr>
        <w:pStyle w:val="Textonotapie"/>
        <w:jc w:val="both"/>
        <w:rPr>
          <w:rFonts w:asciiTheme="minorHAnsi" w:hAnsiTheme="minorHAnsi"/>
          <w:lang w:val="es-CO"/>
        </w:rPr>
      </w:pPr>
      <w:r w:rsidRPr="003A436D">
        <w:rPr>
          <w:rStyle w:val="Refdenotaalpie"/>
          <w:rFonts w:asciiTheme="minorHAnsi" w:hAnsiTheme="minorHAnsi"/>
        </w:rPr>
        <w:footnoteRef/>
      </w:r>
      <w:r w:rsidRPr="003A436D">
        <w:rPr>
          <w:rFonts w:asciiTheme="minorHAnsi" w:hAnsiTheme="minorHAnsi"/>
        </w:rPr>
        <w:t xml:space="preserve"> </w:t>
      </w:r>
      <w:r w:rsidRPr="003A436D">
        <w:rPr>
          <w:rFonts w:asciiTheme="minorHAnsi" w:hAnsiTheme="minorHAnsi" w:cs="Courier New"/>
        </w:rPr>
        <w:t xml:space="preserve">CSJ, Civil. </w:t>
      </w:r>
      <w:r w:rsidR="00D43711">
        <w:rPr>
          <w:rFonts w:asciiTheme="minorHAnsi" w:hAnsiTheme="minorHAnsi" w:cs="Courier New"/>
        </w:rPr>
        <w:t>SC16891-2016.</w:t>
      </w:r>
    </w:p>
  </w:footnote>
  <w:footnote w:id="11">
    <w:p w:rsidR="004B6378" w:rsidRPr="004B6378" w:rsidRDefault="004B6378">
      <w:pPr>
        <w:pStyle w:val="Textonotapie"/>
        <w:rPr>
          <w:lang w:val="es-CO"/>
        </w:rPr>
      </w:pPr>
      <w:r>
        <w:rPr>
          <w:rStyle w:val="Refdenotaalpie"/>
        </w:rPr>
        <w:footnoteRef/>
      </w:r>
      <w:r>
        <w:t xml:space="preserve"> </w:t>
      </w:r>
      <w:r w:rsidR="00F70027" w:rsidRPr="003A436D">
        <w:rPr>
          <w:rFonts w:asciiTheme="minorHAnsi" w:hAnsiTheme="minorHAnsi" w:cs="Calibri"/>
        </w:rPr>
        <w:t>CC. C-</w:t>
      </w:r>
      <w:r w:rsidR="00F70027">
        <w:rPr>
          <w:rFonts w:asciiTheme="minorHAnsi" w:hAnsiTheme="minorHAnsi" w:cs="Calibri"/>
        </w:rPr>
        <w:t>700</w:t>
      </w:r>
      <w:r w:rsidR="00F70027" w:rsidRPr="003A436D">
        <w:rPr>
          <w:rFonts w:asciiTheme="minorHAnsi" w:hAnsiTheme="minorHAnsi" w:cs="Calibri"/>
        </w:rPr>
        <w:t xml:space="preserve"> de 20</w:t>
      </w:r>
      <w:r w:rsidR="00F70027">
        <w:rPr>
          <w:rFonts w:asciiTheme="minorHAnsi" w:hAnsiTheme="minorHAnsi" w:cs="Calibri"/>
        </w:rPr>
        <w:t>13 y C-193 de 2016.</w:t>
      </w:r>
    </w:p>
  </w:footnote>
  <w:footnote w:id="12">
    <w:p w:rsidR="00D43711" w:rsidRPr="00D43711" w:rsidRDefault="00D43711">
      <w:pPr>
        <w:pStyle w:val="Textonotapie"/>
        <w:rPr>
          <w:lang w:val="es-CO"/>
        </w:rPr>
      </w:pPr>
      <w:r>
        <w:rPr>
          <w:rStyle w:val="Refdenotaalpie"/>
        </w:rPr>
        <w:footnoteRef/>
      </w:r>
      <w:r>
        <w:t xml:space="preserve"> </w:t>
      </w:r>
      <w:r w:rsidRPr="003A436D">
        <w:rPr>
          <w:rFonts w:asciiTheme="minorHAnsi" w:hAnsiTheme="minorHAnsi" w:cs="Courier New"/>
        </w:rPr>
        <w:t xml:space="preserve">CSJ, Civil. </w:t>
      </w:r>
      <w:r>
        <w:rPr>
          <w:rFonts w:asciiTheme="minorHAnsi" w:hAnsiTheme="minorHAnsi" w:cs="Courier New"/>
        </w:rPr>
        <w:t>SC11949-2016.</w:t>
      </w:r>
    </w:p>
  </w:footnote>
  <w:footnote w:id="13">
    <w:p w:rsidR="005B23B4" w:rsidRPr="005B23B4" w:rsidRDefault="005B23B4">
      <w:pPr>
        <w:pStyle w:val="Textonotapie"/>
        <w:rPr>
          <w:lang w:val="es-CO"/>
        </w:rPr>
      </w:pPr>
      <w:r>
        <w:rPr>
          <w:rStyle w:val="Refdenotaalpie"/>
        </w:rPr>
        <w:footnoteRef/>
      </w:r>
      <w:r>
        <w:t xml:space="preserve"> </w:t>
      </w:r>
      <w:r>
        <w:rPr>
          <w:rFonts w:asciiTheme="minorHAnsi" w:hAnsiTheme="minorHAnsi" w:cs="Courier New"/>
        </w:rPr>
        <w:t xml:space="preserve">CSJ, Civil. Sentencia del 07-09-1993; </w:t>
      </w:r>
      <w:proofErr w:type="spellStart"/>
      <w:r>
        <w:rPr>
          <w:rFonts w:asciiTheme="minorHAnsi" w:hAnsiTheme="minorHAnsi" w:cs="Courier New"/>
        </w:rPr>
        <w:t>MP</w:t>
      </w:r>
      <w:proofErr w:type="spellEnd"/>
      <w:r>
        <w:rPr>
          <w:rFonts w:asciiTheme="minorHAnsi" w:hAnsiTheme="minorHAnsi" w:cs="Courier New"/>
        </w:rPr>
        <w:t>: Jaramillo S., No.3475.</w:t>
      </w:r>
    </w:p>
  </w:footnote>
  <w:footnote w:id="14">
    <w:p w:rsidR="005B23B4" w:rsidRPr="005B23B4" w:rsidRDefault="005B23B4">
      <w:pPr>
        <w:pStyle w:val="Textonotapie"/>
        <w:rPr>
          <w:lang w:val="es-CO"/>
        </w:rPr>
      </w:pPr>
      <w:r>
        <w:rPr>
          <w:rStyle w:val="Refdenotaalpie"/>
        </w:rPr>
        <w:footnoteRef/>
      </w:r>
      <w:r>
        <w:t xml:space="preserve"> </w:t>
      </w:r>
      <w:r>
        <w:rPr>
          <w:rFonts w:asciiTheme="minorHAnsi" w:hAnsiTheme="minorHAnsi" w:cs="Courier New"/>
        </w:rPr>
        <w:t>CSJ, Civil. S</w:t>
      </w:r>
      <w:r w:rsidR="00F91C21">
        <w:rPr>
          <w:rFonts w:asciiTheme="minorHAnsi" w:hAnsiTheme="minorHAnsi" w:cs="Courier New"/>
        </w:rPr>
        <w:t>C1859-2016</w:t>
      </w:r>
      <w:r>
        <w:rPr>
          <w:rFonts w:asciiTheme="minorHAnsi" w:hAnsiTheme="minorHAnsi" w:cs="Courier New"/>
        </w:rPr>
        <w:t>.</w:t>
      </w:r>
    </w:p>
  </w:footnote>
  <w:footnote w:id="15">
    <w:p w:rsidR="005B23B4" w:rsidRPr="005B23B4" w:rsidRDefault="005B23B4">
      <w:pPr>
        <w:pStyle w:val="Textonotapie"/>
        <w:rPr>
          <w:lang w:val="es-CO"/>
        </w:rPr>
      </w:pPr>
      <w:r>
        <w:rPr>
          <w:rStyle w:val="Refdenotaalpie"/>
        </w:rPr>
        <w:footnoteRef/>
      </w:r>
      <w:r>
        <w:t xml:space="preserve"> </w:t>
      </w:r>
      <w:r>
        <w:rPr>
          <w:rFonts w:asciiTheme="minorHAnsi" w:hAnsiTheme="minorHAnsi" w:cs="Courier New"/>
        </w:rPr>
        <w:t>AZULA C., Jaime. Manual de derecho probatorio, Temis, Santa Fe de Bogotá DC, 1998, p.78 y ss.</w:t>
      </w:r>
    </w:p>
  </w:footnote>
  <w:footnote w:id="16">
    <w:p w:rsidR="00BB4CCC" w:rsidRPr="00BB4CCC" w:rsidRDefault="00BB4CCC">
      <w:pPr>
        <w:pStyle w:val="Textonotapie"/>
        <w:rPr>
          <w:lang w:val="es-CO"/>
        </w:rPr>
      </w:pPr>
      <w:r>
        <w:rPr>
          <w:rStyle w:val="Refdenotaalpie"/>
        </w:rPr>
        <w:footnoteRef/>
      </w:r>
      <w:r>
        <w:t xml:space="preserve"> </w:t>
      </w:r>
      <w:r w:rsidRPr="00AB4D4F">
        <w:rPr>
          <w:rFonts w:asciiTheme="minorHAnsi" w:hAnsiTheme="minorHAnsi" w:cs="Courier New"/>
        </w:rPr>
        <w:t>CSJ, Civil. SC10809-2015</w:t>
      </w:r>
      <w:r w:rsidR="00705CA6">
        <w:rPr>
          <w:rFonts w:asciiTheme="minorHAnsi" w:hAnsiTheme="minorHAnsi" w:cs="Courier New"/>
        </w:rPr>
        <w:t>.</w:t>
      </w:r>
    </w:p>
  </w:footnote>
  <w:footnote w:id="17">
    <w:p w:rsidR="00BB4CCC" w:rsidRPr="00BB4CCC" w:rsidRDefault="00BB4CCC">
      <w:pPr>
        <w:pStyle w:val="Textonotapie"/>
        <w:rPr>
          <w:lang w:val="es-CO"/>
        </w:rPr>
      </w:pPr>
      <w:r>
        <w:rPr>
          <w:rStyle w:val="Refdenotaalpie"/>
        </w:rPr>
        <w:footnoteRef/>
      </w:r>
      <w:r>
        <w:t xml:space="preserve"> </w:t>
      </w:r>
      <w:r w:rsidRPr="00193132">
        <w:rPr>
          <w:rFonts w:ascii="Calibri" w:hAnsi="Calibri" w:cs="Courier New"/>
        </w:rPr>
        <w:t>CSJ</w:t>
      </w:r>
      <w:r>
        <w:rPr>
          <w:rFonts w:ascii="Calibri" w:hAnsi="Calibri" w:cs="Courier New"/>
        </w:rPr>
        <w:t>, Civil</w:t>
      </w:r>
      <w:r w:rsidRPr="00193132">
        <w:rPr>
          <w:rFonts w:ascii="Calibri" w:hAnsi="Calibri" w:cs="Courier New"/>
        </w:rPr>
        <w:t xml:space="preserve">. </w:t>
      </w:r>
      <w:r>
        <w:rPr>
          <w:rFonts w:ascii="Calibri" w:hAnsi="Calibri" w:cs="Courier New"/>
        </w:rPr>
        <w:t>SC18595-2016</w:t>
      </w:r>
      <w:r w:rsidR="00705CA6">
        <w:rPr>
          <w:rFonts w:ascii="Calibri" w:hAnsi="Calibri"/>
          <w:lang w:val="es-CO"/>
        </w:rPr>
        <w:t>.</w:t>
      </w:r>
    </w:p>
  </w:footnote>
  <w:footnote w:id="18">
    <w:p w:rsidR="009A1B57" w:rsidRPr="00B9616E" w:rsidRDefault="009A1B57" w:rsidP="009A1B57">
      <w:pPr>
        <w:pStyle w:val="Textonotapie"/>
        <w:jc w:val="both"/>
        <w:rPr>
          <w:rFonts w:asciiTheme="minorHAnsi" w:hAnsiTheme="minorHAnsi"/>
        </w:rPr>
      </w:pPr>
      <w:r w:rsidRPr="00B9616E">
        <w:rPr>
          <w:rStyle w:val="Refdenotaalpie"/>
          <w:rFonts w:asciiTheme="minorHAnsi" w:hAnsiTheme="minorHAnsi"/>
        </w:rPr>
        <w:footnoteRef/>
      </w:r>
      <w:r w:rsidRPr="00B9616E">
        <w:rPr>
          <w:rFonts w:asciiTheme="minorHAnsi" w:hAnsiTheme="minorHAnsi"/>
        </w:rPr>
        <w:t xml:space="preserve"> </w:t>
      </w:r>
      <w:proofErr w:type="spellStart"/>
      <w:r w:rsidRPr="00B9616E">
        <w:rPr>
          <w:rFonts w:asciiTheme="minorHAnsi" w:hAnsiTheme="minorHAnsi"/>
        </w:rPr>
        <w:t>TSP</w:t>
      </w:r>
      <w:proofErr w:type="spellEnd"/>
      <w:r w:rsidRPr="00B9616E">
        <w:rPr>
          <w:rFonts w:asciiTheme="minorHAnsi" w:hAnsiTheme="minorHAnsi"/>
        </w:rPr>
        <w:t>, Civil-Familia. Sentencia</w:t>
      </w:r>
      <w:r>
        <w:rPr>
          <w:rFonts w:asciiTheme="minorHAnsi" w:hAnsiTheme="minorHAnsi"/>
        </w:rPr>
        <w:t>s</w:t>
      </w:r>
      <w:r w:rsidRPr="00B9616E">
        <w:rPr>
          <w:rFonts w:asciiTheme="minorHAnsi" w:hAnsiTheme="minorHAnsi"/>
        </w:rPr>
        <w:t xml:space="preserve"> de</w:t>
      </w:r>
      <w:r>
        <w:rPr>
          <w:rFonts w:asciiTheme="minorHAnsi" w:hAnsiTheme="minorHAnsi"/>
        </w:rPr>
        <w:t xml:space="preserve">: (i) </w:t>
      </w:r>
      <w:r w:rsidRPr="00B9616E">
        <w:rPr>
          <w:rFonts w:asciiTheme="minorHAnsi" w:hAnsiTheme="minorHAnsi"/>
        </w:rPr>
        <w:t>23-06-2017, No.</w:t>
      </w:r>
      <w:r>
        <w:rPr>
          <w:rFonts w:asciiTheme="minorHAnsi" w:hAnsiTheme="minorHAnsi"/>
          <w:lang w:val="es-CO"/>
        </w:rPr>
        <w:t>2012-00118-01; y, (ii)</w:t>
      </w:r>
      <w:r w:rsidRPr="00B9616E">
        <w:rPr>
          <w:rFonts w:asciiTheme="minorHAnsi" w:hAnsiTheme="minorHAnsi"/>
        </w:rPr>
        <w:t xml:space="preserve"> </w:t>
      </w:r>
      <w:r>
        <w:rPr>
          <w:rFonts w:asciiTheme="minorHAnsi" w:hAnsiTheme="minorHAnsi"/>
        </w:rPr>
        <w:t>11</w:t>
      </w:r>
      <w:r w:rsidRPr="00B9616E">
        <w:rPr>
          <w:rFonts w:asciiTheme="minorHAnsi" w:hAnsiTheme="minorHAnsi"/>
        </w:rPr>
        <w:t>-0</w:t>
      </w:r>
      <w:r>
        <w:rPr>
          <w:rFonts w:asciiTheme="minorHAnsi" w:hAnsiTheme="minorHAnsi"/>
        </w:rPr>
        <w:t>7</w:t>
      </w:r>
      <w:r w:rsidRPr="00B9616E">
        <w:rPr>
          <w:rFonts w:asciiTheme="minorHAnsi" w:hAnsiTheme="minorHAnsi"/>
        </w:rPr>
        <w:t>-2017, No.</w:t>
      </w:r>
      <w:r>
        <w:rPr>
          <w:rFonts w:asciiTheme="minorHAnsi" w:hAnsiTheme="minorHAnsi"/>
          <w:lang w:val="es-CO"/>
        </w:rPr>
        <w:t xml:space="preserve">2015-00204-01; </w:t>
      </w:r>
      <w:proofErr w:type="spellStart"/>
      <w:r w:rsidRPr="00B9616E">
        <w:rPr>
          <w:rFonts w:asciiTheme="minorHAnsi" w:hAnsiTheme="minorHAnsi"/>
        </w:rPr>
        <w:t>MP</w:t>
      </w:r>
      <w:proofErr w:type="spellEnd"/>
      <w:r w:rsidRPr="00B9616E">
        <w:rPr>
          <w:rFonts w:asciiTheme="minorHAnsi" w:hAnsiTheme="minorHAnsi"/>
        </w:rPr>
        <w:t>: Grisales H.</w:t>
      </w:r>
    </w:p>
  </w:footnote>
  <w:footnote w:id="19">
    <w:p w:rsidR="009A1B57" w:rsidRPr="00B9616E" w:rsidRDefault="009A1B57" w:rsidP="009A1B57">
      <w:pPr>
        <w:pStyle w:val="Textonotapie"/>
        <w:jc w:val="both"/>
        <w:rPr>
          <w:rFonts w:asciiTheme="minorHAnsi" w:hAnsiTheme="minorHAnsi"/>
          <w:lang w:val="es-CO"/>
        </w:rPr>
      </w:pPr>
      <w:r w:rsidRPr="00B9616E">
        <w:rPr>
          <w:rStyle w:val="Refdenotaalpie"/>
          <w:rFonts w:asciiTheme="minorHAnsi" w:hAnsiTheme="minorHAnsi"/>
        </w:rPr>
        <w:footnoteRef/>
      </w:r>
      <w:r w:rsidRPr="00B9616E">
        <w:rPr>
          <w:rFonts w:asciiTheme="minorHAnsi" w:hAnsiTheme="minorHAnsi"/>
        </w:rPr>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B0" w:rsidRDefault="008121B0" w:rsidP="0014355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21B0" w:rsidRDefault="008121B0" w:rsidP="0018591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B0" w:rsidRPr="00451386" w:rsidRDefault="008121B0" w:rsidP="00451386">
    <w:pPr>
      <w:pStyle w:val="Encabezado"/>
      <w:pBdr>
        <w:bottom w:val="single" w:sz="4" w:space="1" w:color="D9D9D9"/>
      </w:pBdr>
      <w:jc w:val="right"/>
      <w:rPr>
        <w:rFonts w:ascii="Calibri Light" w:hAnsi="Calibri Light"/>
        <w:b/>
        <w:bCs/>
        <w:i/>
        <w:sz w:val="20"/>
      </w:rPr>
    </w:pPr>
    <w:r w:rsidRPr="00451386">
      <w:rPr>
        <w:rFonts w:ascii="Calibri Light" w:hAnsi="Calibri Light"/>
        <w:i/>
        <w:color w:val="7F7F7F"/>
        <w:spacing w:val="60"/>
        <w:sz w:val="20"/>
      </w:rPr>
      <w:t>Página</w:t>
    </w:r>
    <w:r w:rsidRPr="00451386">
      <w:rPr>
        <w:rFonts w:ascii="Calibri Light" w:hAnsi="Calibri Light"/>
        <w:i/>
        <w:sz w:val="20"/>
      </w:rPr>
      <w:t xml:space="preserve"> | </w:t>
    </w:r>
    <w:r w:rsidRPr="00451386">
      <w:rPr>
        <w:rFonts w:ascii="Calibri Light" w:hAnsi="Calibri Light"/>
        <w:i/>
        <w:sz w:val="20"/>
      </w:rPr>
      <w:fldChar w:fldCharType="begin"/>
    </w:r>
    <w:r w:rsidRPr="00451386">
      <w:rPr>
        <w:rFonts w:ascii="Calibri Light" w:hAnsi="Calibri Light"/>
        <w:i/>
        <w:sz w:val="20"/>
      </w:rPr>
      <w:instrText>PAGE   \* MERGEFORMAT</w:instrText>
    </w:r>
    <w:r w:rsidRPr="00451386">
      <w:rPr>
        <w:rFonts w:ascii="Calibri Light" w:hAnsi="Calibri Light"/>
        <w:i/>
        <w:sz w:val="20"/>
      </w:rPr>
      <w:fldChar w:fldCharType="separate"/>
    </w:r>
    <w:r w:rsidR="009275F8" w:rsidRPr="009275F8">
      <w:rPr>
        <w:rFonts w:ascii="Calibri Light" w:hAnsi="Calibri Light"/>
        <w:b/>
        <w:bCs/>
        <w:i/>
        <w:noProof/>
        <w:sz w:val="20"/>
      </w:rPr>
      <w:t>2</w:t>
    </w:r>
    <w:r w:rsidRPr="00451386">
      <w:rPr>
        <w:rFonts w:ascii="Calibri Light" w:hAnsi="Calibri Light"/>
        <w:b/>
        <w:bCs/>
        <w:i/>
        <w:sz w:val="20"/>
      </w:rPr>
      <w:fldChar w:fldCharType="end"/>
    </w:r>
  </w:p>
  <w:p w:rsidR="008121B0" w:rsidRPr="000820BE" w:rsidRDefault="008121B0" w:rsidP="00451386">
    <w:pPr>
      <w:pStyle w:val="Encabezado"/>
      <w:rPr>
        <w:rFonts w:ascii="Calibri Light" w:hAnsi="Calibri Light"/>
        <w:i/>
        <w:sz w:val="20"/>
      </w:rPr>
    </w:pPr>
    <w:r w:rsidRPr="000820BE">
      <w:rPr>
        <w:rFonts w:ascii="Calibri Light" w:hAnsi="Calibri Light"/>
        <w:i/>
      </w:rPr>
      <w:t>E</w:t>
    </w:r>
    <w:r w:rsidRPr="000820BE">
      <w:rPr>
        <w:rFonts w:ascii="Calibri Light" w:hAnsi="Calibri Light"/>
        <w:i/>
        <w:sz w:val="20"/>
      </w:rPr>
      <w:t>XPEDIENTE No.201</w:t>
    </w:r>
    <w:r w:rsidR="005F0DB7">
      <w:rPr>
        <w:rFonts w:ascii="Calibri Light" w:hAnsi="Calibri Light"/>
        <w:i/>
        <w:sz w:val="20"/>
      </w:rPr>
      <w:t>0</w:t>
    </w:r>
    <w:r w:rsidRPr="000820BE">
      <w:rPr>
        <w:rFonts w:ascii="Calibri Light" w:hAnsi="Calibri Light"/>
        <w:i/>
        <w:sz w:val="20"/>
      </w:rPr>
      <w:t>-00</w:t>
    </w:r>
    <w:r w:rsidR="005F0DB7">
      <w:rPr>
        <w:rFonts w:ascii="Calibri Light" w:hAnsi="Calibri Light"/>
        <w:i/>
        <w:sz w:val="20"/>
      </w:rPr>
      <w:t>173</w:t>
    </w:r>
    <w:r w:rsidRPr="000820BE">
      <w:rPr>
        <w:rFonts w:ascii="Calibri Light" w:hAnsi="Calibri Light"/>
        <w:i/>
        <w:sz w:val="20"/>
      </w:rPr>
      <w:t>-01</w:t>
    </w:r>
  </w:p>
  <w:p w:rsidR="008121B0" w:rsidRPr="00451386" w:rsidRDefault="008121B0">
    <w:pPr>
      <w:pStyle w:val="Encabezado"/>
      <w:rPr>
        <w:rFonts w:ascii="Calibri Light" w:hAnsi="Calibri Light"/>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B0" w:rsidRPr="000820BE" w:rsidRDefault="008121B0" w:rsidP="000820BE">
    <w:pPr>
      <w:pStyle w:val="Encabezado"/>
      <w:pBdr>
        <w:bottom w:val="single" w:sz="4" w:space="1" w:color="D9D9D9"/>
      </w:pBdr>
      <w:jc w:val="right"/>
      <w:rPr>
        <w:rFonts w:ascii="Calibri Light" w:hAnsi="Calibri Light"/>
        <w:b/>
        <w:bCs/>
        <w:i/>
        <w:sz w:val="20"/>
      </w:rPr>
    </w:pPr>
    <w:r w:rsidRPr="000820BE">
      <w:rPr>
        <w:rFonts w:ascii="Calibri Light" w:hAnsi="Calibri Light"/>
        <w:i/>
        <w:color w:val="7F7F7F"/>
        <w:spacing w:val="60"/>
        <w:sz w:val="20"/>
      </w:rPr>
      <w:t>Página</w:t>
    </w:r>
    <w:r w:rsidRPr="000820BE">
      <w:rPr>
        <w:rFonts w:ascii="Calibri Light" w:hAnsi="Calibri Light"/>
        <w:i/>
        <w:sz w:val="20"/>
      </w:rPr>
      <w:t xml:space="preserve"> | </w:t>
    </w:r>
    <w:r w:rsidRPr="000820BE">
      <w:rPr>
        <w:rFonts w:ascii="Calibri Light" w:hAnsi="Calibri Light"/>
        <w:i/>
        <w:sz w:val="20"/>
      </w:rPr>
      <w:fldChar w:fldCharType="begin"/>
    </w:r>
    <w:r w:rsidRPr="000820BE">
      <w:rPr>
        <w:rFonts w:ascii="Calibri Light" w:hAnsi="Calibri Light"/>
        <w:i/>
        <w:sz w:val="20"/>
      </w:rPr>
      <w:instrText>PAGE   \* MERGEFORMAT</w:instrText>
    </w:r>
    <w:r w:rsidRPr="000820BE">
      <w:rPr>
        <w:rFonts w:ascii="Calibri Light" w:hAnsi="Calibri Light"/>
        <w:i/>
        <w:sz w:val="20"/>
      </w:rPr>
      <w:fldChar w:fldCharType="separate"/>
    </w:r>
    <w:r w:rsidR="00CB79B3" w:rsidRPr="00CB79B3">
      <w:rPr>
        <w:rFonts w:ascii="Calibri Light" w:hAnsi="Calibri Light"/>
        <w:b/>
        <w:bCs/>
        <w:i/>
        <w:noProof/>
        <w:sz w:val="20"/>
      </w:rPr>
      <w:t>1</w:t>
    </w:r>
    <w:r w:rsidRPr="000820BE">
      <w:rPr>
        <w:rFonts w:ascii="Calibri Light" w:hAnsi="Calibri Light"/>
        <w:b/>
        <w:bCs/>
        <w:i/>
        <w:sz w:val="20"/>
      </w:rPr>
      <w:fldChar w:fldCharType="end"/>
    </w:r>
  </w:p>
  <w:p w:rsidR="008121B0" w:rsidRPr="000820BE" w:rsidRDefault="008121B0">
    <w:pPr>
      <w:pStyle w:val="Encabezado"/>
      <w:rPr>
        <w:rFonts w:ascii="Calibri Light" w:hAnsi="Calibri Light"/>
        <w:i/>
        <w:sz w:val="20"/>
      </w:rPr>
    </w:pPr>
    <w:r w:rsidRPr="000820BE">
      <w:rPr>
        <w:rFonts w:ascii="Calibri Light" w:hAnsi="Calibri Light"/>
        <w:i/>
      </w:rPr>
      <w:t>E</w:t>
    </w:r>
    <w:r w:rsidRPr="000820BE">
      <w:rPr>
        <w:rFonts w:ascii="Calibri Light" w:hAnsi="Calibri Light"/>
        <w:i/>
        <w:sz w:val="20"/>
      </w:rPr>
      <w:t>XPEDIENTE No.201</w:t>
    </w:r>
    <w:r w:rsidR="00E8200E">
      <w:rPr>
        <w:rFonts w:ascii="Calibri Light" w:hAnsi="Calibri Light"/>
        <w:i/>
        <w:sz w:val="20"/>
      </w:rPr>
      <w:t>0</w:t>
    </w:r>
    <w:r w:rsidRPr="000820BE">
      <w:rPr>
        <w:rFonts w:ascii="Calibri Light" w:hAnsi="Calibri Light"/>
        <w:i/>
        <w:sz w:val="20"/>
      </w:rPr>
      <w:t>-00</w:t>
    </w:r>
    <w:r w:rsidR="00E8200E">
      <w:rPr>
        <w:rFonts w:ascii="Calibri Light" w:hAnsi="Calibri Light"/>
        <w:i/>
        <w:sz w:val="20"/>
      </w:rPr>
      <w:t>173</w:t>
    </w:r>
    <w:r w:rsidRPr="000820BE">
      <w:rPr>
        <w:rFonts w:ascii="Calibri Light" w:hAnsi="Calibri Light"/>
        <w:i/>
        <w:sz w:val="20"/>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0FD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555020"/>
    <w:multiLevelType w:val="hybridMultilevel"/>
    <w:tmpl w:val="43D2547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9A11D0F"/>
    <w:multiLevelType w:val="hybridMultilevel"/>
    <w:tmpl w:val="1682FE9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AA45996"/>
    <w:multiLevelType w:val="multilevel"/>
    <w:tmpl w:val="034EFF3E"/>
    <w:lvl w:ilvl="0">
      <w:start w:val="5"/>
      <w:numFmt w:val="decimal"/>
      <w:lvlText w:val="%1."/>
      <w:lvlJc w:val="left"/>
      <w:pPr>
        <w:ind w:left="408" w:hanging="408"/>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
    <w:nsid w:val="118C5C8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21722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2586FC0"/>
    <w:multiLevelType w:val="multilevel"/>
    <w:tmpl w:val="DBE8F3AA"/>
    <w:lvl w:ilvl="0">
      <w:start w:val="6"/>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7">
    <w:nsid w:val="18D148FC"/>
    <w:multiLevelType w:val="multilevel"/>
    <w:tmpl w:val="0BB44D2A"/>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A072A2B"/>
    <w:multiLevelType w:val="hybridMultilevel"/>
    <w:tmpl w:val="339EB5B8"/>
    <w:lvl w:ilvl="0" w:tplc="0C0A0013">
      <w:start w:val="1"/>
      <w:numFmt w:val="upperRoman"/>
      <w:lvlText w:val="%1."/>
      <w:lvlJc w:val="right"/>
      <w:pPr>
        <w:tabs>
          <w:tab w:val="num" w:pos="888"/>
        </w:tabs>
        <w:ind w:left="888" w:hanging="180"/>
      </w:pPr>
    </w:lvl>
    <w:lvl w:ilvl="1" w:tplc="96222D54">
      <w:start w:val="1"/>
      <w:numFmt w:val="decimal"/>
      <w:lvlText w:val="%2."/>
      <w:lvlJc w:val="left"/>
      <w:pPr>
        <w:tabs>
          <w:tab w:val="num" w:pos="1608"/>
        </w:tabs>
        <w:ind w:left="1608" w:hanging="360"/>
      </w:pPr>
      <w:rPr>
        <w:rFonts w:hint="default"/>
      </w:r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9">
    <w:nsid w:val="1DFE5E53"/>
    <w:multiLevelType w:val="hybridMultilevel"/>
    <w:tmpl w:val="9D02BD2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1E1F54B3"/>
    <w:multiLevelType w:val="multilevel"/>
    <w:tmpl w:val="AD2E6092"/>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33D135C"/>
    <w:multiLevelType w:val="hybridMultilevel"/>
    <w:tmpl w:val="AA08A4D8"/>
    <w:lvl w:ilvl="0" w:tplc="96222D5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4958E9"/>
    <w:multiLevelType w:val="hybridMultilevel"/>
    <w:tmpl w:val="A99EAC12"/>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A634D33"/>
    <w:multiLevelType w:val="multilevel"/>
    <w:tmpl w:val="5DBC8B02"/>
    <w:lvl w:ilvl="0">
      <w:start w:val="3"/>
      <w:numFmt w:val="decimal"/>
      <w:lvlText w:val="%1."/>
      <w:lvlJc w:val="left"/>
      <w:pPr>
        <w:tabs>
          <w:tab w:val="num" w:pos="360"/>
        </w:tabs>
        <w:ind w:left="360" w:hanging="360"/>
      </w:pPr>
      <w:rPr>
        <w:rFonts w:cs="Times New Roman" w:hint="default"/>
        <w:lang w:val="es-ES"/>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AC178B5"/>
    <w:multiLevelType w:val="hybridMultilevel"/>
    <w:tmpl w:val="19D6A298"/>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2FD10E96"/>
    <w:multiLevelType w:val="hybridMultilevel"/>
    <w:tmpl w:val="85C686A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329C4859"/>
    <w:multiLevelType w:val="multilevel"/>
    <w:tmpl w:val="8FB0E32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EAA495D"/>
    <w:multiLevelType w:val="multilevel"/>
    <w:tmpl w:val="A99EAC1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19F32BD"/>
    <w:multiLevelType w:val="multilevel"/>
    <w:tmpl w:val="787250F8"/>
    <w:lvl w:ilvl="0">
      <w:start w:val="6"/>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1">
    <w:nsid w:val="466F5E63"/>
    <w:multiLevelType w:val="hybridMultilevel"/>
    <w:tmpl w:val="65EA61B4"/>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cs="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47745E5E"/>
    <w:multiLevelType w:val="multilevel"/>
    <w:tmpl w:val="0C0A001F"/>
    <w:numStyleLink w:val="111111"/>
  </w:abstractNum>
  <w:abstractNum w:abstractNumId="23">
    <w:nsid w:val="49CD0BA7"/>
    <w:multiLevelType w:val="multilevel"/>
    <w:tmpl w:val="19D6A29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BF64FA8"/>
    <w:multiLevelType w:val="multilevel"/>
    <w:tmpl w:val="B9102F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5033069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070247F"/>
    <w:multiLevelType w:val="multilevel"/>
    <w:tmpl w:val="F10A963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405427"/>
    <w:multiLevelType w:val="hybridMultilevel"/>
    <w:tmpl w:val="D2D863C0"/>
    <w:lvl w:ilvl="0" w:tplc="41F48D42">
      <w:numFmt w:val="none"/>
      <w:lvlText w:val=""/>
      <w:lvlJc w:val="left"/>
      <w:pPr>
        <w:tabs>
          <w:tab w:val="num" w:pos="360"/>
        </w:tabs>
      </w:pPr>
    </w:lvl>
    <w:lvl w:ilvl="1" w:tplc="BABE81B2">
      <w:start w:val="1"/>
      <w:numFmt w:val="decimal"/>
      <w:lvlText w:val="%2."/>
      <w:lvlJc w:val="left"/>
      <w:pPr>
        <w:tabs>
          <w:tab w:val="num" w:pos="1080"/>
        </w:tabs>
        <w:ind w:left="1080" w:hanging="360"/>
      </w:pPr>
    </w:lvl>
    <w:lvl w:ilvl="2" w:tplc="10946914" w:tentative="1">
      <w:start w:val="1"/>
      <w:numFmt w:val="lowerRoman"/>
      <w:lvlText w:val="%3."/>
      <w:lvlJc w:val="right"/>
      <w:pPr>
        <w:tabs>
          <w:tab w:val="num" w:pos="1800"/>
        </w:tabs>
        <w:ind w:left="1800" w:hanging="180"/>
      </w:pPr>
    </w:lvl>
    <w:lvl w:ilvl="3" w:tplc="880810CC" w:tentative="1">
      <w:start w:val="1"/>
      <w:numFmt w:val="decimal"/>
      <w:lvlText w:val="%4."/>
      <w:lvlJc w:val="left"/>
      <w:pPr>
        <w:tabs>
          <w:tab w:val="num" w:pos="2520"/>
        </w:tabs>
        <w:ind w:left="2520" w:hanging="360"/>
      </w:pPr>
    </w:lvl>
    <w:lvl w:ilvl="4" w:tplc="B3D8E778" w:tentative="1">
      <w:start w:val="1"/>
      <w:numFmt w:val="lowerLetter"/>
      <w:lvlText w:val="%5."/>
      <w:lvlJc w:val="left"/>
      <w:pPr>
        <w:tabs>
          <w:tab w:val="num" w:pos="3240"/>
        </w:tabs>
        <w:ind w:left="3240" w:hanging="360"/>
      </w:pPr>
    </w:lvl>
    <w:lvl w:ilvl="5" w:tplc="8AC87E2A" w:tentative="1">
      <w:start w:val="1"/>
      <w:numFmt w:val="lowerRoman"/>
      <w:lvlText w:val="%6."/>
      <w:lvlJc w:val="right"/>
      <w:pPr>
        <w:tabs>
          <w:tab w:val="num" w:pos="3960"/>
        </w:tabs>
        <w:ind w:left="3960" w:hanging="180"/>
      </w:pPr>
    </w:lvl>
    <w:lvl w:ilvl="6" w:tplc="7E5C09DC" w:tentative="1">
      <w:start w:val="1"/>
      <w:numFmt w:val="decimal"/>
      <w:lvlText w:val="%7."/>
      <w:lvlJc w:val="left"/>
      <w:pPr>
        <w:tabs>
          <w:tab w:val="num" w:pos="4680"/>
        </w:tabs>
        <w:ind w:left="4680" w:hanging="360"/>
      </w:pPr>
    </w:lvl>
    <w:lvl w:ilvl="7" w:tplc="A83A3310" w:tentative="1">
      <w:start w:val="1"/>
      <w:numFmt w:val="lowerLetter"/>
      <w:lvlText w:val="%8."/>
      <w:lvlJc w:val="left"/>
      <w:pPr>
        <w:tabs>
          <w:tab w:val="num" w:pos="5400"/>
        </w:tabs>
        <w:ind w:left="5400" w:hanging="360"/>
      </w:pPr>
    </w:lvl>
    <w:lvl w:ilvl="8" w:tplc="4418A6A6" w:tentative="1">
      <w:start w:val="1"/>
      <w:numFmt w:val="lowerRoman"/>
      <w:lvlText w:val="%9."/>
      <w:lvlJc w:val="right"/>
      <w:pPr>
        <w:tabs>
          <w:tab w:val="num" w:pos="6120"/>
        </w:tabs>
        <w:ind w:left="6120" w:hanging="180"/>
      </w:pPr>
    </w:lvl>
  </w:abstractNum>
  <w:abstractNum w:abstractNumId="28">
    <w:nsid w:val="5AE41C2C"/>
    <w:multiLevelType w:val="multilevel"/>
    <w:tmpl w:val="0C0A001F"/>
    <w:numStyleLink w:val="111111"/>
  </w:abstractNum>
  <w:abstractNum w:abstractNumId="29">
    <w:nsid w:val="600E4F1C"/>
    <w:multiLevelType w:val="hybridMultilevel"/>
    <w:tmpl w:val="1FB48AAA"/>
    <w:lvl w:ilvl="0" w:tplc="0C0A000F">
      <w:start w:val="1"/>
      <w:numFmt w:val="decimal"/>
      <w:lvlText w:val="%1."/>
      <w:lvlJc w:val="left"/>
      <w:pPr>
        <w:tabs>
          <w:tab w:val="num" w:pos="360"/>
        </w:tabs>
        <w:ind w:left="360" w:hanging="360"/>
      </w:pPr>
      <w:rPr>
        <w:rFonts w:hint="default"/>
      </w:rPr>
    </w:lvl>
    <w:lvl w:ilvl="1" w:tplc="4210DB94">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60DC33D0"/>
    <w:multiLevelType w:val="hybridMultilevel"/>
    <w:tmpl w:val="9DB2613A"/>
    <w:lvl w:ilvl="0" w:tplc="0C0A0019">
      <w:start w:val="1"/>
      <w:numFmt w:val="lowerLetter"/>
      <w:lvlText w:val="%1."/>
      <w:lvlJc w:val="left"/>
      <w:pPr>
        <w:tabs>
          <w:tab w:val="num" w:pos="360"/>
        </w:tabs>
        <w:ind w:left="360" w:hanging="360"/>
      </w:p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2">
    <w:nsid w:val="64154DF2"/>
    <w:multiLevelType w:val="hybridMultilevel"/>
    <w:tmpl w:val="EA0C4CA4"/>
    <w:lvl w:ilvl="0" w:tplc="FFFFFFFF">
      <w:start w:val="1"/>
      <w:numFmt w:val="decimal"/>
      <w:lvlText w:val="%1."/>
      <w:lvlJc w:val="left"/>
      <w:pPr>
        <w:tabs>
          <w:tab w:val="num" w:pos="360"/>
        </w:tabs>
        <w:ind w:left="360" w:hanging="360"/>
      </w:pPr>
      <w:rPr>
        <w:rFonts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4600635"/>
    <w:multiLevelType w:val="hybridMultilevel"/>
    <w:tmpl w:val="BA64166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nsid w:val="6A5F1342"/>
    <w:multiLevelType w:val="multilevel"/>
    <w:tmpl w:val="DAD0E68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D301599"/>
    <w:multiLevelType w:val="hybridMultilevel"/>
    <w:tmpl w:val="6F14CBCE"/>
    <w:lvl w:ilvl="0" w:tplc="FFFFFFF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E5F0489"/>
    <w:multiLevelType w:val="multilevel"/>
    <w:tmpl w:val="497C6784"/>
    <w:lvl w:ilvl="0">
      <w:start w:val="1"/>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8">
    <w:nsid w:val="726145F3"/>
    <w:multiLevelType w:val="hybridMultilevel"/>
    <w:tmpl w:val="42A89324"/>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9">
    <w:nsid w:val="7E347037"/>
    <w:multiLevelType w:val="multilevel"/>
    <w:tmpl w:val="E16C9F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8"/>
  </w:num>
  <w:num w:numId="2">
    <w:abstractNumId w:val="29"/>
  </w:num>
  <w:num w:numId="3">
    <w:abstractNumId w:val="27"/>
  </w:num>
  <w:num w:numId="4">
    <w:abstractNumId w:val="30"/>
  </w:num>
  <w:num w:numId="5">
    <w:abstractNumId w:val="35"/>
  </w:num>
  <w:num w:numId="6">
    <w:abstractNumId w:val="34"/>
  </w:num>
  <w:num w:numId="7">
    <w:abstractNumId w:val="24"/>
  </w:num>
  <w:num w:numId="8">
    <w:abstractNumId w:val="28"/>
  </w:num>
  <w:num w:numId="9">
    <w:abstractNumId w:val="5"/>
  </w:num>
  <w:num w:numId="10">
    <w:abstractNumId w:val="25"/>
  </w:num>
  <w:num w:numId="11">
    <w:abstractNumId w:val="22"/>
  </w:num>
  <w:num w:numId="12">
    <w:abstractNumId w:val="2"/>
  </w:num>
  <w:num w:numId="13">
    <w:abstractNumId w:val="12"/>
  </w:num>
  <w:num w:numId="14">
    <w:abstractNumId w:val="1"/>
  </w:num>
  <w:num w:numId="15">
    <w:abstractNumId w:val="19"/>
  </w:num>
  <w:num w:numId="16">
    <w:abstractNumId w:val="15"/>
  </w:num>
  <w:num w:numId="17">
    <w:abstractNumId w:val="23"/>
  </w:num>
  <w:num w:numId="18">
    <w:abstractNumId w:val="17"/>
  </w:num>
  <w:num w:numId="19">
    <w:abstractNumId w:val="9"/>
  </w:num>
  <w:num w:numId="20">
    <w:abstractNumId w:val="21"/>
  </w:num>
  <w:num w:numId="21">
    <w:abstractNumId w:val="6"/>
  </w:num>
  <w:num w:numId="22">
    <w:abstractNumId w:val="20"/>
  </w:num>
  <w:num w:numId="23">
    <w:abstractNumId w:val="11"/>
  </w:num>
  <w:num w:numId="24">
    <w:abstractNumId w:val="37"/>
  </w:num>
  <w:num w:numId="25">
    <w:abstractNumId w:val="0"/>
  </w:num>
  <w:num w:numId="26">
    <w:abstractNumId w:val="4"/>
  </w:num>
  <w:num w:numId="27">
    <w:abstractNumId w:val="39"/>
  </w:num>
  <w:num w:numId="28">
    <w:abstractNumId w:val="26"/>
  </w:num>
  <w:num w:numId="29">
    <w:abstractNumId w:val="36"/>
  </w:num>
  <w:num w:numId="30">
    <w:abstractNumId w:val="32"/>
  </w:num>
  <w:num w:numId="31">
    <w:abstractNumId w:val="7"/>
  </w:num>
  <w:num w:numId="32">
    <w:abstractNumId w:val="14"/>
  </w:num>
  <w:num w:numId="33">
    <w:abstractNumId w:val="16"/>
  </w:num>
  <w:num w:numId="34">
    <w:abstractNumId w:val="18"/>
  </w:num>
  <w:num w:numId="35">
    <w:abstractNumId w:val="31"/>
  </w:num>
  <w:num w:numId="36">
    <w:abstractNumId w:val="10"/>
  </w:num>
  <w:num w:numId="37">
    <w:abstractNumId w:val="3"/>
  </w:num>
  <w:num w:numId="38">
    <w:abstractNumId w:val="38"/>
  </w:num>
  <w:num w:numId="39">
    <w:abstractNumId w:val="3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61"/>
    <w:rsid w:val="0000074A"/>
    <w:rsid w:val="00001EB1"/>
    <w:rsid w:val="000022E9"/>
    <w:rsid w:val="00007C4D"/>
    <w:rsid w:val="00012059"/>
    <w:rsid w:val="000134C3"/>
    <w:rsid w:val="000136F1"/>
    <w:rsid w:val="000168FD"/>
    <w:rsid w:val="000202F4"/>
    <w:rsid w:val="00021056"/>
    <w:rsid w:val="0002281B"/>
    <w:rsid w:val="000238D0"/>
    <w:rsid w:val="00031779"/>
    <w:rsid w:val="000328D6"/>
    <w:rsid w:val="00033707"/>
    <w:rsid w:val="00033B7C"/>
    <w:rsid w:val="0003539B"/>
    <w:rsid w:val="00035A9F"/>
    <w:rsid w:val="00042B02"/>
    <w:rsid w:val="00042F2A"/>
    <w:rsid w:val="00047B89"/>
    <w:rsid w:val="00047C3C"/>
    <w:rsid w:val="0005173E"/>
    <w:rsid w:val="000518CE"/>
    <w:rsid w:val="00051B86"/>
    <w:rsid w:val="000521D2"/>
    <w:rsid w:val="00053CBE"/>
    <w:rsid w:val="00057BCA"/>
    <w:rsid w:val="00061649"/>
    <w:rsid w:val="00061B59"/>
    <w:rsid w:val="00062464"/>
    <w:rsid w:val="000625DF"/>
    <w:rsid w:val="00062A25"/>
    <w:rsid w:val="00072AC3"/>
    <w:rsid w:val="00080C8A"/>
    <w:rsid w:val="000820BE"/>
    <w:rsid w:val="000827DD"/>
    <w:rsid w:val="0008383C"/>
    <w:rsid w:val="00084311"/>
    <w:rsid w:val="00084A51"/>
    <w:rsid w:val="000856A1"/>
    <w:rsid w:val="0008642C"/>
    <w:rsid w:val="00086EE7"/>
    <w:rsid w:val="000935BE"/>
    <w:rsid w:val="000940DF"/>
    <w:rsid w:val="0009519F"/>
    <w:rsid w:val="000A1A6A"/>
    <w:rsid w:val="000A3770"/>
    <w:rsid w:val="000A458C"/>
    <w:rsid w:val="000A4FBD"/>
    <w:rsid w:val="000A7463"/>
    <w:rsid w:val="000B0240"/>
    <w:rsid w:val="000B2CE6"/>
    <w:rsid w:val="000B52D2"/>
    <w:rsid w:val="000B5E48"/>
    <w:rsid w:val="000B6AD2"/>
    <w:rsid w:val="000B77D5"/>
    <w:rsid w:val="000C0B20"/>
    <w:rsid w:val="000C1628"/>
    <w:rsid w:val="000D287C"/>
    <w:rsid w:val="000D307E"/>
    <w:rsid w:val="000D3084"/>
    <w:rsid w:val="000D347C"/>
    <w:rsid w:val="000D4541"/>
    <w:rsid w:val="000D5388"/>
    <w:rsid w:val="000E1D40"/>
    <w:rsid w:val="000E2574"/>
    <w:rsid w:val="000E2684"/>
    <w:rsid w:val="000E4831"/>
    <w:rsid w:val="000F2703"/>
    <w:rsid w:val="000F3721"/>
    <w:rsid w:val="000F3D02"/>
    <w:rsid w:val="000F50B0"/>
    <w:rsid w:val="000F5C9D"/>
    <w:rsid w:val="000F7EA1"/>
    <w:rsid w:val="00100D1E"/>
    <w:rsid w:val="001044C1"/>
    <w:rsid w:val="00112F55"/>
    <w:rsid w:val="00113A80"/>
    <w:rsid w:val="00114DD8"/>
    <w:rsid w:val="0011754A"/>
    <w:rsid w:val="001259BC"/>
    <w:rsid w:val="00127E3C"/>
    <w:rsid w:val="00133B12"/>
    <w:rsid w:val="00133FA9"/>
    <w:rsid w:val="00134D83"/>
    <w:rsid w:val="001353D5"/>
    <w:rsid w:val="001357EF"/>
    <w:rsid w:val="00142088"/>
    <w:rsid w:val="001434BB"/>
    <w:rsid w:val="0014355A"/>
    <w:rsid w:val="0014487B"/>
    <w:rsid w:val="001470B2"/>
    <w:rsid w:val="00150940"/>
    <w:rsid w:val="00156177"/>
    <w:rsid w:val="00156246"/>
    <w:rsid w:val="00156AC4"/>
    <w:rsid w:val="00160848"/>
    <w:rsid w:val="00160C19"/>
    <w:rsid w:val="00163143"/>
    <w:rsid w:val="00165D62"/>
    <w:rsid w:val="00166E60"/>
    <w:rsid w:val="00170E4E"/>
    <w:rsid w:val="00171406"/>
    <w:rsid w:val="00171E0B"/>
    <w:rsid w:val="00173752"/>
    <w:rsid w:val="001751FB"/>
    <w:rsid w:val="00176C03"/>
    <w:rsid w:val="001804AF"/>
    <w:rsid w:val="0018079F"/>
    <w:rsid w:val="00183AC1"/>
    <w:rsid w:val="001852E0"/>
    <w:rsid w:val="00185919"/>
    <w:rsid w:val="001862D5"/>
    <w:rsid w:val="0019097F"/>
    <w:rsid w:val="00191F62"/>
    <w:rsid w:val="00195821"/>
    <w:rsid w:val="00195A81"/>
    <w:rsid w:val="001977CE"/>
    <w:rsid w:val="00197848"/>
    <w:rsid w:val="001A0C3D"/>
    <w:rsid w:val="001A339B"/>
    <w:rsid w:val="001A384D"/>
    <w:rsid w:val="001A3CE3"/>
    <w:rsid w:val="001A50AE"/>
    <w:rsid w:val="001A5411"/>
    <w:rsid w:val="001A6C47"/>
    <w:rsid w:val="001B0FCD"/>
    <w:rsid w:val="001B21D4"/>
    <w:rsid w:val="001B5158"/>
    <w:rsid w:val="001C3DC8"/>
    <w:rsid w:val="001C46FB"/>
    <w:rsid w:val="001C593C"/>
    <w:rsid w:val="001C7546"/>
    <w:rsid w:val="001C7785"/>
    <w:rsid w:val="001D0E35"/>
    <w:rsid w:val="001E3096"/>
    <w:rsid w:val="001E33C9"/>
    <w:rsid w:val="001E4900"/>
    <w:rsid w:val="001E49CE"/>
    <w:rsid w:val="001E6869"/>
    <w:rsid w:val="001F0452"/>
    <w:rsid w:val="001F1D4F"/>
    <w:rsid w:val="001F26FD"/>
    <w:rsid w:val="00200C3E"/>
    <w:rsid w:val="00201909"/>
    <w:rsid w:val="00202559"/>
    <w:rsid w:val="00205B8A"/>
    <w:rsid w:val="00206762"/>
    <w:rsid w:val="00207B5A"/>
    <w:rsid w:val="00212DFE"/>
    <w:rsid w:val="00213215"/>
    <w:rsid w:val="00213E40"/>
    <w:rsid w:val="00215F7B"/>
    <w:rsid w:val="002173B5"/>
    <w:rsid w:val="00220266"/>
    <w:rsid w:val="00221563"/>
    <w:rsid w:val="00223E36"/>
    <w:rsid w:val="00224372"/>
    <w:rsid w:val="002260AE"/>
    <w:rsid w:val="00226F20"/>
    <w:rsid w:val="00227837"/>
    <w:rsid w:val="00227C43"/>
    <w:rsid w:val="00232119"/>
    <w:rsid w:val="002341E1"/>
    <w:rsid w:val="00242C43"/>
    <w:rsid w:val="00244C71"/>
    <w:rsid w:val="002452F6"/>
    <w:rsid w:val="00247D8E"/>
    <w:rsid w:val="00251671"/>
    <w:rsid w:val="00251EA5"/>
    <w:rsid w:val="002520D4"/>
    <w:rsid w:val="0025249E"/>
    <w:rsid w:val="00253084"/>
    <w:rsid w:val="00253A4E"/>
    <w:rsid w:val="0025560E"/>
    <w:rsid w:val="002567FD"/>
    <w:rsid w:val="00257B0C"/>
    <w:rsid w:val="00260569"/>
    <w:rsid w:val="00260AF0"/>
    <w:rsid w:val="00261352"/>
    <w:rsid w:val="00261994"/>
    <w:rsid w:val="00263B3D"/>
    <w:rsid w:val="0026554D"/>
    <w:rsid w:val="0026555C"/>
    <w:rsid w:val="00265F0B"/>
    <w:rsid w:val="00267879"/>
    <w:rsid w:val="00273B08"/>
    <w:rsid w:val="00273B3F"/>
    <w:rsid w:val="00273B6A"/>
    <w:rsid w:val="00273FF7"/>
    <w:rsid w:val="00275746"/>
    <w:rsid w:val="00275EE6"/>
    <w:rsid w:val="00276C4C"/>
    <w:rsid w:val="00280D1C"/>
    <w:rsid w:val="0028374E"/>
    <w:rsid w:val="00285564"/>
    <w:rsid w:val="002901F6"/>
    <w:rsid w:val="00291AF7"/>
    <w:rsid w:val="00293318"/>
    <w:rsid w:val="002938AF"/>
    <w:rsid w:val="0029473C"/>
    <w:rsid w:val="00295424"/>
    <w:rsid w:val="002969CB"/>
    <w:rsid w:val="00297F27"/>
    <w:rsid w:val="002A1236"/>
    <w:rsid w:val="002A6709"/>
    <w:rsid w:val="002B15D7"/>
    <w:rsid w:val="002B3D32"/>
    <w:rsid w:val="002B4B7A"/>
    <w:rsid w:val="002B664E"/>
    <w:rsid w:val="002B6B9F"/>
    <w:rsid w:val="002C19EB"/>
    <w:rsid w:val="002C1B2E"/>
    <w:rsid w:val="002C1FE1"/>
    <w:rsid w:val="002C4ABD"/>
    <w:rsid w:val="002C4D98"/>
    <w:rsid w:val="002C5104"/>
    <w:rsid w:val="002C5503"/>
    <w:rsid w:val="002C5856"/>
    <w:rsid w:val="002C5BC3"/>
    <w:rsid w:val="002C6C04"/>
    <w:rsid w:val="002C7787"/>
    <w:rsid w:val="002D1437"/>
    <w:rsid w:val="002D383D"/>
    <w:rsid w:val="002D5A95"/>
    <w:rsid w:val="002D76D1"/>
    <w:rsid w:val="002E2842"/>
    <w:rsid w:val="002E30A7"/>
    <w:rsid w:val="002E4556"/>
    <w:rsid w:val="002E5BBA"/>
    <w:rsid w:val="002E63CF"/>
    <w:rsid w:val="002E78F9"/>
    <w:rsid w:val="002F0FCD"/>
    <w:rsid w:val="002F10B7"/>
    <w:rsid w:val="002F167A"/>
    <w:rsid w:val="002F4514"/>
    <w:rsid w:val="002F559C"/>
    <w:rsid w:val="002F5BD0"/>
    <w:rsid w:val="00300BF0"/>
    <w:rsid w:val="0030115D"/>
    <w:rsid w:val="00301ACE"/>
    <w:rsid w:val="00303F39"/>
    <w:rsid w:val="00305DF8"/>
    <w:rsid w:val="003119DB"/>
    <w:rsid w:val="0031455C"/>
    <w:rsid w:val="00315D59"/>
    <w:rsid w:val="00317C6C"/>
    <w:rsid w:val="00323E97"/>
    <w:rsid w:val="00325EEA"/>
    <w:rsid w:val="0032651C"/>
    <w:rsid w:val="00327882"/>
    <w:rsid w:val="00327938"/>
    <w:rsid w:val="00331FB6"/>
    <w:rsid w:val="00333722"/>
    <w:rsid w:val="003338B8"/>
    <w:rsid w:val="00334039"/>
    <w:rsid w:val="00334FEC"/>
    <w:rsid w:val="00337C03"/>
    <w:rsid w:val="0034099F"/>
    <w:rsid w:val="00340A5C"/>
    <w:rsid w:val="00341412"/>
    <w:rsid w:val="00342CC7"/>
    <w:rsid w:val="00343668"/>
    <w:rsid w:val="00343816"/>
    <w:rsid w:val="00344758"/>
    <w:rsid w:val="00344CBE"/>
    <w:rsid w:val="00344EEB"/>
    <w:rsid w:val="00345256"/>
    <w:rsid w:val="00345EC7"/>
    <w:rsid w:val="0035108D"/>
    <w:rsid w:val="003538B3"/>
    <w:rsid w:val="003548C0"/>
    <w:rsid w:val="00355BA3"/>
    <w:rsid w:val="00357161"/>
    <w:rsid w:val="00362A57"/>
    <w:rsid w:val="00363D96"/>
    <w:rsid w:val="00366F02"/>
    <w:rsid w:val="0036753E"/>
    <w:rsid w:val="00367B45"/>
    <w:rsid w:val="003706D9"/>
    <w:rsid w:val="00374A61"/>
    <w:rsid w:val="00374ED4"/>
    <w:rsid w:val="003750EE"/>
    <w:rsid w:val="00376552"/>
    <w:rsid w:val="00380899"/>
    <w:rsid w:val="003859FD"/>
    <w:rsid w:val="00385C94"/>
    <w:rsid w:val="003872CC"/>
    <w:rsid w:val="00387395"/>
    <w:rsid w:val="00387D16"/>
    <w:rsid w:val="0039104D"/>
    <w:rsid w:val="00392965"/>
    <w:rsid w:val="00392ED2"/>
    <w:rsid w:val="00393A4C"/>
    <w:rsid w:val="00395318"/>
    <w:rsid w:val="0039596B"/>
    <w:rsid w:val="003A0247"/>
    <w:rsid w:val="003A2635"/>
    <w:rsid w:val="003A436D"/>
    <w:rsid w:val="003A544F"/>
    <w:rsid w:val="003A6383"/>
    <w:rsid w:val="003A6720"/>
    <w:rsid w:val="003C21DA"/>
    <w:rsid w:val="003C2E47"/>
    <w:rsid w:val="003C527C"/>
    <w:rsid w:val="003C611F"/>
    <w:rsid w:val="003C61C1"/>
    <w:rsid w:val="003C6512"/>
    <w:rsid w:val="003C69EB"/>
    <w:rsid w:val="003D0827"/>
    <w:rsid w:val="003D1961"/>
    <w:rsid w:val="003D3CB1"/>
    <w:rsid w:val="003D47BD"/>
    <w:rsid w:val="003D7F02"/>
    <w:rsid w:val="003E0B4D"/>
    <w:rsid w:val="003E329A"/>
    <w:rsid w:val="003E3964"/>
    <w:rsid w:val="003E465C"/>
    <w:rsid w:val="003E4A1F"/>
    <w:rsid w:val="003E4F85"/>
    <w:rsid w:val="003E5C53"/>
    <w:rsid w:val="003F0A5C"/>
    <w:rsid w:val="003F44AF"/>
    <w:rsid w:val="003F4B90"/>
    <w:rsid w:val="00400F80"/>
    <w:rsid w:val="00401EE1"/>
    <w:rsid w:val="00402536"/>
    <w:rsid w:val="00403FD5"/>
    <w:rsid w:val="004113D1"/>
    <w:rsid w:val="00414D72"/>
    <w:rsid w:val="00415002"/>
    <w:rsid w:val="0041519D"/>
    <w:rsid w:val="004208C6"/>
    <w:rsid w:val="00420DC8"/>
    <w:rsid w:val="004214F0"/>
    <w:rsid w:val="004226B8"/>
    <w:rsid w:val="004241EF"/>
    <w:rsid w:val="00425EA8"/>
    <w:rsid w:val="00430B02"/>
    <w:rsid w:val="0043344A"/>
    <w:rsid w:val="004351E0"/>
    <w:rsid w:val="00445CD5"/>
    <w:rsid w:val="00447C61"/>
    <w:rsid w:val="00447D3A"/>
    <w:rsid w:val="00450164"/>
    <w:rsid w:val="0045025D"/>
    <w:rsid w:val="00451386"/>
    <w:rsid w:val="004515CC"/>
    <w:rsid w:val="00451E26"/>
    <w:rsid w:val="00452FAD"/>
    <w:rsid w:val="00453C34"/>
    <w:rsid w:val="00456EC4"/>
    <w:rsid w:val="0045713A"/>
    <w:rsid w:val="0045731B"/>
    <w:rsid w:val="004641D1"/>
    <w:rsid w:val="00467E2E"/>
    <w:rsid w:val="00471762"/>
    <w:rsid w:val="00471F47"/>
    <w:rsid w:val="00472932"/>
    <w:rsid w:val="0047337F"/>
    <w:rsid w:val="00473995"/>
    <w:rsid w:val="0047671B"/>
    <w:rsid w:val="00477ED0"/>
    <w:rsid w:val="00480560"/>
    <w:rsid w:val="00481177"/>
    <w:rsid w:val="00481271"/>
    <w:rsid w:val="00484D2F"/>
    <w:rsid w:val="00485506"/>
    <w:rsid w:val="00485E9A"/>
    <w:rsid w:val="004870BC"/>
    <w:rsid w:val="00490303"/>
    <w:rsid w:val="00490A4D"/>
    <w:rsid w:val="00490DEA"/>
    <w:rsid w:val="00493F12"/>
    <w:rsid w:val="00494F58"/>
    <w:rsid w:val="00495658"/>
    <w:rsid w:val="00495E40"/>
    <w:rsid w:val="004A0C24"/>
    <w:rsid w:val="004A3610"/>
    <w:rsid w:val="004A4602"/>
    <w:rsid w:val="004A4F2B"/>
    <w:rsid w:val="004B27FA"/>
    <w:rsid w:val="004B2AB4"/>
    <w:rsid w:val="004B4219"/>
    <w:rsid w:val="004B6378"/>
    <w:rsid w:val="004C0277"/>
    <w:rsid w:val="004C0501"/>
    <w:rsid w:val="004C09D1"/>
    <w:rsid w:val="004C0CAD"/>
    <w:rsid w:val="004C17B1"/>
    <w:rsid w:val="004C2155"/>
    <w:rsid w:val="004C2BB3"/>
    <w:rsid w:val="004C3DAB"/>
    <w:rsid w:val="004C59B7"/>
    <w:rsid w:val="004C6381"/>
    <w:rsid w:val="004C6405"/>
    <w:rsid w:val="004D0BFE"/>
    <w:rsid w:val="004D1768"/>
    <w:rsid w:val="004D241D"/>
    <w:rsid w:val="004D3298"/>
    <w:rsid w:val="004D3621"/>
    <w:rsid w:val="004D49C9"/>
    <w:rsid w:val="004D4F9D"/>
    <w:rsid w:val="004D6634"/>
    <w:rsid w:val="004D6E75"/>
    <w:rsid w:val="004E5F22"/>
    <w:rsid w:val="004E7531"/>
    <w:rsid w:val="004F0F5A"/>
    <w:rsid w:val="004F156B"/>
    <w:rsid w:val="004F28D4"/>
    <w:rsid w:val="004F548C"/>
    <w:rsid w:val="004F7EDB"/>
    <w:rsid w:val="005007D2"/>
    <w:rsid w:val="00500DE1"/>
    <w:rsid w:val="005013B0"/>
    <w:rsid w:val="00502515"/>
    <w:rsid w:val="005037F8"/>
    <w:rsid w:val="005039E7"/>
    <w:rsid w:val="00503BF1"/>
    <w:rsid w:val="00507FB2"/>
    <w:rsid w:val="00510C47"/>
    <w:rsid w:val="00511630"/>
    <w:rsid w:val="00512226"/>
    <w:rsid w:val="005124CE"/>
    <w:rsid w:val="00512BFB"/>
    <w:rsid w:val="00512CEF"/>
    <w:rsid w:val="005147C1"/>
    <w:rsid w:val="00514867"/>
    <w:rsid w:val="00517600"/>
    <w:rsid w:val="00520679"/>
    <w:rsid w:val="00521651"/>
    <w:rsid w:val="005224A3"/>
    <w:rsid w:val="00523C6B"/>
    <w:rsid w:val="00523FFD"/>
    <w:rsid w:val="005253AA"/>
    <w:rsid w:val="005256FA"/>
    <w:rsid w:val="005267BA"/>
    <w:rsid w:val="00530415"/>
    <w:rsid w:val="00530E9F"/>
    <w:rsid w:val="00531587"/>
    <w:rsid w:val="0053168A"/>
    <w:rsid w:val="005325DB"/>
    <w:rsid w:val="00532D7A"/>
    <w:rsid w:val="00534110"/>
    <w:rsid w:val="00535E08"/>
    <w:rsid w:val="00536049"/>
    <w:rsid w:val="00536A43"/>
    <w:rsid w:val="00537925"/>
    <w:rsid w:val="00541E79"/>
    <w:rsid w:val="0054308D"/>
    <w:rsid w:val="00547EB4"/>
    <w:rsid w:val="005511C0"/>
    <w:rsid w:val="0055232C"/>
    <w:rsid w:val="005526F9"/>
    <w:rsid w:val="0055330E"/>
    <w:rsid w:val="00553B6B"/>
    <w:rsid w:val="00555E89"/>
    <w:rsid w:val="00556ABE"/>
    <w:rsid w:val="00560687"/>
    <w:rsid w:val="00560BE9"/>
    <w:rsid w:val="00565BBA"/>
    <w:rsid w:val="00565E89"/>
    <w:rsid w:val="00567C9D"/>
    <w:rsid w:val="00570ABB"/>
    <w:rsid w:val="00572CFA"/>
    <w:rsid w:val="00574D14"/>
    <w:rsid w:val="0057542B"/>
    <w:rsid w:val="00576ADB"/>
    <w:rsid w:val="00577149"/>
    <w:rsid w:val="00577395"/>
    <w:rsid w:val="00581997"/>
    <w:rsid w:val="00582F00"/>
    <w:rsid w:val="005845DC"/>
    <w:rsid w:val="005846BB"/>
    <w:rsid w:val="00584BD7"/>
    <w:rsid w:val="00586134"/>
    <w:rsid w:val="005937AD"/>
    <w:rsid w:val="0059436C"/>
    <w:rsid w:val="005946A5"/>
    <w:rsid w:val="00594BC4"/>
    <w:rsid w:val="00595048"/>
    <w:rsid w:val="00595327"/>
    <w:rsid w:val="005955D0"/>
    <w:rsid w:val="005A1146"/>
    <w:rsid w:val="005A2356"/>
    <w:rsid w:val="005A37C0"/>
    <w:rsid w:val="005A48F4"/>
    <w:rsid w:val="005A5778"/>
    <w:rsid w:val="005A5B30"/>
    <w:rsid w:val="005B0BF1"/>
    <w:rsid w:val="005B1A88"/>
    <w:rsid w:val="005B23B4"/>
    <w:rsid w:val="005B56CA"/>
    <w:rsid w:val="005B69A4"/>
    <w:rsid w:val="005B721A"/>
    <w:rsid w:val="005B77AF"/>
    <w:rsid w:val="005C0B25"/>
    <w:rsid w:val="005C17EF"/>
    <w:rsid w:val="005C1CF2"/>
    <w:rsid w:val="005C39E2"/>
    <w:rsid w:val="005C6559"/>
    <w:rsid w:val="005C6DF9"/>
    <w:rsid w:val="005C711E"/>
    <w:rsid w:val="005D3CF5"/>
    <w:rsid w:val="005D4663"/>
    <w:rsid w:val="005D64FD"/>
    <w:rsid w:val="005D672D"/>
    <w:rsid w:val="005E11AC"/>
    <w:rsid w:val="005E2B8C"/>
    <w:rsid w:val="005E373B"/>
    <w:rsid w:val="005E427F"/>
    <w:rsid w:val="005E45BD"/>
    <w:rsid w:val="005E4A93"/>
    <w:rsid w:val="005F0DB7"/>
    <w:rsid w:val="005F1A81"/>
    <w:rsid w:val="005F3C7D"/>
    <w:rsid w:val="005F6961"/>
    <w:rsid w:val="005F7244"/>
    <w:rsid w:val="00600D36"/>
    <w:rsid w:val="00602678"/>
    <w:rsid w:val="00602ECD"/>
    <w:rsid w:val="00605647"/>
    <w:rsid w:val="006101A8"/>
    <w:rsid w:val="006106AF"/>
    <w:rsid w:val="00612933"/>
    <w:rsid w:val="00613264"/>
    <w:rsid w:val="0061390F"/>
    <w:rsid w:val="00616530"/>
    <w:rsid w:val="00617CA6"/>
    <w:rsid w:val="00623EF3"/>
    <w:rsid w:val="00624D59"/>
    <w:rsid w:val="0062670E"/>
    <w:rsid w:val="0063029E"/>
    <w:rsid w:val="00630452"/>
    <w:rsid w:val="00633B3B"/>
    <w:rsid w:val="00637219"/>
    <w:rsid w:val="006372D4"/>
    <w:rsid w:val="00640D80"/>
    <w:rsid w:val="00641F91"/>
    <w:rsid w:val="006424F7"/>
    <w:rsid w:val="00642D3D"/>
    <w:rsid w:val="00642EA7"/>
    <w:rsid w:val="00644218"/>
    <w:rsid w:val="00645723"/>
    <w:rsid w:val="0065198B"/>
    <w:rsid w:val="00652263"/>
    <w:rsid w:val="00656C98"/>
    <w:rsid w:val="006614F3"/>
    <w:rsid w:val="00663DAE"/>
    <w:rsid w:val="006641C8"/>
    <w:rsid w:val="00664682"/>
    <w:rsid w:val="006658B6"/>
    <w:rsid w:val="006674DD"/>
    <w:rsid w:val="00670219"/>
    <w:rsid w:val="00671F0D"/>
    <w:rsid w:val="006721F1"/>
    <w:rsid w:val="006753F8"/>
    <w:rsid w:val="00676687"/>
    <w:rsid w:val="0067670F"/>
    <w:rsid w:val="00680507"/>
    <w:rsid w:val="00681809"/>
    <w:rsid w:val="00684312"/>
    <w:rsid w:val="00686D88"/>
    <w:rsid w:val="00687F6D"/>
    <w:rsid w:val="006921E4"/>
    <w:rsid w:val="00692393"/>
    <w:rsid w:val="0069465C"/>
    <w:rsid w:val="00694DE7"/>
    <w:rsid w:val="00694F65"/>
    <w:rsid w:val="00696738"/>
    <w:rsid w:val="006A028A"/>
    <w:rsid w:val="006A2667"/>
    <w:rsid w:val="006A34E1"/>
    <w:rsid w:val="006A5EF0"/>
    <w:rsid w:val="006A76FD"/>
    <w:rsid w:val="006B0D1E"/>
    <w:rsid w:val="006B1C50"/>
    <w:rsid w:val="006B3EE0"/>
    <w:rsid w:val="006B4C29"/>
    <w:rsid w:val="006B594F"/>
    <w:rsid w:val="006B5F32"/>
    <w:rsid w:val="006B71AD"/>
    <w:rsid w:val="006C083A"/>
    <w:rsid w:val="006C163D"/>
    <w:rsid w:val="006C3714"/>
    <w:rsid w:val="006C5BA3"/>
    <w:rsid w:val="006C6F83"/>
    <w:rsid w:val="006D1CAB"/>
    <w:rsid w:val="006D5152"/>
    <w:rsid w:val="006D6AC8"/>
    <w:rsid w:val="006E1DAA"/>
    <w:rsid w:val="006E2A06"/>
    <w:rsid w:val="006E32CE"/>
    <w:rsid w:val="006E7A04"/>
    <w:rsid w:val="006F0109"/>
    <w:rsid w:val="006F4FCC"/>
    <w:rsid w:val="006F77AA"/>
    <w:rsid w:val="00700E50"/>
    <w:rsid w:val="00705CA6"/>
    <w:rsid w:val="007113A2"/>
    <w:rsid w:val="00714E37"/>
    <w:rsid w:val="00715A6A"/>
    <w:rsid w:val="00715E43"/>
    <w:rsid w:val="0072004A"/>
    <w:rsid w:val="007212A8"/>
    <w:rsid w:val="007212D5"/>
    <w:rsid w:val="00723611"/>
    <w:rsid w:val="007330B7"/>
    <w:rsid w:val="00733136"/>
    <w:rsid w:val="00734DCD"/>
    <w:rsid w:val="00734F07"/>
    <w:rsid w:val="00735B78"/>
    <w:rsid w:val="00737780"/>
    <w:rsid w:val="007403C7"/>
    <w:rsid w:val="00740575"/>
    <w:rsid w:val="00740D48"/>
    <w:rsid w:val="0074234E"/>
    <w:rsid w:val="00742CB7"/>
    <w:rsid w:val="00747801"/>
    <w:rsid w:val="00747EA6"/>
    <w:rsid w:val="0075036D"/>
    <w:rsid w:val="007536DD"/>
    <w:rsid w:val="0075560E"/>
    <w:rsid w:val="00763021"/>
    <w:rsid w:val="007638C9"/>
    <w:rsid w:val="0076496B"/>
    <w:rsid w:val="00764B24"/>
    <w:rsid w:val="0076643A"/>
    <w:rsid w:val="00770F27"/>
    <w:rsid w:val="00775124"/>
    <w:rsid w:val="00775303"/>
    <w:rsid w:val="00775CD1"/>
    <w:rsid w:val="007772E0"/>
    <w:rsid w:val="00777BEE"/>
    <w:rsid w:val="00785A9B"/>
    <w:rsid w:val="00785D7E"/>
    <w:rsid w:val="00786EB8"/>
    <w:rsid w:val="00786EFE"/>
    <w:rsid w:val="007874FA"/>
    <w:rsid w:val="00790FA6"/>
    <w:rsid w:val="0079595F"/>
    <w:rsid w:val="00795A64"/>
    <w:rsid w:val="0079744C"/>
    <w:rsid w:val="007A052A"/>
    <w:rsid w:val="007A1032"/>
    <w:rsid w:val="007A2E86"/>
    <w:rsid w:val="007A560D"/>
    <w:rsid w:val="007A5B5A"/>
    <w:rsid w:val="007A6928"/>
    <w:rsid w:val="007A6BC3"/>
    <w:rsid w:val="007A7AD0"/>
    <w:rsid w:val="007B1008"/>
    <w:rsid w:val="007B1F36"/>
    <w:rsid w:val="007B406A"/>
    <w:rsid w:val="007B6AF5"/>
    <w:rsid w:val="007B76B5"/>
    <w:rsid w:val="007B7F31"/>
    <w:rsid w:val="007C1229"/>
    <w:rsid w:val="007D039B"/>
    <w:rsid w:val="007D03AE"/>
    <w:rsid w:val="007D13CD"/>
    <w:rsid w:val="007D1569"/>
    <w:rsid w:val="007D21AC"/>
    <w:rsid w:val="007D2D6E"/>
    <w:rsid w:val="007D5009"/>
    <w:rsid w:val="007D59B6"/>
    <w:rsid w:val="007D6062"/>
    <w:rsid w:val="007D6B55"/>
    <w:rsid w:val="007E0250"/>
    <w:rsid w:val="007E0B45"/>
    <w:rsid w:val="007E0D39"/>
    <w:rsid w:val="007E1732"/>
    <w:rsid w:val="007E26D6"/>
    <w:rsid w:val="007E2CCA"/>
    <w:rsid w:val="007E3FC5"/>
    <w:rsid w:val="007E643B"/>
    <w:rsid w:val="007F0E84"/>
    <w:rsid w:val="007F1021"/>
    <w:rsid w:val="007F155E"/>
    <w:rsid w:val="007F2E17"/>
    <w:rsid w:val="007F4F9A"/>
    <w:rsid w:val="007F54C3"/>
    <w:rsid w:val="007F5D93"/>
    <w:rsid w:val="007F7782"/>
    <w:rsid w:val="00801B15"/>
    <w:rsid w:val="00801B32"/>
    <w:rsid w:val="008047F1"/>
    <w:rsid w:val="008104A2"/>
    <w:rsid w:val="008121B0"/>
    <w:rsid w:val="00812A5F"/>
    <w:rsid w:val="00814671"/>
    <w:rsid w:val="0081590A"/>
    <w:rsid w:val="00815BF5"/>
    <w:rsid w:val="00815EA1"/>
    <w:rsid w:val="00817DF7"/>
    <w:rsid w:val="00821615"/>
    <w:rsid w:val="00821BE9"/>
    <w:rsid w:val="0082531F"/>
    <w:rsid w:val="008313FB"/>
    <w:rsid w:val="00831458"/>
    <w:rsid w:val="0083298C"/>
    <w:rsid w:val="00832A46"/>
    <w:rsid w:val="008340F8"/>
    <w:rsid w:val="00836679"/>
    <w:rsid w:val="00841A72"/>
    <w:rsid w:val="00842680"/>
    <w:rsid w:val="00844489"/>
    <w:rsid w:val="008467F0"/>
    <w:rsid w:val="00846C7A"/>
    <w:rsid w:val="00854148"/>
    <w:rsid w:val="00855951"/>
    <w:rsid w:val="00856928"/>
    <w:rsid w:val="00857175"/>
    <w:rsid w:val="00857A68"/>
    <w:rsid w:val="00857AFF"/>
    <w:rsid w:val="00860723"/>
    <w:rsid w:val="00865021"/>
    <w:rsid w:val="00865C5D"/>
    <w:rsid w:val="00870A65"/>
    <w:rsid w:val="00870BB6"/>
    <w:rsid w:val="008730B2"/>
    <w:rsid w:val="008743ED"/>
    <w:rsid w:val="00874A3D"/>
    <w:rsid w:val="008813A5"/>
    <w:rsid w:val="00881DDF"/>
    <w:rsid w:val="008826B9"/>
    <w:rsid w:val="00884AB6"/>
    <w:rsid w:val="00885C57"/>
    <w:rsid w:val="008867C5"/>
    <w:rsid w:val="00886A4C"/>
    <w:rsid w:val="00887F6F"/>
    <w:rsid w:val="00891FAD"/>
    <w:rsid w:val="00892682"/>
    <w:rsid w:val="00893071"/>
    <w:rsid w:val="008934CE"/>
    <w:rsid w:val="00893763"/>
    <w:rsid w:val="008945EC"/>
    <w:rsid w:val="00895432"/>
    <w:rsid w:val="00895C62"/>
    <w:rsid w:val="008A03E9"/>
    <w:rsid w:val="008A1606"/>
    <w:rsid w:val="008A2E02"/>
    <w:rsid w:val="008A309A"/>
    <w:rsid w:val="008A30A3"/>
    <w:rsid w:val="008A3D53"/>
    <w:rsid w:val="008A4410"/>
    <w:rsid w:val="008A77E6"/>
    <w:rsid w:val="008B15F4"/>
    <w:rsid w:val="008B1FDB"/>
    <w:rsid w:val="008B27B3"/>
    <w:rsid w:val="008B32F8"/>
    <w:rsid w:val="008B5EFA"/>
    <w:rsid w:val="008B6F52"/>
    <w:rsid w:val="008B7F9B"/>
    <w:rsid w:val="008C0DCD"/>
    <w:rsid w:val="008C5424"/>
    <w:rsid w:val="008C7578"/>
    <w:rsid w:val="008C7F63"/>
    <w:rsid w:val="008D1B28"/>
    <w:rsid w:val="008D31D3"/>
    <w:rsid w:val="008D4352"/>
    <w:rsid w:val="008D545F"/>
    <w:rsid w:val="008D71E5"/>
    <w:rsid w:val="008E0932"/>
    <w:rsid w:val="008E178D"/>
    <w:rsid w:val="008E29CC"/>
    <w:rsid w:val="008E2A5C"/>
    <w:rsid w:val="008E3657"/>
    <w:rsid w:val="008E5558"/>
    <w:rsid w:val="008F49C7"/>
    <w:rsid w:val="008F5CCB"/>
    <w:rsid w:val="00901289"/>
    <w:rsid w:val="00904F67"/>
    <w:rsid w:val="00907868"/>
    <w:rsid w:val="009103A0"/>
    <w:rsid w:val="00914675"/>
    <w:rsid w:val="009158EE"/>
    <w:rsid w:val="00916144"/>
    <w:rsid w:val="0092111F"/>
    <w:rsid w:val="00921916"/>
    <w:rsid w:val="00922425"/>
    <w:rsid w:val="009227F3"/>
    <w:rsid w:val="009235EF"/>
    <w:rsid w:val="00924D1E"/>
    <w:rsid w:val="00924EEC"/>
    <w:rsid w:val="0092525A"/>
    <w:rsid w:val="00925F32"/>
    <w:rsid w:val="0092623C"/>
    <w:rsid w:val="009275F8"/>
    <w:rsid w:val="009317E7"/>
    <w:rsid w:val="009328A8"/>
    <w:rsid w:val="00935683"/>
    <w:rsid w:val="00935A67"/>
    <w:rsid w:val="00941534"/>
    <w:rsid w:val="0094284F"/>
    <w:rsid w:val="00944652"/>
    <w:rsid w:val="0095032B"/>
    <w:rsid w:val="0095042B"/>
    <w:rsid w:val="00951779"/>
    <w:rsid w:val="00955B19"/>
    <w:rsid w:val="0095636E"/>
    <w:rsid w:val="00956982"/>
    <w:rsid w:val="00960C03"/>
    <w:rsid w:val="00961A5C"/>
    <w:rsid w:val="00963686"/>
    <w:rsid w:val="009676D9"/>
    <w:rsid w:val="009678B0"/>
    <w:rsid w:val="00967BED"/>
    <w:rsid w:val="009703C9"/>
    <w:rsid w:val="00970CA8"/>
    <w:rsid w:val="00973579"/>
    <w:rsid w:val="00974A3E"/>
    <w:rsid w:val="00974A8C"/>
    <w:rsid w:val="00976441"/>
    <w:rsid w:val="00977CFF"/>
    <w:rsid w:val="00981157"/>
    <w:rsid w:val="00984B25"/>
    <w:rsid w:val="0098540E"/>
    <w:rsid w:val="00985F7F"/>
    <w:rsid w:val="00986030"/>
    <w:rsid w:val="00990BAC"/>
    <w:rsid w:val="009910E8"/>
    <w:rsid w:val="009939CA"/>
    <w:rsid w:val="00993B50"/>
    <w:rsid w:val="009942F8"/>
    <w:rsid w:val="00994567"/>
    <w:rsid w:val="00995356"/>
    <w:rsid w:val="00995651"/>
    <w:rsid w:val="009A1B57"/>
    <w:rsid w:val="009A21DD"/>
    <w:rsid w:val="009A2EFA"/>
    <w:rsid w:val="009A3495"/>
    <w:rsid w:val="009A3A61"/>
    <w:rsid w:val="009A408D"/>
    <w:rsid w:val="009A52A8"/>
    <w:rsid w:val="009A6FEB"/>
    <w:rsid w:val="009C17FB"/>
    <w:rsid w:val="009C18E2"/>
    <w:rsid w:val="009C3C8E"/>
    <w:rsid w:val="009C618D"/>
    <w:rsid w:val="009C7384"/>
    <w:rsid w:val="009D1584"/>
    <w:rsid w:val="009D264C"/>
    <w:rsid w:val="009D3053"/>
    <w:rsid w:val="009D305B"/>
    <w:rsid w:val="009D49B8"/>
    <w:rsid w:val="009D54BA"/>
    <w:rsid w:val="009D7F5B"/>
    <w:rsid w:val="009E135D"/>
    <w:rsid w:val="009E1734"/>
    <w:rsid w:val="009E1BC4"/>
    <w:rsid w:val="009E2345"/>
    <w:rsid w:val="009E260E"/>
    <w:rsid w:val="009E2EA3"/>
    <w:rsid w:val="009E3EE2"/>
    <w:rsid w:val="009E40CD"/>
    <w:rsid w:val="009E4FF8"/>
    <w:rsid w:val="009E5468"/>
    <w:rsid w:val="009E5A89"/>
    <w:rsid w:val="009E7D57"/>
    <w:rsid w:val="009E7D84"/>
    <w:rsid w:val="009F06A1"/>
    <w:rsid w:val="009F412F"/>
    <w:rsid w:val="009F6BA2"/>
    <w:rsid w:val="009F7659"/>
    <w:rsid w:val="00A00023"/>
    <w:rsid w:val="00A00F25"/>
    <w:rsid w:val="00A03498"/>
    <w:rsid w:val="00A034D4"/>
    <w:rsid w:val="00A0360C"/>
    <w:rsid w:val="00A05BE0"/>
    <w:rsid w:val="00A119E8"/>
    <w:rsid w:val="00A11B0D"/>
    <w:rsid w:val="00A132B0"/>
    <w:rsid w:val="00A15B04"/>
    <w:rsid w:val="00A15E7D"/>
    <w:rsid w:val="00A17537"/>
    <w:rsid w:val="00A17C3C"/>
    <w:rsid w:val="00A2037C"/>
    <w:rsid w:val="00A215C4"/>
    <w:rsid w:val="00A21EC9"/>
    <w:rsid w:val="00A224A9"/>
    <w:rsid w:val="00A22C42"/>
    <w:rsid w:val="00A3023D"/>
    <w:rsid w:val="00A30BEF"/>
    <w:rsid w:val="00A32D0E"/>
    <w:rsid w:val="00A33836"/>
    <w:rsid w:val="00A34BC2"/>
    <w:rsid w:val="00A35EAD"/>
    <w:rsid w:val="00A37FCF"/>
    <w:rsid w:val="00A40792"/>
    <w:rsid w:val="00A430EC"/>
    <w:rsid w:val="00A4794F"/>
    <w:rsid w:val="00A50B43"/>
    <w:rsid w:val="00A5247C"/>
    <w:rsid w:val="00A527B5"/>
    <w:rsid w:val="00A52C09"/>
    <w:rsid w:val="00A5400B"/>
    <w:rsid w:val="00A54892"/>
    <w:rsid w:val="00A556BF"/>
    <w:rsid w:val="00A562C6"/>
    <w:rsid w:val="00A60D70"/>
    <w:rsid w:val="00A60DA2"/>
    <w:rsid w:val="00A617DE"/>
    <w:rsid w:val="00A61D0A"/>
    <w:rsid w:val="00A62476"/>
    <w:rsid w:val="00A62532"/>
    <w:rsid w:val="00A62BA4"/>
    <w:rsid w:val="00A63D1C"/>
    <w:rsid w:val="00A70A45"/>
    <w:rsid w:val="00A710B9"/>
    <w:rsid w:val="00A723B7"/>
    <w:rsid w:val="00A727DF"/>
    <w:rsid w:val="00A7488F"/>
    <w:rsid w:val="00A75A81"/>
    <w:rsid w:val="00A76176"/>
    <w:rsid w:val="00A847F3"/>
    <w:rsid w:val="00A862DF"/>
    <w:rsid w:val="00A8695D"/>
    <w:rsid w:val="00A904C7"/>
    <w:rsid w:val="00A91A6A"/>
    <w:rsid w:val="00A940A8"/>
    <w:rsid w:val="00A94FB2"/>
    <w:rsid w:val="00A97F00"/>
    <w:rsid w:val="00AA01EB"/>
    <w:rsid w:val="00AA0A79"/>
    <w:rsid w:val="00AA0FD6"/>
    <w:rsid w:val="00AA46D2"/>
    <w:rsid w:val="00AA5F85"/>
    <w:rsid w:val="00AA7F8D"/>
    <w:rsid w:val="00AB00F4"/>
    <w:rsid w:val="00AB038B"/>
    <w:rsid w:val="00AB06B0"/>
    <w:rsid w:val="00AB15DD"/>
    <w:rsid w:val="00AB4E01"/>
    <w:rsid w:val="00AB79E4"/>
    <w:rsid w:val="00AC0995"/>
    <w:rsid w:val="00AC1356"/>
    <w:rsid w:val="00AC1AB6"/>
    <w:rsid w:val="00AC35F5"/>
    <w:rsid w:val="00AC412D"/>
    <w:rsid w:val="00AC4459"/>
    <w:rsid w:val="00AD0A5D"/>
    <w:rsid w:val="00AD49F9"/>
    <w:rsid w:val="00AD5DB2"/>
    <w:rsid w:val="00AD6453"/>
    <w:rsid w:val="00AD6BF4"/>
    <w:rsid w:val="00AD6D23"/>
    <w:rsid w:val="00AE0349"/>
    <w:rsid w:val="00AE0740"/>
    <w:rsid w:val="00AE648C"/>
    <w:rsid w:val="00AE6FD1"/>
    <w:rsid w:val="00AE7E9D"/>
    <w:rsid w:val="00AF0F94"/>
    <w:rsid w:val="00AF2E51"/>
    <w:rsid w:val="00AF3F4B"/>
    <w:rsid w:val="00AF5D8B"/>
    <w:rsid w:val="00AF6FF3"/>
    <w:rsid w:val="00AF72B4"/>
    <w:rsid w:val="00B020C5"/>
    <w:rsid w:val="00B0418C"/>
    <w:rsid w:val="00B0584E"/>
    <w:rsid w:val="00B072E3"/>
    <w:rsid w:val="00B07575"/>
    <w:rsid w:val="00B075F4"/>
    <w:rsid w:val="00B10EFA"/>
    <w:rsid w:val="00B11202"/>
    <w:rsid w:val="00B11483"/>
    <w:rsid w:val="00B12566"/>
    <w:rsid w:val="00B12C3B"/>
    <w:rsid w:val="00B13157"/>
    <w:rsid w:val="00B216B7"/>
    <w:rsid w:val="00B2243A"/>
    <w:rsid w:val="00B24601"/>
    <w:rsid w:val="00B24978"/>
    <w:rsid w:val="00B24ABB"/>
    <w:rsid w:val="00B2566D"/>
    <w:rsid w:val="00B27A71"/>
    <w:rsid w:val="00B317EA"/>
    <w:rsid w:val="00B32A13"/>
    <w:rsid w:val="00B32DCC"/>
    <w:rsid w:val="00B33FBC"/>
    <w:rsid w:val="00B352FA"/>
    <w:rsid w:val="00B355CE"/>
    <w:rsid w:val="00B408A7"/>
    <w:rsid w:val="00B438F5"/>
    <w:rsid w:val="00B46CA6"/>
    <w:rsid w:val="00B4704D"/>
    <w:rsid w:val="00B5375F"/>
    <w:rsid w:val="00B55015"/>
    <w:rsid w:val="00B574C6"/>
    <w:rsid w:val="00B57A21"/>
    <w:rsid w:val="00B57C02"/>
    <w:rsid w:val="00B604BE"/>
    <w:rsid w:val="00B60955"/>
    <w:rsid w:val="00B624CF"/>
    <w:rsid w:val="00B62CB1"/>
    <w:rsid w:val="00B6420C"/>
    <w:rsid w:val="00B644C3"/>
    <w:rsid w:val="00B64AB8"/>
    <w:rsid w:val="00B64BFB"/>
    <w:rsid w:val="00B66743"/>
    <w:rsid w:val="00B67270"/>
    <w:rsid w:val="00B700A7"/>
    <w:rsid w:val="00B715A3"/>
    <w:rsid w:val="00B71FF7"/>
    <w:rsid w:val="00B72B97"/>
    <w:rsid w:val="00B74C97"/>
    <w:rsid w:val="00B74CB9"/>
    <w:rsid w:val="00B75508"/>
    <w:rsid w:val="00B802B6"/>
    <w:rsid w:val="00B81BAE"/>
    <w:rsid w:val="00B848B3"/>
    <w:rsid w:val="00B875B7"/>
    <w:rsid w:val="00B909B4"/>
    <w:rsid w:val="00B92218"/>
    <w:rsid w:val="00B92D4F"/>
    <w:rsid w:val="00B94376"/>
    <w:rsid w:val="00B967FE"/>
    <w:rsid w:val="00B97E47"/>
    <w:rsid w:val="00BA390F"/>
    <w:rsid w:val="00BA3ABF"/>
    <w:rsid w:val="00BA3C1F"/>
    <w:rsid w:val="00BA3D9F"/>
    <w:rsid w:val="00BA4AA5"/>
    <w:rsid w:val="00BA4EC9"/>
    <w:rsid w:val="00BA6128"/>
    <w:rsid w:val="00BA6726"/>
    <w:rsid w:val="00BA700A"/>
    <w:rsid w:val="00BA7C79"/>
    <w:rsid w:val="00BB1176"/>
    <w:rsid w:val="00BB3A0D"/>
    <w:rsid w:val="00BB3F66"/>
    <w:rsid w:val="00BB4CCC"/>
    <w:rsid w:val="00BB59E2"/>
    <w:rsid w:val="00BB67EB"/>
    <w:rsid w:val="00BB6EE9"/>
    <w:rsid w:val="00BC2731"/>
    <w:rsid w:val="00BC2E7D"/>
    <w:rsid w:val="00BC3AD2"/>
    <w:rsid w:val="00BC5229"/>
    <w:rsid w:val="00BC6918"/>
    <w:rsid w:val="00BC7461"/>
    <w:rsid w:val="00BD0727"/>
    <w:rsid w:val="00BD0903"/>
    <w:rsid w:val="00BD0A43"/>
    <w:rsid w:val="00BD151F"/>
    <w:rsid w:val="00BD1EBE"/>
    <w:rsid w:val="00BD1F3B"/>
    <w:rsid w:val="00BD44F2"/>
    <w:rsid w:val="00BD4DFC"/>
    <w:rsid w:val="00BD4E5E"/>
    <w:rsid w:val="00BD684E"/>
    <w:rsid w:val="00BE0BA6"/>
    <w:rsid w:val="00BE0F24"/>
    <w:rsid w:val="00BE0F8C"/>
    <w:rsid w:val="00BE3450"/>
    <w:rsid w:val="00BE3DC9"/>
    <w:rsid w:val="00BE4E94"/>
    <w:rsid w:val="00BE50A4"/>
    <w:rsid w:val="00BF0F61"/>
    <w:rsid w:val="00BF2AC8"/>
    <w:rsid w:val="00BF3044"/>
    <w:rsid w:val="00BF3196"/>
    <w:rsid w:val="00BF37BE"/>
    <w:rsid w:val="00BF3AC3"/>
    <w:rsid w:val="00C04DEF"/>
    <w:rsid w:val="00C05CB9"/>
    <w:rsid w:val="00C1099D"/>
    <w:rsid w:val="00C116ED"/>
    <w:rsid w:val="00C11C65"/>
    <w:rsid w:val="00C20083"/>
    <w:rsid w:val="00C20BC8"/>
    <w:rsid w:val="00C20E53"/>
    <w:rsid w:val="00C23B6B"/>
    <w:rsid w:val="00C26427"/>
    <w:rsid w:val="00C26938"/>
    <w:rsid w:val="00C26C3D"/>
    <w:rsid w:val="00C27754"/>
    <w:rsid w:val="00C27F16"/>
    <w:rsid w:val="00C3299F"/>
    <w:rsid w:val="00C33A10"/>
    <w:rsid w:val="00C35562"/>
    <w:rsid w:val="00C4006E"/>
    <w:rsid w:val="00C42A0A"/>
    <w:rsid w:val="00C43658"/>
    <w:rsid w:val="00C44A67"/>
    <w:rsid w:val="00C44C56"/>
    <w:rsid w:val="00C45354"/>
    <w:rsid w:val="00C45F05"/>
    <w:rsid w:val="00C46075"/>
    <w:rsid w:val="00C513C8"/>
    <w:rsid w:val="00C5233A"/>
    <w:rsid w:val="00C528CA"/>
    <w:rsid w:val="00C56CB8"/>
    <w:rsid w:val="00C578A3"/>
    <w:rsid w:val="00C57B68"/>
    <w:rsid w:val="00C60F03"/>
    <w:rsid w:val="00C63836"/>
    <w:rsid w:val="00C63B9F"/>
    <w:rsid w:val="00C64391"/>
    <w:rsid w:val="00C6589F"/>
    <w:rsid w:val="00C66C94"/>
    <w:rsid w:val="00C66F91"/>
    <w:rsid w:val="00C676C4"/>
    <w:rsid w:val="00C7200F"/>
    <w:rsid w:val="00C725B0"/>
    <w:rsid w:val="00C732DB"/>
    <w:rsid w:val="00C73506"/>
    <w:rsid w:val="00C76AA5"/>
    <w:rsid w:val="00C76CEE"/>
    <w:rsid w:val="00C8206C"/>
    <w:rsid w:val="00C823C2"/>
    <w:rsid w:val="00C840D1"/>
    <w:rsid w:val="00C868B8"/>
    <w:rsid w:val="00C86E7B"/>
    <w:rsid w:val="00C91F21"/>
    <w:rsid w:val="00C95248"/>
    <w:rsid w:val="00C96DC6"/>
    <w:rsid w:val="00C976A5"/>
    <w:rsid w:val="00CA1C19"/>
    <w:rsid w:val="00CA5030"/>
    <w:rsid w:val="00CA6412"/>
    <w:rsid w:val="00CA70C8"/>
    <w:rsid w:val="00CB1D01"/>
    <w:rsid w:val="00CB33B9"/>
    <w:rsid w:val="00CB55D9"/>
    <w:rsid w:val="00CB5929"/>
    <w:rsid w:val="00CB79B3"/>
    <w:rsid w:val="00CB7D0C"/>
    <w:rsid w:val="00CC003B"/>
    <w:rsid w:val="00CC0571"/>
    <w:rsid w:val="00CC0CC1"/>
    <w:rsid w:val="00CC1242"/>
    <w:rsid w:val="00CC1545"/>
    <w:rsid w:val="00CC1B77"/>
    <w:rsid w:val="00CC1E28"/>
    <w:rsid w:val="00CC2A9C"/>
    <w:rsid w:val="00CC3047"/>
    <w:rsid w:val="00CC34E3"/>
    <w:rsid w:val="00CC4575"/>
    <w:rsid w:val="00CC527C"/>
    <w:rsid w:val="00CC59F3"/>
    <w:rsid w:val="00CC68E8"/>
    <w:rsid w:val="00CC6B93"/>
    <w:rsid w:val="00CD00EC"/>
    <w:rsid w:val="00CD327C"/>
    <w:rsid w:val="00CD4940"/>
    <w:rsid w:val="00CE0C04"/>
    <w:rsid w:val="00CE0C83"/>
    <w:rsid w:val="00CE1B5E"/>
    <w:rsid w:val="00CE3AAC"/>
    <w:rsid w:val="00CE3D79"/>
    <w:rsid w:val="00CF168A"/>
    <w:rsid w:val="00CF21AB"/>
    <w:rsid w:val="00CF6076"/>
    <w:rsid w:val="00CF64B2"/>
    <w:rsid w:val="00D03107"/>
    <w:rsid w:val="00D0408F"/>
    <w:rsid w:val="00D07FAC"/>
    <w:rsid w:val="00D12297"/>
    <w:rsid w:val="00D13050"/>
    <w:rsid w:val="00D1319E"/>
    <w:rsid w:val="00D1434B"/>
    <w:rsid w:val="00D143D6"/>
    <w:rsid w:val="00D15BA8"/>
    <w:rsid w:val="00D15CFC"/>
    <w:rsid w:val="00D1679A"/>
    <w:rsid w:val="00D173E4"/>
    <w:rsid w:val="00D20119"/>
    <w:rsid w:val="00D20342"/>
    <w:rsid w:val="00D2093B"/>
    <w:rsid w:val="00D214B0"/>
    <w:rsid w:val="00D2321E"/>
    <w:rsid w:val="00D25D16"/>
    <w:rsid w:val="00D264D8"/>
    <w:rsid w:val="00D30FCB"/>
    <w:rsid w:val="00D32194"/>
    <w:rsid w:val="00D403F3"/>
    <w:rsid w:val="00D40DF6"/>
    <w:rsid w:val="00D4230E"/>
    <w:rsid w:val="00D43711"/>
    <w:rsid w:val="00D43A48"/>
    <w:rsid w:val="00D467AF"/>
    <w:rsid w:val="00D52495"/>
    <w:rsid w:val="00D54033"/>
    <w:rsid w:val="00D547D1"/>
    <w:rsid w:val="00D56268"/>
    <w:rsid w:val="00D60446"/>
    <w:rsid w:val="00D60B46"/>
    <w:rsid w:val="00D60BB0"/>
    <w:rsid w:val="00D63760"/>
    <w:rsid w:val="00D64F6D"/>
    <w:rsid w:val="00D65C9E"/>
    <w:rsid w:val="00D66C5A"/>
    <w:rsid w:val="00D72CC7"/>
    <w:rsid w:val="00D737D2"/>
    <w:rsid w:val="00D7593D"/>
    <w:rsid w:val="00D75E3C"/>
    <w:rsid w:val="00D77CEC"/>
    <w:rsid w:val="00D808E1"/>
    <w:rsid w:val="00D816FC"/>
    <w:rsid w:val="00D85501"/>
    <w:rsid w:val="00D90160"/>
    <w:rsid w:val="00D95B78"/>
    <w:rsid w:val="00D96B36"/>
    <w:rsid w:val="00D97974"/>
    <w:rsid w:val="00DA26D1"/>
    <w:rsid w:val="00DA37DE"/>
    <w:rsid w:val="00DA3A89"/>
    <w:rsid w:val="00DA3AF1"/>
    <w:rsid w:val="00DA4DAB"/>
    <w:rsid w:val="00DA7359"/>
    <w:rsid w:val="00DB3A79"/>
    <w:rsid w:val="00DB73C5"/>
    <w:rsid w:val="00DB7C2D"/>
    <w:rsid w:val="00DB7D66"/>
    <w:rsid w:val="00DC0137"/>
    <w:rsid w:val="00DC3BE8"/>
    <w:rsid w:val="00DC60C8"/>
    <w:rsid w:val="00DC7D86"/>
    <w:rsid w:val="00DD2012"/>
    <w:rsid w:val="00DD2CFB"/>
    <w:rsid w:val="00DD58EE"/>
    <w:rsid w:val="00DD641E"/>
    <w:rsid w:val="00DE0BCD"/>
    <w:rsid w:val="00DE2118"/>
    <w:rsid w:val="00DE42AB"/>
    <w:rsid w:val="00DE4616"/>
    <w:rsid w:val="00DE733D"/>
    <w:rsid w:val="00DF0664"/>
    <w:rsid w:val="00DF14F7"/>
    <w:rsid w:val="00DF2739"/>
    <w:rsid w:val="00DF2E3A"/>
    <w:rsid w:val="00DF54D4"/>
    <w:rsid w:val="00DF664A"/>
    <w:rsid w:val="00DF6EBA"/>
    <w:rsid w:val="00DF7B6B"/>
    <w:rsid w:val="00E00807"/>
    <w:rsid w:val="00E03489"/>
    <w:rsid w:val="00E0383D"/>
    <w:rsid w:val="00E04057"/>
    <w:rsid w:val="00E103AC"/>
    <w:rsid w:val="00E129E7"/>
    <w:rsid w:val="00E15C49"/>
    <w:rsid w:val="00E167D3"/>
    <w:rsid w:val="00E178B5"/>
    <w:rsid w:val="00E23E56"/>
    <w:rsid w:val="00E24F33"/>
    <w:rsid w:val="00E25118"/>
    <w:rsid w:val="00E26ED4"/>
    <w:rsid w:val="00E27E61"/>
    <w:rsid w:val="00E318B5"/>
    <w:rsid w:val="00E31A30"/>
    <w:rsid w:val="00E32BD6"/>
    <w:rsid w:val="00E32BE0"/>
    <w:rsid w:val="00E32CE6"/>
    <w:rsid w:val="00E34DEC"/>
    <w:rsid w:val="00E361A7"/>
    <w:rsid w:val="00E36336"/>
    <w:rsid w:val="00E37669"/>
    <w:rsid w:val="00E4589C"/>
    <w:rsid w:val="00E45E4B"/>
    <w:rsid w:val="00E46B31"/>
    <w:rsid w:val="00E47502"/>
    <w:rsid w:val="00E50769"/>
    <w:rsid w:val="00E50A25"/>
    <w:rsid w:val="00E518C3"/>
    <w:rsid w:val="00E51BC5"/>
    <w:rsid w:val="00E54086"/>
    <w:rsid w:val="00E5505E"/>
    <w:rsid w:val="00E5601E"/>
    <w:rsid w:val="00E601D5"/>
    <w:rsid w:val="00E605A1"/>
    <w:rsid w:val="00E613D1"/>
    <w:rsid w:val="00E61465"/>
    <w:rsid w:val="00E61CF9"/>
    <w:rsid w:val="00E63302"/>
    <w:rsid w:val="00E6575E"/>
    <w:rsid w:val="00E70361"/>
    <w:rsid w:val="00E71D33"/>
    <w:rsid w:val="00E73098"/>
    <w:rsid w:val="00E76A46"/>
    <w:rsid w:val="00E774C9"/>
    <w:rsid w:val="00E80208"/>
    <w:rsid w:val="00E8098F"/>
    <w:rsid w:val="00E819F4"/>
    <w:rsid w:val="00E8200E"/>
    <w:rsid w:val="00E8357F"/>
    <w:rsid w:val="00E8381F"/>
    <w:rsid w:val="00E8610C"/>
    <w:rsid w:val="00E8687C"/>
    <w:rsid w:val="00E8782B"/>
    <w:rsid w:val="00E900AC"/>
    <w:rsid w:val="00E9017C"/>
    <w:rsid w:val="00E901B0"/>
    <w:rsid w:val="00E93F86"/>
    <w:rsid w:val="00E94216"/>
    <w:rsid w:val="00E9444A"/>
    <w:rsid w:val="00E9577A"/>
    <w:rsid w:val="00E96408"/>
    <w:rsid w:val="00E9791C"/>
    <w:rsid w:val="00EA0FAD"/>
    <w:rsid w:val="00EA1041"/>
    <w:rsid w:val="00EA3670"/>
    <w:rsid w:val="00EA4642"/>
    <w:rsid w:val="00EA64A0"/>
    <w:rsid w:val="00EA774B"/>
    <w:rsid w:val="00EB17EB"/>
    <w:rsid w:val="00EB1D7C"/>
    <w:rsid w:val="00EB44EA"/>
    <w:rsid w:val="00EC0B84"/>
    <w:rsid w:val="00EC12DB"/>
    <w:rsid w:val="00EC4D4E"/>
    <w:rsid w:val="00EC58C2"/>
    <w:rsid w:val="00EC5DDA"/>
    <w:rsid w:val="00EC612A"/>
    <w:rsid w:val="00ED0940"/>
    <w:rsid w:val="00ED0C93"/>
    <w:rsid w:val="00ED3473"/>
    <w:rsid w:val="00EE396A"/>
    <w:rsid w:val="00EE4560"/>
    <w:rsid w:val="00EE6276"/>
    <w:rsid w:val="00EF0669"/>
    <w:rsid w:val="00EF2CE8"/>
    <w:rsid w:val="00EF5B65"/>
    <w:rsid w:val="00EF61AE"/>
    <w:rsid w:val="00F00C39"/>
    <w:rsid w:val="00F00FE7"/>
    <w:rsid w:val="00F012D9"/>
    <w:rsid w:val="00F01944"/>
    <w:rsid w:val="00F01DA2"/>
    <w:rsid w:val="00F025C0"/>
    <w:rsid w:val="00F1323D"/>
    <w:rsid w:val="00F142C1"/>
    <w:rsid w:val="00F223C4"/>
    <w:rsid w:val="00F23DC3"/>
    <w:rsid w:val="00F25167"/>
    <w:rsid w:val="00F254B8"/>
    <w:rsid w:val="00F27936"/>
    <w:rsid w:val="00F31B0A"/>
    <w:rsid w:val="00F32668"/>
    <w:rsid w:val="00F33FC6"/>
    <w:rsid w:val="00F37639"/>
    <w:rsid w:val="00F403C1"/>
    <w:rsid w:val="00F41763"/>
    <w:rsid w:val="00F42080"/>
    <w:rsid w:val="00F42A35"/>
    <w:rsid w:val="00F46736"/>
    <w:rsid w:val="00F50EC9"/>
    <w:rsid w:val="00F5130E"/>
    <w:rsid w:val="00F54C87"/>
    <w:rsid w:val="00F57062"/>
    <w:rsid w:val="00F6024C"/>
    <w:rsid w:val="00F6102C"/>
    <w:rsid w:val="00F61722"/>
    <w:rsid w:val="00F6342D"/>
    <w:rsid w:val="00F63991"/>
    <w:rsid w:val="00F67A3E"/>
    <w:rsid w:val="00F67F5B"/>
    <w:rsid w:val="00F70027"/>
    <w:rsid w:val="00F70773"/>
    <w:rsid w:val="00F70DDF"/>
    <w:rsid w:val="00F72B20"/>
    <w:rsid w:val="00F72E46"/>
    <w:rsid w:val="00F72FAC"/>
    <w:rsid w:val="00F76538"/>
    <w:rsid w:val="00F769DD"/>
    <w:rsid w:val="00F80C81"/>
    <w:rsid w:val="00F80E54"/>
    <w:rsid w:val="00F825B2"/>
    <w:rsid w:val="00F82BDD"/>
    <w:rsid w:val="00F840A7"/>
    <w:rsid w:val="00F855C9"/>
    <w:rsid w:val="00F909DC"/>
    <w:rsid w:val="00F91C21"/>
    <w:rsid w:val="00F9419F"/>
    <w:rsid w:val="00F941F1"/>
    <w:rsid w:val="00F959BB"/>
    <w:rsid w:val="00F96031"/>
    <w:rsid w:val="00FA0335"/>
    <w:rsid w:val="00FA03C3"/>
    <w:rsid w:val="00FA06D5"/>
    <w:rsid w:val="00FA0A0D"/>
    <w:rsid w:val="00FA1829"/>
    <w:rsid w:val="00FA2064"/>
    <w:rsid w:val="00FA2DC2"/>
    <w:rsid w:val="00FA2E1D"/>
    <w:rsid w:val="00FA2FAF"/>
    <w:rsid w:val="00FA43B1"/>
    <w:rsid w:val="00FA4D52"/>
    <w:rsid w:val="00FA6318"/>
    <w:rsid w:val="00FA67B9"/>
    <w:rsid w:val="00FB1E1E"/>
    <w:rsid w:val="00FB3666"/>
    <w:rsid w:val="00FB527F"/>
    <w:rsid w:val="00FB577F"/>
    <w:rsid w:val="00FB6C33"/>
    <w:rsid w:val="00FB6E89"/>
    <w:rsid w:val="00FC2D20"/>
    <w:rsid w:val="00FC3DBF"/>
    <w:rsid w:val="00FC4BC1"/>
    <w:rsid w:val="00FC602C"/>
    <w:rsid w:val="00FD1038"/>
    <w:rsid w:val="00FD1E19"/>
    <w:rsid w:val="00FD20EF"/>
    <w:rsid w:val="00FD375D"/>
    <w:rsid w:val="00FD3E41"/>
    <w:rsid w:val="00FD5D39"/>
    <w:rsid w:val="00FD6FD0"/>
    <w:rsid w:val="00FD7291"/>
    <w:rsid w:val="00FD77ED"/>
    <w:rsid w:val="00FE0C77"/>
    <w:rsid w:val="00FE2C7F"/>
    <w:rsid w:val="00FE4F2A"/>
    <w:rsid w:val="00FE4F2D"/>
    <w:rsid w:val="00FE4FE6"/>
    <w:rsid w:val="00FE5D14"/>
    <w:rsid w:val="00FF09A1"/>
    <w:rsid w:val="00FF10EF"/>
    <w:rsid w:val="00FF1C2E"/>
    <w:rsid w:val="00FF2F07"/>
    <w:rsid w:val="00FF3DED"/>
    <w:rsid w:val="00FF5B3F"/>
    <w:rsid w:val="00FF64E6"/>
    <w:rsid w:val="00FF7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C52A37D-2B1C-4549-8811-82FE3EC7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BD5"/>
    <w:rPr>
      <w:sz w:val="24"/>
      <w:szCs w:val="24"/>
    </w:rPr>
  </w:style>
  <w:style w:type="paragraph" w:styleId="Ttulo2">
    <w:name w:val="heading 2"/>
    <w:basedOn w:val="Normal"/>
    <w:next w:val="Normal"/>
    <w:link w:val="Ttulo2Car"/>
    <w:uiPriority w:val="9"/>
    <w:unhideWhenUsed/>
    <w:qFormat/>
    <w:rsid w:val="00072AC3"/>
    <w:pPr>
      <w:keepNext/>
      <w:spacing w:before="240" w:after="60"/>
      <w:outlineLvl w:val="1"/>
    </w:pPr>
    <w:rPr>
      <w:rFonts w:ascii="Calibri Light" w:hAnsi="Calibri Light"/>
      <w:b/>
      <w:bCs/>
      <w:i/>
      <w:iCs/>
      <w:sz w:val="28"/>
      <w:szCs w:val="28"/>
    </w:rPr>
  </w:style>
  <w:style w:type="paragraph" w:styleId="Ttulo4">
    <w:name w:val="heading 4"/>
    <w:basedOn w:val="Normal"/>
    <w:next w:val="Normal"/>
    <w:qFormat/>
    <w:rsid w:val="00A5167A"/>
    <w:pPr>
      <w:keepNext/>
      <w:spacing w:line="360" w:lineRule="auto"/>
      <w:jc w:val="both"/>
      <w:outlineLvl w:val="3"/>
    </w:pPr>
    <w:rPr>
      <w:rFonts w:ascii="Arial" w:hAnsi="Arial"/>
      <w:i/>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E124F"/>
    <w:pPr>
      <w:spacing w:before="100" w:beforeAutospacing="1" w:after="100" w:afterAutospacing="1"/>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16BB5"/>
    <w:rPr>
      <w:sz w:val="20"/>
      <w:szCs w:val="20"/>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uiPriority w:val="99"/>
    <w:rsid w:val="00216BB5"/>
    <w:rPr>
      <w:vertAlign w:val="superscript"/>
    </w:rPr>
  </w:style>
  <w:style w:type="paragraph" w:styleId="Encabezado">
    <w:name w:val="header"/>
    <w:basedOn w:val="Normal"/>
    <w:link w:val="EncabezadoCar"/>
    <w:uiPriority w:val="99"/>
    <w:rsid w:val="00FE4611"/>
    <w:pPr>
      <w:tabs>
        <w:tab w:val="center" w:pos="4252"/>
        <w:tab w:val="right" w:pos="8504"/>
      </w:tabs>
    </w:pPr>
  </w:style>
  <w:style w:type="character" w:styleId="Nmerodepgina">
    <w:name w:val="page number"/>
    <w:basedOn w:val="Fuentedeprrafopredeter"/>
    <w:rsid w:val="00FE4611"/>
  </w:style>
  <w:style w:type="paragraph" w:styleId="Piedepgina">
    <w:name w:val="footer"/>
    <w:basedOn w:val="Normal"/>
    <w:link w:val="PiedepginaCar"/>
    <w:uiPriority w:val="99"/>
    <w:rsid w:val="00FE4611"/>
    <w:pPr>
      <w:tabs>
        <w:tab w:val="center" w:pos="4252"/>
        <w:tab w:val="right" w:pos="8504"/>
      </w:tabs>
    </w:pPr>
  </w:style>
  <w:style w:type="paragraph" w:styleId="Textoindependiente">
    <w:name w:val="Body Text"/>
    <w:basedOn w:val="Normal"/>
    <w:rsid w:val="00A5167A"/>
    <w:pPr>
      <w:jc w:val="both"/>
    </w:pPr>
    <w:rPr>
      <w:rFonts w:ascii="Arial" w:hAnsi="Arial"/>
      <w:szCs w:val="20"/>
    </w:rPr>
  </w:style>
  <w:style w:type="numbering" w:styleId="111111">
    <w:name w:val="Outline List 2"/>
    <w:basedOn w:val="Sinlista"/>
    <w:rsid w:val="00991374"/>
    <w:pPr>
      <w:numPr>
        <w:numId w:val="10"/>
      </w:numPr>
    </w:pPr>
  </w:style>
  <w:style w:type="paragraph" w:styleId="Sinespaciado">
    <w:name w:val="No Spacing"/>
    <w:link w:val="SinespaciadoCar"/>
    <w:uiPriority w:val="1"/>
    <w:qFormat/>
    <w:rsid w:val="009703C9"/>
    <w:pPr>
      <w:widowControl w:val="0"/>
      <w:autoSpaceDE w:val="0"/>
      <w:autoSpaceDN w:val="0"/>
      <w:adjustRightInd w:val="0"/>
    </w:pPr>
    <w:rPr>
      <w:rFonts w:ascii="Courier New" w:hAnsi="Courier New" w:cs="Courier New"/>
      <w:sz w:val="24"/>
      <w:szCs w:val="24"/>
    </w:rPr>
  </w:style>
  <w:style w:type="character" w:customStyle="1" w:styleId="SinespaciadoCar">
    <w:name w:val="Sin espaciado Car"/>
    <w:link w:val="Sinespaciado"/>
    <w:uiPriority w:val="1"/>
    <w:locked/>
    <w:rsid w:val="00511630"/>
    <w:rPr>
      <w:rFonts w:ascii="Courier New" w:hAnsi="Courier New" w:cs="Courier New"/>
      <w:sz w:val="24"/>
      <w:szCs w:val="24"/>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273B3F"/>
  </w:style>
  <w:style w:type="paragraph" w:styleId="Prrafodelista">
    <w:name w:val="List Paragraph"/>
    <w:basedOn w:val="Normal"/>
    <w:uiPriority w:val="34"/>
    <w:qFormat/>
    <w:rsid w:val="00273B3F"/>
    <w:pPr>
      <w:widowControl w:val="0"/>
      <w:autoSpaceDE w:val="0"/>
      <w:autoSpaceDN w:val="0"/>
      <w:adjustRightInd w:val="0"/>
      <w:ind w:left="708"/>
    </w:pPr>
    <w:rPr>
      <w:rFonts w:ascii="Courier New" w:hAnsi="Courier New" w:cs="Courier New"/>
    </w:rPr>
  </w:style>
  <w:style w:type="paragraph" w:styleId="Textoindependiente2">
    <w:name w:val="Body Text 2"/>
    <w:basedOn w:val="Normal"/>
    <w:link w:val="Textoindependiente2Car"/>
    <w:uiPriority w:val="99"/>
    <w:unhideWhenUsed/>
    <w:rsid w:val="00273B3F"/>
    <w:pPr>
      <w:widowControl w:val="0"/>
      <w:autoSpaceDE w:val="0"/>
      <w:autoSpaceDN w:val="0"/>
      <w:adjustRightInd w:val="0"/>
      <w:spacing w:after="120" w:line="480" w:lineRule="auto"/>
    </w:pPr>
    <w:rPr>
      <w:rFonts w:ascii="Courier New" w:hAnsi="Courier New"/>
    </w:rPr>
  </w:style>
  <w:style w:type="character" w:customStyle="1" w:styleId="Textoindependiente2Car">
    <w:name w:val="Texto independiente 2 Car"/>
    <w:link w:val="Textoindependiente2"/>
    <w:uiPriority w:val="99"/>
    <w:rsid w:val="00273B3F"/>
    <w:rPr>
      <w:rFonts w:ascii="Courier New" w:hAnsi="Courier New"/>
      <w:sz w:val="24"/>
      <w:szCs w:val="24"/>
    </w:rPr>
  </w:style>
  <w:style w:type="character" w:customStyle="1" w:styleId="EncabezadoCar">
    <w:name w:val="Encabezado Car"/>
    <w:link w:val="Encabezado"/>
    <w:uiPriority w:val="99"/>
    <w:rsid w:val="000820BE"/>
    <w:rPr>
      <w:sz w:val="24"/>
      <w:szCs w:val="24"/>
    </w:rPr>
  </w:style>
  <w:style w:type="character" w:customStyle="1" w:styleId="PiedepginaCar">
    <w:name w:val="Pie de página Car"/>
    <w:link w:val="Piedepgina"/>
    <w:uiPriority w:val="99"/>
    <w:rsid w:val="002B15D7"/>
    <w:rPr>
      <w:sz w:val="24"/>
      <w:szCs w:val="24"/>
    </w:rPr>
  </w:style>
  <w:style w:type="character" w:customStyle="1" w:styleId="Ttulo2Car">
    <w:name w:val="Título 2 Car"/>
    <w:link w:val="Ttulo2"/>
    <w:uiPriority w:val="9"/>
    <w:rsid w:val="00072AC3"/>
    <w:rPr>
      <w:rFonts w:ascii="Calibri Light" w:eastAsia="Times New Roman" w:hAnsi="Calibri Light" w:cs="Times New Roman"/>
      <w:b/>
      <w:bCs/>
      <w:i/>
      <w:iCs/>
      <w:sz w:val="28"/>
      <w:szCs w:val="28"/>
    </w:rPr>
  </w:style>
  <w:style w:type="paragraph" w:customStyle="1" w:styleId="Car4">
    <w:name w:val="Car4"/>
    <w:basedOn w:val="Normal"/>
    <w:rsid w:val="000A4FBD"/>
    <w:pPr>
      <w:spacing w:after="160" w:line="240" w:lineRule="exact"/>
      <w:jc w:val="both"/>
    </w:pPr>
    <w:rPr>
      <w:rFonts w:ascii="Tahoma" w:hAnsi="Tahoma" w:cs="Tahoma"/>
      <w:sz w:val="20"/>
      <w:szCs w:val="20"/>
      <w:lang w:val="en-US" w:eastAsia="en-US"/>
    </w:rPr>
  </w:style>
  <w:style w:type="character" w:customStyle="1" w:styleId="TextonotapieCar1">
    <w:name w:val="Texto nota pie Car1"/>
    <w:aliases w:val="Texto nota pie Car Car"/>
    <w:uiPriority w:val="99"/>
    <w:semiHidden/>
    <w:rsid w:val="00453C34"/>
    <w:rPr>
      <w:lang w:val="en-US"/>
    </w:rPr>
  </w:style>
  <w:style w:type="paragraph" w:styleId="Textodeglobo">
    <w:name w:val="Balloon Text"/>
    <w:basedOn w:val="Normal"/>
    <w:link w:val="TextodegloboCar"/>
    <w:uiPriority w:val="99"/>
    <w:semiHidden/>
    <w:unhideWhenUsed/>
    <w:rsid w:val="000238D0"/>
    <w:rPr>
      <w:rFonts w:ascii="Segoe UI" w:hAnsi="Segoe UI" w:cs="Segoe UI"/>
      <w:sz w:val="18"/>
      <w:szCs w:val="18"/>
    </w:rPr>
  </w:style>
  <w:style w:type="character" w:customStyle="1" w:styleId="TextodegloboCar">
    <w:name w:val="Texto de globo Car"/>
    <w:link w:val="Textodeglobo"/>
    <w:uiPriority w:val="99"/>
    <w:semiHidden/>
    <w:rsid w:val="000238D0"/>
    <w:rPr>
      <w:rFonts w:ascii="Segoe UI" w:hAnsi="Segoe UI" w:cs="Segoe UI"/>
      <w:sz w:val="18"/>
      <w:szCs w:val="18"/>
    </w:rPr>
  </w:style>
  <w:style w:type="paragraph" w:customStyle="1" w:styleId="Textopredeterminado">
    <w:name w:val="Texto predeterminado"/>
    <w:basedOn w:val="Normal"/>
    <w:rsid w:val="008B5EFA"/>
    <w:pPr>
      <w:overflowPunct w:val="0"/>
      <w:autoSpaceDE w:val="0"/>
      <w:autoSpaceDN w:val="0"/>
      <w:adjustRightInd w:val="0"/>
    </w:pPr>
    <w:rPr>
      <w:color w:val="000000"/>
      <w:szCs w:val="20"/>
    </w:rPr>
  </w:style>
  <w:style w:type="paragraph" w:styleId="Sangradetextonormal">
    <w:name w:val="Body Text Indent"/>
    <w:basedOn w:val="Normal"/>
    <w:link w:val="SangradetextonormalCar"/>
    <w:uiPriority w:val="99"/>
    <w:semiHidden/>
    <w:unhideWhenUsed/>
    <w:rsid w:val="00663DAE"/>
    <w:pPr>
      <w:spacing w:after="120"/>
      <w:ind w:left="283"/>
    </w:pPr>
  </w:style>
  <w:style w:type="character" w:customStyle="1" w:styleId="SangradetextonormalCar">
    <w:name w:val="Sangría de texto normal Car"/>
    <w:basedOn w:val="Fuentedeprrafopredeter"/>
    <w:link w:val="Sangradetextonormal"/>
    <w:uiPriority w:val="99"/>
    <w:semiHidden/>
    <w:rsid w:val="00663DAE"/>
    <w:rPr>
      <w:sz w:val="24"/>
      <w:szCs w:val="24"/>
    </w:rPr>
  </w:style>
  <w:style w:type="character" w:customStyle="1" w:styleId="apple-converted-space">
    <w:name w:val="apple-converted-space"/>
    <w:basedOn w:val="Fuentedeprrafopredeter"/>
    <w:rsid w:val="008D71E5"/>
  </w:style>
  <w:style w:type="paragraph" w:customStyle="1" w:styleId="Style2">
    <w:name w:val="Style2"/>
    <w:basedOn w:val="Normal"/>
    <w:uiPriority w:val="99"/>
    <w:rsid w:val="00D15BA8"/>
    <w:pPr>
      <w:widowControl w:val="0"/>
      <w:autoSpaceDE w:val="0"/>
      <w:autoSpaceDN w:val="0"/>
      <w:adjustRightInd w:val="0"/>
      <w:spacing w:line="347" w:lineRule="exact"/>
      <w:ind w:firstLine="365"/>
      <w:jc w:val="both"/>
    </w:pPr>
    <w:rPr>
      <w:rFonts w:ascii="Angsana New" w:hAnsi="Angsana New"/>
    </w:rPr>
  </w:style>
  <w:style w:type="character" w:customStyle="1" w:styleId="FontStyle13">
    <w:name w:val="Font Style13"/>
    <w:uiPriority w:val="99"/>
    <w:rsid w:val="00D15BA8"/>
    <w:rPr>
      <w:rFonts w:ascii="Angsana New" w:hAnsi="Angsana New" w:cs="Angsana New"/>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4003">
      <w:bodyDiv w:val="1"/>
      <w:marLeft w:val="0"/>
      <w:marRight w:val="0"/>
      <w:marTop w:val="0"/>
      <w:marBottom w:val="0"/>
      <w:divBdr>
        <w:top w:val="none" w:sz="0" w:space="0" w:color="auto"/>
        <w:left w:val="none" w:sz="0" w:space="0" w:color="auto"/>
        <w:bottom w:val="none" w:sz="0" w:space="0" w:color="auto"/>
        <w:right w:val="none" w:sz="0" w:space="0" w:color="auto"/>
      </w:divBdr>
    </w:div>
    <w:div w:id="763302108">
      <w:bodyDiv w:val="1"/>
      <w:marLeft w:val="0"/>
      <w:marRight w:val="0"/>
      <w:marTop w:val="0"/>
      <w:marBottom w:val="0"/>
      <w:divBdr>
        <w:top w:val="none" w:sz="0" w:space="0" w:color="auto"/>
        <w:left w:val="none" w:sz="0" w:space="0" w:color="auto"/>
        <w:bottom w:val="none" w:sz="0" w:space="0" w:color="auto"/>
        <w:right w:val="none" w:sz="0" w:space="0" w:color="auto"/>
      </w:divBdr>
    </w:div>
    <w:div w:id="1211765635">
      <w:bodyDiv w:val="1"/>
      <w:marLeft w:val="0"/>
      <w:marRight w:val="0"/>
      <w:marTop w:val="0"/>
      <w:marBottom w:val="0"/>
      <w:divBdr>
        <w:top w:val="none" w:sz="0" w:space="0" w:color="auto"/>
        <w:left w:val="none" w:sz="0" w:space="0" w:color="auto"/>
        <w:bottom w:val="none" w:sz="0" w:space="0" w:color="auto"/>
        <w:right w:val="none" w:sz="0" w:space="0" w:color="auto"/>
      </w:divBdr>
    </w:div>
    <w:div w:id="1387870206">
      <w:bodyDiv w:val="1"/>
      <w:marLeft w:val="0"/>
      <w:marRight w:val="0"/>
      <w:marTop w:val="0"/>
      <w:marBottom w:val="0"/>
      <w:divBdr>
        <w:top w:val="none" w:sz="0" w:space="0" w:color="auto"/>
        <w:left w:val="none" w:sz="0" w:space="0" w:color="auto"/>
        <w:bottom w:val="none" w:sz="0" w:space="0" w:color="auto"/>
        <w:right w:val="none" w:sz="0" w:space="0" w:color="auto"/>
      </w:divBdr>
    </w:div>
    <w:div w:id="15922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55B35-1F99-4AB1-AD4B-BDCC7DC9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11</Pages>
  <Words>3909</Words>
  <Characters>21505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En Armenia, a los treinta y un (31) días del mes de Agosto del año dos mil cinco (2005), siendo el día y hora previamente señalados para proferir la correspondiente sentencia dentro del proceso de Revisión de Cuota de Alimentos instaurado por la señora M</vt:lpstr>
    </vt:vector>
  </TitlesOfParts>
  <Company>CONSEJO SUPERIOR DE LA JUDICATURA</Company>
  <LinksUpToDate>false</LinksUpToDate>
  <CharactersWithSpaces>25364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Armenia, a los treinta y un (31) días del mes de Agosto del año dos mil cinco (2005), siendo el día y hora previamente señalados para proferir la correspondiente sentencia dentro del proceso de Revisión de Cuota de Alimentos instaurado por la señora M</dc:title>
  <dc:subject/>
  <dc:creator>CONSEJO SUPERIOR DE LA JUDICATURA</dc:creator>
  <cp:keywords/>
  <dc:description/>
  <cp:lastModifiedBy>Henry Lora Rodriguez</cp:lastModifiedBy>
  <cp:revision>59</cp:revision>
  <cp:lastPrinted>2017-07-25T15:21:00Z</cp:lastPrinted>
  <dcterms:created xsi:type="dcterms:W3CDTF">2017-06-08T16:34:00Z</dcterms:created>
  <dcterms:modified xsi:type="dcterms:W3CDTF">2017-08-17T15:51:00Z</dcterms:modified>
</cp:coreProperties>
</file>