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97" w:rsidRPr="00AB6097" w:rsidRDefault="00AB6097" w:rsidP="00AB609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AB6097">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bookmarkStart w:id="0" w:name="_GoBack"/>
      <w:bookmarkEnd w:id="0"/>
    </w:p>
    <w:p w:rsidR="00AB6097" w:rsidRPr="00AB6097" w:rsidRDefault="00AB6097" w:rsidP="00AB6097">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AB6097">
        <w:rPr>
          <w:rFonts w:ascii="Calibri" w:eastAsia="Calibri" w:hAnsi="Calibri" w:cs="Calibri"/>
          <w:color w:val="FF0000"/>
          <w:sz w:val="16"/>
          <w:szCs w:val="16"/>
          <w:lang w:val="es-CO" w:eastAsia="fr-FR"/>
        </w:rPr>
        <w:t>El contenido total y fiel de la decisión debe ser verificado en la Secretaría de esta Sala.</w:t>
      </w:r>
    </w:p>
    <w:p w:rsidR="00AB6097" w:rsidRPr="00AB6097" w:rsidRDefault="00AB6097" w:rsidP="00AB6097">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AB6097">
        <w:rPr>
          <w:rFonts w:ascii="Calibri" w:hAnsi="Calibri" w:cs="Calibri"/>
          <w:color w:val="222222"/>
          <w:sz w:val="18"/>
          <w:szCs w:val="18"/>
          <w:lang w:val="es-CO" w:eastAsia="fr-FR"/>
        </w:rPr>
        <w:t>Providencia:</w:t>
      </w:r>
      <w:r w:rsidRPr="00AB6097">
        <w:rPr>
          <w:rFonts w:ascii="Calibri" w:hAnsi="Calibri" w:cs="Calibri"/>
          <w:color w:val="222222"/>
          <w:sz w:val="18"/>
          <w:szCs w:val="18"/>
          <w:lang w:val="es-CO" w:eastAsia="fr-FR"/>
        </w:rPr>
        <w:tab/>
        <w:t>Sentencia  – 1ª instancia – 02 de agosto de 2017</w:t>
      </w:r>
    </w:p>
    <w:p w:rsidR="00AB6097" w:rsidRPr="00AB6097" w:rsidRDefault="00AB6097" w:rsidP="00AB6097">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AB6097">
        <w:rPr>
          <w:rFonts w:ascii="Calibri" w:eastAsia="Calibri" w:hAnsi="Calibri" w:cs="Calibri"/>
          <w:color w:val="222222"/>
          <w:sz w:val="18"/>
          <w:szCs w:val="18"/>
          <w:lang w:val="es-CO" w:eastAsia="fr-FR"/>
        </w:rPr>
        <w:t>Proceso:    </w:t>
      </w:r>
      <w:r w:rsidRPr="00AB6097">
        <w:rPr>
          <w:rFonts w:ascii="Calibri" w:eastAsia="Calibri" w:hAnsi="Calibri" w:cs="Calibri"/>
          <w:color w:val="222222"/>
          <w:sz w:val="18"/>
          <w:szCs w:val="18"/>
          <w:lang w:val="es-CO" w:eastAsia="fr-FR"/>
        </w:rPr>
        <w:tab/>
      </w:r>
      <w:r w:rsidRPr="00AB6097">
        <w:rPr>
          <w:rFonts w:ascii="Calibri" w:eastAsia="Calibri" w:hAnsi="Calibri" w:cs="Calibri"/>
          <w:color w:val="222222"/>
          <w:spacing w:val="-6"/>
          <w:sz w:val="18"/>
          <w:szCs w:val="18"/>
          <w:lang w:val="es-CO" w:eastAsia="fr-FR"/>
        </w:rPr>
        <w:t>Acción de Tutela – Declara improcedente la acción</w:t>
      </w:r>
    </w:p>
    <w:p w:rsidR="00AB6097" w:rsidRPr="00AB6097" w:rsidRDefault="00AB6097" w:rsidP="00AB6097">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val="es-ES_tradnl" w:eastAsia="en-US"/>
        </w:rPr>
      </w:pPr>
      <w:r w:rsidRPr="00AB6097">
        <w:rPr>
          <w:rFonts w:ascii="Calibri" w:eastAsia="Calibri" w:hAnsi="Calibri" w:cs="Calibri"/>
          <w:color w:val="222222"/>
          <w:sz w:val="18"/>
          <w:szCs w:val="18"/>
          <w:lang w:val="es-CO" w:eastAsia="fr-FR"/>
        </w:rPr>
        <w:t>Radicación Nro. :</w:t>
      </w:r>
      <w:r w:rsidRPr="00AB6097">
        <w:rPr>
          <w:rFonts w:ascii="Calibri" w:eastAsia="Calibri" w:hAnsi="Calibri" w:cs="Calibri"/>
          <w:color w:val="222222"/>
          <w:sz w:val="18"/>
          <w:szCs w:val="18"/>
          <w:lang w:val="es-CO" w:eastAsia="fr-FR"/>
        </w:rPr>
        <w:tab/>
      </w:r>
      <w:r w:rsidRPr="00AB6097">
        <w:rPr>
          <w:rFonts w:ascii="Calibri" w:eastAsia="Calibri" w:hAnsi="Calibri" w:cs="Calibri"/>
          <w:bCs/>
          <w:spacing w:val="-6"/>
          <w:sz w:val="18"/>
          <w:szCs w:val="18"/>
          <w:lang w:eastAsia="en-US"/>
        </w:rPr>
        <w:t>2017-00730-00</w:t>
      </w:r>
    </w:p>
    <w:p w:rsidR="00AB6097" w:rsidRPr="00AB6097" w:rsidRDefault="00AB6097" w:rsidP="00AB6097">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AB6097">
        <w:rPr>
          <w:rFonts w:ascii="Calibri" w:eastAsia="Calibri" w:hAnsi="Calibri" w:cs="Calibri"/>
          <w:bCs/>
          <w:iCs/>
          <w:color w:val="222222"/>
          <w:sz w:val="18"/>
          <w:szCs w:val="18"/>
          <w:lang w:eastAsia="fr-FR"/>
        </w:rPr>
        <w:t xml:space="preserve">Accionante: </w:t>
      </w:r>
      <w:r w:rsidRPr="00AB6097">
        <w:rPr>
          <w:rFonts w:ascii="Calibri" w:eastAsia="Calibri" w:hAnsi="Calibri" w:cs="Calibri"/>
          <w:bCs/>
          <w:iCs/>
          <w:color w:val="222222"/>
          <w:sz w:val="18"/>
          <w:szCs w:val="18"/>
          <w:lang w:eastAsia="fr-FR"/>
        </w:rPr>
        <w:tab/>
      </w:r>
      <w:r w:rsidRPr="00AB6097">
        <w:rPr>
          <w:rFonts w:ascii="Calibri" w:eastAsia="Calibri" w:hAnsi="Calibri" w:cs="Calibri"/>
          <w:bCs/>
          <w:iCs/>
          <w:color w:val="222222"/>
          <w:sz w:val="18"/>
          <w:szCs w:val="18"/>
          <w:lang w:val="es-CO" w:eastAsia="fr-FR"/>
        </w:rPr>
        <w:t xml:space="preserve">PATRICIA BENÍTEZ </w:t>
      </w:r>
      <w:proofErr w:type="spellStart"/>
      <w:r w:rsidRPr="00AB6097">
        <w:rPr>
          <w:rFonts w:ascii="Calibri" w:eastAsia="Calibri" w:hAnsi="Calibri" w:cs="Calibri"/>
          <w:bCs/>
          <w:iCs/>
          <w:color w:val="222222"/>
          <w:sz w:val="18"/>
          <w:szCs w:val="18"/>
          <w:lang w:val="es-CO" w:eastAsia="fr-FR"/>
        </w:rPr>
        <w:t>BENÍTEZ</w:t>
      </w:r>
      <w:proofErr w:type="spellEnd"/>
      <w:r w:rsidRPr="00AB6097">
        <w:rPr>
          <w:rFonts w:ascii="Calibri" w:eastAsia="Calibri" w:hAnsi="Calibri" w:cs="Calibri"/>
          <w:bCs/>
          <w:iCs/>
          <w:color w:val="222222"/>
          <w:sz w:val="18"/>
          <w:szCs w:val="18"/>
          <w:lang w:val="es-CO" w:eastAsia="fr-FR"/>
        </w:rPr>
        <w:t xml:space="preserve"> Y OTROS</w:t>
      </w:r>
    </w:p>
    <w:p w:rsidR="00AB6097" w:rsidRPr="00AB6097" w:rsidRDefault="00AB6097" w:rsidP="00AB6097">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AB6097">
        <w:rPr>
          <w:rFonts w:ascii="Calibri" w:eastAsia="Calibri" w:hAnsi="Calibri" w:cs="Calibri"/>
          <w:color w:val="222222"/>
          <w:sz w:val="18"/>
          <w:szCs w:val="18"/>
          <w:lang w:val="es-CO" w:eastAsia="fr-FR"/>
        </w:rPr>
        <w:t>Accionado:</w:t>
      </w:r>
      <w:r w:rsidRPr="00AB6097">
        <w:rPr>
          <w:rFonts w:ascii="Calibri" w:eastAsia="Calibri" w:hAnsi="Calibri" w:cs="Calibri"/>
          <w:color w:val="222222"/>
          <w:sz w:val="18"/>
          <w:szCs w:val="18"/>
          <w:lang w:val="es-CO" w:eastAsia="fr-FR"/>
        </w:rPr>
        <w:tab/>
      </w:r>
      <w:proofErr w:type="spellStart"/>
      <w:r w:rsidRPr="00AB6097">
        <w:rPr>
          <w:rFonts w:ascii="Calibri" w:eastAsia="Calibri" w:hAnsi="Calibri" w:cs="Calibri"/>
          <w:bCs/>
          <w:iCs/>
          <w:color w:val="222222"/>
          <w:sz w:val="18"/>
          <w:szCs w:val="18"/>
          <w:lang w:eastAsia="fr-FR"/>
        </w:rPr>
        <w:t>CARDER</w:t>
      </w:r>
      <w:proofErr w:type="spellEnd"/>
      <w:r w:rsidRPr="00AB6097">
        <w:rPr>
          <w:rFonts w:ascii="Calibri" w:eastAsia="Calibri" w:hAnsi="Calibri" w:cs="Calibri"/>
          <w:bCs/>
          <w:iCs/>
          <w:color w:val="222222"/>
          <w:sz w:val="18"/>
          <w:szCs w:val="18"/>
          <w:lang w:eastAsia="fr-FR"/>
        </w:rPr>
        <w:t xml:space="preserve"> Y OTROS</w:t>
      </w:r>
    </w:p>
    <w:p w:rsidR="00AB6097" w:rsidRPr="00AB6097" w:rsidRDefault="00AB6097" w:rsidP="00AB6097">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AB6097">
        <w:rPr>
          <w:rFonts w:ascii="Calibri" w:eastAsia="Calibri" w:hAnsi="Calibri" w:cs="Calibri"/>
          <w:color w:val="222222"/>
          <w:sz w:val="18"/>
          <w:szCs w:val="18"/>
          <w:lang w:val="es-CO" w:eastAsia="fr-FR"/>
        </w:rPr>
        <w:t>Magistrado Ponente: </w:t>
      </w:r>
      <w:r w:rsidRPr="00AB6097">
        <w:rPr>
          <w:rFonts w:ascii="Calibri" w:eastAsia="Calibri" w:hAnsi="Calibri" w:cs="Calibri"/>
          <w:color w:val="222222"/>
          <w:sz w:val="18"/>
          <w:szCs w:val="18"/>
          <w:lang w:val="es-CO" w:eastAsia="fr-FR"/>
        </w:rPr>
        <w:tab/>
      </w:r>
      <w:proofErr w:type="spellStart"/>
      <w:r w:rsidRPr="00AB6097">
        <w:rPr>
          <w:rFonts w:ascii="Calibri" w:eastAsia="Calibri" w:hAnsi="Calibri" w:cs="Calibri"/>
          <w:bCs/>
          <w:iCs/>
          <w:color w:val="222222"/>
          <w:sz w:val="18"/>
          <w:szCs w:val="18"/>
          <w:lang w:val="es-CO" w:eastAsia="fr-FR"/>
        </w:rPr>
        <w:t>DUBERNEY</w:t>
      </w:r>
      <w:proofErr w:type="spellEnd"/>
      <w:r w:rsidRPr="00AB6097">
        <w:rPr>
          <w:rFonts w:ascii="Calibri" w:eastAsia="Calibri" w:hAnsi="Calibri" w:cs="Calibri"/>
          <w:bCs/>
          <w:iCs/>
          <w:color w:val="222222"/>
          <w:sz w:val="18"/>
          <w:szCs w:val="18"/>
          <w:lang w:val="es-CO" w:eastAsia="fr-FR"/>
        </w:rPr>
        <w:t xml:space="preserve"> GRISALES HERRERA</w:t>
      </w:r>
    </w:p>
    <w:p w:rsidR="00AB6097" w:rsidRPr="00AB6097" w:rsidRDefault="00AB6097" w:rsidP="00AB6097">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AB6097" w:rsidRDefault="00AB6097" w:rsidP="00AB6097">
      <w:pPr>
        <w:pStyle w:val="Sansinterligne"/>
        <w:tabs>
          <w:tab w:val="left" w:pos="3579"/>
        </w:tabs>
        <w:jc w:val="both"/>
        <w:rPr>
          <w:rFonts w:ascii="Arial" w:hAnsi="Arial" w:cs="Arial"/>
          <w:w w:val="140"/>
          <w:sz w:val="14"/>
        </w:rPr>
      </w:pPr>
      <w:r w:rsidRPr="00AB6097">
        <w:rPr>
          <w:rFonts w:ascii="Calibri" w:eastAsia="Calibri" w:hAnsi="Calibri" w:cs="Calibri"/>
          <w:b/>
          <w:bCs/>
          <w:iCs/>
          <w:color w:val="222222"/>
          <w:sz w:val="18"/>
          <w:szCs w:val="18"/>
          <w:lang w:val="es-CO" w:eastAsia="fr-FR"/>
        </w:rPr>
        <w:t>Temas:</w:t>
      </w:r>
      <w:r>
        <w:rPr>
          <w:rFonts w:ascii="Calibri" w:eastAsia="Calibri" w:hAnsi="Calibri" w:cs="Calibri"/>
          <w:b/>
          <w:bCs/>
          <w:iCs/>
          <w:color w:val="222222"/>
          <w:sz w:val="18"/>
          <w:szCs w:val="18"/>
          <w:lang w:val="es-CO" w:eastAsia="fr-FR"/>
        </w:rPr>
        <w:t xml:space="preserve">                                 </w:t>
      </w:r>
      <w:r w:rsidRPr="00AB6097">
        <w:rPr>
          <w:rFonts w:ascii="Calibri" w:eastAsia="Calibri" w:hAnsi="Calibri" w:cs="Calibri"/>
          <w:b/>
          <w:bCs/>
          <w:iCs/>
          <w:color w:val="222222"/>
          <w:sz w:val="18"/>
          <w:szCs w:val="18"/>
          <w:lang w:val="es-CO" w:eastAsia="fr-FR"/>
        </w:rPr>
        <w:t>DERECHOS COLECTIVOS / CARÁCTER RESIDUAL DE LA ACCIÓN DE TUTELA / EXISTE OTRO MEDIO DE DEFENSA JUDICIAL / IMPROCEDENCIA</w:t>
      </w:r>
      <w:r w:rsidRPr="00AB6097">
        <w:rPr>
          <w:rFonts w:ascii="Calibri" w:eastAsia="Calibri" w:hAnsi="Calibri" w:cs="Calibri"/>
          <w:b/>
          <w:bCs/>
          <w:iCs/>
          <w:color w:val="222222"/>
          <w:sz w:val="18"/>
          <w:szCs w:val="18"/>
          <w:lang w:eastAsia="fr-FR"/>
        </w:rPr>
        <w:t xml:space="preserve">. </w:t>
      </w:r>
      <w:r w:rsidRPr="00AB6097">
        <w:rPr>
          <w:rFonts w:ascii="Calibri" w:eastAsia="Calibri" w:hAnsi="Calibri" w:cs="Calibri"/>
          <w:bCs/>
          <w:iCs/>
          <w:color w:val="222222"/>
          <w:sz w:val="18"/>
          <w:szCs w:val="18"/>
          <w:lang w:val="es-ES_tradnl" w:eastAsia="fr-FR"/>
        </w:rPr>
        <w:t>[L]</w:t>
      </w:r>
      <w:r w:rsidRPr="00AB6097">
        <w:rPr>
          <w:rFonts w:ascii="Calibri" w:eastAsia="Calibri" w:hAnsi="Calibri" w:cs="Calibri"/>
          <w:bCs/>
          <w:iCs/>
          <w:color w:val="222222"/>
          <w:sz w:val="18"/>
          <w:szCs w:val="18"/>
          <w:lang w:val="es-CO" w:eastAsia="fr-FR"/>
        </w:rPr>
        <w:t xml:space="preserve">a presente acción de tutela incumple el presupuesto de la subsidiariedad en razón a que no se demostró la falta de idoneidad de la acción popular radicada al </w:t>
      </w:r>
      <w:proofErr w:type="spellStart"/>
      <w:r w:rsidRPr="00AB6097">
        <w:rPr>
          <w:rFonts w:ascii="Calibri" w:eastAsia="Calibri" w:hAnsi="Calibri" w:cs="Calibri"/>
          <w:bCs/>
          <w:iCs/>
          <w:color w:val="222222"/>
          <w:sz w:val="18"/>
          <w:szCs w:val="18"/>
          <w:lang w:val="es-CO" w:eastAsia="fr-FR"/>
        </w:rPr>
        <w:t>No.2016</w:t>
      </w:r>
      <w:proofErr w:type="spellEnd"/>
      <w:r w:rsidRPr="00AB6097">
        <w:rPr>
          <w:rFonts w:ascii="Calibri" w:eastAsia="Calibri" w:hAnsi="Calibri" w:cs="Calibri"/>
          <w:bCs/>
          <w:iCs/>
          <w:color w:val="222222"/>
          <w:sz w:val="18"/>
          <w:szCs w:val="18"/>
          <w:lang w:val="es-CO" w:eastAsia="fr-FR"/>
        </w:rPr>
        <w:t xml:space="preserve">-00168-00, que se está tramitando ante el Tribunal Administrativo de Risaralda, para amparar los derechos colectivos allí invocados y de paso los fundamentales, que de forma conexa, se han vulnerado. </w:t>
      </w:r>
      <w:r w:rsidRPr="00AB6097">
        <w:rPr>
          <w:rFonts w:ascii="Calibri" w:eastAsia="Calibri" w:hAnsi="Calibri" w:cs="Calibri"/>
          <w:bCs/>
          <w:iCs/>
          <w:color w:val="222222"/>
          <w:sz w:val="18"/>
          <w:szCs w:val="18"/>
          <w:lang w:val="es-ES_tradnl" w:eastAsia="fr-FR"/>
        </w:rPr>
        <w:t xml:space="preserve"> (…) Así, entonces, </w:t>
      </w:r>
      <w:r w:rsidRPr="00AB6097">
        <w:rPr>
          <w:rFonts w:ascii="Calibri" w:eastAsia="Calibri" w:hAnsi="Calibri" w:cs="Calibri"/>
          <w:bCs/>
          <w:iCs/>
          <w:color w:val="222222"/>
          <w:sz w:val="18"/>
          <w:szCs w:val="18"/>
          <w:lang w:val="es-CO" w:eastAsia="fr-FR"/>
        </w:rPr>
        <w:t xml:space="preserve">dicha </w:t>
      </w:r>
      <w:r w:rsidRPr="00AB6097">
        <w:rPr>
          <w:rFonts w:ascii="Calibri" w:eastAsia="Calibri" w:hAnsi="Calibri" w:cs="Calibri"/>
          <w:bCs/>
          <w:iCs/>
          <w:color w:val="222222"/>
          <w:sz w:val="18"/>
          <w:szCs w:val="18"/>
          <w:lang w:val="es-ES_tradnl" w:eastAsia="fr-FR"/>
        </w:rPr>
        <w:t xml:space="preserve">acción constitucional </w:t>
      </w:r>
      <w:r w:rsidRPr="00AB6097">
        <w:rPr>
          <w:rFonts w:ascii="Calibri" w:eastAsia="Calibri" w:hAnsi="Calibri" w:cs="Calibri"/>
          <w:bCs/>
          <w:iCs/>
          <w:color w:val="222222"/>
          <w:sz w:val="18"/>
          <w:szCs w:val="18"/>
          <w:lang w:eastAsia="fr-FR"/>
        </w:rPr>
        <w:t xml:space="preserve">es idónea y eficaz para resolver la cuestión litigiosa, por lo tanto, este amparo es improcedente como mecanismo transitorio. Aquí ni  siquiera se demostró el nexo </w:t>
      </w:r>
      <w:r w:rsidRPr="00AB6097">
        <w:rPr>
          <w:rFonts w:ascii="Calibri" w:eastAsia="Calibri" w:hAnsi="Calibri" w:cs="Calibri"/>
          <w:bCs/>
          <w:iCs/>
          <w:color w:val="222222"/>
          <w:sz w:val="18"/>
          <w:szCs w:val="18"/>
          <w:lang w:val="es-CO" w:eastAsia="fr-FR"/>
        </w:rPr>
        <w:t xml:space="preserve">causal entre los derechos fundamentales y el derecho colectivo, menos, entones, </w:t>
      </w:r>
      <w:r w:rsidRPr="00AB6097">
        <w:rPr>
          <w:rFonts w:ascii="Calibri" w:eastAsia="Calibri" w:hAnsi="Calibri" w:cs="Calibri"/>
          <w:bCs/>
          <w:iCs/>
          <w:color w:val="222222"/>
          <w:sz w:val="18"/>
          <w:szCs w:val="18"/>
          <w:lang w:eastAsia="fr-FR"/>
        </w:rPr>
        <w:t>la posible ocurrencia de un perjuicio irremediable.</w:t>
      </w:r>
    </w:p>
    <w:p w:rsidR="00AB6097" w:rsidRDefault="00AB6097"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r w:rsidR="0068647B">
        <w:rPr>
          <w:rFonts w:ascii="Arial" w:hAnsi="Arial" w:cs="Arial"/>
          <w:sz w:val="22"/>
          <w:szCs w:val="22"/>
        </w:rPr>
        <w:tab/>
      </w:r>
    </w:p>
    <w:p w:rsidR="0068647B" w:rsidRPr="0068647B" w:rsidRDefault="0068647B" w:rsidP="0068647B">
      <w:pPr>
        <w:pStyle w:val="Corpsdetexte"/>
        <w:spacing w:line="360" w:lineRule="auto"/>
        <w:rPr>
          <w:rFonts w:ascii="Arial" w:hAnsi="Arial" w:cs="Arial"/>
          <w:sz w:val="22"/>
        </w:rPr>
      </w:pPr>
      <w:r>
        <w:rPr>
          <w:rFonts w:ascii="Arial" w:hAnsi="Arial" w:cs="Arial"/>
          <w:sz w:val="22"/>
        </w:rPr>
        <w:tab/>
      </w:r>
      <w:r>
        <w:rPr>
          <w:rFonts w:ascii="Arial" w:hAnsi="Arial" w:cs="Arial"/>
          <w:sz w:val="22"/>
        </w:rPr>
        <w:tab/>
      </w:r>
      <w:r w:rsidRPr="0068647B">
        <w:rPr>
          <w:rFonts w:ascii="Arial" w:hAnsi="Arial" w:cs="Arial"/>
          <w:sz w:val="22"/>
        </w:rPr>
        <w:t>Accionante</w:t>
      </w:r>
      <w:r w:rsidRPr="0068647B">
        <w:rPr>
          <w:rFonts w:ascii="Arial" w:hAnsi="Arial" w:cs="Arial"/>
          <w:sz w:val="22"/>
        </w:rPr>
        <w:tab/>
      </w:r>
      <w:r w:rsidRPr="0068647B">
        <w:rPr>
          <w:rFonts w:ascii="Arial" w:hAnsi="Arial" w:cs="Arial"/>
          <w:sz w:val="22"/>
        </w:rPr>
        <w:tab/>
        <w:t xml:space="preserve">: </w:t>
      </w:r>
      <w:r w:rsidR="009A5792">
        <w:rPr>
          <w:rFonts w:ascii="Arial" w:hAnsi="Arial" w:cs="Arial"/>
          <w:sz w:val="22"/>
        </w:rPr>
        <w:t xml:space="preserve">Patricia Benítez </w:t>
      </w:r>
      <w:proofErr w:type="spellStart"/>
      <w:r w:rsidR="009A5792">
        <w:rPr>
          <w:rFonts w:ascii="Arial" w:hAnsi="Arial" w:cs="Arial"/>
          <w:sz w:val="22"/>
        </w:rPr>
        <w:t>Benítez</w:t>
      </w:r>
      <w:proofErr w:type="spellEnd"/>
      <w:r w:rsidR="009A5792">
        <w:rPr>
          <w:rFonts w:ascii="Arial" w:hAnsi="Arial" w:cs="Arial"/>
          <w:sz w:val="22"/>
        </w:rPr>
        <w:t xml:space="preserve"> y otros</w:t>
      </w:r>
    </w:p>
    <w:p w:rsidR="0068647B" w:rsidRPr="0068647B" w:rsidRDefault="0068647B" w:rsidP="0068647B">
      <w:pPr>
        <w:pStyle w:val="Corpsdetexte"/>
        <w:spacing w:line="360" w:lineRule="auto"/>
        <w:rPr>
          <w:rFonts w:ascii="Arial" w:hAnsi="Arial" w:cs="Arial"/>
          <w:sz w:val="22"/>
        </w:rPr>
      </w:pPr>
      <w:r>
        <w:rPr>
          <w:rFonts w:ascii="Arial" w:hAnsi="Arial" w:cs="Arial"/>
          <w:sz w:val="22"/>
        </w:rPr>
        <w:tab/>
      </w:r>
      <w:r>
        <w:rPr>
          <w:rFonts w:ascii="Arial" w:hAnsi="Arial" w:cs="Arial"/>
          <w:sz w:val="22"/>
        </w:rPr>
        <w:tab/>
      </w:r>
      <w:r w:rsidRPr="0068647B">
        <w:rPr>
          <w:rFonts w:ascii="Arial" w:hAnsi="Arial" w:cs="Arial"/>
          <w:sz w:val="22"/>
        </w:rPr>
        <w:t>Accionado (s)</w:t>
      </w:r>
      <w:r w:rsidRPr="0068647B">
        <w:rPr>
          <w:rFonts w:ascii="Arial" w:hAnsi="Arial" w:cs="Arial"/>
          <w:sz w:val="22"/>
        </w:rPr>
        <w:tab/>
      </w:r>
      <w:r w:rsidRPr="0068647B">
        <w:rPr>
          <w:rFonts w:ascii="Arial" w:hAnsi="Arial" w:cs="Arial"/>
          <w:sz w:val="22"/>
        </w:rPr>
        <w:tab/>
        <w:t xml:space="preserve">: </w:t>
      </w:r>
      <w:r w:rsidR="009A5792">
        <w:rPr>
          <w:rFonts w:ascii="Arial" w:hAnsi="Arial" w:cs="Arial"/>
          <w:sz w:val="22"/>
          <w:lang w:val="es-CO"/>
        </w:rPr>
        <w:t>CARDER y otros</w:t>
      </w:r>
    </w:p>
    <w:p w:rsidR="0068647B" w:rsidRPr="0068647B" w:rsidRDefault="0068647B" w:rsidP="0017750B">
      <w:pPr>
        <w:pStyle w:val="Corpsdetexte"/>
        <w:spacing w:line="360" w:lineRule="auto"/>
        <w:rPr>
          <w:rFonts w:ascii="Arial" w:hAnsi="Arial" w:cs="Arial"/>
          <w:sz w:val="22"/>
        </w:rPr>
      </w:pPr>
      <w:r>
        <w:rPr>
          <w:rFonts w:ascii="Arial" w:hAnsi="Arial" w:cs="Arial"/>
          <w:sz w:val="22"/>
        </w:rPr>
        <w:tab/>
      </w:r>
      <w:r>
        <w:rPr>
          <w:rFonts w:ascii="Arial" w:hAnsi="Arial" w:cs="Arial"/>
          <w:sz w:val="22"/>
        </w:rPr>
        <w:tab/>
      </w:r>
      <w:r w:rsidRPr="0068647B">
        <w:rPr>
          <w:rFonts w:ascii="Arial" w:hAnsi="Arial" w:cs="Arial"/>
          <w:sz w:val="22"/>
        </w:rPr>
        <w:t>Litisconsorte (s)</w:t>
      </w:r>
      <w:r w:rsidRPr="0068647B">
        <w:rPr>
          <w:rFonts w:ascii="Arial" w:hAnsi="Arial" w:cs="Arial"/>
          <w:sz w:val="22"/>
        </w:rPr>
        <w:tab/>
        <w:t xml:space="preserve">: </w:t>
      </w:r>
      <w:r w:rsidR="009A5792">
        <w:rPr>
          <w:rFonts w:ascii="Arial" w:hAnsi="Arial" w:cs="Arial"/>
          <w:sz w:val="22"/>
        </w:rPr>
        <w:t>Sociedad Vertical de Construcciones y otros</w:t>
      </w:r>
    </w:p>
    <w:p w:rsidR="0068647B" w:rsidRDefault="0068647B" w:rsidP="0068647B">
      <w:pPr>
        <w:pStyle w:val="Corpsdetexte"/>
        <w:spacing w:line="360" w:lineRule="auto"/>
        <w:rPr>
          <w:rFonts w:ascii="Arial" w:hAnsi="Arial" w:cs="Arial"/>
          <w:sz w:val="22"/>
        </w:rPr>
      </w:pPr>
      <w:r>
        <w:rPr>
          <w:rFonts w:ascii="Arial" w:hAnsi="Arial" w:cs="Arial"/>
          <w:sz w:val="22"/>
        </w:rPr>
        <w:tab/>
      </w:r>
      <w:r>
        <w:rPr>
          <w:rFonts w:ascii="Arial" w:hAnsi="Arial" w:cs="Arial"/>
          <w:sz w:val="22"/>
        </w:rPr>
        <w:tab/>
      </w:r>
      <w:r w:rsidRPr="0068647B">
        <w:rPr>
          <w:rFonts w:ascii="Arial" w:hAnsi="Arial" w:cs="Arial"/>
          <w:sz w:val="22"/>
        </w:rPr>
        <w:t>Radicación</w:t>
      </w:r>
      <w:r w:rsidRPr="0068647B">
        <w:rPr>
          <w:rFonts w:ascii="Arial" w:hAnsi="Arial" w:cs="Arial"/>
          <w:sz w:val="22"/>
        </w:rPr>
        <w:tab/>
      </w:r>
      <w:r w:rsidRPr="0068647B">
        <w:rPr>
          <w:rFonts w:ascii="Arial" w:hAnsi="Arial" w:cs="Arial"/>
          <w:sz w:val="22"/>
        </w:rPr>
        <w:tab/>
        <w:t xml:space="preserve">: </w:t>
      </w:r>
      <w:r w:rsidR="0017750B">
        <w:rPr>
          <w:rFonts w:ascii="Arial" w:hAnsi="Arial" w:cs="Arial"/>
          <w:sz w:val="22"/>
        </w:rPr>
        <w:t>2017-</w:t>
      </w:r>
      <w:r w:rsidR="009A5792">
        <w:rPr>
          <w:rFonts w:ascii="Arial" w:hAnsi="Arial" w:cs="Arial"/>
          <w:sz w:val="22"/>
        </w:rPr>
        <w:t>00730</w:t>
      </w:r>
      <w:r w:rsidR="0017750B">
        <w:rPr>
          <w:rFonts w:ascii="Arial" w:hAnsi="Arial" w:cs="Arial"/>
          <w:sz w:val="22"/>
        </w:rPr>
        <w:t xml:space="preserve">-00 </w:t>
      </w:r>
      <w:r w:rsidR="00A9348E">
        <w:rPr>
          <w:rFonts w:ascii="Arial" w:hAnsi="Arial" w:cs="Arial"/>
          <w:sz w:val="22"/>
        </w:rPr>
        <w:t>(Interna No.</w:t>
      </w:r>
      <w:r w:rsidR="009A5792">
        <w:rPr>
          <w:rFonts w:ascii="Arial" w:hAnsi="Arial" w:cs="Arial"/>
          <w:sz w:val="22"/>
        </w:rPr>
        <w:t>730</w:t>
      </w:r>
      <w:r w:rsidR="00A9348E">
        <w:rPr>
          <w:rFonts w:ascii="Arial" w:hAnsi="Arial" w:cs="Arial"/>
          <w:sz w:val="22"/>
        </w:rPr>
        <w:t>)</w:t>
      </w:r>
    </w:p>
    <w:p w:rsidR="0099045D" w:rsidRPr="002060F5" w:rsidRDefault="0068647B" w:rsidP="008E5334">
      <w:pPr>
        <w:pStyle w:val="Corpsdetexte"/>
        <w:spacing w:line="360" w:lineRule="auto"/>
        <w:rPr>
          <w:rFonts w:ascii="Arial" w:hAnsi="Arial"/>
          <w:sz w:val="22"/>
          <w:szCs w:val="22"/>
        </w:rPr>
      </w:pPr>
      <w:r>
        <w:rPr>
          <w:rFonts w:ascii="Arial" w:hAnsi="Arial" w:cs="Arial"/>
          <w:sz w:val="22"/>
        </w:rPr>
        <w:tab/>
      </w:r>
      <w:r>
        <w:rPr>
          <w:rFonts w:ascii="Arial" w:hAnsi="Arial" w:cs="Arial"/>
          <w:sz w:val="22"/>
        </w:rPr>
        <w:tab/>
      </w:r>
      <w:r w:rsidR="00C82923" w:rsidRPr="0068647B">
        <w:rPr>
          <w:rFonts w:ascii="Arial" w:hAnsi="Arial" w:cs="Arial"/>
          <w:sz w:val="22"/>
        </w:rPr>
        <w:t>Tema</w:t>
      </w:r>
      <w:r w:rsidR="004736C3" w:rsidRPr="0068647B">
        <w:rPr>
          <w:rFonts w:ascii="Arial" w:hAnsi="Arial" w:cs="Arial"/>
          <w:sz w:val="22"/>
        </w:rPr>
        <w:t>s</w:t>
      </w:r>
      <w:r w:rsidR="00C82923" w:rsidRPr="0068647B">
        <w:rPr>
          <w:rFonts w:ascii="Arial" w:hAnsi="Arial" w:cs="Arial"/>
          <w:sz w:val="22"/>
        </w:rPr>
        <w:tab/>
      </w:r>
      <w:r w:rsidR="00C82923" w:rsidRPr="0068647B">
        <w:rPr>
          <w:rFonts w:ascii="Arial" w:hAnsi="Arial" w:cs="Arial"/>
          <w:sz w:val="22"/>
        </w:rPr>
        <w:tab/>
      </w:r>
      <w:r w:rsidR="00C82923" w:rsidRPr="0068647B">
        <w:rPr>
          <w:rFonts w:ascii="Arial" w:hAnsi="Arial" w:cs="Arial"/>
          <w:sz w:val="22"/>
        </w:rPr>
        <w:tab/>
        <w:t>:</w:t>
      </w:r>
      <w:r w:rsidR="008F34B8" w:rsidRPr="00304ACE">
        <w:rPr>
          <w:rFonts w:ascii="Arial" w:hAnsi="Arial" w:cs="Arial"/>
          <w:sz w:val="22"/>
          <w:szCs w:val="22"/>
        </w:rPr>
        <w:t xml:space="preserve"> </w:t>
      </w:r>
      <w:r w:rsidR="009A5792">
        <w:rPr>
          <w:rFonts w:ascii="Arial" w:hAnsi="Arial" w:cs="Arial"/>
          <w:sz w:val="22"/>
          <w:szCs w:val="18"/>
        </w:rPr>
        <w:t xml:space="preserve">Derechos colectivos </w:t>
      </w:r>
      <w:r w:rsidR="00A3743E">
        <w:rPr>
          <w:rFonts w:ascii="Arial" w:hAnsi="Arial" w:cs="Arial"/>
          <w:sz w:val="22"/>
          <w:szCs w:val="18"/>
        </w:rPr>
        <w:t xml:space="preserve">- </w:t>
      </w:r>
      <w:r w:rsidR="00A3743E" w:rsidRPr="000246C3">
        <w:rPr>
          <w:rFonts w:ascii="Arial" w:hAnsi="Arial" w:cs="Arial"/>
          <w:sz w:val="22"/>
          <w:szCs w:val="18"/>
        </w:rPr>
        <w:t>Perjuicio irremediable</w:t>
      </w:r>
      <w:r w:rsidR="008E5334">
        <w:rPr>
          <w:rFonts w:ascii="Arial" w:hAnsi="Arial"/>
          <w:sz w:val="22"/>
          <w:szCs w:val="22"/>
        </w:rPr>
        <w:tab/>
      </w:r>
      <w:r w:rsidR="008E5334">
        <w:rPr>
          <w:rFonts w:ascii="Arial" w:hAnsi="Arial"/>
          <w:sz w:val="22"/>
          <w:szCs w:val="22"/>
        </w:rPr>
        <w:tab/>
      </w:r>
      <w:r w:rsidR="00A3743E">
        <w:rPr>
          <w:rFonts w:ascii="Arial" w:hAnsi="Arial"/>
          <w:sz w:val="22"/>
          <w:szCs w:val="22"/>
        </w:rPr>
        <w:tab/>
      </w:r>
      <w:r w:rsidR="009A5792">
        <w:rPr>
          <w:rFonts w:ascii="Arial" w:hAnsi="Arial"/>
          <w:sz w:val="22"/>
          <w:szCs w:val="22"/>
        </w:rPr>
        <w:tab/>
      </w:r>
      <w:r w:rsidR="009A5792">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5B5611">
        <w:rPr>
          <w:rFonts w:ascii="Arial" w:hAnsi="Arial"/>
          <w:sz w:val="22"/>
          <w:szCs w:val="22"/>
        </w:rPr>
        <w:t xml:space="preserve"> </w:t>
      </w:r>
      <w:r w:rsidR="003A61A2">
        <w:rPr>
          <w:rFonts w:ascii="Arial" w:hAnsi="Arial"/>
          <w:sz w:val="22"/>
          <w:szCs w:val="22"/>
        </w:rPr>
        <w:t>395 de 02-08-2017</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D06248" w:rsidRDefault="006617DD" w:rsidP="006617DD">
      <w:pPr>
        <w:spacing w:line="360" w:lineRule="auto"/>
        <w:jc w:val="center"/>
        <w:rPr>
          <w:rFonts w:ascii="Arial" w:hAnsi="Arial" w:cs="Arial"/>
          <w:iCs/>
          <w:sz w:val="28"/>
          <w:szCs w:val="28"/>
          <w:lang w:val="es-CO"/>
        </w:rPr>
      </w:pPr>
      <w:r w:rsidRPr="00D06248">
        <w:rPr>
          <w:rFonts w:ascii="Arial" w:hAnsi="Arial" w:cs="Arial"/>
          <w:iCs/>
          <w:smallCaps/>
          <w:sz w:val="28"/>
          <w:szCs w:val="28"/>
          <w:lang w:val="es-CO"/>
        </w:rPr>
        <w:t>Pereira, R</w:t>
      </w:r>
      <w:r w:rsidR="007949D4" w:rsidRPr="00D06248">
        <w:rPr>
          <w:rFonts w:ascii="Arial" w:hAnsi="Arial" w:cs="Arial"/>
          <w:iCs/>
          <w:smallCaps/>
          <w:sz w:val="28"/>
          <w:szCs w:val="28"/>
          <w:lang w:val="es-CO"/>
        </w:rPr>
        <w:t>.</w:t>
      </w:r>
      <w:r w:rsidRPr="00D06248">
        <w:rPr>
          <w:rFonts w:ascii="Arial" w:hAnsi="Arial" w:cs="Arial"/>
          <w:iCs/>
          <w:smallCaps/>
          <w:sz w:val="28"/>
          <w:szCs w:val="28"/>
          <w:lang w:val="es-CO"/>
        </w:rPr>
        <w:t xml:space="preserve">, </w:t>
      </w:r>
      <w:r w:rsidR="003A61A2">
        <w:rPr>
          <w:rFonts w:ascii="Arial" w:hAnsi="Arial" w:cs="Arial"/>
          <w:iCs/>
          <w:smallCaps/>
          <w:sz w:val="28"/>
          <w:szCs w:val="28"/>
          <w:lang w:val="es-CO"/>
        </w:rPr>
        <w:t>dos</w:t>
      </w:r>
      <w:r w:rsidR="009A5792">
        <w:rPr>
          <w:rFonts w:ascii="Arial" w:hAnsi="Arial" w:cs="Arial"/>
          <w:iCs/>
          <w:smallCaps/>
          <w:sz w:val="28"/>
          <w:szCs w:val="28"/>
          <w:lang w:val="es-CO"/>
        </w:rPr>
        <w:t xml:space="preserve"> </w:t>
      </w:r>
      <w:r w:rsidR="00437198" w:rsidRPr="00D06248">
        <w:rPr>
          <w:rFonts w:ascii="Arial" w:hAnsi="Arial" w:cs="Arial"/>
          <w:iCs/>
          <w:smallCaps/>
          <w:sz w:val="28"/>
          <w:szCs w:val="28"/>
          <w:lang w:val="es-CO"/>
        </w:rPr>
        <w:t>(</w:t>
      </w:r>
      <w:r w:rsidR="003A61A2">
        <w:rPr>
          <w:rFonts w:ascii="Arial" w:hAnsi="Arial" w:cs="Arial"/>
          <w:iCs/>
          <w:smallCaps/>
          <w:sz w:val="28"/>
          <w:szCs w:val="28"/>
          <w:lang w:val="es-CO"/>
        </w:rPr>
        <w:t>2</w:t>
      </w:r>
      <w:r w:rsidR="00304ACE" w:rsidRPr="00D06248">
        <w:rPr>
          <w:rFonts w:ascii="Arial" w:hAnsi="Arial" w:cs="Arial"/>
          <w:iCs/>
          <w:smallCaps/>
          <w:sz w:val="28"/>
          <w:szCs w:val="28"/>
          <w:lang w:val="es-CO"/>
        </w:rPr>
        <w:t xml:space="preserve">) </w:t>
      </w:r>
      <w:r w:rsidRPr="00D06248">
        <w:rPr>
          <w:rFonts w:ascii="Arial" w:hAnsi="Arial" w:cs="Arial"/>
          <w:iCs/>
          <w:smallCaps/>
          <w:sz w:val="28"/>
          <w:szCs w:val="28"/>
          <w:lang w:val="es-CO"/>
        </w:rPr>
        <w:t xml:space="preserve">de </w:t>
      </w:r>
      <w:r w:rsidR="009A5792">
        <w:rPr>
          <w:rFonts w:ascii="Arial" w:hAnsi="Arial" w:cs="Arial"/>
          <w:iCs/>
          <w:smallCaps/>
          <w:sz w:val="28"/>
          <w:szCs w:val="28"/>
          <w:lang w:val="es-CO"/>
        </w:rPr>
        <w:t xml:space="preserve">agosto </w:t>
      </w:r>
      <w:r w:rsidRPr="00D06248">
        <w:rPr>
          <w:rFonts w:ascii="Arial" w:hAnsi="Arial" w:cs="Arial"/>
          <w:iCs/>
          <w:smallCaps/>
          <w:sz w:val="28"/>
          <w:szCs w:val="28"/>
          <w:lang w:val="es-CO"/>
        </w:rPr>
        <w:t xml:space="preserve">de dos mil </w:t>
      </w:r>
      <w:r w:rsidR="00A9348E">
        <w:rPr>
          <w:rFonts w:ascii="Arial" w:hAnsi="Arial" w:cs="Arial"/>
          <w:iCs/>
          <w:smallCaps/>
          <w:sz w:val="28"/>
          <w:szCs w:val="28"/>
          <w:lang w:val="es-CO"/>
        </w:rPr>
        <w:t xml:space="preserve">diecisiete </w:t>
      </w:r>
      <w:r w:rsidRPr="00D06248">
        <w:rPr>
          <w:rFonts w:ascii="Arial" w:hAnsi="Arial" w:cs="Arial"/>
          <w:iCs/>
          <w:smallCaps/>
          <w:sz w:val="28"/>
          <w:szCs w:val="28"/>
          <w:lang w:val="es-CO"/>
        </w:rPr>
        <w:t>(</w:t>
      </w:r>
      <w:r w:rsidR="00A9348E">
        <w:rPr>
          <w:rFonts w:ascii="Arial" w:hAnsi="Arial" w:cs="Arial"/>
          <w:iCs/>
          <w:smallCaps/>
          <w:sz w:val="28"/>
          <w:szCs w:val="28"/>
          <w:lang w:val="es-CO"/>
        </w:rPr>
        <w:t>2017</w:t>
      </w:r>
      <w:r w:rsidRPr="00D06248">
        <w:rPr>
          <w:rFonts w:ascii="Arial" w:hAnsi="Arial" w:cs="Arial"/>
          <w:iCs/>
          <w:smallCaps/>
          <w:sz w:val="28"/>
          <w:szCs w:val="28"/>
          <w:lang w:val="es-CO"/>
        </w:rPr>
        <w:t>)</w:t>
      </w:r>
      <w:r w:rsidRPr="00D06248">
        <w:rPr>
          <w:rFonts w:ascii="Arial" w:hAnsi="Arial" w:cs="Arial"/>
          <w:iCs/>
          <w:sz w:val="28"/>
          <w:szCs w:val="28"/>
          <w:lang w:val="es-CO"/>
        </w:rPr>
        <w:t>.</w:t>
      </w:r>
    </w:p>
    <w:p w:rsidR="000147A2" w:rsidRPr="00D06248" w:rsidRDefault="000147A2" w:rsidP="0099045D">
      <w:pPr>
        <w:spacing w:line="360" w:lineRule="auto"/>
        <w:jc w:val="center"/>
        <w:rPr>
          <w:rFonts w:ascii="Arial" w:hAnsi="Arial" w:cs="Arial"/>
          <w:b/>
          <w:bCs/>
          <w:lang w:val="es-CO"/>
        </w:rPr>
      </w:pPr>
    </w:p>
    <w:p w:rsidR="00152300" w:rsidRPr="00F9418E" w:rsidRDefault="00152300" w:rsidP="00152300">
      <w:pPr>
        <w:pStyle w:val="Corpsdetex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Corpsdetexte"/>
        <w:spacing w:line="360" w:lineRule="auto"/>
        <w:rPr>
          <w:rFonts w:ascii="Arial" w:hAnsi="Arial"/>
          <w:szCs w:val="24"/>
        </w:rPr>
      </w:pPr>
    </w:p>
    <w:p w:rsidR="00235C5D" w:rsidRDefault="0043570B" w:rsidP="00235C5D">
      <w:pPr>
        <w:pStyle w:val="Corpsdetexte"/>
        <w:spacing w:line="360" w:lineRule="auto"/>
        <w:rPr>
          <w:rFonts w:ascii="Arial" w:hAnsi="Arial"/>
          <w:szCs w:val="24"/>
        </w:rPr>
      </w:pPr>
      <w:r>
        <w:rPr>
          <w:rFonts w:ascii="Arial" w:hAnsi="Arial"/>
          <w:szCs w:val="24"/>
        </w:rPr>
        <w:t>La acción constitucional referenciada</w:t>
      </w:r>
      <w:r w:rsidR="00235C5D">
        <w:rPr>
          <w:rFonts w:ascii="Arial" w:hAnsi="Arial"/>
          <w:szCs w:val="24"/>
        </w:rPr>
        <w:t xml:space="preserve">, adelantadas </w:t>
      </w:r>
      <w:r w:rsidR="00235C5D" w:rsidRPr="00F9418E">
        <w:rPr>
          <w:rFonts w:ascii="Arial" w:hAnsi="Arial"/>
          <w:szCs w:val="24"/>
        </w:rPr>
        <w:t>la</w:t>
      </w:r>
      <w:r w:rsidR="00235C5D">
        <w:rPr>
          <w:rFonts w:ascii="Arial" w:hAnsi="Arial"/>
          <w:szCs w:val="24"/>
        </w:rPr>
        <w:t>s</w:t>
      </w:r>
      <w:r w:rsidR="00235C5D" w:rsidRPr="00F9418E">
        <w:rPr>
          <w:rFonts w:ascii="Arial" w:hAnsi="Arial"/>
          <w:szCs w:val="24"/>
        </w:rPr>
        <w:t xml:space="preserve"> </w:t>
      </w:r>
      <w:r w:rsidR="00235C5D">
        <w:rPr>
          <w:rFonts w:ascii="Arial" w:hAnsi="Arial"/>
          <w:szCs w:val="24"/>
        </w:rPr>
        <w:t xml:space="preserve">debidas </w:t>
      </w:r>
      <w:r w:rsidR="00235C5D" w:rsidRPr="00F9418E">
        <w:rPr>
          <w:rFonts w:ascii="Arial" w:hAnsi="Arial"/>
          <w:szCs w:val="24"/>
        </w:rPr>
        <w:t>actuaci</w:t>
      </w:r>
      <w:r w:rsidR="00235C5D">
        <w:rPr>
          <w:rFonts w:ascii="Arial" w:hAnsi="Arial"/>
          <w:szCs w:val="24"/>
        </w:rPr>
        <w:t>ones</w:t>
      </w:r>
      <w:r w:rsidR="00235C5D" w:rsidRPr="00F9418E">
        <w:rPr>
          <w:rFonts w:ascii="Arial" w:hAnsi="Arial"/>
          <w:szCs w:val="24"/>
        </w:rPr>
        <w:t xml:space="preserve"> con el</w:t>
      </w:r>
      <w:r w:rsidR="00235C5D">
        <w:rPr>
          <w:rFonts w:ascii="Arial" w:hAnsi="Arial"/>
          <w:szCs w:val="24"/>
        </w:rPr>
        <w:t xml:space="preserve"> </w:t>
      </w:r>
      <w:r w:rsidR="00235C5D" w:rsidRPr="00F9418E">
        <w:rPr>
          <w:rFonts w:ascii="Arial" w:hAnsi="Arial"/>
          <w:szCs w:val="24"/>
        </w:rPr>
        <w:t xml:space="preserve">trámite preferente y sumario, sin que se </w:t>
      </w:r>
      <w:r w:rsidR="00235C5D">
        <w:rPr>
          <w:rFonts w:ascii="Arial" w:hAnsi="Arial"/>
          <w:szCs w:val="24"/>
        </w:rPr>
        <w:t xml:space="preserve">evidencien </w:t>
      </w:r>
      <w:r w:rsidR="00235C5D" w:rsidRPr="00F9418E">
        <w:rPr>
          <w:rFonts w:ascii="Arial" w:hAnsi="Arial"/>
          <w:szCs w:val="24"/>
        </w:rPr>
        <w:t>causales de nulidad que la</w:t>
      </w:r>
      <w:r w:rsidR="00235C5D">
        <w:rPr>
          <w:rFonts w:ascii="Arial" w:hAnsi="Arial"/>
          <w:szCs w:val="24"/>
        </w:rPr>
        <w:t>s</w:t>
      </w:r>
      <w:r w:rsidR="00235C5D" w:rsidRPr="00F9418E">
        <w:rPr>
          <w:rFonts w:ascii="Arial" w:hAnsi="Arial"/>
          <w:szCs w:val="24"/>
        </w:rPr>
        <w:t xml:space="preserve"> invaliden.</w:t>
      </w:r>
    </w:p>
    <w:p w:rsidR="00152300" w:rsidRPr="00D06248" w:rsidRDefault="00152300" w:rsidP="00152300">
      <w:pPr>
        <w:pStyle w:val="Corpsdetexte"/>
        <w:spacing w:line="360" w:lineRule="auto"/>
        <w:rPr>
          <w:rFonts w:ascii="Arial" w:hAnsi="Arial"/>
          <w:szCs w:val="24"/>
          <w:lang w:val="es-CO"/>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 xml:space="preserve">LA SÍNTESIS </w:t>
      </w:r>
      <w:r w:rsidR="00B77A7E">
        <w:rPr>
          <w:rFonts w:ascii="Arial" w:hAnsi="Arial"/>
          <w:szCs w:val="24"/>
        </w:rPr>
        <w:t>FÁCTICA</w:t>
      </w:r>
    </w:p>
    <w:p w:rsidR="0099045D" w:rsidRDefault="0099045D" w:rsidP="0099045D">
      <w:pPr>
        <w:pStyle w:val="Corpsdetexte"/>
        <w:spacing w:line="360" w:lineRule="auto"/>
        <w:rPr>
          <w:rFonts w:ascii="Arial" w:hAnsi="Arial" w:cs="Arial"/>
          <w:szCs w:val="24"/>
        </w:rPr>
      </w:pPr>
    </w:p>
    <w:p w:rsidR="00801AF3" w:rsidRDefault="009A5792" w:rsidP="00152300">
      <w:pPr>
        <w:spacing w:line="360" w:lineRule="auto"/>
        <w:jc w:val="both"/>
        <w:rPr>
          <w:rFonts w:ascii="Arial" w:hAnsi="Arial" w:cs="Arial"/>
        </w:rPr>
      </w:pPr>
      <w:r>
        <w:rPr>
          <w:rFonts w:ascii="Arial" w:hAnsi="Arial" w:cs="Arial"/>
        </w:rPr>
        <w:t>Expusieron los accionante</w:t>
      </w:r>
      <w:r w:rsidR="00801AF3">
        <w:rPr>
          <w:rFonts w:ascii="Arial" w:hAnsi="Arial" w:cs="Arial"/>
        </w:rPr>
        <w:t>s</w:t>
      </w:r>
      <w:r>
        <w:rPr>
          <w:rFonts w:ascii="Arial" w:hAnsi="Arial" w:cs="Arial"/>
        </w:rPr>
        <w:t xml:space="preserve"> que la empresa Aguas y Aguas de Pereira vierte de forma irregular e irresponsable aguas residuales sin tratamiento alguno al río </w:t>
      </w:r>
      <w:proofErr w:type="spellStart"/>
      <w:r>
        <w:rPr>
          <w:rFonts w:ascii="Arial" w:hAnsi="Arial" w:cs="Arial"/>
        </w:rPr>
        <w:t>Consotá</w:t>
      </w:r>
      <w:proofErr w:type="spellEnd"/>
      <w:r>
        <w:rPr>
          <w:rFonts w:ascii="Arial" w:hAnsi="Arial" w:cs="Arial"/>
        </w:rPr>
        <w:t xml:space="preserve">, lo que afecta </w:t>
      </w:r>
      <w:r w:rsidR="00801AF3">
        <w:rPr>
          <w:rFonts w:ascii="Arial" w:hAnsi="Arial" w:cs="Arial"/>
        </w:rPr>
        <w:t xml:space="preserve">a </w:t>
      </w:r>
      <w:r>
        <w:rPr>
          <w:rFonts w:ascii="Arial" w:hAnsi="Arial" w:cs="Arial"/>
        </w:rPr>
        <w:t>la fauna</w:t>
      </w:r>
      <w:r w:rsidR="00801AF3">
        <w:rPr>
          <w:rFonts w:ascii="Arial" w:hAnsi="Arial" w:cs="Arial"/>
        </w:rPr>
        <w:t xml:space="preserve">, </w:t>
      </w:r>
      <w:r>
        <w:rPr>
          <w:rFonts w:ascii="Arial" w:hAnsi="Arial" w:cs="Arial"/>
        </w:rPr>
        <w:t>flora</w:t>
      </w:r>
      <w:r w:rsidR="00801AF3">
        <w:rPr>
          <w:rFonts w:ascii="Arial" w:hAnsi="Arial" w:cs="Arial"/>
        </w:rPr>
        <w:t xml:space="preserve"> y a los residentes </w:t>
      </w:r>
      <w:r>
        <w:rPr>
          <w:rFonts w:ascii="Arial" w:hAnsi="Arial" w:cs="Arial"/>
        </w:rPr>
        <w:t>colindante</w:t>
      </w:r>
      <w:r w:rsidR="00801AF3">
        <w:rPr>
          <w:rFonts w:ascii="Arial" w:hAnsi="Arial" w:cs="Arial"/>
        </w:rPr>
        <w:t>s</w:t>
      </w:r>
      <w:r>
        <w:rPr>
          <w:rFonts w:ascii="Arial" w:hAnsi="Arial" w:cs="Arial"/>
        </w:rPr>
        <w:t xml:space="preserve"> </w:t>
      </w:r>
      <w:r w:rsidR="00801AF3">
        <w:rPr>
          <w:rFonts w:ascii="Arial" w:hAnsi="Arial" w:cs="Arial"/>
        </w:rPr>
        <w:t xml:space="preserve">al </w:t>
      </w:r>
      <w:r w:rsidRPr="004667D4">
        <w:rPr>
          <w:rFonts w:ascii="Arial" w:hAnsi="Arial" w:cs="Arial"/>
          <w:i/>
          <w:sz w:val="20"/>
        </w:rPr>
        <w:t>“PT</w:t>
      </w:r>
      <w:r w:rsidR="004667D4" w:rsidRPr="004667D4">
        <w:rPr>
          <w:rFonts w:ascii="Arial" w:hAnsi="Arial" w:cs="Arial"/>
          <w:i/>
          <w:sz w:val="20"/>
        </w:rPr>
        <w:t>A</w:t>
      </w:r>
      <w:r w:rsidRPr="004667D4">
        <w:rPr>
          <w:rFonts w:ascii="Arial" w:hAnsi="Arial" w:cs="Arial"/>
          <w:i/>
          <w:sz w:val="20"/>
        </w:rPr>
        <w:t>R DE SENDEROS DEL CAMPO”</w:t>
      </w:r>
      <w:r w:rsidR="00801AF3">
        <w:rPr>
          <w:rFonts w:ascii="Arial" w:hAnsi="Arial" w:cs="Arial"/>
        </w:rPr>
        <w:t xml:space="preserve">. </w:t>
      </w:r>
      <w:r w:rsidR="005C4787">
        <w:rPr>
          <w:rFonts w:ascii="Arial" w:hAnsi="Arial" w:cs="Arial"/>
        </w:rPr>
        <w:t>Dicen</w:t>
      </w:r>
      <w:r w:rsidR="00801AF3">
        <w:rPr>
          <w:rFonts w:ascii="Arial" w:hAnsi="Arial" w:cs="Arial"/>
        </w:rPr>
        <w:t xml:space="preserve"> que proliferan zancudos, moscas, malos olores que les han causado dolores de cabeza, garganta, tos y alergias. También aluden que la intervención de la CARDER ha </w:t>
      </w:r>
      <w:r w:rsidR="00801AF3">
        <w:rPr>
          <w:rFonts w:ascii="Arial" w:hAnsi="Arial" w:cs="Arial"/>
        </w:rPr>
        <w:lastRenderedPageBreak/>
        <w:t xml:space="preserve">sido insuficiente, pues no ha tomado las medidas necesarias para erradicar la vulneración de sus derechos, pese a que existen conceptos técnicos que dan cuenta de mal manejo que se ha dado a la planta de tratamiento de aguas residuales. </w:t>
      </w:r>
    </w:p>
    <w:p w:rsidR="00801AF3" w:rsidRDefault="00801AF3" w:rsidP="00152300">
      <w:pPr>
        <w:spacing w:line="360" w:lineRule="auto"/>
        <w:jc w:val="both"/>
        <w:rPr>
          <w:rFonts w:ascii="Arial" w:hAnsi="Arial" w:cs="Arial"/>
        </w:rPr>
      </w:pPr>
    </w:p>
    <w:p w:rsidR="007C6CE9" w:rsidRDefault="00801AF3" w:rsidP="00152300">
      <w:pPr>
        <w:spacing w:line="360" w:lineRule="auto"/>
        <w:jc w:val="both"/>
        <w:rPr>
          <w:rFonts w:ascii="Arial" w:hAnsi="Arial" w:cs="Arial"/>
        </w:rPr>
      </w:pPr>
      <w:r>
        <w:rPr>
          <w:rFonts w:ascii="Arial" w:hAnsi="Arial" w:cs="Arial"/>
        </w:rPr>
        <w:t xml:space="preserve">Finalmente, arguyen que se está tramitando una acción popular, pero consideran que no es idónea para proteger sus derechos fundamentales </w:t>
      </w:r>
      <w:r w:rsidR="003E18C4">
        <w:rPr>
          <w:rFonts w:ascii="Arial" w:hAnsi="Arial" w:cs="Arial"/>
        </w:rPr>
        <w:t xml:space="preserve">(Folios </w:t>
      </w:r>
      <w:r w:rsidR="00C51D3A">
        <w:rPr>
          <w:rFonts w:ascii="Arial" w:hAnsi="Arial" w:cs="Arial"/>
        </w:rPr>
        <w:t xml:space="preserve">1 a </w:t>
      </w:r>
      <w:r w:rsidR="00B712BE">
        <w:rPr>
          <w:rFonts w:ascii="Arial" w:hAnsi="Arial" w:cs="Arial"/>
        </w:rPr>
        <w:t>14</w:t>
      </w:r>
      <w:r w:rsidR="003E18C4">
        <w:rPr>
          <w:rFonts w:ascii="Arial" w:hAnsi="Arial" w:cs="Arial"/>
        </w:rPr>
        <w:t xml:space="preserve">, </w:t>
      </w:r>
      <w:r w:rsidR="00B266F5">
        <w:rPr>
          <w:rFonts w:ascii="Arial" w:hAnsi="Arial" w:cs="Arial"/>
        </w:rPr>
        <w:t xml:space="preserve">tomo I de </w:t>
      </w:r>
      <w:r w:rsidR="003E18C4">
        <w:rPr>
          <w:rFonts w:ascii="Arial" w:hAnsi="Arial" w:cs="Arial"/>
        </w:rPr>
        <w:t>este cuaderno)</w:t>
      </w:r>
      <w:r w:rsidR="008644AE" w:rsidRPr="008644AE">
        <w:rPr>
          <w:rFonts w:ascii="Arial" w:hAnsi="Arial" w:cs="Arial"/>
        </w:rPr>
        <w:t>.</w:t>
      </w:r>
      <w:r w:rsidR="008644AE">
        <w:rPr>
          <w:rFonts w:ascii="Arial" w:hAnsi="Arial" w:cs="Arial"/>
          <w:highlight w:val="yellow"/>
        </w:rPr>
        <w:t xml:space="preserve"> </w:t>
      </w:r>
    </w:p>
    <w:p w:rsidR="007C6CE9" w:rsidRDefault="007C6CE9" w:rsidP="00152300">
      <w:pPr>
        <w:spacing w:line="360" w:lineRule="auto"/>
        <w:jc w:val="both"/>
        <w:rPr>
          <w:rFonts w:ascii="Arial" w:hAnsi="Arial" w:cs="Arial"/>
        </w:rPr>
      </w:pPr>
    </w:p>
    <w:p w:rsidR="0099045D"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L</w:t>
      </w:r>
      <w:r w:rsidR="004A4E9F">
        <w:rPr>
          <w:rFonts w:ascii="Arial" w:hAnsi="Arial" w:cs="Arial"/>
          <w:spacing w:val="-3"/>
          <w:lang w:val="es-ES_tradnl"/>
        </w:rPr>
        <w:t xml:space="preserve">os derechos fundamentales </w:t>
      </w:r>
      <w:r w:rsidR="00C51D3A">
        <w:rPr>
          <w:rFonts w:ascii="Arial" w:hAnsi="Arial" w:cs="Arial"/>
          <w:spacing w:val="-3"/>
          <w:lang w:val="es-ES_tradnl"/>
        </w:rPr>
        <w:t xml:space="preserve">a </w:t>
      </w:r>
      <w:r w:rsidR="00B712BE">
        <w:rPr>
          <w:rFonts w:ascii="Arial" w:hAnsi="Arial" w:cs="Arial"/>
          <w:spacing w:val="-3"/>
          <w:lang w:val="es-ES_tradnl"/>
        </w:rPr>
        <w:t xml:space="preserve">la salud en conexidad con la vida, la intimidad y la vivienda digna </w:t>
      </w:r>
      <w:r w:rsidR="00235C5D" w:rsidRPr="00AF753A">
        <w:rPr>
          <w:rFonts w:ascii="Arial" w:hAnsi="Arial" w:cs="Arial"/>
        </w:rPr>
        <w:t>(Folio</w:t>
      </w:r>
      <w:r w:rsidR="00235C5D">
        <w:rPr>
          <w:rFonts w:ascii="Arial" w:hAnsi="Arial" w:cs="Arial"/>
        </w:rPr>
        <w:t xml:space="preserve"> </w:t>
      </w:r>
      <w:r w:rsidR="00B712BE">
        <w:rPr>
          <w:rFonts w:ascii="Arial" w:hAnsi="Arial" w:cs="Arial"/>
        </w:rPr>
        <w:t>2</w:t>
      </w:r>
      <w:r w:rsidR="00235C5D" w:rsidRPr="00AF753A">
        <w:rPr>
          <w:rFonts w:ascii="Arial" w:hAnsi="Arial" w:cs="Arial"/>
        </w:rPr>
        <w:t>,</w:t>
      </w:r>
      <w:r w:rsidR="00B266F5">
        <w:rPr>
          <w:rFonts w:ascii="Arial" w:hAnsi="Arial" w:cs="Arial"/>
        </w:rPr>
        <w:t xml:space="preserve"> tomo I de</w:t>
      </w:r>
      <w:r w:rsidR="00235C5D" w:rsidRPr="00AF753A">
        <w:rPr>
          <w:rFonts w:ascii="Arial" w:hAnsi="Arial" w:cs="Arial"/>
        </w:rPr>
        <w:t xml:space="preserve"> </w:t>
      </w:r>
      <w:r w:rsidR="00235C5D">
        <w:rPr>
          <w:rFonts w:ascii="Arial" w:hAnsi="Arial" w:cs="Arial"/>
        </w:rPr>
        <w:t>este cuaderno)</w:t>
      </w:r>
      <w:r w:rsidR="00235C5D" w:rsidRPr="00AF753A">
        <w:rPr>
          <w:rFonts w:ascii="Arial" w:hAnsi="Arial" w:cs="Arial"/>
        </w:rPr>
        <w:t>.</w:t>
      </w:r>
    </w:p>
    <w:p w:rsidR="00B712BE" w:rsidRDefault="00B712BE"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Corpsdetexte"/>
        <w:spacing w:line="360" w:lineRule="auto"/>
        <w:ind w:left="360"/>
        <w:rPr>
          <w:rFonts w:ascii="Arial" w:hAnsi="Arial"/>
          <w:szCs w:val="24"/>
        </w:rPr>
      </w:pPr>
    </w:p>
    <w:p w:rsidR="008154F0" w:rsidRPr="004B019A" w:rsidRDefault="008E50E4" w:rsidP="000145EA">
      <w:pPr>
        <w:pStyle w:val="Sansinterligne"/>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sidR="00A63585">
        <w:rPr>
          <w:rFonts w:ascii="Arial" w:hAnsi="Arial" w:cs="Arial"/>
          <w:color w:val="000000"/>
          <w:szCs w:val="24"/>
        </w:rPr>
        <w:t>el</w:t>
      </w:r>
      <w:r>
        <w:rPr>
          <w:rFonts w:ascii="Arial" w:hAnsi="Arial" w:cs="Arial"/>
          <w:color w:val="000000"/>
          <w:szCs w:val="24"/>
        </w:rPr>
        <w:t xml:space="preserve"> accionante</w:t>
      </w:r>
      <w:r w:rsidR="00B712BE">
        <w:rPr>
          <w:rFonts w:ascii="Arial" w:hAnsi="Arial" w:cs="Arial"/>
          <w:color w:val="000000"/>
          <w:szCs w:val="24"/>
        </w:rPr>
        <w:t xml:space="preserve"> que</w:t>
      </w:r>
      <w:r w:rsidR="004B019A" w:rsidRPr="004B019A">
        <w:rPr>
          <w:rFonts w:ascii="Arial" w:hAnsi="Arial" w:cs="Arial"/>
          <w:color w:val="000000"/>
          <w:szCs w:val="24"/>
        </w:rPr>
        <w:t xml:space="preserve">: </w:t>
      </w:r>
      <w:r w:rsidR="00AD2BA8" w:rsidRPr="00D55E5A">
        <w:rPr>
          <w:rFonts w:ascii="Arial" w:hAnsi="Arial" w:cs="Arial"/>
          <w:szCs w:val="24"/>
        </w:rPr>
        <w:t xml:space="preserve">(i) </w:t>
      </w:r>
      <w:r w:rsidR="00AD2BA8">
        <w:rPr>
          <w:rFonts w:ascii="Arial" w:hAnsi="Arial" w:cs="Arial"/>
          <w:szCs w:val="24"/>
        </w:rPr>
        <w:t xml:space="preserve">Se </w:t>
      </w:r>
      <w:r w:rsidR="00B712BE">
        <w:rPr>
          <w:rFonts w:ascii="Arial" w:hAnsi="Arial" w:cs="Arial"/>
          <w:szCs w:val="24"/>
        </w:rPr>
        <w:t xml:space="preserve">amparen </w:t>
      </w:r>
      <w:r w:rsidR="00AD2BA8">
        <w:rPr>
          <w:rFonts w:ascii="Arial" w:hAnsi="Arial" w:cs="Arial"/>
          <w:szCs w:val="24"/>
        </w:rPr>
        <w:t>los derechos invocados;</w:t>
      </w:r>
      <w:r w:rsidR="00B712BE">
        <w:rPr>
          <w:rFonts w:ascii="Arial" w:hAnsi="Arial" w:cs="Arial"/>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w:t>
      </w:r>
      <w:r w:rsidR="00B712BE">
        <w:rPr>
          <w:rFonts w:ascii="Arial" w:hAnsi="Arial" w:cs="Arial"/>
          <w:szCs w:val="24"/>
        </w:rPr>
        <w:t xml:space="preserve"> </w:t>
      </w:r>
      <w:r w:rsidR="00B712BE" w:rsidRPr="00B712BE">
        <w:rPr>
          <w:rFonts w:ascii="Arial" w:hAnsi="Arial" w:cs="Arial"/>
          <w:i/>
          <w:sz w:val="22"/>
          <w:szCs w:val="24"/>
        </w:rPr>
        <w:t>“</w:t>
      </w:r>
      <w:r w:rsidR="00B712BE">
        <w:rPr>
          <w:rFonts w:ascii="Arial" w:hAnsi="Arial" w:cs="Arial"/>
          <w:i/>
          <w:sz w:val="22"/>
          <w:szCs w:val="24"/>
        </w:rPr>
        <w:t xml:space="preserve">(…) </w:t>
      </w:r>
      <w:r w:rsidR="00B712BE" w:rsidRPr="00B712BE">
        <w:rPr>
          <w:rFonts w:ascii="Arial" w:hAnsi="Arial" w:cs="Arial"/>
          <w:i/>
          <w:sz w:val="22"/>
          <w:szCs w:val="24"/>
        </w:rPr>
        <w:t xml:space="preserve">imponga a los demandados (Sic) la medida técnica para resolver definitivamente la vulneración de los derechos fundamentales, con el vertimiento de aguas residuales en forma clandestina y directa al río </w:t>
      </w:r>
      <w:proofErr w:type="spellStart"/>
      <w:r w:rsidR="00B712BE" w:rsidRPr="00B712BE">
        <w:rPr>
          <w:rFonts w:ascii="Arial" w:hAnsi="Arial" w:cs="Arial"/>
          <w:i/>
          <w:sz w:val="22"/>
          <w:szCs w:val="24"/>
        </w:rPr>
        <w:t>consota</w:t>
      </w:r>
      <w:proofErr w:type="spellEnd"/>
      <w:r w:rsidR="00B712BE" w:rsidRPr="00B712BE">
        <w:rPr>
          <w:rFonts w:ascii="Arial" w:hAnsi="Arial" w:cs="Arial"/>
          <w:i/>
          <w:sz w:val="22"/>
          <w:szCs w:val="24"/>
        </w:rPr>
        <w:t xml:space="preserve"> (Sic) (…)”</w:t>
      </w:r>
      <w:r w:rsidR="00B712BE">
        <w:rPr>
          <w:rFonts w:ascii="Arial" w:hAnsi="Arial" w:cs="Arial"/>
          <w:i/>
          <w:sz w:val="22"/>
          <w:szCs w:val="24"/>
        </w:rPr>
        <w:t xml:space="preserve">; </w:t>
      </w:r>
      <w:r w:rsidR="00B712BE" w:rsidRPr="00B712BE">
        <w:rPr>
          <w:rFonts w:ascii="Arial" w:hAnsi="Arial" w:cs="Arial"/>
          <w:szCs w:val="24"/>
        </w:rPr>
        <w:t>y (iii) se ordene cerrar el estanque donde funciona el PETAR de Senderos del Campo</w:t>
      </w:r>
      <w:r w:rsidR="00B712BE" w:rsidRPr="00B712BE">
        <w:rPr>
          <w:rFonts w:ascii="Arial" w:hAnsi="Arial" w:cs="Arial"/>
          <w:i/>
          <w:szCs w:val="24"/>
        </w:rPr>
        <w:t xml:space="preserve"> </w:t>
      </w:r>
      <w:r w:rsidR="00235C5D" w:rsidRPr="00AF753A">
        <w:rPr>
          <w:rFonts w:ascii="Arial" w:hAnsi="Arial" w:cs="Arial"/>
        </w:rPr>
        <w:t>(Folio</w:t>
      </w:r>
      <w:r w:rsidR="00235C5D">
        <w:rPr>
          <w:rFonts w:ascii="Arial" w:hAnsi="Arial" w:cs="Arial"/>
        </w:rPr>
        <w:t xml:space="preserve"> </w:t>
      </w:r>
      <w:r w:rsidR="00B712BE">
        <w:rPr>
          <w:rFonts w:ascii="Arial" w:hAnsi="Arial" w:cs="Arial"/>
        </w:rPr>
        <w:t>2</w:t>
      </w:r>
      <w:r w:rsidR="003E18C4">
        <w:rPr>
          <w:rFonts w:ascii="Arial" w:hAnsi="Arial" w:cs="Arial"/>
        </w:rPr>
        <w:t xml:space="preserve">, </w:t>
      </w:r>
      <w:r w:rsidR="00B266F5">
        <w:rPr>
          <w:rFonts w:ascii="Arial" w:hAnsi="Arial" w:cs="Arial"/>
        </w:rPr>
        <w:t xml:space="preserve">tomo I de </w:t>
      </w:r>
      <w:r w:rsidR="003E18C4">
        <w:rPr>
          <w:rFonts w:ascii="Arial" w:hAnsi="Arial" w:cs="Arial"/>
        </w:rPr>
        <w:t>este cuaderno</w:t>
      </w:r>
      <w:r w:rsidR="00235C5D">
        <w:rPr>
          <w:rFonts w:ascii="Arial" w:hAnsi="Arial" w:cs="Arial"/>
        </w:rPr>
        <w:t>)</w:t>
      </w:r>
      <w:r w:rsidR="00235C5D" w:rsidRPr="00AF753A">
        <w:rPr>
          <w:rFonts w:ascii="Arial" w:hAnsi="Arial" w:cs="Arial"/>
        </w:rPr>
        <w:t>.</w:t>
      </w:r>
    </w:p>
    <w:p w:rsidR="00CE71D8" w:rsidRPr="00B5411C" w:rsidRDefault="00CE71D8" w:rsidP="000145EA">
      <w:pPr>
        <w:pStyle w:val="Sansinterligne"/>
        <w:spacing w:line="360" w:lineRule="auto"/>
        <w:jc w:val="both"/>
        <w:rPr>
          <w:rFonts w:ascii="Arial" w:hAnsi="Arial" w:cs="Arial"/>
          <w:szCs w:val="24"/>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ansinterligne"/>
        <w:tabs>
          <w:tab w:val="left" w:pos="1200"/>
        </w:tabs>
        <w:spacing w:line="360" w:lineRule="auto"/>
        <w:jc w:val="both"/>
        <w:rPr>
          <w:rFonts w:ascii="Arial" w:hAnsi="Arial"/>
          <w:szCs w:val="24"/>
        </w:rPr>
      </w:pPr>
    </w:p>
    <w:p w:rsidR="00B266F5" w:rsidRDefault="00235C5D" w:rsidP="00235C5D">
      <w:pPr>
        <w:spacing w:line="360" w:lineRule="auto"/>
        <w:jc w:val="both"/>
        <w:rPr>
          <w:rFonts w:ascii="Arial" w:hAnsi="Arial"/>
        </w:rPr>
      </w:pPr>
      <w:r w:rsidRPr="00B74361">
        <w:rPr>
          <w:rFonts w:ascii="Arial" w:hAnsi="Arial"/>
        </w:rPr>
        <w:t xml:space="preserve">En reparto ordinario del </w:t>
      </w:r>
      <w:r w:rsidR="00B712BE">
        <w:rPr>
          <w:rFonts w:ascii="Arial" w:hAnsi="Arial"/>
        </w:rPr>
        <w:t xml:space="preserve">18-07-2017 </w:t>
      </w:r>
      <w:r w:rsidR="00EF10BF">
        <w:rPr>
          <w:rFonts w:ascii="Arial" w:hAnsi="Arial"/>
        </w:rPr>
        <w:t xml:space="preserve">fue asignada </w:t>
      </w:r>
      <w:r w:rsidR="00EF10BF" w:rsidRPr="00D55E5A">
        <w:rPr>
          <w:rFonts w:ascii="Arial" w:hAnsi="Arial"/>
        </w:rPr>
        <w:t>a este Despacho,</w:t>
      </w:r>
      <w:r>
        <w:rPr>
          <w:rFonts w:ascii="Arial" w:hAnsi="Arial"/>
        </w:rPr>
        <w:t xml:space="preserve"> </w:t>
      </w:r>
      <w:r w:rsidRPr="00B74361">
        <w:rPr>
          <w:rFonts w:ascii="Arial" w:hAnsi="Arial"/>
        </w:rPr>
        <w:t>con providencia</w:t>
      </w:r>
      <w:r w:rsidRPr="008E5A62">
        <w:rPr>
          <w:rFonts w:ascii="Arial" w:hAnsi="Arial"/>
        </w:rPr>
        <w:t xml:space="preserve"> </w:t>
      </w:r>
      <w:r w:rsidR="00D06248">
        <w:rPr>
          <w:rFonts w:ascii="Arial" w:hAnsi="Arial"/>
        </w:rPr>
        <w:t>de</w:t>
      </w:r>
      <w:r w:rsidR="00B712BE">
        <w:rPr>
          <w:rFonts w:ascii="Arial" w:hAnsi="Arial"/>
        </w:rPr>
        <w:t>l día hábil siguiente</w:t>
      </w:r>
      <w:r w:rsidRPr="008E5A62">
        <w:rPr>
          <w:rFonts w:ascii="Arial" w:hAnsi="Arial"/>
        </w:rPr>
        <w:t xml:space="preserve">, se </w:t>
      </w:r>
      <w:r w:rsidR="00EF10BF">
        <w:rPr>
          <w:rFonts w:ascii="Arial" w:hAnsi="Arial"/>
        </w:rPr>
        <w:t>admitió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Pr="00D55E5A">
        <w:rPr>
          <w:rFonts w:ascii="Arial" w:hAnsi="Arial"/>
        </w:rPr>
        <w:t xml:space="preserve"> (Folio</w:t>
      </w:r>
      <w:r w:rsidR="00B712BE">
        <w:rPr>
          <w:rFonts w:ascii="Arial" w:hAnsi="Arial"/>
        </w:rPr>
        <w:t>s 47 y 48</w:t>
      </w:r>
      <w:r>
        <w:rPr>
          <w:rFonts w:ascii="Arial" w:hAnsi="Arial"/>
        </w:rPr>
        <w:t>, ibídem</w:t>
      </w:r>
      <w:r w:rsidRPr="00D55E5A">
        <w:rPr>
          <w:rFonts w:ascii="Arial" w:hAnsi="Arial"/>
        </w:rPr>
        <w:t xml:space="preserve">). Fueron </w:t>
      </w:r>
      <w:proofErr w:type="spellStart"/>
      <w:r>
        <w:rPr>
          <w:rFonts w:ascii="Arial" w:hAnsi="Arial"/>
        </w:rPr>
        <w:t>ebidamente</w:t>
      </w:r>
      <w:proofErr w:type="spellEnd"/>
      <w:r>
        <w:rPr>
          <w:rFonts w:ascii="Arial" w:hAnsi="Arial"/>
        </w:rPr>
        <w:t xml:space="preserve"> </w:t>
      </w:r>
      <w:r w:rsidRPr="00D55E5A">
        <w:rPr>
          <w:rFonts w:ascii="Arial" w:hAnsi="Arial"/>
        </w:rPr>
        <w:t>notificados l</w:t>
      </w:r>
      <w:r w:rsidR="00D06248">
        <w:rPr>
          <w:rFonts w:ascii="Arial" w:hAnsi="Arial"/>
        </w:rPr>
        <w:t>os extremos de la acción (Folio</w:t>
      </w:r>
      <w:r w:rsidR="00A323EA">
        <w:rPr>
          <w:rFonts w:ascii="Arial" w:hAnsi="Arial"/>
        </w:rPr>
        <w:t>s</w:t>
      </w:r>
      <w:r w:rsidRPr="00D55E5A">
        <w:rPr>
          <w:rFonts w:ascii="Arial" w:hAnsi="Arial"/>
        </w:rPr>
        <w:t xml:space="preserve"> </w:t>
      </w:r>
      <w:r w:rsidR="00B712BE">
        <w:rPr>
          <w:rFonts w:ascii="Arial" w:hAnsi="Arial"/>
        </w:rPr>
        <w:t>49 y 53 a 61</w:t>
      </w:r>
      <w:r w:rsidRPr="00D55E5A">
        <w:rPr>
          <w:rFonts w:ascii="Arial" w:hAnsi="Arial"/>
        </w:rPr>
        <w:t xml:space="preserve">, </w:t>
      </w:r>
      <w:r>
        <w:rPr>
          <w:rFonts w:ascii="Arial" w:hAnsi="Arial"/>
        </w:rPr>
        <w:t>ibídem</w:t>
      </w:r>
      <w:r w:rsidRPr="00D55E5A">
        <w:rPr>
          <w:rFonts w:ascii="Arial" w:hAnsi="Arial"/>
        </w:rPr>
        <w:t xml:space="preserve">). </w:t>
      </w:r>
      <w:r w:rsidRPr="008E5A62">
        <w:rPr>
          <w:rFonts w:ascii="Arial" w:hAnsi="Arial"/>
        </w:rPr>
        <w:t xml:space="preserve">Contestaron </w:t>
      </w:r>
      <w:r w:rsidR="00B712BE">
        <w:rPr>
          <w:rFonts w:ascii="Arial" w:hAnsi="Arial"/>
        </w:rPr>
        <w:t xml:space="preserve">la Procuradora 28 Judicial II Ambiental y Agraria de Pereira (Folios 62 a 67, ibídem), </w:t>
      </w:r>
      <w:r w:rsidR="00B266F5">
        <w:rPr>
          <w:rFonts w:ascii="Arial" w:hAnsi="Arial"/>
        </w:rPr>
        <w:t>la Gobernación de Risaralda (Folios 132 a 142, ib.), la Secretaría de Salud y Seguridad Social de Pereira (Folios 149 a 151, ib.), la CARDER (Folios 173 a 186, ib.), Vertical de Construcciones SAS (Folios 239 a 241, tomo II de este cuaderno), Aguas y Aguas de Pereira (Folios 245 a 259, ibídem).</w:t>
      </w:r>
    </w:p>
    <w:p w:rsidR="00B266F5" w:rsidRDefault="00B266F5" w:rsidP="00235C5D">
      <w:pPr>
        <w:spacing w:line="360" w:lineRule="auto"/>
        <w:jc w:val="both"/>
        <w:rPr>
          <w:rFonts w:ascii="Arial" w:hAnsi="Arial"/>
        </w:rPr>
      </w:pPr>
    </w:p>
    <w:p w:rsidR="00B266F5" w:rsidRDefault="00B266F5" w:rsidP="00235C5D">
      <w:pPr>
        <w:spacing w:line="360" w:lineRule="auto"/>
        <w:jc w:val="both"/>
        <w:rPr>
          <w:rFonts w:ascii="Arial" w:hAnsi="Arial"/>
        </w:rPr>
      </w:pPr>
      <w:r>
        <w:rPr>
          <w:rFonts w:ascii="Arial" w:hAnsi="Arial"/>
        </w:rPr>
        <w:t xml:space="preserve">Se desestima la respuesta de la administradora del Conjunto Residencial Senderos del Campo PH porque carece de su rúbrica (Folios 315 a 320, ib.). Los accionantes atendieron el requerimiento del Despacho (Folios 107 a 131, tomo I de este cuaderno), </w:t>
      </w:r>
      <w:r w:rsidR="000265CB">
        <w:rPr>
          <w:rFonts w:ascii="Arial" w:hAnsi="Arial"/>
        </w:rPr>
        <w:t>también</w:t>
      </w:r>
      <w:r>
        <w:rPr>
          <w:rFonts w:ascii="Arial" w:hAnsi="Arial"/>
        </w:rPr>
        <w:t xml:space="preserve"> </w:t>
      </w:r>
      <w:r w:rsidR="000265CB">
        <w:rPr>
          <w:rFonts w:ascii="Arial" w:hAnsi="Arial"/>
        </w:rPr>
        <w:t>los profesionales que rindieron el concepto técnico No.01180 de 24-05-2017, atendieron el requerimiento que se les hizo (Folios 307, 309, 311 y 312, tomo II de este cuaderno).</w:t>
      </w:r>
      <w:r w:rsidR="00DF31C3">
        <w:rPr>
          <w:rFonts w:ascii="Arial" w:hAnsi="Arial"/>
        </w:rPr>
        <w:t xml:space="preserve"> El Tribunal Administrativo de Risaralda brindó la información solicitada (Folios 336 a 350, ibídem).</w:t>
      </w:r>
    </w:p>
    <w:p w:rsidR="00B266F5" w:rsidRDefault="00B266F5" w:rsidP="00235C5D">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EF360A" w:rsidRDefault="000265CB" w:rsidP="006064E0">
      <w:pPr>
        <w:spacing w:line="360" w:lineRule="auto"/>
        <w:jc w:val="both"/>
        <w:rPr>
          <w:rFonts w:ascii="Arial" w:hAnsi="Arial"/>
        </w:rPr>
      </w:pPr>
      <w:r>
        <w:rPr>
          <w:rFonts w:ascii="Arial" w:hAnsi="Arial"/>
        </w:rPr>
        <w:t xml:space="preserve">La Procuradora 28 Judicial II Ambiental y Agraria de Pereira narró las gestiones que ha adelantado con ocasión de pedimentos de la accionante, describió las competencias que tiene asignadas, y arguyó que carece de legitimación por pasiva puesto que no le concierne ejecutar las medidas correctivas solicitadas en la tutela. Pidió declarar improcedente el amparo en su contra (Folios 62 a 67, tomo I de este cuaderno). </w:t>
      </w:r>
      <w:r w:rsidR="00EF360A">
        <w:rPr>
          <w:rFonts w:ascii="Arial" w:hAnsi="Arial"/>
        </w:rPr>
        <w:t>La Gobernación de Risaralda solicitó declarar la improcedencia de la tutela porque no es de su competencia prestar servicios domiciliarios, que son responsabilidad exclusiva de Aguas y Aguas de Pereira (Folios 132 a 142, ibídem).</w:t>
      </w:r>
    </w:p>
    <w:p w:rsidR="00EF360A" w:rsidRDefault="00EF360A" w:rsidP="006064E0">
      <w:pPr>
        <w:spacing w:line="360" w:lineRule="auto"/>
        <w:jc w:val="both"/>
        <w:rPr>
          <w:rFonts w:ascii="Arial" w:hAnsi="Arial"/>
        </w:rPr>
      </w:pPr>
    </w:p>
    <w:p w:rsidR="000265CB" w:rsidRDefault="00EF360A" w:rsidP="006064E0">
      <w:pPr>
        <w:spacing w:line="360" w:lineRule="auto"/>
        <w:jc w:val="both"/>
        <w:rPr>
          <w:rFonts w:ascii="Arial" w:hAnsi="Arial"/>
        </w:rPr>
      </w:pPr>
      <w:r>
        <w:rPr>
          <w:rFonts w:ascii="Arial" w:hAnsi="Arial"/>
        </w:rPr>
        <w:t xml:space="preserve">La Secretaría de Salud Pública y Seguridad Social de Pereira refirió que ha cumplido con los mandatos de la Ley 715 de 2001, pues realizó las visitas correspondientes y comunicó de sus hallazgos a la autoridad competente. Expuso que es Aguas y Aguas de Pereira quien administra el vertimiento de aguas residuales domésticas y la CARDER </w:t>
      </w:r>
      <w:r w:rsidR="00B0352E">
        <w:rPr>
          <w:rFonts w:ascii="Arial" w:hAnsi="Arial"/>
        </w:rPr>
        <w:t>provee las autorizaciones para ello. Pidió negar las pretensiones (Folios 149 a 151, ib.).</w:t>
      </w:r>
    </w:p>
    <w:p w:rsidR="00B0352E" w:rsidRDefault="00B0352E" w:rsidP="006064E0">
      <w:pPr>
        <w:spacing w:line="360" w:lineRule="auto"/>
        <w:jc w:val="both"/>
        <w:rPr>
          <w:rFonts w:ascii="Arial" w:hAnsi="Arial"/>
        </w:rPr>
      </w:pPr>
    </w:p>
    <w:p w:rsidR="00B0352E" w:rsidRPr="00B0352E" w:rsidRDefault="00B0352E" w:rsidP="006064E0">
      <w:pPr>
        <w:spacing w:line="360" w:lineRule="auto"/>
        <w:jc w:val="both"/>
        <w:rPr>
          <w:rFonts w:ascii="Arial" w:hAnsi="Arial"/>
          <w:lang w:val="es-CO"/>
        </w:rPr>
      </w:pPr>
      <w:r>
        <w:rPr>
          <w:rFonts w:ascii="Arial" w:hAnsi="Arial"/>
        </w:rPr>
        <w:t xml:space="preserve">La CARDER señaló que ha cumplido con la labor de vigilancia, seguimiento y control que le han encomendado para la vigilancia en el plan de saneamiento y manejo de vertimientos (Ley 99 y Resolución 1433 de 2004 del MAVDT). Afirmó que no está demostrado que hayan olores ofensivos ni afectación ambiental, tampoco </w:t>
      </w:r>
      <w:r>
        <w:rPr>
          <w:rFonts w:ascii="Arial" w:hAnsi="Arial"/>
          <w:lang w:val="es-CO"/>
        </w:rPr>
        <w:t>la vulneración de los derechos fundamentales. Agregó que la parte actora cuenta con otros mecanismos como la acción de cumplimiento frente al Municipio</w:t>
      </w:r>
      <w:r w:rsidR="00DF31C3">
        <w:rPr>
          <w:rFonts w:ascii="Arial" w:hAnsi="Arial"/>
          <w:lang w:val="es-CO"/>
        </w:rPr>
        <w:t xml:space="preserve"> (Folios 173 a 186, ib.).</w:t>
      </w:r>
    </w:p>
    <w:p w:rsidR="000265CB" w:rsidRDefault="000265CB" w:rsidP="006064E0">
      <w:pPr>
        <w:spacing w:line="360" w:lineRule="auto"/>
        <w:jc w:val="both"/>
        <w:rPr>
          <w:rFonts w:ascii="Arial" w:hAnsi="Arial"/>
        </w:rPr>
      </w:pPr>
    </w:p>
    <w:p w:rsidR="009B6890" w:rsidRDefault="00DF31C3" w:rsidP="006064E0">
      <w:pPr>
        <w:spacing w:line="360" w:lineRule="auto"/>
        <w:jc w:val="both"/>
        <w:rPr>
          <w:rFonts w:ascii="Arial" w:hAnsi="Arial"/>
        </w:rPr>
      </w:pPr>
      <w:r>
        <w:rPr>
          <w:rFonts w:ascii="Arial" w:hAnsi="Arial"/>
        </w:rPr>
        <w:t xml:space="preserve">Vertical de Construcciones SAS dijo que el amparo es improcedente porque se está tramitando una acción popular con idénticos supuestos fácticos. También indicó que carece de responsabilidad porque en diciembre de 2015 entregó la operación y administración del “PTAR” a Aguas y Aguas de Pereira </w:t>
      </w:r>
      <w:r w:rsidR="00F66D2A">
        <w:rPr>
          <w:rFonts w:ascii="Arial" w:hAnsi="Arial"/>
        </w:rPr>
        <w:t xml:space="preserve">(Folios </w:t>
      </w:r>
      <w:r>
        <w:rPr>
          <w:rFonts w:ascii="Arial" w:hAnsi="Arial"/>
        </w:rPr>
        <w:t>239 a 241</w:t>
      </w:r>
      <w:r w:rsidR="00F66D2A">
        <w:rPr>
          <w:rFonts w:ascii="Arial" w:hAnsi="Arial"/>
        </w:rPr>
        <w:t xml:space="preserve">, </w:t>
      </w:r>
      <w:r>
        <w:rPr>
          <w:rFonts w:ascii="Arial" w:hAnsi="Arial"/>
        </w:rPr>
        <w:t>tomo II de este cuaderno</w:t>
      </w:r>
      <w:r w:rsidR="00F66D2A">
        <w:rPr>
          <w:rFonts w:ascii="Arial" w:hAnsi="Arial"/>
        </w:rPr>
        <w:t xml:space="preserve">).  </w:t>
      </w:r>
    </w:p>
    <w:p w:rsidR="009B6890" w:rsidRDefault="009B6890" w:rsidP="006064E0">
      <w:pPr>
        <w:spacing w:line="360" w:lineRule="auto"/>
        <w:jc w:val="both"/>
        <w:rPr>
          <w:rFonts w:ascii="Arial" w:hAnsi="Arial"/>
        </w:rPr>
      </w:pPr>
    </w:p>
    <w:p w:rsidR="00F66D2A" w:rsidRDefault="00DF31C3" w:rsidP="006064E0">
      <w:pPr>
        <w:spacing w:line="360" w:lineRule="auto"/>
        <w:jc w:val="both"/>
        <w:rPr>
          <w:rFonts w:ascii="Arial" w:hAnsi="Arial"/>
        </w:rPr>
      </w:pPr>
      <w:r>
        <w:rPr>
          <w:rFonts w:ascii="Arial" w:hAnsi="Arial"/>
        </w:rPr>
        <w:t>La Empresa de Acueducto y Alcantarillado de Pereira SA ESP</w:t>
      </w:r>
      <w:r w:rsidR="009B6890">
        <w:rPr>
          <w:rFonts w:ascii="Arial" w:hAnsi="Arial"/>
        </w:rPr>
        <w:t xml:space="preserve"> refirió que el amparo incumple con los presupuestos de subsidiariedad e inmediatez porque existe otro mecanismo judicial para proteger derechos colectivos, sin que se haya probado la existencia de un perjuicio irremediable, y la tutela se presentó un año después de radicada la acción popular. Añadió que debe declararse la carencia actual de objeto porque ya inició las actuaciones administrativas para dar apertura a la planta de tratamiento. Por lo anterior solicitó declara la improcedencia de la tutela o el hecho </w:t>
      </w:r>
      <w:r w:rsidR="009B6890">
        <w:rPr>
          <w:rFonts w:ascii="Arial" w:hAnsi="Arial"/>
        </w:rPr>
        <w:lastRenderedPageBreak/>
        <w:t xml:space="preserve">superado (Folios 245 a 259, ib.). </w:t>
      </w:r>
    </w:p>
    <w:p w:rsidR="00F66D2A" w:rsidRDefault="00F66D2A" w:rsidP="006064E0">
      <w:pPr>
        <w:spacing w:line="360" w:lineRule="auto"/>
        <w:jc w:val="both"/>
        <w:rPr>
          <w:rFonts w:ascii="Arial" w:hAnsi="Arial"/>
        </w:rPr>
      </w:pPr>
    </w:p>
    <w:p w:rsidR="00E06BFF" w:rsidRPr="00832CC5" w:rsidRDefault="00E06BFF" w:rsidP="00832CC5">
      <w:pPr>
        <w:pStyle w:val="Paragraphedeliste"/>
        <w:numPr>
          <w:ilvl w:val="0"/>
          <w:numId w:val="18"/>
        </w:numPr>
        <w:spacing w:line="360" w:lineRule="auto"/>
        <w:jc w:val="both"/>
        <w:rPr>
          <w:rFonts w:ascii="Arial" w:hAnsi="Arial"/>
        </w:rPr>
      </w:pPr>
      <w:r w:rsidRPr="00832CC5">
        <w:rPr>
          <w:rFonts w:ascii="Arial" w:hAnsi="Arial"/>
        </w:rPr>
        <w:t>LA FUNDAMENTACIÓN JURÍDICA PARA DECIDIR</w:t>
      </w:r>
    </w:p>
    <w:p w:rsidR="00E06BFF" w:rsidRDefault="00E06BFF" w:rsidP="00E06BFF">
      <w:pPr>
        <w:pStyle w:val="Corpsdetexte"/>
        <w:numPr>
          <w:ilvl w:val="1"/>
          <w:numId w:val="1"/>
        </w:numPr>
        <w:tabs>
          <w:tab w:val="clear" w:pos="708"/>
          <w:tab w:val="left" w:pos="709"/>
        </w:tabs>
        <w:spacing w:line="360" w:lineRule="auto"/>
        <w:ind w:left="720" w:hanging="720"/>
        <w:rPr>
          <w:rFonts w:ascii="Arial" w:hAnsi="Arial"/>
          <w:szCs w:val="24"/>
        </w:rPr>
      </w:pPr>
    </w:p>
    <w:p w:rsidR="00E06BFF" w:rsidRPr="003D6220" w:rsidRDefault="00E06BFF" w:rsidP="00E06BFF">
      <w:pPr>
        <w:pStyle w:val="Paragraphedeliste"/>
        <w:numPr>
          <w:ilvl w:val="0"/>
          <w:numId w:val="18"/>
        </w:numPr>
        <w:spacing w:line="360" w:lineRule="auto"/>
        <w:jc w:val="both"/>
        <w:rPr>
          <w:rFonts w:ascii="Arial" w:hAnsi="Arial"/>
          <w:vanish/>
        </w:rPr>
      </w:pPr>
    </w:p>
    <w:p w:rsidR="00E06BFF" w:rsidRPr="008E2A4C" w:rsidRDefault="00E06BFF" w:rsidP="008E2A4C">
      <w:pPr>
        <w:pStyle w:val="Paragraphedeliste"/>
        <w:numPr>
          <w:ilvl w:val="1"/>
          <w:numId w:val="31"/>
        </w:numPr>
        <w:tabs>
          <w:tab w:val="left" w:pos="709"/>
        </w:tabs>
        <w:spacing w:line="360" w:lineRule="auto"/>
        <w:jc w:val="both"/>
        <w:rPr>
          <w:rFonts w:ascii="Arial" w:hAnsi="Arial" w:cs="Arial"/>
          <w:szCs w:val="22"/>
        </w:rPr>
      </w:pPr>
      <w:r w:rsidRPr="008E2A4C">
        <w:rPr>
          <w:rFonts w:ascii="Arial" w:hAnsi="Arial"/>
          <w:smallCaps/>
        </w:rPr>
        <w:t>La competencia</w:t>
      </w:r>
      <w:r w:rsidR="008E2A4C" w:rsidRPr="008E2A4C">
        <w:rPr>
          <w:rFonts w:ascii="Arial" w:hAnsi="Arial"/>
          <w:smallCaps/>
        </w:rPr>
        <w:t>.</w:t>
      </w:r>
      <w:r w:rsidR="008E2A4C">
        <w:rPr>
          <w:rFonts w:ascii="Arial" w:hAnsi="Arial"/>
          <w:smallCaps/>
        </w:rPr>
        <w:t xml:space="preserve"> </w:t>
      </w:r>
      <w:r w:rsidRPr="008E2A4C">
        <w:rPr>
          <w:rFonts w:ascii="Arial" w:hAnsi="Arial" w:cs="Arial"/>
        </w:rPr>
        <w:t xml:space="preserve">Este Tribunal es competente para conocer la acción en virtud del factor territorial, en razón al lugar donde ocurre la presunta violación, al tener </w:t>
      </w:r>
      <w:r w:rsidR="00622167">
        <w:rPr>
          <w:rFonts w:ascii="Arial" w:hAnsi="Arial" w:cs="Arial"/>
        </w:rPr>
        <w:t xml:space="preserve">los </w:t>
      </w:r>
      <w:r w:rsidRPr="008E2A4C">
        <w:rPr>
          <w:rFonts w:ascii="Arial" w:hAnsi="Arial" w:cs="Arial"/>
        </w:rPr>
        <w:t>accionante</w:t>
      </w:r>
      <w:r w:rsidR="00622167">
        <w:rPr>
          <w:rFonts w:ascii="Arial" w:hAnsi="Arial" w:cs="Arial"/>
        </w:rPr>
        <w:t>s</w:t>
      </w:r>
      <w:r w:rsidRPr="008E2A4C">
        <w:rPr>
          <w:rFonts w:ascii="Arial" w:hAnsi="Arial" w:cs="Arial"/>
        </w:rPr>
        <w:t xml:space="preserve"> su domicilio en este Distrito</w:t>
      </w:r>
      <w:r w:rsidR="00832CC5" w:rsidRPr="008E2A4C">
        <w:rPr>
          <w:rFonts w:ascii="Arial" w:hAnsi="Arial" w:cs="Arial"/>
        </w:rPr>
        <w:t xml:space="preserve">, </w:t>
      </w:r>
      <w:r w:rsidR="000E4EBE" w:rsidRPr="008E2A4C">
        <w:rPr>
          <w:rFonts w:ascii="Arial" w:hAnsi="Arial" w:cs="Arial"/>
        </w:rPr>
        <w:t xml:space="preserve">también, </w:t>
      </w:r>
      <w:r w:rsidR="00832CC5" w:rsidRPr="008E2A4C">
        <w:rPr>
          <w:rFonts w:ascii="Arial" w:hAnsi="Arial" w:cs="Arial"/>
        </w:rPr>
        <w:t xml:space="preserve">por el factor </w:t>
      </w:r>
      <w:r w:rsidR="000E4EBE" w:rsidRPr="008E2A4C">
        <w:rPr>
          <w:rFonts w:ascii="Arial" w:hAnsi="Arial" w:cs="Arial"/>
        </w:rPr>
        <w:t>orgánico,</w:t>
      </w:r>
      <w:r w:rsidR="00832CC5" w:rsidRPr="008E2A4C">
        <w:rPr>
          <w:rFonts w:ascii="Arial" w:hAnsi="Arial" w:cs="Arial"/>
        </w:rPr>
        <w:t xml:space="preserve"> dado que </w:t>
      </w:r>
      <w:r w:rsidR="00622167">
        <w:rPr>
          <w:rFonts w:ascii="Arial" w:hAnsi="Arial" w:cs="Arial"/>
        </w:rPr>
        <w:t>la CARDER es una entidad administrativa del orden nacional</w:t>
      </w:r>
      <w:r w:rsidR="00622167">
        <w:rPr>
          <w:rStyle w:val="Appelnotedebasdep"/>
          <w:rFonts w:ascii="Arial" w:hAnsi="Arial"/>
        </w:rPr>
        <w:footnoteReference w:id="1"/>
      </w:r>
      <w:r w:rsidR="00622167">
        <w:rPr>
          <w:rFonts w:ascii="Arial" w:hAnsi="Arial" w:cs="Arial"/>
          <w:vertAlign w:val="superscript"/>
        </w:rPr>
        <w:t>-</w:t>
      </w:r>
      <w:r w:rsidR="00622167">
        <w:rPr>
          <w:rStyle w:val="Appelnotedebasdep"/>
          <w:rFonts w:ascii="Arial" w:hAnsi="Arial"/>
        </w:rPr>
        <w:footnoteReference w:id="2"/>
      </w:r>
      <w:r w:rsidR="005C4787">
        <w:rPr>
          <w:rFonts w:ascii="Arial" w:hAnsi="Arial" w:cs="Arial"/>
          <w:szCs w:val="22"/>
        </w:rPr>
        <w:t xml:space="preserve"> (Artículo </w:t>
      </w:r>
      <w:r w:rsidRPr="008E2A4C">
        <w:rPr>
          <w:rFonts w:ascii="Arial" w:hAnsi="Arial" w:cs="Arial"/>
          <w:szCs w:val="22"/>
        </w:rPr>
        <w:t>1°, numeral 1° del Decreto 1382 del 2000).</w:t>
      </w:r>
    </w:p>
    <w:p w:rsidR="000E4EBE" w:rsidRDefault="000E4EBE" w:rsidP="00E06BFF">
      <w:pPr>
        <w:pStyle w:val="Retraitcorpsdetexte2"/>
        <w:spacing w:after="0" w:line="360" w:lineRule="auto"/>
        <w:ind w:left="0"/>
        <w:jc w:val="both"/>
        <w:rPr>
          <w:rFonts w:ascii="Arial" w:hAnsi="Arial" w:cs="Arial"/>
          <w:sz w:val="24"/>
          <w:szCs w:val="22"/>
        </w:rPr>
      </w:pPr>
    </w:p>
    <w:p w:rsidR="00B567E3" w:rsidRPr="008E2A4C" w:rsidRDefault="00B567E3" w:rsidP="00182573">
      <w:pPr>
        <w:pStyle w:val="Corpsdetexte"/>
        <w:numPr>
          <w:ilvl w:val="1"/>
          <w:numId w:val="31"/>
        </w:numPr>
        <w:spacing w:line="360" w:lineRule="auto"/>
        <w:rPr>
          <w:rFonts w:ascii="Arial" w:hAnsi="Arial" w:cs="Arial"/>
          <w:lang w:val="es-CO"/>
        </w:rPr>
      </w:pPr>
      <w:r w:rsidRPr="008E2A4C">
        <w:rPr>
          <w:rFonts w:ascii="Arial" w:hAnsi="Arial"/>
          <w:smallCaps/>
          <w:szCs w:val="24"/>
        </w:rPr>
        <w:t>El problema jurídico a resolver</w:t>
      </w:r>
      <w:r w:rsidR="008E2A4C" w:rsidRPr="008E2A4C">
        <w:rPr>
          <w:rFonts w:ascii="Arial" w:hAnsi="Arial"/>
          <w:smallCaps/>
          <w:szCs w:val="24"/>
        </w:rPr>
        <w:t>.</w:t>
      </w:r>
      <w:r w:rsidR="008E2A4C">
        <w:rPr>
          <w:rFonts w:ascii="Arial" w:hAnsi="Arial"/>
          <w:smallCaps/>
          <w:szCs w:val="24"/>
        </w:rPr>
        <w:t xml:space="preserve"> </w:t>
      </w:r>
      <w:r w:rsidRPr="008E2A4C">
        <w:rPr>
          <w:rFonts w:ascii="Arial" w:hAnsi="Arial" w:cs="Arial"/>
        </w:rPr>
        <w:t>¿Es procedente el amparo constitucional, como mecanismo transitorio, para conjurar la supuesta afectación de derechos fundamentales</w:t>
      </w:r>
      <w:r w:rsidR="008C6364" w:rsidRPr="008E2A4C">
        <w:rPr>
          <w:rFonts w:ascii="Arial" w:hAnsi="Arial" w:cs="Arial"/>
        </w:rPr>
        <w:t xml:space="preserve"> con ocasión </w:t>
      </w:r>
      <w:r w:rsidR="00622167">
        <w:rPr>
          <w:rFonts w:ascii="Arial" w:hAnsi="Arial" w:cs="Arial"/>
        </w:rPr>
        <w:t xml:space="preserve">de la falta de funcionamiento del </w:t>
      </w:r>
      <w:r w:rsidR="00622167" w:rsidRPr="002740F0">
        <w:rPr>
          <w:rFonts w:ascii="Arial" w:hAnsi="Arial" w:cs="Arial"/>
        </w:rPr>
        <w:t xml:space="preserve">“PTAR </w:t>
      </w:r>
      <w:r w:rsidR="002740F0" w:rsidRPr="002740F0">
        <w:rPr>
          <w:rFonts w:ascii="Arial" w:hAnsi="Arial" w:cs="Arial"/>
        </w:rPr>
        <w:t>de Senderos del Campo”</w:t>
      </w:r>
      <w:r w:rsidR="00622167">
        <w:rPr>
          <w:rFonts w:ascii="Arial" w:hAnsi="Arial" w:cs="Arial"/>
        </w:rPr>
        <w:t xml:space="preserve"> </w:t>
      </w:r>
      <w:r w:rsidR="002740F0">
        <w:rPr>
          <w:rFonts w:ascii="Arial" w:hAnsi="Arial" w:cs="Arial"/>
        </w:rPr>
        <w:t xml:space="preserve">y el consecuente </w:t>
      </w:r>
      <w:r w:rsidR="00622167">
        <w:rPr>
          <w:rFonts w:ascii="Arial" w:hAnsi="Arial" w:cs="Arial"/>
        </w:rPr>
        <w:t>vertimiento de aguas residuales</w:t>
      </w:r>
      <w:r w:rsidR="002740F0">
        <w:rPr>
          <w:rFonts w:ascii="Arial" w:hAnsi="Arial" w:cs="Arial"/>
        </w:rPr>
        <w:t>,</w:t>
      </w:r>
      <w:r w:rsidR="00622167">
        <w:rPr>
          <w:rFonts w:ascii="Arial" w:hAnsi="Arial" w:cs="Arial"/>
        </w:rPr>
        <w:t xml:space="preserve"> sin tratamiento </w:t>
      </w:r>
      <w:r w:rsidR="002740F0">
        <w:rPr>
          <w:rFonts w:ascii="Arial" w:hAnsi="Arial" w:cs="Arial"/>
        </w:rPr>
        <w:t xml:space="preserve">alguno, </w:t>
      </w:r>
      <w:r w:rsidR="00622167">
        <w:rPr>
          <w:rFonts w:ascii="Arial" w:hAnsi="Arial" w:cs="Arial"/>
        </w:rPr>
        <w:t xml:space="preserve">al río </w:t>
      </w:r>
      <w:proofErr w:type="spellStart"/>
      <w:r w:rsidR="00622167">
        <w:rPr>
          <w:rFonts w:ascii="Arial" w:hAnsi="Arial" w:cs="Arial"/>
        </w:rPr>
        <w:t>Consotá</w:t>
      </w:r>
      <w:proofErr w:type="spellEnd"/>
      <w:r w:rsidR="002740F0">
        <w:rPr>
          <w:rFonts w:ascii="Arial" w:hAnsi="Arial" w:cs="Arial"/>
        </w:rPr>
        <w:t>,</w:t>
      </w:r>
      <w:r w:rsidR="00622167">
        <w:rPr>
          <w:rFonts w:ascii="Arial" w:hAnsi="Arial" w:cs="Arial"/>
        </w:rPr>
        <w:t xml:space="preserve"> aledaño a las viviendas de los accionantes</w:t>
      </w:r>
      <w:r w:rsidRPr="008E2A4C">
        <w:rPr>
          <w:rFonts w:ascii="Arial" w:hAnsi="Arial" w:cs="Arial"/>
        </w:rPr>
        <w:t>?</w:t>
      </w:r>
    </w:p>
    <w:p w:rsidR="00B567E3" w:rsidRPr="00F06C11" w:rsidRDefault="00B567E3" w:rsidP="00B567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0E4EBE" w:rsidRPr="008E2A4C" w:rsidRDefault="000E4EBE" w:rsidP="000E4EBE">
      <w:pPr>
        <w:pStyle w:val="Corpsdetexte"/>
        <w:numPr>
          <w:ilvl w:val="1"/>
          <w:numId w:val="31"/>
        </w:numPr>
        <w:tabs>
          <w:tab w:val="clear" w:pos="708"/>
          <w:tab w:val="clear" w:pos="1416"/>
          <w:tab w:val="left" w:pos="709"/>
          <w:tab w:val="left" w:pos="1418"/>
        </w:tabs>
        <w:spacing w:line="360" w:lineRule="auto"/>
        <w:rPr>
          <w:rFonts w:ascii="Arial" w:hAnsi="Arial"/>
          <w:smallCaps/>
          <w:szCs w:val="24"/>
        </w:rPr>
      </w:pPr>
      <w:r w:rsidRPr="008E2A4C">
        <w:rPr>
          <w:rFonts w:ascii="Arial" w:hAnsi="Arial"/>
          <w:smallCaps/>
          <w:szCs w:val="24"/>
        </w:rPr>
        <w:t>Los presupuestos generales de procedencia</w:t>
      </w:r>
    </w:p>
    <w:p w:rsidR="000E4EBE" w:rsidRDefault="000E4EBE" w:rsidP="000E4EBE">
      <w:pPr>
        <w:pStyle w:val="Sansinterligne"/>
        <w:spacing w:line="360" w:lineRule="auto"/>
        <w:jc w:val="both"/>
        <w:rPr>
          <w:rFonts w:ascii="Arial" w:hAnsi="Arial" w:cs="Arial"/>
          <w:szCs w:val="24"/>
        </w:rPr>
      </w:pPr>
    </w:p>
    <w:p w:rsidR="000E4EBE" w:rsidRPr="001C33DC" w:rsidRDefault="000E4EBE" w:rsidP="000E4EBE">
      <w:pPr>
        <w:pStyle w:val="Paragraphedeliste"/>
        <w:numPr>
          <w:ilvl w:val="2"/>
          <w:numId w:val="31"/>
        </w:numPr>
        <w:spacing w:line="360" w:lineRule="auto"/>
        <w:jc w:val="both"/>
        <w:rPr>
          <w:rFonts w:ascii="Arial" w:hAnsi="Arial"/>
          <w:smallCaps/>
        </w:rPr>
      </w:pPr>
      <w:r w:rsidRPr="001C33DC">
        <w:rPr>
          <w:rFonts w:ascii="Arial" w:hAnsi="Arial"/>
          <w:smallCaps/>
          <w:sz w:val="22"/>
        </w:rPr>
        <w:t>La legitimación en la causa</w:t>
      </w:r>
    </w:p>
    <w:p w:rsidR="000E4EBE" w:rsidRPr="00407788" w:rsidRDefault="000E4EBE" w:rsidP="000E4EBE">
      <w:pPr>
        <w:pStyle w:val="Corpsdetexte"/>
        <w:numPr>
          <w:ilvl w:val="1"/>
          <w:numId w:val="1"/>
        </w:numPr>
        <w:spacing w:line="360" w:lineRule="auto"/>
        <w:ind w:left="720" w:hanging="720"/>
        <w:rPr>
          <w:rFonts w:ascii="Arial" w:hAnsi="Arial"/>
          <w:szCs w:val="24"/>
        </w:rPr>
      </w:pPr>
    </w:p>
    <w:p w:rsidR="002740F0" w:rsidRDefault="000E4EBE" w:rsidP="000E4EBE">
      <w:pPr>
        <w:pStyle w:val="Corpsdetexte"/>
        <w:spacing w:line="360" w:lineRule="auto"/>
        <w:rPr>
          <w:rFonts w:ascii="Arial" w:hAnsi="Arial" w:cs="Arial"/>
        </w:rPr>
      </w:pPr>
      <w:r w:rsidRPr="008F2E47">
        <w:rPr>
          <w:rFonts w:ascii="Arial" w:hAnsi="Arial" w:cs="Arial"/>
          <w:szCs w:val="22"/>
        </w:rPr>
        <w:t xml:space="preserve">Por activa se cumple en consideración a </w:t>
      </w:r>
      <w:r w:rsidR="002740F0">
        <w:rPr>
          <w:rFonts w:ascii="Arial" w:hAnsi="Arial" w:cs="Arial"/>
          <w:szCs w:val="22"/>
        </w:rPr>
        <w:t>que los accionantes son residentes de las viviendas ubicadas en el conjunto Galicia del Parque</w:t>
      </w:r>
      <w:r w:rsidR="00BD7364">
        <w:rPr>
          <w:rFonts w:ascii="Arial" w:hAnsi="Arial" w:cs="Arial"/>
          <w:szCs w:val="22"/>
        </w:rPr>
        <w:t>,</w:t>
      </w:r>
      <w:r w:rsidR="002740F0">
        <w:rPr>
          <w:rFonts w:ascii="Arial" w:hAnsi="Arial" w:cs="Arial"/>
          <w:szCs w:val="22"/>
        </w:rPr>
        <w:t xml:space="preserve"> que </w:t>
      </w:r>
      <w:r w:rsidR="00BD7364">
        <w:rPr>
          <w:rFonts w:ascii="Arial" w:hAnsi="Arial" w:cs="Arial"/>
          <w:szCs w:val="22"/>
        </w:rPr>
        <w:t>colinda</w:t>
      </w:r>
      <w:r w:rsidR="002740F0">
        <w:rPr>
          <w:rFonts w:ascii="Arial" w:hAnsi="Arial" w:cs="Arial"/>
          <w:szCs w:val="22"/>
        </w:rPr>
        <w:t xml:space="preserve"> con el </w:t>
      </w:r>
      <w:r w:rsidR="002740F0" w:rsidRPr="002740F0">
        <w:rPr>
          <w:rFonts w:ascii="Arial" w:hAnsi="Arial" w:cs="Arial"/>
        </w:rPr>
        <w:t>“PTAR de Senderos del Campo”</w:t>
      </w:r>
      <w:r w:rsidR="00BD7364">
        <w:rPr>
          <w:rFonts w:ascii="Arial" w:hAnsi="Arial" w:cs="Arial"/>
        </w:rPr>
        <w:t xml:space="preserve"> y</w:t>
      </w:r>
      <w:r w:rsidR="002740F0">
        <w:rPr>
          <w:rFonts w:ascii="Arial" w:hAnsi="Arial" w:cs="Arial"/>
        </w:rPr>
        <w:t xml:space="preserve"> del que se requiere su puesta en marcha o el cierre definitivo. También porque la  señora Patricia Benítez </w:t>
      </w:r>
      <w:proofErr w:type="spellStart"/>
      <w:r w:rsidR="002740F0">
        <w:rPr>
          <w:rFonts w:ascii="Arial" w:hAnsi="Arial" w:cs="Arial"/>
        </w:rPr>
        <w:t>Benítez</w:t>
      </w:r>
      <w:proofErr w:type="spellEnd"/>
      <w:r w:rsidR="002740F0">
        <w:rPr>
          <w:rFonts w:ascii="Arial" w:hAnsi="Arial" w:cs="Arial"/>
        </w:rPr>
        <w:t xml:space="preserve"> ha presentado en diversas oportunidades solicitudes a las accionadas relacionas con esa cuestión. </w:t>
      </w:r>
    </w:p>
    <w:p w:rsidR="002740F0" w:rsidRDefault="002740F0" w:rsidP="000E4EBE">
      <w:pPr>
        <w:pStyle w:val="Corpsdetexte"/>
        <w:spacing w:line="360" w:lineRule="auto"/>
        <w:rPr>
          <w:rFonts w:ascii="Arial" w:hAnsi="Arial" w:cs="Arial"/>
        </w:rPr>
      </w:pPr>
    </w:p>
    <w:p w:rsidR="00BD7364" w:rsidRDefault="000E4EBE" w:rsidP="000E4EBE">
      <w:pPr>
        <w:pStyle w:val="Corpsdetexte"/>
        <w:spacing w:line="360" w:lineRule="auto"/>
        <w:rPr>
          <w:rFonts w:ascii="Arial" w:hAnsi="Arial" w:cs="Arial"/>
        </w:rPr>
      </w:pPr>
      <w:r w:rsidRPr="008F2E47">
        <w:rPr>
          <w:rFonts w:ascii="Arial" w:hAnsi="Arial" w:cs="Arial"/>
          <w:szCs w:val="22"/>
        </w:rPr>
        <w:t xml:space="preserve">Por pasiva, </w:t>
      </w:r>
      <w:r w:rsidR="008E2A4C">
        <w:rPr>
          <w:rFonts w:ascii="Arial" w:hAnsi="Arial" w:cs="Arial"/>
          <w:szCs w:val="22"/>
        </w:rPr>
        <w:t xml:space="preserve">la </w:t>
      </w:r>
      <w:r w:rsidR="00BD7364">
        <w:rPr>
          <w:rFonts w:ascii="Arial" w:hAnsi="Arial" w:cs="Arial"/>
          <w:szCs w:val="22"/>
        </w:rPr>
        <w:t xml:space="preserve">CARDER porque es la encargada de la administración del medio ambiente y de los recursos naturales (Artículo 30 de la Ley 99); Aguas y Aguas de Pereira debido a que se encarga de prestar los servicios de acueducto y alcantarillado en la localidad, y opera y administra </w:t>
      </w:r>
      <w:r w:rsidR="00BD7364" w:rsidRPr="002740F0">
        <w:rPr>
          <w:rFonts w:ascii="Arial" w:hAnsi="Arial" w:cs="Arial"/>
        </w:rPr>
        <w:t>“PTAR de Senderos del Campo”</w:t>
      </w:r>
      <w:r w:rsidR="00BD7364">
        <w:rPr>
          <w:rFonts w:ascii="Arial" w:hAnsi="Arial" w:cs="Arial"/>
        </w:rPr>
        <w:t xml:space="preserve">; la Secretaría de Salud y Seguridad Social de Pereira puesto que le corresponde la inspección, vigilancia y control de los factores de riesgo que afecten la salud humana presentes en el ambiente (Artículo 44.3.3. de la Ley 715); y la Secretaría de Salud Departamental de Risaralda porque le compete reducir el riesgo de </w:t>
      </w:r>
      <w:r w:rsidR="00355851">
        <w:rPr>
          <w:rFonts w:ascii="Arial" w:hAnsi="Arial" w:cs="Arial"/>
        </w:rPr>
        <w:t>enfermedades y muerte por factores de riesgos asociados con la salud ambiental</w:t>
      </w:r>
      <w:r w:rsidR="00355851">
        <w:rPr>
          <w:rStyle w:val="Appelnotedebasdep"/>
          <w:rFonts w:ascii="Arial" w:hAnsi="Arial"/>
        </w:rPr>
        <w:footnoteReference w:id="3"/>
      </w:r>
      <w:r w:rsidR="00355851">
        <w:rPr>
          <w:rFonts w:ascii="Arial" w:hAnsi="Arial" w:cs="Arial"/>
        </w:rPr>
        <w:t>.</w:t>
      </w:r>
    </w:p>
    <w:p w:rsidR="000E4EBE" w:rsidRDefault="000E4EBE" w:rsidP="000E4EBE">
      <w:pPr>
        <w:pStyle w:val="Corpsdetexte"/>
        <w:spacing w:line="360" w:lineRule="auto"/>
        <w:rPr>
          <w:rFonts w:ascii="Arial" w:hAnsi="Arial" w:cs="Arial"/>
          <w:szCs w:val="22"/>
        </w:rPr>
      </w:pPr>
    </w:p>
    <w:p w:rsidR="00355851" w:rsidRDefault="00355851" w:rsidP="000E4EBE">
      <w:pPr>
        <w:pStyle w:val="Corpsdetexte"/>
        <w:spacing w:line="360" w:lineRule="auto"/>
        <w:rPr>
          <w:rFonts w:ascii="Arial" w:hAnsi="Arial" w:cs="Arial"/>
          <w:szCs w:val="22"/>
          <w:lang w:val="es-CO"/>
        </w:rPr>
      </w:pPr>
      <w:r>
        <w:rPr>
          <w:rFonts w:ascii="Arial" w:hAnsi="Arial" w:cs="Arial"/>
          <w:szCs w:val="22"/>
        </w:rPr>
        <w:lastRenderedPageBreak/>
        <w:t xml:space="preserve">El INCODER </w:t>
      </w:r>
      <w:r>
        <w:rPr>
          <w:rFonts w:ascii="Arial" w:hAnsi="Arial" w:cs="Arial"/>
          <w:szCs w:val="22"/>
          <w:lang w:val="es-CO"/>
        </w:rPr>
        <w:t xml:space="preserve">es una entidad que actualmente se encuentra liquidada, por lo tanto, es inviable endilgarle alguna responsabilidad (Decreto 2365 de 2015). </w:t>
      </w:r>
    </w:p>
    <w:p w:rsidR="00355851" w:rsidRPr="00355851" w:rsidRDefault="00355851" w:rsidP="000E4EBE">
      <w:pPr>
        <w:pStyle w:val="Corpsdetexte"/>
        <w:spacing w:line="360" w:lineRule="auto"/>
        <w:rPr>
          <w:rFonts w:ascii="Arial" w:hAnsi="Arial" w:cs="Arial"/>
          <w:szCs w:val="22"/>
          <w:lang w:val="es-CO"/>
        </w:rPr>
      </w:pPr>
    </w:p>
    <w:p w:rsidR="00386A76" w:rsidRPr="00516D73" w:rsidRDefault="00386A76" w:rsidP="00392D67">
      <w:pPr>
        <w:pStyle w:val="Paragraphedeliste"/>
        <w:numPr>
          <w:ilvl w:val="2"/>
          <w:numId w:val="31"/>
        </w:numPr>
        <w:spacing w:line="360" w:lineRule="auto"/>
        <w:jc w:val="both"/>
        <w:rPr>
          <w:rFonts w:ascii="Arial" w:hAnsi="Arial" w:cs="Arial"/>
        </w:rPr>
      </w:pPr>
      <w:r w:rsidRPr="00516D73">
        <w:rPr>
          <w:rFonts w:ascii="Arial" w:hAnsi="Arial"/>
          <w:smallCaps/>
          <w:sz w:val="22"/>
        </w:rPr>
        <w:t xml:space="preserve">La inmediatez </w:t>
      </w:r>
    </w:p>
    <w:p w:rsidR="00516D73" w:rsidRPr="00516D73" w:rsidRDefault="00516D73" w:rsidP="00516D73">
      <w:pPr>
        <w:pStyle w:val="Paragraphedeliste"/>
        <w:spacing w:line="360" w:lineRule="auto"/>
        <w:ind w:left="720"/>
        <w:jc w:val="both"/>
        <w:rPr>
          <w:rFonts w:ascii="Arial" w:hAnsi="Arial" w:cs="Arial"/>
        </w:rPr>
      </w:pPr>
    </w:p>
    <w:p w:rsidR="00E06BFF" w:rsidRPr="00C3390C" w:rsidRDefault="00E06BFF" w:rsidP="00E06BFF">
      <w:pPr>
        <w:pStyle w:val="Sansinterligne"/>
        <w:spacing w:line="360" w:lineRule="auto"/>
        <w:jc w:val="both"/>
        <w:rPr>
          <w:rFonts w:ascii="Arial" w:hAnsi="Arial" w:cs="Arial"/>
          <w:szCs w:val="24"/>
        </w:rPr>
      </w:pPr>
      <w:r w:rsidRPr="00C3390C">
        <w:rPr>
          <w:rFonts w:ascii="Arial" w:hAnsi="Arial" w:cs="Arial"/>
          <w:szCs w:val="24"/>
        </w:rPr>
        <w:t xml:space="preserve">El artículo 86 de la </w:t>
      </w:r>
      <w:r w:rsidR="00355851">
        <w:rPr>
          <w:rFonts w:ascii="Arial" w:hAnsi="Arial" w:cs="Arial"/>
          <w:szCs w:val="24"/>
        </w:rPr>
        <w:t>CP</w:t>
      </w:r>
      <w:r w:rsidRPr="00C3390C">
        <w:rPr>
          <w:rFonts w:ascii="Arial" w:hAnsi="Arial" w:cs="Arial"/>
          <w:szCs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027D70">
        <w:rPr>
          <w:rFonts w:ascii="Arial" w:hAnsi="Arial" w:cs="Arial"/>
          <w:i/>
          <w:sz w:val="22"/>
          <w:szCs w:val="24"/>
        </w:rPr>
        <w:t>“(…) solo procederá cuando el afectado no disponga de otro medio de defensa judicial, salvo que aquella se utilice como mecanismo transitorio para evitar un perjuicio irremediable.”.</w:t>
      </w:r>
      <w:r w:rsidRPr="00027D70">
        <w:rPr>
          <w:rFonts w:ascii="Arial" w:hAnsi="Arial" w:cs="Arial"/>
          <w:sz w:val="22"/>
          <w:szCs w:val="24"/>
        </w:rPr>
        <w:t xml:space="preserve"> </w:t>
      </w:r>
    </w:p>
    <w:p w:rsidR="00E06BFF" w:rsidRPr="00D31C92" w:rsidRDefault="00E06BFF" w:rsidP="00E06BFF">
      <w:pPr>
        <w:pStyle w:val="Sansinterligne"/>
        <w:spacing w:line="360" w:lineRule="auto"/>
        <w:jc w:val="both"/>
        <w:rPr>
          <w:rFonts w:ascii="Arial" w:hAnsi="Arial" w:cs="Arial"/>
          <w:noProof/>
          <w:sz w:val="20"/>
          <w:szCs w:val="24"/>
        </w:rPr>
      </w:pPr>
    </w:p>
    <w:p w:rsidR="00E06BFF" w:rsidRDefault="00E06BFF" w:rsidP="00E06BFF">
      <w:pPr>
        <w:pStyle w:val="Sansinterligne"/>
        <w:spacing w:line="360" w:lineRule="auto"/>
        <w:jc w:val="both"/>
        <w:rPr>
          <w:rFonts w:ascii="Arial" w:hAnsi="Arial" w:cs="Arial"/>
        </w:rPr>
      </w:pPr>
      <w:r w:rsidRPr="00C3390C">
        <w:rPr>
          <w:rFonts w:ascii="Arial" w:hAnsi="Arial" w:cs="Arial"/>
          <w:noProof/>
          <w:szCs w:val="24"/>
        </w:rPr>
        <w:t xml:space="preserve">Nuestra </w:t>
      </w:r>
      <w:r w:rsidR="00606376">
        <w:rPr>
          <w:rFonts w:ascii="Arial" w:hAnsi="Arial" w:cs="Arial"/>
          <w:noProof/>
          <w:szCs w:val="24"/>
        </w:rPr>
        <w:t xml:space="preserve">CC </w:t>
      </w:r>
      <w:r w:rsidRPr="00C3390C">
        <w:rPr>
          <w:rFonts w:ascii="Arial" w:hAnsi="Arial" w:cs="Arial"/>
          <w:noProof/>
          <w:szCs w:val="24"/>
        </w:rPr>
        <w:t>tiene establecido que</w:t>
      </w:r>
      <w:r w:rsidR="00E0756B">
        <w:rPr>
          <w:rFonts w:ascii="Arial" w:hAnsi="Arial" w:cs="Arial"/>
          <w:noProof/>
          <w:szCs w:val="24"/>
        </w:rPr>
        <w:t>:</w:t>
      </w:r>
      <w:r w:rsidRPr="00C3390C">
        <w:rPr>
          <w:rFonts w:ascii="Arial" w:hAnsi="Arial" w:cs="Arial"/>
          <w:noProof/>
          <w:szCs w:val="24"/>
        </w:rPr>
        <w:t xml:space="preserve"> (i) La </w:t>
      </w:r>
      <w:r w:rsidRPr="00C3390C">
        <w:rPr>
          <w:rFonts w:ascii="Arial" w:hAnsi="Arial" w:cs="Arial"/>
          <w:iCs/>
          <w:noProof/>
          <w:szCs w:val="24"/>
        </w:rPr>
        <w:t>subsidiariedad</w:t>
      </w:r>
      <w:r w:rsidRPr="00C3390C">
        <w:rPr>
          <w:rFonts w:ascii="Arial" w:hAnsi="Arial" w:cs="Arial"/>
          <w:noProof/>
          <w:szCs w:val="24"/>
        </w:rPr>
        <w:t xml:space="preserve"> o residualidad, y (ii) La </w:t>
      </w:r>
      <w:r w:rsidRPr="00C3390C">
        <w:rPr>
          <w:rFonts w:ascii="Arial" w:hAnsi="Arial" w:cs="Arial"/>
          <w:iCs/>
          <w:noProof/>
          <w:szCs w:val="24"/>
        </w:rPr>
        <w:t>inmediatez</w:t>
      </w:r>
      <w:r w:rsidRPr="00C3390C">
        <w:rPr>
          <w:rFonts w:ascii="Arial" w:hAnsi="Arial" w:cs="Arial"/>
          <w:noProof/>
          <w:szCs w:val="24"/>
        </w:rPr>
        <w:t>, son exigencias generales de procedencia de la acción, condiciones indispensables para el conocimiento de fondo de las solicitudes de protección de derechos fundamentales</w:t>
      </w:r>
      <w:r w:rsidRPr="00C3390C">
        <w:rPr>
          <w:rStyle w:val="Appelnotedebasdep"/>
          <w:rFonts w:ascii="Arial" w:hAnsi="Arial" w:cs="Arial"/>
          <w:szCs w:val="24"/>
        </w:rPr>
        <w:footnoteReference w:id="4"/>
      </w:r>
      <w:r w:rsidRPr="00C3390C">
        <w:rPr>
          <w:rFonts w:ascii="Arial" w:hAnsi="Arial" w:cs="Arial"/>
          <w:noProof/>
          <w:szCs w:val="24"/>
        </w:rPr>
        <w:t>.</w:t>
      </w:r>
      <w:r>
        <w:rPr>
          <w:rFonts w:ascii="Arial" w:hAnsi="Arial" w:cs="Arial"/>
          <w:noProof/>
          <w:szCs w:val="24"/>
          <w:lang w:val="es-CO"/>
        </w:rPr>
        <w:t xml:space="preserve"> </w:t>
      </w:r>
    </w:p>
    <w:p w:rsidR="00E06BFF" w:rsidRPr="00D31C92" w:rsidRDefault="00E06BFF" w:rsidP="00E06BFF">
      <w:pPr>
        <w:spacing w:line="360" w:lineRule="auto"/>
        <w:jc w:val="both"/>
        <w:rPr>
          <w:rFonts w:ascii="Arial" w:hAnsi="Arial" w:cs="Arial"/>
          <w:sz w:val="20"/>
        </w:rPr>
      </w:pPr>
    </w:p>
    <w:p w:rsidR="00386A76" w:rsidRPr="008A4FAF" w:rsidRDefault="00E06BFF" w:rsidP="00386A76">
      <w:pPr>
        <w:spacing w:line="360" w:lineRule="auto"/>
        <w:ind w:right="51"/>
        <w:jc w:val="both"/>
        <w:rPr>
          <w:rFonts w:ascii="Arial" w:hAnsi="Arial" w:cs="Arial"/>
          <w:bCs/>
        </w:rPr>
      </w:pPr>
      <w:r>
        <w:rPr>
          <w:rFonts w:ascii="Arial" w:hAnsi="Arial" w:cs="Arial"/>
        </w:rPr>
        <w:t xml:space="preserve">El presupuesto de la inmediatez, </w:t>
      </w:r>
      <w:r>
        <w:rPr>
          <w:rFonts w:ascii="Arial" w:hAnsi="Arial" w:cs="Arial"/>
          <w:noProof/>
          <w:szCs w:val="22"/>
        </w:rPr>
        <w:t xml:space="preserve">no merece reparo, pues la acción se formuló dentro de los seis (6) meses siguientes a los hechos supuestamente violatarios, que es el plazo general, </w:t>
      </w:r>
      <w:r w:rsidR="00DC3B4F">
        <w:rPr>
          <w:rFonts w:ascii="Arial" w:hAnsi="Arial" w:cs="Arial"/>
          <w:noProof/>
          <w:szCs w:val="22"/>
          <w:lang w:val="es-CO"/>
        </w:rPr>
        <w:t>fijado por la doctrina constitucional</w:t>
      </w:r>
      <w:r w:rsidR="00276D37" w:rsidRPr="00276D37">
        <w:rPr>
          <w:rFonts w:ascii="Arial" w:hAnsi="Arial" w:cs="Arial"/>
          <w:noProof/>
          <w:szCs w:val="22"/>
          <w:vertAlign w:val="superscript"/>
          <w:lang w:val="es-CO"/>
        </w:rPr>
        <w:footnoteReference w:id="5"/>
      </w:r>
      <w:r>
        <w:rPr>
          <w:rFonts w:ascii="Arial" w:hAnsi="Arial" w:cs="Arial"/>
          <w:noProof/>
          <w:szCs w:val="22"/>
        </w:rPr>
        <w:t xml:space="preserve">; nótese que </w:t>
      </w:r>
      <w:r w:rsidR="00355851">
        <w:rPr>
          <w:rFonts w:ascii="Arial" w:hAnsi="Arial" w:cs="Arial"/>
          <w:noProof/>
          <w:szCs w:val="22"/>
        </w:rPr>
        <w:t xml:space="preserve">el concepto técnico que reconomendó adelntar el trámite de renovación del permiso de vertimiento y la rehabilitación y operación del </w:t>
      </w:r>
      <w:r w:rsidR="00355851" w:rsidRPr="00355851">
        <w:rPr>
          <w:rFonts w:ascii="Arial" w:hAnsi="Arial" w:cs="Arial"/>
          <w:i/>
          <w:noProof/>
          <w:szCs w:val="22"/>
        </w:rPr>
        <w:t>“STAR Portal del Campo”</w:t>
      </w:r>
      <w:r w:rsidR="00355851">
        <w:rPr>
          <w:rFonts w:ascii="Arial" w:hAnsi="Arial" w:cs="Arial"/>
          <w:noProof/>
          <w:szCs w:val="22"/>
        </w:rPr>
        <w:t xml:space="preserve"> data del 24-05-2017 (Folios 27 a 30, tomo 1 de este cauderno) y </w:t>
      </w:r>
      <w:r>
        <w:rPr>
          <w:rFonts w:ascii="Arial" w:hAnsi="Arial" w:cs="Arial"/>
          <w:noProof/>
          <w:szCs w:val="22"/>
        </w:rPr>
        <w:t xml:space="preserve">la tutela se radicó el </w:t>
      </w:r>
      <w:r w:rsidR="00355851">
        <w:rPr>
          <w:rFonts w:ascii="Arial" w:hAnsi="Arial" w:cs="Arial"/>
          <w:noProof/>
          <w:szCs w:val="22"/>
        </w:rPr>
        <w:t xml:space="preserve">11-07-2017 </w:t>
      </w:r>
      <w:r>
        <w:rPr>
          <w:rFonts w:ascii="Arial" w:hAnsi="Arial" w:cs="Arial"/>
          <w:noProof/>
          <w:szCs w:val="22"/>
        </w:rPr>
        <w:t>(Folio</w:t>
      </w:r>
      <w:r w:rsidR="00E0756B">
        <w:rPr>
          <w:rFonts w:ascii="Arial" w:hAnsi="Arial" w:cs="Arial"/>
          <w:noProof/>
          <w:szCs w:val="22"/>
        </w:rPr>
        <w:t xml:space="preserve"> </w:t>
      </w:r>
      <w:r w:rsidR="00355851">
        <w:rPr>
          <w:rFonts w:ascii="Arial" w:hAnsi="Arial" w:cs="Arial"/>
          <w:noProof/>
          <w:szCs w:val="22"/>
        </w:rPr>
        <w:t>36</w:t>
      </w:r>
      <w:r w:rsidR="00E0756B">
        <w:rPr>
          <w:rFonts w:ascii="Arial" w:hAnsi="Arial" w:cs="Arial"/>
          <w:noProof/>
          <w:szCs w:val="22"/>
        </w:rPr>
        <w:t xml:space="preserve">, </w:t>
      </w:r>
      <w:r w:rsidR="00355851">
        <w:rPr>
          <w:rFonts w:ascii="Arial" w:hAnsi="Arial" w:cs="Arial"/>
          <w:noProof/>
          <w:szCs w:val="22"/>
        </w:rPr>
        <w:t>ibidem</w:t>
      </w:r>
      <w:r>
        <w:rPr>
          <w:rFonts w:ascii="Arial" w:hAnsi="Arial" w:cs="Arial"/>
          <w:noProof/>
          <w:szCs w:val="22"/>
        </w:rPr>
        <w:t>)</w:t>
      </w:r>
      <w:r w:rsidR="00516D73">
        <w:rPr>
          <w:rFonts w:ascii="Arial" w:hAnsi="Arial" w:cs="Arial"/>
          <w:noProof/>
          <w:szCs w:val="22"/>
        </w:rPr>
        <w:t>.</w:t>
      </w:r>
      <w:r>
        <w:rPr>
          <w:rFonts w:ascii="Arial" w:hAnsi="Arial" w:cs="Arial"/>
          <w:noProof/>
          <w:szCs w:val="22"/>
        </w:rPr>
        <w:t xml:space="preserve"> </w:t>
      </w:r>
      <w:r w:rsidR="00386A76">
        <w:rPr>
          <w:rFonts w:ascii="Arial" w:hAnsi="Arial" w:cs="Arial"/>
          <w:noProof/>
          <w:szCs w:val="22"/>
          <w:lang w:val="es-CO"/>
        </w:rPr>
        <w:t xml:space="preserve">En cambio la </w:t>
      </w:r>
      <w:r w:rsidR="00386A76" w:rsidRPr="00AD2F16">
        <w:rPr>
          <w:rFonts w:ascii="Arial" w:hAnsi="Arial" w:cs="Arial"/>
          <w:iCs/>
          <w:noProof/>
        </w:rPr>
        <w:t>subsidiariedad</w:t>
      </w:r>
      <w:r w:rsidR="00386A76" w:rsidRPr="00AD2F16">
        <w:rPr>
          <w:rFonts w:ascii="Arial" w:hAnsi="Arial" w:cs="Arial"/>
          <w:noProof/>
        </w:rPr>
        <w:t xml:space="preserve"> </w:t>
      </w:r>
      <w:r w:rsidR="00386A76">
        <w:rPr>
          <w:rFonts w:ascii="Arial" w:hAnsi="Arial" w:cs="Arial"/>
          <w:noProof/>
          <w:szCs w:val="22"/>
          <w:lang w:val="es-CO"/>
        </w:rPr>
        <w:t>esta incumplida, tal como pasará a explicarse.</w:t>
      </w:r>
    </w:p>
    <w:p w:rsidR="00E06BFF" w:rsidRPr="003A3570" w:rsidRDefault="00E06BFF" w:rsidP="00E06BFF">
      <w:pPr>
        <w:pStyle w:val="Corpsdetexte"/>
        <w:tabs>
          <w:tab w:val="clear" w:pos="708"/>
          <w:tab w:val="clear" w:pos="1416"/>
          <w:tab w:val="left" w:pos="709"/>
          <w:tab w:val="left" w:pos="1418"/>
        </w:tabs>
        <w:spacing w:line="360" w:lineRule="auto"/>
        <w:ind w:left="720"/>
        <w:rPr>
          <w:rFonts w:ascii="Arial" w:hAnsi="Arial"/>
          <w:szCs w:val="24"/>
        </w:rPr>
      </w:pPr>
    </w:p>
    <w:p w:rsidR="00E06BFF" w:rsidRPr="00606376" w:rsidRDefault="00E06BFF" w:rsidP="00362E4A">
      <w:pPr>
        <w:pStyle w:val="Paragraphedeliste"/>
        <w:numPr>
          <w:ilvl w:val="2"/>
          <w:numId w:val="31"/>
        </w:numPr>
        <w:spacing w:line="360" w:lineRule="auto"/>
        <w:ind w:right="51"/>
        <w:jc w:val="both"/>
        <w:rPr>
          <w:rFonts w:ascii="Arial" w:hAnsi="Arial" w:cs="Arial"/>
          <w:smallCaps/>
        </w:rPr>
      </w:pPr>
      <w:r w:rsidRPr="001C33DC">
        <w:rPr>
          <w:rFonts w:ascii="Arial" w:hAnsi="Arial" w:cs="Arial"/>
          <w:smallCaps/>
          <w:sz w:val="22"/>
        </w:rPr>
        <w:t>La procedencia excepcional de la tutela</w:t>
      </w:r>
      <w:r w:rsidR="00516D73">
        <w:rPr>
          <w:rFonts w:ascii="Arial" w:hAnsi="Arial" w:cs="Arial"/>
          <w:smallCaps/>
          <w:sz w:val="22"/>
        </w:rPr>
        <w:t xml:space="preserve"> para amparar derechos colectivos</w:t>
      </w:r>
    </w:p>
    <w:p w:rsidR="00E06BFF" w:rsidRDefault="00E06BFF" w:rsidP="00E06BFF">
      <w:pPr>
        <w:pStyle w:val="Paragraphedeliste"/>
        <w:spacing w:line="360" w:lineRule="auto"/>
        <w:ind w:left="720" w:right="51"/>
        <w:jc w:val="both"/>
        <w:rPr>
          <w:rFonts w:ascii="Arial" w:hAnsi="Arial" w:cs="Arial"/>
          <w:sz w:val="20"/>
        </w:rPr>
      </w:pPr>
    </w:p>
    <w:p w:rsidR="00516D73" w:rsidRPr="00461385" w:rsidRDefault="00516D73" w:rsidP="00516D73">
      <w:pPr>
        <w:spacing w:line="360" w:lineRule="auto"/>
        <w:jc w:val="both"/>
        <w:rPr>
          <w:rFonts w:ascii="Arial" w:hAnsi="Arial" w:cs="Arial"/>
        </w:rPr>
      </w:pPr>
      <w:r w:rsidRPr="00461385">
        <w:rPr>
          <w:rFonts w:ascii="Arial" w:hAnsi="Arial" w:cs="Arial"/>
        </w:rPr>
        <w:t xml:space="preserve">En cuanto a la subsidiariedad debe indicarse que la acción es viable siempre que el afectado </w:t>
      </w:r>
      <w:r w:rsidR="004667D4">
        <w:rPr>
          <w:rFonts w:ascii="Arial" w:hAnsi="Arial" w:cs="Arial"/>
        </w:rPr>
        <w:t xml:space="preserve">carezca </w:t>
      </w:r>
      <w:r w:rsidRPr="00461385">
        <w:rPr>
          <w:rFonts w:ascii="Arial" w:hAnsi="Arial" w:cs="Arial"/>
        </w:rPr>
        <w:t>de otro medio de defensa judicial, de tal manera que no se sustituyan los mecanismos legales ordinarios</w:t>
      </w:r>
      <w:r w:rsidRPr="00461385">
        <w:rPr>
          <w:rFonts w:ascii="Arial" w:hAnsi="Arial" w:cs="Arial"/>
          <w:vertAlign w:val="superscript"/>
        </w:rPr>
        <w:footnoteReference w:id="6"/>
      </w:r>
      <w:r w:rsidRPr="00461385">
        <w:rPr>
          <w:rFonts w:ascii="Arial" w:hAnsi="Arial" w:cs="Arial"/>
        </w:rPr>
        <w:t>.  Esta regla tiene dos (2) excepciones que guardan en común la existencia del medio judicial ordinario</w:t>
      </w:r>
      <w:r w:rsidRPr="00461385">
        <w:rPr>
          <w:rStyle w:val="Appelnotedebasdep"/>
          <w:rFonts w:ascii="Arial" w:hAnsi="Arial" w:cs="Arial"/>
        </w:rPr>
        <w:footnoteReference w:id="7"/>
      </w:r>
      <w:r w:rsidRPr="00461385">
        <w:rPr>
          <w:rFonts w:ascii="Arial" w:hAnsi="Arial" w:cs="Arial"/>
        </w:rPr>
        <w:t xml:space="preserve">: (i) la tutela transitoria para evitar un perjuicio irremediable; y (ii) La ineficacia de la acción ordinaria para salvaguardar los derechos fundamentales del accionante. </w:t>
      </w:r>
    </w:p>
    <w:p w:rsidR="00516D73" w:rsidRPr="00461385" w:rsidRDefault="00516D73" w:rsidP="00516D73">
      <w:pPr>
        <w:pStyle w:val="Corpsdetexte"/>
        <w:tabs>
          <w:tab w:val="clear" w:pos="0"/>
        </w:tabs>
        <w:spacing w:line="360" w:lineRule="auto"/>
        <w:rPr>
          <w:rFonts w:ascii="Arial" w:hAnsi="Arial" w:cs="Arial"/>
          <w:szCs w:val="24"/>
        </w:rPr>
      </w:pPr>
    </w:p>
    <w:p w:rsidR="00516D73" w:rsidRPr="00461385" w:rsidRDefault="00516D73" w:rsidP="00516D73">
      <w:pPr>
        <w:pStyle w:val="Corpsdetexte"/>
        <w:tabs>
          <w:tab w:val="clear" w:pos="0"/>
        </w:tabs>
        <w:spacing w:line="360" w:lineRule="auto"/>
        <w:rPr>
          <w:rFonts w:ascii="Arial" w:hAnsi="Arial" w:cs="Arial"/>
          <w:szCs w:val="24"/>
        </w:rPr>
      </w:pPr>
      <w:r w:rsidRPr="00461385">
        <w:rPr>
          <w:rFonts w:ascii="Arial" w:hAnsi="Arial" w:cs="Arial"/>
          <w:szCs w:val="24"/>
        </w:rPr>
        <w:t>Ahora, en torno al amparo de derechos colectivos</w:t>
      </w:r>
      <w:r w:rsidR="00197EC2" w:rsidRPr="00461385">
        <w:rPr>
          <w:rFonts w:ascii="Arial" w:hAnsi="Arial" w:cs="Arial"/>
          <w:szCs w:val="24"/>
        </w:rPr>
        <w:t>,</w:t>
      </w:r>
      <w:r w:rsidRPr="00461385">
        <w:rPr>
          <w:rFonts w:ascii="Arial" w:hAnsi="Arial" w:cs="Arial"/>
          <w:szCs w:val="24"/>
        </w:rPr>
        <w:t xml:space="preserve"> la CC, con fundamento en </w:t>
      </w:r>
      <w:r w:rsidR="00392D67" w:rsidRPr="00461385">
        <w:rPr>
          <w:rFonts w:ascii="Arial" w:hAnsi="Arial" w:cs="Arial"/>
          <w:szCs w:val="24"/>
        </w:rPr>
        <w:t>los</w:t>
      </w:r>
      <w:r w:rsidRPr="00461385">
        <w:rPr>
          <w:rFonts w:ascii="Arial" w:hAnsi="Arial" w:cs="Arial"/>
          <w:szCs w:val="24"/>
        </w:rPr>
        <w:t xml:space="preserve"> artículo</w:t>
      </w:r>
      <w:r w:rsidR="00392D67" w:rsidRPr="00461385">
        <w:rPr>
          <w:rFonts w:ascii="Arial" w:hAnsi="Arial" w:cs="Arial"/>
          <w:szCs w:val="24"/>
        </w:rPr>
        <w:t>s</w:t>
      </w:r>
      <w:r w:rsidRPr="00461385">
        <w:rPr>
          <w:rFonts w:ascii="Arial" w:hAnsi="Arial" w:cs="Arial"/>
          <w:szCs w:val="24"/>
        </w:rPr>
        <w:t xml:space="preserve"> 88 de la CP</w:t>
      </w:r>
      <w:r w:rsidR="00392D67" w:rsidRPr="00461385">
        <w:rPr>
          <w:rFonts w:ascii="Arial" w:hAnsi="Arial" w:cs="Arial"/>
          <w:szCs w:val="24"/>
        </w:rPr>
        <w:t xml:space="preserve"> y 6º-3º del Decreto 2591 de 1991</w:t>
      </w:r>
      <w:r w:rsidRPr="00461385">
        <w:rPr>
          <w:rFonts w:ascii="Arial" w:hAnsi="Arial" w:cs="Arial"/>
          <w:szCs w:val="24"/>
        </w:rPr>
        <w:t xml:space="preserve">, ha señalado que la tutela en principio es </w:t>
      </w:r>
      <w:r w:rsidRPr="00461385">
        <w:rPr>
          <w:rFonts w:ascii="Arial" w:hAnsi="Arial" w:cs="Arial"/>
          <w:szCs w:val="24"/>
        </w:rPr>
        <w:lastRenderedPageBreak/>
        <w:t>improcedente, toda vez que la acción popular es el medio procesal idóneo para su protección,</w:t>
      </w:r>
      <w:r w:rsidR="00392D67" w:rsidRPr="00461385">
        <w:rPr>
          <w:rFonts w:ascii="Arial" w:hAnsi="Arial" w:cs="Arial"/>
          <w:szCs w:val="24"/>
        </w:rPr>
        <w:t xml:space="preserve"> salvo que se compruebe su conexidad con la afectación de derechos fundamentales, </w:t>
      </w:r>
      <w:r w:rsidRPr="00461385">
        <w:rPr>
          <w:rFonts w:ascii="Arial" w:hAnsi="Arial" w:cs="Arial"/>
          <w:szCs w:val="24"/>
        </w:rPr>
        <w:t>en efecto</w:t>
      </w:r>
      <w:r w:rsidR="00392D67" w:rsidRPr="00461385">
        <w:rPr>
          <w:rFonts w:ascii="Arial" w:hAnsi="Arial" w:cs="Arial"/>
          <w:szCs w:val="24"/>
        </w:rPr>
        <w:t>,</w:t>
      </w:r>
      <w:r w:rsidRPr="00461385">
        <w:rPr>
          <w:rFonts w:ascii="Arial" w:hAnsi="Arial" w:cs="Arial"/>
          <w:szCs w:val="24"/>
        </w:rPr>
        <w:t xml:space="preserve"> ha sostenido: </w:t>
      </w:r>
      <w:r w:rsidR="00392D67" w:rsidRPr="00461385">
        <w:rPr>
          <w:rFonts w:ascii="Arial" w:hAnsi="Arial" w:cs="Arial"/>
          <w:i/>
          <w:iCs/>
          <w:sz w:val="22"/>
          <w:szCs w:val="24"/>
          <w:lang w:val="es-CO"/>
        </w:rPr>
        <w:t>“(…) </w:t>
      </w:r>
      <w:r w:rsidR="00392D67" w:rsidRPr="00461385">
        <w:rPr>
          <w:rFonts w:ascii="Arial" w:hAnsi="Arial" w:cs="Arial"/>
          <w:i/>
          <w:iCs/>
          <w:sz w:val="22"/>
          <w:szCs w:val="24"/>
          <w:lang w:val="es-ES"/>
        </w:rPr>
        <w:t>la acción de tutela cobra definitivamente carácter subsidiario para la protección de los derechos colectivos y su procedencia se torna, en estos casos, excepcional, razón por la cual los juzgadores deben ser especialmente cuidadosos al comprobar el requisito de conexidad con la afectación de derechos fundamentales”</w:t>
      </w:r>
      <w:r w:rsidR="00392D67" w:rsidRPr="00461385">
        <w:rPr>
          <w:rStyle w:val="Appelnotedebasdep"/>
          <w:rFonts w:ascii="Arial" w:hAnsi="Arial"/>
          <w:i/>
          <w:iCs/>
          <w:szCs w:val="24"/>
          <w:lang w:val="es-ES"/>
        </w:rPr>
        <w:footnoteReference w:id="8"/>
      </w:r>
      <w:r w:rsidR="00392D67" w:rsidRPr="00461385">
        <w:rPr>
          <w:rFonts w:ascii="Arial" w:hAnsi="Arial" w:cs="Arial"/>
          <w:i/>
          <w:iCs/>
          <w:sz w:val="22"/>
          <w:szCs w:val="24"/>
          <w:lang w:val="es-ES"/>
        </w:rPr>
        <w:t>.</w:t>
      </w:r>
    </w:p>
    <w:p w:rsidR="00516D73" w:rsidRPr="00461385" w:rsidRDefault="00516D73" w:rsidP="00516D73">
      <w:pPr>
        <w:pStyle w:val="Corpsdetexte"/>
        <w:tabs>
          <w:tab w:val="clear" w:pos="0"/>
        </w:tabs>
        <w:spacing w:line="360" w:lineRule="auto"/>
        <w:rPr>
          <w:rFonts w:ascii="Arial" w:hAnsi="Arial" w:cs="Arial"/>
          <w:szCs w:val="24"/>
        </w:rPr>
      </w:pPr>
    </w:p>
    <w:p w:rsidR="00392D67" w:rsidRPr="00461385" w:rsidRDefault="00392D67" w:rsidP="00516D73">
      <w:pPr>
        <w:pStyle w:val="Corpsdetexte"/>
        <w:tabs>
          <w:tab w:val="clear" w:pos="0"/>
        </w:tabs>
        <w:spacing w:line="360" w:lineRule="auto"/>
        <w:rPr>
          <w:rFonts w:ascii="Arial" w:hAnsi="Arial" w:cs="Arial"/>
          <w:szCs w:val="24"/>
        </w:rPr>
      </w:pPr>
      <w:r w:rsidRPr="00461385">
        <w:rPr>
          <w:rFonts w:ascii="Arial" w:hAnsi="Arial" w:cs="Arial"/>
          <w:szCs w:val="24"/>
        </w:rPr>
        <w:t>La CC</w:t>
      </w:r>
      <w:r w:rsidR="00432EAC" w:rsidRPr="00461385">
        <w:rPr>
          <w:rStyle w:val="Appelnotedebasdep"/>
          <w:rFonts w:ascii="Arial" w:hAnsi="Arial"/>
          <w:szCs w:val="24"/>
        </w:rPr>
        <w:footnoteReference w:id="9"/>
      </w:r>
      <w:r w:rsidRPr="00461385">
        <w:rPr>
          <w:rFonts w:ascii="Arial" w:hAnsi="Arial" w:cs="Arial"/>
          <w:szCs w:val="24"/>
        </w:rPr>
        <w:t xml:space="preserve"> ha establecido dos circunstancias en las que es </w:t>
      </w:r>
      <w:r w:rsidR="00197EC2" w:rsidRPr="00461385">
        <w:rPr>
          <w:rFonts w:ascii="Arial" w:hAnsi="Arial" w:cs="Arial"/>
          <w:szCs w:val="24"/>
        </w:rPr>
        <w:t xml:space="preserve">procedente </w:t>
      </w:r>
      <w:r w:rsidRPr="00461385">
        <w:rPr>
          <w:rFonts w:ascii="Arial" w:hAnsi="Arial" w:cs="Arial"/>
          <w:szCs w:val="24"/>
        </w:rPr>
        <w:t xml:space="preserve">la acción de tutela </w:t>
      </w:r>
      <w:r w:rsidR="00197EC2" w:rsidRPr="00461385">
        <w:rPr>
          <w:rFonts w:ascii="Arial" w:hAnsi="Arial" w:cs="Arial"/>
          <w:szCs w:val="24"/>
        </w:rPr>
        <w:t xml:space="preserve">con el fin de </w:t>
      </w:r>
      <w:r w:rsidRPr="00461385">
        <w:rPr>
          <w:rFonts w:ascii="Arial" w:hAnsi="Arial" w:cs="Arial"/>
          <w:szCs w:val="24"/>
        </w:rPr>
        <w:t>proteger derechos fundamentales</w:t>
      </w:r>
      <w:r w:rsidR="004667D4">
        <w:rPr>
          <w:rFonts w:ascii="Arial" w:hAnsi="Arial" w:cs="Arial"/>
          <w:szCs w:val="24"/>
        </w:rPr>
        <w:t>,</w:t>
      </w:r>
      <w:r w:rsidRPr="00461385">
        <w:rPr>
          <w:rFonts w:ascii="Arial" w:hAnsi="Arial" w:cs="Arial"/>
          <w:szCs w:val="24"/>
        </w:rPr>
        <w:t xml:space="preserve"> cuya afectación derive de la violación </w:t>
      </w:r>
      <w:r w:rsidR="004667D4">
        <w:rPr>
          <w:rFonts w:ascii="Arial" w:hAnsi="Arial" w:cs="Arial"/>
          <w:szCs w:val="24"/>
        </w:rPr>
        <w:t xml:space="preserve">o amenaza </w:t>
      </w:r>
      <w:r w:rsidRPr="00461385">
        <w:rPr>
          <w:rFonts w:ascii="Arial" w:hAnsi="Arial" w:cs="Arial"/>
          <w:szCs w:val="24"/>
        </w:rPr>
        <w:t>de derechos colectivos</w:t>
      </w:r>
      <w:r w:rsidR="00197EC2" w:rsidRPr="00461385">
        <w:rPr>
          <w:rFonts w:ascii="Arial" w:hAnsi="Arial" w:cs="Arial"/>
          <w:szCs w:val="24"/>
        </w:rPr>
        <w:t>:</w:t>
      </w:r>
      <w:r w:rsidR="00461385" w:rsidRPr="00461385">
        <w:rPr>
          <w:rFonts w:ascii="Arial" w:hAnsi="Arial" w:cs="Arial"/>
          <w:szCs w:val="24"/>
        </w:rPr>
        <w:t xml:space="preserve"> </w:t>
      </w:r>
      <w:r w:rsidR="00461385" w:rsidRPr="00461385">
        <w:rPr>
          <w:rFonts w:ascii="Arial" w:hAnsi="Arial" w:cs="Arial"/>
          <w:i/>
          <w:szCs w:val="24"/>
        </w:rPr>
        <w:t>“(…)</w:t>
      </w:r>
      <w:r w:rsidR="00197EC2" w:rsidRPr="00461385">
        <w:rPr>
          <w:rFonts w:ascii="Arial" w:hAnsi="Arial" w:cs="Arial"/>
          <w:i/>
          <w:szCs w:val="24"/>
        </w:rPr>
        <w:t xml:space="preserve"> </w:t>
      </w:r>
      <w:r w:rsidR="00197EC2" w:rsidRPr="00461385">
        <w:rPr>
          <w:rFonts w:ascii="Arial" w:hAnsi="Arial" w:cs="Arial"/>
          <w:i/>
          <w:sz w:val="22"/>
          <w:szCs w:val="28"/>
          <w:bdr w:val="none" w:sz="0" w:space="0" w:color="auto" w:frame="1"/>
          <w:shd w:val="clear" w:color="auto" w:fill="FFFFFF"/>
        </w:rPr>
        <w:t>(i) cuando la tutela actúe como un mecanismo transitorio para evitar un perjuicio irremediable, y (ii) Cuando la amenaza o vulneración de un derecho colectivo, produce la afectación directa de un derecho fundamental</w:t>
      </w:r>
      <w:r w:rsidR="00461385" w:rsidRPr="00461385">
        <w:rPr>
          <w:rFonts w:ascii="Arial" w:hAnsi="Arial" w:cs="Arial"/>
          <w:i/>
          <w:sz w:val="22"/>
          <w:szCs w:val="28"/>
          <w:bdr w:val="none" w:sz="0" w:space="0" w:color="auto" w:frame="1"/>
          <w:shd w:val="clear" w:color="auto" w:fill="FFFFFF"/>
        </w:rPr>
        <w:t xml:space="preserve"> (…)”</w:t>
      </w:r>
      <w:r w:rsidR="00197EC2" w:rsidRPr="00461385">
        <w:rPr>
          <w:rFonts w:ascii="Arial" w:hAnsi="Arial" w:cs="Arial"/>
          <w:i/>
          <w:sz w:val="22"/>
          <w:szCs w:val="28"/>
          <w:bdr w:val="none" w:sz="0" w:space="0" w:color="auto" w:frame="1"/>
          <w:shd w:val="clear" w:color="auto" w:fill="FFFFFF"/>
        </w:rPr>
        <w:t>.</w:t>
      </w:r>
      <w:r w:rsidRPr="00461385">
        <w:rPr>
          <w:rFonts w:ascii="Arial" w:hAnsi="Arial" w:cs="Arial"/>
          <w:sz w:val="28"/>
          <w:szCs w:val="24"/>
        </w:rPr>
        <w:t xml:space="preserve"> </w:t>
      </w:r>
    </w:p>
    <w:p w:rsidR="00392D67" w:rsidRPr="00461385" w:rsidRDefault="00392D67" w:rsidP="00516D73">
      <w:pPr>
        <w:pStyle w:val="Corpsdetexte"/>
        <w:tabs>
          <w:tab w:val="clear" w:pos="0"/>
        </w:tabs>
        <w:spacing w:line="360" w:lineRule="auto"/>
        <w:rPr>
          <w:rFonts w:ascii="Arial" w:hAnsi="Arial" w:cs="Arial"/>
          <w:szCs w:val="24"/>
        </w:rPr>
      </w:pPr>
    </w:p>
    <w:p w:rsidR="00432EAC" w:rsidRPr="00461385" w:rsidRDefault="00197EC2" w:rsidP="00432EAC">
      <w:pPr>
        <w:pStyle w:val="Corpsdetexte"/>
        <w:spacing w:line="360" w:lineRule="auto"/>
        <w:rPr>
          <w:rFonts w:ascii="Arial" w:hAnsi="Arial" w:cs="Arial"/>
          <w:szCs w:val="24"/>
        </w:rPr>
      </w:pPr>
      <w:r w:rsidRPr="00461385">
        <w:rPr>
          <w:rFonts w:ascii="Arial" w:hAnsi="Arial" w:cs="Arial"/>
          <w:szCs w:val="24"/>
        </w:rPr>
        <w:t>Y para esos efectos creó cinco (5) criterios de ponderación que deben considerarse</w:t>
      </w:r>
      <w:r w:rsidR="00432EAC" w:rsidRPr="00461385">
        <w:rPr>
          <w:rStyle w:val="Appelnotedebasdep"/>
          <w:rFonts w:ascii="Arial" w:hAnsi="Arial"/>
          <w:szCs w:val="24"/>
        </w:rPr>
        <w:footnoteReference w:id="10"/>
      </w:r>
      <w:r w:rsidRPr="00461385">
        <w:rPr>
          <w:rFonts w:ascii="Arial" w:hAnsi="Arial" w:cs="Arial"/>
          <w:szCs w:val="24"/>
        </w:rPr>
        <w:t xml:space="preserve">: </w:t>
      </w:r>
    </w:p>
    <w:p w:rsidR="00461385" w:rsidRPr="00461385" w:rsidRDefault="00461385" w:rsidP="00432EAC">
      <w:pPr>
        <w:pStyle w:val="Corpsdetexte"/>
        <w:spacing w:line="360" w:lineRule="auto"/>
        <w:rPr>
          <w:rFonts w:ascii="Arial" w:hAnsi="Arial" w:cs="Arial"/>
          <w:sz w:val="14"/>
          <w:szCs w:val="24"/>
        </w:rPr>
      </w:pPr>
    </w:p>
    <w:p w:rsidR="00432EAC" w:rsidRPr="00461385" w:rsidRDefault="00432EAC" w:rsidP="00461385">
      <w:pPr>
        <w:pStyle w:val="Corpsdetexte"/>
        <w:tabs>
          <w:tab w:val="clear" w:pos="0"/>
        </w:tabs>
        <w:spacing w:line="240" w:lineRule="auto"/>
        <w:ind w:left="567" w:right="618"/>
        <w:rPr>
          <w:rFonts w:ascii="Arial" w:hAnsi="Arial" w:cs="Arial"/>
          <w:iCs/>
          <w:szCs w:val="24"/>
          <w:bdr w:val="none" w:sz="0" w:space="0" w:color="auto" w:frame="1"/>
          <w:shd w:val="clear" w:color="auto" w:fill="FFFFFF"/>
        </w:rPr>
      </w:pPr>
      <w:r w:rsidRPr="00461385">
        <w:rPr>
          <w:rFonts w:ascii="Arial" w:hAnsi="Arial" w:cs="Arial"/>
          <w:szCs w:val="24"/>
        </w:rPr>
        <w:t xml:space="preserve">… </w:t>
      </w:r>
      <w:r w:rsidRPr="00461385">
        <w:rPr>
          <w:rFonts w:ascii="Arial" w:hAnsi="Arial" w:cs="Arial"/>
          <w:bCs/>
          <w:iCs/>
          <w:szCs w:val="24"/>
          <w:bdr w:val="none" w:sz="0" w:space="0" w:color="auto" w:frame="1"/>
          <w:shd w:val="clear" w:color="auto" w:fill="FFFFFF"/>
          <w:lang w:val="es-CO"/>
        </w:rPr>
        <w:t>(i)</w:t>
      </w:r>
      <w:r w:rsidRPr="00461385">
        <w:rPr>
          <w:rFonts w:ascii="Arial" w:hAnsi="Arial" w:cs="Arial"/>
          <w:iCs/>
          <w:szCs w:val="24"/>
          <w:bdr w:val="none" w:sz="0" w:space="0" w:color="auto" w:frame="1"/>
          <w:shd w:val="clear" w:color="auto" w:fill="FFFFFF"/>
          <w:lang w:val="es-CO"/>
        </w:rPr>
        <w:t> Que exista conexidad entre la vulneración del derecho colectivo y la violación o amenaza de un derecho fundamental, de tal forma que el daño o amenaza del mencionado derecho sea consecuencia inmediata y directa de la perturbación del derecho colectivo.</w:t>
      </w:r>
    </w:p>
    <w:p w:rsidR="00432EAC" w:rsidRPr="00461385" w:rsidRDefault="00432EAC" w:rsidP="00461385">
      <w:pPr>
        <w:pStyle w:val="Corpsdetexte"/>
        <w:tabs>
          <w:tab w:val="clear" w:pos="0"/>
        </w:tabs>
        <w:spacing w:line="240" w:lineRule="auto"/>
        <w:ind w:left="567" w:right="618"/>
        <w:rPr>
          <w:rFonts w:ascii="Arial" w:hAnsi="Arial" w:cs="Arial"/>
          <w:iCs/>
          <w:szCs w:val="24"/>
          <w:bdr w:val="none" w:sz="0" w:space="0" w:color="auto" w:frame="1"/>
          <w:shd w:val="clear" w:color="auto" w:fill="FFFFFF"/>
        </w:rPr>
      </w:pPr>
      <w:r w:rsidRPr="00461385">
        <w:rPr>
          <w:rFonts w:ascii="Arial" w:hAnsi="Arial" w:cs="Arial"/>
          <w:bCs/>
          <w:iCs/>
          <w:szCs w:val="24"/>
          <w:bdr w:val="none" w:sz="0" w:space="0" w:color="auto" w:frame="1"/>
          <w:shd w:val="clear" w:color="auto" w:fill="FFFFFF"/>
          <w:lang w:val="es-CO"/>
        </w:rPr>
        <w:t>(ii)</w:t>
      </w:r>
      <w:r w:rsidRPr="00461385">
        <w:rPr>
          <w:rFonts w:ascii="Arial" w:hAnsi="Arial" w:cs="Arial"/>
          <w:iCs/>
          <w:szCs w:val="24"/>
          <w:bdr w:val="none" w:sz="0" w:space="0" w:color="auto" w:frame="1"/>
          <w:shd w:val="clear" w:color="auto" w:fill="FFFFFF"/>
          <w:lang w:val="es-CO"/>
        </w:rPr>
        <w:t> El demandante debe ser la persona directa o realmente afectada en su derecho fundamental, pues la acción de tutela es de carácter subjetivo.</w:t>
      </w:r>
    </w:p>
    <w:p w:rsidR="00432EAC" w:rsidRPr="00461385" w:rsidRDefault="00432EAC" w:rsidP="00461385">
      <w:pPr>
        <w:pStyle w:val="Corpsdetexte"/>
        <w:tabs>
          <w:tab w:val="clear" w:pos="0"/>
        </w:tabs>
        <w:spacing w:line="240" w:lineRule="auto"/>
        <w:ind w:left="567" w:right="618"/>
        <w:rPr>
          <w:rFonts w:ascii="Arial" w:hAnsi="Arial" w:cs="Arial"/>
          <w:iCs/>
          <w:szCs w:val="24"/>
          <w:bdr w:val="none" w:sz="0" w:space="0" w:color="auto" w:frame="1"/>
          <w:shd w:val="clear" w:color="auto" w:fill="FFFFFF"/>
        </w:rPr>
      </w:pPr>
      <w:r w:rsidRPr="00461385">
        <w:rPr>
          <w:rFonts w:ascii="Arial" w:hAnsi="Arial" w:cs="Arial"/>
          <w:bCs/>
          <w:iCs/>
          <w:szCs w:val="24"/>
          <w:bdr w:val="none" w:sz="0" w:space="0" w:color="auto" w:frame="1"/>
          <w:shd w:val="clear" w:color="auto" w:fill="FFFFFF"/>
          <w:lang w:val="es-CO"/>
        </w:rPr>
        <w:t>(iii)</w:t>
      </w:r>
      <w:r w:rsidRPr="00461385">
        <w:rPr>
          <w:rFonts w:ascii="Arial" w:hAnsi="Arial" w:cs="Arial"/>
          <w:iCs/>
          <w:szCs w:val="24"/>
          <w:bdr w:val="none" w:sz="0" w:space="0" w:color="auto" w:frame="1"/>
          <w:shd w:val="clear" w:color="auto" w:fill="FFFFFF"/>
          <w:lang w:val="es-CO"/>
        </w:rPr>
        <w:t> La vulneración o la amenaza del derecho fundamental debe estar plenamente acreditada.</w:t>
      </w:r>
    </w:p>
    <w:p w:rsidR="00432EAC" w:rsidRPr="00461385" w:rsidRDefault="00432EAC" w:rsidP="00461385">
      <w:pPr>
        <w:pStyle w:val="Corpsdetexte"/>
        <w:tabs>
          <w:tab w:val="clear" w:pos="0"/>
        </w:tabs>
        <w:spacing w:line="240" w:lineRule="auto"/>
        <w:ind w:left="567" w:right="618"/>
        <w:rPr>
          <w:rFonts w:ascii="Arial" w:hAnsi="Arial" w:cs="Arial"/>
          <w:iCs/>
          <w:szCs w:val="24"/>
          <w:bdr w:val="none" w:sz="0" w:space="0" w:color="auto" w:frame="1"/>
          <w:shd w:val="clear" w:color="auto" w:fill="FFFFFF"/>
        </w:rPr>
      </w:pPr>
      <w:r w:rsidRPr="00461385">
        <w:rPr>
          <w:rFonts w:ascii="Arial" w:hAnsi="Arial" w:cs="Arial"/>
          <w:bCs/>
          <w:iCs/>
          <w:szCs w:val="24"/>
          <w:bdr w:val="none" w:sz="0" w:space="0" w:color="auto" w:frame="1"/>
          <w:shd w:val="clear" w:color="auto" w:fill="FFFFFF"/>
          <w:lang w:val="es-CO"/>
        </w:rPr>
        <w:t>(iv)</w:t>
      </w:r>
      <w:r w:rsidR="00461385">
        <w:rPr>
          <w:rFonts w:ascii="Arial" w:hAnsi="Arial" w:cs="Arial"/>
          <w:iCs/>
          <w:szCs w:val="24"/>
          <w:bdr w:val="none" w:sz="0" w:space="0" w:color="auto" w:frame="1"/>
          <w:shd w:val="clear" w:color="auto" w:fill="FFFFFF"/>
          <w:lang w:val="es-CO"/>
        </w:rPr>
        <w:t> </w:t>
      </w:r>
      <w:r w:rsidRPr="00461385">
        <w:rPr>
          <w:rFonts w:ascii="Arial" w:hAnsi="Arial" w:cs="Arial"/>
          <w:iCs/>
          <w:szCs w:val="24"/>
          <w:bdr w:val="none" w:sz="0" w:space="0" w:color="auto" w:frame="1"/>
          <w:shd w:val="clear" w:color="auto" w:fill="FFFFFF"/>
          <w:lang w:val="es-CO"/>
        </w:rPr>
        <w:t xml:space="preserve">La orden judicial que se imparta en estos casos debe orientarse al restablecimiento del derecho de carácter fundamental y </w:t>
      </w:r>
      <w:r w:rsidRPr="00461385">
        <w:rPr>
          <w:rFonts w:ascii="Arial" w:hAnsi="Arial" w:cs="Arial"/>
          <w:i/>
          <w:iCs/>
          <w:szCs w:val="24"/>
          <w:bdr w:val="none" w:sz="0" w:space="0" w:color="auto" w:frame="1"/>
          <w:shd w:val="clear" w:color="auto" w:fill="FFFFFF"/>
          <w:lang w:val="es-CO"/>
        </w:rPr>
        <w:t>“no del derecho colectivo en sí mismo considerado, pese a que con su decisión resulte protegido, igualmente un derecho de esa naturaleza”</w:t>
      </w:r>
      <w:r w:rsidRPr="00461385">
        <w:rPr>
          <w:rStyle w:val="Appelnotedebasdep"/>
          <w:rFonts w:ascii="Arial" w:hAnsi="Arial" w:cs="Arial"/>
          <w:i/>
          <w:iCs/>
          <w:szCs w:val="24"/>
          <w:bdr w:val="none" w:sz="0" w:space="0" w:color="auto" w:frame="1"/>
          <w:shd w:val="clear" w:color="auto" w:fill="FFFFFF"/>
          <w:lang w:val="es-CO"/>
        </w:rPr>
        <w:footnoteReference w:id="11"/>
      </w:r>
      <w:r w:rsidRPr="00461385">
        <w:rPr>
          <w:rFonts w:ascii="Arial" w:hAnsi="Arial" w:cs="Arial"/>
          <w:i/>
          <w:iCs/>
          <w:szCs w:val="24"/>
          <w:bdr w:val="none" w:sz="0" w:space="0" w:color="auto" w:frame="1"/>
          <w:shd w:val="clear" w:color="auto" w:fill="FFFFFF"/>
          <w:lang w:val="es-CO"/>
        </w:rPr>
        <w:t>.</w:t>
      </w:r>
      <w:r w:rsidRPr="00461385">
        <w:rPr>
          <w:rFonts w:ascii="Arial" w:hAnsi="Arial" w:cs="Arial"/>
          <w:iCs/>
          <w:szCs w:val="24"/>
          <w:bdr w:val="none" w:sz="0" w:space="0" w:color="auto" w:frame="1"/>
          <w:shd w:val="clear" w:color="auto" w:fill="FFFFFF"/>
        </w:rPr>
        <w:t xml:space="preserve"> </w:t>
      </w:r>
    </w:p>
    <w:p w:rsidR="00197EC2" w:rsidRPr="00461385" w:rsidRDefault="00432EAC" w:rsidP="00461385">
      <w:pPr>
        <w:pStyle w:val="Corpsdetexte"/>
        <w:tabs>
          <w:tab w:val="clear" w:pos="0"/>
        </w:tabs>
        <w:spacing w:line="240" w:lineRule="auto"/>
        <w:ind w:left="567" w:right="618"/>
        <w:rPr>
          <w:rFonts w:ascii="Arial" w:hAnsi="Arial" w:cs="Arial"/>
          <w:iCs/>
          <w:szCs w:val="24"/>
          <w:bdr w:val="none" w:sz="0" w:space="0" w:color="auto" w:frame="1"/>
          <w:shd w:val="clear" w:color="auto" w:fill="FFFFFF"/>
        </w:rPr>
      </w:pPr>
      <w:r w:rsidRPr="00461385">
        <w:rPr>
          <w:rFonts w:ascii="Arial" w:hAnsi="Arial" w:cs="Arial"/>
          <w:bCs/>
          <w:iCs/>
          <w:szCs w:val="24"/>
          <w:bdr w:val="none" w:sz="0" w:space="0" w:color="auto" w:frame="1"/>
          <w:shd w:val="clear" w:color="auto" w:fill="FFFFFF"/>
          <w:lang w:val="es-CO"/>
        </w:rPr>
        <w:t>(v)</w:t>
      </w:r>
      <w:r w:rsidR="00461385">
        <w:rPr>
          <w:rFonts w:ascii="Arial" w:hAnsi="Arial" w:cs="Arial"/>
          <w:iCs/>
          <w:szCs w:val="24"/>
          <w:bdr w:val="none" w:sz="0" w:space="0" w:color="auto" w:frame="1"/>
          <w:shd w:val="clear" w:color="auto" w:fill="FFFFFF"/>
          <w:lang w:val="es-CO"/>
        </w:rPr>
        <w:t> </w:t>
      </w:r>
      <w:r w:rsidR="00461385" w:rsidRPr="00461385">
        <w:rPr>
          <w:rFonts w:ascii="Arial" w:hAnsi="Arial" w:cs="Arial"/>
          <w:iCs/>
          <w:szCs w:val="24"/>
          <w:bdr w:val="none" w:sz="0" w:space="0" w:color="auto" w:frame="1"/>
          <w:shd w:val="clear" w:color="auto" w:fill="FFFFFF"/>
          <w:lang w:val="es-CO"/>
        </w:rPr>
        <w:t xml:space="preserve"> </w:t>
      </w:r>
      <w:r w:rsidRPr="00461385">
        <w:rPr>
          <w:rFonts w:ascii="Arial" w:hAnsi="Arial" w:cs="Arial"/>
          <w:iCs/>
          <w:szCs w:val="24"/>
          <w:bdr w:val="none" w:sz="0" w:space="0" w:color="auto" w:frame="1"/>
          <w:shd w:val="clear" w:color="auto" w:fill="FFFFFF"/>
          <w:lang w:val="es-CO"/>
        </w:rPr>
        <w:t>Adicionalmente, es necesario la comprobación de la falta de idoneidad de la acción popular en el caso concreto…</w:t>
      </w:r>
    </w:p>
    <w:p w:rsidR="00197EC2" w:rsidRPr="00461385" w:rsidRDefault="00197EC2" w:rsidP="00516D73">
      <w:pPr>
        <w:pStyle w:val="Corpsdetexte"/>
        <w:tabs>
          <w:tab w:val="clear" w:pos="0"/>
        </w:tabs>
        <w:spacing w:line="360" w:lineRule="auto"/>
        <w:rPr>
          <w:rFonts w:ascii="Arial" w:hAnsi="Arial" w:cs="Arial"/>
          <w:szCs w:val="24"/>
        </w:rPr>
      </w:pPr>
    </w:p>
    <w:p w:rsidR="00432EAC" w:rsidRPr="00461385" w:rsidRDefault="00432EAC" w:rsidP="00516D73">
      <w:pPr>
        <w:pStyle w:val="Corpsdetexte"/>
        <w:tabs>
          <w:tab w:val="clear" w:pos="0"/>
        </w:tabs>
        <w:spacing w:line="360" w:lineRule="auto"/>
        <w:rPr>
          <w:rFonts w:ascii="Arial" w:hAnsi="Arial" w:cs="Arial"/>
          <w:szCs w:val="24"/>
          <w:lang w:val="es-CO"/>
        </w:rPr>
      </w:pPr>
      <w:r w:rsidRPr="00461385">
        <w:rPr>
          <w:rFonts w:ascii="Arial" w:hAnsi="Arial" w:cs="Arial"/>
          <w:szCs w:val="24"/>
        </w:rPr>
        <w:t>Finalmente, con relación a este último supuesto dijo</w:t>
      </w:r>
      <w:r w:rsidR="00461385">
        <w:rPr>
          <w:rStyle w:val="Appelnotedebasdep"/>
          <w:rFonts w:ascii="Arial" w:hAnsi="Arial"/>
          <w:szCs w:val="24"/>
        </w:rPr>
        <w:footnoteReference w:id="12"/>
      </w:r>
      <w:r w:rsidRPr="00461385">
        <w:rPr>
          <w:rFonts w:ascii="Arial" w:hAnsi="Arial" w:cs="Arial"/>
          <w:szCs w:val="24"/>
        </w:rPr>
        <w:t xml:space="preserve">: </w:t>
      </w:r>
      <w:r w:rsidRPr="00461385">
        <w:rPr>
          <w:rFonts w:ascii="Arial" w:hAnsi="Arial" w:cs="Arial"/>
          <w:sz w:val="22"/>
          <w:szCs w:val="22"/>
        </w:rPr>
        <w:t>“</w:t>
      </w:r>
      <w:r w:rsidRPr="00461385">
        <w:rPr>
          <w:rFonts w:ascii="Arial" w:hAnsi="Arial" w:cs="Arial"/>
          <w:i/>
          <w:iCs/>
          <w:sz w:val="22"/>
          <w:szCs w:val="22"/>
          <w:lang w:val="es-CO"/>
        </w:rPr>
        <w:t>(…) fuera de los cuatro requisitos señalados (…) para que la tutela proceda en caso de afectación de un derecho colectivo, es además necesario (…), que en el expediente aparezca claro que la acción popular no es idónea, en concreto, para amparar específicamente el derecho fundamental vulnerado en conexidad con el derecho colectivo, por ejemplo porque sea necesaria una orden judicial individual en relación con el peticionario. (…) si no existen razones para suponer que la acción popular sea inadecuada, entonces la tutela no es procedente, salvo que el actor recurra a ella como mecanismo transitorio, mientras la jurisdicción competente resuelve la acción popular en curso y cuando ello resulte indispensable para la protección de un derecho fundamental</w:t>
      </w:r>
      <w:r w:rsidRPr="00461385">
        <w:rPr>
          <w:rFonts w:ascii="Arial" w:hAnsi="Arial" w:cs="Arial"/>
          <w:sz w:val="22"/>
          <w:szCs w:val="22"/>
          <w:lang w:val="es-CO"/>
        </w:rPr>
        <w:t xml:space="preserve"> (…)”</w:t>
      </w:r>
      <w:r w:rsidRPr="00461385">
        <w:rPr>
          <w:rStyle w:val="Appelnotedebasdep"/>
          <w:rFonts w:ascii="Arial" w:hAnsi="Arial"/>
          <w:sz w:val="22"/>
          <w:szCs w:val="22"/>
          <w:lang w:val="es-CO"/>
        </w:rPr>
        <w:footnoteReference w:id="13"/>
      </w:r>
    </w:p>
    <w:p w:rsidR="00432EAC" w:rsidRPr="00432EAC" w:rsidRDefault="00432EAC" w:rsidP="00432EAC">
      <w:pPr>
        <w:pStyle w:val="Paragraphedeliste"/>
        <w:spacing w:line="360" w:lineRule="auto"/>
        <w:ind w:left="390" w:right="51"/>
        <w:jc w:val="both"/>
        <w:rPr>
          <w:rFonts w:ascii="Arial" w:hAnsi="Arial"/>
          <w:lang w:val="es-ES_tradnl"/>
        </w:rPr>
      </w:pPr>
    </w:p>
    <w:p w:rsidR="00E06BFF" w:rsidRPr="00C558EE" w:rsidRDefault="00E06BFF" w:rsidP="00832CC5">
      <w:pPr>
        <w:pStyle w:val="Paragraphedeliste"/>
        <w:numPr>
          <w:ilvl w:val="0"/>
          <w:numId w:val="31"/>
        </w:numPr>
        <w:spacing w:line="360" w:lineRule="auto"/>
        <w:ind w:right="51"/>
        <w:jc w:val="both"/>
        <w:rPr>
          <w:rFonts w:ascii="Arial" w:hAnsi="Arial"/>
          <w:lang w:val="es-ES_tradnl"/>
        </w:rPr>
      </w:pPr>
      <w:r w:rsidRPr="00C558EE">
        <w:rPr>
          <w:rFonts w:ascii="Arial" w:hAnsi="Arial"/>
        </w:rPr>
        <w:lastRenderedPageBreak/>
        <w:t>EL</w:t>
      </w:r>
      <w:r w:rsidRPr="00C558EE">
        <w:rPr>
          <w:rFonts w:ascii="Arial" w:hAnsi="Arial"/>
          <w:lang w:val="es-ES_tradnl"/>
        </w:rPr>
        <w:t xml:space="preserve"> ANÁLISIS DEL CASO EN CONCRETO</w:t>
      </w:r>
    </w:p>
    <w:p w:rsidR="00E06BFF" w:rsidRPr="00E91169" w:rsidRDefault="00E06BFF" w:rsidP="00E06BFF">
      <w:pPr>
        <w:spacing w:line="360" w:lineRule="auto"/>
        <w:ind w:right="51"/>
        <w:jc w:val="both"/>
        <w:rPr>
          <w:rFonts w:ascii="Arial" w:hAnsi="Arial"/>
          <w:lang w:val="es-ES_tradnl"/>
        </w:rPr>
      </w:pPr>
    </w:p>
    <w:p w:rsidR="00E277CB" w:rsidRDefault="00461385" w:rsidP="004C41B4">
      <w:pPr>
        <w:spacing w:line="360" w:lineRule="auto"/>
        <w:ind w:right="51"/>
        <w:jc w:val="both"/>
        <w:rPr>
          <w:rFonts w:ascii="Arial" w:hAnsi="Arial" w:cs="Arial"/>
          <w:bCs/>
          <w:color w:val="000000"/>
          <w:lang w:val="es-CO"/>
        </w:rPr>
      </w:pPr>
      <w:r>
        <w:rPr>
          <w:rFonts w:ascii="Arial" w:hAnsi="Arial" w:cs="Arial"/>
          <w:bCs/>
          <w:color w:val="000000"/>
          <w:lang w:val="es-CO"/>
        </w:rPr>
        <w:t xml:space="preserve">Conforme la jurisprudencia en cita, esta Magistratura considera que la presente acción de tutela incumple el presupuesto de la subsidiariedad </w:t>
      </w:r>
      <w:r w:rsidR="00E277CB">
        <w:rPr>
          <w:rFonts w:ascii="Arial" w:hAnsi="Arial" w:cs="Arial"/>
          <w:bCs/>
          <w:color w:val="000000"/>
          <w:lang w:val="es-CO"/>
        </w:rPr>
        <w:t>en razón a que no se demostró la falta de idoneidad de la acción popular radicada al No.2016-00168-00, que se está tramitando ante el Tribunal Administrativo de Risaralda, para amparar los derechos colectivos allí invocados y de paso los fundamentales</w:t>
      </w:r>
      <w:r w:rsidR="005C4787">
        <w:rPr>
          <w:rFonts w:ascii="Arial" w:hAnsi="Arial" w:cs="Arial"/>
          <w:bCs/>
          <w:color w:val="000000"/>
          <w:lang w:val="es-CO"/>
        </w:rPr>
        <w:t>,</w:t>
      </w:r>
      <w:r w:rsidR="00E277CB">
        <w:rPr>
          <w:rFonts w:ascii="Arial" w:hAnsi="Arial" w:cs="Arial"/>
          <w:bCs/>
          <w:color w:val="000000"/>
          <w:lang w:val="es-CO"/>
        </w:rPr>
        <w:t xml:space="preserve"> que de forma conexa</w:t>
      </w:r>
      <w:r w:rsidR="005C4787">
        <w:rPr>
          <w:rFonts w:ascii="Arial" w:hAnsi="Arial" w:cs="Arial"/>
          <w:bCs/>
          <w:color w:val="000000"/>
          <w:lang w:val="es-CO"/>
        </w:rPr>
        <w:t>,</w:t>
      </w:r>
      <w:r w:rsidR="00E277CB">
        <w:rPr>
          <w:rFonts w:ascii="Arial" w:hAnsi="Arial" w:cs="Arial"/>
          <w:bCs/>
          <w:color w:val="000000"/>
          <w:lang w:val="es-CO"/>
        </w:rPr>
        <w:t xml:space="preserve"> se han vulnerado.</w:t>
      </w:r>
    </w:p>
    <w:p w:rsidR="00E21863" w:rsidRDefault="00E21863" w:rsidP="00E277CB">
      <w:pPr>
        <w:spacing w:line="360" w:lineRule="auto"/>
        <w:ind w:right="51"/>
        <w:jc w:val="both"/>
        <w:rPr>
          <w:rFonts w:ascii="Arial" w:hAnsi="Arial" w:cs="Arial"/>
          <w:bCs/>
          <w:color w:val="000000"/>
          <w:lang w:val="es-CO"/>
        </w:rPr>
      </w:pPr>
    </w:p>
    <w:p w:rsidR="00E277CB" w:rsidRDefault="00E277CB" w:rsidP="00E277CB">
      <w:pPr>
        <w:spacing w:line="360" w:lineRule="auto"/>
        <w:ind w:right="51"/>
        <w:jc w:val="both"/>
        <w:rPr>
          <w:rFonts w:ascii="Arial" w:hAnsi="Arial"/>
          <w:lang w:val="es-ES_tradnl"/>
        </w:rPr>
      </w:pPr>
      <w:r>
        <w:rPr>
          <w:rFonts w:ascii="Arial" w:hAnsi="Arial" w:cs="Arial"/>
          <w:bCs/>
          <w:color w:val="000000"/>
          <w:lang w:val="es-CO"/>
        </w:rPr>
        <w:t xml:space="preserve">En ese trámite popular los accionantes pueden solicitar, en cualquier estado del proceso, las </w:t>
      </w:r>
      <w:r>
        <w:rPr>
          <w:rFonts w:ascii="Arial" w:hAnsi="Arial" w:cs="Arial"/>
          <w:color w:val="000000"/>
          <w:lang w:val="es-CO"/>
        </w:rPr>
        <w:t>medidas cautelares que estimen pertinentes para prevenir un daño inminente o para cesar el que se hubiere causado (Artículo 25, Ley 472), mecanismo que aún no han agotado (Folio 336, tomo II de este cuaderno)</w:t>
      </w:r>
      <w:r>
        <w:rPr>
          <w:rFonts w:ascii="Arial" w:hAnsi="Arial"/>
          <w:lang w:val="es-ES_tradnl"/>
        </w:rPr>
        <w:t xml:space="preserve">; además, pese a que cuente con sentencia desestimatoria, data del pasado 31-07-2017 (Folios 339 a 349, ibídem), pueden recurrirla en apelación (Artículo 37, Ley 472). </w:t>
      </w:r>
    </w:p>
    <w:p w:rsidR="00E277CB" w:rsidRDefault="00E277CB" w:rsidP="00E277CB">
      <w:pPr>
        <w:spacing w:line="360" w:lineRule="auto"/>
        <w:ind w:right="51"/>
        <w:jc w:val="both"/>
        <w:rPr>
          <w:rFonts w:ascii="Arial" w:hAnsi="Arial"/>
          <w:lang w:val="es-ES_tradnl"/>
        </w:rPr>
      </w:pPr>
    </w:p>
    <w:p w:rsidR="009371A9" w:rsidRDefault="009371A9" w:rsidP="009371A9">
      <w:pPr>
        <w:spacing w:line="360" w:lineRule="auto"/>
        <w:ind w:right="51"/>
        <w:jc w:val="both"/>
        <w:rPr>
          <w:rFonts w:ascii="Arial" w:hAnsi="Arial" w:cs="Arial"/>
          <w:bCs/>
          <w:color w:val="000000"/>
          <w:lang w:val="es-CO"/>
        </w:rPr>
      </w:pPr>
      <w:r>
        <w:rPr>
          <w:rFonts w:ascii="Arial" w:hAnsi="Arial"/>
          <w:lang w:val="es-ES_tradnl"/>
        </w:rPr>
        <w:t xml:space="preserve">Así, entonces, </w:t>
      </w:r>
      <w:r w:rsidR="00E277CB">
        <w:rPr>
          <w:rFonts w:ascii="Arial" w:hAnsi="Arial"/>
          <w:lang w:val="es-CO"/>
        </w:rPr>
        <w:t xml:space="preserve">dicha </w:t>
      </w:r>
      <w:r w:rsidR="00E277CB">
        <w:rPr>
          <w:rFonts w:ascii="Arial" w:hAnsi="Arial"/>
          <w:lang w:val="es-ES_tradnl"/>
        </w:rPr>
        <w:t xml:space="preserve">acción constitucional </w:t>
      </w:r>
      <w:r w:rsidR="00E277CB">
        <w:rPr>
          <w:rFonts w:ascii="Arial" w:hAnsi="Arial"/>
        </w:rPr>
        <w:t>es idónea y eficaz para resolver la cuestión litigiosa, por lo tanto, este amparo es improcedente como mecanismo transitorio</w:t>
      </w:r>
      <w:r w:rsidR="005C4787">
        <w:rPr>
          <w:rFonts w:ascii="Arial" w:hAnsi="Arial"/>
        </w:rPr>
        <w:t xml:space="preserve">. Aquí ni  </w:t>
      </w:r>
      <w:r>
        <w:rPr>
          <w:rFonts w:ascii="Arial" w:hAnsi="Arial"/>
        </w:rPr>
        <w:t xml:space="preserve">siquiera </w:t>
      </w:r>
      <w:r w:rsidR="005C4787">
        <w:rPr>
          <w:rFonts w:ascii="Arial" w:hAnsi="Arial"/>
        </w:rPr>
        <w:t xml:space="preserve">se demostró </w:t>
      </w:r>
      <w:r>
        <w:rPr>
          <w:rFonts w:ascii="Arial" w:hAnsi="Arial"/>
        </w:rPr>
        <w:t xml:space="preserve">el nexo </w:t>
      </w:r>
      <w:r>
        <w:rPr>
          <w:rFonts w:ascii="Arial" w:hAnsi="Arial" w:cs="Arial"/>
          <w:bCs/>
          <w:color w:val="000000"/>
          <w:lang w:val="es-CO"/>
        </w:rPr>
        <w:t xml:space="preserve">causal entre </w:t>
      </w:r>
      <w:r w:rsidR="005C4787">
        <w:rPr>
          <w:rFonts w:ascii="Arial" w:hAnsi="Arial" w:cs="Arial"/>
          <w:bCs/>
          <w:color w:val="000000"/>
          <w:lang w:val="es-CO"/>
        </w:rPr>
        <w:t xml:space="preserve">los </w:t>
      </w:r>
      <w:r>
        <w:rPr>
          <w:rFonts w:ascii="Arial" w:hAnsi="Arial" w:cs="Arial"/>
          <w:bCs/>
          <w:color w:val="000000"/>
          <w:lang w:val="es-CO"/>
        </w:rPr>
        <w:t>derechos fundamentales y el derecho colectivo</w:t>
      </w:r>
      <w:r w:rsidR="005C4787">
        <w:rPr>
          <w:rFonts w:ascii="Arial" w:hAnsi="Arial" w:cs="Arial"/>
          <w:bCs/>
          <w:color w:val="000000"/>
          <w:lang w:val="es-CO"/>
        </w:rPr>
        <w:t xml:space="preserve">, menos, entones, </w:t>
      </w:r>
      <w:r w:rsidR="005C4787">
        <w:rPr>
          <w:rFonts w:ascii="Arial" w:hAnsi="Arial"/>
        </w:rPr>
        <w:t>la posible ocurrencia de un perjuicio irremediable</w:t>
      </w:r>
      <w:r w:rsidR="005C4787">
        <w:rPr>
          <w:rStyle w:val="Appelnotedebasdep"/>
          <w:rFonts w:ascii="Arial" w:hAnsi="Arial"/>
          <w:bCs/>
          <w:color w:val="000000"/>
          <w:lang w:val="es-CO"/>
        </w:rPr>
        <w:footnoteReference w:id="14"/>
      </w:r>
      <w:r w:rsidR="005C4787">
        <w:rPr>
          <w:rFonts w:ascii="Arial" w:hAnsi="Arial"/>
        </w:rPr>
        <w:t>.</w:t>
      </w:r>
      <w:r>
        <w:rPr>
          <w:rFonts w:ascii="Arial" w:hAnsi="Arial" w:cs="Arial"/>
          <w:bCs/>
          <w:color w:val="000000"/>
          <w:lang w:val="es-CO"/>
        </w:rPr>
        <w:t xml:space="preserve"> </w:t>
      </w:r>
    </w:p>
    <w:p w:rsidR="009371A9" w:rsidRDefault="009371A9" w:rsidP="009371A9">
      <w:pPr>
        <w:spacing w:line="360" w:lineRule="auto"/>
        <w:ind w:right="51"/>
        <w:jc w:val="both"/>
        <w:rPr>
          <w:rFonts w:ascii="Arial" w:hAnsi="Arial" w:cs="Arial"/>
          <w:bCs/>
          <w:color w:val="000000"/>
          <w:lang w:val="es-CO"/>
        </w:rPr>
      </w:pPr>
    </w:p>
    <w:p w:rsidR="009371A9" w:rsidRDefault="005C4787" w:rsidP="009371A9">
      <w:pPr>
        <w:spacing w:line="360" w:lineRule="auto"/>
        <w:ind w:right="51"/>
        <w:jc w:val="both"/>
        <w:rPr>
          <w:rFonts w:ascii="Arial" w:hAnsi="Arial" w:cs="Arial"/>
          <w:bCs/>
          <w:color w:val="000000"/>
          <w:lang w:val="es-CO"/>
        </w:rPr>
      </w:pPr>
      <w:r>
        <w:rPr>
          <w:rFonts w:ascii="Arial" w:hAnsi="Arial" w:cs="Arial"/>
          <w:bCs/>
          <w:color w:val="000000"/>
          <w:lang w:val="es-CO"/>
        </w:rPr>
        <w:t xml:space="preserve">Las pruebas arrimadas (Folios 112 a 129, tomo I este cuaderno), más allá de acreditar que algunos </w:t>
      </w:r>
      <w:r w:rsidR="009371A9">
        <w:rPr>
          <w:rFonts w:ascii="Arial" w:hAnsi="Arial" w:cs="Arial"/>
          <w:bCs/>
          <w:color w:val="000000"/>
          <w:lang w:val="es-CO"/>
        </w:rPr>
        <w:t>residentes se encuentr</w:t>
      </w:r>
      <w:r>
        <w:rPr>
          <w:rFonts w:ascii="Arial" w:hAnsi="Arial" w:cs="Arial"/>
          <w:bCs/>
          <w:color w:val="000000"/>
          <w:lang w:val="es-CO"/>
        </w:rPr>
        <w:t>a</w:t>
      </w:r>
      <w:r w:rsidR="009371A9">
        <w:rPr>
          <w:rFonts w:ascii="Arial" w:hAnsi="Arial" w:cs="Arial"/>
          <w:bCs/>
          <w:color w:val="000000"/>
          <w:lang w:val="es-CO"/>
        </w:rPr>
        <w:t xml:space="preserve">n enfermos de sus vías respiratorias y/o digestivas,  no logran </w:t>
      </w:r>
      <w:r>
        <w:rPr>
          <w:rFonts w:ascii="Arial" w:hAnsi="Arial" w:cs="Arial"/>
          <w:bCs/>
          <w:color w:val="000000"/>
          <w:lang w:val="es-CO"/>
        </w:rPr>
        <w:t xml:space="preserve">demostrar </w:t>
      </w:r>
      <w:r w:rsidR="009371A9">
        <w:rPr>
          <w:rFonts w:ascii="Arial" w:hAnsi="Arial" w:cs="Arial"/>
          <w:bCs/>
          <w:color w:val="000000"/>
          <w:lang w:val="es-CO"/>
        </w:rPr>
        <w:t xml:space="preserve">que </w:t>
      </w:r>
      <w:r>
        <w:rPr>
          <w:rFonts w:ascii="Arial" w:hAnsi="Arial" w:cs="Arial"/>
          <w:bCs/>
          <w:color w:val="000000"/>
          <w:lang w:val="es-CO"/>
        </w:rPr>
        <w:t xml:space="preserve">esas </w:t>
      </w:r>
      <w:r w:rsidR="009371A9">
        <w:rPr>
          <w:rFonts w:ascii="Arial" w:hAnsi="Arial" w:cs="Arial"/>
          <w:bCs/>
          <w:color w:val="000000"/>
          <w:lang w:val="es-CO"/>
        </w:rPr>
        <w:t xml:space="preserve">afecciones fueron causadas por el vertimiento de aguas residuales, sin tratamiento al río </w:t>
      </w:r>
      <w:proofErr w:type="spellStart"/>
      <w:r w:rsidR="009371A9">
        <w:rPr>
          <w:rFonts w:ascii="Arial" w:hAnsi="Arial" w:cs="Arial"/>
          <w:bCs/>
          <w:color w:val="000000"/>
          <w:lang w:val="es-CO"/>
        </w:rPr>
        <w:t>Consotá</w:t>
      </w:r>
      <w:proofErr w:type="spellEnd"/>
      <w:r w:rsidR="009371A9">
        <w:rPr>
          <w:rFonts w:ascii="Arial" w:hAnsi="Arial" w:cs="Arial"/>
          <w:bCs/>
          <w:color w:val="000000"/>
          <w:lang w:val="es-CO"/>
        </w:rPr>
        <w:t xml:space="preserve">. </w:t>
      </w:r>
    </w:p>
    <w:p w:rsidR="009371A9" w:rsidRDefault="009371A9" w:rsidP="009371A9">
      <w:pPr>
        <w:spacing w:line="360" w:lineRule="auto"/>
        <w:ind w:right="51"/>
        <w:jc w:val="both"/>
        <w:rPr>
          <w:rFonts w:ascii="Arial" w:hAnsi="Arial" w:cs="Arial"/>
          <w:bCs/>
          <w:color w:val="000000"/>
          <w:lang w:val="es-CO"/>
        </w:rPr>
      </w:pPr>
    </w:p>
    <w:p w:rsidR="009371A9" w:rsidRDefault="009371A9" w:rsidP="009371A9">
      <w:pPr>
        <w:spacing w:line="360" w:lineRule="auto"/>
        <w:ind w:right="51"/>
        <w:jc w:val="both"/>
        <w:rPr>
          <w:rFonts w:ascii="Arial" w:hAnsi="Arial" w:cs="Arial"/>
          <w:bCs/>
          <w:color w:val="000000"/>
          <w:lang w:val="es-CO"/>
        </w:rPr>
      </w:pPr>
      <w:r>
        <w:rPr>
          <w:rFonts w:ascii="Arial" w:hAnsi="Arial" w:cs="Arial"/>
          <w:bCs/>
          <w:color w:val="000000"/>
          <w:lang w:val="es-CO"/>
        </w:rPr>
        <w:t xml:space="preserve">Tampoco se </w:t>
      </w:r>
      <w:r w:rsidR="005C4787">
        <w:rPr>
          <w:rFonts w:ascii="Arial" w:hAnsi="Arial" w:cs="Arial"/>
          <w:bCs/>
          <w:color w:val="000000"/>
          <w:lang w:val="es-CO"/>
        </w:rPr>
        <w:t xml:space="preserve">probó </w:t>
      </w:r>
      <w:r>
        <w:rPr>
          <w:rFonts w:ascii="Arial" w:hAnsi="Arial" w:cs="Arial"/>
          <w:bCs/>
          <w:color w:val="000000"/>
          <w:lang w:val="es-CO"/>
        </w:rPr>
        <w:t xml:space="preserve">que la planta de tratamiento expide malos olores, por el contrario, las Administradoras Ambientales, Ángela María Rodríguez Gómez y Eliana Arboleda Trejos, quienes suscribieron el concepto técnico No.01180 del 24-03-2017 (Folios 27 a 30, tomo I de este cuaderno), en atención al requerimiento que se les hiciera por la Corporación, refirieron que, en la visita realizada el 24-04-2017, no evidenciaron olores ofensivos provenientes del PTARD Portal del Campo (Folios 307 y 309, tomo II de este cuaderno). </w:t>
      </w:r>
    </w:p>
    <w:p w:rsidR="009371A9" w:rsidRDefault="009371A9" w:rsidP="009371A9">
      <w:pPr>
        <w:spacing w:line="360" w:lineRule="auto"/>
        <w:ind w:right="51"/>
        <w:jc w:val="both"/>
        <w:rPr>
          <w:rFonts w:ascii="Arial" w:hAnsi="Arial" w:cs="Arial"/>
          <w:bCs/>
          <w:color w:val="000000"/>
          <w:lang w:val="es-CO"/>
        </w:rPr>
      </w:pPr>
    </w:p>
    <w:p w:rsidR="009371A9" w:rsidRDefault="009371A9" w:rsidP="009371A9">
      <w:pPr>
        <w:spacing w:line="360" w:lineRule="auto"/>
        <w:ind w:right="51"/>
        <w:jc w:val="both"/>
        <w:rPr>
          <w:rFonts w:ascii="Arial" w:hAnsi="Arial" w:cs="Arial"/>
          <w:bCs/>
          <w:color w:val="000000"/>
          <w:lang w:val="es-CO"/>
        </w:rPr>
      </w:pPr>
      <w:r>
        <w:rPr>
          <w:rFonts w:ascii="Arial" w:hAnsi="Arial" w:cs="Arial"/>
          <w:bCs/>
          <w:color w:val="000000"/>
          <w:lang w:val="es-CO"/>
        </w:rPr>
        <w:t xml:space="preserve">En síntesis, </w:t>
      </w:r>
      <w:r w:rsidR="005C4787">
        <w:rPr>
          <w:rFonts w:ascii="Arial" w:hAnsi="Arial" w:cs="Arial"/>
          <w:bCs/>
          <w:color w:val="000000"/>
          <w:lang w:val="es-CO"/>
        </w:rPr>
        <w:t xml:space="preserve">faltó probar </w:t>
      </w:r>
      <w:r>
        <w:rPr>
          <w:rFonts w:ascii="Arial" w:hAnsi="Arial" w:cs="Arial"/>
          <w:bCs/>
          <w:color w:val="000000"/>
          <w:lang w:val="es-CO"/>
        </w:rPr>
        <w:t xml:space="preserve">la afectación </w:t>
      </w:r>
      <w:r w:rsidR="005C4787">
        <w:rPr>
          <w:rFonts w:ascii="Arial" w:hAnsi="Arial" w:cs="Arial"/>
          <w:bCs/>
          <w:color w:val="000000"/>
          <w:lang w:val="es-CO"/>
        </w:rPr>
        <w:t xml:space="preserve">de </w:t>
      </w:r>
      <w:r>
        <w:rPr>
          <w:rFonts w:ascii="Arial" w:hAnsi="Arial" w:cs="Arial"/>
          <w:bCs/>
          <w:color w:val="000000"/>
          <w:lang w:val="es-CO"/>
        </w:rPr>
        <w:t xml:space="preserve">los derechos individuales </w:t>
      </w:r>
      <w:r w:rsidR="005C4787">
        <w:rPr>
          <w:rFonts w:ascii="Arial" w:hAnsi="Arial" w:cs="Arial"/>
          <w:bCs/>
          <w:color w:val="000000"/>
          <w:lang w:val="es-CO"/>
        </w:rPr>
        <w:t xml:space="preserve">a la vida, a la salud, a la vivienda digna y a la intimidad, </w:t>
      </w:r>
      <w:r>
        <w:rPr>
          <w:rFonts w:ascii="Arial" w:hAnsi="Arial" w:cs="Arial"/>
          <w:bCs/>
          <w:color w:val="000000"/>
          <w:lang w:val="es-CO"/>
        </w:rPr>
        <w:t xml:space="preserve">su conexidad con la posible vulneración o amenaza </w:t>
      </w:r>
      <w:r>
        <w:rPr>
          <w:rFonts w:ascii="Arial" w:hAnsi="Arial" w:cs="Arial"/>
          <w:bCs/>
          <w:color w:val="000000"/>
          <w:lang w:val="es-CO"/>
        </w:rPr>
        <w:lastRenderedPageBreak/>
        <w:t>del derecho colectivo</w:t>
      </w:r>
      <w:r w:rsidR="005C4787">
        <w:rPr>
          <w:rFonts w:ascii="Arial" w:hAnsi="Arial" w:cs="Arial"/>
          <w:bCs/>
          <w:color w:val="000000"/>
          <w:lang w:val="es-CO"/>
        </w:rPr>
        <w:t xml:space="preserve"> a un ambiente sano, y el posible perjuicio irremediable</w:t>
      </w:r>
      <w:r>
        <w:rPr>
          <w:rFonts w:ascii="Arial" w:hAnsi="Arial" w:cs="Arial"/>
          <w:bCs/>
          <w:color w:val="000000"/>
          <w:lang w:val="es-CO"/>
        </w:rPr>
        <w:t xml:space="preserve">. </w:t>
      </w:r>
    </w:p>
    <w:p w:rsidR="00327E05" w:rsidRPr="00415E01" w:rsidRDefault="00327E05" w:rsidP="004C41B4">
      <w:pPr>
        <w:spacing w:line="360" w:lineRule="auto"/>
        <w:ind w:right="51"/>
        <w:jc w:val="both"/>
        <w:rPr>
          <w:rFonts w:ascii="Arial" w:hAnsi="Arial"/>
          <w:sz w:val="22"/>
        </w:rPr>
      </w:pPr>
    </w:p>
    <w:p w:rsidR="00E06BFF" w:rsidRDefault="00E06BFF" w:rsidP="008C6364">
      <w:pPr>
        <w:pStyle w:val="Corpsdetexte"/>
        <w:numPr>
          <w:ilvl w:val="0"/>
          <w:numId w:val="3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BB12E8">
        <w:rPr>
          <w:rFonts w:ascii="Arial" w:hAnsi="Arial" w:cs="Arial"/>
          <w:szCs w:val="24"/>
        </w:rPr>
        <w:t xml:space="preserve">LAS CONCLUSIONES </w:t>
      </w:r>
    </w:p>
    <w:p w:rsidR="0014031D" w:rsidRPr="00415E01" w:rsidRDefault="0014031D" w:rsidP="0014031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390"/>
        <w:textAlignment w:val="auto"/>
        <w:rPr>
          <w:rFonts w:ascii="Arial" w:hAnsi="Arial" w:cs="Arial"/>
          <w:sz w:val="22"/>
          <w:szCs w:val="24"/>
        </w:rPr>
      </w:pPr>
    </w:p>
    <w:p w:rsidR="00E06BFF" w:rsidRDefault="00E06BFF" w:rsidP="00E06BF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F00F95">
        <w:rPr>
          <w:rFonts w:ascii="Arial" w:hAnsi="Arial" w:cs="Arial"/>
          <w:szCs w:val="24"/>
        </w:rPr>
        <w:t xml:space="preserve">En armonía con las premisas expuestas en los acápites anteriores se declarará </w:t>
      </w:r>
      <w:r w:rsidR="008C6364">
        <w:rPr>
          <w:rFonts w:ascii="Arial" w:hAnsi="Arial" w:cs="Arial"/>
          <w:szCs w:val="24"/>
        </w:rPr>
        <w:t>improcedente</w:t>
      </w:r>
      <w:r w:rsidR="00635E64">
        <w:rPr>
          <w:rFonts w:ascii="Arial" w:hAnsi="Arial" w:cs="Arial"/>
          <w:szCs w:val="24"/>
        </w:rPr>
        <w:t xml:space="preserve"> </w:t>
      </w:r>
      <w:r>
        <w:rPr>
          <w:rFonts w:ascii="Arial" w:hAnsi="Arial" w:cs="Arial"/>
          <w:szCs w:val="24"/>
        </w:rPr>
        <w:t xml:space="preserve">la </w:t>
      </w:r>
      <w:r w:rsidR="00635E64">
        <w:rPr>
          <w:rFonts w:ascii="Arial" w:hAnsi="Arial" w:cs="Arial"/>
          <w:szCs w:val="24"/>
        </w:rPr>
        <w:t xml:space="preserve">  </w:t>
      </w:r>
      <w:r>
        <w:rPr>
          <w:rFonts w:ascii="Arial" w:hAnsi="Arial" w:cs="Arial"/>
          <w:szCs w:val="24"/>
        </w:rPr>
        <w:t>acción</w:t>
      </w:r>
      <w:r w:rsidRPr="00F00F95">
        <w:rPr>
          <w:rFonts w:ascii="Arial" w:hAnsi="Arial" w:cs="Arial"/>
          <w:szCs w:val="24"/>
        </w:rPr>
        <w:t xml:space="preserve">, </w:t>
      </w:r>
      <w:r w:rsidR="00635E64">
        <w:rPr>
          <w:rFonts w:ascii="Arial" w:hAnsi="Arial" w:cs="Arial"/>
          <w:szCs w:val="24"/>
        </w:rPr>
        <w:t xml:space="preserve"> </w:t>
      </w:r>
      <w:r w:rsidR="00635E64">
        <w:t xml:space="preserve"> </w:t>
      </w:r>
      <w:r w:rsidRPr="00F00F95">
        <w:rPr>
          <w:rFonts w:ascii="Arial" w:hAnsi="Arial" w:cs="Arial"/>
          <w:szCs w:val="24"/>
        </w:rPr>
        <w:t>pues</w:t>
      </w:r>
      <w:r>
        <w:rPr>
          <w:rFonts w:ascii="Arial" w:hAnsi="Arial" w:cs="Arial"/>
          <w:szCs w:val="24"/>
        </w:rPr>
        <w:t xml:space="preserve"> </w:t>
      </w:r>
      <w:r w:rsidR="00635E64">
        <w:rPr>
          <w:rFonts w:ascii="Arial" w:hAnsi="Arial" w:cs="Arial"/>
          <w:szCs w:val="24"/>
        </w:rPr>
        <w:t xml:space="preserve">  </w:t>
      </w:r>
      <w:r w:rsidR="0014031D">
        <w:rPr>
          <w:rFonts w:ascii="Arial" w:hAnsi="Arial" w:cs="Arial"/>
          <w:szCs w:val="24"/>
        </w:rPr>
        <w:t>los accionantes cuentan</w:t>
      </w:r>
      <w:r w:rsidR="00635E64">
        <w:rPr>
          <w:rFonts w:ascii="Arial" w:hAnsi="Arial" w:cs="Arial"/>
          <w:szCs w:val="24"/>
        </w:rPr>
        <w:t xml:space="preserve"> </w:t>
      </w:r>
      <w:r w:rsidRPr="00F00F95">
        <w:rPr>
          <w:rFonts w:ascii="Arial" w:hAnsi="Arial" w:cs="Arial"/>
          <w:szCs w:val="24"/>
        </w:rPr>
        <w:t xml:space="preserve">con </w:t>
      </w:r>
      <w:r w:rsidR="00635E64">
        <w:rPr>
          <w:rFonts w:ascii="Arial" w:hAnsi="Arial" w:cs="Arial"/>
          <w:szCs w:val="24"/>
        </w:rPr>
        <w:t xml:space="preserve"> </w:t>
      </w:r>
      <w:r w:rsidRPr="00F00F95">
        <w:rPr>
          <w:rFonts w:ascii="Arial" w:hAnsi="Arial" w:cs="Arial"/>
          <w:szCs w:val="24"/>
        </w:rPr>
        <w:t xml:space="preserve">un </w:t>
      </w:r>
      <w:r w:rsidR="00635E64">
        <w:rPr>
          <w:rFonts w:ascii="Arial" w:hAnsi="Arial" w:cs="Arial"/>
          <w:szCs w:val="24"/>
        </w:rPr>
        <w:t xml:space="preserve"> </w:t>
      </w:r>
      <w:r w:rsidRPr="00F00F95">
        <w:rPr>
          <w:rFonts w:ascii="Arial" w:hAnsi="Arial" w:cs="Arial"/>
          <w:szCs w:val="24"/>
        </w:rPr>
        <w:t xml:space="preserve">mecanismo </w:t>
      </w:r>
      <w:r w:rsidR="00635E64">
        <w:rPr>
          <w:rFonts w:ascii="Arial" w:hAnsi="Arial" w:cs="Arial"/>
          <w:szCs w:val="24"/>
        </w:rPr>
        <w:t xml:space="preserve"> </w:t>
      </w:r>
      <w:r w:rsidRPr="00F00F95">
        <w:rPr>
          <w:rFonts w:ascii="Arial" w:hAnsi="Arial" w:cs="Arial"/>
          <w:szCs w:val="24"/>
        </w:rPr>
        <w:t xml:space="preserve">eficaz </w:t>
      </w:r>
      <w:r w:rsidR="00635E64">
        <w:rPr>
          <w:rFonts w:ascii="Arial" w:hAnsi="Arial" w:cs="Arial"/>
          <w:szCs w:val="24"/>
        </w:rPr>
        <w:t xml:space="preserve"> </w:t>
      </w:r>
      <w:r w:rsidRPr="00F00F95">
        <w:rPr>
          <w:rFonts w:ascii="Arial" w:hAnsi="Arial" w:cs="Arial"/>
          <w:szCs w:val="24"/>
        </w:rPr>
        <w:t xml:space="preserve">para salvaguardar </w:t>
      </w:r>
      <w:r>
        <w:rPr>
          <w:rFonts w:ascii="Arial" w:hAnsi="Arial" w:cs="Arial"/>
          <w:szCs w:val="24"/>
        </w:rPr>
        <w:t xml:space="preserve">los </w:t>
      </w:r>
      <w:r w:rsidRPr="00F00F95">
        <w:rPr>
          <w:rFonts w:ascii="Arial" w:hAnsi="Arial" w:cs="Arial"/>
          <w:szCs w:val="24"/>
        </w:rPr>
        <w:t>derecho</w:t>
      </w:r>
      <w:r>
        <w:rPr>
          <w:rFonts w:ascii="Arial" w:hAnsi="Arial" w:cs="Arial"/>
          <w:szCs w:val="24"/>
        </w:rPr>
        <w:t>s</w:t>
      </w:r>
      <w:r w:rsidRPr="00F00F95">
        <w:rPr>
          <w:rFonts w:ascii="Arial" w:hAnsi="Arial" w:cs="Arial"/>
          <w:szCs w:val="24"/>
        </w:rPr>
        <w:t xml:space="preserve"> </w:t>
      </w:r>
      <w:r w:rsidR="0099718B">
        <w:rPr>
          <w:rFonts w:ascii="Arial" w:hAnsi="Arial" w:cs="Arial"/>
          <w:szCs w:val="24"/>
        </w:rPr>
        <w:t>alegados</w:t>
      </w:r>
      <w:r w:rsidR="008C6364">
        <w:rPr>
          <w:rFonts w:ascii="Arial" w:hAnsi="Arial" w:cs="Arial"/>
          <w:szCs w:val="24"/>
        </w:rPr>
        <w:t xml:space="preserve"> y no se demostró un daño</w:t>
      </w:r>
      <w:r w:rsidR="004667D4">
        <w:rPr>
          <w:rFonts w:ascii="Arial" w:hAnsi="Arial" w:cs="Arial"/>
          <w:szCs w:val="24"/>
        </w:rPr>
        <w:t xml:space="preserve"> o amenaza</w:t>
      </w:r>
      <w:r w:rsidR="008C6364">
        <w:rPr>
          <w:rFonts w:ascii="Arial" w:hAnsi="Arial" w:cs="Arial"/>
          <w:szCs w:val="24"/>
        </w:rPr>
        <w:t xml:space="preserve"> irreparable para hacer viable el amparo</w:t>
      </w:r>
      <w:r w:rsidR="0099718B">
        <w:rPr>
          <w:rFonts w:ascii="Arial" w:hAnsi="Arial" w:cs="Arial"/>
          <w:szCs w:val="24"/>
        </w:rPr>
        <w:t>.</w:t>
      </w:r>
    </w:p>
    <w:p w:rsidR="00635E64" w:rsidRPr="00415E01" w:rsidRDefault="00635E64" w:rsidP="00E06BF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E06BFF" w:rsidRDefault="00E06BFF" w:rsidP="00E06BFF">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E06BFF" w:rsidRDefault="00E06BFF" w:rsidP="00E06BFF">
      <w:pPr>
        <w:pStyle w:val="Corpsdetexte"/>
        <w:spacing w:line="360" w:lineRule="auto"/>
        <w:jc w:val="center"/>
        <w:rPr>
          <w:rFonts w:ascii="Arial" w:hAnsi="Arial" w:cs="Arial"/>
          <w:bCs/>
          <w:smallCaps/>
          <w:sz w:val="28"/>
          <w:szCs w:val="22"/>
        </w:rPr>
      </w:pPr>
      <w:r w:rsidRPr="004C6ED5">
        <w:rPr>
          <w:rFonts w:ascii="Arial" w:hAnsi="Arial" w:cs="Arial"/>
          <w:bCs/>
          <w:smallCaps/>
          <w:sz w:val="28"/>
          <w:szCs w:val="22"/>
        </w:rPr>
        <w:t xml:space="preserve">F </w:t>
      </w:r>
      <w:r w:rsidRPr="004C6ED5">
        <w:rPr>
          <w:rFonts w:ascii="Arial" w:hAnsi="Arial" w:cs="Arial"/>
          <w:bCs/>
          <w:smallCaps/>
          <w:szCs w:val="22"/>
        </w:rPr>
        <w:t xml:space="preserve">A L </w:t>
      </w:r>
      <w:proofErr w:type="spellStart"/>
      <w:r w:rsidRPr="004C6ED5">
        <w:rPr>
          <w:rFonts w:ascii="Arial" w:hAnsi="Arial" w:cs="Arial"/>
          <w:bCs/>
          <w:smallCaps/>
          <w:szCs w:val="22"/>
        </w:rPr>
        <w:t>L</w:t>
      </w:r>
      <w:proofErr w:type="spellEnd"/>
      <w:r w:rsidRPr="004C6ED5">
        <w:rPr>
          <w:rFonts w:ascii="Arial" w:hAnsi="Arial" w:cs="Arial"/>
          <w:bCs/>
          <w:smallCaps/>
          <w:szCs w:val="22"/>
        </w:rPr>
        <w:t xml:space="preserve"> A</w:t>
      </w:r>
      <w:r w:rsidRPr="004C6ED5">
        <w:rPr>
          <w:rFonts w:ascii="Arial" w:hAnsi="Arial" w:cs="Arial"/>
          <w:bCs/>
          <w:smallCaps/>
          <w:sz w:val="28"/>
          <w:szCs w:val="22"/>
        </w:rPr>
        <w:t>,</w:t>
      </w:r>
    </w:p>
    <w:p w:rsidR="001C33DC" w:rsidRPr="00415E01" w:rsidRDefault="001C33DC" w:rsidP="00E06BFF">
      <w:pPr>
        <w:pStyle w:val="Corpsdetexte"/>
        <w:spacing w:line="360" w:lineRule="auto"/>
        <w:jc w:val="center"/>
        <w:rPr>
          <w:rFonts w:ascii="Arial" w:hAnsi="Arial" w:cs="Arial"/>
          <w:bCs/>
          <w:smallCaps/>
          <w:sz w:val="16"/>
          <w:szCs w:val="22"/>
        </w:rPr>
      </w:pPr>
    </w:p>
    <w:p w:rsidR="00E06BFF" w:rsidRDefault="00E06BFF" w:rsidP="00E06BFF">
      <w:pPr>
        <w:pStyle w:val="Corpsdetexte"/>
        <w:numPr>
          <w:ilvl w:val="0"/>
          <w:numId w:val="6"/>
        </w:numPr>
        <w:tabs>
          <w:tab w:val="clear" w:pos="720"/>
          <w:tab w:val="num" w:pos="360"/>
        </w:tabs>
        <w:spacing w:line="360" w:lineRule="auto"/>
        <w:ind w:left="360"/>
        <w:rPr>
          <w:rFonts w:ascii="Arial" w:hAnsi="Arial"/>
          <w:szCs w:val="24"/>
        </w:rPr>
      </w:pPr>
      <w:r w:rsidRPr="00845E28">
        <w:rPr>
          <w:rFonts w:ascii="Arial" w:hAnsi="Arial"/>
          <w:szCs w:val="24"/>
        </w:rPr>
        <w:t xml:space="preserve">DECLARAR improcedente la acción de tutela promovida por </w:t>
      </w:r>
      <w:r w:rsidR="00047BE7">
        <w:rPr>
          <w:rFonts w:ascii="Arial" w:hAnsi="Arial"/>
          <w:szCs w:val="24"/>
        </w:rPr>
        <w:t xml:space="preserve">la señora </w:t>
      </w:r>
      <w:r w:rsidR="00047BE7">
        <w:rPr>
          <w:rFonts w:ascii="Arial" w:hAnsi="Arial"/>
          <w:szCs w:val="24"/>
          <w:lang w:val="es-ES"/>
        </w:rPr>
        <w:t xml:space="preserve">Patricia Benítez  </w:t>
      </w:r>
      <w:r w:rsidRPr="00845E28">
        <w:rPr>
          <w:rFonts w:ascii="Arial" w:hAnsi="Arial"/>
          <w:szCs w:val="24"/>
        </w:rPr>
        <w:t xml:space="preserve">en contra de </w:t>
      </w:r>
      <w:r w:rsidR="00047BE7">
        <w:rPr>
          <w:rFonts w:ascii="Arial" w:hAnsi="Arial"/>
          <w:szCs w:val="22"/>
        </w:rPr>
        <w:t>la CARDER, la Secretaría de Salud y Seguridad Social de Pereira y la empresa Aguas y Aguas de Pereira.</w:t>
      </w:r>
    </w:p>
    <w:p w:rsidR="001C33DC" w:rsidRPr="00415E01" w:rsidRDefault="001C33DC" w:rsidP="001C33DC">
      <w:pPr>
        <w:pStyle w:val="Corpsdetexte"/>
        <w:tabs>
          <w:tab w:val="clear" w:pos="708"/>
        </w:tabs>
        <w:spacing w:line="360" w:lineRule="auto"/>
        <w:ind w:left="360"/>
        <w:rPr>
          <w:rFonts w:ascii="Arial" w:hAnsi="Arial"/>
          <w:sz w:val="18"/>
          <w:szCs w:val="24"/>
        </w:rPr>
      </w:pPr>
    </w:p>
    <w:p w:rsidR="00E06BFF" w:rsidRPr="00225C6D" w:rsidRDefault="00E06BFF" w:rsidP="00E06BFF">
      <w:pPr>
        <w:pStyle w:val="Corpsdetexte"/>
        <w:numPr>
          <w:ilvl w:val="0"/>
          <w:numId w:val="6"/>
        </w:numPr>
        <w:tabs>
          <w:tab w:val="clear" w:pos="720"/>
          <w:tab w:val="num" w:pos="360"/>
        </w:tabs>
        <w:spacing w:line="360" w:lineRule="auto"/>
        <w:ind w:left="360"/>
        <w:rPr>
          <w:rFonts w:ascii="Arial" w:hAnsi="Arial"/>
          <w:szCs w:val="24"/>
        </w:rPr>
      </w:pPr>
      <w:r w:rsidRPr="00225C6D">
        <w:rPr>
          <w:rFonts w:ascii="Arial" w:hAnsi="Arial"/>
          <w:szCs w:val="24"/>
        </w:rPr>
        <w:t>NOTIFICAR esta decisión a todas las partes, por el medio más expedito y eficaz.</w:t>
      </w:r>
    </w:p>
    <w:p w:rsidR="001C33DC" w:rsidRPr="00415E01" w:rsidRDefault="001C33DC" w:rsidP="001C33DC">
      <w:pPr>
        <w:pStyle w:val="Corpsdetexte"/>
        <w:tabs>
          <w:tab w:val="clear" w:pos="708"/>
        </w:tabs>
        <w:spacing w:line="360" w:lineRule="auto"/>
        <w:ind w:left="360"/>
        <w:rPr>
          <w:rFonts w:ascii="Arial" w:hAnsi="Arial"/>
          <w:sz w:val="18"/>
          <w:szCs w:val="24"/>
        </w:rPr>
      </w:pPr>
    </w:p>
    <w:p w:rsidR="00E06BFF" w:rsidRPr="00225C6D" w:rsidRDefault="00E06BFF" w:rsidP="00E06BFF">
      <w:pPr>
        <w:pStyle w:val="Corpsdetexte"/>
        <w:numPr>
          <w:ilvl w:val="0"/>
          <w:numId w:val="6"/>
        </w:numPr>
        <w:tabs>
          <w:tab w:val="clear" w:pos="720"/>
          <w:tab w:val="num" w:pos="360"/>
        </w:tabs>
        <w:spacing w:line="360" w:lineRule="auto"/>
        <w:ind w:left="360"/>
        <w:rPr>
          <w:rFonts w:ascii="Arial" w:hAnsi="Arial"/>
          <w:szCs w:val="24"/>
        </w:rPr>
      </w:pPr>
      <w:r w:rsidRPr="00225C6D">
        <w:rPr>
          <w:rFonts w:ascii="Arial" w:hAnsi="Arial" w:cs="Arial"/>
          <w:szCs w:val="24"/>
        </w:rPr>
        <w:t xml:space="preserve">REMITIR este expediente, a la </w:t>
      </w:r>
      <w:r w:rsidR="00415E01">
        <w:rPr>
          <w:rFonts w:ascii="Arial" w:hAnsi="Arial" w:cs="Arial"/>
          <w:szCs w:val="24"/>
        </w:rPr>
        <w:t xml:space="preserve">CC </w:t>
      </w:r>
      <w:r w:rsidRPr="00225C6D">
        <w:rPr>
          <w:rFonts w:ascii="Arial" w:hAnsi="Arial" w:cs="Arial"/>
          <w:szCs w:val="24"/>
        </w:rPr>
        <w:t xml:space="preserve">para su eventual revisión, de no ser impugnada. </w:t>
      </w:r>
    </w:p>
    <w:p w:rsidR="001C33DC" w:rsidRPr="00415E01" w:rsidRDefault="001C33DC" w:rsidP="001C33DC">
      <w:pPr>
        <w:pStyle w:val="Paragraphedeliste"/>
        <w:widowControl/>
        <w:autoSpaceDE/>
        <w:autoSpaceDN/>
        <w:adjustRightInd/>
        <w:spacing w:line="360" w:lineRule="auto"/>
        <w:ind w:left="360" w:right="51"/>
        <w:contextualSpacing/>
        <w:jc w:val="both"/>
        <w:rPr>
          <w:rFonts w:ascii="Arial" w:hAnsi="Arial"/>
          <w:sz w:val="18"/>
        </w:rPr>
      </w:pPr>
    </w:p>
    <w:p w:rsidR="00FF5B57" w:rsidRDefault="00E06BFF" w:rsidP="00E06BFF">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225C6D">
        <w:rPr>
          <w:rFonts w:ascii="Arial" w:hAnsi="Arial"/>
        </w:rPr>
        <w:t xml:space="preserve">ARCHIVAR el expediente, previas anotaciones en los libros </w:t>
      </w:r>
      <w:proofErr w:type="spellStart"/>
      <w:r w:rsidRPr="00225C6D">
        <w:rPr>
          <w:rFonts w:ascii="Arial" w:hAnsi="Arial"/>
        </w:rPr>
        <w:t>radicadores</w:t>
      </w:r>
      <w:proofErr w:type="spellEnd"/>
      <w:r w:rsidRPr="00225C6D">
        <w:rPr>
          <w:rFonts w:ascii="Arial" w:hAnsi="Arial"/>
        </w:rPr>
        <w:t xml:space="preserve">, una vez agotado el trámite ante la </w:t>
      </w:r>
      <w:r w:rsidR="00047BE7">
        <w:rPr>
          <w:rFonts w:ascii="Arial" w:hAnsi="Arial"/>
        </w:rPr>
        <w:t>CC</w:t>
      </w:r>
      <w:r w:rsidRPr="00225C6D">
        <w:rPr>
          <w:rFonts w:ascii="Arial" w:hAnsi="Arial"/>
        </w:rPr>
        <w:t>.</w:t>
      </w:r>
    </w:p>
    <w:p w:rsidR="00047BE7" w:rsidRPr="00047BE7" w:rsidRDefault="00047BE7" w:rsidP="00047BE7">
      <w:pPr>
        <w:widowControl/>
        <w:autoSpaceDE/>
        <w:autoSpaceDN/>
        <w:adjustRightInd/>
        <w:spacing w:line="360" w:lineRule="auto"/>
        <w:ind w:right="51"/>
        <w:contextualSpacing/>
        <w:jc w:val="both"/>
        <w:rPr>
          <w:rFonts w:ascii="Arial" w:hAnsi="Arial"/>
        </w:rPr>
      </w:pPr>
    </w:p>
    <w:p w:rsidR="00626C89" w:rsidRPr="00415E01" w:rsidRDefault="00626C89" w:rsidP="00FF5B57">
      <w:pPr>
        <w:pStyle w:val="Paragraphedeliste"/>
        <w:widowControl/>
        <w:autoSpaceDE/>
        <w:autoSpaceDN/>
        <w:adjustRightInd/>
        <w:spacing w:line="360" w:lineRule="auto"/>
        <w:ind w:left="360" w:right="51"/>
        <w:contextualSpacing/>
        <w:jc w:val="both"/>
        <w:rPr>
          <w:rFonts w:ascii="Arial" w:hAnsi="Arial"/>
          <w:sz w:val="6"/>
        </w:rPr>
      </w:pPr>
    </w:p>
    <w:p w:rsidR="00126266" w:rsidRPr="004C6ED5" w:rsidRDefault="00126266" w:rsidP="00126266">
      <w:pPr>
        <w:pStyle w:val="Corpsdetexte"/>
        <w:spacing w:line="360" w:lineRule="auto"/>
        <w:jc w:val="center"/>
        <w:rPr>
          <w:rFonts w:ascii="Arial" w:hAnsi="Arial"/>
          <w:smallCaps/>
          <w:sz w:val="28"/>
          <w:szCs w:val="24"/>
          <w:lang w:val="en-US"/>
        </w:rPr>
      </w:pPr>
      <w:proofErr w:type="spellStart"/>
      <w:r w:rsidRPr="004C6ED5">
        <w:rPr>
          <w:rFonts w:ascii="Arial" w:hAnsi="Arial"/>
          <w:smallCaps/>
          <w:sz w:val="28"/>
          <w:szCs w:val="24"/>
          <w:lang w:val="en-US"/>
        </w:rPr>
        <w:t>Notifíquese</w:t>
      </w:r>
      <w:proofErr w:type="spellEnd"/>
      <w:r w:rsidRPr="004C6ED5">
        <w:rPr>
          <w:rFonts w:ascii="Arial" w:hAnsi="Arial"/>
          <w:smallCaps/>
          <w:sz w:val="28"/>
          <w:szCs w:val="24"/>
          <w:lang w:val="en-US"/>
        </w:rPr>
        <w:t>,</w:t>
      </w:r>
    </w:p>
    <w:p w:rsidR="00415E01" w:rsidRDefault="00415E0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n-US"/>
        </w:rPr>
      </w:pPr>
    </w:p>
    <w:p w:rsidR="000B6E33" w:rsidRPr="00415E01" w:rsidRDefault="000B6E3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n-US"/>
        </w:rPr>
      </w:pPr>
    </w:p>
    <w:p w:rsidR="00415E01" w:rsidRPr="00415E01" w:rsidRDefault="00415E0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6"/>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235C5D">
        <w:rPr>
          <w:rFonts w:ascii="Arial" w:hAnsi="Arial" w:cs="Arial"/>
          <w:i/>
          <w:spacing w:val="-3"/>
          <w:w w:val="150"/>
          <w:sz w:val="28"/>
          <w:lang w:val="en-US"/>
        </w:rPr>
        <w:t>D</w:t>
      </w:r>
      <w:r w:rsidRPr="00235C5D">
        <w:rPr>
          <w:rFonts w:ascii="Arial" w:hAnsi="Arial" w:cs="Arial"/>
          <w:i/>
          <w:spacing w:val="-3"/>
          <w:w w:val="150"/>
          <w:sz w:val="18"/>
          <w:szCs w:val="16"/>
          <w:lang w:val="en-US"/>
        </w:rPr>
        <w:t xml:space="preserve">UBERNEY </w:t>
      </w:r>
      <w:r w:rsidRPr="00235C5D">
        <w:rPr>
          <w:rFonts w:ascii="Arial" w:hAnsi="Arial" w:cs="Arial"/>
          <w:i/>
          <w:spacing w:val="-3"/>
          <w:w w:val="150"/>
          <w:sz w:val="28"/>
          <w:lang w:val="en-US"/>
        </w:rPr>
        <w:t>G</w:t>
      </w:r>
      <w:r w:rsidRPr="00235C5D">
        <w:rPr>
          <w:rFonts w:ascii="Arial" w:hAnsi="Arial" w:cs="Arial"/>
          <w:i/>
          <w:spacing w:val="-3"/>
          <w:w w:val="150"/>
          <w:sz w:val="18"/>
          <w:szCs w:val="16"/>
          <w:lang w:val="en-US"/>
        </w:rPr>
        <w:t xml:space="preserve">RISALES </w:t>
      </w:r>
      <w:r w:rsidRPr="00235C5D">
        <w:rPr>
          <w:rFonts w:ascii="Arial" w:hAnsi="Arial" w:cs="Arial"/>
          <w:i/>
          <w:spacing w:val="-3"/>
          <w:w w:val="150"/>
          <w:sz w:val="28"/>
          <w:lang w:val="en-US"/>
        </w:rPr>
        <w:t>H</w:t>
      </w:r>
      <w:r w:rsidRPr="00235C5D">
        <w:rPr>
          <w:rFonts w:ascii="Arial" w:hAnsi="Arial" w:cs="Arial"/>
          <w:i/>
          <w:spacing w:val="-3"/>
          <w:w w:val="150"/>
          <w:sz w:val="18"/>
          <w:szCs w:val="16"/>
          <w:lang w:val="en-US"/>
        </w:rPr>
        <w:t>ERRERA</w:t>
      </w: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235C5D">
        <w:rPr>
          <w:rFonts w:ascii="Arial" w:hAnsi="Arial" w:cs="Arial"/>
          <w:i/>
          <w:spacing w:val="-3"/>
          <w:w w:val="150"/>
          <w:sz w:val="28"/>
          <w:lang w:val="en-US"/>
        </w:rPr>
        <w:t>M</w:t>
      </w:r>
      <w:r w:rsidRPr="00235C5D">
        <w:rPr>
          <w:rFonts w:ascii="Arial" w:hAnsi="Arial" w:cs="Arial"/>
          <w:i/>
          <w:spacing w:val="-3"/>
          <w:w w:val="150"/>
          <w:lang w:val="en-US"/>
        </w:rPr>
        <w:t xml:space="preserve"> </w:t>
      </w:r>
      <w:r w:rsidRPr="00235C5D">
        <w:rPr>
          <w:rFonts w:ascii="Arial" w:hAnsi="Arial" w:cs="Arial"/>
          <w:i/>
          <w:spacing w:val="-3"/>
          <w:w w:val="150"/>
          <w:sz w:val="18"/>
          <w:szCs w:val="20"/>
          <w:lang w:val="en-US"/>
        </w:rPr>
        <w:t>A G I S T R A D O</w:t>
      </w:r>
    </w:p>
    <w:p w:rsidR="00415E01" w:rsidRDefault="00415E0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Cs w:val="18"/>
          <w:lang w:val="en-US"/>
        </w:rPr>
      </w:pPr>
    </w:p>
    <w:p w:rsidR="000B6E33" w:rsidRPr="00415E01" w:rsidRDefault="000B6E3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Cs w:val="18"/>
          <w:lang w:val="en-US"/>
        </w:rPr>
      </w:pPr>
    </w:p>
    <w:p w:rsidR="00415E01" w:rsidRPr="00415E01" w:rsidRDefault="00415E0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16"/>
          <w:szCs w:val="18"/>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235C5D">
        <w:rPr>
          <w:rFonts w:ascii="Arial" w:hAnsi="Arial"/>
          <w:i/>
          <w:w w:val="150"/>
          <w:sz w:val="28"/>
          <w:szCs w:val="18"/>
          <w:lang w:val="en-US"/>
        </w:rPr>
        <w:t>E</w:t>
      </w:r>
      <w:r w:rsidRPr="00235C5D">
        <w:rPr>
          <w:rFonts w:ascii="Arial" w:hAnsi="Arial"/>
          <w:i/>
          <w:w w:val="150"/>
          <w:sz w:val="18"/>
          <w:szCs w:val="18"/>
          <w:lang w:val="en-US"/>
        </w:rPr>
        <w:t>DDER</w:t>
      </w:r>
      <w:r w:rsidRPr="00235C5D">
        <w:rPr>
          <w:rFonts w:ascii="Arial" w:hAnsi="Arial"/>
          <w:i/>
          <w:w w:val="150"/>
          <w:sz w:val="18"/>
          <w:lang w:val="en-US"/>
        </w:rPr>
        <w:t xml:space="preserve"> </w:t>
      </w:r>
      <w:r w:rsidRPr="00235C5D">
        <w:rPr>
          <w:rFonts w:ascii="Arial" w:hAnsi="Arial"/>
          <w:i/>
          <w:w w:val="150"/>
          <w:sz w:val="28"/>
          <w:lang w:val="en-US"/>
        </w:rPr>
        <w:t>J</w:t>
      </w:r>
      <w:r w:rsidRPr="00235C5D">
        <w:rPr>
          <w:rFonts w:ascii="Arial" w:hAnsi="Arial"/>
          <w:i/>
          <w:w w:val="150"/>
          <w:sz w:val="18"/>
          <w:szCs w:val="18"/>
          <w:lang w:val="en-US"/>
        </w:rPr>
        <w:t xml:space="preserve">IMMY </w:t>
      </w:r>
      <w:r w:rsidRPr="00235C5D">
        <w:rPr>
          <w:rFonts w:ascii="Arial" w:hAnsi="Arial"/>
          <w:i/>
          <w:w w:val="150"/>
          <w:sz w:val="28"/>
          <w:lang w:val="en-US"/>
        </w:rPr>
        <w:t>S</w:t>
      </w:r>
      <w:r w:rsidRPr="00235C5D">
        <w:rPr>
          <w:rFonts w:ascii="Arial" w:hAnsi="Arial"/>
          <w:i/>
          <w:w w:val="150"/>
          <w:sz w:val="18"/>
          <w:szCs w:val="18"/>
          <w:lang w:val="en-US"/>
        </w:rPr>
        <w:t xml:space="preserve">ÁNCHEZ </w:t>
      </w:r>
      <w:r w:rsidRPr="00235C5D">
        <w:rPr>
          <w:rFonts w:ascii="Arial" w:hAnsi="Arial"/>
          <w:i/>
          <w:w w:val="150"/>
          <w:sz w:val="28"/>
          <w:szCs w:val="18"/>
          <w:lang w:val="en-US"/>
        </w:rPr>
        <w:t>C.</w:t>
      </w:r>
      <w:r w:rsidRPr="00235C5D">
        <w:rPr>
          <w:rFonts w:ascii="Arial" w:hAnsi="Arial"/>
          <w:i/>
          <w:w w:val="150"/>
          <w:sz w:val="28"/>
          <w:szCs w:val="18"/>
          <w:lang w:val="en-US"/>
        </w:rPr>
        <w:tab/>
      </w:r>
      <w:r w:rsidRPr="00235C5D">
        <w:rPr>
          <w:rFonts w:ascii="Arial" w:hAnsi="Arial"/>
          <w:i/>
          <w:w w:val="150"/>
          <w:sz w:val="28"/>
          <w:szCs w:val="18"/>
          <w:lang w:val="en-US"/>
        </w:rPr>
        <w:tab/>
      </w:r>
      <w:r w:rsidRPr="00235C5D">
        <w:rPr>
          <w:rFonts w:ascii="Arial" w:hAnsi="Arial" w:cs="Arial"/>
          <w:i/>
          <w:spacing w:val="-3"/>
          <w:w w:val="150"/>
          <w:sz w:val="28"/>
          <w:szCs w:val="18"/>
          <w:lang w:val="en-US"/>
        </w:rPr>
        <w:t>J</w:t>
      </w:r>
      <w:r w:rsidRPr="00235C5D">
        <w:rPr>
          <w:rFonts w:ascii="Arial" w:hAnsi="Arial" w:cs="Arial"/>
          <w:i/>
          <w:spacing w:val="-3"/>
          <w:w w:val="150"/>
          <w:sz w:val="18"/>
          <w:szCs w:val="18"/>
          <w:lang w:val="en-US"/>
        </w:rPr>
        <w:t xml:space="preserve">AIME </w:t>
      </w:r>
      <w:r w:rsidRPr="00235C5D">
        <w:rPr>
          <w:rFonts w:ascii="Arial" w:hAnsi="Arial" w:cs="Arial"/>
          <w:i/>
          <w:spacing w:val="-3"/>
          <w:w w:val="150"/>
          <w:sz w:val="28"/>
          <w:szCs w:val="18"/>
          <w:lang w:val="en-US"/>
        </w:rPr>
        <w:t>A</w:t>
      </w:r>
      <w:r w:rsidRPr="00235C5D">
        <w:rPr>
          <w:rFonts w:ascii="Arial" w:hAnsi="Arial"/>
          <w:i/>
          <w:w w:val="150"/>
          <w:sz w:val="18"/>
          <w:szCs w:val="18"/>
          <w:lang w:val="en-US"/>
        </w:rPr>
        <w:t xml:space="preserve">LBERTO </w:t>
      </w:r>
      <w:r w:rsidRPr="00235C5D">
        <w:rPr>
          <w:rFonts w:ascii="Arial" w:hAnsi="Arial" w:cs="Arial"/>
          <w:i/>
          <w:spacing w:val="-3"/>
          <w:w w:val="150"/>
          <w:sz w:val="28"/>
          <w:szCs w:val="18"/>
          <w:lang w:val="en-US"/>
        </w:rPr>
        <w:t>S</w:t>
      </w:r>
      <w:r w:rsidRPr="00235C5D">
        <w:rPr>
          <w:rFonts w:ascii="Arial" w:hAnsi="Arial" w:cs="Arial"/>
          <w:i/>
          <w:spacing w:val="-3"/>
          <w:w w:val="150"/>
          <w:sz w:val="18"/>
          <w:szCs w:val="16"/>
          <w:lang w:val="en-US"/>
        </w:rPr>
        <w:t xml:space="preserve">ARAZA </w:t>
      </w:r>
      <w:r w:rsidRPr="00235C5D">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235C5D">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C87D22" w:rsidRPr="00E21863" w:rsidRDefault="00445605" w:rsidP="00415E01">
      <w:pPr>
        <w:pStyle w:val="Corpsdetexte"/>
        <w:spacing w:line="360" w:lineRule="auto"/>
        <w:jc w:val="right"/>
        <w:rPr>
          <w:rFonts w:ascii="Arial" w:hAnsi="Arial"/>
          <w:w w:val="150"/>
          <w:sz w:val="8"/>
          <w:szCs w:val="10"/>
          <w:lang w:val="es-ES"/>
        </w:rPr>
      </w:pPr>
      <w:proofErr w:type="spellStart"/>
      <w:r w:rsidRPr="00E21863">
        <w:rPr>
          <w:rFonts w:ascii="Arial" w:hAnsi="Arial"/>
          <w:w w:val="150"/>
          <w:sz w:val="8"/>
          <w:szCs w:val="10"/>
          <w:lang w:val="es-ES"/>
        </w:rPr>
        <w:t>D</w:t>
      </w:r>
      <w:r w:rsidR="00E606C4" w:rsidRPr="00E21863">
        <w:rPr>
          <w:rFonts w:ascii="Arial" w:hAnsi="Arial"/>
          <w:w w:val="150"/>
          <w:sz w:val="8"/>
          <w:szCs w:val="10"/>
          <w:lang w:val="es-ES"/>
        </w:rPr>
        <w:t>GH</w:t>
      </w:r>
      <w:proofErr w:type="spellEnd"/>
      <w:r w:rsidR="00E606C4" w:rsidRPr="00E21863">
        <w:rPr>
          <w:rFonts w:ascii="Arial" w:hAnsi="Arial"/>
          <w:w w:val="150"/>
          <w:sz w:val="8"/>
          <w:szCs w:val="10"/>
          <w:lang w:val="es-ES"/>
        </w:rPr>
        <w:t>/</w:t>
      </w:r>
      <w:proofErr w:type="spellStart"/>
      <w:r w:rsidR="00845E28" w:rsidRPr="00E21863">
        <w:rPr>
          <w:rFonts w:ascii="Arial" w:hAnsi="Arial"/>
          <w:w w:val="150"/>
          <w:sz w:val="8"/>
          <w:szCs w:val="10"/>
          <w:lang w:val="es-ES"/>
        </w:rPr>
        <w:t>ODCD</w:t>
      </w:r>
      <w:proofErr w:type="spellEnd"/>
      <w:r w:rsidR="005C4C0F" w:rsidRPr="00E21863">
        <w:rPr>
          <w:rFonts w:ascii="Arial" w:hAnsi="Arial"/>
          <w:w w:val="150"/>
          <w:sz w:val="8"/>
          <w:szCs w:val="10"/>
          <w:lang w:val="es-ES"/>
        </w:rPr>
        <w:t>/</w:t>
      </w:r>
      <w:r w:rsidR="00845E28" w:rsidRPr="00E21863">
        <w:rPr>
          <w:rFonts w:ascii="Arial" w:hAnsi="Arial"/>
          <w:w w:val="150"/>
          <w:sz w:val="8"/>
          <w:szCs w:val="10"/>
          <w:lang w:val="es-ES"/>
        </w:rPr>
        <w:t>2017</w:t>
      </w:r>
    </w:p>
    <w:p w:rsidR="00516D73" w:rsidRPr="00E21863" w:rsidRDefault="00516D73" w:rsidP="00415E01">
      <w:pPr>
        <w:pStyle w:val="Corpsdetexte"/>
        <w:spacing w:line="360" w:lineRule="auto"/>
        <w:jc w:val="right"/>
        <w:rPr>
          <w:rFonts w:ascii="Arial" w:hAnsi="Arial"/>
          <w:w w:val="150"/>
          <w:sz w:val="8"/>
          <w:szCs w:val="10"/>
          <w:lang w:val="es-ES"/>
        </w:rPr>
      </w:pPr>
    </w:p>
    <w:sectPr w:rsidR="00516D73" w:rsidRPr="00E21863" w:rsidSect="005968BD">
      <w:headerReference w:type="default" r:id="rId10"/>
      <w:footerReference w:type="default" r:id="rId11"/>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0D9" w:rsidRDefault="007440D9" w:rsidP="0099045D">
      <w:r>
        <w:separator/>
      </w:r>
    </w:p>
  </w:endnote>
  <w:endnote w:type="continuationSeparator" w:id="0">
    <w:p w:rsidR="007440D9" w:rsidRDefault="007440D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67" w:rsidRPr="00622167" w:rsidRDefault="00392D67" w:rsidP="0013771A">
    <w:pPr>
      <w:pStyle w:val="Pieddepage"/>
      <w:pBdr>
        <w:bottom w:val="double" w:sz="6" w:space="1" w:color="auto"/>
      </w:pBdr>
      <w:spacing w:line="360" w:lineRule="auto"/>
      <w:jc w:val="right"/>
      <w:rPr>
        <w:rFonts w:ascii="Arial" w:hAnsi="Arial" w:cs="Arial"/>
        <w:spacing w:val="20"/>
        <w:w w:val="200"/>
        <w:sz w:val="2"/>
        <w:szCs w:val="10"/>
        <w:lang w:val="es-CO"/>
      </w:rPr>
    </w:pPr>
  </w:p>
  <w:p w:rsidR="00392D67" w:rsidRDefault="00392D67" w:rsidP="0013771A">
    <w:pPr>
      <w:pStyle w:val="Pieddepage"/>
      <w:spacing w:line="360" w:lineRule="auto"/>
      <w:jc w:val="right"/>
      <w:rPr>
        <w:rFonts w:ascii="Arial" w:hAnsi="Arial" w:cs="Arial"/>
        <w:spacing w:val="20"/>
        <w:w w:val="200"/>
        <w:sz w:val="14"/>
        <w:szCs w:val="10"/>
        <w:lang w:val="es-CO"/>
      </w:rPr>
    </w:pPr>
  </w:p>
  <w:p w:rsidR="00392D67" w:rsidRPr="003E18D8" w:rsidRDefault="00392D67"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392D67" w:rsidRPr="007F7D49" w:rsidRDefault="00392D67"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0D9" w:rsidRDefault="007440D9" w:rsidP="0099045D">
      <w:r>
        <w:separator/>
      </w:r>
    </w:p>
  </w:footnote>
  <w:footnote w:type="continuationSeparator" w:id="0">
    <w:p w:rsidR="007440D9" w:rsidRDefault="007440D9" w:rsidP="0099045D">
      <w:r>
        <w:continuationSeparator/>
      </w:r>
    </w:p>
  </w:footnote>
  <w:footnote w:id="1">
    <w:p w:rsidR="00392D67" w:rsidRPr="00622167" w:rsidRDefault="00392D67">
      <w:pPr>
        <w:pStyle w:val="Notedebasdepage"/>
        <w:rPr>
          <w:rFonts w:ascii="Calibri" w:hAnsi="Calibri"/>
          <w:lang w:val="es-CO"/>
        </w:rPr>
      </w:pPr>
      <w:r w:rsidRPr="00622167">
        <w:rPr>
          <w:rStyle w:val="Appelnotedebasdep"/>
          <w:rFonts w:ascii="Calibri" w:hAnsi="Calibri"/>
        </w:rPr>
        <w:footnoteRef/>
      </w:r>
      <w:r w:rsidRPr="00622167">
        <w:rPr>
          <w:rFonts w:ascii="Calibri" w:hAnsi="Calibri"/>
        </w:rPr>
        <w:t xml:space="preserve"> </w:t>
      </w:r>
      <w:r w:rsidRPr="00622167">
        <w:rPr>
          <w:rFonts w:ascii="Calibri" w:hAnsi="Calibri"/>
          <w:lang w:val="es-CO"/>
        </w:rPr>
        <w:t>CC. A-150 de 2013.</w:t>
      </w:r>
    </w:p>
  </w:footnote>
  <w:footnote w:id="2">
    <w:p w:rsidR="00392D67" w:rsidRPr="00E21863" w:rsidRDefault="00392D67">
      <w:pPr>
        <w:pStyle w:val="Notedebasdepage"/>
        <w:rPr>
          <w:lang w:val="fr-FR"/>
        </w:rPr>
      </w:pPr>
      <w:r w:rsidRPr="00622167">
        <w:rPr>
          <w:rStyle w:val="Appelnotedebasdep"/>
          <w:rFonts w:ascii="Calibri" w:hAnsi="Calibri"/>
        </w:rPr>
        <w:footnoteRef/>
      </w:r>
      <w:r w:rsidRPr="00622167">
        <w:rPr>
          <w:rFonts w:ascii="Calibri" w:hAnsi="Calibri"/>
        </w:rPr>
        <w:t xml:space="preserve"> </w:t>
      </w:r>
      <w:r w:rsidRPr="00622167">
        <w:rPr>
          <w:rFonts w:ascii="Calibri" w:hAnsi="Calibri"/>
          <w:lang w:val="es-CO"/>
        </w:rPr>
        <w:t xml:space="preserve">CSJ, Civil. </w:t>
      </w:r>
      <w:proofErr w:type="spellStart"/>
      <w:r w:rsidRPr="00E21863">
        <w:rPr>
          <w:rFonts w:ascii="Calibri" w:hAnsi="Calibri"/>
          <w:lang w:val="fr-FR"/>
        </w:rPr>
        <w:t>STC10485</w:t>
      </w:r>
      <w:proofErr w:type="spellEnd"/>
      <w:r w:rsidRPr="00E21863">
        <w:rPr>
          <w:rFonts w:ascii="Calibri" w:hAnsi="Calibri"/>
          <w:lang w:val="fr-FR"/>
        </w:rPr>
        <w:t>-2015.</w:t>
      </w:r>
    </w:p>
  </w:footnote>
  <w:footnote w:id="3">
    <w:p w:rsidR="00392D67" w:rsidRPr="00E21863" w:rsidRDefault="00392D67">
      <w:pPr>
        <w:pStyle w:val="Notedebasdepage"/>
        <w:rPr>
          <w:rFonts w:ascii="Calibri" w:hAnsi="Calibri"/>
          <w:lang w:val="fr-FR"/>
        </w:rPr>
      </w:pPr>
      <w:r w:rsidRPr="00355851">
        <w:rPr>
          <w:rStyle w:val="Appelnotedebasdep"/>
          <w:rFonts w:ascii="Calibri" w:hAnsi="Calibri"/>
        </w:rPr>
        <w:footnoteRef/>
      </w:r>
      <w:r w:rsidRPr="00E21863">
        <w:rPr>
          <w:rFonts w:ascii="Calibri" w:hAnsi="Calibri"/>
          <w:lang w:val="fr-FR"/>
        </w:rPr>
        <w:t xml:space="preserve"> http://www.risaralda.gov.co/salud/Publicaciones/saneamiento_basico.</w:t>
      </w:r>
    </w:p>
  </w:footnote>
  <w:footnote w:id="4">
    <w:p w:rsidR="00392D67" w:rsidRPr="00E21863" w:rsidRDefault="00392D67" w:rsidP="00E06BFF">
      <w:pPr>
        <w:pStyle w:val="Notedebasdepage"/>
        <w:jc w:val="both"/>
        <w:rPr>
          <w:rFonts w:ascii="Calibri" w:hAnsi="Calibri"/>
          <w:lang w:val="fr-FR"/>
        </w:rPr>
      </w:pPr>
      <w:r w:rsidRPr="00671FA7">
        <w:rPr>
          <w:rStyle w:val="Appelnotedebasdep"/>
          <w:rFonts w:ascii="Calibri" w:hAnsi="Calibri" w:cs="Calibri"/>
        </w:rPr>
        <w:footnoteRef/>
      </w:r>
      <w:r w:rsidRPr="00E21863">
        <w:rPr>
          <w:rFonts w:ascii="Calibri" w:hAnsi="Calibri" w:cs="Calibri"/>
          <w:lang w:val="fr-FR"/>
        </w:rPr>
        <w:t xml:space="preserve"> CC. T-324 de 1993.</w:t>
      </w:r>
    </w:p>
  </w:footnote>
  <w:footnote w:id="5">
    <w:p w:rsidR="00392D67" w:rsidRPr="00E21863" w:rsidRDefault="00392D67" w:rsidP="00276D37">
      <w:pPr>
        <w:pStyle w:val="Notedebasdepage"/>
        <w:rPr>
          <w:rFonts w:asciiTheme="minorHAnsi" w:hAnsiTheme="minorHAnsi"/>
          <w:lang w:val="fr-FR"/>
        </w:rPr>
      </w:pPr>
      <w:r w:rsidRPr="00482736">
        <w:rPr>
          <w:rStyle w:val="Appelnotedebasdep"/>
          <w:rFonts w:asciiTheme="minorHAnsi" w:hAnsiTheme="minorHAnsi"/>
        </w:rPr>
        <w:footnoteRef/>
      </w:r>
      <w:r w:rsidRPr="00E21863">
        <w:rPr>
          <w:rFonts w:asciiTheme="minorHAnsi" w:hAnsiTheme="minorHAnsi"/>
          <w:lang w:val="fr-FR"/>
        </w:rPr>
        <w:t xml:space="preserve"> </w:t>
      </w:r>
      <w:r w:rsidRPr="00E21863">
        <w:rPr>
          <w:rFonts w:asciiTheme="minorHAnsi" w:hAnsiTheme="minorHAnsi" w:cs="Courier New"/>
          <w:lang w:val="fr-FR"/>
        </w:rPr>
        <w:t xml:space="preserve">CC. </w:t>
      </w:r>
      <w:hyperlink r:id="rId1" w:history="1">
        <w:proofErr w:type="spellStart"/>
        <w:r w:rsidRPr="00E21863">
          <w:rPr>
            <w:rStyle w:val="Lienhypertexte"/>
            <w:rFonts w:asciiTheme="minorHAnsi" w:hAnsiTheme="minorHAnsi" w:cs="Courier New"/>
            <w:color w:val="auto"/>
            <w:u w:val="none"/>
            <w:lang w:val="fr-FR"/>
          </w:rPr>
          <w:t>SU-499</w:t>
        </w:r>
        <w:proofErr w:type="spellEnd"/>
        <w:r w:rsidRPr="00E21863">
          <w:rPr>
            <w:rStyle w:val="Lienhypertexte"/>
            <w:rFonts w:asciiTheme="minorHAnsi" w:hAnsiTheme="minorHAnsi" w:cs="Courier New"/>
            <w:color w:val="auto"/>
            <w:u w:val="none"/>
            <w:lang w:val="fr-FR"/>
          </w:rPr>
          <w:t xml:space="preserve"> de 2016</w:t>
        </w:r>
      </w:hyperlink>
      <w:r w:rsidRPr="00E21863">
        <w:rPr>
          <w:rFonts w:asciiTheme="minorHAnsi" w:hAnsiTheme="minorHAnsi" w:cs="Courier New"/>
          <w:lang w:val="fr-FR"/>
        </w:rPr>
        <w:t xml:space="preserve">. </w:t>
      </w:r>
    </w:p>
  </w:footnote>
  <w:footnote w:id="6">
    <w:p w:rsidR="00392D67" w:rsidRPr="00E21863" w:rsidRDefault="00392D67" w:rsidP="00516D73">
      <w:pPr>
        <w:pStyle w:val="Notedebasdepage"/>
        <w:jc w:val="both"/>
        <w:rPr>
          <w:rFonts w:ascii="Calibri" w:hAnsi="Calibri"/>
          <w:lang w:val="fr-FR"/>
        </w:rPr>
      </w:pPr>
      <w:r w:rsidRPr="00E93C49">
        <w:rPr>
          <w:rStyle w:val="Appelnotedebasdep"/>
          <w:rFonts w:ascii="Calibri" w:hAnsi="Calibri"/>
        </w:rPr>
        <w:footnoteRef/>
      </w:r>
      <w:r w:rsidRPr="00E21863">
        <w:rPr>
          <w:rFonts w:ascii="Calibri" w:hAnsi="Calibri"/>
          <w:lang w:val="fr-FR"/>
        </w:rPr>
        <w:t xml:space="preserve"> </w:t>
      </w:r>
      <w:r w:rsidRPr="00E21863">
        <w:rPr>
          <w:rFonts w:ascii="Calibri" w:hAnsi="Calibri" w:cs="Courier New"/>
          <w:lang w:val="fr-FR"/>
        </w:rPr>
        <w:t xml:space="preserve">CC. </w:t>
      </w:r>
      <w:r w:rsidRPr="00E21863">
        <w:rPr>
          <w:rFonts w:ascii="Calibri" w:hAnsi="Calibri"/>
          <w:lang w:val="fr-FR"/>
        </w:rPr>
        <w:t xml:space="preserve">T-162 y-034 de 2010 y T-099 de 2008. </w:t>
      </w:r>
    </w:p>
  </w:footnote>
  <w:footnote w:id="7">
    <w:p w:rsidR="00392D67" w:rsidRPr="00E21863" w:rsidRDefault="00392D67" w:rsidP="00516D73">
      <w:pPr>
        <w:pStyle w:val="Notedebasdepage"/>
        <w:jc w:val="both"/>
        <w:rPr>
          <w:rFonts w:asciiTheme="minorHAnsi" w:hAnsiTheme="minorHAnsi"/>
          <w:lang w:val="fr-FR"/>
        </w:rPr>
      </w:pPr>
      <w:r w:rsidRPr="00E93C49">
        <w:rPr>
          <w:rStyle w:val="Appelnotedebasdep"/>
          <w:rFonts w:ascii="Calibri" w:hAnsi="Calibri"/>
        </w:rPr>
        <w:footnoteRef/>
      </w:r>
      <w:r w:rsidRPr="00E21863">
        <w:rPr>
          <w:rFonts w:ascii="Calibri" w:hAnsi="Calibri"/>
          <w:lang w:val="fr-FR"/>
        </w:rPr>
        <w:t xml:space="preserve"> </w:t>
      </w:r>
      <w:r w:rsidRPr="00E21863">
        <w:rPr>
          <w:rFonts w:ascii="Calibri" w:hAnsi="Calibri" w:cs="Courier New"/>
          <w:lang w:val="fr-FR"/>
        </w:rPr>
        <w:t xml:space="preserve">CC. T-128 de 2016, </w:t>
      </w:r>
      <w:r w:rsidRPr="00E21863">
        <w:rPr>
          <w:rFonts w:ascii="Calibri" w:hAnsi="Calibri"/>
          <w:lang w:val="fr-FR"/>
        </w:rPr>
        <w:t xml:space="preserve"> T</w:t>
      </w:r>
      <w:r w:rsidRPr="00E21863">
        <w:rPr>
          <w:rFonts w:asciiTheme="minorHAnsi" w:hAnsiTheme="minorHAnsi"/>
          <w:lang w:val="fr-FR"/>
        </w:rPr>
        <w:t>-623 de 2011, T-498 de 2011, T-162 de 2010, T-034 de 2010, T-180 de 2009, T-989 de 2008, T-972 de 2005, T-822 de 2002, T-626 de 2000 y T-315 de 2000.</w:t>
      </w:r>
    </w:p>
  </w:footnote>
  <w:footnote w:id="8">
    <w:p w:rsidR="00392D67" w:rsidRPr="00E21863" w:rsidRDefault="00392D67">
      <w:pPr>
        <w:pStyle w:val="Notedebasdepage"/>
        <w:rPr>
          <w:lang w:val="fr-FR"/>
        </w:rPr>
      </w:pPr>
      <w:r>
        <w:rPr>
          <w:rStyle w:val="Appelnotedebasdep"/>
        </w:rPr>
        <w:footnoteRef/>
      </w:r>
      <w:r w:rsidRPr="00E21863">
        <w:rPr>
          <w:lang w:val="fr-FR"/>
        </w:rPr>
        <w:t xml:space="preserve"> </w:t>
      </w:r>
      <w:r w:rsidR="004667D4" w:rsidRPr="00E21863">
        <w:rPr>
          <w:rFonts w:ascii="Calibri" w:hAnsi="Calibri"/>
          <w:lang w:val="fr-FR"/>
        </w:rPr>
        <w:t xml:space="preserve">CC. </w:t>
      </w:r>
      <w:r w:rsidRPr="00E21863">
        <w:rPr>
          <w:rFonts w:ascii="Calibri" w:hAnsi="Calibri"/>
          <w:lang w:val="fr-FR"/>
        </w:rPr>
        <w:t xml:space="preserve">T-194 de </w:t>
      </w:r>
      <w:proofErr w:type="spellStart"/>
      <w:r w:rsidRPr="00E21863">
        <w:rPr>
          <w:rFonts w:ascii="Calibri" w:hAnsi="Calibri"/>
          <w:lang w:val="fr-FR"/>
        </w:rPr>
        <w:t>2014</w:t>
      </w:r>
      <w:r w:rsidR="004667D4" w:rsidRPr="00E21863">
        <w:rPr>
          <w:rFonts w:ascii="Calibri" w:hAnsi="Calibri"/>
          <w:lang w:val="fr-FR"/>
        </w:rPr>
        <w:t>y</w:t>
      </w:r>
      <w:proofErr w:type="spellEnd"/>
      <w:r w:rsidRPr="00E21863">
        <w:rPr>
          <w:rFonts w:ascii="Calibri" w:hAnsi="Calibri"/>
          <w:lang w:val="fr-FR"/>
        </w:rPr>
        <w:t xml:space="preserve"> </w:t>
      </w:r>
      <w:r w:rsidRPr="00E21863">
        <w:rPr>
          <w:rFonts w:ascii="Calibri" w:hAnsi="Calibri"/>
          <w:shd w:val="clear" w:color="auto" w:fill="FFFFFF"/>
          <w:lang w:val="fr-FR"/>
        </w:rPr>
        <w:t>T-182 de 2008</w:t>
      </w:r>
      <w:r w:rsidR="004667D4" w:rsidRPr="00E21863">
        <w:rPr>
          <w:rFonts w:ascii="Calibri" w:hAnsi="Calibri"/>
          <w:shd w:val="clear" w:color="auto" w:fill="FFFFFF"/>
          <w:lang w:val="fr-FR"/>
        </w:rPr>
        <w:t>.</w:t>
      </w:r>
    </w:p>
  </w:footnote>
  <w:footnote w:id="9">
    <w:p w:rsidR="00432EAC" w:rsidRPr="00E21863" w:rsidRDefault="00432EAC">
      <w:pPr>
        <w:pStyle w:val="Notedebasdepage"/>
        <w:rPr>
          <w:rFonts w:ascii="Calibri" w:hAnsi="Calibri"/>
          <w:lang w:val="fr-FR"/>
        </w:rPr>
      </w:pPr>
      <w:r w:rsidRPr="00461385">
        <w:rPr>
          <w:rStyle w:val="Appelnotedebasdep"/>
          <w:rFonts w:ascii="Calibri" w:hAnsi="Calibri"/>
        </w:rPr>
        <w:footnoteRef/>
      </w:r>
      <w:r w:rsidRPr="00E21863">
        <w:rPr>
          <w:rFonts w:ascii="Calibri" w:hAnsi="Calibri"/>
          <w:lang w:val="fr-FR"/>
        </w:rPr>
        <w:t xml:space="preserve"> CC. T-197 de 2014</w:t>
      </w:r>
    </w:p>
  </w:footnote>
  <w:footnote w:id="10">
    <w:p w:rsidR="00432EAC" w:rsidRPr="00E21863" w:rsidRDefault="00432EAC">
      <w:pPr>
        <w:pStyle w:val="Notedebasdepage"/>
        <w:rPr>
          <w:rFonts w:ascii="Calibri" w:hAnsi="Calibri"/>
          <w:lang w:val="fr-FR"/>
        </w:rPr>
      </w:pPr>
      <w:r w:rsidRPr="00461385">
        <w:rPr>
          <w:rStyle w:val="Appelnotedebasdep"/>
          <w:rFonts w:ascii="Calibri" w:hAnsi="Calibri"/>
        </w:rPr>
        <w:footnoteRef/>
      </w:r>
      <w:r w:rsidRPr="00E21863">
        <w:rPr>
          <w:rFonts w:ascii="Calibri" w:hAnsi="Calibri"/>
          <w:lang w:val="fr-FR"/>
        </w:rPr>
        <w:t xml:space="preserve"> CC. T-341 de 2016.</w:t>
      </w:r>
    </w:p>
  </w:footnote>
  <w:footnote w:id="11">
    <w:p w:rsidR="00432EAC" w:rsidRPr="00E21863" w:rsidRDefault="00432EAC">
      <w:pPr>
        <w:pStyle w:val="Notedebasdepage"/>
        <w:rPr>
          <w:rFonts w:ascii="Calibri" w:hAnsi="Calibri"/>
          <w:lang w:val="fr-FR"/>
        </w:rPr>
      </w:pPr>
      <w:r w:rsidRPr="00461385">
        <w:rPr>
          <w:rStyle w:val="Appelnotedebasdep"/>
          <w:rFonts w:ascii="Calibri" w:hAnsi="Calibri"/>
        </w:rPr>
        <w:footnoteRef/>
      </w:r>
      <w:r w:rsidRPr="00E21863">
        <w:rPr>
          <w:rFonts w:ascii="Calibri" w:hAnsi="Calibri"/>
          <w:lang w:val="fr-FR"/>
        </w:rPr>
        <w:t xml:space="preserve"> CC. </w:t>
      </w:r>
      <w:proofErr w:type="spellStart"/>
      <w:r w:rsidRPr="00E21863">
        <w:rPr>
          <w:rFonts w:ascii="Calibri" w:hAnsi="Calibri"/>
          <w:shd w:val="clear" w:color="auto" w:fill="FFFFFF"/>
          <w:lang w:val="fr-FR"/>
        </w:rPr>
        <w:t>SU-1116</w:t>
      </w:r>
      <w:proofErr w:type="spellEnd"/>
      <w:r w:rsidRPr="00E21863">
        <w:rPr>
          <w:rFonts w:ascii="Calibri" w:hAnsi="Calibri"/>
          <w:shd w:val="clear" w:color="auto" w:fill="FFFFFF"/>
          <w:lang w:val="fr-FR"/>
        </w:rPr>
        <w:t xml:space="preserve"> de 2001</w:t>
      </w:r>
    </w:p>
  </w:footnote>
  <w:footnote w:id="12">
    <w:p w:rsidR="00461385" w:rsidRPr="00E21863" w:rsidRDefault="00461385">
      <w:pPr>
        <w:pStyle w:val="Notedebasdepage"/>
        <w:rPr>
          <w:rFonts w:ascii="Calibri" w:hAnsi="Calibri"/>
          <w:lang w:val="fr-FR"/>
        </w:rPr>
      </w:pPr>
      <w:r w:rsidRPr="00461385">
        <w:rPr>
          <w:rStyle w:val="Appelnotedebasdep"/>
          <w:rFonts w:ascii="Calibri" w:hAnsi="Calibri"/>
        </w:rPr>
        <w:footnoteRef/>
      </w:r>
      <w:r w:rsidRPr="00E21863">
        <w:rPr>
          <w:rFonts w:ascii="Calibri" w:hAnsi="Calibri"/>
          <w:lang w:val="fr-FR"/>
        </w:rPr>
        <w:t xml:space="preserve"> CC. T-341 de 2016.</w:t>
      </w:r>
    </w:p>
  </w:footnote>
  <w:footnote w:id="13">
    <w:p w:rsidR="00432EAC" w:rsidRPr="00E21863" w:rsidRDefault="00432EAC">
      <w:pPr>
        <w:pStyle w:val="Notedebasdepage"/>
        <w:rPr>
          <w:lang w:val="fr-FR"/>
        </w:rPr>
      </w:pPr>
      <w:r w:rsidRPr="00461385">
        <w:rPr>
          <w:rStyle w:val="Appelnotedebasdep"/>
          <w:rFonts w:ascii="Calibri" w:hAnsi="Calibri"/>
        </w:rPr>
        <w:footnoteRef/>
      </w:r>
      <w:r w:rsidRPr="00E21863">
        <w:rPr>
          <w:rFonts w:ascii="Calibri" w:hAnsi="Calibri"/>
          <w:lang w:val="fr-FR"/>
        </w:rPr>
        <w:t xml:space="preserve"> CC. </w:t>
      </w:r>
      <w:r w:rsidRPr="00E21863">
        <w:rPr>
          <w:rFonts w:ascii="Calibri" w:hAnsi="Calibri"/>
          <w:shd w:val="clear" w:color="auto" w:fill="FFFFFF"/>
          <w:lang w:val="fr-FR"/>
        </w:rPr>
        <w:t>T-661 de 2012.</w:t>
      </w:r>
    </w:p>
  </w:footnote>
  <w:footnote w:id="14">
    <w:p w:rsidR="005C4787" w:rsidRPr="001356B2" w:rsidRDefault="005C4787" w:rsidP="005C4787">
      <w:pPr>
        <w:pStyle w:val="Notedebasdepage"/>
        <w:jc w:val="both"/>
        <w:rPr>
          <w:rFonts w:ascii="Calibri" w:hAnsi="Calibri"/>
          <w:lang w:val="es-CO"/>
        </w:rPr>
      </w:pPr>
      <w:r w:rsidRPr="001356B2">
        <w:rPr>
          <w:rStyle w:val="Appelnotedebasdep"/>
          <w:rFonts w:ascii="Calibri" w:hAnsi="Calibri"/>
        </w:rPr>
        <w:footnoteRef/>
      </w:r>
      <w:r w:rsidRPr="001356B2">
        <w:rPr>
          <w:rFonts w:ascii="Calibri" w:hAnsi="Calibri"/>
        </w:rPr>
        <w:t xml:space="preserve"> CC. T-341 de 2016. </w:t>
      </w:r>
      <w:r w:rsidRPr="001356B2">
        <w:rPr>
          <w:rFonts w:ascii="Calibri" w:hAnsi="Calibri"/>
          <w:i/>
          <w:sz w:val="18"/>
        </w:rPr>
        <w:t xml:space="preserve">“(…) </w:t>
      </w:r>
      <w:r w:rsidRPr="001356B2">
        <w:rPr>
          <w:rFonts w:ascii="Calibri" w:hAnsi="Calibri"/>
          <w:i/>
          <w:color w:val="2D2D2D"/>
          <w:sz w:val="18"/>
          <w:shd w:val="clear" w:color="auto" w:fill="FFFFFF"/>
        </w:rPr>
        <w:t>la </w:t>
      </w:r>
      <w:r w:rsidRPr="001356B2">
        <w:rPr>
          <w:rFonts w:ascii="Calibri" w:hAnsi="Calibri"/>
          <w:b/>
          <w:bCs/>
          <w:i/>
          <w:color w:val="2D2D2D"/>
          <w:sz w:val="18"/>
          <w:bdr w:val="none" w:sz="0" w:space="0" w:color="auto" w:frame="1"/>
          <w:shd w:val="clear" w:color="auto" w:fill="FFFFFF"/>
        </w:rPr>
        <w:t>inminencia </w:t>
      </w:r>
      <w:r w:rsidRPr="001356B2">
        <w:rPr>
          <w:rFonts w:ascii="Calibri" w:hAnsi="Calibri"/>
          <w:i/>
          <w:color w:val="2D2D2D"/>
          <w:sz w:val="18"/>
          <w:shd w:val="clear" w:color="auto" w:fill="FFFFFF"/>
        </w:rPr>
        <w:t>que exige medidas inmediatas, la </w:t>
      </w:r>
      <w:r w:rsidRPr="001356B2">
        <w:rPr>
          <w:rFonts w:ascii="Calibri" w:hAnsi="Calibri"/>
          <w:b/>
          <w:bCs/>
          <w:i/>
          <w:color w:val="2D2D2D"/>
          <w:sz w:val="18"/>
          <w:bdr w:val="none" w:sz="0" w:space="0" w:color="auto" w:frame="1"/>
          <w:shd w:val="clear" w:color="auto" w:fill="FFFFFF"/>
        </w:rPr>
        <w:t>urgencia</w:t>
      </w:r>
      <w:r w:rsidRPr="001356B2">
        <w:rPr>
          <w:rFonts w:ascii="Calibri" w:hAnsi="Calibri"/>
          <w:i/>
          <w:color w:val="2D2D2D"/>
          <w:sz w:val="18"/>
          <w:shd w:val="clear" w:color="auto" w:fill="FFFFFF"/>
        </w:rPr>
        <w:t> que tiene el sujeto de derecho por salir de ese perjuicio inminente y la </w:t>
      </w:r>
      <w:r w:rsidRPr="001356B2">
        <w:rPr>
          <w:rFonts w:ascii="Calibri" w:hAnsi="Calibri"/>
          <w:b/>
          <w:bCs/>
          <w:i/>
          <w:color w:val="2D2D2D"/>
          <w:sz w:val="18"/>
          <w:bdr w:val="none" w:sz="0" w:space="0" w:color="auto" w:frame="1"/>
          <w:shd w:val="clear" w:color="auto" w:fill="FFFFFF"/>
        </w:rPr>
        <w:t>gravedad</w:t>
      </w:r>
      <w:r w:rsidRPr="001356B2">
        <w:rPr>
          <w:rFonts w:ascii="Calibri" w:hAnsi="Calibri"/>
          <w:i/>
          <w:color w:val="2D2D2D"/>
          <w:sz w:val="18"/>
          <w:shd w:val="clear" w:color="auto" w:fill="FFFFFF"/>
        </w:rPr>
        <w:t> de los hechos, que hace evidente la </w:t>
      </w:r>
      <w:proofErr w:type="spellStart"/>
      <w:r w:rsidRPr="001356B2">
        <w:rPr>
          <w:rFonts w:ascii="Calibri" w:hAnsi="Calibri"/>
          <w:b/>
          <w:bCs/>
          <w:i/>
          <w:color w:val="2D2D2D"/>
          <w:sz w:val="18"/>
          <w:bdr w:val="none" w:sz="0" w:space="0" w:color="auto" w:frame="1"/>
          <w:shd w:val="clear" w:color="auto" w:fill="FFFFFF"/>
        </w:rPr>
        <w:t>impostergabilidad</w:t>
      </w:r>
      <w:proofErr w:type="spellEnd"/>
      <w:r w:rsidRPr="001356B2">
        <w:rPr>
          <w:rFonts w:ascii="Calibri" w:hAnsi="Calibri"/>
          <w:i/>
          <w:color w:val="2D2D2D"/>
          <w:sz w:val="18"/>
          <w:shd w:val="clear" w:color="auto" w:fill="FFFFFF"/>
        </w:rPr>
        <w:t> de la tutela como mecanismo necesario para la protección efectiva e inmediata de los derechos fundamentales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D67" w:rsidRPr="006414F7" w:rsidRDefault="00392D67">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AB6097">
      <w:rPr>
        <w:rFonts w:ascii="Calibri" w:hAnsi="Calibri" w:cs="Calibri"/>
        <w:i/>
        <w:noProof/>
        <w:sz w:val="20"/>
      </w:rPr>
      <w:t>1</w:t>
    </w:r>
    <w:r w:rsidRPr="006414F7">
      <w:rPr>
        <w:rFonts w:ascii="Calibri" w:hAnsi="Calibri" w:cs="Calibri"/>
        <w:i/>
        <w:sz w:val="20"/>
      </w:rPr>
      <w:fldChar w:fldCharType="end"/>
    </w:r>
  </w:p>
  <w:p w:rsidR="00392D67" w:rsidRPr="006414F7" w:rsidRDefault="00392D67"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 xml:space="preserve">2017-00730-00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753"/>
    <w:multiLevelType w:val="multilevel"/>
    <w:tmpl w:val="71A8BD9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AE06B7"/>
    <w:multiLevelType w:val="multilevel"/>
    <w:tmpl w:val="71343A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5">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5"/>
  </w:num>
  <w:num w:numId="3">
    <w:abstractNumId w:val="13"/>
  </w:num>
  <w:num w:numId="4">
    <w:abstractNumId w:val="3"/>
  </w:num>
  <w:num w:numId="5">
    <w:abstractNumId w:val="25"/>
  </w:num>
  <w:num w:numId="6">
    <w:abstractNumId w:val="1"/>
  </w:num>
  <w:num w:numId="7">
    <w:abstractNumId w:val="20"/>
  </w:num>
  <w:num w:numId="8">
    <w:abstractNumId w:val="2"/>
  </w:num>
  <w:num w:numId="9">
    <w:abstractNumId w:val="26"/>
  </w:num>
  <w:num w:numId="10">
    <w:abstractNumId w:val="21"/>
  </w:num>
  <w:num w:numId="11">
    <w:abstractNumId w:val="18"/>
  </w:num>
  <w:num w:numId="12">
    <w:abstractNumId w:val="23"/>
  </w:num>
  <w:num w:numId="13">
    <w:abstractNumId w:val="8"/>
  </w:num>
  <w:num w:numId="14">
    <w:abstractNumId w:val="11"/>
  </w:num>
  <w:num w:numId="15">
    <w:abstractNumId w:val="16"/>
  </w:num>
  <w:num w:numId="16">
    <w:abstractNumId w:val="4"/>
  </w:num>
  <w:num w:numId="17">
    <w:abstractNumId w:val="17"/>
  </w:num>
  <w:num w:numId="18">
    <w:abstractNumId w:val="7"/>
  </w:num>
  <w:num w:numId="19">
    <w:abstractNumId w:val="5"/>
  </w:num>
  <w:num w:numId="20">
    <w:abstractNumId w:val="12"/>
  </w:num>
  <w:num w:numId="21">
    <w:abstractNumId w:val="19"/>
  </w:num>
  <w:num w:numId="22">
    <w:abstractNumId w:val="22"/>
  </w:num>
  <w:num w:numId="23">
    <w:abstractNumId w:val="6"/>
  </w:num>
  <w:num w:numId="24">
    <w:abstractNumId w:val="10"/>
  </w:num>
  <w:num w:numId="25">
    <w:abstractNumId w:val="7"/>
  </w:num>
  <w:num w:numId="26">
    <w:abstractNumId w:val="2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9"/>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83"/>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0F2"/>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5CB"/>
    <w:rsid w:val="000267D2"/>
    <w:rsid w:val="00026E86"/>
    <w:rsid w:val="000271AD"/>
    <w:rsid w:val="00027398"/>
    <w:rsid w:val="00027A6F"/>
    <w:rsid w:val="00030686"/>
    <w:rsid w:val="000311D1"/>
    <w:rsid w:val="00032C42"/>
    <w:rsid w:val="0003382C"/>
    <w:rsid w:val="0003401F"/>
    <w:rsid w:val="000341E2"/>
    <w:rsid w:val="00034A23"/>
    <w:rsid w:val="000354BD"/>
    <w:rsid w:val="00035E46"/>
    <w:rsid w:val="00036D33"/>
    <w:rsid w:val="00036DF2"/>
    <w:rsid w:val="00037093"/>
    <w:rsid w:val="00040D5C"/>
    <w:rsid w:val="0004100F"/>
    <w:rsid w:val="00041210"/>
    <w:rsid w:val="00041DCC"/>
    <w:rsid w:val="00042D53"/>
    <w:rsid w:val="00043741"/>
    <w:rsid w:val="00043ADF"/>
    <w:rsid w:val="00043BB5"/>
    <w:rsid w:val="000449B2"/>
    <w:rsid w:val="000454FB"/>
    <w:rsid w:val="00045578"/>
    <w:rsid w:val="00046FFB"/>
    <w:rsid w:val="000474A6"/>
    <w:rsid w:val="0004780D"/>
    <w:rsid w:val="00047BE7"/>
    <w:rsid w:val="000501A9"/>
    <w:rsid w:val="000503C6"/>
    <w:rsid w:val="00050733"/>
    <w:rsid w:val="00050C8A"/>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71E"/>
    <w:rsid w:val="00062806"/>
    <w:rsid w:val="00062885"/>
    <w:rsid w:val="000644F0"/>
    <w:rsid w:val="0006538C"/>
    <w:rsid w:val="0006557F"/>
    <w:rsid w:val="00065A60"/>
    <w:rsid w:val="00066166"/>
    <w:rsid w:val="00066AAA"/>
    <w:rsid w:val="00066E83"/>
    <w:rsid w:val="0006709B"/>
    <w:rsid w:val="00067566"/>
    <w:rsid w:val="000676DD"/>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636"/>
    <w:rsid w:val="000769E5"/>
    <w:rsid w:val="000774AE"/>
    <w:rsid w:val="000803A5"/>
    <w:rsid w:val="00080DED"/>
    <w:rsid w:val="00081F32"/>
    <w:rsid w:val="00082813"/>
    <w:rsid w:val="000833E9"/>
    <w:rsid w:val="00083A5B"/>
    <w:rsid w:val="000844E0"/>
    <w:rsid w:val="00085345"/>
    <w:rsid w:val="00085349"/>
    <w:rsid w:val="00085633"/>
    <w:rsid w:val="00085E66"/>
    <w:rsid w:val="00086468"/>
    <w:rsid w:val="000865B7"/>
    <w:rsid w:val="000865F3"/>
    <w:rsid w:val="000866B3"/>
    <w:rsid w:val="0008678A"/>
    <w:rsid w:val="00086D9B"/>
    <w:rsid w:val="000878C7"/>
    <w:rsid w:val="000878F4"/>
    <w:rsid w:val="000879AA"/>
    <w:rsid w:val="0009019B"/>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4A1B"/>
    <w:rsid w:val="000A537E"/>
    <w:rsid w:val="000A5381"/>
    <w:rsid w:val="000A59B5"/>
    <w:rsid w:val="000A5BE2"/>
    <w:rsid w:val="000A5D15"/>
    <w:rsid w:val="000A62DD"/>
    <w:rsid w:val="000A6331"/>
    <w:rsid w:val="000A6668"/>
    <w:rsid w:val="000A6800"/>
    <w:rsid w:val="000A7C0B"/>
    <w:rsid w:val="000A7C26"/>
    <w:rsid w:val="000B0256"/>
    <w:rsid w:val="000B133E"/>
    <w:rsid w:val="000B1650"/>
    <w:rsid w:val="000B1B8C"/>
    <w:rsid w:val="000B2347"/>
    <w:rsid w:val="000B2478"/>
    <w:rsid w:val="000B2D52"/>
    <w:rsid w:val="000B329C"/>
    <w:rsid w:val="000B4029"/>
    <w:rsid w:val="000B415F"/>
    <w:rsid w:val="000B5E81"/>
    <w:rsid w:val="000B6E18"/>
    <w:rsid w:val="000B6E33"/>
    <w:rsid w:val="000B7061"/>
    <w:rsid w:val="000B7519"/>
    <w:rsid w:val="000B7527"/>
    <w:rsid w:val="000B78B4"/>
    <w:rsid w:val="000B7969"/>
    <w:rsid w:val="000B7B23"/>
    <w:rsid w:val="000B7C77"/>
    <w:rsid w:val="000B7F7C"/>
    <w:rsid w:val="000C0320"/>
    <w:rsid w:val="000C0986"/>
    <w:rsid w:val="000C09C4"/>
    <w:rsid w:val="000C0E21"/>
    <w:rsid w:val="000C134E"/>
    <w:rsid w:val="000C137F"/>
    <w:rsid w:val="000C185C"/>
    <w:rsid w:val="000C1994"/>
    <w:rsid w:val="000C3702"/>
    <w:rsid w:val="000C3A32"/>
    <w:rsid w:val="000C401A"/>
    <w:rsid w:val="000C5052"/>
    <w:rsid w:val="000C585F"/>
    <w:rsid w:val="000C6119"/>
    <w:rsid w:val="000C69DD"/>
    <w:rsid w:val="000C71EA"/>
    <w:rsid w:val="000C727F"/>
    <w:rsid w:val="000C74DD"/>
    <w:rsid w:val="000C793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EBE"/>
    <w:rsid w:val="000E5996"/>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903"/>
    <w:rsid w:val="00103E2D"/>
    <w:rsid w:val="00103EFB"/>
    <w:rsid w:val="00104555"/>
    <w:rsid w:val="00104848"/>
    <w:rsid w:val="00104975"/>
    <w:rsid w:val="00104B78"/>
    <w:rsid w:val="001055BE"/>
    <w:rsid w:val="00105D27"/>
    <w:rsid w:val="00105FFB"/>
    <w:rsid w:val="001072F0"/>
    <w:rsid w:val="00107310"/>
    <w:rsid w:val="0010744C"/>
    <w:rsid w:val="00107D7D"/>
    <w:rsid w:val="00110496"/>
    <w:rsid w:val="001107C9"/>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B06"/>
    <w:rsid w:val="00134F0A"/>
    <w:rsid w:val="001354B6"/>
    <w:rsid w:val="001356B2"/>
    <w:rsid w:val="00135744"/>
    <w:rsid w:val="001358AF"/>
    <w:rsid w:val="0013596B"/>
    <w:rsid w:val="00135A59"/>
    <w:rsid w:val="00135B02"/>
    <w:rsid w:val="00135D4C"/>
    <w:rsid w:val="00136606"/>
    <w:rsid w:val="00136FE1"/>
    <w:rsid w:val="0013721C"/>
    <w:rsid w:val="0013771A"/>
    <w:rsid w:val="00137E97"/>
    <w:rsid w:val="0014031D"/>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6C8"/>
    <w:rsid w:val="0015081F"/>
    <w:rsid w:val="00150828"/>
    <w:rsid w:val="00150B83"/>
    <w:rsid w:val="00150C9D"/>
    <w:rsid w:val="0015100F"/>
    <w:rsid w:val="00151303"/>
    <w:rsid w:val="00151370"/>
    <w:rsid w:val="0015183A"/>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9BD"/>
    <w:rsid w:val="00161D08"/>
    <w:rsid w:val="00161DE4"/>
    <w:rsid w:val="00161F0F"/>
    <w:rsid w:val="00162F1A"/>
    <w:rsid w:val="00162FB1"/>
    <w:rsid w:val="00163299"/>
    <w:rsid w:val="00163385"/>
    <w:rsid w:val="001638EF"/>
    <w:rsid w:val="00163B5A"/>
    <w:rsid w:val="00163C03"/>
    <w:rsid w:val="00163E7B"/>
    <w:rsid w:val="0016466E"/>
    <w:rsid w:val="00164B31"/>
    <w:rsid w:val="00164D6D"/>
    <w:rsid w:val="00164DB6"/>
    <w:rsid w:val="00165C60"/>
    <w:rsid w:val="0016605C"/>
    <w:rsid w:val="00166D62"/>
    <w:rsid w:val="001672DF"/>
    <w:rsid w:val="001677E3"/>
    <w:rsid w:val="001678A1"/>
    <w:rsid w:val="00170F1F"/>
    <w:rsid w:val="00171238"/>
    <w:rsid w:val="0017157E"/>
    <w:rsid w:val="00173831"/>
    <w:rsid w:val="001743E6"/>
    <w:rsid w:val="001747C9"/>
    <w:rsid w:val="001753AB"/>
    <w:rsid w:val="00175C70"/>
    <w:rsid w:val="00175D2D"/>
    <w:rsid w:val="00176A75"/>
    <w:rsid w:val="00176C9B"/>
    <w:rsid w:val="0017750B"/>
    <w:rsid w:val="001778CF"/>
    <w:rsid w:val="00180B3C"/>
    <w:rsid w:val="00181213"/>
    <w:rsid w:val="00181C9F"/>
    <w:rsid w:val="00181ECC"/>
    <w:rsid w:val="00182573"/>
    <w:rsid w:val="00183208"/>
    <w:rsid w:val="00183C2E"/>
    <w:rsid w:val="001844E9"/>
    <w:rsid w:val="001846DE"/>
    <w:rsid w:val="0018505B"/>
    <w:rsid w:val="001850F3"/>
    <w:rsid w:val="00185571"/>
    <w:rsid w:val="00186D6D"/>
    <w:rsid w:val="00187240"/>
    <w:rsid w:val="001877B0"/>
    <w:rsid w:val="001919A6"/>
    <w:rsid w:val="00191A8A"/>
    <w:rsid w:val="00192144"/>
    <w:rsid w:val="0019240C"/>
    <w:rsid w:val="001929B6"/>
    <w:rsid w:val="0019341E"/>
    <w:rsid w:val="00193995"/>
    <w:rsid w:val="00193D37"/>
    <w:rsid w:val="0019443B"/>
    <w:rsid w:val="0019525B"/>
    <w:rsid w:val="00195D5E"/>
    <w:rsid w:val="00196C98"/>
    <w:rsid w:val="0019739B"/>
    <w:rsid w:val="00197EC2"/>
    <w:rsid w:val="001A07E8"/>
    <w:rsid w:val="001A0924"/>
    <w:rsid w:val="001A0973"/>
    <w:rsid w:val="001A0BC5"/>
    <w:rsid w:val="001A122A"/>
    <w:rsid w:val="001A143F"/>
    <w:rsid w:val="001A1B54"/>
    <w:rsid w:val="001A1CE0"/>
    <w:rsid w:val="001A1EA0"/>
    <w:rsid w:val="001A1F48"/>
    <w:rsid w:val="001A2A8F"/>
    <w:rsid w:val="001A3D89"/>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5DFF"/>
    <w:rsid w:val="001B62E6"/>
    <w:rsid w:val="001B6EE3"/>
    <w:rsid w:val="001B7C59"/>
    <w:rsid w:val="001B7FDA"/>
    <w:rsid w:val="001C08BC"/>
    <w:rsid w:val="001C0981"/>
    <w:rsid w:val="001C1220"/>
    <w:rsid w:val="001C1739"/>
    <w:rsid w:val="001C1CCF"/>
    <w:rsid w:val="001C2249"/>
    <w:rsid w:val="001C26D2"/>
    <w:rsid w:val="001C30A0"/>
    <w:rsid w:val="001C33DC"/>
    <w:rsid w:val="001C3455"/>
    <w:rsid w:val="001C3481"/>
    <w:rsid w:val="001C3987"/>
    <w:rsid w:val="001C3B6F"/>
    <w:rsid w:val="001C3EE2"/>
    <w:rsid w:val="001C403C"/>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2E1"/>
    <w:rsid w:val="001D33DC"/>
    <w:rsid w:val="001D3AEC"/>
    <w:rsid w:val="001D48C5"/>
    <w:rsid w:val="001D4BF9"/>
    <w:rsid w:val="001D5311"/>
    <w:rsid w:val="001D5671"/>
    <w:rsid w:val="001D644E"/>
    <w:rsid w:val="001D69AE"/>
    <w:rsid w:val="001D6AA0"/>
    <w:rsid w:val="001D6F12"/>
    <w:rsid w:val="001D7253"/>
    <w:rsid w:val="001D7D12"/>
    <w:rsid w:val="001E0127"/>
    <w:rsid w:val="001E05A2"/>
    <w:rsid w:val="001E115F"/>
    <w:rsid w:val="001E145B"/>
    <w:rsid w:val="001E26CE"/>
    <w:rsid w:val="001E28E1"/>
    <w:rsid w:val="001E2C71"/>
    <w:rsid w:val="001E2CC7"/>
    <w:rsid w:val="001E2D07"/>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7CB"/>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231"/>
    <w:rsid w:val="001F657C"/>
    <w:rsid w:val="001F6A2A"/>
    <w:rsid w:val="001F7109"/>
    <w:rsid w:val="001F71B3"/>
    <w:rsid w:val="001F7452"/>
    <w:rsid w:val="00200243"/>
    <w:rsid w:val="0020048B"/>
    <w:rsid w:val="00200C1A"/>
    <w:rsid w:val="00201038"/>
    <w:rsid w:val="002010AF"/>
    <w:rsid w:val="00201462"/>
    <w:rsid w:val="00201608"/>
    <w:rsid w:val="00202B69"/>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61C"/>
    <w:rsid w:val="002337AB"/>
    <w:rsid w:val="0023398A"/>
    <w:rsid w:val="00233F38"/>
    <w:rsid w:val="00234A49"/>
    <w:rsid w:val="00235C5D"/>
    <w:rsid w:val="00236044"/>
    <w:rsid w:val="00236188"/>
    <w:rsid w:val="002365FF"/>
    <w:rsid w:val="00236A18"/>
    <w:rsid w:val="002376ED"/>
    <w:rsid w:val="00237783"/>
    <w:rsid w:val="002400D0"/>
    <w:rsid w:val="002403C8"/>
    <w:rsid w:val="002409D3"/>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0F0"/>
    <w:rsid w:val="00274A74"/>
    <w:rsid w:val="00274F41"/>
    <w:rsid w:val="002750C5"/>
    <w:rsid w:val="00275557"/>
    <w:rsid w:val="00275A26"/>
    <w:rsid w:val="00275A9C"/>
    <w:rsid w:val="002763DE"/>
    <w:rsid w:val="002766E6"/>
    <w:rsid w:val="00276D37"/>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5F4"/>
    <w:rsid w:val="002D061F"/>
    <w:rsid w:val="002D065A"/>
    <w:rsid w:val="002D08EB"/>
    <w:rsid w:val="002D1B84"/>
    <w:rsid w:val="002D31B2"/>
    <w:rsid w:val="002D37CB"/>
    <w:rsid w:val="002D4132"/>
    <w:rsid w:val="002D4A2E"/>
    <w:rsid w:val="002D61D2"/>
    <w:rsid w:val="002D62CE"/>
    <w:rsid w:val="002D77A5"/>
    <w:rsid w:val="002D786F"/>
    <w:rsid w:val="002D7F39"/>
    <w:rsid w:val="002D7F3F"/>
    <w:rsid w:val="002E000E"/>
    <w:rsid w:val="002E0044"/>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7BEF"/>
    <w:rsid w:val="00307D28"/>
    <w:rsid w:val="003109EF"/>
    <w:rsid w:val="00310F89"/>
    <w:rsid w:val="003120B9"/>
    <w:rsid w:val="00312A94"/>
    <w:rsid w:val="00312FA4"/>
    <w:rsid w:val="0031379C"/>
    <w:rsid w:val="00313D5F"/>
    <w:rsid w:val="00313E08"/>
    <w:rsid w:val="00313F75"/>
    <w:rsid w:val="0031408F"/>
    <w:rsid w:val="0031464A"/>
    <w:rsid w:val="00314D8D"/>
    <w:rsid w:val="00316088"/>
    <w:rsid w:val="00316531"/>
    <w:rsid w:val="00316ABE"/>
    <w:rsid w:val="00316CAE"/>
    <w:rsid w:val="0031797D"/>
    <w:rsid w:val="0032018C"/>
    <w:rsid w:val="00320355"/>
    <w:rsid w:val="00320C23"/>
    <w:rsid w:val="00321495"/>
    <w:rsid w:val="00321DD7"/>
    <w:rsid w:val="003222EF"/>
    <w:rsid w:val="0032256F"/>
    <w:rsid w:val="003232B0"/>
    <w:rsid w:val="00323F7B"/>
    <w:rsid w:val="003249F4"/>
    <w:rsid w:val="00325212"/>
    <w:rsid w:val="00325FDA"/>
    <w:rsid w:val="003266C0"/>
    <w:rsid w:val="00326BCE"/>
    <w:rsid w:val="00326C60"/>
    <w:rsid w:val="00326CD4"/>
    <w:rsid w:val="003271C1"/>
    <w:rsid w:val="00327614"/>
    <w:rsid w:val="00327E05"/>
    <w:rsid w:val="00330025"/>
    <w:rsid w:val="00330EF8"/>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41F"/>
    <w:rsid w:val="00350667"/>
    <w:rsid w:val="00350E31"/>
    <w:rsid w:val="00350F45"/>
    <w:rsid w:val="0035187E"/>
    <w:rsid w:val="00351921"/>
    <w:rsid w:val="00352556"/>
    <w:rsid w:val="00352603"/>
    <w:rsid w:val="0035297D"/>
    <w:rsid w:val="003540DB"/>
    <w:rsid w:val="00354170"/>
    <w:rsid w:val="003543EA"/>
    <w:rsid w:val="00354C2E"/>
    <w:rsid w:val="0035568B"/>
    <w:rsid w:val="0035583A"/>
    <w:rsid w:val="00355851"/>
    <w:rsid w:val="003564DC"/>
    <w:rsid w:val="0035697E"/>
    <w:rsid w:val="00356C1E"/>
    <w:rsid w:val="00357240"/>
    <w:rsid w:val="00357D73"/>
    <w:rsid w:val="003603EC"/>
    <w:rsid w:val="0036055F"/>
    <w:rsid w:val="00360764"/>
    <w:rsid w:val="0036084B"/>
    <w:rsid w:val="00360BD4"/>
    <w:rsid w:val="003619E3"/>
    <w:rsid w:val="00361A7A"/>
    <w:rsid w:val="00362CB1"/>
    <w:rsid w:val="00362E4A"/>
    <w:rsid w:val="003632B0"/>
    <w:rsid w:val="003641DE"/>
    <w:rsid w:val="003648A3"/>
    <w:rsid w:val="00365254"/>
    <w:rsid w:val="00365E29"/>
    <w:rsid w:val="0036612F"/>
    <w:rsid w:val="00366480"/>
    <w:rsid w:val="00367616"/>
    <w:rsid w:val="003705F3"/>
    <w:rsid w:val="00370D1D"/>
    <w:rsid w:val="0037217E"/>
    <w:rsid w:val="003722A2"/>
    <w:rsid w:val="00372BC7"/>
    <w:rsid w:val="003733E2"/>
    <w:rsid w:val="0037348A"/>
    <w:rsid w:val="0037396E"/>
    <w:rsid w:val="003739B4"/>
    <w:rsid w:val="00373BE3"/>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C9D"/>
    <w:rsid w:val="00385E43"/>
    <w:rsid w:val="003860A0"/>
    <w:rsid w:val="00386A62"/>
    <w:rsid w:val="00386A76"/>
    <w:rsid w:val="0038712D"/>
    <w:rsid w:val="00390E90"/>
    <w:rsid w:val="0039143D"/>
    <w:rsid w:val="00391560"/>
    <w:rsid w:val="00391B1A"/>
    <w:rsid w:val="00391FA3"/>
    <w:rsid w:val="003928A7"/>
    <w:rsid w:val="00392B8A"/>
    <w:rsid w:val="00392D67"/>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1A2"/>
    <w:rsid w:val="003A67E9"/>
    <w:rsid w:val="003B0490"/>
    <w:rsid w:val="003B08F5"/>
    <w:rsid w:val="003B0B82"/>
    <w:rsid w:val="003B0EE1"/>
    <w:rsid w:val="003B12FB"/>
    <w:rsid w:val="003B1C6C"/>
    <w:rsid w:val="003B2EC7"/>
    <w:rsid w:val="003B3673"/>
    <w:rsid w:val="003B37F0"/>
    <w:rsid w:val="003B4005"/>
    <w:rsid w:val="003B50F3"/>
    <w:rsid w:val="003B5178"/>
    <w:rsid w:val="003B5F70"/>
    <w:rsid w:val="003B691D"/>
    <w:rsid w:val="003B6DD2"/>
    <w:rsid w:val="003B6E7C"/>
    <w:rsid w:val="003B6E96"/>
    <w:rsid w:val="003B746D"/>
    <w:rsid w:val="003B7AD3"/>
    <w:rsid w:val="003C1D50"/>
    <w:rsid w:val="003C2862"/>
    <w:rsid w:val="003C2C2D"/>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A9A"/>
    <w:rsid w:val="003D6BEE"/>
    <w:rsid w:val="003D70D2"/>
    <w:rsid w:val="003D747F"/>
    <w:rsid w:val="003E032C"/>
    <w:rsid w:val="003E0B3F"/>
    <w:rsid w:val="003E0BDB"/>
    <w:rsid w:val="003E0D08"/>
    <w:rsid w:val="003E0DA0"/>
    <w:rsid w:val="003E15C3"/>
    <w:rsid w:val="003E15EB"/>
    <w:rsid w:val="003E18C4"/>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118"/>
    <w:rsid w:val="003F62FE"/>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09"/>
    <w:rsid w:val="00404517"/>
    <w:rsid w:val="0040457C"/>
    <w:rsid w:val="00404945"/>
    <w:rsid w:val="00404F28"/>
    <w:rsid w:val="00405073"/>
    <w:rsid w:val="00405BFE"/>
    <w:rsid w:val="00405F51"/>
    <w:rsid w:val="00406FAB"/>
    <w:rsid w:val="004074D0"/>
    <w:rsid w:val="004075D1"/>
    <w:rsid w:val="004079E3"/>
    <w:rsid w:val="004104F0"/>
    <w:rsid w:val="004108FA"/>
    <w:rsid w:val="00410B1F"/>
    <w:rsid w:val="00411107"/>
    <w:rsid w:val="00411435"/>
    <w:rsid w:val="00412707"/>
    <w:rsid w:val="00412781"/>
    <w:rsid w:val="004127DC"/>
    <w:rsid w:val="00413322"/>
    <w:rsid w:val="00413340"/>
    <w:rsid w:val="00414666"/>
    <w:rsid w:val="00414A51"/>
    <w:rsid w:val="00415E0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2EAC"/>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385"/>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7D4"/>
    <w:rsid w:val="00466EA1"/>
    <w:rsid w:val="004673BB"/>
    <w:rsid w:val="00467960"/>
    <w:rsid w:val="0047000C"/>
    <w:rsid w:val="00470E1D"/>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1EE9"/>
    <w:rsid w:val="004821B4"/>
    <w:rsid w:val="004824B8"/>
    <w:rsid w:val="004826F9"/>
    <w:rsid w:val="00483117"/>
    <w:rsid w:val="00483228"/>
    <w:rsid w:val="004834A5"/>
    <w:rsid w:val="004836C9"/>
    <w:rsid w:val="004838B0"/>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69C"/>
    <w:rsid w:val="0049795A"/>
    <w:rsid w:val="00497AE4"/>
    <w:rsid w:val="00497DE9"/>
    <w:rsid w:val="00497F46"/>
    <w:rsid w:val="004A04BB"/>
    <w:rsid w:val="004A07D6"/>
    <w:rsid w:val="004A0C1E"/>
    <w:rsid w:val="004A0D37"/>
    <w:rsid w:val="004A0D74"/>
    <w:rsid w:val="004A0EE2"/>
    <w:rsid w:val="004A113B"/>
    <w:rsid w:val="004A20A1"/>
    <w:rsid w:val="004A294B"/>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1B4"/>
    <w:rsid w:val="004C449D"/>
    <w:rsid w:val="004C4D15"/>
    <w:rsid w:val="004C5E38"/>
    <w:rsid w:val="004C5FBD"/>
    <w:rsid w:val="004C630D"/>
    <w:rsid w:val="004C66CC"/>
    <w:rsid w:val="004C6B7B"/>
    <w:rsid w:val="004C6D4E"/>
    <w:rsid w:val="004C6E9F"/>
    <w:rsid w:val="004C6ED5"/>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76B"/>
    <w:rsid w:val="004F4022"/>
    <w:rsid w:val="004F478C"/>
    <w:rsid w:val="004F4806"/>
    <w:rsid w:val="004F481E"/>
    <w:rsid w:val="004F49D1"/>
    <w:rsid w:val="004F4D82"/>
    <w:rsid w:val="004F53B1"/>
    <w:rsid w:val="004F6979"/>
    <w:rsid w:val="004F6C7F"/>
    <w:rsid w:val="004F6FFF"/>
    <w:rsid w:val="004F7DEF"/>
    <w:rsid w:val="005009FD"/>
    <w:rsid w:val="00500AF5"/>
    <w:rsid w:val="0050145C"/>
    <w:rsid w:val="0050173F"/>
    <w:rsid w:val="00501997"/>
    <w:rsid w:val="005021C1"/>
    <w:rsid w:val="00502928"/>
    <w:rsid w:val="00502C45"/>
    <w:rsid w:val="00502D19"/>
    <w:rsid w:val="005037C7"/>
    <w:rsid w:val="0050463E"/>
    <w:rsid w:val="00505404"/>
    <w:rsid w:val="00505463"/>
    <w:rsid w:val="005062EF"/>
    <w:rsid w:val="00506822"/>
    <w:rsid w:val="0050746E"/>
    <w:rsid w:val="005075CB"/>
    <w:rsid w:val="00507B34"/>
    <w:rsid w:val="0051016F"/>
    <w:rsid w:val="005109D6"/>
    <w:rsid w:val="00511336"/>
    <w:rsid w:val="0051298F"/>
    <w:rsid w:val="00512D9F"/>
    <w:rsid w:val="00514033"/>
    <w:rsid w:val="0051508A"/>
    <w:rsid w:val="005157D5"/>
    <w:rsid w:val="0051601E"/>
    <w:rsid w:val="005162E8"/>
    <w:rsid w:val="00516D73"/>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3AD"/>
    <w:rsid w:val="005265F1"/>
    <w:rsid w:val="005268D5"/>
    <w:rsid w:val="00526D7F"/>
    <w:rsid w:val="00527022"/>
    <w:rsid w:val="005274AC"/>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3DA"/>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D1B"/>
    <w:rsid w:val="00561F4D"/>
    <w:rsid w:val="0056336A"/>
    <w:rsid w:val="0056345F"/>
    <w:rsid w:val="005634DD"/>
    <w:rsid w:val="00564507"/>
    <w:rsid w:val="005652BE"/>
    <w:rsid w:val="00565F2A"/>
    <w:rsid w:val="0056614A"/>
    <w:rsid w:val="005668FF"/>
    <w:rsid w:val="00566C2A"/>
    <w:rsid w:val="00566E18"/>
    <w:rsid w:val="00566FD2"/>
    <w:rsid w:val="00567185"/>
    <w:rsid w:val="00567722"/>
    <w:rsid w:val="0057016E"/>
    <w:rsid w:val="00570BB0"/>
    <w:rsid w:val="00571899"/>
    <w:rsid w:val="00571C10"/>
    <w:rsid w:val="0057266F"/>
    <w:rsid w:val="0057274D"/>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2C5F"/>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8BD"/>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5611"/>
    <w:rsid w:val="005B7137"/>
    <w:rsid w:val="005B76B2"/>
    <w:rsid w:val="005C053C"/>
    <w:rsid w:val="005C0A5A"/>
    <w:rsid w:val="005C14BE"/>
    <w:rsid w:val="005C1B37"/>
    <w:rsid w:val="005C1D46"/>
    <w:rsid w:val="005C20DF"/>
    <w:rsid w:val="005C274B"/>
    <w:rsid w:val="005C2D6E"/>
    <w:rsid w:val="005C2F15"/>
    <w:rsid w:val="005C3AA9"/>
    <w:rsid w:val="005C3B0E"/>
    <w:rsid w:val="005C4787"/>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546"/>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672"/>
    <w:rsid w:val="00602AC2"/>
    <w:rsid w:val="00602ADE"/>
    <w:rsid w:val="00602E93"/>
    <w:rsid w:val="00603E5A"/>
    <w:rsid w:val="00604461"/>
    <w:rsid w:val="0060451A"/>
    <w:rsid w:val="00604DD7"/>
    <w:rsid w:val="00606376"/>
    <w:rsid w:val="006064E0"/>
    <w:rsid w:val="00606BB5"/>
    <w:rsid w:val="00606CB7"/>
    <w:rsid w:val="00607525"/>
    <w:rsid w:val="0060792A"/>
    <w:rsid w:val="00607B80"/>
    <w:rsid w:val="00607C97"/>
    <w:rsid w:val="006100B6"/>
    <w:rsid w:val="006104CC"/>
    <w:rsid w:val="00610788"/>
    <w:rsid w:val="00610D4A"/>
    <w:rsid w:val="00611140"/>
    <w:rsid w:val="0061171C"/>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2BD"/>
    <w:rsid w:val="00620B29"/>
    <w:rsid w:val="00621299"/>
    <w:rsid w:val="00621F30"/>
    <w:rsid w:val="00622167"/>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5E64"/>
    <w:rsid w:val="0063600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B74"/>
    <w:rsid w:val="00677C1C"/>
    <w:rsid w:val="00681A85"/>
    <w:rsid w:val="006824C3"/>
    <w:rsid w:val="00682BD7"/>
    <w:rsid w:val="00682E15"/>
    <w:rsid w:val="00683A69"/>
    <w:rsid w:val="00683DC4"/>
    <w:rsid w:val="00684255"/>
    <w:rsid w:val="00684CBB"/>
    <w:rsid w:val="00685170"/>
    <w:rsid w:val="006857EF"/>
    <w:rsid w:val="0068603A"/>
    <w:rsid w:val="0068618F"/>
    <w:rsid w:val="0068647B"/>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6579"/>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1B5C"/>
    <w:rsid w:val="006D2092"/>
    <w:rsid w:val="006D23C0"/>
    <w:rsid w:val="006D2877"/>
    <w:rsid w:val="006D30B9"/>
    <w:rsid w:val="006D366C"/>
    <w:rsid w:val="006D3E24"/>
    <w:rsid w:val="006D401F"/>
    <w:rsid w:val="006D44CA"/>
    <w:rsid w:val="006D4937"/>
    <w:rsid w:val="006D4945"/>
    <w:rsid w:val="006D508F"/>
    <w:rsid w:val="006D50CE"/>
    <w:rsid w:val="006D557E"/>
    <w:rsid w:val="006D5C87"/>
    <w:rsid w:val="006D6594"/>
    <w:rsid w:val="006D748A"/>
    <w:rsid w:val="006D76E6"/>
    <w:rsid w:val="006D7845"/>
    <w:rsid w:val="006D7AF8"/>
    <w:rsid w:val="006D7BA2"/>
    <w:rsid w:val="006D7EC3"/>
    <w:rsid w:val="006E08F6"/>
    <w:rsid w:val="006E09B0"/>
    <w:rsid w:val="006E10FD"/>
    <w:rsid w:val="006E139F"/>
    <w:rsid w:val="006E13F2"/>
    <w:rsid w:val="006E1B1E"/>
    <w:rsid w:val="006E1CC3"/>
    <w:rsid w:val="006E253B"/>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2E24"/>
    <w:rsid w:val="0070347D"/>
    <w:rsid w:val="007049D2"/>
    <w:rsid w:val="00704CBD"/>
    <w:rsid w:val="00704D44"/>
    <w:rsid w:val="007051BF"/>
    <w:rsid w:val="00705F12"/>
    <w:rsid w:val="0070650E"/>
    <w:rsid w:val="007073D1"/>
    <w:rsid w:val="00707472"/>
    <w:rsid w:val="00707648"/>
    <w:rsid w:val="00707B0A"/>
    <w:rsid w:val="00707BA8"/>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BF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51A"/>
    <w:rsid w:val="007346DF"/>
    <w:rsid w:val="00734D26"/>
    <w:rsid w:val="007352E5"/>
    <w:rsid w:val="007363FE"/>
    <w:rsid w:val="00736A93"/>
    <w:rsid w:val="00736D0F"/>
    <w:rsid w:val="007374A7"/>
    <w:rsid w:val="0073760C"/>
    <w:rsid w:val="00737D3F"/>
    <w:rsid w:val="007400D3"/>
    <w:rsid w:val="007418F2"/>
    <w:rsid w:val="007422B7"/>
    <w:rsid w:val="00742DAD"/>
    <w:rsid w:val="00742E38"/>
    <w:rsid w:val="007440D9"/>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5DBD"/>
    <w:rsid w:val="00766077"/>
    <w:rsid w:val="007669B9"/>
    <w:rsid w:val="00766B56"/>
    <w:rsid w:val="00767780"/>
    <w:rsid w:val="00767C23"/>
    <w:rsid w:val="00770620"/>
    <w:rsid w:val="00770C55"/>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1F"/>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2D6"/>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CE9"/>
    <w:rsid w:val="007C6E0E"/>
    <w:rsid w:val="007C764F"/>
    <w:rsid w:val="007C7D97"/>
    <w:rsid w:val="007D066A"/>
    <w:rsid w:val="007D0B87"/>
    <w:rsid w:val="007D2261"/>
    <w:rsid w:val="007D2580"/>
    <w:rsid w:val="007D273C"/>
    <w:rsid w:val="007D4C9C"/>
    <w:rsid w:val="007D539B"/>
    <w:rsid w:val="007D5761"/>
    <w:rsid w:val="007D61B6"/>
    <w:rsid w:val="007D6C59"/>
    <w:rsid w:val="007D71DF"/>
    <w:rsid w:val="007D736D"/>
    <w:rsid w:val="007D7647"/>
    <w:rsid w:val="007D7B1F"/>
    <w:rsid w:val="007D7C03"/>
    <w:rsid w:val="007D7C78"/>
    <w:rsid w:val="007D7D22"/>
    <w:rsid w:val="007E004A"/>
    <w:rsid w:val="007E0271"/>
    <w:rsid w:val="007E0930"/>
    <w:rsid w:val="007E12C5"/>
    <w:rsid w:val="007E138F"/>
    <w:rsid w:val="007E1A99"/>
    <w:rsid w:val="007E1F07"/>
    <w:rsid w:val="007E247C"/>
    <w:rsid w:val="007E25A8"/>
    <w:rsid w:val="007E2877"/>
    <w:rsid w:val="007E293D"/>
    <w:rsid w:val="007E2E20"/>
    <w:rsid w:val="007E37C2"/>
    <w:rsid w:val="007E3F84"/>
    <w:rsid w:val="007E45CF"/>
    <w:rsid w:val="007E56E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5A64"/>
    <w:rsid w:val="007F6224"/>
    <w:rsid w:val="007F64FC"/>
    <w:rsid w:val="007F687A"/>
    <w:rsid w:val="007F6D57"/>
    <w:rsid w:val="007F7051"/>
    <w:rsid w:val="007F71EB"/>
    <w:rsid w:val="007F748A"/>
    <w:rsid w:val="007F7D49"/>
    <w:rsid w:val="00800180"/>
    <w:rsid w:val="008008C8"/>
    <w:rsid w:val="008009A6"/>
    <w:rsid w:val="00800EF6"/>
    <w:rsid w:val="008017F5"/>
    <w:rsid w:val="00801AF3"/>
    <w:rsid w:val="008029DB"/>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60F"/>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0F76"/>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1144"/>
    <w:rsid w:val="00832CC5"/>
    <w:rsid w:val="008335F7"/>
    <w:rsid w:val="0083382D"/>
    <w:rsid w:val="008338A8"/>
    <w:rsid w:val="00833A49"/>
    <w:rsid w:val="00834295"/>
    <w:rsid w:val="00834BB8"/>
    <w:rsid w:val="008357FD"/>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5E28"/>
    <w:rsid w:val="008460FB"/>
    <w:rsid w:val="008463EA"/>
    <w:rsid w:val="00846777"/>
    <w:rsid w:val="0084695A"/>
    <w:rsid w:val="00846D64"/>
    <w:rsid w:val="00846FDC"/>
    <w:rsid w:val="008470A7"/>
    <w:rsid w:val="00847224"/>
    <w:rsid w:val="008475E7"/>
    <w:rsid w:val="0084786E"/>
    <w:rsid w:val="00847BDF"/>
    <w:rsid w:val="00850292"/>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3D43"/>
    <w:rsid w:val="008644AE"/>
    <w:rsid w:val="00864595"/>
    <w:rsid w:val="00864B50"/>
    <w:rsid w:val="00865235"/>
    <w:rsid w:val="00865709"/>
    <w:rsid w:val="00865BF9"/>
    <w:rsid w:val="00865F5F"/>
    <w:rsid w:val="00866190"/>
    <w:rsid w:val="00866E35"/>
    <w:rsid w:val="008672A9"/>
    <w:rsid w:val="00870084"/>
    <w:rsid w:val="00870335"/>
    <w:rsid w:val="00870B5E"/>
    <w:rsid w:val="0087164D"/>
    <w:rsid w:val="0087259B"/>
    <w:rsid w:val="00872ABC"/>
    <w:rsid w:val="00872B68"/>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131"/>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1A1B"/>
    <w:rsid w:val="008A28D6"/>
    <w:rsid w:val="008A3363"/>
    <w:rsid w:val="008A3507"/>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364"/>
    <w:rsid w:val="008C66BD"/>
    <w:rsid w:val="008C6F1D"/>
    <w:rsid w:val="008C70B4"/>
    <w:rsid w:val="008C7644"/>
    <w:rsid w:val="008C7B37"/>
    <w:rsid w:val="008D0254"/>
    <w:rsid w:val="008D17C2"/>
    <w:rsid w:val="008D1CC2"/>
    <w:rsid w:val="008D232F"/>
    <w:rsid w:val="008D24B6"/>
    <w:rsid w:val="008D2DD4"/>
    <w:rsid w:val="008D2E0B"/>
    <w:rsid w:val="008D32DD"/>
    <w:rsid w:val="008D381D"/>
    <w:rsid w:val="008D3FE5"/>
    <w:rsid w:val="008D43B4"/>
    <w:rsid w:val="008D49E9"/>
    <w:rsid w:val="008D53F1"/>
    <w:rsid w:val="008D7F5B"/>
    <w:rsid w:val="008E1295"/>
    <w:rsid w:val="008E2633"/>
    <w:rsid w:val="008E2790"/>
    <w:rsid w:val="008E2A4C"/>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867"/>
    <w:rsid w:val="008F3A7B"/>
    <w:rsid w:val="008F4157"/>
    <w:rsid w:val="008F419E"/>
    <w:rsid w:val="008F42D9"/>
    <w:rsid w:val="008F59AB"/>
    <w:rsid w:val="008F5D8D"/>
    <w:rsid w:val="008F699B"/>
    <w:rsid w:val="008F6AC9"/>
    <w:rsid w:val="008F73B5"/>
    <w:rsid w:val="008F7558"/>
    <w:rsid w:val="008F7F4F"/>
    <w:rsid w:val="00900191"/>
    <w:rsid w:val="00901373"/>
    <w:rsid w:val="00901486"/>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0F5"/>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A77"/>
    <w:rsid w:val="00914F54"/>
    <w:rsid w:val="00915072"/>
    <w:rsid w:val="009155CD"/>
    <w:rsid w:val="009161AF"/>
    <w:rsid w:val="00916382"/>
    <w:rsid w:val="00920533"/>
    <w:rsid w:val="00920BD9"/>
    <w:rsid w:val="009217C1"/>
    <w:rsid w:val="00921EBD"/>
    <w:rsid w:val="009227E4"/>
    <w:rsid w:val="00922BE1"/>
    <w:rsid w:val="0092303A"/>
    <w:rsid w:val="00923780"/>
    <w:rsid w:val="00924A60"/>
    <w:rsid w:val="00925BFB"/>
    <w:rsid w:val="00925F41"/>
    <w:rsid w:val="009261AA"/>
    <w:rsid w:val="009263E6"/>
    <w:rsid w:val="00926725"/>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A9"/>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4B0"/>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B9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18B"/>
    <w:rsid w:val="00997B4B"/>
    <w:rsid w:val="00997D1A"/>
    <w:rsid w:val="009A0276"/>
    <w:rsid w:val="009A028C"/>
    <w:rsid w:val="009A0898"/>
    <w:rsid w:val="009A0995"/>
    <w:rsid w:val="009A0FB7"/>
    <w:rsid w:val="009A1026"/>
    <w:rsid w:val="009A1877"/>
    <w:rsid w:val="009A1F93"/>
    <w:rsid w:val="009A36CF"/>
    <w:rsid w:val="009A40B4"/>
    <w:rsid w:val="009A4B90"/>
    <w:rsid w:val="009A5792"/>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6890"/>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20D"/>
    <w:rsid w:val="009D25B1"/>
    <w:rsid w:val="009D261B"/>
    <w:rsid w:val="009D2EE9"/>
    <w:rsid w:val="009D366A"/>
    <w:rsid w:val="009D37DE"/>
    <w:rsid w:val="009D56B5"/>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2A3"/>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662"/>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7C"/>
    <w:rsid w:val="00A276EA"/>
    <w:rsid w:val="00A27860"/>
    <w:rsid w:val="00A279FE"/>
    <w:rsid w:val="00A302F2"/>
    <w:rsid w:val="00A30E82"/>
    <w:rsid w:val="00A30FAB"/>
    <w:rsid w:val="00A31A03"/>
    <w:rsid w:val="00A31AA6"/>
    <w:rsid w:val="00A31C6C"/>
    <w:rsid w:val="00A323EA"/>
    <w:rsid w:val="00A325F8"/>
    <w:rsid w:val="00A32772"/>
    <w:rsid w:val="00A3306A"/>
    <w:rsid w:val="00A33447"/>
    <w:rsid w:val="00A35AFF"/>
    <w:rsid w:val="00A35E6F"/>
    <w:rsid w:val="00A35EE2"/>
    <w:rsid w:val="00A35FC0"/>
    <w:rsid w:val="00A371B5"/>
    <w:rsid w:val="00A37426"/>
    <w:rsid w:val="00A3743E"/>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85"/>
    <w:rsid w:val="00A635CB"/>
    <w:rsid w:val="00A635E6"/>
    <w:rsid w:val="00A63658"/>
    <w:rsid w:val="00A64948"/>
    <w:rsid w:val="00A64A24"/>
    <w:rsid w:val="00A65092"/>
    <w:rsid w:val="00A67757"/>
    <w:rsid w:val="00A67F54"/>
    <w:rsid w:val="00A7037C"/>
    <w:rsid w:val="00A70669"/>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4FF"/>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8E"/>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2369"/>
    <w:rsid w:val="00AA507B"/>
    <w:rsid w:val="00AA5F26"/>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097"/>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AA0"/>
    <w:rsid w:val="00AD5D34"/>
    <w:rsid w:val="00AD6598"/>
    <w:rsid w:val="00AD65FD"/>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0EF"/>
    <w:rsid w:val="00AE7224"/>
    <w:rsid w:val="00AE7305"/>
    <w:rsid w:val="00AE7DDB"/>
    <w:rsid w:val="00AF046B"/>
    <w:rsid w:val="00AF0C6C"/>
    <w:rsid w:val="00AF14C3"/>
    <w:rsid w:val="00AF1872"/>
    <w:rsid w:val="00AF29DA"/>
    <w:rsid w:val="00AF2FF2"/>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352E"/>
    <w:rsid w:val="00B0457F"/>
    <w:rsid w:val="00B05CA6"/>
    <w:rsid w:val="00B05F38"/>
    <w:rsid w:val="00B06A13"/>
    <w:rsid w:val="00B06BAF"/>
    <w:rsid w:val="00B0777E"/>
    <w:rsid w:val="00B07948"/>
    <w:rsid w:val="00B07E5C"/>
    <w:rsid w:val="00B108D7"/>
    <w:rsid w:val="00B10A7A"/>
    <w:rsid w:val="00B10D70"/>
    <w:rsid w:val="00B11597"/>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48B2"/>
    <w:rsid w:val="00B254B0"/>
    <w:rsid w:val="00B255EB"/>
    <w:rsid w:val="00B255F4"/>
    <w:rsid w:val="00B25F9F"/>
    <w:rsid w:val="00B25FDE"/>
    <w:rsid w:val="00B26381"/>
    <w:rsid w:val="00B266F5"/>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3C5"/>
    <w:rsid w:val="00B44CD8"/>
    <w:rsid w:val="00B460F0"/>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7E3"/>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2BE"/>
    <w:rsid w:val="00B714DE"/>
    <w:rsid w:val="00B71589"/>
    <w:rsid w:val="00B71A81"/>
    <w:rsid w:val="00B71AE7"/>
    <w:rsid w:val="00B71D5D"/>
    <w:rsid w:val="00B71DD4"/>
    <w:rsid w:val="00B724C6"/>
    <w:rsid w:val="00B72A08"/>
    <w:rsid w:val="00B73921"/>
    <w:rsid w:val="00B74A2D"/>
    <w:rsid w:val="00B7574C"/>
    <w:rsid w:val="00B7596F"/>
    <w:rsid w:val="00B75FBF"/>
    <w:rsid w:val="00B767F1"/>
    <w:rsid w:val="00B77970"/>
    <w:rsid w:val="00B77A7E"/>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492B"/>
    <w:rsid w:val="00B951B9"/>
    <w:rsid w:val="00B95252"/>
    <w:rsid w:val="00B95ABC"/>
    <w:rsid w:val="00B95C12"/>
    <w:rsid w:val="00B95C6F"/>
    <w:rsid w:val="00B963B3"/>
    <w:rsid w:val="00B96548"/>
    <w:rsid w:val="00B965E6"/>
    <w:rsid w:val="00B96811"/>
    <w:rsid w:val="00B969CB"/>
    <w:rsid w:val="00B96BED"/>
    <w:rsid w:val="00B97303"/>
    <w:rsid w:val="00B978BF"/>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2F5"/>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117"/>
    <w:rsid w:val="00BD43DE"/>
    <w:rsid w:val="00BD44E3"/>
    <w:rsid w:val="00BD4793"/>
    <w:rsid w:val="00BD4D6C"/>
    <w:rsid w:val="00BD52AA"/>
    <w:rsid w:val="00BD5613"/>
    <w:rsid w:val="00BD6A54"/>
    <w:rsid w:val="00BD6C81"/>
    <w:rsid w:val="00BD7364"/>
    <w:rsid w:val="00BE03C6"/>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19C"/>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BF748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07D7A"/>
    <w:rsid w:val="00C10144"/>
    <w:rsid w:val="00C10B04"/>
    <w:rsid w:val="00C10CF9"/>
    <w:rsid w:val="00C10F53"/>
    <w:rsid w:val="00C11BD4"/>
    <w:rsid w:val="00C11C8D"/>
    <w:rsid w:val="00C1224E"/>
    <w:rsid w:val="00C122AD"/>
    <w:rsid w:val="00C13560"/>
    <w:rsid w:val="00C136DB"/>
    <w:rsid w:val="00C137AC"/>
    <w:rsid w:val="00C13B74"/>
    <w:rsid w:val="00C13C0E"/>
    <w:rsid w:val="00C15191"/>
    <w:rsid w:val="00C15358"/>
    <w:rsid w:val="00C15C92"/>
    <w:rsid w:val="00C15D67"/>
    <w:rsid w:val="00C17512"/>
    <w:rsid w:val="00C175A2"/>
    <w:rsid w:val="00C17D60"/>
    <w:rsid w:val="00C17FA2"/>
    <w:rsid w:val="00C21F22"/>
    <w:rsid w:val="00C224E8"/>
    <w:rsid w:val="00C224FA"/>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90E"/>
    <w:rsid w:val="00C47C36"/>
    <w:rsid w:val="00C47E58"/>
    <w:rsid w:val="00C50150"/>
    <w:rsid w:val="00C51210"/>
    <w:rsid w:val="00C51A42"/>
    <w:rsid w:val="00C51C81"/>
    <w:rsid w:val="00C51D3A"/>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3EBF"/>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5B4"/>
    <w:rsid w:val="00C67674"/>
    <w:rsid w:val="00C67724"/>
    <w:rsid w:val="00C7042C"/>
    <w:rsid w:val="00C7071E"/>
    <w:rsid w:val="00C7080A"/>
    <w:rsid w:val="00C70ADC"/>
    <w:rsid w:val="00C70C5C"/>
    <w:rsid w:val="00C70F09"/>
    <w:rsid w:val="00C71903"/>
    <w:rsid w:val="00C71E8C"/>
    <w:rsid w:val="00C721B4"/>
    <w:rsid w:val="00C72567"/>
    <w:rsid w:val="00C72E91"/>
    <w:rsid w:val="00C73013"/>
    <w:rsid w:val="00C7394E"/>
    <w:rsid w:val="00C74B30"/>
    <w:rsid w:val="00C754FB"/>
    <w:rsid w:val="00C765FC"/>
    <w:rsid w:val="00C76929"/>
    <w:rsid w:val="00C76A6F"/>
    <w:rsid w:val="00C76BCF"/>
    <w:rsid w:val="00C76C9F"/>
    <w:rsid w:val="00C77717"/>
    <w:rsid w:val="00C77956"/>
    <w:rsid w:val="00C77C0E"/>
    <w:rsid w:val="00C8015D"/>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4C8D"/>
    <w:rsid w:val="00C864B7"/>
    <w:rsid w:val="00C86DA6"/>
    <w:rsid w:val="00C87118"/>
    <w:rsid w:val="00C87D22"/>
    <w:rsid w:val="00C901FD"/>
    <w:rsid w:val="00C91451"/>
    <w:rsid w:val="00C914BD"/>
    <w:rsid w:val="00C915E3"/>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BB4"/>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25E"/>
    <w:rsid w:val="00CC735B"/>
    <w:rsid w:val="00CC7A67"/>
    <w:rsid w:val="00CC7F29"/>
    <w:rsid w:val="00CD03F8"/>
    <w:rsid w:val="00CD0DCE"/>
    <w:rsid w:val="00CD0ECE"/>
    <w:rsid w:val="00CD1059"/>
    <w:rsid w:val="00CD130D"/>
    <w:rsid w:val="00CD1E14"/>
    <w:rsid w:val="00CD264A"/>
    <w:rsid w:val="00CD2869"/>
    <w:rsid w:val="00CD356C"/>
    <w:rsid w:val="00CD3604"/>
    <w:rsid w:val="00CD38D3"/>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682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248"/>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0F7"/>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682"/>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3B4F"/>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00A"/>
    <w:rsid w:val="00DE2FEE"/>
    <w:rsid w:val="00DE359F"/>
    <w:rsid w:val="00DE3E76"/>
    <w:rsid w:val="00DE51A8"/>
    <w:rsid w:val="00DE600C"/>
    <w:rsid w:val="00DE6847"/>
    <w:rsid w:val="00DE68FE"/>
    <w:rsid w:val="00DE74E7"/>
    <w:rsid w:val="00DE7EFF"/>
    <w:rsid w:val="00DF29E0"/>
    <w:rsid w:val="00DF29E9"/>
    <w:rsid w:val="00DF31C3"/>
    <w:rsid w:val="00DF3218"/>
    <w:rsid w:val="00DF356D"/>
    <w:rsid w:val="00DF3616"/>
    <w:rsid w:val="00DF3DC3"/>
    <w:rsid w:val="00DF3E7C"/>
    <w:rsid w:val="00DF41D9"/>
    <w:rsid w:val="00DF4979"/>
    <w:rsid w:val="00DF4DEA"/>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BFF"/>
    <w:rsid w:val="00E06D8C"/>
    <w:rsid w:val="00E0734C"/>
    <w:rsid w:val="00E074AB"/>
    <w:rsid w:val="00E0756B"/>
    <w:rsid w:val="00E077D8"/>
    <w:rsid w:val="00E07CFE"/>
    <w:rsid w:val="00E10170"/>
    <w:rsid w:val="00E105E7"/>
    <w:rsid w:val="00E106FC"/>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1863"/>
    <w:rsid w:val="00E2236C"/>
    <w:rsid w:val="00E22703"/>
    <w:rsid w:val="00E22AB2"/>
    <w:rsid w:val="00E22E13"/>
    <w:rsid w:val="00E236D5"/>
    <w:rsid w:val="00E2382A"/>
    <w:rsid w:val="00E240B5"/>
    <w:rsid w:val="00E242C4"/>
    <w:rsid w:val="00E244F4"/>
    <w:rsid w:val="00E24608"/>
    <w:rsid w:val="00E2573A"/>
    <w:rsid w:val="00E2638A"/>
    <w:rsid w:val="00E268B9"/>
    <w:rsid w:val="00E27186"/>
    <w:rsid w:val="00E27305"/>
    <w:rsid w:val="00E27548"/>
    <w:rsid w:val="00E277CB"/>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424"/>
    <w:rsid w:val="00E5171F"/>
    <w:rsid w:val="00E5288F"/>
    <w:rsid w:val="00E52EDC"/>
    <w:rsid w:val="00E5353D"/>
    <w:rsid w:val="00E53BD4"/>
    <w:rsid w:val="00E545EA"/>
    <w:rsid w:val="00E54792"/>
    <w:rsid w:val="00E55A5E"/>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1B"/>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3D33"/>
    <w:rsid w:val="00E8430D"/>
    <w:rsid w:val="00E84525"/>
    <w:rsid w:val="00E84588"/>
    <w:rsid w:val="00E84596"/>
    <w:rsid w:val="00E84C89"/>
    <w:rsid w:val="00E85269"/>
    <w:rsid w:val="00E86E20"/>
    <w:rsid w:val="00E8727A"/>
    <w:rsid w:val="00E8743F"/>
    <w:rsid w:val="00E87A44"/>
    <w:rsid w:val="00E87D7D"/>
    <w:rsid w:val="00E87EE6"/>
    <w:rsid w:val="00E87FB0"/>
    <w:rsid w:val="00E90196"/>
    <w:rsid w:val="00E90224"/>
    <w:rsid w:val="00E908E3"/>
    <w:rsid w:val="00E90FB5"/>
    <w:rsid w:val="00E91169"/>
    <w:rsid w:val="00E913D2"/>
    <w:rsid w:val="00E917F8"/>
    <w:rsid w:val="00E9187E"/>
    <w:rsid w:val="00E91982"/>
    <w:rsid w:val="00E91D0E"/>
    <w:rsid w:val="00E92248"/>
    <w:rsid w:val="00E92497"/>
    <w:rsid w:val="00E92878"/>
    <w:rsid w:val="00E931E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4A70"/>
    <w:rsid w:val="00EA4E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29A3"/>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0D9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10BF"/>
    <w:rsid w:val="00EF29C9"/>
    <w:rsid w:val="00EF2B37"/>
    <w:rsid w:val="00EF2BE2"/>
    <w:rsid w:val="00EF2C94"/>
    <w:rsid w:val="00EF2F32"/>
    <w:rsid w:val="00EF360A"/>
    <w:rsid w:val="00EF389B"/>
    <w:rsid w:val="00EF3CEA"/>
    <w:rsid w:val="00EF3EAE"/>
    <w:rsid w:val="00EF4A28"/>
    <w:rsid w:val="00EF519D"/>
    <w:rsid w:val="00EF51AA"/>
    <w:rsid w:val="00EF535D"/>
    <w:rsid w:val="00EF5562"/>
    <w:rsid w:val="00EF583B"/>
    <w:rsid w:val="00EF5892"/>
    <w:rsid w:val="00EF6B40"/>
    <w:rsid w:val="00EF742E"/>
    <w:rsid w:val="00EF7807"/>
    <w:rsid w:val="00EF7E9E"/>
    <w:rsid w:val="00F0001C"/>
    <w:rsid w:val="00F00977"/>
    <w:rsid w:val="00F0165D"/>
    <w:rsid w:val="00F01E42"/>
    <w:rsid w:val="00F01EF9"/>
    <w:rsid w:val="00F021CB"/>
    <w:rsid w:val="00F025F5"/>
    <w:rsid w:val="00F029B2"/>
    <w:rsid w:val="00F02B99"/>
    <w:rsid w:val="00F02C33"/>
    <w:rsid w:val="00F03880"/>
    <w:rsid w:val="00F03C45"/>
    <w:rsid w:val="00F03CFB"/>
    <w:rsid w:val="00F03E18"/>
    <w:rsid w:val="00F04202"/>
    <w:rsid w:val="00F047FB"/>
    <w:rsid w:val="00F04C91"/>
    <w:rsid w:val="00F04E5F"/>
    <w:rsid w:val="00F055DE"/>
    <w:rsid w:val="00F057FE"/>
    <w:rsid w:val="00F05AFA"/>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28F"/>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0D9"/>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74D"/>
    <w:rsid w:val="00F61AB6"/>
    <w:rsid w:val="00F61B0F"/>
    <w:rsid w:val="00F63435"/>
    <w:rsid w:val="00F636E6"/>
    <w:rsid w:val="00F63ABC"/>
    <w:rsid w:val="00F63BA1"/>
    <w:rsid w:val="00F6473D"/>
    <w:rsid w:val="00F650F6"/>
    <w:rsid w:val="00F655AD"/>
    <w:rsid w:val="00F65E77"/>
    <w:rsid w:val="00F65FD9"/>
    <w:rsid w:val="00F6614C"/>
    <w:rsid w:val="00F6692C"/>
    <w:rsid w:val="00F66D2A"/>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426"/>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3F8"/>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93F"/>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1B1A"/>
    <w:rsid w:val="00FE2304"/>
    <w:rsid w:val="00FE2788"/>
    <w:rsid w:val="00FE29D5"/>
    <w:rsid w:val="00FE316D"/>
    <w:rsid w:val="00FE4A33"/>
    <w:rsid w:val="00FE55BD"/>
    <w:rsid w:val="00FE5BB7"/>
    <w:rsid w:val="00FE5E44"/>
    <w:rsid w:val="00FE5E8D"/>
    <w:rsid w:val="00FE6049"/>
    <w:rsid w:val="00FE6EF4"/>
    <w:rsid w:val="00FE723D"/>
    <w:rsid w:val="00FE7841"/>
    <w:rsid w:val="00FE7A74"/>
    <w:rsid w:val="00FE7AE9"/>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183791712">
      <w:bodyDiv w:val="1"/>
      <w:marLeft w:val="0"/>
      <w:marRight w:val="0"/>
      <w:marTop w:val="0"/>
      <w:marBottom w:val="0"/>
      <w:divBdr>
        <w:top w:val="none" w:sz="0" w:space="0" w:color="auto"/>
        <w:left w:val="none" w:sz="0" w:space="0" w:color="auto"/>
        <w:bottom w:val="none" w:sz="0" w:space="0" w:color="auto"/>
        <w:right w:val="none" w:sz="0" w:space="0" w:color="auto"/>
      </w:divBdr>
    </w:div>
    <w:div w:id="299699372">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4855513">
      <w:bodyDiv w:val="1"/>
      <w:marLeft w:val="0"/>
      <w:marRight w:val="0"/>
      <w:marTop w:val="0"/>
      <w:marBottom w:val="0"/>
      <w:divBdr>
        <w:top w:val="none" w:sz="0" w:space="0" w:color="auto"/>
        <w:left w:val="none" w:sz="0" w:space="0" w:color="auto"/>
        <w:bottom w:val="none" w:sz="0" w:space="0" w:color="auto"/>
        <w:right w:val="none" w:sz="0" w:space="0" w:color="auto"/>
      </w:divBdr>
    </w:div>
    <w:div w:id="582764265">
      <w:bodyDiv w:val="1"/>
      <w:marLeft w:val="0"/>
      <w:marRight w:val="0"/>
      <w:marTop w:val="0"/>
      <w:marBottom w:val="0"/>
      <w:divBdr>
        <w:top w:val="none" w:sz="0" w:space="0" w:color="auto"/>
        <w:left w:val="none" w:sz="0" w:space="0" w:color="auto"/>
        <w:bottom w:val="none" w:sz="0" w:space="0" w:color="auto"/>
        <w:right w:val="none" w:sz="0" w:space="0" w:color="auto"/>
      </w:divBdr>
    </w:div>
    <w:div w:id="790513014">
      <w:bodyDiv w:val="1"/>
      <w:marLeft w:val="0"/>
      <w:marRight w:val="0"/>
      <w:marTop w:val="0"/>
      <w:marBottom w:val="0"/>
      <w:divBdr>
        <w:top w:val="none" w:sz="0" w:space="0" w:color="auto"/>
        <w:left w:val="none" w:sz="0" w:space="0" w:color="auto"/>
        <w:bottom w:val="none" w:sz="0" w:space="0" w:color="auto"/>
        <w:right w:val="none" w:sz="0" w:space="0" w:color="auto"/>
      </w:divBdr>
    </w:div>
    <w:div w:id="86582562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09605266">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582055817">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869250030">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1033903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327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3E75A-EA8E-498B-BB20-1715A69C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8</Pages>
  <Words>2774</Words>
  <Characters>15262</Characters>
  <Application>Microsoft Office Word</Application>
  <DocSecurity>0</DocSecurity>
  <Lines>127</Lines>
  <Paragraphs>35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Luffi</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Malucimedina</cp:lastModifiedBy>
  <cp:revision>12</cp:revision>
  <cp:lastPrinted>2017-08-02T19:35:00Z</cp:lastPrinted>
  <dcterms:created xsi:type="dcterms:W3CDTF">2017-08-01T15:17:00Z</dcterms:created>
  <dcterms:modified xsi:type="dcterms:W3CDTF">2017-10-13T13:50:00Z</dcterms:modified>
</cp:coreProperties>
</file>