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D2DED" w:rsidRPr="00CD2DED" w:rsidRDefault="00CD2DED" w:rsidP="00CD2DE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CD2DED">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D2DED" w:rsidRPr="00CD2DED" w:rsidRDefault="00CD2DED" w:rsidP="00CD2DE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CD2DED">
        <w:rPr>
          <w:rFonts w:ascii="Calibri" w:eastAsia="Calibri" w:hAnsi="Calibri" w:cs="Calibri"/>
          <w:color w:val="FF0000"/>
          <w:sz w:val="16"/>
          <w:szCs w:val="16"/>
          <w:lang w:val="es-CO" w:eastAsia="fr-FR"/>
        </w:rPr>
        <w:t>El contenido total y fiel de la decisión debe ser verificado en la Secretaría de esta Sala.</w:t>
      </w:r>
    </w:p>
    <w:p w:rsidR="00CD2DED" w:rsidRPr="00CD2DED" w:rsidRDefault="00CD2DED" w:rsidP="00CD2DED">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CD2DED">
        <w:rPr>
          <w:rFonts w:ascii="Calibri" w:hAnsi="Calibri" w:cs="Calibri"/>
          <w:color w:val="222222"/>
          <w:sz w:val="18"/>
          <w:szCs w:val="18"/>
          <w:lang w:val="es-CO" w:eastAsia="fr-FR"/>
        </w:rPr>
        <w:t>Providencia:</w:t>
      </w:r>
      <w:r w:rsidRPr="00CD2DED">
        <w:rPr>
          <w:rFonts w:ascii="Calibri" w:hAnsi="Calibri" w:cs="Calibri"/>
          <w:color w:val="222222"/>
          <w:sz w:val="18"/>
          <w:szCs w:val="18"/>
          <w:lang w:val="es-CO" w:eastAsia="fr-FR"/>
        </w:rPr>
        <w:tab/>
        <w:t>Sentencia  – 1ª instancia – 29 de agosto de 2017</w:t>
      </w:r>
    </w:p>
    <w:p w:rsidR="00CD2DED" w:rsidRPr="00CD2DED" w:rsidRDefault="00CD2DED" w:rsidP="00CD2DED">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CD2DED">
        <w:rPr>
          <w:rFonts w:ascii="Calibri" w:eastAsia="Calibri" w:hAnsi="Calibri" w:cs="Calibri"/>
          <w:color w:val="222222"/>
          <w:sz w:val="18"/>
          <w:szCs w:val="18"/>
          <w:lang w:val="es-CO" w:eastAsia="fr-FR"/>
        </w:rPr>
        <w:t>Proceso:    </w:t>
      </w:r>
      <w:r w:rsidRPr="00CD2DED">
        <w:rPr>
          <w:rFonts w:ascii="Calibri" w:eastAsia="Calibri" w:hAnsi="Calibri" w:cs="Calibri"/>
          <w:color w:val="222222"/>
          <w:sz w:val="18"/>
          <w:szCs w:val="18"/>
          <w:lang w:val="es-CO" w:eastAsia="fr-FR"/>
        </w:rPr>
        <w:tab/>
      </w:r>
      <w:r w:rsidRPr="00CD2DED">
        <w:rPr>
          <w:rFonts w:ascii="Calibri" w:eastAsia="Calibri" w:hAnsi="Calibri" w:cs="Calibri"/>
          <w:color w:val="222222"/>
          <w:spacing w:val="-6"/>
          <w:sz w:val="18"/>
          <w:szCs w:val="18"/>
          <w:lang w:val="es-CO" w:eastAsia="fr-FR"/>
        </w:rPr>
        <w:t>Acción de Tutela – Declara improcedente la acción</w:t>
      </w:r>
    </w:p>
    <w:p w:rsidR="00CD2DED" w:rsidRPr="00CD2DED" w:rsidRDefault="00CD2DED" w:rsidP="00CD2DED">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val="es-ES_tradnl" w:eastAsia="en-US"/>
        </w:rPr>
      </w:pPr>
      <w:r w:rsidRPr="00CD2DED">
        <w:rPr>
          <w:rFonts w:ascii="Calibri" w:eastAsia="Calibri" w:hAnsi="Calibri" w:cs="Calibri"/>
          <w:color w:val="222222"/>
          <w:sz w:val="18"/>
          <w:szCs w:val="18"/>
          <w:lang w:val="es-CO" w:eastAsia="fr-FR"/>
        </w:rPr>
        <w:t>Radicación Nro. :</w:t>
      </w:r>
      <w:r w:rsidRPr="00CD2DED">
        <w:rPr>
          <w:rFonts w:ascii="Calibri" w:eastAsia="Calibri" w:hAnsi="Calibri" w:cs="Calibri"/>
          <w:color w:val="222222"/>
          <w:sz w:val="18"/>
          <w:szCs w:val="18"/>
          <w:lang w:val="es-CO" w:eastAsia="fr-FR"/>
        </w:rPr>
        <w:tab/>
      </w:r>
      <w:r w:rsidRPr="00CD2DED">
        <w:rPr>
          <w:rFonts w:ascii="Calibri" w:eastAsia="Calibri" w:hAnsi="Calibri" w:cs="Calibri"/>
          <w:bCs/>
          <w:spacing w:val="-6"/>
          <w:sz w:val="18"/>
          <w:szCs w:val="18"/>
          <w:lang w:eastAsia="en-US"/>
        </w:rPr>
        <w:t xml:space="preserve">2017-00975-00 </w:t>
      </w:r>
    </w:p>
    <w:p w:rsidR="00CD2DED" w:rsidRPr="00CD2DED" w:rsidRDefault="00CD2DED" w:rsidP="00CD2DED">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CD2DED">
        <w:rPr>
          <w:rFonts w:ascii="Calibri" w:eastAsia="Calibri" w:hAnsi="Calibri" w:cs="Calibri"/>
          <w:bCs/>
          <w:iCs/>
          <w:color w:val="222222"/>
          <w:sz w:val="18"/>
          <w:szCs w:val="18"/>
          <w:lang w:eastAsia="fr-FR"/>
        </w:rPr>
        <w:t xml:space="preserve">Accionante: </w:t>
      </w:r>
      <w:r w:rsidRPr="00CD2DED">
        <w:rPr>
          <w:rFonts w:ascii="Calibri" w:eastAsia="Calibri" w:hAnsi="Calibri" w:cs="Calibri"/>
          <w:bCs/>
          <w:iCs/>
          <w:color w:val="222222"/>
          <w:sz w:val="18"/>
          <w:szCs w:val="18"/>
          <w:lang w:eastAsia="fr-FR"/>
        </w:rPr>
        <w:tab/>
        <w:t>JAVIER ELÍAS ARIAS IDÁRRAGA</w:t>
      </w:r>
    </w:p>
    <w:p w:rsidR="00CD2DED" w:rsidRPr="00CD2DED" w:rsidRDefault="00CD2DED" w:rsidP="00CD2DED">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CD2DED">
        <w:rPr>
          <w:rFonts w:ascii="Calibri" w:eastAsia="Calibri" w:hAnsi="Calibri" w:cs="Calibri"/>
          <w:color w:val="222222"/>
          <w:sz w:val="18"/>
          <w:szCs w:val="18"/>
          <w:lang w:val="es-CO" w:eastAsia="fr-FR"/>
        </w:rPr>
        <w:t>Accionado:</w:t>
      </w:r>
      <w:r w:rsidRPr="00CD2DED">
        <w:rPr>
          <w:rFonts w:ascii="Calibri" w:eastAsia="Calibri" w:hAnsi="Calibri" w:cs="Calibri"/>
          <w:color w:val="222222"/>
          <w:sz w:val="18"/>
          <w:szCs w:val="18"/>
          <w:lang w:val="es-CO" w:eastAsia="fr-FR"/>
        </w:rPr>
        <w:tab/>
      </w:r>
      <w:r w:rsidRPr="00CD2DED">
        <w:rPr>
          <w:rFonts w:ascii="Calibri" w:eastAsia="Calibri" w:hAnsi="Calibri" w:cs="Calibri"/>
          <w:bCs/>
          <w:iCs/>
          <w:color w:val="222222"/>
          <w:sz w:val="18"/>
          <w:szCs w:val="18"/>
          <w:lang w:eastAsia="fr-FR"/>
        </w:rPr>
        <w:t>JUZGADO SEGUNDO CIVIL DEL CIRCUITO DE PEREIRA</w:t>
      </w:r>
    </w:p>
    <w:p w:rsidR="00CD2DED" w:rsidRPr="00CD2DED" w:rsidRDefault="00CD2DED" w:rsidP="00CD2DED">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CD2DED">
        <w:rPr>
          <w:rFonts w:ascii="Calibri" w:eastAsia="Calibri" w:hAnsi="Calibri" w:cs="Calibri"/>
          <w:color w:val="222222"/>
          <w:sz w:val="18"/>
          <w:szCs w:val="18"/>
          <w:lang w:val="es-CO" w:eastAsia="fr-FR"/>
        </w:rPr>
        <w:t>Magistrado Ponente: </w:t>
      </w:r>
      <w:r w:rsidRPr="00CD2DED">
        <w:rPr>
          <w:rFonts w:ascii="Calibri" w:eastAsia="Calibri" w:hAnsi="Calibri" w:cs="Calibri"/>
          <w:color w:val="222222"/>
          <w:sz w:val="18"/>
          <w:szCs w:val="18"/>
          <w:lang w:val="es-CO" w:eastAsia="fr-FR"/>
        </w:rPr>
        <w:tab/>
      </w:r>
      <w:proofErr w:type="spellStart"/>
      <w:r w:rsidRPr="00CD2DED">
        <w:rPr>
          <w:rFonts w:ascii="Calibri" w:eastAsia="Calibri" w:hAnsi="Calibri" w:cs="Calibri"/>
          <w:bCs/>
          <w:iCs/>
          <w:color w:val="222222"/>
          <w:sz w:val="18"/>
          <w:szCs w:val="18"/>
          <w:lang w:val="es-CO" w:eastAsia="fr-FR"/>
        </w:rPr>
        <w:t>DUBERNEY</w:t>
      </w:r>
      <w:proofErr w:type="spellEnd"/>
      <w:r w:rsidRPr="00CD2DED">
        <w:rPr>
          <w:rFonts w:ascii="Calibri" w:eastAsia="Calibri" w:hAnsi="Calibri" w:cs="Calibri"/>
          <w:bCs/>
          <w:iCs/>
          <w:color w:val="222222"/>
          <w:sz w:val="18"/>
          <w:szCs w:val="18"/>
          <w:lang w:val="es-CO" w:eastAsia="fr-FR"/>
        </w:rPr>
        <w:t xml:space="preserve"> GRISALES HERRERA</w:t>
      </w:r>
    </w:p>
    <w:p w:rsidR="00CD2DED" w:rsidRPr="00CD2DED" w:rsidRDefault="00CD2DED" w:rsidP="00CD2DED">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CD2DED" w:rsidRPr="00CD2DED" w:rsidRDefault="00CD2DED" w:rsidP="00CD2DED">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eastAsia="fr-FR"/>
        </w:rPr>
      </w:pPr>
      <w:r w:rsidRPr="00CD2DED">
        <w:rPr>
          <w:rFonts w:ascii="Calibri" w:eastAsia="Calibri" w:hAnsi="Calibri" w:cs="Calibri"/>
          <w:b/>
          <w:bCs/>
          <w:iCs/>
          <w:color w:val="222222"/>
          <w:sz w:val="18"/>
          <w:szCs w:val="18"/>
          <w:lang w:val="es-CO" w:eastAsia="fr-FR"/>
        </w:rPr>
        <w:t xml:space="preserve">Temas: </w:t>
      </w:r>
      <w:r w:rsidRPr="00CD2DED">
        <w:rPr>
          <w:rFonts w:ascii="Calibri" w:eastAsia="Calibri" w:hAnsi="Calibri" w:cs="Calibri"/>
          <w:b/>
          <w:bCs/>
          <w:iCs/>
          <w:color w:val="222222"/>
          <w:sz w:val="18"/>
          <w:szCs w:val="18"/>
          <w:lang w:val="es-CO" w:eastAsia="fr-FR"/>
        </w:rPr>
        <w:tab/>
      </w:r>
      <w:r w:rsidRPr="00CD2DED">
        <w:rPr>
          <w:rFonts w:ascii="Calibri" w:eastAsia="Calibri" w:hAnsi="Calibri" w:cs="Calibri"/>
          <w:b/>
          <w:bCs/>
          <w:iCs/>
          <w:color w:val="222222"/>
          <w:sz w:val="18"/>
          <w:szCs w:val="18"/>
          <w:lang w:eastAsia="fr-FR"/>
        </w:rPr>
        <w:t xml:space="preserve"> DEBIDO PROCESO / TUTELA CONTRA ACTUACIÓN JUDICIAL / CARÁCTER RESIDUAL DE LA ACCIÓN DE TUTELA / NO SE AGOTARON LOS RECURSOS / IMPROCEDENCIA. </w:t>
      </w:r>
      <w:r w:rsidRPr="00CD2DED">
        <w:rPr>
          <w:rFonts w:ascii="Calibri" w:eastAsia="Calibri" w:hAnsi="Calibri" w:cs="Calibri"/>
          <w:bCs/>
          <w:iCs/>
          <w:color w:val="222222"/>
          <w:sz w:val="18"/>
          <w:szCs w:val="18"/>
          <w:lang w:eastAsia="fr-FR"/>
        </w:rPr>
        <w:t>[E]l accionante desechó el recurso de reposición frente a la decisión que no tuvo en cuenta la certificación de la emisión radial, cuando ese era el mecanismo ordinario y expedito que tenía para que el estrado judicial reconsiderara su decisión, si es que disentía de ella. Asimismo, se observa, con relación a la alzada frente al auto que terminó el asunto popular,  que el presente amparo se interpuso prematuramente (15-08-2017), puesto que el auto que declaró inadmisible la apelación no había alcanzado la ejecutoria (Notifica</w:t>
      </w:r>
      <w:r w:rsidRPr="00CD2DED">
        <w:rPr>
          <w:rFonts w:ascii="Calibri" w:eastAsia="Calibri" w:hAnsi="Calibri" w:cs="Calibri"/>
          <w:bCs/>
          <w:iCs/>
          <w:color w:val="222222"/>
          <w:sz w:val="18"/>
          <w:szCs w:val="18"/>
          <w:lang w:val="es-CO" w:eastAsia="fr-FR"/>
        </w:rPr>
        <w:t>do</w:t>
      </w:r>
      <w:r w:rsidRPr="00CD2DED">
        <w:rPr>
          <w:rFonts w:ascii="Calibri" w:eastAsia="Calibri" w:hAnsi="Calibri" w:cs="Calibri"/>
          <w:bCs/>
          <w:iCs/>
          <w:color w:val="222222"/>
          <w:sz w:val="18"/>
          <w:szCs w:val="18"/>
          <w:lang w:eastAsia="fr-FR"/>
        </w:rPr>
        <w:t xml:space="preserve"> con fijación en el estado del 11-08-2017), evidentemente, el accionante prefirió la tutela antes de agotar el recurso de reposición frente aquel proveído (Artículo 36, Ley 472). </w:t>
      </w:r>
      <w:r w:rsidRPr="00CD2DED">
        <w:rPr>
          <w:rFonts w:ascii="Calibri" w:eastAsia="Calibri" w:hAnsi="Calibri" w:cs="Calibri"/>
          <w:bCs/>
          <w:iCs/>
          <w:color w:val="222222"/>
          <w:sz w:val="18"/>
          <w:szCs w:val="18"/>
          <w:lang w:val="es-ES_tradnl" w:eastAsia="fr-FR"/>
        </w:rPr>
        <w:t xml:space="preserve">En ese contexto, la presente acción es improcedente toda vez que se incumple con uno de los siete (7) requisitos generales de procedibilidad, como lo es el de la subsidiariedad, dado que no se interpusieron los recursos de reposición conforme lo establece </w:t>
      </w:r>
      <w:r w:rsidRPr="00CD2DED">
        <w:rPr>
          <w:rFonts w:ascii="Calibri" w:eastAsia="Calibri" w:hAnsi="Calibri" w:cs="Calibri"/>
          <w:bCs/>
          <w:iCs/>
          <w:color w:val="222222"/>
          <w:sz w:val="18"/>
          <w:szCs w:val="18"/>
          <w:lang w:eastAsia="fr-FR"/>
        </w:rPr>
        <w:t xml:space="preserve">el ordenamiento procesal (Artículo 36, Ley 472, en consonancia con el artículo 318, </w:t>
      </w:r>
      <w:proofErr w:type="spellStart"/>
      <w:r w:rsidRPr="00CD2DED">
        <w:rPr>
          <w:rFonts w:ascii="Calibri" w:eastAsia="Calibri" w:hAnsi="Calibri" w:cs="Calibri"/>
          <w:bCs/>
          <w:iCs/>
          <w:color w:val="222222"/>
          <w:sz w:val="18"/>
          <w:szCs w:val="18"/>
          <w:lang w:eastAsia="fr-FR"/>
        </w:rPr>
        <w:t>CGP</w:t>
      </w:r>
      <w:proofErr w:type="spellEnd"/>
      <w:r w:rsidRPr="00CD2DED">
        <w:rPr>
          <w:rFonts w:ascii="Calibri" w:eastAsia="Calibri" w:hAnsi="Calibri" w:cs="Calibri"/>
          <w:bCs/>
          <w:iCs/>
          <w:color w:val="222222"/>
          <w:sz w:val="18"/>
          <w:szCs w:val="18"/>
          <w:lang w:eastAsia="fr-FR"/>
        </w:rPr>
        <w:t>), además, de que se radicó de forma prematura, cuando el asunto aún estaba en trámite. Así lo ha dispuesto la jurisprudencia de la CC, criterio también expuesto por la CSJ.</w:t>
      </w:r>
    </w:p>
    <w:p w:rsidR="00486062" w:rsidRPr="00692161" w:rsidRDefault="00D0509A" w:rsidP="002403C8">
      <w:pPr>
        <w:pStyle w:val="Sansinterligne"/>
        <w:tabs>
          <w:tab w:val="left" w:pos="3579"/>
        </w:tabs>
        <w:spacing w:line="360" w:lineRule="auto"/>
        <w:jc w:val="center"/>
        <w:rPr>
          <w:rFonts w:ascii="Georgia" w:hAnsi="Georgia" w:cs="Arial"/>
          <w:w w:val="140"/>
          <w:sz w:val="14"/>
        </w:rPr>
      </w:pPr>
      <w:r w:rsidRPr="00692161">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692161">
        <w:rPr>
          <w:rFonts w:ascii="Georgia" w:hAnsi="Georgia" w:cs="Arial"/>
          <w:w w:val="140"/>
        </w:rPr>
        <w:br w:type="textWrapping" w:clear="all"/>
      </w:r>
      <w:r w:rsidR="00486062" w:rsidRPr="00692161">
        <w:rPr>
          <w:rFonts w:ascii="Georgia" w:hAnsi="Georgia" w:cs="Arial"/>
          <w:w w:val="140"/>
          <w:sz w:val="14"/>
        </w:rPr>
        <w:t>REPUBLICA DE COLOMBIA</w:t>
      </w:r>
    </w:p>
    <w:p w:rsidR="00486062" w:rsidRPr="00692161" w:rsidRDefault="00486062" w:rsidP="00486062">
      <w:pPr>
        <w:pStyle w:val="Sansinterligne"/>
        <w:tabs>
          <w:tab w:val="center" w:pos="4987"/>
          <w:tab w:val="left" w:pos="8449"/>
        </w:tabs>
        <w:spacing w:line="360" w:lineRule="auto"/>
        <w:jc w:val="center"/>
        <w:rPr>
          <w:rFonts w:ascii="Georgia" w:hAnsi="Georgia" w:cs="Arial"/>
          <w:w w:val="140"/>
        </w:rPr>
      </w:pPr>
      <w:r w:rsidRPr="00692161">
        <w:rPr>
          <w:rFonts w:ascii="Georgia" w:hAnsi="Georgia" w:cs="Arial"/>
          <w:w w:val="140"/>
          <w:sz w:val="14"/>
        </w:rPr>
        <w:t>RAMA JUDICIAL DEL PODER PÚBLICO</w:t>
      </w:r>
    </w:p>
    <w:p w:rsidR="00486062" w:rsidRPr="00692161" w:rsidRDefault="00486062" w:rsidP="00486062">
      <w:pPr>
        <w:pStyle w:val="Sansinterligne"/>
        <w:spacing w:line="360" w:lineRule="auto"/>
        <w:jc w:val="center"/>
        <w:rPr>
          <w:rFonts w:ascii="Georgia" w:hAnsi="Georgia" w:cs="Arial"/>
          <w:w w:val="140"/>
          <w:sz w:val="16"/>
        </w:rPr>
      </w:pPr>
      <w:r w:rsidRPr="00692161">
        <w:rPr>
          <w:rFonts w:ascii="Georgia" w:hAnsi="Georgia" w:cs="Arial"/>
          <w:w w:val="140"/>
          <w:sz w:val="18"/>
        </w:rPr>
        <w:t>T</w:t>
      </w:r>
      <w:r w:rsidRPr="00692161">
        <w:rPr>
          <w:rFonts w:ascii="Georgia" w:hAnsi="Georgia" w:cs="Arial"/>
          <w:w w:val="140"/>
          <w:sz w:val="16"/>
        </w:rPr>
        <w:t>RIBUNAL</w:t>
      </w:r>
      <w:r w:rsidRPr="00692161">
        <w:rPr>
          <w:rFonts w:ascii="Georgia" w:hAnsi="Georgia" w:cs="Arial"/>
          <w:w w:val="140"/>
          <w:sz w:val="18"/>
        </w:rPr>
        <w:t xml:space="preserve"> S</w:t>
      </w:r>
      <w:r w:rsidRPr="00692161">
        <w:rPr>
          <w:rFonts w:ascii="Georgia" w:hAnsi="Georgia" w:cs="Arial"/>
          <w:w w:val="140"/>
          <w:sz w:val="16"/>
        </w:rPr>
        <w:t xml:space="preserve">UPERIOR DEL </w:t>
      </w:r>
      <w:r w:rsidRPr="00692161">
        <w:rPr>
          <w:rFonts w:ascii="Georgia" w:hAnsi="Georgia" w:cs="Arial"/>
          <w:w w:val="140"/>
          <w:sz w:val="18"/>
        </w:rPr>
        <w:t>D</w:t>
      </w:r>
      <w:r w:rsidRPr="00692161">
        <w:rPr>
          <w:rFonts w:ascii="Georgia" w:hAnsi="Georgia" w:cs="Arial"/>
          <w:w w:val="140"/>
          <w:sz w:val="16"/>
        </w:rPr>
        <w:t>ISTRITO</w:t>
      </w:r>
      <w:r w:rsidRPr="00692161">
        <w:rPr>
          <w:rFonts w:ascii="Georgia" w:hAnsi="Georgia" w:cs="Arial"/>
          <w:w w:val="140"/>
          <w:sz w:val="18"/>
        </w:rPr>
        <w:t xml:space="preserve"> J</w:t>
      </w:r>
      <w:r w:rsidRPr="00692161">
        <w:rPr>
          <w:rFonts w:ascii="Georgia" w:hAnsi="Georgia" w:cs="Arial"/>
          <w:w w:val="140"/>
          <w:sz w:val="16"/>
        </w:rPr>
        <w:t>UDICIAL</w:t>
      </w:r>
    </w:p>
    <w:p w:rsidR="00E27305" w:rsidRPr="00692161" w:rsidRDefault="00E27305" w:rsidP="00E27305">
      <w:pPr>
        <w:pStyle w:val="Sansinterligne"/>
        <w:spacing w:line="360" w:lineRule="auto"/>
        <w:jc w:val="center"/>
        <w:rPr>
          <w:rFonts w:ascii="Georgia" w:hAnsi="Georgia" w:cs="Arial"/>
          <w:w w:val="140"/>
          <w:sz w:val="16"/>
          <w:szCs w:val="18"/>
        </w:rPr>
      </w:pPr>
      <w:r w:rsidRPr="00692161">
        <w:rPr>
          <w:rFonts w:ascii="Georgia" w:hAnsi="Georgia" w:cs="Arial"/>
          <w:w w:val="140"/>
          <w:sz w:val="18"/>
          <w:szCs w:val="18"/>
        </w:rPr>
        <w:t>S</w:t>
      </w:r>
      <w:r w:rsidRPr="00692161">
        <w:rPr>
          <w:rFonts w:ascii="Georgia" w:hAnsi="Georgia" w:cs="Arial"/>
          <w:w w:val="140"/>
          <w:sz w:val="16"/>
          <w:szCs w:val="18"/>
        </w:rPr>
        <w:t>ALA</w:t>
      </w:r>
      <w:r w:rsidRPr="00692161">
        <w:rPr>
          <w:rFonts w:ascii="Georgia" w:hAnsi="Georgia" w:cs="Arial"/>
          <w:w w:val="140"/>
          <w:sz w:val="14"/>
          <w:szCs w:val="18"/>
        </w:rPr>
        <w:t xml:space="preserve"> </w:t>
      </w:r>
      <w:r w:rsidR="00A90334" w:rsidRPr="00692161">
        <w:rPr>
          <w:rFonts w:ascii="Georgia" w:hAnsi="Georgia" w:cs="Arial"/>
          <w:w w:val="140"/>
          <w:sz w:val="16"/>
          <w:szCs w:val="18"/>
        </w:rPr>
        <w:t xml:space="preserve">DE </w:t>
      </w:r>
      <w:r w:rsidR="00A90334" w:rsidRPr="00692161">
        <w:rPr>
          <w:rFonts w:ascii="Georgia" w:hAnsi="Georgia" w:cs="Arial"/>
          <w:w w:val="140"/>
          <w:sz w:val="18"/>
          <w:szCs w:val="18"/>
        </w:rPr>
        <w:t>D</w:t>
      </w:r>
      <w:r w:rsidR="00A90334" w:rsidRPr="00692161">
        <w:rPr>
          <w:rFonts w:ascii="Georgia" w:hAnsi="Georgia" w:cs="Arial"/>
          <w:w w:val="140"/>
          <w:sz w:val="16"/>
          <w:szCs w:val="18"/>
        </w:rPr>
        <w:t>ECISIÓN</w:t>
      </w:r>
      <w:r w:rsidR="00A90334" w:rsidRPr="00692161">
        <w:rPr>
          <w:rFonts w:ascii="Georgia" w:hAnsi="Georgia" w:cs="Arial"/>
          <w:w w:val="140"/>
          <w:sz w:val="18"/>
          <w:szCs w:val="18"/>
        </w:rPr>
        <w:t xml:space="preserve"> </w:t>
      </w:r>
      <w:r w:rsidRPr="00692161">
        <w:rPr>
          <w:rFonts w:ascii="Georgia" w:hAnsi="Georgia" w:cs="Arial"/>
          <w:w w:val="140"/>
          <w:sz w:val="18"/>
          <w:szCs w:val="18"/>
        </w:rPr>
        <w:t>C</w:t>
      </w:r>
      <w:r w:rsidRPr="00692161">
        <w:rPr>
          <w:rFonts w:ascii="Georgia" w:hAnsi="Georgia" w:cs="Arial"/>
          <w:w w:val="140"/>
          <w:sz w:val="16"/>
          <w:szCs w:val="18"/>
        </w:rPr>
        <w:t>IVIL –</w:t>
      </w:r>
      <w:r w:rsidRPr="00692161">
        <w:rPr>
          <w:rFonts w:ascii="Georgia" w:hAnsi="Georgia" w:cs="Arial"/>
          <w:w w:val="140"/>
          <w:sz w:val="18"/>
          <w:szCs w:val="18"/>
        </w:rPr>
        <w:t>F</w:t>
      </w:r>
      <w:r w:rsidRPr="00692161">
        <w:rPr>
          <w:rFonts w:ascii="Georgia" w:hAnsi="Georgia" w:cs="Arial"/>
          <w:w w:val="140"/>
          <w:sz w:val="16"/>
          <w:szCs w:val="18"/>
        </w:rPr>
        <w:t xml:space="preserve">AMILIA – </w:t>
      </w:r>
      <w:r w:rsidRPr="00692161">
        <w:rPr>
          <w:rFonts w:ascii="Georgia" w:hAnsi="Georgia" w:cs="Arial"/>
          <w:w w:val="140"/>
          <w:sz w:val="18"/>
          <w:szCs w:val="18"/>
        </w:rPr>
        <w:t>D</w:t>
      </w:r>
      <w:r w:rsidRPr="00692161">
        <w:rPr>
          <w:rFonts w:ascii="Georgia" w:hAnsi="Georgia" w:cs="Arial"/>
          <w:w w:val="140"/>
          <w:sz w:val="16"/>
          <w:szCs w:val="18"/>
        </w:rPr>
        <w:t>ISTRITO</w:t>
      </w:r>
      <w:r w:rsidRPr="00692161">
        <w:rPr>
          <w:rFonts w:ascii="Georgia" w:hAnsi="Georgia" w:cs="Arial"/>
          <w:w w:val="140"/>
          <w:sz w:val="18"/>
          <w:szCs w:val="18"/>
        </w:rPr>
        <w:t xml:space="preserve"> D</w:t>
      </w:r>
      <w:r w:rsidRPr="00692161">
        <w:rPr>
          <w:rFonts w:ascii="Georgia" w:hAnsi="Georgia" w:cs="Arial"/>
          <w:w w:val="140"/>
          <w:sz w:val="16"/>
          <w:szCs w:val="18"/>
        </w:rPr>
        <w:t>E</w:t>
      </w:r>
      <w:r w:rsidRPr="00692161">
        <w:rPr>
          <w:rFonts w:ascii="Georgia" w:hAnsi="Georgia" w:cs="Arial"/>
          <w:w w:val="140"/>
          <w:sz w:val="18"/>
          <w:szCs w:val="18"/>
        </w:rPr>
        <w:t xml:space="preserve"> P</w:t>
      </w:r>
      <w:r w:rsidRPr="00692161">
        <w:rPr>
          <w:rFonts w:ascii="Georgia" w:hAnsi="Georgia" w:cs="Arial"/>
          <w:w w:val="140"/>
          <w:sz w:val="16"/>
          <w:szCs w:val="18"/>
        </w:rPr>
        <w:t>EREIRA</w:t>
      </w:r>
    </w:p>
    <w:p w:rsidR="00E27305" w:rsidRPr="00692161" w:rsidRDefault="00E27305" w:rsidP="00E27305">
      <w:pPr>
        <w:pStyle w:val="Sansinterligne"/>
        <w:spacing w:line="360" w:lineRule="auto"/>
        <w:jc w:val="center"/>
        <w:rPr>
          <w:rFonts w:ascii="Georgia" w:hAnsi="Georgia" w:cs="Arial"/>
          <w:w w:val="140"/>
          <w:sz w:val="16"/>
          <w:szCs w:val="18"/>
        </w:rPr>
      </w:pPr>
      <w:r w:rsidRPr="00692161">
        <w:rPr>
          <w:rFonts w:ascii="Georgia" w:hAnsi="Georgia" w:cs="Arial"/>
          <w:w w:val="140"/>
          <w:sz w:val="18"/>
          <w:szCs w:val="18"/>
        </w:rPr>
        <w:t>D</w:t>
      </w:r>
      <w:r w:rsidRPr="00692161">
        <w:rPr>
          <w:rFonts w:ascii="Georgia" w:hAnsi="Georgia" w:cs="Arial"/>
          <w:w w:val="140"/>
          <w:sz w:val="16"/>
          <w:szCs w:val="18"/>
        </w:rPr>
        <w:t xml:space="preserve">EPARTAMENTO </w:t>
      </w:r>
      <w:r w:rsidRPr="00692161">
        <w:rPr>
          <w:rFonts w:ascii="Georgia" w:hAnsi="Georgia" w:cs="Arial"/>
          <w:w w:val="140"/>
          <w:sz w:val="18"/>
          <w:szCs w:val="18"/>
        </w:rPr>
        <w:t>D</w:t>
      </w:r>
      <w:r w:rsidRPr="00692161">
        <w:rPr>
          <w:rFonts w:ascii="Georgia" w:hAnsi="Georgia" w:cs="Arial"/>
          <w:w w:val="140"/>
          <w:sz w:val="16"/>
          <w:szCs w:val="18"/>
        </w:rPr>
        <w:t xml:space="preserve">E </w:t>
      </w:r>
      <w:r w:rsidRPr="00692161">
        <w:rPr>
          <w:rFonts w:ascii="Georgia" w:hAnsi="Georgia" w:cs="Arial"/>
          <w:w w:val="140"/>
          <w:sz w:val="18"/>
          <w:szCs w:val="18"/>
        </w:rPr>
        <w:t>R</w:t>
      </w:r>
      <w:r w:rsidRPr="00692161">
        <w:rPr>
          <w:rFonts w:ascii="Georgia" w:hAnsi="Georgia" w:cs="Arial"/>
          <w:w w:val="140"/>
          <w:sz w:val="16"/>
          <w:szCs w:val="18"/>
        </w:rPr>
        <w:t>ISARALDA</w:t>
      </w:r>
    </w:p>
    <w:p w:rsidR="00486062" w:rsidRPr="00692161" w:rsidRDefault="00C82BC4" w:rsidP="00C82BC4">
      <w:pPr>
        <w:tabs>
          <w:tab w:val="left" w:pos="720"/>
        </w:tabs>
        <w:spacing w:line="360" w:lineRule="auto"/>
        <w:rPr>
          <w:rFonts w:ascii="Georgia" w:hAnsi="Georgia" w:cs="Arial"/>
          <w:w w:val="140"/>
          <w:szCs w:val="18"/>
        </w:rPr>
      </w:pPr>
      <w:r w:rsidRPr="00692161">
        <w:rPr>
          <w:rFonts w:ascii="Georgia" w:hAnsi="Georgia" w:cs="Arial"/>
          <w:w w:val="140"/>
          <w:szCs w:val="18"/>
        </w:rPr>
        <w:tab/>
      </w:r>
    </w:p>
    <w:p w:rsidR="0099045D" w:rsidRPr="00692161" w:rsidRDefault="00970930" w:rsidP="00F560C3">
      <w:pPr>
        <w:pStyle w:val="Corpsdetexte"/>
        <w:spacing w:line="360" w:lineRule="auto"/>
        <w:rPr>
          <w:rFonts w:ascii="Georgia" w:hAnsi="Georgia" w:cs="Arial"/>
          <w:sz w:val="22"/>
          <w:szCs w:val="22"/>
        </w:rPr>
      </w:pPr>
      <w:r w:rsidRPr="00692161">
        <w:rPr>
          <w:rFonts w:ascii="Georgia" w:hAnsi="Georgia" w:cs="Arial"/>
          <w:sz w:val="22"/>
        </w:rPr>
        <w:tab/>
      </w:r>
      <w:r w:rsidR="00D70A1B" w:rsidRPr="00692161">
        <w:rPr>
          <w:rFonts w:ascii="Georgia" w:hAnsi="Georgia" w:cs="Arial"/>
          <w:sz w:val="22"/>
        </w:rPr>
        <w:tab/>
      </w:r>
      <w:r w:rsidR="0099045D" w:rsidRPr="00692161">
        <w:rPr>
          <w:rFonts w:ascii="Georgia" w:hAnsi="Georgia" w:cs="Arial"/>
          <w:sz w:val="22"/>
          <w:szCs w:val="22"/>
        </w:rPr>
        <w:t>Asunto</w:t>
      </w:r>
      <w:r w:rsidR="0099045D" w:rsidRPr="00692161">
        <w:rPr>
          <w:rFonts w:ascii="Georgia" w:hAnsi="Georgia" w:cs="Arial"/>
          <w:sz w:val="22"/>
          <w:szCs w:val="22"/>
        </w:rPr>
        <w:tab/>
      </w:r>
      <w:r w:rsidR="0099045D" w:rsidRPr="00692161">
        <w:rPr>
          <w:rFonts w:ascii="Georgia" w:hAnsi="Georgia" w:cs="Arial"/>
          <w:sz w:val="22"/>
          <w:szCs w:val="22"/>
        </w:rPr>
        <w:tab/>
      </w:r>
      <w:r w:rsidR="0099045D" w:rsidRPr="00692161">
        <w:rPr>
          <w:rFonts w:ascii="Georgia" w:hAnsi="Georgia" w:cs="Arial"/>
          <w:sz w:val="22"/>
          <w:szCs w:val="22"/>
        </w:rPr>
        <w:tab/>
        <w:t>: Sentencia de tutela en primera instancia</w:t>
      </w:r>
    </w:p>
    <w:p w:rsidR="00A00766" w:rsidRPr="00692161" w:rsidRDefault="00A00766" w:rsidP="00A00766">
      <w:pPr>
        <w:pStyle w:val="Corpsdetexte"/>
        <w:spacing w:line="360" w:lineRule="auto"/>
        <w:ind w:left="1416"/>
        <w:rPr>
          <w:rFonts w:ascii="Georgia" w:hAnsi="Georgia" w:cs="Arial"/>
          <w:sz w:val="22"/>
        </w:rPr>
      </w:pPr>
      <w:r w:rsidRPr="00692161">
        <w:rPr>
          <w:rFonts w:ascii="Georgia" w:hAnsi="Georgia" w:cs="Arial"/>
          <w:sz w:val="22"/>
        </w:rPr>
        <w:t>Accionante</w:t>
      </w:r>
      <w:r w:rsidRPr="00692161">
        <w:rPr>
          <w:rFonts w:ascii="Georgia" w:hAnsi="Georgia" w:cs="Arial"/>
          <w:sz w:val="22"/>
        </w:rPr>
        <w:tab/>
      </w:r>
      <w:r w:rsidRPr="00692161">
        <w:rPr>
          <w:rFonts w:ascii="Georgia" w:hAnsi="Georgia" w:cs="Arial"/>
          <w:sz w:val="22"/>
        </w:rPr>
        <w:tab/>
        <w:t xml:space="preserve">: </w:t>
      </w:r>
      <w:r w:rsidR="00124FBD" w:rsidRPr="00692161">
        <w:rPr>
          <w:rFonts w:ascii="Georgia" w:hAnsi="Georgia" w:cs="Arial"/>
          <w:sz w:val="22"/>
        </w:rPr>
        <w:t xml:space="preserve">Javier Elías Arias </w:t>
      </w:r>
      <w:proofErr w:type="spellStart"/>
      <w:r w:rsidR="00124FBD" w:rsidRPr="00692161">
        <w:rPr>
          <w:rFonts w:ascii="Georgia" w:hAnsi="Georgia" w:cs="Arial"/>
          <w:sz w:val="22"/>
        </w:rPr>
        <w:t>Idárraga</w:t>
      </w:r>
      <w:proofErr w:type="spellEnd"/>
    </w:p>
    <w:p w:rsidR="00A00766" w:rsidRPr="00692161" w:rsidRDefault="00A00766" w:rsidP="00A00766">
      <w:pPr>
        <w:pStyle w:val="Corpsdetexte"/>
        <w:spacing w:line="360" w:lineRule="auto"/>
        <w:ind w:left="1416"/>
        <w:rPr>
          <w:rFonts w:ascii="Georgia" w:hAnsi="Georgia" w:cs="Arial"/>
          <w:sz w:val="22"/>
        </w:rPr>
      </w:pPr>
      <w:r w:rsidRPr="00692161">
        <w:rPr>
          <w:rFonts w:ascii="Georgia" w:hAnsi="Georgia" w:cs="Arial"/>
          <w:sz w:val="22"/>
        </w:rPr>
        <w:t>Accionado (s)</w:t>
      </w:r>
      <w:r w:rsidRPr="00692161">
        <w:rPr>
          <w:rFonts w:ascii="Georgia" w:hAnsi="Georgia" w:cs="Arial"/>
          <w:sz w:val="22"/>
        </w:rPr>
        <w:tab/>
      </w:r>
      <w:r w:rsidRPr="00692161">
        <w:rPr>
          <w:rFonts w:ascii="Georgia" w:hAnsi="Georgia" w:cs="Arial"/>
          <w:sz w:val="22"/>
        </w:rPr>
        <w:tab/>
        <w:t xml:space="preserve">: </w:t>
      </w:r>
      <w:r w:rsidR="0041111B" w:rsidRPr="00692161">
        <w:rPr>
          <w:rFonts w:ascii="Georgia" w:hAnsi="Georgia" w:cs="Arial"/>
          <w:sz w:val="22"/>
        </w:rPr>
        <w:t xml:space="preserve">Juzgado </w:t>
      </w:r>
      <w:r w:rsidR="00652F0A" w:rsidRPr="00692161">
        <w:rPr>
          <w:rFonts w:ascii="Georgia" w:hAnsi="Georgia" w:cs="Arial"/>
          <w:sz w:val="22"/>
        </w:rPr>
        <w:t xml:space="preserve">Segundo </w:t>
      </w:r>
      <w:r w:rsidR="0041111B" w:rsidRPr="00692161">
        <w:rPr>
          <w:rFonts w:ascii="Georgia" w:hAnsi="Georgia" w:cs="Arial"/>
          <w:sz w:val="22"/>
        </w:rPr>
        <w:t>Civil del Circuito de Pereira</w:t>
      </w:r>
      <w:r w:rsidR="003D7DC8" w:rsidRPr="00692161">
        <w:rPr>
          <w:rFonts w:ascii="Georgia" w:hAnsi="Georgia" w:cs="Arial"/>
          <w:sz w:val="22"/>
        </w:rPr>
        <w:t xml:space="preserve"> </w:t>
      </w:r>
    </w:p>
    <w:p w:rsidR="00A00766" w:rsidRPr="00692161" w:rsidRDefault="00A16978" w:rsidP="00A16978">
      <w:pPr>
        <w:pStyle w:val="Corpsdetexte"/>
        <w:tabs>
          <w:tab w:val="clear" w:pos="3540"/>
          <w:tab w:val="clear" w:pos="4248"/>
        </w:tabs>
        <w:spacing w:line="360" w:lineRule="auto"/>
        <w:ind w:left="3544" w:hanging="2268"/>
        <w:rPr>
          <w:rFonts w:ascii="Georgia" w:hAnsi="Georgia" w:cs="Arial"/>
          <w:sz w:val="22"/>
          <w:szCs w:val="22"/>
        </w:rPr>
      </w:pPr>
      <w:r w:rsidRPr="00692161">
        <w:rPr>
          <w:rFonts w:ascii="Georgia" w:hAnsi="Georgia" w:cs="Arial"/>
          <w:sz w:val="22"/>
          <w:szCs w:val="22"/>
        </w:rPr>
        <w:tab/>
      </w:r>
      <w:r w:rsidR="00A00766" w:rsidRPr="00692161">
        <w:rPr>
          <w:rFonts w:ascii="Georgia" w:hAnsi="Georgia" w:cs="Arial"/>
          <w:sz w:val="22"/>
          <w:szCs w:val="22"/>
        </w:rPr>
        <w:t>Vinculado (s)</w:t>
      </w:r>
      <w:r w:rsidR="00A00766" w:rsidRPr="00692161">
        <w:rPr>
          <w:rFonts w:ascii="Georgia" w:hAnsi="Georgia" w:cs="Arial"/>
          <w:sz w:val="22"/>
          <w:szCs w:val="22"/>
        </w:rPr>
        <w:tab/>
      </w:r>
      <w:r w:rsidR="00283DCB" w:rsidRPr="00692161">
        <w:rPr>
          <w:rFonts w:ascii="Georgia" w:hAnsi="Georgia" w:cs="Arial"/>
          <w:sz w:val="22"/>
          <w:szCs w:val="22"/>
        </w:rPr>
        <w:t xml:space="preserve">         </w:t>
      </w:r>
      <w:r w:rsidRPr="00692161">
        <w:rPr>
          <w:rFonts w:ascii="Georgia" w:hAnsi="Georgia" w:cs="Arial"/>
          <w:sz w:val="22"/>
          <w:szCs w:val="22"/>
        </w:rPr>
        <w:tab/>
      </w:r>
      <w:r w:rsidR="00A00766" w:rsidRPr="00692161">
        <w:rPr>
          <w:rFonts w:ascii="Georgia" w:hAnsi="Georgia" w:cs="Arial"/>
          <w:sz w:val="22"/>
          <w:szCs w:val="22"/>
        </w:rPr>
        <w:t xml:space="preserve">: </w:t>
      </w:r>
      <w:r w:rsidR="00652F0A" w:rsidRPr="00692161">
        <w:rPr>
          <w:rFonts w:ascii="Georgia" w:hAnsi="Georgia" w:cs="Arial"/>
          <w:sz w:val="22"/>
          <w:szCs w:val="22"/>
        </w:rPr>
        <w:t>Defensoría del Pueblo, Regional Risaralda y otros</w:t>
      </w:r>
    </w:p>
    <w:p w:rsidR="00A00766" w:rsidRPr="00692161" w:rsidRDefault="00A00766" w:rsidP="00F34CD2">
      <w:pPr>
        <w:pStyle w:val="Corpsdetexte"/>
        <w:spacing w:line="360" w:lineRule="auto"/>
        <w:ind w:left="1416"/>
        <w:rPr>
          <w:rFonts w:ascii="Georgia" w:hAnsi="Georgia" w:cs="Arial"/>
          <w:sz w:val="22"/>
        </w:rPr>
      </w:pPr>
      <w:r w:rsidRPr="00692161">
        <w:rPr>
          <w:rFonts w:ascii="Georgia" w:hAnsi="Georgia" w:cs="Arial"/>
          <w:sz w:val="22"/>
        </w:rPr>
        <w:t>Radicación</w:t>
      </w:r>
      <w:r w:rsidRPr="00692161">
        <w:rPr>
          <w:rFonts w:ascii="Georgia" w:hAnsi="Georgia" w:cs="Arial"/>
          <w:sz w:val="22"/>
        </w:rPr>
        <w:tab/>
      </w:r>
      <w:r w:rsidRPr="00692161">
        <w:rPr>
          <w:rFonts w:ascii="Georgia" w:hAnsi="Georgia" w:cs="Arial"/>
          <w:sz w:val="22"/>
        </w:rPr>
        <w:tab/>
        <w:t xml:space="preserve">: </w:t>
      </w:r>
      <w:r w:rsidR="003D7DC8" w:rsidRPr="00692161">
        <w:rPr>
          <w:rFonts w:ascii="Georgia" w:hAnsi="Georgia" w:cs="Arial"/>
          <w:sz w:val="22"/>
        </w:rPr>
        <w:t>2017-</w:t>
      </w:r>
      <w:r w:rsidR="00652F0A" w:rsidRPr="00692161">
        <w:rPr>
          <w:rFonts w:ascii="Georgia" w:hAnsi="Georgia" w:cs="Arial"/>
          <w:sz w:val="22"/>
        </w:rPr>
        <w:t>00975</w:t>
      </w:r>
      <w:r w:rsidR="003D7DC8" w:rsidRPr="00692161">
        <w:rPr>
          <w:rFonts w:ascii="Georgia" w:hAnsi="Georgia" w:cs="Arial"/>
          <w:sz w:val="22"/>
        </w:rPr>
        <w:t>-00 (Interna No.</w:t>
      </w:r>
      <w:r w:rsidR="00652F0A" w:rsidRPr="00692161">
        <w:rPr>
          <w:rFonts w:ascii="Georgia" w:hAnsi="Georgia" w:cs="Arial"/>
          <w:sz w:val="22"/>
        </w:rPr>
        <w:t>975</w:t>
      </w:r>
      <w:r w:rsidR="003D7DC8" w:rsidRPr="00692161">
        <w:rPr>
          <w:rFonts w:ascii="Georgia" w:hAnsi="Georgia" w:cs="Arial"/>
          <w:sz w:val="22"/>
        </w:rPr>
        <w:t>)</w:t>
      </w:r>
    </w:p>
    <w:p w:rsidR="008F34B8" w:rsidRPr="00692161" w:rsidRDefault="00970930" w:rsidP="008E5334">
      <w:pPr>
        <w:pStyle w:val="Corpsdetexte"/>
        <w:spacing w:line="360" w:lineRule="auto"/>
        <w:rPr>
          <w:rFonts w:ascii="Georgia" w:hAnsi="Georgia" w:cs="Arial"/>
          <w:sz w:val="22"/>
          <w:szCs w:val="22"/>
        </w:rPr>
      </w:pPr>
      <w:r w:rsidRPr="00692161">
        <w:rPr>
          <w:rFonts w:ascii="Georgia" w:hAnsi="Georgia" w:cs="Arial"/>
          <w:sz w:val="22"/>
          <w:szCs w:val="22"/>
        </w:rPr>
        <w:tab/>
      </w:r>
      <w:r w:rsidR="00D70A1B" w:rsidRPr="00692161">
        <w:rPr>
          <w:rFonts w:ascii="Georgia" w:hAnsi="Georgia" w:cs="Arial"/>
          <w:sz w:val="22"/>
          <w:szCs w:val="22"/>
        </w:rPr>
        <w:tab/>
      </w:r>
      <w:r w:rsidR="00C82923" w:rsidRPr="00692161">
        <w:rPr>
          <w:rFonts w:ascii="Georgia" w:hAnsi="Georgia" w:cs="Arial"/>
          <w:sz w:val="22"/>
          <w:szCs w:val="22"/>
        </w:rPr>
        <w:t>Tema</w:t>
      </w:r>
      <w:r w:rsidR="004736C3" w:rsidRPr="00692161">
        <w:rPr>
          <w:rFonts w:ascii="Georgia" w:hAnsi="Georgia" w:cs="Arial"/>
          <w:sz w:val="22"/>
          <w:szCs w:val="22"/>
        </w:rPr>
        <w:t>s</w:t>
      </w:r>
      <w:r w:rsidR="00C82923" w:rsidRPr="00692161">
        <w:rPr>
          <w:rFonts w:ascii="Georgia" w:hAnsi="Georgia" w:cs="Arial"/>
          <w:sz w:val="22"/>
          <w:szCs w:val="22"/>
        </w:rPr>
        <w:tab/>
      </w:r>
      <w:r w:rsidR="00C82923" w:rsidRPr="00692161">
        <w:rPr>
          <w:rFonts w:ascii="Georgia" w:hAnsi="Georgia" w:cs="Arial"/>
          <w:sz w:val="22"/>
          <w:szCs w:val="22"/>
        </w:rPr>
        <w:tab/>
      </w:r>
      <w:r w:rsidR="00C82923" w:rsidRPr="00692161">
        <w:rPr>
          <w:rFonts w:ascii="Georgia" w:hAnsi="Georgia" w:cs="Arial"/>
          <w:sz w:val="22"/>
          <w:szCs w:val="22"/>
        </w:rPr>
        <w:tab/>
        <w:t>:</w:t>
      </w:r>
      <w:r w:rsidR="008F34B8" w:rsidRPr="00692161">
        <w:rPr>
          <w:rFonts w:ascii="Georgia" w:hAnsi="Georgia" w:cs="Arial"/>
          <w:sz w:val="22"/>
          <w:szCs w:val="22"/>
        </w:rPr>
        <w:t xml:space="preserve"> </w:t>
      </w:r>
      <w:r w:rsidR="00220254" w:rsidRPr="00692161">
        <w:rPr>
          <w:rFonts w:ascii="Georgia" w:hAnsi="Georgia" w:cs="Arial"/>
          <w:sz w:val="22"/>
          <w:szCs w:val="21"/>
        </w:rPr>
        <w:t>Subsidiariedad</w:t>
      </w:r>
      <w:r w:rsidR="00FC75B8" w:rsidRPr="00692161">
        <w:rPr>
          <w:rFonts w:ascii="Georgia" w:hAnsi="Georgia" w:cs="Arial"/>
          <w:sz w:val="22"/>
          <w:szCs w:val="21"/>
        </w:rPr>
        <w:t xml:space="preserve"> </w:t>
      </w:r>
      <w:r w:rsidR="00F34CD2" w:rsidRPr="00692161">
        <w:rPr>
          <w:rFonts w:ascii="Georgia" w:hAnsi="Georgia" w:cs="Arial"/>
          <w:sz w:val="22"/>
          <w:szCs w:val="21"/>
        </w:rPr>
        <w:t>– Sin recurso</w:t>
      </w:r>
    </w:p>
    <w:p w:rsidR="0099045D" w:rsidRPr="00692161" w:rsidRDefault="008E5334" w:rsidP="008E5334">
      <w:pPr>
        <w:pStyle w:val="Corpsdetexte"/>
        <w:spacing w:line="360" w:lineRule="auto"/>
        <w:rPr>
          <w:rFonts w:ascii="Georgia" w:hAnsi="Georgia"/>
          <w:sz w:val="22"/>
          <w:szCs w:val="22"/>
        </w:rPr>
      </w:pPr>
      <w:r w:rsidRPr="00692161">
        <w:rPr>
          <w:rFonts w:ascii="Georgia" w:hAnsi="Georgia"/>
          <w:sz w:val="22"/>
          <w:szCs w:val="22"/>
        </w:rPr>
        <w:tab/>
      </w:r>
      <w:r w:rsidRPr="00692161">
        <w:rPr>
          <w:rFonts w:ascii="Georgia" w:hAnsi="Georgia"/>
          <w:sz w:val="22"/>
          <w:szCs w:val="22"/>
        </w:rPr>
        <w:tab/>
      </w:r>
      <w:r w:rsidR="0099045D" w:rsidRPr="00692161">
        <w:rPr>
          <w:rFonts w:ascii="Georgia" w:hAnsi="Georgia"/>
          <w:sz w:val="22"/>
          <w:szCs w:val="22"/>
        </w:rPr>
        <w:t>Magistrado Ponente</w:t>
      </w:r>
      <w:r w:rsidR="0099045D" w:rsidRPr="00692161">
        <w:rPr>
          <w:rFonts w:ascii="Georgia" w:hAnsi="Georgia"/>
          <w:sz w:val="22"/>
          <w:szCs w:val="22"/>
        </w:rPr>
        <w:tab/>
        <w:t xml:space="preserve">: </w:t>
      </w:r>
      <w:proofErr w:type="spellStart"/>
      <w:r w:rsidR="0099045D" w:rsidRPr="00692161">
        <w:rPr>
          <w:rFonts w:ascii="Georgia" w:hAnsi="Georgia"/>
          <w:smallCaps/>
          <w:sz w:val="22"/>
          <w:szCs w:val="22"/>
        </w:rPr>
        <w:t>Duberney</w:t>
      </w:r>
      <w:proofErr w:type="spellEnd"/>
      <w:r w:rsidR="0099045D" w:rsidRPr="00692161">
        <w:rPr>
          <w:rFonts w:ascii="Georgia" w:hAnsi="Georgia"/>
          <w:smallCaps/>
          <w:sz w:val="22"/>
          <w:szCs w:val="22"/>
        </w:rPr>
        <w:t xml:space="preserve"> Grisales Herrera</w:t>
      </w:r>
    </w:p>
    <w:p w:rsidR="00F811A6" w:rsidRDefault="00F811A6" w:rsidP="00F811A6">
      <w:pPr>
        <w:spacing w:line="360" w:lineRule="auto"/>
        <w:ind w:left="708" w:firstLine="708"/>
        <w:rPr>
          <w:rFonts w:ascii="Georgia" w:hAnsi="Georgia" w:cs="Arial"/>
          <w:b/>
          <w:bCs/>
          <w:sz w:val="22"/>
          <w:szCs w:val="22"/>
        </w:rPr>
      </w:pPr>
      <w:r>
        <w:rPr>
          <w:rFonts w:ascii="Georgia" w:hAnsi="Georgia"/>
          <w:sz w:val="22"/>
          <w:szCs w:val="22"/>
        </w:rPr>
        <w:t>Acta número</w:t>
      </w:r>
      <w:r>
        <w:rPr>
          <w:rFonts w:ascii="Georgia" w:hAnsi="Georgia"/>
          <w:sz w:val="22"/>
          <w:szCs w:val="22"/>
        </w:rPr>
        <w:tab/>
      </w:r>
      <w:r>
        <w:rPr>
          <w:rFonts w:ascii="Georgia" w:hAnsi="Georgia"/>
          <w:sz w:val="22"/>
          <w:szCs w:val="22"/>
        </w:rPr>
        <w:tab/>
        <w:t>: 441 de 29-08-2017</w:t>
      </w:r>
    </w:p>
    <w:p w:rsidR="00F811A6" w:rsidRDefault="00F811A6" w:rsidP="00F811A6">
      <w:pPr>
        <w:pBdr>
          <w:bottom w:val="double" w:sz="6" w:space="1" w:color="auto"/>
        </w:pBdr>
        <w:spacing w:line="360" w:lineRule="auto"/>
        <w:jc w:val="center"/>
        <w:rPr>
          <w:rFonts w:ascii="Georgia" w:hAnsi="Georgia" w:cs="Arial"/>
          <w:b/>
          <w:bCs/>
          <w:sz w:val="18"/>
          <w:szCs w:val="22"/>
        </w:rPr>
      </w:pPr>
    </w:p>
    <w:p w:rsidR="00F811A6" w:rsidRDefault="00F811A6" w:rsidP="00F811A6">
      <w:pPr>
        <w:spacing w:line="360" w:lineRule="auto"/>
        <w:jc w:val="center"/>
        <w:rPr>
          <w:rFonts w:ascii="Georgia" w:hAnsi="Georgia" w:cs="Arial"/>
          <w:b/>
          <w:bCs/>
          <w:szCs w:val="22"/>
        </w:rPr>
      </w:pPr>
    </w:p>
    <w:p w:rsidR="00F811A6" w:rsidRDefault="00F811A6" w:rsidP="00F811A6">
      <w:pPr>
        <w:spacing w:line="360" w:lineRule="auto"/>
        <w:jc w:val="center"/>
        <w:rPr>
          <w:rFonts w:ascii="Georgia" w:hAnsi="Georgia" w:cs="Arial"/>
          <w:iCs/>
          <w:sz w:val="28"/>
          <w:lang w:val="es-CO"/>
        </w:rPr>
      </w:pPr>
      <w:r>
        <w:rPr>
          <w:rFonts w:ascii="Georgia" w:hAnsi="Georgia" w:cs="Arial"/>
          <w:iCs/>
          <w:smallCaps/>
          <w:sz w:val="28"/>
          <w:lang w:val="es-CO"/>
        </w:rPr>
        <w:t>Pereira, R., veintinueve (29) de agosto de dos mil diecisiete (2017)</w:t>
      </w:r>
      <w:r>
        <w:rPr>
          <w:rFonts w:ascii="Georgia" w:hAnsi="Georgia" w:cs="Arial"/>
          <w:iCs/>
          <w:sz w:val="28"/>
          <w:lang w:val="es-CO"/>
        </w:rPr>
        <w:t>.</w:t>
      </w:r>
    </w:p>
    <w:p w:rsidR="00F811A6" w:rsidRPr="004234E7" w:rsidRDefault="00F811A6" w:rsidP="00F811A6">
      <w:pPr>
        <w:spacing w:line="360" w:lineRule="auto"/>
        <w:jc w:val="center"/>
        <w:rPr>
          <w:rFonts w:ascii="Georgia" w:hAnsi="Georgia" w:cs="Arial"/>
          <w:b/>
          <w:bCs/>
          <w:lang w:val="es-CO"/>
        </w:rPr>
      </w:pPr>
    </w:p>
    <w:p w:rsidR="0099045D" w:rsidRPr="00692161" w:rsidRDefault="0099045D" w:rsidP="0099045D">
      <w:pPr>
        <w:pStyle w:val="Corpsdetexte"/>
        <w:numPr>
          <w:ilvl w:val="0"/>
          <w:numId w:val="1"/>
        </w:numPr>
        <w:spacing w:line="360" w:lineRule="auto"/>
        <w:rPr>
          <w:rFonts w:ascii="Georgia" w:hAnsi="Georgia"/>
          <w:szCs w:val="24"/>
        </w:rPr>
      </w:pPr>
      <w:r w:rsidRPr="00692161">
        <w:rPr>
          <w:rFonts w:ascii="Georgia" w:hAnsi="Georgia"/>
          <w:szCs w:val="24"/>
        </w:rPr>
        <w:t xml:space="preserve">EL ASUNTO </w:t>
      </w:r>
      <w:r w:rsidR="00B15B77" w:rsidRPr="00692161">
        <w:rPr>
          <w:rFonts w:ascii="Georgia" w:hAnsi="Georgia"/>
          <w:szCs w:val="24"/>
        </w:rPr>
        <w:t xml:space="preserve">POR </w:t>
      </w:r>
      <w:r w:rsidRPr="00692161">
        <w:rPr>
          <w:rFonts w:ascii="Georgia" w:hAnsi="Georgia"/>
          <w:szCs w:val="24"/>
        </w:rPr>
        <w:t>DECIDIR</w:t>
      </w:r>
    </w:p>
    <w:p w:rsidR="00134F0A" w:rsidRPr="00692161" w:rsidRDefault="00134F0A" w:rsidP="0099045D">
      <w:pPr>
        <w:pStyle w:val="Corpsdetexte"/>
        <w:spacing w:line="360" w:lineRule="auto"/>
        <w:rPr>
          <w:rFonts w:ascii="Georgia" w:hAnsi="Georgia"/>
          <w:szCs w:val="24"/>
        </w:rPr>
      </w:pPr>
    </w:p>
    <w:p w:rsidR="00104367" w:rsidRPr="00692161" w:rsidRDefault="00A35E06" w:rsidP="00104367">
      <w:pPr>
        <w:pStyle w:val="Corpsdetexte"/>
        <w:spacing w:line="360" w:lineRule="auto"/>
        <w:rPr>
          <w:rFonts w:ascii="Georgia" w:hAnsi="Georgia"/>
          <w:szCs w:val="24"/>
        </w:rPr>
      </w:pPr>
      <w:r w:rsidRPr="00692161">
        <w:rPr>
          <w:rFonts w:ascii="Georgia" w:hAnsi="Georgia"/>
          <w:szCs w:val="24"/>
        </w:rPr>
        <w:t>El</w:t>
      </w:r>
      <w:r w:rsidR="0069231C" w:rsidRPr="00692161">
        <w:rPr>
          <w:rFonts w:ascii="Georgia" w:hAnsi="Georgia"/>
          <w:szCs w:val="24"/>
        </w:rPr>
        <w:t xml:space="preserve"> </w:t>
      </w:r>
      <w:r w:rsidR="008907D4" w:rsidRPr="00692161">
        <w:rPr>
          <w:rFonts w:ascii="Georgia" w:hAnsi="Georgia"/>
          <w:szCs w:val="24"/>
        </w:rPr>
        <w:t>amparo constitucional de la referencia</w:t>
      </w:r>
      <w:r w:rsidR="00104367" w:rsidRPr="00692161">
        <w:rPr>
          <w:rFonts w:ascii="Georgia" w:hAnsi="Georgia"/>
          <w:szCs w:val="24"/>
        </w:rPr>
        <w:t>, adelantada</w:t>
      </w:r>
      <w:r w:rsidRPr="00692161">
        <w:rPr>
          <w:rFonts w:ascii="Georgia" w:hAnsi="Georgia"/>
          <w:szCs w:val="24"/>
        </w:rPr>
        <w:t>s</w:t>
      </w:r>
      <w:r w:rsidR="00104367" w:rsidRPr="00692161">
        <w:rPr>
          <w:rFonts w:ascii="Georgia" w:hAnsi="Georgia"/>
          <w:szCs w:val="24"/>
        </w:rPr>
        <w:t xml:space="preserve"> las debidas actuaciones con el trámite preferente y sumario, sin que se evidencie</w:t>
      </w:r>
      <w:r w:rsidRPr="00692161">
        <w:rPr>
          <w:rFonts w:ascii="Georgia" w:hAnsi="Georgia"/>
          <w:szCs w:val="24"/>
        </w:rPr>
        <w:t>n</w:t>
      </w:r>
      <w:r w:rsidR="00104367" w:rsidRPr="00692161">
        <w:rPr>
          <w:rFonts w:ascii="Georgia" w:hAnsi="Georgia"/>
          <w:szCs w:val="24"/>
        </w:rPr>
        <w:t xml:space="preserve"> causal</w:t>
      </w:r>
      <w:r w:rsidRPr="00692161">
        <w:rPr>
          <w:rFonts w:ascii="Georgia" w:hAnsi="Georgia"/>
          <w:szCs w:val="24"/>
        </w:rPr>
        <w:t>es</w:t>
      </w:r>
      <w:r w:rsidR="00104367" w:rsidRPr="00692161">
        <w:rPr>
          <w:rFonts w:ascii="Georgia" w:hAnsi="Georgia"/>
          <w:szCs w:val="24"/>
        </w:rPr>
        <w:t xml:space="preserve"> de nulidad que la</w:t>
      </w:r>
      <w:r w:rsidRPr="00692161">
        <w:rPr>
          <w:rFonts w:ascii="Georgia" w:hAnsi="Georgia"/>
          <w:szCs w:val="24"/>
        </w:rPr>
        <w:t xml:space="preserve"> invaliden</w:t>
      </w:r>
      <w:r w:rsidR="00104367" w:rsidRPr="00692161">
        <w:rPr>
          <w:rFonts w:ascii="Georgia" w:hAnsi="Georgia"/>
          <w:szCs w:val="24"/>
        </w:rPr>
        <w:t>.</w:t>
      </w:r>
    </w:p>
    <w:p w:rsidR="000147A2" w:rsidRPr="00692161" w:rsidRDefault="000147A2" w:rsidP="0099045D">
      <w:pPr>
        <w:pStyle w:val="Corpsdetexte"/>
        <w:spacing w:line="360" w:lineRule="auto"/>
        <w:rPr>
          <w:rFonts w:ascii="Georgia" w:hAnsi="Georgia"/>
          <w:szCs w:val="24"/>
        </w:rPr>
      </w:pPr>
    </w:p>
    <w:p w:rsidR="0099045D" w:rsidRPr="00692161" w:rsidRDefault="0099045D" w:rsidP="0099045D">
      <w:pPr>
        <w:pStyle w:val="Corpsdetexte"/>
        <w:numPr>
          <w:ilvl w:val="0"/>
          <w:numId w:val="1"/>
        </w:numPr>
        <w:spacing w:line="360" w:lineRule="auto"/>
        <w:rPr>
          <w:rFonts w:ascii="Georgia" w:hAnsi="Georgia"/>
          <w:szCs w:val="24"/>
        </w:rPr>
      </w:pPr>
      <w:r w:rsidRPr="00692161">
        <w:rPr>
          <w:rFonts w:ascii="Georgia" w:hAnsi="Georgia"/>
          <w:szCs w:val="24"/>
        </w:rPr>
        <w:t xml:space="preserve">LA SÍNTESIS </w:t>
      </w:r>
      <w:r w:rsidR="00990F1D" w:rsidRPr="00692161">
        <w:rPr>
          <w:rFonts w:ascii="Georgia" w:hAnsi="Georgia"/>
          <w:szCs w:val="24"/>
        </w:rPr>
        <w:t>FÁCTICA</w:t>
      </w:r>
    </w:p>
    <w:p w:rsidR="0099045D" w:rsidRPr="00692161" w:rsidRDefault="0099045D" w:rsidP="0099045D">
      <w:pPr>
        <w:pStyle w:val="Corpsdetexte"/>
        <w:spacing w:line="360" w:lineRule="auto"/>
        <w:rPr>
          <w:rFonts w:ascii="Georgia" w:hAnsi="Georgia"/>
          <w:szCs w:val="24"/>
        </w:rPr>
      </w:pPr>
    </w:p>
    <w:p w:rsidR="00D95388" w:rsidRPr="00692161" w:rsidRDefault="00D95388" w:rsidP="00D95388">
      <w:pPr>
        <w:spacing w:line="360" w:lineRule="auto"/>
        <w:jc w:val="both"/>
        <w:rPr>
          <w:rFonts w:ascii="Georgia" w:hAnsi="Georgia" w:cs="Arial"/>
        </w:rPr>
      </w:pPr>
      <w:r w:rsidRPr="00692161">
        <w:rPr>
          <w:rFonts w:ascii="Georgia" w:hAnsi="Georgia" w:cs="Arial"/>
        </w:rPr>
        <w:t xml:space="preserve">Mencionó el actor que </w:t>
      </w:r>
      <w:r w:rsidR="00652F0A" w:rsidRPr="00692161">
        <w:rPr>
          <w:rFonts w:ascii="Georgia" w:hAnsi="Georgia" w:cs="Arial"/>
        </w:rPr>
        <w:t>p</w:t>
      </w:r>
      <w:r w:rsidR="00F811A6">
        <w:rPr>
          <w:rFonts w:ascii="Georgia" w:hAnsi="Georgia" w:cs="Arial"/>
        </w:rPr>
        <w:t>ublicó</w:t>
      </w:r>
      <w:r w:rsidR="00652F0A" w:rsidRPr="00692161">
        <w:rPr>
          <w:rFonts w:ascii="Georgia" w:hAnsi="Georgia" w:cs="Arial"/>
        </w:rPr>
        <w:t xml:space="preserve"> el aviso a la comunidad ordenado en la acción popular No.2015-00073-00, pero el Juzgado accionado la desechó; también que recurrió el auto </w:t>
      </w:r>
      <w:r w:rsidR="00652F0A" w:rsidRPr="00692161">
        <w:rPr>
          <w:rFonts w:ascii="Georgia" w:hAnsi="Georgia" w:cs="Arial"/>
        </w:rPr>
        <w:lastRenderedPageBreak/>
        <w:t>que declaró la terminación por desistimiento tácito, figura inexistente en la Ley 472, mas no repuso y se negó a conceder la alzada, pese a que se trata de un asunto de doble instancia; asimismo, que se le concedieron $50.000 como costas a pesar de que ha sido condenado en $1.000.000</w:t>
      </w:r>
      <w:r w:rsidRPr="00692161">
        <w:rPr>
          <w:rFonts w:ascii="Georgia" w:hAnsi="Georgia" w:cs="Arial"/>
        </w:rPr>
        <w:t xml:space="preserve"> (Folio 1, este cuaderno). </w:t>
      </w:r>
    </w:p>
    <w:p w:rsidR="00F952A0" w:rsidRPr="00692161" w:rsidRDefault="00F952A0" w:rsidP="00D95388">
      <w:pPr>
        <w:spacing w:line="360" w:lineRule="auto"/>
        <w:jc w:val="both"/>
        <w:rPr>
          <w:rFonts w:ascii="Georgia" w:hAnsi="Georgia" w:cs="Arial"/>
        </w:rPr>
      </w:pPr>
    </w:p>
    <w:p w:rsidR="0099045D" w:rsidRPr="00692161" w:rsidRDefault="00990F1D" w:rsidP="0099045D">
      <w:pPr>
        <w:pStyle w:val="Corpsdetexte"/>
        <w:numPr>
          <w:ilvl w:val="0"/>
          <w:numId w:val="1"/>
        </w:numPr>
        <w:spacing w:line="360" w:lineRule="auto"/>
        <w:rPr>
          <w:rFonts w:ascii="Georgia" w:hAnsi="Georgia"/>
          <w:szCs w:val="24"/>
        </w:rPr>
      </w:pPr>
      <w:r w:rsidRPr="00692161">
        <w:rPr>
          <w:rFonts w:ascii="Georgia" w:hAnsi="Georgia"/>
          <w:szCs w:val="24"/>
        </w:rPr>
        <w:t>EL</w:t>
      </w:r>
      <w:r w:rsidR="00265F36" w:rsidRPr="00692161">
        <w:rPr>
          <w:rFonts w:ascii="Georgia" w:hAnsi="Georgia"/>
          <w:szCs w:val="24"/>
        </w:rPr>
        <w:t xml:space="preserve"> </w:t>
      </w:r>
      <w:r w:rsidR="0099045D" w:rsidRPr="00692161">
        <w:rPr>
          <w:rFonts w:ascii="Georgia" w:hAnsi="Georgia"/>
          <w:szCs w:val="24"/>
        </w:rPr>
        <w:t xml:space="preserve">DERECHO </w:t>
      </w:r>
      <w:r w:rsidRPr="00692161">
        <w:rPr>
          <w:rFonts w:ascii="Georgia" w:hAnsi="Georgia"/>
          <w:szCs w:val="24"/>
        </w:rPr>
        <w:t>INVOCADO</w:t>
      </w:r>
    </w:p>
    <w:p w:rsidR="00800EF6" w:rsidRPr="00692161" w:rsidRDefault="00800EF6" w:rsidP="00730CA7">
      <w:pPr>
        <w:pStyle w:val="Corpsdetexte"/>
        <w:spacing w:line="360" w:lineRule="auto"/>
        <w:rPr>
          <w:rFonts w:ascii="Georgia" w:hAnsi="Georgia"/>
          <w:szCs w:val="24"/>
        </w:rPr>
      </w:pPr>
    </w:p>
    <w:p w:rsidR="007D0ECC" w:rsidRPr="00692161"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692161">
        <w:rPr>
          <w:rFonts w:ascii="Georgia" w:hAnsi="Georgia" w:cs="Arial"/>
          <w:spacing w:val="-3"/>
          <w:lang w:val="es-ES_tradnl"/>
        </w:rPr>
        <w:t>El ac</w:t>
      </w:r>
      <w:r w:rsidR="00F34CD2" w:rsidRPr="00692161">
        <w:rPr>
          <w:rFonts w:ascii="Georgia" w:hAnsi="Georgia" w:cs="Arial"/>
          <w:spacing w:val="-3"/>
          <w:lang w:val="es-ES_tradnl"/>
        </w:rPr>
        <w:t xml:space="preserve">tor considera que se vulneran </w:t>
      </w:r>
      <w:r w:rsidR="00652F0A" w:rsidRPr="00692161">
        <w:rPr>
          <w:rFonts w:ascii="Georgia" w:hAnsi="Georgia" w:cs="Arial"/>
          <w:i/>
          <w:spacing w:val="-3"/>
          <w:sz w:val="22"/>
          <w:lang w:val="es-ES_tradnl"/>
        </w:rPr>
        <w:t>“(…) mis garantías procesales (…)”</w:t>
      </w:r>
      <w:r w:rsidR="00652F0A" w:rsidRPr="00692161">
        <w:rPr>
          <w:rFonts w:ascii="Georgia" w:hAnsi="Georgia" w:cs="Arial"/>
          <w:spacing w:val="-3"/>
          <w:lang w:val="es-ES_tradnl"/>
        </w:rPr>
        <w:t xml:space="preserve"> </w:t>
      </w:r>
      <w:r w:rsidR="00F34CD2" w:rsidRPr="00692161">
        <w:rPr>
          <w:rFonts w:ascii="Georgia" w:hAnsi="Georgia" w:cs="Arial"/>
          <w:spacing w:val="-3"/>
          <w:lang w:val="es-ES_tradnl"/>
        </w:rPr>
        <w:t xml:space="preserve">y los artículos 13 y 83 </w:t>
      </w:r>
      <w:r w:rsidR="00652F0A" w:rsidRPr="00692161">
        <w:rPr>
          <w:rFonts w:ascii="Georgia" w:hAnsi="Georgia" w:cs="Arial"/>
          <w:spacing w:val="-3"/>
          <w:lang w:val="es-ES_tradnl"/>
        </w:rPr>
        <w:t xml:space="preserve">de la CP </w:t>
      </w:r>
      <w:r w:rsidR="007475F9" w:rsidRPr="00692161">
        <w:rPr>
          <w:rFonts w:ascii="Georgia" w:hAnsi="Georgia" w:cs="Arial"/>
          <w:spacing w:val="-3"/>
          <w:lang w:val="es-ES_tradnl"/>
        </w:rPr>
        <w:t>(Folio</w:t>
      </w:r>
      <w:r w:rsidRPr="00692161">
        <w:rPr>
          <w:rFonts w:ascii="Georgia" w:hAnsi="Georgia" w:cs="Arial"/>
          <w:spacing w:val="-3"/>
          <w:lang w:val="es-ES_tradnl"/>
        </w:rPr>
        <w:t xml:space="preserve"> </w:t>
      </w:r>
      <w:r w:rsidR="007475F9" w:rsidRPr="00692161">
        <w:rPr>
          <w:rFonts w:ascii="Georgia" w:hAnsi="Georgia" w:cs="Arial"/>
          <w:spacing w:val="-3"/>
          <w:lang w:val="es-ES_tradnl"/>
        </w:rPr>
        <w:t>2</w:t>
      </w:r>
      <w:r w:rsidRPr="00692161">
        <w:rPr>
          <w:rFonts w:ascii="Georgia" w:hAnsi="Georgia" w:cs="Arial"/>
          <w:spacing w:val="-3"/>
          <w:lang w:val="es-ES_tradnl"/>
        </w:rPr>
        <w:t>, este cuaderno).</w:t>
      </w:r>
    </w:p>
    <w:p w:rsidR="003F6C16" w:rsidRPr="00692161"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692161" w:rsidRDefault="0099045D" w:rsidP="0099045D">
      <w:pPr>
        <w:pStyle w:val="Corpsdetexte"/>
        <w:numPr>
          <w:ilvl w:val="0"/>
          <w:numId w:val="1"/>
        </w:numPr>
        <w:spacing w:line="360" w:lineRule="auto"/>
        <w:rPr>
          <w:rFonts w:ascii="Georgia" w:hAnsi="Georgia"/>
          <w:szCs w:val="24"/>
        </w:rPr>
      </w:pPr>
      <w:r w:rsidRPr="00692161">
        <w:rPr>
          <w:rFonts w:ascii="Georgia" w:hAnsi="Georgia"/>
          <w:szCs w:val="24"/>
        </w:rPr>
        <w:t>LA PETICIÓN DE PROTECCIÓN</w:t>
      </w:r>
    </w:p>
    <w:p w:rsidR="00303E85" w:rsidRPr="00692161" w:rsidRDefault="00303E85" w:rsidP="004B1EB8">
      <w:pPr>
        <w:pStyle w:val="Sansinterligne"/>
        <w:spacing w:line="360" w:lineRule="auto"/>
        <w:jc w:val="both"/>
        <w:rPr>
          <w:rFonts w:ascii="Georgia" w:hAnsi="Georgia" w:cs="Arial"/>
          <w:szCs w:val="24"/>
        </w:rPr>
      </w:pPr>
    </w:p>
    <w:p w:rsidR="00D669DC" w:rsidRPr="00692161" w:rsidRDefault="004B1EB8"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692161">
        <w:rPr>
          <w:rFonts w:ascii="Georgia" w:hAnsi="Georgia" w:cs="Arial"/>
        </w:rPr>
        <w:t>Se pretende que</w:t>
      </w:r>
      <w:r w:rsidR="004E5CAF" w:rsidRPr="00692161">
        <w:rPr>
          <w:rFonts w:ascii="Georgia" w:hAnsi="Georgia" w:cs="Arial"/>
        </w:rPr>
        <w:t xml:space="preserve"> s</w:t>
      </w:r>
      <w:r w:rsidR="00A54A36" w:rsidRPr="00692161">
        <w:rPr>
          <w:rFonts w:ascii="Georgia" w:hAnsi="Georgia" w:cs="Arial"/>
        </w:rPr>
        <w:t xml:space="preserve">e ordene al accionado </w:t>
      </w:r>
      <w:r w:rsidR="004E5CAF" w:rsidRPr="00692161">
        <w:rPr>
          <w:rFonts w:ascii="Georgia" w:hAnsi="Georgia" w:cs="Arial"/>
        </w:rPr>
        <w:t xml:space="preserve">(i) </w:t>
      </w:r>
      <w:r w:rsidR="00652F0A" w:rsidRPr="00692161">
        <w:rPr>
          <w:rFonts w:ascii="Georgia" w:hAnsi="Georgia" w:cs="Arial"/>
        </w:rPr>
        <w:t xml:space="preserve">tener como válida la publicación visible a folio 134 del expediente de la acción popular; y, (ii) continuar con el trámite popular y conceder la frente a la sentencia y el auto que declaró el desistimiento tácito  </w:t>
      </w:r>
      <w:r w:rsidR="00612C75" w:rsidRPr="00692161">
        <w:rPr>
          <w:rFonts w:ascii="Georgia" w:hAnsi="Georgia" w:cs="Arial"/>
          <w:spacing w:val="-3"/>
          <w:lang w:val="es-ES_tradnl"/>
        </w:rPr>
        <w:t xml:space="preserve">(Folio </w:t>
      </w:r>
      <w:r w:rsidR="00EA458D" w:rsidRPr="00692161">
        <w:rPr>
          <w:rFonts w:ascii="Georgia" w:hAnsi="Georgia" w:cs="Arial"/>
          <w:spacing w:val="-3"/>
          <w:lang w:val="es-ES_tradnl"/>
        </w:rPr>
        <w:t>2</w:t>
      </w:r>
      <w:r w:rsidR="00D669DC" w:rsidRPr="00692161">
        <w:rPr>
          <w:rFonts w:ascii="Georgia" w:hAnsi="Georgia" w:cs="Arial"/>
          <w:spacing w:val="-3"/>
          <w:lang w:val="es-ES_tradnl"/>
        </w:rPr>
        <w:t>, este cuaderno).</w:t>
      </w:r>
    </w:p>
    <w:p w:rsidR="00CE71D8" w:rsidRPr="00692161" w:rsidRDefault="00CE71D8" w:rsidP="000145EA">
      <w:pPr>
        <w:pStyle w:val="Sansinterligne"/>
        <w:spacing w:line="360" w:lineRule="auto"/>
        <w:jc w:val="both"/>
        <w:rPr>
          <w:rFonts w:ascii="Georgia" w:hAnsi="Georgia" w:cs="Arial"/>
          <w:szCs w:val="24"/>
        </w:rPr>
      </w:pPr>
    </w:p>
    <w:p w:rsidR="0099045D" w:rsidRPr="00692161" w:rsidRDefault="00990F1D" w:rsidP="00101AE0">
      <w:pPr>
        <w:pStyle w:val="Sansinterligne"/>
        <w:numPr>
          <w:ilvl w:val="0"/>
          <w:numId w:val="1"/>
        </w:numPr>
        <w:spacing w:line="360" w:lineRule="auto"/>
        <w:jc w:val="both"/>
        <w:rPr>
          <w:rFonts w:ascii="Georgia" w:hAnsi="Georgia"/>
          <w:szCs w:val="24"/>
        </w:rPr>
      </w:pPr>
      <w:r w:rsidRPr="00692161">
        <w:rPr>
          <w:rFonts w:ascii="Georgia" w:hAnsi="Georgia"/>
          <w:szCs w:val="24"/>
        </w:rPr>
        <w:t xml:space="preserve">EL RESUMEN </w:t>
      </w:r>
      <w:r w:rsidR="0099045D" w:rsidRPr="00692161">
        <w:rPr>
          <w:rFonts w:ascii="Georgia" w:hAnsi="Georgia"/>
          <w:szCs w:val="24"/>
        </w:rPr>
        <w:t>DE LA CRÓNICA PROCESAL</w:t>
      </w:r>
    </w:p>
    <w:p w:rsidR="00BB4CEF" w:rsidRPr="00692161" w:rsidRDefault="00BB4CEF" w:rsidP="00BB4CEF">
      <w:pPr>
        <w:pStyle w:val="Sansinterligne"/>
        <w:spacing w:line="360" w:lineRule="auto"/>
        <w:ind w:left="360"/>
        <w:jc w:val="both"/>
        <w:rPr>
          <w:rFonts w:ascii="Georgia" w:hAnsi="Georgia"/>
          <w:szCs w:val="24"/>
        </w:rPr>
      </w:pPr>
    </w:p>
    <w:p w:rsidR="004B1EB8" w:rsidRPr="00692161" w:rsidRDefault="00971166" w:rsidP="004B1EB8">
      <w:pPr>
        <w:spacing w:line="360" w:lineRule="auto"/>
        <w:jc w:val="both"/>
        <w:rPr>
          <w:rFonts w:ascii="Georgia" w:hAnsi="Georgia" w:cs="Arial"/>
        </w:rPr>
      </w:pPr>
      <w:r w:rsidRPr="00692161">
        <w:rPr>
          <w:rFonts w:ascii="Georgia" w:hAnsi="Georgia"/>
        </w:rPr>
        <w:t xml:space="preserve">En reparto ordinario del </w:t>
      </w:r>
      <w:r w:rsidR="002A40A2" w:rsidRPr="00692161">
        <w:rPr>
          <w:rFonts w:ascii="Georgia" w:hAnsi="Georgia"/>
        </w:rPr>
        <w:t>15</w:t>
      </w:r>
      <w:r w:rsidR="004E5CAF" w:rsidRPr="00692161">
        <w:rPr>
          <w:rFonts w:ascii="Georgia" w:hAnsi="Georgia"/>
        </w:rPr>
        <w:t>-08</w:t>
      </w:r>
      <w:r w:rsidR="00EA458D" w:rsidRPr="00692161">
        <w:rPr>
          <w:rFonts w:ascii="Georgia" w:hAnsi="Georgia"/>
        </w:rPr>
        <w:t xml:space="preserve">-2017 </w:t>
      </w:r>
      <w:r w:rsidR="00480426" w:rsidRPr="00692161">
        <w:rPr>
          <w:rFonts w:ascii="Georgia" w:hAnsi="Georgia"/>
        </w:rPr>
        <w:t xml:space="preserve">se </w:t>
      </w:r>
      <w:r w:rsidR="00612C75" w:rsidRPr="00692161">
        <w:rPr>
          <w:rFonts w:ascii="Georgia" w:hAnsi="Georgia"/>
        </w:rPr>
        <w:t xml:space="preserve">asignó </w:t>
      </w:r>
      <w:r w:rsidRPr="00692161">
        <w:rPr>
          <w:rFonts w:ascii="Georgia" w:hAnsi="Georgia"/>
        </w:rPr>
        <w:t>a este Despacho</w:t>
      </w:r>
      <w:r w:rsidR="004B1EB8" w:rsidRPr="00692161">
        <w:rPr>
          <w:rFonts w:ascii="Georgia" w:hAnsi="Georgia" w:cs="Arial"/>
          <w:color w:val="000000"/>
        </w:rPr>
        <w:t xml:space="preserve">, con providencia </w:t>
      </w:r>
      <w:r w:rsidR="007C60E9" w:rsidRPr="00692161">
        <w:rPr>
          <w:rFonts w:ascii="Georgia" w:hAnsi="Georgia" w:cs="Arial"/>
          <w:color w:val="000000"/>
        </w:rPr>
        <w:t>de</w:t>
      </w:r>
      <w:r w:rsidR="0022407E" w:rsidRPr="00692161">
        <w:rPr>
          <w:rFonts w:ascii="Georgia" w:hAnsi="Georgia" w:cs="Arial"/>
          <w:color w:val="000000"/>
        </w:rPr>
        <w:t xml:space="preserve">l </w:t>
      </w:r>
      <w:r w:rsidR="004E5CAF" w:rsidRPr="00692161">
        <w:rPr>
          <w:rFonts w:ascii="Georgia" w:hAnsi="Georgia" w:cs="Arial"/>
          <w:color w:val="000000"/>
        </w:rPr>
        <w:t>16-08-2017</w:t>
      </w:r>
      <w:r w:rsidR="00073A0B" w:rsidRPr="00692161">
        <w:rPr>
          <w:rFonts w:ascii="Georgia" w:hAnsi="Georgia" w:cs="Arial"/>
          <w:color w:val="000000"/>
        </w:rPr>
        <w:t>,</w:t>
      </w:r>
      <w:r w:rsidR="00EA458D" w:rsidRPr="00692161">
        <w:rPr>
          <w:rFonts w:ascii="Georgia" w:hAnsi="Georgia" w:cs="Arial"/>
          <w:color w:val="000000"/>
        </w:rPr>
        <w:t xml:space="preserve"> </w:t>
      </w:r>
      <w:r w:rsidR="00ED5606" w:rsidRPr="00692161">
        <w:rPr>
          <w:rFonts w:ascii="Georgia" w:hAnsi="Georgia" w:cs="Arial"/>
          <w:color w:val="000000"/>
        </w:rPr>
        <w:t>se admitió</w:t>
      </w:r>
      <w:r w:rsidR="00314889" w:rsidRPr="00692161">
        <w:rPr>
          <w:rFonts w:ascii="Georgia" w:hAnsi="Georgia" w:cs="Arial"/>
          <w:color w:val="000000"/>
        </w:rPr>
        <w:t xml:space="preserve">, </w:t>
      </w:r>
      <w:r w:rsidR="00314889" w:rsidRPr="00692161">
        <w:rPr>
          <w:rFonts w:ascii="Georgia" w:hAnsi="Georgia"/>
        </w:rPr>
        <w:t>se ordenó vincular a quienes se estimó conveniente</w:t>
      </w:r>
      <w:r w:rsidR="00612C75" w:rsidRPr="00692161">
        <w:rPr>
          <w:rFonts w:ascii="Georgia" w:hAnsi="Georgia"/>
        </w:rPr>
        <w:t xml:space="preserve"> y</w:t>
      </w:r>
      <w:r w:rsidR="00314889" w:rsidRPr="00692161">
        <w:rPr>
          <w:rFonts w:ascii="Georgia" w:hAnsi="Georgia"/>
        </w:rPr>
        <w:t xml:space="preserve"> se dispuso notificar a la partes</w:t>
      </w:r>
      <w:r w:rsidR="00314889" w:rsidRPr="00692161">
        <w:rPr>
          <w:rFonts w:ascii="Georgia" w:hAnsi="Georgia" w:cs="Arial"/>
          <w:color w:val="000000"/>
        </w:rPr>
        <w:t xml:space="preserve">, </w:t>
      </w:r>
      <w:r w:rsidR="00314889" w:rsidRPr="00692161">
        <w:rPr>
          <w:rFonts w:ascii="Georgia" w:hAnsi="Georgia"/>
        </w:rPr>
        <w:t>entre otros ordenamientos</w:t>
      </w:r>
      <w:r w:rsidR="00EA458D" w:rsidRPr="00692161">
        <w:rPr>
          <w:rFonts w:ascii="Georgia" w:hAnsi="Georgia"/>
        </w:rPr>
        <w:t xml:space="preserve"> (Folio</w:t>
      </w:r>
      <w:r w:rsidR="00314889" w:rsidRPr="00692161">
        <w:rPr>
          <w:rFonts w:ascii="Georgia" w:hAnsi="Georgia"/>
        </w:rPr>
        <w:t xml:space="preserve"> </w:t>
      </w:r>
      <w:r w:rsidR="002A40A2" w:rsidRPr="00692161">
        <w:rPr>
          <w:rFonts w:ascii="Georgia" w:hAnsi="Georgia"/>
        </w:rPr>
        <w:t>5</w:t>
      </w:r>
      <w:r w:rsidR="00314889" w:rsidRPr="00692161">
        <w:rPr>
          <w:rFonts w:ascii="Georgia" w:hAnsi="Georgia"/>
        </w:rPr>
        <w:t xml:space="preserve">, </w:t>
      </w:r>
      <w:r w:rsidR="00AB69A6" w:rsidRPr="00692161">
        <w:rPr>
          <w:rFonts w:ascii="Georgia" w:hAnsi="Georgia"/>
        </w:rPr>
        <w:t>ibídem</w:t>
      </w:r>
      <w:r w:rsidR="001E3291" w:rsidRPr="00692161">
        <w:rPr>
          <w:rFonts w:ascii="Georgia" w:hAnsi="Georgia"/>
        </w:rPr>
        <w:t>)</w:t>
      </w:r>
      <w:r w:rsidR="00314889" w:rsidRPr="00692161">
        <w:rPr>
          <w:rFonts w:ascii="Georgia" w:hAnsi="Georgia" w:cs="Arial"/>
          <w:color w:val="000000"/>
        </w:rPr>
        <w:t xml:space="preserve">. </w:t>
      </w:r>
      <w:r w:rsidR="004B1EB8" w:rsidRPr="00692161">
        <w:rPr>
          <w:rFonts w:ascii="Georgia" w:hAnsi="Georgia" w:cs="Arial"/>
          <w:color w:val="000000"/>
        </w:rPr>
        <w:t>Fueron debidamente enterados l</w:t>
      </w:r>
      <w:r w:rsidR="00612C75" w:rsidRPr="00692161">
        <w:rPr>
          <w:rFonts w:ascii="Georgia" w:hAnsi="Georgia" w:cs="Arial"/>
          <w:color w:val="000000"/>
        </w:rPr>
        <w:t>os extremos de la acción (Folio</w:t>
      </w:r>
      <w:r w:rsidR="00073A0B" w:rsidRPr="00692161">
        <w:rPr>
          <w:rFonts w:ascii="Georgia" w:hAnsi="Georgia" w:cs="Arial"/>
          <w:color w:val="000000"/>
        </w:rPr>
        <w:t xml:space="preserve">s </w:t>
      </w:r>
      <w:r w:rsidR="002A40A2" w:rsidRPr="00692161">
        <w:rPr>
          <w:rFonts w:ascii="Georgia" w:hAnsi="Georgia" w:cs="Arial"/>
          <w:color w:val="000000"/>
        </w:rPr>
        <w:t>6 a 10</w:t>
      </w:r>
      <w:r w:rsidR="00BB4CEF" w:rsidRPr="00692161">
        <w:rPr>
          <w:rFonts w:ascii="Georgia" w:hAnsi="Georgia" w:cs="Arial"/>
          <w:color w:val="000000"/>
        </w:rPr>
        <w:t>,</w:t>
      </w:r>
      <w:r w:rsidR="004B1EB8" w:rsidRPr="00692161">
        <w:rPr>
          <w:rFonts w:ascii="Georgia" w:hAnsi="Georgia" w:cs="Arial"/>
          <w:color w:val="000000"/>
        </w:rPr>
        <w:t xml:space="preserve"> </w:t>
      </w:r>
      <w:r w:rsidR="00F332AF" w:rsidRPr="00692161">
        <w:rPr>
          <w:rFonts w:ascii="Georgia" w:hAnsi="Georgia" w:cs="Arial"/>
          <w:color w:val="000000"/>
        </w:rPr>
        <w:t>ibídem</w:t>
      </w:r>
      <w:r w:rsidR="004B1EB8" w:rsidRPr="00692161">
        <w:rPr>
          <w:rFonts w:ascii="Georgia" w:hAnsi="Georgia" w:cs="Arial"/>
          <w:color w:val="000000"/>
        </w:rPr>
        <w:t>).</w:t>
      </w:r>
      <w:r w:rsidR="001E3291" w:rsidRPr="00692161">
        <w:rPr>
          <w:rFonts w:ascii="Georgia" w:hAnsi="Georgia" w:cs="Arial"/>
          <w:color w:val="000000"/>
        </w:rPr>
        <w:t xml:space="preserve"> </w:t>
      </w:r>
      <w:r w:rsidR="003B3C05" w:rsidRPr="00692161">
        <w:rPr>
          <w:rFonts w:ascii="Georgia" w:hAnsi="Georgia" w:cs="Arial"/>
          <w:color w:val="000000"/>
        </w:rPr>
        <w:t>Contestaron</w:t>
      </w:r>
      <w:r w:rsidR="00ED5606" w:rsidRPr="00692161">
        <w:rPr>
          <w:rFonts w:ascii="Georgia" w:hAnsi="Georgia" w:cs="Arial"/>
          <w:color w:val="000000"/>
        </w:rPr>
        <w:t xml:space="preserve"> la </w:t>
      </w:r>
      <w:r w:rsidR="00073A0B" w:rsidRPr="00692161">
        <w:rPr>
          <w:rFonts w:ascii="Georgia" w:hAnsi="Georgia" w:cs="Arial"/>
          <w:color w:val="000000"/>
        </w:rPr>
        <w:t>Procuraduría</w:t>
      </w:r>
      <w:r w:rsidR="004E5CAF" w:rsidRPr="00692161">
        <w:rPr>
          <w:rFonts w:ascii="Georgia" w:hAnsi="Georgia" w:cs="Arial"/>
          <w:color w:val="000000"/>
        </w:rPr>
        <w:t xml:space="preserve"> General de la Nación, </w:t>
      </w:r>
      <w:r w:rsidR="00073A0B" w:rsidRPr="00692161">
        <w:rPr>
          <w:rFonts w:ascii="Georgia" w:hAnsi="Georgia" w:cs="Arial"/>
          <w:color w:val="000000"/>
        </w:rPr>
        <w:t xml:space="preserve">Regional de </w:t>
      </w:r>
      <w:r w:rsidR="004E5CAF" w:rsidRPr="00692161">
        <w:rPr>
          <w:rFonts w:ascii="Georgia" w:hAnsi="Georgia" w:cs="Arial"/>
          <w:color w:val="000000"/>
        </w:rPr>
        <w:t xml:space="preserve">Risaralda (En adelante PGNR) </w:t>
      </w:r>
      <w:r w:rsidR="001E3291" w:rsidRPr="00692161">
        <w:rPr>
          <w:rFonts w:ascii="Georgia" w:hAnsi="Georgia" w:cs="Arial"/>
        </w:rPr>
        <w:t xml:space="preserve">(Folio </w:t>
      </w:r>
      <w:r w:rsidR="002A40A2" w:rsidRPr="00692161">
        <w:rPr>
          <w:rFonts w:ascii="Georgia" w:hAnsi="Georgia" w:cs="Arial"/>
        </w:rPr>
        <w:t>11</w:t>
      </w:r>
      <w:r w:rsidR="001E3291" w:rsidRPr="00692161">
        <w:rPr>
          <w:rFonts w:ascii="Georgia" w:hAnsi="Georgia" w:cs="Arial"/>
        </w:rPr>
        <w:t xml:space="preserve">, </w:t>
      </w:r>
      <w:r w:rsidR="00ED5606" w:rsidRPr="00692161">
        <w:rPr>
          <w:rFonts w:ascii="Georgia" w:hAnsi="Georgia" w:cs="Arial"/>
        </w:rPr>
        <w:t>ibídem</w:t>
      </w:r>
      <w:r w:rsidR="001E3291" w:rsidRPr="00692161">
        <w:rPr>
          <w:rFonts w:ascii="Georgia" w:hAnsi="Georgia" w:cs="Arial"/>
        </w:rPr>
        <w:t>)</w:t>
      </w:r>
      <w:r w:rsidR="004E5CAF" w:rsidRPr="00692161">
        <w:rPr>
          <w:rFonts w:ascii="Georgia" w:hAnsi="Georgia" w:cs="Arial"/>
        </w:rPr>
        <w:t xml:space="preserve"> y</w:t>
      </w:r>
      <w:r w:rsidR="00AB69A6" w:rsidRPr="00692161">
        <w:rPr>
          <w:rFonts w:ascii="Georgia" w:hAnsi="Georgia" w:cs="Arial"/>
        </w:rPr>
        <w:t xml:space="preserve"> </w:t>
      </w:r>
      <w:r w:rsidR="003B3C05" w:rsidRPr="00692161">
        <w:rPr>
          <w:rFonts w:ascii="Georgia" w:hAnsi="Georgia" w:cs="Arial"/>
        </w:rPr>
        <w:t>l</w:t>
      </w:r>
      <w:r w:rsidR="00073A0B" w:rsidRPr="00692161">
        <w:rPr>
          <w:rFonts w:ascii="Georgia" w:hAnsi="Georgia" w:cs="Arial"/>
        </w:rPr>
        <w:t xml:space="preserve">a Alcaldía de </w:t>
      </w:r>
      <w:r w:rsidR="004E5CAF" w:rsidRPr="00692161">
        <w:rPr>
          <w:rFonts w:ascii="Georgia" w:hAnsi="Georgia" w:cs="Arial"/>
        </w:rPr>
        <w:t xml:space="preserve">Pereira </w:t>
      </w:r>
      <w:r w:rsidR="00073A0B" w:rsidRPr="00692161">
        <w:rPr>
          <w:rFonts w:ascii="Georgia" w:hAnsi="Georgia" w:cs="Arial"/>
        </w:rPr>
        <w:t>(Folios</w:t>
      </w:r>
      <w:r w:rsidR="003B3C05" w:rsidRPr="00692161">
        <w:rPr>
          <w:rFonts w:ascii="Georgia" w:hAnsi="Georgia" w:cs="Arial"/>
        </w:rPr>
        <w:t xml:space="preserve"> </w:t>
      </w:r>
      <w:r w:rsidR="002A40A2" w:rsidRPr="00692161">
        <w:rPr>
          <w:rFonts w:ascii="Georgia" w:hAnsi="Georgia" w:cs="Arial"/>
        </w:rPr>
        <w:t>13 y 14</w:t>
      </w:r>
      <w:r w:rsidR="00073A0B" w:rsidRPr="00692161">
        <w:rPr>
          <w:rFonts w:ascii="Georgia" w:hAnsi="Georgia" w:cs="Arial"/>
        </w:rPr>
        <w:t xml:space="preserve">, ib.). </w:t>
      </w:r>
      <w:r w:rsidR="00ED5606" w:rsidRPr="00692161">
        <w:rPr>
          <w:rFonts w:ascii="Georgia" w:hAnsi="Georgia" w:cs="Arial"/>
          <w:color w:val="000000"/>
        </w:rPr>
        <w:t xml:space="preserve">El Juzgado accionado arrimó la información requerida (Folios </w:t>
      </w:r>
      <w:r w:rsidR="002A40A2" w:rsidRPr="00692161">
        <w:rPr>
          <w:rFonts w:ascii="Georgia" w:hAnsi="Georgia" w:cs="Arial"/>
          <w:color w:val="000000"/>
        </w:rPr>
        <w:t>23 a 30</w:t>
      </w:r>
      <w:r w:rsidR="00ED5606" w:rsidRPr="00692161">
        <w:rPr>
          <w:rFonts w:ascii="Georgia" w:hAnsi="Georgia" w:cs="Arial"/>
          <w:color w:val="000000"/>
        </w:rPr>
        <w:t>, ib.)</w:t>
      </w:r>
      <w:r w:rsidR="00771BFD" w:rsidRPr="00692161">
        <w:rPr>
          <w:rFonts w:ascii="Georgia" w:hAnsi="Georgia" w:cs="Arial"/>
        </w:rPr>
        <w:t>.</w:t>
      </w:r>
    </w:p>
    <w:p w:rsidR="00B41B34" w:rsidRPr="00692161" w:rsidRDefault="00B41B34" w:rsidP="00B50331">
      <w:pPr>
        <w:spacing w:line="360" w:lineRule="auto"/>
        <w:jc w:val="both"/>
        <w:rPr>
          <w:rFonts w:ascii="Georgia" w:hAnsi="Georgia"/>
        </w:rPr>
      </w:pPr>
    </w:p>
    <w:p w:rsidR="004E5CAF" w:rsidRPr="00692161" w:rsidRDefault="004E5CAF" w:rsidP="004E5CAF">
      <w:pPr>
        <w:numPr>
          <w:ilvl w:val="0"/>
          <w:numId w:val="18"/>
        </w:numPr>
        <w:spacing w:line="360" w:lineRule="auto"/>
        <w:jc w:val="both"/>
        <w:rPr>
          <w:rFonts w:ascii="Georgia" w:hAnsi="Georgia"/>
        </w:rPr>
      </w:pPr>
      <w:r w:rsidRPr="00692161">
        <w:rPr>
          <w:rFonts w:ascii="Georgia" w:hAnsi="Georgia"/>
        </w:rPr>
        <w:t>LA SINOPSIS DE LAS RESPUESTAS</w:t>
      </w:r>
    </w:p>
    <w:p w:rsidR="004E5CAF" w:rsidRPr="00692161" w:rsidRDefault="004E5CAF" w:rsidP="004E5CAF">
      <w:pPr>
        <w:pStyle w:val="Corpsdetexte"/>
        <w:spacing w:line="360" w:lineRule="auto"/>
        <w:rPr>
          <w:rFonts w:ascii="Georgia" w:hAnsi="Georgia"/>
          <w:szCs w:val="24"/>
          <w:highlight w:val="yellow"/>
        </w:rPr>
      </w:pPr>
    </w:p>
    <w:p w:rsidR="004E5CAF" w:rsidRPr="00692161" w:rsidRDefault="004E5CAF" w:rsidP="004E5CAF">
      <w:pPr>
        <w:spacing w:line="360" w:lineRule="auto"/>
        <w:jc w:val="both"/>
        <w:rPr>
          <w:rFonts w:ascii="Georgia" w:hAnsi="Georgia" w:cs="Arial"/>
          <w:color w:val="000000"/>
        </w:rPr>
      </w:pPr>
      <w:r w:rsidRPr="00692161">
        <w:rPr>
          <w:rFonts w:ascii="Georgia" w:hAnsi="Georgia" w:cs="Arial"/>
          <w:color w:val="000000"/>
        </w:rPr>
        <w:t xml:space="preserve">La PGNR </w:t>
      </w:r>
      <w:r w:rsidRPr="00692161">
        <w:rPr>
          <w:rFonts w:ascii="Georgia" w:hAnsi="Georgia"/>
        </w:rPr>
        <w:t xml:space="preserve">y la Alcaldía </w:t>
      </w:r>
      <w:r w:rsidRPr="00692161">
        <w:rPr>
          <w:rFonts w:ascii="Georgia" w:hAnsi="Georgia" w:cs="Arial"/>
          <w:color w:val="000000"/>
        </w:rPr>
        <w:t>de Pereira</w:t>
      </w:r>
      <w:r w:rsidRPr="00692161">
        <w:rPr>
          <w:rFonts w:ascii="Georgia" w:hAnsi="Georgia"/>
        </w:rPr>
        <w:t>, adujeron que la situación alegada es ajena a sus funciones, y que es al Juzgado accionado al que le corresponde tramitar la acción popular y tomar las decisiones respectivas, por lo tanto, no se les puede imputar responsabilidad alguna. Solicitaron su desvinculación</w:t>
      </w:r>
      <w:r w:rsidRPr="00692161">
        <w:rPr>
          <w:rFonts w:ascii="Georgia" w:hAnsi="Georgia" w:cs="Arial"/>
          <w:color w:val="000000"/>
        </w:rPr>
        <w:t xml:space="preserve"> (Folios </w:t>
      </w:r>
      <w:r w:rsidR="002A40A2" w:rsidRPr="00692161">
        <w:rPr>
          <w:rFonts w:ascii="Georgia" w:hAnsi="Georgia" w:cs="Arial"/>
          <w:color w:val="000000"/>
        </w:rPr>
        <w:t>11, 13 y 14</w:t>
      </w:r>
      <w:r w:rsidRPr="00692161">
        <w:rPr>
          <w:rFonts w:ascii="Georgia" w:hAnsi="Georgia" w:cs="Arial"/>
          <w:color w:val="000000"/>
        </w:rPr>
        <w:t>, ib.).</w:t>
      </w:r>
    </w:p>
    <w:p w:rsidR="00C323F1" w:rsidRPr="00692161" w:rsidRDefault="00406A9E" w:rsidP="00C323F1">
      <w:pPr>
        <w:widowControl/>
        <w:spacing w:line="360" w:lineRule="auto"/>
        <w:jc w:val="both"/>
        <w:rPr>
          <w:rFonts w:ascii="Georgia" w:hAnsi="Georgia" w:cs="Arial"/>
        </w:rPr>
      </w:pPr>
      <w:r w:rsidRPr="00692161">
        <w:rPr>
          <w:rFonts w:ascii="Georgia" w:hAnsi="Georgia" w:cs="Arial"/>
        </w:rPr>
        <w:t xml:space="preserve">                                                                                                                                                                                                                                                                                                                                                                                                                                                                                                                                                                                                                                                                                                                                                                                                                                                                                                                                                                                                                                                                                                                                                                                                                                                                                                                                                                                                                                                                                                                                                                                                                                                                                                                                                                                                                                                                                                                                                                                                                                                                                                                                                                                                                                                                                                                                                                                                                                                                                                                                                                                                                                                                                                                                                                                                                                                                                                                                                                                                                                                                                                                                                                                                                                                                                                                                                                                                                                                                                                                                                                                                                                                                                                                                                                                                                                                                                                                                                                                                                                                                                              </w:t>
      </w:r>
    </w:p>
    <w:p w:rsidR="00CF429F" w:rsidRPr="00692161" w:rsidRDefault="00CF429F" w:rsidP="003B3C05">
      <w:pPr>
        <w:pStyle w:val="Paragraphedeliste"/>
        <w:widowControl/>
        <w:numPr>
          <w:ilvl w:val="0"/>
          <w:numId w:val="18"/>
        </w:numPr>
        <w:spacing w:line="360" w:lineRule="auto"/>
        <w:jc w:val="both"/>
        <w:rPr>
          <w:rFonts w:ascii="Georgia" w:hAnsi="Georgia"/>
        </w:rPr>
      </w:pPr>
      <w:r w:rsidRPr="00692161">
        <w:rPr>
          <w:rFonts w:ascii="Georgia" w:hAnsi="Georgia"/>
        </w:rPr>
        <w:t>LA FUNDAMENTACIÓN JURÍDICA PARA DECIDIR</w:t>
      </w:r>
    </w:p>
    <w:p w:rsidR="006232EF" w:rsidRPr="00692161" w:rsidRDefault="006232EF" w:rsidP="003B3C05">
      <w:pPr>
        <w:pStyle w:val="Corpsdetexte"/>
        <w:spacing w:line="360" w:lineRule="auto"/>
        <w:ind w:left="400"/>
        <w:rPr>
          <w:rFonts w:ascii="Georgia" w:hAnsi="Georgia"/>
          <w:szCs w:val="24"/>
        </w:rPr>
      </w:pPr>
    </w:p>
    <w:p w:rsidR="00D33789" w:rsidRPr="00692161" w:rsidRDefault="00CF429F" w:rsidP="003B3C05">
      <w:pPr>
        <w:pStyle w:val="Corpsdetex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692161">
        <w:rPr>
          <w:rFonts w:ascii="Georgia" w:hAnsi="Georgia"/>
          <w:smallCaps/>
          <w:szCs w:val="24"/>
        </w:rPr>
        <w:t>La competencia</w:t>
      </w:r>
      <w:r w:rsidR="005764A9" w:rsidRPr="00692161">
        <w:rPr>
          <w:rFonts w:ascii="Georgia" w:hAnsi="Georgia"/>
          <w:smallCaps/>
          <w:szCs w:val="24"/>
        </w:rPr>
        <w:t xml:space="preserve">. </w:t>
      </w:r>
      <w:r w:rsidR="005427D5" w:rsidRPr="00692161">
        <w:rPr>
          <w:rFonts w:ascii="Georgia" w:hAnsi="Georgia" w:cs="Arial"/>
          <w:szCs w:val="24"/>
        </w:rPr>
        <w:t>Este Tribunal es competente para conocer la</w:t>
      </w:r>
      <w:r w:rsidR="005868FF" w:rsidRPr="00692161">
        <w:rPr>
          <w:rFonts w:ascii="Georgia" w:hAnsi="Georgia" w:cs="Arial"/>
          <w:szCs w:val="24"/>
        </w:rPr>
        <w:t xml:space="preserve"> acción</w:t>
      </w:r>
      <w:r w:rsidR="00A15670" w:rsidRPr="00692161">
        <w:rPr>
          <w:rFonts w:ascii="Georgia" w:hAnsi="Georgia" w:cs="Arial"/>
          <w:szCs w:val="24"/>
        </w:rPr>
        <w:t xml:space="preserve"> </w:t>
      </w:r>
      <w:r w:rsidR="005427D5" w:rsidRPr="00692161">
        <w:rPr>
          <w:rFonts w:ascii="Georgia" w:hAnsi="Georgia" w:cs="Arial"/>
          <w:szCs w:val="24"/>
        </w:rPr>
        <w:t xml:space="preserve">en razón a que es el superior jerárquico del </w:t>
      </w:r>
      <w:r w:rsidR="0041111B" w:rsidRPr="00692161">
        <w:rPr>
          <w:rFonts w:ascii="Georgia" w:hAnsi="Georgia" w:cs="Arial"/>
          <w:color w:val="000000"/>
          <w:szCs w:val="24"/>
        </w:rPr>
        <w:t xml:space="preserve">Juzgado </w:t>
      </w:r>
      <w:r w:rsidR="002A40A2" w:rsidRPr="00692161">
        <w:rPr>
          <w:rFonts w:ascii="Georgia" w:hAnsi="Georgia" w:cs="Arial"/>
          <w:color w:val="000000"/>
          <w:szCs w:val="24"/>
        </w:rPr>
        <w:t xml:space="preserve">Segundo </w:t>
      </w:r>
      <w:r w:rsidR="0041111B" w:rsidRPr="00692161">
        <w:rPr>
          <w:rFonts w:ascii="Georgia" w:hAnsi="Georgia" w:cs="Arial"/>
          <w:color w:val="000000"/>
          <w:szCs w:val="24"/>
        </w:rPr>
        <w:t>Civil del Circuito de Pereira</w:t>
      </w:r>
      <w:r w:rsidR="00D33789" w:rsidRPr="00692161">
        <w:rPr>
          <w:rFonts w:ascii="Georgia" w:hAnsi="Georgia" w:cs="Arial"/>
          <w:color w:val="000000"/>
          <w:szCs w:val="24"/>
        </w:rPr>
        <w:t>.</w:t>
      </w:r>
    </w:p>
    <w:p w:rsidR="005764A9" w:rsidRPr="00692161" w:rsidRDefault="005764A9" w:rsidP="003B3C05">
      <w:pPr>
        <w:pStyle w:val="Paragraphedeliste"/>
        <w:spacing w:line="360" w:lineRule="auto"/>
        <w:rPr>
          <w:rFonts w:ascii="Georgia" w:hAnsi="Georgia" w:cs="Arial"/>
          <w:sz w:val="28"/>
        </w:rPr>
      </w:pPr>
    </w:p>
    <w:p w:rsidR="005764A9" w:rsidRPr="00692161" w:rsidRDefault="005764A9" w:rsidP="003B3C05">
      <w:pPr>
        <w:pStyle w:val="Corpsdetexte"/>
        <w:numPr>
          <w:ilvl w:val="1"/>
          <w:numId w:val="18"/>
        </w:numPr>
        <w:spacing w:line="360" w:lineRule="auto"/>
        <w:rPr>
          <w:rFonts w:ascii="Georgia" w:hAnsi="Georgia" w:cs="Arial"/>
        </w:rPr>
      </w:pPr>
      <w:r w:rsidRPr="00692161">
        <w:rPr>
          <w:rFonts w:ascii="Georgia" w:hAnsi="Georgia"/>
          <w:smallCaps/>
          <w:szCs w:val="24"/>
        </w:rPr>
        <w:lastRenderedPageBreak/>
        <w:t xml:space="preserve">El problema jurídico a resolver. </w:t>
      </w:r>
      <w:r w:rsidRPr="00692161">
        <w:rPr>
          <w:rFonts w:ascii="Georgia" w:hAnsi="Georgia" w:cs="Arial"/>
        </w:rPr>
        <w:t xml:space="preserve">¿El Juzgado accionado ha vulnerado o amenazado los derechos fundamentales del accionante, según lo expuesto en </w:t>
      </w:r>
      <w:r w:rsidR="005868FF" w:rsidRPr="00692161">
        <w:rPr>
          <w:rFonts w:ascii="Georgia" w:hAnsi="Georgia" w:cs="Arial"/>
        </w:rPr>
        <w:t xml:space="preserve">el </w:t>
      </w:r>
      <w:r w:rsidRPr="00692161">
        <w:rPr>
          <w:rFonts w:ascii="Georgia" w:hAnsi="Georgia" w:cs="Arial"/>
        </w:rPr>
        <w:t xml:space="preserve">escrito de tutela?   </w:t>
      </w:r>
    </w:p>
    <w:p w:rsidR="00ED5606" w:rsidRPr="00692161" w:rsidRDefault="00ED5606" w:rsidP="003B3C05">
      <w:pPr>
        <w:spacing w:line="360" w:lineRule="auto"/>
        <w:rPr>
          <w:rFonts w:ascii="Georgia" w:hAnsi="Georgia" w:cs="Arial"/>
        </w:rPr>
      </w:pPr>
    </w:p>
    <w:p w:rsidR="00ED5606" w:rsidRPr="00692161" w:rsidRDefault="00ED5606" w:rsidP="003B3C05">
      <w:pPr>
        <w:pStyle w:val="Paragraphedeliste"/>
        <w:numPr>
          <w:ilvl w:val="1"/>
          <w:numId w:val="18"/>
        </w:numPr>
        <w:spacing w:line="360" w:lineRule="auto"/>
        <w:rPr>
          <w:rFonts w:ascii="Georgia" w:hAnsi="Georgia" w:cs="Arial"/>
          <w:smallCaps/>
        </w:rPr>
      </w:pPr>
      <w:r w:rsidRPr="00692161">
        <w:rPr>
          <w:rFonts w:ascii="Georgia" w:hAnsi="Georgia" w:cs="Arial"/>
          <w:smallCaps/>
        </w:rPr>
        <w:t>Los presupuestos generales de procedencia</w:t>
      </w:r>
    </w:p>
    <w:p w:rsidR="00ED5606" w:rsidRPr="00692161" w:rsidRDefault="00ED5606" w:rsidP="003B3C05">
      <w:pPr>
        <w:pStyle w:val="Paragraphedeliste"/>
        <w:spacing w:line="360" w:lineRule="auto"/>
        <w:ind w:left="720"/>
        <w:rPr>
          <w:rFonts w:ascii="Georgia" w:hAnsi="Georgia" w:cs="Arial"/>
        </w:rPr>
      </w:pPr>
    </w:p>
    <w:p w:rsidR="00ED5606" w:rsidRPr="00692161" w:rsidRDefault="00ED5606" w:rsidP="00E5483A">
      <w:pPr>
        <w:pStyle w:val="Corpsdetexte"/>
        <w:numPr>
          <w:ilvl w:val="2"/>
          <w:numId w:val="18"/>
        </w:numPr>
        <w:spacing w:line="360" w:lineRule="auto"/>
        <w:rPr>
          <w:rFonts w:ascii="Georgia" w:hAnsi="Georgia" w:cs="Arial"/>
          <w:szCs w:val="24"/>
        </w:rPr>
      </w:pPr>
      <w:r w:rsidRPr="00692161">
        <w:rPr>
          <w:rFonts w:ascii="Georgia" w:hAnsi="Georgia"/>
          <w:smallCaps/>
          <w:sz w:val="22"/>
          <w:szCs w:val="24"/>
        </w:rPr>
        <w:t xml:space="preserve">La legitimación en la causa. </w:t>
      </w:r>
      <w:r w:rsidR="004E5CAF" w:rsidRPr="00692161">
        <w:rPr>
          <w:rFonts w:ascii="Georgia" w:hAnsi="Georgia"/>
          <w:smallCaps/>
          <w:sz w:val="22"/>
          <w:szCs w:val="24"/>
        </w:rPr>
        <w:t xml:space="preserve"> </w:t>
      </w:r>
      <w:r w:rsidRPr="00692161">
        <w:rPr>
          <w:rFonts w:ascii="Georgia" w:hAnsi="Georgia" w:cs="Arial"/>
          <w:szCs w:val="24"/>
        </w:rPr>
        <w:t xml:space="preserve">Se cumple por activa dado que </w:t>
      </w:r>
      <w:r w:rsidR="003B3C05" w:rsidRPr="00692161">
        <w:rPr>
          <w:rFonts w:ascii="Georgia" w:hAnsi="Georgia" w:cs="Arial"/>
          <w:szCs w:val="24"/>
        </w:rPr>
        <w:t xml:space="preserve">el actor </w:t>
      </w:r>
      <w:r w:rsidRPr="00692161">
        <w:rPr>
          <w:rFonts w:ascii="Georgia" w:hAnsi="Georgia" w:cs="Arial"/>
          <w:szCs w:val="24"/>
        </w:rPr>
        <w:t xml:space="preserve">es el promotor de acción popular en la reprocha la falta al debido proceso. Y por pasiva, </w:t>
      </w:r>
      <w:r w:rsidR="003B3C05" w:rsidRPr="00692161">
        <w:rPr>
          <w:rFonts w:ascii="Georgia" w:hAnsi="Georgia" w:cs="Arial"/>
          <w:szCs w:val="24"/>
        </w:rPr>
        <w:t xml:space="preserve">lo es el </w:t>
      </w:r>
      <w:r w:rsidRPr="00692161">
        <w:rPr>
          <w:rFonts w:ascii="Georgia" w:hAnsi="Georgia" w:cs="Arial"/>
          <w:szCs w:val="24"/>
        </w:rPr>
        <w:t xml:space="preserve">accionado, </w:t>
      </w:r>
      <w:r w:rsidR="003B3C05" w:rsidRPr="00692161">
        <w:rPr>
          <w:rFonts w:ascii="Georgia" w:hAnsi="Georgia" w:cs="Arial"/>
          <w:szCs w:val="24"/>
        </w:rPr>
        <w:t xml:space="preserve">porque </w:t>
      </w:r>
      <w:r w:rsidRPr="00692161">
        <w:rPr>
          <w:rFonts w:ascii="Georgia" w:hAnsi="Georgia" w:cs="Arial"/>
          <w:szCs w:val="24"/>
        </w:rPr>
        <w:t xml:space="preserve">es la autoridad judicial que conoce </w:t>
      </w:r>
      <w:r w:rsidR="005868FF" w:rsidRPr="00692161">
        <w:rPr>
          <w:rFonts w:ascii="Georgia" w:hAnsi="Georgia" w:cs="Arial"/>
          <w:szCs w:val="24"/>
        </w:rPr>
        <w:t xml:space="preserve">el </w:t>
      </w:r>
      <w:r w:rsidRPr="00692161">
        <w:rPr>
          <w:rFonts w:ascii="Georgia" w:hAnsi="Georgia" w:cs="Arial"/>
          <w:szCs w:val="24"/>
        </w:rPr>
        <w:t xml:space="preserve"> juicio.</w:t>
      </w:r>
    </w:p>
    <w:p w:rsidR="003B3C05" w:rsidRPr="00692161" w:rsidRDefault="003B3C05" w:rsidP="00ED5606">
      <w:pPr>
        <w:pStyle w:val="Corpsdetexte"/>
        <w:spacing w:line="360" w:lineRule="auto"/>
        <w:rPr>
          <w:rFonts w:ascii="Georgia" w:hAnsi="Georgia" w:cs="Arial"/>
          <w:szCs w:val="24"/>
        </w:rPr>
      </w:pPr>
    </w:p>
    <w:p w:rsidR="004E5CAF" w:rsidRPr="00692161" w:rsidRDefault="004E5CAF" w:rsidP="004E5CAF">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692161">
        <w:rPr>
          <w:rFonts w:ascii="Georgia" w:hAnsi="Georgia" w:cs="Verdana"/>
          <w:smallCaps/>
          <w:spacing w:val="0"/>
          <w:sz w:val="22"/>
          <w:szCs w:val="24"/>
          <w:lang w:val="es-ES"/>
        </w:rPr>
        <w:t>Las sub-reglas de análisis en la procedibilidad frente a decisiones judiciales</w:t>
      </w:r>
    </w:p>
    <w:p w:rsidR="004E5CAF" w:rsidRPr="00692161" w:rsidRDefault="004E5CAF" w:rsidP="004E5CAF">
      <w:pPr>
        <w:pStyle w:val="Corpsdetexte"/>
        <w:spacing w:line="360" w:lineRule="auto"/>
        <w:rPr>
          <w:rFonts w:ascii="Georgia" w:hAnsi="Georgia" w:cs="Arial"/>
          <w:szCs w:val="24"/>
          <w:lang w:val="es-CO"/>
        </w:rPr>
      </w:pPr>
    </w:p>
    <w:p w:rsidR="004E5CAF" w:rsidRPr="00692161" w:rsidRDefault="004E5CAF" w:rsidP="004E5CAF">
      <w:pPr>
        <w:pStyle w:val="Corpsdetexte"/>
        <w:shd w:val="clear" w:color="auto" w:fill="FFFFFF" w:themeFill="background1"/>
        <w:spacing w:line="360" w:lineRule="auto"/>
        <w:rPr>
          <w:rFonts w:ascii="Georgia" w:hAnsi="Georgia" w:cs="Arial"/>
          <w:szCs w:val="24"/>
        </w:rPr>
      </w:pPr>
      <w:r w:rsidRPr="00692161">
        <w:rPr>
          <w:rFonts w:ascii="Georgia" w:hAnsi="Georgia" w:cs="Arial"/>
          <w:szCs w:val="24"/>
        </w:rPr>
        <w:t xml:space="preserve">Desde la sentencia C-543 </w:t>
      </w:r>
      <w:r w:rsidRPr="00692161">
        <w:rPr>
          <w:rFonts w:ascii="Georgia" w:hAnsi="Georgia"/>
        </w:rPr>
        <w:t xml:space="preserve"> </w:t>
      </w:r>
      <w:r w:rsidRPr="00692161">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692161">
        <w:rPr>
          <w:rStyle w:val="Appelnotedebasdep"/>
          <w:rFonts w:ascii="Georgia" w:hAnsi="Georgia" w:cs="Arial"/>
          <w:szCs w:val="24"/>
        </w:rPr>
        <w:footnoteReference w:id="1"/>
      </w:r>
      <w:r w:rsidRPr="00692161">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692161">
        <w:rPr>
          <w:rFonts w:ascii="Georgia" w:hAnsi="Georgia" w:cs="Arial"/>
          <w:szCs w:val="24"/>
        </w:rPr>
        <w:t>Natale</w:t>
      </w:r>
      <w:proofErr w:type="spellEnd"/>
      <w:r w:rsidRPr="00692161">
        <w:rPr>
          <w:rStyle w:val="Appelnotedebasdep"/>
          <w:rFonts w:ascii="Georgia" w:hAnsi="Georgia"/>
          <w:szCs w:val="24"/>
        </w:rPr>
        <w:footnoteReference w:id="2"/>
      </w:r>
      <w:r w:rsidRPr="00692161">
        <w:rPr>
          <w:rFonts w:ascii="Georgia" w:hAnsi="Georgia" w:cs="Arial"/>
          <w:szCs w:val="24"/>
        </w:rPr>
        <w:t>.</w:t>
      </w:r>
    </w:p>
    <w:p w:rsidR="00A16978" w:rsidRPr="00692161" w:rsidRDefault="00A16978" w:rsidP="004E5CAF">
      <w:pPr>
        <w:pStyle w:val="Corpsdetexte"/>
        <w:shd w:val="clear" w:color="auto" w:fill="FFFFFF" w:themeFill="background1"/>
        <w:spacing w:line="360" w:lineRule="auto"/>
        <w:rPr>
          <w:rFonts w:ascii="Georgia" w:hAnsi="Georgia" w:cs="Arial"/>
          <w:szCs w:val="24"/>
        </w:rPr>
      </w:pPr>
    </w:p>
    <w:p w:rsidR="004E5CAF" w:rsidRPr="00692161" w:rsidRDefault="004E5CAF" w:rsidP="004E5CAF">
      <w:pPr>
        <w:pStyle w:val="Corpsdetexte"/>
        <w:shd w:val="clear" w:color="auto" w:fill="FFFFFF" w:themeFill="background1"/>
        <w:spacing w:line="360" w:lineRule="auto"/>
        <w:rPr>
          <w:rFonts w:ascii="Georgia" w:hAnsi="Georgia" w:cs="Arial"/>
          <w:szCs w:val="24"/>
        </w:rPr>
      </w:pPr>
      <w:r w:rsidRPr="00692161">
        <w:rPr>
          <w:rFonts w:ascii="Georgia" w:hAnsi="Georgia" w:cs="Arial"/>
          <w:szCs w:val="24"/>
        </w:rPr>
        <w:t xml:space="preserve">Ahora, en frente del examen que se reclama en sede constitucional, resulta de mayúscula trascendencia, precisar que </w:t>
      </w:r>
      <w:r w:rsidRPr="00692161">
        <w:rPr>
          <w:rFonts w:ascii="Georgia" w:hAnsi="Georgia" w:cs="Arial"/>
          <w:szCs w:val="24"/>
          <w:u w:val="single"/>
        </w:rPr>
        <w:t>se trata de un juicio de validez y no de corrección</w:t>
      </w:r>
      <w:r w:rsidRPr="00692161">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692161">
        <w:rPr>
          <w:rStyle w:val="Appelnotedebasdep"/>
          <w:rFonts w:ascii="Georgia" w:hAnsi="Georgia" w:cs="Arial"/>
          <w:szCs w:val="24"/>
        </w:rPr>
        <w:footnoteReference w:id="3"/>
      </w:r>
      <w:r w:rsidRPr="00692161">
        <w:rPr>
          <w:rFonts w:ascii="Georgia" w:hAnsi="Georgia" w:cs="Arial"/>
          <w:szCs w:val="24"/>
        </w:rPr>
        <w:t>.</w:t>
      </w:r>
    </w:p>
    <w:p w:rsidR="004E5CAF" w:rsidRPr="00692161" w:rsidRDefault="004E5CAF" w:rsidP="004E5CAF">
      <w:pPr>
        <w:pStyle w:val="Corpsdetexte"/>
        <w:shd w:val="clear" w:color="auto" w:fill="FFFFFF" w:themeFill="background1"/>
        <w:spacing w:line="360" w:lineRule="auto"/>
        <w:rPr>
          <w:rFonts w:ascii="Georgia" w:hAnsi="Georgia" w:cs="Arial"/>
          <w:szCs w:val="24"/>
        </w:rPr>
      </w:pPr>
    </w:p>
    <w:p w:rsidR="004E5CAF" w:rsidRPr="00692161" w:rsidRDefault="004E5CAF" w:rsidP="004E5CAF">
      <w:pPr>
        <w:pStyle w:val="Corpsdetexte"/>
        <w:shd w:val="clear" w:color="auto" w:fill="FFFFFF" w:themeFill="background1"/>
        <w:spacing w:line="360" w:lineRule="auto"/>
        <w:rPr>
          <w:rFonts w:ascii="Georgia" w:hAnsi="Georgia" w:cs="Arial"/>
          <w:szCs w:val="24"/>
        </w:rPr>
      </w:pPr>
      <w:r w:rsidRPr="00692161">
        <w:rPr>
          <w:rFonts w:ascii="Georgia" w:hAnsi="Georgia" w:cs="Arial"/>
          <w:szCs w:val="24"/>
        </w:rPr>
        <w:t xml:space="preserve">Los requisitos generales de procedibilidad, explicados en amplitud en la sentencia C-590 de </w:t>
      </w:r>
    </w:p>
    <w:p w:rsidR="004E5CAF" w:rsidRPr="00692161" w:rsidRDefault="004E5CAF" w:rsidP="004E5CAF">
      <w:pPr>
        <w:pStyle w:val="Corpsdetexte"/>
        <w:shd w:val="clear" w:color="auto" w:fill="FFFFFF" w:themeFill="background1"/>
        <w:spacing w:line="360" w:lineRule="auto"/>
        <w:rPr>
          <w:rFonts w:ascii="Georgia" w:hAnsi="Georgia" w:cs="Arial"/>
          <w:szCs w:val="24"/>
        </w:rPr>
      </w:pPr>
      <w:r w:rsidRPr="00692161">
        <w:rPr>
          <w:rFonts w:ascii="Georgia" w:hAnsi="Georgia" w:cs="Arial"/>
          <w:szCs w:val="24"/>
        </w:rPr>
        <w:t>2005</w:t>
      </w:r>
      <w:r w:rsidRPr="00692161">
        <w:rPr>
          <w:rStyle w:val="Appelnotedebasdep"/>
          <w:rFonts w:ascii="Georgia" w:hAnsi="Georgia" w:cs="Arial"/>
          <w:szCs w:val="24"/>
        </w:rPr>
        <w:footnoteReference w:id="4"/>
      </w:r>
      <w:r w:rsidRPr="00692161">
        <w:rPr>
          <w:rFonts w:ascii="Georgia" w:hAnsi="Georgia" w:cs="Arial"/>
          <w:szCs w:val="24"/>
        </w:rPr>
        <w:t xml:space="preserve"> y reiterados en la consolidada línea jurisprudencial de la CC</w:t>
      </w:r>
      <w:r w:rsidRPr="00692161">
        <w:rPr>
          <w:rStyle w:val="Appelnotedebasdep"/>
          <w:rFonts w:ascii="Georgia" w:hAnsi="Georgia" w:cs="Arial"/>
          <w:szCs w:val="24"/>
        </w:rPr>
        <w:footnoteReference w:id="5"/>
      </w:r>
      <w:r w:rsidRPr="00692161">
        <w:rPr>
          <w:rFonts w:ascii="Georgia" w:hAnsi="Georgia" w:cs="Arial"/>
          <w:szCs w:val="24"/>
        </w:rPr>
        <w:t xml:space="preserve"> (2017)</w:t>
      </w:r>
      <w:r w:rsidRPr="00692161">
        <w:rPr>
          <w:rStyle w:val="Appelnotedebasdep"/>
          <w:rFonts w:ascii="Georgia" w:hAnsi="Georgia"/>
          <w:szCs w:val="24"/>
        </w:rPr>
        <w:footnoteReference w:id="6"/>
      </w:r>
      <w:r w:rsidRPr="00692161">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w:t>
      </w:r>
      <w:r w:rsidRPr="00692161">
        <w:rPr>
          <w:rFonts w:ascii="Georgia" w:hAnsi="Georgia" w:cs="Arial"/>
          <w:szCs w:val="24"/>
        </w:rPr>
        <w:lastRenderedPageBreak/>
        <w:t>de la vulneración y que; (vi) De ser posible, los hubiere alegado en el proceso judicial en las oportunidades debidas; (vii) Que no se trate de tutela contra tutela</w:t>
      </w:r>
      <w:r w:rsidRPr="00692161">
        <w:rPr>
          <w:rStyle w:val="Appelnotedebasdep"/>
          <w:rFonts w:ascii="Georgia" w:hAnsi="Georgia"/>
          <w:szCs w:val="24"/>
        </w:rPr>
        <w:footnoteReference w:id="7"/>
      </w:r>
      <w:r w:rsidRPr="00692161">
        <w:rPr>
          <w:rFonts w:ascii="Georgia" w:hAnsi="Georgia" w:cs="Arial"/>
          <w:szCs w:val="24"/>
        </w:rPr>
        <w:t>.</w:t>
      </w:r>
    </w:p>
    <w:p w:rsidR="004E5CAF" w:rsidRPr="00692161" w:rsidRDefault="004E5CAF" w:rsidP="004E5CAF">
      <w:pPr>
        <w:pStyle w:val="Corpsdetexte"/>
        <w:shd w:val="clear" w:color="auto" w:fill="FFFFFF" w:themeFill="background1"/>
        <w:spacing w:line="360" w:lineRule="auto"/>
        <w:rPr>
          <w:rFonts w:ascii="Georgia" w:hAnsi="Georgia" w:cs="Arial"/>
          <w:szCs w:val="24"/>
        </w:rPr>
      </w:pPr>
    </w:p>
    <w:p w:rsidR="004E5CAF" w:rsidRPr="00692161" w:rsidRDefault="004E5CAF" w:rsidP="004E5CAF">
      <w:pPr>
        <w:pStyle w:val="Corpsdetexte"/>
        <w:shd w:val="clear" w:color="auto" w:fill="FFFFFF" w:themeFill="background1"/>
        <w:spacing w:line="360" w:lineRule="auto"/>
        <w:rPr>
          <w:rFonts w:ascii="Georgia" w:hAnsi="Georgia" w:cs="Arial"/>
          <w:szCs w:val="24"/>
        </w:rPr>
      </w:pPr>
      <w:r w:rsidRPr="00692161">
        <w:rPr>
          <w:rFonts w:ascii="Georgia" w:hAnsi="Georgia" w:cs="Arial"/>
          <w:szCs w:val="24"/>
        </w:rPr>
        <w:t xml:space="preserve">De otra parte, como requisitos o causales especiales de procedibilidad, se han definido los </w:t>
      </w:r>
    </w:p>
    <w:p w:rsidR="004E5CAF" w:rsidRPr="00692161" w:rsidRDefault="004E5CAF" w:rsidP="004E5CAF">
      <w:pPr>
        <w:pStyle w:val="Corpsdetexte"/>
        <w:shd w:val="clear" w:color="auto" w:fill="FFFFFF" w:themeFill="background1"/>
        <w:spacing w:line="360" w:lineRule="auto"/>
        <w:rPr>
          <w:rFonts w:ascii="Georgia" w:hAnsi="Georgia" w:cs="Arial"/>
          <w:szCs w:val="24"/>
        </w:rPr>
      </w:pPr>
      <w:r w:rsidRPr="00692161">
        <w:rPr>
          <w:rFonts w:ascii="Georgia" w:hAnsi="Georgia"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92161">
        <w:rPr>
          <w:rFonts w:ascii="Georgia" w:hAnsi="Georgia" w:cs="Arial"/>
          <w:szCs w:val="24"/>
          <w:vertAlign w:val="superscript"/>
        </w:rPr>
        <w:footnoteReference w:id="8"/>
      </w:r>
      <w:r w:rsidRPr="00692161">
        <w:rPr>
          <w:rFonts w:ascii="Georgia" w:hAnsi="Georgia" w:cs="Arial"/>
          <w:szCs w:val="24"/>
        </w:rPr>
        <w:t xml:space="preserve"> y Quinche Ramírez</w:t>
      </w:r>
      <w:r w:rsidRPr="00692161">
        <w:rPr>
          <w:rStyle w:val="Appelnotedebasdep"/>
          <w:rFonts w:ascii="Georgia" w:hAnsi="Georgia" w:cs="Arial"/>
          <w:szCs w:val="24"/>
        </w:rPr>
        <w:footnoteReference w:id="9"/>
      </w:r>
      <w:r w:rsidRPr="00692161">
        <w:rPr>
          <w:rFonts w:ascii="Georgia" w:hAnsi="Georgia" w:cs="Arial"/>
          <w:szCs w:val="24"/>
        </w:rPr>
        <w:t>.</w:t>
      </w:r>
    </w:p>
    <w:p w:rsidR="004E5CAF" w:rsidRPr="00692161" w:rsidRDefault="004E5CAF" w:rsidP="004E5CAF">
      <w:pPr>
        <w:pStyle w:val="Corpsdetexte"/>
        <w:spacing w:line="360" w:lineRule="auto"/>
        <w:rPr>
          <w:rFonts w:ascii="Georgia" w:hAnsi="Georgia" w:cs="Arial"/>
          <w:szCs w:val="24"/>
        </w:rPr>
      </w:pPr>
    </w:p>
    <w:p w:rsidR="004E5CAF" w:rsidRPr="00692161" w:rsidRDefault="004E5CAF" w:rsidP="004E5CAF">
      <w:pPr>
        <w:pStyle w:val="Corpsdetexte"/>
        <w:numPr>
          <w:ilvl w:val="2"/>
          <w:numId w:val="18"/>
        </w:numPr>
        <w:tabs>
          <w:tab w:val="clear" w:pos="0"/>
          <w:tab w:val="clear" w:pos="708"/>
          <w:tab w:val="left" w:pos="993"/>
        </w:tabs>
        <w:suppressAutoHyphens w:val="0"/>
        <w:overflowPunct/>
        <w:autoSpaceDE/>
        <w:adjustRightInd/>
        <w:spacing w:line="360" w:lineRule="auto"/>
        <w:textAlignment w:val="auto"/>
        <w:rPr>
          <w:rFonts w:ascii="Georgia" w:hAnsi="Georgia" w:cs="Arial"/>
          <w:sz w:val="22"/>
          <w:szCs w:val="24"/>
        </w:rPr>
      </w:pPr>
      <w:r w:rsidRPr="00692161">
        <w:rPr>
          <w:rFonts w:ascii="Georgia" w:hAnsi="Georgia"/>
          <w:smallCaps/>
          <w:sz w:val="22"/>
          <w:szCs w:val="24"/>
        </w:rPr>
        <w:t>El carácter subsidiario de la acción de tutela</w:t>
      </w:r>
      <w:r w:rsidRPr="00692161">
        <w:rPr>
          <w:rFonts w:ascii="Georgia" w:hAnsi="Georgia" w:cs="Arial"/>
          <w:sz w:val="22"/>
          <w:szCs w:val="24"/>
        </w:rPr>
        <w:tab/>
      </w:r>
    </w:p>
    <w:p w:rsidR="004E5CAF" w:rsidRPr="00692161" w:rsidRDefault="004E5CAF" w:rsidP="004E5CAF">
      <w:pPr>
        <w:pStyle w:val="Corpsdetexte"/>
        <w:tabs>
          <w:tab w:val="clear" w:pos="0"/>
          <w:tab w:val="clear" w:pos="708"/>
          <w:tab w:val="left" w:pos="993"/>
        </w:tabs>
        <w:suppressAutoHyphens w:val="0"/>
        <w:overflowPunct/>
        <w:autoSpaceDE/>
        <w:adjustRightInd/>
        <w:spacing w:line="360" w:lineRule="auto"/>
        <w:ind w:left="720"/>
        <w:textAlignment w:val="auto"/>
        <w:rPr>
          <w:rFonts w:ascii="Georgia" w:hAnsi="Georgia" w:cs="Arial"/>
          <w:szCs w:val="24"/>
        </w:rPr>
      </w:pPr>
    </w:p>
    <w:p w:rsidR="00F811A6" w:rsidRDefault="004E5CAF" w:rsidP="004E5CAF">
      <w:pPr>
        <w:pStyle w:val="Corpsdetexte"/>
        <w:tabs>
          <w:tab w:val="clear" w:pos="0"/>
        </w:tabs>
        <w:spacing w:line="360" w:lineRule="auto"/>
        <w:rPr>
          <w:rFonts w:ascii="Georgia" w:hAnsi="Georgia" w:cs="Arial"/>
          <w:szCs w:val="24"/>
        </w:rPr>
      </w:pPr>
      <w:r w:rsidRPr="00692161">
        <w:rPr>
          <w:rFonts w:ascii="Georgia" w:hAnsi="Georgia" w:cs="Arial"/>
          <w:szCs w:val="24"/>
        </w:rPr>
        <w:t xml:space="preserve">La acción de tutela, se halla prescrita en el artículo 86 de la CP, definiendo la regla general </w:t>
      </w:r>
    </w:p>
    <w:p w:rsidR="004E5CAF" w:rsidRPr="00692161" w:rsidRDefault="004E5CAF" w:rsidP="004E5CAF">
      <w:pPr>
        <w:pStyle w:val="Corpsdetexte"/>
        <w:tabs>
          <w:tab w:val="clear" w:pos="0"/>
        </w:tabs>
        <w:spacing w:line="360" w:lineRule="auto"/>
        <w:rPr>
          <w:rFonts w:ascii="Georgia" w:hAnsi="Georgia" w:cs="Arial"/>
          <w:sz w:val="22"/>
          <w:szCs w:val="22"/>
          <w:u w:val="single"/>
        </w:rPr>
      </w:pPr>
      <w:proofErr w:type="gramStart"/>
      <w:r w:rsidRPr="00692161">
        <w:rPr>
          <w:rFonts w:ascii="Georgia" w:hAnsi="Georgia" w:cs="Arial"/>
          <w:szCs w:val="24"/>
        </w:rPr>
        <w:t>sobre</w:t>
      </w:r>
      <w:proofErr w:type="gramEnd"/>
      <w:r w:rsidRPr="00692161">
        <w:rPr>
          <w:rFonts w:ascii="Georgia" w:hAnsi="Georgia" w:cs="Arial"/>
          <w:szCs w:val="24"/>
        </w:rPr>
        <w:t xml:space="preserve"> la procedencia de la acción, al consagrar en el inciso 3° que  </w:t>
      </w:r>
      <w:r w:rsidRPr="00692161">
        <w:rPr>
          <w:rFonts w:ascii="Georgia" w:hAnsi="Georgia" w:cs="Arial"/>
          <w:sz w:val="22"/>
          <w:szCs w:val="22"/>
        </w:rPr>
        <w:t>“</w:t>
      </w:r>
      <w:r w:rsidRPr="00692161">
        <w:rPr>
          <w:rFonts w:ascii="Georgia" w:hAnsi="Georgia" w:cs="Arial"/>
          <w:i/>
          <w:sz w:val="22"/>
          <w:szCs w:val="22"/>
        </w:rPr>
        <w:t xml:space="preserve">Esta acción solo procederá </w:t>
      </w:r>
      <w:r w:rsidRPr="00692161">
        <w:rPr>
          <w:rFonts w:ascii="Georgia" w:hAnsi="Georgia" w:cs="Arial"/>
          <w:i/>
          <w:sz w:val="22"/>
          <w:szCs w:val="22"/>
          <w:u w:val="single"/>
        </w:rPr>
        <w:t>cuando el afectado no disponga de otro medio de defensa judicial, salvo que aquella se utilice como mecanismo transitorio para evitar un perjuicio irremediable</w:t>
      </w:r>
      <w:r w:rsidRPr="00692161">
        <w:rPr>
          <w:rFonts w:ascii="Georgia" w:hAnsi="Georgia" w:cs="Arial"/>
          <w:sz w:val="22"/>
          <w:szCs w:val="22"/>
          <w:u w:val="single"/>
        </w:rPr>
        <w:t xml:space="preserve">”. </w:t>
      </w:r>
    </w:p>
    <w:p w:rsidR="004E5CAF" w:rsidRPr="00692161" w:rsidRDefault="004E5CAF" w:rsidP="004E5CAF">
      <w:pPr>
        <w:pStyle w:val="Corpsdetexte"/>
        <w:tabs>
          <w:tab w:val="clear" w:pos="0"/>
        </w:tabs>
        <w:spacing w:line="360" w:lineRule="auto"/>
        <w:rPr>
          <w:rFonts w:ascii="Georgia" w:hAnsi="Georgia" w:cs="Arial"/>
          <w:szCs w:val="22"/>
          <w:u w:val="single"/>
        </w:rPr>
      </w:pPr>
    </w:p>
    <w:p w:rsidR="004E5CAF" w:rsidRPr="00692161" w:rsidRDefault="004E5CAF" w:rsidP="004E5CAF">
      <w:pPr>
        <w:pStyle w:val="Corpsdetexte"/>
        <w:tabs>
          <w:tab w:val="clear" w:pos="0"/>
        </w:tabs>
        <w:spacing w:line="360" w:lineRule="auto"/>
        <w:rPr>
          <w:rFonts w:ascii="Georgia" w:hAnsi="Georgia" w:cs="Arial"/>
          <w:i/>
          <w:sz w:val="22"/>
          <w:szCs w:val="22"/>
        </w:rPr>
      </w:pPr>
      <w:r w:rsidRPr="00692161">
        <w:rPr>
          <w:rFonts w:ascii="Georgia" w:hAnsi="Georgia"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692161">
        <w:rPr>
          <w:rFonts w:ascii="Georgia" w:hAnsi="Georgia" w:cs="Arial"/>
          <w:i/>
          <w:szCs w:val="24"/>
        </w:rPr>
        <w:t>:</w:t>
      </w:r>
      <w:r w:rsidRPr="00692161">
        <w:rPr>
          <w:rFonts w:ascii="Georgia" w:hAnsi="Georgia" w:cs="Arial"/>
          <w:i/>
        </w:rPr>
        <w:t xml:space="preserve"> </w:t>
      </w:r>
      <w:r w:rsidRPr="00692161">
        <w:rPr>
          <w:rFonts w:ascii="Georgia" w:hAnsi="Georgia"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692161">
        <w:rPr>
          <w:rStyle w:val="Appelnotedebasdep"/>
          <w:rFonts w:ascii="Georgia" w:hAnsi="Georgia" w:cs="Arial"/>
          <w:i/>
          <w:sz w:val="22"/>
          <w:szCs w:val="22"/>
        </w:rPr>
        <w:footnoteReference w:id="10"/>
      </w:r>
      <w:r w:rsidRPr="00692161">
        <w:rPr>
          <w:rFonts w:ascii="Georgia" w:hAnsi="Georgia" w:cs="Arial"/>
          <w:i/>
          <w:sz w:val="22"/>
          <w:szCs w:val="22"/>
        </w:rPr>
        <w:t>.</w:t>
      </w:r>
    </w:p>
    <w:p w:rsidR="004E5CAF" w:rsidRPr="00692161" w:rsidRDefault="004E5CAF" w:rsidP="004E5CAF">
      <w:pPr>
        <w:pStyle w:val="Corpsdetexte"/>
        <w:tabs>
          <w:tab w:val="clear" w:pos="0"/>
        </w:tabs>
        <w:spacing w:line="360" w:lineRule="auto"/>
        <w:rPr>
          <w:rFonts w:ascii="Georgia" w:hAnsi="Georgia" w:cs="Arial"/>
          <w:szCs w:val="24"/>
          <w:lang w:val="es-CO"/>
        </w:rPr>
      </w:pPr>
    </w:p>
    <w:p w:rsidR="004E5CAF" w:rsidRPr="00692161" w:rsidRDefault="004E5CAF" w:rsidP="004E5CAF">
      <w:pPr>
        <w:pStyle w:val="Corpsdetexte"/>
        <w:tabs>
          <w:tab w:val="clear" w:pos="0"/>
        </w:tabs>
        <w:spacing w:line="360" w:lineRule="auto"/>
        <w:rPr>
          <w:rFonts w:ascii="Georgia" w:hAnsi="Georgia" w:cs="Arial"/>
          <w:szCs w:val="24"/>
        </w:rPr>
      </w:pPr>
      <w:r w:rsidRPr="00692161">
        <w:rPr>
          <w:rFonts w:ascii="Georgia" w:hAnsi="Georgia" w:cs="Arial"/>
          <w:szCs w:val="24"/>
        </w:rPr>
        <w:t>Conforme  a  lo  sostenido  por  la  CC</w:t>
      </w:r>
      <w:r w:rsidRPr="00692161">
        <w:rPr>
          <w:rStyle w:val="Appelnotedebasdep"/>
          <w:rFonts w:ascii="Georgia" w:hAnsi="Georgia"/>
          <w:color w:val="000000"/>
          <w:shd w:val="clear" w:color="auto" w:fill="FFFFFF"/>
        </w:rPr>
        <w:footnoteReference w:id="11"/>
      </w:r>
      <w:r w:rsidRPr="00692161">
        <w:rPr>
          <w:rFonts w:ascii="Georgia" w:hAnsi="Georgia" w:cs="Arial"/>
          <w:szCs w:val="24"/>
        </w:rPr>
        <w:t xml:space="preserve">,  deben  agotarse los recursos ordinarios de defensa, </w:t>
      </w:r>
    </w:p>
    <w:p w:rsidR="004E5CAF" w:rsidRPr="00692161" w:rsidRDefault="004E5CAF" w:rsidP="004E5CAF">
      <w:pPr>
        <w:pStyle w:val="Corpsdetexte"/>
        <w:tabs>
          <w:tab w:val="clear" w:pos="0"/>
        </w:tabs>
        <w:spacing w:line="360" w:lineRule="auto"/>
        <w:rPr>
          <w:rFonts w:ascii="Georgia" w:hAnsi="Georgia" w:cs="Arial"/>
        </w:rPr>
      </w:pPr>
      <w:r w:rsidRPr="00692161">
        <w:rPr>
          <w:rFonts w:ascii="Georgia" w:hAnsi="Georgia" w:cs="Arial"/>
          <w:szCs w:val="24"/>
        </w:rPr>
        <w:t>toda vez que la tutela no fue creada ni destinada a suplir los procedimientos ordinarios ni para enmendar los errores o descuidos de las partes en el proceso; dentro del mismo ámbito la doctrina constitucional enseña</w:t>
      </w:r>
      <w:r w:rsidRPr="00692161">
        <w:rPr>
          <w:rFonts w:ascii="Georgia" w:hAnsi="Georgia" w:cs="Arial"/>
        </w:rPr>
        <w:t xml:space="preserve">: </w:t>
      </w:r>
      <w:r w:rsidRPr="00692161">
        <w:rPr>
          <w:rFonts w:ascii="Georgia" w:hAnsi="Georgia"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692161">
        <w:rPr>
          <w:rStyle w:val="Appelnotedebasdep"/>
          <w:rFonts w:ascii="Georgia" w:hAnsi="Georgia" w:cs="Arial"/>
          <w:sz w:val="22"/>
          <w:szCs w:val="22"/>
        </w:rPr>
        <w:footnoteReference w:id="12"/>
      </w:r>
      <w:r w:rsidRPr="00692161">
        <w:rPr>
          <w:rFonts w:ascii="Georgia" w:hAnsi="Georgia" w:cs="Arial"/>
          <w:sz w:val="22"/>
          <w:szCs w:val="22"/>
        </w:rPr>
        <w:t>.</w:t>
      </w:r>
      <w:r w:rsidRPr="00692161">
        <w:rPr>
          <w:rFonts w:ascii="Georgia" w:hAnsi="Georgia" w:cs="Arial"/>
          <w:szCs w:val="24"/>
        </w:rPr>
        <w:t xml:space="preserve"> Además, ha sido reiterativa en su criterio</w:t>
      </w:r>
      <w:r w:rsidRPr="00692161">
        <w:rPr>
          <w:rStyle w:val="Appelnotedebasdep"/>
          <w:rFonts w:ascii="Georgia" w:hAnsi="Georgia"/>
          <w:szCs w:val="24"/>
        </w:rPr>
        <w:footnoteReference w:id="13"/>
      </w:r>
      <w:r w:rsidRPr="00692161">
        <w:rPr>
          <w:rFonts w:ascii="Georgia" w:hAnsi="Georgia" w:cs="Arial"/>
          <w:szCs w:val="24"/>
        </w:rPr>
        <w:t>.</w:t>
      </w:r>
      <w:r w:rsidRPr="00692161">
        <w:rPr>
          <w:rFonts w:ascii="Georgia" w:hAnsi="Georgia" w:cs="Arial"/>
        </w:rPr>
        <w:t xml:space="preserve">También la </w:t>
      </w:r>
      <w:r w:rsidRPr="00692161">
        <w:rPr>
          <w:rFonts w:ascii="Georgia" w:hAnsi="Georgia" w:cs="Arial"/>
        </w:rPr>
        <w:lastRenderedPageBreak/>
        <w:t>CSJ se ha referido al tema</w:t>
      </w:r>
      <w:r w:rsidRPr="00692161">
        <w:rPr>
          <w:rStyle w:val="Appelnotedebasdep"/>
          <w:rFonts w:ascii="Georgia" w:hAnsi="Georgia" w:cs="Arial"/>
        </w:rPr>
        <w:footnoteReference w:id="14"/>
      </w:r>
      <w:r w:rsidRPr="00692161">
        <w:rPr>
          <w:rFonts w:ascii="Georgia" w:hAnsi="Georgia" w:cs="Arial"/>
        </w:rPr>
        <w:t xml:space="preserve">, </w:t>
      </w:r>
      <w:proofErr w:type="spellStart"/>
      <w:r w:rsidRPr="00692161">
        <w:rPr>
          <w:rFonts w:ascii="Georgia" w:hAnsi="Georgia" w:cs="Arial"/>
        </w:rPr>
        <w:t>prohija</w:t>
      </w:r>
      <w:proofErr w:type="spellEnd"/>
      <w:r w:rsidRPr="00692161">
        <w:rPr>
          <w:rFonts w:ascii="Georgia" w:hAnsi="Georgia" w:cs="Arial"/>
        </w:rPr>
        <w:t xml:space="preserve"> la improcedencia de la tutela por aplicación del principio de subsidiariedad.</w:t>
      </w:r>
    </w:p>
    <w:p w:rsidR="004E5CAF" w:rsidRPr="00692161" w:rsidRDefault="004E5CAF" w:rsidP="004E5CAF">
      <w:pPr>
        <w:pStyle w:val="Corpsdetexte"/>
        <w:spacing w:line="360" w:lineRule="auto"/>
        <w:rPr>
          <w:rFonts w:ascii="Georgia" w:hAnsi="Georgia" w:cs="Arial"/>
          <w:szCs w:val="24"/>
        </w:rPr>
      </w:pPr>
    </w:p>
    <w:p w:rsidR="0046126A" w:rsidRPr="00692161" w:rsidRDefault="0046126A" w:rsidP="004E5CAF">
      <w:pPr>
        <w:pStyle w:val="Corpsdetexte"/>
        <w:numPr>
          <w:ilvl w:val="0"/>
          <w:numId w:val="18"/>
        </w:numPr>
        <w:spacing w:line="360" w:lineRule="auto"/>
        <w:rPr>
          <w:rFonts w:ascii="Georgia" w:hAnsi="Georgia"/>
          <w:szCs w:val="24"/>
        </w:rPr>
      </w:pPr>
      <w:r w:rsidRPr="00692161">
        <w:rPr>
          <w:rFonts w:ascii="Georgia" w:hAnsi="Georgia"/>
          <w:szCs w:val="24"/>
        </w:rPr>
        <w:t xml:space="preserve">EL CASO CONCRETO </w:t>
      </w:r>
    </w:p>
    <w:p w:rsidR="007B6AC7" w:rsidRPr="00692161" w:rsidRDefault="007B6AC7" w:rsidP="007B6AC7">
      <w:pPr>
        <w:pStyle w:val="Corpsdetexte"/>
        <w:spacing w:line="360" w:lineRule="auto"/>
        <w:rPr>
          <w:rFonts w:ascii="Georgia" w:hAnsi="Georgia"/>
          <w:szCs w:val="24"/>
        </w:rPr>
      </w:pPr>
    </w:p>
    <w:p w:rsidR="002C45F8" w:rsidRPr="00692161" w:rsidRDefault="002C45F8" w:rsidP="002C45F8">
      <w:pPr>
        <w:spacing w:line="360" w:lineRule="auto"/>
        <w:jc w:val="both"/>
        <w:rPr>
          <w:rFonts w:ascii="Georgia" w:hAnsi="Georgia" w:cs="Arial"/>
          <w:u w:val="single"/>
          <w:lang w:val="es-ES_tradnl"/>
        </w:rPr>
      </w:pPr>
      <w:r w:rsidRPr="00692161">
        <w:rPr>
          <w:rFonts w:ascii="Georgia" w:hAnsi="Georgia"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w:t>
      </w:r>
      <w:r w:rsidRPr="00692161">
        <w:rPr>
          <w:rFonts w:ascii="Georgia" w:hAnsi="Georgia" w:cs="Arial"/>
          <w:u w:val="single"/>
          <w:lang w:val="es-ES_tradnl"/>
        </w:rPr>
        <w:t xml:space="preserve">pues </w:t>
      </w:r>
      <w:r w:rsidRPr="00692161">
        <w:rPr>
          <w:rFonts w:ascii="Georgia" w:hAnsi="Georgia" w:cs="Arial"/>
          <w:u w:val="single"/>
        </w:rPr>
        <w:t xml:space="preserve">la acción de tutela no puede implementarse como </w:t>
      </w:r>
      <w:r w:rsidRPr="00692161">
        <w:rPr>
          <w:rFonts w:ascii="Georgia" w:hAnsi="Georgia" w:cs="Arial"/>
          <w:u w:val="single"/>
          <w:shd w:val="clear" w:color="auto" w:fill="FFFFFF"/>
        </w:rPr>
        <w:t xml:space="preserve">mecanismo alternativo o paralelo para </w:t>
      </w:r>
      <w:r w:rsidR="003C48FE" w:rsidRPr="00692161">
        <w:rPr>
          <w:rFonts w:ascii="Georgia" w:hAnsi="Georgia" w:cs="Arial"/>
          <w:u w:val="single"/>
          <w:shd w:val="clear" w:color="auto" w:fill="FFFFFF"/>
        </w:rPr>
        <w:t>remediar</w:t>
      </w:r>
      <w:r w:rsidRPr="00692161">
        <w:rPr>
          <w:rFonts w:ascii="Georgia" w:hAnsi="Georgia" w:cs="Arial"/>
          <w:u w:val="single"/>
          <w:shd w:val="clear" w:color="auto" w:fill="FFFFFF"/>
        </w:rPr>
        <w:t xml:space="preserve"> problemas jurídicos que deben ser resueltos al interior del trámite ordinario</w:t>
      </w:r>
      <w:r w:rsidRPr="00692161">
        <w:rPr>
          <w:rStyle w:val="Appelnotedebasdep"/>
          <w:rFonts w:ascii="Georgia" w:hAnsi="Georgia" w:cs="Arial"/>
          <w:u w:val="single"/>
        </w:rPr>
        <w:footnoteReference w:id="15"/>
      </w:r>
      <w:r w:rsidRPr="00692161">
        <w:rPr>
          <w:rFonts w:ascii="Georgia" w:hAnsi="Georgia" w:cs="Arial"/>
          <w:u w:val="single"/>
          <w:lang w:val="es-ES_tradnl"/>
        </w:rPr>
        <w:t>.</w:t>
      </w:r>
    </w:p>
    <w:p w:rsidR="002C45F8" w:rsidRPr="00692161" w:rsidRDefault="002C45F8" w:rsidP="007B6AC7">
      <w:pPr>
        <w:pStyle w:val="Corpsdetexte"/>
        <w:spacing w:line="360" w:lineRule="auto"/>
        <w:rPr>
          <w:rFonts w:ascii="Georgia" w:hAnsi="Georgia"/>
          <w:szCs w:val="24"/>
        </w:rPr>
      </w:pPr>
    </w:p>
    <w:p w:rsidR="00247801" w:rsidRPr="00692161" w:rsidRDefault="002C45F8" w:rsidP="002C45F8">
      <w:pPr>
        <w:widowControl/>
        <w:autoSpaceDE/>
        <w:autoSpaceDN/>
        <w:adjustRightInd/>
        <w:spacing w:line="360" w:lineRule="auto"/>
        <w:jc w:val="both"/>
        <w:rPr>
          <w:rFonts w:ascii="Georgia" w:hAnsi="Georgia" w:cs="Arial"/>
          <w:lang w:val="es-ES_tradnl"/>
        </w:rPr>
      </w:pPr>
      <w:r w:rsidRPr="00692161">
        <w:rPr>
          <w:rFonts w:ascii="Georgia" w:hAnsi="Georgia" w:cs="Arial"/>
          <w:lang w:val="es-ES_tradnl"/>
        </w:rPr>
        <w:t xml:space="preserve">De acuerdo con el acervo probatorio </w:t>
      </w:r>
      <w:r w:rsidR="002A40A2" w:rsidRPr="00692161">
        <w:rPr>
          <w:rFonts w:ascii="Georgia" w:hAnsi="Georgia" w:cs="Arial"/>
          <w:lang w:val="es-ES_tradnl"/>
        </w:rPr>
        <w:t xml:space="preserve">se tiene que obra certificación datada 10-02-2017 de la emisora “Que buena 92.1 FM” sobre la lectura del aviso a la comunidad (Folio 134 del disco compacto visible a folio 24, este cuaderno), </w:t>
      </w:r>
      <w:r w:rsidR="00E93E3A" w:rsidRPr="00692161">
        <w:rPr>
          <w:rFonts w:ascii="Georgia" w:hAnsi="Georgia" w:cs="Arial"/>
          <w:lang w:val="es-CO"/>
        </w:rPr>
        <w:t xml:space="preserve">que </w:t>
      </w:r>
      <w:r w:rsidR="002A40A2" w:rsidRPr="00692161">
        <w:rPr>
          <w:rFonts w:ascii="Georgia" w:hAnsi="Georgia" w:cs="Arial"/>
          <w:lang w:val="es-ES_tradnl"/>
        </w:rPr>
        <w:t xml:space="preserve">el despacho accionado </w:t>
      </w:r>
      <w:r w:rsidR="00F811A6">
        <w:rPr>
          <w:rFonts w:ascii="Georgia" w:hAnsi="Georgia" w:cs="Arial"/>
          <w:lang w:val="es-ES_tradnl"/>
        </w:rPr>
        <w:t xml:space="preserve">desestimó  </w:t>
      </w:r>
      <w:r w:rsidR="00E93E3A" w:rsidRPr="00692161">
        <w:rPr>
          <w:rFonts w:ascii="Georgia" w:hAnsi="Georgia" w:cs="Arial"/>
          <w:lang w:val="es-ES_tradnl"/>
        </w:rPr>
        <w:t>con auto del 09-03-2017</w:t>
      </w:r>
      <w:r w:rsidR="002A40A2" w:rsidRPr="00692161">
        <w:rPr>
          <w:rFonts w:ascii="Georgia" w:hAnsi="Georgia" w:cs="Arial"/>
          <w:lang w:val="es-ES_tradnl"/>
        </w:rPr>
        <w:t xml:space="preserve"> porque la emisora no es reconocida ni de amplia difusión en esta municipalidad (Folio 138 del disco compacto visible a folio 24, ibídem), </w:t>
      </w:r>
      <w:r w:rsidR="00247801" w:rsidRPr="00692161">
        <w:rPr>
          <w:rFonts w:ascii="Georgia" w:hAnsi="Georgia" w:cs="Arial"/>
          <w:lang w:val="es-ES_tradnl"/>
        </w:rPr>
        <w:t>el actor recurrió en reposición, mas luego lo desistió (</w:t>
      </w:r>
      <w:r w:rsidR="002A40A2" w:rsidRPr="00692161">
        <w:rPr>
          <w:rFonts w:ascii="Georgia" w:hAnsi="Georgia" w:cs="Arial"/>
          <w:lang w:val="es-ES_tradnl"/>
        </w:rPr>
        <w:t>Folio</w:t>
      </w:r>
      <w:r w:rsidR="00247801" w:rsidRPr="00692161">
        <w:rPr>
          <w:rFonts w:ascii="Georgia" w:hAnsi="Georgia" w:cs="Arial"/>
          <w:lang w:val="es-ES_tradnl"/>
        </w:rPr>
        <w:t>s</w:t>
      </w:r>
      <w:r w:rsidR="002A40A2" w:rsidRPr="00692161">
        <w:rPr>
          <w:rFonts w:ascii="Georgia" w:hAnsi="Georgia" w:cs="Arial"/>
          <w:lang w:val="es-ES_tradnl"/>
        </w:rPr>
        <w:t xml:space="preserve"> 139 </w:t>
      </w:r>
      <w:r w:rsidR="00247801" w:rsidRPr="00692161">
        <w:rPr>
          <w:rFonts w:ascii="Georgia" w:hAnsi="Georgia" w:cs="Arial"/>
          <w:lang w:val="es-ES_tradnl"/>
        </w:rPr>
        <w:t xml:space="preserve">y 141 </w:t>
      </w:r>
      <w:r w:rsidR="002A40A2" w:rsidRPr="00692161">
        <w:rPr>
          <w:rFonts w:ascii="Georgia" w:hAnsi="Georgia" w:cs="Arial"/>
          <w:lang w:val="es-ES_tradnl"/>
        </w:rPr>
        <w:t>del disco compacto visible a folio 24, ib.)</w:t>
      </w:r>
      <w:r w:rsidR="00E93E3A" w:rsidRPr="00692161">
        <w:rPr>
          <w:rFonts w:ascii="Georgia" w:hAnsi="Georgia" w:cs="Arial"/>
          <w:lang w:val="es-ES_tradnl"/>
        </w:rPr>
        <w:t xml:space="preserve">, a lo que </w:t>
      </w:r>
      <w:r w:rsidR="00247801" w:rsidRPr="00692161">
        <w:rPr>
          <w:rFonts w:ascii="Georgia" w:hAnsi="Georgia" w:cs="Arial"/>
          <w:lang w:val="es-ES_tradnl"/>
        </w:rPr>
        <w:t>se accedió con proveído del 23-03-2017 (Folio 142 del disco compacto visible a folio 24, ib.)</w:t>
      </w:r>
      <w:r w:rsidR="00E93E3A" w:rsidRPr="00692161">
        <w:rPr>
          <w:rFonts w:ascii="Georgia" w:hAnsi="Georgia" w:cs="Arial"/>
          <w:lang w:val="es-ES_tradnl"/>
        </w:rPr>
        <w:t xml:space="preserve">; seguidamente, el 22-05-2017 se le requirió para que publicara el aviso, </w:t>
      </w:r>
      <w:r w:rsidR="00F811A6">
        <w:rPr>
          <w:rFonts w:ascii="Georgia" w:hAnsi="Georgia" w:cs="Arial"/>
          <w:lang w:val="es-ES_tradnl"/>
        </w:rPr>
        <w:t>pero</w:t>
      </w:r>
      <w:r w:rsidR="00E93E3A" w:rsidRPr="00692161">
        <w:rPr>
          <w:rFonts w:ascii="Georgia" w:hAnsi="Georgia" w:cs="Arial"/>
          <w:lang w:val="es-ES_tradnl"/>
        </w:rPr>
        <w:t xml:space="preserve"> como desatendió el requerimiento se declaró la terminación del asunto popular con decisión del el 26-07-2017, recurrida en reposición y en subsidio apelación, se </w:t>
      </w:r>
      <w:proofErr w:type="spellStart"/>
      <w:r w:rsidR="00E93E3A" w:rsidRPr="00692161">
        <w:rPr>
          <w:rFonts w:ascii="Georgia" w:hAnsi="Georgia" w:cs="Arial"/>
          <w:lang w:val="es-ES_tradnl"/>
        </w:rPr>
        <w:t>matuvo</w:t>
      </w:r>
      <w:proofErr w:type="spellEnd"/>
      <w:r w:rsidR="00E93E3A" w:rsidRPr="00692161">
        <w:rPr>
          <w:rFonts w:ascii="Georgia" w:hAnsi="Georgia" w:cs="Arial"/>
          <w:lang w:val="es-ES_tradnl"/>
        </w:rPr>
        <w:t xml:space="preserve"> incólume con auto del 10-08-2017 y declaró inadmisible la alzada (Folios 26 a 30, ib.)   </w:t>
      </w:r>
    </w:p>
    <w:p w:rsidR="00247801" w:rsidRPr="00692161" w:rsidRDefault="00247801" w:rsidP="002C45F8">
      <w:pPr>
        <w:widowControl/>
        <w:autoSpaceDE/>
        <w:autoSpaceDN/>
        <w:adjustRightInd/>
        <w:spacing w:line="360" w:lineRule="auto"/>
        <w:jc w:val="both"/>
        <w:rPr>
          <w:rFonts w:ascii="Georgia" w:hAnsi="Georgia" w:cs="Arial"/>
          <w:lang w:val="es-ES_tradnl"/>
        </w:rPr>
      </w:pPr>
    </w:p>
    <w:p w:rsidR="00692161" w:rsidRPr="00692161" w:rsidRDefault="0076092D" w:rsidP="006052FA">
      <w:pPr>
        <w:spacing w:line="360" w:lineRule="auto"/>
        <w:jc w:val="both"/>
        <w:rPr>
          <w:rFonts w:ascii="Georgia" w:hAnsi="Georgia" w:cs="Arial"/>
        </w:rPr>
      </w:pPr>
      <w:r w:rsidRPr="00692161">
        <w:rPr>
          <w:rFonts w:ascii="Georgia" w:hAnsi="Georgia" w:cs="Arial"/>
        </w:rPr>
        <w:t xml:space="preserve">Bajo esta óptica, se tiene que en el asunto constitucional el accionante </w:t>
      </w:r>
      <w:r w:rsidR="00E93E3A" w:rsidRPr="00692161">
        <w:rPr>
          <w:rFonts w:ascii="Georgia" w:hAnsi="Georgia" w:cs="Arial"/>
        </w:rPr>
        <w:t>desechó el recurso de reposición frente a la decisión que no tuvo en cuenta la certificación de</w:t>
      </w:r>
      <w:r w:rsidR="006052FA" w:rsidRPr="00692161">
        <w:rPr>
          <w:rFonts w:ascii="Georgia" w:hAnsi="Georgia" w:cs="Arial"/>
        </w:rPr>
        <w:t xml:space="preserve"> la</w:t>
      </w:r>
      <w:r w:rsidR="00E93E3A" w:rsidRPr="00692161">
        <w:rPr>
          <w:rFonts w:ascii="Georgia" w:hAnsi="Georgia" w:cs="Arial"/>
        </w:rPr>
        <w:t xml:space="preserve"> emisión radial, cuando ese era el </w:t>
      </w:r>
      <w:r w:rsidRPr="00692161">
        <w:rPr>
          <w:rFonts w:ascii="Georgia" w:hAnsi="Georgia" w:cs="Arial"/>
        </w:rPr>
        <w:t>mecanismo ordinario y expedito que tenía para que el estrado judicial reconsiderara su decisión, si es que disentía de ella</w:t>
      </w:r>
      <w:r w:rsidR="007C1A91" w:rsidRPr="00692161">
        <w:rPr>
          <w:rFonts w:ascii="Georgia" w:hAnsi="Georgia" w:cs="Arial"/>
        </w:rPr>
        <w:t>.</w:t>
      </w:r>
      <w:r w:rsidR="003647DC" w:rsidRPr="00692161">
        <w:rPr>
          <w:rFonts w:ascii="Georgia" w:hAnsi="Georgia" w:cs="Arial"/>
        </w:rPr>
        <w:t xml:space="preserve"> </w:t>
      </w:r>
    </w:p>
    <w:p w:rsidR="00692161" w:rsidRPr="00692161" w:rsidRDefault="00692161" w:rsidP="006052FA">
      <w:pPr>
        <w:spacing w:line="360" w:lineRule="auto"/>
        <w:jc w:val="both"/>
        <w:rPr>
          <w:rFonts w:ascii="Georgia" w:hAnsi="Georgia" w:cs="Arial"/>
        </w:rPr>
      </w:pPr>
    </w:p>
    <w:p w:rsidR="006052FA" w:rsidRPr="00692161" w:rsidRDefault="00E93E3A" w:rsidP="006052FA">
      <w:pPr>
        <w:spacing w:line="360" w:lineRule="auto"/>
        <w:jc w:val="both"/>
        <w:rPr>
          <w:rFonts w:ascii="Georgia" w:hAnsi="Georgia" w:cs="Arial"/>
        </w:rPr>
      </w:pPr>
      <w:r w:rsidRPr="00692161">
        <w:rPr>
          <w:rFonts w:ascii="Georgia" w:hAnsi="Georgia" w:cs="Arial"/>
        </w:rPr>
        <w:t xml:space="preserve">Asimismo, </w:t>
      </w:r>
      <w:r w:rsidR="006052FA" w:rsidRPr="00692161">
        <w:rPr>
          <w:rFonts w:ascii="Georgia" w:hAnsi="Georgia" w:cs="Arial"/>
        </w:rPr>
        <w:t>se observa, con relación a la alzada frente al auto que terminó el asunto popular,  que el presente amparo se interpuso prematuramente (15-08-2017), puesto que el auto que declaró inadmisible la apelación no había alcanzado la ejecutoria (Notifica</w:t>
      </w:r>
      <w:r w:rsidR="006052FA" w:rsidRPr="00692161">
        <w:rPr>
          <w:rFonts w:ascii="Georgia" w:hAnsi="Georgia" w:cs="Arial"/>
          <w:lang w:val="es-CO"/>
        </w:rPr>
        <w:t>do</w:t>
      </w:r>
      <w:r w:rsidR="006052FA" w:rsidRPr="00692161">
        <w:rPr>
          <w:rFonts w:ascii="Georgia" w:hAnsi="Georgia" w:cs="Arial"/>
        </w:rPr>
        <w:t xml:space="preserve"> con fijación en el estado del 11-08-2017), evidentemente, el accionante prefirió la tutela antes de agotar el recurso de reposición frente aquel proveído (Artículo 36, Ley 472).</w:t>
      </w:r>
    </w:p>
    <w:p w:rsidR="006052FA" w:rsidRPr="00692161" w:rsidRDefault="006052FA" w:rsidP="006052FA">
      <w:pPr>
        <w:spacing w:line="360" w:lineRule="auto"/>
        <w:jc w:val="both"/>
        <w:rPr>
          <w:rFonts w:ascii="Georgia" w:hAnsi="Georgia" w:cs="Arial"/>
        </w:rPr>
      </w:pPr>
    </w:p>
    <w:p w:rsidR="00692161" w:rsidRPr="00692161" w:rsidRDefault="003C48FE" w:rsidP="00692161">
      <w:pPr>
        <w:spacing w:line="360" w:lineRule="auto"/>
        <w:jc w:val="both"/>
        <w:rPr>
          <w:rFonts w:ascii="Georgia" w:hAnsi="Georgia" w:cs="Arial"/>
        </w:rPr>
      </w:pPr>
      <w:r w:rsidRPr="00692161">
        <w:rPr>
          <w:rFonts w:ascii="Georgia" w:hAnsi="Georgia" w:cs="Arial"/>
          <w:lang w:val="es-ES_tradnl"/>
        </w:rPr>
        <w:t xml:space="preserve">En ese contexto, </w:t>
      </w:r>
      <w:r w:rsidR="006052FA" w:rsidRPr="00692161">
        <w:rPr>
          <w:rFonts w:ascii="Georgia" w:hAnsi="Georgia" w:cs="Arial"/>
          <w:lang w:val="es-ES_tradnl"/>
        </w:rPr>
        <w:t xml:space="preserve">la </w:t>
      </w:r>
      <w:r w:rsidRPr="00692161">
        <w:rPr>
          <w:rFonts w:ascii="Georgia" w:hAnsi="Georgia" w:cs="Arial"/>
          <w:lang w:val="es-ES_tradnl"/>
        </w:rPr>
        <w:t xml:space="preserve">presente </w:t>
      </w:r>
      <w:r w:rsidR="006052FA" w:rsidRPr="00692161">
        <w:rPr>
          <w:rFonts w:ascii="Georgia" w:hAnsi="Georgia" w:cs="Arial"/>
          <w:lang w:val="es-ES_tradnl"/>
        </w:rPr>
        <w:t xml:space="preserve">acción </w:t>
      </w:r>
      <w:r w:rsidRPr="00692161">
        <w:rPr>
          <w:rFonts w:ascii="Georgia" w:hAnsi="Georgia" w:cs="Arial"/>
          <w:lang w:val="es-ES_tradnl"/>
        </w:rPr>
        <w:t xml:space="preserve">es improcedente toda vez que se incumple con uno de los siete (7) requisitos generales de procedibilidad, como lo es el de la subsidiariedad, dado que no se </w:t>
      </w:r>
      <w:r w:rsidR="006052FA" w:rsidRPr="00692161">
        <w:rPr>
          <w:rFonts w:ascii="Georgia" w:hAnsi="Georgia" w:cs="Arial"/>
          <w:lang w:val="es-ES_tradnl"/>
        </w:rPr>
        <w:t xml:space="preserve">interpusieron los </w:t>
      </w:r>
      <w:r w:rsidRPr="00692161">
        <w:rPr>
          <w:rFonts w:ascii="Georgia" w:hAnsi="Georgia" w:cs="Arial"/>
          <w:lang w:val="es-ES_tradnl"/>
        </w:rPr>
        <w:t>recurso</w:t>
      </w:r>
      <w:r w:rsidR="006052FA" w:rsidRPr="00692161">
        <w:rPr>
          <w:rFonts w:ascii="Georgia" w:hAnsi="Georgia" w:cs="Arial"/>
          <w:lang w:val="es-ES_tradnl"/>
        </w:rPr>
        <w:t>s</w:t>
      </w:r>
      <w:r w:rsidRPr="00692161">
        <w:rPr>
          <w:rFonts w:ascii="Georgia" w:hAnsi="Georgia" w:cs="Arial"/>
          <w:lang w:val="es-ES_tradnl"/>
        </w:rPr>
        <w:t xml:space="preserve"> </w:t>
      </w:r>
      <w:r w:rsidR="006052FA" w:rsidRPr="00692161">
        <w:rPr>
          <w:rFonts w:ascii="Georgia" w:hAnsi="Georgia" w:cs="Arial"/>
          <w:lang w:val="es-ES_tradnl"/>
        </w:rPr>
        <w:t xml:space="preserve">de reposición </w:t>
      </w:r>
      <w:r w:rsidRPr="00692161">
        <w:rPr>
          <w:rFonts w:ascii="Georgia" w:hAnsi="Georgia" w:cs="Arial"/>
          <w:lang w:val="es-ES_tradnl"/>
        </w:rPr>
        <w:t xml:space="preserve">conforme lo establece </w:t>
      </w:r>
      <w:r w:rsidRPr="00692161">
        <w:rPr>
          <w:rFonts w:ascii="Georgia" w:hAnsi="Georgia" w:cs="Arial"/>
          <w:iCs/>
          <w:bdr w:val="none" w:sz="0" w:space="0" w:color="auto" w:frame="1"/>
        </w:rPr>
        <w:t>el ordenamiento procesal (Artículo 36, Ley 472, en consonancia con el artículo 318, CGP)</w:t>
      </w:r>
      <w:r w:rsidR="006052FA" w:rsidRPr="00692161">
        <w:rPr>
          <w:rFonts w:ascii="Georgia" w:hAnsi="Georgia" w:cs="Arial"/>
          <w:iCs/>
          <w:bdr w:val="none" w:sz="0" w:space="0" w:color="auto" w:frame="1"/>
        </w:rPr>
        <w:t>, además, de que se radicó de forma prematura, cuando el asunto aún estaba en trámite</w:t>
      </w:r>
      <w:r w:rsidRPr="00692161">
        <w:rPr>
          <w:rFonts w:ascii="Georgia" w:hAnsi="Georgia" w:cs="Arial"/>
          <w:iCs/>
          <w:bdr w:val="none" w:sz="0" w:space="0" w:color="auto" w:frame="1"/>
        </w:rPr>
        <w:t>.</w:t>
      </w:r>
      <w:r w:rsidR="00692161" w:rsidRPr="00692161">
        <w:rPr>
          <w:rFonts w:ascii="Georgia" w:hAnsi="Georgia" w:cs="Arial"/>
          <w:iCs/>
          <w:bdr w:val="none" w:sz="0" w:space="0" w:color="auto" w:frame="1"/>
        </w:rPr>
        <w:t xml:space="preserve"> </w:t>
      </w:r>
      <w:r w:rsidR="00692161" w:rsidRPr="00692161">
        <w:rPr>
          <w:rFonts w:ascii="Georgia" w:hAnsi="Georgia" w:cs="Arial"/>
        </w:rPr>
        <w:t>Así lo ha dispuesto la jurisprudencia de la CC</w:t>
      </w:r>
      <w:r w:rsidR="00692161" w:rsidRPr="00692161">
        <w:rPr>
          <w:rFonts w:ascii="Georgia" w:hAnsi="Georgia" w:cs="Arial"/>
          <w:vertAlign w:val="superscript"/>
        </w:rPr>
        <w:footnoteReference w:id="16"/>
      </w:r>
      <w:r w:rsidR="00692161" w:rsidRPr="00692161">
        <w:rPr>
          <w:rFonts w:ascii="Georgia" w:hAnsi="Georgia" w:cs="Arial"/>
        </w:rPr>
        <w:t>, criterio también expuesto por la CSJ</w:t>
      </w:r>
      <w:r w:rsidR="00692161" w:rsidRPr="00692161">
        <w:rPr>
          <w:rFonts w:ascii="Georgia" w:hAnsi="Georgia" w:cs="Arial"/>
          <w:vertAlign w:val="superscript"/>
        </w:rPr>
        <w:footnoteReference w:id="17"/>
      </w:r>
      <w:r w:rsidR="00692161" w:rsidRPr="00692161">
        <w:rPr>
          <w:rFonts w:ascii="Georgia" w:hAnsi="Georgia" w:cs="Arial"/>
        </w:rPr>
        <w:t>.</w:t>
      </w:r>
    </w:p>
    <w:p w:rsidR="003C48FE" w:rsidRPr="00692161" w:rsidRDefault="003C48FE" w:rsidP="007C1A91">
      <w:pPr>
        <w:tabs>
          <w:tab w:val="left" w:pos="3864"/>
        </w:tabs>
        <w:spacing w:line="360" w:lineRule="auto"/>
        <w:jc w:val="both"/>
        <w:rPr>
          <w:rFonts w:ascii="Georgia" w:hAnsi="Georgia" w:cs="Arial"/>
        </w:rPr>
      </w:pPr>
    </w:p>
    <w:p w:rsidR="00692161" w:rsidRPr="00692161" w:rsidRDefault="00692161" w:rsidP="00692161">
      <w:pPr>
        <w:spacing w:line="360" w:lineRule="auto"/>
        <w:ind w:right="51"/>
        <w:jc w:val="both"/>
        <w:rPr>
          <w:rFonts w:ascii="Georgia" w:hAnsi="Georgia"/>
        </w:rPr>
      </w:pPr>
      <w:r w:rsidRPr="00692161">
        <w:rPr>
          <w:rFonts w:ascii="Georgia" w:hAnsi="Georgia"/>
        </w:rPr>
        <w:t xml:space="preserve">No es dable flexibilizar el análisis de la procedibilidad porque el actor nada arguyó y menos acreditó de forma que se pudiera estimar </w:t>
      </w:r>
      <w:r w:rsidRPr="00692161">
        <w:rPr>
          <w:rFonts w:ascii="Georgia" w:hAnsi="Georgia" w:cs="Arial"/>
          <w:bCs/>
          <w:szCs w:val="22"/>
          <w:lang w:val="es-CO"/>
        </w:rPr>
        <w:t>que es una persona que requiere de protección reforzada</w:t>
      </w:r>
      <w:r w:rsidRPr="00692161">
        <w:rPr>
          <w:rStyle w:val="Appelnotedebasdep"/>
          <w:rFonts w:ascii="Georgia" w:hAnsi="Georgia"/>
          <w:bCs/>
          <w:szCs w:val="22"/>
          <w:lang w:val="es-CO"/>
        </w:rPr>
        <w:footnoteReference w:id="18"/>
      </w:r>
      <w:r w:rsidRPr="00692161">
        <w:rPr>
          <w:rFonts w:ascii="Georgia" w:hAnsi="Georgia" w:cs="Arial"/>
          <w:bCs/>
          <w:szCs w:val="22"/>
          <w:lang w:val="es-CO"/>
        </w:rPr>
        <w:t xml:space="preserve"> o que estaba en una situación de imposibilidad</w:t>
      </w:r>
      <w:r w:rsidRPr="00692161">
        <w:rPr>
          <w:rStyle w:val="Appelnotedebasdep"/>
          <w:rFonts w:ascii="Georgia" w:hAnsi="Georgia"/>
          <w:bCs/>
          <w:szCs w:val="22"/>
          <w:lang w:val="es-CO"/>
        </w:rPr>
        <w:footnoteReference w:id="19"/>
      </w:r>
      <w:r w:rsidRPr="00692161">
        <w:rPr>
          <w:rFonts w:ascii="Georgia" w:hAnsi="Georgia" w:cs="Arial"/>
          <w:bCs/>
          <w:szCs w:val="22"/>
          <w:lang w:val="es-CO"/>
        </w:rPr>
        <w:t xml:space="preserve"> para recurrir dichos proveídos, </w:t>
      </w:r>
      <w:r w:rsidRPr="00692161">
        <w:rPr>
          <w:rFonts w:ascii="Georgia" w:hAnsi="Georgia"/>
        </w:rPr>
        <w:t>por ende, solo a él le es imputable tal descuido.</w:t>
      </w:r>
    </w:p>
    <w:p w:rsidR="003C48FE" w:rsidRPr="00692161" w:rsidRDefault="003C48FE" w:rsidP="003C48FE">
      <w:pPr>
        <w:pStyle w:val="Corpsdetexte"/>
        <w:spacing w:line="360" w:lineRule="auto"/>
        <w:ind w:left="390"/>
        <w:rPr>
          <w:rFonts w:ascii="Georgia" w:hAnsi="Georgia"/>
          <w:szCs w:val="24"/>
        </w:rPr>
      </w:pPr>
    </w:p>
    <w:p w:rsidR="0046126A" w:rsidRDefault="0046126A" w:rsidP="007C7594">
      <w:pPr>
        <w:pStyle w:val="Corpsdetexte"/>
        <w:numPr>
          <w:ilvl w:val="0"/>
          <w:numId w:val="18"/>
        </w:numPr>
        <w:spacing w:line="360" w:lineRule="auto"/>
        <w:rPr>
          <w:rFonts w:ascii="Georgia" w:hAnsi="Georgia"/>
          <w:szCs w:val="24"/>
        </w:rPr>
      </w:pPr>
      <w:r w:rsidRPr="00692161">
        <w:rPr>
          <w:rFonts w:ascii="Georgia" w:hAnsi="Georgia"/>
          <w:szCs w:val="24"/>
        </w:rPr>
        <w:t xml:space="preserve">LAS CONCLUSIONES </w:t>
      </w:r>
    </w:p>
    <w:p w:rsidR="00F811A6" w:rsidRPr="00692161" w:rsidRDefault="00F811A6" w:rsidP="00F811A6">
      <w:pPr>
        <w:pStyle w:val="Corpsdetexte"/>
        <w:spacing w:line="360" w:lineRule="auto"/>
        <w:ind w:left="400"/>
        <w:rPr>
          <w:rFonts w:ascii="Georgia" w:hAnsi="Georgia"/>
          <w:szCs w:val="24"/>
        </w:rPr>
      </w:pPr>
    </w:p>
    <w:p w:rsidR="0046126A" w:rsidRPr="00692161" w:rsidRDefault="0046126A" w:rsidP="0046126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692161">
        <w:rPr>
          <w:rFonts w:ascii="Georgia" w:hAnsi="Georgia" w:cs="Arial"/>
        </w:rPr>
        <w:t>Con fundamento en las consideraciones expuestas, en los acápites anteriores</w:t>
      </w:r>
      <w:r w:rsidR="003C48FE" w:rsidRPr="00692161">
        <w:rPr>
          <w:rFonts w:ascii="Georgia" w:hAnsi="Georgia" w:cs="Arial"/>
        </w:rPr>
        <w:t xml:space="preserve"> s</w:t>
      </w:r>
      <w:r w:rsidR="0003761B" w:rsidRPr="00692161">
        <w:rPr>
          <w:rFonts w:ascii="Georgia" w:hAnsi="Georgia"/>
        </w:rPr>
        <w:t xml:space="preserve">e </w:t>
      </w:r>
      <w:r w:rsidR="00930C82" w:rsidRPr="00692161">
        <w:rPr>
          <w:rFonts w:ascii="Georgia" w:hAnsi="Georgia" w:cs="Arial"/>
        </w:rPr>
        <w:t xml:space="preserve">declarará improcedente </w:t>
      </w:r>
      <w:r w:rsidR="003C48FE" w:rsidRPr="00692161">
        <w:rPr>
          <w:rFonts w:ascii="Georgia" w:hAnsi="Georgia" w:cs="Arial"/>
        </w:rPr>
        <w:t>la acción de tutela</w:t>
      </w:r>
      <w:r w:rsidR="0003761B" w:rsidRPr="00692161">
        <w:rPr>
          <w:rFonts w:ascii="Georgia" w:hAnsi="Georgia" w:cs="Arial"/>
          <w:lang w:val="es-ES_tradnl"/>
        </w:rPr>
        <w:t xml:space="preserve">, por faltar el </w:t>
      </w:r>
      <w:r w:rsidR="00FC75B8" w:rsidRPr="00692161">
        <w:rPr>
          <w:rFonts w:ascii="Georgia" w:hAnsi="Georgia" w:cs="Arial"/>
          <w:lang w:val="es-ES_tradnl"/>
        </w:rPr>
        <w:t>presupuesto</w:t>
      </w:r>
      <w:r w:rsidR="0003761B" w:rsidRPr="00692161">
        <w:rPr>
          <w:rFonts w:ascii="Georgia" w:hAnsi="Georgia" w:cs="Arial"/>
          <w:lang w:val="es-ES_tradnl"/>
        </w:rPr>
        <w:t xml:space="preserve"> de la subsidiariedad</w:t>
      </w:r>
      <w:r w:rsidRPr="00692161">
        <w:rPr>
          <w:rFonts w:ascii="Georgia" w:hAnsi="Georgia" w:cs="Arial"/>
        </w:rPr>
        <w:t>.</w:t>
      </w:r>
    </w:p>
    <w:p w:rsidR="0046126A" w:rsidRPr="00692161" w:rsidRDefault="0046126A" w:rsidP="0046126A">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 w:val="22"/>
          <w:szCs w:val="24"/>
          <w:lang w:val="es-ES"/>
        </w:rPr>
      </w:pPr>
    </w:p>
    <w:p w:rsidR="0046126A" w:rsidRPr="00692161" w:rsidRDefault="0046126A" w:rsidP="0046126A">
      <w:pPr>
        <w:tabs>
          <w:tab w:val="left" w:pos="-720"/>
        </w:tabs>
        <w:suppressAutoHyphens/>
        <w:spacing w:line="360" w:lineRule="auto"/>
        <w:jc w:val="both"/>
        <w:rPr>
          <w:rFonts w:ascii="Georgia" w:hAnsi="Georgia" w:cs="Arial"/>
        </w:rPr>
      </w:pPr>
      <w:r w:rsidRPr="00692161">
        <w:rPr>
          <w:rFonts w:ascii="Georgia" w:hAnsi="Georgia" w:cs="Arial"/>
        </w:rPr>
        <w:t xml:space="preserve">En mérito de lo expuesto, el </w:t>
      </w:r>
      <w:r w:rsidRPr="00692161">
        <w:rPr>
          <w:rFonts w:ascii="Georgia" w:hAnsi="Georgia" w:cs="Arial"/>
          <w:bCs/>
          <w:smallCaps/>
        </w:rPr>
        <w:t>Tribunal Superior del Distrito Judicial de Pereira, Sala de Decisión Civil -Familia</w:t>
      </w:r>
      <w:r w:rsidRPr="00692161">
        <w:rPr>
          <w:rFonts w:ascii="Georgia" w:hAnsi="Georgia" w:cs="Arial"/>
        </w:rPr>
        <w:t>, administrando Justicia, en nombre de la República y por autoridad de la Ley,</w:t>
      </w:r>
    </w:p>
    <w:p w:rsidR="0046126A" w:rsidRPr="00692161" w:rsidRDefault="0046126A" w:rsidP="0046126A">
      <w:pPr>
        <w:pStyle w:val="Corpsdetexte"/>
        <w:spacing w:line="360" w:lineRule="auto"/>
        <w:jc w:val="center"/>
        <w:rPr>
          <w:rFonts w:ascii="Georgia" w:hAnsi="Georgia" w:cs="Arial"/>
          <w:bCs/>
          <w:smallCaps/>
          <w:szCs w:val="24"/>
        </w:rPr>
      </w:pPr>
      <w:r w:rsidRPr="00692161">
        <w:rPr>
          <w:rFonts w:ascii="Georgia" w:hAnsi="Georgia" w:cs="Arial"/>
          <w:bCs/>
          <w:smallCaps/>
          <w:szCs w:val="24"/>
        </w:rPr>
        <w:t xml:space="preserve">F A L </w:t>
      </w:r>
      <w:proofErr w:type="spellStart"/>
      <w:r w:rsidRPr="00692161">
        <w:rPr>
          <w:rFonts w:ascii="Georgia" w:hAnsi="Georgia" w:cs="Arial"/>
          <w:bCs/>
          <w:smallCaps/>
          <w:szCs w:val="24"/>
        </w:rPr>
        <w:t>L</w:t>
      </w:r>
      <w:proofErr w:type="spellEnd"/>
      <w:r w:rsidRPr="00692161">
        <w:rPr>
          <w:rFonts w:ascii="Georgia" w:hAnsi="Georgia" w:cs="Arial"/>
          <w:bCs/>
          <w:smallCaps/>
          <w:szCs w:val="24"/>
        </w:rPr>
        <w:t xml:space="preserve"> A,</w:t>
      </w:r>
    </w:p>
    <w:p w:rsidR="0046126A" w:rsidRPr="00692161" w:rsidRDefault="0046126A" w:rsidP="0046126A">
      <w:pPr>
        <w:pStyle w:val="Corpsdetexte"/>
        <w:spacing w:line="360" w:lineRule="auto"/>
        <w:jc w:val="center"/>
        <w:rPr>
          <w:rFonts w:ascii="Georgia" w:hAnsi="Georgia" w:cs="Arial"/>
          <w:bCs/>
          <w:smallCaps/>
          <w:szCs w:val="24"/>
        </w:rPr>
      </w:pPr>
    </w:p>
    <w:p w:rsidR="0046126A" w:rsidRPr="00692161" w:rsidRDefault="0003761B" w:rsidP="0046126A">
      <w:pPr>
        <w:pStyle w:val="Corpsdetexte"/>
        <w:numPr>
          <w:ilvl w:val="0"/>
          <w:numId w:val="6"/>
        </w:numPr>
        <w:tabs>
          <w:tab w:val="clear" w:pos="720"/>
          <w:tab w:val="num" w:pos="360"/>
        </w:tabs>
        <w:spacing w:line="360" w:lineRule="auto"/>
        <w:ind w:left="360"/>
        <w:rPr>
          <w:rFonts w:ascii="Georgia" w:hAnsi="Georgia"/>
          <w:szCs w:val="24"/>
        </w:rPr>
      </w:pPr>
      <w:r w:rsidRPr="00692161">
        <w:rPr>
          <w:rFonts w:ascii="Georgia" w:hAnsi="Georgia"/>
          <w:szCs w:val="24"/>
        </w:rPr>
        <w:t xml:space="preserve">DECLARAR improcedente </w:t>
      </w:r>
      <w:r w:rsidR="003C48FE" w:rsidRPr="00692161">
        <w:rPr>
          <w:rFonts w:ascii="Georgia" w:hAnsi="Georgia"/>
          <w:szCs w:val="24"/>
        </w:rPr>
        <w:t xml:space="preserve">la acción de tutela promovida por el señor Javier Elías Arias </w:t>
      </w:r>
      <w:proofErr w:type="spellStart"/>
      <w:r w:rsidR="003C48FE" w:rsidRPr="00692161">
        <w:rPr>
          <w:rFonts w:ascii="Georgia" w:hAnsi="Georgia"/>
          <w:szCs w:val="24"/>
        </w:rPr>
        <w:t>Idárraga</w:t>
      </w:r>
      <w:proofErr w:type="spellEnd"/>
      <w:r w:rsidR="003C48FE" w:rsidRPr="00692161">
        <w:rPr>
          <w:rFonts w:ascii="Georgia" w:hAnsi="Georgia"/>
          <w:szCs w:val="24"/>
        </w:rPr>
        <w:t xml:space="preserve"> </w:t>
      </w:r>
      <w:r w:rsidR="00B45807" w:rsidRPr="00692161">
        <w:rPr>
          <w:rFonts w:ascii="Georgia" w:hAnsi="Georgia"/>
          <w:szCs w:val="24"/>
        </w:rPr>
        <w:t xml:space="preserve">frente </w:t>
      </w:r>
      <w:r w:rsidRPr="00692161">
        <w:rPr>
          <w:rFonts w:ascii="Georgia" w:hAnsi="Georgia"/>
          <w:szCs w:val="24"/>
        </w:rPr>
        <w:t xml:space="preserve">al Juzgado </w:t>
      </w:r>
      <w:r w:rsidR="00692161" w:rsidRPr="00692161">
        <w:rPr>
          <w:rFonts w:ascii="Georgia" w:hAnsi="Georgia"/>
          <w:szCs w:val="24"/>
        </w:rPr>
        <w:t>Segundo</w:t>
      </w:r>
      <w:r w:rsidR="003C48FE" w:rsidRPr="00692161">
        <w:rPr>
          <w:rFonts w:ascii="Georgia" w:hAnsi="Georgia"/>
          <w:szCs w:val="24"/>
        </w:rPr>
        <w:t xml:space="preserve"> </w:t>
      </w:r>
      <w:r w:rsidRPr="00692161">
        <w:rPr>
          <w:rFonts w:ascii="Georgia" w:hAnsi="Georgia"/>
          <w:szCs w:val="24"/>
        </w:rPr>
        <w:t>Civil del Circuito de Pereira</w:t>
      </w:r>
      <w:r w:rsidR="0046126A" w:rsidRPr="00692161">
        <w:rPr>
          <w:rFonts w:ascii="Georgia" w:hAnsi="Georgia"/>
          <w:szCs w:val="24"/>
        </w:rPr>
        <w:t>.</w:t>
      </w:r>
    </w:p>
    <w:p w:rsidR="0046126A" w:rsidRPr="00692161" w:rsidRDefault="0046126A" w:rsidP="0046126A">
      <w:pPr>
        <w:pStyle w:val="Paragraphedeliste"/>
        <w:rPr>
          <w:rFonts w:ascii="Georgia" w:hAnsi="Georgia"/>
        </w:rPr>
      </w:pPr>
    </w:p>
    <w:p w:rsidR="0046126A" w:rsidRPr="00692161" w:rsidRDefault="0046126A" w:rsidP="0046126A">
      <w:pPr>
        <w:pStyle w:val="Corpsdetexte"/>
        <w:numPr>
          <w:ilvl w:val="0"/>
          <w:numId w:val="6"/>
        </w:numPr>
        <w:tabs>
          <w:tab w:val="clear" w:pos="720"/>
          <w:tab w:val="num" w:pos="360"/>
        </w:tabs>
        <w:spacing w:line="360" w:lineRule="auto"/>
        <w:ind w:left="360"/>
        <w:rPr>
          <w:rFonts w:ascii="Georgia" w:hAnsi="Georgia"/>
          <w:szCs w:val="24"/>
        </w:rPr>
      </w:pPr>
      <w:r w:rsidRPr="00692161">
        <w:rPr>
          <w:rFonts w:ascii="Georgia" w:hAnsi="Georgia"/>
          <w:szCs w:val="24"/>
        </w:rPr>
        <w:t>NOTIFICAR esta decisión a todas las partes, por el medio más expedito y eficaz.</w:t>
      </w:r>
    </w:p>
    <w:p w:rsidR="0046126A" w:rsidRPr="00692161" w:rsidRDefault="0046126A" w:rsidP="0046126A">
      <w:pPr>
        <w:pStyle w:val="Corpsdetexte"/>
        <w:tabs>
          <w:tab w:val="clear" w:pos="708"/>
        </w:tabs>
        <w:spacing w:line="360" w:lineRule="auto"/>
        <w:ind w:left="360"/>
        <w:rPr>
          <w:rFonts w:ascii="Georgia" w:hAnsi="Georgia"/>
          <w:szCs w:val="24"/>
        </w:rPr>
      </w:pPr>
    </w:p>
    <w:p w:rsidR="0046126A" w:rsidRPr="00692161" w:rsidRDefault="0046126A" w:rsidP="0046126A">
      <w:pPr>
        <w:pStyle w:val="Corpsdetexte"/>
        <w:numPr>
          <w:ilvl w:val="0"/>
          <w:numId w:val="6"/>
        </w:numPr>
        <w:tabs>
          <w:tab w:val="clear" w:pos="720"/>
          <w:tab w:val="num" w:pos="360"/>
        </w:tabs>
        <w:spacing w:line="360" w:lineRule="auto"/>
        <w:ind w:left="360"/>
        <w:rPr>
          <w:rFonts w:ascii="Georgia" w:hAnsi="Georgia"/>
          <w:szCs w:val="24"/>
        </w:rPr>
      </w:pPr>
      <w:r w:rsidRPr="00692161">
        <w:rPr>
          <w:rFonts w:ascii="Georgia" w:hAnsi="Georgia"/>
          <w:szCs w:val="24"/>
        </w:rPr>
        <w:t xml:space="preserve">REMITIR este expediente, a la </w:t>
      </w:r>
      <w:r w:rsidR="0003761B" w:rsidRPr="00692161">
        <w:rPr>
          <w:rFonts w:ascii="Georgia" w:hAnsi="Georgia"/>
          <w:szCs w:val="24"/>
        </w:rPr>
        <w:t>CC</w:t>
      </w:r>
      <w:r w:rsidRPr="00692161">
        <w:rPr>
          <w:rFonts w:ascii="Georgia" w:hAnsi="Georgia"/>
          <w:szCs w:val="24"/>
        </w:rPr>
        <w:t xml:space="preserve"> para su eventual revisión, de no ser impugnada.</w:t>
      </w:r>
    </w:p>
    <w:p w:rsidR="0046126A" w:rsidRPr="00692161" w:rsidRDefault="0046126A" w:rsidP="0046126A">
      <w:pPr>
        <w:pStyle w:val="Corpsdetexte"/>
        <w:tabs>
          <w:tab w:val="clear" w:pos="708"/>
        </w:tabs>
        <w:spacing w:line="360" w:lineRule="auto"/>
        <w:ind w:left="360"/>
        <w:rPr>
          <w:rFonts w:ascii="Georgia" w:hAnsi="Georgia"/>
          <w:szCs w:val="24"/>
        </w:rPr>
      </w:pPr>
    </w:p>
    <w:p w:rsidR="0046126A" w:rsidRPr="00692161" w:rsidRDefault="0046126A" w:rsidP="0046126A">
      <w:pPr>
        <w:pStyle w:val="Corpsdetexte"/>
        <w:numPr>
          <w:ilvl w:val="0"/>
          <w:numId w:val="6"/>
        </w:numPr>
        <w:tabs>
          <w:tab w:val="clear" w:pos="720"/>
          <w:tab w:val="num" w:pos="360"/>
        </w:tabs>
        <w:spacing w:line="360" w:lineRule="auto"/>
        <w:ind w:left="360"/>
        <w:rPr>
          <w:rFonts w:ascii="Georgia" w:hAnsi="Georgia"/>
          <w:szCs w:val="24"/>
        </w:rPr>
      </w:pPr>
      <w:r w:rsidRPr="00692161">
        <w:rPr>
          <w:rFonts w:ascii="Georgia" w:hAnsi="Georgia"/>
          <w:szCs w:val="24"/>
        </w:rPr>
        <w:t>ORDENAR el archivo del expediente, surtidos los trámites anteriores.</w:t>
      </w:r>
    </w:p>
    <w:p w:rsidR="0046126A" w:rsidRPr="00692161" w:rsidRDefault="0046126A" w:rsidP="0046126A">
      <w:pPr>
        <w:pStyle w:val="Paragraphedeliste"/>
        <w:widowControl/>
        <w:autoSpaceDE/>
        <w:autoSpaceDN/>
        <w:adjustRightInd/>
        <w:spacing w:line="360" w:lineRule="auto"/>
        <w:ind w:left="360" w:right="51"/>
        <w:contextualSpacing/>
        <w:jc w:val="both"/>
        <w:rPr>
          <w:rFonts w:ascii="Georgia" w:hAnsi="Georgia"/>
        </w:rPr>
      </w:pPr>
    </w:p>
    <w:p w:rsidR="00B30152" w:rsidRPr="00692161" w:rsidRDefault="00193C99" w:rsidP="00193C99">
      <w:pPr>
        <w:pStyle w:val="Corpsdetexte"/>
        <w:tabs>
          <w:tab w:val="left" w:pos="3944"/>
          <w:tab w:val="center" w:pos="4703"/>
        </w:tabs>
        <w:spacing w:line="360" w:lineRule="auto"/>
        <w:jc w:val="left"/>
        <w:rPr>
          <w:rFonts w:ascii="Georgia" w:hAnsi="Georgia"/>
          <w:smallCaps/>
          <w:sz w:val="28"/>
          <w:szCs w:val="24"/>
          <w:lang w:val="en-US"/>
        </w:rPr>
      </w:pPr>
      <w:r w:rsidRPr="00CD2DED">
        <w:rPr>
          <w:rFonts w:ascii="Georgia" w:hAnsi="Georgia"/>
          <w:smallCaps/>
          <w:sz w:val="28"/>
          <w:szCs w:val="24"/>
          <w:lang w:val="es-ES"/>
        </w:rPr>
        <w:tab/>
      </w:r>
      <w:r w:rsidRPr="00CD2DED">
        <w:rPr>
          <w:rFonts w:ascii="Georgia" w:hAnsi="Georgia"/>
          <w:smallCaps/>
          <w:sz w:val="28"/>
          <w:szCs w:val="24"/>
          <w:lang w:val="es-ES"/>
        </w:rPr>
        <w:tab/>
      </w:r>
      <w:r w:rsidRPr="00CD2DED">
        <w:rPr>
          <w:rFonts w:ascii="Georgia" w:hAnsi="Georgia"/>
          <w:smallCaps/>
          <w:sz w:val="28"/>
          <w:szCs w:val="24"/>
          <w:lang w:val="es-ES"/>
        </w:rPr>
        <w:tab/>
      </w:r>
      <w:r w:rsidRPr="00CD2DED">
        <w:rPr>
          <w:rFonts w:ascii="Georgia" w:hAnsi="Georgia"/>
          <w:smallCaps/>
          <w:sz w:val="28"/>
          <w:szCs w:val="24"/>
          <w:lang w:val="es-ES"/>
        </w:rPr>
        <w:tab/>
      </w:r>
      <w:r w:rsidRPr="00CD2DED">
        <w:rPr>
          <w:rFonts w:ascii="Georgia" w:hAnsi="Georgia"/>
          <w:smallCaps/>
          <w:sz w:val="28"/>
          <w:szCs w:val="24"/>
          <w:lang w:val="es-ES"/>
        </w:rPr>
        <w:tab/>
      </w:r>
      <w:r w:rsidRPr="00CD2DED">
        <w:rPr>
          <w:rFonts w:ascii="Georgia" w:hAnsi="Georgia"/>
          <w:smallCaps/>
          <w:sz w:val="28"/>
          <w:szCs w:val="24"/>
          <w:lang w:val="es-ES"/>
        </w:rPr>
        <w:tab/>
      </w:r>
      <w:proofErr w:type="spellStart"/>
      <w:r w:rsidR="00126266" w:rsidRPr="00692161">
        <w:rPr>
          <w:rFonts w:ascii="Georgia" w:hAnsi="Georgia"/>
          <w:smallCaps/>
          <w:sz w:val="28"/>
          <w:szCs w:val="24"/>
          <w:lang w:val="en-US"/>
        </w:rPr>
        <w:t>Notifíquese</w:t>
      </w:r>
      <w:proofErr w:type="spellEnd"/>
      <w:r w:rsidR="00126266" w:rsidRPr="00692161">
        <w:rPr>
          <w:rFonts w:ascii="Georgia" w:hAnsi="Georgia"/>
          <w:smallCaps/>
          <w:sz w:val="28"/>
          <w:szCs w:val="24"/>
          <w:lang w:val="en-US"/>
        </w:rPr>
        <w:t>,</w:t>
      </w:r>
    </w:p>
    <w:p w:rsidR="004B7598" w:rsidRPr="00692161" w:rsidRDefault="004B7598" w:rsidP="00167C8F">
      <w:pPr>
        <w:pStyle w:val="Corpsdetexte"/>
        <w:spacing w:line="360" w:lineRule="auto"/>
        <w:jc w:val="center"/>
        <w:rPr>
          <w:rFonts w:ascii="Georgia" w:hAnsi="Georgia"/>
          <w:smallCaps/>
          <w:szCs w:val="24"/>
          <w:lang w:val="en-US"/>
        </w:rPr>
      </w:pPr>
    </w:p>
    <w:p w:rsidR="00167C8F" w:rsidRPr="00692161" w:rsidRDefault="00167C8F" w:rsidP="00167C8F">
      <w:pPr>
        <w:pStyle w:val="Corpsdetexte"/>
        <w:spacing w:line="360" w:lineRule="auto"/>
        <w:jc w:val="center"/>
        <w:rPr>
          <w:rFonts w:ascii="Georgia" w:hAnsi="Georgia"/>
          <w:smallCaps/>
          <w:szCs w:val="24"/>
          <w:lang w:val="en-US"/>
        </w:rPr>
      </w:pPr>
    </w:p>
    <w:p w:rsidR="006660E4" w:rsidRPr="00692161" w:rsidRDefault="006660E4" w:rsidP="00167C8F">
      <w:pPr>
        <w:pStyle w:val="Corpsdetexte"/>
        <w:spacing w:line="360" w:lineRule="auto"/>
        <w:jc w:val="center"/>
        <w:rPr>
          <w:rFonts w:ascii="Georgia" w:hAnsi="Georgia"/>
          <w:smallCaps/>
          <w:szCs w:val="24"/>
          <w:lang w:val="en-US"/>
        </w:rPr>
      </w:pPr>
    </w:p>
    <w:p w:rsidR="00951517" w:rsidRPr="00692161"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692161">
        <w:rPr>
          <w:rFonts w:ascii="Georgia" w:hAnsi="Georgia" w:cs="Arial"/>
          <w:spacing w:val="-3"/>
          <w:w w:val="150"/>
          <w:sz w:val="28"/>
          <w:lang w:val="en-US"/>
        </w:rPr>
        <w:t>D</w:t>
      </w:r>
      <w:r w:rsidRPr="00692161">
        <w:rPr>
          <w:rFonts w:ascii="Georgia" w:hAnsi="Georgia" w:cs="Arial"/>
          <w:spacing w:val="-3"/>
          <w:w w:val="150"/>
          <w:sz w:val="18"/>
          <w:szCs w:val="16"/>
          <w:lang w:val="en-US"/>
        </w:rPr>
        <w:t xml:space="preserve">UBERNEY </w:t>
      </w:r>
      <w:r w:rsidRPr="00692161">
        <w:rPr>
          <w:rFonts w:ascii="Georgia" w:hAnsi="Georgia" w:cs="Arial"/>
          <w:spacing w:val="-3"/>
          <w:w w:val="150"/>
          <w:sz w:val="28"/>
          <w:lang w:val="en-US"/>
        </w:rPr>
        <w:t>G</w:t>
      </w:r>
      <w:r w:rsidRPr="00692161">
        <w:rPr>
          <w:rFonts w:ascii="Georgia" w:hAnsi="Georgia" w:cs="Arial"/>
          <w:spacing w:val="-3"/>
          <w:w w:val="150"/>
          <w:sz w:val="18"/>
          <w:szCs w:val="16"/>
          <w:lang w:val="en-US"/>
        </w:rPr>
        <w:t xml:space="preserve">RISALES </w:t>
      </w:r>
      <w:r w:rsidRPr="00692161">
        <w:rPr>
          <w:rFonts w:ascii="Georgia" w:hAnsi="Georgia" w:cs="Arial"/>
          <w:spacing w:val="-3"/>
          <w:w w:val="150"/>
          <w:sz w:val="28"/>
          <w:lang w:val="en-US"/>
        </w:rPr>
        <w:t>H</w:t>
      </w:r>
      <w:r w:rsidRPr="00692161">
        <w:rPr>
          <w:rFonts w:ascii="Georgia" w:hAnsi="Georgia" w:cs="Arial"/>
          <w:spacing w:val="-3"/>
          <w:w w:val="150"/>
          <w:sz w:val="18"/>
          <w:szCs w:val="16"/>
          <w:lang w:val="en-US"/>
        </w:rPr>
        <w:t>ERRERA</w:t>
      </w:r>
    </w:p>
    <w:p w:rsidR="00951517" w:rsidRPr="00692161"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692161">
        <w:rPr>
          <w:rFonts w:ascii="Georgia" w:hAnsi="Georgia" w:cs="Arial"/>
          <w:spacing w:val="-3"/>
          <w:w w:val="150"/>
          <w:sz w:val="28"/>
          <w:lang w:val="en-US"/>
        </w:rPr>
        <w:t>M</w:t>
      </w:r>
      <w:r w:rsidRPr="00692161">
        <w:rPr>
          <w:rFonts w:ascii="Georgia" w:hAnsi="Georgia" w:cs="Arial"/>
          <w:spacing w:val="-3"/>
          <w:w w:val="150"/>
          <w:lang w:val="en-US"/>
        </w:rPr>
        <w:t xml:space="preserve"> </w:t>
      </w:r>
      <w:r w:rsidRPr="00692161">
        <w:rPr>
          <w:rFonts w:ascii="Georgia" w:hAnsi="Georgia" w:cs="Arial"/>
          <w:spacing w:val="-3"/>
          <w:w w:val="150"/>
          <w:sz w:val="18"/>
          <w:szCs w:val="20"/>
          <w:lang w:val="en-US"/>
        </w:rPr>
        <w:t>A G I S T R A D O</w:t>
      </w:r>
    </w:p>
    <w:p w:rsidR="006660E4" w:rsidRPr="00692161" w:rsidRDefault="006660E4" w:rsidP="00167C8F">
      <w:pPr>
        <w:pStyle w:val="Corpsdetexte"/>
        <w:spacing w:line="360" w:lineRule="auto"/>
        <w:jc w:val="center"/>
        <w:rPr>
          <w:rFonts w:ascii="Georgia" w:hAnsi="Georgia"/>
          <w:smallCaps/>
          <w:szCs w:val="24"/>
          <w:lang w:val="en-US"/>
        </w:rPr>
      </w:pPr>
    </w:p>
    <w:p w:rsidR="00167C8F" w:rsidRPr="00692161" w:rsidRDefault="00167C8F" w:rsidP="00167C8F">
      <w:pPr>
        <w:pStyle w:val="Corpsdetexte"/>
        <w:spacing w:line="360" w:lineRule="auto"/>
        <w:jc w:val="center"/>
        <w:rPr>
          <w:rFonts w:ascii="Georgia" w:hAnsi="Georgia"/>
          <w:smallCaps/>
          <w:szCs w:val="24"/>
          <w:lang w:val="en-US"/>
        </w:rPr>
      </w:pPr>
    </w:p>
    <w:p w:rsidR="004B7598" w:rsidRPr="00692161" w:rsidRDefault="004B7598" w:rsidP="00167C8F">
      <w:pPr>
        <w:pStyle w:val="Corpsdetexte"/>
        <w:spacing w:line="360" w:lineRule="auto"/>
        <w:jc w:val="center"/>
        <w:rPr>
          <w:rFonts w:ascii="Georgia" w:hAnsi="Georgia"/>
          <w:smallCaps/>
          <w:szCs w:val="24"/>
          <w:lang w:val="en-US"/>
        </w:rPr>
      </w:pPr>
    </w:p>
    <w:p w:rsidR="004B7598" w:rsidRPr="00692161" w:rsidRDefault="004B7598" w:rsidP="00167C8F">
      <w:pPr>
        <w:pStyle w:val="Corpsdetexte"/>
        <w:spacing w:line="360" w:lineRule="auto"/>
        <w:jc w:val="center"/>
        <w:rPr>
          <w:rFonts w:ascii="Georgia" w:hAnsi="Georgia"/>
          <w:sz w:val="10"/>
          <w:szCs w:val="24"/>
          <w:lang w:val="en-US"/>
        </w:rPr>
      </w:pPr>
    </w:p>
    <w:p w:rsidR="00951517" w:rsidRPr="00692161"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692161">
        <w:rPr>
          <w:rFonts w:ascii="Georgia" w:hAnsi="Georgia"/>
          <w:w w:val="150"/>
          <w:sz w:val="28"/>
          <w:szCs w:val="18"/>
          <w:lang w:val="en-US"/>
        </w:rPr>
        <w:t>E</w:t>
      </w:r>
      <w:r w:rsidRPr="00692161">
        <w:rPr>
          <w:rFonts w:ascii="Georgia" w:hAnsi="Georgia"/>
          <w:w w:val="150"/>
          <w:sz w:val="18"/>
          <w:szCs w:val="18"/>
          <w:lang w:val="en-US"/>
        </w:rPr>
        <w:t>DDER</w:t>
      </w:r>
      <w:r w:rsidRPr="00692161">
        <w:rPr>
          <w:rFonts w:ascii="Georgia" w:hAnsi="Georgia"/>
          <w:w w:val="150"/>
          <w:sz w:val="18"/>
          <w:lang w:val="en-US"/>
        </w:rPr>
        <w:t xml:space="preserve"> </w:t>
      </w:r>
      <w:r w:rsidRPr="00692161">
        <w:rPr>
          <w:rFonts w:ascii="Georgia" w:hAnsi="Georgia"/>
          <w:w w:val="150"/>
          <w:sz w:val="28"/>
          <w:lang w:val="en-US"/>
        </w:rPr>
        <w:t>J</w:t>
      </w:r>
      <w:r w:rsidRPr="00692161">
        <w:rPr>
          <w:rFonts w:ascii="Georgia" w:hAnsi="Georgia"/>
          <w:w w:val="150"/>
          <w:sz w:val="18"/>
          <w:szCs w:val="18"/>
          <w:lang w:val="en-US"/>
        </w:rPr>
        <w:t xml:space="preserve">IMMY </w:t>
      </w:r>
      <w:r w:rsidRPr="00692161">
        <w:rPr>
          <w:rFonts w:ascii="Georgia" w:hAnsi="Georgia"/>
          <w:w w:val="150"/>
          <w:sz w:val="28"/>
          <w:lang w:val="en-US"/>
        </w:rPr>
        <w:t>S</w:t>
      </w:r>
      <w:r w:rsidRPr="00692161">
        <w:rPr>
          <w:rFonts w:ascii="Georgia" w:hAnsi="Georgia"/>
          <w:w w:val="150"/>
          <w:sz w:val="18"/>
          <w:szCs w:val="18"/>
          <w:lang w:val="en-US"/>
        </w:rPr>
        <w:t xml:space="preserve">ÁNCHEZ </w:t>
      </w:r>
      <w:r w:rsidRPr="00692161">
        <w:rPr>
          <w:rFonts w:ascii="Georgia" w:hAnsi="Georgia"/>
          <w:w w:val="150"/>
          <w:sz w:val="28"/>
          <w:szCs w:val="18"/>
          <w:lang w:val="en-US"/>
        </w:rPr>
        <w:t>C.</w:t>
      </w:r>
      <w:r w:rsidRPr="00692161">
        <w:rPr>
          <w:rFonts w:ascii="Georgia" w:hAnsi="Georgia"/>
          <w:w w:val="150"/>
          <w:sz w:val="28"/>
          <w:szCs w:val="18"/>
          <w:lang w:val="en-US"/>
        </w:rPr>
        <w:tab/>
      </w:r>
      <w:r w:rsidRPr="00692161">
        <w:rPr>
          <w:rFonts w:ascii="Georgia" w:hAnsi="Georgia"/>
          <w:w w:val="150"/>
          <w:sz w:val="28"/>
          <w:szCs w:val="18"/>
          <w:lang w:val="en-US"/>
        </w:rPr>
        <w:tab/>
      </w:r>
      <w:r w:rsidRPr="00692161">
        <w:rPr>
          <w:rFonts w:ascii="Georgia" w:hAnsi="Georgia" w:cs="Arial"/>
          <w:spacing w:val="-3"/>
          <w:w w:val="150"/>
          <w:sz w:val="28"/>
          <w:szCs w:val="18"/>
          <w:lang w:val="en-US"/>
        </w:rPr>
        <w:t>J</w:t>
      </w:r>
      <w:r w:rsidRPr="00692161">
        <w:rPr>
          <w:rFonts w:ascii="Georgia" w:hAnsi="Georgia" w:cs="Arial"/>
          <w:spacing w:val="-3"/>
          <w:w w:val="150"/>
          <w:sz w:val="18"/>
          <w:szCs w:val="18"/>
          <w:lang w:val="en-US"/>
        </w:rPr>
        <w:t xml:space="preserve">AIME </w:t>
      </w:r>
      <w:r w:rsidRPr="00692161">
        <w:rPr>
          <w:rFonts w:ascii="Georgia" w:hAnsi="Georgia" w:cs="Arial"/>
          <w:spacing w:val="-3"/>
          <w:w w:val="150"/>
          <w:sz w:val="28"/>
          <w:szCs w:val="18"/>
          <w:lang w:val="en-US"/>
        </w:rPr>
        <w:t>A</w:t>
      </w:r>
      <w:r w:rsidRPr="00692161">
        <w:rPr>
          <w:rFonts w:ascii="Georgia" w:hAnsi="Georgia"/>
          <w:w w:val="150"/>
          <w:sz w:val="18"/>
          <w:szCs w:val="18"/>
          <w:lang w:val="en-US"/>
        </w:rPr>
        <w:t xml:space="preserve">LBERTO </w:t>
      </w:r>
      <w:r w:rsidRPr="00692161">
        <w:rPr>
          <w:rFonts w:ascii="Georgia" w:hAnsi="Georgia" w:cs="Arial"/>
          <w:spacing w:val="-3"/>
          <w:w w:val="150"/>
          <w:sz w:val="28"/>
          <w:szCs w:val="18"/>
          <w:lang w:val="en-US"/>
        </w:rPr>
        <w:t>S</w:t>
      </w:r>
      <w:r w:rsidRPr="00692161">
        <w:rPr>
          <w:rFonts w:ascii="Georgia" w:hAnsi="Georgia" w:cs="Arial"/>
          <w:spacing w:val="-3"/>
          <w:w w:val="150"/>
          <w:sz w:val="18"/>
          <w:szCs w:val="16"/>
          <w:lang w:val="en-US"/>
        </w:rPr>
        <w:t xml:space="preserve">ARAZA </w:t>
      </w:r>
      <w:r w:rsidRPr="00692161">
        <w:rPr>
          <w:rFonts w:ascii="Georgia" w:hAnsi="Georgia" w:cs="Arial"/>
          <w:spacing w:val="-3"/>
          <w:w w:val="150"/>
          <w:sz w:val="28"/>
          <w:szCs w:val="18"/>
          <w:lang w:val="en-US"/>
        </w:rPr>
        <w:t>N.</w:t>
      </w:r>
    </w:p>
    <w:p w:rsidR="00E5393F" w:rsidRPr="00692161"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692161">
        <w:rPr>
          <w:rFonts w:ascii="Georgia" w:hAnsi="Georgia" w:cs="Arial"/>
          <w:w w:val="150"/>
          <w:sz w:val="28"/>
          <w:lang w:val="en-US"/>
        </w:rPr>
        <w:tab/>
      </w:r>
      <w:r w:rsidRPr="00692161">
        <w:rPr>
          <w:rFonts w:ascii="Georgia" w:hAnsi="Georgia" w:cs="Arial"/>
          <w:w w:val="150"/>
          <w:sz w:val="28"/>
          <w:lang w:val="en-GB"/>
        </w:rPr>
        <w:t>M</w:t>
      </w:r>
      <w:r w:rsidRPr="00692161">
        <w:rPr>
          <w:rFonts w:ascii="Georgia" w:hAnsi="Georgia" w:cs="Arial"/>
          <w:w w:val="150"/>
          <w:sz w:val="18"/>
          <w:lang w:val="en-GB"/>
        </w:rPr>
        <w:t xml:space="preserve"> A G I S T R A D O </w:t>
      </w:r>
      <w:r w:rsidRPr="00692161">
        <w:rPr>
          <w:rFonts w:ascii="Georgia" w:hAnsi="Georgia" w:cs="Arial"/>
          <w:w w:val="150"/>
          <w:sz w:val="18"/>
          <w:lang w:val="en-GB"/>
        </w:rPr>
        <w:tab/>
      </w:r>
      <w:r w:rsidRPr="00692161">
        <w:rPr>
          <w:rFonts w:ascii="Georgia" w:hAnsi="Georgia" w:cs="Arial"/>
          <w:w w:val="150"/>
          <w:sz w:val="18"/>
          <w:lang w:val="en-GB"/>
        </w:rPr>
        <w:tab/>
      </w:r>
      <w:r w:rsidRPr="00692161">
        <w:rPr>
          <w:rFonts w:ascii="Georgia" w:hAnsi="Georgia" w:cs="Arial"/>
          <w:w w:val="150"/>
          <w:sz w:val="18"/>
          <w:lang w:val="en-GB"/>
        </w:rPr>
        <w:tab/>
      </w:r>
      <w:r w:rsidRPr="00692161">
        <w:rPr>
          <w:rFonts w:ascii="Georgia" w:hAnsi="Georgia" w:cs="Arial"/>
          <w:w w:val="150"/>
          <w:sz w:val="18"/>
          <w:lang w:val="en-GB"/>
        </w:rPr>
        <w:tab/>
      </w:r>
      <w:r w:rsidRPr="00692161">
        <w:rPr>
          <w:rFonts w:ascii="Georgia" w:hAnsi="Georgia" w:cs="Arial"/>
          <w:w w:val="150"/>
          <w:sz w:val="28"/>
          <w:lang w:val="en-GB"/>
        </w:rPr>
        <w:t>M</w:t>
      </w:r>
      <w:r w:rsidRPr="00692161">
        <w:rPr>
          <w:rFonts w:ascii="Georgia" w:hAnsi="Georgia" w:cs="Arial"/>
          <w:w w:val="150"/>
          <w:sz w:val="18"/>
          <w:lang w:val="en-GB"/>
        </w:rPr>
        <w:t xml:space="preserve"> A G I S T R A D O</w:t>
      </w:r>
      <w:r w:rsidR="004B7598" w:rsidRPr="00692161">
        <w:rPr>
          <w:rFonts w:ascii="Georgia" w:hAnsi="Georgia" w:cs="Arial"/>
          <w:w w:val="150"/>
          <w:sz w:val="18"/>
          <w:lang w:val="en-GB"/>
        </w:rPr>
        <w:t xml:space="preserve">  </w:t>
      </w:r>
    </w:p>
    <w:p w:rsidR="00E5393F" w:rsidRPr="00692161"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p>
    <w:p w:rsidR="00191C33" w:rsidRPr="00692161" w:rsidRDefault="00E5393F" w:rsidP="005E276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r w:rsidRPr="00692161">
        <w:rPr>
          <w:rFonts w:ascii="Georgia" w:hAnsi="Georgia" w:cs="Arial"/>
          <w:w w:val="150"/>
          <w:sz w:val="18"/>
          <w:lang w:val="en-GB"/>
        </w:rPr>
        <w:tab/>
      </w:r>
      <w:r w:rsidRPr="00692161">
        <w:rPr>
          <w:rFonts w:ascii="Georgia" w:hAnsi="Georgia" w:cs="Arial"/>
          <w:w w:val="150"/>
          <w:sz w:val="18"/>
          <w:lang w:val="en-GB"/>
        </w:rPr>
        <w:tab/>
      </w:r>
      <w:r w:rsidRPr="00692161">
        <w:rPr>
          <w:rFonts w:ascii="Georgia" w:hAnsi="Georgia" w:cs="Arial"/>
          <w:w w:val="150"/>
          <w:sz w:val="18"/>
          <w:lang w:val="en-GB"/>
        </w:rPr>
        <w:tab/>
      </w:r>
      <w:r w:rsidRPr="00692161">
        <w:rPr>
          <w:rFonts w:ascii="Georgia" w:hAnsi="Georgia" w:cs="Arial"/>
          <w:w w:val="150"/>
          <w:sz w:val="18"/>
          <w:lang w:val="en-GB"/>
        </w:rPr>
        <w:tab/>
      </w:r>
      <w:r w:rsidRPr="00692161">
        <w:rPr>
          <w:rFonts w:ascii="Georgia" w:hAnsi="Georgia" w:cs="Arial"/>
          <w:w w:val="150"/>
          <w:sz w:val="18"/>
          <w:lang w:val="en-GB"/>
        </w:rPr>
        <w:tab/>
      </w:r>
      <w:r w:rsidRPr="00692161">
        <w:rPr>
          <w:rFonts w:ascii="Georgia" w:hAnsi="Georgia" w:cs="Arial"/>
          <w:w w:val="150"/>
          <w:sz w:val="18"/>
          <w:lang w:val="en-GB"/>
        </w:rPr>
        <w:tab/>
      </w:r>
      <w:r w:rsidRPr="00692161">
        <w:rPr>
          <w:rFonts w:ascii="Georgia" w:hAnsi="Georgia" w:cs="Arial"/>
          <w:w w:val="150"/>
          <w:sz w:val="18"/>
          <w:lang w:val="en-GB"/>
        </w:rPr>
        <w:tab/>
      </w:r>
      <w:r w:rsidRPr="00692161">
        <w:rPr>
          <w:rFonts w:ascii="Georgia" w:hAnsi="Georgia" w:cs="Arial"/>
          <w:w w:val="150"/>
          <w:sz w:val="18"/>
          <w:lang w:val="en-GB"/>
        </w:rPr>
        <w:tab/>
      </w:r>
      <w:r w:rsidRPr="00692161">
        <w:rPr>
          <w:rFonts w:ascii="Georgia" w:hAnsi="Georgia" w:cs="Arial"/>
          <w:w w:val="150"/>
          <w:sz w:val="18"/>
          <w:lang w:val="en-GB"/>
        </w:rPr>
        <w:tab/>
      </w:r>
      <w:r w:rsidRPr="00692161">
        <w:rPr>
          <w:rFonts w:ascii="Georgia" w:hAnsi="Georgia" w:cs="Arial"/>
          <w:w w:val="150"/>
          <w:sz w:val="18"/>
          <w:lang w:val="en-GB"/>
        </w:rPr>
        <w:tab/>
      </w:r>
      <w:r w:rsidR="00157CDD" w:rsidRPr="00692161">
        <w:rPr>
          <w:rFonts w:ascii="Georgia" w:hAnsi="Georgia"/>
          <w:w w:val="150"/>
          <w:sz w:val="8"/>
          <w:szCs w:val="10"/>
          <w:lang w:val="en-US"/>
        </w:rPr>
        <w:t>DGH/</w:t>
      </w:r>
      <w:r w:rsidR="0023296A" w:rsidRPr="00692161">
        <w:rPr>
          <w:rFonts w:ascii="Georgia" w:hAnsi="Georgia"/>
          <w:w w:val="150"/>
          <w:sz w:val="8"/>
          <w:szCs w:val="10"/>
          <w:lang w:val="en-US"/>
        </w:rPr>
        <w:t>ODCD</w:t>
      </w:r>
      <w:r w:rsidRPr="00692161">
        <w:rPr>
          <w:rFonts w:ascii="Georgia" w:hAnsi="Georgia"/>
          <w:w w:val="150"/>
          <w:sz w:val="8"/>
          <w:szCs w:val="10"/>
          <w:lang w:val="en-US"/>
        </w:rPr>
        <w:t>/</w:t>
      </w:r>
      <w:r w:rsidR="00081FDD" w:rsidRPr="00692161">
        <w:rPr>
          <w:rFonts w:ascii="Georgia" w:hAnsi="Georgia"/>
          <w:w w:val="150"/>
          <w:sz w:val="8"/>
          <w:szCs w:val="10"/>
          <w:lang w:val="en-US"/>
        </w:rPr>
        <w:t>2017</w:t>
      </w:r>
    </w:p>
    <w:p w:rsidR="00E606C4" w:rsidRPr="00692161" w:rsidRDefault="00E606C4" w:rsidP="00191C33">
      <w:pPr>
        <w:jc w:val="right"/>
        <w:rPr>
          <w:rFonts w:ascii="Georgia" w:hAnsi="Georgia" w:cs="Arial"/>
          <w:sz w:val="18"/>
          <w:lang w:val="en-GB"/>
        </w:rPr>
      </w:pPr>
    </w:p>
    <w:sectPr w:rsidR="00E606C4" w:rsidRPr="00692161" w:rsidSect="00FF44ED">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6FF" w:rsidRDefault="00A656FF" w:rsidP="0099045D">
      <w:r>
        <w:separator/>
      </w:r>
    </w:p>
  </w:endnote>
  <w:endnote w:type="continuationSeparator" w:id="0">
    <w:p w:rsidR="00A656FF" w:rsidRDefault="00A656F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4E5CAF" w:rsidRDefault="00800180" w:rsidP="0013771A">
    <w:pPr>
      <w:pStyle w:val="Pieddepage"/>
      <w:pBdr>
        <w:bottom w:val="double" w:sz="6" w:space="1" w:color="auto"/>
      </w:pBdr>
      <w:spacing w:line="360" w:lineRule="auto"/>
      <w:jc w:val="right"/>
      <w:rPr>
        <w:rFonts w:ascii="Georgia" w:hAnsi="Georgia" w:cs="Arial"/>
        <w:spacing w:val="20"/>
        <w:w w:val="200"/>
        <w:sz w:val="2"/>
        <w:szCs w:val="10"/>
        <w:lang w:val="es-CO"/>
      </w:rPr>
    </w:pPr>
  </w:p>
  <w:p w:rsidR="00800180" w:rsidRPr="004E5CAF" w:rsidRDefault="00800180" w:rsidP="0013771A">
    <w:pPr>
      <w:pStyle w:val="Pieddepage"/>
      <w:spacing w:line="360" w:lineRule="auto"/>
      <w:jc w:val="right"/>
      <w:rPr>
        <w:rFonts w:ascii="Georgia" w:hAnsi="Georgia" w:cs="Arial"/>
        <w:spacing w:val="20"/>
        <w:w w:val="200"/>
        <w:sz w:val="14"/>
        <w:szCs w:val="10"/>
        <w:lang w:val="es-CO"/>
      </w:rPr>
    </w:pPr>
  </w:p>
  <w:p w:rsidR="00800180" w:rsidRPr="004E5CAF" w:rsidRDefault="00800180" w:rsidP="0013771A">
    <w:pPr>
      <w:pStyle w:val="Pieddepage"/>
      <w:spacing w:line="360" w:lineRule="auto"/>
      <w:jc w:val="right"/>
      <w:rPr>
        <w:rFonts w:ascii="Georgia" w:hAnsi="Georgia" w:cs="Arial"/>
        <w:spacing w:val="20"/>
        <w:w w:val="200"/>
        <w:sz w:val="10"/>
        <w:szCs w:val="10"/>
        <w:lang w:val="es-CO"/>
      </w:rPr>
    </w:pPr>
    <w:r w:rsidRPr="004E5CAF">
      <w:rPr>
        <w:rFonts w:ascii="Georgia" w:hAnsi="Georgia" w:cs="Arial"/>
        <w:spacing w:val="20"/>
        <w:w w:val="200"/>
        <w:sz w:val="14"/>
        <w:szCs w:val="10"/>
        <w:lang w:val="es-CO"/>
      </w:rPr>
      <w:t>T</w:t>
    </w:r>
    <w:r w:rsidRPr="004E5CAF">
      <w:rPr>
        <w:rFonts w:ascii="Georgia" w:hAnsi="Georgia" w:cs="Arial"/>
        <w:spacing w:val="20"/>
        <w:w w:val="200"/>
        <w:sz w:val="10"/>
        <w:szCs w:val="10"/>
        <w:lang w:val="es-CO"/>
      </w:rPr>
      <w:t xml:space="preserve">RIBUNAL </w:t>
    </w:r>
    <w:r w:rsidRPr="004E5CAF">
      <w:rPr>
        <w:rFonts w:ascii="Georgia" w:hAnsi="Georgia" w:cs="Arial"/>
        <w:spacing w:val="20"/>
        <w:w w:val="200"/>
        <w:sz w:val="14"/>
        <w:szCs w:val="10"/>
        <w:lang w:val="es-CO"/>
      </w:rPr>
      <w:t>S</w:t>
    </w:r>
    <w:r w:rsidRPr="004E5CAF">
      <w:rPr>
        <w:rFonts w:ascii="Georgia" w:hAnsi="Georgia" w:cs="Arial"/>
        <w:spacing w:val="20"/>
        <w:w w:val="200"/>
        <w:sz w:val="10"/>
        <w:szCs w:val="10"/>
        <w:lang w:val="es-CO"/>
      </w:rPr>
      <w:t xml:space="preserve">UPERIOR DE </w:t>
    </w:r>
    <w:r w:rsidRPr="004E5CAF">
      <w:rPr>
        <w:rFonts w:ascii="Georgia" w:hAnsi="Georgia" w:cs="Arial"/>
        <w:spacing w:val="20"/>
        <w:w w:val="200"/>
        <w:sz w:val="14"/>
        <w:szCs w:val="10"/>
        <w:lang w:val="es-CO"/>
      </w:rPr>
      <w:t>P</w:t>
    </w:r>
    <w:r w:rsidRPr="004E5CAF">
      <w:rPr>
        <w:rFonts w:ascii="Georgia" w:hAnsi="Georgia" w:cs="Arial"/>
        <w:spacing w:val="20"/>
        <w:w w:val="200"/>
        <w:sz w:val="10"/>
        <w:szCs w:val="10"/>
        <w:lang w:val="es-CO"/>
      </w:rPr>
      <w:t>EREIRA</w:t>
    </w:r>
  </w:p>
  <w:p w:rsidR="00800180" w:rsidRPr="004E5CAF" w:rsidRDefault="00800180" w:rsidP="0013771A">
    <w:pPr>
      <w:pStyle w:val="Pieddepage"/>
      <w:jc w:val="right"/>
      <w:rPr>
        <w:rFonts w:ascii="Georgia" w:hAnsi="Georgia"/>
        <w:lang w:val="es-CO"/>
      </w:rPr>
    </w:pPr>
    <w:r w:rsidRPr="004E5CAF">
      <w:rPr>
        <w:rFonts w:ascii="Georgia" w:hAnsi="Georgia" w:cs="Arial"/>
        <w:spacing w:val="20"/>
        <w:w w:val="200"/>
        <w:sz w:val="10"/>
        <w:szCs w:val="10"/>
        <w:lang w:val="es-CO"/>
      </w:rPr>
      <w:t xml:space="preserve">MP </w:t>
    </w:r>
    <w:r w:rsidRPr="004E5CAF">
      <w:rPr>
        <w:rFonts w:ascii="Georgia" w:hAnsi="Georgia" w:cs="Arial"/>
        <w:spacing w:val="20"/>
        <w:w w:val="200"/>
        <w:sz w:val="12"/>
        <w:szCs w:val="10"/>
        <w:lang w:val="es-CO"/>
      </w:rPr>
      <w:t>D</w:t>
    </w:r>
    <w:r w:rsidRPr="004E5CAF">
      <w:rPr>
        <w:rFonts w:ascii="Georgia" w:hAnsi="Georgia" w:cs="Arial"/>
        <w:spacing w:val="20"/>
        <w:w w:val="200"/>
        <w:sz w:val="8"/>
        <w:szCs w:val="10"/>
        <w:lang w:val="es-CO"/>
      </w:rPr>
      <w:t>UBERNEY</w:t>
    </w:r>
    <w:r w:rsidRPr="004E5CAF">
      <w:rPr>
        <w:rFonts w:ascii="Georgia" w:hAnsi="Georgia" w:cs="Arial"/>
        <w:spacing w:val="20"/>
        <w:w w:val="200"/>
        <w:sz w:val="10"/>
        <w:szCs w:val="10"/>
        <w:lang w:val="es-CO"/>
      </w:rPr>
      <w:t xml:space="preserve"> </w:t>
    </w:r>
    <w:r w:rsidRPr="004E5CAF">
      <w:rPr>
        <w:rFonts w:ascii="Georgia" w:hAnsi="Georgia" w:cs="Arial"/>
        <w:spacing w:val="20"/>
        <w:w w:val="200"/>
        <w:sz w:val="12"/>
        <w:szCs w:val="10"/>
        <w:lang w:val="es-CO"/>
      </w:rPr>
      <w:t>G</w:t>
    </w:r>
    <w:r w:rsidRPr="004E5CAF">
      <w:rPr>
        <w:rFonts w:ascii="Georgia" w:hAnsi="Georgia" w:cs="Arial"/>
        <w:spacing w:val="20"/>
        <w:w w:val="200"/>
        <w:sz w:val="8"/>
        <w:szCs w:val="10"/>
        <w:lang w:val="es-CO"/>
      </w:rPr>
      <w:t>RISALES</w:t>
    </w:r>
    <w:r w:rsidRPr="004E5CAF">
      <w:rPr>
        <w:rFonts w:ascii="Georgia" w:hAnsi="Georgia" w:cs="Arial"/>
        <w:spacing w:val="20"/>
        <w:w w:val="200"/>
        <w:sz w:val="10"/>
        <w:szCs w:val="10"/>
        <w:lang w:val="es-CO"/>
      </w:rPr>
      <w:t xml:space="preserve"> </w:t>
    </w:r>
    <w:r w:rsidRPr="004E5CAF">
      <w:rPr>
        <w:rFonts w:ascii="Georgia" w:hAnsi="Georgia" w:cs="Arial"/>
        <w:spacing w:val="20"/>
        <w:w w:val="200"/>
        <w:sz w:val="12"/>
        <w:szCs w:val="10"/>
        <w:lang w:val="es-CO"/>
      </w:rPr>
      <w:t>H</w:t>
    </w:r>
    <w:r w:rsidRPr="004E5CAF">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6FF" w:rsidRDefault="00A656FF" w:rsidP="0099045D">
      <w:r>
        <w:separator/>
      </w:r>
    </w:p>
  </w:footnote>
  <w:footnote w:type="continuationSeparator" w:id="0">
    <w:p w:rsidR="00A656FF" w:rsidRDefault="00A656FF" w:rsidP="0099045D">
      <w:r>
        <w:continuationSeparator/>
      </w:r>
    </w:p>
  </w:footnote>
  <w:footnote w:id="1">
    <w:p w:rsidR="004E5CAF" w:rsidRPr="007C7594" w:rsidRDefault="004E5CAF" w:rsidP="004E5CAF">
      <w:pPr>
        <w:pStyle w:val="Notedebasdepage"/>
        <w:jc w:val="both"/>
        <w:rPr>
          <w:rFonts w:ascii="Calibri" w:hAnsi="Calibri"/>
        </w:rPr>
      </w:pPr>
      <w:r w:rsidRPr="00E17BD7">
        <w:rPr>
          <w:rStyle w:val="Appelnotedebasdep"/>
          <w:rFonts w:asciiTheme="minorHAnsi" w:hAnsiTheme="minorHAnsi" w:cs="Calibri"/>
        </w:rPr>
        <w:footnoteRef/>
      </w:r>
      <w:r w:rsidRPr="00E17BD7">
        <w:rPr>
          <w:rFonts w:asciiTheme="minorHAnsi" w:hAnsiTheme="minorHAnsi" w:cs="Calibri"/>
        </w:rPr>
        <w:t xml:space="preserve"> </w:t>
      </w:r>
      <w:r w:rsidRPr="007C7594">
        <w:rPr>
          <w:rFonts w:ascii="Calibri" w:hAnsi="Calibri" w:cs="Calibri"/>
        </w:rPr>
        <w:t>QUINCHE R., Manuel F. Vías de hecho, acción de tutela contra providencias, Editorial Temis SA, Bogotá, 2013, p.103.</w:t>
      </w:r>
    </w:p>
  </w:footnote>
  <w:footnote w:id="2">
    <w:p w:rsidR="004E5CAF" w:rsidRPr="007C7594" w:rsidRDefault="004E5CAF" w:rsidP="004E5CAF">
      <w:pPr>
        <w:pStyle w:val="Notedebasdepage"/>
        <w:jc w:val="both"/>
        <w:rPr>
          <w:rFonts w:ascii="Calibri" w:hAnsi="Calibri"/>
        </w:rPr>
      </w:pPr>
      <w:r w:rsidRPr="007C7594">
        <w:rPr>
          <w:rStyle w:val="Appelnotedebasdep"/>
          <w:rFonts w:ascii="Calibri" w:hAnsi="Calibri"/>
        </w:rPr>
        <w:footnoteRef/>
      </w:r>
      <w:r w:rsidRPr="007C7594">
        <w:rPr>
          <w:rFonts w:ascii="Calibri" w:hAnsi="Calibri"/>
        </w:rPr>
        <w:t xml:space="preserve"> </w:t>
      </w:r>
      <w:r w:rsidRPr="007C7594">
        <w:rPr>
          <w:rFonts w:ascii="Calibri" w:hAnsi="Calibri" w:cs="Calibri"/>
        </w:rPr>
        <w:t>QUIROGA N., Édgar A. Tutela contra decisiones judiciales, Universidad Santo Tomás y editorial Ibáñez, Bogotá DC, 2014, p.83.</w:t>
      </w:r>
    </w:p>
  </w:footnote>
  <w:footnote w:id="3">
    <w:p w:rsidR="004E5CAF" w:rsidRPr="00CD2DED" w:rsidRDefault="004E5CAF" w:rsidP="004E5CAF">
      <w:pPr>
        <w:pStyle w:val="Notedebasdepage"/>
        <w:jc w:val="both"/>
        <w:rPr>
          <w:rFonts w:ascii="Calibri" w:hAnsi="Calibri"/>
          <w:lang w:val="fr-FR"/>
        </w:rPr>
      </w:pPr>
      <w:r w:rsidRPr="007C7594">
        <w:rPr>
          <w:rStyle w:val="Appelnotedebasdep"/>
          <w:rFonts w:ascii="Calibri" w:hAnsi="Calibri" w:cs="Calibri"/>
        </w:rPr>
        <w:footnoteRef/>
      </w:r>
      <w:r w:rsidRPr="00CD2DED">
        <w:rPr>
          <w:rFonts w:ascii="Calibri" w:hAnsi="Calibri" w:cs="Calibri"/>
          <w:lang w:val="fr-FR"/>
        </w:rPr>
        <w:t xml:space="preserve"> CC. T-917 de 2011.</w:t>
      </w:r>
    </w:p>
  </w:footnote>
  <w:footnote w:id="4">
    <w:p w:rsidR="004E5CAF" w:rsidRPr="00CD2DED" w:rsidRDefault="004E5CAF" w:rsidP="004E5CAF">
      <w:pPr>
        <w:pStyle w:val="Notedebasdepage"/>
        <w:jc w:val="both"/>
        <w:rPr>
          <w:rFonts w:ascii="Calibri" w:hAnsi="Calibri"/>
          <w:lang w:val="fr-FR"/>
        </w:rPr>
      </w:pPr>
      <w:r w:rsidRPr="007C7594">
        <w:rPr>
          <w:rStyle w:val="Appelnotedebasdep"/>
          <w:rFonts w:ascii="Calibri" w:hAnsi="Calibri" w:cs="Calibri"/>
        </w:rPr>
        <w:footnoteRef/>
      </w:r>
      <w:r w:rsidRPr="00CD2DED">
        <w:rPr>
          <w:rFonts w:ascii="Calibri" w:hAnsi="Calibri" w:cs="Calibri"/>
          <w:lang w:val="fr-FR"/>
        </w:rPr>
        <w:t xml:space="preserve"> CC. C-590 de 2005.</w:t>
      </w:r>
    </w:p>
  </w:footnote>
  <w:footnote w:id="5">
    <w:p w:rsidR="004E5CAF" w:rsidRPr="00CD2DED" w:rsidRDefault="004E5CAF" w:rsidP="004E5CAF">
      <w:pPr>
        <w:pStyle w:val="Notedebasdepage"/>
        <w:jc w:val="both"/>
        <w:rPr>
          <w:rFonts w:ascii="Calibri" w:hAnsi="Calibri" w:cs="Calibri"/>
          <w:lang w:val="fr-FR"/>
        </w:rPr>
      </w:pPr>
      <w:r w:rsidRPr="007C7594">
        <w:rPr>
          <w:rStyle w:val="Appelnotedebasdep"/>
          <w:rFonts w:ascii="Calibri" w:hAnsi="Calibri" w:cs="Calibri"/>
        </w:rPr>
        <w:footnoteRef/>
      </w:r>
      <w:r w:rsidRPr="00CD2DED">
        <w:rPr>
          <w:rFonts w:ascii="Calibri" w:hAnsi="Calibri" w:cs="Calibri"/>
          <w:lang w:val="fr-FR"/>
        </w:rPr>
        <w:t xml:space="preserve"> CC. </w:t>
      </w:r>
      <w:r w:rsidRPr="00CD2DED">
        <w:rPr>
          <w:rFonts w:ascii="Calibri" w:hAnsi="Calibri" w:cs="Calibri"/>
          <w:bCs/>
          <w:lang w:val="fr-FR"/>
        </w:rPr>
        <w:t>SU-222 de 2016</w:t>
      </w:r>
      <w:r w:rsidRPr="00CD2DED">
        <w:rPr>
          <w:rFonts w:ascii="Calibri" w:hAnsi="Calibri" w:cs="Calibri"/>
          <w:lang w:val="fr-FR"/>
        </w:rPr>
        <w:t>.</w:t>
      </w:r>
    </w:p>
  </w:footnote>
  <w:footnote w:id="6">
    <w:p w:rsidR="004E5CAF" w:rsidRPr="00CD2DED" w:rsidRDefault="004E5CAF" w:rsidP="004E5CAF">
      <w:pPr>
        <w:pStyle w:val="Notedebasdepage"/>
        <w:rPr>
          <w:rFonts w:ascii="Calibri" w:hAnsi="Calibri"/>
          <w:b/>
          <w:bCs/>
          <w:lang w:val="fr-FR"/>
        </w:rPr>
      </w:pPr>
      <w:r w:rsidRPr="007C7594">
        <w:rPr>
          <w:rStyle w:val="Appelnotedebasdep"/>
          <w:rFonts w:ascii="Calibri" w:hAnsi="Calibri"/>
        </w:rPr>
        <w:footnoteRef/>
      </w:r>
      <w:r w:rsidRPr="00CD2DED">
        <w:rPr>
          <w:rFonts w:ascii="Calibri" w:hAnsi="Calibri"/>
          <w:lang w:val="fr-FR"/>
        </w:rPr>
        <w:t xml:space="preserve"> </w:t>
      </w:r>
      <w:r w:rsidRPr="00CD2DED">
        <w:rPr>
          <w:rFonts w:ascii="Calibri" w:hAnsi="Calibri"/>
          <w:bCs/>
          <w:lang w:val="fr-FR"/>
        </w:rPr>
        <w:t>CC. T-137 de 2017.</w:t>
      </w:r>
    </w:p>
  </w:footnote>
  <w:footnote w:id="7">
    <w:p w:rsidR="004E5CAF" w:rsidRPr="007C7594" w:rsidRDefault="004E5CAF" w:rsidP="004E5CAF">
      <w:pPr>
        <w:pStyle w:val="Notedebasdepage"/>
        <w:rPr>
          <w:rFonts w:ascii="Calibri" w:hAnsi="Calibri"/>
          <w:lang w:val="es-CO"/>
        </w:rPr>
      </w:pPr>
      <w:r w:rsidRPr="007C7594">
        <w:rPr>
          <w:rStyle w:val="Appelnotedebasdep"/>
          <w:rFonts w:ascii="Calibri" w:hAnsi="Calibri"/>
        </w:rPr>
        <w:footnoteRef/>
      </w:r>
      <w:r w:rsidRPr="007C7594">
        <w:rPr>
          <w:rFonts w:ascii="Calibri" w:hAnsi="Calibri"/>
        </w:rPr>
        <w:t xml:space="preserve"> </w:t>
      </w:r>
      <w:r w:rsidRPr="007C7594">
        <w:rPr>
          <w:rFonts w:ascii="Calibri" w:hAnsi="Calibri" w:cs="Calibri"/>
          <w:lang w:val="es-MX"/>
        </w:rPr>
        <w:t>CC. T-307 de 2015.</w:t>
      </w:r>
    </w:p>
  </w:footnote>
  <w:footnote w:id="8">
    <w:p w:rsidR="004E5CAF" w:rsidRPr="007C7594" w:rsidRDefault="004E5CAF" w:rsidP="004E5CAF">
      <w:pPr>
        <w:pStyle w:val="Notedebasdepage"/>
        <w:jc w:val="both"/>
        <w:rPr>
          <w:rFonts w:ascii="Calibri" w:hAnsi="Calibri"/>
        </w:rPr>
      </w:pPr>
      <w:r w:rsidRPr="007C7594">
        <w:rPr>
          <w:rFonts w:ascii="Calibri" w:hAnsi="Calibri" w:cs="Calibri"/>
          <w:vertAlign w:val="superscript"/>
        </w:rPr>
        <w:footnoteRef/>
      </w:r>
      <w:r w:rsidRPr="007C7594">
        <w:rPr>
          <w:rFonts w:ascii="Calibri" w:hAnsi="Calibri" w:cs="Calibri"/>
        </w:rPr>
        <w:t xml:space="preserve"> ESCUELA JUDICIAL RODRIGO LARA BONILLA. </w:t>
      </w:r>
      <w:r w:rsidRPr="007C7594">
        <w:rPr>
          <w:rFonts w:ascii="Calibri" w:hAnsi="Calibri" w:cs="Calibri"/>
          <w:lang w:val="es-CO"/>
        </w:rPr>
        <w:t xml:space="preserve">La acción de tutela en el ordenamiento constitucional colombiano, Universidad Nacional de Colombia, Catalina Botero Marino, </w:t>
      </w:r>
      <w:proofErr w:type="spellStart"/>
      <w:r w:rsidRPr="007C7594">
        <w:rPr>
          <w:rFonts w:ascii="Calibri" w:hAnsi="Calibri" w:cs="Calibri"/>
          <w:lang w:val="es-CO"/>
        </w:rPr>
        <w:t>Ediprime</w:t>
      </w:r>
      <w:proofErr w:type="spellEnd"/>
      <w:r w:rsidRPr="007C7594">
        <w:rPr>
          <w:rFonts w:ascii="Calibri" w:hAnsi="Calibri" w:cs="Calibri"/>
          <w:lang w:val="es-CO"/>
        </w:rPr>
        <w:t xml:space="preserve"> Ltda., 2006, p.61-75.</w:t>
      </w:r>
    </w:p>
  </w:footnote>
  <w:footnote w:id="9">
    <w:p w:rsidR="004E5CAF" w:rsidRPr="007C7594" w:rsidRDefault="004E5CAF" w:rsidP="004E5CAF">
      <w:pPr>
        <w:pStyle w:val="Notedebasdepage"/>
        <w:jc w:val="both"/>
        <w:rPr>
          <w:rFonts w:ascii="Calibri" w:hAnsi="Calibri"/>
        </w:rPr>
      </w:pPr>
      <w:r w:rsidRPr="007C7594">
        <w:rPr>
          <w:rStyle w:val="Appelnotedebasdep"/>
          <w:rFonts w:ascii="Calibri" w:hAnsi="Calibri" w:cs="Calibri"/>
        </w:rPr>
        <w:footnoteRef/>
      </w:r>
      <w:r w:rsidRPr="007C7594">
        <w:rPr>
          <w:rFonts w:ascii="Calibri" w:hAnsi="Calibri" w:cs="Calibri"/>
        </w:rPr>
        <w:t xml:space="preserve"> QUINCHE R., Manuel F. La acción de tutela, el amparo en Colombia, Bogotá DC, 2011, p.233-285.</w:t>
      </w:r>
    </w:p>
  </w:footnote>
  <w:footnote w:id="10">
    <w:p w:rsidR="004E5CAF" w:rsidRPr="00CD2DED" w:rsidRDefault="004E5CAF" w:rsidP="004E5CAF">
      <w:pPr>
        <w:pStyle w:val="Notedebasdepage"/>
        <w:jc w:val="both"/>
        <w:rPr>
          <w:rFonts w:ascii="Calibri" w:hAnsi="Calibri"/>
          <w:lang w:val="fr-FR"/>
        </w:rPr>
      </w:pPr>
      <w:r w:rsidRPr="007C7594">
        <w:rPr>
          <w:rStyle w:val="Appelnotedebasdep"/>
          <w:rFonts w:ascii="Calibri" w:hAnsi="Calibri"/>
        </w:rPr>
        <w:footnoteRef/>
      </w:r>
      <w:r w:rsidRPr="00CD2DED">
        <w:rPr>
          <w:rFonts w:ascii="Calibri" w:hAnsi="Calibri"/>
          <w:lang w:val="fr-FR"/>
        </w:rPr>
        <w:t xml:space="preserve"> </w:t>
      </w:r>
      <w:r w:rsidRPr="00CD2DED">
        <w:rPr>
          <w:rFonts w:ascii="Calibri" w:hAnsi="Calibri" w:cs="Calibri"/>
          <w:lang w:val="fr-FR"/>
        </w:rPr>
        <w:t xml:space="preserve">CC. T-134 de 1994. </w:t>
      </w:r>
    </w:p>
  </w:footnote>
  <w:footnote w:id="11">
    <w:p w:rsidR="004E5CAF" w:rsidRPr="00CD2DED" w:rsidRDefault="004E5CAF" w:rsidP="004E5CAF">
      <w:pPr>
        <w:pStyle w:val="Notedebasdepage"/>
        <w:rPr>
          <w:rFonts w:ascii="Calibri" w:hAnsi="Calibri"/>
          <w:lang w:val="fr-FR"/>
        </w:rPr>
      </w:pPr>
      <w:r w:rsidRPr="007C7594">
        <w:rPr>
          <w:rStyle w:val="Appelnotedebasdep"/>
          <w:rFonts w:ascii="Calibri" w:hAnsi="Calibri"/>
        </w:rPr>
        <w:footnoteRef/>
      </w:r>
      <w:r w:rsidRPr="00CD2DED">
        <w:rPr>
          <w:rFonts w:ascii="Calibri" w:hAnsi="Calibri"/>
          <w:lang w:val="fr-FR"/>
        </w:rPr>
        <w:t xml:space="preserve"> </w:t>
      </w:r>
      <w:r w:rsidRPr="00CD2DED">
        <w:rPr>
          <w:rFonts w:ascii="Calibri" w:hAnsi="Calibri" w:cs="Calibri"/>
          <w:lang w:val="fr-FR"/>
        </w:rPr>
        <w:t>CC. T-103 de 2014.</w:t>
      </w:r>
    </w:p>
  </w:footnote>
  <w:footnote w:id="12">
    <w:p w:rsidR="004E5CAF" w:rsidRPr="00CD2DED" w:rsidRDefault="004E5CAF" w:rsidP="004E5CAF">
      <w:pPr>
        <w:pStyle w:val="Notedebasdepage"/>
        <w:jc w:val="both"/>
        <w:rPr>
          <w:rFonts w:ascii="Calibri" w:hAnsi="Calibri"/>
          <w:lang w:val="fr-FR"/>
        </w:rPr>
      </w:pPr>
      <w:r w:rsidRPr="007C7594">
        <w:rPr>
          <w:rStyle w:val="Appelnotedebasdep"/>
          <w:rFonts w:ascii="Calibri" w:hAnsi="Calibri" w:cs="Calibri"/>
        </w:rPr>
        <w:footnoteRef/>
      </w:r>
      <w:r w:rsidRPr="00CD2DED">
        <w:rPr>
          <w:rFonts w:ascii="Calibri" w:hAnsi="Calibri" w:cs="Calibri"/>
          <w:lang w:val="fr-FR"/>
        </w:rPr>
        <w:t xml:space="preserve"> CC. T-567 de 1998.</w:t>
      </w:r>
    </w:p>
  </w:footnote>
  <w:footnote w:id="13">
    <w:p w:rsidR="004E5CAF" w:rsidRPr="00CD2DED" w:rsidRDefault="004E5CAF" w:rsidP="004E5CAF">
      <w:pPr>
        <w:pStyle w:val="Notedebasdepage"/>
        <w:jc w:val="both"/>
        <w:rPr>
          <w:rFonts w:ascii="Calibri" w:hAnsi="Calibri"/>
          <w:lang w:val="fr-FR"/>
        </w:rPr>
      </w:pPr>
      <w:r w:rsidRPr="007C7594">
        <w:rPr>
          <w:rStyle w:val="Appelnotedebasdep"/>
          <w:rFonts w:ascii="Calibri" w:hAnsi="Calibri"/>
        </w:rPr>
        <w:footnoteRef/>
      </w:r>
      <w:r w:rsidRPr="00CD2DED">
        <w:rPr>
          <w:rFonts w:ascii="Calibri" w:hAnsi="Calibri"/>
          <w:lang w:val="fr-FR"/>
        </w:rPr>
        <w:t xml:space="preserve"> </w:t>
      </w:r>
      <w:r w:rsidRPr="00CD2DED">
        <w:rPr>
          <w:rFonts w:ascii="Calibri" w:hAnsi="Calibri" w:cs="Calibri"/>
          <w:lang w:val="fr-FR"/>
        </w:rPr>
        <w:t xml:space="preserve">CC. </w:t>
      </w:r>
      <w:r w:rsidRPr="00CD2DED">
        <w:rPr>
          <w:rFonts w:ascii="Calibri" w:hAnsi="Calibri"/>
          <w:lang w:val="fr-FR"/>
        </w:rPr>
        <w:t xml:space="preserve">T-001 de 2017, T-038, 106 de 2017, </w:t>
      </w:r>
      <w:r w:rsidRPr="00CD2DED">
        <w:rPr>
          <w:rFonts w:ascii="Calibri" w:hAnsi="Calibri"/>
          <w:bCs/>
          <w:bdr w:val="none" w:sz="0" w:space="0" w:color="auto" w:frame="1"/>
          <w:shd w:val="clear" w:color="auto" w:fill="FFFFFF"/>
          <w:lang w:val="fr-FR"/>
        </w:rPr>
        <w:t xml:space="preserve">T-037 de 2016, T-120 de 2016 y </w:t>
      </w:r>
      <w:r w:rsidRPr="00CD2DED">
        <w:rPr>
          <w:rFonts w:ascii="Calibri" w:hAnsi="Calibri" w:cs="Calibri"/>
          <w:lang w:val="fr-FR"/>
        </w:rPr>
        <w:t>T-662 de 2013.</w:t>
      </w:r>
      <w:r w:rsidRPr="00CD2DED">
        <w:rPr>
          <w:rFonts w:ascii="Calibri" w:hAnsi="Calibri"/>
          <w:b/>
          <w:bCs/>
          <w:color w:val="2D2D2D"/>
          <w:bdr w:val="none" w:sz="0" w:space="0" w:color="auto" w:frame="1"/>
          <w:shd w:val="clear" w:color="auto" w:fill="FFFFFF"/>
          <w:lang w:val="fr-FR"/>
        </w:rPr>
        <w:t xml:space="preserve"> </w:t>
      </w:r>
    </w:p>
  </w:footnote>
  <w:footnote w:id="14">
    <w:p w:rsidR="004E5CAF" w:rsidRPr="007C7594" w:rsidRDefault="004E5CAF" w:rsidP="004E5CAF">
      <w:pPr>
        <w:pStyle w:val="Notedebasdepage"/>
        <w:jc w:val="both"/>
        <w:rPr>
          <w:rFonts w:ascii="Calibri" w:hAnsi="Calibri"/>
        </w:rPr>
      </w:pPr>
      <w:r w:rsidRPr="007C7594">
        <w:rPr>
          <w:rStyle w:val="Appelnotedebasdep"/>
          <w:rFonts w:ascii="Calibri" w:hAnsi="Calibri" w:cs="Calibri"/>
        </w:rPr>
        <w:footnoteRef/>
      </w:r>
      <w:r w:rsidRPr="007C7594">
        <w:rPr>
          <w:rFonts w:ascii="Calibri" w:hAnsi="Calibri" w:cs="Calibri"/>
        </w:rPr>
        <w:t xml:space="preserve"> </w:t>
      </w:r>
      <w:r w:rsidRPr="007C7594">
        <w:rPr>
          <w:rFonts w:ascii="Calibri" w:hAnsi="Calibri" w:cs="Calibri"/>
          <w:lang w:val="es-CO"/>
        </w:rPr>
        <w:t xml:space="preserve">CSJ, Civil. </w:t>
      </w:r>
      <w:r w:rsidRPr="007C7594">
        <w:rPr>
          <w:rFonts w:ascii="Calibri" w:hAnsi="Calibri"/>
        </w:rPr>
        <w:t>STC2349-2017</w:t>
      </w:r>
      <w:r w:rsidRPr="007C7594">
        <w:rPr>
          <w:rFonts w:ascii="Calibri" w:hAnsi="Calibri" w:cs="Calibri"/>
        </w:rPr>
        <w:t xml:space="preserve">, </w:t>
      </w:r>
      <w:r w:rsidRPr="007C7594">
        <w:rPr>
          <w:rFonts w:ascii="Calibri" w:hAnsi="Calibri"/>
          <w:lang w:val="es-CO"/>
        </w:rPr>
        <w:t xml:space="preserve">STC3931-2016, </w:t>
      </w:r>
      <w:r w:rsidRPr="007C7594">
        <w:rPr>
          <w:rFonts w:ascii="Calibri" w:hAnsi="Calibri" w:cs="Calibri"/>
        </w:rPr>
        <w:t xml:space="preserve">STC6121-2015 </w:t>
      </w:r>
      <w:r w:rsidRPr="007C7594">
        <w:rPr>
          <w:rFonts w:ascii="Calibri" w:hAnsi="Calibri"/>
          <w:lang w:val="es-CO"/>
        </w:rPr>
        <w:t>y s</w:t>
      </w:r>
      <w:r w:rsidRPr="007C7594">
        <w:rPr>
          <w:rFonts w:ascii="Calibri" w:hAnsi="Calibri" w:cs="Calibri"/>
          <w:lang w:val="es-CO"/>
        </w:rPr>
        <w:t>entencia del 02-09-2014, MP: Margarita Cabello B., No.23001-22-14-000-2014-00097-01;</w:t>
      </w:r>
    </w:p>
  </w:footnote>
  <w:footnote w:id="15">
    <w:p w:rsidR="002C45F8" w:rsidRPr="00CD2DED" w:rsidRDefault="002C45F8" w:rsidP="002C45F8">
      <w:pPr>
        <w:pStyle w:val="Notedebasdepage"/>
        <w:jc w:val="both"/>
        <w:rPr>
          <w:rFonts w:ascii="Calibri" w:hAnsi="Calibri"/>
          <w:lang w:val="fr-FR"/>
        </w:rPr>
      </w:pPr>
      <w:r w:rsidRPr="007C7594">
        <w:rPr>
          <w:rStyle w:val="Appelnotedebasdep"/>
          <w:rFonts w:ascii="Calibri" w:hAnsi="Calibri" w:cs="Calibri"/>
        </w:rPr>
        <w:footnoteRef/>
      </w:r>
      <w:r w:rsidRPr="00CD2DED">
        <w:rPr>
          <w:rFonts w:ascii="Calibri" w:hAnsi="Calibri" w:cs="Calibri"/>
          <w:lang w:val="fr-FR"/>
        </w:rPr>
        <w:t xml:space="preserve"> CC. T-103 de 2014 y </w:t>
      </w:r>
      <w:r w:rsidRPr="00CD2DED">
        <w:rPr>
          <w:rFonts w:ascii="Calibri" w:hAnsi="Calibri" w:cs="Calibri"/>
          <w:bCs/>
          <w:lang w:val="fr-FR"/>
        </w:rPr>
        <w:t>SU-297 de 2015.</w:t>
      </w:r>
    </w:p>
  </w:footnote>
  <w:footnote w:id="16">
    <w:p w:rsidR="00692161" w:rsidRPr="000D485C" w:rsidRDefault="00692161" w:rsidP="00692161">
      <w:pPr>
        <w:pStyle w:val="Notedebasdepage"/>
        <w:jc w:val="both"/>
        <w:rPr>
          <w:rFonts w:asciiTheme="minorHAnsi" w:hAnsiTheme="minorHAnsi" w:cstheme="minorHAnsi"/>
          <w:lang w:val="es-CO"/>
        </w:rPr>
      </w:pPr>
      <w:r w:rsidRPr="000D485C">
        <w:rPr>
          <w:rStyle w:val="Appelnotedebasdep"/>
          <w:rFonts w:asciiTheme="minorHAnsi" w:hAnsiTheme="minorHAnsi" w:cstheme="minorHAnsi"/>
        </w:rPr>
        <w:footnoteRef/>
      </w:r>
      <w:r w:rsidRPr="00CD2DED">
        <w:rPr>
          <w:rFonts w:asciiTheme="minorHAnsi" w:hAnsiTheme="minorHAnsi" w:cstheme="minorHAnsi"/>
          <w:lang w:val="fr-FR"/>
        </w:rPr>
        <w:t xml:space="preserve"> CC. T-103 de 2014. </w:t>
      </w:r>
      <w:r w:rsidRPr="000D485C">
        <w:rPr>
          <w:rFonts w:asciiTheme="minorHAnsi" w:hAnsiTheme="minorHAnsi" w:cstheme="minorHAnsi"/>
          <w:lang w:val="es-CO"/>
        </w:rPr>
        <w:t xml:space="preserve">En esta providencia la Corte estableció </w:t>
      </w:r>
      <w:r w:rsidRPr="00571582">
        <w:rPr>
          <w:rFonts w:asciiTheme="minorHAnsi" w:hAnsiTheme="minorHAnsi" w:cstheme="minorHAnsi"/>
          <w:i/>
          <w:sz w:val="18"/>
          <w:lang w:val="es-CO"/>
        </w:rPr>
        <w:t xml:space="preserve">“(…) </w:t>
      </w:r>
      <w:r w:rsidRPr="00571582">
        <w:rPr>
          <w:rFonts w:asciiTheme="minorHAnsi" w:hAnsiTheme="minorHAnsi" w:cstheme="minorHAnsi"/>
          <w:i/>
          <w:sz w:val="18"/>
        </w:rPr>
        <w:t xml:space="preserve">que el principio de subsidiariedad de la acción de tutela envuelve tres características importantes que llevan a su improcedencia contra providencias judiciales, a saber: (i) </w:t>
      </w:r>
      <w:r w:rsidRPr="00571582">
        <w:rPr>
          <w:rFonts w:asciiTheme="minorHAnsi" w:hAnsiTheme="minorHAnsi" w:cstheme="minorHAnsi"/>
          <w:i/>
          <w:sz w:val="18"/>
          <w:u w:val="single"/>
        </w:rPr>
        <w:t>el asunto está en trámite</w:t>
      </w:r>
      <w:r w:rsidRPr="00571582">
        <w:rPr>
          <w:rFonts w:asciiTheme="minorHAnsi" w:hAnsiTheme="minorHAnsi" w:cstheme="minorHAnsi"/>
          <w:i/>
          <w:sz w:val="18"/>
        </w:rPr>
        <w:t>; (ii) no se han agotado los medios de defensa judicial ordinarios y extraordinarios; y (iii) se usa para revivir etapas procesales en donde se dejaron de emplear los recursos previstos en el ordenamiento jurídico (…)”</w:t>
      </w:r>
      <w:r w:rsidRPr="00571582">
        <w:rPr>
          <w:rFonts w:asciiTheme="minorHAnsi" w:hAnsiTheme="minorHAnsi" w:cstheme="minorHAnsi"/>
          <w:sz w:val="18"/>
          <w:lang w:val="es-CO"/>
        </w:rPr>
        <w:t xml:space="preserve"> </w:t>
      </w:r>
    </w:p>
  </w:footnote>
  <w:footnote w:id="17">
    <w:p w:rsidR="00692161" w:rsidRPr="00CD2DED" w:rsidRDefault="00692161" w:rsidP="00692161">
      <w:pPr>
        <w:pStyle w:val="Notedebasdepage"/>
        <w:jc w:val="both"/>
        <w:rPr>
          <w:rFonts w:asciiTheme="minorHAnsi" w:hAnsiTheme="minorHAnsi" w:cstheme="minorHAnsi"/>
          <w:lang w:val="fr-FR"/>
        </w:rPr>
      </w:pPr>
      <w:r w:rsidRPr="000D485C">
        <w:rPr>
          <w:rStyle w:val="Appelnotedebasdep"/>
          <w:rFonts w:asciiTheme="minorHAnsi" w:hAnsiTheme="minorHAnsi" w:cstheme="minorHAnsi"/>
        </w:rPr>
        <w:footnoteRef/>
      </w:r>
      <w:r w:rsidRPr="00CD2DED">
        <w:rPr>
          <w:rFonts w:asciiTheme="minorHAnsi" w:hAnsiTheme="minorHAnsi" w:cstheme="minorHAnsi"/>
          <w:lang w:val="fr-FR"/>
        </w:rPr>
        <w:t xml:space="preserve"> CSJ, Sala Civil.  STC3950-2016.</w:t>
      </w:r>
    </w:p>
  </w:footnote>
  <w:footnote w:id="18">
    <w:p w:rsidR="00692161" w:rsidRPr="00CD2DED" w:rsidRDefault="00692161" w:rsidP="00692161">
      <w:pPr>
        <w:pStyle w:val="Notedebasdepage"/>
        <w:rPr>
          <w:lang w:val="fr-FR"/>
        </w:rPr>
      </w:pPr>
      <w:r>
        <w:rPr>
          <w:rStyle w:val="Appelnotedebasdep"/>
        </w:rPr>
        <w:footnoteRef/>
      </w:r>
      <w:r w:rsidRPr="00CD2DED">
        <w:rPr>
          <w:lang w:val="fr-FR"/>
        </w:rPr>
        <w:t xml:space="preserve"> </w:t>
      </w:r>
      <w:r w:rsidRPr="00CD2DED">
        <w:rPr>
          <w:rFonts w:asciiTheme="minorHAnsi" w:hAnsiTheme="minorHAnsi" w:cs="Calibri"/>
          <w:lang w:val="fr-FR"/>
        </w:rPr>
        <w:t>CC. T-717 de 2011.</w:t>
      </w:r>
    </w:p>
  </w:footnote>
  <w:footnote w:id="19">
    <w:p w:rsidR="00692161" w:rsidRPr="008B43C6" w:rsidRDefault="00692161" w:rsidP="00692161">
      <w:pPr>
        <w:pStyle w:val="Notedebasdepage"/>
        <w:rPr>
          <w:lang w:val="es-CO"/>
        </w:rPr>
      </w:pPr>
      <w:r>
        <w:rPr>
          <w:rStyle w:val="Appelnotedebasdep"/>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4E5CAF" w:rsidRDefault="00800180">
    <w:pPr>
      <w:pStyle w:val="En-tte"/>
      <w:pBdr>
        <w:bottom w:val="single" w:sz="4" w:space="1" w:color="D9D9D9"/>
      </w:pBdr>
      <w:jc w:val="right"/>
      <w:rPr>
        <w:rFonts w:ascii="Georgia" w:hAnsi="Georgia" w:cs="Calibri"/>
        <w:i/>
        <w:sz w:val="20"/>
      </w:rPr>
    </w:pPr>
    <w:r w:rsidRPr="004E5CAF">
      <w:rPr>
        <w:rFonts w:ascii="Georgia" w:hAnsi="Georgia" w:cs="Calibri"/>
        <w:i/>
        <w:color w:val="7F7F7F"/>
        <w:spacing w:val="60"/>
        <w:sz w:val="20"/>
      </w:rPr>
      <w:t>Página</w:t>
    </w:r>
    <w:r w:rsidRPr="004E5CAF">
      <w:rPr>
        <w:rFonts w:ascii="Georgia" w:hAnsi="Georgia" w:cs="Calibri"/>
        <w:i/>
        <w:sz w:val="20"/>
      </w:rPr>
      <w:t xml:space="preserve"> | </w:t>
    </w:r>
    <w:r w:rsidR="00301CAF" w:rsidRPr="004E5CAF">
      <w:rPr>
        <w:rFonts w:ascii="Georgia" w:hAnsi="Georgia" w:cs="Calibri"/>
        <w:i/>
        <w:sz w:val="20"/>
      </w:rPr>
      <w:fldChar w:fldCharType="begin"/>
    </w:r>
    <w:r w:rsidRPr="004E5CAF">
      <w:rPr>
        <w:rFonts w:ascii="Georgia" w:hAnsi="Georgia" w:cs="Calibri"/>
        <w:i/>
        <w:sz w:val="20"/>
      </w:rPr>
      <w:instrText xml:space="preserve"> PAGE   \* MERGEFORMAT </w:instrText>
    </w:r>
    <w:r w:rsidR="00301CAF" w:rsidRPr="004E5CAF">
      <w:rPr>
        <w:rFonts w:ascii="Georgia" w:hAnsi="Georgia" w:cs="Calibri"/>
        <w:i/>
        <w:sz w:val="20"/>
      </w:rPr>
      <w:fldChar w:fldCharType="separate"/>
    </w:r>
    <w:r w:rsidR="00CD2DED">
      <w:rPr>
        <w:rFonts w:ascii="Georgia" w:hAnsi="Georgia" w:cs="Calibri"/>
        <w:i/>
        <w:noProof/>
        <w:sz w:val="20"/>
      </w:rPr>
      <w:t>1</w:t>
    </w:r>
    <w:r w:rsidR="00301CAF" w:rsidRPr="004E5CAF">
      <w:rPr>
        <w:rFonts w:ascii="Georgia" w:hAnsi="Georgia" w:cs="Calibri"/>
        <w:i/>
        <w:sz w:val="20"/>
      </w:rPr>
      <w:fldChar w:fldCharType="end"/>
    </w:r>
  </w:p>
  <w:p w:rsidR="00800180" w:rsidRPr="004E5CAF" w:rsidRDefault="00A00766" w:rsidP="009C568C">
    <w:pPr>
      <w:pStyle w:val="En-tte"/>
      <w:ind w:right="360"/>
      <w:jc w:val="both"/>
      <w:rPr>
        <w:rFonts w:ascii="Georgia" w:hAnsi="Georgia" w:cs="Calibri"/>
        <w:i/>
        <w:sz w:val="20"/>
        <w:szCs w:val="22"/>
      </w:rPr>
    </w:pPr>
    <w:r w:rsidRPr="004E5CAF">
      <w:rPr>
        <w:rFonts w:ascii="Georgia" w:hAnsi="Georgia" w:cs="Calibri"/>
        <w:i/>
        <w:sz w:val="20"/>
        <w:szCs w:val="22"/>
      </w:rPr>
      <w:t>EXPEDIENTE No.</w:t>
    </w:r>
    <w:r w:rsidR="0041111B" w:rsidRPr="004E5CAF">
      <w:rPr>
        <w:rFonts w:ascii="Georgia" w:hAnsi="Georgia" w:cs="Calibri"/>
        <w:i/>
        <w:sz w:val="20"/>
        <w:szCs w:val="22"/>
      </w:rPr>
      <w:t>2017-</w:t>
    </w:r>
    <w:r w:rsidR="00652F0A">
      <w:rPr>
        <w:rFonts w:ascii="Georgia" w:hAnsi="Georgia" w:cs="Calibri"/>
        <w:i/>
        <w:sz w:val="20"/>
        <w:szCs w:val="22"/>
      </w:rPr>
      <w:t>00975</w:t>
    </w:r>
    <w:r w:rsidR="0041111B" w:rsidRPr="004E5CAF">
      <w:rPr>
        <w:rFonts w:ascii="Georgia" w:hAnsi="Georgia" w:cs="Calibri"/>
        <w:i/>
        <w:sz w:val="20"/>
        <w:szCs w:val="22"/>
      </w:rPr>
      <w:t>-00</w:t>
    </w:r>
    <w:r w:rsidR="007229B8" w:rsidRPr="004E5CAF">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742296"/>
    <w:multiLevelType w:val="multilevel"/>
    <w:tmpl w:val="C9FA1EEC"/>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BF76823"/>
    <w:multiLevelType w:val="multilevel"/>
    <w:tmpl w:val="93E08B8C"/>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5311EB"/>
    <w:multiLevelType w:val="multilevel"/>
    <w:tmpl w:val="175EC59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90E7326"/>
    <w:multiLevelType w:val="multilevel"/>
    <w:tmpl w:val="72F48A0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0">
    <w:nsid w:val="6A4A5A4C"/>
    <w:multiLevelType w:val="multilevel"/>
    <w:tmpl w:val="D880673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4"/>
  </w:num>
  <w:num w:numId="2">
    <w:abstractNumId w:val="18"/>
  </w:num>
  <w:num w:numId="3">
    <w:abstractNumId w:val="16"/>
  </w:num>
  <w:num w:numId="4">
    <w:abstractNumId w:val="4"/>
  </w:num>
  <w:num w:numId="5">
    <w:abstractNumId w:val="31"/>
  </w:num>
  <w:num w:numId="6">
    <w:abstractNumId w:val="0"/>
  </w:num>
  <w:num w:numId="7">
    <w:abstractNumId w:val="25"/>
  </w:num>
  <w:num w:numId="8">
    <w:abstractNumId w:val="1"/>
  </w:num>
  <w:num w:numId="9">
    <w:abstractNumId w:val="32"/>
  </w:num>
  <w:num w:numId="10">
    <w:abstractNumId w:val="26"/>
  </w:num>
  <w:num w:numId="11">
    <w:abstractNumId w:val="21"/>
  </w:num>
  <w:num w:numId="12">
    <w:abstractNumId w:val="28"/>
  </w:num>
  <w:num w:numId="13">
    <w:abstractNumId w:val="11"/>
  </w:num>
  <w:num w:numId="14">
    <w:abstractNumId w:val="14"/>
  </w:num>
  <w:num w:numId="15">
    <w:abstractNumId w:val="19"/>
  </w:num>
  <w:num w:numId="16">
    <w:abstractNumId w:val="5"/>
  </w:num>
  <w:num w:numId="17">
    <w:abstractNumId w:val="20"/>
  </w:num>
  <w:num w:numId="18">
    <w:abstractNumId w:val="9"/>
  </w:num>
  <w:num w:numId="19">
    <w:abstractNumId w:val="6"/>
  </w:num>
  <w:num w:numId="20">
    <w:abstractNumId w:val="15"/>
  </w:num>
  <w:num w:numId="21">
    <w:abstractNumId w:val="23"/>
  </w:num>
  <w:num w:numId="22">
    <w:abstractNumId w:val="27"/>
  </w:num>
  <w:num w:numId="23">
    <w:abstractNumId w:val="8"/>
  </w:num>
  <w:num w:numId="24">
    <w:abstractNumId w:val="13"/>
  </w:num>
  <w:num w:numId="25">
    <w:abstractNumId w:val="9"/>
  </w:num>
  <w:num w:numId="26">
    <w:abstractNumId w:val="2"/>
  </w:num>
  <w:num w:numId="27">
    <w:abstractNumId w:val="33"/>
  </w:num>
  <w:num w:numId="28">
    <w:abstractNumId w:val="7"/>
  </w:num>
  <w:num w:numId="29">
    <w:abstractNumId w:val="29"/>
  </w:num>
  <w:num w:numId="30">
    <w:abstractNumId w:val="12"/>
  </w:num>
  <w:num w:numId="31">
    <w:abstractNumId w:val="17"/>
  </w:num>
  <w:num w:numId="32">
    <w:abstractNumId w:val="10"/>
  </w:num>
  <w:num w:numId="33">
    <w:abstractNumId w:val="24"/>
  </w:num>
  <w:num w:numId="34">
    <w:abstractNumId w:val="3"/>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5F00"/>
    <w:rsid w:val="00036D33"/>
    <w:rsid w:val="00037093"/>
    <w:rsid w:val="0003761B"/>
    <w:rsid w:val="00040D5C"/>
    <w:rsid w:val="00040F01"/>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3A0B"/>
    <w:rsid w:val="00074032"/>
    <w:rsid w:val="0007464B"/>
    <w:rsid w:val="000756CD"/>
    <w:rsid w:val="00075FCE"/>
    <w:rsid w:val="000769E5"/>
    <w:rsid w:val="000774AE"/>
    <w:rsid w:val="000803A5"/>
    <w:rsid w:val="00080DED"/>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672"/>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C40"/>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711"/>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5F18"/>
    <w:rsid w:val="0016605C"/>
    <w:rsid w:val="00166D62"/>
    <w:rsid w:val="001677E3"/>
    <w:rsid w:val="001678A1"/>
    <w:rsid w:val="00167C8F"/>
    <w:rsid w:val="00170F1F"/>
    <w:rsid w:val="00171238"/>
    <w:rsid w:val="0017157E"/>
    <w:rsid w:val="001718F9"/>
    <w:rsid w:val="00173831"/>
    <w:rsid w:val="00173F67"/>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06B"/>
    <w:rsid w:val="001919A6"/>
    <w:rsid w:val="00191C33"/>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36BD"/>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001"/>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801"/>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1FC"/>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5C7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3DCB"/>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ED"/>
    <w:rsid w:val="002A1105"/>
    <w:rsid w:val="002A15C7"/>
    <w:rsid w:val="002A23F3"/>
    <w:rsid w:val="002A26CA"/>
    <w:rsid w:val="002A283C"/>
    <w:rsid w:val="002A2E1A"/>
    <w:rsid w:val="002A40A2"/>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3BB0"/>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5F8"/>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6EB1"/>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0EF9"/>
    <w:rsid w:val="003327BC"/>
    <w:rsid w:val="00333B52"/>
    <w:rsid w:val="00333FB6"/>
    <w:rsid w:val="00334539"/>
    <w:rsid w:val="00334A5D"/>
    <w:rsid w:val="00334C3A"/>
    <w:rsid w:val="00335FCF"/>
    <w:rsid w:val="00336336"/>
    <w:rsid w:val="00336AC5"/>
    <w:rsid w:val="00337AED"/>
    <w:rsid w:val="00337F22"/>
    <w:rsid w:val="00340361"/>
    <w:rsid w:val="00340A36"/>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7DC"/>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3B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3C05"/>
    <w:rsid w:val="003B4005"/>
    <w:rsid w:val="003B4FF8"/>
    <w:rsid w:val="003B50F3"/>
    <w:rsid w:val="003B5178"/>
    <w:rsid w:val="003B691D"/>
    <w:rsid w:val="003B6DD2"/>
    <w:rsid w:val="003B6E96"/>
    <w:rsid w:val="003B746D"/>
    <w:rsid w:val="003B7AD3"/>
    <w:rsid w:val="003C1D50"/>
    <w:rsid w:val="003C2862"/>
    <w:rsid w:val="003C2EB2"/>
    <w:rsid w:val="003C3200"/>
    <w:rsid w:val="003C3727"/>
    <w:rsid w:val="003C3A12"/>
    <w:rsid w:val="003C4499"/>
    <w:rsid w:val="003C48FE"/>
    <w:rsid w:val="003C4B66"/>
    <w:rsid w:val="003C55A8"/>
    <w:rsid w:val="003C5640"/>
    <w:rsid w:val="003C5876"/>
    <w:rsid w:val="003C61F1"/>
    <w:rsid w:val="003C6555"/>
    <w:rsid w:val="003C693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7DC8"/>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568"/>
    <w:rsid w:val="0045760F"/>
    <w:rsid w:val="00457916"/>
    <w:rsid w:val="00460CA9"/>
    <w:rsid w:val="0046126A"/>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109"/>
    <w:rsid w:val="004E42BD"/>
    <w:rsid w:val="004E4D09"/>
    <w:rsid w:val="004E5306"/>
    <w:rsid w:val="004E5CAF"/>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8FF"/>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3F12"/>
    <w:rsid w:val="005D42B9"/>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5F7D72"/>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52FA"/>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3D5"/>
    <w:rsid w:val="00634C22"/>
    <w:rsid w:val="00634D43"/>
    <w:rsid w:val="00634FEE"/>
    <w:rsid w:val="006365A4"/>
    <w:rsid w:val="006369B3"/>
    <w:rsid w:val="006372C3"/>
    <w:rsid w:val="006372ED"/>
    <w:rsid w:val="006377D0"/>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2F0A"/>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150"/>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161"/>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22E"/>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A64"/>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83E"/>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92D"/>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ACE"/>
    <w:rsid w:val="007A5F6C"/>
    <w:rsid w:val="007A79E5"/>
    <w:rsid w:val="007A7B79"/>
    <w:rsid w:val="007A7F9C"/>
    <w:rsid w:val="007B05E1"/>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AC7"/>
    <w:rsid w:val="007B6BF8"/>
    <w:rsid w:val="007B7607"/>
    <w:rsid w:val="007B7AA0"/>
    <w:rsid w:val="007B7F39"/>
    <w:rsid w:val="007C022B"/>
    <w:rsid w:val="007C0320"/>
    <w:rsid w:val="007C0DC9"/>
    <w:rsid w:val="007C11F8"/>
    <w:rsid w:val="007C1A91"/>
    <w:rsid w:val="007C1CC5"/>
    <w:rsid w:val="007C251C"/>
    <w:rsid w:val="007C2976"/>
    <w:rsid w:val="007C327C"/>
    <w:rsid w:val="007C3EEB"/>
    <w:rsid w:val="007C3F77"/>
    <w:rsid w:val="007C4EF3"/>
    <w:rsid w:val="007C5195"/>
    <w:rsid w:val="007C562D"/>
    <w:rsid w:val="007C583C"/>
    <w:rsid w:val="007C59D2"/>
    <w:rsid w:val="007C60E9"/>
    <w:rsid w:val="007C6228"/>
    <w:rsid w:val="007C680F"/>
    <w:rsid w:val="007C6E0E"/>
    <w:rsid w:val="007C7594"/>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448"/>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4BE6"/>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0C50"/>
    <w:rsid w:val="0089101F"/>
    <w:rsid w:val="008914F4"/>
    <w:rsid w:val="00891BA7"/>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11B"/>
    <w:rsid w:val="008B72A2"/>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A2C"/>
    <w:rsid w:val="008E412D"/>
    <w:rsid w:val="008E50E4"/>
    <w:rsid w:val="008E5334"/>
    <w:rsid w:val="008E5A62"/>
    <w:rsid w:val="008E638B"/>
    <w:rsid w:val="008E6592"/>
    <w:rsid w:val="008E6641"/>
    <w:rsid w:val="008E7427"/>
    <w:rsid w:val="008E742B"/>
    <w:rsid w:val="008E747D"/>
    <w:rsid w:val="008E75D4"/>
    <w:rsid w:val="008E7763"/>
    <w:rsid w:val="008E7D5F"/>
    <w:rsid w:val="008F12F4"/>
    <w:rsid w:val="008F14F3"/>
    <w:rsid w:val="008F15C1"/>
    <w:rsid w:val="008F1840"/>
    <w:rsid w:val="008F187F"/>
    <w:rsid w:val="008F1E3E"/>
    <w:rsid w:val="008F23F5"/>
    <w:rsid w:val="008F25E8"/>
    <w:rsid w:val="008F29C0"/>
    <w:rsid w:val="008F30BF"/>
    <w:rsid w:val="008F34B8"/>
    <w:rsid w:val="008F3A7B"/>
    <w:rsid w:val="008F4157"/>
    <w:rsid w:val="008F42D9"/>
    <w:rsid w:val="008F4477"/>
    <w:rsid w:val="008F59AB"/>
    <w:rsid w:val="008F5D8D"/>
    <w:rsid w:val="008F699B"/>
    <w:rsid w:val="008F6AC9"/>
    <w:rsid w:val="008F73B5"/>
    <w:rsid w:val="008F74E1"/>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82"/>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F1D"/>
    <w:rsid w:val="00992012"/>
    <w:rsid w:val="00992104"/>
    <w:rsid w:val="00992468"/>
    <w:rsid w:val="00992EF5"/>
    <w:rsid w:val="00992F8C"/>
    <w:rsid w:val="0099380F"/>
    <w:rsid w:val="009943CD"/>
    <w:rsid w:val="00994C90"/>
    <w:rsid w:val="00994FFA"/>
    <w:rsid w:val="009954DF"/>
    <w:rsid w:val="00995955"/>
    <w:rsid w:val="00995E86"/>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E30"/>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78"/>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941"/>
    <w:rsid w:val="00A54A13"/>
    <w:rsid w:val="00A54A36"/>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56FF"/>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70E5"/>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C034B"/>
    <w:rsid w:val="00AC175F"/>
    <w:rsid w:val="00AC1E77"/>
    <w:rsid w:val="00AC26D1"/>
    <w:rsid w:val="00AC3C01"/>
    <w:rsid w:val="00AC3E56"/>
    <w:rsid w:val="00AC44B5"/>
    <w:rsid w:val="00AC45E5"/>
    <w:rsid w:val="00AC4804"/>
    <w:rsid w:val="00AC5408"/>
    <w:rsid w:val="00AC54E3"/>
    <w:rsid w:val="00AC6430"/>
    <w:rsid w:val="00AC6F09"/>
    <w:rsid w:val="00AC73C5"/>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5807"/>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C57"/>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269"/>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B7C08"/>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6AA"/>
    <w:rsid w:val="00CD2869"/>
    <w:rsid w:val="00CD2DED"/>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AB8"/>
    <w:rsid w:val="00D37E51"/>
    <w:rsid w:val="00D40128"/>
    <w:rsid w:val="00D40175"/>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388"/>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2AF"/>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BEA"/>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3E3A"/>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606"/>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888"/>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4CD2"/>
    <w:rsid w:val="00F350A7"/>
    <w:rsid w:val="00F36008"/>
    <w:rsid w:val="00F373C4"/>
    <w:rsid w:val="00F374CC"/>
    <w:rsid w:val="00F374EE"/>
    <w:rsid w:val="00F40059"/>
    <w:rsid w:val="00F4042C"/>
    <w:rsid w:val="00F40BC3"/>
    <w:rsid w:val="00F40E1A"/>
    <w:rsid w:val="00F4148A"/>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473D"/>
    <w:rsid w:val="00F650F6"/>
    <w:rsid w:val="00F65428"/>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1A6"/>
    <w:rsid w:val="00F815CC"/>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5B8"/>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99"/>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99"/>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31725270">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5822D-1B7B-4FC6-BCFD-0922F89D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2687</Words>
  <Characters>14782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5</cp:revision>
  <cp:lastPrinted>2017-08-28T21:48:00Z</cp:lastPrinted>
  <dcterms:created xsi:type="dcterms:W3CDTF">2017-08-29T11:59:00Z</dcterms:created>
  <dcterms:modified xsi:type="dcterms:W3CDTF">2017-10-13T15:09:00Z</dcterms:modified>
</cp:coreProperties>
</file>