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8E" w:rsidRPr="00FE2D8E" w:rsidRDefault="00FE2D8E" w:rsidP="00FE2D8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FE2D8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E2D8E" w:rsidRPr="00FE2D8E" w:rsidRDefault="00FE2D8E" w:rsidP="00FE2D8E">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E2D8E">
        <w:rPr>
          <w:rFonts w:ascii="Calibri" w:eastAsia="Calibri" w:hAnsi="Calibri" w:cs="Calibri"/>
          <w:color w:val="FF0000"/>
          <w:sz w:val="16"/>
          <w:szCs w:val="16"/>
          <w:lang w:val="es-CO" w:eastAsia="fr-FR"/>
        </w:rPr>
        <w:t>El contenido total y fiel de la decisión debe ser verificado en la Secretaría de esta Sala.</w:t>
      </w:r>
    </w:p>
    <w:p w:rsidR="00FE2D8E" w:rsidRPr="00FE2D8E" w:rsidRDefault="00FE2D8E" w:rsidP="00FE2D8E">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E2D8E">
        <w:rPr>
          <w:rFonts w:ascii="Calibri" w:hAnsi="Calibri" w:cs="Calibri"/>
          <w:color w:val="222222"/>
          <w:sz w:val="18"/>
          <w:szCs w:val="18"/>
          <w:lang w:val="es-CO" w:eastAsia="fr-FR"/>
        </w:rPr>
        <w:t>Providencia:</w:t>
      </w:r>
      <w:r w:rsidRPr="00FE2D8E">
        <w:rPr>
          <w:rFonts w:ascii="Calibri" w:hAnsi="Calibri" w:cs="Calibri"/>
          <w:color w:val="222222"/>
          <w:sz w:val="18"/>
          <w:szCs w:val="18"/>
          <w:lang w:val="es-CO" w:eastAsia="fr-FR"/>
        </w:rPr>
        <w:tab/>
        <w:t>Sentencia  – 1ª instancia – 29 de agosto de 2017</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FE2D8E">
        <w:rPr>
          <w:rFonts w:ascii="Calibri" w:eastAsia="Calibri" w:hAnsi="Calibri" w:cs="Calibri"/>
          <w:color w:val="222222"/>
          <w:sz w:val="18"/>
          <w:szCs w:val="18"/>
          <w:lang w:val="es-CO" w:eastAsia="fr-FR"/>
        </w:rPr>
        <w:t>Proceso:    </w:t>
      </w:r>
      <w:r w:rsidRPr="00FE2D8E">
        <w:rPr>
          <w:rFonts w:ascii="Calibri" w:eastAsia="Calibri" w:hAnsi="Calibri" w:cs="Calibri"/>
          <w:color w:val="222222"/>
          <w:sz w:val="18"/>
          <w:szCs w:val="18"/>
          <w:lang w:val="es-CO" w:eastAsia="fr-FR"/>
        </w:rPr>
        <w:tab/>
      </w:r>
      <w:r w:rsidRPr="00FE2D8E">
        <w:rPr>
          <w:rFonts w:ascii="Calibri" w:eastAsia="Calibri" w:hAnsi="Calibri" w:cs="Calibri"/>
          <w:color w:val="222222"/>
          <w:spacing w:val="-6"/>
          <w:sz w:val="18"/>
          <w:szCs w:val="18"/>
          <w:lang w:val="es-CO" w:eastAsia="fr-FR"/>
        </w:rPr>
        <w:t>Acción de Tutela – Declara hecho superado</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FE2D8E">
        <w:rPr>
          <w:rFonts w:ascii="Calibri" w:eastAsia="Calibri" w:hAnsi="Calibri" w:cs="Calibri"/>
          <w:color w:val="222222"/>
          <w:sz w:val="18"/>
          <w:szCs w:val="18"/>
          <w:lang w:val="es-CO" w:eastAsia="fr-FR"/>
        </w:rPr>
        <w:t>Radicación Nro. :</w:t>
      </w:r>
      <w:r w:rsidRPr="00FE2D8E">
        <w:rPr>
          <w:rFonts w:ascii="Calibri" w:eastAsia="Calibri" w:hAnsi="Calibri" w:cs="Calibri"/>
          <w:color w:val="222222"/>
          <w:sz w:val="18"/>
          <w:szCs w:val="18"/>
          <w:lang w:val="es-CO" w:eastAsia="fr-FR"/>
        </w:rPr>
        <w:tab/>
      </w:r>
      <w:r w:rsidRPr="00FE2D8E">
        <w:rPr>
          <w:rFonts w:ascii="Calibri" w:eastAsia="Calibri" w:hAnsi="Calibri" w:cs="Calibri"/>
          <w:bCs/>
          <w:spacing w:val="-6"/>
          <w:sz w:val="18"/>
          <w:szCs w:val="18"/>
          <w:lang w:eastAsia="en-US"/>
        </w:rPr>
        <w:t xml:space="preserve">2017-00989-00 </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E2D8E">
        <w:rPr>
          <w:rFonts w:ascii="Calibri" w:eastAsia="Calibri" w:hAnsi="Calibri" w:cs="Calibri"/>
          <w:bCs/>
          <w:iCs/>
          <w:color w:val="222222"/>
          <w:sz w:val="18"/>
          <w:szCs w:val="18"/>
          <w:lang w:eastAsia="fr-FR"/>
        </w:rPr>
        <w:t xml:space="preserve">Accionante: </w:t>
      </w:r>
      <w:r w:rsidRPr="00FE2D8E">
        <w:rPr>
          <w:rFonts w:ascii="Calibri" w:eastAsia="Calibri" w:hAnsi="Calibri" w:cs="Calibri"/>
          <w:bCs/>
          <w:iCs/>
          <w:color w:val="222222"/>
          <w:sz w:val="18"/>
          <w:szCs w:val="18"/>
          <w:lang w:eastAsia="fr-FR"/>
        </w:rPr>
        <w:tab/>
        <w:t>JAVIER ELÍAS ARIAS IDÁRRAGA</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E2D8E">
        <w:rPr>
          <w:rFonts w:ascii="Calibri" w:eastAsia="Calibri" w:hAnsi="Calibri" w:cs="Calibri"/>
          <w:color w:val="222222"/>
          <w:sz w:val="18"/>
          <w:szCs w:val="18"/>
          <w:lang w:val="es-CO" w:eastAsia="fr-FR"/>
        </w:rPr>
        <w:t>Accionado:</w:t>
      </w:r>
      <w:r w:rsidRPr="00FE2D8E">
        <w:rPr>
          <w:rFonts w:ascii="Calibri" w:eastAsia="Calibri" w:hAnsi="Calibri" w:cs="Calibri"/>
          <w:color w:val="222222"/>
          <w:sz w:val="18"/>
          <w:szCs w:val="18"/>
          <w:lang w:val="es-CO" w:eastAsia="fr-FR"/>
        </w:rPr>
        <w:tab/>
      </w:r>
      <w:r w:rsidRPr="00FE2D8E">
        <w:rPr>
          <w:rFonts w:ascii="Calibri" w:eastAsia="Calibri" w:hAnsi="Calibri" w:cs="Calibri"/>
          <w:bCs/>
          <w:iCs/>
          <w:color w:val="222222"/>
          <w:sz w:val="18"/>
          <w:szCs w:val="18"/>
          <w:lang w:eastAsia="fr-FR"/>
        </w:rPr>
        <w:t>JUZGADO QUINTO CIVIL DEL CIRCUITO DE PEREIRA Y OTRO</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E2D8E">
        <w:rPr>
          <w:rFonts w:ascii="Calibri" w:eastAsia="Calibri" w:hAnsi="Calibri" w:cs="Calibri"/>
          <w:color w:val="222222"/>
          <w:sz w:val="18"/>
          <w:szCs w:val="18"/>
          <w:lang w:val="es-CO" w:eastAsia="fr-FR"/>
        </w:rPr>
        <w:t>Magistrado Ponente: </w:t>
      </w:r>
      <w:r w:rsidRPr="00FE2D8E">
        <w:rPr>
          <w:rFonts w:ascii="Calibri" w:eastAsia="Calibri" w:hAnsi="Calibri" w:cs="Calibri"/>
          <w:color w:val="222222"/>
          <w:sz w:val="18"/>
          <w:szCs w:val="18"/>
          <w:lang w:val="es-CO" w:eastAsia="fr-FR"/>
        </w:rPr>
        <w:tab/>
      </w:r>
      <w:proofErr w:type="spellStart"/>
      <w:r w:rsidRPr="00FE2D8E">
        <w:rPr>
          <w:rFonts w:ascii="Calibri" w:eastAsia="Calibri" w:hAnsi="Calibri" w:cs="Calibri"/>
          <w:bCs/>
          <w:iCs/>
          <w:color w:val="222222"/>
          <w:sz w:val="18"/>
          <w:szCs w:val="18"/>
          <w:lang w:val="es-CO" w:eastAsia="fr-FR"/>
        </w:rPr>
        <w:t>DUBERNEY</w:t>
      </w:r>
      <w:proofErr w:type="spellEnd"/>
      <w:r w:rsidRPr="00FE2D8E">
        <w:rPr>
          <w:rFonts w:ascii="Calibri" w:eastAsia="Calibri" w:hAnsi="Calibri" w:cs="Calibri"/>
          <w:bCs/>
          <w:iCs/>
          <w:color w:val="222222"/>
          <w:sz w:val="18"/>
          <w:szCs w:val="18"/>
          <w:lang w:val="es-CO" w:eastAsia="fr-FR"/>
        </w:rPr>
        <w:t xml:space="preserve"> GRISALES HERRERA</w:t>
      </w:r>
    </w:p>
    <w:p w:rsidR="00FE2D8E" w:rsidRPr="00FE2D8E" w:rsidRDefault="00FE2D8E" w:rsidP="00FE2D8E">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FE2D8E" w:rsidRPr="00FE2D8E" w:rsidRDefault="00FE2D8E" w:rsidP="00FE2D8E">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ES_tradnl" w:eastAsia="fr-FR"/>
        </w:rPr>
      </w:pPr>
      <w:r w:rsidRPr="00FE2D8E">
        <w:rPr>
          <w:rFonts w:ascii="Calibri" w:eastAsia="Calibri" w:hAnsi="Calibri" w:cs="Calibri"/>
          <w:b/>
          <w:bCs/>
          <w:iCs/>
          <w:color w:val="222222"/>
          <w:sz w:val="18"/>
          <w:szCs w:val="18"/>
          <w:lang w:val="es-CO" w:eastAsia="fr-FR"/>
        </w:rPr>
        <w:t xml:space="preserve">Temas: </w:t>
      </w:r>
      <w:r w:rsidRPr="00FE2D8E">
        <w:rPr>
          <w:rFonts w:ascii="Calibri" w:eastAsia="Calibri" w:hAnsi="Calibri" w:cs="Calibri"/>
          <w:b/>
          <w:bCs/>
          <w:iCs/>
          <w:color w:val="222222"/>
          <w:sz w:val="18"/>
          <w:szCs w:val="18"/>
          <w:lang w:val="es-CO" w:eastAsia="fr-FR"/>
        </w:rPr>
        <w:tab/>
      </w:r>
      <w:r w:rsidRPr="00FE2D8E">
        <w:rPr>
          <w:rFonts w:ascii="Calibri" w:eastAsia="Calibri" w:hAnsi="Calibri" w:cs="Calibri"/>
          <w:b/>
          <w:bCs/>
          <w:iCs/>
          <w:color w:val="222222"/>
          <w:sz w:val="18"/>
          <w:szCs w:val="18"/>
          <w:lang w:eastAsia="fr-FR"/>
        </w:rPr>
        <w:t xml:space="preserve"> DEBIDO PROCESO / TUTELA CONTRA ACTUACIÓN JUDICIAL / CARENCIA ACTUAL DE OBJETO POR HECHO SUPERADO. </w:t>
      </w:r>
      <w:r w:rsidRPr="00FE2D8E">
        <w:rPr>
          <w:rFonts w:ascii="Calibri" w:eastAsia="Calibri" w:hAnsi="Calibri" w:cs="Calibri"/>
          <w:bCs/>
          <w:iCs/>
          <w:color w:val="222222"/>
          <w:sz w:val="18"/>
          <w:szCs w:val="18"/>
          <w:lang w:eastAsia="fr-FR"/>
        </w:rPr>
        <w:t>[C]</w:t>
      </w:r>
      <w:proofErr w:type="spellStart"/>
      <w:r w:rsidRPr="00FE2D8E">
        <w:rPr>
          <w:rFonts w:ascii="Calibri" w:eastAsia="Calibri" w:hAnsi="Calibri" w:cs="Calibri"/>
          <w:bCs/>
          <w:iCs/>
          <w:color w:val="222222"/>
          <w:sz w:val="18"/>
          <w:szCs w:val="18"/>
          <w:lang w:val="es-CO" w:eastAsia="fr-FR"/>
        </w:rPr>
        <w:t>omo</w:t>
      </w:r>
      <w:proofErr w:type="spellEnd"/>
      <w:r w:rsidRPr="00FE2D8E">
        <w:rPr>
          <w:rFonts w:ascii="Calibri" w:eastAsia="Calibri" w:hAnsi="Calibri" w:cs="Calibri"/>
          <w:bCs/>
          <w:iCs/>
          <w:color w:val="222222"/>
          <w:sz w:val="18"/>
          <w:szCs w:val="18"/>
          <w:lang w:val="es-CO" w:eastAsia="fr-FR"/>
        </w:rPr>
        <w:t xml:space="preserve"> el Juzgado accionado mediante proveído del 23-08-2017 resolvió la petición presentada por el accionante, notificado con fijación en el estado del 24-08-2017 (Folio 28, ibídem), advierte esta Magistratura que, si hubo vulneración o amenaza a los derechos fundamentales, cesó; en consecuencia, </w:t>
      </w:r>
      <w:r w:rsidRPr="00FE2D8E">
        <w:rPr>
          <w:rFonts w:ascii="Calibri" w:eastAsia="Calibri" w:hAnsi="Calibri" w:cs="Calibri"/>
          <w:bCs/>
          <w:iCs/>
          <w:color w:val="222222"/>
          <w:sz w:val="18"/>
          <w:szCs w:val="18"/>
          <w:lang w:val="es-ES_tradnl" w:eastAsia="fr-FR"/>
        </w:rPr>
        <w:t xml:space="preserve">no hay objeto jurídico sobre el cual fallar y la decisión que se adopte resultará inútil. De esta manera, se configura el hecho superado, pues la pretensión se encuentra satisfecha y los derechos a salvo. </w:t>
      </w:r>
    </w:p>
    <w:p w:rsidR="00FE2D8E" w:rsidRDefault="00FE2D8E" w:rsidP="002403C8">
      <w:pPr>
        <w:pStyle w:val="Sansinterligne"/>
        <w:tabs>
          <w:tab w:val="left" w:pos="3579"/>
        </w:tabs>
        <w:spacing w:line="360" w:lineRule="auto"/>
        <w:jc w:val="center"/>
        <w:rPr>
          <w:rFonts w:ascii="Georgia" w:hAnsi="Georgia" w:cs="Arial"/>
          <w:w w:val="140"/>
          <w:sz w:val="14"/>
        </w:rPr>
      </w:pPr>
    </w:p>
    <w:p w:rsidR="00FE2D8E" w:rsidRPr="004234E7" w:rsidRDefault="00FE2D8E" w:rsidP="002403C8">
      <w:pPr>
        <w:pStyle w:val="Sansinterligne"/>
        <w:tabs>
          <w:tab w:val="left" w:pos="3579"/>
        </w:tabs>
        <w:spacing w:line="360" w:lineRule="auto"/>
        <w:jc w:val="center"/>
        <w:rPr>
          <w:rFonts w:ascii="Georgia" w:hAnsi="Georgia" w:cs="Arial"/>
          <w:w w:val="140"/>
          <w:sz w:val="14"/>
        </w:rPr>
      </w:pPr>
    </w:p>
    <w:p w:rsidR="00486062" w:rsidRPr="004234E7" w:rsidRDefault="00D0509A" w:rsidP="002403C8">
      <w:pPr>
        <w:pStyle w:val="Sansinterligne"/>
        <w:tabs>
          <w:tab w:val="left" w:pos="3579"/>
        </w:tabs>
        <w:spacing w:line="360" w:lineRule="auto"/>
        <w:jc w:val="center"/>
        <w:rPr>
          <w:rFonts w:ascii="Georgia" w:hAnsi="Georgia" w:cs="Arial"/>
          <w:w w:val="140"/>
          <w:sz w:val="14"/>
        </w:rPr>
      </w:pPr>
      <w:r w:rsidRPr="004234E7">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234E7">
        <w:rPr>
          <w:rFonts w:ascii="Georgia" w:hAnsi="Georgia" w:cs="Arial"/>
          <w:w w:val="140"/>
        </w:rPr>
        <w:br w:type="textWrapping" w:clear="all"/>
      </w:r>
      <w:r w:rsidR="00486062" w:rsidRPr="004234E7">
        <w:rPr>
          <w:rFonts w:ascii="Georgia" w:hAnsi="Georgia" w:cs="Arial"/>
          <w:w w:val="140"/>
          <w:sz w:val="14"/>
        </w:rPr>
        <w:t>REPUBLICA DE COLOMBIA</w:t>
      </w:r>
    </w:p>
    <w:p w:rsidR="00486062" w:rsidRPr="004234E7" w:rsidRDefault="00486062" w:rsidP="00486062">
      <w:pPr>
        <w:pStyle w:val="Sansinterligne"/>
        <w:tabs>
          <w:tab w:val="center" w:pos="4987"/>
          <w:tab w:val="left" w:pos="8449"/>
        </w:tabs>
        <w:spacing w:line="360" w:lineRule="auto"/>
        <w:jc w:val="center"/>
        <w:rPr>
          <w:rFonts w:ascii="Georgia" w:hAnsi="Georgia" w:cs="Arial"/>
          <w:w w:val="140"/>
        </w:rPr>
      </w:pPr>
      <w:r w:rsidRPr="004234E7">
        <w:rPr>
          <w:rFonts w:ascii="Georgia" w:hAnsi="Georgia" w:cs="Arial"/>
          <w:w w:val="140"/>
          <w:sz w:val="14"/>
        </w:rPr>
        <w:t>RAMA JUDICIAL DEL PODER PÚBLICO</w:t>
      </w:r>
    </w:p>
    <w:p w:rsidR="00486062" w:rsidRPr="004234E7" w:rsidRDefault="00486062" w:rsidP="00486062">
      <w:pPr>
        <w:pStyle w:val="Sansinterligne"/>
        <w:spacing w:line="360" w:lineRule="auto"/>
        <w:jc w:val="center"/>
        <w:rPr>
          <w:rFonts w:ascii="Georgia" w:hAnsi="Georgia" w:cs="Arial"/>
          <w:w w:val="140"/>
          <w:sz w:val="16"/>
        </w:rPr>
      </w:pPr>
      <w:r w:rsidRPr="004234E7">
        <w:rPr>
          <w:rFonts w:ascii="Georgia" w:hAnsi="Georgia" w:cs="Arial"/>
          <w:w w:val="140"/>
          <w:sz w:val="18"/>
        </w:rPr>
        <w:t>T</w:t>
      </w:r>
      <w:r w:rsidRPr="004234E7">
        <w:rPr>
          <w:rFonts w:ascii="Georgia" w:hAnsi="Georgia" w:cs="Arial"/>
          <w:w w:val="140"/>
          <w:sz w:val="16"/>
        </w:rPr>
        <w:t>RIBUNAL</w:t>
      </w:r>
      <w:r w:rsidRPr="004234E7">
        <w:rPr>
          <w:rFonts w:ascii="Georgia" w:hAnsi="Georgia" w:cs="Arial"/>
          <w:w w:val="140"/>
          <w:sz w:val="18"/>
        </w:rPr>
        <w:t xml:space="preserve"> S</w:t>
      </w:r>
      <w:r w:rsidRPr="004234E7">
        <w:rPr>
          <w:rFonts w:ascii="Georgia" w:hAnsi="Georgia" w:cs="Arial"/>
          <w:w w:val="140"/>
          <w:sz w:val="16"/>
        </w:rPr>
        <w:t xml:space="preserve">UPERIOR DEL </w:t>
      </w:r>
      <w:r w:rsidRPr="004234E7">
        <w:rPr>
          <w:rFonts w:ascii="Georgia" w:hAnsi="Georgia" w:cs="Arial"/>
          <w:w w:val="140"/>
          <w:sz w:val="18"/>
        </w:rPr>
        <w:t>D</w:t>
      </w:r>
      <w:r w:rsidRPr="004234E7">
        <w:rPr>
          <w:rFonts w:ascii="Georgia" w:hAnsi="Georgia" w:cs="Arial"/>
          <w:w w:val="140"/>
          <w:sz w:val="16"/>
        </w:rPr>
        <w:t>ISTRITO</w:t>
      </w:r>
      <w:r w:rsidRPr="004234E7">
        <w:rPr>
          <w:rFonts w:ascii="Georgia" w:hAnsi="Georgia" w:cs="Arial"/>
          <w:w w:val="140"/>
          <w:sz w:val="18"/>
        </w:rPr>
        <w:t xml:space="preserve"> J</w:t>
      </w:r>
      <w:r w:rsidRPr="004234E7">
        <w:rPr>
          <w:rFonts w:ascii="Georgia" w:hAnsi="Georgia" w:cs="Arial"/>
          <w:w w:val="140"/>
          <w:sz w:val="16"/>
        </w:rPr>
        <w:t>UDICIAL</w:t>
      </w:r>
    </w:p>
    <w:p w:rsidR="00E27305" w:rsidRPr="004234E7" w:rsidRDefault="00E27305" w:rsidP="00E27305">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S</w:t>
      </w:r>
      <w:r w:rsidRPr="004234E7">
        <w:rPr>
          <w:rFonts w:ascii="Georgia" w:hAnsi="Georgia" w:cs="Arial"/>
          <w:w w:val="140"/>
          <w:sz w:val="16"/>
          <w:szCs w:val="18"/>
        </w:rPr>
        <w:t>ALA</w:t>
      </w:r>
      <w:r w:rsidRPr="004234E7">
        <w:rPr>
          <w:rFonts w:ascii="Georgia" w:hAnsi="Georgia" w:cs="Arial"/>
          <w:w w:val="140"/>
          <w:sz w:val="14"/>
          <w:szCs w:val="18"/>
        </w:rPr>
        <w:t xml:space="preserve"> </w:t>
      </w:r>
      <w:r w:rsidR="00A90334" w:rsidRPr="004234E7">
        <w:rPr>
          <w:rFonts w:ascii="Georgia" w:hAnsi="Georgia" w:cs="Arial"/>
          <w:w w:val="140"/>
          <w:sz w:val="16"/>
          <w:szCs w:val="18"/>
        </w:rPr>
        <w:t xml:space="preserve">DE </w:t>
      </w:r>
      <w:r w:rsidR="00A90334" w:rsidRPr="004234E7">
        <w:rPr>
          <w:rFonts w:ascii="Georgia" w:hAnsi="Georgia" w:cs="Arial"/>
          <w:w w:val="140"/>
          <w:sz w:val="18"/>
          <w:szCs w:val="18"/>
        </w:rPr>
        <w:t>D</w:t>
      </w:r>
      <w:r w:rsidR="00A90334" w:rsidRPr="004234E7">
        <w:rPr>
          <w:rFonts w:ascii="Georgia" w:hAnsi="Georgia" w:cs="Arial"/>
          <w:w w:val="140"/>
          <w:sz w:val="16"/>
          <w:szCs w:val="18"/>
        </w:rPr>
        <w:t>ECISIÓN</w:t>
      </w:r>
      <w:r w:rsidR="00A90334" w:rsidRPr="004234E7">
        <w:rPr>
          <w:rFonts w:ascii="Georgia" w:hAnsi="Georgia" w:cs="Arial"/>
          <w:w w:val="140"/>
          <w:sz w:val="18"/>
          <w:szCs w:val="18"/>
        </w:rPr>
        <w:t xml:space="preserve"> </w:t>
      </w:r>
      <w:r w:rsidRPr="004234E7">
        <w:rPr>
          <w:rFonts w:ascii="Georgia" w:hAnsi="Georgia" w:cs="Arial"/>
          <w:w w:val="140"/>
          <w:sz w:val="18"/>
          <w:szCs w:val="18"/>
        </w:rPr>
        <w:t>C</w:t>
      </w:r>
      <w:r w:rsidRPr="004234E7">
        <w:rPr>
          <w:rFonts w:ascii="Georgia" w:hAnsi="Georgia" w:cs="Arial"/>
          <w:w w:val="140"/>
          <w:sz w:val="16"/>
          <w:szCs w:val="18"/>
        </w:rPr>
        <w:t>IVIL –</w:t>
      </w:r>
      <w:r w:rsidRPr="004234E7">
        <w:rPr>
          <w:rFonts w:ascii="Georgia" w:hAnsi="Georgia" w:cs="Arial"/>
          <w:w w:val="140"/>
          <w:sz w:val="18"/>
          <w:szCs w:val="18"/>
        </w:rPr>
        <w:t>F</w:t>
      </w:r>
      <w:r w:rsidRPr="004234E7">
        <w:rPr>
          <w:rFonts w:ascii="Georgia" w:hAnsi="Georgia" w:cs="Arial"/>
          <w:w w:val="140"/>
          <w:sz w:val="16"/>
          <w:szCs w:val="18"/>
        </w:rPr>
        <w:t xml:space="preserve">AMILIA – </w:t>
      </w:r>
      <w:r w:rsidRPr="004234E7">
        <w:rPr>
          <w:rFonts w:ascii="Georgia" w:hAnsi="Georgia" w:cs="Arial"/>
          <w:w w:val="140"/>
          <w:sz w:val="18"/>
          <w:szCs w:val="18"/>
        </w:rPr>
        <w:t>D</w:t>
      </w:r>
      <w:r w:rsidRPr="004234E7">
        <w:rPr>
          <w:rFonts w:ascii="Georgia" w:hAnsi="Georgia" w:cs="Arial"/>
          <w:w w:val="140"/>
          <w:sz w:val="16"/>
          <w:szCs w:val="18"/>
        </w:rPr>
        <w:t>ISTRITO</w:t>
      </w:r>
      <w:r w:rsidRPr="004234E7">
        <w:rPr>
          <w:rFonts w:ascii="Georgia" w:hAnsi="Georgia" w:cs="Arial"/>
          <w:w w:val="140"/>
          <w:sz w:val="18"/>
          <w:szCs w:val="18"/>
        </w:rPr>
        <w:t xml:space="preserve"> D</w:t>
      </w:r>
      <w:r w:rsidRPr="004234E7">
        <w:rPr>
          <w:rFonts w:ascii="Georgia" w:hAnsi="Georgia" w:cs="Arial"/>
          <w:w w:val="140"/>
          <w:sz w:val="16"/>
          <w:szCs w:val="18"/>
        </w:rPr>
        <w:t>E</w:t>
      </w:r>
      <w:r w:rsidRPr="004234E7">
        <w:rPr>
          <w:rFonts w:ascii="Georgia" w:hAnsi="Georgia" w:cs="Arial"/>
          <w:w w:val="140"/>
          <w:sz w:val="18"/>
          <w:szCs w:val="18"/>
        </w:rPr>
        <w:t xml:space="preserve"> P</w:t>
      </w:r>
      <w:r w:rsidRPr="004234E7">
        <w:rPr>
          <w:rFonts w:ascii="Georgia" w:hAnsi="Georgia" w:cs="Arial"/>
          <w:w w:val="140"/>
          <w:sz w:val="16"/>
          <w:szCs w:val="18"/>
        </w:rPr>
        <w:t>EREIRA</w:t>
      </w:r>
    </w:p>
    <w:p w:rsidR="00E27305" w:rsidRPr="004234E7" w:rsidRDefault="00E27305" w:rsidP="00E27305">
      <w:pPr>
        <w:pStyle w:val="Sansinterligne"/>
        <w:spacing w:line="360" w:lineRule="auto"/>
        <w:jc w:val="center"/>
        <w:rPr>
          <w:rFonts w:ascii="Georgia" w:hAnsi="Georgia" w:cs="Arial"/>
          <w:w w:val="140"/>
          <w:sz w:val="16"/>
          <w:szCs w:val="18"/>
        </w:rPr>
      </w:pPr>
      <w:r w:rsidRPr="004234E7">
        <w:rPr>
          <w:rFonts w:ascii="Georgia" w:hAnsi="Georgia" w:cs="Arial"/>
          <w:w w:val="140"/>
          <w:sz w:val="18"/>
          <w:szCs w:val="18"/>
        </w:rPr>
        <w:t>D</w:t>
      </w:r>
      <w:r w:rsidRPr="004234E7">
        <w:rPr>
          <w:rFonts w:ascii="Georgia" w:hAnsi="Georgia" w:cs="Arial"/>
          <w:w w:val="140"/>
          <w:sz w:val="16"/>
          <w:szCs w:val="18"/>
        </w:rPr>
        <w:t xml:space="preserve">EPARTAMENTO </w:t>
      </w:r>
      <w:r w:rsidRPr="004234E7">
        <w:rPr>
          <w:rFonts w:ascii="Georgia" w:hAnsi="Georgia" w:cs="Arial"/>
          <w:w w:val="140"/>
          <w:sz w:val="18"/>
          <w:szCs w:val="18"/>
        </w:rPr>
        <w:t>D</w:t>
      </w:r>
      <w:r w:rsidR="009C1B3A" w:rsidRPr="004234E7">
        <w:rPr>
          <w:rFonts w:ascii="Georgia" w:hAnsi="Georgia" w:cs="Arial"/>
          <w:w w:val="140"/>
          <w:sz w:val="16"/>
          <w:szCs w:val="18"/>
        </w:rPr>
        <w:t>E</w:t>
      </w:r>
      <w:r w:rsidRPr="004234E7">
        <w:rPr>
          <w:rFonts w:ascii="Georgia" w:hAnsi="Georgia" w:cs="Arial"/>
          <w:w w:val="140"/>
          <w:sz w:val="16"/>
          <w:szCs w:val="18"/>
        </w:rPr>
        <w:t xml:space="preserve"> </w:t>
      </w:r>
      <w:r w:rsidRPr="004234E7">
        <w:rPr>
          <w:rFonts w:ascii="Georgia" w:hAnsi="Georgia" w:cs="Arial"/>
          <w:w w:val="140"/>
          <w:sz w:val="18"/>
          <w:szCs w:val="18"/>
        </w:rPr>
        <w:t>R</w:t>
      </w:r>
      <w:r w:rsidRPr="004234E7">
        <w:rPr>
          <w:rFonts w:ascii="Georgia" w:hAnsi="Georgia" w:cs="Arial"/>
          <w:w w:val="140"/>
          <w:sz w:val="16"/>
          <w:szCs w:val="18"/>
        </w:rPr>
        <w:t>ISARALDA</w:t>
      </w:r>
    </w:p>
    <w:p w:rsidR="00486062" w:rsidRPr="004234E7" w:rsidRDefault="00486062" w:rsidP="00ED7F33">
      <w:pPr>
        <w:spacing w:line="360" w:lineRule="auto"/>
        <w:jc w:val="center"/>
        <w:rPr>
          <w:rFonts w:ascii="Georgia" w:hAnsi="Georgia" w:cs="Arial"/>
          <w:w w:val="140"/>
          <w:sz w:val="20"/>
          <w:szCs w:val="18"/>
        </w:rPr>
      </w:pPr>
    </w:p>
    <w:p w:rsidR="0099045D" w:rsidRPr="004234E7" w:rsidRDefault="00970930" w:rsidP="00F560C3">
      <w:pPr>
        <w:pStyle w:val="Corpsdetexte"/>
        <w:spacing w:line="360" w:lineRule="auto"/>
        <w:rPr>
          <w:rFonts w:ascii="Georgia" w:hAnsi="Georgia" w:cs="Arial"/>
          <w:sz w:val="22"/>
          <w:szCs w:val="22"/>
        </w:rPr>
      </w:pPr>
      <w:r w:rsidRPr="004234E7">
        <w:rPr>
          <w:rFonts w:ascii="Georgia" w:hAnsi="Georgia" w:cs="Arial"/>
          <w:sz w:val="22"/>
        </w:rPr>
        <w:tab/>
      </w:r>
      <w:r w:rsidR="00D70A1B" w:rsidRPr="004234E7">
        <w:rPr>
          <w:rFonts w:ascii="Georgia" w:hAnsi="Georgia" w:cs="Arial"/>
          <w:sz w:val="22"/>
        </w:rPr>
        <w:tab/>
      </w:r>
      <w:r w:rsidR="0099045D" w:rsidRPr="004234E7">
        <w:rPr>
          <w:rFonts w:ascii="Georgia" w:hAnsi="Georgia" w:cs="Arial"/>
          <w:sz w:val="22"/>
          <w:szCs w:val="22"/>
        </w:rPr>
        <w:t>Asunto</w:t>
      </w:r>
      <w:r w:rsidR="0099045D" w:rsidRPr="004234E7">
        <w:rPr>
          <w:rFonts w:ascii="Georgia" w:hAnsi="Georgia" w:cs="Arial"/>
          <w:sz w:val="22"/>
          <w:szCs w:val="22"/>
        </w:rPr>
        <w:tab/>
      </w:r>
      <w:r w:rsidR="0099045D" w:rsidRPr="004234E7">
        <w:rPr>
          <w:rFonts w:ascii="Georgia" w:hAnsi="Georgia" w:cs="Arial"/>
          <w:sz w:val="22"/>
          <w:szCs w:val="22"/>
        </w:rPr>
        <w:tab/>
      </w:r>
      <w:r w:rsidR="0099045D" w:rsidRPr="004234E7">
        <w:rPr>
          <w:rFonts w:ascii="Georgia" w:hAnsi="Georgia" w:cs="Arial"/>
          <w:sz w:val="22"/>
          <w:szCs w:val="22"/>
        </w:rPr>
        <w:tab/>
        <w:t>: Sentencia de tutela en primera instancia</w:t>
      </w:r>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Accionante</w:t>
      </w:r>
      <w:r w:rsidRPr="004234E7">
        <w:rPr>
          <w:rFonts w:ascii="Georgia" w:hAnsi="Georgia" w:cs="Arial"/>
          <w:sz w:val="22"/>
        </w:rPr>
        <w:tab/>
      </w:r>
      <w:r w:rsidRPr="004234E7">
        <w:rPr>
          <w:rFonts w:ascii="Georgia" w:hAnsi="Georgia" w:cs="Arial"/>
          <w:sz w:val="22"/>
        </w:rPr>
        <w:tab/>
        <w:t xml:space="preserve">: </w:t>
      </w:r>
      <w:r w:rsidR="00CA432B" w:rsidRPr="004234E7">
        <w:rPr>
          <w:rFonts w:ascii="Georgia" w:hAnsi="Georgia" w:cs="Arial"/>
          <w:sz w:val="22"/>
        </w:rPr>
        <w:t xml:space="preserve">Javier Elías Arias </w:t>
      </w:r>
      <w:proofErr w:type="spellStart"/>
      <w:r w:rsidR="00CA432B" w:rsidRPr="004234E7">
        <w:rPr>
          <w:rFonts w:ascii="Georgia" w:hAnsi="Georgia" w:cs="Arial"/>
          <w:sz w:val="22"/>
        </w:rPr>
        <w:t>Idárraga</w:t>
      </w:r>
      <w:proofErr w:type="spellEnd"/>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Accionado (s)</w:t>
      </w:r>
      <w:r w:rsidRPr="004234E7">
        <w:rPr>
          <w:rFonts w:ascii="Georgia" w:hAnsi="Georgia" w:cs="Arial"/>
          <w:sz w:val="22"/>
        </w:rPr>
        <w:tab/>
      </w:r>
      <w:r w:rsidRPr="004234E7">
        <w:rPr>
          <w:rFonts w:ascii="Georgia" w:hAnsi="Georgia" w:cs="Arial"/>
          <w:sz w:val="22"/>
        </w:rPr>
        <w:tab/>
        <w:t xml:space="preserve">: </w:t>
      </w:r>
      <w:r w:rsidR="00CA432B" w:rsidRPr="004234E7">
        <w:rPr>
          <w:rFonts w:ascii="Georgia" w:hAnsi="Georgia" w:cs="Arial"/>
          <w:sz w:val="22"/>
        </w:rPr>
        <w:t>Juzgado Quinto Civil del Circuito de Pereira y otro</w:t>
      </w:r>
    </w:p>
    <w:p w:rsidR="00964618" w:rsidRPr="004234E7" w:rsidRDefault="00964618" w:rsidP="00850239">
      <w:pPr>
        <w:pStyle w:val="Corpsdetexte"/>
        <w:spacing w:line="360" w:lineRule="auto"/>
        <w:ind w:left="3544" w:hanging="2126"/>
        <w:rPr>
          <w:rFonts w:ascii="Georgia" w:hAnsi="Georgia" w:cs="Arial"/>
          <w:sz w:val="22"/>
          <w:szCs w:val="22"/>
        </w:rPr>
      </w:pPr>
      <w:r w:rsidRPr="004234E7">
        <w:rPr>
          <w:rFonts w:ascii="Georgia" w:hAnsi="Georgia" w:cs="Arial"/>
          <w:sz w:val="22"/>
          <w:szCs w:val="22"/>
        </w:rPr>
        <w:t>Vinculado (s)</w:t>
      </w:r>
      <w:r w:rsidRPr="004234E7">
        <w:rPr>
          <w:rFonts w:ascii="Georgia" w:hAnsi="Georgia" w:cs="Arial"/>
          <w:sz w:val="22"/>
          <w:szCs w:val="22"/>
        </w:rPr>
        <w:tab/>
      </w:r>
      <w:r w:rsidRPr="004234E7">
        <w:rPr>
          <w:rFonts w:ascii="Georgia" w:hAnsi="Georgia" w:cs="Arial"/>
          <w:sz w:val="22"/>
          <w:szCs w:val="22"/>
        </w:rPr>
        <w:tab/>
        <w:t xml:space="preserve">: </w:t>
      </w:r>
      <w:r w:rsidR="00CA432B" w:rsidRPr="004234E7">
        <w:rPr>
          <w:rFonts w:ascii="Georgia" w:hAnsi="Georgia" w:cs="Arial"/>
          <w:sz w:val="22"/>
          <w:szCs w:val="22"/>
        </w:rPr>
        <w:t>Defensoría del Pueblo, Regional Antioquia y otros</w:t>
      </w:r>
    </w:p>
    <w:p w:rsidR="00964618" w:rsidRPr="004234E7" w:rsidRDefault="00964618" w:rsidP="00964618">
      <w:pPr>
        <w:pStyle w:val="Corpsdetexte"/>
        <w:spacing w:line="360" w:lineRule="auto"/>
        <w:ind w:left="1416"/>
        <w:rPr>
          <w:rFonts w:ascii="Georgia" w:hAnsi="Georgia" w:cs="Arial"/>
          <w:sz w:val="22"/>
        </w:rPr>
      </w:pPr>
      <w:r w:rsidRPr="004234E7">
        <w:rPr>
          <w:rFonts w:ascii="Georgia" w:hAnsi="Georgia" w:cs="Arial"/>
          <w:sz w:val="22"/>
        </w:rPr>
        <w:t>Radicación</w:t>
      </w:r>
      <w:r w:rsidRPr="004234E7">
        <w:rPr>
          <w:rFonts w:ascii="Georgia" w:hAnsi="Georgia" w:cs="Arial"/>
          <w:sz w:val="22"/>
        </w:rPr>
        <w:tab/>
      </w:r>
      <w:r w:rsidRPr="004234E7">
        <w:rPr>
          <w:rFonts w:ascii="Georgia" w:hAnsi="Georgia" w:cs="Arial"/>
          <w:sz w:val="22"/>
        </w:rPr>
        <w:tab/>
        <w:t xml:space="preserve">: </w:t>
      </w:r>
      <w:r w:rsidR="00B47BD0" w:rsidRPr="004234E7">
        <w:rPr>
          <w:rFonts w:ascii="Georgia" w:hAnsi="Georgia" w:cs="Arial"/>
          <w:sz w:val="22"/>
        </w:rPr>
        <w:t>2017</w:t>
      </w:r>
      <w:r w:rsidR="00F7395A" w:rsidRPr="004234E7">
        <w:rPr>
          <w:rFonts w:ascii="Georgia" w:hAnsi="Georgia" w:cs="Arial"/>
          <w:sz w:val="22"/>
        </w:rPr>
        <w:t>-</w:t>
      </w:r>
      <w:r w:rsidR="00CA432B" w:rsidRPr="004234E7">
        <w:rPr>
          <w:rFonts w:ascii="Georgia" w:hAnsi="Georgia" w:cs="Arial"/>
          <w:sz w:val="22"/>
        </w:rPr>
        <w:t>00989</w:t>
      </w:r>
      <w:r w:rsidRPr="004234E7">
        <w:rPr>
          <w:rFonts w:ascii="Georgia" w:hAnsi="Georgia" w:cs="Arial"/>
          <w:sz w:val="22"/>
        </w:rPr>
        <w:t>-00 (Interno No.</w:t>
      </w:r>
      <w:r w:rsidR="00CA432B" w:rsidRPr="004234E7">
        <w:rPr>
          <w:rFonts w:ascii="Georgia" w:hAnsi="Georgia" w:cs="Arial"/>
          <w:sz w:val="22"/>
        </w:rPr>
        <w:t>989</w:t>
      </w:r>
      <w:r w:rsidRPr="004234E7">
        <w:rPr>
          <w:rFonts w:ascii="Georgia" w:hAnsi="Georgia" w:cs="Arial"/>
          <w:sz w:val="22"/>
        </w:rPr>
        <w:t xml:space="preserve">) </w:t>
      </w:r>
    </w:p>
    <w:p w:rsidR="008E5334" w:rsidRPr="004234E7" w:rsidRDefault="00970930" w:rsidP="008E5334">
      <w:pPr>
        <w:pStyle w:val="Corpsdetexte"/>
        <w:spacing w:line="360" w:lineRule="auto"/>
        <w:rPr>
          <w:rFonts w:ascii="Georgia" w:hAnsi="Georgia" w:cs="Arial"/>
          <w:sz w:val="22"/>
          <w:szCs w:val="22"/>
        </w:rPr>
      </w:pPr>
      <w:r w:rsidRPr="004234E7">
        <w:rPr>
          <w:rFonts w:ascii="Georgia" w:hAnsi="Georgia" w:cs="Arial"/>
          <w:sz w:val="22"/>
          <w:szCs w:val="22"/>
        </w:rPr>
        <w:tab/>
      </w:r>
      <w:r w:rsidR="00D70A1B" w:rsidRPr="004234E7">
        <w:rPr>
          <w:rFonts w:ascii="Georgia" w:hAnsi="Georgia" w:cs="Arial"/>
          <w:sz w:val="22"/>
          <w:szCs w:val="22"/>
        </w:rPr>
        <w:tab/>
      </w:r>
      <w:r w:rsidR="00C82923" w:rsidRPr="004234E7">
        <w:rPr>
          <w:rFonts w:ascii="Georgia" w:hAnsi="Georgia" w:cs="Arial"/>
          <w:sz w:val="22"/>
          <w:szCs w:val="22"/>
        </w:rPr>
        <w:t>Tema</w:t>
      </w:r>
      <w:r w:rsidR="004736C3" w:rsidRPr="004234E7">
        <w:rPr>
          <w:rFonts w:ascii="Georgia" w:hAnsi="Georgia" w:cs="Arial"/>
          <w:sz w:val="22"/>
          <w:szCs w:val="22"/>
        </w:rPr>
        <w:t>s</w:t>
      </w:r>
      <w:r w:rsidR="00C82923" w:rsidRPr="004234E7">
        <w:rPr>
          <w:rFonts w:ascii="Georgia" w:hAnsi="Georgia" w:cs="Arial"/>
          <w:sz w:val="22"/>
          <w:szCs w:val="22"/>
        </w:rPr>
        <w:tab/>
      </w:r>
      <w:r w:rsidR="00C82923" w:rsidRPr="004234E7">
        <w:rPr>
          <w:rFonts w:ascii="Georgia" w:hAnsi="Georgia" w:cs="Arial"/>
          <w:sz w:val="22"/>
          <w:szCs w:val="22"/>
        </w:rPr>
        <w:tab/>
      </w:r>
      <w:r w:rsidR="00C82923" w:rsidRPr="004234E7">
        <w:rPr>
          <w:rFonts w:ascii="Georgia" w:hAnsi="Georgia" w:cs="Arial"/>
          <w:sz w:val="22"/>
          <w:szCs w:val="22"/>
        </w:rPr>
        <w:tab/>
        <w:t>:</w:t>
      </w:r>
      <w:r w:rsidR="009C1B3A" w:rsidRPr="004234E7">
        <w:rPr>
          <w:rFonts w:ascii="Georgia" w:hAnsi="Georgia" w:cs="Arial"/>
          <w:sz w:val="22"/>
          <w:szCs w:val="22"/>
        </w:rPr>
        <w:t xml:space="preserve"> </w:t>
      </w:r>
      <w:r w:rsidR="00CA432B" w:rsidRPr="004234E7">
        <w:rPr>
          <w:rFonts w:ascii="Georgia" w:hAnsi="Georgia" w:cs="Arial"/>
          <w:sz w:val="22"/>
          <w:szCs w:val="22"/>
        </w:rPr>
        <w:t>Carencia de objeto – Hecho superado</w:t>
      </w:r>
      <w:r w:rsidR="00BC7E3E">
        <w:rPr>
          <w:rFonts w:ascii="Georgia" w:hAnsi="Georgia" w:cs="Arial"/>
          <w:sz w:val="22"/>
          <w:szCs w:val="22"/>
        </w:rPr>
        <w:t xml:space="preserve"> – Legitimación</w:t>
      </w:r>
    </w:p>
    <w:p w:rsidR="0099045D" w:rsidRPr="004234E7" w:rsidRDefault="008E5334" w:rsidP="008E5334">
      <w:pPr>
        <w:pStyle w:val="Corpsdetexte"/>
        <w:spacing w:line="360" w:lineRule="auto"/>
        <w:rPr>
          <w:rFonts w:ascii="Georgia" w:hAnsi="Georgia"/>
          <w:sz w:val="22"/>
          <w:szCs w:val="22"/>
        </w:rPr>
      </w:pPr>
      <w:r w:rsidRPr="004234E7">
        <w:rPr>
          <w:rFonts w:ascii="Georgia" w:hAnsi="Georgia"/>
          <w:sz w:val="22"/>
          <w:szCs w:val="22"/>
        </w:rPr>
        <w:tab/>
      </w:r>
      <w:r w:rsidRPr="004234E7">
        <w:rPr>
          <w:rFonts w:ascii="Georgia" w:hAnsi="Georgia"/>
          <w:sz w:val="22"/>
          <w:szCs w:val="22"/>
        </w:rPr>
        <w:tab/>
      </w:r>
      <w:r w:rsidR="0099045D" w:rsidRPr="004234E7">
        <w:rPr>
          <w:rFonts w:ascii="Georgia" w:hAnsi="Georgia"/>
          <w:sz w:val="22"/>
          <w:szCs w:val="22"/>
        </w:rPr>
        <w:t>Magistrado Ponente</w:t>
      </w:r>
      <w:r w:rsidR="0099045D" w:rsidRPr="004234E7">
        <w:rPr>
          <w:rFonts w:ascii="Georgia" w:hAnsi="Georgia"/>
          <w:sz w:val="22"/>
          <w:szCs w:val="22"/>
        </w:rPr>
        <w:tab/>
        <w:t xml:space="preserve">: </w:t>
      </w:r>
      <w:proofErr w:type="spellStart"/>
      <w:r w:rsidR="0099045D" w:rsidRPr="004234E7">
        <w:rPr>
          <w:rFonts w:ascii="Georgia" w:hAnsi="Georgia"/>
          <w:smallCaps/>
          <w:sz w:val="22"/>
          <w:szCs w:val="22"/>
        </w:rPr>
        <w:t>Duberney</w:t>
      </w:r>
      <w:proofErr w:type="spellEnd"/>
      <w:r w:rsidR="0099045D" w:rsidRPr="004234E7">
        <w:rPr>
          <w:rFonts w:ascii="Georgia" w:hAnsi="Georgia"/>
          <w:smallCaps/>
          <w:sz w:val="22"/>
          <w:szCs w:val="22"/>
        </w:rPr>
        <w:t xml:space="preserve"> Grisales Herrera</w:t>
      </w:r>
    </w:p>
    <w:p w:rsidR="005B6022" w:rsidRDefault="005B6022" w:rsidP="005B6022">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441 de 29-08-2017</w:t>
      </w:r>
    </w:p>
    <w:p w:rsidR="005B6022" w:rsidRDefault="005B6022" w:rsidP="005B6022">
      <w:pPr>
        <w:pBdr>
          <w:bottom w:val="double" w:sz="6" w:space="1" w:color="auto"/>
        </w:pBdr>
        <w:spacing w:line="360" w:lineRule="auto"/>
        <w:jc w:val="center"/>
        <w:rPr>
          <w:rFonts w:ascii="Georgia" w:hAnsi="Georgia" w:cs="Arial"/>
          <w:b/>
          <w:bCs/>
          <w:sz w:val="18"/>
          <w:szCs w:val="22"/>
        </w:rPr>
      </w:pPr>
    </w:p>
    <w:p w:rsidR="005B6022" w:rsidRDefault="005B6022" w:rsidP="005B6022">
      <w:pPr>
        <w:spacing w:line="360" w:lineRule="auto"/>
        <w:jc w:val="center"/>
        <w:rPr>
          <w:rFonts w:ascii="Georgia" w:hAnsi="Georgia" w:cs="Arial"/>
          <w:b/>
          <w:bCs/>
          <w:szCs w:val="22"/>
        </w:rPr>
      </w:pPr>
    </w:p>
    <w:p w:rsidR="005B6022" w:rsidRDefault="005B6022" w:rsidP="005B6022">
      <w:pPr>
        <w:spacing w:line="360" w:lineRule="auto"/>
        <w:jc w:val="center"/>
        <w:rPr>
          <w:rFonts w:ascii="Georgia" w:hAnsi="Georgia" w:cs="Arial"/>
          <w:iCs/>
          <w:sz w:val="28"/>
          <w:lang w:val="es-CO"/>
        </w:rPr>
      </w:pPr>
      <w:r>
        <w:rPr>
          <w:rFonts w:ascii="Georgia" w:hAnsi="Georgia" w:cs="Arial"/>
          <w:iCs/>
          <w:smallCaps/>
          <w:sz w:val="28"/>
          <w:lang w:val="es-CO"/>
        </w:rPr>
        <w:t>Pereira, R., veintinueve (29) de agosto de dos mil diecisiete (2017)</w:t>
      </w:r>
      <w:r>
        <w:rPr>
          <w:rFonts w:ascii="Georgia" w:hAnsi="Georgia" w:cs="Arial"/>
          <w:iCs/>
          <w:sz w:val="28"/>
          <w:lang w:val="es-CO"/>
        </w:rPr>
        <w:t>.</w:t>
      </w:r>
    </w:p>
    <w:p w:rsidR="000147A2" w:rsidRPr="004234E7" w:rsidRDefault="000147A2" w:rsidP="0099045D">
      <w:pPr>
        <w:spacing w:line="360" w:lineRule="auto"/>
        <w:jc w:val="center"/>
        <w:rPr>
          <w:rFonts w:ascii="Georgia" w:hAnsi="Georgia" w:cs="Arial"/>
          <w:b/>
          <w:bCs/>
          <w:lang w:val="es-CO"/>
        </w:rPr>
      </w:pPr>
    </w:p>
    <w:p w:rsidR="00CB272A" w:rsidRPr="004234E7" w:rsidRDefault="00CB272A" w:rsidP="00CB272A">
      <w:pPr>
        <w:pStyle w:val="Corpsdetexte"/>
        <w:numPr>
          <w:ilvl w:val="0"/>
          <w:numId w:val="1"/>
        </w:numPr>
        <w:spacing w:line="360" w:lineRule="auto"/>
        <w:rPr>
          <w:rFonts w:ascii="Georgia" w:hAnsi="Georgia"/>
          <w:szCs w:val="24"/>
        </w:rPr>
      </w:pPr>
      <w:r w:rsidRPr="004234E7">
        <w:rPr>
          <w:rFonts w:ascii="Georgia" w:hAnsi="Georgia"/>
          <w:szCs w:val="24"/>
        </w:rPr>
        <w:t>EL ASUNTO POR DECIDIR</w:t>
      </w:r>
    </w:p>
    <w:p w:rsidR="00CB272A" w:rsidRPr="004234E7" w:rsidRDefault="00CB272A" w:rsidP="00CB272A">
      <w:pPr>
        <w:pStyle w:val="Corpsdetexte"/>
        <w:spacing w:line="360" w:lineRule="auto"/>
        <w:rPr>
          <w:rFonts w:ascii="Georgia" w:hAnsi="Georgia"/>
          <w:szCs w:val="24"/>
        </w:rPr>
      </w:pPr>
    </w:p>
    <w:p w:rsidR="00480DBD" w:rsidRPr="004234E7" w:rsidRDefault="00480DBD" w:rsidP="00480DBD">
      <w:pPr>
        <w:pStyle w:val="Corpsdetexte"/>
        <w:spacing w:line="360" w:lineRule="auto"/>
        <w:rPr>
          <w:rFonts w:ascii="Georgia" w:hAnsi="Georgia"/>
          <w:szCs w:val="24"/>
        </w:rPr>
      </w:pPr>
      <w:r w:rsidRPr="004234E7">
        <w:rPr>
          <w:rFonts w:ascii="Georgia" w:hAnsi="Georgia"/>
          <w:szCs w:val="24"/>
        </w:rPr>
        <w:t>La acción constitucional de la referencia, adelantadas las debidas actuaciones con el trámite preferente y sumario, sin que se evidencien causales de nulidad que la invaliden.</w:t>
      </w:r>
    </w:p>
    <w:p w:rsidR="00CB272A" w:rsidRPr="004234E7" w:rsidRDefault="00CB272A" w:rsidP="00CB272A">
      <w:pPr>
        <w:pStyle w:val="Corpsdetexte"/>
        <w:spacing w:line="360" w:lineRule="auto"/>
        <w:rPr>
          <w:rFonts w:ascii="Georgia" w:hAnsi="Georgia"/>
          <w:szCs w:val="24"/>
        </w:rPr>
      </w:pPr>
    </w:p>
    <w:p w:rsidR="00CB272A" w:rsidRPr="004234E7" w:rsidRDefault="00CB272A" w:rsidP="00CB272A">
      <w:pPr>
        <w:pStyle w:val="Corpsdetexte"/>
        <w:numPr>
          <w:ilvl w:val="0"/>
          <w:numId w:val="1"/>
        </w:numPr>
        <w:spacing w:line="360" w:lineRule="auto"/>
        <w:rPr>
          <w:rFonts w:ascii="Georgia" w:hAnsi="Georgia"/>
          <w:szCs w:val="24"/>
        </w:rPr>
      </w:pPr>
      <w:r w:rsidRPr="004234E7">
        <w:rPr>
          <w:rFonts w:ascii="Georgia" w:hAnsi="Georgia"/>
          <w:szCs w:val="24"/>
        </w:rPr>
        <w:t>LA SÍNTESIS FÁCTIC</w:t>
      </w:r>
      <w:r w:rsidR="00850239" w:rsidRPr="004234E7">
        <w:rPr>
          <w:rFonts w:ascii="Georgia" w:hAnsi="Georgia"/>
          <w:szCs w:val="24"/>
        </w:rPr>
        <w:t>A</w:t>
      </w:r>
    </w:p>
    <w:p w:rsidR="00CB272A" w:rsidRPr="004234E7" w:rsidRDefault="00CB272A" w:rsidP="00CB272A">
      <w:pPr>
        <w:pStyle w:val="Corpsdetexte"/>
        <w:spacing w:line="360" w:lineRule="auto"/>
        <w:rPr>
          <w:rFonts w:ascii="Georgia" w:hAnsi="Georgia" w:cs="Arial"/>
          <w:szCs w:val="24"/>
        </w:rPr>
      </w:pPr>
    </w:p>
    <w:p w:rsidR="00CB272A" w:rsidRPr="004234E7" w:rsidRDefault="00640C64" w:rsidP="00CB272A">
      <w:pPr>
        <w:spacing w:line="360" w:lineRule="auto"/>
        <w:jc w:val="both"/>
        <w:rPr>
          <w:rFonts w:ascii="Georgia" w:hAnsi="Georgia" w:cs="Arial"/>
        </w:rPr>
      </w:pPr>
      <w:r w:rsidRPr="004234E7">
        <w:rPr>
          <w:rFonts w:ascii="Georgia" w:hAnsi="Georgia" w:cs="Arial"/>
        </w:rPr>
        <w:t xml:space="preserve">Se informó que </w:t>
      </w:r>
      <w:r w:rsidR="00CA432B" w:rsidRPr="004234E7">
        <w:rPr>
          <w:rFonts w:ascii="Georgia" w:hAnsi="Georgia" w:cs="Arial"/>
        </w:rPr>
        <w:t>el 11-07-2017 el actor presentó memorial dirigido a la acción popular No.2014-00165-00, pero el Juzgado accionado aún no lo ha resuelto</w:t>
      </w:r>
      <w:r w:rsidR="00B47BD0" w:rsidRPr="004234E7">
        <w:rPr>
          <w:rFonts w:ascii="Georgia" w:hAnsi="Georgia" w:cs="Arial"/>
        </w:rPr>
        <w:t xml:space="preserve"> </w:t>
      </w:r>
      <w:r w:rsidR="00CB272A" w:rsidRPr="004234E7">
        <w:rPr>
          <w:rFonts w:ascii="Georgia" w:hAnsi="Georgia" w:cs="Arial"/>
        </w:rPr>
        <w:t>(Folio</w:t>
      </w:r>
      <w:r w:rsidRPr="004234E7">
        <w:rPr>
          <w:rFonts w:ascii="Georgia" w:hAnsi="Georgia" w:cs="Arial"/>
        </w:rPr>
        <w:t xml:space="preserve"> </w:t>
      </w:r>
      <w:r w:rsidR="00850239" w:rsidRPr="004234E7">
        <w:rPr>
          <w:rFonts w:ascii="Georgia" w:hAnsi="Georgia" w:cs="Arial"/>
        </w:rPr>
        <w:t>1</w:t>
      </w:r>
      <w:r w:rsidR="00F7681B" w:rsidRPr="004234E7">
        <w:rPr>
          <w:rFonts w:ascii="Georgia" w:hAnsi="Georgia" w:cs="Arial"/>
        </w:rPr>
        <w:t xml:space="preserve">, </w:t>
      </w:r>
      <w:r w:rsidR="00850239" w:rsidRPr="004234E7">
        <w:rPr>
          <w:rFonts w:ascii="Georgia" w:hAnsi="Georgia" w:cs="Arial"/>
          <w:lang w:val="es-CO"/>
        </w:rPr>
        <w:t xml:space="preserve">este </w:t>
      </w:r>
      <w:r w:rsidR="00480DBD" w:rsidRPr="004234E7">
        <w:rPr>
          <w:rFonts w:ascii="Georgia" w:hAnsi="Georgia" w:cs="Arial"/>
        </w:rPr>
        <w:t>cuaderno</w:t>
      </w:r>
      <w:r w:rsidR="00CB272A" w:rsidRPr="004234E7">
        <w:rPr>
          <w:rFonts w:ascii="Georgia" w:hAnsi="Georgia" w:cs="Arial"/>
        </w:rPr>
        <w:t xml:space="preserve">). </w:t>
      </w:r>
    </w:p>
    <w:p w:rsidR="00CB272A" w:rsidRDefault="00CB272A" w:rsidP="0099045D">
      <w:pPr>
        <w:pStyle w:val="Corpsdetexte"/>
        <w:spacing w:line="360" w:lineRule="auto"/>
        <w:rPr>
          <w:rFonts w:ascii="Georgia" w:hAnsi="Georgia"/>
          <w:szCs w:val="24"/>
          <w:lang w:val="es-CO"/>
        </w:rPr>
      </w:pPr>
    </w:p>
    <w:p w:rsidR="00FE2D8E" w:rsidRPr="004234E7" w:rsidRDefault="00FE2D8E" w:rsidP="0099045D">
      <w:pPr>
        <w:pStyle w:val="Corpsdetexte"/>
        <w:spacing w:line="360" w:lineRule="auto"/>
        <w:rPr>
          <w:rFonts w:ascii="Georgia" w:hAnsi="Georgia"/>
          <w:szCs w:val="24"/>
          <w:lang w:val="es-CO"/>
        </w:rPr>
      </w:pPr>
    </w:p>
    <w:p w:rsidR="0099045D" w:rsidRPr="004234E7" w:rsidRDefault="00265F36" w:rsidP="0099045D">
      <w:pPr>
        <w:pStyle w:val="Corpsdetexte"/>
        <w:numPr>
          <w:ilvl w:val="0"/>
          <w:numId w:val="1"/>
        </w:numPr>
        <w:spacing w:line="360" w:lineRule="auto"/>
        <w:rPr>
          <w:rFonts w:ascii="Georgia" w:hAnsi="Georgia"/>
          <w:szCs w:val="24"/>
        </w:rPr>
      </w:pPr>
      <w:r w:rsidRPr="004234E7">
        <w:rPr>
          <w:rFonts w:ascii="Georgia" w:hAnsi="Georgia"/>
          <w:szCs w:val="24"/>
        </w:rPr>
        <w:lastRenderedPageBreak/>
        <w:t xml:space="preserve">LOS </w:t>
      </w:r>
      <w:r w:rsidR="0099045D" w:rsidRPr="004234E7">
        <w:rPr>
          <w:rFonts w:ascii="Georgia" w:hAnsi="Georgia"/>
          <w:szCs w:val="24"/>
        </w:rPr>
        <w:t>DERECHO</w:t>
      </w:r>
      <w:r w:rsidRPr="004234E7">
        <w:rPr>
          <w:rFonts w:ascii="Georgia" w:hAnsi="Georgia"/>
          <w:szCs w:val="24"/>
        </w:rPr>
        <w:t>S</w:t>
      </w:r>
      <w:r w:rsidR="0099045D" w:rsidRPr="004234E7">
        <w:rPr>
          <w:rFonts w:ascii="Georgia" w:hAnsi="Georgia"/>
          <w:szCs w:val="24"/>
        </w:rPr>
        <w:t xml:space="preserve"> </w:t>
      </w:r>
      <w:r w:rsidR="004B7439" w:rsidRPr="004234E7">
        <w:rPr>
          <w:rFonts w:ascii="Georgia" w:hAnsi="Georgia"/>
          <w:szCs w:val="24"/>
        </w:rPr>
        <w:t>INVOCADOS</w:t>
      </w:r>
    </w:p>
    <w:p w:rsidR="00800EF6" w:rsidRPr="004234E7"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F7681B" w:rsidRPr="004234E7" w:rsidRDefault="003F77C9" w:rsidP="00F7681B">
      <w:pPr>
        <w:spacing w:line="360" w:lineRule="auto"/>
        <w:jc w:val="both"/>
        <w:rPr>
          <w:rFonts w:ascii="Georgia" w:hAnsi="Georgia" w:cs="Arial"/>
        </w:rPr>
      </w:pPr>
      <w:r w:rsidRPr="004234E7">
        <w:rPr>
          <w:rFonts w:ascii="Georgia" w:hAnsi="Georgia" w:cs="Arial"/>
          <w:spacing w:val="-3"/>
          <w:lang w:val="es-ES_tradnl"/>
        </w:rPr>
        <w:t xml:space="preserve">El </w:t>
      </w:r>
      <w:r w:rsidR="00B07E5C" w:rsidRPr="004234E7">
        <w:rPr>
          <w:rFonts w:ascii="Georgia" w:hAnsi="Georgia" w:cs="Arial"/>
          <w:spacing w:val="-3"/>
          <w:lang w:val="es-ES_tradnl"/>
        </w:rPr>
        <w:t>ac</w:t>
      </w:r>
      <w:r w:rsidR="0012749A" w:rsidRPr="004234E7">
        <w:rPr>
          <w:rFonts w:ascii="Georgia" w:hAnsi="Georgia" w:cs="Arial"/>
          <w:spacing w:val="-3"/>
          <w:lang w:val="es-ES_tradnl"/>
        </w:rPr>
        <w:t>cionante</w:t>
      </w:r>
      <w:r w:rsidR="00B07E5C" w:rsidRPr="004234E7">
        <w:rPr>
          <w:rFonts w:ascii="Georgia" w:hAnsi="Georgia" w:cs="Arial"/>
          <w:spacing w:val="-3"/>
          <w:lang w:val="es-ES_tradnl"/>
        </w:rPr>
        <w:t xml:space="preserve"> </w:t>
      </w:r>
      <w:r w:rsidRPr="004234E7">
        <w:rPr>
          <w:rFonts w:ascii="Georgia" w:hAnsi="Georgia" w:cs="Arial"/>
          <w:spacing w:val="-3"/>
          <w:lang w:val="es-ES_tradnl"/>
        </w:rPr>
        <w:t xml:space="preserve">considera </w:t>
      </w:r>
      <w:r w:rsidR="00FC5F6F" w:rsidRPr="004234E7">
        <w:rPr>
          <w:rFonts w:ascii="Georgia" w:hAnsi="Georgia" w:cs="Arial"/>
          <w:spacing w:val="-3"/>
          <w:lang w:val="es-ES_tradnl"/>
        </w:rPr>
        <w:t xml:space="preserve">que se </w:t>
      </w:r>
      <w:r w:rsidR="00B07E5C" w:rsidRPr="004234E7">
        <w:rPr>
          <w:rFonts w:ascii="Georgia" w:hAnsi="Georgia" w:cs="Arial"/>
          <w:spacing w:val="-3"/>
          <w:lang w:val="es-ES_tradnl"/>
        </w:rPr>
        <w:t xml:space="preserve">le </w:t>
      </w:r>
      <w:r w:rsidR="00FC5F6F" w:rsidRPr="004234E7">
        <w:rPr>
          <w:rFonts w:ascii="Georgia" w:hAnsi="Georgia" w:cs="Arial"/>
          <w:spacing w:val="-3"/>
          <w:lang w:val="es-ES_tradnl"/>
        </w:rPr>
        <w:t>vulnera</w:t>
      </w:r>
      <w:r w:rsidR="00CA432B" w:rsidRPr="004234E7">
        <w:rPr>
          <w:rFonts w:ascii="Georgia" w:hAnsi="Georgia" w:cs="Arial"/>
          <w:spacing w:val="-3"/>
          <w:lang w:val="es-ES_tradnl"/>
        </w:rPr>
        <w:t xml:space="preserve">n </w:t>
      </w:r>
      <w:r w:rsidR="00CA432B" w:rsidRPr="004234E7">
        <w:rPr>
          <w:rFonts w:ascii="Georgia" w:hAnsi="Georgia" w:cs="Arial"/>
          <w:i/>
          <w:spacing w:val="-3"/>
          <w:sz w:val="22"/>
          <w:lang w:val="es-ES_tradnl"/>
        </w:rPr>
        <w:t xml:space="preserve">“(…) mis garantías procesales (…)” </w:t>
      </w:r>
      <w:r w:rsidR="00CA432B" w:rsidRPr="004234E7">
        <w:rPr>
          <w:rFonts w:ascii="Georgia" w:hAnsi="Georgia" w:cs="Arial"/>
          <w:spacing w:val="-3"/>
          <w:lang w:val="es-ES_tradnl"/>
        </w:rPr>
        <w:t>y los artículos 13 y 83 de la CP</w:t>
      </w:r>
      <w:r w:rsidR="00640C64" w:rsidRPr="004234E7">
        <w:rPr>
          <w:rFonts w:ascii="Georgia" w:hAnsi="Georgia" w:cs="Arial"/>
          <w:spacing w:val="-3"/>
          <w:lang w:val="es-ES_tradnl"/>
        </w:rPr>
        <w:t xml:space="preserve"> </w:t>
      </w:r>
      <w:r w:rsidR="00F7681B" w:rsidRPr="004234E7">
        <w:rPr>
          <w:rFonts w:ascii="Georgia" w:hAnsi="Georgia" w:cs="Arial"/>
        </w:rPr>
        <w:t>(Folio</w:t>
      </w:r>
      <w:r w:rsidR="00480DBD" w:rsidRPr="004234E7">
        <w:rPr>
          <w:rFonts w:ascii="Georgia" w:hAnsi="Georgia" w:cs="Arial"/>
        </w:rPr>
        <w:t xml:space="preserve"> </w:t>
      </w:r>
      <w:r w:rsidR="00CA432B" w:rsidRPr="004234E7">
        <w:rPr>
          <w:rFonts w:ascii="Georgia" w:hAnsi="Georgia" w:cs="Arial"/>
        </w:rPr>
        <w:t>2</w:t>
      </w:r>
      <w:r w:rsidR="00F7681B" w:rsidRPr="004234E7">
        <w:rPr>
          <w:rFonts w:ascii="Georgia" w:hAnsi="Georgia" w:cs="Arial"/>
        </w:rPr>
        <w:t>,</w:t>
      </w:r>
      <w:r w:rsidR="00850239" w:rsidRPr="004234E7">
        <w:rPr>
          <w:rFonts w:ascii="Georgia" w:hAnsi="Georgia" w:cs="Arial"/>
        </w:rPr>
        <w:t xml:space="preserve"> este </w:t>
      </w:r>
      <w:r w:rsidR="00F7681B" w:rsidRPr="004234E7">
        <w:rPr>
          <w:rFonts w:ascii="Georgia" w:hAnsi="Georgia" w:cs="Arial"/>
        </w:rPr>
        <w:t xml:space="preserve"> </w:t>
      </w:r>
      <w:r w:rsidR="00480DBD" w:rsidRPr="004234E7">
        <w:rPr>
          <w:rFonts w:ascii="Georgia" w:hAnsi="Georgia" w:cs="Arial"/>
        </w:rPr>
        <w:t>cuaderno</w:t>
      </w:r>
      <w:r w:rsidR="00F7681B" w:rsidRPr="004234E7">
        <w:rPr>
          <w:rFonts w:ascii="Georgia" w:hAnsi="Georgia" w:cs="Arial"/>
        </w:rPr>
        <w:t xml:space="preserve">). </w:t>
      </w:r>
    </w:p>
    <w:p w:rsidR="00F7681B" w:rsidRPr="004234E7" w:rsidRDefault="00F7681B" w:rsidP="00F7681B">
      <w:pPr>
        <w:spacing w:line="360" w:lineRule="auto"/>
        <w:jc w:val="both"/>
        <w:rPr>
          <w:rFonts w:ascii="Georgia" w:hAnsi="Georgia" w:cs="Arial"/>
        </w:rPr>
      </w:pPr>
    </w:p>
    <w:p w:rsidR="0099045D" w:rsidRPr="004234E7" w:rsidRDefault="0099045D" w:rsidP="0099045D">
      <w:pPr>
        <w:pStyle w:val="Corpsdetexte"/>
        <w:numPr>
          <w:ilvl w:val="0"/>
          <w:numId w:val="1"/>
        </w:numPr>
        <w:spacing w:line="360" w:lineRule="auto"/>
        <w:rPr>
          <w:rFonts w:ascii="Georgia" w:hAnsi="Georgia"/>
          <w:szCs w:val="24"/>
        </w:rPr>
      </w:pPr>
      <w:r w:rsidRPr="004234E7">
        <w:rPr>
          <w:rFonts w:ascii="Georgia" w:hAnsi="Georgia"/>
          <w:szCs w:val="24"/>
        </w:rPr>
        <w:t>LA PETICIÓN DE PROTECCIÓN</w:t>
      </w:r>
    </w:p>
    <w:p w:rsidR="00BA69B4" w:rsidRPr="004234E7" w:rsidRDefault="00BA69B4" w:rsidP="00BA69B4">
      <w:pPr>
        <w:pStyle w:val="Corpsdetexte"/>
        <w:spacing w:line="360" w:lineRule="auto"/>
        <w:ind w:left="360"/>
        <w:rPr>
          <w:rFonts w:ascii="Georgia" w:hAnsi="Georgia"/>
          <w:szCs w:val="24"/>
        </w:rPr>
      </w:pPr>
    </w:p>
    <w:p w:rsidR="00CE71D8" w:rsidRPr="004234E7"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234E7">
        <w:rPr>
          <w:rFonts w:ascii="Georgia" w:hAnsi="Georgia" w:cs="Arial"/>
        </w:rPr>
        <w:t>Solicit</w:t>
      </w:r>
      <w:r w:rsidR="00CA5A96" w:rsidRPr="004234E7">
        <w:rPr>
          <w:rFonts w:ascii="Georgia" w:hAnsi="Georgia" w:cs="Arial"/>
        </w:rPr>
        <w:t>ó</w:t>
      </w:r>
      <w:r w:rsidRPr="004234E7">
        <w:rPr>
          <w:rFonts w:ascii="Georgia" w:hAnsi="Georgia" w:cs="Arial"/>
        </w:rPr>
        <w:t xml:space="preserve"> </w:t>
      </w:r>
      <w:r w:rsidR="003F77C9" w:rsidRPr="004234E7">
        <w:rPr>
          <w:rFonts w:ascii="Georgia" w:hAnsi="Georgia" w:cs="Arial"/>
        </w:rPr>
        <w:t>que</w:t>
      </w:r>
      <w:r w:rsidR="00640C64" w:rsidRPr="004234E7">
        <w:rPr>
          <w:rFonts w:ascii="Georgia" w:hAnsi="Georgia" w:cs="Arial"/>
        </w:rPr>
        <w:t xml:space="preserve"> s</w:t>
      </w:r>
      <w:r w:rsidR="003F77C9" w:rsidRPr="004234E7">
        <w:rPr>
          <w:rFonts w:ascii="Georgia" w:hAnsi="Georgia" w:cs="Arial"/>
        </w:rPr>
        <w:t>e</w:t>
      </w:r>
      <w:r w:rsidR="00702E17" w:rsidRPr="004234E7">
        <w:rPr>
          <w:rFonts w:ascii="Georgia" w:hAnsi="Georgia" w:cs="Arial"/>
        </w:rPr>
        <w:t xml:space="preserve"> </w:t>
      </w:r>
      <w:r w:rsidR="00CA432B" w:rsidRPr="004234E7">
        <w:rPr>
          <w:rFonts w:ascii="Georgia" w:hAnsi="Georgia" w:cs="Arial"/>
        </w:rPr>
        <w:t xml:space="preserve">ordene al Despacho Judicial accionado (i) resolver el memorial presentado; (ii) aplicar </w:t>
      </w:r>
      <w:proofErr w:type="gramStart"/>
      <w:r w:rsidR="00CA432B" w:rsidRPr="004234E7">
        <w:rPr>
          <w:rFonts w:ascii="Georgia" w:hAnsi="Georgia" w:cs="Arial"/>
        </w:rPr>
        <w:t>los artículos</w:t>
      </w:r>
      <w:proofErr w:type="gramEnd"/>
      <w:r w:rsidR="00CA432B" w:rsidRPr="004234E7">
        <w:rPr>
          <w:rFonts w:ascii="Georgia" w:hAnsi="Georgia" w:cs="Arial"/>
        </w:rPr>
        <w:t xml:space="preserve"> 5º y 84 de la Ley 472; y, (iii) agregar copia de la tutela a la acción popular. Y al Procurador accionado probar cuál ha sido su actuar en el trámite popular y si cumple con la Ley 734</w:t>
      </w:r>
      <w:r w:rsidR="00850239" w:rsidRPr="004234E7">
        <w:rPr>
          <w:rFonts w:ascii="Georgia" w:hAnsi="Georgia" w:cs="Arial"/>
        </w:rPr>
        <w:t xml:space="preserve"> </w:t>
      </w:r>
      <w:r w:rsidR="00006C6E" w:rsidRPr="004234E7">
        <w:rPr>
          <w:rFonts w:ascii="Georgia" w:hAnsi="Georgia" w:cs="Arial"/>
        </w:rPr>
        <w:t>(</w:t>
      </w:r>
      <w:r w:rsidR="00F7681B" w:rsidRPr="004234E7">
        <w:rPr>
          <w:rFonts w:ascii="Georgia" w:hAnsi="Georgia" w:cs="Arial"/>
        </w:rPr>
        <w:t xml:space="preserve">Folio </w:t>
      </w:r>
      <w:r w:rsidR="00CA432B" w:rsidRPr="004234E7">
        <w:rPr>
          <w:rFonts w:ascii="Georgia" w:hAnsi="Georgia" w:cs="Arial"/>
        </w:rPr>
        <w:t>2</w:t>
      </w:r>
      <w:r w:rsidR="00480DBD" w:rsidRPr="004234E7">
        <w:rPr>
          <w:rFonts w:ascii="Georgia" w:hAnsi="Georgia" w:cs="Arial"/>
        </w:rPr>
        <w:t>,</w:t>
      </w:r>
      <w:r w:rsidR="00F7681B" w:rsidRPr="004234E7">
        <w:rPr>
          <w:rFonts w:ascii="Georgia" w:hAnsi="Georgia" w:cs="Arial"/>
        </w:rPr>
        <w:t xml:space="preserve"> </w:t>
      </w:r>
      <w:r w:rsidR="00850239" w:rsidRPr="004234E7">
        <w:rPr>
          <w:rFonts w:ascii="Georgia" w:hAnsi="Georgia" w:cs="Arial"/>
        </w:rPr>
        <w:t xml:space="preserve">este </w:t>
      </w:r>
      <w:r w:rsidR="00480DBD" w:rsidRPr="004234E7">
        <w:rPr>
          <w:rFonts w:ascii="Georgia" w:hAnsi="Georgia" w:cs="Arial"/>
        </w:rPr>
        <w:t>cuaderno</w:t>
      </w:r>
      <w:r w:rsidR="00F7681B" w:rsidRPr="004234E7">
        <w:rPr>
          <w:rFonts w:ascii="Georgia" w:hAnsi="Georgia" w:cs="Arial"/>
        </w:rPr>
        <w:t>).</w:t>
      </w:r>
    </w:p>
    <w:p w:rsidR="00F673E4" w:rsidRPr="004234E7" w:rsidRDefault="00F673E4"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9045D" w:rsidRPr="004234E7" w:rsidRDefault="00850239" w:rsidP="00101AE0">
      <w:pPr>
        <w:pStyle w:val="Sansinterligne"/>
        <w:numPr>
          <w:ilvl w:val="0"/>
          <w:numId w:val="1"/>
        </w:numPr>
        <w:spacing w:line="360" w:lineRule="auto"/>
        <w:jc w:val="both"/>
        <w:rPr>
          <w:rFonts w:ascii="Georgia" w:hAnsi="Georgia"/>
          <w:szCs w:val="24"/>
        </w:rPr>
      </w:pPr>
      <w:r w:rsidRPr="004234E7">
        <w:rPr>
          <w:rFonts w:ascii="Georgia" w:hAnsi="Georgia"/>
          <w:szCs w:val="24"/>
        </w:rPr>
        <w:t xml:space="preserve">EL RESUMEN </w:t>
      </w:r>
      <w:r w:rsidR="0099045D" w:rsidRPr="004234E7">
        <w:rPr>
          <w:rFonts w:ascii="Georgia" w:hAnsi="Georgia"/>
          <w:szCs w:val="24"/>
        </w:rPr>
        <w:t>DE LA CRÓNICA PROCESAL</w:t>
      </w:r>
    </w:p>
    <w:p w:rsidR="00850239" w:rsidRPr="004234E7" w:rsidRDefault="00850239" w:rsidP="00850239">
      <w:pPr>
        <w:pStyle w:val="Sansinterligne"/>
        <w:spacing w:line="360" w:lineRule="auto"/>
        <w:jc w:val="both"/>
        <w:rPr>
          <w:rFonts w:ascii="Georgia" w:hAnsi="Georgia"/>
        </w:rPr>
      </w:pPr>
    </w:p>
    <w:p w:rsidR="00850239" w:rsidRPr="004234E7" w:rsidRDefault="00850239" w:rsidP="00850239">
      <w:pPr>
        <w:pStyle w:val="Sansinterligne"/>
        <w:spacing w:line="360" w:lineRule="auto"/>
        <w:jc w:val="both"/>
        <w:rPr>
          <w:rFonts w:ascii="Georgia" w:hAnsi="Georgia"/>
          <w:szCs w:val="24"/>
        </w:rPr>
      </w:pPr>
      <w:r w:rsidRPr="004234E7">
        <w:rPr>
          <w:rFonts w:ascii="Georgia" w:hAnsi="Georgia"/>
        </w:rPr>
        <w:t xml:space="preserve">Correspondió a este Despacho, en reparto ordinario del </w:t>
      </w:r>
      <w:r w:rsidR="00CA432B" w:rsidRPr="004234E7">
        <w:rPr>
          <w:rFonts w:ascii="Georgia" w:hAnsi="Georgia"/>
        </w:rPr>
        <w:t>17</w:t>
      </w:r>
      <w:r w:rsidRPr="004234E7">
        <w:rPr>
          <w:rFonts w:ascii="Georgia" w:hAnsi="Georgia"/>
        </w:rPr>
        <w:t>-</w:t>
      </w:r>
      <w:r w:rsidR="00CA432B" w:rsidRPr="004234E7">
        <w:rPr>
          <w:rFonts w:ascii="Georgia" w:hAnsi="Georgia"/>
        </w:rPr>
        <w:t>09</w:t>
      </w:r>
      <w:r w:rsidRPr="004234E7">
        <w:rPr>
          <w:rFonts w:ascii="Georgia" w:hAnsi="Georgia"/>
        </w:rPr>
        <w:t xml:space="preserve">-2017, con providencia del </w:t>
      </w:r>
      <w:r w:rsidR="00CA432B" w:rsidRPr="004234E7">
        <w:rPr>
          <w:rFonts w:ascii="Georgia" w:hAnsi="Georgia"/>
        </w:rPr>
        <w:t>22-08-2017</w:t>
      </w:r>
      <w:r w:rsidRPr="004234E7">
        <w:rPr>
          <w:rFonts w:ascii="Georgia" w:hAnsi="Georgia"/>
        </w:rPr>
        <w:t>, se admitió y se dispuso notificar a la partes, entre otros ordenamientos (Folio</w:t>
      </w:r>
      <w:r w:rsidR="00CA432B" w:rsidRPr="004234E7">
        <w:rPr>
          <w:rFonts w:ascii="Georgia" w:hAnsi="Georgia"/>
        </w:rPr>
        <w:t>s</w:t>
      </w:r>
      <w:r w:rsidRPr="004234E7">
        <w:rPr>
          <w:rFonts w:ascii="Georgia" w:hAnsi="Georgia"/>
        </w:rPr>
        <w:t xml:space="preserve"> </w:t>
      </w:r>
      <w:r w:rsidR="00CA432B" w:rsidRPr="004234E7">
        <w:rPr>
          <w:rFonts w:ascii="Georgia" w:hAnsi="Georgia"/>
        </w:rPr>
        <w:t>5 y 6</w:t>
      </w:r>
      <w:r w:rsidRPr="004234E7">
        <w:rPr>
          <w:rFonts w:ascii="Georgia" w:hAnsi="Georgia"/>
        </w:rPr>
        <w:t>, ídem). Fueron debidamente enterados l</w:t>
      </w:r>
      <w:r w:rsidR="00CA432B" w:rsidRPr="004234E7">
        <w:rPr>
          <w:rFonts w:ascii="Georgia" w:hAnsi="Georgia"/>
        </w:rPr>
        <w:t>os extremos de la acción (Folios 7 y 8</w:t>
      </w:r>
      <w:r w:rsidRPr="004234E7">
        <w:rPr>
          <w:rFonts w:ascii="Georgia" w:hAnsi="Georgia"/>
        </w:rPr>
        <w:t xml:space="preserve">, ídem). Contestaron </w:t>
      </w:r>
      <w:r w:rsidR="00CA432B" w:rsidRPr="004234E7">
        <w:rPr>
          <w:rFonts w:ascii="Georgia" w:hAnsi="Georgia"/>
        </w:rPr>
        <w:t xml:space="preserve">la Procuraduría General de la Nación, Regional Antioquia </w:t>
      </w:r>
      <w:r w:rsidR="00527DB1" w:rsidRPr="004234E7">
        <w:rPr>
          <w:rFonts w:ascii="Georgia" w:hAnsi="Georgia"/>
        </w:rPr>
        <w:t xml:space="preserve">(En adelante PGNA) </w:t>
      </w:r>
      <w:r w:rsidRPr="004234E7">
        <w:rPr>
          <w:rFonts w:ascii="Georgia" w:hAnsi="Georgia"/>
        </w:rPr>
        <w:t>(Folio</w:t>
      </w:r>
      <w:r w:rsidR="00CA432B" w:rsidRPr="004234E7">
        <w:rPr>
          <w:rFonts w:ascii="Georgia" w:hAnsi="Georgia"/>
        </w:rPr>
        <w:t>s</w:t>
      </w:r>
      <w:r w:rsidRPr="004234E7">
        <w:rPr>
          <w:rFonts w:ascii="Georgia" w:hAnsi="Georgia"/>
        </w:rPr>
        <w:t xml:space="preserve"> </w:t>
      </w:r>
      <w:r w:rsidR="00CA432B" w:rsidRPr="004234E7">
        <w:rPr>
          <w:rFonts w:ascii="Georgia" w:hAnsi="Georgia"/>
        </w:rPr>
        <w:t>9 y 10</w:t>
      </w:r>
      <w:r w:rsidRPr="004234E7">
        <w:rPr>
          <w:rFonts w:ascii="Georgia" w:hAnsi="Georgia"/>
        </w:rPr>
        <w:t>, ídem)</w:t>
      </w:r>
      <w:r w:rsidR="00CA432B" w:rsidRPr="004234E7">
        <w:rPr>
          <w:rFonts w:ascii="Georgia" w:hAnsi="Georgia"/>
        </w:rPr>
        <w:t>, la Alcaldía de Medellín (Folios 16 y 17, id.)</w:t>
      </w:r>
      <w:r w:rsidR="00527DB1" w:rsidRPr="004234E7">
        <w:rPr>
          <w:rFonts w:ascii="Georgia" w:hAnsi="Georgia"/>
        </w:rPr>
        <w:t xml:space="preserve"> y el Juzgado accionado (Folio 26, id.)</w:t>
      </w:r>
      <w:r w:rsidRPr="004234E7">
        <w:rPr>
          <w:rFonts w:ascii="Georgia" w:hAnsi="Georgia"/>
        </w:rPr>
        <w:t xml:space="preserve">. </w:t>
      </w:r>
    </w:p>
    <w:p w:rsidR="003A2CB1" w:rsidRPr="004234E7" w:rsidRDefault="003A2CB1" w:rsidP="00B50331">
      <w:pPr>
        <w:spacing w:line="360" w:lineRule="auto"/>
        <w:jc w:val="both"/>
        <w:rPr>
          <w:rFonts w:ascii="Georgia" w:hAnsi="Georgia"/>
        </w:rPr>
      </w:pPr>
    </w:p>
    <w:p w:rsidR="0019227F" w:rsidRPr="004234E7" w:rsidRDefault="003A2CB1" w:rsidP="0019227F">
      <w:pPr>
        <w:numPr>
          <w:ilvl w:val="0"/>
          <w:numId w:val="18"/>
        </w:numPr>
        <w:spacing w:line="360" w:lineRule="auto"/>
        <w:jc w:val="both"/>
        <w:rPr>
          <w:rFonts w:ascii="Georgia" w:hAnsi="Georgia"/>
        </w:rPr>
      </w:pPr>
      <w:r w:rsidRPr="004234E7">
        <w:rPr>
          <w:rFonts w:ascii="Georgia" w:hAnsi="Georgia"/>
        </w:rPr>
        <w:t>LA SINOPSIS DE LA RESPUESTA</w:t>
      </w:r>
    </w:p>
    <w:p w:rsidR="0019227F" w:rsidRPr="004234E7" w:rsidRDefault="0019227F" w:rsidP="0019227F">
      <w:pPr>
        <w:spacing w:line="360" w:lineRule="auto"/>
        <w:jc w:val="both"/>
        <w:rPr>
          <w:rFonts w:ascii="Georgia" w:hAnsi="Georgia"/>
          <w:lang w:val="es-CO"/>
        </w:rPr>
      </w:pPr>
    </w:p>
    <w:p w:rsidR="00B64D14" w:rsidRPr="004234E7" w:rsidRDefault="00527DB1" w:rsidP="003A2CB1">
      <w:pPr>
        <w:spacing w:line="360" w:lineRule="auto"/>
        <w:jc w:val="both"/>
        <w:rPr>
          <w:rFonts w:ascii="Georgia" w:hAnsi="Georgia"/>
          <w:lang w:val="es-CO"/>
        </w:rPr>
      </w:pPr>
      <w:r w:rsidRPr="004234E7">
        <w:rPr>
          <w:rFonts w:ascii="Georgia" w:hAnsi="Georgia"/>
        </w:rPr>
        <w:t xml:space="preserve">La PGNA adujo que en sus registros no halló solicitud del accionante relacionada con los hechos expuestos en el petitorio de tutela, por lo que no ha vulnerado derecho alguno. Asimismo, alegó falta de legitimación por pasiva y subsidiariedad </w:t>
      </w:r>
      <w:r w:rsidR="006E7C1B" w:rsidRPr="004234E7">
        <w:rPr>
          <w:rFonts w:ascii="Georgia" w:hAnsi="Georgia"/>
        </w:rPr>
        <w:t xml:space="preserve">(Folios </w:t>
      </w:r>
      <w:r w:rsidRPr="004234E7">
        <w:rPr>
          <w:rFonts w:ascii="Georgia" w:hAnsi="Georgia"/>
        </w:rPr>
        <w:t>9 y 10</w:t>
      </w:r>
      <w:r w:rsidR="006E7C1B" w:rsidRPr="004234E7">
        <w:rPr>
          <w:rFonts w:ascii="Georgia" w:hAnsi="Georgia"/>
        </w:rPr>
        <w:t xml:space="preserve">, </w:t>
      </w:r>
      <w:r w:rsidRPr="004234E7">
        <w:rPr>
          <w:rFonts w:ascii="Georgia" w:hAnsi="Georgia"/>
        </w:rPr>
        <w:t>id.</w:t>
      </w:r>
      <w:r w:rsidR="006E7C1B" w:rsidRPr="004234E7">
        <w:rPr>
          <w:rFonts w:ascii="Georgia" w:hAnsi="Georgia"/>
        </w:rPr>
        <w:t>)</w:t>
      </w:r>
      <w:r w:rsidR="00B64D14" w:rsidRPr="004234E7">
        <w:rPr>
          <w:rFonts w:ascii="Georgia" w:hAnsi="Georgia"/>
        </w:rPr>
        <w:t>.</w:t>
      </w:r>
      <w:r w:rsidR="00AB75AF" w:rsidRPr="004234E7">
        <w:rPr>
          <w:rFonts w:ascii="Georgia" w:hAnsi="Georgia"/>
        </w:rPr>
        <w:t xml:space="preserve"> </w:t>
      </w:r>
      <w:r w:rsidR="00B64D14" w:rsidRPr="004234E7">
        <w:rPr>
          <w:rFonts w:ascii="Georgia" w:hAnsi="Georgia"/>
        </w:rPr>
        <w:t xml:space="preserve">La Alcaldía de Medellín arguyó que carece de legitimación puesto que la acción u omisión vulneradora de derechos se endilga al Juzgado accionado </w:t>
      </w:r>
      <w:r w:rsidR="00AB44BC" w:rsidRPr="004234E7">
        <w:rPr>
          <w:rFonts w:ascii="Georgia" w:hAnsi="Georgia"/>
        </w:rPr>
        <w:t xml:space="preserve">(Folios 23 a 28, ib.). </w:t>
      </w:r>
      <w:r w:rsidR="00B64D14" w:rsidRPr="004234E7">
        <w:rPr>
          <w:rFonts w:ascii="Georgia" w:hAnsi="Georgia"/>
          <w:lang w:val="es-CO"/>
        </w:rPr>
        <w:t>El Juzgado Quinto Civil del Circuito dijo que con auto del 23-08-2017 resolvió la petición del accionante (Folio 26, ib.).</w:t>
      </w:r>
    </w:p>
    <w:p w:rsidR="00B64D14" w:rsidRPr="004234E7" w:rsidRDefault="00B64D14" w:rsidP="003A2CB1">
      <w:pPr>
        <w:spacing w:line="360" w:lineRule="auto"/>
        <w:jc w:val="both"/>
        <w:rPr>
          <w:rFonts w:ascii="Georgia" w:hAnsi="Georgia"/>
          <w:lang w:val="es-CO"/>
        </w:rPr>
      </w:pPr>
    </w:p>
    <w:p w:rsidR="00B64D14" w:rsidRPr="004234E7" w:rsidRDefault="004234E7" w:rsidP="00B64D14">
      <w:pPr>
        <w:pStyle w:val="Corpsdetexte"/>
        <w:numPr>
          <w:ilvl w:val="0"/>
          <w:numId w:val="18"/>
        </w:numPr>
        <w:spacing w:line="360" w:lineRule="auto"/>
        <w:rPr>
          <w:rFonts w:ascii="Georgia" w:hAnsi="Georgia"/>
          <w:smallCaps/>
          <w:szCs w:val="24"/>
        </w:rPr>
      </w:pPr>
      <w:r w:rsidRPr="004234E7">
        <w:rPr>
          <w:rFonts w:ascii="Georgia" w:hAnsi="Georgia"/>
          <w:smallCaps/>
          <w:szCs w:val="24"/>
        </w:rPr>
        <w:t>LA FUNDAMENTACIÓN JURÍDICA PARA DECIDIR</w:t>
      </w:r>
    </w:p>
    <w:p w:rsidR="00B64D14" w:rsidRPr="004234E7" w:rsidRDefault="00B64D14" w:rsidP="00B64D14">
      <w:pPr>
        <w:pStyle w:val="Corpsdetexte"/>
        <w:spacing w:line="360" w:lineRule="auto"/>
        <w:ind w:left="400"/>
        <w:rPr>
          <w:rFonts w:ascii="Georgia" w:hAnsi="Georgia"/>
          <w:szCs w:val="24"/>
        </w:rPr>
      </w:pPr>
    </w:p>
    <w:p w:rsidR="00B64D14" w:rsidRPr="004234E7" w:rsidRDefault="00B64D14" w:rsidP="00B64D14">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234E7">
        <w:rPr>
          <w:rFonts w:ascii="Georgia" w:hAnsi="Georgia"/>
          <w:smallCaps/>
          <w:szCs w:val="24"/>
        </w:rPr>
        <w:t xml:space="preserve">La competencia. </w:t>
      </w:r>
      <w:r w:rsidRPr="004234E7">
        <w:rPr>
          <w:rFonts w:ascii="Georgia" w:hAnsi="Georgia" w:cs="Arial"/>
          <w:szCs w:val="24"/>
        </w:rPr>
        <w:t xml:space="preserve">Este Tribunal es competente para conocer las acciones en razón a que es el superior jerárquico del </w:t>
      </w:r>
      <w:r w:rsidRPr="004234E7">
        <w:rPr>
          <w:rFonts w:ascii="Georgia" w:hAnsi="Georgia" w:cs="Arial"/>
          <w:color w:val="000000"/>
          <w:szCs w:val="24"/>
        </w:rPr>
        <w:t>Juzgado Quinto Civil del Circuito de Pereira.</w:t>
      </w:r>
    </w:p>
    <w:p w:rsidR="00B64D14" w:rsidRPr="004234E7" w:rsidRDefault="00B64D14" w:rsidP="00B64D14">
      <w:pPr>
        <w:pStyle w:val="Retraitcorpsdetexte2"/>
        <w:tabs>
          <w:tab w:val="left" w:pos="709"/>
        </w:tabs>
        <w:spacing w:after="0" w:line="360" w:lineRule="auto"/>
        <w:ind w:left="709" w:hanging="709"/>
        <w:jc w:val="both"/>
        <w:rPr>
          <w:rFonts w:ascii="Georgia" w:hAnsi="Georgia" w:cs="Arial"/>
          <w:sz w:val="24"/>
          <w:szCs w:val="24"/>
        </w:rPr>
      </w:pPr>
      <w:r w:rsidRPr="004234E7">
        <w:rPr>
          <w:rFonts w:ascii="Georgia" w:hAnsi="Georgia" w:cs="Arial"/>
          <w:color w:val="000000"/>
          <w:sz w:val="24"/>
          <w:szCs w:val="24"/>
        </w:rPr>
        <w:t xml:space="preserve"> </w:t>
      </w:r>
    </w:p>
    <w:p w:rsidR="00B64D14" w:rsidRPr="004234E7" w:rsidRDefault="00B64D14" w:rsidP="00B64D14">
      <w:pPr>
        <w:pStyle w:val="Corpsdetexte"/>
        <w:numPr>
          <w:ilvl w:val="1"/>
          <w:numId w:val="18"/>
        </w:numPr>
        <w:spacing w:line="360" w:lineRule="auto"/>
        <w:rPr>
          <w:rFonts w:ascii="Georgia" w:hAnsi="Georgia" w:cs="Arial"/>
        </w:rPr>
      </w:pPr>
      <w:r w:rsidRPr="004234E7">
        <w:rPr>
          <w:rFonts w:ascii="Georgia" w:hAnsi="Georgia"/>
          <w:smallCaps/>
          <w:szCs w:val="24"/>
        </w:rPr>
        <w:t xml:space="preserve">El problema jurídico a resolver. </w:t>
      </w:r>
      <w:r w:rsidRPr="004234E7">
        <w:rPr>
          <w:rFonts w:ascii="Georgia" w:hAnsi="Georgia" w:cs="Arial"/>
        </w:rPr>
        <w:t xml:space="preserve">¿El Juzgado accionado, ha vulnerado o amenazado los derechos fundamentales del accionante con ocasión del trámite surtido en la acción popular, según lo expuesto en el escrito de tutela?   </w:t>
      </w:r>
    </w:p>
    <w:p w:rsidR="00B64D14" w:rsidRPr="004234E7" w:rsidRDefault="00B64D14" w:rsidP="00B64D14">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4234E7">
        <w:rPr>
          <w:rFonts w:ascii="Georgia" w:hAnsi="Georgia"/>
          <w:smallCaps/>
          <w:szCs w:val="24"/>
        </w:rPr>
        <w:lastRenderedPageBreak/>
        <w:t>Los presupuestos generales de procedencia</w:t>
      </w:r>
    </w:p>
    <w:p w:rsidR="00B64D14" w:rsidRPr="004234E7" w:rsidRDefault="00B64D14" w:rsidP="00B64D14">
      <w:pPr>
        <w:pStyle w:val="Paragraphedeliste"/>
        <w:spacing w:line="360" w:lineRule="auto"/>
        <w:rPr>
          <w:rFonts w:ascii="Georgia" w:hAnsi="Georgia" w:cs="Arial"/>
          <w:lang w:val="es-CO"/>
        </w:rPr>
      </w:pPr>
    </w:p>
    <w:p w:rsidR="008C5CB8" w:rsidRPr="008C5CB8" w:rsidRDefault="00B64D14" w:rsidP="008C5CB8">
      <w:pPr>
        <w:pStyle w:val="Corpsdetexte"/>
        <w:numPr>
          <w:ilvl w:val="2"/>
          <w:numId w:val="18"/>
        </w:numPr>
        <w:spacing w:line="360" w:lineRule="auto"/>
        <w:rPr>
          <w:rFonts w:ascii="Georgia" w:hAnsi="Georgia" w:cs="Arial"/>
          <w:szCs w:val="24"/>
        </w:rPr>
      </w:pPr>
      <w:r w:rsidRPr="004234E7">
        <w:rPr>
          <w:rFonts w:ascii="Georgia" w:hAnsi="Georgia"/>
          <w:smallCaps/>
          <w:sz w:val="22"/>
          <w:szCs w:val="24"/>
        </w:rPr>
        <w:t>La legitimación en la causa</w:t>
      </w:r>
    </w:p>
    <w:p w:rsidR="00072579" w:rsidRPr="004234E7" w:rsidRDefault="00072579" w:rsidP="00072579">
      <w:pPr>
        <w:pStyle w:val="Corpsdetexte"/>
        <w:spacing w:line="360" w:lineRule="auto"/>
        <w:rPr>
          <w:rFonts w:ascii="Georgia" w:hAnsi="Georgia" w:cs="Arial"/>
          <w:szCs w:val="24"/>
        </w:rPr>
      </w:pPr>
    </w:p>
    <w:p w:rsidR="00B64D14" w:rsidRPr="004234E7" w:rsidRDefault="00B64D14" w:rsidP="00072579">
      <w:pPr>
        <w:pStyle w:val="Corpsdetexte"/>
        <w:spacing w:line="360" w:lineRule="auto"/>
        <w:rPr>
          <w:rFonts w:ascii="Georgia" w:hAnsi="Georgia" w:cs="Arial"/>
          <w:szCs w:val="24"/>
        </w:rPr>
      </w:pPr>
      <w:r w:rsidRPr="004234E7">
        <w:rPr>
          <w:rFonts w:ascii="Georgia" w:hAnsi="Georgia" w:cs="Arial"/>
          <w:szCs w:val="24"/>
        </w:rPr>
        <w:t>Se cumple por activa dado que el actor promovió la acción popular donde se reprocha la falta al debido proceso. Y por pasiva, porque el accionado, es la autoridad judicial que conoce del juicio.</w:t>
      </w:r>
    </w:p>
    <w:p w:rsidR="00B64D14" w:rsidRPr="004234E7" w:rsidRDefault="00B64D14" w:rsidP="00B64D14">
      <w:pPr>
        <w:pStyle w:val="Corpsdetexte"/>
        <w:spacing w:line="360" w:lineRule="auto"/>
        <w:ind w:left="720"/>
        <w:rPr>
          <w:rFonts w:ascii="Georgia" w:hAnsi="Georgia" w:cs="Arial"/>
          <w:szCs w:val="24"/>
        </w:rPr>
      </w:pPr>
    </w:p>
    <w:p w:rsidR="005B6022" w:rsidRDefault="00072579" w:rsidP="00072579">
      <w:pPr>
        <w:pStyle w:val="Corpsdetexte"/>
        <w:tabs>
          <w:tab w:val="clear" w:pos="708"/>
        </w:tabs>
        <w:spacing w:line="360" w:lineRule="auto"/>
        <w:rPr>
          <w:rFonts w:ascii="Georgia" w:hAnsi="Georgia" w:cs="Arial"/>
          <w:szCs w:val="24"/>
        </w:rPr>
      </w:pPr>
      <w:r w:rsidRPr="004234E7">
        <w:rPr>
          <w:rFonts w:ascii="Georgia" w:hAnsi="Georgia" w:cs="Arial"/>
          <w:color w:val="000000"/>
          <w:spacing w:val="0"/>
          <w:szCs w:val="24"/>
          <w:lang w:val="es-CO"/>
        </w:rPr>
        <w:t>Diferente</w:t>
      </w:r>
      <w:r w:rsidR="005B6022">
        <w:rPr>
          <w:rFonts w:ascii="Georgia" w:hAnsi="Georgia" w:cs="Arial"/>
          <w:color w:val="000000"/>
          <w:spacing w:val="0"/>
          <w:szCs w:val="24"/>
          <w:lang w:val="es-CO"/>
        </w:rPr>
        <w:t xml:space="preserve"> </w:t>
      </w:r>
      <w:r w:rsidRPr="004234E7">
        <w:rPr>
          <w:rFonts w:ascii="Georgia" w:hAnsi="Georgia" w:cs="Arial"/>
          <w:color w:val="000000"/>
          <w:spacing w:val="0"/>
          <w:szCs w:val="24"/>
          <w:lang w:val="es-CO"/>
        </w:rPr>
        <w:t xml:space="preserve"> es</w:t>
      </w:r>
      <w:r w:rsidR="005B6022">
        <w:rPr>
          <w:rFonts w:ascii="Georgia" w:hAnsi="Georgia" w:cs="Arial"/>
          <w:color w:val="000000"/>
          <w:spacing w:val="0"/>
          <w:szCs w:val="24"/>
          <w:lang w:val="es-CO"/>
        </w:rPr>
        <w:t xml:space="preserve"> </w:t>
      </w:r>
      <w:r w:rsidRPr="004234E7">
        <w:rPr>
          <w:rFonts w:ascii="Georgia" w:hAnsi="Georgia" w:cs="Arial"/>
          <w:color w:val="000000"/>
          <w:spacing w:val="0"/>
          <w:szCs w:val="24"/>
          <w:lang w:val="es-CO"/>
        </w:rPr>
        <w:t xml:space="preserve"> respecto</w:t>
      </w:r>
      <w:r w:rsidR="005B6022">
        <w:rPr>
          <w:rFonts w:ascii="Georgia" w:hAnsi="Georgia" w:cs="Arial"/>
          <w:color w:val="000000"/>
          <w:spacing w:val="0"/>
          <w:szCs w:val="24"/>
          <w:lang w:val="es-CO"/>
        </w:rPr>
        <w:t xml:space="preserve"> </w:t>
      </w:r>
      <w:r w:rsidRPr="004234E7">
        <w:rPr>
          <w:rFonts w:ascii="Georgia" w:hAnsi="Georgia" w:cs="Arial"/>
          <w:color w:val="000000"/>
          <w:spacing w:val="0"/>
          <w:szCs w:val="24"/>
          <w:lang w:val="es-CO"/>
        </w:rPr>
        <w:t xml:space="preserve"> de</w:t>
      </w:r>
      <w:r w:rsidR="005B6022">
        <w:rPr>
          <w:rFonts w:ascii="Georgia" w:hAnsi="Georgia" w:cs="Arial"/>
          <w:color w:val="000000"/>
          <w:spacing w:val="0"/>
          <w:szCs w:val="24"/>
          <w:lang w:val="es-CO"/>
        </w:rPr>
        <w:t xml:space="preserve"> </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 xml:space="preserve">la </w:t>
      </w:r>
      <w:r w:rsidR="005B6022">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PGNA,</w:t>
      </w:r>
      <w:r w:rsidR="005B6022">
        <w:rPr>
          <w:rFonts w:ascii="Georgia" w:hAnsi="Georgia" w:cs="Arial"/>
          <w:color w:val="000000"/>
          <w:spacing w:val="0"/>
          <w:szCs w:val="24"/>
          <w:lang w:val="es-CO"/>
        </w:rPr>
        <w:t xml:space="preserve">  </w:t>
      </w:r>
      <w:r w:rsidRPr="004234E7">
        <w:rPr>
          <w:rFonts w:ascii="Georgia" w:hAnsi="Georgia" w:cs="Arial"/>
          <w:szCs w:val="24"/>
        </w:rPr>
        <w:t>toda</w:t>
      </w:r>
      <w:r w:rsidR="005B6022">
        <w:rPr>
          <w:rFonts w:ascii="Georgia" w:hAnsi="Georgia" w:cs="Arial"/>
          <w:szCs w:val="24"/>
        </w:rPr>
        <w:t xml:space="preserve"> </w:t>
      </w:r>
      <w:r w:rsidRPr="004234E7">
        <w:rPr>
          <w:rFonts w:ascii="Georgia" w:hAnsi="Georgia" w:cs="Arial"/>
          <w:szCs w:val="24"/>
        </w:rPr>
        <w:t xml:space="preserve"> vez </w:t>
      </w:r>
      <w:r w:rsidR="005B6022">
        <w:rPr>
          <w:rFonts w:ascii="Georgia" w:hAnsi="Georgia" w:cs="Arial"/>
          <w:szCs w:val="24"/>
        </w:rPr>
        <w:t xml:space="preserve"> </w:t>
      </w:r>
      <w:r w:rsidRPr="004234E7">
        <w:rPr>
          <w:rFonts w:ascii="Georgia" w:hAnsi="Georgia" w:cs="Arial"/>
          <w:szCs w:val="24"/>
        </w:rPr>
        <w:t xml:space="preserve">que </w:t>
      </w:r>
      <w:r w:rsidR="005B6022">
        <w:rPr>
          <w:rFonts w:ascii="Georgia" w:hAnsi="Georgia" w:cs="Arial"/>
          <w:szCs w:val="24"/>
        </w:rPr>
        <w:t xml:space="preserve"> </w:t>
      </w:r>
      <w:r w:rsidRPr="004234E7">
        <w:rPr>
          <w:rFonts w:ascii="Georgia" w:hAnsi="Georgia" w:cs="Arial"/>
          <w:szCs w:val="24"/>
        </w:rPr>
        <w:t>no</w:t>
      </w:r>
      <w:r w:rsidR="005B6022">
        <w:rPr>
          <w:rFonts w:ascii="Georgia" w:hAnsi="Georgia" w:cs="Arial"/>
          <w:szCs w:val="24"/>
        </w:rPr>
        <w:t xml:space="preserve"> </w:t>
      </w:r>
      <w:r w:rsidRPr="004234E7">
        <w:rPr>
          <w:rFonts w:ascii="Georgia" w:hAnsi="Georgia" w:cs="Arial"/>
          <w:szCs w:val="24"/>
        </w:rPr>
        <w:t xml:space="preserve"> ha </w:t>
      </w:r>
      <w:r w:rsidR="005B6022">
        <w:rPr>
          <w:rFonts w:ascii="Georgia" w:hAnsi="Georgia" w:cs="Arial"/>
          <w:szCs w:val="24"/>
        </w:rPr>
        <w:t xml:space="preserve"> </w:t>
      </w:r>
      <w:r w:rsidRPr="004234E7">
        <w:rPr>
          <w:rFonts w:ascii="Georgia" w:hAnsi="Georgia" w:cs="Arial"/>
          <w:szCs w:val="24"/>
        </w:rPr>
        <w:t xml:space="preserve">sido vinculada a la acción popular </w:t>
      </w:r>
    </w:p>
    <w:p w:rsidR="00B64D14" w:rsidRPr="004234E7" w:rsidRDefault="00072579" w:rsidP="00072579">
      <w:pPr>
        <w:pStyle w:val="Corpsdetexte"/>
        <w:tabs>
          <w:tab w:val="clear" w:pos="708"/>
        </w:tabs>
        <w:spacing w:line="360" w:lineRule="auto"/>
        <w:rPr>
          <w:rFonts w:ascii="Georgia" w:hAnsi="Georgia" w:cs="Arial"/>
          <w:szCs w:val="24"/>
        </w:rPr>
      </w:pPr>
      <w:r w:rsidRPr="004234E7">
        <w:rPr>
          <w:rFonts w:ascii="Georgia" w:hAnsi="Georgia" w:cs="Arial"/>
          <w:szCs w:val="24"/>
        </w:rPr>
        <w:t>(Folio 37, este cuaderno)</w:t>
      </w:r>
      <w:r w:rsidR="00B64D14" w:rsidRPr="004234E7">
        <w:rPr>
          <w:rFonts w:ascii="Georgia" w:hAnsi="Georgia" w:cs="Arial"/>
          <w:color w:val="000000"/>
          <w:spacing w:val="0"/>
          <w:szCs w:val="24"/>
          <w:lang w:val="es-CO"/>
        </w:rPr>
        <w:t xml:space="preserve">. Al </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respecto</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 xml:space="preserve"> la</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 xml:space="preserve"> autorizada </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doctrina</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 xml:space="preserve"> de</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 xml:space="preserve"> la </w:t>
      </w:r>
      <w:r w:rsidRPr="004234E7">
        <w:rPr>
          <w:rFonts w:ascii="Georgia" w:hAnsi="Georgia" w:cs="Arial"/>
          <w:color w:val="000000"/>
          <w:spacing w:val="0"/>
          <w:szCs w:val="24"/>
          <w:lang w:val="es-CO"/>
        </w:rPr>
        <w:t xml:space="preserve"> </w:t>
      </w:r>
      <w:r w:rsidR="00B64D14" w:rsidRPr="004234E7">
        <w:rPr>
          <w:rFonts w:ascii="Georgia" w:hAnsi="Georgia" w:cs="Arial"/>
          <w:color w:val="000000"/>
          <w:spacing w:val="0"/>
          <w:szCs w:val="24"/>
          <w:lang w:val="es-CO"/>
        </w:rPr>
        <w:t>CC, constitutiva de precedente vertical, ha referido con relación a este requisito de procedibilidad</w:t>
      </w:r>
      <w:r w:rsidR="00B64D14" w:rsidRPr="004234E7">
        <w:rPr>
          <w:rFonts w:ascii="Georgia" w:hAnsi="Georgia"/>
          <w:color w:val="000000"/>
          <w:spacing w:val="0"/>
          <w:vertAlign w:val="superscript"/>
          <w:lang w:val="es-CO"/>
        </w:rPr>
        <w:footnoteReference w:id="1"/>
      </w:r>
      <w:r w:rsidR="00B64D14" w:rsidRPr="004234E7">
        <w:rPr>
          <w:rFonts w:ascii="Georgia" w:hAnsi="Georgia" w:cs="Arial"/>
          <w:color w:val="000000"/>
          <w:spacing w:val="0"/>
          <w:szCs w:val="24"/>
          <w:lang w:val="es-CO"/>
        </w:rPr>
        <w:t>:</w:t>
      </w:r>
    </w:p>
    <w:p w:rsidR="00B64D14" w:rsidRPr="004234E7" w:rsidRDefault="00B64D14" w:rsidP="00B64D14">
      <w:pPr>
        <w:ind w:left="567" w:right="567"/>
        <w:jc w:val="both"/>
        <w:rPr>
          <w:rFonts w:ascii="Georgia" w:hAnsi="Georgia" w:cs="Arial"/>
          <w:lang w:val="es-CO"/>
        </w:rPr>
      </w:pPr>
    </w:p>
    <w:p w:rsidR="00B64D14" w:rsidRPr="004234E7" w:rsidRDefault="00B64D14" w:rsidP="00B64D14">
      <w:pPr>
        <w:ind w:left="567" w:right="567"/>
        <w:jc w:val="both"/>
        <w:rPr>
          <w:rFonts w:ascii="Georgia" w:hAnsi="Georgia" w:cs="Arial"/>
          <w:u w:val="single"/>
          <w:lang w:val="es-CO"/>
        </w:rPr>
      </w:pPr>
      <w:r w:rsidRPr="004234E7">
        <w:rPr>
          <w:rFonts w:ascii="Georgia" w:hAnsi="Georgia"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sidRPr="004234E7">
        <w:rPr>
          <w:rFonts w:ascii="Georgia" w:hAnsi="Georgia" w:cs="Arial"/>
          <w:u w:val="single"/>
          <w:lang w:val="es-CO"/>
        </w:rPr>
        <w:t>Es una calidad subjetiva de las partes en relación con el interés sustancial que se discute en el proceso.</w:t>
      </w:r>
      <w:r w:rsidRPr="004234E7">
        <w:rPr>
          <w:rFonts w:ascii="Georgia" w:hAnsi="Georgia" w:cs="Arial"/>
          <w:lang w:val="es-CO"/>
        </w:rPr>
        <w:t xml:space="preserve"> </w:t>
      </w:r>
      <w:r w:rsidRPr="004234E7">
        <w:rPr>
          <w:rFonts w:ascii="Georgia" w:hAnsi="Georgia" w:cs="Arial"/>
          <w:u w:val="single"/>
          <w:lang w:val="es-CO"/>
        </w:rPr>
        <w:t>Por tanto, cuando una de las partes carece de dicha calidad o atributo, no puede el juez adoptar una decisión de mérito y debe entonces simplemente declararse inhibido para fallar el caso de fondo.</w:t>
      </w:r>
    </w:p>
    <w:p w:rsidR="00B64D14" w:rsidRPr="004234E7" w:rsidRDefault="00B64D14" w:rsidP="00B64D14">
      <w:pPr>
        <w:ind w:left="567" w:right="567"/>
        <w:jc w:val="both"/>
        <w:rPr>
          <w:rFonts w:ascii="Georgia" w:hAnsi="Georgia" w:cs="Arial"/>
          <w:u w:val="single"/>
          <w:lang w:val="es-CO"/>
        </w:rPr>
      </w:pPr>
    </w:p>
    <w:p w:rsidR="00B64D14" w:rsidRPr="004234E7" w:rsidRDefault="00B64D14" w:rsidP="00B64D14">
      <w:pPr>
        <w:ind w:left="567" w:right="567"/>
        <w:jc w:val="both"/>
        <w:rPr>
          <w:rFonts w:ascii="Georgia" w:hAnsi="Georgia" w:cs="Arial"/>
          <w:sz w:val="18"/>
          <w:u w:val="single"/>
          <w:lang w:val="es-CO"/>
        </w:rPr>
      </w:pPr>
    </w:p>
    <w:p w:rsidR="00B64D14" w:rsidRPr="004234E7" w:rsidRDefault="00B64D14" w:rsidP="00B64D14">
      <w:pPr>
        <w:ind w:left="567" w:right="567"/>
        <w:jc w:val="both"/>
        <w:rPr>
          <w:rFonts w:ascii="Georgia" w:hAnsi="Georgia" w:cs="Arial"/>
          <w:u w:val="single"/>
          <w:lang w:val="es-CO"/>
        </w:rPr>
      </w:pPr>
      <w:r w:rsidRPr="004234E7">
        <w:rPr>
          <w:rFonts w:ascii="Georgia" w:hAnsi="Georgia" w:cs="Arial"/>
          <w:lang w:val="es-CO"/>
        </w:rPr>
        <w:t xml:space="preserve">… la legitimación en la causa como requisito de procedibilidad </w:t>
      </w:r>
      <w:r w:rsidRPr="004234E7">
        <w:rPr>
          <w:rFonts w:ascii="Georgia" w:hAnsi="Georgia" w:cs="Arial"/>
          <w:u w:val="single"/>
          <w:lang w:val="es-CO"/>
        </w:rPr>
        <w:t>exige la presencia de un nexo de causalidad entre la vulneración de los derechos del demandante, y la acción u omisión de la autoridad o el particular demandado, vínculo sin el cual la tutela se torna improcedente</w:t>
      </w:r>
      <w:r w:rsidRPr="004234E7">
        <w:rPr>
          <w:rFonts w:ascii="Georgia" w:hAnsi="Georgia" w:cs="Arial"/>
          <w:lang w:val="es-CO"/>
        </w:rPr>
        <w:t xml:space="preserve">. La </w:t>
      </w:r>
      <w:proofErr w:type="spellStart"/>
      <w:r w:rsidRPr="004234E7">
        <w:rPr>
          <w:rFonts w:ascii="Georgia" w:hAnsi="Georgia" w:cs="Arial"/>
          <w:lang w:val="es-CO"/>
        </w:rPr>
        <w:t>sublínea</w:t>
      </w:r>
      <w:proofErr w:type="spellEnd"/>
      <w:r w:rsidRPr="004234E7">
        <w:rPr>
          <w:rFonts w:ascii="Georgia" w:hAnsi="Georgia" w:cs="Arial"/>
          <w:lang w:val="es-CO"/>
        </w:rPr>
        <w:t xml:space="preserve"> es de esta Sala.</w:t>
      </w:r>
    </w:p>
    <w:p w:rsidR="00B64D14" w:rsidRPr="004234E7" w:rsidRDefault="00B64D14" w:rsidP="00B64D14">
      <w:pPr>
        <w:spacing w:line="360" w:lineRule="auto"/>
        <w:jc w:val="both"/>
        <w:rPr>
          <w:rFonts w:ascii="Georgia" w:hAnsi="Georgia" w:cs="Arial"/>
          <w:color w:val="000000" w:themeColor="text1"/>
          <w:sz w:val="4"/>
          <w:lang w:val="es-ES_tradnl"/>
        </w:rPr>
      </w:pPr>
    </w:p>
    <w:p w:rsidR="00072579" w:rsidRPr="004234E7" w:rsidRDefault="00072579" w:rsidP="00B64D14">
      <w:pPr>
        <w:spacing w:line="360" w:lineRule="auto"/>
        <w:jc w:val="both"/>
        <w:rPr>
          <w:rFonts w:ascii="Georgia" w:hAnsi="Georgia" w:cs="Arial"/>
          <w:color w:val="000000" w:themeColor="text1"/>
          <w:lang w:val="es-ES_tradnl"/>
        </w:rPr>
      </w:pPr>
    </w:p>
    <w:p w:rsidR="00B64D14" w:rsidRPr="004234E7" w:rsidRDefault="00B64D14" w:rsidP="00B64D14">
      <w:pPr>
        <w:spacing w:line="360" w:lineRule="auto"/>
        <w:jc w:val="both"/>
        <w:rPr>
          <w:rFonts w:ascii="Georgia" w:hAnsi="Georgia" w:cs="Arial"/>
        </w:rPr>
      </w:pPr>
      <w:r w:rsidRPr="004234E7">
        <w:rPr>
          <w:rFonts w:ascii="Georgia" w:hAnsi="Georgia" w:cs="Arial"/>
          <w:color w:val="000000" w:themeColor="text1"/>
          <w:lang w:val="es-ES_tradnl"/>
        </w:rPr>
        <w:t>Esta doctrina constitucional la comparte y la ha reiterado la CSJ en su jurisprudencia</w:t>
      </w:r>
      <w:r w:rsidRPr="004234E7">
        <w:rPr>
          <w:rStyle w:val="Appelnotedebasdep"/>
          <w:rFonts w:ascii="Georgia" w:hAnsi="Georgia"/>
          <w:color w:val="000000" w:themeColor="text1"/>
          <w:lang w:val="es-ES_tradnl"/>
        </w:rPr>
        <w:footnoteReference w:id="2"/>
      </w:r>
      <w:r w:rsidRPr="004234E7">
        <w:rPr>
          <w:rFonts w:ascii="Georgia" w:hAnsi="Georgia" w:cs="Arial"/>
          <w:color w:val="000000" w:themeColor="text1"/>
          <w:lang w:val="es-ES_tradnl"/>
        </w:rPr>
        <w:t xml:space="preserve">. Adicionalmente, </w:t>
      </w:r>
      <w:r w:rsidRPr="004234E7">
        <w:rPr>
          <w:rFonts w:ascii="Georgia" w:hAnsi="Georgia" w:cs="Arial"/>
        </w:rPr>
        <w:t>en lo atinente a la tutela contra actuaciones o providencias dictadas al interior de un proceso, la CSJ</w:t>
      </w:r>
      <w:r w:rsidRPr="004234E7">
        <w:rPr>
          <w:rStyle w:val="Appelnotedebasdep"/>
          <w:rFonts w:ascii="Georgia" w:hAnsi="Georgia"/>
        </w:rPr>
        <w:footnoteReference w:id="3"/>
      </w:r>
      <w:r w:rsidRPr="004234E7">
        <w:rPr>
          <w:rFonts w:ascii="Georgia" w:hAnsi="Georgia" w:cs="Arial"/>
        </w:rPr>
        <w:t xml:space="preserve"> ha dicho</w:t>
      </w:r>
      <w:r w:rsidRPr="004234E7">
        <w:rPr>
          <w:rFonts w:ascii="Georgia" w:hAnsi="Georgia" w:cs="Arial"/>
          <w:iCs/>
        </w:rPr>
        <w:t xml:space="preserve"> que “</w:t>
      </w:r>
      <w:r w:rsidRPr="004234E7">
        <w:rPr>
          <w:rFonts w:ascii="Georgia" w:hAnsi="Georgia" w:cs="Arial"/>
          <w:i/>
          <w:iCs/>
          <w:sz w:val="22"/>
        </w:rPr>
        <w:t>«</w:t>
      </w:r>
      <w:r w:rsidRPr="004234E7">
        <w:rPr>
          <w:rFonts w:ascii="Georgia" w:hAnsi="Georgia" w:cs="Arial"/>
          <w:i/>
          <w:sz w:val="22"/>
        </w:rPr>
        <w:t>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(CSJ STC, 6 mar 2012, Rad. 00357-00)”.</w:t>
      </w:r>
    </w:p>
    <w:p w:rsidR="00B64D14" w:rsidRPr="004234E7" w:rsidRDefault="00B64D14" w:rsidP="00B64D14">
      <w:pPr>
        <w:spacing w:line="360" w:lineRule="auto"/>
        <w:jc w:val="both"/>
        <w:rPr>
          <w:rFonts w:ascii="Georgia" w:hAnsi="Georgia" w:cs="Arial"/>
          <w:lang w:val="es-ES_tradnl"/>
        </w:rPr>
      </w:pPr>
    </w:p>
    <w:p w:rsidR="00CD6EF2" w:rsidRPr="00CD6EF2" w:rsidRDefault="00CD6EF2" w:rsidP="00CD6EF2">
      <w:pPr>
        <w:pStyle w:val="Corpsdetexte"/>
        <w:tabs>
          <w:tab w:val="clear" w:pos="708"/>
          <w:tab w:val="clear" w:pos="1416"/>
          <w:tab w:val="left" w:pos="1418"/>
        </w:tabs>
        <w:spacing w:line="360" w:lineRule="auto"/>
        <w:rPr>
          <w:rFonts w:ascii="Georgia" w:hAnsi="Georgia" w:cs="Arial"/>
        </w:rPr>
      </w:pPr>
      <w:r w:rsidRPr="00CD6EF2">
        <w:rPr>
          <w:rFonts w:ascii="Georgia" w:hAnsi="Georgia" w:cs="Arial"/>
        </w:rPr>
        <w:t xml:space="preserve">Así las cosas, se declarará improcedente el amparo en su contra, pues, se itera, </w:t>
      </w:r>
      <w:r w:rsidR="00A84369" w:rsidRPr="00CD6EF2">
        <w:rPr>
          <w:rFonts w:ascii="Georgia" w:hAnsi="Georgia" w:cs="Arial"/>
        </w:rPr>
        <w:t>ni siquiera fue notificada de la existencia del trámite popular</w:t>
      </w:r>
      <w:r w:rsidRPr="00CD6EF2">
        <w:rPr>
          <w:rFonts w:ascii="Georgia" w:hAnsi="Georgia" w:cs="Arial"/>
        </w:rPr>
        <w:t xml:space="preserve">. Su actividad depende tanto de la oportuna vinculación como </w:t>
      </w:r>
      <w:r w:rsidRPr="00CD6EF2">
        <w:rPr>
          <w:rFonts w:ascii="Georgia" w:hAnsi="Georgia" w:cs="Arial"/>
          <w:lang w:val="es-CO"/>
        </w:rPr>
        <w:t>de la conveniencia que advierta para intervenir en el asunto (Artículo 21, Ley 472).</w:t>
      </w:r>
    </w:p>
    <w:p w:rsidR="00CD6EF2" w:rsidRPr="00CD6EF2" w:rsidRDefault="00CD6EF2" w:rsidP="00CD6EF2">
      <w:pPr>
        <w:pStyle w:val="Corpsdetexte"/>
        <w:tabs>
          <w:tab w:val="clear" w:pos="708"/>
        </w:tabs>
        <w:spacing w:line="360" w:lineRule="auto"/>
        <w:rPr>
          <w:rFonts w:ascii="Georgia" w:hAnsi="Georgia" w:cs="Arial"/>
        </w:rPr>
      </w:pPr>
    </w:p>
    <w:p w:rsidR="00D009FB" w:rsidRPr="004234E7" w:rsidRDefault="00D009FB" w:rsidP="00D009FB">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4234E7">
        <w:rPr>
          <w:rFonts w:ascii="Georgia" w:hAnsi="Georgia" w:cs="Verdana"/>
          <w:smallCaps/>
          <w:spacing w:val="0"/>
          <w:sz w:val="22"/>
          <w:szCs w:val="24"/>
          <w:lang w:val="es-ES"/>
        </w:rPr>
        <w:lastRenderedPageBreak/>
        <w:t>Las sub-reglas frente a decisiones judiciales</w:t>
      </w:r>
    </w:p>
    <w:p w:rsidR="00D009FB" w:rsidRPr="004234E7" w:rsidRDefault="00D009FB" w:rsidP="00D009FB">
      <w:pPr>
        <w:pStyle w:val="Corpsdetexte"/>
        <w:spacing w:line="360" w:lineRule="auto"/>
        <w:rPr>
          <w:rFonts w:ascii="Georgia" w:hAnsi="Georgia" w:cs="Arial"/>
          <w:szCs w:val="24"/>
          <w:lang w:val="es-CO"/>
        </w:rPr>
      </w:pP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 xml:space="preserve">Desde la sentencia C-543 </w:t>
      </w:r>
      <w:r w:rsidRPr="004234E7">
        <w:rPr>
          <w:rFonts w:ascii="Georgia" w:hAnsi="Georgia"/>
        </w:rPr>
        <w:t xml:space="preserve"> </w:t>
      </w:r>
      <w:r w:rsidRPr="004234E7">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4234E7">
        <w:rPr>
          <w:rStyle w:val="Appelnotedebasdep"/>
          <w:rFonts w:ascii="Georgia" w:hAnsi="Georgia" w:cs="Arial"/>
          <w:szCs w:val="24"/>
        </w:rPr>
        <w:footnoteReference w:id="4"/>
      </w:r>
      <w:r w:rsidRPr="004234E7">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4234E7">
        <w:rPr>
          <w:rFonts w:ascii="Georgia" w:hAnsi="Georgia" w:cs="Arial"/>
          <w:szCs w:val="24"/>
        </w:rPr>
        <w:t>Natale</w:t>
      </w:r>
      <w:proofErr w:type="spellEnd"/>
      <w:r w:rsidRPr="004234E7">
        <w:rPr>
          <w:rStyle w:val="Appelnotedebasdep"/>
          <w:rFonts w:ascii="Georgia" w:hAnsi="Georgia"/>
          <w:szCs w:val="24"/>
        </w:rPr>
        <w:footnoteReference w:id="5"/>
      </w:r>
      <w:r w:rsidRPr="004234E7">
        <w:rPr>
          <w:rFonts w:ascii="Georgia" w:hAnsi="Georgia" w:cs="Arial"/>
          <w:szCs w:val="24"/>
        </w:rPr>
        <w:t>.</w:t>
      </w: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 xml:space="preserve">Ahora, en frente del examen que se reclama en sede constitucional, resulta de mayúscula trascendencia, precisar que </w:t>
      </w:r>
      <w:r w:rsidRPr="004234E7">
        <w:rPr>
          <w:rFonts w:ascii="Georgia" w:hAnsi="Georgia" w:cs="Arial"/>
          <w:szCs w:val="24"/>
          <w:u w:val="single"/>
        </w:rPr>
        <w:t>se trata de un juicio de validez y no de corrección</w:t>
      </w:r>
      <w:r w:rsidRPr="004234E7">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4234E7">
        <w:rPr>
          <w:rStyle w:val="Appelnotedebasdep"/>
          <w:rFonts w:ascii="Georgia" w:hAnsi="Georgia" w:cs="Arial"/>
          <w:szCs w:val="24"/>
        </w:rPr>
        <w:footnoteReference w:id="6"/>
      </w:r>
      <w:r w:rsidRPr="004234E7">
        <w:rPr>
          <w:rFonts w:ascii="Georgia" w:hAnsi="Georgia" w:cs="Arial"/>
          <w:szCs w:val="24"/>
        </w:rPr>
        <w:t>.</w:t>
      </w:r>
    </w:p>
    <w:p w:rsidR="00D009FB" w:rsidRPr="004234E7" w:rsidRDefault="00D009FB" w:rsidP="00D009FB">
      <w:pPr>
        <w:pStyle w:val="Corpsdetexte"/>
        <w:shd w:val="clear" w:color="auto" w:fill="FFFFFF" w:themeFill="background1"/>
        <w:spacing w:line="360" w:lineRule="auto"/>
        <w:rPr>
          <w:rFonts w:ascii="Georgia" w:hAnsi="Georgia" w:cs="Arial"/>
          <w:szCs w:val="24"/>
        </w:rPr>
      </w:pP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 xml:space="preserve">Los requisitos generales de procedibilidad, explicados en amplitud en la sentencia C-590 de </w:t>
      </w: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2005</w:t>
      </w:r>
      <w:r w:rsidRPr="004234E7">
        <w:rPr>
          <w:rStyle w:val="Appelnotedebasdep"/>
          <w:rFonts w:ascii="Georgia" w:hAnsi="Georgia" w:cs="Arial"/>
          <w:szCs w:val="24"/>
        </w:rPr>
        <w:footnoteReference w:id="7"/>
      </w:r>
      <w:r w:rsidRPr="004234E7">
        <w:rPr>
          <w:rFonts w:ascii="Georgia" w:hAnsi="Georgia" w:cs="Arial"/>
          <w:szCs w:val="24"/>
        </w:rPr>
        <w:t xml:space="preserve"> y reiterados en la consolidada línea jurisprudencial de la CC</w:t>
      </w:r>
      <w:r w:rsidRPr="004234E7">
        <w:rPr>
          <w:rStyle w:val="Appelnotedebasdep"/>
          <w:rFonts w:ascii="Georgia" w:hAnsi="Georgia" w:cs="Arial"/>
          <w:szCs w:val="24"/>
        </w:rPr>
        <w:footnoteReference w:id="8"/>
      </w:r>
      <w:r w:rsidRPr="004234E7">
        <w:rPr>
          <w:rFonts w:ascii="Georgia" w:hAnsi="Georgia" w:cs="Arial"/>
          <w:szCs w:val="24"/>
        </w:rPr>
        <w:t xml:space="preserve"> (2017)</w:t>
      </w:r>
      <w:r w:rsidRPr="004234E7">
        <w:rPr>
          <w:rStyle w:val="Appelnotedebasdep"/>
          <w:rFonts w:ascii="Georgia" w:hAnsi="Georgia"/>
          <w:szCs w:val="24"/>
        </w:rPr>
        <w:footnoteReference w:id="9"/>
      </w:r>
      <w:r w:rsidRPr="004234E7">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4234E7">
        <w:rPr>
          <w:rStyle w:val="Appelnotedebasdep"/>
          <w:rFonts w:ascii="Georgia" w:hAnsi="Georgia"/>
          <w:szCs w:val="24"/>
        </w:rPr>
        <w:footnoteReference w:id="10"/>
      </w:r>
      <w:r w:rsidRPr="004234E7">
        <w:rPr>
          <w:rFonts w:ascii="Georgia" w:hAnsi="Georgia" w:cs="Arial"/>
          <w:szCs w:val="24"/>
        </w:rPr>
        <w:t>.</w:t>
      </w:r>
    </w:p>
    <w:p w:rsidR="00D009FB" w:rsidRPr="004234E7" w:rsidRDefault="00D009FB" w:rsidP="00D009FB">
      <w:pPr>
        <w:pStyle w:val="Corpsdetexte"/>
        <w:shd w:val="clear" w:color="auto" w:fill="FFFFFF" w:themeFill="background1"/>
        <w:spacing w:line="360" w:lineRule="auto"/>
        <w:rPr>
          <w:rFonts w:ascii="Georgia" w:hAnsi="Georgia" w:cs="Arial"/>
          <w:szCs w:val="24"/>
        </w:rPr>
      </w:pP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 xml:space="preserve">De otra parte, como requisitos o causales especiales de procedibilidad, se han definido los </w:t>
      </w:r>
    </w:p>
    <w:p w:rsidR="00D009FB" w:rsidRPr="004234E7" w:rsidRDefault="00D009FB" w:rsidP="00D009FB">
      <w:pPr>
        <w:pStyle w:val="Corpsdetexte"/>
        <w:shd w:val="clear" w:color="auto" w:fill="FFFFFF" w:themeFill="background1"/>
        <w:spacing w:line="360" w:lineRule="auto"/>
        <w:rPr>
          <w:rFonts w:ascii="Georgia" w:hAnsi="Georgia" w:cs="Arial"/>
          <w:szCs w:val="24"/>
        </w:rPr>
      </w:pPr>
      <w:r w:rsidRPr="004234E7">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4234E7">
        <w:rPr>
          <w:rFonts w:ascii="Georgia" w:hAnsi="Georgia" w:cs="Arial"/>
          <w:szCs w:val="24"/>
          <w:vertAlign w:val="superscript"/>
        </w:rPr>
        <w:footnoteReference w:id="11"/>
      </w:r>
      <w:r w:rsidRPr="004234E7">
        <w:rPr>
          <w:rFonts w:ascii="Georgia" w:hAnsi="Georgia" w:cs="Arial"/>
          <w:szCs w:val="24"/>
        </w:rPr>
        <w:t xml:space="preserve"> y Quinche Ramírez</w:t>
      </w:r>
      <w:r w:rsidRPr="004234E7">
        <w:rPr>
          <w:rStyle w:val="Appelnotedebasdep"/>
          <w:rFonts w:ascii="Georgia" w:hAnsi="Georgia" w:cs="Arial"/>
          <w:szCs w:val="24"/>
        </w:rPr>
        <w:footnoteReference w:id="12"/>
      </w:r>
      <w:r w:rsidRPr="004234E7">
        <w:rPr>
          <w:rFonts w:ascii="Georgia" w:hAnsi="Georgia" w:cs="Arial"/>
          <w:szCs w:val="24"/>
        </w:rPr>
        <w:t>.</w:t>
      </w:r>
    </w:p>
    <w:p w:rsidR="00D009FB" w:rsidRPr="004234E7" w:rsidRDefault="00D009FB" w:rsidP="001A2C0D">
      <w:pPr>
        <w:pStyle w:val="Corpsdetexte"/>
        <w:tabs>
          <w:tab w:val="clear" w:pos="708"/>
          <w:tab w:val="clear" w:pos="1416"/>
          <w:tab w:val="left" w:pos="709"/>
          <w:tab w:val="left" w:pos="1418"/>
        </w:tabs>
        <w:spacing w:line="360" w:lineRule="auto"/>
        <w:ind w:left="720"/>
        <w:rPr>
          <w:rFonts w:ascii="Georgia" w:hAnsi="Georgia"/>
          <w:szCs w:val="24"/>
        </w:rPr>
      </w:pPr>
    </w:p>
    <w:p w:rsidR="00D009FB" w:rsidRPr="004234E7" w:rsidRDefault="00D009FB" w:rsidP="00D009FB">
      <w:pPr>
        <w:pStyle w:val="Corpsdetexte"/>
        <w:numPr>
          <w:ilvl w:val="1"/>
          <w:numId w:val="18"/>
        </w:numPr>
        <w:spacing w:line="360" w:lineRule="auto"/>
        <w:textAlignment w:val="auto"/>
        <w:rPr>
          <w:rFonts w:ascii="Georgia" w:hAnsi="Georgia" w:cs="Arial"/>
          <w:smallCaps/>
          <w:szCs w:val="24"/>
        </w:rPr>
      </w:pPr>
      <w:r w:rsidRPr="004234E7">
        <w:rPr>
          <w:rFonts w:ascii="Georgia" w:hAnsi="Georgia" w:cs="Arial"/>
          <w:smallCaps/>
          <w:szCs w:val="24"/>
        </w:rPr>
        <w:lastRenderedPageBreak/>
        <w:t xml:space="preserve">La carencia actual de objeto </w:t>
      </w:r>
    </w:p>
    <w:p w:rsidR="00D009FB" w:rsidRPr="004234E7" w:rsidRDefault="00D009FB" w:rsidP="00D009FB">
      <w:pPr>
        <w:pStyle w:val="Corpsdetexte"/>
        <w:spacing w:line="360" w:lineRule="auto"/>
        <w:rPr>
          <w:rFonts w:ascii="Georgia" w:hAnsi="Georgia" w:cs="Arial"/>
          <w:szCs w:val="24"/>
          <w:lang w:val="es-CO"/>
        </w:rPr>
      </w:pPr>
    </w:p>
    <w:p w:rsidR="00D009FB" w:rsidRPr="004234E7" w:rsidRDefault="00D009FB" w:rsidP="00D009FB">
      <w:pPr>
        <w:pStyle w:val="Corpsdetexte"/>
        <w:spacing w:line="360" w:lineRule="auto"/>
        <w:rPr>
          <w:rFonts w:ascii="Georgia" w:hAnsi="Georgia" w:cs="Arial"/>
          <w:szCs w:val="24"/>
        </w:rPr>
      </w:pPr>
      <w:r w:rsidRPr="004234E7">
        <w:rPr>
          <w:rFonts w:ascii="Georgia" w:hAnsi="Georgia" w:cs="Arial"/>
          <w:szCs w:val="24"/>
        </w:rPr>
        <w:t>En reiterada jurisprudencia</w:t>
      </w:r>
      <w:r w:rsidRPr="004234E7">
        <w:rPr>
          <w:rStyle w:val="Appelnotedebasdep"/>
          <w:rFonts w:ascii="Georgia" w:hAnsi="Georgia" w:cs="Arial"/>
          <w:szCs w:val="24"/>
        </w:rPr>
        <w:footnoteReference w:id="13"/>
      </w:r>
      <w:r w:rsidRPr="004234E7">
        <w:rPr>
          <w:rFonts w:ascii="Georgia" w:hAnsi="Georgia" w:cs="Arial"/>
          <w:szCs w:val="24"/>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4234E7">
        <w:rPr>
          <w:rStyle w:val="Appelnotedebasdep"/>
          <w:rFonts w:ascii="Georgia" w:hAnsi="Georgia"/>
          <w:i/>
          <w:szCs w:val="24"/>
        </w:rPr>
        <w:footnoteReference w:id="14"/>
      </w:r>
      <w:r w:rsidRPr="004234E7">
        <w:rPr>
          <w:rFonts w:ascii="Georgia" w:hAnsi="Georgia" w:cs="Arial"/>
          <w:szCs w:val="24"/>
        </w:rPr>
        <w:t xml:space="preserve">: </w:t>
      </w:r>
      <w:r w:rsidRPr="004234E7">
        <w:rPr>
          <w:rFonts w:ascii="Georgia" w:hAnsi="Georgia"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4234E7">
        <w:rPr>
          <w:rFonts w:ascii="Georgia" w:hAnsi="Georgia" w:cs="Arial"/>
          <w:szCs w:val="24"/>
          <w:lang w:val="es-ES"/>
        </w:rPr>
        <w:t>.</w:t>
      </w:r>
      <w:r w:rsidRPr="004234E7">
        <w:rPr>
          <w:rFonts w:ascii="Georgia" w:hAnsi="Georgia" w:cs="Arial"/>
          <w:szCs w:val="24"/>
        </w:rPr>
        <w:t xml:space="preserve"> </w:t>
      </w:r>
    </w:p>
    <w:p w:rsidR="00D009FB" w:rsidRPr="004234E7" w:rsidRDefault="00D009FB" w:rsidP="00D009FB">
      <w:pPr>
        <w:pStyle w:val="Corpsdetexte"/>
        <w:spacing w:line="360" w:lineRule="auto"/>
        <w:rPr>
          <w:rFonts w:ascii="Georgia" w:hAnsi="Georgia" w:cs="Arial"/>
          <w:szCs w:val="24"/>
          <w:lang w:val="es-ES"/>
        </w:rPr>
      </w:pPr>
      <w:r w:rsidRPr="004234E7">
        <w:rPr>
          <w:rFonts w:ascii="Georgia" w:hAnsi="Georgia" w:cs="Arial"/>
          <w:szCs w:val="24"/>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w:t>
      </w:r>
      <w:r w:rsidRPr="004234E7">
        <w:rPr>
          <w:rFonts w:ascii="Georgia" w:hAnsi="Georgia" w:cs="Arial"/>
          <w:szCs w:val="24"/>
          <w:lang w:val="es-ES"/>
        </w:rPr>
        <w:t>(i) El hecho superado y (ii) El daño consumado, con consecuencias diferentes.</w:t>
      </w:r>
    </w:p>
    <w:p w:rsidR="00D009FB" w:rsidRPr="004234E7" w:rsidRDefault="00D009FB" w:rsidP="00D009FB">
      <w:pPr>
        <w:pStyle w:val="Corpsdetexte"/>
        <w:spacing w:line="360" w:lineRule="auto"/>
        <w:rPr>
          <w:rFonts w:ascii="Georgia" w:hAnsi="Georgia" w:cs="Arial"/>
          <w:szCs w:val="24"/>
          <w:lang w:val="es-ES"/>
        </w:rPr>
      </w:pPr>
    </w:p>
    <w:p w:rsidR="00D009FB" w:rsidRPr="004234E7" w:rsidRDefault="00D009FB" w:rsidP="00D009FB">
      <w:pPr>
        <w:pStyle w:val="Corpsdetexte"/>
        <w:spacing w:line="360" w:lineRule="auto"/>
        <w:rPr>
          <w:rFonts w:ascii="Georgia" w:hAnsi="Georgia" w:cs="Arial"/>
          <w:szCs w:val="24"/>
        </w:rPr>
      </w:pPr>
      <w:r w:rsidRPr="004234E7">
        <w:rPr>
          <w:rFonts w:ascii="Georgia" w:hAnsi="Georgia" w:cs="Arial"/>
          <w:szCs w:val="24"/>
          <w:lang w:val="es-ES"/>
        </w:rPr>
        <w:t>En tratándose de la primera hipótesis dispuso la CC</w:t>
      </w:r>
      <w:r w:rsidRPr="004234E7">
        <w:rPr>
          <w:rStyle w:val="Appelnotedebasdep"/>
          <w:rFonts w:ascii="Georgia" w:hAnsi="Georgia"/>
          <w:szCs w:val="24"/>
        </w:rPr>
        <w:footnoteReference w:id="15"/>
      </w:r>
      <w:r w:rsidRPr="004234E7">
        <w:rPr>
          <w:rFonts w:ascii="Georgia" w:hAnsi="Georgia" w:cs="Arial"/>
          <w:szCs w:val="24"/>
          <w:lang w:val="es-ES"/>
        </w:rPr>
        <w:t xml:space="preserve"> que la expresión “hecho superado” debe considerarse en el sentido estricto de las palabras, esto es, que se satisfizo </w:t>
      </w:r>
      <w:r w:rsidRPr="004234E7">
        <w:rPr>
          <w:rFonts w:ascii="Georgia" w:hAnsi="Georgia" w:cs="Arial"/>
          <w:szCs w:val="24"/>
        </w:rPr>
        <w:t xml:space="preserve">lo pedido en la tutela, así entonces, se presenta </w:t>
      </w:r>
      <w:r w:rsidRPr="004234E7">
        <w:rPr>
          <w:rFonts w:ascii="Georgia" w:hAnsi="Georgia" w:cs="Arial"/>
          <w:szCs w:val="24"/>
          <w:lang w:val="es-ES"/>
        </w:rPr>
        <w:t xml:space="preserve">cuando la vulneración o amenaza se supera porque el accionado realizó o dejó de hacer la conducta que causaba el agravio, es decir, atendió las pretensiones del accionante. Asimismo, se </w:t>
      </w:r>
      <w:r w:rsidRPr="004234E7">
        <w:rPr>
          <w:rFonts w:ascii="Georgia" w:hAnsi="Georgia" w:cs="Arial"/>
          <w:szCs w:val="24"/>
        </w:rPr>
        <w:t>ha indicado que se configura por la ausencia de interés jurídico o sustracción de materia</w:t>
      </w:r>
      <w:r w:rsidRPr="004234E7">
        <w:rPr>
          <w:rStyle w:val="Appelnotedebasdep"/>
          <w:rFonts w:ascii="Georgia" w:hAnsi="Georgia"/>
          <w:szCs w:val="24"/>
        </w:rPr>
        <w:footnoteReference w:id="16"/>
      </w:r>
      <w:r w:rsidRPr="004234E7">
        <w:rPr>
          <w:rFonts w:ascii="Georgia" w:hAnsi="Georgia" w:cs="Arial"/>
          <w:szCs w:val="24"/>
        </w:rPr>
        <w:t>.</w:t>
      </w:r>
      <w:r w:rsidRPr="004234E7">
        <w:rPr>
          <w:rFonts w:ascii="Georgia" w:hAnsi="Georgia" w:cs="Arial"/>
          <w:b/>
          <w:bCs/>
          <w:szCs w:val="24"/>
        </w:rPr>
        <w:t xml:space="preserve"> </w:t>
      </w:r>
    </w:p>
    <w:p w:rsidR="00D009FB" w:rsidRPr="004234E7" w:rsidRDefault="00D009FB" w:rsidP="00D009FB">
      <w:pPr>
        <w:pStyle w:val="Corpsdetexte"/>
        <w:spacing w:line="360" w:lineRule="auto"/>
        <w:rPr>
          <w:rFonts w:ascii="Georgia" w:hAnsi="Georgia" w:cs="Arial"/>
          <w:szCs w:val="24"/>
          <w:lang w:val="es-ES"/>
        </w:rPr>
      </w:pPr>
    </w:p>
    <w:p w:rsidR="00D009FB" w:rsidRPr="004234E7" w:rsidRDefault="00D009FB" w:rsidP="00D009FB">
      <w:pPr>
        <w:shd w:val="clear" w:color="auto" w:fill="FFFFFF"/>
        <w:spacing w:line="360" w:lineRule="auto"/>
        <w:jc w:val="both"/>
        <w:textAlignment w:val="baseline"/>
        <w:rPr>
          <w:rFonts w:ascii="Georgia" w:hAnsi="Georgia" w:cs="Arial"/>
          <w:spacing w:val="-3"/>
        </w:rPr>
      </w:pPr>
      <w:r w:rsidRPr="004234E7">
        <w:rPr>
          <w:rFonts w:ascii="Georgia" w:hAnsi="Georgia" w:cs="Arial"/>
          <w:spacing w:val="-3"/>
        </w:rPr>
        <w:t>Así, para determinar si se está en presencia o no de un hecho superado, conforme lo dicho por el máximo ente constitucional</w:t>
      </w:r>
      <w:r w:rsidRPr="004234E7">
        <w:rPr>
          <w:rFonts w:ascii="Georgia" w:hAnsi="Georgia" w:cs="Arial"/>
          <w:spacing w:val="-3"/>
          <w:vertAlign w:val="superscript"/>
        </w:rPr>
        <w:footnoteReference w:id="17"/>
      </w:r>
      <w:r w:rsidRPr="004234E7">
        <w:rPr>
          <w:rFonts w:ascii="Georgia" w:hAnsi="Georgia" w:cs="Arial"/>
          <w:spacing w:val="-3"/>
          <w:vertAlign w:val="superscript"/>
        </w:rPr>
        <w:t>:</w:t>
      </w:r>
      <w:r w:rsidRPr="004234E7">
        <w:rPr>
          <w:rFonts w:ascii="Georgia" w:hAnsi="Georgia" w:cs="Arial"/>
          <w:spacing w:val="-3"/>
        </w:rPr>
        <w:t xml:space="preserve"> (i) Debe comprobarse que con anterioridad a la interposición de la acción exista un acto u omisión que viole o amenace violar un derecho fundamental; y (ii) Que durante el trámite del amparo se supere el agravio o amenaza. </w:t>
      </w:r>
    </w:p>
    <w:p w:rsidR="00431BC5" w:rsidRPr="004234E7" w:rsidRDefault="00431BC5" w:rsidP="00431BC5">
      <w:pPr>
        <w:pStyle w:val="Corpsdetexte"/>
        <w:spacing w:line="360" w:lineRule="auto"/>
        <w:rPr>
          <w:rFonts w:ascii="Georgia" w:hAnsi="Georgia"/>
          <w:szCs w:val="24"/>
        </w:rPr>
      </w:pPr>
    </w:p>
    <w:p w:rsidR="00211ED0" w:rsidRPr="004234E7" w:rsidRDefault="00211ED0" w:rsidP="00337E13">
      <w:pPr>
        <w:pStyle w:val="Corpsdetexte"/>
        <w:numPr>
          <w:ilvl w:val="0"/>
          <w:numId w:val="18"/>
        </w:numPr>
        <w:tabs>
          <w:tab w:val="clear" w:pos="0"/>
          <w:tab w:val="clear" w:pos="1416"/>
        </w:tabs>
        <w:spacing w:line="360" w:lineRule="auto"/>
        <w:rPr>
          <w:rFonts w:ascii="Georgia" w:hAnsi="Georgia"/>
          <w:szCs w:val="24"/>
        </w:rPr>
      </w:pPr>
      <w:r w:rsidRPr="004234E7">
        <w:rPr>
          <w:rFonts w:ascii="Georgia" w:hAnsi="Georgia"/>
          <w:szCs w:val="24"/>
        </w:rPr>
        <w:t xml:space="preserve">EL CASO CONCRETO </w:t>
      </w:r>
      <w:r w:rsidR="008C5CB8">
        <w:rPr>
          <w:rFonts w:ascii="Georgia" w:hAnsi="Georgia"/>
          <w:szCs w:val="24"/>
        </w:rPr>
        <w:t>ANALIZADO</w:t>
      </w:r>
    </w:p>
    <w:p w:rsidR="00D009FB" w:rsidRPr="004234E7" w:rsidRDefault="00D009FB" w:rsidP="00D009FB">
      <w:pPr>
        <w:spacing w:line="360" w:lineRule="auto"/>
        <w:jc w:val="both"/>
        <w:rPr>
          <w:rFonts w:ascii="Georgia" w:hAnsi="Georgia"/>
          <w:lang w:val="es-ES_tradnl"/>
        </w:rPr>
      </w:pPr>
    </w:p>
    <w:p w:rsidR="00D009FB" w:rsidRPr="004234E7" w:rsidRDefault="00D009FB" w:rsidP="00D009FB">
      <w:pPr>
        <w:pStyle w:val="Corpsdetexte"/>
        <w:spacing w:line="360" w:lineRule="auto"/>
        <w:rPr>
          <w:rFonts w:ascii="Georgia" w:hAnsi="Georgia" w:cs="Arial"/>
        </w:rPr>
      </w:pPr>
      <w:r w:rsidRPr="004234E7">
        <w:rPr>
          <w:rFonts w:ascii="Georgia" w:hAnsi="Georgia" w:cs="Arial"/>
        </w:rPr>
        <w:t xml:space="preserve">En el presente amparo se consideran cumplidos </w:t>
      </w:r>
      <w:r w:rsidRPr="004234E7">
        <w:rPr>
          <w:rFonts w:ascii="Georgia" w:hAnsi="Georgia"/>
          <w:szCs w:val="24"/>
        </w:rPr>
        <w:t xml:space="preserve">los presupuestos generales de procedibilidad. </w:t>
      </w:r>
      <w:r w:rsidRPr="004234E7">
        <w:rPr>
          <w:rFonts w:ascii="Georgia" w:hAnsi="Georgia"/>
        </w:rPr>
        <w:t xml:space="preserve">El asunto es de relevancia constitucional; se carece de medios ordinarios adicionales que puedan agotarse; no se trata de una decisión de tutela; hay inmediatez porque el memorial pendiente de resolver data del </w:t>
      </w:r>
      <w:r w:rsidR="004234E7" w:rsidRPr="004234E7">
        <w:rPr>
          <w:rFonts w:ascii="Georgia" w:hAnsi="Georgia"/>
        </w:rPr>
        <w:t xml:space="preserve">11-07-2017 </w:t>
      </w:r>
      <w:r w:rsidRPr="004234E7">
        <w:rPr>
          <w:rFonts w:ascii="Georgia" w:hAnsi="Georgia" w:cs="Arial"/>
        </w:rPr>
        <w:t xml:space="preserve">(Folio </w:t>
      </w:r>
      <w:r w:rsidR="004234E7" w:rsidRPr="004234E7">
        <w:rPr>
          <w:rFonts w:ascii="Georgia" w:hAnsi="Georgia" w:cs="Arial"/>
        </w:rPr>
        <w:t>27</w:t>
      </w:r>
      <w:r w:rsidRPr="004234E7">
        <w:rPr>
          <w:rFonts w:ascii="Georgia" w:hAnsi="Georgia" w:cs="Arial"/>
        </w:rPr>
        <w:t xml:space="preserve">, </w:t>
      </w:r>
      <w:r w:rsidR="004234E7" w:rsidRPr="004234E7">
        <w:rPr>
          <w:rFonts w:ascii="Georgia" w:hAnsi="Georgia" w:cs="Arial"/>
        </w:rPr>
        <w:t>este cuaderno</w:t>
      </w:r>
      <w:r w:rsidRPr="004234E7">
        <w:rPr>
          <w:rFonts w:ascii="Georgia" w:hAnsi="Georgia" w:cs="Arial"/>
        </w:rPr>
        <w:t xml:space="preserve">) </w:t>
      </w:r>
      <w:r w:rsidRPr="004234E7">
        <w:rPr>
          <w:rFonts w:ascii="Georgia" w:hAnsi="Georgia"/>
        </w:rPr>
        <w:t xml:space="preserve">y la acción fue instaurada el </w:t>
      </w:r>
      <w:r w:rsidR="004234E7" w:rsidRPr="004234E7">
        <w:rPr>
          <w:rFonts w:ascii="Georgia" w:hAnsi="Georgia"/>
        </w:rPr>
        <w:t>17</w:t>
      </w:r>
      <w:r w:rsidRPr="004234E7">
        <w:rPr>
          <w:rFonts w:ascii="Georgia" w:hAnsi="Georgia"/>
        </w:rPr>
        <w:t>-08-2017 (Folio 3, ib.); las irregularidades resultan ser trascendentes en el trámite procedimental.</w:t>
      </w:r>
    </w:p>
    <w:p w:rsidR="00D009FB" w:rsidRPr="004234E7" w:rsidRDefault="00D009FB" w:rsidP="00D009FB">
      <w:pPr>
        <w:spacing w:line="360" w:lineRule="auto"/>
        <w:jc w:val="both"/>
        <w:rPr>
          <w:rFonts w:ascii="Georgia" w:hAnsi="Georgia"/>
          <w:lang w:val="es-ES_tradnl"/>
        </w:rPr>
      </w:pPr>
    </w:p>
    <w:p w:rsidR="00D009FB" w:rsidRPr="004234E7" w:rsidRDefault="004234E7" w:rsidP="004234E7">
      <w:pPr>
        <w:pStyle w:val="Corpsdetexte"/>
        <w:spacing w:line="360" w:lineRule="auto"/>
        <w:rPr>
          <w:rFonts w:ascii="Georgia" w:hAnsi="Georgia" w:cs="Arial"/>
          <w:szCs w:val="24"/>
        </w:rPr>
      </w:pPr>
      <w:r w:rsidRPr="004234E7">
        <w:rPr>
          <w:rFonts w:ascii="Georgia" w:hAnsi="Georgia" w:cs="Arial"/>
          <w:szCs w:val="24"/>
          <w:lang w:val="es-CO" w:eastAsia="es-CO"/>
        </w:rPr>
        <w:t>Ahora, como el Juzgado accionado mediante proveído del 23-08-2017 resolvió la petición presentada por el accionante, notificado con fijación en el estado del 24-08-2017 (Fo</w:t>
      </w:r>
      <w:r w:rsidR="008C5CB8">
        <w:rPr>
          <w:rFonts w:ascii="Georgia" w:hAnsi="Georgia" w:cs="Arial"/>
          <w:szCs w:val="24"/>
          <w:lang w:val="es-CO" w:eastAsia="es-CO"/>
        </w:rPr>
        <w:t>lio 28, ibídem), advierte esta M</w:t>
      </w:r>
      <w:r w:rsidRPr="004234E7">
        <w:rPr>
          <w:rFonts w:ascii="Georgia" w:hAnsi="Georgia" w:cs="Arial"/>
          <w:szCs w:val="24"/>
          <w:lang w:val="es-CO" w:eastAsia="es-CO"/>
        </w:rPr>
        <w:t xml:space="preserve">agistratura que, </w:t>
      </w:r>
      <w:r w:rsidR="00D009FB" w:rsidRPr="004234E7">
        <w:rPr>
          <w:rFonts w:ascii="Georgia" w:hAnsi="Georgia" w:cs="Arial"/>
          <w:szCs w:val="24"/>
          <w:lang w:val="es-CO" w:eastAsia="es-CO"/>
        </w:rPr>
        <w:t xml:space="preserve">si hubo vulneración o amenaza a </w:t>
      </w:r>
      <w:r w:rsidRPr="004234E7">
        <w:rPr>
          <w:rFonts w:ascii="Georgia" w:hAnsi="Georgia" w:cs="Arial"/>
          <w:szCs w:val="24"/>
          <w:lang w:val="es-CO" w:eastAsia="es-CO"/>
        </w:rPr>
        <w:t xml:space="preserve">los </w:t>
      </w:r>
      <w:r w:rsidR="00D009FB" w:rsidRPr="004234E7">
        <w:rPr>
          <w:rFonts w:ascii="Georgia" w:hAnsi="Georgia" w:cs="Arial"/>
          <w:szCs w:val="24"/>
          <w:lang w:val="es-CO" w:eastAsia="es-CO"/>
        </w:rPr>
        <w:t>derechos fundamentales, cesó; en consecuencia</w:t>
      </w:r>
      <w:r w:rsidR="008C5CB8">
        <w:rPr>
          <w:rFonts w:ascii="Georgia" w:hAnsi="Georgia" w:cs="Arial"/>
          <w:szCs w:val="24"/>
          <w:lang w:val="es-CO" w:eastAsia="es-CO"/>
        </w:rPr>
        <w:t>,</w:t>
      </w:r>
      <w:r w:rsidR="00D009FB" w:rsidRPr="004234E7">
        <w:rPr>
          <w:rFonts w:ascii="Georgia" w:hAnsi="Georgia" w:cs="Arial"/>
          <w:szCs w:val="24"/>
          <w:lang w:val="es-CO" w:eastAsia="es-CO"/>
        </w:rPr>
        <w:t xml:space="preserve"> </w:t>
      </w:r>
      <w:r w:rsidR="00D009FB" w:rsidRPr="004234E7">
        <w:rPr>
          <w:rFonts w:ascii="Georgia" w:hAnsi="Georgia" w:cs="Arial"/>
          <w:szCs w:val="24"/>
        </w:rPr>
        <w:t xml:space="preserve">no hay objeto jurídico sobre el cual fallar y la decisión que se adopte resultará inútil. De esta manera, se configura el hecho superado, pues la pretensión se encuentra satisfecha y los derechos a salvo. </w:t>
      </w:r>
    </w:p>
    <w:p w:rsidR="00D009FB" w:rsidRPr="004234E7" w:rsidRDefault="00D009FB" w:rsidP="00D009FB">
      <w:pPr>
        <w:pStyle w:val="Corpsdetexte"/>
        <w:spacing w:line="360" w:lineRule="auto"/>
        <w:rPr>
          <w:rFonts w:ascii="Georgia" w:hAnsi="Georgia" w:cs="Arial"/>
          <w:szCs w:val="24"/>
        </w:rPr>
      </w:pPr>
    </w:p>
    <w:p w:rsidR="006E3281" w:rsidRPr="004234E7" w:rsidRDefault="006E3281" w:rsidP="004234E7">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234E7">
        <w:rPr>
          <w:rFonts w:ascii="Georgia" w:hAnsi="Georgia" w:cs="Arial"/>
          <w:szCs w:val="24"/>
        </w:rPr>
        <w:t xml:space="preserve">LAS CONCLUSIONES </w:t>
      </w:r>
    </w:p>
    <w:p w:rsidR="006E3281" w:rsidRPr="004234E7"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p>
    <w:p w:rsidR="00F06C11" w:rsidRPr="004234E7" w:rsidRDefault="00431BC5" w:rsidP="00F06C11">
      <w:pPr>
        <w:spacing w:line="360" w:lineRule="auto"/>
        <w:ind w:right="51"/>
        <w:jc w:val="both"/>
        <w:rPr>
          <w:rFonts w:ascii="Georgia" w:hAnsi="Georgia"/>
        </w:rPr>
      </w:pPr>
      <w:r w:rsidRPr="004234E7">
        <w:rPr>
          <w:rFonts w:ascii="Georgia" w:hAnsi="Georgia"/>
        </w:rPr>
        <w:t>En armonía con las premisas expuestas en los acápites anteriores</w:t>
      </w:r>
      <w:r w:rsidR="0019227F" w:rsidRPr="004234E7">
        <w:rPr>
          <w:rFonts w:ascii="Georgia" w:hAnsi="Georgia"/>
        </w:rPr>
        <w:t xml:space="preserve"> </w:t>
      </w:r>
      <w:r w:rsidR="004234E7" w:rsidRPr="004234E7">
        <w:rPr>
          <w:rFonts w:ascii="Georgia" w:hAnsi="Georgia"/>
        </w:rPr>
        <w:t xml:space="preserve">(i) Se declarará </w:t>
      </w:r>
      <w:r w:rsidR="00A84369">
        <w:rPr>
          <w:rFonts w:ascii="Georgia" w:hAnsi="Georgia"/>
        </w:rPr>
        <w:t>la c</w:t>
      </w:r>
      <w:r w:rsidR="004234E7" w:rsidRPr="004234E7">
        <w:rPr>
          <w:rFonts w:ascii="Georgia" w:hAnsi="Georgia"/>
        </w:rPr>
        <w:t xml:space="preserve">arencia actual de objeto de la acción de tutela por el hecho superado frente al Juzgado Quinto Civil del Circuito de Pereira; y, (ii) </w:t>
      </w:r>
      <w:r w:rsidR="00A84369">
        <w:rPr>
          <w:rFonts w:ascii="Georgia" w:hAnsi="Georgia"/>
        </w:rPr>
        <w:t xml:space="preserve">la improcedencia </w:t>
      </w:r>
      <w:r w:rsidR="004234E7" w:rsidRPr="004234E7">
        <w:rPr>
          <w:rFonts w:ascii="Georgia" w:hAnsi="Georgia"/>
        </w:rPr>
        <w:t>respecto de la PGNA, por falta de legitimación pasiva</w:t>
      </w:r>
      <w:r w:rsidR="00C660DD" w:rsidRPr="004234E7">
        <w:rPr>
          <w:rFonts w:ascii="Georgia" w:hAnsi="Georgia"/>
        </w:rPr>
        <w:t>.</w:t>
      </w:r>
      <w:r w:rsidR="00F06C11" w:rsidRPr="004234E7">
        <w:rPr>
          <w:rFonts w:ascii="Georgia" w:hAnsi="Georgia"/>
        </w:rPr>
        <w:t xml:space="preserve">  </w:t>
      </w:r>
    </w:p>
    <w:p w:rsidR="006E3281" w:rsidRPr="004234E7"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337E13" w:rsidRPr="004234E7" w:rsidRDefault="006E3281" w:rsidP="00337E13">
      <w:pPr>
        <w:tabs>
          <w:tab w:val="left" w:pos="-720"/>
        </w:tabs>
        <w:suppressAutoHyphens/>
        <w:spacing w:line="360" w:lineRule="auto"/>
        <w:jc w:val="both"/>
        <w:rPr>
          <w:rFonts w:ascii="Georgia" w:hAnsi="Georgia" w:cs="Arial"/>
        </w:rPr>
      </w:pPr>
      <w:r w:rsidRPr="004234E7">
        <w:rPr>
          <w:rFonts w:ascii="Georgia" w:hAnsi="Georgia" w:cs="Arial"/>
        </w:rPr>
        <w:t xml:space="preserve">En mérito de lo expuesto, el </w:t>
      </w:r>
      <w:r w:rsidRPr="004234E7">
        <w:rPr>
          <w:rFonts w:ascii="Georgia" w:hAnsi="Georgia" w:cs="Arial"/>
          <w:bCs/>
          <w:smallCaps/>
        </w:rPr>
        <w:t>Tribunal Superior del Distrito Judicial de Pereira, Sala de Decisión Civil -Familia</w:t>
      </w:r>
      <w:r w:rsidRPr="004234E7">
        <w:rPr>
          <w:rFonts w:ascii="Georgia" w:hAnsi="Georgia" w:cs="Arial"/>
        </w:rPr>
        <w:t>, administrando Justicia, en nombre de la República y por autoridad de la Ley,</w:t>
      </w:r>
    </w:p>
    <w:p w:rsidR="006E3281" w:rsidRPr="004234E7" w:rsidRDefault="006E3281" w:rsidP="00337E13">
      <w:pPr>
        <w:tabs>
          <w:tab w:val="left" w:pos="-720"/>
        </w:tabs>
        <w:suppressAutoHyphens/>
        <w:spacing w:line="360" w:lineRule="auto"/>
        <w:jc w:val="center"/>
        <w:rPr>
          <w:rFonts w:ascii="Georgia" w:hAnsi="Georgia" w:cs="Arial"/>
          <w:bCs/>
          <w:smallCaps/>
        </w:rPr>
      </w:pPr>
      <w:r w:rsidRPr="004234E7">
        <w:rPr>
          <w:rFonts w:ascii="Georgia" w:hAnsi="Georgia" w:cs="Arial"/>
          <w:bCs/>
          <w:smallCaps/>
        </w:rPr>
        <w:t xml:space="preserve">F A L </w:t>
      </w:r>
      <w:proofErr w:type="spellStart"/>
      <w:r w:rsidRPr="004234E7">
        <w:rPr>
          <w:rFonts w:ascii="Georgia" w:hAnsi="Georgia" w:cs="Arial"/>
          <w:bCs/>
          <w:smallCaps/>
        </w:rPr>
        <w:t>L</w:t>
      </w:r>
      <w:proofErr w:type="spellEnd"/>
      <w:r w:rsidRPr="004234E7">
        <w:rPr>
          <w:rFonts w:ascii="Georgia" w:hAnsi="Georgia" w:cs="Arial"/>
          <w:bCs/>
          <w:smallCaps/>
        </w:rPr>
        <w:t xml:space="preserve"> A,</w:t>
      </w:r>
    </w:p>
    <w:p w:rsidR="00F673E4" w:rsidRPr="004234E7" w:rsidRDefault="00F673E4" w:rsidP="00337E13">
      <w:pPr>
        <w:tabs>
          <w:tab w:val="left" w:pos="-720"/>
        </w:tabs>
        <w:suppressAutoHyphens/>
        <w:spacing w:line="360" w:lineRule="auto"/>
        <w:jc w:val="center"/>
        <w:rPr>
          <w:rFonts w:ascii="Georgia" w:hAnsi="Georgia" w:cs="Arial"/>
          <w:bCs/>
          <w:smallCaps/>
        </w:rPr>
      </w:pPr>
    </w:p>
    <w:p w:rsidR="004234E7" w:rsidRPr="004234E7" w:rsidRDefault="004234E7" w:rsidP="00F673E4">
      <w:pPr>
        <w:pStyle w:val="Corpsdetexte"/>
        <w:numPr>
          <w:ilvl w:val="0"/>
          <w:numId w:val="6"/>
        </w:numPr>
        <w:tabs>
          <w:tab w:val="clear" w:pos="708"/>
          <w:tab w:val="clear" w:pos="786"/>
        </w:tabs>
        <w:spacing w:line="360" w:lineRule="auto"/>
        <w:ind w:left="284"/>
        <w:rPr>
          <w:rFonts w:ascii="Georgia" w:hAnsi="Georgia" w:cs="Arial"/>
          <w:szCs w:val="24"/>
        </w:rPr>
      </w:pPr>
      <w:r w:rsidRPr="004234E7">
        <w:rPr>
          <w:rFonts w:ascii="Georgia" w:hAnsi="Georgia"/>
          <w:szCs w:val="24"/>
        </w:rPr>
        <w:t>DECLARAR la carencia actual de objeto por el hecho superado</w:t>
      </w:r>
      <w:r w:rsidRPr="004234E7">
        <w:rPr>
          <w:rFonts w:ascii="Georgia" w:hAnsi="Georgia" w:cs="Arial"/>
          <w:szCs w:val="24"/>
        </w:rPr>
        <w:t xml:space="preserve"> en lo tocante con las pretensiones tutelares incoadas por el Señor Javier Elías Arias </w:t>
      </w:r>
      <w:proofErr w:type="spellStart"/>
      <w:r w:rsidRPr="004234E7">
        <w:rPr>
          <w:rFonts w:ascii="Georgia" w:hAnsi="Georgia" w:cs="Arial"/>
          <w:szCs w:val="24"/>
        </w:rPr>
        <w:t>Idárraga</w:t>
      </w:r>
      <w:proofErr w:type="spellEnd"/>
      <w:r w:rsidRPr="004234E7">
        <w:rPr>
          <w:rFonts w:ascii="Georgia" w:hAnsi="Georgia" w:cs="Arial"/>
          <w:szCs w:val="24"/>
        </w:rPr>
        <w:t xml:space="preserve"> contra el Juzgado Quinto Civil del Circuito de Pereira. </w:t>
      </w:r>
    </w:p>
    <w:p w:rsidR="004234E7" w:rsidRPr="004234E7" w:rsidRDefault="004234E7" w:rsidP="004234E7">
      <w:pPr>
        <w:pStyle w:val="Corpsdetexte"/>
        <w:tabs>
          <w:tab w:val="clear" w:pos="708"/>
        </w:tabs>
        <w:spacing w:line="360" w:lineRule="auto"/>
        <w:ind w:left="284"/>
        <w:rPr>
          <w:rFonts w:ascii="Georgia" w:hAnsi="Georgia" w:cs="Arial"/>
          <w:szCs w:val="24"/>
        </w:rPr>
      </w:pPr>
    </w:p>
    <w:p w:rsidR="00C660DD" w:rsidRPr="004234E7" w:rsidRDefault="004234E7" w:rsidP="004234E7">
      <w:pPr>
        <w:pStyle w:val="Corpsdetexte"/>
        <w:numPr>
          <w:ilvl w:val="0"/>
          <w:numId w:val="6"/>
        </w:numPr>
        <w:tabs>
          <w:tab w:val="clear" w:pos="708"/>
          <w:tab w:val="clear" w:pos="786"/>
        </w:tabs>
        <w:spacing w:line="360" w:lineRule="auto"/>
        <w:ind w:left="284"/>
        <w:rPr>
          <w:rFonts w:ascii="Georgia" w:hAnsi="Georgia" w:cs="Arial"/>
          <w:szCs w:val="24"/>
        </w:rPr>
      </w:pPr>
      <w:r w:rsidRPr="004234E7">
        <w:rPr>
          <w:rFonts w:ascii="Georgia" w:hAnsi="Georgia" w:cs="Arial"/>
          <w:szCs w:val="24"/>
        </w:rPr>
        <w:t xml:space="preserve">DECLARAR IMPROCEDENTE el amparo constitucional frente a la Procuraduría General de Nación, Regional Antioquia, por carecer de legitimación. </w:t>
      </w:r>
    </w:p>
    <w:p w:rsidR="00F673E4" w:rsidRPr="004234E7" w:rsidRDefault="00F673E4" w:rsidP="00F673E4">
      <w:pPr>
        <w:pStyle w:val="Corpsdetexte"/>
        <w:tabs>
          <w:tab w:val="clear" w:pos="708"/>
        </w:tabs>
        <w:spacing w:line="360" w:lineRule="auto"/>
        <w:ind w:left="284"/>
        <w:rPr>
          <w:rFonts w:ascii="Georgia" w:hAnsi="Georgia" w:cs="Arial"/>
          <w:szCs w:val="24"/>
        </w:rPr>
      </w:pPr>
    </w:p>
    <w:p w:rsidR="006E3281" w:rsidRPr="004234E7" w:rsidRDefault="006E3281" w:rsidP="00F673E4">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spacing w:val="-3"/>
          <w:lang w:val="es-ES_tradnl"/>
        </w:rPr>
      </w:pPr>
      <w:r w:rsidRPr="004234E7">
        <w:rPr>
          <w:rFonts w:ascii="Georgia" w:hAnsi="Georgia"/>
          <w:spacing w:val="-3"/>
          <w:lang w:val="es-ES_tradnl"/>
        </w:rPr>
        <w:t>NOTIFICAR esta decisión a todas las partes, por el medio más expedito y eficaz.</w:t>
      </w:r>
    </w:p>
    <w:p w:rsidR="00F673E4" w:rsidRPr="004234E7" w:rsidRDefault="00F673E4" w:rsidP="00F673E4">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Georgia" w:hAnsi="Georgia"/>
          <w:spacing w:val="-3"/>
          <w:lang w:val="es-ES_tradnl"/>
        </w:rPr>
      </w:pPr>
    </w:p>
    <w:p w:rsidR="006E3281" w:rsidRPr="004234E7" w:rsidRDefault="006E3281" w:rsidP="00F673E4">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spacing w:val="-3"/>
          <w:lang w:val="es-ES_tradnl"/>
        </w:rPr>
      </w:pPr>
      <w:r w:rsidRPr="004234E7">
        <w:rPr>
          <w:rFonts w:ascii="Georgia" w:hAnsi="Georgia"/>
          <w:spacing w:val="-3"/>
          <w:lang w:val="es-ES_tradnl"/>
        </w:rPr>
        <w:t xml:space="preserve">REMITIR este expediente, a la </w:t>
      </w:r>
      <w:r w:rsidR="00C660DD" w:rsidRPr="004234E7">
        <w:rPr>
          <w:rFonts w:ascii="Georgia" w:hAnsi="Georgia"/>
          <w:spacing w:val="-3"/>
          <w:lang w:val="es-ES_tradnl"/>
        </w:rPr>
        <w:t>CC</w:t>
      </w:r>
      <w:r w:rsidRPr="004234E7">
        <w:rPr>
          <w:rFonts w:ascii="Georgia" w:hAnsi="Georgia"/>
          <w:spacing w:val="-3"/>
          <w:lang w:val="es-ES_tradnl"/>
        </w:rPr>
        <w:t xml:space="preserve"> para su eventual revisión.</w:t>
      </w:r>
    </w:p>
    <w:p w:rsidR="004234E7" w:rsidRPr="004234E7" w:rsidRDefault="004234E7" w:rsidP="004234E7">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Georgia" w:hAnsi="Georgia"/>
          <w:spacing w:val="-3"/>
          <w:lang w:val="es-ES_tradnl"/>
        </w:rPr>
      </w:pPr>
    </w:p>
    <w:p w:rsidR="001F4C1B" w:rsidRPr="004234E7" w:rsidRDefault="001F4C1B" w:rsidP="00F673E4">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Georgia" w:hAnsi="Georgia"/>
          <w:spacing w:val="-3"/>
          <w:lang w:val="es-ES_tradnl"/>
        </w:rPr>
      </w:pPr>
      <w:r w:rsidRPr="004234E7">
        <w:rPr>
          <w:rFonts w:ascii="Georgia" w:hAnsi="Georgia"/>
          <w:spacing w:val="-3"/>
          <w:lang w:val="es-ES_tradnl"/>
        </w:rPr>
        <w:t>ORDENAR el archivo del expediente, surtidos los trámites anteriores.</w:t>
      </w:r>
    </w:p>
    <w:p w:rsidR="00F673E4" w:rsidRPr="004234E7" w:rsidRDefault="00F673E4" w:rsidP="00F673E4">
      <w:pPr>
        <w:pStyle w:val="Paragraphedeliste"/>
        <w:rPr>
          <w:rFonts w:ascii="Georgia" w:hAnsi="Georgia"/>
          <w:spacing w:val="-3"/>
          <w:lang w:val="es-ES_tradnl"/>
        </w:rPr>
      </w:pPr>
    </w:p>
    <w:p w:rsidR="00126266" w:rsidRPr="004234E7" w:rsidRDefault="00126266" w:rsidP="00126266">
      <w:pPr>
        <w:pStyle w:val="Corpsdetexte"/>
        <w:spacing w:line="360" w:lineRule="auto"/>
        <w:jc w:val="center"/>
        <w:rPr>
          <w:rFonts w:ascii="Georgia" w:hAnsi="Georgia"/>
          <w:smallCaps/>
          <w:sz w:val="28"/>
          <w:szCs w:val="24"/>
          <w:lang w:val="en-US"/>
        </w:rPr>
      </w:pPr>
      <w:proofErr w:type="spellStart"/>
      <w:r w:rsidRPr="004234E7">
        <w:rPr>
          <w:rFonts w:ascii="Georgia" w:hAnsi="Georgia"/>
          <w:smallCaps/>
          <w:sz w:val="28"/>
          <w:szCs w:val="24"/>
          <w:lang w:val="en-US"/>
        </w:rPr>
        <w:t>Notifíquese</w:t>
      </w:r>
      <w:proofErr w:type="spellEnd"/>
      <w:r w:rsidRPr="004234E7">
        <w:rPr>
          <w:rFonts w:ascii="Georgia" w:hAnsi="Georgia"/>
          <w:smallCaps/>
          <w:sz w:val="28"/>
          <w:szCs w:val="24"/>
          <w:lang w:val="en-US"/>
        </w:rPr>
        <w:t>,</w:t>
      </w:r>
    </w:p>
    <w:p w:rsidR="000848A3" w:rsidRPr="004234E7" w:rsidRDefault="000848A3" w:rsidP="00C641FE">
      <w:pPr>
        <w:pStyle w:val="Corpsdetexte"/>
        <w:spacing w:line="360" w:lineRule="auto"/>
        <w:jc w:val="center"/>
        <w:rPr>
          <w:rFonts w:ascii="Georgia" w:hAnsi="Georgia"/>
          <w:sz w:val="2"/>
          <w:lang w:val="en-US"/>
        </w:rPr>
      </w:pPr>
    </w:p>
    <w:p w:rsidR="000006D6" w:rsidRPr="004234E7" w:rsidRDefault="000006D6" w:rsidP="00017666">
      <w:pPr>
        <w:pStyle w:val="Corpsdetexte"/>
        <w:spacing w:line="360" w:lineRule="auto"/>
        <w:rPr>
          <w:rFonts w:ascii="Georgia" w:hAnsi="Georgia"/>
          <w:sz w:val="2"/>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8"/>
          <w:lang w:val="en-US"/>
        </w:rPr>
      </w:pP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4234E7">
        <w:rPr>
          <w:rFonts w:ascii="Georgia" w:hAnsi="Georgia" w:cs="Arial"/>
          <w:i/>
          <w:spacing w:val="-3"/>
          <w:w w:val="150"/>
          <w:sz w:val="28"/>
          <w:lang w:val="en-US"/>
        </w:rPr>
        <w:t>D</w:t>
      </w:r>
      <w:r w:rsidRPr="004234E7">
        <w:rPr>
          <w:rFonts w:ascii="Georgia" w:hAnsi="Georgia" w:cs="Arial"/>
          <w:i/>
          <w:spacing w:val="-3"/>
          <w:w w:val="150"/>
          <w:sz w:val="18"/>
          <w:szCs w:val="16"/>
          <w:lang w:val="en-US"/>
        </w:rPr>
        <w:t xml:space="preserve">UBERNEY </w:t>
      </w:r>
      <w:r w:rsidRPr="004234E7">
        <w:rPr>
          <w:rFonts w:ascii="Georgia" w:hAnsi="Georgia" w:cs="Arial"/>
          <w:i/>
          <w:spacing w:val="-3"/>
          <w:w w:val="150"/>
          <w:sz w:val="28"/>
          <w:lang w:val="en-US"/>
        </w:rPr>
        <w:t>G</w:t>
      </w:r>
      <w:r w:rsidRPr="004234E7">
        <w:rPr>
          <w:rFonts w:ascii="Georgia" w:hAnsi="Georgia" w:cs="Arial"/>
          <w:i/>
          <w:spacing w:val="-3"/>
          <w:w w:val="150"/>
          <w:sz w:val="18"/>
          <w:szCs w:val="16"/>
          <w:lang w:val="en-US"/>
        </w:rPr>
        <w:t xml:space="preserve">RISALES </w:t>
      </w:r>
      <w:r w:rsidRPr="004234E7">
        <w:rPr>
          <w:rFonts w:ascii="Georgia" w:hAnsi="Georgia" w:cs="Arial"/>
          <w:i/>
          <w:spacing w:val="-3"/>
          <w:w w:val="150"/>
          <w:sz w:val="28"/>
          <w:lang w:val="en-US"/>
        </w:rPr>
        <w:t>H</w:t>
      </w:r>
      <w:r w:rsidRPr="004234E7">
        <w:rPr>
          <w:rFonts w:ascii="Georgia" w:hAnsi="Georgia" w:cs="Arial"/>
          <w:i/>
          <w:spacing w:val="-3"/>
          <w:w w:val="150"/>
          <w:sz w:val="18"/>
          <w:szCs w:val="16"/>
          <w:lang w:val="en-US"/>
        </w:rPr>
        <w:t>ERRERA</w:t>
      </w: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4234E7">
        <w:rPr>
          <w:rFonts w:ascii="Georgia" w:hAnsi="Georgia" w:cs="Arial"/>
          <w:i/>
          <w:spacing w:val="-3"/>
          <w:w w:val="150"/>
          <w:sz w:val="28"/>
          <w:lang w:val="en-US"/>
        </w:rPr>
        <w:t>M</w:t>
      </w:r>
      <w:r w:rsidRPr="004234E7">
        <w:rPr>
          <w:rFonts w:ascii="Georgia" w:hAnsi="Georgia" w:cs="Arial"/>
          <w:i/>
          <w:spacing w:val="-3"/>
          <w:w w:val="150"/>
          <w:lang w:val="en-US"/>
        </w:rPr>
        <w:t xml:space="preserve"> </w:t>
      </w:r>
      <w:r w:rsidRPr="004234E7">
        <w:rPr>
          <w:rFonts w:ascii="Georgia" w:hAnsi="Georgia" w:cs="Arial"/>
          <w:i/>
          <w:spacing w:val="-3"/>
          <w:w w:val="150"/>
          <w:sz w:val="18"/>
          <w:szCs w:val="20"/>
          <w:lang w:val="en-US"/>
        </w:rPr>
        <w:t>A G I S T R A D O</w:t>
      </w: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673E4" w:rsidRPr="004234E7" w:rsidRDefault="00F673E4"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951517" w:rsidRPr="004234E7" w:rsidRDefault="00951517" w:rsidP="00F673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4234E7">
        <w:rPr>
          <w:rFonts w:ascii="Georgia" w:hAnsi="Georgia"/>
          <w:i/>
          <w:w w:val="150"/>
          <w:sz w:val="28"/>
          <w:szCs w:val="18"/>
          <w:lang w:val="en-US"/>
        </w:rPr>
        <w:t>E</w:t>
      </w:r>
      <w:r w:rsidRPr="004234E7">
        <w:rPr>
          <w:rFonts w:ascii="Georgia" w:hAnsi="Georgia"/>
          <w:i/>
          <w:w w:val="150"/>
          <w:sz w:val="18"/>
          <w:szCs w:val="18"/>
          <w:lang w:val="en-US"/>
        </w:rPr>
        <w:t>DDER</w:t>
      </w:r>
      <w:r w:rsidRPr="004234E7">
        <w:rPr>
          <w:rFonts w:ascii="Georgia" w:hAnsi="Georgia"/>
          <w:i/>
          <w:w w:val="150"/>
          <w:sz w:val="18"/>
          <w:lang w:val="en-US"/>
        </w:rPr>
        <w:t xml:space="preserve"> </w:t>
      </w:r>
      <w:r w:rsidRPr="004234E7">
        <w:rPr>
          <w:rFonts w:ascii="Georgia" w:hAnsi="Georgia"/>
          <w:i/>
          <w:w w:val="150"/>
          <w:sz w:val="28"/>
          <w:lang w:val="en-US"/>
        </w:rPr>
        <w:t>J</w:t>
      </w:r>
      <w:r w:rsidRPr="004234E7">
        <w:rPr>
          <w:rFonts w:ascii="Georgia" w:hAnsi="Georgia"/>
          <w:i/>
          <w:w w:val="150"/>
          <w:sz w:val="18"/>
          <w:szCs w:val="18"/>
          <w:lang w:val="en-US"/>
        </w:rPr>
        <w:t xml:space="preserve">IMMY </w:t>
      </w:r>
      <w:r w:rsidRPr="004234E7">
        <w:rPr>
          <w:rFonts w:ascii="Georgia" w:hAnsi="Georgia"/>
          <w:i/>
          <w:w w:val="150"/>
          <w:sz w:val="28"/>
          <w:lang w:val="en-US"/>
        </w:rPr>
        <w:t>S</w:t>
      </w:r>
      <w:r w:rsidRPr="004234E7">
        <w:rPr>
          <w:rFonts w:ascii="Georgia" w:hAnsi="Georgia"/>
          <w:i/>
          <w:w w:val="150"/>
          <w:sz w:val="18"/>
          <w:szCs w:val="18"/>
          <w:lang w:val="en-US"/>
        </w:rPr>
        <w:t xml:space="preserve">ÁNCHEZ </w:t>
      </w:r>
      <w:r w:rsidRPr="004234E7">
        <w:rPr>
          <w:rFonts w:ascii="Georgia" w:hAnsi="Georgia"/>
          <w:i/>
          <w:w w:val="150"/>
          <w:sz w:val="28"/>
          <w:szCs w:val="18"/>
          <w:lang w:val="en-US"/>
        </w:rPr>
        <w:t>C.</w:t>
      </w:r>
      <w:r w:rsidRPr="004234E7">
        <w:rPr>
          <w:rFonts w:ascii="Georgia" w:hAnsi="Georgia"/>
          <w:i/>
          <w:w w:val="150"/>
          <w:sz w:val="28"/>
          <w:szCs w:val="18"/>
          <w:lang w:val="en-US"/>
        </w:rPr>
        <w:tab/>
      </w:r>
      <w:r w:rsidRPr="004234E7">
        <w:rPr>
          <w:rFonts w:ascii="Georgia" w:hAnsi="Georgia"/>
          <w:i/>
          <w:w w:val="150"/>
          <w:sz w:val="28"/>
          <w:szCs w:val="18"/>
          <w:lang w:val="en-US"/>
        </w:rPr>
        <w:tab/>
      </w:r>
      <w:r w:rsidRPr="004234E7">
        <w:rPr>
          <w:rFonts w:ascii="Georgia" w:hAnsi="Georgia" w:cs="Arial"/>
          <w:i/>
          <w:spacing w:val="-3"/>
          <w:w w:val="150"/>
          <w:sz w:val="28"/>
          <w:szCs w:val="18"/>
          <w:lang w:val="en-US"/>
        </w:rPr>
        <w:t>J</w:t>
      </w:r>
      <w:r w:rsidRPr="004234E7">
        <w:rPr>
          <w:rFonts w:ascii="Georgia" w:hAnsi="Georgia" w:cs="Arial"/>
          <w:i/>
          <w:spacing w:val="-3"/>
          <w:w w:val="150"/>
          <w:sz w:val="18"/>
          <w:szCs w:val="18"/>
          <w:lang w:val="en-US"/>
        </w:rPr>
        <w:t xml:space="preserve">AIME </w:t>
      </w:r>
      <w:r w:rsidRPr="004234E7">
        <w:rPr>
          <w:rFonts w:ascii="Georgia" w:hAnsi="Georgia" w:cs="Arial"/>
          <w:i/>
          <w:spacing w:val="-3"/>
          <w:w w:val="150"/>
          <w:sz w:val="28"/>
          <w:szCs w:val="18"/>
          <w:lang w:val="en-US"/>
        </w:rPr>
        <w:t>A</w:t>
      </w:r>
      <w:r w:rsidRPr="004234E7">
        <w:rPr>
          <w:rFonts w:ascii="Georgia" w:hAnsi="Georgia"/>
          <w:i/>
          <w:w w:val="150"/>
          <w:sz w:val="18"/>
          <w:szCs w:val="18"/>
          <w:lang w:val="en-US"/>
        </w:rPr>
        <w:t xml:space="preserve">LBERTO </w:t>
      </w:r>
      <w:r w:rsidRPr="004234E7">
        <w:rPr>
          <w:rFonts w:ascii="Georgia" w:hAnsi="Georgia" w:cs="Arial"/>
          <w:i/>
          <w:spacing w:val="-3"/>
          <w:w w:val="150"/>
          <w:sz w:val="28"/>
          <w:szCs w:val="18"/>
          <w:lang w:val="en-US"/>
        </w:rPr>
        <w:t>S</w:t>
      </w:r>
      <w:r w:rsidRPr="004234E7">
        <w:rPr>
          <w:rFonts w:ascii="Georgia" w:hAnsi="Georgia" w:cs="Arial"/>
          <w:i/>
          <w:spacing w:val="-3"/>
          <w:w w:val="150"/>
          <w:sz w:val="18"/>
          <w:szCs w:val="16"/>
          <w:lang w:val="en-US"/>
        </w:rPr>
        <w:t xml:space="preserve">ARAZA </w:t>
      </w:r>
      <w:r w:rsidRPr="004234E7">
        <w:rPr>
          <w:rFonts w:ascii="Georgia" w:hAnsi="Georgia" w:cs="Arial"/>
          <w:i/>
          <w:spacing w:val="-3"/>
          <w:w w:val="150"/>
          <w:sz w:val="28"/>
          <w:szCs w:val="18"/>
          <w:lang w:val="en-US"/>
        </w:rPr>
        <w:t>N.</w:t>
      </w:r>
    </w:p>
    <w:p w:rsidR="00B65814" w:rsidRPr="004234E7" w:rsidRDefault="00951517" w:rsidP="004234E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234E7">
        <w:rPr>
          <w:rFonts w:ascii="Georgia" w:hAnsi="Georgia" w:cs="Arial"/>
          <w:i/>
          <w:w w:val="150"/>
          <w:sz w:val="28"/>
          <w:lang w:val="en-US"/>
        </w:rPr>
        <w:tab/>
      </w:r>
      <w:r w:rsidRPr="004234E7">
        <w:rPr>
          <w:rFonts w:ascii="Georgia" w:hAnsi="Georgia" w:cs="Arial"/>
          <w:i/>
          <w:w w:val="150"/>
          <w:sz w:val="28"/>
          <w:lang w:val="en-GB"/>
        </w:rPr>
        <w:t>M</w:t>
      </w:r>
      <w:r w:rsidRPr="004234E7">
        <w:rPr>
          <w:rFonts w:ascii="Georgia" w:hAnsi="Georgia" w:cs="Arial"/>
          <w:i/>
          <w:w w:val="150"/>
          <w:sz w:val="18"/>
          <w:lang w:val="en-GB"/>
        </w:rPr>
        <w:t xml:space="preserve"> A G I S T R A D O </w:t>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18"/>
          <w:lang w:val="en-GB"/>
        </w:rPr>
        <w:tab/>
      </w:r>
      <w:r w:rsidRPr="004234E7">
        <w:rPr>
          <w:rFonts w:ascii="Georgia" w:hAnsi="Georgia" w:cs="Arial"/>
          <w:i/>
          <w:w w:val="150"/>
          <w:sz w:val="28"/>
          <w:lang w:val="en-GB"/>
        </w:rPr>
        <w:t>M</w:t>
      </w:r>
      <w:r w:rsidRPr="004234E7">
        <w:rPr>
          <w:rFonts w:ascii="Georgia" w:hAnsi="Georgia" w:cs="Arial"/>
          <w:i/>
          <w:w w:val="150"/>
          <w:sz w:val="18"/>
          <w:lang w:val="en-GB"/>
        </w:rPr>
        <w:t xml:space="preserve"> A G I S T R A D O</w:t>
      </w:r>
    </w:p>
    <w:sectPr w:rsidR="00B65814" w:rsidRPr="004234E7" w:rsidSect="006345A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05" w:rsidRDefault="00B13A05" w:rsidP="0099045D">
      <w:r>
        <w:separator/>
      </w:r>
    </w:p>
  </w:endnote>
  <w:endnote w:type="continuationSeparator" w:id="0">
    <w:p w:rsidR="00B13A05" w:rsidRDefault="00B13A0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A84369" w:rsidRDefault="00CC51AE"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CC51AE" w:rsidRPr="00A84369" w:rsidRDefault="00CC51AE" w:rsidP="0013771A">
    <w:pPr>
      <w:pStyle w:val="Pieddepage"/>
      <w:spacing w:line="360" w:lineRule="auto"/>
      <w:jc w:val="right"/>
      <w:rPr>
        <w:rFonts w:ascii="Georgia" w:hAnsi="Georgia" w:cs="Arial"/>
        <w:spacing w:val="20"/>
        <w:w w:val="200"/>
        <w:sz w:val="14"/>
        <w:szCs w:val="10"/>
        <w:lang w:val="es-CO"/>
      </w:rPr>
    </w:pPr>
  </w:p>
  <w:p w:rsidR="00CC51AE" w:rsidRPr="00A84369" w:rsidRDefault="00CC51AE" w:rsidP="0013771A">
    <w:pPr>
      <w:pStyle w:val="Pieddepage"/>
      <w:spacing w:line="360" w:lineRule="auto"/>
      <w:jc w:val="right"/>
      <w:rPr>
        <w:rFonts w:ascii="Georgia" w:hAnsi="Georgia" w:cs="Arial"/>
        <w:spacing w:val="20"/>
        <w:w w:val="200"/>
        <w:sz w:val="10"/>
        <w:szCs w:val="10"/>
        <w:lang w:val="es-CO"/>
      </w:rPr>
    </w:pPr>
    <w:r w:rsidRPr="00A84369">
      <w:rPr>
        <w:rFonts w:ascii="Georgia" w:hAnsi="Georgia" w:cs="Arial"/>
        <w:spacing w:val="20"/>
        <w:w w:val="200"/>
        <w:sz w:val="14"/>
        <w:szCs w:val="10"/>
        <w:lang w:val="es-CO"/>
      </w:rPr>
      <w:t>T</w:t>
    </w:r>
    <w:r w:rsidRPr="00A84369">
      <w:rPr>
        <w:rFonts w:ascii="Georgia" w:hAnsi="Georgia" w:cs="Arial"/>
        <w:spacing w:val="20"/>
        <w:w w:val="200"/>
        <w:sz w:val="10"/>
        <w:szCs w:val="10"/>
        <w:lang w:val="es-CO"/>
      </w:rPr>
      <w:t xml:space="preserve">RIBUNAL </w:t>
    </w:r>
    <w:r w:rsidRPr="00A84369">
      <w:rPr>
        <w:rFonts w:ascii="Georgia" w:hAnsi="Georgia" w:cs="Arial"/>
        <w:spacing w:val="20"/>
        <w:w w:val="200"/>
        <w:sz w:val="14"/>
        <w:szCs w:val="10"/>
        <w:lang w:val="es-CO"/>
      </w:rPr>
      <w:t>S</w:t>
    </w:r>
    <w:r w:rsidRPr="00A84369">
      <w:rPr>
        <w:rFonts w:ascii="Georgia" w:hAnsi="Georgia" w:cs="Arial"/>
        <w:spacing w:val="20"/>
        <w:w w:val="200"/>
        <w:sz w:val="10"/>
        <w:szCs w:val="10"/>
        <w:lang w:val="es-CO"/>
      </w:rPr>
      <w:t xml:space="preserve">UPERIOR DE </w:t>
    </w:r>
    <w:r w:rsidRPr="00A84369">
      <w:rPr>
        <w:rFonts w:ascii="Georgia" w:hAnsi="Georgia" w:cs="Arial"/>
        <w:spacing w:val="20"/>
        <w:w w:val="200"/>
        <w:sz w:val="14"/>
        <w:szCs w:val="10"/>
        <w:lang w:val="es-CO"/>
      </w:rPr>
      <w:t>P</w:t>
    </w:r>
    <w:r w:rsidRPr="00A84369">
      <w:rPr>
        <w:rFonts w:ascii="Georgia" w:hAnsi="Georgia" w:cs="Arial"/>
        <w:spacing w:val="20"/>
        <w:w w:val="200"/>
        <w:sz w:val="10"/>
        <w:szCs w:val="10"/>
        <w:lang w:val="es-CO"/>
      </w:rPr>
      <w:t>EREIRA</w:t>
    </w:r>
  </w:p>
  <w:p w:rsidR="00CC51AE" w:rsidRPr="00A84369" w:rsidRDefault="00CC51AE" w:rsidP="0013771A">
    <w:pPr>
      <w:pStyle w:val="Pieddepage"/>
      <w:jc w:val="right"/>
      <w:rPr>
        <w:rFonts w:ascii="Georgia" w:hAnsi="Georgia"/>
        <w:lang w:val="es-CO"/>
      </w:rPr>
    </w:pPr>
    <w:r w:rsidRPr="00A84369">
      <w:rPr>
        <w:rFonts w:ascii="Georgia" w:hAnsi="Georgia" w:cs="Arial"/>
        <w:spacing w:val="20"/>
        <w:w w:val="200"/>
        <w:sz w:val="10"/>
        <w:szCs w:val="10"/>
        <w:lang w:val="es-CO"/>
      </w:rPr>
      <w:t xml:space="preserve">MP </w:t>
    </w:r>
    <w:r w:rsidRPr="00A84369">
      <w:rPr>
        <w:rFonts w:ascii="Georgia" w:hAnsi="Georgia" w:cs="Arial"/>
        <w:spacing w:val="20"/>
        <w:w w:val="200"/>
        <w:sz w:val="12"/>
        <w:szCs w:val="10"/>
        <w:lang w:val="es-CO"/>
      </w:rPr>
      <w:t>D</w:t>
    </w:r>
    <w:r w:rsidRPr="00A84369">
      <w:rPr>
        <w:rFonts w:ascii="Georgia" w:hAnsi="Georgia" w:cs="Arial"/>
        <w:spacing w:val="20"/>
        <w:w w:val="200"/>
        <w:sz w:val="8"/>
        <w:szCs w:val="10"/>
        <w:lang w:val="es-CO"/>
      </w:rPr>
      <w:t>UBERNEY</w:t>
    </w:r>
    <w:r w:rsidRPr="00A84369">
      <w:rPr>
        <w:rFonts w:ascii="Georgia" w:hAnsi="Georgia" w:cs="Arial"/>
        <w:spacing w:val="20"/>
        <w:w w:val="200"/>
        <w:sz w:val="10"/>
        <w:szCs w:val="10"/>
        <w:lang w:val="es-CO"/>
      </w:rPr>
      <w:t xml:space="preserve"> </w:t>
    </w:r>
    <w:r w:rsidRPr="00A84369">
      <w:rPr>
        <w:rFonts w:ascii="Georgia" w:hAnsi="Georgia" w:cs="Arial"/>
        <w:spacing w:val="20"/>
        <w:w w:val="200"/>
        <w:sz w:val="12"/>
        <w:szCs w:val="10"/>
        <w:lang w:val="es-CO"/>
      </w:rPr>
      <w:t>G</w:t>
    </w:r>
    <w:r w:rsidRPr="00A84369">
      <w:rPr>
        <w:rFonts w:ascii="Georgia" w:hAnsi="Georgia" w:cs="Arial"/>
        <w:spacing w:val="20"/>
        <w:w w:val="200"/>
        <w:sz w:val="8"/>
        <w:szCs w:val="10"/>
        <w:lang w:val="es-CO"/>
      </w:rPr>
      <w:t>RISALES</w:t>
    </w:r>
    <w:r w:rsidRPr="00A84369">
      <w:rPr>
        <w:rFonts w:ascii="Georgia" w:hAnsi="Georgia" w:cs="Arial"/>
        <w:spacing w:val="20"/>
        <w:w w:val="200"/>
        <w:sz w:val="10"/>
        <w:szCs w:val="10"/>
        <w:lang w:val="es-CO"/>
      </w:rPr>
      <w:t xml:space="preserve"> </w:t>
    </w:r>
    <w:r w:rsidRPr="00A84369">
      <w:rPr>
        <w:rFonts w:ascii="Georgia" w:hAnsi="Georgia" w:cs="Arial"/>
        <w:spacing w:val="20"/>
        <w:w w:val="200"/>
        <w:sz w:val="12"/>
        <w:szCs w:val="10"/>
        <w:lang w:val="es-CO"/>
      </w:rPr>
      <w:t>H</w:t>
    </w:r>
    <w:r w:rsidRPr="00A8436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05" w:rsidRDefault="00B13A05" w:rsidP="0099045D">
      <w:r>
        <w:separator/>
      </w:r>
    </w:p>
  </w:footnote>
  <w:footnote w:type="continuationSeparator" w:id="0">
    <w:p w:rsidR="00B13A05" w:rsidRDefault="00B13A05" w:rsidP="0099045D">
      <w:r>
        <w:continuationSeparator/>
      </w:r>
    </w:p>
  </w:footnote>
  <w:footnote w:id="1">
    <w:p w:rsidR="00B64D14" w:rsidRPr="00A84369" w:rsidRDefault="00B64D14" w:rsidP="00B64D14">
      <w:pPr>
        <w:pStyle w:val="Notedebasdepage"/>
        <w:rPr>
          <w:rFonts w:ascii="Calibri" w:hAnsi="Calibri"/>
          <w:lang w:val="es-CO"/>
        </w:rPr>
      </w:pPr>
      <w:r w:rsidRPr="00A84369">
        <w:rPr>
          <w:rStyle w:val="Appelnotedebasdep"/>
          <w:rFonts w:ascii="Calibri" w:hAnsi="Calibri"/>
          <w:lang w:val="es-CO"/>
        </w:rPr>
        <w:footnoteRef/>
      </w:r>
      <w:r w:rsidRPr="00A84369">
        <w:rPr>
          <w:rFonts w:ascii="Calibri" w:hAnsi="Calibri"/>
          <w:lang w:val="es-CO"/>
        </w:rPr>
        <w:t xml:space="preserve"> CC. T-928 de 2012, reiterada en la T-464 de 2013.</w:t>
      </w:r>
    </w:p>
  </w:footnote>
  <w:footnote w:id="2">
    <w:p w:rsidR="00B64D14" w:rsidRPr="00A84369" w:rsidRDefault="00B64D14" w:rsidP="00B64D14">
      <w:pPr>
        <w:pStyle w:val="Notedebasdepage"/>
        <w:jc w:val="both"/>
        <w:rPr>
          <w:rFonts w:ascii="Calibri" w:hAnsi="Calibri"/>
          <w:lang w:val="es-CO"/>
        </w:rPr>
      </w:pPr>
      <w:r w:rsidRPr="00A84369">
        <w:rPr>
          <w:rStyle w:val="Appelnotedebasdep"/>
          <w:rFonts w:ascii="Calibri" w:hAnsi="Calibri"/>
          <w:lang w:val="es-CO"/>
        </w:rPr>
        <w:footnoteRef/>
      </w:r>
      <w:r w:rsidRPr="00A84369">
        <w:rPr>
          <w:rFonts w:ascii="Calibri" w:hAnsi="Calibri"/>
          <w:lang w:val="es-CO"/>
        </w:rPr>
        <w:t xml:space="preserve"> CSJ, Sala Civil. Sentencia CSJ STC del 13-12-2011, radicado No.00284-02; reiterada en STC5313-2015, STC5520-2015, STC2344-2016, entre otras.</w:t>
      </w:r>
    </w:p>
  </w:footnote>
  <w:footnote w:id="3">
    <w:p w:rsidR="00B64D14" w:rsidRPr="00A84369" w:rsidRDefault="00B64D14" w:rsidP="00B64D14">
      <w:pPr>
        <w:pStyle w:val="Notedebasdepage"/>
        <w:rPr>
          <w:rFonts w:ascii="Calibri" w:hAnsi="Calibri"/>
          <w:lang w:val="es-CO"/>
        </w:rPr>
      </w:pPr>
      <w:r w:rsidRPr="00A84369">
        <w:rPr>
          <w:rStyle w:val="Appelnotedebasdep"/>
          <w:rFonts w:ascii="Calibri" w:hAnsi="Calibri"/>
          <w:lang w:val="es-CO"/>
        </w:rPr>
        <w:footnoteRef/>
      </w:r>
      <w:r w:rsidRPr="00A84369">
        <w:rPr>
          <w:rFonts w:ascii="Calibri" w:hAnsi="Calibri"/>
          <w:lang w:val="es-CO"/>
        </w:rPr>
        <w:t xml:space="preserve"> CSJ, Sala Civil. STC15561-2015.</w:t>
      </w:r>
    </w:p>
  </w:footnote>
  <w:footnote w:id="4">
    <w:p w:rsidR="00D009FB" w:rsidRPr="00A84369" w:rsidRDefault="00D009FB" w:rsidP="00D009FB">
      <w:pPr>
        <w:pStyle w:val="Notedebasdepage"/>
        <w:jc w:val="both"/>
        <w:rPr>
          <w:rFonts w:ascii="Calibri" w:hAnsi="Calibri"/>
        </w:rPr>
      </w:pPr>
      <w:r w:rsidRPr="00A84369">
        <w:rPr>
          <w:rStyle w:val="Appelnotedebasdep"/>
          <w:rFonts w:ascii="Calibri" w:hAnsi="Calibri" w:cs="Calibri"/>
        </w:rPr>
        <w:footnoteRef/>
      </w:r>
      <w:r w:rsidRPr="00A84369">
        <w:rPr>
          <w:rFonts w:ascii="Calibri" w:hAnsi="Calibri" w:cs="Calibri"/>
        </w:rPr>
        <w:t xml:space="preserve"> QUINCHE R., Manuel F. Vías de hecho, acción de tutela contra providencias, Editorial Temis SA, Bogotá, 2013, p.103.</w:t>
      </w:r>
    </w:p>
  </w:footnote>
  <w:footnote w:id="5">
    <w:p w:rsidR="00D009FB" w:rsidRPr="00A84369" w:rsidRDefault="00D009FB" w:rsidP="00D009FB">
      <w:pPr>
        <w:pStyle w:val="Notedebasdepage"/>
        <w:jc w:val="both"/>
        <w:rPr>
          <w:rFonts w:ascii="Calibri" w:hAnsi="Calibri"/>
        </w:rPr>
      </w:pPr>
      <w:r w:rsidRPr="00A84369">
        <w:rPr>
          <w:rStyle w:val="Appelnotedebasdep"/>
          <w:rFonts w:ascii="Calibri" w:hAnsi="Calibri"/>
        </w:rPr>
        <w:footnoteRef/>
      </w:r>
      <w:r w:rsidRPr="00A84369">
        <w:rPr>
          <w:rFonts w:ascii="Calibri" w:hAnsi="Calibri"/>
        </w:rPr>
        <w:t xml:space="preserve"> </w:t>
      </w:r>
      <w:r w:rsidRPr="00A84369">
        <w:rPr>
          <w:rFonts w:ascii="Calibri" w:hAnsi="Calibri" w:cs="Calibri"/>
        </w:rPr>
        <w:t>QUIROGA N., Édgar A. Tutela contra decisiones judiciales, Universidad Santo Tomás y editorial Ibáñez, Bogotá DC, 2014, p.83.</w:t>
      </w:r>
    </w:p>
  </w:footnote>
  <w:footnote w:id="6">
    <w:p w:rsidR="00D009FB" w:rsidRPr="00FE2D8E" w:rsidRDefault="00D009FB" w:rsidP="00D009FB">
      <w:pPr>
        <w:pStyle w:val="Notedebasdepage"/>
        <w:jc w:val="both"/>
        <w:rPr>
          <w:rFonts w:ascii="Calibri" w:hAnsi="Calibri"/>
          <w:lang w:val="fr-FR"/>
        </w:rPr>
      </w:pPr>
      <w:r w:rsidRPr="00A84369">
        <w:rPr>
          <w:rStyle w:val="Appelnotedebasdep"/>
          <w:rFonts w:ascii="Calibri" w:hAnsi="Calibri" w:cs="Calibri"/>
        </w:rPr>
        <w:footnoteRef/>
      </w:r>
      <w:r w:rsidRPr="00FE2D8E">
        <w:rPr>
          <w:rFonts w:ascii="Calibri" w:hAnsi="Calibri" w:cs="Calibri"/>
          <w:lang w:val="fr-FR"/>
        </w:rPr>
        <w:t xml:space="preserve"> CC. T-917 de 2011.</w:t>
      </w:r>
    </w:p>
  </w:footnote>
  <w:footnote w:id="7">
    <w:p w:rsidR="00D009FB" w:rsidRPr="00FE2D8E" w:rsidRDefault="00D009FB" w:rsidP="00D009FB">
      <w:pPr>
        <w:pStyle w:val="Notedebasdepage"/>
        <w:jc w:val="both"/>
        <w:rPr>
          <w:rFonts w:ascii="Calibri" w:hAnsi="Calibri"/>
          <w:lang w:val="fr-FR"/>
        </w:rPr>
      </w:pPr>
      <w:r w:rsidRPr="00A84369">
        <w:rPr>
          <w:rStyle w:val="Appelnotedebasdep"/>
          <w:rFonts w:ascii="Calibri" w:hAnsi="Calibri" w:cs="Calibri"/>
        </w:rPr>
        <w:footnoteRef/>
      </w:r>
      <w:r w:rsidRPr="00FE2D8E">
        <w:rPr>
          <w:rFonts w:ascii="Calibri" w:hAnsi="Calibri" w:cs="Calibri"/>
          <w:lang w:val="fr-FR"/>
        </w:rPr>
        <w:t xml:space="preserve"> CC. C-590 de 2005.</w:t>
      </w:r>
    </w:p>
  </w:footnote>
  <w:footnote w:id="8">
    <w:p w:rsidR="00D009FB" w:rsidRPr="00FE2D8E" w:rsidRDefault="00D009FB" w:rsidP="00D009FB">
      <w:pPr>
        <w:pStyle w:val="Notedebasdepage"/>
        <w:jc w:val="both"/>
        <w:rPr>
          <w:rFonts w:ascii="Calibri" w:hAnsi="Calibri" w:cs="Calibri"/>
          <w:lang w:val="fr-FR"/>
        </w:rPr>
      </w:pPr>
      <w:r w:rsidRPr="00A84369">
        <w:rPr>
          <w:rStyle w:val="Appelnotedebasdep"/>
          <w:rFonts w:ascii="Calibri" w:hAnsi="Calibri" w:cs="Calibri"/>
        </w:rPr>
        <w:footnoteRef/>
      </w:r>
      <w:r w:rsidRPr="00FE2D8E">
        <w:rPr>
          <w:rFonts w:ascii="Calibri" w:hAnsi="Calibri" w:cs="Calibri"/>
          <w:lang w:val="fr-FR"/>
        </w:rPr>
        <w:t xml:space="preserve"> CC. </w:t>
      </w:r>
      <w:r w:rsidRPr="00FE2D8E">
        <w:rPr>
          <w:rFonts w:ascii="Calibri" w:hAnsi="Calibri" w:cs="Calibri"/>
          <w:bCs/>
          <w:lang w:val="fr-FR"/>
        </w:rPr>
        <w:t>SU-222 de 2016</w:t>
      </w:r>
      <w:r w:rsidRPr="00FE2D8E">
        <w:rPr>
          <w:rFonts w:ascii="Calibri" w:hAnsi="Calibri" w:cs="Calibri"/>
          <w:lang w:val="fr-FR"/>
        </w:rPr>
        <w:t>.</w:t>
      </w:r>
    </w:p>
  </w:footnote>
  <w:footnote w:id="9">
    <w:p w:rsidR="00D009FB" w:rsidRPr="00FE2D8E" w:rsidRDefault="00D009FB" w:rsidP="00D009FB">
      <w:pPr>
        <w:pStyle w:val="Notedebasdepage"/>
        <w:rPr>
          <w:rFonts w:ascii="Calibri" w:hAnsi="Calibri"/>
          <w:b/>
          <w:bCs/>
          <w:lang w:val="fr-FR"/>
        </w:rPr>
      </w:pPr>
      <w:r w:rsidRPr="00A84369">
        <w:rPr>
          <w:rStyle w:val="Appelnotedebasdep"/>
          <w:rFonts w:ascii="Calibri" w:hAnsi="Calibri"/>
        </w:rPr>
        <w:footnoteRef/>
      </w:r>
      <w:r w:rsidRPr="00FE2D8E">
        <w:rPr>
          <w:rFonts w:ascii="Calibri" w:hAnsi="Calibri"/>
          <w:lang w:val="fr-FR"/>
        </w:rPr>
        <w:t xml:space="preserve"> </w:t>
      </w:r>
      <w:r w:rsidRPr="00FE2D8E">
        <w:rPr>
          <w:rFonts w:ascii="Calibri" w:hAnsi="Calibri"/>
          <w:bCs/>
          <w:lang w:val="fr-FR"/>
        </w:rPr>
        <w:t>CC. T-137 de 2017.</w:t>
      </w:r>
    </w:p>
  </w:footnote>
  <w:footnote w:id="10">
    <w:p w:rsidR="00D009FB" w:rsidRPr="00A84369" w:rsidRDefault="00D009FB" w:rsidP="00D009FB">
      <w:pPr>
        <w:pStyle w:val="Notedebasdepage"/>
        <w:rPr>
          <w:rFonts w:ascii="Calibri" w:hAnsi="Calibri"/>
          <w:lang w:val="es-CO"/>
        </w:rPr>
      </w:pPr>
      <w:r w:rsidRPr="00A84369">
        <w:rPr>
          <w:rStyle w:val="Appelnotedebasdep"/>
          <w:rFonts w:ascii="Calibri" w:hAnsi="Calibri"/>
        </w:rPr>
        <w:footnoteRef/>
      </w:r>
      <w:r w:rsidRPr="00A84369">
        <w:rPr>
          <w:rFonts w:ascii="Calibri" w:hAnsi="Calibri"/>
        </w:rPr>
        <w:t xml:space="preserve"> </w:t>
      </w:r>
      <w:r w:rsidRPr="00A84369">
        <w:rPr>
          <w:rFonts w:ascii="Calibri" w:hAnsi="Calibri" w:cs="Calibri"/>
          <w:lang w:val="es-MX"/>
        </w:rPr>
        <w:t>CC. T-307 de 2015.</w:t>
      </w:r>
    </w:p>
  </w:footnote>
  <w:footnote w:id="11">
    <w:p w:rsidR="00D009FB" w:rsidRPr="00A84369" w:rsidRDefault="00D009FB" w:rsidP="00D009FB">
      <w:pPr>
        <w:pStyle w:val="Notedebasdepage"/>
        <w:jc w:val="both"/>
        <w:rPr>
          <w:rFonts w:ascii="Calibri" w:hAnsi="Calibri"/>
        </w:rPr>
      </w:pPr>
      <w:r w:rsidRPr="00A84369">
        <w:rPr>
          <w:rFonts w:ascii="Calibri" w:hAnsi="Calibri" w:cs="Calibri"/>
          <w:vertAlign w:val="superscript"/>
        </w:rPr>
        <w:footnoteRef/>
      </w:r>
      <w:r w:rsidRPr="00A84369">
        <w:rPr>
          <w:rFonts w:ascii="Calibri" w:hAnsi="Calibri" w:cs="Calibri"/>
        </w:rPr>
        <w:t xml:space="preserve"> ESCUELA JUDICIAL RODRIGO LARA BONILLA. </w:t>
      </w:r>
      <w:r w:rsidRPr="00A84369">
        <w:rPr>
          <w:rFonts w:ascii="Calibri" w:hAnsi="Calibri" w:cs="Calibri"/>
          <w:lang w:val="es-CO"/>
        </w:rPr>
        <w:t xml:space="preserve">La acción de tutela en el ordenamiento constitucional colombiano, Universidad Nacional de Colombia, Catalina Botero Marino, </w:t>
      </w:r>
      <w:proofErr w:type="spellStart"/>
      <w:r w:rsidRPr="00A84369">
        <w:rPr>
          <w:rFonts w:ascii="Calibri" w:hAnsi="Calibri" w:cs="Calibri"/>
          <w:lang w:val="es-CO"/>
        </w:rPr>
        <w:t>Ediprime</w:t>
      </w:r>
      <w:proofErr w:type="spellEnd"/>
      <w:r w:rsidRPr="00A84369">
        <w:rPr>
          <w:rFonts w:ascii="Calibri" w:hAnsi="Calibri" w:cs="Calibri"/>
          <w:lang w:val="es-CO"/>
        </w:rPr>
        <w:t xml:space="preserve"> Ltda., 2006, p.61-75.</w:t>
      </w:r>
    </w:p>
  </w:footnote>
  <w:footnote w:id="12">
    <w:p w:rsidR="00D009FB" w:rsidRPr="00A84369" w:rsidRDefault="00D009FB" w:rsidP="00D009FB">
      <w:pPr>
        <w:pStyle w:val="Notedebasdepage"/>
        <w:jc w:val="both"/>
        <w:rPr>
          <w:rFonts w:ascii="Calibri" w:hAnsi="Calibri"/>
        </w:rPr>
      </w:pPr>
      <w:r w:rsidRPr="00A84369">
        <w:rPr>
          <w:rStyle w:val="Appelnotedebasdep"/>
          <w:rFonts w:ascii="Calibri" w:hAnsi="Calibri" w:cs="Calibri"/>
        </w:rPr>
        <w:footnoteRef/>
      </w:r>
      <w:r w:rsidRPr="00A84369">
        <w:rPr>
          <w:rFonts w:ascii="Calibri" w:hAnsi="Calibri" w:cs="Calibri"/>
        </w:rPr>
        <w:t xml:space="preserve"> QUINCHE R., Manuel F. La acción de tutela, el amparo en Colombia, Bogotá DC, 2011, p.233-285.</w:t>
      </w:r>
    </w:p>
  </w:footnote>
  <w:footnote w:id="13">
    <w:p w:rsidR="00D009FB" w:rsidRPr="00FE2D8E" w:rsidRDefault="00D009FB" w:rsidP="00D009FB">
      <w:pPr>
        <w:pStyle w:val="Notedebasdepage"/>
        <w:jc w:val="both"/>
        <w:rPr>
          <w:rFonts w:ascii="Calibri" w:hAnsi="Calibri"/>
          <w:lang w:val="fr-FR"/>
        </w:rPr>
      </w:pPr>
      <w:r w:rsidRPr="00A84369">
        <w:rPr>
          <w:rStyle w:val="Appelnotedebasdep"/>
          <w:rFonts w:ascii="Calibri" w:hAnsi="Calibri"/>
          <w:lang w:val="es-AR"/>
        </w:rPr>
        <w:footnoteRef/>
      </w:r>
      <w:r w:rsidRPr="00FE2D8E">
        <w:rPr>
          <w:rFonts w:ascii="Calibri" w:hAnsi="Calibri"/>
          <w:lang w:val="fr-FR"/>
        </w:rPr>
        <w:t xml:space="preserve"> CC. T-970 de 2014.</w:t>
      </w:r>
    </w:p>
  </w:footnote>
  <w:footnote w:id="14">
    <w:p w:rsidR="00D009FB" w:rsidRPr="00FE2D8E" w:rsidRDefault="00D009FB" w:rsidP="00D009FB">
      <w:pPr>
        <w:pStyle w:val="Notedebasdepage"/>
        <w:jc w:val="both"/>
        <w:rPr>
          <w:rFonts w:ascii="Calibri" w:hAnsi="Calibri"/>
          <w:lang w:val="fr-FR"/>
        </w:rPr>
      </w:pPr>
      <w:r w:rsidRPr="00A84369">
        <w:rPr>
          <w:rStyle w:val="Appelnotedebasdep"/>
          <w:rFonts w:ascii="Calibri" w:hAnsi="Calibri"/>
          <w:lang w:val="es-CO"/>
        </w:rPr>
        <w:footnoteRef/>
      </w:r>
      <w:r w:rsidRPr="00FE2D8E">
        <w:rPr>
          <w:rFonts w:ascii="Calibri" w:hAnsi="Calibri"/>
          <w:lang w:val="fr-FR"/>
        </w:rPr>
        <w:t xml:space="preserve"> CC. </w:t>
      </w:r>
      <w:r w:rsidRPr="00FE2D8E">
        <w:rPr>
          <w:rFonts w:ascii="Calibri" w:hAnsi="Calibri"/>
          <w:bCs/>
          <w:lang w:val="fr-FR"/>
        </w:rPr>
        <w:t>T-011 de 2016.</w:t>
      </w:r>
    </w:p>
  </w:footnote>
  <w:footnote w:id="15">
    <w:p w:rsidR="00D009FB" w:rsidRPr="00FE2D8E" w:rsidRDefault="00D009FB" w:rsidP="00D009FB">
      <w:pPr>
        <w:pStyle w:val="Notedebasdepage"/>
        <w:jc w:val="both"/>
        <w:rPr>
          <w:rFonts w:ascii="Calibri" w:hAnsi="Calibri"/>
          <w:lang w:val="fr-FR"/>
        </w:rPr>
      </w:pPr>
      <w:r w:rsidRPr="00A84369">
        <w:rPr>
          <w:rStyle w:val="Appelnotedebasdep"/>
          <w:rFonts w:ascii="Calibri" w:hAnsi="Calibri"/>
          <w:lang w:val="es-CO"/>
        </w:rPr>
        <w:footnoteRef/>
      </w:r>
      <w:r w:rsidRPr="00FE2D8E">
        <w:rPr>
          <w:rFonts w:ascii="Calibri" w:hAnsi="Calibri"/>
          <w:lang w:val="fr-FR"/>
        </w:rPr>
        <w:t xml:space="preserve"> CC. </w:t>
      </w:r>
      <w:r w:rsidRPr="00FE2D8E">
        <w:rPr>
          <w:rFonts w:ascii="Calibri" w:hAnsi="Calibri" w:cs="Courier New"/>
          <w:lang w:val="fr-FR"/>
        </w:rPr>
        <w:t xml:space="preserve">T-218 de 2017, </w:t>
      </w:r>
      <w:r w:rsidRPr="00FE2D8E">
        <w:rPr>
          <w:rFonts w:ascii="Calibri" w:hAnsi="Calibri"/>
          <w:bCs/>
          <w:lang w:val="fr-FR"/>
        </w:rPr>
        <w:t xml:space="preserve">T-062 de 2016 y </w:t>
      </w:r>
      <w:r w:rsidRPr="00FE2D8E">
        <w:rPr>
          <w:rFonts w:ascii="Calibri" w:hAnsi="Calibri"/>
          <w:lang w:val="fr-FR"/>
        </w:rPr>
        <w:t>SU-540 de 2007</w:t>
      </w:r>
      <w:r w:rsidRPr="00FE2D8E">
        <w:rPr>
          <w:rFonts w:ascii="Calibri" w:hAnsi="Calibri"/>
          <w:bCs/>
          <w:lang w:val="fr-FR"/>
        </w:rPr>
        <w:t>.</w:t>
      </w:r>
    </w:p>
  </w:footnote>
  <w:footnote w:id="16">
    <w:p w:rsidR="00D009FB" w:rsidRPr="00FE2D8E" w:rsidRDefault="00D009FB" w:rsidP="00D009FB">
      <w:pPr>
        <w:pStyle w:val="Notedebasdepage"/>
        <w:jc w:val="both"/>
        <w:rPr>
          <w:rFonts w:ascii="Calibri" w:hAnsi="Calibri"/>
          <w:lang w:val="fr-FR"/>
        </w:rPr>
      </w:pPr>
      <w:r w:rsidRPr="00A84369">
        <w:rPr>
          <w:rStyle w:val="Appelnotedebasdep"/>
          <w:rFonts w:ascii="Calibri" w:hAnsi="Calibri"/>
          <w:lang w:val="es-CO"/>
        </w:rPr>
        <w:footnoteRef/>
      </w:r>
      <w:r w:rsidRPr="00FE2D8E">
        <w:rPr>
          <w:rFonts w:ascii="Calibri" w:hAnsi="Calibri"/>
          <w:lang w:val="fr-FR"/>
        </w:rPr>
        <w:t xml:space="preserve"> CC. </w:t>
      </w:r>
      <w:r w:rsidRPr="00FE2D8E">
        <w:rPr>
          <w:rFonts w:ascii="Calibri" w:hAnsi="Calibri"/>
          <w:bCs/>
          <w:lang w:val="fr-FR"/>
        </w:rPr>
        <w:t xml:space="preserve">T-011 de 2016, </w:t>
      </w:r>
      <w:r w:rsidRPr="00FE2D8E">
        <w:rPr>
          <w:rFonts w:ascii="Calibri" w:hAnsi="Calibri"/>
          <w:lang w:val="fr-FR"/>
        </w:rPr>
        <w:t>T-414 de 2005, T-1038 de 2005, T-539 de 2003</w:t>
      </w:r>
      <w:r w:rsidRPr="00FE2D8E">
        <w:rPr>
          <w:rFonts w:ascii="Calibri" w:hAnsi="Calibri"/>
          <w:bCs/>
          <w:lang w:val="fr-FR"/>
        </w:rPr>
        <w:t>.</w:t>
      </w:r>
    </w:p>
  </w:footnote>
  <w:footnote w:id="17">
    <w:p w:rsidR="00D009FB" w:rsidRPr="00FE2D8E" w:rsidRDefault="00D009FB" w:rsidP="00D009FB">
      <w:pPr>
        <w:pStyle w:val="Notedebasdepage"/>
        <w:jc w:val="both"/>
        <w:rPr>
          <w:rFonts w:ascii="Calibri" w:hAnsi="Calibri"/>
          <w:color w:val="000000"/>
          <w:bdr w:val="none" w:sz="0" w:space="0" w:color="auto" w:frame="1"/>
          <w:lang w:val="fr-FR"/>
        </w:rPr>
      </w:pPr>
      <w:r w:rsidRPr="00A84369">
        <w:rPr>
          <w:rStyle w:val="Appelnotedebasdep"/>
          <w:rFonts w:ascii="Calibri" w:hAnsi="Calibri"/>
          <w:lang w:val="es-CO"/>
        </w:rPr>
        <w:footnoteRef/>
      </w:r>
      <w:r w:rsidRPr="00FE2D8E">
        <w:rPr>
          <w:rFonts w:ascii="Calibri" w:hAnsi="Calibri"/>
          <w:lang w:val="fr-FR"/>
        </w:rPr>
        <w:t xml:space="preserve"> CC</w:t>
      </w:r>
      <w:r w:rsidRPr="00FE2D8E">
        <w:rPr>
          <w:rFonts w:ascii="Calibri" w:hAnsi="Calibri"/>
          <w:color w:val="000000"/>
          <w:bdr w:val="none" w:sz="0" w:space="0" w:color="auto" w:frame="1"/>
          <w:lang w:val="fr-FR"/>
        </w:rPr>
        <w:t xml:space="preserve">. </w:t>
      </w:r>
      <w:r w:rsidRPr="00FE2D8E">
        <w:rPr>
          <w:rFonts w:ascii="Calibri" w:hAnsi="Calibri" w:cs="Courier New"/>
          <w:lang w:val="fr-FR"/>
        </w:rPr>
        <w:t xml:space="preserve">T-218 de 2017, </w:t>
      </w:r>
      <w:r w:rsidRPr="00FE2D8E">
        <w:rPr>
          <w:rFonts w:ascii="Calibri" w:hAnsi="Calibri"/>
          <w:color w:val="000000"/>
          <w:bdr w:val="none" w:sz="0" w:space="0" w:color="auto" w:frame="1"/>
          <w:lang w:val="fr-FR"/>
        </w:rPr>
        <w:t>T-059 de 2016, T-041 de 2016 y T-045 de 2008,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A84369" w:rsidRDefault="00CC51AE" w:rsidP="00F7395A">
    <w:pPr>
      <w:pStyle w:val="En-tte"/>
      <w:pBdr>
        <w:bottom w:val="single" w:sz="4" w:space="2" w:color="D9D9D9"/>
      </w:pBdr>
      <w:jc w:val="right"/>
      <w:rPr>
        <w:rFonts w:ascii="Georgia" w:hAnsi="Georgia" w:cs="Calibri"/>
        <w:i/>
        <w:sz w:val="20"/>
      </w:rPr>
    </w:pPr>
    <w:r w:rsidRPr="00A84369">
      <w:rPr>
        <w:rFonts w:ascii="Georgia" w:hAnsi="Georgia" w:cs="Calibri"/>
        <w:i/>
        <w:color w:val="7F7F7F"/>
        <w:spacing w:val="60"/>
        <w:sz w:val="20"/>
      </w:rPr>
      <w:t>Página</w:t>
    </w:r>
    <w:r w:rsidRPr="00A84369">
      <w:rPr>
        <w:rFonts w:ascii="Georgia" w:hAnsi="Georgia" w:cs="Calibri"/>
        <w:i/>
        <w:sz w:val="20"/>
      </w:rPr>
      <w:t xml:space="preserve"> | </w:t>
    </w:r>
    <w:r w:rsidR="0092217F" w:rsidRPr="00A84369">
      <w:rPr>
        <w:rFonts w:ascii="Georgia" w:hAnsi="Georgia" w:cs="Calibri"/>
        <w:i/>
        <w:sz w:val="20"/>
      </w:rPr>
      <w:fldChar w:fldCharType="begin"/>
    </w:r>
    <w:r w:rsidRPr="00A84369">
      <w:rPr>
        <w:rFonts w:ascii="Georgia" w:hAnsi="Georgia" w:cs="Calibri"/>
        <w:i/>
        <w:sz w:val="20"/>
      </w:rPr>
      <w:instrText xml:space="preserve"> PAGE   \* MERGEFORMAT </w:instrText>
    </w:r>
    <w:r w:rsidR="0092217F" w:rsidRPr="00A84369">
      <w:rPr>
        <w:rFonts w:ascii="Georgia" w:hAnsi="Georgia" w:cs="Calibri"/>
        <w:i/>
        <w:sz w:val="20"/>
      </w:rPr>
      <w:fldChar w:fldCharType="separate"/>
    </w:r>
    <w:r w:rsidR="00FE2D8E">
      <w:rPr>
        <w:rFonts w:ascii="Georgia" w:hAnsi="Georgia" w:cs="Calibri"/>
        <w:i/>
        <w:noProof/>
        <w:sz w:val="20"/>
      </w:rPr>
      <w:t>1</w:t>
    </w:r>
    <w:r w:rsidR="0092217F" w:rsidRPr="00A84369">
      <w:rPr>
        <w:rFonts w:ascii="Georgia" w:hAnsi="Georgia" w:cs="Calibri"/>
        <w:i/>
        <w:sz w:val="20"/>
      </w:rPr>
      <w:fldChar w:fldCharType="end"/>
    </w:r>
  </w:p>
  <w:p w:rsidR="000B5596" w:rsidRPr="00A84369" w:rsidRDefault="000B5596" w:rsidP="000B5596">
    <w:pPr>
      <w:pStyle w:val="En-tte"/>
      <w:ind w:right="360"/>
      <w:jc w:val="both"/>
      <w:rPr>
        <w:rFonts w:ascii="Georgia" w:hAnsi="Georgia"/>
        <w:b/>
        <w:bCs/>
        <w:i/>
        <w:sz w:val="22"/>
      </w:rPr>
    </w:pPr>
    <w:r w:rsidRPr="00A84369">
      <w:rPr>
        <w:rFonts w:ascii="Georgia" w:hAnsi="Georgia" w:cs="Calibri"/>
        <w:i/>
        <w:sz w:val="20"/>
        <w:szCs w:val="22"/>
      </w:rPr>
      <w:t>EXPEDIENTE No.</w:t>
    </w:r>
    <w:r w:rsidR="00B47BD0" w:rsidRPr="00A84369">
      <w:rPr>
        <w:rFonts w:ascii="Georgia" w:hAnsi="Georgia" w:cs="Calibri"/>
        <w:i/>
        <w:sz w:val="20"/>
        <w:szCs w:val="22"/>
      </w:rPr>
      <w:t>2017</w:t>
    </w:r>
    <w:r w:rsidR="00F7395A" w:rsidRPr="00A84369">
      <w:rPr>
        <w:rFonts w:ascii="Georgia" w:hAnsi="Georgia" w:cs="Calibri"/>
        <w:i/>
        <w:sz w:val="20"/>
        <w:szCs w:val="22"/>
      </w:rPr>
      <w:t>-</w:t>
    </w:r>
    <w:r w:rsidR="00CA432B" w:rsidRPr="00A84369">
      <w:rPr>
        <w:rFonts w:ascii="Georgia" w:hAnsi="Georgia" w:cs="Calibri"/>
        <w:i/>
        <w:sz w:val="20"/>
        <w:szCs w:val="22"/>
      </w:rPr>
      <w:t>00989</w:t>
    </w:r>
    <w:r w:rsidR="00F7395A" w:rsidRPr="00A84369">
      <w:rPr>
        <w:rFonts w:ascii="Georgia" w:hAnsi="Georgia" w:cs="Calibri"/>
        <w:i/>
        <w:sz w:val="20"/>
        <w:szCs w:val="22"/>
      </w:rPr>
      <w:t xml:space="preserve">-00 </w:t>
    </w:r>
  </w:p>
  <w:p w:rsidR="00CC51AE" w:rsidRPr="00A84369" w:rsidRDefault="00CC51AE" w:rsidP="00ED32C8">
    <w:pPr>
      <w:pStyle w:val="En-tte"/>
      <w:ind w:right="360"/>
      <w:jc w:val="both"/>
      <w:rPr>
        <w:rFonts w:ascii="Georgia" w:hAnsi="Georgia"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6651A7"/>
    <w:multiLevelType w:val="multilevel"/>
    <w:tmpl w:val="F288ED2E"/>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7C94B2C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0F25B2"/>
    <w:multiLevelType w:val="hybridMultilevel"/>
    <w:tmpl w:val="5658E228"/>
    <w:lvl w:ilvl="0" w:tplc="3A9E160E">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6"/>
  </w:num>
  <w:num w:numId="3">
    <w:abstractNumId w:val="15"/>
  </w:num>
  <w:num w:numId="4">
    <w:abstractNumId w:val="4"/>
  </w:num>
  <w:num w:numId="5">
    <w:abstractNumId w:val="29"/>
  </w:num>
  <w:num w:numId="6">
    <w:abstractNumId w:val="0"/>
  </w:num>
  <w:num w:numId="7">
    <w:abstractNumId w:val="22"/>
  </w:num>
  <w:num w:numId="8">
    <w:abstractNumId w:val="1"/>
  </w:num>
  <w:num w:numId="9">
    <w:abstractNumId w:val="30"/>
  </w:num>
  <w:num w:numId="10">
    <w:abstractNumId w:val="23"/>
  </w:num>
  <w:num w:numId="11">
    <w:abstractNumId w:val="19"/>
  </w:num>
  <w:num w:numId="12">
    <w:abstractNumId w:val="27"/>
  </w:num>
  <w:num w:numId="13">
    <w:abstractNumId w:val="10"/>
  </w:num>
  <w:num w:numId="14">
    <w:abstractNumId w:val="11"/>
  </w:num>
  <w:num w:numId="15">
    <w:abstractNumId w:val="17"/>
  </w:num>
  <w:num w:numId="16">
    <w:abstractNumId w:val="6"/>
  </w:num>
  <w:num w:numId="17">
    <w:abstractNumId w:val="18"/>
  </w:num>
  <w:num w:numId="18">
    <w:abstractNumId w:val="9"/>
  </w:num>
  <w:num w:numId="19">
    <w:abstractNumId w:val="7"/>
  </w:num>
  <w:num w:numId="20">
    <w:abstractNumId w:val="12"/>
  </w:num>
  <w:num w:numId="21">
    <w:abstractNumId w:val="20"/>
  </w:num>
  <w:num w:numId="22">
    <w:abstractNumId w:val="26"/>
  </w:num>
  <w:num w:numId="23">
    <w:abstractNumId w:val="8"/>
  </w:num>
  <w:num w:numId="24">
    <w:abstractNumId w:val="24"/>
  </w:num>
  <w:num w:numId="25">
    <w:abstractNumId w:val="5"/>
  </w:num>
  <w:num w:numId="26">
    <w:abstractNumId w:val="14"/>
  </w:num>
  <w:num w:numId="27">
    <w:abstractNumId w:val="25"/>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1"/>
  </w:num>
  <w:num w:numId="32">
    <w:abstractNumId w:val="28"/>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2579"/>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5D5A"/>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AFB"/>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4E7"/>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5EE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27DB1"/>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602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2F1"/>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5AD"/>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809"/>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198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239"/>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395"/>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5CB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47D"/>
    <w:rsid w:val="009C3B9F"/>
    <w:rsid w:val="009C4A9B"/>
    <w:rsid w:val="009C56B0"/>
    <w:rsid w:val="009C60CE"/>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369"/>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4BC"/>
    <w:rsid w:val="00AB4DFE"/>
    <w:rsid w:val="00AB4F95"/>
    <w:rsid w:val="00AB506D"/>
    <w:rsid w:val="00AB53F3"/>
    <w:rsid w:val="00AB56EB"/>
    <w:rsid w:val="00AB5DE3"/>
    <w:rsid w:val="00AB631B"/>
    <w:rsid w:val="00AB6A3A"/>
    <w:rsid w:val="00AB6D1A"/>
    <w:rsid w:val="00AB6E2F"/>
    <w:rsid w:val="00AB73AC"/>
    <w:rsid w:val="00AB75AF"/>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A05"/>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9E6"/>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4D14"/>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C7E3E"/>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A0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55E"/>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5DD2"/>
    <w:rsid w:val="00C6600E"/>
    <w:rsid w:val="00C6607D"/>
    <w:rsid w:val="00C660D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432B"/>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6EF2"/>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09FB"/>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5C7F"/>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6FB1"/>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3E4"/>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2D8E"/>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B65E32"/>
    <w:rPr>
      <w:sz w:val="16"/>
      <w:szCs w:val="16"/>
    </w:rPr>
  </w:style>
  <w:style w:type="paragraph" w:styleId="Commentaire">
    <w:name w:val="annotation text"/>
    <w:basedOn w:val="Normal"/>
    <w:link w:val="CommentaireCar"/>
    <w:uiPriority w:val="99"/>
    <w:semiHidden/>
    <w:unhideWhenUsed/>
    <w:rsid w:val="00B65E32"/>
    <w:rPr>
      <w:sz w:val="20"/>
      <w:szCs w:val="20"/>
    </w:rPr>
  </w:style>
  <w:style w:type="character" w:customStyle="1" w:styleId="CommentaireCar">
    <w:name w:val="Commentaire Car"/>
    <w:basedOn w:val="Policepardfaut"/>
    <w:link w:val="Commentaire"/>
    <w:uiPriority w:val="99"/>
    <w:semiHidden/>
    <w:rsid w:val="00B65E3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B65E32"/>
    <w:rPr>
      <w:b/>
      <w:bCs/>
    </w:rPr>
  </w:style>
  <w:style w:type="character" w:customStyle="1" w:styleId="ObjetducommentaireCar">
    <w:name w:val="Objet du commentaire Car"/>
    <w:basedOn w:val="CommentaireCar"/>
    <w:link w:val="Objetducommentaire"/>
    <w:uiPriority w:val="99"/>
    <w:semiHidden/>
    <w:rsid w:val="00B65E3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13758141">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C4260-10B0-4265-913C-1A45DACC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1999</Words>
  <Characters>11000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2017-08-29T14:44:00Z</cp:lastPrinted>
  <dcterms:created xsi:type="dcterms:W3CDTF">2017-08-28T18:28:00Z</dcterms:created>
  <dcterms:modified xsi:type="dcterms:W3CDTF">2017-10-13T15:20:00Z</dcterms:modified>
</cp:coreProperties>
</file>