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E1E" w:rsidRDefault="00494E1E" w:rsidP="00B32EBF">
      <w:pPr>
        <w:pStyle w:val="Sansinterligne"/>
        <w:tabs>
          <w:tab w:val="left" w:pos="3579"/>
        </w:tabs>
        <w:spacing w:line="360" w:lineRule="auto"/>
        <w:jc w:val="center"/>
        <w:rPr>
          <w:rFonts w:ascii="Georgia" w:hAnsi="Georgia" w:cs="Arial"/>
          <w:w w:val="140"/>
          <w:sz w:val="14"/>
          <w:lang w:val="es-CO"/>
        </w:rPr>
      </w:pPr>
      <w:bookmarkStart w:id="0" w:name="_GoBack"/>
      <w:bookmarkEnd w:id="0"/>
    </w:p>
    <w:p w:rsidR="00494E1E" w:rsidRDefault="00494E1E" w:rsidP="00B32EBF">
      <w:pPr>
        <w:pStyle w:val="Sansinterligne"/>
        <w:tabs>
          <w:tab w:val="left" w:pos="3579"/>
        </w:tabs>
        <w:spacing w:line="360" w:lineRule="auto"/>
        <w:jc w:val="center"/>
        <w:rPr>
          <w:rFonts w:ascii="Georgia" w:hAnsi="Georgia" w:cs="Arial"/>
          <w:w w:val="140"/>
          <w:sz w:val="14"/>
          <w:lang w:val="es-CO"/>
        </w:rPr>
      </w:pPr>
    </w:p>
    <w:p w:rsidR="00494E1E" w:rsidRPr="00494E1E" w:rsidRDefault="00494E1E" w:rsidP="00494E1E">
      <w:pPr>
        <w:widowControl/>
        <w:shd w:val="clear" w:color="auto" w:fill="FFFFFF"/>
        <w:overflowPunct/>
        <w:autoSpaceDE/>
        <w:autoSpaceDN/>
        <w:adjustRightInd/>
        <w:ind w:left="2124" w:hanging="2124"/>
        <w:jc w:val="both"/>
        <w:rPr>
          <w:rFonts w:ascii="Calibri" w:hAnsi="Calibri" w:cs="Calibri"/>
          <w:color w:val="222222"/>
          <w:kern w:val="0"/>
          <w:sz w:val="18"/>
          <w:szCs w:val="18"/>
          <w:lang w:val="es-CO" w:eastAsia="fr-FR"/>
        </w:rPr>
      </w:pPr>
    </w:p>
    <w:p w:rsidR="00494E1E" w:rsidRPr="00494E1E" w:rsidRDefault="00494E1E" w:rsidP="00494E1E">
      <w:pPr>
        <w:widowControl/>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rPr>
          <w:rFonts w:ascii="Calibri" w:eastAsia="Calibri" w:hAnsi="Calibri" w:cs="Calibri"/>
          <w:color w:val="222222"/>
          <w:kern w:val="0"/>
          <w:sz w:val="24"/>
          <w:szCs w:val="22"/>
          <w:lang w:val="es-CO" w:eastAsia="fr-FR"/>
        </w:rPr>
      </w:pPr>
      <w:r w:rsidRPr="00494E1E">
        <w:rPr>
          <w:rFonts w:ascii="Calibri" w:eastAsia="Calibri" w:hAnsi="Calibri" w:cs="Calibri"/>
          <w:color w:val="FF0000"/>
          <w:spacing w:val="-4"/>
          <w:kern w:val="0"/>
          <w:sz w:val="16"/>
          <w:szCs w:val="16"/>
          <w:lang w:val="es-CO" w:eastAsia="fr-FR"/>
        </w:rPr>
        <w:t>El siguiente es el documento presentado por el Magistrado Ponente que sirvió de base para proferir la providencia dentro del presente proceso.</w:t>
      </w:r>
      <w:r w:rsidRPr="00494E1E">
        <w:rPr>
          <w:rFonts w:ascii="Calibri" w:eastAsia="Calibri" w:hAnsi="Calibri" w:cs="Calibri"/>
          <w:color w:val="FF0000"/>
          <w:kern w:val="0"/>
          <w:sz w:val="16"/>
          <w:szCs w:val="16"/>
          <w:lang w:val="es-CO" w:eastAsia="fr-FR"/>
        </w:rPr>
        <w:t xml:space="preserve"> El contenido total y fiel de la decisión debe ser verificado en la Secretaría de esta Sala.</w:t>
      </w:r>
      <w:r w:rsidRPr="00494E1E">
        <w:rPr>
          <w:rFonts w:ascii="Calibri" w:eastAsia="Calibri" w:hAnsi="Calibri" w:cs="Calibri"/>
          <w:color w:val="222222"/>
          <w:kern w:val="0"/>
          <w:sz w:val="18"/>
          <w:szCs w:val="18"/>
          <w:lang w:val="es-CO" w:eastAsia="fr-FR"/>
        </w:rPr>
        <w:t> </w:t>
      </w:r>
    </w:p>
    <w:p w:rsidR="00494E1E" w:rsidRPr="00494E1E" w:rsidRDefault="00494E1E" w:rsidP="00494E1E">
      <w:pPr>
        <w:widowControl/>
        <w:shd w:val="clear" w:color="auto" w:fill="FFFFFF"/>
        <w:overflowPunct/>
        <w:autoSpaceDE/>
        <w:autoSpaceDN/>
        <w:adjustRightInd/>
        <w:ind w:left="2124" w:hanging="2124"/>
        <w:jc w:val="both"/>
        <w:rPr>
          <w:rFonts w:ascii="Calibri" w:hAnsi="Calibri" w:cs="Calibri"/>
          <w:color w:val="222222"/>
          <w:kern w:val="0"/>
          <w:sz w:val="18"/>
          <w:szCs w:val="18"/>
          <w:lang w:val="es-CO" w:eastAsia="fr-FR"/>
        </w:rPr>
      </w:pPr>
      <w:r w:rsidRPr="00494E1E">
        <w:rPr>
          <w:rFonts w:ascii="Calibri" w:hAnsi="Calibri" w:cs="Calibri"/>
          <w:color w:val="222222"/>
          <w:kern w:val="0"/>
          <w:sz w:val="18"/>
          <w:szCs w:val="18"/>
          <w:lang w:val="es-CO" w:eastAsia="fr-FR"/>
        </w:rPr>
        <w:t>Providencia:</w:t>
      </w:r>
      <w:r w:rsidRPr="00494E1E">
        <w:rPr>
          <w:rFonts w:ascii="Calibri" w:hAnsi="Calibri" w:cs="Calibri"/>
          <w:color w:val="222222"/>
          <w:kern w:val="0"/>
          <w:sz w:val="18"/>
          <w:szCs w:val="18"/>
          <w:lang w:val="es-CO" w:eastAsia="fr-FR"/>
        </w:rPr>
        <w:tab/>
        <w:t>Sentencia – 2ª instancia – 31 de agosto de 2017</w:t>
      </w:r>
    </w:p>
    <w:p w:rsidR="00494E1E" w:rsidRPr="00494E1E" w:rsidRDefault="00494E1E" w:rsidP="00494E1E">
      <w:pPr>
        <w:widowControl/>
        <w:shd w:val="clear" w:color="auto" w:fill="FFFFFF"/>
        <w:tabs>
          <w:tab w:val="left" w:pos="1418"/>
          <w:tab w:val="left" w:pos="2078"/>
          <w:tab w:val="left" w:pos="2106"/>
        </w:tabs>
        <w:overflowPunct/>
        <w:autoSpaceDE/>
        <w:autoSpaceDN/>
        <w:adjustRightInd/>
        <w:ind w:left="2130" w:hanging="2130"/>
        <w:jc w:val="both"/>
        <w:rPr>
          <w:rFonts w:ascii="Calibri" w:eastAsia="Calibri" w:hAnsi="Calibri" w:cs="Calibri"/>
          <w:color w:val="222222"/>
          <w:kern w:val="0"/>
          <w:sz w:val="18"/>
          <w:szCs w:val="18"/>
          <w:lang w:eastAsia="fr-FR"/>
        </w:rPr>
      </w:pPr>
      <w:r w:rsidRPr="00494E1E">
        <w:rPr>
          <w:rFonts w:ascii="Calibri" w:eastAsia="Calibri" w:hAnsi="Calibri" w:cs="Calibri"/>
          <w:color w:val="222222"/>
          <w:kern w:val="0"/>
          <w:sz w:val="18"/>
          <w:szCs w:val="18"/>
          <w:lang w:val="es-MX" w:eastAsia="fr-FR"/>
        </w:rPr>
        <w:t xml:space="preserve">Proceso: </w:t>
      </w:r>
      <w:r w:rsidRPr="00494E1E">
        <w:rPr>
          <w:rFonts w:ascii="Calibri" w:eastAsia="Calibri" w:hAnsi="Calibri" w:cs="Calibri"/>
          <w:color w:val="222222"/>
          <w:kern w:val="0"/>
          <w:sz w:val="18"/>
          <w:szCs w:val="18"/>
          <w:lang w:val="es-MX" w:eastAsia="fr-FR"/>
        </w:rPr>
        <w:tab/>
      </w:r>
      <w:r w:rsidRPr="00494E1E">
        <w:rPr>
          <w:rFonts w:ascii="Calibri" w:eastAsia="Calibri" w:hAnsi="Calibri" w:cs="Calibri"/>
          <w:color w:val="222222"/>
          <w:kern w:val="0"/>
          <w:sz w:val="18"/>
          <w:szCs w:val="18"/>
          <w:lang w:val="es-MX" w:eastAsia="fr-FR"/>
        </w:rPr>
        <w:tab/>
        <w:t xml:space="preserve"> Ordinario  – Revoca decisión del a quo y niega las pretensiones</w:t>
      </w:r>
    </w:p>
    <w:p w:rsidR="00494E1E" w:rsidRPr="00494E1E" w:rsidRDefault="00494E1E" w:rsidP="00494E1E">
      <w:pPr>
        <w:widowControl/>
        <w:shd w:val="clear" w:color="auto" w:fill="FFFFFF"/>
        <w:tabs>
          <w:tab w:val="left" w:pos="1418"/>
          <w:tab w:val="left" w:pos="2078"/>
          <w:tab w:val="left" w:pos="2106"/>
        </w:tabs>
        <w:overflowPunct/>
        <w:autoSpaceDE/>
        <w:autoSpaceDN/>
        <w:adjustRightInd/>
        <w:ind w:left="2130" w:hanging="2130"/>
        <w:jc w:val="both"/>
        <w:rPr>
          <w:rFonts w:ascii="Calibri" w:eastAsia="Calibri" w:hAnsi="Calibri" w:cs="Calibri"/>
          <w:bCs/>
          <w:color w:val="222222"/>
          <w:kern w:val="0"/>
          <w:sz w:val="18"/>
          <w:szCs w:val="18"/>
          <w:lang w:val="es-419" w:eastAsia="fr-FR"/>
        </w:rPr>
      </w:pPr>
      <w:r w:rsidRPr="00494E1E">
        <w:rPr>
          <w:rFonts w:ascii="Calibri" w:eastAsia="Calibri" w:hAnsi="Calibri" w:cs="Calibri"/>
          <w:color w:val="222222"/>
          <w:kern w:val="0"/>
          <w:sz w:val="18"/>
          <w:szCs w:val="18"/>
          <w:lang w:val="es-CO" w:eastAsia="fr-FR"/>
        </w:rPr>
        <w:t>Radicación Nro. :</w:t>
      </w:r>
      <w:r w:rsidRPr="00494E1E">
        <w:rPr>
          <w:rFonts w:ascii="Calibri" w:eastAsia="Calibri" w:hAnsi="Calibri" w:cs="Calibri"/>
          <w:color w:val="222222"/>
          <w:kern w:val="0"/>
          <w:sz w:val="18"/>
          <w:szCs w:val="18"/>
          <w:lang w:val="es-CO" w:eastAsia="fr-FR"/>
        </w:rPr>
        <w:tab/>
        <w:t xml:space="preserve">  </w:t>
      </w:r>
      <w:r w:rsidRPr="00494E1E">
        <w:rPr>
          <w:rFonts w:ascii="Calibri" w:eastAsia="Calibri" w:hAnsi="Calibri" w:cs="Calibri"/>
          <w:color w:val="222222"/>
          <w:kern w:val="0"/>
          <w:sz w:val="18"/>
          <w:szCs w:val="18"/>
          <w:lang w:val="es-CO" w:eastAsia="fr-FR"/>
        </w:rPr>
        <w:tab/>
        <w:t xml:space="preserve"> </w:t>
      </w:r>
      <w:r w:rsidRPr="00494E1E">
        <w:rPr>
          <w:rFonts w:ascii="Calibri" w:eastAsia="Calibri" w:hAnsi="Calibri" w:cs="Calibri"/>
          <w:bCs/>
          <w:color w:val="222222"/>
          <w:kern w:val="0"/>
          <w:sz w:val="18"/>
          <w:szCs w:val="18"/>
          <w:lang w:val="es-CO" w:eastAsia="fr-FR"/>
        </w:rPr>
        <w:t>2012-00254-01</w:t>
      </w:r>
    </w:p>
    <w:p w:rsidR="00494E1E" w:rsidRPr="00494E1E" w:rsidRDefault="00494E1E" w:rsidP="00494E1E">
      <w:pPr>
        <w:widowControl/>
        <w:shd w:val="clear" w:color="auto" w:fill="FFFFFF"/>
        <w:tabs>
          <w:tab w:val="left" w:pos="1418"/>
          <w:tab w:val="left" w:pos="2078"/>
          <w:tab w:val="left" w:pos="2106"/>
        </w:tabs>
        <w:overflowPunct/>
        <w:autoSpaceDE/>
        <w:autoSpaceDN/>
        <w:adjustRightInd/>
        <w:ind w:left="2130" w:hanging="2130"/>
        <w:jc w:val="both"/>
        <w:rPr>
          <w:rFonts w:ascii="Calibri" w:eastAsia="Calibri" w:hAnsi="Calibri" w:cs="Calibri"/>
          <w:color w:val="222222"/>
          <w:kern w:val="0"/>
          <w:sz w:val="18"/>
          <w:szCs w:val="18"/>
          <w:lang w:eastAsia="fr-FR"/>
        </w:rPr>
      </w:pPr>
      <w:r w:rsidRPr="00494E1E">
        <w:rPr>
          <w:rFonts w:ascii="Calibri" w:eastAsia="Calibri" w:hAnsi="Calibri" w:cs="Calibri"/>
          <w:color w:val="222222"/>
          <w:kern w:val="0"/>
          <w:sz w:val="18"/>
          <w:szCs w:val="18"/>
          <w:lang w:val="es-MX" w:eastAsia="fr-FR"/>
        </w:rPr>
        <w:t>Demandante:</w:t>
      </w:r>
      <w:r w:rsidRPr="00494E1E">
        <w:rPr>
          <w:rFonts w:ascii="Calibri" w:eastAsia="Calibri" w:hAnsi="Calibri" w:cs="Calibri"/>
          <w:color w:val="222222"/>
          <w:kern w:val="0"/>
          <w:sz w:val="18"/>
          <w:szCs w:val="18"/>
          <w:lang w:val="es-MX" w:eastAsia="fr-FR"/>
        </w:rPr>
        <w:tab/>
      </w:r>
      <w:r w:rsidRPr="00494E1E">
        <w:rPr>
          <w:rFonts w:ascii="Calibri" w:eastAsia="Calibri" w:hAnsi="Calibri" w:cs="Calibri"/>
          <w:color w:val="222222"/>
          <w:kern w:val="0"/>
          <w:sz w:val="18"/>
          <w:szCs w:val="18"/>
          <w:lang w:val="es-MX" w:eastAsia="fr-FR"/>
        </w:rPr>
        <w:tab/>
      </w:r>
      <w:r w:rsidRPr="00494E1E">
        <w:rPr>
          <w:rFonts w:ascii="Calibri" w:eastAsia="Calibri" w:hAnsi="Calibri" w:cs="Calibri"/>
          <w:color w:val="222222"/>
          <w:kern w:val="0"/>
          <w:sz w:val="18"/>
          <w:szCs w:val="18"/>
          <w:lang w:val="es-MX" w:eastAsia="fr-FR"/>
        </w:rPr>
        <w:tab/>
      </w:r>
      <w:r w:rsidRPr="00494E1E">
        <w:rPr>
          <w:rFonts w:ascii="Calibri" w:eastAsia="Calibri" w:hAnsi="Calibri" w:cs="Calibri"/>
          <w:color w:val="222222"/>
          <w:kern w:val="0"/>
          <w:sz w:val="18"/>
          <w:szCs w:val="18"/>
          <w:lang w:val="es-MX" w:eastAsia="fr-FR"/>
        </w:rPr>
        <w:tab/>
      </w:r>
      <w:r w:rsidRPr="00494E1E">
        <w:rPr>
          <w:rFonts w:ascii="Calibri" w:eastAsia="Calibri" w:hAnsi="Calibri" w:cs="Calibri"/>
          <w:color w:val="222222"/>
          <w:kern w:val="0"/>
          <w:sz w:val="18"/>
          <w:szCs w:val="18"/>
          <w:lang w:val="es-419" w:eastAsia="fr-FR"/>
        </w:rPr>
        <w:t>MARY LUZ GIRALDO MORALES Y OTROS</w:t>
      </w:r>
    </w:p>
    <w:p w:rsidR="00494E1E" w:rsidRPr="00494E1E" w:rsidRDefault="00494E1E" w:rsidP="00494E1E">
      <w:pPr>
        <w:widowControl/>
        <w:shd w:val="clear" w:color="auto" w:fill="FFFFFF"/>
        <w:tabs>
          <w:tab w:val="left" w:pos="1418"/>
          <w:tab w:val="left" w:pos="2078"/>
          <w:tab w:val="left" w:pos="2106"/>
        </w:tabs>
        <w:overflowPunct/>
        <w:autoSpaceDE/>
        <w:autoSpaceDN/>
        <w:adjustRightInd/>
        <w:ind w:left="2130" w:hanging="2130"/>
        <w:jc w:val="both"/>
        <w:rPr>
          <w:rFonts w:ascii="Calibri" w:eastAsia="Calibri" w:hAnsi="Calibri" w:cs="Calibri"/>
          <w:color w:val="222222"/>
          <w:kern w:val="0"/>
          <w:sz w:val="18"/>
          <w:szCs w:val="18"/>
          <w:lang w:val="es-MX" w:eastAsia="fr-FR"/>
        </w:rPr>
      </w:pPr>
      <w:r w:rsidRPr="00494E1E">
        <w:rPr>
          <w:rFonts w:ascii="Calibri" w:eastAsia="Calibri" w:hAnsi="Calibri" w:cs="Calibri"/>
          <w:color w:val="222222"/>
          <w:kern w:val="0"/>
          <w:sz w:val="18"/>
          <w:szCs w:val="18"/>
          <w:lang w:val="es-MX" w:eastAsia="fr-FR"/>
        </w:rPr>
        <w:t>Demandado:</w:t>
      </w:r>
      <w:r w:rsidRPr="00494E1E">
        <w:rPr>
          <w:rFonts w:ascii="Calibri" w:eastAsia="Calibri" w:hAnsi="Calibri" w:cs="Calibri"/>
          <w:color w:val="222222"/>
          <w:kern w:val="0"/>
          <w:sz w:val="18"/>
          <w:szCs w:val="18"/>
          <w:lang w:val="es-MX" w:eastAsia="fr-FR"/>
        </w:rPr>
        <w:tab/>
      </w:r>
      <w:r w:rsidRPr="00494E1E">
        <w:rPr>
          <w:rFonts w:ascii="Calibri" w:eastAsia="Calibri" w:hAnsi="Calibri" w:cs="Calibri"/>
          <w:color w:val="222222"/>
          <w:kern w:val="0"/>
          <w:sz w:val="18"/>
          <w:szCs w:val="18"/>
          <w:lang w:val="es-MX" w:eastAsia="fr-FR"/>
        </w:rPr>
        <w:tab/>
      </w:r>
      <w:r w:rsidRPr="00494E1E">
        <w:rPr>
          <w:rFonts w:ascii="Calibri" w:eastAsia="Calibri" w:hAnsi="Calibri" w:cs="Calibri"/>
          <w:color w:val="222222"/>
          <w:kern w:val="0"/>
          <w:sz w:val="18"/>
          <w:szCs w:val="18"/>
          <w:lang w:val="es-MX" w:eastAsia="fr-FR"/>
        </w:rPr>
        <w:tab/>
      </w:r>
      <w:r w:rsidRPr="00494E1E">
        <w:rPr>
          <w:rFonts w:ascii="Calibri" w:eastAsia="Calibri" w:hAnsi="Calibri" w:cs="Calibri"/>
          <w:color w:val="222222"/>
          <w:kern w:val="0"/>
          <w:sz w:val="18"/>
          <w:szCs w:val="18"/>
          <w:lang w:val="es-MX" w:eastAsia="fr-FR"/>
        </w:rPr>
        <w:tab/>
      </w:r>
      <w:proofErr w:type="spellStart"/>
      <w:r w:rsidRPr="00494E1E">
        <w:rPr>
          <w:rFonts w:ascii="Calibri" w:eastAsia="Calibri" w:hAnsi="Calibri" w:cs="Calibri"/>
          <w:color w:val="222222"/>
          <w:kern w:val="0"/>
          <w:sz w:val="18"/>
          <w:szCs w:val="18"/>
          <w:lang w:val="es-MX" w:eastAsia="fr-FR"/>
        </w:rPr>
        <w:t>EPS</w:t>
      </w:r>
      <w:proofErr w:type="spellEnd"/>
      <w:r w:rsidRPr="00494E1E">
        <w:rPr>
          <w:rFonts w:ascii="Calibri" w:eastAsia="Calibri" w:hAnsi="Calibri" w:cs="Calibri"/>
          <w:color w:val="222222"/>
          <w:kern w:val="0"/>
          <w:sz w:val="18"/>
          <w:szCs w:val="18"/>
          <w:lang w:val="es-MX" w:eastAsia="fr-FR"/>
        </w:rPr>
        <w:t xml:space="preserve"> SALUDCOOP EN LIQUIDACIÓN Y OTROS</w:t>
      </w:r>
    </w:p>
    <w:p w:rsidR="00494E1E" w:rsidRPr="00494E1E" w:rsidRDefault="00494E1E" w:rsidP="00494E1E">
      <w:pPr>
        <w:widowControl/>
        <w:shd w:val="clear" w:color="auto" w:fill="FFFFFF"/>
        <w:tabs>
          <w:tab w:val="left" w:pos="1418"/>
          <w:tab w:val="left" w:pos="2078"/>
          <w:tab w:val="left" w:pos="2127"/>
        </w:tabs>
        <w:overflowPunct/>
        <w:autoSpaceDE/>
        <w:autoSpaceDN/>
        <w:adjustRightInd/>
        <w:jc w:val="both"/>
        <w:rPr>
          <w:rFonts w:ascii="Calibri" w:eastAsia="Calibri" w:hAnsi="Calibri" w:cs="Calibri"/>
          <w:bCs/>
          <w:iCs/>
          <w:color w:val="222222"/>
          <w:kern w:val="0"/>
          <w:sz w:val="18"/>
          <w:szCs w:val="18"/>
          <w:lang w:val="es-CO" w:eastAsia="fr-FR"/>
        </w:rPr>
      </w:pPr>
      <w:r w:rsidRPr="00494E1E">
        <w:rPr>
          <w:rFonts w:ascii="Calibri" w:eastAsia="Calibri" w:hAnsi="Calibri" w:cs="Calibri"/>
          <w:color w:val="222222"/>
          <w:kern w:val="0"/>
          <w:sz w:val="18"/>
          <w:szCs w:val="18"/>
          <w:lang w:val="es-MX" w:eastAsia="fr-FR"/>
        </w:rPr>
        <w:t xml:space="preserve">Magistrado Sustanciador:  </w:t>
      </w:r>
      <w:r w:rsidRPr="00494E1E">
        <w:rPr>
          <w:rFonts w:ascii="Calibri" w:eastAsia="Calibri" w:hAnsi="Calibri" w:cs="Calibri"/>
          <w:color w:val="222222"/>
          <w:kern w:val="0"/>
          <w:sz w:val="18"/>
          <w:szCs w:val="18"/>
          <w:lang w:val="es-MX" w:eastAsia="fr-FR"/>
        </w:rPr>
        <w:tab/>
        <w:t xml:space="preserve">  </w:t>
      </w:r>
      <w:proofErr w:type="spellStart"/>
      <w:r w:rsidRPr="00494E1E">
        <w:rPr>
          <w:rFonts w:ascii="Calibri" w:eastAsia="Calibri" w:hAnsi="Calibri" w:cs="Calibri"/>
          <w:bCs/>
          <w:iCs/>
          <w:color w:val="222222"/>
          <w:kern w:val="0"/>
          <w:sz w:val="18"/>
          <w:szCs w:val="18"/>
          <w:lang w:val="es-CO" w:eastAsia="fr-FR"/>
        </w:rPr>
        <w:t>DUBERNEY</w:t>
      </w:r>
      <w:proofErr w:type="spellEnd"/>
      <w:r w:rsidRPr="00494E1E">
        <w:rPr>
          <w:rFonts w:ascii="Calibri" w:eastAsia="Calibri" w:hAnsi="Calibri" w:cs="Calibri"/>
          <w:bCs/>
          <w:iCs/>
          <w:color w:val="222222"/>
          <w:kern w:val="0"/>
          <w:sz w:val="18"/>
          <w:szCs w:val="18"/>
          <w:lang w:val="es-CO" w:eastAsia="fr-FR"/>
        </w:rPr>
        <w:t xml:space="preserve"> GRISALES HERRERA </w:t>
      </w:r>
    </w:p>
    <w:p w:rsidR="00494E1E" w:rsidRPr="00494E1E" w:rsidRDefault="00494E1E" w:rsidP="00494E1E">
      <w:pPr>
        <w:widowControl/>
        <w:shd w:val="clear" w:color="auto" w:fill="FFFFFF"/>
        <w:tabs>
          <w:tab w:val="left" w:pos="1416"/>
          <w:tab w:val="left" w:pos="2078"/>
          <w:tab w:val="left" w:pos="2106"/>
        </w:tabs>
        <w:overflowPunct/>
        <w:autoSpaceDE/>
        <w:autoSpaceDN/>
        <w:adjustRightInd/>
        <w:jc w:val="both"/>
        <w:rPr>
          <w:rFonts w:ascii="Calibri" w:eastAsia="Calibri" w:hAnsi="Calibri" w:cs="Calibri"/>
          <w:color w:val="222222"/>
          <w:kern w:val="0"/>
          <w:sz w:val="18"/>
          <w:szCs w:val="18"/>
          <w:lang w:val="es-CO" w:eastAsia="fr-FR"/>
        </w:rPr>
      </w:pPr>
    </w:p>
    <w:p w:rsidR="00494E1E" w:rsidRPr="00494E1E" w:rsidRDefault="00494E1E" w:rsidP="00494E1E">
      <w:pPr>
        <w:widowControl/>
        <w:shd w:val="clear" w:color="auto" w:fill="FFFFFF"/>
        <w:tabs>
          <w:tab w:val="left" w:pos="2078"/>
        </w:tabs>
        <w:overflowPunct/>
        <w:autoSpaceDE/>
        <w:autoSpaceDN/>
        <w:adjustRightInd/>
        <w:spacing w:after="200"/>
        <w:jc w:val="both"/>
        <w:rPr>
          <w:rFonts w:ascii="Calibri" w:eastAsia="Calibri" w:hAnsi="Calibri" w:cs="Calibri"/>
          <w:bCs/>
          <w:color w:val="222222"/>
          <w:kern w:val="0"/>
          <w:sz w:val="18"/>
          <w:szCs w:val="18"/>
          <w:lang w:eastAsia="fr-FR"/>
        </w:rPr>
      </w:pPr>
      <w:r w:rsidRPr="00494E1E">
        <w:rPr>
          <w:rFonts w:ascii="Calibri" w:eastAsia="Calibri" w:hAnsi="Calibri" w:cs="Calibri"/>
          <w:color w:val="222222"/>
          <w:kern w:val="0"/>
          <w:sz w:val="18"/>
          <w:szCs w:val="18"/>
          <w:lang w:val="es-MX" w:eastAsia="fr-FR"/>
        </w:rPr>
        <w:t xml:space="preserve">Temas: </w:t>
      </w:r>
      <w:r w:rsidRPr="00494E1E">
        <w:rPr>
          <w:rFonts w:ascii="Calibri" w:eastAsia="Calibri" w:hAnsi="Calibri" w:cs="Calibri"/>
          <w:color w:val="222222"/>
          <w:kern w:val="0"/>
          <w:sz w:val="18"/>
          <w:szCs w:val="18"/>
          <w:lang w:val="es-MX" w:eastAsia="fr-FR"/>
        </w:rPr>
        <w:tab/>
      </w:r>
      <w:r w:rsidRPr="00494E1E">
        <w:rPr>
          <w:rFonts w:ascii="Calibri" w:eastAsia="Calibri" w:hAnsi="Calibri" w:cs="Calibri"/>
          <w:b/>
          <w:color w:val="222222"/>
          <w:kern w:val="0"/>
          <w:sz w:val="18"/>
          <w:szCs w:val="18"/>
          <w:lang w:val="es-MX" w:eastAsia="fr-FR"/>
        </w:rPr>
        <w:t xml:space="preserve"> RESPONSABILIDAD CIVIL MÉDICA</w:t>
      </w:r>
      <w:r>
        <w:rPr>
          <w:rFonts w:ascii="Calibri" w:eastAsia="Calibri" w:hAnsi="Calibri" w:cs="Calibri"/>
          <w:b/>
          <w:color w:val="222222"/>
          <w:kern w:val="0"/>
          <w:sz w:val="18"/>
          <w:szCs w:val="18"/>
          <w:lang w:val="es-MX" w:eastAsia="fr-FR"/>
        </w:rPr>
        <w:t xml:space="preserve"> / NO SE DEMOSTRÓ LA CULPABILIDAD</w:t>
      </w:r>
      <w:r w:rsidRPr="00494E1E">
        <w:rPr>
          <w:rFonts w:ascii="Calibri" w:eastAsia="Calibri" w:hAnsi="Calibri" w:cs="Calibri"/>
          <w:b/>
          <w:color w:val="222222"/>
          <w:kern w:val="0"/>
          <w:sz w:val="18"/>
          <w:szCs w:val="18"/>
          <w:lang w:eastAsia="fr-FR"/>
        </w:rPr>
        <w:t xml:space="preserve">. </w:t>
      </w:r>
      <w:r w:rsidRPr="00494E1E">
        <w:rPr>
          <w:rFonts w:ascii="Calibri" w:eastAsia="Calibri" w:hAnsi="Calibri" w:cs="Calibri"/>
          <w:bCs/>
          <w:color w:val="222222"/>
          <w:kern w:val="0"/>
          <w:sz w:val="18"/>
          <w:szCs w:val="18"/>
          <w:lang w:eastAsia="fr-FR"/>
        </w:rPr>
        <w:t>[S]e imputa retardo en la práctica de la punción lumbar, sin embargo, ninguna probanza es indicativa de ello, la cuestión queda en una mera afirmación, huérfana de soporte, por lo que apenas configura una hipótesis, insuficiente para el propósito querido; al contrario, es rebatida por la pericia atrás mencionada, que ni siquiera fue debidamente cuestionada, pues a pesar de que se objetó, luego se prescindió, cuando esa era justamente, la oportunidad para buscar, por esa vía, darle pábulo a la culpabilidad. Ahora, ante el fracaso de ese juicio, inane es revisar la causalidad, sin que sobre reiterar, según lo dicho por el perito, que las secuelas de la menor son producto de sus patologías congénitas y las complicaciones que de ellas se derivaron</w:t>
      </w:r>
      <w:r w:rsidRPr="00494E1E">
        <w:rPr>
          <w:rFonts w:ascii="Calibri" w:eastAsia="Calibri" w:hAnsi="Calibri" w:cs="Calibri"/>
          <w:bCs/>
          <w:i/>
          <w:color w:val="222222"/>
          <w:kern w:val="0"/>
          <w:sz w:val="18"/>
          <w:szCs w:val="18"/>
          <w:lang w:eastAsia="fr-FR"/>
        </w:rPr>
        <w:t xml:space="preserve">. </w:t>
      </w:r>
      <w:r w:rsidRPr="00494E1E">
        <w:rPr>
          <w:rFonts w:ascii="Calibri" w:eastAsia="Calibri" w:hAnsi="Calibri" w:cs="Calibri"/>
          <w:bCs/>
          <w:color w:val="222222"/>
          <w:kern w:val="0"/>
          <w:sz w:val="18"/>
          <w:szCs w:val="18"/>
          <w:lang w:eastAsia="fr-FR"/>
        </w:rPr>
        <w:t xml:space="preserve">Igual suerte corre la aseveración de que, “por protocolo” debía contarse entre otros, con especialista en neurocirugía pediátrica, dado que basta con decir, que tampoco se presentó alguna prueba que diera cuenta de esa obligatoriedad. Conforme a lo expuesto, se impone revocar la decisión de primera instancia, dado que con el análisis del acervo probatorio, experticia y versiones testificales técnicas, no es posible establecer culpabilidad en los demandados; tampoco causalidad entre su actuar y las secuelas que tiene la pequeña. </w:t>
      </w:r>
    </w:p>
    <w:p w:rsidR="00494E1E" w:rsidRDefault="00494E1E" w:rsidP="00B32EBF">
      <w:pPr>
        <w:pStyle w:val="Sansinterligne"/>
        <w:tabs>
          <w:tab w:val="left" w:pos="3579"/>
        </w:tabs>
        <w:spacing w:line="360" w:lineRule="auto"/>
        <w:jc w:val="center"/>
        <w:rPr>
          <w:rFonts w:ascii="Georgia" w:hAnsi="Georgia" w:cs="Arial"/>
          <w:w w:val="140"/>
          <w:sz w:val="14"/>
          <w:lang w:val="es-CO"/>
        </w:rPr>
      </w:pPr>
    </w:p>
    <w:p w:rsidR="00494E1E" w:rsidRDefault="00494E1E" w:rsidP="00B32EBF">
      <w:pPr>
        <w:pStyle w:val="Sansinterligne"/>
        <w:tabs>
          <w:tab w:val="left" w:pos="3579"/>
        </w:tabs>
        <w:spacing w:line="360" w:lineRule="auto"/>
        <w:jc w:val="center"/>
        <w:rPr>
          <w:rFonts w:ascii="Georgia" w:hAnsi="Georgia" w:cs="Arial"/>
          <w:w w:val="140"/>
          <w:sz w:val="14"/>
          <w:lang w:val="es-CO"/>
        </w:rPr>
      </w:pPr>
    </w:p>
    <w:p w:rsidR="00B32EBF" w:rsidRPr="000D470A" w:rsidRDefault="0029655A" w:rsidP="00B32EBF">
      <w:pPr>
        <w:pStyle w:val="Sansinterligne"/>
        <w:tabs>
          <w:tab w:val="left" w:pos="3579"/>
        </w:tabs>
        <w:spacing w:line="360" w:lineRule="auto"/>
        <w:jc w:val="center"/>
        <w:rPr>
          <w:rFonts w:ascii="Georgia" w:hAnsi="Georgia" w:cs="Arial"/>
          <w:w w:val="140"/>
          <w:sz w:val="14"/>
          <w:lang w:val="es-CO"/>
        </w:rPr>
      </w:pPr>
      <w:r w:rsidRPr="000D470A">
        <w:rPr>
          <w:rFonts w:ascii="Georgia" w:hAnsi="Georgia"/>
          <w:noProof/>
          <w:lang w:val="fr-FR" w:eastAsia="fr-FR"/>
        </w:rPr>
        <w:drawing>
          <wp:anchor distT="0" distB="0" distL="114300" distR="114300" simplePos="0" relativeHeight="251659264"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2EBF" w:rsidRPr="000D470A" w:rsidRDefault="00B32EBF" w:rsidP="00B32EBF">
      <w:pPr>
        <w:pStyle w:val="Sansinterligne"/>
        <w:tabs>
          <w:tab w:val="left" w:pos="3579"/>
        </w:tabs>
        <w:spacing w:line="360" w:lineRule="auto"/>
        <w:jc w:val="center"/>
        <w:rPr>
          <w:rFonts w:ascii="Georgia" w:hAnsi="Georgia" w:cs="Arial"/>
          <w:w w:val="140"/>
          <w:sz w:val="14"/>
          <w:lang w:val="es-CO"/>
        </w:rPr>
      </w:pPr>
    </w:p>
    <w:p w:rsidR="00B32EBF" w:rsidRPr="000D470A" w:rsidRDefault="00B32EBF" w:rsidP="00B32EBF">
      <w:pPr>
        <w:pStyle w:val="Sansinterligne"/>
        <w:tabs>
          <w:tab w:val="left" w:pos="3579"/>
        </w:tabs>
        <w:spacing w:line="360" w:lineRule="auto"/>
        <w:jc w:val="center"/>
        <w:rPr>
          <w:rFonts w:ascii="Georgia" w:hAnsi="Georgia" w:cs="Arial"/>
          <w:w w:val="140"/>
          <w:sz w:val="14"/>
          <w:lang w:val="es-CO"/>
        </w:rPr>
      </w:pPr>
    </w:p>
    <w:p w:rsidR="00B32EBF" w:rsidRPr="000D470A" w:rsidRDefault="00122D51" w:rsidP="00B32EBF">
      <w:pPr>
        <w:pStyle w:val="Sansinterligne"/>
        <w:tabs>
          <w:tab w:val="left" w:pos="3579"/>
        </w:tabs>
        <w:spacing w:line="360" w:lineRule="auto"/>
        <w:jc w:val="center"/>
        <w:rPr>
          <w:rFonts w:ascii="Georgia" w:hAnsi="Georgia" w:cs="Arial"/>
          <w:w w:val="140"/>
          <w:sz w:val="14"/>
          <w:lang w:val="es-CO"/>
        </w:rPr>
      </w:pPr>
      <w:r w:rsidRPr="000D470A">
        <w:rPr>
          <w:rFonts w:ascii="Georgia" w:hAnsi="Georgia" w:cs="Arial"/>
          <w:w w:val="140"/>
          <w:sz w:val="14"/>
          <w:lang w:val="es-CO"/>
        </w:rPr>
        <w:t>REPÚ</w:t>
      </w:r>
      <w:r w:rsidR="00B32EBF" w:rsidRPr="000D470A">
        <w:rPr>
          <w:rFonts w:ascii="Georgia" w:hAnsi="Georgia" w:cs="Arial"/>
          <w:w w:val="140"/>
          <w:sz w:val="14"/>
          <w:lang w:val="es-CO"/>
        </w:rPr>
        <w:t>BLICA DE COLOMBIA</w:t>
      </w:r>
    </w:p>
    <w:p w:rsidR="00B32EBF" w:rsidRPr="000D470A" w:rsidRDefault="00B32EBF" w:rsidP="00B32EBF">
      <w:pPr>
        <w:pStyle w:val="Sansinterligne"/>
        <w:tabs>
          <w:tab w:val="center" w:pos="4987"/>
          <w:tab w:val="left" w:pos="8449"/>
        </w:tabs>
        <w:spacing w:line="360" w:lineRule="auto"/>
        <w:jc w:val="center"/>
        <w:rPr>
          <w:rFonts w:ascii="Georgia" w:hAnsi="Georgia" w:cs="Arial"/>
          <w:w w:val="140"/>
          <w:lang w:val="es-CO"/>
        </w:rPr>
      </w:pPr>
      <w:r w:rsidRPr="000D470A">
        <w:rPr>
          <w:rFonts w:ascii="Georgia" w:hAnsi="Georgia" w:cs="Arial"/>
          <w:w w:val="140"/>
          <w:sz w:val="14"/>
          <w:lang w:val="es-CO"/>
        </w:rPr>
        <w:t>RAMA JUDICIAL DEL PODER PÚBLICO</w:t>
      </w:r>
    </w:p>
    <w:p w:rsidR="00B32EBF" w:rsidRPr="000D470A" w:rsidRDefault="00B32EBF" w:rsidP="00B32EBF">
      <w:pPr>
        <w:pStyle w:val="Sansinterligne"/>
        <w:spacing w:line="360" w:lineRule="auto"/>
        <w:jc w:val="center"/>
        <w:rPr>
          <w:rFonts w:ascii="Georgia" w:hAnsi="Georgia" w:cs="Arial"/>
          <w:w w:val="140"/>
          <w:sz w:val="16"/>
          <w:lang w:val="es-CO"/>
        </w:rPr>
      </w:pPr>
      <w:r w:rsidRPr="000D470A">
        <w:rPr>
          <w:rFonts w:ascii="Georgia" w:hAnsi="Georgia" w:cs="Arial"/>
          <w:w w:val="140"/>
          <w:sz w:val="18"/>
          <w:lang w:val="es-CO"/>
        </w:rPr>
        <w:t>T</w:t>
      </w:r>
      <w:r w:rsidRPr="000D470A">
        <w:rPr>
          <w:rFonts w:ascii="Georgia" w:hAnsi="Georgia" w:cs="Arial"/>
          <w:w w:val="140"/>
          <w:sz w:val="16"/>
          <w:lang w:val="es-CO"/>
        </w:rPr>
        <w:t>RIBUNAL</w:t>
      </w:r>
      <w:r w:rsidRPr="000D470A">
        <w:rPr>
          <w:rFonts w:ascii="Georgia" w:hAnsi="Georgia" w:cs="Arial"/>
          <w:w w:val="140"/>
          <w:sz w:val="18"/>
          <w:lang w:val="es-CO"/>
        </w:rPr>
        <w:t xml:space="preserve"> S</w:t>
      </w:r>
      <w:r w:rsidRPr="000D470A">
        <w:rPr>
          <w:rFonts w:ascii="Georgia" w:hAnsi="Georgia" w:cs="Arial"/>
          <w:w w:val="140"/>
          <w:sz w:val="16"/>
          <w:lang w:val="es-CO"/>
        </w:rPr>
        <w:t xml:space="preserve">UPERIOR DEL </w:t>
      </w:r>
      <w:r w:rsidRPr="000D470A">
        <w:rPr>
          <w:rFonts w:ascii="Georgia" w:hAnsi="Georgia" w:cs="Arial"/>
          <w:w w:val="140"/>
          <w:sz w:val="18"/>
          <w:lang w:val="es-CO"/>
        </w:rPr>
        <w:t>D</w:t>
      </w:r>
      <w:r w:rsidRPr="000D470A">
        <w:rPr>
          <w:rFonts w:ascii="Georgia" w:hAnsi="Georgia" w:cs="Arial"/>
          <w:w w:val="140"/>
          <w:sz w:val="16"/>
          <w:lang w:val="es-CO"/>
        </w:rPr>
        <w:t>ISTRITO</w:t>
      </w:r>
      <w:r w:rsidRPr="000D470A">
        <w:rPr>
          <w:rFonts w:ascii="Georgia" w:hAnsi="Georgia" w:cs="Arial"/>
          <w:w w:val="140"/>
          <w:sz w:val="18"/>
          <w:lang w:val="es-CO"/>
        </w:rPr>
        <w:t xml:space="preserve"> J</w:t>
      </w:r>
      <w:r w:rsidRPr="000D470A">
        <w:rPr>
          <w:rFonts w:ascii="Georgia" w:hAnsi="Georgia" w:cs="Arial"/>
          <w:w w:val="140"/>
          <w:sz w:val="16"/>
          <w:lang w:val="es-CO"/>
        </w:rPr>
        <w:t>UDICIAL</w:t>
      </w:r>
    </w:p>
    <w:p w:rsidR="00B32EBF" w:rsidRPr="000D470A" w:rsidRDefault="00B32EBF" w:rsidP="00B32EBF">
      <w:pPr>
        <w:pStyle w:val="Sansinterligne"/>
        <w:spacing w:line="360" w:lineRule="auto"/>
        <w:jc w:val="center"/>
        <w:rPr>
          <w:rFonts w:ascii="Georgia" w:hAnsi="Georgia" w:cs="Arial"/>
          <w:w w:val="140"/>
          <w:sz w:val="16"/>
          <w:szCs w:val="18"/>
          <w:lang w:val="es-CO"/>
        </w:rPr>
      </w:pPr>
      <w:r w:rsidRPr="000D470A">
        <w:rPr>
          <w:rFonts w:ascii="Georgia" w:hAnsi="Georgia" w:cs="Arial"/>
          <w:w w:val="140"/>
          <w:sz w:val="18"/>
          <w:szCs w:val="18"/>
          <w:lang w:val="es-CO"/>
        </w:rPr>
        <w:t>S</w:t>
      </w:r>
      <w:r w:rsidRPr="000D470A">
        <w:rPr>
          <w:rFonts w:ascii="Georgia" w:hAnsi="Georgia" w:cs="Arial"/>
          <w:w w:val="140"/>
          <w:sz w:val="16"/>
          <w:szCs w:val="18"/>
          <w:lang w:val="es-CO"/>
        </w:rPr>
        <w:t>ALA</w:t>
      </w:r>
      <w:r w:rsidRPr="000D470A">
        <w:rPr>
          <w:rFonts w:ascii="Georgia" w:hAnsi="Georgia" w:cs="Arial"/>
          <w:w w:val="140"/>
          <w:sz w:val="14"/>
          <w:szCs w:val="18"/>
          <w:lang w:val="es-CO"/>
        </w:rPr>
        <w:t xml:space="preserve"> </w:t>
      </w:r>
      <w:r w:rsidR="00E65EF8" w:rsidRPr="000D470A">
        <w:rPr>
          <w:rFonts w:ascii="Georgia" w:hAnsi="Georgia" w:cs="Arial"/>
          <w:w w:val="140"/>
          <w:sz w:val="14"/>
          <w:szCs w:val="18"/>
          <w:lang w:val="es-CO"/>
        </w:rPr>
        <w:t xml:space="preserve">DE </w:t>
      </w:r>
      <w:r w:rsidR="00E65EF8" w:rsidRPr="000D470A">
        <w:rPr>
          <w:rFonts w:ascii="Georgia" w:hAnsi="Georgia" w:cs="Arial"/>
          <w:w w:val="140"/>
          <w:sz w:val="18"/>
          <w:szCs w:val="18"/>
          <w:lang w:val="es-CO"/>
        </w:rPr>
        <w:t>D</w:t>
      </w:r>
      <w:r w:rsidR="00E65EF8" w:rsidRPr="000D470A">
        <w:rPr>
          <w:rFonts w:ascii="Georgia" w:hAnsi="Georgia" w:cs="Arial"/>
          <w:w w:val="140"/>
          <w:sz w:val="14"/>
          <w:szCs w:val="18"/>
          <w:lang w:val="es-CO"/>
        </w:rPr>
        <w:t xml:space="preserve">ECISIÓN </w:t>
      </w:r>
      <w:r w:rsidRPr="000D470A">
        <w:rPr>
          <w:rFonts w:ascii="Georgia" w:hAnsi="Georgia" w:cs="Arial"/>
          <w:w w:val="140"/>
          <w:sz w:val="18"/>
          <w:szCs w:val="18"/>
          <w:lang w:val="es-CO"/>
        </w:rPr>
        <w:t>C</w:t>
      </w:r>
      <w:r w:rsidRPr="000D470A">
        <w:rPr>
          <w:rFonts w:ascii="Georgia" w:hAnsi="Georgia" w:cs="Arial"/>
          <w:w w:val="140"/>
          <w:sz w:val="16"/>
          <w:szCs w:val="18"/>
          <w:lang w:val="es-CO"/>
        </w:rPr>
        <w:t>IVIL –</w:t>
      </w:r>
      <w:r w:rsidR="0026209C" w:rsidRPr="000D470A">
        <w:rPr>
          <w:rFonts w:ascii="Georgia" w:hAnsi="Georgia" w:cs="Arial"/>
          <w:w w:val="140"/>
          <w:sz w:val="16"/>
          <w:szCs w:val="18"/>
          <w:lang w:val="es-CO"/>
        </w:rPr>
        <w:t xml:space="preserve"> </w:t>
      </w:r>
      <w:r w:rsidRPr="000D470A">
        <w:rPr>
          <w:rFonts w:ascii="Georgia" w:hAnsi="Georgia" w:cs="Arial"/>
          <w:w w:val="140"/>
          <w:sz w:val="18"/>
          <w:szCs w:val="18"/>
          <w:lang w:val="es-CO"/>
        </w:rPr>
        <w:t>F</w:t>
      </w:r>
      <w:r w:rsidRPr="000D470A">
        <w:rPr>
          <w:rFonts w:ascii="Georgia" w:hAnsi="Georgia" w:cs="Arial"/>
          <w:w w:val="140"/>
          <w:sz w:val="16"/>
          <w:szCs w:val="18"/>
          <w:lang w:val="es-CO"/>
        </w:rPr>
        <w:t xml:space="preserve">AMILIA – </w:t>
      </w:r>
      <w:r w:rsidRPr="000D470A">
        <w:rPr>
          <w:rFonts w:ascii="Georgia" w:hAnsi="Georgia" w:cs="Arial"/>
          <w:w w:val="140"/>
          <w:sz w:val="18"/>
          <w:szCs w:val="18"/>
          <w:lang w:val="es-CO"/>
        </w:rPr>
        <w:t>D</w:t>
      </w:r>
      <w:r w:rsidRPr="000D470A">
        <w:rPr>
          <w:rFonts w:ascii="Georgia" w:hAnsi="Georgia" w:cs="Arial"/>
          <w:w w:val="140"/>
          <w:sz w:val="16"/>
          <w:szCs w:val="18"/>
          <w:lang w:val="es-CO"/>
        </w:rPr>
        <w:t>ISTRITO</w:t>
      </w:r>
      <w:r w:rsidRPr="000D470A">
        <w:rPr>
          <w:rFonts w:ascii="Georgia" w:hAnsi="Georgia" w:cs="Arial"/>
          <w:w w:val="140"/>
          <w:sz w:val="18"/>
          <w:szCs w:val="18"/>
          <w:lang w:val="es-CO"/>
        </w:rPr>
        <w:t xml:space="preserve"> D</w:t>
      </w:r>
      <w:r w:rsidRPr="000D470A">
        <w:rPr>
          <w:rFonts w:ascii="Georgia" w:hAnsi="Georgia" w:cs="Arial"/>
          <w:w w:val="140"/>
          <w:sz w:val="16"/>
          <w:szCs w:val="18"/>
          <w:lang w:val="es-CO"/>
        </w:rPr>
        <w:t>E</w:t>
      </w:r>
      <w:r w:rsidRPr="000D470A">
        <w:rPr>
          <w:rFonts w:ascii="Georgia" w:hAnsi="Georgia" w:cs="Arial"/>
          <w:w w:val="140"/>
          <w:sz w:val="18"/>
          <w:szCs w:val="18"/>
          <w:lang w:val="es-CO"/>
        </w:rPr>
        <w:t xml:space="preserve"> P</w:t>
      </w:r>
      <w:r w:rsidRPr="000D470A">
        <w:rPr>
          <w:rFonts w:ascii="Georgia" w:hAnsi="Georgia" w:cs="Arial"/>
          <w:w w:val="140"/>
          <w:sz w:val="16"/>
          <w:szCs w:val="18"/>
          <w:lang w:val="es-CO"/>
        </w:rPr>
        <w:t>EREIRA</w:t>
      </w:r>
    </w:p>
    <w:p w:rsidR="00E82583" w:rsidRPr="000D470A" w:rsidRDefault="00B32EBF" w:rsidP="00B32EBF">
      <w:pPr>
        <w:pStyle w:val="Sansinterligne"/>
        <w:spacing w:line="360" w:lineRule="auto"/>
        <w:jc w:val="center"/>
        <w:rPr>
          <w:rFonts w:ascii="Georgia" w:hAnsi="Georgia" w:cs="Arial"/>
          <w:w w:val="140"/>
          <w:sz w:val="16"/>
          <w:szCs w:val="18"/>
          <w:lang w:val="es-CO"/>
        </w:rPr>
      </w:pPr>
      <w:r w:rsidRPr="000D470A">
        <w:rPr>
          <w:rFonts w:ascii="Georgia" w:hAnsi="Georgia" w:cs="Arial"/>
          <w:w w:val="140"/>
          <w:sz w:val="18"/>
          <w:szCs w:val="18"/>
          <w:lang w:val="es-CO"/>
        </w:rPr>
        <w:t>D</w:t>
      </w:r>
      <w:r w:rsidRPr="000D470A">
        <w:rPr>
          <w:rFonts w:ascii="Georgia" w:hAnsi="Georgia" w:cs="Arial"/>
          <w:w w:val="140"/>
          <w:sz w:val="16"/>
          <w:szCs w:val="18"/>
          <w:lang w:val="es-CO"/>
        </w:rPr>
        <w:t xml:space="preserve">EPARTAMENTO </w:t>
      </w:r>
      <w:r w:rsidRPr="000D470A">
        <w:rPr>
          <w:rFonts w:ascii="Georgia" w:hAnsi="Georgia" w:cs="Arial"/>
          <w:w w:val="140"/>
          <w:sz w:val="18"/>
          <w:szCs w:val="18"/>
          <w:lang w:val="es-CO"/>
        </w:rPr>
        <w:t>D</w:t>
      </w:r>
      <w:r w:rsidRPr="000D470A">
        <w:rPr>
          <w:rFonts w:ascii="Georgia" w:hAnsi="Georgia" w:cs="Arial"/>
          <w:w w:val="140"/>
          <w:sz w:val="16"/>
          <w:szCs w:val="18"/>
          <w:lang w:val="es-CO"/>
        </w:rPr>
        <w:t xml:space="preserve">EL </w:t>
      </w:r>
      <w:r w:rsidRPr="000D470A">
        <w:rPr>
          <w:rFonts w:ascii="Georgia" w:hAnsi="Georgia" w:cs="Arial"/>
          <w:w w:val="140"/>
          <w:sz w:val="18"/>
          <w:szCs w:val="18"/>
          <w:lang w:val="es-CO"/>
        </w:rPr>
        <w:t>R</w:t>
      </w:r>
      <w:r w:rsidRPr="000D470A">
        <w:rPr>
          <w:rFonts w:ascii="Georgia" w:hAnsi="Georgia" w:cs="Arial"/>
          <w:w w:val="140"/>
          <w:sz w:val="16"/>
          <w:szCs w:val="18"/>
          <w:lang w:val="es-CO"/>
        </w:rPr>
        <w:t>ISARALDA</w:t>
      </w:r>
    </w:p>
    <w:p w:rsidR="008F7ADB" w:rsidRPr="000D470A" w:rsidRDefault="008F7ADB" w:rsidP="003C2B50">
      <w:pPr>
        <w:pStyle w:val="Corpsdetexte"/>
        <w:spacing w:line="360" w:lineRule="auto"/>
        <w:jc w:val="center"/>
        <w:rPr>
          <w:rFonts w:ascii="Georgia" w:hAnsi="Georgia" w:cs="Arial"/>
          <w:sz w:val="16"/>
          <w:szCs w:val="22"/>
          <w:lang w:val="es-CO"/>
        </w:rPr>
      </w:pPr>
    </w:p>
    <w:p w:rsidR="008F7ADB" w:rsidRPr="000D470A" w:rsidRDefault="008F7ADB" w:rsidP="00C10E28">
      <w:pPr>
        <w:pStyle w:val="Corpsdetexte"/>
        <w:spacing w:line="360" w:lineRule="auto"/>
        <w:ind w:left="708" w:firstLine="708"/>
        <w:rPr>
          <w:rFonts w:ascii="Georgia" w:hAnsi="Georgia" w:cs="Arial"/>
          <w:sz w:val="22"/>
          <w:szCs w:val="22"/>
          <w:lang w:val="es-CO"/>
        </w:rPr>
      </w:pPr>
      <w:r w:rsidRPr="000D470A">
        <w:rPr>
          <w:rFonts w:ascii="Georgia" w:hAnsi="Georgia" w:cs="Arial"/>
          <w:sz w:val="22"/>
          <w:szCs w:val="22"/>
          <w:lang w:val="es-CO"/>
        </w:rPr>
        <w:t>Asunto</w:t>
      </w:r>
      <w:r w:rsidRPr="000D470A">
        <w:rPr>
          <w:rFonts w:ascii="Georgia" w:hAnsi="Georgia" w:cs="Arial"/>
          <w:sz w:val="22"/>
          <w:szCs w:val="22"/>
          <w:lang w:val="es-CO"/>
        </w:rPr>
        <w:tab/>
      </w:r>
      <w:r w:rsidR="00CD49F9" w:rsidRPr="000D470A">
        <w:rPr>
          <w:rFonts w:ascii="Georgia" w:hAnsi="Georgia" w:cs="Arial"/>
          <w:sz w:val="22"/>
          <w:szCs w:val="22"/>
          <w:lang w:val="es-CO"/>
        </w:rPr>
        <w:tab/>
      </w:r>
      <w:r w:rsidRPr="000D470A">
        <w:rPr>
          <w:rFonts w:ascii="Georgia" w:hAnsi="Georgia" w:cs="Arial"/>
          <w:sz w:val="22"/>
          <w:szCs w:val="22"/>
          <w:lang w:val="es-CO"/>
        </w:rPr>
        <w:tab/>
        <w:t>: Sentencia</w:t>
      </w:r>
      <w:r w:rsidR="00E82583" w:rsidRPr="000D470A">
        <w:rPr>
          <w:rFonts w:ascii="Georgia" w:hAnsi="Georgia" w:cs="Arial"/>
          <w:sz w:val="22"/>
          <w:szCs w:val="22"/>
          <w:lang w:val="es-CO"/>
        </w:rPr>
        <w:t xml:space="preserve"> de segundo grado</w:t>
      </w:r>
    </w:p>
    <w:p w:rsidR="000D470A" w:rsidRPr="000D470A" w:rsidRDefault="000D470A" w:rsidP="000D470A">
      <w:pPr>
        <w:pStyle w:val="Corpsdetexte"/>
        <w:spacing w:line="360" w:lineRule="auto"/>
        <w:ind w:left="708" w:firstLine="708"/>
        <w:rPr>
          <w:rFonts w:ascii="Georgia" w:hAnsi="Georgia" w:cs="Arial"/>
          <w:sz w:val="22"/>
          <w:szCs w:val="22"/>
          <w:lang w:val="es-CO"/>
        </w:rPr>
      </w:pPr>
      <w:r w:rsidRPr="000D470A">
        <w:rPr>
          <w:rFonts w:ascii="Georgia" w:hAnsi="Georgia" w:cs="Arial"/>
          <w:sz w:val="22"/>
          <w:szCs w:val="22"/>
          <w:lang w:val="es-CO"/>
        </w:rPr>
        <w:t>Tipo de proceso</w:t>
      </w:r>
      <w:r>
        <w:rPr>
          <w:rFonts w:ascii="Georgia" w:hAnsi="Georgia" w:cs="Arial"/>
          <w:sz w:val="22"/>
          <w:szCs w:val="22"/>
          <w:lang w:val="es-CO"/>
        </w:rPr>
        <w:tab/>
      </w:r>
      <w:r w:rsidRPr="000D470A">
        <w:rPr>
          <w:rFonts w:ascii="Georgia" w:hAnsi="Georgia" w:cs="Arial"/>
          <w:sz w:val="22"/>
          <w:szCs w:val="22"/>
          <w:lang w:val="es-CO"/>
        </w:rPr>
        <w:t>: Ordinario – Responsabilidad civil médica</w:t>
      </w:r>
    </w:p>
    <w:p w:rsidR="000D470A" w:rsidRPr="000D470A" w:rsidRDefault="000D470A" w:rsidP="000D470A">
      <w:pPr>
        <w:pStyle w:val="Corpsdetexte"/>
        <w:spacing w:line="360" w:lineRule="auto"/>
        <w:ind w:left="708" w:firstLine="708"/>
        <w:rPr>
          <w:rFonts w:ascii="Georgia" w:hAnsi="Georgia" w:cs="Arial"/>
          <w:sz w:val="22"/>
          <w:szCs w:val="22"/>
          <w:lang w:val="es-CO"/>
        </w:rPr>
      </w:pPr>
      <w:r w:rsidRPr="000D470A">
        <w:rPr>
          <w:rFonts w:ascii="Georgia" w:hAnsi="Georgia" w:cs="Arial"/>
          <w:sz w:val="22"/>
          <w:szCs w:val="22"/>
          <w:lang w:val="es-CO"/>
        </w:rPr>
        <w:t>Demandante (s)</w:t>
      </w:r>
      <w:r w:rsidRPr="000D470A">
        <w:rPr>
          <w:rFonts w:ascii="Georgia" w:hAnsi="Georgia" w:cs="Arial"/>
          <w:sz w:val="22"/>
          <w:szCs w:val="22"/>
          <w:lang w:val="es-CO"/>
        </w:rPr>
        <w:tab/>
        <w:t>: Mary Luz Giraldo Morales y otros</w:t>
      </w:r>
    </w:p>
    <w:p w:rsidR="000D470A" w:rsidRPr="000D470A" w:rsidRDefault="000D470A" w:rsidP="000D470A">
      <w:pPr>
        <w:pStyle w:val="Corpsdetexte"/>
        <w:spacing w:line="360" w:lineRule="auto"/>
        <w:ind w:left="708" w:firstLine="708"/>
        <w:rPr>
          <w:rFonts w:ascii="Georgia" w:hAnsi="Georgia" w:cs="Arial"/>
          <w:sz w:val="22"/>
          <w:szCs w:val="22"/>
          <w:lang w:val="es-CO"/>
        </w:rPr>
      </w:pPr>
      <w:r w:rsidRPr="000D470A">
        <w:rPr>
          <w:rFonts w:ascii="Georgia" w:hAnsi="Georgia" w:cs="Arial"/>
          <w:sz w:val="22"/>
          <w:szCs w:val="22"/>
          <w:lang w:val="es-CO"/>
        </w:rPr>
        <w:t>Demandado (s)</w:t>
      </w:r>
      <w:r>
        <w:rPr>
          <w:rFonts w:ascii="Georgia" w:hAnsi="Georgia" w:cs="Arial"/>
          <w:sz w:val="22"/>
          <w:szCs w:val="22"/>
          <w:lang w:val="es-CO"/>
        </w:rPr>
        <w:tab/>
      </w:r>
      <w:r w:rsidRPr="000D470A">
        <w:rPr>
          <w:rFonts w:ascii="Georgia" w:hAnsi="Georgia" w:cs="Arial"/>
          <w:sz w:val="22"/>
          <w:szCs w:val="22"/>
          <w:lang w:val="es-CO"/>
        </w:rPr>
        <w:t xml:space="preserve">: </w:t>
      </w:r>
      <w:proofErr w:type="spellStart"/>
      <w:r w:rsidRPr="000D470A">
        <w:rPr>
          <w:rFonts w:ascii="Georgia" w:hAnsi="Georgia" w:cs="Arial"/>
          <w:sz w:val="22"/>
          <w:szCs w:val="22"/>
          <w:lang w:val="es-CO"/>
        </w:rPr>
        <w:t>EPS</w:t>
      </w:r>
      <w:proofErr w:type="spellEnd"/>
      <w:r w:rsidRPr="000D470A">
        <w:rPr>
          <w:rFonts w:ascii="Georgia" w:hAnsi="Georgia" w:cs="Arial"/>
          <w:sz w:val="22"/>
          <w:szCs w:val="22"/>
          <w:lang w:val="es-CO"/>
        </w:rPr>
        <w:t xml:space="preserve"> </w:t>
      </w:r>
      <w:proofErr w:type="spellStart"/>
      <w:r w:rsidRPr="000D470A">
        <w:rPr>
          <w:rFonts w:ascii="Georgia" w:hAnsi="Georgia" w:cs="Arial"/>
          <w:sz w:val="22"/>
          <w:szCs w:val="22"/>
          <w:lang w:val="es-CO"/>
        </w:rPr>
        <w:t>Saludcoop</w:t>
      </w:r>
      <w:proofErr w:type="spellEnd"/>
      <w:r w:rsidRPr="000D470A">
        <w:rPr>
          <w:rFonts w:ascii="Georgia" w:hAnsi="Georgia" w:cs="Arial"/>
          <w:sz w:val="22"/>
          <w:szCs w:val="22"/>
          <w:lang w:val="es-CO"/>
        </w:rPr>
        <w:t xml:space="preserve"> en liquidación y otros</w:t>
      </w:r>
    </w:p>
    <w:p w:rsidR="000D470A" w:rsidRPr="000D470A" w:rsidRDefault="000D470A" w:rsidP="000D470A">
      <w:pPr>
        <w:pStyle w:val="Corpsdetexte"/>
        <w:spacing w:line="360" w:lineRule="auto"/>
        <w:ind w:left="708" w:firstLine="708"/>
        <w:rPr>
          <w:rFonts w:ascii="Georgia" w:hAnsi="Georgia" w:cs="Arial"/>
          <w:sz w:val="22"/>
          <w:szCs w:val="22"/>
          <w:lang w:val="es-CO"/>
        </w:rPr>
      </w:pPr>
      <w:r w:rsidRPr="000D470A">
        <w:rPr>
          <w:rFonts w:ascii="Georgia" w:hAnsi="Georgia" w:cs="Arial"/>
          <w:sz w:val="22"/>
          <w:szCs w:val="22"/>
          <w:lang w:val="es-CO"/>
        </w:rPr>
        <w:t xml:space="preserve">Procedencia </w:t>
      </w:r>
      <w:r w:rsidRPr="000D470A">
        <w:rPr>
          <w:rFonts w:ascii="Georgia" w:hAnsi="Georgia" w:cs="Arial"/>
          <w:sz w:val="22"/>
          <w:szCs w:val="22"/>
          <w:lang w:val="es-CO"/>
        </w:rPr>
        <w:tab/>
      </w:r>
      <w:r w:rsidRPr="000D470A">
        <w:rPr>
          <w:rFonts w:ascii="Georgia" w:hAnsi="Georgia" w:cs="Arial"/>
          <w:sz w:val="22"/>
          <w:szCs w:val="22"/>
          <w:lang w:val="es-CO"/>
        </w:rPr>
        <w:tab/>
        <w:t>: Juzgado Tercero Civil del Circuito de Pereira</w:t>
      </w:r>
    </w:p>
    <w:p w:rsidR="000D470A" w:rsidRDefault="000D470A" w:rsidP="000D470A">
      <w:pPr>
        <w:pStyle w:val="Corpsdetexte"/>
        <w:spacing w:line="360" w:lineRule="auto"/>
        <w:ind w:left="708" w:firstLine="708"/>
        <w:rPr>
          <w:rFonts w:ascii="Georgia" w:hAnsi="Georgia" w:cs="Arial"/>
          <w:sz w:val="22"/>
          <w:szCs w:val="22"/>
          <w:lang w:val="es-CO"/>
        </w:rPr>
      </w:pPr>
      <w:r w:rsidRPr="000D470A">
        <w:rPr>
          <w:rFonts w:ascii="Georgia" w:hAnsi="Georgia" w:cs="Arial"/>
          <w:sz w:val="22"/>
          <w:szCs w:val="22"/>
          <w:lang w:val="es-CO"/>
        </w:rPr>
        <w:t>Radicación</w:t>
      </w:r>
      <w:r w:rsidRPr="000D470A">
        <w:rPr>
          <w:rFonts w:ascii="Georgia" w:hAnsi="Georgia" w:cs="Arial"/>
          <w:sz w:val="22"/>
          <w:szCs w:val="22"/>
          <w:lang w:val="es-CO"/>
        </w:rPr>
        <w:tab/>
      </w:r>
      <w:r w:rsidRPr="000D470A">
        <w:rPr>
          <w:rFonts w:ascii="Georgia" w:hAnsi="Georgia" w:cs="Arial"/>
          <w:sz w:val="22"/>
          <w:szCs w:val="22"/>
          <w:lang w:val="es-CO"/>
        </w:rPr>
        <w:tab/>
        <w:t>: 2012-00254-01 (Interna 9046 LLRR)</w:t>
      </w:r>
    </w:p>
    <w:p w:rsidR="00700BEF" w:rsidRPr="000D470A" w:rsidRDefault="00700BEF" w:rsidP="000D470A">
      <w:pPr>
        <w:pStyle w:val="Corpsdetexte"/>
        <w:spacing w:line="360" w:lineRule="auto"/>
        <w:ind w:left="708" w:firstLine="708"/>
        <w:rPr>
          <w:rFonts w:ascii="Georgia" w:hAnsi="Georgia" w:cs="Arial"/>
          <w:sz w:val="22"/>
          <w:szCs w:val="22"/>
          <w:lang w:val="es-CO"/>
        </w:rPr>
      </w:pPr>
      <w:r w:rsidRPr="0056431D">
        <w:rPr>
          <w:rFonts w:ascii="Georgia" w:hAnsi="Georgia" w:cs="Arial"/>
          <w:sz w:val="22"/>
          <w:szCs w:val="22"/>
          <w:lang w:val="es-CO"/>
        </w:rPr>
        <w:t>Temas</w:t>
      </w:r>
      <w:r w:rsidRPr="0056431D">
        <w:rPr>
          <w:rFonts w:ascii="Georgia" w:hAnsi="Georgia" w:cs="Arial"/>
          <w:sz w:val="22"/>
          <w:szCs w:val="22"/>
          <w:lang w:val="es-CO"/>
        </w:rPr>
        <w:tab/>
      </w:r>
      <w:r w:rsidRPr="0056431D">
        <w:rPr>
          <w:rFonts w:ascii="Georgia" w:hAnsi="Georgia" w:cs="Arial"/>
          <w:sz w:val="22"/>
          <w:szCs w:val="22"/>
          <w:lang w:val="es-CO"/>
        </w:rPr>
        <w:tab/>
      </w:r>
      <w:r w:rsidR="00CD49F9" w:rsidRPr="0056431D">
        <w:rPr>
          <w:rFonts w:ascii="Georgia" w:hAnsi="Georgia" w:cs="Arial"/>
          <w:sz w:val="22"/>
          <w:szCs w:val="22"/>
          <w:lang w:val="es-CO"/>
        </w:rPr>
        <w:tab/>
      </w:r>
      <w:r w:rsidRPr="0056431D">
        <w:rPr>
          <w:rFonts w:ascii="Georgia" w:hAnsi="Georgia" w:cs="Arial"/>
          <w:sz w:val="22"/>
          <w:szCs w:val="22"/>
          <w:lang w:val="es-CO"/>
        </w:rPr>
        <w:t>:</w:t>
      </w:r>
      <w:r w:rsidR="00AB38E2" w:rsidRPr="0056431D">
        <w:rPr>
          <w:rFonts w:ascii="Georgia" w:hAnsi="Georgia" w:cs="Arial"/>
          <w:sz w:val="22"/>
          <w:szCs w:val="22"/>
          <w:lang w:val="es-CO"/>
        </w:rPr>
        <w:t xml:space="preserve"> </w:t>
      </w:r>
      <w:r w:rsidR="0056431D" w:rsidRPr="0056431D">
        <w:rPr>
          <w:rFonts w:ascii="Georgia" w:hAnsi="Georgia" w:cs="Arial"/>
          <w:sz w:val="18"/>
          <w:szCs w:val="18"/>
          <w:lang w:val="es-CO"/>
        </w:rPr>
        <w:t xml:space="preserve">Contractual y </w:t>
      </w:r>
      <w:r w:rsidR="000776DC" w:rsidRPr="0056431D">
        <w:rPr>
          <w:rFonts w:ascii="Georgia" w:hAnsi="Georgia" w:cs="Arial"/>
          <w:sz w:val="18"/>
          <w:szCs w:val="18"/>
          <w:lang w:val="es-CO"/>
        </w:rPr>
        <w:t xml:space="preserve">Extracontractual </w:t>
      </w:r>
      <w:r w:rsidR="00FC0486" w:rsidRPr="0056431D">
        <w:rPr>
          <w:rFonts w:ascii="Georgia" w:hAnsi="Georgia" w:cs="Arial"/>
          <w:sz w:val="18"/>
          <w:szCs w:val="18"/>
          <w:lang w:val="es-CO"/>
        </w:rPr>
        <w:t xml:space="preserve">- </w:t>
      </w:r>
      <w:r w:rsidR="00C10E28" w:rsidRPr="0056431D">
        <w:rPr>
          <w:rFonts w:ascii="Georgia" w:hAnsi="Georgia" w:cs="Arial"/>
          <w:sz w:val="18"/>
          <w:szCs w:val="18"/>
          <w:lang w:val="es-CO"/>
        </w:rPr>
        <w:t>C</w:t>
      </w:r>
      <w:r w:rsidR="005E37DF" w:rsidRPr="0056431D">
        <w:rPr>
          <w:rFonts w:ascii="Georgia" w:hAnsi="Georgia" w:cs="Arial"/>
          <w:sz w:val="18"/>
          <w:szCs w:val="18"/>
          <w:lang w:val="es-CO"/>
        </w:rPr>
        <w:t>u</w:t>
      </w:r>
      <w:r w:rsidR="001B66D6" w:rsidRPr="0056431D">
        <w:rPr>
          <w:rFonts w:ascii="Georgia" w:hAnsi="Georgia" w:cs="Arial"/>
          <w:sz w:val="18"/>
          <w:szCs w:val="18"/>
          <w:lang w:val="es-CO"/>
        </w:rPr>
        <w:t>lpabilidad</w:t>
      </w:r>
      <w:r w:rsidR="00C10E28" w:rsidRPr="0056431D">
        <w:rPr>
          <w:rFonts w:ascii="Georgia" w:hAnsi="Georgia" w:cs="Arial"/>
          <w:sz w:val="18"/>
          <w:szCs w:val="18"/>
          <w:lang w:val="es-CO"/>
        </w:rPr>
        <w:t xml:space="preserve"> –</w:t>
      </w:r>
      <w:r w:rsidR="00F40D1D" w:rsidRPr="0056431D">
        <w:rPr>
          <w:rFonts w:ascii="Georgia" w:hAnsi="Georgia" w:cs="Arial"/>
          <w:sz w:val="18"/>
          <w:szCs w:val="18"/>
          <w:lang w:val="es-CO"/>
        </w:rPr>
        <w:t xml:space="preserve"> </w:t>
      </w:r>
      <w:r w:rsidR="000776DC" w:rsidRPr="0056431D">
        <w:rPr>
          <w:rFonts w:ascii="Georgia" w:hAnsi="Georgia" w:cs="Arial"/>
          <w:sz w:val="18"/>
          <w:szCs w:val="18"/>
          <w:lang w:val="es-CO"/>
        </w:rPr>
        <w:t>Diagnóstico</w:t>
      </w:r>
      <w:r w:rsidR="0056431D">
        <w:rPr>
          <w:rFonts w:ascii="Georgia" w:hAnsi="Georgia" w:cs="Arial"/>
          <w:sz w:val="18"/>
          <w:szCs w:val="18"/>
          <w:lang w:val="es-CO"/>
        </w:rPr>
        <w:t xml:space="preserve"> – Tratamiento</w:t>
      </w:r>
    </w:p>
    <w:p w:rsidR="00170D5A" w:rsidRPr="000D470A" w:rsidRDefault="008F7ADB" w:rsidP="00CD49F9">
      <w:pPr>
        <w:spacing w:line="360" w:lineRule="auto"/>
        <w:ind w:left="708" w:firstLine="708"/>
        <w:rPr>
          <w:rFonts w:ascii="Georgia" w:hAnsi="Georgia"/>
          <w:sz w:val="22"/>
          <w:lang w:val="es-CO"/>
        </w:rPr>
      </w:pPr>
      <w:proofErr w:type="spellStart"/>
      <w:r w:rsidRPr="000D470A">
        <w:rPr>
          <w:rFonts w:ascii="Georgia" w:hAnsi="Georgia" w:cs="Arial"/>
          <w:sz w:val="22"/>
          <w:szCs w:val="22"/>
          <w:lang w:val="es-CO"/>
        </w:rPr>
        <w:t>Mag</w:t>
      </w:r>
      <w:proofErr w:type="spellEnd"/>
      <w:r w:rsidR="0056431D">
        <w:rPr>
          <w:rFonts w:ascii="Georgia" w:hAnsi="Georgia" w:cs="Arial"/>
          <w:sz w:val="22"/>
          <w:szCs w:val="22"/>
          <w:lang w:val="es-CO"/>
        </w:rPr>
        <w:t>.</w:t>
      </w:r>
      <w:r w:rsidRPr="000D470A">
        <w:rPr>
          <w:rFonts w:ascii="Georgia" w:hAnsi="Georgia" w:cs="Arial"/>
          <w:sz w:val="22"/>
          <w:szCs w:val="22"/>
          <w:lang w:val="es-CO"/>
        </w:rPr>
        <w:t xml:space="preserve"> Ponente</w:t>
      </w:r>
      <w:r w:rsidRPr="000D470A">
        <w:rPr>
          <w:rFonts w:ascii="Georgia" w:hAnsi="Georgia" w:cs="Arial"/>
          <w:sz w:val="22"/>
          <w:szCs w:val="22"/>
          <w:lang w:val="es-CO"/>
        </w:rPr>
        <w:tab/>
      </w:r>
      <w:r w:rsidR="0056431D">
        <w:rPr>
          <w:rFonts w:ascii="Georgia" w:hAnsi="Georgia" w:cs="Arial"/>
          <w:sz w:val="22"/>
          <w:szCs w:val="22"/>
          <w:lang w:val="es-CO"/>
        </w:rPr>
        <w:tab/>
      </w:r>
      <w:r w:rsidRPr="000D470A">
        <w:rPr>
          <w:rFonts w:ascii="Georgia" w:hAnsi="Georgia" w:cs="Arial"/>
          <w:sz w:val="22"/>
          <w:szCs w:val="22"/>
          <w:lang w:val="es-CO"/>
        </w:rPr>
        <w:t xml:space="preserve">: </w:t>
      </w:r>
      <w:proofErr w:type="spellStart"/>
      <w:r w:rsidR="00170D5A" w:rsidRPr="000D470A">
        <w:rPr>
          <w:rFonts w:ascii="Georgia" w:hAnsi="Georgia"/>
          <w:smallCaps/>
          <w:sz w:val="22"/>
          <w:lang w:val="es-CO"/>
        </w:rPr>
        <w:t>Duberney</w:t>
      </w:r>
      <w:proofErr w:type="spellEnd"/>
      <w:r w:rsidR="00170D5A" w:rsidRPr="000D470A">
        <w:rPr>
          <w:rFonts w:ascii="Georgia" w:hAnsi="Georgia"/>
          <w:smallCaps/>
          <w:sz w:val="22"/>
          <w:lang w:val="es-CO"/>
        </w:rPr>
        <w:t xml:space="preserve"> Grisales Herrera</w:t>
      </w:r>
    </w:p>
    <w:p w:rsidR="00CA7872" w:rsidRPr="000D470A" w:rsidRDefault="00CA7872" w:rsidP="00CD49F9">
      <w:pPr>
        <w:spacing w:line="360" w:lineRule="auto"/>
        <w:ind w:left="708" w:firstLine="708"/>
        <w:rPr>
          <w:rFonts w:ascii="Georgia" w:hAnsi="Georgia" w:cs="Arial"/>
          <w:b/>
          <w:bCs/>
          <w:sz w:val="22"/>
          <w:szCs w:val="22"/>
          <w:lang w:val="es-CO"/>
        </w:rPr>
      </w:pPr>
      <w:r w:rsidRPr="000D470A">
        <w:rPr>
          <w:rFonts w:ascii="Georgia" w:hAnsi="Georgia"/>
          <w:sz w:val="22"/>
          <w:lang w:val="es-CO"/>
        </w:rPr>
        <w:t>Acta número</w:t>
      </w:r>
      <w:r w:rsidRPr="000D470A">
        <w:rPr>
          <w:rFonts w:ascii="Georgia" w:hAnsi="Georgia"/>
          <w:sz w:val="22"/>
          <w:lang w:val="es-CO"/>
        </w:rPr>
        <w:tab/>
      </w:r>
      <w:r w:rsidRPr="000D470A">
        <w:rPr>
          <w:rFonts w:ascii="Georgia" w:hAnsi="Georgia"/>
          <w:sz w:val="22"/>
          <w:lang w:val="es-CO"/>
        </w:rPr>
        <w:tab/>
        <w:t>:</w:t>
      </w:r>
      <w:r w:rsidR="006C2FBF" w:rsidRPr="000D470A">
        <w:rPr>
          <w:rFonts w:ascii="Georgia" w:hAnsi="Georgia"/>
          <w:sz w:val="22"/>
          <w:lang w:val="es-CO"/>
        </w:rPr>
        <w:t xml:space="preserve"> </w:t>
      </w:r>
      <w:r w:rsidR="00632334">
        <w:rPr>
          <w:rFonts w:ascii="Georgia" w:hAnsi="Georgia"/>
          <w:sz w:val="22"/>
          <w:lang w:val="es-CO"/>
        </w:rPr>
        <w:t>450</w:t>
      </w:r>
      <w:r w:rsidR="004F0C32">
        <w:rPr>
          <w:rFonts w:ascii="Georgia" w:hAnsi="Georgia" w:cs="Arial"/>
          <w:sz w:val="22"/>
          <w:szCs w:val="22"/>
          <w:lang w:val="es-CO"/>
        </w:rPr>
        <w:t xml:space="preserve"> de </w:t>
      </w:r>
      <w:r w:rsidR="009D4C96">
        <w:rPr>
          <w:rFonts w:ascii="Georgia" w:hAnsi="Georgia" w:cs="Arial"/>
          <w:sz w:val="22"/>
          <w:szCs w:val="22"/>
          <w:lang w:val="es-CO"/>
        </w:rPr>
        <w:t>31</w:t>
      </w:r>
      <w:r w:rsidR="00207F08">
        <w:rPr>
          <w:rFonts w:ascii="Georgia" w:hAnsi="Georgia" w:cs="Arial"/>
          <w:sz w:val="22"/>
          <w:szCs w:val="22"/>
          <w:lang w:val="es-CO"/>
        </w:rPr>
        <w:t>-</w:t>
      </w:r>
      <w:r w:rsidR="009D4C96">
        <w:rPr>
          <w:rFonts w:ascii="Georgia" w:hAnsi="Georgia" w:cs="Arial"/>
          <w:sz w:val="22"/>
          <w:szCs w:val="22"/>
          <w:lang w:val="es-CO"/>
        </w:rPr>
        <w:t>08</w:t>
      </w:r>
      <w:r w:rsidR="004F0C32">
        <w:rPr>
          <w:rFonts w:ascii="Georgia" w:hAnsi="Georgia" w:cs="Arial"/>
          <w:sz w:val="22"/>
          <w:szCs w:val="22"/>
          <w:lang w:val="es-CO"/>
        </w:rPr>
        <w:t>-</w:t>
      </w:r>
      <w:r w:rsidR="009D4C96">
        <w:rPr>
          <w:rFonts w:ascii="Georgia" w:hAnsi="Georgia" w:cs="Arial"/>
          <w:sz w:val="22"/>
          <w:szCs w:val="22"/>
          <w:lang w:val="es-CO"/>
        </w:rPr>
        <w:t>2017</w:t>
      </w:r>
    </w:p>
    <w:p w:rsidR="009D4AE3" w:rsidRPr="000D470A" w:rsidRDefault="009D4AE3" w:rsidP="000D4231">
      <w:pPr>
        <w:pBdr>
          <w:bottom w:val="single" w:sz="12" w:space="1" w:color="auto"/>
        </w:pBdr>
        <w:spacing w:line="360" w:lineRule="auto"/>
        <w:jc w:val="center"/>
        <w:rPr>
          <w:rFonts w:ascii="Georgia" w:hAnsi="Georgia" w:cs="Arial"/>
          <w:bCs/>
          <w:sz w:val="16"/>
          <w:szCs w:val="24"/>
          <w:lang w:val="es-CO"/>
        </w:rPr>
      </w:pPr>
    </w:p>
    <w:p w:rsidR="00F30DAC" w:rsidRPr="000D470A" w:rsidRDefault="00F30DAC" w:rsidP="000D4231">
      <w:pPr>
        <w:spacing w:line="360" w:lineRule="auto"/>
        <w:jc w:val="center"/>
        <w:rPr>
          <w:rFonts w:ascii="Georgia" w:hAnsi="Georgia" w:cs="Arial"/>
          <w:bCs/>
          <w:i/>
          <w:sz w:val="22"/>
          <w:szCs w:val="24"/>
          <w:lang w:val="es-CO"/>
        </w:rPr>
      </w:pPr>
    </w:p>
    <w:p w:rsidR="004F0C32" w:rsidRPr="00903524" w:rsidRDefault="004F0C32" w:rsidP="004F0C32">
      <w:pPr>
        <w:spacing w:line="360" w:lineRule="auto"/>
        <w:jc w:val="center"/>
        <w:rPr>
          <w:rFonts w:ascii="Georgia" w:hAnsi="Georgia" w:cs="Arial"/>
          <w:bCs/>
          <w:smallCaps/>
          <w:sz w:val="26"/>
          <w:szCs w:val="26"/>
          <w:lang w:val="es-CO"/>
        </w:rPr>
      </w:pPr>
      <w:r w:rsidRPr="00903524">
        <w:rPr>
          <w:rFonts w:ascii="Georgia" w:hAnsi="Georgia" w:cs="Arial"/>
          <w:bCs/>
          <w:smallCaps/>
          <w:sz w:val="26"/>
          <w:szCs w:val="26"/>
          <w:lang w:val="es-CO"/>
        </w:rPr>
        <w:t xml:space="preserve">Pereira, R., </w:t>
      </w:r>
      <w:r w:rsidR="009D4C96">
        <w:rPr>
          <w:rFonts w:ascii="Georgia" w:hAnsi="Georgia" w:cs="Arial"/>
          <w:bCs/>
          <w:smallCaps/>
          <w:sz w:val="26"/>
          <w:szCs w:val="26"/>
          <w:lang w:val="es-CO"/>
        </w:rPr>
        <w:t>treinta y uno</w:t>
      </w:r>
      <w:r>
        <w:rPr>
          <w:rFonts w:ascii="Georgia" w:hAnsi="Georgia" w:cs="Arial"/>
          <w:bCs/>
          <w:smallCaps/>
          <w:sz w:val="26"/>
          <w:szCs w:val="26"/>
          <w:lang w:val="es-CO"/>
        </w:rPr>
        <w:t xml:space="preserve"> </w:t>
      </w:r>
      <w:r w:rsidRPr="00903524">
        <w:rPr>
          <w:rFonts w:ascii="Georgia" w:hAnsi="Georgia" w:cs="Arial"/>
          <w:bCs/>
          <w:smallCaps/>
          <w:sz w:val="26"/>
          <w:szCs w:val="26"/>
          <w:lang w:val="es-CO"/>
        </w:rPr>
        <w:t>(</w:t>
      </w:r>
      <w:r w:rsidR="009D4C96">
        <w:rPr>
          <w:rFonts w:ascii="Georgia" w:hAnsi="Georgia" w:cs="Arial"/>
          <w:bCs/>
          <w:smallCaps/>
          <w:sz w:val="26"/>
          <w:szCs w:val="26"/>
          <w:lang w:val="es-CO"/>
        </w:rPr>
        <w:t>31</w:t>
      </w:r>
      <w:r w:rsidRPr="00903524">
        <w:rPr>
          <w:rFonts w:ascii="Georgia" w:hAnsi="Georgia" w:cs="Arial"/>
          <w:bCs/>
          <w:smallCaps/>
          <w:sz w:val="26"/>
          <w:szCs w:val="26"/>
          <w:lang w:val="es-CO"/>
        </w:rPr>
        <w:t xml:space="preserve">) de </w:t>
      </w:r>
      <w:r>
        <w:rPr>
          <w:rFonts w:ascii="Georgia" w:hAnsi="Georgia" w:cs="Arial"/>
          <w:bCs/>
          <w:smallCaps/>
          <w:sz w:val="26"/>
          <w:szCs w:val="26"/>
          <w:lang w:val="es-CO"/>
        </w:rPr>
        <w:t>agosto d</w:t>
      </w:r>
      <w:r w:rsidRPr="00903524">
        <w:rPr>
          <w:rFonts w:ascii="Georgia" w:hAnsi="Georgia" w:cs="Arial"/>
          <w:bCs/>
          <w:smallCaps/>
          <w:sz w:val="26"/>
          <w:szCs w:val="26"/>
          <w:lang w:val="es-CO"/>
        </w:rPr>
        <w:t>e dos mil diecisiete (2017).</w:t>
      </w:r>
    </w:p>
    <w:p w:rsidR="00DF350A" w:rsidRPr="000D470A" w:rsidRDefault="00DF350A" w:rsidP="000D4231">
      <w:pPr>
        <w:spacing w:line="360" w:lineRule="auto"/>
        <w:rPr>
          <w:rFonts w:ascii="Georgia" w:hAnsi="Georgia" w:cs="Arial"/>
          <w:sz w:val="24"/>
          <w:szCs w:val="24"/>
          <w:lang w:val="es-CO"/>
        </w:rPr>
      </w:pPr>
    </w:p>
    <w:p w:rsidR="00485B6E" w:rsidRPr="000D470A" w:rsidRDefault="00DF41E0" w:rsidP="000D4231">
      <w:pPr>
        <w:pStyle w:val="Titre2"/>
        <w:numPr>
          <w:ilvl w:val="0"/>
          <w:numId w:val="8"/>
        </w:numPr>
        <w:jc w:val="left"/>
        <w:rPr>
          <w:rFonts w:ascii="Georgia" w:hAnsi="Georgia"/>
          <w:b w:val="0"/>
          <w:sz w:val="24"/>
          <w:lang w:val="es-CO"/>
        </w:rPr>
      </w:pPr>
      <w:r w:rsidRPr="000D470A">
        <w:rPr>
          <w:rFonts w:ascii="Georgia" w:hAnsi="Georgia"/>
          <w:b w:val="0"/>
          <w:smallCaps/>
          <w:lang w:val="es-CO"/>
        </w:rPr>
        <w:t>El asunto por decidir</w:t>
      </w:r>
    </w:p>
    <w:p w:rsidR="009C30DF" w:rsidRPr="000D470A" w:rsidRDefault="009C30DF" w:rsidP="000D4231">
      <w:pPr>
        <w:spacing w:line="360" w:lineRule="auto"/>
        <w:jc w:val="both"/>
        <w:outlineLvl w:val="0"/>
        <w:rPr>
          <w:rFonts w:ascii="Georgia" w:hAnsi="Georgia" w:cs="Arial"/>
          <w:sz w:val="24"/>
          <w:szCs w:val="24"/>
          <w:lang w:val="es-CO"/>
        </w:rPr>
      </w:pPr>
    </w:p>
    <w:p w:rsidR="00485B6E" w:rsidRPr="000D470A" w:rsidRDefault="001A08E7" w:rsidP="000D4231">
      <w:pPr>
        <w:spacing w:line="360" w:lineRule="auto"/>
        <w:jc w:val="both"/>
        <w:outlineLvl w:val="0"/>
        <w:rPr>
          <w:rFonts w:ascii="Georgia" w:hAnsi="Georgia" w:cs="Arial"/>
          <w:sz w:val="24"/>
          <w:szCs w:val="24"/>
          <w:lang w:val="es-CO"/>
        </w:rPr>
      </w:pPr>
      <w:r w:rsidRPr="000D470A">
        <w:rPr>
          <w:rFonts w:ascii="Georgia" w:hAnsi="Georgia" w:cs="Arial"/>
          <w:sz w:val="24"/>
          <w:szCs w:val="24"/>
          <w:lang w:val="es-CO"/>
        </w:rPr>
        <w:t xml:space="preserve">El recurso de alzada interpuesto, </w:t>
      </w:r>
      <w:r w:rsidR="008F756D" w:rsidRPr="000D470A">
        <w:rPr>
          <w:rFonts w:ascii="Georgia" w:hAnsi="Georgia" w:cs="Arial"/>
          <w:sz w:val="24"/>
          <w:szCs w:val="24"/>
          <w:lang w:val="es-CO"/>
        </w:rPr>
        <w:t xml:space="preserve">por </w:t>
      </w:r>
      <w:r w:rsidR="006C70CF">
        <w:rPr>
          <w:rFonts w:ascii="Georgia" w:hAnsi="Georgia" w:cs="Arial"/>
          <w:sz w:val="24"/>
          <w:szCs w:val="24"/>
          <w:lang w:val="es-CO"/>
        </w:rPr>
        <w:t xml:space="preserve">la parte actora y </w:t>
      </w:r>
      <w:r w:rsidR="003F2FAB">
        <w:rPr>
          <w:rFonts w:ascii="Georgia" w:hAnsi="Georgia" w:cs="Arial"/>
          <w:sz w:val="24"/>
          <w:szCs w:val="24"/>
          <w:lang w:val="es-CO"/>
        </w:rPr>
        <w:t xml:space="preserve">por las entidades </w:t>
      </w:r>
      <w:r w:rsidR="006C70CF">
        <w:rPr>
          <w:rFonts w:ascii="Georgia" w:hAnsi="Georgia" w:cs="Arial"/>
          <w:sz w:val="24"/>
          <w:szCs w:val="24"/>
          <w:lang w:val="es-CO"/>
        </w:rPr>
        <w:t>demandadas</w:t>
      </w:r>
      <w:r w:rsidR="00F36553" w:rsidRPr="000D470A">
        <w:rPr>
          <w:rFonts w:ascii="Georgia" w:hAnsi="Georgia" w:cs="Arial"/>
          <w:sz w:val="24"/>
          <w:szCs w:val="24"/>
          <w:lang w:val="es-CO"/>
        </w:rPr>
        <w:t>,</w:t>
      </w:r>
      <w:r w:rsidR="00500487" w:rsidRPr="000D470A">
        <w:rPr>
          <w:rFonts w:ascii="Georgia" w:hAnsi="Georgia" w:cs="Arial"/>
          <w:sz w:val="24"/>
          <w:szCs w:val="24"/>
          <w:lang w:val="es-CO"/>
        </w:rPr>
        <w:t xml:space="preserve"> contra </w:t>
      </w:r>
      <w:r w:rsidR="00CF1D0E" w:rsidRPr="000D470A">
        <w:rPr>
          <w:rFonts w:ascii="Georgia" w:hAnsi="Georgia" w:cs="Arial"/>
          <w:sz w:val="24"/>
          <w:szCs w:val="24"/>
          <w:lang w:val="es-CO"/>
        </w:rPr>
        <w:t xml:space="preserve">la </w:t>
      </w:r>
      <w:r w:rsidR="008F7ADB" w:rsidRPr="000D470A">
        <w:rPr>
          <w:rFonts w:ascii="Georgia" w:hAnsi="Georgia" w:cs="Arial"/>
          <w:sz w:val="24"/>
          <w:szCs w:val="24"/>
          <w:lang w:val="es-CO"/>
        </w:rPr>
        <w:t xml:space="preserve">sentencia </w:t>
      </w:r>
      <w:r w:rsidR="00F36553" w:rsidRPr="000D470A">
        <w:rPr>
          <w:rFonts w:ascii="Georgia" w:hAnsi="Georgia" w:cs="Arial"/>
          <w:sz w:val="24"/>
          <w:szCs w:val="24"/>
          <w:lang w:val="es-CO"/>
        </w:rPr>
        <w:t xml:space="preserve">del </w:t>
      </w:r>
      <w:r w:rsidR="0026128F" w:rsidRPr="000D470A">
        <w:rPr>
          <w:rFonts w:ascii="Georgia" w:hAnsi="Georgia" w:cs="Arial"/>
          <w:sz w:val="24"/>
          <w:szCs w:val="24"/>
          <w:lang w:val="es-CO"/>
        </w:rPr>
        <w:t>día</w:t>
      </w:r>
      <w:r w:rsidR="00AE53DA" w:rsidRPr="000D470A">
        <w:rPr>
          <w:rFonts w:ascii="Georgia" w:hAnsi="Georgia" w:cs="Arial"/>
          <w:sz w:val="24"/>
          <w:szCs w:val="24"/>
          <w:lang w:val="es-CO"/>
        </w:rPr>
        <w:t xml:space="preserve"> </w:t>
      </w:r>
      <w:r w:rsidR="00C40285" w:rsidRPr="000D470A">
        <w:rPr>
          <w:rFonts w:ascii="Georgia" w:hAnsi="Georgia" w:cs="Arial"/>
          <w:sz w:val="24"/>
          <w:szCs w:val="24"/>
          <w:lang w:val="es-CO"/>
        </w:rPr>
        <w:t>2</w:t>
      </w:r>
      <w:r w:rsidR="000D470A">
        <w:rPr>
          <w:rFonts w:ascii="Georgia" w:hAnsi="Georgia" w:cs="Arial"/>
          <w:sz w:val="24"/>
          <w:szCs w:val="24"/>
          <w:lang w:val="es-CO"/>
        </w:rPr>
        <w:t>8</w:t>
      </w:r>
      <w:r w:rsidR="00C40285" w:rsidRPr="000D470A">
        <w:rPr>
          <w:rFonts w:ascii="Georgia" w:hAnsi="Georgia" w:cs="Arial"/>
          <w:sz w:val="24"/>
          <w:szCs w:val="24"/>
          <w:lang w:val="es-CO"/>
        </w:rPr>
        <w:t>-0</w:t>
      </w:r>
      <w:r w:rsidR="000D470A">
        <w:rPr>
          <w:rFonts w:ascii="Georgia" w:hAnsi="Georgia" w:cs="Arial"/>
          <w:sz w:val="24"/>
          <w:szCs w:val="24"/>
          <w:lang w:val="es-CO"/>
        </w:rPr>
        <w:t>5</w:t>
      </w:r>
      <w:r w:rsidR="00C40285" w:rsidRPr="000D470A">
        <w:rPr>
          <w:rFonts w:ascii="Georgia" w:hAnsi="Georgia" w:cs="Arial"/>
          <w:sz w:val="24"/>
          <w:szCs w:val="24"/>
          <w:lang w:val="es-CO"/>
        </w:rPr>
        <w:t>-201</w:t>
      </w:r>
      <w:r w:rsidR="000D470A">
        <w:rPr>
          <w:rFonts w:ascii="Georgia" w:hAnsi="Georgia" w:cs="Arial"/>
          <w:sz w:val="24"/>
          <w:szCs w:val="24"/>
          <w:lang w:val="es-CO"/>
        </w:rPr>
        <w:t>4</w:t>
      </w:r>
      <w:r w:rsidR="008F7ADB" w:rsidRPr="000D470A">
        <w:rPr>
          <w:rFonts w:ascii="Georgia" w:hAnsi="Georgia" w:cs="Arial"/>
          <w:sz w:val="24"/>
          <w:szCs w:val="24"/>
          <w:lang w:val="es-CO"/>
        </w:rPr>
        <w:t xml:space="preserve">, dentro del proceso </w:t>
      </w:r>
      <w:r w:rsidR="000208AD" w:rsidRPr="000D470A">
        <w:rPr>
          <w:rFonts w:ascii="Georgia" w:hAnsi="Georgia" w:cs="Arial"/>
          <w:sz w:val="24"/>
          <w:szCs w:val="24"/>
          <w:lang w:val="es-CO"/>
        </w:rPr>
        <w:t>reseñad</w:t>
      </w:r>
      <w:r w:rsidR="005452C3" w:rsidRPr="000D470A">
        <w:rPr>
          <w:rFonts w:ascii="Georgia" w:hAnsi="Georgia" w:cs="Arial"/>
          <w:sz w:val="24"/>
          <w:szCs w:val="24"/>
          <w:lang w:val="es-CO"/>
        </w:rPr>
        <w:t>o</w:t>
      </w:r>
      <w:r w:rsidR="008F7ADB" w:rsidRPr="000D470A">
        <w:rPr>
          <w:rFonts w:ascii="Georgia" w:hAnsi="Georgia" w:cs="Arial"/>
          <w:sz w:val="24"/>
          <w:szCs w:val="24"/>
          <w:lang w:val="es-CO"/>
        </w:rPr>
        <w:t xml:space="preserve">, </w:t>
      </w:r>
      <w:r w:rsidR="005452C3" w:rsidRPr="000D470A">
        <w:rPr>
          <w:rFonts w:ascii="Georgia" w:hAnsi="Georgia" w:cs="Arial"/>
          <w:sz w:val="24"/>
          <w:szCs w:val="24"/>
          <w:lang w:val="es-CO"/>
        </w:rPr>
        <w:t xml:space="preserve">una vez formuladas </w:t>
      </w:r>
      <w:r w:rsidR="001C338B" w:rsidRPr="000D470A">
        <w:rPr>
          <w:rFonts w:ascii="Georgia" w:hAnsi="Georgia" w:cs="Arial"/>
          <w:sz w:val="24"/>
          <w:szCs w:val="24"/>
          <w:lang w:val="es-CO"/>
        </w:rPr>
        <w:t xml:space="preserve">las </w:t>
      </w:r>
      <w:r w:rsidR="005452C3" w:rsidRPr="000D470A">
        <w:rPr>
          <w:rFonts w:ascii="Georgia" w:hAnsi="Georgia" w:cs="Arial"/>
          <w:sz w:val="24"/>
          <w:szCs w:val="24"/>
          <w:lang w:val="es-CO"/>
        </w:rPr>
        <w:t xml:space="preserve">apreciaciones </w:t>
      </w:r>
      <w:r w:rsidR="001C338B" w:rsidRPr="000D470A">
        <w:rPr>
          <w:rFonts w:ascii="Georgia" w:hAnsi="Georgia" w:cs="Arial"/>
          <w:sz w:val="24"/>
          <w:szCs w:val="24"/>
          <w:lang w:val="es-CO"/>
        </w:rPr>
        <w:t xml:space="preserve">jurídicas que </w:t>
      </w:r>
      <w:r w:rsidR="00FB3723" w:rsidRPr="000D470A">
        <w:rPr>
          <w:rFonts w:ascii="Georgia" w:hAnsi="Georgia" w:cs="Arial"/>
          <w:sz w:val="24"/>
          <w:szCs w:val="24"/>
          <w:lang w:val="es-CO"/>
        </w:rPr>
        <w:t>a continuación sigue</w:t>
      </w:r>
      <w:r w:rsidR="00D52D24" w:rsidRPr="000D470A">
        <w:rPr>
          <w:rFonts w:ascii="Georgia" w:hAnsi="Georgia" w:cs="Arial"/>
          <w:sz w:val="24"/>
          <w:szCs w:val="24"/>
          <w:lang w:val="es-CO"/>
        </w:rPr>
        <w:t>n</w:t>
      </w:r>
      <w:r w:rsidR="001C338B" w:rsidRPr="000D470A">
        <w:rPr>
          <w:rFonts w:ascii="Georgia" w:hAnsi="Georgia" w:cs="Arial"/>
          <w:sz w:val="24"/>
          <w:szCs w:val="24"/>
          <w:lang w:val="es-CO"/>
        </w:rPr>
        <w:t>.</w:t>
      </w:r>
    </w:p>
    <w:p w:rsidR="00485B6E" w:rsidRPr="000D470A" w:rsidRDefault="00485B6E" w:rsidP="009C30DF">
      <w:pPr>
        <w:spacing w:line="360" w:lineRule="auto"/>
        <w:jc w:val="both"/>
        <w:rPr>
          <w:rFonts w:ascii="Georgia" w:hAnsi="Georgia" w:cs="Arial"/>
          <w:sz w:val="24"/>
          <w:szCs w:val="24"/>
          <w:lang w:val="es-CO"/>
        </w:rPr>
      </w:pPr>
    </w:p>
    <w:p w:rsidR="00485B6E" w:rsidRPr="000D470A" w:rsidRDefault="003C20B3" w:rsidP="009C30DF">
      <w:pPr>
        <w:pStyle w:val="Titre2"/>
        <w:numPr>
          <w:ilvl w:val="0"/>
          <w:numId w:val="8"/>
        </w:numPr>
        <w:jc w:val="left"/>
        <w:rPr>
          <w:rFonts w:ascii="Georgia" w:hAnsi="Georgia"/>
          <w:b w:val="0"/>
          <w:sz w:val="24"/>
          <w:lang w:val="es-CO"/>
        </w:rPr>
      </w:pPr>
      <w:r w:rsidRPr="000D470A">
        <w:rPr>
          <w:rFonts w:ascii="Georgia" w:hAnsi="Georgia"/>
          <w:b w:val="0"/>
          <w:smallCaps/>
          <w:szCs w:val="26"/>
          <w:lang w:val="es-CO"/>
        </w:rPr>
        <w:lastRenderedPageBreak/>
        <w:t>La síntesis de la demanda</w:t>
      </w:r>
    </w:p>
    <w:p w:rsidR="00485B6E" w:rsidRPr="000D470A" w:rsidRDefault="00485B6E" w:rsidP="009C30DF">
      <w:pPr>
        <w:spacing w:line="360" w:lineRule="auto"/>
        <w:jc w:val="both"/>
        <w:rPr>
          <w:rFonts w:ascii="Georgia" w:hAnsi="Georgia" w:cs="Arial"/>
          <w:sz w:val="24"/>
          <w:szCs w:val="24"/>
          <w:lang w:val="es-CO"/>
        </w:rPr>
      </w:pPr>
    </w:p>
    <w:p w:rsidR="00650C9F" w:rsidRPr="000D470A" w:rsidRDefault="007949FC" w:rsidP="009C30DF">
      <w:pPr>
        <w:numPr>
          <w:ilvl w:val="1"/>
          <w:numId w:val="8"/>
        </w:numPr>
        <w:spacing w:line="360" w:lineRule="auto"/>
        <w:jc w:val="both"/>
        <w:rPr>
          <w:rFonts w:ascii="Georgia" w:hAnsi="Georgia" w:cs="Arial"/>
          <w:sz w:val="26"/>
          <w:szCs w:val="26"/>
          <w:lang w:val="es-CO"/>
        </w:rPr>
      </w:pPr>
      <w:r w:rsidRPr="000D470A">
        <w:rPr>
          <w:rFonts w:ascii="Georgia" w:hAnsi="Georgia" w:cs="Arial"/>
          <w:smallCaps/>
          <w:sz w:val="26"/>
          <w:szCs w:val="26"/>
          <w:lang w:val="es-CO"/>
        </w:rPr>
        <w:t>Los supuestos fácticos relevantes</w:t>
      </w:r>
    </w:p>
    <w:p w:rsidR="00650C9F" w:rsidRPr="000D470A" w:rsidRDefault="00650C9F" w:rsidP="009C30DF">
      <w:pPr>
        <w:spacing w:line="360" w:lineRule="auto"/>
        <w:jc w:val="both"/>
        <w:rPr>
          <w:rFonts w:ascii="Georgia" w:hAnsi="Georgia" w:cs="Arial"/>
          <w:sz w:val="24"/>
          <w:szCs w:val="24"/>
          <w:lang w:val="es-CO"/>
        </w:rPr>
      </w:pPr>
    </w:p>
    <w:p w:rsidR="002132CD" w:rsidRPr="000D470A" w:rsidRDefault="00120D29" w:rsidP="00463C26">
      <w:pPr>
        <w:widowControl/>
        <w:numPr>
          <w:ilvl w:val="2"/>
          <w:numId w:val="8"/>
        </w:numPr>
        <w:overflowPunct/>
        <w:autoSpaceDE/>
        <w:autoSpaceDN/>
        <w:adjustRightInd/>
        <w:spacing w:line="360" w:lineRule="auto"/>
        <w:jc w:val="both"/>
        <w:rPr>
          <w:rFonts w:ascii="Georgia" w:hAnsi="Georgia" w:cs="Arial"/>
          <w:sz w:val="24"/>
          <w:szCs w:val="24"/>
          <w:lang w:val="es-CO"/>
        </w:rPr>
      </w:pPr>
      <w:r w:rsidRPr="000D470A">
        <w:rPr>
          <w:rFonts w:ascii="Georgia" w:hAnsi="Georgia" w:cs="Arial"/>
          <w:sz w:val="24"/>
          <w:szCs w:val="24"/>
          <w:lang w:val="es-CO"/>
        </w:rPr>
        <w:t xml:space="preserve">La </w:t>
      </w:r>
      <w:r w:rsidR="00C40285" w:rsidRPr="000D470A">
        <w:rPr>
          <w:rFonts w:ascii="Georgia" w:hAnsi="Georgia" w:cs="Arial"/>
          <w:sz w:val="24"/>
          <w:szCs w:val="24"/>
          <w:lang w:val="es-CO"/>
        </w:rPr>
        <w:t xml:space="preserve">menor </w:t>
      </w:r>
      <w:r w:rsidR="00573DAE">
        <w:rPr>
          <w:rFonts w:ascii="Georgia" w:hAnsi="Georgia" w:cs="Arial"/>
          <w:sz w:val="24"/>
          <w:szCs w:val="24"/>
          <w:lang w:val="es-CO"/>
        </w:rPr>
        <w:t xml:space="preserve">Lilian </w:t>
      </w:r>
      <w:proofErr w:type="spellStart"/>
      <w:r w:rsidR="00573DAE">
        <w:rPr>
          <w:rFonts w:ascii="Georgia" w:hAnsi="Georgia" w:cs="Arial"/>
          <w:sz w:val="24"/>
          <w:szCs w:val="24"/>
          <w:lang w:val="es-CO"/>
        </w:rPr>
        <w:t>Nazareth</w:t>
      </w:r>
      <w:proofErr w:type="spellEnd"/>
      <w:r w:rsidR="00573DAE">
        <w:rPr>
          <w:rFonts w:ascii="Georgia" w:hAnsi="Georgia" w:cs="Arial"/>
          <w:sz w:val="24"/>
          <w:szCs w:val="24"/>
          <w:lang w:val="es-CO"/>
        </w:rPr>
        <w:t xml:space="preserve"> Arias Giraldo, hija de Mary Luz Giraldo Morales y Henry Arias Ramírez</w:t>
      </w:r>
      <w:r w:rsidR="006C70CF">
        <w:rPr>
          <w:rFonts w:ascii="Georgia" w:hAnsi="Georgia" w:cs="Arial"/>
          <w:sz w:val="24"/>
          <w:szCs w:val="24"/>
          <w:lang w:val="es-CO"/>
        </w:rPr>
        <w:t xml:space="preserve"> y </w:t>
      </w:r>
      <w:r w:rsidR="00583057">
        <w:rPr>
          <w:rFonts w:ascii="Georgia" w:hAnsi="Georgia" w:cs="Arial"/>
          <w:sz w:val="24"/>
          <w:szCs w:val="24"/>
          <w:lang w:val="es-CO"/>
        </w:rPr>
        <w:t>hermana de Víctor Mario Ríos Giraldo</w:t>
      </w:r>
      <w:r w:rsidR="00573DAE">
        <w:rPr>
          <w:rFonts w:ascii="Georgia" w:hAnsi="Georgia" w:cs="Arial"/>
          <w:sz w:val="24"/>
          <w:szCs w:val="24"/>
          <w:lang w:val="es-CO"/>
        </w:rPr>
        <w:t xml:space="preserve">, </w:t>
      </w:r>
      <w:r w:rsidR="0063433F" w:rsidRPr="000D470A">
        <w:rPr>
          <w:rFonts w:ascii="Georgia" w:hAnsi="Georgia" w:cs="Arial"/>
          <w:sz w:val="24"/>
          <w:szCs w:val="24"/>
          <w:lang w:val="es-CO"/>
        </w:rPr>
        <w:t>se enc</w:t>
      </w:r>
      <w:r w:rsidR="00573DAE">
        <w:rPr>
          <w:rFonts w:ascii="Georgia" w:hAnsi="Georgia" w:cs="Arial"/>
          <w:sz w:val="24"/>
          <w:szCs w:val="24"/>
          <w:lang w:val="es-CO"/>
        </w:rPr>
        <w:t xml:space="preserve">uentra </w:t>
      </w:r>
      <w:r w:rsidR="0063433F" w:rsidRPr="000D470A">
        <w:rPr>
          <w:rFonts w:ascii="Georgia" w:hAnsi="Georgia" w:cs="Arial"/>
          <w:sz w:val="24"/>
          <w:szCs w:val="24"/>
          <w:lang w:val="es-CO"/>
        </w:rPr>
        <w:t>afiliada</w:t>
      </w:r>
      <w:r w:rsidR="00C40285" w:rsidRPr="000D470A">
        <w:rPr>
          <w:rFonts w:ascii="Georgia" w:hAnsi="Georgia" w:cs="Arial"/>
          <w:sz w:val="24"/>
          <w:szCs w:val="24"/>
          <w:lang w:val="es-CO"/>
        </w:rPr>
        <w:t xml:space="preserve"> como beneficiaria </w:t>
      </w:r>
      <w:r w:rsidR="0063433F" w:rsidRPr="000D470A">
        <w:rPr>
          <w:rFonts w:ascii="Georgia" w:hAnsi="Georgia" w:cs="Arial"/>
          <w:sz w:val="24"/>
          <w:szCs w:val="24"/>
          <w:lang w:val="es-CO"/>
        </w:rPr>
        <w:t xml:space="preserve">a </w:t>
      </w:r>
      <w:r w:rsidR="00C40285" w:rsidRPr="000D470A">
        <w:rPr>
          <w:rFonts w:ascii="Georgia" w:hAnsi="Georgia" w:cs="Arial"/>
          <w:sz w:val="24"/>
          <w:szCs w:val="24"/>
          <w:lang w:val="es-CO"/>
        </w:rPr>
        <w:t xml:space="preserve">la </w:t>
      </w:r>
      <w:proofErr w:type="spellStart"/>
      <w:r w:rsidR="00573DAE">
        <w:rPr>
          <w:rFonts w:ascii="Georgia" w:hAnsi="Georgia" w:cs="Arial"/>
          <w:sz w:val="24"/>
          <w:szCs w:val="24"/>
          <w:lang w:val="es-CO"/>
        </w:rPr>
        <w:t>EPS</w:t>
      </w:r>
      <w:proofErr w:type="spellEnd"/>
      <w:r w:rsidR="00573DAE">
        <w:rPr>
          <w:rFonts w:ascii="Georgia" w:hAnsi="Georgia" w:cs="Arial"/>
          <w:sz w:val="24"/>
          <w:szCs w:val="24"/>
          <w:lang w:val="es-CO"/>
        </w:rPr>
        <w:t xml:space="preserve"> </w:t>
      </w:r>
      <w:proofErr w:type="spellStart"/>
      <w:r w:rsidR="00573DAE">
        <w:rPr>
          <w:rFonts w:ascii="Georgia" w:hAnsi="Georgia" w:cs="Arial"/>
          <w:sz w:val="24"/>
          <w:szCs w:val="24"/>
          <w:lang w:val="es-CO"/>
        </w:rPr>
        <w:t>Salucoop</w:t>
      </w:r>
      <w:proofErr w:type="spellEnd"/>
      <w:r w:rsidR="00CD1BF4" w:rsidRPr="000D470A">
        <w:rPr>
          <w:rFonts w:ascii="Georgia" w:hAnsi="Georgia" w:cs="Arial"/>
          <w:sz w:val="24"/>
          <w:szCs w:val="24"/>
          <w:lang w:val="es-CO"/>
        </w:rPr>
        <w:t>.</w:t>
      </w:r>
    </w:p>
    <w:p w:rsidR="00A31260" w:rsidRPr="000D470A" w:rsidRDefault="00A31260" w:rsidP="00463C26">
      <w:pPr>
        <w:widowControl/>
        <w:overflowPunct/>
        <w:autoSpaceDE/>
        <w:autoSpaceDN/>
        <w:adjustRightInd/>
        <w:spacing w:line="360" w:lineRule="auto"/>
        <w:ind w:left="720"/>
        <w:jc w:val="both"/>
        <w:rPr>
          <w:rFonts w:ascii="Georgia" w:hAnsi="Georgia" w:cs="Arial"/>
          <w:sz w:val="24"/>
          <w:szCs w:val="24"/>
          <w:lang w:val="es-CO"/>
        </w:rPr>
      </w:pPr>
    </w:p>
    <w:p w:rsidR="006A6448" w:rsidRPr="000D470A" w:rsidRDefault="00573DAE" w:rsidP="00463C26">
      <w:pPr>
        <w:widowControl/>
        <w:numPr>
          <w:ilvl w:val="2"/>
          <w:numId w:val="8"/>
        </w:numPr>
        <w:overflowPunct/>
        <w:autoSpaceDE/>
        <w:autoSpaceDN/>
        <w:adjustRightInd/>
        <w:spacing w:line="360" w:lineRule="auto"/>
        <w:jc w:val="both"/>
        <w:rPr>
          <w:rFonts w:ascii="Georgia" w:hAnsi="Georgia" w:cs="Arial"/>
          <w:sz w:val="24"/>
          <w:szCs w:val="24"/>
          <w:lang w:val="es-CO"/>
        </w:rPr>
      </w:pPr>
      <w:r>
        <w:rPr>
          <w:rFonts w:ascii="Georgia" w:hAnsi="Georgia" w:cs="Arial"/>
          <w:sz w:val="24"/>
          <w:szCs w:val="24"/>
          <w:lang w:val="es-CO"/>
        </w:rPr>
        <w:t xml:space="preserve">Lilian </w:t>
      </w:r>
      <w:proofErr w:type="spellStart"/>
      <w:r>
        <w:rPr>
          <w:rFonts w:ascii="Georgia" w:hAnsi="Georgia" w:cs="Arial"/>
          <w:sz w:val="24"/>
          <w:szCs w:val="24"/>
          <w:lang w:val="es-CO"/>
        </w:rPr>
        <w:t>Nazareth</w:t>
      </w:r>
      <w:proofErr w:type="spellEnd"/>
      <w:r>
        <w:rPr>
          <w:rFonts w:ascii="Georgia" w:hAnsi="Georgia" w:cs="Arial"/>
          <w:sz w:val="24"/>
          <w:szCs w:val="24"/>
          <w:lang w:val="es-CO"/>
        </w:rPr>
        <w:t xml:space="preserve"> nació el 23-12-2003 con hidrocefalia y con la enfermedad congénita “</w:t>
      </w:r>
      <w:proofErr w:type="spellStart"/>
      <w:r>
        <w:rPr>
          <w:rFonts w:ascii="Georgia" w:hAnsi="Georgia" w:cs="Arial"/>
          <w:sz w:val="24"/>
          <w:szCs w:val="24"/>
          <w:lang w:val="es-CO"/>
        </w:rPr>
        <w:t>mielomeningocele</w:t>
      </w:r>
      <w:proofErr w:type="spellEnd"/>
      <w:r>
        <w:rPr>
          <w:rFonts w:ascii="Georgia" w:hAnsi="Georgia" w:cs="Arial"/>
          <w:sz w:val="24"/>
          <w:szCs w:val="24"/>
          <w:lang w:val="es-CO"/>
        </w:rPr>
        <w:t xml:space="preserve"> lumbar”, por lo que el 30-12-2003 fue intervenida </w:t>
      </w:r>
      <w:r w:rsidR="00F54F19">
        <w:rPr>
          <w:rFonts w:ascii="Georgia" w:hAnsi="Georgia" w:cs="Arial"/>
          <w:sz w:val="24"/>
          <w:szCs w:val="24"/>
          <w:lang w:val="es-CO"/>
        </w:rPr>
        <w:t xml:space="preserve">para instalarle </w:t>
      </w:r>
      <w:r>
        <w:rPr>
          <w:rFonts w:ascii="Georgia" w:hAnsi="Georgia" w:cs="Arial"/>
          <w:sz w:val="24"/>
          <w:szCs w:val="24"/>
          <w:lang w:val="es-CO"/>
        </w:rPr>
        <w:t xml:space="preserve">un sistema de derivación </w:t>
      </w:r>
      <w:r w:rsidR="00F54F19">
        <w:rPr>
          <w:rFonts w:ascii="Georgia" w:hAnsi="Georgia" w:cs="Arial"/>
          <w:sz w:val="24"/>
          <w:szCs w:val="24"/>
          <w:lang w:val="es-CO"/>
        </w:rPr>
        <w:t>ventrículo peritoneal</w:t>
      </w:r>
      <w:r w:rsidR="000F09A9">
        <w:rPr>
          <w:rFonts w:ascii="Georgia" w:hAnsi="Georgia" w:cs="Arial"/>
          <w:sz w:val="24"/>
          <w:szCs w:val="24"/>
          <w:lang w:val="es-CO"/>
        </w:rPr>
        <w:t xml:space="preserve"> (En adelante DVP)</w:t>
      </w:r>
      <w:r w:rsidR="006A6448" w:rsidRPr="000D470A">
        <w:rPr>
          <w:rFonts w:ascii="Georgia" w:hAnsi="Georgia" w:cs="Arial"/>
          <w:sz w:val="24"/>
          <w:szCs w:val="24"/>
          <w:lang w:val="es-CO"/>
        </w:rPr>
        <w:t xml:space="preserve">. </w:t>
      </w:r>
    </w:p>
    <w:p w:rsidR="006A6448" w:rsidRPr="000D470A" w:rsidRDefault="006A6448" w:rsidP="00463C26">
      <w:pPr>
        <w:pStyle w:val="Paragraphedeliste"/>
        <w:spacing w:line="360" w:lineRule="auto"/>
        <w:rPr>
          <w:rFonts w:ascii="Georgia" w:hAnsi="Georgia" w:cs="Arial"/>
          <w:sz w:val="24"/>
          <w:szCs w:val="24"/>
          <w:lang w:val="es-CO"/>
        </w:rPr>
      </w:pPr>
    </w:p>
    <w:p w:rsidR="00021460" w:rsidRPr="000D470A" w:rsidRDefault="004F0C32" w:rsidP="00463C26">
      <w:pPr>
        <w:widowControl/>
        <w:numPr>
          <w:ilvl w:val="2"/>
          <w:numId w:val="8"/>
        </w:numPr>
        <w:overflowPunct/>
        <w:autoSpaceDE/>
        <w:autoSpaceDN/>
        <w:adjustRightInd/>
        <w:spacing w:line="360" w:lineRule="auto"/>
        <w:jc w:val="both"/>
        <w:rPr>
          <w:rFonts w:ascii="Georgia" w:hAnsi="Georgia" w:cs="Arial"/>
          <w:sz w:val="24"/>
          <w:szCs w:val="24"/>
          <w:lang w:val="es-CO"/>
        </w:rPr>
      </w:pPr>
      <w:r>
        <w:rPr>
          <w:rFonts w:ascii="Georgia" w:hAnsi="Georgia" w:cs="Arial"/>
          <w:sz w:val="24"/>
          <w:szCs w:val="24"/>
          <w:lang w:val="es-CO"/>
        </w:rPr>
        <w:t xml:space="preserve">El 19-01-2004 reingresó </w:t>
      </w:r>
      <w:r w:rsidR="00F54F19">
        <w:rPr>
          <w:rFonts w:ascii="Georgia" w:hAnsi="Georgia" w:cs="Arial"/>
          <w:sz w:val="24"/>
          <w:szCs w:val="24"/>
          <w:lang w:val="es-CO"/>
        </w:rPr>
        <w:t xml:space="preserve">porque presentaba aumento del perímetro cefálico por disfunción de la </w:t>
      </w:r>
      <w:r w:rsidR="000F09A9">
        <w:rPr>
          <w:rFonts w:ascii="Georgia" w:hAnsi="Georgia" w:cs="Arial"/>
          <w:sz w:val="24"/>
          <w:szCs w:val="24"/>
          <w:lang w:val="es-CO"/>
        </w:rPr>
        <w:t>DVP</w:t>
      </w:r>
      <w:r w:rsidR="00F54F19">
        <w:rPr>
          <w:rFonts w:ascii="Georgia" w:hAnsi="Georgia" w:cs="Arial"/>
          <w:sz w:val="24"/>
          <w:szCs w:val="24"/>
          <w:lang w:val="es-CO"/>
        </w:rPr>
        <w:t xml:space="preserve"> y el 21-01-2004 nuevamente fue intervenida para cambio de la válvula de </w:t>
      </w:r>
      <w:proofErr w:type="spellStart"/>
      <w:r w:rsidR="00F54F19">
        <w:rPr>
          <w:rFonts w:ascii="Georgia" w:hAnsi="Georgia" w:cs="Arial"/>
          <w:sz w:val="24"/>
          <w:szCs w:val="24"/>
          <w:lang w:val="es-CO"/>
        </w:rPr>
        <w:t>Hakim</w:t>
      </w:r>
      <w:proofErr w:type="spellEnd"/>
      <w:r w:rsidR="00021460" w:rsidRPr="000D470A">
        <w:rPr>
          <w:rFonts w:ascii="Georgia" w:hAnsi="Georgia" w:cs="Arial"/>
          <w:sz w:val="24"/>
          <w:szCs w:val="24"/>
          <w:lang w:val="es-CO"/>
        </w:rPr>
        <w:t>.</w:t>
      </w:r>
    </w:p>
    <w:p w:rsidR="008D41E7" w:rsidRPr="000D470A" w:rsidRDefault="00F54F19" w:rsidP="00463C26">
      <w:pPr>
        <w:widowControl/>
        <w:numPr>
          <w:ilvl w:val="2"/>
          <w:numId w:val="8"/>
        </w:numPr>
        <w:overflowPunct/>
        <w:autoSpaceDE/>
        <w:autoSpaceDN/>
        <w:adjustRightInd/>
        <w:spacing w:line="360" w:lineRule="auto"/>
        <w:jc w:val="both"/>
        <w:rPr>
          <w:rFonts w:ascii="Georgia" w:hAnsi="Georgia" w:cs="Arial"/>
          <w:sz w:val="24"/>
          <w:szCs w:val="24"/>
          <w:lang w:val="es-CO"/>
        </w:rPr>
      </w:pPr>
      <w:r>
        <w:rPr>
          <w:rFonts w:ascii="Georgia" w:hAnsi="Georgia" w:cs="Arial"/>
          <w:sz w:val="24"/>
          <w:szCs w:val="24"/>
          <w:lang w:val="es-CO"/>
        </w:rPr>
        <w:t>La menor en el mes de junio de 2005 presentó otra complicación relacionada con la “</w:t>
      </w:r>
      <w:proofErr w:type="spellStart"/>
      <w:r>
        <w:rPr>
          <w:rFonts w:ascii="Georgia" w:hAnsi="Georgia" w:cs="Arial"/>
          <w:sz w:val="24"/>
          <w:szCs w:val="24"/>
          <w:lang w:val="es-CO"/>
        </w:rPr>
        <w:t>mielomeningocele</w:t>
      </w:r>
      <w:proofErr w:type="spellEnd"/>
      <w:r>
        <w:rPr>
          <w:rFonts w:ascii="Georgia" w:hAnsi="Georgia" w:cs="Arial"/>
          <w:sz w:val="24"/>
          <w:szCs w:val="24"/>
          <w:lang w:val="es-CO"/>
        </w:rPr>
        <w:t xml:space="preserve"> lumbar” denominada malformación de </w:t>
      </w:r>
      <w:proofErr w:type="spellStart"/>
      <w:r>
        <w:rPr>
          <w:rFonts w:ascii="Georgia" w:hAnsi="Georgia" w:cs="Arial"/>
          <w:sz w:val="24"/>
          <w:szCs w:val="24"/>
          <w:lang w:val="es-CO"/>
        </w:rPr>
        <w:t>Arnold</w:t>
      </w:r>
      <w:proofErr w:type="spellEnd"/>
      <w:r>
        <w:rPr>
          <w:rFonts w:ascii="Georgia" w:hAnsi="Georgia" w:cs="Arial"/>
          <w:sz w:val="24"/>
          <w:szCs w:val="24"/>
          <w:lang w:val="es-CO"/>
        </w:rPr>
        <w:t xml:space="preserve"> </w:t>
      </w:r>
      <w:proofErr w:type="spellStart"/>
      <w:r>
        <w:rPr>
          <w:rFonts w:ascii="Georgia" w:hAnsi="Georgia" w:cs="Arial"/>
          <w:sz w:val="24"/>
          <w:szCs w:val="24"/>
          <w:lang w:val="es-CO"/>
        </w:rPr>
        <w:t>Chiari</w:t>
      </w:r>
      <w:proofErr w:type="spellEnd"/>
      <w:r>
        <w:rPr>
          <w:rFonts w:ascii="Georgia" w:hAnsi="Georgia" w:cs="Arial"/>
          <w:sz w:val="24"/>
          <w:szCs w:val="24"/>
          <w:lang w:val="es-CO"/>
        </w:rPr>
        <w:t xml:space="preserve"> que fue corregida por médico neurocirujano</w:t>
      </w:r>
      <w:r w:rsidR="008D41E7" w:rsidRPr="000D470A">
        <w:rPr>
          <w:rFonts w:ascii="Georgia" w:hAnsi="Georgia" w:cs="Arial"/>
          <w:sz w:val="24"/>
          <w:szCs w:val="24"/>
          <w:lang w:val="es-CO"/>
        </w:rPr>
        <w:t xml:space="preserve">. </w:t>
      </w:r>
    </w:p>
    <w:p w:rsidR="008D41E7" w:rsidRPr="000D470A" w:rsidRDefault="008D41E7" w:rsidP="00463C26">
      <w:pPr>
        <w:pStyle w:val="Paragraphedeliste"/>
        <w:spacing w:line="360" w:lineRule="auto"/>
        <w:rPr>
          <w:rFonts w:ascii="Georgia" w:hAnsi="Georgia" w:cs="Arial"/>
          <w:sz w:val="24"/>
          <w:szCs w:val="24"/>
          <w:lang w:val="es-CO"/>
        </w:rPr>
      </w:pPr>
    </w:p>
    <w:p w:rsidR="00584C1E" w:rsidRDefault="00F54F19" w:rsidP="00463C26">
      <w:pPr>
        <w:widowControl/>
        <w:numPr>
          <w:ilvl w:val="2"/>
          <w:numId w:val="8"/>
        </w:numPr>
        <w:overflowPunct/>
        <w:autoSpaceDE/>
        <w:autoSpaceDN/>
        <w:adjustRightInd/>
        <w:spacing w:line="360" w:lineRule="auto"/>
        <w:jc w:val="both"/>
        <w:rPr>
          <w:rFonts w:ascii="Georgia" w:hAnsi="Georgia" w:cs="Arial"/>
          <w:sz w:val="24"/>
          <w:szCs w:val="24"/>
          <w:lang w:val="es-CO"/>
        </w:rPr>
      </w:pPr>
      <w:r>
        <w:rPr>
          <w:rFonts w:ascii="Georgia" w:hAnsi="Georgia" w:cs="Arial"/>
          <w:sz w:val="24"/>
          <w:szCs w:val="24"/>
          <w:lang w:val="es-CO"/>
        </w:rPr>
        <w:t xml:space="preserve">El 04-07-2007 la </w:t>
      </w:r>
      <w:r w:rsidR="004F0C32">
        <w:rPr>
          <w:rFonts w:ascii="Georgia" w:hAnsi="Georgia" w:cs="Arial"/>
          <w:sz w:val="24"/>
          <w:szCs w:val="24"/>
          <w:lang w:val="es-CO"/>
        </w:rPr>
        <w:t xml:space="preserve">pequeña </w:t>
      </w:r>
      <w:r>
        <w:rPr>
          <w:rFonts w:ascii="Georgia" w:hAnsi="Georgia" w:cs="Arial"/>
          <w:sz w:val="24"/>
          <w:szCs w:val="24"/>
          <w:lang w:val="es-CO"/>
        </w:rPr>
        <w:t>fue a urgencias por presentar un episodio convulsivo</w:t>
      </w:r>
      <w:r w:rsidR="00584C1E">
        <w:rPr>
          <w:rFonts w:ascii="Georgia" w:hAnsi="Georgia" w:cs="Arial"/>
          <w:sz w:val="24"/>
          <w:szCs w:val="24"/>
          <w:lang w:val="es-CO"/>
        </w:rPr>
        <w:t>, le realizaron algunos exámenes, sin que le hiciera</w:t>
      </w:r>
      <w:r w:rsidR="008364AA">
        <w:rPr>
          <w:rFonts w:ascii="Georgia" w:hAnsi="Georgia" w:cs="Arial"/>
          <w:sz w:val="24"/>
          <w:szCs w:val="24"/>
          <w:lang w:val="es-CO"/>
        </w:rPr>
        <w:t>n</w:t>
      </w:r>
      <w:r w:rsidR="00584C1E">
        <w:rPr>
          <w:rFonts w:ascii="Georgia" w:hAnsi="Georgia" w:cs="Arial"/>
          <w:sz w:val="24"/>
          <w:szCs w:val="24"/>
          <w:lang w:val="es-CO"/>
        </w:rPr>
        <w:t xml:space="preserve"> una punción lumbar</w:t>
      </w:r>
      <w:r w:rsidR="0056431D">
        <w:rPr>
          <w:rFonts w:ascii="Georgia" w:hAnsi="Georgia" w:cs="Arial"/>
          <w:sz w:val="24"/>
          <w:szCs w:val="24"/>
          <w:lang w:val="es-CO"/>
        </w:rPr>
        <w:t xml:space="preserve"> que le había sido mandada</w:t>
      </w:r>
      <w:r w:rsidR="00584C1E">
        <w:rPr>
          <w:rFonts w:ascii="Georgia" w:hAnsi="Georgia" w:cs="Arial"/>
          <w:sz w:val="24"/>
          <w:szCs w:val="24"/>
          <w:lang w:val="es-CO"/>
        </w:rPr>
        <w:t>,</w:t>
      </w:r>
      <w:r>
        <w:rPr>
          <w:rFonts w:ascii="Georgia" w:hAnsi="Georgia" w:cs="Arial"/>
          <w:sz w:val="24"/>
          <w:szCs w:val="24"/>
          <w:lang w:val="es-CO"/>
        </w:rPr>
        <w:t xml:space="preserve"> </w:t>
      </w:r>
      <w:r w:rsidR="00584C1E">
        <w:rPr>
          <w:rFonts w:ascii="Georgia" w:hAnsi="Georgia" w:cs="Arial"/>
          <w:sz w:val="24"/>
          <w:szCs w:val="24"/>
          <w:lang w:val="es-CO"/>
        </w:rPr>
        <w:t xml:space="preserve">fue remitida para manejo en casa con medicamento, </w:t>
      </w:r>
      <w:r w:rsidR="004F0C32">
        <w:rPr>
          <w:rFonts w:ascii="Georgia" w:hAnsi="Georgia" w:cs="Arial"/>
          <w:sz w:val="24"/>
          <w:szCs w:val="24"/>
          <w:lang w:val="es-CO"/>
        </w:rPr>
        <w:t xml:space="preserve">debiendo </w:t>
      </w:r>
      <w:r w:rsidR="00584C1E">
        <w:rPr>
          <w:rFonts w:ascii="Georgia" w:hAnsi="Georgia" w:cs="Arial"/>
          <w:sz w:val="24"/>
          <w:szCs w:val="24"/>
          <w:lang w:val="es-CO"/>
        </w:rPr>
        <w:t>regresar el 09-07-2007 y</w:t>
      </w:r>
      <w:r w:rsidR="0056431D">
        <w:rPr>
          <w:rFonts w:ascii="Georgia" w:hAnsi="Georgia" w:cs="Arial"/>
          <w:sz w:val="24"/>
          <w:szCs w:val="24"/>
          <w:lang w:val="es-CO"/>
        </w:rPr>
        <w:t xml:space="preserve"> nuevamente</w:t>
      </w:r>
      <w:r w:rsidR="00584C1E">
        <w:rPr>
          <w:rFonts w:ascii="Georgia" w:hAnsi="Georgia" w:cs="Arial"/>
          <w:sz w:val="24"/>
          <w:szCs w:val="24"/>
          <w:lang w:val="es-CO"/>
        </w:rPr>
        <w:t xml:space="preserve"> le fue ordenada esa punción</w:t>
      </w:r>
      <w:r w:rsidR="00EB65E4">
        <w:rPr>
          <w:rFonts w:ascii="Georgia" w:hAnsi="Georgia" w:cs="Arial"/>
          <w:sz w:val="24"/>
          <w:szCs w:val="24"/>
          <w:lang w:val="es-CO"/>
        </w:rPr>
        <w:t>,</w:t>
      </w:r>
      <w:r w:rsidR="00584C1E">
        <w:rPr>
          <w:rFonts w:ascii="Georgia" w:hAnsi="Georgia" w:cs="Arial"/>
          <w:sz w:val="24"/>
          <w:szCs w:val="24"/>
          <w:lang w:val="es-CO"/>
        </w:rPr>
        <w:t xml:space="preserve"> pero tampoco le fue realizada</w:t>
      </w:r>
      <w:r w:rsidR="008364AA">
        <w:rPr>
          <w:rFonts w:ascii="Georgia" w:hAnsi="Georgia" w:cs="Arial"/>
          <w:sz w:val="24"/>
          <w:szCs w:val="24"/>
          <w:lang w:val="es-CO"/>
        </w:rPr>
        <w:t xml:space="preserve">, pues se </w:t>
      </w:r>
      <w:r w:rsidR="0056431D">
        <w:rPr>
          <w:rFonts w:ascii="Georgia" w:hAnsi="Georgia" w:cs="Arial"/>
          <w:sz w:val="24"/>
          <w:szCs w:val="24"/>
          <w:lang w:val="es-CO"/>
        </w:rPr>
        <w:t>invocó</w:t>
      </w:r>
      <w:r w:rsidR="008364AA">
        <w:rPr>
          <w:rFonts w:ascii="Georgia" w:hAnsi="Georgia" w:cs="Arial"/>
          <w:sz w:val="24"/>
          <w:szCs w:val="24"/>
          <w:lang w:val="es-CO"/>
        </w:rPr>
        <w:t>, por el neurocirujano, que no era posible por los antecedentes de la paciente</w:t>
      </w:r>
      <w:r w:rsidR="00584C1E">
        <w:rPr>
          <w:rFonts w:ascii="Georgia" w:hAnsi="Georgia" w:cs="Arial"/>
          <w:sz w:val="24"/>
          <w:szCs w:val="24"/>
          <w:lang w:val="es-CO"/>
        </w:rPr>
        <w:t xml:space="preserve">. </w:t>
      </w:r>
      <w:r w:rsidR="0056431D">
        <w:rPr>
          <w:rFonts w:ascii="Georgia" w:hAnsi="Georgia" w:cs="Arial"/>
          <w:sz w:val="24"/>
          <w:szCs w:val="24"/>
          <w:lang w:val="es-CO"/>
        </w:rPr>
        <w:t xml:space="preserve">Luego </w:t>
      </w:r>
      <w:r w:rsidR="008364AA">
        <w:rPr>
          <w:rFonts w:ascii="Georgia" w:hAnsi="Georgia" w:cs="Arial"/>
          <w:sz w:val="24"/>
          <w:szCs w:val="24"/>
          <w:lang w:val="es-CO"/>
        </w:rPr>
        <w:t>el 11-07-2007 volvieron a ordenarla</w:t>
      </w:r>
      <w:r w:rsidR="00EB65E4">
        <w:rPr>
          <w:rFonts w:ascii="Georgia" w:hAnsi="Georgia" w:cs="Arial"/>
          <w:sz w:val="24"/>
          <w:szCs w:val="24"/>
          <w:lang w:val="es-CO"/>
        </w:rPr>
        <w:t>,</w:t>
      </w:r>
      <w:r w:rsidR="004F0C32">
        <w:rPr>
          <w:rFonts w:ascii="Georgia" w:hAnsi="Georgia" w:cs="Arial"/>
          <w:sz w:val="24"/>
          <w:szCs w:val="24"/>
          <w:lang w:val="es-CO"/>
        </w:rPr>
        <w:t xml:space="preserve"> sin que </w:t>
      </w:r>
      <w:r w:rsidR="0056431D">
        <w:rPr>
          <w:rFonts w:ascii="Georgia" w:hAnsi="Georgia" w:cs="Arial"/>
          <w:sz w:val="24"/>
          <w:szCs w:val="24"/>
          <w:lang w:val="es-CO"/>
        </w:rPr>
        <w:t>la realizar</w:t>
      </w:r>
      <w:r w:rsidR="004F0C32">
        <w:rPr>
          <w:rFonts w:ascii="Georgia" w:hAnsi="Georgia" w:cs="Arial"/>
          <w:sz w:val="24"/>
          <w:szCs w:val="24"/>
          <w:lang w:val="es-CO"/>
        </w:rPr>
        <w:t>a</w:t>
      </w:r>
      <w:r w:rsidR="0056431D">
        <w:rPr>
          <w:rFonts w:ascii="Georgia" w:hAnsi="Georgia" w:cs="Arial"/>
          <w:sz w:val="24"/>
          <w:szCs w:val="24"/>
          <w:lang w:val="es-CO"/>
        </w:rPr>
        <w:t>n</w:t>
      </w:r>
      <w:r w:rsidR="008364AA">
        <w:rPr>
          <w:rFonts w:ascii="Georgia" w:hAnsi="Georgia" w:cs="Arial"/>
          <w:sz w:val="24"/>
          <w:szCs w:val="24"/>
          <w:lang w:val="es-CO"/>
        </w:rPr>
        <w:t xml:space="preserve">. Los días 11 y 22-12-2007 </w:t>
      </w:r>
      <w:proofErr w:type="spellStart"/>
      <w:r w:rsidR="008364AA">
        <w:rPr>
          <w:rFonts w:ascii="Georgia" w:hAnsi="Georgia" w:cs="Arial"/>
          <w:sz w:val="24"/>
          <w:szCs w:val="24"/>
          <w:lang w:val="es-CO"/>
        </w:rPr>
        <w:t>reconsultó</w:t>
      </w:r>
      <w:proofErr w:type="spellEnd"/>
      <w:r w:rsidR="008364AA">
        <w:rPr>
          <w:rFonts w:ascii="Georgia" w:hAnsi="Georgia" w:cs="Arial"/>
          <w:sz w:val="24"/>
          <w:szCs w:val="24"/>
          <w:lang w:val="es-CO"/>
        </w:rPr>
        <w:t xml:space="preserve"> por similar sintomatología</w:t>
      </w:r>
      <w:r w:rsidR="006168DA">
        <w:rPr>
          <w:rFonts w:ascii="Georgia" w:hAnsi="Georgia" w:cs="Arial"/>
          <w:sz w:val="24"/>
          <w:szCs w:val="24"/>
          <w:lang w:val="es-CO"/>
        </w:rPr>
        <w:t xml:space="preserve"> y</w:t>
      </w:r>
      <w:r w:rsidR="0056431D">
        <w:rPr>
          <w:rFonts w:ascii="Georgia" w:hAnsi="Georgia" w:cs="Arial"/>
          <w:sz w:val="24"/>
          <w:szCs w:val="24"/>
          <w:lang w:val="es-CO"/>
        </w:rPr>
        <w:t xml:space="preserve">, </w:t>
      </w:r>
      <w:r w:rsidR="006168DA">
        <w:rPr>
          <w:rFonts w:ascii="Georgia" w:hAnsi="Georgia" w:cs="Arial"/>
          <w:sz w:val="24"/>
          <w:szCs w:val="24"/>
          <w:lang w:val="es-CO"/>
        </w:rPr>
        <w:t>aun así</w:t>
      </w:r>
      <w:r w:rsidR="0056431D">
        <w:rPr>
          <w:rFonts w:ascii="Georgia" w:hAnsi="Georgia" w:cs="Arial"/>
          <w:sz w:val="24"/>
          <w:szCs w:val="24"/>
          <w:lang w:val="es-CO"/>
        </w:rPr>
        <w:t xml:space="preserve">, </w:t>
      </w:r>
      <w:r w:rsidR="006168DA">
        <w:rPr>
          <w:rFonts w:ascii="Georgia" w:hAnsi="Georgia" w:cs="Arial"/>
          <w:sz w:val="24"/>
          <w:szCs w:val="24"/>
          <w:lang w:val="es-CO"/>
        </w:rPr>
        <w:t xml:space="preserve">no le practicaron ese análisis. </w:t>
      </w:r>
    </w:p>
    <w:p w:rsidR="00584C1E" w:rsidRDefault="00584C1E" w:rsidP="00584C1E">
      <w:pPr>
        <w:pStyle w:val="Paragraphedeliste"/>
        <w:rPr>
          <w:rFonts w:ascii="Georgia" w:hAnsi="Georgia" w:cs="Arial"/>
          <w:sz w:val="24"/>
          <w:szCs w:val="24"/>
          <w:lang w:val="es-CO"/>
        </w:rPr>
      </w:pPr>
    </w:p>
    <w:p w:rsidR="00EA78D3" w:rsidRPr="000D470A" w:rsidRDefault="006168DA" w:rsidP="00463C26">
      <w:pPr>
        <w:widowControl/>
        <w:numPr>
          <w:ilvl w:val="2"/>
          <w:numId w:val="8"/>
        </w:numPr>
        <w:overflowPunct/>
        <w:autoSpaceDE/>
        <w:autoSpaceDN/>
        <w:adjustRightInd/>
        <w:spacing w:line="360" w:lineRule="auto"/>
        <w:jc w:val="both"/>
        <w:rPr>
          <w:rFonts w:ascii="Georgia" w:hAnsi="Georgia" w:cs="Arial"/>
          <w:sz w:val="24"/>
          <w:szCs w:val="24"/>
          <w:lang w:val="es-CO"/>
        </w:rPr>
      </w:pPr>
      <w:r>
        <w:rPr>
          <w:rFonts w:ascii="Georgia" w:hAnsi="Georgia" w:cs="Arial"/>
          <w:sz w:val="24"/>
          <w:szCs w:val="24"/>
          <w:lang w:val="es-CO"/>
        </w:rPr>
        <w:t>El 22-02-2008, con mediación del gerente de la IPS, se realizó la punci</w:t>
      </w:r>
      <w:r w:rsidR="00C04602">
        <w:rPr>
          <w:rFonts w:ascii="Georgia" w:hAnsi="Georgia" w:cs="Arial"/>
          <w:sz w:val="24"/>
          <w:szCs w:val="24"/>
          <w:lang w:val="es-CO"/>
        </w:rPr>
        <w:t>ón lumbar y el</w:t>
      </w:r>
      <w:r>
        <w:rPr>
          <w:rFonts w:ascii="Georgia" w:hAnsi="Georgia" w:cs="Arial"/>
          <w:sz w:val="24"/>
          <w:szCs w:val="24"/>
          <w:lang w:val="es-CO"/>
        </w:rPr>
        <w:t xml:space="preserve"> resultado evidenció infección </w:t>
      </w:r>
      <w:r w:rsidR="00C04602">
        <w:rPr>
          <w:rFonts w:ascii="Georgia" w:hAnsi="Georgia" w:cs="Arial"/>
          <w:sz w:val="24"/>
          <w:szCs w:val="24"/>
          <w:lang w:val="es-CO"/>
        </w:rPr>
        <w:t xml:space="preserve">bacteriana </w:t>
      </w:r>
      <w:r>
        <w:rPr>
          <w:rFonts w:ascii="Georgia" w:hAnsi="Georgia" w:cs="Arial"/>
          <w:sz w:val="24"/>
          <w:szCs w:val="24"/>
          <w:lang w:val="es-CO"/>
        </w:rPr>
        <w:t xml:space="preserve">por lo que se ordenó el cambio del sistema de </w:t>
      </w:r>
      <w:r w:rsidR="000F09A9">
        <w:rPr>
          <w:rFonts w:ascii="Georgia" w:hAnsi="Georgia" w:cs="Arial"/>
          <w:sz w:val="24"/>
          <w:szCs w:val="24"/>
          <w:lang w:val="es-CO"/>
        </w:rPr>
        <w:t xml:space="preserve">DVP </w:t>
      </w:r>
      <w:r>
        <w:rPr>
          <w:rFonts w:ascii="Georgia" w:hAnsi="Georgia" w:cs="Arial"/>
          <w:sz w:val="24"/>
          <w:szCs w:val="24"/>
          <w:lang w:val="es-CO"/>
        </w:rPr>
        <w:t>que debía estar precedido de tratamiento con antibióticos por veintiún (21) días</w:t>
      </w:r>
      <w:r w:rsidR="00EA78D3" w:rsidRPr="000D470A">
        <w:rPr>
          <w:rFonts w:ascii="Georgia" w:hAnsi="Georgia" w:cs="Arial"/>
          <w:sz w:val="24"/>
          <w:szCs w:val="24"/>
          <w:lang w:val="es-CO"/>
        </w:rPr>
        <w:t xml:space="preserve">. </w:t>
      </w:r>
    </w:p>
    <w:p w:rsidR="00EA78D3" w:rsidRPr="000D470A" w:rsidRDefault="00EA78D3" w:rsidP="00463C26">
      <w:pPr>
        <w:pStyle w:val="Paragraphedeliste"/>
        <w:spacing w:line="360" w:lineRule="auto"/>
        <w:rPr>
          <w:rFonts w:ascii="Georgia" w:hAnsi="Georgia" w:cs="Arial"/>
          <w:sz w:val="24"/>
          <w:szCs w:val="24"/>
          <w:lang w:val="es-CO"/>
        </w:rPr>
      </w:pPr>
    </w:p>
    <w:p w:rsidR="005E1F50" w:rsidRDefault="00EA78D3" w:rsidP="00463C26">
      <w:pPr>
        <w:widowControl/>
        <w:numPr>
          <w:ilvl w:val="2"/>
          <w:numId w:val="8"/>
        </w:numPr>
        <w:overflowPunct/>
        <w:autoSpaceDE/>
        <w:autoSpaceDN/>
        <w:adjustRightInd/>
        <w:spacing w:line="360" w:lineRule="auto"/>
        <w:jc w:val="both"/>
        <w:rPr>
          <w:rFonts w:ascii="Georgia" w:hAnsi="Georgia" w:cs="Arial"/>
          <w:sz w:val="24"/>
          <w:szCs w:val="24"/>
          <w:lang w:val="es-CO"/>
        </w:rPr>
      </w:pPr>
      <w:r w:rsidRPr="000D470A">
        <w:rPr>
          <w:rFonts w:ascii="Georgia" w:hAnsi="Georgia" w:cs="Arial"/>
          <w:sz w:val="24"/>
          <w:szCs w:val="24"/>
          <w:lang w:val="es-CO"/>
        </w:rPr>
        <w:t xml:space="preserve">El </w:t>
      </w:r>
      <w:r w:rsidR="006168DA">
        <w:rPr>
          <w:rFonts w:ascii="Georgia" w:hAnsi="Georgia" w:cs="Arial"/>
          <w:sz w:val="24"/>
          <w:szCs w:val="24"/>
          <w:lang w:val="es-CO"/>
        </w:rPr>
        <w:t>14</w:t>
      </w:r>
      <w:r w:rsidRPr="000D470A">
        <w:rPr>
          <w:rFonts w:ascii="Georgia" w:hAnsi="Georgia" w:cs="Arial"/>
          <w:sz w:val="24"/>
          <w:szCs w:val="24"/>
          <w:lang w:val="es-CO"/>
        </w:rPr>
        <w:t>-</w:t>
      </w:r>
      <w:r w:rsidR="006168DA">
        <w:rPr>
          <w:rFonts w:ascii="Georgia" w:hAnsi="Georgia" w:cs="Arial"/>
          <w:sz w:val="24"/>
          <w:szCs w:val="24"/>
          <w:lang w:val="es-CO"/>
        </w:rPr>
        <w:t>03</w:t>
      </w:r>
      <w:r w:rsidRPr="000D470A">
        <w:rPr>
          <w:rFonts w:ascii="Georgia" w:hAnsi="Georgia" w:cs="Arial"/>
          <w:sz w:val="24"/>
          <w:szCs w:val="24"/>
          <w:lang w:val="es-CO"/>
        </w:rPr>
        <w:t>-200</w:t>
      </w:r>
      <w:r w:rsidR="006168DA">
        <w:rPr>
          <w:rFonts w:ascii="Georgia" w:hAnsi="Georgia" w:cs="Arial"/>
          <w:sz w:val="24"/>
          <w:szCs w:val="24"/>
          <w:lang w:val="es-CO"/>
        </w:rPr>
        <w:t>8 se ordenó el procedimiento y al día siguiente</w:t>
      </w:r>
      <w:r w:rsidR="00C04602">
        <w:rPr>
          <w:rFonts w:ascii="Georgia" w:hAnsi="Georgia" w:cs="Arial"/>
          <w:sz w:val="24"/>
          <w:szCs w:val="24"/>
          <w:lang w:val="es-CO"/>
        </w:rPr>
        <w:t xml:space="preserve"> lo hicieron, sin previa confirmación de la esterilidad del </w:t>
      </w:r>
      <w:r w:rsidR="00961BF2">
        <w:rPr>
          <w:rFonts w:ascii="Georgia" w:hAnsi="Georgia" w:cs="Arial"/>
          <w:sz w:val="24"/>
          <w:szCs w:val="24"/>
          <w:lang w:val="es-CO"/>
        </w:rPr>
        <w:t>líquido</w:t>
      </w:r>
      <w:r w:rsidR="00C04602">
        <w:rPr>
          <w:rFonts w:ascii="Georgia" w:hAnsi="Georgia" w:cs="Arial"/>
          <w:sz w:val="24"/>
          <w:szCs w:val="24"/>
          <w:lang w:val="es-CO"/>
        </w:rPr>
        <w:t xml:space="preserve"> cefalorraquídeo, lo que hizo que el 19-03-2008</w:t>
      </w:r>
      <w:r w:rsidRPr="000D470A">
        <w:rPr>
          <w:rFonts w:ascii="Georgia" w:hAnsi="Georgia" w:cs="Arial"/>
          <w:sz w:val="24"/>
          <w:szCs w:val="24"/>
          <w:lang w:val="es-CO"/>
        </w:rPr>
        <w:t xml:space="preserve"> </w:t>
      </w:r>
      <w:r w:rsidR="00C04602">
        <w:rPr>
          <w:rFonts w:ascii="Georgia" w:hAnsi="Georgia" w:cs="Arial"/>
          <w:sz w:val="24"/>
          <w:szCs w:val="24"/>
          <w:lang w:val="es-CO"/>
        </w:rPr>
        <w:t>fuera llevada a cuidados intensivos</w:t>
      </w:r>
      <w:r w:rsidR="00800014">
        <w:rPr>
          <w:rFonts w:ascii="Georgia" w:hAnsi="Georgia" w:cs="Arial"/>
          <w:sz w:val="24"/>
          <w:szCs w:val="24"/>
          <w:lang w:val="es-CO"/>
        </w:rPr>
        <w:t xml:space="preserve"> </w:t>
      </w:r>
      <w:r w:rsidR="00C04602">
        <w:rPr>
          <w:rFonts w:ascii="Georgia" w:hAnsi="Georgia" w:cs="Arial"/>
          <w:sz w:val="24"/>
          <w:szCs w:val="24"/>
          <w:lang w:val="es-CO"/>
        </w:rPr>
        <w:t>donde permaneció hasta la salida</w:t>
      </w:r>
      <w:r w:rsidR="00800014">
        <w:rPr>
          <w:rFonts w:ascii="Georgia" w:hAnsi="Georgia" w:cs="Arial"/>
          <w:sz w:val="24"/>
          <w:szCs w:val="24"/>
          <w:lang w:val="es-CO"/>
        </w:rPr>
        <w:t>,</w:t>
      </w:r>
      <w:r w:rsidR="00C04602">
        <w:rPr>
          <w:rFonts w:ascii="Georgia" w:hAnsi="Georgia" w:cs="Arial"/>
          <w:sz w:val="24"/>
          <w:szCs w:val="24"/>
          <w:lang w:val="es-CO"/>
        </w:rPr>
        <w:t xml:space="preserve"> el 25-03-2008</w:t>
      </w:r>
      <w:r w:rsidR="00CB4281" w:rsidRPr="000D470A">
        <w:rPr>
          <w:rFonts w:ascii="Georgia" w:hAnsi="Georgia" w:cs="Arial"/>
          <w:sz w:val="24"/>
          <w:szCs w:val="24"/>
          <w:lang w:val="es-CO"/>
        </w:rPr>
        <w:t>.</w:t>
      </w:r>
      <w:r w:rsidR="00C04602">
        <w:rPr>
          <w:rFonts w:ascii="Georgia" w:hAnsi="Georgia" w:cs="Arial"/>
          <w:sz w:val="24"/>
          <w:szCs w:val="24"/>
          <w:lang w:val="es-CO"/>
        </w:rPr>
        <w:t xml:space="preserve"> </w:t>
      </w:r>
    </w:p>
    <w:p w:rsidR="00C04602" w:rsidRDefault="00C04602" w:rsidP="00C04602">
      <w:pPr>
        <w:pStyle w:val="Paragraphedeliste"/>
        <w:rPr>
          <w:rFonts w:ascii="Georgia" w:hAnsi="Georgia" w:cs="Arial"/>
          <w:sz w:val="24"/>
          <w:szCs w:val="24"/>
          <w:lang w:val="es-CO"/>
        </w:rPr>
      </w:pPr>
    </w:p>
    <w:p w:rsidR="00C04602" w:rsidRDefault="00C04602" w:rsidP="00463C26">
      <w:pPr>
        <w:widowControl/>
        <w:numPr>
          <w:ilvl w:val="2"/>
          <w:numId w:val="8"/>
        </w:numPr>
        <w:overflowPunct/>
        <w:autoSpaceDE/>
        <w:autoSpaceDN/>
        <w:adjustRightInd/>
        <w:spacing w:line="360" w:lineRule="auto"/>
        <w:jc w:val="both"/>
        <w:rPr>
          <w:rFonts w:ascii="Georgia" w:hAnsi="Georgia" w:cs="Arial"/>
          <w:sz w:val="24"/>
          <w:szCs w:val="24"/>
          <w:lang w:val="es-CO"/>
        </w:rPr>
      </w:pPr>
      <w:r>
        <w:rPr>
          <w:rFonts w:ascii="Georgia" w:hAnsi="Georgia" w:cs="Arial"/>
          <w:sz w:val="24"/>
          <w:szCs w:val="24"/>
          <w:lang w:val="es-CO"/>
        </w:rPr>
        <w:lastRenderedPageBreak/>
        <w:t>L</w:t>
      </w:r>
      <w:r w:rsidR="000F09A9">
        <w:rPr>
          <w:rFonts w:ascii="Georgia" w:hAnsi="Georgia" w:cs="Arial"/>
          <w:sz w:val="24"/>
          <w:szCs w:val="24"/>
          <w:lang w:val="es-CO"/>
        </w:rPr>
        <w:t>os síntomas</w:t>
      </w:r>
      <w:r>
        <w:rPr>
          <w:rFonts w:ascii="Georgia" w:hAnsi="Georgia" w:cs="Arial"/>
          <w:sz w:val="24"/>
          <w:szCs w:val="24"/>
          <w:lang w:val="es-CO"/>
        </w:rPr>
        <w:t xml:space="preserve"> </w:t>
      </w:r>
      <w:r w:rsidR="000F09A9">
        <w:rPr>
          <w:rFonts w:ascii="Georgia" w:hAnsi="Georgia" w:cs="Arial"/>
          <w:sz w:val="24"/>
          <w:szCs w:val="24"/>
          <w:lang w:val="es-CO"/>
        </w:rPr>
        <w:t xml:space="preserve">persistían para </w:t>
      </w:r>
      <w:r>
        <w:rPr>
          <w:rFonts w:ascii="Georgia" w:hAnsi="Georgia" w:cs="Arial"/>
          <w:sz w:val="24"/>
          <w:szCs w:val="24"/>
          <w:lang w:val="es-CO"/>
        </w:rPr>
        <w:t>el 30-03-2008</w:t>
      </w:r>
      <w:r w:rsidR="000F09A9">
        <w:rPr>
          <w:rFonts w:ascii="Georgia" w:hAnsi="Georgia" w:cs="Arial"/>
          <w:sz w:val="24"/>
          <w:szCs w:val="24"/>
          <w:lang w:val="es-CO"/>
        </w:rPr>
        <w:t xml:space="preserve"> por lo que el 02-04-2008, en junta médica, se ordenó una nueva punción lumbar y otra ventricular, las cuales </w:t>
      </w:r>
      <w:r w:rsidR="00800014">
        <w:rPr>
          <w:rFonts w:ascii="Georgia" w:hAnsi="Georgia" w:cs="Arial"/>
          <w:sz w:val="24"/>
          <w:szCs w:val="24"/>
          <w:lang w:val="es-CO"/>
        </w:rPr>
        <w:t xml:space="preserve">se hicieron al día siguiente </w:t>
      </w:r>
      <w:r w:rsidR="000F09A9">
        <w:rPr>
          <w:rFonts w:ascii="Georgia" w:hAnsi="Georgia" w:cs="Arial"/>
          <w:sz w:val="24"/>
          <w:szCs w:val="24"/>
          <w:lang w:val="es-CO"/>
        </w:rPr>
        <w:t>y el resultado volvió a mostrar infección bacteriana.</w:t>
      </w:r>
    </w:p>
    <w:p w:rsidR="000F09A9" w:rsidRDefault="000F09A9" w:rsidP="000F09A9">
      <w:pPr>
        <w:pStyle w:val="Paragraphedeliste"/>
        <w:rPr>
          <w:rFonts w:ascii="Georgia" w:hAnsi="Georgia" w:cs="Arial"/>
          <w:sz w:val="24"/>
          <w:szCs w:val="24"/>
          <w:lang w:val="es-CO"/>
        </w:rPr>
      </w:pPr>
    </w:p>
    <w:p w:rsidR="000F09A9" w:rsidRDefault="000F09A9" w:rsidP="00463C26">
      <w:pPr>
        <w:widowControl/>
        <w:numPr>
          <w:ilvl w:val="2"/>
          <w:numId w:val="8"/>
        </w:numPr>
        <w:overflowPunct/>
        <w:autoSpaceDE/>
        <w:autoSpaceDN/>
        <w:adjustRightInd/>
        <w:spacing w:line="360" w:lineRule="auto"/>
        <w:jc w:val="both"/>
        <w:rPr>
          <w:rFonts w:ascii="Georgia" w:hAnsi="Georgia" w:cs="Arial"/>
          <w:sz w:val="24"/>
          <w:szCs w:val="24"/>
          <w:lang w:val="es-CO"/>
        </w:rPr>
      </w:pPr>
      <w:r>
        <w:rPr>
          <w:rFonts w:ascii="Georgia" w:hAnsi="Georgia" w:cs="Arial"/>
          <w:sz w:val="24"/>
          <w:szCs w:val="24"/>
          <w:lang w:val="es-CO"/>
        </w:rPr>
        <w:t xml:space="preserve">La cirugía de retiro del DVP y de la válvula de </w:t>
      </w:r>
      <w:proofErr w:type="spellStart"/>
      <w:r>
        <w:rPr>
          <w:rFonts w:ascii="Georgia" w:hAnsi="Georgia" w:cs="Arial"/>
          <w:sz w:val="24"/>
          <w:szCs w:val="24"/>
          <w:lang w:val="es-CO"/>
        </w:rPr>
        <w:t>Hakim</w:t>
      </w:r>
      <w:proofErr w:type="spellEnd"/>
      <w:r>
        <w:rPr>
          <w:rFonts w:ascii="Georgia" w:hAnsi="Georgia" w:cs="Arial"/>
          <w:sz w:val="24"/>
          <w:szCs w:val="24"/>
          <w:lang w:val="es-CO"/>
        </w:rPr>
        <w:t xml:space="preserve"> </w:t>
      </w:r>
      <w:r w:rsidR="00961BF2">
        <w:rPr>
          <w:rFonts w:ascii="Georgia" w:hAnsi="Georgia" w:cs="Arial"/>
          <w:sz w:val="24"/>
          <w:szCs w:val="24"/>
          <w:lang w:val="es-CO"/>
        </w:rPr>
        <w:t xml:space="preserve">para cambiarlo por el reservorio de </w:t>
      </w:r>
      <w:proofErr w:type="spellStart"/>
      <w:r w:rsidR="00961BF2">
        <w:rPr>
          <w:rFonts w:ascii="Georgia" w:hAnsi="Georgia" w:cs="Arial"/>
          <w:sz w:val="24"/>
          <w:szCs w:val="24"/>
          <w:lang w:val="es-CO"/>
        </w:rPr>
        <w:t>omaya</w:t>
      </w:r>
      <w:proofErr w:type="spellEnd"/>
      <w:r w:rsidR="00961BF2">
        <w:rPr>
          <w:rFonts w:ascii="Georgia" w:hAnsi="Georgia" w:cs="Arial"/>
          <w:sz w:val="24"/>
          <w:szCs w:val="24"/>
          <w:lang w:val="es-CO"/>
        </w:rPr>
        <w:t xml:space="preserve"> </w:t>
      </w:r>
      <w:r w:rsidR="004F0C32" w:rsidRPr="004F0C32">
        <w:rPr>
          <w:rFonts w:ascii="Georgia" w:hAnsi="Georgia" w:cs="Arial"/>
          <w:i/>
          <w:sz w:val="22"/>
          <w:szCs w:val="24"/>
          <w:lang w:val="es-CO"/>
        </w:rPr>
        <w:t>(Sic)</w:t>
      </w:r>
      <w:r w:rsidR="004F0C32">
        <w:rPr>
          <w:rFonts w:ascii="Georgia" w:hAnsi="Georgia" w:cs="Arial"/>
          <w:sz w:val="24"/>
          <w:szCs w:val="24"/>
          <w:lang w:val="es-CO"/>
        </w:rPr>
        <w:t xml:space="preserve"> </w:t>
      </w:r>
      <w:r w:rsidR="00961BF2">
        <w:rPr>
          <w:rFonts w:ascii="Georgia" w:hAnsi="Georgia" w:cs="Arial"/>
          <w:sz w:val="24"/>
          <w:szCs w:val="24"/>
          <w:lang w:val="es-CO"/>
        </w:rPr>
        <w:t>se hizo el 13-04-2008, luego de lo cual</w:t>
      </w:r>
      <w:r w:rsidR="00800014">
        <w:rPr>
          <w:rFonts w:ascii="Georgia" w:hAnsi="Georgia" w:cs="Arial"/>
          <w:sz w:val="24"/>
          <w:szCs w:val="24"/>
          <w:lang w:val="es-CO"/>
        </w:rPr>
        <w:t>,</w:t>
      </w:r>
      <w:r w:rsidR="00961BF2">
        <w:rPr>
          <w:rFonts w:ascii="Georgia" w:hAnsi="Georgia" w:cs="Arial"/>
          <w:sz w:val="24"/>
          <w:szCs w:val="24"/>
          <w:lang w:val="es-CO"/>
        </w:rPr>
        <w:t xml:space="preserve"> no se siguieron las protocolos y al día siguiente la menor sufrió un paro </w:t>
      </w:r>
      <w:proofErr w:type="spellStart"/>
      <w:r w:rsidR="00961BF2">
        <w:rPr>
          <w:rFonts w:ascii="Georgia" w:hAnsi="Georgia" w:cs="Arial"/>
          <w:sz w:val="24"/>
          <w:szCs w:val="24"/>
          <w:lang w:val="es-CO"/>
        </w:rPr>
        <w:t>cardiorespiratorio</w:t>
      </w:r>
      <w:proofErr w:type="spellEnd"/>
      <w:r w:rsidR="00961BF2">
        <w:rPr>
          <w:rFonts w:ascii="Georgia" w:hAnsi="Georgia" w:cs="Arial"/>
          <w:sz w:val="24"/>
          <w:szCs w:val="24"/>
          <w:lang w:val="es-CO"/>
        </w:rPr>
        <w:t xml:space="preserve">. </w:t>
      </w:r>
    </w:p>
    <w:p w:rsidR="00961BF2" w:rsidRDefault="00961BF2" w:rsidP="00961BF2">
      <w:pPr>
        <w:pStyle w:val="Paragraphedeliste"/>
        <w:rPr>
          <w:rFonts w:ascii="Georgia" w:hAnsi="Georgia" w:cs="Arial"/>
          <w:sz w:val="24"/>
          <w:szCs w:val="24"/>
          <w:lang w:val="es-CO"/>
        </w:rPr>
      </w:pPr>
    </w:p>
    <w:p w:rsidR="009A213E" w:rsidRDefault="00961BF2" w:rsidP="00463C26">
      <w:pPr>
        <w:widowControl/>
        <w:numPr>
          <w:ilvl w:val="2"/>
          <w:numId w:val="8"/>
        </w:numPr>
        <w:overflowPunct/>
        <w:autoSpaceDE/>
        <w:autoSpaceDN/>
        <w:adjustRightInd/>
        <w:spacing w:line="360" w:lineRule="auto"/>
        <w:jc w:val="both"/>
        <w:rPr>
          <w:rFonts w:ascii="Georgia" w:hAnsi="Georgia" w:cs="Arial"/>
          <w:sz w:val="24"/>
          <w:szCs w:val="24"/>
          <w:lang w:val="es-CO"/>
        </w:rPr>
      </w:pPr>
      <w:r>
        <w:rPr>
          <w:rFonts w:ascii="Georgia" w:hAnsi="Georgia" w:cs="Arial"/>
          <w:sz w:val="24"/>
          <w:szCs w:val="24"/>
          <w:lang w:val="es-CO"/>
        </w:rPr>
        <w:t>La</w:t>
      </w:r>
      <w:r w:rsidR="004F0C32">
        <w:rPr>
          <w:rFonts w:ascii="Georgia" w:hAnsi="Georgia" w:cs="Arial"/>
          <w:sz w:val="24"/>
          <w:szCs w:val="24"/>
          <w:lang w:val="es-CO"/>
        </w:rPr>
        <w:t xml:space="preserve"> </w:t>
      </w:r>
      <w:r>
        <w:rPr>
          <w:rFonts w:ascii="Georgia" w:hAnsi="Georgia" w:cs="Arial"/>
          <w:sz w:val="24"/>
          <w:szCs w:val="24"/>
          <w:lang w:val="es-CO"/>
        </w:rPr>
        <w:t xml:space="preserve"> niña continuaba en mal estado de salud y finalmente el 15-04-2008 es trasladada a la Clínica </w:t>
      </w:r>
      <w:proofErr w:type="spellStart"/>
      <w:r>
        <w:rPr>
          <w:rFonts w:ascii="Georgia" w:hAnsi="Georgia" w:cs="Arial"/>
          <w:sz w:val="24"/>
          <w:szCs w:val="24"/>
          <w:lang w:val="es-CO"/>
        </w:rPr>
        <w:t>Roosvel</w:t>
      </w:r>
      <w:proofErr w:type="spellEnd"/>
      <w:r>
        <w:rPr>
          <w:rFonts w:ascii="Georgia" w:hAnsi="Georgia" w:cs="Arial"/>
          <w:sz w:val="24"/>
          <w:szCs w:val="24"/>
          <w:lang w:val="es-CO"/>
        </w:rPr>
        <w:t xml:space="preserve"> en Bogotá DC, donde volvieron a hacer las punciones con idénticos resultados, por lo que retiraron el reservorio e instalaron una válvula y un catéter para drenar el líquido cefalorraquídeo</w:t>
      </w:r>
      <w:r w:rsidR="00800014">
        <w:rPr>
          <w:rFonts w:ascii="Georgia" w:hAnsi="Georgia" w:cs="Arial"/>
          <w:sz w:val="24"/>
          <w:szCs w:val="24"/>
          <w:lang w:val="es-CO"/>
        </w:rPr>
        <w:t xml:space="preserve">. Finalmente, </w:t>
      </w:r>
      <w:r>
        <w:rPr>
          <w:rFonts w:ascii="Georgia" w:hAnsi="Georgia" w:cs="Arial"/>
          <w:sz w:val="24"/>
          <w:szCs w:val="24"/>
          <w:lang w:val="es-CO"/>
        </w:rPr>
        <w:t xml:space="preserve">el 30-04-2008 volvieron a realizar el cambio del DVP y de la válvula de </w:t>
      </w:r>
      <w:proofErr w:type="spellStart"/>
      <w:r>
        <w:rPr>
          <w:rFonts w:ascii="Georgia" w:hAnsi="Georgia" w:cs="Arial"/>
          <w:sz w:val="24"/>
          <w:szCs w:val="24"/>
          <w:lang w:val="es-CO"/>
        </w:rPr>
        <w:t>Hakim</w:t>
      </w:r>
      <w:proofErr w:type="spellEnd"/>
      <w:r>
        <w:rPr>
          <w:rFonts w:ascii="Georgia" w:hAnsi="Georgia" w:cs="Arial"/>
          <w:sz w:val="24"/>
          <w:szCs w:val="24"/>
          <w:lang w:val="es-CO"/>
        </w:rPr>
        <w:t>, que permiti</w:t>
      </w:r>
      <w:r w:rsidR="00800014">
        <w:rPr>
          <w:rFonts w:ascii="Georgia" w:hAnsi="Georgia" w:cs="Arial"/>
          <w:sz w:val="24"/>
          <w:szCs w:val="24"/>
          <w:lang w:val="es-CO"/>
        </w:rPr>
        <w:t xml:space="preserve">eron </w:t>
      </w:r>
      <w:r>
        <w:rPr>
          <w:rFonts w:ascii="Georgia" w:hAnsi="Georgia" w:cs="Arial"/>
          <w:sz w:val="24"/>
          <w:szCs w:val="24"/>
          <w:lang w:val="es-CO"/>
        </w:rPr>
        <w:t>una mejoría parcial de la menor</w:t>
      </w:r>
      <w:r w:rsidR="00946A8A">
        <w:rPr>
          <w:rFonts w:ascii="Georgia" w:hAnsi="Georgia" w:cs="Arial"/>
          <w:sz w:val="24"/>
          <w:szCs w:val="24"/>
          <w:lang w:val="es-CO"/>
        </w:rPr>
        <w:t xml:space="preserve">, dado que perdió la visión, empero le dieron </w:t>
      </w:r>
      <w:r>
        <w:rPr>
          <w:rFonts w:ascii="Georgia" w:hAnsi="Georgia" w:cs="Arial"/>
          <w:sz w:val="24"/>
          <w:szCs w:val="24"/>
          <w:lang w:val="es-CO"/>
        </w:rPr>
        <w:t>de alta el 08-05-2008.</w:t>
      </w:r>
      <w:r w:rsidR="009A213E">
        <w:rPr>
          <w:rFonts w:ascii="Georgia" w:hAnsi="Georgia" w:cs="Arial"/>
          <w:sz w:val="24"/>
          <w:szCs w:val="24"/>
          <w:lang w:val="es-CO"/>
        </w:rPr>
        <w:t xml:space="preserve"> </w:t>
      </w:r>
    </w:p>
    <w:p w:rsidR="009A213E" w:rsidRDefault="009A213E" w:rsidP="009A213E">
      <w:pPr>
        <w:pStyle w:val="Paragraphedeliste"/>
        <w:rPr>
          <w:rFonts w:ascii="Georgia" w:hAnsi="Georgia" w:cs="Arial"/>
          <w:sz w:val="24"/>
          <w:szCs w:val="24"/>
          <w:lang w:val="es-CO"/>
        </w:rPr>
      </w:pPr>
    </w:p>
    <w:p w:rsidR="00961BF2" w:rsidRPr="000D470A" w:rsidRDefault="009A213E" w:rsidP="00463C26">
      <w:pPr>
        <w:widowControl/>
        <w:numPr>
          <w:ilvl w:val="2"/>
          <w:numId w:val="8"/>
        </w:numPr>
        <w:overflowPunct/>
        <w:autoSpaceDE/>
        <w:autoSpaceDN/>
        <w:adjustRightInd/>
        <w:spacing w:line="360" w:lineRule="auto"/>
        <w:jc w:val="both"/>
        <w:rPr>
          <w:rFonts w:ascii="Georgia" w:hAnsi="Georgia" w:cs="Arial"/>
          <w:sz w:val="24"/>
          <w:szCs w:val="24"/>
          <w:lang w:val="es-CO"/>
        </w:rPr>
      </w:pPr>
      <w:r>
        <w:rPr>
          <w:rFonts w:ascii="Georgia" w:hAnsi="Georgia" w:cs="Arial"/>
          <w:sz w:val="24"/>
          <w:szCs w:val="24"/>
          <w:lang w:val="es-CO"/>
        </w:rPr>
        <w:t>En suma, se alega un inadecuado diagnóstico</w:t>
      </w:r>
      <w:r w:rsidR="00EB65E4">
        <w:rPr>
          <w:rFonts w:ascii="Georgia" w:hAnsi="Georgia" w:cs="Arial"/>
          <w:sz w:val="24"/>
          <w:szCs w:val="24"/>
          <w:lang w:val="es-CO"/>
        </w:rPr>
        <w:t xml:space="preserve"> y </w:t>
      </w:r>
      <w:r>
        <w:rPr>
          <w:rFonts w:ascii="Georgia" w:hAnsi="Georgia" w:cs="Arial"/>
          <w:sz w:val="24"/>
          <w:szCs w:val="24"/>
          <w:lang w:val="es-CO"/>
        </w:rPr>
        <w:t>por lo tanto, impropio tratamiento e incluso falta de especialistas en diferentes materias (Hecho 48, folio 14, cuaderno principal, No.1).</w:t>
      </w:r>
    </w:p>
    <w:p w:rsidR="00C20480" w:rsidRPr="000D470A" w:rsidRDefault="00C20480" w:rsidP="00463C26">
      <w:pPr>
        <w:pStyle w:val="Paragraphedeliste"/>
        <w:spacing w:line="360" w:lineRule="auto"/>
        <w:rPr>
          <w:rFonts w:ascii="Georgia" w:hAnsi="Georgia" w:cs="Arial"/>
          <w:sz w:val="24"/>
          <w:szCs w:val="24"/>
          <w:lang w:val="es-CO"/>
        </w:rPr>
      </w:pPr>
    </w:p>
    <w:p w:rsidR="00485B6E" w:rsidRPr="009A213E" w:rsidRDefault="00DF35FF" w:rsidP="009C30DF">
      <w:pPr>
        <w:numPr>
          <w:ilvl w:val="1"/>
          <w:numId w:val="8"/>
        </w:numPr>
        <w:spacing w:line="360" w:lineRule="auto"/>
        <w:jc w:val="both"/>
        <w:rPr>
          <w:rFonts w:ascii="Georgia" w:hAnsi="Georgia" w:cs="Arial"/>
          <w:sz w:val="26"/>
          <w:szCs w:val="26"/>
          <w:lang w:val="es-CO"/>
        </w:rPr>
      </w:pPr>
      <w:r w:rsidRPr="006241D2">
        <w:rPr>
          <w:rFonts w:ascii="Georgia" w:hAnsi="Georgia" w:cs="Arial"/>
          <w:smallCaps/>
          <w:sz w:val="26"/>
          <w:szCs w:val="26"/>
          <w:lang w:val="es-CO"/>
        </w:rPr>
        <w:t>Las pretensiones</w:t>
      </w:r>
    </w:p>
    <w:p w:rsidR="009A213E" w:rsidRPr="006241D2" w:rsidRDefault="009A213E" w:rsidP="009A213E">
      <w:pPr>
        <w:spacing w:line="360" w:lineRule="auto"/>
        <w:ind w:left="720"/>
        <w:jc w:val="both"/>
        <w:rPr>
          <w:rFonts w:ascii="Georgia" w:hAnsi="Georgia" w:cs="Arial"/>
          <w:sz w:val="26"/>
          <w:szCs w:val="26"/>
          <w:lang w:val="es-CO"/>
        </w:rPr>
      </w:pPr>
    </w:p>
    <w:p w:rsidR="00DA3867" w:rsidRPr="000D470A" w:rsidRDefault="00DA3867" w:rsidP="00463C26">
      <w:pPr>
        <w:widowControl/>
        <w:numPr>
          <w:ilvl w:val="2"/>
          <w:numId w:val="8"/>
        </w:numPr>
        <w:overflowPunct/>
        <w:autoSpaceDE/>
        <w:autoSpaceDN/>
        <w:adjustRightInd/>
        <w:spacing w:line="360" w:lineRule="auto"/>
        <w:jc w:val="both"/>
        <w:rPr>
          <w:rFonts w:ascii="Georgia" w:hAnsi="Georgia" w:cs="Arial"/>
          <w:i/>
          <w:sz w:val="24"/>
          <w:szCs w:val="24"/>
          <w:lang w:val="es-MX"/>
        </w:rPr>
      </w:pPr>
      <w:r w:rsidRPr="000D470A">
        <w:rPr>
          <w:rFonts w:ascii="Georgia" w:eastAsia="Arial Unicode MS" w:hAnsi="Georgia" w:cs="Arial"/>
          <w:bCs/>
          <w:spacing w:val="-3"/>
          <w:sz w:val="24"/>
          <w:szCs w:val="24"/>
          <w:lang w:val="es-ES_tradnl"/>
        </w:rPr>
        <w:t>Que se declare responsables a l</w:t>
      </w:r>
      <w:r w:rsidR="00CB4281" w:rsidRPr="000D470A">
        <w:rPr>
          <w:rFonts w:ascii="Georgia" w:eastAsia="Arial Unicode MS" w:hAnsi="Georgia" w:cs="Arial"/>
          <w:bCs/>
          <w:spacing w:val="-3"/>
          <w:sz w:val="24"/>
          <w:szCs w:val="24"/>
          <w:lang w:val="es-ES_tradnl"/>
        </w:rPr>
        <w:t>a</w:t>
      </w:r>
      <w:r w:rsidR="00227D2F" w:rsidRPr="000D470A">
        <w:rPr>
          <w:rFonts w:ascii="Georgia" w:eastAsia="Arial Unicode MS" w:hAnsi="Georgia" w:cs="Arial"/>
          <w:bCs/>
          <w:spacing w:val="-3"/>
          <w:sz w:val="24"/>
          <w:szCs w:val="24"/>
          <w:lang w:val="es-ES_tradnl"/>
        </w:rPr>
        <w:t xml:space="preserve">s </w:t>
      </w:r>
      <w:r w:rsidR="006241D2">
        <w:rPr>
          <w:rFonts w:ascii="Georgia" w:eastAsia="Arial Unicode MS" w:hAnsi="Georgia" w:cs="Arial"/>
          <w:bCs/>
          <w:spacing w:val="-3"/>
          <w:sz w:val="24"/>
          <w:szCs w:val="24"/>
          <w:lang w:val="es-ES_tradnl"/>
        </w:rPr>
        <w:t xml:space="preserve">entidades </w:t>
      </w:r>
      <w:r w:rsidRPr="000D470A">
        <w:rPr>
          <w:rFonts w:ascii="Georgia" w:eastAsia="Arial Unicode MS" w:hAnsi="Georgia" w:cs="Arial"/>
          <w:bCs/>
          <w:spacing w:val="-3"/>
          <w:sz w:val="24"/>
          <w:szCs w:val="24"/>
          <w:lang w:val="es-ES_tradnl"/>
        </w:rPr>
        <w:t>demandad</w:t>
      </w:r>
      <w:r w:rsidR="00CB4281" w:rsidRPr="000D470A">
        <w:rPr>
          <w:rFonts w:ascii="Georgia" w:eastAsia="Arial Unicode MS" w:hAnsi="Georgia" w:cs="Arial"/>
          <w:bCs/>
          <w:spacing w:val="-3"/>
          <w:sz w:val="24"/>
          <w:szCs w:val="24"/>
          <w:lang w:val="es-ES_tradnl"/>
        </w:rPr>
        <w:t>a</w:t>
      </w:r>
      <w:r w:rsidRPr="000D470A">
        <w:rPr>
          <w:rFonts w:ascii="Georgia" w:eastAsia="Arial Unicode MS" w:hAnsi="Georgia" w:cs="Arial"/>
          <w:bCs/>
          <w:spacing w:val="-3"/>
          <w:sz w:val="24"/>
          <w:szCs w:val="24"/>
          <w:lang w:val="es-ES_tradnl"/>
        </w:rPr>
        <w:t xml:space="preserve">s </w:t>
      </w:r>
      <w:r w:rsidR="006C5A68" w:rsidRPr="000D470A">
        <w:rPr>
          <w:rFonts w:ascii="Georgia" w:eastAsia="Arial Unicode MS" w:hAnsi="Georgia" w:cs="Arial"/>
          <w:bCs/>
          <w:spacing w:val="-3"/>
          <w:sz w:val="24"/>
          <w:szCs w:val="24"/>
          <w:lang w:val="es-ES_tradnl"/>
        </w:rPr>
        <w:t>por l</w:t>
      </w:r>
      <w:r w:rsidR="006241D2">
        <w:rPr>
          <w:rFonts w:ascii="Georgia" w:eastAsia="Arial Unicode MS" w:hAnsi="Georgia" w:cs="Arial"/>
          <w:bCs/>
          <w:spacing w:val="-3"/>
          <w:sz w:val="24"/>
          <w:szCs w:val="24"/>
          <w:lang w:val="es-ES_tradnl"/>
        </w:rPr>
        <w:t xml:space="preserve">os daños y perjuicios causados por la imprudencia y negligencia en la atención médica prestada a la menor </w:t>
      </w:r>
      <w:r w:rsidR="006241D2">
        <w:rPr>
          <w:rFonts w:ascii="Georgia" w:hAnsi="Georgia" w:cs="Arial"/>
          <w:sz w:val="24"/>
          <w:szCs w:val="24"/>
          <w:lang w:val="es-CO"/>
        </w:rPr>
        <w:t xml:space="preserve">Lilian </w:t>
      </w:r>
      <w:proofErr w:type="spellStart"/>
      <w:r w:rsidR="006241D2">
        <w:rPr>
          <w:rFonts w:ascii="Georgia" w:hAnsi="Georgia" w:cs="Arial"/>
          <w:sz w:val="24"/>
          <w:szCs w:val="24"/>
          <w:lang w:val="es-CO"/>
        </w:rPr>
        <w:t>Nazareth</w:t>
      </w:r>
      <w:proofErr w:type="spellEnd"/>
      <w:r w:rsidR="006241D2">
        <w:rPr>
          <w:rFonts w:ascii="Georgia" w:hAnsi="Georgia" w:cs="Arial"/>
          <w:sz w:val="24"/>
          <w:szCs w:val="24"/>
          <w:lang w:val="es-CO"/>
        </w:rPr>
        <w:t xml:space="preserve"> Arias Giraldo</w:t>
      </w:r>
      <w:r w:rsidRPr="000D470A">
        <w:rPr>
          <w:rFonts w:ascii="Georgia" w:eastAsia="Arial Unicode MS" w:hAnsi="Georgia" w:cs="Arial"/>
          <w:bCs/>
          <w:spacing w:val="-3"/>
          <w:sz w:val="24"/>
          <w:szCs w:val="24"/>
          <w:lang w:val="es-ES_tradnl"/>
        </w:rPr>
        <w:t>.</w:t>
      </w:r>
      <w:r w:rsidR="006241D2">
        <w:rPr>
          <w:rFonts w:ascii="Georgia" w:eastAsia="Arial Unicode MS" w:hAnsi="Georgia" w:cs="Arial"/>
          <w:bCs/>
          <w:spacing w:val="-3"/>
          <w:sz w:val="24"/>
          <w:szCs w:val="24"/>
          <w:lang w:val="es-ES_tradnl"/>
        </w:rPr>
        <w:t xml:space="preserve"> </w:t>
      </w:r>
      <w:r w:rsidR="00800014">
        <w:rPr>
          <w:rFonts w:ascii="Georgia" w:eastAsia="Arial Unicode MS" w:hAnsi="Georgia" w:cs="Arial"/>
          <w:bCs/>
          <w:spacing w:val="-3"/>
          <w:sz w:val="24"/>
          <w:szCs w:val="24"/>
          <w:lang w:val="es-ES_tradnl"/>
        </w:rPr>
        <w:t>La condena debe extenderse, d</w:t>
      </w:r>
      <w:r w:rsidR="006241D2">
        <w:rPr>
          <w:rFonts w:ascii="Georgia" w:eastAsia="Arial Unicode MS" w:hAnsi="Georgia" w:cs="Arial"/>
          <w:bCs/>
          <w:spacing w:val="-3"/>
          <w:sz w:val="24"/>
          <w:szCs w:val="24"/>
          <w:lang w:val="es-ES_tradnl"/>
        </w:rPr>
        <w:t>e manera compartida o subsidiaria</w:t>
      </w:r>
      <w:r w:rsidR="00800014">
        <w:rPr>
          <w:rFonts w:ascii="Georgia" w:eastAsia="Arial Unicode MS" w:hAnsi="Georgia" w:cs="Arial"/>
          <w:bCs/>
          <w:spacing w:val="-3"/>
          <w:sz w:val="24"/>
          <w:szCs w:val="24"/>
          <w:lang w:val="es-ES_tradnl"/>
        </w:rPr>
        <w:t>,</w:t>
      </w:r>
      <w:r w:rsidR="006241D2">
        <w:rPr>
          <w:rFonts w:ascii="Georgia" w:eastAsia="Arial Unicode MS" w:hAnsi="Georgia" w:cs="Arial"/>
          <w:bCs/>
          <w:spacing w:val="-3"/>
          <w:sz w:val="24"/>
          <w:szCs w:val="24"/>
          <w:lang w:val="es-ES_tradnl"/>
        </w:rPr>
        <w:t xml:space="preserve"> a los médicos Pablo Fernando Vela de los Ríos y Luis Edgardo Sanz Su</w:t>
      </w:r>
      <w:r w:rsidR="003F2FAB">
        <w:rPr>
          <w:rFonts w:ascii="Georgia" w:eastAsia="Arial Unicode MS" w:hAnsi="Georgia" w:cs="Arial"/>
          <w:bCs/>
          <w:spacing w:val="-3"/>
          <w:sz w:val="24"/>
          <w:szCs w:val="24"/>
          <w:lang w:val="es-ES_tradnl"/>
        </w:rPr>
        <w:t>á</w:t>
      </w:r>
      <w:r w:rsidR="006241D2">
        <w:rPr>
          <w:rFonts w:ascii="Georgia" w:eastAsia="Arial Unicode MS" w:hAnsi="Georgia" w:cs="Arial"/>
          <w:bCs/>
          <w:spacing w:val="-3"/>
          <w:sz w:val="24"/>
          <w:szCs w:val="24"/>
          <w:lang w:val="es-ES_tradnl"/>
        </w:rPr>
        <w:t xml:space="preserve">rez. </w:t>
      </w:r>
    </w:p>
    <w:p w:rsidR="00DA3867" w:rsidRPr="000D470A" w:rsidRDefault="00DA3867" w:rsidP="00463C26">
      <w:pPr>
        <w:widowControl/>
        <w:overflowPunct/>
        <w:autoSpaceDE/>
        <w:autoSpaceDN/>
        <w:adjustRightInd/>
        <w:spacing w:line="360" w:lineRule="auto"/>
        <w:ind w:left="720"/>
        <w:jc w:val="both"/>
        <w:rPr>
          <w:rFonts w:ascii="Georgia" w:hAnsi="Georgia" w:cs="Arial"/>
          <w:sz w:val="24"/>
          <w:szCs w:val="24"/>
          <w:lang w:val="es-MX"/>
        </w:rPr>
      </w:pPr>
    </w:p>
    <w:p w:rsidR="00435411" w:rsidRPr="000D470A" w:rsidRDefault="00DA3867" w:rsidP="00463C26">
      <w:pPr>
        <w:widowControl/>
        <w:numPr>
          <w:ilvl w:val="2"/>
          <w:numId w:val="8"/>
        </w:numPr>
        <w:overflowPunct/>
        <w:autoSpaceDE/>
        <w:autoSpaceDN/>
        <w:adjustRightInd/>
        <w:spacing w:line="360" w:lineRule="auto"/>
        <w:jc w:val="both"/>
        <w:rPr>
          <w:rFonts w:ascii="Georgia" w:hAnsi="Georgia" w:cs="Arial"/>
          <w:sz w:val="24"/>
          <w:szCs w:val="24"/>
          <w:lang w:val="es-MX"/>
        </w:rPr>
      </w:pPr>
      <w:r w:rsidRPr="000D470A">
        <w:rPr>
          <w:rFonts w:ascii="Georgia" w:hAnsi="Georgia" w:cs="Arial"/>
          <w:sz w:val="24"/>
          <w:szCs w:val="24"/>
          <w:lang w:val="es-MX"/>
        </w:rPr>
        <w:t>Que se c</w:t>
      </w:r>
      <w:r w:rsidR="00B44A3E" w:rsidRPr="000D470A">
        <w:rPr>
          <w:rFonts w:ascii="Georgia" w:hAnsi="Georgia" w:cs="Arial"/>
          <w:sz w:val="24"/>
          <w:szCs w:val="24"/>
          <w:lang w:val="es-MX"/>
        </w:rPr>
        <w:t>ondene a l</w:t>
      </w:r>
      <w:r w:rsidR="006E5BAB">
        <w:rPr>
          <w:rFonts w:ascii="Georgia" w:hAnsi="Georgia" w:cs="Arial"/>
          <w:sz w:val="24"/>
          <w:szCs w:val="24"/>
          <w:lang w:val="es-MX"/>
        </w:rPr>
        <w:t>o</w:t>
      </w:r>
      <w:r w:rsidR="00B44A3E" w:rsidRPr="000D470A">
        <w:rPr>
          <w:rFonts w:ascii="Georgia" w:hAnsi="Georgia" w:cs="Arial"/>
          <w:sz w:val="24"/>
          <w:szCs w:val="24"/>
          <w:lang w:val="es-MX"/>
        </w:rPr>
        <w:t>s demandad</w:t>
      </w:r>
      <w:r w:rsidR="006E5BAB">
        <w:rPr>
          <w:rFonts w:ascii="Georgia" w:hAnsi="Georgia" w:cs="Arial"/>
          <w:sz w:val="24"/>
          <w:szCs w:val="24"/>
          <w:lang w:val="es-MX"/>
        </w:rPr>
        <w:t>o</w:t>
      </w:r>
      <w:r w:rsidR="00B44A3E" w:rsidRPr="000D470A">
        <w:rPr>
          <w:rFonts w:ascii="Georgia" w:hAnsi="Georgia" w:cs="Arial"/>
          <w:sz w:val="24"/>
          <w:szCs w:val="24"/>
          <w:lang w:val="es-MX"/>
        </w:rPr>
        <w:t>s a</w:t>
      </w:r>
      <w:r w:rsidR="00556E18" w:rsidRPr="000D470A">
        <w:rPr>
          <w:rFonts w:ascii="Georgia" w:hAnsi="Georgia" w:cs="Arial"/>
          <w:sz w:val="24"/>
          <w:szCs w:val="24"/>
          <w:lang w:val="es-MX"/>
        </w:rPr>
        <w:t xml:space="preserve"> pagar:</w:t>
      </w:r>
      <w:r w:rsidR="00F40D1D" w:rsidRPr="000D470A">
        <w:rPr>
          <w:rFonts w:ascii="Georgia" w:hAnsi="Georgia" w:cs="Arial"/>
          <w:sz w:val="24"/>
          <w:szCs w:val="24"/>
          <w:lang w:val="es-MX"/>
        </w:rPr>
        <w:t xml:space="preserve"> (i) </w:t>
      </w:r>
      <w:r w:rsidR="006E5BAB" w:rsidRPr="000D470A">
        <w:rPr>
          <w:rFonts w:ascii="Georgia" w:hAnsi="Georgia" w:cs="Arial"/>
          <w:sz w:val="24"/>
          <w:szCs w:val="24"/>
          <w:lang w:val="es-MX"/>
        </w:rPr>
        <w:t>Como perjuicios morales</w:t>
      </w:r>
      <w:r w:rsidR="006E5BAB">
        <w:rPr>
          <w:rFonts w:ascii="Georgia" w:hAnsi="Georgia" w:cs="Arial"/>
          <w:sz w:val="24"/>
          <w:szCs w:val="24"/>
          <w:lang w:val="es-MX"/>
        </w:rPr>
        <w:t xml:space="preserve"> a </w:t>
      </w:r>
      <w:r w:rsidR="006E5BAB">
        <w:rPr>
          <w:rFonts w:ascii="Georgia" w:hAnsi="Georgia" w:cs="Arial"/>
          <w:sz w:val="24"/>
          <w:szCs w:val="24"/>
          <w:lang w:val="es-CO"/>
        </w:rPr>
        <w:t xml:space="preserve">Lilian </w:t>
      </w:r>
      <w:proofErr w:type="spellStart"/>
      <w:r w:rsidR="006E5BAB">
        <w:rPr>
          <w:rFonts w:ascii="Georgia" w:hAnsi="Georgia" w:cs="Arial"/>
          <w:sz w:val="24"/>
          <w:szCs w:val="24"/>
          <w:lang w:val="es-CO"/>
        </w:rPr>
        <w:t>Nazareth</w:t>
      </w:r>
      <w:proofErr w:type="spellEnd"/>
      <w:r w:rsidR="006E5BAB">
        <w:rPr>
          <w:rFonts w:ascii="Georgia" w:hAnsi="Georgia" w:cs="Arial"/>
          <w:sz w:val="24"/>
          <w:szCs w:val="24"/>
          <w:lang w:val="es-CO"/>
        </w:rPr>
        <w:t xml:space="preserve"> Arias Giraldo la suma de $350.000.000 y para Mary Luz Giraldo Morales (Madre), </w:t>
      </w:r>
      <w:r w:rsidR="004F0C32">
        <w:rPr>
          <w:rFonts w:ascii="Georgia" w:hAnsi="Georgia" w:cs="Arial"/>
          <w:sz w:val="24"/>
          <w:szCs w:val="24"/>
          <w:lang w:val="es-CO"/>
        </w:rPr>
        <w:t>Henry Arias Ramírez (Padre) y</w:t>
      </w:r>
      <w:r w:rsidR="006E5BAB">
        <w:rPr>
          <w:rFonts w:ascii="Georgia" w:hAnsi="Georgia" w:cs="Arial"/>
          <w:sz w:val="24"/>
          <w:szCs w:val="24"/>
          <w:lang w:val="es-CO"/>
        </w:rPr>
        <w:t xml:space="preserve"> Víctor Mario Ríos Giraldo (Hermano)</w:t>
      </w:r>
      <w:r w:rsidR="00800014">
        <w:rPr>
          <w:rFonts w:ascii="Georgia" w:hAnsi="Georgia" w:cs="Arial"/>
          <w:sz w:val="24"/>
          <w:szCs w:val="24"/>
          <w:lang w:val="es-CO"/>
        </w:rPr>
        <w:t xml:space="preserve"> la suma de $100.000.000 para cada uno</w:t>
      </w:r>
      <w:r w:rsidR="006E5BAB">
        <w:rPr>
          <w:rFonts w:ascii="Georgia" w:hAnsi="Georgia" w:cs="Arial"/>
          <w:sz w:val="24"/>
          <w:szCs w:val="24"/>
          <w:lang w:val="es-MX"/>
        </w:rPr>
        <w:t xml:space="preserve">; y, (ii) </w:t>
      </w:r>
      <w:r w:rsidR="00F22ECF" w:rsidRPr="000D470A">
        <w:rPr>
          <w:rFonts w:ascii="Georgia" w:hAnsi="Georgia" w:cs="Arial"/>
          <w:sz w:val="24"/>
          <w:szCs w:val="24"/>
          <w:lang w:val="es-MX"/>
        </w:rPr>
        <w:t>Como perjuicios</w:t>
      </w:r>
      <w:r w:rsidR="00AA217B" w:rsidRPr="000D470A">
        <w:rPr>
          <w:rFonts w:ascii="Georgia" w:hAnsi="Georgia" w:cs="Arial"/>
          <w:sz w:val="24"/>
          <w:szCs w:val="24"/>
          <w:lang w:val="es-MX"/>
        </w:rPr>
        <w:t xml:space="preserve"> materiales</w:t>
      </w:r>
      <w:r w:rsidR="006E5BAB">
        <w:rPr>
          <w:rFonts w:ascii="Georgia" w:hAnsi="Georgia" w:cs="Arial"/>
          <w:sz w:val="24"/>
          <w:szCs w:val="24"/>
          <w:lang w:val="es-MX"/>
        </w:rPr>
        <w:t xml:space="preserve">, daño emergente, </w:t>
      </w:r>
      <w:r w:rsidR="00F22ECF" w:rsidRPr="000D470A">
        <w:rPr>
          <w:rFonts w:ascii="Georgia" w:hAnsi="Georgia" w:cs="Arial"/>
          <w:sz w:val="24"/>
          <w:szCs w:val="24"/>
          <w:lang w:val="es-MX"/>
        </w:rPr>
        <w:t>la</w:t>
      </w:r>
      <w:r w:rsidR="006E5BAB">
        <w:rPr>
          <w:rFonts w:ascii="Georgia" w:hAnsi="Georgia" w:cs="Arial"/>
          <w:sz w:val="24"/>
          <w:szCs w:val="24"/>
          <w:lang w:val="es-MX"/>
        </w:rPr>
        <w:t xml:space="preserve">s </w:t>
      </w:r>
      <w:r w:rsidR="00F22ECF" w:rsidRPr="000D470A">
        <w:rPr>
          <w:rFonts w:ascii="Georgia" w:hAnsi="Georgia" w:cs="Arial"/>
          <w:sz w:val="24"/>
          <w:szCs w:val="24"/>
          <w:lang w:val="es-MX"/>
        </w:rPr>
        <w:t>suma</w:t>
      </w:r>
      <w:r w:rsidR="006E5BAB">
        <w:rPr>
          <w:rFonts w:ascii="Georgia" w:hAnsi="Georgia" w:cs="Arial"/>
          <w:sz w:val="24"/>
          <w:szCs w:val="24"/>
          <w:lang w:val="es-MX"/>
        </w:rPr>
        <w:t>s</w:t>
      </w:r>
      <w:r w:rsidR="00F22ECF" w:rsidRPr="000D470A">
        <w:rPr>
          <w:rFonts w:ascii="Georgia" w:hAnsi="Georgia" w:cs="Arial"/>
          <w:sz w:val="24"/>
          <w:szCs w:val="24"/>
          <w:lang w:val="es-MX"/>
        </w:rPr>
        <w:t xml:space="preserve"> </w:t>
      </w:r>
      <w:r w:rsidR="006E5BAB" w:rsidRPr="000D470A">
        <w:rPr>
          <w:rFonts w:ascii="Georgia" w:hAnsi="Georgia" w:cs="Arial"/>
          <w:sz w:val="24"/>
          <w:szCs w:val="24"/>
          <w:lang w:val="es-MX"/>
        </w:rPr>
        <w:t>d</w:t>
      </w:r>
      <w:r w:rsidR="006E5BAB">
        <w:rPr>
          <w:rFonts w:ascii="Georgia" w:hAnsi="Georgia" w:cs="Arial"/>
          <w:sz w:val="24"/>
          <w:szCs w:val="24"/>
          <w:lang w:val="es-MX"/>
        </w:rPr>
        <w:t>iscriminadas y por conceptos de préstamo, consultas</w:t>
      </w:r>
      <w:r w:rsidR="00800014">
        <w:rPr>
          <w:rFonts w:ascii="Georgia" w:hAnsi="Georgia" w:cs="Arial"/>
          <w:sz w:val="24"/>
          <w:szCs w:val="24"/>
          <w:lang w:val="es-MX"/>
        </w:rPr>
        <w:t>, transporte</w:t>
      </w:r>
      <w:r w:rsidR="006E5BAB">
        <w:rPr>
          <w:rFonts w:ascii="Georgia" w:hAnsi="Georgia" w:cs="Arial"/>
          <w:sz w:val="24"/>
          <w:szCs w:val="24"/>
          <w:lang w:val="es-MX"/>
        </w:rPr>
        <w:t xml:space="preserve"> y pagos de servicios en salud en la ciudad de Bogotá. Así como el lucro cesante, para cada padre de la </w:t>
      </w:r>
      <w:r w:rsidR="004F0C32">
        <w:rPr>
          <w:rFonts w:ascii="Georgia" w:hAnsi="Georgia" w:cs="Arial"/>
          <w:sz w:val="24"/>
          <w:szCs w:val="24"/>
          <w:lang w:val="es-MX"/>
        </w:rPr>
        <w:t>pequeña</w:t>
      </w:r>
      <w:r w:rsidR="006E5BAB">
        <w:rPr>
          <w:rFonts w:ascii="Georgia" w:hAnsi="Georgia" w:cs="Arial"/>
          <w:sz w:val="24"/>
          <w:szCs w:val="24"/>
          <w:lang w:val="es-MX"/>
        </w:rPr>
        <w:t>, entre el 04-07-2007 y 04-07-2008</w:t>
      </w:r>
      <w:r w:rsidR="00467D5B" w:rsidRPr="000D470A">
        <w:rPr>
          <w:rFonts w:ascii="Georgia" w:hAnsi="Georgia" w:cs="Arial"/>
          <w:sz w:val="24"/>
          <w:szCs w:val="24"/>
          <w:lang w:val="es-MX"/>
        </w:rPr>
        <w:t>.</w:t>
      </w:r>
    </w:p>
    <w:p w:rsidR="00467D5B" w:rsidRPr="000D470A" w:rsidRDefault="00467D5B" w:rsidP="00463C26">
      <w:pPr>
        <w:pStyle w:val="Paragraphedeliste"/>
        <w:spacing w:line="360" w:lineRule="auto"/>
        <w:rPr>
          <w:rFonts w:ascii="Georgia" w:hAnsi="Georgia" w:cs="Arial"/>
          <w:sz w:val="24"/>
          <w:szCs w:val="24"/>
          <w:lang w:val="es-MX"/>
        </w:rPr>
      </w:pPr>
    </w:p>
    <w:p w:rsidR="00485B6E" w:rsidRPr="000D470A" w:rsidRDefault="0048328F" w:rsidP="00226874">
      <w:pPr>
        <w:pStyle w:val="Titre2"/>
        <w:numPr>
          <w:ilvl w:val="0"/>
          <w:numId w:val="8"/>
        </w:numPr>
        <w:jc w:val="left"/>
        <w:rPr>
          <w:rFonts w:ascii="Georgia" w:hAnsi="Georgia"/>
          <w:b w:val="0"/>
          <w:sz w:val="24"/>
          <w:lang w:val="es-CO"/>
        </w:rPr>
      </w:pPr>
      <w:r w:rsidRPr="000D470A">
        <w:rPr>
          <w:rFonts w:ascii="Georgia" w:hAnsi="Georgia"/>
          <w:b w:val="0"/>
          <w:smallCaps/>
          <w:szCs w:val="26"/>
          <w:lang w:val="es-CO"/>
        </w:rPr>
        <w:t>La síntesis de la crónica procesal</w:t>
      </w:r>
    </w:p>
    <w:p w:rsidR="00983272" w:rsidRPr="000D470A" w:rsidRDefault="00983272" w:rsidP="009C30DF">
      <w:pPr>
        <w:spacing w:line="360" w:lineRule="auto"/>
        <w:jc w:val="both"/>
        <w:rPr>
          <w:rFonts w:ascii="Georgia" w:hAnsi="Georgia" w:cs="Arial"/>
          <w:sz w:val="24"/>
          <w:szCs w:val="24"/>
          <w:lang w:val="es-CO"/>
        </w:rPr>
      </w:pPr>
    </w:p>
    <w:p w:rsidR="005D3321" w:rsidRPr="000D470A" w:rsidRDefault="008320CB" w:rsidP="009C30DF">
      <w:pPr>
        <w:spacing w:line="360" w:lineRule="auto"/>
        <w:jc w:val="both"/>
        <w:rPr>
          <w:rFonts w:ascii="Georgia" w:hAnsi="Georgia" w:cs="Arial"/>
          <w:sz w:val="24"/>
          <w:szCs w:val="24"/>
          <w:lang w:val="es-CO"/>
        </w:rPr>
      </w:pPr>
      <w:r w:rsidRPr="000D470A">
        <w:rPr>
          <w:rFonts w:ascii="Georgia" w:hAnsi="Georgia" w:cs="Arial"/>
          <w:sz w:val="24"/>
          <w:szCs w:val="24"/>
          <w:lang w:val="es-CO"/>
        </w:rPr>
        <w:lastRenderedPageBreak/>
        <w:t xml:space="preserve">La </w:t>
      </w:r>
      <w:r w:rsidR="006A7C2B" w:rsidRPr="000D470A">
        <w:rPr>
          <w:rFonts w:ascii="Georgia" w:hAnsi="Georgia" w:cs="Arial"/>
          <w:sz w:val="24"/>
          <w:szCs w:val="24"/>
          <w:lang w:val="es-CO"/>
        </w:rPr>
        <w:t>demanda</w:t>
      </w:r>
      <w:r w:rsidRPr="000D470A">
        <w:rPr>
          <w:rFonts w:ascii="Georgia" w:hAnsi="Georgia" w:cs="Arial"/>
          <w:sz w:val="24"/>
          <w:szCs w:val="24"/>
          <w:lang w:val="es-CO"/>
        </w:rPr>
        <w:t xml:space="preserve"> fue asignada</w:t>
      </w:r>
      <w:r w:rsidR="006A7C2B" w:rsidRPr="000D470A">
        <w:rPr>
          <w:rFonts w:ascii="Georgia" w:hAnsi="Georgia" w:cs="Arial"/>
          <w:sz w:val="24"/>
          <w:szCs w:val="24"/>
          <w:lang w:val="es-CO"/>
        </w:rPr>
        <w:t xml:space="preserve"> </w:t>
      </w:r>
      <w:r w:rsidR="003E47EF" w:rsidRPr="000D470A">
        <w:rPr>
          <w:rFonts w:ascii="Georgia" w:hAnsi="Georgia" w:cs="Arial"/>
          <w:sz w:val="24"/>
          <w:szCs w:val="24"/>
          <w:lang w:val="es-CO"/>
        </w:rPr>
        <w:t>a</w:t>
      </w:r>
      <w:r w:rsidR="00777033" w:rsidRPr="000D470A">
        <w:rPr>
          <w:rFonts w:ascii="Georgia" w:hAnsi="Georgia" w:cs="Arial"/>
          <w:sz w:val="24"/>
          <w:szCs w:val="24"/>
          <w:lang w:val="es-CO"/>
        </w:rPr>
        <w:t xml:space="preserve">l Juzgado </w:t>
      </w:r>
      <w:r w:rsidR="006E5BAB">
        <w:rPr>
          <w:rFonts w:ascii="Georgia" w:hAnsi="Georgia" w:cs="Arial"/>
          <w:sz w:val="24"/>
          <w:szCs w:val="24"/>
          <w:lang w:val="es-CO"/>
        </w:rPr>
        <w:t xml:space="preserve">Cuarto </w:t>
      </w:r>
      <w:r w:rsidR="007665EF" w:rsidRPr="000D470A">
        <w:rPr>
          <w:rFonts w:ascii="Georgia" w:hAnsi="Georgia" w:cs="Arial"/>
          <w:sz w:val="24"/>
          <w:szCs w:val="24"/>
          <w:lang w:val="es-CO"/>
        </w:rPr>
        <w:t xml:space="preserve">Laboral </w:t>
      </w:r>
      <w:r w:rsidR="00777033" w:rsidRPr="000D470A">
        <w:rPr>
          <w:rFonts w:ascii="Georgia" w:hAnsi="Georgia" w:cs="Arial"/>
          <w:sz w:val="24"/>
          <w:szCs w:val="24"/>
          <w:lang w:val="es-CO"/>
        </w:rPr>
        <w:t>de</w:t>
      </w:r>
      <w:r w:rsidR="004E5C81" w:rsidRPr="000D470A">
        <w:rPr>
          <w:rFonts w:ascii="Georgia" w:hAnsi="Georgia" w:cs="Arial"/>
          <w:sz w:val="24"/>
          <w:szCs w:val="24"/>
          <w:lang w:val="es-CO"/>
        </w:rPr>
        <w:t xml:space="preserve">l Circuito de </w:t>
      </w:r>
      <w:r w:rsidR="005B64D1" w:rsidRPr="000D470A">
        <w:rPr>
          <w:rFonts w:ascii="Georgia" w:hAnsi="Georgia" w:cs="Arial"/>
          <w:sz w:val="24"/>
          <w:szCs w:val="24"/>
          <w:lang w:val="es-CO"/>
        </w:rPr>
        <w:t>esta ciudad</w:t>
      </w:r>
      <w:r w:rsidR="00777033" w:rsidRPr="000D470A">
        <w:rPr>
          <w:rFonts w:ascii="Georgia" w:hAnsi="Georgia" w:cs="Arial"/>
          <w:sz w:val="24"/>
          <w:szCs w:val="24"/>
          <w:lang w:val="es-CO"/>
        </w:rPr>
        <w:t xml:space="preserve"> </w:t>
      </w:r>
      <w:r w:rsidR="00B12C41" w:rsidRPr="000D470A">
        <w:rPr>
          <w:rFonts w:ascii="Georgia" w:hAnsi="Georgia" w:cs="Arial"/>
          <w:sz w:val="24"/>
          <w:szCs w:val="24"/>
          <w:lang w:val="es-CO"/>
        </w:rPr>
        <w:t>que</w:t>
      </w:r>
      <w:r w:rsidR="006E5BAB">
        <w:rPr>
          <w:rFonts w:ascii="Georgia" w:hAnsi="Georgia" w:cs="Arial"/>
          <w:sz w:val="24"/>
          <w:szCs w:val="24"/>
          <w:lang w:val="es-CO"/>
        </w:rPr>
        <w:t xml:space="preserve">, previa inadmisión (Folio 193, </w:t>
      </w:r>
      <w:r w:rsidR="006E5BAB" w:rsidRPr="000D470A">
        <w:rPr>
          <w:rFonts w:ascii="Georgia" w:hAnsi="Georgia" w:cs="Arial"/>
          <w:sz w:val="24"/>
          <w:szCs w:val="24"/>
          <w:lang w:val="es-CO"/>
        </w:rPr>
        <w:t xml:space="preserve">cuaderno </w:t>
      </w:r>
      <w:r w:rsidR="006E5BAB">
        <w:rPr>
          <w:rFonts w:ascii="Georgia" w:hAnsi="Georgia" w:cs="Arial"/>
          <w:sz w:val="24"/>
          <w:szCs w:val="24"/>
          <w:lang w:val="es-CO"/>
        </w:rPr>
        <w:t xml:space="preserve">No.1 </w:t>
      </w:r>
      <w:r w:rsidR="006E5BAB" w:rsidRPr="000D470A">
        <w:rPr>
          <w:rFonts w:ascii="Georgia" w:hAnsi="Georgia" w:cs="Arial"/>
          <w:sz w:val="24"/>
          <w:szCs w:val="24"/>
          <w:lang w:val="es-CO"/>
        </w:rPr>
        <w:t>principal)</w:t>
      </w:r>
      <w:r w:rsidR="006E5BAB">
        <w:rPr>
          <w:rFonts w:ascii="Georgia" w:hAnsi="Georgia" w:cs="Arial"/>
          <w:sz w:val="24"/>
          <w:szCs w:val="24"/>
          <w:lang w:val="es-CO"/>
        </w:rPr>
        <w:t>,</w:t>
      </w:r>
      <w:r w:rsidR="00B12C41" w:rsidRPr="000D470A">
        <w:rPr>
          <w:rFonts w:ascii="Georgia" w:hAnsi="Georgia" w:cs="Arial"/>
          <w:sz w:val="24"/>
          <w:szCs w:val="24"/>
          <w:lang w:val="es-CO"/>
        </w:rPr>
        <w:t xml:space="preserve"> </w:t>
      </w:r>
      <w:r w:rsidR="005803CB" w:rsidRPr="000D470A">
        <w:rPr>
          <w:rFonts w:ascii="Georgia" w:hAnsi="Georgia" w:cs="Arial"/>
          <w:sz w:val="24"/>
          <w:szCs w:val="24"/>
          <w:lang w:val="es-CO"/>
        </w:rPr>
        <w:t>la admitió</w:t>
      </w:r>
      <w:r w:rsidR="00C3155B" w:rsidRPr="000D470A">
        <w:rPr>
          <w:rFonts w:ascii="Georgia" w:hAnsi="Georgia" w:cs="Arial"/>
          <w:sz w:val="24"/>
          <w:szCs w:val="24"/>
          <w:lang w:val="es-CO"/>
        </w:rPr>
        <w:t xml:space="preserve"> </w:t>
      </w:r>
      <w:r w:rsidR="00662733" w:rsidRPr="000D470A">
        <w:rPr>
          <w:rFonts w:ascii="Georgia" w:hAnsi="Georgia" w:cs="Arial"/>
          <w:sz w:val="24"/>
          <w:szCs w:val="24"/>
          <w:lang w:val="es-CO"/>
        </w:rPr>
        <w:t xml:space="preserve">el </w:t>
      </w:r>
      <w:r w:rsidR="004E12AE">
        <w:rPr>
          <w:rFonts w:ascii="Georgia" w:hAnsi="Georgia" w:cs="Arial"/>
          <w:sz w:val="24"/>
          <w:szCs w:val="24"/>
          <w:lang w:val="es-CO"/>
        </w:rPr>
        <w:t>16-09-</w:t>
      </w:r>
      <w:r w:rsidR="00F14E11" w:rsidRPr="000D470A">
        <w:rPr>
          <w:rFonts w:ascii="Georgia" w:hAnsi="Georgia" w:cs="Arial"/>
          <w:sz w:val="24"/>
          <w:szCs w:val="24"/>
          <w:lang w:val="es-CO"/>
        </w:rPr>
        <w:t>2009</w:t>
      </w:r>
      <w:r w:rsidR="00C3155B" w:rsidRPr="000D470A">
        <w:rPr>
          <w:rFonts w:ascii="Georgia" w:hAnsi="Georgia" w:cs="Arial"/>
          <w:sz w:val="24"/>
          <w:szCs w:val="24"/>
          <w:lang w:val="es-CO"/>
        </w:rPr>
        <w:t xml:space="preserve">, </w:t>
      </w:r>
      <w:r w:rsidR="0076410C" w:rsidRPr="000D470A">
        <w:rPr>
          <w:rFonts w:ascii="Georgia" w:hAnsi="Georgia" w:cs="Arial"/>
          <w:sz w:val="24"/>
          <w:szCs w:val="24"/>
          <w:lang w:val="es-CO"/>
        </w:rPr>
        <w:t xml:space="preserve">ordenó </w:t>
      </w:r>
      <w:r w:rsidR="00B71843" w:rsidRPr="000D470A">
        <w:rPr>
          <w:rFonts w:ascii="Georgia" w:hAnsi="Georgia" w:cs="Arial"/>
          <w:sz w:val="24"/>
          <w:szCs w:val="24"/>
          <w:lang w:val="es-CO"/>
        </w:rPr>
        <w:t>notificar</w:t>
      </w:r>
      <w:r w:rsidR="0076410C" w:rsidRPr="000D470A">
        <w:rPr>
          <w:rFonts w:ascii="Georgia" w:hAnsi="Georgia" w:cs="Arial"/>
          <w:sz w:val="24"/>
          <w:szCs w:val="24"/>
          <w:lang w:val="es-CO"/>
        </w:rPr>
        <w:t>la</w:t>
      </w:r>
      <w:r w:rsidR="00A30B87" w:rsidRPr="000D470A">
        <w:rPr>
          <w:rFonts w:ascii="Georgia" w:hAnsi="Georgia" w:cs="Arial"/>
          <w:sz w:val="24"/>
          <w:szCs w:val="24"/>
          <w:lang w:val="es-CO"/>
        </w:rPr>
        <w:t>, correr traslado, entre otros</w:t>
      </w:r>
      <w:r w:rsidR="00F75664" w:rsidRPr="000D470A">
        <w:rPr>
          <w:rFonts w:ascii="Georgia" w:hAnsi="Georgia" w:cs="Arial"/>
          <w:sz w:val="24"/>
          <w:szCs w:val="24"/>
          <w:lang w:val="es-CO"/>
        </w:rPr>
        <w:t xml:space="preserve"> </w:t>
      </w:r>
      <w:r w:rsidR="00512DA0" w:rsidRPr="000D470A">
        <w:rPr>
          <w:rFonts w:ascii="Georgia" w:hAnsi="Georgia" w:cs="Arial"/>
          <w:sz w:val="24"/>
          <w:szCs w:val="24"/>
          <w:lang w:val="es-CO"/>
        </w:rPr>
        <w:t xml:space="preserve">ordenamientos </w:t>
      </w:r>
      <w:r w:rsidR="00183BFD" w:rsidRPr="000D470A">
        <w:rPr>
          <w:rFonts w:ascii="Georgia" w:hAnsi="Georgia" w:cs="Arial"/>
          <w:sz w:val="24"/>
          <w:szCs w:val="24"/>
          <w:lang w:val="es-CO"/>
        </w:rPr>
        <w:t>(Folio</w:t>
      </w:r>
      <w:r w:rsidR="00B71843" w:rsidRPr="000D470A">
        <w:rPr>
          <w:rFonts w:ascii="Georgia" w:hAnsi="Georgia" w:cs="Arial"/>
          <w:sz w:val="24"/>
          <w:szCs w:val="24"/>
          <w:lang w:val="es-CO"/>
        </w:rPr>
        <w:t xml:space="preserve"> </w:t>
      </w:r>
      <w:r w:rsidR="004E12AE">
        <w:rPr>
          <w:rFonts w:ascii="Georgia" w:hAnsi="Georgia" w:cs="Arial"/>
          <w:sz w:val="24"/>
          <w:szCs w:val="24"/>
          <w:lang w:val="es-CO"/>
        </w:rPr>
        <w:t>195</w:t>
      </w:r>
      <w:r w:rsidR="00183BFD" w:rsidRPr="000D470A">
        <w:rPr>
          <w:rFonts w:ascii="Georgia" w:hAnsi="Georgia" w:cs="Arial"/>
          <w:sz w:val="24"/>
          <w:szCs w:val="24"/>
          <w:lang w:val="es-CO"/>
        </w:rPr>
        <w:t>,</w:t>
      </w:r>
      <w:r w:rsidR="00B71843" w:rsidRPr="000D470A">
        <w:rPr>
          <w:rFonts w:ascii="Georgia" w:hAnsi="Georgia" w:cs="Arial"/>
          <w:sz w:val="24"/>
          <w:szCs w:val="24"/>
          <w:lang w:val="es-CO"/>
        </w:rPr>
        <w:t xml:space="preserve"> cuaderno</w:t>
      </w:r>
      <w:r w:rsidR="00E56FD7" w:rsidRPr="000D470A">
        <w:rPr>
          <w:rFonts w:ascii="Georgia" w:hAnsi="Georgia" w:cs="Arial"/>
          <w:sz w:val="24"/>
          <w:szCs w:val="24"/>
          <w:lang w:val="es-CO"/>
        </w:rPr>
        <w:t xml:space="preserve"> </w:t>
      </w:r>
      <w:r w:rsidR="004E12AE">
        <w:rPr>
          <w:rFonts w:ascii="Georgia" w:hAnsi="Georgia" w:cs="Arial"/>
          <w:sz w:val="24"/>
          <w:szCs w:val="24"/>
          <w:lang w:val="es-CO"/>
        </w:rPr>
        <w:t xml:space="preserve">No.1 </w:t>
      </w:r>
      <w:r w:rsidR="00D84B5D" w:rsidRPr="000D470A">
        <w:rPr>
          <w:rFonts w:ascii="Georgia" w:hAnsi="Georgia" w:cs="Arial"/>
          <w:sz w:val="24"/>
          <w:szCs w:val="24"/>
          <w:lang w:val="es-CO"/>
        </w:rPr>
        <w:t>principal</w:t>
      </w:r>
      <w:r w:rsidR="00B71843" w:rsidRPr="000D470A">
        <w:rPr>
          <w:rFonts w:ascii="Georgia" w:hAnsi="Georgia" w:cs="Arial"/>
          <w:sz w:val="24"/>
          <w:szCs w:val="24"/>
          <w:lang w:val="es-CO"/>
        </w:rPr>
        <w:t>)</w:t>
      </w:r>
      <w:r w:rsidR="00485B6E" w:rsidRPr="000D470A">
        <w:rPr>
          <w:rFonts w:ascii="Georgia" w:hAnsi="Georgia" w:cs="Arial"/>
          <w:sz w:val="24"/>
          <w:szCs w:val="24"/>
          <w:lang w:val="es-CO"/>
        </w:rPr>
        <w:t>.</w:t>
      </w:r>
      <w:r w:rsidR="00E67B5F" w:rsidRPr="000D470A">
        <w:rPr>
          <w:rFonts w:ascii="Georgia" w:hAnsi="Georgia" w:cs="Arial"/>
          <w:sz w:val="24"/>
          <w:szCs w:val="24"/>
          <w:lang w:val="es-CO"/>
        </w:rPr>
        <w:t xml:space="preserve"> </w:t>
      </w:r>
      <w:r w:rsidR="004E12AE">
        <w:rPr>
          <w:rFonts w:ascii="Georgia" w:hAnsi="Georgia" w:cs="Arial"/>
          <w:sz w:val="24"/>
          <w:szCs w:val="24"/>
          <w:lang w:val="es-CO"/>
        </w:rPr>
        <w:t xml:space="preserve">Pablo Fernando Vela de los Ríos </w:t>
      </w:r>
      <w:r w:rsidR="00E56517" w:rsidRPr="000D470A">
        <w:rPr>
          <w:rFonts w:ascii="Georgia" w:hAnsi="Georgia" w:cs="Arial"/>
          <w:sz w:val="24"/>
          <w:szCs w:val="24"/>
          <w:lang w:val="es-CO"/>
        </w:rPr>
        <w:t>fue notificad</w:t>
      </w:r>
      <w:r w:rsidR="004E12AE">
        <w:rPr>
          <w:rFonts w:ascii="Georgia" w:hAnsi="Georgia" w:cs="Arial"/>
          <w:sz w:val="24"/>
          <w:szCs w:val="24"/>
          <w:lang w:val="es-CO"/>
        </w:rPr>
        <w:t>o</w:t>
      </w:r>
      <w:r w:rsidR="00E56517" w:rsidRPr="000D470A">
        <w:rPr>
          <w:rFonts w:ascii="Georgia" w:hAnsi="Georgia" w:cs="Arial"/>
          <w:sz w:val="24"/>
          <w:szCs w:val="24"/>
          <w:lang w:val="es-CO"/>
        </w:rPr>
        <w:t xml:space="preserve"> el </w:t>
      </w:r>
      <w:r w:rsidR="004E12AE">
        <w:rPr>
          <w:rFonts w:ascii="Georgia" w:hAnsi="Georgia" w:cs="Arial"/>
          <w:sz w:val="24"/>
          <w:szCs w:val="24"/>
          <w:lang w:val="es-CO"/>
        </w:rPr>
        <w:t>24</w:t>
      </w:r>
      <w:r w:rsidR="00E56517" w:rsidRPr="000D470A">
        <w:rPr>
          <w:rFonts w:ascii="Georgia" w:hAnsi="Georgia" w:cs="Arial"/>
          <w:sz w:val="24"/>
          <w:szCs w:val="24"/>
          <w:lang w:val="es-CO"/>
        </w:rPr>
        <w:t>-0</w:t>
      </w:r>
      <w:r w:rsidR="004E12AE">
        <w:rPr>
          <w:rFonts w:ascii="Georgia" w:hAnsi="Georgia" w:cs="Arial"/>
          <w:sz w:val="24"/>
          <w:szCs w:val="24"/>
          <w:lang w:val="es-CO"/>
        </w:rPr>
        <w:t>9</w:t>
      </w:r>
      <w:r w:rsidR="00E56517" w:rsidRPr="000D470A">
        <w:rPr>
          <w:rFonts w:ascii="Georgia" w:hAnsi="Georgia" w:cs="Arial"/>
          <w:sz w:val="24"/>
          <w:szCs w:val="24"/>
          <w:lang w:val="es-CO"/>
        </w:rPr>
        <w:t>-</w:t>
      </w:r>
      <w:r w:rsidR="00F14E11" w:rsidRPr="000D470A">
        <w:rPr>
          <w:rFonts w:ascii="Georgia" w:hAnsi="Georgia" w:cs="Arial"/>
          <w:sz w:val="24"/>
          <w:szCs w:val="24"/>
          <w:lang w:val="es-CO"/>
        </w:rPr>
        <w:t>2009</w:t>
      </w:r>
      <w:r w:rsidRPr="000D470A">
        <w:rPr>
          <w:rFonts w:ascii="Georgia" w:hAnsi="Georgia" w:cs="Arial"/>
          <w:sz w:val="24"/>
          <w:szCs w:val="24"/>
          <w:lang w:val="es-CO"/>
        </w:rPr>
        <w:t xml:space="preserve"> </w:t>
      </w:r>
      <w:r w:rsidR="00AB42D7" w:rsidRPr="000D470A">
        <w:rPr>
          <w:rFonts w:ascii="Georgia" w:hAnsi="Georgia" w:cs="Arial"/>
          <w:sz w:val="24"/>
          <w:szCs w:val="24"/>
          <w:lang w:val="es-CO"/>
        </w:rPr>
        <w:t xml:space="preserve">(Folio </w:t>
      </w:r>
      <w:r w:rsidR="004E12AE">
        <w:rPr>
          <w:rFonts w:ascii="Georgia" w:hAnsi="Georgia" w:cs="Arial"/>
          <w:sz w:val="24"/>
          <w:szCs w:val="24"/>
          <w:lang w:val="es-CO"/>
        </w:rPr>
        <w:t>200</w:t>
      </w:r>
      <w:r w:rsidR="00B75635" w:rsidRPr="000D470A">
        <w:rPr>
          <w:rFonts w:ascii="Georgia" w:hAnsi="Georgia" w:cs="Arial"/>
          <w:sz w:val="24"/>
          <w:szCs w:val="24"/>
          <w:lang w:val="es-CO"/>
        </w:rPr>
        <w:t xml:space="preserve">, </w:t>
      </w:r>
      <w:r w:rsidR="00D84B5D" w:rsidRPr="000D470A">
        <w:rPr>
          <w:rFonts w:ascii="Georgia" w:hAnsi="Georgia" w:cs="Arial"/>
          <w:sz w:val="24"/>
          <w:szCs w:val="24"/>
          <w:lang w:val="es-CO"/>
        </w:rPr>
        <w:t xml:space="preserve">cuaderno </w:t>
      </w:r>
      <w:r w:rsidR="004E12AE">
        <w:rPr>
          <w:rFonts w:ascii="Georgia" w:hAnsi="Georgia" w:cs="Arial"/>
          <w:sz w:val="24"/>
          <w:szCs w:val="24"/>
          <w:lang w:val="es-CO"/>
        </w:rPr>
        <w:t xml:space="preserve">No.1 </w:t>
      </w:r>
      <w:r w:rsidR="00D84B5D" w:rsidRPr="000D470A">
        <w:rPr>
          <w:rFonts w:ascii="Georgia" w:hAnsi="Georgia" w:cs="Arial"/>
          <w:sz w:val="24"/>
          <w:szCs w:val="24"/>
          <w:lang w:val="es-CO"/>
        </w:rPr>
        <w:t>principal</w:t>
      </w:r>
      <w:r w:rsidR="00583057">
        <w:rPr>
          <w:rFonts w:ascii="Georgia" w:hAnsi="Georgia" w:cs="Arial"/>
          <w:sz w:val="24"/>
          <w:szCs w:val="24"/>
          <w:lang w:val="es-CO"/>
        </w:rPr>
        <w:t>) y Luis Edgardo Sanz Suá</w:t>
      </w:r>
      <w:r w:rsidR="004E12AE">
        <w:rPr>
          <w:rFonts w:ascii="Georgia" w:hAnsi="Georgia" w:cs="Arial"/>
          <w:sz w:val="24"/>
          <w:szCs w:val="24"/>
          <w:lang w:val="es-CO"/>
        </w:rPr>
        <w:t>rez</w:t>
      </w:r>
      <w:r w:rsidR="00583057">
        <w:rPr>
          <w:rFonts w:ascii="Georgia" w:hAnsi="Georgia" w:cs="Arial"/>
          <w:sz w:val="24"/>
          <w:szCs w:val="24"/>
          <w:lang w:val="es-CO"/>
        </w:rPr>
        <w:t xml:space="preserve"> </w:t>
      </w:r>
      <w:r w:rsidR="004E12AE">
        <w:rPr>
          <w:rFonts w:ascii="Georgia" w:hAnsi="Georgia" w:cs="Arial"/>
          <w:sz w:val="24"/>
          <w:szCs w:val="24"/>
          <w:lang w:val="es-CO"/>
        </w:rPr>
        <w:t xml:space="preserve">el 02-10-2009 (Folio 204, ibídem), </w:t>
      </w:r>
      <w:r w:rsidR="00B75635" w:rsidRPr="000D470A">
        <w:rPr>
          <w:rFonts w:ascii="Georgia" w:hAnsi="Georgia" w:cs="Arial"/>
          <w:sz w:val="24"/>
          <w:szCs w:val="24"/>
          <w:lang w:val="es-CO"/>
        </w:rPr>
        <w:t>qu</w:t>
      </w:r>
      <w:r w:rsidR="004E12AE">
        <w:rPr>
          <w:rFonts w:ascii="Georgia" w:hAnsi="Georgia" w:cs="Arial"/>
          <w:sz w:val="24"/>
          <w:szCs w:val="24"/>
          <w:lang w:val="es-CO"/>
        </w:rPr>
        <w:t xml:space="preserve">ienes </w:t>
      </w:r>
      <w:r w:rsidR="00B664EA">
        <w:rPr>
          <w:rFonts w:ascii="Georgia" w:hAnsi="Georgia" w:cs="Arial"/>
          <w:sz w:val="24"/>
          <w:szCs w:val="24"/>
          <w:lang w:val="es-CO"/>
        </w:rPr>
        <w:t xml:space="preserve">separadamente </w:t>
      </w:r>
      <w:r w:rsidR="00B75635" w:rsidRPr="000D470A">
        <w:rPr>
          <w:rFonts w:ascii="Georgia" w:hAnsi="Georgia" w:cs="Arial"/>
          <w:sz w:val="24"/>
          <w:szCs w:val="24"/>
          <w:lang w:val="es-CO"/>
        </w:rPr>
        <w:t>contest</w:t>
      </w:r>
      <w:r w:rsidR="004E12AE">
        <w:rPr>
          <w:rFonts w:ascii="Georgia" w:hAnsi="Georgia" w:cs="Arial"/>
          <w:sz w:val="24"/>
          <w:szCs w:val="24"/>
          <w:lang w:val="es-CO"/>
        </w:rPr>
        <w:t xml:space="preserve">aron y </w:t>
      </w:r>
      <w:r w:rsidR="00117F7B" w:rsidRPr="000D470A">
        <w:rPr>
          <w:rFonts w:ascii="Georgia" w:hAnsi="Georgia" w:cs="Arial"/>
          <w:sz w:val="24"/>
          <w:szCs w:val="24"/>
          <w:lang w:val="es-CO"/>
        </w:rPr>
        <w:t>excepcio</w:t>
      </w:r>
      <w:r w:rsidR="00D17252" w:rsidRPr="000D470A">
        <w:rPr>
          <w:rFonts w:ascii="Georgia" w:hAnsi="Georgia" w:cs="Arial"/>
          <w:sz w:val="24"/>
          <w:szCs w:val="24"/>
          <w:lang w:val="es-CO"/>
        </w:rPr>
        <w:t>n</w:t>
      </w:r>
      <w:r w:rsidR="004E12AE">
        <w:rPr>
          <w:rFonts w:ascii="Georgia" w:hAnsi="Georgia" w:cs="Arial"/>
          <w:sz w:val="24"/>
          <w:szCs w:val="24"/>
          <w:lang w:val="es-CO"/>
        </w:rPr>
        <w:t>aron</w:t>
      </w:r>
      <w:r w:rsidRPr="000D470A">
        <w:rPr>
          <w:rFonts w:ascii="Georgia" w:hAnsi="Georgia" w:cs="Arial"/>
          <w:sz w:val="24"/>
          <w:szCs w:val="24"/>
          <w:lang w:val="es-CO"/>
        </w:rPr>
        <w:t xml:space="preserve"> </w:t>
      </w:r>
      <w:r w:rsidR="00AB082E" w:rsidRPr="000D470A">
        <w:rPr>
          <w:rFonts w:ascii="Georgia" w:hAnsi="Georgia" w:cs="Arial"/>
          <w:sz w:val="24"/>
          <w:szCs w:val="24"/>
          <w:lang w:val="es-CO"/>
        </w:rPr>
        <w:t>(Folios</w:t>
      </w:r>
      <w:r w:rsidR="007A5643" w:rsidRPr="000D470A">
        <w:rPr>
          <w:rFonts w:ascii="Georgia" w:hAnsi="Georgia" w:cs="Arial"/>
          <w:sz w:val="24"/>
          <w:szCs w:val="24"/>
          <w:lang w:val="es-CO"/>
        </w:rPr>
        <w:t xml:space="preserve"> </w:t>
      </w:r>
      <w:r w:rsidR="004E12AE">
        <w:rPr>
          <w:rFonts w:ascii="Georgia" w:hAnsi="Georgia" w:cs="Arial"/>
          <w:sz w:val="24"/>
          <w:szCs w:val="24"/>
          <w:lang w:val="es-CO"/>
        </w:rPr>
        <w:t>207</w:t>
      </w:r>
      <w:r w:rsidR="00117F7B" w:rsidRPr="000D470A">
        <w:rPr>
          <w:rFonts w:ascii="Georgia" w:hAnsi="Georgia" w:cs="Arial"/>
          <w:sz w:val="24"/>
          <w:szCs w:val="24"/>
          <w:lang w:val="es-CO"/>
        </w:rPr>
        <w:t xml:space="preserve"> </w:t>
      </w:r>
      <w:r w:rsidR="00353944" w:rsidRPr="000D470A">
        <w:rPr>
          <w:rFonts w:ascii="Georgia" w:hAnsi="Georgia" w:cs="Arial"/>
          <w:sz w:val="24"/>
          <w:szCs w:val="24"/>
          <w:lang w:val="es-CO"/>
        </w:rPr>
        <w:t>a</w:t>
      </w:r>
      <w:r w:rsidR="00117F7B" w:rsidRPr="000D470A">
        <w:rPr>
          <w:rFonts w:ascii="Georgia" w:hAnsi="Georgia" w:cs="Arial"/>
          <w:sz w:val="24"/>
          <w:szCs w:val="24"/>
          <w:lang w:val="es-CO"/>
        </w:rPr>
        <w:t xml:space="preserve"> </w:t>
      </w:r>
      <w:r w:rsidR="004E12AE">
        <w:rPr>
          <w:rFonts w:ascii="Georgia" w:hAnsi="Georgia" w:cs="Arial"/>
          <w:sz w:val="24"/>
          <w:szCs w:val="24"/>
          <w:lang w:val="es-CO"/>
        </w:rPr>
        <w:t>265 y 273 a 297</w:t>
      </w:r>
      <w:r w:rsidR="007A5643" w:rsidRPr="000D470A">
        <w:rPr>
          <w:rFonts w:ascii="Georgia" w:hAnsi="Georgia" w:cs="Arial"/>
          <w:sz w:val="24"/>
          <w:szCs w:val="24"/>
          <w:lang w:val="es-CO"/>
        </w:rPr>
        <w:t xml:space="preserve">, </w:t>
      </w:r>
      <w:r w:rsidR="004E12AE">
        <w:rPr>
          <w:rFonts w:ascii="Georgia" w:hAnsi="Georgia" w:cs="Arial"/>
          <w:sz w:val="24"/>
          <w:szCs w:val="24"/>
          <w:lang w:val="es-CO"/>
        </w:rPr>
        <w:t>ibídem</w:t>
      </w:r>
      <w:r w:rsidR="007A5643" w:rsidRPr="000D470A">
        <w:rPr>
          <w:rFonts w:ascii="Georgia" w:hAnsi="Georgia" w:cs="Arial"/>
          <w:sz w:val="24"/>
          <w:szCs w:val="24"/>
          <w:lang w:val="es-CO"/>
        </w:rPr>
        <w:t>).</w:t>
      </w:r>
      <w:r w:rsidR="0017320F" w:rsidRPr="000D470A">
        <w:rPr>
          <w:rFonts w:ascii="Georgia" w:hAnsi="Georgia" w:cs="Arial"/>
          <w:sz w:val="24"/>
          <w:szCs w:val="24"/>
          <w:lang w:val="es-CO"/>
        </w:rPr>
        <w:t xml:space="preserve"> </w:t>
      </w:r>
      <w:r w:rsidR="00B664EA">
        <w:rPr>
          <w:rFonts w:ascii="Georgia" w:hAnsi="Georgia" w:cs="Arial"/>
          <w:sz w:val="24"/>
          <w:szCs w:val="24"/>
          <w:lang w:val="es-CO"/>
        </w:rPr>
        <w:t xml:space="preserve"> Luego, el 09-10-2009 recibió notificación l</w:t>
      </w:r>
      <w:r w:rsidR="004E12AE">
        <w:rPr>
          <w:rFonts w:ascii="Georgia" w:hAnsi="Georgia" w:cs="Arial"/>
          <w:sz w:val="24"/>
          <w:szCs w:val="24"/>
          <w:lang w:val="es-CO"/>
        </w:rPr>
        <w:t xml:space="preserve">a </w:t>
      </w:r>
      <w:proofErr w:type="spellStart"/>
      <w:r w:rsidR="00B664EA">
        <w:rPr>
          <w:rFonts w:ascii="Georgia" w:hAnsi="Georgia" w:cs="Arial"/>
          <w:sz w:val="24"/>
          <w:szCs w:val="24"/>
          <w:lang w:val="es-CO"/>
        </w:rPr>
        <w:t>EPS</w:t>
      </w:r>
      <w:proofErr w:type="spellEnd"/>
      <w:r w:rsidR="00B664EA">
        <w:rPr>
          <w:rFonts w:ascii="Georgia" w:hAnsi="Georgia" w:cs="Arial"/>
          <w:sz w:val="24"/>
          <w:szCs w:val="24"/>
          <w:lang w:val="es-CO"/>
        </w:rPr>
        <w:t xml:space="preserve"> </w:t>
      </w:r>
      <w:proofErr w:type="spellStart"/>
      <w:r w:rsidR="00B664EA" w:rsidRPr="00144535">
        <w:rPr>
          <w:rFonts w:ascii="Georgia" w:hAnsi="Georgia" w:cs="Arial"/>
          <w:sz w:val="24"/>
          <w:szCs w:val="24"/>
          <w:lang w:val="es-CO"/>
        </w:rPr>
        <w:t>Saludcoop</w:t>
      </w:r>
      <w:proofErr w:type="spellEnd"/>
      <w:r w:rsidR="00B664EA" w:rsidRPr="000D470A">
        <w:rPr>
          <w:rFonts w:ascii="Georgia" w:hAnsi="Georgia" w:cs="Arial"/>
          <w:sz w:val="24"/>
          <w:szCs w:val="24"/>
          <w:lang w:val="es-CO"/>
        </w:rPr>
        <w:t xml:space="preserve"> </w:t>
      </w:r>
      <w:r w:rsidR="00B664EA">
        <w:rPr>
          <w:rFonts w:ascii="Georgia" w:hAnsi="Georgia" w:cs="Arial"/>
          <w:sz w:val="24"/>
          <w:szCs w:val="24"/>
          <w:lang w:val="es-CO"/>
        </w:rPr>
        <w:t xml:space="preserve">(Folio 272, ibídem), también al contestar excepcionó (Folios 299 a 326, ib.). Por su parte la </w:t>
      </w:r>
      <w:proofErr w:type="spellStart"/>
      <w:r w:rsidR="00B664EA">
        <w:rPr>
          <w:rFonts w:ascii="Georgia" w:hAnsi="Georgia" w:cs="Arial"/>
          <w:sz w:val="24"/>
          <w:szCs w:val="24"/>
          <w:lang w:val="es-CO"/>
        </w:rPr>
        <w:t>IPS</w:t>
      </w:r>
      <w:proofErr w:type="spellEnd"/>
      <w:r w:rsidR="00B664EA">
        <w:rPr>
          <w:rFonts w:ascii="Georgia" w:hAnsi="Georgia" w:cs="Arial"/>
          <w:sz w:val="24"/>
          <w:szCs w:val="24"/>
          <w:lang w:val="es-CO"/>
        </w:rPr>
        <w:t xml:space="preserve"> </w:t>
      </w:r>
      <w:proofErr w:type="spellStart"/>
      <w:r w:rsidR="00B664EA" w:rsidRPr="00144535">
        <w:rPr>
          <w:rFonts w:ascii="Georgia" w:hAnsi="Georgia" w:cs="Arial"/>
          <w:sz w:val="24"/>
          <w:szCs w:val="24"/>
          <w:lang w:val="es-CO"/>
        </w:rPr>
        <w:t>Saludcoop</w:t>
      </w:r>
      <w:proofErr w:type="spellEnd"/>
      <w:r w:rsidR="00B664EA">
        <w:rPr>
          <w:rFonts w:ascii="Georgia" w:hAnsi="Georgia" w:cs="Arial"/>
          <w:sz w:val="24"/>
          <w:szCs w:val="24"/>
          <w:lang w:val="es-CO"/>
        </w:rPr>
        <w:t xml:space="preserve"> fue</w:t>
      </w:r>
      <w:r w:rsidR="00117F7B" w:rsidRPr="000D470A">
        <w:rPr>
          <w:rFonts w:ascii="Georgia" w:hAnsi="Georgia" w:cs="Arial"/>
          <w:sz w:val="24"/>
          <w:szCs w:val="24"/>
          <w:lang w:val="es-CO"/>
        </w:rPr>
        <w:t xml:space="preserve"> notificada por aviso</w:t>
      </w:r>
      <w:r w:rsidR="00067A25" w:rsidRPr="000D470A">
        <w:rPr>
          <w:rFonts w:ascii="Georgia" w:hAnsi="Georgia" w:cs="Arial"/>
          <w:sz w:val="24"/>
          <w:szCs w:val="24"/>
          <w:lang w:val="es-CO"/>
        </w:rPr>
        <w:t xml:space="preserve"> el </w:t>
      </w:r>
      <w:r w:rsidR="00B664EA">
        <w:rPr>
          <w:rFonts w:ascii="Georgia" w:hAnsi="Georgia" w:cs="Arial"/>
          <w:sz w:val="24"/>
          <w:szCs w:val="24"/>
          <w:lang w:val="es-CO"/>
        </w:rPr>
        <w:t>27</w:t>
      </w:r>
      <w:r w:rsidR="00117F7B" w:rsidRPr="000D470A">
        <w:rPr>
          <w:rFonts w:ascii="Georgia" w:hAnsi="Georgia" w:cs="Arial"/>
          <w:sz w:val="24"/>
          <w:szCs w:val="24"/>
          <w:lang w:val="es-CO"/>
        </w:rPr>
        <w:t>-</w:t>
      </w:r>
      <w:r w:rsidR="00B664EA">
        <w:rPr>
          <w:rFonts w:ascii="Georgia" w:hAnsi="Georgia" w:cs="Arial"/>
          <w:sz w:val="24"/>
          <w:szCs w:val="24"/>
          <w:lang w:val="es-CO"/>
        </w:rPr>
        <w:t>10</w:t>
      </w:r>
      <w:r w:rsidR="00067A25" w:rsidRPr="000D470A">
        <w:rPr>
          <w:rFonts w:ascii="Georgia" w:hAnsi="Georgia" w:cs="Arial"/>
          <w:sz w:val="24"/>
          <w:szCs w:val="24"/>
          <w:lang w:val="es-CO"/>
        </w:rPr>
        <w:t>-2009</w:t>
      </w:r>
      <w:r w:rsidRPr="000D470A">
        <w:rPr>
          <w:rFonts w:ascii="Georgia" w:hAnsi="Georgia" w:cs="Arial"/>
          <w:sz w:val="24"/>
          <w:szCs w:val="24"/>
          <w:lang w:val="es-CO"/>
        </w:rPr>
        <w:t xml:space="preserve"> </w:t>
      </w:r>
      <w:r w:rsidR="004F7C81" w:rsidRPr="000D470A">
        <w:rPr>
          <w:rFonts w:ascii="Georgia" w:hAnsi="Georgia" w:cs="Arial"/>
          <w:sz w:val="24"/>
          <w:szCs w:val="24"/>
          <w:lang w:val="es-CO"/>
        </w:rPr>
        <w:t>(Folio</w:t>
      </w:r>
      <w:r w:rsidR="00067A25" w:rsidRPr="000D470A">
        <w:rPr>
          <w:rFonts w:ascii="Georgia" w:hAnsi="Georgia" w:cs="Arial"/>
          <w:sz w:val="24"/>
          <w:szCs w:val="24"/>
          <w:lang w:val="es-CO"/>
        </w:rPr>
        <w:t xml:space="preserve"> </w:t>
      </w:r>
      <w:r w:rsidR="00B664EA">
        <w:rPr>
          <w:rFonts w:ascii="Georgia" w:hAnsi="Georgia" w:cs="Arial"/>
          <w:sz w:val="24"/>
          <w:szCs w:val="24"/>
          <w:lang w:val="es-CO"/>
        </w:rPr>
        <w:t>327</w:t>
      </w:r>
      <w:r w:rsidR="004F7C81" w:rsidRPr="000D470A">
        <w:rPr>
          <w:rFonts w:ascii="Georgia" w:hAnsi="Georgia" w:cs="Arial"/>
          <w:sz w:val="24"/>
          <w:szCs w:val="24"/>
          <w:lang w:val="es-CO"/>
        </w:rPr>
        <w:t xml:space="preserve">, </w:t>
      </w:r>
      <w:r w:rsidR="00067A25" w:rsidRPr="000D470A">
        <w:rPr>
          <w:rFonts w:ascii="Georgia" w:hAnsi="Georgia" w:cs="Arial"/>
          <w:sz w:val="24"/>
          <w:szCs w:val="24"/>
          <w:lang w:val="es-CO"/>
        </w:rPr>
        <w:t>ib</w:t>
      </w:r>
      <w:r w:rsidR="00B664EA">
        <w:rPr>
          <w:rFonts w:ascii="Georgia" w:hAnsi="Georgia" w:cs="Arial"/>
          <w:sz w:val="24"/>
          <w:szCs w:val="24"/>
          <w:lang w:val="es-CO"/>
        </w:rPr>
        <w:t>.</w:t>
      </w:r>
      <w:r w:rsidR="004F7C81" w:rsidRPr="000D470A">
        <w:rPr>
          <w:rFonts w:ascii="Georgia" w:hAnsi="Georgia" w:cs="Arial"/>
          <w:sz w:val="24"/>
          <w:szCs w:val="24"/>
          <w:lang w:val="es-CO"/>
        </w:rPr>
        <w:t>)</w:t>
      </w:r>
      <w:r w:rsidR="00B664EA">
        <w:rPr>
          <w:rFonts w:ascii="Georgia" w:hAnsi="Georgia" w:cs="Arial"/>
          <w:sz w:val="24"/>
          <w:szCs w:val="24"/>
          <w:lang w:val="es-CO"/>
        </w:rPr>
        <w:t xml:space="preserve"> y su contestación fue </w:t>
      </w:r>
      <w:r w:rsidR="008916BB">
        <w:rPr>
          <w:rFonts w:ascii="Georgia" w:hAnsi="Georgia" w:cs="Arial"/>
          <w:sz w:val="24"/>
          <w:szCs w:val="24"/>
          <w:lang w:val="es-CO"/>
        </w:rPr>
        <w:t xml:space="preserve">extemporánea </w:t>
      </w:r>
      <w:r w:rsidR="0017320F" w:rsidRPr="000D470A">
        <w:rPr>
          <w:rFonts w:ascii="Georgia" w:hAnsi="Georgia" w:cs="Arial"/>
          <w:sz w:val="24"/>
          <w:szCs w:val="24"/>
          <w:lang w:val="es-CO"/>
        </w:rPr>
        <w:t xml:space="preserve">(Folios </w:t>
      </w:r>
      <w:r w:rsidR="008916BB">
        <w:rPr>
          <w:rFonts w:ascii="Georgia" w:hAnsi="Georgia" w:cs="Arial"/>
          <w:sz w:val="24"/>
          <w:szCs w:val="24"/>
          <w:lang w:val="es-CO"/>
        </w:rPr>
        <w:t>32</w:t>
      </w:r>
      <w:r w:rsidR="00583057">
        <w:rPr>
          <w:rFonts w:ascii="Georgia" w:hAnsi="Georgia" w:cs="Arial"/>
          <w:sz w:val="24"/>
          <w:szCs w:val="24"/>
          <w:lang w:val="es-CO"/>
        </w:rPr>
        <w:t>8</w:t>
      </w:r>
      <w:r w:rsidR="008916BB">
        <w:rPr>
          <w:rFonts w:ascii="Georgia" w:hAnsi="Georgia" w:cs="Arial"/>
          <w:sz w:val="24"/>
          <w:szCs w:val="24"/>
          <w:lang w:val="es-CO"/>
        </w:rPr>
        <w:t xml:space="preserve"> a 381, ib.</w:t>
      </w:r>
      <w:r w:rsidR="0017320F" w:rsidRPr="000D470A">
        <w:rPr>
          <w:rFonts w:ascii="Georgia" w:hAnsi="Georgia" w:cs="Arial"/>
          <w:sz w:val="24"/>
          <w:szCs w:val="24"/>
          <w:lang w:val="es-CO"/>
        </w:rPr>
        <w:t>)</w:t>
      </w:r>
      <w:r w:rsidR="00067A25" w:rsidRPr="000D470A">
        <w:rPr>
          <w:rFonts w:ascii="Georgia" w:hAnsi="Georgia" w:cs="Arial"/>
          <w:sz w:val="24"/>
          <w:szCs w:val="24"/>
          <w:lang w:val="es-CO"/>
        </w:rPr>
        <w:t xml:space="preserve">. </w:t>
      </w:r>
    </w:p>
    <w:p w:rsidR="00CD4FBD" w:rsidRPr="000D470A" w:rsidRDefault="00CD4FBD" w:rsidP="009C30DF">
      <w:pPr>
        <w:spacing w:line="360" w:lineRule="auto"/>
        <w:jc w:val="both"/>
        <w:rPr>
          <w:rFonts w:ascii="Georgia" w:hAnsi="Georgia" w:cs="Arial"/>
          <w:sz w:val="24"/>
          <w:szCs w:val="24"/>
          <w:lang w:val="es-CO"/>
        </w:rPr>
      </w:pPr>
    </w:p>
    <w:p w:rsidR="00D84B5D" w:rsidRPr="000D470A" w:rsidRDefault="008916BB" w:rsidP="009C30DF">
      <w:pPr>
        <w:spacing w:line="360" w:lineRule="auto"/>
        <w:jc w:val="both"/>
        <w:rPr>
          <w:rFonts w:ascii="Georgia" w:hAnsi="Georgia" w:cs="Arial"/>
          <w:sz w:val="24"/>
          <w:szCs w:val="24"/>
          <w:lang w:val="es-CO"/>
        </w:rPr>
      </w:pPr>
      <w:r>
        <w:rPr>
          <w:rFonts w:ascii="Georgia" w:hAnsi="Georgia" w:cs="Arial"/>
          <w:sz w:val="24"/>
          <w:szCs w:val="24"/>
          <w:lang w:val="es-CO"/>
        </w:rPr>
        <w:t xml:space="preserve">Después de surtida apelación del auto, que declaró como indicio grave esa respuesta inoportuna (Folios 382 a 402, </w:t>
      </w:r>
      <w:r w:rsidRPr="000D470A">
        <w:rPr>
          <w:rFonts w:ascii="Georgia" w:hAnsi="Georgia" w:cs="Arial"/>
          <w:sz w:val="24"/>
          <w:szCs w:val="24"/>
          <w:lang w:val="es-CO"/>
        </w:rPr>
        <w:t xml:space="preserve">cuaderno </w:t>
      </w:r>
      <w:r>
        <w:rPr>
          <w:rFonts w:ascii="Georgia" w:hAnsi="Georgia" w:cs="Arial"/>
          <w:sz w:val="24"/>
          <w:szCs w:val="24"/>
          <w:lang w:val="es-CO"/>
        </w:rPr>
        <w:t xml:space="preserve">No.1 </w:t>
      </w:r>
      <w:r w:rsidRPr="000D470A">
        <w:rPr>
          <w:rFonts w:ascii="Georgia" w:hAnsi="Georgia" w:cs="Arial"/>
          <w:sz w:val="24"/>
          <w:szCs w:val="24"/>
          <w:lang w:val="es-CO"/>
        </w:rPr>
        <w:t>principal</w:t>
      </w:r>
      <w:r>
        <w:rPr>
          <w:rFonts w:ascii="Georgia" w:hAnsi="Georgia" w:cs="Arial"/>
          <w:sz w:val="24"/>
          <w:szCs w:val="24"/>
          <w:lang w:val="es-CO"/>
        </w:rPr>
        <w:t xml:space="preserve"> y cuaderno No.2), e</w:t>
      </w:r>
      <w:r w:rsidR="00575D30" w:rsidRPr="000D470A">
        <w:rPr>
          <w:rFonts w:ascii="Georgia" w:hAnsi="Georgia" w:cs="Arial"/>
          <w:sz w:val="24"/>
          <w:szCs w:val="24"/>
          <w:lang w:val="es-CO"/>
        </w:rPr>
        <w:t xml:space="preserve">n audiencia realizada el </w:t>
      </w:r>
      <w:r>
        <w:rPr>
          <w:rFonts w:ascii="Georgia" w:hAnsi="Georgia" w:cs="Arial"/>
          <w:sz w:val="24"/>
          <w:szCs w:val="24"/>
          <w:lang w:val="es-CO"/>
        </w:rPr>
        <w:t>21</w:t>
      </w:r>
      <w:r w:rsidR="00BB48AD" w:rsidRPr="000D470A">
        <w:rPr>
          <w:rFonts w:ascii="Georgia" w:hAnsi="Georgia" w:cs="Arial"/>
          <w:sz w:val="24"/>
          <w:szCs w:val="24"/>
          <w:lang w:val="es-CO"/>
        </w:rPr>
        <w:t>-0</w:t>
      </w:r>
      <w:r>
        <w:rPr>
          <w:rFonts w:ascii="Georgia" w:hAnsi="Georgia" w:cs="Arial"/>
          <w:sz w:val="24"/>
          <w:szCs w:val="24"/>
          <w:lang w:val="es-CO"/>
        </w:rPr>
        <w:t>2</w:t>
      </w:r>
      <w:r w:rsidR="00CE0F5B" w:rsidRPr="000D470A">
        <w:rPr>
          <w:rFonts w:ascii="Georgia" w:hAnsi="Georgia" w:cs="Arial"/>
          <w:sz w:val="24"/>
          <w:szCs w:val="24"/>
          <w:lang w:val="es-CO"/>
        </w:rPr>
        <w:t>-20</w:t>
      </w:r>
      <w:r w:rsidR="00A03060" w:rsidRPr="000D470A">
        <w:rPr>
          <w:rFonts w:ascii="Georgia" w:hAnsi="Georgia" w:cs="Arial"/>
          <w:sz w:val="24"/>
          <w:szCs w:val="24"/>
          <w:lang w:val="es-CO"/>
        </w:rPr>
        <w:t>1</w:t>
      </w:r>
      <w:r>
        <w:rPr>
          <w:rFonts w:ascii="Georgia" w:hAnsi="Georgia" w:cs="Arial"/>
          <w:sz w:val="24"/>
          <w:szCs w:val="24"/>
          <w:lang w:val="es-CO"/>
        </w:rPr>
        <w:t>1</w:t>
      </w:r>
      <w:r w:rsidR="00575D30" w:rsidRPr="000D470A">
        <w:rPr>
          <w:rFonts w:ascii="Georgia" w:hAnsi="Georgia" w:cs="Arial"/>
          <w:sz w:val="24"/>
          <w:szCs w:val="24"/>
          <w:lang w:val="es-CO"/>
        </w:rPr>
        <w:t xml:space="preserve"> se decretaron las pruebas (Folios </w:t>
      </w:r>
      <w:r>
        <w:rPr>
          <w:rFonts w:ascii="Georgia" w:hAnsi="Georgia" w:cs="Arial"/>
          <w:sz w:val="24"/>
          <w:szCs w:val="24"/>
          <w:lang w:val="es-CO"/>
        </w:rPr>
        <w:t>389</w:t>
      </w:r>
      <w:r w:rsidR="00583057">
        <w:rPr>
          <w:rFonts w:ascii="Georgia" w:hAnsi="Georgia" w:cs="Arial"/>
          <w:sz w:val="24"/>
          <w:szCs w:val="24"/>
          <w:lang w:val="es-CO"/>
        </w:rPr>
        <w:t>-</w:t>
      </w:r>
      <w:r w:rsidR="00583057" w:rsidRPr="00583057">
        <w:rPr>
          <w:rFonts w:ascii="Georgia" w:hAnsi="Georgia" w:cs="Arial"/>
          <w:i/>
          <w:sz w:val="24"/>
          <w:szCs w:val="24"/>
          <w:lang w:val="es-CO"/>
        </w:rPr>
        <w:t>Sic</w:t>
      </w:r>
      <w:r w:rsidR="00583057">
        <w:rPr>
          <w:rFonts w:ascii="Georgia" w:hAnsi="Georgia" w:cs="Arial"/>
          <w:sz w:val="24"/>
          <w:szCs w:val="24"/>
          <w:lang w:val="es-CO"/>
        </w:rPr>
        <w:t>-</w:t>
      </w:r>
      <w:r>
        <w:rPr>
          <w:rFonts w:ascii="Georgia" w:hAnsi="Georgia" w:cs="Arial"/>
          <w:sz w:val="24"/>
          <w:szCs w:val="24"/>
          <w:lang w:val="es-CO"/>
        </w:rPr>
        <w:t xml:space="preserve"> a 399</w:t>
      </w:r>
      <w:r w:rsidR="00575D30" w:rsidRPr="000D470A">
        <w:rPr>
          <w:rFonts w:ascii="Georgia" w:hAnsi="Georgia" w:cs="Arial"/>
          <w:sz w:val="24"/>
          <w:szCs w:val="24"/>
          <w:lang w:val="es-CO"/>
        </w:rPr>
        <w:t xml:space="preserve">, </w:t>
      </w:r>
      <w:r>
        <w:rPr>
          <w:rFonts w:ascii="Georgia" w:hAnsi="Georgia" w:cs="Arial"/>
          <w:sz w:val="24"/>
          <w:szCs w:val="24"/>
          <w:lang w:val="es-CO"/>
        </w:rPr>
        <w:t>cuaderno No.2)</w:t>
      </w:r>
      <w:r w:rsidR="00BB48AD" w:rsidRPr="000D470A">
        <w:rPr>
          <w:rFonts w:ascii="Georgia" w:hAnsi="Georgia" w:cs="Arial"/>
          <w:sz w:val="24"/>
          <w:szCs w:val="24"/>
          <w:lang w:val="es-CO"/>
        </w:rPr>
        <w:t>, mientras se practicaban</w:t>
      </w:r>
      <w:r w:rsidR="00A03060" w:rsidRPr="000D470A">
        <w:rPr>
          <w:rFonts w:ascii="Georgia" w:hAnsi="Georgia" w:cs="Arial"/>
          <w:sz w:val="24"/>
          <w:szCs w:val="24"/>
          <w:lang w:val="es-CO"/>
        </w:rPr>
        <w:t xml:space="preserve">, </w:t>
      </w:r>
      <w:r w:rsidR="00D84B5D" w:rsidRPr="000D470A">
        <w:rPr>
          <w:rFonts w:ascii="Georgia" w:hAnsi="Georgia" w:cs="Arial"/>
          <w:sz w:val="24"/>
          <w:szCs w:val="24"/>
          <w:lang w:val="es-CO"/>
        </w:rPr>
        <w:t xml:space="preserve">con auto del </w:t>
      </w:r>
      <w:r w:rsidR="00BB48AD" w:rsidRPr="000D470A">
        <w:rPr>
          <w:rFonts w:ascii="Georgia" w:hAnsi="Georgia" w:cs="Arial"/>
          <w:sz w:val="24"/>
          <w:szCs w:val="24"/>
          <w:lang w:val="es-CO"/>
        </w:rPr>
        <w:t>2</w:t>
      </w:r>
      <w:r>
        <w:rPr>
          <w:rFonts w:ascii="Georgia" w:hAnsi="Georgia" w:cs="Arial"/>
          <w:sz w:val="24"/>
          <w:szCs w:val="24"/>
          <w:lang w:val="es-CO"/>
        </w:rPr>
        <w:t>5</w:t>
      </w:r>
      <w:r w:rsidR="00A03060" w:rsidRPr="000D470A">
        <w:rPr>
          <w:rFonts w:ascii="Georgia" w:hAnsi="Georgia" w:cs="Arial"/>
          <w:sz w:val="24"/>
          <w:szCs w:val="24"/>
          <w:lang w:val="es-CO"/>
        </w:rPr>
        <w:t>-0</w:t>
      </w:r>
      <w:r w:rsidR="00D84B5D" w:rsidRPr="000D470A">
        <w:rPr>
          <w:rFonts w:ascii="Georgia" w:hAnsi="Georgia" w:cs="Arial"/>
          <w:sz w:val="24"/>
          <w:szCs w:val="24"/>
          <w:lang w:val="es-CO"/>
        </w:rPr>
        <w:t xml:space="preserve">7-2012 el Juzgado </w:t>
      </w:r>
      <w:r>
        <w:rPr>
          <w:rFonts w:ascii="Georgia" w:hAnsi="Georgia" w:cs="Arial"/>
          <w:sz w:val="24"/>
          <w:szCs w:val="24"/>
          <w:lang w:val="es-CO"/>
        </w:rPr>
        <w:t>Cuart</w:t>
      </w:r>
      <w:r w:rsidR="00A03060" w:rsidRPr="000D470A">
        <w:rPr>
          <w:rFonts w:ascii="Georgia" w:hAnsi="Georgia" w:cs="Arial"/>
          <w:sz w:val="24"/>
          <w:szCs w:val="24"/>
          <w:lang w:val="es-CO"/>
        </w:rPr>
        <w:t xml:space="preserve">o </w:t>
      </w:r>
      <w:r w:rsidR="00D84B5D" w:rsidRPr="000D470A">
        <w:rPr>
          <w:rFonts w:ascii="Georgia" w:hAnsi="Georgia" w:cs="Arial"/>
          <w:sz w:val="24"/>
          <w:szCs w:val="24"/>
          <w:lang w:val="es-CO"/>
        </w:rPr>
        <w:t>Laboral del Circuito –</w:t>
      </w:r>
      <w:r w:rsidR="00CE0F5B" w:rsidRPr="000D470A">
        <w:rPr>
          <w:rFonts w:ascii="Georgia" w:hAnsi="Georgia" w:cs="Arial"/>
          <w:sz w:val="24"/>
          <w:szCs w:val="24"/>
          <w:lang w:val="es-CO"/>
        </w:rPr>
        <w:t xml:space="preserve"> Segundo </w:t>
      </w:r>
      <w:r w:rsidR="00D84B5D" w:rsidRPr="000D470A">
        <w:rPr>
          <w:rFonts w:ascii="Georgia" w:hAnsi="Georgia" w:cs="Arial"/>
          <w:sz w:val="24"/>
          <w:szCs w:val="24"/>
          <w:lang w:val="es-CO"/>
        </w:rPr>
        <w:t xml:space="preserve">adjunto, declaró </w:t>
      </w:r>
      <w:r w:rsidR="00C6097A">
        <w:rPr>
          <w:rFonts w:ascii="Georgia" w:hAnsi="Georgia" w:cs="Arial"/>
          <w:sz w:val="24"/>
          <w:szCs w:val="24"/>
          <w:lang w:val="es-CO"/>
        </w:rPr>
        <w:t>su i</w:t>
      </w:r>
      <w:r w:rsidR="00C6097A" w:rsidRPr="000D470A">
        <w:rPr>
          <w:rFonts w:ascii="Georgia" w:hAnsi="Georgia" w:cs="Arial"/>
          <w:sz w:val="24"/>
          <w:szCs w:val="24"/>
          <w:lang w:val="es-CO"/>
        </w:rPr>
        <w:t xml:space="preserve">ncompetencia </w:t>
      </w:r>
      <w:r w:rsidR="00C6097A">
        <w:rPr>
          <w:rFonts w:ascii="Georgia" w:hAnsi="Georgia" w:cs="Arial"/>
          <w:sz w:val="24"/>
          <w:szCs w:val="24"/>
          <w:lang w:val="es-CO"/>
        </w:rPr>
        <w:t xml:space="preserve">y remitió el asunto </w:t>
      </w:r>
      <w:r w:rsidR="00C6097A" w:rsidRPr="000D470A">
        <w:rPr>
          <w:rFonts w:ascii="Georgia" w:hAnsi="Georgia" w:cs="Arial"/>
          <w:sz w:val="24"/>
          <w:szCs w:val="24"/>
          <w:lang w:val="es-CO"/>
        </w:rPr>
        <w:t>a los Juzgados Civiles del Circuito</w:t>
      </w:r>
      <w:r w:rsidR="00E74529" w:rsidRPr="000D470A">
        <w:rPr>
          <w:rFonts w:ascii="Georgia" w:hAnsi="Georgia" w:cs="Arial"/>
          <w:sz w:val="24"/>
          <w:szCs w:val="24"/>
          <w:lang w:val="es-CO"/>
        </w:rPr>
        <w:t xml:space="preserve"> (Folio</w:t>
      </w:r>
      <w:r w:rsidR="00D84B5D" w:rsidRPr="000D470A">
        <w:rPr>
          <w:rFonts w:ascii="Georgia" w:hAnsi="Georgia" w:cs="Arial"/>
          <w:sz w:val="24"/>
          <w:szCs w:val="24"/>
          <w:lang w:val="es-CO"/>
        </w:rPr>
        <w:t xml:space="preserve"> </w:t>
      </w:r>
      <w:r>
        <w:rPr>
          <w:rFonts w:ascii="Georgia" w:hAnsi="Georgia" w:cs="Arial"/>
          <w:sz w:val="24"/>
          <w:szCs w:val="24"/>
          <w:lang w:val="es-CO"/>
        </w:rPr>
        <w:t>660</w:t>
      </w:r>
      <w:r w:rsidR="008A7B17" w:rsidRPr="000D470A">
        <w:rPr>
          <w:rFonts w:ascii="Georgia" w:hAnsi="Georgia" w:cs="Arial"/>
          <w:sz w:val="24"/>
          <w:szCs w:val="24"/>
          <w:lang w:val="es-CO"/>
        </w:rPr>
        <w:t xml:space="preserve">, </w:t>
      </w:r>
      <w:r w:rsidR="00CE0F5B" w:rsidRPr="000D470A">
        <w:rPr>
          <w:rFonts w:ascii="Georgia" w:hAnsi="Georgia" w:cs="Arial"/>
          <w:sz w:val="24"/>
          <w:szCs w:val="24"/>
          <w:lang w:val="es-CO"/>
        </w:rPr>
        <w:t xml:space="preserve">cuaderno </w:t>
      </w:r>
      <w:r>
        <w:rPr>
          <w:rFonts w:ascii="Georgia" w:hAnsi="Georgia" w:cs="Arial"/>
          <w:sz w:val="24"/>
          <w:szCs w:val="24"/>
          <w:lang w:val="es-CO"/>
        </w:rPr>
        <w:t>No.2</w:t>
      </w:r>
      <w:r w:rsidR="008A7B17" w:rsidRPr="000D470A">
        <w:rPr>
          <w:rFonts w:ascii="Georgia" w:hAnsi="Georgia" w:cs="Arial"/>
          <w:sz w:val="24"/>
          <w:szCs w:val="24"/>
          <w:lang w:val="es-CO"/>
        </w:rPr>
        <w:t>).</w:t>
      </w:r>
    </w:p>
    <w:p w:rsidR="00A86665" w:rsidRPr="000D470A" w:rsidRDefault="00D84B5D" w:rsidP="00D84B5D">
      <w:pPr>
        <w:spacing w:line="360" w:lineRule="auto"/>
        <w:jc w:val="both"/>
        <w:rPr>
          <w:rFonts w:ascii="Georgia" w:hAnsi="Georgia" w:cs="Arial"/>
          <w:sz w:val="24"/>
          <w:szCs w:val="24"/>
          <w:lang w:val="es-CO"/>
        </w:rPr>
      </w:pPr>
      <w:r w:rsidRPr="000D470A">
        <w:rPr>
          <w:rFonts w:ascii="Georgia" w:hAnsi="Georgia" w:cs="Arial"/>
          <w:sz w:val="24"/>
          <w:szCs w:val="24"/>
          <w:lang w:val="es-CO"/>
        </w:rPr>
        <w:t xml:space="preserve">El Juzgado </w:t>
      </w:r>
      <w:r w:rsidR="008916BB">
        <w:rPr>
          <w:rFonts w:ascii="Georgia" w:hAnsi="Georgia" w:cs="Arial"/>
          <w:sz w:val="24"/>
          <w:szCs w:val="24"/>
          <w:lang w:val="es-CO"/>
        </w:rPr>
        <w:t xml:space="preserve">Tercero </w:t>
      </w:r>
      <w:r w:rsidRPr="000D470A">
        <w:rPr>
          <w:rFonts w:ascii="Georgia" w:hAnsi="Georgia" w:cs="Arial"/>
          <w:sz w:val="24"/>
          <w:szCs w:val="24"/>
          <w:lang w:val="es-CO"/>
        </w:rPr>
        <w:t xml:space="preserve">Civil del Circuito de esta ciudad, </w:t>
      </w:r>
      <w:r w:rsidR="008916BB">
        <w:rPr>
          <w:rFonts w:ascii="Georgia" w:hAnsi="Georgia" w:cs="Arial"/>
          <w:sz w:val="24"/>
          <w:szCs w:val="24"/>
          <w:lang w:val="es-CO"/>
        </w:rPr>
        <w:t>hizo control de legalidad con auto del 19</w:t>
      </w:r>
      <w:r w:rsidR="00BB48AD" w:rsidRPr="000D470A">
        <w:rPr>
          <w:rFonts w:ascii="Georgia" w:hAnsi="Georgia" w:cs="Arial"/>
          <w:sz w:val="24"/>
          <w:szCs w:val="24"/>
          <w:lang w:val="es-CO"/>
        </w:rPr>
        <w:t>-0</w:t>
      </w:r>
      <w:r w:rsidR="008916BB">
        <w:rPr>
          <w:rFonts w:ascii="Georgia" w:hAnsi="Georgia" w:cs="Arial"/>
          <w:sz w:val="24"/>
          <w:szCs w:val="24"/>
          <w:lang w:val="es-CO"/>
        </w:rPr>
        <w:t>9</w:t>
      </w:r>
      <w:r w:rsidR="00BB48AD" w:rsidRPr="000D470A">
        <w:rPr>
          <w:rFonts w:ascii="Georgia" w:hAnsi="Georgia" w:cs="Arial"/>
          <w:sz w:val="24"/>
          <w:szCs w:val="24"/>
          <w:lang w:val="es-CO"/>
        </w:rPr>
        <w:t>-2012</w:t>
      </w:r>
      <w:r w:rsidR="00F845C5">
        <w:rPr>
          <w:rFonts w:ascii="Georgia" w:hAnsi="Georgia" w:cs="Arial"/>
          <w:sz w:val="24"/>
          <w:szCs w:val="24"/>
          <w:lang w:val="es-CO"/>
        </w:rPr>
        <w:t xml:space="preserve"> (Folio 671, </w:t>
      </w:r>
      <w:r w:rsidR="00F845C5" w:rsidRPr="000D470A">
        <w:rPr>
          <w:rFonts w:ascii="Georgia" w:hAnsi="Georgia" w:cs="Arial"/>
          <w:sz w:val="24"/>
          <w:szCs w:val="24"/>
          <w:lang w:val="es-CO"/>
        </w:rPr>
        <w:t xml:space="preserve">cuaderno </w:t>
      </w:r>
      <w:r w:rsidR="00F845C5">
        <w:rPr>
          <w:rFonts w:ascii="Georgia" w:hAnsi="Georgia" w:cs="Arial"/>
          <w:sz w:val="24"/>
          <w:szCs w:val="24"/>
          <w:lang w:val="es-CO"/>
        </w:rPr>
        <w:t>No.2</w:t>
      </w:r>
      <w:r w:rsidR="00F845C5" w:rsidRPr="000D470A">
        <w:rPr>
          <w:rFonts w:ascii="Georgia" w:hAnsi="Georgia" w:cs="Arial"/>
          <w:sz w:val="24"/>
          <w:szCs w:val="24"/>
          <w:lang w:val="es-CO"/>
        </w:rPr>
        <w:t>)</w:t>
      </w:r>
      <w:r w:rsidR="00BB48AD" w:rsidRPr="000D470A">
        <w:rPr>
          <w:rFonts w:ascii="Georgia" w:hAnsi="Georgia" w:cs="Arial"/>
          <w:sz w:val="24"/>
          <w:szCs w:val="24"/>
          <w:lang w:val="es-CO"/>
        </w:rPr>
        <w:t xml:space="preserve"> </w:t>
      </w:r>
      <w:r w:rsidR="00251659" w:rsidRPr="000D470A">
        <w:rPr>
          <w:rFonts w:ascii="Georgia" w:hAnsi="Georgia" w:cs="Arial"/>
          <w:sz w:val="24"/>
          <w:szCs w:val="24"/>
          <w:lang w:val="es-CO"/>
        </w:rPr>
        <w:t xml:space="preserve">y </w:t>
      </w:r>
      <w:r w:rsidR="00F845C5">
        <w:rPr>
          <w:rFonts w:ascii="Georgia" w:hAnsi="Georgia" w:cs="Arial"/>
          <w:sz w:val="24"/>
          <w:szCs w:val="24"/>
          <w:lang w:val="es-CO"/>
        </w:rPr>
        <w:t xml:space="preserve">el 09-10-2012 </w:t>
      </w:r>
      <w:r w:rsidR="00BB48AD" w:rsidRPr="000D470A">
        <w:rPr>
          <w:rFonts w:ascii="Georgia" w:hAnsi="Georgia" w:cs="Arial"/>
          <w:sz w:val="24"/>
          <w:szCs w:val="24"/>
          <w:lang w:val="es-CO"/>
        </w:rPr>
        <w:t xml:space="preserve">ordenó practicar algunas pruebas que estaban pendientes </w:t>
      </w:r>
      <w:r w:rsidR="00B656C9" w:rsidRPr="000D470A">
        <w:rPr>
          <w:rFonts w:ascii="Georgia" w:hAnsi="Georgia" w:cs="Arial"/>
          <w:sz w:val="24"/>
          <w:szCs w:val="24"/>
          <w:lang w:val="es-CO"/>
        </w:rPr>
        <w:t xml:space="preserve">(Folios </w:t>
      </w:r>
      <w:r w:rsidR="00F845C5">
        <w:rPr>
          <w:rFonts w:ascii="Georgia" w:hAnsi="Georgia" w:cs="Arial"/>
          <w:sz w:val="24"/>
          <w:szCs w:val="24"/>
          <w:lang w:val="es-CO"/>
        </w:rPr>
        <w:t>54</w:t>
      </w:r>
      <w:r w:rsidR="00BB48AD" w:rsidRPr="000D470A">
        <w:rPr>
          <w:rFonts w:ascii="Georgia" w:hAnsi="Georgia" w:cs="Arial"/>
          <w:sz w:val="24"/>
          <w:szCs w:val="24"/>
          <w:lang w:val="es-CO"/>
        </w:rPr>
        <w:t xml:space="preserve"> a </w:t>
      </w:r>
      <w:r w:rsidR="00F845C5">
        <w:rPr>
          <w:rFonts w:ascii="Georgia" w:hAnsi="Georgia" w:cs="Arial"/>
          <w:sz w:val="24"/>
          <w:szCs w:val="24"/>
          <w:lang w:val="es-CO"/>
        </w:rPr>
        <w:t>55</w:t>
      </w:r>
      <w:r w:rsidR="00B656C9" w:rsidRPr="000D470A">
        <w:rPr>
          <w:rFonts w:ascii="Georgia" w:hAnsi="Georgia" w:cs="Arial"/>
          <w:sz w:val="24"/>
          <w:szCs w:val="24"/>
          <w:lang w:val="es-CO"/>
        </w:rPr>
        <w:t>, cuaderno</w:t>
      </w:r>
      <w:r w:rsidR="00F845C5">
        <w:rPr>
          <w:rFonts w:ascii="Georgia" w:hAnsi="Georgia" w:cs="Arial"/>
          <w:sz w:val="24"/>
          <w:szCs w:val="24"/>
          <w:lang w:val="es-CO"/>
        </w:rPr>
        <w:t xml:space="preserve"> No.1B</w:t>
      </w:r>
      <w:r w:rsidR="00B656C9" w:rsidRPr="000D470A">
        <w:rPr>
          <w:rFonts w:ascii="Georgia" w:hAnsi="Georgia" w:cs="Arial"/>
          <w:sz w:val="24"/>
          <w:szCs w:val="24"/>
          <w:lang w:val="es-CO"/>
        </w:rPr>
        <w:t>)</w:t>
      </w:r>
      <w:r w:rsidR="00BB48AD" w:rsidRPr="000D470A">
        <w:rPr>
          <w:rFonts w:ascii="Georgia" w:hAnsi="Georgia" w:cs="Arial"/>
          <w:sz w:val="24"/>
          <w:szCs w:val="24"/>
          <w:lang w:val="es-CO"/>
        </w:rPr>
        <w:t xml:space="preserve">. </w:t>
      </w:r>
      <w:r w:rsidR="00F845C5">
        <w:rPr>
          <w:rFonts w:ascii="Georgia" w:hAnsi="Georgia" w:cs="Arial"/>
          <w:sz w:val="24"/>
          <w:szCs w:val="24"/>
          <w:lang w:val="es-CO"/>
        </w:rPr>
        <w:t xml:space="preserve">Luego, </w:t>
      </w:r>
      <w:r w:rsidR="00BB48AD" w:rsidRPr="000D470A">
        <w:rPr>
          <w:rFonts w:ascii="Georgia" w:hAnsi="Georgia" w:cs="Arial"/>
          <w:sz w:val="24"/>
          <w:szCs w:val="24"/>
          <w:lang w:val="es-CO"/>
        </w:rPr>
        <w:t xml:space="preserve">al estar agotado el debate probatorio, corrió traslado para alegaciones finales (Folio </w:t>
      </w:r>
      <w:r w:rsidR="00F845C5">
        <w:rPr>
          <w:rFonts w:ascii="Georgia" w:hAnsi="Georgia" w:cs="Arial"/>
          <w:sz w:val="24"/>
          <w:szCs w:val="24"/>
          <w:lang w:val="es-CO"/>
        </w:rPr>
        <w:t>91</w:t>
      </w:r>
      <w:r w:rsidR="00BB48AD" w:rsidRPr="000D470A">
        <w:rPr>
          <w:rFonts w:ascii="Georgia" w:hAnsi="Georgia" w:cs="Arial"/>
          <w:sz w:val="24"/>
          <w:szCs w:val="24"/>
          <w:lang w:val="es-CO"/>
        </w:rPr>
        <w:t>, cuaderno</w:t>
      </w:r>
      <w:r w:rsidR="00F845C5">
        <w:rPr>
          <w:rFonts w:ascii="Georgia" w:hAnsi="Georgia" w:cs="Arial"/>
          <w:sz w:val="24"/>
          <w:szCs w:val="24"/>
          <w:lang w:val="es-CO"/>
        </w:rPr>
        <w:t xml:space="preserve"> No.1B</w:t>
      </w:r>
      <w:r w:rsidR="00BB48AD" w:rsidRPr="000D470A">
        <w:rPr>
          <w:rFonts w:ascii="Georgia" w:hAnsi="Georgia" w:cs="Arial"/>
          <w:sz w:val="24"/>
          <w:szCs w:val="24"/>
          <w:lang w:val="es-CO"/>
        </w:rPr>
        <w:t>)</w:t>
      </w:r>
      <w:r w:rsidR="00F845C5">
        <w:rPr>
          <w:rFonts w:ascii="Georgia" w:hAnsi="Georgia" w:cs="Arial"/>
          <w:sz w:val="24"/>
          <w:szCs w:val="24"/>
          <w:lang w:val="es-CO"/>
        </w:rPr>
        <w:t xml:space="preserve"> y el 28</w:t>
      </w:r>
      <w:r w:rsidR="00BB48AD" w:rsidRPr="000D470A">
        <w:rPr>
          <w:rFonts w:ascii="Georgia" w:hAnsi="Georgia" w:cs="Arial"/>
          <w:sz w:val="24"/>
          <w:szCs w:val="24"/>
          <w:lang w:val="es-CO"/>
        </w:rPr>
        <w:t>-0</w:t>
      </w:r>
      <w:r w:rsidR="00F845C5">
        <w:rPr>
          <w:rFonts w:ascii="Georgia" w:hAnsi="Georgia" w:cs="Arial"/>
          <w:sz w:val="24"/>
          <w:szCs w:val="24"/>
          <w:lang w:val="es-CO"/>
        </w:rPr>
        <w:t>5</w:t>
      </w:r>
      <w:r w:rsidR="00BB48AD" w:rsidRPr="000D470A">
        <w:rPr>
          <w:rFonts w:ascii="Georgia" w:hAnsi="Georgia" w:cs="Arial"/>
          <w:sz w:val="24"/>
          <w:szCs w:val="24"/>
          <w:lang w:val="es-CO"/>
        </w:rPr>
        <w:t>-</w:t>
      </w:r>
      <w:r w:rsidR="00B656C9" w:rsidRPr="000D470A">
        <w:rPr>
          <w:rFonts w:ascii="Georgia" w:hAnsi="Georgia" w:cs="Arial"/>
          <w:sz w:val="24"/>
          <w:szCs w:val="24"/>
          <w:lang w:val="es-CO"/>
        </w:rPr>
        <w:t>201</w:t>
      </w:r>
      <w:r w:rsidR="00BB48AD" w:rsidRPr="000D470A">
        <w:rPr>
          <w:rFonts w:ascii="Georgia" w:hAnsi="Georgia" w:cs="Arial"/>
          <w:sz w:val="24"/>
          <w:szCs w:val="24"/>
          <w:lang w:val="es-CO"/>
        </w:rPr>
        <w:t>4</w:t>
      </w:r>
      <w:r w:rsidR="00C92930" w:rsidRPr="000D470A">
        <w:rPr>
          <w:rFonts w:ascii="Georgia" w:hAnsi="Georgia" w:cs="Arial"/>
          <w:sz w:val="24"/>
          <w:szCs w:val="24"/>
          <w:lang w:val="es-CO"/>
        </w:rPr>
        <w:t xml:space="preserve"> </w:t>
      </w:r>
      <w:r w:rsidR="00FE78A2" w:rsidRPr="000D470A">
        <w:rPr>
          <w:rFonts w:ascii="Georgia" w:hAnsi="Georgia" w:cs="Arial"/>
          <w:sz w:val="24"/>
          <w:szCs w:val="24"/>
          <w:lang w:val="es-CO"/>
        </w:rPr>
        <w:t>emitió</w:t>
      </w:r>
      <w:r w:rsidR="00AB1DFE" w:rsidRPr="000D470A">
        <w:rPr>
          <w:rFonts w:ascii="Georgia" w:hAnsi="Georgia" w:cs="Arial"/>
          <w:sz w:val="24"/>
          <w:szCs w:val="24"/>
          <w:lang w:val="es-CO"/>
        </w:rPr>
        <w:t xml:space="preserve"> </w:t>
      </w:r>
      <w:r w:rsidR="00A86665" w:rsidRPr="000D470A">
        <w:rPr>
          <w:rFonts w:ascii="Georgia" w:hAnsi="Georgia" w:cs="Arial"/>
          <w:sz w:val="24"/>
          <w:szCs w:val="24"/>
          <w:lang w:val="es-CO"/>
        </w:rPr>
        <w:t xml:space="preserve">sentencia </w:t>
      </w:r>
      <w:r w:rsidR="00F845C5">
        <w:rPr>
          <w:rFonts w:ascii="Georgia" w:hAnsi="Georgia" w:cs="Arial"/>
          <w:sz w:val="24"/>
          <w:szCs w:val="24"/>
          <w:lang w:val="es-CO"/>
        </w:rPr>
        <w:t xml:space="preserve">parcialmente </w:t>
      </w:r>
      <w:r w:rsidR="003D77CC" w:rsidRPr="000D470A">
        <w:rPr>
          <w:rFonts w:ascii="Georgia" w:hAnsi="Georgia" w:cs="Arial"/>
          <w:sz w:val="24"/>
          <w:szCs w:val="24"/>
          <w:lang w:val="es-CO"/>
        </w:rPr>
        <w:t>estimatori</w:t>
      </w:r>
      <w:r w:rsidR="00CE0F5B" w:rsidRPr="000D470A">
        <w:rPr>
          <w:rFonts w:ascii="Georgia" w:hAnsi="Georgia" w:cs="Arial"/>
          <w:sz w:val="24"/>
          <w:szCs w:val="24"/>
          <w:lang w:val="es-CO"/>
        </w:rPr>
        <w:t>a</w:t>
      </w:r>
      <w:r w:rsidR="00A86665" w:rsidRPr="000D470A">
        <w:rPr>
          <w:rFonts w:ascii="Georgia" w:hAnsi="Georgia" w:cs="Arial"/>
          <w:sz w:val="24"/>
          <w:szCs w:val="24"/>
          <w:lang w:val="es-CO"/>
        </w:rPr>
        <w:t xml:space="preserve"> (F</w:t>
      </w:r>
      <w:r w:rsidR="003407EE" w:rsidRPr="000D470A">
        <w:rPr>
          <w:rFonts w:ascii="Georgia" w:hAnsi="Georgia" w:cs="Arial"/>
          <w:sz w:val="24"/>
          <w:szCs w:val="24"/>
          <w:lang w:val="es-CO"/>
        </w:rPr>
        <w:t xml:space="preserve">olios </w:t>
      </w:r>
      <w:r w:rsidR="00F845C5">
        <w:rPr>
          <w:rFonts w:ascii="Georgia" w:hAnsi="Georgia" w:cs="Arial"/>
          <w:sz w:val="24"/>
          <w:szCs w:val="24"/>
          <w:lang w:val="es-CO"/>
        </w:rPr>
        <w:t>154</w:t>
      </w:r>
      <w:r w:rsidR="00BB48AD" w:rsidRPr="000D470A">
        <w:rPr>
          <w:rFonts w:ascii="Georgia" w:hAnsi="Georgia" w:cs="Arial"/>
          <w:sz w:val="24"/>
          <w:szCs w:val="24"/>
          <w:lang w:val="es-CO"/>
        </w:rPr>
        <w:t xml:space="preserve"> a 1</w:t>
      </w:r>
      <w:r w:rsidR="00F845C5">
        <w:rPr>
          <w:rFonts w:ascii="Georgia" w:hAnsi="Georgia" w:cs="Arial"/>
          <w:sz w:val="24"/>
          <w:szCs w:val="24"/>
          <w:lang w:val="es-CO"/>
        </w:rPr>
        <w:t>68</w:t>
      </w:r>
      <w:r w:rsidR="00A86665" w:rsidRPr="000D470A">
        <w:rPr>
          <w:rFonts w:ascii="Georgia" w:hAnsi="Georgia" w:cs="Arial"/>
          <w:sz w:val="24"/>
          <w:szCs w:val="24"/>
          <w:lang w:val="es-CO"/>
        </w:rPr>
        <w:t>,</w:t>
      </w:r>
      <w:r w:rsidR="003407EE" w:rsidRPr="000D470A">
        <w:rPr>
          <w:rFonts w:ascii="Georgia" w:hAnsi="Georgia" w:cs="Arial"/>
          <w:sz w:val="24"/>
          <w:szCs w:val="24"/>
          <w:lang w:val="es-CO"/>
        </w:rPr>
        <w:t xml:space="preserve"> </w:t>
      </w:r>
      <w:r w:rsidRPr="000D470A">
        <w:rPr>
          <w:rFonts w:ascii="Georgia" w:hAnsi="Georgia" w:cs="Arial"/>
          <w:sz w:val="24"/>
          <w:szCs w:val="24"/>
          <w:lang w:val="es-CO"/>
        </w:rPr>
        <w:t xml:space="preserve">cuaderno </w:t>
      </w:r>
      <w:r w:rsidR="00F845C5">
        <w:rPr>
          <w:rFonts w:ascii="Georgia" w:hAnsi="Georgia" w:cs="Arial"/>
          <w:sz w:val="24"/>
          <w:szCs w:val="24"/>
          <w:lang w:val="es-CO"/>
        </w:rPr>
        <w:t>No.1B</w:t>
      </w:r>
      <w:r w:rsidR="009669F7" w:rsidRPr="000D470A">
        <w:rPr>
          <w:rFonts w:ascii="Georgia" w:hAnsi="Georgia" w:cs="Arial"/>
          <w:sz w:val="24"/>
          <w:szCs w:val="24"/>
          <w:lang w:val="es-CO"/>
        </w:rPr>
        <w:t>)</w:t>
      </w:r>
      <w:r w:rsidR="00F845C5">
        <w:rPr>
          <w:rFonts w:ascii="Georgia" w:hAnsi="Georgia" w:cs="Arial"/>
          <w:sz w:val="24"/>
          <w:szCs w:val="24"/>
          <w:lang w:val="es-CO"/>
        </w:rPr>
        <w:t xml:space="preserve">, decisión </w:t>
      </w:r>
      <w:r w:rsidR="009D3BF5" w:rsidRPr="000D470A">
        <w:rPr>
          <w:rFonts w:ascii="Georgia" w:hAnsi="Georgia" w:cs="Arial"/>
          <w:sz w:val="24"/>
          <w:szCs w:val="24"/>
          <w:lang w:val="es-CO"/>
        </w:rPr>
        <w:t xml:space="preserve"> </w:t>
      </w:r>
      <w:r w:rsidR="009D1ED7" w:rsidRPr="000D470A">
        <w:rPr>
          <w:rFonts w:ascii="Georgia" w:hAnsi="Georgia" w:cs="Arial"/>
          <w:sz w:val="24"/>
          <w:szCs w:val="24"/>
          <w:lang w:val="es-CO"/>
        </w:rPr>
        <w:t xml:space="preserve">apelada </w:t>
      </w:r>
      <w:r w:rsidR="00A86665" w:rsidRPr="000D470A">
        <w:rPr>
          <w:rFonts w:ascii="Georgia" w:hAnsi="Georgia" w:cs="Arial"/>
          <w:sz w:val="24"/>
          <w:szCs w:val="24"/>
          <w:lang w:val="es-CO"/>
        </w:rPr>
        <w:t xml:space="preserve">por </w:t>
      </w:r>
      <w:r w:rsidR="00DC5D8B" w:rsidRPr="000D470A">
        <w:rPr>
          <w:rFonts w:ascii="Georgia" w:hAnsi="Georgia" w:cs="Arial"/>
          <w:sz w:val="24"/>
          <w:szCs w:val="24"/>
          <w:lang w:val="es-CO"/>
        </w:rPr>
        <w:t>la parte demandante</w:t>
      </w:r>
      <w:r w:rsidR="00F845C5">
        <w:rPr>
          <w:rFonts w:ascii="Georgia" w:hAnsi="Georgia" w:cs="Arial"/>
          <w:sz w:val="24"/>
          <w:szCs w:val="24"/>
          <w:lang w:val="es-CO"/>
        </w:rPr>
        <w:t xml:space="preserve"> y las entidades demandadas</w:t>
      </w:r>
      <w:r w:rsidR="009D3BF5" w:rsidRPr="000D470A">
        <w:rPr>
          <w:rFonts w:ascii="Georgia" w:hAnsi="Georgia" w:cs="Arial"/>
          <w:sz w:val="24"/>
          <w:szCs w:val="24"/>
          <w:lang w:val="es-CO"/>
        </w:rPr>
        <w:t>. El recurso s</w:t>
      </w:r>
      <w:r w:rsidR="004B110F" w:rsidRPr="000D470A">
        <w:rPr>
          <w:rFonts w:ascii="Georgia" w:hAnsi="Georgia" w:cs="Arial"/>
          <w:sz w:val="24"/>
          <w:szCs w:val="24"/>
          <w:lang w:val="es-CO"/>
        </w:rPr>
        <w:t>e concedió</w:t>
      </w:r>
      <w:r w:rsidR="001D395A" w:rsidRPr="000D470A">
        <w:rPr>
          <w:rFonts w:ascii="Georgia" w:hAnsi="Georgia" w:cs="Arial"/>
          <w:sz w:val="24"/>
          <w:szCs w:val="24"/>
          <w:lang w:val="es-CO"/>
        </w:rPr>
        <w:t xml:space="preserve"> el día </w:t>
      </w:r>
      <w:r w:rsidR="00F845C5">
        <w:rPr>
          <w:rFonts w:ascii="Georgia" w:hAnsi="Georgia" w:cs="Arial"/>
          <w:sz w:val="24"/>
          <w:szCs w:val="24"/>
          <w:lang w:val="es-CO"/>
        </w:rPr>
        <w:t>25</w:t>
      </w:r>
      <w:r w:rsidR="00CE0F5B" w:rsidRPr="000D470A">
        <w:rPr>
          <w:rFonts w:ascii="Georgia" w:hAnsi="Georgia" w:cs="Arial"/>
          <w:sz w:val="24"/>
          <w:szCs w:val="24"/>
          <w:lang w:val="es-CO"/>
        </w:rPr>
        <w:t>-</w:t>
      </w:r>
      <w:r w:rsidR="00BB48AD" w:rsidRPr="000D470A">
        <w:rPr>
          <w:rFonts w:ascii="Georgia" w:hAnsi="Georgia" w:cs="Arial"/>
          <w:sz w:val="24"/>
          <w:szCs w:val="24"/>
          <w:lang w:val="es-CO"/>
        </w:rPr>
        <w:t>0</w:t>
      </w:r>
      <w:r w:rsidR="00F845C5">
        <w:rPr>
          <w:rFonts w:ascii="Georgia" w:hAnsi="Georgia" w:cs="Arial"/>
          <w:sz w:val="24"/>
          <w:szCs w:val="24"/>
          <w:lang w:val="es-CO"/>
        </w:rPr>
        <w:t>6</w:t>
      </w:r>
      <w:r w:rsidR="00187A03" w:rsidRPr="000D470A">
        <w:rPr>
          <w:rFonts w:ascii="Georgia" w:hAnsi="Georgia" w:cs="Arial"/>
          <w:sz w:val="24"/>
          <w:szCs w:val="24"/>
          <w:lang w:val="es-CO"/>
        </w:rPr>
        <w:t>-201</w:t>
      </w:r>
      <w:r w:rsidR="00BB48AD" w:rsidRPr="000D470A">
        <w:rPr>
          <w:rFonts w:ascii="Georgia" w:hAnsi="Georgia" w:cs="Arial"/>
          <w:sz w:val="24"/>
          <w:szCs w:val="24"/>
          <w:lang w:val="es-CO"/>
        </w:rPr>
        <w:t>4</w:t>
      </w:r>
      <w:r w:rsidR="00187A03" w:rsidRPr="000D470A">
        <w:rPr>
          <w:rFonts w:ascii="Georgia" w:hAnsi="Georgia" w:cs="Arial"/>
          <w:sz w:val="24"/>
          <w:szCs w:val="24"/>
          <w:lang w:val="es-CO"/>
        </w:rPr>
        <w:t xml:space="preserve"> ante este</w:t>
      </w:r>
      <w:r w:rsidR="00A63862" w:rsidRPr="000D470A">
        <w:rPr>
          <w:rFonts w:ascii="Georgia" w:hAnsi="Georgia" w:cs="Arial"/>
          <w:sz w:val="24"/>
          <w:szCs w:val="24"/>
          <w:lang w:val="es-CO"/>
        </w:rPr>
        <w:t xml:space="preserve"> </w:t>
      </w:r>
      <w:r w:rsidR="00187A03" w:rsidRPr="000D470A">
        <w:rPr>
          <w:rFonts w:ascii="Georgia" w:hAnsi="Georgia" w:cs="Arial"/>
          <w:sz w:val="24"/>
          <w:szCs w:val="24"/>
          <w:lang w:val="es-CO"/>
        </w:rPr>
        <w:t>Tribunal</w:t>
      </w:r>
      <w:r w:rsidR="00A5728A" w:rsidRPr="000D470A">
        <w:rPr>
          <w:rFonts w:ascii="Georgia" w:hAnsi="Georgia" w:cs="Arial"/>
          <w:sz w:val="24"/>
          <w:szCs w:val="24"/>
          <w:lang w:val="es-CO"/>
        </w:rPr>
        <w:t xml:space="preserve"> </w:t>
      </w:r>
      <w:r w:rsidR="00A86665" w:rsidRPr="000D470A">
        <w:rPr>
          <w:rFonts w:ascii="Georgia" w:hAnsi="Georgia" w:cs="Arial"/>
          <w:sz w:val="24"/>
          <w:szCs w:val="24"/>
          <w:lang w:val="es-CO"/>
        </w:rPr>
        <w:t xml:space="preserve">(Folio </w:t>
      </w:r>
      <w:r w:rsidR="00BB48AD" w:rsidRPr="000D470A">
        <w:rPr>
          <w:rFonts w:ascii="Georgia" w:hAnsi="Georgia" w:cs="Arial"/>
          <w:sz w:val="24"/>
          <w:szCs w:val="24"/>
          <w:lang w:val="es-CO"/>
        </w:rPr>
        <w:t>123</w:t>
      </w:r>
      <w:r w:rsidR="00583057">
        <w:rPr>
          <w:rFonts w:ascii="Georgia" w:hAnsi="Georgia" w:cs="Arial"/>
          <w:sz w:val="24"/>
          <w:szCs w:val="24"/>
          <w:lang w:val="es-CO"/>
        </w:rPr>
        <w:t>-</w:t>
      </w:r>
      <w:r w:rsidR="00583057" w:rsidRPr="00583057">
        <w:rPr>
          <w:rFonts w:ascii="Georgia" w:hAnsi="Georgia" w:cs="Arial"/>
          <w:i/>
          <w:sz w:val="24"/>
          <w:szCs w:val="24"/>
          <w:lang w:val="es-CO"/>
        </w:rPr>
        <w:t>Sic</w:t>
      </w:r>
      <w:r w:rsidR="00583057">
        <w:rPr>
          <w:rFonts w:ascii="Georgia" w:hAnsi="Georgia" w:cs="Arial"/>
          <w:sz w:val="24"/>
          <w:szCs w:val="24"/>
          <w:lang w:val="es-CO"/>
        </w:rPr>
        <w:t>-</w:t>
      </w:r>
      <w:r w:rsidR="00A86665" w:rsidRPr="000D470A">
        <w:rPr>
          <w:rFonts w:ascii="Georgia" w:hAnsi="Georgia" w:cs="Arial"/>
          <w:sz w:val="24"/>
          <w:szCs w:val="24"/>
          <w:lang w:val="es-CO"/>
        </w:rPr>
        <w:t>,</w:t>
      </w:r>
      <w:r w:rsidR="00A136E5" w:rsidRPr="000D470A">
        <w:rPr>
          <w:rFonts w:ascii="Georgia" w:hAnsi="Georgia" w:cs="Arial"/>
          <w:sz w:val="24"/>
          <w:szCs w:val="24"/>
          <w:lang w:val="es-CO"/>
        </w:rPr>
        <w:t xml:space="preserve"> </w:t>
      </w:r>
      <w:r w:rsidR="00BB48AD" w:rsidRPr="000D470A">
        <w:rPr>
          <w:rFonts w:ascii="Georgia" w:hAnsi="Georgia" w:cs="Arial"/>
          <w:sz w:val="24"/>
          <w:szCs w:val="24"/>
          <w:lang w:val="es-CO"/>
        </w:rPr>
        <w:t>ibídem</w:t>
      </w:r>
      <w:r w:rsidR="00A86665" w:rsidRPr="000D470A">
        <w:rPr>
          <w:rFonts w:ascii="Georgia" w:hAnsi="Georgia" w:cs="Arial"/>
          <w:sz w:val="24"/>
          <w:szCs w:val="24"/>
          <w:lang w:val="es-CO"/>
        </w:rPr>
        <w:t>).</w:t>
      </w:r>
    </w:p>
    <w:p w:rsidR="00C41429" w:rsidRPr="000D470A" w:rsidRDefault="00C41429" w:rsidP="00D84B5D">
      <w:pPr>
        <w:spacing w:line="360" w:lineRule="auto"/>
        <w:jc w:val="both"/>
        <w:rPr>
          <w:rFonts w:ascii="Georgia" w:hAnsi="Georgia" w:cs="Arial"/>
          <w:sz w:val="24"/>
          <w:szCs w:val="24"/>
          <w:lang w:val="es-CO"/>
        </w:rPr>
      </w:pPr>
    </w:p>
    <w:p w:rsidR="00B60944" w:rsidRPr="000D470A" w:rsidRDefault="00E01629" w:rsidP="009C30DF">
      <w:pPr>
        <w:spacing w:line="360" w:lineRule="auto"/>
        <w:jc w:val="both"/>
        <w:rPr>
          <w:rFonts w:ascii="Georgia" w:hAnsi="Georgia" w:cs="Arial"/>
          <w:sz w:val="24"/>
          <w:szCs w:val="24"/>
          <w:lang w:val="es-CO"/>
        </w:rPr>
      </w:pPr>
      <w:r w:rsidRPr="0070165A">
        <w:rPr>
          <w:rFonts w:ascii="Georgia" w:hAnsi="Georgia" w:cs="Arial"/>
          <w:sz w:val="24"/>
          <w:szCs w:val="24"/>
          <w:lang w:val="es-CO"/>
        </w:rPr>
        <w:t xml:space="preserve">En esta superioridad, </w:t>
      </w:r>
      <w:r w:rsidR="00CC2764" w:rsidRPr="0070165A">
        <w:rPr>
          <w:rFonts w:ascii="Georgia" w:hAnsi="Georgia" w:cs="Arial"/>
          <w:sz w:val="24"/>
          <w:szCs w:val="24"/>
          <w:lang w:val="es-CO"/>
        </w:rPr>
        <w:t xml:space="preserve">con proveído del </w:t>
      </w:r>
      <w:r w:rsidR="00876617" w:rsidRPr="0070165A">
        <w:rPr>
          <w:rFonts w:ascii="Georgia" w:hAnsi="Georgia" w:cs="Arial"/>
          <w:sz w:val="24"/>
          <w:szCs w:val="24"/>
          <w:lang w:val="es-CO"/>
        </w:rPr>
        <w:t>0</w:t>
      </w:r>
      <w:r w:rsidR="0070165A">
        <w:rPr>
          <w:rFonts w:ascii="Georgia" w:hAnsi="Georgia" w:cs="Arial"/>
          <w:sz w:val="24"/>
          <w:szCs w:val="24"/>
          <w:lang w:val="es-CO"/>
        </w:rPr>
        <w:t>2</w:t>
      </w:r>
      <w:r w:rsidR="00876617" w:rsidRPr="0070165A">
        <w:rPr>
          <w:rFonts w:ascii="Georgia" w:hAnsi="Georgia" w:cs="Arial"/>
          <w:sz w:val="24"/>
          <w:szCs w:val="24"/>
          <w:lang w:val="es-CO"/>
        </w:rPr>
        <w:t>-0</w:t>
      </w:r>
      <w:r w:rsidR="0070165A">
        <w:rPr>
          <w:rFonts w:ascii="Georgia" w:hAnsi="Georgia" w:cs="Arial"/>
          <w:sz w:val="24"/>
          <w:szCs w:val="24"/>
          <w:lang w:val="es-CO"/>
        </w:rPr>
        <w:t>9</w:t>
      </w:r>
      <w:r w:rsidR="00C41429" w:rsidRPr="0070165A">
        <w:rPr>
          <w:rFonts w:ascii="Georgia" w:hAnsi="Georgia" w:cs="Arial"/>
          <w:sz w:val="24"/>
          <w:szCs w:val="24"/>
          <w:lang w:val="es-CO"/>
        </w:rPr>
        <w:t>-2014</w:t>
      </w:r>
      <w:r w:rsidR="00CC2764" w:rsidRPr="0070165A">
        <w:rPr>
          <w:rFonts w:ascii="Georgia" w:hAnsi="Georgia" w:cs="Arial"/>
          <w:sz w:val="24"/>
          <w:szCs w:val="24"/>
          <w:lang w:val="es-CO"/>
        </w:rPr>
        <w:t xml:space="preserve"> se </w:t>
      </w:r>
      <w:r w:rsidR="00A74CB0" w:rsidRPr="0070165A">
        <w:rPr>
          <w:rFonts w:ascii="Georgia" w:hAnsi="Georgia" w:cs="Arial"/>
          <w:sz w:val="24"/>
          <w:szCs w:val="24"/>
          <w:lang w:val="es-CO"/>
        </w:rPr>
        <w:t>admitió la alzada</w:t>
      </w:r>
      <w:r w:rsidR="00D34593" w:rsidRPr="0070165A">
        <w:rPr>
          <w:rFonts w:ascii="Georgia" w:hAnsi="Georgia" w:cs="Arial"/>
          <w:sz w:val="24"/>
          <w:szCs w:val="24"/>
          <w:lang w:val="es-CO"/>
        </w:rPr>
        <w:t xml:space="preserve"> (Folio </w:t>
      </w:r>
      <w:r w:rsidR="00780E68" w:rsidRPr="0070165A">
        <w:rPr>
          <w:rFonts w:ascii="Georgia" w:hAnsi="Georgia" w:cs="Arial"/>
          <w:sz w:val="24"/>
          <w:szCs w:val="24"/>
          <w:lang w:val="es-CO"/>
        </w:rPr>
        <w:t>4</w:t>
      </w:r>
      <w:r w:rsidR="00D34593" w:rsidRPr="0070165A">
        <w:rPr>
          <w:rFonts w:ascii="Georgia" w:hAnsi="Georgia" w:cs="Arial"/>
          <w:sz w:val="24"/>
          <w:szCs w:val="24"/>
          <w:lang w:val="es-CO"/>
        </w:rPr>
        <w:t>, este cuaderno)</w:t>
      </w:r>
      <w:r w:rsidR="003A1501" w:rsidRPr="0070165A">
        <w:rPr>
          <w:rFonts w:ascii="Georgia" w:hAnsi="Georgia" w:cs="Arial"/>
          <w:sz w:val="24"/>
          <w:szCs w:val="24"/>
          <w:lang w:val="es-CO"/>
        </w:rPr>
        <w:t xml:space="preserve">, para </w:t>
      </w:r>
      <w:r w:rsidR="00462BBC" w:rsidRPr="0070165A">
        <w:rPr>
          <w:rFonts w:ascii="Georgia" w:hAnsi="Georgia" w:cs="Arial"/>
          <w:sz w:val="24"/>
          <w:szCs w:val="24"/>
          <w:lang w:val="es-CO"/>
        </w:rPr>
        <w:t xml:space="preserve">después </w:t>
      </w:r>
      <w:r w:rsidR="003A1501" w:rsidRPr="0070165A">
        <w:rPr>
          <w:rFonts w:ascii="Georgia" w:hAnsi="Georgia" w:cs="Arial"/>
          <w:sz w:val="24"/>
          <w:szCs w:val="24"/>
          <w:lang w:val="es-CO"/>
        </w:rPr>
        <w:t xml:space="preserve">dar </w:t>
      </w:r>
      <w:r w:rsidR="00A74CB0" w:rsidRPr="0070165A">
        <w:rPr>
          <w:rFonts w:ascii="Georgia" w:hAnsi="Georgia" w:cs="Arial"/>
          <w:sz w:val="24"/>
          <w:szCs w:val="24"/>
          <w:lang w:val="es-CO"/>
        </w:rPr>
        <w:t xml:space="preserve">el </w:t>
      </w:r>
      <w:r w:rsidR="00CC2764" w:rsidRPr="0070165A">
        <w:rPr>
          <w:rFonts w:ascii="Georgia" w:hAnsi="Georgia" w:cs="Arial"/>
          <w:sz w:val="24"/>
          <w:szCs w:val="24"/>
          <w:lang w:val="es-CO"/>
        </w:rPr>
        <w:t xml:space="preserve">traslado de rigor </w:t>
      </w:r>
      <w:r w:rsidR="009B05FA" w:rsidRPr="0070165A">
        <w:rPr>
          <w:rFonts w:ascii="Georgia" w:hAnsi="Georgia" w:cs="Arial"/>
          <w:sz w:val="24"/>
          <w:szCs w:val="24"/>
          <w:lang w:val="es-CO"/>
        </w:rPr>
        <w:t>(F</w:t>
      </w:r>
      <w:r w:rsidR="008518FE" w:rsidRPr="0070165A">
        <w:rPr>
          <w:rFonts w:ascii="Georgia" w:hAnsi="Georgia" w:cs="Arial"/>
          <w:sz w:val="24"/>
          <w:szCs w:val="24"/>
          <w:lang w:val="es-CO"/>
        </w:rPr>
        <w:t xml:space="preserve">olio </w:t>
      </w:r>
      <w:r w:rsidR="00F50CBB" w:rsidRPr="0070165A">
        <w:rPr>
          <w:rFonts w:ascii="Georgia" w:hAnsi="Georgia" w:cs="Arial"/>
          <w:sz w:val="24"/>
          <w:szCs w:val="24"/>
          <w:lang w:val="es-CO"/>
        </w:rPr>
        <w:t>6</w:t>
      </w:r>
      <w:r w:rsidR="009B05FA" w:rsidRPr="0070165A">
        <w:rPr>
          <w:rFonts w:ascii="Georgia" w:hAnsi="Georgia" w:cs="Arial"/>
          <w:sz w:val="24"/>
          <w:szCs w:val="24"/>
          <w:lang w:val="es-CO"/>
        </w:rPr>
        <w:t>, este cuaderno)</w:t>
      </w:r>
      <w:r w:rsidR="0082091C" w:rsidRPr="0070165A">
        <w:rPr>
          <w:rFonts w:ascii="Georgia" w:hAnsi="Georgia" w:cs="Arial"/>
          <w:sz w:val="24"/>
          <w:szCs w:val="24"/>
          <w:lang w:val="es-CO"/>
        </w:rPr>
        <w:t xml:space="preserve">, </w:t>
      </w:r>
      <w:r w:rsidR="00501503" w:rsidRPr="0070165A">
        <w:rPr>
          <w:rFonts w:ascii="Georgia" w:hAnsi="Georgia" w:cs="Arial"/>
          <w:sz w:val="24"/>
          <w:szCs w:val="24"/>
          <w:lang w:val="es-CO"/>
        </w:rPr>
        <w:t>y pasó</w:t>
      </w:r>
      <w:r w:rsidR="00752F1A" w:rsidRPr="0070165A">
        <w:rPr>
          <w:rFonts w:ascii="Georgia" w:hAnsi="Georgia" w:cs="Arial"/>
          <w:sz w:val="24"/>
          <w:szCs w:val="24"/>
          <w:lang w:val="es-CO"/>
        </w:rPr>
        <w:t xml:space="preserve"> para fallo</w:t>
      </w:r>
      <w:r w:rsidR="00E36A5D" w:rsidRPr="0070165A">
        <w:rPr>
          <w:rFonts w:ascii="Georgia" w:hAnsi="Georgia" w:cs="Arial"/>
          <w:sz w:val="24"/>
          <w:szCs w:val="24"/>
          <w:lang w:val="es-CO"/>
        </w:rPr>
        <w:t xml:space="preserve"> el </w:t>
      </w:r>
      <w:r w:rsidR="00876617" w:rsidRPr="0070165A">
        <w:rPr>
          <w:rFonts w:ascii="Georgia" w:hAnsi="Georgia" w:cs="Arial"/>
          <w:sz w:val="24"/>
          <w:szCs w:val="24"/>
          <w:lang w:val="es-CO"/>
        </w:rPr>
        <w:t>0</w:t>
      </w:r>
      <w:r w:rsidR="0070165A">
        <w:rPr>
          <w:rFonts w:ascii="Georgia" w:hAnsi="Georgia" w:cs="Arial"/>
          <w:sz w:val="24"/>
          <w:szCs w:val="24"/>
          <w:lang w:val="es-CO"/>
        </w:rPr>
        <w:t>8</w:t>
      </w:r>
      <w:r w:rsidR="00876617" w:rsidRPr="0070165A">
        <w:rPr>
          <w:rFonts w:ascii="Georgia" w:hAnsi="Georgia" w:cs="Arial"/>
          <w:sz w:val="24"/>
          <w:szCs w:val="24"/>
          <w:lang w:val="es-CO"/>
        </w:rPr>
        <w:t>-</w:t>
      </w:r>
      <w:r w:rsidR="0070165A">
        <w:rPr>
          <w:rFonts w:ascii="Georgia" w:hAnsi="Georgia" w:cs="Arial"/>
          <w:sz w:val="24"/>
          <w:szCs w:val="24"/>
          <w:lang w:val="es-CO"/>
        </w:rPr>
        <w:t>10</w:t>
      </w:r>
      <w:r w:rsidR="0082091C" w:rsidRPr="0070165A">
        <w:rPr>
          <w:rFonts w:ascii="Georgia" w:hAnsi="Georgia" w:cs="Arial"/>
          <w:sz w:val="24"/>
          <w:szCs w:val="24"/>
          <w:lang w:val="es-CO"/>
        </w:rPr>
        <w:t>-201</w:t>
      </w:r>
      <w:r w:rsidR="00F50CBB" w:rsidRPr="0070165A">
        <w:rPr>
          <w:rFonts w:ascii="Georgia" w:hAnsi="Georgia" w:cs="Arial"/>
          <w:sz w:val="24"/>
          <w:szCs w:val="24"/>
          <w:lang w:val="es-CO"/>
        </w:rPr>
        <w:t>4</w:t>
      </w:r>
      <w:r w:rsidR="0082091C" w:rsidRPr="0070165A">
        <w:rPr>
          <w:rFonts w:ascii="Georgia" w:hAnsi="Georgia" w:cs="Arial"/>
          <w:sz w:val="24"/>
          <w:szCs w:val="24"/>
          <w:lang w:val="es-CO"/>
        </w:rPr>
        <w:t xml:space="preserve"> </w:t>
      </w:r>
      <w:r w:rsidR="00E36A5D" w:rsidRPr="0070165A">
        <w:rPr>
          <w:rFonts w:ascii="Georgia" w:hAnsi="Georgia" w:cs="Arial"/>
          <w:sz w:val="24"/>
          <w:szCs w:val="24"/>
          <w:lang w:val="es-CO"/>
        </w:rPr>
        <w:t xml:space="preserve">(Folio </w:t>
      </w:r>
      <w:r w:rsidR="0070165A">
        <w:rPr>
          <w:rFonts w:ascii="Georgia" w:hAnsi="Georgia" w:cs="Arial"/>
          <w:sz w:val="24"/>
          <w:szCs w:val="24"/>
          <w:lang w:val="es-CO"/>
        </w:rPr>
        <w:t>75</w:t>
      </w:r>
      <w:r w:rsidR="0082091C" w:rsidRPr="0070165A">
        <w:rPr>
          <w:rFonts w:ascii="Georgia" w:hAnsi="Georgia" w:cs="Arial"/>
          <w:sz w:val="24"/>
          <w:szCs w:val="24"/>
          <w:lang w:val="es-CO"/>
        </w:rPr>
        <w:t xml:space="preserve">, </w:t>
      </w:r>
      <w:r w:rsidR="00752F1A" w:rsidRPr="0070165A">
        <w:rPr>
          <w:rFonts w:ascii="Georgia" w:hAnsi="Georgia" w:cs="Arial"/>
          <w:sz w:val="24"/>
          <w:szCs w:val="24"/>
          <w:lang w:val="es-CO"/>
        </w:rPr>
        <w:t>este cuaderno</w:t>
      </w:r>
      <w:r w:rsidR="0082091C" w:rsidRPr="0070165A">
        <w:rPr>
          <w:rFonts w:ascii="Georgia" w:hAnsi="Georgia" w:cs="Arial"/>
          <w:sz w:val="24"/>
          <w:szCs w:val="24"/>
          <w:lang w:val="es-CO"/>
        </w:rPr>
        <w:t>).</w:t>
      </w:r>
      <w:r w:rsidR="00462BBC" w:rsidRPr="0070165A">
        <w:rPr>
          <w:rFonts w:ascii="Georgia" w:hAnsi="Georgia" w:cs="Arial"/>
          <w:sz w:val="24"/>
          <w:szCs w:val="24"/>
          <w:lang w:val="es-CO"/>
        </w:rPr>
        <w:t xml:space="preserve"> </w:t>
      </w:r>
      <w:r w:rsidR="005F2A00" w:rsidRPr="0070165A">
        <w:rPr>
          <w:rFonts w:ascii="Georgia" w:hAnsi="Georgia" w:cs="Arial"/>
          <w:sz w:val="24"/>
          <w:szCs w:val="24"/>
          <w:lang w:val="es-CO"/>
        </w:rPr>
        <w:t>E</w:t>
      </w:r>
      <w:r w:rsidR="00C04CF2" w:rsidRPr="0070165A">
        <w:rPr>
          <w:rFonts w:ascii="Georgia" w:hAnsi="Georgia" w:cs="Arial"/>
          <w:sz w:val="24"/>
          <w:szCs w:val="24"/>
          <w:lang w:val="es-CO"/>
        </w:rPr>
        <w:t>l suscrito Magistrado recibió el despacho el día 16-05-2014.</w:t>
      </w:r>
      <w:r w:rsidR="005F2A00" w:rsidRPr="0070165A">
        <w:rPr>
          <w:rFonts w:ascii="Georgia" w:hAnsi="Georgia" w:cs="Arial"/>
          <w:sz w:val="24"/>
          <w:szCs w:val="24"/>
          <w:lang w:val="es-CO"/>
        </w:rPr>
        <w:t xml:space="preserve"> </w:t>
      </w:r>
      <w:r w:rsidR="00876617" w:rsidRPr="0070165A">
        <w:rPr>
          <w:rFonts w:ascii="Georgia" w:hAnsi="Georgia" w:cs="Arial"/>
          <w:sz w:val="24"/>
          <w:szCs w:val="24"/>
          <w:lang w:val="es-CO"/>
        </w:rPr>
        <w:t xml:space="preserve">Con </w:t>
      </w:r>
      <w:r w:rsidR="00462BBC" w:rsidRPr="0070165A">
        <w:rPr>
          <w:rFonts w:ascii="Georgia" w:hAnsi="Georgia" w:cs="Arial"/>
          <w:sz w:val="24"/>
          <w:szCs w:val="24"/>
          <w:lang w:val="es-CO"/>
        </w:rPr>
        <w:t xml:space="preserve">decisión del día 29-06-2016 se </w:t>
      </w:r>
      <w:r w:rsidR="00B77628" w:rsidRPr="0070165A">
        <w:rPr>
          <w:rFonts w:ascii="Georgia" w:hAnsi="Georgia" w:cs="Arial"/>
          <w:sz w:val="24"/>
          <w:szCs w:val="24"/>
          <w:lang w:val="es-CO"/>
        </w:rPr>
        <w:t xml:space="preserve">prorrogó </w:t>
      </w:r>
      <w:r w:rsidR="00462BBC" w:rsidRPr="0070165A">
        <w:rPr>
          <w:rFonts w:ascii="Georgia" w:hAnsi="Georgia" w:cs="Arial"/>
          <w:sz w:val="24"/>
          <w:szCs w:val="24"/>
          <w:lang w:val="es-CO"/>
        </w:rPr>
        <w:t xml:space="preserve">el </w:t>
      </w:r>
      <w:r w:rsidR="00B77628" w:rsidRPr="0070165A">
        <w:rPr>
          <w:rFonts w:ascii="Georgia" w:hAnsi="Georgia" w:cs="Arial"/>
          <w:sz w:val="24"/>
          <w:szCs w:val="24"/>
          <w:lang w:val="es-CO"/>
        </w:rPr>
        <w:t xml:space="preserve">plazo </w:t>
      </w:r>
      <w:r w:rsidR="00462BBC" w:rsidRPr="0070165A">
        <w:rPr>
          <w:rFonts w:ascii="Georgia" w:hAnsi="Georgia" w:cs="Arial"/>
          <w:sz w:val="24"/>
          <w:szCs w:val="24"/>
          <w:lang w:val="es-CO"/>
        </w:rPr>
        <w:t xml:space="preserve">para </w:t>
      </w:r>
      <w:r w:rsidR="00B77628" w:rsidRPr="0070165A">
        <w:rPr>
          <w:rFonts w:ascii="Georgia" w:hAnsi="Georgia" w:cs="Arial"/>
          <w:sz w:val="24"/>
          <w:szCs w:val="24"/>
          <w:lang w:val="es-CO"/>
        </w:rPr>
        <w:t>fallar (</w:t>
      </w:r>
      <w:r w:rsidR="00752F1A" w:rsidRPr="0070165A">
        <w:rPr>
          <w:rFonts w:ascii="Georgia" w:hAnsi="Georgia" w:cs="Arial"/>
          <w:sz w:val="24"/>
          <w:szCs w:val="24"/>
          <w:lang w:val="es-CO"/>
        </w:rPr>
        <w:t xml:space="preserve">Folio </w:t>
      </w:r>
      <w:r w:rsidR="0070165A">
        <w:rPr>
          <w:rFonts w:ascii="Georgia" w:hAnsi="Georgia" w:cs="Arial"/>
          <w:sz w:val="24"/>
          <w:szCs w:val="24"/>
          <w:lang w:val="es-CO"/>
        </w:rPr>
        <w:t>80</w:t>
      </w:r>
      <w:r w:rsidR="00752F1A" w:rsidRPr="0070165A">
        <w:rPr>
          <w:rFonts w:ascii="Georgia" w:hAnsi="Georgia" w:cs="Arial"/>
          <w:sz w:val="24"/>
          <w:szCs w:val="24"/>
          <w:lang w:val="es-CO"/>
        </w:rPr>
        <w:t>, ibídem</w:t>
      </w:r>
      <w:r w:rsidR="00B77628" w:rsidRPr="0070165A">
        <w:rPr>
          <w:rFonts w:ascii="Georgia" w:hAnsi="Georgia" w:cs="Arial"/>
          <w:sz w:val="24"/>
          <w:szCs w:val="24"/>
          <w:lang w:val="es-CO"/>
        </w:rPr>
        <w:t>)</w:t>
      </w:r>
      <w:r w:rsidR="0070165A">
        <w:rPr>
          <w:rFonts w:ascii="Georgia" w:hAnsi="Georgia" w:cs="Arial"/>
          <w:sz w:val="24"/>
          <w:szCs w:val="24"/>
          <w:lang w:val="es-CO"/>
        </w:rPr>
        <w:t xml:space="preserve">. </w:t>
      </w:r>
      <w:r w:rsidR="0070165A" w:rsidRPr="0070165A">
        <w:rPr>
          <w:rFonts w:ascii="Georgia" w:hAnsi="Georgia" w:cs="Arial"/>
          <w:sz w:val="24"/>
          <w:szCs w:val="24"/>
          <w:lang w:val="es-CO"/>
        </w:rPr>
        <w:t xml:space="preserve">Con </w:t>
      </w:r>
      <w:r w:rsidR="00876617" w:rsidRPr="0070165A">
        <w:rPr>
          <w:rFonts w:ascii="Georgia" w:hAnsi="Georgia" w:cs="Arial"/>
          <w:sz w:val="24"/>
          <w:szCs w:val="24"/>
          <w:lang w:val="es-CO"/>
        </w:rPr>
        <w:t xml:space="preserve">proveído del </w:t>
      </w:r>
      <w:r w:rsidR="0070165A">
        <w:rPr>
          <w:rFonts w:ascii="Georgia" w:hAnsi="Georgia" w:cs="Arial"/>
          <w:sz w:val="24"/>
          <w:szCs w:val="24"/>
          <w:lang w:val="es-CO"/>
        </w:rPr>
        <w:t>12</w:t>
      </w:r>
      <w:r w:rsidR="00876617" w:rsidRPr="0070165A">
        <w:rPr>
          <w:rFonts w:ascii="Georgia" w:hAnsi="Georgia" w:cs="Arial"/>
          <w:sz w:val="24"/>
          <w:szCs w:val="24"/>
          <w:lang w:val="es-CO"/>
        </w:rPr>
        <w:t>-0</w:t>
      </w:r>
      <w:r w:rsidR="0070165A">
        <w:rPr>
          <w:rFonts w:ascii="Georgia" w:hAnsi="Georgia" w:cs="Arial"/>
          <w:sz w:val="24"/>
          <w:szCs w:val="24"/>
          <w:lang w:val="es-CO"/>
        </w:rPr>
        <w:t>6</w:t>
      </w:r>
      <w:r w:rsidR="00876617" w:rsidRPr="0070165A">
        <w:rPr>
          <w:rFonts w:ascii="Georgia" w:hAnsi="Georgia" w:cs="Arial"/>
          <w:sz w:val="24"/>
          <w:szCs w:val="24"/>
          <w:lang w:val="es-CO"/>
        </w:rPr>
        <w:t xml:space="preserve">-2017 se </w:t>
      </w:r>
      <w:r w:rsidR="0070165A">
        <w:rPr>
          <w:rFonts w:ascii="Georgia" w:hAnsi="Georgia" w:cs="Arial"/>
          <w:sz w:val="24"/>
          <w:szCs w:val="24"/>
          <w:lang w:val="es-CO"/>
        </w:rPr>
        <w:t>decretó una prueba de oficio (Folio 115, ibídem) y el 30-06-</w:t>
      </w:r>
      <w:r w:rsidR="0070165A" w:rsidRPr="00583057">
        <w:rPr>
          <w:rFonts w:ascii="Georgia" w:hAnsi="Georgia" w:cs="Arial"/>
          <w:sz w:val="24"/>
          <w:szCs w:val="24"/>
          <w:lang w:val="es-CO"/>
        </w:rPr>
        <w:t xml:space="preserve">2017 se </w:t>
      </w:r>
      <w:r w:rsidR="00876617" w:rsidRPr="00583057">
        <w:rPr>
          <w:rFonts w:ascii="Georgia" w:hAnsi="Georgia" w:cs="Arial"/>
          <w:sz w:val="24"/>
          <w:szCs w:val="24"/>
          <w:lang w:val="es-CO"/>
        </w:rPr>
        <w:t>corrió un traslado (Folio 5,</w:t>
      </w:r>
      <w:r w:rsidR="00583057" w:rsidRPr="00583057">
        <w:rPr>
          <w:rFonts w:ascii="Georgia" w:hAnsi="Georgia" w:cs="Arial"/>
          <w:sz w:val="24"/>
          <w:szCs w:val="24"/>
          <w:lang w:val="es-CO"/>
        </w:rPr>
        <w:t xml:space="preserve"> cuaderno No.6</w:t>
      </w:r>
      <w:r w:rsidR="00876617" w:rsidRPr="00583057">
        <w:rPr>
          <w:rFonts w:ascii="Georgia" w:hAnsi="Georgia" w:cs="Arial"/>
          <w:sz w:val="24"/>
          <w:szCs w:val="24"/>
          <w:lang w:val="es-CO"/>
        </w:rPr>
        <w:t>)</w:t>
      </w:r>
      <w:r w:rsidR="00B77628" w:rsidRPr="00583057">
        <w:rPr>
          <w:rFonts w:ascii="Georgia" w:hAnsi="Georgia" w:cs="Arial"/>
          <w:sz w:val="24"/>
          <w:szCs w:val="24"/>
          <w:lang w:val="es-CO"/>
        </w:rPr>
        <w:t>.</w:t>
      </w:r>
    </w:p>
    <w:p w:rsidR="0021365B" w:rsidRPr="000D470A" w:rsidRDefault="0021365B" w:rsidP="009C30DF">
      <w:pPr>
        <w:spacing w:line="360" w:lineRule="auto"/>
        <w:jc w:val="both"/>
        <w:rPr>
          <w:rFonts w:ascii="Georgia" w:hAnsi="Georgia" w:cs="Arial"/>
          <w:sz w:val="24"/>
          <w:szCs w:val="24"/>
          <w:lang w:val="es-CO"/>
        </w:rPr>
      </w:pPr>
    </w:p>
    <w:p w:rsidR="00296647" w:rsidRPr="000D470A" w:rsidRDefault="00283032" w:rsidP="000E2B4E">
      <w:pPr>
        <w:numPr>
          <w:ilvl w:val="0"/>
          <w:numId w:val="8"/>
        </w:numPr>
        <w:spacing w:line="360" w:lineRule="auto"/>
        <w:jc w:val="both"/>
        <w:rPr>
          <w:rFonts w:ascii="Georgia" w:hAnsi="Georgia" w:cs="Arial"/>
          <w:sz w:val="24"/>
          <w:szCs w:val="24"/>
          <w:lang w:val="es-CO"/>
        </w:rPr>
      </w:pPr>
      <w:r w:rsidRPr="000D470A">
        <w:rPr>
          <w:rFonts w:ascii="Georgia" w:hAnsi="Georgia"/>
          <w:smallCaps/>
          <w:sz w:val="28"/>
          <w:szCs w:val="26"/>
          <w:lang w:val="es-CO"/>
        </w:rPr>
        <w:t>El resumen de la sentencia de primer grado</w:t>
      </w:r>
    </w:p>
    <w:p w:rsidR="008223D7" w:rsidRPr="000D470A" w:rsidRDefault="008223D7" w:rsidP="009C30DF">
      <w:pPr>
        <w:spacing w:line="360" w:lineRule="auto"/>
        <w:jc w:val="both"/>
        <w:rPr>
          <w:rFonts w:ascii="Georgia" w:hAnsi="Georgia" w:cs="Arial"/>
          <w:sz w:val="24"/>
          <w:szCs w:val="24"/>
          <w:lang w:val="es-CO"/>
        </w:rPr>
      </w:pPr>
    </w:p>
    <w:p w:rsidR="0027591B" w:rsidRDefault="0055721B" w:rsidP="006D7A7B">
      <w:pPr>
        <w:spacing w:line="360" w:lineRule="auto"/>
        <w:jc w:val="both"/>
        <w:rPr>
          <w:rFonts w:ascii="Georgia" w:hAnsi="Georgia" w:cs="Arial"/>
          <w:sz w:val="24"/>
          <w:szCs w:val="24"/>
          <w:lang w:val="es-CO"/>
        </w:rPr>
      </w:pPr>
      <w:r>
        <w:rPr>
          <w:rFonts w:ascii="Georgia" w:hAnsi="Georgia" w:cs="Arial"/>
          <w:sz w:val="24"/>
          <w:szCs w:val="24"/>
          <w:lang w:val="es-CO"/>
        </w:rPr>
        <w:t xml:space="preserve">Denegó las excepciones </w:t>
      </w:r>
      <w:r w:rsidR="0027591B">
        <w:rPr>
          <w:rFonts w:ascii="Georgia" w:hAnsi="Georgia" w:cs="Arial"/>
          <w:sz w:val="24"/>
          <w:szCs w:val="24"/>
          <w:lang w:val="es-CO"/>
        </w:rPr>
        <w:t xml:space="preserve">propuestas por la EPS. </w:t>
      </w:r>
      <w:r w:rsidR="0027591B" w:rsidRPr="000D470A">
        <w:rPr>
          <w:rFonts w:ascii="Georgia" w:hAnsi="Georgia" w:cs="Arial"/>
          <w:sz w:val="24"/>
          <w:szCs w:val="24"/>
          <w:lang w:val="es-CO"/>
        </w:rPr>
        <w:t>De</w:t>
      </w:r>
      <w:r w:rsidR="0027591B">
        <w:rPr>
          <w:rFonts w:ascii="Georgia" w:hAnsi="Georgia" w:cs="Arial"/>
          <w:sz w:val="24"/>
          <w:szCs w:val="24"/>
          <w:lang w:val="es-CO"/>
        </w:rPr>
        <w:t xml:space="preserve">claró responsables a las entidades demandadas, las condenó al pago de los perjuicios morales, de algunos materiales, también les impuso </w:t>
      </w:r>
      <w:r w:rsidR="00A47C77" w:rsidRPr="000D470A">
        <w:rPr>
          <w:rFonts w:ascii="Georgia" w:hAnsi="Georgia" w:cs="Arial"/>
          <w:sz w:val="24"/>
          <w:szCs w:val="24"/>
          <w:lang w:val="es-CO"/>
        </w:rPr>
        <w:t xml:space="preserve">costas. </w:t>
      </w:r>
      <w:r w:rsidR="0027591B">
        <w:rPr>
          <w:rFonts w:ascii="Georgia" w:hAnsi="Georgia" w:cs="Arial"/>
          <w:sz w:val="24"/>
          <w:szCs w:val="24"/>
          <w:lang w:val="es-CO"/>
        </w:rPr>
        <w:t xml:space="preserve">Exoneró a los médicos demandados. </w:t>
      </w:r>
    </w:p>
    <w:p w:rsidR="0027591B" w:rsidRDefault="0027591B" w:rsidP="006D7A7B">
      <w:pPr>
        <w:spacing w:line="360" w:lineRule="auto"/>
        <w:jc w:val="both"/>
        <w:rPr>
          <w:rFonts w:ascii="Georgia" w:hAnsi="Georgia" w:cs="Arial"/>
          <w:sz w:val="24"/>
          <w:szCs w:val="24"/>
          <w:lang w:val="es-CO"/>
        </w:rPr>
      </w:pPr>
    </w:p>
    <w:p w:rsidR="00CB000D" w:rsidRPr="00CB000D" w:rsidRDefault="00CB000D" w:rsidP="00CB000D">
      <w:pPr>
        <w:spacing w:line="360" w:lineRule="auto"/>
        <w:jc w:val="both"/>
        <w:rPr>
          <w:rFonts w:ascii="Georgia" w:hAnsi="Georgia" w:cs="Arial"/>
          <w:sz w:val="24"/>
          <w:szCs w:val="24"/>
          <w:lang w:val="es-CO"/>
        </w:rPr>
      </w:pPr>
      <w:r w:rsidRPr="00CB000D">
        <w:rPr>
          <w:rFonts w:ascii="Georgia" w:hAnsi="Georgia" w:cs="Arial"/>
          <w:sz w:val="24"/>
          <w:szCs w:val="24"/>
          <w:lang w:val="es-CO"/>
        </w:rPr>
        <w:t>Precisó que la responsabilidad reclamada es contractual</w:t>
      </w:r>
      <w:r w:rsidR="00B65A69">
        <w:rPr>
          <w:rFonts w:ascii="Georgia" w:hAnsi="Georgia" w:cs="Arial"/>
          <w:sz w:val="24"/>
          <w:szCs w:val="24"/>
          <w:lang w:val="es-CO"/>
        </w:rPr>
        <w:t>,</w:t>
      </w:r>
      <w:r w:rsidRPr="00CB000D">
        <w:rPr>
          <w:rFonts w:ascii="Georgia" w:hAnsi="Georgia" w:cs="Arial"/>
          <w:sz w:val="24"/>
          <w:szCs w:val="24"/>
          <w:lang w:val="es-CO"/>
        </w:rPr>
        <w:t xml:space="preserve"> p</w:t>
      </w:r>
      <w:r>
        <w:rPr>
          <w:rFonts w:ascii="Georgia" w:hAnsi="Georgia" w:cs="Arial"/>
          <w:sz w:val="24"/>
          <w:szCs w:val="24"/>
          <w:lang w:val="es-CO"/>
        </w:rPr>
        <w:t xml:space="preserve">ues se acreditó esa relación entre </w:t>
      </w:r>
      <w:r>
        <w:rPr>
          <w:rFonts w:ascii="Georgia" w:hAnsi="Georgia" w:cs="Arial"/>
          <w:sz w:val="24"/>
          <w:szCs w:val="24"/>
          <w:lang w:val="es-CO"/>
        </w:rPr>
        <w:lastRenderedPageBreak/>
        <w:t>las partes</w:t>
      </w:r>
      <w:r w:rsidR="007B4CED">
        <w:rPr>
          <w:rFonts w:ascii="Georgia" w:hAnsi="Georgia" w:cs="Arial"/>
          <w:sz w:val="24"/>
          <w:szCs w:val="24"/>
          <w:lang w:val="es-CO"/>
        </w:rPr>
        <w:t xml:space="preserve">, de allí </w:t>
      </w:r>
      <w:r w:rsidR="00B65A69">
        <w:rPr>
          <w:rFonts w:ascii="Georgia" w:hAnsi="Georgia" w:cs="Arial"/>
          <w:sz w:val="24"/>
          <w:szCs w:val="24"/>
          <w:lang w:val="es-CO"/>
        </w:rPr>
        <w:t xml:space="preserve">derivó </w:t>
      </w:r>
      <w:r w:rsidRPr="00CB000D">
        <w:rPr>
          <w:rFonts w:ascii="Georgia" w:hAnsi="Georgia" w:cs="Arial"/>
          <w:sz w:val="24"/>
          <w:szCs w:val="24"/>
          <w:lang w:val="es-CO"/>
        </w:rPr>
        <w:t>le</w:t>
      </w:r>
      <w:r w:rsidR="007B4CED">
        <w:rPr>
          <w:rFonts w:ascii="Georgia" w:hAnsi="Georgia" w:cs="Arial"/>
          <w:sz w:val="24"/>
          <w:szCs w:val="24"/>
          <w:lang w:val="es-CO"/>
        </w:rPr>
        <w:t>giti</w:t>
      </w:r>
      <w:r w:rsidR="00B65A69">
        <w:rPr>
          <w:rFonts w:ascii="Georgia" w:hAnsi="Georgia" w:cs="Arial"/>
          <w:sz w:val="24"/>
          <w:szCs w:val="24"/>
          <w:lang w:val="es-CO"/>
        </w:rPr>
        <w:t>mación</w:t>
      </w:r>
      <w:r w:rsidR="007B4CED">
        <w:rPr>
          <w:rFonts w:ascii="Georgia" w:hAnsi="Georgia" w:cs="Arial"/>
          <w:sz w:val="24"/>
          <w:szCs w:val="24"/>
          <w:lang w:val="es-CO"/>
        </w:rPr>
        <w:t xml:space="preserve"> en ambos extremos. Explicó </w:t>
      </w:r>
      <w:r w:rsidR="007B4CED" w:rsidRPr="007B4CED">
        <w:rPr>
          <w:rFonts w:ascii="Georgia" w:hAnsi="Georgia" w:cs="Arial"/>
          <w:sz w:val="24"/>
          <w:szCs w:val="24"/>
          <w:lang w:val="es-CO"/>
        </w:rPr>
        <w:t>que la carga de demostración, en materia de responsabilidad médica, recae en la parte actora, quien debe probar la culpa del médico</w:t>
      </w:r>
      <w:r w:rsidR="007B4CED">
        <w:rPr>
          <w:rFonts w:ascii="Georgia" w:hAnsi="Georgia" w:cs="Arial"/>
          <w:sz w:val="24"/>
          <w:szCs w:val="24"/>
          <w:lang w:val="es-CO"/>
        </w:rPr>
        <w:t>. Trajo a colación apuntes</w:t>
      </w:r>
      <w:r w:rsidR="00BA7730">
        <w:rPr>
          <w:rFonts w:ascii="Georgia" w:hAnsi="Georgia" w:cs="Arial"/>
          <w:sz w:val="24"/>
          <w:szCs w:val="24"/>
          <w:lang w:val="es-CO"/>
        </w:rPr>
        <w:t>,</w:t>
      </w:r>
      <w:r w:rsidR="007B4CED">
        <w:rPr>
          <w:rFonts w:ascii="Georgia" w:hAnsi="Georgia" w:cs="Arial"/>
          <w:sz w:val="24"/>
          <w:szCs w:val="24"/>
          <w:lang w:val="es-CO"/>
        </w:rPr>
        <w:t xml:space="preserve"> </w:t>
      </w:r>
      <w:r w:rsidR="00BA7730">
        <w:rPr>
          <w:rFonts w:ascii="Georgia" w:hAnsi="Georgia" w:cs="Arial"/>
          <w:sz w:val="24"/>
          <w:szCs w:val="24"/>
          <w:lang w:val="es-CO"/>
        </w:rPr>
        <w:t xml:space="preserve">de página web, </w:t>
      </w:r>
      <w:r w:rsidR="007B4CED">
        <w:rPr>
          <w:rFonts w:ascii="Georgia" w:hAnsi="Georgia" w:cs="Arial"/>
          <w:sz w:val="24"/>
          <w:szCs w:val="24"/>
          <w:lang w:val="es-CO"/>
        </w:rPr>
        <w:t>sobre el tratamiento de hidrocefalia y sus procesos infecciosos</w:t>
      </w:r>
      <w:r w:rsidR="00B65A69">
        <w:rPr>
          <w:rFonts w:ascii="Georgia" w:hAnsi="Georgia" w:cs="Arial"/>
          <w:sz w:val="24"/>
          <w:szCs w:val="24"/>
          <w:lang w:val="es-CO"/>
        </w:rPr>
        <w:t xml:space="preserve">, para luego concluir que hubo </w:t>
      </w:r>
      <w:r w:rsidR="00BA7730">
        <w:rPr>
          <w:rFonts w:ascii="Georgia" w:hAnsi="Georgia" w:cs="Arial"/>
          <w:sz w:val="24"/>
          <w:szCs w:val="24"/>
          <w:lang w:val="es-CO"/>
        </w:rPr>
        <w:t xml:space="preserve">retardo en la realización de la punción lumbar, </w:t>
      </w:r>
      <w:r w:rsidR="00B65A69">
        <w:rPr>
          <w:rFonts w:ascii="Georgia" w:hAnsi="Georgia" w:cs="Arial"/>
          <w:sz w:val="24"/>
          <w:szCs w:val="24"/>
          <w:lang w:val="es-CO"/>
        </w:rPr>
        <w:t>dado que</w:t>
      </w:r>
      <w:r w:rsidR="00BA7730">
        <w:rPr>
          <w:rFonts w:ascii="Georgia" w:hAnsi="Georgia" w:cs="Arial"/>
          <w:sz w:val="24"/>
          <w:szCs w:val="24"/>
          <w:lang w:val="es-CO"/>
        </w:rPr>
        <w:t xml:space="preserve"> se ordenó el 04-07-2007 y se practicó 21-02-2008, sin tener en cuenta que la infección continu</w:t>
      </w:r>
      <w:r w:rsidR="00B65A69">
        <w:rPr>
          <w:rFonts w:ascii="Georgia" w:hAnsi="Georgia" w:cs="Arial"/>
          <w:sz w:val="24"/>
          <w:szCs w:val="24"/>
          <w:lang w:val="es-CO"/>
        </w:rPr>
        <w:t>ó durante ese plazo</w:t>
      </w:r>
      <w:r w:rsidR="007B4CED">
        <w:rPr>
          <w:rFonts w:ascii="Georgia" w:hAnsi="Georgia" w:cs="Arial"/>
          <w:sz w:val="24"/>
          <w:szCs w:val="24"/>
          <w:lang w:val="es-CO"/>
        </w:rPr>
        <w:t xml:space="preserve">. </w:t>
      </w:r>
      <w:r w:rsidR="00BA7730">
        <w:rPr>
          <w:rFonts w:ascii="Georgia" w:hAnsi="Georgia" w:cs="Arial"/>
          <w:sz w:val="24"/>
          <w:szCs w:val="24"/>
          <w:lang w:val="es-CO"/>
        </w:rPr>
        <w:t xml:space="preserve">Evidenció culpa también de la IPS </w:t>
      </w:r>
      <w:r w:rsidR="00B65A69">
        <w:rPr>
          <w:rFonts w:ascii="Georgia" w:hAnsi="Georgia" w:cs="Arial"/>
          <w:sz w:val="24"/>
          <w:szCs w:val="24"/>
          <w:lang w:val="es-CO"/>
        </w:rPr>
        <w:t xml:space="preserve">al carecer de </w:t>
      </w:r>
      <w:r w:rsidR="00BA7730">
        <w:rPr>
          <w:rFonts w:ascii="Georgia" w:hAnsi="Georgia" w:cs="Arial"/>
          <w:sz w:val="24"/>
          <w:szCs w:val="24"/>
          <w:lang w:val="es-CO"/>
        </w:rPr>
        <w:t xml:space="preserve">un neurocirujano pediatra. </w:t>
      </w:r>
    </w:p>
    <w:p w:rsidR="00CB000D" w:rsidRPr="00CB000D" w:rsidRDefault="00CB000D" w:rsidP="00CB000D">
      <w:pPr>
        <w:spacing w:line="360" w:lineRule="auto"/>
        <w:jc w:val="both"/>
        <w:rPr>
          <w:rFonts w:ascii="Georgia" w:hAnsi="Georgia" w:cs="Arial"/>
          <w:sz w:val="24"/>
          <w:szCs w:val="24"/>
          <w:lang w:val="es-CO"/>
        </w:rPr>
      </w:pPr>
    </w:p>
    <w:p w:rsidR="00CB000D" w:rsidRPr="00CB000D" w:rsidRDefault="005C55D0" w:rsidP="00CB000D">
      <w:pPr>
        <w:spacing w:line="360" w:lineRule="auto"/>
        <w:jc w:val="both"/>
        <w:rPr>
          <w:rFonts w:ascii="Georgia" w:hAnsi="Georgia" w:cs="Arial"/>
          <w:sz w:val="24"/>
          <w:szCs w:val="24"/>
          <w:lang w:val="es-CO"/>
        </w:rPr>
      </w:pPr>
      <w:r>
        <w:rPr>
          <w:rFonts w:ascii="Georgia" w:hAnsi="Georgia" w:cs="Arial"/>
          <w:sz w:val="24"/>
          <w:szCs w:val="24"/>
          <w:lang w:val="es-CO"/>
        </w:rPr>
        <w:t xml:space="preserve">Negó el lucro cesante reclamado para el padre, porque no se </w:t>
      </w:r>
      <w:r w:rsidR="00B65A69">
        <w:rPr>
          <w:rFonts w:ascii="Georgia" w:hAnsi="Georgia" w:cs="Arial"/>
          <w:sz w:val="24"/>
          <w:szCs w:val="24"/>
          <w:lang w:val="es-CO"/>
        </w:rPr>
        <w:t xml:space="preserve">probó </w:t>
      </w:r>
      <w:r>
        <w:rPr>
          <w:rFonts w:ascii="Georgia" w:hAnsi="Georgia" w:cs="Arial"/>
          <w:sz w:val="24"/>
          <w:szCs w:val="24"/>
          <w:lang w:val="es-CO"/>
        </w:rPr>
        <w:t xml:space="preserve">que hubiese dejado de laboral durante el tiempo que la menor permaneció en Bogotá, y respecto a la madre, dado que </w:t>
      </w:r>
      <w:r w:rsidR="00B65A69">
        <w:rPr>
          <w:rFonts w:ascii="Georgia" w:hAnsi="Georgia" w:cs="Arial"/>
          <w:sz w:val="24"/>
          <w:szCs w:val="24"/>
          <w:lang w:val="es-CO"/>
        </w:rPr>
        <w:t xml:space="preserve">faltó demostrar que </w:t>
      </w:r>
      <w:r>
        <w:rPr>
          <w:rFonts w:ascii="Georgia" w:hAnsi="Georgia" w:cs="Arial"/>
          <w:sz w:val="24"/>
          <w:szCs w:val="24"/>
          <w:lang w:val="es-CO"/>
        </w:rPr>
        <w:t>trabajar</w:t>
      </w:r>
      <w:r w:rsidR="00583057">
        <w:rPr>
          <w:rFonts w:ascii="Georgia" w:hAnsi="Georgia" w:cs="Arial"/>
          <w:sz w:val="24"/>
          <w:szCs w:val="24"/>
          <w:lang w:val="es-CO"/>
        </w:rPr>
        <w:t>a</w:t>
      </w:r>
      <w:r>
        <w:rPr>
          <w:rFonts w:ascii="Georgia" w:hAnsi="Georgia" w:cs="Arial"/>
          <w:sz w:val="24"/>
          <w:szCs w:val="24"/>
          <w:lang w:val="es-CO"/>
        </w:rPr>
        <w:t xml:space="preserve">. Concedió los otros perjuicios materiales y los morales </w:t>
      </w:r>
      <w:r w:rsidR="00B65A69">
        <w:rPr>
          <w:rFonts w:ascii="Georgia" w:hAnsi="Georgia" w:cs="Arial"/>
          <w:sz w:val="24"/>
          <w:szCs w:val="24"/>
          <w:lang w:val="es-CO"/>
        </w:rPr>
        <w:t>sin fundamento</w:t>
      </w:r>
      <w:r w:rsidR="00CB000D" w:rsidRPr="00CB000D">
        <w:rPr>
          <w:rFonts w:ascii="Georgia" w:hAnsi="Georgia" w:cs="Arial"/>
          <w:sz w:val="24"/>
          <w:szCs w:val="24"/>
          <w:lang w:val="es-CO"/>
        </w:rPr>
        <w:t xml:space="preserve"> (Folios </w:t>
      </w:r>
      <w:r>
        <w:rPr>
          <w:rFonts w:ascii="Georgia" w:hAnsi="Georgia" w:cs="Arial"/>
          <w:sz w:val="24"/>
          <w:szCs w:val="24"/>
          <w:lang w:val="es-CO"/>
        </w:rPr>
        <w:t>154</w:t>
      </w:r>
      <w:r w:rsidR="00CB000D" w:rsidRPr="00CB000D">
        <w:rPr>
          <w:rFonts w:ascii="Georgia" w:hAnsi="Georgia" w:cs="Arial"/>
          <w:sz w:val="24"/>
          <w:szCs w:val="24"/>
          <w:lang w:val="es-CO"/>
        </w:rPr>
        <w:t xml:space="preserve"> a </w:t>
      </w:r>
      <w:r>
        <w:rPr>
          <w:rFonts w:ascii="Georgia" w:hAnsi="Georgia" w:cs="Arial"/>
          <w:sz w:val="24"/>
          <w:szCs w:val="24"/>
          <w:lang w:val="es-CO"/>
        </w:rPr>
        <w:t>168</w:t>
      </w:r>
      <w:r w:rsidR="00CB000D" w:rsidRPr="00CB000D">
        <w:rPr>
          <w:rFonts w:ascii="Georgia" w:hAnsi="Georgia" w:cs="Arial"/>
          <w:sz w:val="24"/>
          <w:szCs w:val="24"/>
          <w:lang w:val="es-CO"/>
        </w:rPr>
        <w:t xml:space="preserve">, </w:t>
      </w:r>
      <w:r w:rsidRPr="000D470A">
        <w:rPr>
          <w:rFonts w:ascii="Georgia" w:hAnsi="Georgia" w:cs="Arial"/>
          <w:sz w:val="24"/>
          <w:szCs w:val="24"/>
          <w:lang w:val="es-CO"/>
        </w:rPr>
        <w:t xml:space="preserve">cuaderno </w:t>
      </w:r>
      <w:r>
        <w:rPr>
          <w:rFonts w:ascii="Georgia" w:hAnsi="Georgia" w:cs="Arial"/>
          <w:sz w:val="24"/>
          <w:szCs w:val="24"/>
          <w:lang w:val="es-CO"/>
        </w:rPr>
        <w:t>No.1B</w:t>
      </w:r>
      <w:r w:rsidR="00CB000D" w:rsidRPr="00CB000D">
        <w:rPr>
          <w:rFonts w:ascii="Georgia" w:hAnsi="Georgia" w:cs="Arial"/>
          <w:sz w:val="24"/>
          <w:szCs w:val="24"/>
          <w:lang w:val="es-CO"/>
        </w:rPr>
        <w:t>).</w:t>
      </w:r>
    </w:p>
    <w:p w:rsidR="006D7A7B" w:rsidRPr="000D470A" w:rsidRDefault="006D7A7B" w:rsidP="009C30DF">
      <w:pPr>
        <w:spacing w:line="360" w:lineRule="auto"/>
        <w:jc w:val="both"/>
        <w:rPr>
          <w:rFonts w:ascii="Georgia" w:hAnsi="Georgia" w:cs="Arial"/>
          <w:sz w:val="24"/>
          <w:szCs w:val="24"/>
          <w:lang w:val="es-CO"/>
        </w:rPr>
      </w:pPr>
    </w:p>
    <w:p w:rsidR="00CC7C5E" w:rsidRPr="000D470A" w:rsidRDefault="003F7D90" w:rsidP="0055420D">
      <w:pPr>
        <w:numPr>
          <w:ilvl w:val="0"/>
          <w:numId w:val="8"/>
        </w:numPr>
        <w:spacing w:line="360" w:lineRule="auto"/>
        <w:jc w:val="both"/>
        <w:rPr>
          <w:rFonts w:ascii="Georgia" w:hAnsi="Georgia" w:cs="Arial"/>
          <w:sz w:val="24"/>
          <w:szCs w:val="24"/>
          <w:lang w:val="es-CO"/>
        </w:rPr>
      </w:pPr>
      <w:r w:rsidRPr="000D470A">
        <w:rPr>
          <w:rFonts w:ascii="Georgia" w:hAnsi="Georgia" w:cs="Arial"/>
          <w:smallCaps/>
          <w:sz w:val="28"/>
          <w:szCs w:val="26"/>
          <w:lang w:val="es-CO"/>
        </w:rPr>
        <w:t>La síntesis de la apelación</w:t>
      </w:r>
    </w:p>
    <w:p w:rsidR="00E73CEC" w:rsidRDefault="00E73CEC" w:rsidP="009C30DF">
      <w:pPr>
        <w:spacing w:line="360" w:lineRule="auto"/>
        <w:jc w:val="both"/>
        <w:rPr>
          <w:rFonts w:ascii="Georgia" w:hAnsi="Georgia" w:cs="Arial"/>
          <w:sz w:val="24"/>
          <w:szCs w:val="24"/>
          <w:lang w:val="es-CO"/>
        </w:rPr>
      </w:pPr>
    </w:p>
    <w:p w:rsidR="000D470A" w:rsidRDefault="000D470A" w:rsidP="000D470A">
      <w:pPr>
        <w:pStyle w:val="Paragraphedeliste"/>
        <w:numPr>
          <w:ilvl w:val="1"/>
          <w:numId w:val="8"/>
        </w:numPr>
        <w:spacing w:line="360" w:lineRule="auto"/>
        <w:jc w:val="both"/>
        <w:rPr>
          <w:rFonts w:ascii="Georgia" w:hAnsi="Georgia" w:cs="Arial"/>
          <w:smallCaps/>
          <w:sz w:val="24"/>
          <w:szCs w:val="24"/>
          <w:lang w:val="es-CO"/>
        </w:rPr>
      </w:pPr>
      <w:r w:rsidRPr="000D470A">
        <w:rPr>
          <w:rFonts w:ascii="Georgia" w:hAnsi="Georgia" w:cs="Arial"/>
          <w:smallCaps/>
          <w:sz w:val="24"/>
          <w:szCs w:val="24"/>
          <w:lang w:val="es-CO"/>
        </w:rPr>
        <w:t>La parte actora</w:t>
      </w:r>
    </w:p>
    <w:p w:rsidR="00B65A69" w:rsidRDefault="00583057" w:rsidP="006B465C">
      <w:pPr>
        <w:spacing w:line="360" w:lineRule="auto"/>
        <w:jc w:val="both"/>
        <w:rPr>
          <w:rFonts w:ascii="Georgia" w:hAnsi="Georgia" w:cs="Arial"/>
          <w:sz w:val="24"/>
          <w:szCs w:val="24"/>
          <w:lang w:val="es-CO"/>
        </w:rPr>
      </w:pPr>
      <w:r>
        <w:rPr>
          <w:rFonts w:ascii="Georgia" w:hAnsi="Georgia" w:cs="Arial"/>
          <w:sz w:val="24"/>
          <w:szCs w:val="24"/>
          <w:lang w:val="es-CO"/>
        </w:rPr>
        <w:t xml:space="preserve">Se </w:t>
      </w:r>
      <w:r w:rsidR="005C55D0">
        <w:rPr>
          <w:rFonts w:ascii="Georgia" w:hAnsi="Georgia" w:cs="Arial"/>
          <w:sz w:val="24"/>
          <w:szCs w:val="24"/>
          <w:lang w:val="es-CO"/>
        </w:rPr>
        <w:t xml:space="preserve">quejó porque </w:t>
      </w:r>
      <w:r w:rsidR="000D470A">
        <w:rPr>
          <w:rFonts w:ascii="Georgia" w:hAnsi="Georgia" w:cs="Arial"/>
          <w:sz w:val="24"/>
          <w:szCs w:val="24"/>
          <w:lang w:val="es-CO"/>
        </w:rPr>
        <w:t xml:space="preserve">los perjuicios morales </w:t>
      </w:r>
      <w:r w:rsidR="005C55D0">
        <w:rPr>
          <w:rFonts w:ascii="Georgia" w:hAnsi="Georgia" w:cs="Arial"/>
          <w:sz w:val="24"/>
          <w:szCs w:val="24"/>
          <w:lang w:val="es-CO"/>
        </w:rPr>
        <w:t xml:space="preserve">fueron </w:t>
      </w:r>
      <w:r w:rsidR="000D470A">
        <w:rPr>
          <w:rFonts w:ascii="Georgia" w:hAnsi="Georgia" w:cs="Arial"/>
          <w:sz w:val="24"/>
          <w:szCs w:val="24"/>
          <w:lang w:val="es-CO"/>
        </w:rPr>
        <w:t xml:space="preserve">tasados </w:t>
      </w:r>
      <w:r w:rsidR="005C55D0">
        <w:rPr>
          <w:rFonts w:ascii="Georgia" w:hAnsi="Georgia" w:cs="Arial"/>
          <w:sz w:val="24"/>
          <w:szCs w:val="24"/>
          <w:lang w:val="es-CO"/>
        </w:rPr>
        <w:t>sin motivación</w:t>
      </w:r>
      <w:r w:rsidR="00043DF1">
        <w:rPr>
          <w:rFonts w:ascii="Georgia" w:hAnsi="Georgia" w:cs="Arial"/>
          <w:sz w:val="24"/>
          <w:szCs w:val="24"/>
          <w:lang w:val="es-CO"/>
        </w:rPr>
        <w:t xml:space="preserve">, cuando ello es necesario a efectos de poder controvertirlos. </w:t>
      </w:r>
      <w:r w:rsidR="00B65A69">
        <w:rPr>
          <w:rFonts w:ascii="Georgia" w:hAnsi="Georgia" w:cs="Arial"/>
          <w:sz w:val="24"/>
          <w:szCs w:val="24"/>
          <w:lang w:val="es-CO"/>
        </w:rPr>
        <w:t xml:space="preserve">Cuestionó </w:t>
      </w:r>
      <w:r w:rsidR="00043DF1">
        <w:rPr>
          <w:rFonts w:ascii="Georgia" w:hAnsi="Georgia" w:cs="Arial"/>
          <w:sz w:val="24"/>
          <w:szCs w:val="24"/>
          <w:lang w:val="es-CO"/>
        </w:rPr>
        <w:t>la valoración probatoria que sirvió para negar el lucro cesante respecto del padre y el daño emergente representado en el préstamo para sostenerse en Bogotá DC. Refi</w:t>
      </w:r>
      <w:r>
        <w:rPr>
          <w:rFonts w:ascii="Georgia" w:hAnsi="Georgia" w:cs="Arial"/>
          <w:sz w:val="24"/>
          <w:szCs w:val="24"/>
          <w:lang w:val="es-CO"/>
        </w:rPr>
        <w:t xml:space="preserve">rió </w:t>
      </w:r>
      <w:r w:rsidR="00043DF1">
        <w:rPr>
          <w:rFonts w:ascii="Georgia" w:hAnsi="Georgia" w:cs="Arial"/>
          <w:sz w:val="24"/>
          <w:szCs w:val="24"/>
          <w:lang w:val="es-CO"/>
        </w:rPr>
        <w:t>que un mejor análisis del acervo probatorio hubiese permitido concluir que sí existía responsabilidad por parte de los galenos demandados</w:t>
      </w:r>
      <w:r w:rsidR="00A64C13">
        <w:rPr>
          <w:rFonts w:ascii="Georgia" w:hAnsi="Georgia" w:cs="Arial"/>
          <w:sz w:val="24"/>
          <w:szCs w:val="24"/>
          <w:lang w:val="es-CO"/>
        </w:rPr>
        <w:t>, lo que daría lugar a condenarlos</w:t>
      </w:r>
      <w:r w:rsidR="00B65A69">
        <w:rPr>
          <w:rFonts w:ascii="Georgia" w:hAnsi="Georgia" w:cs="Arial"/>
          <w:sz w:val="24"/>
          <w:szCs w:val="24"/>
          <w:lang w:val="es-CO"/>
        </w:rPr>
        <w:t xml:space="preserve">. En </w:t>
      </w:r>
      <w:r w:rsidR="00A64C13">
        <w:rPr>
          <w:rFonts w:ascii="Georgia" w:hAnsi="Georgia" w:cs="Arial"/>
          <w:sz w:val="24"/>
          <w:szCs w:val="24"/>
          <w:lang w:val="es-CO"/>
        </w:rPr>
        <w:t>e</w:t>
      </w:r>
      <w:r w:rsidR="00C6097A">
        <w:rPr>
          <w:rFonts w:ascii="Georgia" w:hAnsi="Georgia" w:cs="Arial"/>
          <w:sz w:val="24"/>
          <w:szCs w:val="24"/>
          <w:lang w:val="es-CO"/>
        </w:rPr>
        <w:t>l</w:t>
      </w:r>
      <w:r w:rsidR="00A64C13">
        <w:rPr>
          <w:rFonts w:ascii="Georgia" w:hAnsi="Georgia" w:cs="Arial"/>
          <w:sz w:val="24"/>
          <w:szCs w:val="24"/>
          <w:lang w:val="es-CO"/>
        </w:rPr>
        <w:t xml:space="preserve"> mismo sentido, estim</w:t>
      </w:r>
      <w:r w:rsidR="00B65A69">
        <w:rPr>
          <w:rFonts w:ascii="Georgia" w:hAnsi="Georgia" w:cs="Arial"/>
          <w:sz w:val="24"/>
          <w:szCs w:val="24"/>
          <w:lang w:val="es-CO"/>
        </w:rPr>
        <w:t xml:space="preserve">ó </w:t>
      </w:r>
      <w:r w:rsidR="00A64C13">
        <w:rPr>
          <w:rFonts w:ascii="Georgia" w:hAnsi="Georgia" w:cs="Arial"/>
          <w:sz w:val="24"/>
          <w:szCs w:val="24"/>
          <w:lang w:val="es-CO"/>
        </w:rPr>
        <w:t>contradictorio que se les exoner</w:t>
      </w:r>
      <w:r w:rsidR="00C6097A">
        <w:rPr>
          <w:rFonts w:ascii="Georgia" w:hAnsi="Georgia" w:cs="Arial"/>
          <w:sz w:val="24"/>
          <w:szCs w:val="24"/>
          <w:lang w:val="es-CO"/>
        </w:rPr>
        <w:t>ara</w:t>
      </w:r>
      <w:r w:rsidR="00B65A69">
        <w:rPr>
          <w:rFonts w:ascii="Georgia" w:hAnsi="Georgia" w:cs="Arial"/>
          <w:sz w:val="24"/>
          <w:szCs w:val="24"/>
          <w:lang w:val="es-CO"/>
        </w:rPr>
        <w:t xml:space="preserve">, </w:t>
      </w:r>
      <w:r w:rsidR="00A64C13">
        <w:rPr>
          <w:rFonts w:ascii="Georgia" w:hAnsi="Georgia" w:cs="Arial"/>
          <w:sz w:val="24"/>
          <w:szCs w:val="24"/>
          <w:lang w:val="es-CO"/>
        </w:rPr>
        <w:t xml:space="preserve">cuando no se declaró la prosperidad de </w:t>
      </w:r>
      <w:r w:rsidR="00B65A69">
        <w:rPr>
          <w:rFonts w:ascii="Georgia" w:hAnsi="Georgia" w:cs="Arial"/>
          <w:sz w:val="24"/>
          <w:szCs w:val="24"/>
          <w:lang w:val="es-CO"/>
        </w:rPr>
        <w:t>sus</w:t>
      </w:r>
      <w:r w:rsidR="00A64C13">
        <w:rPr>
          <w:rFonts w:ascii="Georgia" w:hAnsi="Georgia" w:cs="Arial"/>
          <w:sz w:val="24"/>
          <w:szCs w:val="24"/>
          <w:lang w:val="es-CO"/>
        </w:rPr>
        <w:t xml:space="preserve"> excepciones </w:t>
      </w:r>
      <w:r w:rsidR="00C52D1E" w:rsidRPr="000D470A">
        <w:rPr>
          <w:rFonts w:ascii="Georgia" w:hAnsi="Georgia" w:cs="Arial"/>
          <w:sz w:val="24"/>
        </w:rPr>
        <w:t>(</w:t>
      </w:r>
      <w:r w:rsidR="008F7D76" w:rsidRPr="000D470A">
        <w:rPr>
          <w:rFonts w:ascii="Georgia" w:hAnsi="Georgia" w:cs="Arial"/>
          <w:sz w:val="24"/>
        </w:rPr>
        <w:t xml:space="preserve">Folios </w:t>
      </w:r>
      <w:r w:rsidR="00A64C13">
        <w:rPr>
          <w:rFonts w:ascii="Georgia" w:hAnsi="Georgia" w:cs="Arial"/>
          <w:sz w:val="24"/>
        </w:rPr>
        <w:t>112</w:t>
      </w:r>
      <w:r w:rsidR="008003CB" w:rsidRPr="000D470A">
        <w:rPr>
          <w:rFonts w:ascii="Georgia" w:hAnsi="Georgia" w:cs="Arial"/>
          <w:sz w:val="24"/>
        </w:rPr>
        <w:t xml:space="preserve"> a </w:t>
      </w:r>
      <w:r w:rsidR="00A64C13">
        <w:rPr>
          <w:rFonts w:ascii="Georgia" w:hAnsi="Georgia" w:cs="Arial"/>
          <w:sz w:val="24"/>
        </w:rPr>
        <w:t>139</w:t>
      </w:r>
      <w:r w:rsidR="008F7D76" w:rsidRPr="000D470A">
        <w:rPr>
          <w:rFonts w:ascii="Georgia" w:hAnsi="Georgia" w:cs="Arial"/>
          <w:sz w:val="24"/>
        </w:rPr>
        <w:t xml:space="preserve">, </w:t>
      </w:r>
      <w:r w:rsidR="00A64C13" w:rsidRPr="006B465C">
        <w:rPr>
          <w:rFonts w:ascii="Georgia" w:hAnsi="Georgia" w:cs="Arial"/>
          <w:sz w:val="24"/>
          <w:szCs w:val="24"/>
          <w:lang w:val="es-CO"/>
        </w:rPr>
        <w:t>cuaderno No.1B</w:t>
      </w:r>
      <w:r w:rsidR="008F7D76" w:rsidRPr="006B465C">
        <w:rPr>
          <w:rFonts w:ascii="Georgia" w:hAnsi="Georgia" w:cs="Arial"/>
          <w:sz w:val="24"/>
          <w:szCs w:val="24"/>
          <w:lang w:val="es-CO"/>
        </w:rPr>
        <w:t>).</w:t>
      </w:r>
      <w:r w:rsidR="006B465C" w:rsidRPr="006B465C">
        <w:rPr>
          <w:rFonts w:ascii="Georgia" w:hAnsi="Georgia" w:cs="Arial"/>
          <w:sz w:val="24"/>
          <w:szCs w:val="24"/>
          <w:lang w:val="es-CO"/>
        </w:rPr>
        <w:t xml:space="preserve"> </w:t>
      </w:r>
    </w:p>
    <w:p w:rsidR="00B65A69" w:rsidRDefault="00B65A69" w:rsidP="006B465C">
      <w:pPr>
        <w:spacing w:line="360" w:lineRule="auto"/>
        <w:jc w:val="both"/>
        <w:rPr>
          <w:rFonts w:ascii="Georgia" w:hAnsi="Georgia" w:cs="Arial"/>
          <w:sz w:val="24"/>
          <w:szCs w:val="24"/>
          <w:lang w:val="es-CO"/>
        </w:rPr>
      </w:pPr>
    </w:p>
    <w:p w:rsidR="006B465C" w:rsidRPr="006B465C" w:rsidRDefault="006B465C" w:rsidP="006B465C">
      <w:pPr>
        <w:spacing w:line="360" w:lineRule="auto"/>
        <w:jc w:val="both"/>
        <w:rPr>
          <w:rFonts w:ascii="Georgia" w:hAnsi="Georgia" w:cs="Arial"/>
          <w:sz w:val="24"/>
          <w:szCs w:val="24"/>
          <w:lang w:val="es-CO"/>
        </w:rPr>
      </w:pPr>
      <w:r w:rsidRPr="006B465C">
        <w:rPr>
          <w:rFonts w:ascii="Georgia" w:hAnsi="Georgia" w:cs="Arial"/>
          <w:sz w:val="24"/>
          <w:szCs w:val="24"/>
          <w:lang w:val="es-CO"/>
        </w:rPr>
        <w:t>Todo lo</w:t>
      </w:r>
      <w:r w:rsidR="00583057">
        <w:rPr>
          <w:rFonts w:ascii="Georgia" w:hAnsi="Georgia" w:cs="Arial"/>
          <w:sz w:val="24"/>
          <w:szCs w:val="24"/>
          <w:lang w:val="es-CO"/>
        </w:rPr>
        <w:t xml:space="preserve"> anterior, </w:t>
      </w:r>
      <w:r w:rsidRPr="006B465C">
        <w:rPr>
          <w:rFonts w:ascii="Georgia" w:hAnsi="Georgia" w:cs="Arial"/>
          <w:sz w:val="24"/>
          <w:szCs w:val="24"/>
          <w:lang w:val="es-CO"/>
        </w:rPr>
        <w:t>se ratific</w:t>
      </w:r>
      <w:r w:rsidR="00583057">
        <w:rPr>
          <w:rFonts w:ascii="Georgia" w:hAnsi="Georgia" w:cs="Arial"/>
          <w:sz w:val="24"/>
          <w:szCs w:val="24"/>
          <w:lang w:val="es-CO"/>
        </w:rPr>
        <w:t>ó</w:t>
      </w:r>
      <w:r w:rsidRPr="006B465C">
        <w:rPr>
          <w:rFonts w:ascii="Georgia" w:hAnsi="Georgia" w:cs="Arial"/>
          <w:sz w:val="24"/>
          <w:szCs w:val="24"/>
          <w:lang w:val="es-CO"/>
        </w:rPr>
        <w:t xml:space="preserve"> en esta instancia</w:t>
      </w:r>
      <w:r>
        <w:rPr>
          <w:rFonts w:ascii="Georgia" w:hAnsi="Georgia" w:cs="Arial"/>
          <w:sz w:val="24"/>
          <w:szCs w:val="24"/>
          <w:lang w:val="es-CO"/>
        </w:rPr>
        <w:t xml:space="preserve">, aunque se concretó </w:t>
      </w:r>
      <w:r w:rsidR="00B65A69">
        <w:rPr>
          <w:rFonts w:ascii="Georgia" w:hAnsi="Georgia" w:cs="Arial"/>
          <w:sz w:val="24"/>
          <w:szCs w:val="24"/>
          <w:lang w:val="es-CO"/>
        </w:rPr>
        <w:t xml:space="preserve">lo pedido, en </w:t>
      </w:r>
      <w:r>
        <w:rPr>
          <w:rFonts w:ascii="Georgia" w:hAnsi="Georgia" w:cs="Arial"/>
          <w:sz w:val="24"/>
          <w:szCs w:val="24"/>
          <w:lang w:val="es-CO"/>
        </w:rPr>
        <w:t>revoca</w:t>
      </w:r>
      <w:r w:rsidR="00B65A69">
        <w:rPr>
          <w:rFonts w:ascii="Georgia" w:hAnsi="Georgia" w:cs="Arial"/>
          <w:sz w:val="24"/>
          <w:szCs w:val="24"/>
          <w:lang w:val="es-CO"/>
        </w:rPr>
        <w:t>r</w:t>
      </w:r>
      <w:r>
        <w:rPr>
          <w:rFonts w:ascii="Georgia" w:hAnsi="Georgia" w:cs="Arial"/>
          <w:sz w:val="24"/>
          <w:szCs w:val="24"/>
          <w:lang w:val="es-CO"/>
        </w:rPr>
        <w:t xml:space="preserve"> el numeral primero</w:t>
      </w:r>
      <w:r w:rsidR="001E6336">
        <w:rPr>
          <w:rFonts w:ascii="Georgia" w:hAnsi="Georgia" w:cs="Arial"/>
          <w:sz w:val="24"/>
          <w:szCs w:val="24"/>
          <w:lang w:val="es-CO"/>
        </w:rPr>
        <w:t xml:space="preserve">, </w:t>
      </w:r>
      <w:r>
        <w:rPr>
          <w:rFonts w:ascii="Georgia" w:hAnsi="Georgia" w:cs="Arial"/>
          <w:sz w:val="24"/>
          <w:szCs w:val="24"/>
          <w:lang w:val="es-CO"/>
        </w:rPr>
        <w:t>con</w:t>
      </w:r>
      <w:r w:rsidR="001E6336">
        <w:rPr>
          <w:rFonts w:ascii="Georgia" w:hAnsi="Georgia" w:cs="Arial"/>
          <w:sz w:val="24"/>
          <w:szCs w:val="24"/>
          <w:lang w:val="es-CO"/>
        </w:rPr>
        <w:t>ce</w:t>
      </w:r>
      <w:r>
        <w:rPr>
          <w:rFonts w:ascii="Georgia" w:hAnsi="Georgia" w:cs="Arial"/>
          <w:sz w:val="24"/>
          <w:szCs w:val="24"/>
          <w:lang w:val="es-CO"/>
        </w:rPr>
        <w:t>de</w:t>
      </w:r>
      <w:r w:rsidR="00B65A69">
        <w:rPr>
          <w:rFonts w:ascii="Georgia" w:hAnsi="Georgia" w:cs="Arial"/>
          <w:sz w:val="24"/>
          <w:szCs w:val="24"/>
          <w:lang w:val="es-CO"/>
        </w:rPr>
        <w:t>r</w:t>
      </w:r>
      <w:r>
        <w:rPr>
          <w:rFonts w:ascii="Georgia" w:hAnsi="Georgia" w:cs="Arial"/>
          <w:sz w:val="24"/>
          <w:szCs w:val="24"/>
          <w:lang w:val="es-CO"/>
        </w:rPr>
        <w:t xml:space="preserve"> </w:t>
      </w:r>
      <w:r w:rsidR="001E6336">
        <w:rPr>
          <w:rFonts w:ascii="Georgia" w:hAnsi="Georgia" w:cs="Arial"/>
          <w:sz w:val="24"/>
          <w:szCs w:val="24"/>
          <w:lang w:val="es-CO"/>
        </w:rPr>
        <w:t>los</w:t>
      </w:r>
      <w:r>
        <w:rPr>
          <w:rFonts w:ascii="Georgia" w:hAnsi="Georgia" w:cs="Arial"/>
          <w:sz w:val="24"/>
          <w:szCs w:val="24"/>
          <w:lang w:val="es-CO"/>
        </w:rPr>
        <w:t xml:space="preserve"> perjuicios morales según la demanda y </w:t>
      </w:r>
      <w:r w:rsidR="00C6097A">
        <w:rPr>
          <w:rFonts w:ascii="Georgia" w:hAnsi="Georgia" w:cs="Arial"/>
          <w:sz w:val="24"/>
          <w:szCs w:val="24"/>
          <w:lang w:val="es-CO"/>
        </w:rPr>
        <w:t xml:space="preserve">extender </w:t>
      </w:r>
      <w:r w:rsidR="004902F8">
        <w:rPr>
          <w:rFonts w:ascii="Georgia" w:hAnsi="Georgia" w:cs="Arial"/>
          <w:sz w:val="24"/>
          <w:szCs w:val="24"/>
          <w:lang w:val="es-CO"/>
        </w:rPr>
        <w:t xml:space="preserve">la responsabilidad a los médicos. </w:t>
      </w:r>
      <w:r w:rsidR="00583057">
        <w:rPr>
          <w:rFonts w:ascii="Georgia" w:hAnsi="Georgia" w:cs="Arial"/>
          <w:sz w:val="24"/>
          <w:szCs w:val="24"/>
          <w:lang w:val="es-CO"/>
        </w:rPr>
        <w:t xml:space="preserve">Además, pidió </w:t>
      </w:r>
      <w:r w:rsidR="004902F8">
        <w:rPr>
          <w:rFonts w:ascii="Georgia" w:hAnsi="Georgia" w:cs="Arial"/>
          <w:sz w:val="24"/>
          <w:szCs w:val="24"/>
          <w:lang w:val="es-CO"/>
        </w:rPr>
        <w:t>aclara</w:t>
      </w:r>
      <w:r w:rsidR="00583057">
        <w:rPr>
          <w:rFonts w:ascii="Georgia" w:hAnsi="Georgia" w:cs="Arial"/>
          <w:sz w:val="24"/>
          <w:szCs w:val="24"/>
          <w:lang w:val="es-CO"/>
        </w:rPr>
        <w:t>r</w:t>
      </w:r>
      <w:r w:rsidR="004902F8">
        <w:rPr>
          <w:rFonts w:ascii="Georgia" w:hAnsi="Georgia" w:cs="Arial"/>
          <w:sz w:val="24"/>
          <w:szCs w:val="24"/>
          <w:lang w:val="es-CO"/>
        </w:rPr>
        <w:t xml:space="preserve"> el nombre de la IPS condenada</w:t>
      </w:r>
      <w:r>
        <w:rPr>
          <w:rFonts w:ascii="Georgia" w:hAnsi="Georgia" w:cs="Arial"/>
          <w:sz w:val="24"/>
          <w:szCs w:val="24"/>
          <w:lang w:val="es-CO"/>
        </w:rPr>
        <w:t xml:space="preserve"> </w:t>
      </w:r>
      <w:r w:rsidRPr="006B465C">
        <w:rPr>
          <w:rFonts w:ascii="Georgia" w:hAnsi="Georgia" w:cs="Arial"/>
          <w:sz w:val="24"/>
          <w:szCs w:val="24"/>
          <w:lang w:val="es-CO"/>
        </w:rPr>
        <w:t xml:space="preserve">(Folios 7 a </w:t>
      </w:r>
      <w:r w:rsidR="004902F8">
        <w:rPr>
          <w:rFonts w:ascii="Georgia" w:hAnsi="Georgia" w:cs="Arial"/>
          <w:sz w:val="24"/>
          <w:szCs w:val="24"/>
          <w:lang w:val="es-CO"/>
        </w:rPr>
        <w:t>28</w:t>
      </w:r>
      <w:r w:rsidRPr="006B465C">
        <w:rPr>
          <w:rFonts w:ascii="Georgia" w:hAnsi="Georgia" w:cs="Arial"/>
          <w:sz w:val="24"/>
          <w:szCs w:val="24"/>
          <w:lang w:val="es-CO"/>
        </w:rPr>
        <w:t>, este cuaderno).</w:t>
      </w:r>
    </w:p>
    <w:p w:rsidR="00C52D1E" w:rsidRPr="000D470A" w:rsidRDefault="00C52D1E" w:rsidP="009C30DF">
      <w:pPr>
        <w:spacing w:line="360" w:lineRule="auto"/>
        <w:jc w:val="both"/>
        <w:rPr>
          <w:rFonts w:ascii="Georgia" w:hAnsi="Georgia" w:cs="Arial"/>
          <w:sz w:val="24"/>
        </w:rPr>
      </w:pPr>
    </w:p>
    <w:p w:rsidR="00284ECE" w:rsidRDefault="00A64C13" w:rsidP="00284ECE">
      <w:pPr>
        <w:pStyle w:val="Paragraphedeliste"/>
        <w:numPr>
          <w:ilvl w:val="1"/>
          <w:numId w:val="8"/>
        </w:numPr>
        <w:spacing w:line="360" w:lineRule="auto"/>
        <w:jc w:val="both"/>
        <w:rPr>
          <w:rFonts w:ascii="Georgia" w:hAnsi="Georgia" w:cs="Arial"/>
          <w:smallCaps/>
          <w:sz w:val="24"/>
          <w:szCs w:val="24"/>
          <w:lang w:val="es-CO"/>
        </w:rPr>
      </w:pPr>
      <w:r>
        <w:rPr>
          <w:rFonts w:ascii="Georgia" w:hAnsi="Georgia" w:cs="Arial"/>
          <w:smallCaps/>
          <w:sz w:val="24"/>
          <w:szCs w:val="24"/>
          <w:lang w:val="es-CO"/>
        </w:rPr>
        <w:t xml:space="preserve">La </w:t>
      </w:r>
      <w:proofErr w:type="spellStart"/>
      <w:r>
        <w:rPr>
          <w:rFonts w:ascii="Georgia" w:hAnsi="Georgia" w:cs="Arial"/>
          <w:smallCaps/>
          <w:sz w:val="24"/>
          <w:szCs w:val="24"/>
          <w:lang w:val="es-CO"/>
        </w:rPr>
        <w:t>eps</w:t>
      </w:r>
      <w:proofErr w:type="spellEnd"/>
      <w:r>
        <w:rPr>
          <w:rFonts w:ascii="Georgia" w:hAnsi="Georgia" w:cs="Arial"/>
          <w:smallCaps/>
          <w:sz w:val="24"/>
          <w:szCs w:val="24"/>
          <w:lang w:val="es-CO"/>
        </w:rPr>
        <w:t xml:space="preserve"> </w:t>
      </w:r>
      <w:proofErr w:type="spellStart"/>
      <w:r>
        <w:rPr>
          <w:rFonts w:ascii="Georgia" w:hAnsi="Georgia" w:cs="Arial"/>
          <w:smallCaps/>
          <w:sz w:val="24"/>
          <w:szCs w:val="24"/>
          <w:lang w:val="es-CO"/>
        </w:rPr>
        <w:t>saludcoop</w:t>
      </w:r>
      <w:proofErr w:type="spellEnd"/>
    </w:p>
    <w:p w:rsidR="00284ECE" w:rsidRDefault="00284ECE" w:rsidP="009C30DF">
      <w:pPr>
        <w:spacing w:line="360" w:lineRule="auto"/>
        <w:jc w:val="both"/>
        <w:rPr>
          <w:rFonts w:ascii="Georgia" w:hAnsi="Georgia" w:cs="Arial"/>
          <w:sz w:val="24"/>
        </w:rPr>
      </w:pPr>
    </w:p>
    <w:p w:rsidR="00244F23" w:rsidRDefault="00AF16F4" w:rsidP="00AF16F4">
      <w:pPr>
        <w:spacing w:line="360" w:lineRule="auto"/>
        <w:jc w:val="both"/>
        <w:rPr>
          <w:rFonts w:ascii="Georgia" w:hAnsi="Georgia" w:cs="Arial"/>
          <w:sz w:val="24"/>
          <w:szCs w:val="24"/>
          <w:lang w:val="es-CO"/>
        </w:rPr>
      </w:pPr>
      <w:r w:rsidRPr="00AF16F4">
        <w:rPr>
          <w:rFonts w:ascii="Georgia" w:hAnsi="Georgia" w:cs="Arial"/>
          <w:sz w:val="24"/>
          <w:szCs w:val="24"/>
          <w:lang w:val="es-CO"/>
        </w:rPr>
        <w:t>Consider</w:t>
      </w:r>
      <w:r w:rsidR="00583057">
        <w:rPr>
          <w:rFonts w:ascii="Georgia" w:hAnsi="Georgia" w:cs="Arial"/>
          <w:sz w:val="24"/>
          <w:szCs w:val="24"/>
          <w:lang w:val="es-CO"/>
        </w:rPr>
        <w:t xml:space="preserve">ó </w:t>
      </w:r>
      <w:r w:rsidR="001E6336">
        <w:rPr>
          <w:rFonts w:ascii="Georgia" w:hAnsi="Georgia" w:cs="Arial"/>
          <w:sz w:val="24"/>
          <w:szCs w:val="24"/>
          <w:lang w:val="es-CO"/>
        </w:rPr>
        <w:t xml:space="preserve">la </w:t>
      </w:r>
      <w:r w:rsidRPr="00AF16F4">
        <w:rPr>
          <w:rFonts w:ascii="Georgia" w:hAnsi="Georgia" w:cs="Arial"/>
          <w:sz w:val="24"/>
          <w:szCs w:val="24"/>
          <w:lang w:val="es-CO"/>
        </w:rPr>
        <w:t>procurador</w:t>
      </w:r>
      <w:r>
        <w:rPr>
          <w:rFonts w:ascii="Georgia" w:hAnsi="Georgia" w:cs="Arial"/>
          <w:sz w:val="24"/>
          <w:szCs w:val="24"/>
          <w:lang w:val="es-CO"/>
        </w:rPr>
        <w:t>a</w:t>
      </w:r>
      <w:r w:rsidRPr="00AF16F4">
        <w:rPr>
          <w:rFonts w:ascii="Georgia" w:hAnsi="Georgia" w:cs="Arial"/>
          <w:sz w:val="24"/>
          <w:szCs w:val="24"/>
          <w:lang w:val="es-CO"/>
        </w:rPr>
        <w:t xml:space="preserve"> judicial, que la entidad carece de la obligación legal que le fue atribuida, por cuanto</w:t>
      </w:r>
      <w:r w:rsidR="00C6097A">
        <w:rPr>
          <w:rFonts w:ascii="Georgia" w:hAnsi="Georgia" w:cs="Arial"/>
          <w:sz w:val="24"/>
          <w:szCs w:val="24"/>
          <w:lang w:val="es-CO"/>
        </w:rPr>
        <w:t>,</w:t>
      </w:r>
      <w:r w:rsidRPr="00AF16F4">
        <w:rPr>
          <w:rFonts w:ascii="Georgia" w:hAnsi="Georgia" w:cs="Arial"/>
          <w:sz w:val="24"/>
          <w:szCs w:val="24"/>
          <w:lang w:val="es-CO"/>
        </w:rPr>
        <w:t xml:space="preserve"> si bien es la EPS a la que estaba inscrita la </w:t>
      </w:r>
      <w:r>
        <w:rPr>
          <w:rFonts w:ascii="Georgia" w:hAnsi="Georgia" w:cs="Arial"/>
          <w:sz w:val="24"/>
          <w:szCs w:val="24"/>
          <w:lang w:val="es-CO"/>
        </w:rPr>
        <w:t>menor p</w:t>
      </w:r>
      <w:r w:rsidRPr="00AF16F4">
        <w:rPr>
          <w:rFonts w:ascii="Georgia" w:hAnsi="Georgia" w:cs="Arial"/>
          <w:sz w:val="24"/>
          <w:szCs w:val="24"/>
          <w:lang w:val="es-CO"/>
        </w:rPr>
        <w:t>ara el momento de los hechos, no fue quien prestó el servicio que ocasionó los perjuicios reclamados</w:t>
      </w:r>
      <w:r>
        <w:rPr>
          <w:rFonts w:ascii="Georgia" w:hAnsi="Georgia" w:cs="Arial"/>
          <w:sz w:val="24"/>
          <w:szCs w:val="24"/>
          <w:lang w:val="es-CO"/>
        </w:rPr>
        <w:t>. Expuso que de su parte</w:t>
      </w:r>
      <w:r w:rsidR="00583057">
        <w:rPr>
          <w:rFonts w:ascii="Georgia" w:hAnsi="Georgia" w:cs="Arial"/>
          <w:sz w:val="24"/>
          <w:szCs w:val="24"/>
          <w:lang w:val="es-CO"/>
        </w:rPr>
        <w:t>,</w:t>
      </w:r>
      <w:r>
        <w:rPr>
          <w:rFonts w:ascii="Georgia" w:hAnsi="Georgia" w:cs="Arial"/>
          <w:sz w:val="24"/>
          <w:szCs w:val="24"/>
          <w:lang w:val="es-CO"/>
        </w:rPr>
        <w:t xml:space="preserve"> garantizó el acceso al </w:t>
      </w:r>
      <w:r w:rsidRPr="00AF16F4">
        <w:rPr>
          <w:rFonts w:ascii="Georgia" w:hAnsi="Georgia" w:cs="Arial"/>
          <w:sz w:val="24"/>
          <w:szCs w:val="24"/>
          <w:lang w:val="es-CO"/>
        </w:rPr>
        <w:t>sistema de seguridad social</w:t>
      </w:r>
      <w:r w:rsidR="00244F23">
        <w:rPr>
          <w:rFonts w:ascii="Georgia" w:hAnsi="Georgia" w:cs="Arial"/>
          <w:sz w:val="24"/>
          <w:szCs w:val="24"/>
          <w:lang w:val="es-CO"/>
        </w:rPr>
        <w:t>, tanto en la IPS demandada como en asistencia brindada en Bogotá. Estim</w:t>
      </w:r>
      <w:r w:rsidR="00DB4FD3">
        <w:rPr>
          <w:rFonts w:ascii="Georgia" w:hAnsi="Georgia" w:cs="Arial"/>
          <w:sz w:val="24"/>
          <w:szCs w:val="24"/>
          <w:lang w:val="es-CO"/>
        </w:rPr>
        <w:t xml:space="preserve">ó </w:t>
      </w:r>
      <w:r w:rsidR="00244F23">
        <w:rPr>
          <w:rFonts w:ascii="Georgia" w:hAnsi="Georgia" w:cs="Arial"/>
          <w:sz w:val="24"/>
          <w:szCs w:val="24"/>
          <w:lang w:val="es-CO"/>
        </w:rPr>
        <w:t xml:space="preserve">contradictoria la decisión, puesto que en la parte motiva se dijo que las infecciones sufridas por la menor </w:t>
      </w:r>
      <w:r w:rsidR="00C6097A">
        <w:rPr>
          <w:rFonts w:ascii="Georgia" w:hAnsi="Georgia" w:cs="Arial"/>
          <w:sz w:val="24"/>
          <w:szCs w:val="24"/>
          <w:lang w:val="es-CO"/>
        </w:rPr>
        <w:t>era</w:t>
      </w:r>
      <w:r w:rsidR="00244F23">
        <w:rPr>
          <w:rFonts w:ascii="Georgia" w:hAnsi="Georgia" w:cs="Arial"/>
          <w:sz w:val="24"/>
          <w:szCs w:val="24"/>
          <w:lang w:val="es-CO"/>
        </w:rPr>
        <w:t>n inherentes a la hidrocefalia que padecía, pero en la parte resolutiva conden</w:t>
      </w:r>
      <w:r w:rsidR="001E6336">
        <w:rPr>
          <w:rFonts w:ascii="Georgia" w:hAnsi="Georgia" w:cs="Arial"/>
          <w:sz w:val="24"/>
          <w:szCs w:val="24"/>
          <w:lang w:val="es-CO"/>
        </w:rPr>
        <w:t>ó</w:t>
      </w:r>
      <w:r w:rsidR="00244F23">
        <w:rPr>
          <w:rFonts w:ascii="Georgia" w:hAnsi="Georgia" w:cs="Arial"/>
          <w:sz w:val="24"/>
          <w:szCs w:val="24"/>
          <w:lang w:val="es-CO"/>
        </w:rPr>
        <w:t xml:space="preserve"> a las entidades </w:t>
      </w:r>
      <w:r w:rsidR="00244F23">
        <w:rPr>
          <w:rFonts w:ascii="Georgia" w:hAnsi="Georgia" w:cs="Arial"/>
          <w:sz w:val="24"/>
          <w:szCs w:val="24"/>
          <w:lang w:val="es-CO"/>
        </w:rPr>
        <w:lastRenderedPageBreak/>
        <w:t xml:space="preserve">demandadas </w:t>
      </w:r>
      <w:r w:rsidR="00244F23" w:rsidRPr="000D470A">
        <w:rPr>
          <w:rFonts w:ascii="Georgia" w:hAnsi="Georgia" w:cs="Arial"/>
          <w:sz w:val="24"/>
        </w:rPr>
        <w:t xml:space="preserve">(Folios </w:t>
      </w:r>
      <w:r w:rsidR="00244F23">
        <w:rPr>
          <w:rFonts w:ascii="Georgia" w:hAnsi="Georgia" w:cs="Arial"/>
          <w:sz w:val="24"/>
        </w:rPr>
        <w:t>142</w:t>
      </w:r>
      <w:r w:rsidR="00244F23" w:rsidRPr="000D470A">
        <w:rPr>
          <w:rFonts w:ascii="Georgia" w:hAnsi="Georgia" w:cs="Arial"/>
          <w:sz w:val="24"/>
        </w:rPr>
        <w:t xml:space="preserve"> a </w:t>
      </w:r>
      <w:r w:rsidR="00244F23">
        <w:rPr>
          <w:rFonts w:ascii="Georgia" w:hAnsi="Georgia" w:cs="Arial"/>
          <w:sz w:val="24"/>
        </w:rPr>
        <w:t>158</w:t>
      </w:r>
      <w:r w:rsidR="00244F23" w:rsidRPr="00244F23">
        <w:rPr>
          <w:rFonts w:ascii="Georgia" w:hAnsi="Georgia" w:cs="Arial"/>
          <w:sz w:val="24"/>
        </w:rPr>
        <w:t xml:space="preserve">, </w:t>
      </w:r>
      <w:r w:rsidR="00244F23" w:rsidRPr="00244F23">
        <w:rPr>
          <w:rFonts w:ascii="Georgia" w:hAnsi="Georgia" w:cs="Arial"/>
          <w:sz w:val="24"/>
          <w:szCs w:val="24"/>
          <w:lang w:val="es-CO"/>
        </w:rPr>
        <w:t>cuaderno No.1B</w:t>
      </w:r>
      <w:r w:rsidR="00244F23" w:rsidRPr="00244F23">
        <w:rPr>
          <w:rFonts w:ascii="Georgia" w:hAnsi="Georgia" w:cs="Arial"/>
          <w:sz w:val="24"/>
        </w:rPr>
        <w:t>).</w:t>
      </w:r>
      <w:r w:rsidR="00244F23">
        <w:rPr>
          <w:rFonts w:ascii="Georgia" w:hAnsi="Georgia" w:cs="Arial"/>
          <w:sz w:val="24"/>
          <w:szCs w:val="24"/>
          <w:lang w:val="es-CO"/>
        </w:rPr>
        <w:t xml:space="preserve"> </w:t>
      </w:r>
    </w:p>
    <w:p w:rsidR="00244F23" w:rsidRDefault="00244F23" w:rsidP="00AF16F4">
      <w:pPr>
        <w:spacing w:line="360" w:lineRule="auto"/>
        <w:jc w:val="both"/>
        <w:rPr>
          <w:rFonts w:ascii="Georgia" w:hAnsi="Georgia" w:cs="Arial"/>
          <w:sz w:val="24"/>
          <w:szCs w:val="24"/>
          <w:lang w:val="es-CO"/>
        </w:rPr>
      </w:pPr>
    </w:p>
    <w:p w:rsidR="004902F8" w:rsidRPr="004902F8" w:rsidRDefault="004902F8" w:rsidP="004902F8">
      <w:pPr>
        <w:spacing w:line="360" w:lineRule="auto"/>
        <w:jc w:val="both"/>
        <w:rPr>
          <w:rFonts w:ascii="Georgia" w:hAnsi="Georgia" w:cs="Arial"/>
          <w:sz w:val="24"/>
          <w:szCs w:val="24"/>
          <w:lang w:val="es-CO"/>
        </w:rPr>
      </w:pPr>
      <w:r w:rsidRPr="004902F8">
        <w:rPr>
          <w:rFonts w:ascii="Georgia" w:hAnsi="Georgia" w:cs="Arial"/>
          <w:sz w:val="24"/>
          <w:szCs w:val="24"/>
          <w:lang w:val="es-CO"/>
        </w:rPr>
        <w:t>En esta instancia</w:t>
      </w:r>
      <w:r>
        <w:rPr>
          <w:rFonts w:ascii="Georgia" w:hAnsi="Georgia" w:cs="Arial"/>
          <w:sz w:val="24"/>
          <w:szCs w:val="24"/>
          <w:lang w:val="es-CO"/>
        </w:rPr>
        <w:t xml:space="preserve"> reiter</w:t>
      </w:r>
      <w:r w:rsidR="00DB4FD3">
        <w:rPr>
          <w:rFonts w:ascii="Georgia" w:hAnsi="Georgia" w:cs="Arial"/>
          <w:sz w:val="24"/>
          <w:szCs w:val="24"/>
          <w:lang w:val="es-CO"/>
        </w:rPr>
        <w:t xml:space="preserve">ó </w:t>
      </w:r>
      <w:r>
        <w:rPr>
          <w:rFonts w:ascii="Georgia" w:hAnsi="Georgia" w:cs="Arial"/>
          <w:sz w:val="24"/>
          <w:szCs w:val="24"/>
          <w:lang w:val="es-CO"/>
        </w:rPr>
        <w:t xml:space="preserve">esos </w:t>
      </w:r>
      <w:r w:rsidRPr="004902F8">
        <w:rPr>
          <w:rFonts w:ascii="Georgia" w:hAnsi="Georgia" w:cs="Arial"/>
          <w:sz w:val="24"/>
          <w:szCs w:val="24"/>
          <w:lang w:val="es-CO"/>
        </w:rPr>
        <w:t>argumentos</w:t>
      </w:r>
      <w:r w:rsidR="00DB4FD3">
        <w:rPr>
          <w:rFonts w:ascii="Georgia" w:hAnsi="Georgia" w:cs="Arial"/>
          <w:sz w:val="24"/>
          <w:szCs w:val="24"/>
          <w:lang w:val="es-CO"/>
        </w:rPr>
        <w:t xml:space="preserve"> y </w:t>
      </w:r>
      <w:r>
        <w:rPr>
          <w:rFonts w:ascii="Georgia" w:hAnsi="Georgia" w:cs="Arial"/>
          <w:sz w:val="24"/>
          <w:szCs w:val="24"/>
          <w:lang w:val="es-CO"/>
        </w:rPr>
        <w:t xml:space="preserve">amplió la queja, pues señaló que a partir de los testimonios médicos y el dictamen, </w:t>
      </w:r>
      <w:r w:rsidR="00C6097A">
        <w:rPr>
          <w:rFonts w:ascii="Georgia" w:hAnsi="Georgia" w:cs="Arial"/>
          <w:sz w:val="24"/>
          <w:szCs w:val="24"/>
          <w:lang w:val="es-CO"/>
        </w:rPr>
        <w:t xml:space="preserve">se puede </w:t>
      </w:r>
      <w:r>
        <w:rPr>
          <w:rFonts w:ascii="Georgia" w:hAnsi="Georgia" w:cs="Arial"/>
          <w:sz w:val="24"/>
          <w:szCs w:val="24"/>
          <w:lang w:val="es-CO"/>
        </w:rPr>
        <w:t xml:space="preserve">concluir que </w:t>
      </w:r>
      <w:r w:rsidR="00C6097A">
        <w:rPr>
          <w:rFonts w:ascii="Georgia" w:hAnsi="Georgia" w:cs="Arial"/>
          <w:sz w:val="24"/>
          <w:szCs w:val="24"/>
          <w:lang w:val="es-CO"/>
        </w:rPr>
        <w:t xml:space="preserve">no hay </w:t>
      </w:r>
      <w:r>
        <w:rPr>
          <w:rFonts w:ascii="Georgia" w:hAnsi="Georgia" w:cs="Arial"/>
          <w:sz w:val="24"/>
          <w:szCs w:val="24"/>
          <w:lang w:val="es-CO"/>
        </w:rPr>
        <w:t xml:space="preserve">nexo causal entre el daño y la conducta de la IPS demandada </w:t>
      </w:r>
      <w:r w:rsidRPr="004902F8">
        <w:rPr>
          <w:rFonts w:ascii="Georgia" w:hAnsi="Georgia" w:cs="Arial"/>
          <w:sz w:val="24"/>
          <w:szCs w:val="24"/>
          <w:lang w:val="es-CO"/>
        </w:rPr>
        <w:t xml:space="preserve">(Folios </w:t>
      </w:r>
      <w:r>
        <w:rPr>
          <w:rFonts w:ascii="Georgia" w:hAnsi="Georgia" w:cs="Arial"/>
          <w:sz w:val="24"/>
          <w:szCs w:val="24"/>
          <w:lang w:val="es-CO"/>
        </w:rPr>
        <w:t>30 a 43</w:t>
      </w:r>
      <w:r w:rsidRPr="004902F8">
        <w:rPr>
          <w:rFonts w:ascii="Georgia" w:hAnsi="Georgia" w:cs="Arial"/>
          <w:sz w:val="24"/>
          <w:szCs w:val="24"/>
          <w:lang w:val="es-CO"/>
        </w:rPr>
        <w:t>, este cuaderno).</w:t>
      </w:r>
    </w:p>
    <w:p w:rsidR="004902F8" w:rsidRDefault="004902F8" w:rsidP="00AF16F4">
      <w:pPr>
        <w:spacing w:line="360" w:lineRule="auto"/>
        <w:jc w:val="both"/>
        <w:rPr>
          <w:rFonts w:ascii="Georgia" w:hAnsi="Georgia" w:cs="Arial"/>
          <w:sz w:val="24"/>
          <w:szCs w:val="24"/>
          <w:lang w:val="es-CO"/>
        </w:rPr>
      </w:pPr>
    </w:p>
    <w:p w:rsidR="00244F23" w:rsidRDefault="00244F23" w:rsidP="00244F23">
      <w:pPr>
        <w:pStyle w:val="Paragraphedeliste"/>
        <w:numPr>
          <w:ilvl w:val="1"/>
          <w:numId w:val="8"/>
        </w:numPr>
        <w:spacing w:line="360" w:lineRule="auto"/>
        <w:jc w:val="both"/>
        <w:rPr>
          <w:rFonts w:ascii="Georgia" w:hAnsi="Georgia" w:cs="Arial"/>
          <w:smallCaps/>
          <w:sz w:val="24"/>
          <w:szCs w:val="24"/>
          <w:lang w:val="es-CO"/>
        </w:rPr>
      </w:pPr>
      <w:r>
        <w:rPr>
          <w:rFonts w:ascii="Georgia" w:hAnsi="Georgia" w:cs="Arial"/>
          <w:smallCaps/>
          <w:sz w:val="24"/>
          <w:szCs w:val="24"/>
          <w:lang w:val="es-CO"/>
        </w:rPr>
        <w:t xml:space="preserve">La </w:t>
      </w:r>
      <w:proofErr w:type="spellStart"/>
      <w:r>
        <w:rPr>
          <w:rFonts w:ascii="Georgia" w:hAnsi="Georgia" w:cs="Arial"/>
          <w:smallCaps/>
          <w:sz w:val="24"/>
          <w:szCs w:val="24"/>
          <w:lang w:val="es-CO"/>
        </w:rPr>
        <w:t>ips</w:t>
      </w:r>
      <w:proofErr w:type="spellEnd"/>
      <w:r>
        <w:rPr>
          <w:rFonts w:ascii="Georgia" w:hAnsi="Georgia" w:cs="Arial"/>
          <w:smallCaps/>
          <w:sz w:val="24"/>
          <w:szCs w:val="24"/>
          <w:lang w:val="es-CO"/>
        </w:rPr>
        <w:t xml:space="preserve"> </w:t>
      </w:r>
      <w:proofErr w:type="spellStart"/>
      <w:r>
        <w:rPr>
          <w:rFonts w:ascii="Georgia" w:hAnsi="Georgia" w:cs="Arial"/>
          <w:smallCaps/>
          <w:sz w:val="24"/>
          <w:szCs w:val="24"/>
          <w:lang w:val="es-CO"/>
        </w:rPr>
        <w:t>saludcoop</w:t>
      </w:r>
      <w:proofErr w:type="spellEnd"/>
    </w:p>
    <w:p w:rsidR="00A64C13" w:rsidRDefault="00A64C13" w:rsidP="009C30DF">
      <w:pPr>
        <w:spacing w:line="360" w:lineRule="auto"/>
        <w:jc w:val="both"/>
        <w:rPr>
          <w:rFonts w:ascii="Georgia" w:hAnsi="Georgia" w:cs="Arial"/>
          <w:sz w:val="24"/>
          <w:szCs w:val="24"/>
          <w:lang w:val="es-CO"/>
        </w:rPr>
      </w:pPr>
    </w:p>
    <w:p w:rsidR="00976440" w:rsidRDefault="00DB4FD3" w:rsidP="00976440">
      <w:pPr>
        <w:spacing w:line="360" w:lineRule="auto"/>
        <w:jc w:val="both"/>
        <w:rPr>
          <w:rFonts w:ascii="Georgia" w:hAnsi="Georgia" w:cs="Arial"/>
          <w:sz w:val="24"/>
          <w:szCs w:val="24"/>
          <w:lang w:val="es-CO"/>
        </w:rPr>
      </w:pPr>
      <w:r>
        <w:rPr>
          <w:rFonts w:ascii="Georgia" w:hAnsi="Georgia" w:cs="Arial"/>
          <w:sz w:val="24"/>
          <w:szCs w:val="24"/>
          <w:lang w:val="es-CO"/>
        </w:rPr>
        <w:t>Afirmó que l</w:t>
      </w:r>
      <w:r w:rsidR="00244F23">
        <w:rPr>
          <w:rFonts w:ascii="Georgia" w:hAnsi="Georgia" w:cs="Arial"/>
          <w:sz w:val="24"/>
          <w:szCs w:val="24"/>
          <w:lang w:val="es-CO"/>
        </w:rPr>
        <w:t>a entidad siguió los protocolos en la atenci</w:t>
      </w:r>
      <w:r w:rsidR="00311A89">
        <w:rPr>
          <w:rFonts w:ascii="Georgia" w:hAnsi="Georgia" w:cs="Arial"/>
          <w:sz w:val="24"/>
          <w:szCs w:val="24"/>
          <w:lang w:val="es-CO"/>
        </w:rPr>
        <w:t>ón dispensada, lo que se concluye de los testimonios médicos y el dictamen pericial rendidos en el proceso, que muestran que el daño se debió a las patologías padecidas por la menor</w:t>
      </w:r>
      <w:r w:rsidR="00976440">
        <w:rPr>
          <w:rFonts w:ascii="Georgia" w:hAnsi="Georgia" w:cs="Arial"/>
          <w:sz w:val="24"/>
          <w:szCs w:val="24"/>
          <w:lang w:val="es-CO"/>
        </w:rPr>
        <w:t xml:space="preserve"> y que el actuar de la </w:t>
      </w:r>
      <w:r>
        <w:rPr>
          <w:rFonts w:ascii="Georgia" w:hAnsi="Georgia" w:cs="Arial"/>
          <w:sz w:val="24"/>
          <w:szCs w:val="24"/>
          <w:lang w:val="es-CO"/>
        </w:rPr>
        <w:t xml:space="preserve">institución, </w:t>
      </w:r>
      <w:r w:rsidR="00976440">
        <w:rPr>
          <w:rFonts w:ascii="Georgia" w:hAnsi="Georgia" w:cs="Arial"/>
          <w:sz w:val="24"/>
          <w:szCs w:val="24"/>
          <w:lang w:val="es-CO"/>
        </w:rPr>
        <w:t>conjuntamente</w:t>
      </w:r>
      <w:r>
        <w:rPr>
          <w:rFonts w:ascii="Georgia" w:hAnsi="Georgia" w:cs="Arial"/>
          <w:sz w:val="24"/>
          <w:szCs w:val="24"/>
          <w:lang w:val="es-CO"/>
        </w:rPr>
        <w:t>,</w:t>
      </w:r>
      <w:r w:rsidR="00976440">
        <w:rPr>
          <w:rFonts w:ascii="Georgia" w:hAnsi="Georgia" w:cs="Arial"/>
          <w:sz w:val="24"/>
          <w:szCs w:val="24"/>
          <w:lang w:val="es-CO"/>
        </w:rPr>
        <w:t xml:space="preserve"> con los médicos fue diligente y adecuad</w:t>
      </w:r>
      <w:r w:rsidR="001E7E2E">
        <w:rPr>
          <w:rFonts w:ascii="Georgia" w:hAnsi="Georgia" w:cs="Arial"/>
          <w:sz w:val="24"/>
          <w:szCs w:val="24"/>
          <w:lang w:val="es-CO"/>
        </w:rPr>
        <w:t>o</w:t>
      </w:r>
      <w:r w:rsidR="00976440">
        <w:rPr>
          <w:rFonts w:ascii="Georgia" w:hAnsi="Georgia" w:cs="Arial"/>
          <w:sz w:val="24"/>
          <w:szCs w:val="24"/>
          <w:lang w:val="es-CO"/>
        </w:rPr>
        <w:t>. Indicó que de ninguna manera la punción lumbar puede considerarse como única prueba diagnóstica para el caso</w:t>
      </w:r>
      <w:r w:rsidR="007B5F71">
        <w:rPr>
          <w:rFonts w:ascii="Georgia" w:hAnsi="Georgia" w:cs="Arial"/>
          <w:sz w:val="24"/>
          <w:szCs w:val="24"/>
          <w:lang w:val="es-CO"/>
        </w:rPr>
        <w:t xml:space="preserve"> y tampoco le asiste</w:t>
      </w:r>
      <w:r w:rsidR="0025716B">
        <w:rPr>
          <w:rFonts w:ascii="Georgia" w:hAnsi="Georgia" w:cs="Arial"/>
          <w:sz w:val="24"/>
          <w:szCs w:val="24"/>
          <w:lang w:val="es-CO"/>
        </w:rPr>
        <w:t xml:space="preserve"> culpa por no contar con un neurocirujano pediatra</w:t>
      </w:r>
      <w:r w:rsidR="00976440">
        <w:rPr>
          <w:rFonts w:ascii="Georgia" w:hAnsi="Georgia" w:cs="Arial"/>
          <w:sz w:val="24"/>
          <w:szCs w:val="24"/>
          <w:lang w:val="es-CO"/>
        </w:rPr>
        <w:t xml:space="preserve">. </w:t>
      </w:r>
      <w:r w:rsidR="007B5F71">
        <w:rPr>
          <w:rFonts w:ascii="Georgia" w:hAnsi="Georgia" w:cs="Arial"/>
          <w:sz w:val="24"/>
          <w:szCs w:val="24"/>
          <w:lang w:val="es-CO"/>
        </w:rPr>
        <w:t>Consideró</w:t>
      </w:r>
      <w:r>
        <w:rPr>
          <w:rFonts w:ascii="Georgia" w:hAnsi="Georgia" w:cs="Arial"/>
          <w:sz w:val="24"/>
          <w:szCs w:val="24"/>
          <w:lang w:val="es-CO"/>
        </w:rPr>
        <w:t xml:space="preserve"> </w:t>
      </w:r>
      <w:r w:rsidR="00976440">
        <w:rPr>
          <w:rFonts w:ascii="Georgia" w:hAnsi="Georgia" w:cs="Arial"/>
          <w:sz w:val="24"/>
          <w:szCs w:val="24"/>
          <w:lang w:val="es-CO"/>
        </w:rPr>
        <w:t xml:space="preserve">incongruente la </w:t>
      </w:r>
      <w:r w:rsidR="007B5F71">
        <w:rPr>
          <w:rFonts w:ascii="Georgia" w:hAnsi="Georgia" w:cs="Arial"/>
          <w:sz w:val="24"/>
          <w:szCs w:val="24"/>
          <w:lang w:val="es-CO"/>
        </w:rPr>
        <w:t>providencia</w:t>
      </w:r>
      <w:r w:rsidR="00976440">
        <w:rPr>
          <w:rFonts w:ascii="Georgia" w:hAnsi="Georgia" w:cs="Arial"/>
          <w:sz w:val="24"/>
          <w:szCs w:val="24"/>
          <w:lang w:val="es-CO"/>
        </w:rPr>
        <w:t xml:space="preserve">, ya que se habla que las infecciones </w:t>
      </w:r>
      <w:r w:rsidR="001E7E2E">
        <w:rPr>
          <w:rFonts w:ascii="Georgia" w:hAnsi="Georgia" w:cs="Arial"/>
          <w:sz w:val="24"/>
          <w:szCs w:val="24"/>
          <w:lang w:val="es-CO"/>
        </w:rPr>
        <w:t xml:space="preserve">son </w:t>
      </w:r>
      <w:r w:rsidR="00976440">
        <w:rPr>
          <w:rFonts w:ascii="Georgia" w:hAnsi="Georgia" w:cs="Arial"/>
          <w:sz w:val="24"/>
          <w:szCs w:val="24"/>
          <w:lang w:val="es-CO"/>
        </w:rPr>
        <w:t xml:space="preserve">innatas a la hidrocefalia, </w:t>
      </w:r>
      <w:r w:rsidR="001E7E2E">
        <w:rPr>
          <w:rFonts w:ascii="Georgia" w:hAnsi="Georgia" w:cs="Arial"/>
          <w:sz w:val="24"/>
          <w:szCs w:val="24"/>
          <w:lang w:val="es-CO"/>
        </w:rPr>
        <w:t xml:space="preserve">pero aun </w:t>
      </w:r>
      <w:r>
        <w:rPr>
          <w:rFonts w:ascii="Georgia" w:hAnsi="Georgia" w:cs="Arial"/>
          <w:sz w:val="24"/>
          <w:szCs w:val="24"/>
          <w:lang w:val="es-CO"/>
        </w:rPr>
        <w:t>a</w:t>
      </w:r>
      <w:r w:rsidR="001E7E2E">
        <w:rPr>
          <w:rFonts w:ascii="Georgia" w:hAnsi="Georgia" w:cs="Arial"/>
          <w:sz w:val="24"/>
          <w:szCs w:val="24"/>
          <w:lang w:val="es-CO"/>
        </w:rPr>
        <w:t>s</w:t>
      </w:r>
      <w:r>
        <w:rPr>
          <w:rFonts w:ascii="Georgia" w:hAnsi="Georgia" w:cs="Arial"/>
          <w:sz w:val="24"/>
          <w:szCs w:val="24"/>
          <w:lang w:val="es-CO"/>
        </w:rPr>
        <w:t>í</w:t>
      </w:r>
      <w:r w:rsidR="001E7E2E">
        <w:rPr>
          <w:rFonts w:ascii="Georgia" w:hAnsi="Georgia" w:cs="Arial"/>
          <w:sz w:val="24"/>
          <w:szCs w:val="24"/>
          <w:lang w:val="es-CO"/>
        </w:rPr>
        <w:t xml:space="preserve">, </w:t>
      </w:r>
      <w:r w:rsidR="00976440">
        <w:rPr>
          <w:rFonts w:ascii="Georgia" w:hAnsi="Georgia" w:cs="Arial"/>
          <w:sz w:val="24"/>
          <w:szCs w:val="24"/>
          <w:lang w:val="es-CO"/>
        </w:rPr>
        <w:t xml:space="preserve">se condenó a las entidades demandadas </w:t>
      </w:r>
      <w:r w:rsidR="00976440" w:rsidRPr="000D470A">
        <w:rPr>
          <w:rFonts w:ascii="Georgia" w:hAnsi="Georgia" w:cs="Arial"/>
          <w:sz w:val="24"/>
        </w:rPr>
        <w:t xml:space="preserve">(Folios </w:t>
      </w:r>
      <w:r w:rsidR="0025716B">
        <w:rPr>
          <w:rFonts w:ascii="Georgia" w:hAnsi="Georgia" w:cs="Arial"/>
          <w:sz w:val="24"/>
        </w:rPr>
        <w:t xml:space="preserve">159 </w:t>
      </w:r>
      <w:r w:rsidR="00976440" w:rsidRPr="000D470A">
        <w:rPr>
          <w:rFonts w:ascii="Georgia" w:hAnsi="Georgia" w:cs="Arial"/>
          <w:sz w:val="24"/>
        </w:rPr>
        <w:t xml:space="preserve">a </w:t>
      </w:r>
      <w:r w:rsidR="00976440">
        <w:rPr>
          <w:rFonts w:ascii="Georgia" w:hAnsi="Georgia" w:cs="Arial"/>
          <w:sz w:val="24"/>
        </w:rPr>
        <w:t>1</w:t>
      </w:r>
      <w:r w:rsidR="0025716B">
        <w:rPr>
          <w:rFonts w:ascii="Georgia" w:hAnsi="Georgia" w:cs="Arial"/>
          <w:sz w:val="24"/>
        </w:rPr>
        <w:t>73</w:t>
      </w:r>
      <w:r w:rsidR="00976440" w:rsidRPr="00244F23">
        <w:rPr>
          <w:rFonts w:ascii="Georgia" w:hAnsi="Georgia" w:cs="Arial"/>
          <w:sz w:val="24"/>
        </w:rPr>
        <w:t xml:space="preserve">, </w:t>
      </w:r>
      <w:r w:rsidR="00976440" w:rsidRPr="00244F23">
        <w:rPr>
          <w:rFonts w:ascii="Georgia" w:hAnsi="Georgia" w:cs="Arial"/>
          <w:sz w:val="24"/>
          <w:szCs w:val="24"/>
          <w:lang w:val="es-CO"/>
        </w:rPr>
        <w:t>cuaderno No.1B</w:t>
      </w:r>
      <w:r w:rsidR="00976440" w:rsidRPr="00244F23">
        <w:rPr>
          <w:rFonts w:ascii="Georgia" w:hAnsi="Georgia" w:cs="Arial"/>
          <w:sz w:val="24"/>
        </w:rPr>
        <w:t>).</w:t>
      </w:r>
      <w:r w:rsidR="00976440">
        <w:rPr>
          <w:rFonts w:ascii="Georgia" w:hAnsi="Georgia" w:cs="Arial"/>
          <w:sz w:val="24"/>
          <w:szCs w:val="24"/>
          <w:lang w:val="es-CO"/>
        </w:rPr>
        <w:t xml:space="preserve"> </w:t>
      </w:r>
    </w:p>
    <w:p w:rsidR="00405538" w:rsidRDefault="00405538" w:rsidP="00405538">
      <w:pPr>
        <w:pStyle w:val="Paragraphedeliste"/>
        <w:numPr>
          <w:ilvl w:val="1"/>
          <w:numId w:val="8"/>
        </w:numPr>
        <w:spacing w:line="360" w:lineRule="auto"/>
        <w:jc w:val="both"/>
        <w:rPr>
          <w:rFonts w:ascii="Georgia" w:hAnsi="Georgia" w:cs="Arial"/>
          <w:smallCaps/>
          <w:sz w:val="24"/>
          <w:szCs w:val="24"/>
          <w:lang w:val="es-CO"/>
        </w:rPr>
      </w:pPr>
      <w:r w:rsidRPr="00405538">
        <w:rPr>
          <w:rFonts w:ascii="Georgia" w:hAnsi="Georgia" w:cs="Arial"/>
          <w:smallCaps/>
          <w:sz w:val="24"/>
          <w:szCs w:val="24"/>
          <w:lang w:val="es-CO"/>
        </w:rPr>
        <w:t xml:space="preserve">El resumen de la parte no recurrente – </w:t>
      </w:r>
      <w:r>
        <w:rPr>
          <w:rFonts w:ascii="Georgia" w:hAnsi="Georgia" w:cs="Arial"/>
          <w:smallCaps/>
          <w:sz w:val="24"/>
          <w:szCs w:val="24"/>
          <w:lang w:val="es-CO"/>
        </w:rPr>
        <w:t>Pablo vela de los ríos</w:t>
      </w:r>
    </w:p>
    <w:p w:rsidR="00DB4FD3" w:rsidRDefault="00DB4FD3" w:rsidP="00DB4FD3">
      <w:pPr>
        <w:pStyle w:val="Paragraphedeliste"/>
        <w:spacing w:line="360" w:lineRule="auto"/>
        <w:ind w:left="720"/>
        <w:jc w:val="both"/>
        <w:rPr>
          <w:rFonts w:ascii="Georgia" w:hAnsi="Georgia" w:cs="Arial"/>
          <w:smallCaps/>
          <w:sz w:val="24"/>
          <w:szCs w:val="24"/>
          <w:lang w:val="es-CO"/>
        </w:rPr>
      </w:pPr>
    </w:p>
    <w:p w:rsidR="002F2617" w:rsidRDefault="002F2617" w:rsidP="00405538">
      <w:pPr>
        <w:spacing w:line="360" w:lineRule="auto"/>
        <w:jc w:val="both"/>
        <w:rPr>
          <w:rFonts w:ascii="Georgia" w:hAnsi="Georgia" w:cs="Arial"/>
          <w:sz w:val="24"/>
          <w:szCs w:val="24"/>
          <w:lang w:val="es-CO"/>
        </w:rPr>
      </w:pPr>
      <w:r>
        <w:rPr>
          <w:rFonts w:ascii="Georgia" w:hAnsi="Georgia" w:cs="Arial"/>
          <w:sz w:val="24"/>
          <w:szCs w:val="24"/>
          <w:lang w:val="es-CO"/>
        </w:rPr>
        <w:t>Comentó que debe partirse de la premisa de que la menor era un</w:t>
      </w:r>
      <w:r w:rsidR="009A6915">
        <w:rPr>
          <w:rFonts w:ascii="Georgia" w:hAnsi="Georgia" w:cs="Arial"/>
          <w:sz w:val="24"/>
          <w:szCs w:val="24"/>
          <w:lang w:val="es-CO"/>
        </w:rPr>
        <w:t>a</w:t>
      </w:r>
      <w:r>
        <w:rPr>
          <w:rFonts w:ascii="Georgia" w:hAnsi="Georgia" w:cs="Arial"/>
          <w:sz w:val="24"/>
          <w:szCs w:val="24"/>
          <w:lang w:val="es-CO"/>
        </w:rPr>
        <w:t xml:space="preserve"> paciente institucional cuyo manejo lo hizo el grupo interdisciplinario de la IPS accionada. </w:t>
      </w:r>
      <w:r w:rsidR="00DB4FD3">
        <w:rPr>
          <w:rFonts w:ascii="Georgia" w:hAnsi="Georgia" w:cs="Arial"/>
          <w:sz w:val="24"/>
          <w:szCs w:val="24"/>
          <w:lang w:val="es-CO"/>
        </w:rPr>
        <w:t xml:space="preserve">Comentó </w:t>
      </w:r>
      <w:r>
        <w:rPr>
          <w:rFonts w:ascii="Georgia" w:hAnsi="Georgia" w:cs="Arial"/>
          <w:sz w:val="24"/>
          <w:szCs w:val="24"/>
          <w:lang w:val="es-CO"/>
        </w:rPr>
        <w:t>que la responsabilidad imputa</w:t>
      </w:r>
      <w:r w:rsidR="00DB4FD3">
        <w:rPr>
          <w:rFonts w:ascii="Georgia" w:hAnsi="Georgia" w:cs="Arial"/>
          <w:sz w:val="24"/>
          <w:szCs w:val="24"/>
          <w:lang w:val="es-CO"/>
        </w:rPr>
        <w:t>da</w:t>
      </w:r>
      <w:r>
        <w:rPr>
          <w:rFonts w:ascii="Georgia" w:hAnsi="Georgia" w:cs="Arial"/>
          <w:sz w:val="24"/>
          <w:szCs w:val="24"/>
          <w:lang w:val="es-CO"/>
        </w:rPr>
        <w:t xml:space="preserve"> es por no haber practicado la punción lumbar el 10-07-2007, lo que desconoce</w:t>
      </w:r>
      <w:r w:rsidR="003E7417">
        <w:rPr>
          <w:rFonts w:ascii="Georgia" w:hAnsi="Georgia" w:cs="Arial"/>
          <w:sz w:val="24"/>
          <w:szCs w:val="24"/>
          <w:lang w:val="es-CO"/>
        </w:rPr>
        <w:t>,</w:t>
      </w:r>
      <w:r>
        <w:rPr>
          <w:rFonts w:ascii="Georgia" w:hAnsi="Georgia" w:cs="Arial"/>
          <w:sz w:val="24"/>
          <w:szCs w:val="24"/>
          <w:lang w:val="es-CO"/>
        </w:rPr>
        <w:t xml:space="preserve"> que dada la sintomatología de la paciente esa prueba era innecesaria</w:t>
      </w:r>
      <w:r w:rsidR="003E7417">
        <w:rPr>
          <w:rFonts w:ascii="Georgia" w:hAnsi="Georgia" w:cs="Arial"/>
          <w:sz w:val="24"/>
          <w:szCs w:val="24"/>
          <w:lang w:val="es-CO"/>
        </w:rPr>
        <w:t xml:space="preserve">, </w:t>
      </w:r>
      <w:r>
        <w:rPr>
          <w:rFonts w:ascii="Georgia" w:hAnsi="Georgia" w:cs="Arial"/>
          <w:sz w:val="24"/>
          <w:szCs w:val="24"/>
          <w:lang w:val="es-CO"/>
        </w:rPr>
        <w:t>y</w:t>
      </w:r>
      <w:r w:rsidR="003E7417">
        <w:rPr>
          <w:rFonts w:ascii="Georgia" w:hAnsi="Georgia" w:cs="Arial"/>
          <w:sz w:val="24"/>
          <w:szCs w:val="24"/>
          <w:lang w:val="es-CO"/>
        </w:rPr>
        <w:t xml:space="preserve">, </w:t>
      </w:r>
      <w:r>
        <w:rPr>
          <w:rFonts w:ascii="Georgia" w:hAnsi="Georgia" w:cs="Arial"/>
          <w:sz w:val="24"/>
          <w:szCs w:val="24"/>
          <w:lang w:val="es-CO"/>
        </w:rPr>
        <w:t>ya en febrero de 2008, cuando las señales lo imponían, la realizó con apegó a los protocolos. Afirm</w:t>
      </w:r>
      <w:r w:rsidR="00DB4FD3">
        <w:rPr>
          <w:rFonts w:ascii="Georgia" w:hAnsi="Georgia" w:cs="Arial"/>
          <w:sz w:val="24"/>
          <w:szCs w:val="24"/>
          <w:lang w:val="es-CO"/>
        </w:rPr>
        <w:t>ó</w:t>
      </w:r>
      <w:r>
        <w:rPr>
          <w:rFonts w:ascii="Georgia" w:hAnsi="Georgia" w:cs="Arial"/>
          <w:sz w:val="24"/>
          <w:szCs w:val="24"/>
          <w:lang w:val="es-CO"/>
        </w:rPr>
        <w:t xml:space="preserve"> que la atención brind</w:t>
      </w:r>
      <w:r w:rsidR="00DB4FD3">
        <w:rPr>
          <w:rFonts w:ascii="Georgia" w:hAnsi="Georgia" w:cs="Arial"/>
          <w:sz w:val="24"/>
          <w:szCs w:val="24"/>
          <w:lang w:val="es-CO"/>
        </w:rPr>
        <w:t>ada</w:t>
      </w:r>
      <w:r>
        <w:rPr>
          <w:rFonts w:ascii="Georgia" w:hAnsi="Georgia" w:cs="Arial"/>
          <w:sz w:val="24"/>
          <w:szCs w:val="24"/>
          <w:lang w:val="es-CO"/>
        </w:rPr>
        <w:t xml:space="preserve"> fue </w:t>
      </w:r>
      <w:r w:rsidR="001E7E2E">
        <w:rPr>
          <w:rFonts w:ascii="Georgia" w:hAnsi="Georgia" w:cs="Arial"/>
          <w:sz w:val="24"/>
          <w:szCs w:val="24"/>
          <w:lang w:val="es-CO"/>
        </w:rPr>
        <w:t>apropiada</w:t>
      </w:r>
      <w:r>
        <w:rPr>
          <w:rFonts w:ascii="Georgia" w:hAnsi="Georgia" w:cs="Arial"/>
          <w:sz w:val="24"/>
          <w:szCs w:val="24"/>
          <w:lang w:val="es-CO"/>
        </w:rPr>
        <w:t xml:space="preserve"> (Folios 46 a 60, este cuaderno).</w:t>
      </w:r>
    </w:p>
    <w:p w:rsidR="00405538" w:rsidRDefault="00405538" w:rsidP="009C30DF">
      <w:pPr>
        <w:spacing w:line="360" w:lineRule="auto"/>
        <w:jc w:val="both"/>
        <w:rPr>
          <w:rFonts w:ascii="Georgia" w:hAnsi="Georgia" w:cs="Arial"/>
          <w:sz w:val="24"/>
          <w:szCs w:val="24"/>
          <w:lang w:val="es-CO"/>
        </w:rPr>
      </w:pPr>
    </w:p>
    <w:p w:rsidR="002F2617" w:rsidRDefault="002F2617" w:rsidP="002F2617">
      <w:pPr>
        <w:pStyle w:val="Paragraphedeliste"/>
        <w:numPr>
          <w:ilvl w:val="1"/>
          <w:numId w:val="8"/>
        </w:numPr>
        <w:spacing w:line="360" w:lineRule="auto"/>
        <w:jc w:val="both"/>
        <w:rPr>
          <w:rFonts w:ascii="Georgia" w:hAnsi="Georgia" w:cs="Arial"/>
          <w:smallCaps/>
          <w:sz w:val="24"/>
          <w:szCs w:val="24"/>
          <w:lang w:val="es-CO"/>
        </w:rPr>
      </w:pPr>
      <w:r w:rsidRPr="00405538">
        <w:rPr>
          <w:rFonts w:ascii="Georgia" w:hAnsi="Georgia" w:cs="Arial"/>
          <w:smallCaps/>
          <w:sz w:val="24"/>
          <w:szCs w:val="24"/>
          <w:lang w:val="es-CO"/>
        </w:rPr>
        <w:t xml:space="preserve">El resumen de la parte no recurrente – </w:t>
      </w:r>
      <w:r>
        <w:rPr>
          <w:rFonts w:ascii="Georgia" w:hAnsi="Georgia" w:cs="Arial"/>
          <w:smallCaps/>
          <w:sz w:val="24"/>
          <w:szCs w:val="24"/>
          <w:lang w:val="es-CO"/>
        </w:rPr>
        <w:t xml:space="preserve">Luis </w:t>
      </w:r>
      <w:proofErr w:type="spellStart"/>
      <w:r>
        <w:rPr>
          <w:rFonts w:ascii="Georgia" w:hAnsi="Georgia" w:cs="Arial"/>
          <w:smallCaps/>
          <w:sz w:val="24"/>
          <w:szCs w:val="24"/>
          <w:lang w:val="es-CO"/>
        </w:rPr>
        <w:t>edgardo</w:t>
      </w:r>
      <w:proofErr w:type="spellEnd"/>
      <w:r>
        <w:rPr>
          <w:rFonts w:ascii="Georgia" w:hAnsi="Georgia" w:cs="Arial"/>
          <w:smallCaps/>
          <w:sz w:val="24"/>
          <w:szCs w:val="24"/>
          <w:lang w:val="es-CO"/>
        </w:rPr>
        <w:t xml:space="preserve"> </w:t>
      </w:r>
      <w:proofErr w:type="spellStart"/>
      <w:r>
        <w:rPr>
          <w:rFonts w:ascii="Georgia" w:hAnsi="Georgia" w:cs="Arial"/>
          <w:smallCaps/>
          <w:sz w:val="24"/>
          <w:szCs w:val="24"/>
          <w:lang w:val="es-CO"/>
        </w:rPr>
        <w:t>san</w:t>
      </w:r>
      <w:r w:rsidR="00DB4FD3">
        <w:rPr>
          <w:rFonts w:ascii="Georgia" w:hAnsi="Georgia" w:cs="Arial"/>
          <w:smallCaps/>
          <w:sz w:val="24"/>
          <w:szCs w:val="24"/>
          <w:lang w:val="es-CO"/>
        </w:rPr>
        <w:t>z</w:t>
      </w:r>
      <w:proofErr w:type="spellEnd"/>
      <w:r>
        <w:rPr>
          <w:rFonts w:ascii="Georgia" w:hAnsi="Georgia" w:cs="Arial"/>
          <w:smallCaps/>
          <w:sz w:val="24"/>
          <w:szCs w:val="24"/>
          <w:lang w:val="es-CO"/>
        </w:rPr>
        <w:t xml:space="preserve"> </w:t>
      </w:r>
      <w:proofErr w:type="spellStart"/>
      <w:r>
        <w:rPr>
          <w:rFonts w:ascii="Georgia" w:hAnsi="Georgia" w:cs="Arial"/>
          <w:smallCaps/>
          <w:sz w:val="24"/>
          <w:szCs w:val="24"/>
          <w:lang w:val="es-CO"/>
        </w:rPr>
        <w:t>su</w:t>
      </w:r>
      <w:r w:rsidR="00DB4FD3">
        <w:rPr>
          <w:rFonts w:ascii="Georgia" w:hAnsi="Georgia" w:cs="Arial"/>
          <w:smallCaps/>
          <w:sz w:val="24"/>
          <w:szCs w:val="24"/>
          <w:lang w:val="es-CO"/>
        </w:rPr>
        <w:t>á</w:t>
      </w:r>
      <w:r>
        <w:rPr>
          <w:rFonts w:ascii="Georgia" w:hAnsi="Georgia" w:cs="Arial"/>
          <w:smallCaps/>
          <w:sz w:val="24"/>
          <w:szCs w:val="24"/>
          <w:lang w:val="es-CO"/>
        </w:rPr>
        <w:t>rez</w:t>
      </w:r>
      <w:proofErr w:type="spellEnd"/>
    </w:p>
    <w:p w:rsidR="002F2617" w:rsidRDefault="002F2617" w:rsidP="009C30DF">
      <w:pPr>
        <w:spacing w:line="360" w:lineRule="auto"/>
        <w:jc w:val="both"/>
        <w:rPr>
          <w:rFonts w:ascii="Georgia" w:hAnsi="Georgia" w:cs="Arial"/>
          <w:sz w:val="24"/>
          <w:szCs w:val="24"/>
          <w:lang w:val="es-CO"/>
        </w:rPr>
      </w:pPr>
    </w:p>
    <w:p w:rsidR="002F2617" w:rsidRDefault="00DB4FD3" w:rsidP="002F2617">
      <w:pPr>
        <w:spacing w:line="360" w:lineRule="auto"/>
        <w:jc w:val="both"/>
        <w:rPr>
          <w:rFonts w:ascii="Georgia" w:hAnsi="Georgia" w:cs="Arial"/>
          <w:sz w:val="24"/>
          <w:szCs w:val="24"/>
          <w:lang w:val="es-CO"/>
        </w:rPr>
      </w:pPr>
      <w:r>
        <w:rPr>
          <w:rFonts w:ascii="Georgia" w:hAnsi="Georgia" w:cs="Arial"/>
          <w:sz w:val="24"/>
          <w:szCs w:val="24"/>
          <w:lang w:val="es-CO"/>
        </w:rPr>
        <w:t>A</w:t>
      </w:r>
      <w:r w:rsidR="002F2617">
        <w:rPr>
          <w:rFonts w:ascii="Georgia" w:hAnsi="Georgia" w:cs="Arial"/>
          <w:sz w:val="24"/>
          <w:szCs w:val="24"/>
          <w:lang w:val="es-CO"/>
        </w:rPr>
        <w:t>rguy</w:t>
      </w:r>
      <w:r>
        <w:rPr>
          <w:rFonts w:ascii="Georgia" w:hAnsi="Georgia" w:cs="Arial"/>
          <w:sz w:val="24"/>
          <w:szCs w:val="24"/>
          <w:lang w:val="es-CO"/>
        </w:rPr>
        <w:t xml:space="preserve">ó </w:t>
      </w:r>
      <w:r w:rsidR="002F2617">
        <w:rPr>
          <w:rFonts w:ascii="Georgia" w:hAnsi="Georgia" w:cs="Arial"/>
          <w:sz w:val="24"/>
          <w:szCs w:val="24"/>
          <w:lang w:val="es-CO"/>
        </w:rPr>
        <w:t xml:space="preserve">que el análisis debe partir de que </w:t>
      </w:r>
      <w:r>
        <w:rPr>
          <w:rFonts w:ascii="Georgia" w:hAnsi="Georgia" w:cs="Arial"/>
          <w:sz w:val="24"/>
          <w:szCs w:val="24"/>
          <w:lang w:val="es-CO"/>
        </w:rPr>
        <w:t xml:space="preserve">es </w:t>
      </w:r>
      <w:r w:rsidR="002F2617">
        <w:rPr>
          <w:rFonts w:ascii="Georgia" w:hAnsi="Georgia" w:cs="Arial"/>
          <w:sz w:val="24"/>
          <w:szCs w:val="24"/>
          <w:lang w:val="es-CO"/>
        </w:rPr>
        <w:t>una paciente institucional</w:t>
      </w:r>
      <w:r w:rsidR="009A6915">
        <w:rPr>
          <w:rFonts w:ascii="Georgia" w:hAnsi="Georgia" w:cs="Arial"/>
          <w:sz w:val="24"/>
          <w:szCs w:val="24"/>
          <w:lang w:val="es-CO"/>
        </w:rPr>
        <w:t xml:space="preserve"> atendida por </w:t>
      </w:r>
      <w:r w:rsidR="002F2617">
        <w:rPr>
          <w:rFonts w:ascii="Georgia" w:hAnsi="Georgia" w:cs="Arial"/>
          <w:sz w:val="24"/>
          <w:szCs w:val="24"/>
          <w:lang w:val="es-CO"/>
        </w:rPr>
        <w:t xml:space="preserve">el grupo </w:t>
      </w:r>
      <w:r>
        <w:rPr>
          <w:rFonts w:ascii="Georgia" w:hAnsi="Georgia" w:cs="Arial"/>
          <w:sz w:val="24"/>
          <w:szCs w:val="24"/>
          <w:lang w:val="es-CO"/>
        </w:rPr>
        <w:t>multifacético</w:t>
      </w:r>
      <w:r w:rsidR="002F2617">
        <w:rPr>
          <w:rFonts w:ascii="Georgia" w:hAnsi="Georgia" w:cs="Arial"/>
          <w:sz w:val="24"/>
          <w:szCs w:val="24"/>
          <w:lang w:val="es-CO"/>
        </w:rPr>
        <w:t xml:space="preserve"> de la IPS accionada. Señaló que la responsabilidad </w:t>
      </w:r>
      <w:r w:rsidR="003E7417">
        <w:rPr>
          <w:rFonts w:ascii="Georgia" w:hAnsi="Georgia" w:cs="Arial"/>
          <w:sz w:val="24"/>
          <w:szCs w:val="24"/>
          <w:lang w:val="es-CO"/>
        </w:rPr>
        <w:t>atribuida</w:t>
      </w:r>
      <w:r w:rsidR="004F23F8">
        <w:rPr>
          <w:rFonts w:ascii="Georgia" w:hAnsi="Georgia" w:cs="Arial"/>
          <w:sz w:val="24"/>
          <w:szCs w:val="24"/>
          <w:lang w:val="es-CO"/>
        </w:rPr>
        <w:t xml:space="preserve"> </w:t>
      </w:r>
      <w:r w:rsidR="002F2617">
        <w:rPr>
          <w:rFonts w:ascii="Georgia" w:hAnsi="Georgia" w:cs="Arial"/>
          <w:sz w:val="24"/>
          <w:szCs w:val="24"/>
          <w:lang w:val="es-CO"/>
        </w:rPr>
        <w:t xml:space="preserve">es por haber </w:t>
      </w:r>
      <w:r w:rsidR="009A6915">
        <w:rPr>
          <w:rFonts w:ascii="Georgia" w:hAnsi="Georgia" w:cs="Arial"/>
          <w:sz w:val="24"/>
          <w:szCs w:val="24"/>
          <w:lang w:val="es-CO"/>
        </w:rPr>
        <w:t>drenado una cantidad inferior a la ordenada, aspecto que dejó de probarse, en todo caso a</w:t>
      </w:r>
      <w:r w:rsidR="002F2617">
        <w:rPr>
          <w:rFonts w:ascii="Georgia" w:hAnsi="Georgia" w:cs="Arial"/>
          <w:sz w:val="24"/>
          <w:szCs w:val="24"/>
          <w:lang w:val="es-CO"/>
        </w:rPr>
        <w:t xml:space="preserve">firma que </w:t>
      </w:r>
      <w:r w:rsidR="00C6097A">
        <w:rPr>
          <w:rFonts w:ascii="Georgia" w:hAnsi="Georgia" w:cs="Arial"/>
          <w:sz w:val="24"/>
          <w:szCs w:val="24"/>
          <w:lang w:val="es-CO"/>
        </w:rPr>
        <w:t>e</w:t>
      </w:r>
      <w:r w:rsidR="002F2617">
        <w:rPr>
          <w:rFonts w:ascii="Georgia" w:hAnsi="Georgia" w:cs="Arial"/>
          <w:sz w:val="24"/>
          <w:szCs w:val="24"/>
          <w:lang w:val="es-CO"/>
        </w:rPr>
        <w:t xml:space="preserve">l </w:t>
      </w:r>
      <w:r w:rsidR="009A6915">
        <w:rPr>
          <w:rFonts w:ascii="Georgia" w:hAnsi="Georgia" w:cs="Arial"/>
          <w:sz w:val="24"/>
          <w:szCs w:val="24"/>
          <w:lang w:val="es-CO"/>
        </w:rPr>
        <w:t>cuidado</w:t>
      </w:r>
      <w:r w:rsidR="002F2617">
        <w:rPr>
          <w:rFonts w:ascii="Georgia" w:hAnsi="Georgia" w:cs="Arial"/>
          <w:sz w:val="24"/>
          <w:szCs w:val="24"/>
          <w:lang w:val="es-CO"/>
        </w:rPr>
        <w:t xml:space="preserve"> que </w:t>
      </w:r>
      <w:r w:rsidR="009A6915">
        <w:rPr>
          <w:rFonts w:ascii="Georgia" w:hAnsi="Georgia" w:cs="Arial"/>
          <w:sz w:val="24"/>
          <w:szCs w:val="24"/>
          <w:lang w:val="es-CO"/>
        </w:rPr>
        <w:t xml:space="preserve">dio </w:t>
      </w:r>
      <w:r w:rsidR="002F2617">
        <w:rPr>
          <w:rFonts w:ascii="Georgia" w:hAnsi="Georgia" w:cs="Arial"/>
          <w:sz w:val="24"/>
          <w:szCs w:val="24"/>
          <w:lang w:val="es-CO"/>
        </w:rPr>
        <w:t xml:space="preserve">fue </w:t>
      </w:r>
      <w:r w:rsidR="001E7E2E">
        <w:rPr>
          <w:rFonts w:ascii="Georgia" w:hAnsi="Georgia" w:cs="Arial"/>
          <w:sz w:val="24"/>
          <w:szCs w:val="24"/>
          <w:lang w:val="es-CO"/>
        </w:rPr>
        <w:t>conveniente</w:t>
      </w:r>
      <w:r w:rsidR="002F2617">
        <w:rPr>
          <w:rFonts w:ascii="Georgia" w:hAnsi="Georgia" w:cs="Arial"/>
          <w:sz w:val="24"/>
          <w:szCs w:val="24"/>
          <w:lang w:val="es-CO"/>
        </w:rPr>
        <w:t xml:space="preserve"> (Folios </w:t>
      </w:r>
      <w:r w:rsidR="009A6915">
        <w:rPr>
          <w:rFonts w:ascii="Georgia" w:hAnsi="Georgia" w:cs="Arial"/>
          <w:sz w:val="24"/>
          <w:szCs w:val="24"/>
          <w:lang w:val="es-CO"/>
        </w:rPr>
        <w:t>62</w:t>
      </w:r>
      <w:r w:rsidR="002F2617">
        <w:rPr>
          <w:rFonts w:ascii="Georgia" w:hAnsi="Georgia" w:cs="Arial"/>
          <w:sz w:val="24"/>
          <w:szCs w:val="24"/>
          <w:lang w:val="es-CO"/>
        </w:rPr>
        <w:t xml:space="preserve"> a </w:t>
      </w:r>
      <w:r w:rsidR="009A6915">
        <w:rPr>
          <w:rFonts w:ascii="Georgia" w:hAnsi="Georgia" w:cs="Arial"/>
          <w:sz w:val="24"/>
          <w:szCs w:val="24"/>
          <w:lang w:val="es-CO"/>
        </w:rPr>
        <w:t>73</w:t>
      </w:r>
      <w:r w:rsidR="002F2617">
        <w:rPr>
          <w:rFonts w:ascii="Georgia" w:hAnsi="Georgia" w:cs="Arial"/>
          <w:sz w:val="24"/>
          <w:szCs w:val="24"/>
          <w:lang w:val="es-CO"/>
        </w:rPr>
        <w:t>, este cuaderno).</w:t>
      </w:r>
    </w:p>
    <w:p w:rsidR="002F2617" w:rsidRPr="00AF16F4" w:rsidRDefault="002F2617" w:rsidP="009C30DF">
      <w:pPr>
        <w:spacing w:line="360" w:lineRule="auto"/>
        <w:jc w:val="both"/>
        <w:rPr>
          <w:rFonts w:ascii="Georgia" w:hAnsi="Georgia" w:cs="Arial"/>
          <w:sz w:val="24"/>
          <w:szCs w:val="24"/>
          <w:lang w:val="es-CO"/>
        </w:rPr>
      </w:pPr>
    </w:p>
    <w:p w:rsidR="00485B6E" w:rsidRPr="000D470A" w:rsidRDefault="00CB714A" w:rsidP="00E1394E">
      <w:pPr>
        <w:pStyle w:val="Titre2"/>
        <w:numPr>
          <w:ilvl w:val="0"/>
          <w:numId w:val="8"/>
        </w:numPr>
        <w:jc w:val="left"/>
        <w:rPr>
          <w:rFonts w:ascii="Georgia" w:hAnsi="Georgia"/>
          <w:b w:val="0"/>
          <w:smallCaps/>
          <w:sz w:val="24"/>
          <w:lang w:val="es-CO"/>
        </w:rPr>
      </w:pPr>
      <w:r w:rsidRPr="000D470A">
        <w:rPr>
          <w:rFonts w:ascii="Georgia" w:hAnsi="Georgia"/>
          <w:b w:val="0"/>
          <w:smallCaps/>
          <w:sz w:val="32"/>
          <w:lang w:val="es-CO"/>
        </w:rPr>
        <w:t>l</w:t>
      </w:r>
      <w:r w:rsidRPr="000D470A">
        <w:rPr>
          <w:rFonts w:ascii="Georgia" w:hAnsi="Georgia"/>
          <w:b w:val="0"/>
          <w:smallCaps/>
          <w:lang w:val="es-CO"/>
        </w:rPr>
        <w:t>a fundamentación jurídica para decidir</w:t>
      </w:r>
    </w:p>
    <w:p w:rsidR="00485B6E" w:rsidRPr="000D470A" w:rsidRDefault="00485B6E" w:rsidP="009C30DF">
      <w:pPr>
        <w:spacing w:line="360" w:lineRule="auto"/>
        <w:jc w:val="both"/>
        <w:rPr>
          <w:rFonts w:ascii="Georgia" w:hAnsi="Georgia" w:cs="Arial"/>
          <w:sz w:val="24"/>
          <w:szCs w:val="24"/>
          <w:lang w:val="es-CO"/>
        </w:rPr>
      </w:pPr>
    </w:p>
    <w:p w:rsidR="00EE1ED2" w:rsidRPr="000D470A" w:rsidRDefault="00EE1ED2" w:rsidP="00A9454A">
      <w:pPr>
        <w:widowControl/>
        <w:numPr>
          <w:ilvl w:val="1"/>
          <w:numId w:val="8"/>
        </w:numPr>
        <w:overflowPunct/>
        <w:adjustRightInd/>
        <w:spacing w:line="360" w:lineRule="auto"/>
        <w:jc w:val="both"/>
        <w:rPr>
          <w:rFonts w:ascii="Georgia" w:hAnsi="Georgia" w:cs="Arial"/>
          <w:sz w:val="24"/>
          <w:szCs w:val="22"/>
          <w:lang w:val="es-CO"/>
        </w:rPr>
      </w:pPr>
      <w:r w:rsidRPr="000D470A">
        <w:rPr>
          <w:rFonts w:ascii="Georgia" w:hAnsi="Georgia" w:cs="Arial"/>
          <w:iCs/>
          <w:smallCaps/>
          <w:sz w:val="26"/>
          <w:szCs w:val="26"/>
          <w:lang w:val="es-CO"/>
        </w:rPr>
        <w:t>La competencia en segundo grado</w:t>
      </w:r>
      <w:r w:rsidR="00387685" w:rsidRPr="000D470A">
        <w:rPr>
          <w:rFonts w:ascii="Georgia" w:hAnsi="Georgia" w:cs="Arial"/>
          <w:iCs/>
          <w:smallCaps/>
          <w:sz w:val="26"/>
          <w:szCs w:val="26"/>
          <w:lang w:val="es-CO"/>
        </w:rPr>
        <w:t xml:space="preserve">. </w:t>
      </w:r>
      <w:r w:rsidRPr="000D470A">
        <w:rPr>
          <w:rFonts w:ascii="Georgia" w:hAnsi="Georgia" w:cs="Arial"/>
          <w:sz w:val="24"/>
          <w:szCs w:val="22"/>
          <w:lang w:val="es-CO"/>
        </w:rPr>
        <w:t>Esta Corporación judicial tiene facultad legal para resolver la controversia sometida a su consideración en razón al factor funcional, al ser superio</w:t>
      </w:r>
      <w:r w:rsidR="00C52D1E" w:rsidRPr="000D470A">
        <w:rPr>
          <w:rFonts w:ascii="Georgia" w:hAnsi="Georgia" w:cs="Arial"/>
          <w:sz w:val="24"/>
          <w:szCs w:val="22"/>
          <w:lang w:val="es-CO"/>
        </w:rPr>
        <w:t xml:space="preserve">ra </w:t>
      </w:r>
      <w:r w:rsidRPr="000D470A">
        <w:rPr>
          <w:rFonts w:ascii="Georgia" w:hAnsi="Georgia" w:cs="Arial"/>
          <w:sz w:val="24"/>
          <w:szCs w:val="22"/>
          <w:lang w:val="es-CO"/>
        </w:rPr>
        <w:t>jerárquic</w:t>
      </w:r>
      <w:r w:rsidR="00C52D1E" w:rsidRPr="000D470A">
        <w:rPr>
          <w:rFonts w:ascii="Georgia" w:hAnsi="Georgia" w:cs="Arial"/>
          <w:sz w:val="24"/>
          <w:szCs w:val="22"/>
          <w:lang w:val="es-CO"/>
        </w:rPr>
        <w:t>a</w:t>
      </w:r>
      <w:r w:rsidRPr="000D470A">
        <w:rPr>
          <w:rFonts w:ascii="Georgia" w:hAnsi="Georgia" w:cs="Arial"/>
          <w:sz w:val="24"/>
          <w:szCs w:val="22"/>
          <w:lang w:val="es-CO"/>
        </w:rPr>
        <w:t xml:space="preserve"> del Juzgado </w:t>
      </w:r>
      <w:r w:rsidR="0054077E">
        <w:rPr>
          <w:rFonts w:ascii="Georgia" w:hAnsi="Georgia" w:cs="Arial"/>
          <w:sz w:val="24"/>
          <w:szCs w:val="22"/>
          <w:lang w:val="es-CO"/>
        </w:rPr>
        <w:t xml:space="preserve">Tercero </w:t>
      </w:r>
      <w:r w:rsidR="00752081" w:rsidRPr="000D470A">
        <w:rPr>
          <w:rFonts w:ascii="Georgia" w:hAnsi="Georgia" w:cs="Arial"/>
          <w:sz w:val="24"/>
          <w:szCs w:val="22"/>
          <w:lang w:val="es-CO"/>
        </w:rPr>
        <w:t xml:space="preserve">Civil del </w:t>
      </w:r>
      <w:r w:rsidRPr="000D470A">
        <w:rPr>
          <w:rFonts w:ascii="Georgia" w:hAnsi="Georgia" w:cs="Arial"/>
          <w:sz w:val="24"/>
          <w:szCs w:val="22"/>
          <w:lang w:val="es-CO"/>
        </w:rPr>
        <w:t xml:space="preserve">Circuito </w:t>
      </w:r>
      <w:r w:rsidRPr="000D470A">
        <w:rPr>
          <w:rFonts w:ascii="Georgia" w:hAnsi="Georgia"/>
          <w:sz w:val="24"/>
          <w:lang w:val="es-CO"/>
        </w:rPr>
        <w:t xml:space="preserve">de </w:t>
      </w:r>
      <w:r w:rsidR="00752081" w:rsidRPr="000D470A">
        <w:rPr>
          <w:rFonts w:ascii="Georgia" w:hAnsi="Georgia"/>
          <w:sz w:val="24"/>
          <w:lang w:val="es-CO"/>
        </w:rPr>
        <w:t>Pereira</w:t>
      </w:r>
      <w:r w:rsidRPr="000D470A">
        <w:rPr>
          <w:rFonts w:ascii="Georgia" w:hAnsi="Georgia"/>
          <w:sz w:val="24"/>
          <w:lang w:val="es-CO"/>
        </w:rPr>
        <w:t xml:space="preserve">, </w:t>
      </w:r>
      <w:r w:rsidR="00493E53" w:rsidRPr="000D470A">
        <w:rPr>
          <w:rFonts w:ascii="Georgia" w:hAnsi="Georgia"/>
          <w:sz w:val="24"/>
          <w:lang w:val="es-CO"/>
        </w:rPr>
        <w:t>R</w:t>
      </w:r>
      <w:r w:rsidRPr="000D470A">
        <w:rPr>
          <w:rFonts w:ascii="Georgia" w:hAnsi="Georgia"/>
          <w:sz w:val="24"/>
          <w:lang w:val="es-CO"/>
        </w:rPr>
        <w:t>.</w:t>
      </w:r>
      <w:r w:rsidRPr="000D470A">
        <w:rPr>
          <w:rFonts w:ascii="Georgia" w:hAnsi="Georgia" w:cs="Arial"/>
          <w:sz w:val="24"/>
          <w:szCs w:val="22"/>
          <w:lang w:val="es-CO"/>
        </w:rPr>
        <w:t>,</w:t>
      </w:r>
      <w:r w:rsidR="00C6097A">
        <w:rPr>
          <w:rFonts w:ascii="Georgia" w:hAnsi="Georgia" w:cs="Arial"/>
          <w:sz w:val="24"/>
          <w:szCs w:val="22"/>
          <w:lang w:val="es-CO"/>
        </w:rPr>
        <w:t xml:space="preserve"> que emitió el fallo de </w:t>
      </w:r>
      <w:r w:rsidRPr="000D470A">
        <w:rPr>
          <w:rFonts w:ascii="Georgia" w:hAnsi="Georgia" w:cs="Arial"/>
          <w:sz w:val="24"/>
          <w:szCs w:val="22"/>
          <w:lang w:val="es-CO"/>
        </w:rPr>
        <w:t>primera instancia.</w:t>
      </w:r>
      <w:r w:rsidR="0054077E">
        <w:rPr>
          <w:rFonts w:ascii="Georgia" w:hAnsi="Georgia" w:cs="Arial"/>
          <w:sz w:val="24"/>
          <w:szCs w:val="22"/>
          <w:lang w:val="es-CO"/>
        </w:rPr>
        <w:t xml:space="preserve"> </w:t>
      </w:r>
    </w:p>
    <w:p w:rsidR="008D406C" w:rsidRPr="000D470A" w:rsidRDefault="008D406C" w:rsidP="00EE1ED2">
      <w:pPr>
        <w:widowControl/>
        <w:adjustRightInd/>
        <w:spacing w:line="360" w:lineRule="auto"/>
        <w:jc w:val="both"/>
        <w:rPr>
          <w:rFonts w:ascii="Georgia" w:hAnsi="Georgia" w:cs="Arial"/>
          <w:iCs/>
          <w:sz w:val="24"/>
          <w:szCs w:val="22"/>
          <w:lang w:val="es-CO"/>
        </w:rPr>
      </w:pPr>
    </w:p>
    <w:p w:rsidR="00E25AF3" w:rsidRPr="00144535" w:rsidRDefault="00E25AF3" w:rsidP="00E25AF3">
      <w:pPr>
        <w:numPr>
          <w:ilvl w:val="1"/>
          <w:numId w:val="8"/>
        </w:numPr>
        <w:overflowPunct/>
        <w:spacing w:line="360" w:lineRule="auto"/>
        <w:jc w:val="both"/>
        <w:rPr>
          <w:rFonts w:ascii="Georgia" w:hAnsi="Georgia" w:cs="Arial"/>
          <w:sz w:val="24"/>
          <w:szCs w:val="24"/>
          <w:lang w:val="es-CO"/>
        </w:rPr>
      </w:pPr>
      <w:r w:rsidRPr="00144535">
        <w:rPr>
          <w:rFonts w:ascii="Georgia" w:hAnsi="Georgia" w:cs="Arial"/>
          <w:smallCaps/>
          <w:sz w:val="26"/>
          <w:szCs w:val="26"/>
          <w:lang w:val="es-CO"/>
        </w:rPr>
        <w:t xml:space="preserve">Los presupuestos </w:t>
      </w:r>
      <w:r w:rsidR="004F23F8">
        <w:rPr>
          <w:rFonts w:ascii="Georgia" w:hAnsi="Georgia" w:cs="Arial"/>
          <w:smallCaps/>
          <w:sz w:val="26"/>
          <w:szCs w:val="26"/>
          <w:lang w:val="es-CO"/>
        </w:rPr>
        <w:t>de validez</w:t>
      </w:r>
      <w:r w:rsidRPr="00144535">
        <w:rPr>
          <w:rFonts w:ascii="Georgia" w:hAnsi="Georgia" w:cs="Arial"/>
          <w:smallCaps/>
          <w:sz w:val="26"/>
          <w:szCs w:val="26"/>
          <w:lang w:val="es-CO"/>
        </w:rPr>
        <w:t xml:space="preserve">. </w:t>
      </w:r>
      <w:r w:rsidRPr="00144535">
        <w:rPr>
          <w:rFonts w:ascii="Georgia" w:hAnsi="Georgia" w:cs="Arial"/>
          <w:sz w:val="24"/>
          <w:szCs w:val="24"/>
          <w:lang w:val="es-CO"/>
        </w:rPr>
        <w:t>Están debidamente cumplidos, hay competencia, capacidad para ser parte y procesal, así como la demanda en forma, por manera que es viable resolver de fondo. El Despacho de primer grado era competente por el factor territorial (Artículo 23-</w:t>
      </w:r>
      <w:r w:rsidR="004F23F8">
        <w:rPr>
          <w:rFonts w:ascii="Georgia" w:hAnsi="Georgia" w:cs="Arial"/>
          <w:sz w:val="24"/>
          <w:szCs w:val="24"/>
          <w:lang w:val="es-CO"/>
        </w:rPr>
        <w:t xml:space="preserve">5º y </w:t>
      </w:r>
      <w:r w:rsidRPr="00144535">
        <w:rPr>
          <w:rFonts w:ascii="Georgia" w:hAnsi="Georgia" w:cs="Arial"/>
          <w:sz w:val="24"/>
          <w:szCs w:val="24"/>
          <w:lang w:val="es-CO"/>
        </w:rPr>
        <w:t>8º del CPC) y objetivo (Artículo 16-1º, CPC). En todo caso, las partes no discutieron este aspecto al concurrir al proceso (Artículo 144, CPC).</w:t>
      </w:r>
    </w:p>
    <w:p w:rsidR="00E25AF3" w:rsidRPr="00144535" w:rsidRDefault="00E25AF3" w:rsidP="00E25AF3">
      <w:pPr>
        <w:spacing w:line="360" w:lineRule="auto"/>
        <w:jc w:val="both"/>
        <w:rPr>
          <w:rFonts w:ascii="Georgia" w:hAnsi="Georgia" w:cs="Arial"/>
          <w:sz w:val="24"/>
          <w:lang w:val="es-CO"/>
        </w:rPr>
      </w:pPr>
    </w:p>
    <w:p w:rsidR="00E25AF3" w:rsidRPr="00144535" w:rsidRDefault="00E25AF3" w:rsidP="00E25AF3">
      <w:pPr>
        <w:widowControl/>
        <w:numPr>
          <w:ilvl w:val="1"/>
          <w:numId w:val="8"/>
        </w:numPr>
        <w:overflowPunct/>
        <w:adjustRightInd/>
        <w:spacing w:line="360" w:lineRule="auto"/>
        <w:jc w:val="both"/>
        <w:rPr>
          <w:rFonts w:ascii="Georgia" w:hAnsi="Georgia" w:cs="Arial"/>
          <w:sz w:val="24"/>
          <w:szCs w:val="22"/>
          <w:lang w:val="es-CO"/>
        </w:rPr>
      </w:pPr>
      <w:r w:rsidRPr="00144535">
        <w:rPr>
          <w:rFonts w:ascii="Georgia" w:hAnsi="Georgia" w:cs="Arial"/>
          <w:iCs/>
          <w:smallCaps/>
          <w:sz w:val="26"/>
          <w:szCs w:val="26"/>
          <w:lang w:val="es-CO"/>
        </w:rPr>
        <w:t xml:space="preserve">El trámite adecuado y el derecho de postulación. </w:t>
      </w:r>
      <w:r w:rsidRPr="00144535">
        <w:rPr>
          <w:rFonts w:ascii="Georgia" w:hAnsi="Georgia" w:cs="Arial"/>
          <w:sz w:val="24"/>
          <w:szCs w:val="22"/>
          <w:lang w:val="es-CO"/>
        </w:rPr>
        <w:t xml:space="preserve">Este litigio se gestionó según el rito procedimental prescrito para el proceso ordinario, de acuerdo con los artículos 396 y </w:t>
      </w:r>
      <w:proofErr w:type="spellStart"/>
      <w:r w:rsidRPr="00144535">
        <w:rPr>
          <w:rFonts w:ascii="Georgia" w:hAnsi="Georgia" w:cs="Arial"/>
          <w:sz w:val="24"/>
          <w:szCs w:val="22"/>
          <w:lang w:val="es-CO"/>
        </w:rPr>
        <w:t>ss</w:t>
      </w:r>
      <w:proofErr w:type="spellEnd"/>
      <w:r w:rsidRPr="00144535">
        <w:rPr>
          <w:rFonts w:ascii="Georgia" w:hAnsi="Georgia" w:cs="Arial"/>
          <w:sz w:val="24"/>
          <w:szCs w:val="22"/>
          <w:lang w:val="es-CO"/>
        </w:rPr>
        <w:t xml:space="preserve"> del </w:t>
      </w:r>
      <w:proofErr w:type="spellStart"/>
      <w:r w:rsidRPr="00144535">
        <w:rPr>
          <w:rFonts w:ascii="Georgia" w:hAnsi="Georgia" w:cs="Arial"/>
          <w:sz w:val="24"/>
          <w:szCs w:val="22"/>
          <w:lang w:val="es-CO"/>
        </w:rPr>
        <w:t>CPC</w:t>
      </w:r>
      <w:proofErr w:type="spellEnd"/>
      <w:r w:rsidRPr="00144535">
        <w:rPr>
          <w:rFonts w:ascii="Georgia" w:hAnsi="Georgia" w:cs="Arial"/>
          <w:sz w:val="24"/>
          <w:szCs w:val="22"/>
          <w:lang w:val="es-CO"/>
        </w:rPr>
        <w:t>. Las partes estuvieron representadas por apoderados judiciales, a quienes asiste el derecho de postulación (Artículo 63, CPC).</w:t>
      </w:r>
    </w:p>
    <w:p w:rsidR="00E25AF3" w:rsidRPr="00144535" w:rsidRDefault="00E25AF3" w:rsidP="00E25AF3">
      <w:pPr>
        <w:pStyle w:val="Paragraphedeliste"/>
        <w:spacing w:line="360" w:lineRule="auto"/>
        <w:rPr>
          <w:rFonts w:ascii="Georgia" w:hAnsi="Georgia" w:cs="Arial"/>
          <w:sz w:val="24"/>
          <w:szCs w:val="22"/>
          <w:lang w:val="es-CO"/>
        </w:rPr>
      </w:pPr>
    </w:p>
    <w:p w:rsidR="00E25AF3" w:rsidRPr="00E25AF3" w:rsidRDefault="00E25AF3" w:rsidP="00E25AF3">
      <w:pPr>
        <w:numPr>
          <w:ilvl w:val="1"/>
          <w:numId w:val="8"/>
        </w:numPr>
        <w:overflowPunct/>
        <w:spacing w:line="360" w:lineRule="auto"/>
        <w:jc w:val="both"/>
        <w:rPr>
          <w:rFonts w:ascii="Georgia" w:hAnsi="Georgia" w:cs="Arial"/>
          <w:sz w:val="24"/>
          <w:szCs w:val="22"/>
          <w:lang w:val="es-CO"/>
        </w:rPr>
      </w:pPr>
      <w:r w:rsidRPr="00E25AF3">
        <w:rPr>
          <w:rFonts w:ascii="Georgia" w:hAnsi="Georgia" w:cs="Arial"/>
          <w:smallCaps/>
          <w:sz w:val="26"/>
          <w:szCs w:val="26"/>
          <w:lang w:val="es-CO"/>
        </w:rPr>
        <w:t xml:space="preserve">El problema jurídico a resolver. </w:t>
      </w:r>
      <w:r w:rsidRPr="00E25AF3">
        <w:rPr>
          <w:rFonts w:ascii="Georgia" w:hAnsi="Georgia"/>
          <w:sz w:val="24"/>
          <w:lang w:val="es-CO"/>
        </w:rPr>
        <w:t xml:space="preserve">¿Se debe </w:t>
      </w:r>
      <w:r w:rsidRPr="00E25AF3">
        <w:rPr>
          <w:rFonts w:ascii="Georgia" w:hAnsi="Georgia" w:cs="Arial"/>
          <w:sz w:val="24"/>
          <w:szCs w:val="24"/>
        </w:rPr>
        <w:t>modificar, confirmar o revocar</w:t>
      </w:r>
      <w:r w:rsidRPr="00E25AF3">
        <w:rPr>
          <w:rFonts w:ascii="Georgia" w:hAnsi="Georgia"/>
          <w:sz w:val="24"/>
          <w:lang w:val="es-CO"/>
        </w:rPr>
        <w:t xml:space="preserve"> la sentencia </w:t>
      </w:r>
      <w:r>
        <w:rPr>
          <w:rFonts w:ascii="Georgia" w:hAnsi="Georgia"/>
          <w:sz w:val="24"/>
          <w:lang w:val="es-CO"/>
        </w:rPr>
        <w:t xml:space="preserve">parcialmente </w:t>
      </w:r>
      <w:r w:rsidRPr="00E25AF3">
        <w:rPr>
          <w:rFonts w:ascii="Georgia" w:hAnsi="Georgia"/>
          <w:sz w:val="24"/>
          <w:lang w:val="es-CO"/>
        </w:rPr>
        <w:t>estimatoria proferida por el Juzgado Tercero Civil del Circuito de esta municipalidad, según el razonamiento de la</w:t>
      </w:r>
      <w:r w:rsidR="001E7E2E">
        <w:rPr>
          <w:rFonts w:ascii="Georgia" w:hAnsi="Georgia"/>
          <w:sz w:val="24"/>
          <w:lang w:val="es-CO"/>
        </w:rPr>
        <w:t>s</w:t>
      </w:r>
      <w:r w:rsidRPr="00E25AF3">
        <w:rPr>
          <w:rFonts w:ascii="Georgia" w:hAnsi="Georgia"/>
          <w:sz w:val="24"/>
          <w:lang w:val="es-CO"/>
        </w:rPr>
        <w:t xml:space="preserve"> apelaci</w:t>
      </w:r>
      <w:r w:rsidR="001E7E2E">
        <w:rPr>
          <w:rFonts w:ascii="Georgia" w:hAnsi="Georgia"/>
          <w:sz w:val="24"/>
          <w:lang w:val="es-CO"/>
        </w:rPr>
        <w:t>ones formuladas</w:t>
      </w:r>
      <w:r w:rsidRPr="00E25AF3">
        <w:rPr>
          <w:rFonts w:ascii="Georgia" w:hAnsi="Georgia" w:cs="Arial"/>
          <w:sz w:val="24"/>
          <w:szCs w:val="22"/>
          <w:lang w:val="es-CO"/>
        </w:rPr>
        <w:t>?</w:t>
      </w:r>
    </w:p>
    <w:p w:rsidR="00A868F4" w:rsidRPr="000D470A" w:rsidRDefault="00A868F4" w:rsidP="00E25AF3">
      <w:pPr>
        <w:overflowPunct/>
        <w:spacing w:line="360" w:lineRule="auto"/>
        <w:ind w:left="720"/>
        <w:jc w:val="both"/>
        <w:rPr>
          <w:rFonts w:ascii="Georgia" w:hAnsi="Georgia" w:cs="Arial"/>
          <w:sz w:val="24"/>
          <w:szCs w:val="22"/>
          <w:lang w:val="es-CO"/>
        </w:rPr>
      </w:pPr>
    </w:p>
    <w:p w:rsidR="00575D80" w:rsidRPr="000D470A" w:rsidRDefault="00575D80" w:rsidP="00575D80">
      <w:pPr>
        <w:numPr>
          <w:ilvl w:val="1"/>
          <w:numId w:val="8"/>
        </w:numPr>
        <w:overflowPunct/>
        <w:spacing w:line="360" w:lineRule="auto"/>
        <w:jc w:val="both"/>
        <w:rPr>
          <w:rFonts w:ascii="Georgia" w:hAnsi="Georgia" w:cs="Arial"/>
          <w:smallCaps/>
          <w:sz w:val="26"/>
          <w:szCs w:val="26"/>
          <w:lang w:val="es-CO"/>
        </w:rPr>
      </w:pPr>
      <w:r w:rsidRPr="000D470A">
        <w:rPr>
          <w:rFonts w:ascii="Georgia" w:hAnsi="Georgia" w:cs="Arial"/>
          <w:iCs/>
          <w:smallCaps/>
          <w:sz w:val="26"/>
          <w:szCs w:val="26"/>
          <w:lang w:val="es-CO"/>
        </w:rPr>
        <w:t>Los presupuestos sustanciales</w:t>
      </w:r>
    </w:p>
    <w:p w:rsidR="00575D80" w:rsidRPr="000D470A" w:rsidRDefault="00575D80" w:rsidP="00575D80">
      <w:pPr>
        <w:spacing w:line="360" w:lineRule="auto"/>
        <w:jc w:val="both"/>
        <w:rPr>
          <w:rFonts w:ascii="Georgia" w:hAnsi="Georgia" w:cs="Arial"/>
          <w:sz w:val="24"/>
          <w:szCs w:val="24"/>
        </w:rPr>
      </w:pPr>
    </w:p>
    <w:p w:rsidR="00A11C9D" w:rsidRPr="00A11C9D" w:rsidRDefault="00826271" w:rsidP="00A11C9D">
      <w:pPr>
        <w:spacing w:line="360" w:lineRule="auto"/>
        <w:jc w:val="both"/>
        <w:rPr>
          <w:rFonts w:ascii="Georgia" w:hAnsi="Georgia" w:cs="Arial"/>
          <w:sz w:val="24"/>
          <w:szCs w:val="24"/>
        </w:rPr>
      </w:pPr>
      <w:r w:rsidRPr="00D04736">
        <w:rPr>
          <w:rFonts w:ascii="Georgia" w:hAnsi="Georgia" w:cs="Arial"/>
          <w:sz w:val="24"/>
          <w:szCs w:val="22"/>
        </w:rPr>
        <w:t>Como el proceso inició en la especialidad laboral,</w:t>
      </w:r>
      <w:r w:rsidRPr="009E1AB1">
        <w:rPr>
          <w:rFonts w:ascii="Georgia" w:hAnsi="Georgia" w:cs="Arial"/>
          <w:sz w:val="24"/>
          <w:szCs w:val="22"/>
        </w:rPr>
        <w:t xml:space="preserve"> </w:t>
      </w:r>
      <w:r w:rsidRPr="00B47F4A">
        <w:rPr>
          <w:rFonts w:ascii="Georgia" w:hAnsi="Georgia" w:cs="Arial"/>
          <w:sz w:val="24"/>
          <w:szCs w:val="22"/>
        </w:rPr>
        <w:t xml:space="preserve">la demanda no especificó </w:t>
      </w:r>
      <w:r>
        <w:rPr>
          <w:rFonts w:ascii="Georgia" w:hAnsi="Georgia" w:cs="Arial"/>
          <w:sz w:val="24"/>
          <w:szCs w:val="22"/>
        </w:rPr>
        <w:t>el tipo de responsabilidad</w:t>
      </w:r>
      <w:r w:rsidRPr="00A11C9D">
        <w:rPr>
          <w:rFonts w:ascii="Georgia" w:hAnsi="Georgia" w:cs="Arial"/>
          <w:sz w:val="24"/>
          <w:szCs w:val="24"/>
        </w:rPr>
        <w:t xml:space="preserve"> </w:t>
      </w:r>
      <w:r w:rsidR="00A11C9D" w:rsidRPr="00A11C9D">
        <w:rPr>
          <w:rFonts w:ascii="Georgia" w:hAnsi="Georgia" w:cs="Arial"/>
          <w:sz w:val="24"/>
          <w:szCs w:val="24"/>
        </w:rPr>
        <w:t>y la juzgadora de la causa optó por la contractual, sin mayores fundamentos para esa escogencia, pero como pasará a explicarse, aquí debe examinarse tanto desde la órbita contractual</w:t>
      </w:r>
      <w:r w:rsidR="004F23F8">
        <w:rPr>
          <w:rFonts w:ascii="Georgia" w:hAnsi="Georgia" w:cs="Arial"/>
          <w:sz w:val="24"/>
          <w:szCs w:val="24"/>
        </w:rPr>
        <w:t>,</w:t>
      </w:r>
      <w:r w:rsidR="00A11C9D" w:rsidRPr="00A11C9D">
        <w:rPr>
          <w:rFonts w:ascii="Georgia" w:hAnsi="Georgia" w:cs="Arial"/>
          <w:sz w:val="24"/>
          <w:szCs w:val="24"/>
        </w:rPr>
        <w:t xml:space="preserve"> como la extracontractual, tal como fueron acumuladas.</w:t>
      </w:r>
    </w:p>
    <w:p w:rsidR="00CC2036" w:rsidRDefault="00CC2036" w:rsidP="00575D80">
      <w:pPr>
        <w:spacing w:line="360" w:lineRule="auto"/>
        <w:jc w:val="both"/>
        <w:rPr>
          <w:rFonts w:ascii="Georgia" w:hAnsi="Georgia" w:cs="Arial"/>
          <w:sz w:val="24"/>
          <w:szCs w:val="24"/>
        </w:rPr>
      </w:pPr>
    </w:p>
    <w:p w:rsidR="00A11C9D" w:rsidRPr="00A11C9D" w:rsidRDefault="00A11C9D" w:rsidP="00A11C9D">
      <w:pPr>
        <w:spacing w:line="360" w:lineRule="auto"/>
        <w:jc w:val="both"/>
        <w:rPr>
          <w:rFonts w:ascii="Georgia" w:hAnsi="Georgia" w:cs="Arial"/>
          <w:sz w:val="24"/>
          <w:szCs w:val="22"/>
        </w:rPr>
      </w:pPr>
      <w:r w:rsidRPr="00A11C9D">
        <w:rPr>
          <w:rFonts w:ascii="Georgia" w:hAnsi="Georgia" w:cs="Arial"/>
          <w:sz w:val="24"/>
          <w:szCs w:val="24"/>
        </w:rPr>
        <w:t>En efecto, en la mayoría de las veces la responsabilidad sanitaria se ubica en la nominada contractual</w:t>
      </w:r>
      <w:r w:rsidRPr="00A11C9D">
        <w:rPr>
          <w:rStyle w:val="Appelnotedebasdep"/>
          <w:rFonts w:ascii="Georgia" w:hAnsi="Georgia"/>
          <w:sz w:val="24"/>
          <w:szCs w:val="24"/>
        </w:rPr>
        <w:footnoteReference w:id="1"/>
      </w:r>
      <w:r w:rsidRPr="00A11C9D">
        <w:rPr>
          <w:rFonts w:ascii="Georgia" w:hAnsi="Georgia" w:cs="Arial"/>
          <w:sz w:val="24"/>
          <w:szCs w:val="24"/>
        </w:rPr>
        <w:t>, existen varios eventos exceptivos de aquella generalidad</w:t>
      </w:r>
      <w:r w:rsidRPr="00A11C9D">
        <w:rPr>
          <w:rStyle w:val="Appelnotedebasdep"/>
          <w:rFonts w:ascii="Georgia" w:hAnsi="Georgia"/>
          <w:sz w:val="24"/>
          <w:szCs w:val="24"/>
        </w:rPr>
        <w:footnoteReference w:id="2"/>
      </w:r>
      <w:r w:rsidRPr="00A11C9D">
        <w:rPr>
          <w:rFonts w:ascii="Georgia" w:hAnsi="Georgia" w:cs="Arial"/>
          <w:sz w:val="24"/>
          <w:szCs w:val="24"/>
        </w:rPr>
        <w:t>, explica la CSJ</w:t>
      </w:r>
      <w:r w:rsidRPr="00A11C9D">
        <w:rPr>
          <w:rStyle w:val="Appelnotedebasdep"/>
          <w:rFonts w:ascii="Georgia" w:hAnsi="Georgia"/>
          <w:sz w:val="24"/>
          <w:szCs w:val="24"/>
        </w:rPr>
        <w:footnoteReference w:id="3"/>
      </w:r>
      <w:r w:rsidRPr="00A11C9D">
        <w:rPr>
          <w:rFonts w:ascii="Georgia" w:hAnsi="Georgia" w:cs="Arial"/>
          <w:sz w:val="24"/>
          <w:szCs w:val="24"/>
          <w:vertAlign w:val="superscript"/>
        </w:rPr>
        <w:t>-</w:t>
      </w:r>
      <w:r w:rsidRPr="00A11C9D">
        <w:rPr>
          <w:rStyle w:val="Appelnotedebasdep"/>
          <w:rFonts w:ascii="Georgia" w:hAnsi="Georgia"/>
          <w:sz w:val="24"/>
          <w:szCs w:val="24"/>
        </w:rPr>
        <w:footnoteReference w:id="4"/>
      </w:r>
      <w:r w:rsidRPr="00A11C9D">
        <w:rPr>
          <w:rFonts w:ascii="Georgia" w:hAnsi="Georgia" w:cs="Arial"/>
          <w:sz w:val="24"/>
          <w:szCs w:val="24"/>
        </w:rPr>
        <w:t>, que cuando los demandantes reclaman:</w:t>
      </w:r>
      <w:r w:rsidRPr="00A11C9D">
        <w:rPr>
          <w:rFonts w:ascii="Georgia" w:hAnsi="Georgia" w:cs="Arial"/>
          <w:sz w:val="24"/>
          <w:szCs w:val="22"/>
        </w:rPr>
        <w:t xml:space="preserve"> </w:t>
      </w:r>
      <w:r w:rsidRPr="00A11C9D">
        <w:rPr>
          <w:rFonts w:ascii="Georgia" w:hAnsi="Georgia" w:cs="Arial"/>
          <w:i/>
          <w:sz w:val="22"/>
          <w:szCs w:val="22"/>
        </w:rPr>
        <w:t>“(…) la reparación de sus propios daños, esto es, actúan iure proprio, piden para sí y por sí perjuicios personales por la muerte de la víctima directa (pretensiones declarativas y de condena, hechos primero a noveno, estimativo de perjuicios materiales</w:t>
      </w:r>
      <w:r w:rsidRPr="00A11C9D">
        <w:rPr>
          <w:rFonts w:ascii="Georgia" w:hAnsi="Georgia" w:cs="Arial"/>
          <w:bCs/>
          <w:i/>
          <w:iCs/>
          <w:sz w:val="22"/>
          <w:szCs w:val="22"/>
        </w:rPr>
        <w:t xml:space="preserve">. (…) </w:t>
      </w:r>
      <w:r w:rsidRPr="00A11C9D">
        <w:rPr>
          <w:rFonts w:ascii="Georgia" w:hAnsi="Georgia" w:cs="Arial"/>
          <w:i/>
          <w:sz w:val="22"/>
          <w:szCs w:val="22"/>
        </w:rPr>
        <w:t xml:space="preserve">por tratarse de terceros ajenos al vínculo, quienes no pueden invocar el contrato para exigir la indemnización de sus propios daños “con el fallecimiento de la víctima-contratante, debiendo situarse, para tal propósito, en el campo de la responsabilidad </w:t>
      </w:r>
      <w:r w:rsidRPr="00A11C9D">
        <w:rPr>
          <w:rFonts w:ascii="Georgia" w:hAnsi="Georgia" w:cs="Arial"/>
          <w:i/>
          <w:sz w:val="22"/>
          <w:szCs w:val="22"/>
          <w:u w:val="single"/>
        </w:rPr>
        <w:t>extracontractual</w:t>
      </w:r>
      <w:r w:rsidRPr="00A11C9D">
        <w:rPr>
          <w:rFonts w:ascii="Georgia" w:hAnsi="Georgia" w:cs="Arial"/>
          <w:i/>
          <w:sz w:val="22"/>
          <w:szCs w:val="22"/>
        </w:rPr>
        <w:t xml:space="preserve">” (cas. civ. sentencia de 18 de mayo de 2005, [SC-084-2005], </w:t>
      </w:r>
      <w:proofErr w:type="spellStart"/>
      <w:r w:rsidRPr="00A11C9D">
        <w:rPr>
          <w:rFonts w:ascii="Georgia" w:hAnsi="Georgia" w:cs="Arial"/>
          <w:i/>
          <w:sz w:val="22"/>
          <w:szCs w:val="22"/>
        </w:rPr>
        <w:t>exp</w:t>
      </w:r>
      <w:proofErr w:type="spellEnd"/>
      <w:r w:rsidRPr="00A11C9D">
        <w:rPr>
          <w:rFonts w:ascii="Georgia" w:hAnsi="Georgia" w:cs="Arial"/>
          <w:i/>
          <w:sz w:val="22"/>
          <w:szCs w:val="22"/>
        </w:rPr>
        <w:t xml:space="preserve">. 14415)”. </w:t>
      </w:r>
      <w:proofErr w:type="spellStart"/>
      <w:r w:rsidRPr="00A11C9D">
        <w:rPr>
          <w:rFonts w:ascii="Georgia" w:hAnsi="Georgia" w:cs="Arial"/>
          <w:sz w:val="24"/>
          <w:szCs w:val="22"/>
        </w:rPr>
        <w:t>Sublínea</w:t>
      </w:r>
      <w:proofErr w:type="spellEnd"/>
      <w:r w:rsidRPr="00A11C9D">
        <w:rPr>
          <w:rFonts w:ascii="Georgia" w:hAnsi="Georgia" w:cs="Arial"/>
          <w:sz w:val="24"/>
          <w:szCs w:val="22"/>
        </w:rPr>
        <w:t xml:space="preserve"> fuera de texto.</w:t>
      </w:r>
    </w:p>
    <w:p w:rsidR="00A11C9D" w:rsidRPr="00A11C9D" w:rsidRDefault="00A11C9D" w:rsidP="00A11C9D">
      <w:pPr>
        <w:spacing w:line="360" w:lineRule="auto"/>
        <w:jc w:val="both"/>
        <w:rPr>
          <w:rFonts w:ascii="Georgia" w:hAnsi="Georgia" w:cs="Arial"/>
          <w:sz w:val="24"/>
          <w:szCs w:val="24"/>
        </w:rPr>
      </w:pPr>
    </w:p>
    <w:p w:rsidR="00A11C9D" w:rsidRPr="00A11C9D" w:rsidRDefault="00A11C9D" w:rsidP="00A11C9D">
      <w:pPr>
        <w:spacing w:line="360" w:lineRule="auto"/>
        <w:jc w:val="both"/>
        <w:rPr>
          <w:rFonts w:ascii="Georgia" w:hAnsi="Georgia" w:cs="Arial"/>
          <w:sz w:val="22"/>
          <w:szCs w:val="22"/>
        </w:rPr>
      </w:pPr>
      <w:r w:rsidRPr="00A11C9D">
        <w:rPr>
          <w:rFonts w:ascii="Georgia" w:hAnsi="Georgia" w:cs="Arial"/>
          <w:sz w:val="24"/>
          <w:szCs w:val="22"/>
        </w:rPr>
        <w:t>Ahora, es necesario aclarar el punto de la acumulación subjetiva de pretensiones, pues aquí, como ya se dijo, se ventilan unas contractuales y otras extracontractuales, la CSJ</w:t>
      </w:r>
      <w:r w:rsidRPr="00A11C9D">
        <w:rPr>
          <w:rStyle w:val="Appelnotedebasdep"/>
          <w:rFonts w:ascii="Georgia" w:hAnsi="Georgia"/>
          <w:sz w:val="22"/>
          <w:szCs w:val="22"/>
        </w:rPr>
        <w:footnoteReference w:id="5"/>
      </w:r>
      <w:r w:rsidRPr="00A11C9D">
        <w:rPr>
          <w:rFonts w:ascii="Georgia" w:hAnsi="Georgia" w:cs="Arial"/>
          <w:sz w:val="22"/>
          <w:szCs w:val="22"/>
        </w:rPr>
        <w:t xml:space="preserve"> </w:t>
      </w:r>
      <w:r w:rsidRPr="00A11C9D">
        <w:rPr>
          <w:rFonts w:ascii="Georgia" w:hAnsi="Georgia" w:cs="Arial"/>
          <w:sz w:val="24"/>
          <w:szCs w:val="22"/>
        </w:rPr>
        <w:t>planteó</w:t>
      </w:r>
      <w:r w:rsidRPr="00A11C9D">
        <w:rPr>
          <w:rFonts w:ascii="Georgia" w:hAnsi="Georgia" w:cs="Arial"/>
          <w:sz w:val="22"/>
          <w:szCs w:val="22"/>
        </w:rPr>
        <w:t xml:space="preserve"> </w:t>
      </w:r>
      <w:r w:rsidRPr="00A11C9D">
        <w:rPr>
          <w:rFonts w:ascii="Georgia" w:hAnsi="Georgia" w:cs="Arial"/>
          <w:sz w:val="24"/>
          <w:szCs w:val="22"/>
        </w:rPr>
        <w:t>el tema así:</w:t>
      </w:r>
      <w:r w:rsidRPr="00A11C9D">
        <w:rPr>
          <w:rFonts w:ascii="Georgia" w:hAnsi="Georgia" w:cs="Arial"/>
          <w:sz w:val="22"/>
          <w:szCs w:val="22"/>
        </w:rPr>
        <w:t xml:space="preserve"> </w:t>
      </w:r>
    </w:p>
    <w:p w:rsidR="00A11C9D" w:rsidRPr="00A11C9D" w:rsidRDefault="00A11C9D" w:rsidP="00A11C9D">
      <w:pPr>
        <w:spacing w:line="360" w:lineRule="auto"/>
        <w:jc w:val="both"/>
        <w:rPr>
          <w:rFonts w:ascii="Georgia" w:hAnsi="Georgia" w:cs="Arial"/>
          <w:sz w:val="22"/>
          <w:szCs w:val="22"/>
        </w:rPr>
      </w:pPr>
    </w:p>
    <w:p w:rsidR="00A11C9D" w:rsidRPr="00A11C9D" w:rsidRDefault="00A11C9D" w:rsidP="00A11C9D">
      <w:pPr>
        <w:ind w:left="567" w:right="567"/>
        <w:jc w:val="both"/>
        <w:rPr>
          <w:rFonts w:ascii="Georgia" w:hAnsi="Georgia" w:cs="Arial"/>
          <w:sz w:val="24"/>
          <w:szCs w:val="24"/>
        </w:rPr>
      </w:pPr>
      <w:r w:rsidRPr="00A11C9D">
        <w:rPr>
          <w:rFonts w:ascii="Georgia" w:hAnsi="Georgia" w:cs="Arial"/>
          <w:sz w:val="24"/>
          <w:szCs w:val="24"/>
        </w:rPr>
        <w:t xml:space="preserve">… la demanda que hubo de dar origen a este proceso propone una acumulación subjetiva de pretensiones: las propuestas por el señor (…) derivadas del incumplimiento contractual que le imputa el demandado, y las formuladas por los otros demandantes, quienes pretenden la indemnización del daño moral, según dijeron, a título de responsabilidad civil extracontractual, aunque invocando un </w:t>
      </w:r>
      <w:proofErr w:type="spellStart"/>
      <w:r w:rsidRPr="00A11C9D">
        <w:rPr>
          <w:rFonts w:ascii="Georgia" w:hAnsi="Georgia" w:cs="Arial"/>
          <w:sz w:val="24"/>
          <w:szCs w:val="24"/>
        </w:rPr>
        <w:t>factum</w:t>
      </w:r>
      <w:proofErr w:type="spellEnd"/>
      <w:r w:rsidRPr="00A11C9D">
        <w:rPr>
          <w:rFonts w:ascii="Georgia" w:hAnsi="Georgia" w:cs="Arial"/>
          <w:sz w:val="24"/>
          <w:szCs w:val="24"/>
        </w:rPr>
        <w:t xml:space="preserve"> idéntico al del señor (…), con quien manifestaron tener unión matrimonial… </w:t>
      </w:r>
    </w:p>
    <w:p w:rsidR="00A11C9D" w:rsidRPr="00A11C9D" w:rsidRDefault="00A11C9D" w:rsidP="00A11C9D">
      <w:pPr>
        <w:spacing w:line="360" w:lineRule="auto"/>
        <w:jc w:val="both"/>
        <w:rPr>
          <w:rFonts w:ascii="Georgia" w:hAnsi="Georgia" w:cs="Arial"/>
          <w:sz w:val="24"/>
          <w:szCs w:val="22"/>
        </w:rPr>
      </w:pPr>
    </w:p>
    <w:p w:rsidR="00A11C9D" w:rsidRPr="00A11C9D" w:rsidRDefault="00A11C9D" w:rsidP="00A11C9D">
      <w:pPr>
        <w:spacing w:line="360" w:lineRule="auto"/>
        <w:jc w:val="both"/>
        <w:rPr>
          <w:rFonts w:ascii="Georgia" w:hAnsi="Georgia" w:cs="Arial"/>
          <w:sz w:val="24"/>
          <w:szCs w:val="22"/>
        </w:rPr>
      </w:pPr>
      <w:r w:rsidRPr="00A11C9D">
        <w:rPr>
          <w:rFonts w:ascii="Georgia" w:hAnsi="Georgia" w:cs="Arial"/>
          <w:sz w:val="24"/>
          <w:szCs w:val="22"/>
        </w:rPr>
        <w:t xml:space="preserve">A lo que ofreció como respuesta: </w:t>
      </w:r>
      <w:r w:rsidRPr="00A11C9D">
        <w:rPr>
          <w:rFonts w:ascii="Georgia" w:hAnsi="Georgia" w:cs="Arial"/>
          <w:sz w:val="22"/>
          <w:szCs w:val="22"/>
        </w:rPr>
        <w:t>“</w:t>
      </w:r>
      <w:r w:rsidRPr="00A11C9D">
        <w:rPr>
          <w:rFonts w:ascii="Georgia" w:hAnsi="Georgia" w:cs="Arial"/>
          <w:i/>
          <w:sz w:val="22"/>
          <w:szCs w:val="22"/>
        </w:rPr>
        <w:t>Tratando la responsabilidad civil de los médicos por la prestación del servicio profesional, desde hace algún tiempo, la Corte ha venido predicando que ésta es, una responsabilidad que se deduce mediando la demostración de la culpa, independientemente de que la pretensión indemnizatoria tenga una causa contractual o extracontractual. (…)</w:t>
      </w:r>
      <w:r w:rsidRPr="00A11C9D">
        <w:rPr>
          <w:rFonts w:ascii="Georgia" w:hAnsi="Georgia" w:cs="Arial"/>
          <w:sz w:val="22"/>
          <w:szCs w:val="22"/>
        </w:rPr>
        <w:t xml:space="preserve">”. </w:t>
      </w:r>
      <w:r w:rsidRPr="00A11C9D">
        <w:rPr>
          <w:rFonts w:ascii="Georgia" w:hAnsi="Georgia" w:cs="Arial"/>
          <w:sz w:val="24"/>
          <w:szCs w:val="22"/>
        </w:rPr>
        <w:t>Ese</w:t>
      </w:r>
      <w:r w:rsidRPr="00A11C9D">
        <w:rPr>
          <w:rFonts w:ascii="Georgia" w:hAnsi="Georgia" w:cs="Arial"/>
          <w:sz w:val="22"/>
          <w:szCs w:val="22"/>
        </w:rPr>
        <w:t xml:space="preserve"> </w:t>
      </w:r>
      <w:r w:rsidRPr="00A11C9D">
        <w:rPr>
          <w:rFonts w:ascii="Georgia" w:hAnsi="Georgia" w:cs="Arial"/>
          <w:sz w:val="24"/>
          <w:szCs w:val="22"/>
        </w:rPr>
        <w:t>asunto se decidió, sin reprochar la acumulación referida, como aquí también se hará.</w:t>
      </w:r>
    </w:p>
    <w:p w:rsidR="00A11C9D" w:rsidRPr="00A11C9D" w:rsidRDefault="00A11C9D" w:rsidP="00A11C9D">
      <w:pPr>
        <w:spacing w:line="360" w:lineRule="auto"/>
        <w:jc w:val="both"/>
        <w:rPr>
          <w:rFonts w:ascii="Georgia" w:hAnsi="Georgia" w:cs="Arial"/>
          <w:sz w:val="24"/>
          <w:szCs w:val="22"/>
        </w:rPr>
      </w:pPr>
    </w:p>
    <w:p w:rsidR="009A213E" w:rsidRDefault="00A11C9D" w:rsidP="00A11C9D">
      <w:pPr>
        <w:spacing w:line="360" w:lineRule="auto"/>
        <w:jc w:val="both"/>
        <w:rPr>
          <w:rFonts w:ascii="Georgia" w:hAnsi="Georgia" w:cs="Arial"/>
          <w:color w:val="000000"/>
          <w:sz w:val="24"/>
          <w:szCs w:val="22"/>
          <w:lang w:val="es-CO"/>
        </w:rPr>
      </w:pPr>
      <w:r w:rsidRPr="00A11C9D">
        <w:rPr>
          <w:rFonts w:ascii="Georgia" w:hAnsi="Georgia" w:cs="Arial"/>
          <w:sz w:val="24"/>
          <w:szCs w:val="24"/>
        </w:rPr>
        <w:t>Esta misma postura ya había sido acogida en sentencia del 20-08-1947, donde se dijo</w:t>
      </w:r>
      <w:r w:rsidRPr="00A11C9D">
        <w:rPr>
          <w:rFonts w:ascii="Georgia" w:hAnsi="Georgia" w:cs="Arial"/>
          <w:color w:val="000000"/>
          <w:sz w:val="24"/>
          <w:szCs w:val="24"/>
          <w:lang w:val="es-CO"/>
        </w:rPr>
        <w:t xml:space="preserve"> que si se había incurrido en una culpa pero no había claridad que con </w:t>
      </w:r>
      <w:r w:rsidR="004F23F8">
        <w:rPr>
          <w:rFonts w:ascii="Georgia" w:hAnsi="Georgia" w:cs="Arial"/>
          <w:color w:val="000000"/>
          <w:sz w:val="24"/>
          <w:szCs w:val="24"/>
          <w:lang w:val="es-CO"/>
        </w:rPr>
        <w:t>e</w:t>
      </w:r>
      <w:r w:rsidRPr="00A11C9D">
        <w:rPr>
          <w:rFonts w:ascii="Georgia" w:hAnsi="Georgia" w:cs="Arial"/>
          <w:color w:val="000000"/>
          <w:sz w:val="24"/>
          <w:szCs w:val="24"/>
          <w:lang w:val="es-CO"/>
        </w:rPr>
        <w:t>sta:</w:t>
      </w:r>
      <w:r w:rsidRPr="00A11C9D">
        <w:rPr>
          <w:rFonts w:ascii="Georgia" w:hAnsi="Georgia" w:cs="Arial"/>
          <w:color w:val="000000"/>
          <w:sz w:val="22"/>
          <w:szCs w:val="22"/>
          <w:lang w:val="es-CO"/>
        </w:rPr>
        <w:t xml:space="preserve"> “</w:t>
      </w:r>
      <w:r w:rsidRPr="00A11C9D">
        <w:rPr>
          <w:rFonts w:ascii="Georgia" w:hAnsi="Georgia" w:cs="Arial"/>
          <w:i/>
          <w:color w:val="000000"/>
          <w:sz w:val="22"/>
          <w:szCs w:val="22"/>
          <w:lang w:val="es-CO"/>
        </w:rPr>
        <w:t xml:space="preserve">(…) se haya violado determinada cláusula contractual, pero el hecho ha causado daño, las consecuencias indemnizatorias se imponen, </w:t>
      </w:r>
      <w:r w:rsidRPr="00A11C9D">
        <w:rPr>
          <w:rFonts w:ascii="Georgia" w:hAnsi="Georgia" w:cs="Arial"/>
          <w:i/>
          <w:smallCaps/>
          <w:color w:val="000000"/>
          <w:sz w:val="22"/>
          <w:szCs w:val="22"/>
          <w:lang w:val="es-CO"/>
        </w:rPr>
        <w:t xml:space="preserve">no importa </w:t>
      </w:r>
      <w:proofErr w:type="spellStart"/>
      <w:r w:rsidRPr="00A11C9D">
        <w:rPr>
          <w:rFonts w:ascii="Georgia" w:hAnsi="Georgia" w:cs="Arial"/>
          <w:i/>
          <w:smallCaps/>
          <w:color w:val="000000"/>
          <w:sz w:val="22"/>
          <w:szCs w:val="22"/>
          <w:lang w:val="es-CO"/>
        </w:rPr>
        <w:t>cual</w:t>
      </w:r>
      <w:proofErr w:type="spellEnd"/>
      <w:r w:rsidRPr="00A11C9D">
        <w:rPr>
          <w:rFonts w:ascii="Georgia" w:hAnsi="Georgia" w:cs="Arial"/>
          <w:i/>
          <w:smallCaps/>
          <w:color w:val="000000"/>
          <w:sz w:val="22"/>
          <w:szCs w:val="22"/>
          <w:lang w:val="es-CO"/>
        </w:rPr>
        <w:t xml:space="preserve"> sea el origen de la culpa</w:t>
      </w:r>
      <w:r w:rsidRPr="00A11C9D">
        <w:rPr>
          <w:rFonts w:ascii="Georgia" w:hAnsi="Georgia" w:cs="Arial"/>
          <w:i/>
          <w:color w:val="000000"/>
          <w:sz w:val="22"/>
          <w:szCs w:val="22"/>
          <w:lang w:val="es-CO"/>
        </w:rPr>
        <w:t>.</w:t>
      </w:r>
      <w:r w:rsidRPr="00A11C9D">
        <w:rPr>
          <w:rFonts w:ascii="Georgia" w:hAnsi="Georgia" w:cs="Arial"/>
          <w:color w:val="000000"/>
          <w:sz w:val="22"/>
          <w:szCs w:val="22"/>
          <w:lang w:val="es-CO"/>
        </w:rPr>
        <w:t>” (Versalitas propias)</w:t>
      </w:r>
      <w:r w:rsidRPr="00A11C9D">
        <w:rPr>
          <w:rFonts w:ascii="Georgia" w:hAnsi="Georgia" w:cs="Arial"/>
          <w:color w:val="000000"/>
          <w:sz w:val="24"/>
          <w:szCs w:val="22"/>
          <w:lang w:val="es-CO"/>
        </w:rPr>
        <w:t xml:space="preserve">. </w:t>
      </w:r>
    </w:p>
    <w:p w:rsidR="009A213E" w:rsidRDefault="009A213E" w:rsidP="00A11C9D">
      <w:pPr>
        <w:spacing w:line="360" w:lineRule="auto"/>
        <w:jc w:val="both"/>
        <w:rPr>
          <w:rFonts w:ascii="Georgia" w:hAnsi="Georgia" w:cs="Arial"/>
          <w:color w:val="000000"/>
          <w:sz w:val="24"/>
          <w:szCs w:val="22"/>
          <w:lang w:val="es-CO"/>
        </w:rPr>
      </w:pPr>
    </w:p>
    <w:p w:rsidR="00A11C9D" w:rsidRPr="00A11C9D" w:rsidRDefault="00A11C9D" w:rsidP="00A11C9D">
      <w:pPr>
        <w:spacing w:line="360" w:lineRule="auto"/>
        <w:jc w:val="both"/>
        <w:rPr>
          <w:rFonts w:ascii="Georgia" w:hAnsi="Georgia" w:cs="Arial"/>
          <w:color w:val="000000"/>
          <w:sz w:val="22"/>
          <w:lang w:val="es-CO"/>
        </w:rPr>
      </w:pPr>
      <w:r w:rsidRPr="00A11C9D">
        <w:rPr>
          <w:rFonts w:ascii="Georgia" w:hAnsi="Georgia" w:cs="Arial"/>
          <w:color w:val="000000"/>
          <w:sz w:val="24"/>
          <w:szCs w:val="24"/>
          <w:lang w:val="es-CO"/>
        </w:rPr>
        <w:t>Luego, esa Corporación, reiteró este criterio en decisión del 06-08-1985.  La doctrina en cabeza del profesor Tamayo J</w:t>
      </w:r>
      <w:r w:rsidR="00C4471F">
        <w:rPr>
          <w:rFonts w:ascii="Georgia" w:hAnsi="Georgia" w:cs="Arial"/>
          <w:color w:val="000000"/>
          <w:sz w:val="24"/>
          <w:szCs w:val="24"/>
          <w:lang w:val="es-CO"/>
        </w:rPr>
        <w:t>.</w:t>
      </w:r>
      <w:r w:rsidRPr="00A11C9D">
        <w:rPr>
          <w:rStyle w:val="Appelnotedebasdep"/>
          <w:rFonts w:ascii="Georgia" w:hAnsi="Georgia"/>
          <w:color w:val="000000"/>
          <w:sz w:val="22"/>
          <w:szCs w:val="22"/>
          <w:lang w:val="es-CO"/>
        </w:rPr>
        <w:footnoteReference w:id="6"/>
      </w:r>
      <w:r w:rsidRPr="00A11C9D">
        <w:rPr>
          <w:rFonts w:ascii="Georgia" w:hAnsi="Georgia" w:cs="Arial"/>
          <w:color w:val="000000"/>
          <w:sz w:val="22"/>
          <w:szCs w:val="22"/>
          <w:lang w:val="es-CO"/>
        </w:rPr>
        <w:t xml:space="preserve"> </w:t>
      </w:r>
      <w:r w:rsidRPr="00A11C9D">
        <w:rPr>
          <w:rFonts w:ascii="Georgia" w:hAnsi="Georgia" w:cs="Arial"/>
          <w:color w:val="000000"/>
          <w:sz w:val="24"/>
          <w:szCs w:val="22"/>
          <w:lang w:val="es-CO"/>
        </w:rPr>
        <w:t>acoge este parecer en los siguientes términos:</w:t>
      </w:r>
      <w:r w:rsidRPr="00A11C9D">
        <w:rPr>
          <w:rFonts w:ascii="Georgia" w:hAnsi="Georgia" w:cs="Arial"/>
          <w:color w:val="000000"/>
          <w:sz w:val="22"/>
          <w:szCs w:val="22"/>
          <w:lang w:val="es-CO"/>
        </w:rPr>
        <w:t xml:space="preserve"> “</w:t>
      </w:r>
      <w:r w:rsidRPr="00A11C9D">
        <w:rPr>
          <w:rFonts w:ascii="Georgia" w:hAnsi="Georgia" w:cs="Arial"/>
          <w:i/>
          <w:color w:val="000000"/>
          <w:sz w:val="22"/>
          <w:szCs w:val="22"/>
          <w:lang w:val="es-CO"/>
        </w:rPr>
        <w:t>(…) el juez puede perfectamente aplicar la institución de la responsabilidad que considere correcta si encuentra que se llenan los demás requisitos, poco importa que el demandante se haya equivocado en la denominación de la figura aplicable, que haya omitido las normas aplicables o que haya invocado todas en forma común.</w:t>
      </w:r>
      <w:r w:rsidRPr="00A11C9D">
        <w:rPr>
          <w:rFonts w:ascii="Georgia" w:hAnsi="Georgia" w:cs="Arial"/>
          <w:color w:val="000000"/>
          <w:sz w:val="22"/>
          <w:szCs w:val="22"/>
          <w:lang w:val="es-CO"/>
        </w:rPr>
        <w:t>”</w:t>
      </w:r>
      <w:r w:rsidRPr="00A11C9D">
        <w:rPr>
          <w:rFonts w:ascii="Georgia" w:hAnsi="Georgia" w:cs="Arial"/>
          <w:color w:val="000000"/>
          <w:sz w:val="22"/>
          <w:lang w:val="es-CO"/>
        </w:rPr>
        <w:t>.</w:t>
      </w:r>
    </w:p>
    <w:p w:rsidR="00A11C9D" w:rsidRPr="00A11C9D" w:rsidRDefault="00A11C9D" w:rsidP="00A11C9D">
      <w:pPr>
        <w:spacing w:line="360" w:lineRule="auto"/>
        <w:jc w:val="both"/>
        <w:rPr>
          <w:rFonts w:ascii="Georgia" w:hAnsi="Georgia" w:cs="Arial"/>
          <w:sz w:val="24"/>
          <w:szCs w:val="22"/>
        </w:rPr>
      </w:pPr>
    </w:p>
    <w:p w:rsidR="00A11C9D" w:rsidRPr="00A11C9D" w:rsidRDefault="00A11C9D" w:rsidP="00A11C9D">
      <w:pPr>
        <w:spacing w:line="360" w:lineRule="auto"/>
        <w:jc w:val="both"/>
        <w:rPr>
          <w:rFonts w:ascii="Georgia" w:hAnsi="Georgia" w:cs="Arial"/>
          <w:color w:val="000000"/>
          <w:sz w:val="24"/>
          <w:szCs w:val="22"/>
          <w:lang w:val="es-CO"/>
        </w:rPr>
      </w:pPr>
      <w:r w:rsidRPr="00A11C9D">
        <w:rPr>
          <w:rFonts w:ascii="Georgia" w:hAnsi="Georgia" w:cs="Arial"/>
          <w:color w:val="000000"/>
          <w:sz w:val="24"/>
          <w:szCs w:val="22"/>
          <w:lang w:val="es-CO"/>
        </w:rPr>
        <w:t>No sobra decir que en nada se contraviene la prohibición del artículo 305 del CPC, referida a que el demandado sea condenado por “</w:t>
      </w:r>
      <w:r w:rsidRPr="00A11C9D">
        <w:rPr>
          <w:rFonts w:ascii="Georgia" w:hAnsi="Georgia" w:cs="Arial"/>
          <w:i/>
          <w:color w:val="000000"/>
          <w:sz w:val="24"/>
          <w:szCs w:val="22"/>
          <w:lang w:val="es-CO"/>
        </w:rPr>
        <w:t>causa diferente a la invocada en ésta</w:t>
      </w:r>
      <w:r w:rsidRPr="00A11C9D">
        <w:rPr>
          <w:rFonts w:ascii="Georgia" w:hAnsi="Georgia" w:cs="Arial"/>
          <w:color w:val="000000"/>
          <w:sz w:val="24"/>
          <w:szCs w:val="22"/>
          <w:lang w:val="es-CO"/>
        </w:rPr>
        <w:t>”, en virtud a que “la causa” no varía, es el mismo hecho dañoso; no hay sorpresa en este sentido para la parte demandada, de talante idóneo para conculcar su derecho de defensa.</w:t>
      </w:r>
    </w:p>
    <w:p w:rsidR="00A11C9D" w:rsidRPr="000D470A" w:rsidRDefault="00A11C9D" w:rsidP="00575D80">
      <w:pPr>
        <w:spacing w:line="360" w:lineRule="auto"/>
        <w:jc w:val="both"/>
        <w:rPr>
          <w:rFonts w:ascii="Georgia" w:hAnsi="Georgia" w:cs="Arial"/>
          <w:sz w:val="24"/>
          <w:szCs w:val="24"/>
        </w:rPr>
      </w:pPr>
    </w:p>
    <w:p w:rsidR="00575D80" w:rsidRPr="00886DDB" w:rsidRDefault="00575D80" w:rsidP="00575D80">
      <w:pPr>
        <w:spacing w:line="360" w:lineRule="auto"/>
        <w:jc w:val="both"/>
        <w:rPr>
          <w:rFonts w:ascii="Georgia" w:hAnsi="Georgia" w:cs="Arial"/>
          <w:sz w:val="24"/>
          <w:szCs w:val="22"/>
        </w:rPr>
      </w:pPr>
      <w:r w:rsidRPr="00886DDB">
        <w:rPr>
          <w:rFonts w:ascii="Georgia" w:hAnsi="Georgia" w:cs="Arial"/>
          <w:sz w:val="24"/>
          <w:szCs w:val="24"/>
        </w:rPr>
        <w:t xml:space="preserve">Definida </w:t>
      </w:r>
      <w:r w:rsidR="0004721A" w:rsidRPr="00886DDB">
        <w:rPr>
          <w:rFonts w:ascii="Georgia" w:hAnsi="Georgia" w:cs="Arial"/>
          <w:sz w:val="24"/>
          <w:szCs w:val="24"/>
        </w:rPr>
        <w:t>así la pretensión</w:t>
      </w:r>
      <w:r w:rsidRPr="00886DDB">
        <w:rPr>
          <w:rFonts w:ascii="Georgia" w:hAnsi="Georgia" w:cs="Arial"/>
          <w:sz w:val="24"/>
          <w:szCs w:val="24"/>
        </w:rPr>
        <w:t xml:space="preserve">, </w:t>
      </w:r>
      <w:r w:rsidR="0004721A" w:rsidRPr="00886DDB">
        <w:rPr>
          <w:rFonts w:ascii="Georgia" w:hAnsi="Georgia" w:cs="Arial"/>
          <w:sz w:val="24"/>
          <w:szCs w:val="24"/>
        </w:rPr>
        <w:t xml:space="preserve">sobreviene </w:t>
      </w:r>
      <w:r w:rsidRPr="00886DDB">
        <w:rPr>
          <w:rFonts w:ascii="Georgia" w:hAnsi="Georgia" w:cs="Arial"/>
          <w:sz w:val="24"/>
          <w:szCs w:val="24"/>
        </w:rPr>
        <w:t>determinar la legitimación en la causa en los extremos de la relación procesal</w:t>
      </w:r>
      <w:r w:rsidRPr="00886DDB">
        <w:rPr>
          <w:rFonts w:ascii="Georgia" w:hAnsi="Georgia" w:cs="Arial"/>
          <w:sz w:val="24"/>
          <w:szCs w:val="22"/>
        </w:rPr>
        <w:t xml:space="preserve">, </w:t>
      </w:r>
      <w:r w:rsidR="00FB77A0" w:rsidRPr="00886DDB">
        <w:rPr>
          <w:rFonts w:ascii="Georgia" w:hAnsi="Georgia" w:cs="Arial"/>
          <w:sz w:val="24"/>
          <w:szCs w:val="22"/>
        </w:rPr>
        <w:t xml:space="preserve">cuyo </w:t>
      </w:r>
      <w:r w:rsidRPr="00886DDB">
        <w:rPr>
          <w:rFonts w:ascii="Georgia" w:hAnsi="Georgia" w:cs="Arial"/>
          <w:sz w:val="24"/>
          <w:szCs w:val="22"/>
        </w:rPr>
        <w:t xml:space="preserve">examen es </w:t>
      </w:r>
      <w:r w:rsidR="00F975A0" w:rsidRPr="00886DDB">
        <w:rPr>
          <w:rFonts w:ascii="Georgia" w:hAnsi="Georgia" w:cs="Arial"/>
          <w:sz w:val="24"/>
          <w:szCs w:val="22"/>
        </w:rPr>
        <w:t>oficioso</w:t>
      </w:r>
      <w:r w:rsidR="00886DDB" w:rsidRPr="00886DDB">
        <w:rPr>
          <w:rStyle w:val="Appelnotedebasdep"/>
          <w:rFonts w:ascii="Georgia" w:hAnsi="Georgia"/>
          <w:iCs/>
          <w:sz w:val="24"/>
          <w:szCs w:val="26"/>
        </w:rPr>
        <w:footnoteReference w:id="7"/>
      </w:r>
      <w:r w:rsidR="00886DDB" w:rsidRPr="00886DDB">
        <w:rPr>
          <w:rFonts w:ascii="Georgia" w:hAnsi="Georgia" w:cs="Arial"/>
          <w:sz w:val="24"/>
          <w:szCs w:val="22"/>
          <w:vertAlign w:val="superscript"/>
        </w:rPr>
        <w:t>-</w:t>
      </w:r>
      <w:r w:rsidR="00886DDB" w:rsidRPr="00886DDB">
        <w:rPr>
          <w:rStyle w:val="Appelnotedebasdep"/>
          <w:rFonts w:ascii="Georgia" w:hAnsi="Georgia"/>
          <w:iCs/>
          <w:sz w:val="24"/>
          <w:szCs w:val="26"/>
        </w:rPr>
        <w:footnoteReference w:id="8"/>
      </w:r>
      <w:r w:rsidR="00FB77A0" w:rsidRPr="00886DDB">
        <w:rPr>
          <w:rFonts w:ascii="Georgia" w:hAnsi="Georgia" w:cs="Arial"/>
          <w:sz w:val="24"/>
          <w:szCs w:val="22"/>
        </w:rPr>
        <w:t xml:space="preserve">, independiente de la posición </w:t>
      </w:r>
      <w:r w:rsidR="00FB77A0" w:rsidRPr="00886DDB">
        <w:rPr>
          <w:rFonts w:ascii="Georgia" w:hAnsi="Georgia" w:cs="Arial"/>
          <w:sz w:val="24"/>
          <w:szCs w:val="22"/>
        </w:rPr>
        <w:lastRenderedPageBreak/>
        <w:t>que asuman las partes frente a es</w:t>
      </w:r>
      <w:r w:rsidR="001B66D6" w:rsidRPr="00886DDB">
        <w:rPr>
          <w:rFonts w:ascii="Georgia" w:hAnsi="Georgia" w:cs="Arial"/>
          <w:sz w:val="24"/>
          <w:szCs w:val="22"/>
        </w:rPr>
        <w:t>t</w:t>
      </w:r>
      <w:r w:rsidR="00FB77A0" w:rsidRPr="00886DDB">
        <w:rPr>
          <w:rFonts w:ascii="Georgia" w:hAnsi="Georgia" w:cs="Arial"/>
          <w:sz w:val="24"/>
          <w:szCs w:val="22"/>
        </w:rPr>
        <w:t>e aspecto</w:t>
      </w:r>
      <w:r w:rsidRPr="00886DDB">
        <w:rPr>
          <w:rFonts w:ascii="Georgia" w:hAnsi="Georgia" w:cs="Arial"/>
          <w:sz w:val="24"/>
          <w:szCs w:val="22"/>
        </w:rPr>
        <w:t>.</w:t>
      </w:r>
    </w:p>
    <w:p w:rsidR="00886DDB" w:rsidRPr="000D470A" w:rsidRDefault="00886DDB" w:rsidP="00575D80">
      <w:pPr>
        <w:spacing w:line="360" w:lineRule="auto"/>
        <w:jc w:val="both"/>
        <w:rPr>
          <w:rFonts w:ascii="Georgia" w:hAnsi="Georgia" w:cs="Arial"/>
          <w:sz w:val="24"/>
          <w:szCs w:val="22"/>
        </w:rPr>
      </w:pPr>
    </w:p>
    <w:p w:rsidR="00886DDB" w:rsidRPr="00886DDB" w:rsidRDefault="00886DDB" w:rsidP="00886DDB">
      <w:pPr>
        <w:spacing w:line="360" w:lineRule="auto"/>
        <w:jc w:val="both"/>
        <w:rPr>
          <w:rFonts w:ascii="Georgia" w:hAnsi="Georgia" w:cs="Arial"/>
        </w:rPr>
      </w:pPr>
      <w:r w:rsidRPr="00886DDB">
        <w:rPr>
          <w:rFonts w:ascii="Georgia" w:hAnsi="Georgia" w:cs="Arial"/>
          <w:sz w:val="24"/>
          <w:szCs w:val="24"/>
        </w:rPr>
        <w:t xml:space="preserve">Hay legitimación de parte de la </w:t>
      </w:r>
      <w:r>
        <w:rPr>
          <w:rFonts w:ascii="Georgia" w:hAnsi="Georgia" w:cs="Arial"/>
          <w:sz w:val="24"/>
          <w:szCs w:val="24"/>
        </w:rPr>
        <w:t xml:space="preserve">menor Lilian </w:t>
      </w:r>
      <w:proofErr w:type="spellStart"/>
      <w:r>
        <w:rPr>
          <w:rFonts w:ascii="Georgia" w:hAnsi="Georgia" w:cs="Arial"/>
          <w:sz w:val="24"/>
          <w:szCs w:val="24"/>
        </w:rPr>
        <w:t>Nazareth</w:t>
      </w:r>
      <w:proofErr w:type="spellEnd"/>
      <w:r>
        <w:rPr>
          <w:rFonts w:ascii="Georgia" w:hAnsi="Georgia" w:cs="Arial"/>
          <w:sz w:val="24"/>
          <w:szCs w:val="24"/>
        </w:rPr>
        <w:t xml:space="preserve"> Arias Giraldo</w:t>
      </w:r>
      <w:r w:rsidRPr="00886DDB">
        <w:rPr>
          <w:rFonts w:ascii="Georgia" w:hAnsi="Georgia" w:cs="Arial"/>
          <w:sz w:val="24"/>
          <w:szCs w:val="24"/>
        </w:rPr>
        <w:t xml:space="preserve">, </w:t>
      </w:r>
      <w:r w:rsidR="00826271">
        <w:rPr>
          <w:rFonts w:ascii="Georgia" w:hAnsi="Georgia" w:cs="Arial"/>
          <w:sz w:val="24"/>
          <w:szCs w:val="24"/>
        </w:rPr>
        <w:t xml:space="preserve">quien reclama como </w:t>
      </w:r>
      <w:r w:rsidR="004F23F8">
        <w:rPr>
          <w:rFonts w:ascii="Georgia" w:hAnsi="Georgia" w:cs="Arial"/>
          <w:sz w:val="24"/>
          <w:szCs w:val="24"/>
        </w:rPr>
        <w:t>usuaria</w:t>
      </w:r>
      <w:r w:rsidR="007B5F71">
        <w:rPr>
          <w:rFonts w:ascii="Georgia" w:hAnsi="Georgia" w:cs="Arial"/>
          <w:sz w:val="24"/>
          <w:szCs w:val="24"/>
        </w:rPr>
        <w:t xml:space="preserve"> (En su posición de beneficiaria)</w:t>
      </w:r>
      <w:r w:rsidR="004F23F8">
        <w:rPr>
          <w:rStyle w:val="Appelnotedebasdep"/>
          <w:rFonts w:ascii="Georgia" w:hAnsi="Georgia"/>
          <w:sz w:val="24"/>
          <w:szCs w:val="24"/>
        </w:rPr>
        <w:footnoteReference w:id="9"/>
      </w:r>
      <w:r w:rsidR="004F23F8">
        <w:rPr>
          <w:rFonts w:ascii="Georgia" w:hAnsi="Georgia" w:cs="Arial"/>
          <w:sz w:val="24"/>
          <w:szCs w:val="24"/>
        </w:rPr>
        <w:t xml:space="preserve"> </w:t>
      </w:r>
      <w:r w:rsidRPr="00886DDB">
        <w:rPr>
          <w:rFonts w:ascii="Georgia" w:hAnsi="Georgia" w:cs="Arial"/>
          <w:sz w:val="24"/>
          <w:szCs w:val="24"/>
        </w:rPr>
        <w:t xml:space="preserve">de los servicios médicos, relación jurídica contractual aceptada expresamente por la </w:t>
      </w:r>
      <w:r>
        <w:rPr>
          <w:rFonts w:ascii="Georgia" w:hAnsi="Georgia" w:cs="Arial"/>
          <w:sz w:val="24"/>
          <w:szCs w:val="24"/>
        </w:rPr>
        <w:t xml:space="preserve">EPS demandada </w:t>
      </w:r>
      <w:r w:rsidRPr="00886DDB">
        <w:rPr>
          <w:rFonts w:ascii="Georgia" w:hAnsi="Georgia" w:cs="Arial"/>
          <w:sz w:val="24"/>
          <w:szCs w:val="24"/>
        </w:rPr>
        <w:t xml:space="preserve">(Folio </w:t>
      </w:r>
      <w:r>
        <w:rPr>
          <w:rFonts w:ascii="Georgia" w:hAnsi="Georgia" w:cs="Arial"/>
          <w:sz w:val="24"/>
          <w:szCs w:val="24"/>
        </w:rPr>
        <w:t>299</w:t>
      </w:r>
      <w:r w:rsidRPr="00886DDB">
        <w:rPr>
          <w:rFonts w:ascii="Georgia" w:hAnsi="Georgia" w:cs="Arial"/>
          <w:sz w:val="24"/>
          <w:szCs w:val="24"/>
        </w:rPr>
        <w:t xml:space="preserve">, cuaderno </w:t>
      </w:r>
      <w:r w:rsidR="00D55D25">
        <w:rPr>
          <w:rFonts w:ascii="Georgia" w:hAnsi="Georgia" w:cs="Arial"/>
          <w:sz w:val="24"/>
          <w:szCs w:val="24"/>
        </w:rPr>
        <w:t xml:space="preserve">No.1 </w:t>
      </w:r>
      <w:r w:rsidRPr="00886DDB">
        <w:rPr>
          <w:rFonts w:ascii="Georgia" w:hAnsi="Georgia" w:cs="Arial"/>
          <w:sz w:val="24"/>
          <w:szCs w:val="24"/>
        </w:rPr>
        <w:t>principal); además, este tipo de negocios jurídicos están excluidos de solemnidad alguna.</w:t>
      </w:r>
      <w:r w:rsidR="005617FE">
        <w:rPr>
          <w:rFonts w:ascii="Georgia" w:hAnsi="Georgia" w:cs="Arial"/>
          <w:sz w:val="24"/>
          <w:szCs w:val="24"/>
        </w:rPr>
        <w:t xml:space="preserve"> </w:t>
      </w:r>
      <w:r w:rsidRPr="00886DDB">
        <w:rPr>
          <w:rFonts w:ascii="Georgia" w:hAnsi="Georgia" w:cs="Arial"/>
          <w:sz w:val="24"/>
          <w:szCs w:val="22"/>
        </w:rPr>
        <w:t>Por su parte, l</w:t>
      </w:r>
      <w:r w:rsidR="00822F81">
        <w:rPr>
          <w:rFonts w:ascii="Georgia" w:hAnsi="Georgia" w:cs="Arial"/>
          <w:sz w:val="24"/>
          <w:szCs w:val="22"/>
        </w:rPr>
        <w:t xml:space="preserve">os señores Mary Luz Giraldo Morales y Henry Arias Ramírez </w:t>
      </w:r>
      <w:r w:rsidRPr="00886DDB">
        <w:rPr>
          <w:rFonts w:ascii="Georgia" w:hAnsi="Georgia" w:cs="Arial"/>
          <w:sz w:val="24"/>
          <w:szCs w:val="24"/>
        </w:rPr>
        <w:t>(</w:t>
      </w:r>
      <w:r w:rsidR="00822F81">
        <w:rPr>
          <w:rFonts w:ascii="Georgia" w:hAnsi="Georgia" w:cs="Arial"/>
          <w:sz w:val="24"/>
          <w:szCs w:val="24"/>
        </w:rPr>
        <w:t>Padres</w:t>
      </w:r>
      <w:r w:rsidRPr="00886DDB">
        <w:rPr>
          <w:rFonts w:ascii="Georgia" w:hAnsi="Georgia" w:cs="Arial"/>
          <w:sz w:val="24"/>
          <w:szCs w:val="24"/>
        </w:rPr>
        <w:t>)</w:t>
      </w:r>
      <w:r w:rsidRPr="00886DDB">
        <w:rPr>
          <w:rFonts w:ascii="Georgia" w:hAnsi="Georgia" w:cs="Arial"/>
          <w:sz w:val="24"/>
          <w:szCs w:val="22"/>
        </w:rPr>
        <w:t xml:space="preserve">, así como, </w:t>
      </w:r>
      <w:r w:rsidR="00822F81">
        <w:rPr>
          <w:rFonts w:ascii="Georgia" w:hAnsi="Georgia" w:cs="Arial"/>
          <w:sz w:val="24"/>
          <w:szCs w:val="22"/>
        </w:rPr>
        <w:t>e</w:t>
      </w:r>
      <w:r w:rsidRPr="00886DDB">
        <w:rPr>
          <w:rFonts w:ascii="Georgia" w:hAnsi="Georgia" w:cs="Arial"/>
          <w:sz w:val="24"/>
          <w:szCs w:val="22"/>
        </w:rPr>
        <w:t xml:space="preserve">l menor </w:t>
      </w:r>
      <w:r w:rsidR="00822F81">
        <w:rPr>
          <w:rFonts w:ascii="Georgia" w:hAnsi="Georgia" w:cs="Arial"/>
          <w:sz w:val="24"/>
          <w:szCs w:val="22"/>
        </w:rPr>
        <w:t>Víctor Mario Ríos Giraldo</w:t>
      </w:r>
      <w:r w:rsidRPr="00886DDB">
        <w:rPr>
          <w:rFonts w:ascii="Georgia" w:hAnsi="Georgia" w:cs="Arial"/>
          <w:sz w:val="24"/>
          <w:szCs w:val="22"/>
        </w:rPr>
        <w:t xml:space="preserve"> (H</w:t>
      </w:r>
      <w:r w:rsidR="00822F81">
        <w:rPr>
          <w:rFonts w:ascii="Georgia" w:hAnsi="Georgia" w:cs="Arial"/>
          <w:sz w:val="24"/>
          <w:szCs w:val="22"/>
        </w:rPr>
        <w:t>ermano</w:t>
      </w:r>
      <w:r w:rsidRPr="00886DDB">
        <w:rPr>
          <w:rFonts w:ascii="Georgia" w:hAnsi="Georgia" w:cs="Arial"/>
          <w:sz w:val="24"/>
          <w:szCs w:val="22"/>
        </w:rPr>
        <w:t xml:space="preserve">), son ajenos a la mencionada relación </w:t>
      </w:r>
      <w:proofErr w:type="spellStart"/>
      <w:r w:rsidRPr="00886DDB">
        <w:rPr>
          <w:rFonts w:ascii="Georgia" w:hAnsi="Georgia" w:cs="Arial"/>
          <w:sz w:val="24"/>
          <w:szCs w:val="22"/>
        </w:rPr>
        <w:t>negocial</w:t>
      </w:r>
      <w:proofErr w:type="spellEnd"/>
      <w:r w:rsidRPr="00886DDB">
        <w:rPr>
          <w:rFonts w:ascii="Georgia" w:hAnsi="Georgia" w:cs="Arial"/>
          <w:sz w:val="24"/>
          <w:szCs w:val="22"/>
        </w:rPr>
        <w:t>, su pretensión indemnizatoria es extracontractual</w:t>
      </w:r>
      <w:r w:rsidRPr="00886DDB">
        <w:rPr>
          <w:rFonts w:ascii="Georgia" w:hAnsi="Georgia" w:cs="Arial"/>
          <w:sz w:val="24"/>
          <w:szCs w:val="24"/>
        </w:rPr>
        <w:t xml:space="preserve"> o </w:t>
      </w:r>
      <w:proofErr w:type="spellStart"/>
      <w:r w:rsidRPr="00886DDB">
        <w:rPr>
          <w:rFonts w:ascii="Georgia" w:hAnsi="Georgia" w:cs="Arial"/>
          <w:i/>
          <w:sz w:val="24"/>
          <w:szCs w:val="24"/>
        </w:rPr>
        <w:t>aquiliana</w:t>
      </w:r>
      <w:proofErr w:type="spellEnd"/>
      <w:r w:rsidRPr="00886DDB">
        <w:rPr>
          <w:rFonts w:ascii="Georgia" w:hAnsi="Georgia" w:cs="Arial"/>
          <w:sz w:val="24"/>
          <w:szCs w:val="24"/>
        </w:rPr>
        <w:t>.</w:t>
      </w:r>
      <w:r w:rsidR="005617FE">
        <w:rPr>
          <w:rFonts w:ascii="Georgia" w:hAnsi="Georgia" w:cs="Arial"/>
          <w:sz w:val="24"/>
          <w:szCs w:val="24"/>
        </w:rPr>
        <w:t xml:space="preserve"> </w:t>
      </w:r>
      <w:r w:rsidR="00826271">
        <w:rPr>
          <w:rFonts w:ascii="Georgia" w:hAnsi="Georgia" w:cs="Arial"/>
          <w:sz w:val="24"/>
          <w:szCs w:val="24"/>
        </w:rPr>
        <w:t>Reclaman los perjuicios, que refieren les causó lo ocurrido a su hija y hermana, según calidades acreditadas</w:t>
      </w:r>
      <w:r w:rsidRPr="00886DDB">
        <w:rPr>
          <w:rFonts w:ascii="Georgia" w:hAnsi="Georgia" w:cs="Arial"/>
          <w:sz w:val="24"/>
          <w:szCs w:val="24"/>
        </w:rPr>
        <w:t xml:space="preserve"> </w:t>
      </w:r>
      <w:r w:rsidR="005617FE">
        <w:rPr>
          <w:rFonts w:ascii="Georgia" w:hAnsi="Georgia" w:cs="Arial"/>
          <w:sz w:val="24"/>
          <w:szCs w:val="24"/>
        </w:rPr>
        <w:t xml:space="preserve">tales </w:t>
      </w:r>
      <w:r w:rsidRPr="00886DDB">
        <w:rPr>
          <w:rFonts w:ascii="Georgia" w:hAnsi="Georgia" w:cs="Arial"/>
          <w:sz w:val="24"/>
          <w:szCs w:val="24"/>
        </w:rPr>
        <w:t>con</w:t>
      </w:r>
      <w:r w:rsidR="005617FE">
        <w:rPr>
          <w:rFonts w:ascii="Georgia" w:hAnsi="Georgia" w:cs="Arial"/>
          <w:sz w:val="24"/>
          <w:szCs w:val="24"/>
        </w:rPr>
        <w:t xml:space="preserve"> </w:t>
      </w:r>
      <w:r w:rsidRPr="00886DDB">
        <w:rPr>
          <w:rFonts w:ascii="Georgia" w:hAnsi="Georgia" w:cs="Arial"/>
          <w:sz w:val="24"/>
          <w:szCs w:val="24"/>
        </w:rPr>
        <w:t>los respectivos registros civiles de nacimiento</w:t>
      </w:r>
      <w:r w:rsidRPr="00886DDB">
        <w:rPr>
          <w:rFonts w:ascii="Georgia" w:hAnsi="Georgia" w:cs="Arial"/>
          <w:b/>
          <w:sz w:val="24"/>
          <w:szCs w:val="24"/>
        </w:rPr>
        <w:t xml:space="preserve"> </w:t>
      </w:r>
      <w:r w:rsidRPr="00886DDB">
        <w:rPr>
          <w:rFonts w:ascii="Georgia" w:hAnsi="Georgia" w:cs="Arial"/>
          <w:sz w:val="24"/>
          <w:szCs w:val="24"/>
        </w:rPr>
        <w:t xml:space="preserve">(Folios </w:t>
      </w:r>
      <w:r w:rsidR="005617FE">
        <w:rPr>
          <w:rFonts w:ascii="Georgia" w:hAnsi="Georgia" w:cs="Arial"/>
          <w:sz w:val="24"/>
          <w:szCs w:val="24"/>
        </w:rPr>
        <w:t xml:space="preserve">2 </w:t>
      </w:r>
      <w:r w:rsidRPr="00886DDB">
        <w:rPr>
          <w:rFonts w:ascii="Georgia" w:hAnsi="Georgia" w:cs="Arial"/>
          <w:sz w:val="24"/>
          <w:szCs w:val="24"/>
        </w:rPr>
        <w:t xml:space="preserve">y </w:t>
      </w:r>
      <w:r w:rsidR="005617FE">
        <w:rPr>
          <w:rFonts w:ascii="Georgia" w:hAnsi="Georgia" w:cs="Arial"/>
          <w:sz w:val="24"/>
          <w:szCs w:val="24"/>
        </w:rPr>
        <w:t>3</w:t>
      </w:r>
      <w:r w:rsidRPr="00886DDB">
        <w:rPr>
          <w:rFonts w:ascii="Georgia" w:hAnsi="Georgia" w:cs="Arial"/>
          <w:sz w:val="24"/>
          <w:szCs w:val="24"/>
        </w:rPr>
        <w:t>, del cuaderno No.</w:t>
      </w:r>
      <w:r w:rsidR="005617FE">
        <w:rPr>
          <w:rFonts w:ascii="Georgia" w:hAnsi="Georgia" w:cs="Arial"/>
          <w:sz w:val="24"/>
          <w:szCs w:val="24"/>
        </w:rPr>
        <w:t>6</w:t>
      </w:r>
      <w:r w:rsidRPr="00886DDB">
        <w:rPr>
          <w:rFonts w:ascii="Georgia" w:hAnsi="Georgia" w:cs="Arial"/>
          <w:sz w:val="24"/>
          <w:szCs w:val="24"/>
        </w:rPr>
        <w:t>)</w:t>
      </w:r>
      <w:r w:rsidRPr="00886DDB">
        <w:rPr>
          <w:rFonts w:ascii="Georgia" w:hAnsi="Georgia" w:cs="Arial"/>
          <w:sz w:val="24"/>
        </w:rPr>
        <w:t>.</w:t>
      </w:r>
    </w:p>
    <w:p w:rsidR="00886DDB" w:rsidRPr="00886DDB" w:rsidRDefault="00886DDB" w:rsidP="00886DDB">
      <w:pPr>
        <w:spacing w:line="360" w:lineRule="auto"/>
        <w:jc w:val="both"/>
        <w:rPr>
          <w:rFonts w:ascii="Georgia" w:hAnsi="Georgia" w:cs="Arial"/>
          <w:sz w:val="24"/>
          <w:szCs w:val="24"/>
        </w:rPr>
      </w:pPr>
    </w:p>
    <w:p w:rsidR="00886DDB" w:rsidRDefault="00886DDB" w:rsidP="00886DDB">
      <w:pPr>
        <w:spacing w:line="360" w:lineRule="auto"/>
        <w:jc w:val="both"/>
        <w:rPr>
          <w:rFonts w:ascii="Georgia" w:hAnsi="Georgia" w:cs="Arial"/>
          <w:sz w:val="24"/>
          <w:szCs w:val="24"/>
        </w:rPr>
      </w:pPr>
      <w:r w:rsidRPr="00886DDB">
        <w:rPr>
          <w:rFonts w:ascii="Georgia" w:hAnsi="Georgia" w:cs="Arial"/>
          <w:sz w:val="24"/>
          <w:szCs w:val="24"/>
        </w:rPr>
        <w:t xml:space="preserve">En suma, </w:t>
      </w:r>
      <w:r w:rsidR="001E7E2E">
        <w:rPr>
          <w:rFonts w:ascii="Georgia" w:hAnsi="Georgia" w:cs="Arial"/>
          <w:sz w:val="24"/>
          <w:szCs w:val="24"/>
        </w:rPr>
        <w:t xml:space="preserve">les asiste </w:t>
      </w:r>
      <w:r w:rsidRPr="00886DDB">
        <w:rPr>
          <w:rFonts w:ascii="Georgia" w:hAnsi="Georgia" w:cs="Arial"/>
          <w:sz w:val="24"/>
          <w:szCs w:val="24"/>
        </w:rPr>
        <w:t xml:space="preserve">legitimación </w:t>
      </w:r>
      <w:r w:rsidR="001E7E2E">
        <w:rPr>
          <w:rFonts w:ascii="Georgia" w:hAnsi="Georgia" w:cs="Arial"/>
          <w:sz w:val="24"/>
          <w:szCs w:val="24"/>
        </w:rPr>
        <w:t>a los actores</w:t>
      </w:r>
      <w:r w:rsidRPr="00886DDB">
        <w:rPr>
          <w:rFonts w:ascii="Georgia" w:hAnsi="Georgia" w:cs="Arial"/>
          <w:sz w:val="24"/>
          <w:szCs w:val="24"/>
        </w:rPr>
        <w:t xml:space="preserve">, </w:t>
      </w:r>
      <w:r w:rsidR="001E7E2E">
        <w:rPr>
          <w:rFonts w:ascii="Georgia" w:hAnsi="Georgia" w:cs="Arial"/>
          <w:sz w:val="24"/>
          <w:szCs w:val="24"/>
        </w:rPr>
        <w:t>respecto a</w:t>
      </w:r>
      <w:r w:rsidR="005617FE">
        <w:rPr>
          <w:rFonts w:ascii="Georgia" w:hAnsi="Georgia" w:cs="Arial"/>
          <w:sz w:val="24"/>
          <w:szCs w:val="24"/>
        </w:rPr>
        <w:t xml:space="preserve"> la menor Lilian </w:t>
      </w:r>
      <w:proofErr w:type="spellStart"/>
      <w:r w:rsidR="005617FE">
        <w:rPr>
          <w:rFonts w:ascii="Georgia" w:hAnsi="Georgia" w:cs="Arial"/>
          <w:sz w:val="24"/>
          <w:szCs w:val="24"/>
        </w:rPr>
        <w:t>Nazareth</w:t>
      </w:r>
      <w:proofErr w:type="spellEnd"/>
      <w:r w:rsidRPr="00886DDB">
        <w:rPr>
          <w:rFonts w:ascii="Georgia" w:hAnsi="Georgia" w:cs="Arial"/>
          <w:sz w:val="24"/>
          <w:szCs w:val="24"/>
        </w:rPr>
        <w:t>,</w:t>
      </w:r>
      <w:r w:rsidR="005617FE">
        <w:rPr>
          <w:rFonts w:ascii="Georgia" w:hAnsi="Georgia" w:cs="Arial"/>
          <w:sz w:val="24"/>
          <w:szCs w:val="24"/>
        </w:rPr>
        <w:t xml:space="preserve"> </w:t>
      </w:r>
      <w:r w:rsidR="001E7E2E">
        <w:rPr>
          <w:rFonts w:ascii="Georgia" w:hAnsi="Georgia" w:cs="Arial"/>
          <w:sz w:val="24"/>
          <w:szCs w:val="24"/>
        </w:rPr>
        <w:t xml:space="preserve">porque </w:t>
      </w:r>
      <w:r w:rsidR="005617FE">
        <w:rPr>
          <w:rFonts w:ascii="Georgia" w:hAnsi="Georgia" w:cs="Arial"/>
          <w:sz w:val="24"/>
          <w:szCs w:val="24"/>
        </w:rPr>
        <w:t>se</w:t>
      </w:r>
      <w:r w:rsidRPr="00886DDB">
        <w:rPr>
          <w:rFonts w:ascii="Georgia" w:hAnsi="Georgia" w:cs="Arial"/>
          <w:sz w:val="24"/>
          <w:szCs w:val="24"/>
        </w:rPr>
        <w:t xml:space="preserve"> alega sufri</w:t>
      </w:r>
      <w:r w:rsidR="005617FE">
        <w:rPr>
          <w:rFonts w:ascii="Georgia" w:hAnsi="Georgia" w:cs="Arial"/>
          <w:sz w:val="24"/>
          <w:szCs w:val="24"/>
        </w:rPr>
        <w:t>ó</w:t>
      </w:r>
      <w:r w:rsidRPr="00886DDB">
        <w:rPr>
          <w:rFonts w:ascii="Georgia" w:hAnsi="Georgia" w:cs="Arial"/>
          <w:sz w:val="24"/>
          <w:szCs w:val="24"/>
        </w:rPr>
        <w:t xml:space="preserve"> el perjuicio por razón del contrato de servicios (Contractual), y </w:t>
      </w:r>
      <w:r w:rsidR="001E7E2E">
        <w:rPr>
          <w:rFonts w:ascii="Georgia" w:hAnsi="Georgia" w:cs="Arial"/>
          <w:sz w:val="24"/>
          <w:szCs w:val="24"/>
        </w:rPr>
        <w:t>frente a</w:t>
      </w:r>
      <w:r w:rsidRPr="00886DDB">
        <w:rPr>
          <w:rFonts w:ascii="Georgia" w:hAnsi="Georgia" w:cs="Arial"/>
          <w:sz w:val="24"/>
          <w:szCs w:val="24"/>
        </w:rPr>
        <w:t xml:space="preserve"> </w:t>
      </w:r>
      <w:r w:rsidRPr="00886DDB">
        <w:rPr>
          <w:rFonts w:ascii="Georgia" w:hAnsi="Georgia" w:cs="Arial"/>
          <w:sz w:val="24"/>
          <w:szCs w:val="22"/>
        </w:rPr>
        <w:t>l</w:t>
      </w:r>
      <w:r w:rsidR="005617FE">
        <w:rPr>
          <w:rFonts w:ascii="Georgia" w:hAnsi="Georgia" w:cs="Arial"/>
          <w:sz w:val="24"/>
          <w:szCs w:val="22"/>
        </w:rPr>
        <w:t xml:space="preserve">os señores </w:t>
      </w:r>
      <w:r w:rsidR="00BC720D">
        <w:rPr>
          <w:rFonts w:ascii="Georgia" w:hAnsi="Georgia" w:cs="Arial"/>
          <w:sz w:val="24"/>
          <w:szCs w:val="22"/>
        </w:rPr>
        <w:t xml:space="preserve">Mary Luz y Henry </w:t>
      </w:r>
      <w:r w:rsidR="00BC720D" w:rsidRPr="00886DDB">
        <w:rPr>
          <w:rFonts w:ascii="Georgia" w:hAnsi="Georgia" w:cs="Arial"/>
          <w:sz w:val="24"/>
          <w:szCs w:val="24"/>
        </w:rPr>
        <w:t>(</w:t>
      </w:r>
      <w:r w:rsidR="00BC720D">
        <w:rPr>
          <w:rFonts w:ascii="Georgia" w:hAnsi="Georgia" w:cs="Arial"/>
          <w:sz w:val="24"/>
          <w:szCs w:val="24"/>
        </w:rPr>
        <w:t>Padres</w:t>
      </w:r>
      <w:r w:rsidR="00BC720D" w:rsidRPr="00886DDB">
        <w:rPr>
          <w:rFonts w:ascii="Georgia" w:hAnsi="Georgia" w:cs="Arial"/>
          <w:sz w:val="24"/>
          <w:szCs w:val="24"/>
        </w:rPr>
        <w:t>)</w:t>
      </w:r>
      <w:r w:rsidR="00BC720D">
        <w:rPr>
          <w:rFonts w:ascii="Georgia" w:hAnsi="Georgia" w:cs="Arial"/>
          <w:sz w:val="24"/>
          <w:szCs w:val="24"/>
        </w:rPr>
        <w:t xml:space="preserve"> </w:t>
      </w:r>
      <w:r w:rsidRPr="00886DDB">
        <w:rPr>
          <w:rFonts w:ascii="Georgia" w:hAnsi="Georgia" w:cs="Arial"/>
          <w:sz w:val="24"/>
          <w:szCs w:val="24"/>
        </w:rPr>
        <w:t xml:space="preserve">y </w:t>
      </w:r>
      <w:r w:rsidR="00BC720D">
        <w:rPr>
          <w:rFonts w:ascii="Georgia" w:hAnsi="Georgia" w:cs="Arial"/>
          <w:sz w:val="24"/>
          <w:szCs w:val="24"/>
        </w:rPr>
        <w:t>e</w:t>
      </w:r>
      <w:r w:rsidRPr="00886DDB">
        <w:rPr>
          <w:rFonts w:ascii="Georgia" w:hAnsi="Georgia" w:cs="Arial"/>
          <w:sz w:val="24"/>
          <w:szCs w:val="22"/>
        </w:rPr>
        <w:t xml:space="preserve">l menor </w:t>
      </w:r>
      <w:r w:rsidR="00BC720D">
        <w:rPr>
          <w:rFonts w:ascii="Georgia" w:hAnsi="Georgia" w:cs="Arial"/>
          <w:sz w:val="24"/>
          <w:szCs w:val="22"/>
        </w:rPr>
        <w:t>Víctor Mario</w:t>
      </w:r>
      <w:r w:rsidRPr="00886DDB">
        <w:rPr>
          <w:rFonts w:ascii="Georgia" w:hAnsi="Georgia" w:cs="Arial"/>
          <w:sz w:val="24"/>
          <w:szCs w:val="22"/>
        </w:rPr>
        <w:t xml:space="preserve">, </w:t>
      </w:r>
      <w:r w:rsidR="001E7E2E">
        <w:rPr>
          <w:rFonts w:ascii="Georgia" w:hAnsi="Georgia" w:cs="Arial"/>
          <w:sz w:val="24"/>
          <w:szCs w:val="22"/>
        </w:rPr>
        <w:t xml:space="preserve">dado que </w:t>
      </w:r>
      <w:r w:rsidRPr="00886DDB">
        <w:rPr>
          <w:rFonts w:ascii="Georgia" w:hAnsi="Georgia" w:cs="Arial"/>
          <w:sz w:val="24"/>
          <w:szCs w:val="22"/>
        </w:rPr>
        <w:t xml:space="preserve">aducen </w:t>
      </w:r>
      <w:r w:rsidRPr="00886DDB">
        <w:rPr>
          <w:rFonts w:ascii="Georgia" w:hAnsi="Georgia" w:cs="Arial"/>
          <w:sz w:val="24"/>
          <w:szCs w:val="24"/>
        </w:rPr>
        <w:t>haber padecido un perjuicio en sus intereses legítimos</w:t>
      </w:r>
      <w:r w:rsidRPr="00886DDB">
        <w:rPr>
          <w:rStyle w:val="Appelnotedebasdep"/>
          <w:rFonts w:ascii="Georgia" w:hAnsi="Georgia" w:cs="Arial"/>
          <w:sz w:val="24"/>
          <w:szCs w:val="24"/>
        </w:rPr>
        <w:footnoteReference w:id="10"/>
      </w:r>
      <w:r w:rsidRPr="00886DDB">
        <w:rPr>
          <w:rFonts w:ascii="Georgia" w:hAnsi="Georgia" w:cs="Arial"/>
          <w:sz w:val="24"/>
          <w:szCs w:val="24"/>
          <w:vertAlign w:val="superscript"/>
        </w:rPr>
        <w:t>-</w:t>
      </w:r>
      <w:r w:rsidRPr="00886DDB">
        <w:rPr>
          <w:rStyle w:val="Appelnotedebasdep"/>
          <w:rFonts w:ascii="Georgia" w:hAnsi="Georgia" w:cs="Arial"/>
          <w:sz w:val="24"/>
          <w:szCs w:val="24"/>
        </w:rPr>
        <w:footnoteReference w:id="11"/>
      </w:r>
      <w:r w:rsidRPr="00886DDB">
        <w:rPr>
          <w:rFonts w:ascii="Georgia" w:hAnsi="Georgia" w:cs="Arial"/>
          <w:sz w:val="24"/>
          <w:szCs w:val="24"/>
        </w:rPr>
        <w:t>, según el artículo 2342 del CC; como “</w:t>
      </w:r>
      <w:r w:rsidRPr="00886DDB">
        <w:rPr>
          <w:rFonts w:ascii="Georgia" w:hAnsi="Georgia" w:cs="Arial"/>
          <w:i/>
          <w:sz w:val="24"/>
          <w:szCs w:val="24"/>
        </w:rPr>
        <w:t>víctimas indirectas o de rebote</w:t>
      </w:r>
      <w:r w:rsidRPr="00886DDB">
        <w:rPr>
          <w:rFonts w:ascii="Georgia" w:hAnsi="Georgia" w:cs="Arial"/>
          <w:sz w:val="24"/>
          <w:szCs w:val="24"/>
        </w:rPr>
        <w:t>” y por esa calidad, la acción ejercida es personal y no hereditaria</w:t>
      </w:r>
      <w:r w:rsidRPr="00886DDB">
        <w:rPr>
          <w:rStyle w:val="Appelnotedebasdep"/>
          <w:rFonts w:ascii="Georgia" w:hAnsi="Georgia"/>
          <w:sz w:val="24"/>
          <w:szCs w:val="24"/>
        </w:rPr>
        <w:footnoteReference w:id="12"/>
      </w:r>
      <w:r w:rsidRPr="00886DDB">
        <w:rPr>
          <w:rFonts w:ascii="Georgia" w:hAnsi="Georgia" w:cs="Arial"/>
          <w:sz w:val="24"/>
          <w:szCs w:val="24"/>
          <w:vertAlign w:val="superscript"/>
        </w:rPr>
        <w:t>-</w:t>
      </w:r>
      <w:r w:rsidRPr="00886DDB">
        <w:rPr>
          <w:rStyle w:val="Appelnotedebasdep"/>
          <w:rFonts w:ascii="Georgia" w:hAnsi="Georgia"/>
          <w:sz w:val="24"/>
          <w:szCs w:val="24"/>
        </w:rPr>
        <w:footnoteReference w:id="13"/>
      </w:r>
      <w:r w:rsidRPr="00886DDB">
        <w:rPr>
          <w:rFonts w:ascii="Georgia" w:hAnsi="Georgia" w:cs="Arial"/>
          <w:sz w:val="24"/>
          <w:szCs w:val="24"/>
        </w:rPr>
        <w:t>.</w:t>
      </w:r>
    </w:p>
    <w:p w:rsidR="009A213E" w:rsidRPr="00886DDB" w:rsidRDefault="009A213E" w:rsidP="00886DDB">
      <w:pPr>
        <w:spacing w:line="360" w:lineRule="auto"/>
        <w:jc w:val="both"/>
        <w:rPr>
          <w:rFonts w:ascii="Georgia" w:hAnsi="Georgia" w:cs="Arial"/>
          <w:sz w:val="24"/>
          <w:szCs w:val="24"/>
        </w:rPr>
      </w:pPr>
    </w:p>
    <w:p w:rsidR="005F5DBE" w:rsidRPr="00144535" w:rsidRDefault="005F5DBE" w:rsidP="005F5DBE">
      <w:pPr>
        <w:spacing w:line="360" w:lineRule="auto"/>
        <w:jc w:val="both"/>
        <w:rPr>
          <w:rFonts w:ascii="Georgia" w:hAnsi="Georgia" w:cs="Arial"/>
          <w:sz w:val="24"/>
          <w:szCs w:val="24"/>
        </w:rPr>
      </w:pPr>
      <w:r w:rsidRPr="00144535">
        <w:rPr>
          <w:rFonts w:ascii="Georgia" w:hAnsi="Georgia" w:cs="Arial"/>
          <w:sz w:val="24"/>
          <w:szCs w:val="24"/>
        </w:rPr>
        <w:t xml:space="preserve">En lo atinente a la legitimación por pasiva, se tiene que </w:t>
      </w:r>
      <w:proofErr w:type="spellStart"/>
      <w:r w:rsidRPr="00144535">
        <w:rPr>
          <w:rFonts w:ascii="Georgia" w:hAnsi="Georgia" w:cs="Arial"/>
          <w:sz w:val="24"/>
          <w:szCs w:val="24"/>
          <w:lang w:val="es-CO"/>
        </w:rPr>
        <w:t>Saludcoop</w:t>
      </w:r>
      <w:proofErr w:type="spellEnd"/>
      <w:r w:rsidRPr="00144535">
        <w:rPr>
          <w:rFonts w:ascii="Georgia" w:hAnsi="Georgia" w:cs="Arial"/>
          <w:sz w:val="24"/>
          <w:szCs w:val="24"/>
          <w:lang w:val="es-CO"/>
        </w:rPr>
        <w:t xml:space="preserve"> </w:t>
      </w:r>
      <w:proofErr w:type="spellStart"/>
      <w:r w:rsidRPr="00144535">
        <w:rPr>
          <w:rFonts w:ascii="Georgia" w:hAnsi="Georgia" w:cs="Arial"/>
          <w:sz w:val="24"/>
          <w:szCs w:val="24"/>
          <w:lang w:val="es-CO"/>
        </w:rPr>
        <w:t>EPS</w:t>
      </w:r>
      <w:proofErr w:type="spellEnd"/>
      <w:r w:rsidRPr="00144535">
        <w:rPr>
          <w:rFonts w:ascii="Georgia" w:hAnsi="Georgia" w:cs="Arial"/>
          <w:sz w:val="24"/>
          <w:szCs w:val="24"/>
          <w:lang w:val="es-CO"/>
        </w:rPr>
        <w:t xml:space="preserve"> Organismo Cooperativo y la Corporación </w:t>
      </w:r>
      <w:proofErr w:type="spellStart"/>
      <w:r w:rsidRPr="00144535">
        <w:rPr>
          <w:rFonts w:ascii="Georgia" w:hAnsi="Georgia" w:cs="Arial"/>
          <w:sz w:val="24"/>
          <w:szCs w:val="24"/>
          <w:lang w:val="es-CO"/>
        </w:rPr>
        <w:t>IPS</w:t>
      </w:r>
      <w:proofErr w:type="spellEnd"/>
      <w:r w:rsidRPr="00144535">
        <w:rPr>
          <w:rFonts w:ascii="Georgia" w:hAnsi="Georgia" w:cs="Arial"/>
          <w:sz w:val="24"/>
          <w:szCs w:val="24"/>
          <w:lang w:val="es-CO"/>
        </w:rPr>
        <w:t xml:space="preserve"> </w:t>
      </w:r>
      <w:proofErr w:type="spellStart"/>
      <w:r w:rsidRPr="00144535">
        <w:rPr>
          <w:rFonts w:ascii="Georgia" w:hAnsi="Georgia" w:cs="Arial"/>
          <w:sz w:val="24"/>
          <w:szCs w:val="24"/>
          <w:lang w:val="es-CO"/>
        </w:rPr>
        <w:t>Saludcoop</w:t>
      </w:r>
      <w:proofErr w:type="spellEnd"/>
      <w:r w:rsidRPr="00144535">
        <w:rPr>
          <w:rFonts w:ascii="Georgia" w:hAnsi="Georgia" w:cs="Arial"/>
          <w:sz w:val="24"/>
          <w:szCs w:val="24"/>
          <w:lang w:val="es-CO"/>
        </w:rPr>
        <w:t xml:space="preserve"> Eje Cafetero</w:t>
      </w:r>
      <w:r w:rsidRPr="00144535">
        <w:rPr>
          <w:rFonts w:ascii="Georgia" w:hAnsi="Georgia" w:cs="Arial"/>
          <w:sz w:val="24"/>
          <w:szCs w:val="24"/>
        </w:rPr>
        <w:t>, son responsables de manera solidaria por los perjuicios invocados, pues a ellas, la parte demandante, les imputa la conducta dañina (Artículos 2341 y 2344, CC).</w:t>
      </w:r>
    </w:p>
    <w:p w:rsidR="005F5DBE" w:rsidRPr="00144535" w:rsidRDefault="005F5DBE" w:rsidP="005F5DBE">
      <w:pPr>
        <w:spacing w:line="360" w:lineRule="auto"/>
        <w:jc w:val="both"/>
        <w:rPr>
          <w:rFonts w:ascii="Georgia" w:hAnsi="Georgia" w:cs="Arial"/>
          <w:sz w:val="24"/>
          <w:szCs w:val="24"/>
        </w:rPr>
      </w:pPr>
    </w:p>
    <w:p w:rsidR="005F5DBE" w:rsidRPr="00144535" w:rsidRDefault="005F5DBE" w:rsidP="005F5DBE">
      <w:pPr>
        <w:spacing w:line="360" w:lineRule="auto"/>
        <w:jc w:val="both"/>
        <w:rPr>
          <w:rFonts w:ascii="Georgia" w:hAnsi="Georgia" w:cs="Arial"/>
          <w:sz w:val="24"/>
          <w:szCs w:val="24"/>
          <w:lang w:val="es-MX"/>
        </w:rPr>
      </w:pPr>
      <w:r w:rsidRPr="00144535">
        <w:rPr>
          <w:rFonts w:ascii="Georgia" w:hAnsi="Georgia" w:cs="Arial"/>
          <w:sz w:val="24"/>
          <w:szCs w:val="22"/>
        </w:rPr>
        <w:t xml:space="preserve">Esta aseveración tiene su fundamento normativo en el sistema de seguridad social en salud (Ley 100), dado que </w:t>
      </w:r>
      <w:r w:rsidRPr="00144535">
        <w:rPr>
          <w:rFonts w:ascii="Georgia" w:hAnsi="Georgia" w:cs="Arial"/>
          <w:sz w:val="24"/>
        </w:rPr>
        <w:t xml:space="preserve">las </w:t>
      </w:r>
      <w:r w:rsidRPr="00144535">
        <w:rPr>
          <w:rFonts w:ascii="Georgia" w:hAnsi="Georgia" w:cs="Arial"/>
          <w:sz w:val="24"/>
          <w:lang w:val="es-MX"/>
        </w:rPr>
        <w:t xml:space="preserve">Entidades Promotoras de Salud (En adelante EPS) son responsables de </w:t>
      </w:r>
      <w:r w:rsidRPr="00144535">
        <w:rPr>
          <w:rFonts w:ascii="Georgia" w:hAnsi="Georgia" w:cs="Arial"/>
          <w:i/>
          <w:sz w:val="22"/>
          <w:lang w:val="es-MX"/>
        </w:rPr>
        <w:t xml:space="preserve">“(…) </w:t>
      </w:r>
      <w:r w:rsidRPr="00144535">
        <w:rPr>
          <w:rFonts w:ascii="Georgia" w:hAnsi="Georgia" w:cs="Arial"/>
          <w:i/>
          <w:sz w:val="22"/>
        </w:rPr>
        <w:t>la afiliación, y el registro de los afiliados y del recaudo de sus cotizaciones, por delegación del Fondo de Solidaridad y Garantía.(…)</w:t>
      </w:r>
      <w:r w:rsidRPr="00144535">
        <w:rPr>
          <w:rFonts w:ascii="Georgia" w:hAnsi="Georgia" w:cs="Arial"/>
          <w:i/>
          <w:sz w:val="24"/>
        </w:rPr>
        <w:t xml:space="preserve">” </w:t>
      </w:r>
      <w:r w:rsidRPr="00144535">
        <w:rPr>
          <w:rFonts w:ascii="Georgia" w:hAnsi="Georgia" w:cs="Arial"/>
          <w:sz w:val="24"/>
        </w:rPr>
        <w:t xml:space="preserve">y entre sus funciones están </w:t>
      </w:r>
      <w:r w:rsidRPr="00144535">
        <w:rPr>
          <w:rFonts w:ascii="Georgia" w:hAnsi="Georgia" w:cs="Arial"/>
          <w:i/>
          <w:sz w:val="22"/>
          <w:szCs w:val="22"/>
        </w:rPr>
        <w:t>“(…) organizar y garantizar, directa o indirectamente, la prestación del Plan de Salud Obligatorio a los afiliados (…)</w:t>
      </w:r>
      <w:r w:rsidRPr="00144535">
        <w:rPr>
          <w:rFonts w:ascii="Georgia" w:hAnsi="Georgia" w:cs="Arial"/>
          <w:sz w:val="24"/>
        </w:rPr>
        <w:t xml:space="preserve">” (Artículo 177) y </w:t>
      </w:r>
      <w:r w:rsidRPr="00144535">
        <w:rPr>
          <w:rFonts w:ascii="Georgia" w:hAnsi="Georgia" w:cs="Arial"/>
          <w:sz w:val="22"/>
          <w:lang w:val="es-MX"/>
        </w:rPr>
        <w:t>“</w:t>
      </w:r>
      <w:r w:rsidRPr="00144535">
        <w:rPr>
          <w:rFonts w:ascii="Georgia" w:hAnsi="Georgia" w:cs="Arial"/>
          <w:i/>
          <w:sz w:val="22"/>
        </w:rPr>
        <w:t xml:space="preserve">Establecer procedimientos para controlar la atención integral, eficiente, oportuna y de calidad en los servicios prestados” </w:t>
      </w:r>
      <w:r w:rsidRPr="00144535">
        <w:rPr>
          <w:rFonts w:ascii="Georgia" w:hAnsi="Georgia" w:cs="Arial"/>
          <w:sz w:val="24"/>
        </w:rPr>
        <w:t xml:space="preserve">(Artículo 178-6°) </w:t>
      </w:r>
      <w:r w:rsidRPr="00144535">
        <w:rPr>
          <w:rFonts w:ascii="Georgia" w:hAnsi="Georgia" w:cs="Arial"/>
          <w:sz w:val="24"/>
          <w:szCs w:val="24"/>
        </w:rPr>
        <w:t xml:space="preserve">por las Instituciones Prestadoras de Servicios de Salud </w:t>
      </w:r>
      <w:r w:rsidRPr="00144535">
        <w:rPr>
          <w:rFonts w:ascii="Georgia" w:hAnsi="Georgia" w:cs="Arial"/>
          <w:sz w:val="24"/>
          <w:szCs w:val="24"/>
          <w:lang w:val="es-MX"/>
        </w:rPr>
        <w:t xml:space="preserve">(En adelante IPS). Así lo ha reconocido </w:t>
      </w:r>
      <w:r w:rsidRPr="00144535">
        <w:rPr>
          <w:rFonts w:ascii="Georgia" w:hAnsi="Georgia" w:cs="Arial"/>
          <w:sz w:val="24"/>
          <w:szCs w:val="22"/>
        </w:rPr>
        <w:t xml:space="preserve">la </w:t>
      </w:r>
      <w:r w:rsidRPr="00144535">
        <w:rPr>
          <w:rFonts w:ascii="Georgia" w:hAnsi="Georgia" w:cs="Arial"/>
          <w:sz w:val="24"/>
          <w:szCs w:val="22"/>
        </w:rPr>
        <w:lastRenderedPageBreak/>
        <w:t>jurisprudencia de la CSJ</w:t>
      </w:r>
      <w:r w:rsidRPr="00144535">
        <w:rPr>
          <w:rStyle w:val="Appelnotedebasdep"/>
          <w:rFonts w:ascii="Georgia" w:hAnsi="Georgia"/>
          <w:sz w:val="24"/>
          <w:szCs w:val="24"/>
        </w:rPr>
        <w:footnoteReference w:id="14"/>
      </w:r>
      <w:r w:rsidRPr="00144535">
        <w:rPr>
          <w:rFonts w:ascii="Georgia" w:hAnsi="Georgia" w:cs="Arial"/>
          <w:sz w:val="24"/>
          <w:szCs w:val="22"/>
        </w:rPr>
        <w:t>, reiterada en reciente sentencia</w:t>
      </w:r>
      <w:r w:rsidRPr="00144535">
        <w:rPr>
          <w:rStyle w:val="Appelnotedebasdep"/>
          <w:rFonts w:ascii="Georgia" w:hAnsi="Georgia"/>
          <w:sz w:val="24"/>
          <w:szCs w:val="22"/>
        </w:rPr>
        <w:footnoteReference w:id="15"/>
      </w:r>
      <w:r w:rsidRPr="00144535">
        <w:rPr>
          <w:rFonts w:ascii="Georgia" w:hAnsi="Georgia" w:cs="Arial"/>
          <w:sz w:val="24"/>
          <w:szCs w:val="22"/>
        </w:rPr>
        <w:t xml:space="preserve"> (2016).</w:t>
      </w:r>
    </w:p>
    <w:p w:rsidR="005F5DBE" w:rsidRDefault="005F5DBE" w:rsidP="005F5DBE">
      <w:pPr>
        <w:spacing w:line="360" w:lineRule="auto"/>
        <w:jc w:val="both"/>
        <w:rPr>
          <w:rFonts w:ascii="Georgia" w:hAnsi="Georgia" w:cs="Arial"/>
          <w:sz w:val="24"/>
          <w:szCs w:val="24"/>
        </w:rPr>
      </w:pPr>
    </w:p>
    <w:p w:rsidR="005F5DBE" w:rsidRPr="005F5DBE" w:rsidRDefault="005F5DBE" w:rsidP="005F5DBE">
      <w:pPr>
        <w:spacing w:line="360" w:lineRule="auto"/>
        <w:jc w:val="both"/>
        <w:rPr>
          <w:rFonts w:ascii="Georgia" w:hAnsi="Georgia" w:cs="Arial"/>
          <w:sz w:val="24"/>
          <w:szCs w:val="22"/>
        </w:rPr>
      </w:pPr>
      <w:r>
        <w:rPr>
          <w:rFonts w:ascii="Georgia" w:hAnsi="Georgia" w:cs="Arial"/>
          <w:sz w:val="24"/>
          <w:szCs w:val="24"/>
        </w:rPr>
        <w:t xml:space="preserve">También fueron llamados a responder </w:t>
      </w:r>
      <w:r w:rsidR="00995B28">
        <w:rPr>
          <w:rFonts w:ascii="Georgia" w:hAnsi="Georgia" w:cs="Arial"/>
          <w:sz w:val="24"/>
          <w:szCs w:val="24"/>
        </w:rPr>
        <w:t xml:space="preserve">de manera directa, </w:t>
      </w:r>
      <w:r w:rsidRPr="005F5DBE">
        <w:rPr>
          <w:rFonts w:ascii="Georgia" w:hAnsi="Georgia" w:cs="Arial"/>
          <w:sz w:val="24"/>
          <w:szCs w:val="24"/>
        </w:rPr>
        <w:t xml:space="preserve">los doctores </w:t>
      </w:r>
      <w:r>
        <w:rPr>
          <w:rFonts w:ascii="Georgia" w:hAnsi="Georgia" w:cs="Arial"/>
          <w:sz w:val="24"/>
          <w:szCs w:val="24"/>
        </w:rPr>
        <w:t>Pablo Fernando Vela de los Ríos y Luis Edgardo San</w:t>
      </w:r>
      <w:r w:rsidR="00995B28">
        <w:rPr>
          <w:rFonts w:ascii="Georgia" w:hAnsi="Georgia" w:cs="Arial"/>
          <w:sz w:val="24"/>
          <w:szCs w:val="24"/>
        </w:rPr>
        <w:t>z</w:t>
      </w:r>
      <w:r>
        <w:rPr>
          <w:rFonts w:ascii="Georgia" w:hAnsi="Georgia" w:cs="Arial"/>
          <w:sz w:val="24"/>
          <w:szCs w:val="24"/>
        </w:rPr>
        <w:t xml:space="preserve"> Su</w:t>
      </w:r>
      <w:r w:rsidR="00995B28">
        <w:rPr>
          <w:rFonts w:ascii="Georgia" w:hAnsi="Georgia" w:cs="Arial"/>
          <w:sz w:val="24"/>
          <w:szCs w:val="24"/>
        </w:rPr>
        <w:t>á</w:t>
      </w:r>
      <w:r>
        <w:rPr>
          <w:rFonts w:ascii="Georgia" w:hAnsi="Georgia" w:cs="Arial"/>
          <w:sz w:val="24"/>
          <w:szCs w:val="24"/>
        </w:rPr>
        <w:t>rez</w:t>
      </w:r>
      <w:r w:rsidR="008E3D42">
        <w:rPr>
          <w:rFonts w:ascii="Georgia" w:hAnsi="Georgia" w:cs="Arial"/>
          <w:sz w:val="24"/>
          <w:szCs w:val="24"/>
        </w:rPr>
        <w:t>,</w:t>
      </w:r>
      <w:r w:rsidRPr="005F5DBE">
        <w:rPr>
          <w:rFonts w:ascii="Georgia" w:hAnsi="Georgia" w:cs="Arial"/>
          <w:sz w:val="24"/>
          <w:szCs w:val="24"/>
        </w:rPr>
        <w:t xml:space="preserve"> </w:t>
      </w:r>
      <w:r>
        <w:rPr>
          <w:rFonts w:ascii="Georgia" w:hAnsi="Georgia" w:cs="Arial"/>
          <w:sz w:val="24"/>
          <w:szCs w:val="24"/>
        </w:rPr>
        <w:t xml:space="preserve">solidariamente con las entidades ya citadas </w:t>
      </w:r>
      <w:r w:rsidRPr="005F5DBE">
        <w:rPr>
          <w:rFonts w:ascii="Georgia" w:hAnsi="Georgia" w:cs="Arial"/>
          <w:sz w:val="24"/>
          <w:szCs w:val="24"/>
        </w:rPr>
        <w:t>(Artículos 2341 y 2344, CC)</w:t>
      </w:r>
      <w:r w:rsidR="008E3D42">
        <w:rPr>
          <w:rFonts w:ascii="Georgia" w:hAnsi="Georgia" w:cs="Arial"/>
          <w:sz w:val="24"/>
          <w:szCs w:val="24"/>
        </w:rPr>
        <w:t xml:space="preserve"> y conforme lo previsto</w:t>
      </w:r>
      <w:r w:rsidRPr="005F5DBE">
        <w:rPr>
          <w:rFonts w:ascii="Georgia" w:hAnsi="Georgia" w:cs="Arial"/>
          <w:sz w:val="24"/>
          <w:szCs w:val="22"/>
        </w:rPr>
        <w:t xml:space="preserve"> en la ley, tal como lo destaca la doctrina</w:t>
      </w:r>
      <w:r w:rsidRPr="005F5DBE">
        <w:rPr>
          <w:rStyle w:val="Appelnotedebasdep"/>
          <w:rFonts w:ascii="Georgia" w:hAnsi="Georgia"/>
          <w:sz w:val="24"/>
          <w:szCs w:val="22"/>
        </w:rPr>
        <w:footnoteReference w:id="16"/>
      </w:r>
      <w:r w:rsidRPr="005F5DBE">
        <w:rPr>
          <w:rFonts w:ascii="Georgia" w:hAnsi="Georgia" w:cs="Arial"/>
          <w:sz w:val="24"/>
          <w:szCs w:val="22"/>
        </w:rPr>
        <w:t xml:space="preserve"> al citar una jurisprudencia de la CSJ</w:t>
      </w:r>
      <w:r w:rsidRPr="005F5DBE">
        <w:rPr>
          <w:rStyle w:val="Appelnotedebasdep"/>
          <w:rFonts w:ascii="Georgia" w:hAnsi="Georgia"/>
          <w:sz w:val="24"/>
          <w:szCs w:val="22"/>
        </w:rPr>
        <w:footnoteReference w:id="17"/>
      </w:r>
      <w:r w:rsidRPr="005F5DBE">
        <w:rPr>
          <w:rFonts w:ascii="Georgia" w:hAnsi="Georgia" w:cs="Arial"/>
          <w:sz w:val="24"/>
          <w:szCs w:val="22"/>
        </w:rPr>
        <w:t xml:space="preserve">: </w:t>
      </w:r>
    </w:p>
    <w:p w:rsidR="005F5DBE" w:rsidRPr="005F5DBE" w:rsidRDefault="005F5DBE" w:rsidP="005F5DBE">
      <w:pPr>
        <w:spacing w:line="360" w:lineRule="auto"/>
        <w:jc w:val="both"/>
        <w:rPr>
          <w:rFonts w:ascii="Georgia" w:hAnsi="Georgia" w:cs="Arial"/>
          <w:sz w:val="24"/>
          <w:szCs w:val="22"/>
        </w:rPr>
      </w:pPr>
    </w:p>
    <w:p w:rsidR="005F5DBE" w:rsidRPr="005F5DBE" w:rsidRDefault="005F5DBE" w:rsidP="005F5DBE">
      <w:pPr>
        <w:ind w:left="567" w:right="567"/>
        <w:jc w:val="both"/>
        <w:rPr>
          <w:rFonts w:ascii="Georgia" w:hAnsi="Georgia" w:cs="Arial"/>
          <w:i/>
          <w:iCs/>
          <w:sz w:val="24"/>
          <w:szCs w:val="24"/>
        </w:rPr>
      </w:pPr>
      <w:r w:rsidRPr="005F5DBE">
        <w:rPr>
          <w:rFonts w:ascii="Georgia" w:hAnsi="Georgia" w:cs="Arial"/>
          <w:sz w:val="24"/>
          <w:szCs w:val="24"/>
        </w:rPr>
        <w:t xml:space="preserve">Respecto de este tema, es decir, el de la solidaridad, al contrario de lo que piensa el recurrente, </w:t>
      </w:r>
      <w:r w:rsidRPr="005F5DBE">
        <w:rPr>
          <w:rFonts w:ascii="Georgia" w:hAnsi="Georgia" w:cs="Arial"/>
          <w:sz w:val="24"/>
          <w:szCs w:val="24"/>
          <w:u w:val="single"/>
        </w:rPr>
        <w:t>la Corporación entiende que ésta nace de la propia ley, que es una de sus fuentes</w:t>
      </w:r>
      <w:r w:rsidRPr="005F5DBE">
        <w:rPr>
          <w:rFonts w:ascii="Georgia" w:hAnsi="Georgia" w:cs="Arial"/>
          <w:sz w:val="24"/>
          <w:szCs w:val="24"/>
        </w:rPr>
        <w:t>, (art. 1568 del C. Civil),</w:t>
      </w:r>
      <w:r w:rsidRPr="005F5DBE">
        <w:rPr>
          <w:rFonts w:ascii="Georgia" w:hAnsi="Georgia" w:cs="Arial"/>
          <w:sz w:val="24"/>
          <w:szCs w:val="24"/>
          <w:u w:val="single"/>
        </w:rPr>
        <w:t xml:space="preserve"> concretamente de la aplicación del principio general consagrado por el art. 2344 del C. Civil</w:t>
      </w:r>
      <w:r w:rsidRPr="005F5DBE">
        <w:rPr>
          <w:rFonts w:ascii="Georgia" w:hAnsi="Georgia" w:cs="Arial"/>
          <w:sz w:val="24"/>
          <w:szCs w:val="24"/>
        </w:rPr>
        <w:t xml:space="preserve">, eficaz para todo tipo de responsabilidad, porque lo que hizo el Tribunal no fue otra cosa que a </w:t>
      </w:r>
      <w:r w:rsidRPr="005F5DBE">
        <w:rPr>
          <w:rFonts w:ascii="Georgia" w:hAnsi="Georgia" w:cs="Arial"/>
          <w:sz w:val="24"/>
          <w:szCs w:val="24"/>
          <w:u w:val="single"/>
        </w:rPr>
        <w:t>partir de la demostración  de la propia culpa del médico, deducir una responsabilidad directa, concurrente con la culpa contractual</w:t>
      </w:r>
      <w:r w:rsidRPr="005F5DBE">
        <w:rPr>
          <w:rFonts w:ascii="Georgia" w:hAnsi="Georgia" w:cs="Arial"/>
          <w:sz w:val="24"/>
          <w:szCs w:val="24"/>
        </w:rPr>
        <w:t xml:space="preserve">,(…) En otras palabras, (…) lo claro es que la solidaridad no surgió de una inexistente pluralidad de sujetos contratantes, como lo plantea el impugnante, sino de la propia ley, </w:t>
      </w:r>
      <w:r w:rsidRPr="005F5DBE">
        <w:rPr>
          <w:rFonts w:ascii="Georgia" w:hAnsi="Georgia" w:cs="Arial"/>
          <w:sz w:val="24"/>
          <w:szCs w:val="24"/>
          <w:u w:val="single"/>
        </w:rPr>
        <w:t>o sea el art. 2344, en tanto el juzgador consideró que el perjuicio había sido consecuencia de la culpa cometida por dos personas, una de ellas el médico encargado del tratamiento</w:t>
      </w:r>
      <w:r w:rsidRPr="005F5DBE">
        <w:rPr>
          <w:rFonts w:ascii="Georgia" w:hAnsi="Georgia" w:cs="Arial"/>
          <w:sz w:val="24"/>
          <w:szCs w:val="24"/>
        </w:rPr>
        <w:t>. (</w:t>
      </w:r>
      <w:proofErr w:type="spellStart"/>
      <w:r w:rsidRPr="005F5DBE">
        <w:rPr>
          <w:rFonts w:ascii="Georgia" w:hAnsi="Georgia" w:cs="Arial"/>
          <w:sz w:val="24"/>
          <w:szCs w:val="24"/>
        </w:rPr>
        <w:t>Sublínea</w:t>
      </w:r>
      <w:proofErr w:type="spellEnd"/>
      <w:r w:rsidRPr="005F5DBE">
        <w:rPr>
          <w:rFonts w:ascii="Georgia" w:hAnsi="Georgia" w:cs="Arial"/>
          <w:sz w:val="24"/>
          <w:szCs w:val="24"/>
        </w:rPr>
        <w:t xml:space="preserve"> fuera de texto). </w:t>
      </w:r>
    </w:p>
    <w:p w:rsidR="005F5DBE" w:rsidRDefault="008E3D42" w:rsidP="005F5DBE">
      <w:pPr>
        <w:spacing w:line="360" w:lineRule="auto"/>
        <w:jc w:val="both"/>
        <w:rPr>
          <w:rFonts w:ascii="Georgia" w:hAnsi="Georgia" w:cs="Arial"/>
          <w:sz w:val="24"/>
          <w:lang w:val="es-MX"/>
        </w:rPr>
      </w:pPr>
      <w:r>
        <w:rPr>
          <w:rFonts w:ascii="Georgia" w:hAnsi="Georgia" w:cs="Arial"/>
          <w:sz w:val="24"/>
        </w:rPr>
        <w:t>Entonces</w:t>
      </w:r>
      <w:r w:rsidR="005F5DBE" w:rsidRPr="005F5DBE">
        <w:rPr>
          <w:rFonts w:ascii="Georgia" w:hAnsi="Georgia" w:cs="Arial"/>
          <w:sz w:val="24"/>
        </w:rPr>
        <w:t xml:space="preserve">, por disposición legal, los demandados están llamados a responder, </w:t>
      </w:r>
      <w:r w:rsidR="001C5EC8">
        <w:rPr>
          <w:rFonts w:ascii="Georgia" w:hAnsi="Georgia" w:cs="Arial"/>
          <w:sz w:val="24"/>
        </w:rPr>
        <w:t>e</w:t>
      </w:r>
      <w:r w:rsidR="00525449">
        <w:rPr>
          <w:rFonts w:ascii="Georgia" w:hAnsi="Georgia" w:cs="Arial"/>
          <w:sz w:val="24"/>
        </w:rPr>
        <w:t>n cuanto se les atribuye participación en el hecho aducido como dañino</w:t>
      </w:r>
      <w:r w:rsidR="00525449" w:rsidRPr="005F5DBE">
        <w:rPr>
          <w:rFonts w:ascii="Georgia" w:hAnsi="Georgia" w:cs="Arial"/>
          <w:sz w:val="24"/>
          <w:lang w:val="es-MX"/>
        </w:rPr>
        <w:t>.</w:t>
      </w:r>
    </w:p>
    <w:p w:rsidR="00995B28" w:rsidRPr="005F5DBE" w:rsidRDefault="00995B28" w:rsidP="005F5DBE">
      <w:pPr>
        <w:spacing w:line="360" w:lineRule="auto"/>
        <w:jc w:val="both"/>
        <w:rPr>
          <w:rFonts w:ascii="Georgia" w:hAnsi="Georgia" w:cs="Arial"/>
          <w:sz w:val="24"/>
          <w:lang w:val="es-MX"/>
        </w:rPr>
      </w:pPr>
    </w:p>
    <w:p w:rsidR="0093448C" w:rsidRPr="006F6683" w:rsidRDefault="0093448C" w:rsidP="0093448C">
      <w:pPr>
        <w:numPr>
          <w:ilvl w:val="1"/>
          <w:numId w:val="8"/>
        </w:numPr>
        <w:spacing w:line="360" w:lineRule="auto"/>
        <w:jc w:val="both"/>
        <w:rPr>
          <w:rFonts w:ascii="Georgia" w:hAnsi="Georgia" w:cs="Arial"/>
          <w:sz w:val="26"/>
          <w:szCs w:val="26"/>
          <w:lang w:val="es-CO"/>
        </w:rPr>
      </w:pPr>
      <w:r w:rsidRPr="006F6683">
        <w:rPr>
          <w:rFonts w:ascii="Georgia" w:hAnsi="Georgia" w:cs="Arial"/>
          <w:smallCaps/>
          <w:sz w:val="26"/>
          <w:szCs w:val="26"/>
          <w:lang w:val="es-CO"/>
        </w:rPr>
        <w:t>La resolución del problema jurídico planteado</w:t>
      </w:r>
    </w:p>
    <w:p w:rsidR="005F5DBE" w:rsidRDefault="005F5DBE" w:rsidP="00EE1ED2">
      <w:pPr>
        <w:spacing w:line="360" w:lineRule="auto"/>
        <w:jc w:val="both"/>
        <w:rPr>
          <w:rFonts w:ascii="Georgia" w:hAnsi="Georgia" w:cs="Arial"/>
          <w:sz w:val="24"/>
          <w:lang w:val="es-CO"/>
        </w:rPr>
      </w:pPr>
    </w:p>
    <w:p w:rsidR="007F2BA5" w:rsidRPr="000D470A" w:rsidRDefault="00A956BC" w:rsidP="00EE1ED2">
      <w:pPr>
        <w:spacing w:line="360" w:lineRule="auto"/>
        <w:jc w:val="both"/>
        <w:rPr>
          <w:rFonts w:ascii="Georgia" w:hAnsi="Georgia" w:cs="Arial"/>
          <w:sz w:val="24"/>
          <w:lang w:val="es-CO"/>
        </w:rPr>
      </w:pPr>
      <w:r w:rsidRPr="000D470A">
        <w:rPr>
          <w:rFonts w:ascii="Georgia" w:hAnsi="Georgia" w:cs="Arial"/>
          <w:sz w:val="24"/>
          <w:lang w:val="es-CO"/>
        </w:rPr>
        <w:t>Concretados</w:t>
      </w:r>
      <w:r w:rsidR="00F052AD" w:rsidRPr="000D470A">
        <w:rPr>
          <w:rFonts w:ascii="Georgia" w:hAnsi="Georgia" w:cs="Arial"/>
          <w:sz w:val="24"/>
          <w:lang w:val="es-CO"/>
        </w:rPr>
        <w:t xml:space="preserve"> por el marco argumental formulado en la alzada</w:t>
      </w:r>
      <w:r w:rsidR="007B2C1A" w:rsidRPr="000D470A">
        <w:rPr>
          <w:rFonts w:ascii="Georgia" w:hAnsi="Georgia" w:cs="Arial"/>
          <w:sz w:val="24"/>
          <w:lang w:val="es-CO"/>
        </w:rPr>
        <w:t xml:space="preserve">, en </w:t>
      </w:r>
      <w:r w:rsidR="002B4FA0" w:rsidRPr="000D470A">
        <w:rPr>
          <w:rFonts w:ascii="Georgia" w:hAnsi="Georgia" w:cs="Arial"/>
          <w:sz w:val="24"/>
          <w:lang w:val="es-CO"/>
        </w:rPr>
        <w:t xml:space="preserve">acatamiento del artículo </w:t>
      </w:r>
      <w:r w:rsidR="00671CC5" w:rsidRPr="000D470A">
        <w:rPr>
          <w:rFonts w:ascii="Georgia" w:hAnsi="Georgia" w:cs="Arial"/>
          <w:sz w:val="24"/>
          <w:lang w:val="es-CO"/>
        </w:rPr>
        <w:t>357 del CPC</w:t>
      </w:r>
      <w:r w:rsidR="00F052AD" w:rsidRPr="000D470A">
        <w:rPr>
          <w:rFonts w:ascii="Georgia" w:hAnsi="Georgia" w:cs="Arial"/>
          <w:sz w:val="24"/>
          <w:lang w:val="es-CO"/>
        </w:rPr>
        <w:t xml:space="preserve">, se examinará el asunto litigioso, con desarrollo de los precisos </w:t>
      </w:r>
      <w:r w:rsidRPr="000D470A">
        <w:rPr>
          <w:rFonts w:ascii="Georgia" w:hAnsi="Georgia" w:cs="Arial"/>
          <w:sz w:val="24"/>
          <w:lang w:val="es-CO"/>
        </w:rPr>
        <w:t>puntos</w:t>
      </w:r>
      <w:r w:rsidR="00F052AD" w:rsidRPr="000D470A">
        <w:rPr>
          <w:rFonts w:ascii="Georgia" w:hAnsi="Georgia" w:cs="Arial"/>
          <w:sz w:val="24"/>
          <w:lang w:val="es-CO"/>
        </w:rPr>
        <w:t xml:space="preserve"> cuestionados.</w:t>
      </w:r>
    </w:p>
    <w:p w:rsidR="00D40A5B" w:rsidRPr="000D470A" w:rsidRDefault="00D40A5B" w:rsidP="00EE1ED2">
      <w:pPr>
        <w:spacing w:line="360" w:lineRule="auto"/>
        <w:jc w:val="both"/>
        <w:rPr>
          <w:rFonts w:ascii="Georgia" w:hAnsi="Georgia" w:cs="Arial"/>
          <w:sz w:val="24"/>
          <w:lang w:val="es-CO"/>
        </w:rPr>
      </w:pPr>
    </w:p>
    <w:p w:rsidR="00821DC1" w:rsidRPr="000D470A" w:rsidRDefault="00821DC1" w:rsidP="00EA1361">
      <w:pPr>
        <w:pStyle w:val="Paragraphedeliste"/>
        <w:numPr>
          <w:ilvl w:val="2"/>
          <w:numId w:val="8"/>
        </w:numPr>
        <w:spacing w:line="360" w:lineRule="auto"/>
        <w:jc w:val="both"/>
        <w:rPr>
          <w:rFonts w:ascii="Georgia" w:hAnsi="Georgia" w:cs="Arial"/>
          <w:smallCaps/>
          <w:sz w:val="24"/>
          <w:szCs w:val="22"/>
        </w:rPr>
      </w:pPr>
      <w:r w:rsidRPr="000D470A">
        <w:rPr>
          <w:rFonts w:ascii="Georgia" w:hAnsi="Georgia" w:cs="Arial"/>
          <w:iCs/>
          <w:smallCaps/>
          <w:sz w:val="24"/>
          <w:szCs w:val="22"/>
        </w:rPr>
        <w:t xml:space="preserve">La </w:t>
      </w:r>
      <w:r w:rsidR="00A81F6F" w:rsidRPr="000D470A">
        <w:rPr>
          <w:rFonts w:ascii="Georgia" w:hAnsi="Georgia" w:cs="Arial"/>
          <w:iCs/>
          <w:smallCaps/>
          <w:sz w:val="24"/>
          <w:szCs w:val="22"/>
        </w:rPr>
        <w:t>responsabilidad civil médica</w:t>
      </w:r>
    </w:p>
    <w:p w:rsidR="00821DC1" w:rsidRPr="000D470A" w:rsidRDefault="00821DC1" w:rsidP="00EF44AE">
      <w:pPr>
        <w:spacing w:line="360" w:lineRule="auto"/>
        <w:jc w:val="both"/>
        <w:rPr>
          <w:rFonts w:ascii="Georgia" w:hAnsi="Georgia" w:cs="Arial"/>
          <w:sz w:val="24"/>
          <w:szCs w:val="24"/>
        </w:rPr>
      </w:pPr>
    </w:p>
    <w:p w:rsidR="006D250E" w:rsidRPr="000D470A" w:rsidRDefault="006D250E" w:rsidP="006D250E">
      <w:pPr>
        <w:spacing w:line="360" w:lineRule="auto"/>
        <w:jc w:val="both"/>
        <w:rPr>
          <w:rFonts w:ascii="Georgia" w:hAnsi="Georgia" w:cs="Arial"/>
          <w:sz w:val="24"/>
          <w:szCs w:val="24"/>
        </w:rPr>
      </w:pPr>
      <w:r w:rsidRPr="000D470A">
        <w:rPr>
          <w:rFonts w:ascii="Georgia" w:hAnsi="Georgia" w:cs="Arial"/>
          <w:sz w:val="24"/>
          <w:szCs w:val="24"/>
        </w:rPr>
        <w:t xml:space="preserve">Es aquella que </w:t>
      </w:r>
      <w:r w:rsidR="00D40A5B" w:rsidRPr="000D470A">
        <w:rPr>
          <w:rFonts w:ascii="Georgia" w:hAnsi="Georgia" w:cs="Arial"/>
          <w:sz w:val="24"/>
          <w:szCs w:val="24"/>
        </w:rPr>
        <w:t xml:space="preserve">puede generarse con ocasión de </w:t>
      </w:r>
      <w:r w:rsidRPr="000D470A">
        <w:rPr>
          <w:rFonts w:ascii="Georgia" w:hAnsi="Georgia" w:cs="Arial"/>
          <w:sz w:val="24"/>
          <w:szCs w:val="24"/>
        </w:rPr>
        <w:t xml:space="preserve">la aplicación de la ciencia de la medicina, </w:t>
      </w:r>
      <w:r w:rsidR="00D40A5B" w:rsidRPr="000D470A">
        <w:rPr>
          <w:rFonts w:ascii="Georgia" w:hAnsi="Georgia" w:cs="Arial"/>
          <w:sz w:val="24"/>
          <w:szCs w:val="24"/>
        </w:rPr>
        <w:t xml:space="preserve">dados los efectos que </w:t>
      </w:r>
      <w:r w:rsidRPr="000D470A">
        <w:rPr>
          <w:rFonts w:ascii="Georgia" w:hAnsi="Georgia" w:cs="Arial"/>
          <w:sz w:val="24"/>
          <w:szCs w:val="24"/>
        </w:rPr>
        <w:t xml:space="preserve">tiene en la vida, la integridad física o emocional y la salud de </w:t>
      </w:r>
      <w:r w:rsidR="00D40A5B" w:rsidRPr="000D470A">
        <w:rPr>
          <w:rFonts w:ascii="Georgia" w:hAnsi="Georgia" w:cs="Arial"/>
          <w:sz w:val="24"/>
          <w:szCs w:val="24"/>
        </w:rPr>
        <w:t>las</w:t>
      </w:r>
      <w:r w:rsidRPr="000D470A">
        <w:rPr>
          <w:rFonts w:ascii="Georgia" w:hAnsi="Georgia" w:cs="Arial"/>
          <w:sz w:val="24"/>
          <w:szCs w:val="24"/>
        </w:rPr>
        <w:t xml:space="preserve"> persona</w:t>
      </w:r>
      <w:r w:rsidR="00D40A5B" w:rsidRPr="000D470A">
        <w:rPr>
          <w:rFonts w:ascii="Georgia" w:hAnsi="Georgia" w:cs="Arial"/>
          <w:sz w:val="24"/>
          <w:szCs w:val="24"/>
        </w:rPr>
        <w:t>s</w:t>
      </w:r>
      <w:r w:rsidRPr="000D470A">
        <w:rPr>
          <w:rFonts w:ascii="Georgia" w:hAnsi="Georgia" w:cs="Arial"/>
          <w:sz w:val="24"/>
          <w:szCs w:val="24"/>
        </w:rPr>
        <w:t xml:space="preserve">. </w:t>
      </w:r>
      <w:r w:rsidR="005A13D8" w:rsidRPr="000D470A">
        <w:rPr>
          <w:rFonts w:ascii="Georgia" w:hAnsi="Georgia" w:cs="Arial"/>
          <w:sz w:val="24"/>
          <w:szCs w:val="24"/>
        </w:rPr>
        <w:t>El profesor Santos B.</w:t>
      </w:r>
      <w:r w:rsidR="005A13D8" w:rsidRPr="000D470A">
        <w:rPr>
          <w:rStyle w:val="Appelnotedebasdep"/>
          <w:rFonts w:ascii="Georgia" w:hAnsi="Georgia"/>
          <w:sz w:val="24"/>
          <w:szCs w:val="24"/>
        </w:rPr>
        <w:footnoteReference w:id="18"/>
      </w:r>
      <w:r w:rsidR="005A13D8" w:rsidRPr="000D470A">
        <w:rPr>
          <w:rFonts w:ascii="Georgia" w:hAnsi="Georgia" w:cs="Arial"/>
          <w:sz w:val="24"/>
          <w:szCs w:val="24"/>
        </w:rPr>
        <w:t xml:space="preserve"> la define como</w:t>
      </w:r>
      <w:r w:rsidR="00135841" w:rsidRPr="000D470A">
        <w:rPr>
          <w:rFonts w:ascii="Georgia" w:hAnsi="Georgia" w:cs="Arial"/>
          <w:sz w:val="24"/>
          <w:szCs w:val="24"/>
        </w:rPr>
        <w:t>:</w:t>
      </w:r>
      <w:r w:rsidR="005A13D8" w:rsidRPr="000D470A">
        <w:rPr>
          <w:rFonts w:ascii="Georgia" w:hAnsi="Georgia" w:cs="Arial"/>
          <w:sz w:val="24"/>
          <w:szCs w:val="24"/>
        </w:rPr>
        <w:t xml:space="preserve"> </w:t>
      </w:r>
      <w:r w:rsidR="005A13D8" w:rsidRPr="000D470A">
        <w:rPr>
          <w:rFonts w:ascii="Georgia" w:hAnsi="Georgia" w:cs="Arial"/>
          <w:i/>
          <w:sz w:val="22"/>
          <w:szCs w:val="24"/>
        </w:rPr>
        <w:t>“(…) una responsabilidad profesional que estructura un comportamiento antijurídico como consecuencia del incumplimiento de deberes jurídicos a cargo de los médicos, relacionados con la práctica o ejercicio de su actividad (…)”</w:t>
      </w:r>
      <w:r w:rsidR="005A13D8" w:rsidRPr="000D470A">
        <w:rPr>
          <w:rFonts w:ascii="Georgia" w:hAnsi="Georgia" w:cs="Arial"/>
          <w:sz w:val="24"/>
          <w:szCs w:val="24"/>
        </w:rPr>
        <w:t>.</w:t>
      </w:r>
    </w:p>
    <w:p w:rsidR="006A73FC" w:rsidRPr="000D470A" w:rsidRDefault="006A73FC" w:rsidP="006D250E">
      <w:pPr>
        <w:spacing w:line="360" w:lineRule="auto"/>
        <w:jc w:val="both"/>
        <w:rPr>
          <w:rFonts w:ascii="Georgia" w:hAnsi="Georgia" w:cs="Arial"/>
          <w:sz w:val="24"/>
          <w:szCs w:val="24"/>
        </w:rPr>
      </w:pPr>
    </w:p>
    <w:p w:rsidR="006D250E" w:rsidRPr="000D470A" w:rsidRDefault="006D250E" w:rsidP="006D250E">
      <w:pPr>
        <w:spacing w:line="360" w:lineRule="auto"/>
        <w:jc w:val="both"/>
        <w:rPr>
          <w:rFonts w:ascii="Georgia" w:hAnsi="Georgia" w:cs="Arial"/>
          <w:sz w:val="24"/>
          <w:szCs w:val="24"/>
        </w:rPr>
      </w:pPr>
      <w:r w:rsidRPr="000D470A">
        <w:rPr>
          <w:rFonts w:ascii="Georgia" w:hAnsi="Georgia" w:cs="Arial"/>
          <w:sz w:val="24"/>
          <w:szCs w:val="24"/>
        </w:rPr>
        <w:t>Q</w:t>
      </w:r>
      <w:r w:rsidRPr="000D470A">
        <w:rPr>
          <w:rFonts w:ascii="Georgia" w:hAnsi="Georgia" w:cs="Arial"/>
          <w:bCs/>
          <w:sz w:val="24"/>
          <w:szCs w:val="24"/>
        </w:rPr>
        <w:t>uien asume la profesión galénica, en su práctica se debe a las respectivas normas</w:t>
      </w:r>
      <w:r w:rsidR="0032005A" w:rsidRPr="000D470A">
        <w:rPr>
          <w:rFonts w:ascii="Georgia" w:hAnsi="Georgia" w:cs="Arial"/>
          <w:bCs/>
          <w:sz w:val="24"/>
          <w:szCs w:val="24"/>
        </w:rPr>
        <w:t xml:space="preserve"> (Leyes 14 de 1962, 23 de 1981 y su decreto reglamentario No.3380 de 1981, Ley 1164, entre otras)</w:t>
      </w:r>
      <w:r w:rsidRPr="000D470A">
        <w:rPr>
          <w:rFonts w:ascii="Georgia" w:hAnsi="Georgia" w:cs="Arial"/>
          <w:bCs/>
          <w:sz w:val="24"/>
          <w:szCs w:val="24"/>
        </w:rPr>
        <w:t xml:space="preserve"> y </w:t>
      </w:r>
      <w:r w:rsidRPr="000D470A">
        <w:rPr>
          <w:rFonts w:ascii="Georgia" w:hAnsi="Georgia" w:cs="Arial"/>
          <w:bCs/>
          <w:sz w:val="24"/>
          <w:szCs w:val="24"/>
        </w:rPr>
        <w:lastRenderedPageBreak/>
        <w:t>directrices específicas según los cánones científicos y técnicos de su ejercicio, acorde con las formas usuales para cada tiempo y lugar, el conocimiento y el desarrollo propio de la ciencia. El médico está sujeto a las reglas de la profesión en cualquiera de las fases de aplicación, es decir, en la prevención, pronóstico, diagnóstico, intervención, tratamiento, seguimiento y control.</w:t>
      </w:r>
    </w:p>
    <w:p w:rsidR="006D250E" w:rsidRPr="000D470A" w:rsidRDefault="006D250E" w:rsidP="006D250E">
      <w:pPr>
        <w:spacing w:line="360" w:lineRule="auto"/>
        <w:jc w:val="both"/>
        <w:rPr>
          <w:rFonts w:ascii="Georgia" w:hAnsi="Georgia" w:cs="Arial"/>
          <w:bCs/>
          <w:sz w:val="24"/>
          <w:szCs w:val="24"/>
        </w:rPr>
      </w:pPr>
    </w:p>
    <w:p w:rsidR="006D250E" w:rsidRPr="000D470A" w:rsidRDefault="006D250E" w:rsidP="006D250E">
      <w:pPr>
        <w:spacing w:line="360" w:lineRule="auto"/>
        <w:jc w:val="both"/>
        <w:rPr>
          <w:rFonts w:ascii="Georgia" w:hAnsi="Georgia" w:cs="Arial"/>
          <w:bCs/>
          <w:sz w:val="24"/>
          <w:szCs w:val="24"/>
        </w:rPr>
      </w:pPr>
      <w:r w:rsidRPr="000D470A">
        <w:rPr>
          <w:rFonts w:ascii="Georgia" w:hAnsi="Georgia" w:cs="Arial"/>
          <w:bCs/>
          <w:sz w:val="24"/>
          <w:szCs w:val="24"/>
        </w:rPr>
        <w:t>Dadas esas características, la responsabilidad médica se configura, por lo general, en la esfera de la denominada subjetiva en el régimen de probada</w:t>
      </w:r>
      <w:r w:rsidRPr="000D470A">
        <w:rPr>
          <w:rStyle w:val="Appelnotedebasdep"/>
          <w:rFonts w:ascii="Georgia" w:hAnsi="Georgia"/>
          <w:bCs/>
          <w:sz w:val="24"/>
          <w:szCs w:val="24"/>
        </w:rPr>
        <w:footnoteReference w:id="19"/>
      </w:r>
      <w:r w:rsidRPr="000D470A">
        <w:rPr>
          <w:rFonts w:ascii="Georgia" w:hAnsi="Georgia" w:cs="Arial"/>
          <w:bCs/>
          <w:sz w:val="24"/>
          <w:szCs w:val="24"/>
        </w:rPr>
        <w:t xml:space="preserve">, aisladamente en época pretérita hubo de tratarse como </w:t>
      </w:r>
      <w:r w:rsidRPr="000D470A">
        <w:rPr>
          <w:rFonts w:ascii="Georgia" w:hAnsi="Georgia" w:cs="Arial"/>
          <w:bCs/>
          <w:i/>
          <w:sz w:val="24"/>
          <w:szCs w:val="24"/>
        </w:rPr>
        <w:t>actividad peligrosa</w:t>
      </w:r>
      <w:r w:rsidRPr="000D470A">
        <w:rPr>
          <w:rStyle w:val="Appelnotedebasdep"/>
          <w:rFonts w:ascii="Georgia" w:hAnsi="Georgia"/>
          <w:bCs/>
          <w:sz w:val="24"/>
          <w:szCs w:val="24"/>
        </w:rPr>
        <w:footnoteReference w:id="20"/>
      </w:r>
      <w:r w:rsidRPr="000D470A">
        <w:rPr>
          <w:rFonts w:ascii="Georgia" w:hAnsi="Georgia" w:cs="Arial"/>
          <w:bCs/>
          <w:sz w:val="24"/>
          <w:szCs w:val="24"/>
        </w:rPr>
        <w:t>; sin embargo, a esta fecha es sólido que su fundamento es la culpa probada</w:t>
      </w:r>
      <w:r w:rsidRPr="000D470A">
        <w:rPr>
          <w:rStyle w:val="Appelnotedebasdep"/>
          <w:rFonts w:ascii="Georgia" w:hAnsi="Georgia"/>
          <w:bCs/>
          <w:sz w:val="24"/>
          <w:szCs w:val="24"/>
        </w:rPr>
        <w:footnoteReference w:id="21"/>
      </w:r>
      <w:r w:rsidRPr="000D470A">
        <w:rPr>
          <w:rFonts w:ascii="Georgia" w:hAnsi="Georgia" w:cs="Arial"/>
          <w:bCs/>
          <w:sz w:val="24"/>
          <w:szCs w:val="24"/>
        </w:rPr>
        <w:t>, según el precedente constante de la CSJ</w:t>
      </w:r>
      <w:r w:rsidR="0032005A" w:rsidRPr="000D470A">
        <w:rPr>
          <w:rStyle w:val="Appelnotedebasdep"/>
          <w:rFonts w:ascii="Georgia" w:hAnsi="Georgia"/>
          <w:bCs/>
          <w:sz w:val="24"/>
          <w:szCs w:val="24"/>
        </w:rPr>
        <w:footnoteReference w:id="22"/>
      </w:r>
      <w:r w:rsidRPr="000D470A">
        <w:rPr>
          <w:rFonts w:ascii="Georgia" w:hAnsi="Georgia" w:cs="Arial"/>
          <w:bCs/>
          <w:sz w:val="24"/>
          <w:szCs w:val="24"/>
        </w:rPr>
        <w:t xml:space="preserve"> y la doctrina mayoritaria</w:t>
      </w:r>
      <w:r w:rsidRPr="000D470A">
        <w:rPr>
          <w:rStyle w:val="Appelnotedebasdep"/>
          <w:rFonts w:ascii="Georgia" w:hAnsi="Georgia"/>
          <w:bCs/>
          <w:sz w:val="24"/>
          <w:szCs w:val="24"/>
        </w:rPr>
        <w:footnoteReference w:id="23"/>
      </w:r>
      <w:r w:rsidR="00135841" w:rsidRPr="000D470A">
        <w:rPr>
          <w:rFonts w:ascii="Georgia" w:hAnsi="Georgia" w:cs="Arial"/>
          <w:bCs/>
          <w:sz w:val="24"/>
          <w:szCs w:val="24"/>
        </w:rPr>
        <w:t>,</w:t>
      </w:r>
      <w:r w:rsidR="0032005A" w:rsidRPr="000D470A">
        <w:rPr>
          <w:rFonts w:ascii="Georgia" w:hAnsi="Georgia" w:cs="Arial"/>
          <w:bCs/>
          <w:sz w:val="24"/>
          <w:szCs w:val="24"/>
        </w:rPr>
        <w:t xml:space="preserve"> </w:t>
      </w:r>
      <w:r w:rsidR="00135841" w:rsidRPr="000D470A">
        <w:rPr>
          <w:rFonts w:ascii="Georgia" w:hAnsi="Georgia" w:cs="Arial"/>
          <w:bCs/>
          <w:sz w:val="24"/>
          <w:szCs w:val="24"/>
        </w:rPr>
        <w:t>sin miramientos a que sea la modalidad contractual o extracontractual</w:t>
      </w:r>
      <w:r w:rsidRPr="000D470A">
        <w:rPr>
          <w:rFonts w:ascii="Georgia" w:hAnsi="Georgia" w:cs="Arial"/>
          <w:bCs/>
          <w:sz w:val="24"/>
          <w:szCs w:val="24"/>
        </w:rPr>
        <w:t>.</w:t>
      </w:r>
      <w:r w:rsidR="0032005A" w:rsidRPr="000D470A">
        <w:rPr>
          <w:rFonts w:ascii="Georgia" w:hAnsi="Georgia" w:cs="Arial"/>
          <w:bCs/>
          <w:sz w:val="24"/>
          <w:szCs w:val="24"/>
        </w:rPr>
        <w:t xml:space="preserve"> </w:t>
      </w:r>
      <w:r w:rsidRPr="000D470A">
        <w:rPr>
          <w:rFonts w:ascii="Georgia" w:hAnsi="Georgia" w:cs="Arial"/>
          <w:bCs/>
          <w:sz w:val="24"/>
          <w:szCs w:val="24"/>
        </w:rPr>
        <w:t xml:space="preserve">De allí, que </w:t>
      </w:r>
      <w:r w:rsidR="0032005A" w:rsidRPr="000D470A">
        <w:rPr>
          <w:rFonts w:ascii="Georgia" w:hAnsi="Georgia" w:cs="Arial"/>
          <w:bCs/>
          <w:sz w:val="24"/>
          <w:szCs w:val="24"/>
        </w:rPr>
        <w:t>c</w:t>
      </w:r>
      <w:r w:rsidRPr="000D470A">
        <w:rPr>
          <w:rFonts w:ascii="Georgia" w:hAnsi="Georgia" w:cs="Arial"/>
          <w:bCs/>
          <w:sz w:val="24"/>
          <w:szCs w:val="24"/>
        </w:rPr>
        <w:t xml:space="preserve">orresponde al demandante demostrar todos los elementos axiológicos de la responsabilidad médica: </w:t>
      </w:r>
      <w:r w:rsidR="007C0DCE" w:rsidRPr="000D470A">
        <w:rPr>
          <w:rFonts w:ascii="Georgia" w:hAnsi="Georgia" w:cs="Arial"/>
          <w:bCs/>
          <w:sz w:val="24"/>
          <w:szCs w:val="24"/>
        </w:rPr>
        <w:t xml:space="preserve">el daño, la culpabilidad </w:t>
      </w:r>
      <w:r w:rsidR="0032005A" w:rsidRPr="000D470A">
        <w:rPr>
          <w:rFonts w:ascii="Georgia" w:hAnsi="Georgia" w:cs="Arial"/>
          <w:bCs/>
          <w:sz w:val="24"/>
          <w:szCs w:val="24"/>
        </w:rPr>
        <w:t xml:space="preserve"> (Culpa o dolo) </w:t>
      </w:r>
      <w:r w:rsidR="007C0DCE" w:rsidRPr="000D470A">
        <w:rPr>
          <w:rFonts w:ascii="Georgia" w:hAnsi="Georgia" w:cs="Arial"/>
          <w:bCs/>
          <w:sz w:val="24"/>
          <w:szCs w:val="24"/>
        </w:rPr>
        <w:t>y la causalidad o nexo causal</w:t>
      </w:r>
      <w:r w:rsidR="007C0DCE" w:rsidRPr="000D470A">
        <w:rPr>
          <w:rStyle w:val="Appelnotedebasdep"/>
          <w:rFonts w:ascii="Georgia" w:hAnsi="Georgia"/>
          <w:bCs/>
          <w:sz w:val="24"/>
          <w:szCs w:val="24"/>
        </w:rPr>
        <w:t xml:space="preserve"> </w:t>
      </w:r>
      <w:r w:rsidRPr="000D470A">
        <w:rPr>
          <w:rStyle w:val="Appelnotedebasdep"/>
          <w:rFonts w:ascii="Georgia" w:hAnsi="Georgia"/>
          <w:bCs/>
          <w:sz w:val="24"/>
          <w:szCs w:val="24"/>
        </w:rPr>
        <w:footnoteReference w:id="24"/>
      </w:r>
      <w:r w:rsidR="00CD1EB4" w:rsidRPr="000D470A">
        <w:rPr>
          <w:rFonts w:ascii="Georgia" w:hAnsi="Georgia" w:cs="Arial"/>
          <w:bCs/>
          <w:sz w:val="24"/>
          <w:szCs w:val="24"/>
        </w:rPr>
        <w:t>, salvo que sean obligaciones de resultado.</w:t>
      </w:r>
    </w:p>
    <w:p w:rsidR="006F6683" w:rsidRPr="00144535" w:rsidRDefault="006F6683" w:rsidP="006F6683">
      <w:pPr>
        <w:spacing w:line="360" w:lineRule="auto"/>
        <w:jc w:val="both"/>
        <w:rPr>
          <w:rFonts w:ascii="Georgia" w:hAnsi="Georgia" w:cs="Arial"/>
          <w:sz w:val="24"/>
          <w:szCs w:val="24"/>
        </w:rPr>
      </w:pPr>
      <w:r w:rsidRPr="00144535">
        <w:rPr>
          <w:rFonts w:ascii="Georgia" w:hAnsi="Georgia" w:cs="Arial"/>
          <w:sz w:val="24"/>
          <w:szCs w:val="22"/>
        </w:rPr>
        <w:t>Las EPS o IPS deben responder, a título de “culpa organizacional”</w:t>
      </w:r>
      <w:r w:rsidRPr="00144535">
        <w:rPr>
          <w:rStyle w:val="Appelnotedebasdep"/>
          <w:rFonts w:ascii="Georgia" w:hAnsi="Georgia"/>
          <w:sz w:val="24"/>
          <w:szCs w:val="22"/>
        </w:rPr>
        <w:footnoteReference w:id="25"/>
      </w:r>
      <w:r w:rsidRPr="00144535">
        <w:rPr>
          <w:rFonts w:ascii="Georgia" w:hAnsi="Georgia" w:cs="Arial"/>
          <w:sz w:val="24"/>
          <w:szCs w:val="22"/>
        </w:rPr>
        <w:t xml:space="preserve"> en forma directa por el comportamiento dañino, derivado de la conducta de sus agentes a</w:t>
      </w:r>
      <w:r w:rsidR="00995B28">
        <w:rPr>
          <w:rFonts w:ascii="Georgia" w:hAnsi="Georgia" w:cs="Arial"/>
          <w:sz w:val="24"/>
          <w:szCs w:val="22"/>
        </w:rPr>
        <w:t xml:space="preserve">l brindar </w:t>
      </w:r>
      <w:r w:rsidRPr="00144535">
        <w:rPr>
          <w:rFonts w:ascii="Georgia" w:hAnsi="Georgia" w:cs="Arial"/>
          <w:sz w:val="24"/>
          <w:szCs w:val="22"/>
        </w:rPr>
        <w:t>los servicios de salud, que comprende las prestaciones asistenciales impuestas legamente, de donde surgen entre otros los deberes:</w:t>
      </w:r>
      <w:r w:rsidR="006D250E" w:rsidRPr="000D470A">
        <w:rPr>
          <w:rFonts w:ascii="Georgia" w:hAnsi="Georgia" w:cs="Arial"/>
          <w:sz w:val="24"/>
          <w:szCs w:val="22"/>
        </w:rPr>
        <w:t xml:space="preserve"> (i) Referidos al acto médico; (ii) Relativos a los actos de asistencia sanitaria de carácter auxiliar (Llamados paramédicos); y (iii) Respecto a los de </w:t>
      </w:r>
      <w:r w:rsidR="006D250E" w:rsidRPr="000D470A">
        <w:rPr>
          <w:rFonts w:ascii="Georgia" w:hAnsi="Georgia" w:cs="Arial"/>
          <w:sz w:val="24"/>
          <w:szCs w:val="24"/>
        </w:rPr>
        <w:t xml:space="preserve">hospitalización. </w:t>
      </w:r>
      <w:r w:rsidRPr="00144535">
        <w:rPr>
          <w:rFonts w:ascii="Georgia" w:hAnsi="Georgia" w:cs="Arial"/>
          <w:sz w:val="24"/>
          <w:szCs w:val="24"/>
        </w:rPr>
        <w:t>Así lo concibe la reciente (2016)</w:t>
      </w:r>
      <w:r w:rsidRPr="00144535">
        <w:rPr>
          <w:rStyle w:val="Appelnotedebasdep"/>
          <w:rFonts w:ascii="Georgia" w:hAnsi="Georgia"/>
          <w:sz w:val="24"/>
          <w:szCs w:val="24"/>
        </w:rPr>
        <w:t xml:space="preserve"> </w:t>
      </w:r>
      <w:r w:rsidRPr="00144535">
        <w:rPr>
          <w:rStyle w:val="Appelnotedebasdep"/>
          <w:rFonts w:ascii="Georgia" w:hAnsi="Georgia"/>
          <w:sz w:val="24"/>
          <w:szCs w:val="24"/>
        </w:rPr>
        <w:footnoteReference w:id="26"/>
      </w:r>
      <w:r w:rsidRPr="00144535">
        <w:rPr>
          <w:rFonts w:ascii="Georgia" w:hAnsi="Georgia" w:cs="Arial"/>
          <w:sz w:val="24"/>
          <w:szCs w:val="24"/>
        </w:rPr>
        <w:t xml:space="preserve"> jurisprudencia de la CSJ:</w:t>
      </w:r>
    </w:p>
    <w:p w:rsidR="006F6683" w:rsidRPr="00144535" w:rsidRDefault="006F6683" w:rsidP="006F6683">
      <w:pPr>
        <w:spacing w:line="360" w:lineRule="auto"/>
        <w:jc w:val="both"/>
        <w:rPr>
          <w:rFonts w:ascii="Georgia" w:hAnsi="Georgia" w:cs="Arial"/>
          <w:sz w:val="24"/>
          <w:szCs w:val="24"/>
        </w:rPr>
      </w:pPr>
    </w:p>
    <w:p w:rsidR="006F6683" w:rsidRPr="00144535" w:rsidRDefault="006F6683" w:rsidP="006F6683">
      <w:pPr>
        <w:ind w:left="567" w:right="567"/>
        <w:jc w:val="both"/>
        <w:rPr>
          <w:rFonts w:ascii="Georgia" w:hAnsi="Georgia" w:cs="Arial"/>
          <w:sz w:val="24"/>
          <w:szCs w:val="24"/>
        </w:rPr>
      </w:pPr>
      <w:r w:rsidRPr="00144535">
        <w:rPr>
          <w:rFonts w:ascii="Georgia" w:hAnsi="Georgia" w:cs="Arial"/>
          <w:sz w:val="24"/>
          <w:szCs w:val="24"/>
        </w:rPr>
        <w:t>Uno de esos deberes es el que la Ley 100 de 1993 les asigna a las empresas promotoras de salud, cuya «</w:t>
      </w:r>
      <w:r w:rsidRPr="00144535">
        <w:rPr>
          <w:rFonts w:ascii="Georgia" w:hAnsi="Georgia" w:cs="Arial"/>
          <w:i/>
          <w:sz w:val="24"/>
          <w:szCs w:val="24"/>
        </w:rPr>
        <w:t>función básica será organizar y garantizar, directa o indirectamente, la prestación del plan de salud obligatorio a los afiliados (…)</w:t>
      </w:r>
      <w:r w:rsidRPr="00144535">
        <w:rPr>
          <w:rFonts w:ascii="Georgia" w:hAnsi="Georgia" w:cs="Arial"/>
          <w:sz w:val="24"/>
          <w:szCs w:val="24"/>
        </w:rPr>
        <w:t>». (Art. 177)</w:t>
      </w:r>
    </w:p>
    <w:p w:rsidR="006F6683" w:rsidRPr="00144535" w:rsidRDefault="006F6683" w:rsidP="006F6683">
      <w:pPr>
        <w:ind w:left="567" w:right="567"/>
        <w:jc w:val="both"/>
        <w:rPr>
          <w:rFonts w:ascii="Georgia" w:hAnsi="Georgia" w:cs="Arial"/>
          <w:sz w:val="24"/>
          <w:szCs w:val="24"/>
        </w:rPr>
      </w:pPr>
    </w:p>
    <w:p w:rsidR="006F6683" w:rsidRPr="00144535" w:rsidRDefault="006F6683" w:rsidP="006F6683">
      <w:pPr>
        <w:ind w:left="567" w:right="567"/>
        <w:jc w:val="both"/>
        <w:rPr>
          <w:rFonts w:ascii="Georgia" w:hAnsi="Georgia" w:cs="Arial"/>
          <w:sz w:val="24"/>
          <w:szCs w:val="24"/>
        </w:rPr>
      </w:pPr>
      <w:r w:rsidRPr="00144535">
        <w:rPr>
          <w:rFonts w:ascii="Georgia" w:hAnsi="Georgia" w:cs="Arial"/>
          <w:sz w:val="24"/>
          <w:szCs w:val="24"/>
        </w:rPr>
        <w:t xml:space="preserve">(…) los usuarios, por lo que los daños que éstos sufran con ocasión de la prestación de ese servicio les son imputables a aquéllas como suyos, independientemente del posterior juicio de reproche </w:t>
      </w:r>
      <w:proofErr w:type="spellStart"/>
      <w:r w:rsidRPr="00144535">
        <w:rPr>
          <w:rFonts w:ascii="Georgia" w:hAnsi="Georgia" w:cs="Arial"/>
          <w:sz w:val="24"/>
          <w:szCs w:val="24"/>
        </w:rPr>
        <w:t>culpabilístico</w:t>
      </w:r>
      <w:proofErr w:type="spellEnd"/>
      <w:r w:rsidRPr="00144535">
        <w:rPr>
          <w:rFonts w:ascii="Georgia" w:hAnsi="Georgia" w:cs="Arial"/>
          <w:sz w:val="24"/>
          <w:szCs w:val="24"/>
        </w:rPr>
        <w:t xml:space="preserve"> que llegue a realizar el juez y en el que se definirá finalmente su responsabilidad civil.</w:t>
      </w:r>
    </w:p>
    <w:p w:rsidR="006F6683" w:rsidRPr="00144535" w:rsidRDefault="006F6683" w:rsidP="006F6683">
      <w:pPr>
        <w:ind w:left="567" w:right="567"/>
        <w:jc w:val="both"/>
        <w:rPr>
          <w:rFonts w:ascii="Georgia" w:hAnsi="Georgia" w:cs="Arial"/>
          <w:sz w:val="24"/>
          <w:szCs w:val="24"/>
        </w:rPr>
      </w:pPr>
    </w:p>
    <w:p w:rsidR="006F6683" w:rsidRPr="00144535" w:rsidRDefault="006F6683" w:rsidP="006F6683">
      <w:pPr>
        <w:ind w:left="567" w:right="567"/>
        <w:jc w:val="both"/>
        <w:rPr>
          <w:rFonts w:ascii="Georgia" w:hAnsi="Georgia" w:cs="Arial"/>
          <w:sz w:val="24"/>
          <w:szCs w:val="24"/>
        </w:rPr>
      </w:pPr>
      <w:r w:rsidRPr="00144535">
        <w:rPr>
          <w:rFonts w:ascii="Georgia" w:hAnsi="Georgia" w:cs="Arial"/>
          <w:sz w:val="24"/>
          <w:szCs w:val="24"/>
        </w:rPr>
        <w:t>Luego de quedar probado en un proceso que el daño sufrido por el paciente se originó en los servicios prestados por la EPS a la que se encuentra afiliado, es posible atribuir tal perjuicio a la empresa promotora de salud como obra suya, debiendo responder patrimonialmente si confluyen en su cuenta los demás elementos de la responsabilidad civil.</w:t>
      </w:r>
    </w:p>
    <w:p w:rsidR="006F6683" w:rsidRPr="00144535" w:rsidRDefault="006F6683" w:rsidP="006F6683">
      <w:pPr>
        <w:ind w:left="567" w:right="567"/>
        <w:jc w:val="both"/>
        <w:rPr>
          <w:rFonts w:ascii="Georgia" w:hAnsi="Georgia" w:cs="Arial"/>
          <w:sz w:val="24"/>
          <w:szCs w:val="24"/>
        </w:rPr>
      </w:pPr>
    </w:p>
    <w:p w:rsidR="006F6683" w:rsidRPr="00144535" w:rsidRDefault="006F6683" w:rsidP="006F6683">
      <w:pPr>
        <w:ind w:left="567" w:right="567"/>
        <w:jc w:val="both"/>
        <w:rPr>
          <w:rFonts w:ascii="Georgia" w:hAnsi="Georgia" w:cs="Arial"/>
          <w:sz w:val="24"/>
          <w:szCs w:val="24"/>
        </w:rPr>
      </w:pPr>
      <w:r w:rsidRPr="00144535">
        <w:rPr>
          <w:rFonts w:ascii="Georgia" w:hAnsi="Georgia" w:cs="Arial"/>
          <w:sz w:val="24"/>
          <w:szCs w:val="24"/>
        </w:rPr>
        <w:t>(…)</w:t>
      </w:r>
    </w:p>
    <w:p w:rsidR="006F6683" w:rsidRPr="00144535" w:rsidRDefault="006F6683" w:rsidP="006F6683">
      <w:pPr>
        <w:ind w:left="567" w:right="567"/>
        <w:jc w:val="both"/>
        <w:rPr>
          <w:rFonts w:ascii="Georgia" w:hAnsi="Georgia" w:cs="Arial"/>
          <w:sz w:val="24"/>
          <w:szCs w:val="24"/>
        </w:rPr>
      </w:pPr>
    </w:p>
    <w:p w:rsidR="006F6683" w:rsidRPr="00144535" w:rsidRDefault="006F6683" w:rsidP="006F6683">
      <w:pPr>
        <w:ind w:left="567" w:right="567"/>
        <w:jc w:val="both"/>
        <w:rPr>
          <w:rFonts w:ascii="Georgia" w:hAnsi="Georgia" w:cs="Arial"/>
          <w:sz w:val="24"/>
          <w:szCs w:val="24"/>
        </w:rPr>
      </w:pPr>
      <w:r w:rsidRPr="00144535">
        <w:rPr>
          <w:rFonts w:ascii="Georgia" w:hAnsi="Georgia" w:cs="Arial"/>
          <w:sz w:val="24"/>
          <w:szCs w:val="24"/>
        </w:rPr>
        <w:lastRenderedPageBreak/>
        <w:t>De igual modo, el artículo 185 de la Ley 100 de 1993 establece que «</w:t>
      </w:r>
      <w:r w:rsidRPr="00144535">
        <w:rPr>
          <w:rFonts w:ascii="Georgia" w:hAnsi="Georgia" w:cs="Arial"/>
          <w:i/>
          <w:sz w:val="24"/>
          <w:szCs w:val="24"/>
        </w:rPr>
        <w:t>son funciones de las instituciones prestadoras de servicios de salud prestar los servicios en su nivel de atención correspondiente a los afiliados y beneficiarios dentro de los parámetros y principios señalados en la presente ley</w:t>
      </w:r>
      <w:r w:rsidRPr="00144535">
        <w:rPr>
          <w:rFonts w:ascii="Georgia" w:hAnsi="Georgia" w:cs="Arial"/>
          <w:sz w:val="24"/>
          <w:szCs w:val="24"/>
        </w:rPr>
        <w:t>».</w:t>
      </w:r>
    </w:p>
    <w:p w:rsidR="006F6683" w:rsidRPr="00144535" w:rsidRDefault="006F6683" w:rsidP="006F6683">
      <w:pPr>
        <w:ind w:left="567" w:right="567"/>
        <w:jc w:val="both"/>
        <w:rPr>
          <w:rFonts w:ascii="Georgia" w:hAnsi="Georgia" w:cs="Arial"/>
          <w:sz w:val="24"/>
          <w:szCs w:val="24"/>
        </w:rPr>
      </w:pPr>
    </w:p>
    <w:p w:rsidR="006F6683" w:rsidRPr="00144535" w:rsidRDefault="006F6683" w:rsidP="006F6683">
      <w:pPr>
        <w:ind w:left="567" w:right="567"/>
        <w:jc w:val="both"/>
        <w:rPr>
          <w:rFonts w:ascii="Georgia" w:hAnsi="Georgia" w:cs="Arial"/>
          <w:sz w:val="24"/>
          <w:szCs w:val="24"/>
        </w:rPr>
      </w:pPr>
      <w:r w:rsidRPr="00144535">
        <w:rPr>
          <w:rFonts w:ascii="Georgia" w:hAnsi="Georgia" w:cs="Arial"/>
          <w:sz w:val="24"/>
          <w:szCs w:val="24"/>
        </w:rPr>
        <w:t>La función que la ley asigna a las IPS las convierte en guardianas de la atención que prestan a sus clientes, por lo que habrán de responder de manera solidaria si se demuestran en el proceso los demás elementos de la responsabilidad a su cargo, toda vez que las normas del sistema de seguridad social les imponen ese deber de prestación del servicio.</w:t>
      </w:r>
    </w:p>
    <w:p w:rsidR="006D250E" w:rsidRPr="000D470A" w:rsidRDefault="006D250E" w:rsidP="006D250E">
      <w:pPr>
        <w:spacing w:line="360" w:lineRule="auto"/>
        <w:jc w:val="both"/>
        <w:rPr>
          <w:rFonts w:ascii="Georgia" w:hAnsi="Georgia" w:cs="Arial"/>
          <w:sz w:val="24"/>
          <w:szCs w:val="24"/>
        </w:rPr>
      </w:pPr>
    </w:p>
    <w:p w:rsidR="006D250E" w:rsidRPr="000D470A" w:rsidRDefault="006D250E" w:rsidP="006D250E">
      <w:pPr>
        <w:spacing w:line="360" w:lineRule="auto"/>
        <w:jc w:val="both"/>
        <w:rPr>
          <w:rFonts w:ascii="Georgia" w:hAnsi="Georgia" w:cs="Arial"/>
          <w:sz w:val="24"/>
          <w:szCs w:val="22"/>
        </w:rPr>
      </w:pPr>
      <w:r w:rsidRPr="000D470A">
        <w:rPr>
          <w:rFonts w:ascii="Georgia" w:hAnsi="Georgia" w:cs="Arial"/>
          <w:sz w:val="24"/>
          <w:szCs w:val="24"/>
        </w:rPr>
        <w:t>Frente a los deberes relativos al acto médico, enseña el precedente de la CSJ</w:t>
      </w:r>
      <w:r w:rsidRPr="000D470A">
        <w:rPr>
          <w:rStyle w:val="Appelnotedebasdep"/>
          <w:rFonts w:ascii="Georgia" w:hAnsi="Georgia"/>
          <w:sz w:val="24"/>
          <w:szCs w:val="24"/>
        </w:rPr>
        <w:footnoteReference w:id="27"/>
      </w:r>
      <w:r w:rsidRPr="000D470A">
        <w:rPr>
          <w:rFonts w:ascii="Georgia" w:hAnsi="Georgia" w:cs="Arial"/>
          <w:sz w:val="24"/>
          <w:szCs w:val="24"/>
          <w:vertAlign w:val="superscript"/>
        </w:rPr>
        <w:t>-</w:t>
      </w:r>
      <w:r w:rsidRPr="000D470A">
        <w:rPr>
          <w:rStyle w:val="Appelnotedebasdep"/>
          <w:rFonts w:ascii="Georgia" w:hAnsi="Georgia"/>
          <w:sz w:val="24"/>
          <w:szCs w:val="24"/>
        </w:rPr>
        <w:footnoteReference w:id="28"/>
      </w:r>
      <w:r w:rsidRPr="000D470A">
        <w:rPr>
          <w:rFonts w:ascii="Georgia" w:hAnsi="Georgia" w:cs="Arial"/>
          <w:sz w:val="24"/>
          <w:szCs w:val="24"/>
        </w:rPr>
        <w:t>, pacíficamente, que</w:t>
      </w:r>
      <w:r w:rsidRPr="000D470A">
        <w:rPr>
          <w:rStyle w:val="Appelnotedebasdep"/>
          <w:rFonts w:ascii="Georgia" w:hAnsi="Georgia"/>
          <w:sz w:val="24"/>
          <w:szCs w:val="24"/>
        </w:rPr>
        <w:footnoteReference w:id="29"/>
      </w:r>
      <w:r w:rsidRPr="000D470A">
        <w:rPr>
          <w:rFonts w:ascii="Georgia" w:hAnsi="Georgia" w:cs="Arial"/>
          <w:sz w:val="24"/>
          <w:szCs w:val="24"/>
        </w:rPr>
        <w:t>:</w:t>
      </w:r>
    </w:p>
    <w:p w:rsidR="006D250E" w:rsidRPr="000D470A" w:rsidRDefault="006D250E" w:rsidP="006D250E">
      <w:pPr>
        <w:ind w:left="567" w:right="567"/>
        <w:jc w:val="both"/>
        <w:rPr>
          <w:rFonts w:ascii="Georgia" w:hAnsi="Georgia" w:cs="Arial"/>
          <w:sz w:val="24"/>
        </w:rPr>
      </w:pPr>
    </w:p>
    <w:p w:rsidR="00370CD1" w:rsidRDefault="006D250E" w:rsidP="006D250E">
      <w:pPr>
        <w:ind w:left="567" w:right="567"/>
        <w:jc w:val="both"/>
        <w:rPr>
          <w:rFonts w:ascii="Georgia" w:hAnsi="Georgia" w:cs="Arial"/>
          <w:sz w:val="24"/>
        </w:rPr>
      </w:pPr>
      <w:r w:rsidRPr="000D470A">
        <w:rPr>
          <w:rFonts w:ascii="Georgia" w:hAnsi="Georgia" w:cs="Arial"/>
          <w:i/>
          <w:sz w:val="24"/>
        </w:rPr>
        <w:t xml:space="preserve">Justamente, la civil médica, es una especie de la responsabilidad profesional sujeta a las reglas del ejercicio de la profesión de la medicina, y cuando en cualquiera de sus fases de prevención, pronóstico, diagnóstico, intervención, tratamiento, seguimiento y control, se causa daño, demostrados los restantes elementos de la responsabilidad civil, hay lugar a su reparación a cargo del autor o, in </w:t>
      </w:r>
      <w:proofErr w:type="spellStart"/>
      <w:r w:rsidRPr="000D470A">
        <w:rPr>
          <w:rFonts w:ascii="Georgia" w:hAnsi="Georgia" w:cs="Arial"/>
          <w:i/>
          <w:sz w:val="24"/>
        </w:rPr>
        <w:t>solidum</w:t>
      </w:r>
      <w:proofErr w:type="spellEnd"/>
      <w:r w:rsidRPr="000D470A">
        <w:rPr>
          <w:rFonts w:ascii="Georgia" w:hAnsi="Georgia" w:cs="Arial"/>
          <w:i/>
          <w:sz w:val="24"/>
        </w:rPr>
        <w:t xml:space="preserve"> si fueren varios los autores, pues “el acto médico puede generar para el profesional que lo ejercita obligaciones de carácter indemnizatorio por perjuicios causados al paciente, como resultado de incurrir en yerros de diagnóstico y de tratamiento, ya porque actúe con negligencia o impericia en el establecimiento de las causas de la enfermedad o en la naturaleza misma de ésta, ora porque a consecuencia de aquello ordene medicamentos o procedimientos de diversa índole inadecuados que agravan su estado de enfermedad, o bien porque ese estado de agravación se presenta simplemente por exponer al paciente a un riesgo injustificado o que no corresponda a sus condiciones clínico – patológicas”</w:t>
      </w:r>
      <w:r w:rsidRPr="000D470A">
        <w:rPr>
          <w:rFonts w:ascii="Georgia" w:hAnsi="Georgia" w:cs="Arial"/>
          <w:sz w:val="24"/>
        </w:rPr>
        <w:t>.</w:t>
      </w:r>
    </w:p>
    <w:p w:rsidR="009A213E" w:rsidRPr="000D470A" w:rsidRDefault="009A213E" w:rsidP="006D250E">
      <w:pPr>
        <w:ind w:left="567" w:right="567"/>
        <w:jc w:val="both"/>
        <w:rPr>
          <w:rFonts w:ascii="Georgia" w:hAnsi="Georgia" w:cs="Arial"/>
          <w:sz w:val="24"/>
        </w:rPr>
      </w:pPr>
    </w:p>
    <w:p w:rsidR="00821DC1" w:rsidRPr="000D470A" w:rsidRDefault="00821DC1" w:rsidP="00EA1361">
      <w:pPr>
        <w:pStyle w:val="Paragraphedeliste"/>
        <w:numPr>
          <w:ilvl w:val="2"/>
          <w:numId w:val="8"/>
        </w:numPr>
        <w:spacing w:line="360" w:lineRule="auto"/>
        <w:jc w:val="both"/>
        <w:rPr>
          <w:rFonts w:ascii="Georgia" w:hAnsi="Georgia" w:cs="Arial"/>
          <w:iCs/>
          <w:smallCaps/>
          <w:sz w:val="24"/>
          <w:szCs w:val="22"/>
        </w:rPr>
      </w:pPr>
      <w:r w:rsidRPr="000D470A">
        <w:rPr>
          <w:rFonts w:ascii="Georgia" w:hAnsi="Georgia" w:cs="Arial"/>
          <w:iCs/>
          <w:smallCaps/>
          <w:sz w:val="24"/>
          <w:szCs w:val="22"/>
        </w:rPr>
        <w:t>La carga p</w:t>
      </w:r>
      <w:r w:rsidR="004E55CF" w:rsidRPr="000D470A">
        <w:rPr>
          <w:rFonts w:ascii="Georgia" w:hAnsi="Georgia" w:cs="Arial"/>
          <w:iCs/>
          <w:smallCaps/>
          <w:sz w:val="24"/>
          <w:szCs w:val="22"/>
        </w:rPr>
        <w:t>robatoria</w:t>
      </w:r>
    </w:p>
    <w:p w:rsidR="00A52D9B" w:rsidRPr="000D470A" w:rsidRDefault="00A52D9B" w:rsidP="00A52D9B">
      <w:pPr>
        <w:pStyle w:val="Paragraphedeliste"/>
        <w:spacing w:line="360" w:lineRule="auto"/>
        <w:ind w:left="720"/>
        <w:jc w:val="both"/>
        <w:rPr>
          <w:rFonts w:ascii="Georgia" w:hAnsi="Georgia" w:cs="Arial"/>
          <w:iCs/>
          <w:smallCaps/>
          <w:sz w:val="24"/>
          <w:szCs w:val="22"/>
        </w:rPr>
      </w:pPr>
    </w:p>
    <w:p w:rsidR="000A6179" w:rsidRPr="000D470A" w:rsidRDefault="002E68B0" w:rsidP="00496182">
      <w:pPr>
        <w:spacing w:line="360" w:lineRule="auto"/>
        <w:jc w:val="both"/>
        <w:rPr>
          <w:rFonts w:ascii="Georgia" w:hAnsi="Georgia" w:cs="Arial"/>
          <w:sz w:val="24"/>
          <w:szCs w:val="22"/>
        </w:rPr>
      </w:pPr>
      <w:r w:rsidRPr="000D470A">
        <w:rPr>
          <w:rFonts w:ascii="Georgia" w:hAnsi="Georgia" w:cs="Arial"/>
          <w:sz w:val="24"/>
          <w:szCs w:val="22"/>
        </w:rPr>
        <w:t xml:space="preserve">En </w:t>
      </w:r>
      <w:r w:rsidR="00821DC1" w:rsidRPr="000D470A">
        <w:rPr>
          <w:rFonts w:ascii="Georgia" w:hAnsi="Georgia" w:cs="Arial"/>
          <w:sz w:val="24"/>
          <w:szCs w:val="22"/>
        </w:rPr>
        <w:t xml:space="preserve">la responsabilidad </w:t>
      </w:r>
      <w:r w:rsidR="00971B71" w:rsidRPr="000D470A">
        <w:rPr>
          <w:rFonts w:ascii="Georgia" w:hAnsi="Georgia" w:cs="Arial"/>
          <w:sz w:val="24"/>
          <w:szCs w:val="22"/>
        </w:rPr>
        <w:t>sanitaria</w:t>
      </w:r>
      <w:r w:rsidR="00821DC1" w:rsidRPr="000D470A">
        <w:rPr>
          <w:rFonts w:ascii="Georgia" w:hAnsi="Georgia" w:cs="Arial"/>
          <w:sz w:val="24"/>
          <w:szCs w:val="22"/>
        </w:rPr>
        <w:t xml:space="preserve"> </w:t>
      </w:r>
      <w:r w:rsidR="00971B71" w:rsidRPr="000D470A">
        <w:rPr>
          <w:rFonts w:ascii="Georgia" w:hAnsi="Georgia" w:cs="Arial"/>
          <w:sz w:val="24"/>
          <w:szCs w:val="22"/>
        </w:rPr>
        <w:t xml:space="preserve">la </w:t>
      </w:r>
      <w:r w:rsidR="00821DC1" w:rsidRPr="000D470A">
        <w:rPr>
          <w:rFonts w:ascii="Georgia" w:hAnsi="Georgia" w:cs="Arial"/>
          <w:sz w:val="24"/>
          <w:szCs w:val="22"/>
        </w:rPr>
        <w:t xml:space="preserve">regla general </w:t>
      </w:r>
      <w:r w:rsidR="00971B71" w:rsidRPr="000D470A">
        <w:rPr>
          <w:rFonts w:ascii="Georgia" w:hAnsi="Georgia" w:cs="Arial"/>
          <w:sz w:val="24"/>
          <w:szCs w:val="22"/>
        </w:rPr>
        <w:t xml:space="preserve">es que </w:t>
      </w:r>
      <w:r w:rsidR="00821DC1" w:rsidRPr="000D470A">
        <w:rPr>
          <w:rFonts w:ascii="Georgia" w:hAnsi="Georgia" w:cs="Arial"/>
          <w:sz w:val="24"/>
          <w:szCs w:val="22"/>
        </w:rPr>
        <w:t xml:space="preserve">las obligaciones </w:t>
      </w:r>
      <w:r w:rsidR="00971B71" w:rsidRPr="000D470A">
        <w:rPr>
          <w:rFonts w:ascii="Georgia" w:hAnsi="Georgia" w:cs="Arial"/>
          <w:sz w:val="24"/>
          <w:szCs w:val="22"/>
        </w:rPr>
        <w:t xml:space="preserve">debidas por los médicos en su ejercicio, son </w:t>
      </w:r>
      <w:r w:rsidR="00821DC1" w:rsidRPr="000D470A">
        <w:rPr>
          <w:rFonts w:ascii="Georgia" w:hAnsi="Georgia" w:cs="Arial"/>
          <w:sz w:val="24"/>
          <w:szCs w:val="22"/>
        </w:rPr>
        <w:t>de medio</w:t>
      </w:r>
      <w:r w:rsidR="00821DC1" w:rsidRPr="000D470A">
        <w:rPr>
          <w:rStyle w:val="Appelnotedebasdep"/>
          <w:rFonts w:ascii="Georgia" w:hAnsi="Georgia"/>
          <w:sz w:val="24"/>
          <w:szCs w:val="22"/>
        </w:rPr>
        <w:footnoteReference w:id="30"/>
      </w:r>
      <w:r w:rsidR="004A2DE0" w:rsidRPr="000D470A">
        <w:rPr>
          <w:rFonts w:ascii="Georgia" w:hAnsi="Georgia" w:cs="Arial"/>
          <w:sz w:val="24"/>
          <w:szCs w:val="22"/>
          <w:vertAlign w:val="superscript"/>
        </w:rPr>
        <w:t>-</w:t>
      </w:r>
      <w:r w:rsidR="004A2DE0" w:rsidRPr="000D470A">
        <w:rPr>
          <w:rStyle w:val="Appelnotedebasdep"/>
          <w:rFonts w:ascii="Georgia" w:hAnsi="Georgia"/>
          <w:sz w:val="24"/>
          <w:szCs w:val="22"/>
        </w:rPr>
        <w:footnoteReference w:id="31"/>
      </w:r>
      <w:r w:rsidR="00167455" w:rsidRPr="000D470A">
        <w:rPr>
          <w:rFonts w:ascii="Georgia" w:hAnsi="Georgia" w:cs="Arial"/>
          <w:sz w:val="24"/>
          <w:szCs w:val="22"/>
        </w:rPr>
        <w:t xml:space="preserve"> y</w:t>
      </w:r>
      <w:r w:rsidR="00821DC1" w:rsidRPr="000D470A">
        <w:rPr>
          <w:rFonts w:ascii="Georgia" w:hAnsi="Georgia" w:cs="Arial"/>
          <w:sz w:val="24"/>
          <w:szCs w:val="22"/>
        </w:rPr>
        <w:t xml:space="preserve"> </w:t>
      </w:r>
      <w:r w:rsidR="00971B71" w:rsidRPr="000D470A">
        <w:rPr>
          <w:rFonts w:ascii="Georgia" w:hAnsi="Georgia" w:cs="Arial"/>
          <w:sz w:val="24"/>
          <w:szCs w:val="22"/>
        </w:rPr>
        <w:t xml:space="preserve">de </w:t>
      </w:r>
      <w:r w:rsidR="00821DC1" w:rsidRPr="000D470A">
        <w:rPr>
          <w:rFonts w:ascii="Georgia" w:hAnsi="Georgia" w:cs="Arial"/>
          <w:sz w:val="24"/>
          <w:szCs w:val="22"/>
        </w:rPr>
        <w:t xml:space="preserve">manera excepcional de resultado, </w:t>
      </w:r>
      <w:r w:rsidR="00971B71" w:rsidRPr="000D470A">
        <w:rPr>
          <w:rFonts w:ascii="Georgia" w:hAnsi="Georgia" w:cs="Arial"/>
          <w:sz w:val="24"/>
          <w:szCs w:val="22"/>
        </w:rPr>
        <w:t xml:space="preserve">entre otras </w:t>
      </w:r>
      <w:r w:rsidR="00821DC1" w:rsidRPr="000D470A">
        <w:rPr>
          <w:rFonts w:ascii="Georgia" w:hAnsi="Georgia" w:cs="Arial"/>
          <w:sz w:val="24"/>
          <w:szCs w:val="22"/>
        </w:rPr>
        <w:t>las cirugías estétic</w:t>
      </w:r>
      <w:r w:rsidR="00971B71" w:rsidRPr="000D470A">
        <w:rPr>
          <w:rFonts w:ascii="Georgia" w:hAnsi="Georgia" w:cs="Arial"/>
          <w:sz w:val="24"/>
          <w:szCs w:val="22"/>
        </w:rPr>
        <w:t>as</w:t>
      </w:r>
      <w:r w:rsidR="005F2CF3" w:rsidRPr="000D470A">
        <w:rPr>
          <w:rFonts w:ascii="Georgia" w:hAnsi="Georgia" w:cs="Arial"/>
          <w:sz w:val="24"/>
          <w:szCs w:val="22"/>
        </w:rPr>
        <w:t xml:space="preserve"> reconstructivas</w:t>
      </w:r>
      <w:r w:rsidR="00821DC1" w:rsidRPr="000D470A">
        <w:rPr>
          <w:rStyle w:val="Appelnotedebasdep"/>
          <w:rFonts w:ascii="Georgia" w:hAnsi="Georgia"/>
          <w:sz w:val="24"/>
          <w:szCs w:val="22"/>
        </w:rPr>
        <w:footnoteReference w:id="32"/>
      </w:r>
      <w:r w:rsidR="007F08D3" w:rsidRPr="000D470A">
        <w:rPr>
          <w:rFonts w:ascii="Georgia" w:hAnsi="Georgia" w:cs="Arial"/>
          <w:sz w:val="24"/>
          <w:szCs w:val="22"/>
          <w:vertAlign w:val="superscript"/>
        </w:rPr>
        <w:t>-</w:t>
      </w:r>
      <w:r w:rsidR="007F08D3" w:rsidRPr="000D470A">
        <w:rPr>
          <w:rStyle w:val="Appelnotedebasdep"/>
          <w:rFonts w:ascii="Georgia" w:hAnsi="Georgia"/>
          <w:sz w:val="24"/>
          <w:szCs w:val="22"/>
        </w:rPr>
        <w:footnoteReference w:id="33"/>
      </w:r>
      <w:r w:rsidR="005F2CF3" w:rsidRPr="000D470A">
        <w:rPr>
          <w:rFonts w:ascii="Georgia" w:hAnsi="Georgia" w:cs="Arial"/>
          <w:sz w:val="24"/>
          <w:szCs w:val="22"/>
        </w:rPr>
        <w:t xml:space="preserve">, </w:t>
      </w:r>
      <w:r w:rsidR="00B506C6" w:rsidRPr="000D470A">
        <w:rPr>
          <w:rFonts w:ascii="Georgia" w:hAnsi="Georgia" w:cs="Arial"/>
          <w:sz w:val="24"/>
          <w:szCs w:val="22"/>
        </w:rPr>
        <w:t>el diligenciamiento de la historia clínica</w:t>
      </w:r>
      <w:r w:rsidR="00DD6B4E" w:rsidRPr="000D470A">
        <w:rPr>
          <w:rFonts w:ascii="Georgia" w:hAnsi="Georgia" w:cs="Arial"/>
          <w:sz w:val="24"/>
          <w:szCs w:val="22"/>
        </w:rPr>
        <w:t xml:space="preserve"> y la obtención del consentimiento</w:t>
      </w:r>
      <w:r w:rsidR="00C04A56" w:rsidRPr="000D470A">
        <w:rPr>
          <w:rStyle w:val="Appelnotedebasdep"/>
          <w:rFonts w:ascii="Georgia" w:hAnsi="Georgia"/>
          <w:sz w:val="24"/>
          <w:szCs w:val="22"/>
        </w:rPr>
        <w:footnoteReference w:id="34"/>
      </w:r>
      <w:r w:rsidR="00B506C6" w:rsidRPr="000D470A">
        <w:rPr>
          <w:rFonts w:ascii="Georgia" w:hAnsi="Georgia" w:cs="Arial"/>
          <w:sz w:val="24"/>
          <w:szCs w:val="22"/>
        </w:rPr>
        <w:t>, la elaboración de prótesis, el secreto profesional</w:t>
      </w:r>
      <w:r w:rsidR="006F0FFC" w:rsidRPr="000D470A">
        <w:rPr>
          <w:rStyle w:val="Appelnotedebasdep"/>
          <w:rFonts w:ascii="Georgia" w:hAnsi="Georgia"/>
          <w:sz w:val="24"/>
          <w:szCs w:val="22"/>
        </w:rPr>
        <w:footnoteReference w:id="35"/>
      </w:r>
      <w:r w:rsidR="00B506C6" w:rsidRPr="000D470A">
        <w:rPr>
          <w:rFonts w:ascii="Georgia" w:hAnsi="Georgia" w:cs="Arial"/>
          <w:sz w:val="24"/>
          <w:szCs w:val="22"/>
        </w:rPr>
        <w:t xml:space="preserve">. </w:t>
      </w:r>
      <w:r w:rsidR="009E006C" w:rsidRPr="000D470A">
        <w:rPr>
          <w:rFonts w:ascii="Georgia" w:hAnsi="Georgia" w:cs="Arial"/>
          <w:sz w:val="24"/>
          <w:szCs w:val="22"/>
        </w:rPr>
        <w:t xml:space="preserve"> </w:t>
      </w:r>
      <w:r w:rsidR="00821DC1" w:rsidRPr="000D470A">
        <w:rPr>
          <w:rFonts w:ascii="Georgia" w:hAnsi="Georgia" w:cs="Arial"/>
          <w:sz w:val="24"/>
          <w:szCs w:val="22"/>
        </w:rPr>
        <w:t>Lo anterior presta utilidad para determinar el régimen probatorio aplicable, pues en tratándose de obligaciones de medio opera la tesis de la culpa probada, mientras que para las llamadas de resultado impera la presunción de culpa.</w:t>
      </w:r>
      <w:r w:rsidR="009210FC" w:rsidRPr="000D470A">
        <w:rPr>
          <w:rFonts w:ascii="Georgia" w:hAnsi="Georgia" w:cs="Arial"/>
          <w:sz w:val="24"/>
          <w:szCs w:val="22"/>
        </w:rPr>
        <w:t xml:space="preserve">  </w:t>
      </w:r>
      <w:r w:rsidR="00EC2DFB" w:rsidRPr="000D470A">
        <w:rPr>
          <w:rFonts w:ascii="Georgia" w:hAnsi="Georgia" w:cs="Arial"/>
          <w:sz w:val="24"/>
          <w:szCs w:val="22"/>
        </w:rPr>
        <w:t>De antaño la jurisprudencia de la CSJ</w:t>
      </w:r>
      <w:r w:rsidR="000F5F7D" w:rsidRPr="000D470A">
        <w:rPr>
          <w:rStyle w:val="Appelnotedebasdep"/>
          <w:rFonts w:ascii="Georgia" w:hAnsi="Georgia"/>
          <w:sz w:val="24"/>
          <w:szCs w:val="22"/>
        </w:rPr>
        <w:footnoteReference w:id="36"/>
      </w:r>
      <w:r w:rsidR="00EC2DFB" w:rsidRPr="000D470A">
        <w:rPr>
          <w:rFonts w:ascii="Georgia" w:hAnsi="Georgia" w:cs="Arial"/>
          <w:sz w:val="24"/>
          <w:szCs w:val="22"/>
        </w:rPr>
        <w:t xml:space="preserve">, ha sostenido </w:t>
      </w:r>
      <w:r w:rsidR="009E006C" w:rsidRPr="000D470A">
        <w:rPr>
          <w:rFonts w:ascii="Georgia" w:hAnsi="Georgia" w:cs="Arial"/>
          <w:sz w:val="24"/>
          <w:szCs w:val="22"/>
        </w:rPr>
        <w:t xml:space="preserve">que </w:t>
      </w:r>
      <w:r w:rsidR="008C1ADF" w:rsidRPr="000D470A">
        <w:rPr>
          <w:rFonts w:ascii="Georgia" w:hAnsi="Georgia" w:cs="Arial"/>
          <w:sz w:val="24"/>
          <w:szCs w:val="22"/>
        </w:rPr>
        <w:t xml:space="preserve">las </w:t>
      </w:r>
      <w:r w:rsidR="00EC2DFB" w:rsidRPr="000D470A">
        <w:rPr>
          <w:rFonts w:ascii="Georgia" w:hAnsi="Georgia" w:cs="Arial"/>
          <w:sz w:val="24"/>
          <w:szCs w:val="22"/>
        </w:rPr>
        <w:t xml:space="preserve">obligaciones de medio </w:t>
      </w:r>
      <w:r w:rsidR="009E006C" w:rsidRPr="000D470A">
        <w:rPr>
          <w:rFonts w:ascii="Georgia" w:hAnsi="Georgia" w:cs="Arial"/>
          <w:sz w:val="24"/>
          <w:szCs w:val="22"/>
        </w:rPr>
        <w:t xml:space="preserve">tienen </w:t>
      </w:r>
      <w:r w:rsidR="008C1ADF" w:rsidRPr="000D470A">
        <w:rPr>
          <w:rFonts w:ascii="Georgia" w:hAnsi="Georgia" w:cs="Arial"/>
          <w:sz w:val="24"/>
          <w:szCs w:val="22"/>
        </w:rPr>
        <w:t xml:space="preserve">implícito </w:t>
      </w:r>
      <w:r w:rsidR="00EC2DFB" w:rsidRPr="000D470A">
        <w:rPr>
          <w:rFonts w:ascii="Georgia" w:hAnsi="Georgia" w:cs="Arial"/>
          <w:sz w:val="24"/>
          <w:szCs w:val="22"/>
        </w:rPr>
        <w:t xml:space="preserve">un mayor esfuerzo </w:t>
      </w:r>
      <w:r w:rsidR="00EC2DFB" w:rsidRPr="000D470A">
        <w:rPr>
          <w:rFonts w:ascii="Georgia" w:hAnsi="Georgia" w:cs="Arial"/>
          <w:sz w:val="24"/>
          <w:szCs w:val="22"/>
        </w:rPr>
        <w:lastRenderedPageBreak/>
        <w:t>demostrativo para el reclamante</w:t>
      </w:r>
      <w:r w:rsidR="00EC2DFB" w:rsidRPr="000D470A">
        <w:rPr>
          <w:rStyle w:val="Appelnotedebasdep"/>
          <w:rFonts w:ascii="Georgia" w:hAnsi="Georgia"/>
          <w:sz w:val="24"/>
          <w:szCs w:val="22"/>
        </w:rPr>
        <w:footnoteReference w:id="37"/>
      </w:r>
      <w:r w:rsidR="009210FC" w:rsidRPr="000D470A">
        <w:rPr>
          <w:rFonts w:ascii="Georgia" w:hAnsi="Georgia" w:cs="Arial"/>
          <w:sz w:val="24"/>
          <w:szCs w:val="22"/>
        </w:rPr>
        <w:t>.</w:t>
      </w:r>
      <w:r w:rsidR="00DD6B4E" w:rsidRPr="000D470A">
        <w:rPr>
          <w:rFonts w:ascii="Georgia" w:hAnsi="Georgia" w:cs="Arial"/>
          <w:sz w:val="24"/>
          <w:szCs w:val="22"/>
        </w:rPr>
        <w:t xml:space="preserve">  </w:t>
      </w:r>
    </w:p>
    <w:p w:rsidR="006C6269" w:rsidRPr="000D470A" w:rsidRDefault="006C6269" w:rsidP="00496182">
      <w:pPr>
        <w:spacing w:line="360" w:lineRule="auto"/>
        <w:jc w:val="both"/>
        <w:rPr>
          <w:rFonts w:ascii="Georgia" w:hAnsi="Georgia" w:cs="Arial"/>
          <w:sz w:val="24"/>
          <w:szCs w:val="22"/>
        </w:rPr>
      </w:pPr>
    </w:p>
    <w:p w:rsidR="00496182" w:rsidRPr="000D470A" w:rsidRDefault="00DD6B4E" w:rsidP="00496182">
      <w:pPr>
        <w:spacing w:line="360" w:lineRule="auto"/>
        <w:jc w:val="both"/>
        <w:rPr>
          <w:rFonts w:ascii="Georgia" w:hAnsi="Georgia" w:cs="Arial"/>
          <w:sz w:val="24"/>
          <w:szCs w:val="24"/>
        </w:rPr>
      </w:pPr>
      <w:r w:rsidRPr="000D470A">
        <w:rPr>
          <w:rFonts w:ascii="Georgia" w:hAnsi="Georgia" w:cs="Arial"/>
          <w:sz w:val="24"/>
          <w:szCs w:val="22"/>
        </w:rPr>
        <w:t>En refuerzo</w:t>
      </w:r>
      <w:r w:rsidR="000A6179" w:rsidRPr="000D470A">
        <w:rPr>
          <w:rFonts w:ascii="Georgia" w:hAnsi="Georgia" w:cs="Arial"/>
          <w:sz w:val="24"/>
          <w:szCs w:val="22"/>
        </w:rPr>
        <w:t xml:space="preserve"> de lo dicho</w:t>
      </w:r>
      <w:r w:rsidRPr="000D470A">
        <w:rPr>
          <w:rFonts w:ascii="Georgia" w:hAnsi="Georgia" w:cs="Arial"/>
          <w:sz w:val="24"/>
          <w:szCs w:val="22"/>
        </w:rPr>
        <w:t>, debe advertirse que la Ley 1164</w:t>
      </w:r>
      <w:r w:rsidR="00666E5B" w:rsidRPr="000D470A">
        <w:rPr>
          <w:rFonts w:ascii="Georgia" w:hAnsi="Georgia" w:cs="Arial"/>
          <w:sz w:val="24"/>
          <w:szCs w:val="22"/>
        </w:rPr>
        <w:t>, en su artículo 26, dispone en los apartes pertinentes:</w:t>
      </w:r>
      <w:r w:rsidR="00666E5B" w:rsidRPr="000D470A">
        <w:rPr>
          <w:rFonts w:ascii="Georgia" w:hAnsi="Georgia" w:cs="Arial"/>
          <w:i/>
          <w:sz w:val="22"/>
          <w:szCs w:val="22"/>
        </w:rPr>
        <w:t xml:space="preserve"> “</w:t>
      </w:r>
      <w:r w:rsidR="00666E5B" w:rsidRPr="000D470A">
        <w:rPr>
          <w:rFonts w:ascii="Georgia" w:hAnsi="Georgia" w:cs="Arial"/>
          <w:bCs/>
          <w:i/>
          <w:iCs/>
          <w:color w:val="000000"/>
          <w:sz w:val="22"/>
          <w:szCs w:val="22"/>
          <w:shd w:val="clear" w:color="auto" w:fill="FFFFFF"/>
        </w:rPr>
        <w:t>Acto propio de los profesionales de la salud</w:t>
      </w:r>
      <w:r w:rsidR="00666E5B" w:rsidRPr="000D470A">
        <w:rPr>
          <w:rFonts w:ascii="Georgia" w:hAnsi="Georgia" w:cs="Arial"/>
          <w:b/>
          <w:bCs/>
          <w:i/>
          <w:color w:val="000000"/>
          <w:sz w:val="22"/>
          <w:szCs w:val="22"/>
          <w:shd w:val="clear" w:color="auto" w:fill="FFFFFF"/>
        </w:rPr>
        <w:t xml:space="preserve">. </w:t>
      </w:r>
      <w:hyperlink r:id="rId10" w:anchor="104" w:history="1">
        <w:r w:rsidR="00666E5B" w:rsidRPr="000D470A">
          <w:rPr>
            <w:rStyle w:val="Lienhypertexte"/>
            <w:rFonts w:ascii="Georgia" w:hAnsi="Georgia" w:cs="Arial"/>
            <w:i/>
            <w:color w:val="auto"/>
            <w:sz w:val="22"/>
            <w:szCs w:val="22"/>
            <w:u w:val="none"/>
            <w:shd w:val="clear" w:color="auto" w:fill="FFFFFF"/>
          </w:rPr>
          <w:t>Modificado por el art. 104, Ley 1438 de 2011</w:t>
        </w:r>
      </w:hyperlink>
      <w:r w:rsidR="00666E5B" w:rsidRPr="000D470A">
        <w:rPr>
          <w:rFonts w:ascii="Georgia" w:hAnsi="Georgia" w:cs="Arial"/>
          <w:i/>
          <w:sz w:val="22"/>
          <w:szCs w:val="22"/>
          <w:shd w:val="clear" w:color="auto" w:fill="FFFFFF"/>
        </w:rPr>
        <w:t>.</w:t>
      </w:r>
      <w:r w:rsidR="00666E5B" w:rsidRPr="000D470A">
        <w:rPr>
          <w:rFonts w:ascii="Georgia" w:hAnsi="Georgia" w:cs="Arial"/>
          <w:i/>
          <w:color w:val="000000"/>
          <w:sz w:val="22"/>
          <w:szCs w:val="22"/>
          <w:shd w:val="clear" w:color="auto" w:fill="FFFFFF"/>
        </w:rPr>
        <w:t xml:space="preserve"> Entendido como el conjunto de acciones orientadas a la atención integral del usuario, aplicadas por el profesional autorizado legalmente para ejercerlas dentro del perfil que le otorga el respectivo título, el acto profesional se caracteriza por la autonomía profesional y la relación entre el profesional de la salud y el usuario. </w:t>
      </w:r>
      <w:r w:rsidR="00666E5B" w:rsidRPr="000D470A">
        <w:rPr>
          <w:rFonts w:ascii="Georgia" w:hAnsi="Georgia" w:cs="Arial"/>
          <w:i/>
          <w:color w:val="000000"/>
          <w:sz w:val="22"/>
          <w:szCs w:val="22"/>
          <w:u w:val="single"/>
          <w:shd w:val="clear" w:color="auto" w:fill="FFFFFF"/>
        </w:rPr>
        <w:t>Esta relación de asistencia en salud genera una obligación de medios, basada en la competencia profesional</w:t>
      </w:r>
      <w:r w:rsidR="00666E5B" w:rsidRPr="000D470A">
        <w:rPr>
          <w:rFonts w:ascii="Georgia" w:hAnsi="Georgia" w:cs="Arial"/>
          <w:i/>
          <w:color w:val="000000"/>
          <w:sz w:val="22"/>
          <w:szCs w:val="22"/>
          <w:shd w:val="clear" w:color="auto" w:fill="FFFFFF"/>
        </w:rPr>
        <w:t>.”.</w:t>
      </w:r>
      <w:r w:rsidR="00666E5B" w:rsidRPr="000D470A">
        <w:rPr>
          <w:rFonts w:ascii="Georgia" w:hAnsi="Georgia" w:cs="Arial"/>
          <w:color w:val="000000"/>
          <w:sz w:val="22"/>
          <w:szCs w:val="22"/>
          <w:shd w:val="clear" w:color="auto" w:fill="FFFFFF"/>
        </w:rPr>
        <w:t xml:space="preserve"> </w:t>
      </w:r>
      <w:proofErr w:type="spellStart"/>
      <w:r w:rsidR="00666E5B" w:rsidRPr="000D470A">
        <w:rPr>
          <w:rFonts w:ascii="Georgia" w:hAnsi="Georgia" w:cs="Arial"/>
          <w:color w:val="000000"/>
          <w:sz w:val="24"/>
          <w:szCs w:val="22"/>
          <w:shd w:val="clear" w:color="auto" w:fill="FFFFFF"/>
        </w:rPr>
        <w:t>Sublínea</w:t>
      </w:r>
      <w:proofErr w:type="spellEnd"/>
      <w:r w:rsidR="00666E5B" w:rsidRPr="000D470A">
        <w:rPr>
          <w:rFonts w:ascii="Georgia" w:hAnsi="Georgia" w:cs="Arial"/>
          <w:color w:val="000000"/>
          <w:sz w:val="24"/>
          <w:szCs w:val="22"/>
          <w:shd w:val="clear" w:color="auto" w:fill="FFFFFF"/>
        </w:rPr>
        <w:t xml:space="preserve"> puesta a propósito por esta Sala.</w:t>
      </w:r>
    </w:p>
    <w:p w:rsidR="00532FC0" w:rsidRPr="000D470A" w:rsidRDefault="00532FC0" w:rsidP="00532FC0">
      <w:pPr>
        <w:spacing w:line="360" w:lineRule="auto"/>
        <w:jc w:val="both"/>
        <w:rPr>
          <w:rFonts w:ascii="Georgia" w:hAnsi="Georgia" w:cs="Arial"/>
          <w:sz w:val="24"/>
          <w:szCs w:val="24"/>
        </w:rPr>
      </w:pPr>
    </w:p>
    <w:p w:rsidR="00F57787" w:rsidRPr="000D470A" w:rsidRDefault="00F57787" w:rsidP="00F57787">
      <w:pPr>
        <w:spacing w:line="360" w:lineRule="auto"/>
        <w:jc w:val="both"/>
        <w:rPr>
          <w:rFonts w:ascii="Georgia" w:hAnsi="Georgia" w:cs="Arial"/>
          <w:sz w:val="24"/>
          <w:szCs w:val="24"/>
        </w:rPr>
      </w:pPr>
      <w:r w:rsidRPr="000D470A">
        <w:rPr>
          <w:rFonts w:ascii="Georgia" w:hAnsi="Georgia" w:cs="Arial"/>
          <w:bCs/>
          <w:sz w:val="24"/>
          <w:szCs w:val="24"/>
        </w:rPr>
        <w:t>Cuando el título de imputación es el de la culpa probada, no cabe duda que la</w:t>
      </w:r>
      <w:r w:rsidRPr="000D470A">
        <w:rPr>
          <w:rFonts w:ascii="Georgia" w:hAnsi="Georgia" w:cs="Arial"/>
          <w:sz w:val="24"/>
          <w:szCs w:val="24"/>
        </w:rPr>
        <w:t xml:space="preserve"> carga probatoria gravita en cabeza del demandante, así señaló el órgano de cierre de la especialidad</w:t>
      </w:r>
      <w:r w:rsidRPr="000D470A">
        <w:rPr>
          <w:rStyle w:val="Appelnotedebasdep"/>
          <w:rFonts w:ascii="Georgia" w:hAnsi="Georgia"/>
          <w:sz w:val="24"/>
          <w:szCs w:val="24"/>
        </w:rPr>
        <w:footnoteReference w:id="38"/>
      </w:r>
      <w:r w:rsidRPr="000D470A">
        <w:rPr>
          <w:rFonts w:ascii="Georgia" w:hAnsi="Georgia" w:cs="Arial"/>
          <w:sz w:val="24"/>
          <w:szCs w:val="24"/>
        </w:rPr>
        <w:t>:</w:t>
      </w:r>
    </w:p>
    <w:p w:rsidR="00F57787" w:rsidRPr="000D470A" w:rsidRDefault="00F57787" w:rsidP="001E14C9">
      <w:pPr>
        <w:spacing w:line="360" w:lineRule="auto"/>
        <w:ind w:left="567"/>
        <w:jc w:val="both"/>
        <w:rPr>
          <w:rFonts w:ascii="Georgia" w:hAnsi="Georgia" w:cs="Arial"/>
          <w:sz w:val="24"/>
          <w:szCs w:val="22"/>
        </w:rPr>
      </w:pPr>
    </w:p>
    <w:p w:rsidR="00F57787" w:rsidRPr="000D470A" w:rsidRDefault="00F57787" w:rsidP="001E14C9">
      <w:pPr>
        <w:ind w:left="567" w:right="567"/>
        <w:jc w:val="both"/>
        <w:rPr>
          <w:rFonts w:ascii="Georgia" w:hAnsi="Georgia" w:cs="Arial"/>
          <w:sz w:val="22"/>
          <w:szCs w:val="22"/>
        </w:rPr>
      </w:pPr>
      <w:r w:rsidRPr="000D470A">
        <w:rPr>
          <w:rFonts w:ascii="Georgia" w:hAnsi="Georgia" w:cs="Arial"/>
          <w:sz w:val="24"/>
          <w:szCs w:val="22"/>
        </w:rPr>
        <w:t xml:space="preserve">… Por supuesto que, si bien el pacto de prestación del servicio médico puede generar diversas obligaciones  a cargo del profesional que lo asume, y que atendiendo a la naturaleza de éstas dependerá, igualmente, su responsabilidad, no es menos cierto que, en tratándose de la ejecución del acto médico propiamente dicho, deberá indemnizar, en línea de principio y dejando a salvo algunas excepciones, los perjuicios que ocasione mediando culpa, en particular la llamada culpa profesional,  o dolo, </w:t>
      </w:r>
      <w:r w:rsidRPr="000D470A">
        <w:rPr>
          <w:rFonts w:ascii="Georgia" w:hAnsi="Georgia" w:cs="Arial"/>
          <w:sz w:val="24"/>
          <w:szCs w:val="22"/>
          <w:u w:val="single"/>
        </w:rPr>
        <w:t>cuya carga probatoria asume el demandante, sin que sea admisible un principio general encaminado a establecer de manera absoluta una presunción de culpa de los facultativos</w:t>
      </w:r>
      <w:r w:rsidRPr="000D470A">
        <w:rPr>
          <w:rFonts w:ascii="Georgia" w:hAnsi="Georgia" w:cs="Arial"/>
          <w:sz w:val="24"/>
          <w:szCs w:val="22"/>
        </w:rPr>
        <w:t xml:space="preserve"> (sentencias de 5 de marzo de 1940, 12 de septiembre de 1985, 30 de enero de 2001, entre otras).  La </w:t>
      </w:r>
      <w:proofErr w:type="spellStart"/>
      <w:r w:rsidRPr="000D470A">
        <w:rPr>
          <w:rFonts w:ascii="Georgia" w:hAnsi="Georgia" w:cs="Arial"/>
          <w:sz w:val="24"/>
          <w:szCs w:val="22"/>
        </w:rPr>
        <w:t>sublínea</w:t>
      </w:r>
      <w:proofErr w:type="spellEnd"/>
      <w:r w:rsidRPr="000D470A">
        <w:rPr>
          <w:rFonts w:ascii="Georgia" w:hAnsi="Georgia" w:cs="Arial"/>
          <w:sz w:val="24"/>
          <w:szCs w:val="22"/>
        </w:rPr>
        <w:t xml:space="preserve"> es </w:t>
      </w:r>
      <w:proofErr w:type="spellStart"/>
      <w:r w:rsidRPr="000D470A">
        <w:rPr>
          <w:rFonts w:ascii="Georgia" w:hAnsi="Georgia" w:cs="Arial"/>
          <w:sz w:val="24"/>
          <w:szCs w:val="22"/>
        </w:rPr>
        <w:t>extratextual</w:t>
      </w:r>
      <w:proofErr w:type="spellEnd"/>
      <w:r w:rsidRPr="000D470A">
        <w:rPr>
          <w:rFonts w:ascii="Georgia" w:hAnsi="Georgia" w:cs="Arial"/>
          <w:sz w:val="24"/>
          <w:szCs w:val="22"/>
        </w:rPr>
        <w:t>.</w:t>
      </w:r>
    </w:p>
    <w:p w:rsidR="009A213E" w:rsidRDefault="009A213E" w:rsidP="00062181">
      <w:pPr>
        <w:spacing w:line="360" w:lineRule="auto"/>
        <w:jc w:val="both"/>
        <w:rPr>
          <w:rFonts w:ascii="Georgia" w:hAnsi="Georgia" w:cs="Arial"/>
          <w:sz w:val="24"/>
          <w:szCs w:val="24"/>
        </w:rPr>
      </w:pPr>
    </w:p>
    <w:p w:rsidR="00062181" w:rsidRPr="000D470A" w:rsidRDefault="00F57787" w:rsidP="00062181">
      <w:pPr>
        <w:spacing w:line="360" w:lineRule="auto"/>
        <w:jc w:val="both"/>
        <w:rPr>
          <w:rFonts w:ascii="Georgia" w:hAnsi="Georgia" w:cs="Arial"/>
          <w:sz w:val="24"/>
          <w:szCs w:val="22"/>
        </w:rPr>
      </w:pPr>
      <w:r w:rsidRPr="000D470A">
        <w:rPr>
          <w:rFonts w:ascii="Georgia" w:hAnsi="Georgia" w:cs="Arial"/>
          <w:sz w:val="24"/>
          <w:szCs w:val="24"/>
        </w:rPr>
        <w:t>A pesar de lo apuntado, la misma Corporación desde 2001</w:t>
      </w:r>
      <w:r w:rsidRPr="000D470A">
        <w:rPr>
          <w:rStyle w:val="Appelnotedebasdep"/>
          <w:rFonts w:ascii="Georgia" w:hAnsi="Georgia"/>
          <w:sz w:val="24"/>
          <w:szCs w:val="24"/>
        </w:rPr>
        <w:footnoteReference w:id="39"/>
      </w:r>
      <w:r w:rsidRPr="000D470A">
        <w:rPr>
          <w:rFonts w:ascii="Georgia" w:hAnsi="Georgia" w:cs="Arial"/>
          <w:sz w:val="24"/>
          <w:szCs w:val="24"/>
        </w:rPr>
        <w:t>, empezó a acoger la tesis del CE</w:t>
      </w:r>
      <w:r w:rsidR="001E282E" w:rsidRPr="000D470A">
        <w:rPr>
          <w:rFonts w:ascii="Georgia" w:hAnsi="Georgia" w:cs="Arial"/>
          <w:sz w:val="24"/>
          <w:szCs w:val="24"/>
        </w:rPr>
        <w:t xml:space="preserve"> </w:t>
      </w:r>
      <w:r w:rsidRPr="000D470A">
        <w:rPr>
          <w:rFonts w:ascii="Georgia" w:hAnsi="Georgia" w:cs="Arial"/>
          <w:sz w:val="24"/>
          <w:szCs w:val="24"/>
        </w:rPr>
        <w:t>de los años 1990</w:t>
      </w:r>
      <w:r w:rsidRPr="000D470A">
        <w:rPr>
          <w:rStyle w:val="Appelnotedebasdep"/>
          <w:rFonts w:ascii="Georgia" w:hAnsi="Georgia"/>
          <w:sz w:val="24"/>
          <w:szCs w:val="24"/>
        </w:rPr>
        <w:footnoteReference w:id="40"/>
      </w:r>
      <w:r w:rsidRPr="000D470A">
        <w:rPr>
          <w:rFonts w:ascii="Georgia" w:hAnsi="Georgia" w:cs="Arial"/>
          <w:sz w:val="24"/>
          <w:szCs w:val="24"/>
        </w:rPr>
        <w:t xml:space="preserve"> y 1992</w:t>
      </w:r>
      <w:r w:rsidRPr="000D470A">
        <w:rPr>
          <w:rStyle w:val="Appelnotedebasdep"/>
          <w:rFonts w:ascii="Georgia" w:hAnsi="Georgia"/>
          <w:sz w:val="24"/>
          <w:szCs w:val="24"/>
        </w:rPr>
        <w:footnoteReference w:id="41"/>
      </w:r>
      <w:r w:rsidRPr="000D470A">
        <w:rPr>
          <w:rFonts w:ascii="Georgia" w:hAnsi="Georgia" w:cs="Arial"/>
          <w:sz w:val="24"/>
          <w:szCs w:val="24"/>
        </w:rPr>
        <w:t>, incluso la misma CC</w:t>
      </w:r>
      <w:r w:rsidRPr="000D470A">
        <w:rPr>
          <w:rStyle w:val="Appelnotedebasdep"/>
          <w:rFonts w:ascii="Georgia" w:hAnsi="Georgia"/>
          <w:sz w:val="24"/>
          <w:szCs w:val="24"/>
        </w:rPr>
        <w:footnoteReference w:id="42"/>
      </w:r>
      <w:r w:rsidRPr="000D470A">
        <w:rPr>
          <w:rFonts w:ascii="Georgia" w:hAnsi="Georgia" w:cs="Arial"/>
          <w:sz w:val="24"/>
          <w:szCs w:val="24"/>
        </w:rPr>
        <w:t>, reconocían la necesidad de un aligeramiento o atenuación en la carga probatoria, por vía de la “</w:t>
      </w:r>
      <w:r w:rsidRPr="000D470A">
        <w:rPr>
          <w:rFonts w:ascii="Georgia" w:hAnsi="Georgia" w:cs="Arial"/>
          <w:i/>
          <w:sz w:val="24"/>
          <w:szCs w:val="24"/>
        </w:rPr>
        <w:t>carga dinámica de la prueba</w:t>
      </w:r>
      <w:r w:rsidRPr="000D470A">
        <w:rPr>
          <w:rFonts w:ascii="Georgia" w:hAnsi="Georgia" w:cs="Arial"/>
          <w:sz w:val="24"/>
          <w:szCs w:val="24"/>
        </w:rPr>
        <w:t>”</w:t>
      </w:r>
      <w:r w:rsidRPr="000D470A">
        <w:rPr>
          <w:rStyle w:val="Appelnotedebasdep"/>
          <w:rFonts w:ascii="Georgia" w:hAnsi="Georgia"/>
          <w:sz w:val="24"/>
          <w:szCs w:val="24"/>
        </w:rPr>
        <w:footnoteReference w:id="43"/>
      </w:r>
      <w:r w:rsidRPr="000D470A">
        <w:rPr>
          <w:rFonts w:ascii="Georgia" w:hAnsi="Georgia" w:cs="Arial"/>
          <w:sz w:val="24"/>
          <w:szCs w:val="24"/>
        </w:rPr>
        <w:t xml:space="preserve"> (hoy con reconocimiento normativo expreso en el artículo 167 del CGP, que valga enfatizar resulta inaplicable al caso, por regir para el proceso el CPC) y “</w:t>
      </w:r>
      <w:r w:rsidRPr="000D470A">
        <w:rPr>
          <w:rFonts w:ascii="Georgia" w:hAnsi="Georgia" w:cs="Arial"/>
          <w:i/>
          <w:sz w:val="24"/>
          <w:szCs w:val="24"/>
        </w:rPr>
        <w:t>dependiendo de las circunstancias del asunto</w:t>
      </w:r>
      <w:r w:rsidRPr="000D470A">
        <w:rPr>
          <w:rFonts w:ascii="Georgia" w:hAnsi="Georgia" w:cs="Arial"/>
          <w:sz w:val="24"/>
          <w:szCs w:val="24"/>
        </w:rPr>
        <w:t>”, el juzgador atribuirá el deber de acreditación sobre determinado hecho, teniendo</w:t>
      </w:r>
      <w:r w:rsidRPr="000D470A">
        <w:rPr>
          <w:rStyle w:val="Appelnotedebasdep"/>
          <w:rFonts w:ascii="Georgia" w:hAnsi="Georgia"/>
          <w:sz w:val="24"/>
          <w:szCs w:val="24"/>
        </w:rPr>
        <w:footnoteReference w:id="44"/>
      </w:r>
      <w:r w:rsidRPr="000D470A">
        <w:rPr>
          <w:rFonts w:ascii="Georgia" w:hAnsi="Georgia" w:cs="Arial"/>
          <w:sz w:val="24"/>
          <w:szCs w:val="24"/>
        </w:rPr>
        <w:t xml:space="preserve">: </w:t>
      </w:r>
      <w:r w:rsidRPr="000D470A">
        <w:rPr>
          <w:rFonts w:ascii="Georgia" w:hAnsi="Georgia" w:cs="Arial"/>
          <w:i/>
          <w:sz w:val="22"/>
          <w:szCs w:val="22"/>
        </w:rPr>
        <w:t>“(…) en cuenta las características particulares del caso: autor, profesionalidad, estado de la técnica, complejidad de la intervención, medios disponibles, estado del paciente y otras circunstancias exógenas, como el tiempo y el lugar del ejercicio, pues no de otra manera, con justicia y equidad, se pudiera determinar la corrección del acto médico (</w:t>
      </w:r>
      <w:proofErr w:type="spellStart"/>
      <w:r w:rsidRPr="000D470A">
        <w:rPr>
          <w:rFonts w:ascii="Georgia" w:hAnsi="Georgia" w:cs="Arial"/>
          <w:i/>
          <w:sz w:val="22"/>
          <w:szCs w:val="22"/>
        </w:rPr>
        <w:t>lex</w:t>
      </w:r>
      <w:proofErr w:type="spellEnd"/>
      <w:r w:rsidRPr="000D470A">
        <w:rPr>
          <w:rFonts w:ascii="Georgia" w:hAnsi="Georgia" w:cs="Arial"/>
          <w:i/>
          <w:sz w:val="22"/>
          <w:szCs w:val="22"/>
        </w:rPr>
        <w:t xml:space="preserve"> </w:t>
      </w:r>
      <w:proofErr w:type="spellStart"/>
      <w:r w:rsidRPr="000D470A">
        <w:rPr>
          <w:rFonts w:ascii="Georgia" w:hAnsi="Georgia" w:cs="Arial"/>
          <w:i/>
          <w:sz w:val="22"/>
          <w:szCs w:val="22"/>
        </w:rPr>
        <w:t>artix</w:t>
      </w:r>
      <w:proofErr w:type="spellEnd"/>
      <w:r w:rsidRPr="000D470A">
        <w:rPr>
          <w:rFonts w:ascii="Georgia" w:hAnsi="Georgia" w:cs="Arial"/>
          <w:i/>
          <w:sz w:val="22"/>
          <w:szCs w:val="22"/>
        </w:rPr>
        <w:t>).”.</w:t>
      </w:r>
      <w:r w:rsidRPr="000D470A">
        <w:rPr>
          <w:rFonts w:ascii="Georgia" w:hAnsi="Georgia" w:cs="Arial"/>
          <w:sz w:val="22"/>
          <w:szCs w:val="22"/>
        </w:rPr>
        <w:t xml:space="preserve">  </w:t>
      </w:r>
      <w:r w:rsidR="00062181" w:rsidRPr="000D470A">
        <w:rPr>
          <w:rFonts w:ascii="Georgia" w:hAnsi="Georgia" w:cs="Arial"/>
          <w:sz w:val="24"/>
          <w:szCs w:val="22"/>
        </w:rPr>
        <w:t xml:space="preserve">Nótese cómo el artículo 30 de la Ley 472 de 1998, sobre acciones populares, ya </w:t>
      </w:r>
      <w:r w:rsidR="00062181" w:rsidRPr="000D470A">
        <w:rPr>
          <w:rFonts w:ascii="Georgia" w:hAnsi="Georgia" w:cs="Arial"/>
          <w:sz w:val="24"/>
          <w:szCs w:val="22"/>
        </w:rPr>
        <w:lastRenderedPageBreak/>
        <w:t xml:space="preserve">había </w:t>
      </w:r>
      <w:r w:rsidR="00062181">
        <w:rPr>
          <w:rFonts w:ascii="Georgia" w:hAnsi="Georgia" w:cs="Arial"/>
          <w:sz w:val="24"/>
          <w:szCs w:val="22"/>
        </w:rPr>
        <w:t xml:space="preserve">por primera vez </w:t>
      </w:r>
      <w:r w:rsidR="00062181" w:rsidRPr="000D470A">
        <w:rPr>
          <w:rFonts w:ascii="Georgia" w:hAnsi="Georgia" w:cs="Arial"/>
          <w:sz w:val="24"/>
          <w:szCs w:val="22"/>
        </w:rPr>
        <w:t>consagrado la doctrina anotada.</w:t>
      </w:r>
    </w:p>
    <w:p w:rsidR="00F57787" w:rsidRPr="000D470A" w:rsidRDefault="00F57787" w:rsidP="00F57787">
      <w:pPr>
        <w:spacing w:line="360" w:lineRule="auto"/>
        <w:jc w:val="both"/>
        <w:rPr>
          <w:rFonts w:ascii="Georgia" w:hAnsi="Georgia" w:cs="Arial"/>
          <w:sz w:val="22"/>
          <w:szCs w:val="22"/>
        </w:rPr>
      </w:pPr>
    </w:p>
    <w:p w:rsidR="00F57787" w:rsidRPr="000D470A" w:rsidRDefault="00F57787" w:rsidP="00F57787">
      <w:pPr>
        <w:spacing w:line="360" w:lineRule="auto"/>
        <w:jc w:val="both"/>
        <w:rPr>
          <w:rFonts w:ascii="Georgia" w:hAnsi="Georgia" w:cs="Arial"/>
          <w:sz w:val="24"/>
          <w:szCs w:val="24"/>
        </w:rPr>
      </w:pPr>
      <w:r w:rsidRPr="000D470A">
        <w:rPr>
          <w:rFonts w:ascii="Georgia" w:hAnsi="Georgia" w:cs="Arial"/>
          <w:sz w:val="24"/>
          <w:szCs w:val="22"/>
        </w:rPr>
        <w:t xml:space="preserve">En el área de la responsabilidad médica, la posición se conserva en estos </w:t>
      </w:r>
      <w:r w:rsidRPr="000D470A">
        <w:rPr>
          <w:rFonts w:ascii="Georgia" w:hAnsi="Georgia" w:cs="Arial"/>
          <w:sz w:val="24"/>
          <w:szCs w:val="24"/>
        </w:rPr>
        <w:t>días</w:t>
      </w:r>
      <w:r w:rsidRPr="000D470A">
        <w:rPr>
          <w:rStyle w:val="Appelnotedebasdep"/>
          <w:rFonts w:ascii="Georgia" w:hAnsi="Georgia"/>
          <w:sz w:val="24"/>
          <w:szCs w:val="24"/>
        </w:rPr>
        <w:footnoteReference w:id="45"/>
      </w:r>
      <w:r w:rsidRPr="000D470A">
        <w:rPr>
          <w:rFonts w:ascii="Georgia" w:hAnsi="Georgia" w:cs="Arial"/>
          <w:sz w:val="24"/>
          <w:szCs w:val="24"/>
        </w:rPr>
        <w:t>, para la vigencia del CPC, desde luego. En todo caso se resalta, que para la resolución de este litigio en particular, no se aplicó la referida teoría.</w:t>
      </w:r>
    </w:p>
    <w:p w:rsidR="00F57787" w:rsidRPr="000D470A" w:rsidRDefault="00F57787" w:rsidP="00F57787">
      <w:pPr>
        <w:spacing w:line="360" w:lineRule="auto"/>
        <w:jc w:val="both"/>
        <w:rPr>
          <w:rFonts w:ascii="Georgia" w:hAnsi="Georgia" w:cs="Arial"/>
          <w:sz w:val="24"/>
          <w:szCs w:val="24"/>
        </w:rPr>
      </w:pPr>
    </w:p>
    <w:p w:rsidR="00AA5FF0" w:rsidRPr="000D470A" w:rsidRDefault="00AA5FF0" w:rsidP="00EA1361">
      <w:pPr>
        <w:pStyle w:val="Corpsdetexte"/>
        <w:numPr>
          <w:ilvl w:val="1"/>
          <w:numId w:val="8"/>
        </w:numPr>
        <w:spacing w:line="360" w:lineRule="auto"/>
        <w:rPr>
          <w:rFonts w:ascii="Georgia" w:hAnsi="Georgia" w:cs="Arial"/>
          <w:smallCaps/>
          <w:szCs w:val="24"/>
          <w:lang w:val="es-CO"/>
        </w:rPr>
      </w:pPr>
      <w:r w:rsidRPr="000D470A">
        <w:rPr>
          <w:rFonts w:ascii="Georgia" w:hAnsi="Georgia" w:cs="Arial"/>
          <w:smallCaps/>
          <w:sz w:val="26"/>
          <w:szCs w:val="26"/>
          <w:lang w:val="es-CO"/>
        </w:rPr>
        <w:t>El caso concreto objeto de análisis</w:t>
      </w:r>
    </w:p>
    <w:p w:rsidR="00AA5FF0" w:rsidRPr="000D470A" w:rsidRDefault="00AA5FF0" w:rsidP="00821DC1">
      <w:pPr>
        <w:spacing w:line="360" w:lineRule="auto"/>
        <w:jc w:val="both"/>
        <w:rPr>
          <w:rFonts w:ascii="Georgia" w:hAnsi="Georgia" w:cs="Arial"/>
          <w:sz w:val="24"/>
          <w:szCs w:val="24"/>
        </w:rPr>
      </w:pPr>
    </w:p>
    <w:p w:rsidR="00122D16" w:rsidRPr="000D470A" w:rsidRDefault="00AA240C" w:rsidP="00122D16">
      <w:pPr>
        <w:pStyle w:val="Corpsdetexte"/>
        <w:spacing w:line="360" w:lineRule="auto"/>
        <w:rPr>
          <w:rFonts w:ascii="Georgia" w:hAnsi="Georgia" w:cs="Arial"/>
          <w:szCs w:val="24"/>
        </w:rPr>
      </w:pPr>
      <w:r w:rsidRPr="003814DF">
        <w:rPr>
          <w:rFonts w:ascii="Georgia" w:hAnsi="Georgia" w:cs="Arial"/>
          <w:szCs w:val="24"/>
        </w:rPr>
        <w:t>Ya al referir el tema de la segunda instancia</w:t>
      </w:r>
      <w:r>
        <w:rPr>
          <w:rFonts w:ascii="Georgia" w:hAnsi="Georgia" w:cs="Arial"/>
          <w:szCs w:val="24"/>
        </w:rPr>
        <w:t xml:space="preserve"> se dijo que está circunscrito a </w:t>
      </w:r>
      <w:r w:rsidRPr="003814DF">
        <w:rPr>
          <w:rFonts w:ascii="Georgia" w:hAnsi="Georgia" w:cs="Arial"/>
          <w:szCs w:val="24"/>
        </w:rPr>
        <w:t>lo alegado por el recurrente,</w:t>
      </w:r>
      <w:r>
        <w:rPr>
          <w:rFonts w:ascii="Georgia" w:hAnsi="Georgia" w:cs="Arial"/>
          <w:szCs w:val="24"/>
        </w:rPr>
        <w:t xml:space="preserve"> </w:t>
      </w:r>
      <w:r w:rsidR="0066216B">
        <w:rPr>
          <w:rFonts w:ascii="Georgia" w:hAnsi="Georgia" w:cs="Arial"/>
          <w:szCs w:val="24"/>
        </w:rPr>
        <w:t xml:space="preserve">sin embargo, como </w:t>
      </w:r>
      <w:r>
        <w:rPr>
          <w:rFonts w:ascii="Georgia" w:hAnsi="Georgia" w:cs="Arial"/>
          <w:szCs w:val="24"/>
        </w:rPr>
        <w:t xml:space="preserve">la apelación </w:t>
      </w:r>
      <w:r w:rsidR="0066216B">
        <w:rPr>
          <w:rFonts w:ascii="Georgia" w:hAnsi="Georgia" w:cs="Arial"/>
          <w:szCs w:val="24"/>
        </w:rPr>
        <w:t xml:space="preserve">de las entidades demandadas, cuestiona la </w:t>
      </w:r>
      <w:r w:rsidRPr="00144535">
        <w:rPr>
          <w:rFonts w:ascii="Georgia" w:hAnsi="Georgia" w:cs="Arial"/>
          <w:szCs w:val="24"/>
        </w:rPr>
        <w:t>demostr</w:t>
      </w:r>
      <w:r w:rsidR="0066216B">
        <w:rPr>
          <w:rFonts w:ascii="Georgia" w:hAnsi="Georgia" w:cs="Arial"/>
          <w:szCs w:val="24"/>
        </w:rPr>
        <w:t xml:space="preserve">ación de </w:t>
      </w:r>
      <w:r w:rsidRPr="00144535">
        <w:rPr>
          <w:rFonts w:ascii="Georgia" w:hAnsi="Georgia" w:cs="Arial"/>
          <w:szCs w:val="24"/>
        </w:rPr>
        <w:t>la culpabilidad y el nexo causal</w:t>
      </w:r>
      <w:r w:rsidR="0066216B">
        <w:rPr>
          <w:rFonts w:ascii="Georgia" w:hAnsi="Georgia" w:cs="Arial"/>
          <w:szCs w:val="24"/>
        </w:rPr>
        <w:t>, se empezará por revisar los elementos de la responsabilidad y una vez verificada su existencia, si a ello hay lugar, se pasará al análisis de lo discutido por la parte actora</w:t>
      </w:r>
      <w:r w:rsidRPr="00144535">
        <w:rPr>
          <w:rFonts w:ascii="Georgia" w:hAnsi="Georgia" w:cs="Arial"/>
          <w:szCs w:val="24"/>
        </w:rPr>
        <w:t>.</w:t>
      </w:r>
    </w:p>
    <w:p w:rsidR="00485A10" w:rsidRDefault="00485A10" w:rsidP="00821DC1">
      <w:pPr>
        <w:spacing w:line="360" w:lineRule="auto"/>
        <w:jc w:val="both"/>
        <w:rPr>
          <w:rFonts w:ascii="Georgia" w:hAnsi="Georgia" w:cs="Arial"/>
          <w:bCs/>
          <w:kern w:val="0"/>
          <w:sz w:val="24"/>
          <w:szCs w:val="24"/>
          <w:lang w:val="es-CO"/>
        </w:rPr>
      </w:pPr>
    </w:p>
    <w:p w:rsidR="00203D00" w:rsidRDefault="00AA240C" w:rsidP="00AA240C">
      <w:pPr>
        <w:spacing w:line="360" w:lineRule="auto"/>
        <w:jc w:val="both"/>
        <w:rPr>
          <w:rFonts w:ascii="Georgia" w:hAnsi="Georgia" w:cs="Arial"/>
          <w:sz w:val="24"/>
          <w:szCs w:val="24"/>
          <w:lang w:val="es-CO"/>
        </w:rPr>
      </w:pPr>
      <w:r w:rsidRPr="00144535">
        <w:rPr>
          <w:rFonts w:ascii="Georgia" w:hAnsi="Georgia" w:cs="Arial"/>
          <w:bCs/>
          <w:kern w:val="0"/>
          <w:sz w:val="24"/>
          <w:szCs w:val="24"/>
        </w:rPr>
        <w:t xml:space="preserve">El primer análisis, debe centrarse a la verificación del daño y el condigno perjuicio para las víctimas, pues sin este elemento cardinal, está llamado al fracaso el señalado estudio. </w:t>
      </w:r>
      <w:r w:rsidR="00410E06">
        <w:rPr>
          <w:rFonts w:ascii="Georgia" w:hAnsi="Georgia" w:cs="Arial"/>
          <w:bCs/>
          <w:kern w:val="0"/>
          <w:sz w:val="24"/>
          <w:szCs w:val="24"/>
        </w:rPr>
        <w:t>Se afirmó en la demanda, que la menor presenta</w:t>
      </w:r>
      <w:r w:rsidR="0073558B">
        <w:rPr>
          <w:rFonts w:ascii="Georgia" w:hAnsi="Georgia" w:cs="Arial"/>
          <w:bCs/>
          <w:kern w:val="0"/>
          <w:sz w:val="24"/>
          <w:szCs w:val="24"/>
        </w:rPr>
        <w:t>ba</w:t>
      </w:r>
      <w:r w:rsidR="00410E06">
        <w:rPr>
          <w:rFonts w:ascii="Georgia" w:hAnsi="Georgia" w:cs="Arial"/>
          <w:bCs/>
          <w:kern w:val="0"/>
          <w:sz w:val="24"/>
          <w:szCs w:val="24"/>
        </w:rPr>
        <w:t xml:space="preserve"> alteración psicomotora, de lenguaje y de la visión (Hechos 42 y 43, folios 12 y 13, </w:t>
      </w:r>
      <w:r w:rsidR="00410E06" w:rsidRPr="000D470A">
        <w:rPr>
          <w:rFonts w:ascii="Georgia" w:hAnsi="Georgia" w:cs="Arial"/>
          <w:sz w:val="24"/>
          <w:szCs w:val="24"/>
          <w:lang w:val="es-CO"/>
        </w:rPr>
        <w:t xml:space="preserve">cuaderno </w:t>
      </w:r>
      <w:r w:rsidR="00410E06">
        <w:rPr>
          <w:rFonts w:ascii="Georgia" w:hAnsi="Georgia" w:cs="Arial"/>
          <w:sz w:val="24"/>
          <w:szCs w:val="24"/>
          <w:lang w:val="es-CO"/>
        </w:rPr>
        <w:t xml:space="preserve">No.1 </w:t>
      </w:r>
      <w:r w:rsidR="00410E06" w:rsidRPr="000D470A">
        <w:rPr>
          <w:rFonts w:ascii="Georgia" w:hAnsi="Georgia" w:cs="Arial"/>
          <w:sz w:val="24"/>
          <w:szCs w:val="24"/>
          <w:lang w:val="es-CO"/>
        </w:rPr>
        <w:t>principal)</w:t>
      </w:r>
      <w:r w:rsidR="00410E06">
        <w:rPr>
          <w:rFonts w:ascii="Georgia" w:hAnsi="Georgia" w:cs="Arial"/>
          <w:sz w:val="24"/>
          <w:szCs w:val="24"/>
          <w:lang w:val="es-CO"/>
        </w:rPr>
        <w:t>, los demandados al contestar no lo aceptaron</w:t>
      </w:r>
      <w:r w:rsidR="00F520F7">
        <w:rPr>
          <w:rFonts w:ascii="Georgia" w:hAnsi="Georgia" w:cs="Arial"/>
          <w:sz w:val="24"/>
          <w:szCs w:val="24"/>
          <w:lang w:val="es-CO"/>
        </w:rPr>
        <w:t>,</w:t>
      </w:r>
      <w:r w:rsidR="00410E06">
        <w:rPr>
          <w:rFonts w:ascii="Georgia" w:hAnsi="Georgia" w:cs="Arial"/>
          <w:sz w:val="24"/>
          <w:szCs w:val="24"/>
          <w:lang w:val="es-CO"/>
        </w:rPr>
        <w:t xml:space="preserve"> </w:t>
      </w:r>
      <w:r w:rsidR="0073558B">
        <w:rPr>
          <w:rFonts w:ascii="Georgia" w:hAnsi="Georgia" w:cs="Arial"/>
          <w:sz w:val="24"/>
          <w:szCs w:val="24"/>
          <w:lang w:val="es-CO"/>
        </w:rPr>
        <w:t xml:space="preserve">aunque </w:t>
      </w:r>
      <w:r w:rsidR="00410E06">
        <w:rPr>
          <w:rFonts w:ascii="Georgia" w:hAnsi="Georgia" w:cs="Arial"/>
          <w:sz w:val="24"/>
          <w:szCs w:val="24"/>
          <w:lang w:val="es-CO"/>
        </w:rPr>
        <w:t>tampoco lo negaron</w:t>
      </w:r>
      <w:r w:rsidR="00203D00">
        <w:rPr>
          <w:rFonts w:ascii="Georgia" w:hAnsi="Georgia" w:cs="Arial"/>
          <w:sz w:val="24"/>
          <w:szCs w:val="24"/>
          <w:lang w:val="es-CO"/>
        </w:rPr>
        <w:t xml:space="preserve"> </w:t>
      </w:r>
      <w:r w:rsidR="00203D00">
        <w:rPr>
          <w:rFonts w:ascii="Georgia" w:hAnsi="Georgia" w:cs="Arial"/>
          <w:bCs/>
          <w:kern w:val="0"/>
          <w:sz w:val="24"/>
          <w:szCs w:val="24"/>
        </w:rPr>
        <w:t xml:space="preserve">(Folios 226, 287 y 312, </w:t>
      </w:r>
      <w:r w:rsidR="00203D00" w:rsidRPr="000D470A">
        <w:rPr>
          <w:rFonts w:ascii="Georgia" w:hAnsi="Georgia" w:cs="Arial"/>
          <w:sz w:val="24"/>
          <w:szCs w:val="24"/>
          <w:lang w:val="es-CO"/>
        </w:rPr>
        <w:t xml:space="preserve">cuaderno </w:t>
      </w:r>
      <w:r w:rsidR="00203D00">
        <w:rPr>
          <w:rFonts w:ascii="Georgia" w:hAnsi="Georgia" w:cs="Arial"/>
          <w:sz w:val="24"/>
          <w:szCs w:val="24"/>
          <w:lang w:val="es-CO"/>
        </w:rPr>
        <w:t xml:space="preserve">No.1 </w:t>
      </w:r>
      <w:r w:rsidR="00203D00" w:rsidRPr="000D470A">
        <w:rPr>
          <w:rFonts w:ascii="Georgia" w:hAnsi="Georgia" w:cs="Arial"/>
          <w:sz w:val="24"/>
          <w:szCs w:val="24"/>
          <w:lang w:val="es-CO"/>
        </w:rPr>
        <w:t>principal)</w:t>
      </w:r>
      <w:r w:rsidR="00410E06">
        <w:rPr>
          <w:rFonts w:ascii="Georgia" w:hAnsi="Georgia" w:cs="Arial"/>
          <w:sz w:val="24"/>
          <w:szCs w:val="24"/>
          <w:lang w:val="es-CO"/>
        </w:rPr>
        <w:t>, sin embargo</w:t>
      </w:r>
      <w:r w:rsidR="00203D00">
        <w:rPr>
          <w:rFonts w:ascii="Georgia" w:hAnsi="Georgia" w:cs="Arial"/>
          <w:sz w:val="24"/>
          <w:szCs w:val="24"/>
          <w:lang w:val="es-CO"/>
        </w:rPr>
        <w:t>,</w:t>
      </w:r>
      <w:r w:rsidR="00410E06">
        <w:rPr>
          <w:rFonts w:ascii="Georgia" w:hAnsi="Georgia" w:cs="Arial"/>
          <w:sz w:val="24"/>
          <w:szCs w:val="24"/>
          <w:lang w:val="es-CO"/>
        </w:rPr>
        <w:t xml:space="preserve"> considera esta Sala, </w:t>
      </w:r>
      <w:r w:rsidR="00203D00">
        <w:rPr>
          <w:rFonts w:ascii="Georgia" w:hAnsi="Georgia" w:cs="Arial"/>
          <w:sz w:val="24"/>
          <w:szCs w:val="24"/>
          <w:lang w:val="es-CO"/>
        </w:rPr>
        <w:t xml:space="preserve">que es posible </w:t>
      </w:r>
      <w:r w:rsidR="00410E06">
        <w:rPr>
          <w:rFonts w:ascii="Georgia" w:hAnsi="Georgia" w:cs="Arial"/>
          <w:sz w:val="24"/>
          <w:szCs w:val="24"/>
          <w:lang w:val="es-CO"/>
        </w:rPr>
        <w:t xml:space="preserve">acudir a </w:t>
      </w:r>
      <w:r w:rsidR="00203D00">
        <w:rPr>
          <w:rFonts w:ascii="Georgia" w:hAnsi="Georgia" w:cs="Arial"/>
          <w:sz w:val="24"/>
          <w:szCs w:val="24"/>
          <w:lang w:val="es-CO"/>
        </w:rPr>
        <w:t xml:space="preserve">lo señalado </w:t>
      </w:r>
      <w:r w:rsidR="00203D00" w:rsidRPr="00203D00">
        <w:rPr>
          <w:rFonts w:ascii="Georgia" w:hAnsi="Georgia" w:cs="Arial"/>
          <w:sz w:val="24"/>
          <w:szCs w:val="24"/>
          <w:lang w:val="es-CO"/>
        </w:rPr>
        <w:t>por el perito (Neurocirujano</w:t>
      </w:r>
      <w:r w:rsidR="00203D00">
        <w:rPr>
          <w:rFonts w:ascii="Georgia" w:hAnsi="Georgia" w:cs="Arial"/>
          <w:sz w:val="24"/>
          <w:szCs w:val="24"/>
          <w:lang w:val="es-CO"/>
        </w:rPr>
        <w:t xml:space="preserve">) que </w:t>
      </w:r>
      <w:r w:rsidR="00203D00" w:rsidRPr="00203D00">
        <w:rPr>
          <w:rFonts w:ascii="Georgia" w:hAnsi="Georgia" w:cs="Arial"/>
          <w:sz w:val="24"/>
          <w:szCs w:val="24"/>
          <w:lang w:val="es-CO"/>
        </w:rPr>
        <w:t>conceptuó</w:t>
      </w:r>
      <w:r w:rsidR="00410E06" w:rsidRPr="00203D00">
        <w:rPr>
          <w:rFonts w:ascii="Georgia" w:hAnsi="Georgia" w:cs="Arial"/>
          <w:sz w:val="24"/>
          <w:szCs w:val="24"/>
          <w:lang w:val="es-CO"/>
        </w:rPr>
        <w:t xml:space="preserve"> </w:t>
      </w:r>
      <w:r w:rsidR="00203D00">
        <w:rPr>
          <w:rFonts w:ascii="Georgia" w:hAnsi="Georgia" w:cs="Arial"/>
          <w:sz w:val="24"/>
          <w:szCs w:val="24"/>
          <w:lang w:val="es-CO"/>
        </w:rPr>
        <w:t>acorde con la historia clínica y la valoración de la paciente</w:t>
      </w:r>
      <w:r w:rsidR="0073558B">
        <w:rPr>
          <w:rFonts w:ascii="Georgia" w:hAnsi="Georgia" w:cs="Arial"/>
          <w:sz w:val="24"/>
          <w:szCs w:val="24"/>
          <w:lang w:val="es-CO"/>
        </w:rPr>
        <w:t xml:space="preserve"> que</w:t>
      </w:r>
      <w:r w:rsidR="00203D00">
        <w:rPr>
          <w:rFonts w:ascii="Georgia" w:hAnsi="Georgia" w:cs="Arial"/>
          <w:sz w:val="24"/>
          <w:szCs w:val="24"/>
          <w:lang w:val="es-CO"/>
        </w:rPr>
        <w:t xml:space="preserve">: </w:t>
      </w:r>
      <w:r w:rsidR="00203D00" w:rsidRPr="00203D00">
        <w:rPr>
          <w:rFonts w:ascii="Georgia" w:hAnsi="Georgia" w:cs="Arial"/>
          <w:i/>
          <w:sz w:val="22"/>
          <w:szCs w:val="24"/>
          <w:lang w:val="es-CO"/>
        </w:rPr>
        <w:t>“(…) actualmente presenta principalmente secuelas de déficit visual y motor (mayores que su estado previo) y no cognitivas (…)”</w:t>
      </w:r>
      <w:r w:rsidR="00203D00">
        <w:rPr>
          <w:rFonts w:ascii="Georgia" w:hAnsi="Georgia" w:cs="Arial"/>
          <w:sz w:val="24"/>
          <w:szCs w:val="24"/>
          <w:lang w:val="es-CO"/>
        </w:rPr>
        <w:t xml:space="preserve"> (Folio 46, cuaderno No.4). </w:t>
      </w:r>
      <w:r w:rsidR="002E22F2">
        <w:rPr>
          <w:rFonts w:ascii="Georgia" w:hAnsi="Georgia" w:cs="Arial"/>
          <w:sz w:val="24"/>
          <w:szCs w:val="24"/>
          <w:lang w:val="es-CO"/>
        </w:rPr>
        <w:t xml:space="preserve"> </w:t>
      </w:r>
    </w:p>
    <w:p w:rsidR="00EB65E4" w:rsidRDefault="00EB65E4" w:rsidP="00AA240C">
      <w:pPr>
        <w:spacing w:line="360" w:lineRule="auto"/>
        <w:jc w:val="both"/>
        <w:rPr>
          <w:rFonts w:ascii="Georgia" w:hAnsi="Georgia" w:cs="Arial"/>
          <w:sz w:val="24"/>
          <w:szCs w:val="24"/>
          <w:lang w:val="es-CO"/>
        </w:rPr>
      </w:pPr>
    </w:p>
    <w:p w:rsidR="00AA240C" w:rsidRPr="00144535" w:rsidRDefault="00AA240C" w:rsidP="00AA240C">
      <w:pPr>
        <w:spacing w:line="360" w:lineRule="auto"/>
        <w:jc w:val="both"/>
        <w:rPr>
          <w:rFonts w:ascii="Georgia" w:hAnsi="Georgia" w:cs="Arial"/>
          <w:bCs/>
          <w:kern w:val="0"/>
          <w:sz w:val="24"/>
          <w:szCs w:val="24"/>
        </w:rPr>
      </w:pPr>
      <w:r w:rsidRPr="00144535">
        <w:rPr>
          <w:rFonts w:ascii="Georgia" w:hAnsi="Georgia" w:cs="Arial"/>
          <w:bCs/>
          <w:kern w:val="0"/>
          <w:sz w:val="24"/>
          <w:szCs w:val="24"/>
        </w:rPr>
        <w:t>Subsigue verificar la conducta culposa endilgada por el hecho médico y su relación causal con l</w:t>
      </w:r>
      <w:r w:rsidR="00A22366">
        <w:rPr>
          <w:rFonts w:ascii="Georgia" w:hAnsi="Georgia" w:cs="Arial"/>
          <w:bCs/>
          <w:kern w:val="0"/>
          <w:sz w:val="24"/>
          <w:szCs w:val="24"/>
        </w:rPr>
        <w:t>as secuelas en la salud de la menor</w:t>
      </w:r>
      <w:r w:rsidRPr="00144535">
        <w:rPr>
          <w:rFonts w:ascii="Georgia" w:hAnsi="Georgia" w:cs="Arial"/>
          <w:bCs/>
          <w:kern w:val="0"/>
          <w:sz w:val="24"/>
          <w:szCs w:val="24"/>
        </w:rPr>
        <w:t>. Al efecto, la cuestión medular en el asunto se circunscribe a los presupuestos de culpabilidad y causalidad, para luego</w:t>
      </w:r>
      <w:r w:rsidR="00F520F7">
        <w:rPr>
          <w:rFonts w:ascii="Georgia" w:hAnsi="Georgia" w:cs="Arial"/>
          <w:bCs/>
          <w:kern w:val="0"/>
          <w:sz w:val="24"/>
          <w:szCs w:val="24"/>
        </w:rPr>
        <w:t>,</w:t>
      </w:r>
      <w:r w:rsidRPr="00144535">
        <w:rPr>
          <w:rFonts w:ascii="Georgia" w:hAnsi="Georgia" w:cs="Arial"/>
          <w:bCs/>
          <w:kern w:val="0"/>
          <w:sz w:val="24"/>
          <w:szCs w:val="24"/>
        </w:rPr>
        <w:t xml:space="preserve"> descartada alguna </w:t>
      </w:r>
      <w:proofErr w:type="spellStart"/>
      <w:r w:rsidRPr="00144535">
        <w:rPr>
          <w:rFonts w:ascii="Georgia" w:hAnsi="Georgia" w:cs="Arial"/>
          <w:bCs/>
          <w:kern w:val="0"/>
          <w:sz w:val="24"/>
          <w:szCs w:val="24"/>
        </w:rPr>
        <w:t>exonerante</w:t>
      </w:r>
      <w:proofErr w:type="spellEnd"/>
      <w:r w:rsidRPr="00144535">
        <w:rPr>
          <w:rFonts w:ascii="Georgia" w:hAnsi="Georgia" w:cs="Arial"/>
          <w:bCs/>
          <w:kern w:val="0"/>
          <w:sz w:val="24"/>
          <w:szCs w:val="24"/>
        </w:rPr>
        <w:t xml:space="preserve">, declarar si hubo o no responsabilidad jurídica. </w:t>
      </w:r>
    </w:p>
    <w:p w:rsidR="00AA240C" w:rsidRPr="00144535" w:rsidRDefault="00AA240C" w:rsidP="00AA240C">
      <w:pPr>
        <w:spacing w:line="360" w:lineRule="auto"/>
        <w:jc w:val="both"/>
        <w:rPr>
          <w:rFonts w:ascii="Georgia" w:hAnsi="Georgia" w:cs="Arial"/>
          <w:bCs/>
          <w:kern w:val="0"/>
          <w:sz w:val="24"/>
          <w:szCs w:val="24"/>
        </w:rPr>
      </w:pPr>
    </w:p>
    <w:p w:rsidR="00AA240C" w:rsidRDefault="00AA240C" w:rsidP="00AA240C">
      <w:pPr>
        <w:widowControl/>
        <w:overflowPunct/>
        <w:spacing w:line="360" w:lineRule="auto"/>
        <w:jc w:val="both"/>
        <w:rPr>
          <w:rFonts w:ascii="Georgia" w:hAnsi="Georgia" w:cs="Arial"/>
          <w:kern w:val="0"/>
          <w:sz w:val="24"/>
          <w:szCs w:val="24"/>
        </w:rPr>
      </w:pPr>
      <w:r w:rsidRPr="00144535">
        <w:rPr>
          <w:rFonts w:ascii="Georgia" w:hAnsi="Georgia" w:cs="Arial"/>
          <w:bCs/>
          <w:kern w:val="0"/>
          <w:sz w:val="24"/>
          <w:szCs w:val="24"/>
        </w:rPr>
        <w:t xml:space="preserve">Necesario resaltar que las categorías conceptuales de culpabilidad y causalidad, en la dogmática de la responsabilidad, contractual o extracontractual, civil o estatal, guardan diferencias sustanciales, son autónomas, aunque se relacionan. </w:t>
      </w:r>
      <w:r w:rsidRPr="00144535">
        <w:rPr>
          <w:rFonts w:ascii="Georgia" w:hAnsi="Georgia" w:cs="Arial"/>
          <w:kern w:val="0"/>
          <w:sz w:val="24"/>
          <w:szCs w:val="24"/>
        </w:rPr>
        <w:t>La culpabilidad como fundamento, se refiere a la valoración subjetiva de una conducta</w:t>
      </w:r>
      <w:r w:rsidRPr="00144535">
        <w:rPr>
          <w:rStyle w:val="Appelnotedebasdep"/>
          <w:rFonts w:ascii="Georgia" w:hAnsi="Georgia"/>
          <w:kern w:val="0"/>
          <w:sz w:val="24"/>
          <w:szCs w:val="24"/>
        </w:rPr>
        <w:footnoteReference w:id="46"/>
      </w:r>
      <w:r w:rsidRPr="00144535">
        <w:rPr>
          <w:rFonts w:ascii="Georgia" w:hAnsi="Georgia" w:cs="Arial"/>
          <w:kern w:val="0"/>
          <w:sz w:val="24"/>
          <w:szCs w:val="24"/>
          <w:vertAlign w:val="superscript"/>
        </w:rPr>
        <w:t>-</w:t>
      </w:r>
      <w:r w:rsidRPr="00144535">
        <w:rPr>
          <w:rStyle w:val="Appelnotedebasdep"/>
          <w:rFonts w:ascii="Georgia" w:hAnsi="Georgia"/>
          <w:kern w:val="0"/>
          <w:sz w:val="24"/>
          <w:szCs w:val="24"/>
        </w:rPr>
        <w:footnoteReference w:id="47"/>
      </w:r>
      <w:r w:rsidRPr="00144535">
        <w:rPr>
          <w:rFonts w:ascii="Georgia" w:hAnsi="Georgia" w:cs="Arial"/>
          <w:kern w:val="0"/>
          <w:sz w:val="24"/>
          <w:szCs w:val="24"/>
        </w:rPr>
        <w:t xml:space="preserve">, mientras que la causalidad es la constatación objetiva de una relación natural de causa-efecto, no admite </w:t>
      </w:r>
      <w:r w:rsidRPr="00144535">
        <w:rPr>
          <w:rFonts w:ascii="Georgia" w:hAnsi="Georgia" w:cs="Arial"/>
          <w:kern w:val="0"/>
          <w:sz w:val="24"/>
          <w:szCs w:val="24"/>
        </w:rPr>
        <w:lastRenderedPageBreak/>
        <w:t>presunciones y siempre debe probarse</w:t>
      </w:r>
      <w:r w:rsidRPr="00144535">
        <w:rPr>
          <w:rStyle w:val="Appelnotedebasdep"/>
          <w:rFonts w:ascii="Georgia" w:hAnsi="Georgia"/>
          <w:kern w:val="0"/>
          <w:sz w:val="24"/>
          <w:szCs w:val="24"/>
        </w:rPr>
        <w:footnoteReference w:id="48"/>
      </w:r>
      <w:r w:rsidRPr="00144535">
        <w:rPr>
          <w:rFonts w:ascii="Georgia" w:hAnsi="Georgia" w:cs="Arial"/>
          <w:kern w:val="0"/>
          <w:sz w:val="24"/>
          <w:szCs w:val="24"/>
        </w:rPr>
        <w:t>, por su parte la culpabilidad si las tiene y desde luego relevan de su acreditación (Artículos 2353 y 2356, CC, entre otras).</w:t>
      </w:r>
    </w:p>
    <w:p w:rsidR="00AA240C" w:rsidRDefault="00AA240C" w:rsidP="00821DC1">
      <w:pPr>
        <w:spacing w:line="360" w:lineRule="auto"/>
        <w:jc w:val="both"/>
        <w:rPr>
          <w:rFonts w:ascii="Georgia" w:hAnsi="Georgia" w:cs="Arial"/>
          <w:bCs/>
          <w:kern w:val="0"/>
          <w:sz w:val="24"/>
          <w:szCs w:val="24"/>
          <w:lang w:val="es-CO"/>
        </w:rPr>
      </w:pPr>
    </w:p>
    <w:p w:rsidR="00822175" w:rsidRDefault="00822175" w:rsidP="00822175">
      <w:pPr>
        <w:spacing w:line="360" w:lineRule="auto"/>
        <w:jc w:val="both"/>
        <w:rPr>
          <w:rFonts w:ascii="Georgia" w:hAnsi="Georgia" w:cs="Arial"/>
          <w:sz w:val="24"/>
        </w:rPr>
      </w:pPr>
      <w:r w:rsidRPr="00144535">
        <w:rPr>
          <w:rFonts w:ascii="Georgia" w:hAnsi="Georgia" w:cs="Arial"/>
          <w:sz w:val="24"/>
        </w:rPr>
        <w:t>La sentencia de primera instancia afirmó que la</w:t>
      </w:r>
      <w:r w:rsidR="00F55117">
        <w:rPr>
          <w:rFonts w:ascii="Georgia" w:hAnsi="Georgia" w:cs="Arial"/>
          <w:sz w:val="24"/>
        </w:rPr>
        <w:t>s entidades demandadas eran responsables porque hubo retardo en la práctica de la punción lumbar y porque la IPS no contaba con especialista en neurocirugía pediátrica</w:t>
      </w:r>
      <w:r w:rsidRPr="00144535">
        <w:rPr>
          <w:rFonts w:ascii="Georgia" w:hAnsi="Georgia" w:cs="Arial"/>
          <w:sz w:val="24"/>
        </w:rPr>
        <w:t xml:space="preserve">. </w:t>
      </w:r>
    </w:p>
    <w:p w:rsidR="00822175" w:rsidRDefault="00822175" w:rsidP="00822175">
      <w:pPr>
        <w:spacing w:line="360" w:lineRule="auto"/>
        <w:jc w:val="both"/>
        <w:rPr>
          <w:rFonts w:ascii="Georgia" w:hAnsi="Georgia" w:cs="Arial"/>
          <w:sz w:val="24"/>
        </w:rPr>
      </w:pPr>
    </w:p>
    <w:p w:rsidR="00CD5470" w:rsidRPr="007B5F71" w:rsidRDefault="00822175" w:rsidP="00822175">
      <w:pPr>
        <w:spacing w:line="360" w:lineRule="auto"/>
        <w:jc w:val="both"/>
        <w:rPr>
          <w:rFonts w:ascii="Georgia" w:hAnsi="Georgia" w:cs="Arial"/>
          <w:sz w:val="24"/>
          <w:lang w:val="es-CO"/>
        </w:rPr>
      </w:pPr>
      <w:r w:rsidRPr="007B5F71">
        <w:rPr>
          <w:rFonts w:ascii="Georgia" w:hAnsi="Georgia" w:cs="Arial"/>
          <w:sz w:val="24"/>
          <w:lang w:val="es-CO"/>
        </w:rPr>
        <w:t>Por su parte, lo cuestionado por l</w:t>
      </w:r>
      <w:r w:rsidR="00F55117" w:rsidRPr="007B5F71">
        <w:rPr>
          <w:rFonts w:ascii="Georgia" w:hAnsi="Georgia" w:cs="Arial"/>
          <w:sz w:val="24"/>
          <w:lang w:val="es-CO"/>
        </w:rPr>
        <w:t>a</w:t>
      </w:r>
      <w:r w:rsidRPr="007B5F71">
        <w:rPr>
          <w:rFonts w:ascii="Georgia" w:hAnsi="Georgia" w:cs="Arial"/>
          <w:sz w:val="24"/>
          <w:lang w:val="es-CO"/>
        </w:rPr>
        <w:t xml:space="preserve"> mandatari</w:t>
      </w:r>
      <w:r w:rsidR="00F55117" w:rsidRPr="007B5F71">
        <w:rPr>
          <w:rFonts w:ascii="Georgia" w:hAnsi="Georgia" w:cs="Arial"/>
          <w:sz w:val="24"/>
          <w:lang w:val="es-CO"/>
        </w:rPr>
        <w:t>a</w:t>
      </w:r>
      <w:r w:rsidRPr="007B5F71">
        <w:rPr>
          <w:rFonts w:ascii="Georgia" w:hAnsi="Georgia" w:cs="Arial"/>
          <w:sz w:val="24"/>
          <w:lang w:val="es-CO"/>
        </w:rPr>
        <w:t xml:space="preserve"> judicial de l</w:t>
      </w:r>
      <w:r w:rsidR="00F55117" w:rsidRPr="007B5F71">
        <w:rPr>
          <w:rFonts w:ascii="Georgia" w:hAnsi="Georgia" w:cs="Arial"/>
          <w:sz w:val="24"/>
          <w:lang w:val="es-CO"/>
        </w:rPr>
        <w:t>as entidades demandadas</w:t>
      </w:r>
      <w:r w:rsidR="00F945FC" w:rsidRPr="007B5F71">
        <w:rPr>
          <w:rFonts w:ascii="Georgia" w:hAnsi="Georgia" w:cs="Arial"/>
          <w:sz w:val="24"/>
          <w:lang w:val="es-CO"/>
        </w:rPr>
        <w:t>, en lo</w:t>
      </w:r>
      <w:r w:rsidR="00DB2FD8">
        <w:rPr>
          <w:rFonts w:ascii="Georgia" w:hAnsi="Georgia" w:cs="Arial"/>
          <w:sz w:val="24"/>
          <w:lang w:val="es-CO"/>
        </w:rPr>
        <w:t xml:space="preserve"> que</w:t>
      </w:r>
      <w:r w:rsidR="00F945FC" w:rsidRPr="007B5F71">
        <w:rPr>
          <w:rFonts w:ascii="Georgia" w:hAnsi="Georgia" w:cs="Arial"/>
          <w:sz w:val="24"/>
          <w:lang w:val="es-CO"/>
        </w:rPr>
        <w:t xml:space="preserve"> respecta a la EPS</w:t>
      </w:r>
      <w:r w:rsidR="00DB2FD8">
        <w:rPr>
          <w:rFonts w:ascii="Georgia" w:hAnsi="Georgia" w:cs="Arial"/>
          <w:sz w:val="24"/>
          <w:lang w:val="es-CO"/>
        </w:rPr>
        <w:t xml:space="preserve">, es </w:t>
      </w:r>
      <w:r w:rsidR="00F945FC" w:rsidRPr="007B5F71">
        <w:rPr>
          <w:rFonts w:ascii="Georgia" w:hAnsi="Georgia" w:cs="Arial"/>
          <w:sz w:val="24"/>
          <w:lang w:val="es-CO"/>
        </w:rPr>
        <w:t xml:space="preserve">que la responsabilidad recaía solo en la IPS, por ser quien atendió a </w:t>
      </w:r>
      <w:r w:rsidR="007B5F71" w:rsidRPr="007B5F71">
        <w:rPr>
          <w:rFonts w:ascii="Georgia" w:hAnsi="Georgia" w:cs="Arial"/>
          <w:sz w:val="24"/>
          <w:lang w:val="es-CO"/>
        </w:rPr>
        <w:t xml:space="preserve">la paciente, reproche que debe descartarse </w:t>
      </w:r>
      <w:r w:rsidR="007B5F71">
        <w:rPr>
          <w:rFonts w:ascii="Georgia" w:hAnsi="Georgia" w:cs="Arial"/>
          <w:sz w:val="24"/>
          <w:lang w:val="es-CO"/>
        </w:rPr>
        <w:t>a</w:t>
      </w:r>
      <w:r w:rsidR="007B5F71" w:rsidRPr="007B5F71">
        <w:rPr>
          <w:rFonts w:ascii="Georgia" w:hAnsi="Georgia" w:cs="Arial"/>
          <w:sz w:val="24"/>
          <w:szCs w:val="24"/>
          <w:lang w:val="es-CO"/>
        </w:rPr>
        <w:t xml:space="preserve">corde con </w:t>
      </w:r>
      <w:r w:rsidR="007B5F71" w:rsidRPr="007B5F71">
        <w:rPr>
          <w:rFonts w:ascii="Georgia" w:hAnsi="Georgia" w:cs="Arial"/>
          <w:bCs/>
          <w:kern w:val="0"/>
          <w:sz w:val="24"/>
          <w:szCs w:val="24"/>
        </w:rPr>
        <w:t xml:space="preserve">lo expuesto en el acápite de legitimación, </w:t>
      </w:r>
      <w:r w:rsidR="007B5F71">
        <w:rPr>
          <w:rFonts w:ascii="Georgia" w:hAnsi="Georgia" w:cs="Arial"/>
          <w:bCs/>
          <w:kern w:val="0"/>
          <w:sz w:val="24"/>
          <w:szCs w:val="24"/>
        </w:rPr>
        <w:t xml:space="preserve">dado que </w:t>
      </w:r>
      <w:r w:rsidR="007B5F71" w:rsidRPr="007B5F71">
        <w:rPr>
          <w:rFonts w:ascii="Georgia" w:hAnsi="Georgia" w:cs="Arial"/>
          <w:bCs/>
          <w:kern w:val="0"/>
          <w:sz w:val="24"/>
          <w:szCs w:val="24"/>
        </w:rPr>
        <w:t xml:space="preserve">como </w:t>
      </w:r>
      <w:r w:rsidR="007B5F71">
        <w:rPr>
          <w:rFonts w:ascii="Georgia" w:hAnsi="Georgia" w:cs="Arial"/>
          <w:bCs/>
          <w:kern w:val="0"/>
          <w:sz w:val="24"/>
          <w:szCs w:val="24"/>
        </w:rPr>
        <w:t xml:space="preserve">EPS </w:t>
      </w:r>
      <w:r w:rsidR="007B5F71" w:rsidRPr="007B5F71">
        <w:rPr>
          <w:rFonts w:ascii="Georgia" w:hAnsi="Georgia" w:cs="Arial"/>
          <w:sz w:val="24"/>
        </w:rPr>
        <w:t xml:space="preserve">está llamada a prestar </w:t>
      </w:r>
      <w:r w:rsidR="007B5F71" w:rsidRPr="007B5F71">
        <w:rPr>
          <w:rFonts w:ascii="Georgia" w:hAnsi="Georgia" w:cs="Arial"/>
          <w:sz w:val="24"/>
          <w:lang w:val="es-MX"/>
        </w:rPr>
        <w:t xml:space="preserve">a los usuarios, </w:t>
      </w:r>
      <w:r w:rsidR="007B5F71" w:rsidRPr="007B5F71">
        <w:rPr>
          <w:rFonts w:ascii="Georgia" w:hAnsi="Georgia" w:cs="Arial"/>
          <w:sz w:val="24"/>
        </w:rPr>
        <w:t>a través de sus agentes (Inclusive las IPS),</w:t>
      </w:r>
      <w:r w:rsidR="007B5F71" w:rsidRPr="007B5F71">
        <w:rPr>
          <w:rFonts w:ascii="Georgia" w:hAnsi="Georgia" w:cs="Arial"/>
          <w:sz w:val="24"/>
          <w:lang w:val="es-MX"/>
        </w:rPr>
        <w:t xml:space="preserve"> los servicios que requieran </w:t>
      </w:r>
      <w:r w:rsidR="007B5F71" w:rsidRPr="007B5F71">
        <w:rPr>
          <w:rFonts w:ascii="Georgia" w:hAnsi="Georgia" w:cs="Arial"/>
          <w:sz w:val="24"/>
          <w:u w:val="single"/>
          <w:lang w:val="es-MX"/>
        </w:rPr>
        <w:t xml:space="preserve">y </w:t>
      </w:r>
      <w:r w:rsidR="007B5F71" w:rsidRPr="007B5F71">
        <w:rPr>
          <w:rFonts w:ascii="Georgia" w:hAnsi="Georgia" w:cs="Arial"/>
          <w:sz w:val="24"/>
          <w:u w:val="single"/>
        </w:rPr>
        <w:t>su infracción compromete su responsabilidad por los daños causados, en virtud a la solidaridad existente,</w:t>
      </w:r>
      <w:r w:rsidR="007B5F71" w:rsidRPr="007B5F71">
        <w:rPr>
          <w:rFonts w:ascii="Georgia" w:hAnsi="Georgia" w:cs="Arial"/>
          <w:sz w:val="24"/>
        </w:rPr>
        <w:t xml:space="preserve"> afirmación que como se apuntó,</w:t>
      </w:r>
      <w:r w:rsidR="007B5F71" w:rsidRPr="007B5F71">
        <w:rPr>
          <w:rFonts w:ascii="Georgia" w:hAnsi="Georgia" w:cs="Arial"/>
          <w:bCs/>
          <w:kern w:val="0"/>
          <w:sz w:val="24"/>
          <w:szCs w:val="24"/>
        </w:rPr>
        <w:t xml:space="preserve"> tiene</w:t>
      </w:r>
      <w:r w:rsidR="007B5F71" w:rsidRPr="007B5F71">
        <w:rPr>
          <w:rFonts w:ascii="Georgia" w:hAnsi="Georgia" w:cs="Arial"/>
          <w:sz w:val="24"/>
        </w:rPr>
        <w:t xml:space="preserve"> soporte legal y jurisprudencial de la CSJ</w:t>
      </w:r>
      <w:r w:rsidR="007B5F71">
        <w:rPr>
          <w:rFonts w:ascii="Georgia" w:hAnsi="Georgia" w:cs="Arial"/>
          <w:sz w:val="24"/>
        </w:rPr>
        <w:t>.</w:t>
      </w:r>
      <w:r w:rsidR="00F945FC" w:rsidRPr="007B5F71">
        <w:rPr>
          <w:rFonts w:ascii="Georgia" w:hAnsi="Georgia" w:cs="Arial"/>
          <w:sz w:val="24"/>
          <w:lang w:val="es-CO"/>
        </w:rPr>
        <w:t xml:space="preserve"> </w:t>
      </w:r>
    </w:p>
    <w:p w:rsidR="00CD5470" w:rsidRDefault="00CD5470" w:rsidP="00822175">
      <w:pPr>
        <w:spacing w:line="360" w:lineRule="auto"/>
        <w:jc w:val="both"/>
        <w:rPr>
          <w:rFonts w:ascii="Georgia" w:hAnsi="Georgia" w:cs="Arial"/>
          <w:sz w:val="24"/>
          <w:lang w:val="es-CO"/>
        </w:rPr>
      </w:pPr>
    </w:p>
    <w:p w:rsidR="00822175" w:rsidRDefault="007B5F71" w:rsidP="00822175">
      <w:pPr>
        <w:spacing w:line="360" w:lineRule="auto"/>
        <w:jc w:val="both"/>
        <w:rPr>
          <w:rFonts w:ascii="Georgia" w:hAnsi="Georgia" w:cs="Arial"/>
          <w:sz w:val="24"/>
        </w:rPr>
      </w:pPr>
      <w:r>
        <w:rPr>
          <w:rFonts w:ascii="Georgia" w:hAnsi="Georgia" w:cs="Arial"/>
          <w:sz w:val="24"/>
          <w:lang w:val="es-CO"/>
        </w:rPr>
        <w:t xml:space="preserve">De otro lado, </w:t>
      </w:r>
      <w:r w:rsidR="007A638E">
        <w:rPr>
          <w:rFonts w:ascii="Georgia" w:hAnsi="Georgia" w:cs="Arial"/>
          <w:sz w:val="24"/>
          <w:lang w:val="es-CO"/>
        </w:rPr>
        <w:t xml:space="preserve">los demás argumentos </w:t>
      </w:r>
      <w:r w:rsidR="00822175" w:rsidRPr="00144535">
        <w:rPr>
          <w:rFonts w:ascii="Georgia" w:hAnsi="Georgia" w:cs="Arial"/>
          <w:sz w:val="24"/>
        </w:rPr>
        <w:t xml:space="preserve">predican que </w:t>
      </w:r>
      <w:r w:rsidR="004E2055">
        <w:rPr>
          <w:rFonts w:ascii="Georgia" w:hAnsi="Georgia" w:cs="Arial"/>
          <w:sz w:val="24"/>
        </w:rPr>
        <w:t xml:space="preserve">de ningún modo hubo </w:t>
      </w:r>
      <w:r w:rsidR="003C499E">
        <w:rPr>
          <w:rFonts w:ascii="Georgia" w:hAnsi="Georgia" w:cs="Arial"/>
          <w:sz w:val="24"/>
        </w:rPr>
        <w:t>descuido</w:t>
      </w:r>
      <w:r w:rsidR="004E2055">
        <w:rPr>
          <w:rFonts w:ascii="Georgia" w:hAnsi="Georgia" w:cs="Arial"/>
          <w:sz w:val="24"/>
        </w:rPr>
        <w:t>,</w:t>
      </w:r>
      <w:r w:rsidR="007A638E">
        <w:rPr>
          <w:rFonts w:ascii="Georgia" w:hAnsi="Georgia" w:cs="Arial"/>
          <w:sz w:val="24"/>
        </w:rPr>
        <w:t xml:space="preserve"> que</w:t>
      </w:r>
      <w:r w:rsidR="004E2055">
        <w:rPr>
          <w:rFonts w:ascii="Georgia" w:hAnsi="Georgia" w:cs="Arial"/>
          <w:sz w:val="24"/>
        </w:rPr>
        <w:t xml:space="preserve"> se siguieron los protocolos </w:t>
      </w:r>
      <w:r w:rsidR="00822175" w:rsidRPr="00144535">
        <w:rPr>
          <w:rFonts w:ascii="Georgia" w:hAnsi="Georgia" w:cs="Arial"/>
          <w:sz w:val="24"/>
        </w:rPr>
        <w:t xml:space="preserve">y en esas circunstancias, </w:t>
      </w:r>
      <w:r w:rsidR="004E2055">
        <w:rPr>
          <w:rFonts w:ascii="Georgia" w:hAnsi="Georgia" w:cs="Arial"/>
          <w:sz w:val="24"/>
        </w:rPr>
        <w:t xml:space="preserve">son inexistentes </w:t>
      </w:r>
      <w:r w:rsidR="00822175" w:rsidRPr="00144535">
        <w:rPr>
          <w:rFonts w:ascii="Georgia" w:hAnsi="Georgia" w:cs="Arial"/>
          <w:sz w:val="24"/>
        </w:rPr>
        <w:t>l</w:t>
      </w:r>
      <w:r w:rsidR="004E2055">
        <w:rPr>
          <w:rFonts w:ascii="Georgia" w:hAnsi="Georgia" w:cs="Arial"/>
          <w:sz w:val="24"/>
        </w:rPr>
        <w:t>os errores de conducta imputados</w:t>
      </w:r>
      <w:r w:rsidR="00822175" w:rsidRPr="00144535">
        <w:rPr>
          <w:rFonts w:ascii="Georgia" w:hAnsi="Georgia" w:cs="Arial"/>
          <w:sz w:val="24"/>
        </w:rPr>
        <w:t>.</w:t>
      </w:r>
      <w:r w:rsidR="00EF0A2F">
        <w:rPr>
          <w:rFonts w:ascii="Georgia" w:hAnsi="Georgia" w:cs="Arial"/>
          <w:sz w:val="24"/>
        </w:rPr>
        <w:t xml:space="preserve"> </w:t>
      </w:r>
      <w:r w:rsidR="00DB2FD8">
        <w:rPr>
          <w:rFonts w:ascii="Georgia" w:hAnsi="Georgia" w:cs="Arial"/>
          <w:sz w:val="24"/>
        </w:rPr>
        <w:t xml:space="preserve">El </w:t>
      </w:r>
      <w:r w:rsidR="00EF0A2F">
        <w:rPr>
          <w:rFonts w:ascii="Georgia" w:hAnsi="Georgia" w:cs="Arial"/>
          <w:sz w:val="24"/>
        </w:rPr>
        <w:t>libelo afirma que hubo diagnósticos equivocados</w:t>
      </w:r>
      <w:r w:rsidR="007C2531">
        <w:rPr>
          <w:rFonts w:ascii="Georgia" w:hAnsi="Georgia" w:cs="Arial"/>
          <w:sz w:val="24"/>
        </w:rPr>
        <w:t xml:space="preserve">, y por ende, tratamientos inadecuados, lo que evidencia negligencia. </w:t>
      </w:r>
    </w:p>
    <w:p w:rsidR="003C499E" w:rsidRDefault="003C499E" w:rsidP="00822175">
      <w:pPr>
        <w:spacing w:line="360" w:lineRule="auto"/>
        <w:jc w:val="both"/>
        <w:rPr>
          <w:rFonts w:ascii="Georgia" w:hAnsi="Georgia" w:cs="Arial"/>
          <w:sz w:val="24"/>
        </w:rPr>
      </w:pPr>
    </w:p>
    <w:p w:rsidR="004E2055" w:rsidRPr="00144535" w:rsidRDefault="004E2055" w:rsidP="004E2055">
      <w:pPr>
        <w:spacing w:line="360" w:lineRule="auto"/>
        <w:jc w:val="both"/>
        <w:rPr>
          <w:rFonts w:ascii="Georgia" w:hAnsi="Georgia" w:cs="Arial"/>
          <w:bCs/>
          <w:kern w:val="0"/>
          <w:sz w:val="24"/>
          <w:szCs w:val="24"/>
        </w:rPr>
      </w:pPr>
      <w:r w:rsidRPr="00144535">
        <w:rPr>
          <w:rFonts w:ascii="Georgia" w:hAnsi="Georgia" w:cs="Arial"/>
          <w:bCs/>
          <w:kern w:val="0"/>
          <w:sz w:val="24"/>
          <w:szCs w:val="24"/>
        </w:rPr>
        <w:t>Así las cosas, necesario es memorar que el diagnóstico (Artículos 10º y 12º, Ley 23 de 1981) es la fase encaminada a determinar el cuadro clínico del paciente, en concreto para precisar la patología que padece, así lo define el profesor Jaramillo J., en su obra</w:t>
      </w:r>
      <w:r w:rsidRPr="00144535">
        <w:rPr>
          <w:rStyle w:val="Appelnotedebasdep"/>
          <w:rFonts w:ascii="Georgia" w:hAnsi="Georgia"/>
          <w:bCs/>
          <w:kern w:val="0"/>
          <w:sz w:val="24"/>
          <w:szCs w:val="24"/>
        </w:rPr>
        <w:footnoteReference w:id="49"/>
      </w:r>
      <w:r w:rsidRPr="00144535">
        <w:rPr>
          <w:rFonts w:ascii="Georgia" w:hAnsi="Georgia" w:cs="Arial"/>
          <w:bCs/>
          <w:kern w:val="0"/>
          <w:sz w:val="24"/>
          <w:szCs w:val="24"/>
        </w:rPr>
        <w:t xml:space="preserve">; </w:t>
      </w:r>
      <w:r w:rsidRPr="00144535">
        <w:rPr>
          <w:rFonts w:ascii="Georgia" w:hAnsi="Georgia" w:cs="Arial"/>
          <w:sz w:val="24"/>
        </w:rPr>
        <w:t>se considera uno de los actos médicos más relevantes en la práctica de la medicina porque a partir de él, se diseña el tratamiento a seguir</w:t>
      </w:r>
      <w:r w:rsidRPr="00144535">
        <w:rPr>
          <w:rStyle w:val="Appelnotedebasdep"/>
          <w:rFonts w:ascii="Georgia" w:hAnsi="Georgia"/>
          <w:sz w:val="24"/>
        </w:rPr>
        <w:footnoteReference w:id="50"/>
      </w:r>
      <w:r w:rsidRPr="00144535">
        <w:rPr>
          <w:rFonts w:ascii="Georgia" w:hAnsi="Georgia" w:cs="Arial"/>
          <w:sz w:val="24"/>
        </w:rPr>
        <w:t>, para tal propósito el médico realizará el examen físico, con la práctica de ayudas diagnósticas e incluso con procedimientos exploratorios.</w:t>
      </w:r>
    </w:p>
    <w:p w:rsidR="004E2055" w:rsidRPr="00144535" w:rsidRDefault="004E2055" w:rsidP="004E2055">
      <w:pPr>
        <w:spacing w:line="360" w:lineRule="auto"/>
        <w:jc w:val="both"/>
        <w:rPr>
          <w:rFonts w:ascii="Georgia" w:hAnsi="Georgia" w:cs="Arial"/>
          <w:sz w:val="24"/>
        </w:rPr>
      </w:pPr>
    </w:p>
    <w:p w:rsidR="004E2055" w:rsidRPr="00144535" w:rsidRDefault="004E2055" w:rsidP="004E2055">
      <w:pPr>
        <w:spacing w:line="360" w:lineRule="auto"/>
        <w:jc w:val="both"/>
        <w:rPr>
          <w:rFonts w:ascii="Georgia" w:hAnsi="Georgia" w:cs="Arial"/>
          <w:sz w:val="24"/>
        </w:rPr>
      </w:pPr>
      <w:r w:rsidRPr="00144535">
        <w:rPr>
          <w:rFonts w:ascii="Georgia" w:hAnsi="Georgia" w:cs="Arial"/>
          <w:sz w:val="24"/>
        </w:rPr>
        <w:t>Puede acaecer sin embargo, que en ese proceso, se evidencie un diagnóstico diferencial, pues la sintomatología que sufre el paciente puede encuadrar en dos o más esquemas científicos que el profesional debe tener en mente como hipótesis, de allí la importancia de tomar en cuenta la información que brinda el estado de la persona en tratamiento, durante un tiempo adecuado, que permita observar el progreso de las condiciones de salud del paciente, de manera que pueda ajustar los juicios de diagnóstico a dicha evolución</w:t>
      </w:r>
      <w:r w:rsidRPr="00144535">
        <w:rPr>
          <w:rStyle w:val="Appelnotedebasdep"/>
          <w:rFonts w:ascii="Georgia" w:hAnsi="Georgia"/>
          <w:sz w:val="24"/>
        </w:rPr>
        <w:footnoteReference w:id="51"/>
      </w:r>
      <w:r w:rsidRPr="00144535">
        <w:rPr>
          <w:rFonts w:ascii="Georgia" w:hAnsi="Georgia" w:cs="Arial"/>
          <w:sz w:val="24"/>
        </w:rPr>
        <w:t xml:space="preserve">. </w:t>
      </w:r>
    </w:p>
    <w:p w:rsidR="004E2055" w:rsidRPr="00144535" w:rsidRDefault="004E2055" w:rsidP="004E2055">
      <w:pPr>
        <w:spacing w:line="360" w:lineRule="auto"/>
        <w:jc w:val="both"/>
        <w:rPr>
          <w:rFonts w:ascii="Georgia" w:hAnsi="Georgia" w:cs="Arial"/>
          <w:sz w:val="24"/>
        </w:rPr>
      </w:pPr>
    </w:p>
    <w:p w:rsidR="004E2055" w:rsidRPr="00144535" w:rsidRDefault="004E2055" w:rsidP="004E2055">
      <w:pPr>
        <w:spacing w:line="360" w:lineRule="auto"/>
        <w:jc w:val="both"/>
        <w:rPr>
          <w:rFonts w:ascii="Georgia" w:hAnsi="Georgia" w:cs="Arial"/>
          <w:sz w:val="24"/>
        </w:rPr>
      </w:pPr>
      <w:r w:rsidRPr="00144535">
        <w:rPr>
          <w:rFonts w:ascii="Georgia" w:hAnsi="Georgia" w:cs="Arial"/>
          <w:sz w:val="24"/>
        </w:rPr>
        <w:lastRenderedPageBreak/>
        <w:t>Planteado lo anterior, indispensable señalar, que el tema de prueba</w:t>
      </w:r>
      <w:r w:rsidRPr="00144535">
        <w:rPr>
          <w:rStyle w:val="Appelnotedebasdep"/>
          <w:rFonts w:ascii="Georgia" w:hAnsi="Georgia"/>
          <w:sz w:val="24"/>
        </w:rPr>
        <w:footnoteReference w:id="52"/>
      </w:r>
      <w:r w:rsidRPr="00144535">
        <w:rPr>
          <w:rFonts w:ascii="Georgia" w:hAnsi="Georgia" w:cs="Arial"/>
          <w:sz w:val="24"/>
        </w:rPr>
        <w:t xml:space="preserve"> frente al “</w:t>
      </w:r>
      <w:r w:rsidRPr="00144535">
        <w:rPr>
          <w:rFonts w:ascii="Georgia" w:hAnsi="Georgia" w:cs="Arial"/>
          <w:i/>
          <w:sz w:val="24"/>
        </w:rPr>
        <w:t>error de diagnóstico</w:t>
      </w:r>
      <w:r w:rsidRPr="00144535">
        <w:rPr>
          <w:rFonts w:ascii="Georgia" w:hAnsi="Georgia" w:cs="Arial"/>
          <w:sz w:val="24"/>
        </w:rPr>
        <w:t xml:space="preserve">” gira en torno a si el médico agotó todos los medios de que disponía y aconsejaba la </w:t>
      </w:r>
      <w:proofErr w:type="spellStart"/>
      <w:r w:rsidRPr="00144535">
        <w:rPr>
          <w:rFonts w:ascii="Georgia" w:hAnsi="Georgia" w:cs="Arial"/>
          <w:i/>
          <w:sz w:val="24"/>
        </w:rPr>
        <w:t>lex</w:t>
      </w:r>
      <w:proofErr w:type="spellEnd"/>
      <w:r w:rsidRPr="00144535">
        <w:rPr>
          <w:rFonts w:ascii="Georgia" w:hAnsi="Georgia" w:cs="Arial"/>
          <w:i/>
          <w:sz w:val="24"/>
        </w:rPr>
        <w:t xml:space="preserve"> </w:t>
      </w:r>
      <w:proofErr w:type="spellStart"/>
      <w:r w:rsidRPr="00144535">
        <w:rPr>
          <w:rFonts w:ascii="Georgia" w:hAnsi="Georgia" w:cs="Arial"/>
          <w:i/>
          <w:sz w:val="24"/>
        </w:rPr>
        <w:t>artis</w:t>
      </w:r>
      <w:proofErr w:type="spellEnd"/>
      <w:r w:rsidRPr="00144535">
        <w:rPr>
          <w:rFonts w:ascii="Georgia" w:hAnsi="Georgia" w:cs="Arial"/>
          <w:i/>
          <w:sz w:val="24"/>
        </w:rPr>
        <w:t xml:space="preserve"> ad hoc</w:t>
      </w:r>
      <w:r w:rsidRPr="00144535">
        <w:rPr>
          <w:rFonts w:ascii="Georgia" w:hAnsi="Georgia" w:cs="Arial"/>
          <w:sz w:val="24"/>
        </w:rPr>
        <w:t xml:space="preserve"> al realizarlo, así como si se hallaba fundado en la totalidad de los estudios y exámenes especializados requeridos en el caso (Paraclínicos o especializados). </w:t>
      </w:r>
    </w:p>
    <w:p w:rsidR="004E2055" w:rsidRPr="00144535" w:rsidRDefault="004E2055" w:rsidP="004E2055">
      <w:pPr>
        <w:spacing w:line="360" w:lineRule="auto"/>
        <w:jc w:val="both"/>
        <w:rPr>
          <w:rFonts w:ascii="Georgia" w:hAnsi="Georgia" w:cs="Arial"/>
          <w:sz w:val="24"/>
        </w:rPr>
      </w:pPr>
    </w:p>
    <w:p w:rsidR="004E2055" w:rsidRDefault="004E2055" w:rsidP="004E2055">
      <w:pPr>
        <w:spacing w:line="360" w:lineRule="auto"/>
        <w:jc w:val="both"/>
        <w:rPr>
          <w:rFonts w:ascii="Georgia" w:hAnsi="Georgia" w:cs="Arial"/>
          <w:i/>
          <w:color w:val="000000"/>
          <w:sz w:val="22"/>
          <w:szCs w:val="28"/>
        </w:rPr>
      </w:pPr>
      <w:r w:rsidRPr="00144535">
        <w:rPr>
          <w:rFonts w:ascii="Georgia" w:hAnsi="Georgia" w:cs="Arial"/>
          <w:sz w:val="24"/>
        </w:rPr>
        <w:t>De la forma preindicada, podrá ponderarse si la propedéutica fue o no la adecuada, y en este último caso el yerro ha de ser calificado como “</w:t>
      </w:r>
      <w:r w:rsidRPr="00144535">
        <w:rPr>
          <w:rFonts w:ascii="Georgia" w:hAnsi="Georgia" w:cs="Arial"/>
          <w:i/>
          <w:sz w:val="24"/>
        </w:rPr>
        <w:t>inexcusable</w:t>
      </w:r>
      <w:r w:rsidRPr="00144535">
        <w:rPr>
          <w:rFonts w:ascii="Georgia" w:hAnsi="Georgia" w:cs="Arial"/>
          <w:sz w:val="24"/>
        </w:rPr>
        <w:t>”, para imputar jurídicamente responsabilidad civil, es decir, siempre que sea culposo, por eso entiende la CSJ</w:t>
      </w:r>
      <w:r w:rsidRPr="00144535">
        <w:rPr>
          <w:rStyle w:val="Appelnotedebasdep"/>
          <w:rFonts w:ascii="Georgia" w:hAnsi="Georgia"/>
          <w:sz w:val="24"/>
        </w:rPr>
        <w:footnoteReference w:id="53"/>
      </w:r>
      <w:r w:rsidRPr="00144535">
        <w:rPr>
          <w:rFonts w:ascii="Georgia" w:hAnsi="Georgia" w:cs="Arial"/>
          <w:sz w:val="24"/>
        </w:rPr>
        <w:t>, que: “</w:t>
      </w:r>
      <w:r w:rsidRPr="00144535">
        <w:rPr>
          <w:rFonts w:ascii="Georgia" w:hAnsi="Georgia" w:cs="Arial"/>
          <w:i/>
          <w:color w:val="000000"/>
          <w:sz w:val="22"/>
          <w:szCs w:val="28"/>
        </w:rPr>
        <w:t>Por el contrario, aquellos errores inculpables que se originan en la equivocidad o ambigüedad de la situación del paciente, o las derivadas de las reacciones imprevisibles de su organismo, o en la manifestación tardía o incierta de los síntomas, entre muchas otras, que pueden calificarse como aleas de la medicina no comprometen su responsabilidad.”.</w:t>
      </w:r>
    </w:p>
    <w:p w:rsidR="007A638E" w:rsidRPr="00144535" w:rsidRDefault="007A638E" w:rsidP="004E2055">
      <w:pPr>
        <w:spacing w:line="360" w:lineRule="auto"/>
        <w:jc w:val="both"/>
        <w:rPr>
          <w:rFonts w:ascii="Georgia" w:hAnsi="Georgia" w:cs="Arial"/>
          <w:sz w:val="24"/>
        </w:rPr>
      </w:pPr>
    </w:p>
    <w:p w:rsidR="007A638E" w:rsidRPr="00CD04B4" w:rsidRDefault="004E2055" w:rsidP="007A638E">
      <w:pPr>
        <w:spacing w:line="360" w:lineRule="auto"/>
        <w:jc w:val="both"/>
        <w:rPr>
          <w:rFonts w:ascii="Georgia" w:hAnsi="Georgia" w:cs="Arial"/>
          <w:sz w:val="24"/>
        </w:rPr>
      </w:pPr>
      <w:r w:rsidRPr="001316F1">
        <w:rPr>
          <w:rFonts w:ascii="Georgia" w:hAnsi="Georgia" w:cs="Arial"/>
          <w:sz w:val="24"/>
          <w:szCs w:val="24"/>
        </w:rPr>
        <w:t xml:space="preserve">Para iniciar el análisis concreto, </w:t>
      </w:r>
      <w:r w:rsidRPr="001316F1">
        <w:rPr>
          <w:rFonts w:ascii="Georgia" w:hAnsi="Georgia" w:cs="Arial"/>
          <w:bCs/>
          <w:kern w:val="0"/>
          <w:sz w:val="24"/>
          <w:szCs w:val="24"/>
        </w:rPr>
        <w:t xml:space="preserve">la condigna valoración se concentrará el material documental, específicamente la historia clínica, la peritación rendida y </w:t>
      </w:r>
      <w:r w:rsidR="007C2531" w:rsidRPr="001316F1">
        <w:rPr>
          <w:rFonts w:ascii="Georgia" w:hAnsi="Georgia" w:cs="Arial"/>
          <w:bCs/>
          <w:kern w:val="0"/>
          <w:sz w:val="24"/>
          <w:szCs w:val="24"/>
        </w:rPr>
        <w:t xml:space="preserve">los </w:t>
      </w:r>
      <w:r w:rsidRPr="001316F1">
        <w:rPr>
          <w:rFonts w:ascii="Georgia" w:hAnsi="Georgia" w:cs="Arial"/>
          <w:bCs/>
          <w:kern w:val="0"/>
          <w:sz w:val="24"/>
          <w:szCs w:val="24"/>
        </w:rPr>
        <w:t>testimonio</w:t>
      </w:r>
      <w:r w:rsidR="007C2531" w:rsidRPr="001316F1">
        <w:rPr>
          <w:rFonts w:ascii="Georgia" w:hAnsi="Georgia" w:cs="Arial"/>
          <w:bCs/>
          <w:kern w:val="0"/>
          <w:sz w:val="24"/>
          <w:szCs w:val="24"/>
        </w:rPr>
        <w:t>s</w:t>
      </w:r>
      <w:r w:rsidRPr="001316F1">
        <w:rPr>
          <w:rFonts w:ascii="Georgia" w:hAnsi="Georgia" w:cs="Arial"/>
          <w:bCs/>
          <w:kern w:val="0"/>
          <w:sz w:val="24"/>
          <w:szCs w:val="24"/>
        </w:rPr>
        <w:t xml:space="preserve"> de</w:t>
      </w:r>
      <w:r w:rsidR="007C2531" w:rsidRPr="001316F1">
        <w:rPr>
          <w:rFonts w:ascii="Georgia" w:hAnsi="Georgia" w:cs="Arial"/>
          <w:bCs/>
          <w:kern w:val="0"/>
          <w:sz w:val="24"/>
          <w:szCs w:val="24"/>
        </w:rPr>
        <w:t xml:space="preserve"> los </w:t>
      </w:r>
      <w:r w:rsidRPr="001316F1">
        <w:rPr>
          <w:rFonts w:ascii="Georgia" w:hAnsi="Georgia" w:cs="Arial"/>
          <w:bCs/>
          <w:kern w:val="0"/>
          <w:sz w:val="24"/>
          <w:szCs w:val="24"/>
        </w:rPr>
        <w:t>especialista</w:t>
      </w:r>
      <w:r w:rsidR="007C2531" w:rsidRPr="001316F1">
        <w:rPr>
          <w:rFonts w:ascii="Georgia" w:hAnsi="Georgia" w:cs="Arial"/>
          <w:bCs/>
          <w:kern w:val="0"/>
          <w:sz w:val="24"/>
          <w:szCs w:val="24"/>
        </w:rPr>
        <w:t>s</w:t>
      </w:r>
      <w:r w:rsidRPr="001316F1">
        <w:rPr>
          <w:rFonts w:ascii="Georgia" w:hAnsi="Georgia" w:cs="Arial"/>
          <w:bCs/>
          <w:kern w:val="0"/>
          <w:sz w:val="24"/>
          <w:szCs w:val="24"/>
        </w:rPr>
        <w:t xml:space="preserve"> en </w:t>
      </w:r>
      <w:r w:rsidR="007C2531" w:rsidRPr="001316F1">
        <w:rPr>
          <w:rFonts w:ascii="Georgia" w:hAnsi="Georgia" w:cs="Arial"/>
          <w:bCs/>
          <w:kern w:val="0"/>
          <w:sz w:val="24"/>
          <w:szCs w:val="24"/>
        </w:rPr>
        <w:t>neurocirugía</w:t>
      </w:r>
      <w:r w:rsidRPr="001316F1">
        <w:rPr>
          <w:rFonts w:ascii="Georgia" w:hAnsi="Georgia" w:cs="Arial"/>
          <w:bCs/>
          <w:kern w:val="0"/>
          <w:sz w:val="24"/>
          <w:szCs w:val="24"/>
        </w:rPr>
        <w:t>, doctor</w:t>
      </w:r>
      <w:r w:rsidR="007C2531" w:rsidRPr="001316F1">
        <w:rPr>
          <w:rFonts w:ascii="Georgia" w:hAnsi="Georgia" w:cs="Arial"/>
          <w:bCs/>
          <w:kern w:val="0"/>
          <w:sz w:val="24"/>
          <w:szCs w:val="24"/>
        </w:rPr>
        <w:t>es</w:t>
      </w:r>
      <w:r w:rsidRPr="001316F1">
        <w:rPr>
          <w:rFonts w:ascii="Georgia" w:hAnsi="Georgia" w:cs="Arial"/>
          <w:bCs/>
          <w:kern w:val="0"/>
          <w:sz w:val="24"/>
          <w:szCs w:val="24"/>
        </w:rPr>
        <w:t xml:space="preserve"> </w:t>
      </w:r>
      <w:r w:rsidR="007C2531" w:rsidRPr="001316F1">
        <w:rPr>
          <w:rFonts w:ascii="Georgia" w:hAnsi="Georgia" w:cs="Arial"/>
          <w:bCs/>
          <w:kern w:val="0"/>
          <w:sz w:val="24"/>
          <w:szCs w:val="24"/>
        </w:rPr>
        <w:t>Carlos Alfonso Téllez Cabal y Mauricio Alberto Cadavid Estrada, pues desde ya hay que decir que la versi</w:t>
      </w:r>
      <w:r w:rsidR="001316F1">
        <w:rPr>
          <w:rFonts w:ascii="Georgia" w:hAnsi="Georgia" w:cs="Arial"/>
          <w:bCs/>
          <w:kern w:val="0"/>
          <w:sz w:val="24"/>
          <w:szCs w:val="24"/>
        </w:rPr>
        <w:t xml:space="preserve">ón </w:t>
      </w:r>
      <w:r w:rsidR="007C2531" w:rsidRPr="001316F1">
        <w:rPr>
          <w:rFonts w:ascii="Georgia" w:hAnsi="Georgia" w:cs="Arial"/>
          <w:bCs/>
          <w:kern w:val="0"/>
          <w:sz w:val="24"/>
          <w:szCs w:val="24"/>
        </w:rPr>
        <w:t>testifical del otro declarante (</w:t>
      </w:r>
      <w:proofErr w:type="spellStart"/>
      <w:r w:rsidR="001316F1" w:rsidRPr="001316F1">
        <w:rPr>
          <w:rFonts w:ascii="Georgia" w:hAnsi="Georgia" w:cs="Arial"/>
          <w:bCs/>
          <w:kern w:val="0"/>
          <w:sz w:val="24"/>
          <w:szCs w:val="24"/>
        </w:rPr>
        <w:t>Ehumir</w:t>
      </w:r>
      <w:proofErr w:type="spellEnd"/>
      <w:r w:rsidR="001316F1" w:rsidRPr="001316F1">
        <w:rPr>
          <w:rFonts w:ascii="Georgia" w:hAnsi="Georgia" w:cs="Arial"/>
          <w:bCs/>
          <w:kern w:val="0"/>
          <w:sz w:val="24"/>
          <w:szCs w:val="24"/>
        </w:rPr>
        <w:t xml:space="preserve"> Téllez Martínez</w:t>
      </w:r>
      <w:r w:rsidR="007C2531" w:rsidRPr="001316F1">
        <w:rPr>
          <w:rFonts w:ascii="Georgia" w:hAnsi="Georgia" w:cs="Arial"/>
          <w:bCs/>
          <w:kern w:val="0"/>
          <w:sz w:val="24"/>
          <w:szCs w:val="24"/>
        </w:rPr>
        <w:t xml:space="preserve">, folios </w:t>
      </w:r>
      <w:r w:rsidR="001316F1" w:rsidRPr="001316F1">
        <w:rPr>
          <w:rFonts w:ascii="Georgia" w:hAnsi="Georgia" w:cs="Arial"/>
          <w:bCs/>
          <w:kern w:val="0"/>
          <w:sz w:val="24"/>
          <w:szCs w:val="24"/>
        </w:rPr>
        <w:t>1</w:t>
      </w:r>
      <w:r w:rsidR="007C2531" w:rsidRPr="001316F1">
        <w:rPr>
          <w:rFonts w:ascii="Georgia" w:hAnsi="Georgia" w:cs="Arial"/>
          <w:bCs/>
          <w:kern w:val="0"/>
          <w:sz w:val="24"/>
          <w:szCs w:val="24"/>
        </w:rPr>
        <w:t xml:space="preserve"> a </w:t>
      </w:r>
      <w:r w:rsidR="001316F1" w:rsidRPr="001316F1">
        <w:rPr>
          <w:rFonts w:ascii="Georgia" w:hAnsi="Georgia" w:cs="Arial"/>
          <w:bCs/>
          <w:kern w:val="0"/>
          <w:sz w:val="24"/>
          <w:szCs w:val="24"/>
        </w:rPr>
        <w:t>12</w:t>
      </w:r>
      <w:r w:rsidR="007C2531" w:rsidRPr="001316F1">
        <w:rPr>
          <w:rFonts w:ascii="Georgia" w:hAnsi="Georgia" w:cs="Arial"/>
          <w:bCs/>
          <w:kern w:val="0"/>
          <w:sz w:val="24"/>
          <w:szCs w:val="24"/>
        </w:rPr>
        <w:t xml:space="preserve">, cuaderno </w:t>
      </w:r>
      <w:r w:rsidR="001316F1" w:rsidRPr="001316F1">
        <w:rPr>
          <w:rFonts w:ascii="Georgia" w:hAnsi="Georgia" w:cs="Arial"/>
          <w:bCs/>
          <w:kern w:val="0"/>
          <w:sz w:val="24"/>
          <w:szCs w:val="24"/>
        </w:rPr>
        <w:t>No.4</w:t>
      </w:r>
      <w:r w:rsidR="00576844">
        <w:rPr>
          <w:rFonts w:ascii="Georgia" w:hAnsi="Georgia" w:cs="Arial"/>
          <w:bCs/>
          <w:kern w:val="0"/>
          <w:sz w:val="24"/>
          <w:szCs w:val="24"/>
        </w:rPr>
        <w:t>)</w:t>
      </w:r>
      <w:r w:rsidR="007C2531" w:rsidRPr="001316F1">
        <w:rPr>
          <w:rFonts w:ascii="Georgia" w:hAnsi="Georgia" w:cs="Arial"/>
          <w:bCs/>
          <w:kern w:val="0"/>
          <w:sz w:val="24"/>
          <w:szCs w:val="24"/>
        </w:rPr>
        <w:t>, aunque especialista en neurología</w:t>
      </w:r>
      <w:r w:rsidR="007C2531" w:rsidRPr="001316F1">
        <w:rPr>
          <w:rFonts w:ascii="Georgia" w:hAnsi="Georgia" w:cs="Arial"/>
          <w:sz w:val="24"/>
          <w:szCs w:val="22"/>
        </w:rPr>
        <w:t xml:space="preserve">, de ninguna manera </w:t>
      </w:r>
      <w:r w:rsidR="001316F1">
        <w:rPr>
          <w:rFonts w:ascii="Georgia" w:hAnsi="Georgia" w:cs="Arial"/>
          <w:sz w:val="24"/>
          <w:szCs w:val="22"/>
        </w:rPr>
        <w:t>e</w:t>
      </w:r>
      <w:r w:rsidR="007C2531" w:rsidRPr="001316F1">
        <w:rPr>
          <w:rFonts w:ascii="Georgia" w:hAnsi="Georgia" w:cs="Arial"/>
          <w:sz w:val="24"/>
        </w:rPr>
        <w:t>s testigo técn</w:t>
      </w:r>
      <w:r w:rsidR="007A638E">
        <w:rPr>
          <w:rFonts w:ascii="Georgia" w:hAnsi="Georgia" w:cs="Arial"/>
          <w:sz w:val="24"/>
        </w:rPr>
        <w:t xml:space="preserve">ico, según explica la doctrina, dado que </w:t>
      </w:r>
      <w:r w:rsidR="007C2531" w:rsidRPr="001316F1">
        <w:rPr>
          <w:rFonts w:ascii="Georgia" w:hAnsi="Georgia" w:cs="Arial"/>
          <w:sz w:val="24"/>
        </w:rPr>
        <w:t>no percibi</w:t>
      </w:r>
      <w:r w:rsidR="001316F1">
        <w:rPr>
          <w:rFonts w:ascii="Georgia" w:hAnsi="Georgia" w:cs="Arial"/>
          <w:sz w:val="24"/>
        </w:rPr>
        <w:t xml:space="preserve">ó </w:t>
      </w:r>
      <w:r w:rsidR="007C2531" w:rsidRPr="001316F1">
        <w:rPr>
          <w:rFonts w:ascii="Georgia" w:hAnsi="Georgia" w:cs="Arial"/>
          <w:sz w:val="24"/>
        </w:rPr>
        <w:t>los</w:t>
      </w:r>
      <w:r w:rsidR="001316F1">
        <w:rPr>
          <w:rFonts w:ascii="Georgia" w:hAnsi="Georgia" w:cs="Arial"/>
          <w:sz w:val="24"/>
        </w:rPr>
        <w:t xml:space="preserve"> hechos que son tema de prueba y si bien se alude a un concepto suyo en la historia clínica (Folio 539, cuaderno No.2), no hay constancia del mismo y tampoco lo amplió en la declaración</w:t>
      </w:r>
      <w:r w:rsidR="007C2531" w:rsidRPr="001316F1">
        <w:rPr>
          <w:rFonts w:ascii="Georgia" w:hAnsi="Georgia" w:cs="Arial"/>
          <w:sz w:val="24"/>
        </w:rPr>
        <w:t xml:space="preserve">. </w:t>
      </w:r>
      <w:r w:rsidR="007A638E" w:rsidRPr="00CD04B4">
        <w:rPr>
          <w:rFonts w:ascii="Georgia" w:hAnsi="Georgia" w:cs="Arial"/>
          <w:sz w:val="24"/>
        </w:rPr>
        <w:t>Mayor ilustración académica</w:t>
      </w:r>
      <w:r w:rsidR="007A638E">
        <w:rPr>
          <w:rFonts w:ascii="Georgia" w:hAnsi="Georgia" w:cs="Arial"/>
          <w:sz w:val="24"/>
        </w:rPr>
        <w:t xml:space="preserve">, frente al tema, </w:t>
      </w:r>
      <w:r w:rsidR="007A638E" w:rsidRPr="00CD04B4">
        <w:rPr>
          <w:rFonts w:ascii="Georgia" w:hAnsi="Georgia" w:cs="Arial"/>
          <w:sz w:val="24"/>
        </w:rPr>
        <w:t xml:space="preserve">en la doctrina nacional de los profesores </w:t>
      </w:r>
      <w:proofErr w:type="spellStart"/>
      <w:r w:rsidR="007A638E" w:rsidRPr="00CD04B4">
        <w:rPr>
          <w:rFonts w:ascii="Georgia" w:hAnsi="Georgia" w:cs="Arial"/>
          <w:sz w:val="24"/>
        </w:rPr>
        <w:t>Devis</w:t>
      </w:r>
      <w:proofErr w:type="spellEnd"/>
      <w:r w:rsidR="007A638E" w:rsidRPr="00CD04B4">
        <w:rPr>
          <w:rFonts w:ascii="Georgia" w:hAnsi="Georgia" w:cs="Arial"/>
          <w:sz w:val="24"/>
        </w:rPr>
        <w:t xml:space="preserve"> E.</w:t>
      </w:r>
      <w:r w:rsidR="007A638E" w:rsidRPr="00CD04B4">
        <w:rPr>
          <w:rStyle w:val="Appelnotedebasdep"/>
          <w:rFonts w:ascii="Georgia" w:hAnsi="Georgia"/>
          <w:sz w:val="24"/>
        </w:rPr>
        <w:footnoteReference w:id="54"/>
      </w:r>
      <w:r w:rsidR="007A638E" w:rsidRPr="00CD04B4">
        <w:rPr>
          <w:rFonts w:ascii="Georgia" w:hAnsi="Georgia" w:cs="Arial"/>
          <w:sz w:val="24"/>
        </w:rPr>
        <w:t>, Serrano E.</w:t>
      </w:r>
      <w:r w:rsidR="007A638E" w:rsidRPr="00CD04B4">
        <w:rPr>
          <w:rStyle w:val="Appelnotedebasdep"/>
          <w:rFonts w:ascii="Georgia" w:hAnsi="Georgia"/>
          <w:sz w:val="24"/>
        </w:rPr>
        <w:footnoteReference w:id="55"/>
      </w:r>
      <w:r w:rsidR="007A638E" w:rsidRPr="00CD04B4">
        <w:rPr>
          <w:rFonts w:ascii="Georgia" w:hAnsi="Georgia" w:cs="Arial"/>
          <w:sz w:val="24"/>
        </w:rPr>
        <w:t>,  Bermúdez M.</w:t>
      </w:r>
      <w:r w:rsidR="007A638E" w:rsidRPr="00CD04B4">
        <w:rPr>
          <w:rStyle w:val="Appelnotedebasdep"/>
          <w:rFonts w:ascii="Georgia" w:hAnsi="Georgia"/>
          <w:sz w:val="24"/>
        </w:rPr>
        <w:footnoteReference w:id="56"/>
      </w:r>
      <w:r w:rsidR="007A638E" w:rsidRPr="00CD04B4">
        <w:rPr>
          <w:rFonts w:ascii="Georgia" w:hAnsi="Georgia" w:cs="Arial"/>
          <w:sz w:val="24"/>
        </w:rPr>
        <w:t xml:space="preserve"> o Rojas G.</w:t>
      </w:r>
      <w:r w:rsidR="007A638E" w:rsidRPr="00CD04B4">
        <w:rPr>
          <w:rStyle w:val="Appelnotedebasdep"/>
          <w:rFonts w:ascii="Georgia" w:hAnsi="Georgia"/>
          <w:sz w:val="24"/>
        </w:rPr>
        <w:footnoteReference w:id="57"/>
      </w:r>
      <w:r w:rsidR="007A638E">
        <w:rPr>
          <w:rFonts w:ascii="Georgia" w:hAnsi="Georgia" w:cs="Arial"/>
          <w:sz w:val="24"/>
        </w:rPr>
        <w:t xml:space="preserve"> y referida en extenso en decisiones precedentes de esta misma Sala</w:t>
      </w:r>
      <w:r w:rsidR="007A638E">
        <w:rPr>
          <w:rStyle w:val="Appelnotedebasdep"/>
          <w:rFonts w:ascii="Georgia" w:hAnsi="Georgia"/>
          <w:sz w:val="24"/>
        </w:rPr>
        <w:footnoteReference w:id="58"/>
      </w:r>
      <w:r w:rsidR="00500FF2">
        <w:rPr>
          <w:rFonts w:ascii="Georgia" w:hAnsi="Georgia" w:cs="Arial"/>
          <w:sz w:val="24"/>
        </w:rPr>
        <w:t xml:space="preserve"> y en la jurisprudencia reciente (2017)</w:t>
      </w:r>
      <w:r w:rsidR="00500FF2">
        <w:rPr>
          <w:rStyle w:val="Appelnotedebasdep"/>
          <w:rFonts w:ascii="Georgia" w:hAnsi="Georgia"/>
          <w:sz w:val="24"/>
        </w:rPr>
        <w:footnoteReference w:id="59"/>
      </w:r>
      <w:r w:rsidR="00500FF2">
        <w:rPr>
          <w:rFonts w:ascii="Georgia" w:hAnsi="Georgia" w:cs="Arial"/>
          <w:sz w:val="24"/>
        </w:rPr>
        <w:t xml:space="preserve"> de la CSJ</w:t>
      </w:r>
      <w:r w:rsidR="007A638E" w:rsidRPr="00CD04B4">
        <w:rPr>
          <w:rFonts w:ascii="Georgia" w:hAnsi="Georgia" w:cs="Arial"/>
          <w:sz w:val="24"/>
        </w:rPr>
        <w:t>.</w:t>
      </w:r>
    </w:p>
    <w:p w:rsidR="007C2531" w:rsidRPr="001316F1" w:rsidRDefault="007C2531" w:rsidP="007C2531">
      <w:pPr>
        <w:spacing w:line="360" w:lineRule="auto"/>
        <w:jc w:val="both"/>
        <w:rPr>
          <w:rFonts w:ascii="Georgia" w:hAnsi="Georgia" w:cs="Arial"/>
          <w:sz w:val="24"/>
        </w:rPr>
      </w:pPr>
    </w:p>
    <w:p w:rsidR="0038442F" w:rsidRDefault="004E2055" w:rsidP="0038442F">
      <w:pPr>
        <w:spacing w:line="360" w:lineRule="auto"/>
        <w:jc w:val="both"/>
        <w:rPr>
          <w:rFonts w:ascii="Georgia" w:hAnsi="Georgia" w:cs="Arial"/>
          <w:sz w:val="24"/>
          <w:szCs w:val="24"/>
          <w:lang w:val="es-CO"/>
        </w:rPr>
      </w:pPr>
      <w:r w:rsidRPr="00144535">
        <w:rPr>
          <w:rFonts w:ascii="Georgia" w:hAnsi="Georgia" w:cs="Arial"/>
          <w:sz w:val="24"/>
          <w:szCs w:val="24"/>
          <w:lang w:val="es-CO"/>
        </w:rPr>
        <w:t xml:space="preserve">La historia clínica, en efecto, muestra </w:t>
      </w:r>
      <w:r w:rsidR="00CD5470">
        <w:rPr>
          <w:rFonts w:ascii="Georgia" w:hAnsi="Georgia" w:cs="Arial"/>
          <w:sz w:val="24"/>
          <w:szCs w:val="24"/>
          <w:lang w:val="es-CO"/>
        </w:rPr>
        <w:t>las</w:t>
      </w:r>
      <w:r w:rsidR="000354D9">
        <w:rPr>
          <w:rFonts w:ascii="Georgia" w:hAnsi="Georgia" w:cs="Arial"/>
          <w:sz w:val="24"/>
          <w:szCs w:val="24"/>
          <w:lang w:val="es-CO"/>
        </w:rPr>
        <w:t xml:space="preserve"> patologías</w:t>
      </w:r>
      <w:r w:rsidR="00CD5470">
        <w:rPr>
          <w:rFonts w:ascii="Georgia" w:hAnsi="Georgia" w:cs="Arial"/>
          <w:sz w:val="24"/>
          <w:szCs w:val="24"/>
          <w:lang w:val="es-CO"/>
        </w:rPr>
        <w:t xml:space="preserve"> padecidas por la menor</w:t>
      </w:r>
      <w:r w:rsidR="000354D9">
        <w:rPr>
          <w:rFonts w:ascii="Georgia" w:hAnsi="Georgia" w:cs="Arial"/>
          <w:sz w:val="24"/>
          <w:szCs w:val="24"/>
          <w:lang w:val="es-CO"/>
        </w:rPr>
        <w:t>, los</w:t>
      </w:r>
      <w:r w:rsidR="00FD3080">
        <w:rPr>
          <w:rFonts w:ascii="Georgia" w:hAnsi="Georgia" w:cs="Arial"/>
          <w:sz w:val="24"/>
          <w:szCs w:val="24"/>
          <w:lang w:val="es-CO"/>
        </w:rPr>
        <w:t xml:space="preserve"> diagnósticos</w:t>
      </w:r>
      <w:r w:rsidR="000354D9">
        <w:rPr>
          <w:rFonts w:ascii="Georgia" w:hAnsi="Georgia" w:cs="Arial"/>
          <w:sz w:val="24"/>
          <w:szCs w:val="24"/>
          <w:lang w:val="es-CO"/>
        </w:rPr>
        <w:t xml:space="preserve"> y </w:t>
      </w:r>
      <w:r w:rsidR="00FD3080">
        <w:rPr>
          <w:rFonts w:ascii="Georgia" w:hAnsi="Georgia" w:cs="Arial"/>
          <w:sz w:val="24"/>
          <w:szCs w:val="24"/>
          <w:lang w:val="es-CO"/>
        </w:rPr>
        <w:t>tratamientos</w:t>
      </w:r>
      <w:r w:rsidR="00CD5470">
        <w:rPr>
          <w:rFonts w:ascii="Georgia" w:hAnsi="Georgia" w:cs="Arial"/>
          <w:sz w:val="24"/>
          <w:szCs w:val="24"/>
          <w:lang w:val="es-CO"/>
        </w:rPr>
        <w:t xml:space="preserve"> que se siguieron</w:t>
      </w:r>
      <w:r w:rsidR="00FD3080">
        <w:rPr>
          <w:rFonts w:ascii="Georgia" w:hAnsi="Georgia" w:cs="Arial"/>
          <w:sz w:val="24"/>
          <w:szCs w:val="24"/>
          <w:lang w:val="es-CO"/>
        </w:rPr>
        <w:t xml:space="preserve"> </w:t>
      </w:r>
      <w:r w:rsidRPr="00144535">
        <w:rPr>
          <w:rFonts w:ascii="Georgia" w:hAnsi="Georgia" w:cs="Arial"/>
          <w:sz w:val="24"/>
          <w:szCs w:val="24"/>
          <w:lang w:val="es-CO"/>
        </w:rPr>
        <w:t>(Folios 2</w:t>
      </w:r>
      <w:r w:rsidR="00685369">
        <w:rPr>
          <w:rFonts w:ascii="Georgia" w:hAnsi="Georgia" w:cs="Arial"/>
          <w:sz w:val="24"/>
          <w:szCs w:val="24"/>
          <w:lang w:val="es-CO"/>
        </w:rPr>
        <w:t>7</w:t>
      </w:r>
      <w:r w:rsidRPr="00144535">
        <w:rPr>
          <w:rFonts w:ascii="Georgia" w:hAnsi="Georgia" w:cs="Arial"/>
          <w:sz w:val="24"/>
          <w:szCs w:val="24"/>
          <w:lang w:val="es-CO"/>
        </w:rPr>
        <w:t xml:space="preserve"> a </w:t>
      </w:r>
      <w:r w:rsidR="00685369">
        <w:rPr>
          <w:rFonts w:ascii="Georgia" w:hAnsi="Georgia" w:cs="Arial"/>
          <w:sz w:val="24"/>
          <w:szCs w:val="24"/>
          <w:lang w:val="es-CO"/>
        </w:rPr>
        <w:t>62</w:t>
      </w:r>
      <w:r w:rsidRPr="00144535">
        <w:rPr>
          <w:rFonts w:ascii="Georgia" w:hAnsi="Georgia" w:cs="Arial"/>
          <w:sz w:val="24"/>
          <w:szCs w:val="24"/>
          <w:lang w:val="es-CO"/>
        </w:rPr>
        <w:t xml:space="preserve">, </w:t>
      </w:r>
      <w:r w:rsidR="0038442F">
        <w:rPr>
          <w:rFonts w:ascii="Georgia" w:hAnsi="Georgia" w:cs="Arial"/>
          <w:sz w:val="24"/>
          <w:szCs w:val="24"/>
          <w:lang w:val="es-CO"/>
        </w:rPr>
        <w:t xml:space="preserve">cuaderno No.1 principal y 473 a 620, cuaderno No.2.). </w:t>
      </w:r>
    </w:p>
    <w:p w:rsidR="0038442F" w:rsidRDefault="0038442F" w:rsidP="0038442F">
      <w:pPr>
        <w:spacing w:line="360" w:lineRule="auto"/>
        <w:jc w:val="both"/>
        <w:rPr>
          <w:rFonts w:ascii="Georgia" w:hAnsi="Georgia" w:cs="Arial"/>
          <w:sz w:val="24"/>
          <w:szCs w:val="24"/>
          <w:lang w:val="es-CO"/>
        </w:rPr>
      </w:pPr>
    </w:p>
    <w:p w:rsidR="002D253B" w:rsidRDefault="006C79A7" w:rsidP="004E2055">
      <w:pPr>
        <w:spacing w:line="360" w:lineRule="auto"/>
        <w:jc w:val="both"/>
        <w:rPr>
          <w:rFonts w:ascii="Georgia" w:hAnsi="Georgia" w:cs="Arial"/>
          <w:sz w:val="24"/>
          <w:szCs w:val="24"/>
        </w:rPr>
      </w:pPr>
      <w:r>
        <w:rPr>
          <w:rFonts w:ascii="Georgia" w:hAnsi="Georgia" w:cs="Arial"/>
          <w:sz w:val="24"/>
          <w:szCs w:val="24"/>
        </w:rPr>
        <w:t>E</w:t>
      </w:r>
      <w:r w:rsidRPr="00144535">
        <w:rPr>
          <w:rFonts w:ascii="Georgia" w:hAnsi="Georgia" w:cs="Arial"/>
          <w:sz w:val="24"/>
          <w:szCs w:val="24"/>
        </w:rPr>
        <w:t xml:space="preserve">l </w:t>
      </w:r>
      <w:r w:rsidR="004E2055" w:rsidRPr="00144535">
        <w:rPr>
          <w:rFonts w:ascii="Georgia" w:hAnsi="Georgia" w:cs="Arial"/>
          <w:sz w:val="24"/>
          <w:szCs w:val="24"/>
        </w:rPr>
        <w:t xml:space="preserve">dictamen rendido, por especialista en </w:t>
      </w:r>
      <w:r w:rsidR="00FD3080">
        <w:rPr>
          <w:rFonts w:ascii="Georgia" w:hAnsi="Georgia" w:cs="Arial"/>
          <w:sz w:val="24"/>
          <w:szCs w:val="24"/>
        </w:rPr>
        <w:t>neurocirugía</w:t>
      </w:r>
      <w:r w:rsidR="004E2055" w:rsidRPr="00144535">
        <w:rPr>
          <w:rFonts w:ascii="Georgia" w:hAnsi="Georgia" w:cs="Arial"/>
          <w:sz w:val="24"/>
          <w:szCs w:val="24"/>
        </w:rPr>
        <w:t xml:space="preserve">, al consultársele sobre la atención </w:t>
      </w:r>
      <w:r w:rsidR="002D253B">
        <w:rPr>
          <w:rFonts w:ascii="Georgia" w:hAnsi="Georgia" w:cs="Arial"/>
          <w:sz w:val="24"/>
          <w:szCs w:val="24"/>
        </w:rPr>
        <w:t>brindada</w:t>
      </w:r>
      <w:r w:rsidR="004E2055" w:rsidRPr="00144535">
        <w:rPr>
          <w:rFonts w:ascii="Georgia" w:hAnsi="Georgia" w:cs="Arial"/>
          <w:sz w:val="24"/>
          <w:szCs w:val="24"/>
        </w:rPr>
        <w:t xml:space="preserve"> a </w:t>
      </w:r>
      <w:r w:rsidR="0038442F">
        <w:rPr>
          <w:rFonts w:ascii="Georgia" w:hAnsi="Georgia" w:cs="Arial"/>
          <w:sz w:val="24"/>
          <w:szCs w:val="24"/>
        </w:rPr>
        <w:t xml:space="preserve">la </w:t>
      </w:r>
      <w:r w:rsidR="004E2055" w:rsidRPr="00144535">
        <w:rPr>
          <w:rFonts w:ascii="Georgia" w:hAnsi="Georgia" w:cs="Arial"/>
          <w:sz w:val="24"/>
          <w:szCs w:val="24"/>
        </w:rPr>
        <w:t>paciente</w:t>
      </w:r>
      <w:r w:rsidR="008D7460">
        <w:rPr>
          <w:rFonts w:ascii="Georgia" w:hAnsi="Georgia" w:cs="Arial"/>
          <w:sz w:val="24"/>
          <w:szCs w:val="24"/>
        </w:rPr>
        <w:t xml:space="preserve">, </w:t>
      </w:r>
      <w:r w:rsidR="003E31BA">
        <w:rPr>
          <w:rFonts w:ascii="Georgia" w:hAnsi="Georgia" w:cs="Arial"/>
          <w:sz w:val="24"/>
          <w:szCs w:val="24"/>
        </w:rPr>
        <w:t>concluyó</w:t>
      </w:r>
      <w:r w:rsidR="005026B2">
        <w:rPr>
          <w:rFonts w:ascii="Georgia" w:hAnsi="Georgia" w:cs="Arial"/>
          <w:sz w:val="24"/>
          <w:szCs w:val="24"/>
        </w:rPr>
        <w:t xml:space="preserve">: </w:t>
      </w:r>
    </w:p>
    <w:p w:rsidR="002D253B" w:rsidRDefault="002D253B" w:rsidP="004E2055">
      <w:pPr>
        <w:spacing w:line="360" w:lineRule="auto"/>
        <w:jc w:val="both"/>
        <w:rPr>
          <w:rFonts w:ascii="Georgia" w:hAnsi="Georgia" w:cs="Arial"/>
          <w:sz w:val="24"/>
          <w:szCs w:val="24"/>
        </w:rPr>
      </w:pPr>
    </w:p>
    <w:p w:rsidR="002D253B" w:rsidRDefault="002D253B" w:rsidP="0071504B">
      <w:pPr>
        <w:ind w:left="567" w:right="567"/>
        <w:jc w:val="both"/>
        <w:rPr>
          <w:rFonts w:ascii="Georgia" w:hAnsi="Georgia" w:cs="Arial"/>
          <w:sz w:val="24"/>
          <w:szCs w:val="24"/>
        </w:rPr>
      </w:pPr>
      <w:r>
        <w:rPr>
          <w:rFonts w:ascii="Georgia" w:hAnsi="Georgia" w:cs="Arial"/>
          <w:sz w:val="24"/>
          <w:szCs w:val="24"/>
        </w:rPr>
        <w:t xml:space="preserve">La paciente actualmente presenta principalmente secuelas de </w:t>
      </w:r>
      <w:r>
        <w:rPr>
          <w:rFonts w:ascii="Georgia" w:hAnsi="Georgia" w:cs="Arial"/>
          <w:sz w:val="24"/>
          <w:szCs w:val="24"/>
          <w:lang w:val="es-CO"/>
        </w:rPr>
        <w:t xml:space="preserve">déficit </w:t>
      </w:r>
      <w:r>
        <w:rPr>
          <w:rFonts w:ascii="Georgia" w:hAnsi="Georgia" w:cs="Arial"/>
          <w:sz w:val="24"/>
          <w:szCs w:val="24"/>
        </w:rPr>
        <w:t xml:space="preserve">visual y motor (mayores que su estado previo) y no cognitivas, </w:t>
      </w:r>
      <w:r w:rsidRPr="00C86920">
        <w:rPr>
          <w:rFonts w:ascii="Georgia" w:hAnsi="Georgia" w:cs="Arial"/>
          <w:smallCaps/>
          <w:sz w:val="24"/>
          <w:szCs w:val="24"/>
          <w:u w:val="single"/>
        </w:rPr>
        <w:t xml:space="preserve">no por la infección sino por la hemorragia </w:t>
      </w:r>
      <w:proofErr w:type="spellStart"/>
      <w:r w:rsidRPr="00C86920">
        <w:rPr>
          <w:rFonts w:ascii="Georgia" w:hAnsi="Georgia" w:cs="Arial"/>
          <w:smallCaps/>
          <w:sz w:val="24"/>
          <w:szCs w:val="24"/>
          <w:u w:val="single"/>
        </w:rPr>
        <w:t>intercraneal</w:t>
      </w:r>
      <w:proofErr w:type="spellEnd"/>
      <w:r w:rsidRPr="00C86920">
        <w:rPr>
          <w:rFonts w:ascii="Georgia" w:hAnsi="Georgia" w:cs="Arial"/>
          <w:smallCaps/>
          <w:sz w:val="24"/>
          <w:szCs w:val="24"/>
          <w:u w:val="single"/>
        </w:rPr>
        <w:t xml:space="preserve"> </w:t>
      </w:r>
      <w:r w:rsidRPr="00C86920">
        <w:rPr>
          <w:rFonts w:ascii="Georgia" w:hAnsi="Georgia" w:cs="Arial"/>
          <w:smallCaps/>
          <w:sz w:val="24"/>
          <w:szCs w:val="24"/>
        </w:rPr>
        <w:t>ocurrida du</w:t>
      </w:r>
      <w:r w:rsidR="0071504B" w:rsidRPr="00C86920">
        <w:rPr>
          <w:rFonts w:ascii="Georgia" w:hAnsi="Georgia" w:cs="Arial"/>
          <w:smallCaps/>
          <w:sz w:val="24"/>
          <w:szCs w:val="24"/>
        </w:rPr>
        <w:t>rante el manejo de la hidrocefalia con el reservorio, inherentes como dije al drenaje de líquido cefalorraquídeo</w:t>
      </w:r>
      <w:r w:rsidR="0071504B">
        <w:rPr>
          <w:rFonts w:ascii="Georgia" w:hAnsi="Georgia" w:cs="Arial"/>
          <w:sz w:val="24"/>
          <w:szCs w:val="24"/>
        </w:rPr>
        <w:t xml:space="preserve">, y a la anotomía de la paciente es diferente a lo normal, pues presenta </w:t>
      </w:r>
      <w:proofErr w:type="spellStart"/>
      <w:r w:rsidR="0071504B">
        <w:rPr>
          <w:rFonts w:ascii="Georgia" w:hAnsi="Georgia" w:cs="Arial"/>
          <w:sz w:val="24"/>
          <w:szCs w:val="24"/>
        </w:rPr>
        <w:t>disformismo</w:t>
      </w:r>
      <w:proofErr w:type="spellEnd"/>
      <w:r w:rsidR="0071504B">
        <w:rPr>
          <w:rFonts w:ascii="Georgia" w:hAnsi="Georgia" w:cs="Arial"/>
          <w:sz w:val="24"/>
          <w:szCs w:val="24"/>
        </w:rPr>
        <w:t xml:space="preserve"> cerebral…</w:t>
      </w:r>
    </w:p>
    <w:p w:rsidR="0071504B" w:rsidRDefault="0071504B" w:rsidP="0071504B">
      <w:pPr>
        <w:ind w:left="567" w:right="567"/>
        <w:jc w:val="both"/>
        <w:rPr>
          <w:rFonts w:ascii="Georgia" w:hAnsi="Georgia" w:cs="Arial"/>
          <w:sz w:val="24"/>
          <w:szCs w:val="24"/>
        </w:rPr>
      </w:pPr>
    </w:p>
    <w:p w:rsidR="0071504B" w:rsidRDefault="0071504B" w:rsidP="0071504B">
      <w:pPr>
        <w:ind w:left="567" w:right="567"/>
        <w:jc w:val="both"/>
        <w:rPr>
          <w:rFonts w:ascii="Georgia" w:hAnsi="Georgia" w:cs="Arial"/>
          <w:sz w:val="24"/>
          <w:szCs w:val="24"/>
        </w:rPr>
      </w:pPr>
      <w:r w:rsidRPr="00C86920">
        <w:rPr>
          <w:rFonts w:ascii="Georgia" w:hAnsi="Georgia" w:cs="Arial"/>
          <w:smallCaps/>
          <w:sz w:val="24"/>
          <w:szCs w:val="24"/>
        </w:rPr>
        <w:t>Si la infección no hubiera respondido al antibiótico muy seguramente habrá presentado complicaciones como ventriculitis (con adherencia ventricular) o abscesos en los sitios de la hemorragia que hubieran comprometido más el estado clínico de la paciente o su vida</w:t>
      </w:r>
      <w:r>
        <w:rPr>
          <w:rFonts w:ascii="Georgia" w:hAnsi="Georgia" w:cs="Arial"/>
          <w:sz w:val="24"/>
          <w:szCs w:val="24"/>
        </w:rPr>
        <w:t xml:space="preserve">. </w:t>
      </w:r>
    </w:p>
    <w:p w:rsidR="0071504B" w:rsidRDefault="0071504B" w:rsidP="0071504B">
      <w:pPr>
        <w:ind w:left="567" w:right="567"/>
        <w:jc w:val="both"/>
        <w:rPr>
          <w:rFonts w:ascii="Georgia" w:hAnsi="Georgia" w:cs="Arial"/>
          <w:sz w:val="24"/>
          <w:szCs w:val="24"/>
        </w:rPr>
      </w:pPr>
    </w:p>
    <w:p w:rsidR="0071504B" w:rsidRDefault="0071504B" w:rsidP="0071504B">
      <w:pPr>
        <w:ind w:left="567" w:right="567"/>
        <w:jc w:val="both"/>
        <w:rPr>
          <w:rFonts w:ascii="Georgia" w:hAnsi="Georgia" w:cs="Arial"/>
          <w:sz w:val="24"/>
          <w:szCs w:val="24"/>
          <w:lang w:val="es-CO"/>
        </w:rPr>
      </w:pPr>
      <w:r>
        <w:rPr>
          <w:rFonts w:ascii="Georgia" w:hAnsi="Georgia" w:cs="Arial"/>
          <w:sz w:val="24"/>
          <w:szCs w:val="24"/>
        </w:rPr>
        <w:t xml:space="preserve">La paciente requirió un proceso largo de rehabilitación (y lo requiere aun) con importante mejoría clínica, y </w:t>
      </w:r>
      <w:r>
        <w:rPr>
          <w:rFonts w:ascii="Georgia" w:hAnsi="Georgia" w:cs="Arial"/>
          <w:sz w:val="24"/>
          <w:szCs w:val="24"/>
          <w:u w:val="single"/>
          <w:lang w:val="es-CO"/>
        </w:rPr>
        <w:t xml:space="preserve">esto se debió más a las secuelas producidas por las hemorragias en las zonas descritas, más que por la infección. </w:t>
      </w:r>
      <w:r>
        <w:rPr>
          <w:rFonts w:ascii="Georgia" w:hAnsi="Georgia" w:cs="Arial"/>
          <w:sz w:val="24"/>
          <w:szCs w:val="24"/>
          <w:lang w:val="es-CO"/>
        </w:rPr>
        <w:t xml:space="preserve"> </w:t>
      </w:r>
      <w:r w:rsidRPr="00C86920">
        <w:rPr>
          <w:rFonts w:ascii="Georgia" w:hAnsi="Georgia" w:cs="Arial"/>
          <w:smallCaps/>
          <w:sz w:val="24"/>
          <w:szCs w:val="24"/>
          <w:lang w:val="es-CO"/>
        </w:rPr>
        <w:t xml:space="preserve">Las hemorragias explican las secuelas y las hemorragias </w:t>
      </w:r>
      <w:proofErr w:type="spellStart"/>
      <w:r w:rsidRPr="00C86920">
        <w:rPr>
          <w:rFonts w:ascii="Georgia" w:hAnsi="Georgia" w:cs="Arial"/>
          <w:smallCaps/>
          <w:sz w:val="24"/>
          <w:szCs w:val="24"/>
          <w:lang w:val="es-CO"/>
        </w:rPr>
        <w:t>cerebelosas</w:t>
      </w:r>
      <w:proofErr w:type="spellEnd"/>
      <w:r w:rsidRPr="00C86920">
        <w:rPr>
          <w:rFonts w:ascii="Georgia" w:hAnsi="Georgia" w:cs="Arial"/>
          <w:smallCaps/>
          <w:sz w:val="24"/>
          <w:szCs w:val="24"/>
          <w:lang w:val="es-CO"/>
        </w:rPr>
        <w:t xml:space="preserve"> explican el deterioro motor</w:t>
      </w:r>
      <w:r>
        <w:rPr>
          <w:rFonts w:ascii="Georgia" w:hAnsi="Georgia" w:cs="Arial"/>
          <w:sz w:val="24"/>
          <w:szCs w:val="24"/>
          <w:lang w:val="es-CO"/>
        </w:rPr>
        <w:t xml:space="preserve">. </w:t>
      </w:r>
    </w:p>
    <w:p w:rsidR="0071504B" w:rsidRDefault="0071504B" w:rsidP="0071504B">
      <w:pPr>
        <w:ind w:left="567" w:right="567"/>
        <w:jc w:val="both"/>
        <w:rPr>
          <w:rFonts w:ascii="Georgia" w:hAnsi="Georgia" w:cs="Arial"/>
          <w:sz w:val="24"/>
          <w:szCs w:val="24"/>
          <w:lang w:val="es-CO"/>
        </w:rPr>
      </w:pPr>
    </w:p>
    <w:p w:rsidR="0071504B" w:rsidRPr="0071504B" w:rsidRDefault="0071504B" w:rsidP="0071504B">
      <w:pPr>
        <w:ind w:left="567" w:right="567"/>
        <w:jc w:val="both"/>
        <w:rPr>
          <w:rFonts w:ascii="Georgia" w:hAnsi="Georgia" w:cs="Arial"/>
          <w:sz w:val="24"/>
          <w:szCs w:val="24"/>
          <w:lang w:val="es-CO"/>
        </w:rPr>
      </w:pPr>
      <w:r>
        <w:rPr>
          <w:rFonts w:ascii="Georgia" w:hAnsi="Georgia" w:cs="Arial"/>
          <w:sz w:val="24"/>
          <w:szCs w:val="24"/>
          <w:lang w:val="es-CO"/>
        </w:rPr>
        <w:t>Ahora bien si la infección hubiera sido la causa principal del deterioro, el compromiso en las funciones mentales serían las principales, pero no es el caso de la paciente, donde las secuelas son focales (en los sitios de las hemorragias). (Folio 46, cuaderno No.4).</w:t>
      </w:r>
      <w:r w:rsidR="003E31BA">
        <w:rPr>
          <w:rFonts w:ascii="Georgia" w:hAnsi="Georgia" w:cs="Arial"/>
          <w:sz w:val="24"/>
          <w:szCs w:val="24"/>
          <w:lang w:val="es-CO"/>
        </w:rPr>
        <w:t xml:space="preserve"> (Versalitas fuera de texto).</w:t>
      </w:r>
    </w:p>
    <w:p w:rsidR="0071504B" w:rsidRDefault="0071504B" w:rsidP="0071504B">
      <w:pPr>
        <w:ind w:left="567" w:right="567"/>
        <w:jc w:val="both"/>
        <w:rPr>
          <w:rFonts w:ascii="Georgia" w:hAnsi="Georgia" w:cs="Arial"/>
          <w:sz w:val="24"/>
          <w:szCs w:val="24"/>
        </w:rPr>
      </w:pPr>
    </w:p>
    <w:p w:rsidR="00F36CD8" w:rsidRDefault="003E31BA" w:rsidP="004E2055">
      <w:pPr>
        <w:spacing w:line="360" w:lineRule="auto"/>
        <w:jc w:val="both"/>
        <w:rPr>
          <w:rFonts w:ascii="Georgia" w:hAnsi="Georgia" w:cs="Arial"/>
          <w:i/>
          <w:sz w:val="22"/>
          <w:szCs w:val="24"/>
        </w:rPr>
      </w:pPr>
      <w:r>
        <w:rPr>
          <w:rFonts w:ascii="Georgia" w:hAnsi="Georgia" w:cs="Arial"/>
          <w:sz w:val="24"/>
          <w:szCs w:val="24"/>
        </w:rPr>
        <w:t>Y como prolegómenos a esa conclusión exp</w:t>
      </w:r>
      <w:r w:rsidR="005135A5">
        <w:rPr>
          <w:rFonts w:ascii="Georgia" w:hAnsi="Georgia" w:cs="Arial"/>
          <w:sz w:val="24"/>
          <w:szCs w:val="24"/>
        </w:rPr>
        <w:t>uso</w:t>
      </w:r>
      <w:r>
        <w:rPr>
          <w:rFonts w:ascii="Georgia" w:hAnsi="Georgia" w:cs="Arial"/>
          <w:sz w:val="24"/>
          <w:szCs w:val="24"/>
        </w:rPr>
        <w:t xml:space="preserve">:  </w:t>
      </w:r>
      <w:r w:rsidR="005135A5" w:rsidRPr="00F36CD8">
        <w:rPr>
          <w:rFonts w:ascii="Georgia" w:hAnsi="Georgia" w:cs="Arial"/>
          <w:i/>
          <w:sz w:val="22"/>
          <w:szCs w:val="24"/>
        </w:rPr>
        <w:t xml:space="preserve">“(…) La colocación de un reservorio de </w:t>
      </w:r>
      <w:proofErr w:type="spellStart"/>
      <w:r w:rsidR="005135A5" w:rsidRPr="00F36CD8">
        <w:rPr>
          <w:rFonts w:ascii="Georgia" w:hAnsi="Georgia" w:cs="Arial"/>
          <w:i/>
          <w:sz w:val="22"/>
          <w:szCs w:val="24"/>
        </w:rPr>
        <w:t>Ommaya</w:t>
      </w:r>
      <w:proofErr w:type="spellEnd"/>
      <w:r w:rsidR="005135A5" w:rsidRPr="00F36CD8">
        <w:rPr>
          <w:rFonts w:ascii="Georgia" w:hAnsi="Georgia" w:cs="Arial"/>
          <w:i/>
          <w:sz w:val="22"/>
          <w:szCs w:val="24"/>
        </w:rPr>
        <w:t xml:space="preserve"> (como se hizo en Pereira) para drenaje ventricular tiene como objetivo ir sacando líquido cefalorraquídeo de los ventrículos cerebrales, evitando la colocación de un drenaje externo (</w:t>
      </w:r>
      <w:proofErr w:type="spellStart"/>
      <w:r w:rsidR="005135A5" w:rsidRPr="00F36CD8">
        <w:rPr>
          <w:rFonts w:ascii="Georgia" w:hAnsi="Georgia" w:cs="Arial"/>
          <w:i/>
          <w:sz w:val="22"/>
          <w:szCs w:val="24"/>
        </w:rPr>
        <w:t>ventriculostomia</w:t>
      </w:r>
      <w:proofErr w:type="spellEnd"/>
      <w:r w:rsidR="005135A5" w:rsidRPr="00F36CD8">
        <w:rPr>
          <w:rFonts w:ascii="Georgia" w:hAnsi="Georgia" w:cs="Arial"/>
          <w:i/>
          <w:sz w:val="22"/>
          <w:szCs w:val="24"/>
        </w:rPr>
        <w:t xml:space="preserve"> externa- que colocó en Bogotá) que requiere permanecer colocado durante días o semanas en pacientes internados en UCI, aumentando el riesgo de ventriculitis que son muy graves en cuanto a morbilidad neurológica, requiriendo de </w:t>
      </w:r>
      <w:proofErr w:type="spellStart"/>
      <w:r w:rsidR="005135A5" w:rsidRPr="00F36CD8">
        <w:rPr>
          <w:rFonts w:ascii="Georgia" w:hAnsi="Georgia" w:cs="Arial"/>
          <w:i/>
          <w:sz w:val="22"/>
          <w:szCs w:val="24"/>
        </w:rPr>
        <w:t>antibioticoterapia</w:t>
      </w:r>
      <w:proofErr w:type="spellEnd"/>
      <w:r w:rsidR="005135A5" w:rsidRPr="00F36CD8">
        <w:rPr>
          <w:rFonts w:ascii="Georgia" w:hAnsi="Georgia" w:cs="Arial"/>
          <w:i/>
          <w:sz w:val="22"/>
          <w:szCs w:val="24"/>
        </w:rPr>
        <w:t xml:space="preserve"> prolongada, múltiples procedimientos neurológicos invasivos, hospitalización prolongada y alta morbilidad (…)”</w:t>
      </w:r>
      <w:r w:rsidR="00F36CD8">
        <w:rPr>
          <w:rFonts w:ascii="Georgia" w:hAnsi="Georgia" w:cs="Arial"/>
          <w:i/>
          <w:sz w:val="22"/>
          <w:szCs w:val="24"/>
        </w:rPr>
        <w:t xml:space="preserve">. </w:t>
      </w:r>
    </w:p>
    <w:p w:rsidR="006975B5" w:rsidRDefault="006975B5" w:rsidP="004E2055">
      <w:pPr>
        <w:spacing w:line="360" w:lineRule="auto"/>
        <w:jc w:val="both"/>
        <w:rPr>
          <w:rFonts w:ascii="Georgia" w:hAnsi="Georgia" w:cs="Arial"/>
          <w:sz w:val="24"/>
          <w:szCs w:val="24"/>
        </w:rPr>
      </w:pPr>
    </w:p>
    <w:p w:rsidR="004E2055" w:rsidRPr="00144535" w:rsidRDefault="00F36CD8" w:rsidP="004E2055">
      <w:pPr>
        <w:spacing w:line="360" w:lineRule="auto"/>
        <w:jc w:val="both"/>
        <w:rPr>
          <w:rFonts w:ascii="Georgia" w:hAnsi="Georgia" w:cs="Arial"/>
          <w:sz w:val="24"/>
          <w:szCs w:val="24"/>
        </w:rPr>
      </w:pPr>
      <w:r>
        <w:rPr>
          <w:rFonts w:ascii="Georgia" w:hAnsi="Georgia" w:cs="Arial"/>
          <w:sz w:val="24"/>
          <w:szCs w:val="24"/>
        </w:rPr>
        <w:t xml:space="preserve">Y añadió: </w:t>
      </w:r>
      <w:r w:rsidRPr="00F36CD8">
        <w:rPr>
          <w:rFonts w:ascii="Georgia" w:hAnsi="Georgia" w:cs="Arial"/>
          <w:i/>
          <w:sz w:val="22"/>
          <w:szCs w:val="24"/>
        </w:rPr>
        <w:t xml:space="preserve">“(…) El drenaje con </w:t>
      </w:r>
      <w:proofErr w:type="spellStart"/>
      <w:r w:rsidRPr="00F36CD8">
        <w:rPr>
          <w:rFonts w:ascii="Georgia" w:hAnsi="Georgia" w:cs="Arial"/>
          <w:i/>
          <w:sz w:val="22"/>
          <w:szCs w:val="24"/>
        </w:rPr>
        <w:t>ventriculostomia</w:t>
      </w:r>
      <w:proofErr w:type="spellEnd"/>
      <w:r w:rsidRPr="00F36CD8">
        <w:rPr>
          <w:rFonts w:ascii="Georgia" w:hAnsi="Georgia" w:cs="Arial"/>
          <w:i/>
          <w:sz w:val="22"/>
          <w:szCs w:val="24"/>
        </w:rPr>
        <w:t xml:space="preserve"> externa tiene riesgos inherentes como son: el riesgo de ventriculitis, sobreinfección, disfunción del sistema por obstrucción y hemorragia </w:t>
      </w:r>
      <w:proofErr w:type="spellStart"/>
      <w:r w:rsidRPr="00F36CD8">
        <w:rPr>
          <w:rFonts w:ascii="Georgia" w:hAnsi="Georgia" w:cs="Arial"/>
          <w:i/>
          <w:sz w:val="22"/>
          <w:szCs w:val="24"/>
        </w:rPr>
        <w:t>intracerebral</w:t>
      </w:r>
      <w:proofErr w:type="spellEnd"/>
      <w:r w:rsidRPr="00F36CD8">
        <w:rPr>
          <w:rFonts w:ascii="Georgia" w:hAnsi="Georgia" w:cs="Arial"/>
          <w:i/>
          <w:sz w:val="22"/>
          <w:szCs w:val="24"/>
        </w:rPr>
        <w:t xml:space="preserve"> per se al procedimiento o por cambios de presión intracraneal, </w:t>
      </w:r>
      <w:r w:rsidRPr="00F36CD8">
        <w:rPr>
          <w:rFonts w:ascii="Georgia" w:hAnsi="Georgia" w:cs="Arial"/>
          <w:i/>
          <w:sz w:val="22"/>
          <w:szCs w:val="24"/>
          <w:u w:val="single"/>
        </w:rPr>
        <w:t xml:space="preserve">por ello los médicos de Pereira optaron por el reservorio de </w:t>
      </w:r>
      <w:proofErr w:type="spellStart"/>
      <w:r w:rsidRPr="00F36CD8">
        <w:rPr>
          <w:rFonts w:ascii="Georgia" w:hAnsi="Georgia" w:cs="Arial"/>
          <w:i/>
          <w:sz w:val="22"/>
          <w:szCs w:val="24"/>
          <w:u w:val="single"/>
        </w:rPr>
        <w:t>Ommaya</w:t>
      </w:r>
      <w:proofErr w:type="spellEnd"/>
      <w:r w:rsidRPr="00F36CD8">
        <w:rPr>
          <w:rFonts w:ascii="Georgia" w:hAnsi="Georgia" w:cs="Arial"/>
          <w:i/>
          <w:sz w:val="22"/>
          <w:szCs w:val="24"/>
          <w:u w:val="single"/>
        </w:rPr>
        <w:t xml:space="preserve"> ya que este riesgo es menor que con el drenaje externo</w:t>
      </w:r>
      <w:r w:rsidRPr="00F36CD8">
        <w:rPr>
          <w:rFonts w:ascii="Georgia" w:hAnsi="Georgia" w:cs="Arial"/>
          <w:i/>
          <w:sz w:val="22"/>
          <w:szCs w:val="24"/>
        </w:rPr>
        <w:t>, sin embargo pueden ocurrir las mismas complicaciones, como efectivamente ocurrió en la paciente donde ocurrió la hemorragia (…)”</w:t>
      </w:r>
      <w:r>
        <w:rPr>
          <w:rFonts w:ascii="Georgia" w:hAnsi="Georgia" w:cs="Arial"/>
          <w:i/>
          <w:sz w:val="22"/>
          <w:szCs w:val="24"/>
        </w:rPr>
        <w:t xml:space="preserve"> </w:t>
      </w:r>
      <w:r>
        <w:rPr>
          <w:rFonts w:ascii="Georgia" w:hAnsi="Georgia" w:cs="Arial"/>
          <w:sz w:val="24"/>
          <w:szCs w:val="24"/>
        </w:rPr>
        <w:t xml:space="preserve">(Resaltado fuera de texto) </w:t>
      </w:r>
      <w:r>
        <w:rPr>
          <w:rFonts w:ascii="Georgia" w:hAnsi="Georgia" w:cs="Arial"/>
          <w:sz w:val="24"/>
          <w:szCs w:val="24"/>
          <w:lang w:val="es-CO"/>
        </w:rPr>
        <w:t>(Folio 45, cuaderno No.4)</w:t>
      </w:r>
      <w:r>
        <w:rPr>
          <w:rFonts w:ascii="Georgia" w:hAnsi="Georgia" w:cs="Arial"/>
          <w:sz w:val="24"/>
          <w:szCs w:val="24"/>
        </w:rPr>
        <w:t xml:space="preserve">.  </w:t>
      </w:r>
    </w:p>
    <w:p w:rsidR="004E2055" w:rsidRPr="00144535" w:rsidRDefault="004E2055" w:rsidP="004E2055">
      <w:pPr>
        <w:spacing w:line="360" w:lineRule="auto"/>
        <w:jc w:val="both"/>
        <w:rPr>
          <w:rFonts w:ascii="Georgia" w:hAnsi="Georgia" w:cs="Arial"/>
          <w:sz w:val="24"/>
          <w:szCs w:val="24"/>
        </w:rPr>
      </w:pPr>
    </w:p>
    <w:p w:rsidR="004E2055" w:rsidRPr="00144535" w:rsidRDefault="004E2055" w:rsidP="004E2055">
      <w:pPr>
        <w:spacing w:line="360" w:lineRule="auto"/>
        <w:jc w:val="both"/>
        <w:rPr>
          <w:rFonts w:ascii="Georgia" w:hAnsi="Georgia" w:cs="Arial"/>
          <w:sz w:val="24"/>
          <w:szCs w:val="24"/>
          <w:lang w:val="es-CO"/>
        </w:rPr>
      </w:pPr>
      <w:r w:rsidRPr="00144535">
        <w:rPr>
          <w:rFonts w:ascii="Georgia" w:hAnsi="Georgia" w:cs="Arial"/>
          <w:sz w:val="24"/>
          <w:szCs w:val="24"/>
          <w:lang w:val="es-CO"/>
        </w:rPr>
        <w:t xml:space="preserve">Es decir que, </w:t>
      </w:r>
      <w:r w:rsidR="00F36CD8">
        <w:rPr>
          <w:rFonts w:ascii="Georgia" w:hAnsi="Georgia" w:cs="Arial"/>
          <w:sz w:val="24"/>
          <w:szCs w:val="24"/>
          <w:lang w:val="es-CO"/>
        </w:rPr>
        <w:t xml:space="preserve">contrario a lo alegado por la parte actora, </w:t>
      </w:r>
      <w:r w:rsidR="00CD5470">
        <w:rPr>
          <w:rFonts w:ascii="Georgia" w:hAnsi="Georgia" w:cs="Arial"/>
          <w:sz w:val="24"/>
          <w:szCs w:val="24"/>
          <w:lang w:val="es-CO"/>
        </w:rPr>
        <w:t xml:space="preserve">hubo </w:t>
      </w:r>
      <w:r w:rsidR="00446588">
        <w:rPr>
          <w:rFonts w:ascii="Georgia" w:hAnsi="Georgia" w:cs="Arial"/>
          <w:sz w:val="24"/>
          <w:szCs w:val="24"/>
          <w:lang w:val="es-CO"/>
        </w:rPr>
        <w:t xml:space="preserve">un </w:t>
      </w:r>
      <w:r w:rsidR="00F36CD8">
        <w:rPr>
          <w:rFonts w:ascii="Georgia" w:hAnsi="Georgia" w:cs="Arial"/>
          <w:sz w:val="24"/>
          <w:szCs w:val="24"/>
          <w:lang w:val="es-CO"/>
        </w:rPr>
        <w:t xml:space="preserve">manejo adecuado </w:t>
      </w:r>
      <w:r w:rsidR="005B71C8">
        <w:rPr>
          <w:rFonts w:ascii="Georgia" w:hAnsi="Georgia" w:cs="Arial"/>
          <w:sz w:val="24"/>
          <w:szCs w:val="24"/>
          <w:lang w:val="es-CO"/>
        </w:rPr>
        <w:t xml:space="preserve">para </w:t>
      </w:r>
      <w:r w:rsidR="00F36CD8">
        <w:rPr>
          <w:rFonts w:ascii="Georgia" w:hAnsi="Georgia" w:cs="Arial"/>
          <w:sz w:val="24"/>
          <w:szCs w:val="24"/>
          <w:lang w:val="es-CO"/>
        </w:rPr>
        <w:t xml:space="preserve">minimizar los riesgos </w:t>
      </w:r>
      <w:r w:rsidR="005B71C8">
        <w:rPr>
          <w:rFonts w:ascii="Georgia" w:hAnsi="Georgia" w:cs="Arial"/>
          <w:sz w:val="24"/>
          <w:szCs w:val="24"/>
          <w:lang w:val="es-CO"/>
        </w:rPr>
        <w:t>de</w:t>
      </w:r>
      <w:r w:rsidR="00F36CD8">
        <w:rPr>
          <w:rFonts w:ascii="Georgia" w:hAnsi="Georgia" w:cs="Arial"/>
          <w:sz w:val="24"/>
          <w:szCs w:val="24"/>
          <w:lang w:val="es-CO"/>
        </w:rPr>
        <w:t xml:space="preserve">l tratamiento y las consecuencias </w:t>
      </w:r>
      <w:r w:rsidR="005B71C8">
        <w:rPr>
          <w:rFonts w:ascii="Georgia" w:hAnsi="Georgia" w:cs="Arial"/>
          <w:sz w:val="24"/>
          <w:szCs w:val="24"/>
          <w:lang w:val="es-CO"/>
        </w:rPr>
        <w:t>a</w:t>
      </w:r>
      <w:r w:rsidR="00F36CD8">
        <w:rPr>
          <w:rFonts w:ascii="Georgia" w:hAnsi="Georgia" w:cs="Arial"/>
          <w:sz w:val="24"/>
          <w:szCs w:val="24"/>
          <w:lang w:val="es-CO"/>
        </w:rPr>
        <w:t xml:space="preserve"> </w:t>
      </w:r>
      <w:r w:rsidRPr="00144535">
        <w:rPr>
          <w:rFonts w:ascii="Georgia" w:hAnsi="Georgia" w:cs="Arial"/>
          <w:sz w:val="24"/>
          <w:szCs w:val="24"/>
          <w:lang w:val="es-CO"/>
        </w:rPr>
        <w:t>l</w:t>
      </w:r>
      <w:r w:rsidR="00F36CD8">
        <w:rPr>
          <w:rFonts w:ascii="Georgia" w:hAnsi="Georgia" w:cs="Arial"/>
          <w:sz w:val="24"/>
          <w:szCs w:val="24"/>
          <w:lang w:val="es-CO"/>
        </w:rPr>
        <w:t>a</w:t>
      </w:r>
      <w:r w:rsidRPr="00144535">
        <w:rPr>
          <w:rFonts w:ascii="Georgia" w:hAnsi="Georgia" w:cs="Arial"/>
          <w:sz w:val="24"/>
          <w:szCs w:val="24"/>
          <w:lang w:val="es-CO"/>
        </w:rPr>
        <w:t xml:space="preserve"> paciente</w:t>
      </w:r>
      <w:r w:rsidR="00446588">
        <w:rPr>
          <w:rFonts w:ascii="Georgia" w:hAnsi="Georgia" w:cs="Arial"/>
          <w:sz w:val="24"/>
          <w:szCs w:val="24"/>
          <w:lang w:val="es-CO"/>
        </w:rPr>
        <w:t xml:space="preserve">. Tampoco </w:t>
      </w:r>
      <w:r w:rsidR="000D3772">
        <w:rPr>
          <w:rFonts w:ascii="Georgia" w:hAnsi="Georgia" w:cs="Arial"/>
          <w:sz w:val="24"/>
          <w:szCs w:val="24"/>
          <w:lang w:val="es-CO"/>
        </w:rPr>
        <w:t xml:space="preserve">puede concluirse como lo hace aquella, que las secuelas </w:t>
      </w:r>
      <w:r w:rsidR="0082551A">
        <w:rPr>
          <w:rFonts w:ascii="Georgia" w:hAnsi="Georgia" w:cs="Arial"/>
          <w:sz w:val="24"/>
          <w:szCs w:val="24"/>
          <w:lang w:val="es-CO"/>
        </w:rPr>
        <w:t>sean producto de la infección o de no haber realizado la punción lumbar, pues como se advierte fueron consecuencia de las hemorragias</w:t>
      </w:r>
      <w:r w:rsidR="007B34B2">
        <w:rPr>
          <w:rFonts w:ascii="Georgia" w:hAnsi="Georgia" w:cs="Arial"/>
          <w:sz w:val="24"/>
          <w:szCs w:val="24"/>
          <w:lang w:val="es-CO"/>
        </w:rPr>
        <w:t>,</w:t>
      </w:r>
      <w:r w:rsidR="0082551A">
        <w:rPr>
          <w:rFonts w:ascii="Georgia" w:hAnsi="Georgia" w:cs="Arial"/>
          <w:sz w:val="24"/>
          <w:szCs w:val="24"/>
          <w:lang w:val="es-CO"/>
        </w:rPr>
        <w:t xml:space="preserve"> que en uno o en otro tratamiento</w:t>
      </w:r>
      <w:r w:rsidR="007B34B2">
        <w:rPr>
          <w:rFonts w:ascii="Georgia" w:hAnsi="Georgia" w:cs="Arial"/>
          <w:sz w:val="24"/>
          <w:szCs w:val="24"/>
          <w:lang w:val="es-CO"/>
        </w:rPr>
        <w:t>,</w:t>
      </w:r>
      <w:r w:rsidR="0082551A">
        <w:rPr>
          <w:rFonts w:ascii="Georgia" w:hAnsi="Georgia" w:cs="Arial"/>
          <w:sz w:val="24"/>
          <w:szCs w:val="24"/>
          <w:lang w:val="es-CO"/>
        </w:rPr>
        <w:t xml:space="preserve"> se hubieran producido e incluso relacionadas co</w:t>
      </w:r>
      <w:r w:rsidR="00FF09E1">
        <w:rPr>
          <w:rFonts w:ascii="Georgia" w:hAnsi="Georgia" w:cs="Arial"/>
          <w:sz w:val="24"/>
          <w:szCs w:val="24"/>
          <w:lang w:val="es-CO"/>
        </w:rPr>
        <w:t xml:space="preserve">n los antecedentes de la </w:t>
      </w:r>
      <w:r w:rsidR="003C499E">
        <w:rPr>
          <w:rFonts w:ascii="Georgia" w:hAnsi="Georgia" w:cs="Arial"/>
          <w:sz w:val="24"/>
          <w:szCs w:val="24"/>
          <w:lang w:val="es-CO"/>
        </w:rPr>
        <w:t>pequeña</w:t>
      </w:r>
      <w:r w:rsidR="00FF09E1">
        <w:rPr>
          <w:rFonts w:ascii="Georgia" w:hAnsi="Georgia" w:cs="Arial"/>
          <w:sz w:val="24"/>
          <w:szCs w:val="24"/>
          <w:lang w:val="es-CO"/>
        </w:rPr>
        <w:t>, según refirió más adelante</w:t>
      </w:r>
      <w:r w:rsidR="007B34B2">
        <w:rPr>
          <w:rFonts w:ascii="Georgia" w:hAnsi="Georgia" w:cs="Arial"/>
          <w:sz w:val="24"/>
          <w:szCs w:val="24"/>
          <w:lang w:val="es-CO"/>
        </w:rPr>
        <w:t>,</w:t>
      </w:r>
      <w:r w:rsidR="00446588">
        <w:rPr>
          <w:rFonts w:ascii="Georgia" w:hAnsi="Georgia" w:cs="Arial"/>
          <w:sz w:val="24"/>
          <w:szCs w:val="24"/>
          <w:lang w:val="es-CO"/>
        </w:rPr>
        <w:t xml:space="preserve"> luego de </w:t>
      </w:r>
      <w:r w:rsidR="00446588">
        <w:rPr>
          <w:rFonts w:ascii="Georgia" w:hAnsi="Georgia" w:cs="Arial"/>
          <w:sz w:val="24"/>
          <w:szCs w:val="24"/>
          <w:lang w:val="es-CO"/>
        </w:rPr>
        <w:lastRenderedPageBreak/>
        <w:t>contextualizar los diagnósticos de la menor</w:t>
      </w:r>
      <w:r w:rsidR="00FF09E1">
        <w:rPr>
          <w:rFonts w:ascii="Georgia" w:hAnsi="Georgia" w:cs="Arial"/>
          <w:sz w:val="24"/>
          <w:szCs w:val="24"/>
          <w:lang w:val="es-CO"/>
        </w:rPr>
        <w:t xml:space="preserve">: </w:t>
      </w:r>
      <w:r w:rsidR="00FF09E1" w:rsidRPr="00FF09E1">
        <w:rPr>
          <w:rFonts w:ascii="Georgia" w:hAnsi="Georgia" w:cs="Arial"/>
          <w:i/>
          <w:sz w:val="22"/>
          <w:szCs w:val="24"/>
          <w:lang w:val="es-CO"/>
        </w:rPr>
        <w:t>“(...) 3.  ¿Cuáles son los principales riesgos y complicaciones de la condición clínico patológica de la paciente? Secuelas cognitivas, motoras, epilepsia y (…)”</w:t>
      </w:r>
      <w:r w:rsidR="00FF09E1">
        <w:rPr>
          <w:rFonts w:ascii="Georgia" w:hAnsi="Georgia" w:cs="Arial"/>
          <w:sz w:val="24"/>
          <w:szCs w:val="24"/>
          <w:lang w:val="es-CO"/>
        </w:rPr>
        <w:t xml:space="preserve"> (Folio 58, cuaderno No.4). </w:t>
      </w:r>
    </w:p>
    <w:p w:rsidR="004E2055" w:rsidRPr="00144535" w:rsidRDefault="004E2055" w:rsidP="004E2055">
      <w:pPr>
        <w:spacing w:line="360" w:lineRule="auto"/>
        <w:jc w:val="both"/>
        <w:rPr>
          <w:rFonts w:ascii="Georgia" w:hAnsi="Georgia" w:cs="Arial"/>
          <w:sz w:val="24"/>
          <w:szCs w:val="24"/>
          <w:lang w:val="es-CO"/>
        </w:rPr>
      </w:pPr>
    </w:p>
    <w:p w:rsidR="0073558B" w:rsidRPr="00446588" w:rsidRDefault="00FF09E1" w:rsidP="0073558B">
      <w:pPr>
        <w:spacing w:line="360" w:lineRule="auto"/>
        <w:jc w:val="both"/>
        <w:rPr>
          <w:rFonts w:ascii="Georgia" w:hAnsi="Georgia" w:cs="Arial"/>
          <w:sz w:val="24"/>
          <w:szCs w:val="22"/>
        </w:rPr>
      </w:pPr>
      <w:r w:rsidRPr="00446588">
        <w:rPr>
          <w:rFonts w:ascii="Georgia" w:hAnsi="Georgia" w:cs="Arial"/>
          <w:sz w:val="24"/>
          <w:szCs w:val="24"/>
          <w:lang w:val="es-CO"/>
        </w:rPr>
        <w:t xml:space="preserve">Como ya se acotó, </w:t>
      </w:r>
      <w:r w:rsidR="004E2055" w:rsidRPr="00446588">
        <w:rPr>
          <w:rFonts w:ascii="Georgia" w:hAnsi="Georgia" w:cs="Arial"/>
          <w:sz w:val="24"/>
          <w:szCs w:val="24"/>
          <w:lang w:val="es-CO"/>
        </w:rPr>
        <w:t>e</w:t>
      </w:r>
      <w:r w:rsidR="004E2055" w:rsidRPr="00446588">
        <w:rPr>
          <w:rFonts w:ascii="Georgia" w:hAnsi="Georgia" w:cs="Arial"/>
          <w:sz w:val="24"/>
          <w:szCs w:val="22"/>
        </w:rPr>
        <w:t xml:space="preserve">n estos asuntos especializados, prima la ciencia y la técnica, por ello se ofrece como idóneo, aunque no único, el dictamen de especialista en la respectiva materia, </w:t>
      </w:r>
      <w:r w:rsidR="0073558B" w:rsidRPr="00446588">
        <w:rPr>
          <w:rFonts w:ascii="Georgia" w:hAnsi="Georgia" w:cs="Arial"/>
          <w:sz w:val="24"/>
          <w:szCs w:val="24"/>
        </w:rPr>
        <w:t xml:space="preserve"> que </w:t>
      </w:r>
      <w:r w:rsidR="0073558B" w:rsidRPr="00446588">
        <w:rPr>
          <w:rFonts w:ascii="Georgia" w:hAnsi="Georgia" w:cs="Arial"/>
          <w:sz w:val="24"/>
          <w:szCs w:val="22"/>
        </w:rPr>
        <w:t>se aprecia convincente, puesto que se tiene como eficaz, amén de pertinente y útil, se aviene a los postulados del artículo 241 del CPC, en cuanto está dotado de firmeza, precisión y calidad en sus fundamentos, que aunque no abundó en referencias de literatura especializada, proviene de un profesional idóneo</w:t>
      </w:r>
      <w:r w:rsidR="005B71C8">
        <w:rPr>
          <w:rFonts w:ascii="Georgia" w:hAnsi="Georgia" w:cs="Arial"/>
          <w:sz w:val="24"/>
          <w:szCs w:val="22"/>
        </w:rPr>
        <w:t>,</w:t>
      </w:r>
      <w:r w:rsidR="0073558B" w:rsidRPr="00446588">
        <w:rPr>
          <w:rFonts w:ascii="Georgia" w:hAnsi="Georgia" w:cs="Arial"/>
          <w:sz w:val="24"/>
          <w:szCs w:val="22"/>
        </w:rPr>
        <w:t xml:space="preserve"> especializado en </w:t>
      </w:r>
      <w:r w:rsidR="0073558B" w:rsidRPr="00446588">
        <w:rPr>
          <w:rFonts w:ascii="Georgia" w:hAnsi="Georgia" w:cs="Arial"/>
          <w:sz w:val="24"/>
          <w:szCs w:val="24"/>
        </w:rPr>
        <w:t>neurocirugía</w:t>
      </w:r>
      <w:r w:rsidR="0073558B" w:rsidRPr="00446588">
        <w:rPr>
          <w:rFonts w:ascii="Georgia" w:hAnsi="Georgia" w:cs="Arial"/>
          <w:sz w:val="24"/>
          <w:szCs w:val="22"/>
        </w:rPr>
        <w:t xml:space="preserve">. </w:t>
      </w:r>
    </w:p>
    <w:p w:rsidR="0073558B" w:rsidRPr="00446588" w:rsidRDefault="0073558B" w:rsidP="0073558B">
      <w:pPr>
        <w:spacing w:line="360" w:lineRule="auto"/>
        <w:jc w:val="both"/>
        <w:rPr>
          <w:rFonts w:ascii="Georgia" w:hAnsi="Georgia" w:cs="Arial"/>
          <w:sz w:val="24"/>
          <w:szCs w:val="22"/>
        </w:rPr>
      </w:pPr>
    </w:p>
    <w:p w:rsidR="0073558B" w:rsidRDefault="0073558B" w:rsidP="0073558B">
      <w:pPr>
        <w:spacing w:line="360" w:lineRule="auto"/>
        <w:jc w:val="both"/>
        <w:rPr>
          <w:rFonts w:ascii="Georgia" w:hAnsi="Georgia" w:cs="Arial"/>
          <w:bCs/>
          <w:kern w:val="0"/>
          <w:sz w:val="24"/>
          <w:szCs w:val="24"/>
        </w:rPr>
      </w:pPr>
      <w:r w:rsidRPr="00446588">
        <w:rPr>
          <w:rFonts w:ascii="Georgia" w:hAnsi="Georgia" w:cs="Arial"/>
          <w:sz w:val="24"/>
          <w:szCs w:val="22"/>
        </w:rPr>
        <w:t xml:space="preserve">Añádase que cobró firmeza, porque aunque medió objeción por error grave de la parte actora (Folios 49 y 50, </w:t>
      </w:r>
      <w:r w:rsidRPr="00446588">
        <w:rPr>
          <w:rFonts w:ascii="Georgia" w:hAnsi="Georgia" w:cs="Arial"/>
          <w:sz w:val="24"/>
          <w:szCs w:val="24"/>
          <w:lang w:val="es-CO"/>
        </w:rPr>
        <w:t>cuaderno No.4)</w:t>
      </w:r>
      <w:r w:rsidRPr="00446588">
        <w:rPr>
          <w:rFonts w:ascii="Georgia" w:hAnsi="Georgia" w:cs="Arial"/>
          <w:sz w:val="24"/>
          <w:szCs w:val="22"/>
        </w:rPr>
        <w:t>, que inicialmente obligó a ampliación, luego se desistió de esa oposición (Folios 66 y 67,</w:t>
      </w:r>
      <w:r w:rsidR="003C499E">
        <w:rPr>
          <w:rFonts w:ascii="Georgia" w:hAnsi="Georgia" w:cs="Arial"/>
          <w:sz w:val="24"/>
          <w:szCs w:val="24"/>
          <w:lang w:val="es-CO"/>
        </w:rPr>
        <w:t xml:space="preserve"> cuaderno No.4)</w:t>
      </w:r>
      <w:r w:rsidRPr="00446588">
        <w:rPr>
          <w:rFonts w:ascii="Georgia" w:hAnsi="Georgia" w:cs="Arial"/>
          <w:bCs/>
          <w:kern w:val="0"/>
          <w:sz w:val="24"/>
          <w:szCs w:val="24"/>
        </w:rPr>
        <w:t xml:space="preserve">. </w:t>
      </w:r>
    </w:p>
    <w:p w:rsidR="005B71C8" w:rsidRDefault="005B71C8" w:rsidP="0073558B">
      <w:pPr>
        <w:spacing w:line="360" w:lineRule="auto"/>
        <w:jc w:val="both"/>
        <w:rPr>
          <w:rFonts w:ascii="Georgia" w:hAnsi="Georgia" w:cs="Arial"/>
          <w:sz w:val="24"/>
          <w:szCs w:val="22"/>
        </w:rPr>
      </w:pPr>
    </w:p>
    <w:p w:rsidR="00732C35" w:rsidRPr="00732C35" w:rsidRDefault="00BF1314" w:rsidP="004E2055">
      <w:pPr>
        <w:spacing w:line="360" w:lineRule="auto"/>
        <w:jc w:val="both"/>
        <w:rPr>
          <w:rFonts w:ascii="Georgia" w:hAnsi="Georgia" w:cs="Arial"/>
          <w:sz w:val="24"/>
          <w:szCs w:val="24"/>
        </w:rPr>
      </w:pPr>
      <w:r w:rsidRPr="00732C35">
        <w:rPr>
          <w:rFonts w:ascii="Georgia" w:hAnsi="Georgia" w:cs="Arial"/>
          <w:sz w:val="24"/>
          <w:szCs w:val="24"/>
        </w:rPr>
        <w:t>De otra parte, el poder suasorio del peritaje se robustece con las versiones testificales de</w:t>
      </w:r>
      <w:r w:rsidR="00732C35" w:rsidRPr="00732C35">
        <w:rPr>
          <w:rFonts w:ascii="Georgia" w:hAnsi="Georgia" w:cs="Arial"/>
          <w:sz w:val="24"/>
          <w:szCs w:val="24"/>
        </w:rPr>
        <w:t xml:space="preserve"> </w:t>
      </w:r>
      <w:r w:rsidR="00D26777" w:rsidRPr="00732C35">
        <w:rPr>
          <w:rFonts w:ascii="Georgia" w:hAnsi="Georgia" w:cs="Arial"/>
          <w:sz w:val="24"/>
          <w:szCs w:val="24"/>
        </w:rPr>
        <w:t>l</w:t>
      </w:r>
      <w:r w:rsidR="00732C35" w:rsidRPr="00732C35">
        <w:rPr>
          <w:rFonts w:ascii="Georgia" w:hAnsi="Georgia" w:cs="Arial"/>
          <w:sz w:val="24"/>
          <w:szCs w:val="24"/>
        </w:rPr>
        <w:t>os</w:t>
      </w:r>
      <w:r w:rsidR="00D26777" w:rsidRPr="00732C35">
        <w:rPr>
          <w:rFonts w:ascii="Georgia" w:hAnsi="Georgia" w:cs="Arial"/>
          <w:sz w:val="24"/>
          <w:szCs w:val="24"/>
        </w:rPr>
        <w:t xml:space="preserve"> especialista</w:t>
      </w:r>
      <w:r w:rsidR="00732C35" w:rsidRPr="00732C35">
        <w:rPr>
          <w:rFonts w:ascii="Georgia" w:hAnsi="Georgia" w:cs="Arial"/>
          <w:sz w:val="24"/>
          <w:szCs w:val="24"/>
        </w:rPr>
        <w:t>s</w:t>
      </w:r>
      <w:r w:rsidR="00D26777" w:rsidRPr="00732C35">
        <w:rPr>
          <w:rFonts w:ascii="Georgia" w:hAnsi="Georgia" w:cs="Arial"/>
          <w:sz w:val="24"/>
          <w:szCs w:val="24"/>
        </w:rPr>
        <w:t xml:space="preserve"> en neurología Carlos Alfonso T</w:t>
      </w:r>
      <w:r w:rsidR="003C499E">
        <w:rPr>
          <w:rFonts w:ascii="Georgia" w:hAnsi="Georgia" w:cs="Arial"/>
          <w:sz w:val="24"/>
          <w:szCs w:val="24"/>
        </w:rPr>
        <w:t>é</w:t>
      </w:r>
      <w:r w:rsidR="00D26777" w:rsidRPr="00732C35">
        <w:rPr>
          <w:rFonts w:ascii="Georgia" w:hAnsi="Georgia" w:cs="Arial"/>
          <w:sz w:val="24"/>
          <w:szCs w:val="24"/>
        </w:rPr>
        <w:t>llez Cabal</w:t>
      </w:r>
      <w:r w:rsidR="00732C35" w:rsidRPr="00732C35">
        <w:rPr>
          <w:rFonts w:ascii="Georgia" w:hAnsi="Georgia" w:cs="Arial"/>
          <w:sz w:val="24"/>
          <w:szCs w:val="24"/>
        </w:rPr>
        <w:t xml:space="preserve"> y Mauricio Alberto Cadavid Estrada</w:t>
      </w:r>
      <w:r w:rsidR="00D26777" w:rsidRPr="00732C35">
        <w:rPr>
          <w:rFonts w:ascii="Georgia" w:hAnsi="Georgia" w:cs="Arial"/>
          <w:sz w:val="24"/>
          <w:szCs w:val="24"/>
        </w:rPr>
        <w:t xml:space="preserve"> </w:t>
      </w:r>
      <w:r w:rsidRPr="00732C35">
        <w:rPr>
          <w:rFonts w:ascii="Georgia" w:hAnsi="Georgia" w:cs="Arial"/>
          <w:sz w:val="24"/>
          <w:szCs w:val="24"/>
        </w:rPr>
        <w:t xml:space="preserve">(Folios </w:t>
      </w:r>
      <w:r w:rsidR="00D26777" w:rsidRPr="00732C35">
        <w:rPr>
          <w:rFonts w:ascii="Georgia" w:hAnsi="Georgia" w:cs="Arial"/>
          <w:sz w:val="24"/>
          <w:szCs w:val="24"/>
        </w:rPr>
        <w:t xml:space="preserve">14 </w:t>
      </w:r>
      <w:r w:rsidRPr="00732C35">
        <w:rPr>
          <w:rFonts w:ascii="Georgia" w:hAnsi="Georgia" w:cs="Arial"/>
          <w:sz w:val="24"/>
          <w:szCs w:val="24"/>
        </w:rPr>
        <w:t xml:space="preserve">a </w:t>
      </w:r>
      <w:r w:rsidR="00D26777" w:rsidRPr="00732C35">
        <w:rPr>
          <w:rFonts w:ascii="Georgia" w:hAnsi="Georgia" w:cs="Arial"/>
          <w:sz w:val="24"/>
          <w:szCs w:val="24"/>
        </w:rPr>
        <w:t>24</w:t>
      </w:r>
      <w:r w:rsidR="00732C35" w:rsidRPr="00732C35">
        <w:rPr>
          <w:rFonts w:ascii="Georgia" w:hAnsi="Georgia" w:cs="Arial"/>
          <w:sz w:val="24"/>
          <w:szCs w:val="24"/>
        </w:rPr>
        <w:t xml:space="preserve"> y 27 a 43</w:t>
      </w:r>
      <w:r w:rsidRPr="00732C35">
        <w:rPr>
          <w:rFonts w:ascii="Georgia" w:hAnsi="Georgia" w:cs="Arial"/>
          <w:sz w:val="24"/>
          <w:szCs w:val="24"/>
        </w:rPr>
        <w:t xml:space="preserve">, </w:t>
      </w:r>
      <w:r w:rsidR="00D26777" w:rsidRPr="00732C35">
        <w:rPr>
          <w:rFonts w:ascii="Georgia" w:hAnsi="Georgia" w:cs="Arial"/>
          <w:sz w:val="24"/>
          <w:szCs w:val="24"/>
        </w:rPr>
        <w:t>ibídem</w:t>
      </w:r>
      <w:r w:rsidRPr="00732C35">
        <w:rPr>
          <w:rFonts w:ascii="Georgia" w:hAnsi="Georgia" w:cs="Arial"/>
          <w:sz w:val="24"/>
          <w:szCs w:val="24"/>
        </w:rPr>
        <w:t xml:space="preserve">, en su orden), </w:t>
      </w:r>
      <w:r w:rsidR="00D26777" w:rsidRPr="00732C35">
        <w:rPr>
          <w:rFonts w:ascii="Georgia" w:hAnsi="Georgia" w:cs="Arial"/>
          <w:sz w:val="24"/>
          <w:szCs w:val="24"/>
        </w:rPr>
        <w:t>que s</w:t>
      </w:r>
      <w:r w:rsidR="00732C35" w:rsidRPr="00732C35">
        <w:rPr>
          <w:rFonts w:ascii="Georgia" w:hAnsi="Georgia" w:cs="Arial"/>
          <w:sz w:val="24"/>
          <w:szCs w:val="24"/>
        </w:rPr>
        <w:t>on</w:t>
      </w:r>
      <w:r w:rsidR="00D26777" w:rsidRPr="00732C35">
        <w:rPr>
          <w:rFonts w:ascii="Georgia" w:hAnsi="Georgia" w:cs="Arial"/>
          <w:sz w:val="24"/>
          <w:szCs w:val="24"/>
        </w:rPr>
        <w:t xml:space="preserve"> </w:t>
      </w:r>
      <w:r w:rsidRPr="00732C35">
        <w:rPr>
          <w:rFonts w:ascii="Georgia" w:hAnsi="Georgia" w:cs="Arial"/>
          <w:sz w:val="24"/>
          <w:szCs w:val="24"/>
        </w:rPr>
        <w:t>testigo</w:t>
      </w:r>
      <w:r w:rsidR="00732C35" w:rsidRPr="00732C35">
        <w:rPr>
          <w:rFonts w:ascii="Georgia" w:hAnsi="Georgia" w:cs="Arial"/>
          <w:sz w:val="24"/>
          <w:szCs w:val="24"/>
        </w:rPr>
        <w:t>s</w:t>
      </w:r>
      <w:r w:rsidRPr="00732C35">
        <w:rPr>
          <w:rFonts w:ascii="Georgia" w:hAnsi="Georgia" w:cs="Arial"/>
          <w:sz w:val="24"/>
          <w:szCs w:val="24"/>
        </w:rPr>
        <w:t xml:space="preserve"> técnico</w:t>
      </w:r>
      <w:r w:rsidR="00732C35" w:rsidRPr="00732C35">
        <w:rPr>
          <w:rFonts w:ascii="Georgia" w:hAnsi="Georgia" w:cs="Arial"/>
          <w:sz w:val="24"/>
          <w:szCs w:val="24"/>
        </w:rPr>
        <w:t>s</w:t>
      </w:r>
      <w:r w:rsidR="00D26777" w:rsidRPr="00732C35">
        <w:rPr>
          <w:rFonts w:ascii="Georgia" w:hAnsi="Georgia" w:cs="Arial"/>
          <w:sz w:val="24"/>
          <w:szCs w:val="24"/>
        </w:rPr>
        <w:t xml:space="preserve">, según la noción ampliamente explicada líneas atrás, </w:t>
      </w:r>
      <w:r w:rsidR="00446588">
        <w:rPr>
          <w:rFonts w:ascii="Georgia" w:hAnsi="Georgia" w:cs="Arial"/>
          <w:sz w:val="24"/>
          <w:szCs w:val="24"/>
        </w:rPr>
        <w:t xml:space="preserve">pues </w:t>
      </w:r>
      <w:r w:rsidR="00D26777" w:rsidRPr="00732C35">
        <w:rPr>
          <w:rFonts w:ascii="Georgia" w:hAnsi="Georgia" w:cs="Arial"/>
          <w:sz w:val="24"/>
          <w:szCs w:val="24"/>
        </w:rPr>
        <w:t>percibi</w:t>
      </w:r>
      <w:r w:rsidR="00732C35" w:rsidRPr="00732C35">
        <w:rPr>
          <w:rFonts w:ascii="Georgia" w:hAnsi="Georgia" w:cs="Arial"/>
          <w:sz w:val="24"/>
          <w:szCs w:val="24"/>
        </w:rPr>
        <w:t xml:space="preserve">eron </w:t>
      </w:r>
      <w:r w:rsidR="00D26777" w:rsidRPr="00732C35">
        <w:rPr>
          <w:rFonts w:ascii="Georgia" w:hAnsi="Georgia" w:cs="Arial"/>
          <w:sz w:val="24"/>
          <w:szCs w:val="24"/>
        </w:rPr>
        <w:t>los hechos al haber atendido a la paciente</w:t>
      </w:r>
      <w:r w:rsidR="00732C35" w:rsidRPr="00732C35">
        <w:rPr>
          <w:rFonts w:ascii="Georgia" w:hAnsi="Georgia" w:cs="Arial"/>
          <w:sz w:val="24"/>
          <w:szCs w:val="24"/>
        </w:rPr>
        <w:t xml:space="preserve">. </w:t>
      </w:r>
    </w:p>
    <w:p w:rsidR="00732C35" w:rsidRPr="00732C35" w:rsidRDefault="00732C35" w:rsidP="004E2055">
      <w:pPr>
        <w:spacing w:line="360" w:lineRule="auto"/>
        <w:jc w:val="both"/>
        <w:rPr>
          <w:rFonts w:ascii="Georgia" w:hAnsi="Georgia" w:cs="Arial"/>
          <w:sz w:val="24"/>
          <w:szCs w:val="24"/>
        </w:rPr>
      </w:pPr>
    </w:p>
    <w:p w:rsidR="00BF1314" w:rsidRDefault="00732C35" w:rsidP="004E2055">
      <w:pPr>
        <w:spacing w:line="360" w:lineRule="auto"/>
        <w:jc w:val="both"/>
        <w:rPr>
          <w:rFonts w:ascii="Georgia" w:hAnsi="Georgia" w:cs="Arial"/>
          <w:sz w:val="24"/>
          <w:szCs w:val="24"/>
        </w:rPr>
      </w:pPr>
      <w:r w:rsidRPr="00732C35">
        <w:rPr>
          <w:rFonts w:ascii="Georgia" w:hAnsi="Georgia" w:cs="Arial"/>
          <w:sz w:val="24"/>
          <w:szCs w:val="24"/>
        </w:rPr>
        <w:t xml:space="preserve">En efecto, el primero </w:t>
      </w:r>
      <w:r w:rsidR="00D26777" w:rsidRPr="00732C35">
        <w:rPr>
          <w:rFonts w:ascii="Georgia" w:hAnsi="Georgia" w:cs="Arial"/>
          <w:sz w:val="24"/>
          <w:szCs w:val="24"/>
        </w:rPr>
        <w:t xml:space="preserve">indicó: </w:t>
      </w:r>
      <w:r w:rsidR="00D26777" w:rsidRPr="00732C35">
        <w:rPr>
          <w:rFonts w:ascii="Georgia" w:hAnsi="Georgia" w:cs="Arial"/>
          <w:i/>
          <w:sz w:val="22"/>
          <w:szCs w:val="24"/>
        </w:rPr>
        <w:t>“(…) Preguntado: Qué consecuencias neurológicas se presentan en</w:t>
      </w:r>
      <w:r w:rsidR="00D26777" w:rsidRPr="00D26777">
        <w:rPr>
          <w:rFonts w:ascii="Georgia" w:hAnsi="Georgia" w:cs="Arial"/>
          <w:i/>
          <w:sz w:val="22"/>
          <w:szCs w:val="24"/>
        </w:rPr>
        <w:t xml:space="preserve"> una persona que presente </w:t>
      </w:r>
      <w:proofErr w:type="spellStart"/>
      <w:r w:rsidR="00D26777" w:rsidRPr="00D26777">
        <w:rPr>
          <w:rFonts w:ascii="Georgia" w:hAnsi="Georgia" w:cs="Arial"/>
          <w:i/>
          <w:sz w:val="22"/>
          <w:szCs w:val="24"/>
        </w:rPr>
        <w:t>mielomeningocele</w:t>
      </w:r>
      <w:proofErr w:type="spellEnd"/>
      <w:r w:rsidR="00D26777" w:rsidRPr="00D26777">
        <w:rPr>
          <w:rFonts w:ascii="Georgia" w:hAnsi="Georgia" w:cs="Arial"/>
          <w:i/>
          <w:sz w:val="22"/>
          <w:szCs w:val="24"/>
        </w:rPr>
        <w:t xml:space="preserve">, médula anclada e hidrocefalia y si estas se agravan a medida de vaya creciendo la menor. CONTESTO. Las tres condiciones son de carácter congénito, el paciente no logra un desarrollo adecuado de la médula espinal y se asocia a malformaciones cerebrales que todo esto trastorna la circulación del líquido cefalorraquídeo llevando a una hidrocefalia, entonces con la </w:t>
      </w:r>
      <w:proofErr w:type="spellStart"/>
      <w:r w:rsidR="00D26777" w:rsidRPr="00D26777">
        <w:rPr>
          <w:rFonts w:ascii="Georgia" w:hAnsi="Georgia" w:cs="Arial"/>
          <w:i/>
          <w:sz w:val="22"/>
          <w:szCs w:val="24"/>
        </w:rPr>
        <w:t>mielomeningocele</w:t>
      </w:r>
      <w:proofErr w:type="spellEnd"/>
      <w:r w:rsidR="00D26777" w:rsidRPr="00D26777">
        <w:rPr>
          <w:rFonts w:ascii="Georgia" w:hAnsi="Georgia" w:cs="Arial"/>
          <w:i/>
          <w:sz w:val="22"/>
          <w:szCs w:val="24"/>
        </w:rPr>
        <w:t xml:space="preserve"> y la médula anclada </w:t>
      </w:r>
      <w:r w:rsidR="00D26777" w:rsidRPr="00D26777">
        <w:rPr>
          <w:rFonts w:ascii="Georgia" w:hAnsi="Georgia" w:cs="Arial"/>
          <w:i/>
          <w:sz w:val="22"/>
          <w:szCs w:val="24"/>
          <w:u w:val="single"/>
        </w:rPr>
        <w:t xml:space="preserve">el paciente presente alteraciones motoras y sensitivas en las </w:t>
      </w:r>
      <w:r w:rsidR="00C24CB6" w:rsidRPr="00D26777">
        <w:rPr>
          <w:rFonts w:ascii="Georgia" w:hAnsi="Georgia" w:cs="Arial"/>
          <w:i/>
          <w:sz w:val="22"/>
          <w:szCs w:val="24"/>
          <w:u w:val="single"/>
        </w:rPr>
        <w:t>extremidades</w:t>
      </w:r>
      <w:r w:rsidR="00D26777" w:rsidRPr="00D26777">
        <w:rPr>
          <w:rFonts w:ascii="Georgia" w:hAnsi="Georgia" w:cs="Arial"/>
          <w:i/>
          <w:sz w:val="22"/>
          <w:szCs w:val="24"/>
          <w:u w:val="single"/>
        </w:rPr>
        <w:t xml:space="preserve">, </w:t>
      </w:r>
      <w:r w:rsidR="00D26777" w:rsidRPr="00D26777">
        <w:rPr>
          <w:rFonts w:ascii="Georgia" w:hAnsi="Georgia" w:cs="Arial"/>
          <w:i/>
          <w:sz w:val="22"/>
          <w:szCs w:val="24"/>
        </w:rPr>
        <w:t xml:space="preserve">en el control de esfínteres y a nivel cerebral puede tener alteraciones en las funciones mentales superiores y pueden desarrollar síndromes convulsivos y también se predisponen más a </w:t>
      </w:r>
      <w:proofErr w:type="spellStart"/>
      <w:r w:rsidR="00D26777" w:rsidRPr="00D26777">
        <w:rPr>
          <w:rFonts w:ascii="Georgia" w:hAnsi="Georgia" w:cs="Arial"/>
          <w:i/>
          <w:sz w:val="22"/>
          <w:szCs w:val="24"/>
        </w:rPr>
        <w:t>neuroinfección</w:t>
      </w:r>
      <w:proofErr w:type="spellEnd"/>
      <w:r w:rsidR="00D26777" w:rsidRPr="00D26777">
        <w:rPr>
          <w:rFonts w:ascii="Georgia" w:hAnsi="Georgia" w:cs="Arial"/>
          <w:i/>
          <w:sz w:val="22"/>
          <w:szCs w:val="24"/>
        </w:rPr>
        <w:t xml:space="preserve"> </w:t>
      </w:r>
      <w:r w:rsidR="006E75A0">
        <w:rPr>
          <w:rFonts w:ascii="Georgia" w:hAnsi="Georgia" w:cs="Arial"/>
          <w:i/>
          <w:sz w:val="22"/>
          <w:szCs w:val="24"/>
        </w:rPr>
        <w:t xml:space="preserve">(Sic) </w:t>
      </w:r>
      <w:r w:rsidR="00D26777" w:rsidRPr="00D26777">
        <w:rPr>
          <w:rFonts w:ascii="Georgia" w:hAnsi="Georgia" w:cs="Arial"/>
          <w:i/>
          <w:sz w:val="22"/>
          <w:szCs w:val="24"/>
        </w:rPr>
        <w:t>(…)”</w:t>
      </w:r>
      <w:r w:rsidR="00D26777">
        <w:rPr>
          <w:rFonts w:ascii="Georgia" w:hAnsi="Georgia" w:cs="Arial"/>
          <w:i/>
          <w:sz w:val="22"/>
          <w:szCs w:val="24"/>
        </w:rPr>
        <w:t xml:space="preserve"> </w:t>
      </w:r>
      <w:r w:rsidR="00D26777">
        <w:rPr>
          <w:rFonts w:ascii="Georgia" w:hAnsi="Georgia" w:cs="Arial"/>
          <w:sz w:val="24"/>
          <w:szCs w:val="24"/>
        </w:rPr>
        <w:t xml:space="preserve">(Subrayas propias de esta Sala). </w:t>
      </w:r>
      <w:r w:rsidR="006E75A0">
        <w:rPr>
          <w:rFonts w:ascii="Georgia" w:hAnsi="Georgia" w:cs="Arial"/>
          <w:sz w:val="24"/>
          <w:szCs w:val="24"/>
        </w:rPr>
        <w:t xml:space="preserve">Respuesta que amplió más adelante en la misma declaración (Folio 19, ibídem). </w:t>
      </w:r>
      <w:r>
        <w:rPr>
          <w:rFonts w:ascii="Georgia" w:hAnsi="Georgia" w:cs="Arial"/>
          <w:sz w:val="24"/>
          <w:szCs w:val="24"/>
        </w:rPr>
        <w:t xml:space="preserve"> Conclusión similar a la que brindó el segundo</w:t>
      </w:r>
      <w:r w:rsidR="007A3AB4">
        <w:rPr>
          <w:rFonts w:ascii="Georgia" w:hAnsi="Georgia" w:cs="Arial"/>
          <w:sz w:val="24"/>
          <w:szCs w:val="24"/>
        </w:rPr>
        <w:t xml:space="preserve"> especialista</w:t>
      </w:r>
      <w:r>
        <w:rPr>
          <w:rFonts w:ascii="Georgia" w:hAnsi="Georgia" w:cs="Arial"/>
          <w:sz w:val="24"/>
          <w:szCs w:val="24"/>
        </w:rPr>
        <w:t xml:space="preserve"> (Folio</w:t>
      </w:r>
      <w:r w:rsidR="007A3AB4">
        <w:rPr>
          <w:rFonts w:ascii="Georgia" w:hAnsi="Georgia" w:cs="Arial"/>
          <w:sz w:val="24"/>
          <w:szCs w:val="24"/>
        </w:rPr>
        <w:t xml:space="preserve">s 34 y 35, </w:t>
      </w:r>
      <w:r w:rsidR="007A3AB4">
        <w:rPr>
          <w:rFonts w:ascii="Georgia" w:hAnsi="Georgia" w:cs="Arial"/>
          <w:sz w:val="24"/>
          <w:szCs w:val="22"/>
        </w:rPr>
        <w:t>ibídem).</w:t>
      </w:r>
    </w:p>
    <w:p w:rsidR="00D26777" w:rsidRDefault="00D26777" w:rsidP="004E2055">
      <w:pPr>
        <w:spacing w:line="360" w:lineRule="auto"/>
        <w:jc w:val="both"/>
        <w:rPr>
          <w:rFonts w:ascii="Georgia" w:hAnsi="Georgia" w:cs="Arial"/>
          <w:sz w:val="24"/>
          <w:szCs w:val="24"/>
        </w:rPr>
      </w:pPr>
    </w:p>
    <w:p w:rsidR="00D26777" w:rsidRPr="006E75A0" w:rsidRDefault="00D26777" w:rsidP="004E2055">
      <w:pPr>
        <w:spacing w:line="360" w:lineRule="auto"/>
        <w:jc w:val="both"/>
        <w:rPr>
          <w:rFonts w:ascii="Georgia" w:hAnsi="Georgia" w:cs="Arial"/>
          <w:sz w:val="24"/>
          <w:szCs w:val="24"/>
        </w:rPr>
      </w:pPr>
      <w:r>
        <w:rPr>
          <w:rFonts w:ascii="Georgia" w:hAnsi="Georgia" w:cs="Arial"/>
          <w:sz w:val="24"/>
          <w:szCs w:val="24"/>
        </w:rPr>
        <w:t xml:space="preserve">También más adelante, frente a la </w:t>
      </w:r>
      <w:r w:rsidR="005B71C8">
        <w:rPr>
          <w:rFonts w:ascii="Georgia" w:hAnsi="Georgia" w:cs="Arial"/>
          <w:sz w:val="24"/>
          <w:szCs w:val="24"/>
        </w:rPr>
        <w:t>“</w:t>
      </w:r>
      <w:r w:rsidR="008F51A5">
        <w:rPr>
          <w:rFonts w:ascii="Georgia" w:hAnsi="Georgia" w:cs="Arial"/>
          <w:sz w:val="24"/>
          <w:szCs w:val="24"/>
        </w:rPr>
        <w:t xml:space="preserve">no </w:t>
      </w:r>
      <w:r w:rsidR="006E75A0">
        <w:rPr>
          <w:rFonts w:ascii="Georgia" w:hAnsi="Georgia" w:cs="Arial"/>
          <w:sz w:val="24"/>
          <w:szCs w:val="24"/>
        </w:rPr>
        <w:t>práctica</w:t>
      </w:r>
      <w:r w:rsidR="005B71C8">
        <w:rPr>
          <w:rFonts w:ascii="Georgia" w:hAnsi="Georgia" w:cs="Arial"/>
          <w:sz w:val="24"/>
          <w:szCs w:val="24"/>
        </w:rPr>
        <w:t>”</w:t>
      </w:r>
      <w:r w:rsidR="00500FF2">
        <w:rPr>
          <w:rFonts w:ascii="Georgia" w:hAnsi="Georgia" w:cs="Arial"/>
          <w:sz w:val="24"/>
          <w:szCs w:val="24"/>
        </w:rPr>
        <w:t xml:space="preserve"> </w:t>
      </w:r>
      <w:r w:rsidR="00500FF2" w:rsidRPr="00500FF2">
        <w:rPr>
          <w:rFonts w:ascii="Georgia" w:hAnsi="Georgia" w:cs="Arial"/>
          <w:i/>
          <w:sz w:val="22"/>
          <w:szCs w:val="24"/>
        </w:rPr>
        <w:t>(Sic)</w:t>
      </w:r>
      <w:r>
        <w:rPr>
          <w:rFonts w:ascii="Georgia" w:hAnsi="Georgia" w:cs="Arial"/>
          <w:sz w:val="24"/>
          <w:szCs w:val="24"/>
        </w:rPr>
        <w:t xml:space="preserve"> de la punción lumbar señaló: </w:t>
      </w:r>
      <w:r w:rsidRPr="006E75A0">
        <w:rPr>
          <w:rFonts w:ascii="Georgia" w:hAnsi="Georgia" w:cs="Arial"/>
          <w:i/>
          <w:sz w:val="22"/>
          <w:szCs w:val="22"/>
        </w:rPr>
        <w:t xml:space="preserve">“(…) </w:t>
      </w:r>
      <w:r w:rsidR="006E75A0" w:rsidRPr="006E75A0">
        <w:rPr>
          <w:rFonts w:ascii="Georgia" w:hAnsi="Georgia" w:cs="Arial"/>
          <w:i/>
          <w:sz w:val="22"/>
          <w:szCs w:val="22"/>
        </w:rPr>
        <w:t xml:space="preserve">PREGUNTADO: En el caso en estudio el día 10 de julio de 2007 para descartar la </w:t>
      </w:r>
      <w:proofErr w:type="spellStart"/>
      <w:r w:rsidR="006E75A0" w:rsidRPr="006E75A0">
        <w:rPr>
          <w:rFonts w:ascii="Georgia" w:hAnsi="Georgia" w:cs="Arial"/>
          <w:i/>
          <w:sz w:val="22"/>
          <w:szCs w:val="22"/>
        </w:rPr>
        <w:t>neuroinfección</w:t>
      </w:r>
      <w:proofErr w:type="spellEnd"/>
      <w:r w:rsidR="006E75A0" w:rsidRPr="006E75A0">
        <w:rPr>
          <w:rFonts w:ascii="Georgia" w:hAnsi="Georgia" w:cs="Arial"/>
          <w:i/>
          <w:sz w:val="22"/>
          <w:szCs w:val="22"/>
        </w:rPr>
        <w:t xml:space="preserve"> se recomendó una punción lumbar, pero el doctor Edgardo Sanz conceptuó que no era posible  realizársela por los antecedentes del </w:t>
      </w:r>
      <w:proofErr w:type="spellStart"/>
      <w:r w:rsidR="006E75A0" w:rsidRPr="006E75A0">
        <w:rPr>
          <w:rFonts w:ascii="Georgia" w:hAnsi="Georgia" w:cs="Arial"/>
          <w:i/>
          <w:sz w:val="22"/>
          <w:szCs w:val="22"/>
        </w:rPr>
        <w:t>mielomeningocele</w:t>
      </w:r>
      <w:proofErr w:type="spellEnd"/>
      <w:r w:rsidR="006E75A0" w:rsidRPr="006E75A0">
        <w:rPr>
          <w:rFonts w:ascii="Georgia" w:hAnsi="Georgia" w:cs="Arial"/>
          <w:i/>
          <w:sz w:val="22"/>
          <w:szCs w:val="22"/>
        </w:rPr>
        <w:t xml:space="preserve"> y porque un año antes había sido operada de médula anclada y se le puso una duda sintética, (…). Esta decisión del doctor Edgardo Sanz es ajustada al protocolo. CONTESTO. Si. Está contraindicada una punción lumbar a cualquier </w:t>
      </w:r>
      <w:r w:rsidR="006E75A0" w:rsidRPr="006E75A0">
        <w:rPr>
          <w:rFonts w:ascii="Georgia" w:hAnsi="Georgia" w:cs="Arial"/>
          <w:i/>
          <w:sz w:val="22"/>
          <w:szCs w:val="22"/>
        </w:rPr>
        <w:lastRenderedPageBreak/>
        <w:t xml:space="preserve">paciente con antecedente </w:t>
      </w:r>
      <w:proofErr w:type="spellStart"/>
      <w:r w:rsidR="006E75A0" w:rsidRPr="006E75A0">
        <w:rPr>
          <w:rFonts w:ascii="Georgia" w:hAnsi="Georgia" w:cs="Arial"/>
          <w:i/>
          <w:sz w:val="22"/>
          <w:szCs w:val="22"/>
        </w:rPr>
        <w:t>mielomeningocele</w:t>
      </w:r>
      <w:proofErr w:type="spellEnd"/>
      <w:r w:rsidR="006E75A0" w:rsidRPr="006E75A0">
        <w:rPr>
          <w:rFonts w:ascii="Georgia" w:hAnsi="Georgia" w:cs="Arial"/>
          <w:i/>
          <w:sz w:val="22"/>
          <w:szCs w:val="22"/>
        </w:rPr>
        <w:t>, médula anclada y cirugía a nivel columna vía posterior (…)”</w:t>
      </w:r>
      <w:r w:rsidR="006E75A0">
        <w:rPr>
          <w:rFonts w:ascii="Georgia" w:hAnsi="Georgia" w:cs="Arial"/>
          <w:i/>
          <w:sz w:val="22"/>
          <w:szCs w:val="22"/>
        </w:rPr>
        <w:t xml:space="preserve"> </w:t>
      </w:r>
      <w:r w:rsidR="006E75A0">
        <w:rPr>
          <w:rFonts w:ascii="Georgia" w:hAnsi="Georgia" w:cs="Arial"/>
          <w:sz w:val="24"/>
          <w:szCs w:val="22"/>
        </w:rPr>
        <w:t>(Folio 17, ib</w:t>
      </w:r>
      <w:r w:rsidR="007A3AB4">
        <w:rPr>
          <w:rFonts w:ascii="Georgia" w:hAnsi="Georgia" w:cs="Arial"/>
          <w:sz w:val="24"/>
          <w:szCs w:val="22"/>
        </w:rPr>
        <w:t>.</w:t>
      </w:r>
      <w:r w:rsidR="006E75A0">
        <w:rPr>
          <w:rFonts w:ascii="Georgia" w:hAnsi="Georgia" w:cs="Arial"/>
          <w:sz w:val="24"/>
          <w:szCs w:val="22"/>
        </w:rPr>
        <w:t>).  Finalmente</w:t>
      </w:r>
      <w:r w:rsidR="005B71C8">
        <w:rPr>
          <w:rFonts w:ascii="Georgia" w:hAnsi="Georgia" w:cs="Arial"/>
          <w:sz w:val="24"/>
          <w:szCs w:val="22"/>
        </w:rPr>
        <w:t>,</w:t>
      </w:r>
      <w:r w:rsidR="006E75A0">
        <w:rPr>
          <w:rFonts w:ascii="Georgia" w:hAnsi="Georgia" w:cs="Arial"/>
          <w:sz w:val="24"/>
          <w:szCs w:val="22"/>
        </w:rPr>
        <w:t xml:space="preserve"> frente </w:t>
      </w:r>
      <w:r w:rsidR="00732C35">
        <w:rPr>
          <w:rFonts w:ascii="Georgia" w:hAnsi="Georgia" w:cs="Arial"/>
          <w:sz w:val="24"/>
          <w:szCs w:val="22"/>
        </w:rPr>
        <w:t xml:space="preserve">a la conveniencia del tratamiento aplicado a la menor dijo: </w:t>
      </w:r>
      <w:r w:rsidR="00732C35" w:rsidRPr="00732C35">
        <w:rPr>
          <w:rFonts w:ascii="Georgia" w:hAnsi="Georgia" w:cs="Arial"/>
          <w:i/>
          <w:sz w:val="22"/>
          <w:szCs w:val="22"/>
        </w:rPr>
        <w:t>“(…) Considero que en ambas instituciones se realizó un tratamiento adecuado con el único objetivo de mejorar a la paciente (…)”</w:t>
      </w:r>
      <w:r w:rsidR="00732C35">
        <w:rPr>
          <w:rFonts w:ascii="Georgia" w:hAnsi="Georgia" w:cs="Arial"/>
          <w:sz w:val="24"/>
          <w:szCs w:val="22"/>
        </w:rPr>
        <w:t xml:space="preserve"> (Folio 21, ib.). </w:t>
      </w:r>
    </w:p>
    <w:p w:rsidR="004E2055" w:rsidRPr="00144535" w:rsidRDefault="004E2055" w:rsidP="004E2055">
      <w:pPr>
        <w:spacing w:line="360" w:lineRule="auto"/>
        <w:jc w:val="both"/>
        <w:rPr>
          <w:rFonts w:ascii="Georgia" w:hAnsi="Georgia" w:cs="Arial"/>
          <w:sz w:val="24"/>
          <w:szCs w:val="24"/>
        </w:rPr>
      </w:pPr>
    </w:p>
    <w:p w:rsidR="004E2055" w:rsidRPr="00144535" w:rsidRDefault="004E2055" w:rsidP="004E2055">
      <w:pPr>
        <w:spacing w:line="360" w:lineRule="auto"/>
        <w:jc w:val="both"/>
        <w:rPr>
          <w:rFonts w:ascii="Georgia" w:hAnsi="Georgia" w:cs="Arial"/>
          <w:sz w:val="24"/>
          <w:szCs w:val="24"/>
        </w:rPr>
      </w:pPr>
      <w:r w:rsidRPr="00144535">
        <w:rPr>
          <w:rFonts w:ascii="Georgia" w:hAnsi="Georgia" w:cs="Arial"/>
          <w:sz w:val="24"/>
          <w:szCs w:val="24"/>
        </w:rPr>
        <w:t xml:space="preserve">En suma, se imputa </w:t>
      </w:r>
      <w:r w:rsidR="00500FF2">
        <w:rPr>
          <w:rFonts w:ascii="Georgia" w:hAnsi="Georgia" w:cs="Arial"/>
          <w:sz w:val="24"/>
          <w:szCs w:val="24"/>
        </w:rPr>
        <w:t>retardo en la práctica de la punción lumbar</w:t>
      </w:r>
      <w:r w:rsidRPr="00144535">
        <w:rPr>
          <w:rFonts w:ascii="Georgia" w:hAnsi="Georgia" w:cs="Arial"/>
          <w:sz w:val="24"/>
          <w:szCs w:val="24"/>
        </w:rPr>
        <w:t>, sin embargo, ninguna probanza es indicativa de ello, la cuestión queda en una mera afirmación, huérfana de soporte, por lo que apenas configura una hipótesis, insufic</w:t>
      </w:r>
      <w:r w:rsidR="007B34B2">
        <w:rPr>
          <w:rFonts w:ascii="Georgia" w:hAnsi="Georgia" w:cs="Arial"/>
          <w:sz w:val="24"/>
          <w:szCs w:val="24"/>
        </w:rPr>
        <w:t>iente para el propósito querido;</w:t>
      </w:r>
      <w:r w:rsidRPr="00144535">
        <w:rPr>
          <w:rFonts w:ascii="Georgia" w:hAnsi="Georgia" w:cs="Arial"/>
          <w:sz w:val="24"/>
          <w:szCs w:val="24"/>
        </w:rPr>
        <w:t xml:space="preserve"> al contrario, es rebatida por la pericia atrás mencionada, que ni siquiera fue </w:t>
      </w:r>
      <w:r w:rsidR="007A3AB4">
        <w:rPr>
          <w:rFonts w:ascii="Georgia" w:hAnsi="Georgia" w:cs="Arial"/>
          <w:sz w:val="24"/>
          <w:szCs w:val="24"/>
        </w:rPr>
        <w:t xml:space="preserve">debidamente </w:t>
      </w:r>
      <w:r w:rsidRPr="00144535">
        <w:rPr>
          <w:rFonts w:ascii="Georgia" w:hAnsi="Georgia" w:cs="Arial"/>
          <w:sz w:val="24"/>
          <w:szCs w:val="24"/>
        </w:rPr>
        <w:t>cuestiona</w:t>
      </w:r>
      <w:r w:rsidR="007A3AB4">
        <w:rPr>
          <w:rFonts w:ascii="Georgia" w:hAnsi="Georgia" w:cs="Arial"/>
          <w:sz w:val="24"/>
          <w:szCs w:val="24"/>
        </w:rPr>
        <w:t>da, pues a pesar de que se objetó, luego se prescindió, cuando es</w:t>
      </w:r>
      <w:r w:rsidR="005B71C8">
        <w:rPr>
          <w:rFonts w:ascii="Georgia" w:hAnsi="Georgia" w:cs="Arial"/>
          <w:sz w:val="24"/>
          <w:szCs w:val="24"/>
        </w:rPr>
        <w:t>a</w:t>
      </w:r>
      <w:r w:rsidR="007A3AB4">
        <w:rPr>
          <w:rFonts w:ascii="Georgia" w:hAnsi="Georgia" w:cs="Arial"/>
          <w:sz w:val="24"/>
          <w:szCs w:val="24"/>
        </w:rPr>
        <w:t xml:space="preserve"> era </w:t>
      </w:r>
      <w:r w:rsidRPr="00144535">
        <w:rPr>
          <w:rFonts w:ascii="Georgia" w:hAnsi="Georgia" w:cs="Arial"/>
          <w:sz w:val="24"/>
          <w:szCs w:val="24"/>
        </w:rPr>
        <w:t>justamente, la oportunidad para buscar, por esa vía, darle pábulo a la culpabilidad</w:t>
      </w:r>
      <w:r w:rsidR="007B34B2">
        <w:rPr>
          <w:rFonts w:ascii="Georgia" w:hAnsi="Georgia" w:cs="Arial"/>
          <w:sz w:val="24"/>
          <w:szCs w:val="24"/>
        </w:rPr>
        <w:t>. Ahora</w:t>
      </w:r>
      <w:r w:rsidR="005B71C8">
        <w:rPr>
          <w:rFonts w:ascii="Georgia" w:hAnsi="Georgia" w:cs="Arial"/>
          <w:sz w:val="24"/>
          <w:szCs w:val="24"/>
        </w:rPr>
        <w:t xml:space="preserve">, </w:t>
      </w:r>
      <w:r w:rsidRPr="00144535">
        <w:rPr>
          <w:rFonts w:ascii="Georgia" w:hAnsi="Georgia" w:cs="Arial"/>
          <w:sz w:val="24"/>
          <w:szCs w:val="24"/>
        </w:rPr>
        <w:t>ante el fracaso de ese juicio, inan</w:t>
      </w:r>
      <w:r w:rsidR="00207F08">
        <w:rPr>
          <w:rFonts w:ascii="Georgia" w:hAnsi="Georgia" w:cs="Arial"/>
          <w:sz w:val="24"/>
          <w:szCs w:val="24"/>
        </w:rPr>
        <w:t>e es revisar la causalidad, sin que sobre reiterar</w:t>
      </w:r>
      <w:r w:rsidR="007B34B2">
        <w:rPr>
          <w:rFonts w:ascii="Georgia" w:hAnsi="Georgia" w:cs="Arial"/>
          <w:sz w:val="24"/>
          <w:szCs w:val="24"/>
        </w:rPr>
        <w:t>,</w:t>
      </w:r>
      <w:r w:rsidR="00207F08">
        <w:rPr>
          <w:rFonts w:ascii="Georgia" w:hAnsi="Georgia" w:cs="Arial"/>
          <w:sz w:val="24"/>
          <w:szCs w:val="24"/>
        </w:rPr>
        <w:t xml:space="preserve"> según lo dicho por el perito</w:t>
      </w:r>
      <w:r w:rsidR="007B34B2">
        <w:rPr>
          <w:rFonts w:ascii="Georgia" w:hAnsi="Georgia" w:cs="Arial"/>
          <w:sz w:val="24"/>
          <w:szCs w:val="24"/>
        </w:rPr>
        <w:t>,</w:t>
      </w:r>
      <w:r w:rsidR="00207F08">
        <w:rPr>
          <w:rFonts w:ascii="Georgia" w:hAnsi="Georgia" w:cs="Arial"/>
          <w:sz w:val="24"/>
          <w:szCs w:val="24"/>
        </w:rPr>
        <w:t xml:space="preserve"> que </w:t>
      </w:r>
      <w:r w:rsidR="00207F08">
        <w:rPr>
          <w:rFonts w:ascii="Georgia" w:hAnsi="Georgia" w:cs="Arial"/>
          <w:sz w:val="24"/>
          <w:szCs w:val="22"/>
        </w:rPr>
        <w:t xml:space="preserve">las secuelas de la menor son </w:t>
      </w:r>
      <w:r w:rsidR="007B34B2">
        <w:rPr>
          <w:rFonts w:ascii="Georgia" w:hAnsi="Georgia" w:cs="Arial"/>
          <w:sz w:val="24"/>
          <w:szCs w:val="22"/>
        </w:rPr>
        <w:t xml:space="preserve">producto </w:t>
      </w:r>
      <w:r w:rsidR="00207F08">
        <w:rPr>
          <w:rFonts w:ascii="Georgia" w:hAnsi="Georgia" w:cs="Arial"/>
          <w:sz w:val="24"/>
          <w:szCs w:val="22"/>
        </w:rPr>
        <w:t>de sus patologías congénitas y las complicaciones que de ellas se derivaron</w:t>
      </w:r>
      <w:r w:rsidR="00207F08">
        <w:rPr>
          <w:rFonts w:ascii="Georgia" w:hAnsi="Georgia" w:cs="Arial"/>
          <w:i/>
          <w:sz w:val="22"/>
          <w:szCs w:val="24"/>
        </w:rPr>
        <w:t>.</w:t>
      </w:r>
    </w:p>
    <w:p w:rsidR="004E2055" w:rsidRDefault="004E2055" w:rsidP="004E2055">
      <w:pPr>
        <w:spacing w:line="360" w:lineRule="auto"/>
        <w:jc w:val="both"/>
        <w:rPr>
          <w:rFonts w:ascii="Georgia" w:hAnsi="Georgia" w:cs="Arial"/>
          <w:sz w:val="24"/>
          <w:szCs w:val="24"/>
        </w:rPr>
      </w:pPr>
    </w:p>
    <w:p w:rsidR="0068772E" w:rsidRDefault="0068772E" w:rsidP="004E2055">
      <w:pPr>
        <w:spacing w:line="360" w:lineRule="auto"/>
        <w:jc w:val="both"/>
        <w:rPr>
          <w:rFonts w:ascii="Georgia" w:hAnsi="Georgia" w:cs="Arial"/>
          <w:sz w:val="24"/>
          <w:szCs w:val="24"/>
        </w:rPr>
      </w:pPr>
      <w:r>
        <w:rPr>
          <w:rFonts w:ascii="Georgia" w:hAnsi="Georgia" w:cs="Arial"/>
          <w:sz w:val="24"/>
          <w:szCs w:val="24"/>
        </w:rPr>
        <w:t>Igual suerte corre la aseveración de que</w:t>
      </w:r>
      <w:r w:rsidR="007B34B2">
        <w:rPr>
          <w:rFonts w:ascii="Georgia" w:hAnsi="Georgia" w:cs="Arial"/>
          <w:sz w:val="24"/>
          <w:szCs w:val="24"/>
        </w:rPr>
        <w:t>,</w:t>
      </w:r>
      <w:r>
        <w:rPr>
          <w:rFonts w:ascii="Georgia" w:hAnsi="Georgia" w:cs="Arial"/>
          <w:sz w:val="24"/>
          <w:szCs w:val="24"/>
        </w:rPr>
        <w:t xml:space="preserve"> </w:t>
      </w:r>
      <w:r w:rsidR="007B34B2">
        <w:rPr>
          <w:rFonts w:ascii="Georgia" w:hAnsi="Georgia" w:cs="Arial"/>
          <w:sz w:val="24"/>
          <w:szCs w:val="24"/>
        </w:rPr>
        <w:t>“</w:t>
      </w:r>
      <w:r>
        <w:rPr>
          <w:rFonts w:ascii="Georgia" w:hAnsi="Georgia" w:cs="Arial"/>
          <w:sz w:val="24"/>
          <w:szCs w:val="24"/>
        </w:rPr>
        <w:t>por protocolo</w:t>
      </w:r>
      <w:r w:rsidR="007B34B2">
        <w:rPr>
          <w:rFonts w:ascii="Georgia" w:hAnsi="Georgia" w:cs="Arial"/>
          <w:sz w:val="24"/>
          <w:szCs w:val="24"/>
        </w:rPr>
        <w:t>”</w:t>
      </w:r>
      <w:r>
        <w:rPr>
          <w:rFonts w:ascii="Georgia" w:hAnsi="Georgia" w:cs="Arial"/>
          <w:sz w:val="24"/>
          <w:szCs w:val="24"/>
        </w:rPr>
        <w:t xml:space="preserve"> debía contarse entre otros, con especialista en neurocirugía pediátrica, dado que basta con decir, que tampoco se presentó alguna prueba que diera cuenta de esa obligatoriedad. </w:t>
      </w:r>
    </w:p>
    <w:p w:rsidR="0068772E" w:rsidRPr="00144535" w:rsidRDefault="0068772E" w:rsidP="004E2055">
      <w:pPr>
        <w:spacing w:line="360" w:lineRule="auto"/>
        <w:jc w:val="both"/>
        <w:rPr>
          <w:rFonts w:ascii="Georgia" w:hAnsi="Georgia" w:cs="Arial"/>
          <w:sz w:val="24"/>
          <w:szCs w:val="24"/>
        </w:rPr>
      </w:pPr>
    </w:p>
    <w:p w:rsidR="00207F08" w:rsidRDefault="00B034DB" w:rsidP="004E2055">
      <w:pPr>
        <w:spacing w:line="360" w:lineRule="auto"/>
        <w:jc w:val="both"/>
        <w:rPr>
          <w:rFonts w:ascii="Georgia" w:hAnsi="Georgia" w:cs="Arial"/>
          <w:sz w:val="24"/>
          <w:szCs w:val="22"/>
        </w:rPr>
      </w:pPr>
      <w:r>
        <w:rPr>
          <w:rFonts w:ascii="Georgia" w:hAnsi="Georgia" w:cs="Arial"/>
          <w:sz w:val="24"/>
          <w:szCs w:val="22"/>
        </w:rPr>
        <w:t>Conforme a</w:t>
      </w:r>
      <w:r w:rsidR="00A76C14">
        <w:rPr>
          <w:rFonts w:ascii="Georgia" w:hAnsi="Georgia" w:cs="Arial"/>
          <w:sz w:val="24"/>
          <w:szCs w:val="22"/>
        </w:rPr>
        <w:t xml:space="preserve"> lo expuesto, </w:t>
      </w:r>
      <w:r w:rsidR="004E2055" w:rsidRPr="00144535">
        <w:rPr>
          <w:rFonts w:ascii="Georgia" w:hAnsi="Georgia" w:cs="Arial"/>
          <w:sz w:val="24"/>
          <w:szCs w:val="22"/>
        </w:rPr>
        <w:t xml:space="preserve">se impone </w:t>
      </w:r>
      <w:r w:rsidR="007A3AB4">
        <w:rPr>
          <w:rFonts w:ascii="Georgia" w:hAnsi="Georgia" w:cs="Arial"/>
          <w:sz w:val="24"/>
          <w:szCs w:val="22"/>
        </w:rPr>
        <w:t xml:space="preserve">revocar la decisión de primera instancia, </w:t>
      </w:r>
      <w:r w:rsidR="00A76C14">
        <w:rPr>
          <w:rFonts w:ascii="Georgia" w:hAnsi="Georgia" w:cs="Arial"/>
          <w:sz w:val="24"/>
          <w:szCs w:val="22"/>
        </w:rPr>
        <w:t xml:space="preserve">dado que </w:t>
      </w:r>
      <w:r w:rsidR="005B71C8">
        <w:rPr>
          <w:rFonts w:ascii="Georgia" w:hAnsi="Georgia" w:cs="Arial"/>
          <w:sz w:val="24"/>
          <w:szCs w:val="22"/>
        </w:rPr>
        <w:t xml:space="preserve">con </w:t>
      </w:r>
      <w:r>
        <w:rPr>
          <w:rFonts w:ascii="Georgia" w:hAnsi="Georgia" w:cs="Arial"/>
          <w:sz w:val="24"/>
          <w:szCs w:val="22"/>
        </w:rPr>
        <w:t>el</w:t>
      </w:r>
      <w:r w:rsidR="005F3961">
        <w:rPr>
          <w:rFonts w:ascii="Georgia" w:hAnsi="Georgia" w:cs="Arial"/>
          <w:sz w:val="24"/>
          <w:szCs w:val="22"/>
        </w:rPr>
        <w:t xml:space="preserve"> </w:t>
      </w:r>
      <w:r w:rsidR="007A3AB4">
        <w:rPr>
          <w:rFonts w:ascii="Georgia" w:hAnsi="Georgia" w:cs="Arial"/>
          <w:sz w:val="24"/>
          <w:szCs w:val="22"/>
        </w:rPr>
        <w:t>análisis del</w:t>
      </w:r>
      <w:r w:rsidR="005F3961">
        <w:rPr>
          <w:rFonts w:ascii="Georgia" w:hAnsi="Georgia" w:cs="Arial"/>
          <w:sz w:val="24"/>
          <w:szCs w:val="22"/>
        </w:rPr>
        <w:t xml:space="preserve"> acervo probatorio, </w:t>
      </w:r>
      <w:r w:rsidR="007A3AB4">
        <w:rPr>
          <w:rFonts w:ascii="Georgia" w:hAnsi="Georgia" w:cs="Arial"/>
          <w:sz w:val="24"/>
          <w:szCs w:val="22"/>
        </w:rPr>
        <w:t>experticia</w:t>
      </w:r>
      <w:r w:rsidR="005F3961">
        <w:rPr>
          <w:rFonts w:ascii="Georgia" w:hAnsi="Georgia" w:cs="Arial"/>
          <w:sz w:val="24"/>
          <w:szCs w:val="22"/>
        </w:rPr>
        <w:t xml:space="preserve"> y versiones testificales técnicas, no es posible establecer culpabilidad </w:t>
      </w:r>
      <w:r w:rsidR="005B71C8">
        <w:rPr>
          <w:rFonts w:ascii="Georgia" w:hAnsi="Georgia" w:cs="Arial"/>
          <w:sz w:val="24"/>
          <w:szCs w:val="22"/>
        </w:rPr>
        <w:t xml:space="preserve">en </w:t>
      </w:r>
      <w:r w:rsidR="005F3961">
        <w:rPr>
          <w:rFonts w:ascii="Georgia" w:hAnsi="Georgia" w:cs="Arial"/>
          <w:sz w:val="24"/>
          <w:szCs w:val="22"/>
        </w:rPr>
        <w:t>los demandados</w:t>
      </w:r>
      <w:r w:rsidR="005B71C8">
        <w:rPr>
          <w:rFonts w:ascii="Georgia" w:hAnsi="Georgia" w:cs="Arial"/>
          <w:sz w:val="24"/>
          <w:szCs w:val="22"/>
        </w:rPr>
        <w:t>;</w:t>
      </w:r>
      <w:r w:rsidR="00207F08">
        <w:rPr>
          <w:rFonts w:ascii="Georgia" w:hAnsi="Georgia" w:cs="Arial"/>
          <w:sz w:val="24"/>
          <w:szCs w:val="22"/>
        </w:rPr>
        <w:t xml:space="preserve"> tampoco causalidad entre su actuar y </w:t>
      </w:r>
      <w:r w:rsidR="005F3961">
        <w:rPr>
          <w:rFonts w:ascii="Georgia" w:hAnsi="Georgia" w:cs="Arial"/>
          <w:sz w:val="24"/>
          <w:szCs w:val="22"/>
        </w:rPr>
        <w:t xml:space="preserve">las secuelas </w:t>
      </w:r>
      <w:r w:rsidR="00207F08">
        <w:rPr>
          <w:rFonts w:ascii="Georgia" w:hAnsi="Georgia" w:cs="Arial"/>
          <w:sz w:val="24"/>
          <w:szCs w:val="22"/>
        </w:rPr>
        <w:t xml:space="preserve">que tiene la pequeña. </w:t>
      </w:r>
    </w:p>
    <w:p w:rsidR="00494E1E" w:rsidRDefault="00494E1E" w:rsidP="004E2055">
      <w:pPr>
        <w:spacing w:line="360" w:lineRule="auto"/>
        <w:jc w:val="both"/>
        <w:rPr>
          <w:rFonts w:ascii="Georgia" w:hAnsi="Georgia" w:cs="Arial"/>
          <w:sz w:val="24"/>
          <w:szCs w:val="22"/>
        </w:rPr>
      </w:pPr>
    </w:p>
    <w:p w:rsidR="004E2055" w:rsidRPr="00144535" w:rsidRDefault="00A76C14" w:rsidP="004E2055">
      <w:pPr>
        <w:spacing w:line="360" w:lineRule="auto"/>
        <w:jc w:val="both"/>
        <w:rPr>
          <w:rFonts w:ascii="Georgia" w:hAnsi="Georgia" w:cs="Arial"/>
          <w:sz w:val="24"/>
          <w:szCs w:val="22"/>
        </w:rPr>
      </w:pPr>
      <w:r w:rsidRPr="00144535">
        <w:rPr>
          <w:rFonts w:ascii="Georgia" w:hAnsi="Georgia" w:cs="Arial"/>
          <w:sz w:val="24"/>
          <w:szCs w:val="22"/>
        </w:rPr>
        <w:t xml:space="preserve">Corolario </w:t>
      </w:r>
      <w:r w:rsidR="007B34B2">
        <w:rPr>
          <w:rFonts w:ascii="Georgia" w:hAnsi="Georgia" w:cs="Arial"/>
          <w:sz w:val="24"/>
          <w:szCs w:val="22"/>
        </w:rPr>
        <w:t xml:space="preserve">de </w:t>
      </w:r>
      <w:r w:rsidRPr="00144535">
        <w:rPr>
          <w:rFonts w:ascii="Georgia" w:hAnsi="Georgia" w:cs="Arial"/>
          <w:sz w:val="24"/>
          <w:szCs w:val="22"/>
        </w:rPr>
        <w:t xml:space="preserve">lo anterior, </w:t>
      </w:r>
      <w:r w:rsidR="004E2055" w:rsidRPr="00144535">
        <w:rPr>
          <w:rFonts w:ascii="Georgia" w:hAnsi="Georgia" w:cs="Arial"/>
          <w:sz w:val="24"/>
          <w:szCs w:val="22"/>
        </w:rPr>
        <w:t>deben negarse las pretensiones de la demanda, y así las cosas, es innecesario estudiar las excepciones, tal como enseña la doctrina de la CSJ</w:t>
      </w:r>
      <w:r w:rsidR="004E2055" w:rsidRPr="00144535">
        <w:rPr>
          <w:rStyle w:val="Appelnotedebasdep"/>
          <w:rFonts w:ascii="Georgia" w:hAnsi="Georgia"/>
          <w:sz w:val="24"/>
          <w:szCs w:val="22"/>
        </w:rPr>
        <w:footnoteReference w:id="60"/>
      </w:r>
      <w:r w:rsidR="004E2055" w:rsidRPr="00144535">
        <w:rPr>
          <w:rFonts w:ascii="Georgia" w:hAnsi="Georgia" w:cs="Arial"/>
          <w:sz w:val="24"/>
          <w:szCs w:val="22"/>
        </w:rPr>
        <w:t xml:space="preserve">: </w:t>
      </w:r>
      <w:r w:rsidR="004E2055" w:rsidRPr="00144535">
        <w:rPr>
          <w:rFonts w:ascii="Georgia" w:hAnsi="Georgia" w:cs="Arial"/>
          <w:sz w:val="22"/>
          <w:szCs w:val="22"/>
        </w:rPr>
        <w:t xml:space="preserve">“(…) </w:t>
      </w:r>
      <w:r w:rsidR="004E2055" w:rsidRPr="00144535">
        <w:rPr>
          <w:rFonts w:ascii="Georgia" w:hAnsi="Georgia" w:cs="Arial"/>
          <w:i/>
          <w:sz w:val="22"/>
          <w:szCs w:val="24"/>
        </w:rPr>
        <w:t>Por modo que, de ordinario, en los eventos en que el derecho no alcanza a tener vida jurídica, o, (…), en los que el actor carece de derecho porque este nunca se estructuró, la excepción no tiene viabilidad (…) De ahí que la decisión de todo litigio deba empezar por el estudio del derecho pretendido “y por indagar si al demandante le asiste. Cuando esta sugestión inicial es respondida negativamente, la absolución del demandado se impone; pero cuando se halle que la acción existe y que le asiste al actor, entonces sí es procedente estudiar si hay excepciones que la emboten, enerven o infirmen (…)”</w:t>
      </w:r>
      <w:r w:rsidR="004E2055" w:rsidRPr="00144535">
        <w:rPr>
          <w:rFonts w:ascii="Georgia" w:hAnsi="Georgia" w:cs="Arial"/>
          <w:sz w:val="22"/>
          <w:szCs w:val="22"/>
        </w:rPr>
        <w:t>.</w:t>
      </w:r>
      <w:r w:rsidR="004E2055" w:rsidRPr="00144535">
        <w:rPr>
          <w:rFonts w:ascii="Georgia" w:hAnsi="Georgia" w:cs="Arial"/>
          <w:sz w:val="24"/>
          <w:szCs w:val="22"/>
        </w:rPr>
        <w:t xml:space="preserve"> </w:t>
      </w:r>
    </w:p>
    <w:p w:rsidR="00381327" w:rsidRDefault="00381327" w:rsidP="00381327">
      <w:pPr>
        <w:spacing w:line="360" w:lineRule="auto"/>
        <w:jc w:val="both"/>
        <w:rPr>
          <w:rFonts w:ascii="Georgia" w:hAnsi="Georgia" w:cs="Arial"/>
          <w:sz w:val="24"/>
          <w:szCs w:val="24"/>
        </w:rPr>
      </w:pPr>
    </w:p>
    <w:p w:rsidR="007B34B2" w:rsidRDefault="00207F08" w:rsidP="00604F70">
      <w:pPr>
        <w:spacing w:line="360" w:lineRule="auto"/>
        <w:jc w:val="both"/>
        <w:rPr>
          <w:rFonts w:ascii="Georgia" w:hAnsi="Georgia" w:cs="Arial"/>
          <w:sz w:val="24"/>
          <w:szCs w:val="22"/>
        </w:rPr>
      </w:pPr>
      <w:r>
        <w:rPr>
          <w:rFonts w:ascii="Georgia" w:hAnsi="Georgia" w:cs="Arial"/>
          <w:sz w:val="24"/>
          <w:szCs w:val="22"/>
        </w:rPr>
        <w:t xml:space="preserve">Antes de </w:t>
      </w:r>
      <w:r w:rsidR="005C38EF">
        <w:rPr>
          <w:rFonts w:ascii="Georgia" w:hAnsi="Georgia" w:cs="Arial"/>
          <w:sz w:val="24"/>
          <w:szCs w:val="22"/>
        </w:rPr>
        <w:t xml:space="preserve">cerrar, </w:t>
      </w:r>
      <w:r>
        <w:rPr>
          <w:rFonts w:ascii="Georgia" w:hAnsi="Georgia" w:cs="Arial"/>
          <w:sz w:val="24"/>
          <w:szCs w:val="22"/>
        </w:rPr>
        <w:t>es preciso anotar</w:t>
      </w:r>
      <w:r w:rsidR="00604F70">
        <w:rPr>
          <w:rFonts w:ascii="Georgia" w:hAnsi="Georgia" w:cs="Arial"/>
          <w:sz w:val="24"/>
          <w:szCs w:val="22"/>
        </w:rPr>
        <w:t>, de una parte</w:t>
      </w:r>
      <w:r w:rsidR="005C38EF">
        <w:rPr>
          <w:rFonts w:ascii="Georgia" w:hAnsi="Georgia" w:cs="Arial"/>
          <w:sz w:val="24"/>
          <w:szCs w:val="22"/>
        </w:rPr>
        <w:t>,</w:t>
      </w:r>
      <w:r>
        <w:rPr>
          <w:rFonts w:ascii="Georgia" w:hAnsi="Georgia" w:cs="Arial"/>
          <w:sz w:val="24"/>
          <w:szCs w:val="22"/>
        </w:rPr>
        <w:t xml:space="preserve"> que llegar a la conclusión de que existió culpabilidad, a partir de una información recopilada de internet, resulta impropio, </w:t>
      </w:r>
      <w:r w:rsidR="007B34B2">
        <w:rPr>
          <w:rFonts w:ascii="Georgia" w:hAnsi="Georgia" w:cs="Arial"/>
          <w:sz w:val="24"/>
          <w:szCs w:val="22"/>
        </w:rPr>
        <w:t xml:space="preserve">porque </w:t>
      </w:r>
      <w:r w:rsidR="005C38EF">
        <w:rPr>
          <w:rFonts w:ascii="Georgia" w:hAnsi="Georgia" w:cs="Arial"/>
          <w:sz w:val="24"/>
          <w:szCs w:val="22"/>
        </w:rPr>
        <w:t xml:space="preserve">su uso correcto, es </w:t>
      </w:r>
      <w:r w:rsidR="007B34B2">
        <w:rPr>
          <w:rFonts w:ascii="Georgia" w:hAnsi="Georgia" w:cs="Arial"/>
          <w:sz w:val="24"/>
          <w:szCs w:val="22"/>
        </w:rPr>
        <w:t>como criterio hermenéutico o de interpretación que permita valorar la prueba pericial</w:t>
      </w:r>
      <w:r w:rsidR="009477E2">
        <w:rPr>
          <w:rFonts w:ascii="Georgia" w:hAnsi="Georgia" w:cs="Arial"/>
          <w:sz w:val="24"/>
          <w:szCs w:val="22"/>
        </w:rPr>
        <w:t>, para entenderla y explicarla en</w:t>
      </w:r>
      <w:r w:rsidR="007B34B2">
        <w:rPr>
          <w:rFonts w:ascii="Georgia" w:hAnsi="Georgia" w:cs="Arial"/>
          <w:sz w:val="24"/>
          <w:szCs w:val="22"/>
        </w:rPr>
        <w:t xml:space="preserve"> términos comunes</w:t>
      </w:r>
      <w:r w:rsidR="005C38EF">
        <w:rPr>
          <w:rFonts w:ascii="Georgia" w:hAnsi="Georgia" w:cs="Arial"/>
          <w:sz w:val="24"/>
          <w:szCs w:val="22"/>
        </w:rPr>
        <w:t xml:space="preserve">. De </w:t>
      </w:r>
      <w:r w:rsidR="00604F70">
        <w:rPr>
          <w:rFonts w:ascii="Georgia" w:hAnsi="Georgia" w:cs="Arial"/>
          <w:sz w:val="24"/>
          <w:szCs w:val="22"/>
        </w:rPr>
        <w:t xml:space="preserve">ningún modo, </w:t>
      </w:r>
      <w:r w:rsidR="007B34B2">
        <w:rPr>
          <w:rFonts w:ascii="Georgia" w:hAnsi="Georgia" w:cs="Arial"/>
          <w:sz w:val="24"/>
          <w:szCs w:val="22"/>
        </w:rPr>
        <w:t xml:space="preserve">es </w:t>
      </w:r>
      <w:r w:rsidR="007B34B2">
        <w:rPr>
          <w:rFonts w:ascii="Georgia" w:hAnsi="Georgia" w:cs="Arial"/>
          <w:sz w:val="24"/>
          <w:szCs w:val="22"/>
        </w:rPr>
        <w:lastRenderedPageBreak/>
        <w:t xml:space="preserve">viable </w:t>
      </w:r>
      <w:r w:rsidR="005C38EF">
        <w:rPr>
          <w:rFonts w:ascii="Georgia" w:hAnsi="Georgia" w:cs="Arial"/>
          <w:sz w:val="24"/>
          <w:szCs w:val="22"/>
        </w:rPr>
        <w:t xml:space="preserve">recurrir a ella, </w:t>
      </w:r>
      <w:r w:rsidR="007B34B2">
        <w:rPr>
          <w:rFonts w:ascii="Georgia" w:hAnsi="Georgia" w:cs="Arial"/>
          <w:sz w:val="24"/>
          <w:szCs w:val="22"/>
        </w:rPr>
        <w:t>como medio de prueba autónomo</w:t>
      </w:r>
      <w:r w:rsidR="00604F70">
        <w:rPr>
          <w:rFonts w:ascii="Georgia" w:hAnsi="Georgia" w:cs="Arial"/>
          <w:sz w:val="24"/>
          <w:szCs w:val="22"/>
        </w:rPr>
        <w:t>,</w:t>
      </w:r>
      <w:r w:rsidR="007B34B2">
        <w:rPr>
          <w:rFonts w:ascii="Georgia" w:hAnsi="Georgia" w:cs="Arial"/>
          <w:sz w:val="24"/>
          <w:szCs w:val="22"/>
        </w:rPr>
        <w:t xml:space="preserve"> y</w:t>
      </w:r>
      <w:r w:rsidR="00604F70">
        <w:rPr>
          <w:rFonts w:ascii="Georgia" w:hAnsi="Georgia" w:cs="Arial"/>
          <w:sz w:val="24"/>
          <w:szCs w:val="22"/>
        </w:rPr>
        <w:t>a que</w:t>
      </w:r>
      <w:r w:rsidR="007B34B2">
        <w:rPr>
          <w:rFonts w:ascii="Georgia" w:hAnsi="Georgia" w:cs="Arial"/>
          <w:sz w:val="24"/>
          <w:szCs w:val="22"/>
        </w:rPr>
        <w:t xml:space="preserve"> escapa del alcance dado por </w:t>
      </w:r>
      <w:r w:rsidR="009477E2">
        <w:rPr>
          <w:rFonts w:ascii="Georgia" w:hAnsi="Georgia" w:cs="Arial"/>
          <w:sz w:val="24"/>
          <w:szCs w:val="22"/>
        </w:rPr>
        <w:t>la CSJ (28-06-2017)</w:t>
      </w:r>
      <w:r w:rsidR="009477E2">
        <w:rPr>
          <w:rStyle w:val="Appelnotedebasdep"/>
          <w:rFonts w:ascii="Georgia" w:hAnsi="Georgia"/>
          <w:sz w:val="24"/>
          <w:szCs w:val="22"/>
        </w:rPr>
        <w:footnoteReference w:id="61"/>
      </w:r>
      <w:r w:rsidR="009477E2">
        <w:rPr>
          <w:rFonts w:ascii="Georgia" w:hAnsi="Georgia" w:cs="Arial"/>
          <w:sz w:val="24"/>
          <w:szCs w:val="22"/>
        </w:rPr>
        <w:t xml:space="preserve"> y </w:t>
      </w:r>
      <w:r w:rsidR="007B34B2">
        <w:rPr>
          <w:rFonts w:ascii="Georgia" w:hAnsi="Georgia" w:cs="Arial"/>
          <w:sz w:val="24"/>
          <w:szCs w:val="22"/>
        </w:rPr>
        <w:t>el CE (Tanto en vía ordinaria</w:t>
      </w:r>
      <w:r w:rsidR="00080D0F">
        <w:rPr>
          <w:rStyle w:val="Appelnotedebasdep"/>
          <w:rFonts w:ascii="Georgia" w:hAnsi="Georgia"/>
          <w:sz w:val="24"/>
          <w:szCs w:val="22"/>
        </w:rPr>
        <w:footnoteReference w:id="62"/>
      </w:r>
      <w:r w:rsidR="00604F70">
        <w:rPr>
          <w:rFonts w:ascii="Georgia" w:hAnsi="Georgia" w:cs="Arial"/>
          <w:sz w:val="24"/>
          <w:szCs w:val="22"/>
        </w:rPr>
        <w:t>,</w:t>
      </w:r>
      <w:r w:rsidR="007B34B2">
        <w:rPr>
          <w:rFonts w:ascii="Georgia" w:hAnsi="Georgia" w:cs="Arial"/>
          <w:sz w:val="24"/>
          <w:szCs w:val="22"/>
        </w:rPr>
        <w:t xml:space="preserve"> como en sede de tutela</w:t>
      </w:r>
      <w:r w:rsidR="00A3158E">
        <w:rPr>
          <w:rStyle w:val="Appelnotedebasdep"/>
          <w:rFonts w:ascii="Georgia" w:hAnsi="Georgia"/>
          <w:sz w:val="24"/>
          <w:szCs w:val="22"/>
        </w:rPr>
        <w:footnoteReference w:id="63"/>
      </w:r>
      <w:r w:rsidR="00A3158E">
        <w:rPr>
          <w:rFonts w:ascii="Georgia" w:hAnsi="Georgia" w:cs="Arial"/>
          <w:sz w:val="24"/>
          <w:szCs w:val="22"/>
          <w:vertAlign w:val="superscript"/>
        </w:rPr>
        <w:t>-</w:t>
      </w:r>
      <w:r w:rsidR="00A3158E">
        <w:rPr>
          <w:rStyle w:val="Appelnotedebasdep"/>
          <w:rFonts w:ascii="Georgia" w:hAnsi="Georgia"/>
          <w:sz w:val="24"/>
          <w:szCs w:val="22"/>
        </w:rPr>
        <w:footnoteReference w:id="64"/>
      </w:r>
      <w:r w:rsidR="007B34B2">
        <w:rPr>
          <w:rFonts w:ascii="Georgia" w:hAnsi="Georgia" w:cs="Arial"/>
          <w:sz w:val="24"/>
          <w:szCs w:val="22"/>
        </w:rPr>
        <w:t>)</w:t>
      </w:r>
      <w:r w:rsidR="00604F70">
        <w:rPr>
          <w:rFonts w:ascii="Georgia" w:hAnsi="Georgia" w:cs="Arial"/>
          <w:sz w:val="24"/>
          <w:szCs w:val="22"/>
        </w:rPr>
        <w:t xml:space="preserve">. </w:t>
      </w:r>
      <w:r w:rsidR="00C939FE">
        <w:rPr>
          <w:rFonts w:ascii="Georgia" w:hAnsi="Georgia" w:cs="Arial"/>
          <w:sz w:val="24"/>
          <w:szCs w:val="22"/>
        </w:rPr>
        <w:t xml:space="preserve">Cuestión criticable, además </w:t>
      </w:r>
      <w:r w:rsidR="00A3158E">
        <w:rPr>
          <w:rFonts w:ascii="Georgia" w:hAnsi="Georgia" w:cs="Arial"/>
          <w:sz w:val="24"/>
          <w:szCs w:val="22"/>
        </w:rPr>
        <w:t>en este caso</w:t>
      </w:r>
      <w:r w:rsidR="00C939FE">
        <w:rPr>
          <w:rFonts w:ascii="Georgia" w:hAnsi="Georgia" w:cs="Arial"/>
          <w:sz w:val="24"/>
          <w:szCs w:val="22"/>
        </w:rPr>
        <w:t>, dado que</w:t>
      </w:r>
      <w:r w:rsidR="00A3158E">
        <w:rPr>
          <w:rFonts w:ascii="Georgia" w:hAnsi="Georgia" w:cs="Arial"/>
          <w:sz w:val="24"/>
          <w:szCs w:val="22"/>
        </w:rPr>
        <w:t xml:space="preserve"> se </w:t>
      </w:r>
      <w:r w:rsidR="00C939FE">
        <w:rPr>
          <w:rFonts w:ascii="Georgia" w:hAnsi="Georgia" w:cs="Arial"/>
          <w:sz w:val="24"/>
          <w:szCs w:val="22"/>
        </w:rPr>
        <w:t xml:space="preserve">desechó </w:t>
      </w:r>
      <w:r w:rsidR="00A3158E">
        <w:rPr>
          <w:rFonts w:ascii="Georgia" w:hAnsi="Georgia" w:cs="Arial"/>
          <w:sz w:val="24"/>
          <w:szCs w:val="22"/>
        </w:rPr>
        <w:t xml:space="preserve">el dictamen pericial, sin ninguna argumentación, cuando lo imperativo del debido proceso así se lo exigía. </w:t>
      </w:r>
    </w:p>
    <w:p w:rsidR="007B34B2" w:rsidRDefault="007B34B2" w:rsidP="00207F08">
      <w:pPr>
        <w:spacing w:line="360" w:lineRule="auto"/>
        <w:jc w:val="both"/>
        <w:rPr>
          <w:rFonts w:ascii="Georgia" w:hAnsi="Georgia" w:cs="Arial"/>
          <w:sz w:val="24"/>
          <w:szCs w:val="22"/>
        </w:rPr>
      </w:pPr>
    </w:p>
    <w:p w:rsidR="00604F70" w:rsidRDefault="00C939FE" w:rsidP="00207F08">
      <w:pPr>
        <w:spacing w:line="360" w:lineRule="auto"/>
        <w:jc w:val="both"/>
        <w:rPr>
          <w:rFonts w:ascii="Georgia" w:hAnsi="Georgia" w:cs="Arial"/>
          <w:sz w:val="24"/>
          <w:szCs w:val="22"/>
        </w:rPr>
      </w:pPr>
      <w:r>
        <w:rPr>
          <w:rFonts w:ascii="Georgia" w:hAnsi="Georgia" w:cs="Arial"/>
          <w:sz w:val="24"/>
          <w:szCs w:val="22"/>
        </w:rPr>
        <w:t xml:space="preserve">De </w:t>
      </w:r>
      <w:r w:rsidR="00604F70">
        <w:rPr>
          <w:rFonts w:ascii="Georgia" w:hAnsi="Georgia" w:cs="Arial"/>
          <w:sz w:val="24"/>
          <w:szCs w:val="22"/>
        </w:rPr>
        <w:t xml:space="preserve">otra parte, el uso de esas páginas, siempre exige cuidado, de manera que: (i) Las transcripciones sean </w:t>
      </w:r>
      <w:r w:rsidR="009477E2">
        <w:rPr>
          <w:rFonts w:ascii="Georgia" w:hAnsi="Georgia" w:cs="Arial"/>
          <w:sz w:val="24"/>
          <w:szCs w:val="22"/>
        </w:rPr>
        <w:t>las estrictamente necesarias</w:t>
      </w:r>
      <w:r w:rsidR="00604F70">
        <w:rPr>
          <w:rFonts w:ascii="Georgia" w:hAnsi="Georgia" w:cs="Arial"/>
          <w:sz w:val="24"/>
          <w:szCs w:val="22"/>
        </w:rPr>
        <w:t xml:space="preserve">, perfectamente delimitadas- entrecomilladas-, diferenciables del contenido propio de la decisión; </w:t>
      </w:r>
      <w:r w:rsidR="004F6AB0">
        <w:rPr>
          <w:rFonts w:ascii="Georgia" w:hAnsi="Georgia" w:cs="Arial"/>
          <w:sz w:val="24"/>
          <w:szCs w:val="22"/>
        </w:rPr>
        <w:t>y</w:t>
      </w:r>
      <w:r w:rsidR="00604F70">
        <w:rPr>
          <w:rFonts w:ascii="Georgia" w:hAnsi="Georgia" w:cs="Arial"/>
          <w:sz w:val="24"/>
          <w:szCs w:val="22"/>
        </w:rPr>
        <w:t>, (ii) Los sitios consultados</w:t>
      </w:r>
      <w:r w:rsidR="005C38EF">
        <w:rPr>
          <w:rFonts w:ascii="Georgia" w:hAnsi="Georgia" w:cs="Arial"/>
          <w:sz w:val="24"/>
          <w:szCs w:val="22"/>
        </w:rPr>
        <w:t xml:space="preserve"> sean oficiales o de reconocidas instituciones con autoridad científica en la materia, lo que implica por transparencia dialéctica emplear una debida citación, de tal suerte, que al destinatario del discurso pueda verificarlo directamente (Esto incluye referir la fecha de consulta o recuperación del documento). Reglas que </w:t>
      </w:r>
      <w:r>
        <w:rPr>
          <w:rFonts w:ascii="Georgia" w:hAnsi="Georgia" w:cs="Arial"/>
          <w:sz w:val="24"/>
          <w:szCs w:val="22"/>
        </w:rPr>
        <w:t xml:space="preserve">también </w:t>
      </w:r>
      <w:r w:rsidR="005C38EF">
        <w:rPr>
          <w:rFonts w:ascii="Georgia" w:hAnsi="Georgia" w:cs="Arial"/>
          <w:sz w:val="24"/>
          <w:szCs w:val="22"/>
        </w:rPr>
        <w:t>se incumplieron. Finalmente, también es reprochable que la tasación de perjuicios morales carezca de una adecuada fundamentación</w:t>
      </w:r>
      <w:r w:rsidR="009477E2">
        <w:rPr>
          <w:rFonts w:ascii="Georgia" w:hAnsi="Georgia" w:cs="Arial"/>
          <w:sz w:val="24"/>
          <w:szCs w:val="22"/>
        </w:rPr>
        <w:t>,</w:t>
      </w:r>
      <w:r w:rsidR="005C38EF">
        <w:rPr>
          <w:rFonts w:ascii="Georgia" w:hAnsi="Georgia" w:cs="Arial"/>
          <w:sz w:val="24"/>
          <w:szCs w:val="22"/>
        </w:rPr>
        <w:t xml:space="preserve"> principalmente</w:t>
      </w:r>
      <w:r w:rsidR="009477E2">
        <w:rPr>
          <w:rFonts w:ascii="Georgia" w:hAnsi="Georgia" w:cs="Arial"/>
          <w:sz w:val="24"/>
          <w:szCs w:val="22"/>
        </w:rPr>
        <w:t>,</w:t>
      </w:r>
      <w:r w:rsidR="005C38EF">
        <w:rPr>
          <w:rFonts w:ascii="Georgia" w:hAnsi="Georgia" w:cs="Arial"/>
          <w:sz w:val="24"/>
          <w:szCs w:val="22"/>
        </w:rPr>
        <w:t xml:space="preserve"> referente al ejercicio del arbitrio judicial, pero con apoyo en los montos que periódicamente la CSJ ha ido fijando. </w:t>
      </w:r>
    </w:p>
    <w:p w:rsidR="007B34B2" w:rsidRDefault="007B34B2" w:rsidP="00207F08">
      <w:pPr>
        <w:spacing w:line="360" w:lineRule="auto"/>
        <w:jc w:val="both"/>
        <w:rPr>
          <w:rFonts w:ascii="Georgia" w:hAnsi="Georgia" w:cs="Arial"/>
          <w:sz w:val="24"/>
          <w:szCs w:val="22"/>
        </w:rPr>
      </w:pPr>
    </w:p>
    <w:p w:rsidR="00381327" w:rsidRPr="000D470A" w:rsidRDefault="00381327" w:rsidP="00EA1361">
      <w:pPr>
        <w:numPr>
          <w:ilvl w:val="0"/>
          <w:numId w:val="8"/>
        </w:numPr>
        <w:spacing w:line="360" w:lineRule="auto"/>
        <w:jc w:val="both"/>
        <w:rPr>
          <w:rFonts w:ascii="Georgia" w:hAnsi="Georgia" w:cs="Arial"/>
          <w:sz w:val="24"/>
          <w:szCs w:val="24"/>
          <w:lang w:val="es-CO"/>
        </w:rPr>
      </w:pPr>
      <w:r w:rsidRPr="000D470A">
        <w:rPr>
          <w:rFonts w:ascii="Georgia" w:hAnsi="Georgia" w:cs="Arial"/>
          <w:sz w:val="24"/>
          <w:szCs w:val="24"/>
          <w:lang w:val="es-CO"/>
        </w:rPr>
        <w:t>LAS DECISIONES FINALES</w:t>
      </w:r>
    </w:p>
    <w:p w:rsidR="00381327" w:rsidRPr="000D470A" w:rsidRDefault="00381327" w:rsidP="00381327">
      <w:pPr>
        <w:spacing w:line="360" w:lineRule="auto"/>
        <w:jc w:val="both"/>
        <w:rPr>
          <w:rFonts w:ascii="Georgia" w:hAnsi="Georgia"/>
          <w:sz w:val="24"/>
          <w:szCs w:val="24"/>
          <w:lang w:val="es-CO"/>
        </w:rPr>
      </w:pPr>
    </w:p>
    <w:p w:rsidR="00ED7304" w:rsidRDefault="000A3149" w:rsidP="000A3149">
      <w:pPr>
        <w:spacing w:line="360" w:lineRule="auto"/>
        <w:jc w:val="both"/>
        <w:rPr>
          <w:rFonts w:ascii="Georgia" w:hAnsi="Georgia" w:cs="Arial"/>
          <w:sz w:val="24"/>
          <w:szCs w:val="24"/>
          <w:lang w:val="es-CO"/>
        </w:rPr>
      </w:pPr>
      <w:r w:rsidRPr="000A3149">
        <w:rPr>
          <w:rFonts w:ascii="Georgia" w:hAnsi="Georgia"/>
          <w:sz w:val="24"/>
          <w:szCs w:val="24"/>
          <w:lang w:val="es-CO"/>
        </w:rPr>
        <w:t xml:space="preserve">Las premisas jurídicas ya enunciadas sirven para revocar la sentencia impugnada, al tenor de las motivaciones expuestas, pues contrario a lo dicho en primera instancia, se considera </w:t>
      </w:r>
      <w:r>
        <w:rPr>
          <w:rFonts w:ascii="Georgia" w:hAnsi="Georgia"/>
          <w:sz w:val="24"/>
          <w:szCs w:val="24"/>
          <w:lang w:val="es-CO"/>
        </w:rPr>
        <w:t>que no se demostró la causalidad</w:t>
      </w:r>
      <w:r w:rsidRPr="000A3149">
        <w:rPr>
          <w:rFonts w:ascii="Georgia" w:hAnsi="Georgia"/>
          <w:sz w:val="24"/>
          <w:szCs w:val="24"/>
          <w:lang w:val="es-CO"/>
        </w:rPr>
        <w:t xml:space="preserve">. Se condenará en costas en ambas instancias, a la parte demandante, </w:t>
      </w:r>
      <w:r w:rsidR="005B71C8">
        <w:rPr>
          <w:rFonts w:ascii="Georgia" w:hAnsi="Georgia"/>
          <w:sz w:val="24"/>
          <w:szCs w:val="24"/>
          <w:lang w:val="es-CO"/>
        </w:rPr>
        <w:t xml:space="preserve">en primera instancia </w:t>
      </w:r>
      <w:r w:rsidRPr="000A3149">
        <w:rPr>
          <w:rFonts w:ascii="Georgia" w:hAnsi="Georgia"/>
          <w:sz w:val="24"/>
          <w:szCs w:val="24"/>
          <w:lang w:val="es-CO"/>
        </w:rPr>
        <w:t>a favor de la parte demandada</w:t>
      </w:r>
      <w:r w:rsidR="006C79A7">
        <w:rPr>
          <w:rFonts w:ascii="Georgia" w:hAnsi="Georgia"/>
          <w:sz w:val="24"/>
          <w:szCs w:val="24"/>
          <w:lang w:val="es-CO"/>
        </w:rPr>
        <w:t>,</w:t>
      </w:r>
      <w:r w:rsidR="005B71C8">
        <w:rPr>
          <w:rFonts w:ascii="Georgia" w:hAnsi="Georgia"/>
          <w:sz w:val="24"/>
          <w:szCs w:val="24"/>
          <w:lang w:val="es-CO"/>
        </w:rPr>
        <w:t xml:space="preserve"> integralmente</w:t>
      </w:r>
      <w:r w:rsidR="006C79A7">
        <w:rPr>
          <w:rFonts w:ascii="Georgia" w:hAnsi="Georgia"/>
          <w:sz w:val="24"/>
          <w:szCs w:val="24"/>
          <w:lang w:val="es-CO"/>
        </w:rPr>
        <w:t>,</w:t>
      </w:r>
      <w:r w:rsidR="005B71C8">
        <w:rPr>
          <w:rFonts w:ascii="Georgia" w:hAnsi="Georgia"/>
          <w:sz w:val="24"/>
          <w:szCs w:val="24"/>
          <w:lang w:val="es-CO"/>
        </w:rPr>
        <w:t xml:space="preserve"> y en segunda instancia, a favor de las entidades apelantes, </w:t>
      </w:r>
      <w:r w:rsidRPr="000A3149">
        <w:rPr>
          <w:rFonts w:ascii="Georgia" w:hAnsi="Georgia"/>
          <w:sz w:val="24"/>
          <w:szCs w:val="24"/>
          <w:lang w:val="es-CO"/>
        </w:rPr>
        <w:t xml:space="preserve">por haber triunfado en el </w:t>
      </w:r>
      <w:r w:rsidR="006C79A7">
        <w:rPr>
          <w:rFonts w:ascii="Georgia" w:hAnsi="Georgia"/>
          <w:sz w:val="24"/>
          <w:szCs w:val="24"/>
          <w:lang w:val="es-CO"/>
        </w:rPr>
        <w:t>recurso</w:t>
      </w:r>
      <w:r w:rsidRPr="000A3149">
        <w:rPr>
          <w:rFonts w:ascii="Georgia" w:hAnsi="Georgia"/>
          <w:sz w:val="24"/>
          <w:szCs w:val="24"/>
          <w:lang w:val="es-CO"/>
        </w:rPr>
        <w:t xml:space="preserve"> </w:t>
      </w:r>
      <w:r w:rsidRPr="000A3149">
        <w:rPr>
          <w:rFonts w:ascii="Georgia" w:hAnsi="Georgia" w:cs="Arial"/>
          <w:sz w:val="24"/>
          <w:szCs w:val="24"/>
          <w:lang w:val="es-CO"/>
        </w:rPr>
        <w:t xml:space="preserve">(Artículo 392-4º, CPC). </w:t>
      </w:r>
    </w:p>
    <w:p w:rsidR="00ED7304" w:rsidRPr="00ED7304" w:rsidRDefault="00ED7304" w:rsidP="000A3149">
      <w:pPr>
        <w:spacing w:line="360" w:lineRule="auto"/>
        <w:jc w:val="both"/>
        <w:rPr>
          <w:rFonts w:ascii="Georgia" w:hAnsi="Georgia" w:cs="Arial"/>
          <w:sz w:val="24"/>
          <w:szCs w:val="24"/>
          <w:lang w:val="es-CO"/>
        </w:rPr>
      </w:pPr>
    </w:p>
    <w:p w:rsidR="00AB3657" w:rsidRDefault="00ED7304" w:rsidP="00AB3657">
      <w:pPr>
        <w:spacing w:line="360" w:lineRule="auto"/>
        <w:jc w:val="both"/>
        <w:rPr>
          <w:rFonts w:ascii="Georgia" w:hAnsi="Georgia" w:cs="Arial"/>
          <w:sz w:val="24"/>
          <w:lang w:val="es-CO"/>
        </w:rPr>
      </w:pPr>
      <w:r w:rsidRPr="00AB3657">
        <w:rPr>
          <w:rFonts w:ascii="Georgia" w:hAnsi="Georgia" w:cs="Arial"/>
          <w:sz w:val="24"/>
          <w:szCs w:val="24"/>
        </w:rPr>
        <w:t>La liquidación de costas se sujetará, en primera instancia, a lo previsto en el artículo 366 del CGP, sin embargo</w:t>
      </w:r>
      <w:r w:rsidR="00AB3657" w:rsidRPr="00AB3657">
        <w:rPr>
          <w:rFonts w:ascii="Georgia" w:hAnsi="Georgia" w:cs="Arial"/>
          <w:sz w:val="24"/>
          <w:szCs w:val="24"/>
        </w:rPr>
        <w:t xml:space="preserve">, </w:t>
      </w:r>
      <w:r w:rsidR="00AB3657">
        <w:rPr>
          <w:rFonts w:ascii="Georgia" w:hAnsi="Georgia" w:cs="Arial"/>
          <w:sz w:val="24"/>
          <w:lang w:val="es-CO"/>
        </w:rPr>
        <w:t>l</w:t>
      </w:r>
      <w:r w:rsidR="00AB3657" w:rsidRPr="00AB3657">
        <w:rPr>
          <w:rFonts w:ascii="Georgia" w:hAnsi="Georgia" w:cs="Arial"/>
          <w:sz w:val="24"/>
          <w:lang w:val="es-CO"/>
        </w:rPr>
        <w:t>as agencias</w:t>
      </w:r>
      <w:r w:rsidR="00AB3657">
        <w:rPr>
          <w:rFonts w:ascii="Georgia" w:hAnsi="Georgia" w:cs="Arial"/>
          <w:sz w:val="24"/>
          <w:lang w:val="es-CO"/>
        </w:rPr>
        <w:t xml:space="preserve"> en esta instancia </w:t>
      </w:r>
      <w:r w:rsidR="00AB3657" w:rsidRPr="00AB3657">
        <w:rPr>
          <w:rFonts w:ascii="Georgia" w:hAnsi="Georgia" w:cs="Arial"/>
          <w:sz w:val="24"/>
          <w:lang w:val="es-CO"/>
        </w:rPr>
        <w:t>se fijarán en auto posterior, en seguimiento de la variación hecha por esta Sala</w:t>
      </w:r>
      <w:r w:rsidR="00AB3657" w:rsidRPr="00AB3657">
        <w:rPr>
          <w:rStyle w:val="Appelnotedebasdep"/>
          <w:rFonts w:ascii="Georgia" w:hAnsi="Georgia"/>
          <w:sz w:val="24"/>
          <w:lang w:val="es-CO"/>
        </w:rPr>
        <w:footnoteReference w:id="65"/>
      </w:r>
      <w:r w:rsidR="00AB3657" w:rsidRPr="00AB3657">
        <w:rPr>
          <w:rFonts w:ascii="Georgia" w:hAnsi="Georgia" w:cs="Arial"/>
          <w:sz w:val="24"/>
          <w:lang w:val="es-CO"/>
        </w:rPr>
        <w:t>, fundada en criterio de la CSJ, en reciente decisión</w:t>
      </w:r>
      <w:r w:rsidR="00AB3657" w:rsidRPr="00AB3657">
        <w:rPr>
          <w:rStyle w:val="Appelnotedebasdep"/>
          <w:rFonts w:ascii="Georgia" w:hAnsi="Georgia"/>
          <w:sz w:val="24"/>
        </w:rPr>
        <w:footnoteReference w:id="66"/>
      </w:r>
      <w:r w:rsidR="00AB3657" w:rsidRPr="00AB3657">
        <w:rPr>
          <w:rFonts w:ascii="Georgia" w:hAnsi="Georgia" w:cs="Arial"/>
          <w:sz w:val="24"/>
          <w:lang w:val="es-CO"/>
        </w:rPr>
        <w:t xml:space="preserve"> de tutela (2017). Se comprende que se hace en auto y no en la sentencia misma, porque esa expresa fue introducida, como novedad, por la Ley 1395 de 2010, desaparecida en la nueva redacción del ordinal 2º del artículo 365, CGP.</w:t>
      </w:r>
    </w:p>
    <w:p w:rsidR="00EB65E4" w:rsidRPr="00AB3657" w:rsidRDefault="00EB65E4" w:rsidP="00AB3657">
      <w:pPr>
        <w:spacing w:line="360" w:lineRule="auto"/>
        <w:jc w:val="both"/>
        <w:rPr>
          <w:rFonts w:ascii="Georgia" w:hAnsi="Georgia" w:cs="Arial"/>
          <w:sz w:val="24"/>
        </w:rPr>
      </w:pPr>
    </w:p>
    <w:p w:rsidR="000A3149" w:rsidRPr="000A3149" w:rsidRDefault="000A3149" w:rsidP="000A3149">
      <w:pPr>
        <w:spacing w:line="360" w:lineRule="auto"/>
        <w:jc w:val="both"/>
        <w:rPr>
          <w:rFonts w:ascii="Georgia" w:hAnsi="Georgia" w:cs="Arial"/>
          <w:sz w:val="24"/>
          <w:szCs w:val="24"/>
          <w:lang w:val="es-CO"/>
        </w:rPr>
      </w:pPr>
      <w:r w:rsidRPr="000A3149">
        <w:rPr>
          <w:rFonts w:ascii="Georgia" w:hAnsi="Georgia" w:cs="Arial"/>
          <w:sz w:val="24"/>
          <w:szCs w:val="24"/>
          <w:lang w:val="es-CO"/>
        </w:rPr>
        <w:t xml:space="preserve">En mérito de lo expuesto, el </w:t>
      </w:r>
      <w:r w:rsidRPr="000A3149">
        <w:rPr>
          <w:rFonts w:ascii="Georgia" w:hAnsi="Georgia" w:cs="Arial"/>
          <w:bCs/>
          <w:smallCaps/>
          <w:sz w:val="24"/>
          <w:szCs w:val="24"/>
          <w:lang w:val="es-CO"/>
        </w:rPr>
        <w:t>Tribunal Superior del Distrito Judicial de Pereira, Sala de Decisión Civil - Familia</w:t>
      </w:r>
      <w:r w:rsidRPr="000A3149">
        <w:rPr>
          <w:rFonts w:ascii="Georgia" w:hAnsi="Georgia" w:cs="Arial"/>
          <w:sz w:val="24"/>
          <w:szCs w:val="24"/>
          <w:lang w:val="es-CO"/>
        </w:rPr>
        <w:t xml:space="preserve">, administrando Justicia, en nombre de la República y por </w:t>
      </w:r>
      <w:r w:rsidRPr="000A3149">
        <w:rPr>
          <w:rFonts w:ascii="Georgia" w:hAnsi="Georgia" w:cs="Arial"/>
          <w:sz w:val="24"/>
          <w:szCs w:val="24"/>
          <w:lang w:val="es-CO"/>
        </w:rPr>
        <w:lastRenderedPageBreak/>
        <w:t>autoridad de la Ley,</w:t>
      </w:r>
    </w:p>
    <w:p w:rsidR="000A3149" w:rsidRDefault="000A3149" w:rsidP="000A3149">
      <w:pPr>
        <w:spacing w:line="360" w:lineRule="auto"/>
        <w:jc w:val="center"/>
        <w:rPr>
          <w:rFonts w:ascii="Georgia" w:hAnsi="Georgia" w:cs="Arial"/>
          <w:sz w:val="24"/>
          <w:szCs w:val="24"/>
          <w:lang w:val="es-CO"/>
        </w:rPr>
      </w:pPr>
      <w:r w:rsidRPr="000A3149">
        <w:rPr>
          <w:rFonts w:ascii="Georgia" w:hAnsi="Georgia" w:cs="Arial"/>
          <w:sz w:val="24"/>
          <w:szCs w:val="24"/>
          <w:lang w:val="es-CO"/>
        </w:rPr>
        <w:t xml:space="preserve">F A L </w:t>
      </w:r>
      <w:proofErr w:type="spellStart"/>
      <w:r w:rsidRPr="000A3149">
        <w:rPr>
          <w:rFonts w:ascii="Georgia" w:hAnsi="Georgia" w:cs="Arial"/>
          <w:sz w:val="24"/>
          <w:szCs w:val="24"/>
          <w:lang w:val="es-CO"/>
        </w:rPr>
        <w:t>L</w:t>
      </w:r>
      <w:proofErr w:type="spellEnd"/>
      <w:r w:rsidRPr="000A3149">
        <w:rPr>
          <w:rFonts w:ascii="Georgia" w:hAnsi="Georgia" w:cs="Arial"/>
          <w:sz w:val="24"/>
          <w:szCs w:val="24"/>
          <w:lang w:val="es-CO"/>
        </w:rPr>
        <w:t xml:space="preserve"> A,</w:t>
      </w:r>
    </w:p>
    <w:p w:rsidR="00C939FE" w:rsidRPr="000A3149" w:rsidRDefault="00C939FE" w:rsidP="000A3149">
      <w:pPr>
        <w:spacing w:line="360" w:lineRule="auto"/>
        <w:jc w:val="center"/>
        <w:rPr>
          <w:rFonts w:ascii="Georgia" w:hAnsi="Georgia" w:cs="Arial"/>
          <w:sz w:val="24"/>
          <w:szCs w:val="24"/>
          <w:lang w:val="es-CO"/>
        </w:rPr>
      </w:pPr>
    </w:p>
    <w:p w:rsidR="000A3149" w:rsidRDefault="000A3149" w:rsidP="000A3149">
      <w:pPr>
        <w:widowControl/>
        <w:numPr>
          <w:ilvl w:val="0"/>
          <w:numId w:val="4"/>
        </w:numPr>
        <w:overflowPunct/>
        <w:autoSpaceDE/>
        <w:autoSpaceDN/>
        <w:adjustRightInd/>
        <w:spacing w:line="360" w:lineRule="auto"/>
        <w:jc w:val="both"/>
        <w:rPr>
          <w:rFonts w:ascii="Georgia" w:hAnsi="Georgia" w:cs="Arial"/>
          <w:sz w:val="24"/>
          <w:szCs w:val="24"/>
          <w:lang w:val="es-CO"/>
        </w:rPr>
      </w:pPr>
      <w:r w:rsidRPr="000A3149">
        <w:rPr>
          <w:rFonts w:ascii="Georgia" w:hAnsi="Georgia" w:cs="Arial"/>
          <w:sz w:val="24"/>
          <w:szCs w:val="24"/>
          <w:lang w:val="es-CO"/>
        </w:rPr>
        <w:t xml:space="preserve">REVOCAR íntegramente, el fallo fechado el día </w:t>
      </w:r>
      <w:r w:rsidR="00ED7304">
        <w:rPr>
          <w:rFonts w:ascii="Georgia" w:hAnsi="Georgia" w:cs="Arial"/>
          <w:sz w:val="24"/>
          <w:szCs w:val="24"/>
          <w:lang w:val="es-CO"/>
        </w:rPr>
        <w:t>28</w:t>
      </w:r>
      <w:r w:rsidRPr="000A3149">
        <w:rPr>
          <w:rFonts w:ascii="Georgia" w:hAnsi="Georgia" w:cs="Arial"/>
          <w:sz w:val="24"/>
          <w:szCs w:val="24"/>
          <w:lang w:val="es-CO"/>
        </w:rPr>
        <w:t>-0</w:t>
      </w:r>
      <w:r w:rsidR="00ED7304">
        <w:rPr>
          <w:rFonts w:ascii="Georgia" w:hAnsi="Georgia" w:cs="Arial"/>
          <w:sz w:val="24"/>
          <w:szCs w:val="24"/>
          <w:lang w:val="es-CO"/>
        </w:rPr>
        <w:t>5</w:t>
      </w:r>
      <w:r w:rsidRPr="000A3149">
        <w:rPr>
          <w:rFonts w:ascii="Georgia" w:hAnsi="Georgia" w:cs="Arial"/>
          <w:sz w:val="24"/>
          <w:szCs w:val="24"/>
          <w:lang w:val="es-CO"/>
        </w:rPr>
        <w:t xml:space="preserve">-2014 del Juzgado </w:t>
      </w:r>
      <w:r w:rsidR="00ED7304">
        <w:rPr>
          <w:rFonts w:ascii="Georgia" w:hAnsi="Georgia" w:cs="Arial"/>
          <w:sz w:val="24"/>
          <w:szCs w:val="24"/>
          <w:lang w:val="es-CO"/>
        </w:rPr>
        <w:t xml:space="preserve">Tercero </w:t>
      </w:r>
      <w:r w:rsidRPr="000A3149">
        <w:rPr>
          <w:rFonts w:ascii="Georgia" w:hAnsi="Georgia" w:cs="Arial"/>
          <w:sz w:val="24"/>
          <w:szCs w:val="24"/>
          <w:lang w:val="es-CO"/>
        </w:rPr>
        <w:t xml:space="preserve">Civil del Circuito de </w:t>
      </w:r>
      <w:r w:rsidR="00ED7304">
        <w:rPr>
          <w:rFonts w:ascii="Georgia" w:hAnsi="Georgia" w:cs="Arial"/>
          <w:sz w:val="24"/>
          <w:szCs w:val="24"/>
          <w:lang w:val="es-CO"/>
        </w:rPr>
        <w:t>esta ciudad</w:t>
      </w:r>
      <w:r w:rsidRPr="000A3149">
        <w:rPr>
          <w:rFonts w:ascii="Georgia" w:hAnsi="Georgia" w:cs="Arial"/>
          <w:sz w:val="24"/>
          <w:szCs w:val="24"/>
          <w:lang w:val="es-CO"/>
        </w:rPr>
        <w:t>, dentro del presente proceso ordinario.</w:t>
      </w:r>
    </w:p>
    <w:p w:rsidR="00B034DB" w:rsidRPr="00C939FE" w:rsidRDefault="00B034DB" w:rsidP="00B034DB">
      <w:pPr>
        <w:widowControl/>
        <w:overflowPunct/>
        <w:autoSpaceDE/>
        <w:autoSpaceDN/>
        <w:adjustRightInd/>
        <w:spacing w:line="360" w:lineRule="auto"/>
        <w:ind w:left="360"/>
        <w:jc w:val="both"/>
        <w:rPr>
          <w:rFonts w:ascii="Georgia" w:hAnsi="Georgia" w:cs="Arial"/>
          <w:sz w:val="18"/>
          <w:szCs w:val="24"/>
          <w:lang w:val="es-CO"/>
        </w:rPr>
      </w:pPr>
    </w:p>
    <w:p w:rsidR="000A3149" w:rsidRPr="000A3149" w:rsidRDefault="000A3149" w:rsidP="000A3149">
      <w:pPr>
        <w:widowControl/>
        <w:numPr>
          <w:ilvl w:val="0"/>
          <w:numId w:val="4"/>
        </w:numPr>
        <w:overflowPunct/>
        <w:adjustRightInd/>
        <w:spacing w:line="360" w:lineRule="auto"/>
        <w:jc w:val="both"/>
        <w:rPr>
          <w:rFonts w:ascii="Georgia" w:hAnsi="Georgia" w:cs="Arial"/>
          <w:sz w:val="24"/>
          <w:szCs w:val="24"/>
          <w:lang w:val="es-CO"/>
        </w:rPr>
      </w:pPr>
      <w:r w:rsidRPr="000A3149">
        <w:rPr>
          <w:rFonts w:ascii="Georgia" w:hAnsi="Georgia" w:cs="Arial"/>
          <w:sz w:val="24"/>
          <w:szCs w:val="24"/>
          <w:lang w:val="es-CO"/>
        </w:rPr>
        <w:t>CONDENAR en costas en ambas instancias, a la parte demandante</w:t>
      </w:r>
      <w:r w:rsidR="00AB3657">
        <w:rPr>
          <w:rFonts w:ascii="Georgia" w:hAnsi="Georgia" w:cs="Arial"/>
          <w:sz w:val="24"/>
          <w:szCs w:val="24"/>
          <w:lang w:val="es-CO"/>
        </w:rPr>
        <w:t xml:space="preserve">, </w:t>
      </w:r>
      <w:r w:rsidR="00AB3657">
        <w:rPr>
          <w:rFonts w:ascii="Georgia" w:hAnsi="Georgia"/>
          <w:sz w:val="24"/>
          <w:szCs w:val="24"/>
          <w:lang w:val="es-CO"/>
        </w:rPr>
        <w:t xml:space="preserve">en primera instancia </w:t>
      </w:r>
      <w:r w:rsidR="00AB3657" w:rsidRPr="000A3149">
        <w:rPr>
          <w:rFonts w:ascii="Georgia" w:hAnsi="Georgia"/>
          <w:sz w:val="24"/>
          <w:szCs w:val="24"/>
          <w:lang w:val="es-CO"/>
        </w:rPr>
        <w:t>a favor de la parte demandada</w:t>
      </w:r>
      <w:r w:rsidR="00AB3657">
        <w:rPr>
          <w:rFonts w:ascii="Georgia" w:hAnsi="Georgia"/>
          <w:sz w:val="24"/>
          <w:szCs w:val="24"/>
          <w:lang w:val="es-CO"/>
        </w:rPr>
        <w:t xml:space="preserve">, integralmente, y en segunda instancia, a favor de las entidades apelantes, </w:t>
      </w:r>
      <w:r w:rsidR="00AB3657" w:rsidRPr="000A3149">
        <w:rPr>
          <w:rFonts w:ascii="Georgia" w:hAnsi="Georgia"/>
          <w:sz w:val="24"/>
          <w:szCs w:val="24"/>
          <w:lang w:val="es-CO"/>
        </w:rPr>
        <w:t xml:space="preserve">por haber triunfado en el </w:t>
      </w:r>
      <w:r w:rsidR="00AB3657">
        <w:rPr>
          <w:rFonts w:ascii="Georgia" w:hAnsi="Georgia"/>
          <w:sz w:val="24"/>
          <w:szCs w:val="24"/>
          <w:lang w:val="es-CO"/>
        </w:rPr>
        <w:t xml:space="preserve">recurso. </w:t>
      </w:r>
      <w:r w:rsidRPr="000A3149">
        <w:rPr>
          <w:rFonts w:ascii="Georgia" w:hAnsi="Georgia" w:cs="Arial"/>
          <w:sz w:val="24"/>
          <w:szCs w:val="24"/>
          <w:lang w:val="es-CO"/>
        </w:rPr>
        <w:t>Se liquidarán en primera instancia, sin embargo</w:t>
      </w:r>
      <w:r w:rsidR="00AB3657">
        <w:rPr>
          <w:rFonts w:ascii="Georgia" w:hAnsi="Georgia" w:cs="Arial"/>
          <w:sz w:val="24"/>
          <w:szCs w:val="24"/>
          <w:lang w:val="es-CO"/>
        </w:rPr>
        <w:t>,</w:t>
      </w:r>
      <w:r w:rsidRPr="000A3149">
        <w:rPr>
          <w:rFonts w:ascii="Georgia" w:hAnsi="Georgia" w:cs="Arial"/>
          <w:sz w:val="24"/>
          <w:szCs w:val="24"/>
          <w:lang w:val="es-CO"/>
        </w:rPr>
        <w:t xml:space="preserve"> la fijación de las agencias correspondientes a esta sede, se hará en auto posterior.</w:t>
      </w:r>
    </w:p>
    <w:p w:rsidR="00ED7304" w:rsidRPr="00C939FE" w:rsidRDefault="00ED7304" w:rsidP="000A3149">
      <w:pPr>
        <w:pStyle w:val="Corpsdetexte"/>
        <w:spacing w:line="360" w:lineRule="auto"/>
        <w:jc w:val="center"/>
        <w:rPr>
          <w:rFonts w:ascii="Georgia" w:hAnsi="Georgia" w:cs="Arial"/>
          <w:sz w:val="18"/>
          <w:szCs w:val="24"/>
          <w:lang w:val="es-CO"/>
        </w:rPr>
      </w:pPr>
    </w:p>
    <w:p w:rsidR="000A3149" w:rsidRPr="000A3149" w:rsidRDefault="000A3149" w:rsidP="000A3149">
      <w:pPr>
        <w:widowControl/>
        <w:numPr>
          <w:ilvl w:val="0"/>
          <w:numId w:val="4"/>
        </w:numPr>
        <w:overflowPunct/>
        <w:autoSpaceDE/>
        <w:autoSpaceDN/>
        <w:adjustRightInd/>
        <w:spacing w:line="360" w:lineRule="auto"/>
        <w:jc w:val="both"/>
        <w:rPr>
          <w:rFonts w:ascii="Georgia" w:hAnsi="Georgia" w:cs="Arial"/>
          <w:sz w:val="24"/>
          <w:szCs w:val="24"/>
          <w:lang w:val="es-CO"/>
        </w:rPr>
      </w:pPr>
      <w:r w:rsidRPr="000A3149">
        <w:rPr>
          <w:rFonts w:ascii="Georgia" w:hAnsi="Georgia" w:cs="Arial"/>
          <w:sz w:val="24"/>
          <w:szCs w:val="24"/>
          <w:lang w:val="es-CO"/>
        </w:rPr>
        <w:t>DEVOLVER el expediente al Juzgado de origen, en firme esta providencia.</w:t>
      </w:r>
    </w:p>
    <w:p w:rsidR="009A431B" w:rsidRPr="00C939FE" w:rsidRDefault="009A431B" w:rsidP="002E2119">
      <w:pPr>
        <w:widowControl/>
        <w:overflowPunct/>
        <w:autoSpaceDE/>
        <w:autoSpaceDN/>
        <w:adjustRightInd/>
        <w:spacing w:line="360" w:lineRule="auto"/>
        <w:jc w:val="center"/>
        <w:rPr>
          <w:rFonts w:ascii="Georgia" w:hAnsi="Georgia" w:cs="Arial"/>
          <w:smallCaps/>
          <w:sz w:val="16"/>
          <w:szCs w:val="24"/>
          <w:lang w:val="es-CO"/>
        </w:rPr>
      </w:pPr>
    </w:p>
    <w:p w:rsidR="005B40AE" w:rsidRPr="000D470A" w:rsidRDefault="005B40AE" w:rsidP="009C30DF">
      <w:pPr>
        <w:widowControl/>
        <w:overflowPunct/>
        <w:autoSpaceDE/>
        <w:autoSpaceDN/>
        <w:adjustRightInd/>
        <w:spacing w:line="360" w:lineRule="auto"/>
        <w:jc w:val="center"/>
        <w:rPr>
          <w:rFonts w:ascii="Georgia" w:hAnsi="Georgia" w:cs="Arial"/>
          <w:smallCaps/>
          <w:sz w:val="24"/>
          <w:szCs w:val="24"/>
          <w:lang w:val="en-US"/>
        </w:rPr>
      </w:pPr>
      <w:proofErr w:type="spellStart"/>
      <w:r w:rsidRPr="000D470A">
        <w:rPr>
          <w:rFonts w:ascii="Georgia" w:hAnsi="Georgia" w:cs="Arial"/>
          <w:smallCaps/>
          <w:sz w:val="28"/>
          <w:szCs w:val="24"/>
          <w:lang w:val="en-US"/>
        </w:rPr>
        <w:t>Notifíquese</w:t>
      </w:r>
      <w:proofErr w:type="spellEnd"/>
      <w:r w:rsidRPr="000D470A">
        <w:rPr>
          <w:rFonts w:ascii="Georgia" w:hAnsi="Georgia" w:cs="Arial"/>
          <w:smallCaps/>
          <w:sz w:val="28"/>
          <w:szCs w:val="24"/>
          <w:lang w:val="en-US"/>
        </w:rPr>
        <w:t>,</w:t>
      </w:r>
    </w:p>
    <w:p w:rsidR="006D6AD7" w:rsidRPr="000D470A" w:rsidRDefault="006D6AD7" w:rsidP="009C30DF">
      <w:pPr>
        <w:widowControl/>
        <w:overflowPunct/>
        <w:autoSpaceDE/>
        <w:autoSpaceDN/>
        <w:adjustRightInd/>
        <w:spacing w:line="360" w:lineRule="auto"/>
        <w:jc w:val="center"/>
        <w:rPr>
          <w:rFonts w:ascii="Georgia" w:hAnsi="Georgia" w:cs="Arial"/>
          <w:sz w:val="24"/>
          <w:szCs w:val="24"/>
          <w:lang w:val="en-US"/>
        </w:rPr>
      </w:pPr>
    </w:p>
    <w:p w:rsidR="0053520F" w:rsidRPr="000D470A" w:rsidRDefault="0053520F" w:rsidP="009C30DF">
      <w:pPr>
        <w:widowControl/>
        <w:overflowPunct/>
        <w:autoSpaceDE/>
        <w:autoSpaceDN/>
        <w:adjustRightInd/>
        <w:spacing w:line="360" w:lineRule="auto"/>
        <w:jc w:val="center"/>
        <w:rPr>
          <w:rFonts w:ascii="Georgia" w:hAnsi="Georgia" w:cs="Arial"/>
          <w:sz w:val="24"/>
          <w:szCs w:val="24"/>
          <w:lang w:val="en-US"/>
        </w:rPr>
      </w:pPr>
    </w:p>
    <w:p w:rsidR="00DD27FE" w:rsidRPr="00C939FE" w:rsidRDefault="00DD27FE" w:rsidP="009C30DF">
      <w:pPr>
        <w:widowControl/>
        <w:overflowPunct/>
        <w:autoSpaceDE/>
        <w:autoSpaceDN/>
        <w:adjustRightInd/>
        <w:spacing w:line="360" w:lineRule="auto"/>
        <w:jc w:val="center"/>
        <w:rPr>
          <w:rFonts w:ascii="Georgia" w:hAnsi="Georgia" w:cs="Arial"/>
          <w:sz w:val="22"/>
          <w:szCs w:val="24"/>
          <w:lang w:val="en-US"/>
        </w:rPr>
      </w:pPr>
    </w:p>
    <w:p w:rsidR="00E07870" w:rsidRPr="000D470A"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18"/>
          <w:szCs w:val="16"/>
          <w:lang w:val="en-US"/>
        </w:rPr>
      </w:pPr>
      <w:r w:rsidRPr="000D470A">
        <w:rPr>
          <w:rFonts w:ascii="Georgia" w:hAnsi="Georgia" w:cs="Arial"/>
          <w:spacing w:val="-3"/>
          <w:w w:val="150"/>
          <w:sz w:val="24"/>
          <w:szCs w:val="18"/>
          <w:lang w:val="en-US"/>
        </w:rPr>
        <w:t>D</w:t>
      </w:r>
      <w:r w:rsidRPr="000D470A">
        <w:rPr>
          <w:rFonts w:ascii="Georgia" w:hAnsi="Georgia" w:cs="Arial"/>
          <w:spacing w:val="-3"/>
          <w:w w:val="150"/>
          <w:sz w:val="18"/>
          <w:szCs w:val="16"/>
          <w:lang w:val="en-US"/>
        </w:rPr>
        <w:t>UBERNEY</w:t>
      </w:r>
      <w:r w:rsidRPr="000D470A">
        <w:rPr>
          <w:rFonts w:ascii="Georgia" w:hAnsi="Georgia" w:cs="Arial"/>
          <w:spacing w:val="-3"/>
          <w:w w:val="150"/>
          <w:sz w:val="22"/>
          <w:szCs w:val="18"/>
          <w:lang w:val="en-US"/>
        </w:rPr>
        <w:t xml:space="preserve"> </w:t>
      </w:r>
      <w:r w:rsidRPr="000D470A">
        <w:rPr>
          <w:rFonts w:ascii="Georgia" w:hAnsi="Georgia" w:cs="Arial"/>
          <w:spacing w:val="-3"/>
          <w:w w:val="150"/>
          <w:sz w:val="24"/>
          <w:szCs w:val="18"/>
          <w:lang w:val="en-US"/>
        </w:rPr>
        <w:t>G</w:t>
      </w:r>
      <w:r w:rsidRPr="000D470A">
        <w:rPr>
          <w:rFonts w:ascii="Georgia" w:hAnsi="Georgia" w:cs="Arial"/>
          <w:spacing w:val="-3"/>
          <w:w w:val="150"/>
          <w:sz w:val="18"/>
          <w:szCs w:val="16"/>
          <w:lang w:val="en-US"/>
        </w:rPr>
        <w:t>RISALES</w:t>
      </w:r>
      <w:r w:rsidRPr="000D470A">
        <w:rPr>
          <w:rFonts w:ascii="Georgia" w:hAnsi="Georgia" w:cs="Arial"/>
          <w:spacing w:val="-3"/>
          <w:w w:val="150"/>
          <w:sz w:val="22"/>
          <w:szCs w:val="18"/>
          <w:lang w:val="en-US"/>
        </w:rPr>
        <w:t xml:space="preserve"> </w:t>
      </w:r>
      <w:r w:rsidRPr="000D470A">
        <w:rPr>
          <w:rFonts w:ascii="Georgia" w:hAnsi="Georgia" w:cs="Arial"/>
          <w:spacing w:val="-3"/>
          <w:w w:val="150"/>
          <w:sz w:val="24"/>
          <w:szCs w:val="18"/>
          <w:lang w:val="en-US"/>
        </w:rPr>
        <w:t>H</w:t>
      </w:r>
      <w:r w:rsidRPr="000D470A">
        <w:rPr>
          <w:rFonts w:ascii="Georgia" w:hAnsi="Georgia" w:cs="Arial"/>
          <w:spacing w:val="-3"/>
          <w:w w:val="150"/>
          <w:sz w:val="18"/>
          <w:szCs w:val="16"/>
          <w:lang w:val="en-US"/>
        </w:rPr>
        <w:t>ERRERA</w:t>
      </w:r>
    </w:p>
    <w:p w:rsidR="00E07870" w:rsidRPr="000D470A"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18"/>
          <w:lang w:val="en-US"/>
        </w:rPr>
      </w:pPr>
      <w:r w:rsidRPr="000D470A">
        <w:rPr>
          <w:rFonts w:ascii="Georgia" w:hAnsi="Georgia" w:cs="Arial"/>
          <w:spacing w:val="-3"/>
          <w:w w:val="150"/>
          <w:sz w:val="22"/>
          <w:lang w:val="en-US"/>
        </w:rPr>
        <w:t>M</w:t>
      </w:r>
      <w:r w:rsidRPr="000D470A">
        <w:rPr>
          <w:rFonts w:ascii="Georgia" w:hAnsi="Georgia" w:cs="Arial"/>
          <w:spacing w:val="-3"/>
          <w:w w:val="150"/>
          <w:lang w:val="en-US"/>
        </w:rPr>
        <w:t xml:space="preserve"> </w:t>
      </w:r>
      <w:r w:rsidRPr="000D470A">
        <w:rPr>
          <w:rFonts w:ascii="Georgia" w:hAnsi="Georgia" w:cs="Arial"/>
          <w:spacing w:val="-3"/>
          <w:w w:val="150"/>
          <w:sz w:val="18"/>
          <w:lang w:val="en-US"/>
        </w:rPr>
        <w:t>A G I S T R A D O</w:t>
      </w:r>
    </w:p>
    <w:p w:rsidR="00E07870" w:rsidRPr="000D470A"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sz w:val="22"/>
          <w:lang w:val="en-US"/>
        </w:rPr>
      </w:pPr>
    </w:p>
    <w:p w:rsidR="00E07870" w:rsidRPr="000D470A"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sz w:val="22"/>
          <w:lang w:val="en-US"/>
        </w:rPr>
      </w:pPr>
    </w:p>
    <w:p w:rsidR="00E07870" w:rsidRPr="000D470A"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sz w:val="22"/>
          <w:lang w:val="en-US"/>
        </w:rPr>
      </w:pPr>
    </w:p>
    <w:p w:rsidR="00E07870" w:rsidRPr="000D470A"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w w:val="150"/>
          <w:lang w:val="en-US"/>
        </w:rPr>
      </w:pPr>
      <w:r w:rsidRPr="000D470A">
        <w:rPr>
          <w:rFonts w:ascii="Georgia" w:hAnsi="Georgia"/>
          <w:w w:val="150"/>
          <w:sz w:val="24"/>
          <w:szCs w:val="18"/>
          <w:lang w:val="en-US"/>
        </w:rPr>
        <w:t>E</w:t>
      </w:r>
      <w:r w:rsidRPr="000D470A">
        <w:rPr>
          <w:rFonts w:ascii="Georgia" w:hAnsi="Georgia"/>
          <w:w w:val="150"/>
          <w:sz w:val="18"/>
          <w:szCs w:val="18"/>
          <w:lang w:val="en-US"/>
        </w:rPr>
        <w:t>DDER</w:t>
      </w:r>
      <w:r w:rsidRPr="000D470A">
        <w:rPr>
          <w:rFonts w:ascii="Georgia" w:hAnsi="Georgia"/>
          <w:w w:val="150"/>
          <w:sz w:val="18"/>
          <w:lang w:val="en-US"/>
        </w:rPr>
        <w:t xml:space="preserve"> </w:t>
      </w:r>
      <w:r w:rsidRPr="000D470A">
        <w:rPr>
          <w:rFonts w:ascii="Georgia" w:hAnsi="Georgia"/>
          <w:w w:val="150"/>
          <w:sz w:val="24"/>
          <w:lang w:val="en-US"/>
        </w:rPr>
        <w:t>J</w:t>
      </w:r>
      <w:r w:rsidRPr="000D470A">
        <w:rPr>
          <w:rFonts w:ascii="Georgia" w:hAnsi="Georgia"/>
          <w:w w:val="150"/>
          <w:sz w:val="18"/>
          <w:szCs w:val="18"/>
          <w:lang w:val="en-US"/>
        </w:rPr>
        <w:t xml:space="preserve">IMMY </w:t>
      </w:r>
      <w:r w:rsidRPr="000D470A">
        <w:rPr>
          <w:rFonts w:ascii="Georgia" w:hAnsi="Georgia"/>
          <w:w w:val="150"/>
          <w:sz w:val="24"/>
          <w:lang w:val="en-US"/>
        </w:rPr>
        <w:t>S</w:t>
      </w:r>
      <w:r w:rsidRPr="000D470A">
        <w:rPr>
          <w:rFonts w:ascii="Georgia" w:hAnsi="Georgia"/>
          <w:w w:val="150"/>
          <w:sz w:val="18"/>
          <w:szCs w:val="18"/>
          <w:lang w:val="en-US"/>
        </w:rPr>
        <w:t xml:space="preserve">ÁNCHEZ </w:t>
      </w:r>
      <w:r w:rsidRPr="000D470A">
        <w:rPr>
          <w:rFonts w:ascii="Georgia" w:hAnsi="Georgia"/>
          <w:w w:val="150"/>
          <w:sz w:val="24"/>
          <w:szCs w:val="18"/>
          <w:lang w:val="en-US"/>
        </w:rPr>
        <w:t>C</w:t>
      </w:r>
      <w:r w:rsidRPr="000D470A">
        <w:rPr>
          <w:rFonts w:ascii="Georgia" w:hAnsi="Georgia"/>
          <w:w w:val="150"/>
          <w:sz w:val="28"/>
          <w:szCs w:val="18"/>
          <w:lang w:val="en-US"/>
        </w:rPr>
        <w:t>.</w:t>
      </w:r>
      <w:r w:rsidRPr="000D470A">
        <w:rPr>
          <w:rFonts w:ascii="Georgia" w:hAnsi="Georgia"/>
          <w:w w:val="150"/>
          <w:sz w:val="28"/>
          <w:szCs w:val="18"/>
          <w:lang w:val="en-US"/>
        </w:rPr>
        <w:tab/>
      </w:r>
      <w:r w:rsidRPr="000D470A">
        <w:rPr>
          <w:rFonts w:ascii="Georgia" w:hAnsi="Georgia"/>
          <w:w w:val="150"/>
          <w:sz w:val="28"/>
          <w:szCs w:val="18"/>
          <w:lang w:val="en-US"/>
        </w:rPr>
        <w:tab/>
      </w:r>
      <w:r w:rsidRPr="000D470A">
        <w:rPr>
          <w:rFonts w:ascii="Georgia" w:hAnsi="Georgia" w:cs="Arial"/>
          <w:spacing w:val="-3"/>
          <w:w w:val="150"/>
          <w:sz w:val="24"/>
          <w:szCs w:val="18"/>
          <w:lang w:val="en-US"/>
        </w:rPr>
        <w:t>J</w:t>
      </w:r>
      <w:r w:rsidRPr="000D470A">
        <w:rPr>
          <w:rFonts w:ascii="Georgia" w:hAnsi="Georgia" w:cs="Arial"/>
          <w:spacing w:val="-3"/>
          <w:w w:val="150"/>
          <w:sz w:val="18"/>
          <w:szCs w:val="18"/>
          <w:lang w:val="en-US"/>
        </w:rPr>
        <w:t xml:space="preserve">AIME </w:t>
      </w:r>
      <w:r w:rsidRPr="000D470A">
        <w:rPr>
          <w:rFonts w:ascii="Georgia" w:hAnsi="Georgia" w:cs="Arial"/>
          <w:spacing w:val="-3"/>
          <w:w w:val="150"/>
          <w:sz w:val="24"/>
          <w:szCs w:val="18"/>
          <w:lang w:val="en-US"/>
        </w:rPr>
        <w:t>A</w:t>
      </w:r>
      <w:r w:rsidRPr="000D470A">
        <w:rPr>
          <w:rFonts w:ascii="Georgia" w:hAnsi="Georgia"/>
          <w:w w:val="150"/>
          <w:sz w:val="18"/>
          <w:szCs w:val="18"/>
          <w:lang w:val="en-US"/>
        </w:rPr>
        <w:t xml:space="preserve">LBERTO </w:t>
      </w:r>
      <w:r w:rsidRPr="000D470A">
        <w:rPr>
          <w:rFonts w:ascii="Georgia" w:hAnsi="Georgia" w:cs="Arial"/>
          <w:spacing w:val="-3"/>
          <w:w w:val="150"/>
          <w:sz w:val="24"/>
          <w:szCs w:val="18"/>
          <w:lang w:val="en-US"/>
        </w:rPr>
        <w:t>S</w:t>
      </w:r>
      <w:r w:rsidRPr="000D470A">
        <w:rPr>
          <w:rFonts w:ascii="Georgia" w:hAnsi="Georgia" w:cs="Arial"/>
          <w:spacing w:val="-3"/>
          <w:w w:val="150"/>
          <w:sz w:val="18"/>
          <w:szCs w:val="16"/>
          <w:lang w:val="en-US"/>
        </w:rPr>
        <w:t xml:space="preserve">ARAZA </w:t>
      </w:r>
      <w:r w:rsidRPr="000D470A">
        <w:rPr>
          <w:rFonts w:ascii="Georgia" w:hAnsi="Georgia" w:cs="Arial"/>
          <w:spacing w:val="-3"/>
          <w:w w:val="150"/>
          <w:sz w:val="24"/>
          <w:szCs w:val="18"/>
          <w:lang w:val="en-US"/>
        </w:rPr>
        <w:t>N</w:t>
      </w:r>
      <w:r w:rsidRPr="000D470A">
        <w:rPr>
          <w:rFonts w:ascii="Georgia" w:hAnsi="Georgia" w:cs="Arial"/>
          <w:spacing w:val="-3"/>
          <w:w w:val="150"/>
          <w:sz w:val="28"/>
          <w:szCs w:val="18"/>
          <w:lang w:val="en-US"/>
        </w:rPr>
        <w:t>.</w:t>
      </w:r>
    </w:p>
    <w:p w:rsidR="00E07870" w:rsidRPr="000D470A"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cs="Arial"/>
          <w:w w:val="150"/>
          <w:sz w:val="18"/>
          <w:lang w:val="en-GB"/>
        </w:rPr>
      </w:pPr>
      <w:r w:rsidRPr="000D470A">
        <w:rPr>
          <w:rFonts w:ascii="Georgia" w:hAnsi="Georgia" w:cs="Arial"/>
          <w:w w:val="150"/>
          <w:sz w:val="28"/>
          <w:lang w:val="en-GB"/>
        </w:rPr>
        <w:tab/>
      </w:r>
      <w:r w:rsidRPr="000D470A">
        <w:rPr>
          <w:rFonts w:ascii="Georgia" w:hAnsi="Georgia" w:cs="Arial"/>
          <w:w w:val="150"/>
          <w:sz w:val="24"/>
          <w:lang w:val="en-GB"/>
        </w:rPr>
        <w:t>M</w:t>
      </w:r>
      <w:r w:rsidRPr="000D470A">
        <w:rPr>
          <w:rFonts w:ascii="Georgia" w:hAnsi="Georgia" w:cs="Arial"/>
          <w:w w:val="150"/>
          <w:sz w:val="18"/>
          <w:lang w:val="en-GB"/>
        </w:rPr>
        <w:t xml:space="preserve"> A G I S T R A D O </w:t>
      </w:r>
      <w:r w:rsidRPr="000D470A">
        <w:rPr>
          <w:rFonts w:ascii="Georgia" w:hAnsi="Georgia" w:cs="Arial"/>
          <w:w w:val="150"/>
          <w:sz w:val="18"/>
          <w:lang w:val="en-GB"/>
        </w:rPr>
        <w:tab/>
      </w:r>
      <w:r w:rsidRPr="000D470A">
        <w:rPr>
          <w:rFonts w:ascii="Georgia" w:hAnsi="Georgia" w:cs="Arial"/>
          <w:w w:val="150"/>
          <w:sz w:val="18"/>
          <w:lang w:val="en-GB"/>
        </w:rPr>
        <w:tab/>
      </w:r>
      <w:r w:rsidRPr="000D470A">
        <w:rPr>
          <w:rFonts w:ascii="Georgia" w:hAnsi="Georgia" w:cs="Arial"/>
          <w:w w:val="150"/>
          <w:sz w:val="18"/>
          <w:lang w:val="en-GB"/>
        </w:rPr>
        <w:tab/>
      </w:r>
      <w:r w:rsidRPr="000D470A">
        <w:rPr>
          <w:rFonts w:ascii="Georgia" w:hAnsi="Georgia" w:cs="Arial"/>
          <w:w w:val="150"/>
          <w:sz w:val="18"/>
          <w:lang w:val="en-GB"/>
        </w:rPr>
        <w:tab/>
      </w:r>
      <w:r w:rsidRPr="000D470A">
        <w:rPr>
          <w:rFonts w:ascii="Georgia" w:hAnsi="Georgia" w:cs="Arial"/>
          <w:w w:val="150"/>
          <w:sz w:val="24"/>
          <w:lang w:val="en-GB"/>
        </w:rPr>
        <w:t>M</w:t>
      </w:r>
      <w:r w:rsidRPr="000D470A">
        <w:rPr>
          <w:rFonts w:ascii="Georgia" w:hAnsi="Georgia" w:cs="Arial"/>
          <w:w w:val="150"/>
          <w:sz w:val="18"/>
          <w:lang w:val="en-GB"/>
        </w:rPr>
        <w:t xml:space="preserve"> A G I S T R A D O</w:t>
      </w:r>
    </w:p>
    <w:p w:rsidR="00CF5192" w:rsidRPr="000D470A" w:rsidRDefault="009D4C96"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cs="Arial"/>
          <w:w w:val="150"/>
          <w:sz w:val="18"/>
          <w:lang w:val="en-GB"/>
        </w:rPr>
      </w:pPr>
      <w:r w:rsidRPr="000D470A">
        <w:rPr>
          <w:rFonts w:ascii="Georgia" w:hAnsi="Georgia"/>
          <w:noProof/>
          <w:lang w:val="fr-FR" w:eastAsia="fr-FR"/>
        </w:rPr>
        <mc:AlternateContent>
          <mc:Choice Requires="wps">
            <w:drawing>
              <wp:anchor distT="0" distB="0" distL="114300" distR="114300" simplePos="0" relativeHeight="251661312" behindDoc="0" locked="0" layoutInCell="1" allowOverlap="1" wp14:anchorId="655667C1" wp14:editId="3ED74ACE">
                <wp:simplePos x="0" y="0"/>
                <wp:positionH relativeFrom="margin">
                  <wp:posOffset>1408430</wp:posOffset>
                </wp:positionH>
                <wp:positionV relativeFrom="paragraph">
                  <wp:posOffset>4445</wp:posOffset>
                </wp:positionV>
                <wp:extent cx="2872740" cy="1336675"/>
                <wp:effectExtent l="0" t="0" r="22860" b="1587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2740" cy="1336675"/>
                        </a:xfrm>
                        <a:prstGeom prst="rect">
                          <a:avLst/>
                        </a:prstGeom>
                        <a:solidFill>
                          <a:srgbClr val="FFFFFF"/>
                        </a:solidFill>
                        <a:ln w="25400" cmpd="thickThin">
                          <a:solidFill>
                            <a:srgbClr val="000000"/>
                          </a:solidFill>
                          <a:miter lim="800000"/>
                          <a:headEnd/>
                          <a:tailEnd/>
                        </a:ln>
                      </wps:spPr>
                      <wps:txbx>
                        <w:txbxContent>
                          <w:p w:rsidR="007B5F71" w:rsidRPr="005E4B32" w:rsidRDefault="007B5F71" w:rsidP="000C05A3">
                            <w:pPr>
                              <w:pStyle w:val="Sansinterligne"/>
                              <w:jc w:val="center"/>
                              <w:rPr>
                                <w:rFonts w:ascii="Kalinga" w:hAnsi="Kalinga" w:cs="Kalinga"/>
                                <w:sz w:val="20"/>
                                <w:szCs w:val="20"/>
                              </w:rPr>
                            </w:pPr>
                            <w:r w:rsidRPr="005E4B32">
                              <w:rPr>
                                <w:rFonts w:ascii="Kalinga" w:hAnsi="Kalinga" w:cs="Kalinga"/>
                                <w:sz w:val="20"/>
                                <w:szCs w:val="20"/>
                              </w:rPr>
                              <w:t xml:space="preserve">LA SENTENCIA ANTERIOR SE NOTIFICA </w:t>
                            </w:r>
                          </w:p>
                          <w:p w:rsidR="007B5F71" w:rsidRPr="005E4B32" w:rsidRDefault="007B5F71" w:rsidP="000C05A3">
                            <w:pPr>
                              <w:pStyle w:val="Sansinterligne"/>
                              <w:jc w:val="center"/>
                              <w:rPr>
                                <w:rFonts w:ascii="Kalinga" w:hAnsi="Kalinga" w:cs="Kalinga"/>
                                <w:sz w:val="20"/>
                                <w:szCs w:val="20"/>
                              </w:rPr>
                            </w:pPr>
                            <w:r w:rsidRPr="005E4B32">
                              <w:rPr>
                                <w:rFonts w:ascii="Kalinga" w:hAnsi="Kalinga" w:cs="Kalinga"/>
                                <w:sz w:val="20"/>
                                <w:szCs w:val="20"/>
                              </w:rPr>
                              <w:t xml:space="preserve">POR FIJACIÓN EN </w:t>
                            </w:r>
                            <w:r w:rsidRPr="005E4B32">
                              <w:rPr>
                                <w:rFonts w:ascii="Kalinga" w:hAnsi="Kalinga" w:cs="Kalinga"/>
                                <w:b/>
                                <w:sz w:val="20"/>
                                <w:szCs w:val="20"/>
                              </w:rPr>
                              <w:t>ESTADO</w:t>
                            </w:r>
                            <w:r w:rsidRPr="005E4B32">
                              <w:rPr>
                                <w:rFonts w:ascii="Kalinga" w:hAnsi="Kalinga" w:cs="Kalinga"/>
                                <w:sz w:val="20"/>
                                <w:szCs w:val="20"/>
                              </w:rPr>
                              <w:t xml:space="preserve"> DEL DÍA </w:t>
                            </w:r>
                          </w:p>
                          <w:p w:rsidR="007B5F71" w:rsidRPr="005E4B32" w:rsidRDefault="007B5F71" w:rsidP="000C05A3">
                            <w:pPr>
                              <w:jc w:val="both"/>
                              <w:rPr>
                                <w:rFonts w:ascii="Kalinga" w:hAnsi="Kalinga" w:cs="Kalinga"/>
                                <w:color w:val="000000"/>
                              </w:rPr>
                            </w:pPr>
                          </w:p>
                          <w:p w:rsidR="007B5F71" w:rsidRPr="005E4B32" w:rsidRDefault="007B5F71" w:rsidP="000C05A3">
                            <w:pPr>
                              <w:jc w:val="center"/>
                              <w:rPr>
                                <w:rFonts w:ascii="Kalinga" w:hAnsi="Kalinga" w:cs="Kalinga"/>
                                <w:color w:val="000000"/>
                              </w:rPr>
                            </w:pPr>
                            <w:r w:rsidRPr="005E4B32">
                              <w:rPr>
                                <w:rFonts w:ascii="Kalinga" w:hAnsi="Kalinga" w:cs="Kalinga"/>
                                <w:color w:val="000000"/>
                              </w:rPr>
                              <w:t>____________________________________</w:t>
                            </w:r>
                          </w:p>
                          <w:p w:rsidR="007B5F71" w:rsidRPr="005E4B32" w:rsidRDefault="007B5F71" w:rsidP="000C05A3">
                            <w:pPr>
                              <w:jc w:val="center"/>
                              <w:rPr>
                                <w:rFonts w:ascii="Kalinga" w:hAnsi="Kalinga" w:cs="Kalinga"/>
                                <w:b/>
                                <w:color w:val="000000"/>
                              </w:rPr>
                            </w:pPr>
                            <w:r w:rsidRPr="005E4B32">
                              <w:rPr>
                                <w:rFonts w:ascii="Kalinga" w:hAnsi="Kalinga" w:cs="Kalinga"/>
                                <w:color w:val="000000"/>
                              </w:rPr>
                              <w:t>JAÍR DE JESÚS HENAO MOLINA</w:t>
                            </w:r>
                          </w:p>
                          <w:p w:rsidR="007B5F71" w:rsidRPr="005E4B32" w:rsidRDefault="007B5F71" w:rsidP="000C05A3">
                            <w:pPr>
                              <w:pStyle w:val="Sansinterligne"/>
                              <w:jc w:val="center"/>
                              <w:rPr>
                                <w:rFonts w:ascii="Kalinga" w:hAnsi="Kalinga" w:cs="Kalinga"/>
                                <w:b/>
                                <w:sz w:val="20"/>
                                <w:szCs w:val="20"/>
                              </w:rPr>
                            </w:pPr>
                            <w:r w:rsidRPr="005E4B32">
                              <w:rPr>
                                <w:rFonts w:ascii="Kalinga" w:hAnsi="Kalinga" w:cs="Kalinga"/>
                                <w:sz w:val="20"/>
                                <w:szCs w:val="20"/>
                              </w:rPr>
                              <w:t>S E C R E T A R I O</w:t>
                            </w:r>
                          </w:p>
                          <w:p w:rsidR="007B5F71" w:rsidRPr="00D54419" w:rsidRDefault="007B5F71" w:rsidP="000C05A3">
                            <w:pPr>
                              <w:jc w:val="center"/>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
            <w:pict>
              <v:rect w14:anchorId="655667C1" id="Rectangle 7" o:spid="_x0000_s1026" style="position:absolute;margin-left:110.9pt;margin-top:.35pt;width:226.2pt;height:10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" strokeweight="2pt">
                <v:stroke linestyle="thickThin"/>
                <v:textbox>
                  <w:txbxContent>
                    <w:p w:rsidR="007B5F71" w:rsidRPr="005E4B32" w:rsidRDefault="007B5F71" w:rsidP="000C05A3">
                      <w:pPr>
                        <w:pStyle w:val="Sinespaciado"/>
                        <w:jc w:val="center"/>
                        <w:rPr>
                          <w:rFonts w:ascii="Kalinga" w:hAnsi="Kalinga" w:cs="Kalinga"/>
                          <w:sz w:val="20"/>
                          <w:szCs w:val="20"/>
                        </w:rPr>
                      </w:pPr>
                      <w:bookmarkStart w:id="1" w:name="_GoBack"/>
                      <w:r w:rsidRPr="005E4B32">
                        <w:rPr>
                          <w:rFonts w:ascii="Kalinga" w:hAnsi="Kalinga" w:cs="Kalinga"/>
                          <w:sz w:val="20"/>
                          <w:szCs w:val="20"/>
                        </w:rPr>
                        <w:t xml:space="preserve">LA SENTENCIA ANTERIOR SE NOTIFICA </w:t>
                      </w:r>
                    </w:p>
                    <w:p w:rsidR="007B5F71" w:rsidRPr="005E4B32" w:rsidRDefault="007B5F71" w:rsidP="000C05A3">
                      <w:pPr>
                        <w:pStyle w:val="Sinespaciado"/>
                        <w:jc w:val="center"/>
                        <w:rPr>
                          <w:rFonts w:ascii="Kalinga" w:hAnsi="Kalinga" w:cs="Kalinga"/>
                          <w:sz w:val="20"/>
                          <w:szCs w:val="20"/>
                        </w:rPr>
                      </w:pPr>
                      <w:r w:rsidRPr="005E4B32">
                        <w:rPr>
                          <w:rFonts w:ascii="Kalinga" w:hAnsi="Kalinga" w:cs="Kalinga"/>
                          <w:sz w:val="20"/>
                          <w:szCs w:val="20"/>
                        </w:rPr>
                        <w:t xml:space="preserve">POR FIJACIÓN EN </w:t>
                      </w:r>
                      <w:r w:rsidRPr="005E4B32">
                        <w:rPr>
                          <w:rFonts w:ascii="Kalinga" w:hAnsi="Kalinga" w:cs="Kalinga"/>
                          <w:b/>
                          <w:sz w:val="20"/>
                          <w:szCs w:val="20"/>
                        </w:rPr>
                        <w:t>ESTADO</w:t>
                      </w:r>
                      <w:r w:rsidRPr="005E4B32">
                        <w:rPr>
                          <w:rFonts w:ascii="Kalinga" w:hAnsi="Kalinga" w:cs="Kalinga"/>
                          <w:sz w:val="20"/>
                          <w:szCs w:val="20"/>
                        </w:rPr>
                        <w:t xml:space="preserve"> DEL DÍA </w:t>
                      </w:r>
                    </w:p>
                    <w:p w:rsidR="007B5F71" w:rsidRPr="005E4B32" w:rsidRDefault="007B5F71" w:rsidP="000C05A3">
                      <w:pPr>
                        <w:jc w:val="both"/>
                        <w:rPr>
                          <w:rFonts w:ascii="Kalinga" w:hAnsi="Kalinga" w:cs="Kalinga"/>
                          <w:color w:val="000000"/>
                        </w:rPr>
                      </w:pPr>
                    </w:p>
                    <w:p w:rsidR="007B5F71" w:rsidRPr="005E4B32" w:rsidRDefault="007B5F71" w:rsidP="000C05A3">
                      <w:pPr>
                        <w:jc w:val="center"/>
                        <w:rPr>
                          <w:rFonts w:ascii="Kalinga" w:hAnsi="Kalinga" w:cs="Kalinga"/>
                          <w:color w:val="000000"/>
                        </w:rPr>
                      </w:pPr>
                      <w:r w:rsidRPr="005E4B32">
                        <w:rPr>
                          <w:rFonts w:ascii="Kalinga" w:hAnsi="Kalinga" w:cs="Kalinga"/>
                          <w:color w:val="000000"/>
                        </w:rPr>
                        <w:t>____________________________________</w:t>
                      </w:r>
                    </w:p>
                    <w:p w:rsidR="007B5F71" w:rsidRPr="005E4B32" w:rsidRDefault="007B5F71" w:rsidP="000C05A3">
                      <w:pPr>
                        <w:jc w:val="center"/>
                        <w:rPr>
                          <w:rFonts w:ascii="Kalinga" w:hAnsi="Kalinga" w:cs="Kalinga"/>
                          <w:b/>
                          <w:color w:val="000000"/>
                        </w:rPr>
                      </w:pPr>
                      <w:r w:rsidRPr="005E4B32">
                        <w:rPr>
                          <w:rFonts w:ascii="Kalinga" w:hAnsi="Kalinga" w:cs="Kalinga"/>
                          <w:color w:val="000000"/>
                        </w:rPr>
                        <w:t>JAÍR DE JESÚS HENAO MOLINA</w:t>
                      </w:r>
                    </w:p>
                    <w:p w:rsidR="007B5F71" w:rsidRPr="005E4B32" w:rsidRDefault="007B5F71" w:rsidP="000C05A3">
                      <w:pPr>
                        <w:pStyle w:val="Sinespaciado"/>
                        <w:jc w:val="center"/>
                        <w:rPr>
                          <w:rFonts w:ascii="Kalinga" w:hAnsi="Kalinga" w:cs="Kalinga"/>
                          <w:b/>
                          <w:sz w:val="20"/>
                          <w:szCs w:val="20"/>
                        </w:rPr>
                      </w:pPr>
                      <w:r w:rsidRPr="005E4B32">
                        <w:rPr>
                          <w:rFonts w:ascii="Kalinga" w:hAnsi="Kalinga" w:cs="Kalinga"/>
                          <w:sz w:val="20"/>
                          <w:szCs w:val="20"/>
                        </w:rPr>
                        <w:t>S E C R E T A R I O</w:t>
                      </w:r>
                    </w:p>
                    <w:bookmarkEnd w:id="1"/>
                    <w:p w:rsidR="007B5F71" w:rsidRPr="00D54419" w:rsidRDefault="007B5F71" w:rsidP="000C05A3">
                      <w:pPr>
                        <w:jc w:val="center"/>
                        <w:rPr>
                          <w:rFonts w:cs="Arial"/>
                          <w:sz w:val="22"/>
                          <w:szCs w:val="22"/>
                        </w:rPr>
                      </w:pPr>
                    </w:p>
                  </w:txbxContent>
                </v:textbox>
                <w10:wrap anchorx="margin"/>
              </v:rect>
            </w:pict>
          </mc:Fallback>
        </mc:AlternateContent>
      </w:r>
      <w:r w:rsidR="00CF5192" w:rsidRPr="00494E1E">
        <w:rPr>
          <w:rFonts w:ascii="Georgia" w:hAnsi="Georgia" w:cs="Arial"/>
          <w:i/>
          <w:w w:val="150"/>
          <w:sz w:val="18"/>
          <w:lang w:val="en-GB"/>
        </w:rPr>
        <w:tab/>
      </w:r>
      <w:r w:rsidR="00CF5192" w:rsidRPr="00494E1E">
        <w:rPr>
          <w:rFonts w:ascii="Georgia" w:hAnsi="Georgia" w:cs="Arial"/>
          <w:i/>
          <w:w w:val="150"/>
          <w:sz w:val="18"/>
          <w:lang w:val="en-GB"/>
        </w:rPr>
        <w:tab/>
      </w:r>
      <w:r w:rsidR="00CF5192" w:rsidRPr="00494E1E">
        <w:rPr>
          <w:rFonts w:ascii="Georgia" w:hAnsi="Georgia" w:cs="Arial"/>
          <w:i/>
          <w:w w:val="150"/>
          <w:sz w:val="18"/>
          <w:lang w:val="en-GB"/>
        </w:rPr>
        <w:tab/>
      </w:r>
      <w:r w:rsidR="00CF5192" w:rsidRPr="00494E1E">
        <w:rPr>
          <w:rFonts w:ascii="Georgia" w:hAnsi="Georgia" w:cs="Arial"/>
          <w:i/>
          <w:w w:val="150"/>
          <w:sz w:val="18"/>
          <w:lang w:val="en-GB"/>
        </w:rPr>
        <w:tab/>
      </w:r>
      <w:r w:rsidR="00CF5192" w:rsidRPr="00494E1E">
        <w:rPr>
          <w:rFonts w:ascii="Georgia" w:hAnsi="Georgia" w:cs="Arial"/>
          <w:i/>
          <w:w w:val="150"/>
          <w:sz w:val="18"/>
          <w:lang w:val="en-GB"/>
        </w:rPr>
        <w:tab/>
      </w:r>
      <w:r w:rsidR="00CF5192" w:rsidRPr="00494E1E">
        <w:rPr>
          <w:rFonts w:ascii="Georgia" w:hAnsi="Georgia" w:cs="Arial"/>
          <w:i/>
          <w:w w:val="150"/>
          <w:sz w:val="18"/>
          <w:lang w:val="en-GB"/>
        </w:rPr>
        <w:tab/>
      </w:r>
      <w:r w:rsidR="00CF5192" w:rsidRPr="00494E1E">
        <w:rPr>
          <w:rFonts w:ascii="Georgia" w:hAnsi="Georgia" w:cs="Arial"/>
          <w:i/>
          <w:w w:val="150"/>
          <w:sz w:val="18"/>
          <w:lang w:val="en-GB"/>
        </w:rPr>
        <w:tab/>
        <w:t xml:space="preserve"> </w:t>
      </w:r>
      <w:r w:rsidR="00CF5192" w:rsidRPr="00494E1E">
        <w:rPr>
          <w:rFonts w:ascii="Georgia" w:hAnsi="Georgia" w:cs="Arial"/>
          <w:w w:val="150"/>
          <w:sz w:val="18"/>
          <w:lang w:val="en-GB"/>
        </w:rPr>
        <w:t xml:space="preserve">       </w:t>
      </w:r>
    </w:p>
    <w:p w:rsidR="00703273" w:rsidRPr="000D470A" w:rsidRDefault="00E07870" w:rsidP="00FC344A">
      <w:pPr>
        <w:pStyle w:val="Corpsdetexte"/>
        <w:tabs>
          <w:tab w:val="left" w:pos="9356"/>
          <w:tab w:val="left" w:pos="9498"/>
        </w:tabs>
        <w:spacing w:line="360" w:lineRule="auto"/>
        <w:ind w:left="7513"/>
        <w:jc w:val="right"/>
        <w:rPr>
          <w:rFonts w:ascii="Georgia" w:hAnsi="Georgia"/>
          <w:w w:val="150"/>
          <w:sz w:val="16"/>
          <w:lang w:val="es-CO"/>
        </w:rPr>
      </w:pPr>
      <w:r w:rsidRPr="000D470A">
        <w:rPr>
          <w:rFonts w:ascii="Georgia" w:hAnsi="Georgia"/>
          <w:w w:val="150"/>
          <w:sz w:val="10"/>
          <w:szCs w:val="10"/>
          <w:lang w:val="es-CO"/>
        </w:rPr>
        <w:t>DGH / DGD / 201</w:t>
      </w:r>
      <w:r w:rsidR="00147FF3" w:rsidRPr="000D470A">
        <w:rPr>
          <w:rFonts w:ascii="Georgia" w:hAnsi="Georgia"/>
          <w:w w:val="150"/>
          <w:sz w:val="10"/>
          <w:szCs w:val="10"/>
          <w:lang w:val="es-CO"/>
        </w:rPr>
        <w:t>7</w:t>
      </w:r>
    </w:p>
    <w:sectPr w:rsidR="00703273" w:rsidRPr="000D470A" w:rsidSect="00102648">
      <w:headerReference w:type="even" r:id="rId11"/>
      <w:headerReference w:type="default" r:id="rId12"/>
      <w:footerReference w:type="default" r:id="rId13"/>
      <w:headerReference w:type="first" r:id="rId14"/>
      <w:footerReference w:type="first" r:id="rId15"/>
      <w:pgSz w:w="12242" w:h="18722" w:code="14"/>
      <w:pgMar w:top="1134" w:right="1134"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0D9" w:rsidRDefault="00F750D9">
      <w:r>
        <w:separator/>
      </w:r>
    </w:p>
  </w:endnote>
  <w:endnote w:type="continuationSeparator" w:id="0">
    <w:p w:rsidR="00F750D9" w:rsidRDefault="00F75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helleyVolante BT">
    <w:altName w:val="Courier New"/>
    <w:charset w:val="00"/>
    <w:family w:val="script"/>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otumChe">
    <w:panose1 w:val="020B0609000101010101"/>
    <w:charset w:val="81"/>
    <w:family w:val="modern"/>
    <w:pitch w:val="fixed"/>
    <w:sig w:usb0="B00002AF" w:usb1="69D77CFB" w:usb2="00000030" w:usb3="00000000" w:csb0="0008009F" w:csb1="00000000"/>
  </w:font>
  <w:font w:name="Kalinga">
    <w:altName w:val="Segoe UI"/>
    <w:panose1 w:val="020B0502040204020203"/>
    <w:charset w:val="00"/>
    <w:family w:val="swiss"/>
    <w:pitch w:val="variable"/>
    <w:sig w:usb0="00000003" w:usb1="00000000" w:usb2="00000000" w:usb3="00000000" w:csb0="00000001" w:csb1="00000000"/>
  </w:font>
  <w:font w:name="Euphemia">
    <w:altName w:val="Gadugi"/>
    <w:panose1 w:val="020B0503040102020104"/>
    <w:charset w:val="00"/>
    <w:family w:val="swiss"/>
    <w:pitch w:val="variable"/>
    <w:sig w:usb0="00000003" w:usb1="0000004A" w:usb2="00002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F71" w:rsidRDefault="007B5F71" w:rsidP="007A7A7F">
    <w:pPr>
      <w:pStyle w:val="Pieddepage"/>
      <w:pBdr>
        <w:bottom w:val="double" w:sz="6" w:space="1" w:color="auto"/>
      </w:pBdr>
      <w:spacing w:line="360" w:lineRule="auto"/>
      <w:jc w:val="right"/>
      <w:rPr>
        <w:rFonts w:ascii="Arial" w:hAnsi="Arial" w:cs="Arial"/>
        <w:spacing w:val="20"/>
        <w:w w:val="200"/>
        <w:sz w:val="14"/>
        <w:szCs w:val="10"/>
      </w:rPr>
    </w:pPr>
  </w:p>
  <w:p w:rsidR="007B5F71" w:rsidRDefault="007B5F71" w:rsidP="007A7A7F">
    <w:pPr>
      <w:pStyle w:val="Pieddepage"/>
      <w:spacing w:line="360" w:lineRule="auto"/>
      <w:jc w:val="right"/>
      <w:rPr>
        <w:rFonts w:ascii="Arial" w:hAnsi="Arial" w:cs="Arial"/>
        <w:spacing w:val="20"/>
        <w:w w:val="200"/>
        <w:sz w:val="14"/>
        <w:szCs w:val="10"/>
      </w:rPr>
    </w:pPr>
  </w:p>
  <w:p w:rsidR="007B5F71" w:rsidRDefault="007B5F71" w:rsidP="007A7A7F">
    <w:pPr>
      <w:pStyle w:val="Pieddepage"/>
      <w:spacing w:line="360" w:lineRule="auto"/>
      <w:jc w:val="right"/>
      <w:rPr>
        <w:rFonts w:ascii="Arial" w:hAnsi="Arial" w:cs="Arial"/>
        <w:spacing w:val="20"/>
        <w:w w:val="200"/>
        <w:sz w:val="10"/>
        <w:szCs w:val="10"/>
      </w:rPr>
    </w:pPr>
    <w:r>
      <w:rPr>
        <w:rFonts w:ascii="Arial" w:hAnsi="Arial" w:cs="Arial"/>
        <w:spacing w:val="20"/>
        <w:w w:val="200"/>
        <w:sz w:val="14"/>
        <w:szCs w:val="10"/>
      </w:rPr>
      <w:t>T</w:t>
    </w:r>
    <w:r>
      <w:rPr>
        <w:rFonts w:ascii="Arial" w:hAnsi="Arial" w:cs="Arial"/>
        <w:spacing w:val="20"/>
        <w:w w:val="200"/>
        <w:sz w:val="10"/>
        <w:szCs w:val="10"/>
      </w:rPr>
      <w:t>RIBUNAL</w:t>
    </w:r>
    <w:r w:rsidRPr="00A149BD">
      <w:rPr>
        <w:rFonts w:ascii="Arial" w:hAnsi="Arial" w:cs="Arial"/>
        <w:spacing w:val="20"/>
        <w:w w:val="200"/>
        <w:sz w:val="10"/>
        <w:szCs w:val="10"/>
      </w:rPr>
      <w:t xml:space="preserve"> </w:t>
    </w:r>
    <w:r>
      <w:rPr>
        <w:rFonts w:ascii="Arial" w:hAnsi="Arial" w:cs="Arial"/>
        <w:spacing w:val="20"/>
        <w:w w:val="200"/>
        <w:sz w:val="14"/>
        <w:szCs w:val="10"/>
      </w:rPr>
      <w:t>S</w:t>
    </w:r>
    <w:r>
      <w:rPr>
        <w:rFonts w:ascii="Arial" w:hAnsi="Arial" w:cs="Arial"/>
        <w:spacing w:val="20"/>
        <w:w w:val="200"/>
        <w:sz w:val="10"/>
        <w:szCs w:val="10"/>
      </w:rPr>
      <w:t>UPERIOR</w:t>
    </w:r>
    <w:r w:rsidRPr="00A149BD">
      <w:rPr>
        <w:rFonts w:ascii="Arial" w:hAnsi="Arial" w:cs="Arial"/>
        <w:spacing w:val="20"/>
        <w:w w:val="200"/>
        <w:sz w:val="10"/>
        <w:szCs w:val="10"/>
      </w:rPr>
      <w:t xml:space="preserve"> </w:t>
    </w:r>
    <w:r>
      <w:rPr>
        <w:rFonts w:ascii="Arial" w:hAnsi="Arial" w:cs="Arial"/>
        <w:spacing w:val="20"/>
        <w:w w:val="200"/>
        <w:sz w:val="10"/>
        <w:szCs w:val="10"/>
      </w:rPr>
      <w:t>DE</w:t>
    </w:r>
    <w:r>
      <w:rPr>
        <w:rFonts w:ascii="Arial" w:hAnsi="Arial" w:cs="Arial"/>
        <w:spacing w:val="20"/>
        <w:w w:val="200"/>
        <w:sz w:val="14"/>
        <w:szCs w:val="10"/>
      </w:rPr>
      <w:t xml:space="preserve"> </w:t>
    </w:r>
    <w:r w:rsidRPr="00C553D6">
      <w:rPr>
        <w:rFonts w:ascii="Arial" w:hAnsi="Arial" w:cs="Arial"/>
        <w:spacing w:val="20"/>
        <w:w w:val="200"/>
        <w:sz w:val="14"/>
        <w:szCs w:val="10"/>
      </w:rPr>
      <w:t>P</w:t>
    </w:r>
    <w:r>
      <w:rPr>
        <w:rFonts w:ascii="Arial" w:hAnsi="Arial" w:cs="Arial"/>
        <w:spacing w:val="20"/>
        <w:w w:val="200"/>
        <w:sz w:val="10"/>
        <w:szCs w:val="10"/>
      </w:rPr>
      <w:t>EREIRA</w:t>
    </w:r>
  </w:p>
  <w:p w:rsidR="007B5F71" w:rsidRPr="007A7A7F" w:rsidRDefault="007B5F71" w:rsidP="007A7A7F">
    <w:pPr>
      <w:pStyle w:val="Pieddepage"/>
      <w:jc w:val="right"/>
    </w:pPr>
    <w:r w:rsidRPr="008317D8">
      <w:rPr>
        <w:rFonts w:ascii="Arial" w:hAnsi="Arial" w:cs="Arial"/>
        <w:spacing w:val="20"/>
        <w:w w:val="200"/>
        <w:sz w:val="8"/>
        <w:szCs w:val="10"/>
      </w:rPr>
      <w:t xml:space="preserve">MP </w:t>
    </w:r>
    <w:r w:rsidRPr="008317D8">
      <w:rPr>
        <w:rFonts w:ascii="Arial" w:hAnsi="Arial" w:cs="Arial"/>
        <w:spacing w:val="20"/>
        <w:w w:val="200"/>
        <w:sz w:val="10"/>
        <w:szCs w:val="10"/>
      </w:rPr>
      <w:t>D</w:t>
    </w:r>
    <w:r w:rsidRPr="008317D8">
      <w:rPr>
        <w:rFonts w:ascii="Arial" w:hAnsi="Arial" w:cs="Arial"/>
        <w:spacing w:val="20"/>
        <w:w w:val="200"/>
        <w:sz w:val="8"/>
        <w:szCs w:val="10"/>
      </w:rPr>
      <w:t xml:space="preserve">UBERNEY </w:t>
    </w:r>
    <w:r w:rsidRPr="008317D8">
      <w:rPr>
        <w:rFonts w:ascii="Arial" w:hAnsi="Arial" w:cs="Arial"/>
        <w:spacing w:val="20"/>
        <w:w w:val="200"/>
        <w:sz w:val="10"/>
        <w:szCs w:val="10"/>
      </w:rPr>
      <w:t>G</w:t>
    </w:r>
    <w:r w:rsidRPr="008317D8">
      <w:rPr>
        <w:rFonts w:ascii="Arial" w:hAnsi="Arial" w:cs="Arial"/>
        <w:spacing w:val="20"/>
        <w:w w:val="200"/>
        <w:sz w:val="8"/>
        <w:szCs w:val="10"/>
      </w:rPr>
      <w:t xml:space="preserve">RISALES </w:t>
    </w:r>
    <w:r w:rsidRPr="008317D8">
      <w:rPr>
        <w:rFonts w:ascii="Arial" w:hAnsi="Arial" w:cs="Arial"/>
        <w:spacing w:val="20"/>
        <w:w w:val="200"/>
        <w:sz w:val="10"/>
        <w:szCs w:val="10"/>
      </w:rPr>
      <w:t>H</w:t>
    </w:r>
    <w:r w:rsidRPr="008317D8">
      <w:rPr>
        <w:rFonts w:ascii="Arial" w:hAnsi="Arial" w:cs="Arial"/>
        <w:spacing w:val="20"/>
        <w:w w:val="200"/>
        <w:sz w:val="8"/>
        <w:szCs w:val="10"/>
      </w:rPr>
      <w:t>ERRERA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F71" w:rsidRDefault="007B5F71" w:rsidP="00B91083">
    <w:pPr>
      <w:pStyle w:val="Pieddepage"/>
      <w:pBdr>
        <w:bottom w:val="double" w:sz="6" w:space="1" w:color="auto"/>
      </w:pBdr>
      <w:spacing w:line="360" w:lineRule="auto"/>
      <w:jc w:val="right"/>
      <w:rPr>
        <w:rFonts w:ascii="Arial" w:hAnsi="Arial" w:cs="Arial"/>
        <w:spacing w:val="20"/>
        <w:w w:val="200"/>
        <w:sz w:val="14"/>
        <w:szCs w:val="10"/>
      </w:rPr>
    </w:pPr>
  </w:p>
  <w:p w:rsidR="007B5F71" w:rsidRDefault="007B5F71" w:rsidP="00B91083">
    <w:pPr>
      <w:pStyle w:val="Pieddepage"/>
      <w:spacing w:line="360" w:lineRule="auto"/>
      <w:jc w:val="right"/>
      <w:rPr>
        <w:rFonts w:ascii="Arial" w:hAnsi="Arial" w:cs="Arial"/>
        <w:spacing w:val="20"/>
        <w:w w:val="200"/>
        <w:sz w:val="14"/>
        <w:szCs w:val="10"/>
      </w:rPr>
    </w:pPr>
  </w:p>
  <w:p w:rsidR="007B5F71" w:rsidRDefault="007B5F71" w:rsidP="00B91083">
    <w:pPr>
      <w:pStyle w:val="Pieddepage"/>
      <w:spacing w:line="360" w:lineRule="auto"/>
      <w:jc w:val="right"/>
      <w:rPr>
        <w:rFonts w:ascii="Arial" w:hAnsi="Arial" w:cs="Arial"/>
        <w:spacing w:val="20"/>
        <w:w w:val="200"/>
        <w:sz w:val="10"/>
        <w:szCs w:val="10"/>
      </w:rPr>
    </w:pPr>
    <w:r>
      <w:rPr>
        <w:rFonts w:ascii="Arial" w:hAnsi="Arial" w:cs="Arial"/>
        <w:spacing w:val="20"/>
        <w:w w:val="200"/>
        <w:sz w:val="14"/>
        <w:szCs w:val="10"/>
      </w:rPr>
      <w:t>T</w:t>
    </w:r>
    <w:r>
      <w:rPr>
        <w:rFonts w:ascii="Arial" w:hAnsi="Arial" w:cs="Arial"/>
        <w:spacing w:val="20"/>
        <w:w w:val="200"/>
        <w:sz w:val="10"/>
        <w:szCs w:val="10"/>
      </w:rPr>
      <w:t>RIBUNAL</w:t>
    </w:r>
    <w:r w:rsidRPr="00A149BD">
      <w:rPr>
        <w:rFonts w:ascii="Arial" w:hAnsi="Arial" w:cs="Arial"/>
        <w:spacing w:val="20"/>
        <w:w w:val="200"/>
        <w:sz w:val="10"/>
        <w:szCs w:val="10"/>
      </w:rPr>
      <w:t xml:space="preserve"> </w:t>
    </w:r>
    <w:r>
      <w:rPr>
        <w:rFonts w:ascii="Arial" w:hAnsi="Arial" w:cs="Arial"/>
        <w:spacing w:val="20"/>
        <w:w w:val="200"/>
        <w:sz w:val="14"/>
        <w:szCs w:val="10"/>
      </w:rPr>
      <w:t>S</w:t>
    </w:r>
    <w:r>
      <w:rPr>
        <w:rFonts w:ascii="Arial" w:hAnsi="Arial" w:cs="Arial"/>
        <w:spacing w:val="20"/>
        <w:w w:val="200"/>
        <w:sz w:val="10"/>
        <w:szCs w:val="10"/>
      </w:rPr>
      <w:t>UPERIOR</w:t>
    </w:r>
    <w:r w:rsidRPr="00A149BD">
      <w:rPr>
        <w:rFonts w:ascii="Arial" w:hAnsi="Arial" w:cs="Arial"/>
        <w:spacing w:val="20"/>
        <w:w w:val="200"/>
        <w:sz w:val="10"/>
        <w:szCs w:val="10"/>
      </w:rPr>
      <w:t xml:space="preserve"> </w:t>
    </w:r>
    <w:r>
      <w:rPr>
        <w:rFonts w:ascii="Arial" w:hAnsi="Arial" w:cs="Arial"/>
        <w:spacing w:val="20"/>
        <w:w w:val="200"/>
        <w:sz w:val="10"/>
        <w:szCs w:val="10"/>
      </w:rPr>
      <w:t>DE</w:t>
    </w:r>
    <w:r>
      <w:rPr>
        <w:rFonts w:ascii="Arial" w:hAnsi="Arial" w:cs="Arial"/>
        <w:spacing w:val="20"/>
        <w:w w:val="200"/>
        <w:sz w:val="14"/>
        <w:szCs w:val="10"/>
      </w:rPr>
      <w:t xml:space="preserve"> </w:t>
    </w:r>
    <w:r w:rsidRPr="00C553D6">
      <w:rPr>
        <w:rFonts w:ascii="Arial" w:hAnsi="Arial" w:cs="Arial"/>
        <w:spacing w:val="20"/>
        <w:w w:val="200"/>
        <w:sz w:val="14"/>
        <w:szCs w:val="10"/>
      </w:rPr>
      <w:t>P</w:t>
    </w:r>
    <w:r>
      <w:rPr>
        <w:rFonts w:ascii="Arial" w:hAnsi="Arial" w:cs="Arial"/>
        <w:spacing w:val="20"/>
        <w:w w:val="200"/>
        <w:sz w:val="10"/>
        <w:szCs w:val="10"/>
      </w:rPr>
      <w:t>EREIRA</w:t>
    </w:r>
  </w:p>
  <w:p w:rsidR="007B5F71" w:rsidRDefault="007B5F71" w:rsidP="00B91083">
    <w:pPr>
      <w:pStyle w:val="Pieddepage"/>
      <w:jc w:val="right"/>
    </w:pPr>
    <w:r w:rsidRPr="008317D8">
      <w:rPr>
        <w:rFonts w:ascii="Arial" w:hAnsi="Arial" w:cs="Arial"/>
        <w:spacing w:val="20"/>
        <w:w w:val="200"/>
        <w:sz w:val="8"/>
        <w:szCs w:val="10"/>
      </w:rPr>
      <w:t xml:space="preserve">MP </w:t>
    </w:r>
    <w:r w:rsidRPr="008317D8">
      <w:rPr>
        <w:rFonts w:ascii="Arial" w:hAnsi="Arial" w:cs="Arial"/>
        <w:spacing w:val="20"/>
        <w:w w:val="200"/>
        <w:sz w:val="10"/>
        <w:szCs w:val="10"/>
      </w:rPr>
      <w:t>D</w:t>
    </w:r>
    <w:r w:rsidRPr="008317D8">
      <w:rPr>
        <w:rFonts w:ascii="Arial" w:hAnsi="Arial" w:cs="Arial"/>
        <w:spacing w:val="20"/>
        <w:w w:val="200"/>
        <w:sz w:val="8"/>
        <w:szCs w:val="10"/>
      </w:rPr>
      <w:t xml:space="preserve">UBERNEY </w:t>
    </w:r>
    <w:r w:rsidRPr="008317D8">
      <w:rPr>
        <w:rFonts w:ascii="Arial" w:hAnsi="Arial" w:cs="Arial"/>
        <w:spacing w:val="20"/>
        <w:w w:val="200"/>
        <w:sz w:val="10"/>
        <w:szCs w:val="10"/>
      </w:rPr>
      <w:t>G</w:t>
    </w:r>
    <w:r w:rsidRPr="008317D8">
      <w:rPr>
        <w:rFonts w:ascii="Arial" w:hAnsi="Arial" w:cs="Arial"/>
        <w:spacing w:val="20"/>
        <w:w w:val="200"/>
        <w:sz w:val="8"/>
        <w:szCs w:val="10"/>
      </w:rPr>
      <w:t xml:space="preserve">RISALES </w:t>
    </w:r>
    <w:r w:rsidRPr="008317D8">
      <w:rPr>
        <w:rFonts w:ascii="Arial" w:hAnsi="Arial" w:cs="Arial"/>
        <w:spacing w:val="20"/>
        <w:w w:val="200"/>
        <w:sz w:val="10"/>
        <w:szCs w:val="10"/>
      </w:rPr>
      <w:t>H</w:t>
    </w:r>
    <w:r w:rsidRPr="008317D8">
      <w:rPr>
        <w:rFonts w:ascii="Arial" w:hAnsi="Arial" w:cs="Arial"/>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0D9" w:rsidRDefault="00F750D9">
      <w:r>
        <w:separator/>
      </w:r>
    </w:p>
  </w:footnote>
  <w:footnote w:type="continuationSeparator" w:id="0">
    <w:p w:rsidR="00F750D9" w:rsidRDefault="00F750D9">
      <w:r>
        <w:continuationSeparator/>
      </w:r>
    </w:p>
  </w:footnote>
  <w:footnote w:id="1">
    <w:p w:rsidR="007B5F71" w:rsidRPr="00EB65E4" w:rsidRDefault="007B5F71" w:rsidP="00A11C9D">
      <w:pPr>
        <w:pStyle w:val="Notedebasdepage"/>
        <w:jc w:val="both"/>
      </w:pPr>
      <w:r w:rsidRPr="00EB65E4">
        <w:rPr>
          <w:rStyle w:val="Appelnotedebasdep"/>
        </w:rPr>
        <w:footnoteRef/>
      </w:r>
      <w:r w:rsidRPr="00EB65E4">
        <w:t xml:space="preserve"> </w:t>
      </w:r>
      <w:r w:rsidRPr="00EB65E4">
        <w:rPr>
          <w:lang w:val="es-CO"/>
        </w:rPr>
        <w:t>VELÁSQUEZ P., Obdulio. Responsabilidad civil extracontractual, 2ª edición, Bogotá DC, Universidad de La Sabana y Temis, 2013, p.45.</w:t>
      </w:r>
    </w:p>
  </w:footnote>
  <w:footnote w:id="2">
    <w:p w:rsidR="007B5F71" w:rsidRPr="00EB65E4" w:rsidRDefault="007B5F71" w:rsidP="00A11C9D">
      <w:pPr>
        <w:pStyle w:val="Notedebasdepage"/>
        <w:jc w:val="both"/>
      </w:pPr>
      <w:r w:rsidRPr="00EB65E4">
        <w:rPr>
          <w:rStyle w:val="Appelnotedebasdep"/>
        </w:rPr>
        <w:footnoteRef/>
      </w:r>
      <w:r w:rsidRPr="00EB65E4">
        <w:t xml:space="preserve"> </w:t>
      </w:r>
      <w:r w:rsidRPr="00EB65E4">
        <w:rPr>
          <w:lang w:val="es-CO"/>
        </w:rPr>
        <w:t xml:space="preserve">CSJ, </w:t>
      </w:r>
      <w:r w:rsidRPr="00EB65E4">
        <w:t>Civil. Sentencia del 30-01-2001, MP: Ramírez G.; No.5507</w:t>
      </w:r>
      <w:r w:rsidRPr="00EB65E4">
        <w:rPr>
          <w:lang w:val="es-MX"/>
        </w:rPr>
        <w:t>.</w:t>
      </w:r>
    </w:p>
  </w:footnote>
  <w:footnote w:id="3">
    <w:p w:rsidR="007B5F71" w:rsidRPr="00EB65E4" w:rsidRDefault="007B5F71" w:rsidP="00A11C9D">
      <w:pPr>
        <w:pStyle w:val="Notedebasdepage"/>
        <w:jc w:val="both"/>
        <w:rPr>
          <w:lang w:val="es-CO"/>
        </w:rPr>
      </w:pPr>
      <w:r w:rsidRPr="00EB65E4">
        <w:rPr>
          <w:rStyle w:val="Appelnotedebasdep"/>
        </w:rPr>
        <w:footnoteRef/>
      </w:r>
      <w:r w:rsidRPr="00EB65E4">
        <w:t xml:space="preserve"> </w:t>
      </w:r>
      <w:r w:rsidRPr="00EB65E4">
        <w:rPr>
          <w:lang w:val="es-CO"/>
        </w:rPr>
        <w:t xml:space="preserve">CSJ, </w:t>
      </w:r>
      <w:r w:rsidRPr="00EB65E4">
        <w:t xml:space="preserve">Civil. Sentencia del 17-11-2011, </w:t>
      </w:r>
      <w:proofErr w:type="spellStart"/>
      <w:r w:rsidRPr="00EB65E4">
        <w:t>MP</w:t>
      </w:r>
      <w:proofErr w:type="spellEnd"/>
      <w:r w:rsidRPr="00EB65E4">
        <w:t xml:space="preserve">: </w:t>
      </w:r>
      <w:proofErr w:type="spellStart"/>
      <w:r w:rsidRPr="00EB65E4">
        <w:t>Namén</w:t>
      </w:r>
      <w:proofErr w:type="spellEnd"/>
      <w:r w:rsidRPr="00EB65E4">
        <w:t xml:space="preserve"> V.; No.</w:t>
      </w:r>
      <w:r w:rsidRPr="00EB65E4">
        <w:rPr>
          <w:lang w:val="es-MX"/>
        </w:rPr>
        <w:t>1999-00533-01</w:t>
      </w:r>
      <w:r w:rsidRPr="00EB65E4">
        <w:t>.</w:t>
      </w:r>
    </w:p>
  </w:footnote>
  <w:footnote w:id="4">
    <w:p w:rsidR="007B5F71" w:rsidRPr="00EB65E4" w:rsidRDefault="007B5F71" w:rsidP="00A11C9D">
      <w:pPr>
        <w:pStyle w:val="Notedebasdepage"/>
        <w:jc w:val="both"/>
      </w:pPr>
      <w:r w:rsidRPr="00EB65E4">
        <w:rPr>
          <w:rStyle w:val="Appelnotedebasdep"/>
        </w:rPr>
        <w:footnoteRef/>
      </w:r>
      <w:r w:rsidRPr="00EB65E4">
        <w:t xml:space="preserve"> CSJ, Civil. Sentencia del 08-08-2011, </w:t>
      </w:r>
      <w:proofErr w:type="spellStart"/>
      <w:r w:rsidRPr="00EB65E4">
        <w:t>MP</w:t>
      </w:r>
      <w:proofErr w:type="spellEnd"/>
      <w:r w:rsidRPr="00EB65E4">
        <w:t xml:space="preserve">: </w:t>
      </w:r>
      <w:proofErr w:type="spellStart"/>
      <w:r w:rsidRPr="00EB65E4">
        <w:t>Munar</w:t>
      </w:r>
      <w:proofErr w:type="spellEnd"/>
      <w:r w:rsidRPr="00EB65E4">
        <w:t xml:space="preserve"> C., No.2001-00778-01.</w:t>
      </w:r>
    </w:p>
  </w:footnote>
  <w:footnote w:id="5">
    <w:p w:rsidR="007B5F71" w:rsidRPr="00EB65E4" w:rsidRDefault="007B5F71" w:rsidP="00A11C9D">
      <w:pPr>
        <w:pStyle w:val="Notedebasdepage"/>
        <w:jc w:val="both"/>
        <w:rPr>
          <w:lang w:val="es-CO"/>
        </w:rPr>
      </w:pPr>
      <w:r w:rsidRPr="00EB65E4">
        <w:rPr>
          <w:rStyle w:val="Appelnotedebasdep"/>
        </w:rPr>
        <w:footnoteRef/>
      </w:r>
      <w:r w:rsidRPr="00EB65E4">
        <w:t xml:space="preserve"> CSJ, Civil. Sentencia del 30-01-2001. Ob. cit.</w:t>
      </w:r>
    </w:p>
  </w:footnote>
  <w:footnote w:id="6">
    <w:p w:rsidR="007B5F71" w:rsidRPr="00EB65E4" w:rsidRDefault="007B5F71" w:rsidP="00A11C9D">
      <w:pPr>
        <w:pStyle w:val="Notedebasdepage"/>
        <w:jc w:val="both"/>
        <w:rPr>
          <w:lang w:val="es-CO"/>
        </w:rPr>
      </w:pPr>
      <w:r w:rsidRPr="00EB65E4">
        <w:rPr>
          <w:rStyle w:val="Appelnotedebasdep"/>
        </w:rPr>
        <w:footnoteRef/>
      </w:r>
      <w:r w:rsidRPr="00EB65E4">
        <w:t xml:space="preserve"> TAMAYO J., Javier. Tratado de responsabilidad civil, tomo I, 2ª edición, </w:t>
      </w:r>
      <w:proofErr w:type="spellStart"/>
      <w:r w:rsidRPr="00EB65E4">
        <w:t>Legis</w:t>
      </w:r>
      <w:proofErr w:type="spellEnd"/>
      <w:r w:rsidRPr="00EB65E4">
        <w:t>, Bogotá DC, 2007, p. 131.</w:t>
      </w:r>
    </w:p>
  </w:footnote>
  <w:footnote w:id="7">
    <w:p w:rsidR="007B5F71" w:rsidRPr="00EB65E4" w:rsidRDefault="007B5F71" w:rsidP="00886DDB">
      <w:pPr>
        <w:pStyle w:val="Notedebasdepage"/>
        <w:jc w:val="both"/>
      </w:pPr>
      <w:r w:rsidRPr="00EB65E4">
        <w:rPr>
          <w:rStyle w:val="Appelnotedebasdep"/>
        </w:rPr>
        <w:footnoteRef/>
      </w:r>
      <w:r w:rsidRPr="00EB65E4">
        <w:t xml:space="preserve"> CSJ, Civil. SC1182 de 2016.</w:t>
      </w:r>
    </w:p>
  </w:footnote>
  <w:footnote w:id="8">
    <w:p w:rsidR="007B5F71" w:rsidRPr="00EB65E4" w:rsidRDefault="007B5F71" w:rsidP="00886DDB">
      <w:pPr>
        <w:pStyle w:val="Notedebasdepage"/>
        <w:jc w:val="both"/>
      </w:pPr>
      <w:r w:rsidRPr="00EB65E4">
        <w:rPr>
          <w:rStyle w:val="Appelnotedebasdep"/>
        </w:rPr>
        <w:footnoteRef/>
      </w:r>
      <w:r w:rsidRPr="00EB65E4">
        <w:t xml:space="preserve"> TSP, Civil-Familia. </w:t>
      </w:r>
      <w:r w:rsidRPr="00EB65E4">
        <w:rPr>
          <w:lang w:val="es-CO"/>
        </w:rPr>
        <w:t>Sentencia del</w:t>
      </w:r>
      <w:r w:rsidRPr="00EB65E4">
        <w:t xml:space="preserve"> 12-07-2017; MP: Grisales H., No.2015-00204-01;</w:t>
      </w:r>
      <w:r w:rsidRPr="00EB65E4">
        <w:rPr>
          <w:lang w:val="es-CO"/>
        </w:rPr>
        <w:t xml:space="preserve"> MP: Arcila R., No.</w:t>
      </w:r>
      <w:r w:rsidRPr="00EB65E4">
        <w:rPr>
          <w:rFonts w:eastAsia="DotumChe"/>
          <w:spacing w:val="-4"/>
        </w:rPr>
        <w:t xml:space="preserve">2012-00011-01; y, (iii) </w:t>
      </w:r>
      <w:r w:rsidRPr="00EB65E4">
        <w:rPr>
          <w:lang w:val="es-CO"/>
        </w:rPr>
        <w:t>19-12-2014; MP: Saraza N., No.</w:t>
      </w:r>
      <w:r w:rsidRPr="00EB65E4">
        <w:t>2010-00059-02.</w:t>
      </w:r>
    </w:p>
  </w:footnote>
  <w:footnote w:id="9">
    <w:p w:rsidR="007B5F71" w:rsidRPr="00EB65E4" w:rsidRDefault="007B5F71">
      <w:pPr>
        <w:pStyle w:val="Notedebasdepage"/>
        <w:rPr>
          <w:lang w:val="es-CO"/>
        </w:rPr>
      </w:pPr>
      <w:r w:rsidRPr="00EB65E4">
        <w:rPr>
          <w:rStyle w:val="Appelnotedebasdep"/>
        </w:rPr>
        <w:footnoteRef/>
      </w:r>
      <w:r w:rsidRPr="00EB65E4">
        <w:t xml:space="preserve"> </w:t>
      </w:r>
      <w:r w:rsidRPr="00EB65E4">
        <w:rPr>
          <w:lang w:val="es-CO"/>
        </w:rPr>
        <w:t xml:space="preserve">CSJ, </w:t>
      </w:r>
      <w:r w:rsidRPr="00EB65E4">
        <w:t>Civil. Sentencias: (i) Del 17-11-2011, ob. cit.; y (ii) SC15996-2016, entre otras.</w:t>
      </w:r>
    </w:p>
  </w:footnote>
  <w:footnote w:id="10">
    <w:p w:rsidR="007B5F71" w:rsidRPr="00EB65E4" w:rsidRDefault="007B5F71" w:rsidP="00886DDB">
      <w:pPr>
        <w:pStyle w:val="Notedebasdepage"/>
        <w:jc w:val="both"/>
      </w:pPr>
      <w:r w:rsidRPr="00EB65E4">
        <w:rPr>
          <w:rStyle w:val="Appelnotedebasdep"/>
        </w:rPr>
        <w:footnoteRef/>
      </w:r>
      <w:r w:rsidRPr="00EB65E4">
        <w:t xml:space="preserve"> HENAO, Juan C. El daño, análisis comparativo de la responsabilidad extracontractual del Estado en derecho colombiano y francés, 2ª reimpresión, Bogotá DC, Universidad Externado de Colombia, 2007, p.95.</w:t>
      </w:r>
    </w:p>
  </w:footnote>
  <w:footnote w:id="11">
    <w:p w:rsidR="007B5F71" w:rsidRPr="00EB65E4" w:rsidRDefault="007B5F71" w:rsidP="00886DDB">
      <w:pPr>
        <w:pStyle w:val="Notedebasdepage"/>
        <w:jc w:val="both"/>
        <w:rPr>
          <w:lang w:val="es-CO"/>
        </w:rPr>
      </w:pPr>
      <w:r w:rsidRPr="00EB65E4">
        <w:rPr>
          <w:rStyle w:val="Appelnotedebasdep"/>
        </w:rPr>
        <w:footnoteRef/>
      </w:r>
      <w:r w:rsidRPr="00EB65E4">
        <w:t xml:space="preserve"> MAZEAUD, Henry y León, y TUNC, André.  Tratado teórico práctico de la responsabilidad civil delictual y contractual, </w:t>
      </w:r>
      <w:r w:rsidRPr="00EB65E4">
        <w:rPr>
          <w:lang w:val="es-CO"/>
        </w:rPr>
        <w:t>Buenos Aires, Argentina, Ediciones Jurídicas Europa-América - EJEA, 2011, p.385.</w:t>
      </w:r>
    </w:p>
  </w:footnote>
  <w:footnote w:id="12">
    <w:p w:rsidR="007B5F71" w:rsidRPr="00EB65E4" w:rsidRDefault="007B5F71" w:rsidP="00886DDB">
      <w:pPr>
        <w:pStyle w:val="Notedebasdepage"/>
        <w:jc w:val="both"/>
      </w:pPr>
      <w:r w:rsidRPr="00EB65E4">
        <w:rPr>
          <w:rStyle w:val="Appelnotedebasdep"/>
        </w:rPr>
        <w:footnoteRef/>
      </w:r>
      <w:r w:rsidRPr="00EB65E4">
        <w:t xml:space="preserve"> </w:t>
      </w:r>
      <w:r w:rsidRPr="00EB65E4">
        <w:rPr>
          <w:lang w:val="es-CO"/>
        </w:rPr>
        <w:t xml:space="preserve">CSJ, </w:t>
      </w:r>
      <w:r w:rsidRPr="00EB65E4">
        <w:t>Sala de Casación Civil. Sentencia del 17-11-2011, ob. cit.</w:t>
      </w:r>
    </w:p>
  </w:footnote>
  <w:footnote w:id="13">
    <w:p w:rsidR="007B5F71" w:rsidRPr="00EB65E4" w:rsidRDefault="007B5F71" w:rsidP="00886DDB">
      <w:pPr>
        <w:pStyle w:val="Notedebasdepage"/>
        <w:jc w:val="both"/>
      </w:pPr>
      <w:r w:rsidRPr="00EB65E4">
        <w:rPr>
          <w:rStyle w:val="Appelnotedebasdep"/>
        </w:rPr>
        <w:footnoteRef/>
      </w:r>
      <w:r w:rsidRPr="00EB65E4">
        <w:t xml:space="preserve"> TAMAYO J., Javier. Ob. cit., p.126.</w:t>
      </w:r>
    </w:p>
  </w:footnote>
  <w:footnote w:id="14">
    <w:p w:rsidR="007B5F71" w:rsidRPr="00494E1E" w:rsidRDefault="007B5F71" w:rsidP="005F5DBE">
      <w:pPr>
        <w:pStyle w:val="Notedebasdepage"/>
        <w:jc w:val="both"/>
        <w:rPr>
          <w:lang w:val="en-GB"/>
        </w:rPr>
      </w:pPr>
      <w:r w:rsidRPr="00EB65E4">
        <w:rPr>
          <w:rStyle w:val="Appelnotedebasdep"/>
        </w:rPr>
        <w:footnoteRef/>
      </w:r>
      <w:r w:rsidRPr="00EB65E4">
        <w:t xml:space="preserve"> </w:t>
      </w:r>
      <w:r w:rsidRPr="00EB65E4">
        <w:rPr>
          <w:lang w:val="es-CO"/>
        </w:rPr>
        <w:t xml:space="preserve">CSJ, </w:t>
      </w:r>
      <w:r w:rsidRPr="00EB65E4">
        <w:t xml:space="preserve">Civil. Sentencia del 17-11-2011. </w:t>
      </w:r>
      <w:r w:rsidRPr="00494E1E">
        <w:rPr>
          <w:lang w:val="en-GB"/>
        </w:rPr>
        <w:t>Ob. cit.</w:t>
      </w:r>
    </w:p>
  </w:footnote>
  <w:footnote w:id="15">
    <w:p w:rsidR="007B5F71" w:rsidRPr="00494E1E" w:rsidRDefault="007B5F71" w:rsidP="005F5DBE">
      <w:pPr>
        <w:pStyle w:val="Notedebasdepage"/>
        <w:jc w:val="both"/>
        <w:rPr>
          <w:lang w:val="en-GB"/>
        </w:rPr>
      </w:pPr>
      <w:r w:rsidRPr="00EB65E4">
        <w:rPr>
          <w:rStyle w:val="Appelnotedebasdep"/>
        </w:rPr>
        <w:footnoteRef/>
      </w:r>
      <w:r w:rsidRPr="00494E1E">
        <w:rPr>
          <w:lang w:val="en-GB"/>
        </w:rPr>
        <w:t xml:space="preserve"> CSJ, Civil. SC8219-2016.</w:t>
      </w:r>
    </w:p>
  </w:footnote>
  <w:footnote w:id="16">
    <w:p w:rsidR="007B5F71" w:rsidRPr="00EB65E4" w:rsidRDefault="007B5F71" w:rsidP="005F5DBE">
      <w:pPr>
        <w:pStyle w:val="Notedebasdepage"/>
        <w:jc w:val="both"/>
        <w:rPr>
          <w:lang w:val="es-CO"/>
        </w:rPr>
      </w:pPr>
      <w:r w:rsidRPr="00EB65E4">
        <w:rPr>
          <w:rStyle w:val="Appelnotedebasdep"/>
        </w:rPr>
        <w:footnoteRef/>
      </w:r>
      <w:r w:rsidRPr="00EB65E4">
        <w:t xml:space="preserve"> ARRUBLA P. Jaime A. Contratos mercantiles. Contratos contemporáneos, Bogotá, Pontificia Universidad Javeriana, 2013, p.41.</w:t>
      </w:r>
    </w:p>
  </w:footnote>
  <w:footnote w:id="17">
    <w:p w:rsidR="007B5F71" w:rsidRPr="00EB65E4" w:rsidRDefault="007B5F71" w:rsidP="005F5DBE">
      <w:pPr>
        <w:pStyle w:val="Notedebasdepage"/>
        <w:jc w:val="both"/>
        <w:rPr>
          <w:lang w:val="es-CO"/>
        </w:rPr>
      </w:pPr>
      <w:r w:rsidRPr="00EB65E4">
        <w:rPr>
          <w:rStyle w:val="Appelnotedebasdep"/>
        </w:rPr>
        <w:footnoteRef/>
      </w:r>
      <w:r w:rsidRPr="00EB65E4">
        <w:t xml:space="preserve"> CSJ. Civil. Sentencia del 11-09-2002, MP: Ramírez G.; No.6430.</w:t>
      </w:r>
    </w:p>
  </w:footnote>
  <w:footnote w:id="18">
    <w:p w:rsidR="007B5F71" w:rsidRPr="00EB65E4" w:rsidRDefault="007B5F71" w:rsidP="005A13D8">
      <w:pPr>
        <w:pStyle w:val="Notedebasdepage"/>
        <w:jc w:val="both"/>
        <w:rPr>
          <w:lang w:val="es-CO"/>
        </w:rPr>
      </w:pPr>
      <w:r w:rsidRPr="00EB65E4">
        <w:rPr>
          <w:rStyle w:val="Appelnotedebasdep"/>
        </w:rPr>
        <w:footnoteRef/>
      </w:r>
      <w:r w:rsidRPr="00EB65E4">
        <w:t xml:space="preserve"> SANTOS B., Jorge. Responsabilidad civil, tomo I, parte general, </w:t>
      </w:r>
      <w:r w:rsidRPr="00EB65E4">
        <w:rPr>
          <w:lang w:val="es-CO"/>
        </w:rPr>
        <w:t>Bogotá, Pontificia Universidad Javeriana de Bogotá y Temis, 2012, p.95.</w:t>
      </w:r>
    </w:p>
  </w:footnote>
  <w:footnote w:id="19">
    <w:p w:rsidR="007B5F71" w:rsidRPr="00EB65E4" w:rsidRDefault="007B5F71" w:rsidP="006D250E">
      <w:pPr>
        <w:pStyle w:val="Notedebasdepage"/>
        <w:jc w:val="both"/>
      </w:pPr>
      <w:r w:rsidRPr="00EB65E4">
        <w:rPr>
          <w:rStyle w:val="Appelnotedebasdep"/>
        </w:rPr>
        <w:footnoteRef/>
      </w:r>
      <w:r w:rsidRPr="00EB65E4">
        <w:t xml:space="preserve"> </w:t>
      </w:r>
      <w:r w:rsidRPr="00EB65E4">
        <w:rPr>
          <w:lang w:val="es-CO"/>
        </w:rPr>
        <w:t xml:space="preserve">CSJ, </w:t>
      </w:r>
      <w:r w:rsidRPr="00EB65E4">
        <w:t>Civil. Sentencia del 30-01-2001. Ob. cit.</w:t>
      </w:r>
    </w:p>
  </w:footnote>
  <w:footnote w:id="20">
    <w:p w:rsidR="007B5F71" w:rsidRPr="00EB65E4" w:rsidRDefault="007B5F71" w:rsidP="006D250E">
      <w:pPr>
        <w:pStyle w:val="Notedebasdepage"/>
        <w:jc w:val="both"/>
      </w:pPr>
      <w:r w:rsidRPr="00EB65E4">
        <w:rPr>
          <w:rStyle w:val="Appelnotedebasdep"/>
        </w:rPr>
        <w:footnoteRef/>
      </w:r>
      <w:r w:rsidRPr="00EB65E4">
        <w:t xml:space="preserve"> </w:t>
      </w:r>
      <w:r w:rsidRPr="00EB65E4">
        <w:rPr>
          <w:lang w:val="es-CO"/>
        </w:rPr>
        <w:t xml:space="preserve">CSJ, </w:t>
      </w:r>
      <w:r w:rsidRPr="00EB65E4">
        <w:t xml:space="preserve">Civil. Sentencias de: (i) 14-03-1942, GJ, tomo XIII, p.937; y,  (ii) 14-10-1959, MP: Morales M. </w:t>
      </w:r>
    </w:p>
  </w:footnote>
  <w:footnote w:id="21">
    <w:p w:rsidR="007B5F71" w:rsidRPr="00494E1E" w:rsidRDefault="007B5F71" w:rsidP="006D250E">
      <w:pPr>
        <w:pStyle w:val="Notedebasdepage"/>
        <w:jc w:val="both"/>
        <w:rPr>
          <w:lang w:val="en-GB"/>
        </w:rPr>
      </w:pPr>
      <w:r w:rsidRPr="00EB65E4">
        <w:rPr>
          <w:rStyle w:val="Appelnotedebasdep"/>
        </w:rPr>
        <w:footnoteRef/>
      </w:r>
      <w:r w:rsidRPr="00494E1E">
        <w:rPr>
          <w:lang w:val="en-GB"/>
        </w:rPr>
        <w:t xml:space="preserve"> CSJ, Civil. SC2506-2016.</w:t>
      </w:r>
    </w:p>
  </w:footnote>
  <w:footnote w:id="22">
    <w:p w:rsidR="007B5F71" w:rsidRPr="00EB65E4" w:rsidRDefault="007B5F71" w:rsidP="0032005A">
      <w:pPr>
        <w:pStyle w:val="Notedebasdepage"/>
        <w:jc w:val="both"/>
      </w:pPr>
      <w:r w:rsidRPr="00EB65E4">
        <w:rPr>
          <w:rStyle w:val="Appelnotedebasdep"/>
        </w:rPr>
        <w:footnoteRef/>
      </w:r>
      <w:r w:rsidRPr="00494E1E">
        <w:rPr>
          <w:lang w:val="en-GB"/>
        </w:rPr>
        <w:t xml:space="preserve"> CSJ, Civil. </w:t>
      </w:r>
      <w:r w:rsidRPr="00EB65E4">
        <w:rPr>
          <w:lang w:val="es-CO"/>
        </w:rPr>
        <w:t>Sentencia del 30-01-2001</w:t>
      </w:r>
      <w:r w:rsidRPr="00EB65E4">
        <w:t>, ob. cit.</w:t>
      </w:r>
    </w:p>
  </w:footnote>
  <w:footnote w:id="23">
    <w:p w:rsidR="007B5F71" w:rsidRPr="00EB65E4" w:rsidRDefault="007B5F71" w:rsidP="006D250E">
      <w:pPr>
        <w:pStyle w:val="Notedebasdepage"/>
        <w:jc w:val="both"/>
      </w:pPr>
      <w:r w:rsidRPr="00EB65E4">
        <w:rPr>
          <w:rStyle w:val="Appelnotedebasdep"/>
        </w:rPr>
        <w:footnoteRef/>
      </w:r>
      <w:r w:rsidRPr="00EB65E4">
        <w:t xml:space="preserve"> </w:t>
      </w:r>
      <w:r w:rsidRPr="00EB65E4">
        <w:rPr>
          <w:lang w:val="es-CO"/>
        </w:rPr>
        <w:t>JARAMILLO J., Carlos I. Responsabilidad civil médica, relación médico paciente, 2ª edición, editorial Pontificia Universidad Javeriana - Ibáñez, Bogotá DC, 2011, p.142.</w:t>
      </w:r>
    </w:p>
  </w:footnote>
  <w:footnote w:id="24">
    <w:p w:rsidR="007B5F71" w:rsidRPr="00494E1E" w:rsidRDefault="007B5F71" w:rsidP="006D250E">
      <w:pPr>
        <w:pStyle w:val="Notedebasdepage"/>
        <w:jc w:val="both"/>
        <w:rPr>
          <w:lang w:val="en-GB"/>
        </w:rPr>
      </w:pPr>
      <w:r w:rsidRPr="00EB65E4">
        <w:rPr>
          <w:rStyle w:val="Appelnotedebasdep"/>
        </w:rPr>
        <w:footnoteRef/>
      </w:r>
      <w:r w:rsidRPr="00494E1E">
        <w:rPr>
          <w:lang w:val="en-GB"/>
        </w:rPr>
        <w:t xml:space="preserve"> CSJ, Civil. SC8219-2016.</w:t>
      </w:r>
    </w:p>
  </w:footnote>
  <w:footnote w:id="25">
    <w:p w:rsidR="007B5F71" w:rsidRPr="00EB65E4" w:rsidRDefault="007B5F71" w:rsidP="006F6683">
      <w:pPr>
        <w:pStyle w:val="Notedebasdepage"/>
        <w:jc w:val="both"/>
        <w:rPr>
          <w:lang w:val="es-CO"/>
        </w:rPr>
      </w:pPr>
      <w:r w:rsidRPr="00EB65E4">
        <w:rPr>
          <w:rStyle w:val="Appelnotedebasdep"/>
        </w:rPr>
        <w:footnoteRef/>
      </w:r>
      <w:r w:rsidRPr="00494E1E">
        <w:rPr>
          <w:lang w:val="en-GB"/>
        </w:rPr>
        <w:t xml:space="preserve"> CSJ, Civil. </w:t>
      </w:r>
      <w:r w:rsidRPr="00EB65E4">
        <w:t>SC13925-2016.</w:t>
      </w:r>
    </w:p>
  </w:footnote>
  <w:footnote w:id="26">
    <w:p w:rsidR="007B5F71" w:rsidRPr="00EB65E4" w:rsidRDefault="007B5F71" w:rsidP="006F6683">
      <w:pPr>
        <w:pStyle w:val="Notedebasdepage"/>
        <w:jc w:val="both"/>
        <w:rPr>
          <w:lang w:val="es-CO"/>
        </w:rPr>
      </w:pPr>
      <w:r w:rsidRPr="00EB65E4">
        <w:rPr>
          <w:rStyle w:val="Appelnotedebasdep"/>
        </w:rPr>
        <w:footnoteRef/>
      </w:r>
      <w:r w:rsidRPr="00EB65E4">
        <w:rPr>
          <w:lang w:val="es-CO"/>
        </w:rPr>
        <w:t xml:space="preserve"> Ídem</w:t>
      </w:r>
      <w:r w:rsidRPr="00EB65E4">
        <w:t>.</w:t>
      </w:r>
    </w:p>
  </w:footnote>
  <w:footnote w:id="27">
    <w:p w:rsidR="007B5F71" w:rsidRPr="00EB65E4" w:rsidRDefault="007B5F71" w:rsidP="006D250E">
      <w:pPr>
        <w:pStyle w:val="Notedebasdepage"/>
        <w:jc w:val="both"/>
        <w:rPr>
          <w:lang w:val="es-CO"/>
        </w:rPr>
      </w:pPr>
      <w:r w:rsidRPr="00EB65E4">
        <w:rPr>
          <w:rStyle w:val="Appelnotedebasdep"/>
        </w:rPr>
        <w:footnoteRef/>
      </w:r>
      <w:r w:rsidRPr="00EB65E4">
        <w:t xml:space="preserve"> </w:t>
      </w:r>
      <w:r w:rsidRPr="00EB65E4">
        <w:rPr>
          <w:lang w:val="es-CO"/>
        </w:rPr>
        <w:t>CSJ, Civil. Sentencia del 13-09-2002, No.6199.</w:t>
      </w:r>
    </w:p>
  </w:footnote>
  <w:footnote w:id="28">
    <w:p w:rsidR="007B5F71" w:rsidRPr="00EB65E4" w:rsidRDefault="007B5F71" w:rsidP="006D250E">
      <w:pPr>
        <w:pStyle w:val="Notedebasdepage"/>
        <w:jc w:val="both"/>
      </w:pPr>
      <w:r w:rsidRPr="00EB65E4">
        <w:rPr>
          <w:rStyle w:val="Appelnotedebasdep"/>
        </w:rPr>
        <w:footnoteRef/>
      </w:r>
      <w:r w:rsidRPr="00EB65E4">
        <w:t xml:space="preserve"> </w:t>
      </w:r>
      <w:r w:rsidRPr="00EB65E4">
        <w:rPr>
          <w:lang w:val="es-CO"/>
        </w:rPr>
        <w:t xml:space="preserve">CSJ, Civil. Sentencia del 17-11-2011, </w:t>
      </w:r>
      <w:r w:rsidRPr="00EB65E4">
        <w:t>ob. cit.</w:t>
      </w:r>
    </w:p>
  </w:footnote>
  <w:footnote w:id="29">
    <w:p w:rsidR="007B5F71" w:rsidRPr="00EB65E4" w:rsidRDefault="007B5F71" w:rsidP="006D250E">
      <w:pPr>
        <w:pStyle w:val="Notedebasdepage"/>
        <w:jc w:val="both"/>
        <w:rPr>
          <w:lang w:val="es-CO"/>
        </w:rPr>
      </w:pPr>
      <w:r w:rsidRPr="00EB65E4">
        <w:rPr>
          <w:rStyle w:val="Appelnotedebasdep"/>
        </w:rPr>
        <w:footnoteRef/>
      </w:r>
      <w:r w:rsidRPr="00EB65E4">
        <w:t xml:space="preserve"> </w:t>
      </w:r>
      <w:r w:rsidRPr="00EB65E4">
        <w:rPr>
          <w:lang w:val="es-CO"/>
        </w:rPr>
        <w:t xml:space="preserve">CSJ, Civil. </w:t>
      </w:r>
      <w:r w:rsidRPr="00EB65E4">
        <w:t xml:space="preserve">SC15746-2014. </w:t>
      </w:r>
    </w:p>
  </w:footnote>
  <w:footnote w:id="30">
    <w:p w:rsidR="007B5F71" w:rsidRPr="00EB65E4" w:rsidRDefault="007B5F71">
      <w:pPr>
        <w:pStyle w:val="Notedebasdepage"/>
        <w:jc w:val="both"/>
        <w:rPr>
          <w:lang w:val="es-CO"/>
        </w:rPr>
      </w:pPr>
      <w:r w:rsidRPr="00EB65E4">
        <w:rPr>
          <w:rStyle w:val="Appelnotedebasdep"/>
        </w:rPr>
        <w:footnoteRef/>
      </w:r>
      <w:r w:rsidRPr="00EB65E4">
        <w:t xml:space="preserve"> </w:t>
      </w:r>
      <w:r w:rsidRPr="00EB65E4">
        <w:rPr>
          <w:lang w:val="es-CO"/>
        </w:rPr>
        <w:t xml:space="preserve">PARRA G., Mario F. Responsabilidad civil, Ediciones Doctrina y Ley Ltda., </w:t>
      </w:r>
      <w:r w:rsidRPr="00EB65E4">
        <w:t>2010, Bogotá DC, p.285.</w:t>
      </w:r>
    </w:p>
  </w:footnote>
  <w:footnote w:id="31">
    <w:p w:rsidR="007B5F71" w:rsidRPr="00494E1E" w:rsidRDefault="007B5F71">
      <w:pPr>
        <w:pStyle w:val="Notedebasdepage"/>
        <w:jc w:val="both"/>
        <w:rPr>
          <w:lang w:val="en-GB"/>
        </w:rPr>
      </w:pPr>
      <w:r w:rsidRPr="00EB65E4">
        <w:rPr>
          <w:rStyle w:val="Appelnotedebasdep"/>
        </w:rPr>
        <w:footnoteRef/>
      </w:r>
      <w:r w:rsidRPr="00494E1E">
        <w:rPr>
          <w:lang w:val="en-GB"/>
        </w:rPr>
        <w:t xml:space="preserve"> CSJ, Civil. SC8219-2016.</w:t>
      </w:r>
    </w:p>
  </w:footnote>
  <w:footnote w:id="32">
    <w:p w:rsidR="007B5F71" w:rsidRPr="00EB65E4" w:rsidRDefault="007B5F71">
      <w:pPr>
        <w:pStyle w:val="Notedebasdepage"/>
        <w:jc w:val="both"/>
        <w:rPr>
          <w:lang w:val="es-CO"/>
        </w:rPr>
      </w:pPr>
      <w:r w:rsidRPr="00EB65E4">
        <w:rPr>
          <w:rStyle w:val="Appelnotedebasdep"/>
        </w:rPr>
        <w:footnoteRef/>
      </w:r>
      <w:r w:rsidRPr="00494E1E">
        <w:rPr>
          <w:lang w:val="en-GB"/>
        </w:rPr>
        <w:t xml:space="preserve"> CSJ, Civil. </w:t>
      </w:r>
      <w:r w:rsidRPr="00EB65E4">
        <w:t>Sentencia del 05-11-2013, MP: Solarte R., No.2005-00025-01.</w:t>
      </w:r>
    </w:p>
  </w:footnote>
  <w:footnote w:id="33">
    <w:p w:rsidR="007B5F71" w:rsidRPr="00EB65E4" w:rsidRDefault="007B5F71">
      <w:pPr>
        <w:pStyle w:val="Notedebasdepage"/>
        <w:jc w:val="both"/>
        <w:rPr>
          <w:lang w:val="es-CO"/>
        </w:rPr>
      </w:pPr>
      <w:r w:rsidRPr="00EB65E4">
        <w:rPr>
          <w:rStyle w:val="Appelnotedebasdep"/>
        </w:rPr>
        <w:footnoteRef/>
      </w:r>
      <w:r w:rsidRPr="00EB65E4">
        <w:t xml:space="preserve"> </w:t>
      </w:r>
      <w:r w:rsidRPr="00EB65E4">
        <w:rPr>
          <w:lang w:val="es-CO"/>
        </w:rPr>
        <w:t xml:space="preserve">YEPES R., Sergio. La responsabilidad civil médica, Biblioteca jurídica </w:t>
      </w:r>
      <w:proofErr w:type="spellStart"/>
      <w:r w:rsidRPr="00EB65E4">
        <w:rPr>
          <w:lang w:val="es-CO"/>
        </w:rPr>
        <w:t>Diké</w:t>
      </w:r>
      <w:proofErr w:type="spellEnd"/>
      <w:r w:rsidRPr="00EB65E4">
        <w:rPr>
          <w:lang w:val="es-CO"/>
        </w:rPr>
        <w:t>, edición 9ª, 2016, Medellín, p.97.</w:t>
      </w:r>
    </w:p>
  </w:footnote>
  <w:footnote w:id="34">
    <w:p w:rsidR="007B5F71" w:rsidRPr="00EB65E4" w:rsidRDefault="007B5F71" w:rsidP="005E58EF">
      <w:pPr>
        <w:pStyle w:val="Notedebasdepage"/>
        <w:jc w:val="both"/>
      </w:pPr>
      <w:r w:rsidRPr="00EB65E4">
        <w:rPr>
          <w:rStyle w:val="Appelnotedebasdep"/>
        </w:rPr>
        <w:footnoteRef/>
      </w:r>
      <w:r w:rsidRPr="00EB65E4">
        <w:t xml:space="preserve"> </w:t>
      </w:r>
      <w:r w:rsidRPr="00EB65E4">
        <w:rPr>
          <w:lang w:val="es-CO"/>
        </w:rPr>
        <w:t xml:space="preserve">CSJ, </w:t>
      </w:r>
      <w:r w:rsidRPr="00EB65E4">
        <w:t>Civil.</w:t>
      </w:r>
      <w:r w:rsidRPr="00EB65E4">
        <w:rPr>
          <w:lang w:val="es-CO"/>
        </w:rPr>
        <w:t xml:space="preserve"> </w:t>
      </w:r>
      <w:r w:rsidRPr="00EB65E4">
        <w:t>SC2506-2016.</w:t>
      </w:r>
    </w:p>
  </w:footnote>
  <w:footnote w:id="35">
    <w:p w:rsidR="007B5F71" w:rsidRPr="00EB65E4" w:rsidRDefault="007B5F71" w:rsidP="005E58EF">
      <w:pPr>
        <w:pStyle w:val="Notedebasdepage"/>
        <w:jc w:val="both"/>
      </w:pPr>
      <w:r w:rsidRPr="00EB65E4">
        <w:rPr>
          <w:rStyle w:val="Appelnotedebasdep"/>
        </w:rPr>
        <w:footnoteRef/>
      </w:r>
      <w:r w:rsidRPr="00EB65E4">
        <w:t xml:space="preserve"> </w:t>
      </w:r>
      <w:r w:rsidRPr="00EB65E4">
        <w:rPr>
          <w:lang w:val="es-CO"/>
        </w:rPr>
        <w:t>YEPES R., Sergio. Ob. cit., p.99.</w:t>
      </w:r>
    </w:p>
  </w:footnote>
  <w:footnote w:id="36">
    <w:p w:rsidR="007B5F71" w:rsidRPr="00EB65E4" w:rsidRDefault="007B5F71">
      <w:pPr>
        <w:pStyle w:val="Notedebasdepage"/>
        <w:jc w:val="both"/>
        <w:rPr>
          <w:lang w:val="es-CO"/>
        </w:rPr>
      </w:pPr>
      <w:r w:rsidRPr="00EB65E4">
        <w:rPr>
          <w:rStyle w:val="Appelnotedebasdep"/>
        </w:rPr>
        <w:footnoteRef/>
      </w:r>
      <w:r w:rsidRPr="00EB65E4">
        <w:t xml:space="preserve"> </w:t>
      </w:r>
      <w:r w:rsidRPr="00EB65E4">
        <w:rPr>
          <w:lang w:val="es-CO"/>
        </w:rPr>
        <w:t xml:space="preserve">CSJ, </w:t>
      </w:r>
      <w:r w:rsidRPr="00EB65E4">
        <w:t xml:space="preserve">Civil. Sentencias: (i) Del 05-03-1940; </w:t>
      </w:r>
      <w:proofErr w:type="spellStart"/>
      <w:r w:rsidRPr="00EB65E4">
        <w:t>MP</w:t>
      </w:r>
      <w:proofErr w:type="spellEnd"/>
      <w:r w:rsidRPr="00EB65E4">
        <w:t xml:space="preserve">: </w:t>
      </w:r>
      <w:proofErr w:type="spellStart"/>
      <w:r w:rsidRPr="00EB65E4">
        <w:t>Escallón</w:t>
      </w:r>
      <w:proofErr w:type="spellEnd"/>
      <w:r w:rsidRPr="00EB65E4">
        <w:t xml:space="preserve">; (ii) Del 12-09-1985; MP: Montoya G.; y, (iii) Del 08-08-2011, </w:t>
      </w:r>
      <w:proofErr w:type="spellStart"/>
      <w:r w:rsidRPr="00EB65E4">
        <w:t>MP</w:t>
      </w:r>
      <w:proofErr w:type="spellEnd"/>
      <w:r w:rsidRPr="00EB65E4">
        <w:t xml:space="preserve">: </w:t>
      </w:r>
      <w:proofErr w:type="spellStart"/>
      <w:r w:rsidRPr="00EB65E4">
        <w:t>Munar</w:t>
      </w:r>
      <w:proofErr w:type="spellEnd"/>
      <w:r w:rsidRPr="00EB65E4">
        <w:t xml:space="preserve"> C., No.2001-00778.</w:t>
      </w:r>
    </w:p>
  </w:footnote>
  <w:footnote w:id="37">
    <w:p w:rsidR="007B5F71" w:rsidRPr="00494E1E" w:rsidRDefault="007B5F71">
      <w:pPr>
        <w:pStyle w:val="Notedebasdepage"/>
        <w:jc w:val="both"/>
        <w:rPr>
          <w:lang w:val="en-GB"/>
        </w:rPr>
      </w:pPr>
      <w:r w:rsidRPr="00EB65E4">
        <w:rPr>
          <w:rStyle w:val="Appelnotedebasdep"/>
        </w:rPr>
        <w:footnoteRef/>
      </w:r>
      <w:r w:rsidRPr="00494E1E">
        <w:rPr>
          <w:lang w:val="en-GB"/>
        </w:rPr>
        <w:t xml:space="preserve"> CSJ, Civil. SC15746-2014, ob. cit.</w:t>
      </w:r>
    </w:p>
  </w:footnote>
  <w:footnote w:id="38">
    <w:p w:rsidR="007B5F71" w:rsidRPr="00EB65E4" w:rsidRDefault="007B5F71" w:rsidP="00F57787">
      <w:pPr>
        <w:pStyle w:val="Notedebasdepage"/>
        <w:jc w:val="both"/>
        <w:rPr>
          <w:lang w:val="es-CO"/>
        </w:rPr>
      </w:pPr>
      <w:r w:rsidRPr="00EB65E4">
        <w:rPr>
          <w:rStyle w:val="Appelnotedebasdep"/>
        </w:rPr>
        <w:footnoteRef/>
      </w:r>
      <w:r w:rsidRPr="00EB65E4">
        <w:t xml:space="preserve"> CSJ, Civil. Sentencia del 08-08-2011, ob. cit.</w:t>
      </w:r>
    </w:p>
  </w:footnote>
  <w:footnote w:id="39">
    <w:p w:rsidR="007B5F71" w:rsidRPr="00EB65E4" w:rsidRDefault="007B5F71" w:rsidP="00F57787">
      <w:pPr>
        <w:pStyle w:val="Notedebasdepage"/>
        <w:jc w:val="both"/>
      </w:pPr>
      <w:r w:rsidRPr="00EB65E4">
        <w:rPr>
          <w:rStyle w:val="Appelnotedebasdep"/>
        </w:rPr>
        <w:footnoteRef/>
      </w:r>
      <w:r w:rsidRPr="00EB65E4">
        <w:t xml:space="preserve"> </w:t>
      </w:r>
      <w:r w:rsidRPr="00EB65E4">
        <w:rPr>
          <w:lang w:val="es-CO"/>
        </w:rPr>
        <w:t>CSJ, Civil. Sentencia del 30-01-2001</w:t>
      </w:r>
      <w:r w:rsidRPr="00EB65E4">
        <w:t>, ob. cit.</w:t>
      </w:r>
    </w:p>
  </w:footnote>
  <w:footnote w:id="40">
    <w:p w:rsidR="007B5F71" w:rsidRPr="00EB65E4" w:rsidRDefault="007B5F71" w:rsidP="00F57787">
      <w:pPr>
        <w:pStyle w:val="Notedebasdepage"/>
      </w:pPr>
      <w:r w:rsidRPr="00EB65E4">
        <w:rPr>
          <w:rStyle w:val="Appelnotedebasdep"/>
        </w:rPr>
        <w:footnoteRef/>
      </w:r>
      <w:r w:rsidRPr="00EB65E4">
        <w:t xml:space="preserve"> CE, Sección Tercera. Sentencia del 24-10-1990, </w:t>
      </w:r>
      <w:proofErr w:type="spellStart"/>
      <w:r w:rsidRPr="00EB65E4">
        <w:t>CP</w:t>
      </w:r>
      <w:proofErr w:type="spellEnd"/>
      <w:r w:rsidRPr="00EB65E4">
        <w:t xml:space="preserve">: De </w:t>
      </w:r>
      <w:proofErr w:type="spellStart"/>
      <w:r w:rsidRPr="00EB65E4">
        <w:t>Greiff</w:t>
      </w:r>
      <w:proofErr w:type="spellEnd"/>
      <w:r w:rsidRPr="00EB65E4">
        <w:t xml:space="preserve"> R., No.5902.</w:t>
      </w:r>
    </w:p>
  </w:footnote>
  <w:footnote w:id="41">
    <w:p w:rsidR="007B5F71" w:rsidRPr="00EB65E4" w:rsidRDefault="007B5F71" w:rsidP="00F57787">
      <w:pPr>
        <w:pStyle w:val="Notedebasdepage"/>
        <w:jc w:val="both"/>
      </w:pPr>
      <w:r w:rsidRPr="00EB65E4">
        <w:rPr>
          <w:rStyle w:val="Appelnotedebasdep"/>
        </w:rPr>
        <w:footnoteRef/>
      </w:r>
      <w:r w:rsidRPr="00EB65E4">
        <w:t xml:space="preserve"> CE, Sección Tercera. Sentencia del 30-07-1992, CP: Suárez H., No.6897.</w:t>
      </w:r>
    </w:p>
  </w:footnote>
  <w:footnote w:id="42">
    <w:p w:rsidR="007B5F71" w:rsidRPr="00494E1E" w:rsidRDefault="007B5F71" w:rsidP="00F57787">
      <w:pPr>
        <w:pStyle w:val="Notedebasdepage"/>
        <w:rPr>
          <w:lang w:val="fr-FR"/>
        </w:rPr>
      </w:pPr>
      <w:r w:rsidRPr="00EB65E4">
        <w:rPr>
          <w:rStyle w:val="Appelnotedebasdep"/>
        </w:rPr>
        <w:footnoteRef/>
      </w:r>
      <w:r w:rsidRPr="00494E1E">
        <w:rPr>
          <w:lang w:val="fr-FR"/>
        </w:rPr>
        <w:t xml:space="preserve"> CC. T-006 de 1992.</w:t>
      </w:r>
    </w:p>
  </w:footnote>
  <w:footnote w:id="43">
    <w:p w:rsidR="007B5F71" w:rsidRPr="00494E1E" w:rsidRDefault="007B5F71" w:rsidP="00F57787">
      <w:pPr>
        <w:pStyle w:val="Notedebasdepage"/>
        <w:jc w:val="both"/>
        <w:rPr>
          <w:lang w:val="en-GB"/>
        </w:rPr>
      </w:pPr>
      <w:r w:rsidRPr="00EB65E4">
        <w:rPr>
          <w:rStyle w:val="Appelnotedebasdep"/>
        </w:rPr>
        <w:footnoteRef/>
      </w:r>
      <w:r w:rsidRPr="00494E1E">
        <w:rPr>
          <w:lang w:val="fr-FR"/>
        </w:rPr>
        <w:t xml:space="preserve"> CSJ, Civil. </w:t>
      </w:r>
      <w:r w:rsidRPr="00494E1E">
        <w:rPr>
          <w:lang w:val="en-GB"/>
        </w:rPr>
        <w:t>SC15746-2014, ob. cit.</w:t>
      </w:r>
    </w:p>
  </w:footnote>
  <w:footnote w:id="44">
    <w:p w:rsidR="007B5F71" w:rsidRPr="00EB65E4" w:rsidRDefault="007B5F71" w:rsidP="00F57787">
      <w:pPr>
        <w:pStyle w:val="Notedebasdepage"/>
        <w:jc w:val="both"/>
        <w:rPr>
          <w:lang w:val="es-CO"/>
        </w:rPr>
      </w:pPr>
      <w:r w:rsidRPr="00EB65E4">
        <w:rPr>
          <w:rStyle w:val="Appelnotedebasdep"/>
        </w:rPr>
        <w:footnoteRef/>
      </w:r>
      <w:r w:rsidRPr="00494E1E">
        <w:rPr>
          <w:lang w:val="en-GB"/>
        </w:rPr>
        <w:t xml:space="preserve"> CSJ, Civil. </w:t>
      </w:r>
      <w:r w:rsidRPr="00EB65E4">
        <w:rPr>
          <w:lang w:val="es-CO"/>
        </w:rPr>
        <w:t>Sentencia del 30-01-2001</w:t>
      </w:r>
      <w:r w:rsidRPr="00EB65E4">
        <w:t>, ob. cit.</w:t>
      </w:r>
    </w:p>
  </w:footnote>
  <w:footnote w:id="45">
    <w:p w:rsidR="007B5F71" w:rsidRPr="00EB65E4" w:rsidRDefault="007B5F71" w:rsidP="00F57787">
      <w:pPr>
        <w:pStyle w:val="Notedebasdepage"/>
        <w:jc w:val="both"/>
      </w:pPr>
      <w:r w:rsidRPr="00EB65E4">
        <w:rPr>
          <w:rStyle w:val="Appelnotedebasdep"/>
        </w:rPr>
        <w:footnoteRef/>
      </w:r>
      <w:r w:rsidRPr="00EB65E4">
        <w:t xml:space="preserve"> </w:t>
      </w:r>
      <w:r w:rsidRPr="00EB65E4">
        <w:rPr>
          <w:lang w:val="es-CO"/>
        </w:rPr>
        <w:t xml:space="preserve">CSJ, </w:t>
      </w:r>
      <w:r w:rsidRPr="00EB65E4">
        <w:t>Civil. SC8219-2016, ob. cit.</w:t>
      </w:r>
    </w:p>
  </w:footnote>
  <w:footnote w:id="46">
    <w:p w:rsidR="007B5F71" w:rsidRPr="00EB65E4" w:rsidRDefault="007B5F71" w:rsidP="00AA240C">
      <w:pPr>
        <w:pStyle w:val="Notedebasdepage"/>
        <w:jc w:val="both"/>
        <w:rPr>
          <w:lang w:val="es-CO"/>
        </w:rPr>
      </w:pPr>
      <w:r w:rsidRPr="00EB65E4">
        <w:rPr>
          <w:rStyle w:val="Appelnotedebasdep"/>
        </w:rPr>
        <w:footnoteRef/>
      </w:r>
      <w:r w:rsidRPr="00EB65E4">
        <w:t xml:space="preserve"> SANTOS B., Jorge. Ob. cit.</w:t>
      </w:r>
      <w:r w:rsidRPr="00EB65E4">
        <w:rPr>
          <w:lang w:val="es-CO"/>
        </w:rPr>
        <w:t>, p.423.</w:t>
      </w:r>
    </w:p>
  </w:footnote>
  <w:footnote w:id="47">
    <w:p w:rsidR="007B5F71" w:rsidRPr="00EB65E4" w:rsidRDefault="007B5F71" w:rsidP="00AA240C">
      <w:pPr>
        <w:widowControl/>
        <w:shd w:val="clear" w:color="auto" w:fill="FFFFFF"/>
        <w:overflowPunct/>
        <w:autoSpaceDE/>
        <w:autoSpaceDN/>
        <w:adjustRightInd/>
        <w:spacing w:line="240" w:lineRule="atLeast"/>
        <w:jc w:val="both"/>
      </w:pPr>
      <w:r w:rsidRPr="00EB65E4">
        <w:rPr>
          <w:rStyle w:val="Appelnotedebasdep"/>
        </w:rPr>
        <w:footnoteRef/>
      </w:r>
      <w:r w:rsidRPr="00EB65E4">
        <w:t xml:space="preserve"> </w:t>
      </w:r>
      <w:r w:rsidRPr="00EB65E4">
        <w:rPr>
          <w:lang w:val="es-CO"/>
        </w:rPr>
        <w:t xml:space="preserve">PATIÑO, Héctor. Las causales </w:t>
      </w:r>
      <w:proofErr w:type="spellStart"/>
      <w:r w:rsidRPr="00EB65E4">
        <w:rPr>
          <w:lang w:val="es-CO"/>
        </w:rPr>
        <w:t>exonerativas</w:t>
      </w:r>
      <w:proofErr w:type="spellEnd"/>
      <w:r w:rsidRPr="00EB65E4">
        <w:rPr>
          <w:lang w:val="es-CO"/>
        </w:rPr>
        <w:t xml:space="preserve"> de la responsabilidad extracontractual, Revista de la Universidad Externado de Colombia, No.20, Colombia [En línea]. 2011 [Visitado el 2017-07-18]. Disponible en internet: www.</w:t>
      </w:r>
      <w:r w:rsidRPr="00EB65E4">
        <w:rPr>
          <w:kern w:val="0"/>
        </w:rPr>
        <w:t>revistas.uexternado.edu.co › Inicio › Núm. 20 (2011) › Patiño.</w:t>
      </w:r>
    </w:p>
  </w:footnote>
  <w:footnote w:id="48">
    <w:p w:rsidR="007B5F71" w:rsidRPr="00EB65E4" w:rsidRDefault="007B5F71" w:rsidP="00AA240C">
      <w:pPr>
        <w:pStyle w:val="Notedebasdepage"/>
        <w:jc w:val="both"/>
      </w:pPr>
      <w:r w:rsidRPr="00EB65E4">
        <w:rPr>
          <w:rStyle w:val="Appelnotedebasdep"/>
        </w:rPr>
        <w:footnoteRef/>
      </w:r>
      <w:r w:rsidRPr="00EB65E4">
        <w:t xml:space="preserve"> </w:t>
      </w:r>
      <w:r w:rsidRPr="00EB65E4">
        <w:rPr>
          <w:lang w:val="es-CO"/>
        </w:rPr>
        <w:t>CSJ, Civil. Sentencia</w:t>
      </w:r>
      <w:r w:rsidRPr="00EB65E4">
        <w:t xml:space="preserve"> del 23-06-2005, No.058-95.</w:t>
      </w:r>
    </w:p>
  </w:footnote>
  <w:footnote w:id="49">
    <w:p w:rsidR="007B5F71" w:rsidRPr="00EB65E4" w:rsidRDefault="007B5F71" w:rsidP="004E2055">
      <w:pPr>
        <w:pStyle w:val="Notedebasdepage"/>
        <w:jc w:val="both"/>
      </w:pPr>
      <w:r w:rsidRPr="00EB65E4">
        <w:rPr>
          <w:rStyle w:val="Appelnotedebasdep"/>
        </w:rPr>
        <w:footnoteRef/>
      </w:r>
      <w:r w:rsidRPr="00EB65E4">
        <w:t xml:space="preserve"> </w:t>
      </w:r>
      <w:r w:rsidRPr="00EB65E4">
        <w:rPr>
          <w:lang w:val="es-CO"/>
        </w:rPr>
        <w:t>JARAMILLO J., Carlos I. Ob. cit., p.73.</w:t>
      </w:r>
    </w:p>
  </w:footnote>
  <w:footnote w:id="50">
    <w:p w:rsidR="007B5F71" w:rsidRPr="00EB65E4" w:rsidRDefault="007B5F71" w:rsidP="004E2055">
      <w:pPr>
        <w:pStyle w:val="Notedebasdepage"/>
        <w:jc w:val="both"/>
        <w:rPr>
          <w:lang w:val="es-CO"/>
        </w:rPr>
      </w:pPr>
      <w:r w:rsidRPr="00EB65E4">
        <w:rPr>
          <w:rStyle w:val="Appelnotedebasdep"/>
        </w:rPr>
        <w:footnoteRef/>
      </w:r>
      <w:r w:rsidRPr="00EB65E4">
        <w:t xml:space="preserve"> </w:t>
      </w:r>
      <w:r w:rsidRPr="00EB65E4">
        <w:rPr>
          <w:lang w:val="es-CO"/>
        </w:rPr>
        <w:t>YEPES R., Sergio. Ob. cit., p.124.</w:t>
      </w:r>
    </w:p>
  </w:footnote>
  <w:footnote w:id="51">
    <w:p w:rsidR="007B5F71" w:rsidRPr="00EB65E4" w:rsidRDefault="007B5F71" w:rsidP="004E2055">
      <w:pPr>
        <w:pStyle w:val="Notedebasdepage"/>
        <w:jc w:val="both"/>
        <w:rPr>
          <w:lang w:val="es-CO"/>
        </w:rPr>
      </w:pPr>
      <w:r w:rsidRPr="00EB65E4">
        <w:rPr>
          <w:rStyle w:val="Appelnotedebasdep"/>
        </w:rPr>
        <w:footnoteRef/>
      </w:r>
      <w:r w:rsidRPr="00EB65E4">
        <w:t xml:space="preserve"> </w:t>
      </w:r>
      <w:r w:rsidRPr="00EB65E4">
        <w:rPr>
          <w:lang w:val="es-CO"/>
        </w:rPr>
        <w:t xml:space="preserve">DUQUE O, Alberto L. Tema de la prueba en la responsabilidad médica, editorial Universidad CES y </w:t>
      </w:r>
      <w:proofErr w:type="spellStart"/>
      <w:r w:rsidRPr="00EB65E4">
        <w:rPr>
          <w:lang w:val="es-CO"/>
        </w:rPr>
        <w:t>Diké</w:t>
      </w:r>
      <w:proofErr w:type="spellEnd"/>
      <w:r w:rsidRPr="00EB65E4">
        <w:rPr>
          <w:lang w:val="es-CO"/>
        </w:rPr>
        <w:t>, Medellín, A., 2014, p.159.</w:t>
      </w:r>
    </w:p>
  </w:footnote>
  <w:footnote w:id="52">
    <w:p w:rsidR="007B5F71" w:rsidRPr="00EB65E4" w:rsidRDefault="007B5F71" w:rsidP="004E2055">
      <w:pPr>
        <w:pStyle w:val="Notedebasdepage"/>
        <w:jc w:val="both"/>
      </w:pPr>
      <w:r w:rsidRPr="00EB65E4">
        <w:rPr>
          <w:rStyle w:val="Appelnotedebasdep"/>
        </w:rPr>
        <w:footnoteRef/>
      </w:r>
      <w:r w:rsidRPr="00EB65E4">
        <w:t xml:space="preserve"> </w:t>
      </w:r>
      <w:r w:rsidRPr="00EB65E4">
        <w:rPr>
          <w:lang w:val="es-CO"/>
        </w:rPr>
        <w:t>DUQUE O., Ob. cit., p.169.</w:t>
      </w:r>
    </w:p>
  </w:footnote>
  <w:footnote w:id="53">
    <w:p w:rsidR="007B5F71" w:rsidRPr="00EB65E4" w:rsidRDefault="007B5F71" w:rsidP="004E2055">
      <w:pPr>
        <w:pStyle w:val="Notedebasdepage"/>
        <w:jc w:val="both"/>
      </w:pPr>
      <w:r w:rsidRPr="00EB65E4">
        <w:rPr>
          <w:rStyle w:val="Appelnotedebasdep"/>
        </w:rPr>
        <w:footnoteRef/>
      </w:r>
      <w:r w:rsidRPr="00EB65E4">
        <w:t xml:space="preserve"> </w:t>
      </w:r>
      <w:r w:rsidRPr="00EB65E4">
        <w:rPr>
          <w:lang w:val="es-CO"/>
        </w:rPr>
        <w:t xml:space="preserve">CSJ, Civil. Sentencia del 26-11-2010, </w:t>
      </w:r>
      <w:proofErr w:type="spellStart"/>
      <w:r w:rsidRPr="00EB65E4">
        <w:rPr>
          <w:lang w:val="es-CO"/>
        </w:rPr>
        <w:t>MP</w:t>
      </w:r>
      <w:proofErr w:type="spellEnd"/>
      <w:r w:rsidRPr="00EB65E4">
        <w:rPr>
          <w:lang w:val="es-CO"/>
        </w:rPr>
        <w:t xml:space="preserve">: </w:t>
      </w:r>
      <w:proofErr w:type="spellStart"/>
      <w:r w:rsidRPr="00EB65E4">
        <w:rPr>
          <w:lang w:val="es-CO"/>
        </w:rPr>
        <w:t>Munar</w:t>
      </w:r>
      <w:proofErr w:type="spellEnd"/>
      <w:r w:rsidRPr="00EB65E4">
        <w:rPr>
          <w:lang w:val="es-CO"/>
        </w:rPr>
        <w:t xml:space="preserve"> C., No.1999-08667-01.</w:t>
      </w:r>
    </w:p>
  </w:footnote>
  <w:footnote w:id="54">
    <w:p w:rsidR="007B5F71" w:rsidRPr="00EB65E4" w:rsidRDefault="007B5F71" w:rsidP="007A638E">
      <w:pPr>
        <w:pStyle w:val="Notedebasdepage"/>
        <w:jc w:val="both"/>
      </w:pPr>
      <w:r w:rsidRPr="00EB65E4">
        <w:rPr>
          <w:rStyle w:val="Appelnotedebasdep"/>
        </w:rPr>
        <w:footnoteRef/>
      </w:r>
      <w:r w:rsidRPr="00EB65E4">
        <w:t xml:space="preserve"> </w:t>
      </w:r>
      <w:r w:rsidRPr="00EB65E4">
        <w:rPr>
          <w:lang w:val="es-CO"/>
        </w:rPr>
        <w:t>DEVIS E., Hernando. Teoría general de la prueba judicial, tomo segundo, 5ª edición, Bogotá DC, Temis, 2006, p.65.</w:t>
      </w:r>
    </w:p>
  </w:footnote>
  <w:footnote w:id="55">
    <w:p w:rsidR="007B5F71" w:rsidRPr="00EB65E4" w:rsidRDefault="007B5F71" w:rsidP="007A638E">
      <w:pPr>
        <w:pStyle w:val="Notedebasdepage"/>
        <w:jc w:val="both"/>
      </w:pPr>
      <w:r w:rsidRPr="00EB65E4">
        <w:rPr>
          <w:rStyle w:val="Appelnotedebasdep"/>
        </w:rPr>
        <w:footnoteRef/>
      </w:r>
      <w:r w:rsidRPr="00EB65E4">
        <w:t xml:space="preserve"> </w:t>
      </w:r>
      <w:r w:rsidRPr="00EB65E4">
        <w:rPr>
          <w:lang w:val="es-CO"/>
        </w:rPr>
        <w:t xml:space="preserve">SERRANO E., Luis G. El régimen probatorio en la responsabilidad médica, 5ª edición, Bogotá DC, Ediciones Doctrina y Ley </w:t>
      </w:r>
      <w:proofErr w:type="spellStart"/>
      <w:r w:rsidRPr="00EB65E4">
        <w:rPr>
          <w:lang w:val="es-CO"/>
        </w:rPr>
        <w:t>Ltda</w:t>
      </w:r>
      <w:proofErr w:type="spellEnd"/>
      <w:r w:rsidRPr="00EB65E4">
        <w:rPr>
          <w:lang w:val="es-CO"/>
        </w:rPr>
        <w:t xml:space="preserve">, 2012, </w:t>
      </w:r>
      <w:proofErr w:type="spellStart"/>
      <w:r w:rsidRPr="00EB65E4">
        <w:rPr>
          <w:lang w:val="es-CO"/>
        </w:rPr>
        <w:t>p.278</w:t>
      </w:r>
      <w:proofErr w:type="spellEnd"/>
      <w:r w:rsidRPr="00EB65E4">
        <w:rPr>
          <w:lang w:val="es-CO"/>
        </w:rPr>
        <w:t>-281.</w:t>
      </w:r>
    </w:p>
  </w:footnote>
  <w:footnote w:id="56">
    <w:p w:rsidR="007B5F71" w:rsidRPr="00EB65E4" w:rsidRDefault="007B5F71" w:rsidP="007A638E">
      <w:pPr>
        <w:pStyle w:val="Notedebasdepage"/>
        <w:jc w:val="both"/>
      </w:pPr>
      <w:r w:rsidRPr="00EB65E4">
        <w:rPr>
          <w:rStyle w:val="Appelnotedebasdep"/>
        </w:rPr>
        <w:footnoteRef/>
      </w:r>
      <w:r w:rsidRPr="00EB65E4">
        <w:t xml:space="preserve"> </w:t>
      </w:r>
      <w:r w:rsidRPr="00EB65E4">
        <w:rPr>
          <w:lang w:val="es-CO"/>
        </w:rPr>
        <w:t xml:space="preserve">BERMÚDEZ M., Martín. Del dictamen judicial al dictamen de parte, 2ª edición, Bogotá DC, </w:t>
      </w:r>
      <w:proofErr w:type="spellStart"/>
      <w:r w:rsidRPr="00EB65E4">
        <w:rPr>
          <w:lang w:val="es-CO"/>
        </w:rPr>
        <w:t>Legis</w:t>
      </w:r>
      <w:proofErr w:type="spellEnd"/>
      <w:r w:rsidRPr="00EB65E4">
        <w:rPr>
          <w:lang w:val="es-CO"/>
        </w:rPr>
        <w:t xml:space="preserve"> </w:t>
      </w:r>
      <w:proofErr w:type="spellStart"/>
      <w:r w:rsidRPr="00EB65E4">
        <w:rPr>
          <w:lang w:val="es-CO"/>
        </w:rPr>
        <w:t>SA</w:t>
      </w:r>
      <w:proofErr w:type="spellEnd"/>
      <w:r w:rsidRPr="00EB65E4">
        <w:rPr>
          <w:lang w:val="es-CO"/>
        </w:rPr>
        <w:t xml:space="preserve">, 2016, </w:t>
      </w:r>
      <w:proofErr w:type="spellStart"/>
      <w:r w:rsidRPr="00EB65E4">
        <w:rPr>
          <w:lang w:val="es-CO"/>
        </w:rPr>
        <w:t>p.110</w:t>
      </w:r>
      <w:proofErr w:type="spellEnd"/>
      <w:r w:rsidRPr="00EB65E4">
        <w:rPr>
          <w:lang w:val="es-CO"/>
        </w:rPr>
        <w:t>.</w:t>
      </w:r>
    </w:p>
  </w:footnote>
  <w:footnote w:id="57">
    <w:p w:rsidR="007B5F71" w:rsidRPr="00EB65E4" w:rsidRDefault="007B5F71" w:rsidP="007A638E">
      <w:pPr>
        <w:pStyle w:val="Notedebasdepage"/>
        <w:jc w:val="both"/>
      </w:pPr>
      <w:r w:rsidRPr="00EB65E4">
        <w:rPr>
          <w:rStyle w:val="Appelnotedebasdep"/>
        </w:rPr>
        <w:footnoteRef/>
      </w:r>
      <w:r w:rsidRPr="00EB65E4">
        <w:t xml:space="preserve"> </w:t>
      </w:r>
      <w:r w:rsidRPr="00EB65E4">
        <w:rPr>
          <w:lang w:val="es-CO"/>
        </w:rPr>
        <w:t>ROJAS G., Miguel E. Lecciones de derecho procesal, tomo III, pruebas civiles, ESAJU, Bogotá DC, 2015, p.364.</w:t>
      </w:r>
    </w:p>
  </w:footnote>
  <w:footnote w:id="58">
    <w:p w:rsidR="007B5F71" w:rsidRPr="00EB65E4" w:rsidRDefault="007B5F71" w:rsidP="007A638E">
      <w:pPr>
        <w:pStyle w:val="Notedebasdepage"/>
        <w:jc w:val="both"/>
        <w:rPr>
          <w:lang w:val="es-CO"/>
        </w:rPr>
      </w:pPr>
      <w:r w:rsidRPr="00EB65E4">
        <w:rPr>
          <w:rStyle w:val="Appelnotedebasdep"/>
        </w:rPr>
        <w:footnoteRef/>
      </w:r>
      <w:r w:rsidRPr="00EB65E4">
        <w:t xml:space="preserve"> Entre otras las sentencias de: (i) 01-11-2016, No.2012-00290-01; (ii) 07-04-2017, No.2012-00275-01; y, (iii) 14-06-2017, No.2012-00262-01.</w:t>
      </w:r>
    </w:p>
  </w:footnote>
  <w:footnote w:id="59">
    <w:p w:rsidR="00500FF2" w:rsidRPr="00494E1E" w:rsidRDefault="00500FF2" w:rsidP="00500FF2">
      <w:pPr>
        <w:pStyle w:val="Notedebasdepage"/>
        <w:rPr>
          <w:lang w:val="en-GB"/>
        </w:rPr>
      </w:pPr>
      <w:r w:rsidRPr="00EB65E4">
        <w:rPr>
          <w:rStyle w:val="Appelnotedebasdep"/>
        </w:rPr>
        <w:footnoteRef/>
      </w:r>
      <w:r w:rsidRPr="00494E1E">
        <w:rPr>
          <w:lang w:val="en-GB"/>
        </w:rPr>
        <w:t xml:space="preserve"> </w:t>
      </w:r>
      <w:r w:rsidRPr="00EB65E4">
        <w:rPr>
          <w:lang w:val="en-US"/>
        </w:rPr>
        <w:t>CSJ, Civil. SC9193-2017.</w:t>
      </w:r>
    </w:p>
  </w:footnote>
  <w:footnote w:id="60">
    <w:p w:rsidR="007B5F71" w:rsidRPr="00A3158E" w:rsidRDefault="007B5F71" w:rsidP="004E2055">
      <w:pPr>
        <w:pStyle w:val="Notedebasdepage"/>
        <w:rPr>
          <w:lang w:val="es-CO"/>
        </w:rPr>
      </w:pPr>
      <w:r w:rsidRPr="00A3158E">
        <w:rPr>
          <w:rStyle w:val="Appelnotedebasdep"/>
        </w:rPr>
        <w:footnoteRef/>
      </w:r>
      <w:r w:rsidRPr="00494E1E">
        <w:rPr>
          <w:lang w:val="en-GB"/>
        </w:rPr>
        <w:t xml:space="preserve"> CSJ, Civil. </w:t>
      </w:r>
      <w:r w:rsidRPr="00A3158E">
        <w:t>SC4574-2014.</w:t>
      </w:r>
    </w:p>
  </w:footnote>
  <w:footnote w:id="61">
    <w:p w:rsidR="009477E2" w:rsidRPr="00A3158E" w:rsidRDefault="009477E2" w:rsidP="009477E2">
      <w:pPr>
        <w:pStyle w:val="Notedebasdepage"/>
        <w:rPr>
          <w:lang w:val="es-CO"/>
        </w:rPr>
      </w:pPr>
      <w:r w:rsidRPr="00A3158E">
        <w:rPr>
          <w:rStyle w:val="Appelnotedebasdep"/>
        </w:rPr>
        <w:footnoteRef/>
      </w:r>
      <w:r w:rsidRPr="00A3158E">
        <w:t xml:space="preserve"> CSJ, Civil. SC9193-2017.</w:t>
      </w:r>
    </w:p>
  </w:footnote>
  <w:footnote w:id="62">
    <w:p w:rsidR="00080D0F" w:rsidRPr="00A3158E" w:rsidRDefault="00080D0F" w:rsidP="00A3158E">
      <w:pPr>
        <w:pStyle w:val="Notedebasdepage"/>
        <w:jc w:val="both"/>
        <w:rPr>
          <w:lang w:val="es-CO"/>
        </w:rPr>
      </w:pPr>
      <w:r w:rsidRPr="00A3158E">
        <w:rPr>
          <w:rStyle w:val="Appelnotedebasdep"/>
        </w:rPr>
        <w:footnoteRef/>
      </w:r>
      <w:r w:rsidRPr="00A3158E">
        <w:t xml:space="preserve"> CE, Sección Tercera. Sentencias de: (i) 28-03-2012, CP: Gil B., No.22163; (ii) 28-08-2014, CP: Díaz del C., No.28804</w:t>
      </w:r>
      <w:r w:rsidR="00A3158E" w:rsidRPr="00A3158E">
        <w:t>; y, (iii) 28-05-2015, CP. Díaz del C., No.33094.</w:t>
      </w:r>
    </w:p>
  </w:footnote>
  <w:footnote w:id="63">
    <w:p w:rsidR="00A3158E" w:rsidRPr="00A3158E" w:rsidRDefault="00A3158E">
      <w:pPr>
        <w:pStyle w:val="Notedebasdepage"/>
        <w:rPr>
          <w:lang w:val="es-CO"/>
        </w:rPr>
      </w:pPr>
      <w:r w:rsidRPr="00A3158E">
        <w:rPr>
          <w:rStyle w:val="Appelnotedebasdep"/>
        </w:rPr>
        <w:footnoteRef/>
      </w:r>
      <w:r w:rsidRPr="00A3158E">
        <w:t xml:space="preserve"> CE, Sección Primera. Sentencia de 18-02-2016, CP: Serrato V., No.2015-01932-01.</w:t>
      </w:r>
    </w:p>
  </w:footnote>
  <w:footnote w:id="64">
    <w:p w:rsidR="00A3158E" w:rsidRPr="00A3158E" w:rsidRDefault="00A3158E">
      <w:pPr>
        <w:pStyle w:val="Notedebasdepage"/>
        <w:rPr>
          <w:lang w:val="es-CO"/>
        </w:rPr>
      </w:pPr>
      <w:r w:rsidRPr="00A3158E">
        <w:rPr>
          <w:rStyle w:val="Appelnotedebasdep"/>
        </w:rPr>
        <w:footnoteRef/>
      </w:r>
      <w:r w:rsidRPr="00A3158E">
        <w:t xml:space="preserve"> CE, Sección Segunda. Sentencia de 05-10-2015, CP: Arenas M., No.2015-02043-00.</w:t>
      </w:r>
    </w:p>
  </w:footnote>
  <w:footnote w:id="65">
    <w:p w:rsidR="00AB3657" w:rsidRPr="00DB1D53" w:rsidRDefault="00AB3657" w:rsidP="00A3158E">
      <w:pPr>
        <w:pStyle w:val="Notedebasdepage"/>
        <w:jc w:val="both"/>
      </w:pPr>
      <w:r w:rsidRPr="00DB1D53">
        <w:rPr>
          <w:rStyle w:val="Appelnotedebasdep"/>
        </w:rPr>
        <w:footnoteRef/>
      </w:r>
      <w:r w:rsidRPr="00DB1D53">
        <w:t xml:space="preserve"> TS, PEREIRA, Civil-Familia. Sentencia del 23-06-2017, MP: Grisales H., No.</w:t>
      </w:r>
      <w:r w:rsidRPr="00DB1D53">
        <w:rPr>
          <w:lang w:val="es-CO"/>
        </w:rPr>
        <w:t>2012-00118-01.</w:t>
      </w:r>
    </w:p>
  </w:footnote>
  <w:footnote w:id="66">
    <w:p w:rsidR="00AB3657" w:rsidRPr="00DB1D53" w:rsidRDefault="00AB3657" w:rsidP="00AB3657">
      <w:pPr>
        <w:pStyle w:val="Notedebasdepage"/>
        <w:jc w:val="both"/>
        <w:rPr>
          <w:lang w:val="es-CO"/>
        </w:rPr>
      </w:pPr>
      <w:r w:rsidRPr="00DB1D53">
        <w:rPr>
          <w:rStyle w:val="Appelnotedebasdep"/>
        </w:rPr>
        <w:footnoteRef/>
      </w:r>
      <w:r w:rsidRPr="00DB1D53">
        <w:t xml:space="preserve"> CSJ, Civil. STC8528 y STC6952-2017.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F71" w:rsidRDefault="007B5F71" w:rsidP="00B85B31">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B5F71" w:rsidRDefault="007B5F71" w:rsidP="0062572C">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F71" w:rsidRPr="00122D51" w:rsidRDefault="007B5F71" w:rsidP="007825CB">
    <w:pPr>
      <w:pStyle w:val="En-tte"/>
      <w:pBdr>
        <w:bottom w:val="single" w:sz="4" w:space="1" w:color="D9D9D9"/>
      </w:pBdr>
      <w:jc w:val="right"/>
      <w:rPr>
        <w:rFonts w:asciiTheme="minorHAnsi" w:hAnsiTheme="minorHAnsi"/>
        <w:bCs/>
      </w:rPr>
    </w:pPr>
    <w:r w:rsidRPr="00122D51">
      <w:rPr>
        <w:rFonts w:asciiTheme="minorHAnsi" w:hAnsiTheme="minorHAnsi"/>
        <w:color w:val="7F7F7F"/>
        <w:spacing w:val="60"/>
      </w:rPr>
      <w:t>Página</w:t>
    </w:r>
    <w:r w:rsidRPr="00122D51">
      <w:rPr>
        <w:rFonts w:asciiTheme="minorHAnsi" w:hAnsiTheme="minorHAnsi"/>
      </w:rPr>
      <w:t xml:space="preserve"> | </w:t>
    </w:r>
    <w:r w:rsidRPr="00122D51">
      <w:rPr>
        <w:rFonts w:asciiTheme="minorHAnsi" w:hAnsiTheme="minorHAnsi"/>
      </w:rPr>
      <w:fldChar w:fldCharType="begin"/>
    </w:r>
    <w:r w:rsidRPr="00122D51">
      <w:rPr>
        <w:rFonts w:asciiTheme="minorHAnsi" w:hAnsiTheme="minorHAnsi"/>
      </w:rPr>
      <w:instrText>PAGE   \* MERGEFORMAT</w:instrText>
    </w:r>
    <w:r w:rsidRPr="00122D51">
      <w:rPr>
        <w:rFonts w:asciiTheme="minorHAnsi" w:hAnsiTheme="minorHAnsi"/>
      </w:rPr>
      <w:fldChar w:fldCharType="separate"/>
    </w:r>
    <w:r w:rsidR="00494E1E" w:rsidRPr="00494E1E">
      <w:rPr>
        <w:rFonts w:asciiTheme="minorHAnsi" w:hAnsiTheme="minorHAnsi"/>
        <w:bCs/>
        <w:noProof/>
      </w:rPr>
      <w:t>21</w:t>
    </w:r>
    <w:r w:rsidRPr="00122D51">
      <w:rPr>
        <w:rFonts w:asciiTheme="minorHAnsi" w:hAnsiTheme="minorHAnsi"/>
      </w:rPr>
      <w:fldChar w:fldCharType="end"/>
    </w:r>
  </w:p>
  <w:p w:rsidR="007B5F71" w:rsidRPr="0092502E" w:rsidRDefault="007B5F71" w:rsidP="007825CB">
    <w:pPr>
      <w:pStyle w:val="En-tte"/>
      <w:rPr>
        <w:rFonts w:ascii="Euphemia" w:eastAsia="DotumChe" w:hAnsi="Euphemia"/>
        <w:i/>
        <w:sz w:val="18"/>
      </w:rPr>
    </w:pPr>
    <w:r w:rsidRPr="0092502E">
      <w:rPr>
        <w:rFonts w:ascii="Euphemia" w:eastAsia="DotumChe" w:hAnsi="Euphemia"/>
        <w:i/>
        <w:sz w:val="22"/>
      </w:rPr>
      <w:t>E</w:t>
    </w:r>
    <w:r w:rsidRPr="0092502E">
      <w:rPr>
        <w:rFonts w:ascii="Euphemia" w:eastAsia="DotumChe" w:hAnsi="Euphemia"/>
        <w:i/>
        <w:sz w:val="18"/>
      </w:rPr>
      <w:t>XPEDIENTE No.20</w:t>
    </w:r>
    <w:r>
      <w:rPr>
        <w:rFonts w:ascii="Euphemia" w:eastAsia="DotumChe" w:hAnsi="Euphemia"/>
        <w:i/>
        <w:sz w:val="18"/>
      </w:rPr>
      <w:t>12</w:t>
    </w:r>
    <w:r w:rsidRPr="0092502E">
      <w:rPr>
        <w:rFonts w:ascii="Euphemia" w:eastAsia="DotumChe" w:hAnsi="Euphemia"/>
        <w:i/>
        <w:sz w:val="18"/>
      </w:rPr>
      <w:t>-00</w:t>
    </w:r>
    <w:r>
      <w:rPr>
        <w:rFonts w:ascii="Euphemia" w:eastAsia="DotumChe" w:hAnsi="Euphemia"/>
        <w:i/>
        <w:sz w:val="18"/>
      </w:rPr>
      <w:t>254</w:t>
    </w:r>
    <w:r w:rsidRPr="0092502E">
      <w:rPr>
        <w:rFonts w:ascii="Euphemia" w:eastAsia="DotumChe" w:hAnsi="Euphemia"/>
        <w:i/>
        <w:sz w:val="18"/>
      </w:rPr>
      <w:t>-01</w:t>
    </w:r>
  </w:p>
  <w:p w:rsidR="007B5F71" w:rsidRDefault="007B5F7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F71" w:rsidRPr="00122D51" w:rsidRDefault="007B5F71" w:rsidP="00122D51">
    <w:pPr>
      <w:pStyle w:val="En-tte"/>
      <w:pBdr>
        <w:bottom w:val="single" w:sz="4" w:space="1" w:color="D9D9D9"/>
      </w:pBdr>
      <w:jc w:val="right"/>
      <w:rPr>
        <w:rFonts w:asciiTheme="minorHAnsi" w:hAnsiTheme="minorHAnsi"/>
        <w:bCs/>
      </w:rPr>
    </w:pPr>
    <w:r w:rsidRPr="00122D51">
      <w:rPr>
        <w:rFonts w:asciiTheme="minorHAnsi" w:hAnsiTheme="minorHAnsi"/>
        <w:color w:val="7F7F7F"/>
        <w:spacing w:val="60"/>
      </w:rPr>
      <w:t>Página</w:t>
    </w:r>
    <w:r w:rsidRPr="00122D51">
      <w:rPr>
        <w:rFonts w:asciiTheme="minorHAnsi" w:hAnsiTheme="minorHAnsi"/>
      </w:rPr>
      <w:t xml:space="preserve"> | </w:t>
    </w:r>
    <w:r w:rsidRPr="00122D51">
      <w:rPr>
        <w:rFonts w:asciiTheme="minorHAnsi" w:hAnsiTheme="minorHAnsi"/>
      </w:rPr>
      <w:fldChar w:fldCharType="begin"/>
    </w:r>
    <w:r w:rsidRPr="00122D51">
      <w:rPr>
        <w:rFonts w:asciiTheme="minorHAnsi" w:hAnsiTheme="minorHAnsi"/>
      </w:rPr>
      <w:instrText>PAGE   \* MERGEFORMAT</w:instrText>
    </w:r>
    <w:r w:rsidRPr="00122D51">
      <w:rPr>
        <w:rFonts w:asciiTheme="minorHAnsi" w:hAnsiTheme="minorHAnsi"/>
      </w:rPr>
      <w:fldChar w:fldCharType="separate"/>
    </w:r>
    <w:r w:rsidR="00494E1E" w:rsidRPr="00494E1E">
      <w:rPr>
        <w:rFonts w:asciiTheme="minorHAnsi" w:hAnsiTheme="minorHAnsi"/>
        <w:bCs/>
        <w:noProof/>
      </w:rPr>
      <w:t>1</w:t>
    </w:r>
    <w:r w:rsidRPr="00122D51">
      <w:rPr>
        <w:rFonts w:asciiTheme="minorHAnsi" w:hAnsiTheme="minorHAns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070"/>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
    <w:nsid w:val="0A0F0993"/>
    <w:multiLevelType w:val="multilevel"/>
    <w:tmpl w:val="209C4974"/>
    <w:lvl w:ilvl="0">
      <w:start w:val="3"/>
      <w:numFmt w:val="decimal"/>
      <w:lvlText w:val="%1."/>
      <w:lvlJc w:val="left"/>
      <w:pPr>
        <w:ind w:left="400" w:hanging="40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0BAF7521"/>
    <w:multiLevelType w:val="multilevel"/>
    <w:tmpl w:val="C86E99A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0D8277F7"/>
    <w:multiLevelType w:val="multilevel"/>
    <w:tmpl w:val="18C81638"/>
    <w:lvl w:ilvl="0">
      <w:start w:val="2"/>
      <w:numFmt w:val="decimal"/>
      <w:lvlText w:val="%1"/>
      <w:lvlJc w:val="left"/>
      <w:pPr>
        <w:ind w:left="525" w:hanging="525"/>
      </w:pPr>
      <w:rPr>
        <w:rFonts w:cs="Times New Roman" w:hint="default"/>
      </w:rPr>
    </w:lvl>
    <w:lvl w:ilvl="1">
      <w:start w:val="1"/>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4">
    <w:nsid w:val="167A7343"/>
    <w:multiLevelType w:val="hybridMultilevel"/>
    <w:tmpl w:val="29B0C68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175E1FC8"/>
    <w:multiLevelType w:val="hybridMultilevel"/>
    <w:tmpl w:val="C5AE591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1A5576BF"/>
    <w:multiLevelType w:val="hybridMultilevel"/>
    <w:tmpl w:val="F5927D52"/>
    <w:lvl w:ilvl="0" w:tplc="0C0A000F">
      <w:start w:val="1"/>
      <w:numFmt w:val="decimal"/>
      <w:lvlText w:val="%1."/>
      <w:lvlJc w:val="left"/>
      <w:pPr>
        <w:tabs>
          <w:tab w:val="num" w:pos="720"/>
        </w:tabs>
        <w:ind w:left="720" w:hanging="360"/>
      </w:pPr>
      <w:rPr>
        <w:rFonts w:cs="Times New Roman"/>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E1F54B3"/>
    <w:multiLevelType w:val="multilevel"/>
    <w:tmpl w:val="21168A66"/>
    <w:lvl w:ilvl="0">
      <w:start w:val="1"/>
      <w:numFmt w:val="decimal"/>
      <w:lvlText w:val="%1."/>
      <w:lvlJc w:val="left"/>
      <w:pPr>
        <w:tabs>
          <w:tab w:val="num" w:pos="360"/>
        </w:tabs>
        <w:ind w:left="360" w:hanging="360"/>
      </w:pPr>
      <w:rPr>
        <w:rFonts w:cs="Times New Roman" w:hint="default"/>
        <w:b w:val="0"/>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907" w:hanging="907"/>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8">
    <w:nsid w:val="2001069A"/>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9">
    <w:nsid w:val="29071E54"/>
    <w:multiLevelType w:val="multilevel"/>
    <w:tmpl w:val="500E77E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10">
    <w:nsid w:val="29A71D30"/>
    <w:multiLevelType w:val="hybridMultilevel"/>
    <w:tmpl w:val="ECBA5E5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2A455218"/>
    <w:multiLevelType w:val="hybridMultilevel"/>
    <w:tmpl w:val="DC3C6B4C"/>
    <w:lvl w:ilvl="0" w:tplc="18B8A7DA">
      <w:start w:val="1"/>
      <w:numFmt w:val="low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2">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3">
    <w:nsid w:val="32AF16A4"/>
    <w:multiLevelType w:val="hybridMultilevel"/>
    <w:tmpl w:val="7AA4473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32E95CF3"/>
    <w:multiLevelType w:val="multilevel"/>
    <w:tmpl w:val="207ED01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Zero"/>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9082C69"/>
    <w:multiLevelType w:val="multilevel"/>
    <w:tmpl w:val="C25CC408"/>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57201EB9"/>
    <w:multiLevelType w:val="multilevel"/>
    <w:tmpl w:val="AB22C45E"/>
    <w:lvl w:ilvl="0">
      <w:start w:val="4"/>
      <w:numFmt w:val="decimal"/>
      <w:lvlText w:val="%1."/>
      <w:lvlJc w:val="left"/>
      <w:pPr>
        <w:ind w:left="400" w:hanging="400"/>
      </w:pPr>
      <w:rPr>
        <w:rFonts w:cs="Times New Roman" w:hint="default"/>
        <w:u w:val="none"/>
      </w:rPr>
    </w:lvl>
    <w:lvl w:ilvl="1">
      <w:start w:val="1"/>
      <w:numFmt w:val="decimal"/>
      <w:lvlText w:val="%1.%2."/>
      <w:lvlJc w:val="left"/>
      <w:pPr>
        <w:ind w:left="720" w:hanging="72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1080" w:hanging="108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440" w:hanging="144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800" w:hanging="1800"/>
      </w:pPr>
      <w:rPr>
        <w:rFonts w:cs="Times New Roman" w:hint="default"/>
        <w:u w:val="none"/>
      </w:rPr>
    </w:lvl>
    <w:lvl w:ilvl="8">
      <w:start w:val="1"/>
      <w:numFmt w:val="decimal"/>
      <w:lvlText w:val="%1.%2.%3.%4.%5.%6.%7.%8.%9."/>
      <w:lvlJc w:val="left"/>
      <w:pPr>
        <w:ind w:left="2160" w:hanging="2160"/>
      </w:pPr>
      <w:rPr>
        <w:rFonts w:cs="Times New Roman" w:hint="default"/>
        <w:u w:val="none"/>
      </w:rPr>
    </w:lvl>
  </w:abstractNum>
  <w:abstractNum w:abstractNumId="17">
    <w:nsid w:val="595673FB"/>
    <w:multiLevelType w:val="multilevel"/>
    <w:tmpl w:val="290628DA"/>
    <w:lvl w:ilvl="0">
      <w:start w:val="4"/>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u w:val="none"/>
      </w:rPr>
    </w:lvl>
    <w:lvl w:ilvl="2">
      <w:start w:val="1"/>
      <w:numFmt w:val="decimal"/>
      <w:isLgl/>
      <w:lvlText w:val="%1.%2.%3"/>
      <w:lvlJc w:val="left"/>
      <w:pPr>
        <w:ind w:left="720" w:hanging="720"/>
      </w:pPr>
      <w:rPr>
        <w:rFonts w:cs="Times New Roman" w:hint="default"/>
        <w:u w:val="none"/>
      </w:rPr>
    </w:lvl>
    <w:lvl w:ilvl="3">
      <w:start w:val="1"/>
      <w:numFmt w:val="decimal"/>
      <w:isLgl/>
      <w:lvlText w:val="%1.%2.%3.%4"/>
      <w:lvlJc w:val="left"/>
      <w:pPr>
        <w:ind w:left="1080" w:hanging="1080"/>
      </w:pPr>
      <w:rPr>
        <w:rFonts w:cs="Times New Roman" w:hint="default"/>
        <w:u w:val="none"/>
      </w:rPr>
    </w:lvl>
    <w:lvl w:ilvl="4">
      <w:start w:val="1"/>
      <w:numFmt w:val="decimal"/>
      <w:isLgl/>
      <w:lvlText w:val="%1.%2.%3.%4.%5"/>
      <w:lvlJc w:val="left"/>
      <w:pPr>
        <w:ind w:left="1080" w:hanging="1080"/>
      </w:pPr>
      <w:rPr>
        <w:rFonts w:cs="Times New Roman" w:hint="default"/>
        <w:u w:val="none"/>
      </w:rPr>
    </w:lvl>
    <w:lvl w:ilvl="5">
      <w:start w:val="1"/>
      <w:numFmt w:val="decimal"/>
      <w:isLgl/>
      <w:lvlText w:val="%1.%2.%3.%4.%5.%6"/>
      <w:lvlJc w:val="left"/>
      <w:pPr>
        <w:ind w:left="1440" w:hanging="1440"/>
      </w:pPr>
      <w:rPr>
        <w:rFonts w:cs="Times New Roman" w:hint="default"/>
        <w:u w:val="none"/>
      </w:rPr>
    </w:lvl>
    <w:lvl w:ilvl="6">
      <w:start w:val="1"/>
      <w:numFmt w:val="decimal"/>
      <w:isLgl/>
      <w:lvlText w:val="%1.%2.%3.%4.%5.%6.%7"/>
      <w:lvlJc w:val="left"/>
      <w:pPr>
        <w:ind w:left="1440" w:hanging="1440"/>
      </w:pPr>
      <w:rPr>
        <w:rFonts w:cs="Times New Roman" w:hint="default"/>
        <w:u w:val="none"/>
      </w:rPr>
    </w:lvl>
    <w:lvl w:ilvl="7">
      <w:start w:val="1"/>
      <w:numFmt w:val="decimal"/>
      <w:isLgl/>
      <w:lvlText w:val="%1.%2.%3.%4.%5.%6.%7.%8"/>
      <w:lvlJc w:val="left"/>
      <w:pPr>
        <w:ind w:left="1800" w:hanging="1800"/>
      </w:pPr>
      <w:rPr>
        <w:rFonts w:cs="Times New Roman" w:hint="default"/>
        <w:u w:val="none"/>
      </w:rPr>
    </w:lvl>
    <w:lvl w:ilvl="8">
      <w:start w:val="1"/>
      <w:numFmt w:val="decimal"/>
      <w:isLgl/>
      <w:lvlText w:val="%1.%2.%3.%4.%5.%6.%7.%8.%9"/>
      <w:lvlJc w:val="left"/>
      <w:pPr>
        <w:ind w:left="1800" w:hanging="1800"/>
      </w:pPr>
      <w:rPr>
        <w:rFonts w:cs="Times New Roman" w:hint="default"/>
        <w:u w:val="none"/>
      </w:rPr>
    </w:lvl>
  </w:abstractNum>
  <w:abstractNum w:abstractNumId="18">
    <w:nsid w:val="5AD612B7"/>
    <w:multiLevelType w:val="singleLevel"/>
    <w:tmpl w:val="53A0AAE4"/>
    <w:lvl w:ilvl="0">
      <w:start w:val="1"/>
      <w:numFmt w:val="decimal"/>
      <w:lvlText w:val="%1)"/>
      <w:legacy w:legacy="1" w:legacySpace="0" w:legacyIndent="450"/>
      <w:lvlJc w:val="left"/>
      <w:rPr>
        <w:rFonts w:ascii="Courier New" w:hAnsi="Courier New" w:cs="Times New Roman" w:hint="default"/>
      </w:rPr>
    </w:lvl>
  </w:abstractNum>
  <w:abstractNum w:abstractNumId="19">
    <w:nsid w:val="5C8406F0"/>
    <w:multiLevelType w:val="multilevel"/>
    <w:tmpl w:val="AE1CDC5C"/>
    <w:lvl w:ilvl="0">
      <w:start w:val="2"/>
      <w:numFmt w:val="decimal"/>
      <w:lvlText w:val="%1"/>
      <w:lvlJc w:val="left"/>
      <w:pPr>
        <w:ind w:left="525" w:hanging="525"/>
      </w:pPr>
      <w:rPr>
        <w:rFonts w:cs="Times New Roman" w:hint="default"/>
      </w:rPr>
    </w:lvl>
    <w:lvl w:ilvl="1">
      <w:start w:val="2"/>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0">
    <w:nsid w:val="608F11C5"/>
    <w:multiLevelType w:val="multilevel"/>
    <w:tmpl w:val="D494B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199068C"/>
    <w:multiLevelType w:val="singleLevel"/>
    <w:tmpl w:val="7C9AAAF8"/>
    <w:lvl w:ilvl="0">
      <w:start w:val="1"/>
      <w:numFmt w:val="decimal"/>
      <w:lvlText w:val="%1."/>
      <w:lvlJc w:val="left"/>
      <w:pPr>
        <w:tabs>
          <w:tab w:val="num" w:pos="360"/>
        </w:tabs>
        <w:ind w:left="360" w:hanging="360"/>
      </w:pPr>
      <w:rPr>
        <w:rFonts w:cs="Times New Roman"/>
        <w:i w:val="0"/>
      </w:rPr>
    </w:lvl>
  </w:abstractNum>
  <w:abstractNum w:abstractNumId="22">
    <w:nsid w:val="646E0E78"/>
    <w:multiLevelType w:val="hybridMultilevel"/>
    <w:tmpl w:val="00FAC43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3">
    <w:nsid w:val="65830D7A"/>
    <w:multiLevelType w:val="multilevel"/>
    <w:tmpl w:val="C86E99A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67334F69"/>
    <w:multiLevelType w:val="multilevel"/>
    <w:tmpl w:val="888CFEC2"/>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nsid w:val="67BB42F5"/>
    <w:multiLevelType w:val="singleLevel"/>
    <w:tmpl w:val="0C0A000F"/>
    <w:lvl w:ilvl="0">
      <w:start w:val="1"/>
      <w:numFmt w:val="decimal"/>
      <w:lvlText w:val="%1."/>
      <w:lvlJc w:val="left"/>
      <w:pPr>
        <w:tabs>
          <w:tab w:val="num" w:pos="360"/>
        </w:tabs>
        <w:ind w:left="360" w:hanging="360"/>
      </w:pPr>
      <w:rPr>
        <w:rFonts w:cs="Times New Roman"/>
      </w:rPr>
    </w:lvl>
  </w:abstractNum>
  <w:abstractNum w:abstractNumId="26">
    <w:nsid w:val="75342D28"/>
    <w:multiLevelType w:val="hybridMultilevel"/>
    <w:tmpl w:val="6ADCEE2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nsid w:val="7B425D51"/>
    <w:multiLevelType w:val="multilevel"/>
    <w:tmpl w:val="250CB610"/>
    <w:lvl w:ilvl="0">
      <w:start w:val="2"/>
      <w:numFmt w:val="decimal"/>
      <w:lvlText w:val="%1"/>
      <w:lvlJc w:val="left"/>
      <w:pPr>
        <w:ind w:left="525" w:hanging="525"/>
      </w:pPr>
      <w:rPr>
        <w:rFonts w:eastAsia="Arial Unicode MS" w:cs="Times New Roman" w:hint="default"/>
        <w:i w:val="0"/>
      </w:rPr>
    </w:lvl>
    <w:lvl w:ilvl="1">
      <w:start w:val="1"/>
      <w:numFmt w:val="decimal"/>
      <w:lvlText w:val="%1.%2"/>
      <w:lvlJc w:val="left"/>
      <w:pPr>
        <w:ind w:left="705" w:hanging="525"/>
      </w:pPr>
      <w:rPr>
        <w:rFonts w:eastAsia="Arial Unicode MS" w:cs="Times New Roman" w:hint="default"/>
        <w:i w:val="0"/>
      </w:rPr>
    </w:lvl>
    <w:lvl w:ilvl="2">
      <w:start w:val="1"/>
      <w:numFmt w:val="decimal"/>
      <w:lvlText w:val="%1.%2.%3"/>
      <w:lvlJc w:val="left"/>
      <w:pPr>
        <w:ind w:left="1080" w:hanging="720"/>
      </w:pPr>
      <w:rPr>
        <w:rFonts w:eastAsia="Arial Unicode MS" w:cs="Times New Roman" w:hint="default"/>
        <w:i w:val="0"/>
      </w:rPr>
    </w:lvl>
    <w:lvl w:ilvl="3">
      <w:start w:val="1"/>
      <w:numFmt w:val="decimal"/>
      <w:lvlText w:val="%1.%2.%3.%4"/>
      <w:lvlJc w:val="left"/>
      <w:pPr>
        <w:ind w:left="1620" w:hanging="1080"/>
      </w:pPr>
      <w:rPr>
        <w:rFonts w:eastAsia="Arial Unicode MS" w:cs="Times New Roman" w:hint="default"/>
        <w:i w:val="0"/>
      </w:rPr>
    </w:lvl>
    <w:lvl w:ilvl="4">
      <w:start w:val="1"/>
      <w:numFmt w:val="decimal"/>
      <w:lvlText w:val="%1.%2.%3.%4.%5"/>
      <w:lvlJc w:val="left"/>
      <w:pPr>
        <w:ind w:left="1800" w:hanging="1080"/>
      </w:pPr>
      <w:rPr>
        <w:rFonts w:eastAsia="Arial Unicode MS" w:cs="Times New Roman" w:hint="default"/>
        <w:i w:val="0"/>
      </w:rPr>
    </w:lvl>
    <w:lvl w:ilvl="5">
      <w:start w:val="1"/>
      <w:numFmt w:val="decimal"/>
      <w:lvlText w:val="%1.%2.%3.%4.%5.%6"/>
      <w:lvlJc w:val="left"/>
      <w:pPr>
        <w:ind w:left="2340" w:hanging="1440"/>
      </w:pPr>
      <w:rPr>
        <w:rFonts w:eastAsia="Arial Unicode MS" w:cs="Times New Roman" w:hint="default"/>
        <w:i w:val="0"/>
      </w:rPr>
    </w:lvl>
    <w:lvl w:ilvl="6">
      <w:start w:val="1"/>
      <w:numFmt w:val="decimal"/>
      <w:lvlText w:val="%1.%2.%3.%4.%5.%6.%7"/>
      <w:lvlJc w:val="left"/>
      <w:pPr>
        <w:ind w:left="2520" w:hanging="1440"/>
      </w:pPr>
      <w:rPr>
        <w:rFonts w:eastAsia="Arial Unicode MS" w:cs="Times New Roman" w:hint="default"/>
        <w:i w:val="0"/>
      </w:rPr>
    </w:lvl>
    <w:lvl w:ilvl="7">
      <w:start w:val="1"/>
      <w:numFmt w:val="decimal"/>
      <w:lvlText w:val="%1.%2.%3.%4.%5.%6.%7.%8"/>
      <w:lvlJc w:val="left"/>
      <w:pPr>
        <w:ind w:left="3060" w:hanging="1800"/>
      </w:pPr>
      <w:rPr>
        <w:rFonts w:eastAsia="Arial Unicode MS" w:cs="Times New Roman" w:hint="default"/>
        <w:i w:val="0"/>
      </w:rPr>
    </w:lvl>
    <w:lvl w:ilvl="8">
      <w:start w:val="1"/>
      <w:numFmt w:val="decimal"/>
      <w:lvlText w:val="%1.%2.%3.%4.%5.%6.%7.%8.%9"/>
      <w:lvlJc w:val="left"/>
      <w:pPr>
        <w:ind w:left="3240" w:hanging="1800"/>
      </w:pPr>
      <w:rPr>
        <w:rFonts w:eastAsia="Arial Unicode MS" w:cs="Times New Roman" w:hint="default"/>
        <w:i w:val="0"/>
      </w:rPr>
    </w:lvl>
  </w:abstractNum>
  <w:abstractNum w:abstractNumId="28">
    <w:nsid w:val="7BC87B3B"/>
    <w:multiLevelType w:val="multilevel"/>
    <w:tmpl w:val="A9A0ED90"/>
    <w:lvl w:ilvl="0">
      <w:start w:val="2"/>
      <w:numFmt w:val="decimal"/>
      <w:lvlText w:val="%1"/>
      <w:lvlJc w:val="left"/>
      <w:pPr>
        <w:ind w:left="525" w:hanging="525"/>
      </w:pPr>
      <w:rPr>
        <w:rFonts w:cs="Times New Roman" w:hint="default"/>
      </w:rPr>
    </w:lvl>
    <w:lvl w:ilvl="1">
      <w:start w:val="2"/>
      <w:numFmt w:val="decimal"/>
      <w:lvlText w:val="%1.%2"/>
      <w:lvlJc w:val="left"/>
      <w:pPr>
        <w:ind w:left="525" w:hanging="52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FB52015"/>
    <w:multiLevelType w:val="multilevel"/>
    <w:tmpl w:val="D4BE1D52"/>
    <w:lvl w:ilvl="0">
      <w:start w:val="6"/>
      <w:numFmt w:val="decimal"/>
      <w:lvlText w:val="%1."/>
      <w:lvlJc w:val="left"/>
      <w:pPr>
        <w:ind w:left="540" w:hanging="540"/>
      </w:pPr>
      <w:rPr>
        <w:rFonts w:hint="default"/>
      </w:rPr>
    </w:lvl>
    <w:lvl w:ilvl="1">
      <w:start w:val="7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0"/>
  </w:num>
  <w:num w:numId="3">
    <w:abstractNumId w:val="25"/>
  </w:num>
  <w:num w:numId="4">
    <w:abstractNumId w:val="21"/>
  </w:num>
  <w:num w:numId="5">
    <w:abstractNumId w:val="6"/>
  </w:num>
  <w:num w:numId="6">
    <w:abstractNumId w:val="13"/>
  </w:num>
  <w:num w:numId="7">
    <w:abstractNumId w:val="4"/>
  </w:num>
  <w:num w:numId="8">
    <w:abstractNumId w:val="7"/>
  </w:num>
  <w:num w:numId="9">
    <w:abstractNumId w:val="2"/>
  </w:num>
  <w:num w:numId="10">
    <w:abstractNumId w:val="10"/>
  </w:num>
  <w:num w:numId="11">
    <w:abstractNumId w:val="26"/>
  </w:num>
  <w:num w:numId="12">
    <w:abstractNumId w:val="27"/>
  </w:num>
  <w:num w:numId="13">
    <w:abstractNumId w:val="5"/>
  </w:num>
  <w:num w:numId="14">
    <w:abstractNumId w:val="3"/>
  </w:num>
  <w:num w:numId="15">
    <w:abstractNumId w:val="19"/>
  </w:num>
  <w:num w:numId="16">
    <w:abstractNumId w:val="28"/>
  </w:num>
  <w:num w:numId="17">
    <w:abstractNumId w:val="22"/>
  </w:num>
  <w:num w:numId="18">
    <w:abstractNumId w:val="17"/>
  </w:num>
  <w:num w:numId="19">
    <w:abstractNumId w:val="1"/>
  </w:num>
  <w:num w:numId="20">
    <w:abstractNumId w:val="16"/>
  </w:num>
  <w:num w:numId="21">
    <w:abstractNumId w:val="15"/>
  </w:num>
  <w:num w:numId="22">
    <w:abstractNumId w:val="23"/>
  </w:num>
  <w:num w:numId="23">
    <w:abstractNumId w:val="18"/>
  </w:num>
  <w:num w:numId="24">
    <w:abstractNumId w:val="18"/>
    <w:lvlOverride w:ilvl="0">
      <w:lvl w:ilvl="0">
        <w:start w:val="2"/>
        <w:numFmt w:val="decimal"/>
        <w:lvlText w:val="%1)"/>
        <w:legacy w:legacy="1" w:legacySpace="0" w:legacyIndent="450"/>
        <w:lvlJc w:val="left"/>
        <w:rPr>
          <w:rFonts w:ascii="Courier New" w:hAnsi="Courier New" w:cs="Times New Roman" w:hint="default"/>
        </w:rPr>
      </w:lvl>
    </w:lvlOverride>
  </w:num>
  <w:num w:numId="25">
    <w:abstractNumId w:val="18"/>
    <w:lvlOverride w:ilvl="0">
      <w:lvl w:ilvl="0">
        <w:start w:val="3"/>
        <w:numFmt w:val="decimal"/>
        <w:lvlText w:val="%1)"/>
        <w:legacy w:legacy="1" w:legacySpace="0" w:legacyIndent="450"/>
        <w:lvlJc w:val="left"/>
        <w:rPr>
          <w:rFonts w:ascii="Courier New" w:hAnsi="Courier New" w:cs="Times New Roman" w:hint="default"/>
        </w:rPr>
      </w:lvl>
    </w:lvlOverride>
  </w:num>
  <w:num w:numId="26">
    <w:abstractNumId w:val="11"/>
  </w:num>
  <w:num w:numId="27">
    <w:abstractNumId w:val="24"/>
  </w:num>
  <w:num w:numId="28">
    <w:abstractNumId w:val="14"/>
  </w:num>
  <w:num w:numId="29">
    <w:abstractNumId w:val="12"/>
  </w:num>
  <w:num w:numId="30">
    <w:abstractNumId w:val="8"/>
  </w:num>
  <w:num w:numId="31">
    <w:abstractNumId w:val="20"/>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8DE"/>
    <w:rsid w:val="000004A9"/>
    <w:rsid w:val="00000718"/>
    <w:rsid w:val="00001685"/>
    <w:rsid w:val="00001A1B"/>
    <w:rsid w:val="00001A5E"/>
    <w:rsid w:val="00001A7E"/>
    <w:rsid w:val="0000213D"/>
    <w:rsid w:val="00002B7A"/>
    <w:rsid w:val="00002C22"/>
    <w:rsid w:val="0000356B"/>
    <w:rsid w:val="000037DA"/>
    <w:rsid w:val="00003ACE"/>
    <w:rsid w:val="000049A4"/>
    <w:rsid w:val="0000550D"/>
    <w:rsid w:val="00005744"/>
    <w:rsid w:val="00006403"/>
    <w:rsid w:val="000068B9"/>
    <w:rsid w:val="000068DC"/>
    <w:rsid w:val="00007CB0"/>
    <w:rsid w:val="00007DDE"/>
    <w:rsid w:val="00007F6B"/>
    <w:rsid w:val="00011138"/>
    <w:rsid w:val="0001140B"/>
    <w:rsid w:val="000114A0"/>
    <w:rsid w:val="00011C61"/>
    <w:rsid w:val="00011DE8"/>
    <w:rsid w:val="00012413"/>
    <w:rsid w:val="0001336F"/>
    <w:rsid w:val="0001351C"/>
    <w:rsid w:val="00013DAA"/>
    <w:rsid w:val="00013ED8"/>
    <w:rsid w:val="00014129"/>
    <w:rsid w:val="00014EFC"/>
    <w:rsid w:val="00015220"/>
    <w:rsid w:val="00015E42"/>
    <w:rsid w:val="0001650A"/>
    <w:rsid w:val="000168A9"/>
    <w:rsid w:val="00016C6A"/>
    <w:rsid w:val="00016D63"/>
    <w:rsid w:val="00016D87"/>
    <w:rsid w:val="00017540"/>
    <w:rsid w:val="00017AD4"/>
    <w:rsid w:val="000208AD"/>
    <w:rsid w:val="00020953"/>
    <w:rsid w:val="00020956"/>
    <w:rsid w:val="000211C0"/>
    <w:rsid w:val="0002120B"/>
    <w:rsid w:val="00021460"/>
    <w:rsid w:val="00021A1E"/>
    <w:rsid w:val="00022487"/>
    <w:rsid w:val="0002315B"/>
    <w:rsid w:val="000234AA"/>
    <w:rsid w:val="0002449A"/>
    <w:rsid w:val="000245A8"/>
    <w:rsid w:val="0002621C"/>
    <w:rsid w:val="0002694C"/>
    <w:rsid w:val="000271FD"/>
    <w:rsid w:val="000302E1"/>
    <w:rsid w:val="00030471"/>
    <w:rsid w:val="00030C8A"/>
    <w:rsid w:val="00030D61"/>
    <w:rsid w:val="00031057"/>
    <w:rsid w:val="00031084"/>
    <w:rsid w:val="000316DD"/>
    <w:rsid w:val="00031ABA"/>
    <w:rsid w:val="000323DB"/>
    <w:rsid w:val="0003302E"/>
    <w:rsid w:val="000330B6"/>
    <w:rsid w:val="00033126"/>
    <w:rsid w:val="000335F3"/>
    <w:rsid w:val="00033784"/>
    <w:rsid w:val="00033B21"/>
    <w:rsid w:val="00033B78"/>
    <w:rsid w:val="00033CD4"/>
    <w:rsid w:val="00033D90"/>
    <w:rsid w:val="00033F41"/>
    <w:rsid w:val="0003466A"/>
    <w:rsid w:val="00035086"/>
    <w:rsid w:val="00035186"/>
    <w:rsid w:val="000354D9"/>
    <w:rsid w:val="00035540"/>
    <w:rsid w:val="00035D9F"/>
    <w:rsid w:val="00035F51"/>
    <w:rsid w:val="0003683D"/>
    <w:rsid w:val="000369FB"/>
    <w:rsid w:val="00036A44"/>
    <w:rsid w:val="00036F8E"/>
    <w:rsid w:val="000377A3"/>
    <w:rsid w:val="00037949"/>
    <w:rsid w:val="00037D18"/>
    <w:rsid w:val="00037D64"/>
    <w:rsid w:val="00040119"/>
    <w:rsid w:val="00040545"/>
    <w:rsid w:val="00040C6C"/>
    <w:rsid w:val="00041225"/>
    <w:rsid w:val="00041414"/>
    <w:rsid w:val="000415F8"/>
    <w:rsid w:val="00041ACF"/>
    <w:rsid w:val="0004210C"/>
    <w:rsid w:val="00042521"/>
    <w:rsid w:val="0004280F"/>
    <w:rsid w:val="00042DA4"/>
    <w:rsid w:val="0004364C"/>
    <w:rsid w:val="00043DF1"/>
    <w:rsid w:val="0004452E"/>
    <w:rsid w:val="00044723"/>
    <w:rsid w:val="00044D76"/>
    <w:rsid w:val="00044FF7"/>
    <w:rsid w:val="000452B4"/>
    <w:rsid w:val="0004578B"/>
    <w:rsid w:val="000459E9"/>
    <w:rsid w:val="00045AFD"/>
    <w:rsid w:val="00045E7B"/>
    <w:rsid w:val="000465AA"/>
    <w:rsid w:val="000467C8"/>
    <w:rsid w:val="000469BD"/>
    <w:rsid w:val="00046C74"/>
    <w:rsid w:val="00046E7C"/>
    <w:rsid w:val="0004721A"/>
    <w:rsid w:val="00047225"/>
    <w:rsid w:val="000474C0"/>
    <w:rsid w:val="00047BAA"/>
    <w:rsid w:val="00050604"/>
    <w:rsid w:val="0005087F"/>
    <w:rsid w:val="0005112C"/>
    <w:rsid w:val="0005192B"/>
    <w:rsid w:val="000519B7"/>
    <w:rsid w:val="000525F4"/>
    <w:rsid w:val="00052D38"/>
    <w:rsid w:val="000538B4"/>
    <w:rsid w:val="0005413E"/>
    <w:rsid w:val="000541C1"/>
    <w:rsid w:val="00054349"/>
    <w:rsid w:val="00054677"/>
    <w:rsid w:val="00054CC7"/>
    <w:rsid w:val="00055048"/>
    <w:rsid w:val="0005559C"/>
    <w:rsid w:val="00055D20"/>
    <w:rsid w:val="0005682B"/>
    <w:rsid w:val="00056A8A"/>
    <w:rsid w:val="0005771C"/>
    <w:rsid w:val="00057F6D"/>
    <w:rsid w:val="00057F94"/>
    <w:rsid w:val="00060968"/>
    <w:rsid w:val="00060E56"/>
    <w:rsid w:val="00060ED6"/>
    <w:rsid w:val="0006108A"/>
    <w:rsid w:val="00061595"/>
    <w:rsid w:val="00061739"/>
    <w:rsid w:val="00061BCD"/>
    <w:rsid w:val="00062181"/>
    <w:rsid w:val="0006289F"/>
    <w:rsid w:val="0006326A"/>
    <w:rsid w:val="0006388A"/>
    <w:rsid w:val="00063F21"/>
    <w:rsid w:val="00064278"/>
    <w:rsid w:val="000653DD"/>
    <w:rsid w:val="00065F44"/>
    <w:rsid w:val="00065FD6"/>
    <w:rsid w:val="000662D8"/>
    <w:rsid w:val="000668EA"/>
    <w:rsid w:val="00066A66"/>
    <w:rsid w:val="00066CD5"/>
    <w:rsid w:val="00066FBD"/>
    <w:rsid w:val="00066FBF"/>
    <w:rsid w:val="000671C3"/>
    <w:rsid w:val="0006738D"/>
    <w:rsid w:val="000675A2"/>
    <w:rsid w:val="00067A25"/>
    <w:rsid w:val="00067E5F"/>
    <w:rsid w:val="0007033C"/>
    <w:rsid w:val="00070927"/>
    <w:rsid w:val="000714E6"/>
    <w:rsid w:val="00071561"/>
    <w:rsid w:val="00071591"/>
    <w:rsid w:val="00071DCA"/>
    <w:rsid w:val="00071EF7"/>
    <w:rsid w:val="000722E3"/>
    <w:rsid w:val="000723B6"/>
    <w:rsid w:val="0007374A"/>
    <w:rsid w:val="00073A70"/>
    <w:rsid w:val="00073C0D"/>
    <w:rsid w:val="000748DD"/>
    <w:rsid w:val="00074A47"/>
    <w:rsid w:val="00074E40"/>
    <w:rsid w:val="00074FBD"/>
    <w:rsid w:val="000756CC"/>
    <w:rsid w:val="000763FB"/>
    <w:rsid w:val="00076A95"/>
    <w:rsid w:val="00076CF0"/>
    <w:rsid w:val="00076E99"/>
    <w:rsid w:val="00077442"/>
    <w:rsid w:val="000776DC"/>
    <w:rsid w:val="000777EE"/>
    <w:rsid w:val="00077AC3"/>
    <w:rsid w:val="00077C16"/>
    <w:rsid w:val="00080255"/>
    <w:rsid w:val="00080965"/>
    <w:rsid w:val="00080D0F"/>
    <w:rsid w:val="00080D66"/>
    <w:rsid w:val="00080FFB"/>
    <w:rsid w:val="000824B4"/>
    <w:rsid w:val="0008360D"/>
    <w:rsid w:val="000839D9"/>
    <w:rsid w:val="00083D82"/>
    <w:rsid w:val="0008401D"/>
    <w:rsid w:val="00084395"/>
    <w:rsid w:val="00084D56"/>
    <w:rsid w:val="00084E78"/>
    <w:rsid w:val="00084F43"/>
    <w:rsid w:val="00085917"/>
    <w:rsid w:val="00085AAB"/>
    <w:rsid w:val="0008605E"/>
    <w:rsid w:val="00086E1B"/>
    <w:rsid w:val="00087AD9"/>
    <w:rsid w:val="00090291"/>
    <w:rsid w:val="00090312"/>
    <w:rsid w:val="0009077C"/>
    <w:rsid w:val="00090850"/>
    <w:rsid w:val="00090AB5"/>
    <w:rsid w:val="0009110C"/>
    <w:rsid w:val="00091697"/>
    <w:rsid w:val="00091D22"/>
    <w:rsid w:val="0009221A"/>
    <w:rsid w:val="00092249"/>
    <w:rsid w:val="0009226D"/>
    <w:rsid w:val="00092593"/>
    <w:rsid w:val="000925BE"/>
    <w:rsid w:val="000926FB"/>
    <w:rsid w:val="00092EAD"/>
    <w:rsid w:val="00093901"/>
    <w:rsid w:val="0009397F"/>
    <w:rsid w:val="00093996"/>
    <w:rsid w:val="000939FE"/>
    <w:rsid w:val="00093BFE"/>
    <w:rsid w:val="0009412B"/>
    <w:rsid w:val="00094809"/>
    <w:rsid w:val="00094DA8"/>
    <w:rsid w:val="00094F80"/>
    <w:rsid w:val="00095018"/>
    <w:rsid w:val="000950FA"/>
    <w:rsid w:val="0009516E"/>
    <w:rsid w:val="00095980"/>
    <w:rsid w:val="00096143"/>
    <w:rsid w:val="000962D9"/>
    <w:rsid w:val="000964B7"/>
    <w:rsid w:val="000966A2"/>
    <w:rsid w:val="00096E93"/>
    <w:rsid w:val="00097C56"/>
    <w:rsid w:val="000A019A"/>
    <w:rsid w:val="000A06E5"/>
    <w:rsid w:val="000A06ED"/>
    <w:rsid w:val="000A06F4"/>
    <w:rsid w:val="000A10C3"/>
    <w:rsid w:val="000A1A77"/>
    <w:rsid w:val="000A1E3C"/>
    <w:rsid w:val="000A22FA"/>
    <w:rsid w:val="000A2867"/>
    <w:rsid w:val="000A2B55"/>
    <w:rsid w:val="000A2EA9"/>
    <w:rsid w:val="000A3149"/>
    <w:rsid w:val="000A33F2"/>
    <w:rsid w:val="000A34A6"/>
    <w:rsid w:val="000A37BF"/>
    <w:rsid w:val="000A4014"/>
    <w:rsid w:val="000A449C"/>
    <w:rsid w:val="000A475E"/>
    <w:rsid w:val="000A5681"/>
    <w:rsid w:val="000A5A6B"/>
    <w:rsid w:val="000A5B0D"/>
    <w:rsid w:val="000A5DE2"/>
    <w:rsid w:val="000A5FB1"/>
    <w:rsid w:val="000A6179"/>
    <w:rsid w:val="000A6EF1"/>
    <w:rsid w:val="000A71A3"/>
    <w:rsid w:val="000A72D4"/>
    <w:rsid w:val="000A7DD9"/>
    <w:rsid w:val="000B0076"/>
    <w:rsid w:val="000B0207"/>
    <w:rsid w:val="000B02EC"/>
    <w:rsid w:val="000B0B75"/>
    <w:rsid w:val="000B13CA"/>
    <w:rsid w:val="000B1D2A"/>
    <w:rsid w:val="000B1E78"/>
    <w:rsid w:val="000B22C8"/>
    <w:rsid w:val="000B25A3"/>
    <w:rsid w:val="000B313F"/>
    <w:rsid w:val="000B354F"/>
    <w:rsid w:val="000B3BEC"/>
    <w:rsid w:val="000B41FA"/>
    <w:rsid w:val="000B43C2"/>
    <w:rsid w:val="000B4899"/>
    <w:rsid w:val="000B490D"/>
    <w:rsid w:val="000B4BC4"/>
    <w:rsid w:val="000B5307"/>
    <w:rsid w:val="000B599D"/>
    <w:rsid w:val="000B5BCC"/>
    <w:rsid w:val="000B5BF0"/>
    <w:rsid w:val="000B5C18"/>
    <w:rsid w:val="000B61D2"/>
    <w:rsid w:val="000B62A4"/>
    <w:rsid w:val="000B6686"/>
    <w:rsid w:val="000B734E"/>
    <w:rsid w:val="000B77AB"/>
    <w:rsid w:val="000B782D"/>
    <w:rsid w:val="000B7F83"/>
    <w:rsid w:val="000C02BF"/>
    <w:rsid w:val="000C03DB"/>
    <w:rsid w:val="000C03F0"/>
    <w:rsid w:val="000C05A3"/>
    <w:rsid w:val="000C0F2B"/>
    <w:rsid w:val="000C1247"/>
    <w:rsid w:val="000C135A"/>
    <w:rsid w:val="000C1759"/>
    <w:rsid w:val="000C1DDF"/>
    <w:rsid w:val="000C2323"/>
    <w:rsid w:val="000C3CBE"/>
    <w:rsid w:val="000C48C3"/>
    <w:rsid w:val="000C48DA"/>
    <w:rsid w:val="000C561C"/>
    <w:rsid w:val="000C580D"/>
    <w:rsid w:val="000C59CC"/>
    <w:rsid w:val="000C68D0"/>
    <w:rsid w:val="000C74F2"/>
    <w:rsid w:val="000C76C7"/>
    <w:rsid w:val="000C7839"/>
    <w:rsid w:val="000C7844"/>
    <w:rsid w:val="000D0249"/>
    <w:rsid w:val="000D0770"/>
    <w:rsid w:val="000D0950"/>
    <w:rsid w:val="000D0AB9"/>
    <w:rsid w:val="000D16C5"/>
    <w:rsid w:val="000D17B0"/>
    <w:rsid w:val="000D1843"/>
    <w:rsid w:val="000D1C3C"/>
    <w:rsid w:val="000D268E"/>
    <w:rsid w:val="000D371E"/>
    <w:rsid w:val="000D3772"/>
    <w:rsid w:val="000D403A"/>
    <w:rsid w:val="000D4231"/>
    <w:rsid w:val="000D470A"/>
    <w:rsid w:val="000D5DC4"/>
    <w:rsid w:val="000D621A"/>
    <w:rsid w:val="000D63B3"/>
    <w:rsid w:val="000D64C2"/>
    <w:rsid w:val="000D6C16"/>
    <w:rsid w:val="000D7264"/>
    <w:rsid w:val="000E0BA5"/>
    <w:rsid w:val="000E114F"/>
    <w:rsid w:val="000E1215"/>
    <w:rsid w:val="000E197C"/>
    <w:rsid w:val="000E1A8C"/>
    <w:rsid w:val="000E1B6B"/>
    <w:rsid w:val="000E27C7"/>
    <w:rsid w:val="000E2B4E"/>
    <w:rsid w:val="000E3157"/>
    <w:rsid w:val="000E3981"/>
    <w:rsid w:val="000E3CEC"/>
    <w:rsid w:val="000E3D7A"/>
    <w:rsid w:val="000E406D"/>
    <w:rsid w:val="000E5F56"/>
    <w:rsid w:val="000E6194"/>
    <w:rsid w:val="000E6717"/>
    <w:rsid w:val="000E7CCE"/>
    <w:rsid w:val="000E7E23"/>
    <w:rsid w:val="000F04BA"/>
    <w:rsid w:val="000F09A9"/>
    <w:rsid w:val="000F0FD7"/>
    <w:rsid w:val="000F1B51"/>
    <w:rsid w:val="000F1FFE"/>
    <w:rsid w:val="000F362C"/>
    <w:rsid w:val="000F38AB"/>
    <w:rsid w:val="000F4052"/>
    <w:rsid w:val="000F4347"/>
    <w:rsid w:val="000F44F1"/>
    <w:rsid w:val="000F46F3"/>
    <w:rsid w:val="000F4B1D"/>
    <w:rsid w:val="000F5F7D"/>
    <w:rsid w:val="000F60FC"/>
    <w:rsid w:val="000F63AD"/>
    <w:rsid w:val="000F675D"/>
    <w:rsid w:val="000F6ED2"/>
    <w:rsid w:val="000F73AC"/>
    <w:rsid w:val="000F786D"/>
    <w:rsid w:val="000F7A94"/>
    <w:rsid w:val="000F7D5B"/>
    <w:rsid w:val="000F7DBA"/>
    <w:rsid w:val="001000E5"/>
    <w:rsid w:val="001008D7"/>
    <w:rsid w:val="001011E2"/>
    <w:rsid w:val="00101477"/>
    <w:rsid w:val="00101844"/>
    <w:rsid w:val="00101E27"/>
    <w:rsid w:val="001024D1"/>
    <w:rsid w:val="00102648"/>
    <w:rsid w:val="001038AD"/>
    <w:rsid w:val="00103925"/>
    <w:rsid w:val="00103B02"/>
    <w:rsid w:val="00103E0F"/>
    <w:rsid w:val="001043F8"/>
    <w:rsid w:val="00104B05"/>
    <w:rsid w:val="00104B2C"/>
    <w:rsid w:val="00104F8F"/>
    <w:rsid w:val="0010516B"/>
    <w:rsid w:val="00105D8A"/>
    <w:rsid w:val="0010616C"/>
    <w:rsid w:val="00106457"/>
    <w:rsid w:val="00107158"/>
    <w:rsid w:val="00107464"/>
    <w:rsid w:val="001075B0"/>
    <w:rsid w:val="00107E6B"/>
    <w:rsid w:val="00107F59"/>
    <w:rsid w:val="00110580"/>
    <w:rsid w:val="00111052"/>
    <w:rsid w:val="00111168"/>
    <w:rsid w:val="001112E3"/>
    <w:rsid w:val="00111624"/>
    <w:rsid w:val="00111678"/>
    <w:rsid w:val="0011245C"/>
    <w:rsid w:val="00113662"/>
    <w:rsid w:val="001141ED"/>
    <w:rsid w:val="001148CF"/>
    <w:rsid w:val="0011558E"/>
    <w:rsid w:val="0011584B"/>
    <w:rsid w:val="00116A8B"/>
    <w:rsid w:val="00116C96"/>
    <w:rsid w:val="0011730E"/>
    <w:rsid w:val="00117AB0"/>
    <w:rsid w:val="00117F7B"/>
    <w:rsid w:val="00120240"/>
    <w:rsid w:val="001205E4"/>
    <w:rsid w:val="00120A8A"/>
    <w:rsid w:val="00120D29"/>
    <w:rsid w:val="001211A4"/>
    <w:rsid w:val="00121321"/>
    <w:rsid w:val="00121AAE"/>
    <w:rsid w:val="0012231E"/>
    <w:rsid w:val="001228A5"/>
    <w:rsid w:val="00122D16"/>
    <w:rsid w:val="00122D51"/>
    <w:rsid w:val="00123329"/>
    <w:rsid w:val="0012374B"/>
    <w:rsid w:val="00124508"/>
    <w:rsid w:val="00124A66"/>
    <w:rsid w:val="00124D6D"/>
    <w:rsid w:val="0012540F"/>
    <w:rsid w:val="00125A29"/>
    <w:rsid w:val="00125DFD"/>
    <w:rsid w:val="00126049"/>
    <w:rsid w:val="0012637C"/>
    <w:rsid w:val="00126522"/>
    <w:rsid w:val="0012664D"/>
    <w:rsid w:val="00126DFC"/>
    <w:rsid w:val="001276F9"/>
    <w:rsid w:val="00127909"/>
    <w:rsid w:val="00127CDF"/>
    <w:rsid w:val="00127FAB"/>
    <w:rsid w:val="00130874"/>
    <w:rsid w:val="00130A77"/>
    <w:rsid w:val="00130F4F"/>
    <w:rsid w:val="001316F1"/>
    <w:rsid w:val="00131CB6"/>
    <w:rsid w:val="00131E0A"/>
    <w:rsid w:val="00131FB5"/>
    <w:rsid w:val="00132A05"/>
    <w:rsid w:val="00132E4B"/>
    <w:rsid w:val="00132F51"/>
    <w:rsid w:val="001331ED"/>
    <w:rsid w:val="00133E3C"/>
    <w:rsid w:val="00134674"/>
    <w:rsid w:val="0013467C"/>
    <w:rsid w:val="00134E37"/>
    <w:rsid w:val="00134FA0"/>
    <w:rsid w:val="001355D3"/>
    <w:rsid w:val="00135635"/>
    <w:rsid w:val="00135838"/>
    <w:rsid w:val="00135841"/>
    <w:rsid w:val="00135B0D"/>
    <w:rsid w:val="00136AB1"/>
    <w:rsid w:val="00136CD7"/>
    <w:rsid w:val="00137E5D"/>
    <w:rsid w:val="00140652"/>
    <w:rsid w:val="00140A64"/>
    <w:rsid w:val="00141788"/>
    <w:rsid w:val="0014186E"/>
    <w:rsid w:val="0014205A"/>
    <w:rsid w:val="00142224"/>
    <w:rsid w:val="001422F9"/>
    <w:rsid w:val="00142481"/>
    <w:rsid w:val="0014282E"/>
    <w:rsid w:val="001428A7"/>
    <w:rsid w:val="00142A16"/>
    <w:rsid w:val="00142AB0"/>
    <w:rsid w:val="00142B6F"/>
    <w:rsid w:val="001433D3"/>
    <w:rsid w:val="00144674"/>
    <w:rsid w:val="00144AFC"/>
    <w:rsid w:val="0014584F"/>
    <w:rsid w:val="00145878"/>
    <w:rsid w:val="00146AD9"/>
    <w:rsid w:val="00146C61"/>
    <w:rsid w:val="00146D52"/>
    <w:rsid w:val="00147079"/>
    <w:rsid w:val="001475AA"/>
    <w:rsid w:val="0014762E"/>
    <w:rsid w:val="00147B0B"/>
    <w:rsid w:val="00147D17"/>
    <w:rsid w:val="00147D2A"/>
    <w:rsid w:val="00147FF3"/>
    <w:rsid w:val="001506AE"/>
    <w:rsid w:val="00150CFF"/>
    <w:rsid w:val="00150D00"/>
    <w:rsid w:val="00150E24"/>
    <w:rsid w:val="0015182F"/>
    <w:rsid w:val="00151A8D"/>
    <w:rsid w:val="00151A9A"/>
    <w:rsid w:val="00151AC0"/>
    <w:rsid w:val="00151CF9"/>
    <w:rsid w:val="00151D15"/>
    <w:rsid w:val="00151E6D"/>
    <w:rsid w:val="00152B86"/>
    <w:rsid w:val="00152B9F"/>
    <w:rsid w:val="00152EE2"/>
    <w:rsid w:val="00153180"/>
    <w:rsid w:val="00153CF8"/>
    <w:rsid w:val="00153EF2"/>
    <w:rsid w:val="0015410C"/>
    <w:rsid w:val="0015462C"/>
    <w:rsid w:val="0015478D"/>
    <w:rsid w:val="00154A7F"/>
    <w:rsid w:val="00155827"/>
    <w:rsid w:val="00155F5B"/>
    <w:rsid w:val="00155FC1"/>
    <w:rsid w:val="00156313"/>
    <w:rsid w:val="00156D08"/>
    <w:rsid w:val="00157DAD"/>
    <w:rsid w:val="00157DDC"/>
    <w:rsid w:val="00157F87"/>
    <w:rsid w:val="001603F7"/>
    <w:rsid w:val="001607AA"/>
    <w:rsid w:val="00160AD5"/>
    <w:rsid w:val="00160BD5"/>
    <w:rsid w:val="00160C72"/>
    <w:rsid w:val="001615AD"/>
    <w:rsid w:val="00162A30"/>
    <w:rsid w:val="00162A80"/>
    <w:rsid w:val="00162AFC"/>
    <w:rsid w:val="00162B36"/>
    <w:rsid w:val="00162CF6"/>
    <w:rsid w:val="00163024"/>
    <w:rsid w:val="00163C8C"/>
    <w:rsid w:val="00164667"/>
    <w:rsid w:val="00164871"/>
    <w:rsid w:val="00164D06"/>
    <w:rsid w:val="00165FAD"/>
    <w:rsid w:val="001660AF"/>
    <w:rsid w:val="00166365"/>
    <w:rsid w:val="00166569"/>
    <w:rsid w:val="00166591"/>
    <w:rsid w:val="0016693E"/>
    <w:rsid w:val="00166940"/>
    <w:rsid w:val="00166BAA"/>
    <w:rsid w:val="00166F69"/>
    <w:rsid w:val="0016728A"/>
    <w:rsid w:val="00167455"/>
    <w:rsid w:val="001679BB"/>
    <w:rsid w:val="00167B31"/>
    <w:rsid w:val="0017043C"/>
    <w:rsid w:val="00170454"/>
    <w:rsid w:val="00170651"/>
    <w:rsid w:val="00170AAD"/>
    <w:rsid w:val="00170D5A"/>
    <w:rsid w:val="0017108B"/>
    <w:rsid w:val="0017144F"/>
    <w:rsid w:val="001725FC"/>
    <w:rsid w:val="0017262D"/>
    <w:rsid w:val="00172653"/>
    <w:rsid w:val="00172731"/>
    <w:rsid w:val="001727A2"/>
    <w:rsid w:val="00172D5D"/>
    <w:rsid w:val="0017320F"/>
    <w:rsid w:val="001732B2"/>
    <w:rsid w:val="00173BDE"/>
    <w:rsid w:val="00173F82"/>
    <w:rsid w:val="00174456"/>
    <w:rsid w:val="001744B0"/>
    <w:rsid w:val="001744DA"/>
    <w:rsid w:val="00174913"/>
    <w:rsid w:val="0017536C"/>
    <w:rsid w:val="00175BE2"/>
    <w:rsid w:val="00175C1B"/>
    <w:rsid w:val="00175C5B"/>
    <w:rsid w:val="00175C62"/>
    <w:rsid w:val="001770D3"/>
    <w:rsid w:val="00177874"/>
    <w:rsid w:val="001801E8"/>
    <w:rsid w:val="0018078C"/>
    <w:rsid w:val="00180AC1"/>
    <w:rsid w:val="0018137F"/>
    <w:rsid w:val="0018188B"/>
    <w:rsid w:val="00181C54"/>
    <w:rsid w:val="00182A74"/>
    <w:rsid w:val="001836EF"/>
    <w:rsid w:val="00183B3D"/>
    <w:rsid w:val="00183BFD"/>
    <w:rsid w:val="00183C4D"/>
    <w:rsid w:val="001840AB"/>
    <w:rsid w:val="001842A7"/>
    <w:rsid w:val="00184C77"/>
    <w:rsid w:val="00184D3A"/>
    <w:rsid w:val="001856E6"/>
    <w:rsid w:val="0018579C"/>
    <w:rsid w:val="001858BA"/>
    <w:rsid w:val="00185EE2"/>
    <w:rsid w:val="0018642E"/>
    <w:rsid w:val="00186556"/>
    <w:rsid w:val="001869E5"/>
    <w:rsid w:val="00186B29"/>
    <w:rsid w:val="00186C1D"/>
    <w:rsid w:val="00187A03"/>
    <w:rsid w:val="00190235"/>
    <w:rsid w:val="00190800"/>
    <w:rsid w:val="0019139E"/>
    <w:rsid w:val="00191961"/>
    <w:rsid w:val="00191AE7"/>
    <w:rsid w:val="00191EFE"/>
    <w:rsid w:val="00192764"/>
    <w:rsid w:val="00192C06"/>
    <w:rsid w:val="00192EF5"/>
    <w:rsid w:val="00193714"/>
    <w:rsid w:val="00193EFE"/>
    <w:rsid w:val="001940BB"/>
    <w:rsid w:val="0019489D"/>
    <w:rsid w:val="00195129"/>
    <w:rsid w:val="00195226"/>
    <w:rsid w:val="0019543D"/>
    <w:rsid w:val="001956C7"/>
    <w:rsid w:val="00195BF4"/>
    <w:rsid w:val="00195E43"/>
    <w:rsid w:val="00196546"/>
    <w:rsid w:val="00196576"/>
    <w:rsid w:val="00196882"/>
    <w:rsid w:val="00196FBA"/>
    <w:rsid w:val="00197867"/>
    <w:rsid w:val="00197F79"/>
    <w:rsid w:val="001A023C"/>
    <w:rsid w:val="001A0350"/>
    <w:rsid w:val="001A08E7"/>
    <w:rsid w:val="001A0C25"/>
    <w:rsid w:val="001A105D"/>
    <w:rsid w:val="001A15BA"/>
    <w:rsid w:val="001A15CE"/>
    <w:rsid w:val="001A160D"/>
    <w:rsid w:val="001A17AF"/>
    <w:rsid w:val="001A1FB1"/>
    <w:rsid w:val="001A2C6D"/>
    <w:rsid w:val="001A2DFE"/>
    <w:rsid w:val="001A4109"/>
    <w:rsid w:val="001A426A"/>
    <w:rsid w:val="001A434D"/>
    <w:rsid w:val="001A4D6C"/>
    <w:rsid w:val="001A4EDB"/>
    <w:rsid w:val="001A5401"/>
    <w:rsid w:val="001A59D2"/>
    <w:rsid w:val="001A5E94"/>
    <w:rsid w:val="001A6098"/>
    <w:rsid w:val="001A61F6"/>
    <w:rsid w:val="001A6D10"/>
    <w:rsid w:val="001A6EB0"/>
    <w:rsid w:val="001A70C8"/>
    <w:rsid w:val="001B18DB"/>
    <w:rsid w:val="001B1E0C"/>
    <w:rsid w:val="001B1E5E"/>
    <w:rsid w:val="001B27CB"/>
    <w:rsid w:val="001B2D71"/>
    <w:rsid w:val="001B2ED1"/>
    <w:rsid w:val="001B3210"/>
    <w:rsid w:val="001B339A"/>
    <w:rsid w:val="001B4754"/>
    <w:rsid w:val="001B4AFD"/>
    <w:rsid w:val="001B4EC0"/>
    <w:rsid w:val="001B5E2D"/>
    <w:rsid w:val="001B5E51"/>
    <w:rsid w:val="001B66D6"/>
    <w:rsid w:val="001B6C18"/>
    <w:rsid w:val="001B6DA2"/>
    <w:rsid w:val="001B7CC9"/>
    <w:rsid w:val="001B7E77"/>
    <w:rsid w:val="001C0273"/>
    <w:rsid w:val="001C0688"/>
    <w:rsid w:val="001C1377"/>
    <w:rsid w:val="001C190F"/>
    <w:rsid w:val="001C1BF0"/>
    <w:rsid w:val="001C1F13"/>
    <w:rsid w:val="001C1F30"/>
    <w:rsid w:val="001C1FF7"/>
    <w:rsid w:val="001C2034"/>
    <w:rsid w:val="001C23AD"/>
    <w:rsid w:val="001C24DB"/>
    <w:rsid w:val="001C338B"/>
    <w:rsid w:val="001C3721"/>
    <w:rsid w:val="001C40B7"/>
    <w:rsid w:val="001C4747"/>
    <w:rsid w:val="001C4BB4"/>
    <w:rsid w:val="001C4D1F"/>
    <w:rsid w:val="001C5B2C"/>
    <w:rsid w:val="001C5D53"/>
    <w:rsid w:val="001C5EC8"/>
    <w:rsid w:val="001C6026"/>
    <w:rsid w:val="001C6B94"/>
    <w:rsid w:val="001C6BB4"/>
    <w:rsid w:val="001C7D3B"/>
    <w:rsid w:val="001C7F4E"/>
    <w:rsid w:val="001D037F"/>
    <w:rsid w:val="001D0941"/>
    <w:rsid w:val="001D0EF8"/>
    <w:rsid w:val="001D19AC"/>
    <w:rsid w:val="001D1A41"/>
    <w:rsid w:val="001D1DFD"/>
    <w:rsid w:val="001D2421"/>
    <w:rsid w:val="001D252D"/>
    <w:rsid w:val="001D2EB7"/>
    <w:rsid w:val="001D3227"/>
    <w:rsid w:val="001D395A"/>
    <w:rsid w:val="001D438A"/>
    <w:rsid w:val="001D5120"/>
    <w:rsid w:val="001D5401"/>
    <w:rsid w:val="001D5735"/>
    <w:rsid w:val="001D6532"/>
    <w:rsid w:val="001D6C84"/>
    <w:rsid w:val="001D7531"/>
    <w:rsid w:val="001D7707"/>
    <w:rsid w:val="001D7C9F"/>
    <w:rsid w:val="001D7FDE"/>
    <w:rsid w:val="001E019D"/>
    <w:rsid w:val="001E0839"/>
    <w:rsid w:val="001E09F8"/>
    <w:rsid w:val="001E12C6"/>
    <w:rsid w:val="001E14C9"/>
    <w:rsid w:val="001E15E8"/>
    <w:rsid w:val="001E161D"/>
    <w:rsid w:val="001E1A5E"/>
    <w:rsid w:val="001E206B"/>
    <w:rsid w:val="001E2610"/>
    <w:rsid w:val="001E282E"/>
    <w:rsid w:val="001E40FF"/>
    <w:rsid w:val="001E499D"/>
    <w:rsid w:val="001E49A9"/>
    <w:rsid w:val="001E5585"/>
    <w:rsid w:val="001E55D4"/>
    <w:rsid w:val="001E56D1"/>
    <w:rsid w:val="001E5F0E"/>
    <w:rsid w:val="001E6160"/>
    <w:rsid w:val="001E62AD"/>
    <w:rsid w:val="001E6336"/>
    <w:rsid w:val="001E669C"/>
    <w:rsid w:val="001E686F"/>
    <w:rsid w:val="001E7204"/>
    <w:rsid w:val="001E7890"/>
    <w:rsid w:val="001E796D"/>
    <w:rsid w:val="001E7BAA"/>
    <w:rsid w:val="001E7E2E"/>
    <w:rsid w:val="001E7FFC"/>
    <w:rsid w:val="001F06A8"/>
    <w:rsid w:val="001F0878"/>
    <w:rsid w:val="001F0927"/>
    <w:rsid w:val="001F0A86"/>
    <w:rsid w:val="001F0E73"/>
    <w:rsid w:val="001F12DD"/>
    <w:rsid w:val="001F141E"/>
    <w:rsid w:val="001F19F7"/>
    <w:rsid w:val="001F1A85"/>
    <w:rsid w:val="001F1DA7"/>
    <w:rsid w:val="001F1EA6"/>
    <w:rsid w:val="001F21C8"/>
    <w:rsid w:val="001F27BD"/>
    <w:rsid w:val="001F292A"/>
    <w:rsid w:val="001F2ECE"/>
    <w:rsid w:val="001F356F"/>
    <w:rsid w:val="001F3851"/>
    <w:rsid w:val="001F3DB9"/>
    <w:rsid w:val="001F43C0"/>
    <w:rsid w:val="001F49D6"/>
    <w:rsid w:val="001F53F2"/>
    <w:rsid w:val="001F5CB2"/>
    <w:rsid w:val="001F6307"/>
    <w:rsid w:val="001F6698"/>
    <w:rsid w:val="001F69C0"/>
    <w:rsid w:val="001F7339"/>
    <w:rsid w:val="00200822"/>
    <w:rsid w:val="00200ABF"/>
    <w:rsid w:val="002015C6"/>
    <w:rsid w:val="002019CB"/>
    <w:rsid w:val="00201FCC"/>
    <w:rsid w:val="002025F5"/>
    <w:rsid w:val="00202905"/>
    <w:rsid w:val="00202948"/>
    <w:rsid w:val="00202AD3"/>
    <w:rsid w:val="00202C50"/>
    <w:rsid w:val="00202EBB"/>
    <w:rsid w:val="00202FE0"/>
    <w:rsid w:val="002038F0"/>
    <w:rsid w:val="00203D00"/>
    <w:rsid w:val="00203D13"/>
    <w:rsid w:val="00203F87"/>
    <w:rsid w:val="00204880"/>
    <w:rsid w:val="00204BEB"/>
    <w:rsid w:val="00204EC0"/>
    <w:rsid w:val="00205851"/>
    <w:rsid w:val="00205C8E"/>
    <w:rsid w:val="002061A2"/>
    <w:rsid w:val="002063AB"/>
    <w:rsid w:val="002064B7"/>
    <w:rsid w:val="002068FF"/>
    <w:rsid w:val="00206AAA"/>
    <w:rsid w:val="00206C53"/>
    <w:rsid w:val="002076D7"/>
    <w:rsid w:val="00207765"/>
    <w:rsid w:val="00207858"/>
    <w:rsid w:val="00207B9A"/>
    <w:rsid w:val="00207F08"/>
    <w:rsid w:val="00210134"/>
    <w:rsid w:val="00210170"/>
    <w:rsid w:val="00210310"/>
    <w:rsid w:val="00210460"/>
    <w:rsid w:val="00210C90"/>
    <w:rsid w:val="002111DB"/>
    <w:rsid w:val="002117CB"/>
    <w:rsid w:val="00211875"/>
    <w:rsid w:val="00212154"/>
    <w:rsid w:val="002128B5"/>
    <w:rsid w:val="00212B57"/>
    <w:rsid w:val="00213030"/>
    <w:rsid w:val="002132CD"/>
    <w:rsid w:val="00213314"/>
    <w:rsid w:val="0021365B"/>
    <w:rsid w:val="00213D12"/>
    <w:rsid w:val="00213DAA"/>
    <w:rsid w:val="0021417E"/>
    <w:rsid w:val="0021422C"/>
    <w:rsid w:val="00214943"/>
    <w:rsid w:val="00214D8A"/>
    <w:rsid w:val="0021559B"/>
    <w:rsid w:val="00215703"/>
    <w:rsid w:val="00215C6A"/>
    <w:rsid w:val="00215D56"/>
    <w:rsid w:val="00216485"/>
    <w:rsid w:val="00216A5A"/>
    <w:rsid w:val="00217AC1"/>
    <w:rsid w:val="00220072"/>
    <w:rsid w:val="002201B3"/>
    <w:rsid w:val="00220AE0"/>
    <w:rsid w:val="002215BB"/>
    <w:rsid w:val="00221720"/>
    <w:rsid w:val="0022185D"/>
    <w:rsid w:val="0022242D"/>
    <w:rsid w:val="00223087"/>
    <w:rsid w:val="00223E48"/>
    <w:rsid w:val="00224CEF"/>
    <w:rsid w:val="00225B6E"/>
    <w:rsid w:val="00226103"/>
    <w:rsid w:val="00226874"/>
    <w:rsid w:val="00226DAB"/>
    <w:rsid w:val="00226E35"/>
    <w:rsid w:val="00227527"/>
    <w:rsid w:val="00227879"/>
    <w:rsid w:val="00227AAF"/>
    <w:rsid w:val="00227D2F"/>
    <w:rsid w:val="00227DDC"/>
    <w:rsid w:val="002300AF"/>
    <w:rsid w:val="002302DF"/>
    <w:rsid w:val="00230D34"/>
    <w:rsid w:val="00230F7B"/>
    <w:rsid w:val="0023130C"/>
    <w:rsid w:val="00231752"/>
    <w:rsid w:val="0023181F"/>
    <w:rsid w:val="00231912"/>
    <w:rsid w:val="00231985"/>
    <w:rsid w:val="002319A8"/>
    <w:rsid w:val="00231A7F"/>
    <w:rsid w:val="00231CE5"/>
    <w:rsid w:val="00231D27"/>
    <w:rsid w:val="00231FDB"/>
    <w:rsid w:val="002322C9"/>
    <w:rsid w:val="002323D7"/>
    <w:rsid w:val="002327D4"/>
    <w:rsid w:val="0023296E"/>
    <w:rsid w:val="002336F5"/>
    <w:rsid w:val="00233995"/>
    <w:rsid w:val="002339AE"/>
    <w:rsid w:val="00234163"/>
    <w:rsid w:val="002349DE"/>
    <w:rsid w:val="00234CA4"/>
    <w:rsid w:val="00234EE9"/>
    <w:rsid w:val="00234F3E"/>
    <w:rsid w:val="00235ADA"/>
    <w:rsid w:val="00235FB9"/>
    <w:rsid w:val="00236433"/>
    <w:rsid w:val="002365F9"/>
    <w:rsid w:val="002367D9"/>
    <w:rsid w:val="002374EA"/>
    <w:rsid w:val="00237617"/>
    <w:rsid w:val="00237F49"/>
    <w:rsid w:val="00240189"/>
    <w:rsid w:val="0024019B"/>
    <w:rsid w:val="00240593"/>
    <w:rsid w:val="00240623"/>
    <w:rsid w:val="0024066C"/>
    <w:rsid w:val="0024072F"/>
    <w:rsid w:val="00240892"/>
    <w:rsid w:val="00240C63"/>
    <w:rsid w:val="00240E7F"/>
    <w:rsid w:val="00241198"/>
    <w:rsid w:val="00241590"/>
    <w:rsid w:val="00241C01"/>
    <w:rsid w:val="00241C8F"/>
    <w:rsid w:val="00241D3D"/>
    <w:rsid w:val="0024282E"/>
    <w:rsid w:val="00243291"/>
    <w:rsid w:val="002432DD"/>
    <w:rsid w:val="00243607"/>
    <w:rsid w:val="00243DEA"/>
    <w:rsid w:val="00244530"/>
    <w:rsid w:val="00244748"/>
    <w:rsid w:val="00244E8C"/>
    <w:rsid w:val="00244F23"/>
    <w:rsid w:val="00245622"/>
    <w:rsid w:val="00245E00"/>
    <w:rsid w:val="00245E02"/>
    <w:rsid w:val="00246243"/>
    <w:rsid w:val="0024776D"/>
    <w:rsid w:val="00247FEB"/>
    <w:rsid w:val="002504CB"/>
    <w:rsid w:val="00250A36"/>
    <w:rsid w:val="00250E01"/>
    <w:rsid w:val="00250E80"/>
    <w:rsid w:val="00250F9A"/>
    <w:rsid w:val="0025139A"/>
    <w:rsid w:val="00251659"/>
    <w:rsid w:val="00251C37"/>
    <w:rsid w:val="0025204F"/>
    <w:rsid w:val="002522AA"/>
    <w:rsid w:val="00252396"/>
    <w:rsid w:val="002524B1"/>
    <w:rsid w:val="00252804"/>
    <w:rsid w:val="002529DA"/>
    <w:rsid w:val="00252AB1"/>
    <w:rsid w:val="00252B74"/>
    <w:rsid w:val="00253583"/>
    <w:rsid w:val="00254AF2"/>
    <w:rsid w:val="002559E5"/>
    <w:rsid w:val="002567DE"/>
    <w:rsid w:val="00256948"/>
    <w:rsid w:val="00257100"/>
    <w:rsid w:val="0025716B"/>
    <w:rsid w:val="00257C18"/>
    <w:rsid w:val="00257C4E"/>
    <w:rsid w:val="00260137"/>
    <w:rsid w:val="002603E1"/>
    <w:rsid w:val="002610B3"/>
    <w:rsid w:val="0026128F"/>
    <w:rsid w:val="0026187C"/>
    <w:rsid w:val="002618F9"/>
    <w:rsid w:val="00261CC6"/>
    <w:rsid w:val="0026209C"/>
    <w:rsid w:val="002620FB"/>
    <w:rsid w:val="00262289"/>
    <w:rsid w:val="002623CF"/>
    <w:rsid w:val="002627CB"/>
    <w:rsid w:val="00262DAA"/>
    <w:rsid w:val="0026380E"/>
    <w:rsid w:val="00264022"/>
    <w:rsid w:val="00264AE4"/>
    <w:rsid w:val="002652BB"/>
    <w:rsid w:val="002652F3"/>
    <w:rsid w:val="002658DC"/>
    <w:rsid w:val="00265EF2"/>
    <w:rsid w:val="002661AD"/>
    <w:rsid w:val="00266B60"/>
    <w:rsid w:val="00266F35"/>
    <w:rsid w:val="0026701E"/>
    <w:rsid w:val="002670F0"/>
    <w:rsid w:val="002677CF"/>
    <w:rsid w:val="002678D5"/>
    <w:rsid w:val="00267974"/>
    <w:rsid w:val="00267E5A"/>
    <w:rsid w:val="0027063D"/>
    <w:rsid w:val="00271394"/>
    <w:rsid w:val="00271C12"/>
    <w:rsid w:val="00271C55"/>
    <w:rsid w:val="00272AFE"/>
    <w:rsid w:val="002731CC"/>
    <w:rsid w:val="002734AA"/>
    <w:rsid w:val="00273FC9"/>
    <w:rsid w:val="00274DA9"/>
    <w:rsid w:val="00274DB6"/>
    <w:rsid w:val="0027591B"/>
    <w:rsid w:val="00275D97"/>
    <w:rsid w:val="00275DC2"/>
    <w:rsid w:val="00276163"/>
    <w:rsid w:val="00276FFD"/>
    <w:rsid w:val="002777D3"/>
    <w:rsid w:val="002779EB"/>
    <w:rsid w:val="00280F35"/>
    <w:rsid w:val="00281025"/>
    <w:rsid w:val="002814D9"/>
    <w:rsid w:val="002815F7"/>
    <w:rsid w:val="002818A7"/>
    <w:rsid w:val="00281DBC"/>
    <w:rsid w:val="00281E35"/>
    <w:rsid w:val="00281ED5"/>
    <w:rsid w:val="00281F96"/>
    <w:rsid w:val="00282E16"/>
    <w:rsid w:val="00282E6C"/>
    <w:rsid w:val="00283032"/>
    <w:rsid w:val="00283472"/>
    <w:rsid w:val="00283C5B"/>
    <w:rsid w:val="002848C5"/>
    <w:rsid w:val="00284ECE"/>
    <w:rsid w:val="002850E8"/>
    <w:rsid w:val="00285511"/>
    <w:rsid w:val="00285CE0"/>
    <w:rsid w:val="00285D54"/>
    <w:rsid w:val="0028619C"/>
    <w:rsid w:val="0028622B"/>
    <w:rsid w:val="0028658B"/>
    <w:rsid w:val="00286868"/>
    <w:rsid w:val="002870DC"/>
    <w:rsid w:val="00287100"/>
    <w:rsid w:val="00287121"/>
    <w:rsid w:val="0028732D"/>
    <w:rsid w:val="00287926"/>
    <w:rsid w:val="00287CC7"/>
    <w:rsid w:val="0029074A"/>
    <w:rsid w:val="00290D9E"/>
    <w:rsid w:val="002911DE"/>
    <w:rsid w:val="002913BD"/>
    <w:rsid w:val="002927CB"/>
    <w:rsid w:val="00293957"/>
    <w:rsid w:val="00293976"/>
    <w:rsid w:val="0029477E"/>
    <w:rsid w:val="00294B6F"/>
    <w:rsid w:val="002955BF"/>
    <w:rsid w:val="002955C7"/>
    <w:rsid w:val="00295ED4"/>
    <w:rsid w:val="00295F57"/>
    <w:rsid w:val="00295FB2"/>
    <w:rsid w:val="00296052"/>
    <w:rsid w:val="0029610D"/>
    <w:rsid w:val="0029630E"/>
    <w:rsid w:val="0029655A"/>
    <w:rsid w:val="00296647"/>
    <w:rsid w:val="002968DA"/>
    <w:rsid w:val="00296C23"/>
    <w:rsid w:val="002970AC"/>
    <w:rsid w:val="002971ED"/>
    <w:rsid w:val="00297E52"/>
    <w:rsid w:val="002A0313"/>
    <w:rsid w:val="002A0459"/>
    <w:rsid w:val="002A045E"/>
    <w:rsid w:val="002A0B5E"/>
    <w:rsid w:val="002A0B9E"/>
    <w:rsid w:val="002A12DE"/>
    <w:rsid w:val="002A1916"/>
    <w:rsid w:val="002A1C81"/>
    <w:rsid w:val="002A1D0B"/>
    <w:rsid w:val="002A1FD7"/>
    <w:rsid w:val="002A2237"/>
    <w:rsid w:val="002A3981"/>
    <w:rsid w:val="002A4157"/>
    <w:rsid w:val="002A4A32"/>
    <w:rsid w:val="002A4A90"/>
    <w:rsid w:val="002A54A4"/>
    <w:rsid w:val="002A5A60"/>
    <w:rsid w:val="002A693C"/>
    <w:rsid w:val="002A739F"/>
    <w:rsid w:val="002A7424"/>
    <w:rsid w:val="002A7D2E"/>
    <w:rsid w:val="002B0329"/>
    <w:rsid w:val="002B0CA5"/>
    <w:rsid w:val="002B0E73"/>
    <w:rsid w:val="002B11F6"/>
    <w:rsid w:val="002B1F3C"/>
    <w:rsid w:val="002B20BE"/>
    <w:rsid w:val="002B2BD6"/>
    <w:rsid w:val="002B2D5E"/>
    <w:rsid w:val="002B2F51"/>
    <w:rsid w:val="002B2FD5"/>
    <w:rsid w:val="002B3048"/>
    <w:rsid w:val="002B376B"/>
    <w:rsid w:val="002B3B45"/>
    <w:rsid w:val="002B40F0"/>
    <w:rsid w:val="002B4FA0"/>
    <w:rsid w:val="002B59F8"/>
    <w:rsid w:val="002B5B33"/>
    <w:rsid w:val="002B5BFA"/>
    <w:rsid w:val="002B6241"/>
    <w:rsid w:val="002B6536"/>
    <w:rsid w:val="002B69C2"/>
    <w:rsid w:val="002B6A21"/>
    <w:rsid w:val="002B6D1C"/>
    <w:rsid w:val="002B6E71"/>
    <w:rsid w:val="002B6F3C"/>
    <w:rsid w:val="002C044D"/>
    <w:rsid w:val="002C04FD"/>
    <w:rsid w:val="002C09F3"/>
    <w:rsid w:val="002C1016"/>
    <w:rsid w:val="002C19ED"/>
    <w:rsid w:val="002C1CFA"/>
    <w:rsid w:val="002C34D4"/>
    <w:rsid w:val="002C3AC7"/>
    <w:rsid w:val="002C3F59"/>
    <w:rsid w:val="002C41D9"/>
    <w:rsid w:val="002C42A2"/>
    <w:rsid w:val="002C4FAD"/>
    <w:rsid w:val="002C5487"/>
    <w:rsid w:val="002C5577"/>
    <w:rsid w:val="002C5839"/>
    <w:rsid w:val="002C68D4"/>
    <w:rsid w:val="002C7935"/>
    <w:rsid w:val="002C7BF1"/>
    <w:rsid w:val="002D01DD"/>
    <w:rsid w:val="002D09BC"/>
    <w:rsid w:val="002D11B2"/>
    <w:rsid w:val="002D1B9B"/>
    <w:rsid w:val="002D1BC8"/>
    <w:rsid w:val="002D1ED5"/>
    <w:rsid w:val="002D246F"/>
    <w:rsid w:val="002D253B"/>
    <w:rsid w:val="002D30E4"/>
    <w:rsid w:val="002D368A"/>
    <w:rsid w:val="002D3F94"/>
    <w:rsid w:val="002D4323"/>
    <w:rsid w:val="002D4A51"/>
    <w:rsid w:val="002D5599"/>
    <w:rsid w:val="002D5B2D"/>
    <w:rsid w:val="002D60A8"/>
    <w:rsid w:val="002D6841"/>
    <w:rsid w:val="002D6C39"/>
    <w:rsid w:val="002D74E0"/>
    <w:rsid w:val="002D77F8"/>
    <w:rsid w:val="002D79B9"/>
    <w:rsid w:val="002D7AAE"/>
    <w:rsid w:val="002D7D92"/>
    <w:rsid w:val="002D7DD4"/>
    <w:rsid w:val="002E0363"/>
    <w:rsid w:val="002E0617"/>
    <w:rsid w:val="002E0908"/>
    <w:rsid w:val="002E1127"/>
    <w:rsid w:val="002E119E"/>
    <w:rsid w:val="002E1342"/>
    <w:rsid w:val="002E1347"/>
    <w:rsid w:val="002E1D7C"/>
    <w:rsid w:val="002E1EAA"/>
    <w:rsid w:val="002E2119"/>
    <w:rsid w:val="002E22F2"/>
    <w:rsid w:val="002E2605"/>
    <w:rsid w:val="002E2960"/>
    <w:rsid w:val="002E31FD"/>
    <w:rsid w:val="002E333F"/>
    <w:rsid w:val="002E3761"/>
    <w:rsid w:val="002E425E"/>
    <w:rsid w:val="002E4B56"/>
    <w:rsid w:val="002E4EE7"/>
    <w:rsid w:val="002E57D8"/>
    <w:rsid w:val="002E5A96"/>
    <w:rsid w:val="002E5F93"/>
    <w:rsid w:val="002E6742"/>
    <w:rsid w:val="002E68B0"/>
    <w:rsid w:val="002E690B"/>
    <w:rsid w:val="002E6F0D"/>
    <w:rsid w:val="002E7472"/>
    <w:rsid w:val="002E7774"/>
    <w:rsid w:val="002F0933"/>
    <w:rsid w:val="002F131F"/>
    <w:rsid w:val="002F1D75"/>
    <w:rsid w:val="002F1EFA"/>
    <w:rsid w:val="002F240B"/>
    <w:rsid w:val="002F2617"/>
    <w:rsid w:val="002F2D7C"/>
    <w:rsid w:val="002F3960"/>
    <w:rsid w:val="002F3C75"/>
    <w:rsid w:val="002F430D"/>
    <w:rsid w:val="002F4978"/>
    <w:rsid w:val="002F4C32"/>
    <w:rsid w:val="002F507E"/>
    <w:rsid w:val="002F5631"/>
    <w:rsid w:val="002F5715"/>
    <w:rsid w:val="002F5786"/>
    <w:rsid w:val="002F5830"/>
    <w:rsid w:val="002F5AD4"/>
    <w:rsid w:val="002F5DE6"/>
    <w:rsid w:val="002F5FEE"/>
    <w:rsid w:val="002F687B"/>
    <w:rsid w:val="002F6F2E"/>
    <w:rsid w:val="002F748B"/>
    <w:rsid w:val="002F7BE0"/>
    <w:rsid w:val="003006D1"/>
    <w:rsid w:val="00300B57"/>
    <w:rsid w:val="00300B65"/>
    <w:rsid w:val="003012B9"/>
    <w:rsid w:val="00301A1A"/>
    <w:rsid w:val="00301F1F"/>
    <w:rsid w:val="00302215"/>
    <w:rsid w:val="0030243D"/>
    <w:rsid w:val="003028E4"/>
    <w:rsid w:val="00302947"/>
    <w:rsid w:val="00302A6C"/>
    <w:rsid w:val="00302C52"/>
    <w:rsid w:val="003036D6"/>
    <w:rsid w:val="00303C50"/>
    <w:rsid w:val="00304164"/>
    <w:rsid w:val="003045C7"/>
    <w:rsid w:val="003046A0"/>
    <w:rsid w:val="00304762"/>
    <w:rsid w:val="00304AEA"/>
    <w:rsid w:val="00304E45"/>
    <w:rsid w:val="00305877"/>
    <w:rsid w:val="00305B56"/>
    <w:rsid w:val="00305DD0"/>
    <w:rsid w:val="00305E6C"/>
    <w:rsid w:val="00306100"/>
    <w:rsid w:val="00306890"/>
    <w:rsid w:val="00307531"/>
    <w:rsid w:val="0030781D"/>
    <w:rsid w:val="00307886"/>
    <w:rsid w:val="0030799D"/>
    <w:rsid w:val="00307B88"/>
    <w:rsid w:val="00307D90"/>
    <w:rsid w:val="0031041A"/>
    <w:rsid w:val="00311123"/>
    <w:rsid w:val="0031144B"/>
    <w:rsid w:val="0031144F"/>
    <w:rsid w:val="00311A89"/>
    <w:rsid w:val="00311C61"/>
    <w:rsid w:val="00311DBB"/>
    <w:rsid w:val="00312B27"/>
    <w:rsid w:val="00312EFF"/>
    <w:rsid w:val="00312F65"/>
    <w:rsid w:val="003131DC"/>
    <w:rsid w:val="003132DB"/>
    <w:rsid w:val="00313B62"/>
    <w:rsid w:val="00313D05"/>
    <w:rsid w:val="00313D6A"/>
    <w:rsid w:val="0031469D"/>
    <w:rsid w:val="00314866"/>
    <w:rsid w:val="003149C2"/>
    <w:rsid w:val="00314A49"/>
    <w:rsid w:val="00314F01"/>
    <w:rsid w:val="0031508C"/>
    <w:rsid w:val="00315F18"/>
    <w:rsid w:val="0031647B"/>
    <w:rsid w:val="00316629"/>
    <w:rsid w:val="00316C11"/>
    <w:rsid w:val="0031727A"/>
    <w:rsid w:val="00317B0B"/>
    <w:rsid w:val="00317BC1"/>
    <w:rsid w:val="00317E1A"/>
    <w:rsid w:val="00317EAF"/>
    <w:rsid w:val="0032005A"/>
    <w:rsid w:val="003202ED"/>
    <w:rsid w:val="00320E24"/>
    <w:rsid w:val="003211F9"/>
    <w:rsid w:val="003213C0"/>
    <w:rsid w:val="00321611"/>
    <w:rsid w:val="0032186F"/>
    <w:rsid w:val="003218D0"/>
    <w:rsid w:val="00321A7E"/>
    <w:rsid w:val="00321B72"/>
    <w:rsid w:val="00321B73"/>
    <w:rsid w:val="003220FD"/>
    <w:rsid w:val="003226A7"/>
    <w:rsid w:val="0032280D"/>
    <w:rsid w:val="00323847"/>
    <w:rsid w:val="003240A5"/>
    <w:rsid w:val="00324686"/>
    <w:rsid w:val="00325077"/>
    <w:rsid w:val="003251AE"/>
    <w:rsid w:val="00325CA6"/>
    <w:rsid w:val="00325E5B"/>
    <w:rsid w:val="00326067"/>
    <w:rsid w:val="0032614C"/>
    <w:rsid w:val="00326EF6"/>
    <w:rsid w:val="00327108"/>
    <w:rsid w:val="0033090A"/>
    <w:rsid w:val="00331472"/>
    <w:rsid w:val="00331CE5"/>
    <w:rsid w:val="00332084"/>
    <w:rsid w:val="0033295A"/>
    <w:rsid w:val="0033344D"/>
    <w:rsid w:val="00334879"/>
    <w:rsid w:val="0033508D"/>
    <w:rsid w:val="00335187"/>
    <w:rsid w:val="003354DF"/>
    <w:rsid w:val="00335816"/>
    <w:rsid w:val="00336287"/>
    <w:rsid w:val="0033652D"/>
    <w:rsid w:val="00336AA7"/>
    <w:rsid w:val="00336E70"/>
    <w:rsid w:val="00337087"/>
    <w:rsid w:val="003379B8"/>
    <w:rsid w:val="00340077"/>
    <w:rsid w:val="00340635"/>
    <w:rsid w:val="003407EE"/>
    <w:rsid w:val="003408A7"/>
    <w:rsid w:val="00340AD3"/>
    <w:rsid w:val="003412D1"/>
    <w:rsid w:val="003414EC"/>
    <w:rsid w:val="003418D5"/>
    <w:rsid w:val="00341900"/>
    <w:rsid w:val="00341D9D"/>
    <w:rsid w:val="00341F9E"/>
    <w:rsid w:val="0034285A"/>
    <w:rsid w:val="00342E73"/>
    <w:rsid w:val="003437A4"/>
    <w:rsid w:val="0034383D"/>
    <w:rsid w:val="00343AFA"/>
    <w:rsid w:val="00343B3F"/>
    <w:rsid w:val="00343CF2"/>
    <w:rsid w:val="00343E31"/>
    <w:rsid w:val="00343EE4"/>
    <w:rsid w:val="003440CB"/>
    <w:rsid w:val="00344546"/>
    <w:rsid w:val="00344937"/>
    <w:rsid w:val="00344B21"/>
    <w:rsid w:val="00345B7A"/>
    <w:rsid w:val="003462D8"/>
    <w:rsid w:val="00346395"/>
    <w:rsid w:val="003469F1"/>
    <w:rsid w:val="003471E4"/>
    <w:rsid w:val="00347F11"/>
    <w:rsid w:val="0035027C"/>
    <w:rsid w:val="0035098E"/>
    <w:rsid w:val="00350AA6"/>
    <w:rsid w:val="00350D40"/>
    <w:rsid w:val="00350D80"/>
    <w:rsid w:val="00350D97"/>
    <w:rsid w:val="00351220"/>
    <w:rsid w:val="00351396"/>
    <w:rsid w:val="0035139F"/>
    <w:rsid w:val="0035167B"/>
    <w:rsid w:val="00352216"/>
    <w:rsid w:val="00352452"/>
    <w:rsid w:val="0035256D"/>
    <w:rsid w:val="0035267F"/>
    <w:rsid w:val="003529C2"/>
    <w:rsid w:val="00352A59"/>
    <w:rsid w:val="00352F7F"/>
    <w:rsid w:val="0035338A"/>
    <w:rsid w:val="003536C3"/>
    <w:rsid w:val="00353944"/>
    <w:rsid w:val="00353D13"/>
    <w:rsid w:val="003545B1"/>
    <w:rsid w:val="00354ADF"/>
    <w:rsid w:val="00354AE8"/>
    <w:rsid w:val="00354C7A"/>
    <w:rsid w:val="00354C9F"/>
    <w:rsid w:val="00354E87"/>
    <w:rsid w:val="00354FD0"/>
    <w:rsid w:val="00355731"/>
    <w:rsid w:val="0035586F"/>
    <w:rsid w:val="00355994"/>
    <w:rsid w:val="00355D8D"/>
    <w:rsid w:val="00355FDC"/>
    <w:rsid w:val="003561D1"/>
    <w:rsid w:val="00356848"/>
    <w:rsid w:val="003570FA"/>
    <w:rsid w:val="00357464"/>
    <w:rsid w:val="00357942"/>
    <w:rsid w:val="00357C25"/>
    <w:rsid w:val="00357FFA"/>
    <w:rsid w:val="00360869"/>
    <w:rsid w:val="00361057"/>
    <w:rsid w:val="003611D5"/>
    <w:rsid w:val="00361461"/>
    <w:rsid w:val="0036184D"/>
    <w:rsid w:val="00361AE8"/>
    <w:rsid w:val="00361C02"/>
    <w:rsid w:val="00361C8D"/>
    <w:rsid w:val="00362087"/>
    <w:rsid w:val="00362693"/>
    <w:rsid w:val="003627B9"/>
    <w:rsid w:val="003628D0"/>
    <w:rsid w:val="00362C35"/>
    <w:rsid w:val="003630CF"/>
    <w:rsid w:val="00363237"/>
    <w:rsid w:val="00363490"/>
    <w:rsid w:val="00363951"/>
    <w:rsid w:val="00363AF2"/>
    <w:rsid w:val="00363C57"/>
    <w:rsid w:val="00364473"/>
    <w:rsid w:val="00364577"/>
    <w:rsid w:val="00365552"/>
    <w:rsid w:val="003661B0"/>
    <w:rsid w:val="0036665F"/>
    <w:rsid w:val="00366B19"/>
    <w:rsid w:val="00366C29"/>
    <w:rsid w:val="00366D43"/>
    <w:rsid w:val="003670C8"/>
    <w:rsid w:val="003701D2"/>
    <w:rsid w:val="003704C5"/>
    <w:rsid w:val="00370CD1"/>
    <w:rsid w:val="003710D9"/>
    <w:rsid w:val="00371173"/>
    <w:rsid w:val="00371609"/>
    <w:rsid w:val="003717E0"/>
    <w:rsid w:val="0037180C"/>
    <w:rsid w:val="00372445"/>
    <w:rsid w:val="00372E5A"/>
    <w:rsid w:val="003737DA"/>
    <w:rsid w:val="003737F3"/>
    <w:rsid w:val="00373C6F"/>
    <w:rsid w:val="00373D6E"/>
    <w:rsid w:val="00373E46"/>
    <w:rsid w:val="0037413C"/>
    <w:rsid w:val="0037467F"/>
    <w:rsid w:val="003748E6"/>
    <w:rsid w:val="003749B8"/>
    <w:rsid w:val="00374D8D"/>
    <w:rsid w:val="0037583C"/>
    <w:rsid w:val="00375D9F"/>
    <w:rsid w:val="003764BB"/>
    <w:rsid w:val="0037660E"/>
    <w:rsid w:val="00376B44"/>
    <w:rsid w:val="00376D74"/>
    <w:rsid w:val="003770BE"/>
    <w:rsid w:val="003770CB"/>
    <w:rsid w:val="003770E5"/>
    <w:rsid w:val="00377EE4"/>
    <w:rsid w:val="003800D3"/>
    <w:rsid w:val="00380111"/>
    <w:rsid w:val="00380122"/>
    <w:rsid w:val="00380C47"/>
    <w:rsid w:val="00381327"/>
    <w:rsid w:val="0038137A"/>
    <w:rsid w:val="00381BD3"/>
    <w:rsid w:val="00381EB7"/>
    <w:rsid w:val="00382ED8"/>
    <w:rsid w:val="003838E0"/>
    <w:rsid w:val="00384085"/>
    <w:rsid w:val="00384237"/>
    <w:rsid w:val="0038442F"/>
    <w:rsid w:val="00384D25"/>
    <w:rsid w:val="00385E32"/>
    <w:rsid w:val="00385F82"/>
    <w:rsid w:val="00386058"/>
    <w:rsid w:val="00386141"/>
    <w:rsid w:val="00386986"/>
    <w:rsid w:val="00387186"/>
    <w:rsid w:val="00387685"/>
    <w:rsid w:val="00387ADF"/>
    <w:rsid w:val="00387DCD"/>
    <w:rsid w:val="003902C6"/>
    <w:rsid w:val="0039095E"/>
    <w:rsid w:val="00390BC4"/>
    <w:rsid w:val="00390C6B"/>
    <w:rsid w:val="0039171E"/>
    <w:rsid w:val="00391910"/>
    <w:rsid w:val="00391CA6"/>
    <w:rsid w:val="003923A1"/>
    <w:rsid w:val="00392627"/>
    <w:rsid w:val="00392FE2"/>
    <w:rsid w:val="00394016"/>
    <w:rsid w:val="0039409F"/>
    <w:rsid w:val="0039433D"/>
    <w:rsid w:val="00394A84"/>
    <w:rsid w:val="00394C95"/>
    <w:rsid w:val="0039584F"/>
    <w:rsid w:val="003958CD"/>
    <w:rsid w:val="003961BB"/>
    <w:rsid w:val="00396CCC"/>
    <w:rsid w:val="00397425"/>
    <w:rsid w:val="0039794A"/>
    <w:rsid w:val="00397FAA"/>
    <w:rsid w:val="003A009F"/>
    <w:rsid w:val="003A1501"/>
    <w:rsid w:val="003A1CB4"/>
    <w:rsid w:val="003A2319"/>
    <w:rsid w:val="003A250C"/>
    <w:rsid w:val="003A3FB4"/>
    <w:rsid w:val="003A403C"/>
    <w:rsid w:val="003A4429"/>
    <w:rsid w:val="003A47C2"/>
    <w:rsid w:val="003A4AB0"/>
    <w:rsid w:val="003A4C62"/>
    <w:rsid w:val="003A4EE6"/>
    <w:rsid w:val="003A58F8"/>
    <w:rsid w:val="003A5C05"/>
    <w:rsid w:val="003A61A9"/>
    <w:rsid w:val="003A68F0"/>
    <w:rsid w:val="003A76A8"/>
    <w:rsid w:val="003A7D6A"/>
    <w:rsid w:val="003A7D6E"/>
    <w:rsid w:val="003A7F65"/>
    <w:rsid w:val="003A7FFD"/>
    <w:rsid w:val="003B039C"/>
    <w:rsid w:val="003B050D"/>
    <w:rsid w:val="003B05F3"/>
    <w:rsid w:val="003B0B25"/>
    <w:rsid w:val="003B0C9F"/>
    <w:rsid w:val="003B0D9A"/>
    <w:rsid w:val="003B0FE1"/>
    <w:rsid w:val="003B159A"/>
    <w:rsid w:val="003B2562"/>
    <w:rsid w:val="003B2DCB"/>
    <w:rsid w:val="003B30CB"/>
    <w:rsid w:val="003B311A"/>
    <w:rsid w:val="003B39FA"/>
    <w:rsid w:val="003B514D"/>
    <w:rsid w:val="003B57C8"/>
    <w:rsid w:val="003B6000"/>
    <w:rsid w:val="003B6202"/>
    <w:rsid w:val="003B68C7"/>
    <w:rsid w:val="003B782F"/>
    <w:rsid w:val="003C0140"/>
    <w:rsid w:val="003C0D52"/>
    <w:rsid w:val="003C11DF"/>
    <w:rsid w:val="003C11F6"/>
    <w:rsid w:val="003C16E7"/>
    <w:rsid w:val="003C1DD1"/>
    <w:rsid w:val="003C20B3"/>
    <w:rsid w:val="003C22EF"/>
    <w:rsid w:val="003C2B50"/>
    <w:rsid w:val="003C2D71"/>
    <w:rsid w:val="003C30C1"/>
    <w:rsid w:val="003C3CC1"/>
    <w:rsid w:val="003C3FDD"/>
    <w:rsid w:val="003C44C0"/>
    <w:rsid w:val="003C499E"/>
    <w:rsid w:val="003C4CA0"/>
    <w:rsid w:val="003C5679"/>
    <w:rsid w:val="003C5AC3"/>
    <w:rsid w:val="003C626D"/>
    <w:rsid w:val="003C630D"/>
    <w:rsid w:val="003C71E5"/>
    <w:rsid w:val="003C761F"/>
    <w:rsid w:val="003C799F"/>
    <w:rsid w:val="003C7FC2"/>
    <w:rsid w:val="003D01A4"/>
    <w:rsid w:val="003D0E27"/>
    <w:rsid w:val="003D0EF4"/>
    <w:rsid w:val="003D179C"/>
    <w:rsid w:val="003D23C5"/>
    <w:rsid w:val="003D27E2"/>
    <w:rsid w:val="003D2D6D"/>
    <w:rsid w:val="003D35D3"/>
    <w:rsid w:val="003D3FFC"/>
    <w:rsid w:val="003D4146"/>
    <w:rsid w:val="003D4774"/>
    <w:rsid w:val="003D4983"/>
    <w:rsid w:val="003D4F0B"/>
    <w:rsid w:val="003D5127"/>
    <w:rsid w:val="003D59E2"/>
    <w:rsid w:val="003D5EF9"/>
    <w:rsid w:val="003D6000"/>
    <w:rsid w:val="003D6AC9"/>
    <w:rsid w:val="003D6E57"/>
    <w:rsid w:val="003D7097"/>
    <w:rsid w:val="003D70C7"/>
    <w:rsid w:val="003D75C2"/>
    <w:rsid w:val="003D77CC"/>
    <w:rsid w:val="003D7AA2"/>
    <w:rsid w:val="003E0BD3"/>
    <w:rsid w:val="003E1392"/>
    <w:rsid w:val="003E15DD"/>
    <w:rsid w:val="003E1C75"/>
    <w:rsid w:val="003E1E13"/>
    <w:rsid w:val="003E2994"/>
    <w:rsid w:val="003E2C7B"/>
    <w:rsid w:val="003E2CCA"/>
    <w:rsid w:val="003E2E85"/>
    <w:rsid w:val="003E31BA"/>
    <w:rsid w:val="003E3781"/>
    <w:rsid w:val="003E47EF"/>
    <w:rsid w:val="003E4E57"/>
    <w:rsid w:val="003E54CC"/>
    <w:rsid w:val="003E5937"/>
    <w:rsid w:val="003E5A10"/>
    <w:rsid w:val="003E5BBE"/>
    <w:rsid w:val="003E5FA3"/>
    <w:rsid w:val="003E61A3"/>
    <w:rsid w:val="003E62E9"/>
    <w:rsid w:val="003E671A"/>
    <w:rsid w:val="003E6725"/>
    <w:rsid w:val="003E692A"/>
    <w:rsid w:val="003E7417"/>
    <w:rsid w:val="003E764D"/>
    <w:rsid w:val="003F04F1"/>
    <w:rsid w:val="003F074B"/>
    <w:rsid w:val="003F1285"/>
    <w:rsid w:val="003F1484"/>
    <w:rsid w:val="003F14F6"/>
    <w:rsid w:val="003F21DB"/>
    <w:rsid w:val="003F2A0E"/>
    <w:rsid w:val="003F2FAB"/>
    <w:rsid w:val="003F3C51"/>
    <w:rsid w:val="003F3EB9"/>
    <w:rsid w:val="003F42E1"/>
    <w:rsid w:val="003F4768"/>
    <w:rsid w:val="003F4C47"/>
    <w:rsid w:val="003F51AF"/>
    <w:rsid w:val="003F5671"/>
    <w:rsid w:val="003F59FE"/>
    <w:rsid w:val="003F61D2"/>
    <w:rsid w:val="003F6994"/>
    <w:rsid w:val="003F6C21"/>
    <w:rsid w:val="003F6D2B"/>
    <w:rsid w:val="003F717C"/>
    <w:rsid w:val="003F7802"/>
    <w:rsid w:val="003F7935"/>
    <w:rsid w:val="003F7B06"/>
    <w:rsid w:val="003F7D90"/>
    <w:rsid w:val="003F7D99"/>
    <w:rsid w:val="0040001B"/>
    <w:rsid w:val="0040028D"/>
    <w:rsid w:val="00400769"/>
    <w:rsid w:val="00400B91"/>
    <w:rsid w:val="00400BCC"/>
    <w:rsid w:val="0040122E"/>
    <w:rsid w:val="00401471"/>
    <w:rsid w:val="00401568"/>
    <w:rsid w:val="00401DCD"/>
    <w:rsid w:val="0040229A"/>
    <w:rsid w:val="0040277E"/>
    <w:rsid w:val="00402B28"/>
    <w:rsid w:val="00402C99"/>
    <w:rsid w:val="0040302B"/>
    <w:rsid w:val="004030BA"/>
    <w:rsid w:val="004030F3"/>
    <w:rsid w:val="00403199"/>
    <w:rsid w:val="004033F0"/>
    <w:rsid w:val="0040365A"/>
    <w:rsid w:val="004036A8"/>
    <w:rsid w:val="00404179"/>
    <w:rsid w:val="004045E8"/>
    <w:rsid w:val="00404ACF"/>
    <w:rsid w:val="00404CCF"/>
    <w:rsid w:val="0040548C"/>
    <w:rsid w:val="00405538"/>
    <w:rsid w:val="00405583"/>
    <w:rsid w:val="00405E67"/>
    <w:rsid w:val="004061EC"/>
    <w:rsid w:val="004075F1"/>
    <w:rsid w:val="00407962"/>
    <w:rsid w:val="004100F6"/>
    <w:rsid w:val="00410117"/>
    <w:rsid w:val="004107CC"/>
    <w:rsid w:val="00410D89"/>
    <w:rsid w:val="00410E06"/>
    <w:rsid w:val="00411311"/>
    <w:rsid w:val="0041132D"/>
    <w:rsid w:val="0041145C"/>
    <w:rsid w:val="0041177B"/>
    <w:rsid w:val="004128BB"/>
    <w:rsid w:val="00412B0D"/>
    <w:rsid w:val="00412C18"/>
    <w:rsid w:val="00412E12"/>
    <w:rsid w:val="0041300C"/>
    <w:rsid w:val="00413338"/>
    <w:rsid w:val="00413698"/>
    <w:rsid w:val="0041389C"/>
    <w:rsid w:val="0041396A"/>
    <w:rsid w:val="00413EA2"/>
    <w:rsid w:val="0041472B"/>
    <w:rsid w:val="00414A31"/>
    <w:rsid w:val="00414AE6"/>
    <w:rsid w:val="004155DA"/>
    <w:rsid w:val="004169BC"/>
    <w:rsid w:val="004169DD"/>
    <w:rsid w:val="004170D3"/>
    <w:rsid w:val="00417621"/>
    <w:rsid w:val="004203A4"/>
    <w:rsid w:val="00420E2D"/>
    <w:rsid w:val="00421150"/>
    <w:rsid w:val="00422480"/>
    <w:rsid w:val="00422C59"/>
    <w:rsid w:val="00422DDF"/>
    <w:rsid w:val="00423B2F"/>
    <w:rsid w:val="004242C0"/>
    <w:rsid w:val="004244D9"/>
    <w:rsid w:val="0042498B"/>
    <w:rsid w:val="00424AA5"/>
    <w:rsid w:val="00424AD2"/>
    <w:rsid w:val="00425047"/>
    <w:rsid w:val="00425369"/>
    <w:rsid w:val="00425E8C"/>
    <w:rsid w:val="0042707B"/>
    <w:rsid w:val="0042721E"/>
    <w:rsid w:val="00427EF2"/>
    <w:rsid w:val="00430122"/>
    <w:rsid w:val="00430240"/>
    <w:rsid w:val="00430370"/>
    <w:rsid w:val="004305FC"/>
    <w:rsid w:val="00430657"/>
    <w:rsid w:val="004306BC"/>
    <w:rsid w:val="0043082D"/>
    <w:rsid w:val="00430B71"/>
    <w:rsid w:val="004312EA"/>
    <w:rsid w:val="004314AC"/>
    <w:rsid w:val="00431645"/>
    <w:rsid w:val="004316D3"/>
    <w:rsid w:val="004319BF"/>
    <w:rsid w:val="00431B7E"/>
    <w:rsid w:val="00431E12"/>
    <w:rsid w:val="00432741"/>
    <w:rsid w:val="00432D50"/>
    <w:rsid w:val="00433F27"/>
    <w:rsid w:val="00434158"/>
    <w:rsid w:val="00434387"/>
    <w:rsid w:val="0043508C"/>
    <w:rsid w:val="004352A8"/>
    <w:rsid w:val="00435411"/>
    <w:rsid w:val="00435DE6"/>
    <w:rsid w:val="0043675B"/>
    <w:rsid w:val="00436B10"/>
    <w:rsid w:val="00436B18"/>
    <w:rsid w:val="004372EF"/>
    <w:rsid w:val="00437AD4"/>
    <w:rsid w:val="004400D0"/>
    <w:rsid w:val="00440392"/>
    <w:rsid w:val="004409B5"/>
    <w:rsid w:val="00440EC5"/>
    <w:rsid w:val="0044112B"/>
    <w:rsid w:val="004416B4"/>
    <w:rsid w:val="00441FE6"/>
    <w:rsid w:val="004422C5"/>
    <w:rsid w:val="00442B89"/>
    <w:rsid w:val="00443673"/>
    <w:rsid w:val="00443868"/>
    <w:rsid w:val="004442B4"/>
    <w:rsid w:val="004442D3"/>
    <w:rsid w:val="00444400"/>
    <w:rsid w:val="00444843"/>
    <w:rsid w:val="004449D7"/>
    <w:rsid w:val="00444B2E"/>
    <w:rsid w:val="00444B9F"/>
    <w:rsid w:val="00444D94"/>
    <w:rsid w:val="00446553"/>
    <w:rsid w:val="00446588"/>
    <w:rsid w:val="0044661E"/>
    <w:rsid w:val="004467FB"/>
    <w:rsid w:val="00446A02"/>
    <w:rsid w:val="00446C17"/>
    <w:rsid w:val="0044773B"/>
    <w:rsid w:val="00451274"/>
    <w:rsid w:val="00451721"/>
    <w:rsid w:val="004517A7"/>
    <w:rsid w:val="00451814"/>
    <w:rsid w:val="00451986"/>
    <w:rsid w:val="00451FF9"/>
    <w:rsid w:val="00452666"/>
    <w:rsid w:val="0045295E"/>
    <w:rsid w:val="00452C89"/>
    <w:rsid w:val="00452D87"/>
    <w:rsid w:val="00452F89"/>
    <w:rsid w:val="00453506"/>
    <w:rsid w:val="004536D7"/>
    <w:rsid w:val="0045422A"/>
    <w:rsid w:val="0045458E"/>
    <w:rsid w:val="00455560"/>
    <w:rsid w:val="00455673"/>
    <w:rsid w:val="00455951"/>
    <w:rsid w:val="00455A4E"/>
    <w:rsid w:val="00455C56"/>
    <w:rsid w:val="00456357"/>
    <w:rsid w:val="0045641C"/>
    <w:rsid w:val="004571DA"/>
    <w:rsid w:val="0045759F"/>
    <w:rsid w:val="00457F7F"/>
    <w:rsid w:val="00460B03"/>
    <w:rsid w:val="00461B28"/>
    <w:rsid w:val="00462484"/>
    <w:rsid w:val="0046259E"/>
    <w:rsid w:val="004628E0"/>
    <w:rsid w:val="00462BBC"/>
    <w:rsid w:val="00462E1B"/>
    <w:rsid w:val="00463021"/>
    <w:rsid w:val="004630BA"/>
    <w:rsid w:val="004638CD"/>
    <w:rsid w:val="00463C26"/>
    <w:rsid w:val="004644B8"/>
    <w:rsid w:val="00464626"/>
    <w:rsid w:val="004646A9"/>
    <w:rsid w:val="0046481A"/>
    <w:rsid w:val="00464D3A"/>
    <w:rsid w:val="00465135"/>
    <w:rsid w:val="00465DAC"/>
    <w:rsid w:val="00465E66"/>
    <w:rsid w:val="00465F81"/>
    <w:rsid w:val="004670DC"/>
    <w:rsid w:val="00467312"/>
    <w:rsid w:val="004678A9"/>
    <w:rsid w:val="00467D5B"/>
    <w:rsid w:val="00470118"/>
    <w:rsid w:val="00470C2E"/>
    <w:rsid w:val="00470D81"/>
    <w:rsid w:val="00471F33"/>
    <w:rsid w:val="0047252F"/>
    <w:rsid w:val="00472830"/>
    <w:rsid w:val="0047291E"/>
    <w:rsid w:val="00472D94"/>
    <w:rsid w:val="00472E32"/>
    <w:rsid w:val="00472E68"/>
    <w:rsid w:val="00472F1B"/>
    <w:rsid w:val="00473350"/>
    <w:rsid w:val="0047346B"/>
    <w:rsid w:val="004735ED"/>
    <w:rsid w:val="00473C46"/>
    <w:rsid w:val="004740F0"/>
    <w:rsid w:val="00474410"/>
    <w:rsid w:val="00474645"/>
    <w:rsid w:val="004748E8"/>
    <w:rsid w:val="00474FF6"/>
    <w:rsid w:val="00475122"/>
    <w:rsid w:val="00475939"/>
    <w:rsid w:val="00475982"/>
    <w:rsid w:val="00475A1A"/>
    <w:rsid w:val="00475A1E"/>
    <w:rsid w:val="00475BC4"/>
    <w:rsid w:val="004761BD"/>
    <w:rsid w:val="00476FEB"/>
    <w:rsid w:val="00477AF9"/>
    <w:rsid w:val="00477C85"/>
    <w:rsid w:val="00480141"/>
    <w:rsid w:val="004804D9"/>
    <w:rsid w:val="0048076A"/>
    <w:rsid w:val="00480B25"/>
    <w:rsid w:val="00480E9F"/>
    <w:rsid w:val="004812AF"/>
    <w:rsid w:val="00482BBD"/>
    <w:rsid w:val="00483017"/>
    <w:rsid w:val="00483217"/>
    <w:rsid w:val="0048328F"/>
    <w:rsid w:val="00483C66"/>
    <w:rsid w:val="00483CC3"/>
    <w:rsid w:val="00484192"/>
    <w:rsid w:val="0048424F"/>
    <w:rsid w:val="0048436D"/>
    <w:rsid w:val="0048439E"/>
    <w:rsid w:val="004846D6"/>
    <w:rsid w:val="00484A8F"/>
    <w:rsid w:val="00484F8E"/>
    <w:rsid w:val="004852CF"/>
    <w:rsid w:val="0048588F"/>
    <w:rsid w:val="004859BC"/>
    <w:rsid w:val="00485A10"/>
    <w:rsid w:val="00485AE6"/>
    <w:rsid w:val="00485B6E"/>
    <w:rsid w:val="00485BAD"/>
    <w:rsid w:val="00485C20"/>
    <w:rsid w:val="00486433"/>
    <w:rsid w:val="00486A88"/>
    <w:rsid w:val="004872E3"/>
    <w:rsid w:val="00487F25"/>
    <w:rsid w:val="004902F8"/>
    <w:rsid w:val="004906F0"/>
    <w:rsid w:val="00490B7B"/>
    <w:rsid w:val="00490C52"/>
    <w:rsid w:val="0049144F"/>
    <w:rsid w:val="004915B5"/>
    <w:rsid w:val="00492CE1"/>
    <w:rsid w:val="00492EAA"/>
    <w:rsid w:val="00492F05"/>
    <w:rsid w:val="004937AA"/>
    <w:rsid w:val="00493A24"/>
    <w:rsid w:val="00493E53"/>
    <w:rsid w:val="004941AA"/>
    <w:rsid w:val="0049437D"/>
    <w:rsid w:val="00494783"/>
    <w:rsid w:val="00494C4F"/>
    <w:rsid w:val="00494E1E"/>
    <w:rsid w:val="00495359"/>
    <w:rsid w:val="004953FF"/>
    <w:rsid w:val="004957A5"/>
    <w:rsid w:val="00495935"/>
    <w:rsid w:val="00495B9F"/>
    <w:rsid w:val="00495D7F"/>
    <w:rsid w:val="00495F26"/>
    <w:rsid w:val="00496182"/>
    <w:rsid w:val="004963D1"/>
    <w:rsid w:val="00496488"/>
    <w:rsid w:val="0049670A"/>
    <w:rsid w:val="00496A2A"/>
    <w:rsid w:val="0049733D"/>
    <w:rsid w:val="00497942"/>
    <w:rsid w:val="004A014D"/>
    <w:rsid w:val="004A07F3"/>
    <w:rsid w:val="004A0BB0"/>
    <w:rsid w:val="004A0D8A"/>
    <w:rsid w:val="004A0F4C"/>
    <w:rsid w:val="004A1306"/>
    <w:rsid w:val="004A1EF8"/>
    <w:rsid w:val="004A26F9"/>
    <w:rsid w:val="004A2DE0"/>
    <w:rsid w:val="004A332C"/>
    <w:rsid w:val="004A356B"/>
    <w:rsid w:val="004A3656"/>
    <w:rsid w:val="004A3730"/>
    <w:rsid w:val="004A3ABA"/>
    <w:rsid w:val="004A4096"/>
    <w:rsid w:val="004A4155"/>
    <w:rsid w:val="004A48C5"/>
    <w:rsid w:val="004A5071"/>
    <w:rsid w:val="004A5301"/>
    <w:rsid w:val="004A609F"/>
    <w:rsid w:val="004A6205"/>
    <w:rsid w:val="004A6438"/>
    <w:rsid w:val="004A651E"/>
    <w:rsid w:val="004A7105"/>
    <w:rsid w:val="004A7B29"/>
    <w:rsid w:val="004A7FBA"/>
    <w:rsid w:val="004B026A"/>
    <w:rsid w:val="004B0479"/>
    <w:rsid w:val="004B1099"/>
    <w:rsid w:val="004B110F"/>
    <w:rsid w:val="004B1557"/>
    <w:rsid w:val="004B1D14"/>
    <w:rsid w:val="004B2147"/>
    <w:rsid w:val="004B2264"/>
    <w:rsid w:val="004B2F1D"/>
    <w:rsid w:val="004B35B5"/>
    <w:rsid w:val="004B3705"/>
    <w:rsid w:val="004B388E"/>
    <w:rsid w:val="004B3A6F"/>
    <w:rsid w:val="004B3FEE"/>
    <w:rsid w:val="004B44B2"/>
    <w:rsid w:val="004B4936"/>
    <w:rsid w:val="004B4BCA"/>
    <w:rsid w:val="004B4C54"/>
    <w:rsid w:val="004B5DC1"/>
    <w:rsid w:val="004B5F10"/>
    <w:rsid w:val="004B6307"/>
    <w:rsid w:val="004B6EC1"/>
    <w:rsid w:val="004B7291"/>
    <w:rsid w:val="004B7A26"/>
    <w:rsid w:val="004B7B5B"/>
    <w:rsid w:val="004B7D25"/>
    <w:rsid w:val="004C030C"/>
    <w:rsid w:val="004C1A6A"/>
    <w:rsid w:val="004C1F25"/>
    <w:rsid w:val="004C24A2"/>
    <w:rsid w:val="004C2DA3"/>
    <w:rsid w:val="004C3C5A"/>
    <w:rsid w:val="004C40AF"/>
    <w:rsid w:val="004C4180"/>
    <w:rsid w:val="004C42C1"/>
    <w:rsid w:val="004C4692"/>
    <w:rsid w:val="004C4725"/>
    <w:rsid w:val="004C479E"/>
    <w:rsid w:val="004C48A3"/>
    <w:rsid w:val="004C4B3E"/>
    <w:rsid w:val="004C4F60"/>
    <w:rsid w:val="004C5102"/>
    <w:rsid w:val="004C54D1"/>
    <w:rsid w:val="004C56F3"/>
    <w:rsid w:val="004C57B5"/>
    <w:rsid w:val="004C5A87"/>
    <w:rsid w:val="004C5C2B"/>
    <w:rsid w:val="004C671D"/>
    <w:rsid w:val="004C6782"/>
    <w:rsid w:val="004C7028"/>
    <w:rsid w:val="004C706C"/>
    <w:rsid w:val="004C755B"/>
    <w:rsid w:val="004C76CB"/>
    <w:rsid w:val="004C7943"/>
    <w:rsid w:val="004C7B2A"/>
    <w:rsid w:val="004C7DB1"/>
    <w:rsid w:val="004C7E73"/>
    <w:rsid w:val="004D0767"/>
    <w:rsid w:val="004D0A00"/>
    <w:rsid w:val="004D0AF8"/>
    <w:rsid w:val="004D0D33"/>
    <w:rsid w:val="004D0DCF"/>
    <w:rsid w:val="004D0FB8"/>
    <w:rsid w:val="004D1DE5"/>
    <w:rsid w:val="004D3047"/>
    <w:rsid w:val="004D33CB"/>
    <w:rsid w:val="004D3BAA"/>
    <w:rsid w:val="004D4009"/>
    <w:rsid w:val="004D402C"/>
    <w:rsid w:val="004D42B9"/>
    <w:rsid w:val="004D43BD"/>
    <w:rsid w:val="004D5837"/>
    <w:rsid w:val="004D5953"/>
    <w:rsid w:val="004D6B51"/>
    <w:rsid w:val="004D6FDF"/>
    <w:rsid w:val="004D7600"/>
    <w:rsid w:val="004E030D"/>
    <w:rsid w:val="004E0947"/>
    <w:rsid w:val="004E1248"/>
    <w:rsid w:val="004E12AE"/>
    <w:rsid w:val="004E18CD"/>
    <w:rsid w:val="004E19F1"/>
    <w:rsid w:val="004E2055"/>
    <w:rsid w:val="004E223B"/>
    <w:rsid w:val="004E248D"/>
    <w:rsid w:val="004E2DC6"/>
    <w:rsid w:val="004E2E3B"/>
    <w:rsid w:val="004E30AA"/>
    <w:rsid w:val="004E3836"/>
    <w:rsid w:val="004E3875"/>
    <w:rsid w:val="004E3BC6"/>
    <w:rsid w:val="004E3D60"/>
    <w:rsid w:val="004E4287"/>
    <w:rsid w:val="004E4739"/>
    <w:rsid w:val="004E494C"/>
    <w:rsid w:val="004E4AD7"/>
    <w:rsid w:val="004E5543"/>
    <w:rsid w:val="004E55CF"/>
    <w:rsid w:val="004E569B"/>
    <w:rsid w:val="004E583A"/>
    <w:rsid w:val="004E5C28"/>
    <w:rsid w:val="004E5C81"/>
    <w:rsid w:val="004E5C97"/>
    <w:rsid w:val="004E6253"/>
    <w:rsid w:val="004E62AC"/>
    <w:rsid w:val="004E654E"/>
    <w:rsid w:val="004E696E"/>
    <w:rsid w:val="004E6E4E"/>
    <w:rsid w:val="004E73FD"/>
    <w:rsid w:val="004E7DC7"/>
    <w:rsid w:val="004F0182"/>
    <w:rsid w:val="004F0241"/>
    <w:rsid w:val="004F0B32"/>
    <w:rsid w:val="004F0B94"/>
    <w:rsid w:val="004F0C32"/>
    <w:rsid w:val="004F0DD9"/>
    <w:rsid w:val="004F0E6F"/>
    <w:rsid w:val="004F0F53"/>
    <w:rsid w:val="004F0FE6"/>
    <w:rsid w:val="004F2394"/>
    <w:rsid w:val="004F23F8"/>
    <w:rsid w:val="004F2496"/>
    <w:rsid w:val="004F2511"/>
    <w:rsid w:val="004F351F"/>
    <w:rsid w:val="004F39C5"/>
    <w:rsid w:val="004F44A1"/>
    <w:rsid w:val="004F4F4D"/>
    <w:rsid w:val="004F57E1"/>
    <w:rsid w:val="004F5B78"/>
    <w:rsid w:val="004F5F37"/>
    <w:rsid w:val="004F67C2"/>
    <w:rsid w:val="004F6AB0"/>
    <w:rsid w:val="004F6E5D"/>
    <w:rsid w:val="004F6EA2"/>
    <w:rsid w:val="004F7417"/>
    <w:rsid w:val="004F763D"/>
    <w:rsid w:val="004F78E6"/>
    <w:rsid w:val="004F79DF"/>
    <w:rsid w:val="004F7C81"/>
    <w:rsid w:val="004F7EEB"/>
    <w:rsid w:val="004F7F60"/>
    <w:rsid w:val="00500487"/>
    <w:rsid w:val="00500E2D"/>
    <w:rsid w:val="00500FF2"/>
    <w:rsid w:val="0050107E"/>
    <w:rsid w:val="00501503"/>
    <w:rsid w:val="00501643"/>
    <w:rsid w:val="00501848"/>
    <w:rsid w:val="0050195A"/>
    <w:rsid w:val="00501BC4"/>
    <w:rsid w:val="00501ED7"/>
    <w:rsid w:val="00501FBB"/>
    <w:rsid w:val="00502502"/>
    <w:rsid w:val="005026B2"/>
    <w:rsid w:val="00502996"/>
    <w:rsid w:val="00502ECE"/>
    <w:rsid w:val="00502F07"/>
    <w:rsid w:val="005039D5"/>
    <w:rsid w:val="00503AB3"/>
    <w:rsid w:val="00504151"/>
    <w:rsid w:val="00504AC3"/>
    <w:rsid w:val="00504C3C"/>
    <w:rsid w:val="00504E74"/>
    <w:rsid w:val="005052C2"/>
    <w:rsid w:val="005055DF"/>
    <w:rsid w:val="00506356"/>
    <w:rsid w:val="0050658D"/>
    <w:rsid w:val="00506AA3"/>
    <w:rsid w:val="00507581"/>
    <w:rsid w:val="005076F4"/>
    <w:rsid w:val="00507BBC"/>
    <w:rsid w:val="00510289"/>
    <w:rsid w:val="00510425"/>
    <w:rsid w:val="005108C5"/>
    <w:rsid w:val="00510DB5"/>
    <w:rsid w:val="005112AB"/>
    <w:rsid w:val="005113CD"/>
    <w:rsid w:val="00511487"/>
    <w:rsid w:val="00511766"/>
    <w:rsid w:val="00511875"/>
    <w:rsid w:val="00511D2B"/>
    <w:rsid w:val="00512428"/>
    <w:rsid w:val="0051297E"/>
    <w:rsid w:val="00512C0E"/>
    <w:rsid w:val="00512DA0"/>
    <w:rsid w:val="00512F87"/>
    <w:rsid w:val="0051340B"/>
    <w:rsid w:val="005135A5"/>
    <w:rsid w:val="0051399F"/>
    <w:rsid w:val="00513FD9"/>
    <w:rsid w:val="00514885"/>
    <w:rsid w:val="00514CE7"/>
    <w:rsid w:val="00514EDF"/>
    <w:rsid w:val="0051567B"/>
    <w:rsid w:val="0051592E"/>
    <w:rsid w:val="00515D13"/>
    <w:rsid w:val="00516113"/>
    <w:rsid w:val="00517BCD"/>
    <w:rsid w:val="00517F70"/>
    <w:rsid w:val="00520658"/>
    <w:rsid w:val="00520669"/>
    <w:rsid w:val="005207C8"/>
    <w:rsid w:val="005211B5"/>
    <w:rsid w:val="0052135F"/>
    <w:rsid w:val="0052163B"/>
    <w:rsid w:val="00521738"/>
    <w:rsid w:val="00521B2C"/>
    <w:rsid w:val="005225C0"/>
    <w:rsid w:val="00523BAC"/>
    <w:rsid w:val="00524214"/>
    <w:rsid w:val="00524C80"/>
    <w:rsid w:val="00524CD1"/>
    <w:rsid w:val="00525449"/>
    <w:rsid w:val="0052578C"/>
    <w:rsid w:val="005257A3"/>
    <w:rsid w:val="005259D7"/>
    <w:rsid w:val="00525C99"/>
    <w:rsid w:val="0052679D"/>
    <w:rsid w:val="00526878"/>
    <w:rsid w:val="00526C7B"/>
    <w:rsid w:val="00526C8A"/>
    <w:rsid w:val="00526D4C"/>
    <w:rsid w:val="00526ED4"/>
    <w:rsid w:val="00527388"/>
    <w:rsid w:val="005302F9"/>
    <w:rsid w:val="0053124D"/>
    <w:rsid w:val="0053139B"/>
    <w:rsid w:val="00531579"/>
    <w:rsid w:val="00531A27"/>
    <w:rsid w:val="00531ECB"/>
    <w:rsid w:val="00532CAF"/>
    <w:rsid w:val="00532FC0"/>
    <w:rsid w:val="0053304E"/>
    <w:rsid w:val="0053336B"/>
    <w:rsid w:val="00533908"/>
    <w:rsid w:val="00533980"/>
    <w:rsid w:val="00533A06"/>
    <w:rsid w:val="00533B82"/>
    <w:rsid w:val="005342EE"/>
    <w:rsid w:val="0053477B"/>
    <w:rsid w:val="0053520F"/>
    <w:rsid w:val="005355E2"/>
    <w:rsid w:val="00535760"/>
    <w:rsid w:val="00536A1F"/>
    <w:rsid w:val="0053795B"/>
    <w:rsid w:val="00537B06"/>
    <w:rsid w:val="00537CBE"/>
    <w:rsid w:val="00537FC6"/>
    <w:rsid w:val="005403F0"/>
    <w:rsid w:val="0054077E"/>
    <w:rsid w:val="00540B04"/>
    <w:rsid w:val="00540E62"/>
    <w:rsid w:val="00541BCB"/>
    <w:rsid w:val="00541E1E"/>
    <w:rsid w:val="0054297C"/>
    <w:rsid w:val="00543237"/>
    <w:rsid w:val="00543780"/>
    <w:rsid w:val="00543B18"/>
    <w:rsid w:val="00544194"/>
    <w:rsid w:val="0054427C"/>
    <w:rsid w:val="0054437F"/>
    <w:rsid w:val="00544CE8"/>
    <w:rsid w:val="00544D1E"/>
    <w:rsid w:val="0054517C"/>
    <w:rsid w:val="005452C3"/>
    <w:rsid w:val="0054554C"/>
    <w:rsid w:val="005455D7"/>
    <w:rsid w:val="00546003"/>
    <w:rsid w:val="005469F8"/>
    <w:rsid w:val="00546D7B"/>
    <w:rsid w:val="005470B2"/>
    <w:rsid w:val="00550634"/>
    <w:rsid w:val="0055080A"/>
    <w:rsid w:val="00550C68"/>
    <w:rsid w:val="00551774"/>
    <w:rsid w:val="00552A61"/>
    <w:rsid w:val="0055301E"/>
    <w:rsid w:val="005530BB"/>
    <w:rsid w:val="005538DA"/>
    <w:rsid w:val="00553DA0"/>
    <w:rsid w:val="0055420D"/>
    <w:rsid w:val="005543B0"/>
    <w:rsid w:val="005544E3"/>
    <w:rsid w:val="00554520"/>
    <w:rsid w:val="00554706"/>
    <w:rsid w:val="0055480F"/>
    <w:rsid w:val="00554A4F"/>
    <w:rsid w:val="00555448"/>
    <w:rsid w:val="0055569D"/>
    <w:rsid w:val="00555E79"/>
    <w:rsid w:val="00556152"/>
    <w:rsid w:val="00556699"/>
    <w:rsid w:val="005567B8"/>
    <w:rsid w:val="00556B97"/>
    <w:rsid w:val="00556E18"/>
    <w:rsid w:val="005571CC"/>
    <w:rsid w:val="0055721B"/>
    <w:rsid w:val="005573A8"/>
    <w:rsid w:val="005576C1"/>
    <w:rsid w:val="0055790D"/>
    <w:rsid w:val="00557C78"/>
    <w:rsid w:val="00560283"/>
    <w:rsid w:val="005602BB"/>
    <w:rsid w:val="00560AF0"/>
    <w:rsid w:val="00560F7C"/>
    <w:rsid w:val="005617FE"/>
    <w:rsid w:val="00562189"/>
    <w:rsid w:val="005622F6"/>
    <w:rsid w:val="00562930"/>
    <w:rsid w:val="00562C11"/>
    <w:rsid w:val="00562F9D"/>
    <w:rsid w:val="0056339D"/>
    <w:rsid w:val="00563666"/>
    <w:rsid w:val="005639B9"/>
    <w:rsid w:val="00563B23"/>
    <w:rsid w:val="00563DD2"/>
    <w:rsid w:val="0056431D"/>
    <w:rsid w:val="0056461E"/>
    <w:rsid w:val="0056469F"/>
    <w:rsid w:val="00564737"/>
    <w:rsid w:val="00564B54"/>
    <w:rsid w:val="00566121"/>
    <w:rsid w:val="005666E7"/>
    <w:rsid w:val="00567366"/>
    <w:rsid w:val="005679C8"/>
    <w:rsid w:val="005706BF"/>
    <w:rsid w:val="0057082B"/>
    <w:rsid w:val="00570B9E"/>
    <w:rsid w:val="00570D1D"/>
    <w:rsid w:val="00570EC5"/>
    <w:rsid w:val="00571524"/>
    <w:rsid w:val="005715CF"/>
    <w:rsid w:val="005716A6"/>
    <w:rsid w:val="00572002"/>
    <w:rsid w:val="00572517"/>
    <w:rsid w:val="005727EA"/>
    <w:rsid w:val="00572B00"/>
    <w:rsid w:val="00572E3B"/>
    <w:rsid w:val="00573017"/>
    <w:rsid w:val="00573913"/>
    <w:rsid w:val="00573B38"/>
    <w:rsid w:val="00573DAE"/>
    <w:rsid w:val="00574298"/>
    <w:rsid w:val="0057446B"/>
    <w:rsid w:val="0057474D"/>
    <w:rsid w:val="00575D30"/>
    <w:rsid w:val="00575D80"/>
    <w:rsid w:val="00576198"/>
    <w:rsid w:val="00576270"/>
    <w:rsid w:val="0057632E"/>
    <w:rsid w:val="00576844"/>
    <w:rsid w:val="0057707D"/>
    <w:rsid w:val="00577AFE"/>
    <w:rsid w:val="005803CB"/>
    <w:rsid w:val="005805C2"/>
    <w:rsid w:val="00581B95"/>
    <w:rsid w:val="00582E20"/>
    <w:rsid w:val="00583057"/>
    <w:rsid w:val="005833C6"/>
    <w:rsid w:val="00583861"/>
    <w:rsid w:val="00584278"/>
    <w:rsid w:val="005844B4"/>
    <w:rsid w:val="0058478C"/>
    <w:rsid w:val="005847D6"/>
    <w:rsid w:val="005847F4"/>
    <w:rsid w:val="00584C1E"/>
    <w:rsid w:val="00584E27"/>
    <w:rsid w:val="00584E7F"/>
    <w:rsid w:val="00585061"/>
    <w:rsid w:val="0058521D"/>
    <w:rsid w:val="0058526A"/>
    <w:rsid w:val="005852F3"/>
    <w:rsid w:val="00585AD9"/>
    <w:rsid w:val="00585D5E"/>
    <w:rsid w:val="0058709F"/>
    <w:rsid w:val="0058718C"/>
    <w:rsid w:val="005871DE"/>
    <w:rsid w:val="005873A8"/>
    <w:rsid w:val="005875C5"/>
    <w:rsid w:val="0059004B"/>
    <w:rsid w:val="00590211"/>
    <w:rsid w:val="00590421"/>
    <w:rsid w:val="00590784"/>
    <w:rsid w:val="00590E34"/>
    <w:rsid w:val="00591DE5"/>
    <w:rsid w:val="0059296A"/>
    <w:rsid w:val="0059335B"/>
    <w:rsid w:val="00594041"/>
    <w:rsid w:val="005942D4"/>
    <w:rsid w:val="00594BA0"/>
    <w:rsid w:val="00594D9A"/>
    <w:rsid w:val="00596919"/>
    <w:rsid w:val="0059737F"/>
    <w:rsid w:val="005978E8"/>
    <w:rsid w:val="00597AC0"/>
    <w:rsid w:val="005A0AF0"/>
    <w:rsid w:val="005A13D8"/>
    <w:rsid w:val="005A15F6"/>
    <w:rsid w:val="005A19FE"/>
    <w:rsid w:val="005A1B57"/>
    <w:rsid w:val="005A1BE7"/>
    <w:rsid w:val="005A2110"/>
    <w:rsid w:val="005A2F7E"/>
    <w:rsid w:val="005A35F8"/>
    <w:rsid w:val="005A3A54"/>
    <w:rsid w:val="005A3B5E"/>
    <w:rsid w:val="005A3E45"/>
    <w:rsid w:val="005A4CDD"/>
    <w:rsid w:val="005A6086"/>
    <w:rsid w:val="005A6093"/>
    <w:rsid w:val="005A617B"/>
    <w:rsid w:val="005A7708"/>
    <w:rsid w:val="005A7D9E"/>
    <w:rsid w:val="005B0621"/>
    <w:rsid w:val="005B0938"/>
    <w:rsid w:val="005B0E33"/>
    <w:rsid w:val="005B14F6"/>
    <w:rsid w:val="005B1EAF"/>
    <w:rsid w:val="005B266D"/>
    <w:rsid w:val="005B2768"/>
    <w:rsid w:val="005B2D6E"/>
    <w:rsid w:val="005B2F71"/>
    <w:rsid w:val="005B3084"/>
    <w:rsid w:val="005B3322"/>
    <w:rsid w:val="005B3A85"/>
    <w:rsid w:val="005B3AF2"/>
    <w:rsid w:val="005B40AE"/>
    <w:rsid w:val="005B40CB"/>
    <w:rsid w:val="005B432F"/>
    <w:rsid w:val="005B50AC"/>
    <w:rsid w:val="005B56F8"/>
    <w:rsid w:val="005B58DE"/>
    <w:rsid w:val="005B5FD8"/>
    <w:rsid w:val="005B6249"/>
    <w:rsid w:val="005B64D1"/>
    <w:rsid w:val="005B6634"/>
    <w:rsid w:val="005B6B3C"/>
    <w:rsid w:val="005B71C8"/>
    <w:rsid w:val="005B726E"/>
    <w:rsid w:val="005B75CC"/>
    <w:rsid w:val="005B79C8"/>
    <w:rsid w:val="005B7A2F"/>
    <w:rsid w:val="005B7B24"/>
    <w:rsid w:val="005C02B2"/>
    <w:rsid w:val="005C0950"/>
    <w:rsid w:val="005C0F46"/>
    <w:rsid w:val="005C1318"/>
    <w:rsid w:val="005C191B"/>
    <w:rsid w:val="005C1E9A"/>
    <w:rsid w:val="005C22A8"/>
    <w:rsid w:val="005C271C"/>
    <w:rsid w:val="005C2DD1"/>
    <w:rsid w:val="005C2E6A"/>
    <w:rsid w:val="005C3215"/>
    <w:rsid w:val="005C38EF"/>
    <w:rsid w:val="005C40D0"/>
    <w:rsid w:val="005C45AE"/>
    <w:rsid w:val="005C4827"/>
    <w:rsid w:val="005C5030"/>
    <w:rsid w:val="005C55D0"/>
    <w:rsid w:val="005C5E6C"/>
    <w:rsid w:val="005C6324"/>
    <w:rsid w:val="005C6EB5"/>
    <w:rsid w:val="005C717B"/>
    <w:rsid w:val="005C75E9"/>
    <w:rsid w:val="005C795A"/>
    <w:rsid w:val="005D01A5"/>
    <w:rsid w:val="005D071D"/>
    <w:rsid w:val="005D0D4D"/>
    <w:rsid w:val="005D10BF"/>
    <w:rsid w:val="005D112E"/>
    <w:rsid w:val="005D1866"/>
    <w:rsid w:val="005D1E8C"/>
    <w:rsid w:val="005D21AC"/>
    <w:rsid w:val="005D2B97"/>
    <w:rsid w:val="005D2D40"/>
    <w:rsid w:val="005D2FC1"/>
    <w:rsid w:val="005D31ED"/>
    <w:rsid w:val="005D3321"/>
    <w:rsid w:val="005D3C36"/>
    <w:rsid w:val="005D47A9"/>
    <w:rsid w:val="005D48DA"/>
    <w:rsid w:val="005D4E57"/>
    <w:rsid w:val="005D54CD"/>
    <w:rsid w:val="005D5581"/>
    <w:rsid w:val="005D56EC"/>
    <w:rsid w:val="005D580E"/>
    <w:rsid w:val="005D6166"/>
    <w:rsid w:val="005D626A"/>
    <w:rsid w:val="005D63F4"/>
    <w:rsid w:val="005D6B75"/>
    <w:rsid w:val="005D7198"/>
    <w:rsid w:val="005D731B"/>
    <w:rsid w:val="005D7588"/>
    <w:rsid w:val="005D7C8F"/>
    <w:rsid w:val="005E1667"/>
    <w:rsid w:val="005E1F50"/>
    <w:rsid w:val="005E292A"/>
    <w:rsid w:val="005E2970"/>
    <w:rsid w:val="005E30F6"/>
    <w:rsid w:val="005E37DF"/>
    <w:rsid w:val="005E3997"/>
    <w:rsid w:val="005E3D53"/>
    <w:rsid w:val="005E3EC1"/>
    <w:rsid w:val="005E4248"/>
    <w:rsid w:val="005E5014"/>
    <w:rsid w:val="005E5243"/>
    <w:rsid w:val="005E5282"/>
    <w:rsid w:val="005E55C2"/>
    <w:rsid w:val="005E57FC"/>
    <w:rsid w:val="005E58EF"/>
    <w:rsid w:val="005E5E68"/>
    <w:rsid w:val="005E648F"/>
    <w:rsid w:val="005E6E68"/>
    <w:rsid w:val="005F0BF0"/>
    <w:rsid w:val="005F0C4D"/>
    <w:rsid w:val="005F15B7"/>
    <w:rsid w:val="005F17DF"/>
    <w:rsid w:val="005F19BE"/>
    <w:rsid w:val="005F1BD0"/>
    <w:rsid w:val="005F25AB"/>
    <w:rsid w:val="005F2A00"/>
    <w:rsid w:val="005F2CF3"/>
    <w:rsid w:val="005F2EA7"/>
    <w:rsid w:val="005F2EE1"/>
    <w:rsid w:val="005F2FEA"/>
    <w:rsid w:val="005F32B6"/>
    <w:rsid w:val="005F3395"/>
    <w:rsid w:val="005F33BB"/>
    <w:rsid w:val="005F3961"/>
    <w:rsid w:val="005F40E2"/>
    <w:rsid w:val="005F41C8"/>
    <w:rsid w:val="005F5077"/>
    <w:rsid w:val="005F5A18"/>
    <w:rsid w:val="005F5CDF"/>
    <w:rsid w:val="005F5DBE"/>
    <w:rsid w:val="005F60B4"/>
    <w:rsid w:val="005F6242"/>
    <w:rsid w:val="005F6715"/>
    <w:rsid w:val="005F6795"/>
    <w:rsid w:val="005F6900"/>
    <w:rsid w:val="005F6B4E"/>
    <w:rsid w:val="005F6DC5"/>
    <w:rsid w:val="005F6DDA"/>
    <w:rsid w:val="005F6E71"/>
    <w:rsid w:val="005F6FB0"/>
    <w:rsid w:val="005F7319"/>
    <w:rsid w:val="00600230"/>
    <w:rsid w:val="00600646"/>
    <w:rsid w:val="006008C5"/>
    <w:rsid w:val="0060120E"/>
    <w:rsid w:val="00601A3E"/>
    <w:rsid w:val="00601B92"/>
    <w:rsid w:val="00601DD4"/>
    <w:rsid w:val="00601F29"/>
    <w:rsid w:val="00602FD3"/>
    <w:rsid w:val="0060316E"/>
    <w:rsid w:val="0060336F"/>
    <w:rsid w:val="006038F3"/>
    <w:rsid w:val="00603B82"/>
    <w:rsid w:val="00603BE9"/>
    <w:rsid w:val="00603C8B"/>
    <w:rsid w:val="00603C8E"/>
    <w:rsid w:val="00603E2A"/>
    <w:rsid w:val="00603EC7"/>
    <w:rsid w:val="0060406B"/>
    <w:rsid w:val="00604226"/>
    <w:rsid w:val="006043A6"/>
    <w:rsid w:val="006045BC"/>
    <w:rsid w:val="00604A97"/>
    <w:rsid w:val="00604AB9"/>
    <w:rsid w:val="00604E45"/>
    <w:rsid w:val="00604F70"/>
    <w:rsid w:val="00605A15"/>
    <w:rsid w:val="00605B14"/>
    <w:rsid w:val="006062D9"/>
    <w:rsid w:val="00606493"/>
    <w:rsid w:val="00607296"/>
    <w:rsid w:val="006073BA"/>
    <w:rsid w:val="006075C6"/>
    <w:rsid w:val="00607D7A"/>
    <w:rsid w:val="0061034F"/>
    <w:rsid w:val="00610435"/>
    <w:rsid w:val="006118CF"/>
    <w:rsid w:val="00611C1C"/>
    <w:rsid w:val="006136AE"/>
    <w:rsid w:val="00613984"/>
    <w:rsid w:val="0061426C"/>
    <w:rsid w:val="00614273"/>
    <w:rsid w:val="00614453"/>
    <w:rsid w:val="00614801"/>
    <w:rsid w:val="00614AB5"/>
    <w:rsid w:val="00614AD0"/>
    <w:rsid w:val="0061560E"/>
    <w:rsid w:val="00615D3A"/>
    <w:rsid w:val="00615D92"/>
    <w:rsid w:val="006160C2"/>
    <w:rsid w:val="006160DE"/>
    <w:rsid w:val="00616250"/>
    <w:rsid w:val="006168DA"/>
    <w:rsid w:val="0061729E"/>
    <w:rsid w:val="00617541"/>
    <w:rsid w:val="0061777A"/>
    <w:rsid w:val="006179DB"/>
    <w:rsid w:val="0062039C"/>
    <w:rsid w:val="006205C2"/>
    <w:rsid w:val="0062070C"/>
    <w:rsid w:val="00620BDE"/>
    <w:rsid w:val="0062103C"/>
    <w:rsid w:val="006210B8"/>
    <w:rsid w:val="006215E9"/>
    <w:rsid w:val="006216E9"/>
    <w:rsid w:val="0062171C"/>
    <w:rsid w:val="00621C82"/>
    <w:rsid w:val="00621DA8"/>
    <w:rsid w:val="0062291C"/>
    <w:rsid w:val="00622C73"/>
    <w:rsid w:val="00622D9B"/>
    <w:rsid w:val="00623547"/>
    <w:rsid w:val="006236B1"/>
    <w:rsid w:val="006241D2"/>
    <w:rsid w:val="0062453F"/>
    <w:rsid w:val="00624592"/>
    <w:rsid w:val="00624855"/>
    <w:rsid w:val="00624980"/>
    <w:rsid w:val="00624DAB"/>
    <w:rsid w:val="00624E7D"/>
    <w:rsid w:val="0062523D"/>
    <w:rsid w:val="0062572C"/>
    <w:rsid w:val="00625C2C"/>
    <w:rsid w:val="0062708E"/>
    <w:rsid w:val="00627504"/>
    <w:rsid w:val="00627787"/>
    <w:rsid w:val="00627ACC"/>
    <w:rsid w:val="00627EAD"/>
    <w:rsid w:val="00630030"/>
    <w:rsid w:val="00630062"/>
    <w:rsid w:val="006301BA"/>
    <w:rsid w:val="0063093D"/>
    <w:rsid w:val="00630BCE"/>
    <w:rsid w:val="00630C01"/>
    <w:rsid w:val="00631033"/>
    <w:rsid w:val="00631A8E"/>
    <w:rsid w:val="00632334"/>
    <w:rsid w:val="006324D6"/>
    <w:rsid w:val="00632A82"/>
    <w:rsid w:val="00632B88"/>
    <w:rsid w:val="00633772"/>
    <w:rsid w:val="00633D93"/>
    <w:rsid w:val="0063422D"/>
    <w:rsid w:val="0063433F"/>
    <w:rsid w:val="00634FD9"/>
    <w:rsid w:val="00635074"/>
    <w:rsid w:val="0063542C"/>
    <w:rsid w:val="006359E6"/>
    <w:rsid w:val="00635ABA"/>
    <w:rsid w:val="00635E72"/>
    <w:rsid w:val="00636B8D"/>
    <w:rsid w:val="00636BE8"/>
    <w:rsid w:val="00636DF1"/>
    <w:rsid w:val="00636FD0"/>
    <w:rsid w:val="006406EF"/>
    <w:rsid w:val="00640752"/>
    <w:rsid w:val="00640962"/>
    <w:rsid w:val="00640CA2"/>
    <w:rsid w:val="006412A9"/>
    <w:rsid w:val="00641FF9"/>
    <w:rsid w:val="006425F5"/>
    <w:rsid w:val="0064260E"/>
    <w:rsid w:val="00642C0E"/>
    <w:rsid w:val="00642D6E"/>
    <w:rsid w:val="00642F41"/>
    <w:rsid w:val="006432C1"/>
    <w:rsid w:val="00643416"/>
    <w:rsid w:val="00643790"/>
    <w:rsid w:val="00643C43"/>
    <w:rsid w:val="0064552C"/>
    <w:rsid w:val="006457C8"/>
    <w:rsid w:val="00645F49"/>
    <w:rsid w:val="00646263"/>
    <w:rsid w:val="006463B4"/>
    <w:rsid w:val="006467D8"/>
    <w:rsid w:val="00646803"/>
    <w:rsid w:val="00646BA2"/>
    <w:rsid w:val="006479F6"/>
    <w:rsid w:val="006501F6"/>
    <w:rsid w:val="00650795"/>
    <w:rsid w:val="00650C9F"/>
    <w:rsid w:val="00650DD9"/>
    <w:rsid w:val="006514F2"/>
    <w:rsid w:val="006520C0"/>
    <w:rsid w:val="00652685"/>
    <w:rsid w:val="00652A41"/>
    <w:rsid w:val="00652A4E"/>
    <w:rsid w:val="00652BA6"/>
    <w:rsid w:val="00653B15"/>
    <w:rsid w:val="00653BA3"/>
    <w:rsid w:val="00654497"/>
    <w:rsid w:val="006544B4"/>
    <w:rsid w:val="0065471C"/>
    <w:rsid w:val="00655480"/>
    <w:rsid w:val="006558D6"/>
    <w:rsid w:val="00656144"/>
    <w:rsid w:val="00656DE0"/>
    <w:rsid w:val="00656DF7"/>
    <w:rsid w:val="00656E8E"/>
    <w:rsid w:val="006573CD"/>
    <w:rsid w:val="00657AF7"/>
    <w:rsid w:val="00657B44"/>
    <w:rsid w:val="00657EA0"/>
    <w:rsid w:val="0066007D"/>
    <w:rsid w:val="0066081B"/>
    <w:rsid w:val="00660D6A"/>
    <w:rsid w:val="00660EFA"/>
    <w:rsid w:val="00660F8A"/>
    <w:rsid w:val="0066116A"/>
    <w:rsid w:val="00661220"/>
    <w:rsid w:val="0066123E"/>
    <w:rsid w:val="006619E2"/>
    <w:rsid w:val="00661C85"/>
    <w:rsid w:val="0066216B"/>
    <w:rsid w:val="00662594"/>
    <w:rsid w:val="00662733"/>
    <w:rsid w:val="00662988"/>
    <w:rsid w:val="00663083"/>
    <w:rsid w:val="00663C79"/>
    <w:rsid w:val="00664262"/>
    <w:rsid w:val="006643EA"/>
    <w:rsid w:val="00664480"/>
    <w:rsid w:val="00665012"/>
    <w:rsid w:val="00665313"/>
    <w:rsid w:val="006654BF"/>
    <w:rsid w:val="006663CA"/>
    <w:rsid w:val="006664BA"/>
    <w:rsid w:val="006666E0"/>
    <w:rsid w:val="006669A1"/>
    <w:rsid w:val="00666A40"/>
    <w:rsid w:val="00666E5B"/>
    <w:rsid w:val="00666F8A"/>
    <w:rsid w:val="006671C8"/>
    <w:rsid w:val="00667460"/>
    <w:rsid w:val="00667F3A"/>
    <w:rsid w:val="00670122"/>
    <w:rsid w:val="00670873"/>
    <w:rsid w:val="00671424"/>
    <w:rsid w:val="006715FE"/>
    <w:rsid w:val="0067175D"/>
    <w:rsid w:val="00671CC5"/>
    <w:rsid w:val="00672646"/>
    <w:rsid w:val="0067297C"/>
    <w:rsid w:val="00672A18"/>
    <w:rsid w:val="006733D8"/>
    <w:rsid w:val="0067366E"/>
    <w:rsid w:val="00673F7E"/>
    <w:rsid w:val="00673F8B"/>
    <w:rsid w:val="00674F5A"/>
    <w:rsid w:val="00674FAE"/>
    <w:rsid w:val="00675522"/>
    <w:rsid w:val="00676095"/>
    <w:rsid w:val="006761C0"/>
    <w:rsid w:val="00676955"/>
    <w:rsid w:val="00676A1E"/>
    <w:rsid w:val="00677C1C"/>
    <w:rsid w:val="00680114"/>
    <w:rsid w:val="006801D9"/>
    <w:rsid w:val="00680284"/>
    <w:rsid w:val="006804B4"/>
    <w:rsid w:val="00680847"/>
    <w:rsid w:val="00681386"/>
    <w:rsid w:val="006813AC"/>
    <w:rsid w:val="00681537"/>
    <w:rsid w:val="00681855"/>
    <w:rsid w:val="00681856"/>
    <w:rsid w:val="00681B91"/>
    <w:rsid w:val="00681CC5"/>
    <w:rsid w:val="00681D80"/>
    <w:rsid w:val="00682659"/>
    <w:rsid w:val="0068289E"/>
    <w:rsid w:val="0068290F"/>
    <w:rsid w:val="0068291D"/>
    <w:rsid w:val="00682A42"/>
    <w:rsid w:val="0068347B"/>
    <w:rsid w:val="00683584"/>
    <w:rsid w:val="00683613"/>
    <w:rsid w:val="00683C25"/>
    <w:rsid w:val="00684097"/>
    <w:rsid w:val="0068473C"/>
    <w:rsid w:val="00684CAD"/>
    <w:rsid w:val="00684F69"/>
    <w:rsid w:val="00684FFA"/>
    <w:rsid w:val="00685369"/>
    <w:rsid w:val="00686222"/>
    <w:rsid w:val="0068685C"/>
    <w:rsid w:val="00686DED"/>
    <w:rsid w:val="00686FB8"/>
    <w:rsid w:val="0068772E"/>
    <w:rsid w:val="00687C19"/>
    <w:rsid w:val="00687E5E"/>
    <w:rsid w:val="006903E5"/>
    <w:rsid w:val="00690C39"/>
    <w:rsid w:val="00691A48"/>
    <w:rsid w:val="006923EA"/>
    <w:rsid w:val="00692602"/>
    <w:rsid w:val="006930F1"/>
    <w:rsid w:val="0069312F"/>
    <w:rsid w:val="00693249"/>
    <w:rsid w:val="006937A1"/>
    <w:rsid w:val="00693B67"/>
    <w:rsid w:val="006944BB"/>
    <w:rsid w:val="006951C6"/>
    <w:rsid w:val="006951C7"/>
    <w:rsid w:val="006954A7"/>
    <w:rsid w:val="00695EE8"/>
    <w:rsid w:val="0069699A"/>
    <w:rsid w:val="00696AA5"/>
    <w:rsid w:val="00697322"/>
    <w:rsid w:val="0069746E"/>
    <w:rsid w:val="006975B5"/>
    <w:rsid w:val="006976D9"/>
    <w:rsid w:val="006A0477"/>
    <w:rsid w:val="006A1623"/>
    <w:rsid w:val="006A1A3F"/>
    <w:rsid w:val="006A1C7F"/>
    <w:rsid w:val="006A2907"/>
    <w:rsid w:val="006A3046"/>
    <w:rsid w:val="006A3381"/>
    <w:rsid w:val="006A350E"/>
    <w:rsid w:val="006A3823"/>
    <w:rsid w:val="006A4122"/>
    <w:rsid w:val="006A41F6"/>
    <w:rsid w:val="006A4F26"/>
    <w:rsid w:val="006A4FDE"/>
    <w:rsid w:val="006A508B"/>
    <w:rsid w:val="006A57C4"/>
    <w:rsid w:val="006A5B7C"/>
    <w:rsid w:val="006A5F86"/>
    <w:rsid w:val="006A60E6"/>
    <w:rsid w:val="006A6448"/>
    <w:rsid w:val="006A65A7"/>
    <w:rsid w:val="006A6E3F"/>
    <w:rsid w:val="006A73FC"/>
    <w:rsid w:val="006A7424"/>
    <w:rsid w:val="006A784E"/>
    <w:rsid w:val="006A785E"/>
    <w:rsid w:val="006A7C2B"/>
    <w:rsid w:val="006B0373"/>
    <w:rsid w:val="006B07AA"/>
    <w:rsid w:val="006B0D57"/>
    <w:rsid w:val="006B1453"/>
    <w:rsid w:val="006B1C3C"/>
    <w:rsid w:val="006B20B8"/>
    <w:rsid w:val="006B211B"/>
    <w:rsid w:val="006B26D6"/>
    <w:rsid w:val="006B2B2A"/>
    <w:rsid w:val="006B3158"/>
    <w:rsid w:val="006B321B"/>
    <w:rsid w:val="006B465C"/>
    <w:rsid w:val="006B485E"/>
    <w:rsid w:val="006B4A39"/>
    <w:rsid w:val="006B5025"/>
    <w:rsid w:val="006B58CE"/>
    <w:rsid w:val="006B614C"/>
    <w:rsid w:val="006B6588"/>
    <w:rsid w:val="006B6630"/>
    <w:rsid w:val="006B6D10"/>
    <w:rsid w:val="006B71F1"/>
    <w:rsid w:val="006B7322"/>
    <w:rsid w:val="006B75A8"/>
    <w:rsid w:val="006B75E9"/>
    <w:rsid w:val="006C023E"/>
    <w:rsid w:val="006C02EA"/>
    <w:rsid w:val="006C0435"/>
    <w:rsid w:val="006C0B40"/>
    <w:rsid w:val="006C1202"/>
    <w:rsid w:val="006C18BB"/>
    <w:rsid w:val="006C1B14"/>
    <w:rsid w:val="006C2016"/>
    <w:rsid w:val="006C2022"/>
    <w:rsid w:val="006C2141"/>
    <w:rsid w:val="006C252E"/>
    <w:rsid w:val="006C2C70"/>
    <w:rsid w:val="006C2EF1"/>
    <w:rsid w:val="006C2FBF"/>
    <w:rsid w:val="006C2FF4"/>
    <w:rsid w:val="006C34C0"/>
    <w:rsid w:val="006C38D8"/>
    <w:rsid w:val="006C3F11"/>
    <w:rsid w:val="006C42D1"/>
    <w:rsid w:val="006C44E0"/>
    <w:rsid w:val="006C4D92"/>
    <w:rsid w:val="006C51AD"/>
    <w:rsid w:val="006C5A68"/>
    <w:rsid w:val="006C5BE6"/>
    <w:rsid w:val="006C6269"/>
    <w:rsid w:val="006C62F9"/>
    <w:rsid w:val="006C70CF"/>
    <w:rsid w:val="006C74E6"/>
    <w:rsid w:val="006C79A7"/>
    <w:rsid w:val="006C7CAB"/>
    <w:rsid w:val="006C7DCE"/>
    <w:rsid w:val="006C7E69"/>
    <w:rsid w:val="006D0335"/>
    <w:rsid w:val="006D0519"/>
    <w:rsid w:val="006D0638"/>
    <w:rsid w:val="006D0973"/>
    <w:rsid w:val="006D1DC6"/>
    <w:rsid w:val="006D1E2B"/>
    <w:rsid w:val="006D1E84"/>
    <w:rsid w:val="006D250E"/>
    <w:rsid w:val="006D3038"/>
    <w:rsid w:val="006D3874"/>
    <w:rsid w:val="006D4AA6"/>
    <w:rsid w:val="006D4BE7"/>
    <w:rsid w:val="006D5C3C"/>
    <w:rsid w:val="006D6064"/>
    <w:rsid w:val="006D665B"/>
    <w:rsid w:val="006D66D2"/>
    <w:rsid w:val="006D67AA"/>
    <w:rsid w:val="006D6AD7"/>
    <w:rsid w:val="006D6AE6"/>
    <w:rsid w:val="006D6EA1"/>
    <w:rsid w:val="006D7A7B"/>
    <w:rsid w:val="006D7E0E"/>
    <w:rsid w:val="006E01BB"/>
    <w:rsid w:val="006E0FDD"/>
    <w:rsid w:val="006E126C"/>
    <w:rsid w:val="006E134A"/>
    <w:rsid w:val="006E1476"/>
    <w:rsid w:val="006E228E"/>
    <w:rsid w:val="006E2948"/>
    <w:rsid w:val="006E2CA0"/>
    <w:rsid w:val="006E2DC4"/>
    <w:rsid w:val="006E2F7E"/>
    <w:rsid w:val="006E33B5"/>
    <w:rsid w:val="006E3C5E"/>
    <w:rsid w:val="006E44AA"/>
    <w:rsid w:val="006E4ACB"/>
    <w:rsid w:val="006E4CC5"/>
    <w:rsid w:val="006E4F30"/>
    <w:rsid w:val="006E51A6"/>
    <w:rsid w:val="006E5267"/>
    <w:rsid w:val="006E5A22"/>
    <w:rsid w:val="006E5BAB"/>
    <w:rsid w:val="006E5C86"/>
    <w:rsid w:val="006E66D5"/>
    <w:rsid w:val="006E6755"/>
    <w:rsid w:val="006E75A0"/>
    <w:rsid w:val="006E77F3"/>
    <w:rsid w:val="006E7A93"/>
    <w:rsid w:val="006E7B7C"/>
    <w:rsid w:val="006E7F1C"/>
    <w:rsid w:val="006F004D"/>
    <w:rsid w:val="006F0C68"/>
    <w:rsid w:val="006F0FFC"/>
    <w:rsid w:val="006F205A"/>
    <w:rsid w:val="006F2327"/>
    <w:rsid w:val="006F33CF"/>
    <w:rsid w:val="006F352F"/>
    <w:rsid w:val="006F48BF"/>
    <w:rsid w:val="006F48CD"/>
    <w:rsid w:val="006F4A24"/>
    <w:rsid w:val="006F5D18"/>
    <w:rsid w:val="006F6194"/>
    <w:rsid w:val="006F64FE"/>
    <w:rsid w:val="006F6683"/>
    <w:rsid w:val="006F6C0E"/>
    <w:rsid w:val="006F7E7C"/>
    <w:rsid w:val="00700702"/>
    <w:rsid w:val="00700845"/>
    <w:rsid w:val="00700BEF"/>
    <w:rsid w:val="0070165A"/>
    <w:rsid w:val="00701B52"/>
    <w:rsid w:val="00701EF6"/>
    <w:rsid w:val="007020F2"/>
    <w:rsid w:val="007020FD"/>
    <w:rsid w:val="007021C5"/>
    <w:rsid w:val="00702520"/>
    <w:rsid w:val="007027FB"/>
    <w:rsid w:val="00702C54"/>
    <w:rsid w:val="00702F66"/>
    <w:rsid w:val="00703273"/>
    <w:rsid w:val="00703456"/>
    <w:rsid w:val="007043A3"/>
    <w:rsid w:val="00704C1D"/>
    <w:rsid w:val="00704DF7"/>
    <w:rsid w:val="007053F2"/>
    <w:rsid w:val="00705512"/>
    <w:rsid w:val="0070617E"/>
    <w:rsid w:val="00706300"/>
    <w:rsid w:val="00706359"/>
    <w:rsid w:val="00706528"/>
    <w:rsid w:val="00706569"/>
    <w:rsid w:val="00706BC1"/>
    <w:rsid w:val="00706C51"/>
    <w:rsid w:val="00707B22"/>
    <w:rsid w:val="00707BE7"/>
    <w:rsid w:val="007109E7"/>
    <w:rsid w:val="00710AAE"/>
    <w:rsid w:val="00710E79"/>
    <w:rsid w:val="00711084"/>
    <w:rsid w:val="007110BD"/>
    <w:rsid w:val="00711838"/>
    <w:rsid w:val="00712495"/>
    <w:rsid w:val="00712649"/>
    <w:rsid w:val="00712A8F"/>
    <w:rsid w:val="00712D5F"/>
    <w:rsid w:val="0071468A"/>
    <w:rsid w:val="0071504B"/>
    <w:rsid w:val="00716398"/>
    <w:rsid w:val="00716AFF"/>
    <w:rsid w:val="00716E43"/>
    <w:rsid w:val="00716EB8"/>
    <w:rsid w:val="00717A20"/>
    <w:rsid w:val="00720534"/>
    <w:rsid w:val="0072066A"/>
    <w:rsid w:val="00720849"/>
    <w:rsid w:val="00720A5D"/>
    <w:rsid w:val="007211CF"/>
    <w:rsid w:val="00721342"/>
    <w:rsid w:val="007214D4"/>
    <w:rsid w:val="00721C9B"/>
    <w:rsid w:val="00722551"/>
    <w:rsid w:val="007234A1"/>
    <w:rsid w:val="00723516"/>
    <w:rsid w:val="00723545"/>
    <w:rsid w:val="00723C08"/>
    <w:rsid w:val="00723F4B"/>
    <w:rsid w:val="00725386"/>
    <w:rsid w:val="007255D9"/>
    <w:rsid w:val="00725C83"/>
    <w:rsid w:val="00726035"/>
    <w:rsid w:val="00726A33"/>
    <w:rsid w:val="0072737A"/>
    <w:rsid w:val="00727524"/>
    <w:rsid w:val="00727868"/>
    <w:rsid w:val="00727A49"/>
    <w:rsid w:val="00727AB1"/>
    <w:rsid w:val="00727E72"/>
    <w:rsid w:val="007300AA"/>
    <w:rsid w:val="00730679"/>
    <w:rsid w:val="00730BB7"/>
    <w:rsid w:val="00730D05"/>
    <w:rsid w:val="007314B3"/>
    <w:rsid w:val="00731825"/>
    <w:rsid w:val="00731C77"/>
    <w:rsid w:val="00732C35"/>
    <w:rsid w:val="00732F54"/>
    <w:rsid w:val="0073398F"/>
    <w:rsid w:val="00733BB8"/>
    <w:rsid w:val="0073513D"/>
    <w:rsid w:val="0073558B"/>
    <w:rsid w:val="007358BB"/>
    <w:rsid w:val="00735D47"/>
    <w:rsid w:val="00736086"/>
    <w:rsid w:val="00736726"/>
    <w:rsid w:val="00736AFD"/>
    <w:rsid w:val="0074048A"/>
    <w:rsid w:val="00740A10"/>
    <w:rsid w:val="00740B1A"/>
    <w:rsid w:val="00740BC7"/>
    <w:rsid w:val="00741275"/>
    <w:rsid w:val="00741414"/>
    <w:rsid w:val="00741919"/>
    <w:rsid w:val="00741D8D"/>
    <w:rsid w:val="00741DCA"/>
    <w:rsid w:val="007420FA"/>
    <w:rsid w:val="00742C18"/>
    <w:rsid w:val="00742F84"/>
    <w:rsid w:val="00743851"/>
    <w:rsid w:val="007439B9"/>
    <w:rsid w:val="00744EC6"/>
    <w:rsid w:val="00744F01"/>
    <w:rsid w:val="00745240"/>
    <w:rsid w:val="00745E96"/>
    <w:rsid w:val="00746A86"/>
    <w:rsid w:val="00746D09"/>
    <w:rsid w:val="00746F5C"/>
    <w:rsid w:val="00747A75"/>
    <w:rsid w:val="00747E10"/>
    <w:rsid w:val="00750026"/>
    <w:rsid w:val="00750D52"/>
    <w:rsid w:val="00750E46"/>
    <w:rsid w:val="007514E5"/>
    <w:rsid w:val="00752081"/>
    <w:rsid w:val="00752162"/>
    <w:rsid w:val="0075276B"/>
    <w:rsid w:val="00752F1A"/>
    <w:rsid w:val="0075322C"/>
    <w:rsid w:val="0075384D"/>
    <w:rsid w:val="00754E62"/>
    <w:rsid w:val="0075508D"/>
    <w:rsid w:val="00755E10"/>
    <w:rsid w:val="007562E3"/>
    <w:rsid w:val="007567BA"/>
    <w:rsid w:val="00756C9C"/>
    <w:rsid w:val="00756D45"/>
    <w:rsid w:val="00756FB1"/>
    <w:rsid w:val="007572DC"/>
    <w:rsid w:val="00757CD7"/>
    <w:rsid w:val="007602A7"/>
    <w:rsid w:val="00760550"/>
    <w:rsid w:val="00760A12"/>
    <w:rsid w:val="00760F75"/>
    <w:rsid w:val="00760FB8"/>
    <w:rsid w:val="00761B1C"/>
    <w:rsid w:val="00761F95"/>
    <w:rsid w:val="00761FF5"/>
    <w:rsid w:val="00762C30"/>
    <w:rsid w:val="00762CD8"/>
    <w:rsid w:val="00762F99"/>
    <w:rsid w:val="00762FC5"/>
    <w:rsid w:val="00763893"/>
    <w:rsid w:val="00763914"/>
    <w:rsid w:val="00763B51"/>
    <w:rsid w:val="00763B5F"/>
    <w:rsid w:val="0076410C"/>
    <w:rsid w:val="007643BF"/>
    <w:rsid w:val="00764F12"/>
    <w:rsid w:val="00765180"/>
    <w:rsid w:val="00765662"/>
    <w:rsid w:val="00765780"/>
    <w:rsid w:val="00765FAD"/>
    <w:rsid w:val="007665EF"/>
    <w:rsid w:val="00766CC7"/>
    <w:rsid w:val="00767118"/>
    <w:rsid w:val="00767342"/>
    <w:rsid w:val="0076796E"/>
    <w:rsid w:val="00770559"/>
    <w:rsid w:val="0077056A"/>
    <w:rsid w:val="007707E9"/>
    <w:rsid w:val="007708C0"/>
    <w:rsid w:val="00770C33"/>
    <w:rsid w:val="007711B1"/>
    <w:rsid w:val="00771745"/>
    <w:rsid w:val="0077288F"/>
    <w:rsid w:val="0077359C"/>
    <w:rsid w:val="00773FD5"/>
    <w:rsid w:val="00774756"/>
    <w:rsid w:val="007754EE"/>
    <w:rsid w:val="0077584C"/>
    <w:rsid w:val="00775966"/>
    <w:rsid w:val="00775E2E"/>
    <w:rsid w:val="00776087"/>
    <w:rsid w:val="0077657A"/>
    <w:rsid w:val="0077658D"/>
    <w:rsid w:val="00776822"/>
    <w:rsid w:val="00776A38"/>
    <w:rsid w:val="00776B1C"/>
    <w:rsid w:val="00777033"/>
    <w:rsid w:val="0077716A"/>
    <w:rsid w:val="007772AE"/>
    <w:rsid w:val="00777CD5"/>
    <w:rsid w:val="00777D5C"/>
    <w:rsid w:val="00780070"/>
    <w:rsid w:val="0078015E"/>
    <w:rsid w:val="0078015F"/>
    <w:rsid w:val="0078021B"/>
    <w:rsid w:val="00780CE9"/>
    <w:rsid w:val="00780E68"/>
    <w:rsid w:val="007812BF"/>
    <w:rsid w:val="007812E4"/>
    <w:rsid w:val="007823BD"/>
    <w:rsid w:val="007825CB"/>
    <w:rsid w:val="00782A32"/>
    <w:rsid w:val="0078320C"/>
    <w:rsid w:val="007839DD"/>
    <w:rsid w:val="00784026"/>
    <w:rsid w:val="0078483B"/>
    <w:rsid w:val="00784B89"/>
    <w:rsid w:val="00785283"/>
    <w:rsid w:val="00785780"/>
    <w:rsid w:val="0078598E"/>
    <w:rsid w:val="007860C0"/>
    <w:rsid w:val="007867C8"/>
    <w:rsid w:val="007867DB"/>
    <w:rsid w:val="00787114"/>
    <w:rsid w:val="00787B26"/>
    <w:rsid w:val="00787B5C"/>
    <w:rsid w:val="00787C9D"/>
    <w:rsid w:val="007901EB"/>
    <w:rsid w:val="00790544"/>
    <w:rsid w:val="007905FC"/>
    <w:rsid w:val="0079069B"/>
    <w:rsid w:val="00790DB0"/>
    <w:rsid w:val="00790E59"/>
    <w:rsid w:val="00791CE5"/>
    <w:rsid w:val="00792403"/>
    <w:rsid w:val="0079247C"/>
    <w:rsid w:val="0079257D"/>
    <w:rsid w:val="007925B0"/>
    <w:rsid w:val="00792650"/>
    <w:rsid w:val="007938DE"/>
    <w:rsid w:val="0079467B"/>
    <w:rsid w:val="007947ED"/>
    <w:rsid w:val="007949FC"/>
    <w:rsid w:val="00794F58"/>
    <w:rsid w:val="00795048"/>
    <w:rsid w:val="007953A4"/>
    <w:rsid w:val="007957BF"/>
    <w:rsid w:val="0079648A"/>
    <w:rsid w:val="00796EF2"/>
    <w:rsid w:val="0079777B"/>
    <w:rsid w:val="00797D8E"/>
    <w:rsid w:val="007A0103"/>
    <w:rsid w:val="007A15AB"/>
    <w:rsid w:val="007A2033"/>
    <w:rsid w:val="007A2653"/>
    <w:rsid w:val="007A3AB4"/>
    <w:rsid w:val="007A464A"/>
    <w:rsid w:val="007A4B21"/>
    <w:rsid w:val="007A4D92"/>
    <w:rsid w:val="007A4E2A"/>
    <w:rsid w:val="007A5595"/>
    <w:rsid w:val="007A5643"/>
    <w:rsid w:val="007A56A0"/>
    <w:rsid w:val="007A638E"/>
    <w:rsid w:val="007A63FF"/>
    <w:rsid w:val="007A766E"/>
    <w:rsid w:val="007A78A9"/>
    <w:rsid w:val="007A7A7F"/>
    <w:rsid w:val="007B0333"/>
    <w:rsid w:val="007B1318"/>
    <w:rsid w:val="007B2157"/>
    <w:rsid w:val="007B21A3"/>
    <w:rsid w:val="007B2328"/>
    <w:rsid w:val="007B252E"/>
    <w:rsid w:val="007B260D"/>
    <w:rsid w:val="007B2C1A"/>
    <w:rsid w:val="007B2FC9"/>
    <w:rsid w:val="007B34B2"/>
    <w:rsid w:val="007B3605"/>
    <w:rsid w:val="007B3C3D"/>
    <w:rsid w:val="007B3E9E"/>
    <w:rsid w:val="007B4CED"/>
    <w:rsid w:val="007B5578"/>
    <w:rsid w:val="007B55CD"/>
    <w:rsid w:val="007B5F14"/>
    <w:rsid w:val="007B5F71"/>
    <w:rsid w:val="007B63A1"/>
    <w:rsid w:val="007B6C01"/>
    <w:rsid w:val="007B718F"/>
    <w:rsid w:val="007B7403"/>
    <w:rsid w:val="007B7666"/>
    <w:rsid w:val="007B7827"/>
    <w:rsid w:val="007B78DA"/>
    <w:rsid w:val="007B7D57"/>
    <w:rsid w:val="007B7E9E"/>
    <w:rsid w:val="007C014D"/>
    <w:rsid w:val="007C036D"/>
    <w:rsid w:val="007C0DCE"/>
    <w:rsid w:val="007C1D29"/>
    <w:rsid w:val="007C1DE8"/>
    <w:rsid w:val="007C20B9"/>
    <w:rsid w:val="007C2531"/>
    <w:rsid w:val="007C2697"/>
    <w:rsid w:val="007C27A5"/>
    <w:rsid w:val="007C316C"/>
    <w:rsid w:val="007C34D1"/>
    <w:rsid w:val="007C3743"/>
    <w:rsid w:val="007C4232"/>
    <w:rsid w:val="007C430A"/>
    <w:rsid w:val="007C43BC"/>
    <w:rsid w:val="007C5AFC"/>
    <w:rsid w:val="007C64CE"/>
    <w:rsid w:val="007C6CEB"/>
    <w:rsid w:val="007C6EA9"/>
    <w:rsid w:val="007C70D8"/>
    <w:rsid w:val="007C77B2"/>
    <w:rsid w:val="007C7B2C"/>
    <w:rsid w:val="007D06CA"/>
    <w:rsid w:val="007D07CB"/>
    <w:rsid w:val="007D07FF"/>
    <w:rsid w:val="007D0858"/>
    <w:rsid w:val="007D138B"/>
    <w:rsid w:val="007D1A11"/>
    <w:rsid w:val="007D1B89"/>
    <w:rsid w:val="007D22D7"/>
    <w:rsid w:val="007D24C6"/>
    <w:rsid w:val="007D3024"/>
    <w:rsid w:val="007D360E"/>
    <w:rsid w:val="007D3618"/>
    <w:rsid w:val="007D361A"/>
    <w:rsid w:val="007D3AA5"/>
    <w:rsid w:val="007D4CCF"/>
    <w:rsid w:val="007D5B7E"/>
    <w:rsid w:val="007D6973"/>
    <w:rsid w:val="007D6B45"/>
    <w:rsid w:val="007D7466"/>
    <w:rsid w:val="007D7C1C"/>
    <w:rsid w:val="007E004A"/>
    <w:rsid w:val="007E0075"/>
    <w:rsid w:val="007E01DA"/>
    <w:rsid w:val="007E0246"/>
    <w:rsid w:val="007E144D"/>
    <w:rsid w:val="007E1E41"/>
    <w:rsid w:val="007E20B2"/>
    <w:rsid w:val="007E2365"/>
    <w:rsid w:val="007E2927"/>
    <w:rsid w:val="007E2C22"/>
    <w:rsid w:val="007E30B5"/>
    <w:rsid w:val="007E3220"/>
    <w:rsid w:val="007E3B24"/>
    <w:rsid w:val="007E3EC9"/>
    <w:rsid w:val="007E3FCC"/>
    <w:rsid w:val="007E42C2"/>
    <w:rsid w:val="007E4797"/>
    <w:rsid w:val="007E4A56"/>
    <w:rsid w:val="007E4ED1"/>
    <w:rsid w:val="007E52BC"/>
    <w:rsid w:val="007E5736"/>
    <w:rsid w:val="007E59FD"/>
    <w:rsid w:val="007E617D"/>
    <w:rsid w:val="007E631E"/>
    <w:rsid w:val="007E7422"/>
    <w:rsid w:val="007E79BB"/>
    <w:rsid w:val="007F03BE"/>
    <w:rsid w:val="007F0719"/>
    <w:rsid w:val="007F08D3"/>
    <w:rsid w:val="007F0AB7"/>
    <w:rsid w:val="007F0C82"/>
    <w:rsid w:val="007F0DED"/>
    <w:rsid w:val="007F15DD"/>
    <w:rsid w:val="007F18E2"/>
    <w:rsid w:val="007F1A5B"/>
    <w:rsid w:val="007F2409"/>
    <w:rsid w:val="007F246D"/>
    <w:rsid w:val="007F2489"/>
    <w:rsid w:val="007F2A4B"/>
    <w:rsid w:val="007F2BA5"/>
    <w:rsid w:val="007F3433"/>
    <w:rsid w:val="007F3496"/>
    <w:rsid w:val="007F3651"/>
    <w:rsid w:val="007F369D"/>
    <w:rsid w:val="007F36FD"/>
    <w:rsid w:val="007F3817"/>
    <w:rsid w:val="007F3B5F"/>
    <w:rsid w:val="007F3D4B"/>
    <w:rsid w:val="007F45BA"/>
    <w:rsid w:val="007F4B2E"/>
    <w:rsid w:val="007F503C"/>
    <w:rsid w:val="007F5787"/>
    <w:rsid w:val="007F5A1D"/>
    <w:rsid w:val="007F5B99"/>
    <w:rsid w:val="007F68EE"/>
    <w:rsid w:val="007F6A80"/>
    <w:rsid w:val="007F6C03"/>
    <w:rsid w:val="007F70B3"/>
    <w:rsid w:val="007F7520"/>
    <w:rsid w:val="007F78F7"/>
    <w:rsid w:val="007F7D16"/>
    <w:rsid w:val="00800014"/>
    <w:rsid w:val="00800110"/>
    <w:rsid w:val="008003CB"/>
    <w:rsid w:val="008004F4"/>
    <w:rsid w:val="00800ABF"/>
    <w:rsid w:val="008019E7"/>
    <w:rsid w:val="00801E53"/>
    <w:rsid w:val="00801E86"/>
    <w:rsid w:val="00802185"/>
    <w:rsid w:val="00802AFA"/>
    <w:rsid w:val="00802CFA"/>
    <w:rsid w:val="00803002"/>
    <w:rsid w:val="008036AA"/>
    <w:rsid w:val="00803A79"/>
    <w:rsid w:val="00803BC8"/>
    <w:rsid w:val="00803EE6"/>
    <w:rsid w:val="0080488C"/>
    <w:rsid w:val="00805150"/>
    <w:rsid w:val="008052CC"/>
    <w:rsid w:val="00805CC4"/>
    <w:rsid w:val="00806767"/>
    <w:rsid w:val="008067E0"/>
    <w:rsid w:val="00806B79"/>
    <w:rsid w:val="0080720B"/>
    <w:rsid w:val="00807367"/>
    <w:rsid w:val="008079E3"/>
    <w:rsid w:val="00807B1D"/>
    <w:rsid w:val="008103ED"/>
    <w:rsid w:val="00810ED8"/>
    <w:rsid w:val="0081111A"/>
    <w:rsid w:val="00811141"/>
    <w:rsid w:val="00811E85"/>
    <w:rsid w:val="00811EDC"/>
    <w:rsid w:val="0081256E"/>
    <w:rsid w:val="00812BB1"/>
    <w:rsid w:val="00812C64"/>
    <w:rsid w:val="00813835"/>
    <w:rsid w:val="00813F05"/>
    <w:rsid w:val="008144B0"/>
    <w:rsid w:val="00814701"/>
    <w:rsid w:val="00815922"/>
    <w:rsid w:val="00815C18"/>
    <w:rsid w:val="00815C3D"/>
    <w:rsid w:val="008168B2"/>
    <w:rsid w:val="0081692A"/>
    <w:rsid w:val="00816E3A"/>
    <w:rsid w:val="00816F61"/>
    <w:rsid w:val="00817458"/>
    <w:rsid w:val="0081745D"/>
    <w:rsid w:val="00817564"/>
    <w:rsid w:val="00817CB5"/>
    <w:rsid w:val="00817E84"/>
    <w:rsid w:val="00817F7D"/>
    <w:rsid w:val="00820129"/>
    <w:rsid w:val="00820586"/>
    <w:rsid w:val="0082091C"/>
    <w:rsid w:val="0082096A"/>
    <w:rsid w:val="008209E1"/>
    <w:rsid w:val="00820FE6"/>
    <w:rsid w:val="00821DC1"/>
    <w:rsid w:val="00822175"/>
    <w:rsid w:val="008223D7"/>
    <w:rsid w:val="008227E9"/>
    <w:rsid w:val="00822F81"/>
    <w:rsid w:val="008232DE"/>
    <w:rsid w:val="0082364C"/>
    <w:rsid w:val="008241ED"/>
    <w:rsid w:val="0082432B"/>
    <w:rsid w:val="00824979"/>
    <w:rsid w:val="00824EE7"/>
    <w:rsid w:val="0082515E"/>
    <w:rsid w:val="00825201"/>
    <w:rsid w:val="008252DD"/>
    <w:rsid w:val="0082544C"/>
    <w:rsid w:val="0082551A"/>
    <w:rsid w:val="00825D51"/>
    <w:rsid w:val="00825FC7"/>
    <w:rsid w:val="00826082"/>
    <w:rsid w:val="00826271"/>
    <w:rsid w:val="00826680"/>
    <w:rsid w:val="00826C8A"/>
    <w:rsid w:val="00826C90"/>
    <w:rsid w:val="0083022A"/>
    <w:rsid w:val="00830491"/>
    <w:rsid w:val="00830F3A"/>
    <w:rsid w:val="008313AE"/>
    <w:rsid w:val="008317D8"/>
    <w:rsid w:val="008320CB"/>
    <w:rsid w:val="00832F07"/>
    <w:rsid w:val="00833ED6"/>
    <w:rsid w:val="008345B0"/>
    <w:rsid w:val="00834B7A"/>
    <w:rsid w:val="00834CBA"/>
    <w:rsid w:val="00835659"/>
    <w:rsid w:val="00835C03"/>
    <w:rsid w:val="008364AA"/>
    <w:rsid w:val="00837241"/>
    <w:rsid w:val="00837A10"/>
    <w:rsid w:val="00837A86"/>
    <w:rsid w:val="008401EA"/>
    <w:rsid w:val="00840225"/>
    <w:rsid w:val="0084159D"/>
    <w:rsid w:val="00841F03"/>
    <w:rsid w:val="008422A0"/>
    <w:rsid w:val="00842A63"/>
    <w:rsid w:val="00842F59"/>
    <w:rsid w:val="0084406A"/>
    <w:rsid w:val="008453CD"/>
    <w:rsid w:val="008454BC"/>
    <w:rsid w:val="00845BDA"/>
    <w:rsid w:val="00845DED"/>
    <w:rsid w:val="0084605F"/>
    <w:rsid w:val="0084633B"/>
    <w:rsid w:val="008467CE"/>
    <w:rsid w:val="008469C9"/>
    <w:rsid w:val="008475E0"/>
    <w:rsid w:val="008502BC"/>
    <w:rsid w:val="00850EA1"/>
    <w:rsid w:val="00851624"/>
    <w:rsid w:val="008518FE"/>
    <w:rsid w:val="00851948"/>
    <w:rsid w:val="008519D5"/>
    <w:rsid w:val="00852A42"/>
    <w:rsid w:val="00852D3E"/>
    <w:rsid w:val="00852E97"/>
    <w:rsid w:val="00852EB5"/>
    <w:rsid w:val="0085356C"/>
    <w:rsid w:val="00853C84"/>
    <w:rsid w:val="00854425"/>
    <w:rsid w:val="00855040"/>
    <w:rsid w:val="00855143"/>
    <w:rsid w:val="008551D0"/>
    <w:rsid w:val="00855CA5"/>
    <w:rsid w:val="00855F8A"/>
    <w:rsid w:val="00856723"/>
    <w:rsid w:val="00860406"/>
    <w:rsid w:val="00860708"/>
    <w:rsid w:val="008611BE"/>
    <w:rsid w:val="008617C9"/>
    <w:rsid w:val="00861C59"/>
    <w:rsid w:val="00861D40"/>
    <w:rsid w:val="00861FA5"/>
    <w:rsid w:val="008620CD"/>
    <w:rsid w:val="00862BC8"/>
    <w:rsid w:val="00863232"/>
    <w:rsid w:val="00863765"/>
    <w:rsid w:val="008637BD"/>
    <w:rsid w:val="00863D02"/>
    <w:rsid w:val="00863F95"/>
    <w:rsid w:val="0086498F"/>
    <w:rsid w:val="00864B6D"/>
    <w:rsid w:val="00864CD9"/>
    <w:rsid w:val="00864CEE"/>
    <w:rsid w:val="00865A4B"/>
    <w:rsid w:val="008667B5"/>
    <w:rsid w:val="00866DA8"/>
    <w:rsid w:val="00866DC5"/>
    <w:rsid w:val="0086709F"/>
    <w:rsid w:val="008673E1"/>
    <w:rsid w:val="0087064B"/>
    <w:rsid w:val="00870A1E"/>
    <w:rsid w:val="00870A57"/>
    <w:rsid w:val="00871CB7"/>
    <w:rsid w:val="00871D79"/>
    <w:rsid w:val="00871E57"/>
    <w:rsid w:val="00872791"/>
    <w:rsid w:val="00873596"/>
    <w:rsid w:val="00873765"/>
    <w:rsid w:val="00874BE4"/>
    <w:rsid w:val="00875647"/>
    <w:rsid w:val="008758EC"/>
    <w:rsid w:val="008759B4"/>
    <w:rsid w:val="00875A01"/>
    <w:rsid w:val="00875B6A"/>
    <w:rsid w:val="00875FAA"/>
    <w:rsid w:val="00876410"/>
    <w:rsid w:val="00876617"/>
    <w:rsid w:val="008769ED"/>
    <w:rsid w:val="00877977"/>
    <w:rsid w:val="00877EB1"/>
    <w:rsid w:val="00880023"/>
    <w:rsid w:val="0088003B"/>
    <w:rsid w:val="008800CF"/>
    <w:rsid w:val="00880315"/>
    <w:rsid w:val="008811A4"/>
    <w:rsid w:val="00881658"/>
    <w:rsid w:val="0088170A"/>
    <w:rsid w:val="008817F7"/>
    <w:rsid w:val="008818AB"/>
    <w:rsid w:val="00881DC0"/>
    <w:rsid w:val="008825D9"/>
    <w:rsid w:val="008831A5"/>
    <w:rsid w:val="0088365C"/>
    <w:rsid w:val="0088402F"/>
    <w:rsid w:val="00884155"/>
    <w:rsid w:val="00884FC8"/>
    <w:rsid w:val="008850DD"/>
    <w:rsid w:val="00885BF5"/>
    <w:rsid w:val="008862CD"/>
    <w:rsid w:val="00886DDB"/>
    <w:rsid w:val="00890223"/>
    <w:rsid w:val="0089052B"/>
    <w:rsid w:val="008909D3"/>
    <w:rsid w:val="0089123E"/>
    <w:rsid w:val="008915C8"/>
    <w:rsid w:val="008916BB"/>
    <w:rsid w:val="00891818"/>
    <w:rsid w:val="00892354"/>
    <w:rsid w:val="008927A3"/>
    <w:rsid w:val="008927DC"/>
    <w:rsid w:val="00892822"/>
    <w:rsid w:val="00893A3D"/>
    <w:rsid w:val="00893AF3"/>
    <w:rsid w:val="0089518B"/>
    <w:rsid w:val="00895507"/>
    <w:rsid w:val="0089578A"/>
    <w:rsid w:val="00895C15"/>
    <w:rsid w:val="00895F7E"/>
    <w:rsid w:val="0089629D"/>
    <w:rsid w:val="008973FD"/>
    <w:rsid w:val="00897460"/>
    <w:rsid w:val="00897889"/>
    <w:rsid w:val="008979B4"/>
    <w:rsid w:val="00897AD5"/>
    <w:rsid w:val="008A0A66"/>
    <w:rsid w:val="008A0B43"/>
    <w:rsid w:val="008A1529"/>
    <w:rsid w:val="008A17A5"/>
    <w:rsid w:val="008A2059"/>
    <w:rsid w:val="008A219F"/>
    <w:rsid w:val="008A36DA"/>
    <w:rsid w:val="008A37EF"/>
    <w:rsid w:val="008A3A70"/>
    <w:rsid w:val="008A45B3"/>
    <w:rsid w:val="008A5371"/>
    <w:rsid w:val="008A583D"/>
    <w:rsid w:val="008A5981"/>
    <w:rsid w:val="008A59D2"/>
    <w:rsid w:val="008A5BFD"/>
    <w:rsid w:val="008A5C27"/>
    <w:rsid w:val="008A6CCE"/>
    <w:rsid w:val="008A7B17"/>
    <w:rsid w:val="008B01CD"/>
    <w:rsid w:val="008B0FEC"/>
    <w:rsid w:val="008B19AE"/>
    <w:rsid w:val="008B1CC4"/>
    <w:rsid w:val="008B204E"/>
    <w:rsid w:val="008B20E0"/>
    <w:rsid w:val="008B217D"/>
    <w:rsid w:val="008B25F3"/>
    <w:rsid w:val="008B363B"/>
    <w:rsid w:val="008B3847"/>
    <w:rsid w:val="008B39AE"/>
    <w:rsid w:val="008B44DD"/>
    <w:rsid w:val="008B4D91"/>
    <w:rsid w:val="008B5009"/>
    <w:rsid w:val="008B5096"/>
    <w:rsid w:val="008B51A5"/>
    <w:rsid w:val="008B592E"/>
    <w:rsid w:val="008B6270"/>
    <w:rsid w:val="008B68A7"/>
    <w:rsid w:val="008B6A8B"/>
    <w:rsid w:val="008B7054"/>
    <w:rsid w:val="008B7457"/>
    <w:rsid w:val="008B7674"/>
    <w:rsid w:val="008C0161"/>
    <w:rsid w:val="008C02F4"/>
    <w:rsid w:val="008C038E"/>
    <w:rsid w:val="008C0A29"/>
    <w:rsid w:val="008C0FFA"/>
    <w:rsid w:val="008C14D7"/>
    <w:rsid w:val="008C1ADF"/>
    <w:rsid w:val="008C1DDF"/>
    <w:rsid w:val="008C2E18"/>
    <w:rsid w:val="008C2F5B"/>
    <w:rsid w:val="008C3637"/>
    <w:rsid w:val="008C367D"/>
    <w:rsid w:val="008C3868"/>
    <w:rsid w:val="008C39B7"/>
    <w:rsid w:val="008C3AE4"/>
    <w:rsid w:val="008C3DA5"/>
    <w:rsid w:val="008C4086"/>
    <w:rsid w:val="008C4097"/>
    <w:rsid w:val="008C49A9"/>
    <w:rsid w:val="008C5004"/>
    <w:rsid w:val="008C57E0"/>
    <w:rsid w:val="008C58FB"/>
    <w:rsid w:val="008C5E85"/>
    <w:rsid w:val="008C650C"/>
    <w:rsid w:val="008C6759"/>
    <w:rsid w:val="008C6813"/>
    <w:rsid w:val="008C6B1F"/>
    <w:rsid w:val="008C6C66"/>
    <w:rsid w:val="008C7457"/>
    <w:rsid w:val="008C7467"/>
    <w:rsid w:val="008C7A3A"/>
    <w:rsid w:val="008C7E1D"/>
    <w:rsid w:val="008C7E7A"/>
    <w:rsid w:val="008D09CC"/>
    <w:rsid w:val="008D1414"/>
    <w:rsid w:val="008D19B6"/>
    <w:rsid w:val="008D1F0E"/>
    <w:rsid w:val="008D293A"/>
    <w:rsid w:val="008D2BEE"/>
    <w:rsid w:val="008D32F6"/>
    <w:rsid w:val="008D35BB"/>
    <w:rsid w:val="008D3A07"/>
    <w:rsid w:val="008D3BBB"/>
    <w:rsid w:val="008D3E24"/>
    <w:rsid w:val="008D406C"/>
    <w:rsid w:val="008D418F"/>
    <w:rsid w:val="008D41E7"/>
    <w:rsid w:val="008D4705"/>
    <w:rsid w:val="008D4E6D"/>
    <w:rsid w:val="008D4F53"/>
    <w:rsid w:val="008D57CC"/>
    <w:rsid w:val="008D5ABD"/>
    <w:rsid w:val="008D5E2D"/>
    <w:rsid w:val="008D6397"/>
    <w:rsid w:val="008D671A"/>
    <w:rsid w:val="008D6A71"/>
    <w:rsid w:val="008D6C0F"/>
    <w:rsid w:val="008D6CBE"/>
    <w:rsid w:val="008D6DF5"/>
    <w:rsid w:val="008D7147"/>
    <w:rsid w:val="008D7460"/>
    <w:rsid w:val="008D7C96"/>
    <w:rsid w:val="008E002D"/>
    <w:rsid w:val="008E032A"/>
    <w:rsid w:val="008E036E"/>
    <w:rsid w:val="008E0A48"/>
    <w:rsid w:val="008E1CDC"/>
    <w:rsid w:val="008E1E5D"/>
    <w:rsid w:val="008E1EFD"/>
    <w:rsid w:val="008E2AE4"/>
    <w:rsid w:val="008E2D0C"/>
    <w:rsid w:val="008E2DA9"/>
    <w:rsid w:val="008E2E50"/>
    <w:rsid w:val="008E3D42"/>
    <w:rsid w:val="008E4436"/>
    <w:rsid w:val="008E500B"/>
    <w:rsid w:val="008E546A"/>
    <w:rsid w:val="008E5C8F"/>
    <w:rsid w:val="008E6288"/>
    <w:rsid w:val="008E6CCB"/>
    <w:rsid w:val="008E6EBE"/>
    <w:rsid w:val="008F0113"/>
    <w:rsid w:val="008F0606"/>
    <w:rsid w:val="008F0D03"/>
    <w:rsid w:val="008F0D63"/>
    <w:rsid w:val="008F0EBC"/>
    <w:rsid w:val="008F175D"/>
    <w:rsid w:val="008F17BD"/>
    <w:rsid w:val="008F187A"/>
    <w:rsid w:val="008F1C95"/>
    <w:rsid w:val="008F1ECF"/>
    <w:rsid w:val="008F2C91"/>
    <w:rsid w:val="008F2FC5"/>
    <w:rsid w:val="008F31A6"/>
    <w:rsid w:val="008F3DBC"/>
    <w:rsid w:val="008F443C"/>
    <w:rsid w:val="008F462A"/>
    <w:rsid w:val="008F4C37"/>
    <w:rsid w:val="008F4E89"/>
    <w:rsid w:val="008F51A5"/>
    <w:rsid w:val="008F54D9"/>
    <w:rsid w:val="008F557A"/>
    <w:rsid w:val="008F56D6"/>
    <w:rsid w:val="008F573E"/>
    <w:rsid w:val="008F60BB"/>
    <w:rsid w:val="008F64D0"/>
    <w:rsid w:val="008F67DE"/>
    <w:rsid w:val="008F708A"/>
    <w:rsid w:val="008F7488"/>
    <w:rsid w:val="008F756D"/>
    <w:rsid w:val="008F7641"/>
    <w:rsid w:val="008F7ADB"/>
    <w:rsid w:val="008F7D76"/>
    <w:rsid w:val="008F7DA8"/>
    <w:rsid w:val="008F7EFB"/>
    <w:rsid w:val="00900135"/>
    <w:rsid w:val="009005C7"/>
    <w:rsid w:val="009005DF"/>
    <w:rsid w:val="009008F0"/>
    <w:rsid w:val="00900B58"/>
    <w:rsid w:val="00900B9A"/>
    <w:rsid w:val="00900C6F"/>
    <w:rsid w:val="00900E56"/>
    <w:rsid w:val="0090102A"/>
    <w:rsid w:val="0090154D"/>
    <w:rsid w:val="0090158A"/>
    <w:rsid w:val="009015FA"/>
    <w:rsid w:val="009017A2"/>
    <w:rsid w:val="00901815"/>
    <w:rsid w:val="009018C8"/>
    <w:rsid w:val="00901B91"/>
    <w:rsid w:val="00901C68"/>
    <w:rsid w:val="00901EB0"/>
    <w:rsid w:val="00902987"/>
    <w:rsid w:val="00902AE7"/>
    <w:rsid w:val="00902BA2"/>
    <w:rsid w:val="00903538"/>
    <w:rsid w:val="009047B2"/>
    <w:rsid w:val="009048FC"/>
    <w:rsid w:val="00904A1F"/>
    <w:rsid w:val="00904B1A"/>
    <w:rsid w:val="00904B35"/>
    <w:rsid w:val="00904BBF"/>
    <w:rsid w:val="009066E9"/>
    <w:rsid w:val="00907D92"/>
    <w:rsid w:val="00907DDF"/>
    <w:rsid w:val="009103CF"/>
    <w:rsid w:val="00910C01"/>
    <w:rsid w:val="009115D4"/>
    <w:rsid w:val="009115DC"/>
    <w:rsid w:val="00911CCE"/>
    <w:rsid w:val="0091212A"/>
    <w:rsid w:val="009121C7"/>
    <w:rsid w:val="0091234B"/>
    <w:rsid w:val="009130C6"/>
    <w:rsid w:val="00913718"/>
    <w:rsid w:val="009138B1"/>
    <w:rsid w:val="00913B46"/>
    <w:rsid w:val="0091402C"/>
    <w:rsid w:val="009141FC"/>
    <w:rsid w:val="009147F1"/>
    <w:rsid w:val="009148E3"/>
    <w:rsid w:val="00914976"/>
    <w:rsid w:val="00914BB1"/>
    <w:rsid w:val="00914DDB"/>
    <w:rsid w:val="00914EEF"/>
    <w:rsid w:val="0091513E"/>
    <w:rsid w:val="009159A9"/>
    <w:rsid w:val="00915A0E"/>
    <w:rsid w:val="0091643D"/>
    <w:rsid w:val="009165A2"/>
    <w:rsid w:val="00916E39"/>
    <w:rsid w:val="00917349"/>
    <w:rsid w:val="009200A7"/>
    <w:rsid w:val="009202FA"/>
    <w:rsid w:val="0092036F"/>
    <w:rsid w:val="00920F9D"/>
    <w:rsid w:val="009210FC"/>
    <w:rsid w:val="00921200"/>
    <w:rsid w:val="009213C7"/>
    <w:rsid w:val="00921C99"/>
    <w:rsid w:val="009223A2"/>
    <w:rsid w:val="009225C1"/>
    <w:rsid w:val="00922787"/>
    <w:rsid w:val="009234E0"/>
    <w:rsid w:val="00923A1E"/>
    <w:rsid w:val="009240DD"/>
    <w:rsid w:val="0092426D"/>
    <w:rsid w:val="00924639"/>
    <w:rsid w:val="00924AF2"/>
    <w:rsid w:val="00924CC7"/>
    <w:rsid w:val="00924D64"/>
    <w:rsid w:val="00924E52"/>
    <w:rsid w:val="00924FEA"/>
    <w:rsid w:val="0092502E"/>
    <w:rsid w:val="009251D3"/>
    <w:rsid w:val="00927254"/>
    <w:rsid w:val="009277A2"/>
    <w:rsid w:val="00927FB3"/>
    <w:rsid w:val="009307E4"/>
    <w:rsid w:val="009308EC"/>
    <w:rsid w:val="0093105C"/>
    <w:rsid w:val="0093143E"/>
    <w:rsid w:val="009319E9"/>
    <w:rsid w:val="0093224D"/>
    <w:rsid w:val="0093252D"/>
    <w:rsid w:val="00932D47"/>
    <w:rsid w:val="009330BB"/>
    <w:rsid w:val="00933416"/>
    <w:rsid w:val="0093351C"/>
    <w:rsid w:val="00934242"/>
    <w:rsid w:val="0093448C"/>
    <w:rsid w:val="009345BF"/>
    <w:rsid w:val="009349C7"/>
    <w:rsid w:val="00934D32"/>
    <w:rsid w:val="00934FDB"/>
    <w:rsid w:val="00935DFE"/>
    <w:rsid w:val="00935E17"/>
    <w:rsid w:val="009369F6"/>
    <w:rsid w:val="00936CEE"/>
    <w:rsid w:val="00936D45"/>
    <w:rsid w:val="009370C3"/>
    <w:rsid w:val="00937130"/>
    <w:rsid w:val="00937B4F"/>
    <w:rsid w:val="009402FE"/>
    <w:rsid w:val="009407A1"/>
    <w:rsid w:val="009409E2"/>
    <w:rsid w:val="00940C5D"/>
    <w:rsid w:val="009414C1"/>
    <w:rsid w:val="009417A1"/>
    <w:rsid w:val="00941CDF"/>
    <w:rsid w:val="00942410"/>
    <w:rsid w:val="0094326F"/>
    <w:rsid w:val="0094355F"/>
    <w:rsid w:val="0094376D"/>
    <w:rsid w:val="00943E78"/>
    <w:rsid w:val="009441FC"/>
    <w:rsid w:val="00944825"/>
    <w:rsid w:val="00944AF5"/>
    <w:rsid w:val="009455DE"/>
    <w:rsid w:val="0094592A"/>
    <w:rsid w:val="00945B52"/>
    <w:rsid w:val="00945F64"/>
    <w:rsid w:val="00946025"/>
    <w:rsid w:val="009465A7"/>
    <w:rsid w:val="0094683B"/>
    <w:rsid w:val="00946A8A"/>
    <w:rsid w:val="00946DBB"/>
    <w:rsid w:val="00947474"/>
    <w:rsid w:val="009476E7"/>
    <w:rsid w:val="009477A9"/>
    <w:rsid w:val="009477E2"/>
    <w:rsid w:val="00947BC9"/>
    <w:rsid w:val="00947ECC"/>
    <w:rsid w:val="009504EE"/>
    <w:rsid w:val="00950544"/>
    <w:rsid w:val="00950AA2"/>
    <w:rsid w:val="00950D29"/>
    <w:rsid w:val="00950F7F"/>
    <w:rsid w:val="0095114D"/>
    <w:rsid w:val="0095144C"/>
    <w:rsid w:val="00951922"/>
    <w:rsid w:val="00951D12"/>
    <w:rsid w:val="00953371"/>
    <w:rsid w:val="00953488"/>
    <w:rsid w:val="00953B9D"/>
    <w:rsid w:val="00954692"/>
    <w:rsid w:val="00954BA1"/>
    <w:rsid w:val="00954CF7"/>
    <w:rsid w:val="00954E47"/>
    <w:rsid w:val="00955370"/>
    <w:rsid w:val="00955694"/>
    <w:rsid w:val="00955B4A"/>
    <w:rsid w:val="00955C3F"/>
    <w:rsid w:val="0095612E"/>
    <w:rsid w:val="0095650D"/>
    <w:rsid w:val="0095712D"/>
    <w:rsid w:val="009577AA"/>
    <w:rsid w:val="00957A73"/>
    <w:rsid w:val="00960909"/>
    <w:rsid w:val="0096121C"/>
    <w:rsid w:val="0096179D"/>
    <w:rsid w:val="00961BCD"/>
    <w:rsid w:val="00961BF2"/>
    <w:rsid w:val="009627B1"/>
    <w:rsid w:val="00962D84"/>
    <w:rsid w:val="0096342D"/>
    <w:rsid w:val="009638EC"/>
    <w:rsid w:val="00963B33"/>
    <w:rsid w:val="00964082"/>
    <w:rsid w:val="009640C5"/>
    <w:rsid w:val="009643EA"/>
    <w:rsid w:val="00964C47"/>
    <w:rsid w:val="00964D68"/>
    <w:rsid w:val="00964FE4"/>
    <w:rsid w:val="009655D4"/>
    <w:rsid w:val="00965AFA"/>
    <w:rsid w:val="00966629"/>
    <w:rsid w:val="009669F7"/>
    <w:rsid w:val="00966DF7"/>
    <w:rsid w:val="00966E34"/>
    <w:rsid w:val="009670BB"/>
    <w:rsid w:val="009672B5"/>
    <w:rsid w:val="00967CBF"/>
    <w:rsid w:val="00970024"/>
    <w:rsid w:val="0097083D"/>
    <w:rsid w:val="00970A5B"/>
    <w:rsid w:val="009712EA"/>
    <w:rsid w:val="00971550"/>
    <w:rsid w:val="00971967"/>
    <w:rsid w:val="00971B71"/>
    <w:rsid w:val="00971B8A"/>
    <w:rsid w:val="00971CA9"/>
    <w:rsid w:val="0097241B"/>
    <w:rsid w:val="0097248F"/>
    <w:rsid w:val="00972D77"/>
    <w:rsid w:val="00973196"/>
    <w:rsid w:val="00973354"/>
    <w:rsid w:val="00973B6D"/>
    <w:rsid w:val="00974B1E"/>
    <w:rsid w:val="009751B8"/>
    <w:rsid w:val="009751F4"/>
    <w:rsid w:val="009753E6"/>
    <w:rsid w:val="00975CD4"/>
    <w:rsid w:val="00975E12"/>
    <w:rsid w:val="00976440"/>
    <w:rsid w:val="00976943"/>
    <w:rsid w:val="00976C0D"/>
    <w:rsid w:val="00976D9E"/>
    <w:rsid w:val="00977194"/>
    <w:rsid w:val="009773A8"/>
    <w:rsid w:val="009801FB"/>
    <w:rsid w:val="00981462"/>
    <w:rsid w:val="00981DC5"/>
    <w:rsid w:val="00981E40"/>
    <w:rsid w:val="00982D14"/>
    <w:rsid w:val="00982D84"/>
    <w:rsid w:val="00982E15"/>
    <w:rsid w:val="00983272"/>
    <w:rsid w:val="0098334E"/>
    <w:rsid w:val="00983D90"/>
    <w:rsid w:val="00983E6B"/>
    <w:rsid w:val="00983F10"/>
    <w:rsid w:val="0098412D"/>
    <w:rsid w:val="00984CA1"/>
    <w:rsid w:val="00984CE7"/>
    <w:rsid w:val="009859A5"/>
    <w:rsid w:val="009863C8"/>
    <w:rsid w:val="00986697"/>
    <w:rsid w:val="00987724"/>
    <w:rsid w:val="00987820"/>
    <w:rsid w:val="00987898"/>
    <w:rsid w:val="009879DF"/>
    <w:rsid w:val="00987D8A"/>
    <w:rsid w:val="0099017D"/>
    <w:rsid w:val="00990437"/>
    <w:rsid w:val="0099050C"/>
    <w:rsid w:val="00990CAD"/>
    <w:rsid w:val="00991283"/>
    <w:rsid w:val="0099195C"/>
    <w:rsid w:val="00991ED2"/>
    <w:rsid w:val="0099219B"/>
    <w:rsid w:val="00992A71"/>
    <w:rsid w:val="00992E88"/>
    <w:rsid w:val="00993177"/>
    <w:rsid w:val="009935B5"/>
    <w:rsid w:val="009936EA"/>
    <w:rsid w:val="00993FCC"/>
    <w:rsid w:val="0099413A"/>
    <w:rsid w:val="00994621"/>
    <w:rsid w:val="00994875"/>
    <w:rsid w:val="00994D67"/>
    <w:rsid w:val="00995894"/>
    <w:rsid w:val="00995B28"/>
    <w:rsid w:val="009962B1"/>
    <w:rsid w:val="00996365"/>
    <w:rsid w:val="00996973"/>
    <w:rsid w:val="00996F46"/>
    <w:rsid w:val="009972E7"/>
    <w:rsid w:val="00997935"/>
    <w:rsid w:val="00997FB8"/>
    <w:rsid w:val="009A02B1"/>
    <w:rsid w:val="009A06FC"/>
    <w:rsid w:val="009A0FB8"/>
    <w:rsid w:val="009A13B9"/>
    <w:rsid w:val="009A1568"/>
    <w:rsid w:val="009A16D0"/>
    <w:rsid w:val="009A1A89"/>
    <w:rsid w:val="009A213E"/>
    <w:rsid w:val="009A28D1"/>
    <w:rsid w:val="009A3535"/>
    <w:rsid w:val="009A3568"/>
    <w:rsid w:val="009A39D7"/>
    <w:rsid w:val="009A3A01"/>
    <w:rsid w:val="009A431B"/>
    <w:rsid w:val="009A478E"/>
    <w:rsid w:val="009A4898"/>
    <w:rsid w:val="009A498D"/>
    <w:rsid w:val="009A4C30"/>
    <w:rsid w:val="009A6130"/>
    <w:rsid w:val="009A65C6"/>
    <w:rsid w:val="009A6915"/>
    <w:rsid w:val="009A6A06"/>
    <w:rsid w:val="009A6C06"/>
    <w:rsid w:val="009A713F"/>
    <w:rsid w:val="009A78D1"/>
    <w:rsid w:val="009B005E"/>
    <w:rsid w:val="009B0199"/>
    <w:rsid w:val="009B03B5"/>
    <w:rsid w:val="009B05FA"/>
    <w:rsid w:val="009B06D6"/>
    <w:rsid w:val="009B0DED"/>
    <w:rsid w:val="009B0FA4"/>
    <w:rsid w:val="009B1286"/>
    <w:rsid w:val="009B14B0"/>
    <w:rsid w:val="009B173B"/>
    <w:rsid w:val="009B1B46"/>
    <w:rsid w:val="009B1D0B"/>
    <w:rsid w:val="009B214E"/>
    <w:rsid w:val="009B24F5"/>
    <w:rsid w:val="009B2E20"/>
    <w:rsid w:val="009B39B3"/>
    <w:rsid w:val="009B3B72"/>
    <w:rsid w:val="009B409C"/>
    <w:rsid w:val="009B4689"/>
    <w:rsid w:val="009B47A9"/>
    <w:rsid w:val="009B4E75"/>
    <w:rsid w:val="009B52EA"/>
    <w:rsid w:val="009B55E3"/>
    <w:rsid w:val="009B5A2A"/>
    <w:rsid w:val="009B5E51"/>
    <w:rsid w:val="009B6F05"/>
    <w:rsid w:val="009B6F3C"/>
    <w:rsid w:val="009B6F9B"/>
    <w:rsid w:val="009B754B"/>
    <w:rsid w:val="009B763F"/>
    <w:rsid w:val="009B77BB"/>
    <w:rsid w:val="009B78AA"/>
    <w:rsid w:val="009B7991"/>
    <w:rsid w:val="009B7D7D"/>
    <w:rsid w:val="009B7E03"/>
    <w:rsid w:val="009C037D"/>
    <w:rsid w:val="009C09D0"/>
    <w:rsid w:val="009C0B6D"/>
    <w:rsid w:val="009C0BA7"/>
    <w:rsid w:val="009C0EE2"/>
    <w:rsid w:val="009C1158"/>
    <w:rsid w:val="009C1190"/>
    <w:rsid w:val="009C12F0"/>
    <w:rsid w:val="009C1393"/>
    <w:rsid w:val="009C1548"/>
    <w:rsid w:val="009C1679"/>
    <w:rsid w:val="009C1807"/>
    <w:rsid w:val="009C198A"/>
    <w:rsid w:val="009C1E25"/>
    <w:rsid w:val="009C30DF"/>
    <w:rsid w:val="009C311C"/>
    <w:rsid w:val="009C31DE"/>
    <w:rsid w:val="009C31E8"/>
    <w:rsid w:val="009C33F0"/>
    <w:rsid w:val="009C39C0"/>
    <w:rsid w:val="009C4147"/>
    <w:rsid w:val="009C4282"/>
    <w:rsid w:val="009C44C6"/>
    <w:rsid w:val="009C5290"/>
    <w:rsid w:val="009C53D4"/>
    <w:rsid w:val="009C55F1"/>
    <w:rsid w:val="009C56B6"/>
    <w:rsid w:val="009C5AA4"/>
    <w:rsid w:val="009C60ED"/>
    <w:rsid w:val="009C6ADE"/>
    <w:rsid w:val="009C6C9D"/>
    <w:rsid w:val="009C6E4E"/>
    <w:rsid w:val="009C77CF"/>
    <w:rsid w:val="009C7B33"/>
    <w:rsid w:val="009D01C3"/>
    <w:rsid w:val="009D0205"/>
    <w:rsid w:val="009D1535"/>
    <w:rsid w:val="009D1826"/>
    <w:rsid w:val="009D1B2E"/>
    <w:rsid w:val="009D1C1A"/>
    <w:rsid w:val="009D1ED7"/>
    <w:rsid w:val="009D21EA"/>
    <w:rsid w:val="009D2368"/>
    <w:rsid w:val="009D29BB"/>
    <w:rsid w:val="009D2A1E"/>
    <w:rsid w:val="009D3426"/>
    <w:rsid w:val="009D3455"/>
    <w:rsid w:val="009D38C6"/>
    <w:rsid w:val="009D3BF5"/>
    <w:rsid w:val="009D468A"/>
    <w:rsid w:val="009D4910"/>
    <w:rsid w:val="009D4AE3"/>
    <w:rsid w:val="009D4C96"/>
    <w:rsid w:val="009D4CA5"/>
    <w:rsid w:val="009D4E39"/>
    <w:rsid w:val="009D50B9"/>
    <w:rsid w:val="009D5688"/>
    <w:rsid w:val="009D57BC"/>
    <w:rsid w:val="009D5807"/>
    <w:rsid w:val="009D5A7A"/>
    <w:rsid w:val="009D5A99"/>
    <w:rsid w:val="009D6291"/>
    <w:rsid w:val="009D659F"/>
    <w:rsid w:val="009D6A74"/>
    <w:rsid w:val="009D7297"/>
    <w:rsid w:val="009D7617"/>
    <w:rsid w:val="009D7A51"/>
    <w:rsid w:val="009D7FB1"/>
    <w:rsid w:val="009E004C"/>
    <w:rsid w:val="009E006C"/>
    <w:rsid w:val="009E03C4"/>
    <w:rsid w:val="009E0EE5"/>
    <w:rsid w:val="009E1104"/>
    <w:rsid w:val="009E1206"/>
    <w:rsid w:val="009E12FB"/>
    <w:rsid w:val="009E15C0"/>
    <w:rsid w:val="009E1881"/>
    <w:rsid w:val="009E1A5C"/>
    <w:rsid w:val="009E1C7E"/>
    <w:rsid w:val="009E1FCD"/>
    <w:rsid w:val="009E29C5"/>
    <w:rsid w:val="009E2AD9"/>
    <w:rsid w:val="009E2B5C"/>
    <w:rsid w:val="009E318B"/>
    <w:rsid w:val="009E31DC"/>
    <w:rsid w:val="009E3614"/>
    <w:rsid w:val="009E3BB3"/>
    <w:rsid w:val="009E3C9C"/>
    <w:rsid w:val="009E3DF3"/>
    <w:rsid w:val="009E424A"/>
    <w:rsid w:val="009E4633"/>
    <w:rsid w:val="009E593A"/>
    <w:rsid w:val="009E604F"/>
    <w:rsid w:val="009E6AB4"/>
    <w:rsid w:val="009E6BA6"/>
    <w:rsid w:val="009E6DBA"/>
    <w:rsid w:val="009E7036"/>
    <w:rsid w:val="009E7350"/>
    <w:rsid w:val="009E7814"/>
    <w:rsid w:val="009F07A9"/>
    <w:rsid w:val="009F0C6B"/>
    <w:rsid w:val="009F0F02"/>
    <w:rsid w:val="009F11F4"/>
    <w:rsid w:val="009F1245"/>
    <w:rsid w:val="009F13FE"/>
    <w:rsid w:val="009F15AF"/>
    <w:rsid w:val="009F1695"/>
    <w:rsid w:val="009F1A0D"/>
    <w:rsid w:val="009F1AE9"/>
    <w:rsid w:val="009F1FA6"/>
    <w:rsid w:val="009F250A"/>
    <w:rsid w:val="009F2637"/>
    <w:rsid w:val="009F2FBB"/>
    <w:rsid w:val="009F2FEF"/>
    <w:rsid w:val="009F30BF"/>
    <w:rsid w:val="009F3CE9"/>
    <w:rsid w:val="009F4C49"/>
    <w:rsid w:val="009F4F45"/>
    <w:rsid w:val="009F54E0"/>
    <w:rsid w:val="009F6D6D"/>
    <w:rsid w:val="009F7BC7"/>
    <w:rsid w:val="00A00409"/>
    <w:rsid w:val="00A00700"/>
    <w:rsid w:val="00A00E74"/>
    <w:rsid w:val="00A01730"/>
    <w:rsid w:val="00A02520"/>
    <w:rsid w:val="00A026C0"/>
    <w:rsid w:val="00A028B7"/>
    <w:rsid w:val="00A02E44"/>
    <w:rsid w:val="00A03021"/>
    <w:rsid w:val="00A03060"/>
    <w:rsid w:val="00A03145"/>
    <w:rsid w:val="00A03629"/>
    <w:rsid w:val="00A0380D"/>
    <w:rsid w:val="00A03A39"/>
    <w:rsid w:val="00A04CA9"/>
    <w:rsid w:val="00A04CB1"/>
    <w:rsid w:val="00A04D10"/>
    <w:rsid w:val="00A05061"/>
    <w:rsid w:val="00A0529D"/>
    <w:rsid w:val="00A05A7E"/>
    <w:rsid w:val="00A05AA1"/>
    <w:rsid w:val="00A05E1B"/>
    <w:rsid w:val="00A06033"/>
    <w:rsid w:val="00A061DB"/>
    <w:rsid w:val="00A06803"/>
    <w:rsid w:val="00A068C0"/>
    <w:rsid w:val="00A06E1D"/>
    <w:rsid w:val="00A072A9"/>
    <w:rsid w:val="00A0755C"/>
    <w:rsid w:val="00A10676"/>
    <w:rsid w:val="00A108C2"/>
    <w:rsid w:val="00A10B16"/>
    <w:rsid w:val="00A11115"/>
    <w:rsid w:val="00A1145F"/>
    <w:rsid w:val="00A11AC1"/>
    <w:rsid w:val="00A11C9D"/>
    <w:rsid w:val="00A11EBC"/>
    <w:rsid w:val="00A11F47"/>
    <w:rsid w:val="00A12BE8"/>
    <w:rsid w:val="00A135CB"/>
    <w:rsid w:val="00A136E5"/>
    <w:rsid w:val="00A1371E"/>
    <w:rsid w:val="00A13EB3"/>
    <w:rsid w:val="00A14866"/>
    <w:rsid w:val="00A149BD"/>
    <w:rsid w:val="00A15DC2"/>
    <w:rsid w:val="00A15FC2"/>
    <w:rsid w:val="00A17C09"/>
    <w:rsid w:val="00A17E48"/>
    <w:rsid w:val="00A20562"/>
    <w:rsid w:val="00A20A2C"/>
    <w:rsid w:val="00A20AF8"/>
    <w:rsid w:val="00A20DD9"/>
    <w:rsid w:val="00A20E73"/>
    <w:rsid w:val="00A219AF"/>
    <w:rsid w:val="00A21A91"/>
    <w:rsid w:val="00A21B53"/>
    <w:rsid w:val="00A21BF3"/>
    <w:rsid w:val="00A22366"/>
    <w:rsid w:val="00A2280E"/>
    <w:rsid w:val="00A2393B"/>
    <w:rsid w:val="00A23AE2"/>
    <w:rsid w:val="00A23D4A"/>
    <w:rsid w:val="00A23E41"/>
    <w:rsid w:val="00A24B97"/>
    <w:rsid w:val="00A24C61"/>
    <w:rsid w:val="00A250CF"/>
    <w:rsid w:val="00A258D1"/>
    <w:rsid w:val="00A25E2B"/>
    <w:rsid w:val="00A25EDC"/>
    <w:rsid w:val="00A2618A"/>
    <w:rsid w:val="00A263AA"/>
    <w:rsid w:val="00A26539"/>
    <w:rsid w:val="00A26850"/>
    <w:rsid w:val="00A26B21"/>
    <w:rsid w:val="00A270D6"/>
    <w:rsid w:val="00A27963"/>
    <w:rsid w:val="00A27B14"/>
    <w:rsid w:val="00A3078C"/>
    <w:rsid w:val="00A30B87"/>
    <w:rsid w:val="00A30C15"/>
    <w:rsid w:val="00A30DDF"/>
    <w:rsid w:val="00A31260"/>
    <w:rsid w:val="00A312B8"/>
    <w:rsid w:val="00A3158E"/>
    <w:rsid w:val="00A3187D"/>
    <w:rsid w:val="00A3356A"/>
    <w:rsid w:val="00A335FE"/>
    <w:rsid w:val="00A33759"/>
    <w:rsid w:val="00A339EA"/>
    <w:rsid w:val="00A33DC6"/>
    <w:rsid w:val="00A3429B"/>
    <w:rsid w:val="00A3558A"/>
    <w:rsid w:val="00A35AA2"/>
    <w:rsid w:val="00A35E5E"/>
    <w:rsid w:val="00A3620C"/>
    <w:rsid w:val="00A3685E"/>
    <w:rsid w:val="00A36BBA"/>
    <w:rsid w:val="00A3709E"/>
    <w:rsid w:val="00A3718E"/>
    <w:rsid w:val="00A3724C"/>
    <w:rsid w:val="00A377FD"/>
    <w:rsid w:val="00A40897"/>
    <w:rsid w:val="00A40E4E"/>
    <w:rsid w:val="00A414BE"/>
    <w:rsid w:val="00A42181"/>
    <w:rsid w:val="00A43954"/>
    <w:rsid w:val="00A43C14"/>
    <w:rsid w:val="00A43F7A"/>
    <w:rsid w:val="00A43FDD"/>
    <w:rsid w:val="00A442A1"/>
    <w:rsid w:val="00A444ED"/>
    <w:rsid w:val="00A445B4"/>
    <w:rsid w:val="00A453A3"/>
    <w:rsid w:val="00A4574E"/>
    <w:rsid w:val="00A45B52"/>
    <w:rsid w:val="00A4638B"/>
    <w:rsid w:val="00A464D3"/>
    <w:rsid w:val="00A4662A"/>
    <w:rsid w:val="00A46A0D"/>
    <w:rsid w:val="00A47C77"/>
    <w:rsid w:val="00A47F39"/>
    <w:rsid w:val="00A502E0"/>
    <w:rsid w:val="00A51383"/>
    <w:rsid w:val="00A5167B"/>
    <w:rsid w:val="00A52389"/>
    <w:rsid w:val="00A52619"/>
    <w:rsid w:val="00A52C87"/>
    <w:rsid w:val="00A52D9B"/>
    <w:rsid w:val="00A52DC3"/>
    <w:rsid w:val="00A53332"/>
    <w:rsid w:val="00A533B2"/>
    <w:rsid w:val="00A53476"/>
    <w:rsid w:val="00A53872"/>
    <w:rsid w:val="00A540DE"/>
    <w:rsid w:val="00A5417F"/>
    <w:rsid w:val="00A541CA"/>
    <w:rsid w:val="00A5429E"/>
    <w:rsid w:val="00A55CE2"/>
    <w:rsid w:val="00A56392"/>
    <w:rsid w:val="00A563C8"/>
    <w:rsid w:val="00A56CEE"/>
    <w:rsid w:val="00A5728A"/>
    <w:rsid w:val="00A57433"/>
    <w:rsid w:val="00A57C6A"/>
    <w:rsid w:val="00A57E19"/>
    <w:rsid w:val="00A60511"/>
    <w:rsid w:val="00A60874"/>
    <w:rsid w:val="00A608D3"/>
    <w:rsid w:val="00A610B6"/>
    <w:rsid w:val="00A617E0"/>
    <w:rsid w:val="00A618C8"/>
    <w:rsid w:val="00A62E8A"/>
    <w:rsid w:val="00A62ED2"/>
    <w:rsid w:val="00A634CD"/>
    <w:rsid w:val="00A63552"/>
    <w:rsid w:val="00A636A8"/>
    <w:rsid w:val="00A63862"/>
    <w:rsid w:val="00A63CED"/>
    <w:rsid w:val="00A63FB8"/>
    <w:rsid w:val="00A64C13"/>
    <w:rsid w:val="00A6542E"/>
    <w:rsid w:val="00A65585"/>
    <w:rsid w:val="00A65C85"/>
    <w:rsid w:val="00A65C89"/>
    <w:rsid w:val="00A65E55"/>
    <w:rsid w:val="00A6611C"/>
    <w:rsid w:val="00A66170"/>
    <w:rsid w:val="00A67432"/>
    <w:rsid w:val="00A67465"/>
    <w:rsid w:val="00A674DE"/>
    <w:rsid w:val="00A67C9B"/>
    <w:rsid w:val="00A67EF4"/>
    <w:rsid w:val="00A67F34"/>
    <w:rsid w:val="00A70132"/>
    <w:rsid w:val="00A7015C"/>
    <w:rsid w:val="00A70464"/>
    <w:rsid w:val="00A70623"/>
    <w:rsid w:val="00A7080B"/>
    <w:rsid w:val="00A709F9"/>
    <w:rsid w:val="00A70BC0"/>
    <w:rsid w:val="00A70BE6"/>
    <w:rsid w:val="00A70FA6"/>
    <w:rsid w:val="00A71534"/>
    <w:rsid w:val="00A71831"/>
    <w:rsid w:val="00A71AA9"/>
    <w:rsid w:val="00A720F1"/>
    <w:rsid w:val="00A72489"/>
    <w:rsid w:val="00A72D4D"/>
    <w:rsid w:val="00A733BD"/>
    <w:rsid w:val="00A73638"/>
    <w:rsid w:val="00A73AC5"/>
    <w:rsid w:val="00A73FBC"/>
    <w:rsid w:val="00A74A5E"/>
    <w:rsid w:val="00A74CB0"/>
    <w:rsid w:val="00A750AD"/>
    <w:rsid w:val="00A7524B"/>
    <w:rsid w:val="00A752FA"/>
    <w:rsid w:val="00A756A0"/>
    <w:rsid w:val="00A75FA8"/>
    <w:rsid w:val="00A76071"/>
    <w:rsid w:val="00A760BC"/>
    <w:rsid w:val="00A76C14"/>
    <w:rsid w:val="00A76C4F"/>
    <w:rsid w:val="00A774B4"/>
    <w:rsid w:val="00A800E6"/>
    <w:rsid w:val="00A803D0"/>
    <w:rsid w:val="00A80E86"/>
    <w:rsid w:val="00A812D7"/>
    <w:rsid w:val="00A8183C"/>
    <w:rsid w:val="00A81AA2"/>
    <w:rsid w:val="00A81BBB"/>
    <w:rsid w:val="00A81BEC"/>
    <w:rsid w:val="00A81DD2"/>
    <w:rsid w:val="00A81F6F"/>
    <w:rsid w:val="00A81FEC"/>
    <w:rsid w:val="00A8233E"/>
    <w:rsid w:val="00A82874"/>
    <w:rsid w:val="00A82968"/>
    <w:rsid w:val="00A836ED"/>
    <w:rsid w:val="00A83CD2"/>
    <w:rsid w:val="00A843F2"/>
    <w:rsid w:val="00A8451C"/>
    <w:rsid w:val="00A84737"/>
    <w:rsid w:val="00A848BB"/>
    <w:rsid w:val="00A84D38"/>
    <w:rsid w:val="00A84DF5"/>
    <w:rsid w:val="00A8525E"/>
    <w:rsid w:val="00A85885"/>
    <w:rsid w:val="00A85B20"/>
    <w:rsid w:val="00A86665"/>
    <w:rsid w:val="00A868F4"/>
    <w:rsid w:val="00A87365"/>
    <w:rsid w:val="00A9020C"/>
    <w:rsid w:val="00A90382"/>
    <w:rsid w:val="00A90AEF"/>
    <w:rsid w:val="00A90B1D"/>
    <w:rsid w:val="00A90C5C"/>
    <w:rsid w:val="00A91A66"/>
    <w:rsid w:val="00A922F3"/>
    <w:rsid w:val="00A92C70"/>
    <w:rsid w:val="00A92F05"/>
    <w:rsid w:val="00A935D6"/>
    <w:rsid w:val="00A93918"/>
    <w:rsid w:val="00A93C85"/>
    <w:rsid w:val="00A9454A"/>
    <w:rsid w:val="00A9462C"/>
    <w:rsid w:val="00A95083"/>
    <w:rsid w:val="00A95631"/>
    <w:rsid w:val="00A956BC"/>
    <w:rsid w:val="00A961DC"/>
    <w:rsid w:val="00A962EB"/>
    <w:rsid w:val="00A96C75"/>
    <w:rsid w:val="00A9708B"/>
    <w:rsid w:val="00A97190"/>
    <w:rsid w:val="00A97962"/>
    <w:rsid w:val="00A97D2F"/>
    <w:rsid w:val="00AA04BE"/>
    <w:rsid w:val="00AA0797"/>
    <w:rsid w:val="00AA10B0"/>
    <w:rsid w:val="00AA14C0"/>
    <w:rsid w:val="00AA1521"/>
    <w:rsid w:val="00AA1DE1"/>
    <w:rsid w:val="00AA1FAF"/>
    <w:rsid w:val="00AA214C"/>
    <w:rsid w:val="00AA217B"/>
    <w:rsid w:val="00AA237E"/>
    <w:rsid w:val="00AA240C"/>
    <w:rsid w:val="00AA2637"/>
    <w:rsid w:val="00AA2A35"/>
    <w:rsid w:val="00AA38A6"/>
    <w:rsid w:val="00AA46AA"/>
    <w:rsid w:val="00AA4924"/>
    <w:rsid w:val="00AA52DB"/>
    <w:rsid w:val="00AA5524"/>
    <w:rsid w:val="00AA5FF0"/>
    <w:rsid w:val="00AA6388"/>
    <w:rsid w:val="00AA68CF"/>
    <w:rsid w:val="00AA692C"/>
    <w:rsid w:val="00AA6E8D"/>
    <w:rsid w:val="00AA722A"/>
    <w:rsid w:val="00AA7301"/>
    <w:rsid w:val="00AA75CF"/>
    <w:rsid w:val="00AA7F20"/>
    <w:rsid w:val="00AB0678"/>
    <w:rsid w:val="00AB082E"/>
    <w:rsid w:val="00AB08EB"/>
    <w:rsid w:val="00AB0969"/>
    <w:rsid w:val="00AB0AF2"/>
    <w:rsid w:val="00AB0FDD"/>
    <w:rsid w:val="00AB1285"/>
    <w:rsid w:val="00AB14A7"/>
    <w:rsid w:val="00AB1500"/>
    <w:rsid w:val="00AB15D5"/>
    <w:rsid w:val="00AB1764"/>
    <w:rsid w:val="00AB1963"/>
    <w:rsid w:val="00AB1B31"/>
    <w:rsid w:val="00AB1DFE"/>
    <w:rsid w:val="00AB24D0"/>
    <w:rsid w:val="00AB257E"/>
    <w:rsid w:val="00AB2C14"/>
    <w:rsid w:val="00AB2C59"/>
    <w:rsid w:val="00AB3093"/>
    <w:rsid w:val="00AB35EF"/>
    <w:rsid w:val="00AB3657"/>
    <w:rsid w:val="00AB38E2"/>
    <w:rsid w:val="00AB39B3"/>
    <w:rsid w:val="00AB39F0"/>
    <w:rsid w:val="00AB3A9D"/>
    <w:rsid w:val="00AB42D7"/>
    <w:rsid w:val="00AB4362"/>
    <w:rsid w:val="00AB43C8"/>
    <w:rsid w:val="00AB4920"/>
    <w:rsid w:val="00AB49CD"/>
    <w:rsid w:val="00AB5B39"/>
    <w:rsid w:val="00AB641F"/>
    <w:rsid w:val="00AB704F"/>
    <w:rsid w:val="00AB7506"/>
    <w:rsid w:val="00AB78FE"/>
    <w:rsid w:val="00AC04BC"/>
    <w:rsid w:val="00AC0BAA"/>
    <w:rsid w:val="00AC0C83"/>
    <w:rsid w:val="00AC19C7"/>
    <w:rsid w:val="00AC1F0F"/>
    <w:rsid w:val="00AC20C7"/>
    <w:rsid w:val="00AC2450"/>
    <w:rsid w:val="00AC251F"/>
    <w:rsid w:val="00AC2592"/>
    <w:rsid w:val="00AC3791"/>
    <w:rsid w:val="00AC3864"/>
    <w:rsid w:val="00AC3980"/>
    <w:rsid w:val="00AC44D4"/>
    <w:rsid w:val="00AC4A92"/>
    <w:rsid w:val="00AC4C3D"/>
    <w:rsid w:val="00AC4F68"/>
    <w:rsid w:val="00AC5671"/>
    <w:rsid w:val="00AC56A0"/>
    <w:rsid w:val="00AC5E45"/>
    <w:rsid w:val="00AC5E87"/>
    <w:rsid w:val="00AC64E1"/>
    <w:rsid w:val="00AC6788"/>
    <w:rsid w:val="00AC7DBB"/>
    <w:rsid w:val="00AD0587"/>
    <w:rsid w:val="00AD0DA4"/>
    <w:rsid w:val="00AD2522"/>
    <w:rsid w:val="00AD2F79"/>
    <w:rsid w:val="00AD40AC"/>
    <w:rsid w:val="00AD5638"/>
    <w:rsid w:val="00AD5930"/>
    <w:rsid w:val="00AD5A5E"/>
    <w:rsid w:val="00AD640B"/>
    <w:rsid w:val="00AD64B8"/>
    <w:rsid w:val="00AD6825"/>
    <w:rsid w:val="00AD787F"/>
    <w:rsid w:val="00AD798A"/>
    <w:rsid w:val="00AD7A2B"/>
    <w:rsid w:val="00AE00EE"/>
    <w:rsid w:val="00AE0284"/>
    <w:rsid w:val="00AE0D5E"/>
    <w:rsid w:val="00AE1226"/>
    <w:rsid w:val="00AE13E0"/>
    <w:rsid w:val="00AE27E5"/>
    <w:rsid w:val="00AE32B5"/>
    <w:rsid w:val="00AE36BE"/>
    <w:rsid w:val="00AE3888"/>
    <w:rsid w:val="00AE3C20"/>
    <w:rsid w:val="00AE3FF1"/>
    <w:rsid w:val="00AE4370"/>
    <w:rsid w:val="00AE46BF"/>
    <w:rsid w:val="00AE48A9"/>
    <w:rsid w:val="00AE4BC6"/>
    <w:rsid w:val="00AE53DA"/>
    <w:rsid w:val="00AE54F8"/>
    <w:rsid w:val="00AE58FE"/>
    <w:rsid w:val="00AE60D7"/>
    <w:rsid w:val="00AE61E1"/>
    <w:rsid w:val="00AE6849"/>
    <w:rsid w:val="00AE6AEC"/>
    <w:rsid w:val="00AE6B23"/>
    <w:rsid w:val="00AE6DDE"/>
    <w:rsid w:val="00AE726A"/>
    <w:rsid w:val="00AE7345"/>
    <w:rsid w:val="00AE735C"/>
    <w:rsid w:val="00AE746C"/>
    <w:rsid w:val="00AE7613"/>
    <w:rsid w:val="00AE7B0A"/>
    <w:rsid w:val="00AE7FC5"/>
    <w:rsid w:val="00AF00CE"/>
    <w:rsid w:val="00AF05CF"/>
    <w:rsid w:val="00AF0985"/>
    <w:rsid w:val="00AF0A1B"/>
    <w:rsid w:val="00AF0DDE"/>
    <w:rsid w:val="00AF1464"/>
    <w:rsid w:val="00AF1483"/>
    <w:rsid w:val="00AF16F4"/>
    <w:rsid w:val="00AF1D54"/>
    <w:rsid w:val="00AF2480"/>
    <w:rsid w:val="00AF24A0"/>
    <w:rsid w:val="00AF2534"/>
    <w:rsid w:val="00AF295D"/>
    <w:rsid w:val="00AF3423"/>
    <w:rsid w:val="00AF47E5"/>
    <w:rsid w:val="00AF4DB6"/>
    <w:rsid w:val="00AF5AB7"/>
    <w:rsid w:val="00AF5D44"/>
    <w:rsid w:val="00AF6505"/>
    <w:rsid w:val="00B00065"/>
    <w:rsid w:val="00B00093"/>
    <w:rsid w:val="00B00890"/>
    <w:rsid w:val="00B00EF7"/>
    <w:rsid w:val="00B013D8"/>
    <w:rsid w:val="00B01411"/>
    <w:rsid w:val="00B02021"/>
    <w:rsid w:val="00B02128"/>
    <w:rsid w:val="00B034DB"/>
    <w:rsid w:val="00B03576"/>
    <w:rsid w:val="00B03610"/>
    <w:rsid w:val="00B03B33"/>
    <w:rsid w:val="00B03BFE"/>
    <w:rsid w:val="00B04494"/>
    <w:rsid w:val="00B04D76"/>
    <w:rsid w:val="00B052FD"/>
    <w:rsid w:val="00B061B6"/>
    <w:rsid w:val="00B06273"/>
    <w:rsid w:val="00B06338"/>
    <w:rsid w:val="00B063A5"/>
    <w:rsid w:val="00B0720F"/>
    <w:rsid w:val="00B07448"/>
    <w:rsid w:val="00B07D84"/>
    <w:rsid w:val="00B101CF"/>
    <w:rsid w:val="00B10712"/>
    <w:rsid w:val="00B108DA"/>
    <w:rsid w:val="00B10AEB"/>
    <w:rsid w:val="00B10B95"/>
    <w:rsid w:val="00B1109B"/>
    <w:rsid w:val="00B113E9"/>
    <w:rsid w:val="00B113F8"/>
    <w:rsid w:val="00B12100"/>
    <w:rsid w:val="00B12826"/>
    <w:rsid w:val="00B12BA2"/>
    <w:rsid w:val="00B12C41"/>
    <w:rsid w:val="00B12FB3"/>
    <w:rsid w:val="00B1356C"/>
    <w:rsid w:val="00B1384E"/>
    <w:rsid w:val="00B13B4E"/>
    <w:rsid w:val="00B14297"/>
    <w:rsid w:val="00B14727"/>
    <w:rsid w:val="00B14DE9"/>
    <w:rsid w:val="00B1542D"/>
    <w:rsid w:val="00B15784"/>
    <w:rsid w:val="00B1583C"/>
    <w:rsid w:val="00B15990"/>
    <w:rsid w:val="00B1670F"/>
    <w:rsid w:val="00B16BD3"/>
    <w:rsid w:val="00B20E87"/>
    <w:rsid w:val="00B2135D"/>
    <w:rsid w:val="00B21481"/>
    <w:rsid w:val="00B21516"/>
    <w:rsid w:val="00B21E97"/>
    <w:rsid w:val="00B22188"/>
    <w:rsid w:val="00B232AE"/>
    <w:rsid w:val="00B233C8"/>
    <w:rsid w:val="00B2360A"/>
    <w:rsid w:val="00B23C00"/>
    <w:rsid w:val="00B240E8"/>
    <w:rsid w:val="00B2475B"/>
    <w:rsid w:val="00B24F2B"/>
    <w:rsid w:val="00B25B4F"/>
    <w:rsid w:val="00B261DC"/>
    <w:rsid w:val="00B26477"/>
    <w:rsid w:val="00B26C47"/>
    <w:rsid w:val="00B26F20"/>
    <w:rsid w:val="00B2708F"/>
    <w:rsid w:val="00B306B4"/>
    <w:rsid w:val="00B30D7D"/>
    <w:rsid w:val="00B30F8F"/>
    <w:rsid w:val="00B310BD"/>
    <w:rsid w:val="00B3174B"/>
    <w:rsid w:val="00B3256A"/>
    <w:rsid w:val="00B32C9F"/>
    <w:rsid w:val="00B32CF1"/>
    <w:rsid w:val="00B32D8B"/>
    <w:rsid w:val="00B32EBF"/>
    <w:rsid w:val="00B33403"/>
    <w:rsid w:val="00B336C8"/>
    <w:rsid w:val="00B34571"/>
    <w:rsid w:val="00B34C0C"/>
    <w:rsid w:val="00B3512C"/>
    <w:rsid w:val="00B3537B"/>
    <w:rsid w:val="00B35B14"/>
    <w:rsid w:val="00B36058"/>
    <w:rsid w:val="00B36346"/>
    <w:rsid w:val="00B36496"/>
    <w:rsid w:val="00B366B4"/>
    <w:rsid w:val="00B367E3"/>
    <w:rsid w:val="00B36C2F"/>
    <w:rsid w:val="00B372DA"/>
    <w:rsid w:val="00B3743B"/>
    <w:rsid w:val="00B375D5"/>
    <w:rsid w:val="00B37C72"/>
    <w:rsid w:val="00B37FB2"/>
    <w:rsid w:val="00B37FBA"/>
    <w:rsid w:val="00B40015"/>
    <w:rsid w:val="00B40383"/>
    <w:rsid w:val="00B40441"/>
    <w:rsid w:val="00B418A9"/>
    <w:rsid w:val="00B41C9C"/>
    <w:rsid w:val="00B41DDD"/>
    <w:rsid w:val="00B41E29"/>
    <w:rsid w:val="00B42427"/>
    <w:rsid w:val="00B4260B"/>
    <w:rsid w:val="00B42CDE"/>
    <w:rsid w:val="00B42F06"/>
    <w:rsid w:val="00B43988"/>
    <w:rsid w:val="00B442D4"/>
    <w:rsid w:val="00B445F4"/>
    <w:rsid w:val="00B4463D"/>
    <w:rsid w:val="00B44A3E"/>
    <w:rsid w:val="00B44F80"/>
    <w:rsid w:val="00B453FB"/>
    <w:rsid w:val="00B458FF"/>
    <w:rsid w:val="00B45D10"/>
    <w:rsid w:val="00B46369"/>
    <w:rsid w:val="00B46B73"/>
    <w:rsid w:val="00B470B1"/>
    <w:rsid w:val="00B47900"/>
    <w:rsid w:val="00B47A79"/>
    <w:rsid w:val="00B500A0"/>
    <w:rsid w:val="00B506C6"/>
    <w:rsid w:val="00B50731"/>
    <w:rsid w:val="00B5154F"/>
    <w:rsid w:val="00B51FD5"/>
    <w:rsid w:val="00B524E7"/>
    <w:rsid w:val="00B534F8"/>
    <w:rsid w:val="00B53505"/>
    <w:rsid w:val="00B536F7"/>
    <w:rsid w:val="00B545F3"/>
    <w:rsid w:val="00B5495D"/>
    <w:rsid w:val="00B54EAA"/>
    <w:rsid w:val="00B55D83"/>
    <w:rsid w:val="00B55E59"/>
    <w:rsid w:val="00B56183"/>
    <w:rsid w:val="00B567AC"/>
    <w:rsid w:val="00B5688C"/>
    <w:rsid w:val="00B5785C"/>
    <w:rsid w:val="00B57987"/>
    <w:rsid w:val="00B600F4"/>
    <w:rsid w:val="00B606CB"/>
    <w:rsid w:val="00B60944"/>
    <w:rsid w:val="00B612F1"/>
    <w:rsid w:val="00B619E5"/>
    <w:rsid w:val="00B61A74"/>
    <w:rsid w:val="00B61CB7"/>
    <w:rsid w:val="00B61E1D"/>
    <w:rsid w:val="00B6224E"/>
    <w:rsid w:val="00B6232D"/>
    <w:rsid w:val="00B6233A"/>
    <w:rsid w:val="00B626CB"/>
    <w:rsid w:val="00B62A27"/>
    <w:rsid w:val="00B62B4F"/>
    <w:rsid w:val="00B632CB"/>
    <w:rsid w:val="00B63341"/>
    <w:rsid w:val="00B6340A"/>
    <w:rsid w:val="00B63442"/>
    <w:rsid w:val="00B63649"/>
    <w:rsid w:val="00B636A4"/>
    <w:rsid w:val="00B63940"/>
    <w:rsid w:val="00B63D36"/>
    <w:rsid w:val="00B6446E"/>
    <w:rsid w:val="00B6468C"/>
    <w:rsid w:val="00B64691"/>
    <w:rsid w:val="00B64972"/>
    <w:rsid w:val="00B64D25"/>
    <w:rsid w:val="00B650DA"/>
    <w:rsid w:val="00B655CA"/>
    <w:rsid w:val="00B656C9"/>
    <w:rsid w:val="00B657D3"/>
    <w:rsid w:val="00B65A69"/>
    <w:rsid w:val="00B65EFF"/>
    <w:rsid w:val="00B66074"/>
    <w:rsid w:val="00B664EA"/>
    <w:rsid w:val="00B66941"/>
    <w:rsid w:val="00B66CB4"/>
    <w:rsid w:val="00B66F8C"/>
    <w:rsid w:val="00B671C6"/>
    <w:rsid w:val="00B67542"/>
    <w:rsid w:val="00B67C3E"/>
    <w:rsid w:val="00B700D4"/>
    <w:rsid w:val="00B707B1"/>
    <w:rsid w:val="00B70D0D"/>
    <w:rsid w:val="00B71408"/>
    <w:rsid w:val="00B715D6"/>
    <w:rsid w:val="00B71843"/>
    <w:rsid w:val="00B71C3C"/>
    <w:rsid w:val="00B72F1A"/>
    <w:rsid w:val="00B73389"/>
    <w:rsid w:val="00B7376A"/>
    <w:rsid w:val="00B73FFD"/>
    <w:rsid w:val="00B74132"/>
    <w:rsid w:val="00B74294"/>
    <w:rsid w:val="00B7460E"/>
    <w:rsid w:val="00B746D9"/>
    <w:rsid w:val="00B751C9"/>
    <w:rsid w:val="00B75635"/>
    <w:rsid w:val="00B7658E"/>
    <w:rsid w:val="00B76B0D"/>
    <w:rsid w:val="00B77628"/>
    <w:rsid w:val="00B77A8E"/>
    <w:rsid w:val="00B81900"/>
    <w:rsid w:val="00B81A35"/>
    <w:rsid w:val="00B81FEB"/>
    <w:rsid w:val="00B82916"/>
    <w:rsid w:val="00B83616"/>
    <w:rsid w:val="00B837EF"/>
    <w:rsid w:val="00B83F3B"/>
    <w:rsid w:val="00B844BF"/>
    <w:rsid w:val="00B855F2"/>
    <w:rsid w:val="00B85B31"/>
    <w:rsid w:val="00B85C8B"/>
    <w:rsid w:val="00B860A2"/>
    <w:rsid w:val="00B90711"/>
    <w:rsid w:val="00B90C76"/>
    <w:rsid w:val="00B90F5A"/>
    <w:rsid w:val="00B90F6D"/>
    <w:rsid w:val="00B91083"/>
    <w:rsid w:val="00B91478"/>
    <w:rsid w:val="00B91BC2"/>
    <w:rsid w:val="00B9260D"/>
    <w:rsid w:val="00B93866"/>
    <w:rsid w:val="00B93CCD"/>
    <w:rsid w:val="00B93D2A"/>
    <w:rsid w:val="00B93F3A"/>
    <w:rsid w:val="00B9449C"/>
    <w:rsid w:val="00B9492C"/>
    <w:rsid w:val="00B94C42"/>
    <w:rsid w:val="00B94FFC"/>
    <w:rsid w:val="00B952FF"/>
    <w:rsid w:val="00B9559C"/>
    <w:rsid w:val="00B95A3D"/>
    <w:rsid w:val="00B95E43"/>
    <w:rsid w:val="00B96259"/>
    <w:rsid w:val="00B97E2B"/>
    <w:rsid w:val="00BA0045"/>
    <w:rsid w:val="00BA00A7"/>
    <w:rsid w:val="00BA0257"/>
    <w:rsid w:val="00BA0C0F"/>
    <w:rsid w:val="00BA15AA"/>
    <w:rsid w:val="00BA1B6F"/>
    <w:rsid w:val="00BA22CC"/>
    <w:rsid w:val="00BA245B"/>
    <w:rsid w:val="00BA27F3"/>
    <w:rsid w:val="00BA31E9"/>
    <w:rsid w:val="00BA3334"/>
    <w:rsid w:val="00BA3AE0"/>
    <w:rsid w:val="00BA3F75"/>
    <w:rsid w:val="00BA5095"/>
    <w:rsid w:val="00BA634B"/>
    <w:rsid w:val="00BA65A5"/>
    <w:rsid w:val="00BA65F2"/>
    <w:rsid w:val="00BA66A7"/>
    <w:rsid w:val="00BA6A1E"/>
    <w:rsid w:val="00BA6E60"/>
    <w:rsid w:val="00BA7670"/>
    <w:rsid w:val="00BA7730"/>
    <w:rsid w:val="00BB0583"/>
    <w:rsid w:val="00BB06C9"/>
    <w:rsid w:val="00BB0EFF"/>
    <w:rsid w:val="00BB10DD"/>
    <w:rsid w:val="00BB2955"/>
    <w:rsid w:val="00BB2D73"/>
    <w:rsid w:val="00BB2EFF"/>
    <w:rsid w:val="00BB3948"/>
    <w:rsid w:val="00BB399E"/>
    <w:rsid w:val="00BB3A4C"/>
    <w:rsid w:val="00BB40DD"/>
    <w:rsid w:val="00BB41ED"/>
    <w:rsid w:val="00BB422D"/>
    <w:rsid w:val="00BB48AD"/>
    <w:rsid w:val="00BB49DE"/>
    <w:rsid w:val="00BB592B"/>
    <w:rsid w:val="00BB5EBC"/>
    <w:rsid w:val="00BB602A"/>
    <w:rsid w:val="00BB6074"/>
    <w:rsid w:val="00BB629E"/>
    <w:rsid w:val="00BB6B0A"/>
    <w:rsid w:val="00BB7102"/>
    <w:rsid w:val="00BB7311"/>
    <w:rsid w:val="00BB75EB"/>
    <w:rsid w:val="00BB7CBE"/>
    <w:rsid w:val="00BC0090"/>
    <w:rsid w:val="00BC04AC"/>
    <w:rsid w:val="00BC04AD"/>
    <w:rsid w:val="00BC0AAA"/>
    <w:rsid w:val="00BC0AF1"/>
    <w:rsid w:val="00BC0BDA"/>
    <w:rsid w:val="00BC0F0E"/>
    <w:rsid w:val="00BC1714"/>
    <w:rsid w:val="00BC1960"/>
    <w:rsid w:val="00BC2099"/>
    <w:rsid w:val="00BC2226"/>
    <w:rsid w:val="00BC230B"/>
    <w:rsid w:val="00BC27C1"/>
    <w:rsid w:val="00BC293B"/>
    <w:rsid w:val="00BC343A"/>
    <w:rsid w:val="00BC378A"/>
    <w:rsid w:val="00BC4657"/>
    <w:rsid w:val="00BC489B"/>
    <w:rsid w:val="00BC4E2D"/>
    <w:rsid w:val="00BC5D40"/>
    <w:rsid w:val="00BC6923"/>
    <w:rsid w:val="00BC69D0"/>
    <w:rsid w:val="00BC6D20"/>
    <w:rsid w:val="00BC720D"/>
    <w:rsid w:val="00BC7B48"/>
    <w:rsid w:val="00BD08C8"/>
    <w:rsid w:val="00BD0A99"/>
    <w:rsid w:val="00BD0AD8"/>
    <w:rsid w:val="00BD0CE5"/>
    <w:rsid w:val="00BD19DE"/>
    <w:rsid w:val="00BD1B40"/>
    <w:rsid w:val="00BD2278"/>
    <w:rsid w:val="00BD25B3"/>
    <w:rsid w:val="00BD26F3"/>
    <w:rsid w:val="00BD3017"/>
    <w:rsid w:val="00BD3335"/>
    <w:rsid w:val="00BD42AE"/>
    <w:rsid w:val="00BD44C4"/>
    <w:rsid w:val="00BD44ED"/>
    <w:rsid w:val="00BD4BE4"/>
    <w:rsid w:val="00BD519D"/>
    <w:rsid w:val="00BD5ACA"/>
    <w:rsid w:val="00BD5E3A"/>
    <w:rsid w:val="00BD613D"/>
    <w:rsid w:val="00BD62F2"/>
    <w:rsid w:val="00BD6390"/>
    <w:rsid w:val="00BD6AB0"/>
    <w:rsid w:val="00BD70C8"/>
    <w:rsid w:val="00BD70F2"/>
    <w:rsid w:val="00BD75AD"/>
    <w:rsid w:val="00BD775E"/>
    <w:rsid w:val="00BD7EAB"/>
    <w:rsid w:val="00BE0208"/>
    <w:rsid w:val="00BE17DD"/>
    <w:rsid w:val="00BE1CA0"/>
    <w:rsid w:val="00BE1DBE"/>
    <w:rsid w:val="00BE2391"/>
    <w:rsid w:val="00BE2620"/>
    <w:rsid w:val="00BE2730"/>
    <w:rsid w:val="00BE2ACD"/>
    <w:rsid w:val="00BE2AEC"/>
    <w:rsid w:val="00BE2C94"/>
    <w:rsid w:val="00BE35A3"/>
    <w:rsid w:val="00BE3F24"/>
    <w:rsid w:val="00BE4F8E"/>
    <w:rsid w:val="00BE5028"/>
    <w:rsid w:val="00BE5713"/>
    <w:rsid w:val="00BE5BE6"/>
    <w:rsid w:val="00BE5E78"/>
    <w:rsid w:val="00BE5FA0"/>
    <w:rsid w:val="00BE679D"/>
    <w:rsid w:val="00BE67F5"/>
    <w:rsid w:val="00BE6B0D"/>
    <w:rsid w:val="00BE6E71"/>
    <w:rsid w:val="00BE6E89"/>
    <w:rsid w:val="00BE6F4D"/>
    <w:rsid w:val="00BE710E"/>
    <w:rsid w:val="00BE76CA"/>
    <w:rsid w:val="00BE7F7F"/>
    <w:rsid w:val="00BF052C"/>
    <w:rsid w:val="00BF0706"/>
    <w:rsid w:val="00BF093E"/>
    <w:rsid w:val="00BF0C15"/>
    <w:rsid w:val="00BF1314"/>
    <w:rsid w:val="00BF16A2"/>
    <w:rsid w:val="00BF19C4"/>
    <w:rsid w:val="00BF221B"/>
    <w:rsid w:val="00BF27E7"/>
    <w:rsid w:val="00BF2814"/>
    <w:rsid w:val="00BF2AAB"/>
    <w:rsid w:val="00BF2B87"/>
    <w:rsid w:val="00BF2E73"/>
    <w:rsid w:val="00BF305B"/>
    <w:rsid w:val="00BF34A5"/>
    <w:rsid w:val="00BF3F8D"/>
    <w:rsid w:val="00BF4186"/>
    <w:rsid w:val="00BF4270"/>
    <w:rsid w:val="00BF42B5"/>
    <w:rsid w:val="00BF4414"/>
    <w:rsid w:val="00BF4DE2"/>
    <w:rsid w:val="00BF5978"/>
    <w:rsid w:val="00BF5E53"/>
    <w:rsid w:val="00BF6586"/>
    <w:rsid w:val="00BF65D6"/>
    <w:rsid w:val="00BF775D"/>
    <w:rsid w:val="00BF7784"/>
    <w:rsid w:val="00C00D68"/>
    <w:rsid w:val="00C010A6"/>
    <w:rsid w:val="00C014B9"/>
    <w:rsid w:val="00C019C6"/>
    <w:rsid w:val="00C0228F"/>
    <w:rsid w:val="00C02A8A"/>
    <w:rsid w:val="00C02C36"/>
    <w:rsid w:val="00C03083"/>
    <w:rsid w:val="00C033C6"/>
    <w:rsid w:val="00C034D1"/>
    <w:rsid w:val="00C0390C"/>
    <w:rsid w:val="00C03F68"/>
    <w:rsid w:val="00C03FC7"/>
    <w:rsid w:val="00C040FE"/>
    <w:rsid w:val="00C04602"/>
    <w:rsid w:val="00C04A56"/>
    <w:rsid w:val="00C04ABF"/>
    <w:rsid w:val="00C04CF2"/>
    <w:rsid w:val="00C05C7D"/>
    <w:rsid w:val="00C06C6E"/>
    <w:rsid w:val="00C06E94"/>
    <w:rsid w:val="00C0717F"/>
    <w:rsid w:val="00C07570"/>
    <w:rsid w:val="00C07C72"/>
    <w:rsid w:val="00C10374"/>
    <w:rsid w:val="00C103D2"/>
    <w:rsid w:val="00C10643"/>
    <w:rsid w:val="00C10A29"/>
    <w:rsid w:val="00C10BBA"/>
    <w:rsid w:val="00C10E28"/>
    <w:rsid w:val="00C111CD"/>
    <w:rsid w:val="00C1227C"/>
    <w:rsid w:val="00C123E6"/>
    <w:rsid w:val="00C124AF"/>
    <w:rsid w:val="00C13072"/>
    <w:rsid w:val="00C130EA"/>
    <w:rsid w:val="00C132FE"/>
    <w:rsid w:val="00C135AF"/>
    <w:rsid w:val="00C14563"/>
    <w:rsid w:val="00C1456A"/>
    <w:rsid w:val="00C14D72"/>
    <w:rsid w:val="00C15C44"/>
    <w:rsid w:val="00C16555"/>
    <w:rsid w:val="00C16816"/>
    <w:rsid w:val="00C169AC"/>
    <w:rsid w:val="00C20403"/>
    <w:rsid w:val="00C20480"/>
    <w:rsid w:val="00C20ABC"/>
    <w:rsid w:val="00C20C7A"/>
    <w:rsid w:val="00C20F96"/>
    <w:rsid w:val="00C21552"/>
    <w:rsid w:val="00C21709"/>
    <w:rsid w:val="00C22A82"/>
    <w:rsid w:val="00C22B38"/>
    <w:rsid w:val="00C22BA7"/>
    <w:rsid w:val="00C22BB7"/>
    <w:rsid w:val="00C235DA"/>
    <w:rsid w:val="00C23796"/>
    <w:rsid w:val="00C238D3"/>
    <w:rsid w:val="00C2412D"/>
    <w:rsid w:val="00C2439A"/>
    <w:rsid w:val="00C24527"/>
    <w:rsid w:val="00C24614"/>
    <w:rsid w:val="00C24CB6"/>
    <w:rsid w:val="00C24E10"/>
    <w:rsid w:val="00C252E6"/>
    <w:rsid w:val="00C2537D"/>
    <w:rsid w:val="00C2549C"/>
    <w:rsid w:val="00C25C6B"/>
    <w:rsid w:val="00C25E3F"/>
    <w:rsid w:val="00C2648B"/>
    <w:rsid w:val="00C26C16"/>
    <w:rsid w:val="00C271AF"/>
    <w:rsid w:val="00C27258"/>
    <w:rsid w:val="00C27383"/>
    <w:rsid w:val="00C27691"/>
    <w:rsid w:val="00C277AD"/>
    <w:rsid w:val="00C27989"/>
    <w:rsid w:val="00C27C3C"/>
    <w:rsid w:val="00C27EA1"/>
    <w:rsid w:val="00C304AE"/>
    <w:rsid w:val="00C30520"/>
    <w:rsid w:val="00C308E2"/>
    <w:rsid w:val="00C30CBA"/>
    <w:rsid w:val="00C3155B"/>
    <w:rsid w:val="00C3161A"/>
    <w:rsid w:val="00C319F8"/>
    <w:rsid w:val="00C32049"/>
    <w:rsid w:val="00C3221A"/>
    <w:rsid w:val="00C32288"/>
    <w:rsid w:val="00C32C23"/>
    <w:rsid w:val="00C3329D"/>
    <w:rsid w:val="00C338F8"/>
    <w:rsid w:val="00C339A9"/>
    <w:rsid w:val="00C33FF1"/>
    <w:rsid w:val="00C342B7"/>
    <w:rsid w:val="00C346F7"/>
    <w:rsid w:val="00C34C5A"/>
    <w:rsid w:val="00C352B4"/>
    <w:rsid w:val="00C358CD"/>
    <w:rsid w:val="00C359EF"/>
    <w:rsid w:val="00C35ECE"/>
    <w:rsid w:val="00C3641C"/>
    <w:rsid w:val="00C36F7B"/>
    <w:rsid w:val="00C3702C"/>
    <w:rsid w:val="00C37A8C"/>
    <w:rsid w:val="00C37D75"/>
    <w:rsid w:val="00C37FF9"/>
    <w:rsid w:val="00C40285"/>
    <w:rsid w:val="00C41429"/>
    <w:rsid w:val="00C41CE2"/>
    <w:rsid w:val="00C42049"/>
    <w:rsid w:val="00C42453"/>
    <w:rsid w:val="00C42665"/>
    <w:rsid w:val="00C42951"/>
    <w:rsid w:val="00C42A44"/>
    <w:rsid w:val="00C42B48"/>
    <w:rsid w:val="00C42ED4"/>
    <w:rsid w:val="00C43684"/>
    <w:rsid w:val="00C438ED"/>
    <w:rsid w:val="00C43BFE"/>
    <w:rsid w:val="00C4410C"/>
    <w:rsid w:val="00C445BB"/>
    <w:rsid w:val="00C4465B"/>
    <w:rsid w:val="00C4471F"/>
    <w:rsid w:val="00C44994"/>
    <w:rsid w:val="00C44CE6"/>
    <w:rsid w:val="00C45071"/>
    <w:rsid w:val="00C45357"/>
    <w:rsid w:val="00C45389"/>
    <w:rsid w:val="00C456D2"/>
    <w:rsid w:val="00C456E3"/>
    <w:rsid w:val="00C45729"/>
    <w:rsid w:val="00C45C26"/>
    <w:rsid w:val="00C45E00"/>
    <w:rsid w:val="00C46CBC"/>
    <w:rsid w:val="00C4776C"/>
    <w:rsid w:val="00C478C1"/>
    <w:rsid w:val="00C47994"/>
    <w:rsid w:val="00C47A44"/>
    <w:rsid w:val="00C47CF2"/>
    <w:rsid w:val="00C47DD1"/>
    <w:rsid w:val="00C47E9D"/>
    <w:rsid w:val="00C50097"/>
    <w:rsid w:val="00C507F0"/>
    <w:rsid w:val="00C50EC5"/>
    <w:rsid w:val="00C512D1"/>
    <w:rsid w:val="00C516FB"/>
    <w:rsid w:val="00C51976"/>
    <w:rsid w:val="00C51A53"/>
    <w:rsid w:val="00C51DD4"/>
    <w:rsid w:val="00C52709"/>
    <w:rsid w:val="00C52D1E"/>
    <w:rsid w:val="00C52EE7"/>
    <w:rsid w:val="00C530AA"/>
    <w:rsid w:val="00C53495"/>
    <w:rsid w:val="00C548DF"/>
    <w:rsid w:val="00C54F06"/>
    <w:rsid w:val="00C553D6"/>
    <w:rsid w:val="00C5698B"/>
    <w:rsid w:val="00C57974"/>
    <w:rsid w:val="00C57C6B"/>
    <w:rsid w:val="00C57ECC"/>
    <w:rsid w:val="00C60208"/>
    <w:rsid w:val="00C6022B"/>
    <w:rsid w:val="00C603B0"/>
    <w:rsid w:val="00C60464"/>
    <w:rsid w:val="00C6097A"/>
    <w:rsid w:val="00C611E2"/>
    <w:rsid w:val="00C61412"/>
    <w:rsid w:val="00C61750"/>
    <w:rsid w:val="00C617B0"/>
    <w:rsid w:val="00C61A7E"/>
    <w:rsid w:val="00C61DE1"/>
    <w:rsid w:val="00C63B41"/>
    <w:rsid w:val="00C63E6F"/>
    <w:rsid w:val="00C64003"/>
    <w:rsid w:val="00C641DF"/>
    <w:rsid w:val="00C643F6"/>
    <w:rsid w:val="00C6450F"/>
    <w:rsid w:val="00C646B3"/>
    <w:rsid w:val="00C6472C"/>
    <w:rsid w:val="00C647E2"/>
    <w:rsid w:val="00C6488E"/>
    <w:rsid w:val="00C64BE7"/>
    <w:rsid w:val="00C6559C"/>
    <w:rsid w:val="00C659DF"/>
    <w:rsid w:val="00C65E5F"/>
    <w:rsid w:val="00C660B6"/>
    <w:rsid w:val="00C661FF"/>
    <w:rsid w:val="00C6623B"/>
    <w:rsid w:val="00C666B2"/>
    <w:rsid w:val="00C66D92"/>
    <w:rsid w:val="00C67778"/>
    <w:rsid w:val="00C70649"/>
    <w:rsid w:val="00C713D0"/>
    <w:rsid w:val="00C71B8E"/>
    <w:rsid w:val="00C7211D"/>
    <w:rsid w:val="00C722F9"/>
    <w:rsid w:val="00C72929"/>
    <w:rsid w:val="00C72EFA"/>
    <w:rsid w:val="00C73236"/>
    <w:rsid w:val="00C735A0"/>
    <w:rsid w:val="00C736EF"/>
    <w:rsid w:val="00C73AC3"/>
    <w:rsid w:val="00C74FA6"/>
    <w:rsid w:val="00C75042"/>
    <w:rsid w:val="00C752C9"/>
    <w:rsid w:val="00C75318"/>
    <w:rsid w:val="00C75AB1"/>
    <w:rsid w:val="00C75DDC"/>
    <w:rsid w:val="00C75DF6"/>
    <w:rsid w:val="00C762F0"/>
    <w:rsid w:val="00C7679C"/>
    <w:rsid w:val="00C76F16"/>
    <w:rsid w:val="00C7761E"/>
    <w:rsid w:val="00C77F1E"/>
    <w:rsid w:val="00C80274"/>
    <w:rsid w:val="00C809C4"/>
    <w:rsid w:val="00C80DB8"/>
    <w:rsid w:val="00C8173A"/>
    <w:rsid w:val="00C81AA9"/>
    <w:rsid w:val="00C82E7B"/>
    <w:rsid w:val="00C82E99"/>
    <w:rsid w:val="00C83A15"/>
    <w:rsid w:val="00C83EB7"/>
    <w:rsid w:val="00C8452D"/>
    <w:rsid w:val="00C84D87"/>
    <w:rsid w:val="00C855B2"/>
    <w:rsid w:val="00C85A02"/>
    <w:rsid w:val="00C85DEA"/>
    <w:rsid w:val="00C861A5"/>
    <w:rsid w:val="00C864DA"/>
    <w:rsid w:val="00C86537"/>
    <w:rsid w:val="00C8655A"/>
    <w:rsid w:val="00C865F2"/>
    <w:rsid w:val="00C86920"/>
    <w:rsid w:val="00C86E12"/>
    <w:rsid w:val="00C90509"/>
    <w:rsid w:val="00C90DFA"/>
    <w:rsid w:val="00C9102B"/>
    <w:rsid w:val="00C9166E"/>
    <w:rsid w:val="00C9193A"/>
    <w:rsid w:val="00C91CBA"/>
    <w:rsid w:val="00C92774"/>
    <w:rsid w:val="00C92930"/>
    <w:rsid w:val="00C933EC"/>
    <w:rsid w:val="00C939FE"/>
    <w:rsid w:val="00C93DCC"/>
    <w:rsid w:val="00C941D6"/>
    <w:rsid w:val="00C94461"/>
    <w:rsid w:val="00C9470C"/>
    <w:rsid w:val="00C9511F"/>
    <w:rsid w:val="00C958D9"/>
    <w:rsid w:val="00C95CAD"/>
    <w:rsid w:val="00C963D7"/>
    <w:rsid w:val="00C96A13"/>
    <w:rsid w:val="00C96FAB"/>
    <w:rsid w:val="00C97059"/>
    <w:rsid w:val="00C977AA"/>
    <w:rsid w:val="00CA0C57"/>
    <w:rsid w:val="00CA0D3B"/>
    <w:rsid w:val="00CA0D7D"/>
    <w:rsid w:val="00CA10DF"/>
    <w:rsid w:val="00CA155F"/>
    <w:rsid w:val="00CA1736"/>
    <w:rsid w:val="00CA193E"/>
    <w:rsid w:val="00CA2544"/>
    <w:rsid w:val="00CA2568"/>
    <w:rsid w:val="00CA2C5E"/>
    <w:rsid w:val="00CA388D"/>
    <w:rsid w:val="00CA3C3D"/>
    <w:rsid w:val="00CA523E"/>
    <w:rsid w:val="00CA5F71"/>
    <w:rsid w:val="00CA612B"/>
    <w:rsid w:val="00CA67B6"/>
    <w:rsid w:val="00CA686E"/>
    <w:rsid w:val="00CA6D14"/>
    <w:rsid w:val="00CA7872"/>
    <w:rsid w:val="00CA797D"/>
    <w:rsid w:val="00CA7C15"/>
    <w:rsid w:val="00CA7EBA"/>
    <w:rsid w:val="00CB000D"/>
    <w:rsid w:val="00CB04D5"/>
    <w:rsid w:val="00CB076D"/>
    <w:rsid w:val="00CB084C"/>
    <w:rsid w:val="00CB0920"/>
    <w:rsid w:val="00CB0C3B"/>
    <w:rsid w:val="00CB13ED"/>
    <w:rsid w:val="00CB142B"/>
    <w:rsid w:val="00CB1A90"/>
    <w:rsid w:val="00CB1DD3"/>
    <w:rsid w:val="00CB3119"/>
    <w:rsid w:val="00CB39AC"/>
    <w:rsid w:val="00CB3BD8"/>
    <w:rsid w:val="00CB3F18"/>
    <w:rsid w:val="00CB4281"/>
    <w:rsid w:val="00CB4694"/>
    <w:rsid w:val="00CB4B07"/>
    <w:rsid w:val="00CB52A0"/>
    <w:rsid w:val="00CB62D8"/>
    <w:rsid w:val="00CB63DA"/>
    <w:rsid w:val="00CB714A"/>
    <w:rsid w:val="00CB75A7"/>
    <w:rsid w:val="00CB78FC"/>
    <w:rsid w:val="00CC07DC"/>
    <w:rsid w:val="00CC0FAD"/>
    <w:rsid w:val="00CC12FB"/>
    <w:rsid w:val="00CC182A"/>
    <w:rsid w:val="00CC1B60"/>
    <w:rsid w:val="00CC2036"/>
    <w:rsid w:val="00CC2250"/>
    <w:rsid w:val="00CC2764"/>
    <w:rsid w:val="00CC27C2"/>
    <w:rsid w:val="00CC2D44"/>
    <w:rsid w:val="00CC35AD"/>
    <w:rsid w:val="00CC3C81"/>
    <w:rsid w:val="00CC4D79"/>
    <w:rsid w:val="00CC516C"/>
    <w:rsid w:val="00CC54A8"/>
    <w:rsid w:val="00CC5B62"/>
    <w:rsid w:val="00CC5E41"/>
    <w:rsid w:val="00CC6A90"/>
    <w:rsid w:val="00CC77EC"/>
    <w:rsid w:val="00CC7841"/>
    <w:rsid w:val="00CC7C5E"/>
    <w:rsid w:val="00CC7DF7"/>
    <w:rsid w:val="00CC7F68"/>
    <w:rsid w:val="00CD02CE"/>
    <w:rsid w:val="00CD09F1"/>
    <w:rsid w:val="00CD0AC5"/>
    <w:rsid w:val="00CD0DF0"/>
    <w:rsid w:val="00CD13AC"/>
    <w:rsid w:val="00CD13C4"/>
    <w:rsid w:val="00CD1BF4"/>
    <w:rsid w:val="00CD1EB4"/>
    <w:rsid w:val="00CD2A68"/>
    <w:rsid w:val="00CD3028"/>
    <w:rsid w:val="00CD358F"/>
    <w:rsid w:val="00CD35EA"/>
    <w:rsid w:val="00CD35FB"/>
    <w:rsid w:val="00CD3AD1"/>
    <w:rsid w:val="00CD3D53"/>
    <w:rsid w:val="00CD463F"/>
    <w:rsid w:val="00CD4678"/>
    <w:rsid w:val="00CD49F9"/>
    <w:rsid w:val="00CD4DD2"/>
    <w:rsid w:val="00CD4E4B"/>
    <w:rsid w:val="00CD4FBD"/>
    <w:rsid w:val="00CD52C0"/>
    <w:rsid w:val="00CD545A"/>
    <w:rsid w:val="00CD5470"/>
    <w:rsid w:val="00CD65D2"/>
    <w:rsid w:val="00CD692A"/>
    <w:rsid w:val="00CD695F"/>
    <w:rsid w:val="00CD6D5E"/>
    <w:rsid w:val="00CD74F8"/>
    <w:rsid w:val="00CD762D"/>
    <w:rsid w:val="00CE0F5B"/>
    <w:rsid w:val="00CE1A82"/>
    <w:rsid w:val="00CE1C0C"/>
    <w:rsid w:val="00CE3FAC"/>
    <w:rsid w:val="00CE40CE"/>
    <w:rsid w:val="00CE4389"/>
    <w:rsid w:val="00CE495A"/>
    <w:rsid w:val="00CE4F7F"/>
    <w:rsid w:val="00CE510A"/>
    <w:rsid w:val="00CE5E61"/>
    <w:rsid w:val="00CE61C2"/>
    <w:rsid w:val="00CE6D44"/>
    <w:rsid w:val="00CE76DE"/>
    <w:rsid w:val="00CE7BA0"/>
    <w:rsid w:val="00CF018C"/>
    <w:rsid w:val="00CF0805"/>
    <w:rsid w:val="00CF0CB7"/>
    <w:rsid w:val="00CF16C5"/>
    <w:rsid w:val="00CF1893"/>
    <w:rsid w:val="00CF1D0E"/>
    <w:rsid w:val="00CF230D"/>
    <w:rsid w:val="00CF231D"/>
    <w:rsid w:val="00CF280C"/>
    <w:rsid w:val="00CF2998"/>
    <w:rsid w:val="00CF2F68"/>
    <w:rsid w:val="00CF33C1"/>
    <w:rsid w:val="00CF3868"/>
    <w:rsid w:val="00CF3EE8"/>
    <w:rsid w:val="00CF40C4"/>
    <w:rsid w:val="00CF46FA"/>
    <w:rsid w:val="00CF4804"/>
    <w:rsid w:val="00CF5192"/>
    <w:rsid w:val="00CF5305"/>
    <w:rsid w:val="00CF5612"/>
    <w:rsid w:val="00CF58CE"/>
    <w:rsid w:val="00CF5A4B"/>
    <w:rsid w:val="00CF6040"/>
    <w:rsid w:val="00CF60B7"/>
    <w:rsid w:val="00CF6494"/>
    <w:rsid w:val="00CF67B6"/>
    <w:rsid w:val="00CF71BA"/>
    <w:rsid w:val="00CF71D1"/>
    <w:rsid w:val="00CF76C8"/>
    <w:rsid w:val="00D007FB"/>
    <w:rsid w:val="00D008F7"/>
    <w:rsid w:val="00D014AD"/>
    <w:rsid w:val="00D0151A"/>
    <w:rsid w:val="00D01A45"/>
    <w:rsid w:val="00D01B15"/>
    <w:rsid w:val="00D01C79"/>
    <w:rsid w:val="00D01F98"/>
    <w:rsid w:val="00D02B42"/>
    <w:rsid w:val="00D03078"/>
    <w:rsid w:val="00D033DA"/>
    <w:rsid w:val="00D0351E"/>
    <w:rsid w:val="00D039A9"/>
    <w:rsid w:val="00D040A2"/>
    <w:rsid w:val="00D0436F"/>
    <w:rsid w:val="00D04832"/>
    <w:rsid w:val="00D05462"/>
    <w:rsid w:val="00D06351"/>
    <w:rsid w:val="00D06D6B"/>
    <w:rsid w:val="00D06EAF"/>
    <w:rsid w:val="00D06F8D"/>
    <w:rsid w:val="00D07A86"/>
    <w:rsid w:val="00D07BBF"/>
    <w:rsid w:val="00D07CD9"/>
    <w:rsid w:val="00D07CFC"/>
    <w:rsid w:val="00D10006"/>
    <w:rsid w:val="00D10400"/>
    <w:rsid w:val="00D1043B"/>
    <w:rsid w:val="00D104EE"/>
    <w:rsid w:val="00D10E0B"/>
    <w:rsid w:val="00D111FC"/>
    <w:rsid w:val="00D116A6"/>
    <w:rsid w:val="00D11AAC"/>
    <w:rsid w:val="00D11D1E"/>
    <w:rsid w:val="00D12069"/>
    <w:rsid w:val="00D1211B"/>
    <w:rsid w:val="00D1286E"/>
    <w:rsid w:val="00D12DDD"/>
    <w:rsid w:val="00D131C3"/>
    <w:rsid w:val="00D13403"/>
    <w:rsid w:val="00D136C2"/>
    <w:rsid w:val="00D13A06"/>
    <w:rsid w:val="00D13B82"/>
    <w:rsid w:val="00D13C74"/>
    <w:rsid w:val="00D13E4F"/>
    <w:rsid w:val="00D1442B"/>
    <w:rsid w:val="00D14815"/>
    <w:rsid w:val="00D149EE"/>
    <w:rsid w:val="00D14B61"/>
    <w:rsid w:val="00D14C8B"/>
    <w:rsid w:val="00D14E28"/>
    <w:rsid w:val="00D15521"/>
    <w:rsid w:val="00D15AB3"/>
    <w:rsid w:val="00D15B6A"/>
    <w:rsid w:val="00D162D9"/>
    <w:rsid w:val="00D16F83"/>
    <w:rsid w:val="00D17252"/>
    <w:rsid w:val="00D174C9"/>
    <w:rsid w:val="00D175C2"/>
    <w:rsid w:val="00D176F8"/>
    <w:rsid w:val="00D17DD6"/>
    <w:rsid w:val="00D17FA0"/>
    <w:rsid w:val="00D2041A"/>
    <w:rsid w:val="00D2045D"/>
    <w:rsid w:val="00D20902"/>
    <w:rsid w:val="00D2197F"/>
    <w:rsid w:val="00D21E03"/>
    <w:rsid w:val="00D223F4"/>
    <w:rsid w:val="00D2372D"/>
    <w:rsid w:val="00D23A3F"/>
    <w:rsid w:val="00D23BA2"/>
    <w:rsid w:val="00D23D84"/>
    <w:rsid w:val="00D24341"/>
    <w:rsid w:val="00D24C42"/>
    <w:rsid w:val="00D24EBD"/>
    <w:rsid w:val="00D24FFC"/>
    <w:rsid w:val="00D251FD"/>
    <w:rsid w:val="00D25399"/>
    <w:rsid w:val="00D258F4"/>
    <w:rsid w:val="00D259C4"/>
    <w:rsid w:val="00D26582"/>
    <w:rsid w:val="00D26777"/>
    <w:rsid w:val="00D267A3"/>
    <w:rsid w:val="00D2762B"/>
    <w:rsid w:val="00D30356"/>
    <w:rsid w:val="00D30634"/>
    <w:rsid w:val="00D30BEC"/>
    <w:rsid w:val="00D311EE"/>
    <w:rsid w:val="00D31978"/>
    <w:rsid w:val="00D31B56"/>
    <w:rsid w:val="00D31F9F"/>
    <w:rsid w:val="00D328EC"/>
    <w:rsid w:val="00D32DBE"/>
    <w:rsid w:val="00D32E46"/>
    <w:rsid w:val="00D32F18"/>
    <w:rsid w:val="00D32F8A"/>
    <w:rsid w:val="00D335BA"/>
    <w:rsid w:val="00D338C4"/>
    <w:rsid w:val="00D33CC5"/>
    <w:rsid w:val="00D34191"/>
    <w:rsid w:val="00D344F3"/>
    <w:rsid w:val="00D34593"/>
    <w:rsid w:val="00D34B47"/>
    <w:rsid w:val="00D34BA8"/>
    <w:rsid w:val="00D34EAE"/>
    <w:rsid w:val="00D34F3D"/>
    <w:rsid w:val="00D35237"/>
    <w:rsid w:val="00D35301"/>
    <w:rsid w:val="00D35ADB"/>
    <w:rsid w:val="00D35D0A"/>
    <w:rsid w:val="00D35FD3"/>
    <w:rsid w:val="00D36F1E"/>
    <w:rsid w:val="00D3709A"/>
    <w:rsid w:val="00D3725F"/>
    <w:rsid w:val="00D37910"/>
    <w:rsid w:val="00D37A8B"/>
    <w:rsid w:val="00D4001E"/>
    <w:rsid w:val="00D406D7"/>
    <w:rsid w:val="00D406FB"/>
    <w:rsid w:val="00D40A5B"/>
    <w:rsid w:val="00D41535"/>
    <w:rsid w:val="00D41925"/>
    <w:rsid w:val="00D41F5C"/>
    <w:rsid w:val="00D42BDF"/>
    <w:rsid w:val="00D42F8D"/>
    <w:rsid w:val="00D43008"/>
    <w:rsid w:val="00D43422"/>
    <w:rsid w:val="00D43A47"/>
    <w:rsid w:val="00D43AEF"/>
    <w:rsid w:val="00D43E6A"/>
    <w:rsid w:val="00D4478D"/>
    <w:rsid w:val="00D44B58"/>
    <w:rsid w:val="00D45241"/>
    <w:rsid w:val="00D45312"/>
    <w:rsid w:val="00D459AA"/>
    <w:rsid w:val="00D45BA3"/>
    <w:rsid w:val="00D460D4"/>
    <w:rsid w:val="00D464DE"/>
    <w:rsid w:val="00D471F2"/>
    <w:rsid w:val="00D4734B"/>
    <w:rsid w:val="00D475DB"/>
    <w:rsid w:val="00D50BA6"/>
    <w:rsid w:val="00D50F24"/>
    <w:rsid w:val="00D51474"/>
    <w:rsid w:val="00D519A7"/>
    <w:rsid w:val="00D52973"/>
    <w:rsid w:val="00D52D24"/>
    <w:rsid w:val="00D53584"/>
    <w:rsid w:val="00D5416E"/>
    <w:rsid w:val="00D54404"/>
    <w:rsid w:val="00D54547"/>
    <w:rsid w:val="00D54C71"/>
    <w:rsid w:val="00D54D88"/>
    <w:rsid w:val="00D5533C"/>
    <w:rsid w:val="00D557C0"/>
    <w:rsid w:val="00D558CA"/>
    <w:rsid w:val="00D55D25"/>
    <w:rsid w:val="00D5674F"/>
    <w:rsid w:val="00D56B54"/>
    <w:rsid w:val="00D5744F"/>
    <w:rsid w:val="00D575E3"/>
    <w:rsid w:val="00D57BB1"/>
    <w:rsid w:val="00D57BB4"/>
    <w:rsid w:val="00D57D2A"/>
    <w:rsid w:val="00D57D68"/>
    <w:rsid w:val="00D57EEB"/>
    <w:rsid w:val="00D57FA7"/>
    <w:rsid w:val="00D57FBB"/>
    <w:rsid w:val="00D6019E"/>
    <w:rsid w:val="00D603A9"/>
    <w:rsid w:val="00D6057A"/>
    <w:rsid w:val="00D608C0"/>
    <w:rsid w:val="00D60ABC"/>
    <w:rsid w:val="00D60AE0"/>
    <w:rsid w:val="00D60CBD"/>
    <w:rsid w:val="00D61D3D"/>
    <w:rsid w:val="00D62593"/>
    <w:rsid w:val="00D62644"/>
    <w:rsid w:val="00D62673"/>
    <w:rsid w:val="00D62712"/>
    <w:rsid w:val="00D62F82"/>
    <w:rsid w:val="00D63361"/>
    <w:rsid w:val="00D6346D"/>
    <w:rsid w:val="00D63A2A"/>
    <w:rsid w:val="00D63B2E"/>
    <w:rsid w:val="00D63FCE"/>
    <w:rsid w:val="00D64E98"/>
    <w:rsid w:val="00D65869"/>
    <w:rsid w:val="00D65B0A"/>
    <w:rsid w:val="00D66AFA"/>
    <w:rsid w:val="00D66FF7"/>
    <w:rsid w:val="00D6713C"/>
    <w:rsid w:val="00D672A1"/>
    <w:rsid w:val="00D6743D"/>
    <w:rsid w:val="00D6750B"/>
    <w:rsid w:val="00D6758B"/>
    <w:rsid w:val="00D67AA9"/>
    <w:rsid w:val="00D67B30"/>
    <w:rsid w:val="00D67E5A"/>
    <w:rsid w:val="00D70483"/>
    <w:rsid w:val="00D7078D"/>
    <w:rsid w:val="00D7084F"/>
    <w:rsid w:val="00D70E5E"/>
    <w:rsid w:val="00D71181"/>
    <w:rsid w:val="00D719F3"/>
    <w:rsid w:val="00D71DB9"/>
    <w:rsid w:val="00D72657"/>
    <w:rsid w:val="00D733A7"/>
    <w:rsid w:val="00D735AE"/>
    <w:rsid w:val="00D73D27"/>
    <w:rsid w:val="00D74766"/>
    <w:rsid w:val="00D754CB"/>
    <w:rsid w:val="00D767A5"/>
    <w:rsid w:val="00D76E59"/>
    <w:rsid w:val="00D76FA2"/>
    <w:rsid w:val="00D770C1"/>
    <w:rsid w:val="00D80C15"/>
    <w:rsid w:val="00D80C66"/>
    <w:rsid w:val="00D8269A"/>
    <w:rsid w:val="00D829F9"/>
    <w:rsid w:val="00D82F59"/>
    <w:rsid w:val="00D832FD"/>
    <w:rsid w:val="00D839F0"/>
    <w:rsid w:val="00D83A63"/>
    <w:rsid w:val="00D83B24"/>
    <w:rsid w:val="00D8467A"/>
    <w:rsid w:val="00D84B5D"/>
    <w:rsid w:val="00D84CD0"/>
    <w:rsid w:val="00D85093"/>
    <w:rsid w:val="00D85BD9"/>
    <w:rsid w:val="00D85C34"/>
    <w:rsid w:val="00D85E47"/>
    <w:rsid w:val="00D85E60"/>
    <w:rsid w:val="00D861AC"/>
    <w:rsid w:val="00D8633A"/>
    <w:rsid w:val="00D86CBE"/>
    <w:rsid w:val="00D87DCD"/>
    <w:rsid w:val="00D87FD0"/>
    <w:rsid w:val="00D900A6"/>
    <w:rsid w:val="00D9164C"/>
    <w:rsid w:val="00D9176C"/>
    <w:rsid w:val="00D91AC2"/>
    <w:rsid w:val="00D91F01"/>
    <w:rsid w:val="00D9206B"/>
    <w:rsid w:val="00D9225F"/>
    <w:rsid w:val="00D92C18"/>
    <w:rsid w:val="00D92E15"/>
    <w:rsid w:val="00D936E2"/>
    <w:rsid w:val="00D953F4"/>
    <w:rsid w:val="00D95489"/>
    <w:rsid w:val="00D95BA7"/>
    <w:rsid w:val="00D95CDC"/>
    <w:rsid w:val="00D962CD"/>
    <w:rsid w:val="00D9632E"/>
    <w:rsid w:val="00D965DA"/>
    <w:rsid w:val="00D96DFA"/>
    <w:rsid w:val="00D97491"/>
    <w:rsid w:val="00D97801"/>
    <w:rsid w:val="00DA05B4"/>
    <w:rsid w:val="00DA10D6"/>
    <w:rsid w:val="00DA1300"/>
    <w:rsid w:val="00DA15F1"/>
    <w:rsid w:val="00DA1CBA"/>
    <w:rsid w:val="00DA1E59"/>
    <w:rsid w:val="00DA21FE"/>
    <w:rsid w:val="00DA32A4"/>
    <w:rsid w:val="00DA3615"/>
    <w:rsid w:val="00DA3867"/>
    <w:rsid w:val="00DA3B08"/>
    <w:rsid w:val="00DA3CE3"/>
    <w:rsid w:val="00DA4190"/>
    <w:rsid w:val="00DA4364"/>
    <w:rsid w:val="00DA4A01"/>
    <w:rsid w:val="00DA53C8"/>
    <w:rsid w:val="00DA54FB"/>
    <w:rsid w:val="00DA558E"/>
    <w:rsid w:val="00DA564E"/>
    <w:rsid w:val="00DA573D"/>
    <w:rsid w:val="00DA63F2"/>
    <w:rsid w:val="00DA69C5"/>
    <w:rsid w:val="00DA6A22"/>
    <w:rsid w:val="00DA70D3"/>
    <w:rsid w:val="00DA7320"/>
    <w:rsid w:val="00DB0CA3"/>
    <w:rsid w:val="00DB2574"/>
    <w:rsid w:val="00DB2AC1"/>
    <w:rsid w:val="00DB2C34"/>
    <w:rsid w:val="00DB2C8B"/>
    <w:rsid w:val="00DB2FD8"/>
    <w:rsid w:val="00DB4162"/>
    <w:rsid w:val="00DB4539"/>
    <w:rsid w:val="00DB46C5"/>
    <w:rsid w:val="00DB4FD3"/>
    <w:rsid w:val="00DB50D9"/>
    <w:rsid w:val="00DB5B25"/>
    <w:rsid w:val="00DB5BCF"/>
    <w:rsid w:val="00DB5E19"/>
    <w:rsid w:val="00DB65C7"/>
    <w:rsid w:val="00DB6EDB"/>
    <w:rsid w:val="00DB71ED"/>
    <w:rsid w:val="00DB75EC"/>
    <w:rsid w:val="00DB7A77"/>
    <w:rsid w:val="00DB7E00"/>
    <w:rsid w:val="00DC0578"/>
    <w:rsid w:val="00DC1637"/>
    <w:rsid w:val="00DC2374"/>
    <w:rsid w:val="00DC2882"/>
    <w:rsid w:val="00DC2E2E"/>
    <w:rsid w:val="00DC330E"/>
    <w:rsid w:val="00DC44D7"/>
    <w:rsid w:val="00DC4833"/>
    <w:rsid w:val="00DC4F6A"/>
    <w:rsid w:val="00DC5361"/>
    <w:rsid w:val="00DC580D"/>
    <w:rsid w:val="00DC58F1"/>
    <w:rsid w:val="00DC5D8B"/>
    <w:rsid w:val="00DC639E"/>
    <w:rsid w:val="00DC64CA"/>
    <w:rsid w:val="00DC6C2B"/>
    <w:rsid w:val="00DC76E2"/>
    <w:rsid w:val="00DC7C2F"/>
    <w:rsid w:val="00DC7D06"/>
    <w:rsid w:val="00DC7EE4"/>
    <w:rsid w:val="00DD009A"/>
    <w:rsid w:val="00DD05DA"/>
    <w:rsid w:val="00DD073F"/>
    <w:rsid w:val="00DD08AF"/>
    <w:rsid w:val="00DD0BF9"/>
    <w:rsid w:val="00DD158E"/>
    <w:rsid w:val="00DD1D3D"/>
    <w:rsid w:val="00DD2155"/>
    <w:rsid w:val="00DD24B6"/>
    <w:rsid w:val="00DD27FE"/>
    <w:rsid w:val="00DD284A"/>
    <w:rsid w:val="00DD2D76"/>
    <w:rsid w:val="00DD2F5E"/>
    <w:rsid w:val="00DD310F"/>
    <w:rsid w:val="00DD3139"/>
    <w:rsid w:val="00DD313D"/>
    <w:rsid w:val="00DD3542"/>
    <w:rsid w:val="00DD3778"/>
    <w:rsid w:val="00DD39DF"/>
    <w:rsid w:val="00DD52B2"/>
    <w:rsid w:val="00DD52E5"/>
    <w:rsid w:val="00DD5315"/>
    <w:rsid w:val="00DD5492"/>
    <w:rsid w:val="00DD5F4C"/>
    <w:rsid w:val="00DD5FC1"/>
    <w:rsid w:val="00DD60B7"/>
    <w:rsid w:val="00DD663F"/>
    <w:rsid w:val="00DD6B4E"/>
    <w:rsid w:val="00DD7716"/>
    <w:rsid w:val="00DD7767"/>
    <w:rsid w:val="00DD7F95"/>
    <w:rsid w:val="00DE0203"/>
    <w:rsid w:val="00DE081B"/>
    <w:rsid w:val="00DE09CB"/>
    <w:rsid w:val="00DE0E13"/>
    <w:rsid w:val="00DE1701"/>
    <w:rsid w:val="00DE1BD4"/>
    <w:rsid w:val="00DE2226"/>
    <w:rsid w:val="00DE2618"/>
    <w:rsid w:val="00DE26B9"/>
    <w:rsid w:val="00DE29AF"/>
    <w:rsid w:val="00DE2CFF"/>
    <w:rsid w:val="00DE3B28"/>
    <w:rsid w:val="00DE3B55"/>
    <w:rsid w:val="00DE3DB8"/>
    <w:rsid w:val="00DE406F"/>
    <w:rsid w:val="00DE47DD"/>
    <w:rsid w:val="00DE4959"/>
    <w:rsid w:val="00DE4B14"/>
    <w:rsid w:val="00DE4E43"/>
    <w:rsid w:val="00DE53C1"/>
    <w:rsid w:val="00DE5915"/>
    <w:rsid w:val="00DE5CD1"/>
    <w:rsid w:val="00DE62D0"/>
    <w:rsid w:val="00DE6493"/>
    <w:rsid w:val="00DE68B9"/>
    <w:rsid w:val="00DE7631"/>
    <w:rsid w:val="00DE7651"/>
    <w:rsid w:val="00DE7953"/>
    <w:rsid w:val="00DE7E80"/>
    <w:rsid w:val="00DF069E"/>
    <w:rsid w:val="00DF0EB6"/>
    <w:rsid w:val="00DF1BE8"/>
    <w:rsid w:val="00DF27A5"/>
    <w:rsid w:val="00DF2802"/>
    <w:rsid w:val="00DF2881"/>
    <w:rsid w:val="00DF2B94"/>
    <w:rsid w:val="00DF2EC0"/>
    <w:rsid w:val="00DF3065"/>
    <w:rsid w:val="00DF350A"/>
    <w:rsid w:val="00DF35FF"/>
    <w:rsid w:val="00DF3889"/>
    <w:rsid w:val="00DF3946"/>
    <w:rsid w:val="00DF41E0"/>
    <w:rsid w:val="00DF4E30"/>
    <w:rsid w:val="00DF50D8"/>
    <w:rsid w:val="00DF5CB1"/>
    <w:rsid w:val="00DF6184"/>
    <w:rsid w:val="00DF69D8"/>
    <w:rsid w:val="00DF6EEA"/>
    <w:rsid w:val="00DF7477"/>
    <w:rsid w:val="00DF7531"/>
    <w:rsid w:val="00DF7AFA"/>
    <w:rsid w:val="00DF7B77"/>
    <w:rsid w:val="00E0002C"/>
    <w:rsid w:val="00E00413"/>
    <w:rsid w:val="00E0074D"/>
    <w:rsid w:val="00E010CA"/>
    <w:rsid w:val="00E011D8"/>
    <w:rsid w:val="00E0135D"/>
    <w:rsid w:val="00E01629"/>
    <w:rsid w:val="00E01820"/>
    <w:rsid w:val="00E030F6"/>
    <w:rsid w:val="00E03980"/>
    <w:rsid w:val="00E04150"/>
    <w:rsid w:val="00E047AC"/>
    <w:rsid w:val="00E048CD"/>
    <w:rsid w:val="00E05510"/>
    <w:rsid w:val="00E0578D"/>
    <w:rsid w:val="00E05804"/>
    <w:rsid w:val="00E060EC"/>
    <w:rsid w:val="00E0668D"/>
    <w:rsid w:val="00E07058"/>
    <w:rsid w:val="00E07413"/>
    <w:rsid w:val="00E074F8"/>
    <w:rsid w:val="00E07515"/>
    <w:rsid w:val="00E0760B"/>
    <w:rsid w:val="00E07870"/>
    <w:rsid w:val="00E07999"/>
    <w:rsid w:val="00E07A81"/>
    <w:rsid w:val="00E07BDA"/>
    <w:rsid w:val="00E102A4"/>
    <w:rsid w:val="00E1092F"/>
    <w:rsid w:val="00E110C5"/>
    <w:rsid w:val="00E115D7"/>
    <w:rsid w:val="00E11FCC"/>
    <w:rsid w:val="00E123C4"/>
    <w:rsid w:val="00E12716"/>
    <w:rsid w:val="00E1272A"/>
    <w:rsid w:val="00E12A05"/>
    <w:rsid w:val="00E12D61"/>
    <w:rsid w:val="00E12F40"/>
    <w:rsid w:val="00E132D3"/>
    <w:rsid w:val="00E13439"/>
    <w:rsid w:val="00E137EB"/>
    <w:rsid w:val="00E1394E"/>
    <w:rsid w:val="00E14103"/>
    <w:rsid w:val="00E143A5"/>
    <w:rsid w:val="00E143BD"/>
    <w:rsid w:val="00E149C9"/>
    <w:rsid w:val="00E14C55"/>
    <w:rsid w:val="00E15763"/>
    <w:rsid w:val="00E15BC3"/>
    <w:rsid w:val="00E15D2B"/>
    <w:rsid w:val="00E15E55"/>
    <w:rsid w:val="00E15EEB"/>
    <w:rsid w:val="00E1624B"/>
    <w:rsid w:val="00E16E71"/>
    <w:rsid w:val="00E16F87"/>
    <w:rsid w:val="00E20101"/>
    <w:rsid w:val="00E2033E"/>
    <w:rsid w:val="00E20475"/>
    <w:rsid w:val="00E208F6"/>
    <w:rsid w:val="00E21032"/>
    <w:rsid w:val="00E21977"/>
    <w:rsid w:val="00E22125"/>
    <w:rsid w:val="00E221C5"/>
    <w:rsid w:val="00E22719"/>
    <w:rsid w:val="00E227E5"/>
    <w:rsid w:val="00E22F0C"/>
    <w:rsid w:val="00E230CA"/>
    <w:rsid w:val="00E233F1"/>
    <w:rsid w:val="00E23561"/>
    <w:rsid w:val="00E237C2"/>
    <w:rsid w:val="00E237DD"/>
    <w:rsid w:val="00E23A47"/>
    <w:rsid w:val="00E2422A"/>
    <w:rsid w:val="00E250BC"/>
    <w:rsid w:val="00E2519B"/>
    <w:rsid w:val="00E25864"/>
    <w:rsid w:val="00E25A97"/>
    <w:rsid w:val="00E25AF3"/>
    <w:rsid w:val="00E260F6"/>
    <w:rsid w:val="00E261A9"/>
    <w:rsid w:val="00E261DD"/>
    <w:rsid w:val="00E26608"/>
    <w:rsid w:val="00E26C18"/>
    <w:rsid w:val="00E27523"/>
    <w:rsid w:val="00E2759E"/>
    <w:rsid w:val="00E278F9"/>
    <w:rsid w:val="00E27F15"/>
    <w:rsid w:val="00E27F74"/>
    <w:rsid w:val="00E306D0"/>
    <w:rsid w:val="00E30B66"/>
    <w:rsid w:val="00E30C80"/>
    <w:rsid w:val="00E314B2"/>
    <w:rsid w:val="00E3271E"/>
    <w:rsid w:val="00E32911"/>
    <w:rsid w:val="00E32A3D"/>
    <w:rsid w:val="00E32E9C"/>
    <w:rsid w:val="00E33328"/>
    <w:rsid w:val="00E334B5"/>
    <w:rsid w:val="00E338CA"/>
    <w:rsid w:val="00E3460E"/>
    <w:rsid w:val="00E34D90"/>
    <w:rsid w:val="00E34E93"/>
    <w:rsid w:val="00E35B5F"/>
    <w:rsid w:val="00E36101"/>
    <w:rsid w:val="00E364E7"/>
    <w:rsid w:val="00E36A5D"/>
    <w:rsid w:val="00E371AD"/>
    <w:rsid w:val="00E376CF"/>
    <w:rsid w:val="00E37946"/>
    <w:rsid w:val="00E404ED"/>
    <w:rsid w:val="00E4062D"/>
    <w:rsid w:val="00E40718"/>
    <w:rsid w:val="00E40817"/>
    <w:rsid w:val="00E41824"/>
    <w:rsid w:val="00E41BE4"/>
    <w:rsid w:val="00E41E0D"/>
    <w:rsid w:val="00E41FEE"/>
    <w:rsid w:val="00E422DF"/>
    <w:rsid w:val="00E42633"/>
    <w:rsid w:val="00E42646"/>
    <w:rsid w:val="00E426FD"/>
    <w:rsid w:val="00E431A6"/>
    <w:rsid w:val="00E43900"/>
    <w:rsid w:val="00E4399D"/>
    <w:rsid w:val="00E44599"/>
    <w:rsid w:val="00E44741"/>
    <w:rsid w:val="00E44855"/>
    <w:rsid w:val="00E44A95"/>
    <w:rsid w:val="00E4585C"/>
    <w:rsid w:val="00E459F8"/>
    <w:rsid w:val="00E45BD5"/>
    <w:rsid w:val="00E4626A"/>
    <w:rsid w:val="00E467E0"/>
    <w:rsid w:val="00E46820"/>
    <w:rsid w:val="00E46E03"/>
    <w:rsid w:val="00E46E96"/>
    <w:rsid w:val="00E46EA6"/>
    <w:rsid w:val="00E47208"/>
    <w:rsid w:val="00E47976"/>
    <w:rsid w:val="00E509C5"/>
    <w:rsid w:val="00E51532"/>
    <w:rsid w:val="00E5188D"/>
    <w:rsid w:val="00E51F46"/>
    <w:rsid w:val="00E520D2"/>
    <w:rsid w:val="00E529E2"/>
    <w:rsid w:val="00E52E6B"/>
    <w:rsid w:val="00E53A60"/>
    <w:rsid w:val="00E53A9A"/>
    <w:rsid w:val="00E53DE8"/>
    <w:rsid w:val="00E540F5"/>
    <w:rsid w:val="00E545A1"/>
    <w:rsid w:val="00E54850"/>
    <w:rsid w:val="00E54F06"/>
    <w:rsid w:val="00E55CEE"/>
    <w:rsid w:val="00E55D82"/>
    <w:rsid w:val="00E5601A"/>
    <w:rsid w:val="00E562E2"/>
    <w:rsid w:val="00E56517"/>
    <w:rsid w:val="00E56573"/>
    <w:rsid w:val="00E56EC2"/>
    <w:rsid w:val="00E56FD7"/>
    <w:rsid w:val="00E57515"/>
    <w:rsid w:val="00E57E3A"/>
    <w:rsid w:val="00E601B1"/>
    <w:rsid w:val="00E60663"/>
    <w:rsid w:val="00E61629"/>
    <w:rsid w:val="00E62119"/>
    <w:rsid w:val="00E621F4"/>
    <w:rsid w:val="00E622CF"/>
    <w:rsid w:val="00E6262E"/>
    <w:rsid w:val="00E62E19"/>
    <w:rsid w:val="00E62F38"/>
    <w:rsid w:val="00E634C5"/>
    <w:rsid w:val="00E6350D"/>
    <w:rsid w:val="00E63F26"/>
    <w:rsid w:val="00E64307"/>
    <w:rsid w:val="00E644E8"/>
    <w:rsid w:val="00E6457D"/>
    <w:rsid w:val="00E648F1"/>
    <w:rsid w:val="00E65C7D"/>
    <w:rsid w:val="00E65EF8"/>
    <w:rsid w:val="00E665EB"/>
    <w:rsid w:val="00E66A29"/>
    <w:rsid w:val="00E66D47"/>
    <w:rsid w:val="00E66D76"/>
    <w:rsid w:val="00E66DBA"/>
    <w:rsid w:val="00E67B5F"/>
    <w:rsid w:val="00E7096B"/>
    <w:rsid w:val="00E709BD"/>
    <w:rsid w:val="00E70B6D"/>
    <w:rsid w:val="00E70B8D"/>
    <w:rsid w:val="00E70F70"/>
    <w:rsid w:val="00E711BA"/>
    <w:rsid w:val="00E7129A"/>
    <w:rsid w:val="00E719E1"/>
    <w:rsid w:val="00E71CEE"/>
    <w:rsid w:val="00E72251"/>
    <w:rsid w:val="00E72562"/>
    <w:rsid w:val="00E735CC"/>
    <w:rsid w:val="00E73B26"/>
    <w:rsid w:val="00E73CEC"/>
    <w:rsid w:val="00E73D4B"/>
    <w:rsid w:val="00E741AB"/>
    <w:rsid w:val="00E744E9"/>
    <w:rsid w:val="00E74529"/>
    <w:rsid w:val="00E74AF4"/>
    <w:rsid w:val="00E74D84"/>
    <w:rsid w:val="00E74F8E"/>
    <w:rsid w:val="00E7503D"/>
    <w:rsid w:val="00E75A30"/>
    <w:rsid w:val="00E75E76"/>
    <w:rsid w:val="00E7622A"/>
    <w:rsid w:val="00E76DFF"/>
    <w:rsid w:val="00E77AD8"/>
    <w:rsid w:val="00E77C9A"/>
    <w:rsid w:val="00E80E44"/>
    <w:rsid w:val="00E814A3"/>
    <w:rsid w:val="00E81620"/>
    <w:rsid w:val="00E816E8"/>
    <w:rsid w:val="00E81804"/>
    <w:rsid w:val="00E81DE5"/>
    <w:rsid w:val="00E821E2"/>
    <w:rsid w:val="00E82376"/>
    <w:rsid w:val="00E82583"/>
    <w:rsid w:val="00E8290B"/>
    <w:rsid w:val="00E83B1F"/>
    <w:rsid w:val="00E8430F"/>
    <w:rsid w:val="00E8450C"/>
    <w:rsid w:val="00E845FA"/>
    <w:rsid w:val="00E84C16"/>
    <w:rsid w:val="00E8502A"/>
    <w:rsid w:val="00E85658"/>
    <w:rsid w:val="00E85C02"/>
    <w:rsid w:val="00E85D5B"/>
    <w:rsid w:val="00E8644C"/>
    <w:rsid w:val="00E86699"/>
    <w:rsid w:val="00E86BB5"/>
    <w:rsid w:val="00E8756F"/>
    <w:rsid w:val="00E87CEF"/>
    <w:rsid w:val="00E87F31"/>
    <w:rsid w:val="00E9028A"/>
    <w:rsid w:val="00E90515"/>
    <w:rsid w:val="00E90715"/>
    <w:rsid w:val="00E90C8B"/>
    <w:rsid w:val="00E90DE1"/>
    <w:rsid w:val="00E912F9"/>
    <w:rsid w:val="00E91D26"/>
    <w:rsid w:val="00E91EA1"/>
    <w:rsid w:val="00E921AB"/>
    <w:rsid w:val="00E92A54"/>
    <w:rsid w:val="00E92AC0"/>
    <w:rsid w:val="00E92DBE"/>
    <w:rsid w:val="00E932F2"/>
    <w:rsid w:val="00E93959"/>
    <w:rsid w:val="00E93F97"/>
    <w:rsid w:val="00E94784"/>
    <w:rsid w:val="00E9594D"/>
    <w:rsid w:val="00E95F57"/>
    <w:rsid w:val="00E971F8"/>
    <w:rsid w:val="00E9769D"/>
    <w:rsid w:val="00E97C96"/>
    <w:rsid w:val="00EA0163"/>
    <w:rsid w:val="00EA1361"/>
    <w:rsid w:val="00EA15C0"/>
    <w:rsid w:val="00EA264A"/>
    <w:rsid w:val="00EA2BE8"/>
    <w:rsid w:val="00EA2F3C"/>
    <w:rsid w:val="00EA3122"/>
    <w:rsid w:val="00EA317D"/>
    <w:rsid w:val="00EA3354"/>
    <w:rsid w:val="00EA435E"/>
    <w:rsid w:val="00EA44C1"/>
    <w:rsid w:val="00EA539C"/>
    <w:rsid w:val="00EA6D8A"/>
    <w:rsid w:val="00EA6EEF"/>
    <w:rsid w:val="00EA6F5E"/>
    <w:rsid w:val="00EA71FA"/>
    <w:rsid w:val="00EA7343"/>
    <w:rsid w:val="00EA78D3"/>
    <w:rsid w:val="00EA795B"/>
    <w:rsid w:val="00EA7E30"/>
    <w:rsid w:val="00EB01EA"/>
    <w:rsid w:val="00EB028D"/>
    <w:rsid w:val="00EB0538"/>
    <w:rsid w:val="00EB0AFC"/>
    <w:rsid w:val="00EB0BE4"/>
    <w:rsid w:val="00EB0F3F"/>
    <w:rsid w:val="00EB1017"/>
    <w:rsid w:val="00EB118C"/>
    <w:rsid w:val="00EB13A4"/>
    <w:rsid w:val="00EB13C3"/>
    <w:rsid w:val="00EB17C0"/>
    <w:rsid w:val="00EB189A"/>
    <w:rsid w:val="00EB2C07"/>
    <w:rsid w:val="00EB39CF"/>
    <w:rsid w:val="00EB3D54"/>
    <w:rsid w:val="00EB44FC"/>
    <w:rsid w:val="00EB4803"/>
    <w:rsid w:val="00EB49C9"/>
    <w:rsid w:val="00EB4FC4"/>
    <w:rsid w:val="00EB513A"/>
    <w:rsid w:val="00EB5153"/>
    <w:rsid w:val="00EB5B15"/>
    <w:rsid w:val="00EB65E4"/>
    <w:rsid w:val="00EB68EF"/>
    <w:rsid w:val="00EB6A21"/>
    <w:rsid w:val="00EB6C92"/>
    <w:rsid w:val="00EB6EDB"/>
    <w:rsid w:val="00EB6EF2"/>
    <w:rsid w:val="00EB763F"/>
    <w:rsid w:val="00EB7703"/>
    <w:rsid w:val="00EC0576"/>
    <w:rsid w:val="00EC070D"/>
    <w:rsid w:val="00EC0846"/>
    <w:rsid w:val="00EC0EDA"/>
    <w:rsid w:val="00EC12A8"/>
    <w:rsid w:val="00EC12C2"/>
    <w:rsid w:val="00EC1787"/>
    <w:rsid w:val="00EC1792"/>
    <w:rsid w:val="00EC198B"/>
    <w:rsid w:val="00EC1C8E"/>
    <w:rsid w:val="00EC2355"/>
    <w:rsid w:val="00EC2CF8"/>
    <w:rsid w:val="00EC2DFB"/>
    <w:rsid w:val="00EC31A4"/>
    <w:rsid w:val="00EC3340"/>
    <w:rsid w:val="00EC3492"/>
    <w:rsid w:val="00EC3E3B"/>
    <w:rsid w:val="00EC3F2C"/>
    <w:rsid w:val="00EC3FD5"/>
    <w:rsid w:val="00EC3FD8"/>
    <w:rsid w:val="00EC47D9"/>
    <w:rsid w:val="00EC4909"/>
    <w:rsid w:val="00EC4B7C"/>
    <w:rsid w:val="00EC4BC5"/>
    <w:rsid w:val="00EC4EDF"/>
    <w:rsid w:val="00EC52CA"/>
    <w:rsid w:val="00EC5479"/>
    <w:rsid w:val="00EC5F1E"/>
    <w:rsid w:val="00EC61FC"/>
    <w:rsid w:val="00EC6682"/>
    <w:rsid w:val="00EC68AD"/>
    <w:rsid w:val="00EC71D9"/>
    <w:rsid w:val="00EC71EC"/>
    <w:rsid w:val="00ED0030"/>
    <w:rsid w:val="00ED0E79"/>
    <w:rsid w:val="00ED10DE"/>
    <w:rsid w:val="00ED146E"/>
    <w:rsid w:val="00ED17F1"/>
    <w:rsid w:val="00ED1DBC"/>
    <w:rsid w:val="00ED2042"/>
    <w:rsid w:val="00ED25F2"/>
    <w:rsid w:val="00ED34E4"/>
    <w:rsid w:val="00ED3F34"/>
    <w:rsid w:val="00ED4064"/>
    <w:rsid w:val="00ED40D6"/>
    <w:rsid w:val="00ED4ACA"/>
    <w:rsid w:val="00ED4B4C"/>
    <w:rsid w:val="00ED4DAD"/>
    <w:rsid w:val="00ED5171"/>
    <w:rsid w:val="00ED54D7"/>
    <w:rsid w:val="00ED54FB"/>
    <w:rsid w:val="00ED5813"/>
    <w:rsid w:val="00ED7304"/>
    <w:rsid w:val="00ED78EF"/>
    <w:rsid w:val="00EE07D6"/>
    <w:rsid w:val="00EE0A16"/>
    <w:rsid w:val="00EE0A2D"/>
    <w:rsid w:val="00EE0CA4"/>
    <w:rsid w:val="00EE1138"/>
    <w:rsid w:val="00EE115F"/>
    <w:rsid w:val="00EE1932"/>
    <w:rsid w:val="00EE1B7F"/>
    <w:rsid w:val="00EE1ED2"/>
    <w:rsid w:val="00EE203D"/>
    <w:rsid w:val="00EE20F8"/>
    <w:rsid w:val="00EE244B"/>
    <w:rsid w:val="00EE285B"/>
    <w:rsid w:val="00EE2902"/>
    <w:rsid w:val="00EE2B74"/>
    <w:rsid w:val="00EE2FC9"/>
    <w:rsid w:val="00EE3235"/>
    <w:rsid w:val="00EE351B"/>
    <w:rsid w:val="00EE3D1C"/>
    <w:rsid w:val="00EE40A4"/>
    <w:rsid w:val="00EE42B7"/>
    <w:rsid w:val="00EE4399"/>
    <w:rsid w:val="00EE4719"/>
    <w:rsid w:val="00EE47AA"/>
    <w:rsid w:val="00EE48C7"/>
    <w:rsid w:val="00EE5001"/>
    <w:rsid w:val="00EE5742"/>
    <w:rsid w:val="00EE5B1A"/>
    <w:rsid w:val="00EE5B72"/>
    <w:rsid w:val="00EE5BE5"/>
    <w:rsid w:val="00EE6E88"/>
    <w:rsid w:val="00EE724C"/>
    <w:rsid w:val="00EE7D81"/>
    <w:rsid w:val="00EE7EA2"/>
    <w:rsid w:val="00EF012A"/>
    <w:rsid w:val="00EF04AD"/>
    <w:rsid w:val="00EF0A2F"/>
    <w:rsid w:val="00EF0D16"/>
    <w:rsid w:val="00EF0E81"/>
    <w:rsid w:val="00EF155D"/>
    <w:rsid w:val="00EF169C"/>
    <w:rsid w:val="00EF1796"/>
    <w:rsid w:val="00EF1DB4"/>
    <w:rsid w:val="00EF263C"/>
    <w:rsid w:val="00EF2A7F"/>
    <w:rsid w:val="00EF2AB1"/>
    <w:rsid w:val="00EF2E29"/>
    <w:rsid w:val="00EF34D8"/>
    <w:rsid w:val="00EF44AE"/>
    <w:rsid w:val="00EF4969"/>
    <w:rsid w:val="00EF4972"/>
    <w:rsid w:val="00EF4E28"/>
    <w:rsid w:val="00EF5B93"/>
    <w:rsid w:val="00EF6039"/>
    <w:rsid w:val="00EF630F"/>
    <w:rsid w:val="00EF6758"/>
    <w:rsid w:val="00EF6CC2"/>
    <w:rsid w:val="00EF6F21"/>
    <w:rsid w:val="00EF7AF0"/>
    <w:rsid w:val="00EF7EDA"/>
    <w:rsid w:val="00F000D3"/>
    <w:rsid w:val="00F00409"/>
    <w:rsid w:val="00F00C81"/>
    <w:rsid w:val="00F014C7"/>
    <w:rsid w:val="00F01760"/>
    <w:rsid w:val="00F0179F"/>
    <w:rsid w:val="00F01DEB"/>
    <w:rsid w:val="00F0264F"/>
    <w:rsid w:val="00F02BDD"/>
    <w:rsid w:val="00F0302F"/>
    <w:rsid w:val="00F033FE"/>
    <w:rsid w:val="00F0376A"/>
    <w:rsid w:val="00F03833"/>
    <w:rsid w:val="00F03D91"/>
    <w:rsid w:val="00F03F43"/>
    <w:rsid w:val="00F04D84"/>
    <w:rsid w:val="00F05281"/>
    <w:rsid w:val="00F052AD"/>
    <w:rsid w:val="00F05A4B"/>
    <w:rsid w:val="00F05AE6"/>
    <w:rsid w:val="00F05E9F"/>
    <w:rsid w:val="00F06292"/>
    <w:rsid w:val="00F079A1"/>
    <w:rsid w:val="00F103B9"/>
    <w:rsid w:val="00F106B1"/>
    <w:rsid w:val="00F12137"/>
    <w:rsid w:val="00F12840"/>
    <w:rsid w:val="00F12AD8"/>
    <w:rsid w:val="00F12B24"/>
    <w:rsid w:val="00F12DBE"/>
    <w:rsid w:val="00F12F76"/>
    <w:rsid w:val="00F13DAB"/>
    <w:rsid w:val="00F14161"/>
    <w:rsid w:val="00F14695"/>
    <w:rsid w:val="00F14E11"/>
    <w:rsid w:val="00F154C6"/>
    <w:rsid w:val="00F15B6E"/>
    <w:rsid w:val="00F1632F"/>
    <w:rsid w:val="00F165BB"/>
    <w:rsid w:val="00F174BC"/>
    <w:rsid w:val="00F175CD"/>
    <w:rsid w:val="00F17663"/>
    <w:rsid w:val="00F17731"/>
    <w:rsid w:val="00F209CE"/>
    <w:rsid w:val="00F20ABB"/>
    <w:rsid w:val="00F2185D"/>
    <w:rsid w:val="00F21B74"/>
    <w:rsid w:val="00F21D90"/>
    <w:rsid w:val="00F220D4"/>
    <w:rsid w:val="00F222FE"/>
    <w:rsid w:val="00F225BC"/>
    <w:rsid w:val="00F2269A"/>
    <w:rsid w:val="00F22B40"/>
    <w:rsid w:val="00F22C15"/>
    <w:rsid w:val="00F22ECF"/>
    <w:rsid w:val="00F23141"/>
    <w:rsid w:val="00F234BB"/>
    <w:rsid w:val="00F23640"/>
    <w:rsid w:val="00F248A8"/>
    <w:rsid w:val="00F24E4C"/>
    <w:rsid w:val="00F2529C"/>
    <w:rsid w:val="00F252EC"/>
    <w:rsid w:val="00F254C5"/>
    <w:rsid w:val="00F25807"/>
    <w:rsid w:val="00F25E03"/>
    <w:rsid w:val="00F25F79"/>
    <w:rsid w:val="00F2611F"/>
    <w:rsid w:val="00F26151"/>
    <w:rsid w:val="00F26A1E"/>
    <w:rsid w:val="00F2739C"/>
    <w:rsid w:val="00F2739E"/>
    <w:rsid w:val="00F27C69"/>
    <w:rsid w:val="00F27F80"/>
    <w:rsid w:val="00F3023C"/>
    <w:rsid w:val="00F3053E"/>
    <w:rsid w:val="00F30DAC"/>
    <w:rsid w:val="00F313B3"/>
    <w:rsid w:val="00F31479"/>
    <w:rsid w:val="00F31AFA"/>
    <w:rsid w:val="00F31E1E"/>
    <w:rsid w:val="00F32B17"/>
    <w:rsid w:val="00F333E3"/>
    <w:rsid w:val="00F336E5"/>
    <w:rsid w:val="00F347F2"/>
    <w:rsid w:val="00F34A84"/>
    <w:rsid w:val="00F34B24"/>
    <w:rsid w:val="00F34F35"/>
    <w:rsid w:val="00F36247"/>
    <w:rsid w:val="00F362E4"/>
    <w:rsid w:val="00F36392"/>
    <w:rsid w:val="00F36553"/>
    <w:rsid w:val="00F36681"/>
    <w:rsid w:val="00F36750"/>
    <w:rsid w:val="00F36CD8"/>
    <w:rsid w:val="00F36FFE"/>
    <w:rsid w:val="00F3730E"/>
    <w:rsid w:val="00F37C3F"/>
    <w:rsid w:val="00F4036E"/>
    <w:rsid w:val="00F4097A"/>
    <w:rsid w:val="00F40D1D"/>
    <w:rsid w:val="00F413D7"/>
    <w:rsid w:val="00F41BB5"/>
    <w:rsid w:val="00F41DC9"/>
    <w:rsid w:val="00F420ED"/>
    <w:rsid w:val="00F42312"/>
    <w:rsid w:val="00F42484"/>
    <w:rsid w:val="00F42C73"/>
    <w:rsid w:val="00F42E08"/>
    <w:rsid w:val="00F43E36"/>
    <w:rsid w:val="00F44AA8"/>
    <w:rsid w:val="00F44B24"/>
    <w:rsid w:val="00F44D18"/>
    <w:rsid w:val="00F454E7"/>
    <w:rsid w:val="00F4584E"/>
    <w:rsid w:val="00F47922"/>
    <w:rsid w:val="00F47927"/>
    <w:rsid w:val="00F50CBB"/>
    <w:rsid w:val="00F51342"/>
    <w:rsid w:val="00F51AD5"/>
    <w:rsid w:val="00F520F7"/>
    <w:rsid w:val="00F52ECB"/>
    <w:rsid w:val="00F535A3"/>
    <w:rsid w:val="00F53A1B"/>
    <w:rsid w:val="00F53E8D"/>
    <w:rsid w:val="00F54400"/>
    <w:rsid w:val="00F546CB"/>
    <w:rsid w:val="00F546ED"/>
    <w:rsid w:val="00F54F19"/>
    <w:rsid w:val="00F550E0"/>
    <w:rsid w:val="00F55117"/>
    <w:rsid w:val="00F552D0"/>
    <w:rsid w:val="00F55771"/>
    <w:rsid w:val="00F56611"/>
    <w:rsid w:val="00F567FE"/>
    <w:rsid w:val="00F56F70"/>
    <w:rsid w:val="00F57787"/>
    <w:rsid w:val="00F57D31"/>
    <w:rsid w:val="00F602A8"/>
    <w:rsid w:val="00F604A4"/>
    <w:rsid w:val="00F60688"/>
    <w:rsid w:val="00F60F6B"/>
    <w:rsid w:val="00F61706"/>
    <w:rsid w:val="00F629EF"/>
    <w:rsid w:val="00F62A6E"/>
    <w:rsid w:val="00F630CD"/>
    <w:rsid w:val="00F6355B"/>
    <w:rsid w:val="00F63569"/>
    <w:rsid w:val="00F635A3"/>
    <w:rsid w:val="00F63EA3"/>
    <w:rsid w:val="00F6532C"/>
    <w:rsid w:val="00F65C07"/>
    <w:rsid w:val="00F66BCA"/>
    <w:rsid w:val="00F67555"/>
    <w:rsid w:val="00F700CE"/>
    <w:rsid w:val="00F704DF"/>
    <w:rsid w:val="00F71915"/>
    <w:rsid w:val="00F71B80"/>
    <w:rsid w:val="00F71F98"/>
    <w:rsid w:val="00F7226C"/>
    <w:rsid w:val="00F72F82"/>
    <w:rsid w:val="00F7378F"/>
    <w:rsid w:val="00F73883"/>
    <w:rsid w:val="00F739FB"/>
    <w:rsid w:val="00F73A7A"/>
    <w:rsid w:val="00F73C3A"/>
    <w:rsid w:val="00F74CF6"/>
    <w:rsid w:val="00F750D9"/>
    <w:rsid w:val="00F75664"/>
    <w:rsid w:val="00F75B8D"/>
    <w:rsid w:val="00F7638C"/>
    <w:rsid w:val="00F766E5"/>
    <w:rsid w:val="00F76DD3"/>
    <w:rsid w:val="00F77B2B"/>
    <w:rsid w:val="00F77C17"/>
    <w:rsid w:val="00F77E8C"/>
    <w:rsid w:val="00F80128"/>
    <w:rsid w:val="00F80231"/>
    <w:rsid w:val="00F80414"/>
    <w:rsid w:val="00F8044A"/>
    <w:rsid w:val="00F80E6E"/>
    <w:rsid w:val="00F80F3C"/>
    <w:rsid w:val="00F80F84"/>
    <w:rsid w:val="00F815DC"/>
    <w:rsid w:val="00F8209C"/>
    <w:rsid w:val="00F8342A"/>
    <w:rsid w:val="00F836E7"/>
    <w:rsid w:val="00F83C62"/>
    <w:rsid w:val="00F84311"/>
    <w:rsid w:val="00F845C5"/>
    <w:rsid w:val="00F8469C"/>
    <w:rsid w:val="00F8523D"/>
    <w:rsid w:val="00F8637B"/>
    <w:rsid w:val="00F865D4"/>
    <w:rsid w:val="00F8709F"/>
    <w:rsid w:val="00F8761A"/>
    <w:rsid w:val="00F877F8"/>
    <w:rsid w:val="00F878FF"/>
    <w:rsid w:val="00F900B8"/>
    <w:rsid w:val="00F9041B"/>
    <w:rsid w:val="00F90514"/>
    <w:rsid w:val="00F909C1"/>
    <w:rsid w:val="00F90BCA"/>
    <w:rsid w:val="00F91100"/>
    <w:rsid w:val="00F91F10"/>
    <w:rsid w:val="00F92039"/>
    <w:rsid w:val="00F920F5"/>
    <w:rsid w:val="00F9266A"/>
    <w:rsid w:val="00F92F17"/>
    <w:rsid w:val="00F930F0"/>
    <w:rsid w:val="00F93CFF"/>
    <w:rsid w:val="00F945FC"/>
    <w:rsid w:val="00F94891"/>
    <w:rsid w:val="00F948E4"/>
    <w:rsid w:val="00F94AA7"/>
    <w:rsid w:val="00F94EBB"/>
    <w:rsid w:val="00F952C6"/>
    <w:rsid w:val="00F965DB"/>
    <w:rsid w:val="00F96D03"/>
    <w:rsid w:val="00F975A0"/>
    <w:rsid w:val="00F976A9"/>
    <w:rsid w:val="00FA081E"/>
    <w:rsid w:val="00FA0D8B"/>
    <w:rsid w:val="00FA0F51"/>
    <w:rsid w:val="00FA138F"/>
    <w:rsid w:val="00FA205E"/>
    <w:rsid w:val="00FA2A82"/>
    <w:rsid w:val="00FA2BC9"/>
    <w:rsid w:val="00FA4148"/>
    <w:rsid w:val="00FA4294"/>
    <w:rsid w:val="00FA44CA"/>
    <w:rsid w:val="00FA490F"/>
    <w:rsid w:val="00FA4CF3"/>
    <w:rsid w:val="00FA4D65"/>
    <w:rsid w:val="00FA5E2C"/>
    <w:rsid w:val="00FA5FDC"/>
    <w:rsid w:val="00FA6433"/>
    <w:rsid w:val="00FA66B3"/>
    <w:rsid w:val="00FA7D27"/>
    <w:rsid w:val="00FB08A6"/>
    <w:rsid w:val="00FB19BE"/>
    <w:rsid w:val="00FB2CCE"/>
    <w:rsid w:val="00FB2D26"/>
    <w:rsid w:val="00FB2EAC"/>
    <w:rsid w:val="00FB33EA"/>
    <w:rsid w:val="00FB3723"/>
    <w:rsid w:val="00FB38A9"/>
    <w:rsid w:val="00FB39D6"/>
    <w:rsid w:val="00FB3B4B"/>
    <w:rsid w:val="00FB41B7"/>
    <w:rsid w:val="00FB48D3"/>
    <w:rsid w:val="00FB4D3E"/>
    <w:rsid w:val="00FB5441"/>
    <w:rsid w:val="00FB5716"/>
    <w:rsid w:val="00FB582B"/>
    <w:rsid w:val="00FB5900"/>
    <w:rsid w:val="00FB5925"/>
    <w:rsid w:val="00FB5A0F"/>
    <w:rsid w:val="00FB5E87"/>
    <w:rsid w:val="00FB63E0"/>
    <w:rsid w:val="00FB73E6"/>
    <w:rsid w:val="00FB77A0"/>
    <w:rsid w:val="00FB7A8F"/>
    <w:rsid w:val="00FB7DED"/>
    <w:rsid w:val="00FC00C7"/>
    <w:rsid w:val="00FC0245"/>
    <w:rsid w:val="00FC032F"/>
    <w:rsid w:val="00FC0354"/>
    <w:rsid w:val="00FC0486"/>
    <w:rsid w:val="00FC0CE4"/>
    <w:rsid w:val="00FC0F9D"/>
    <w:rsid w:val="00FC146B"/>
    <w:rsid w:val="00FC1EF2"/>
    <w:rsid w:val="00FC21F5"/>
    <w:rsid w:val="00FC2234"/>
    <w:rsid w:val="00FC2593"/>
    <w:rsid w:val="00FC2864"/>
    <w:rsid w:val="00FC2B42"/>
    <w:rsid w:val="00FC30FB"/>
    <w:rsid w:val="00FC344A"/>
    <w:rsid w:val="00FC3BB8"/>
    <w:rsid w:val="00FC3C8E"/>
    <w:rsid w:val="00FC3D03"/>
    <w:rsid w:val="00FC3EB6"/>
    <w:rsid w:val="00FC3EFE"/>
    <w:rsid w:val="00FC4305"/>
    <w:rsid w:val="00FC456F"/>
    <w:rsid w:val="00FC4732"/>
    <w:rsid w:val="00FC4B11"/>
    <w:rsid w:val="00FC52C5"/>
    <w:rsid w:val="00FC52D0"/>
    <w:rsid w:val="00FC5CF5"/>
    <w:rsid w:val="00FC5EB6"/>
    <w:rsid w:val="00FC61FE"/>
    <w:rsid w:val="00FC67F7"/>
    <w:rsid w:val="00FC7393"/>
    <w:rsid w:val="00FD014E"/>
    <w:rsid w:val="00FD0256"/>
    <w:rsid w:val="00FD0345"/>
    <w:rsid w:val="00FD07A7"/>
    <w:rsid w:val="00FD1280"/>
    <w:rsid w:val="00FD1356"/>
    <w:rsid w:val="00FD1855"/>
    <w:rsid w:val="00FD1980"/>
    <w:rsid w:val="00FD1FBE"/>
    <w:rsid w:val="00FD2BF9"/>
    <w:rsid w:val="00FD2DB2"/>
    <w:rsid w:val="00FD2ED2"/>
    <w:rsid w:val="00FD3080"/>
    <w:rsid w:val="00FD317A"/>
    <w:rsid w:val="00FD31A7"/>
    <w:rsid w:val="00FD38C0"/>
    <w:rsid w:val="00FD4365"/>
    <w:rsid w:val="00FD4DA5"/>
    <w:rsid w:val="00FD548D"/>
    <w:rsid w:val="00FD59F5"/>
    <w:rsid w:val="00FD5F79"/>
    <w:rsid w:val="00FD64BE"/>
    <w:rsid w:val="00FD6564"/>
    <w:rsid w:val="00FD6A57"/>
    <w:rsid w:val="00FD6EEA"/>
    <w:rsid w:val="00FD7C5B"/>
    <w:rsid w:val="00FE0249"/>
    <w:rsid w:val="00FE0780"/>
    <w:rsid w:val="00FE0997"/>
    <w:rsid w:val="00FE0CF2"/>
    <w:rsid w:val="00FE1784"/>
    <w:rsid w:val="00FE2280"/>
    <w:rsid w:val="00FE2BFA"/>
    <w:rsid w:val="00FE3221"/>
    <w:rsid w:val="00FE3336"/>
    <w:rsid w:val="00FE39DB"/>
    <w:rsid w:val="00FE3A57"/>
    <w:rsid w:val="00FE3AE4"/>
    <w:rsid w:val="00FE3C4C"/>
    <w:rsid w:val="00FE40E5"/>
    <w:rsid w:val="00FE417D"/>
    <w:rsid w:val="00FE5188"/>
    <w:rsid w:val="00FE56BF"/>
    <w:rsid w:val="00FE5715"/>
    <w:rsid w:val="00FE5945"/>
    <w:rsid w:val="00FE5D09"/>
    <w:rsid w:val="00FE6445"/>
    <w:rsid w:val="00FE6FE4"/>
    <w:rsid w:val="00FE7652"/>
    <w:rsid w:val="00FE786F"/>
    <w:rsid w:val="00FE78A2"/>
    <w:rsid w:val="00FE7BAB"/>
    <w:rsid w:val="00FF0862"/>
    <w:rsid w:val="00FF09E1"/>
    <w:rsid w:val="00FF0CD1"/>
    <w:rsid w:val="00FF0E8F"/>
    <w:rsid w:val="00FF0EF6"/>
    <w:rsid w:val="00FF176C"/>
    <w:rsid w:val="00FF194F"/>
    <w:rsid w:val="00FF220A"/>
    <w:rsid w:val="00FF228A"/>
    <w:rsid w:val="00FF2981"/>
    <w:rsid w:val="00FF2C97"/>
    <w:rsid w:val="00FF2EA7"/>
    <w:rsid w:val="00FF339B"/>
    <w:rsid w:val="00FF393E"/>
    <w:rsid w:val="00FF3997"/>
    <w:rsid w:val="00FF39B4"/>
    <w:rsid w:val="00FF3AE1"/>
    <w:rsid w:val="00FF3EFD"/>
    <w:rsid w:val="00FF3F34"/>
    <w:rsid w:val="00FF3F3A"/>
    <w:rsid w:val="00FF3F8C"/>
    <w:rsid w:val="00FF3FD1"/>
    <w:rsid w:val="00FF436B"/>
    <w:rsid w:val="00FF459F"/>
    <w:rsid w:val="00FF498B"/>
    <w:rsid w:val="00FF4AC8"/>
    <w:rsid w:val="00FF4BF9"/>
    <w:rsid w:val="00FF4DAD"/>
    <w:rsid w:val="00FF4FED"/>
    <w:rsid w:val="00FF552A"/>
    <w:rsid w:val="00FF5769"/>
    <w:rsid w:val="00FF600D"/>
    <w:rsid w:val="00FF63A8"/>
    <w:rsid w:val="00FF6C0A"/>
    <w:rsid w:val="00FF7453"/>
    <w:rsid w:val="00FF7616"/>
    <w:rsid w:val="00FF796D"/>
    <w:rsid w:val="00FF7D99"/>
    <w:rsid w:val="00FF7E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nhideWhenUsed="0" w:qFormat="1"/>
    <w:lsdException w:name="header" w:locked="1" w:semiHidden="0" w:unhideWhenUsed="0"/>
    <w:lsdException w:name="footer" w:locked="1" w:semiHidden="0" w:uiPriority="0" w:unhideWhenUsed="0"/>
    <w:lsdException w:name="caption" w:locked="1" w:semiHidden="0" w:uiPriority="0" w:unhideWhenUsed="0" w:qFormat="1"/>
    <w:lsdException w:name="footnote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itre1">
    <w:name w:val="heading 1"/>
    <w:basedOn w:val="Normal"/>
    <w:next w:val="Normal"/>
    <w:link w:val="Titre1Car"/>
    <w:uiPriority w:val="99"/>
    <w:qFormat/>
    <w:rsid w:val="00485B6E"/>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itre4">
    <w:name w:val="heading 4"/>
    <w:basedOn w:val="Normal"/>
    <w:next w:val="Normal"/>
    <w:link w:val="Titre4Car"/>
    <w:uiPriority w:val="99"/>
    <w:qFormat/>
    <w:rsid w:val="00485B6E"/>
    <w:pPr>
      <w:keepNext/>
      <w:spacing w:before="240" w:after="60"/>
      <w:outlineLvl w:val="3"/>
    </w:pPr>
    <w:rPr>
      <w:b/>
      <w:bCs/>
      <w:sz w:val="28"/>
      <w:szCs w:val="28"/>
    </w:rPr>
  </w:style>
  <w:style w:type="paragraph" w:styleId="Titre6">
    <w:name w:val="heading 6"/>
    <w:basedOn w:val="Normal"/>
    <w:next w:val="Normal"/>
    <w:link w:val="Titre6Car"/>
    <w:uiPriority w:val="99"/>
    <w:qFormat/>
    <w:rsid w:val="00DE0E13"/>
    <w:pPr>
      <w:spacing w:before="240" w:after="60"/>
      <w:outlineLvl w:val="5"/>
    </w:pPr>
    <w:rPr>
      <w:rFonts w:ascii="Calibri" w:hAnsi="Calibri"/>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Cambria" w:hAnsi="Cambria" w:cs="Times New Roman"/>
      <w:b/>
      <w:kern w:val="32"/>
      <w:sz w:val="32"/>
      <w:lang w:val="es-ES" w:eastAsia="es-ES"/>
    </w:rPr>
  </w:style>
  <w:style w:type="character" w:customStyle="1" w:styleId="Titre2Car">
    <w:name w:val="Titre 2 Car"/>
    <w:basedOn w:val="Policepardfaut"/>
    <w:link w:val="Titre2"/>
    <w:uiPriority w:val="99"/>
    <w:locked/>
    <w:rsid w:val="005B58DE"/>
    <w:rPr>
      <w:rFonts w:ascii="Bookman Old Style" w:hAnsi="Bookman Old Style" w:cs="Times New Roman"/>
      <w:b/>
      <w:sz w:val="24"/>
      <w:lang w:val="es-ES" w:eastAsia="es-ES"/>
    </w:rPr>
  </w:style>
  <w:style w:type="character" w:customStyle="1" w:styleId="Titre4Car">
    <w:name w:val="Titre 4 Car"/>
    <w:basedOn w:val="Policepardfaut"/>
    <w:link w:val="Titre4"/>
    <w:uiPriority w:val="99"/>
    <w:semiHidden/>
    <w:locked/>
    <w:rPr>
      <w:rFonts w:ascii="Calibri" w:hAnsi="Calibri" w:cs="Times New Roman"/>
      <w:b/>
      <w:kern w:val="28"/>
      <w:sz w:val="28"/>
      <w:lang w:val="es-ES" w:eastAsia="es-ES"/>
    </w:rPr>
  </w:style>
  <w:style w:type="character" w:customStyle="1" w:styleId="Titre6Car">
    <w:name w:val="Titre 6 Car"/>
    <w:basedOn w:val="Policepardfaut"/>
    <w:link w:val="Titre6"/>
    <w:uiPriority w:val="99"/>
    <w:locked/>
    <w:rsid w:val="00DE0E13"/>
    <w:rPr>
      <w:rFonts w:ascii="Calibri" w:hAnsi="Calibri" w:cs="Times New Roman"/>
      <w:b/>
      <w:kern w:val="28"/>
      <w:sz w:val="22"/>
      <w:lang w:val="es-ES" w:eastAsia="es-ES"/>
    </w:rPr>
  </w:style>
  <w:style w:type="paragraph" w:styleId="Titre">
    <w:name w:val="Title"/>
    <w:basedOn w:val="Normal"/>
    <w:link w:val="Titre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itreCar">
    <w:name w:val="Titre Car"/>
    <w:basedOn w:val="Policepardfaut"/>
    <w:link w:val="Titre"/>
    <w:uiPriority w:val="99"/>
    <w:locked/>
    <w:rsid w:val="005B58DE"/>
    <w:rPr>
      <w:rFonts w:ascii="Arial" w:hAnsi="Arial" w:cs="Times New Roman"/>
      <w:b/>
      <w:sz w:val="24"/>
      <w:lang w:val="es-ES" w:eastAsia="es-ES"/>
    </w:rPr>
  </w:style>
  <w:style w:type="paragraph" w:styleId="Sansinterligne">
    <w:name w:val="No Spacing"/>
    <w:link w:val="SansinterligneCar"/>
    <w:uiPriority w:val="1"/>
    <w:qFormat/>
    <w:rsid w:val="0062572C"/>
    <w:rPr>
      <w:rFonts w:ascii="Calibri" w:hAnsi="Calibri"/>
      <w:sz w:val="22"/>
      <w:szCs w:val="22"/>
    </w:rPr>
  </w:style>
  <w:style w:type="paragraph" w:styleId="Corpsdetexte">
    <w:name w:val="Body Text"/>
    <w:basedOn w:val="Normal"/>
    <w:link w:val="Corpsdetex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CorpsdetexteCar">
    <w:name w:val="Corps de texte Car"/>
    <w:basedOn w:val="Policepardfaut"/>
    <w:link w:val="Corpsdetexte"/>
    <w:uiPriority w:val="99"/>
    <w:locked/>
    <w:rsid w:val="0062572C"/>
    <w:rPr>
      <w:rFonts w:ascii="Courier New" w:hAnsi="Courier New" w:cs="Times New Roman"/>
      <w:sz w:val="28"/>
      <w:lang w:val="es-ES" w:eastAsia="es-ES"/>
    </w:rPr>
  </w:style>
  <w:style w:type="paragraph" w:styleId="En-tte">
    <w:name w:val="header"/>
    <w:basedOn w:val="Normal"/>
    <w:link w:val="En-tteCar"/>
    <w:uiPriority w:val="99"/>
    <w:rsid w:val="0062572C"/>
    <w:pPr>
      <w:tabs>
        <w:tab w:val="center" w:pos="4252"/>
        <w:tab w:val="right" w:pos="8504"/>
      </w:tabs>
    </w:pPr>
  </w:style>
  <w:style w:type="character" w:customStyle="1" w:styleId="En-tteCar">
    <w:name w:val="En-tête Car"/>
    <w:basedOn w:val="Policepardfaut"/>
    <w:link w:val="En-tte"/>
    <w:uiPriority w:val="99"/>
    <w:locked/>
    <w:rsid w:val="0062572C"/>
    <w:rPr>
      <w:rFonts w:cs="Times New Roman"/>
      <w:kern w:val="28"/>
      <w:lang w:val="es-ES" w:eastAsia="es-ES"/>
    </w:rPr>
  </w:style>
  <w:style w:type="character" w:styleId="Numrodepage">
    <w:name w:val="page number"/>
    <w:basedOn w:val="Policepardfaut"/>
    <w:uiPriority w:val="99"/>
    <w:rsid w:val="0062572C"/>
    <w:rPr>
      <w:rFonts w:cs="Times New Roman"/>
    </w:rPr>
  </w:style>
  <w:style w:type="paragraph" w:styleId="Pieddepage">
    <w:name w:val="footer"/>
    <w:basedOn w:val="Normal"/>
    <w:link w:val="PieddepageCar"/>
    <w:uiPriority w:val="99"/>
    <w:rsid w:val="0062572C"/>
    <w:pPr>
      <w:tabs>
        <w:tab w:val="center" w:pos="4252"/>
        <w:tab w:val="right" w:pos="8504"/>
      </w:tabs>
    </w:pPr>
  </w:style>
  <w:style w:type="character" w:customStyle="1" w:styleId="PieddepageCar">
    <w:name w:val="Pied de page Car"/>
    <w:basedOn w:val="Policepardfaut"/>
    <w:link w:val="Pieddepage"/>
    <w:uiPriority w:val="99"/>
    <w:locked/>
    <w:rsid w:val="00B91083"/>
    <w:rPr>
      <w:rFonts w:cs="Times New Roman"/>
      <w:kern w:val="28"/>
      <w:lang w:val="es-ES" w:eastAsia="es-ES"/>
    </w:rPr>
  </w:style>
  <w:style w:type="paragraph" w:styleId="Paragraphedeliste">
    <w:name w:val="List Paragraph"/>
    <w:basedOn w:val="Normal"/>
    <w:uiPriority w:val="34"/>
    <w:qFormat/>
    <w:rsid w:val="00AA10B0"/>
    <w:pPr>
      <w:ind w:left="708"/>
    </w:p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680114"/>
    <w:pPr>
      <w:widowControl/>
      <w:overflowPunct/>
      <w:autoSpaceDE/>
      <w:autoSpaceDN/>
      <w:adjustRightInd/>
    </w:pPr>
    <w:rPr>
      <w:kern w:val="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locked/>
    <w:rsid w:val="00680114"/>
    <w:rPr>
      <w:rFonts w:cs="Times New Roman"/>
    </w:rPr>
  </w:style>
  <w:style w:type="character" w:styleId="Appelnotedebasdep">
    <w:name w:val="footnote reference"/>
    <w:aliases w:val="Texto de nota al pie,referencia nota al pie,FC,Ref. de nota al pie 2,Pie de Página,Appel note de bas de page,Footnotes refss,Footnote number,BVI fnr,f,4_G,16 Point,Superscript 6 Point,Texto nota al pie,Texto de nota al pi"/>
    <w:basedOn w:val="Policepardfaut"/>
    <w:uiPriority w:val="99"/>
    <w:rsid w:val="00680114"/>
    <w:rPr>
      <w:rFonts w:cs="Times New Roman"/>
      <w:vertAlign w:val="superscript"/>
    </w:rPr>
  </w:style>
  <w:style w:type="paragraph" w:styleId="Lgende">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e">
    <w:name w:val="List"/>
    <w:basedOn w:val="Normal"/>
    <w:uiPriority w:val="99"/>
    <w:rsid w:val="00240892"/>
    <w:pPr>
      <w:ind w:left="283" w:hanging="283"/>
      <w:contextualSpacing/>
    </w:pPr>
  </w:style>
  <w:style w:type="paragraph" w:styleId="Liste2">
    <w:name w:val="List 2"/>
    <w:basedOn w:val="Normal"/>
    <w:uiPriority w:val="99"/>
    <w:rsid w:val="00240892"/>
    <w:pPr>
      <w:ind w:left="566" w:hanging="283"/>
      <w:contextualSpacing/>
    </w:pPr>
  </w:style>
  <w:style w:type="paragraph" w:styleId="Liste3">
    <w:name w:val="List 3"/>
    <w:basedOn w:val="Normal"/>
    <w:uiPriority w:val="99"/>
    <w:rsid w:val="00240892"/>
    <w:pPr>
      <w:ind w:left="849" w:hanging="283"/>
      <w:contextualSpacing/>
    </w:pPr>
  </w:style>
  <w:style w:type="paragraph" w:styleId="En-ttedemessage">
    <w:name w:val="Message Header"/>
    <w:basedOn w:val="Normal"/>
    <w:link w:val="En-ttedemessag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ttedemessageCar">
    <w:name w:val="En-tête de message Car"/>
    <w:basedOn w:val="Policepardfaut"/>
    <w:link w:val="En-ttedemessage"/>
    <w:uiPriority w:val="99"/>
    <w:locked/>
    <w:rsid w:val="00240892"/>
    <w:rPr>
      <w:rFonts w:ascii="Cambria" w:hAnsi="Cambria" w:cs="Times New Roman"/>
      <w:kern w:val="28"/>
      <w:sz w:val="24"/>
      <w:shd w:val="pct20" w:color="auto" w:fill="auto"/>
      <w:lang w:val="es-ES" w:eastAsia="es-ES"/>
    </w:rPr>
  </w:style>
  <w:style w:type="paragraph" w:styleId="Salutations">
    <w:name w:val="Salutation"/>
    <w:basedOn w:val="Normal"/>
    <w:next w:val="Normal"/>
    <w:link w:val="SalutationsCar"/>
    <w:uiPriority w:val="99"/>
    <w:rsid w:val="00240892"/>
  </w:style>
  <w:style w:type="character" w:customStyle="1" w:styleId="SalutationsCar">
    <w:name w:val="Salutations Car"/>
    <w:basedOn w:val="Policepardfaut"/>
    <w:link w:val="Salutations"/>
    <w:uiPriority w:val="99"/>
    <w:locked/>
    <w:rsid w:val="00240892"/>
    <w:rPr>
      <w:rFonts w:cs="Times New Roman"/>
      <w:kern w:val="28"/>
      <w:lang w:val="es-ES" w:eastAsia="es-ES"/>
    </w:rPr>
  </w:style>
  <w:style w:type="paragraph" w:styleId="Formuledepolitesse">
    <w:name w:val="Closing"/>
    <w:basedOn w:val="Normal"/>
    <w:link w:val="FormuledepolitesseCar"/>
    <w:uiPriority w:val="99"/>
    <w:rsid w:val="00240892"/>
    <w:pPr>
      <w:ind w:left="4252"/>
    </w:pPr>
  </w:style>
  <w:style w:type="character" w:customStyle="1" w:styleId="FormuledepolitesseCar">
    <w:name w:val="Formule de politesse Car"/>
    <w:basedOn w:val="Policepardfaut"/>
    <w:link w:val="Formuledepolitesse"/>
    <w:uiPriority w:val="99"/>
    <w:locked/>
    <w:rsid w:val="00240892"/>
    <w:rPr>
      <w:rFonts w:cs="Times New Roman"/>
      <w:kern w:val="28"/>
      <w:lang w:val="es-ES" w:eastAsia="es-ES"/>
    </w:rPr>
  </w:style>
  <w:style w:type="paragraph" w:styleId="Listecontinue">
    <w:name w:val="List Continue"/>
    <w:basedOn w:val="Normal"/>
    <w:uiPriority w:val="99"/>
    <w:rsid w:val="00240892"/>
    <w:pPr>
      <w:spacing w:after="120"/>
      <w:ind w:left="283"/>
      <w:contextualSpacing/>
    </w:pPr>
  </w:style>
  <w:style w:type="paragraph" w:styleId="Listecontinue2">
    <w:name w:val="List Continue 2"/>
    <w:basedOn w:val="Normal"/>
    <w:uiPriority w:val="99"/>
    <w:rsid w:val="00240892"/>
    <w:pPr>
      <w:spacing w:after="120"/>
      <w:ind w:left="566"/>
      <w:contextualSpacing/>
    </w:pPr>
  </w:style>
  <w:style w:type="paragraph" w:styleId="Listecontinue3">
    <w:name w:val="List Continue 3"/>
    <w:basedOn w:val="Normal"/>
    <w:uiPriority w:val="99"/>
    <w:rsid w:val="00240892"/>
    <w:pPr>
      <w:spacing w:after="120"/>
      <w:ind w:left="849"/>
      <w:contextualSpacing/>
    </w:pPr>
  </w:style>
  <w:style w:type="paragraph" w:styleId="Retraitcorpsdetexte">
    <w:name w:val="Body Text Indent"/>
    <w:basedOn w:val="Normal"/>
    <w:link w:val="RetraitcorpsdetexteCar"/>
    <w:uiPriority w:val="99"/>
    <w:rsid w:val="00240892"/>
    <w:pPr>
      <w:spacing w:after="120"/>
      <w:ind w:left="283"/>
    </w:pPr>
  </w:style>
  <w:style w:type="character" w:customStyle="1" w:styleId="RetraitcorpsdetexteCar">
    <w:name w:val="Retrait corps de texte Car"/>
    <w:basedOn w:val="Policepardfaut"/>
    <w:link w:val="Retraitcorpsdetexte"/>
    <w:uiPriority w:val="99"/>
    <w:locked/>
    <w:rsid w:val="00240892"/>
    <w:rPr>
      <w:rFonts w:cs="Times New Roman"/>
      <w:kern w:val="28"/>
      <w:lang w:val="es-ES" w:eastAsia="es-ES"/>
    </w:rPr>
  </w:style>
  <w:style w:type="paragraph" w:styleId="Retraitcorpset1relig">
    <w:name w:val="Body Text First Indent 2"/>
    <w:basedOn w:val="Retraitcorpsdetexte"/>
    <w:link w:val="Retraitcorpset1religCar"/>
    <w:uiPriority w:val="99"/>
    <w:rsid w:val="00240892"/>
    <w:pPr>
      <w:ind w:firstLine="210"/>
    </w:pPr>
  </w:style>
  <w:style w:type="character" w:customStyle="1" w:styleId="Retraitcorpset1religCar">
    <w:name w:val="Retrait corps et 1re lig. Car"/>
    <w:basedOn w:val="RetraitcorpsdetexteCar"/>
    <w:link w:val="Retraitcorpset1relig"/>
    <w:uiPriority w:val="99"/>
    <w:locked/>
    <w:rsid w:val="00240892"/>
    <w:rPr>
      <w:rFonts w:cs="Times New Roman"/>
      <w:kern w:val="28"/>
      <w:lang w:val="es-ES" w:eastAsia="es-ES"/>
    </w:rPr>
  </w:style>
  <w:style w:type="character" w:customStyle="1" w:styleId="SansinterligneCar">
    <w:name w:val="Sans interligne Car"/>
    <w:link w:val="Sansinterligne"/>
    <w:uiPriority w:val="1"/>
    <w:locked/>
    <w:rsid w:val="00233995"/>
    <w:rPr>
      <w:rFonts w:ascii="Calibri" w:hAnsi="Calibri"/>
      <w:sz w:val="22"/>
      <w:lang w:val="es-ES" w:eastAsia="es-ES"/>
    </w:rPr>
  </w:style>
  <w:style w:type="paragraph" w:styleId="Textedebulles">
    <w:name w:val="Balloon Text"/>
    <w:basedOn w:val="Normal"/>
    <w:link w:val="TextedebullesCar"/>
    <w:uiPriority w:val="99"/>
    <w:rsid w:val="00AE61E1"/>
    <w:rPr>
      <w:rFonts w:ascii="Tahoma" w:hAnsi="Tahoma" w:cs="Tahoma"/>
      <w:sz w:val="16"/>
      <w:szCs w:val="16"/>
    </w:rPr>
  </w:style>
  <w:style w:type="character" w:customStyle="1" w:styleId="TextedebullesCar">
    <w:name w:val="Texte de bulles Car"/>
    <w:basedOn w:val="Policepardfaut"/>
    <w:link w:val="Textedebulles"/>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Corpsdetexte2">
    <w:name w:val="Body Text 2"/>
    <w:basedOn w:val="Normal"/>
    <w:link w:val="Corpsdetexte2Car"/>
    <w:uiPriority w:val="99"/>
    <w:semiHidden/>
    <w:unhideWhenUsed/>
    <w:rsid w:val="00EB5153"/>
    <w:pPr>
      <w:spacing w:after="120" w:line="480" w:lineRule="auto"/>
    </w:pPr>
  </w:style>
  <w:style w:type="character" w:customStyle="1" w:styleId="Corpsdetexte2Car">
    <w:name w:val="Corps de texte 2 Car"/>
    <w:basedOn w:val="Policepardfaut"/>
    <w:link w:val="Corpsdetexte2"/>
    <w:uiPriority w:val="99"/>
    <w:semiHidden/>
    <w:locked/>
    <w:rsid w:val="00EB5153"/>
    <w:rPr>
      <w:rFonts w:cs="Times New Roman"/>
      <w:kern w:val="28"/>
    </w:rPr>
  </w:style>
  <w:style w:type="character" w:styleId="Lienhypertexte">
    <w:name w:val="Hyperlink"/>
    <w:basedOn w:val="Policepardfaut"/>
    <w:uiPriority w:val="99"/>
    <w:unhideWhenUsed/>
    <w:rsid w:val="008C1DDF"/>
    <w:rPr>
      <w:rFonts w:cs="Times New Roman"/>
      <w:color w:val="0000FF"/>
      <w:u w:val="single"/>
    </w:rPr>
  </w:style>
  <w:style w:type="character" w:styleId="CitationHTML">
    <w:name w:val="HTML Cite"/>
    <w:basedOn w:val="Policepardfaut"/>
    <w:uiPriority w:val="99"/>
    <w:semiHidden/>
    <w:unhideWhenUsed/>
    <w:rsid w:val="00821DC1"/>
    <w:rPr>
      <w:i/>
      <w:iCs/>
    </w:rPr>
  </w:style>
  <w:style w:type="character" w:styleId="Marquedecommentaire">
    <w:name w:val="annotation reference"/>
    <w:basedOn w:val="Policepardfaut"/>
    <w:uiPriority w:val="99"/>
    <w:semiHidden/>
    <w:unhideWhenUsed/>
    <w:rsid w:val="005E1667"/>
    <w:rPr>
      <w:sz w:val="16"/>
      <w:szCs w:val="16"/>
    </w:rPr>
  </w:style>
  <w:style w:type="paragraph" w:styleId="Commentaire">
    <w:name w:val="annotation text"/>
    <w:basedOn w:val="Normal"/>
    <w:link w:val="CommentaireCar"/>
    <w:uiPriority w:val="99"/>
    <w:semiHidden/>
    <w:unhideWhenUsed/>
    <w:rsid w:val="005E1667"/>
  </w:style>
  <w:style w:type="character" w:customStyle="1" w:styleId="CommentaireCar">
    <w:name w:val="Commentaire Car"/>
    <w:basedOn w:val="Policepardfaut"/>
    <w:link w:val="Commentaire"/>
    <w:uiPriority w:val="99"/>
    <w:semiHidden/>
    <w:rsid w:val="005E1667"/>
    <w:rPr>
      <w:kern w:val="28"/>
    </w:rPr>
  </w:style>
  <w:style w:type="paragraph" w:styleId="Objetducommentaire">
    <w:name w:val="annotation subject"/>
    <w:basedOn w:val="Commentaire"/>
    <w:next w:val="Commentaire"/>
    <w:link w:val="ObjetducommentaireCar"/>
    <w:uiPriority w:val="99"/>
    <w:semiHidden/>
    <w:unhideWhenUsed/>
    <w:rsid w:val="005E1667"/>
    <w:rPr>
      <w:b/>
      <w:bCs/>
    </w:rPr>
  </w:style>
  <w:style w:type="character" w:customStyle="1" w:styleId="ObjetducommentaireCar">
    <w:name w:val="Objet du commentaire Car"/>
    <w:basedOn w:val="CommentaireCar"/>
    <w:link w:val="Objetducommentaire"/>
    <w:uiPriority w:val="99"/>
    <w:semiHidden/>
    <w:rsid w:val="005E1667"/>
    <w:rPr>
      <w:b/>
      <w:bCs/>
      <w:kern w:val="28"/>
    </w:rPr>
  </w:style>
  <w:style w:type="character" w:customStyle="1" w:styleId="Cuerpodeltexto">
    <w:name w:val="Cuerpo del texto_"/>
    <w:link w:val="Cuerpodeltexto0"/>
    <w:locked/>
    <w:rsid w:val="004319BF"/>
    <w:rPr>
      <w:rFonts w:ascii="Tahoma" w:eastAsia="Tahoma" w:hAnsi="Tahoma" w:cs="Tahoma"/>
      <w:sz w:val="22"/>
      <w:szCs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eastAsia="Tahoma" w:hAnsi="Tahoma" w:cs="Tahoma"/>
      <w:kern w:val="0"/>
      <w:sz w:val="22"/>
      <w:szCs w:val="22"/>
    </w:rPr>
  </w:style>
  <w:style w:type="paragraph" w:customStyle="1" w:styleId="Textopredeterminado">
    <w:name w:val="Texto predeterminado"/>
    <w:basedOn w:val="Normal"/>
    <w:rsid w:val="00DE62D0"/>
    <w:pPr>
      <w:widowControl/>
    </w:pPr>
    <w:rPr>
      <w:color w:val="000000"/>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nhideWhenUsed="0" w:qFormat="1"/>
    <w:lsdException w:name="header" w:locked="1" w:semiHidden="0" w:unhideWhenUsed="0"/>
    <w:lsdException w:name="footer" w:locked="1" w:semiHidden="0" w:uiPriority="0" w:unhideWhenUsed="0"/>
    <w:lsdException w:name="caption" w:locked="1" w:semiHidden="0" w:uiPriority="0" w:unhideWhenUsed="0" w:qFormat="1"/>
    <w:lsdException w:name="footnote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itre1">
    <w:name w:val="heading 1"/>
    <w:basedOn w:val="Normal"/>
    <w:next w:val="Normal"/>
    <w:link w:val="Titre1Car"/>
    <w:uiPriority w:val="99"/>
    <w:qFormat/>
    <w:rsid w:val="00485B6E"/>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itre4">
    <w:name w:val="heading 4"/>
    <w:basedOn w:val="Normal"/>
    <w:next w:val="Normal"/>
    <w:link w:val="Titre4Car"/>
    <w:uiPriority w:val="99"/>
    <w:qFormat/>
    <w:rsid w:val="00485B6E"/>
    <w:pPr>
      <w:keepNext/>
      <w:spacing w:before="240" w:after="60"/>
      <w:outlineLvl w:val="3"/>
    </w:pPr>
    <w:rPr>
      <w:b/>
      <w:bCs/>
      <w:sz w:val="28"/>
      <w:szCs w:val="28"/>
    </w:rPr>
  </w:style>
  <w:style w:type="paragraph" w:styleId="Titre6">
    <w:name w:val="heading 6"/>
    <w:basedOn w:val="Normal"/>
    <w:next w:val="Normal"/>
    <w:link w:val="Titre6Car"/>
    <w:uiPriority w:val="99"/>
    <w:qFormat/>
    <w:rsid w:val="00DE0E13"/>
    <w:pPr>
      <w:spacing w:before="240" w:after="60"/>
      <w:outlineLvl w:val="5"/>
    </w:pPr>
    <w:rPr>
      <w:rFonts w:ascii="Calibri" w:hAnsi="Calibri"/>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Cambria" w:hAnsi="Cambria" w:cs="Times New Roman"/>
      <w:b/>
      <w:kern w:val="32"/>
      <w:sz w:val="32"/>
      <w:lang w:val="es-ES" w:eastAsia="es-ES"/>
    </w:rPr>
  </w:style>
  <w:style w:type="character" w:customStyle="1" w:styleId="Titre2Car">
    <w:name w:val="Titre 2 Car"/>
    <w:basedOn w:val="Policepardfaut"/>
    <w:link w:val="Titre2"/>
    <w:uiPriority w:val="99"/>
    <w:locked/>
    <w:rsid w:val="005B58DE"/>
    <w:rPr>
      <w:rFonts w:ascii="Bookman Old Style" w:hAnsi="Bookman Old Style" w:cs="Times New Roman"/>
      <w:b/>
      <w:sz w:val="24"/>
      <w:lang w:val="es-ES" w:eastAsia="es-ES"/>
    </w:rPr>
  </w:style>
  <w:style w:type="character" w:customStyle="1" w:styleId="Titre4Car">
    <w:name w:val="Titre 4 Car"/>
    <w:basedOn w:val="Policepardfaut"/>
    <w:link w:val="Titre4"/>
    <w:uiPriority w:val="99"/>
    <w:semiHidden/>
    <w:locked/>
    <w:rPr>
      <w:rFonts w:ascii="Calibri" w:hAnsi="Calibri" w:cs="Times New Roman"/>
      <w:b/>
      <w:kern w:val="28"/>
      <w:sz w:val="28"/>
      <w:lang w:val="es-ES" w:eastAsia="es-ES"/>
    </w:rPr>
  </w:style>
  <w:style w:type="character" w:customStyle="1" w:styleId="Titre6Car">
    <w:name w:val="Titre 6 Car"/>
    <w:basedOn w:val="Policepardfaut"/>
    <w:link w:val="Titre6"/>
    <w:uiPriority w:val="99"/>
    <w:locked/>
    <w:rsid w:val="00DE0E13"/>
    <w:rPr>
      <w:rFonts w:ascii="Calibri" w:hAnsi="Calibri" w:cs="Times New Roman"/>
      <w:b/>
      <w:kern w:val="28"/>
      <w:sz w:val="22"/>
      <w:lang w:val="es-ES" w:eastAsia="es-ES"/>
    </w:rPr>
  </w:style>
  <w:style w:type="paragraph" w:styleId="Titre">
    <w:name w:val="Title"/>
    <w:basedOn w:val="Normal"/>
    <w:link w:val="Titre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itreCar">
    <w:name w:val="Titre Car"/>
    <w:basedOn w:val="Policepardfaut"/>
    <w:link w:val="Titre"/>
    <w:uiPriority w:val="99"/>
    <w:locked/>
    <w:rsid w:val="005B58DE"/>
    <w:rPr>
      <w:rFonts w:ascii="Arial" w:hAnsi="Arial" w:cs="Times New Roman"/>
      <w:b/>
      <w:sz w:val="24"/>
      <w:lang w:val="es-ES" w:eastAsia="es-ES"/>
    </w:rPr>
  </w:style>
  <w:style w:type="paragraph" w:styleId="Sansinterligne">
    <w:name w:val="No Spacing"/>
    <w:link w:val="SansinterligneCar"/>
    <w:uiPriority w:val="1"/>
    <w:qFormat/>
    <w:rsid w:val="0062572C"/>
    <w:rPr>
      <w:rFonts w:ascii="Calibri" w:hAnsi="Calibri"/>
      <w:sz w:val="22"/>
      <w:szCs w:val="22"/>
    </w:rPr>
  </w:style>
  <w:style w:type="paragraph" w:styleId="Corpsdetexte">
    <w:name w:val="Body Text"/>
    <w:basedOn w:val="Normal"/>
    <w:link w:val="Corpsdetex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CorpsdetexteCar">
    <w:name w:val="Corps de texte Car"/>
    <w:basedOn w:val="Policepardfaut"/>
    <w:link w:val="Corpsdetexte"/>
    <w:uiPriority w:val="99"/>
    <w:locked/>
    <w:rsid w:val="0062572C"/>
    <w:rPr>
      <w:rFonts w:ascii="Courier New" w:hAnsi="Courier New" w:cs="Times New Roman"/>
      <w:sz w:val="28"/>
      <w:lang w:val="es-ES" w:eastAsia="es-ES"/>
    </w:rPr>
  </w:style>
  <w:style w:type="paragraph" w:styleId="En-tte">
    <w:name w:val="header"/>
    <w:basedOn w:val="Normal"/>
    <w:link w:val="En-tteCar"/>
    <w:uiPriority w:val="99"/>
    <w:rsid w:val="0062572C"/>
    <w:pPr>
      <w:tabs>
        <w:tab w:val="center" w:pos="4252"/>
        <w:tab w:val="right" w:pos="8504"/>
      </w:tabs>
    </w:pPr>
  </w:style>
  <w:style w:type="character" w:customStyle="1" w:styleId="En-tteCar">
    <w:name w:val="En-tête Car"/>
    <w:basedOn w:val="Policepardfaut"/>
    <w:link w:val="En-tte"/>
    <w:uiPriority w:val="99"/>
    <w:locked/>
    <w:rsid w:val="0062572C"/>
    <w:rPr>
      <w:rFonts w:cs="Times New Roman"/>
      <w:kern w:val="28"/>
      <w:lang w:val="es-ES" w:eastAsia="es-ES"/>
    </w:rPr>
  </w:style>
  <w:style w:type="character" w:styleId="Numrodepage">
    <w:name w:val="page number"/>
    <w:basedOn w:val="Policepardfaut"/>
    <w:uiPriority w:val="99"/>
    <w:rsid w:val="0062572C"/>
    <w:rPr>
      <w:rFonts w:cs="Times New Roman"/>
    </w:rPr>
  </w:style>
  <w:style w:type="paragraph" w:styleId="Pieddepage">
    <w:name w:val="footer"/>
    <w:basedOn w:val="Normal"/>
    <w:link w:val="PieddepageCar"/>
    <w:uiPriority w:val="99"/>
    <w:rsid w:val="0062572C"/>
    <w:pPr>
      <w:tabs>
        <w:tab w:val="center" w:pos="4252"/>
        <w:tab w:val="right" w:pos="8504"/>
      </w:tabs>
    </w:pPr>
  </w:style>
  <w:style w:type="character" w:customStyle="1" w:styleId="PieddepageCar">
    <w:name w:val="Pied de page Car"/>
    <w:basedOn w:val="Policepardfaut"/>
    <w:link w:val="Pieddepage"/>
    <w:uiPriority w:val="99"/>
    <w:locked/>
    <w:rsid w:val="00B91083"/>
    <w:rPr>
      <w:rFonts w:cs="Times New Roman"/>
      <w:kern w:val="28"/>
      <w:lang w:val="es-ES" w:eastAsia="es-ES"/>
    </w:rPr>
  </w:style>
  <w:style w:type="paragraph" w:styleId="Paragraphedeliste">
    <w:name w:val="List Paragraph"/>
    <w:basedOn w:val="Normal"/>
    <w:uiPriority w:val="34"/>
    <w:qFormat/>
    <w:rsid w:val="00AA10B0"/>
    <w:pPr>
      <w:ind w:left="708"/>
    </w:p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680114"/>
    <w:pPr>
      <w:widowControl/>
      <w:overflowPunct/>
      <w:autoSpaceDE/>
      <w:autoSpaceDN/>
      <w:adjustRightInd/>
    </w:pPr>
    <w:rPr>
      <w:kern w:val="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locked/>
    <w:rsid w:val="00680114"/>
    <w:rPr>
      <w:rFonts w:cs="Times New Roman"/>
    </w:rPr>
  </w:style>
  <w:style w:type="character" w:styleId="Appelnotedebasdep">
    <w:name w:val="footnote reference"/>
    <w:aliases w:val="Texto de nota al pie,referencia nota al pie,FC,Ref. de nota al pie 2,Pie de Página,Appel note de bas de page,Footnotes refss,Footnote number,BVI fnr,f,4_G,16 Point,Superscript 6 Point,Texto nota al pie,Texto de nota al pi"/>
    <w:basedOn w:val="Policepardfaut"/>
    <w:uiPriority w:val="99"/>
    <w:rsid w:val="00680114"/>
    <w:rPr>
      <w:rFonts w:cs="Times New Roman"/>
      <w:vertAlign w:val="superscript"/>
    </w:rPr>
  </w:style>
  <w:style w:type="paragraph" w:styleId="Lgende">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e">
    <w:name w:val="List"/>
    <w:basedOn w:val="Normal"/>
    <w:uiPriority w:val="99"/>
    <w:rsid w:val="00240892"/>
    <w:pPr>
      <w:ind w:left="283" w:hanging="283"/>
      <w:contextualSpacing/>
    </w:pPr>
  </w:style>
  <w:style w:type="paragraph" w:styleId="Liste2">
    <w:name w:val="List 2"/>
    <w:basedOn w:val="Normal"/>
    <w:uiPriority w:val="99"/>
    <w:rsid w:val="00240892"/>
    <w:pPr>
      <w:ind w:left="566" w:hanging="283"/>
      <w:contextualSpacing/>
    </w:pPr>
  </w:style>
  <w:style w:type="paragraph" w:styleId="Liste3">
    <w:name w:val="List 3"/>
    <w:basedOn w:val="Normal"/>
    <w:uiPriority w:val="99"/>
    <w:rsid w:val="00240892"/>
    <w:pPr>
      <w:ind w:left="849" w:hanging="283"/>
      <w:contextualSpacing/>
    </w:pPr>
  </w:style>
  <w:style w:type="paragraph" w:styleId="En-ttedemessage">
    <w:name w:val="Message Header"/>
    <w:basedOn w:val="Normal"/>
    <w:link w:val="En-ttedemessag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ttedemessageCar">
    <w:name w:val="En-tête de message Car"/>
    <w:basedOn w:val="Policepardfaut"/>
    <w:link w:val="En-ttedemessage"/>
    <w:uiPriority w:val="99"/>
    <w:locked/>
    <w:rsid w:val="00240892"/>
    <w:rPr>
      <w:rFonts w:ascii="Cambria" w:hAnsi="Cambria" w:cs="Times New Roman"/>
      <w:kern w:val="28"/>
      <w:sz w:val="24"/>
      <w:shd w:val="pct20" w:color="auto" w:fill="auto"/>
      <w:lang w:val="es-ES" w:eastAsia="es-ES"/>
    </w:rPr>
  </w:style>
  <w:style w:type="paragraph" w:styleId="Salutations">
    <w:name w:val="Salutation"/>
    <w:basedOn w:val="Normal"/>
    <w:next w:val="Normal"/>
    <w:link w:val="SalutationsCar"/>
    <w:uiPriority w:val="99"/>
    <w:rsid w:val="00240892"/>
  </w:style>
  <w:style w:type="character" w:customStyle="1" w:styleId="SalutationsCar">
    <w:name w:val="Salutations Car"/>
    <w:basedOn w:val="Policepardfaut"/>
    <w:link w:val="Salutations"/>
    <w:uiPriority w:val="99"/>
    <w:locked/>
    <w:rsid w:val="00240892"/>
    <w:rPr>
      <w:rFonts w:cs="Times New Roman"/>
      <w:kern w:val="28"/>
      <w:lang w:val="es-ES" w:eastAsia="es-ES"/>
    </w:rPr>
  </w:style>
  <w:style w:type="paragraph" w:styleId="Formuledepolitesse">
    <w:name w:val="Closing"/>
    <w:basedOn w:val="Normal"/>
    <w:link w:val="FormuledepolitesseCar"/>
    <w:uiPriority w:val="99"/>
    <w:rsid w:val="00240892"/>
    <w:pPr>
      <w:ind w:left="4252"/>
    </w:pPr>
  </w:style>
  <w:style w:type="character" w:customStyle="1" w:styleId="FormuledepolitesseCar">
    <w:name w:val="Formule de politesse Car"/>
    <w:basedOn w:val="Policepardfaut"/>
    <w:link w:val="Formuledepolitesse"/>
    <w:uiPriority w:val="99"/>
    <w:locked/>
    <w:rsid w:val="00240892"/>
    <w:rPr>
      <w:rFonts w:cs="Times New Roman"/>
      <w:kern w:val="28"/>
      <w:lang w:val="es-ES" w:eastAsia="es-ES"/>
    </w:rPr>
  </w:style>
  <w:style w:type="paragraph" w:styleId="Listecontinue">
    <w:name w:val="List Continue"/>
    <w:basedOn w:val="Normal"/>
    <w:uiPriority w:val="99"/>
    <w:rsid w:val="00240892"/>
    <w:pPr>
      <w:spacing w:after="120"/>
      <w:ind w:left="283"/>
      <w:contextualSpacing/>
    </w:pPr>
  </w:style>
  <w:style w:type="paragraph" w:styleId="Listecontinue2">
    <w:name w:val="List Continue 2"/>
    <w:basedOn w:val="Normal"/>
    <w:uiPriority w:val="99"/>
    <w:rsid w:val="00240892"/>
    <w:pPr>
      <w:spacing w:after="120"/>
      <w:ind w:left="566"/>
      <w:contextualSpacing/>
    </w:pPr>
  </w:style>
  <w:style w:type="paragraph" w:styleId="Listecontinue3">
    <w:name w:val="List Continue 3"/>
    <w:basedOn w:val="Normal"/>
    <w:uiPriority w:val="99"/>
    <w:rsid w:val="00240892"/>
    <w:pPr>
      <w:spacing w:after="120"/>
      <w:ind w:left="849"/>
      <w:contextualSpacing/>
    </w:pPr>
  </w:style>
  <w:style w:type="paragraph" w:styleId="Retraitcorpsdetexte">
    <w:name w:val="Body Text Indent"/>
    <w:basedOn w:val="Normal"/>
    <w:link w:val="RetraitcorpsdetexteCar"/>
    <w:uiPriority w:val="99"/>
    <w:rsid w:val="00240892"/>
    <w:pPr>
      <w:spacing w:after="120"/>
      <w:ind w:left="283"/>
    </w:pPr>
  </w:style>
  <w:style w:type="character" w:customStyle="1" w:styleId="RetraitcorpsdetexteCar">
    <w:name w:val="Retrait corps de texte Car"/>
    <w:basedOn w:val="Policepardfaut"/>
    <w:link w:val="Retraitcorpsdetexte"/>
    <w:uiPriority w:val="99"/>
    <w:locked/>
    <w:rsid w:val="00240892"/>
    <w:rPr>
      <w:rFonts w:cs="Times New Roman"/>
      <w:kern w:val="28"/>
      <w:lang w:val="es-ES" w:eastAsia="es-ES"/>
    </w:rPr>
  </w:style>
  <w:style w:type="paragraph" w:styleId="Retraitcorpset1relig">
    <w:name w:val="Body Text First Indent 2"/>
    <w:basedOn w:val="Retraitcorpsdetexte"/>
    <w:link w:val="Retraitcorpset1religCar"/>
    <w:uiPriority w:val="99"/>
    <w:rsid w:val="00240892"/>
    <w:pPr>
      <w:ind w:firstLine="210"/>
    </w:pPr>
  </w:style>
  <w:style w:type="character" w:customStyle="1" w:styleId="Retraitcorpset1religCar">
    <w:name w:val="Retrait corps et 1re lig. Car"/>
    <w:basedOn w:val="RetraitcorpsdetexteCar"/>
    <w:link w:val="Retraitcorpset1relig"/>
    <w:uiPriority w:val="99"/>
    <w:locked/>
    <w:rsid w:val="00240892"/>
    <w:rPr>
      <w:rFonts w:cs="Times New Roman"/>
      <w:kern w:val="28"/>
      <w:lang w:val="es-ES" w:eastAsia="es-ES"/>
    </w:rPr>
  </w:style>
  <w:style w:type="character" w:customStyle="1" w:styleId="SansinterligneCar">
    <w:name w:val="Sans interligne Car"/>
    <w:link w:val="Sansinterligne"/>
    <w:uiPriority w:val="1"/>
    <w:locked/>
    <w:rsid w:val="00233995"/>
    <w:rPr>
      <w:rFonts w:ascii="Calibri" w:hAnsi="Calibri"/>
      <w:sz w:val="22"/>
      <w:lang w:val="es-ES" w:eastAsia="es-ES"/>
    </w:rPr>
  </w:style>
  <w:style w:type="paragraph" w:styleId="Textedebulles">
    <w:name w:val="Balloon Text"/>
    <w:basedOn w:val="Normal"/>
    <w:link w:val="TextedebullesCar"/>
    <w:uiPriority w:val="99"/>
    <w:rsid w:val="00AE61E1"/>
    <w:rPr>
      <w:rFonts w:ascii="Tahoma" w:hAnsi="Tahoma" w:cs="Tahoma"/>
      <w:sz w:val="16"/>
      <w:szCs w:val="16"/>
    </w:rPr>
  </w:style>
  <w:style w:type="character" w:customStyle="1" w:styleId="TextedebullesCar">
    <w:name w:val="Texte de bulles Car"/>
    <w:basedOn w:val="Policepardfaut"/>
    <w:link w:val="Textedebulles"/>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Corpsdetexte2">
    <w:name w:val="Body Text 2"/>
    <w:basedOn w:val="Normal"/>
    <w:link w:val="Corpsdetexte2Car"/>
    <w:uiPriority w:val="99"/>
    <w:semiHidden/>
    <w:unhideWhenUsed/>
    <w:rsid w:val="00EB5153"/>
    <w:pPr>
      <w:spacing w:after="120" w:line="480" w:lineRule="auto"/>
    </w:pPr>
  </w:style>
  <w:style w:type="character" w:customStyle="1" w:styleId="Corpsdetexte2Car">
    <w:name w:val="Corps de texte 2 Car"/>
    <w:basedOn w:val="Policepardfaut"/>
    <w:link w:val="Corpsdetexte2"/>
    <w:uiPriority w:val="99"/>
    <w:semiHidden/>
    <w:locked/>
    <w:rsid w:val="00EB5153"/>
    <w:rPr>
      <w:rFonts w:cs="Times New Roman"/>
      <w:kern w:val="28"/>
    </w:rPr>
  </w:style>
  <w:style w:type="character" w:styleId="Lienhypertexte">
    <w:name w:val="Hyperlink"/>
    <w:basedOn w:val="Policepardfaut"/>
    <w:uiPriority w:val="99"/>
    <w:unhideWhenUsed/>
    <w:rsid w:val="008C1DDF"/>
    <w:rPr>
      <w:rFonts w:cs="Times New Roman"/>
      <w:color w:val="0000FF"/>
      <w:u w:val="single"/>
    </w:rPr>
  </w:style>
  <w:style w:type="character" w:styleId="CitationHTML">
    <w:name w:val="HTML Cite"/>
    <w:basedOn w:val="Policepardfaut"/>
    <w:uiPriority w:val="99"/>
    <w:semiHidden/>
    <w:unhideWhenUsed/>
    <w:rsid w:val="00821DC1"/>
    <w:rPr>
      <w:i/>
      <w:iCs/>
    </w:rPr>
  </w:style>
  <w:style w:type="character" w:styleId="Marquedecommentaire">
    <w:name w:val="annotation reference"/>
    <w:basedOn w:val="Policepardfaut"/>
    <w:uiPriority w:val="99"/>
    <w:semiHidden/>
    <w:unhideWhenUsed/>
    <w:rsid w:val="005E1667"/>
    <w:rPr>
      <w:sz w:val="16"/>
      <w:szCs w:val="16"/>
    </w:rPr>
  </w:style>
  <w:style w:type="paragraph" w:styleId="Commentaire">
    <w:name w:val="annotation text"/>
    <w:basedOn w:val="Normal"/>
    <w:link w:val="CommentaireCar"/>
    <w:uiPriority w:val="99"/>
    <w:semiHidden/>
    <w:unhideWhenUsed/>
    <w:rsid w:val="005E1667"/>
  </w:style>
  <w:style w:type="character" w:customStyle="1" w:styleId="CommentaireCar">
    <w:name w:val="Commentaire Car"/>
    <w:basedOn w:val="Policepardfaut"/>
    <w:link w:val="Commentaire"/>
    <w:uiPriority w:val="99"/>
    <w:semiHidden/>
    <w:rsid w:val="005E1667"/>
    <w:rPr>
      <w:kern w:val="28"/>
    </w:rPr>
  </w:style>
  <w:style w:type="paragraph" w:styleId="Objetducommentaire">
    <w:name w:val="annotation subject"/>
    <w:basedOn w:val="Commentaire"/>
    <w:next w:val="Commentaire"/>
    <w:link w:val="ObjetducommentaireCar"/>
    <w:uiPriority w:val="99"/>
    <w:semiHidden/>
    <w:unhideWhenUsed/>
    <w:rsid w:val="005E1667"/>
    <w:rPr>
      <w:b/>
      <w:bCs/>
    </w:rPr>
  </w:style>
  <w:style w:type="character" w:customStyle="1" w:styleId="ObjetducommentaireCar">
    <w:name w:val="Objet du commentaire Car"/>
    <w:basedOn w:val="CommentaireCar"/>
    <w:link w:val="Objetducommentaire"/>
    <w:uiPriority w:val="99"/>
    <w:semiHidden/>
    <w:rsid w:val="005E1667"/>
    <w:rPr>
      <w:b/>
      <w:bCs/>
      <w:kern w:val="28"/>
    </w:rPr>
  </w:style>
  <w:style w:type="character" w:customStyle="1" w:styleId="Cuerpodeltexto">
    <w:name w:val="Cuerpo del texto_"/>
    <w:link w:val="Cuerpodeltexto0"/>
    <w:locked/>
    <w:rsid w:val="004319BF"/>
    <w:rPr>
      <w:rFonts w:ascii="Tahoma" w:eastAsia="Tahoma" w:hAnsi="Tahoma" w:cs="Tahoma"/>
      <w:sz w:val="22"/>
      <w:szCs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eastAsia="Tahoma" w:hAnsi="Tahoma" w:cs="Tahoma"/>
      <w:kern w:val="0"/>
      <w:sz w:val="22"/>
      <w:szCs w:val="22"/>
    </w:rPr>
  </w:style>
  <w:style w:type="paragraph" w:customStyle="1" w:styleId="Textopredeterminado">
    <w:name w:val="Texto predeterminado"/>
    <w:basedOn w:val="Normal"/>
    <w:rsid w:val="00DE62D0"/>
    <w:pPr>
      <w:widowControl/>
    </w:pPr>
    <w:rPr>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103315">
      <w:marLeft w:val="0"/>
      <w:marRight w:val="0"/>
      <w:marTop w:val="0"/>
      <w:marBottom w:val="0"/>
      <w:divBdr>
        <w:top w:val="none" w:sz="0" w:space="0" w:color="auto"/>
        <w:left w:val="none" w:sz="0" w:space="0" w:color="auto"/>
        <w:bottom w:val="none" w:sz="0" w:space="0" w:color="auto"/>
        <w:right w:val="none" w:sz="0" w:space="0" w:color="auto"/>
      </w:divBdr>
    </w:div>
    <w:div w:id="937103316">
      <w:marLeft w:val="0"/>
      <w:marRight w:val="0"/>
      <w:marTop w:val="0"/>
      <w:marBottom w:val="0"/>
      <w:divBdr>
        <w:top w:val="none" w:sz="0" w:space="0" w:color="auto"/>
        <w:left w:val="none" w:sz="0" w:space="0" w:color="auto"/>
        <w:bottom w:val="none" w:sz="0" w:space="0" w:color="auto"/>
        <w:right w:val="none" w:sz="0" w:space="0" w:color="auto"/>
      </w:divBdr>
    </w:div>
    <w:div w:id="1141191987">
      <w:bodyDiv w:val="1"/>
      <w:marLeft w:val="0"/>
      <w:marRight w:val="0"/>
      <w:marTop w:val="0"/>
      <w:marBottom w:val="0"/>
      <w:divBdr>
        <w:top w:val="none" w:sz="0" w:space="0" w:color="auto"/>
        <w:left w:val="none" w:sz="0" w:space="0" w:color="auto"/>
        <w:bottom w:val="none" w:sz="0" w:space="0" w:color="auto"/>
        <w:right w:val="none" w:sz="0" w:space="0" w:color="auto"/>
      </w:divBdr>
      <w:divsChild>
        <w:div w:id="1132866465">
          <w:marLeft w:val="45"/>
          <w:marRight w:val="45"/>
          <w:marTop w:val="0"/>
          <w:marBottom w:val="0"/>
          <w:divBdr>
            <w:top w:val="none" w:sz="0" w:space="0" w:color="auto"/>
            <w:left w:val="none" w:sz="0" w:space="0" w:color="auto"/>
            <w:bottom w:val="none" w:sz="0" w:space="0" w:color="auto"/>
            <w:right w:val="none" w:sz="0" w:space="0" w:color="auto"/>
          </w:divBdr>
          <w:divsChild>
            <w:div w:id="33450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alcaldiabogota.gov.co/sisjur/normas/Norma1.jsp?i=4135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7FA24-18AA-4DE1-B820-6900807B8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1446</TotalTime>
  <Pages>21</Pages>
  <Words>7822</Words>
  <Characters>43025</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50746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Malucimedina</cp:lastModifiedBy>
  <cp:revision>76</cp:revision>
  <cp:lastPrinted>2017-08-31T12:11:00Z</cp:lastPrinted>
  <dcterms:created xsi:type="dcterms:W3CDTF">2017-06-27T15:35:00Z</dcterms:created>
  <dcterms:modified xsi:type="dcterms:W3CDTF">2017-10-13T12:21:00Z</dcterms:modified>
</cp:coreProperties>
</file>