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E8" w:rsidRPr="002968E8" w:rsidRDefault="002968E8" w:rsidP="002968E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2968E8">
        <w:rPr>
          <w:rFonts w:ascii="Calibri" w:eastAsia="Calibri" w:hAnsi="Calibri" w:cs="Calibri"/>
          <w:color w:val="FF0000"/>
          <w:sz w:val="16"/>
          <w:szCs w:val="16"/>
          <w:lang w:val="es-CO" w:eastAsia="fr-FR"/>
        </w:rPr>
        <w:t xml:space="preserve">El siguiente es el documento presentado por el Magistrado. </w:t>
      </w:r>
    </w:p>
    <w:p w:rsidR="002968E8" w:rsidRPr="002968E8" w:rsidRDefault="002968E8" w:rsidP="002968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2968E8">
        <w:rPr>
          <w:rFonts w:ascii="Calibri" w:eastAsia="Calibri" w:hAnsi="Calibri" w:cs="Calibri"/>
          <w:color w:val="FF0000"/>
          <w:sz w:val="16"/>
          <w:szCs w:val="16"/>
          <w:lang w:val="es-CO" w:eastAsia="fr-FR"/>
        </w:rPr>
        <w:t>El contenido total y fiel debe ser verificado en la Secretaría de esta Sala.</w:t>
      </w:r>
      <w:r w:rsidRPr="002968E8">
        <w:rPr>
          <w:rFonts w:ascii="Calibri" w:eastAsia="Calibri" w:hAnsi="Calibri" w:cs="Calibri"/>
          <w:color w:val="222222"/>
          <w:sz w:val="18"/>
          <w:szCs w:val="18"/>
          <w:lang w:val="es-CO" w:eastAsia="fr-FR"/>
        </w:rPr>
        <w:t> </w:t>
      </w:r>
    </w:p>
    <w:p w:rsidR="002968E8" w:rsidRPr="002968E8" w:rsidRDefault="002968E8" w:rsidP="002968E8">
      <w:pPr>
        <w:shd w:val="clear" w:color="auto" w:fill="FFFFFF"/>
        <w:ind w:left="2124" w:hanging="2124"/>
        <w:jc w:val="both"/>
        <w:rPr>
          <w:rFonts w:ascii="Calibri" w:hAnsi="Calibri" w:cs="Calibri"/>
          <w:color w:val="222222"/>
          <w:sz w:val="18"/>
          <w:szCs w:val="18"/>
          <w:lang w:val="es-CO" w:eastAsia="fr-FR"/>
        </w:rPr>
      </w:pPr>
      <w:r w:rsidRPr="002968E8">
        <w:rPr>
          <w:rFonts w:ascii="Calibri" w:hAnsi="Calibri" w:cs="Calibri"/>
          <w:color w:val="222222"/>
          <w:sz w:val="18"/>
          <w:szCs w:val="18"/>
          <w:lang w:val="es-CO" w:eastAsia="fr-FR"/>
        </w:rPr>
        <w:t>Providencia:</w:t>
      </w:r>
      <w:r w:rsidRPr="002968E8">
        <w:rPr>
          <w:rFonts w:ascii="Calibri" w:hAnsi="Calibri" w:cs="Calibri"/>
          <w:color w:val="222222"/>
          <w:sz w:val="18"/>
          <w:szCs w:val="18"/>
          <w:lang w:val="es-CO" w:eastAsia="fr-FR"/>
        </w:rPr>
        <w:tab/>
        <w:t>Auto - 05 de septiembre de 2017</w:t>
      </w:r>
    </w:p>
    <w:p w:rsidR="002968E8" w:rsidRPr="002968E8" w:rsidRDefault="002968E8" w:rsidP="002968E8">
      <w:pPr>
        <w:shd w:val="clear" w:color="auto" w:fill="FFFFFF"/>
        <w:ind w:left="2124" w:hanging="2124"/>
        <w:jc w:val="both"/>
        <w:rPr>
          <w:rFonts w:ascii="Calibri" w:hAnsi="Calibri" w:cs="Calibri"/>
          <w:color w:val="222222"/>
          <w:sz w:val="18"/>
          <w:szCs w:val="18"/>
          <w:lang w:val="es-CO" w:eastAsia="fr-FR"/>
        </w:rPr>
      </w:pPr>
      <w:r w:rsidRPr="002968E8">
        <w:rPr>
          <w:rFonts w:ascii="Calibri" w:hAnsi="Calibri" w:cs="Calibri"/>
          <w:color w:val="222222"/>
          <w:sz w:val="18"/>
          <w:szCs w:val="18"/>
          <w:lang w:val="es-CO" w:eastAsia="fr-FR"/>
        </w:rPr>
        <w:t xml:space="preserve">Proceso: </w:t>
      </w:r>
      <w:r w:rsidRPr="002968E8">
        <w:rPr>
          <w:rFonts w:ascii="Calibri" w:hAnsi="Calibri" w:cs="Calibri"/>
          <w:color w:val="222222"/>
          <w:sz w:val="18"/>
          <w:szCs w:val="18"/>
          <w:lang w:val="es-CO" w:eastAsia="fr-FR"/>
        </w:rPr>
        <w:tab/>
      </w:r>
      <w:proofErr w:type="spellStart"/>
      <w:r w:rsidRPr="002968E8">
        <w:rPr>
          <w:rFonts w:ascii="Calibri" w:hAnsi="Calibri" w:cs="Calibri"/>
          <w:color w:val="222222"/>
          <w:sz w:val="18"/>
          <w:szCs w:val="18"/>
          <w:lang w:val="es-CO" w:eastAsia="fr-FR"/>
        </w:rPr>
        <w:t>Liquidatorio</w:t>
      </w:r>
      <w:proofErr w:type="spellEnd"/>
      <w:r w:rsidRPr="002968E8">
        <w:rPr>
          <w:rFonts w:ascii="Calibri" w:hAnsi="Calibri" w:cs="Calibri"/>
          <w:color w:val="222222"/>
          <w:sz w:val="18"/>
          <w:szCs w:val="18"/>
          <w:lang w:val="es-CO" w:eastAsia="fr-FR"/>
        </w:rPr>
        <w:t xml:space="preserve">  – Niega recurso de reposición</w:t>
      </w:r>
    </w:p>
    <w:p w:rsidR="002968E8" w:rsidRPr="002968E8" w:rsidRDefault="002968E8" w:rsidP="002968E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val="es-ES_tradnl" w:eastAsia="fr-FR"/>
        </w:rPr>
      </w:pPr>
      <w:r w:rsidRPr="002968E8">
        <w:rPr>
          <w:rFonts w:ascii="Calibri" w:eastAsia="Calibri" w:hAnsi="Calibri" w:cs="Calibri"/>
          <w:color w:val="222222"/>
          <w:sz w:val="18"/>
          <w:szCs w:val="18"/>
          <w:lang w:val="es-CO" w:eastAsia="fr-FR"/>
        </w:rPr>
        <w:t>Radicación Nro. :</w:t>
      </w:r>
      <w:r w:rsidRPr="002968E8">
        <w:rPr>
          <w:rFonts w:ascii="Calibri" w:eastAsia="Calibri" w:hAnsi="Calibri" w:cs="Calibri"/>
          <w:color w:val="222222"/>
          <w:sz w:val="18"/>
          <w:szCs w:val="18"/>
          <w:lang w:val="es-CO" w:eastAsia="fr-FR"/>
        </w:rPr>
        <w:tab/>
        <w:t xml:space="preserve">  </w:t>
      </w:r>
      <w:r w:rsidRPr="002968E8">
        <w:rPr>
          <w:rFonts w:ascii="Calibri" w:eastAsia="Calibri" w:hAnsi="Calibri" w:cs="Calibri"/>
          <w:color w:val="222222"/>
          <w:sz w:val="18"/>
          <w:szCs w:val="18"/>
          <w:lang w:val="es-CO" w:eastAsia="fr-FR"/>
        </w:rPr>
        <w:tab/>
        <w:t xml:space="preserve"> </w:t>
      </w:r>
      <w:r w:rsidRPr="002968E8">
        <w:rPr>
          <w:rFonts w:ascii="Calibri" w:eastAsia="Calibri" w:hAnsi="Calibri" w:cs="Calibri"/>
          <w:bCs/>
          <w:color w:val="222222"/>
          <w:sz w:val="18"/>
          <w:szCs w:val="18"/>
          <w:lang w:eastAsia="fr-FR"/>
        </w:rPr>
        <w:t>2014-00202-03</w:t>
      </w:r>
    </w:p>
    <w:p w:rsidR="002968E8" w:rsidRPr="002968E8" w:rsidRDefault="002968E8" w:rsidP="002968E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2968E8">
        <w:rPr>
          <w:rFonts w:ascii="Calibri" w:eastAsia="Calibri" w:hAnsi="Calibri" w:cs="Calibri"/>
          <w:color w:val="222222"/>
          <w:sz w:val="18"/>
          <w:szCs w:val="18"/>
          <w:lang w:val="es-MX" w:eastAsia="fr-FR"/>
        </w:rPr>
        <w:t>Demandante:</w:t>
      </w:r>
      <w:r w:rsidRPr="002968E8">
        <w:rPr>
          <w:rFonts w:ascii="Calibri" w:eastAsia="Calibri" w:hAnsi="Calibri" w:cs="Calibri"/>
          <w:color w:val="222222"/>
          <w:sz w:val="18"/>
          <w:szCs w:val="18"/>
          <w:lang w:val="es-MX" w:eastAsia="fr-FR"/>
        </w:rPr>
        <w:tab/>
      </w:r>
      <w:r w:rsidRPr="002968E8">
        <w:rPr>
          <w:rFonts w:ascii="Calibri" w:eastAsia="Calibri" w:hAnsi="Calibri" w:cs="Calibri"/>
          <w:color w:val="222222"/>
          <w:sz w:val="18"/>
          <w:szCs w:val="18"/>
          <w:lang w:val="es-MX" w:eastAsia="fr-FR"/>
        </w:rPr>
        <w:tab/>
      </w:r>
      <w:r w:rsidRPr="002968E8">
        <w:rPr>
          <w:rFonts w:ascii="Calibri" w:eastAsia="Calibri" w:hAnsi="Calibri" w:cs="Calibri"/>
          <w:bCs/>
          <w:color w:val="222222"/>
          <w:sz w:val="18"/>
          <w:szCs w:val="18"/>
          <w:lang w:eastAsia="fr-FR"/>
        </w:rPr>
        <w:tab/>
        <w:t>CARLOS ARTURO TORO GARCÉS</w:t>
      </w:r>
    </w:p>
    <w:p w:rsidR="002968E8" w:rsidRPr="002968E8" w:rsidRDefault="002968E8" w:rsidP="002968E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2968E8">
        <w:rPr>
          <w:rFonts w:ascii="Calibri" w:eastAsia="Calibri" w:hAnsi="Calibri" w:cs="Calibri"/>
          <w:bCs/>
          <w:color w:val="222222"/>
          <w:sz w:val="18"/>
          <w:szCs w:val="18"/>
          <w:lang w:val="es-ES_tradnl" w:eastAsia="fr-FR"/>
        </w:rPr>
        <w:t>Demandado:</w:t>
      </w:r>
      <w:r w:rsidRPr="002968E8">
        <w:rPr>
          <w:rFonts w:ascii="Calibri" w:eastAsia="Calibri" w:hAnsi="Calibri" w:cs="Calibri"/>
          <w:bCs/>
          <w:color w:val="222222"/>
          <w:sz w:val="18"/>
          <w:szCs w:val="18"/>
          <w:lang w:val="es-ES_tradnl" w:eastAsia="fr-FR"/>
        </w:rPr>
        <w:tab/>
      </w:r>
      <w:r w:rsidRPr="002968E8">
        <w:rPr>
          <w:rFonts w:ascii="Calibri" w:eastAsia="Calibri" w:hAnsi="Calibri" w:cs="Calibri"/>
          <w:bCs/>
          <w:color w:val="222222"/>
          <w:sz w:val="18"/>
          <w:szCs w:val="18"/>
          <w:lang w:val="es-ES_tradnl" w:eastAsia="fr-FR"/>
        </w:rPr>
        <w:tab/>
      </w:r>
      <w:r w:rsidRPr="002968E8">
        <w:rPr>
          <w:rFonts w:ascii="Calibri" w:eastAsia="Calibri" w:hAnsi="Calibri" w:cs="Calibri"/>
          <w:bCs/>
          <w:color w:val="222222"/>
          <w:sz w:val="18"/>
          <w:szCs w:val="18"/>
          <w:lang w:val="es-ES_tradnl" w:eastAsia="fr-FR"/>
        </w:rPr>
        <w:tab/>
        <w:t>MARÍA DEL PILAR ARANGO MUÑOZ</w:t>
      </w:r>
    </w:p>
    <w:p w:rsidR="002968E8" w:rsidRPr="002968E8" w:rsidRDefault="002968E8" w:rsidP="002968E8">
      <w:pPr>
        <w:shd w:val="clear" w:color="auto" w:fill="FFFFFF"/>
        <w:tabs>
          <w:tab w:val="left" w:pos="1418"/>
          <w:tab w:val="left" w:pos="2127"/>
        </w:tabs>
        <w:jc w:val="both"/>
        <w:rPr>
          <w:rFonts w:ascii="Calibri" w:eastAsia="Calibri" w:hAnsi="Calibri" w:cs="Calibri"/>
          <w:bCs/>
          <w:iCs/>
          <w:color w:val="222222"/>
          <w:sz w:val="18"/>
          <w:szCs w:val="18"/>
          <w:lang w:eastAsia="fr-FR"/>
        </w:rPr>
      </w:pPr>
      <w:r w:rsidRPr="002968E8">
        <w:rPr>
          <w:rFonts w:ascii="Calibri" w:eastAsia="Calibri" w:hAnsi="Calibri" w:cs="Calibri"/>
          <w:color w:val="222222"/>
          <w:sz w:val="18"/>
          <w:szCs w:val="18"/>
          <w:lang w:val="es-MX" w:eastAsia="fr-FR"/>
        </w:rPr>
        <w:t xml:space="preserve">Magistrado Sustanciador: </w:t>
      </w:r>
      <w:r w:rsidRPr="002968E8">
        <w:rPr>
          <w:rFonts w:ascii="Calibri" w:eastAsia="Calibri" w:hAnsi="Calibri" w:cs="Calibri"/>
          <w:color w:val="222222"/>
          <w:sz w:val="18"/>
          <w:szCs w:val="18"/>
          <w:lang w:val="es-MX" w:eastAsia="fr-FR"/>
        </w:rPr>
        <w:tab/>
      </w:r>
      <w:proofErr w:type="spellStart"/>
      <w:r w:rsidRPr="002968E8">
        <w:rPr>
          <w:rFonts w:ascii="Calibri" w:eastAsia="Calibri" w:hAnsi="Calibri" w:cs="Calibri"/>
          <w:bCs/>
          <w:iCs/>
          <w:color w:val="222222"/>
          <w:sz w:val="18"/>
          <w:szCs w:val="18"/>
          <w:lang w:eastAsia="fr-FR"/>
        </w:rPr>
        <w:t>DUBERNEY</w:t>
      </w:r>
      <w:proofErr w:type="spellEnd"/>
      <w:r w:rsidRPr="002968E8">
        <w:rPr>
          <w:rFonts w:ascii="Calibri" w:eastAsia="Calibri" w:hAnsi="Calibri" w:cs="Calibri"/>
          <w:bCs/>
          <w:iCs/>
          <w:color w:val="222222"/>
          <w:sz w:val="18"/>
          <w:szCs w:val="18"/>
          <w:lang w:eastAsia="fr-FR"/>
        </w:rPr>
        <w:t xml:space="preserve"> GRISALES HERRERA</w:t>
      </w:r>
    </w:p>
    <w:p w:rsidR="002968E8" w:rsidRPr="002968E8" w:rsidRDefault="002968E8" w:rsidP="002968E8">
      <w:pPr>
        <w:shd w:val="clear" w:color="auto" w:fill="FFFFFF"/>
        <w:tabs>
          <w:tab w:val="left" w:pos="1418"/>
          <w:tab w:val="left" w:pos="2127"/>
        </w:tabs>
        <w:jc w:val="both"/>
        <w:rPr>
          <w:rFonts w:ascii="Calibri" w:eastAsia="Calibri" w:hAnsi="Calibri" w:cs="Calibri"/>
          <w:color w:val="222222"/>
          <w:sz w:val="18"/>
          <w:szCs w:val="18"/>
          <w:lang w:eastAsia="fr-FR"/>
        </w:rPr>
      </w:pPr>
    </w:p>
    <w:p w:rsidR="002968E8" w:rsidRDefault="002968E8" w:rsidP="002968E8">
      <w:pPr>
        <w:shd w:val="clear" w:color="auto" w:fill="FFFFFF"/>
        <w:spacing w:after="200"/>
        <w:jc w:val="both"/>
        <w:rPr>
          <w:rFonts w:ascii="Calibri" w:eastAsia="Calibri" w:hAnsi="Calibri" w:cs="Calibri"/>
          <w:color w:val="222222"/>
          <w:sz w:val="18"/>
          <w:szCs w:val="18"/>
          <w:lang w:val="es-CO" w:eastAsia="fr-FR"/>
        </w:rPr>
      </w:pPr>
      <w:r w:rsidRPr="002968E8">
        <w:rPr>
          <w:rFonts w:ascii="Calibri" w:eastAsia="Calibri" w:hAnsi="Calibri" w:cs="Calibri"/>
          <w:b/>
          <w:color w:val="222222"/>
          <w:sz w:val="18"/>
          <w:szCs w:val="18"/>
          <w:lang w:val="es-MX" w:eastAsia="fr-FR"/>
        </w:rPr>
        <w:t>Temas:</w:t>
      </w:r>
      <w:r w:rsidRPr="002968E8">
        <w:rPr>
          <w:rFonts w:ascii="Calibri" w:eastAsia="Calibri" w:hAnsi="Calibri" w:cs="Calibri"/>
          <w:b/>
          <w:color w:val="222222"/>
          <w:sz w:val="18"/>
          <w:szCs w:val="18"/>
          <w:lang w:val="es-MX" w:eastAsia="fr-FR"/>
        </w:rPr>
        <w:tab/>
      </w:r>
      <w:r w:rsidRPr="002968E8">
        <w:rPr>
          <w:rFonts w:ascii="Calibri" w:eastAsia="Calibri" w:hAnsi="Calibri" w:cs="Calibri"/>
          <w:b/>
          <w:color w:val="222222"/>
          <w:sz w:val="18"/>
          <w:szCs w:val="18"/>
          <w:lang w:val="es-MX" w:eastAsia="fr-FR"/>
        </w:rPr>
        <w:tab/>
      </w:r>
      <w:r w:rsidRPr="002968E8">
        <w:rPr>
          <w:rFonts w:ascii="Calibri" w:eastAsia="Calibri" w:hAnsi="Calibri" w:cs="Calibri"/>
          <w:b/>
          <w:color w:val="222222"/>
          <w:sz w:val="18"/>
          <w:szCs w:val="18"/>
          <w:lang w:val="es-MX" w:eastAsia="fr-FR"/>
        </w:rPr>
        <w:tab/>
        <w:t xml:space="preserve">MUTACIÓN EN LA NATURALEZA DE LA DECISIÓN. </w:t>
      </w:r>
      <w:r w:rsidRPr="002968E8">
        <w:rPr>
          <w:rFonts w:ascii="Calibri" w:eastAsia="Calibri" w:hAnsi="Calibri" w:cs="Calibri"/>
          <w:color w:val="222222"/>
          <w:sz w:val="18"/>
          <w:szCs w:val="18"/>
          <w:lang w:val="es-CO" w:eastAsia="fr-FR"/>
        </w:rPr>
        <w:t>Indiscutido es que el trámite de la segunda instancia en este asunto se inició con el entendido de que se trataba “</w:t>
      </w:r>
      <w:r w:rsidRPr="002968E8">
        <w:rPr>
          <w:rFonts w:ascii="Calibri" w:eastAsia="Calibri" w:hAnsi="Calibri" w:cs="Calibri"/>
          <w:i/>
          <w:color w:val="222222"/>
          <w:sz w:val="18"/>
          <w:szCs w:val="18"/>
          <w:lang w:val="es-CO" w:eastAsia="fr-FR"/>
        </w:rPr>
        <w:t>materialmente</w:t>
      </w:r>
      <w:r w:rsidRPr="002968E8">
        <w:rPr>
          <w:rFonts w:ascii="Calibri" w:eastAsia="Calibri" w:hAnsi="Calibri" w:cs="Calibri"/>
          <w:color w:val="222222"/>
          <w:sz w:val="18"/>
          <w:szCs w:val="18"/>
          <w:lang w:val="es-CO" w:eastAsia="fr-FR"/>
        </w:rPr>
        <w:t xml:space="preserve">” de un auto, empero se haya emitido una sentencia, pues se desacató el expreso enunciado normativo del artículo 509, </w:t>
      </w:r>
      <w:proofErr w:type="spellStart"/>
      <w:r w:rsidRPr="002968E8">
        <w:rPr>
          <w:rFonts w:ascii="Calibri" w:eastAsia="Calibri" w:hAnsi="Calibri" w:cs="Calibri"/>
          <w:color w:val="222222"/>
          <w:sz w:val="18"/>
          <w:szCs w:val="18"/>
          <w:lang w:val="es-CO" w:eastAsia="fr-FR"/>
        </w:rPr>
        <w:t>CGP</w:t>
      </w:r>
      <w:proofErr w:type="spellEnd"/>
      <w:r w:rsidRPr="002968E8">
        <w:rPr>
          <w:rFonts w:ascii="Calibri" w:eastAsia="Calibri" w:hAnsi="Calibri" w:cs="Calibri"/>
          <w:color w:val="222222"/>
          <w:sz w:val="18"/>
          <w:szCs w:val="18"/>
          <w:lang w:val="es-CO" w:eastAsia="fr-FR"/>
        </w:rPr>
        <w:t>, y en atención del mismo precedente de la CSJ allí memorado, que desde luego se advierte razonable en cuanto evita mayores dilaciones procesales con la devolución del expediente para el respectivo ajuste. Ahora, cardinal destacar de entrada que la situación examinada es harto singular en su específica regulación procedimental. Nótese que la “</w:t>
      </w:r>
      <w:r w:rsidRPr="002968E8">
        <w:rPr>
          <w:rFonts w:ascii="Calibri" w:eastAsia="Calibri" w:hAnsi="Calibri" w:cs="Calibri"/>
          <w:i/>
          <w:color w:val="222222"/>
          <w:sz w:val="18"/>
          <w:szCs w:val="18"/>
          <w:lang w:val="es-CO" w:eastAsia="fr-FR"/>
        </w:rPr>
        <w:t>mutación</w:t>
      </w:r>
      <w:r w:rsidRPr="002968E8">
        <w:rPr>
          <w:rFonts w:ascii="Calibri" w:eastAsia="Calibri" w:hAnsi="Calibri" w:cs="Calibri"/>
          <w:color w:val="222222"/>
          <w:sz w:val="18"/>
          <w:szCs w:val="18"/>
          <w:lang w:val="es-CO" w:eastAsia="fr-FR"/>
        </w:rPr>
        <w:t xml:space="preserve">” en la naturaleza de la decisión (Auto a sentencia y viceversa), no resulta ser cuestión atada a la voluntad del juzgador, fue el mismo legislador instrumental que así lo prescribió, baste revisar el tenor literal del </w:t>
      </w:r>
      <w:proofErr w:type="spellStart"/>
      <w:r w:rsidRPr="002968E8">
        <w:rPr>
          <w:rFonts w:ascii="Calibri" w:eastAsia="Calibri" w:hAnsi="Calibri" w:cs="Calibri"/>
          <w:color w:val="222222"/>
          <w:sz w:val="18"/>
          <w:szCs w:val="18"/>
          <w:lang w:val="es-CO" w:eastAsia="fr-FR"/>
        </w:rPr>
        <w:t>prementado</w:t>
      </w:r>
      <w:proofErr w:type="spellEnd"/>
      <w:r w:rsidRPr="002968E8">
        <w:rPr>
          <w:rFonts w:ascii="Calibri" w:eastAsia="Calibri" w:hAnsi="Calibri" w:cs="Calibri"/>
          <w:color w:val="222222"/>
          <w:sz w:val="18"/>
          <w:szCs w:val="18"/>
          <w:lang w:val="es-CO" w:eastAsia="fr-FR"/>
        </w:rPr>
        <w:t xml:space="preserve"> artículo 509; incluso en esencia, es la misma normativa del antiguo </w:t>
      </w:r>
      <w:proofErr w:type="spellStart"/>
      <w:r w:rsidRPr="002968E8">
        <w:rPr>
          <w:rFonts w:ascii="Calibri" w:eastAsia="Calibri" w:hAnsi="Calibri" w:cs="Calibri"/>
          <w:color w:val="222222"/>
          <w:sz w:val="18"/>
          <w:szCs w:val="18"/>
          <w:lang w:val="es-CO" w:eastAsia="fr-FR"/>
        </w:rPr>
        <w:t>CPC</w:t>
      </w:r>
      <w:proofErr w:type="spellEnd"/>
      <w:r w:rsidRPr="002968E8">
        <w:rPr>
          <w:rFonts w:ascii="Calibri" w:eastAsia="Calibri" w:hAnsi="Calibri" w:cs="Calibri"/>
          <w:color w:val="222222"/>
          <w:sz w:val="18"/>
          <w:szCs w:val="18"/>
          <w:lang w:val="es-CO" w:eastAsia="fr-FR"/>
        </w:rPr>
        <w:t xml:space="preserve">, con escasas modificaciones, en todo caso, ajenas a lo que es materia de discusión ahora. Y en tratándose de normas de estirpe procesal no huelga recalcar su imperativo obedecimiento por ser de orden público (Artículo 13, </w:t>
      </w:r>
      <w:proofErr w:type="spellStart"/>
      <w:r w:rsidRPr="002968E8">
        <w:rPr>
          <w:rFonts w:ascii="Calibri" w:eastAsia="Calibri" w:hAnsi="Calibri" w:cs="Calibri"/>
          <w:color w:val="222222"/>
          <w:sz w:val="18"/>
          <w:szCs w:val="18"/>
          <w:lang w:val="es-CO" w:eastAsia="fr-FR"/>
        </w:rPr>
        <w:t>CGP</w:t>
      </w:r>
      <w:proofErr w:type="spellEnd"/>
      <w:r w:rsidRPr="002968E8">
        <w:rPr>
          <w:rFonts w:ascii="Calibri" w:eastAsia="Calibri" w:hAnsi="Calibri" w:cs="Calibri"/>
          <w:color w:val="222222"/>
          <w:sz w:val="18"/>
          <w:szCs w:val="18"/>
          <w:lang w:val="es-CO" w:eastAsia="fr-FR"/>
        </w:rPr>
        <w:t xml:space="preserve">). Cuando se emitió la providencia en enero de 2017 ningún reparo había en tramitarlo como auto, incluso en las fases posteriores tampoco se advertía alteración alguna, el asunto fluye cuando se aborda el análisis de la problemática para desatar la impugnación y se hace inteligible el sentido de decisión misma, es en ese preciso instante en que se percata el fallador de la necesidad de adoptarla en la modalidad de “una sentencia” y no de un “auto”, y ha de ser de esta forma </w:t>
      </w:r>
      <w:r w:rsidRPr="002968E8">
        <w:rPr>
          <w:rFonts w:ascii="Calibri" w:eastAsia="Calibri" w:hAnsi="Calibri" w:cs="Calibri"/>
          <w:color w:val="222222"/>
          <w:sz w:val="18"/>
          <w:szCs w:val="18"/>
          <w:u w:val="single"/>
          <w:lang w:val="es-CO" w:eastAsia="fr-FR"/>
        </w:rPr>
        <w:t>por expresa disposición normativa</w:t>
      </w:r>
      <w:r w:rsidRPr="002968E8">
        <w:rPr>
          <w:rFonts w:ascii="Calibri" w:eastAsia="Calibri" w:hAnsi="Calibri" w:cs="Calibri"/>
          <w:color w:val="222222"/>
          <w:sz w:val="18"/>
          <w:szCs w:val="18"/>
          <w:lang w:val="es-CO" w:eastAsia="fr-FR"/>
        </w:rPr>
        <w:t xml:space="preserve">. Aspecto que tampoco es tan novedoso en nuestro sistema procesal, habida consideración de que, si bien se recuerda, se introdujo con la Ley 1395 de 2010 la figura de la sentencia anticipada, que produjo el mismo fenómeno de “mutación” atrás comentado, y fue por ello que algunos doctrinantes evocaron que ya el asunto tenía un antecedente en los procedimientos </w:t>
      </w:r>
      <w:proofErr w:type="spellStart"/>
      <w:r w:rsidRPr="002968E8">
        <w:rPr>
          <w:rFonts w:ascii="Calibri" w:eastAsia="Calibri" w:hAnsi="Calibri" w:cs="Calibri"/>
          <w:color w:val="222222"/>
          <w:sz w:val="18"/>
          <w:szCs w:val="18"/>
          <w:lang w:val="es-CO" w:eastAsia="fr-FR"/>
        </w:rPr>
        <w:t>liquidatorios</w:t>
      </w:r>
      <w:proofErr w:type="spellEnd"/>
      <w:r w:rsidRPr="002968E8">
        <w:rPr>
          <w:rFonts w:ascii="Calibri" w:eastAsia="Calibri" w:hAnsi="Calibri" w:cs="Calibri"/>
          <w:color w:val="222222"/>
          <w:sz w:val="18"/>
          <w:szCs w:val="18"/>
          <w:lang w:val="es-CO" w:eastAsia="fr-FR"/>
        </w:rPr>
        <w:t>.</w:t>
      </w:r>
    </w:p>
    <w:p w:rsidR="002968E8" w:rsidRPr="002968E8" w:rsidRDefault="002968E8" w:rsidP="002968E8">
      <w:pPr>
        <w:shd w:val="clear" w:color="auto" w:fill="FFFFFF"/>
        <w:spacing w:after="200"/>
        <w:jc w:val="both"/>
        <w:rPr>
          <w:rFonts w:ascii="Calibri" w:eastAsia="Calibri" w:hAnsi="Calibri" w:cs="Calibri"/>
          <w:color w:val="222222"/>
          <w:sz w:val="18"/>
          <w:szCs w:val="18"/>
          <w:lang w:val="es-CO" w:eastAsia="fr-FR"/>
        </w:rPr>
      </w:pPr>
    </w:p>
    <w:p w:rsidR="002968E8" w:rsidRDefault="002968E8" w:rsidP="00870B43">
      <w:pPr>
        <w:pStyle w:val="Sinespaciado1"/>
        <w:spacing w:line="360" w:lineRule="auto"/>
        <w:jc w:val="center"/>
        <w:rPr>
          <w:rFonts w:ascii="Georgia" w:hAnsi="Georgia" w:cs="Arial"/>
          <w:w w:val="140"/>
          <w:sz w:val="14"/>
        </w:rPr>
      </w:pPr>
    </w:p>
    <w:p w:rsidR="00870B43" w:rsidRPr="006A5C27" w:rsidRDefault="00870B43" w:rsidP="00870B43">
      <w:pPr>
        <w:pStyle w:val="Sinespaciado1"/>
        <w:spacing w:line="360" w:lineRule="auto"/>
        <w:jc w:val="center"/>
        <w:rPr>
          <w:rFonts w:ascii="Georgia" w:hAnsi="Georgia" w:cs="Arial"/>
          <w:w w:val="140"/>
          <w:sz w:val="14"/>
        </w:rPr>
      </w:pPr>
      <w:r w:rsidRPr="006A5C27">
        <w:rPr>
          <w:rFonts w:ascii="Georgia" w:hAnsi="Georgia"/>
          <w:noProof/>
          <w:lang w:val="fr-FR" w:eastAsia="fr-FR"/>
        </w:rPr>
        <w:drawing>
          <wp:anchor distT="0" distB="0" distL="114300" distR="114300" simplePos="0" relativeHeight="251659264" behindDoc="0" locked="0" layoutInCell="1" allowOverlap="1" wp14:anchorId="5CF04F27" wp14:editId="0A1960BD">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870B43" w:rsidRPr="006A5C27" w:rsidRDefault="00870B43" w:rsidP="00870B43">
      <w:pPr>
        <w:pStyle w:val="Sinespaciado1"/>
        <w:spacing w:line="360" w:lineRule="auto"/>
        <w:jc w:val="center"/>
        <w:rPr>
          <w:rFonts w:ascii="Georgia" w:hAnsi="Georgia" w:cs="Arial"/>
          <w:w w:val="140"/>
          <w:sz w:val="14"/>
        </w:rPr>
      </w:pPr>
    </w:p>
    <w:p w:rsidR="00870B43" w:rsidRPr="006A5C27" w:rsidRDefault="00870B43" w:rsidP="00870B43">
      <w:pPr>
        <w:pStyle w:val="Sinespaciado1"/>
        <w:spacing w:line="360" w:lineRule="auto"/>
        <w:jc w:val="center"/>
        <w:rPr>
          <w:rFonts w:ascii="Georgia" w:hAnsi="Georgia" w:cs="Arial"/>
          <w:w w:val="140"/>
          <w:sz w:val="14"/>
        </w:rPr>
      </w:pPr>
      <w:r w:rsidRPr="006A5C27">
        <w:rPr>
          <w:rFonts w:ascii="Georgia" w:hAnsi="Georgia" w:cs="Arial"/>
          <w:w w:val="140"/>
          <w:sz w:val="14"/>
        </w:rPr>
        <w:t>REPUBLICA DE COLOMBIA</w:t>
      </w:r>
    </w:p>
    <w:p w:rsidR="00870B43" w:rsidRPr="006A5C27" w:rsidRDefault="00870B43" w:rsidP="00870B43">
      <w:pPr>
        <w:pStyle w:val="Sinespaciado1"/>
        <w:tabs>
          <w:tab w:val="center" w:pos="4987"/>
          <w:tab w:val="left" w:pos="8449"/>
        </w:tabs>
        <w:spacing w:line="360" w:lineRule="auto"/>
        <w:jc w:val="center"/>
        <w:rPr>
          <w:rFonts w:ascii="Georgia" w:hAnsi="Georgia" w:cs="Arial"/>
          <w:w w:val="140"/>
        </w:rPr>
      </w:pPr>
      <w:r w:rsidRPr="006A5C27">
        <w:rPr>
          <w:rFonts w:ascii="Georgia" w:hAnsi="Georgia" w:cs="Arial"/>
          <w:w w:val="140"/>
          <w:sz w:val="14"/>
        </w:rPr>
        <w:t>RAMA JUDICIAL DEL PODER PÚBLICO</w:t>
      </w:r>
    </w:p>
    <w:p w:rsidR="00870B43" w:rsidRPr="006A5C27" w:rsidRDefault="00870B43" w:rsidP="00870B43">
      <w:pPr>
        <w:pStyle w:val="Sinespaciado1"/>
        <w:spacing w:line="360" w:lineRule="auto"/>
        <w:jc w:val="center"/>
        <w:rPr>
          <w:rFonts w:ascii="Georgia" w:hAnsi="Georgia" w:cs="Arial"/>
          <w:w w:val="140"/>
          <w:sz w:val="16"/>
        </w:rPr>
      </w:pPr>
      <w:r w:rsidRPr="006A5C27">
        <w:rPr>
          <w:rFonts w:ascii="Georgia" w:hAnsi="Georgia" w:cs="Arial"/>
          <w:w w:val="140"/>
          <w:sz w:val="18"/>
        </w:rPr>
        <w:t>T</w:t>
      </w:r>
      <w:r w:rsidRPr="006A5C27">
        <w:rPr>
          <w:rFonts w:ascii="Georgia" w:hAnsi="Georgia" w:cs="Arial"/>
          <w:w w:val="140"/>
          <w:sz w:val="16"/>
        </w:rPr>
        <w:t>RIBUNAL</w:t>
      </w:r>
      <w:r w:rsidRPr="006A5C27">
        <w:rPr>
          <w:rFonts w:ascii="Georgia" w:hAnsi="Georgia" w:cs="Arial"/>
          <w:w w:val="140"/>
          <w:sz w:val="18"/>
        </w:rPr>
        <w:t xml:space="preserve"> S</w:t>
      </w:r>
      <w:r w:rsidRPr="006A5C27">
        <w:rPr>
          <w:rFonts w:ascii="Georgia" w:hAnsi="Georgia" w:cs="Arial"/>
          <w:w w:val="140"/>
          <w:sz w:val="16"/>
        </w:rPr>
        <w:t xml:space="preserve">UPERIOR DEL </w:t>
      </w:r>
      <w:r w:rsidRPr="006A5C27">
        <w:rPr>
          <w:rFonts w:ascii="Georgia" w:hAnsi="Georgia" w:cs="Arial"/>
          <w:w w:val="140"/>
          <w:sz w:val="18"/>
        </w:rPr>
        <w:t>D</w:t>
      </w:r>
      <w:r w:rsidRPr="006A5C27">
        <w:rPr>
          <w:rFonts w:ascii="Georgia" w:hAnsi="Georgia" w:cs="Arial"/>
          <w:w w:val="140"/>
          <w:sz w:val="16"/>
        </w:rPr>
        <w:t>ISTRITO</w:t>
      </w:r>
      <w:r w:rsidRPr="006A5C27">
        <w:rPr>
          <w:rFonts w:ascii="Georgia" w:hAnsi="Georgia" w:cs="Arial"/>
          <w:w w:val="140"/>
          <w:sz w:val="18"/>
        </w:rPr>
        <w:t xml:space="preserve"> J</w:t>
      </w:r>
      <w:r w:rsidRPr="006A5C27">
        <w:rPr>
          <w:rFonts w:ascii="Georgia" w:hAnsi="Georgia" w:cs="Arial"/>
          <w:w w:val="140"/>
          <w:sz w:val="16"/>
        </w:rPr>
        <w:t>UDICIAL</w:t>
      </w:r>
    </w:p>
    <w:p w:rsidR="00870B43" w:rsidRPr="006A5C27" w:rsidRDefault="00870B43" w:rsidP="00870B43">
      <w:pPr>
        <w:pStyle w:val="Sinespaciado1"/>
        <w:spacing w:line="360" w:lineRule="auto"/>
        <w:jc w:val="center"/>
        <w:rPr>
          <w:rFonts w:ascii="Georgia" w:hAnsi="Georgia" w:cs="Arial"/>
          <w:w w:val="140"/>
          <w:sz w:val="16"/>
          <w:szCs w:val="18"/>
        </w:rPr>
      </w:pPr>
      <w:r w:rsidRPr="006A5C27">
        <w:rPr>
          <w:rFonts w:ascii="Georgia" w:hAnsi="Georgia" w:cs="Arial"/>
          <w:w w:val="140"/>
          <w:sz w:val="18"/>
          <w:szCs w:val="18"/>
        </w:rPr>
        <w:t>S</w:t>
      </w:r>
      <w:r w:rsidRPr="006A5C27">
        <w:rPr>
          <w:rFonts w:ascii="Georgia" w:hAnsi="Georgia" w:cs="Arial"/>
          <w:w w:val="140"/>
          <w:sz w:val="14"/>
          <w:szCs w:val="18"/>
        </w:rPr>
        <w:t xml:space="preserve">ALA </w:t>
      </w:r>
      <w:r w:rsidRPr="006A5C27">
        <w:rPr>
          <w:rFonts w:ascii="Georgia" w:hAnsi="Georgia" w:cs="Arial"/>
          <w:w w:val="140"/>
          <w:sz w:val="18"/>
          <w:szCs w:val="18"/>
        </w:rPr>
        <w:t>U</w:t>
      </w:r>
      <w:r w:rsidRPr="006A5C27">
        <w:rPr>
          <w:rFonts w:ascii="Georgia" w:hAnsi="Georgia" w:cs="Arial"/>
          <w:w w:val="140"/>
          <w:sz w:val="14"/>
          <w:szCs w:val="18"/>
        </w:rPr>
        <w:t xml:space="preserve">NITARIA </w:t>
      </w:r>
      <w:r w:rsidRPr="006A5C27">
        <w:rPr>
          <w:rFonts w:ascii="Georgia" w:hAnsi="Georgia" w:cs="Arial"/>
          <w:w w:val="140"/>
          <w:sz w:val="18"/>
          <w:szCs w:val="18"/>
        </w:rPr>
        <w:t>C</w:t>
      </w:r>
      <w:r w:rsidRPr="006A5C27">
        <w:rPr>
          <w:rFonts w:ascii="Georgia" w:hAnsi="Georgia" w:cs="Arial"/>
          <w:w w:val="140"/>
          <w:sz w:val="16"/>
          <w:szCs w:val="18"/>
        </w:rPr>
        <w:t xml:space="preserve">IVIL – </w:t>
      </w:r>
      <w:r w:rsidRPr="006A5C27">
        <w:rPr>
          <w:rFonts w:ascii="Georgia" w:hAnsi="Georgia" w:cs="Arial"/>
          <w:w w:val="140"/>
          <w:sz w:val="18"/>
          <w:szCs w:val="18"/>
        </w:rPr>
        <w:t>F</w:t>
      </w:r>
      <w:r w:rsidRPr="006A5C27">
        <w:rPr>
          <w:rFonts w:ascii="Georgia" w:hAnsi="Georgia" w:cs="Arial"/>
          <w:w w:val="140"/>
          <w:sz w:val="16"/>
          <w:szCs w:val="18"/>
        </w:rPr>
        <w:t xml:space="preserve">AMILIA – </w:t>
      </w:r>
      <w:r w:rsidRPr="006A5C27">
        <w:rPr>
          <w:rFonts w:ascii="Georgia" w:hAnsi="Georgia" w:cs="Arial"/>
          <w:w w:val="140"/>
          <w:sz w:val="18"/>
          <w:szCs w:val="18"/>
        </w:rPr>
        <w:t>D</w:t>
      </w:r>
      <w:r w:rsidRPr="006A5C27">
        <w:rPr>
          <w:rFonts w:ascii="Georgia" w:hAnsi="Georgia" w:cs="Arial"/>
          <w:w w:val="140"/>
          <w:sz w:val="16"/>
          <w:szCs w:val="18"/>
        </w:rPr>
        <w:t xml:space="preserve">ISTRITO DE </w:t>
      </w:r>
      <w:r w:rsidRPr="006A5C27">
        <w:rPr>
          <w:rFonts w:ascii="Georgia" w:hAnsi="Georgia" w:cs="Arial"/>
          <w:w w:val="140"/>
          <w:sz w:val="18"/>
          <w:szCs w:val="18"/>
        </w:rPr>
        <w:t>P</w:t>
      </w:r>
      <w:r w:rsidRPr="006A5C27">
        <w:rPr>
          <w:rFonts w:ascii="Georgia" w:hAnsi="Georgia" w:cs="Arial"/>
          <w:w w:val="140"/>
          <w:sz w:val="16"/>
          <w:szCs w:val="18"/>
        </w:rPr>
        <w:t>EREIRA</w:t>
      </w:r>
    </w:p>
    <w:p w:rsidR="00870B43" w:rsidRPr="006A5C27" w:rsidRDefault="00870B43" w:rsidP="00870B43">
      <w:pPr>
        <w:pStyle w:val="Sansinterligne"/>
        <w:spacing w:line="360" w:lineRule="auto"/>
        <w:jc w:val="center"/>
        <w:rPr>
          <w:rFonts w:ascii="Georgia" w:hAnsi="Georgia" w:cs="Arial"/>
          <w:w w:val="140"/>
          <w:sz w:val="18"/>
          <w:szCs w:val="18"/>
        </w:rPr>
      </w:pPr>
      <w:r w:rsidRPr="006A5C27">
        <w:rPr>
          <w:rFonts w:ascii="Georgia" w:hAnsi="Georgia" w:cs="Arial"/>
          <w:w w:val="140"/>
          <w:sz w:val="18"/>
          <w:szCs w:val="18"/>
        </w:rPr>
        <w:t>D</w:t>
      </w:r>
      <w:r w:rsidRPr="006A5C27">
        <w:rPr>
          <w:rFonts w:ascii="Georgia" w:hAnsi="Georgia" w:cs="Arial"/>
          <w:w w:val="140"/>
          <w:sz w:val="16"/>
          <w:szCs w:val="18"/>
        </w:rPr>
        <w:t xml:space="preserve">EPARTAMENTO DEL </w:t>
      </w:r>
      <w:r w:rsidRPr="006A5C27">
        <w:rPr>
          <w:rFonts w:ascii="Georgia" w:hAnsi="Georgia" w:cs="Arial"/>
          <w:w w:val="140"/>
          <w:sz w:val="18"/>
          <w:szCs w:val="18"/>
        </w:rPr>
        <w:t>R</w:t>
      </w:r>
      <w:r w:rsidRPr="006A5C27">
        <w:rPr>
          <w:rFonts w:ascii="Georgia" w:hAnsi="Georgia" w:cs="Arial"/>
          <w:w w:val="140"/>
          <w:sz w:val="16"/>
          <w:szCs w:val="18"/>
        </w:rPr>
        <w:t>ISARALDA</w:t>
      </w:r>
      <w:r w:rsidRPr="006A5C27">
        <w:rPr>
          <w:rFonts w:ascii="Georgia" w:hAnsi="Georgia" w:cs="Arial"/>
          <w:w w:val="140"/>
          <w:sz w:val="18"/>
          <w:szCs w:val="18"/>
        </w:rPr>
        <w:t xml:space="preserve"> </w:t>
      </w:r>
    </w:p>
    <w:p w:rsidR="00870B43" w:rsidRPr="006A5C27" w:rsidRDefault="00870B43" w:rsidP="00870B43">
      <w:pPr>
        <w:spacing w:line="360" w:lineRule="auto"/>
        <w:jc w:val="center"/>
        <w:rPr>
          <w:rFonts w:ascii="Georgia" w:hAnsi="Georgia" w:cs="Arial"/>
          <w:b/>
          <w:bCs/>
          <w:sz w:val="22"/>
          <w:szCs w:val="26"/>
        </w:rPr>
      </w:pPr>
    </w:p>
    <w:p w:rsidR="00870B43" w:rsidRPr="00D073B2" w:rsidRDefault="00870B43" w:rsidP="00870B43">
      <w:pPr>
        <w:pStyle w:val="Corpsdetexte"/>
        <w:spacing w:line="360" w:lineRule="auto"/>
        <w:rPr>
          <w:rFonts w:ascii="Georgia" w:hAnsi="Georgia"/>
          <w:smallCaps/>
          <w:sz w:val="22"/>
          <w:szCs w:val="22"/>
        </w:rPr>
      </w:pPr>
      <w:r w:rsidRPr="006A5C27">
        <w:rPr>
          <w:rFonts w:ascii="Georgia" w:hAnsi="Georgia"/>
          <w:sz w:val="22"/>
          <w:szCs w:val="22"/>
        </w:rPr>
        <w:tab/>
      </w:r>
      <w:r w:rsidRPr="006A5C27">
        <w:rPr>
          <w:rFonts w:ascii="Georgia" w:hAnsi="Georgia"/>
          <w:sz w:val="22"/>
          <w:szCs w:val="22"/>
        </w:rPr>
        <w:tab/>
      </w:r>
      <w:r w:rsidR="00D073B2">
        <w:rPr>
          <w:rFonts w:ascii="Georgia" w:hAnsi="Georgia"/>
          <w:sz w:val="22"/>
          <w:szCs w:val="22"/>
        </w:rPr>
        <w:tab/>
      </w:r>
      <w:r w:rsidRPr="00D073B2">
        <w:rPr>
          <w:rFonts w:ascii="Georgia" w:hAnsi="Georgia"/>
          <w:smallCaps/>
          <w:sz w:val="22"/>
          <w:szCs w:val="22"/>
        </w:rPr>
        <w:t>Asunto</w:t>
      </w:r>
      <w:r w:rsidRPr="00D073B2">
        <w:rPr>
          <w:rFonts w:ascii="Georgia" w:hAnsi="Georgia"/>
          <w:smallCaps/>
          <w:sz w:val="22"/>
          <w:szCs w:val="22"/>
        </w:rPr>
        <w:tab/>
      </w:r>
      <w:r w:rsidRPr="00D073B2">
        <w:rPr>
          <w:rFonts w:ascii="Georgia" w:hAnsi="Georgia"/>
          <w:smallCaps/>
          <w:sz w:val="22"/>
          <w:szCs w:val="22"/>
        </w:rPr>
        <w:tab/>
        <w:t xml:space="preserve">: Decide </w:t>
      </w:r>
      <w:r w:rsidR="00F04B5B" w:rsidRPr="00D073B2">
        <w:rPr>
          <w:rFonts w:ascii="Georgia" w:hAnsi="Georgia"/>
          <w:smallCaps/>
          <w:sz w:val="22"/>
          <w:szCs w:val="22"/>
        </w:rPr>
        <w:t>reposición</w:t>
      </w:r>
    </w:p>
    <w:p w:rsidR="00870B43" w:rsidRPr="00D073B2" w:rsidRDefault="00870B43" w:rsidP="00870B43">
      <w:pPr>
        <w:pStyle w:val="Corpsdetexte"/>
        <w:spacing w:line="360" w:lineRule="auto"/>
        <w:rPr>
          <w:rFonts w:ascii="Georgia" w:hAnsi="Georgia"/>
          <w:smallCaps/>
          <w:sz w:val="22"/>
          <w:szCs w:val="22"/>
        </w:rPr>
      </w:pPr>
      <w:r w:rsidRPr="00D073B2">
        <w:rPr>
          <w:rFonts w:ascii="Georgia" w:hAnsi="Georgia"/>
          <w:smallCaps/>
          <w:sz w:val="22"/>
          <w:szCs w:val="22"/>
        </w:rPr>
        <w:tab/>
      </w:r>
      <w:r w:rsidRPr="00D073B2">
        <w:rPr>
          <w:rFonts w:ascii="Georgia" w:hAnsi="Georgia"/>
          <w:smallCaps/>
          <w:sz w:val="22"/>
          <w:szCs w:val="22"/>
        </w:rPr>
        <w:tab/>
      </w:r>
      <w:r w:rsidR="00D073B2">
        <w:rPr>
          <w:rFonts w:ascii="Georgia" w:hAnsi="Georgia"/>
          <w:smallCaps/>
          <w:sz w:val="22"/>
          <w:szCs w:val="22"/>
        </w:rPr>
        <w:tab/>
      </w:r>
      <w:r w:rsidRPr="00D073B2">
        <w:rPr>
          <w:rFonts w:ascii="Georgia" w:hAnsi="Georgia"/>
          <w:smallCaps/>
          <w:sz w:val="22"/>
          <w:szCs w:val="22"/>
        </w:rPr>
        <w:t>Tipo de trámite</w:t>
      </w:r>
      <w:r w:rsidRPr="00D073B2">
        <w:rPr>
          <w:rFonts w:ascii="Georgia" w:hAnsi="Georgia"/>
          <w:smallCaps/>
          <w:sz w:val="22"/>
          <w:szCs w:val="22"/>
        </w:rPr>
        <w:tab/>
        <w:t xml:space="preserve">: </w:t>
      </w:r>
      <w:proofErr w:type="spellStart"/>
      <w:r w:rsidR="00F04B5B" w:rsidRPr="00D073B2">
        <w:rPr>
          <w:rFonts w:ascii="Georgia" w:hAnsi="Georgia"/>
          <w:smallCaps/>
          <w:sz w:val="22"/>
          <w:szCs w:val="22"/>
        </w:rPr>
        <w:t>Liquida</w:t>
      </w:r>
      <w:r w:rsidR="00483899">
        <w:rPr>
          <w:rFonts w:ascii="Georgia" w:hAnsi="Georgia"/>
          <w:smallCaps/>
          <w:sz w:val="22"/>
          <w:szCs w:val="22"/>
        </w:rPr>
        <w:t>torio</w:t>
      </w:r>
      <w:proofErr w:type="spellEnd"/>
      <w:r w:rsidR="00483899">
        <w:rPr>
          <w:rFonts w:ascii="Georgia" w:hAnsi="Georgia"/>
          <w:smallCaps/>
          <w:sz w:val="22"/>
          <w:szCs w:val="22"/>
        </w:rPr>
        <w:t xml:space="preserve"> – Adicional </w:t>
      </w:r>
      <w:r w:rsidR="00F04B5B" w:rsidRPr="00D073B2">
        <w:rPr>
          <w:rFonts w:ascii="Georgia" w:hAnsi="Georgia"/>
          <w:smallCaps/>
          <w:sz w:val="22"/>
          <w:szCs w:val="22"/>
        </w:rPr>
        <w:t xml:space="preserve">Sociedad </w:t>
      </w:r>
      <w:r w:rsidR="00483899">
        <w:rPr>
          <w:rFonts w:ascii="Georgia" w:hAnsi="Georgia"/>
          <w:smallCaps/>
          <w:sz w:val="22"/>
          <w:szCs w:val="22"/>
        </w:rPr>
        <w:t>c</w:t>
      </w:r>
      <w:r w:rsidR="00F04B5B" w:rsidRPr="00D073B2">
        <w:rPr>
          <w:rFonts w:ascii="Georgia" w:hAnsi="Georgia"/>
          <w:smallCaps/>
          <w:sz w:val="22"/>
          <w:szCs w:val="22"/>
        </w:rPr>
        <w:t>onyugal</w:t>
      </w:r>
    </w:p>
    <w:p w:rsidR="00870B43" w:rsidRPr="00D073B2" w:rsidRDefault="00D073B2" w:rsidP="00870B43">
      <w:pPr>
        <w:pStyle w:val="Corpsdetexte"/>
        <w:spacing w:line="360" w:lineRule="auto"/>
        <w:ind w:left="3540" w:hanging="2124"/>
        <w:rPr>
          <w:rFonts w:ascii="Georgia" w:hAnsi="Georgia"/>
          <w:smallCaps/>
          <w:szCs w:val="22"/>
        </w:rPr>
      </w:pPr>
      <w:r>
        <w:rPr>
          <w:rFonts w:ascii="Georgia" w:hAnsi="Georgia"/>
          <w:smallCaps/>
          <w:sz w:val="22"/>
          <w:szCs w:val="22"/>
        </w:rPr>
        <w:tab/>
      </w:r>
      <w:r w:rsidR="00F04B5B" w:rsidRPr="00D073B2">
        <w:rPr>
          <w:rFonts w:ascii="Georgia" w:hAnsi="Georgia"/>
          <w:smallCaps/>
          <w:sz w:val="22"/>
          <w:szCs w:val="22"/>
        </w:rPr>
        <w:t xml:space="preserve">Demandante </w:t>
      </w:r>
      <w:r w:rsidR="00870B43" w:rsidRPr="00D073B2">
        <w:rPr>
          <w:rFonts w:ascii="Georgia" w:hAnsi="Georgia"/>
          <w:smallCaps/>
          <w:sz w:val="22"/>
          <w:szCs w:val="22"/>
        </w:rPr>
        <w:tab/>
      </w:r>
      <w:r w:rsidR="00870B43" w:rsidRPr="00D073B2">
        <w:rPr>
          <w:rFonts w:ascii="Georgia" w:hAnsi="Georgia"/>
          <w:smallCaps/>
          <w:sz w:val="22"/>
          <w:szCs w:val="22"/>
        </w:rPr>
        <w:tab/>
        <w:t xml:space="preserve">: </w:t>
      </w:r>
      <w:r w:rsidR="00F04B5B" w:rsidRPr="00D073B2">
        <w:rPr>
          <w:rFonts w:ascii="Georgia" w:hAnsi="Georgia"/>
          <w:smallCaps/>
          <w:sz w:val="22"/>
          <w:szCs w:val="22"/>
        </w:rPr>
        <w:t>Carlos Arturo Toro Garcés</w:t>
      </w:r>
    </w:p>
    <w:p w:rsidR="00870B43" w:rsidRPr="00D073B2" w:rsidRDefault="00D073B2" w:rsidP="00870B43">
      <w:pPr>
        <w:pStyle w:val="Corpsdetexte"/>
        <w:spacing w:line="360" w:lineRule="auto"/>
        <w:ind w:left="3546" w:hanging="2130"/>
        <w:rPr>
          <w:rFonts w:ascii="Georgia" w:hAnsi="Georgia"/>
          <w:smallCaps/>
        </w:rPr>
      </w:pPr>
      <w:r>
        <w:rPr>
          <w:rFonts w:ascii="Georgia" w:hAnsi="Georgia"/>
          <w:smallCaps/>
          <w:sz w:val="22"/>
          <w:szCs w:val="22"/>
        </w:rPr>
        <w:tab/>
      </w:r>
      <w:r w:rsidR="00F04B5B" w:rsidRPr="00D073B2">
        <w:rPr>
          <w:rFonts w:ascii="Georgia" w:hAnsi="Georgia"/>
          <w:smallCaps/>
          <w:sz w:val="22"/>
          <w:szCs w:val="22"/>
        </w:rPr>
        <w:t>Demandada</w:t>
      </w:r>
      <w:r w:rsidR="00F04B5B" w:rsidRPr="00D073B2">
        <w:rPr>
          <w:rFonts w:ascii="Georgia" w:hAnsi="Georgia"/>
          <w:smallCaps/>
          <w:sz w:val="22"/>
          <w:szCs w:val="22"/>
        </w:rPr>
        <w:tab/>
      </w:r>
      <w:r w:rsidR="00870B43" w:rsidRPr="00D073B2">
        <w:rPr>
          <w:rFonts w:ascii="Georgia" w:hAnsi="Georgia"/>
          <w:smallCaps/>
          <w:sz w:val="22"/>
          <w:szCs w:val="22"/>
        </w:rPr>
        <w:tab/>
      </w:r>
      <w:r>
        <w:rPr>
          <w:rFonts w:ascii="Georgia" w:hAnsi="Georgia"/>
          <w:smallCaps/>
          <w:sz w:val="22"/>
          <w:szCs w:val="22"/>
        </w:rPr>
        <w:tab/>
      </w:r>
      <w:r w:rsidR="00870B43" w:rsidRPr="00D073B2">
        <w:rPr>
          <w:rFonts w:ascii="Georgia" w:hAnsi="Georgia"/>
          <w:smallCaps/>
          <w:sz w:val="22"/>
          <w:szCs w:val="22"/>
        </w:rPr>
        <w:t>:</w:t>
      </w:r>
      <w:r w:rsidR="00870B43" w:rsidRPr="00D073B2">
        <w:rPr>
          <w:rFonts w:ascii="Georgia" w:hAnsi="Georgia"/>
          <w:smallCaps/>
        </w:rPr>
        <w:t xml:space="preserve"> </w:t>
      </w:r>
      <w:r w:rsidR="00F04B5B" w:rsidRPr="00D073B2">
        <w:rPr>
          <w:rFonts w:ascii="Georgia" w:hAnsi="Georgia"/>
          <w:smallCaps/>
          <w:sz w:val="22"/>
        </w:rPr>
        <w:t>María del Pilar Arango Muñoz</w:t>
      </w:r>
    </w:p>
    <w:p w:rsidR="00870B43" w:rsidRPr="00D073B2" w:rsidRDefault="00D073B2" w:rsidP="00870B43">
      <w:pPr>
        <w:pStyle w:val="Corpsdetexte"/>
        <w:spacing w:line="360" w:lineRule="auto"/>
        <w:ind w:left="3546" w:hanging="2130"/>
        <w:rPr>
          <w:rFonts w:ascii="Georgia" w:hAnsi="Georgia"/>
          <w:smallCaps/>
          <w:sz w:val="22"/>
          <w:szCs w:val="22"/>
        </w:rPr>
      </w:pPr>
      <w:r>
        <w:rPr>
          <w:rFonts w:ascii="Georgia" w:hAnsi="Georgia"/>
          <w:smallCaps/>
          <w:sz w:val="22"/>
          <w:szCs w:val="22"/>
        </w:rPr>
        <w:tab/>
      </w:r>
      <w:r w:rsidR="00870B43" w:rsidRPr="00D073B2">
        <w:rPr>
          <w:rFonts w:ascii="Georgia" w:hAnsi="Georgia"/>
          <w:smallCaps/>
          <w:sz w:val="22"/>
          <w:szCs w:val="22"/>
        </w:rPr>
        <w:t>Radicación</w:t>
      </w:r>
      <w:r w:rsidR="00870B43" w:rsidRPr="00D073B2">
        <w:rPr>
          <w:rFonts w:ascii="Georgia" w:hAnsi="Georgia"/>
          <w:smallCaps/>
          <w:sz w:val="22"/>
          <w:szCs w:val="22"/>
        </w:rPr>
        <w:tab/>
      </w:r>
      <w:r w:rsidR="00870B43" w:rsidRPr="00D073B2">
        <w:rPr>
          <w:rFonts w:ascii="Georgia" w:hAnsi="Georgia"/>
          <w:smallCaps/>
          <w:sz w:val="22"/>
          <w:szCs w:val="22"/>
        </w:rPr>
        <w:tab/>
      </w:r>
      <w:r>
        <w:rPr>
          <w:rFonts w:ascii="Georgia" w:hAnsi="Georgia"/>
          <w:smallCaps/>
          <w:sz w:val="22"/>
          <w:szCs w:val="22"/>
        </w:rPr>
        <w:tab/>
      </w:r>
      <w:r w:rsidR="00870B43" w:rsidRPr="00D073B2">
        <w:rPr>
          <w:rFonts w:ascii="Georgia" w:hAnsi="Georgia"/>
          <w:smallCaps/>
          <w:sz w:val="22"/>
          <w:szCs w:val="22"/>
        </w:rPr>
        <w:t xml:space="preserve">: </w:t>
      </w:r>
      <w:r w:rsidR="00F04B5B" w:rsidRPr="00D073B2">
        <w:rPr>
          <w:rFonts w:ascii="Georgia" w:hAnsi="Georgia"/>
          <w:smallCaps/>
          <w:sz w:val="22"/>
          <w:szCs w:val="22"/>
        </w:rPr>
        <w:t>2014-00202-03</w:t>
      </w:r>
    </w:p>
    <w:p w:rsidR="00870B43" w:rsidRPr="00D073B2" w:rsidRDefault="00D073B2" w:rsidP="00870B43">
      <w:pPr>
        <w:pStyle w:val="Corpsdetexte"/>
        <w:spacing w:line="360" w:lineRule="auto"/>
        <w:ind w:left="3540" w:hanging="2124"/>
        <w:rPr>
          <w:rFonts w:ascii="Georgia" w:hAnsi="Georgia"/>
          <w:smallCaps/>
          <w:sz w:val="22"/>
          <w:szCs w:val="22"/>
        </w:rPr>
      </w:pPr>
      <w:r>
        <w:rPr>
          <w:rFonts w:ascii="Georgia" w:hAnsi="Georgia"/>
          <w:smallCaps/>
          <w:sz w:val="22"/>
          <w:szCs w:val="22"/>
        </w:rPr>
        <w:tab/>
      </w:r>
      <w:r w:rsidR="00870B43" w:rsidRPr="00D073B2">
        <w:rPr>
          <w:rFonts w:ascii="Georgia" w:hAnsi="Georgia"/>
          <w:smallCaps/>
          <w:sz w:val="22"/>
          <w:szCs w:val="22"/>
        </w:rPr>
        <w:t>Procedencia</w:t>
      </w:r>
      <w:r w:rsidR="00870B43" w:rsidRPr="00D073B2">
        <w:rPr>
          <w:rFonts w:ascii="Georgia" w:hAnsi="Georgia"/>
          <w:smallCaps/>
          <w:sz w:val="22"/>
          <w:szCs w:val="22"/>
        </w:rPr>
        <w:tab/>
      </w:r>
      <w:r w:rsidR="00870B43" w:rsidRPr="00D073B2">
        <w:rPr>
          <w:rFonts w:ascii="Georgia" w:hAnsi="Georgia"/>
          <w:smallCaps/>
          <w:sz w:val="22"/>
          <w:szCs w:val="22"/>
        </w:rPr>
        <w:tab/>
        <w:t xml:space="preserve">: Juzgado </w:t>
      </w:r>
      <w:r w:rsidR="00F04B5B" w:rsidRPr="00D073B2">
        <w:rPr>
          <w:rFonts w:ascii="Georgia" w:hAnsi="Georgia"/>
          <w:smallCaps/>
          <w:sz w:val="22"/>
          <w:szCs w:val="22"/>
        </w:rPr>
        <w:t>Cuarto de Familia de Pereira</w:t>
      </w:r>
    </w:p>
    <w:p w:rsidR="00870B43" w:rsidRPr="00D073B2" w:rsidRDefault="00D073B2" w:rsidP="00870B43">
      <w:pPr>
        <w:pStyle w:val="Corpsdetexte"/>
        <w:spacing w:line="360" w:lineRule="auto"/>
        <w:ind w:left="1416"/>
        <w:rPr>
          <w:rFonts w:ascii="Georgia" w:hAnsi="Georgia"/>
          <w:smallCaps/>
          <w:sz w:val="22"/>
          <w:szCs w:val="22"/>
        </w:rPr>
      </w:pPr>
      <w:r>
        <w:rPr>
          <w:rFonts w:ascii="Georgia" w:hAnsi="Georgia"/>
          <w:smallCaps/>
          <w:sz w:val="22"/>
          <w:szCs w:val="22"/>
        </w:rPr>
        <w:tab/>
      </w:r>
      <w:r w:rsidR="00870B43" w:rsidRPr="00D073B2">
        <w:rPr>
          <w:rFonts w:ascii="Georgia" w:hAnsi="Georgia"/>
          <w:smallCaps/>
          <w:sz w:val="22"/>
          <w:szCs w:val="22"/>
        </w:rPr>
        <w:t>Tema (s)</w:t>
      </w:r>
      <w:r w:rsidR="00870B43" w:rsidRPr="00D073B2">
        <w:rPr>
          <w:rFonts w:ascii="Georgia" w:hAnsi="Georgia"/>
          <w:smallCaps/>
          <w:sz w:val="22"/>
          <w:szCs w:val="22"/>
        </w:rPr>
        <w:tab/>
      </w:r>
      <w:r w:rsidR="00870B43" w:rsidRPr="00D073B2">
        <w:rPr>
          <w:rFonts w:ascii="Georgia" w:hAnsi="Georgia"/>
          <w:smallCaps/>
          <w:sz w:val="22"/>
          <w:szCs w:val="22"/>
        </w:rPr>
        <w:tab/>
        <w:t xml:space="preserve">: </w:t>
      </w:r>
      <w:r w:rsidR="00092D34">
        <w:rPr>
          <w:rFonts w:ascii="Georgia" w:hAnsi="Georgia"/>
          <w:smallCaps/>
          <w:sz w:val="22"/>
          <w:szCs w:val="22"/>
        </w:rPr>
        <w:t xml:space="preserve">Trámite procedimental </w:t>
      </w:r>
      <w:r w:rsidR="005F54CE">
        <w:rPr>
          <w:rFonts w:ascii="Georgia" w:hAnsi="Georgia"/>
          <w:smallCaps/>
          <w:sz w:val="22"/>
          <w:szCs w:val="22"/>
        </w:rPr>
        <w:t xml:space="preserve">especial </w:t>
      </w:r>
      <w:r w:rsidR="00092D34">
        <w:rPr>
          <w:rFonts w:ascii="Georgia" w:hAnsi="Georgia"/>
          <w:smallCaps/>
          <w:sz w:val="22"/>
          <w:szCs w:val="22"/>
        </w:rPr>
        <w:t xml:space="preserve">- </w:t>
      </w:r>
      <w:r w:rsidR="00CA0AE7">
        <w:rPr>
          <w:rFonts w:ascii="Georgia" w:hAnsi="Georgia"/>
          <w:smallCaps/>
          <w:sz w:val="22"/>
          <w:szCs w:val="22"/>
        </w:rPr>
        <w:t>Apelación</w:t>
      </w:r>
    </w:p>
    <w:p w:rsidR="00870B43" w:rsidRPr="006A5C27" w:rsidRDefault="00870B43" w:rsidP="00D073B2">
      <w:pPr>
        <w:spacing w:line="360" w:lineRule="auto"/>
        <w:ind w:left="1416" w:firstLine="708"/>
        <w:rPr>
          <w:rFonts w:ascii="Georgia" w:hAnsi="Georgia"/>
          <w:sz w:val="22"/>
          <w:szCs w:val="22"/>
        </w:rPr>
      </w:pPr>
      <w:proofErr w:type="spellStart"/>
      <w:r w:rsidRPr="00D073B2">
        <w:rPr>
          <w:rFonts w:ascii="Georgia" w:hAnsi="Georgia"/>
          <w:smallCaps/>
          <w:sz w:val="22"/>
          <w:szCs w:val="22"/>
        </w:rPr>
        <w:t>Mag</w:t>
      </w:r>
      <w:proofErr w:type="spellEnd"/>
      <w:r w:rsidRPr="00D073B2">
        <w:rPr>
          <w:rFonts w:ascii="Georgia" w:hAnsi="Georgia"/>
          <w:smallCaps/>
          <w:sz w:val="22"/>
          <w:szCs w:val="22"/>
        </w:rPr>
        <w:t>. Sustanciador</w:t>
      </w:r>
      <w:r w:rsidRPr="00D073B2">
        <w:rPr>
          <w:rFonts w:ascii="Georgia" w:hAnsi="Georgia"/>
          <w:smallCaps/>
          <w:sz w:val="22"/>
          <w:szCs w:val="22"/>
        </w:rPr>
        <w:tab/>
        <w:t xml:space="preserve">: </w:t>
      </w:r>
      <w:proofErr w:type="spellStart"/>
      <w:r w:rsidRPr="00D073B2">
        <w:rPr>
          <w:rFonts w:ascii="Georgia" w:hAnsi="Georgia" w:cs="Arial"/>
          <w:smallCaps/>
          <w:sz w:val="22"/>
          <w:szCs w:val="22"/>
          <w:lang w:val="es-CO"/>
        </w:rPr>
        <w:t>Duberney</w:t>
      </w:r>
      <w:proofErr w:type="spellEnd"/>
      <w:r w:rsidRPr="00D073B2">
        <w:rPr>
          <w:rFonts w:ascii="Georgia" w:hAnsi="Georgia" w:cs="Arial"/>
          <w:smallCaps/>
          <w:sz w:val="22"/>
          <w:szCs w:val="22"/>
          <w:lang w:val="es-CO"/>
        </w:rPr>
        <w:t xml:space="preserve"> Grisales Herrera</w:t>
      </w:r>
    </w:p>
    <w:p w:rsidR="00870B43" w:rsidRPr="006A5C27" w:rsidRDefault="00870B43" w:rsidP="00870B43">
      <w:pPr>
        <w:pStyle w:val="Corpsdetexte"/>
        <w:pBdr>
          <w:bottom w:val="double" w:sz="6" w:space="1" w:color="auto"/>
        </w:pBdr>
        <w:spacing w:line="276" w:lineRule="auto"/>
        <w:jc w:val="center"/>
        <w:rPr>
          <w:rFonts w:ascii="Georgia" w:hAnsi="Georgia" w:cs="Arial"/>
          <w:sz w:val="22"/>
        </w:rPr>
      </w:pPr>
    </w:p>
    <w:p w:rsidR="00870B43" w:rsidRPr="006A5C27" w:rsidRDefault="00870B43" w:rsidP="00870B43">
      <w:pPr>
        <w:pStyle w:val="Corpsdetexte"/>
        <w:spacing w:line="276" w:lineRule="auto"/>
        <w:jc w:val="center"/>
        <w:rPr>
          <w:rFonts w:ascii="Georgia" w:hAnsi="Georgia" w:cs="Arial"/>
          <w:sz w:val="22"/>
        </w:rPr>
      </w:pPr>
    </w:p>
    <w:p w:rsidR="00870B43" w:rsidRPr="006A5C27" w:rsidRDefault="00870B43" w:rsidP="00870B43">
      <w:pPr>
        <w:spacing w:line="360" w:lineRule="auto"/>
        <w:jc w:val="center"/>
        <w:rPr>
          <w:rFonts w:ascii="Georgia" w:hAnsi="Georgia" w:cs="Arial"/>
          <w:bCs/>
          <w:sz w:val="24"/>
          <w:szCs w:val="24"/>
          <w:lang w:val="es-CO"/>
        </w:rPr>
      </w:pPr>
      <w:r w:rsidRPr="006A5C27">
        <w:rPr>
          <w:rFonts w:ascii="Georgia" w:hAnsi="Georgia" w:cs="Arial"/>
          <w:bCs/>
          <w:smallCaps/>
          <w:sz w:val="28"/>
          <w:szCs w:val="24"/>
          <w:lang w:val="es-CO"/>
        </w:rPr>
        <w:t xml:space="preserve">Pereira, R., </w:t>
      </w:r>
      <w:r w:rsidR="00207DF7">
        <w:rPr>
          <w:rFonts w:ascii="Georgia" w:hAnsi="Georgia" w:cs="Arial"/>
          <w:bCs/>
          <w:smallCaps/>
          <w:sz w:val="28"/>
          <w:szCs w:val="24"/>
          <w:lang w:val="es-CO"/>
        </w:rPr>
        <w:t>cinco</w:t>
      </w:r>
      <w:r w:rsidR="000D2D1F" w:rsidRPr="006A5C27">
        <w:rPr>
          <w:rFonts w:ascii="Georgia" w:hAnsi="Georgia" w:cs="Arial"/>
          <w:bCs/>
          <w:smallCaps/>
          <w:sz w:val="28"/>
          <w:szCs w:val="24"/>
          <w:lang w:val="es-CO"/>
        </w:rPr>
        <w:t xml:space="preserve"> </w:t>
      </w:r>
      <w:r w:rsidRPr="006A5C27">
        <w:rPr>
          <w:rFonts w:ascii="Georgia" w:hAnsi="Georgia" w:cs="Arial"/>
          <w:bCs/>
          <w:smallCaps/>
          <w:sz w:val="28"/>
          <w:szCs w:val="24"/>
          <w:lang w:val="es-CO"/>
        </w:rPr>
        <w:t>(</w:t>
      </w:r>
      <w:r w:rsidR="00C833BC">
        <w:rPr>
          <w:rFonts w:ascii="Georgia" w:hAnsi="Georgia" w:cs="Arial"/>
          <w:bCs/>
          <w:smallCaps/>
          <w:sz w:val="28"/>
          <w:szCs w:val="24"/>
          <w:lang w:val="es-CO"/>
        </w:rPr>
        <w:t>5</w:t>
      </w:r>
      <w:r w:rsidRPr="006A5C27">
        <w:rPr>
          <w:rFonts w:ascii="Georgia" w:hAnsi="Georgia" w:cs="Arial"/>
          <w:bCs/>
          <w:smallCaps/>
          <w:sz w:val="28"/>
          <w:szCs w:val="24"/>
          <w:lang w:val="es-CO"/>
        </w:rPr>
        <w:t xml:space="preserve">) de </w:t>
      </w:r>
      <w:r w:rsidR="00F04B5B" w:rsidRPr="006A5C27">
        <w:rPr>
          <w:rFonts w:ascii="Georgia" w:hAnsi="Georgia" w:cs="Arial"/>
          <w:bCs/>
          <w:smallCaps/>
          <w:sz w:val="28"/>
          <w:szCs w:val="24"/>
          <w:lang w:val="es-CO"/>
        </w:rPr>
        <w:t xml:space="preserve">septiembre </w:t>
      </w:r>
      <w:r w:rsidRPr="006A5C27">
        <w:rPr>
          <w:rFonts w:ascii="Georgia" w:hAnsi="Georgia" w:cs="Arial"/>
          <w:bCs/>
          <w:smallCaps/>
          <w:sz w:val="28"/>
          <w:szCs w:val="24"/>
          <w:lang w:val="es-CO"/>
        </w:rPr>
        <w:t xml:space="preserve">de dos mil </w:t>
      </w:r>
      <w:r w:rsidR="00046DC1" w:rsidRPr="006A5C27">
        <w:rPr>
          <w:rFonts w:ascii="Georgia" w:hAnsi="Georgia" w:cs="Arial"/>
          <w:bCs/>
          <w:smallCaps/>
          <w:sz w:val="28"/>
          <w:szCs w:val="24"/>
          <w:lang w:val="es-CO"/>
        </w:rPr>
        <w:t xml:space="preserve">diecisiete </w:t>
      </w:r>
      <w:r w:rsidRPr="006A5C27">
        <w:rPr>
          <w:rFonts w:ascii="Georgia" w:hAnsi="Georgia" w:cs="Arial"/>
          <w:bCs/>
          <w:smallCaps/>
          <w:sz w:val="28"/>
          <w:szCs w:val="24"/>
          <w:lang w:val="es-CO"/>
        </w:rPr>
        <w:t>(</w:t>
      </w:r>
      <w:r w:rsidR="00046DC1" w:rsidRPr="006A5C27">
        <w:rPr>
          <w:rFonts w:ascii="Georgia" w:hAnsi="Georgia" w:cs="Arial"/>
          <w:bCs/>
          <w:smallCaps/>
          <w:sz w:val="28"/>
          <w:szCs w:val="24"/>
          <w:lang w:val="es-CO"/>
        </w:rPr>
        <w:t>2017</w:t>
      </w:r>
      <w:r w:rsidRPr="006A5C27">
        <w:rPr>
          <w:rFonts w:ascii="Georgia" w:hAnsi="Georgia" w:cs="Arial"/>
          <w:bCs/>
          <w:smallCaps/>
          <w:sz w:val="28"/>
          <w:szCs w:val="24"/>
          <w:lang w:val="es-CO"/>
        </w:rPr>
        <w:t>)</w:t>
      </w:r>
      <w:r w:rsidRPr="006A5C27">
        <w:rPr>
          <w:rFonts w:ascii="Georgia" w:hAnsi="Georgia" w:cs="Arial"/>
          <w:bCs/>
          <w:sz w:val="28"/>
          <w:szCs w:val="24"/>
          <w:lang w:val="es-CO"/>
        </w:rPr>
        <w:t>.</w:t>
      </w:r>
    </w:p>
    <w:p w:rsidR="00870B43" w:rsidRPr="006A5C27" w:rsidRDefault="00870B43" w:rsidP="00870B43">
      <w:pPr>
        <w:spacing w:line="360" w:lineRule="auto"/>
        <w:jc w:val="both"/>
        <w:rPr>
          <w:rFonts w:ascii="Georgia" w:hAnsi="Georgia" w:cs="Arial"/>
          <w:b/>
          <w:bCs/>
          <w:szCs w:val="24"/>
          <w:lang w:val="es-CO"/>
        </w:rPr>
      </w:pPr>
    </w:p>
    <w:p w:rsidR="00F04B5B" w:rsidRPr="006A5C27" w:rsidRDefault="00F04B5B" w:rsidP="00F04B5B">
      <w:pPr>
        <w:pStyle w:val="Sansinterligne"/>
        <w:widowControl/>
        <w:numPr>
          <w:ilvl w:val="0"/>
          <w:numId w:val="5"/>
        </w:numPr>
        <w:autoSpaceDE/>
        <w:autoSpaceDN/>
        <w:adjustRightInd/>
        <w:spacing w:line="360" w:lineRule="auto"/>
        <w:jc w:val="both"/>
        <w:rPr>
          <w:rFonts w:ascii="Georgia" w:hAnsi="Georgia" w:cs="Arial"/>
          <w:sz w:val="22"/>
        </w:rPr>
      </w:pPr>
      <w:r w:rsidRPr="006A5C27">
        <w:rPr>
          <w:rFonts w:ascii="Georgia" w:hAnsi="Georgia" w:cs="Arial"/>
          <w:sz w:val="28"/>
        </w:rPr>
        <w:t>E</w:t>
      </w:r>
      <w:r w:rsidRPr="006A5C27">
        <w:rPr>
          <w:rFonts w:ascii="Georgia" w:hAnsi="Georgia" w:cs="Arial"/>
          <w:sz w:val="22"/>
        </w:rPr>
        <w:t>L ASUNTO POR DECIDIR</w:t>
      </w:r>
    </w:p>
    <w:p w:rsidR="00F04B5B" w:rsidRPr="006A5C27" w:rsidRDefault="00F04B5B" w:rsidP="00F04B5B">
      <w:pPr>
        <w:pStyle w:val="Sansinterligne"/>
        <w:spacing w:line="360" w:lineRule="auto"/>
        <w:jc w:val="both"/>
        <w:rPr>
          <w:rFonts w:ascii="Georgia" w:hAnsi="Georgia" w:cs="Arial"/>
        </w:rPr>
      </w:pPr>
    </w:p>
    <w:p w:rsidR="00F04B5B" w:rsidRPr="006A5C27" w:rsidRDefault="00F04B5B" w:rsidP="00F04B5B">
      <w:pPr>
        <w:pStyle w:val="Sansinterligne"/>
        <w:spacing w:line="360" w:lineRule="auto"/>
        <w:jc w:val="both"/>
        <w:rPr>
          <w:rFonts w:ascii="Georgia" w:hAnsi="Georgia" w:cs="Arial"/>
        </w:rPr>
      </w:pPr>
      <w:r w:rsidRPr="006A5C27">
        <w:rPr>
          <w:rFonts w:ascii="Georgia" w:hAnsi="Georgia" w:cs="Arial"/>
        </w:rPr>
        <w:t xml:space="preserve">El recurso de reposición propuesto por la parte demandada, contra el auto fechado </w:t>
      </w:r>
      <w:r w:rsidR="00207DF7">
        <w:rPr>
          <w:rFonts w:ascii="Georgia" w:hAnsi="Georgia" w:cs="Arial"/>
        </w:rPr>
        <w:t xml:space="preserve">el </w:t>
      </w:r>
      <w:r w:rsidRPr="006A5C27">
        <w:rPr>
          <w:rFonts w:ascii="Georgia" w:hAnsi="Georgia" w:cs="Arial"/>
        </w:rPr>
        <w:t xml:space="preserve">04-08-2017, según las consideraciones jurídicas que siguen. </w:t>
      </w:r>
    </w:p>
    <w:p w:rsidR="00F04B5B" w:rsidRDefault="00F04B5B" w:rsidP="00F04B5B">
      <w:pPr>
        <w:pStyle w:val="Sansinterligne"/>
        <w:spacing w:line="360" w:lineRule="auto"/>
        <w:jc w:val="both"/>
        <w:rPr>
          <w:rFonts w:ascii="Georgia" w:hAnsi="Georgia" w:cs="Arial"/>
          <w:szCs w:val="24"/>
        </w:rPr>
      </w:pPr>
    </w:p>
    <w:p w:rsidR="002968E8" w:rsidRPr="006A5C27" w:rsidRDefault="002968E8" w:rsidP="00F04B5B">
      <w:pPr>
        <w:pStyle w:val="Sansinterligne"/>
        <w:spacing w:line="360" w:lineRule="auto"/>
        <w:jc w:val="both"/>
        <w:rPr>
          <w:rFonts w:ascii="Georgia" w:hAnsi="Georgia" w:cs="Arial"/>
          <w:szCs w:val="24"/>
        </w:rPr>
      </w:pPr>
    </w:p>
    <w:p w:rsidR="00F04B5B" w:rsidRPr="006A5C27" w:rsidRDefault="00F04B5B" w:rsidP="00F04B5B">
      <w:pPr>
        <w:pStyle w:val="Sansinterligne"/>
        <w:widowControl/>
        <w:numPr>
          <w:ilvl w:val="0"/>
          <w:numId w:val="5"/>
        </w:numPr>
        <w:autoSpaceDE/>
        <w:autoSpaceDN/>
        <w:adjustRightInd/>
        <w:spacing w:line="360" w:lineRule="auto"/>
        <w:jc w:val="both"/>
        <w:rPr>
          <w:rFonts w:ascii="Georgia" w:hAnsi="Georgia" w:cs="Arial"/>
          <w:szCs w:val="24"/>
        </w:rPr>
      </w:pPr>
      <w:r w:rsidRPr="00577121">
        <w:rPr>
          <w:rFonts w:ascii="Georgia" w:hAnsi="Georgia" w:cs="Arial"/>
          <w:sz w:val="28"/>
          <w:szCs w:val="24"/>
        </w:rPr>
        <w:lastRenderedPageBreak/>
        <w:t>L</w:t>
      </w:r>
      <w:r w:rsidRPr="00577121">
        <w:rPr>
          <w:rFonts w:ascii="Georgia" w:hAnsi="Georgia" w:cs="Arial"/>
          <w:sz w:val="22"/>
          <w:szCs w:val="24"/>
        </w:rPr>
        <w:t>A PROVIDENCIA RECURRIDA</w:t>
      </w:r>
    </w:p>
    <w:p w:rsidR="00F04B5B" w:rsidRPr="006A5C27" w:rsidRDefault="00F04B5B" w:rsidP="00F04B5B">
      <w:pPr>
        <w:spacing w:line="360" w:lineRule="auto"/>
        <w:jc w:val="both"/>
        <w:rPr>
          <w:rFonts w:ascii="Georgia" w:hAnsi="Georgia" w:cs="Arial"/>
          <w:sz w:val="24"/>
          <w:szCs w:val="24"/>
        </w:rPr>
      </w:pPr>
    </w:p>
    <w:p w:rsidR="00F04B5B" w:rsidRPr="006A5C27" w:rsidRDefault="00F04B5B" w:rsidP="00F04B5B">
      <w:pPr>
        <w:spacing w:line="360" w:lineRule="auto"/>
        <w:jc w:val="both"/>
        <w:rPr>
          <w:rFonts w:ascii="Georgia" w:hAnsi="Georgia" w:cs="Arial"/>
          <w:sz w:val="24"/>
          <w:szCs w:val="24"/>
        </w:rPr>
      </w:pPr>
      <w:r w:rsidRPr="006A5C27">
        <w:rPr>
          <w:rFonts w:ascii="Georgia" w:hAnsi="Georgia" w:cs="Arial"/>
          <w:sz w:val="24"/>
          <w:szCs w:val="24"/>
        </w:rPr>
        <w:t>Fijó fecha para llevar a cabo audiencia en la que</w:t>
      </w:r>
      <w:r w:rsidR="003E1B9D" w:rsidRPr="006A5C27">
        <w:rPr>
          <w:rFonts w:ascii="Georgia" w:hAnsi="Georgia" w:cs="Arial"/>
          <w:sz w:val="24"/>
          <w:szCs w:val="24"/>
        </w:rPr>
        <w:t xml:space="preserve"> se </w:t>
      </w:r>
      <w:r w:rsidRPr="006A5C27">
        <w:rPr>
          <w:rFonts w:ascii="Georgia" w:hAnsi="Georgia" w:cs="Arial"/>
          <w:sz w:val="24"/>
          <w:szCs w:val="24"/>
        </w:rPr>
        <w:t xml:space="preserve">desataría la alzada </w:t>
      </w:r>
      <w:r w:rsidR="00207DF7">
        <w:rPr>
          <w:rFonts w:ascii="Georgia" w:hAnsi="Georgia" w:cs="Arial"/>
          <w:sz w:val="24"/>
          <w:szCs w:val="24"/>
        </w:rPr>
        <w:t xml:space="preserve">formulada, donde se resolvería </w:t>
      </w:r>
      <w:r w:rsidR="000D3F6B">
        <w:rPr>
          <w:rFonts w:ascii="Georgia" w:hAnsi="Georgia" w:cs="Arial"/>
          <w:sz w:val="24"/>
          <w:szCs w:val="24"/>
        </w:rPr>
        <w:t xml:space="preserve">sobre </w:t>
      </w:r>
      <w:r w:rsidR="00207DF7">
        <w:rPr>
          <w:rFonts w:ascii="Georgia" w:hAnsi="Georgia" w:cs="Arial"/>
          <w:sz w:val="24"/>
          <w:szCs w:val="24"/>
        </w:rPr>
        <w:t xml:space="preserve">la </w:t>
      </w:r>
      <w:r w:rsidR="000D3F6B">
        <w:rPr>
          <w:rFonts w:ascii="Georgia" w:hAnsi="Georgia" w:cs="Arial"/>
          <w:sz w:val="24"/>
          <w:szCs w:val="24"/>
        </w:rPr>
        <w:t>determinación que declaró prósperas</w:t>
      </w:r>
      <w:r w:rsidR="00207DF7">
        <w:rPr>
          <w:rFonts w:ascii="Georgia" w:hAnsi="Georgia" w:cs="Arial"/>
          <w:sz w:val="24"/>
          <w:szCs w:val="24"/>
        </w:rPr>
        <w:t xml:space="preserve"> </w:t>
      </w:r>
      <w:r w:rsidRPr="006A5C27">
        <w:rPr>
          <w:rFonts w:ascii="Georgia" w:hAnsi="Georgia" w:cs="Arial"/>
          <w:sz w:val="24"/>
          <w:szCs w:val="24"/>
        </w:rPr>
        <w:t xml:space="preserve">las objeciones frente al trabajo </w:t>
      </w:r>
      <w:r w:rsidR="000D3F6B">
        <w:rPr>
          <w:rFonts w:ascii="Georgia" w:hAnsi="Georgia" w:cs="Arial"/>
          <w:sz w:val="24"/>
          <w:szCs w:val="24"/>
        </w:rPr>
        <w:t>partitivo</w:t>
      </w:r>
      <w:r w:rsidRPr="006A5C27">
        <w:rPr>
          <w:rFonts w:ascii="Georgia" w:hAnsi="Georgia" w:cs="Arial"/>
          <w:sz w:val="24"/>
          <w:szCs w:val="24"/>
          <w:lang w:val="es-CO"/>
        </w:rPr>
        <w:t xml:space="preserve"> </w:t>
      </w:r>
      <w:r w:rsidRPr="006A5C27">
        <w:rPr>
          <w:rFonts w:ascii="Georgia" w:hAnsi="Georgia" w:cs="Arial"/>
          <w:sz w:val="24"/>
          <w:szCs w:val="24"/>
        </w:rPr>
        <w:t>(Folio 49, este cuaderno).</w:t>
      </w:r>
    </w:p>
    <w:p w:rsidR="00F04B5B" w:rsidRPr="006A5C27" w:rsidRDefault="00F04B5B" w:rsidP="00F04B5B">
      <w:pPr>
        <w:spacing w:line="360" w:lineRule="auto"/>
        <w:jc w:val="both"/>
        <w:rPr>
          <w:rFonts w:ascii="Georgia" w:hAnsi="Georgia"/>
          <w:sz w:val="24"/>
          <w:szCs w:val="24"/>
        </w:rPr>
      </w:pPr>
    </w:p>
    <w:p w:rsidR="00F04B5B" w:rsidRPr="006A5C27" w:rsidRDefault="00F04B5B" w:rsidP="00F04B5B">
      <w:pPr>
        <w:pStyle w:val="Sansinterligne"/>
        <w:widowControl/>
        <w:numPr>
          <w:ilvl w:val="0"/>
          <w:numId w:val="5"/>
        </w:numPr>
        <w:autoSpaceDE/>
        <w:autoSpaceDN/>
        <w:adjustRightInd/>
        <w:spacing w:line="360" w:lineRule="auto"/>
        <w:jc w:val="both"/>
        <w:rPr>
          <w:rFonts w:ascii="Georgia" w:hAnsi="Georgia" w:cs="Arial"/>
          <w:szCs w:val="24"/>
        </w:rPr>
      </w:pPr>
      <w:r w:rsidRPr="00577121">
        <w:rPr>
          <w:rFonts w:ascii="Georgia" w:hAnsi="Georgia" w:cs="Arial"/>
          <w:sz w:val="28"/>
          <w:szCs w:val="24"/>
        </w:rPr>
        <w:t>L</w:t>
      </w:r>
      <w:r w:rsidRPr="00577121">
        <w:rPr>
          <w:rFonts w:ascii="Georgia" w:hAnsi="Georgia" w:cs="Arial"/>
          <w:sz w:val="22"/>
          <w:szCs w:val="24"/>
        </w:rPr>
        <w:t>A SÍNTESIS DE LA REPOSICIÓN</w:t>
      </w:r>
    </w:p>
    <w:p w:rsidR="00F04B5B" w:rsidRPr="006A5C27" w:rsidRDefault="00F04B5B" w:rsidP="00435D30">
      <w:pPr>
        <w:pStyle w:val="Sansinterligne"/>
        <w:spacing w:line="360" w:lineRule="auto"/>
        <w:jc w:val="both"/>
        <w:rPr>
          <w:rFonts w:ascii="Georgia" w:hAnsi="Georgia" w:cs="Arial"/>
          <w:szCs w:val="24"/>
        </w:rPr>
      </w:pPr>
    </w:p>
    <w:p w:rsidR="000219BA" w:rsidRDefault="00F04B5B" w:rsidP="00F04B5B">
      <w:pPr>
        <w:pStyle w:val="Sansinterligne"/>
        <w:spacing w:line="360" w:lineRule="auto"/>
        <w:jc w:val="both"/>
        <w:rPr>
          <w:rFonts w:ascii="Georgia" w:hAnsi="Georgia" w:cs="Arial"/>
          <w:szCs w:val="24"/>
        </w:rPr>
      </w:pPr>
      <w:r w:rsidRPr="006A5C27">
        <w:rPr>
          <w:rFonts w:ascii="Georgia" w:hAnsi="Georgia" w:cs="Arial"/>
          <w:szCs w:val="24"/>
        </w:rPr>
        <w:t xml:space="preserve">El </w:t>
      </w:r>
      <w:r w:rsidR="00BD7012" w:rsidRPr="006A5C27">
        <w:rPr>
          <w:rFonts w:ascii="Georgia" w:hAnsi="Georgia" w:cs="Arial"/>
          <w:szCs w:val="24"/>
        </w:rPr>
        <w:t xml:space="preserve">recurrente </w:t>
      </w:r>
      <w:r w:rsidR="00435D30">
        <w:rPr>
          <w:rFonts w:ascii="Georgia" w:hAnsi="Georgia" w:cs="Arial"/>
          <w:szCs w:val="24"/>
        </w:rPr>
        <w:t>pretende que se adelante el trámite según la ritualidad para autos y no para sentencias, como se dispuso</w:t>
      </w:r>
      <w:r w:rsidR="00BD7012" w:rsidRPr="006A5C27">
        <w:rPr>
          <w:rFonts w:ascii="Georgia" w:hAnsi="Georgia" w:cs="Arial"/>
          <w:szCs w:val="24"/>
        </w:rPr>
        <w:t xml:space="preserve">. </w:t>
      </w:r>
      <w:r w:rsidR="008506C4">
        <w:rPr>
          <w:rFonts w:ascii="Georgia" w:hAnsi="Georgia" w:cs="Arial"/>
          <w:szCs w:val="24"/>
        </w:rPr>
        <w:t xml:space="preserve">Como sustento </w:t>
      </w:r>
      <w:r w:rsidR="00BD7012" w:rsidRPr="006A5C27">
        <w:rPr>
          <w:rFonts w:ascii="Georgia" w:hAnsi="Georgia" w:cs="Arial"/>
          <w:szCs w:val="24"/>
        </w:rPr>
        <w:t xml:space="preserve">señaló que: (i) </w:t>
      </w:r>
      <w:r w:rsidR="000219BA">
        <w:rPr>
          <w:rFonts w:ascii="Georgia" w:hAnsi="Georgia" w:cs="Arial"/>
          <w:szCs w:val="24"/>
        </w:rPr>
        <w:t>La posición del Tribunal en el procedimiento previo, indicó que sería como auto y no sentencia; (ii) E</w:t>
      </w:r>
      <w:r w:rsidR="00BD7012" w:rsidRPr="006A5C27">
        <w:rPr>
          <w:rFonts w:ascii="Georgia" w:hAnsi="Georgia" w:cs="Arial"/>
          <w:szCs w:val="24"/>
        </w:rPr>
        <w:t xml:space="preserve">s inviable que la Corporación asuma </w:t>
      </w:r>
      <w:r w:rsidR="000219BA">
        <w:rPr>
          <w:rFonts w:ascii="Georgia" w:hAnsi="Georgia" w:cs="Arial"/>
          <w:szCs w:val="24"/>
        </w:rPr>
        <w:t xml:space="preserve">la </w:t>
      </w:r>
      <w:r w:rsidR="00BD7012" w:rsidRPr="006A5C27">
        <w:rPr>
          <w:rFonts w:ascii="Georgia" w:hAnsi="Georgia" w:cs="Arial"/>
          <w:szCs w:val="24"/>
        </w:rPr>
        <w:t xml:space="preserve">competencia del </w:t>
      </w:r>
      <w:r w:rsidR="000219BA">
        <w:rPr>
          <w:rFonts w:ascii="Georgia" w:hAnsi="Georgia" w:cs="Arial"/>
          <w:szCs w:val="24"/>
        </w:rPr>
        <w:t>j</w:t>
      </w:r>
      <w:r w:rsidR="00BD7012" w:rsidRPr="006A5C27">
        <w:rPr>
          <w:rFonts w:ascii="Georgia" w:hAnsi="Georgia" w:cs="Arial"/>
          <w:szCs w:val="24"/>
        </w:rPr>
        <w:t>uez de primera sede</w:t>
      </w:r>
      <w:r w:rsidR="000219BA">
        <w:rPr>
          <w:rFonts w:ascii="Georgia" w:hAnsi="Georgia" w:cs="Arial"/>
          <w:szCs w:val="24"/>
        </w:rPr>
        <w:t>.</w:t>
      </w:r>
    </w:p>
    <w:p w:rsidR="000219BA" w:rsidRDefault="000219BA" w:rsidP="00F04B5B">
      <w:pPr>
        <w:pStyle w:val="Sansinterligne"/>
        <w:spacing w:line="360" w:lineRule="auto"/>
        <w:jc w:val="both"/>
        <w:rPr>
          <w:rFonts w:ascii="Georgia" w:hAnsi="Georgia" w:cs="Arial"/>
          <w:szCs w:val="24"/>
        </w:rPr>
      </w:pPr>
    </w:p>
    <w:p w:rsidR="00F04B5B" w:rsidRPr="006A5C27" w:rsidRDefault="000219BA" w:rsidP="00F04B5B">
      <w:pPr>
        <w:pStyle w:val="Sansinterligne"/>
        <w:spacing w:line="360" w:lineRule="auto"/>
        <w:jc w:val="both"/>
        <w:rPr>
          <w:rFonts w:ascii="Georgia" w:hAnsi="Georgia" w:cs="Arial"/>
        </w:rPr>
      </w:pPr>
      <w:r>
        <w:rPr>
          <w:rFonts w:ascii="Georgia" w:hAnsi="Georgia" w:cs="Arial"/>
          <w:szCs w:val="24"/>
        </w:rPr>
        <w:t>Además dijo,</w:t>
      </w:r>
      <w:r w:rsidR="00BD7012" w:rsidRPr="006A5C27">
        <w:rPr>
          <w:rFonts w:ascii="Georgia" w:hAnsi="Georgia" w:cs="Arial"/>
          <w:szCs w:val="24"/>
        </w:rPr>
        <w:t xml:space="preserve"> (</w:t>
      </w:r>
      <w:r>
        <w:rPr>
          <w:rFonts w:ascii="Georgia" w:hAnsi="Georgia" w:cs="Arial"/>
          <w:szCs w:val="24"/>
        </w:rPr>
        <w:t>i</w:t>
      </w:r>
      <w:r w:rsidR="00BD7012" w:rsidRPr="006A5C27">
        <w:rPr>
          <w:rFonts w:ascii="Georgia" w:hAnsi="Georgia" w:cs="Arial"/>
          <w:szCs w:val="24"/>
        </w:rPr>
        <w:t xml:space="preserve">ii) </w:t>
      </w:r>
      <w:r>
        <w:rPr>
          <w:rFonts w:ascii="Georgia" w:hAnsi="Georgia" w:cs="Arial"/>
          <w:szCs w:val="24"/>
        </w:rPr>
        <w:t>C</w:t>
      </w:r>
      <w:r w:rsidR="00BD7012" w:rsidRPr="006A5C27">
        <w:rPr>
          <w:rFonts w:ascii="Georgia" w:hAnsi="Georgia" w:cs="Arial"/>
          <w:szCs w:val="24"/>
        </w:rPr>
        <w:t xml:space="preserve">omo la objeción se declaró fundada </w:t>
      </w:r>
      <w:r w:rsidR="003E1B9D" w:rsidRPr="006A5C27">
        <w:rPr>
          <w:rFonts w:ascii="Georgia" w:hAnsi="Georgia" w:cs="Arial"/>
          <w:szCs w:val="24"/>
        </w:rPr>
        <w:t xml:space="preserve">mediante </w:t>
      </w:r>
      <w:r w:rsidR="00BD7012" w:rsidRPr="006A5C27">
        <w:rPr>
          <w:rFonts w:ascii="Georgia" w:hAnsi="Georgia" w:cs="Arial"/>
          <w:szCs w:val="24"/>
        </w:rPr>
        <w:t>auto</w:t>
      </w:r>
      <w:r w:rsidR="003E1B9D" w:rsidRPr="006A5C27">
        <w:rPr>
          <w:rFonts w:ascii="Georgia" w:hAnsi="Georgia" w:cs="Arial"/>
          <w:szCs w:val="24"/>
        </w:rPr>
        <w:t>,</w:t>
      </w:r>
      <w:r w:rsidR="00BD7012" w:rsidRPr="006A5C27">
        <w:rPr>
          <w:rFonts w:ascii="Georgia" w:hAnsi="Georgia" w:cs="Arial"/>
          <w:szCs w:val="24"/>
        </w:rPr>
        <w:t xml:space="preserve"> debe desatarse </w:t>
      </w:r>
      <w:r w:rsidR="003E1B9D" w:rsidRPr="006A5C27">
        <w:rPr>
          <w:rFonts w:ascii="Georgia" w:hAnsi="Georgia" w:cs="Arial"/>
          <w:szCs w:val="24"/>
        </w:rPr>
        <w:t xml:space="preserve">el recurso </w:t>
      </w:r>
      <w:r w:rsidR="006A5C27" w:rsidRPr="006A5C27">
        <w:rPr>
          <w:rFonts w:ascii="Georgia" w:hAnsi="Georgia" w:cs="Arial"/>
          <w:szCs w:val="24"/>
        </w:rPr>
        <w:t xml:space="preserve">con </w:t>
      </w:r>
      <w:r w:rsidR="00BD7012" w:rsidRPr="006A5C27">
        <w:rPr>
          <w:rFonts w:ascii="Georgia" w:hAnsi="Georgia" w:cs="Arial"/>
          <w:szCs w:val="24"/>
        </w:rPr>
        <w:t xml:space="preserve">providencia de igual naturaleza; (iii) </w:t>
      </w:r>
      <w:r w:rsidR="00BA44F0">
        <w:rPr>
          <w:rFonts w:ascii="Georgia" w:hAnsi="Georgia" w:cs="Arial"/>
          <w:szCs w:val="24"/>
        </w:rPr>
        <w:t xml:space="preserve">Adoptar </w:t>
      </w:r>
      <w:r w:rsidR="00BD7012" w:rsidRPr="006A5C27">
        <w:rPr>
          <w:rFonts w:ascii="Georgia" w:hAnsi="Georgia" w:cs="Arial"/>
          <w:szCs w:val="24"/>
        </w:rPr>
        <w:t xml:space="preserve">el trámite </w:t>
      </w:r>
      <w:r w:rsidR="00BA44F0">
        <w:rPr>
          <w:rFonts w:ascii="Georgia" w:hAnsi="Georgia" w:cs="Arial"/>
          <w:szCs w:val="24"/>
        </w:rPr>
        <w:t xml:space="preserve">para </w:t>
      </w:r>
      <w:r w:rsidR="00BD7012" w:rsidRPr="006A5C27">
        <w:rPr>
          <w:rFonts w:ascii="Georgia" w:hAnsi="Georgia" w:cs="Arial"/>
          <w:szCs w:val="24"/>
        </w:rPr>
        <w:t>sentencia</w:t>
      </w:r>
      <w:r w:rsidR="00BD7012" w:rsidRPr="006A5C27">
        <w:rPr>
          <w:rFonts w:ascii="Georgia" w:hAnsi="Georgia" w:cs="Arial"/>
        </w:rPr>
        <w:t xml:space="preserve"> </w:t>
      </w:r>
      <w:r w:rsidR="00BA44F0">
        <w:rPr>
          <w:rFonts w:ascii="Georgia" w:hAnsi="Georgia" w:cs="Arial"/>
        </w:rPr>
        <w:t xml:space="preserve">crea una </w:t>
      </w:r>
      <w:r w:rsidR="00BD7012" w:rsidRPr="006A5C27">
        <w:rPr>
          <w:rFonts w:ascii="Georgia" w:hAnsi="Georgia" w:cs="Arial"/>
        </w:rPr>
        <w:t>nueva oportunidad para sustentar</w:t>
      </w:r>
      <w:r w:rsidR="001A7423">
        <w:rPr>
          <w:rFonts w:ascii="Georgia" w:hAnsi="Georgia" w:cs="Arial"/>
        </w:rPr>
        <w:t xml:space="preserve"> la apelación o podría declararse desierto</w:t>
      </w:r>
      <w:r w:rsidR="00BD7012" w:rsidRPr="006A5C27">
        <w:rPr>
          <w:rFonts w:ascii="Georgia" w:hAnsi="Georgia" w:cs="Arial"/>
        </w:rPr>
        <w:t xml:space="preserve">; y, (iv) </w:t>
      </w:r>
      <w:r w:rsidR="00867AA9">
        <w:rPr>
          <w:rFonts w:ascii="Georgia" w:hAnsi="Georgia" w:cs="Arial"/>
        </w:rPr>
        <w:t>A</w:t>
      </w:r>
      <w:r w:rsidR="003E1B9D" w:rsidRPr="006A5C27">
        <w:rPr>
          <w:rFonts w:ascii="Georgia" w:hAnsi="Georgia" w:cs="Arial"/>
        </w:rPr>
        <w:t xml:space="preserve"> pesar de la economía procesal, es preferible que se aplique el artículo 326, CGP, independiente del resultado</w:t>
      </w:r>
      <w:r w:rsidR="00867AA9">
        <w:rPr>
          <w:rFonts w:ascii="Georgia" w:hAnsi="Georgia" w:cs="Arial"/>
        </w:rPr>
        <w:t>, para que e</w:t>
      </w:r>
      <w:r w:rsidR="003E1B9D" w:rsidRPr="006A5C27">
        <w:rPr>
          <w:rFonts w:ascii="Georgia" w:hAnsi="Georgia" w:cs="Arial"/>
        </w:rPr>
        <w:t xml:space="preserve">l inferior </w:t>
      </w:r>
      <w:r w:rsidR="00867AA9">
        <w:rPr>
          <w:rFonts w:ascii="Georgia" w:hAnsi="Georgia" w:cs="Arial"/>
        </w:rPr>
        <w:t xml:space="preserve">resuelva </w:t>
      </w:r>
      <w:r w:rsidR="003E1B9D" w:rsidRPr="006A5C27">
        <w:rPr>
          <w:rFonts w:ascii="Georgia" w:hAnsi="Georgia" w:cs="Arial"/>
        </w:rPr>
        <w:t xml:space="preserve">si </w:t>
      </w:r>
      <w:r w:rsidR="00867AA9">
        <w:rPr>
          <w:rFonts w:ascii="Georgia" w:hAnsi="Georgia" w:cs="Arial"/>
        </w:rPr>
        <w:t>rehace</w:t>
      </w:r>
      <w:r w:rsidR="003E1B9D" w:rsidRPr="006A5C27">
        <w:rPr>
          <w:rFonts w:ascii="Georgia" w:hAnsi="Georgia" w:cs="Arial"/>
        </w:rPr>
        <w:t xml:space="preserve"> </w:t>
      </w:r>
      <w:r w:rsidR="00867AA9">
        <w:rPr>
          <w:rFonts w:ascii="Georgia" w:hAnsi="Georgia" w:cs="Arial"/>
        </w:rPr>
        <w:t>la</w:t>
      </w:r>
      <w:r w:rsidR="003E1B9D" w:rsidRPr="006A5C27">
        <w:rPr>
          <w:rFonts w:ascii="Georgia" w:hAnsi="Georgia" w:cs="Arial"/>
        </w:rPr>
        <w:t xml:space="preserve"> partición o lo aprueba con fallo</w:t>
      </w:r>
      <w:r w:rsidR="00F04B5B" w:rsidRPr="006A5C27">
        <w:rPr>
          <w:rFonts w:ascii="Georgia" w:hAnsi="Georgia" w:cs="Arial"/>
        </w:rPr>
        <w:t xml:space="preserve"> (Folio 11, este cuaderno).</w:t>
      </w:r>
    </w:p>
    <w:p w:rsidR="00F04B5B" w:rsidRPr="006A5C27" w:rsidRDefault="00F04B5B" w:rsidP="00F04B5B">
      <w:pPr>
        <w:pStyle w:val="Sansinterligne"/>
        <w:spacing w:line="360" w:lineRule="auto"/>
        <w:jc w:val="both"/>
        <w:rPr>
          <w:rFonts w:ascii="Georgia" w:hAnsi="Georgia" w:cs="Arial"/>
        </w:rPr>
      </w:pPr>
    </w:p>
    <w:p w:rsidR="00F04B5B" w:rsidRPr="006A5C27" w:rsidRDefault="00F04B5B" w:rsidP="00F04B5B">
      <w:pPr>
        <w:numPr>
          <w:ilvl w:val="0"/>
          <w:numId w:val="5"/>
        </w:numPr>
        <w:spacing w:line="360" w:lineRule="auto"/>
        <w:jc w:val="both"/>
        <w:rPr>
          <w:rFonts w:ascii="Georgia" w:hAnsi="Georgia" w:cs="Arial"/>
        </w:rPr>
      </w:pPr>
      <w:r w:rsidRPr="00577121">
        <w:rPr>
          <w:rFonts w:ascii="Georgia" w:hAnsi="Georgia" w:cs="Arial"/>
          <w:sz w:val="28"/>
        </w:rPr>
        <w:t>L</w:t>
      </w:r>
      <w:r w:rsidRPr="00F27138">
        <w:rPr>
          <w:rFonts w:ascii="Georgia" w:hAnsi="Georgia" w:cs="Arial"/>
          <w:sz w:val="22"/>
        </w:rPr>
        <w:t>AS ESTIMACIONES JURÍDICAS</w:t>
      </w:r>
    </w:p>
    <w:p w:rsidR="00F04B5B" w:rsidRPr="006A5C27" w:rsidRDefault="00F04B5B" w:rsidP="00F27138">
      <w:pPr>
        <w:spacing w:line="360" w:lineRule="auto"/>
        <w:jc w:val="both"/>
        <w:rPr>
          <w:rFonts w:ascii="Georgia" w:hAnsi="Georgia" w:cs="Arial"/>
        </w:rPr>
      </w:pPr>
    </w:p>
    <w:p w:rsidR="00F04B5B" w:rsidRPr="006A5C27" w:rsidRDefault="00F04B5B" w:rsidP="00F04B5B">
      <w:pPr>
        <w:pStyle w:val="Textopredeterminado"/>
        <w:numPr>
          <w:ilvl w:val="1"/>
          <w:numId w:val="5"/>
        </w:numPr>
        <w:spacing w:line="360" w:lineRule="auto"/>
        <w:jc w:val="both"/>
        <w:rPr>
          <w:rFonts w:ascii="Georgia" w:hAnsi="Georgia" w:cs="Arial"/>
          <w:smallCaps/>
          <w:szCs w:val="26"/>
        </w:rPr>
      </w:pPr>
      <w:r w:rsidRPr="006A5C27">
        <w:rPr>
          <w:rFonts w:ascii="Georgia" w:hAnsi="Georgia" w:cs="Arial"/>
          <w:smallCaps/>
          <w:szCs w:val="26"/>
        </w:rPr>
        <w:t>El trámite del recurso</w:t>
      </w:r>
    </w:p>
    <w:p w:rsidR="00F04B5B" w:rsidRPr="006A5C27" w:rsidRDefault="00F04B5B" w:rsidP="00F04B5B">
      <w:pPr>
        <w:pStyle w:val="Textopredeterminado"/>
        <w:spacing w:line="360" w:lineRule="auto"/>
        <w:jc w:val="both"/>
        <w:rPr>
          <w:rFonts w:ascii="Georgia" w:hAnsi="Georgia" w:cs="Arial"/>
          <w:sz w:val="22"/>
          <w:szCs w:val="22"/>
        </w:rPr>
      </w:pPr>
    </w:p>
    <w:p w:rsidR="00F04B5B" w:rsidRPr="006A5C27" w:rsidRDefault="00F04B5B" w:rsidP="00F04B5B">
      <w:pPr>
        <w:pStyle w:val="Sansinterligne"/>
        <w:spacing w:line="360" w:lineRule="auto"/>
        <w:jc w:val="both"/>
        <w:rPr>
          <w:rFonts w:ascii="Georgia" w:hAnsi="Georgia" w:cs="Arial"/>
          <w:szCs w:val="24"/>
        </w:rPr>
      </w:pPr>
      <w:r w:rsidRPr="006A5C27">
        <w:rPr>
          <w:rFonts w:ascii="Georgia" w:hAnsi="Georgia" w:cs="Arial"/>
        </w:rPr>
        <w:t>De conformidad con los artículos 110 y 318 del CGP, se surtió el traslado secretarial que correspondía para el recurso de reposición (Folio</w:t>
      </w:r>
      <w:r w:rsidR="006A5C27">
        <w:rPr>
          <w:rFonts w:ascii="Georgia" w:hAnsi="Georgia" w:cs="Arial"/>
        </w:rPr>
        <w:t>s</w:t>
      </w:r>
      <w:r w:rsidRPr="006A5C27">
        <w:rPr>
          <w:rFonts w:ascii="Georgia" w:hAnsi="Georgia" w:cs="Arial"/>
        </w:rPr>
        <w:t xml:space="preserve"> </w:t>
      </w:r>
      <w:r w:rsidR="006A5C27">
        <w:rPr>
          <w:rFonts w:ascii="Georgia" w:hAnsi="Georgia" w:cs="Arial"/>
        </w:rPr>
        <w:t>54 y 55</w:t>
      </w:r>
      <w:r w:rsidRPr="006A5C27">
        <w:rPr>
          <w:rFonts w:ascii="Georgia" w:hAnsi="Georgia" w:cs="Arial"/>
        </w:rPr>
        <w:t xml:space="preserve">, este cuaderno). </w:t>
      </w:r>
      <w:r w:rsidR="006A5C27">
        <w:rPr>
          <w:rFonts w:ascii="Georgia" w:hAnsi="Georgia" w:cs="Arial"/>
        </w:rPr>
        <w:t xml:space="preserve">La parte </w:t>
      </w:r>
      <w:r w:rsidR="006A5C27" w:rsidRPr="006A5C27">
        <w:rPr>
          <w:rFonts w:ascii="Georgia" w:hAnsi="Georgia" w:cs="Arial"/>
          <w:szCs w:val="24"/>
        </w:rPr>
        <w:t>demandante, guardó silencio (Folio 55, ibídem)</w:t>
      </w:r>
      <w:r w:rsidRPr="006A5C27">
        <w:rPr>
          <w:rFonts w:ascii="Georgia" w:hAnsi="Georgia" w:cs="Arial"/>
          <w:szCs w:val="24"/>
        </w:rPr>
        <w:t xml:space="preserve">. </w:t>
      </w:r>
    </w:p>
    <w:p w:rsidR="00F04B5B" w:rsidRPr="006A5C27" w:rsidRDefault="00F04B5B" w:rsidP="006A5C27">
      <w:pPr>
        <w:spacing w:line="360" w:lineRule="auto"/>
        <w:jc w:val="both"/>
        <w:rPr>
          <w:rFonts w:ascii="Georgia" w:hAnsi="Georgia" w:cs="Arial"/>
          <w:sz w:val="24"/>
          <w:szCs w:val="24"/>
        </w:rPr>
      </w:pPr>
    </w:p>
    <w:p w:rsidR="006A5C27" w:rsidRPr="006A5C27" w:rsidRDefault="006A5C27" w:rsidP="006A5C27">
      <w:pPr>
        <w:numPr>
          <w:ilvl w:val="1"/>
          <w:numId w:val="5"/>
        </w:numPr>
        <w:spacing w:line="360" w:lineRule="auto"/>
        <w:jc w:val="both"/>
        <w:rPr>
          <w:rFonts w:ascii="Georgia" w:hAnsi="Georgia" w:cs="Arial"/>
          <w:smallCaps/>
          <w:sz w:val="24"/>
          <w:szCs w:val="24"/>
          <w:lang w:val="es-CO"/>
        </w:rPr>
      </w:pPr>
      <w:r w:rsidRPr="006A5C27">
        <w:rPr>
          <w:rFonts w:ascii="Georgia" w:hAnsi="Georgia" w:cs="Arial"/>
          <w:smallCaps/>
          <w:sz w:val="24"/>
          <w:szCs w:val="24"/>
          <w:lang w:val="es-CO"/>
        </w:rPr>
        <w:t>El problema jurídico a resolver</w:t>
      </w:r>
    </w:p>
    <w:p w:rsidR="006A5C27" w:rsidRPr="006A5C27" w:rsidRDefault="006A5C27" w:rsidP="006A5C27">
      <w:pPr>
        <w:spacing w:line="360" w:lineRule="auto"/>
        <w:jc w:val="both"/>
        <w:rPr>
          <w:rFonts w:ascii="Georgia" w:hAnsi="Georgia" w:cs="Arial"/>
          <w:sz w:val="24"/>
          <w:szCs w:val="24"/>
          <w:lang w:val="es-CO"/>
        </w:rPr>
      </w:pPr>
    </w:p>
    <w:p w:rsidR="006A5C27" w:rsidRPr="006A5C27" w:rsidRDefault="006A5C27" w:rsidP="006A5C27">
      <w:pPr>
        <w:spacing w:line="360" w:lineRule="auto"/>
        <w:jc w:val="both"/>
        <w:rPr>
          <w:rFonts w:ascii="Georgia" w:hAnsi="Georgia" w:cs="Arial"/>
          <w:sz w:val="24"/>
          <w:szCs w:val="24"/>
        </w:rPr>
      </w:pPr>
      <w:r w:rsidRPr="006A5C27">
        <w:rPr>
          <w:rFonts w:ascii="Georgia" w:hAnsi="Georgia" w:cs="Arial"/>
          <w:sz w:val="24"/>
          <w:szCs w:val="24"/>
        </w:rPr>
        <w:t xml:space="preserve">¿Es procedente modificar o revocar el proveído </w:t>
      </w:r>
      <w:r w:rsidR="002177AE">
        <w:rPr>
          <w:rFonts w:ascii="Georgia" w:hAnsi="Georgia" w:cs="Arial"/>
          <w:sz w:val="24"/>
          <w:szCs w:val="24"/>
        </w:rPr>
        <w:t>con</w:t>
      </w:r>
      <w:r w:rsidRPr="006A5C27">
        <w:rPr>
          <w:rFonts w:ascii="Georgia" w:hAnsi="Georgia" w:cs="Arial"/>
          <w:sz w:val="24"/>
          <w:szCs w:val="24"/>
        </w:rPr>
        <w:t xml:space="preserve"> el cual se </w:t>
      </w:r>
      <w:r w:rsidR="00A2136B">
        <w:rPr>
          <w:rFonts w:ascii="Georgia" w:hAnsi="Georgia" w:cs="Arial"/>
          <w:sz w:val="24"/>
          <w:szCs w:val="24"/>
        </w:rPr>
        <w:t>señaló fecha de audiencia para resolver la alzada contra el auto que improbó el trabajo de partición</w:t>
      </w:r>
      <w:r w:rsidR="002177AE">
        <w:rPr>
          <w:rFonts w:ascii="Georgia" w:hAnsi="Georgia" w:cs="Arial"/>
          <w:sz w:val="24"/>
          <w:szCs w:val="24"/>
        </w:rPr>
        <w:t>, según los argumentos del recurso interpuesto</w:t>
      </w:r>
      <w:r w:rsidRPr="006A5C27">
        <w:rPr>
          <w:rFonts w:ascii="Georgia" w:hAnsi="Georgia" w:cs="Arial"/>
          <w:sz w:val="24"/>
          <w:szCs w:val="24"/>
        </w:rPr>
        <w:t>?</w:t>
      </w:r>
    </w:p>
    <w:p w:rsidR="006A5C27" w:rsidRPr="006A5C27" w:rsidRDefault="006A5C27" w:rsidP="006A5C27">
      <w:pPr>
        <w:spacing w:line="360" w:lineRule="auto"/>
        <w:jc w:val="both"/>
        <w:rPr>
          <w:rFonts w:ascii="Georgia" w:hAnsi="Georgia" w:cs="Arial"/>
          <w:sz w:val="24"/>
          <w:szCs w:val="24"/>
        </w:rPr>
      </w:pPr>
    </w:p>
    <w:p w:rsidR="00F04B5B" w:rsidRPr="006A5C27" w:rsidRDefault="00F04B5B" w:rsidP="00F04B5B">
      <w:pPr>
        <w:pStyle w:val="Sansinterligne"/>
        <w:widowControl/>
        <w:numPr>
          <w:ilvl w:val="1"/>
          <w:numId w:val="5"/>
        </w:numPr>
        <w:autoSpaceDE/>
        <w:autoSpaceDN/>
        <w:adjustRightInd/>
        <w:spacing w:line="360" w:lineRule="auto"/>
        <w:jc w:val="both"/>
        <w:rPr>
          <w:rFonts w:ascii="Georgia" w:hAnsi="Georgia" w:cs="Arial"/>
          <w:smallCaps/>
          <w:szCs w:val="24"/>
        </w:rPr>
      </w:pPr>
      <w:r w:rsidRPr="006A5C27">
        <w:rPr>
          <w:rFonts w:ascii="Georgia" w:hAnsi="Georgia" w:cs="Arial"/>
          <w:smallCaps/>
          <w:szCs w:val="24"/>
        </w:rPr>
        <w:t>Los presupuestos de viabilidad</w:t>
      </w:r>
    </w:p>
    <w:p w:rsidR="00F04B5B" w:rsidRPr="006A5C27" w:rsidRDefault="00F04B5B" w:rsidP="00F04B5B">
      <w:pPr>
        <w:pStyle w:val="Sansinterligne"/>
        <w:spacing w:line="360" w:lineRule="auto"/>
        <w:jc w:val="both"/>
        <w:rPr>
          <w:rFonts w:ascii="Georgia" w:hAnsi="Georgia" w:cs="Arial"/>
        </w:rPr>
      </w:pPr>
    </w:p>
    <w:p w:rsidR="006A5C27" w:rsidRDefault="006A5C27" w:rsidP="006A5C27">
      <w:pPr>
        <w:pStyle w:val="Sansinterligne"/>
        <w:spacing w:line="360" w:lineRule="auto"/>
        <w:jc w:val="both"/>
        <w:rPr>
          <w:rFonts w:ascii="Georgia" w:hAnsi="Georgia" w:cs="Arial"/>
        </w:rPr>
      </w:pPr>
      <w:r>
        <w:rPr>
          <w:rFonts w:ascii="Georgia" w:hAnsi="Georgia" w:cs="Arial"/>
        </w:rPr>
        <w:t>S</w:t>
      </w:r>
      <w:r w:rsidRPr="00FE742B">
        <w:rPr>
          <w:rFonts w:ascii="Georgia" w:hAnsi="Georgia" w:cs="Arial"/>
        </w:rPr>
        <w:t xml:space="preserve">iempre es indispensable la revisión de esos presupuestos que permiten desatar el recurso, según lo rotula la doctrina </w:t>
      </w:r>
      <w:r w:rsidRPr="00FE742B">
        <w:rPr>
          <w:rFonts w:ascii="Georgia" w:hAnsi="Georgia" w:cs="Arial"/>
          <w:szCs w:val="24"/>
        </w:rPr>
        <w:t>procesal nacional</w:t>
      </w:r>
      <w:r w:rsidRPr="00FE742B">
        <w:rPr>
          <w:rFonts w:ascii="Georgia" w:hAnsi="Georgia" w:cs="Arial"/>
          <w:szCs w:val="24"/>
          <w:vertAlign w:val="superscript"/>
        </w:rPr>
        <w:footnoteReference w:id="1"/>
      </w:r>
      <w:r w:rsidRPr="00FE742B">
        <w:rPr>
          <w:rFonts w:ascii="Georgia" w:hAnsi="Georgia" w:cs="Arial"/>
          <w:szCs w:val="24"/>
          <w:vertAlign w:val="superscript"/>
        </w:rPr>
        <w:t>-</w:t>
      </w:r>
      <w:r w:rsidRPr="00FE742B">
        <w:rPr>
          <w:rFonts w:ascii="Georgia" w:hAnsi="Georgia" w:cs="Arial"/>
          <w:szCs w:val="24"/>
          <w:vertAlign w:val="superscript"/>
        </w:rPr>
        <w:footnoteReference w:id="2"/>
      </w:r>
      <w:r w:rsidRPr="00FE742B">
        <w:rPr>
          <w:rFonts w:ascii="Georgia" w:hAnsi="Georgia" w:cs="Arial"/>
        </w:rPr>
        <w:t xml:space="preserve">, a efectos de examinar el tema discutido por </w:t>
      </w:r>
      <w:r w:rsidRPr="00FE742B">
        <w:rPr>
          <w:rFonts w:ascii="Georgia" w:hAnsi="Georgia" w:cs="Arial"/>
        </w:rPr>
        <w:lastRenderedPageBreak/>
        <w:t>vía de apelación, puesto que se dice que son ellos una serie de exigencias normativas formales que permiten su trámite y aseguran su decisión.  Y como anota el profesor López B</w:t>
      </w:r>
      <w:r w:rsidR="009C3262">
        <w:rPr>
          <w:rFonts w:ascii="Georgia" w:hAnsi="Georgia" w:cs="Arial"/>
        </w:rPr>
        <w:t>.</w:t>
      </w:r>
      <w:r w:rsidRPr="00FE742B">
        <w:rPr>
          <w:rFonts w:ascii="Georgia" w:hAnsi="Georgia" w:cs="Arial"/>
        </w:rPr>
        <w:t xml:space="preserve">: </w:t>
      </w:r>
      <w:r w:rsidRPr="006A5C27">
        <w:rPr>
          <w:rFonts w:ascii="Georgia" w:hAnsi="Georgia" w:cs="Arial"/>
          <w:sz w:val="22"/>
        </w:rPr>
        <w:t>“</w:t>
      </w:r>
      <w:r w:rsidRPr="006A5C27">
        <w:rPr>
          <w:rFonts w:ascii="Georgia" w:hAnsi="Georgia" w:cs="Arial"/>
          <w:i/>
          <w:sz w:val="22"/>
        </w:rPr>
        <w:t>En todo caso sin estar reunidos los requisitos de viabilidad del recurso jamás se podrá tener éxito en el mismo por constituir un precedente necesario para decidirlo.</w:t>
      </w:r>
      <w:r w:rsidRPr="006A5C27">
        <w:rPr>
          <w:rFonts w:ascii="Georgia" w:hAnsi="Georgia" w:cs="Arial"/>
          <w:sz w:val="22"/>
        </w:rPr>
        <w:t>”</w:t>
      </w:r>
      <w:r w:rsidRPr="00FE742B">
        <w:rPr>
          <w:rFonts w:ascii="Georgia" w:hAnsi="Georgia" w:cs="Arial"/>
          <w:vertAlign w:val="superscript"/>
        </w:rPr>
        <w:footnoteReference w:id="3"/>
      </w:r>
      <w:r w:rsidRPr="00FE742B">
        <w:rPr>
          <w:rFonts w:ascii="Georgia" w:hAnsi="Georgia" w:cs="Arial"/>
        </w:rPr>
        <w:t xml:space="preserve">.   </w:t>
      </w:r>
    </w:p>
    <w:p w:rsidR="006A5C27" w:rsidRDefault="006A5C27" w:rsidP="006A5C27">
      <w:pPr>
        <w:pStyle w:val="Sansinterligne"/>
        <w:spacing w:line="360" w:lineRule="auto"/>
        <w:jc w:val="both"/>
        <w:rPr>
          <w:rFonts w:ascii="Georgia" w:hAnsi="Georgia" w:cs="Arial"/>
        </w:rPr>
      </w:pPr>
    </w:p>
    <w:p w:rsidR="006A5C27" w:rsidRPr="006A5C27" w:rsidRDefault="006A5C27" w:rsidP="006A5C27">
      <w:pPr>
        <w:pStyle w:val="Sansinterligne"/>
        <w:spacing w:line="360" w:lineRule="auto"/>
        <w:jc w:val="both"/>
        <w:rPr>
          <w:rFonts w:ascii="Georgia" w:hAnsi="Georgia" w:cs="Arial"/>
        </w:rPr>
      </w:pPr>
      <w:r w:rsidRPr="006A5C27">
        <w:rPr>
          <w:rFonts w:ascii="Georgia" w:hAnsi="Georgia" w:cs="Arial"/>
        </w:rPr>
        <w:t>Y lo explica el profesor Rojas Gómez</w:t>
      </w:r>
      <w:r w:rsidRPr="006A5C27">
        <w:rPr>
          <w:rStyle w:val="Appelnotedebasdep"/>
          <w:rFonts w:ascii="Georgia" w:hAnsi="Georgia" w:cs="Arial"/>
        </w:rPr>
        <w:footnoteReference w:id="4"/>
      </w:r>
      <w:r w:rsidRPr="006A5C27">
        <w:rPr>
          <w:rFonts w:ascii="Georgia" w:hAnsi="Georgia" w:cs="Arial"/>
        </w:rPr>
        <w:t xml:space="preserve"> en su obra: </w:t>
      </w:r>
      <w:r w:rsidRPr="006A5C27">
        <w:rPr>
          <w:rFonts w:ascii="Georgia" w:hAnsi="Georgia" w:cs="Arial"/>
          <w:sz w:val="22"/>
        </w:rPr>
        <w:t>“</w:t>
      </w:r>
      <w:r w:rsidRPr="006A5C27">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6A5C27">
        <w:rPr>
          <w:rFonts w:ascii="Georgia" w:hAnsi="Georgia" w:cs="Arial"/>
          <w:sz w:val="22"/>
        </w:rPr>
        <w:t>”.</w:t>
      </w:r>
    </w:p>
    <w:p w:rsidR="006A5C27" w:rsidRPr="00FE742B" w:rsidRDefault="006A5C27" w:rsidP="006A5C27">
      <w:pPr>
        <w:pStyle w:val="Sansinterligne"/>
        <w:spacing w:line="360" w:lineRule="auto"/>
        <w:jc w:val="both"/>
        <w:rPr>
          <w:rFonts w:ascii="Georgia" w:hAnsi="Georgia" w:cs="Arial"/>
        </w:rPr>
      </w:pPr>
    </w:p>
    <w:p w:rsidR="006A5C27" w:rsidRDefault="006A5C27" w:rsidP="006A5C27">
      <w:pPr>
        <w:pStyle w:val="Sansinterligne"/>
        <w:spacing w:line="360" w:lineRule="auto"/>
        <w:jc w:val="both"/>
        <w:rPr>
          <w:rFonts w:ascii="Georgia" w:hAnsi="Georgia" w:cs="Arial"/>
          <w:szCs w:val="24"/>
        </w:rPr>
      </w:pPr>
      <w:r w:rsidRPr="00FE742B">
        <w:rPr>
          <w:rFonts w:ascii="Georgia" w:hAnsi="Georgia" w:cs="Arial"/>
        </w:rPr>
        <w:t xml:space="preserve">Los requisitos son concurrentes, si está ausente uno, debe desecharse el estudio de la impugnación. Para este caso, son: legitimación, oportunidad, procedencia </w:t>
      </w:r>
      <w:r w:rsidR="00A36E16">
        <w:rPr>
          <w:rFonts w:ascii="Georgia" w:hAnsi="Georgia" w:cs="Arial"/>
        </w:rPr>
        <w:t xml:space="preserve">(Artículo 318, CGP) </w:t>
      </w:r>
      <w:r w:rsidRPr="00FE742B">
        <w:rPr>
          <w:rFonts w:ascii="Georgia" w:hAnsi="Georgia" w:cs="Arial"/>
        </w:rPr>
        <w:t xml:space="preserve">y sustentación; </w:t>
      </w:r>
      <w:r w:rsidR="001F49FD">
        <w:rPr>
          <w:rFonts w:ascii="Georgia" w:hAnsi="Georgia" w:cs="Arial"/>
          <w:szCs w:val="24"/>
        </w:rPr>
        <w:t>todos debidamente satisfechos.</w:t>
      </w:r>
    </w:p>
    <w:p w:rsidR="00A2136B" w:rsidRDefault="00A2136B" w:rsidP="00A2136B">
      <w:pPr>
        <w:pStyle w:val="Sansinterligne"/>
        <w:spacing w:line="360" w:lineRule="auto"/>
        <w:jc w:val="both"/>
        <w:rPr>
          <w:rFonts w:ascii="Georgia" w:hAnsi="Georgia" w:cs="Arial"/>
          <w:szCs w:val="24"/>
        </w:rPr>
      </w:pPr>
    </w:p>
    <w:p w:rsidR="00A2136B" w:rsidRPr="00A2136B" w:rsidRDefault="00A2136B" w:rsidP="00A2136B">
      <w:pPr>
        <w:pStyle w:val="Sansinterligne"/>
        <w:widowControl/>
        <w:numPr>
          <w:ilvl w:val="0"/>
          <w:numId w:val="5"/>
        </w:numPr>
        <w:autoSpaceDE/>
        <w:autoSpaceDN/>
        <w:adjustRightInd/>
        <w:spacing w:line="360" w:lineRule="auto"/>
        <w:jc w:val="both"/>
        <w:rPr>
          <w:rFonts w:ascii="Georgia" w:hAnsi="Georgia" w:cs="Arial"/>
          <w:szCs w:val="24"/>
          <w:lang w:val="es-CO"/>
        </w:rPr>
      </w:pPr>
      <w:r w:rsidRPr="00A2136B">
        <w:rPr>
          <w:rFonts w:ascii="Georgia" w:hAnsi="Georgia" w:cs="Arial"/>
          <w:smallCaps/>
          <w:szCs w:val="24"/>
          <w:lang w:val="es-CO"/>
        </w:rPr>
        <w:t>El Caso Concreto</w:t>
      </w:r>
    </w:p>
    <w:p w:rsidR="00A2136B" w:rsidRDefault="00A2136B" w:rsidP="00A2136B">
      <w:pPr>
        <w:pStyle w:val="Sansinterligne"/>
        <w:widowControl/>
        <w:autoSpaceDE/>
        <w:autoSpaceDN/>
        <w:adjustRightInd/>
        <w:spacing w:line="360" w:lineRule="auto"/>
        <w:ind w:left="360"/>
        <w:jc w:val="both"/>
        <w:rPr>
          <w:rFonts w:ascii="Georgia" w:hAnsi="Georgia" w:cs="Arial"/>
          <w:smallCaps/>
          <w:szCs w:val="24"/>
          <w:lang w:val="es-CO"/>
        </w:rPr>
      </w:pPr>
    </w:p>
    <w:p w:rsidR="00A2136B" w:rsidRDefault="00E51655"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 xml:space="preserve">Indiscutido es que el trámite de la segunda instancia en este asunto se inició con el entendido </w:t>
      </w:r>
      <w:r w:rsidR="007D7271">
        <w:rPr>
          <w:rFonts w:ascii="Georgia" w:hAnsi="Georgia" w:cs="Arial"/>
          <w:szCs w:val="24"/>
          <w:lang w:val="es-CO"/>
        </w:rPr>
        <w:t xml:space="preserve">de </w:t>
      </w:r>
      <w:r>
        <w:rPr>
          <w:rFonts w:ascii="Georgia" w:hAnsi="Georgia" w:cs="Arial"/>
          <w:szCs w:val="24"/>
          <w:lang w:val="es-CO"/>
        </w:rPr>
        <w:t>que se trataba “</w:t>
      </w:r>
      <w:r w:rsidRPr="00E51655">
        <w:rPr>
          <w:rFonts w:ascii="Georgia" w:hAnsi="Georgia" w:cs="Arial"/>
          <w:i/>
          <w:szCs w:val="24"/>
          <w:lang w:val="es-CO"/>
        </w:rPr>
        <w:t>materialmente</w:t>
      </w:r>
      <w:r>
        <w:rPr>
          <w:rFonts w:ascii="Georgia" w:hAnsi="Georgia" w:cs="Arial"/>
          <w:szCs w:val="24"/>
          <w:lang w:val="es-CO"/>
        </w:rPr>
        <w:t xml:space="preserve">” de un auto, empero se haya emitido una sentencia, pues se desacató el expreso enunciado normativo del artículo </w:t>
      </w:r>
      <w:r w:rsidR="00AC0B90">
        <w:rPr>
          <w:rFonts w:ascii="Georgia" w:hAnsi="Georgia" w:cs="Arial"/>
          <w:szCs w:val="24"/>
          <w:lang w:val="es-CO"/>
        </w:rPr>
        <w:t xml:space="preserve">509, CGP, y en </w:t>
      </w:r>
      <w:r w:rsidR="00F36227">
        <w:rPr>
          <w:rFonts w:ascii="Georgia" w:hAnsi="Georgia" w:cs="Arial"/>
          <w:szCs w:val="24"/>
          <w:lang w:val="es-CO"/>
        </w:rPr>
        <w:t>atención</w:t>
      </w:r>
      <w:r w:rsidR="00AC0B90">
        <w:rPr>
          <w:rFonts w:ascii="Georgia" w:hAnsi="Georgia" w:cs="Arial"/>
          <w:szCs w:val="24"/>
          <w:lang w:val="es-CO"/>
        </w:rPr>
        <w:t xml:space="preserve"> del mismo precedente de la CSJ</w:t>
      </w:r>
      <w:r w:rsidR="00EC04B7">
        <w:rPr>
          <w:rFonts w:ascii="Georgia" w:hAnsi="Georgia" w:cs="Arial"/>
          <w:szCs w:val="24"/>
          <w:lang w:val="es-CO"/>
        </w:rPr>
        <w:t xml:space="preserve"> allí memorado</w:t>
      </w:r>
      <w:r w:rsidR="00AC0B90">
        <w:rPr>
          <w:rFonts w:ascii="Georgia" w:hAnsi="Georgia" w:cs="Arial"/>
          <w:szCs w:val="24"/>
          <w:lang w:val="es-CO"/>
        </w:rPr>
        <w:t xml:space="preserve">, que desde luego se advierte razonable en cuanto evita mayores dilaciones </w:t>
      </w:r>
      <w:r w:rsidR="007C0F33">
        <w:rPr>
          <w:rFonts w:ascii="Georgia" w:hAnsi="Georgia" w:cs="Arial"/>
          <w:szCs w:val="24"/>
          <w:lang w:val="es-CO"/>
        </w:rPr>
        <w:t xml:space="preserve">procesales con la devolución del </w:t>
      </w:r>
      <w:r w:rsidR="00AC0B90">
        <w:rPr>
          <w:rFonts w:ascii="Georgia" w:hAnsi="Georgia" w:cs="Arial"/>
          <w:szCs w:val="24"/>
          <w:lang w:val="es-CO"/>
        </w:rPr>
        <w:t>expediente para el respectivo ajuste.</w:t>
      </w:r>
    </w:p>
    <w:p w:rsidR="00BF118C" w:rsidRDefault="00BF118C" w:rsidP="00AB572F">
      <w:pPr>
        <w:pStyle w:val="Sansinterligne"/>
        <w:widowControl/>
        <w:autoSpaceDE/>
        <w:autoSpaceDN/>
        <w:adjustRightInd/>
        <w:spacing w:line="360" w:lineRule="auto"/>
        <w:jc w:val="both"/>
        <w:rPr>
          <w:rFonts w:ascii="Georgia" w:hAnsi="Georgia" w:cs="Arial"/>
          <w:szCs w:val="24"/>
          <w:lang w:val="es-CO"/>
        </w:rPr>
      </w:pPr>
    </w:p>
    <w:p w:rsidR="00BF118C" w:rsidRDefault="00863302"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 xml:space="preserve">Ahora, cardinal destacar de entrada que </w:t>
      </w:r>
      <w:r w:rsidR="00960A31">
        <w:rPr>
          <w:rFonts w:ascii="Georgia" w:hAnsi="Georgia" w:cs="Arial"/>
          <w:szCs w:val="24"/>
          <w:lang w:val="es-CO"/>
        </w:rPr>
        <w:t xml:space="preserve">la situación examinada es harto singular en su específica regulación </w:t>
      </w:r>
      <w:r w:rsidR="007E0319">
        <w:rPr>
          <w:rFonts w:ascii="Georgia" w:hAnsi="Georgia" w:cs="Arial"/>
          <w:szCs w:val="24"/>
          <w:lang w:val="es-CO"/>
        </w:rPr>
        <w:t>procedimental</w:t>
      </w:r>
      <w:r w:rsidR="00960A31">
        <w:rPr>
          <w:rFonts w:ascii="Georgia" w:hAnsi="Georgia" w:cs="Arial"/>
          <w:szCs w:val="24"/>
          <w:lang w:val="es-CO"/>
        </w:rPr>
        <w:t xml:space="preserve">. </w:t>
      </w:r>
      <w:r w:rsidR="007E0319">
        <w:rPr>
          <w:rFonts w:ascii="Georgia" w:hAnsi="Georgia" w:cs="Arial"/>
          <w:szCs w:val="24"/>
          <w:lang w:val="es-CO"/>
        </w:rPr>
        <w:t xml:space="preserve">Nótese que la </w:t>
      </w:r>
      <w:r w:rsidR="00FE5E52">
        <w:rPr>
          <w:rFonts w:ascii="Georgia" w:hAnsi="Georgia" w:cs="Arial"/>
          <w:szCs w:val="24"/>
          <w:lang w:val="es-CO"/>
        </w:rPr>
        <w:t>“</w:t>
      </w:r>
      <w:r w:rsidR="00960A31" w:rsidRPr="00FE5E52">
        <w:rPr>
          <w:rFonts w:ascii="Georgia" w:hAnsi="Georgia" w:cs="Arial"/>
          <w:i/>
          <w:szCs w:val="24"/>
          <w:lang w:val="es-CO"/>
        </w:rPr>
        <w:t>mutación</w:t>
      </w:r>
      <w:r w:rsidR="00FE5E52">
        <w:rPr>
          <w:rFonts w:ascii="Georgia" w:hAnsi="Georgia" w:cs="Arial"/>
          <w:szCs w:val="24"/>
          <w:lang w:val="es-CO"/>
        </w:rPr>
        <w:t>”</w:t>
      </w:r>
      <w:r w:rsidR="00960A31">
        <w:rPr>
          <w:rFonts w:ascii="Georgia" w:hAnsi="Georgia" w:cs="Arial"/>
          <w:szCs w:val="24"/>
          <w:lang w:val="es-CO"/>
        </w:rPr>
        <w:t xml:space="preserve"> </w:t>
      </w:r>
      <w:r w:rsidR="00FE5E52">
        <w:rPr>
          <w:rFonts w:ascii="Georgia" w:hAnsi="Georgia" w:cs="Arial"/>
          <w:szCs w:val="24"/>
          <w:lang w:val="es-CO"/>
        </w:rPr>
        <w:t>en</w:t>
      </w:r>
      <w:r w:rsidR="00960A31">
        <w:rPr>
          <w:rFonts w:ascii="Georgia" w:hAnsi="Georgia" w:cs="Arial"/>
          <w:szCs w:val="24"/>
          <w:lang w:val="es-CO"/>
        </w:rPr>
        <w:t xml:space="preserve"> la naturaleza de la decisión (Auto a sentencia y viceversa), no resulta ser </w:t>
      </w:r>
      <w:r w:rsidR="003B1686">
        <w:rPr>
          <w:rFonts w:ascii="Georgia" w:hAnsi="Georgia" w:cs="Arial"/>
          <w:szCs w:val="24"/>
          <w:lang w:val="es-CO"/>
        </w:rPr>
        <w:t xml:space="preserve">cuestión atada a la voluntad del juzgador, fue el mismo legislador instrumental que </w:t>
      </w:r>
      <w:r w:rsidR="00D73738">
        <w:rPr>
          <w:rFonts w:ascii="Georgia" w:hAnsi="Georgia" w:cs="Arial"/>
          <w:szCs w:val="24"/>
          <w:lang w:val="es-CO"/>
        </w:rPr>
        <w:t>así lo prescribió</w:t>
      </w:r>
      <w:r w:rsidR="001A34E5">
        <w:rPr>
          <w:rFonts w:ascii="Georgia" w:hAnsi="Georgia" w:cs="Arial"/>
          <w:szCs w:val="24"/>
          <w:lang w:val="es-CO"/>
        </w:rPr>
        <w:t xml:space="preserve">, baste revisar </w:t>
      </w:r>
      <w:r w:rsidR="00670C7C">
        <w:rPr>
          <w:rFonts w:ascii="Georgia" w:hAnsi="Georgia" w:cs="Arial"/>
          <w:szCs w:val="24"/>
          <w:lang w:val="es-CO"/>
        </w:rPr>
        <w:t xml:space="preserve">el tenor literal del </w:t>
      </w:r>
      <w:proofErr w:type="spellStart"/>
      <w:r w:rsidR="00670C7C">
        <w:rPr>
          <w:rFonts w:ascii="Georgia" w:hAnsi="Georgia" w:cs="Arial"/>
          <w:szCs w:val="24"/>
          <w:lang w:val="es-CO"/>
        </w:rPr>
        <w:t>prementado</w:t>
      </w:r>
      <w:proofErr w:type="spellEnd"/>
      <w:r w:rsidR="00670C7C">
        <w:rPr>
          <w:rFonts w:ascii="Georgia" w:hAnsi="Georgia" w:cs="Arial"/>
          <w:szCs w:val="24"/>
          <w:lang w:val="es-CO"/>
        </w:rPr>
        <w:t xml:space="preserve"> artículo 509</w:t>
      </w:r>
      <w:r w:rsidR="00CB1226">
        <w:rPr>
          <w:rFonts w:ascii="Georgia" w:hAnsi="Georgia" w:cs="Arial"/>
          <w:szCs w:val="24"/>
          <w:lang w:val="es-CO"/>
        </w:rPr>
        <w:t>;</w:t>
      </w:r>
      <w:r w:rsidR="00F32AE4">
        <w:rPr>
          <w:rFonts w:ascii="Georgia" w:hAnsi="Georgia" w:cs="Arial"/>
          <w:szCs w:val="24"/>
          <w:lang w:val="es-CO"/>
        </w:rPr>
        <w:t xml:space="preserve"> incluso</w:t>
      </w:r>
      <w:r w:rsidR="00CB1226">
        <w:rPr>
          <w:rFonts w:ascii="Georgia" w:hAnsi="Georgia" w:cs="Arial"/>
          <w:szCs w:val="24"/>
          <w:lang w:val="es-CO"/>
        </w:rPr>
        <w:t xml:space="preserve"> en esencia,</w:t>
      </w:r>
      <w:r w:rsidR="00F32AE4">
        <w:rPr>
          <w:rFonts w:ascii="Georgia" w:hAnsi="Georgia" w:cs="Arial"/>
          <w:szCs w:val="24"/>
          <w:lang w:val="es-CO"/>
        </w:rPr>
        <w:t xml:space="preserve"> </w:t>
      </w:r>
      <w:r w:rsidR="00CB1226">
        <w:rPr>
          <w:rFonts w:ascii="Georgia" w:hAnsi="Georgia" w:cs="Arial"/>
          <w:szCs w:val="24"/>
          <w:lang w:val="es-CO"/>
        </w:rPr>
        <w:t xml:space="preserve">es </w:t>
      </w:r>
      <w:r w:rsidR="00F32AE4">
        <w:rPr>
          <w:rFonts w:ascii="Georgia" w:hAnsi="Georgia" w:cs="Arial"/>
          <w:szCs w:val="24"/>
          <w:lang w:val="es-CO"/>
        </w:rPr>
        <w:t xml:space="preserve">la misma normativa del antiguo CPC, </w:t>
      </w:r>
      <w:r w:rsidR="00CB1226">
        <w:rPr>
          <w:rFonts w:ascii="Georgia" w:hAnsi="Georgia" w:cs="Arial"/>
          <w:szCs w:val="24"/>
          <w:lang w:val="es-CO"/>
        </w:rPr>
        <w:t xml:space="preserve">con </w:t>
      </w:r>
      <w:r w:rsidR="00F32AE4">
        <w:rPr>
          <w:rFonts w:ascii="Georgia" w:hAnsi="Georgia" w:cs="Arial"/>
          <w:szCs w:val="24"/>
          <w:lang w:val="es-CO"/>
        </w:rPr>
        <w:t>escasas modificaciones</w:t>
      </w:r>
      <w:r w:rsidR="00262A79">
        <w:rPr>
          <w:rFonts w:ascii="Georgia" w:hAnsi="Georgia" w:cs="Arial"/>
          <w:szCs w:val="24"/>
          <w:lang w:val="es-CO"/>
        </w:rPr>
        <w:t>, en todo caso, ajenas a lo que es materia de discusión ahora.</w:t>
      </w:r>
      <w:r w:rsidR="00CA017E">
        <w:rPr>
          <w:rFonts w:ascii="Georgia" w:hAnsi="Georgia" w:cs="Arial"/>
          <w:szCs w:val="24"/>
          <w:lang w:val="es-CO"/>
        </w:rPr>
        <w:t xml:space="preserve"> Y en tratándose de normas de estirpe procesal no huelga recalcar su </w:t>
      </w:r>
      <w:r w:rsidR="006C2687">
        <w:rPr>
          <w:rFonts w:ascii="Georgia" w:hAnsi="Georgia" w:cs="Arial"/>
          <w:szCs w:val="24"/>
          <w:lang w:val="es-CO"/>
        </w:rPr>
        <w:t>imperativo obedecimiento por ser de orden público (Artículo 13, CGP).</w:t>
      </w:r>
    </w:p>
    <w:p w:rsidR="00E51655" w:rsidRDefault="00E51655" w:rsidP="00AB572F">
      <w:pPr>
        <w:pStyle w:val="Sansinterligne"/>
        <w:widowControl/>
        <w:autoSpaceDE/>
        <w:autoSpaceDN/>
        <w:adjustRightInd/>
        <w:spacing w:line="360" w:lineRule="auto"/>
        <w:jc w:val="both"/>
        <w:rPr>
          <w:rFonts w:ascii="Georgia" w:hAnsi="Georgia" w:cs="Arial"/>
          <w:szCs w:val="24"/>
          <w:lang w:val="es-CO"/>
        </w:rPr>
      </w:pPr>
    </w:p>
    <w:p w:rsidR="005D43E5" w:rsidRDefault="00F97A61"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 xml:space="preserve">Cuando se emitió la providencia en enero de 2017 ningún reparo había en tramitarlo como auto, incluso en las fases posteriores tampoco se advertía alteración alguna, el asunto fluye cuando se aborda el análisis de la problemática para desatar la impugnación y se </w:t>
      </w:r>
      <w:r w:rsidR="00782D3A">
        <w:rPr>
          <w:rFonts w:ascii="Georgia" w:hAnsi="Georgia" w:cs="Arial"/>
          <w:szCs w:val="24"/>
          <w:lang w:val="es-CO"/>
        </w:rPr>
        <w:t xml:space="preserve">hace inteligible el sentido de </w:t>
      </w:r>
      <w:r>
        <w:rPr>
          <w:rFonts w:ascii="Georgia" w:hAnsi="Georgia" w:cs="Arial"/>
          <w:szCs w:val="24"/>
          <w:lang w:val="es-CO"/>
        </w:rPr>
        <w:t xml:space="preserve">decisión misma, es en ese preciso instante en que se </w:t>
      </w:r>
      <w:r w:rsidR="005B5AC3">
        <w:rPr>
          <w:rFonts w:ascii="Georgia" w:hAnsi="Georgia" w:cs="Arial"/>
          <w:szCs w:val="24"/>
          <w:lang w:val="es-CO"/>
        </w:rPr>
        <w:t xml:space="preserve">percata el </w:t>
      </w:r>
      <w:r w:rsidR="005B5AC3">
        <w:rPr>
          <w:rFonts w:ascii="Georgia" w:hAnsi="Georgia" w:cs="Arial"/>
          <w:szCs w:val="24"/>
          <w:lang w:val="es-CO"/>
        </w:rPr>
        <w:lastRenderedPageBreak/>
        <w:t xml:space="preserve">fallador de la necesidad de adoptarla en la </w:t>
      </w:r>
      <w:r w:rsidR="00CB4F43">
        <w:rPr>
          <w:rFonts w:ascii="Georgia" w:hAnsi="Georgia" w:cs="Arial"/>
          <w:szCs w:val="24"/>
          <w:lang w:val="es-CO"/>
        </w:rPr>
        <w:t>modalidad</w:t>
      </w:r>
      <w:r w:rsidR="005B5AC3">
        <w:rPr>
          <w:rFonts w:ascii="Georgia" w:hAnsi="Georgia" w:cs="Arial"/>
          <w:szCs w:val="24"/>
          <w:lang w:val="es-CO"/>
        </w:rPr>
        <w:t xml:space="preserve"> de “una sentencia” y no de un “auto”, </w:t>
      </w:r>
      <w:r w:rsidR="00F36227">
        <w:rPr>
          <w:rFonts w:ascii="Georgia" w:hAnsi="Georgia" w:cs="Arial"/>
          <w:szCs w:val="24"/>
          <w:lang w:val="es-CO"/>
        </w:rPr>
        <w:t xml:space="preserve">y ha de ser de esta forma </w:t>
      </w:r>
      <w:r w:rsidR="005B5AC3" w:rsidRPr="00340A4A">
        <w:rPr>
          <w:rFonts w:ascii="Georgia" w:hAnsi="Georgia" w:cs="Arial"/>
          <w:szCs w:val="24"/>
          <w:u w:val="single"/>
          <w:lang w:val="es-CO"/>
        </w:rPr>
        <w:t>por expresa disposición normativa</w:t>
      </w:r>
      <w:r w:rsidR="00340A4A">
        <w:rPr>
          <w:rFonts w:ascii="Georgia" w:hAnsi="Georgia" w:cs="Arial"/>
          <w:szCs w:val="24"/>
          <w:lang w:val="es-CO"/>
        </w:rPr>
        <w:t>.</w:t>
      </w:r>
    </w:p>
    <w:p w:rsidR="00E51655" w:rsidRDefault="00E51655" w:rsidP="00AB572F">
      <w:pPr>
        <w:pStyle w:val="Sansinterligne"/>
        <w:widowControl/>
        <w:autoSpaceDE/>
        <w:autoSpaceDN/>
        <w:adjustRightInd/>
        <w:spacing w:line="360" w:lineRule="auto"/>
        <w:jc w:val="both"/>
        <w:rPr>
          <w:rFonts w:ascii="Georgia" w:hAnsi="Georgia" w:cs="Arial"/>
          <w:szCs w:val="24"/>
          <w:lang w:val="es-CO"/>
        </w:rPr>
      </w:pPr>
    </w:p>
    <w:p w:rsidR="00A3191B" w:rsidRDefault="003E50B1"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Aspecto</w:t>
      </w:r>
      <w:r w:rsidR="00B10B67">
        <w:rPr>
          <w:rFonts w:ascii="Georgia" w:hAnsi="Georgia" w:cs="Arial"/>
          <w:szCs w:val="24"/>
          <w:lang w:val="es-CO"/>
        </w:rPr>
        <w:t xml:space="preserve"> que tampoco es tan novedos</w:t>
      </w:r>
      <w:r>
        <w:rPr>
          <w:rFonts w:ascii="Georgia" w:hAnsi="Georgia" w:cs="Arial"/>
          <w:szCs w:val="24"/>
          <w:lang w:val="es-CO"/>
        </w:rPr>
        <w:t>o</w:t>
      </w:r>
      <w:r w:rsidR="00B10B67">
        <w:rPr>
          <w:rFonts w:ascii="Georgia" w:hAnsi="Georgia" w:cs="Arial"/>
          <w:szCs w:val="24"/>
          <w:lang w:val="es-CO"/>
        </w:rPr>
        <w:t xml:space="preserve"> en nuestro sistema procesal, habida consideración de que</w:t>
      </w:r>
      <w:r>
        <w:rPr>
          <w:rFonts w:ascii="Georgia" w:hAnsi="Georgia" w:cs="Arial"/>
          <w:szCs w:val="24"/>
          <w:lang w:val="es-CO"/>
        </w:rPr>
        <w:t>,</w:t>
      </w:r>
      <w:r w:rsidR="00B10B67">
        <w:rPr>
          <w:rFonts w:ascii="Georgia" w:hAnsi="Georgia" w:cs="Arial"/>
          <w:szCs w:val="24"/>
          <w:lang w:val="es-CO"/>
        </w:rPr>
        <w:t xml:space="preserve"> si bien se recuerda, se introdujo con la Ley 1395 de 2010 la figura de la sentencia anticipada, </w:t>
      </w:r>
      <w:r w:rsidR="0056642E">
        <w:rPr>
          <w:rFonts w:ascii="Georgia" w:hAnsi="Georgia" w:cs="Arial"/>
          <w:szCs w:val="24"/>
          <w:lang w:val="es-CO"/>
        </w:rPr>
        <w:t xml:space="preserve">que </w:t>
      </w:r>
      <w:r w:rsidR="00B10B67">
        <w:rPr>
          <w:rFonts w:ascii="Georgia" w:hAnsi="Georgia" w:cs="Arial"/>
          <w:szCs w:val="24"/>
          <w:lang w:val="es-CO"/>
        </w:rPr>
        <w:t xml:space="preserve">produjo el mismo fenómeno de “mutación” atrás comentado, y </w:t>
      </w:r>
      <w:r w:rsidR="003F411C">
        <w:rPr>
          <w:rFonts w:ascii="Georgia" w:hAnsi="Georgia" w:cs="Arial"/>
          <w:szCs w:val="24"/>
          <w:lang w:val="es-CO"/>
        </w:rPr>
        <w:t xml:space="preserve">fue por ello que algunos doctrinantes </w:t>
      </w:r>
      <w:r w:rsidR="00624463">
        <w:rPr>
          <w:rFonts w:ascii="Georgia" w:hAnsi="Georgia" w:cs="Arial"/>
          <w:szCs w:val="24"/>
          <w:lang w:val="es-CO"/>
        </w:rPr>
        <w:t xml:space="preserve">evocaron que ya el asunto tenía un antecedente en los procedimientos </w:t>
      </w:r>
      <w:proofErr w:type="spellStart"/>
      <w:r w:rsidR="00624463">
        <w:rPr>
          <w:rFonts w:ascii="Georgia" w:hAnsi="Georgia" w:cs="Arial"/>
          <w:szCs w:val="24"/>
          <w:lang w:val="es-CO"/>
        </w:rPr>
        <w:t>liquidatorios</w:t>
      </w:r>
      <w:proofErr w:type="spellEnd"/>
      <w:r w:rsidR="006533A8">
        <w:rPr>
          <w:rFonts w:ascii="Georgia" w:hAnsi="Georgia" w:cs="Arial"/>
          <w:szCs w:val="24"/>
          <w:lang w:val="es-CO"/>
        </w:rPr>
        <w:t>.</w:t>
      </w:r>
    </w:p>
    <w:p w:rsidR="004F13C6" w:rsidRDefault="004F13C6" w:rsidP="00AB572F">
      <w:pPr>
        <w:pStyle w:val="Sansinterligne"/>
        <w:widowControl/>
        <w:autoSpaceDE/>
        <w:autoSpaceDN/>
        <w:adjustRightInd/>
        <w:spacing w:line="360" w:lineRule="auto"/>
        <w:jc w:val="both"/>
        <w:rPr>
          <w:rFonts w:ascii="Georgia" w:hAnsi="Georgia" w:cs="Arial"/>
          <w:szCs w:val="24"/>
          <w:lang w:val="es-CO"/>
        </w:rPr>
      </w:pPr>
    </w:p>
    <w:p w:rsidR="006533A8" w:rsidRDefault="004F13C6"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Aduce el recurrente que</w:t>
      </w:r>
      <w:r w:rsidR="00A90A50">
        <w:rPr>
          <w:rFonts w:ascii="Georgia" w:hAnsi="Georgia" w:cs="Arial"/>
          <w:szCs w:val="24"/>
          <w:lang w:val="es-CO"/>
        </w:rPr>
        <w:t xml:space="preserve"> </w:t>
      </w:r>
      <w:r w:rsidR="006C7116">
        <w:rPr>
          <w:rFonts w:ascii="Georgia" w:hAnsi="Georgia" w:cs="Arial"/>
          <w:szCs w:val="24"/>
          <w:lang w:val="es-CO"/>
        </w:rPr>
        <w:t xml:space="preserve">la </w:t>
      </w:r>
      <w:r w:rsidR="00A90A50">
        <w:rPr>
          <w:rFonts w:ascii="Georgia" w:hAnsi="Georgia" w:cs="Arial"/>
          <w:szCs w:val="24"/>
          <w:lang w:val="es-CO"/>
        </w:rPr>
        <w:t xml:space="preserve">Sala está asumiendo una competencia </w:t>
      </w:r>
      <w:r w:rsidR="006C7116">
        <w:rPr>
          <w:rFonts w:ascii="Georgia" w:hAnsi="Georgia" w:cs="Arial"/>
          <w:szCs w:val="24"/>
          <w:lang w:val="es-CO"/>
        </w:rPr>
        <w:t>correspondiente</w:t>
      </w:r>
      <w:r w:rsidR="00A90A50">
        <w:rPr>
          <w:rFonts w:ascii="Georgia" w:hAnsi="Georgia" w:cs="Arial"/>
          <w:szCs w:val="24"/>
          <w:lang w:val="es-CO"/>
        </w:rPr>
        <w:t xml:space="preserve"> al juez de primer grado, sin advertir que justamente esa es la facultad propia de la segunda instancia, tal cual prescribe nuestro ordenamiento positivo</w:t>
      </w:r>
      <w:r w:rsidR="008F4B5D">
        <w:rPr>
          <w:rFonts w:ascii="Georgia" w:hAnsi="Georgia" w:cs="Arial"/>
          <w:szCs w:val="24"/>
          <w:lang w:val="es-CO"/>
        </w:rPr>
        <w:t>, no de otra manera se ejerce la potestad de superior funcional, sino proveyendo en l</w:t>
      </w:r>
      <w:r w:rsidR="00CB4F43">
        <w:rPr>
          <w:rFonts w:ascii="Georgia" w:hAnsi="Georgia" w:cs="Arial"/>
          <w:szCs w:val="24"/>
          <w:lang w:val="es-CO"/>
        </w:rPr>
        <w:t>a</w:t>
      </w:r>
      <w:r w:rsidR="008F4B5D">
        <w:rPr>
          <w:rFonts w:ascii="Georgia" w:hAnsi="Georgia" w:cs="Arial"/>
          <w:szCs w:val="24"/>
          <w:lang w:val="es-CO"/>
        </w:rPr>
        <w:t xml:space="preserve"> </w:t>
      </w:r>
      <w:r w:rsidR="00CB4F43">
        <w:rPr>
          <w:rFonts w:ascii="Georgia" w:hAnsi="Georgia" w:cs="Arial"/>
          <w:szCs w:val="24"/>
          <w:lang w:val="es-CO"/>
        </w:rPr>
        <w:t>forma</w:t>
      </w:r>
      <w:r w:rsidR="008F4B5D">
        <w:rPr>
          <w:rFonts w:ascii="Georgia" w:hAnsi="Georgia" w:cs="Arial"/>
          <w:szCs w:val="24"/>
          <w:lang w:val="es-CO"/>
        </w:rPr>
        <w:t xml:space="preserve"> jur</w:t>
      </w:r>
      <w:r w:rsidR="00CB4F43">
        <w:rPr>
          <w:rFonts w:ascii="Georgia" w:hAnsi="Georgia" w:cs="Arial"/>
          <w:szCs w:val="24"/>
          <w:lang w:val="es-CO"/>
        </w:rPr>
        <w:t>ídica</w:t>
      </w:r>
      <w:r w:rsidR="008F4B5D">
        <w:rPr>
          <w:rFonts w:ascii="Georgia" w:hAnsi="Georgia" w:cs="Arial"/>
          <w:szCs w:val="24"/>
          <w:lang w:val="es-CO"/>
        </w:rPr>
        <w:t xml:space="preserve"> que estima debe ser</w:t>
      </w:r>
      <w:r w:rsidR="00313E6E">
        <w:rPr>
          <w:rFonts w:ascii="Georgia" w:hAnsi="Georgia" w:cs="Arial"/>
          <w:szCs w:val="24"/>
          <w:lang w:val="es-CO"/>
        </w:rPr>
        <w:t xml:space="preserve">. Razonar en contrario significaría </w:t>
      </w:r>
      <w:r w:rsidR="008A50AA">
        <w:rPr>
          <w:rFonts w:ascii="Georgia" w:hAnsi="Georgia" w:cs="Arial"/>
          <w:szCs w:val="24"/>
          <w:lang w:val="es-CO"/>
        </w:rPr>
        <w:t xml:space="preserve">que </w:t>
      </w:r>
      <w:r w:rsidR="00693A27">
        <w:rPr>
          <w:rFonts w:ascii="Georgia" w:hAnsi="Georgia" w:cs="Arial"/>
          <w:szCs w:val="24"/>
          <w:lang w:val="es-CO"/>
        </w:rPr>
        <w:t xml:space="preserve">apenas </w:t>
      </w:r>
      <w:r w:rsidR="008A50AA">
        <w:rPr>
          <w:rFonts w:ascii="Georgia" w:hAnsi="Georgia" w:cs="Arial"/>
          <w:szCs w:val="24"/>
          <w:lang w:val="es-CO"/>
        </w:rPr>
        <w:t xml:space="preserve">se </w:t>
      </w:r>
      <w:r w:rsidR="00693A27">
        <w:rPr>
          <w:rFonts w:ascii="Georgia" w:hAnsi="Georgia" w:cs="Arial"/>
          <w:szCs w:val="24"/>
          <w:lang w:val="es-CO"/>
        </w:rPr>
        <w:t>revoca</w:t>
      </w:r>
      <w:r w:rsidR="008A50AA">
        <w:rPr>
          <w:rFonts w:ascii="Georgia" w:hAnsi="Georgia" w:cs="Arial"/>
          <w:szCs w:val="24"/>
          <w:lang w:val="es-CO"/>
        </w:rPr>
        <w:t xml:space="preserve"> lo proveído y se remit</w:t>
      </w:r>
      <w:r w:rsidR="00693A27">
        <w:rPr>
          <w:rFonts w:ascii="Georgia" w:hAnsi="Georgia" w:cs="Arial"/>
          <w:szCs w:val="24"/>
          <w:lang w:val="es-CO"/>
        </w:rPr>
        <w:t>e</w:t>
      </w:r>
      <w:r w:rsidR="008A50AA">
        <w:rPr>
          <w:rFonts w:ascii="Georgia" w:hAnsi="Georgia" w:cs="Arial"/>
          <w:szCs w:val="24"/>
          <w:lang w:val="es-CO"/>
        </w:rPr>
        <w:t xml:space="preserve"> para que el operador judicial de primer nivel, expida otra providencia; en esta hipótesis reluce sin mayores esfuerzos que se contraviene toda técnica procesal, en particular</w:t>
      </w:r>
      <w:r w:rsidR="00C2246F">
        <w:rPr>
          <w:rFonts w:ascii="Georgia" w:hAnsi="Georgia" w:cs="Arial"/>
          <w:szCs w:val="24"/>
          <w:lang w:val="es-CO"/>
        </w:rPr>
        <w:t xml:space="preserve"> desdice de los</w:t>
      </w:r>
      <w:r w:rsidR="008A50AA">
        <w:rPr>
          <w:rFonts w:ascii="Georgia" w:hAnsi="Georgia" w:cs="Arial"/>
          <w:szCs w:val="24"/>
          <w:lang w:val="es-CO"/>
        </w:rPr>
        <w:t xml:space="preserve"> principio de economía</w:t>
      </w:r>
      <w:r w:rsidR="00C2246F">
        <w:rPr>
          <w:rFonts w:ascii="Georgia" w:hAnsi="Georgia" w:cs="Arial"/>
          <w:szCs w:val="24"/>
          <w:lang w:val="es-CO"/>
        </w:rPr>
        <w:t xml:space="preserve"> y</w:t>
      </w:r>
      <w:r w:rsidR="008A50AA">
        <w:rPr>
          <w:rFonts w:ascii="Georgia" w:hAnsi="Georgia" w:cs="Arial"/>
          <w:szCs w:val="24"/>
          <w:lang w:val="es-CO"/>
        </w:rPr>
        <w:t xml:space="preserve"> </w:t>
      </w:r>
      <w:r w:rsidR="008D0F85">
        <w:rPr>
          <w:rFonts w:ascii="Georgia" w:hAnsi="Georgia" w:cs="Arial"/>
          <w:szCs w:val="24"/>
          <w:lang w:val="es-CO"/>
        </w:rPr>
        <w:t xml:space="preserve">celeridad </w:t>
      </w:r>
      <w:r w:rsidR="008A50AA">
        <w:rPr>
          <w:rFonts w:ascii="Georgia" w:hAnsi="Georgia" w:cs="Arial"/>
          <w:szCs w:val="24"/>
          <w:lang w:val="es-CO"/>
        </w:rPr>
        <w:t>procesal</w:t>
      </w:r>
      <w:r w:rsidR="00C2246F">
        <w:rPr>
          <w:rFonts w:ascii="Georgia" w:hAnsi="Georgia" w:cs="Arial"/>
          <w:szCs w:val="24"/>
          <w:lang w:val="es-CO"/>
        </w:rPr>
        <w:t>, como también de eficiencia</w:t>
      </w:r>
      <w:r w:rsidR="008D0F85">
        <w:rPr>
          <w:rFonts w:ascii="Georgia" w:hAnsi="Georgia" w:cs="Arial"/>
          <w:szCs w:val="24"/>
          <w:lang w:val="es-CO"/>
        </w:rPr>
        <w:t xml:space="preserve"> (Artículos 4º y 7º, Ley Estatutaria de la Administración de Justicia).</w:t>
      </w:r>
    </w:p>
    <w:p w:rsidR="006533A8" w:rsidRDefault="006533A8" w:rsidP="00AB572F">
      <w:pPr>
        <w:pStyle w:val="Sansinterligne"/>
        <w:widowControl/>
        <w:autoSpaceDE/>
        <w:autoSpaceDN/>
        <w:adjustRightInd/>
        <w:spacing w:line="360" w:lineRule="auto"/>
        <w:jc w:val="both"/>
        <w:rPr>
          <w:rFonts w:ascii="Georgia" w:hAnsi="Georgia" w:cs="Arial"/>
          <w:szCs w:val="24"/>
          <w:lang w:val="es-CO"/>
        </w:rPr>
      </w:pPr>
    </w:p>
    <w:p w:rsidR="007F19AD" w:rsidRDefault="00F73E22"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Pero aún más allá</w:t>
      </w:r>
      <w:r w:rsidR="00BF2F33">
        <w:rPr>
          <w:rFonts w:ascii="Georgia" w:hAnsi="Georgia" w:cs="Arial"/>
          <w:szCs w:val="24"/>
          <w:lang w:val="es-CO"/>
        </w:rPr>
        <w:t xml:space="preserve"> y para </w:t>
      </w:r>
      <w:r w:rsidR="007E1070">
        <w:rPr>
          <w:rFonts w:ascii="Georgia" w:hAnsi="Georgia" w:cs="Arial"/>
          <w:szCs w:val="24"/>
          <w:lang w:val="es-CO"/>
        </w:rPr>
        <w:t xml:space="preserve">seguir la refutación de </w:t>
      </w:r>
      <w:r w:rsidR="00BF2F33">
        <w:rPr>
          <w:rFonts w:ascii="Georgia" w:hAnsi="Georgia" w:cs="Arial"/>
          <w:szCs w:val="24"/>
          <w:lang w:val="es-CO"/>
        </w:rPr>
        <w:t>la impugnación</w:t>
      </w:r>
      <w:r>
        <w:rPr>
          <w:rFonts w:ascii="Georgia" w:hAnsi="Georgia" w:cs="Arial"/>
          <w:szCs w:val="24"/>
          <w:lang w:val="es-CO"/>
        </w:rPr>
        <w:t xml:space="preserve">, admitiendo la tesis de solo revocar y retornar el expediente a la instancia primera, </w:t>
      </w:r>
      <w:r w:rsidR="00833A4F">
        <w:rPr>
          <w:rFonts w:ascii="Georgia" w:hAnsi="Georgia" w:cs="Arial"/>
          <w:szCs w:val="24"/>
          <w:lang w:val="es-CO"/>
        </w:rPr>
        <w:t xml:space="preserve">cuyo nuevo pronunciamiento debería prohijar </w:t>
      </w:r>
      <w:r w:rsidR="009370E1">
        <w:rPr>
          <w:rFonts w:ascii="Georgia" w:hAnsi="Georgia" w:cs="Arial"/>
          <w:szCs w:val="24"/>
          <w:lang w:val="es-CO"/>
        </w:rPr>
        <w:t xml:space="preserve">los lineamientos trazados en </w:t>
      </w:r>
      <w:r w:rsidR="00927AE2">
        <w:rPr>
          <w:rFonts w:ascii="Georgia" w:hAnsi="Georgia" w:cs="Arial"/>
          <w:szCs w:val="24"/>
          <w:lang w:val="es-CO"/>
        </w:rPr>
        <w:t>la</w:t>
      </w:r>
      <w:r w:rsidR="009370E1">
        <w:rPr>
          <w:rFonts w:ascii="Georgia" w:hAnsi="Georgia" w:cs="Arial"/>
          <w:szCs w:val="24"/>
          <w:lang w:val="es-CO"/>
        </w:rPr>
        <w:t xml:space="preserve"> Superioridad</w:t>
      </w:r>
      <w:r w:rsidR="00927AE2">
        <w:rPr>
          <w:rFonts w:ascii="Georgia" w:hAnsi="Georgia" w:cs="Arial"/>
          <w:szCs w:val="24"/>
          <w:lang w:val="es-CO"/>
        </w:rPr>
        <w:t>,</w:t>
      </w:r>
      <w:r w:rsidR="009370E1">
        <w:rPr>
          <w:rFonts w:ascii="Georgia" w:hAnsi="Georgia" w:cs="Arial"/>
          <w:szCs w:val="24"/>
          <w:lang w:val="es-CO"/>
        </w:rPr>
        <w:t xml:space="preserve"> habría de proveerse </w:t>
      </w:r>
      <w:r w:rsidR="00927AE2">
        <w:rPr>
          <w:rFonts w:ascii="Georgia" w:hAnsi="Georgia" w:cs="Arial"/>
          <w:szCs w:val="24"/>
          <w:lang w:val="es-CO"/>
        </w:rPr>
        <w:t>y en tal evento, si la parte inconforme recurriese,</w:t>
      </w:r>
      <w:r w:rsidR="009370E1">
        <w:rPr>
          <w:rFonts w:ascii="Georgia" w:hAnsi="Georgia" w:cs="Arial"/>
          <w:szCs w:val="24"/>
          <w:lang w:val="es-CO"/>
        </w:rPr>
        <w:t xml:space="preserve"> </w:t>
      </w:r>
      <w:r w:rsidR="00927AE2">
        <w:rPr>
          <w:rFonts w:ascii="Georgia" w:hAnsi="Georgia" w:cs="Arial"/>
          <w:szCs w:val="24"/>
          <w:lang w:val="es-CO"/>
        </w:rPr>
        <w:t>otra vez regresaría</w:t>
      </w:r>
      <w:r w:rsidR="009370E1">
        <w:rPr>
          <w:rFonts w:ascii="Georgia" w:hAnsi="Georgia" w:cs="Arial"/>
          <w:szCs w:val="24"/>
          <w:lang w:val="es-CO"/>
        </w:rPr>
        <w:t xml:space="preserve"> por esa vía a </w:t>
      </w:r>
      <w:r w:rsidR="00927AE2">
        <w:rPr>
          <w:rFonts w:ascii="Georgia" w:hAnsi="Georgia" w:cs="Arial"/>
          <w:szCs w:val="24"/>
          <w:lang w:val="es-CO"/>
        </w:rPr>
        <w:t xml:space="preserve">la </w:t>
      </w:r>
      <w:r w:rsidR="009370E1">
        <w:rPr>
          <w:rFonts w:ascii="Georgia" w:hAnsi="Georgia" w:cs="Arial"/>
          <w:szCs w:val="24"/>
          <w:lang w:val="es-CO"/>
        </w:rPr>
        <w:t xml:space="preserve">Colegiatura </w:t>
      </w:r>
      <w:r w:rsidR="00927AE2">
        <w:rPr>
          <w:rFonts w:ascii="Georgia" w:hAnsi="Georgia" w:cs="Arial"/>
          <w:szCs w:val="24"/>
          <w:lang w:val="es-CO"/>
        </w:rPr>
        <w:t xml:space="preserve">superior, se vería abocada a </w:t>
      </w:r>
      <w:r w:rsidR="009370E1">
        <w:rPr>
          <w:rFonts w:ascii="Georgia" w:hAnsi="Georgia" w:cs="Arial"/>
          <w:szCs w:val="24"/>
          <w:lang w:val="es-CO"/>
        </w:rPr>
        <w:t>cuestión litigiosa</w:t>
      </w:r>
      <w:r w:rsidR="00927AE2">
        <w:rPr>
          <w:rFonts w:ascii="Georgia" w:hAnsi="Georgia" w:cs="Arial"/>
          <w:szCs w:val="24"/>
          <w:lang w:val="es-CO"/>
        </w:rPr>
        <w:t xml:space="preserve">, que fue decidida </w:t>
      </w:r>
      <w:r w:rsidR="009370E1">
        <w:rPr>
          <w:rFonts w:ascii="Georgia" w:hAnsi="Georgia" w:cs="Arial"/>
          <w:szCs w:val="24"/>
          <w:lang w:val="es-CO"/>
        </w:rPr>
        <w:t>¿</w:t>
      </w:r>
      <w:r w:rsidR="00004E98">
        <w:rPr>
          <w:rFonts w:ascii="Georgia" w:hAnsi="Georgia" w:cs="Arial"/>
          <w:szCs w:val="24"/>
          <w:lang w:val="es-CO"/>
        </w:rPr>
        <w:t>P</w:t>
      </w:r>
      <w:r w:rsidR="009370E1">
        <w:rPr>
          <w:rFonts w:ascii="Georgia" w:hAnsi="Georgia" w:cs="Arial"/>
          <w:szCs w:val="24"/>
          <w:lang w:val="es-CO"/>
        </w:rPr>
        <w:t>ara resolver lo que ya se resolvi</w:t>
      </w:r>
      <w:r w:rsidR="00004E98">
        <w:rPr>
          <w:rFonts w:ascii="Georgia" w:hAnsi="Georgia" w:cs="Arial"/>
          <w:szCs w:val="24"/>
          <w:lang w:val="es-CO"/>
        </w:rPr>
        <w:t>ó</w:t>
      </w:r>
      <w:r w:rsidR="009370E1">
        <w:rPr>
          <w:rFonts w:ascii="Georgia" w:hAnsi="Georgia" w:cs="Arial"/>
          <w:szCs w:val="24"/>
          <w:lang w:val="es-CO"/>
        </w:rPr>
        <w:t>?</w:t>
      </w:r>
      <w:r w:rsidR="00004E98">
        <w:rPr>
          <w:rFonts w:ascii="Georgia" w:hAnsi="Georgia" w:cs="Arial"/>
          <w:szCs w:val="24"/>
          <w:lang w:val="es-CO"/>
        </w:rPr>
        <w:t xml:space="preserve"> Ninguna utilidad presta al servicio de justicia razonar de esta manera</w:t>
      </w:r>
      <w:r w:rsidR="00927AE2">
        <w:rPr>
          <w:rFonts w:ascii="Georgia" w:hAnsi="Georgia" w:cs="Arial"/>
          <w:szCs w:val="24"/>
          <w:lang w:val="es-CO"/>
        </w:rPr>
        <w:t>;</w:t>
      </w:r>
      <w:r w:rsidR="00D36EC5">
        <w:rPr>
          <w:rFonts w:ascii="Georgia" w:hAnsi="Georgia" w:cs="Arial"/>
          <w:szCs w:val="24"/>
          <w:lang w:val="es-CO"/>
        </w:rPr>
        <w:t xml:space="preserve"> </w:t>
      </w:r>
      <w:r w:rsidR="00927AE2">
        <w:rPr>
          <w:rFonts w:ascii="Georgia" w:hAnsi="Georgia" w:cs="Arial"/>
          <w:szCs w:val="24"/>
          <w:lang w:val="es-CO"/>
        </w:rPr>
        <w:t xml:space="preserve">por manera que </w:t>
      </w:r>
      <w:r w:rsidR="00D36EC5">
        <w:rPr>
          <w:rFonts w:ascii="Georgia" w:hAnsi="Georgia" w:cs="Arial"/>
          <w:szCs w:val="24"/>
          <w:lang w:val="es-CO"/>
        </w:rPr>
        <w:t>fácil afloran los inconvenientes</w:t>
      </w:r>
      <w:r w:rsidR="00AD4AB5">
        <w:rPr>
          <w:rFonts w:ascii="Georgia" w:hAnsi="Georgia" w:cs="Arial"/>
          <w:szCs w:val="24"/>
          <w:lang w:val="es-CO"/>
        </w:rPr>
        <w:t xml:space="preserve"> de </w:t>
      </w:r>
      <w:r w:rsidR="00776B7B">
        <w:rPr>
          <w:rFonts w:ascii="Georgia" w:hAnsi="Georgia" w:cs="Arial"/>
          <w:szCs w:val="24"/>
          <w:lang w:val="es-CO"/>
        </w:rPr>
        <w:t>una</w:t>
      </w:r>
      <w:r w:rsidR="00AD4AB5">
        <w:rPr>
          <w:rFonts w:ascii="Georgia" w:hAnsi="Georgia" w:cs="Arial"/>
          <w:szCs w:val="24"/>
          <w:lang w:val="es-CO"/>
        </w:rPr>
        <w:t xml:space="preserve"> interpretación</w:t>
      </w:r>
      <w:r w:rsidR="00776B7B">
        <w:rPr>
          <w:rFonts w:ascii="Georgia" w:hAnsi="Georgia" w:cs="Arial"/>
          <w:szCs w:val="24"/>
          <w:lang w:val="es-CO"/>
        </w:rPr>
        <w:t xml:space="preserve"> </w:t>
      </w:r>
      <w:r w:rsidR="00782D3A">
        <w:rPr>
          <w:rFonts w:ascii="Georgia" w:hAnsi="Georgia" w:cs="Arial"/>
          <w:szCs w:val="24"/>
          <w:lang w:val="es-CO"/>
        </w:rPr>
        <w:t>semejante</w:t>
      </w:r>
      <w:r w:rsidR="00D36EC5">
        <w:rPr>
          <w:rFonts w:ascii="Georgia" w:hAnsi="Georgia" w:cs="Arial"/>
          <w:szCs w:val="24"/>
          <w:lang w:val="es-CO"/>
        </w:rPr>
        <w:t>.</w:t>
      </w:r>
    </w:p>
    <w:p w:rsidR="00004E98" w:rsidRDefault="00004E98" w:rsidP="00AB572F">
      <w:pPr>
        <w:pStyle w:val="Sansinterligne"/>
        <w:widowControl/>
        <w:autoSpaceDE/>
        <w:autoSpaceDN/>
        <w:adjustRightInd/>
        <w:spacing w:line="360" w:lineRule="auto"/>
        <w:jc w:val="both"/>
        <w:rPr>
          <w:rFonts w:ascii="Georgia" w:hAnsi="Georgia" w:cs="Arial"/>
          <w:szCs w:val="24"/>
          <w:lang w:val="es-CO"/>
        </w:rPr>
      </w:pPr>
    </w:p>
    <w:p w:rsidR="00DA1534" w:rsidRDefault="00574B74"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 xml:space="preserve">Sobre </w:t>
      </w:r>
      <w:r w:rsidR="003778D1">
        <w:rPr>
          <w:rFonts w:ascii="Georgia" w:hAnsi="Georgia" w:cs="Arial"/>
          <w:szCs w:val="24"/>
          <w:lang w:val="es-CO"/>
        </w:rPr>
        <w:t xml:space="preserve">el argumento de </w:t>
      </w:r>
      <w:r>
        <w:rPr>
          <w:rFonts w:ascii="Georgia" w:hAnsi="Georgia" w:cs="Arial"/>
          <w:szCs w:val="24"/>
          <w:lang w:val="es-CO"/>
        </w:rPr>
        <w:t>una nueva oportunidad para sustentar y recurrir, debe indicar</w:t>
      </w:r>
      <w:r w:rsidR="005F2460">
        <w:rPr>
          <w:rFonts w:ascii="Georgia" w:hAnsi="Georgia" w:cs="Arial"/>
          <w:szCs w:val="24"/>
          <w:lang w:val="es-CO"/>
        </w:rPr>
        <w:t>se que no puede olvidarse que</w:t>
      </w:r>
      <w:r w:rsidR="00EC35AF">
        <w:rPr>
          <w:rFonts w:ascii="Georgia" w:hAnsi="Georgia" w:cs="Arial"/>
          <w:szCs w:val="24"/>
          <w:lang w:val="es-CO"/>
        </w:rPr>
        <w:t xml:space="preserve"> gobernados por las reglas de la apelación para auto, así se apeló</w:t>
      </w:r>
      <w:r w:rsidR="00692108">
        <w:rPr>
          <w:rFonts w:ascii="Georgia" w:hAnsi="Georgia" w:cs="Arial"/>
          <w:szCs w:val="24"/>
          <w:lang w:val="es-CO"/>
        </w:rPr>
        <w:t>,</w:t>
      </w:r>
      <w:r w:rsidR="00EC35AF">
        <w:rPr>
          <w:rFonts w:ascii="Georgia" w:hAnsi="Georgia" w:cs="Arial"/>
          <w:szCs w:val="24"/>
          <w:lang w:val="es-CO"/>
        </w:rPr>
        <w:t xml:space="preserve"> sustent</w:t>
      </w:r>
      <w:r w:rsidR="00692108">
        <w:rPr>
          <w:rFonts w:ascii="Georgia" w:hAnsi="Georgia" w:cs="Arial"/>
          <w:szCs w:val="24"/>
          <w:lang w:val="es-CO"/>
        </w:rPr>
        <w:t>ó y admitió en esta sede (Es claro que con el CGP no ha</w:t>
      </w:r>
      <w:r w:rsidR="00C7535F">
        <w:rPr>
          <w:rFonts w:ascii="Georgia" w:hAnsi="Georgia" w:cs="Arial"/>
          <w:szCs w:val="24"/>
          <w:lang w:val="es-CO"/>
        </w:rPr>
        <w:t>y</w:t>
      </w:r>
      <w:r w:rsidR="00692108">
        <w:rPr>
          <w:rFonts w:ascii="Georgia" w:hAnsi="Georgia" w:cs="Arial"/>
          <w:szCs w:val="24"/>
          <w:lang w:val="es-CO"/>
        </w:rPr>
        <w:t xml:space="preserve"> auto </w:t>
      </w:r>
      <w:proofErr w:type="spellStart"/>
      <w:r w:rsidR="00692108">
        <w:rPr>
          <w:rFonts w:ascii="Georgia" w:hAnsi="Georgia" w:cs="Arial"/>
          <w:szCs w:val="24"/>
          <w:lang w:val="es-CO"/>
        </w:rPr>
        <w:t>admisorio</w:t>
      </w:r>
      <w:proofErr w:type="spellEnd"/>
      <w:r w:rsidR="00692108">
        <w:rPr>
          <w:rFonts w:ascii="Georgia" w:hAnsi="Georgia" w:cs="Arial"/>
          <w:szCs w:val="24"/>
          <w:lang w:val="es-CO"/>
        </w:rPr>
        <w:t xml:space="preserve">, </w:t>
      </w:r>
      <w:r w:rsidR="00C7535F">
        <w:rPr>
          <w:rFonts w:ascii="Georgia" w:hAnsi="Georgia" w:cs="Arial"/>
          <w:szCs w:val="24"/>
          <w:lang w:val="es-CO"/>
        </w:rPr>
        <w:t xml:space="preserve">aquí se emitió </w:t>
      </w:r>
      <w:r w:rsidR="00515180">
        <w:rPr>
          <w:rFonts w:ascii="Georgia" w:hAnsi="Georgia" w:cs="Arial"/>
          <w:szCs w:val="24"/>
          <w:lang w:val="es-CO"/>
        </w:rPr>
        <w:t>atendidas las aclaraciones que debieron hacerse sobre el efecto del recurso y la naturaleza misma de la providencia</w:t>
      </w:r>
      <w:r w:rsidR="00C7535F">
        <w:rPr>
          <w:rFonts w:ascii="Georgia" w:hAnsi="Georgia" w:cs="Arial"/>
          <w:szCs w:val="24"/>
          <w:lang w:val="es-CO"/>
        </w:rPr>
        <w:t>)</w:t>
      </w:r>
      <w:r w:rsidR="00DA1534">
        <w:rPr>
          <w:rFonts w:ascii="Georgia" w:hAnsi="Georgia" w:cs="Arial"/>
          <w:szCs w:val="24"/>
          <w:lang w:val="es-CO"/>
        </w:rPr>
        <w:t>.</w:t>
      </w:r>
    </w:p>
    <w:p w:rsidR="00DA1534" w:rsidRDefault="00DA1534" w:rsidP="00AB572F">
      <w:pPr>
        <w:pStyle w:val="Sansinterligne"/>
        <w:widowControl/>
        <w:autoSpaceDE/>
        <w:autoSpaceDN/>
        <w:adjustRightInd/>
        <w:spacing w:line="360" w:lineRule="auto"/>
        <w:jc w:val="both"/>
        <w:rPr>
          <w:rFonts w:ascii="Georgia" w:hAnsi="Georgia" w:cs="Arial"/>
          <w:szCs w:val="24"/>
          <w:lang w:val="es-CO"/>
        </w:rPr>
      </w:pPr>
    </w:p>
    <w:p w:rsidR="00631611" w:rsidRDefault="00890512" w:rsidP="00AB572F">
      <w:pPr>
        <w:pStyle w:val="Sansinterligne"/>
        <w:widowControl/>
        <w:autoSpaceDE/>
        <w:autoSpaceDN/>
        <w:adjustRightInd/>
        <w:spacing w:line="360" w:lineRule="auto"/>
        <w:jc w:val="both"/>
        <w:rPr>
          <w:rFonts w:ascii="Georgia" w:hAnsi="Georgia" w:cs="Arial"/>
          <w:szCs w:val="24"/>
          <w:lang w:val="es-CO"/>
        </w:rPr>
      </w:pPr>
      <w:r>
        <w:rPr>
          <w:rFonts w:ascii="Georgia" w:hAnsi="Georgia" w:cs="Arial"/>
          <w:szCs w:val="24"/>
          <w:lang w:val="es-CO"/>
        </w:rPr>
        <w:t>A</w:t>
      </w:r>
      <w:r w:rsidR="00210F01">
        <w:rPr>
          <w:rFonts w:ascii="Georgia" w:hAnsi="Georgia" w:cs="Arial"/>
          <w:szCs w:val="24"/>
          <w:lang w:val="es-CO"/>
        </w:rPr>
        <w:t>hora</w:t>
      </w:r>
      <w:r>
        <w:rPr>
          <w:rFonts w:ascii="Georgia" w:hAnsi="Georgia" w:cs="Arial"/>
          <w:szCs w:val="24"/>
          <w:lang w:val="es-CO"/>
        </w:rPr>
        <w:t xml:space="preserve">, conocido el reproche a la resolución cuestionada, </w:t>
      </w:r>
      <w:r w:rsidR="00014A93">
        <w:rPr>
          <w:rFonts w:ascii="Georgia" w:hAnsi="Georgia" w:cs="Arial"/>
          <w:szCs w:val="24"/>
          <w:lang w:val="es-CO"/>
        </w:rPr>
        <w:t xml:space="preserve">irrazonable y </w:t>
      </w:r>
      <w:r w:rsidR="004453F5">
        <w:rPr>
          <w:rFonts w:ascii="Georgia" w:hAnsi="Georgia" w:cs="Arial"/>
          <w:szCs w:val="24"/>
          <w:lang w:val="es-CO"/>
        </w:rPr>
        <w:t>des</w:t>
      </w:r>
      <w:r w:rsidR="00014A93">
        <w:rPr>
          <w:rFonts w:ascii="Georgia" w:hAnsi="Georgia" w:cs="Arial"/>
          <w:szCs w:val="24"/>
          <w:lang w:val="es-CO"/>
        </w:rPr>
        <w:t>proporci</w:t>
      </w:r>
      <w:r w:rsidR="004453F5">
        <w:rPr>
          <w:rFonts w:ascii="Georgia" w:hAnsi="Georgia" w:cs="Arial"/>
          <w:szCs w:val="24"/>
          <w:lang w:val="es-CO"/>
        </w:rPr>
        <w:t>onado</w:t>
      </w:r>
      <w:r w:rsidR="007707E7">
        <w:rPr>
          <w:rFonts w:ascii="Georgia" w:hAnsi="Georgia" w:cs="Arial"/>
          <w:szCs w:val="24"/>
          <w:lang w:val="es-CO"/>
        </w:rPr>
        <w:t xml:space="preserve"> luce</w:t>
      </w:r>
      <w:r w:rsidR="00014A93">
        <w:rPr>
          <w:rFonts w:ascii="Georgia" w:hAnsi="Georgia" w:cs="Arial"/>
          <w:szCs w:val="24"/>
          <w:lang w:val="es-CO"/>
        </w:rPr>
        <w:t xml:space="preserve"> </w:t>
      </w:r>
      <w:r w:rsidR="003978CA">
        <w:rPr>
          <w:rFonts w:ascii="Georgia" w:hAnsi="Georgia" w:cs="Arial"/>
          <w:szCs w:val="24"/>
          <w:lang w:val="es-CO"/>
        </w:rPr>
        <w:t>imponer la carga de sustentar los reparos concretos ante esta Sala</w:t>
      </w:r>
      <w:r w:rsidR="00D31275">
        <w:rPr>
          <w:rFonts w:ascii="Georgia" w:hAnsi="Georgia" w:cs="Arial"/>
          <w:szCs w:val="24"/>
          <w:lang w:val="es-CO"/>
        </w:rPr>
        <w:t>;</w:t>
      </w:r>
      <w:r w:rsidR="00C65BF3">
        <w:rPr>
          <w:rFonts w:ascii="Georgia" w:hAnsi="Georgia" w:cs="Arial"/>
          <w:szCs w:val="24"/>
          <w:lang w:val="es-CO"/>
        </w:rPr>
        <w:t xml:space="preserve"> las garantías procesales están a salvo, todas las partes están enterados y han tenido ocasión de ejercer su derecho de defensa</w:t>
      </w:r>
      <w:r w:rsidR="0090551A">
        <w:rPr>
          <w:rFonts w:ascii="Georgia" w:hAnsi="Georgia" w:cs="Arial"/>
          <w:szCs w:val="24"/>
          <w:lang w:val="es-CO"/>
        </w:rPr>
        <w:t>. A</w:t>
      </w:r>
      <w:r w:rsidR="001103D4">
        <w:rPr>
          <w:rFonts w:ascii="Georgia" w:hAnsi="Georgia" w:cs="Arial"/>
          <w:szCs w:val="24"/>
          <w:lang w:val="es-CO"/>
        </w:rPr>
        <w:t xml:space="preserve">mén de </w:t>
      </w:r>
      <w:r w:rsidR="0090551A">
        <w:rPr>
          <w:rFonts w:ascii="Georgia" w:hAnsi="Georgia" w:cs="Arial"/>
          <w:szCs w:val="24"/>
          <w:lang w:val="es-CO"/>
        </w:rPr>
        <w:t xml:space="preserve">lo discernido, </w:t>
      </w:r>
      <w:r w:rsidR="00C76A0D">
        <w:rPr>
          <w:rFonts w:ascii="Georgia" w:hAnsi="Georgia" w:cs="Arial"/>
          <w:szCs w:val="24"/>
          <w:lang w:val="es-CO"/>
        </w:rPr>
        <w:t xml:space="preserve">se privilegia con esta hermenéutica </w:t>
      </w:r>
      <w:r w:rsidR="00BD1223">
        <w:rPr>
          <w:rFonts w:ascii="Georgia" w:hAnsi="Georgia" w:cs="Arial"/>
          <w:szCs w:val="24"/>
          <w:lang w:val="es-CO"/>
        </w:rPr>
        <w:t xml:space="preserve">una </w:t>
      </w:r>
      <w:r w:rsidR="00BD1223">
        <w:rPr>
          <w:rFonts w:ascii="Georgia" w:hAnsi="Georgia" w:cs="Arial"/>
          <w:szCs w:val="24"/>
          <w:lang w:val="es-CO"/>
        </w:rPr>
        <w:lastRenderedPageBreak/>
        <w:t>interpretación jurídica en favor del mínimo rigor en las formalidades</w:t>
      </w:r>
      <w:r w:rsidR="009F4E5C">
        <w:rPr>
          <w:rFonts w:ascii="Georgia" w:hAnsi="Georgia" w:cs="Arial"/>
          <w:szCs w:val="24"/>
          <w:lang w:val="es-CO"/>
        </w:rPr>
        <w:t xml:space="preserve"> (Artículo 11, CGP)</w:t>
      </w:r>
      <w:r w:rsidR="00546352">
        <w:rPr>
          <w:rFonts w:ascii="Georgia" w:hAnsi="Georgia" w:cs="Arial"/>
          <w:szCs w:val="24"/>
          <w:lang w:val="es-CO"/>
        </w:rPr>
        <w:t xml:space="preserve"> y la flexibilidad </w:t>
      </w:r>
      <w:r w:rsidR="005958BB">
        <w:rPr>
          <w:rFonts w:ascii="Georgia" w:hAnsi="Georgia" w:cs="Arial"/>
          <w:szCs w:val="24"/>
          <w:lang w:val="es-CO"/>
        </w:rPr>
        <w:t>legal</w:t>
      </w:r>
      <w:r w:rsidR="003A05F3">
        <w:rPr>
          <w:rStyle w:val="Appelnotedebasdep"/>
          <w:rFonts w:ascii="Georgia" w:hAnsi="Georgia"/>
          <w:szCs w:val="24"/>
          <w:lang w:val="es-CO"/>
        </w:rPr>
        <w:footnoteReference w:id="5"/>
      </w:r>
      <w:r w:rsidR="00DA1534">
        <w:rPr>
          <w:rFonts w:ascii="Georgia" w:hAnsi="Georgia" w:cs="Arial"/>
          <w:szCs w:val="24"/>
          <w:lang w:val="es-CO"/>
        </w:rPr>
        <w:t>, entendida como:</w:t>
      </w:r>
      <w:r w:rsidR="00806F9A">
        <w:rPr>
          <w:rFonts w:ascii="Georgia" w:hAnsi="Georgia" w:cs="Arial"/>
          <w:szCs w:val="24"/>
          <w:lang w:val="es-CO"/>
        </w:rPr>
        <w:t xml:space="preserve"> </w:t>
      </w:r>
    </w:p>
    <w:p w:rsidR="00631611" w:rsidRDefault="00631611" w:rsidP="00AB572F">
      <w:pPr>
        <w:pStyle w:val="Sansinterligne"/>
        <w:widowControl/>
        <w:autoSpaceDE/>
        <w:autoSpaceDN/>
        <w:adjustRightInd/>
        <w:spacing w:line="360" w:lineRule="auto"/>
        <w:jc w:val="both"/>
        <w:rPr>
          <w:rFonts w:ascii="Georgia" w:hAnsi="Georgia" w:cs="Arial"/>
          <w:szCs w:val="24"/>
          <w:lang w:val="es-CO"/>
        </w:rPr>
      </w:pPr>
    </w:p>
    <w:p w:rsidR="001103D4" w:rsidRDefault="00631611" w:rsidP="00631611">
      <w:pPr>
        <w:pStyle w:val="Sansinterligne"/>
        <w:widowControl/>
        <w:autoSpaceDE/>
        <w:autoSpaceDN/>
        <w:adjustRightInd/>
        <w:ind w:left="567" w:right="567"/>
        <w:jc w:val="both"/>
        <w:rPr>
          <w:rFonts w:ascii="Georgia" w:hAnsi="Georgia" w:cs="Arial"/>
          <w:szCs w:val="24"/>
          <w:lang w:val="es-CO"/>
        </w:rPr>
      </w:pPr>
      <w:r>
        <w:rPr>
          <w:rFonts w:ascii="Georgia" w:hAnsi="Georgia" w:cs="Arial"/>
          <w:szCs w:val="24"/>
          <w:lang w:val="es-CO"/>
        </w:rPr>
        <w:t xml:space="preserve">… la posibilidad de manejar el proceso sin </w:t>
      </w:r>
      <w:proofErr w:type="spellStart"/>
      <w:r>
        <w:rPr>
          <w:rFonts w:ascii="Georgia" w:hAnsi="Georgia" w:cs="Arial"/>
          <w:szCs w:val="24"/>
          <w:lang w:val="es-CO"/>
        </w:rPr>
        <w:t>encuadernamientos</w:t>
      </w:r>
      <w:proofErr w:type="spellEnd"/>
      <w:r>
        <w:rPr>
          <w:rFonts w:ascii="Georgia" w:hAnsi="Georgia" w:cs="Arial"/>
          <w:szCs w:val="24"/>
          <w:lang w:val="es-CO"/>
        </w:rPr>
        <w:t xml:space="preserve"> ni fórmulas férreas, sin artículos que determinen en detalle cada paso, en la medida en que la actividad debe ser regulada más por el sentido común, el debido proceso, la razonabilidad y la proporcionalidad, sin que se pase por alto, eso sí, que algunas reglas mínimas son necesarias. (…) aunque el Código no la plantea como un principio expreso, sí emerge de su análisis sistémico, puesto son variadas las posibilidades de alteración del parámetro procesal señalado en las normas respectivas. …</w:t>
      </w:r>
    </w:p>
    <w:p w:rsidR="002B7D2E" w:rsidRDefault="002B7D2E" w:rsidP="00AB572F">
      <w:pPr>
        <w:pStyle w:val="Sansinterligne"/>
        <w:widowControl/>
        <w:autoSpaceDE/>
        <w:autoSpaceDN/>
        <w:adjustRightInd/>
        <w:spacing w:line="360" w:lineRule="auto"/>
        <w:jc w:val="both"/>
        <w:rPr>
          <w:rFonts w:ascii="Georgia" w:hAnsi="Georgia" w:cs="Arial"/>
          <w:szCs w:val="24"/>
          <w:lang w:val="es-CO"/>
        </w:rPr>
      </w:pPr>
    </w:p>
    <w:p w:rsidR="00A5071C" w:rsidRPr="00AB572F" w:rsidRDefault="00A5071C" w:rsidP="00A2136B">
      <w:pPr>
        <w:pStyle w:val="Paragraphedeliste"/>
        <w:numPr>
          <w:ilvl w:val="0"/>
          <w:numId w:val="5"/>
        </w:numPr>
        <w:spacing w:line="360" w:lineRule="auto"/>
        <w:contextualSpacing/>
        <w:jc w:val="both"/>
        <w:rPr>
          <w:rFonts w:ascii="Georgia" w:hAnsi="Georgia" w:cs="Arial"/>
          <w:smallCaps/>
          <w:sz w:val="24"/>
          <w:szCs w:val="24"/>
          <w:lang w:val="es-ES_tradnl"/>
        </w:rPr>
      </w:pPr>
      <w:r w:rsidRPr="00AB572F">
        <w:rPr>
          <w:rFonts w:ascii="Georgia" w:hAnsi="Georgia" w:cs="Arial"/>
          <w:smallCaps/>
          <w:sz w:val="24"/>
          <w:szCs w:val="24"/>
        </w:rPr>
        <w:t>LA DECISIÓN FINAL</w:t>
      </w:r>
    </w:p>
    <w:p w:rsidR="00A5071C" w:rsidRPr="00AB572F" w:rsidRDefault="00A5071C" w:rsidP="00A5071C">
      <w:pPr>
        <w:spacing w:line="360" w:lineRule="auto"/>
        <w:jc w:val="both"/>
        <w:rPr>
          <w:rFonts w:ascii="Georgia" w:hAnsi="Georgia" w:cs="Arial"/>
          <w:sz w:val="24"/>
          <w:szCs w:val="24"/>
        </w:rPr>
      </w:pPr>
    </w:p>
    <w:p w:rsidR="00A5071C" w:rsidRPr="00AB572F" w:rsidRDefault="00D63D25" w:rsidP="00A5071C">
      <w:pPr>
        <w:spacing w:line="360" w:lineRule="auto"/>
        <w:jc w:val="both"/>
        <w:rPr>
          <w:rFonts w:ascii="Georgia" w:hAnsi="Georgia" w:cs="Arial"/>
          <w:sz w:val="24"/>
          <w:szCs w:val="24"/>
        </w:rPr>
      </w:pPr>
      <w:r>
        <w:rPr>
          <w:rFonts w:ascii="Georgia" w:hAnsi="Georgia" w:cs="Arial"/>
          <w:sz w:val="24"/>
          <w:szCs w:val="24"/>
        </w:rPr>
        <w:t>En armonía con las premisas acabadas</w:t>
      </w:r>
      <w:r w:rsidR="00A5071C" w:rsidRPr="00AB572F">
        <w:rPr>
          <w:rFonts w:ascii="Georgia" w:hAnsi="Georgia" w:cs="Arial"/>
          <w:sz w:val="24"/>
          <w:szCs w:val="24"/>
        </w:rPr>
        <w:t xml:space="preserve"> de exponer (i) </w:t>
      </w:r>
      <w:r w:rsidR="008E49FC">
        <w:rPr>
          <w:rFonts w:ascii="Georgia" w:hAnsi="Georgia" w:cs="Arial"/>
          <w:sz w:val="24"/>
          <w:szCs w:val="24"/>
        </w:rPr>
        <w:t>No se repondrá la decisión recurrida</w:t>
      </w:r>
      <w:r w:rsidR="00A5071C" w:rsidRPr="00AB572F">
        <w:rPr>
          <w:rFonts w:ascii="Georgia" w:hAnsi="Georgia" w:cs="Arial"/>
          <w:sz w:val="24"/>
          <w:szCs w:val="24"/>
        </w:rPr>
        <w:t xml:space="preserve">; y, (ii) Se </w:t>
      </w:r>
      <w:r w:rsidR="00DB7805">
        <w:rPr>
          <w:rFonts w:ascii="Georgia" w:hAnsi="Georgia" w:cs="Arial"/>
          <w:sz w:val="24"/>
          <w:szCs w:val="24"/>
        </w:rPr>
        <w:t>advertirá que esta decisión es irrecurrible por expresa disposición del artículo</w:t>
      </w:r>
      <w:r w:rsidR="00570D67">
        <w:rPr>
          <w:rFonts w:ascii="Georgia" w:hAnsi="Georgia" w:cs="Arial"/>
          <w:sz w:val="24"/>
          <w:szCs w:val="24"/>
        </w:rPr>
        <w:t xml:space="preserve"> 318, CGP; (iii)</w:t>
      </w:r>
      <w:r w:rsidR="00DB7805">
        <w:rPr>
          <w:rFonts w:ascii="Georgia" w:hAnsi="Georgia" w:cs="Arial"/>
          <w:sz w:val="24"/>
          <w:szCs w:val="24"/>
        </w:rPr>
        <w:t xml:space="preserve"> </w:t>
      </w:r>
      <w:r w:rsidR="00D86868">
        <w:rPr>
          <w:rFonts w:ascii="Georgia" w:hAnsi="Georgia" w:cs="Arial"/>
          <w:sz w:val="24"/>
          <w:szCs w:val="24"/>
        </w:rPr>
        <w:t>Se s</w:t>
      </w:r>
      <w:r w:rsidR="00570D67">
        <w:rPr>
          <w:rFonts w:ascii="Georgia" w:hAnsi="Georgia" w:cs="Arial"/>
          <w:sz w:val="24"/>
          <w:szCs w:val="24"/>
        </w:rPr>
        <w:t>eñalar</w:t>
      </w:r>
      <w:r w:rsidR="00D86868">
        <w:rPr>
          <w:rFonts w:ascii="Georgia" w:hAnsi="Georgia" w:cs="Arial"/>
          <w:sz w:val="24"/>
          <w:szCs w:val="24"/>
        </w:rPr>
        <w:t>á</w:t>
      </w:r>
      <w:r w:rsidR="00570D67">
        <w:rPr>
          <w:rFonts w:ascii="Georgia" w:hAnsi="Georgia" w:cs="Arial"/>
          <w:sz w:val="24"/>
          <w:szCs w:val="24"/>
        </w:rPr>
        <w:t xml:space="preserve"> nueva fecha y hora para </w:t>
      </w:r>
      <w:r w:rsidR="00D74995">
        <w:rPr>
          <w:rFonts w:ascii="Georgia" w:hAnsi="Georgia" w:cs="Arial"/>
          <w:sz w:val="24"/>
          <w:szCs w:val="24"/>
        </w:rPr>
        <w:t xml:space="preserve">la audiencia </w:t>
      </w:r>
      <w:r w:rsidR="009E76D5">
        <w:rPr>
          <w:rFonts w:ascii="Georgia" w:hAnsi="Georgia" w:cs="Arial"/>
          <w:sz w:val="24"/>
          <w:szCs w:val="24"/>
        </w:rPr>
        <w:t>donde se resolverá la apelación.</w:t>
      </w:r>
    </w:p>
    <w:p w:rsidR="00A5071C" w:rsidRPr="00AB572F" w:rsidRDefault="00A5071C" w:rsidP="00A5071C">
      <w:pPr>
        <w:pStyle w:val="Sansinterligne"/>
        <w:spacing w:line="360" w:lineRule="auto"/>
        <w:jc w:val="both"/>
        <w:rPr>
          <w:rFonts w:ascii="Georgia" w:hAnsi="Georgia" w:cs="Arial"/>
          <w:szCs w:val="24"/>
        </w:rPr>
      </w:pPr>
    </w:p>
    <w:p w:rsidR="00A5071C" w:rsidRPr="00AB572F" w:rsidRDefault="00A5071C" w:rsidP="00A5071C">
      <w:pPr>
        <w:tabs>
          <w:tab w:val="left" w:pos="-720"/>
        </w:tabs>
        <w:suppressAutoHyphens/>
        <w:spacing w:line="360" w:lineRule="auto"/>
        <w:jc w:val="both"/>
        <w:rPr>
          <w:rFonts w:ascii="Georgia" w:hAnsi="Georgia" w:cs="Arial"/>
          <w:sz w:val="24"/>
          <w:szCs w:val="24"/>
        </w:rPr>
      </w:pPr>
      <w:r w:rsidRPr="00AB572F">
        <w:rPr>
          <w:rFonts w:ascii="Georgia" w:hAnsi="Georgia" w:cs="Arial"/>
          <w:sz w:val="24"/>
          <w:szCs w:val="24"/>
        </w:rPr>
        <w:t xml:space="preserve">En mérito de lo discurrido en los acápites precedentes, el </w:t>
      </w:r>
      <w:r w:rsidRPr="00AB572F">
        <w:rPr>
          <w:rFonts w:ascii="Georgia" w:hAnsi="Georgia" w:cs="Arial"/>
          <w:smallCaps/>
          <w:sz w:val="24"/>
          <w:szCs w:val="24"/>
        </w:rPr>
        <w:t xml:space="preserve">Tribunal Superior del Distrito Judicial de Pereira, en Sala </w:t>
      </w:r>
      <w:r w:rsidR="00013035" w:rsidRPr="00AB572F">
        <w:rPr>
          <w:rFonts w:ascii="Georgia" w:hAnsi="Georgia" w:cs="Arial"/>
          <w:smallCaps/>
          <w:sz w:val="24"/>
          <w:szCs w:val="24"/>
        </w:rPr>
        <w:t>Unitaria</w:t>
      </w:r>
      <w:r w:rsidRPr="00AB572F">
        <w:rPr>
          <w:rFonts w:ascii="Georgia" w:hAnsi="Georgia" w:cs="Arial"/>
          <w:sz w:val="24"/>
          <w:szCs w:val="24"/>
        </w:rPr>
        <w:t>,</w:t>
      </w:r>
    </w:p>
    <w:p w:rsidR="00A5071C" w:rsidRPr="00AB572F" w:rsidRDefault="00A5071C" w:rsidP="00A5071C">
      <w:pPr>
        <w:autoSpaceDE w:val="0"/>
        <w:autoSpaceDN w:val="0"/>
        <w:adjustRightInd w:val="0"/>
        <w:spacing w:line="360" w:lineRule="auto"/>
        <w:jc w:val="both"/>
        <w:rPr>
          <w:rFonts w:ascii="Georgia" w:hAnsi="Georgia" w:cs="Arial"/>
          <w:sz w:val="18"/>
          <w:szCs w:val="24"/>
          <w:lang w:val="es-ES_tradnl"/>
        </w:rPr>
      </w:pPr>
    </w:p>
    <w:p w:rsidR="00A5071C" w:rsidRPr="00AB572F" w:rsidRDefault="00A5071C" w:rsidP="00A5071C">
      <w:pPr>
        <w:pStyle w:val="Sansinterligne"/>
        <w:spacing w:line="360" w:lineRule="auto"/>
        <w:jc w:val="center"/>
        <w:rPr>
          <w:rFonts w:ascii="Georgia" w:hAnsi="Georgia" w:cs="Arial"/>
          <w:szCs w:val="24"/>
        </w:rPr>
      </w:pPr>
      <w:r w:rsidRPr="00AB572F">
        <w:rPr>
          <w:rFonts w:ascii="Georgia" w:hAnsi="Georgia" w:cs="Arial"/>
          <w:smallCaps/>
          <w:sz w:val="28"/>
          <w:szCs w:val="24"/>
        </w:rPr>
        <w:t>Resuelve</w:t>
      </w:r>
      <w:r w:rsidRPr="00AB572F">
        <w:rPr>
          <w:rFonts w:ascii="Georgia" w:hAnsi="Georgia" w:cs="Arial"/>
          <w:szCs w:val="24"/>
        </w:rPr>
        <w:t>,</w:t>
      </w:r>
    </w:p>
    <w:p w:rsidR="00A5071C" w:rsidRPr="00AB572F" w:rsidRDefault="00A5071C" w:rsidP="00A5071C">
      <w:pPr>
        <w:pStyle w:val="Sansinterligne"/>
        <w:spacing w:line="360" w:lineRule="auto"/>
        <w:jc w:val="center"/>
        <w:rPr>
          <w:rFonts w:ascii="Georgia" w:hAnsi="Georgia" w:cs="Arial"/>
          <w:sz w:val="14"/>
        </w:rPr>
      </w:pPr>
    </w:p>
    <w:p w:rsidR="00A5071C" w:rsidRDefault="001D771B" w:rsidP="00A5071C">
      <w:pPr>
        <w:pStyle w:val="Textopredeterminado"/>
        <w:numPr>
          <w:ilvl w:val="0"/>
          <w:numId w:val="2"/>
        </w:numPr>
        <w:spacing w:line="360" w:lineRule="auto"/>
        <w:jc w:val="both"/>
        <w:rPr>
          <w:rFonts w:ascii="Georgia" w:hAnsi="Georgia" w:cs="Arial"/>
        </w:rPr>
      </w:pPr>
      <w:r>
        <w:rPr>
          <w:rFonts w:ascii="Georgia" w:hAnsi="Georgia" w:cs="Arial"/>
        </w:rPr>
        <w:t xml:space="preserve">NO REPONER el auto fechado el </w:t>
      </w:r>
      <w:r w:rsidR="002778EB">
        <w:rPr>
          <w:rFonts w:ascii="Georgia" w:hAnsi="Georgia" w:cs="Arial"/>
        </w:rPr>
        <w:t>04-08-</w:t>
      </w:r>
      <w:r w:rsidR="00A5071C" w:rsidRPr="00AB572F">
        <w:rPr>
          <w:rFonts w:ascii="Georgia" w:hAnsi="Georgia" w:cs="Arial"/>
        </w:rPr>
        <w:t>2017</w:t>
      </w:r>
      <w:r w:rsidR="002778EB">
        <w:rPr>
          <w:rFonts w:ascii="Georgia" w:hAnsi="Georgia" w:cs="Arial"/>
        </w:rPr>
        <w:t>, conforme a los razonamientos jurídicos anotados en la motivación.</w:t>
      </w:r>
    </w:p>
    <w:p w:rsidR="00D85FA6" w:rsidRDefault="00D85FA6" w:rsidP="00D85FA6">
      <w:pPr>
        <w:pStyle w:val="Textopredeterminado"/>
        <w:spacing w:line="360" w:lineRule="auto"/>
        <w:ind w:left="360"/>
        <w:jc w:val="both"/>
        <w:rPr>
          <w:rFonts w:ascii="Georgia" w:hAnsi="Georgia" w:cs="Arial"/>
        </w:rPr>
      </w:pPr>
    </w:p>
    <w:p w:rsidR="007E3316" w:rsidRPr="00AB572F" w:rsidRDefault="007E3316" w:rsidP="00A5071C">
      <w:pPr>
        <w:pStyle w:val="Textopredeterminado"/>
        <w:numPr>
          <w:ilvl w:val="0"/>
          <w:numId w:val="2"/>
        </w:numPr>
        <w:spacing w:line="360" w:lineRule="auto"/>
        <w:jc w:val="both"/>
        <w:rPr>
          <w:rFonts w:ascii="Georgia" w:hAnsi="Georgia" w:cs="Arial"/>
        </w:rPr>
      </w:pPr>
      <w:r>
        <w:rPr>
          <w:rFonts w:ascii="Georgia" w:hAnsi="Georgia" w:cs="Arial"/>
        </w:rPr>
        <w:t>ADVERTIR que esta decisión es irrecurrible.</w:t>
      </w:r>
    </w:p>
    <w:p w:rsidR="00A5071C" w:rsidRPr="00AB572F" w:rsidRDefault="00A5071C" w:rsidP="00A5071C">
      <w:pPr>
        <w:pStyle w:val="Textopredeterminado"/>
        <w:spacing w:line="360" w:lineRule="auto"/>
        <w:ind w:left="360"/>
        <w:jc w:val="both"/>
        <w:rPr>
          <w:rFonts w:ascii="Georgia" w:hAnsi="Georgia" w:cs="Arial"/>
        </w:rPr>
      </w:pPr>
    </w:p>
    <w:p w:rsidR="00A5071C" w:rsidRDefault="007E3316" w:rsidP="00A5071C">
      <w:pPr>
        <w:pStyle w:val="Paragraphedeliste"/>
        <w:numPr>
          <w:ilvl w:val="0"/>
          <w:numId w:val="2"/>
        </w:numPr>
        <w:spacing w:line="360" w:lineRule="auto"/>
        <w:jc w:val="both"/>
        <w:rPr>
          <w:rFonts w:ascii="Georgia" w:hAnsi="Georgia" w:cs="Arial"/>
          <w:sz w:val="24"/>
          <w:szCs w:val="22"/>
          <w:lang w:val="es-CO"/>
        </w:rPr>
      </w:pPr>
      <w:r>
        <w:rPr>
          <w:rFonts w:ascii="Georgia" w:hAnsi="Georgia" w:cs="Arial"/>
          <w:sz w:val="24"/>
          <w:szCs w:val="22"/>
          <w:lang w:val="es-CO"/>
        </w:rPr>
        <w:t>SEÑAL</w:t>
      </w:r>
      <w:r w:rsidR="0025313C">
        <w:rPr>
          <w:rFonts w:ascii="Georgia" w:hAnsi="Georgia" w:cs="Arial"/>
          <w:sz w:val="24"/>
          <w:szCs w:val="22"/>
          <w:lang w:val="es-CO"/>
        </w:rPr>
        <w:t>A</w:t>
      </w:r>
      <w:r>
        <w:rPr>
          <w:rFonts w:ascii="Georgia" w:hAnsi="Georgia" w:cs="Arial"/>
          <w:sz w:val="24"/>
          <w:szCs w:val="22"/>
          <w:lang w:val="es-CO"/>
        </w:rPr>
        <w:t xml:space="preserve">R como nueva fecha y hora para la audiencia </w:t>
      </w:r>
      <w:r w:rsidR="00023DA2">
        <w:rPr>
          <w:rFonts w:ascii="Georgia" w:hAnsi="Georgia" w:cs="Arial"/>
          <w:sz w:val="24"/>
          <w:szCs w:val="22"/>
          <w:lang w:val="es-CO"/>
        </w:rPr>
        <w:t xml:space="preserve">pública donde se tomará la decisión resolutoria de la apelación interpuesta, el día </w:t>
      </w:r>
      <w:r w:rsidR="00DD7F6D" w:rsidRPr="00D85FA6">
        <w:rPr>
          <w:rFonts w:ascii="Georgia" w:hAnsi="Georgia" w:cs="Arial"/>
          <w:sz w:val="24"/>
          <w:szCs w:val="22"/>
          <w:u w:val="single"/>
          <w:lang w:val="es-CO"/>
        </w:rPr>
        <w:t xml:space="preserve">miércoles </w:t>
      </w:r>
      <w:r w:rsidR="005B26E5">
        <w:rPr>
          <w:rFonts w:ascii="Georgia" w:hAnsi="Georgia" w:cs="Arial"/>
          <w:sz w:val="24"/>
          <w:szCs w:val="22"/>
          <w:u w:val="single"/>
          <w:lang w:val="es-CO"/>
        </w:rPr>
        <w:t>TRECE</w:t>
      </w:r>
      <w:r w:rsidR="00DD7F6D" w:rsidRPr="00DD7F6D">
        <w:rPr>
          <w:rFonts w:ascii="Georgia" w:hAnsi="Georgia" w:cs="Arial"/>
          <w:sz w:val="24"/>
          <w:szCs w:val="22"/>
          <w:u w:val="single"/>
          <w:lang w:val="es-CO"/>
        </w:rPr>
        <w:t xml:space="preserve"> (</w:t>
      </w:r>
      <w:r w:rsidR="005B26E5">
        <w:rPr>
          <w:rFonts w:ascii="Georgia" w:hAnsi="Georgia" w:cs="Arial"/>
          <w:sz w:val="24"/>
          <w:szCs w:val="22"/>
          <w:u w:val="single"/>
          <w:lang w:val="es-CO"/>
        </w:rPr>
        <w:t>13</w:t>
      </w:r>
      <w:r w:rsidR="00DD7F6D" w:rsidRPr="00DD7F6D">
        <w:rPr>
          <w:rFonts w:ascii="Georgia" w:hAnsi="Georgia" w:cs="Arial"/>
          <w:sz w:val="24"/>
          <w:szCs w:val="22"/>
          <w:u w:val="single"/>
          <w:lang w:val="es-CO"/>
        </w:rPr>
        <w:t>) de septiembre a las once de la mañana (11:00 a.m.)</w:t>
      </w:r>
      <w:r w:rsidR="00DD7F6D">
        <w:rPr>
          <w:rFonts w:ascii="Georgia" w:hAnsi="Georgia" w:cs="Arial"/>
          <w:sz w:val="24"/>
          <w:szCs w:val="22"/>
          <w:lang w:val="es-CO"/>
        </w:rPr>
        <w:t>.</w:t>
      </w:r>
    </w:p>
    <w:p w:rsidR="007E3316" w:rsidRPr="007E3316" w:rsidRDefault="007E3316" w:rsidP="007E3316">
      <w:pPr>
        <w:spacing w:line="360" w:lineRule="auto"/>
        <w:jc w:val="both"/>
        <w:rPr>
          <w:rFonts w:ascii="Georgia" w:hAnsi="Georgia" w:cs="Arial"/>
          <w:sz w:val="24"/>
          <w:szCs w:val="22"/>
          <w:lang w:val="es-CO"/>
        </w:rPr>
      </w:pPr>
    </w:p>
    <w:p w:rsidR="00A5071C" w:rsidRPr="006A5C27" w:rsidRDefault="00A5071C" w:rsidP="00A5071C">
      <w:pPr>
        <w:pStyle w:val="Textopredeterminado"/>
        <w:spacing w:line="360" w:lineRule="auto"/>
        <w:jc w:val="center"/>
        <w:rPr>
          <w:rFonts w:ascii="Georgia" w:hAnsi="Georgia" w:cs="Arial"/>
          <w:sz w:val="28"/>
          <w:lang w:val="en-US"/>
        </w:rPr>
      </w:pPr>
      <w:proofErr w:type="spellStart"/>
      <w:r w:rsidRPr="00AB572F">
        <w:rPr>
          <w:rFonts w:ascii="Georgia" w:hAnsi="Georgia" w:cs="Arial"/>
          <w:smallCaps/>
          <w:sz w:val="28"/>
          <w:lang w:val="en-GB"/>
        </w:rPr>
        <w:t>Notifíquese</w:t>
      </w:r>
      <w:proofErr w:type="spellEnd"/>
      <w:r w:rsidRPr="00AB572F">
        <w:rPr>
          <w:rFonts w:ascii="Georgia" w:hAnsi="Georgia" w:cs="Arial"/>
          <w:smallCaps/>
          <w:sz w:val="28"/>
          <w:lang w:val="en-GB"/>
        </w:rPr>
        <w:t>,</w:t>
      </w:r>
    </w:p>
    <w:p w:rsidR="00A5071C" w:rsidRPr="006A5C27" w:rsidRDefault="00A5071C" w:rsidP="00A5071C">
      <w:pPr>
        <w:pStyle w:val="Sansinterligne"/>
        <w:spacing w:line="360" w:lineRule="auto"/>
        <w:rPr>
          <w:rFonts w:ascii="Georgia" w:hAnsi="Georgia" w:cs="Arial"/>
          <w:spacing w:val="20"/>
          <w:w w:val="150"/>
          <w:sz w:val="18"/>
          <w:lang w:val="en-US"/>
        </w:rPr>
      </w:pPr>
    </w:p>
    <w:p w:rsidR="00A5071C" w:rsidRPr="006A5C27" w:rsidRDefault="00A5071C" w:rsidP="00A5071C">
      <w:pPr>
        <w:pStyle w:val="Sansinterligne"/>
        <w:spacing w:line="360" w:lineRule="auto"/>
        <w:rPr>
          <w:rFonts w:ascii="Georgia" w:hAnsi="Georgia" w:cs="Arial"/>
          <w:spacing w:val="20"/>
          <w:w w:val="150"/>
          <w:sz w:val="18"/>
          <w:lang w:val="en-US"/>
        </w:rPr>
      </w:pPr>
    </w:p>
    <w:p w:rsidR="00A5071C" w:rsidRPr="006A5C27" w:rsidRDefault="00A5071C" w:rsidP="00A5071C">
      <w:pPr>
        <w:pStyle w:val="Sansinterligne"/>
        <w:spacing w:line="360" w:lineRule="auto"/>
        <w:rPr>
          <w:rFonts w:ascii="Georgia" w:hAnsi="Georgia" w:cs="Arial"/>
          <w:spacing w:val="20"/>
          <w:w w:val="150"/>
          <w:sz w:val="12"/>
          <w:lang w:val="en-US"/>
        </w:rPr>
      </w:pPr>
    </w:p>
    <w:p w:rsidR="00A5071C" w:rsidRPr="006A5C27" w:rsidRDefault="00A5071C" w:rsidP="00A5071C">
      <w:pPr>
        <w:pStyle w:val="Sansinterligne"/>
        <w:spacing w:line="360" w:lineRule="auto"/>
        <w:rPr>
          <w:rFonts w:ascii="Georgia" w:hAnsi="Georgia" w:cs="Arial"/>
          <w:spacing w:val="20"/>
          <w:w w:val="150"/>
          <w:sz w:val="18"/>
          <w:lang w:val="en-US"/>
        </w:rPr>
      </w:pPr>
    </w:p>
    <w:p w:rsidR="00A5071C" w:rsidRPr="006A5C27" w:rsidRDefault="00A5071C" w:rsidP="00A5071C">
      <w:pPr>
        <w:pStyle w:val="Textopredeterminado"/>
        <w:spacing w:line="360" w:lineRule="auto"/>
        <w:jc w:val="center"/>
        <w:rPr>
          <w:rFonts w:ascii="Georgia" w:hAnsi="Georgia" w:cs="Arial"/>
          <w:caps/>
          <w:spacing w:val="20"/>
          <w:w w:val="150"/>
          <w:sz w:val="22"/>
          <w:lang w:val="en-US"/>
        </w:rPr>
      </w:pPr>
      <w:r w:rsidRPr="006A5C27">
        <w:rPr>
          <w:rFonts w:ascii="Georgia" w:hAnsi="Georgia" w:cs="Arial"/>
          <w:caps/>
          <w:spacing w:val="20"/>
          <w:w w:val="150"/>
          <w:sz w:val="28"/>
          <w:lang w:val="en-US"/>
        </w:rPr>
        <w:t xml:space="preserve"> D</w:t>
      </w:r>
      <w:r w:rsidRPr="006A5C27">
        <w:rPr>
          <w:rFonts w:ascii="Georgia" w:hAnsi="Georgia" w:cs="Arial"/>
          <w:caps/>
          <w:spacing w:val="20"/>
          <w:w w:val="150"/>
          <w:sz w:val="18"/>
          <w:szCs w:val="16"/>
          <w:lang w:val="en-US"/>
        </w:rPr>
        <w:t xml:space="preserve">UBERNEY </w:t>
      </w:r>
      <w:r w:rsidRPr="006A5C27">
        <w:rPr>
          <w:rFonts w:ascii="Georgia" w:hAnsi="Georgia" w:cs="Arial"/>
          <w:caps/>
          <w:spacing w:val="20"/>
          <w:w w:val="150"/>
          <w:sz w:val="28"/>
          <w:lang w:val="en-US"/>
        </w:rPr>
        <w:t>G</w:t>
      </w:r>
      <w:r w:rsidRPr="006A5C27">
        <w:rPr>
          <w:rFonts w:ascii="Georgia" w:hAnsi="Georgia" w:cs="Arial"/>
          <w:caps/>
          <w:spacing w:val="20"/>
          <w:w w:val="150"/>
          <w:sz w:val="18"/>
          <w:szCs w:val="16"/>
          <w:lang w:val="en-US"/>
        </w:rPr>
        <w:t xml:space="preserve">RISALES </w:t>
      </w:r>
      <w:r w:rsidRPr="006A5C27">
        <w:rPr>
          <w:rFonts w:ascii="Georgia" w:hAnsi="Georgia" w:cs="Arial"/>
          <w:caps/>
          <w:spacing w:val="20"/>
          <w:w w:val="150"/>
          <w:sz w:val="28"/>
          <w:lang w:val="en-US"/>
        </w:rPr>
        <w:t>H</w:t>
      </w:r>
      <w:r w:rsidRPr="006A5C27">
        <w:rPr>
          <w:rFonts w:ascii="Georgia" w:hAnsi="Georgia" w:cs="Arial"/>
          <w:caps/>
          <w:spacing w:val="20"/>
          <w:w w:val="150"/>
          <w:sz w:val="18"/>
          <w:szCs w:val="16"/>
          <w:lang w:val="en-US"/>
        </w:rPr>
        <w:t>ERRERA</w:t>
      </w:r>
    </w:p>
    <w:p w:rsidR="000F4FD9" w:rsidRPr="006A5C27" w:rsidRDefault="00A2136B" w:rsidP="00A5071C">
      <w:pPr>
        <w:spacing w:line="360" w:lineRule="auto"/>
        <w:jc w:val="center"/>
        <w:rPr>
          <w:rFonts w:ascii="Georgia" w:hAnsi="Georgia" w:cs="Arial"/>
          <w:sz w:val="28"/>
          <w:szCs w:val="24"/>
          <w:lang w:val="en-US"/>
        </w:rPr>
      </w:pPr>
      <w:r w:rsidRPr="006A5C27">
        <w:rPr>
          <w:rFonts w:ascii="Georgia" w:hAnsi="Georgia"/>
          <w:noProof/>
          <w:lang w:val="fr-FR" w:eastAsia="fr-FR"/>
        </w:rPr>
        <mc:AlternateContent>
          <mc:Choice Requires="wps">
            <w:drawing>
              <wp:anchor distT="0" distB="0" distL="114300" distR="114300" simplePos="0" relativeHeight="251661312" behindDoc="0" locked="0" layoutInCell="1" allowOverlap="1" wp14:anchorId="0B6C7DB5" wp14:editId="5C1F5029">
                <wp:simplePos x="0" y="0"/>
                <wp:positionH relativeFrom="margin">
                  <wp:posOffset>1879056</wp:posOffset>
                </wp:positionH>
                <wp:positionV relativeFrom="paragraph">
                  <wp:posOffset>620214</wp:posOffset>
                </wp:positionV>
                <wp:extent cx="2343331" cy="1049111"/>
                <wp:effectExtent l="19050" t="19050" r="19050" b="177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331" cy="1049111"/>
                        </a:xfrm>
                        <a:prstGeom prst="rect">
                          <a:avLst/>
                        </a:prstGeom>
                        <a:solidFill>
                          <a:srgbClr val="FFFFFF"/>
                        </a:solidFill>
                        <a:ln w="28575" cmpd="thickThin">
                          <a:solidFill>
                            <a:srgbClr val="000000"/>
                          </a:solidFill>
                          <a:miter lim="800000"/>
                          <a:headEnd/>
                          <a:tailEnd/>
                        </a:ln>
                      </wps:spPr>
                      <wps:txbx>
                        <w:txbxContent>
                          <w:p w:rsidR="00A5071C" w:rsidRPr="0090061E" w:rsidRDefault="00A5071C" w:rsidP="0090061E">
                            <w:pPr>
                              <w:pStyle w:val="Sansinterligne"/>
                              <w:spacing w:line="360" w:lineRule="auto"/>
                              <w:jc w:val="center"/>
                              <w:rPr>
                                <w:rFonts w:ascii="Century" w:hAnsi="Century" w:cs="Kalinga"/>
                                <w:sz w:val="16"/>
                                <w:szCs w:val="16"/>
                              </w:rPr>
                            </w:pPr>
                            <w:r w:rsidRPr="0090061E">
                              <w:rPr>
                                <w:rFonts w:ascii="Century" w:hAnsi="Century" w:cs="Kalinga"/>
                                <w:sz w:val="16"/>
                                <w:szCs w:val="16"/>
                              </w:rPr>
                              <w:t xml:space="preserve">LA PROVIDENCIA ANTERIOR </w:t>
                            </w:r>
                          </w:p>
                          <w:p w:rsidR="00A5071C" w:rsidRPr="0090061E" w:rsidRDefault="00A5071C" w:rsidP="0090061E">
                            <w:pPr>
                              <w:pStyle w:val="Sansinterligne"/>
                              <w:spacing w:line="360" w:lineRule="auto"/>
                              <w:jc w:val="center"/>
                              <w:rPr>
                                <w:rFonts w:ascii="Century" w:hAnsi="Century" w:cs="Kalinga"/>
                                <w:color w:val="000000"/>
                                <w:sz w:val="20"/>
                              </w:rPr>
                            </w:pPr>
                            <w:r w:rsidRPr="0090061E">
                              <w:rPr>
                                <w:rFonts w:ascii="Century" w:hAnsi="Century" w:cs="Kalinga"/>
                                <w:sz w:val="16"/>
                                <w:szCs w:val="16"/>
                              </w:rPr>
                              <w:t>SE NOTIFICA POR ESTADO DEL DÍA</w:t>
                            </w:r>
                            <w:r w:rsidRPr="0090061E">
                              <w:rPr>
                                <w:rFonts w:ascii="Century" w:hAnsi="Century" w:cs="Kalinga"/>
                                <w:sz w:val="20"/>
                                <w:szCs w:val="16"/>
                              </w:rPr>
                              <w:t xml:space="preserve"> </w:t>
                            </w:r>
                          </w:p>
                          <w:p w:rsidR="00A5071C" w:rsidRPr="0090061E" w:rsidRDefault="00A5071C" w:rsidP="00A5071C">
                            <w:pPr>
                              <w:jc w:val="center"/>
                              <w:rPr>
                                <w:rFonts w:ascii="Century" w:hAnsi="Century" w:cs="Kalinga"/>
                                <w:color w:val="000000"/>
                                <w:sz w:val="14"/>
                                <w:szCs w:val="22"/>
                              </w:rPr>
                            </w:pPr>
                          </w:p>
                          <w:p w:rsidR="00A5071C" w:rsidRPr="0090061E" w:rsidRDefault="00A5071C" w:rsidP="00A5071C">
                            <w:pPr>
                              <w:jc w:val="center"/>
                              <w:rPr>
                                <w:rFonts w:ascii="Century" w:hAnsi="Century" w:cs="Kalinga"/>
                                <w:color w:val="000000"/>
                                <w:sz w:val="14"/>
                                <w:szCs w:val="22"/>
                              </w:rPr>
                            </w:pPr>
                          </w:p>
                          <w:p w:rsidR="00A5071C" w:rsidRPr="0090061E" w:rsidRDefault="00A5071C" w:rsidP="0090061E">
                            <w:pPr>
                              <w:spacing w:line="360" w:lineRule="auto"/>
                              <w:jc w:val="center"/>
                              <w:rPr>
                                <w:rFonts w:ascii="Century" w:hAnsi="Century" w:cs="Kalinga"/>
                                <w:color w:val="000000"/>
                                <w:sz w:val="18"/>
                                <w:szCs w:val="22"/>
                              </w:rPr>
                            </w:pPr>
                            <w:r w:rsidRPr="0090061E">
                              <w:rPr>
                                <w:rFonts w:ascii="Century" w:hAnsi="Century" w:cs="Kalinga"/>
                                <w:color w:val="000000"/>
                                <w:sz w:val="16"/>
                                <w:szCs w:val="22"/>
                              </w:rPr>
                              <w:t>JAÍR DE JESÚS HENAO MOLINA</w:t>
                            </w:r>
                          </w:p>
                          <w:p w:rsidR="00A5071C" w:rsidRPr="0090061E" w:rsidRDefault="00A5071C" w:rsidP="0090061E">
                            <w:pPr>
                              <w:pStyle w:val="Sansinterligne"/>
                              <w:spacing w:line="360" w:lineRule="auto"/>
                              <w:jc w:val="center"/>
                              <w:rPr>
                                <w:rFonts w:ascii="Century" w:hAnsi="Century" w:cs="Kalinga"/>
                                <w:b/>
                                <w:sz w:val="16"/>
                                <w:szCs w:val="16"/>
                              </w:rPr>
                            </w:pPr>
                            <w:r w:rsidRPr="0090061E">
                              <w:rPr>
                                <w:rFonts w:ascii="Century" w:hAnsi="Century" w:cs="Kalinga"/>
                                <w:b/>
                                <w:sz w:val="16"/>
                                <w:szCs w:val="16"/>
                              </w:rPr>
                              <w:t xml:space="preserve">S </w:t>
                            </w:r>
                            <w:r w:rsidRPr="0090061E">
                              <w:rPr>
                                <w:rFonts w:ascii="Century" w:hAnsi="Century" w:cs="Kalinga"/>
                                <w:b/>
                                <w:sz w:val="14"/>
                                <w:szCs w:val="16"/>
                              </w:rPr>
                              <w:t>E C R E T A R I O</w:t>
                            </w:r>
                          </w:p>
                          <w:p w:rsidR="00A5071C" w:rsidRPr="00FB10B1" w:rsidRDefault="00A5071C" w:rsidP="00A5071C">
                            <w:pPr>
                              <w:jc w:val="center"/>
                              <w:rPr>
                                <w:rFonts w:ascii="Kalinga" w:hAnsi="Kalinga" w:cs="Kalinga"/>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6C7DB5" id="Rectangle 7" o:spid="_x0000_s1026" style="position:absolute;left:0;text-align:left;margin-left:147.95pt;margin-top:48.85pt;width:184.5pt;height:8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oCNA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KdTafTnBKOvnw8u8rz/g1WvFx34MNHYTWJm5ICkk/w7HDnQ6TD&#10;ipeQRN8qWW2lUsmAZrdRQA4Mu2ObvpQBZnkZpgzpkMtyvpgjE+1QrIDt8vTYDkV/Fe0vQcfp+xuo&#10;lgEbX0ld0uU5iBVRyQ+mSm0ZmFT9HpNQZpA2qtlXJRx3x6FAO1udUGSwfYPjQOKmtfCTkg6bu6T+&#10;x56BoER9Mlioq3w2i9OQjNl8MUEDLj27Sw8zHKEwaUr67Sb0E7R3IJsWX8qT5MbeYHFrmWSPhe9Z&#10;DbyxgVM1hmGLE3Jpp6hfv4T1MwAAAP//AwBQSwMEFAAGAAgAAAAhAPOW1QzdAAAACgEAAA8AAABk&#10;cnMvZG93bnJldi54bWxMj8FOg0AQhu8mvsNmTLzZRVKhIEtTTYzx2Ir3AUZA2VnCblv06R1Pepz5&#10;v/zzTbFd7KhONPvBsYHbVQSKuHHtwJ2B6vXpZgPKB+QWR8dk4Is8bMvLiwLz1p15T6dD6JSUsM/R&#10;QB/ClGvtm54s+pWbiCV7d7PFIOPc6XbGs5TbUcdRlGiLA8uFHid67Kn5PBytgbfnbv+NTao/qgdX&#10;u2q92ekXb8z11bK7BxVoCX8w/OqLOpTiVLsjt16NBuLsLhPUQJamoARIkrUsakmSOANdFvr/C+UP&#10;AAAA//8DAFBLAQItABQABgAIAAAAIQC2gziS/gAAAOEBAAATAAAAAAAAAAAAAAAAAAAAAABbQ29u&#10;dGVudF9UeXBlc10ueG1sUEsBAi0AFAAGAAgAAAAhADj9If/WAAAAlAEAAAsAAAAAAAAAAAAAAAAA&#10;LwEAAF9yZWxzLy5yZWxzUEsBAi0AFAAGAAgAAAAhAI5CSgI0AgAAWgQAAA4AAAAAAAAAAAAAAAAA&#10;LgIAAGRycy9lMm9Eb2MueG1sUEsBAi0AFAAGAAgAAAAhAPOW1QzdAAAACgEAAA8AAAAAAAAAAAAA&#10;AAAAjgQAAGRycy9kb3ducmV2LnhtbFBLBQYAAAAABAAEAPMAAACYBQAAAAA=&#10;" strokeweight="2.25pt">
                <v:stroke linestyle="thickThin"/>
                <v:textbox>
                  <w:txbxContent>
                    <w:p w:rsidR="00A5071C" w:rsidRPr="0090061E" w:rsidRDefault="00A5071C" w:rsidP="0090061E">
                      <w:pPr>
                        <w:pStyle w:val="Sinespaciado"/>
                        <w:spacing w:line="360" w:lineRule="auto"/>
                        <w:jc w:val="center"/>
                        <w:rPr>
                          <w:rFonts w:ascii="Century" w:hAnsi="Century" w:cs="Kalinga"/>
                          <w:sz w:val="16"/>
                          <w:szCs w:val="16"/>
                        </w:rPr>
                      </w:pPr>
                      <w:r w:rsidRPr="0090061E">
                        <w:rPr>
                          <w:rFonts w:ascii="Century" w:hAnsi="Century" w:cs="Kalinga"/>
                          <w:sz w:val="16"/>
                          <w:szCs w:val="16"/>
                        </w:rPr>
                        <w:t xml:space="preserve">LA PROVIDENCIA ANTERIOR </w:t>
                      </w:r>
                    </w:p>
                    <w:p w:rsidR="00A5071C" w:rsidRPr="0090061E" w:rsidRDefault="00A5071C" w:rsidP="0090061E">
                      <w:pPr>
                        <w:pStyle w:val="Sinespaciado"/>
                        <w:spacing w:line="360" w:lineRule="auto"/>
                        <w:jc w:val="center"/>
                        <w:rPr>
                          <w:rFonts w:ascii="Century" w:hAnsi="Century" w:cs="Kalinga"/>
                          <w:color w:val="000000"/>
                          <w:sz w:val="20"/>
                        </w:rPr>
                      </w:pPr>
                      <w:r w:rsidRPr="0090061E">
                        <w:rPr>
                          <w:rFonts w:ascii="Century" w:hAnsi="Century" w:cs="Kalinga"/>
                          <w:sz w:val="16"/>
                          <w:szCs w:val="16"/>
                        </w:rPr>
                        <w:t>SE NOTIFICA POR ESTADO DEL DÍA</w:t>
                      </w:r>
                      <w:r w:rsidRPr="0090061E">
                        <w:rPr>
                          <w:rFonts w:ascii="Century" w:hAnsi="Century" w:cs="Kalinga"/>
                          <w:sz w:val="20"/>
                          <w:szCs w:val="16"/>
                        </w:rPr>
                        <w:t xml:space="preserve"> </w:t>
                      </w:r>
                    </w:p>
                    <w:p w:rsidR="00A5071C" w:rsidRPr="0090061E" w:rsidRDefault="00A5071C" w:rsidP="00A5071C">
                      <w:pPr>
                        <w:jc w:val="center"/>
                        <w:rPr>
                          <w:rFonts w:ascii="Century" w:hAnsi="Century" w:cs="Kalinga"/>
                          <w:color w:val="000000"/>
                          <w:sz w:val="14"/>
                          <w:szCs w:val="22"/>
                        </w:rPr>
                      </w:pPr>
                    </w:p>
                    <w:p w:rsidR="00A5071C" w:rsidRPr="0090061E" w:rsidRDefault="00A5071C" w:rsidP="00A5071C">
                      <w:pPr>
                        <w:jc w:val="center"/>
                        <w:rPr>
                          <w:rFonts w:ascii="Century" w:hAnsi="Century" w:cs="Kalinga"/>
                          <w:color w:val="000000"/>
                          <w:sz w:val="14"/>
                          <w:szCs w:val="22"/>
                        </w:rPr>
                      </w:pPr>
                    </w:p>
                    <w:p w:rsidR="00A5071C" w:rsidRPr="0090061E" w:rsidRDefault="00A5071C" w:rsidP="0090061E">
                      <w:pPr>
                        <w:spacing w:line="360" w:lineRule="auto"/>
                        <w:jc w:val="center"/>
                        <w:rPr>
                          <w:rFonts w:ascii="Century" w:hAnsi="Century" w:cs="Kalinga"/>
                          <w:color w:val="000000"/>
                          <w:sz w:val="18"/>
                          <w:szCs w:val="22"/>
                        </w:rPr>
                      </w:pPr>
                      <w:r w:rsidRPr="0090061E">
                        <w:rPr>
                          <w:rFonts w:ascii="Century" w:hAnsi="Century" w:cs="Kalinga"/>
                          <w:color w:val="000000"/>
                          <w:sz w:val="16"/>
                          <w:szCs w:val="22"/>
                        </w:rPr>
                        <w:t>JAÍR DE JESÚS HENAO MOLINA</w:t>
                      </w:r>
                    </w:p>
                    <w:p w:rsidR="00A5071C" w:rsidRPr="0090061E" w:rsidRDefault="00A5071C" w:rsidP="0090061E">
                      <w:pPr>
                        <w:pStyle w:val="Sinespaciado"/>
                        <w:spacing w:line="360" w:lineRule="auto"/>
                        <w:jc w:val="center"/>
                        <w:rPr>
                          <w:rFonts w:ascii="Century" w:hAnsi="Century" w:cs="Kalinga"/>
                          <w:b/>
                          <w:sz w:val="16"/>
                          <w:szCs w:val="16"/>
                        </w:rPr>
                      </w:pPr>
                      <w:r w:rsidRPr="0090061E">
                        <w:rPr>
                          <w:rFonts w:ascii="Century" w:hAnsi="Century" w:cs="Kalinga"/>
                          <w:b/>
                          <w:sz w:val="16"/>
                          <w:szCs w:val="16"/>
                        </w:rPr>
                        <w:t xml:space="preserve">S </w:t>
                      </w:r>
                      <w:r w:rsidRPr="0090061E">
                        <w:rPr>
                          <w:rFonts w:ascii="Century" w:hAnsi="Century" w:cs="Kalinga"/>
                          <w:b/>
                          <w:sz w:val="14"/>
                          <w:szCs w:val="16"/>
                        </w:rPr>
                        <w:t>E C R E T A R I O</w:t>
                      </w:r>
                    </w:p>
                    <w:p w:rsidR="00A5071C" w:rsidRPr="00FB10B1" w:rsidRDefault="00A5071C" w:rsidP="00A5071C">
                      <w:pPr>
                        <w:jc w:val="center"/>
                        <w:rPr>
                          <w:rFonts w:ascii="Kalinga" w:hAnsi="Kalinga" w:cs="Kalinga"/>
                          <w:sz w:val="18"/>
                          <w:szCs w:val="22"/>
                        </w:rPr>
                      </w:pPr>
                    </w:p>
                  </w:txbxContent>
                </v:textbox>
                <w10:wrap anchorx="margin"/>
              </v:rect>
            </w:pict>
          </mc:Fallback>
        </mc:AlternateContent>
      </w:r>
      <w:r w:rsidR="00A5071C" w:rsidRPr="006A5C27">
        <w:rPr>
          <w:rFonts w:ascii="Georgia" w:hAnsi="Georgia" w:cs="Arial"/>
          <w:caps/>
          <w:spacing w:val="20"/>
          <w:w w:val="150"/>
          <w:sz w:val="22"/>
          <w:lang w:val="en-US"/>
        </w:rPr>
        <w:t xml:space="preserve">M </w:t>
      </w:r>
      <w:r w:rsidR="00A5071C" w:rsidRPr="006A5C27">
        <w:rPr>
          <w:rFonts w:ascii="Georgia" w:hAnsi="Georgia" w:cs="Arial"/>
          <w:caps/>
          <w:spacing w:val="20"/>
          <w:w w:val="150"/>
          <w:sz w:val="18"/>
          <w:szCs w:val="16"/>
          <w:lang w:val="en-US"/>
        </w:rPr>
        <w:t>A G I S T R A D O</w:t>
      </w:r>
    </w:p>
    <w:sectPr w:rsidR="000F4FD9" w:rsidRPr="006A5C27" w:rsidSect="005728D0">
      <w:headerReference w:type="default" r:id="rId10"/>
      <w:footerReference w:type="default" r:id="rId11"/>
      <w:pgSz w:w="12240" w:h="18720" w:code="14"/>
      <w:pgMar w:top="1134" w:right="1134" w:bottom="1134" w:left="1418" w:header="28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FE" w:rsidRDefault="002014FE" w:rsidP="00934BB4">
      <w:r>
        <w:separator/>
      </w:r>
    </w:p>
  </w:endnote>
  <w:endnote w:type="continuationSeparator" w:id="0">
    <w:p w:rsidR="002014FE" w:rsidRDefault="002014FE"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D9" w:rsidRPr="006A5C27" w:rsidRDefault="000F4FD9" w:rsidP="006E6DCB">
    <w:pPr>
      <w:pStyle w:val="Pieddepage"/>
      <w:pBdr>
        <w:bottom w:val="double" w:sz="6" w:space="1" w:color="auto"/>
      </w:pBdr>
      <w:spacing w:line="360" w:lineRule="auto"/>
      <w:ind w:firstLine="708"/>
      <w:rPr>
        <w:rFonts w:ascii="Georgia" w:hAnsi="Georgia" w:cs="Arial"/>
        <w:i/>
        <w:spacing w:val="20"/>
        <w:w w:val="200"/>
        <w:sz w:val="6"/>
        <w:szCs w:val="10"/>
      </w:rPr>
    </w:pPr>
  </w:p>
  <w:p w:rsidR="000F4FD9" w:rsidRPr="006A5C27" w:rsidRDefault="000F4FD9" w:rsidP="006E6DCB">
    <w:pPr>
      <w:pStyle w:val="Pieddepage"/>
      <w:spacing w:line="360" w:lineRule="auto"/>
      <w:jc w:val="right"/>
      <w:rPr>
        <w:rFonts w:ascii="Georgia" w:hAnsi="Georgia" w:cs="Arial"/>
        <w:i/>
        <w:spacing w:val="20"/>
        <w:w w:val="200"/>
        <w:sz w:val="14"/>
        <w:szCs w:val="10"/>
      </w:rPr>
    </w:pPr>
  </w:p>
  <w:p w:rsidR="000F4FD9" w:rsidRPr="006A5C27" w:rsidRDefault="000F4FD9" w:rsidP="006E6DCB">
    <w:pPr>
      <w:pStyle w:val="Pieddepage"/>
      <w:spacing w:line="360" w:lineRule="auto"/>
      <w:jc w:val="right"/>
      <w:rPr>
        <w:rFonts w:ascii="Georgia" w:hAnsi="Georgia" w:cs="Arial"/>
        <w:i/>
        <w:spacing w:val="20"/>
        <w:w w:val="200"/>
        <w:sz w:val="10"/>
        <w:szCs w:val="10"/>
      </w:rPr>
    </w:pPr>
    <w:r w:rsidRPr="006A5C27">
      <w:rPr>
        <w:rFonts w:ascii="Georgia" w:hAnsi="Georgia" w:cs="Arial"/>
        <w:i/>
        <w:spacing w:val="20"/>
        <w:w w:val="200"/>
        <w:sz w:val="14"/>
        <w:szCs w:val="10"/>
      </w:rPr>
      <w:t>T</w:t>
    </w:r>
    <w:r w:rsidRPr="006A5C27">
      <w:rPr>
        <w:rFonts w:ascii="Georgia" w:hAnsi="Georgia" w:cs="Arial"/>
        <w:i/>
        <w:spacing w:val="20"/>
        <w:w w:val="200"/>
        <w:sz w:val="10"/>
        <w:szCs w:val="10"/>
      </w:rPr>
      <w:t xml:space="preserve">RIBUNAL </w:t>
    </w:r>
    <w:r w:rsidRPr="006A5C27">
      <w:rPr>
        <w:rFonts w:ascii="Georgia" w:hAnsi="Georgia" w:cs="Arial"/>
        <w:i/>
        <w:spacing w:val="20"/>
        <w:w w:val="200"/>
        <w:sz w:val="14"/>
        <w:szCs w:val="10"/>
      </w:rPr>
      <w:t>S</w:t>
    </w:r>
    <w:r w:rsidRPr="006A5C27">
      <w:rPr>
        <w:rFonts w:ascii="Georgia" w:hAnsi="Georgia" w:cs="Arial"/>
        <w:i/>
        <w:spacing w:val="20"/>
        <w:w w:val="200"/>
        <w:sz w:val="10"/>
        <w:szCs w:val="10"/>
      </w:rPr>
      <w:t>UPERIOR DE</w:t>
    </w:r>
    <w:r w:rsidRPr="006A5C27">
      <w:rPr>
        <w:rFonts w:ascii="Georgia" w:hAnsi="Georgia" w:cs="Arial"/>
        <w:i/>
        <w:spacing w:val="20"/>
        <w:w w:val="200"/>
        <w:sz w:val="14"/>
        <w:szCs w:val="10"/>
      </w:rPr>
      <w:t xml:space="preserve"> P</w:t>
    </w:r>
    <w:r w:rsidRPr="006A5C27">
      <w:rPr>
        <w:rFonts w:ascii="Georgia" w:hAnsi="Georgia" w:cs="Arial"/>
        <w:i/>
        <w:spacing w:val="20"/>
        <w:w w:val="200"/>
        <w:sz w:val="10"/>
        <w:szCs w:val="10"/>
      </w:rPr>
      <w:t>EREIRA</w:t>
    </w:r>
  </w:p>
  <w:p w:rsidR="000F4FD9" w:rsidRPr="006A5C27" w:rsidRDefault="000F4FD9" w:rsidP="006E6DCB">
    <w:pPr>
      <w:pStyle w:val="Pieddepage"/>
      <w:jc w:val="right"/>
      <w:rPr>
        <w:rFonts w:ascii="Georgia" w:hAnsi="Georgia"/>
        <w:i/>
      </w:rPr>
    </w:pPr>
    <w:r w:rsidRPr="006A5C27">
      <w:rPr>
        <w:rFonts w:ascii="Georgia" w:hAnsi="Georgia" w:cs="Arial"/>
        <w:i/>
        <w:spacing w:val="20"/>
        <w:w w:val="200"/>
        <w:sz w:val="10"/>
        <w:szCs w:val="10"/>
      </w:rPr>
      <w:t>M</w:t>
    </w:r>
    <w:r w:rsidR="00086A0B" w:rsidRPr="006A5C27">
      <w:rPr>
        <w:rFonts w:ascii="Georgia" w:hAnsi="Georgia" w:cs="Arial"/>
        <w:i/>
        <w:spacing w:val="20"/>
        <w:w w:val="200"/>
        <w:sz w:val="10"/>
        <w:szCs w:val="10"/>
      </w:rPr>
      <w:t>S</w:t>
    </w:r>
    <w:r w:rsidRPr="006A5C27">
      <w:rPr>
        <w:rFonts w:ascii="Georgia" w:hAnsi="Georgia" w:cs="Arial"/>
        <w:i/>
        <w:spacing w:val="20"/>
        <w:w w:val="200"/>
        <w:sz w:val="10"/>
        <w:szCs w:val="10"/>
      </w:rPr>
      <w:t xml:space="preserve"> </w:t>
    </w:r>
    <w:r w:rsidRPr="006A5C27">
      <w:rPr>
        <w:rFonts w:ascii="Georgia" w:hAnsi="Georgia" w:cs="Arial"/>
        <w:i/>
        <w:spacing w:val="20"/>
        <w:w w:val="200"/>
        <w:sz w:val="12"/>
        <w:szCs w:val="10"/>
      </w:rPr>
      <w:t>D</w:t>
    </w:r>
    <w:r w:rsidRPr="006A5C27">
      <w:rPr>
        <w:rFonts w:ascii="Georgia" w:hAnsi="Georgia" w:cs="Arial"/>
        <w:i/>
        <w:spacing w:val="20"/>
        <w:w w:val="200"/>
        <w:sz w:val="8"/>
        <w:szCs w:val="10"/>
      </w:rPr>
      <w:t xml:space="preserve">UBERNEY </w:t>
    </w:r>
    <w:r w:rsidRPr="006A5C27">
      <w:rPr>
        <w:rFonts w:ascii="Georgia" w:hAnsi="Georgia" w:cs="Arial"/>
        <w:i/>
        <w:spacing w:val="20"/>
        <w:w w:val="200"/>
        <w:sz w:val="12"/>
        <w:szCs w:val="10"/>
      </w:rPr>
      <w:t>G</w:t>
    </w:r>
    <w:r w:rsidRPr="006A5C27">
      <w:rPr>
        <w:rFonts w:ascii="Georgia" w:hAnsi="Georgia" w:cs="Arial"/>
        <w:i/>
        <w:spacing w:val="20"/>
        <w:w w:val="200"/>
        <w:sz w:val="8"/>
        <w:szCs w:val="10"/>
      </w:rPr>
      <w:t xml:space="preserve">RISALES </w:t>
    </w:r>
    <w:r w:rsidRPr="006A5C27">
      <w:rPr>
        <w:rFonts w:ascii="Georgia" w:hAnsi="Georgia" w:cs="Arial"/>
        <w:i/>
        <w:spacing w:val="20"/>
        <w:w w:val="200"/>
        <w:sz w:val="12"/>
        <w:szCs w:val="10"/>
      </w:rPr>
      <w:t>H</w:t>
    </w:r>
    <w:r w:rsidRPr="006A5C27">
      <w:rPr>
        <w:rFonts w:ascii="Georgia" w:hAnsi="Georg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FE" w:rsidRDefault="002014FE" w:rsidP="00934BB4">
      <w:r>
        <w:separator/>
      </w:r>
    </w:p>
  </w:footnote>
  <w:footnote w:type="continuationSeparator" w:id="0">
    <w:p w:rsidR="002014FE" w:rsidRDefault="002014FE" w:rsidP="00934BB4">
      <w:r>
        <w:continuationSeparator/>
      </w:r>
    </w:p>
  </w:footnote>
  <w:footnote w:id="1">
    <w:p w:rsidR="006A5C27" w:rsidRPr="00020B75" w:rsidRDefault="006A5C27" w:rsidP="006A5C27">
      <w:pPr>
        <w:pStyle w:val="Notedebasdepage"/>
        <w:jc w:val="both"/>
        <w:rPr>
          <w:rFonts w:ascii="Century" w:hAnsi="Century"/>
          <w:sz w:val="18"/>
          <w:szCs w:val="18"/>
        </w:rPr>
      </w:pPr>
      <w:r w:rsidRPr="00020B75">
        <w:rPr>
          <w:rFonts w:ascii="Century" w:hAnsi="Century"/>
          <w:sz w:val="18"/>
          <w:szCs w:val="18"/>
          <w:vertAlign w:val="superscript"/>
        </w:rPr>
        <w:footnoteRef/>
      </w:r>
      <w:r w:rsidRPr="00020B75">
        <w:rPr>
          <w:rFonts w:ascii="Century" w:hAnsi="Century"/>
          <w:sz w:val="18"/>
          <w:szCs w:val="18"/>
        </w:rPr>
        <w:t xml:space="preserve"> </w:t>
      </w:r>
      <w:r w:rsidRPr="00020B75">
        <w:rPr>
          <w:rFonts w:ascii="Century" w:hAnsi="Century"/>
          <w:sz w:val="18"/>
          <w:szCs w:val="18"/>
          <w:lang w:val="es-CO"/>
        </w:rPr>
        <w:t xml:space="preserve">LÓPEZ B., Hernán F. Código General del Proceso, parte general, Bogotá DC, </w:t>
      </w:r>
      <w:proofErr w:type="spellStart"/>
      <w:r w:rsidRPr="00020B75">
        <w:rPr>
          <w:rFonts w:ascii="Century" w:hAnsi="Century"/>
          <w:sz w:val="18"/>
          <w:szCs w:val="18"/>
          <w:lang w:val="es-CO"/>
        </w:rPr>
        <w:t>Dupré</w:t>
      </w:r>
      <w:proofErr w:type="spellEnd"/>
      <w:r w:rsidRPr="00020B75">
        <w:rPr>
          <w:rFonts w:ascii="Century" w:hAnsi="Century"/>
          <w:sz w:val="18"/>
          <w:szCs w:val="18"/>
          <w:lang w:val="es-CO"/>
        </w:rPr>
        <w:t xml:space="preserve"> editores, 2016, </w:t>
      </w:r>
      <w:proofErr w:type="spellStart"/>
      <w:r w:rsidRPr="00020B75">
        <w:rPr>
          <w:rFonts w:ascii="Century" w:hAnsi="Century"/>
          <w:sz w:val="18"/>
          <w:szCs w:val="18"/>
          <w:lang w:val="es-CO"/>
        </w:rPr>
        <w:t>p.769</w:t>
      </w:r>
      <w:proofErr w:type="spellEnd"/>
      <w:r w:rsidRPr="00020B75">
        <w:rPr>
          <w:rFonts w:ascii="Century" w:hAnsi="Century"/>
          <w:sz w:val="18"/>
          <w:szCs w:val="18"/>
          <w:lang w:val="es-CO"/>
        </w:rPr>
        <w:t>-776</w:t>
      </w:r>
      <w:r w:rsidRPr="00020B75">
        <w:rPr>
          <w:rFonts w:ascii="Century" w:hAnsi="Century"/>
          <w:sz w:val="18"/>
          <w:szCs w:val="18"/>
        </w:rPr>
        <w:t>.</w:t>
      </w:r>
    </w:p>
  </w:footnote>
  <w:footnote w:id="2">
    <w:p w:rsidR="006A5C27" w:rsidRPr="00020B75" w:rsidRDefault="006A5C27" w:rsidP="006A5C27">
      <w:pPr>
        <w:pStyle w:val="Notedebasdepage"/>
        <w:jc w:val="both"/>
        <w:rPr>
          <w:rFonts w:ascii="Century" w:hAnsi="Century"/>
          <w:sz w:val="18"/>
          <w:szCs w:val="18"/>
        </w:rPr>
      </w:pPr>
      <w:r w:rsidRPr="00020B75">
        <w:rPr>
          <w:rFonts w:ascii="Century" w:hAnsi="Century"/>
          <w:sz w:val="18"/>
          <w:szCs w:val="18"/>
          <w:vertAlign w:val="superscript"/>
        </w:rPr>
        <w:footnoteRef/>
      </w:r>
      <w:r w:rsidRPr="00020B75">
        <w:rPr>
          <w:rFonts w:ascii="Century" w:hAnsi="Century"/>
          <w:sz w:val="18"/>
          <w:szCs w:val="18"/>
        </w:rPr>
        <w:t xml:space="preserve"> PARRA Q., Jairo. Derecho procesal civil, tomo I, Santafé de Bogotá D.C., Temis, 1992, p.276.</w:t>
      </w:r>
    </w:p>
  </w:footnote>
  <w:footnote w:id="3">
    <w:p w:rsidR="006A5C27" w:rsidRPr="00020B75" w:rsidRDefault="006A5C27" w:rsidP="006A5C27">
      <w:pPr>
        <w:pStyle w:val="Sansinterligne"/>
        <w:jc w:val="both"/>
        <w:rPr>
          <w:rFonts w:ascii="Century" w:hAnsi="Century"/>
          <w:sz w:val="18"/>
          <w:szCs w:val="18"/>
        </w:rPr>
      </w:pPr>
      <w:r w:rsidRPr="00020B75">
        <w:rPr>
          <w:rFonts w:ascii="Century" w:hAnsi="Century"/>
          <w:sz w:val="18"/>
          <w:szCs w:val="18"/>
          <w:vertAlign w:val="superscript"/>
        </w:rPr>
        <w:footnoteRef/>
      </w:r>
      <w:r w:rsidRPr="00020B75">
        <w:rPr>
          <w:rFonts w:ascii="Century" w:hAnsi="Century"/>
          <w:sz w:val="18"/>
          <w:szCs w:val="18"/>
        </w:rPr>
        <w:t xml:space="preserve"> </w:t>
      </w:r>
      <w:r w:rsidRPr="00020B75">
        <w:rPr>
          <w:rFonts w:ascii="Century" w:hAnsi="Century"/>
          <w:sz w:val="18"/>
          <w:szCs w:val="18"/>
          <w:lang w:val="es-CO"/>
        </w:rPr>
        <w:t xml:space="preserve">LÓPEZ B., Hernán F. </w:t>
      </w:r>
      <w:r w:rsidRPr="00020B75">
        <w:rPr>
          <w:rFonts w:ascii="Century" w:hAnsi="Century"/>
          <w:sz w:val="18"/>
          <w:szCs w:val="18"/>
        </w:rPr>
        <w:t>Ob. cit., p.769.</w:t>
      </w:r>
    </w:p>
  </w:footnote>
  <w:footnote w:id="4">
    <w:p w:rsidR="006A5C27" w:rsidRPr="00020B75" w:rsidRDefault="006A5C27" w:rsidP="006A5C27">
      <w:pPr>
        <w:pStyle w:val="Notedebasdepage"/>
        <w:jc w:val="both"/>
        <w:rPr>
          <w:rFonts w:ascii="Century" w:hAnsi="Century" w:cs="Calibri"/>
          <w:lang w:val="es-CO"/>
        </w:rPr>
      </w:pPr>
      <w:r w:rsidRPr="00020B75">
        <w:rPr>
          <w:rStyle w:val="Appelnotedebasdep"/>
          <w:rFonts w:ascii="Century" w:hAnsi="Century" w:cs="Calibri"/>
        </w:rPr>
        <w:footnoteRef/>
      </w:r>
      <w:r w:rsidR="00020B75">
        <w:rPr>
          <w:rFonts w:ascii="Century" w:hAnsi="Century"/>
        </w:rPr>
        <w:t xml:space="preserve"> </w:t>
      </w:r>
      <w:r w:rsidRPr="00020B75">
        <w:rPr>
          <w:rFonts w:ascii="Century" w:hAnsi="Century" w:cs="Calibri"/>
          <w:lang w:val="es-CO"/>
        </w:rPr>
        <w:t>ROJAS G., Miguel E. Lecciones de derecho procesal, procedimiento civil, tomo II, ESAJU, 2013, 5ª edición, Bogotá DC, p.332.</w:t>
      </w:r>
    </w:p>
  </w:footnote>
  <w:footnote w:id="5">
    <w:p w:rsidR="003A05F3" w:rsidRPr="00020B75" w:rsidRDefault="003A05F3" w:rsidP="00026983">
      <w:pPr>
        <w:pStyle w:val="Notedebasdepage"/>
        <w:jc w:val="both"/>
        <w:rPr>
          <w:rFonts w:ascii="Century" w:hAnsi="Century"/>
        </w:rPr>
      </w:pPr>
      <w:r w:rsidRPr="00020B75">
        <w:rPr>
          <w:rStyle w:val="Appelnotedebasdep"/>
          <w:rFonts w:ascii="Century" w:hAnsi="Century"/>
        </w:rPr>
        <w:footnoteRef/>
      </w:r>
      <w:r w:rsidRPr="00020B75">
        <w:rPr>
          <w:rFonts w:ascii="Century" w:hAnsi="Century"/>
        </w:rPr>
        <w:t xml:space="preserve"> </w:t>
      </w:r>
      <w:r w:rsidR="00026983" w:rsidRPr="00020B75">
        <w:rPr>
          <w:rFonts w:ascii="Century" w:hAnsi="Century"/>
          <w:sz w:val="22"/>
          <w:szCs w:val="22"/>
        </w:rPr>
        <w:t>PELÁEZ H., Ramón A.</w:t>
      </w:r>
      <w:r w:rsidR="00026983" w:rsidRPr="00020B75">
        <w:rPr>
          <w:rFonts w:ascii="Century" w:hAnsi="Century"/>
          <w:sz w:val="22"/>
          <w:szCs w:val="22"/>
          <w:lang w:val="es-CO"/>
        </w:rPr>
        <w:t xml:space="preserve"> Coordinador. La oralidad en el proceso civil, comentarios al Código General del Proceso: Principios generales del nuevo Código general del proceso, Octavio A. </w:t>
      </w:r>
      <w:proofErr w:type="spellStart"/>
      <w:r w:rsidR="00026983" w:rsidRPr="00020B75">
        <w:rPr>
          <w:rFonts w:ascii="Century" w:hAnsi="Century"/>
          <w:sz w:val="22"/>
          <w:szCs w:val="22"/>
          <w:lang w:val="es-CO"/>
        </w:rPr>
        <w:t>Tejeiro</w:t>
      </w:r>
      <w:proofErr w:type="spellEnd"/>
      <w:r w:rsidR="00026983" w:rsidRPr="00020B75">
        <w:rPr>
          <w:rFonts w:ascii="Century" w:hAnsi="Century"/>
          <w:sz w:val="22"/>
          <w:szCs w:val="22"/>
          <w:lang w:val="es-CO"/>
        </w:rPr>
        <w:t xml:space="preserve"> D., Bogotá DC, </w:t>
      </w:r>
      <w:r w:rsidR="001D380A" w:rsidRPr="00020B75">
        <w:rPr>
          <w:rFonts w:ascii="Century" w:hAnsi="Century"/>
          <w:sz w:val="22"/>
          <w:szCs w:val="22"/>
          <w:lang w:val="es-CO"/>
        </w:rPr>
        <w:t>Ediciones Nueva Jurídica</w:t>
      </w:r>
      <w:r w:rsidR="00026983" w:rsidRPr="00020B75">
        <w:rPr>
          <w:rFonts w:ascii="Century" w:hAnsi="Century"/>
          <w:sz w:val="22"/>
          <w:szCs w:val="22"/>
          <w:lang w:val="es-CO"/>
        </w:rPr>
        <w:t>, 201</w:t>
      </w:r>
      <w:r w:rsidR="001D380A" w:rsidRPr="00020B75">
        <w:rPr>
          <w:rFonts w:ascii="Century" w:hAnsi="Century"/>
          <w:sz w:val="22"/>
          <w:szCs w:val="22"/>
          <w:lang w:val="es-CO"/>
        </w:rPr>
        <w:t>5</w:t>
      </w:r>
      <w:r w:rsidR="00026983" w:rsidRPr="00020B75">
        <w:rPr>
          <w:rFonts w:ascii="Century" w:hAnsi="Century"/>
          <w:sz w:val="22"/>
          <w:szCs w:val="22"/>
          <w:lang w:val="es-CO"/>
        </w:rPr>
        <w:t>, p.</w:t>
      </w:r>
      <w:r w:rsidR="00B44700" w:rsidRPr="00020B75">
        <w:rPr>
          <w:rFonts w:ascii="Century" w:hAnsi="Century"/>
          <w:sz w:val="22"/>
          <w:szCs w:val="22"/>
          <w:lang w:val="es-CO"/>
        </w:rPr>
        <w:t>23-45</w:t>
      </w:r>
      <w:r w:rsidR="00026983" w:rsidRPr="00020B75">
        <w:rPr>
          <w:rFonts w:ascii="Century" w:hAnsi="Century"/>
          <w:sz w:val="22"/>
          <w:szCs w:val="22"/>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D9" w:rsidRPr="004053B5" w:rsidRDefault="000F4FD9" w:rsidP="00D279DF">
    <w:pPr>
      <w:pStyle w:val="En-tte"/>
      <w:pBdr>
        <w:bottom w:val="single" w:sz="4" w:space="1" w:color="D9D9D9"/>
      </w:pBdr>
      <w:jc w:val="right"/>
      <w:rPr>
        <w:rFonts w:ascii="Georgia" w:hAnsi="Georgia" w:cs="Calibri"/>
        <w:b/>
        <w:bCs/>
        <w:i/>
      </w:rPr>
    </w:pPr>
    <w:r w:rsidRPr="004053B5">
      <w:rPr>
        <w:rFonts w:ascii="Georgia" w:hAnsi="Georgia" w:cs="Calibri"/>
        <w:i/>
        <w:color w:val="808080"/>
        <w:spacing w:val="60"/>
      </w:rPr>
      <w:t>Página</w:t>
    </w:r>
    <w:r w:rsidRPr="004053B5">
      <w:rPr>
        <w:rFonts w:ascii="Georgia" w:hAnsi="Georgia" w:cs="Calibri"/>
        <w:i/>
      </w:rPr>
      <w:t xml:space="preserve"> | </w:t>
    </w:r>
    <w:r w:rsidRPr="004053B5">
      <w:rPr>
        <w:rFonts w:ascii="Georgia" w:hAnsi="Georgia" w:cs="Calibri"/>
        <w:i/>
      </w:rPr>
      <w:fldChar w:fldCharType="begin"/>
    </w:r>
    <w:r w:rsidRPr="004053B5">
      <w:rPr>
        <w:rFonts w:ascii="Georgia" w:hAnsi="Georgia" w:cs="Calibri"/>
        <w:i/>
      </w:rPr>
      <w:instrText>PAGE   \* MERGEFORMAT</w:instrText>
    </w:r>
    <w:r w:rsidRPr="004053B5">
      <w:rPr>
        <w:rFonts w:ascii="Georgia" w:hAnsi="Georgia" w:cs="Calibri"/>
        <w:i/>
      </w:rPr>
      <w:fldChar w:fldCharType="separate"/>
    </w:r>
    <w:r w:rsidR="002968E8" w:rsidRPr="002968E8">
      <w:rPr>
        <w:rFonts w:ascii="Georgia" w:hAnsi="Georgia" w:cs="Calibri"/>
        <w:bCs/>
        <w:i/>
        <w:noProof/>
      </w:rPr>
      <w:t>1</w:t>
    </w:r>
    <w:r w:rsidRPr="004053B5">
      <w:rPr>
        <w:rFonts w:ascii="Georgia" w:hAnsi="Georgia" w:cs="Calibri"/>
        <w:i/>
      </w:rPr>
      <w:fldChar w:fldCharType="end"/>
    </w:r>
  </w:p>
  <w:p w:rsidR="000F4FD9" w:rsidRPr="004053B5" w:rsidRDefault="000F4FD9" w:rsidP="00F04B5B">
    <w:pPr>
      <w:pStyle w:val="En-tte"/>
      <w:ind w:right="360"/>
      <w:jc w:val="both"/>
      <w:rPr>
        <w:rFonts w:ascii="Georgia" w:hAnsi="Georgia" w:cs="Calibri"/>
        <w:i/>
        <w:sz w:val="22"/>
      </w:rPr>
    </w:pPr>
    <w:r w:rsidRPr="004053B5">
      <w:rPr>
        <w:rFonts w:ascii="Georgia" w:hAnsi="Georgia" w:cs="Calibri"/>
        <w:i/>
        <w:sz w:val="28"/>
      </w:rPr>
      <w:t>E</w:t>
    </w:r>
    <w:r w:rsidRPr="004053B5">
      <w:rPr>
        <w:rFonts w:ascii="Georgia" w:hAnsi="Georgia" w:cs="Calibri"/>
        <w:i/>
      </w:rPr>
      <w:t>XPEDIENTE No.</w:t>
    </w:r>
    <w:r w:rsidR="00F04B5B" w:rsidRPr="004053B5">
      <w:rPr>
        <w:rFonts w:ascii="Georgia" w:hAnsi="Georgia" w:cs="Calibri"/>
        <w:i/>
      </w:rPr>
      <w:t>2014</w:t>
    </w:r>
    <w:r w:rsidR="000D2D1F" w:rsidRPr="004053B5">
      <w:rPr>
        <w:rFonts w:ascii="Georgia" w:hAnsi="Georgia" w:cs="Calibri"/>
        <w:i/>
      </w:rPr>
      <w:t>-</w:t>
    </w:r>
    <w:r w:rsidR="00F04B5B" w:rsidRPr="004053B5">
      <w:rPr>
        <w:rFonts w:ascii="Georgia" w:hAnsi="Georgia" w:cs="Calibri"/>
        <w:i/>
      </w:rPr>
      <w:t>00202-03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7DB02BA2"/>
    <w:multiLevelType w:val="multilevel"/>
    <w:tmpl w:val="28BC11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74F"/>
    <w:rsid w:val="00000EF2"/>
    <w:rsid w:val="00004E98"/>
    <w:rsid w:val="00005CC9"/>
    <w:rsid w:val="00012F15"/>
    <w:rsid w:val="00013035"/>
    <w:rsid w:val="00013811"/>
    <w:rsid w:val="00014A93"/>
    <w:rsid w:val="00020B75"/>
    <w:rsid w:val="000219BA"/>
    <w:rsid w:val="00023DA2"/>
    <w:rsid w:val="00024513"/>
    <w:rsid w:val="00024962"/>
    <w:rsid w:val="00025385"/>
    <w:rsid w:val="000257D4"/>
    <w:rsid w:val="00026983"/>
    <w:rsid w:val="00026A0B"/>
    <w:rsid w:val="00026DE0"/>
    <w:rsid w:val="00027D12"/>
    <w:rsid w:val="00027D62"/>
    <w:rsid w:val="00030F6B"/>
    <w:rsid w:val="00031597"/>
    <w:rsid w:val="00032170"/>
    <w:rsid w:val="000335D9"/>
    <w:rsid w:val="00033C34"/>
    <w:rsid w:val="0004057A"/>
    <w:rsid w:val="00041035"/>
    <w:rsid w:val="000426DF"/>
    <w:rsid w:val="00043FCE"/>
    <w:rsid w:val="00045583"/>
    <w:rsid w:val="00046DC1"/>
    <w:rsid w:val="000557CF"/>
    <w:rsid w:val="00073FC1"/>
    <w:rsid w:val="00077288"/>
    <w:rsid w:val="00082B69"/>
    <w:rsid w:val="0008352A"/>
    <w:rsid w:val="00084C89"/>
    <w:rsid w:val="00086A0B"/>
    <w:rsid w:val="00092D34"/>
    <w:rsid w:val="000A0D0F"/>
    <w:rsid w:val="000A1680"/>
    <w:rsid w:val="000A171F"/>
    <w:rsid w:val="000A3570"/>
    <w:rsid w:val="000A6D32"/>
    <w:rsid w:val="000B0AA5"/>
    <w:rsid w:val="000B3F82"/>
    <w:rsid w:val="000C072E"/>
    <w:rsid w:val="000C0AD3"/>
    <w:rsid w:val="000C75C4"/>
    <w:rsid w:val="000D198F"/>
    <w:rsid w:val="000D2D1F"/>
    <w:rsid w:val="000D3F6B"/>
    <w:rsid w:val="000D6292"/>
    <w:rsid w:val="000E0A1E"/>
    <w:rsid w:val="000E1C7A"/>
    <w:rsid w:val="000E2468"/>
    <w:rsid w:val="000E770D"/>
    <w:rsid w:val="000F4FD9"/>
    <w:rsid w:val="000F6F19"/>
    <w:rsid w:val="00103097"/>
    <w:rsid w:val="00103F51"/>
    <w:rsid w:val="001103D4"/>
    <w:rsid w:val="00115B7E"/>
    <w:rsid w:val="001167CA"/>
    <w:rsid w:val="00121C98"/>
    <w:rsid w:val="0012212E"/>
    <w:rsid w:val="00123173"/>
    <w:rsid w:val="00125206"/>
    <w:rsid w:val="0012615B"/>
    <w:rsid w:val="001261EC"/>
    <w:rsid w:val="00127666"/>
    <w:rsid w:val="001311C2"/>
    <w:rsid w:val="001333D9"/>
    <w:rsid w:val="00133642"/>
    <w:rsid w:val="00134343"/>
    <w:rsid w:val="00136209"/>
    <w:rsid w:val="00137965"/>
    <w:rsid w:val="0013799C"/>
    <w:rsid w:val="0014171F"/>
    <w:rsid w:val="00144808"/>
    <w:rsid w:val="00144F59"/>
    <w:rsid w:val="001454DA"/>
    <w:rsid w:val="001469BE"/>
    <w:rsid w:val="00147B6F"/>
    <w:rsid w:val="00154E71"/>
    <w:rsid w:val="001605CE"/>
    <w:rsid w:val="00164383"/>
    <w:rsid w:val="00170B4F"/>
    <w:rsid w:val="00170BE7"/>
    <w:rsid w:val="001720A4"/>
    <w:rsid w:val="0017257B"/>
    <w:rsid w:val="00181456"/>
    <w:rsid w:val="00182CE6"/>
    <w:rsid w:val="00183788"/>
    <w:rsid w:val="00187F98"/>
    <w:rsid w:val="0019055B"/>
    <w:rsid w:val="00193EF3"/>
    <w:rsid w:val="00195679"/>
    <w:rsid w:val="00197890"/>
    <w:rsid w:val="001A04E5"/>
    <w:rsid w:val="001A34E5"/>
    <w:rsid w:val="001A4E26"/>
    <w:rsid w:val="001A7423"/>
    <w:rsid w:val="001B46A1"/>
    <w:rsid w:val="001B4DEF"/>
    <w:rsid w:val="001B5492"/>
    <w:rsid w:val="001B7597"/>
    <w:rsid w:val="001C0122"/>
    <w:rsid w:val="001C45A1"/>
    <w:rsid w:val="001C486D"/>
    <w:rsid w:val="001C6A78"/>
    <w:rsid w:val="001C714A"/>
    <w:rsid w:val="001D022B"/>
    <w:rsid w:val="001D1A8E"/>
    <w:rsid w:val="001D345B"/>
    <w:rsid w:val="001D35E7"/>
    <w:rsid w:val="001D380A"/>
    <w:rsid w:val="001D7623"/>
    <w:rsid w:val="001D771B"/>
    <w:rsid w:val="001E15ED"/>
    <w:rsid w:val="001E217C"/>
    <w:rsid w:val="001E3186"/>
    <w:rsid w:val="001E388B"/>
    <w:rsid w:val="001E507E"/>
    <w:rsid w:val="001E5F3E"/>
    <w:rsid w:val="001E6028"/>
    <w:rsid w:val="001E6559"/>
    <w:rsid w:val="001E6688"/>
    <w:rsid w:val="001E7E1D"/>
    <w:rsid w:val="001F061C"/>
    <w:rsid w:val="001F176F"/>
    <w:rsid w:val="001F1AC3"/>
    <w:rsid w:val="001F4250"/>
    <w:rsid w:val="001F49FD"/>
    <w:rsid w:val="001F5751"/>
    <w:rsid w:val="002014FE"/>
    <w:rsid w:val="00202278"/>
    <w:rsid w:val="00202459"/>
    <w:rsid w:val="002069DC"/>
    <w:rsid w:val="0020743F"/>
    <w:rsid w:val="00207DF7"/>
    <w:rsid w:val="00210823"/>
    <w:rsid w:val="00210F01"/>
    <w:rsid w:val="00214826"/>
    <w:rsid w:val="002177AE"/>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313C"/>
    <w:rsid w:val="002551CD"/>
    <w:rsid w:val="002551F8"/>
    <w:rsid w:val="0026068C"/>
    <w:rsid w:val="00262A79"/>
    <w:rsid w:val="00262AA5"/>
    <w:rsid w:val="002643C1"/>
    <w:rsid w:val="00266AD0"/>
    <w:rsid w:val="00267E63"/>
    <w:rsid w:val="002720BB"/>
    <w:rsid w:val="0027425F"/>
    <w:rsid w:val="00276AAF"/>
    <w:rsid w:val="00276FBD"/>
    <w:rsid w:val="002778EB"/>
    <w:rsid w:val="00283F3B"/>
    <w:rsid w:val="002954B9"/>
    <w:rsid w:val="00295B68"/>
    <w:rsid w:val="002968E8"/>
    <w:rsid w:val="00297A18"/>
    <w:rsid w:val="002A0351"/>
    <w:rsid w:val="002A2C45"/>
    <w:rsid w:val="002A4492"/>
    <w:rsid w:val="002A6ECC"/>
    <w:rsid w:val="002B3782"/>
    <w:rsid w:val="002B3A34"/>
    <w:rsid w:val="002B44A3"/>
    <w:rsid w:val="002B6258"/>
    <w:rsid w:val="002B63B1"/>
    <w:rsid w:val="002B7D2E"/>
    <w:rsid w:val="002C082F"/>
    <w:rsid w:val="002C20A1"/>
    <w:rsid w:val="002C3054"/>
    <w:rsid w:val="002C3923"/>
    <w:rsid w:val="002C3D32"/>
    <w:rsid w:val="002C7062"/>
    <w:rsid w:val="002C7C28"/>
    <w:rsid w:val="002D7035"/>
    <w:rsid w:val="002D7BA0"/>
    <w:rsid w:val="002E11FF"/>
    <w:rsid w:val="002E1265"/>
    <w:rsid w:val="002E672C"/>
    <w:rsid w:val="002F109A"/>
    <w:rsid w:val="002F17B8"/>
    <w:rsid w:val="002F3960"/>
    <w:rsid w:val="002F41F8"/>
    <w:rsid w:val="00300CA0"/>
    <w:rsid w:val="00302766"/>
    <w:rsid w:val="00305FD8"/>
    <w:rsid w:val="00310452"/>
    <w:rsid w:val="003123B8"/>
    <w:rsid w:val="00313209"/>
    <w:rsid w:val="00313E6E"/>
    <w:rsid w:val="0031546B"/>
    <w:rsid w:val="00316338"/>
    <w:rsid w:val="00321EB0"/>
    <w:rsid w:val="0032336B"/>
    <w:rsid w:val="00323FAA"/>
    <w:rsid w:val="003268AF"/>
    <w:rsid w:val="00332BA5"/>
    <w:rsid w:val="003378C2"/>
    <w:rsid w:val="00340A4A"/>
    <w:rsid w:val="00344B8C"/>
    <w:rsid w:val="00345277"/>
    <w:rsid w:val="003469CD"/>
    <w:rsid w:val="00346B96"/>
    <w:rsid w:val="003475B0"/>
    <w:rsid w:val="00350513"/>
    <w:rsid w:val="00354A55"/>
    <w:rsid w:val="00354BCB"/>
    <w:rsid w:val="00355163"/>
    <w:rsid w:val="00355D8A"/>
    <w:rsid w:val="00357CD9"/>
    <w:rsid w:val="00360E12"/>
    <w:rsid w:val="00361471"/>
    <w:rsid w:val="0036415A"/>
    <w:rsid w:val="00364A03"/>
    <w:rsid w:val="003677FC"/>
    <w:rsid w:val="003778D1"/>
    <w:rsid w:val="003821CD"/>
    <w:rsid w:val="00385E58"/>
    <w:rsid w:val="003869D6"/>
    <w:rsid w:val="00386F5E"/>
    <w:rsid w:val="00386FC3"/>
    <w:rsid w:val="00395097"/>
    <w:rsid w:val="00395DD3"/>
    <w:rsid w:val="0039600B"/>
    <w:rsid w:val="003978CA"/>
    <w:rsid w:val="003A05F3"/>
    <w:rsid w:val="003A0668"/>
    <w:rsid w:val="003A1DF5"/>
    <w:rsid w:val="003A22B1"/>
    <w:rsid w:val="003B1686"/>
    <w:rsid w:val="003B1A2D"/>
    <w:rsid w:val="003C1FF7"/>
    <w:rsid w:val="003C23B2"/>
    <w:rsid w:val="003C58A8"/>
    <w:rsid w:val="003C7277"/>
    <w:rsid w:val="003D05FD"/>
    <w:rsid w:val="003D1FEE"/>
    <w:rsid w:val="003D637D"/>
    <w:rsid w:val="003D6411"/>
    <w:rsid w:val="003E0BE1"/>
    <w:rsid w:val="003E1342"/>
    <w:rsid w:val="003E18D8"/>
    <w:rsid w:val="003E1B9D"/>
    <w:rsid w:val="003E50B1"/>
    <w:rsid w:val="003F411C"/>
    <w:rsid w:val="003F751D"/>
    <w:rsid w:val="004042B6"/>
    <w:rsid w:val="004053B5"/>
    <w:rsid w:val="0040704F"/>
    <w:rsid w:val="004157A4"/>
    <w:rsid w:val="00415D29"/>
    <w:rsid w:val="004171D2"/>
    <w:rsid w:val="00417279"/>
    <w:rsid w:val="00424F04"/>
    <w:rsid w:val="004263C9"/>
    <w:rsid w:val="0043241F"/>
    <w:rsid w:val="00433CB1"/>
    <w:rsid w:val="00435A8C"/>
    <w:rsid w:val="00435D30"/>
    <w:rsid w:val="00436600"/>
    <w:rsid w:val="004453F5"/>
    <w:rsid w:val="004466E8"/>
    <w:rsid w:val="00450514"/>
    <w:rsid w:val="00454976"/>
    <w:rsid w:val="00454D41"/>
    <w:rsid w:val="0045669D"/>
    <w:rsid w:val="00460043"/>
    <w:rsid w:val="004657AC"/>
    <w:rsid w:val="00471258"/>
    <w:rsid w:val="0047403E"/>
    <w:rsid w:val="00476C23"/>
    <w:rsid w:val="0048079A"/>
    <w:rsid w:val="0048279C"/>
    <w:rsid w:val="00483899"/>
    <w:rsid w:val="0049085A"/>
    <w:rsid w:val="00491A48"/>
    <w:rsid w:val="00491DD9"/>
    <w:rsid w:val="00491F7F"/>
    <w:rsid w:val="004938AF"/>
    <w:rsid w:val="0049577F"/>
    <w:rsid w:val="0049796A"/>
    <w:rsid w:val="004A0136"/>
    <w:rsid w:val="004A7712"/>
    <w:rsid w:val="004B1BE6"/>
    <w:rsid w:val="004B23EF"/>
    <w:rsid w:val="004B283C"/>
    <w:rsid w:val="004B2CC1"/>
    <w:rsid w:val="004B3971"/>
    <w:rsid w:val="004C14DF"/>
    <w:rsid w:val="004C269E"/>
    <w:rsid w:val="004C5362"/>
    <w:rsid w:val="004D5521"/>
    <w:rsid w:val="004E0A26"/>
    <w:rsid w:val="004E759E"/>
    <w:rsid w:val="004F13C6"/>
    <w:rsid w:val="004F34F3"/>
    <w:rsid w:val="004F3FE9"/>
    <w:rsid w:val="004F402D"/>
    <w:rsid w:val="004F4A0C"/>
    <w:rsid w:val="004F63B7"/>
    <w:rsid w:val="00502897"/>
    <w:rsid w:val="005033BE"/>
    <w:rsid w:val="005067BB"/>
    <w:rsid w:val="005073A0"/>
    <w:rsid w:val="00510F15"/>
    <w:rsid w:val="00511362"/>
    <w:rsid w:val="00513176"/>
    <w:rsid w:val="00515180"/>
    <w:rsid w:val="00515B0E"/>
    <w:rsid w:val="005261AA"/>
    <w:rsid w:val="00532DF0"/>
    <w:rsid w:val="00534744"/>
    <w:rsid w:val="00540948"/>
    <w:rsid w:val="00546352"/>
    <w:rsid w:val="00547417"/>
    <w:rsid w:val="005524CB"/>
    <w:rsid w:val="00554579"/>
    <w:rsid w:val="005548C6"/>
    <w:rsid w:val="00555A34"/>
    <w:rsid w:val="00560A13"/>
    <w:rsid w:val="0056642D"/>
    <w:rsid w:val="0056642E"/>
    <w:rsid w:val="00570657"/>
    <w:rsid w:val="00570D67"/>
    <w:rsid w:val="00571C50"/>
    <w:rsid w:val="005725C5"/>
    <w:rsid w:val="005726E1"/>
    <w:rsid w:val="005728D0"/>
    <w:rsid w:val="005737A8"/>
    <w:rsid w:val="00574B74"/>
    <w:rsid w:val="00575A5D"/>
    <w:rsid w:val="005760BE"/>
    <w:rsid w:val="00576A44"/>
    <w:rsid w:val="00577121"/>
    <w:rsid w:val="00577AD9"/>
    <w:rsid w:val="00580794"/>
    <w:rsid w:val="00580988"/>
    <w:rsid w:val="00580B83"/>
    <w:rsid w:val="00582FC3"/>
    <w:rsid w:val="00585B94"/>
    <w:rsid w:val="0058654F"/>
    <w:rsid w:val="0059034A"/>
    <w:rsid w:val="00592F41"/>
    <w:rsid w:val="00594009"/>
    <w:rsid w:val="005958BB"/>
    <w:rsid w:val="00595F4D"/>
    <w:rsid w:val="005962AF"/>
    <w:rsid w:val="00596C73"/>
    <w:rsid w:val="005A3954"/>
    <w:rsid w:val="005B1749"/>
    <w:rsid w:val="005B26E5"/>
    <w:rsid w:val="005B3F17"/>
    <w:rsid w:val="005B51AB"/>
    <w:rsid w:val="005B5AC3"/>
    <w:rsid w:val="005B7C4B"/>
    <w:rsid w:val="005C1D09"/>
    <w:rsid w:val="005C2FDC"/>
    <w:rsid w:val="005C60B4"/>
    <w:rsid w:val="005C6A0B"/>
    <w:rsid w:val="005D185D"/>
    <w:rsid w:val="005D1AC7"/>
    <w:rsid w:val="005D1D85"/>
    <w:rsid w:val="005D24AC"/>
    <w:rsid w:val="005D42F4"/>
    <w:rsid w:val="005D43E5"/>
    <w:rsid w:val="005D5F25"/>
    <w:rsid w:val="005D5F82"/>
    <w:rsid w:val="005D66BB"/>
    <w:rsid w:val="005D6ADD"/>
    <w:rsid w:val="005D7767"/>
    <w:rsid w:val="005D7B4C"/>
    <w:rsid w:val="005E0907"/>
    <w:rsid w:val="005E0C4D"/>
    <w:rsid w:val="005E0EF5"/>
    <w:rsid w:val="005E6A59"/>
    <w:rsid w:val="005E716C"/>
    <w:rsid w:val="005F10C5"/>
    <w:rsid w:val="005F2460"/>
    <w:rsid w:val="005F281E"/>
    <w:rsid w:val="005F2C64"/>
    <w:rsid w:val="005F321E"/>
    <w:rsid w:val="005F3A7D"/>
    <w:rsid w:val="005F4DF6"/>
    <w:rsid w:val="005F54CE"/>
    <w:rsid w:val="00602CAB"/>
    <w:rsid w:val="0060616C"/>
    <w:rsid w:val="0060628C"/>
    <w:rsid w:val="006128BE"/>
    <w:rsid w:val="00612EBD"/>
    <w:rsid w:val="0061392E"/>
    <w:rsid w:val="006167BC"/>
    <w:rsid w:val="006235DB"/>
    <w:rsid w:val="00624463"/>
    <w:rsid w:val="00626D38"/>
    <w:rsid w:val="00630902"/>
    <w:rsid w:val="006309FF"/>
    <w:rsid w:val="00631611"/>
    <w:rsid w:val="00634CDE"/>
    <w:rsid w:val="0063542B"/>
    <w:rsid w:val="0063651F"/>
    <w:rsid w:val="00640F5C"/>
    <w:rsid w:val="00644578"/>
    <w:rsid w:val="00644FD2"/>
    <w:rsid w:val="00647802"/>
    <w:rsid w:val="006503FC"/>
    <w:rsid w:val="006504BC"/>
    <w:rsid w:val="00651193"/>
    <w:rsid w:val="00651590"/>
    <w:rsid w:val="006533A8"/>
    <w:rsid w:val="00653E8E"/>
    <w:rsid w:val="006572C8"/>
    <w:rsid w:val="00657D91"/>
    <w:rsid w:val="00657E95"/>
    <w:rsid w:val="0066267B"/>
    <w:rsid w:val="006643F5"/>
    <w:rsid w:val="00665401"/>
    <w:rsid w:val="00665413"/>
    <w:rsid w:val="00670823"/>
    <w:rsid w:val="00670C7C"/>
    <w:rsid w:val="00672632"/>
    <w:rsid w:val="00674633"/>
    <w:rsid w:val="0067555E"/>
    <w:rsid w:val="0067565D"/>
    <w:rsid w:val="0067615B"/>
    <w:rsid w:val="00680EEB"/>
    <w:rsid w:val="00681918"/>
    <w:rsid w:val="00683739"/>
    <w:rsid w:val="006838A2"/>
    <w:rsid w:val="00684E4A"/>
    <w:rsid w:val="00686970"/>
    <w:rsid w:val="00686AA8"/>
    <w:rsid w:val="00687A40"/>
    <w:rsid w:val="00692108"/>
    <w:rsid w:val="00693A27"/>
    <w:rsid w:val="006A0FB6"/>
    <w:rsid w:val="006A3058"/>
    <w:rsid w:val="006A34C4"/>
    <w:rsid w:val="006A4747"/>
    <w:rsid w:val="006A52B5"/>
    <w:rsid w:val="006A585E"/>
    <w:rsid w:val="006A59AE"/>
    <w:rsid w:val="006A5C27"/>
    <w:rsid w:val="006B17C9"/>
    <w:rsid w:val="006B1D95"/>
    <w:rsid w:val="006B29D1"/>
    <w:rsid w:val="006B3003"/>
    <w:rsid w:val="006B4FE2"/>
    <w:rsid w:val="006B5855"/>
    <w:rsid w:val="006B7FDF"/>
    <w:rsid w:val="006C1578"/>
    <w:rsid w:val="006C2687"/>
    <w:rsid w:val="006C5185"/>
    <w:rsid w:val="006C6131"/>
    <w:rsid w:val="006C61B8"/>
    <w:rsid w:val="006C67EF"/>
    <w:rsid w:val="006C7116"/>
    <w:rsid w:val="006D0895"/>
    <w:rsid w:val="006D1431"/>
    <w:rsid w:val="006D1BF2"/>
    <w:rsid w:val="006D72FA"/>
    <w:rsid w:val="006E29D1"/>
    <w:rsid w:val="006E6DCB"/>
    <w:rsid w:val="006E788B"/>
    <w:rsid w:val="006F02A4"/>
    <w:rsid w:val="006F1452"/>
    <w:rsid w:val="006F2303"/>
    <w:rsid w:val="006F2ABD"/>
    <w:rsid w:val="006F3F5C"/>
    <w:rsid w:val="006F6DA6"/>
    <w:rsid w:val="007004A1"/>
    <w:rsid w:val="00701405"/>
    <w:rsid w:val="0070172D"/>
    <w:rsid w:val="00704A47"/>
    <w:rsid w:val="007064FF"/>
    <w:rsid w:val="00711D0F"/>
    <w:rsid w:val="007133EE"/>
    <w:rsid w:val="00713FDF"/>
    <w:rsid w:val="00721E5A"/>
    <w:rsid w:val="007221BF"/>
    <w:rsid w:val="00723703"/>
    <w:rsid w:val="007260AC"/>
    <w:rsid w:val="00730E6F"/>
    <w:rsid w:val="00731292"/>
    <w:rsid w:val="00731A6A"/>
    <w:rsid w:val="00731EBE"/>
    <w:rsid w:val="007330BB"/>
    <w:rsid w:val="00733D58"/>
    <w:rsid w:val="00734565"/>
    <w:rsid w:val="007356FA"/>
    <w:rsid w:val="0073627E"/>
    <w:rsid w:val="00740B73"/>
    <w:rsid w:val="00743F5D"/>
    <w:rsid w:val="0074466A"/>
    <w:rsid w:val="007503CB"/>
    <w:rsid w:val="0075108E"/>
    <w:rsid w:val="0075535A"/>
    <w:rsid w:val="00756496"/>
    <w:rsid w:val="00765F9F"/>
    <w:rsid w:val="0076751B"/>
    <w:rsid w:val="00767974"/>
    <w:rsid w:val="00767E8A"/>
    <w:rsid w:val="007707E7"/>
    <w:rsid w:val="00771991"/>
    <w:rsid w:val="00772C35"/>
    <w:rsid w:val="00772EBC"/>
    <w:rsid w:val="007730B9"/>
    <w:rsid w:val="00774F5F"/>
    <w:rsid w:val="00776B7B"/>
    <w:rsid w:val="007816C9"/>
    <w:rsid w:val="00782D3A"/>
    <w:rsid w:val="0078450E"/>
    <w:rsid w:val="007860C0"/>
    <w:rsid w:val="00793C21"/>
    <w:rsid w:val="007A01F0"/>
    <w:rsid w:val="007A0FC4"/>
    <w:rsid w:val="007A1C38"/>
    <w:rsid w:val="007A203D"/>
    <w:rsid w:val="007A45E3"/>
    <w:rsid w:val="007B06A8"/>
    <w:rsid w:val="007B0B58"/>
    <w:rsid w:val="007C0F33"/>
    <w:rsid w:val="007C147C"/>
    <w:rsid w:val="007C2D3D"/>
    <w:rsid w:val="007C37EE"/>
    <w:rsid w:val="007C5492"/>
    <w:rsid w:val="007C62EC"/>
    <w:rsid w:val="007C760F"/>
    <w:rsid w:val="007C78C7"/>
    <w:rsid w:val="007C7EEF"/>
    <w:rsid w:val="007C7FFE"/>
    <w:rsid w:val="007D1199"/>
    <w:rsid w:val="007D2348"/>
    <w:rsid w:val="007D469C"/>
    <w:rsid w:val="007D58AF"/>
    <w:rsid w:val="007D7271"/>
    <w:rsid w:val="007E0319"/>
    <w:rsid w:val="007E1070"/>
    <w:rsid w:val="007E3316"/>
    <w:rsid w:val="007E3E43"/>
    <w:rsid w:val="007F19AD"/>
    <w:rsid w:val="007F68F7"/>
    <w:rsid w:val="007F6B11"/>
    <w:rsid w:val="007F6E7A"/>
    <w:rsid w:val="00802837"/>
    <w:rsid w:val="00802BC8"/>
    <w:rsid w:val="00806F9A"/>
    <w:rsid w:val="008102A3"/>
    <w:rsid w:val="0081223C"/>
    <w:rsid w:val="00812438"/>
    <w:rsid w:val="008124C0"/>
    <w:rsid w:val="00815227"/>
    <w:rsid w:val="00825D5B"/>
    <w:rsid w:val="0083011B"/>
    <w:rsid w:val="0083071A"/>
    <w:rsid w:val="00833A4F"/>
    <w:rsid w:val="00836EE1"/>
    <w:rsid w:val="00840C98"/>
    <w:rsid w:val="00841FF6"/>
    <w:rsid w:val="00844A81"/>
    <w:rsid w:val="00845DB6"/>
    <w:rsid w:val="008505ED"/>
    <w:rsid w:val="008506C4"/>
    <w:rsid w:val="008510B9"/>
    <w:rsid w:val="00851DF5"/>
    <w:rsid w:val="00852028"/>
    <w:rsid w:val="00853B0D"/>
    <w:rsid w:val="00855783"/>
    <w:rsid w:val="008569C4"/>
    <w:rsid w:val="0086065B"/>
    <w:rsid w:val="008619A9"/>
    <w:rsid w:val="00863302"/>
    <w:rsid w:val="00866786"/>
    <w:rsid w:val="00866CEB"/>
    <w:rsid w:val="00867894"/>
    <w:rsid w:val="00867AA9"/>
    <w:rsid w:val="00870B43"/>
    <w:rsid w:val="00870DD8"/>
    <w:rsid w:val="00872615"/>
    <w:rsid w:val="00872825"/>
    <w:rsid w:val="008743FB"/>
    <w:rsid w:val="008745F4"/>
    <w:rsid w:val="0087657B"/>
    <w:rsid w:val="00877D36"/>
    <w:rsid w:val="00880D7A"/>
    <w:rsid w:val="00883F7B"/>
    <w:rsid w:val="00886B16"/>
    <w:rsid w:val="00890512"/>
    <w:rsid w:val="008922FC"/>
    <w:rsid w:val="00892FB7"/>
    <w:rsid w:val="008934E6"/>
    <w:rsid w:val="00894746"/>
    <w:rsid w:val="00894D1F"/>
    <w:rsid w:val="008A50AA"/>
    <w:rsid w:val="008A5290"/>
    <w:rsid w:val="008A5E2E"/>
    <w:rsid w:val="008A7CCE"/>
    <w:rsid w:val="008B046B"/>
    <w:rsid w:val="008B5602"/>
    <w:rsid w:val="008B6A41"/>
    <w:rsid w:val="008D0A65"/>
    <w:rsid w:val="008D0F85"/>
    <w:rsid w:val="008D1BD6"/>
    <w:rsid w:val="008D2604"/>
    <w:rsid w:val="008D2823"/>
    <w:rsid w:val="008D6A70"/>
    <w:rsid w:val="008D6B5E"/>
    <w:rsid w:val="008E0D48"/>
    <w:rsid w:val="008E12EC"/>
    <w:rsid w:val="008E3261"/>
    <w:rsid w:val="008E49FC"/>
    <w:rsid w:val="008E5D74"/>
    <w:rsid w:val="008F13E9"/>
    <w:rsid w:val="008F14B0"/>
    <w:rsid w:val="008F1AA8"/>
    <w:rsid w:val="008F4B5D"/>
    <w:rsid w:val="008F4CB6"/>
    <w:rsid w:val="008F551A"/>
    <w:rsid w:val="008F5F03"/>
    <w:rsid w:val="008F63A9"/>
    <w:rsid w:val="0090061E"/>
    <w:rsid w:val="0090333F"/>
    <w:rsid w:val="0090551A"/>
    <w:rsid w:val="009071C0"/>
    <w:rsid w:val="00910951"/>
    <w:rsid w:val="00913BCC"/>
    <w:rsid w:val="009246CB"/>
    <w:rsid w:val="00924E0B"/>
    <w:rsid w:val="00925B32"/>
    <w:rsid w:val="00927AE2"/>
    <w:rsid w:val="00932873"/>
    <w:rsid w:val="00934217"/>
    <w:rsid w:val="00934BB4"/>
    <w:rsid w:val="0093624A"/>
    <w:rsid w:val="009370E1"/>
    <w:rsid w:val="0094039C"/>
    <w:rsid w:val="00941FCD"/>
    <w:rsid w:val="00947524"/>
    <w:rsid w:val="00953029"/>
    <w:rsid w:val="00955614"/>
    <w:rsid w:val="009600DB"/>
    <w:rsid w:val="00960787"/>
    <w:rsid w:val="00960A31"/>
    <w:rsid w:val="009645BB"/>
    <w:rsid w:val="00965C04"/>
    <w:rsid w:val="0096793A"/>
    <w:rsid w:val="00971480"/>
    <w:rsid w:val="009721FE"/>
    <w:rsid w:val="00977144"/>
    <w:rsid w:val="00981C52"/>
    <w:rsid w:val="00982B46"/>
    <w:rsid w:val="00982D1F"/>
    <w:rsid w:val="00984E65"/>
    <w:rsid w:val="00991EC2"/>
    <w:rsid w:val="009A15BE"/>
    <w:rsid w:val="009A533E"/>
    <w:rsid w:val="009A57DE"/>
    <w:rsid w:val="009A5AA5"/>
    <w:rsid w:val="009A7938"/>
    <w:rsid w:val="009B081E"/>
    <w:rsid w:val="009B112A"/>
    <w:rsid w:val="009B3602"/>
    <w:rsid w:val="009B425B"/>
    <w:rsid w:val="009B44B4"/>
    <w:rsid w:val="009B5BBC"/>
    <w:rsid w:val="009C223B"/>
    <w:rsid w:val="009C2613"/>
    <w:rsid w:val="009C2D71"/>
    <w:rsid w:val="009C3262"/>
    <w:rsid w:val="009C353F"/>
    <w:rsid w:val="009C6ACE"/>
    <w:rsid w:val="009D2F2D"/>
    <w:rsid w:val="009E0216"/>
    <w:rsid w:val="009E1074"/>
    <w:rsid w:val="009E1ACB"/>
    <w:rsid w:val="009E4D2B"/>
    <w:rsid w:val="009E65DF"/>
    <w:rsid w:val="009E76D5"/>
    <w:rsid w:val="009F2D8F"/>
    <w:rsid w:val="009F4E5C"/>
    <w:rsid w:val="009F76D7"/>
    <w:rsid w:val="00A01106"/>
    <w:rsid w:val="00A01B09"/>
    <w:rsid w:val="00A039C1"/>
    <w:rsid w:val="00A04C6B"/>
    <w:rsid w:val="00A062F3"/>
    <w:rsid w:val="00A10745"/>
    <w:rsid w:val="00A11372"/>
    <w:rsid w:val="00A14C29"/>
    <w:rsid w:val="00A14F72"/>
    <w:rsid w:val="00A163BD"/>
    <w:rsid w:val="00A16D77"/>
    <w:rsid w:val="00A170E4"/>
    <w:rsid w:val="00A2136B"/>
    <w:rsid w:val="00A21712"/>
    <w:rsid w:val="00A238E3"/>
    <w:rsid w:val="00A24704"/>
    <w:rsid w:val="00A3191B"/>
    <w:rsid w:val="00A31935"/>
    <w:rsid w:val="00A31D5D"/>
    <w:rsid w:val="00A36E16"/>
    <w:rsid w:val="00A43B44"/>
    <w:rsid w:val="00A47039"/>
    <w:rsid w:val="00A5071C"/>
    <w:rsid w:val="00A54805"/>
    <w:rsid w:val="00A56145"/>
    <w:rsid w:val="00A57F6E"/>
    <w:rsid w:val="00A61210"/>
    <w:rsid w:val="00A61790"/>
    <w:rsid w:val="00A648DB"/>
    <w:rsid w:val="00A703E3"/>
    <w:rsid w:val="00A72BB3"/>
    <w:rsid w:val="00A72CE2"/>
    <w:rsid w:val="00A7374A"/>
    <w:rsid w:val="00A87098"/>
    <w:rsid w:val="00A90A50"/>
    <w:rsid w:val="00A95343"/>
    <w:rsid w:val="00A95FD6"/>
    <w:rsid w:val="00A966A2"/>
    <w:rsid w:val="00A96ADB"/>
    <w:rsid w:val="00AA2F1B"/>
    <w:rsid w:val="00AA3129"/>
    <w:rsid w:val="00AA3442"/>
    <w:rsid w:val="00AA3772"/>
    <w:rsid w:val="00AA52EE"/>
    <w:rsid w:val="00AA5EAA"/>
    <w:rsid w:val="00AB28B5"/>
    <w:rsid w:val="00AB572F"/>
    <w:rsid w:val="00AB630B"/>
    <w:rsid w:val="00AC0B90"/>
    <w:rsid w:val="00AC3AFA"/>
    <w:rsid w:val="00AC4D7F"/>
    <w:rsid w:val="00AC6D78"/>
    <w:rsid w:val="00AC7E0E"/>
    <w:rsid w:val="00AD1F9C"/>
    <w:rsid w:val="00AD4AB5"/>
    <w:rsid w:val="00AD55DC"/>
    <w:rsid w:val="00AD6960"/>
    <w:rsid w:val="00AE025B"/>
    <w:rsid w:val="00AF0BEB"/>
    <w:rsid w:val="00AF21C2"/>
    <w:rsid w:val="00AF3B25"/>
    <w:rsid w:val="00AF55D2"/>
    <w:rsid w:val="00AF581F"/>
    <w:rsid w:val="00B03294"/>
    <w:rsid w:val="00B0422C"/>
    <w:rsid w:val="00B07094"/>
    <w:rsid w:val="00B10B67"/>
    <w:rsid w:val="00B12609"/>
    <w:rsid w:val="00B14084"/>
    <w:rsid w:val="00B2078D"/>
    <w:rsid w:val="00B2546D"/>
    <w:rsid w:val="00B26947"/>
    <w:rsid w:val="00B27CC5"/>
    <w:rsid w:val="00B30F47"/>
    <w:rsid w:val="00B31648"/>
    <w:rsid w:val="00B3269C"/>
    <w:rsid w:val="00B3707F"/>
    <w:rsid w:val="00B40A31"/>
    <w:rsid w:val="00B40F83"/>
    <w:rsid w:val="00B44700"/>
    <w:rsid w:val="00B45B8C"/>
    <w:rsid w:val="00B45CC9"/>
    <w:rsid w:val="00B461C8"/>
    <w:rsid w:val="00B50E55"/>
    <w:rsid w:val="00B53032"/>
    <w:rsid w:val="00B56314"/>
    <w:rsid w:val="00B61B5F"/>
    <w:rsid w:val="00B6337A"/>
    <w:rsid w:val="00B70B6C"/>
    <w:rsid w:val="00B70B6D"/>
    <w:rsid w:val="00B806ED"/>
    <w:rsid w:val="00B80AB6"/>
    <w:rsid w:val="00B92AB4"/>
    <w:rsid w:val="00B960DF"/>
    <w:rsid w:val="00B96D4D"/>
    <w:rsid w:val="00BA1C8C"/>
    <w:rsid w:val="00BA3131"/>
    <w:rsid w:val="00BA44F0"/>
    <w:rsid w:val="00BA4580"/>
    <w:rsid w:val="00BA594C"/>
    <w:rsid w:val="00BA5B4F"/>
    <w:rsid w:val="00BA7888"/>
    <w:rsid w:val="00BB39DE"/>
    <w:rsid w:val="00BC5F1F"/>
    <w:rsid w:val="00BC6AA2"/>
    <w:rsid w:val="00BD1223"/>
    <w:rsid w:val="00BD12C5"/>
    <w:rsid w:val="00BD1BDA"/>
    <w:rsid w:val="00BD207B"/>
    <w:rsid w:val="00BD7012"/>
    <w:rsid w:val="00BD7CFA"/>
    <w:rsid w:val="00BE0C8F"/>
    <w:rsid w:val="00BE0E76"/>
    <w:rsid w:val="00BE2C52"/>
    <w:rsid w:val="00BF05B9"/>
    <w:rsid w:val="00BF118C"/>
    <w:rsid w:val="00BF1631"/>
    <w:rsid w:val="00BF2F33"/>
    <w:rsid w:val="00BF4F29"/>
    <w:rsid w:val="00BF54BA"/>
    <w:rsid w:val="00BF571E"/>
    <w:rsid w:val="00BF6D42"/>
    <w:rsid w:val="00C06FCD"/>
    <w:rsid w:val="00C2246F"/>
    <w:rsid w:val="00C25D91"/>
    <w:rsid w:val="00C32A6F"/>
    <w:rsid w:val="00C34B6F"/>
    <w:rsid w:val="00C35F68"/>
    <w:rsid w:val="00C37B5C"/>
    <w:rsid w:val="00C42051"/>
    <w:rsid w:val="00C52688"/>
    <w:rsid w:val="00C52CF4"/>
    <w:rsid w:val="00C57F31"/>
    <w:rsid w:val="00C640D4"/>
    <w:rsid w:val="00C65BF3"/>
    <w:rsid w:val="00C6677A"/>
    <w:rsid w:val="00C66938"/>
    <w:rsid w:val="00C67CDE"/>
    <w:rsid w:val="00C73D1B"/>
    <w:rsid w:val="00C7535F"/>
    <w:rsid w:val="00C76A0D"/>
    <w:rsid w:val="00C8093F"/>
    <w:rsid w:val="00C8259E"/>
    <w:rsid w:val="00C833BC"/>
    <w:rsid w:val="00C83AAE"/>
    <w:rsid w:val="00C85F9E"/>
    <w:rsid w:val="00C861F3"/>
    <w:rsid w:val="00C9261A"/>
    <w:rsid w:val="00C93C5F"/>
    <w:rsid w:val="00C93D6D"/>
    <w:rsid w:val="00C95487"/>
    <w:rsid w:val="00CA017E"/>
    <w:rsid w:val="00CA0AE7"/>
    <w:rsid w:val="00CA3BCF"/>
    <w:rsid w:val="00CA48FA"/>
    <w:rsid w:val="00CA4F8E"/>
    <w:rsid w:val="00CA7A61"/>
    <w:rsid w:val="00CB0A9A"/>
    <w:rsid w:val="00CB1226"/>
    <w:rsid w:val="00CB4F43"/>
    <w:rsid w:val="00CC0F99"/>
    <w:rsid w:val="00CC3457"/>
    <w:rsid w:val="00CC41F7"/>
    <w:rsid w:val="00CC6516"/>
    <w:rsid w:val="00CC7FA7"/>
    <w:rsid w:val="00CD46C0"/>
    <w:rsid w:val="00CD4AB7"/>
    <w:rsid w:val="00CE186E"/>
    <w:rsid w:val="00CE453D"/>
    <w:rsid w:val="00CE4FAD"/>
    <w:rsid w:val="00CF06BF"/>
    <w:rsid w:val="00CF2E47"/>
    <w:rsid w:val="00CF35A6"/>
    <w:rsid w:val="00CF3C6C"/>
    <w:rsid w:val="00CF7010"/>
    <w:rsid w:val="00CF7B32"/>
    <w:rsid w:val="00D07346"/>
    <w:rsid w:val="00D073B2"/>
    <w:rsid w:val="00D155EF"/>
    <w:rsid w:val="00D20E1A"/>
    <w:rsid w:val="00D23650"/>
    <w:rsid w:val="00D2626D"/>
    <w:rsid w:val="00D26C55"/>
    <w:rsid w:val="00D279DF"/>
    <w:rsid w:val="00D30A13"/>
    <w:rsid w:val="00D31275"/>
    <w:rsid w:val="00D32AA4"/>
    <w:rsid w:val="00D32E3D"/>
    <w:rsid w:val="00D34F81"/>
    <w:rsid w:val="00D36EC5"/>
    <w:rsid w:val="00D37639"/>
    <w:rsid w:val="00D37BE3"/>
    <w:rsid w:val="00D41A3E"/>
    <w:rsid w:val="00D4214E"/>
    <w:rsid w:val="00D43B66"/>
    <w:rsid w:val="00D50BB5"/>
    <w:rsid w:val="00D5242C"/>
    <w:rsid w:val="00D52F0A"/>
    <w:rsid w:val="00D53ADD"/>
    <w:rsid w:val="00D63659"/>
    <w:rsid w:val="00D63D25"/>
    <w:rsid w:val="00D6728C"/>
    <w:rsid w:val="00D73274"/>
    <w:rsid w:val="00D73738"/>
    <w:rsid w:val="00D74995"/>
    <w:rsid w:val="00D758AB"/>
    <w:rsid w:val="00D75C32"/>
    <w:rsid w:val="00D761C2"/>
    <w:rsid w:val="00D85FA6"/>
    <w:rsid w:val="00D86868"/>
    <w:rsid w:val="00D90DCB"/>
    <w:rsid w:val="00D91BEB"/>
    <w:rsid w:val="00D91D05"/>
    <w:rsid w:val="00D94E49"/>
    <w:rsid w:val="00D95C78"/>
    <w:rsid w:val="00D973D0"/>
    <w:rsid w:val="00D9750B"/>
    <w:rsid w:val="00DA1534"/>
    <w:rsid w:val="00DA1C2A"/>
    <w:rsid w:val="00DA3BD1"/>
    <w:rsid w:val="00DB1D36"/>
    <w:rsid w:val="00DB2346"/>
    <w:rsid w:val="00DB6059"/>
    <w:rsid w:val="00DB7805"/>
    <w:rsid w:val="00DB7C98"/>
    <w:rsid w:val="00DC173D"/>
    <w:rsid w:val="00DC4F12"/>
    <w:rsid w:val="00DC5A68"/>
    <w:rsid w:val="00DC703E"/>
    <w:rsid w:val="00DD1704"/>
    <w:rsid w:val="00DD3BD8"/>
    <w:rsid w:val="00DD7872"/>
    <w:rsid w:val="00DD7F6D"/>
    <w:rsid w:val="00DE0EBD"/>
    <w:rsid w:val="00DE1B52"/>
    <w:rsid w:val="00DF2360"/>
    <w:rsid w:val="00DF25A3"/>
    <w:rsid w:val="00DF2C89"/>
    <w:rsid w:val="00DF6816"/>
    <w:rsid w:val="00E06B96"/>
    <w:rsid w:val="00E07EEF"/>
    <w:rsid w:val="00E1029B"/>
    <w:rsid w:val="00E12383"/>
    <w:rsid w:val="00E24327"/>
    <w:rsid w:val="00E26DAA"/>
    <w:rsid w:val="00E27453"/>
    <w:rsid w:val="00E27935"/>
    <w:rsid w:val="00E30F8E"/>
    <w:rsid w:val="00E31602"/>
    <w:rsid w:val="00E37259"/>
    <w:rsid w:val="00E3739D"/>
    <w:rsid w:val="00E37456"/>
    <w:rsid w:val="00E410AB"/>
    <w:rsid w:val="00E4275B"/>
    <w:rsid w:val="00E4399D"/>
    <w:rsid w:val="00E46357"/>
    <w:rsid w:val="00E46FB8"/>
    <w:rsid w:val="00E471BE"/>
    <w:rsid w:val="00E51655"/>
    <w:rsid w:val="00E51806"/>
    <w:rsid w:val="00E521DA"/>
    <w:rsid w:val="00E55393"/>
    <w:rsid w:val="00E56401"/>
    <w:rsid w:val="00E56AAF"/>
    <w:rsid w:val="00E57A86"/>
    <w:rsid w:val="00E60772"/>
    <w:rsid w:val="00E61687"/>
    <w:rsid w:val="00E619D8"/>
    <w:rsid w:val="00E61CFE"/>
    <w:rsid w:val="00E70E4B"/>
    <w:rsid w:val="00E72608"/>
    <w:rsid w:val="00E77EB2"/>
    <w:rsid w:val="00E811A7"/>
    <w:rsid w:val="00E86B83"/>
    <w:rsid w:val="00E94392"/>
    <w:rsid w:val="00E979D2"/>
    <w:rsid w:val="00EA34B4"/>
    <w:rsid w:val="00EA3DE4"/>
    <w:rsid w:val="00EA4744"/>
    <w:rsid w:val="00EA47A2"/>
    <w:rsid w:val="00EB19F3"/>
    <w:rsid w:val="00EB5793"/>
    <w:rsid w:val="00EB6074"/>
    <w:rsid w:val="00EB62D7"/>
    <w:rsid w:val="00EC04B7"/>
    <w:rsid w:val="00EC0B17"/>
    <w:rsid w:val="00EC35AF"/>
    <w:rsid w:val="00EC519C"/>
    <w:rsid w:val="00ED117C"/>
    <w:rsid w:val="00ED4349"/>
    <w:rsid w:val="00ED506C"/>
    <w:rsid w:val="00ED70B1"/>
    <w:rsid w:val="00EE1700"/>
    <w:rsid w:val="00EE186F"/>
    <w:rsid w:val="00EE2A4D"/>
    <w:rsid w:val="00EE3A96"/>
    <w:rsid w:val="00EF5DC3"/>
    <w:rsid w:val="00EF73DE"/>
    <w:rsid w:val="00F04B5B"/>
    <w:rsid w:val="00F05F0F"/>
    <w:rsid w:val="00F06B77"/>
    <w:rsid w:val="00F10094"/>
    <w:rsid w:val="00F10528"/>
    <w:rsid w:val="00F10D94"/>
    <w:rsid w:val="00F207CD"/>
    <w:rsid w:val="00F21836"/>
    <w:rsid w:val="00F2575F"/>
    <w:rsid w:val="00F25E89"/>
    <w:rsid w:val="00F27138"/>
    <w:rsid w:val="00F278D5"/>
    <w:rsid w:val="00F32AE4"/>
    <w:rsid w:val="00F36227"/>
    <w:rsid w:val="00F36966"/>
    <w:rsid w:val="00F37133"/>
    <w:rsid w:val="00F40A1D"/>
    <w:rsid w:val="00F430EE"/>
    <w:rsid w:val="00F437F8"/>
    <w:rsid w:val="00F438EA"/>
    <w:rsid w:val="00F453F1"/>
    <w:rsid w:val="00F503EE"/>
    <w:rsid w:val="00F524A9"/>
    <w:rsid w:val="00F55497"/>
    <w:rsid w:val="00F6278C"/>
    <w:rsid w:val="00F70D3D"/>
    <w:rsid w:val="00F735F8"/>
    <w:rsid w:val="00F73E22"/>
    <w:rsid w:val="00F7565A"/>
    <w:rsid w:val="00F76084"/>
    <w:rsid w:val="00F77D80"/>
    <w:rsid w:val="00F878BF"/>
    <w:rsid w:val="00F91C7F"/>
    <w:rsid w:val="00F92B15"/>
    <w:rsid w:val="00F95DBF"/>
    <w:rsid w:val="00F96593"/>
    <w:rsid w:val="00F97A61"/>
    <w:rsid w:val="00FA09AB"/>
    <w:rsid w:val="00FA1550"/>
    <w:rsid w:val="00FA1578"/>
    <w:rsid w:val="00FA7D23"/>
    <w:rsid w:val="00FB10B1"/>
    <w:rsid w:val="00FB49E3"/>
    <w:rsid w:val="00FB7797"/>
    <w:rsid w:val="00FC054B"/>
    <w:rsid w:val="00FC0999"/>
    <w:rsid w:val="00FC0BB6"/>
    <w:rsid w:val="00FC7BEE"/>
    <w:rsid w:val="00FD17BA"/>
    <w:rsid w:val="00FD1AEE"/>
    <w:rsid w:val="00FD349C"/>
    <w:rsid w:val="00FD6E2F"/>
    <w:rsid w:val="00FD72DA"/>
    <w:rsid w:val="00FE5E52"/>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187F98"/>
    <w:rPr>
      <w:rFonts w:cs="Times New Roman"/>
      <w:vertAlign w:val="superscript"/>
    </w:rPr>
  </w:style>
  <w:style w:type="character" w:customStyle="1" w:styleId="SansinterligneCar">
    <w:name w:val="Sans interligne Car"/>
    <w:link w:val="Sansinterligne"/>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99"/>
    <w:locked/>
    <w:rsid w:val="00283F3B"/>
    <w:rPr>
      <w:rFonts w:ascii="Courier New" w:hAnsi="Courier New"/>
      <w:sz w:val="24"/>
      <w:lang w:val="es-ES" w:eastAsia="es-ES"/>
    </w:rPr>
  </w:style>
  <w:style w:type="paragraph" w:customStyle="1" w:styleId="Textoindependiente21">
    <w:name w:val="Texto independiente 21"/>
    <w:basedOn w:val="Normal"/>
    <w:rsid w:val="00580794"/>
    <w:pPr>
      <w:tabs>
        <w:tab w:val="left" w:pos="709"/>
      </w:tabs>
      <w:spacing w:line="360" w:lineRule="auto"/>
      <w:ind w:firstLine="1418"/>
      <w:jc w:val="both"/>
    </w:pPr>
    <w:rPr>
      <w:rFonts w:ascii="Arial" w:hAnsi="Arial"/>
      <w:sz w:val="28"/>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187F98"/>
    <w:rPr>
      <w:rFonts w:cs="Times New Roman"/>
      <w:vertAlign w:val="superscript"/>
    </w:rPr>
  </w:style>
  <w:style w:type="character" w:customStyle="1" w:styleId="SansinterligneCar">
    <w:name w:val="Sans interligne Car"/>
    <w:link w:val="Sansinterligne"/>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99"/>
    <w:locked/>
    <w:rsid w:val="00283F3B"/>
    <w:rPr>
      <w:rFonts w:ascii="Courier New" w:hAnsi="Courier New"/>
      <w:sz w:val="24"/>
      <w:lang w:val="es-ES" w:eastAsia="es-ES"/>
    </w:rPr>
  </w:style>
  <w:style w:type="paragraph" w:customStyle="1" w:styleId="Textoindependiente21">
    <w:name w:val="Texto independiente 21"/>
    <w:basedOn w:val="Normal"/>
    <w:rsid w:val="00580794"/>
    <w:pPr>
      <w:tabs>
        <w:tab w:val="left" w:pos="709"/>
      </w:tabs>
      <w:spacing w:line="360" w:lineRule="auto"/>
      <w:ind w:firstLine="1418"/>
      <w:jc w:val="both"/>
    </w:pPr>
    <w:rPr>
      <w:rFonts w:ascii="Arial" w:hAnsi="Arial"/>
      <w:sz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5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CDE3-6ECC-4979-A8A5-3D92A8D5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Malucimedina</cp:lastModifiedBy>
  <cp:revision>4</cp:revision>
  <cp:lastPrinted>2017-09-05T18:08:00Z</cp:lastPrinted>
  <dcterms:created xsi:type="dcterms:W3CDTF">2017-09-05T18:28:00Z</dcterms:created>
  <dcterms:modified xsi:type="dcterms:W3CDTF">2017-10-31T19:13:00Z</dcterms:modified>
</cp:coreProperties>
</file>