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27" w:rsidRPr="00784227" w:rsidRDefault="00784227" w:rsidP="0078422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78422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84227" w:rsidRPr="00784227" w:rsidRDefault="00784227" w:rsidP="0078422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784227">
        <w:rPr>
          <w:rFonts w:ascii="Calibri" w:eastAsia="Calibri" w:hAnsi="Calibri" w:cs="Calibri"/>
          <w:color w:val="FF0000"/>
          <w:sz w:val="16"/>
          <w:szCs w:val="16"/>
          <w:lang w:val="es-CO" w:eastAsia="fr-FR"/>
        </w:rPr>
        <w:t>El contenido total y fiel de la decisión debe ser verificado en la Secretaría de esta Sala.</w:t>
      </w:r>
    </w:p>
    <w:p w:rsidR="00784227" w:rsidRPr="00784227" w:rsidRDefault="00784227" w:rsidP="00784227">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784227">
        <w:rPr>
          <w:rFonts w:ascii="Calibri" w:hAnsi="Calibri" w:cs="Calibri"/>
          <w:color w:val="222222"/>
          <w:sz w:val="18"/>
          <w:szCs w:val="18"/>
          <w:lang w:val="es-CO" w:eastAsia="fr-FR"/>
        </w:rPr>
        <w:t>Providencia:</w:t>
      </w:r>
      <w:r w:rsidRPr="00784227">
        <w:rPr>
          <w:rFonts w:ascii="Calibri" w:hAnsi="Calibri" w:cs="Calibri"/>
          <w:color w:val="222222"/>
          <w:sz w:val="18"/>
          <w:szCs w:val="18"/>
          <w:lang w:val="es-CO" w:eastAsia="fr-FR"/>
        </w:rPr>
        <w:tab/>
        <w:t>Sentencia  – 2ª instancia – 06 de septiembre de 2017</w:t>
      </w:r>
    </w:p>
    <w:p w:rsidR="00784227" w:rsidRPr="00784227" w:rsidRDefault="00784227" w:rsidP="00784227">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784227">
        <w:rPr>
          <w:rFonts w:ascii="Calibri" w:eastAsia="Calibri" w:hAnsi="Calibri" w:cs="Calibri"/>
          <w:color w:val="222222"/>
          <w:sz w:val="18"/>
          <w:szCs w:val="18"/>
          <w:lang w:val="es-CO" w:eastAsia="fr-FR"/>
        </w:rPr>
        <w:t>Proceso:    </w:t>
      </w:r>
      <w:r w:rsidRPr="00784227">
        <w:rPr>
          <w:rFonts w:ascii="Calibri" w:eastAsia="Calibri" w:hAnsi="Calibri" w:cs="Calibri"/>
          <w:color w:val="222222"/>
          <w:sz w:val="18"/>
          <w:szCs w:val="18"/>
          <w:lang w:val="es-CO" w:eastAsia="fr-FR"/>
        </w:rPr>
        <w:tab/>
      </w:r>
      <w:r w:rsidRPr="00784227">
        <w:rPr>
          <w:rFonts w:ascii="Calibri" w:eastAsia="Calibri" w:hAnsi="Calibri" w:cs="Calibri"/>
          <w:color w:val="222222"/>
          <w:spacing w:val="-6"/>
          <w:sz w:val="18"/>
          <w:szCs w:val="18"/>
          <w:lang w:val="es-CO" w:eastAsia="fr-FR"/>
        </w:rPr>
        <w:t>Acción de Tutela – Confirma parcialmente el amparo</w:t>
      </w:r>
    </w:p>
    <w:p w:rsidR="00784227" w:rsidRPr="00784227" w:rsidRDefault="00784227" w:rsidP="00784227">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784227">
        <w:rPr>
          <w:rFonts w:ascii="Calibri" w:eastAsia="Calibri" w:hAnsi="Calibri" w:cs="Calibri"/>
          <w:color w:val="222222"/>
          <w:sz w:val="18"/>
          <w:szCs w:val="18"/>
          <w:lang w:val="es-CO" w:eastAsia="fr-FR"/>
        </w:rPr>
        <w:t>Radicación Nro. :</w:t>
      </w:r>
      <w:r w:rsidRPr="00784227">
        <w:rPr>
          <w:rFonts w:ascii="Calibri" w:eastAsia="Calibri" w:hAnsi="Calibri" w:cs="Calibri"/>
          <w:color w:val="222222"/>
          <w:sz w:val="18"/>
          <w:szCs w:val="18"/>
          <w:lang w:val="es-CO" w:eastAsia="fr-FR"/>
        </w:rPr>
        <w:tab/>
      </w:r>
      <w:r w:rsidRPr="00784227">
        <w:rPr>
          <w:rFonts w:ascii="Calibri" w:eastAsia="Calibri" w:hAnsi="Calibri" w:cs="Calibri"/>
          <w:bCs/>
          <w:spacing w:val="-6"/>
          <w:sz w:val="18"/>
          <w:szCs w:val="18"/>
          <w:lang w:eastAsia="en-US"/>
        </w:rPr>
        <w:t>2017-000220-00</w:t>
      </w:r>
    </w:p>
    <w:p w:rsidR="00784227" w:rsidRPr="00784227" w:rsidRDefault="00784227" w:rsidP="0078422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784227">
        <w:rPr>
          <w:rFonts w:ascii="Calibri" w:eastAsia="Calibri" w:hAnsi="Calibri" w:cs="Calibri"/>
          <w:bCs/>
          <w:iCs/>
          <w:color w:val="222222"/>
          <w:sz w:val="18"/>
          <w:szCs w:val="18"/>
          <w:lang w:eastAsia="fr-FR"/>
        </w:rPr>
        <w:t xml:space="preserve">Accionante: </w:t>
      </w:r>
      <w:r w:rsidRPr="00784227">
        <w:rPr>
          <w:rFonts w:ascii="Calibri" w:eastAsia="Calibri" w:hAnsi="Calibri" w:cs="Calibri"/>
          <w:bCs/>
          <w:iCs/>
          <w:color w:val="222222"/>
          <w:sz w:val="18"/>
          <w:szCs w:val="18"/>
          <w:lang w:eastAsia="fr-FR"/>
        </w:rPr>
        <w:tab/>
      </w:r>
      <w:proofErr w:type="spellStart"/>
      <w:r w:rsidRPr="00784227">
        <w:rPr>
          <w:rFonts w:ascii="Calibri" w:eastAsia="Calibri" w:hAnsi="Calibri" w:cs="Calibri"/>
          <w:bCs/>
          <w:iCs/>
          <w:color w:val="222222"/>
          <w:sz w:val="18"/>
          <w:szCs w:val="18"/>
          <w:lang w:eastAsia="fr-FR"/>
        </w:rPr>
        <w:t>ESNEDA</w:t>
      </w:r>
      <w:proofErr w:type="spellEnd"/>
      <w:r w:rsidRPr="00784227">
        <w:rPr>
          <w:rFonts w:ascii="Calibri" w:eastAsia="Calibri" w:hAnsi="Calibri" w:cs="Calibri"/>
          <w:bCs/>
          <w:iCs/>
          <w:color w:val="222222"/>
          <w:sz w:val="18"/>
          <w:szCs w:val="18"/>
          <w:lang w:eastAsia="fr-FR"/>
        </w:rPr>
        <w:t xml:space="preserve"> DE JESÚS GUTIÉRREZ CUERVO</w:t>
      </w:r>
    </w:p>
    <w:p w:rsidR="00784227" w:rsidRPr="00784227" w:rsidRDefault="00784227" w:rsidP="0078422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784227">
        <w:rPr>
          <w:rFonts w:ascii="Calibri" w:eastAsia="Calibri" w:hAnsi="Calibri" w:cs="Calibri"/>
          <w:color w:val="222222"/>
          <w:sz w:val="18"/>
          <w:szCs w:val="18"/>
          <w:lang w:val="es-CO" w:eastAsia="fr-FR"/>
        </w:rPr>
        <w:t>Accionado:</w:t>
      </w:r>
      <w:r w:rsidRPr="00784227">
        <w:rPr>
          <w:rFonts w:ascii="Calibri" w:eastAsia="Calibri" w:hAnsi="Calibri" w:cs="Calibri"/>
          <w:color w:val="222222"/>
          <w:sz w:val="18"/>
          <w:szCs w:val="18"/>
          <w:lang w:val="es-CO" w:eastAsia="fr-FR"/>
        </w:rPr>
        <w:tab/>
      </w:r>
      <w:r w:rsidRPr="00784227">
        <w:rPr>
          <w:rFonts w:ascii="Calibri" w:eastAsia="Calibri" w:hAnsi="Calibri" w:cs="Calibri"/>
          <w:bCs/>
          <w:iCs/>
          <w:color w:val="222222"/>
          <w:sz w:val="18"/>
          <w:szCs w:val="18"/>
          <w:lang w:eastAsia="fr-FR"/>
        </w:rPr>
        <w:t>COLPENSIONES Y OTROS</w:t>
      </w:r>
    </w:p>
    <w:p w:rsidR="00784227" w:rsidRPr="00784227" w:rsidRDefault="00784227" w:rsidP="0078422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784227">
        <w:rPr>
          <w:rFonts w:ascii="Calibri" w:eastAsia="Calibri" w:hAnsi="Calibri" w:cs="Calibri"/>
          <w:color w:val="222222"/>
          <w:sz w:val="18"/>
          <w:szCs w:val="18"/>
          <w:lang w:val="es-CO" w:eastAsia="fr-FR"/>
        </w:rPr>
        <w:t>Magistrado Ponente: </w:t>
      </w:r>
      <w:r w:rsidRPr="00784227">
        <w:rPr>
          <w:rFonts w:ascii="Calibri" w:eastAsia="Calibri" w:hAnsi="Calibri" w:cs="Calibri"/>
          <w:color w:val="222222"/>
          <w:sz w:val="18"/>
          <w:szCs w:val="18"/>
          <w:lang w:val="es-CO" w:eastAsia="fr-FR"/>
        </w:rPr>
        <w:tab/>
      </w:r>
      <w:proofErr w:type="spellStart"/>
      <w:r w:rsidRPr="00784227">
        <w:rPr>
          <w:rFonts w:ascii="Calibri" w:eastAsia="Calibri" w:hAnsi="Calibri" w:cs="Calibri"/>
          <w:bCs/>
          <w:iCs/>
          <w:color w:val="222222"/>
          <w:sz w:val="18"/>
          <w:szCs w:val="18"/>
          <w:lang w:eastAsia="fr-FR"/>
        </w:rPr>
        <w:t>DUBERNEY</w:t>
      </w:r>
      <w:proofErr w:type="spellEnd"/>
      <w:r w:rsidRPr="00784227">
        <w:rPr>
          <w:rFonts w:ascii="Calibri" w:eastAsia="Calibri" w:hAnsi="Calibri" w:cs="Calibri"/>
          <w:bCs/>
          <w:iCs/>
          <w:color w:val="222222"/>
          <w:sz w:val="18"/>
          <w:szCs w:val="18"/>
          <w:lang w:eastAsia="fr-FR"/>
        </w:rPr>
        <w:t xml:space="preserve"> GRISALES HERRERA</w:t>
      </w:r>
      <w:bookmarkStart w:id="0" w:name="_GoBack"/>
      <w:bookmarkEnd w:id="0"/>
    </w:p>
    <w:p w:rsidR="00784227" w:rsidRPr="00784227" w:rsidRDefault="00784227" w:rsidP="00784227">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784227" w:rsidRPr="00784227" w:rsidRDefault="00784227" w:rsidP="00784227">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784227">
        <w:rPr>
          <w:rFonts w:ascii="Calibri" w:eastAsia="Calibri" w:hAnsi="Calibri" w:cs="Calibri"/>
          <w:b/>
          <w:bCs/>
          <w:iCs/>
          <w:color w:val="222222"/>
          <w:sz w:val="18"/>
          <w:szCs w:val="18"/>
          <w:lang w:val="es-CO" w:eastAsia="fr-FR"/>
        </w:rPr>
        <w:t xml:space="preserve">Temas: </w:t>
      </w:r>
      <w:r w:rsidRPr="00784227">
        <w:rPr>
          <w:rFonts w:ascii="Calibri" w:eastAsia="Calibri" w:hAnsi="Calibri" w:cs="Calibri"/>
          <w:b/>
          <w:bCs/>
          <w:iCs/>
          <w:color w:val="222222"/>
          <w:sz w:val="18"/>
          <w:szCs w:val="18"/>
          <w:lang w:val="es-CO" w:eastAsia="fr-FR"/>
        </w:rPr>
        <w:tab/>
        <w:t xml:space="preserve">DERECHOS AL </w:t>
      </w:r>
      <w:r w:rsidRPr="00784227">
        <w:rPr>
          <w:rFonts w:ascii="Calibri" w:eastAsia="Calibri" w:hAnsi="Calibri" w:cs="Calibri"/>
          <w:b/>
          <w:bCs/>
          <w:iCs/>
          <w:color w:val="222222"/>
          <w:sz w:val="18"/>
          <w:szCs w:val="18"/>
          <w:lang w:eastAsia="fr-FR"/>
        </w:rPr>
        <w:t>MÍNIMO VITAL, DIGNIDAD HUMANA, IGUALDAD Y SEGURIDAD SOCIAL</w:t>
      </w:r>
      <w:r w:rsidRPr="00784227">
        <w:rPr>
          <w:rFonts w:ascii="Calibri" w:eastAsia="Calibri" w:hAnsi="Calibri" w:cs="Calibri"/>
          <w:b/>
          <w:bCs/>
          <w:iCs/>
          <w:color w:val="222222"/>
          <w:sz w:val="18"/>
          <w:szCs w:val="18"/>
          <w:lang w:val="es-CO" w:eastAsia="fr-FR"/>
        </w:rPr>
        <w:t xml:space="preserve"> / RECONOCIMIENTO PENSIÓN DE SOBREVIVIENTES</w:t>
      </w:r>
      <w:r w:rsidRPr="00784227">
        <w:rPr>
          <w:rFonts w:ascii="Calibri" w:eastAsia="Calibri" w:hAnsi="Calibri" w:cs="Calibri"/>
          <w:b/>
          <w:bCs/>
          <w:iCs/>
          <w:color w:val="222222"/>
          <w:sz w:val="18"/>
          <w:szCs w:val="18"/>
          <w:lang w:eastAsia="fr-FR"/>
        </w:rPr>
        <w:t xml:space="preserve">. </w:t>
      </w:r>
      <w:r w:rsidRPr="00784227">
        <w:rPr>
          <w:rFonts w:ascii="Calibri" w:eastAsia="Calibri" w:hAnsi="Calibri" w:cs="Calibri"/>
          <w:bCs/>
          <w:iCs/>
          <w:color w:val="222222"/>
          <w:sz w:val="18"/>
          <w:szCs w:val="18"/>
          <w:lang w:val="es-ES_tradnl" w:eastAsia="fr-FR"/>
        </w:rPr>
        <w:t>[D]e acuerdo con la jurisprudencia constitucional, estima esta Sala, que para el asunto, sí es aplicable e</w:t>
      </w:r>
      <w:r w:rsidRPr="00784227">
        <w:rPr>
          <w:rFonts w:ascii="Calibri" w:eastAsia="Calibri" w:hAnsi="Calibri" w:cs="Calibri"/>
          <w:bCs/>
          <w:iCs/>
          <w:color w:val="222222"/>
          <w:sz w:val="18"/>
          <w:szCs w:val="18"/>
          <w:lang w:eastAsia="fr-FR"/>
        </w:rPr>
        <w:t xml:space="preserve">l Acuerdo 49 de 1990 </w:t>
      </w:r>
      <w:r w:rsidRPr="00784227">
        <w:rPr>
          <w:rFonts w:ascii="Calibri" w:eastAsia="Calibri" w:hAnsi="Calibri" w:cs="Calibri"/>
          <w:bCs/>
          <w:iCs/>
          <w:color w:val="222222"/>
          <w:sz w:val="18"/>
          <w:szCs w:val="18"/>
          <w:lang w:val="es-CO" w:eastAsia="fr-FR"/>
        </w:rPr>
        <w:t xml:space="preserve">(aprobado por el Decreto 758 de ese mismo año) por </w:t>
      </w:r>
      <w:r w:rsidRPr="00784227">
        <w:rPr>
          <w:rFonts w:ascii="Calibri" w:eastAsia="Calibri" w:hAnsi="Calibri" w:cs="Calibri"/>
          <w:bCs/>
          <w:iCs/>
          <w:color w:val="222222"/>
          <w:sz w:val="18"/>
          <w:szCs w:val="18"/>
          <w:lang w:val="es-ES_tradnl" w:eastAsia="fr-FR"/>
        </w:rPr>
        <w:t xml:space="preserve">el principio de la condición más beneficiosa ya que el señor Yepes Galeano, cotizó más de </w:t>
      </w:r>
      <w:r w:rsidRPr="00784227">
        <w:rPr>
          <w:rFonts w:ascii="Calibri" w:eastAsia="Calibri" w:hAnsi="Calibri" w:cs="Calibri"/>
          <w:bCs/>
          <w:iCs/>
          <w:color w:val="222222"/>
          <w:sz w:val="18"/>
          <w:szCs w:val="18"/>
          <w:lang w:val="es-CO" w:eastAsia="fr-FR"/>
        </w:rPr>
        <w:t xml:space="preserve">300 semanas, en cualquier época, incluso antes de que entrará a regir la Ley 100 que modificó ese requisito (Folios 34 y 35 vuelto, ib.). </w:t>
      </w:r>
      <w:r w:rsidRPr="00784227">
        <w:rPr>
          <w:rFonts w:ascii="Calibri" w:eastAsia="Calibri" w:hAnsi="Calibri" w:cs="Calibri"/>
          <w:bCs/>
          <w:iCs/>
          <w:color w:val="222222"/>
          <w:sz w:val="18"/>
          <w:szCs w:val="18"/>
          <w:lang w:val="es-ES_tradnl" w:eastAsia="fr-FR"/>
        </w:rPr>
        <w:t xml:space="preserve">Para esta Magistratura no es óbice para el reconocimiento de la pensión de sobreviviente que previamente se haya reconocido una indemnización sustitutiva de vejez al afiliado, dicha incompatibilidad esta reglada en el parágrafo 1º del artículo 12 de la Ley 797 que no tiene efecto alguno en el caso concreto, pues aquí por virtud de la condición más beneficiosa se aplicó el Acuerdo 49 de 1990. </w:t>
      </w:r>
    </w:p>
    <w:p w:rsidR="00784227" w:rsidRDefault="00784227" w:rsidP="00F839CE">
      <w:pPr>
        <w:pStyle w:val="Sansinterligne"/>
        <w:spacing w:line="360" w:lineRule="auto"/>
        <w:rPr>
          <w:rFonts w:ascii="Georgia" w:hAnsi="Georgia" w:cs="Arial"/>
          <w:w w:val="140"/>
        </w:rPr>
      </w:pPr>
    </w:p>
    <w:p w:rsidR="003913E3" w:rsidRPr="0042493C" w:rsidRDefault="00165382" w:rsidP="00F839CE">
      <w:pPr>
        <w:pStyle w:val="Sansinterligne"/>
        <w:spacing w:line="360" w:lineRule="auto"/>
        <w:rPr>
          <w:rFonts w:ascii="Georgia" w:hAnsi="Georgia" w:cs="Arial"/>
          <w:w w:val="140"/>
        </w:rPr>
      </w:pPr>
      <w:r w:rsidRPr="0042493C">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42493C" w:rsidRDefault="003913E3" w:rsidP="00F839CE">
      <w:pPr>
        <w:pStyle w:val="Sansinterligne"/>
        <w:spacing w:line="360" w:lineRule="auto"/>
        <w:rPr>
          <w:rFonts w:ascii="Georgia" w:hAnsi="Georgia" w:cs="Arial"/>
          <w:w w:val="140"/>
          <w:sz w:val="14"/>
        </w:rPr>
      </w:pPr>
    </w:p>
    <w:p w:rsidR="003913E3" w:rsidRPr="0042493C" w:rsidRDefault="003913E3" w:rsidP="00417661">
      <w:pPr>
        <w:pStyle w:val="Sansinterligne"/>
        <w:spacing w:line="360" w:lineRule="auto"/>
        <w:ind w:left="708" w:firstLine="708"/>
        <w:jc w:val="center"/>
        <w:rPr>
          <w:rFonts w:ascii="Georgia" w:hAnsi="Georgia" w:cs="Arial"/>
          <w:w w:val="140"/>
          <w:sz w:val="14"/>
        </w:rPr>
      </w:pPr>
    </w:p>
    <w:p w:rsidR="003913E3" w:rsidRPr="0042493C" w:rsidRDefault="003913E3" w:rsidP="00D37757">
      <w:pPr>
        <w:pStyle w:val="Sansinterligne"/>
        <w:spacing w:line="360" w:lineRule="auto"/>
        <w:jc w:val="center"/>
        <w:rPr>
          <w:rFonts w:ascii="Georgia" w:hAnsi="Georgia" w:cs="Arial"/>
          <w:w w:val="140"/>
          <w:sz w:val="14"/>
        </w:rPr>
      </w:pPr>
      <w:r w:rsidRPr="0042493C">
        <w:rPr>
          <w:rFonts w:ascii="Georgia" w:hAnsi="Georgia" w:cs="Arial"/>
          <w:w w:val="140"/>
          <w:sz w:val="14"/>
        </w:rPr>
        <w:t>REPUBLICA DE COLOMBIA</w:t>
      </w:r>
    </w:p>
    <w:p w:rsidR="003913E3" w:rsidRPr="0042493C" w:rsidRDefault="003913E3" w:rsidP="00692159">
      <w:pPr>
        <w:pStyle w:val="Sansinterligne"/>
        <w:tabs>
          <w:tab w:val="center" w:pos="4987"/>
          <w:tab w:val="left" w:pos="8449"/>
        </w:tabs>
        <w:spacing w:line="360" w:lineRule="auto"/>
        <w:jc w:val="center"/>
        <w:rPr>
          <w:rFonts w:ascii="Georgia" w:hAnsi="Georgia" w:cs="Arial"/>
          <w:w w:val="140"/>
        </w:rPr>
      </w:pPr>
      <w:r w:rsidRPr="0042493C">
        <w:rPr>
          <w:rFonts w:ascii="Georgia" w:hAnsi="Georgia" w:cs="Arial"/>
          <w:w w:val="140"/>
          <w:sz w:val="14"/>
        </w:rPr>
        <w:t>RAMA JUDICIAL DEL PODER PÚBLICO</w:t>
      </w:r>
    </w:p>
    <w:p w:rsidR="003913E3" w:rsidRPr="0042493C" w:rsidRDefault="003913E3" w:rsidP="00692159">
      <w:pPr>
        <w:pStyle w:val="Sansinterligne"/>
        <w:spacing w:line="360" w:lineRule="auto"/>
        <w:jc w:val="center"/>
        <w:rPr>
          <w:rFonts w:ascii="Georgia" w:hAnsi="Georgia" w:cs="Arial"/>
          <w:w w:val="140"/>
          <w:sz w:val="16"/>
        </w:rPr>
      </w:pPr>
      <w:r w:rsidRPr="0042493C">
        <w:rPr>
          <w:rFonts w:ascii="Georgia" w:hAnsi="Georgia" w:cs="Arial"/>
          <w:w w:val="140"/>
          <w:sz w:val="18"/>
        </w:rPr>
        <w:t>T</w:t>
      </w:r>
      <w:r w:rsidRPr="0042493C">
        <w:rPr>
          <w:rFonts w:ascii="Georgia" w:hAnsi="Georgia" w:cs="Arial"/>
          <w:w w:val="140"/>
          <w:sz w:val="16"/>
        </w:rPr>
        <w:t>RIBUNAL</w:t>
      </w:r>
      <w:r w:rsidRPr="0042493C">
        <w:rPr>
          <w:rFonts w:ascii="Georgia" w:hAnsi="Georgia" w:cs="Arial"/>
          <w:w w:val="140"/>
          <w:sz w:val="18"/>
        </w:rPr>
        <w:t xml:space="preserve"> S</w:t>
      </w:r>
      <w:r w:rsidRPr="0042493C">
        <w:rPr>
          <w:rFonts w:ascii="Georgia" w:hAnsi="Georgia" w:cs="Arial"/>
          <w:w w:val="140"/>
          <w:sz w:val="16"/>
        </w:rPr>
        <w:t xml:space="preserve">UPERIOR DEL </w:t>
      </w:r>
      <w:r w:rsidRPr="0042493C">
        <w:rPr>
          <w:rFonts w:ascii="Georgia" w:hAnsi="Georgia" w:cs="Arial"/>
          <w:w w:val="140"/>
          <w:sz w:val="18"/>
        </w:rPr>
        <w:t>D</w:t>
      </w:r>
      <w:r w:rsidRPr="0042493C">
        <w:rPr>
          <w:rFonts w:ascii="Georgia" w:hAnsi="Georgia" w:cs="Arial"/>
          <w:w w:val="140"/>
          <w:sz w:val="16"/>
        </w:rPr>
        <w:t>ISTRITO</w:t>
      </w:r>
      <w:r w:rsidRPr="0042493C">
        <w:rPr>
          <w:rFonts w:ascii="Georgia" w:hAnsi="Georgia" w:cs="Arial"/>
          <w:w w:val="140"/>
          <w:sz w:val="18"/>
        </w:rPr>
        <w:t xml:space="preserve"> J</w:t>
      </w:r>
      <w:r w:rsidRPr="0042493C">
        <w:rPr>
          <w:rFonts w:ascii="Georgia" w:hAnsi="Georgia" w:cs="Arial"/>
          <w:w w:val="140"/>
          <w:sz w:val="16"/>
        </w:rPr>
        <w:t>UDICIAL</w:t>
      </w:r>
    </w:p>
    <w:p w:rsidR="004E702E" w:rsidRPr="0042493C" w:rsidRDefault="004E702E" w:rsidP="004E702E">
      <w:pPr>
        <w:pStyle w:val="Sansinterligne"/>
        <w:spacing w:line="360" w:lineRule="auto"/>
        <w:jc w:val="center"/>
        <w:rPr>
          <w:rFonts w:ascii="Georgia" w:hAnsi="Georgia" w:cs="Arial"/>
          <w:w w:val="140"/>
          <w:sz w:val="16"/>
          <w:szCs w:val="18"/>
          <w:lang w:val="es-CO"/>
        </w:rPr>
      </w:pPr>
      <w:r w:rsidRPr="0042493C">
        <w:rPr>
          <w:rFonts w:ascii="Georgia" w:hAnsi="Georgia" w:cs="Arial"/>
          <w:w w:val="140"/>
          <w:sz w:val="18"/>
          <w:szCs w:val="18"/>
          <w:lang w:val="es-CO"/>
        </w:rPr>
        <w:t>S</w:t>
      </w:r>
      <w:r w:rsidRPr="0042493C">
        <w:rPr>
          <w:rFonts w:ascii="Georgia" w:hAnsi="Georgia" w:cs="Arial"/>
          <w:w w:val="140"/>
          <w:sz w:val="16"/>
          <w:szCs w:val="18"/>
          <w:lang w:val="es-CO"/>
        </w:rPr>
        <w:t xml:space="preserve">ALA DE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ECISIÓN </w:t>
      </w:r>
      <w:r w:rsidRPr="0042493C">
        <w:rPr>
          <w:rFonts w:ascii="Georgia" w:hAnsi="Georgia" w:cs="Arial"/>
          <w:w w:val="140"/>
          <w:sz w:val="18"/>
          <w:szCs w:val="18"/>
          <w:lang w:val="es-CO"/>
        </w:rPr>
        <w:t>C</w:t>
      </w:r>
      <w:r w:rsidRPr="0042493C">
        <w:rPr>
          <w:rFonts w:ascii="Georgia" w:hAnsi="Georgia" w:cs="Arial"/>
          <w:w w:val="140"/>
          <w:sz w:val="16"/>
          <w:szCs w:val="18"/>
          <w:lang w:val="es-CO"/>
        </w:rPr>
        <w:t xml:space="preserve">IVIL – </w:t>
      </w:r>
      <w:r w:rsidRPr="0042493C">
        <w:rPr>
          <w:rFonts w:ascii="Georgia" w:hAnsi="Georgia" w:cs="Arial"/>
          <w:w w:val="140"/>
          <w:sz w:val="18"/>
          <w:szCs w:val="18"/>
          <w:lang w:val="es-CO"/>
        </w:rPr>
        <w:t>F</w:t>
      </w:r>
      <w:r w:rsidRPr="0042493C">
        <w:rPr>
          <w:rFonts w:ascii="Georgia" w:hAnsi="Georgia" w:cs="Arial"/>
          <w:w w:val="140"/>
          <w:sz w:val="16"/>
          <w:szCs w:val="18"/>
          <w:lang w:val="es-CO"/>
        </w:rPr>
        <w:t xml:space="preserve">AMILIA –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ISTRITO DE </w:t>
      </w:r>
      <w:r w:rsidRPr="0042493C">
        <w:rPr>
          <w:rFonts w:ascii="Georgia" w:hAnsi="Georgia" w:cs="Arial"/>
          <w:w w:val="140"/>
          <w:sz w:val="18"/>
          <w:szCs w:val="18"/>
          <w:lang w:val="es-CO"/>
        </w:rPr>
        <w:t>P</w:t>
      </w:r>
      <w:r w:rsidRPr="0042493C">
        <w:rPr>
          <w:rFonts w:ascii="Georgia" w:hAnsi="Georgia" w:cs="Arial"/>
          <w:w w:val="140"/>
          <w:sz w:val="16"/>
          <w:szCs w:val="18"/>
          <w:lang w:val="es-CO"/>
        </w:rPr>
        <w:t>EREIRA</w:t>
      </w:r>
    </w:p>
    <w:p w:rsidR="00C65627" w:rsidRPr="0042493C" w:rsidRDefault="00C65627" w:rsidP="00C65627">
      <w:pPr>
        <w:pStyle w:val="Sansinterligne"/>
        <w:spacing w:line="360" w:lineRule="auto"/>
        <w:jc w:val="center"/>
        <w:rPr>
          <w:rFonts w:ascii="Georgia" w:hAnsi="Georgia" w:cs="Arial"/>
          <w:w w:val="140"/>
          <w:sz w:val="16"/>
          <w:szCs w:val="18"/>
        </w:rPr>
      </w:pPr>
      <w:r w:rsidRPr="0042493C">
        <w:rPr>
          <w:rFonts w:ascii="Georgia" w:hAnsi="Georgia" w:cs="Arial"/>
          <w:w w:val="140"/>
          <w:sz w:val="18"/>
          <w:szCs w:val="18"/>
        </w:rPr>
        <w:t>D</w:t>
      </w:r>
      <w:r w:rsidRPr="0042493C">
        <w:rPr>
          <w:rFonts w:ascii="Georgia" w:hAnsi="Georgia" w:cs="Arial"/>
          <w:w w:val="140"/>
          <w:sz w:val="16"/>
          <w:szCs w:val="18"/>
        </w:rPr>
        <w:t xml:space="preserve">EPARTAMENTO DEL </w:t>
      </w:r>
      <w:r w:rsidRPr="0042493C">
        <w:rPr>
          <w:rFonts w:ascii="Georgia" w:hAnsi="Georgia" w:cs="Arial"/>
          <w:w w:val="140"/>
          <w:sz w:val="18"/>
          <w:szCs w:val="18"/>
        </w:rPr>
        <w:t>R</w:t>
      </w:r>
      <w:r w:rsidRPr="0042493C">
        <w:rPr>
          <w:rFonts w:ascii="Georgia" w:hAnsi="Georgia" w:cs="Arial"/>
          <w:w w:val="140"/>
          <w:sz w:val="16"/>
          <w:szCs w:val="18"/>
        </w:rPr>
        <w:t>ISARALDA</w:t>
      </w:r>
    </w:p>
    <w:p w:rsidR="003913E3" w:rsidRPr="0042493C" w:rsidRDefault="003913E3" w:rsidP="00F839CE">
      <w:pPr>
        <w:spacing w:line="360" w:lineRule="auto"/>
        <w:jc w:val="center"/>
        <w:rPr>
          <w:rFonts w:ascii="Georgia" w:hAnsi="Georgia" w:cs="Arial"/>
          <w:b/>
          <w:bCs/>
          <w:szCs w:val="26"/>
        </w:rPr>
      </w:pPr>
    </w:p>
    <w:p w:rsidR="003913E3" w:rsidRPr="0042493C" w:rsidRDefault="003913E3" w:rsidP="00F839CE">
      <w:pPr>
        <w:pStyle w:val="Corpsdetexte"/>
        <w:spacing w:line="360" w:lineRule="auto"/>
        <w:rPr>
          <w:rFonts w:ascii="Georgia" w:hAnsi="Georgia"/>
          <w:sz w:val="22"/>
          <w:szCs w:val="22"/>
        </w:rPr>
      </w:pPr>
      <w:r w:rsidRPr="0042493C">
        <w:rPr>
          <w:rFonts w:ascii="Georgia" w:hAnsi="Georgia"/>
          <w:sz w:val="22"/>
          <w:szCs w:val="22"/>
        </w:rPr>
        <w:tab/>
      </w:r>
      <w:r w:rsidRPr="0042493C">
        <w:rPr>
          <w:rFonts w:ascii="Georgia" w:hAnsi="Georgia"/>
          <w:sz w:val="22"/>
          <w:szCs w:val="22"/>
        </w:rPr>
        <w:tab/>
        <w:t>Asunto</w:t>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t>: Sentencia de tutela en segunda instancia</w:t>
      </w:r>
    </w:p>
    <w:p w:rsidR="00C90F68" w:rsidRPr="0042493C" w:rsidRDefault="00C90F68" w:rsidP="00C90F68">
      <w:pPr>
        <w:pStyle w:val="Corpsdetexte"/>
        <w:spacing w:line="360" w:lineRule="auto"/>
        <w:rPr>
          <w:rFonts w:ascii="Georgia" w:hAnsi="Georgia" w:cs="Verdana"/>
          <w:sz w:val="22"/>
          <w:szCs w:val="22"/>
        </w:rPr>
      </w:pPr>
      <w:r w:rsidRPr="0042493C">
        <w:rPr>
          <w:rFonts w:ascii="Georgia" w:hAnsi="Georgia"/>
          <w:sz w:val="22"/>
          <w:szCs w:val="22"/>
        </w:rPr>
        <w:tab/>
      </w:r>
      <w:r w:rsidRPr="0042493C">
        <w:rPr>
          <w:rFonts w:ascii="Georgia" w:hAnsi="Georgia"/>
          <w:sz w:val="22"/>
          <w:szCs w:val="22"/>
        </w:rPr>
        <w:tab/>
        <w:t>Accionante</w:t>
      </w:r>
      <w:r w:rsidRPr="0042493C">
        <w:rPr>
          <w:rFonts w:ascii="Georgia" w:hAnsi="Georgia"/>
          <w:sz w:val="22"/>
          <w:szCs w:val="22"/>
        </w:rPr>
        <w:tab/>
      </w:r>
      <w:r w:rsidRPr="0042493C">
        <w:rPr>
          <w:rFonts w:ascii="Georgia" w:hAnsi="Georgia"/>
          <w:sz w:val="22"/>
          <w:szCs w:val="22"/>
        </w:rPr>
        <w:tab/>
        <w:t xml:space="preserve">: </w:t>
      </w:r>
      <w:proofErr w:type="spellStart"/>
      <w:r w:rsidR="005E1630" w:rsidRPr="0042493C">
        <w:rPr>
          <w:rFonts w:ascii="Georgia" w:hAnsi="Georgia"/>
          <w:sz w:val="22"/>
          <w:szCs w:val="22"/>
        </w:rPr>
        <w:t>Esneda</w:t>
      </w:r>
      <w:proofErr w:type="spellEnd"/>
      <w:r w:rsidR="005E1630" w:rsidRPr="0042493C">
        <w:rPr>
          <w:rFonts w:ascii="Georgia" w:hAnsi="Georgia"/>
          <w:sz w:val="22"/>
          <w:szCs w:val="22"/>
        </w:rPr>
        <w:t xml:space="preserve"> de Jesús Gutiérrez Cuervo</w:t>
      </w:r>
    </w:p>
    <w:p w:rsidR="005E1630" w:rsidRPr="0042493C" w:rsidRDefault="00C90F68" w:rsidP="005E1630">
      <w:pPr>
        <w:pStyle w:val="Corpsdetexte"/>
        <w:spacing w:line="360" w:lineRule="auto"/>
        <w:ind w:left="3540" w:right="-232" w:hanging="3540"/>
        <w:rPr>
          <w:rFonts w:ascii="Georgia" w:hAnsi="Georgia"/>
          <w:sz w:val="22"/>
          <w:szCs w:val="22"/>
        </w:rPr>
      </w:pPr>
      <w:r w:rsidRPr="0042493C">
        <w:rPr>
          <w:rFonts w:ascii="Georgia" w:hAnsi="Georgia"/>
          <w:sz w:val="22"/>
          <w:szCs w:val="22"/>
        </w:rPr>
        <w:tab/>
      </w:r>
      <w:r w:rsidRPr="0042493C">
        <w:rPr>
          <w:rFonts w:ascii="Georgia" w:hAnsi="Georgia"/>
          <w:sz w:val="22"/>
          <w:szCs w:val="22"/>
        </w:rPr>
        <w:tab/>
        <w:t>Presunto infractores</w:t>
      </w:r>
      <w:r w:rsidRPr="0042493C">
        <w:rPr>
          <w:rFonts w:ascii="Georgia" w:hAnsi="Georgia"/>
          <w:sz w:val="22"/>
          <w:szCs w:val="22"/>
        </w:rPr>
        <w:tab/>
        <w:t xml:space="preserve">: </w:t>
      </w:r>
      <w:r w:rsidR="005E1630" w:rsidRPr="0042493C">
        <w:rPr>
          <w:rFonts w:ascii="Georgia" w:hAnsi="Georgia"/>
          <w:sz w:val="22"/>
          <w:szCs w:val="22"/>
        </w:rPr>
        <w:t xml:space="preserve">Subdirección de Determinación de la Dirección de Prestaciones </w:t>
      </w:r>
    </w:p>
    <w:p w:rsidR="00C90F68" w:rsidRPr="0042493C" w:rsidRDefault="005E1630" w:rsidP="00C90F68">
      <w:pPr>
        <w:pStyle w:val="Corpsdetexte"/>
        <w:spacing w:line="360" w:lineRule="auto"/>
        <w:ind w:left="3540" w:hanging="3540"/>
        <w:rPr>
          <w:rFonts w:ascii="Georgia" w:hAnsi="Georgia"/>
          <w:sz w:val="22"/>
          <w:szCs w:val="22"/>
          <w:lang w:val="es-CO"/>
        </w:rPr>
      </w:pP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r>
      <w:r w:rsidRPr="0042493C">
        <w:rPr>
          <w:rFonts w:ascii="Georgia" w:hAnsi="Georgia"/>
          <w:color w:val="FFFFFF" w:themeColor="background1"/>
          <w:sz w:val="22"/>
          <w:szCs w:val="22"/>
        </w:rPr>
        <w:t xml:space="preserve">: </w:t>
      </w:r>
      <w:r w:rsidRPr="0042493C">
        <w:rPr>
          <w:rFonts w:ascii="Georgia" w:hAnsi="Georgia"/>
          <w:sz w:val="22"/>
          <w:szCs w:val="22"/>
        </w:rPr>
        <w:t xml:space="preserve">Económicas de </w:t>
      </w:r>
      <w:proofErr w:type="spellStart"/>
      <w:r w:rsidRPr="0042493C">
        <w:rPr>
          <w:rFonts w:ascii="Georgia" w:hAnsi="Georgia"/>
          <w:sz w:val="22"/>
          <w:szCs w:val="22"/>
        </w:rPr>
        <w:t>Colpensiones</w:t>
      </w:r>
      <w:proofErr w:type="spellEnd"/>
      <w:r w:rsidRPr="0042493C">
        <w:rPr>
          <w:rFonts w:ascii="Georgia" w:hAnsi="Georgia"/>
          <w:sz w:val="22"/>
          <w:szCs w:val="22"/>
        </w:rPr>
        <w:t xml:space="preserve"> y otros</w:t>
      </w:r>
    </w:p>
    <w:p w:rsidR="00C90F68" w:rsidRPr="0042493C" w:rsidRDefault="00C90F68" w:rsidP="00C90F68">
      <w:pPr>
        <w:pStyle w:val="Corpsdetexte"/>
        <w:spacing w:line="360" w:lineRule="auto"/>
        <w:rPr>
          <w:rFonts w:ascii="Georgia" w:hAnsi="Georgia"/>
          <w:sz w:val="22"/>
          <w:szCs w:val="24"/>
        </w:rPr>
      </w:pPr>
      <w:r w:rsidRPr="0042493C">
        <w:rPr>
          <w:rFonts w:ascii="Georgia" w:hAnsi="Georgia"/>
          <w:sz w:val="18"/>
          <w:szCs w:val="22"/>
        </w:rPr>
        <w:tab/>
      </w:r>
      <w:r w:rsidRPr="0042493C">
        <w:rPr>
          <w:rFonts w:ascii="Georgia" w:hAnsi="Georgia"/>
          <w:sz w:val="18"/>
          <w:szCs w:val="22"/>
        </w:rPr>
        <w:tab/>
      </w:r>
      <w:r w:rsidRPr="0042493C">
        <w:rPr>
          <w:rFonts w:ascii="Georgia" w:hAnsi="Georgia"/>
          <w:sz w:val="22"/>
          <w:szCs w:val="22"/>
        </w:rPr>
        <w:t>Radicación</w:t>
      </w:r>
      <w:r w:rsidRPr="0042493C">
        <w:rPr>
          <w:rFonts w:ascii="Georgia" w:hAnsi="Georgia"/>
          <w:sz w:val="22"/>
          <w:szCs w:val="22"/>
        </w:rPr>
        <w:tab/>
      </w:r>
      <w:r w:rsidRPr="0042493C">
        <w:rPr>
          <w:rFonts w:ascii="Georgia" w:hAnsi="Georgia"/>
          <w:sz w:val="22"/>
          <w:szCs w:val="22"/>
        </w:rPr>
        <w:tab/>
        <w:t xml:space="preserve">: </w:t>
      </w:r>
      <w:r w:rsidR="002378F7" w:rsidRPr="0042493C">
        <w:rPr>
          <w:rFonts w:ascii="Georgia" w:hAnsi="Georgia"/>
          <w:sz w:val="22"/>
        </w:rPr>
        <w:t>2017-</w:t>
      </w:r>
      <w:r w:rsidR="005E1630" w:rsidRPr="0042493C">
        <w:rPr>
          <w:rFonts w:ascii="Georgia" w:hAnsi="Georgia"/>
          <w:sz w:val="22"/>
        </w:rPr>
        <w:t>00220</w:t>
      </w:r>
      <w:r w:rsidR="002378F7" w:rsidRPr="0042493C">
        <w:rPr>
          <w:rFonts w:ascii="Georgia" w:hAnsi="Georgia"/>
          <w:sz w:val="22"/>
        </w:rPr>
        <w:t>-01</w:t>
      </w:r>
    </w:p>
    <w:p w:rsidR="00C90F68" w:rsidRPr="0042493C" w:rsidRDefault="00C90F68" w:rsidP="00C90F68">
      <w:pPr>
        <w:pStyle w:val="Corpsdetexte"/>
        <w:spacing w:line="360" w:lineRule="auto"/>
        <w:rPr>
          <w:rFonts w:ascii="Georgia" w:hAnsi="Georgia"/>
          <w:sz w:val="22"/>
          <w:szCs w:val="22"/>
        </w:rPr>
      </w:pPr>
      <w:r w:rsidRPr="0042493C">
        <w:rPr>
          <w:rFonts w:ascii="Georgia" w:hAnsi="Georgia"/>
          <w:sz w:val="22"/>
          <w:szCs w:val="22"/>
        </w:rPr>
        <w:tab/>
      </w:r>
      <w:r w:rsidRPr="0042493C">
        <w:rPr>
          <w:rFonts w:ascii="Georgia" w:hAnsi="Georgia"/>
          <w:sz w:val="22"/>
          <w:szCs w:val="22"/>
        </w:rPr>
        <w:tab/>
        <w:t>Despacho de origen</w:t>
      </w:r>
      <w:r w:rsidRPr="0042493C">
        <w:rPr>
          <w:rFonts w:ascii="Georgia" w:hAnsi="Georgia"/>
          <w:sz w:val="22"/>
          <w:szCs w:val="22"/>
        </w:rPr>
        <w:tab/>
        <w:t xml:space="preserve">: </w:t>
      </w:r>
      <w:r w:rsidR="002378F7" w:rsidRPr="0042493C">
        <w:rPr>
          <w:rFonts w:ascii="Georgia" w:hAnsi="Georgia"/>
          <w:sz w:val="22"/>
          <w:szCs w:val="22"/>
        </w:rPr>
        <w:t xml:space="preserve">Juzgado </w:t>
      </w:r>
      <w:r w:rsidR="005E1630" w:rsidRPr="0042493C">
        <w:rPr>
          <w:rFonts w:ascii="Georgia" w:hAnsi="Georgia"/>
          <w:sz w:val="22"/>
          <w:szCs w:val="22"/>
        </w:rPr>
        <w:t xml:space="preserve">Cuarto Civil del Circuito de </w:t>
      </w:r>
      <w:r w:rsidR="002378F7" w:rsidRPr="0042493C">
        <w:rPr>
          <w:rFonts w:ascii="Georgia" w:hAnsi="Georgia"/>
          <w:sz w:val="22"/>
          <w:szCs w:val="22"/>
        </w:rPr>
        <w:t>Pereira</w:t>
      </w:r>
    </w:p>
    <w:p w:rsidR="00205391" w:rsidRPr="0042493C" w:rsidRDefault="003913E3" w:rsidP="00041CBA">
      <w:pPr>
        <w:pStyle w:val="Corpsdetexte"/>
        <w:spacing w:line="360" w:lineRule="auto"/>
        <w:ind w:left="3540" w:hanging="3540"/>
        <w:rPr>
          <w:rFonts w:ascii="Georgia" w:hAnsi="Georgia"/>
          <w:sz w:val="22"/>
          <w:szCs w:val="22"/>
        </w:rPr>
      </w:pPr>
      <w:r w:rsidRPr="0042493C">
        <w:rPr>
          <w:rFonts w:ascii="Georgia" w:hAnsi="Georgia"/>
          <w:sz w:val="22"/>
          <w:szCs w:val="22"/>
        </w:rPr>
        <w:tab/>
      </w:r>
      <w:r w:rsidRPr="0042493C">
        <w:rPr>
          <w:rFonts w:ascii="Georgia" w:hAnsi="Georgia"/>
          <w:sz w:val="22"/>
          <w:szCs w:val="22"/>
        </w:rPr>
        <w:tab/>
        <w:t>Tema</w:t>
      </w:r>
      <w:r w:rsidR="002D6B23" w:rsidRPr="0042493C">
        <w:rPr>
          <w:rFonts w:ascii="Georgia" w:hAnsi="Georgia"/>
          <w:sz w:val="22"/>
          <w:szCs w:val="22"/>
        </w:rPr>
        <w:t>s</w:t>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t xml:space="preserve">: </w:t>
      </w:r>
      <w:r w:rsidR="00D805A2" w:rsidRPr="0042493C">
        <w:rPr>
          <w:rFonts w:ascii="Georgia" w:hAnsi="Georgia"/>
          <w:sz w:val="22"/>
          <w:szCs w:val="22"/>
        </w:rPr>
        <w:t>Perjuicio irremediable</w:t>
      </w:r>
      <w:r w:rsidR="00866234" w:rsidRPr="0042493C">
        <w:rPr>
          <w:rFonts w:ascii="Georgia" w:hAnsi="Georgia"/>
          <w:sz w:val="22"/>
          <w:szCs w:val="22"/>
        </w:rPr>
        <w:t xml:space="preserve"> –</w:t>
      </w:r>
      <w:r w:rsidR="002378F7" w:rsidRPr="0042493C">
        <w:rPr>
          <w:rFonts w:ascii="Georgia" w:hAnsi="Georgia"/>
          <w:sz w:val="22"/>
          <w:szCs w:val="22"/>
        </w:rPr>
        <w:t xml:space="preserve"> </w:t>
      </w:r>
      <w:r w:rsidR="00866234" w:rsidRPr="0042493C">
        <w:rPr>
          <w:rFonts w:ascii="Georgia" w:hAnsi="Georgia"/>
          <w:sz w:val="22"/>
          <w:szCs w:val="22"/>
        </w:rPr>
        <w:t xml:space="preserve">Pensión de </w:t>
      </w:r>
      <w:r w:rsidR="00041CBA" w:rsidRPr="0042493C">
        <w:rPr>
          <w:rFonts w:ascii="Georgia" w:hAnsi="Georgia"/>
          <w:sz w:val="22"/>
          <w:szCs w:val="22"/>
        </w:rPr>
        <w:t xml:space="preserve">sobrevivientes </w:t>
      </w:r>
    </w:p>
    <w:p w:rsidR="003913E3" w:rsidRPr="0042493C" w:rsidRDefault="003913E3" w:rsidP="00EC7665">
      <w:pPr>
        <w:spacing w:line="360" w:lineRule="auto"/>
        <w:ind w:left="708" w:firstLine="708"/>
        <w:rPr>
          <w:rFonts w:ascii="Georgia" w:hAnsi="Georgia" w:cs="Arial"/>
          <w:smallCaps/>
          <w:sz w:val="22"/>
          <w:szCs w:val="22"/>
          <w:lang w:val="es-CO"/>
        </w:rPr>
      </w:pPr>
      <w:r w:rsidRPr="0042493C">
        <w:rPr>
          <w:rFonts w:ascii="Georgia" w:hAnsi="Georgia"/>
          <w:sz w:val="22"/>
          <w:szCs w:val="22"/>
        </w:rPr>
        <w:t>Magistrado Ponente</w:t>
      </w:r>
      <w:r w:rsidRPr="0042493C">
        <w:rPr>
          <w:rFonts w:ascii="Georgia" w:hAnsi="Georgia"/>
          <w:sz w:val="22"/>
          <w:szCs w:val="22"/>
        </w:rPr>
        <w:tab/>
        <w:t xml:space="preserve">: </w:t>
      </w:r>
      <w:proofErr w:type="spellStart"/>
      <w:r w:rsidRPr="0042493C">
        <w:rPr>
          <w:rFonts w:ascii="Georgia" w:hAnsi="Georgia" w:cs="Arial"/>
          <w:smallCaps/>
          <w:sz w:val="22"/>
          <w:szCs w:val="22"/>
          <w:lang w:val="es-CO"/>
        </w:rPr>
        <w:t>Duberney</w:t>
      </w:r>
      <w:proofErr w:type="spellEnd"/>
      <w:r w:rsidRPr="0042493C">
        <w:rPr>
          <w:rFonts w:ascii="Georgia" w:hAnsi="Georgia" w:cs="Arial"/>
          <w:smallCaps/>
          <w:sz w:val="22"/>
          <w:szCs w:val="22"/>
          <w:lang w:val="es-CO"/>
        </w:rPr>
        <w:t xml:space="preserve"> Grisales Herrera</w:t>
      </w:r>
    </w:p>
    <w:p w:rsidR="003913E3" w:rsidRPr="0042493C" w:rsidRDefault="003913E3" w:rsidP="00EC7665">
      <w:pPr>
        <w:spacing w:line="360" w:lineRule="auto"/>
        <w:ind w:left="708" w:firstLine="708"/>
        <w:rPr>
          <w:rFonts w:ascii="Georgia" w:hAnsi="Georgia" w:cs="Arial"/>
          <w:b/>
          <w:bCs/>
          <w:sz w:val="22"/>
          <w:szCs w:val="22"/>
        </w:rPr>
      </w:pPr>
      <w:r w:rsidRPr="0042493C">
        <w:rPr>
          <w:rFonts w:ascii="Georgia" w:hAnsi="Georgia"/>
          <w:sz w:val="22"/>
          <w:szCs w:val="22"/>
        </w:rPr>
        <w:t>Acta número</w:t>
      </w:r>
      <w:r w:rsidRPr="0042493C">
        <w:rPr>
          <w:rFonts w:ascii="Georgia" w:hAnsi="Georgia"/>
          <w:sz w:val="22"/>
          <w:szCs w:val="22"/>
        </w:rPr>
        <w:tab/>
      </w:r>
      <w:r w:rsidRPr="0042493C">
        <w:rPr>
          <w:rFonts w:ascii="Georgia" w:hAnsi="Georgia"/>
          <w:sz w:val="22"/>
          <w:szCs w:val="22"/>
        </w:rPr>
        <w:tab/>
        <w:t xml:space="preserve">: </w:t>
      </w:r>
      <w:r w:rsidR="00112187">
        <w:rPr>
          <w:rFonts w:ascii="Georgia" w:hAnsi="Georgia"/>
          <w:sz w:val="22"/>
          <w:szCs w:val="22"/>
        </w:rPr>
        <w:t>616 der 06-09-2017</w:t>
      </w:r>
    </w:p>
    <w:p w:rsidR="003913E3" w:rsidRPr="00784227" w:rsidRDefault="003913E3" w:rsidP="00784227">
      <w:pPr>
        <w:pBdr>
          <w:bottom w:val="double" w:sz="6" w:space="1" w:color="auto"/>
        </w:pBdr>
        <w:jc w:val="center"/>
        <w:rPr>
          <w:rFonts w:ascii="Georgia" w:hAnsi="Georgia" w:cs="Arial"/>
          <w:b/>
          <w:bCs/>
          <w:sz w:val="16"/>
          <w:szCs w:val="16"/>
        </w:rPr>
      </w:pPr>
    </w:p>
    <w:p w:rsidR="003913E3" w:rsidRPr="00784227" w:rsidRDefault="003913E3" w:rsidP="00784227">
      <w:pPr>
        <w:jc w:val="center"/>
        <w:rPr>
          <w:rFonts w:ascii="Georgia" w:hAnsi="Georgia" w:cs="Arial"/>
          <w:b/>
          <w:bCs/>
          <w:sz w:val="16"/>
          <w:szCs w:val="16"/>
        </w:rPr>
      </w:pPr>
    </w:p>
    <w:p w:rsidR="003913E3" w:rsidRPr="0042493C" w:rsidRDefault="003913E3" w:rsidP="00F839CE">
      <w:pPr>
        <w:spacing w:line="360" w:lineRule="auto"/>
        <w:jc w:val="center"/>
        <w:rPr>
          <w:rFonts w:ascii="Georgia" w:hAnsi="Georgia" w:cs="Arial"/>
          <w:iCs/>
          <w:sz w:val="28"/>
          <w:lang w:val="es-CO"/>
        </w:rPr>
      </w:pPr>
      <w:r w:rsidRPr="0042493C">
        <w:rPr>
          <w:rFonts w:ascii="Georgia" w:hAnsi="Georgia" w:cs="Arial"/>
          <w:iCs/>
          <w:smallCaps/>
          <w:sz w:val="28"/>
          <w:lang w:val="es-CO"/>
        </w:rPr>
        <w:t>Pereira, R</w:t>
      </w:r>
      <w:r w:rsidR="00205391" w:rsidRPr="0042493C">
        <w:rPr>
          <w:rFonts w:ascii="Georgia" w:hAnsi="Georgia" w:cs="Arial"/>
          <w:iCs/>
          <w:smallCaps/>
          <w:sz w:val="28"/>
          <w:lang w:val="es-CO"/>
        </w:rPr>
        <w:t>.</w:t>
      </w:r>
      <w:r w:rsidRPr="0042493C">
        <w:rPr>
          <w:rFonts w:ascii="Georgia" w:hAnsi="Georgia" w:cs="Arial"/>
          <w:iCs/>
          <w:smallCaps/>
          <w:sz w:val="28"/>
          <w:lang w:val="es-CO"/>
        </w:rPr>
        <w:t xml:space="preserve">, </w:t>
      </w:r>
      <w:r w:rsidR="00112187">
        <w:rPr>
          <w:rFonts w:ascii="Georgia" w:hAnsi="Georgia" w:cs="Arial"/>
          <w:iCs/>
          <w:smallCaps/>
          <w:sz w:val="28"/>
          <w:lang w:val="es-CO"/>
        </w:rPr>
        <w:t xml:space="preserve">seis </w:t>
      </w:r>
      <w:r w:rsidRPr="0042493C">
        <w:rPr>
          <w:rFonts w:ascii="Georgia" w:hAnsi="Georgia" w:cs="Arial"/>
          <w:iCs/>
          <w:smallCaps/>
          <w:sz w:val="28"/>
          <w:lang w:val="es-CO"/>
        </w:rPr>
        <w:t>(</w:t>
      </w:r>
      <w:r w:rsidR="00112187">
        <w:rPr>
          <w:rFonts w:ascii="Georgia" w:hAnsi="Georgia" w:cs="Arial"/>
          <w:iCs/>
          <w:smallCaps/>
          <w:sz w:val="28"/>
          <w:lang w:val="es-CO"/>
        </w:rPr>
        <w:t>6</w:t>
      </w:r>
      <w:r w:rsidRPr="0042493C">
        <w:rPr>
          <w:rFonts w:ascii="Georgia" w:hAnsi="Georgia" w:cs="Arial"/>
          <w:iCs/>
          <w:smallCaps/>
          <w:sz w:val="28"/>
          <w:lang w:val="es-CO"/>
        </w:rPr>
        <w:t xml:space="preserve">) de </w:t>
      </w:r>
      <w:r w:rsidR="005E1630" w:rsidRPr="0042493C">
        <w:rPr>
          <w:rFonts w:ascii="Georgia" w:hAnsi="Georgia" w:cs="Arial"/>
          <w:iCs/>
          <w:smallCaps/>
          <w:sz w:val="28"/>
          <w:lang w:val="es-CO"/>
        </w:rPr>
        <w:t xml:space="preserve">septiembre </w:t>
      </w:r>
      <w:r w:rsidRPr="0042493C">
        <w:rPr>
          <w:rFonts w:ascii="Georgia" w:hAnsi="Georgia" w:cs="Arial"/>
          <w:iCs/>
          <w:smallCaps/>
          <w:sz w:val="28"/>
          <w:lang w:val="es-CO"/>
        </w:rPr>
        <w:t xml:space="preserve">de dos mil </w:t>
      </w:r>
      <w:r w:rsidR="00205391" w:rsidRPr="0042493C">
        <w:rPr>
          <w:rFonts w:ascii="Georgia" w:hAnsi="Georgia" w:cs="Arial"/>
          <w:iCs/>
          <w:smallCaps/>
          <w:sz w:val="28"/>
          <w:lang w:val="es-CO"/>
        </w:rPr>
        <w:t xml:space="preserve">diecisiete </w:t>
      </w:r>
      <w:r w:rsidRPr="0042493C">
        <w:rPr>
          <w:rFonts w:ascii="Georgia" w:hAnsi="Georgia" w:cs="Arial"/>
          <w:iCs/>
          <w:smallCaps/>
          <w:sz w:val="28"/>
          <w:lang w:val="es-CO"/>
        </w:rPr>
        <w:t>(</w:t>
      </w:r>
      <w:r w:rsidR="00205391" w:rsidRPr="0042493C">
        <w:rPr>
          <w:rFonts w:ascii="Georgia" w:hAnsi="Georgia" w:cs="Arial"/>
          <w:iCs/>
          <w:smallCaps/>
          <w:sz w:val="28"/>
          <w:lang w:val="es-CO"/>
        </w:rPr>
        <w:t>2017</w:t>
      </w:r>
      <w:r w:rsidRPr="0042493C">
        <w:rPr>
          <w:rFonts w:ascii="Georgia" w:hAnsi="Georgia" w:cs="Arial"/>
          <w:iCs/>
          <w:smallCaps/>
          <w:sz w:val="28"/>
          <w:lang w:val="es-CO"/>
        </w:rPr>
        <w:t>)</w:t>
      </w:r>
      <w:r w:rsidRPr="0042493C">
        <w:rPr>
          <w:rFonts w:ascii="Georgia" w:hAnsi="Georgia" w:cs="Arial"/>
          <w:iCs/>
          <w:sz w:val="28"/>
          <w:lang w:val="es-CO"/>
        </w:rPr>
        <w:t>.</w:t>
      </w:r>
    </w:p>
    <w:p w:rsidR="003913E3" w:rsidRPr="0042493C" w:rsidRDefault="003913E3" w:rsidP="00F839CE">
      <w:pPr>
        <w:pStyle w:val="Corpsdetexte"/>
        <w:spacing w:line="360" w:lineRule="auto"/>
        <w:rPr>
          <w:rFonts w:ascii="Georgia" w:hAnsi="Georgia" w:cs="Arial"/>
          <w:sz w:val="24"/>
          <w:szCs w:val="24"/>
        </w:rPr>
      </w:pPr>
    </w:p>
    <w:p w:rsidR="003913E3" w:rsidRPr="0042493C" w:rsidRDefault="003913E3" w:rsidP="00F839CE">
      <w:pPr>
        <w:pStyle w:val="Corpsdetexte"/>
        <w:numPr>
          <w:ilvl w:val="0"/>
          <w:numId w:val="1"/>
        </w:numPr>
        <w:spacing w:line="360" w:lineRule="auto"/>
        <w:rPr>
          <w:rFonts w:ascii="Georgia" w:hAnsi="Georgia" w:cs="Arial"/>
          <w:sz w:val="24"/>
          <w:szCs w:val="24"/>
        </w:rPr>
      </w:pPr>
      <w:r w:rsidRPr="0042493C">
        <w:rPr>
          <w:rFonts w:ascii="Georgia" w:hAnsi="Georgia" w:cs="Arial"/>
          <w:sz w:val="24"/>
          <w:szCs w:val="24"/>
        </w:rPr>
        <w:t>EL ASUNTO A DECIDIR</w:t>
      </w:r>
    </w:p>
    <w:p w:rsidR="003913E3" w:rsidRPr="0042493C" w:rsidRDefault="003913E3" w:rsidP="00F839CE">
      <w:pPr>
        <w:pStyle w:val="Corpsdetexte"/>
        <w:spacing w:line="360" w:lineRule="auto"/>
        <w:rPr>
          <w:rFonts w:ascii="Georgia" w:hAnsi="Georgia" w:cs="Arial"/>
          <w:sz w:val="24"/>
          <w:szCs w:val="24"/>
        </w:rPr>
      </w:pPr>
    </w:p>
    <w:p w:rsidR="006545A0" w:rsidRPr="0042493C" w:rsidRDefault="006545A0" w:rsidP="006545A0">
      <w:pPr>
        <w:pStyle w:val="Corpsdetexte"/>
        <w:spacing w:line="360" w:lineRule="auto"/>
        <w:rPr>
          <w:rFonts w:ascii="Georgia" w:hAnsi="Georgia"/>
          <w:sz w:val="24"/>
          <w:szCs w:val="24"/>
        </w:rPr>
      </w:pPr>
      <w:r w:rsidRPr="0042493C">
        <w:rPr>
          <w:rFonts w:ascii="Georgia" w:hAnsi="Georgia"/>
          <w:sz w:val="24"/>
          <w:szCs w:val="24"/>
        </w:rPr>
        <w:t xml:space="preserve">La impugnación </w:t>
      </w:r>
      <w:r w:rsidR="00070B54" w:rsidRPr="0042493C">
        <w:rPr>
          <w:rFonts w:ascii="Georgia" w:hAnsi="Georgia"/>
          <w:sz w:val="24"/>
          <w:szCs w:val="24"/>
        </w:rPr>
        <w:t xml:space="preserve">presentada </w:t>
      </w:r>
      <w:r w:rsidRPr="0042493C">
        <w:rPr>
          <w:rFonts w:ascii="Georgia" w:hAnsi="Georgia"/>
          <w:sz w:val="24"/>
          <w:szCs w:val="24"/>
        </w:rPr>
        <w:t xml:space="preserve">en el </w:t>
      </w:r>
      <w:r w:rsidR="00070B54" w:rsidRPr="0042493C">
        <w:rPr>
          <w:rFonts w:ascii="Georgia" w:hAnsi="Georgia"/>
          <w:sz w:val="24"/>
          <w:szCs w:val="24"/>
        </w:rPr>
        <w:t>asunto c</w:t>
      </w:r>
      <w:r w:rsidRPr="0042493C">
        <w:rPr>
          <w:rFonts w:ascii="Georgia" w:hAnsi="Georgia"/>
          <w:sz w:val="24"/>
          <w:szCs w:val="24"/>
        </w:rPr>
        <w:t xml:space="preserve">onstitucional </w:t>
      </w:r>
      <w:r w:rsidR="00070B54" w:rsidRPr="0042493C">
        <w:rPr>
          <w:rFonts w:ascii="Georgia" w:hAnsi="Georgia"/>
          <w:sz w:val="24"/>
          <w:szCs w:val="24"/>
        </w:rPr>
        <w:t>en referencia</w:t>
      </w:r>
      <w:r w:rsidRPr="0042493C">
        <w:rPr>
          <w:rFonts w:ascii="Georgia" w:hAnsi="Georgia"/>
          <w:sz w:val="24"/>
          <w:szCs w:val="24"/>
        </w:rPr>
        <w:t>, una vez se ha cumplido la actuación de primera instancia.</w:t>
      </w:r>
    </w:p>
    <w:p w:rsidR="003913E3" w:rsidRPr="0042493C" w:rsidRDefault="003913E3" w:rsidP="00F839CE">
      <w:pPr>
        <w:pStyle w:val="Corpsdetexte"/>
        <w:spacing w:line="360" w:lineRule="auto"/>
        <w:rPr>
          <w:rFonts w:ascii="Georgia" w:hAnsi="Georgia" w:cs="Arial"/>
          <w:sz w:val="24"/>
          <w:szCs w:val="24"/>
        </w:rPr>
      </w:pPr>
    </w:p>
    <w:p w:rsidR="003913E3" w:rsidRPr="0042493C" w:rsidRDefault="003913E3" w:rsidP="00F839CE">
      <w:pPr>
        <w:pStyle w:val="Corpsdetexte"/>
        <w:numPr>
          <w:ilvl w:val="0"/>
          <w:numId w:val="1"/>
        </w:numPr>
        <w:spacing w:line="360" w:lineRule="auto"/>
        <w:rPr>
          <w:rFonts w:ascii="Georgia" w:hAnsi="Georgia" w:cs="Arial"/>
          <w:sz w:val="24"/>
          <w:szCs w:val="24"/>
        </w:rPr>
      </w:pPr>
      <w:smartTag w:uri="urn:schemas-microsoft-com:office:smarttags" w:element="PersonName">
        <w:smartTagPr>
          <w:attr w:name="ProductID" w:val="LA SÍNTESIS DE"/>
        </w:smartTagPr>
        <w:r w:rsidRPr="0042493C">
          <w:rPr>
            <w:rFonts w:ascii="Georgia" w:hAnsi="Georgia" w:cs="Arial"/>
            <w:sz w:val="24"/>
            <w:szCs w:val="24"/>
          </w:rPr>
          <w:t>LA SÍNTESIS DE</w:t>
        </w:r>
      </w:smartTag>
      <w:r w:rsidRPr="0042493C">
        <w:rPr>
          <w:rFonts w:ascii="Georgia" w:hAnsi="Georgia" w:cs="Arial"/>
          <w:sz w:val="24"/>
          <w:szCs w:val="24"/>
        </w:rPr>
        <w:t xml:space="preserve"> LOS SUPUESTOS FÁCTICOS RELEVANTES</w:t>
      </w:r>
    </w:p>
    <w:p w:rsidR="003913E3" w:rsidRPr="0042493C" w:rsidRDefault="003913E3" w:rsidP="00F839CE">
      <w:pPr>
        <w:pStyle w:val="Corpsdetexte"/>
        <w:spacing w:line="360" w:lineRule="auto"/>
        <w:rPr>
          <w:rFonts w:ascii="Georgia" w:hAnsi="Georgia" w:cs="Arial"/>
          <w:sz w:val="24"/>
          <w:szCs w:val="24"/>
        </w:rPr>
      </w:pPr>
    </w:p>
    <w:p w:rsidR="005E1630" w:rsidRPr="0042493C" w:rsidRDefault="003620FA" w:rsidP="00EE1014">
      <w:pPr>
        <w:pStyle w:val="Corpsdetexte"/>
        <w:spacing w:line="360" w:lineRule="auto"/>
        <w:rPr>
          <w:rFonts w:ascii="Georgia" w:hAnsi="Georgia" w:cs="Arial"/>
          <w:sz w:val="24"/>
          <w:szCs w:val="24"/>
        </w:rPr>
      </w:pPr>
      <w:r w:rsidRPr="0042493C">
        <w:rPr>
          <w:rFonts w:ascii="Georgia" w:hAnsi="Georgia" w:cs="Arial"/>
          <w:sz w:val="24"/>
          <w:szCs w:val="24"/>
        </w:rPr>
        <w:t xml:space="preserve">Se informó que </w:t>
      </w:r>
      <w:r w:rsidR="0042160D" w:rsidRPr="0042493C">
        <w:rPr>
          <w:rFonts w:ascii="Georgia" w:hAnsi="Georgia" w:cs="Arial"/>
          <w:sz w:val="24"/>
          <w:szCs w:val="24"/>
        </w:rPr>
        <w:t xml:space="preserve">el </w:t>
      </w:r>
      <w:r w:rsidR="00205391" w:rsidRPr="0042493C">
        <w:rPr>
          <w:rFonts w:ascii="Georgia" w:hAnsi="Georgia" w:cs="Arial"/>
          <w:sz w:val="24"/>
          <w:szCs w:val="24"/>
        </w:rPr>
        <w:t xml:space="preserve">cónyuge </w:t>
      </w:r>
      <w:r w:rsidR="0042160D" w:rsidRPr="0042493C">
        <w:rPr>
          <w:rFonts w:ascii="Georgia" w:hAnsi="Georgia" w:cs="Arial"/>
          <w:sz w:val="24"/>
          <w:szCs w:val="24"/>
        </w:rPr>
        <w:t xml:space="preserve">de la actora, señor </w:t>
      </w:r>
      <w:r w:rsidR="005E1630" w:rsidRPr="0042493C">
        <w:rPr>
          <w:rFonts w:ascii="Georgia" w:hAnsi="Georgia" w:cs="Arial"/>
          <w:sz w:val="24"/>
          <w:szCs w:val="24"/>
        </w:rPr>
        <w:t>Julio César Yepes Galeano</w:t>
      </w:r>
      <w:r w:rsidR="0042160D" w:rsidRPr="0042493C">
        <w:rPr>
          <w:rFonts w:ascii="Georgia" w:hAnsi="Georgia" w:cs="Arial"/>
          <w:sz w:val="24"/>
          <w:szCs w:val="24"/>
        </w:rPr>
        <w:t xml:space="preserve">, falleció el </w:t>
      </w:r>
      <w:r w:rsidR="005E1630" w:rsidRPr="0042493C">
        <w:rPr>
          <w:rFonts w:ascii="Georgia" w:hAnsi="Georgia" w:cs="Arial"/>
          <w:sz w:val="24"/>
          <w:szCs w:val="24"/>
        </w:rPr>
        <w:t>28-02-2016</w:t>
      </w:r>
      <w:r w:rsidR="0042160D" w:rsidRPr="0042493C">
        <w:rPr>
          <w:rFonts w:ascii="Georgia" w:hAnsi="Georgia" w:cs="Arial"/>
          <w:sz w:val="24"/>
          <w:szCs w:val="24"/>
        </w:rPr>
        <w:t>, por lo que solicitó la pensión de sobrevivientes</w:t>
      </w:r>
      <w:r w:rsidR="005E1630" w:rsidRPr="0042493C">
        <w:rPr>
          <w:rFonts w:ascii="Georgia" w:hAnsi="Georgia" w:cs="Arial"/>
          <w:sz w:val="24"/>
          <w:szCs w:val="24"/>
        </w:rPr>
        <w:t xml:space="preserve"> a la </w:t>
      </w:r>
      <w:r w:rsidR="00EE6887" w:rsidRPr="0042493C">
        <w:rPr>
          <w:rFonts w:ascii="Georgia" w:hAnsi="Georgia" w:cs="Arial"/>
          <w:sz w:val="24"/>
          <w:szCs w:val="24"/>
        </w:rPr>
        <w:t xml:space="preserve">entidad </w:t>
      </w:r>
      <w:r w:rsidR="005E1630" w:rsidRPr="0042493C">
        <w:rPr>
          <w:rFonts w:ascii="Georgia" w:hAnsi="Georgia" w:cs="Arial"/>
          <w:sz w:val="24"/>
          <w:szCs w:val="24"/>
        </w:rPr>
        <w:t>accionada</w:t>
      </w:r>
      <w:r w:rsidR="00CE79CC" w:rsidRPr="0042493C">
        <w:rPr>
          <w:rFonts w:ascii="Georgia" w:hAnsi="Georgia" w:cs="Arial"/>
          <w:sz w:val="24"/>
          <w:szCs w:val="24"/>
        </w:rPr>
        <w:t>,</w:t>
      </w:r>
      <w:r w:rsidR="0042160D" w:rsidRPr="0042493C">
        <w:rPr>
          <w:rFonts w:ascii="Georgia" w:hAnsi="Georgia" w:cs="Arial"/>
          <w:sz w:val="24"/>
          <w:szCs w:val="24"/>
        </w:rPr>
        <w:t xml:space="preserve"> </w:t>
      </w:r>
      <w:r w:rsidR="002378F7" w:rsidRPr="0042493C">
        <w:rPr>
          <w:rFonts w:ascii="Georgia" w:hAnsi="Georgia" w:cs="Arial"/>
          <w:sz w:val="24"/>
          <w:szCs w:val="24"/>
        </w:rPr>
        <w:t>que fue negada con Resolución No.</w:t>
      </w:r>
      <w:r w:rsidR="005E1630" w:rsidRPr="0042493C">
        <w:rPr>
          <w:rFonts w:ascii="Georgia" w:hAnsi="Georgia" w:cs="Arial"/>
          <w:sz w:val="24"/>
          <w:szCs w:val="24"/>
        </w:rPr>
        <w:t xml:space="preserve">385063 del 20-12-2016 porque </w:t>
      </w:r>
      <w:r w:rsidR="00EE6887" w:rsidRPr="0042493C">
        <w:rPr>
          <w:rFonts w:ascii="Georgia" w:hAnsi="Georgia" w:cs="Arial"/>
          <w:sz w:val="24"/>
          <w:szCs w:val="24"/>
        </w:rPr>
        <w:t xml:space="preserve">se </w:t>
      </w:r>
      <w:r w:rsidR="005E1630" w:rsidRPr="0042493C">
        <w:rPr>
          <w:rFonts w:ascii="Georgia" w:hAnsi="Georgia" w:cs="Arial"/>
          <w:sz w:val="24"/>
          <w:szCs w:val="24"/>
        </w:rPr>
        <w:t>incumplía</w:t>
      </w:r>
      <w:r w:rsidR="00EE6887" w:rsidRPr="0042493C">
        <w:rPr>
          <w:rFonts w:ascii="Georgia" w:hAnsi="Georgia" w:cs="Arial"/>
          <w:sz w:val="24"/>
          <w:szCs w:val="24"/>
        </w:rPr>
        <w:t>n</w:t>
      </w:r>
      <w:r w:rsidR="005E1630" w:rsidRPr="0042493C">
        <w:rPr>
          <w:rFonts w:ascii="Georgia" w:hAnsi="Georgia" w:cs="Arial"/>
          <w:sz w:val="24"/>
          <w:szCs w:val="24"/>
        </w:rPr>
        <w:t xml:space="preserve"> </w:t>
      </w:r>
      <w:r w:rsidR="005E1630" w:rsidRPr="0042493C">
        <w:rPr>
          <w:rFonts w:ascii="Georgia" w:hAnsi="Georgia" w:cs="Arial"/>
          <w:sz w:val="24"/>
          <w:szCs w:val="24"/>
          <w:lang w:val="es-CO"/>
        </w:rPr>
        <w:t xml:space="preserve">los requisitos de </w:t>
      </w:r>
      <w:r w:rsidR="005E1630" w:rsidRPr="0042493C">
        <w:rPr>
          <w:rFonts w:ascii="Georgia" w:hAnsi="Georgia" w:cs="Arial"/>
          <w:sz w:val="24"/>
          <w:szCs w:val="24"/>
          <w:lang w:val="es-CO"/>
        </w:rPr>
        <w:lastRenderedPageBreak/>
        <w:t>la Ley 797; pidió revocatoria directa y la aplicación del principio de la condición más beneficiosa, pero se negó con idénticos argumentos mediante la Resolución No.SUB84485 del 31-07-2016 (Sic)</w:t>
      </w:r>
      <w:r w:rsidR="002378F7" w:rsidRPr="0042493C">
        <w:rPr>
          <w:rFonts w:ascii="Georgia" w:hAnsi="Georgia" w:cs="Arial"/>
          <w:sz w:val="24"/>
          <w:szCs w:val="24"/>
        </w:rPr>
        <w:t xml:space="preserve">. </w:t>
      </w:r>
    </w:p>
    <w:p w:rsidR="005E1630" w:rsidRPr="0042493C" w:rsidRDefault="005E1630" w:rsidP="00EE1014">
      <w:pPr>
        <w:pStyle w:val="Corpsdetexte"/>
        <w:spacing w:line="360" w:lineRule="auto"/>
        <w:rPr>
          <w:rFonts w:ascii="Georgia" w:hAnsi="Georgia" w:cs="Arial"/>
          <w:sz w:val="24"/>
          <w:szCs w:val="24"/>
        </w:rPr>
      </w:pPr>
    </w:p>
    <w:p w:rsidR="00EE1014" w:rsidRPr="0042493C" w:rsidRDefault="008B7434" w:rsidP="00EE1014">
      <w:pPr>
        <w:pStyle w:val="Corpsdetexte"/>
        <w:spacing w:line="360" w:lineRule="auto"/>
        <w:rPr>
          <w:rFonts w:ascii="Georgia" w:hAnsi="Georgia" w:cs="Arial"/>
          <w:color w:val="000000"/>
          <w:sz w:val="24"/>
          <w:szCs w:val="24"/>
          <w:lang w:val="es-CO"/>
        </w:rPr>
      </w:pPr>
      <w:r w:rsidRPr="0042493C">
        <w:rPr>
          <w:rFonts w:ascii="Georgia" w:hAnsi="Georgia" w:cs="Arial"/>
          <w:sz w:val="24"/>
          <w:szCs w:val="24"/>
          <w:lang w:val="es-CO"/>
        </w:rPr>
        <w:t xml:space="preserve">Refirió </w:t>
      </w:r>
      <w:r w:rsidR="00C03BE8" w:rsidRPr="0042493C">
        <w:rPr>
          <w:rFonts w:ascii="Georgia" w:hAnsi="Georgia" w:cs="Arial"/>
          <w:sz w:val="24"/>
          <w:szCs w:val="24"/>
          <w:lang w:val="es-CO"/>
        </w:rPr>
        <w:t xml:space="preserve">que </w:t>
      </w:r>
      <w:r w:rsidR="005E1630" w:rsidRPr="0042493C">
        <w:rPr>
          <w:rFonts w:ascii="Georgia" w:hAnsi="Georgia" w:cs="Arial"/>
          <w:sz w:val="24"/>
          <w:szCs w:val="24"/>
          <w:lang w:val="es-CO"/>
        </w:rPr>
        <w:t xml:space="preserve">su esposo </w:t>
      </w:r>
      <w:r w:rsidR="00EE6887" w:rsidRPr="0042493C">
        <w:rPr>
          <w:rFonts w:ascii="Georgia" w:hAnsi="Georgia" w:cs="Arial"/>
          <w:sz w:val="24"/>
          <w:szCs w:val="24"/>
          <w:lang w:val="es-CO"/>
        </w:rPr>
        <w:t>cumplió</w:t>
      </w:r>
      <w:r w:rsidR="005E1630" w:rsidRPr="0042493C">
        <w:rPr>
          <w:rFonts w:ascii="Georgia" w:hAnsi="Georgia" w:cs="Arial"/>
          <w:sz w:val="24"/>
          <w:szCs w:val="24"/>
          <w:lang w:val="es-CO"/>
        </w:rPr>
        <w:t xml:space="preserve"> con los requisitos estipulados en el </w:t>
      </w:r>
      <w:r w:rsidR="00EE6887" w:rsidRPr="0042493C">
        <w:rPr>
          <w:rFonts w:ascii="Georgia" w:hAnsi="Georgia" w:cs="Arial"/>
          <w:sz w:val="24"/>
          <w:szCs w:val="24"/>
          <w:lang w:val="es-CO"/>
        </w:rPr>
        <w:t>a</w:t>
      </w:r>
      <w:r w:rsidR="005E1630" w:rsidRPr="0042493C">
        <w:rPr>
          <w:rFonts w:ascii="Georgia" w:hAnsi="Georgia" w:cs="Arial"/>
          <w:sz w:val="24"/>
          <w:szCs w:val="24"/>
          <w:lang w:val="es-CO"/>
        </w:rPr>
        <w:t xml:space="preserve">rtículo 25 del Acuerdo No.049 de 1990, aprobado con el Decreto No.758 de 1990, toda vez que cotizó más de 300 semanas antes de su deceso y de </w:t>
      </w:r>
      <w:r w:rsidR="00EE6887" w:rsidRPr="0042493C">
        <w:rPr>
          <w:rFonts w:ascii="Georgia" w:hAnsi="Georgia" w:cs="Arial"/>
          <w:sz w:val="24"/>
          <w:szCs w:val="24"/>
          <w:lang w:val="es-CO"/>
        </w:rPr>
        <w:t xml:space="preserve">la </w:t>
      </w:r>
      <w:r w:rsidR="005E1630" w:rsidRPr="0042493C">
        <w:rPr>
          <w:rFonts w:ascii="Georgia" w:hAnsi="Georgia" w:cs="Arial"/>
          <w:sz w:val="24"/>
          <w:szCs w:val="24"/>
          <w:lang w:val="es-CO"/>
        </w:rPr>
        <w:t xml:space="preserve">entrada en vigencia </w:t>
      </w:r>
      <w:r w:rsidR="00EE6887" w:rsidRPr="0042493C">
        <w:rPr>
          <w:rFonts w:ascii="Georgia" w:hAnsi="Georgia" w:cs="Arial"/>
          <w:sz w:val="24"/>
          <w:szCs w:val="24"/>
          <w:lang w:val="es-CO"/>
        </w:rPr>
        <w:t xml:space="preserve">de </w:t>
      </w:r>
      <w:r w:rsidR="005E1630" w:rsidRPr="0042493C">
        <w:rPr>
          <w:rFonts w:ascii="Georgia" w:hAnsi="Georgia" w:cs="Arial"/>
          <w:sz w:val="24"/>
          <w:szCs w:val="24"/>
          <w:lang w:val="es-CO"/>
        </w:rPr>
        <w:t>la Ley 100</w:t>
      </w:r>
      <w:r w:rsidRPr="0042493C">
        <w:rPr>
          <w:rFonts w:ascii="Georgia" w:hAnsi="Georgia" w:cs="Arial"/>
          <w:sz w:val="24"/>
          <w:szCs w:val="24"/>
          <w:lang w:val="es-CO"/>
        </w:rPr>
        <w:t>.</w:t>
      </w:r>
      <w:r w:rsidR="003B64FF" w:rsidRPr="0042493C">
        <w:rPr>
          <w:rFonts w:ascii="Georgia" w:hAnsi="Georgia" w:cs="Arial"/>
          <w:sz w:val="24"/>
          <w:szCs w:val="24"/>
        </w:rPr>
        <w:t xml:space="preserve"> </w:t>
      </w:r>
      <w:r w:rsidRPr="0042493C">
        <w:rPr>
          <w:rFonts w:ascii="Georgia" w:hAnsi="Georgia" w:cs="Arial"/>
          <w:sz w:val="24"/>
          <w:szCs w:val="24"/>
        </w:rPr>
        <w:t xml:space="preserve">También expuso que </w:t>
      </w:r>
      <w:r w:rsidR="005E1630" w:rsidRPr="0042493C">
        <w:rPr>
          <w:rFonts w:ascii="Georgia" w:hAnsi="Georgia" w:cs="Arial"/>
          <w:sz w:val="24"/>
          <w:szCs w:val="24"/>
        </w:rPr>
        <w:t>nació el 08-09-1945</w:t>
      </w:r>
      <w:r w:rsidRPr="0042493C">
        <w:rPr>
          <w:rFonts w:ascii="Georgia" w:hAnsi="Georgia" w:cs="Arial"/>
          <w:sz w:val="24"/>
          <w:szCs w:val="24"/>
        </w:rPr>
        <w:t xml:space="preserve">, no posee </w:t>
      </w:r>
      <w:r w:rsidR="005E1630" w:rsidRPr="0042493C">
        <w:rPr>
          <w:rFonts w:ascii="Georgia" w:hAnsi="Georgia" w:cs="Arial"/>
          <w:sz w:val="24"/>
          <w:szCs w:val="24"/>
        </w:rPr>
        <w:t>propiedades</w:t>
      </w:r>
      <w:r w:rsidRPr="0042493C">
        <w:rPr>
          <w:rFonts w:ascii="Georgia" w:hAnsi="Georgia" w:cs="Arial"/>
          <w:sz w:val="24"/>
          <w:szCs w:val="24"/>
        </w:rPr>
        <w:t xml:space="preserve">, </w:t>
      </w:r>
      <w:r w:rsidR="005E1630" w:rsidRPr="0042493C">
        <w:rPr>
          <w:rFonts w:ascii="Georgia" w:hAnsi="Georgia" w:cs="Arial"/>
          <w:sz w:val="24"/>
          <w:szCs w:val="24"/>
        </w:rPr>
        <w:t xml:space="preserve">ni devenga  pensión o renta alguna y depende de sus hijos </w:t>
      </w:r>
      <w:r w:rsidR="00EE1014" w:rsidRPr="0042493C">
        <w:rPr>
          <w:rFonts w:ascii="Georgia" w:hAnsi="Georgia" w:cs="Arial"/>
          <w:color w:val="000000"/>
          <w:sz w:val="24"/>
          <w:szCs w:val="24"/>
          <w:lang w:val="es-CO"/>
        </w:rPr>
        <w:t xml:space="preserve">(Folios </w:t>
      </w:r>
      <w:r w:rsidR="00EE6887" w:rsidRPr="0042493C">
        <w:rPr>
          <w:rFonts w:ascii="Georgia" w:hAnsi="Georgia" w:cs="Arial"/>
          <w:color w:val="000000"/>
          <w:sz w:val="24"/>
          <w:szCs w:val="24"/>
          <w:lang w:val="es-CO"/>
        </w:rPr>
        <w:t>2 a 15</w:t>
      </w:r>
      <w:r w:rsidR="00EE1014" w:rsidRPr="0042493C">
        <w:rPr>
          <w:rFonts w:ascii="Georgia" w:hAnsi="Georgia" w:cs="Arial"/>
          <w:color w:val="000000"/>
          <w:sz w:val="24"/>
          <w:szCs w:val="24"/>
          <w:lang w:val="es-CO"/>
        </w:rPr>
        <w:t>, del cuaderno de primera instancia).</w:t>
      </w:r>
    </w:p>
    <w:p w:rsidR="00386A25" w:rsidRPr="0042493C" w:rsidRDefault="00386A25" w:rsidP="00386A25">
      <w:pPr>
        <w:pStyle w:val="Corpsdetexte"/>
        <w:numPr>
          <w:ilvl w:val="0"/>
          <w:numId w:val="1"/>
        </w:numPr>
        <w:spacing w:line="360" w:lineRule="auto"/>
        <w:rPr>
          <w:rFonts w:ascii="Georgia" w:hAnsi="Georgia"/>
          <w:sz w:val="24"/>
          <w:szCs w:val="24"/>
        </w:rPr>
      </w:pPr>
      <w:r w:rsidRPr="0042493C">
        <w:rPr>
          <w:rFonts w:ascii="Georgia" w:hAnsi="Georgia"/>
          <w:sz w:val="24"/>
          <w:szCs w:val="24"/>
        </w:rPr>
        <w:t>LOS DERECHOS PRESUNTAMENTE VULNERADOS</w:t>
      </w:r>
    </w:p>
    <w:p w:rsidR="008B7434" w:rsidRPr="0042493C" w:rsidRDefault="008B7434" w:rsidP="00B52773">
      <w:pPr>
        <w:pStyle w:val="Corpsdetexte"/>
        <w:spacing w:line="360" w:lineRule="auto"/>
        <w:rPr>
          <w:rFonts w:ascii="Georgia" w:hAnsi="Georgia"/>
          <w:sz w:val="24"/>
          <w:szCs w:val="24"/>
        </w:rPr>
      </w:pPr>
    </w:p>
    <w:p w:rsidR="00B52773" w:rsidRPr="0042493C" w:rsidRDefault="00386A25" w:rsidP="00B52773">
      <w:pPr>
        <w:pStyle w:val="Corpsdetexte"/>
        <w:spacing w:line="360" w:lineRule="auto"/>
        <w:rPr>
          <w:rFonts w:ascii="Georgia" w:hAnsi="Georgia"/>
          <w:sz w:val="24"/>
          <w:szCs w:val="24"/>
        </w:rPr>
      </w:pPr>
      <w:r w:rsidRPr="0042493C">
        <w:rPr>
          <w:rFonts w:ascii="Georgia" w:hAnsi="Georgia"/>
          <w:sz w:val="24"/>
          <w:szCs w:val="24"/>
        </w:rPr>
        <w:t xml:space="preserve">Se invocan en el escrito petitorio los derechos fundamentales </w:t>
      </w:r>
      <w:r w:rsidR="00CE79CC" w:rsidRPr="0042493C">
        <w:rPr>
          <w:rFonts w:ascii="Georgia" w:hAnsi="Georgia"/>
          <w:sz w:val="24"/>
          <w:szCs w:val="24"/>
        </w:rPr>
        <w:t xml:space="preserve">al </w:t>
      </w:r>
      <w:r w:rsidR="00F97EA4" w:rsidRPr="0042493C">
        <w:rPr>
          <w:rFonts w:ascii="Georgia" w:hAnsi="Georgia"/>
          <w:sz w:val="24"/>
          <w:szCs w:val="24"/>
        </w:rPr>
        <w:t xml:space="preserve">mínimo </w:t>
      </w:r>
      <w:r w:rsidR="00B52773" w:rsidRPr="0042493C">
        <w:rPr>
          <w:rFonts w:ascii="Georgia" w:hAnsi="Georgia"/>
          <w:sz w:val="24"/>
          <w:szCs w:val="24"/>
        </w:rPr>
        <w:t>vital,</w:t>
      </w:r>
      <w:r w:rsidR="00B21EE5" w:rsidRPr="0042493C">
        <w:rPr>
          <w:rFonts w:ascii="Georgia" w:hAnsi="Georgia"/>
          <w:sz w:val="24"/>
          <w:szCs w:val="24"/>
        </w:rPr>
        <w:t xml:space="preserve"> dignidad humana, </w:t>
      </w:r>
      <w:r w:rsidR="00B52773" w:rsidRPr="0042493C">
        <w:rPr>
          <w:rFonts w:ascii="Georgia" w:hAnsi="Georgia"/>
          <w:sz w:val="24"/>
          <w:szCs w:val="24"/>
        </w:rPr>
        <w:t>igualdad</w:t>
      </w:r>
      <w:r w:rsidR="00B21EE5" w:rsidRPr="0042493C">
        <w:rPr>
          <w:rFonts w:ascii="Georgia" w:hAnsi="Georgia"/>
          <w:sz w:val="24"/>
          <w:szCs w:val="24"/>
        </w:rPr>
        <w:t xml:space="preserve"> y </w:t>
      </w:r>
      <w:r w:rsidR="00B52773" w:rsidRPr="0042493C">
        <w:rPr>
          <w:rFonts w:ascii="Georgia" w:hAnsi="Georgia"/>
          <w:sz w:val="24"/>
          <w:szCs w:val="24"/>
        </w:rPr>
        <w:t>seguridad social (Folio</w:t>
      </w:r>
      <w:r w:rsidR="00EE6887" w:rsidRPr="0042493C">
        <w:rPr>
          <w:rFonts w:ascii="Georgia" w:hAnsi="Georgia"/>
          <w:sz w:val="24"/>
          <w:szCs w:val="24"/>
        </w:rPr>
        <w:t>s</w:t>
      </w:r>
      <w:r w:rsidR="00B52773" w:rsidRPr="0042493C">
        <w:rPr>
          <w:rFonts w:ascii="Georgia" w:hAnsi="Georgia"/>
          <w:sz w:val="24"/>
          <w:szCs w:val="24"/>
        </w:rPr>
        <w:t xml:space="preserve"> </w:t>
      </w:r>
      <w:r w:rsidR="00EE6887" w:rsidRPr="0042493C">
        <w:rPr>
          <w:rFonts w:ascii="Georgia" w:hAnsi="Georgia"/>
          <w:sz w:val="24"/>
          <w:szCs w:val="24"/>
        </w:rPr>
        <w:t>2 y 13</w:t>
      </w:r>
      <w:r w:rsidR="00B52773" w:rsidRPr="0042493C">
        <w:rPr>
          <w:rFonts w:ascii="Georgia" w:hAnsi="Georgia"/>
          <w:sz w:val="24"/>
          <w:szCs w:val="24"/>
        </w:rPr>
        <w:t xml:space="preserve">, del cuaderno </w:t>
      </w:r>
      <w:r w:rsidR="00B52773" w:rsidRPr="0042493C">
        <w:rPr>
          <w:rFonts w:ascii="Georgia" w:hAnsi="Georgia" w:cs="Arial"/>
          <w:color w:val="000000"/>
          <w:sz w:val="24"/>
          <w:szCs w:val="24"/>
          <w:lang w:val="es-CO"/>
        </w:rPr>
        <w:t>de primera instancia</w:t>
      </w:r>
      <w:r w:rsidR="00B52773" w:rsidRPr="0042493C">
        <w:rPr>
          <w:rFonts w:ascii="Georgia" w:hAnsi="Georgia"/>
          <w:sz w:val="24"/>
          <w:szCs w:val="24"/>
        </w:rPr>
        <w:t>).</w:t>
      </w:r>
    </w:p>
    <w:p w:rsidR="00800C57" w:rsidRPr="0042493C" w:rsidRDefault="00800C57" w:rsidP="00F839CE">
      <w:pPr>
        <w:pStyle w:val="Corpsdetexte"/>
        <w:widowControl w:val="0"/>
        <w:spacing w:line="360" w:lineRule="auto"/>
        <w:rPr>
          <w:rFonts w:ascii="Georgia" w:hAnsi="Georgia" w:cs="Arial"/>
          <w:sz w:val="24"/>
          <w:szCs w:val="24"/>
        </w:rPr>
      </w:pPr>
    </w:p>
    <w:p w:rsidR="008B7434" w:rsidRPr="0042493C" w:rsidRDefault="008B7434" w:rsidP="008B7434">
      <w:pPr>
        <w:pStyle w:val="Corpsdetexte"/>
        <w:numPr>
          <w:ilvl w:val="0"/>
          <w:numId w:val="1"/>
        </w:numPr>
        <w:spacing w:line="360" w:lineRule="auto"/>
        <w:rPr>
          <w:rFonts w:ascii="Georgia" w:hAnsi="Georgia"/>
          <w:sz w:val="24"/>
          <w:szCs w:val="24"/>
        </w:rPr>
      </w:pPr>
      <w:r w:rsidRPr="0042493C">
        <w:rPr>
          <w:rFonts w:ascii="Georgia" w:hAnsi="Georgia"/>
          <w:sz w:val="24"/>
          <w:szCs w:val="24"/>
        </w:rPr>
        <w:t>LA PETICIÓN DE PROTECCIÓN</w:t>
      </w:r>
    </w:p>
    <w:p w:rsidR="008B7434" w:rsidRPr="0042493C" w:rsidRDefault="008B7434" w:rsidP="008B7434">
      <w:pPr>
        <w:pStyle w:val="Sansinterligne"/>
        <w:spacing w:line="360" w:lineRule="auto"/>
        <w:jc w:val="both"/>
        <w:rPr>
          <w:rFonts w:ascii="Georgia" w:hAnsi="Georgia" w:cs="Arial"/>
          <w:sz w:val="24"/>
          <w:szCs w:val="24"/>
        </w:rPr>
      </w:pPr>
    </w:p>
    <w:p w:rsidR="008B7434" w:rsidRPr="0042493C" w:rsidRDefault="008B7434" w:rsidP="008B7434">
      <w:pPr>
        <w:pStyle w:val="Sansinterligne"/>
        <w:spacing w:line="360" w:lineRule="auto"/>
        <w:jc w:val="both"/>
        <w:rPr>
          <w:rFonts w:ascii="Georgia" w:hAnsi="Georgia" w:cs="Arial"/>
          <w:sz w:val="24"/>
          <w:szCs w:val="24"/>
        </w:rPr>
      </w:pPr>
      <w:r w:rsidRPr="0042493C">
        <w:rPr>
          <w:rFonts w:ascii="Georgia" w:hAnsi="Georgia" w:cs="Arial"/>
          <w:sz w:val="24"/>
          <w:szCs w:val="24"/>
        </w:rPr>
        <w:t xml:space="preserve">Se pretende que: (i) Se tutelen los derechos fundamentales; (ii) Se ordene </w:t>
      </w:r>
      <w:r w:rsidR="00EE6887" w:rsidRPr="0042493C">
        <w:rPr>
          <w:rFonts w:ascii="Georgia" w:hAnsi="Georgia" w:cs="Arial"/>
          <w:sz w:val="24"/>
          <w:szCs w:val="24"/>
        </w:rPr>
        <w:t xml:space="preserve">el reconocimiento de la pensión de sobrevivientes conforme al Acuerdo No.049 de 1990 aprobado por el Decreto 758 del mismo año; y, (iii) Se disponga el cumplimiento del fallo de tutela y la inclusión en nómina </w:t>
      </w:r>
      <w:r w:rsidRPr="0042493C">
        <w:rPr>
          <w:rFonts w:ascii="Georgia" w:hAnsi="Georgia"/>
          <w:sz w:val="24"/>
          <w:szCs w:val="24"/>
        </w:rPr>
        <w:t xml:space="preserve">(Folio </w:t>
      </w:r>
      <w:r w:rsidR="00EE6887" w:rsidRPr="0042493C">
        <w:rPr>
          <w:rFonts w:ascii="Georgia" w:hAnsi="Georgia"/>
          <w:sz w:val="24"/>
          <w:szCs w:val="24"/>
        </w:rPr>
        <w:t>13</w:t>
      </w:r>
      <w:r w:rsidRPr="0042493C">
        <w:rPr>
          <w:rFonts w:ascii="Georgia" w:hAnsi="Georgia"/>
          <w:sz w:val="24"/>
          <w:szCs w:val="24"/>
        </w:rPr>
        <w:t xml:space="preserve">, del cuaderno </w:t>
      </w:r>
      <w:r w:rsidRPr="0042493C">
        <w:rPr>
          <w:rFonts w:ascii="Georgia" w:hAnsi="Georgia" w:cs="Arial"/>
          <w:color w:val="000000"/>
          <w:sz w:val="24"/>
          <w:szCs w:val="24"/>
          <w:lang w:val="es-CO"/>
        </w:rPr>
        <w:t>de primera instancia</w:t>
      </w:r>
      <w:r w:rsidRPr="0042493C">
        <w:rPr>
          <w:rFonts w:ascii="Georgia" w:hAnsi="Georgia"/>
          <w:sz w:val="24"/>
          <w:szCs w:val="24"/>
        </w:rPr>
        <w:t>)</w:t>
      </w:r>
      <w:r w:rsidRPr="0042493C">
        <w:rPr>
          <w:rFonts w:ascii="Georgia" w:hAnsi="Georgia" w:cs="Arial"/>
          <w:sz w:val="24"/>
          <w:szCs w:val="24"/>
        </w:rPr>
        <w:t xml:space="preserve">. </w:t>
      </w:r>
    </w:p>
    <w:p w:rsidR="008B7434" w:rsidRPr="0042493C" w:rsidRDefault="008B7434" w:rsidP="00F839CE">
      <w:pPr>
        <w:pStyle w:val="Corpsdetexte"/>
        <w:widowControl w:val="0"/>
        <w:spacing w:line="360" w:lineRule="auto"/>
        <w:rPr>
          <w:rFonts w:ascii="Georgia" w:hAnsi="Georgia" w:cs="Arial"/>
          <w:sz w:val="24"/>
          <w:szCs w:val="24"/>
        </w:rPr>
      </w:pPr>
    </w:p>
    <w:p w:rsidR="003913E3" w:rsidRPr="0042493C" w:rsidRDefault="003913E3" w:rsidP="00F839CE">
      <w:pPr>
        <w:pStyle w:val="Corpsdetexte"/>
        <w:widowControl w:val="0"/>
        <w:numPr>
          <w:ilvl w:val="0"/>
          <w:numId w:val="1"/>
        </w:numPr>
        <w:spacing w:line="360" w:lineRule="auto"/>
        <w:rPr>
          <w:rFonts w:ascii="Georgia" w:hAnsi="Georgia" w:cs="Arial"/>
          <w:sz w:val="24"/>
          <w:szCs w:val="24"/>
        </w:rPr>
      </w:pPr>
      <w:r w:rsidRPr="0042493C">
        <w:rPr>
          <w:rFonts w:ascii="Georgia" w:hAnsi="Georgia" w:cs="Arial"/>
          <w:sz w:val="24"/>
          <w:szCs w:val="24"/>
        </w:rPr>
        <w:t>LA SÍNTESIS DE LA CRÓNICA PROCESAL</w:t>
      </w:r>
    </w:p>
    <w:p w:rsidR="003913E3" w:rsidRPr="0042493C" w:rsidRDefault="003913E3" w:rsidP="00B942B6">
      <w:pPr>
        <w:pStyle w:val="Corpsdetexte"/>
        <w:spacing w:line="360" w:lineRule="auto"/>
        <w:rPr>
          <w:rFonts w:ascii="Georgia" w:hAnsi="Georgia" w:cs="Arial"/>
          <w:sz w:val="24"/>
          <w:szCs w:val="24"/>
        </w:rPr>
      </w:pPr>
    </w:p>
    <w:p w:rsidR="00E23D2E" w:rsidRPr="0042493C" w:rsidRDefault="00EE6887" w:rsidP="00E23D2E">
      <w:pPr>
        <w:pStyle w:val="Corpsdetexte"/>
        <w:widowControl w:val="0"/>
        <w:spacing w:line="360" w:lineRule="auto"/>
        <w:rPr>
          <w:rFonts w:ascii="Georgia" w:hAnsi="Georgia"/>
          <w:sz w:val="24"/>
        </w:rPr>
      </w:pPr>
      <w:r w:rsidRPr="0042493C">
        <w:rPr>
          <w:rFonts w:ascii="Georgia" w:hAnsi="Georgia"/>
          <w:sz w:val="24"/>
        </w:rPr>
        <w:t>C</w:t>
      </w:r>
      <w:r w:rsidR="00E23D2E" w:rsidRPr="0042493C">
        <w:rPr>
          <w:rFonts w:ascii="Georgia" w:hAnsi="Georgia"/>
          <w:sz w:val="24"/>
        </w:rPr>
        <w:t xml:space="preserve">on providencia del </w:t>
      </w:r>
      <w:r w:rsidR="008E2384" w:rsidRPr="0042493C">
        <w:rPr>
          <w:rFonts w:ascii="Georgia" w:hAnsi="Georgia"/>
          <w:sz w:val="24"/>
        </w:rPr>
        <w:t xml:space="preserve">17-07-2017 se </w:t>
      </w:r>
      <w:r w:rsidR="00E23D2E" w:rsidRPr="0042493C">
        <w:rPr>
          <w:rFonts w:ascii="Georgia" w:hAnsi="Georgia"/>
          <w:sz w:val="24"/>
        </w:rPr>
        <w:t xml:space="preserve">admitió y </w:t>
      </w:r>
      <w:r w:rsidR="008E2384" w:rsidRPr="0042493C">
        <w:rPr>
          <w:rFonts w:ascii="Georgia" w:hAnsi="Georgia"/>
          <w:sz w:val="24"/>
        </w:rPr>
        <w:t xml:space="preserve">se </w:t>
      </w:r>
      <w:r w:rsidR="00CD29F0" w:rsidRPr="0042493C">
        <w:rPr>
          <w:rFonts w:ascii="Georgia" w:hAnsi="Georgia"/>
          <w:sz w:val="24"/>
        </w:rPr>
        <w:t xml:space="preserve">dispuso </w:t>
      </w:r>
      <w:r w:rsidR="00E23D2E" w:rsidRPr="0042493C">
        <w:rPr>
          <w:rFonts w:ascii="Georgia" w:hAnsi="Georgia"/>
          <w:sz w:val="24"/>
        </w:rPr>
        <w:t>notificar a las partes</w:t>
      </w:r>
      <w:r w:rsidR="00B21EE5" w:rsidRPr="0042493C">
        <w:rPr>
          <w:rFonts w:ascii="Georgia" w:hAnsi="Georgia"/>
          <w:sz w:val="24"/>
        </w:rPr>
        <w:t>, entre otros ordenamientos</w:t>
      </w:r>
      <w:r w:rsidR="00E23D2E" w:rsidRPr="0042493C">
        <w:rPr>
          <w:rFonts w:ascii="Georgia" w:hAnsi="Georgia"/>
          <w:sz w:val="24"/>
        </w:rPr>
        <w:t xml:space="preserve"> (Folio</w:t>
      </w:r>
      <w:r w:rsidR="00B21EE5" w:rsidRPr="0042493C">
        <w:rPr>
          <w:rFonts w:ascii="Georgia" w:hAnsi="Georgia"/>
          <w:sz w:val="24"/>
        </w:rPr>
        <w:t xml:space="preserve"> </w:t>
      </w:r>
      <w:r w:rsidR="008E2384" w:rsidRPr="0042493C">
        <w:rPr>
          <w:rFonts w:ascii="Georgia" w:hAnsi="Georgia"/>
          <w:sz w:val="24"/>
        </w:rPr>
        <w:t>47</w:t>
      </w:r>
      <w:r w:rsidR="00E23D2E" w:rsidRPr="0042493C">
        <w:rPr>
          <w:rFonts w:ascii="Georgia" w:hAnsi="Georgia"/>
          <w:sz w:val="24"/>
        </w:rPr>
        <w:t xml:space="preserve">, </w:t>
      </w:r>
      <w:r w:rsidR="008B7434" w:rsidRPr="0042493C">
        <w:rPr>
          <w:rFonts w:ascii="Georgia" w:hAnsi="Georgia" w:cs="Arial"/>
          <w:color w:val="000000"/>
          <w:sz w:val="24"/>
          <w:lang w:val="es-CO"/>
        </w:rPr>
        <w:t>ibídem</w:t>
      </w:r>
      <w:r w:rsidR="00E23D2E" w:rsidRPr="0042493C">
        <w:rPr>
          <w:rFonts w:ascii="Georgia" w:hAnsi="Georgia"/>
          <w:sz w:val="24"/>
        </w:rPr>
        <w:t>)</w:t>
      </w:r>
      <w:r w:rsidR="00490305" w:rsidRPr="0042493C">
        <w:rPr>
          <w:rFonts w:ascii="Georgia" w:hAnsi="Georgia"/>
          <w:sz w:val="24"/>
        </w:rPr>
        <w:t xml:space="preserve">. </w:t>
      </w:r>
      <w:r w:rsidR="008B7434" w:rsidRPr="0042493C">
        <w:rPr>
          <w:rFonts w:ascii="Georgia" w:hAnsi="Georgia"/>
          <w:sz w:val="24"/>
        </w:rPr>
        <w:t xml:space="preserve">Contestó la </w:t>
      </w:r>
      <w:r w:rsidR="00B52773" w:rsidRPr="0042493C">
        <w:rPr>
          <w:rFonts w:ascii="Georgia" w:hAnsi="Georgia"/>
          <w:sz w:val="24"/>
        </w:rPr>
        <w:t>accionada</w:t>
      </w:r>
      <w:r w:rsidR="008B7434" w:rsidRPr="0042493C">
        <w:rPr>
          <w:rFonts w:ascii="Georgia" w:hAnsi="Georgia"/>
          <w:sz w:val="24"/>
        </w:rPr>
        <w:t xml:space="preserve"> (Folios </w:t>
      </w:r>
      <w:r w:rsidR="008E2384" w:rsidRPr="0042493C">
        <w:rPr>
          <w:rFonts w:ascii="Georgia" w:hAnsi="Georgia"/>
          <w:sz w:val="24"/>
        </w:rPr>
        <w:t>59 a 62</w:t>
      </w:r>
      <w:r w:rsidR="008B7434" w:rsidRPr="0042493C">
        <w:rPr>
          <w:rFonts w:ascii="Georgia" w:hAnsi="Georgia"/>
          <w:sz w:val="24"/>
        </w:rPr>
        <w:t>, ibídem)</w:t>
      </w:r>
      <w:r w:rsidR="00E23D2E" w:rsidRPr="0042493C">
        <w:rPr>
          <w:rFonts w:ascii="Georgia" w:hAnsi="Georgia"/>
          <w:sz w:val="24"/>
        </w:rPr>
        <w:t xml:space="preserve">. El </w:t>
      </w:r>
      <w:r w:rsidR="008E2384" w:rsidRPr="0042493C">
        <w:rPr>
          <w:rFonts w:ascii="Georgia" w:hAnsi="Georgia"/>
          <w:sz w:val="24"/>
        </w:rPr>
        <w:t xml:space="preserve">31-07-2017 </w:t>
      </w:r>
      <w:r w:rsidR="00E23D2E" w:rsidRPr="0042493C">
        <w:rPr>
          <w:rFonts w:ascii="Georgia" w:hAnsi="Georgia"/>
          <w:sz w:val="24"/>
        </w:rPr>
        <w:t xml:space="preserve">se profirió sentencia (Folios </w:t>
      </w:r>
      <w:r w:rsidR="008E2384" w:rsidRPr="0042493C">
        <w:rPr>
          <w:rFonts w:ascii="Georgia" w:hAnsi="Georgia"/>
          <w:sz w:val="24"/>
        </w:rPr>
        <w:t>72 a 76</w:t>
      </w:r>
      <w:r w:rsidR="00E23D2E" w:rsidRPr="0042493C">
        <w:rPr>
          <w:rFonts w:ascii="Georgia" w:hAnsi="Georgia"/>
          <w:sz w:val="24"/>
        </w:rPr>
        <w:t>, ibídem); p</w:t>
      </w:r>
      <w:r w:rsidR="008B7434" w:rsidRPr="0042493C">
        <w:rPr>
          <w:rFonts w:ascii="Georgia" w:hAnsi="Georgia"/>
          <w:sz w:val="24"/>
        </w:rPr>
        <w:t xml:space="preserve">osteriormente, con proveído del </w:t>
      </w:r>
      <w:r w:rsidR="008E2384" w:rsidRPr="0042493C">
        <w:rPr>
          <w:rFonts w:ascii="Georgia" w:hAnsi="Georgia"/>
          <w:sz w:val="24"/>
        </w:rPr>
        <w:t xml:space="preserve">09-08-2017 </w:t>
      </w:r>
      <w:r w:rsidR="00E23D2E" w:rsidRPr="0042493C">
        <w:rPr>
          <w:rFonts w:ascii="Georgia" w:hAnsi="Georgia"/>
          <w:sz w:val="24"/>
        </w:rPr>
        <w:t xml:space="preserve">se concedió la impugnación formulada por la parte </w:t>
      </w:r>
      <w:r w:rsidR="008E2384" w:rsidRPr="0042493C">
        <w:rPr>
          <w:rFonts w:ascii="Georgia" w:hAnsi="Georgia"/>
          <w:sz w:val="24"/>
        </w:rPr>
        <w:t>accionada</w:t>
      </w:r>
      <w:r w:rsidR="00E23D2E" w:rsidRPr="0042493C">
        <w:rPr>
          <w:rFonts w:ascii="Georgia" w:hAnsi="Georgia"/>
          <w:sz w:val="24"/>
        </w:rPr>
        <w:t xml:space="preserve">, ante este Tribunal (Folio </w:t>
      </w:r>
      <w:r w:rsidR="008E2384" w:rsidRPr="0042493C">
        <w:rPr>
          <w:rFonts w:ascii="Georgia" w:hAnsi="Georgia"/>
          <w:sz w:val="24"/>
        </w:rPr>
        <w:t>105</w:t>
      </w:r>
      <w:r w:rsidR="00E23D2E" w:rsidRPr="0042493C">
        <w:rPr>
          <w:rFonts w:ascii="Georgia" w:hAnsi="Georgia"/>
          <w:sz w:val="24"/>
        </w:rPr>
        <w:t xml:space="preserve">, </w:t>
      </w:r>
      <w:r w:rsidR="008B7434" w:rsidRPr="0042493C">
        <w:rPr>
          <w:rFonts w:ascii="Georgia" w:hAnsi="Georgia"/>
          <w:sz w:val="24"/>
        </w:rPr>
        <w:t>ib.</w:t>
      </w:r>
      <w:r w:rsidR="00E23D2E" w:rsidRPr="0042493C">
        <w:rPr>
          <w:rFonts w:ascii="Georgia" w:hAnsi="Georgia"/>
          <w:sz w:val="24"/>
        </w:rPr>
        <w:t xml:space="preserve">). </w:t>
      </w:r>
    </w:p>
    <w:p w:rsidR="003913E3" w:rsidRPr="0042493C" w:rsidRDefault="003913E3" w:rsidP="00B942B6">
      <w:pPr>
        <w:pStyle w:val="Corpsdetexte"/>
        <w:spacing w:line="360" w:lineRule="auto"/>
        <w:rPr>
          <w:rFonts w:ascii="Georgia" w:hAnsi="Georgia" w:cs="Arial"/>
          <w:sz w:val="24"/>
          <w:szCs w:val="24"/>
        </w:rPr>
      </w:pPr>
    </w:p>
    <w:p w:rsidR="003913E3" w:rsidRPr="0042493C" w:rsidRDefault="00044F84" w:rsidP="00F839CE">
      <w:pPr>
        <w:pStyle w:val="Corpsdetexte"/>
        <w:widowControl w:val="0"/>
        <w:spacing w:line="360" w:lineRule="auto"/>
        <w:rPr>
          <w:rFonts w:ascii="Georgia" w:hAnsi="Georgia" w:cs="Arial"/>
          <w:sz w:val="24"/>
          <w:szCs w:val="24"/>
        </w:rPr>
      </w:pPr>
      <w:r w:rsidRPr="0042493C">
        <w:rPr>
          <w:rFonts w:ascii="Georgia" w:hAnsi="Georgia" w:cs="Arial"/>
          <w:sz w:val="24"/>
          <w:szCs w:val="24"/>
          <w:lang w:val="es-CO"/>
        </w:rPr>
        <w:t>Mediante la sentencia de instancia se c</w:t>
      </w:r>
      <w:r w:rsidR="008E2384" w:rsidRPr="0042493C">
        <w:rPr>
          <w:rFonts w:ascii="Georgia" w:hAnsi="Georgia" w:cs="Arial"/>
          <w:sz w:val="24"/>
          <w:szCs w:val="24"/>
          <w:lang w:val="es-CO"/>
        </w:rPr>
        <w:t xml:space="preserve">oncedió </w:t>
      </w:r>
      <w:r w:rsidR="008B7434" w:rsidRPr="0042493C">
        <w:rPr>
          <w:rFonts w:ascii="Georgia" w:hAnsi="Georgia" w:cs="Arial"/>
          <w:sz w:val="24"/>
          <w:szCs w:val="24"/>
        </w:rPr>
        <w:t>el amparo constitucional</w:t>
      </w:r>
      <w:r w:rsidRPr="0042493C">
        <w:rPr>
          <w:rFonts w:ascii="Georgia" w:hAnsi="Georgia" w:cs="Arial"/>
          <w:sz w:val="24"/>
          <w:szCs w:val="24"/>
        </w:rPr>
        <w:t xml:space="preserve"> en aplicación del principio de la condición más beneficiosa y el cumplimiento de los requisitos del Acuerdo 049 de 1990</w:t>
      </w:r>
      <w:r w:rsidR="00CC7C18" w:rsidRPr="0042493C">
        <w:rPr>
          <w:rFonts w:ascii="Georgia" w:hAnsi="Georgia" w:cs="Arial"/>
          <w:sz w:val="24"/>
          <w:szCs w:val="24"/>
        </w:rPr>
        <w:t xml:space="preserve"> </w:t>
      </w:r>
      <w:r w:rsidR="003913E3" w:rsidRPr="0042493C">
        <w:rPr>
          <w:rFonts w:ascii="Georgia" w:hAnsi="Georgia" w:cs="Arial"/>
          <w:sz w:val="24"/>
          <w:szCs w:val="24"/>
        </w:rPr>
        <w:t xml:space="preserve">(Folios </w:t>
      </w:r>
      <w:r w:rsidRPr="0042493C">
        <w:rPr>
          <w:rFonts w:ascii="Georgia" w:hAnsi="Georgia"/>
          <w:sz w:val="24"/>
        </w:rPr>
        <w:t>72 a 76</w:t>
      </w:r>
      <w:r w:rsidR="003913E3" w:rsidRPr="0042493C">
        <w:rPr>
          <w:rFonts w:ascii="Georgia" w:hAnsi="Georgia" w:cs="Arial"/>
          <w:sz w:val="24"/>
          <w:szCs w:val="24"/>
        </w:rPr>
        <w:t xml:space="preserve">, </w:t>
      </w:r>
      <w:r w:rsidR="00CC7C18" w:rsidRPr="0042493C">
        <w:rPr>
          <w:rFonts w:ascii="Georgia" w:hAnsi="Georgia" w:cs="Arial"/>
          <w:sz w:val="24"/>
          <w:szCs w:val="24"/>
        </w:rPr>
        <w:t>ib.</w:t>
      </w:r>
      <w:r w:rsidR="003913E3" w:rsidRPr="0042493C">
        <w:rPr>
          <w:rFonts w:ascii="Georgia" w:hAnsi="Georgia" w:cs="Arial"/>
          <w:sz w:val="24"/>
          <w:szCs w:val="24"/>
        </w:rPr>
        <w:t>).</w:t>
      </w:r>
    </w:p>
    <w:p w:rsidR="003913E3" w:rsidRPr="0042493C" w:rsidRDefault="003913E3" w:rsidP="00F839CE">
      <w:pPr>
        <w:pStyle w:val="Corpsdetexte"/>
        <w:widowControl w:val="0"/>
        <w:spacing w:line="360" w:lineRule="auto"/>
        <w:rPr>
          <w:rFonts w:ascii="Georgia" w:hAnsi="Georgia" w:cs="Arial"/>
          <w:sz w:val="24"/>
          <w:szCs w:val="24"/>
        </w:rPr>
      </w:pPr>
    </w:p>
    <w:p w:rsidR="003913E3" w:rsidRPr="0042493C" w:rsidRDefault="00044F84" w:rsidP="00F839CE">
      <w:pPr>
        <w:pStyle w:val="Corpsdetexte"/>
        <w:widowControl w:val="0"/>
        <w:spacing w:line="360" w:lineRule="auto"/>
        <w:rPr>
          <w:rFonts w:ascii="Georgia" w:hAnsi="Georgia" w:cs="Arial"/>
          <w:sz w:val="24"/>
          <w:szCs w:val="24"/>
        </w:rPr>
      </w:pPr>
      <w:r w:rsidRPr="0042493C">
        <w:rPr>
          <w:rFonts w:ascii="Georgia" w:hAnsi="Georgia" w:cs="Arial"/>
          <w:sz w:val="24"/>
          <w:szCs w:val="24"/>
        </w:rPr>
        <w:t xml:space="preserve">La </w:t>
      </w:r>
      <w:proofErr w:type="spellStart"/>
      <w:r w:rsidRPr="0042493C">
        <w:rPr>
          <w:rFonts w:ascii="Georgia" w:hAnsi="Georgia" w:cs="Arial"/>
          <w:sz w:val="24"/>
          <w:szCs w:val="24"/>
        </w:rPr>
        <w:t>opugnante</w:t>
      </w:r>
      <w:proofErr w:type="spellEnd"/>
      <w:r w:rsidRPr="0042493C">
        <w:rPr>
          <w:rFonts w:ascii="Georgia" w:hAnsi="Georgia" w:cs="Arial"/>
          <w:sz w:val="24"/>
          <w:szCs w:val="24"/>
        </w:rPr>
        <w:t xml:space="preserve"> adujo que la tutela carece del principio de la subsidiariedad puesto que la controversia aquí expuesta debe ser ventilada ante la </w:t>
      </w:r>
      <w:r w:rsidR="0033609C" w:rsidRPr="0042493C">
        <w:rPr>
          <w:rFonts w:ascii="Georgia" w:hAnsi="Georgia" w:cs="Arial"/>
          <w:sz w:val="24"/>
          <w:szCs w:val="24"/>
        </w:rPr>
        <w:t>jurisdicción ordinaria laboral</w:t>
      </w:r>
      <w:r w:rsidRPr="0042493C">
        <w:rPr>
          <w:rFonts w:ascii="Georgia" w:hAnsi="Georgia" w:cs="Arial"/>
          <w:sz w:val="24"/>
          <w:szCs w:val="24"/>
        </w:rPr>
        <w:t>. Pidió revocar el fallo y declararla improcedente (Folios 90 a 94, ib.)</w:t>
      </w:r>
      <w:r w:rsidR="00E5080E" w:rsidRPr="0042493C">
        <w:rPr>
          <w:rFonts w:ascii="Georgia" w:hAnsi="Georgia" w:cs="Arial"/>
          <w:sz w:val="24"/>
          <w:szCs w:val="24"/>
        </w:rPr>
        <w:t>.</w:t>
      </w:r>
    </w:p>
    <w:p w:rsidR="003913E3" w:rsidRPr="0042493C" w:rsidRDefault="003913E3" w:rsidP="00B942B6">
      <w:pPr>
        <w:pStyle w:val="Corpsdetexte"/>
        <w:spacing w:line="360" w:lineRule="auto"/>
        <w:rPr>
          <w:rFonts w:ascii="Georgia" w:hAnsi="Georgia" w:cs="Arial"/>
          <w:sz w:val="24"/>
          <w:szCs w:val="24"/>
        </w:rPr>
      </w:pPr>
    </w:p>
    <w:p w:rsidR="003913E3" w:rsidRPr="0042493C"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smartTag w:uri="urn:schemas-microsoft-com:office:smarttags" w:element="PersonName">
        <w:smartTagPr>
          <w:attr w:name="ProductID" w:val="LA FUNDAMENTACIÓN JURÍDICA"/>
        </w:smartTagPr>
        <w:r w:rsidRPr="0042493C">
          <w:rPr>
            <w:rFonts w:ascii="Georgia" w:hAnsi="Georgia" w:cs="Arial"/>
            <w:sz w:val="24"/>
            <w:szCs w:val="24"/>
          </w:rPr>
          <w:t>LA FUNDAMENTACIÓN JURÍDICA</w:t>
        </w:r>
      </w:smartTag>
      <w:r w:rsidRPr="0042493C">
        <w:rPr>
          <w:rFonts w:ascii="Georgia" w:hAnsi="Georgia" w:cs="Arial"/>
          <w:sz w:val="24"/>
          <w:szCs w:val="24"/>
        </w:rPr>
        <w:t xml:space="preserve"> PARA RESOLVER</w:t>
      </w:r>
    </w:p>
    <w:p w:rsidR="00912A38" w:rsidRPr="0042493C"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6405F" w:rsidRPr="0042493C" w:rsidRDefault="0046405F" w:rsidP="0046405F">
      <w:pPr>
        <w:pStyle w:val="Corpsdetexte"/>
        <w:numPr>
          <w:ilvl w:val="1"/>
          <w:numId w:val="33"/>
        </w:numPr>
        <w:spacing w:line="360" w:lineRule="auto"/>
        <w:rPr>
          <w:rFonts w:ascii="Georgia" w:hAnsi="Georgia" w:cs="Arial"/>
          <w:lang w:val="es-CO"/>
        </w:rPr>
      </w:pPr>
      <w:r w:rsidRPr="0042493C">
        <w:rPr>
          <w:rFonts w:ascii="Georgia" w:hAnsi="Georgia" w:cs="Arial"/>
          <w:smallCaps/>
          <w:sz w:val="24"/>
          <w:szCs w:val="24"/>
        </w:rPr>
        <w:lastRenderedPageBreak/>
        <w:t xml:space="preserve">La competencia funcional. </w:t>
      </w:r>
      <w:r w:rsidRPr="0042493C">
        <w:rPr>
          <w:rFonts w:ascii="Georgia" w:hAnsi="Georgia" w:cs="Arial"/>
          <w:sz w:val="24"/>
          <w:lang w:val="es-CO"/>
        </w:rPr>
        <w:t>Esta Sala especializada está facultada en forma legal para   desatar   la   controversia   puesta   a   su   consideración,   por  ser  la  superiora jerárquica del Despacho que conoció en primera instancia.</w:t>
      </w:r>
    </w:p>
    <w:p w:rsidR="0046405F" w:rsidRPr="0042493C" w:rsidRDefault="0046405F" w:rsidP="0046405F">
      <w:pPr>
        <w:tabs>
          <w:tab w:val="left" w:pos="1416"/>
        </w:tabs>
        <w:spacing w:line="360" w:lineRule="auto"/>
        <w:jc w:val="both"/>
        <w:rPr>
          <w:rFonts w:ascii="Georgia" w:hAnsi="Georgia" w:cs="Arial"/>
          <w:lang w:val="es-MX"/>
        </w:rPr>
      </w:pPr>
    </w:p>
    <w:p w:rsidR="0046405F" w:rsidRPr="0042493C" w:rsidRDefault="0046405F" w:rsidP="0059743A">
      <w:pPr>
        <w:pStyle w:val="Corpsdetexte"/>
        <w:numPr>
          <w:ilvl w:val="1"/>
          <w:numId w:val="33"/>
        </w:numPr>
        <w:tabs>
          <w:tab w:val="clear" w:pos="708"/>
        </w:tabs>
        <w:spacing w:line="360" w:lineRule="auto"/>
        <w:rPr>
          <w:rFonts w:ascii="Georgia" w:hAnsi="Georgia" w:cs="Arial"/>
          <w:sz w:val="24"/>
          <w:szCs w:val="24"/>
        </w:rPr>
      </w:pPr>
      <w:r w:rsidRPr="0042493C">
        <w:rPr>
          <w:rFonts w:ascii="Georgia" w:hAnsi="Georgia" w:cs="Arial"/>
          <w:smallCaps/>
          <w:sz w:val="24"/>
          <w:szCs w:val="24"/>
        </w:rPr>
        <w:t>El problema jurídico a resolver</w:t>
      </w:r>
      <w:r w:rsidRPr="0042493C">
        <w:rPr>
          <w:rFonts w:ascii="Georgia" w:hAnsi="Georgia" w:cs="Arial"/>
          <w:sz w:val="24"/>
          <w:szCs w:val="24"/>
        </w:rPr>
        <w:t xml:space="preserve">. ¿Es procedente confirmar, modificar o revocar la sentencia del </w:t>
      </w:r>
      <w:r w:rsidRPr="0042493C">
        <w:rPr>
          <w:rFonts w:ascii="Georgia" w:hAnsi="Georgia"/>
          <w:sz w:val="24"/>
        </w:rPr>
        <w:t xml:space="preserve">Juzgado Cuarto </w:t>
      </w:r>
      <w:r w:rsidRPr="0042493C">
        <w:rPr>
          <w:rFonts w:ascii="Georgia" w:hAnsi="Georgia"/>
          <w:sz w:val="24"/>
          <w:lang w:val="es-CO"/>
        </w:rPr>
        <w:t>Civil del Circuito de Pereira</w:t>
      </w:r>
      <w:r w:rsidRPr="0042493C">
        <w:rPr>
          <w:rFonts w:ascii="Georgia" w:hAnsi="Georgia" w:cs="Arial"/>
          <w:sz w:val="24"/>
          <w:szCs w:val="24"/>
        </w:rPr>
        <w:t xml:space="preserve">, según la impugnación presentada? </w:t>
      </w:r>
    </w:p>
    <w:p w:rsidR="0046405F" w:rsidRPr="00112187" w:rsidRDefault="0046405F" w:rsidP="0046405F">
      <w:pPr>
        <w:pStyle w:val="Corpsdetexte"/>
        <w:spacing w:line="360" w:lineRule="auto"/>
        <w:rPr>
          <w:rFonts w:ascii="Georgia" w:hAnsi="Georgia" w:cs="Arial"/>
          <w:sz w:val="24"/>
          <w:szCs w:val="24"/>
        </w:rPr>
      </w:pPr>
    </w:p>
    <w:p w:rsidR="0046405F" w:rsidRPr="0042493C" w:rsidRDefault="0046405F" w:rsidP="0046405F">
      <w:pPr>
        <w:pStyle w:val="Corpsdetexte"/>
        <w:numPr>
          <w:ilvl w:val="1"/>
          <w:numId w:val="33"/>
        </w:numPr>
        <w:spacing w:line="360" w:lineRule="auto"/>
        <w:rPr>
          <w:rFonts w:ascii="Georgia" w:hAnsi="Georgia" w:cs="Arial"/>
          <w:sz w:val="24"/>
          <w:szCs w:val="24"/>
        </w:rPr>
      </w:pPr>
      <w:r w:rsidRPr="0042493C">
        <w:rPr>
          <w:rFonts w:ascii="Georgia" w:hAnsi="Georgia"/>
          <w:smallCaps/>
          <w:sz w:val="24"/>
          <w:szCs w:val="24"/>
        </w:rPr>
        <w:t>Los presupuestos generales de procedencia</w:t>
      </w:r>
    </w:p>
    <w:p w:rsidR="007667BC" w:rsidRPr="0042493C" w:rsidRDefault="0046405F" w:rsidP="0059743A">
      <w:pPr>
        <w:pStyle w:val="Corpsdetexte"/>
        <w:numPr>
          <w:ilvl w:val="2"/>
          <w:numId w:val="33"/>
        </w:numPr>
        <w:spacing w:line="360" w:lineRule="auto"/>
        <w:rPr>
          <w:rFonts w:ascii="Georgia" w:hAnsi="Georgia" w:cs="Arial"/>
          <w:sz w:val="24"/>
          <w:szCs w:val="24"/>
        </w:rPr>
      </w:pPr>
      <w:r w:rsidRPr="0042493C">
        <w:rPr>
          <w:rFonts w:ascii="Georgia" w:hAnsi="Georgia" w:cs="Arial"/>
          <w:smallCaps/>
          <w:sz w:val="22"/>
          <w:szCs w:val="24"/>
        </w:rPr>
        <w:t>La legitimación en la causa</w:t>
      </w:r>
      <w:r w:rsidRPr="0042493C">
        <w:rPr>
          <w:rFonts w:ascii="Georgia" w:hAnsi="Georgia" w:cs="Arial"/>
          <w:smallCaps/>
          <w:sz w:val="24"/>
          <w:szCs w:val="24"/>
        </w:rPr>
        <w:t xml:space="preserve"> </w:t>
      </w:r>
    </w:p>
    <w:p w:rsidR="007667BC" w:rsidRPr="0042493C" w:rsidRDefault="007667BC" w:rsidP="007667BC">
      <w:pPr>
        <w:pStyle w:val="Corpsdetexte"/>
        <w:spacing w:line="360" w:lineRule="auto"/>
        <w:rPr>
          <w:rFonts w:ascii="Georgia" w:hAnsi="Georgia" w:cs="Arial"/>
          <w:smallCaps/>
          <w:sz w:val="24"/>
          <w:szCs w:val="24"/>
        </w:rPr>
      </w:pPr>
    </w:p>
    <w:p w:rsidR="0046405F" w:rsidRPr="0042493C" w:rsidRDefault="0046405F" w:rsidP="007667BC">
      <w:pPr>
        <w:pStyle w:val="Corpsdetexte"/>
        <w:spacing w:line="360" w:lineRule="auto"/>
        <w:rPr>
          <w:rFonts w:ascii="Georgia" w:hAnsi="Georgia" w:cs="Arial"/>
          <w:sz w:val="24"/>
          <w:szCs w:val="24"/>
        </w:rPr>
      </w:pPr>
      <w:r w:rsidRPr="0042493C">
        <w:rPr>
          <w:rFonts w:ascii="Georgia" w:hAnsi="Georgia" w:cs="Arial"/>
          <w:sz w:val="24"/>
          <w:szCs w:val="24"/>
        </w:rPr>
        <w:t xml:space="preserve">Se cumple por activa porque la señora </w:t>
      </w:r>
      <w:proofErr w:type="spellStart"/>
      <w:r w:rsidRPr="0042493C">
        <w:rPr>
          <w:rFonts w:ascii="Georgia" w:hAnsi="Georgia" w:cs="Arial"/>
          <w:sz w:val="24"/>
          <w:szCs w:val="24"/>
        </w:rPr>
        <w:t>Esneda</w:t>
      </w:r>
      <w:proofErr w:type="spellEnd"/>
      <w:r w:rsidRPr="0042493C">
        <w:rPr>
          <w:rFonts w:ascii="Georgia" w:hAnsi="Georgia" w:cs="Arial"/>
          <w:sz w:val="24"/>
          <w:szCs w:val="24"/>
        </w:rPr>
        <w:t xml:space="preserve"> de Jesús Gutiérrez Curvo es viuda del señor Julio César Yepes Galeano, quien en vida cotizó a </w:t>
      </w:r>
      <w:proofErr w:type="spellStart"/>
      <w:r w:rsidRPr="0042493C">
        <w:rPr>
          <w:rFonts w:ascii="Georgia" w:hAnsi="Georgia" w:cs="Arial"/>
          <w:sz w:val="24"/>
          <w:szCs w:val="24"/>
        </w:rPr>
        <w:t>Colpensiones</w:t>
      </w:r>
      <w:proofErr w:type="spellEnd"/>
      <w:r w:rsidRPr="0042493C">
        <w:rPr>
          <w:rFonts w:ascii="Georgia" w:hAnsi="Georgia" w:cs="Arial"/>
          <w:sz w:val="24"/>
          <w:szCs w:val="24"/>
        </w:rPr>
        <w:t xml:space="preserve">, y solicitó el reconocimiento de la pensión de sobrevivientes. En el extremo pasivo la </w:t>
      </w:r>
      <w:r w:rsidRPr="0042493C">
        <w:rPr>
          <w:rFonts w:ascii="Georgia" w:hAnsi="Georgia" w:cs="Arial"/>
          <w:sz w:val="24"/>
          <w:szCs w:val="24"/>
          <w:lang w:val="es-ES"/>
        </w:rPr>
        <w:t xml:space="preserve">Subdirección de Determinación de Derechos IV de la Dirección de Prestaciones Económicas de </w:t>
      </w:r>
      <w:proofErr w:type="spellStart"/>
      <w:r w:rsidRPr="0042493C">
        <w:rPr>
          <w:rFonts w:ascii="Georgia" w:hAnsi="Georgia" w:cs="Arial"/>
          <w:sz w:val="24"/>
          <w:szCs w:val="24"/>
          <w:lang w:val="es-ES"/>
        </w:rPr>
        <w:t>Colpensiones</w:t>
      </w:r>
      <w:proofErr w:type="spellEnd"/>
      <w:r w:rsidRPr="0042493C">
        <w:rPr>
          <w:rFonts w:ascii="Georgia" w:hAnsi="Georgia" w:cs="Arial"/>
          <w:sz w:val="24"/>
          <w:szCs w:val="24"/>
        </w:rPr>
        <w:t xml:space="preserve">, porque fue la dependencia que resolvió la solicitud de revocatoria directa (Folios 34 a 37, ib.) y se encarga de </w:t>
      </w:r>
      <w:r w:rsidRPr="0042493C">
        <w:rPr>
          <w:rFonts w:ascii="Georgia" w:hAnsi="Georgia" w:cs="Arial"/>
          <w:i/>
          <w:sz w:val="22"/>
          <w:szCs w:val="24"/>
        </w:rPr>
        <w:t>“(…)</w:t>
      </w:r>
      <w:r w:rsidRPr="0042493C">
        <w:rPr>
          <w:rFonts w:ascii="Georgia" w:hAnsi="Georgia" w:cs="Arial"/>
          <w:i/>
          <w:sz w:val="22"/>
          <w:szCs w:val="24"/>
          <w:lang w:val="es-ES"/>
        </w:rPr>
        <w:t xml:space="preserve">. Proferir los actos administrativos que decidan sobre las solicitudes de reconocimiento de Prestaciones Económicas  (…)” </w:t>
      </w:r>
      <w:r w:rsidRPr="0042493C">
        <w:rPr>
          <w:rFonts w:ascii="Georgia" w:hAnsi="Georgia" w:cs="Arial"/>
          <w:sz w:val="24"/>
          <w:szCs w:val="24"/>
        </w:rPr>
        <w:t xml:space="preserve">(Artículo </w:t>
      </w:r>
      <w:r w:rsidRPr="0042493C">
        <w:rPr>
          <w:rFonts w:ascii="Georgia" w:hAnsi="Georgia" w:cs="Arial"/>
          <w:i/>
          <w:sz w:val="22"/>
          <w:szCs w:val="24"/>
          <w:lang w:val="es-ES"/>
        </w:rPr>
        <w:t xml:space="preserve">4.3.3.1.3 </w:t>
      </w:r>
      <w:r w:rsidRPr="0042493C">
        <w:rPr>
          <w:rFonts w:ascii="Georgia" w:hAnsi="Georgia" w:cs="Arial"/>
          <w:sz w:val="24"/>
          <w:szCs w:val="24"/>
          <w:lang w:val="es-ES"/>
        </w:rPr>
        <w:t>del Acuerdo No.108 de 2017)</w:t>
      </w:r>
      <w:r w:rsidRPr="0042493C">
        <w:rPr>
          <w:rFonts w:ascii="Georgia" w:hAnsi="Georgia" w:cs="Arial"/>
          <w:sz w:val="24"/>
          <w:szCs w:val="24"/>
        </w:rPr>
        <w:t>.</w:t>
      </w:r>
    </w:p>
    <w:p w:rsidR="0046405F" w:rsidRPr="0042493C" w:rsidRDefault="0046405F" w:rsidP="0046405F">
      <w:pPr>
        <w:pStyle w:val="Corpsdetexte"/>
        <w:tabs>
          <w:tab w:val="clear" w:pos="708"/>
          <w:tab w:val="clear" w:pos="1416"/>
          <w:tab w:val="left" w:pos="709"/>
          <w:tab w:val="left" w:pos="1418"/>
        </w:tabs>
        <w:spacing w:line="360" w:lineRule="auto"/>
        <w:ind w:left="720"/>
        <w:rPr>
          <w:rFonts w:ascii="Georgia" w:hAnsi="Georgia"/>
          <w:sz w:val="24"/>
          <w:szCs w:val="24"/>
        </w:rPr>
      </w:pPr>
    </w:p>
    <w:p w:rsidR="0046405F" w:rsidRPr="0042493C" w:rsidRDefault="0046405F" w:rsidP="007667BC">
      <w:pPr>
        <w:pStyle w:val="Corpsdetexte"/>
        <w:tabs>
          <w:tab w:val="clear" w:pos="708"/>
          <w:tab w:val="clear" w:pos="1416"/>
          <w:tab w:val="left" w:pos="709"/>
          <w:tab w:val="left" w:pos="1418"/>
        </w:tabs>
        <w:spacing w:line="360" w:lineRule="auto"/>
        <w:rPr>
          <w:rFonts w:ascii="Georgia" w:hAnsi="Georgia"/>
          <w:sz w:val="24"/>
          <w:szCs w:val="24"/>
        </w:rPr>
      </w:pPr>
      <w:r w:rsidRPr="0042493C">
        <w:rPr>
          <w:rFonts w:ascii="Georgia" w:hAnsi="Georgia"/>
          <w:sz w:val="24"/>
          <w:szCs w:val="24"/>
        </w:rPr>
        <w:t xml:space="preserve">Los demás vinculados carecen de legitimación puesto que no les compete resolver peticiones relacionadas con reconocimientos pensionales. Si bien la Gerencia Nacional de Reconocimiento en una primera oportunidad decidió la solicitud de la accionante (Folios 27, 39, ib.), lo cierto es que con la promulgación del </w:t>
      </w:r>
      <w:r w:rsidR="0033609C">
        <w:rPr>
          <w:rFonts w:ascii="Georgia" w:hAnsi="Georgia" w:cs="Arial"/>
          <w:sz w:val="24"/>
          <w:szCs w:val="24"/>
          <w:lang w:val="es-ES"/>
        </w:rPr>
        <w:t>Acuerdo No.108 de 2017 dejó</w:t>
      </w:r>
      <w:r w:rsidRPr="0042493C">
        <w:rPr>
          <w:rFonts w:ascii="Georgia" w:hAnsi="Georgia" w:cs="Arial"/>
          <w:sz w:val="24"/>
          <w:szCs w:val="24"/>
          <w:lang w:val="es-ES"/>
        </w:rPr>
        <w:t xml:space="preserve"> de tener competencia para ello; igual sucede con la Vicepresidencia de Beneficios y Prestaciones, la Gerencia Nacional de Defensa Judicial</w:t>
      </w:r>
      <w:r w:rsidR="00456D53" w:rsidRPr="0042493C">
        <w:rPr>
          <w:rFonts w:ascii="Georgia" w:hAnsi="Georgia" w:cs="Arial"/>
          <w:sz w:val="24"/>
          <w:szCs w:val="24"/>
          <w:lang w:val="es-ES"/>
        </w:rPr>
        <w:t xml:space="preserve"> y la Dirección de Acciones Constitucionales</w:t>
      </w:r>
      <w:r w:rsidRPr="0042493C">
        <w:rPr>
          <w:rFonts w:ascii="Georgia" w:hAnsi="Georgia" w:cs="Arial"/>
          <w:sz w:val="24"/>
          <w:szCs w:val="24"/>
          <w:lang w:val="es-ES"/>
        </w:rPr>
        <w:t xml:space="preserve">. </w:t>
      </w:r>
      <w:r w:rsidRPr="0042493C">
        <w:rPr>
          <w:rFonts w:ascii="Georgia" w:hAnsi="Georgia"/>
          <w:sz w:val="24"/>
          <w:szCs w:val="24"/>
        </w:rPr>
        <w:t xml:space="preserve"> </w:t>
      </w:r>
      <w:r w:rsidR="00456D53" w:rsidRPr="0042493C">
        <w:rPr>
          <w:rFonts w:ascii="Georgia" w:hAnsi="Georgia"/>
          <w:sz w:val="24"/>
          <w:szCs w:val="24"/>
        </w:rPr>
        <w:t xml:space="preserve">Por lo tanto, </w:t>
      </w:r>
      <w:r w:rsidRPr="0042493C">
        <w:rPr>
          <w:rFonts w:ascii="Georgia" w:hAnsi="Georgia"/>
          <w:sz w:val="24"/>
          <w:szCs w:val="24"/>
        </w:rPr>
        <w:t>es improcedente el amparo en su contra</w:t>
      </w:r>
      <w:r w:rsidR="00456D53" w:rsidRPr="0042493C">
        <w:rPr>
          <w:rFonts w:ascii="Georgia" w:hAnsi="Georgia"/>
          <w:sz w:val="24"/>
          <w:szCs w:val="24"/>
        </w:rPr>
        <w:t xml:space="preserve"> y así se declarará</w:t>
      </w:r>
      <w:r w:rsidRPr="0042493C">
        <w:rPr>
          <w:rFonts w:ascii="Georgia" w:hAnsi="Georgia"/>
          <w:sz w:val="24"/>
          <w:szCs w:val="24"/>
        </w:rPr>
        <w:t>.</w:t>
      </w:r>
    </w:p>
    <w:p w:rsidR="00F90AB3" w:rsidRPr="0042493C" w:rsidRDefault="00F90AB3" w:rsidP="0046405F">
      <w:pPr>
        <w:pStyle w:val="Corpsdetexte"/>
        <w:spacing w:line="360" w:lineRule="auto"/>
        <w:rPr>
          <w:rFonts w:ascii="Georgia" w:hAnsi="Georgia" w:cs="Arial"/>
          <w:sz w:val="22"/>
          <w:szCs w:val="24"/>
        </w:rPr>
      </w:pPr>
    </w:p>
    <w:p w:rsidR="007667BC" w:rsidRPr="0042493C" w:rsidRDefault="007667BC" w:rsidP="007667BC">
      <w:pPr>
        <w:pStyle w:val="Corpsdetexte"/>
        <w:numPr>
          <w:ilvl w:val="2"/>
          <w:numId w:val="33"/>
        </w:numPr>
        <w:tabs>
          <w:tab w:val="clear" w:pos="708"/>
          <w:tab w:val="clear" w:pos="1416"/>
          <w:tab w:val="left" w:pos="709"/>
          <w:tab w:val="left" w:pos="1418"/>
        </w:tabs>
        <w:spacing w:line="360" w:lineRule="auto"/>
        <w:rPr>
          <w:rFonts w:ascii="Georgia" w:hAnsi="Georgia"/>
          <w:smallCaps/>
          <w:szCs w:val="24"/>
        </w:rPr>
      </w:pPr>
      <w:r w:rsidRPr="0042493C">
        <w:rPr>
          <w:rFonts w:ascii="Georgia" w:hAnsi="Georgia"/>
          <w:smallCaps/>
          <w:sz w:val="22"/>
          <w:szCs w:val="24"/>
        </w:rPr>
        <w:t xml:space="preserve">La inmediatez </w:t>
      </w:r>
    </w:p>
    <w:p w:rsidR="007667BC" w:rsidRPr="0042493C" w:rsidRDefault="007667BC" w:rsidP="007667BC">
      <w:pPr>
        <w:spacing w:line="360" w:lineRule="auto"/>
        <w:jc w:val="both"/>
        <w:rPr>
          <w:rFonts w:ascii="Georgia" w:hAnsi="Georgia" w:cs="Arial"/>
          <w:noProof/>
          <w:szCs w:val="22"/>
        </w:rPr>
      </w:pPr>
    </w:p>
    <w:p w:rsidR="007667BC" w:rsidRPr="0042493C" w:rsidRDefault="007667BC" w:rsidP="007667BC">
      <w:pPr>
        <w:pStyle w:val="Sansinterligne"/>
        <w:spacing w:line="360" w:lineRule="auto"/>
        <w:jc w:val="both"/>
        <w:rPr>
          <w:rFonts w:ascii="Georgia" w:hAnsi="Georgia" w:cs="Arial"/>
        </w:rPr>
      </w:pPr>
      <w:r w:rsidRPr="0042493C">
        <w:rPr>
          <w:rFonts w:ascii="Georgia" w:hAnsi="Georgia" w:cs="Arial"/>
          <w:sz w:val="24"/>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42493C">
        <w:rPr>
          <w:rFonts w:ascii="Georgia" w:hAnsi="Georgia" w:cs="Arial"/>
          <w:i/>
          <w:sz w:val="20"/>
        </w:rPr>
        <w:t xml:space="preserve">“(…) </w:t>
      </w:r>
      <w:r w:rsidRPr="0042493C">
        <w:rPr>
          <w:rFonts w:ascii="Georgia" w:hAnsi="Georgia" w:cs="Arial"/>
          <w:i/>
        </w:rPr>
        <w:t>solo procederá cuando el afectado no disponga de otro medio de defensa judicial, salvo que aquella se utilice como mecanismo transitorio para evitar un perjuicio irremediable.</w:t>
      </w:r>
      <w:r w:rsidRPr="0042493C">
        <w:rPr>
          <w:rFonts w:ascii="Georgia" w:hAnsi="Georgia" w:cs="Arial"/>
          <w:i/>
          <w:sz w:val="20"/>
        </w:rPr>
        <w:t>”.</w:t>
      </w:r>
      <w:r w:rsidRPr="0042493C">
        <w:rPr>
          <w:rFonts w:ascii="Georgia" w:hAnsi="Georgia" w:cs="Arial"/>
        </w:rPr>
        <w:t xml:space="preserve"> </w:t>
      </w:r>
    </w:p>
    <w:p w:rsidR="007667BC" w:rsidRPr="0042493C" w:rsidRDefault="007667BC" w:rsidP="007667BC">
      <w:pPr>
        <w:pStyle w:val="Sansinterligne"/>
        <w:spacing w:line="360" w:lineRule="auto"/>
        <w:jc w:val="both"/>
        <w:rPr>
          <w:rFonts w:ascii="Georgia" w:hAnsi="Georgia" w:cs="Arial"/>
          <w:sz w:val="24"/>
        </w:rPr>
      </w:pPr>
    </w:p>
    <w:p w:rsidR="007667BC" w:rsidRPr="0042493C" w:rsidRDefault="007667BC" w:rsidP="007667BC">
      <w:pPr>
        <w:pStyle w:val="Sansinterligne"/>
        <w:spacing w:line="360" w:lineRule="auto"/>
        <w:jc w:val="both"/>
        <w:rPr>
          <w:rFonts w:ascii="Georgia" w:hAnsi="Georgia" w:cs="Arial"/>
          <w:noProof/>
          <w:sz w:val="24"/>
        </w:rPr>
      </w:pPr>
      <w:r w:rsidRPr="0042493C">
        <w:rPr>
          <w:rFonts w:ascii="Georgia" w:hAnsi="Georgia" w:cs="Arial"/>
          <w:noProof/>
          <w:sz w:val="24"/>
        </w:rPr>
        <w:t xml:space="preserve">En ese entendido, nuestra CC estableció que: (i) La </w:t>
      </w:r>
      <w:r w:rsidRPr="0042493C">
        <w:rPr>
          <w:rFonts w:ascii="Georgia" w:hAnsi="Georgia" w:cs="Arial"/>
          <w:iCs/>
          <w:noProof/>
          <w:sz w:val="24"/>
        </w:rPr>
        <w:t>subsidiariedad</w:t>
      </w:r>
      <w:r w:rsidRPr="0042493C">
        <w:rPr>
          <w:rFonts w:ascii="Georgia" w:hAnsi="Georgia" w:cs="Arial"/>
          <w:noProof/>
          <w:sz w:val="24"/>
        </w:rPr>
        <w:t xml:space="preserve"> o residualidad, y (ii) La </w:t>
      </w:r>
      <w:r w:rsidRPr="0042493C">
        <w:rPr>
          <w:rFonts w:ascii="Georgia" w:hAnsi="Georgia" w:cs="Arial"/>
          <w:iCs/>
          <w:noProof/>
          <w:sz w:val="24"/>
        </w:rPr>
        <w:t>inmediatez</w:t>
      </w:r>
      <w:r w:rsidRPr="0042493C">
        <w:rPr>
          <w:rFonts w:ascii="Georgia" w:hAnsi="Georgia" w:cs="Arial"/>
          <w:noProof/>
          <w:sz w:val="24"/>
        </w:rPr>
        <w:t xml:space="preserve">, son exigencias generales de procedencia de la acción, condiciones </w:t>
      </w:r>
      <w:r w:rsidRPr="0042493C">
        <w:rPr>
          <w:rFonts w:ascii="Georgia" w:hAnsi="Georgia" w:cs="Arial"/>
          <w:noProof/>
          <w:sz w:val="24"/>
        </w:rPr>
        <w:lastRenderedPageBreak/>
        <w:t xml:space="preserve">indispensables para el conocimiento de fondo de las solicitudes de protección de derechos fundamentales.  </w:t>
      </w:r>
    </w:p>
    <w:p w:rsidR="007667BC" w:rsidRPr="0042493C" w:rsidRDefault="007667BC" w:rsidP="007667BC">
      <w:pPr>
        <w:pStyle w:val="Sansinterligne"/>
        <w:spacing w:line="360" w:lineRule="auto"/>
        <w:jc w:val="both"/>
        <w:rPr>
          <w:rFonts w:ascii="Georgia" w:hAnsi="Georgia" w:cs="Arial"/>
          <w:i/>
          <w:sz w:val="24"/>
          <w:lang w:val="es-CO"/>
        </w:rPr>
      </w:pPr>
    </w:p>
    <w:p w:rsidR="007667BC" w:rsidRPr="0042493C" w:rsidRDefault="007667BC" w:rsidP="007667BC">
      <w:pPr>
        <w:spacing w:line="360" w:lineRule="auto"/>
        <w:ind w:right="51"/>
        <w:jc w:val="both"/>
        <w:rPr>
          <w:rFonts w:ascii="Georgia" w:hAnsi="Georgia" w:cs="Arial"/>
          <w:i/>
          <w:iCs/>
          <w:noProof/>
          <w:lang w:val="es-CO"/>
        </w:rPr>
      </w:pPr>
      <w:r w:rsidRPr="0042493C">
        <w:rPr>
          <w:rFonts w:ascii="Georgia" w:hAnsi="Georgia" w:cs="Arial"/>
          <w:bCs/>
        </w:rPr>
        <w:t xml:space="preserve">Respecto a </w:t>
      </w:r>
      <w:r w:rsidRPr="0042493C">
        <w:rPr>
          <w:rFonts w:ascii="Georgia" w:hAnsi="Georgia" w:cs="Arial"/>
          <w:bCs/>
          <w:u w:val="single"/>
        </w:rPr>
        <w:t>la inmediatez</w:t>
      </w:r>
      <w:r w:rsidRPr="0042493C">
        <w:rPr>
          <w:rFonts w:ascii="Georgia" w:hAnsi="Georgia" w:cs="Arial"/>
          <w:bCs/>
        </w:rPr>
        <w:t xml:space="preserve"> debe indicarse que </w:t>
      </w:r>
      <w:r w:rsidRPr="0042493C">
        <w:rPr>
          <w:rFonts w:ascii="Georgia" w:hAnsi="Georgia"/>
        </w:rPr>
        <w:t xml:space="preserve">se cumple porque </w:t>
      </w:r>
      <w:r w:rsidRPr="0042493C">
        <w:rPr>
          <w:rFonts w:ascii="Georgia" w:hAnsi="Georgia" w:cs="Arial"/>
          <w:noProof/>
          <w:lang w:val="es-CO"/>
        </w:rPr>
        <w:t>la acción se formuló (14-07-2017) (Folio 55, ib.), luego de transcurridos diecisiete (17) días desde la notificiación del acto administrativo que resolvió el recurso de revocatoria directa (27-06-2017) (Folio 33, ib.); es decir, se propuso dentro de los seis (6) meses siguientes a los hechos violatarios, que es el plazo general, fijado por la doctrina constitucional</w:t>
      </w:r>
      <w:r w:rsidRPr="0042493C">
        <w:rPr>
          <w:rStyle w:val="Appelnotedebasdep"/>
          <w:rFonts w:ascii="Georgia" w:hAnsi="Georgia"/>
          <w:noProof/>
        </w:rPr>
        <w:footnoteReference w:id="1"/>
      </w:r>
      <w:r w:rsidRPr="0042493C">
        <w:rPr>
          <w:rFonts w:ascii="Georgia" w:hAnsi="Georgia" w:cs="Arial"/>
          <w:noProof/>
        </w:rPr>
        <w:t>.</w:t>
      </w:r>
      <w:r w:rsidRPr="0042493C">
        <w:rPr>
          <w:rFonts w:ascii="Georgia" w:hAnsi="Georgia"/>
        </w:rPr>
        <w:t xml:space="preserve"> </w:t>
      </w:r>
      <w:r w:rsidRPr="0042493C">
        <w:rPr>
          <w:rFonts w:ascii="Georgia" w:hAnsi="Georgia" w:cs="Arial"/>
          <w:noProof/>
          <w:lang w:val="es-ES_tradnl"/>
        </w:rPr>
        <w:t xml:space="preserve">No sobra reseñar la doctrina constitucional que enseña: </w:t>
      </w:r>
      <w:r w:rsidRPr="0042493C">
        <w:rPr>
          <w:rFonts w:ascii="Georgia" w:hAnsi="Georgia" w:cs="Arial"/>
          <w:i/>
          <w:noProof/>
          <w:sz w:val="22"/>
          <w:lang w:val="es-ES_tradnl"/>
        </w:rPr>
        <w:t xml:space="preserve">“(…) </w:t>
      </w:r>
      <w:r w:rsidRPr="0042493C">
        <w:rPr>
          <w:rFonts w:ascii="Georgia" w:hAnsi="Georgia" w:cs="Arial"/>
          <w:i/>
          <w:iCs/>
          <w:noProof/>
          <w:sz w:val="22"/>
          <w:lang w:val="es-CO"/>
        </w:rPr>
        <w:t xml:space="preserve">en los casos en que se discuten derechos pensionales, (…) </w:t>
      </w:r>
      <w:r w:rsidRPr="0042493C">
        <w:rPr>
          <w:rFonts w:ascii="Georgia" w:hAnsi="Georgia" w:cs="Arial"/>
          <w:i/>
          <w:iCs/>
          <w:noProof/>
          <w:sz w:val="22"/>
          <w:u w:val="single"/>
          <w:lang w:val="es-CO"/>
        </w:rPr>
        <w:t>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42493C">
        <w:rPr>
          <w:rFonts w:ascii="Georgia" w:hAnsi="Georgia" w:cs="Arial"/>
          <w:i/>
          <w:iCs/>
          <w:noProof/>
          <w:u w:val="single"/>
          <w:vertAlign w:val="superscript"/>
          <w:lang w:val="es-CO"/>
        </w:rPr>
        <w:footnoteReference w:id="2"/>
      </w:r>
      <w:r w:rsidRPr="0042493C">
        <w:rPr>
          <w:rFonts w:ascii="Georgia" w:hAnsi="Georgia" w:cs="Arial"/>
          <w:i/>
          <w:iCs/>
          <w:noProof/>
          <w:u w:val="single"/>
          <w:lang w:val="es-CO"/>
        </w:rPr>
        <w:t>.</w:t>
      </w:r>
      <w:r w:rsidRPr="0042493C">
        <w:rPr>
          <w:rFonts w:ascii="Georgia" w:hAnsi="Georgia" w:cs="Arial"/>
          <w:i/>
          <w:iCs/>
          <w:noProof/>
          <w:lang w:val="es-CO"/>
        </w:rPr>
        <w:t xml:space="preserve">  </w:t>
      </w:r>
      <w:r w:rsidRPr="0042493C">
        <w:rPr>
          <w:rFonts w:ascii="Georgia" w:hAnsi="Georgia" w:cs="Arial"/>
          <w:iCs/>
          <w:noProof/>
          <w:lang w:val="es-CO"/>
        </w:rPr>
        <w:t>(Sublínea de la Sala)</w:t>
      </w:r>
      <w:r w:rsidR="0033609C">
        <w:rPr>
          <w:rFonts w:ascii="Georgia" w:hAnsi="Georgia" w:cs="Arial"/>
          <w:iCs/>
          <w:noProof/>
          <w:lang w:val="es-CO"/>
        </w:rPr>
        <w:t>.</w:t>
      </w:r>
    </w:p>
    <w:p w:rsidR="007667BC" w:rsidRPr="0042493C" w:rsidRDefault="007667BC" w:rsidP="00581C8A">
      <w:pPr>
        <w:spacing w:line="360" w:lineRule="auto"/>
        <w:ind w:right="51"/>
        <w:jc w:val="both"/>
        <w:rPr>
          <w:rFonts w:ascii="Georgia" w:hAnsi="Georgia" w:cs="Arial"/>
          <w:noProof/>
        </w:rPr>
      </w:pPr>
    </w:p>
    <w:p w:rsidR="00581C8A" w:rsidRPr="0042493C" w:rsidRDefault="00581C8A" w:rsidP="00581C8A">
      <w:pPr>
        <w:pStyle w:val="Paragraphedeliste"/>
        <w:numPr>
          <w:ilvl w:val="2"/>
          <w:numId w:val="33"/>
        </w:numPr>
        <w:spacing w:after="0" w:line="360" w:lineRule="auto"/>
        <w:ind w:right="51"/>
        <w:jc w:val="both"/>
        <w:rPr>
          <w:rFonts w:ascii="Georgia" w:hAnsi="Georgia" w:cs="Arial"/>
          <w:noProof/>
        </w:rPr>
      </w:pPr>
      <w:r w:rsidRPr="0042493C">
        <w:rPr>
          <w:rFonts w:ascii="Georgia" w:hAnsi="Georgia"/>
          <w:smallCaps/>
          <w:szCs w:val="24"/>
        </w:rPr>
        <w:t>La subsidiariedad</w:t>
      </w:r>
    </w:p>
    <w:p w:rsidR="00581C8A" w:rsidRPr="0042493C" w:rsidRDefault="00581C8A" w:rsidP="00581C8A">
      <w:pPr>
        <w:pStyle w:val="Sinespaciado3"/>
        <w:spacing w:line="360" w:lineRule="auto"/>
        <w:jc w:val="both"/>
        <w:rPr>
          <w:rFonts w:ascii="Georgia" w:hAnsi="Georgia" w:cs="Arial"/>
          <w:sz w:val="24"/>
        </w:rPr>
      </w:pPr>
    </w:p>
    <w:p w:rsidR="007667BC" w:rsidRPr="0042493C" w:rsidRDefault="007667BC" w:rsidP="007667BC">
      <w:pPr>
        <w:pStyle w:val="Sinespaciado3"/>
        <w:spacing w:line="360" w:lineRule="auto"/>
        <w:jc w:val="both"/>
        <w:rPr>
          <w:rFonts w:ascii="Georgia" w:hAnsi="Georgia" w:cs="Arial"/>
          <w:sz w:val="24"/>
        </w:rPr>
      </w:pPr>
      <w:r w:rsidRPr="0042493C">
        <w:rPr>
          <w:rFonts w:ascii="Georgia" w:hAnsi="Georgia" w:cs="Arial"/>
          <w:sz w:val="24"/>
        </w:rPr>
        <w:t xml:space="preserve">Ahora,  la  naturaleza  de  la  acción  de  tutela,  impide  reclamaciones  relacionadas  con </w:t>
      </w:r>
    </w:p>
    <w:p w:rsidR="00875BC1" w:rsidRPr="0042493C" w:rsidRDefault="007667BC" w:rsidP="007667BC">
      <w:pPr>
        <w:pStyle w:val="Sinespaciado3"/>
        <w:spacing w:line="360" w:lineRule="auto"/>
        <w:jc w:val="both"/>
        <w:rPr>
          <w:rFonts w:ascii="Georgia" w:hAnsi="Georgia" w:cs="Arial"/>
          <w:sz w:val="24"/>
        </w:rPr>
      </w:pPr>
      <w:proofErr w:type="gramStart"/>
      <w:r w:rsidRPr="0042493C">
        <w:rPr>
          <w:rFonts w:ascii="Georgia" w:hAnsi="Georgia" w:cs="Arial"/>
          <w:sz w:val="24"/>
        </w:rPr>
        <w:t>prestaciones</w:t>
      </w:r>
      <w:proofErr w:type="gramEnd"/>
      <w:r w:rsidRPr="0042493C">
        <w:rPr>
          <w:rFonts w:ascii="Georgia" w:hAnsi="Georgia" w:cs="Arial"/>
          <w:sz w:val="24"/>
        </w:rPr>
        <w:t xml:space="preserve"> económicas laborales, puesto que la competencia prevalente para ese tipo de conflictos es la jurisdicción ordinaria laboral.</w:t>
      </w:r>
      <w:r w:rsidR="00875BC1" w:rsidRPr="0042493C">
        <w:rPr>
          <w:rFonts w:ascii="Georgia" w:hAnsi="Georgia" w:cs="Arial"/>
          <w:sz w:val="24"/>
        </w:rPr>
        <w:t xml:space="preserve"> </w:t>
      </w:r>
    </w:p>
    <w:p w:rsidR="00875BC1" w:rsidRPr="0042493C" w:rsidRDefault="00875BC1" w:rsidP="007667BC">
      <w:pPr>
        <w:pStyle w:val="Sinespaciado3"/>
        <w:spacing w:line="360" w:lineRule="auto"/>
        <w:jc w:val="both"/>
        <w:rPr>
          <w:rFonts w:ascii="Georgia" w:hAnsi="Georgia" w:cs="Arial"/>
          <w:sz w:val="24"/>
        </w:rPr>
      </w:pPr>
    </w:p>
    <w:p w:rsidR="00875BC1" w:rsidRPr="0042493C" w:rsidRDefault="00875BC1" w:rsidP="007667BC">
      <w:pPr>
        <w:pStyle w:val="Sinespaciado3"/>
        <w:spacing w:line="360" w:lineRule="auto"/>
        <w:jc w:val="both"/>
        <w:rPr>
          <w:rFonts w:ascii="Georgia" w:hAnsi="Georgia" w:cs="Arial"/>
          <w:sz w:val="24"/>
        </w:rPr>
      </w:pPr>
      <w:r w:rsidRPr="0042493C">
        <w:rPr>
          <w:rFonts w:ascii="Georgia" w:hAnsi="Georgia" w:cs="Arial"/>
          <w:sz w:val="24"/>
        </w:rPr>
        <w:t>Se tiene dicho que existen al menos dos excepciones a esa regla general</w:t>
      </w:r>
      <w:r w:rsidRPr="0042493C">
        <w:rPr>
          <w:rFonts w:ascii="Georgia" w:hAnsi="Georgia" w:cs="Arial"/>
          <w:sz w:val="24"/>
          <w:vertAlign w:val="superscript"/>
        </w:rPr>
        <w:footnoteReference w:id="3"/>
      </w:r>
      <w:r w:rsidRPr="0042493C">
        <w:rPr>
          <w:rFonts w:ascii="Georgia" w:hAnsi="Georgia" w:cs="Arial"/>
          <w:sz w:val="24"/>
        </w:rPr>
        <w:t>: (i) Cuando la persona afectada no tiene un mecanismo distinto y eficaz a la acción de tutela para defender sus derechos porque no está legitimada para impugnar los actos administrativos que los vulneran</w:t>
      </w:r>
      <w:r w:rsidRPr="0042493C">
        <w:rPr>
          <w:rFonts w:ascii="Georgia" w:hAnsi="Georgia" w:cs="Arial"/>
          <w:sz w:val="24"/>
          <w:vertAlign w:val="superscript"/>
        </w:rPr>
        <w:footnoteReference w:id="4"/>
      </w:r>
      <w:r w:rsidRPr="0042493C">
        <w:rPr>
          <w:rFonts w:ascii="Georgia" w:hAnsi="Georgia" w:cs="Arial"/>
          <w:sz w:val="24"/>
        </w:rPr>
        <w:t xml:space="preserve"> o porque la cuestión debatida es eminentemente constitucional</w:t>
      </w:r>
      <w:r w:rsidRPr="0042493C">
        <w:rPr>
          <w:rFonts w:ascii="Georgia" w:hAnsi="Georgia" w:cs="Arial"/>
          <w:sz w:val="24"/>
          <w:vertAlign w:val="superscript"/>
        </w:rPr>
        <w:footnoteReference w:id="5"/>
      </w:r>
      <w:r w:rsidRPr="0042493C">
        <w:rPr>
          <w:rFonts w:ascii="Georgia" w:hAnsi="Georgia" w:cs="Arial"/>
          <w:sz w:val="24"/>
        </w:rPr>
        <w:t>, y (ii) cuando se trata de evitar la ocurrencia de un perjuicio irremediable cuando se la quiera usar como mecanismo transitorio (Artículo 86 CP)</w:t>
      </w:r>
      <w:r w:rsidRPr="0042493C">
        <w:rPr>
          <w:rFonts w:ascii="Georgia" w:hAnsi="Georgia" w:cs="Arial"/>
          <w:sz w:val="24"/>
          <w:vertAlign w:val="superscript"/>
        </w:rPr>
        <w:footnoteReference w:id="6"/>
      </w:r>
      <w:r w:rsidRPr="0042493C">
        <w:rPr>
          <w:rFonts w:ascii="Georgia" w:hAnsi="Georgia" w:cs="Arial"/>
          <w:sz w:val="24"/>
        </w:rPr>
        <w:t>.</w:t>
      </w:r>
    </w:p>
    <w:p w:rsidR="00875BC1" w:rsidRPr="0042493C" w:rsidRDefault="00875BC1" w:rsidP="007667BC">
      <w:pPr>
        <w:pStyle w:val="Sinespaciado3"/>
        <w:spacing w:line="360" w:lineRule="auto"/>
        <w:jc w:val="both"/>
        <w:rPr>
          <w:rFonts w:ascii="Georgia" w:hAnsi="Georgia" w:cs="Arial"/>
          <w:sz w:val="24"/>
        </w:rPr>
      </w:pPr>
    </w:p>
    <w:p w:rsidR="00875BC1" w:rsidRPr="0042493C" w:rsidRDefault="00875BC1" w:rsidP="00875BC1">
      <w:pPr>
        <w:pStyle w:val="Sinespaciado3"/>
        <w:spacing w:line="360" w:lineRule="auto"/>
        <w:jc w:val="both"/>
        <w:rPr>
          <w:rFonts w:ascii="Georgia" w:hAnsi="Georgia"/>
          <w:i/>
          <w:color w:val="000000"/>
          <w:sz w:val="24"/>
          <w:szCs w:val="28"/>
          <w:shd w:val="clear" w:color="auto" w:fill="FFFFFF"/>
        </w:rPr>
      </w:pPr>
      <w:r w:rsidRPr="0042493C">
        <w:rPr>
          <w:rFonts w:ascii="Georgia" w:hAnsi="Georgia"/>
          <w:color w:val="000000"/>
          <w:sz w:val="24"/>
          <w:szCs w:val="28"/>
          <w:shd w:val="clear" w:color="auto" w:fill="FFFFFF"/>
        </w:rPr>
        <w:lastRenderedPageBreak/>
        <w:t>Respecto del análisis de este requisito de procedencia la CC</w:t>
      </w:r>
      <w:r w:rsidRPr="0042493C">
        <w:rPr>
          <w:rStyle w:val="Appelnotedebasdep"/>
          <w:rFonts w:ascii="Georgia" w:hAnsi="Georgia"/>
          <w:color w:val="000000"/>
          <w:sz w:val="24"/>
          <w:szCs w:val="28"/>
          <w:shd w:val="clear" w:color="auto" w:fill="FFFFFF"/>
        </w:rPr>
        <w:footnoteReference w:id="7"/>
      </w:r>
      <w:r w:rsidRPr="0042493C">
        <w:rPr>
          <w:rFonts w:ascii="Georgia" w:hAnsi="Georgia"/>
          <w:color w:val="000000"/>
          <w:sz w:val="24"/>
          <w:szCs w:val="28"/>
          <w:shd w:val="clear" w:color="auto" w:fill="FFFFFF"/>
        </w:rPr>
        <w:t xml:space="preserve"> ha dicho que: “</w:t>
      </w:r>
      <w:r w:rsidRPr="0042493C">
        <w:rPr>
          <w:rFonts w:ascii="Georgia" w:hAnsi="Georgia"/>
          <w:i/>
          <w:color w:val="000000"/>
          <w:szCs w:val="28"/>
          <w:shd w:val="clear" w:color="auto" w:fill="FFFFFF"/>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w:t>
      </w:r>
      <w:r w:rsidRPr="0042493C">
        <w:rPr>
          <w:rFonts w:ascii="Georgia" w:hAnsi="Georgia"/>
          <w:i/>
          <w:color w:val="000000"/>
          <w:sz w:val="24"/>
          <w:szCs w:val="28"/>
          <w:shd w:val="clear" w:color="auto" w:fill="FFFFFF"/>
        </w:rPr>
        <w:t xml:space="preserve">. </w:t>
      </w:r>
    </w:p>
    <w:p w:rsidR="00581C8A" w:rsidRPr="0042493C" w:rsidRDefault="00581C8A" w:rsidP="00875BC1">
      <w:pPr>
        <w:pStyle w:val="Sinespaciado3"/>
        <w:spacing w:line="360" w:lineRule="auto"/>
        <w:jc w:val="both"/>
        <w:rPr>
          <w:rFonts w:ascii="Georgia" w:hAnsi="Georgia"/>
          <w:i/>
          <w:color w:val="000000"/>
          <w:sz w:val="24"/>
          <w:szCs w:val="28"/>
          <w:shd w:val="clear" w:color="auto" w:fill="FFFFFF"/>
        </w:rPr>
      </w:pPr>
    </w:p>
    <w:p w:rsidR="00875BC1" w:rsidRPr="0042493C" w:rsidRDefault="0033609C" w:rsidP="00875BC1">
      <w:pPr>
        <w:pStyle w:val="Sinespaciado3"/>
        <w:spacing w:line="360" w:lineRule="auto"/>
        <w:jc w:val="both"/>
        <w:rPr>
          <w:rFonts w:ascii="Georgia" w:hAnsi="Georgia" w:cs="Arial"/>
          <w:sz w:val="24"/>
          <w:szCs w:val="24"/>
          <w:lang w:val="es-ES_tradnl"/>
        </w:rPr>
      </w:pPr>
      <w:r>
        <w:rPr>
          <w:rFonts w:ascii="Georgia" w:hAnsi="Georgia" w:cs="Arial"/>
          <w:sz w:val="24"/>
          <w:szCs w:val="24"/>
          <w:lang w:val="es-ES_tradnl"/>
        </w:rPr>
        <w:t>En concreto</w:t>
      </w:r>
      <w:r w:rsidR="00581C8A" w:rsidRPr="0042493C">
        <w:rPr>
          <w:rFonts w:ascii="Georgia" w:hAnsi="Georgia" w:cs="Arial"/>
          <w:sz w:val="24"/>
          <w:szCs w:val="24"/>
          <w:lang w:val="es-ES_tradnl"/>
        </w:rPr>
        <w:t>, e</w:t>
      </w:r>
      <w:r w:rsidR="00875BC1" w:rsidRPr="0042493C">
        <w:rPr>
          <w:rFonts w:ascii="Georgia" w:hAnsi="Georgia" w:cs="Arial"/>
          <w:sz w:val="24"/>
          <w:szCs w:val="24"/>
          <w:lang w:val="es-ES_tradnl"/>
        </w:rPr>
        <w:t xml:space="preserve">n tratándose </w:t>
      </w:r>
      <w:r w:rsidR="00581C8A" w:rsidRPr="0042493C">
        <w:rPr>
          <w:rFonts w:ascii="Georgia" w:hAnsi="Georgia" w:cs="Arial"/>
          <w:sz w:val="24"/>
          <w:szCs w:val="24"/>
          <w:lang w:val="es-ES_tradnl"/>
        </w:rPr>
        <w:t xml:space="preserve">del </w:t>
      </w:r>
      <w:r w:rsidR="00875BC1" w:rsidRPr="0042493C">
        <w:rPr>
          <w:rFonts w:ascii="Georgia" w:hAnsi="Georgia" w:cs="Arial"/>
          <w:sz w:val="24"/>
          <w:szCs w:val="24"/>
          <w:lang w:val="es-ES_tradnl"/>
        </w:rPr>
        <w:t xml:space="preserve">reconocimiento de </w:t>
      </w:r>
      <w:r w:rsidR="00581C8A" w:rsidRPr="0042493C">
        <w:rPr>
          <w:rFonts w:ascii="Georgia" w:hAnsi="Georgia" w:cs="Arial"/>
          <w:sz w:val="24"/>
          <w:szCs w:val="24"/>
          <w:lang w:val="es-ES_tradnl"/>
        </w:rPr>
        <w:t xml:space="preserve">una </w:t>
      </w:r>
      <w:r w:rsidR="00875BC1" w:rsidRPr="0042493C">
        <w:rPr>
          <w:rFonts w:ascii="Georgia" w:hAnsi="Georgia" w:cs="Arial"/>
          <w:sz w:val="24"/>
          <w:szCs w:val="24"/>
          <w:lang w:val="es-ES_tradnl"/>
        </w:rPr>
        <w:t xml:space="preserve">pensión </w:t>
      </w:r>
      <w:r w:rsidR="00581C8A" w:rsidRPr="0042493C">
        <w:rPr>
          <w:rFonts w:ascii="Georgia" w:hAnsi="Georgia" w:cs="Arial"/>
          <w:sz w:val="24"/>
          <w:szCs w:val="24"/>
          <w:lang w:val="es-ES_tradnl"/>
        </w:rPr>
        <w:t xml:space="preserve">de </w:t>
      </w:r>
      <w:r w:rsidR="00875BC1" w:rsidRPr="0042493C">
        <w:rPr>
          <w:rFonts w:ascii="Georgia" w:hAnsi="Georgia" w:cs="Arial"/>
          <w:sz w:val="24"/>
          <w:szCs w:val="24"/>
          <w:lang w:val="es-ES_tradnl"/>
        </w:rPr>
        <w:t xml:space="preserve">sobrevivientes determinó </w:t>
      </w:r>
      <w:r w:rsidR="00581C8A" w:rsidRPr="0042493C">
        <w:rPr>
          <w:rFonts w:ascii="Georgia" w:hAnsi="Georgia" w:cs="Arial"/>
          <w:sz w:val="24"/>
          <w:szCs w:val="24"/>
          <w:lang w:val="es-ES_tradnl"/>
        </w:rPr>
        <w:t xml:space="preserve">que la procedibilidad está supeditada al cumplimiento de </w:t>
      </w:r>
      <w:r w:rsidR="00875BC1" w:rsidRPr="0042493C">
        <w:rPr>
          <w:rFonts w:ascii="Georgia" w:hAnsi="Georgia" w:cs="Arial"/>
          <w:sz w:val="24"/>
          <w:szCs w:val="24"/>
          <w:lang w:val="es-ES_tradnl"/>
        </w:rPr>
        <w:t>cuatro requisitos especiales</w:t>
      </w:r>
      <w:r w:rsidR="00875BC1" w:rsidRPr="0042493C">
        <w:rPr>
          <w:rStyle w:val="Appelnotedebasdep"/>
          <w:rFonts w:ascii="Georgia" w:hAnsi="Georgia"/>
          <w:sz w:val="24"/>
          <w:szCs w:val="24"/>
          <w:lang w:val="es-ES_tradnl"/>
        </w:rPr>
        <w:footnoteReference w:id="8"/>
      </w:r>
      <w:r w:rsidR="00875BC1" w:rsidRPr="0042493C">
        <w:rPr>
          <w:rFonts w:ascii="Georgia" w:hAnsi="Georgia" w:cs="Arial"/>
          <w:sz w:val="24"/>
          <w:szCs w:val="24"/>
          <w:lang w:val="es-ES_tradnl"/>
        </w:rPr>
        <w:t xml:space="preserve">: </w:t>
      </w:r>
      <w:r w:rsidR="00581C8A" w:rsidRPr="0042493C">
        <w:rPr>
          <w:rFonts w:ascii="Georgia" w:hAnsi="Georgia" w:cs="Arial"/>
          <w:i/>
          <w:szCs w:val="24"/>
          <w:lang w:val="es-ES_tradnl"/>
        </w:rPr>
        <w:t>“(…)</w:t>
      </w:r>
      <w:r w:rsidR="00581C8A" w:rsidRPr="0042493C">
        <w:rPr>
          <w:rFonts w:ascii="Georgia" w:hAnsi="Georgia" w:cs="Arial"/>
          <w:szCs w:val="24"/>
          <w:lang w:val="es-ES_tradnl"/>
        </w:rPr>
        <w:t xml:space="preserve"> </w:t>
      </w:r>
      <w:r w:rsidR="00875BC1" w:rsidRPr="0042493C">
        <w:rPr>
          <w:rFonts w:ascii="Georgia" w:hAnsi="Georgia" w:cs="Arial"/>
          <w:i/>
          <w:iCs/>
          <w:szCs w:val="24"/>
          <w:lang w:val="es-ES_tradnl"/>
        </w:rPr>
        <w:t>(i) que la parte actora esté constituida por un sujeto de especial protección constitucional, o una persona en una situación de debilidad manifiesta; (ii) que como consecuencia directa del impago de la pensión, se vean afectados sus derechos fundamentales (especialmente, su mínimo vital o salud); (iii) que en el expediente de tutela estén los elementos suficientes para concluir que la persona efectivamente cumple con los requisitos para acceder a la prestación que reclama; (iv) que el accionante haya puesto en conocimiento de la entidad pensional su pretensión mediante un trámite administrativo o judicial, sin importar que esta última le haya dado una respuesta, y sin que sea necesario agotar la vía gubernativa</w:t>
      </w:r>
      <w:r w:rsidR="00581C8A" w:rsidRPr="0042493C">
        <w:rPr>
          <w:rFonts w:ascii="Georgia" w:hAnsi="Georgia" w:cs="Arial"/>
          <w:i/>
          <w:iCs/>
          <w:szCs w:val="24"/>
          <w:lang w:val="es-ES_tradnl"/>
        </w:rPr>
        <w:t xml:space="preserve"> (…)”</w:t>
      </w:r>
      <w:r w:rsidR="00875BC1" w:rsidRPr="0042493C">
        <w:rPr>
          <w:rFonts w:ascii="Georgia" w:hAnsi="Georgia" w:cs="Arial"/>
          <w:i/>
          <w:iCs/>
          <w:szCs w:val="24"/>
          <w:lang w:val="es-ES_tradnl"/>
        </w:rPr>
        <w:t>.</w:t>
      </w:r>
    </w:p>
    <w:p w:rsidR="00875BC1" w:rsidRPr="0042493C" w:rsidRDefault="00875BC1" w:rsidP="007667BC">
      <w:pPr>
        <w:pStyle w:val="Sinespaciado3"/>
        <w:spacing w:line="360" w:lineRule="auto"/>
        <w:jc w:val="both"/>
        <w:rPr>
          <w:rFonts w:ascii="Georgia" w:hAnsi="Georgia" w:cs="Arial"/>
          <w:i/>
          <w:sz w:val="24"/>
          <w:szCs w:val="24"/>
        </w:rPr>
      </w:pPr>
    </w:p>
    <w:p w:rsidR="000322DE" w:rsidRPr="0042493C" w:rsidRDefault="000322DE" w:rsidP="000322DE">
      <w:pPr>
        <w:pStyle w:val="Corpsdetexte"/>
        <w:spacing w:line="360" w:lineRule="auto"/>
        <w:rPr>
          <w:rFonts w:ascii="Georgia" w:hAnsi="Georgia" w:cs="Arial"/>
          <w:sz w:val="24"/>
        </w:rPr>
      </w:pPr>
      <w:r w:rsidRPr="0042493C">
        <w:rPr>
          <w:rFonts w:ascii="Georgia" w:hAnsi="Georgia" w:cs="Arial"/>
          <w:sz w:val="24"/>
        </w:rPr>
        <w:t>En diferentes pronunciamientos, nuestro alto Tribunal Constitucional</w:t>
      </w:r>
      <w:r w:rsidRPr="0042493C">
        <w:rPr>
          <w:rStyle w:val="Appelnotedebasdep"/>
          <w:rFonts w:ascii="Georgia" w:hAnsi="Georgia"/>
          <w:sz w:val="24"/>
        </w:rPr>
        <w:footnoteReference w:id="9"/>
      </w:r>
      <w:r w:rsidRPr="0042493C">
        <w:rPr>
          <w:rFonts w:ascii="Georgia" w:hAnsi="Georgia" w:cs="Arial"/>
          <w:sz w:val="24"/>
        </w:rPr>
        <w:t xml:space="preserve"> </w:t>
      </w:r>
      <w:r w:rsidR="00041CBA" w:rsidRPr="0042493C">
        <w:rPr>
          <w:rFonts w:ascii="Georgia" w:hAnsi="Georgia" w:cs="Arial"/>
          <w:sz w:val="24"/>
        </w:rPr>
        <w:t xml:space="preserve">ha concluido </w:t>
      </w:r>
      <w:r w:rsidRPr="0042493C">
        <w:rPr>
          <w:rFonts w:ascii="Georgia" w:hAnsi="Georgia" w:cs="Arial"/>
          <w:sz w:val="24"/>
        </w:rPr>
        <w:t>que acudir al agotamiento del proceso ordinario, implica un detrimento de los derechos fundamentales de los actores, por cuanto no cuentan con los elementos para cubrir sus necesidades en condiciones dignas. Expresamente esa doctrina</w:t>
      </w:r>
      <w:r w:rsidR="00385DEC" w:rsidRPr="0042493C">
        <w:rPr>
          <w:rStyle w:val="Appelnotedebasdep"/>
          <w:rFonts w:ascii="Georgia" w:hAnsi="Georgia"/>
          <w:sz w:val="24"/>
        </w:rPr>
        <w:footnoteReference w:id="10"/>
      </w:r>
      <w:r w:rsidRPr="0042493C">
        <w:rPr>
          <w:rFonts w:ascii="Georgia" w:hAnsi="Georgia" w:cs="Arial"/>
          <w:sz w:val="24"/>
        </w:rPr>
        <w:t xml:space="preserve">, </w:t>
      </w:r>
      <w:r w:rsidR="00385DEC" w:rsidRPr="0042493C">
        <w:rPr>
          <w:rFonts w:ascii="Georgia" w:hAnsi="Georgia" w:cs="Arial"/>
          <w:sz w:val="24"/>
        </w:rPr>
        <w:t>cita</w:t>
      </w:r>
      <w:r w:rsidRPr="0042493C">
        <w:rPr>
          <w:rFonts w:ascii="Georgia" w:hAnsi="Georgia" w:cs="Arial"/>
          <w:sz w:val="24"/>
        </w:rPr>
        <w:t xml:space="preserve">: </w:t>
      </w:r>
    </w:p>
    <w:p w:rsidR="004924A9" w:rsidRPr="0042493C" w:rsidRDefault="004924A9" w:rsidP="000322DE">
      <w:pPr>
        <w:pStyle w:val="Corpsdetexte"/>
        <w:spacing w:line="360" w:lineRule="auto"/>
        <w:rPr>
          <w:rFonts w:ascii="Georgia" w:hAnsi="Georgia" w:cs="Arial"/>
          <w:sz w:val="24"/>
        </w:rPr>
      </w:pPr>
    </w:p>
    <w:p w:rsidR="00D01ACE" w:rsidRPr="0042493C" w:rsidRDefault="00D01ACE" w:rsidP="00D01ACE">
      <w:pPr>
        <w:tabs>
          <w:tab w:val="left" w:pos="700"/>
        </w:tabs>
        <w:ind w:left="567" w:right="567"/>
        <w:jc w:val="both"/>
        <w:rPr>
          <w:rFonts w:ascii="Georgia" w:hAnsi="Georgia" w:cs="Arial"/>
          <w:szCs w:val="28"/>
          <w:lang w:val="es-CO"/>
        </w:rPr>
      </w:pPr>
      <w:r w:rsidRPr="0042493C">
        <w:rPr>
          <w:rFonts w:ascii="Georgia" w:hAnsi="Georgia" w:cs="Arial"/>
          <w:szCs w:val="28"/>
          <w:lang w:val="es-CO"/>
        </w:rPr>
        <w:t xml:space="preserve">… ha reiterado que la pensión de sobrevivientes, anteriormente conocida como sustitución pensional, es una prestación social fundada en los principios de  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w:t>
      </w:r>
      <w:r w:rsidRPr="0042493C">
        <w:rPr>
          <w:rFonts w:ascii="Georgia" w:hAnsi="Georgia" w:cs="Arial"/>
          <w:szCs w:val="28"/>
          <w:u w:val="single"/>
          <w:lang w:val="es-CO"/>
        </w:rPr>
        <w:t>En este último caso la naturaleza de la pensión de sobrevivientes siempre estará ligada a la protección del derecho fundamental al mínimo vital</w:t>
      </w:r>
      <w:r w:rsidRPr="0042493C">
        <w:rPr>
          <w:rFonts w:ascii="Georgia" w:hAnsi="Georgia" w:cs="Arial"/>
          <w:szCs w:val="28"/>
          <w:u w:val="single"/>
          <w:vertAlign w:val="superscript"/>
          <w:lang w:val="es-CO"/>
        </w:rPr>
        <w:footnoteReference w:id="11"/>
      </w:r>
      <w:r w:rsidRPr="0042493C">
        <w:rPr>
          <w:rFonts w:ascii="Georgia" w:hAnsi="Georgia" w:cs="Arial"/>
          <w:szCs w:val="28"/>
          <w:u w:val="single"/>
          <w:lang w:val="es-CO"/>
        </w:rPr>
        <w:t xml:space="preserve"> y por tanto, adquiere el carácter de fundamental.</w:t>
      </w:r>
    </w:p>
    <w:p w:rsidR="00D01ACE" w:rsidRPr="0042493C" w:rsidRDefault="00D01ACE" w:rsidP="00D01ACE">
      <w:pPr>
        <w:tabs>
          <w:tab w:val="left" w:pos="700"/>
        </w:tabs>
        <w:ind w:left="567" w:right="567"/>
        <w:jc w:val="both"/>
        <w:rPr>
          <w:rFonts w:ascii="Georgia" w:hAnsi="Georgia" w:cs="Arial"/>
          <w:szCs w:val="28"/>
          <w:lang w:val="es-CO"/>
        </w:rPr>
      </w:pPr>
    </w:p>
    <w:p w:rsidR="00265D24" w:rsidRPr="0042493C" w:rsidRDefault="00265D24" w:rsidP="00D01ACE">
      <w:pPr>
        <w:tabs>
          <w:tab w:val="left" w:pos="700"/>
        </w:tabs>
        <w:ind w:left="567" w:right="567"/>
        <w:jc w:val="both"/>
        <w:rPr>
          <w:rFonts w:ascii="Georgia" w:hAnsi="Georgia" w:cs="Arial"/>
          <w:szCs w:val="28"/>
          <w:lang w:val="es-CO"/>
        </w:rPr>
      </w:pPr>
      <w:r w:rsidRPr="0042493C">
        <w:rPr>
          <w:rFonts w:ascii="Georgia" w:hAnsi="Georgia" w:cs="Arial"/>
          <w:szCs w:val="28"/>
          <w:lang w:val="es-CO"/>
        </w:rPr>
        <w:t>…</w:t>
      </w:r>
    </w:p>
    <w:p w:rsidR="00265D24" w:rsidRPr="0042493C" w:rsidRDefault="00265D24" w:rsidP="00D01ACE">
      <w:pPr>
        <w:tabs>
          <w:tab w:val="left" w:pos="700"/>
        </w:tabs>
        <w:ind w:left="567" w:right="567"/>
        <w:jc w:val="both"/>
        <w:rPr>
          <w:rFonts w:ascii="Georgia" w:hAnsi="Georgia" w:cs="Arial"/>
          <w:szCs w:val="28"/>
          <w:lang w:val="es-CO"/>
        </w:rPr>
      </w:pPr>
    </w:p>
    <w:p w:rsidR="00D01ACE" w:rsidRPr="0042493C" w:rsidRDefault="00D01ACE" w:rsidP="00D01ACE">
      <w:pPr>
        <w:ind w:left="567" w:right="567"/>
        <w:jc w:val="both"/>
        <w:rPr>
          <w:rFonts w:ascii="Georgia" w:hAnsi="Georgia" w:cs="Arial"/>
          <w:szCs w:val="28"/>
          <w:lang w:val="es-CO"/>
        </w:rPr>
      </w:pPr>
      <w:r w:rsidRPr="0042493C">
        <w:rPr>
          <w:rFonts w:ascii="Georgia" w:hAnsi="Georgia" w:cs="Arial"/>
          <w:szCs w:val="28"/>
          <w:lang w:val="es-CO"/>
        </w:rPr>
        <w:t xml:space="preserve">Las anteriores providencias permiten concluir que la jurisprudencia constitucional ha contemplado de manera excepcional la procedencia de la acción de tutela para obtener el reconocimiento del derecho de la pensión de sobrevivientes cuando la negativa afecte de manera directa el mínimo vital de la familia del causante, puesto que la ausencia deja sin manutención el hogar, y sin recursos para proveer éste por otros medios, lo que repercute directamente en las personas que dependían del causante al no tener los </w:t>
      </w:r>
      <w:r w:rsidRPr="0042493C">
        <w:rPr>
          <w:rFonts w:ascii="Georgia" w:hAnsi="Georgia" w:cs="Arial"/>
          <w:szCs w:val="28"/>
          <w:lang w:val="es-CO"/>
        </w:rPr>
        <w:lastRenderedPageBreak/>
        <w:t>recursos para satisfacer sus necesidades básicas</w:t>
      </w:r>
      <w:r w:rsidRPr="0042493C">
        <w:rPr>
          <w:rFonts w:ascii="Georgia" w:hAnsi="Georgia" w:cs="Arial"/>
          <w:szCs w:val="28"/>
          <w:vertAlign w:val="superscript"/>
          <w:lang w:val="es-CO"/>
        </w:rPr>
        <w:footnoteReference w:id="12"/>
      </w:r>
      <w:r w:rsidR="00265D24" w:rsidRPr="0042493C">
        <w:rPr>
          <w:rFonts w:ascii="Georgia" w:hAnsi="Georgia" w:cs="Arial"/>
          <w:szCs w:val="28"/>
          <w:lang w:val="es-CO"/>
        </w:rPr>
        <w:t>…</w:t>
      </w:r>
      <w:r w:rsidR="00A73A27" w:rsidRPr="0042493C">
        <w:rPr>
          <w:rFonts w:ascii="Georgia" w:hAnsi="Georgia" w:cs="Arial"/>
          <w:szCs w:val="28"/>
          <w:lang w:val="es-CO"/>
        </w:rPr>
        <w:t xml:space="preserve"> (</w:t>
      </w:r>
      <w:proofErr w:type="spellStart"/>
      <w:r w:rsidR="00A73A27" w:rsidRPr="0042493C">
        <w:rPr>
          <w:rFonts w:ascii="Georgia" w:hAnsi="Georgia" w:cs="Arial"/>
          <w:szCs w:val="28"/>
          <w:lang w:val="es-CO"/>
        </w:rPr>
        <w:t>Sublínea</w:t>
      </w:r>
      <w:proofErr w:type="spellEnd"/>
      <w:r w:rsidR="00A73A27" w:rsidRPr="0042493C">
        <w:rPr>
          <w:rFonts w:ascii="Georgia" w:hAnsi="Georgia" w:cs="Arial"/>
          <w:szCs w:val="28"/>
          <w:lang w:val="es-CO"/>
        </w:rPr>
        <w:t xml:space="preserve"> fuera del texto original)</w:t>
      </w:r>
    </w:p>
    <w:p w:rsidR="00265D24" w:rsidRPr="0042493C" w:rsidRDefault="00265D24" w:rsidP="00D01ACE">
      <w:pPr>
        <w:ind w:left="567" w:right="567"/>
        <w:jc w:val="both"/>
        <w:rPr>
          <w:rFonts w:ascii="Georgia" w:hAnsi="Georgia" w:cs="Arial"/>
          <w:szCs w:val="28"/>
          <w:lang w:val="es-CO"/>
        </w:rPr>
      </w:pPr>
    </w:p>
    <w:p w:rsidR="00265D24" w:rsidRPr="0042493C" w:rsidRDefault="00265D24" w:rsidP="00D01ACE">
      <w:pPr>
        <w:ind w:left="567" w:right="567"/>
        <w:jc w:val="both"/>
        <w:rPr>
          <w:rFonts w:ascii="Georgia" w:hAnsi="Georgia" w:cs="Arial"/>
          <w:szCs w:val="28"/>
          <w:lang w:val="es-CO"/>
        </w:rPr>
      </w:pPr>
    </w:p>
    <w:p w:rsidR="00265D24" w:rsidRPr="0042493C" w:rsidRDefault="00265D24" w:rsidP="00265D24">
      <w:pPr>
        <w:spacing w:line="360" w:lineRule="auto"/>
        <w:jc w:val="both"/>
        <w:rPr>
          <w:rFonts w:ascii="Georgia" w:hAnsi="Georgia"/>
          <w:lang w:val="es-ES_tradnl"/>
        </w:rPr>
      </w:pPr>
      <w:r w:rsidRPr="0042493C">
        <w:rPr>
          <w:rFonts w:ascii="Georgia" w:hAnsi="Georgia"/>
          <w:lang w:val="es-ES_tradnl"/>
        </w:rPr>
        <w:t xml:space="preserve">Partiendo de las premisas jurídicas anotadas, a diferencia de lo expuesto por la </w:t>
      </w:r>
      <w:proofErr w:type="spellStart"/>
      <w:r w:rsidRPr="0042493C">
        <w:rPr>
          <w:rFonts w:ascii="Georgia" w:hAnsi="Georgia"/>
          <w:lang w:val="es-ES_tradnl"/>
        </w:rPr>
        <w:t>opugnante</w:t>
      </w:r>
      <w:proofErr w:type="spellEnd"/>
      <w:r w:rsidRPr="0042493C">
        <w:rPr>
          <w:rFonts w:ascii="Georgia" w:hAnsi="Georgia"/>
          <w:lang w:val="es-ES_tradnl"/>
        </w:rPr>
        <w:t xml:space="preserve">, advierte esta Sala que en este caso concreto se satisfacen los requisitos de procedibilidad para solicitar el reconocimiento de una pensión de sobrevivientes en sede de tutela. </w:t>
      </w:r>
    </w:p>
    <w:p w:rsidR="00265D24" w:rsidRPr="0042493C" w:rsidRDefault="00265D24" w:rsidP="00265D24">
      <w:pPr>
        <w:spacing w:line="360" w:lineRule="auto"/>
        <w:jc w:val="both"/>
        <w:rPr>
          <w:rFonts w:ascii="Georgia" w:hAnsi="Georgia"/>
          <w:sz w:val="22"/>
          <w:lang w:val="es-ES_tradnl"/>
        </w:rPr>
      </w:pPr>
    </w:p>
    <w:p w:rsidR="00A73A27" w:rsidRPr="0042493C" w:rsidRDefault="00265D24" w:rsidP="00265D24">
      <w:pPr>
        <w:spacing w:line="360" w:lineRule="auto"/>
        <w:jc w:val="both"/>
        <w:rPr>
          <w:rFonts w:ascii="Georgia" w:hAnsi="Georgia"/>
          <w:lang w:val="es-ES_tradnl"/>
        </w:rPr>
      </w:pPr>
      <w:r w:rsidRPr="0042493C">
        <w:rPr>
          <w:rFonts w:ascii="Georgia" w:hAnsi="Georgia"/>
          <w:lang w:val="es-ES_tradnl"/>
        </w:rPr>
        <w:t>En efecto: (i) La accionante es una persona de especial protección constitucional debido a su condición de adulta mayor</w:t>
      </w:r>
      <w:r w:rsidR="00A73A27" w:rsidRPr="0042493C">
        <w:rPr>
          <w:rStyle w:val="Appelnotedebasdep"/>
          <w:rFonts w:ascii="Georgia" w:hAnsi="Georgia"/>
          <w:szCs w:val="28"/>
        </w:rPr>
        <w:footnoteReference w:id="13"/>
      </w:r>
      <w:r w:rsidRPr="0042493C">
        <w:rPr>
          <w:rFonts w:ascii="Georgia" w:hAnsi="Georgia"/>
          <w:lang w:val="es-ES_tradnl"/>
        </w:rPr>
        <w:t xml:space="preserve"> (72 años)</w:t>
      </w:r>
      <w:r w:rsidR="00A73A27" w:rsidRPr="0042493C">
        <w:rPr>
          <w:rFonts w:ascii="Georgia" w:hAnsi="Georgia"/>
          <w:lang w:val="es-ES_tradnl"/>
        </w:rPr>
        <w:t xml:space="preserve"> (Folio 19, ib.)</w:t>
      </w:r>
      <w:r w:rsidRPr="0042493C">
        <w:rPr>
          <w:rFonts w:ascii="Georgia" w:hAnsi="Georgia"/>
          <w:lang w:val="es-ES_tradnl"/>
        </w:rPr>
        <w:t>; (ii) Conforme</w:t>
      </w:r>
      <w:r w:rsidR="0033609C">
        <w:rPr>
          <w:rFonts w:ascii="Georgia" w:hAnsi="Georgia"/>
          <w:lang w:val="es-ES_tradnl"/>
        </w:rPr>
        <w:t xml:space="preserve"> a</w:t>
      </w:r>
      <w:r w:rsidRPr="0042493C">
        <w:rPr>
          <w:rFonts w:ascii="Georgia" w:hAnsi="Georgia"/>
          <w:lang w:val="es-ES_tradnl"/>
        </w:rPr>
        <w:t xml:space="preserve"> la </w:t>
      </w:r>
      <w:r w:rsidR="00A73A27" w:rsidRPr="0042493C">
        <w:rPr>
          <w:rFonts w:ascii="Georgia" w:hAnsi="Georgia"/>
          <w:lang w:val="es-ES_tradnl"/>
        </w:rPr>
        <w:t xml:space="preserve">negación </w:t>
      </w:r>
      <w:r w:rsidRPr="0042493C">
        <w:rPr>
          <w:rFonts w:ascii="Georgia" w:hAnsi="Georgia" w:cs="Arial"/>
          <w:color w:val="000000"/>
          <w:shd w:val="clear" w:color="auto" w:fill="FFFFFF"/>
        </w:rPr>
        <w:t xml:space="preserve">indefinida hecha en el petitorio </w:t>
      </w:r>
      <w:r w:rsidR="00A73A27" w:rsidRPr="0042493C">
        <w:rPr>
          <w:rFonts w:ascii="Georgia" w:hAnsi="Georgia" w:cs="Arial"/>
          <w:color w:val="000000"/>
          <w:shd w:val="clear" w:color="auto" w:fill="FFFFFF"/>
        </w:rPr>
        <w:t xml:space="preserve">y la declaración </w:t>
      </w:r>
      <w:proofErr w:type="spellStart"/>
      <w:r w:rsidR="00A73A27" w:rsidRPr="0042493C">
        <w:rPr>
          <w:rFonts w:ascii="Georgia" w:hAnsi="Georgia" w:cs="Arial"/>
          <w:color w:val="000000"/>
          <w:shd w:val="clear" w:color="auto" w:fill="FFFFFF"/>
        </w:rPr>
        <w:t>extrajuicio</w:t>
      </w:r>
      <w:proofErr w:type="spellEnd"/>
      <w:r w:rsidR="00A73A27" w:rsidRPr="0042493C">
        <w:rPr>
          <w:rFonts w:ascii="Georgia" w:hAnsi="Georgia" w:cs="Arial"/>
          <w:color w:val="000000"/>
          <w:shd w:val="clear" w:color="auto" w:fill="FFFFFF"/>
        </w:rPr>
        <w:t xml:space="preserve"> </w:t>
      </w:r>
      <w:r w:rsidRPr="0042493C">
        <w:rPr>
          <w:rFonts w:ascii="Georgia" w:hAnsi="Georgia"/>
          <w:lang w:val="es-ES_tradnl"/>
        </w:rPr>
        <w:t>(Folio</w:t>
      </w:r>
      <w:r w:rsidR="00A73A27" w:rsidRPr="0042493C">
        <w:rPr>
          <w:rFonts w:ascii="Georgia" w:hAnsi="Georgia"/>
          <w:lang w:val="es-ES_tradnl"/>
        </w:rPr>
        <w:t>s</w:t>
      </w:r>
      <w:r w:rsidRPr="0042493C">
        <w:rPr>
          <w:rFonts w:ascii="Georgia" w:hAnsi="Georgia"/>
          <w:lang w:val="es-ES_tradnl"/>
        </w:rPr>
        <w:t xml:space="preserve"> </w:t>
      </w:r>
      <w:r w:rsidR="00A73A27" w:rsidRPr="0042493C">
        <w:rPr>
          <w:rFonts w:ascii="Georgia" w:hAnsi="Georgia"/>
          <w:lang w:val="es-ES_tradnl"/>
        </w:rPr>
        <w:t>13 y 40</w:t>
      </w:r>
      <w:r w:rsidRPr="0042493C">
        <w:rPr>
          <w:rFonts w:ascii="Georgia" w:hAnsi="Georgia"/>
          <w:lang w:val="es-ES_tradnl"/>
        </w:rPr>
        <w:t>, ib</w:t>
      </w:r>
      <w:r w:rsidR="00A73A27" w:rsidRPr="0042493C">
        <w:rPr>
          <w:rFonts w:ascii="Georgia" w:hAnsi="Georgia"/>
          <w:lang w:val="es-ES_tradnl"/>
        </w:rPr>
        <w:t xml:space="preserve">.) </w:t>
      </w:r>
      <w:r w:rsidRPr="0042493C">
        <w:rPr>
          <w:rFonts w:ascii="Georgia" w:hAnsi="Georgia"/>
          <w:lang w:val="es-ES_tradnl"/>
        </w:rPr>
        <w:t xml:space="preserve">está demostrado </w:t>
      </w:r>
      <w:r w:rsidRPr="0042493C">
        <w:rPr>
          <w:rFonts w:ascii="Georgia" w:hAnsi="Georgia"/>
          <w:szCs w:val="22"/>
          <w:lang w:val="es-ES_tradnl"/>
        </w:rPr>
        <w:t>que hay afectación de su mínimo vital en razón al impago de la prestación social, dado q</w:t>
      </w:r>
      <w:r w:rsidRPr="0042493C">
        <w:rPr>
          <w:rFonts w:ascii="Georgia" w:hAnsi="Georgia"/>
          <w:lang w:val="es-ES_tradnl"/>
        </w:rPr>
        <w:t xml:space="preserve">ue dependía económicamente del causante, carece de bienes, no tiene ingreso alguno ni pensión propia. </w:t>
      </w:r>
    </w:p>
    <w:p w:rsidR="00A73A27" w:rsidRPr="0042493C" w:rsidRDefault="00A73A27" w:rsidP="00265D24">
      <w:pPr>
        <w:spacing w:line="360" w:lineRule="auto"/>
        <w:jc w:val="both"/>
        <w:rPr>
          <w:rFonts w:ascii="Georgia" w:hAnsi="Georgia"/>
          <w:lang w:val="es-ES_tradnl"/>
        </w:rPr>
      </w:pPr>
    </w:p>
    <w:p w:rsidR="00265D24" w:rsidRPr="0042493C" w:rsidRDefault="00265D24" w:rsidP="00265D24">
      <w:pPr>
        <w:spacing w:line="360" w:lineRule="auto"/>
        <w:jc w:val="both"/>
        <w:rPr>
          <w:rFonts w:ascii="Georgia" w:hAnsi="Georgia"/>
          <w:lang w:val="es-ES_tradnl"/>
        </w:rPr>
      </w:pPr>
      <w:r w:rsidRPr="0042493C">
        <w:rPr>
          <w:rFonts w:ascii="Georgia" w:hAnsi="Georgia"/>
          <w:lang w:val="es-ES_tradnl"/>
        </w:rPr>
        <w:t>A lo anterior debe aunarse que las circunstancias que rodean las condiciones económicas de la actora no fueron rebatidas por la entidad accionada en ninguna de las sedes constitucionales transitadas</w:t>
      </w:r>
      <w:r w:rsidR="00A73A27" w:rsidRPr="0042493C">
        <w:rPr>
          <w:rFonts w:ascii="Georgia" w:hAnsi="Georgia"/>
          <w:lang w:val="es-ES_tradnl"/>
        </w:rPr>
        <w:t>,</w:t>
      </w:r>
      <w:r w:rsidRPr="0042493C">
        <w:rPr>
          <w:rFonts w:ascii="Georgia" w:hAnsi="Georgia"/>
          <w:lang w:val="es-ES_tradnl"/>
        </w:rPr>
        <w:t xml:space="preserve"> y que la acción se interpone una vez notificada la resolución que resuelve la petición pensional, dada la inminente necesidad de su reconocimiento, por las mismas circunstancias ya explicadas.</w:t>
      </w:r>
    </w:p>
    <w:p w:rsidR="00265D24" w:rsidRPr="0042493C" w:rsidRDefault="00265D24" w:rsidP="00265D24">
      <w:pPr>
        <w:spacing w:line="360" w:lineRule="auto"/>
        <w:jc w:val="both"/>
        <w:rPr>
          <w:rFonts w:ascii="Georgia" w:hAnsi="Georgia"/>
          <w:sz w:val="22"/>
          <w:lang w:val="es-ES_tradnl"/>
        </w:rPr>
      </w:pPr>
    </w:p>
    <w:p w:rsidR="00A73A27" w:rsidRPr="0042493C" w:rsidRDefault="00265D24" w:rsidP="00265D24">
      <w:pPr>
        <w:spacing w:line="360" w:lineRule="auto"/>
        <w:jc w:val="both"/>
        <w:rPr>
          <w:rFonts w:ascii="Georgia" w:hAnsi="Georgia"/>
          <w:lang w:val="es-ES_tradnl"/>
        </w:rPr>
      </w:pPr>
      <w:r w:rsidRPr="0042493C">
        <w:rPr>
          <w:rFonts w:ascii="Georgia" w:hAnsi="Georgia"/>
          <w:lang w:val="es-ES_tradnl"/>
        </w:rPr>
        <w:t xml:space="preserve">(iii) La actora </w:t>
      </w:r>
      <w:r w:rsidR="00A73A27" w:rsidRPr="0042493C">
        <w:rPr>
          <w:rFonts w:ascii="Georgia" w:hAnsi="Georgia"/>
          <w:lang w:val="es-ES_tradnl"/>
        </w:rPr>
        <w:t>solicitó el reconocimiento pensional y promovió revocatoria directa frente a la resolución denegatoria</w:t>
      </w:r>
      <w:r w:rsidRPr="0042493C">
        <w:rPr>
          <w:rFonts w:ascii="Georgia" w:hAnsi="Georgia"/>
          <w:lang w:val="es-ES_tradnl"/>
        </w:rPr>
        <w:t xml:space="preserve">, </w:t>
      </w:r>
      <w:r w:rsidR="0033609C">
        <w:rPr>
          <w:rFonts w:ascii="Georgia" w:hAnsi="Georgia"/>
          <w:lang w:val="es-ES_tradnl"/>
        </w:rPr>
        <w:t>sin embargo</w:t>
      </w:r>
      <w:r w:rsidR="00A73A27" w:rsidRPr="0042493C">
        <w:rPr>
          <w:rFonts w:ascii="Georgia" w:hAnsi="Georgia"/>
          <w:lang w:val="es-ES_tradnl"/>
        </w:rPr>
        <w:t xml:space="preserve">, hay que decir </w:t>
      </w:r>
      <w:r w:rsidRPr="0042493C">
        <w:rPr>
          <w:rFonts w:ascii="Georgia" w:hAnsi="Georgia"/>
          <w:lang w:val="es-ES_tradnl"/>
        </w:rPr>
        <w:t>que la procedencia del amparo frente a un acto administrativo no impone el agotamiento de la vía gubernativa (Artículo 9º del Decreto 2591 de 1990)</w:t>
      </w:r>
      <w:r w:rsidR="00A73A27" w:rsidRPr="0042493C">
        <w:rPr>
          <w:rFonts w:ascii="Georgia" w:hAnsi="Georgia"/>
          <w:lang w:val="es-ES_tradnl"/>
        </w:rPr>
        <w:t>.</w:t>
      </w:r>
    </w:p>
    <w:p w:rsidR="00A73A27" w:rsidRPr="0042493C" w:rsidRDefault="00A73A27" w:rsidP="00265D24">
      <w:pPr>
        <w:spacing w:line="360" w:lineRule="auto"/>
        <w:jc w:val="both"/>
        <w:rPr>
          <w:rFonts w:ascii="Georgia" w:hAnsi="Georgia"/>
          <w:lang w:val="es-ES_tradnl"/>
        </w:rPr>
      </w:pPr>
    </w:p>
    <w:p w:rsidR="00265D24" w:rsidRPr="0042493C" w:rsidRDefault="00A73A27" w:rsidP="00265D24">
      <w:pPr>
        <w:spacing w:line="360" w:lineRule="auto"/>
        <w:jc w:val="both"/>
        <w:rPr>
          <w:rFonts w:ascii="Georgia" w:hAnsi="Georgia"/>
          <w:lang w:val="es-ES_tradnl"/>
        </w:rPr>
      </w:pPr>
      <w:r w:rsidRPr="0042493C">
        <w:rPr>
          <w:rFonts w:ascii="Georgia" w:hAnsi="Georgia"/>
          <w:lang w:val="es-ES_tradnl"/>
        </w:rPr>
        <w:t xml:space="preserve">En ese orden de ideas, </w:t>
      </w:r>
      <w:r w:rsidR="00265D24" w:rsidRPr="0042493C">
        <w:rPr>
          <w:rFonts w:ascii="Georgia" w:hAnsi="Georgia"/>
          <w:lang w:val="es-ES_tradnl"/>
        </w:rPr>
        <w:t>se está en frente de un perjuicio irremediable, que se haría perdurable en el tiempo, si se le obligase a acudir a la vía ordinaria (Bastante congestionada en este distrito y que lo más probable es que se extienda a dos instancias bien por la apelación o la consulta de la decisión), criterio reiterado por la jurisprudencia constitucional</w:t>
      </w:r>
      <w:r w:rsidR="00265D24" w:rsidRPr="0042493C">
        <w:rPr>
          <w:rStyle w:val="Appelnotedebasdep"/>
          <w:rFonts w:ascii="Georgia" w:hAnsi="Georgia"/>
          <w:lang w:val="es-ES_tradnl"/>
        </w:rPr>
        <w:footnoteReference w:id="14"/>
      </w:r>
      <w:r w:rsidRPr="0042493C">
        <w:rPr>
          <w:rFonts w:ascii="Georgia" w:hAnsi="Georgia"/>
          <w:lang w:val="es-ES_tradnl"/>
        </w:rPr>
        <w:t>, de tal suerte, que se supera el presupuesto de la subsidiaridad y es dable analizar de fondo la acción de tutela.</w:t>
      </w:r>
    </w:p>
    <w:p w:rsidR="00D01ACE" w:rsidRPr="0042493C" w:rsidRDefault="00D01ACE" w:rsidP="00D01ACE">
      <w:pPr>
        <w:tabs>
          <w:tab w:val="left" w:pos="700"/>
        </w:tabs>
        <w:ind w:left="567" w:right="567"/>
        <w:jc w:val="both"/>
        <w:rPr>
          <w:rFonts w:ascii="Georgia" w:hAnsi="Georgia" w:cs="Arial"/>
          <w:sz w:val="28"/>
          <w:szCs w:val="28"/>
          <w:lang w:val="es-CO"/>
        </w:rPr>
      </w:pPr>
    </w:p>
    <w:p w:rsidR="006712FA" w:rsidRPr="0042493C" w:rsidRDefault="006712FA" w:rsidP="00A73A27">
      <w:pPr>
        <w:pStyle w:val="Sinespaciado3"/>
        <w:numPr>
          <w:ilvl w:val="1"/>
          <w:numId w:val="33"/>
        </w:numPr>
        <w:spacing w:line="360" w:lineRule="auto"/>
        <w:jc w:val="both"/>
        <w:rPr>
          <w:rFonts w:ascii="Georgia" w:hAnsi="Georgia" w:cs="Arial"/>
          <w:smallCaps/>
          <w:sz w:val="24"/>
        </w:rPr>
      </w:pPr>
      <w:r w:rsidRPr="0042493C">
        <w:rPr>
          <w:rFonts w:ascii="Georgia" w:hAnsi="Georgia" w:cs="Arial"/>
          <w:smallCaps/>
          <w:sz w:val="24"/>
        </w:rPr>
        <w:t>La</w:t>
      </w:r>
      <w:r w:rsidR="00563193" w:rsidRPr="0042493C">
        <w:rPr>
          <w:rFonts w:ascii="Georgia" w:hAnsi="Georgia" w:cs="Arial"/>
          <w:smallCaps/>
          <w:sz w:val="24"/>
        </w:rPr>
        <w:t xml:space="preserve"> </w:t>
      </w:r>
      <w:r w:rsidR="00A34F2F" w:rsidRPr="0042493C">
        <w:rPr>
          <w:rFonts w:ascii="Georgia" w:hAnsi="Georgia" w:cs="Arial"/>
          <w:smallCaps/>
          <w:sz w:val="24"/>
        </w:rPr>
        <w:t>pensión de sobrevivientes</w:t>
      </w:r>
      <w:r w:rsidR="00563193" w:rsidRPr="0042493C">
        <w:rPr>
          <w:rFonts w:ascii="Georgia" w:hAnsi="Georgia" w:cs="Arial"/>
          <w:smallCaps/>
          <w:sz w:val="24"/>
        </w:rPr>
        <w:t xml:space="preserve"> - condición más beneficiosa</w:t>
      </w:r>
    </w:p>
    <w:p w:rsidR="006712FA" w:rsidRPr="0042493C" w:rsidRDefault="006712FA" w:rsidP="008A376F">
      <w:pPr>
        <w:pStyle w:val="Corpsdetexte"/>
        <w:tabs>
          <w:tab w:val="clear" w:pos="0"/>
          <w:tab w:val="clear" w:pos="708"/>
          <w:tab w:val="clear" w:pos="1416"/>
          <w:tab w:val="left" w:pos="709"/>
          <w:tab w:val="left" w:pos="1418"/>
        </w:tabs>
        <w:spacing w:line="360" w:lineRule="auto"/>
        <w:rPr>
          <w:rFonts w:ascii="Georgia" w:hAnsi="Georgia" w:cs="Arial"/>
          <w:sz w:val="24"/>
          <w:szCs w:val="24"/>
        </w:rPr>
      </w:pPr>
    </w:p>
    <w:p w:rsidR="0059743A" w:rsidRPr="0042493C" w:rsidRDefault="00F7308E" w:rsidP="0059743A">
      <w:pPr>
        <w:pStyle w:val="Corpsdetexte"/>
        <w:spacing w:line="360" w:lineRule="auto"/>
        <w:rPr>
          <w:rFonts w:ascii="Georgia" w:hAnsi="Georgia" w:cs="Arial"/>
          <w:sz w:val="24"/>
          <w:szCs w:val="24"/>
        </w:rPr>
      </w:pPr>
      <w:r w:rsidRPr="0042493C">
        <w:rPr>
          <w:rFonts w:ascii="Georgia" w:hAnsi="Georgia" w:cs="Arial"/>
          <w:sz w:val="24"/>
          <w:szCs w:val="24"/>
        </w:rPr>
        <w:lastRenderedPageBreak/>
        <w:t>Ahora bien, bajo el principio de la condición más beneficiosa, a través de la jurisprudencia de la CC</w:t>
      </w:r>
      <w:r w:rsidRPr="0042493C">
        <w:rPr>
          <w:rStyle w:val="Appelnotedebasdep"/>
          <w:rFonts w:ascii="Georgia" w:hAnsi="Georgia"/>
          <w:sz w:val="24"/>
        </w:rPr>
        <w:footnoteReference w:id="15"/>
      </w:r>
      <w:r w:rsidRPr="0042493C">
        <w:rPr>
          <w:rStyle w:val="Appelnotedebasdep"/>
          <w:rFonts w:ascii="Georgia" w:hAnsi="Georgia"/>
        </w:rPr>
        <w:t xml:space="preserve"> </w:t>
      </w:r>
      <w:r w:rsidRPr="0042493C">
        <w:rPr>
          <w:rFonts w:ascii="Georgia" w:hAnsi="Georgia" w:cs="Arial"/>
          <w:sz w:val="24"/>
          <w:szCs w:val="24"/>
        </w:rPr>
        <w:t>y la CSJ - Sala de Casación Laboral</w:t>
      </w:r>
      <w:r w:rsidRPr="0042493C">
        <w:rPr>
          <w:rStyle w:val="Appelnotedebasdep"/>
          <w:rFonts w:ascii="Georgia" w:hAnsi="Georgia"/>
          <w:sz w:val="24"/>
        </w:rPr>
        <w:footnoteReference w:id="16"/>
      </w:r>
      <w:r w:rsidRPr="0042493C">
        <w:rPr>
          <w:rFonts w:ascii="Georgia" w:hAnsi="Georgia" w:cs="Arial"/>
          <w:sz w:val="24"/>
          <w:szCs w:val="24"/>
        </w:rPr>
        <w:t xml:space="preserve">- han accedido a las pretensiones de quienes han reclamado el reconocimiento de la pensión de sobrevivientes, para asegurar la favorabilidad que debe imperar en esa área de la materia laboral y cuando se evidencia que los </w:t>
      </w:r>
      <w:proofErr w:type="spellStart"/>
      <w:r w:rsidRPr="0042493C">
        <w:rPr>
          <w:rFonts w:ascii="Georgia" w:hAnsi="Georgia" w:cs="Arial"/>
          <w:sz w:val="24"/>
          <w:szCs w:val="24"/>
        </w:rPr>
        <w:t>petentes</w:t>
      </w:r>
      <w:proofErr w:type="spellEnd"/>
      <w:r w:rsidRPr="0042493C">
        <w:rPr>
          <w:rFonts w:ascii="Georgia" w:hAnsi="Georgia" w:cs="Arial"/>
          <w:sz w:val="24"/>
          <w:szCs w:val="24"/>
        </w:rPr>
        <w:t xml:space="preserve"> no deben verse sometidos a pleitos largos en la justicia ordinaria. </w:t>
      </w:r>
      <w:r w:rsidR="0059743A" w:rsidRPr="0042493C">
        <w:rPr>
          <w:rFonts w:ascii="Georgia" w:hAnsi="Georgia" w:cs="Arial"/>
          <w:sz w:val="24"/>
          <w:szCs w:val="24"/>
        </w:rPr>
        <w:t>Explica el alto Tribunal Constitucional</w:t>
      </w:r>
      <w:r w:rsidR="0033609C">
        <w:rPr>
          <w:rStyle w:val="Appelnotedebasdep"/>
          <w:rFonts w:ascii="Georgia" w:hAnsi="Georgia"/>
          <w:sz w:val="24"/>
          <w:szCs w:val="24"/>
        </w:rPr>
        <w:footnoteReference w:id="17"/>
      </w:r>
      <w:r w:rsidR="0059743A" w:rsidRPr="0042493C">
        <w:rPr>
          <w:rFonts w:ascii="Georgia" w:hAnsi="Georgia" w:cs="Arial"/>
          <w:sz w:val="24"/>
          <w:szCs w:val="24"/>
        </w:rPr>
        <w:t xml:space="preserve">: </w:t>
      </w:r>
    </w:p>
    <w:p w:rsidR="0059743A" w:rsidRPr="0042493C" w:rsidRDefault="0059743A" w:rsidP="0059743A">
      <w:pPr>
        <w:pStyle w:val="Corpsdetexte"/>
        <w:spacing w:line="360" w:lineRule="auto"/>
        <w:ind w:left="142"/>
        <w:rPr>
          <w:rFonts w:ascii="Georgia" w:hAnsi="Georgia"/>
          <w:bCs/>
          <w:shd w:val="clear" w:color="auto" w:fill="FFFFFF"/>
          <w:lang w:val="es-ES"/>
        </w:rPr>
      </w:pPr>
    </w:p>
    <w:p w:rsidR="0059743A" w:rsidRPr="0042493C" w:rsidRDefault="0059743A" w:rsidP="007E5350">
      <w:pPr>
        <w:pStyle w:val="Corpsdetexte"/>
        <w:spacing w:line="240" w:lineRule="auto"/>
        <w:ind w:left="567" w:right="618"/>
        <w:rPr>
          <w:rFonts w:ascii="Georgia" w:hAnsi="Georgia"/>
          <w:bCs/>
          <w:sz w:val="24"/>
          <w:szCs w:val="24"/>
          <w:shd w:val="clear" w:color="auto" w:fill="FFFFFF"/>
          <w:lang w:val="es-ES"/>
        </w:rPr>
      </w:pPr>
      <w:r w:rsidRPr="0042493C">
        <w:rPr>
          <w:rFonts w:ascii="Georgia" w:hAnsi="Georgia" w:cs="Arial"/>
          <w:sz w:val="24"/>
          <w:szCs w:val="24"/>
        </w:rPr>
        <w:t xml:space="preserve">“(…) </w:t>
      </w:r>
      <w:r w:rsidRPr="0042493C">
        <w:rPr>
          <w:rFonts w:ascii="Georgia" w:hAnsi="Georgia"/>
          <w:bCs/>
          <w:sz w:val="24"/>
          <w:szCs w:val="24"/>
          <w:shd w:val="clear" w:color="auto" w:fill="FFFFFF"/>
          <w:lang w:val="es-ES"/>
        </w:rPr>
        <w:t xml:space="preserve">existe una expectativa legítima cuando el causante de una pensión cumple uno, pero no todos, los requisitos para acceder a ella (por ejemplo, cumple con el número de semanas cotizadas, pero no con la edad). </w:t>
      </w:r>
    </w:p>
    <w:p w:rsidR="0059743A" w:rsidRPr="00D72413" w:rsidRDefault="0059743A" w:rsidP="007E5350">
      <w:pPr>
        <w:pStyle w:val="Corpsdetexte"/>
        <w:spacing w:line="240" w:lineRule="auto"/>
        <w:ind w:left="567" w:right="618"/>
        <w:rPr>
          <w:rFonts w:ascii="Georgia" w:hAnsi="Georgia"/>
          <w:bCs/>
          <w:sz w:val="28"/>
          <w:szCs w:val="24"/>
          <w:shd w:val="clear" w:color="auto" w:fill="FFFFFF"/>
        </w:rPr>
      </w:pPr>
    </w:p>
    <w:p w:rsidR="0059743A" w:rsidRPr="0042493C" w:rsidRDefault="0059743A" w:rsidP="007E5350">
      <w:pPr>
        <w:pStyle w:val="Corpsdetexte"/>
        <w:spacing w:line="240" w:lineRule="auto"/>
        <w:ind w:left="567" w:right="618"/>
        <w:rPr>
          <w:rFonts w:ascii="Georgia" w:hAnsi="Georgia"/>
          <w:bCs/>
          <w:sz w:val="24"/>
          <w:szCs w:val="24"/>
          <w:shd w:val="clear" w:color="auto" w:fill="FFFFFF"/>
        </w:rPr>
      </w:pPr>
      <w:r w:rsidRPr="0042493C">
        <w:rPr>
          <w:rFonts w:ascii="Georgia" w:hAnsi="Georgia"/>
          <w:bCs/>
          <w:sz w:val="24"/>
          <w:szCs w:val="24"/>
          <w:shd w:val="clear" w:color="auto" w:fill="FFFFFF"/>
        </w:rPr>
        <w:t>… en materia de pensión de sobrevivientes el legislador ha realizado distintos cambios normativos, sin que en los mismos éste hubiese previsto un régimen de transición. Teniendo en cuenta esta situación, la Corte Constitucional en reiterada jurisprudencia</w:t>
      </w:r>
      <w:r w:rsidRPr="0042493C">
        <w:rPr>
          <w:rFonts w:ascii="Georgia" w:hAnsi="Georgia"/>
          <w:bCs/>
          <w:sz w:val="24"/>
          <w:szCs w:val="24"/>
          <w:shd w:val="clear" w:color="auto" w:fill="FFFFFF"/>
          <w:vertAlign w:val="superscript"/>
        </w:rPr>
        <w:footnoteReference w:id="18"/>
      </w:r>
      <w:r w:rsidRPr="0042493C">
        <w:rPr>
          <w:rFonts w:ascii="Georgia" w:hAnsi="Georgia"/>
          <w:bCs/>
          <w:sz w:val="24"/>
          <w:szCs w:val="24"/>
          <w:shd w:val="clear" w:color="auto" w:fill="FFFFFF"/>
        </w:rPr>
        <w:t xml:space="preserve"> ha señalado que, en virtud del principio de favorabilidad en su expresión de la condición más beneficiosa, es posible dar aplicación a una norma anterior a la vigente al momento de causación de la pensión de sobrevivientes para analizar si procede su reconocimiento. </w:t>
      </w:r>
    </w:p>
    <w:p w:rsidR="0059743A" w:rsidRPr="0042493C" w:rsidRDefault="0059743A" w:rsidP="00F7308E">
      <w:pPr>
        <w:pStyle w:val="Corpsdetexte"/>
        <w:spacing w:line="360" w:lineRule="auto"/>
        <w:rPr>
          <w:rFonts w:ascii="Georgia" w:hAnsi="Georgia"/>
          <w:bCs/>
          <w:sz w:val="28"/>
          <w:szCs w:val="24"/>
          <w:shd w:val="clear" w:color="auto" w:fill="FFFFFF"/>
          <w:lang w:val="es-ES"/>
        </w:rPr>
      </w:pPr>
    </w:p>
    <w:p w:rsidR="0059743A" w:rsidRPr="0042493C" w:rsidRDefault="0059743A" w:rsidP="001320A8">
      <w:pPr>
        <w:pStyle w:val="Corpsdetexte"/>
        <w:spacing w:line="360" w:lineRule="auto"/>
        <w:rPr>
          <w:rFonts w:ascii="Georgia" w:hAnsi="Georgia"/>
          <w:bCs/>
          <w:i/>
          <w:sz w:val="22"/>
          <w:szCs w:val="24"/>
          <w:shd w:val="clear" w:color="auto" w:fill="FFFFFF"/>
          <w:lang w:val="es-ES"/>
        </w:rPr>
      </w:pPr>
      <w:r w:rsidRPr="0042493C">
        <w:rPr>
          <w:rFonts w:ascii="Georgia" w:hAnsi="Georgia"/>
          <w:bCs/>
          <w:sz w:val="24"/>
          <w:szCs w:val="24"/>
          <w:shd w:val="clear" w:color="auto" w:fill="FFFFFF"/>
          <w:lang w:val="es-ES"/>
        </w:rPr>
        <w:t>Pero la Corte</w:t>
      </w:r>
      <w:r w:rsidR="0033609C">
        <w:rPr>
          <w:rStyle w:val="Appelnotedebasdep"/>
          <w:rFonts w:ascii="Georgia" w:hAnsi="Georgia"/>
          <w:bCs/>
          <w:sz w:val="24"/>
          <w:szCs w:val="24"/>
          <w:shd w:val="clear" w:color="auto" w:fill="FFFFFF"/>
          <w:lang w:val="es-ES"/>
        </w:rPr>
        <w:footnoteReference w:id="19"/>
      </w:r>
      <w:r w:rsidRPr="0042493C">
        <w:rPr>
          <w:rFonts w:ascii="Georgia" w:hAnsi="Georgia"/>
          <w:bCs/>
          <w:sz w:val="24"/>
          <w:szCs w:val="24"/>
          <w:shd w:val="clear" w:color="auto" w:fill="FFFFFF"/>
          <w:lang w:val="es-ES"/>
        </w:rPr>
        <w:t xml:space="preserve"> no limita </w:t>
      </w:r>
      <w:r w:rsidR="001320A8" w:rsidRPr="0042493C">
        <w:rPr>
          <w:rFonts w:ascii="Georgia" w:hAnsi="Georgia"/>
          <w:bCs/>
          <w:sz w:val="24"/>
          <w:szCs w:val="24"/>
          <w:shd w:val="clear" w:color="auto" w:fill="FFFFFF"/>
          <w:lang w:val="es-ES"/>
        </w:rPr>
        <w:t xml:space="preserve">la valoración del </w:t>
      </w:r>
      <w:r w:rsidRPr="0042493C">
        <w:rPr>
          <w:rFonts w:ascii="Georgia" w:hAnsi="Georgia"/>
          <w:bCs/>
          <w:sz w:val="24"/>
          <w:szCs w:val="24"/>
          <w:shd w:val="clear" w:color="auto" w:fill="FFFFFF"/>
          <w:lang w:val="es-ES"/>
        </w:rPr>
        <w:t xml:space="preserve">reconocimiento pensional </w:t>
      </w:r>
      <w:r w:rsidR="001320A8" w:rsidRPr="0042493C">
        <w:rPr>
          <w:rFonts w:ascii="Georgia" w:hAnsi="Georgia"/>
          <w:bCs/>
          <w:sz w:val="24"/>
          <w:szCs w:val="24"/>
          <w:shd w:val="clear" w:color="auto" w:fill="FFFFFF"/>
          <w:lang w:val="es-ES"/>
        </w:rPr>
        <w:t xml:space="preserve">al cumplimiento de los requisitos contemplados en </w:t>
      </w:r>
      <w:r w:rsidRPr="0042493C">
        <w:rPr>
          <w:rFonts w:ascii="Georgia" w:hAnsi="Georgia"/>
          <w:bCs/>
          <w:sz w:val="24"/>
          <w:szCs w:val="24"/>
          <w:shd w:val="clear" w:color="auto" w:fill="FFFFFF"/>
          <w:lang w:val="es-ES"/>
        </w:rPr>
        <w:t>la norma anterior, como sí lo hace la CSJ</w:t>
      </w:r>
      <w:r w:rsidR="001320A8" w:rsidRPr="0042493C">
        <w:rPr>
          <w:rFonts w:ascii="Georgia" w:hAnsi="Georgia"/>
          <w:bCs/>
          <w:sz w:val="24"/>
          <w:szCs w:val="24"/>
          <w:shd w:val="clear" w:color="auto" w:fill="FFFFFF"/>
          <w:lang w:val="es-ES"/>
        </w:rPr>
        <w:t xml:space="preserve">, </w:t>
      </w:r>
      <w:r w:rsidR="001320A8" w:rsidRPr="0042493C">
        <w:rPr>
          <w:rFonts w:ascii="Georgia" w:hAnsi="Georgia"/>
          <w:bCs/>
          <w:sz w:val="24"/>
          <w:szCs w:val="24"/>
          <w:shd w:val="clear" w:color="auto" w:fill="FFFFFF"/>
          <w:lang w:val="es-CO"/>
        </w:rPr>
        <w:t xml:space="preserve">pues: </w:t>
      </w:r>
      <w:r w:rsidR="001320A8" w:rsidRPr="0042493C">
        <w:rPr>
          <w:rFonts w:ascii="Georgia" w:hAnsi="Georgia"/>
          <w:bCs/>
          <w:i/>
          <w:sz w:val="22"/>
          <w:szCs w:val="24"/>
          <w:shd w:val="clear" w:color="auto" w:fill="FFFFFF"/>
          <w:lang w:val="es-CO"/>
        </w:rPr>
        <w:t xml:space="preserve">“(…) </w:t>
      </w:r>
      <w:r w:rsidRPr="0042493C">
        <w:rPr>
          <w:rFonts w:ascii="Georgia" w:hAnsi="Georgia"/>
          <w:bCs/>
          <w:i/>
          <w:sz w:val="22"/>
          <w:szCs w:val="24"/>
          <w:shd w:val="clear" w:color="auto" w:fill="FFFFFF"/>
          <w:lang w:val="es-ES"/>
        </w:rPr>
        <w:t xml:space="preserve">no es razonable restringir la </w:t>
      </w:r>
      <w:proofErr w:type="spellStart"/>
      <w:r w:rsidRPr="0042493C">
        <w:rPr>
          <w:rFonts w:ascii="Georgia" w:hAnsi="Georgia"/>
          <w:bCs/>
          <w:i/>
          <w:sz w:val="22"/>
          <w:szCs w:val="24"/>
          <w:shd w:val="clear" w:color="auto" w:fill="FFFFFF"/>
          <w:lang w:val="es-ES"/>
        </w:rPr>
        <w:t>causación</w:t>
      </w:r>
      <w:proofErr w:type="spellEnd"/>
      <w:r w:rsidRPr="0042493C">
        <w:rPr>
          <w:rFonts w:ascii="Georgia" w:hAnsi="Georgia"/>
          <w:bCs/>
          <w:i/>
          <w:sz w:val="22"/>
          <w:szCs w:val="24"/>
          <w:shd w:val="clear" w:color="auto" w:fill="FFFFFF"/>
          <w:lang w:val="es-ES"/>
        </w:rPr>
        <w:t xml:space="preserve"> de la pensión de sobrevivientes al régimen inmediatamente anterior al vigente al momento de la muerte del afiliado, pues se trata de una limitación que no encuentra fundamento constitucional, en la medida que, desconoce el principio de favorabilidad establecido en el artículo 53 de la Constitución, y no protege las expectativas legítimas y la buena fe del ciudad</w:t>
      </w:r>
      <w:r w:rsidR="007E5350" w:rsidRPr="0042493C">
        <w:rPr>
          <w:rFonts w:ascii="Georgia" w:hAnsi="Georgia"/>
          <w:bCs/>
          <w:i/>
          <w:sz w:val="22"/>
          <w:szCs w:val="24"/>
          <w:shd w:val="clear" w:color="auto" w:fill="FFFFFF"/>
          <w:lang w:val="es-ES"/>
        </w:rPr>
        <w:t>ano (…)”</w:t>
      </w:r>
      <w:r w:rsidR="0033609C">
        <w:rPr>
          <w:rFonts w:ascii="Georgia" w:hAnsi="Georgia"/>
          <w:bCs/>
          <w:i/>
          <w:sz w:val="22"/>
          <w:szCs w:val="24"/>
          <w:shd w:val="clear" w:color="auto" w:fill="FFFFFF"/>
          <w:lang w:val="es-ES"/>
        </w:rPr>
        <w:t>.</w:t>
      </w:r>
    </w:p>
    <w:p w:rsidR="0059743A" w:rsidRPr="0042493C" w:rsidRDefault="0059743A" w:rsidP="00F7308E">
      <w:pPr>
        <w:pStyle w:val="Corpsdetexte"/>
        <w:spacing w:line="360" w:lineRule="auto"/>
        <w:rPr>
          <w:rFonts w:ascii="Georgia" w:hAnsi="Georgia"/>
          <w:bCs/>
          <w:shd w:val="clear" w:color="auto" w:fill="FFFFFF"/>
          <w:lang w:val="es-ES"/>
        </w:rPr>
      </w:pPr>
      <w:r w:rsidRPr="0042493C">
        <w:rPr>
          <w:rFonts w:ascii="Georgia" w:hAnsi="Georgia"/>
          <w:bCs/>
          <w:shd w:val="clear" w:color="auto" w:fill="FFFFFF"/>
          <w:lang w:val="es-ES"/>
        </w:rPr>
        <w:t xml:space="preserve">  </w:t>
      </w:r>
    </w:p>
    <w:p w:rsidR="00F7308E" w:rsidRPr="0042493C" w:rsidRDefault="00F7308E" w:rsidP="00F7308E">
      <w:pPr>
        <w:pStyle w:val="Corpsdetexte"/>
        <w:numPr>
          <w:ilvl w:val="1"/>
          <w:numId w:val="33"/>
        </w:numPr>
        <w:spacing w:line="360" w:lineRule="auto"/>
        <w:rPr>
          <w:rFonts w:ascii="Georgia" w:hAnsi="Georgia" w:cs="Arial"/>
          <w:smallCaps/>
          <w:sz w:val="24"/>
        </w:rPr>
      </w:pPr>
      <w:r w:rsidRPr="0042493C">
        <w:rPr>
          <w:rFonts w:ascii="Georgia" w:hAnsi="Georgia" w:cs="Arial"/>
          <w:smallCaps/>
          <w:sz w:val="24"/>
        </w:rPr>
        <w:t xml:space="preserve">El régimen legal aplicable a una pensión de invalidez </w:t>
      </w:r>
    </w:p>
    <w:p w:rsidR="00F7308E" w:rsidRPr="0042493C" w:rsidRDefault="00F7308E" w:rsidP="00F7308E">
      <w:pPr>
        <w:pStyle w:val="Sinespaciado1"/>
        <w:spacing w:line="360" w:lineRule="auto"/>
        <w:jc w:val="both"/>
        <w:rPr>
          <w:rFonts w:ascii="Georgia" w:hAnsi="Georgia" w:cs="Arial"/>
          <w:spacing w:val="-3"/>
          <w:sz w:val="24"/>
          <w:szCs w:val="20"/>
          <w:lang w:val="es-ES_tradnl"/>
        </w:rPr>
      </w:pPr>
    </w:p>
    <w:p w:rsidR="007E5350" w:rsidRPr="0042493C" w:rsidRDefault="00F7308E" w:rsidP="00F7308E">
      <w:pPr>
        <w:pStyle w:val="Sinespaciado1"/>
        <w:spacing w:line="360" w:lineRule="auto"/>
        <w:jc w:val="both"/>
        <w:rPr>
          <w:rFonts w:ascii="Georgia" w:hAnsi="Georgia" w:cs="Arial"/>
          <w:spacing w:val="-3"/>
          <w:sz w:val="24"/>
          <w:szCs w:val="24"/>
          <w:lang w:val="es-ES_tradnl"/>
        </w:rPr>
      </w:pPr>
      <w:r w:rsidRPr="0042493C">
        <w:rPr>
          <w:rFonts w:ascii="Georgia" w:hAnsi="Georgia" w:cs="Arial"/>
          <w:spacing w:val="-3"/>
          <w:sz w:val="24"/>
          <w:szCs w:val="24"/>
          <w:lang w:val="es-ES_tradnl"/>
        </w:rPr>
        <w:t xml:space="preserve">Según el artículo 46 de la Ley 100, modificado por el 12 de la Ley 797, tendrá derecho a la pensión de sobrevivientes: </w:t>
      </w:r>
    </w:p>
    <w:p w:rsidR="007E5350" w:rsidRPr="0033609C" w:rsidRDefault="007E5350" w:rsidP="00F7308E">
      <w:pPr>
        <w:pStyle w:val="Sinespaciado1"/>
        <w:spacing w:line="360" w:lineRule="auto"/>
        <w:jc w:val="both"/>
        <w:rPr>
          <w:rFonts w:ascii="Georgia" w:hAnsi="Georgia" w:cs="Arial"/>
          <w:spacing w:val="-3"/>
          <w:sz w:val="20"/>
          <w:szCs w:val="24"/>
          <w:lang w:val="es-ES_tradnl"/>
        </w:rPr>
      </w:pPr>
    </w:p>
    <w:p w:rsidR="00F7308E" w:rsidRPr="0042493C" w:rsidRDefault="00F7308E" w:rsidP="007E5350">
      <w:pPr>
        <w:pStyle w:val="Sinespaciado1"/>
        <w:ind w:left="567" w:right="618"/>
        <w:jc w:val="both"/>
        <w:rPr>
          <w:rFonts w:ascii="Georgia" w:hAnsi="Georgia" w:cs="Arial"/>
          <w:sz w:val="24"/>
          <w:szCs w:val="24"/>
        </w:rPr>
      </w:pPr>
      <w:r w:rsidRPr="0042493C">
        <w:rPr>
          <w:rFonts w:ascii="Georgia" w:hAnsi="Georgia" w:cs="Arial"/>
          <w:spacing w:val="-3"/>
          <w:sz w:val="24"/>
          <w:szCs w:val="24"/>
          <w:lang w:val="es-ES_tradnl"/>
        </w:rPr>
        <w:t xml:space="preserve">(i) </w:t>
      </w:r>
      <w:r w:rsidRPr="0042493C">
        <w:rPr>
          <w:rFonts w:ascii="Georgia" w:hAnsi="Georgia" w:cs="Arial"/>
          <w:color w:val="000000"/>
          <w:sz w:val="24"/>
          <w:szCs w:val="24"/>
          <w:shd w:val="clear" w:color="auto" w:fill="FFFFFF"/>
        </w:rPr>
        <w:t xml:space="preserve">Los miembros del grupo familiar del pensionado por vejez, o invalidez por riesgo común, que fallezca; (ii) </w:t>
      </w:r>
      <w:r w:rsidRPr="0042493C">
        <w:rPr>
          <w:rFonts w:ascii="Georgia" w:hAnsi="Georgia" w:cs="Arial"/>
          <w:sz w:val="24"/>
          <w:szCs w:val="24"/>
        </w:rPr>
        <w:t>Los miembros del grupo familiar del afiliado al sistema que fallezca, siempre y cuando éste hubiere cotizado cincuenta semanas dentro de los tres últimos años inmediatamente anteriores al fallecimiento y se acrediten las siguientes condiciones: a) Muerte causada por enfermedad: si es mayor de 20 años de edad, haya cotizado el veinticinco por ciento (25%) del tiempo transcurrido entre el momento en que cumplió veinte años de edad y la fecha del fallecimiento; y b) Muerte causada por accidente: si es mayor de 20 años de edad, haya cotizado el veinte por ciento (20%) del tiempo transcurrido entre el momento en que cumplió veinte años de edad y la fecha del fallecimiento.</w:t>
      </w:r>
    </w:p>
    <w:p w:rsidR="00F7308E" w:rsidRPr="0042493C" w:rsidRDefault="00F7308E" w:rsidP="00F7308E">
      <w:pPr>
        <w:pStyle w:val="Sinespaciado1"/>
        <w:spacing w:line="360" w:lineRule="auto"/>
        <w:jc w:val="both"/>
        <w:rPr>
          <w:rFonts w:ascii="Georgia" w:hAnsi="Georgia" w:cs="Arial"/>
          <w:sz w:val="24"/>
          <w:szCs w:val="24"/>
        </w:rPr>
      </w:pPr>
    </w:p>
    <w:p w:rsidR="00F7308E" w:rsidRPr="0042493C" w:rsidRDefault="00F7308E" w:rsidP="00F7308E">
      <w:pPr>
        <w:pStyle w:val="Sinespaciado1"/>
        <w:spacing w:line="360" w:lineRule="auto"/>
        <w:jc w:val="both"/>
        <w:rPr>
          <w:rFonts w:ascii="Georgia" w:hAnsi="Georgia" w:cs="Arial"/>
          <w:spacing w:val="-3"/>
          <w:sz w:val="24"/>
          <w:szCs w:val="24"/>
          <w:lang w:val="es-ES_tradnl"/>
        </w:rPr>
      </w:pPr>
      <w:r w:rsidRPr="0042493C">
        <w:rPr>
          <w:rFonts w:ascii="Georgia" w:hAnsi="Georgia" w:cs="Arial"/>
          <w:spacing w:val="-3"/>
          <w:sz w:val="24"/>
          <w:szCs w:val="24"/>
          <w:lang w:val="es-ES_tradnl"/>
        </w:rPr>
        <w:t xml:space="preserve">Como antecedentes normativos de esa disposición, se encuentran, el mismo artículo 46 que prescribía: </w:t>
      </w:r>
      <w:r w:rsidRPr="0042493C">
        <w:rPr>
          <w:rFonts w:ascii="Georgia" w:hAnsi="Georgia" w:cs="Arial"/>
          <w:i/>
          <w:spacing w:val="-3"/>
          <w:szCs w:val="24"/>
          <w:lang w:val="es-ES_tradnl"/>
        </w:rPr>
        <w:t>“</w:t>
      </w:r>
      <w:r w:rsidR="007E5350" w:rsidRPr="0042493C">
        <w:rPr>
          <w:rFonts w:ascii="Georgia" w:hAnsi="Georgia" w:cs="Arial"/>
          <w:i/>
          <w:spacing w:val="-3"/>
          <w:szCs w:val="24"/>
          <w:lang w:val="es-ES_tradnl"/>
        </w:rPr>
        <w:t>(…)</w:t>
      </w:r>
      <w:r w:rsidRPr="0042493C">
        <w:rPr>
          <w:rFonts w:ascii="Georgia" w:hAnsi="Georgia" w:cs="Arial"/>
          <w:i/>
          <w:spacing w:val="-3"/>
          <w:szCs w:val="24"/>
          <w:lang w:val="es-ES_tradnl"/>
        </w:rPr>
        <w:t xml:space="preserve"> a) Que el afiliado se encuentre cotizando al sistema y hubiere cotizado por lo menos veintiséis (26) semanas al momento de la muerte, y b) Que habiendo dejado de cotizar al sistema, hubiere efectuado aportes durante por lo menos veintiséis (26) semanas del año inmediatamente anterior al momento en que se produzca la muerte.”</w:t>
      </w:r>
      <w:r w:rsidR="007E5350" w:rsidRPr="0042493C">
        <w:rPr>
          <w:rFonts w:ascii="Georgia" w:hAnsi="Georgia" w:cs="Arial"/>
          <w:i/>
          <w:spacing w:val="-3"/>
          <w:sz w:val="24"/>
          <w:szCs w:val="24"/>
          <w:lang w:val="es-ES_tradnl"/>
        </w:rPr>
        <w:t xml:space="preserve"> (…)”</w:t>
      </w:r>
      <w:r w:rsidRPr="0042493C">
        <w:rPr>
          <w:rFonts w:ascii="Georgia" w:hAnsi="Georgia" w:cs="Arial"/>
          <w:i/>
          <w:spacing w:val="-3"/>
          <w:sz w:val="24"/>
          <w:szCs w:val="24"/>
          <w:lang w:val="es-ES_tradnl"/>
        </w:rPr>
        <w:t xml:space="preserve">. </w:t>
      </w:r>
      <w:r w:rsidRPr="0042493C">
        <w:rPr>
          <w:rFonts w:ascii="Georgia" w:hAnsi="Georgia" w:cs="Arial"/>
          <w:spacing w:val="-3"/>
          <w:sz w:val="24"/>
          <w:szCs w:val="24"/>
          <w:lang w:val="es-ES_tradnl"/>
        </w:rPr>
        <w:t>y el Decreto 758 de 1990, aprobatorio del Acuerdo No.049, que exigía 150 semanas de cotización realizadas en los 6 años anteriores a la muerte o 300 en cualquier tiempo.</w:t>
      </w:r>
    </w:p>
    <w:p w:rsidR="00A72F85" w:rsidRPr="0033609C" w:rsidRDefault="00A72F85" w:rsidP="00C83227">
      <w:pPr>
        <w:pStyle w:val="Corpsdetexte"/>
        <w:spacing w:line="360" w:lineRule="auto"/>
        <w:rPr>
          <w:rFonts w:ascii="Georgia" w:hAnsi="Georgia" w:cs="Arial"/>
          <w:szCs w:val="24"/>
        </w:rPr>
      </w:pPr>
    </w:p>
    <w:p w:rsidR="002F2011" w:rsidRPr="0042493C" w:rsidRDefault="002F2011" w:rsidP="0057035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2493C">
        <w:rPr>
          <w:rFonts w:ascii="Georgia" w:hAnsi="Georgia" w:cs="Arial"/>
          <w:sz w:val="24"/>
          <w:szCs w:val="24"/>
        </w:rPr>
        <w:t>EL CASO CONCRETO MATERIA DE ANÁLISIS</w:t>
      </w:r>
    </w:p>
    <w:p w:rsidR="00570352" w:rsidRPr="0033609C" w:rsidRDefault="00570352" w:rsidP="00570352">
      <w:pPr>
        <w:spacing w:line="360" w:lineRule="auto"/>
        <w:jc w:val="both"/>
        <w:rPr>
          <w:rFonts w:ascii="Georgia" w:hAnsi="Georgia"/>
          <w:sz w:val="22"/>
          <w:lang w:val="es-ES_tradnl"/>
        </w:rPr>
      </w:pPr>
    </w:p>
    <w:p w:rsidR="00C402EC" w:rsidRPr="0042493C" w:rsidRDefault="007E5350" w:rsidP="00570352">
      <w:pPr>
        <w:spacing w:line="360" w:lineRule="auto"/>
        <w:jc w:val="both"/>
        <w:rPr>
          <w:rFonts w:ascii="Georgia" w:hAnsi="Georgia"/>
          <w:szCs w:val="22"/>
          <w:lang w:val="es-ES_tradnl"/>
        </w:rPr>
      </w:pPr>
      <w:r w:rsidRPr="0042493C">
        <w:rPr>
          <w:rFonts w:ascii="Georgia" w:hAnsi="Georgia"/>
          <w:lang w:val="es-ES_tradnl"/>
        </w:rPr>
        <w:t xml:space="preserve">Para este caso concreto la Corporación advierte </w:t>
      </w:r>
      <w:r w:rsidR="00A00E7D" w:rsidRPr="0042493C">
        <w:rPr>
          <w:rFonts w:ascii="Georgia" w:hAnsi="Georgia"/>
          <w:lang w:val="es-ES_tradnl"/>
        </w:rPr>
        <w:t xml:space="preserve">reunidos todos los elementos para concluir que </w:t>
      </w:r>
      <w:r w:rsidR="009A6D21" w:rsidRPr="0042493C">
        <w:rPr>
          <w:rFonts w:ascii="Georgia" w:hAnsi="Georgia"/>
          <w:lang w:val="es-ES_tradnl"/>
        </w:rPr>
        <w:t xml:space="preserve">la accionante </w:t>
      </w:r>
      <w:r w:rsidR="00A00E7D" w:rsidRPr="0042493C">
        <w:rPr>
          <w:rFonts w:ascii="Georgia" w:hAnsi="Georgia"/>
          <w:lang w:val="es-ES_tradnl"/>
        </w:rPr>
        <w:t>tiene derecho a la pensión reclamada</w:t>
      </w:r>
      <w:r w:rsidR="007A129D" w:rsidRPr="0042493C">
        <w:rPr>
          <w:rFonts w:ascii="Georgia" w:hAnsi="Georgia"/>
          <w:lang w:val="es-ES_tradnl"/>
        </w:rPr>
        <w:t>.</w:t>
      </w:r>
      <w:r w:rsidR="00A00E7D" w:rsidRPr="0042493C">
        <w:rPr>
          <w:rFonts w:ascii="Georgia" w:hAnsi="Georgia"/>
          <w:lang w:val="es-ES_tradnl"/>
        </w:rPr>
        <w:t xml:space="preserve"> </w:t>
      </w:r>
      <w:r w:rsidR="00DB7C60" w:rsidRPr="0042493C">
        <w:rPr>
          <w:rFonts w:ascii="Georgia" w:hAnsi="Georgia"/>
          <w:szCs w:val="22"/>
          <w:lang w:val="es-ES_tradnl"/>
        </w:rPr>
        <w:t xml:space="preserve">(i) El señor </w:t>
      </w:r>
      <w:r w:rsidR="009A6D21" w:rsidRPr="0042493C">
        <w:rPr>
          <w:rFonts w:ascii="Georgia" w:hAnsi="Georgia"/>
          <w:szCs w:val="22"/>
          <w:lang w:val="es-ES_tradnl"/>
        </w:rPr>
        <w:t xml:space="preserve">Julio César Yepes Galeano </w:t>
      </w:r>
      <w:r w:rsidR="00DB7C60" w:rsidRPr="0042493C">
        <w:rPr>
          <w:rFonts w:ascii="Georgia" w:hAnsi="Georgia"/>
          <w:szCs w:val="22"/>
          <w:lang w:val="es-ES_tradnl"/>
        </w:rPr>
        <w:t xml:space="preserve">falleció el </w:t>
      </w:r>
      <w:r w:rsidR="009A6D21" w:rsidRPr="0042493C">
        <w:rPr>
          <w:rFonts w:ascii="Georgia" w:hAnsi="Georgia"/>
          <w:szCs w:val="22"/>
          <w:lang w:val="es-ES_tradnl"/>
        </w:rPr>
        <w:t xml:space="preserve">28-02-2016 </w:t>
      </w:r>
      <w:r w:rsidR="00DB7C60" w:rsidRPr="0042493C">
        <w:rPr>
          <w:rFonts w:ascii="Georgia" w:hAnsi="Georgia"/>
          <w:szCs w:val="22"/>
          <w:lang w:val="es-ES_tradnl"/>
        </w:rPr>
        <w:t xml:space="preserve">(Folio </w:t>
      </w:r>
      <w:r w:rsidR="009A6D21" w:rsidRPr="0042493C">
        <w:rPr>
          <w:rFonts w:ascii="Georgia" w:hAnsi="Georgia"/>
          <w:szCs w:val="22"/>
          <w:lang w:val="es-ES_tradnl"/>
        </w:rPr>
        <w:t>18</w:t>
      </w:r>
      <w:r w:rsidR="00DB7C60" w:rsidRPr="0042493C">
        <w:rPr>
          <w:rFonts w:ascii="Georgia" w:hAnsi="Georgia"/>
          <w:szCs w:val="22"/>
          <w:lang w:val="es-ES_tradnl"/>
        </w:rPr>
        <w:t xml:space="preserve">, </w:t>
      </w:r>
      <w:r w:rsidR="009A6D21" w:rsidRPr="0042493C">
        <w:rPr>
          <w:rFonts w:ascii="Georgia" w:hAnsi="Georgia"/>
          <w:szCs w:val="22"/>
          <w:lang w:val="es-ES_tradnl"/>
        </w:rPr>
        <w:t>cuaderno No.1</w:t>
      </w:r>
      <w:r w:rsidR="00DB7C60" w:rsidRPr="0042493C">
        <w:rPr>
          <w:rFonts w:ascii="Georgia" w:hAnsi="Georgia"/>
          <w:szCs w:val="22"/>
          <w:lang w:val="es-ES_tradnl"/>
        </w:rPr>
        <w:t xml:space="preserve">); (ii) La actora contrajo matrimonio con el señor </w:t>
      </w:r>
      <w:r w:rsidR="009A6D21" w:rsidRPr="0042493C">
        <w:rPr>
          <w:rFonts w:ascii="Georgia" w:hAnsi="Georgia"/>
          <w:szCs w:val="22"/>
          <w:lang w:val="es-ES_tradnl"/>
        </w:rPr>
        <w:t xml:space="preserve">Yepes Galeano </w:t>
      </w:r>
      <w:r w:rsidR="00DB7C60" w:rsidRPr="0042493C">
        <w:rPr>
          <w:rFonts w:ascii="Georgia" w:hAnsi="Georgia"/>
          <w:szCs w:val="22"/>
          <w:lang w:val="es-ES_tradnl"/>
        </w:rPr>
        <w:t xml:space="preserve">el </w:t>
      </w:r>
      <w:r w:rsidR="009A6D21" w:rsidRPr="0042493C">
        <w:rPr>
          <w:rFonts w:ascii="Georgia" w:hAnsi="Georgia"/>
          <w:szCs w:val="22"/>
          <w:lang w:val="es-ES_tradnl"/>
        </w:rPr>
        <w:t xml:space="preserve">18-12-1961 </w:t>
      </w:r>
      <w:r w:rsidR="00C402EC" w:rsidRPr="0042493C">
        <w:rPr>
          <w:rFonts w:ascii="Georgia" w:hAnsi="Georgia"/>
          <w:szCs w:val="22"/>
          <w:lang w:val="es-ES_tradnl"/>
        </w:rPr>
        <w:t xml:space="preserve">(Folio </w:t>
      </w:r>
      <w:r w:rsidR="009A6D21" w:rsidRPr="0042493C">
        <w:rPr>
          <w:rFonts w:ascii="Georgia" w:hAnsi="Georgia"/>
          <w:szCs w:val="22"/>
          <w:lang w:val="es-ES_tradnl"/>
        </w:rPr>
        <w:t>21</w:t>
      </w:r>
      <w:r w:rsidR="00C402EC" w:rsidRPr="0042493C">
        <w:rPr>
          <w:rFonts w:ascii="Georgia" w:hAnsi="Georgia"/>
          <w:szCs w:val="22"/>
          <w:lang w:val="es-ES_tradnl"/>
        </w:rPr>
        <w:t>, ídem)</w:t>
      </w:r>
      <w:r w:rsidR="00DB7C60" w:rsidRPr="0042493C">
        <w:rPr>
          <w:rFonts w:ascii="Georgia" w:hAnsi="Georgia"/>
          <w:szCs w:val="22"/>
          <w:lang w:val="es-ES_tradnl"/>
        </w:rPr>
        <w:t xml:space="preserve">; (iii) La negativa al reconocimiento de la pensión de sobrevivientes </w:t>
      </w:r>
      <w:r w:rsidR="009A6D21" w:rsidRPr="0042493C">
        <w:rPr>
          <w:rFonts w:ascii="Georgia" w:hAnsi="Georgia"/>
          <w:szCs w:val="22"/>
          <w:lang w:val="es-ES_tradnl"/>
        </w:rPr>
        <w:t xml:space="preserve">se fundó en el incumplimiento del tiempo </w:t>
      </w:r>
      <w:r w:rsidR="008F0BC3" w:rsidRPr="0042493C">
        <w:rPr>
          <w:rFonts w:ascii="Georgia" w:hAnsi="Georgia"/>
          <w:szCs w:val="22"/>
          <w:lang w:val="es-ES_tradnl"/>
        </w:rPr>
        <w:t>de cotización, de acuerdo con la Ley 797</w:t>
      </w:r>
      <w:r w:rsidR="006044FD" w:rsidRPr="0042493C">
        <w:rPr>
          <w:rFonts w:ascii="Georgia" w:hAnsi="Georgia"/>
          <w:szCs w:val="22"/>
          <w:lang w:val="es-ES_tradnl"/>
        </w:rPr>
        <w:t xml:space="preserve"> y que al afiliado previamente se le había reconocido una indemnización sustitutiva de la pensión de vejez</w:t>
      </w:r>
      <w:r w:rsidR="0042493C" w:rsidRPr="0042493C">
        <w:rPr>
          <w:rFonts w:ascii="Georgia" w:hAnsi="Georgia"/>
          <w:szCs w:val="22"/>
          <w:lang w:val="es-ES_tradnl"/>
        </w:rPr>
        <w:t xml:space="preserve"> </w:t>
      </w:r>
      <w:r w:rsidR="006044FD" w:rsidRPr="0042493C">
        <w:rPr>
          <w:rFonts w:ascii="Georgia" w:hAnsi="Georgia"/>
          <w:szCs w:val="22"/>
          <w:lang w:val="es-ES_tradnl"/>
        </w:rPr>
        <w:t xml:space="preserve"> </w:t>
      </w:r>
      <w:r w:rsidR="008F0BC3" w:rsidRPr="0042493C">
        <w:rPr>
          <w:rFonts w:ascii="Georgia" w:hAnsi="Georgia"/>
          <w:vanish/>
          <w:szCs w:val="22"/>
          <w:lang w:val="es-ES_tradnl"/>
        </w:rPr>
        <w:t xml:space="preserve">vigencia de aquella LEy   empo de cotizacia la pensimene </w:t>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8F0BC3" w:rsidRPr="0042493C">
        <w:rPr>
          <w:rFonts w:ascii="Georgia" w:hAnsi="Georgia"/>
          <w:vanish/>
          <w:szCs w:val="22"/>
          <w:lang w:val="es-ES_tradnl"/>
        </w:rPr>
        <w:pgNum/>
      </w:r>
      <w:r w:rsidR="00EE4971" w:rsidRPr="0042493C">
        <w:rPr>
          <w:rFonts w:ascii="Georgia" w:hAnsi="Georgia"/>
          <w:szCs w:val="22"/>
          <w:lang w:val="es-ES_tradnl"/>
        </w:rPr>
        <w:t xml:space="preserve">(Folios </w:t>
      </w:r>
      <w:r w:rsidR="006044FD" w:rsidRPr="0042493C">
        <w:rPr>
          <w:rFonts w:ascii="Georgia" w:hAnsi="Georgia"/>
          <w:szCs w:val="22"/>
          <w:lang w:val="es-ES_tradnl"/>
        </w:rPr>
        <w:t>27 a 29 y 34 a 37</w:t>
      </w:r>
      <w:r w:rsidR="00EE4971" w:rsidRPr="0042493C">
        <w:rPr>
          <w:rFonts w:ascii="Georgia" w:hAnsi="Georgia"/>
          <w:szCs w:val="22"/>
          <w:lang w:val="es-ES_tradnl"/>
        </w:rPr>
        <w:t>, ib.).</w:t>
      </w:r>
    </w:p>
    <w:p w:rsidR="00FD1C47" w:rsidRPr="0042493C" w:rsidRDefault="00FD1C47" w:rsidP="00570352">
      <w:pPr>
        <w:spacing w:line="360" w:lineRule="auto"/>
        <w:jc w:val="both"/>
        <w:rPr>
          <w:rFonts w:ascii="Georgia" w:hAnsi="Georgia"/>
          <w:sz w:val="22"/>
          <w:szCs w:val="22"/>
          <w:lang w:val="es-ES_tradnl"/>
        </w:rPr>
      </w:pPr>
    </w:p>
    <w:p w:rsidR="00866234" w:rsidRPr="0042493C" w:rsidRDefault="00CD305B" w:rsidP="00570352">
      <w:pPr>
        <w:spacing w:line="360" w:lineRule="auto"/>
        <w:jc w:val="both"/>
        <w:rPr>
          <w:rFonts w:ascii="Georgia" w:hAnsi="Georgia" w:cs="Arial"/>
          <w:bdr w:val="none" w:sz="0" w:space="0" w:color="auto" w:frame="1"/>
          <w:lang w:val="es-CO"/>
        </w:rPr>
      </w:pPr>
      <w:r w:rsidRPr="0042493C">
        <w:rPr>
          <w:rFonts w:ascii="Georgia" w:hAnsi="Georgia"/>
          <w:szCs w:val="22"/>
          <w:lang w:val="es-ES_tradnl"/>
        </w:rPr>
        <w:t>Pero</w:t>
      </w:r>
      <w:r w:rsidR="00C402EC" w:rsidRPr="0042493C">
        <w:rPr>
          <w:rFonts w:ascii="Georgia" w:hAnsi="Georgia"/>
          <w:szCs w:val="22"/>
          <w:lang w:val="es-ES_tradnl"/>
        </w:rPr>
        <w:t xml:space="preserve"> </w:t>
      </w:r>
      <w:r w:rsidR="00866234" w:rsidRPr="0042493C">
        <w:rPr>
          <w:rFonts w:ascii="Georgia" w:hAnsi="Georgia"/>
          <w:szCs w:val="22"/>
          <w:lang w:val="es-ES_tradnl"/>
        </w:rPr>
        <w:t xml:space="preserve">de acuerdo con la jurisprudencia constitucional, </w:t>
      </w:r>
      <w:r w:rsidR="00D33C81" w:rsidRPr="0042493C">
        <w:rPr>
          <w:rFonts w:ascii="Georgia" w:hAnsi="Georgia"/>
          <w:szCs w:val="22"/>
          <w:lang w:val="es-ES_tradnl"/>
        </w:rPr>
        <w:t xml:space="preserve">estima </w:t>
      </w:r>
      <w:r w:rsidR="00E333B1" w:rsidRPr="0042493C">
        <w:rPr>
          <w:rFonts w:ascii="Georgia" w:hAnsi="Georgia"/>
          <w:szCs w:val="22"/>
          <w:lang w:val="es-ES_tradnl"/>
        </w:rPr>
        <w:t>esta</w:t>
      </w:r>
      <w:r w:rsidR="00C402EC" w:rsidRPr="0042493C">
        <w:rPr>
          <w:rFonts w:ascii="Georgia" w:hAnsi="Georgia"/>
          <w:szCs w:val="22"/>
          <w:lang w:val="es-ES_tradnl"/>
        </w:rPr>
        <w:t xml:space="preserve"> Sala</w:t>
      </w:r>
      <w:r w:rsidR="00D33C81" w:rsidRPr="0042493C">
        <w:rPr>
          <w:rFonts w:ascii="Georgia" w:hAnsi="Georgia"/>
          <w:szCs w:val="22"/>
          <w:lang w:val="es-ES_tradnl"/>
        </w:rPr>
        <w:t xml:space="preserve">, que </w:t>
      </w:r>
      <w:r w:rsidR="00FD1C47" w:rsidRPr="0042493C">
        <w:rPr>
          <w:rFonts w:ascii="Georgia" w:hAnsi="Georgia"/>
          <w:szCs w:val="22"/>
          <w:lang w:val="es-ES_tradnl"/>
        </w:rPr>
        <w:t>para el asunto</w:t>
      </w:r>
      <w:r w:rsidRPr="0042493C">
        <w:rPr>
          <w:rFonts w:ascii="Georgia" w:hAnsi="Georgia"/>
          <w:szCs w:val="22"/>
          <w:lang w:val="es-ES_tradnl"/>
        </w:rPr>
        <w:t>,</w:t>
      </w:r>
      <w:r w:rsidR="00866234" w:rsidRPr="0042493C">
        <w:rPr>
          <w:rFonts w:ascii="Georgia" w:hAnsi="Georgia"/>
          <w:szCs w:val="22"/>
          <w:lang w:val="es-ES_tradnl"/>
        </w:rPr>
        <w:t xml:space="preserve"> </w:t>
      </w:r>
      <w:r w:rsidRPr="0042493C">
        <w:rPr>
          <w:rFonts w:ascii="Georgia" w:hAnsi="Georgia"/>
          <w:szCs w:val="22"/>
          <w:lang w:val="es-ES_tradnl"/>
        </w:rPr>
        <w:t xml:space="preserve">sí </w:t>
      </w:r>
      <w:r w:rsidR="00E333B1" w:rsidRPr="0042493C">
        <w:rPr>
          <w:rFonts w:ascii="Georgia" w:hAnsi="Georgia"/>
          <w:szCs w:val="22"/>
          <w:lang w:val="es-ES_tradnl"/>
        </w:rPr>
        <w:t>es a</w:t>
      </w:r>
      <w:r w:rsidR="00D33C81" w:rsidRPr="0042493C">
        <w:rPr>
          <w:rFonts w:ascii="Georgia" w:hAnsi="Georgia"/>
          <w:szCs w:val="22"/>
          <w:lang w:val="es-ES_tradnl"/>
        </w:rPr>
        <w:t>plica</w:t>
      </w:r>
      <w:r w:rsidR="00E333B1" w:rsidRPr="0042493C">
        <w:rPr>
          <w:rFonts w:ascii="Georgia" w:hAnsi="Georgia"/>
          <w:szCs w:val="22"/>
          <w:lang w:val="es-ES_tradnl"/>
        </w:rPr>
        <w:t>ble</w:t>
      </w:r>
      <w:r w:rsidR="007A129D" w:rsidRPr="0042493C">
        <w:rPr>
          <w:rFonts w:ascii="Georgia" w:hAnsi="Georgia"/>
          <w:szCs w:val="22"/>
          <w:lang w:val="es-ES_tradnl"/>
        </w:rPr>
        <w:t xml:space="preserve"> e</w:t>
      </w:r>
      <w:r w:rsidR="00866234" w:rsidRPr="0042493C">
        <w:rPr>
          <w:rFonts w:ascii="Georgia" w:hAnsi="Georgia" w:cs="Arial"/>
        </w:rPr>
        <w:t xml:space="preserve">l Acuerdo 49 de 1990 </w:t>
      </w:r>
      <w:r w:rsidR="00866234" w:rsidRPr="0042493C">
        <w:rPr>
          <w:rFonts w:ascii="Georgia" w:hAnsi="Georgia" w:cs="Arial"/>
          <w:bdr w:val="none" w:sz="0" w:space="0" w:color="auto" w:frame="1"/>
          <w:lang w:val="es-CO"/>
        </w:rPr>
        <w:t xml:space="preserve">(aprobado por el Decreto 758 de ese mismo año) por </w:t>
      </w:r>
      <w:r w:rsidR="00866234" w:rsidRPr="0042493C">
        <w:rPr>
          <w:rFonts w:ascii="Georgia" w:hAnsi="Georgia"/>
          <w:szCs w:val="22"/>
          <w:lang w:val="es-ES_tradnl"/>
        </w:rPr>
        <w:t xml:space="preserve">el principio de la condición más beneficiosa ya que </w:t>
      </w:r>
      <w:r w:rsidR="00C402EC" w:rsidRPr="0042493C">
        <w:rPr>
          <w:rFonts w:ascii="Georgia" w:hAnsi="Georgia"/>
          <w:szCs w:val="22"/>
          <w:lang w:val="es-ES_tradnl"/>
        </w:rPr>
        <w:t xml:space="preserve">el señor </w:t>
      </w:r>
      <w:r w:rsidR="00D54583">
        <w:rPr>
          <w:rFonts w:ascii="Georgia" w:hAnsi="Georgia"/>
          <w:szCs w:val="22"/>
          <w:lang w:val="es-ES_tradnl"/>
        </w:rPr>
        <w:t>Yepes Galeano</w:t>
      </w:r>
      <w:r w:rsidR="00C402EC" w:rsidRPr="0042493C">
        <w:rPr>
          <w:rFonts w:ascii="Georgia" w:hAnsi="Georgia"/>
          <w:szCs w:val="22"/>
          <w:lang w:val="es-ES_tradnl"/>
        </w:rPr>
        <w:t xml:space="preserve">, cotizó </w:t>
      </w:r>
      <w:r w:rsidR="00866234" w:rsidRPr="0042493C">
        <w:rPr>
          <w:rFonts w:ascii="Georgia" w:hAnsi="Georgia"/>
          <w:szCs w:val="22"/>
          <w:lang w:val="es-ES_tradnl"/>
        </w:rPr>
        <w:t xml:space="preserve">más de </w:t>
      </w:r>
      <w:r w:rsidR="00866234" w:rsidRPr="0042493C">
        <w:rPr>
          <w:rFonts w:ascii="Georgia" w:hAnsi="Georgia" w:cs="Arial"/>
          <w:bdr w:val="none" w:sz="0" w:space="0" w:color="auto" w:frame="1"/>
          <w:lang w:val="es-CO"/>
        </w:rPr>
        <w:t>300 semanas, en cualquier época,</w:t>
      </w:r>
      <w:r w:rsidR="00661CD7" w:rsidRPr="0042493C">
        <w:rPr>
          <w:rFonts w:ascii="Georgia" w:hAnsi="Georgia" w:cs="Arial"/>
          <w:bdr w:val="none" w:sz="0" w:space="0" w:color="auto" w:frame="1"/>
          <w:lang w:val="es-CO"/>
        </w:rPr>
        <w:t xml:space="preserve"> incluso antes de que entrará a regir la Ley 100 que modificó ese requisito</w:t>
      </w:r>
      <w:r w:rsidR="00EE4971" w:rsidRPr="0042493C">
        <w:rPr>
          <w:rFonts w:ascii="Georgia" w:hAnsi="Georgia" w:cs="Arial"/>
          <w:bdr w:val="none" w:sz="0" w:space="0" w:color="auto" w:frame="1"/>
          <w:lang w:val="es-CO"/>
        </w:rPr>
        <w:t xml:space="preserve"> (Folio</w:t>
      </w:r>
      <w:r w:rsidR="00517176" w:rsidRPr="0042493C">
        <w:rPr>
          <w:rFonts w:ascii="Georgia" w:hAnsi="Georgia" w:cs="Arial"/>
          <w:bdr w:val="none" w:sz="0" w:space="0" w:color="auto" w:frame="1"/>
          <w:lang w:val="es-CO"/>
        </w:rPr>
        <w:t>s</w:t>
      </w:r>
      <w:r w:rsidR="00EE4971" w:rsidRPr="0042493C">
        <w:rPr>
          <w:rFonts w:ascii="Georgia" w:hAnsi="Georgia" w:cs="Arial"/>
          <w:bdr w:val="none" w:sz="0" w:space="0" w:color="auto" w:frame="1"/>
          <w:lang w:val="es-CO"/>
        </w:rPr>
        <w:t xml:space="preserve"> </w:t>
      </w:r>
      <w:r w:rsidR="00517176" w:rsidRPr="0042493C">
        <w:rPr>
          <w:rFonts w:ascii="Georgia" w:hAnsi="Georgia" w:cs="Arial"/>
          <w:bdr w:val="none" w:sz="0" w:space="0" w:color="auto" w:frame="1"/>
          <w:lang w:val="es-CO"/>
        </w:rPr>
        <w:t>34 y 35 vuelto</w:t>
      </w:r>
      <w:r w:rsidR="00EE4971" w:rsidRPr="0042493C">
        <w:rPr>
          <w:rFonts w:ascii="Georgia" w:hAnsi="Georgia" w:cs="Arial"/>
          <w:bdr w:val="none" w:sz="0" w:space="0" w:color="auto" w:frame="1"/>
          <w:lang w:val="es-CO"/>
        </w:rPr>
        <w:t>, ib.)</w:t>
      </w:r>
      <w:r w:rsidR="00661CD7" w:rsidRPr="0042493C">
        <w:rPr>
          <w:rFonts w:ascii="Georgia" w:hAnsi="Georgia" w:cs="Arial"/>
          <w:bdr w:val="none" w:sz="0" w:space="0" w:color="auto" w:frame="1"/>
          <w:lang w:val="es-CO"/>
        </w:rPr>
        <w:t>.</w:t>
      </w:r>
      <w:r w:rsidR="00866234" w:rsidRPr="0042493C">
        <w:rPr>
          <w:rFonts w:ascii="Georgia" w:hAnsi="Georgia" w:cs="Arial"/>
          <w:bdr w:val="none" w:sz="0" w:space="0" w:color="auto" w:frame="1"/>
          <w:lang w:val="es-CO"/>
        </w:rPr>
        <w:t xml:space="preserve"> </w:t>
      </w:r>
    </w:p>
    <w:p w:rsidR="00517176" w:rsidRPr="0042493C" w:rsidRDefault="00517176" w:rsidP="00570352">
      <w:pPr>
        <w:spacing w:line="360" w:lineRule="auto"/>
        <w:jc w:val="both"/>
        <w:rPr>
          <w:rFonts w:ascii="Georgia" w:hAnsi="Georgia"/>
          <w:lang w:val="es-ES_tradnl"/>
        </w:rPr>
      </w:pPr>
    </w:p>
    <w:p w:rsidR="0042493C" w:rsidRPr="0042493C" w:rsidRDefault="00517176" w:rsidP="00A2777B">
      <w:pPr>
        <w:spacing w:line="360" w:lineRule="auto"/>
        <w:ind w:right="51"/>
        <w:jc w:val="both"/>
        <w:rPr>
          <w:rFonts w:ascii="Georgia" w:hAnsi="Georgia"/>
          <w:szCs w:val="22"/>
          <w:lang w:val="es-ES_tradnl"/>
        </w:rPr>
      </w:pPr>
      <w:r w:rsidRPr="0042493C">
        <w:rPr>
          <w:rFonts w:ascii="Georgia" w:hAnsi="Georgia"/>
          <w:szCs w:val="22"/>
          <w:lang w:val="es-ES_tradnl"/>
        </w:rPr>
        <w:t xml:space="preserve">Para </w:t>
      </w:r>
      <w:r w:rsidR="0033609C">
        <w:rPr>
          <w:rFonts w:ascii="Georgia" w:hAnsi="Georgia"/>
          <w:szCs w:val="22"/>
          <w:lang w:val="es-ES_tradnl"/>
        </w:rPr>
        <w:t>esta Magistratura</w:t>
      </w:r>
      <w:r w:rsidRPr="0042493C">
        <w:rPr>
          <w:rFonts w:ascii="Georgia" w:hAnsi="Georgia"/>
          <w:szCs w:val="22"/>
          <w:lang w:val="es-ES_tradnl"/>
        </w:rPr>
        <w:t xml:space="preserve"> no es óbice para el reconocimiento de la pensión de sobreviviente que previamente se haya reconocido una indemnización sustitutiva de vejez al afiliado, </w:t>
      </w:r>
      <w:r w:rsidR="0042493C" w:rsidRPr="0042493C">
        <w:rPr>
          <w:rFonts w:ascii="Georgia" w:hAnsi="Georgia"/>
          <w:szCs w:val="22"/>
          <w:lang w:val="es-ES_tradnl"/>
        </w:rPr>
        <w:t xml:space="preserve">dicha incompatibilidad esta </w:t>
      </w:r>
      <w:r w:rsidRPr="0042493C">
        <w:rPr>
          <w:rFonts w:ascii="Georgia" w:hAnsi="Georgia"/>
          <w:szCs w:val="22"/>
          <w:lang w:val="es-ES_tradnl"/>
        </w:rPr>
        <w:t xml:space="preserve">reglada en el parágrafo 1º del artículo </w:t>
      </w:r>
      <w:r w:rsidR="0033609C">
        <w:rPr>
          <w:rFonts w:ascii="Georgia" w:hAnsi="Georgia"/>
          <w:szCs w:val="22"/>
          <w:lang w:val="es-ES_tradnl"/>
        </w:rPr>
        <w:t xml:space="preserve">12 </w:t>
      </w:r>
      <w:r w:rsidRPr="0042493C">
        <w:rPr>
          <w:rFonts w:ascii="Georgia" w:hAnsi="Georgia"/>
          <w:szCs w:val="22"/>
          <w:lang w:val="es-ES_tradnl"/>
        </w:rPr>
        <w:t>de la Ley 797</w:t>
      </w:r>
      <w:r w:rsidR="0042493C" w:rsidRPr="0042493C">
        <w:rPr>
          <w:rFonts w:ascii="Georgia" w:hAnsi="Georgia"/>
          <w:szCs w:val="22"/>
          <w:lang w:val="es-ES_tradnl"/>
        </w:rPr>
        <w:t xml:space="preserve"> que no tiene efecto alguno en el caso concreto, pues aquí por virtud de la condición más beneficiosa se aplicó el Acuerdo 49 de 1990. </w:t>
      </w:r>
    </w:p>
    <w:p w:rsidR="0042493C" w:rsidRPr="0042493C" w:rsidRDefault="0042493C" w:rsidP="00A2777B">
      <w:pPr>
        <w:spacing w:line="360" w:lineRule="auto"/>
        <w:ind w:right="51"/>
        <w:jc w:val="both"/>
        <w:rPr>
          <w:rFonts w:ascii="Georgia" w:hAnsi="Georgia"/>
          <w:szCs w:val="22"/>
          <w:lang w:val="es-ES_tradnl"/>
        </w:rPr>
      </w:pPr>
    </w:p>
    <w:p w:rsidR="0042493C" w:rsidRPr="0042493C" w:rsidRDefault="0042493C" w:rsidP="0042493C">
      <w:pPr>
        <w:spacing w:line="360" w:lineRule="auto"/>
        <w:jc w:val="both"/>
        <w:rPr>
          <w:rFonts w:ascii="Georgia" w:hAnsi="Georgia"/>
          <w:szCs w:val="22"/>
          <w:lang w:val="es-ES_tradnl"/>
        </w:rPr>
      </w:pPr>
      <w:r w:rsidRPr="0042493C">
        <w:rPr>
          <w:rFonts w:ascii="Georgia" w:hAnsi="Georgia"/>
          <w:szCs w:val="22"/>
          <w:lang w:val="es-ES_tradnl"/>
        </w:rPr>
        <w:t>En refuerzo valga traer a colación el criterio de la Sala Laboral de la CSJ</w:t>
      </w:r>
      <w:r w:rsidRPr="0042493C">
        <w:rPr>
          <w:rStyle w:val="Appelnotedebasdep"/>
          <w:rFonts w:ascii="Georgia" w:hAnsi="Georgia"/>
          <w:szCs w:val="22"/>
          <w:lang w:val="es-ES_tradnl"/>
        </w:rPr>
        <w:footnoteReference w:id="20"/>
      </w:r>
      <w:r w:rsidRPr="0042493C">
        <w:rPr>
          <w:rFonts w:ascii="Georgia" w:hAnsi="Georgia"/>
          <w:szCs w:val="22"/>
          <w:lang w:val="es-ES_tradnl"/>
        </w:rPr>
        <w:t xml:space="preserve">: </w:t>
      </w:r>
    </w:p>
    <w:p w:rsidR="0042493C" w:rsidRPr="0042493C" w:rsidRDefault="0042493C" w:rsidP="0042493C">
      <w:pPr>
        <w:spacing w:line="360" w:lineRule="auto"/>
        <w:ind w:firstLine="709"/>
        <w:jc w:val="both"/>
        <w:rPr>
          <w:rFonts w:ascii="Georgia" w:hAnsi="Georgia"/>
          <w:szCs w:val="22"/>
          <w:lang w:val="es-ES_tradnl"/>
        </w:rPr>
      </w:pPr>
    </w:p>
    <w:p w:rsidR="0042493C" w:rsidRPr="0042493C" w:rsidRDefault="0042493C" w:rsidP="0042493C">
      <w:pPr>
        <w:ind w:left="567" w:right="618"/>
        <w:jc w:val="both"/>
        <w:rPr>
          <w:rFonts w:ascii="Georgia" w:hAnsi="Georgia" w:cs="Estrangelo Edessa"/>
          <w:bCs/>
        </w:rPr>
      </w:pPr>
      <w:r w:rsidRPr="0042493C">
        <w:rPr>
          <w:rFonts w:ascii="Georgia" w:hAnsi="Georgia" w:cs="Estrangelo Edessa"/>
          <w:bCs/>
        </w:rPr>
        <w:t xml:space="preserve">… el Tribunal no incurrió en yerro jurídico al ordenar el reconocimiento de la pensión de sobrevivientes a favor de la demandante, no obstante haber encontrado acreditado que el causante en vida recibió la indemnización sustitutiva de la pensión de vejez, toda vez que esta Sala ha resaltado que, a la luz de la filosofía y los principios del Sistema General de Seguridad Social, el reconocimiento que se haga de dicha indemnización no afecta la </w:t>
      </w:r>
      <w:proofErr w:type="spellStart"/>
      <w:r w:rsidRPr="0042493C">
        <w:rPr>
          <w:rFonts w:ascii="Georgia" w:hAnsi="Georgia" w:cs="Estrangelo Edessa"/>
          <w:bCs/>
        </w:rPr>
        <w:t>causación</w:t>
      </w:r>
      <w:proofErr w:type="spellEnd"/>
      <w:r w:rsidRPr="0042493C">
        <w:rPr>
          <w:rFonts w:ascii="Georgia" w:hAnsi="Georgia" w:cs="Estrangelo Edessa"/>
          <w:bCs/>
        </w:rPr>
        <w:t xml:space="preserve"> de </w:t>
      </w:r>
      <w:r w:rsidRPr="0042493C">
        <w:rPr>
          <w:rFonts w:ascii="Georgia" w:hAnsi="Georgia" w:cs="Estrangelo Edessa"/>
          <w:bCs/>
        </w:rPr>
        <w:lastRenderedPageBreak/>
        <w:t xml:space="preserve">la prestación de sobrevivientes,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rsidR="0042493C" w:rsidRPr="00D72413" w:rsidRDefault="0042493C" w:rsidP="00A2777B">
      <w:pPr>
        <w:spacing w:line="360" w:lineRule="auto"/>
        <w:ind w:right="51"/>
        <w:jc w:val="both"/>
        <w:rPr>
          <w:rFonts w:ascii="Georgia" w:hAnsi="Georgia"/>
          <w:sz w:val="28"/>
          <w:szCs w:val="22"/>
          <w:lang w:val="es-ES_tradnl"/>
        </w:rPr>
      </w:pPr>
    </w:p>
    <w:p w:rsidR="00A2777B" w:rsidRPr="0042493C" w:rsidRDefault="0033609C" w:rsidP="00A2777B">
      <w:pPr>
        <w:spacing w:line="360" w:lineRule="auto"/>
        <w:ind w:right="51"/>
        <w:jc w:val="both"/>
        <w:rPr>
          <w:rFonts w:ascii="Georgia" w:hAnsi="Georgia" w:cs="Arial"/>
          <w:bCs/>
          <w:color w:val="000000"/>
        </w:rPr>
      </w:pPr>
      <w:r>
        <w:rPr>
          <w:rFonts w:ascii="Georgia" w:hAnsi="Georgia"/>
          <w:szCs w:val="22"/>
          <w:lang w:val="es-ES_tradnl"/>
        </w:rPr>
        <w:t xml:space="preserve">Según </w:t>
      </w:r>
      <w:r w:rsidR="00A2777B" w:rsidRPr="0042493C">
        <w:rPr>
          <w:rFonts w:ascii="Georgia" w:hAnsi="Georgia"/>
          <w:szCs w:val="22"/>
          <w:lang w:val="es-ES_tradnl"/>
        </w:rPr>
        <w:t xml:space="preserve">lo expuesto, </w:t>
      </w:r>
      <w:r w:rsidR="0042493C" w:rsidRPr="0042493C">
        <w:rPr>
          <w:rFonts w:ascii="Georgia" w:hAnsi="Georgia"/>
          <w:szCs w:val="22"/>
          <w:lang w:val="es-ES_tradnl"/>
        </w:rPr>
        <w:t>se confirmará la sentencia de primera sede, pero se modificará de acuerdo con lo reseñado en el acápite de legitimación</w:t>
      </w:r>
      <w:r w:rsidR="00A2777B" w:rsidRPr="0042493C">
        <w:rPr>
          <w:rFonts w:ascii="Georgia" w:hAnsi="Georgia" w:cs="Arial"/>
          <w:bCs/>
          <w:color w:val="000000"/>
        </w:rPr>
        <w:t>.</w:t>
      </w:r>
    </w:p>
    <w:p w:rsidR="00A2777B" w:rsidRPr="0033609C" w:rsidRDefault="00A2777B" w:rsidP="00A2777B">
      <w:pPr>
        <w:spacing w:line="360" w:lineRule="auto"/>
        <w:ind w:right="51"/>
        <w:jc w:val="both"/>
        <w:rPr>
          <w:rFonts w:ascii="Georgia" w:hAnsi="Georgia" w:cs="Arial"/>
        </w:rPr>
      </w:pPr>
    </w:p>
    <w:p w:rsidR="00A2777B" w:rsidRPr="0042493C" w:rsidRDefault="00A2777B" w:rsidP="00A2777B">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2493C">
        <w:rPr>
          <w:rFonts w:ascii="Georgia" w:hAnsi="Georgia" w:cs="Arial"/>
          <w:sz w:val="24"/>
          <w:szCs w:val="24"/>
        </w:rPr>
        <w:t xml:space="preserve">LAS CONCLUSIONES </w:t>
      </w:r>
    </w:p>
    <w:p w:rsidR="00A2777B" w:rsidRPr="0033609C" w:rsidRDefault="00A2777B" w:rsidP="00A2777B">
      <w:pPr>
        <w:pStyle w:val="Corpsdetexte"/>
        <w:spacing w:line="360" w:lineRule="auto"/>
        <w:ind w:right="51"/>
        <w:rPr>
          <w:rFonts w:ascii="Georgia" w:hAnsi="Georgia"/>
          <w:sz w:val="24"/>
          <w:szCs w:val="24"/>
          <w:lang w:val="es-CO"/>
        </w:rPr>
      </w:pPr>
    </w:p>
    <w:p w:rsidR="00A2777B" w:rsidRPr="0042493C" w:rsidRDefault="00A2777B" w:rsidP="00A2777B">
      <w:pPr>
        <w:spacing w:line="360" w:lineRule="auto"/>
        <w:ind w:right="51"/>
        <w:jc w:val="both"/>
        <w:rPr>
          <w:rFonts w:ascii="Georgia" w:hAnsi="Georgia"/>
          <w:lang w:val="es-CO"/>
        </w:rPr>
      </w:pPr>
      <w:r w:rsidRPr="0042493C">
        <w:rPr>
          <w:rFonts w:ascii="Georgia" w:hAnsi="Georgia"/>
          <w:lang w:val="es-CO"/>
        </w:rPr>
        <w:t xml:space="preserve">En armonía con </w:t>
      </w:r>
      <w:r w:rsidR="00CD305B" w:rsidRPr="0042493C">
        <w:rPr>
          <w:rFonts w:ascii="Georgia" w:hAnsi="Georgia"/>
          <w:lang w:val="es-CO"/>
        </w:rPr>
        <w:t xml:space="preserve">lo afirmado: (i) Se </w:t>
      </w:r>
      <w:r w:rsidR="0042493C">
        <w:rPr>
          <w:rFonts w:ascii="Georgia" w:hAnsi="Georgia" w:cs="Arial"/>
        </w:rPr>
        <w:t xml:space="preserve">confirmará parcialmente </w:t>
      </w:r>
      <w:r w:rsidRPr="0042493C">
        <w:rPr>
          <w:rFonts w:ascii="Georgia" w:hAnsi="Georgia" w:cs="Arial"/>
        </w:rPr>
        <w:t>el fallo impugnado</w:t>
      </w:r>
      <w:r w:rsidR="0042493C">
        <w:rPr>
          <w:rFonts w:ascii="Georgia" w:hAnsi="Georgia" w:cs="Arial"/>
        </w:rPr>
        <w:t xml:space="preserve">; (ii) Se modificarán los numerales 2º y 3º para señalar que la responsable del cumplimiento de la orden constitucional es la </w:t>
      </w:r>
      <w:r w:rsidR="0042493C" w:rsidRPr="0042493C">
        <w:rPr>
          <w:rFonts w:ascii="Georgia" w:hAnsi="Georgia" w:cs="Arial"/>
        </w:rPr>
        <w:t xml:space="preserve">Subdirección de Determinación de Derechos IV de la Dirección de Prestaciones Económicas de </w:t>
      </w:r>
      <w:proofErr w:type="spellStart"/>
      <w:r w:rsidR="0042493C" w:rsidRPr="0042493C">
        <w:rPr>
          <w:rFonts w:ascii="Georgia" w:hAnsi="Georgia" w:cs="Arial"/>
        </w:rPr>
        <w:t>Colpensiones</w:t>
      </w:r>
      <w:proofErr w:type="spellEnd"/>
      <w:r w:rsidR="00CD305B" w:rsidRPr="0042493C">
        <w:rPr>
          <w:rFonts w:ascii="Georgia" w:hAnsi="Georgia"/>
        </w:rPr>
        <w:t xml:space="preserve">; </w:t>
      </w:r>
      <w:r w:rsidRPr="0042493C">
        <w:rPr>
          <w:rFonts w:ascii="Georgia" w:hAnsi="Georgia"/>
        </w:rPr>
        <w:t>y</w:t>
      </w:r>
      <w:r w:rsidR="0042493C">
        <w:rPr>
          <w:rFonts w:ascii="Georgia" w:hAnsi="Georgia"/>
        </w:rPr>
        <w:t>,</w:t>
      </w:r>
      <w:r w:rsidRPr="0042493C">
        <w:rPr>
          <w:rFonts w:ascii="Georgia" w:hAnsi="Georgia"/>
        </w:rPr>
        <w:t xml:space="preserve"> </w:t>
      </w:r>
      <w:r w:rsidR="00CD305B" w:rsidRPr="0042493C">
        <w:rPr>
          <w:rFonts w:ascii="Georgia" w:hAnsi="Georgia"/>
        </w:rPr>
        <w:t>(</w:t>
      </w:r>
      <w:r w:rsidR="0042493C">
        <w:rPr>
          <w:rFonts w:ascii="Georgia" w:hAnsi="Georgia"/>
        </w:rPr>
        <w:t>iii</w:t>
      </w:r>
      <w:r w:rsidR="00CD305B" w:rsidRPr="0042493C">
        <w:rPr>
          <w:rFonts w:ascii="Georgia" w:hAnsi="Georgia"/>
        </w:rPr>
        <w:t>)</w:t>
      </w:r>
      <w:r w:rsidR="0042493C">
        <w:rPr>
          <w:rFonts w:ascii="Georgia" w:hAnsi="Georgia"/>
        </w:rPr>
        <w:t xml:space="preserve"> Se revocará el numeral 4</w:t>
      </w:r>
      <w:r w:rsidR="00D72413">
        <w:rPr>
          <w:rFonts w:ascii="Georgia" w:hAnsi="Georgia"/>
        </w:rPr>
        <w:t>º, y en su lugar, se declarará improcedente el amparo constitucional frente a las demás autoridades vinculadas, por carecer de legitimación</w:t>
      </w:r>
      <w:r w:rsidRPr="0042493C">
        <w:rPr>
          <w:rFonts w:ascii="Georgia" w:hAnsi="Georgia" w:cs="Arial"/>
        </w:rPr>
        <w:t>.</w:t>
      </w:r>
    </w:p>
    <w:p w:rsidR="00A2777B" w:rsidRPr="0042493C" w:rsidRDefault="00A2777B" w:rsidP="00A2777B">
      <w:pPr>
        <w:pStyle w:val="Corpsdetexte"/>
        <w:tabs>
          <w:tab w:val="left" w:pos="8647"/>
          <w:tab w:val="left" w:pos="9498"/>
        </w:tabs>
        <w:spacing w:line="360" w:lineRule="auto"/>
        <w:ind w:right="79"/>
        <w:rPr>
          <w:rFonts w:ascii="Georgia" w:hAnsi="Georgia" w:cs="Arial"/>
          <w:sz w:val="22"/>
          <w:szCs w:val="24"/>
          <w:lang w:val="es-CO"/>
        </w:rPr>
      </w:pPr>
    </w:p>
    <w:p w:rsidR="00A2777B" w:rsidRPr="0042493C" w:rsidRDefault="00A2777B" w:rsidP="00A2777B">
      <w:pPr>
        <w:tabs>
          <w:tab w:val="left" w:pos="-720"/>
        </w:tabs>
        <w:suppressAutoHyphens/>
        <w:spacing w:line="360" w:lineRule="auto"/>
        <w:jc w:val="both"/>
        <w:rPr>
          <w:rFonts w:ascii="Georgia" w:hAnsi="Georgia" w:cs="Arial"/>
        </w:rPr>
      </w:pPr>
      <w:r w:rsidRPr="0042493C">
        <w:rPr>
          <w:rFonts w:ascii="Georgia" w:hAnsi="Georgia" w:cs="Arial"/>
        </w:rPr>
        <w:t xml:space="preserve">En mérito de lo razonado, el </w:t>
      </w:r>
      <w:r w:rsidRPr="0042493C">
        <w:rPr>
          <w:rFonts w:ascii="Georgia" w:hAnsi="Georgia" w:cs="Arial"/>
          <w:bCs/>
          <w:smallCaps/>
        </w:rPr>
        <w:t>Tribunal Superior del Distrito Judicial de Pereira, Sala de Decisión Civil - Familia</w:t>
      </w:r>
      <w:r w:rsidRPr="0042493C">
        <w:rPr>
          <w:rFonts w:ascii="Georgia" w:hAnsi="Georgia" w:cs="Arial"/>
        </w:rPr>
        <w:t xml:space="preserve">, administrando Justicia, en nombre de </w:t>
      </w:r>
      <w:smartTag w:uri="urn:schemas-microsoft-com:office:smarttags" w:element="PersonName">
        <w:smartTagPr>
          <w:attr w:name="ProductID" w:val="la Rep￺blica"/>
        </w:smartTagPr>
        <w:r w:rsidRPr="0042493C">
          <w:rPr>
            <w:rFonts w:ascii="Georgia" w:hAnsi="Georgia" w:cs="Arial"/>
          </w:rPr>
          <w:t>la República</w:t>
        </w:r>
      </w:smartTag>
      <w:r w:rsidRPr="0042493C">
        <w:rPr>
          <w:rFonts w:ascii="Georgia" w:hAnsi="Georgia" w:cs="Arial"/>
        </w:rPr>
        <w:t xml:space="preserve"> y por autoridad de </w:t>
      </w:r>
      <w:smartTag w:uri="urn:schemas-microsoft-com:office:smarttags" w:element="PersonName">
        <w:smartTagPr>
          <w:attr w:name="ProductID" w:val="la Ley"/>
        </w:smartTagPr>
        <w:r w:rsidRPr="0042493C">
          <w:rPr>
            <w:rFonts w:ascii="Georgia" w:hAnsi="Georgia" w:cs="Arial"/>
          </w:rPr>
          <w:t>la Ley</w:t>
        </w:r>
      </w:smartTag>
      <w:r w:rsidRPr="0042493C">
        <w:rPr>
          <w:rFonts w:ascii="Georgia" w:hAnsi="Georgia" w:cs="Arial"/>
        </w:rPr>
        <w:t>,</w:t>
      </w:r>
    </w:p>
    <w:p w:rsidR="00A2777B" w:rsidRPr="0042493C" w:rsidRDefault="00A2777B" w:rsidP="006F4DA7">
      <w:pPr>
        <w:pStyle w:val="Corpsdetexte"/>
        <w:tabs>
          <w:tab w:val="left" w:pos="3155"/>
          <w:tab w:val="center" w:pos="4703"/>
        </w:tabs>
        <w:spacing w:line="360" w:lineRule="auto"/>
        <w:jc w:val="center"/>
        <w:rPr>
          <w:rFonts w:ascii="Georgia" w:hAnsi="Georgia" w:cs="Arial"/>
          <w:bCs/>
          <w:smallCaps/>
          <w:sz w:val="24"/>
          <w:szCs w:val="24"/>
        </w:rPr>
      </w:pPr>
      <w:r w:rsidRPr="0042493C">
        <w:rPr>
          <w:rFonts w:ascii="Georgia" w:hAnsi="Georgia" w:cs="Arial"/>
          <w:bCs/>
          <w:smallCaps/>
          <w:sz w:val="24"/>
          <w:szCs w:val="24"/>
        </w:rPr>
        <w:t xml:space="preserve">F A L </w:t>
      </w:r>
      <w:proofErr w:type="spellStart"/>
      <w:r w:rsidRPr="0042493C">
        <w:rPr>
          <w:rFonts w:ascii="Georgia" w:hAnsi="Georgia" w:cs="Arial"/>
          <w:bCs/>
          <w:smallCaps/>
          <w:sz w:val="24"/>
          <w:szCs w:val="24"/>
        </w:rPr>
        <w:t>L</w:t>
      </w:r>
      <w:proofErr w:type="spellEnd"/>
      <w:r w:rsidRPr="0042493C">
        <w:rPr>
          <w:rFonts w:ascii="Georgia" w:hAnsi="Georgia" w:cs="Arial"/>
          <w:bCs/>
          <w:smallCaps/>
          <w:sz w:val="24"/>
          <w:szCs w:val="24"/>
        </w:rPr>
        <w:t xml:space="preserve"> A,</w:t>
      </w:r>
    </w:p>
    <w:p w:rsidR="00A2777B" w:rsidRPr="0042493C" w:rsidRDefault="00A2777B" w:rsidP="00A2777B">
      <w:pPr>
        <w:pStyle w:val="Corpsdetexte"/>
        <w:tabs>
          <w:tab w:val="clear" w:pos="708"/>
        </w:tabs>
        <w:spacing w:line="360" w:lineRule="auto"/>
        <w:rPr>
          <w:rFonts w:ascii="Georgia" w:hAnsi="Georgia"/>
          <w:szCs w:val="24"/>
        </w:rPr>
      </w:pPr>
    </w:p>
    <w:p w:rsidR="00A2777B" w:rsidRPr="0042493C" w:rsidRDefault="00D72413" w:rsidP="00A2777B">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 xml:space="preserve">CONFIRMAR PARCIALMENTE </w:t>
      </w:r>
      <w:r w:rsidR="00A2777B" w:rsidRPr="0042493C">
        <w:rPr>
          <w:rFonts w:ascii="Georgia" w:hAnsi="Georgia"/>
          <w:sz w:val="24"/>
          <w:szCs w:val="24"/>
        </w:rPr>
        <w:t xml:space="preserve">la sentencia </w:t>
      </w:r>
      <w:r>
        <w:rPr>
          <w:rFonts w:ascii="Georgia" w:hAnsi="Georgia"/>
          <w:sz w:val="24"/>
          <w:szCs w:val="24"/>
        </w:rPr>
        <w:t>dictada el 31-07-2017 por el Juzgado Cuarto Civil del Circuito de Pereira</w:t>
      </w:r>
      <w:r w:rsidR="00A2777B" w:rsidRPr="0042493C">
        <w:rPr>
          <w:rFonts w:ascii="Georgia" w:hAnsi="Georgia"/>
          <w:sz w:val="24"/>
          <w:szCs w:val="24"/>
        </w:rPr>
        <w:t>.</w:t>
      </w:r>
    </w:p>
    <w:p w:rsidR="00A2777B" w:rsidRPr="0042493C" w:rsidRDefault="00A2777B" w:rsidP="00A2777B">
      <w:pPr>
        <w:pStyle w:val="Corpsdetexte"/>
        <w:tabs>
          <w:tab w:val="clear" w:pos="708"/>
          <w:tab w:val="clear" w:pos="1416"/>
          <w:tab w:val="left" w:pos="426"/>
        </w:tabs>
        <w:spacing w:line="360" w:lineRule="auto"/>
        <w:ind w:left="425"/>
        <w:rPr>
          <w:rFonts w:ascii="Georgia" w:hAnsi="Georgia"/>
          <w:szCs w:val="24"/>
        </w:rPr>
      </w:pPr>
    </w:p>
    <w:p w:rsidR="00D72413" w:rsidRDefault="00D72413" w:rsidP="00A2777B">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 xml:space="preserve">MODIFICAR los numerales 2º y 3º de la providencia en el sentido que la autoridad encargada de cumplir con la orden tutelar es </w:t>
      </w:r>
      <w:r w:rsidRPr="0042493C">
        <w:rPr>
          <w:rFonts w:ascii="Georgia" w:hAnsi="Georgia" w:cs="Arial"/>
          <w:sz w:val="24"/>
          <w:szCs w:val="24"/>
        </w:rPr>
        <w:t xml:space="preserve">la </w:t>
      </w:r>
      <w:r w:rsidRPr="0042493C">
        <w:rPr>
          <w:rFonts w:ascii="Georgia" w:hAnsi="Georgia" w:cs="Arial"/>
          <w:sz w:val="24"/>
          <w:szCs w:val="24"/>
          <w:lang w:val="es-ES"/>
        </w:rPr>
        <w:t xml:space="preserve">Subdirección de Determinación de Derechos IV de la Dirección de Prestaciones Económicas de </w:t>
      </w:r>
      <w:proofErr w:type="spellStart"/>
      <w:r w:rsidRPr="0042493C">
        <w:rPr>
          <w:rFonts w:ascii="Georgia" w:hAnsi="Georgia" w:cs="Arial"/>
          <w:sz w:val="24"/>
          <w:szCs w:val="24"/>
          <w:lang w:val="es-ES"/>
        </w:rPr>
        <w:t>Colpensiones</w:t>
      </w:r>
      <w:proofErr w:type="spellEnd"/>
      <w:r w:rsidRPr="0042493C">
        <w:rPr>
          <w:rFonts w:ascii="Georgia" w:hAnsi="Georgia"/>
          <w:sz w:val="24"/>
          <w:szCs w:val="24"/>
        </w:rPr>
        <w:t xml:space="preserve"> </w:t>
      </w:r>
    </w:p>
    <w:p w:rsidR="00D72413" w:rsidRDefault="00D72413" w:rsidP="00D72413">
      <w:pPr>
        <w:pStyle w:val="Paragraphedeliste"/>
        <w:rPr>
          <w:rFonts w:ascii="Georgia" w:hAnsi="Georgia"/>
          <w:sz w:val="24"/>
          <w:szCs w:val="24"/>
        </w:rPr>
      </w:pPr>
    </w:p>
    <w:p w:rsidR="00A2777B" w:rsidRPr="0042493C" w:rsidRDefault="00D72413" w:rsidP="00A2777B">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REVOCAR el numeral 4</w:t>
      </w:r>
      <w:r w:rsidR="0033609C">
        <w:rPr>
          <w:rFonts w:ascii="Georgia" w:hAnsi="Georgia"/>
          <w:sz w:val="24"/>
          <w:szCs w:val="24"/>
        </w:rPr>
        <w:t>º</w:t>
      </w:r>
      <w:r>
        <w:rPr>
          <w:rFonts w:ascii="Georgia" w:hAnsi="Georgia"/>
          <w:sz w:val="24"/>
          <w:szCs w:val="24"/>
        </w:rPr>
        <w:t xml:space="preserve"> del fallo, y en su lugar, DECLARAR IMPROCEDENTE el amparo constitucional en contra de la Gerencia Nacional de Reconocimiento, </w:t>
      </w:r>
      <w:r w:rsidRPr="0042493C">
        <w:rPr>
          <w:rFonts w:ascii="Georgia" w:hAnsi="Georgia" w:cs="Arial"/>
          <w:sz w:val="24"/>
          <w:szCs w:val="24"/>
          <w:lang w:val="es-ES"/>
        </w:rPr>
        <w:t>la Vicepresidencia de Beneficios y Prestaciones, la Gerencia Nacional de Defensa Judicial y la Dirección de Acciones Constitucionales</w:t>
      </w:r>
      <w:r>
        <w:rPr>
          <w:rFonts w:ascii="Georgia" w:hAnsi="Georgia"/>
          <w:sz w:val="24"/>
          <w:szCs w:val="24"/>
        </w:rPr>
        <w:t xml:space="preserve"> de </w:t>
      </w:r>
      <w:proofErr w:type="spellStart"/>
      <w:r>
        <w:rPr>
          <w:rFonts w:ascii="Georgia" w:hAnsi="Georgia"/>
          <w:sz w:val="24"/>
          <w:szCs w:val="24"/>
        </w:rPr>
        <w:t>Colpensiones</w:t>
      </w:r>
      <w:proofErr w:type="spellEnd"/>
      <w:r>
        <w:rPr>
          <w:rFonts w:ascii="Georgia" w:hAnsi="Georgia"/>
          <w:sz w:val="24"/>
          <w:szCs w:val="24"/>
        </w:rPr>
        <w:t>, por carecer de legitimación</w:t>
      </w:r>
      <w:r w:rsidR="00A2777B" w:rsidRPr="0042493C">
        <w:rPr>
          <w:rFonts w:ascii="Georgia" w:hAnsi="Georgia"/>
          <w:sz w:val="24"/>
          <w:szCs w:val="24"/>
        </w:rPr>
        <w:t xml:space="preserve">. </w:t>
      </w:r>
    </w:p>
    <w:p w:rsidR="00A2777B" w:rsidRPr="0042493C" w:rsidRDefault="00A2777B" w:rsidP="00A2777B">
      <w:pPr>
        <w:pStyle w:val="Corpsdetexte"/>
        <w:tabs>
          <w:tab w:val="center" w:pos="4703"/>
          <w:tab w:val="left" w:pos="6643"/>
        </w:tabs>
        <w:spacing w:line="360" w:lineRule="auto"/>
        <w:ind w:left="425" w:hanging="425"/>
        <w:jc w:val="center"/>
        <w:rPr>
          <w:rFonts w:ascii="Georgia" w:hAnsi="Georgia"/>
          <w:smallCaps/>
          <w:szCs w:val="24"/>
        </w:rPr>
      </w:pPr>
    </w:p>
    <w:p w:rsidR="00A2777B" w:rsidRPr="0042493C" w:rsidRDefault="00A2777B" w:rsidP="00A2777B">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sidRPr="0042493C">
        <w:rPr>
          <w:rFonts w:ascii="Georgia" w:hAnsi="Georgia"/>
          <w:sz w:val="24"/>
          <w:szCs w:val="24"/>
        </w:rPr>
        <w:t>NOTIFICAR esta decisión a todas las partes, por el medio más expedito y eficaz.</w:t>
      </w:r>
    </w:p>
    <w:p w:rsidR="00A2777B" w:rsidRPr="0042493C" w:rsidRDefault="00A2777B" w:rsidP="00A2777B">
      <w:pPr>
        <w:pStyle w:val="Paragraphedeliste"/>
        <w:rPr>
          <w:rFonts w:ascii="Georgia" w:hAnsi="Georgia"/>
          <w:sz w:val="20"/>
        </w:rPr>
      </w:pPr>
    </w:p>
    <w:p w:rsidR="00A2777B" w:rsidRPr="0042493C" w:rsidRDefault="00A2777B" w:rsidP="00A2777B">
      <w:pPr>
        <w:pStyle w:val="Corpsdetexte"/>
        <w:numPr>
          <w:ilvl w:val="0"/>
          <w:numId w:val="21"/>
        </w:numPr>
        <w:tabs>
          <w:tab w:val="clear" w:pos="708"/>
          <w:tab w:val="clear" w:pos="1416"/>
          <w:tab w:val="left" w:pos="426"/>
        </w:tabs>
        <w:spacing w:line="360" w:lineRule="auto"/>
        <w:ind w:left="425" w:hanging="425"/>
        <w:rPr>
          <w:rFonts w:ascii="Georgia" w:hAnsi="Georgia"/>
          <w:szCs w:val="24"/>
        </w:rPr>
      </w:pPr>
      <w:r w:rsidRPr="0042493C">
        <w:rPr>
          <w:rFonts w:ascii="Georgia" w:hAnsi="Georgia"/>
          <w:sz w:val="24"/>
          <w:szCs w:val="24"/>
        </w:rPr>
        <w:t xml:space="preserve">REMITIR este expediente, a la </w:t>
      </w:r>
      <w:r w:rsidR="00D72413">
        <w:rPr>
          <w:rFonts w:ascii="Georgia" w:hAnsi="Georgia"/>
          <w:sz w:val="24"/>
          <w:szCs w:val="24"/>
        </w:rPr>
        <w:t xml:space="preserve">CC </w:t>
      </w:r>
      <w:r w:rsidRPr="0042493C">
        <w:rPr>
          <w:rFonts w:ascii="Georgia" w:hAnsi="Georgia"/>
          <w:sz w:val="24"/>
          <w:szCs w:val="24"/>
        </w:rPr>
        <w:t>para su eventual revisión.</w:t>
      </w:r>
    </w:p>
    <w:p w:rsidR="002F2011" w:rsidRPr="0042493C" w:rsidRDefault="002F2011" w:rsidP="002F2011">
      <w:pPr>
        <w:pStyle w:val="Corpsdetexte"/>
        <w:tabs>
          <w:tab w:val="clear" w:pos="1416"/>
          <w:tab w:val="left" w:pos="426"/>
        </w:tabs>
        <w:spacing w:line="360" w:lineRule="auto"/>
        <w:ind w:left="360"/>
        <w:rPr>
          <w:rFonts w:ascii="Georgia" w:hAnsi="Georgia" w:cs="Arial"/>
          <w:sz w:val="14"/>
          <w:szCs w:val="24"/>
        </w:rPr>
      </w:pPr>
    </w:p>
    <w:p w:rsidR="003913E3" w:rsidRPr="00D72413" w:rsidRDefault="003913E3" w:rsidP="00F839CE">
      <w:pPr>
        <w:pStyle w:val="Corpsdetexte"/>
        <w:spacing w:line="360" w:lineRule="auto"/>
        <w:jc w:val="center"/>
        <w:rPr>
          <w:rFonts w:ascii="Georgia" w:hAnsi="Georgia" w:cs="Arial"/>
          <w:smallCaps/>
          <w:sz w:val="28"/>
          <w:szCs w:val="24"/>
          <w:lang w:val="en-US"/>
        </w:rPr>
      </w:pPr>
      <w:proofErr w:type="spellStart"/>
      <w:r w:rsidRPr="00D72413">
        <w:rPr>
          <w:rFonts w:ascii="Georgia" w:hAnsi="Georgia" w:cs="Arial"/>
          <w:smallCaps/>
          <w:sz w:val="28"/>
          <w:szCs w:val="24"/>
          <w:lang w:val="en-US"/>
        </w:rPr>
        <w:t>Notifíquese</w:t>
      </w:r>
      <w:proofErr w:type="spellEnd"/>
      <w:r w:rsidRPr="00D72413">
        <w:rPr>
          <w:rFonts w:ascii="Georgia" w:hAnsi="Georgia" w:cs="Arial"/>
          <w:smallCaps/>
          <w:sz w:val="28"/>
          <w:szCs w:val="24"/>
          <w:lang w:val="en-US"/>
        </w:rPr>
        <w:t>,</w:t>
      </w:r>
    </w:p>
    <w:p w:rsidR="00C2274B" w:rsidRPr="0042493C"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C2274B" w:rsidRPr="0042493C"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4736F9" w:rsidRPr="0042493C"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4A41A6" w:rsidRPr="0042493C" w:rsidRDefault="004A41A6"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2493C">
        <w:rPr>
          <w:rFonts w:ascii="Georgia" w:hAnsi="Georgia" w:cs="Arial"/>
          <w:spacing w:val="-3"/>
          <w:w w:val="150"/>
          <w:sz w:val="32"/>
          <w:szCs w:val="18"/>
          <w:lang w:val="en-US"/>
        </w:rPr>
        <w:t>D</w:t>
      </w:r>
      <w:r w:rsidRPr="0042493C">
        <w:rPr>
          <w:rFonts w:ascii="Georgia" w:hAnsi="Georgia" w:cs="Arial"/>
          <w:spacing w:val="-3"/>
          <w:w w:val="150"/>
          <w:sz w:val="18"/>
          <w:szCs w:val="18"/>
          <w:lang w:val="en-US"/>
        </w:rPr>
        <w:t xml:space="preserve">UBERNEY </w:t>
      </w:r>
      <w:r w:rsidRPr="0042493C">
        <w:rPr>
          <w:rFonts w:ascii="Georgia" w:hAnsi="Georgia" w:cs="Arial"/>
          <w:spacing w:val="-3"/>
          <w:w w:val="150"/>
          <w:sz w:val="28"/>
          <w:szCs w:val="18"/>
          <w:lang w:val="en-US"/>
        </w:rPr>
        <w:t>G</w:t>
      </w:r>
      <w:r w:rsidRPr="0042493C">
        <w:rPr>
          <w:rFonts w:ascii="Georgia" w:hAnsi="Georgia" w:cs="Arial"/>
          <w:spacing w:val="-3"/>
          <w:w w:val="150"/>
          <w:sz w:val="18"/>
          <w:szCs w:val="18"/>
          <w:lang w:val="en-US"/>
        </w:rPr>
        <w:t xml:space="preserve">RISALES </w:t>
      </w:r>
      <w:r w:rsidRPr="0042493C">
        <w:rPr>
          <w:rFonts w:ascii="Georgia" w:hAnsi="Georgia" w:cs="Arial"/>
          <w:spacing w:val="-3"/>
          <w:w w:val="150"/>
          <w:sz w:val="28"/>
          <w:szCs w:val="18"/>
          <w:lang w:val="en-US"/>
        </w:rPr>
        <w:t>H</w:t>
      </w:r>
      <w:r w:rsidRPr="0042493C">
        <w:rPr>
          <w:rFonts w:ascii="Georgia" w:hAnsi="Georgia" w:cs="Arial"/>
          <w:spacing w:val="-3"/>
          <w:w w:val="150"/>
          <w:sz w:val="18"/>
          <w:szCs w:val="18"/>
          <w:lang w:val="en-US"/>
        </w:rPr>
        <w:t>ERRERA</w:t>
      </w: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42493C">
        <w:rPr>
          <w:rFonts w:ascii="Georgia" w:hAnsi="Georgia" w:cs="Arial"/>
          <w:spacing w:val="-3"/>
          <w:w w:val="150"/>
          <w:sz w:val="32"/>
          <w:lang w:val="en-US"/>
        </w:rPr>
        <w:t>M</w:t>
      </w:r>
      <w:r w:rsidRPr="0042493C">
        <w:rPr>
          <w:rFonts w:ascii="Georgia" w:hAnsi="Georgia" w:cs="Arial"/>
          <w:spacing w:val="-3"/>
          <w:w w:val="150"/>
          <w:sz w:val="16"/>
          <w:lang w:val="en-US"/>
        </w:rPr>
        <w:t xml:space="preserve"> </w:t>
      </w:r>
      <w:r w:rsidRPr="0042493C">
        <w:rPr>
          <w:rFonts w:ascii="Georgia" w:hAnsi="Georgia" w:cs="Arial"/>
          <w:spacing w:val="-3"/>
          <w:w w:val="150"/>
          <w:sz w:val="18"/>
          <w:szCs w:val="20"/>
          <w:lang w:val="en-US"/>
        </w:rPr>
        <w:t>A G I S T R A D O</w:t>
      </w: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DE2F8C" w:rsidRPr="0042493C" w:rsidRDefault="00DE2F8C"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2493C">
        <w:rPr>
          <w:rFonts w:ascii="Georgia" w:hAnsi="Georgia"/>
          <w:w w:val="150"/>
          <w:sz w:val="28"/>
          <w:szCs w:val="18"/>
          <w:lang w:val="en-US"/>
        </w:rPr>
        <w:t>E</w:t>
      </w:r>
      <w:r w:rsidRPr="0042493C">
        <w:rPr>
          <w:rFonts w:ascii="Georgia" w:hAnsi="Georgia"/>
          <w:w w:val="150"/>
          <w:sz w:val="18"/>
          <w:szCs w:val="18"/>
          <w:lang w:val="en-US"/>
        </w:rPr>
        <w:t>DDER</w:t>
      </w:r>
      <w:r w:rsidRPr="0042493C">
        <w:rPr>
          <w:rFonts w:ascii="Georgia" w:hAnsi="Georgia"/>
          <w:w w:val="150"/>
          <w:sz w:val="18"/>
          <w:lang w:val="en-US"/>
        </w:rPr>
        <w:t xml:space="preserve"> </w:t>
      </w:r>
      <w:r w:rsidRPr="0042493C">
        <w:rPr>
          <w:rFonts w:ascii="Georgia" w:hAnsi="Georgia"/>
          <w:w w:val="150"/>
          <w:sz w:val="28"/>
          <w:lang w:val="en-US"/>
        </w:rPr>
        <w:t>J</w:t>
      </w:r>
      <w:r w:rsidRPr="0042493C">
        <w:rPr>
          <w:rFonts w:ascii="Georgia" w:hAnsi="Georgia"/>
          <w:w w:val="150"/>
          <w:sz w:val="18"/>
          <w:szCs w:val="18"/>
          <w:lang w:val="en-US"/>
        </w:rPr>
        <w:t xml:space="preserve">IMMY </w:t>
      </w:r>
      <w:r w:rsidRPr="0042493C">
        <w:rPr>
          <w:rFonts w:ascii="Georgia" w:hAnsi="Georgia"/>
          <w:w w:val="150"/>
          <w:sz w:val="28"/>
          <w:lang w:val="en-US"/>
        </w:rPr>
        <w:t>S</w:t>
      </w:r>
      <w:r w:rsidRPr="0042493C">
        <w:rPr>
          <w:rFonts w:ascii="Georgia" w:hAnsi="Georgia"/>
          <w:w w:val="150"/>
          <w:sz w:val="18"/>
          <w:szCs w:val="18"/>
          <w:lang w:val="en-US"/>
        </w:rPr>
        <w:t xml:space="preserve">ÁNCHEZ </w:t>
      </w:r>
      <w:r w:rsidRPr="0042493C">
        <w:rPr>
          <w:rFonts w:ascii="Georgia" w:hAnsi="Georgia"/>
          <w:w w:val="150"/>
          <w:sz w:val="28"/>
          <w:szCs w:val="18"/>
          <w:lang w:val="en-US"/>
        </w:rPr>
        <w:t>C.</w:t>
      </w:r>
      <w:r w:rsidRPr="0042493C">
        <w:rPr>
          <w:rFonts w:ascii="Georgia" w:hAnsi="Georgia"/>
          <w:w w:val="150"/>
          <w:sz w:val="28"/>
          <w:szCs w:val="18"/>
          <w:lang w:val="en-US"/>
        </w:rPr>
        <w:tab/>
      </w:r>
      <w:r w:rsidRPr="0042493C">
        <w:rPr>
          <w:rFonts w:ascii="Georgia" w:hAnsi="Georgia"/>
          <w:w w:val="150"/>
          <w:sz w:val="28"/>
          <w:szCs w:val="18"/>
          <w:lang w:val="en-US"/>
        </w:rPr>
        <w:tab/>
      </w:r>
      <w:r w:rsidRPr="0042493C">
        <w:rPr>
          <w:rFonts w:ascii="Georgia" w:hAnsi="Georgia" w:cs="Arial"/>
          <w:spacing w:val="-3"/>
          <w:w w:val="150"/>
          <w:sz w:val="28"/>
          <w:szCs w:val="18"/>
          <w:lang w:val="en-US"/>
        </w:rPr>
        <w:t>J</w:t>
      </w:r>
      <w:r w:rsidRPr="0042493C">
        <w:rPr>
          <w:rFonts w:ascii="Georgia" w:hAnsi="Georgia" w:cs="Arial"/>
          <w:spacing w:val="-3"/>
          <w:w w:val="150"/>
          <w:sz w:val="18"/>
          <w:szCs w:val="18"/>
          <w:lang w:val="en-US"/>
        </w:rPr>
        <w:t xml:space="preserve">AIME </w:t>
      </w:r>
      <w:r w:rsidRPr="0042493C">
        <w:rPr>
          <w:rFonts w:ascii="Georgia" w:hAnsi="Georgia" w:cs="Arial"/>
          <w:spacing w:val="-3"/>
          <w:w w:val="150"/>
          <w:sz w:val="28"/>
          <w:szCs w:val="18"/>
          <w:lang w:val="en-US"/>
        </w:rPr>
        <w:t>A</w:t>
      </w:r>
      <w:r w:rsidRPr="0042493C">
        <w:rPr>
          <w:rFonts w:ascii="Georgia" w:hAnsi="Georgia"/>
          <w:w w:val="150"/>
          <w:sz w:val="18"/>
          <w:szCs w:val="18"/>
          <w:lang w:val="en-US"/>
        </w:rPr>
        <w:t xml:space="preserve">LBERTO </w:t>
      </w:r>
      <w:r w:rsidRPr="0042493C">
        <w:rPr>
          <w:rFonts w:ascii="Georgia" w:hAnsi="Georgia" w:cs="Arial"/>
          <w:spacing w:val="-3"/>
          <w:w w:val="150"/>
          <w:sz w:val="28"/>
          <w:szCs w:val="18"/>
          <w:lang w:val="en-US"/>
        </w:rPr>
        <w:t>S</w:t>
      </w:r>
      <w:r w:rsidRPr="0042493C">
        <w:rPr>
          <w:rFonts w:ascii="Georgia" w:hAnsi="Georgia" w:cs="Arial"/>
          <w:spacing w:val="-3"/>
          <w:w w:val="150"/>
          <w:sz w:val="18"/>
          <w:szCs w:val="16"/>
          <w:lang w:val="en-US"/>
        </w:rPr>
        <w:t xml:space="preserve">ARAZA </w:t>
      </w:r>
      <w:r w:rsidRPr="0042493C">
        <w:rPr>
          <w:rFonts w:ascii="Georgia" w:hAnsi="Georgia" w:cs="Arial"/>
          <w:spacing w:val="-3"/>
          <w:w w:val="150"/>
          <w:sz w:val="28"/>
          <w:szCs w:val="18"/>
          <w:lang w:val="en-US"/>
        </w:rPr>
        <w:t>N.</w:t>
      </w:r>
    </w:p>
    <w:p w:rsidR="00350057" w:rsidRDefault="0017096D" w:rsidP="006F4D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2493C">
        <w:rPr>
          <w:rFonts w:ascii="Georgia" w:hAnsi="Georgia" w:cs="Arial"/>
          <w:w w:val="150"/>
          <w:sz w:val="28"/>
          <w:lang w:val="en-US"/>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 </w:t>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w:t>
      </w:r>
    </w:p>
    <w:p w:rsidR="00112187" w:rsidRPr="00112187" w:rsidRDefault="00112187" w:rsidP="001121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0"/>
          <w:lang w:val="en-GB"/>
        </w:rPr>
      </w:pPr>
      <w:r w:rsidRPr="00112187">
        <w:rPr>
          <w:rFonts w:ascii="Georgia" w:hAnsi="Georgia" w:cs="Arial"/>
          <w:w w:val="150"/>
          <w:sz w:val="10"/>
          <w:lang w:val="en-GB"/>
        </w:rPr>
        <w:t>DGH/ODCD/2017</w:t>
      </w:r>
    </w:p>
    <w:sectPr w:rsidR="00112187" w:rsidRPr="00112187" w:rsidSect="001A33C6">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30" w:rsidRDefault="008B1130" w:rsidP="002F20AB">
      <w:r>
        <w:separator/>
      </w:r>
    </w:p>
  </w:endnote>
  <w:endnote w:type="continuationSeparator" w:id="0">
    <w:p w:rsidR="008B1130" w:rsidRDefault="008B113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A" w:rsidRPr="00D72413" w:rsidRDefault="0059743A">
    <w:pPr>
      <w:pStyle w:val="Pieddepage"/>
      <w:framePr w:wrap="around" w:vAnchor="text" w:hAnchor="margin" w:xAlign="right" w:y="1"/>
      <w:rPr>
        <w:rStyle w:val="Numrodepage"/>
        <w:rFonts w:ascii="Georgia" w:hAnsi="Georgia"/>
      </w:rPr>
    </w:pPr>
    <w:r w:rsidRPr="00D72413">
      <w:rPr>
        <w:rStyle w:val="Numrodepage"/>
        <w:rFonts w:ascii="Georgia" w:hAnsi="Georgia"/>
      </w:rPr>
      <w:fldChar w:fldCharType="begin"/>
    </w:r>
    <w:r w:rsidRPr="00D72413">
      <w:rPr>
        <w:rStyle w:val="Numrodepage"/>
        <w:rFonts w:ascii="Georgia" w:hAnsi="Georgia"/>
      </w:rPr>
      <w:instrText xml:space="preserve">PAGE  </w:instrText>
    </w:r>
    <w:r w:rsidRPr="00D72413">
      <w:rPr>
        <w:rStyle w:val="Numrodepage"/>
        <w:rFonts w:ascii="Georgia" w:hAnsi="Georgia"/>
      </w:rPr>
      <w:fldChar w:fldCharType="separate"/>
    </w:r>
    <w:r w:rsidRPr="00D72413">
      <w:rPr>
        <w:rStyle w:val="Numrodepage"/>
        <w:rFonts w:ascii="Georgia" w:hAnsi="Georgia"/>
        <w:noProof/>
      </w:rPr>
      <w:t>10</w:t>
    </w:r>
    <w:r w:rsidRPr="00D72413">
      <w:rPr>
        <w:rStyle w:val="Numrodepage"/>
        <w:rFonts w:ascii="Georgia" w:hAnsi="Georgia"/>
      </w:rPr>
      <w:fldChar w:fldCharType="end"/>
    </w:r>
  </w:p>
  <w:p w:rsidR="0059743A" w:rsidRPr="00D72413" w:rsidRDefault="0059743A">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A" w:rsidRPr="0033609C" w:rsidRDefault="0059743A" w:rsidP="00A67268">
    <w:pPr>
      <w:pStyle w:val="Pieddepage"/>
      <w:pBdr>
        <w:bottom w:val="double" w:sz="6" w:space="1" w:color="auto"/>
      </w:pBdr>
      <w:spacing w:line="360" w:lineRule="auto"/>
      <w:rPr>
        <w:rFonts w:ascii="Georgia" w:hAnsi="Georgia"/>
        <w:spacing w:val="20"/>
        <w:w w:val="200"/>
        <w:sz w:val="2"/>
        <w:szCs w:val="10"/>
        <w:lang w:val="es-ES"/>
      </w:rPr>
    </w:pPr>
  </w:p>
  <w:p w:rsidR="0059743A" w:rsidRPr="00D72413" w:rsidRDefault="0059743A" w:rsidP="00751EE2">
    <w:pPr>
      <w:pStyle w:val="Pieddepage"/>
      <w:spacing w:line="360" w:lineRule="auto"/>
      <w:jc w:val="right"/>
      <w:rPr>
        <w:rFonts w:ascii="Georgia" w:hAnsi="Georgia"/>
        <w:spacing w:val="20"/>
        <w:w w:val="200"/>
        <w:sz w:val="14"/>
        <w:szCs w:val="10"/>
      </w:rPr>
    </w:pPr>
  </w:p>
  <w:p w:rsidR="0059743A" w:rsidRPr="00D72413" w:rsidRDefault="0059743A" w:rsidP="00751EE2">
    <w:pPr>
      <w:pStyle w:val="Pieddepage"/>
      <w:spacing w:line="360" w:lineRule="auto"/>
      <w:jc w:val="right"/>
      <w:rPr>
        <w:rFonts w:ascii="Georgia" w:hAnsi="Georgia"/>
        <w:spacing w:val="20"/>
        <w:w w:val="200"/>
        <w:sz w:val="10"/>
        <w:szCs w:val="10"/>
        <w:lang w:val="es-ES"/>
      </w:rPr>
    </w:pPr>
    <w:r w:rsidRPr="00D72413">
      <w:rPr>
        <w:rFonts w:ascii="Georgia" w:hAnsi="Georgia"/>
        <w:spacing w:val="20"/>
        <w:w w:val="200"/>
        <w:sz w:val="14"/>
        <w:szCs w:val="10"/>
        <w:lang w:val="es-ES"/>
      </w:rPr>
      <w:t>T</w:t>
    </w:r>
    <w:r w:rsidRPr="00D72413">
      <w:rPr>
        <w:rFonts w:ascii="Georgia" w:hAnsi="Georgia"/>
        <w:spacing w:val="20"/>
        <w:w w:val="200"/>
        <w:sz w:val="10"/>
        <w:szCs w:val="10"/>
        <w:lang w:val="es-ES"/>
      </w:rPr>
      <w:t xml:space="preserve">RIBUNAL </w:t>
    </w:r>
    <w:r w:rsidRPr="00D72413">
      <w:rPr>
        <w:rFonts w:ascii="Georgia" w:hAnsi="Georgia"/>
        <w:spacing w:val="20"/>
        <w:w w:val="200"/>
        <w:sz w:val="14"/>
        <w:szCs w:val="10"/>
        <w:lang w:val="es-ES"/>
      </w:rPr>
      <w:t>S</w:t>
    </w:r>
    <w:r w:rsidRPr="00D72413">
      <w:rPr>
        <w:rFonts w:ascii="Georgia" w:hAnsi="Georgia"/>
        <w:spacing w:val="20"/>
        <w:w w:val="200"/>
        <w:sz w:val="10"/>
        <w:szCs w:val="10"/>
        <w:lang w:val="es-ES"/>
      </w:rPr>
      <w:t xml:space="preserve">UPERIOR DE </w:t>
    </w:r>
    <w:r w:rsidRPr="00D72413">
      <w:rPr>
        <w:rFonts w:ascii="Georgia" w:hAnsi="Georgia"/>
        <w:spacing w:val="20"/>
        <w:w w:val="200"/>
        <w:sz w:val="14"/>
        <w:szCs w:val="10"/>
        <w:lang w:val="es-ES"/>
      </w:rPr>
      <w:t>P</w:t>
    </w:r>
    <w:r w:rsidRPr="00D72413">
      <w:rPr>
        <w:rFonts w:ascii="Georgia" w:hAnsi="Georgia"/>
        <w:spacing w:val="20"/>
        <w:w w:val="200"/>
        <w:sz w:val="10"/>
        <w:szCs w:val="10"/>
        <w:lang w:val="es-ES"/>
      </w:rPr>
      <w:t>EREIRA</w:t>
    </w:r>
  </w:p>
  <w:p w:rsidR="0059743A" w:rsidRPr="00D72413" w:rsidRDefault="0059743A" w:rsidP="00751EE2">
    <w:pPr>
      <w:pStyle w:val="Pieddepage"/>
      <w:jc w:val="right"/>
      <w:rPr>
        <w:rFonts w:ascii="Georgia" w:hAnsi="Georgia"/>
        <w:lang w:val="es-ES"/>
      </w:rPr>
    </w:pPr>
    <w:r w:rsidRPr="00D72413">
      <w:rPr>
        <w:rFonts w:ascii="Georgia" w:hAnsi="Georgia"/>
        <w:spacing w:val="20"/>
        <w:w w:val="200"/>
        <w:sz w:val="10"/>
        <w:szCs w:val="10"/>
        <w:lang w:val="es-ES"/>
      </w:rPr>
      <w:t xml:space="preserve">MP </w:t>
    </w:r>
    <w:r w:rsidRPr="00D72413">
      <w:rPr>
        <w:rFonts w:ascii="Georgia" w:hAnsi="Georgia"/>
        <w:spacing w:val="20"/>
        <w:w w:val="200"/>
        <w:sz w:val="12"/>
        <w:szCs w:val="10"/>
        <w:lang w:val="es-ES"/>
      </w:rPr>
      <w:t>D</w:t>
    </w:r>
    <w:r w:rsidRPr="00D72413">
      <w:rPr>
        <w:rFonts w:ascii="Georgia" w:hAnsi="Georgia"/>
        <w:spacing w:val="20"/>
        <w:w w:val="200"/>
        <w:sz w:val="8"/>
        <w:szCs w:val="10"/>
        <w:lang w:val="es-ES"/>
      </w:rPr>
      <w:t xml:space="preserve">UBERNEY </w:t>
    </w:r>
    <w:r w:rsidRPr="00D72413">
      <w:rPr>
        <w:rFonts w:ascii="Georgia" w:hAnsi="Georgia"/>
        <w:spacing w:val="20"/>
        <w:w w:val="200"/>
        <w:sz w:val="12"/>
        <w:szCs w:val="10"/>
        <w:lang w:val="es-ES"/>
      </w:rPr>
      <w:t>G</w:t>
    </w:r>
    <w:r w:rsidRPr="00D72413">
      <w:rPr>
        <w:rFonts w:ascii="Georgia" w:hAnsi="Georgia"/>
        <w:spacing w:val="20"/>
        <w:w w:val="200"/>
        <w:sz w:val="8"/>
        <w:szCs w:val="10"/>
        <w:lang w:val="es-ES"/>
      </w:rPr>
      <w:t xml:space="preserve">RISALES </w:t>
    </w:r>
    <w:r w:rsidRPr="00D72413">
      <w:rPr>
        <w:rFonts w:ascii="Georgia" w:hAnsi="Georgia"/>
        <w:spacing w:val="20"/>
        <w:w w:val="200"/>
        <w:sz w:val="12"/>
        <w:szCs w:val="10"/>
        <w:lang w:val="es-ES"/>
      </w:rPr>
      <w:t>H</w:t>
    </w:r>
    <w:r w:rsidRPr="00D72413">
      <w:rPr>
        <w:rFonts w:ascii="Georgia" w:hAnsi="Georgia"/>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A" w:rsidRPr="00C53999" w:rsidRDefault="0059743A"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59743A" w:rsidRPr="00213147" w:rsidRDefault="0059743A"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30" w:rsidRDefault="008B1130" w:rsidP="002F20AB">
      <w:r>
        <w:separator/>
      </w:r>
    </w:p>
  </w:footnote>
  <w:footnote w:type="continuationSeparator" w:id="0">
    <w:p w:rsidR="008B1130" w:rsidRDefault="008B1130" w:rsidP="002F20AB">
      <w:r>
        <w:continuationSeparator/>
      </w:r>
    </w:p>
  </w:footnote>
  <w:footnote w:id="1">
    <w:p w:rsidR="0059743A" w:rsidRPr="00784227" w:rsidRDefault="0059743A" w:rsidP="007667BC">
      <w:pPr>
        <w:pStyle w:val="Notedebasdepage"/>
        <w:rPr>
          <w:sz w:val="18"/>
          <w:szCs w:val="18"/>
          <w:lang w:val="fr-FR"/>
        </w:rPr>
      </w:pPr>
      <w:r w:rsidRPr="00D72413">
        <w:rPr>
          <w:rStyle w:val="Appelnotedebasdep"/>
          <w:sz w:val="18"/>
          <w:szCs w:val="18"/>
        </w:rPr>
        <w:footnoteRef/>
      </w:r>
      <w:r w:rsidRPr="00784227">
        <w:rPr>
          <w:sz w:val="18"/>
          <w:szCs w:val="18"/>
          <w:lang w:val="fr-FR"/>
        </w:rPr>
        <w:t xml:space="preserve"> CC. </w:t>
      </w:r>
      <w:hyperlink r:id="rId1" w:history="1">
        <w:r w:rsidRPr="00784227">
          <w:rPr>
            <w:rStyle w:val="Lienhypertexte"/>
            <w:color w:val="auto"/>
            <w:sz w:val="18"/>
            <w:szCs w:val="18"/>
            <w:u w:val="none"/>
            <w:lang w:val="fr-FR"/>
          </w:rPr>
          <w:t>SU-499 de 2016</w:t>
        </w:r>
      </w:hyperlink>
      <w:r w:rsidRPr="00784227">
        <w:rPr>
          <w:sz w:val="18"/>
          <w:szCs w:val="18"/>
          <w:lang w:val="fr-FR"/>
        </w:rPr>
        <w:t xml:space="preserve">. </w:t>
      </w:r>
    </w:p>
  </w:footnote>
  <w:footnote w:id="2">
    <w:p w:rsidR="0059743A" w:rsidRPr="00784227" w:rsidRDefault="0059743A" w:rsidP="007667BC">
      <w:pPr>
        <w:pStyle w:val="Notedebasdepage"/>
        <w:rPr>
          <w:sz w:val="18"/>
          <w:szCs w:val="18"/>
          <w:lang w:val="fr-FR"/>
        </w:rPr>
      </w:pPr>
      <w:r w:rsidRPr="00D72413">
        <w:rPr>
          <w:rStyle w:val="Appelnotedebasdep"/>
          <w:sz w:val="18"/>
          <w:szCs w:val="18"/>
        </w:rPr>
        <w:footnoteRef/>
      </w:r>
      <w:r w:rsidRPr="00784227">
        <w:rPr>
          <w:sz w:val="18"/>
          <w:szCs w:val="18"/>
          <w:lang w:val="fr-FR"/>
        </w:rPr>
        <w:t xml:space="preserve"> CC. T-217 de 2013</w:t>
      </w:r>
      <w:r w:rsidR="00D72413" w:rsidRPr="00784227">
        <w:rPr>
          <w:sz w:val="18"/>
          <w:szCs w:val="18"/>
          <w:lang w:val="fr-FR"/>
        </w:rPr>
        <w:t xml:space="preserve"> y </w:t>
      </w:r>
      <w:r w:rsidRPr="00784227">
        <w:rPr>
          <w:bCs/>
          <w:sz w:val="18"/>
          <w:szCs w:val="18"/>
          <w:lang w:val="fr-FR"/>
        </w:rPr>
        <w:t>T-021 de 2016</w:t>
      </w:r>
      <w:r w:rsidRPr="00784227">
        <w:rPr>
          <w:sz w:val="18"/>
          <w:szCs w:val="18"/>
          <w:lang w:val="fr-FR"/>
        </w:rPr>
        <w:t>.</w:t>
      </w:r>
    </w:p>
  </w:footnote>
  <w:footnote w:id="3">
    <w:p w:rsidR="0059743A" w:rsidRPr="00784227" w:rsidRDefault="0059743A" w:rsidP="00875BC1">
      <w:pPr>
        <w:pStyle w:val="Notedebasdepage"/>
        <w:jc w:val="both"/>
        <w:rPr>
          <w:sz w:val="18"/>
          <w:szCs w:val="18"/>
          <w:lang w:val="fr-FR"/>
        </w:rPr>
      </w:pPr>
      <w:r w:rsidRPr="00D72413">
        <w:rPr>
          <w:sz w:val="18"/>
          <w:szCs w:val="18"/>
          <w:vertAlign w:val="superscript"/>
        </w:rPr>
        <w:footnoteRef/>
      </w:r>
      <w:r w:rsidRPr="00784227">
        <w:rPr>
          <w:sz w:val="18"/>
          <w:szCs w:val="18"/>
          <w:lang w:val="fr-FR"/>
        </w:rPr>
        <w:t xml:space="preserve"> CC. T-600 de 2002</w:t>
      </w:r>
      <w:r w:rsidR="00D72413" w:rsidRPr="00784227">
        <w:rPr>
          <w:sz w:val="18"/>
          <w:szCs w:val="18"/>
          <w:lang w:val="fr-FR"/>
        </w:rPr>
        <w:t xml:space="preserve"> y </w:t>
      </w:r>
      <w:r w:rsidRPr="00784227">
        <w:rPr>
          <w:sz w:val="18"/>
          <w:szCs w:val="18"/>
          <w:lang w:val="fr-FR"/>
        </w:rPr>
        <w:t>T-572 de 2015.</w:t>
      </w:r>
    </w:p>
  </w:footnote>
  <w:footnote w:id="4">
    <w:p w:rsidR="0059743A" w:rsidRPr="00D72413" w:rsidRDefault="0059743A" w:rsidP="00875BC1">
      <w:pPr>
        <w:pStyle w:val="Notedebasdepage"/>
        <w:jc w:val="both"/>
        <w:rPr>
          <w:sz w:val="18"/>
          <w:szCs w:val="18"/>
          <w:lang w:val="es-CO"/>
        </w:rPr>
      </w:pPr>
      <w:r w:rsidRPr="00D72413">
        <w:rPr>
          <w:sz w:val="18"/>
          <w:szCs w:val="18"/>
          <w:vertAlign w:val="superscript"/>
        </w:rPr>
        <w:footnoteRef/>
      </w:r>
      <w:r w:rsidRPr="00784227">
        <w:rPr>
          <w:sz w:val="18"/>
          <w:szCs w:val="18"/>
          <w:lang w:val="fr-FR"/>
        </w:rPr>
        <w:t xml:space="preserve"> CC. T-046 de 1995. </w:t>
      </w:r>
      <w:r w:rsidRPr="00D72413">
        <w:rPr>
          <w:sz w:val="18"/>
          <w:szCs w:val="18"/>
          <w:lang w:val="es-CO"/>
        </w:rPr>
        <w:t xml:space="preserve">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5">
    <w:p w:rsidR="0059743A" w:rsidRPr="00784227" w:rsidRDefault="0059743A" w:rsidP="00875BC1">
      <w:pPr>
        <w:pStyle w:val="Notedebasdepage"/>
        <w:jc w:val="both"/>
        <w:rPr>
          <w:sz w:val="18"/>
          <w:szCs w:val="18"/>
          <w:lang w:val="fr-FR"/>
        </w:rPr>
      </w:pPr>
      <w:r w:rsidRPr="00D72413">
        <w:rPr>
          <w:sz w:val="18"/>
          <w:szCs w:val="18"/>
          <w:vertAlign w:val="superscript"/>
        </w:rPr>
        <w:footnoteRef/>
      </w:r>
      <w:r w:rsidRPr="00784227">
        <w:rPr>
          <w:sz w:val="18"/>
          <w:szCs w:val="18"/>
          <w:lang w:val="fr-FR"/>
        </w:rPr>
        <w:t xml:space="preserve"> CC. T-100 de 1994, T-256 de 1995, T-325 de 1995, T-455 de 1996, T-459 de 1996, T-083 de 1997  y SU-133 de 1998.</w:t>
      </w:r>
    </w:p>
  </w:footnote>
  <w:footnote w:id="6">
    <w:p w:rsidR="0059743A" w:rsidRPr="00D72413" w:rsidRDefault="0059743A" w:rsidP="00875BC1">
      <w:pPr>
        <w:pStyle w:val="Notedebasdepage"/>
        <w:jc w:val="both"/>
        <w:rPr>
          <w:sz w:val="18"/>
          <w:szCs w:val="18"/>
          <w:lang w:val="es-CO"/>
        </w:rPr>
      </w:pPr>
      <w:r w:rsidRPr="00D72413">
        <w:rPr>
          <w:sz w:val="18"/>
          <w:szCs w:val="18"/>
          <w:vertAlign w:val="superscript"/>
          <w:lang w:val="es-CO"/>
        </w:rPr>
        <w:footnoteRef/>
      </w:r>
      <w:r w:rsidRPr="00D72413">
        <w:rPr>
          <w:sz w:val="18"/>
          <w:szCs w:val="18"/>
          <w:lang w:val="es-CO"/>
        </w:rPr>
        <w:t xml:space="preserve"> </w:t>
      </w:r>
      <w:r w:rsidR="00D72413">
        <w:rPr>
          <w:sz w:val="18"/>
          <w:szCs w:val="18"/>
          <w:lang w:val="es-CO"/>
        </w:rPr>
        <w:t xml:space="preserve">CC. </w:t>
      </w:r>
      <w:r w:rsidRPr="00D72413">
        <w:rPr>
          <w:sz w:val="18"/>
          <w:szCs w:val="18"/>
          <w:lang w:val="es-CO"/>
        </w:rPr>
        <w:t xml:space="preserve">T-225 de 1993: según esta sentencia </w:t>
      </w:r>
      <w:r w:rsidRPr="00D72413">
        <w:rPr>
          <w:bCs/>
          <w:sz w:val="18"/>
          <w:szCs w:val="18"/>
          <w:lang w:val="es-CO"/>
        </w:rPr>
        <w:t>el perjuicio irremediable se caracteriza i</w:t>
      </w:r>
      <w:r w:rsidRPr="00D72413">
        <w:rPr>
          <w:sz w:val="18"/>
          <w:szCs w:val="18"/>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rsidR="0059743A" w:rsidRPr="00784227" w:rsidRDefault="0059743A">
      <w:pPr>
        <w:pStyle w:val="Notedebasdepage"/>
        <w:rPr>
          <w:sz w:val="18"/>
          <w:szCs w:val="18"/>
          <w:lang w:val="fr-FR"/>
        </w:rPr>
      </w:pPr>
      <w:r w:rsidRPr="00D72413">
        <w:rPr>
          <w:rStyle w:val="Appelnotedebasdep"/>
          <w:sz w:val="18"/>
          <w:szCs w:val="18"/>
        </w:rPr>
        <w:footnoteRef/>
      </w:r>
      <w:r w:rsidRPr="00784227">
        <w:rPr>
          <w:sz w:val="18"/>
          <w:szCs w:val="18"/>
          <w:lang w:val="fr-FR"/>
        </w:rPr>
        <w:t xml:space="preserve"> CC. T-070 de 2017.</w:t>
      </w:r>
    </w:p>
  </w:footnote>
  <w:footnote w:id="8">
    <w:p w:rsidR="0059743A" w:rsidRPr="00784227" w:rsidRDefault="0059743A" w:rsidP="00875BC1">
      <w:pPr>
        <w:pStyle w:val="Notedebasdepage"/>
        <w:rPr>
          <w:sz w:val="18"/>
          <w:szCs w:val="18"/>
          <w:lang w:val="fr-FR"/>
        </w:rPr>
      </w:pPr>
      <w:r w:rsidRPr="00D72413">
        <w:rPr>
          <w:rStyle w:val="Appelnotedebasdep"/>
          <w:sz w:val="18"/>
          <w:szCs w:val="18"/>
        </w:rPr>
        <w:footnoteRef/>
      </w:r>
      <w:r w:rsidRPr="00784227">
        <w:rPr>
          <w:sz w:val="18"/>
          <w:szCs w:val="18"/>
          <w:lang w:val="fr-FR"/>
        </w:rPr>
        <w:t xml:space="preserve"> CC. T-187 de 2016.</w:t>
      </w:r>
    </w:p>
  </w:footnote>
  <w:footnote w:id="9">
    <w:p w:rsidR="0059743A" w:rsidRPr="00784227" w:rsidRDefault="0059743A" w:rsidP="000322DE">
      <w:pPr>
        <w:pStyle w:val="Notedebasdepage"/>
        <w:rPr>
          <w:sz w:val="18"/>
          <w:szCs w:val="18"/>
          <w:lang w:val="fr-FR"/>
        </w:rPr>
      </w:pPr>
      <w:r w:rsidRPr="00D72413">
        <w:rPr>
          <w:rStyle w:val="Appelnotedebasdep"/>
          <w:sz w:val="18"/>
          <w:szCs w:val="18"/>
        </w:rPr>
        <w:footnoteRef/>
      </w:r>
      <w:r w:rsidR="00112187" w:rsidRPr="00784227">
        <w:rPr>
          <w:sz w:val="18"/>
          <w:szCs w:val="18"/>
          <w:lang w:val="fr-FR"/>
        </w:rPr>
        <w:t xml:space="preserve"> CC. T-584 de</w:t>
      </w:r>
      <w:r w:rsidRPr="00784227">
        <w:rPr>
          <w:sz w:val="18"/>
          <w:szCs w:val="18"/>
          <w:lang w:val="fr-FR"/>
        </w:rPr>
        <w:t xml:space="preserve"> 2011</w:t>
      </w:r>
      <w:r w:rsidR="00D72413" w:rsidRPr="00784227">
        <w:rPr>
          <w:sz w:val="18"/>
          <w:szCs w:val="18"/>
          <w:lang w:val="fr-FR"/>
        </w:rPr>
        <w:t>, T-228 de 2014 y T-401 de 2015</w:t>
      </w:r>
      <w:r w:rsidRPr="00784227">
        <w:rPr>
          <w:sz w:val="18"/>
          <w:szCs w:val="18"/>
          <w:lang w:val="fr-FR"/>
        </w:rPr>
        <w:t>.</w:t>
      </w:r>
    </w:p>
  </w:footnote>
  <w:footnote w:id="10">
    <w:p w:rsidR="0059743A" w:rsidRPr="00784227" w:rsidRDefault="0059743A">
      <w:pPr>
        <w:pStyle w:val="Notedebasdepage"/>
        <w:rPr>
          <w:sz w:val="18"/>
          <w:szCs w:val="18"/>
          <w:lang w:val="fr-FR"/>
        </w:rPr>
      </w:pPr>
      <w:r w:rsidRPr="00D72413">
        <w:rPr>
          <w:rStyle w:val="Appelnotedebasdep"/>
          <w:sz w:val="18"/>
          <w:szCs w:val="18"/>
        </w:rPr>
        <w:footnoteRef/>
      </w:r>
      <w:r w:rsidRPr="00784227">
        <w:rPr>
          <w:sz w:val="18"/>
          <w:szCs w:val="18"/>
          <w:lang w:val="fr-FR"/>
        </w:rPr>
        <w:t xml:space="preserve"> CC. T-584 de 2011.</w:t>
      </w:r>
    </w:p>
  </w:footnote>
  <w:footnote w:id="11">
    <w:p w:rsidR="0059743A" w:rsidRPr="00784227" w:rsidRDefault="0059743A" w:rsidP="00D01ACE">
      <w:pPr>
        <w:pStyle w:val="Notedebasdepage"/>
        <w:rPr>
          <w:sz w:val="18"/>
          <w:szCs w:val="18"/>
          <w:lang w:val="fr-FR"/>
        </w:rPr>
      </w:pPr>
      <w:r w:rsidRPr="00D72413">
        <w:rPr>
          <w:sz w:val="18"/>
          <w:szCs w:val="18"/>
          <w:vertAlign w:val="superscript"/>
        </w:rPr>
        <w:footnoteRef/>
      </w:r>
      <w:r w:rsidRPr="00D72413">
        <w:rPr>
          <w:sz w:val="18"/>
          <w:szCs w:val="18"/>
          <w:lang w:val="fr-FR"/>
        </w:rPr>
        <w:t xml:space="preserve"> </w:t>
      </w:r>
      <w:r w:rsidRPr="00784227">
        <w:rPr>
          <w:sz w:val="18"/>
          <w:szCs w:val="18"/>
          <w:lang w:val="fr-FR"/>
        </w:rPr>
        <w:t xml:space="preserve">CC. </w:t>
      </w:r>
      <w:r w:rsidRPr="00D72413">
        <w:rPr>
          <w:sz w:val="18"/>
          <w:szCs w:val="18"/>
          <w:lang w:val="fr-FR"/>
        </w:rPr>
        <w:t>T-006 de 2010.</w:t>
      </w:r>
    </w:p>
  </w:footnote>
  <w:footnote w:id="12">
    <w:p w:rsidR="0059743A" w:rsidRPr="00784227" w:rsidRDefault="0059743A" w:rsidP="00D01ACE">
      <w:pPr>
        <w:pStyle w:val="Notedebasdepage"/>
        <w:rPr>
          <w:sz w:val="18"/>
          <w:szCs w:val="18"/>
          <w:lang w:val="fr-FR"/>
        </w:rPr>
      </w:pPr>
      <w:r w:rsidRPr="00D72413">
        <w:rPr>
          <w:sz w:val="18"/>
          <w:szCs w:val="18"/>
          <w:vertAlign w:val="superscript"/>
        </w:rPr>
        <w:footnoteRef/>
      </w:r>
      <w:r w:rsidRPr="00784227">
        <w:rPr>
          <w:sz w:val="18"/>
          <w:szCs w:val="18"/>
          <w:lang w:val="fr-FR"/>
        </w:rPr>
        <w:t xml:space="preserve"> CC. T-497 de 2008.</w:t>
      </w:r>
    </w:p>
  </w:footnote>
  <w:footnote w:id="13">
    <w:p w:rsidR="0059743A" w:rsidRPr="00784227" w:rsidRDefault="0059743A" w:rsidP="00A73A27">
      <w:pPr>
        <w:pStyle w:val="Notedebasdepage"/>
        <w:rPr>
          <w:sz w:val="18"/>
          <w:szCs w:val="18"/>
          <w:lang w:val="fr-FR"/>
        </w:rPr>
      </w:pPr>
      <w:r w:rsidRPr="00D72413">
        <w:rPr>
          <w:rStyle w:val="Appelnotedebasdep"/>
          <w:sz w:val="18"/>
          <w:szCs w:val="18"/>
        </w:rPr>
        <w:footnoteRef/>
      </w:r>
      <w:r w:rsidRPr="00784227">
        <w:rPr>
          <w:sz w:val="18"/>
          <w:szCs w:val="18"/>
          <w:lang w:val="fr-FR"/>
        </w:rPr>
        <w:t xml:space="preserve"> CC. T-004 de 2015</w:t>
      </w:r>
      <w:r w:rsidRPr="00784227">
        <w:rPr>
          <w:bCs/>
          <w:sz w:val="18"/>
          <w:szCs w:val="18"/>
          <w:lang w:val="fr-FR"/>
        </w:rPr>
        <w:t>.</w:t>
      </w:r>
    </w:p>
  </w:footnote>
  <w:footnote w:id="14">
    <w:p w:rsidR="0059743A" w:rsidRPr="00784227" w:rsidRDefault="0059743A" w:rsidP="00265D24">
      <w:pPr>
        <w:pStyle w:val="Notedebasdepage"/>
        <w:rPr>
          <w:sz w:val="18"/>
          <w:szCs w:val="18"/>
          <w:lang w:val="fr-FR"/>
        </w:rPr>
      </w:pPr>
      <w:r w:rsidRPr="00D72413">
        <w:rPr>
          <w:rStyle w:val="Appelnotedebasdep"/>
          <w:sz w:val="18"/>
          <w:szCs w:val="18"/>
        </w:rPr>
        <w:footnoteRef/>
      </w:r>
      <w:r w:rsidRPr="00784227">
        <w:rPr>
          <w:sz w:val="18"/>
          <w:szCs w:val="18"/>
          <w:lang w:val="fr-FR"/>
        </w:rPr>
        <w:t xml:space="preserve"> CC. T-00953 de 2014, T-480 de 2015, T-187 de 2016 y T-070 de 2017, entre otras.</w:t>
      </w:r>
    </w:p>
  </w:footnote>
  <w:footnote w:id="15">
    <w:p w:rsidR="0059743A" w:rsidRPr="00784227" w:rsidRDefault="0059743A" w:rsidP="00F7308E">
      <w:pPr>
        <w:pStyle w:val="Notedebasdepage"/>
        <w:jc w:val="both"/>
        <w:rPr>
          <w:sz w:val="18"/>
          <w:szCs w:val="18"/>
          <w:lang w:val="fr-FR"/>
        </w:rPr>
      </w:pPr>
      <w:r w:rsidRPr="00D72413">
        <w:rPr>
          <w:rStyle w:val="Appelnotedebasdep"/>
          <w:sz w:val="18"/>
          <w:szCs w:val="18"/>
        </w:rPr>
        <w:footnoteRef/>
      </w:r>
      <w:r w:rsidRPr="00784227">
        <w:rPr>
          <w:sz w:val="18"/>
          <w:szCs w:val="18"/>
          <w:lang w:val="fr-FR"/>
        </w:rPr>
        <w:t xml:space="preserve"> CC. T-584 de 2011, T-228 de 2014,  T-401 de 2015, T-464 de 2016,</w:t>
      </w:r>
      <w:r w:rsidR="007E5350" w:rsidRPr="00784227">
        <w:rPr>
          <w:sz w:val="18"/>
          <w:szCs w:val="18"/>
          <w:lang w:val="fr-FR"/>
        </w:rPr>
        <w:t xml:space="preserve"> </w:t>
      </w:r>
      <w:r w:rsidRPr="00784227">
        <w:rPr>
          <w:sz w:val="18"/>
          <w:szCs w:val="18"/>
          <w:lang w:val="fr-FR"/>
        </w:rPr>
        <w:t>T-578 de 2016 y T-084 de 2017.</w:t>
      </w:r>
    </w:p>
  </w:footnote>
  <w:footnote w:id="16">
    <w:p w:rsidR="0059743A" w:rsidRPr="00D72413" w:rsidRDefault="0059743A" w:rsidP="00F7308E">
      <w:pPr>
        <w:pStyle w:val="Notedebasdepage"/>
        <w:jc w:val="both"/>
        <w:rPr>
          <w:sz w:val="18"/>
          <w:szCs w:val="18"/>
          <w:lang w:val="es-CO"/>
        </w:rPr>
      </w:pPr>
      <w:r w:rsidRPr="00D72413">
        <w:rPr>
          <w:rStyle w:val="Appelnotedebasdep"/>
          <w:sz w:val="18"/>
          <w:szCs w:val="18"/>
        </w:rPr>
        <w:footnoteRef/>
      </w:r>
      <w:r w:rsidRPr="00D72413">
        <w:rPr>
          <w:rStyle w:val="Appelnotedebasdep"/>
          <w:sz w:val="18"/>
          <w:szCs w:val="18"/>
          <w:lang w:val="es-CO"/>
        </w:rPr>
        <w:t xml:space="preserve"> </w:t>
      </w:r>
      <w:r w:rsidRPr="00D72413">
        <w:rPr>
          <w:sz w:val="18"/>
          <w:szCs w:val="18"/>
          <w:lang w:val="es-CO"/>
        </w:rPr>
        <w:t xml:space="preserve">CSJ, Laboral. </w:t>
      </w:r>
      <w:r w:rsidR="007E5350" w:rsidRPr="00D72413">
        <w:rPr>
          <w:sz w:val="18"/>
          <w:szCs w:val="18"/>
          <w:lang w:val="es-CO"/>
        </w:rPr>
        <w:t xml:space="preserve">SL9484-2017, </w:t>
      </w:r>
      <w:r w:rsidR="007E5350" w:rsidRPr="00784227">
        <w:rPr>
          <w:sz w:val="18"/>
          <w:szCs w:val="18"/>
          <w:lang w:val="es-ES"/>
        </w:rPr>
        <w:t>8332-2016</w:t>
      </w:r>
      <w:r w:rsidR="007E5350" w:rsidRPr="00D72413">
        <w:rPr>
          <w:sz w:val="18"/>
          <w:szCs w:val="18"/>
          <w:lang w:val="es-CO"/>
        </w:rPr>
        <w:t xml:space="preserve"> y SL11234-2015, entre otras</w:t>
      </w:r>
      <w:r w:rsidRPr="00D72413">
        <w:rPr>
          <w:sz w:val="18"/>
          <w:szCs w:val="18"/>
          <w:lang w:val="es-CO"/>
        </w:rPr>
        <w:t>.</w:t>
      </w:r>
    </w:p>
  </w:footnote>
  <w:footnote w:id="17">
    <w:p w:rsidR="0033609C" w:rsidRPr="00784227" w:rsidRDefault="0033609C">
      <w:pPr>
        <w:pStyle w:val="Notedebasdepage"/>
        <w:rPr>
          <w:lang w:val="fr-FR"/>
        </w:rPr>
      </w:pPr>
      <w:r>
        <w:rPr>
          <w:rStyle w:val="Appelnotedebasdep"/>
        </w:rPr>
        <w:footnoteRef/>
      </w:r>
      <w:r w:rsidRPr="00784227">
        <w:rPr>
          <w:lang w:val="fr-FR"/>
        </w:rPr>
        <w:t xml:space="preserve"> CC. </w:t>
      </w:r>
      <w:r w:rsidRPr="00784227">
        <w:rPr>
          <w:sz w:val="18"/>
          <w:szCs w:val="18"/>
          <w:lang w:val="fr-FR"/>
        </w:rPr>
        <w:t>T-084 de 2017.</w:t>
      </w:r>
    </w:p>
  </w:footnote>
  <w:footnote w:id="18">
    <w:p w:rsidR="0059743A" w:rsidRPr="00784227" w:rsidRDefault="0059743A" w:rsidP="0059743A">
      <w:pPr>
        <w:pStyle w:val="Notedebasdepage"/>
        <w:rPr>
          <w:sz w:val="18"/>
          <w:szCs w:val="18"/>
          <w:lang w:val="fr-FR"/>
        </w:rPr>
      </w:pPr>
      <w:r w:rsidRPr="00D72413">
        <w:rPr>
          <w:sz w:val="18"/>
          <w:szCs w:val="18"/>
          <w:vertAlign w:val="superscript"/>
        </w:rPr>
        <w:footnoteRef/>
      </w:r>
      <w:r w:rsidRPr="00784227">
        <w:rPr>
          <w:sz w:val="18"/>
          <w:szCs w:val="18"/>
          <w:lang w:val="fr-FR"/>
        </w:rPr>
        <w:t xml:space="preserve"> </w:t>
      </w:r>
      <w:r w:rsidR="0033609C" w:rsidRPr="00784227">
        <w:rPr>
          <w:sz w:val="18"/>
          <w:szCs w:val="18"/>
          <w:lang w:val="fr-FR"/>
        </w:rPr>
        <w:t xml:space="preserve">CC. </w:t>
      </w:r>
      <w:r w:rsidR="00D72413" w:rsidRPr="00784227">
        <w:rPr>
          <w:sz w:val="18"/>
          <w:szCs w:val="18"/>
          <w:lang w:val="fr-FR"/>
        </w:rPr>
        <w:t xml:space="preserve">T-584 de 2011, </w:t>
      </w:r>
      <w:r w:rsidRPr="00784227">
        <w:rPr>
          <w:sz w:val="18"/>
          <w:szCs w:val="18"/>
          <w:lang w:val="fr-FR"/>
        </w:rPr>
        <w:t>T-228 de 2014, T-566 de 2014, T-401 de 2015</w:t>
      </w:r>
      <w:r w:rsidR="00D72413" w:rsidRPr="00784227">
        <w:rPr>
          <w:sz w:val="18"/>
          <w:szCs w:val="18"/>
          <w:lang w:val="fr-FR"/>
        </w:rPr>
        <w:t xml:space="preserve"> y</w:t>
      </w:r>
      <w:r w:rsidRPr="00784227">
        <w:rPr>
          <w:sz w:val="18"/>
          <w:szCs w:val="18"/>
          <w:lang w:val="fr-FR"/>
        </w:rPr>
        <w:t xml:space="preserve"> T-464 de 2016.</w:t>
      </w:r>
    </w:p>
  </w:footnote>
  <w:footnote w:id="19">
    <w:p w:rsidR="0033609C" w:rsidRPr="00784227" w:rsidRDefault="0033609C">
      <w:pPr>
        <w:pStyle w:val="Notedebasdepage"/>
        <w:rPr>
          <w:sz w:val="18"/>
          <w:szCs w:val="18"/>
          <w:lang w:val="fr-FR"/>
        </w:rPr>
      </w:pPr>
      <w:r w:rsidRPr="0033609C">
        <w:rPr>
          <w:rStyle w:val="Appelnotedebasdep"/>
          <w:sz w:val="18"/>
          <w:szCs w:val="18"/>
        </w:rPr>
        <w:footnoteRef/>
      </w:r>
      <w:r w:rsidRPr="00784227">
        <w:rPr>
          <w:sz w:val="18"/>
          <w:szCs w:val="18"/>
          <w:lang w:val="fr-FR"/>
        </w:rPr>
        <w:t xml:space="preserve"> CC. T-084 de 2017.</w:t>
      </w:r>
    </w:p>
  </w:footnote>
  <w:footnote w:id="20">
    <w:p w:rsidR="0042493C" w:rsidRPr="0042493C" w:rsidRDefault="0042493C">
      <w:pPr>
        <w:pStyle w:val="Notedebasdepage"/>
        <w:rPr>
          <w:lang w:val="es-CO"/>
        </w:rPr>
      </w:pPr>
      <w:r>
        <w:rPr>
          <w:rStyle w:val="Appelnotedebasdep"/>
        </w:rPr>
        <w:footnoteRef/>
      </w:r>
      <w:r w:rsidRPr="00784227">
        <w:rPr>
          <w:lang w:val="fr-FR"/>
        </w:rPr>
        <w:t xml:space="preserve"> CSJ, Laboral. </w:t>
      </w:r>
      <w:r>
        <w:rPr>
          <w:lang w:val="es-CO"/>
        </w:rPr>
        <w:t>SL11234-2015.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A" w:rsidRDefault="0059743A"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59743A" w:rsidRDefault="0059743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A" w:rsidRPr="00D72413" w:rsidRDefault="0059743A">
    <w:pPr>
      <w:pStyle w:val="En-tte"/>
      <w:pBdr>
        <w:bottom w:val="single" w:sz="4" w:space="1" w:color="D9D9D9"/>
      </w:pBdr>
      <w:jc w:val="right"/>
      <w:rPr>
        <w:rFonts w:ascii="Georgia" w:hAnsi="Georgia"/>
        <w:b/>
        <w:lang w:val="es-CO"/>
      </w:rPr>
    </w:pPr>
    <w:r w:rsidRPr="00D72413">
      <w:rPr>
        <w:rFonts w:ascii="Georgia" w:hAnsi="Georgia"/>
        <w:color w:val="7F7F7F"/>
        <w:spacing w:val="60"/>
        <w:sz w:val="22"/>
        <w:lang w:val="es-CO"/>
      </w:rPr>
      <w:t>Página</w:t>
    </w:r>
    <w:r w:rsidRPr="00D72413">
      <w:rPr>
        <w:rFonts w:ascii="Georgia" w:hAnsi="Georgia"/>
        <w:sz w:val="22"/>
        <w:lang w:val="es-CO"/>
      </w:rPr>
      <w:t xml:space="preserve"> | </w:t>
    </w:r>
    <w:r w:rsidRPr="00D72413">
      <w:rPr>
        <w:rFonts w:ascii="Georgia" w:hAnsi="Georgia"/>
        <w:sz w:val="22"/>
        <w:lang w:val="es-CO"/>
      </w:rPr>
      <w:fldChar w:fldCharType="begin"/>
    </w:r>
    <w:r w:rsidRPr="00D72413">
      <w:rPr>
        <w:rFonts w:ascii="Georgia" w:hAnsi="Georgia"/>
        <w:sz w:val="22"/>
        <w:lang w:val="es-CO"/>
      </w:rPr>
      <w:instrText xml:space="preserve"> PAGE   \* MERGEFORMAT </w:instrText>
    </w:r>
    <w:r w:rsidRPr="00D72413">
      <w:rPr>
        <w:rFonts w:ascii="Georgia" w:hAnsi="Georgia"/>
        <w:sz w:val="22"/>
        <w:lang w:val="es-CO"/>
      </w:rPr>
      <w:fldChar w:fldCharType="separate"/>
    </w:r>
    <w:r w:rsidR="00784227">
      <w:rPr>
        <w:rFonts w:ascii="Georgia" w:hAnsi="Georgia"/>
        <w:noProof/>
        <w:sz w:val="22"/>
        <w:lang w:val="es-CO"/>
      </w:rPr>
      <w:t>1</w:t>
    </w:r>
    <w:r w:rsidRPr="00D72413">
      <w:rPr>
        <w:rFonts w:ascii="Georgia" w:hAnsi="Georgia"/>
        <w:sz w:val="22"/>
        <w:lang w:val="es-CO"/>
      </w:rPr>
      <w:fldChar w:fldCharType="end"/>
    </w:r>
  </w:p>
  <w:p w:rsidR="0059743A" w:rsidRPr="00D72413" w:rsidRDefault="0059743A" w:rsidP="006F562A">
    <w:pPr>
      <w:pStyle w:val="En-tte"/>
      <w:ind w:right="360"/>
      <w:jc w:val="both"/>
      <w:rPr>
        <w:rFonts w:ascii="Georgia" w:hAnsi="Georgia"/>
        <w:i/>
      </w:rPr>
    </w:pPr>
    <w:r w:rsidRPr="00D72413">
      <w:rPr>
        <w:rFonts w:ascii="Georgia" w:hAnsi="Georgia"/>
        <w:i/>
        <w:sz w:val="20"/>
        <w:szCs w:val="20"/>
        <w:lang w:val="es-CO"/>
      </w:rPr>
      <w:t>EXPEDIENTE No.2017-00220-01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A" w:rsidRPr="0092089F" w:rsidRDefault="0059743A">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9743A" w:rsidRDefault="0059743A"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76A6444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9E7FAD"/>
    <w:multiLevelType w:val="hybridMultilevel"/>
    <w:tmpl w:val="39EECED2"/>
    <w:lvl w:ilvl="0" w:tplc="FCA25C70">
      <w:start w:val="1"/>
      <w:numFmt w:val="decimal"/>
      <w:suff w:val="space"/>
      <w:lvlText w:val="%1."/>
      <w:lvlJc w:val="left"/>
      <w:pPr>
        <w:ind w:left="142"/>
      </w:pPr>
      <w:rPr>
        <w:rFonts w:cs="Times New Roman" w:hint="default"/>
        <w:b w:val="0"/>
        <w:i w:val="0"/>
        <w:color w:val="00000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3"/>
  </w:num>
  <w:num w:numId="8">
    <w:abstractNumId w:val="10"/>
  </w:num>
  <w:num w:numId="9">
    <w:abstractNumId w:val="11"/>
  </w:num>
  <w:num w:numId="10">
    <w:abstractNumId w:val="2"/>
  </w:num>
  <w:num w:numId="11">
    <w:abstractNumId w:val="21"/>
  </w:num>
  <w:num w:numId="12">
    <w:abstractNumId w:val="6"/>
  </w:num>
  <w:num w:numId="13">
    <w:abstractNumId w:val="13"/>
  </w:num>
  <w:num w:numId="14">
    <w:abstractNumId w:val="28"/>
  </w:num>
  <w:num w:numId="15">
    <w:abstractNumId w:val="19"/>
  </w:num>
  <w:num w:numId="16">
    <w:abstractNumId w:val="1"/>
  </w:num>
  <w:num w:numId="17">
    <w:abstractNumId w:val="30"/>
  </w:num>
  <w:num w:numId="18">
    <w:abstractNumId w:val="20"/>
  </w:num>
  <w:num w:numId="19">
    <w:abstractNumId w:val="26"/>
  </w:num>
  <w:num w:numId="20">
    <w:abstractNumId w:val="25"/>
  </w:num>
  <w:num w:numId="21">
    <w:abstractNumId w:val="5"/>
  </w:num>
  <w:num w:numId="22">
    <w:abstractNumId w:val="0"/>
  </w:num>
  <w:num w:numId="23">
    <w:abstractNumId w:val="31"/>
  </w:num>
  <w:num w:numId="24">
    <w:abstractNumId w:val="18"/>
  </w:num>
  <w:num w:numId="25">
    <w:abstractNumId w:val="9"/>
  </w:num>
  <w:num w:numId="26">
    <w:abstractNumId w:val="12"/>
  </w:num>
  <w:num w:numId="27">
    <w:abstractNumId w:val="4"/>
  </w:num>
  <w:num w:numId="28">
    <w:abstractNumId w:val="23"/>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4F84"/>
    <w:rsid w:val="00047896"/>
    <w:rsid w:val="000505E7"/>
    <w:rsid w:val="00051F5B"/>
    <w:rsid w:val="00052FE3"/>
    <w:rsid w:val="0005399F"/>
    <w:rsid w:val="00055B9D"/>
    <w:rsid w:val="00055CE1"/>
    <w:rsid w:val="00056027"/>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6A4A"/>
    <w:rsid w:val="000B7BE2"/>
    <w:rsid w:val="000C0A5D"/>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187"/>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0A8"/>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3C6"/>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378F7"/>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5D24"/>
    <w:rsid w:val="00267DED"/>
    <w:rsid w:val="0027273C"/>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09EF"/>
    <w:rsid w:val="002F1C5D"/>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6D9"/>
    <w:rsid w:val="003169D9"/>
    <w:rsid w:val="00317A3A"/>
    <w:rsid w:val="00320A40"/>
    <w:rsid w:val="0032385F"/>
    <w:rsid w:val="003278B1"/>
    <w:rsid w:val="00332FAA"/>
    <w:rsid w:val="0033413E"/>
    <w:rsid w:val="00335F90"/>
    <w:rsid w:val="0033609C"/>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493C"/>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56D53"/>
    <w:rsid w:val="004604D3"/>
    <w:rsid w:val="00461F7E"/>
    <w:rsid w:val="0046206E"/>
    <w:rsid w:val="00463482"/>
    <w:rsid w:val="00463583"/>
    <w:rsid w:val="00463D16"/>
    <w:rsid w:val="0046405F"/>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2CE5"/>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176"/>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1C8A"/>
    <w:rsid w:val="00582361"/>
    <w:rsid w:val="00584B9D"/>
    <w:rsid w:val="005859B5"/>
    <w:rsid w:val="00587194"/>
    <w:rsid w:val="00587698"/>
    <w:rsid w:val="00590CB5"/>
    <w:rsid w:val="0059311A"/>
    <w:rsid w:val="00596C0B"/>
    <w:rsid w:val="0059743A"/>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1630"/>
    <w:rsid w:val="005E25A0"/>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44FD"/>
    <w:rsid w:val="00607FBD"/>
    <w:rsid w:val="00607FC8"/>
    <w:rsid w:val="00611180"/>
    <w:rsid w:val="00614195"/>
    <w:rsid w:val="00614452"/>
    <w:rsid w:val="006145D8"/>
    <w:rsid w:val="0061486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0697"/>
    <w:rsid w:val="007640D2"/>
    <w:rsid w:val="00764347"/>
    <w:rsid w:val="007667BC"/>
    <w:rsid w:val="007671B0"/>
    <w:rsid w:val="00771090"/>
    <w:rsid w:val="007720C9"/>
    <w:rsid w:val="0077234A"/>
    <w:rsid w:val="00774500"/>
    <w:rsid w:val="00775C19"/>
    <w:rsid w:val="00775E15"/>
    <w:rsid w:val="00775F63"/>
    <w:rsid w:val="00776B80"/>
    <w:rsid w:val="007776C4"/>
    <w:rsid w:val="00777919"/>
    <w:rsid w:val="00781457"/>
    <w:rsid w:val="00781B9C"/>
    <w:rsid w:val="00784227"/>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5350"/>
    <w:rsid w:val="007E62ED"/>
    <w:rsid w:val="007E7710"/>
    <w:rsid w:val="007F2158"/>
    <w:rsid w:val="007F3A65"/>
    <w:rsid w:val="007F7D49"/>
    <w:rsid w:val="00800654"/>
    <w:rsid w:val="00800C57"/>
    <w:rsid w:val="008025E6"/>
    <w:rsid w:val="008114E1"/>
    <w:rsid w:val="00812318"/>
    <w:rsid w:val="008133B9"/>
    <w:rsid w:val="0081509A"/>
    <w:rsid w:val="0081536B"/>
    <w:rsid w:val="0081561D"/>
    <w:rsid w:val="00815BC3"/>
    <w:rsid w:val="00816246"/>
    <w:rsid w:val="0081669C"/>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BC1"/>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1130"/>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384"/>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6A70"/>
    <w:rsid w:val="00957870"/>
    <w:rsid w:val="00963416"/>
    <w:rsid w:val="00963C4C"/>
    <w:rsid w:val="0096734B"/>
    <w:rsid w:val="0096755F"/>
    <w:rsid w:val="00970BE6"/>
    <w:rsid w:val="00971C3A"/>
    <w:rsid w:val="00972E5F"/>
    <w:rsid w:val="00973187"/>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6D21"/>
    <w:rsid w:val="009A7604"/>
    <w:rsid w:val="009A7C3E"/>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5A74"/>
    <w:rsid w:val="009E0284"/>
    <w:rsid w:val="009E06D2"/>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A27"/>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2EB1"/>
    <w:rsid w:val="00A93460"/>
    <w:rsid w:val="00A93B4F"/>
    <w:rsid w:val="00A93CE3"/>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257E"/>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2C0"/>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46E"/>
    <w:rsid w:val="00B30644"/>
    <w:rsid w:val="00B30689"/>
    <w:rsid w:val="00B3071D"/>
    <w:rsid w:val="00B317C5"/>
    <w:rsid w:val="00B32328"/>
    <w:rsid w:val="00B34E93"/>
    <w:rsid w:val="00B357FD"/>
    <w:rsid w:val="00B36DCA"/>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391E"/>
    <w:rsid w:val="00B74916"/>
    <w:rsid w:val="00B755A0"/>
    <w:rsid w:val="00B7667E"/>
    <w:rsid w:val="00B772B6"/>
    <w:rsid w:val="00B77DFA"/>
    <w:rsid w:val="00B81D1E"/>
    <w:rsid w:val="00B82C68"/>
    <w:rsid w:val="00B86FBE"/>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685A"/>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23F0"/>
    <w:rsid w:val="00C031DC"/>
    <w:rsid w:val="00C039DF"/>
    <w:rsid w:val="00C03BE8"/>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39CD"/>
    <w:rsid w:val="00CC3BCB"/>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583"/>
    <w:rsid w:val="00D54BF8"/>
    <w:rsid w:val="00D55820"/>
    <w:rsid w:val="00D6104D"/>
    <w:rsid w:val="00D648BB"/>
    <w:rsid w:val="00D665D4"/>
    <w:rsid w:val="00D66C88"/>
    <w:rsid w:val="00D72413"/>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1326"/>
    <w:rsid w:val="00DC1800"/>
    <w:rsid w:val="00DC1F9D"/>
    <w:rsid w:val="00DC22B3"/>
    <w:rsid w:val="00DC5255"/>
    <w:rsid w:val="00DC5F9B"/>
    <w:rsid w:val="00DC624E"/>
    <w:rsid w:val="00DD20F9"/>
    <w:rsid w:val="00DD304F"/>
    <w:rsid w:val="00DD3F4A"/>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E6887"/>
    <w:rsid w:val="00EF0BAC"/>
    <w:rsid w:val="00EF2151"/>
    <w:rsid w:val="00EF3C0E"/>
    <w:rsid w:val="00EF3FE1"/>
    <w:rsid w:val="00EF4886"/>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08E"/>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7935-7AF3-4ADC-A38E-8B410930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3353</Words>
  <Characters>18446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2017-09-05T19:14:00Z</cp:lastPrinted>
  <dcterms:created xsi:type="dcterms:W3CDTF">2017-09-05T14:33:00Z</dcterms:created>
  <dcterms:modified xsi:type="dcterms:W3CDTF">2017-11-01T11:03:00Z</dcterms:modified>
</cp:coreProperties>
</file>