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AD" w:rsidRPr="00FA5AAD" w:rsidRDefault="00FA5AAD" w:rsidP="00FA5AAD">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rPr>
          <w:rFonts w:ascii="Calibri" w:hAnsi="Calibri" w:cs="Calibri"/>
          <w:color w:val="FF0000"/>
          <w:kern w:val="0"/>
          <w:sz w:val="16"/>
          <w:szCs w:val="16"/>
          <w:lang w:val="es-CO" w:eastAsia="fr-FR"/>
        </w:rPr>
      </w:pPr>
      <w:r w:rsidRPr="00FA5AAD">
        <w:rPr>
          <w:rFonts w:ascii="Calibri" w:hAnsi="Calibri" w:cs="Calibri"/>
          <w:color w:val="FF0000"/>
          <w:spacing w:val="-6"/>
          <w:kern w:val="0"/>
          <w:sz w:val="16"/>
          <w:szCs w:val="16"/>
          <w:lang w:val="es-CO" w:eastAsia="fr-FR"/>
        </w:rPr>
        <w:t>El siguiente es el documento presentado por el Magistrado Ponente que sirvió de base para proferir la providencia dentro del presente proceso.</w:t>
      </w:r>
      <w:r w:rsidRPr="00FA5AAD">
        <w:rPr>
          <w:rFonts w:ascii="Calibri" w:hAnsi="Calibri" w:cs="Calibri"/>
          <w:color w:val="FF0000"/>
          <w:kern w:val="0"/>
          <w:sz w:val="16"/>
          <w:szCs w:val="16"/>
          <w:lang w:val="es-CO" w:eastAsia="fr-FR"/>
        </w:rPr>
        <w:t xml:space="preserve"> </w:t>
      </w:r>
    </w:p>
    <w:p w:rsidR="00FA5AAD" w:rsidRPr="00FA5AAD" w:rsidRDefault="00FA5AAD" w:rsidP="00FA5AAD">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hAnsi="Calibri" w:cs="Calibri"/>
          <w:color w:val="222222"/>
          <w:kern w:val="0"/>
          <w:sz w:val="16"/>
          <w:szCs w:val="16"/>
          <w:lang w:val="es-CO" w:eastAsia="fr-FR"/>
        </w:rPr>
      </w:pPr>
      <w:r w:rsidRPr="00FA5AAD">
        <w:rPr>
          <w:rFonts w:ascii="Calibri" w:hAnsi="Calibri" w:cs="Calibri"/>
          <w:color w:val="FF0000"/>
          <w:kern w:val="0"/>
          <w:sz w:val="16"/>
          <w:szCs w:val="16"/>
          <w:lang w:val="es-CO" w:eastAsia="fr-FR"/>
        </w:rPr>
        <w:t>El contenido total y fiel de la decisión debe ser v</w:t>
      </w:r>
      <w:r w:rsidR="0032457A">
        <w:rPr>
          <w:rFonts w:ascii="Calibri" w:hAnsi="Calibri" w:cs="Calibri"/>
          <w:color w:val="FF0000"/>
          <w:kern w:val="0"/>
          <w:sz w:val="16"/>
          <w:szCs w:val="16"/>
          <w:lang w:val="es-CO" w:eastAsia="fr-FR"/>
        </w:rPr>
        <w:t xml:space="preserve">erificado </w:t>
      </w:r>
      <w:bookmarkStart w:id="0" w:name="_GoBack"/>
      <w:bookmarkEnd w:id="0"/>
      <w:r w:rsidRPr="00FA5AAD">
        <w:rPr>
          <w:rFonts w:ascii="Calibri" w:hAnsi="Calibri" w:cs="Calibri"/>
          <w:color w:val="FF0000"/>
          <w:kern w:val="0"/>
          <w:sz w:val="16"/>
          <w:szCs w:val="16"/>
          <w:lang w:val="es-CO" w:eastAsia="fr-FR"/>
        </w:rPr>
        <w:t xml:space="preserve"> en la Secretaría de esta Sala.</w:t>
      </w:r>
      <w:r w:rsidRPr="00FA5AAD">
        <w:rPr>
          <w:rFonts w:ascii="Calibri" w:hAnsi="Calibri" w:cs="Calibri"/>
          <w:color w:val="222222"/>
          <w:kern w:val="0"/>
          <w:sz w:val="16"/>
          <w:szCs w:val="16"/>
          <w:lang w:val="es-CO" w:eastAsia="fr-FR"/>
        </w:rPr>
        <w:t> </w:t>
      </w:r>
    </w:p>
    <w:p w:rsidR="00FA5AAD" w:rsidRPr="00FA5AAD" w:rsidRDefault="00FA5AAD" w:rsidP="00FA5AAD">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FA5AAD">
        <w:rPr>
          <w:rFonts w:ascii="Calibri" w:hAnsi="Calibri" w:cs="Calibri"/>
          <w:color w:val="222222"/>
          <w:kern w:val="0"/>
          <w:sz w:val="18"/>
          <w:szCs w:val="18"/>
          <w:lang w:val="es-CO" w:eastAsia="fr-FR"/>
        </w:rPr>
        <w:t>Providencia:</w:t>
      </w:r>
      <w:r w:rsidRPr="00FA5AAD">
        <w:rPr>
          <w:rFonts w:ascii="Calibri" w:hAnsi="Calibri" w:cs="Calibri"/>
          <w:color w:val="222222"/>
          <w:kern w:val="0"/>
          <w:sz w:val="18"/>
          <w:szCs w:val="18"/>
          <w:lang w:val="es-CO" w:eastAsia="fr-FR"/>
        </w:rPr>
        <w:tab/>
        <w:t>Sentencia – 2ª instancia – 13 de septiembre de 2017</w:t>
      </w:r>
    </w:p>
    <w:p w:rsidR="00FA5AAD" w:rsidRPr="00FA5AAD" w:rsidRDefault="00FA5AAD" w:rsidP="00FA5AAD">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color w:val="222222"/>
          <w:kern w:val="0"/>
          <w:sz w:val="18"/>
          <w:szCs w:val="18"/>
          <w:lang w:val="es-MX" w:eastAsia="fr-FR"/>
        </w:rPr>
      </w:pPr>
      <w:r w:rsidRPr="00FA5AAD">
        <w:rPr>
          <w:rFonts w:ascii="Calibri" w:eastAsia="Calibri" w:hAnsi="Calibri" w:cs="Calibri"/>
          <w:color w:val="222222"/>
          <w:kern w:val="0"/>
          <w:sz w:val="18"/>
          <w:szCs w:val="18"/>
          <w:lang w:val="es-MX" w:eastAsia="fr-FR"/>
        </w:rPr>
        <w:t xml:space="preserve">Proceso: </w:t>
      </w:r>
      <w:r w:rsidRPr="00FA5AAD">
        <w:rPr>
          <w:rFonts w:ascii="Calibri" w:eastAsia="Calibri" w:hAnsi="Calibri" w:cs="Calibri"/>
          <w:color w:val="222222"/>
          <w:kern w:val="0"/>
          <w:sz w:val="18"/>
          <w:szCs w:val="18"/>
          <w:lang w:val="es-MX" w:eastAsia="fr-FR"/>
        </w:rPr>
        <w:tab/>
      </w:r>
      <w:r w:rsidRPr="00FA5AAD">
        <w:rPr>
          <w:rFonts w:ascii="Calibri" w:eastAsia="Calibri" w:hAnsi="Calibri" w:cs="Calibri"/>
          <w:color w:val="222222"/>
          <w:kern w:val="0"/>
          <w:sz w:val="18"/>
          <w:szCs w:val="18"/>
          <w:lang w:val="es-MX" w:eastAsia="fr-FR"/>
        </w:rPr>
        <w:tab/>
        <w:t xml:space="preserve"> Ordinario – Confirma decisión del a quo que negó las pretensiones</w:t>
      </w:r>
    </w:p>
    <w:p w:rsidR="00FA5AAD" w:rsidRPr="00FA5AAD" w:rsidRDefault="00FA5AAD" w:rsidP="00FA5AAD">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bCs/>
          <w:color w:val="222222"/>
          <w:kern w:val="0"/>
          <w:sz w:val="18"/>
          <w:szCs w:val="18"/>
          <w:lang w:eastAsia="fr-FR"/>
        </w:rPr>
      </w:pPr>
      <w:r w:rsidRPr="00FA5AAD">
        <w:rPr>
          <w:rFonts w:ascii="Calibri" w:eastAsia="Calibri" w:hAnsi="Calibri" w:cs="Calibri"/>
          <w:color w:val="222222"/>
          <w:kern w:val="0"/>
          <w:sz w:val="18"/>
          <w:szCs w:val="18"/>
          <w:lang w:val="es-CO" w:eastAsia="fr-FR"/>
        </w:rPr>
        <w:t>Radicación Nro. :</w:t>
      </w:r>
      <w:r w:rsidRPr="00FA5AAD">
        <w:rPr>
          <w:rFonts w:ascii="Calibri" w:eastAsia="Calibri" w:hAnsi="Calibri" w:cs="Calibri"/>
          <w:color w:val="222222"/>
          <w:kern w:val="0"/>
          <w:sz w:val="18"/>
          <w:szCs w:val="18"/>
          <w:lang w:val="es-CO" w:eastAsia="fr-FR"/>
        </w:rPr>
        <w:tab/>
        <w:t xml:space="preserve">  </w:t>
      </w:r>
      <w:r w:rsidRPr="00FA5AAD">
        <w:rPr>
          <w:rFonts w:ascii="Calibri" w:eastAsia="Calibri" w:hAnsi="Calibri" w:cs="Calibri"/>
          <w:color w:val="222222"/>
          <w:kern w:val="0"/>
          <w:sz w:val="18"/>
          <w:szCs w:val="18"/>
          <w:lang w:val="es-CO" w:eastAsia="fr-FR"/>
        </w:rPr>
        <w:tab/>
        <w:t xml:space="preserve"> </w:t>
      </w:r>
      <w:r w:rsidRPr="00FA5AAD">
        <w:rPr>
          <w:rFonts w:ascii="Calibri" w:eastAsia="Calibri" w:hAnsi="Calibri" w:cs="Calibri"/>
          <w:bCs/>
          <w:color w:val="222222"/>
          <w:kern w:val="0"/>
          <w:sz w:val="18"/>
          <w:szCs w:val="18"/>
          <w:lang w:val="es-CO" w:eastAsia="fr-FR"/>
        </w:rPr>
        <w:t>2012-00306-01</w:t>
      </w:r>
    </w:p>
    <w:p w:rsidR="00FA5AAD" w:rsidRPr="00FA5AAD" w:rsidRDefault="00FA5AAD" w:rsidP="00FA5AAD">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FA5AAD">
        <w:rPr>
          <w:rFonts w:ascii="Calibri" w:eastAsia="Calibri" w:hAnsi="Calibri" w:cs="Calibri"/>
          <w:color w:val="222222"/>
          <w:kern w:val="0"/>
          <w:sz w:val="18"/>
          <w:szCs w:val="18"/>
          <w:lang w:val="es-MX" w:eastAsia="fr-FR"/>
        </w:rPr>
        <w:t>Demandante:</w:t>
      </w:r>
      <w:r w:rsidRPr="00FA5AAD">
        <w:rPr>
          <w:rFonts w:ascii="Calibri" w:eastAsia="Calibri" w:hAnsi="Calibri" w:cs="Calibri"/>
          <w:color w:val="222222"/>
          <w:kern w:val="0"/>
          <w:sz w:val="18"/>
          <w:szCs w:val="18"/>
          <w:lang w:val="es-MX" w:eastAsia="fr-FR"/>
        </w:rPr>
        <w:tab/>
      </w:r>
      <w:r w:rsidRPr="00FA5AAD">
        <w:rPr>
          <w:rFonts w:ascii="Calibri" w:eastAsia="Calibri" w:hAnsi="Calibri" w:cs="Calibri"/>
          <w:color w:val="222222"/>
          <w:kern w:val="0"/>
          <w:sz w:val="18"/>
          <w:szCs w:val="18"/>
          <w:lang w:val="es-MX" w:eastAsia="fr-FR"/>
        </w:rPr>
        <w:tab/>
      </w:r>
      <w:r w:rsidRPr="00FA5AAD">
        <w:rPr>
          <w:rFonts w:ascii="Calibri" w:eastAsia="Calibri" w:hAnsi="Calibri" w:cs="Calibri"/>
          <w:color w:val="222222"/>
          <w:kern w:val="0"/>
          <w:sz w:val="18"/>
          <w:szCs w:val="18"/>
          <w:lang w:val="es-MX" w:eastAsia="fr-FR"/>
        </w:rPr>
        <w:tab/>
      </w:r>
      <w:r w:rsidRPr="00FA5AAD">
        <w:rPr>
          <w:rFonts w:ascii="Calibri" w:eastAsia="Calibri" w:hAnsi="Calibri" w:cs="Calibri"/>
          <w:color w:val="222222"/>
          <w:kern w:val="0"/>
          <w:sz w:val="18"/>
          <w:szCs w:val="18"/>
          <w:lang w:eastAsia="fr-FR"/>
        </w:rPr>
        <w:t>JOAQUÍN CARMONA CAÑAS</w:t>
      </w:r>
    </w:p>
    <w:p w:rsidR="00FA5AAD" w:rsidRPr="00FA5AAD" w:rsidRDefault="00FA5AAD" w:rsidP="00FA5AAD">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FA5AAD">
        <w:rPr>
          <w:rFonts w:ascii="Calibri" w:eastAsia="Calibri" w:hAnsi="Calibri" w:cs="Calibri"/>
          <w:color w:val="222222"/>
          <w:kern w:val="0"/>
          <w:sz w:val="18"/>
          <w:szCs w:val="18"/>
          <w:lang w:eastAsia="fr-FR"/>
        </w:rPr>
        <w:t>Demandado:</w:t>
      </w:r>
      <w:r w:rsidRPr="00FA5AAD">
        <w:rPr>
          <w:rFonts w:ascii="Calibri" w:eastAsia="Calibri" w:hAnsi="Calibri" w:cs="Calibri"/>
          <w:color w:val="222222"/>
          <w:kern w:val="0"/>
          <w:sz w:val="18"/>
          <w:szCs w:val="18"/>
          <w:lang w:eastAsia="fr-FR"/>
        </w:rPr>
        <w:tab/>
      </w:r>
      <w:r w:rsidRPr="00FA5AAD">
        <w:rPr>
          <w:rFonts w:ascii="Calibri" w:eastAsia="Calibri" w:hAnsi="Calibri" w:cs="Calibri"/>
          <w:color w:val="222222"/>
          <w:kern w:val="0"/>
          <w:sz w:val="18"/>
          <w:szCs w:val="18"/>
          <w:lang w:eastAsia="fr-FR"/>
        </w:rPr>
        <w:tab/>
      </w:r>
      <w:r w:rsidRPr="00FA5AAD">
        <w:rPr>
          <w:rFonts w:ascii="Calibri" w:eastAsia="Calibri" w:hAnsi="Calibri" w:cs="Calibri"/>
          <w:color w:val="222222"/>
          <w:kern w:val="0"/>
          <w:sz w:val="18"/>
          <w:szCs w:val="18"/>
          <w:lang w:eastAsia="fr-FR"/>
        </w:rPr>
        <w:tab/>
      </w:r>
      <w:proofErr w:type="spellStart"/>
      <w:r w:rsidRPr="00FA5AAD">
        <w:rPr>
          <w:rFonts w:ascii="Calibri" w:eastAsia="Calibri" w:hAnsi="Calibri" w:cs="Calibri"/>
          <w:color w:val="222222"/>
          <w:kern w:val="0"/>
          <w:sz w:val="18"/>
          <w:szCs w:val="18"/>
          <w:lang w:eastAsia="fr-FR"/>
        </w:rPr>
        <w:t>COMFAMILIAR</w:t>
      </w:r>
      <w:proofErr w:type="spellEnd"/>
      <w:r w:rsidRPr="00FA5AAD">
        <w:rPr>
          <w:rFonts w:ascii="Calibri" w:eastAsia="Calibri" w:hAnsi="Calibri" w:cs="Calibri"/>
          <w:color w:val="222222"/>
          <w:kern w:val="0"/>
          <w:sz w:val="18"/>
          <w:szCs w:val="18"/>
          <w:lang w:eastAsia="fr-FR"/>
        </w:rPr>
        <w:t xml:space="preserve"> RISARALDA Y FRANCISCO JOSÉ ARIAS MEJÍA</w:t>
      </w:r>
    </w:p>
    <w:p w:rsidR="00FA5AAD" w:rsidRPr="00FA5AAD" w:rsidRDefault="00FA5AAD" w:rsidP="00FA5AAD">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r w:rsidRPr="00FA5AAD">
        <w:rPr>
          <w:rFonts w:ascii="Calibri" w:eastAsia="Calibri" w:hAnsi="Calibri" w:cs="Calibri"/>
          <w:color w:val="222222"/>
          <w:kern w:val="0"/>
          <w:sz w:val="18"/>
          <w:szCs w:val="18"/>
          <w:lang w:val="es-MX" w:eastAsia="fr-FR"/>
        </w:rPr>
        <w:t xml:space="preserve">Magistrado Ponente:  </w:t>
      </w:r>
      <w:r w:rsidRPr="00FA5AAD">
        <w:rPr>
          <w:rFonts w:ascii="Calibri" w:eastAsia="Calibri" w:hAnsi="Calibri" w:cs="Calibri"/>
          <w:color w:val="222222"/>
          <w:kern w:val="0"/>
          <w:sz w:val="18"/>
          <w:szCs w:val="18"/>
          <w:lang w:val="es-MX" w:eastAsia="fr-FR"/>
        </w:rPr>
        <w:tab/>
        <w:t xml:space="preserve"> </w:t>
      </w:r>
      <w:proofErr w:type="spellStart"/>
      <w:r w:rsidRPr="00FA5AAD">
        <w:rPr>
          <w:rFonts w:ascii="Calibri" w:eastAsia="Calibri" w:hAnsi="Calibri" w:cs="Calibri"/>
          <w:color w:val="222222"/>
          <w:kern w:val="0"/>
          <w:sz w:val="18"/>
          <w:szCs w:val="18"/>
          <w:lang w:eastAsia="fr-FR"/>
        </w:rPr>
        <w:t>DUBERNEY</w:t>
      </w:r>
      <w:proofErr w:type="spellEnd"/>
      <w:r w:rsidRPr="00FA5AAD">
        <w:rPr>
          <w:rFonts w:ascii="Calibri" w:eastAsia="Calibri" w:hAnsi="Calibri" w:cs="Calibri"/>
          <w:color w:val="222222"/>
          <w:kern w:val="0"/>
          <w:sz w:val="18"/>
          <w:szCs w:val="18"/>
          <w:lang w:eastAsia="fr-FR"/>
        </w:rPr>
        <w:t xml:space="preserve"> GRISALES HERRERA</w:t>
      </w:r>
    </w:p>
    <w:p w:rsidR="00FA5AAD" w:rsidRPr="00FA5AAD" w:rsidRDefault="00FA5AAD" w:rsidP="00FA5AAD">
      <w:pPr>
        <w:widowControl/>
        <w:shd w:val="clear" w:color="auto" w:fill="FFFFFF"/>
        <w:tabs>
          <w:tab w:val="left" w:pos="1416"/>
          <w:tab w:val="left" w:pos="2078"/>
          <w:tab w:val="left" w:pos="2106"/>
        </w:tabs>
        <w:overflowPunct/>
        <w:autoSpaceDE/>
        <w:autoSpaceDN/>
        <w:adjustRightInd/>
        <w:jc w:val="both"/>
        <w:rPr>
          <w:rFonts w:ascii="Calibri" w:eastAsia="Calibri" w:hAnsi="Calibri" w:cs="Calibri"/>
          <w:color w:val="222222"/>
          <w:kern w:val="0"/>
          <w:sz w:val="18"/>
          <w:szCs w:val="18"/>
          <w:lang w:val="es-CO" w:eastAsia="fr-FR"/>
        </w:rPr>
      </w:pPr>
    </w:p>
    <w:p w:rsidR="00FA5AAD" w:rsidRPr="00FA5AAD" w:rsidRDefault="00FA5AAD" w:rsidP="00FA5AAD">
      <w:pPr>
        <w:widowControl/>
        <w:shd w:val="clear" w:color="auto" w:fill="FFFFFF"/>
        <w:tabs>
          <w:tab w:val="left" w:pos="2078"/>
        </w:tabs>
        <w:overflowPunct/>
        <w:autoSpaceDE/>
        <w:autoSpaceDN/>
        <w:adjustRightInd/>
        <w:spacing w:after="200"/>
        <w:jc w:val="both"/>
        <w:rPr>
          <w:rFonts w:ascii="Calibri" w:eastAsia="Calibri" w:hAnsi="Calibri" w:cs="Calibri"/>
          <w:color w:val="222222"/>
          <w:kern w:val="0"/>
          <w:sz w:val="18"/>
          <w:szCs w:val="18"/>
          <w:lang w:eastAsia="fr-FR"/>
        </w:rPr>
      </w:pPr>
      <w:r w:rsidRPr="00FA5AAD">
        <w:rPr>
          <w:rFonts w:ascii="Calibri" w:eastAsia="Calibri" w:hAnsi="Calibri" w:cs="Calibri"/>
          <w:b/>
          <w:color w:val="222222"/>
          <w:kern w:val="0"/>
          <w:sz w:val="18"/>
          <w:szCs w:val="18"/>
          <w:lang w:val="es-MX" w:eastAsia="fr-FR"/>
        </w:rPr>
        <w:t xml:space="preserve">Temas: </w:t>
      </w:r>
      <w:r w:rsidRPr="00FA5AAD">
        <w:rPr>
          <w:rFonts w:ascii="Calibri" w:eastAsia="Calibri" w:hAnsi="Calibri" w:cs="Calibri"/>
          <w:color w:val="222222"/>
          <w:kern w:val="0"/>
          <w:sz w:val="18"/>
          <w:szCs w:val="18"/>
          <w:lang w:val="es-MX" w:eastAsia="fr-FR"/>
        </w:rPr>
        <w:tab/>
      </w:r>
      <w:r w:rsidRPr="00FA5AAD">
        <w:rPr>
          <w:rFonts w:ascii="Calibri" w:eastAsia="Calibri" w:hAnsi="Calibri" w:cs="Calibri"/>
          <w:b/>
          <w:color w:val="222222"/>
          <w:kern w:val="0"/>
          <w:sz w:val="18"/>
          <w:szCs w:val="18"/>
          <w:lang w:val="es-MX" w:eastAsia="fr-FR"/>
        </w:rPr>
        <w:t xml:space="preserve">RESPONSABILIDAD </w:t>
      </w:r>
      <w:r w:rsidRPr="00FA5AAD">
        <w:rPr>
          <w:rFonts w:ascii="Calibri" w:eastAsia="Calibri" w:hAnsi="Calibri" w:cs="Calibri"/>
          <w:b/>
          <w:color w:val="222222"/>
          <w:kern w:val="0"/>
          <w:sz w:val="18"/>
          <w:szCs w:val="18"/>
          <w:lang w:eastAsia="fr-FR"/>
        </w:rPr>
        <w:t>MÉDICA</w:t>
      </w:r>
      <w:r w:rsidRPr="00FA5AAD">
        <w:rPr>
          <w:rFonts w:ascii="Calibri" w:eastAsia="Calibri" w:hAnsi="Calibri" w:cs="Calibri"/>
          <w:b/>
          <w:color w:val="222222"/>
          <w:kern w:val="0"/>
          <w:sz w:val="18"/>
          <w:szCs w:val="18"/>
          <w:lang w:val="es-MX" w:eastAsia="fr-FR"/>
        </w:rPr>
        <w:t xml:space="preserve"> / NO SE DEMOSTRÓ LA NEGLIGENCIA. </w:t>
      </w:r>
      <w:r w:rsidRPr="00FA5AAD">
        <w:rPr>
          <w:rFonts w:ascii="Calibri" w:eastAsia="Calibri" w:hAnsi="Calibri" w:cs="Calibri"/>
          <w:color w:val="222222"/>
          <w:kern w:val="0"/>
          <w:sz w:val="18"/>
          <w:szCs w:val="18"/>
          <w:lang w:eastAsia="fr-FR"/>
        </w:rPr>
        <w:t xml:space="preserve">[E]l tema de prueba debería girar en torno a si el acto médico fue errado o sí </w:t>
      </w:r>
      <w:r w:rsidRPr="00FA5AAD">
        <w:rPr>
          <w:rFonts w:ascii="Calibri" w:eastAsia="Calibri" w:hAnsi="Calibri" w:cs="Calibri"/>
          <w:bCs/>
          <w:color w:val="222222"/>
          <w:kern w:val="0"/>
          <w:sz w:val="18"/>
          <w:szCs w:val="18"/>
          <w:lang w:eastAsia="fr-FR"/>
        </w:rPr>
        <w:t xml:space="preserve">se apartó de la </w:t>
      </w:r>
      <w:proofErr w:type="spellStart"/>
      <w:r w:rsidRPr="00FA5AAD">
        <w:rPr>
          <w:rFonts w:ascii="Calibri" w:eastAsia="Calibri" w:hAnsi="Calibri" w:cs="Calibri"/>
          <w:i/>
          <w:color w:val="222222"/>
          <w:kern w:val="0"/>
          <w:sz w:val="18"/>
          <w:szCs w:val="18"/>
          <w:lang w:eastAsia="fr-FR"/>
        </w:rPr>
        <w:t>lex</w:t>
      </w:r>
      <w:proofErr w:type="spellEnd"/>
      <w:r w:rsidRPr="00FA5AAD">
        <w:rPr>
          <w:rFonts w:ascii="Calibri" w:eastAsia="Calibri" w:hAnsi="Calibri" w:cs="Calibri"/>
          <w:i/>
          <w:color w:val="222222"/>
          <w:kern w:val="0"/>
          <w:sz w:val="18"/>
          <w:szCs w:val="18"/>
          <w:lang w:eastAsia="fr-FR"/>
        </w:rPr>
        <w:t xml:space="preserve"> </w:t>
      </w:r>
      <w:proofErr w:type="spellStart"/>
      <w:r w:rsidRPr="00FA5AAD">
        <w:rPr>
          <w:rFonts w:ascii="Calibri" w:eastAsia="Calibri" w:hAnsi="Calibri" w:cs="Calibri"/>
          <w:i/>
          <w:color w:val="222222"/>
          <w:kern w:val="0"/>
          <w:sz w:val="18"/>
          <w:szCs w:val="18"/>
          <w:lang w:eastAsia="fr-FR"/>
        </w:rPr>
        <w:t>artis</w:t>
      </w:r>
      <w:proofErr w:type="spellEnd"/>
      <w:r w:rsidRPr="00FA5AAD">
        <w:rPr>
          <w:rFonts w:ascii="Calibri" w:eastAsia="Calibri" w:hAnsi="Calibri" w:cs="Calibri"/>
          <w:i/>
          <w:color w:val="222222"/>
          <w:kern w:val="0"/>
          <w:sz w:val="18"/>
          <w:szCs w:val="18"/>
          <w:lang w:eastAsia="fr-FR"/>
        </w:rPr>
        <w:t xml:space="preserve"> ad hoc</w:t>
      </w:r>
      <w:r w:rsidRPr="00FA5AAD">
        <w:rPr>
          <w:rFonts w:ascii="Calibri" w:eastAsia="Calibri" w:hAnsi="Calibri" w:cs="Calibri"/>
          <w:color w:val="222222"/>
          <w:kern w:val="0"/>
          <w:sz w:val="18"/>
          <w:szCs w:val="18"/>
          <w:lang w:eastAsia="fr-FR"/>
        </w:rPr>
        <w:t xml:space="preserve">, sin embargo, resulta que en este caso, ninguna probanza es indicativa de ello, la cuestión quedó en una mera afirmación, que huérfana de soporte </w:t>
      </w:r>
      <w:r w:rsidRPr="00FA5AAD">
        <w:rPr>
          <w:rFonts w:ascii="Calibri" w:eastAsia="Calibri" w:hAnsi="Calibri" w:cs="Calibri"/>
          <w:color w:val="222222"/>
          <w:kern w:val="0"/>
          <w:sz w:val="18"/>
          <w:szCs w:val="18"/>
          <w:u w:val="single"/>
          <w:lang w:eastAsia="fr-FR"/>
        </w:rPr>
        <w:t>científico o técnico</w:t>
      </w:r>
      <w:r w:rsidRPr="00FA5AAD">
        <w:rPr>
          <w:rFonts w:ascii="Calibri" w:eastAsia="Calibri" w:hAnsi="Calibri" w:cs="Calibri"/>
          <w:color w:val="222222"/>
          <w:kern w:val="0"/>
          <w:sz w:val="18"/>
          <w:szCs w:val="18"/>
          <w:lang w:eastAsia="fr-FR"/>
        </w:rPr>
        <w:t>, como impera para asuntos como este, apenas configura una hipótesis insuficiente para el propósito querido. Nótese que de las pruebas periciales decretadas, incluso a instancia del apelante, ninguna se cumplió, a pesar de las múltiples gestiones que hicieron los juzgados de conocimiento, en su momento. (…) En ese orden de ideas, se imputa negligencia en la prestación del servicio, sin embargo, ningún material probatorio es indicativo de ello, la cuestión queda en una mera afirmación, huérfana de soporte, por lo que apenas configura una hipótesis, insuficiente para el propósito querido.</w:t>
      </w:r>
    </w:p>
    <w:p w:rsidR="00B32EBF" w:rsidRPr="00590A69" w:rsidRDefault="0029655A" w:rsidP="00B32EBF">
      <w:pPr>
        <w:pStyle w:val="Sansinterligne"/>
        <w:tabs>
          <w:tab w:val="left" w:pos="3579"/>
        </w:tabs>
        <w:spacing w:line="360" w:lineRule="auto"/>
        <w:jc w:val="center"/>
        <w:rPr>
          <w:rFonts w:ascii="Georgia" w:hAnsi="Georgia" w:cs="Arial"/>
          <w:w w:val="140"/>
          <w:sz w:val="14"/>
          <w:lang w:val="es-CO"/>
        </w:rPr>
      </w:pPr>
      <w:r w:rsidRPr="00590A69">
        <w:rPr>
          <w:rFonts w:ascii="Georgia" w:hAnsi="Georgia"/>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590A69" w:rsidRDefault="00B32EBF" w:rsidP="00B32EBF">
      <w:pPr>
        <w:pStyle w:val="Sansinterligne"/>
        <w:tabs>
          <w:tab w:val="left" w:pos="3579"/>
        </w:tabs>
        <w:spacing w:line="360" w:lineRule="auto"/>
        <w:jc w:val="center"/>
        <w:rPr>
          <w:rFonts w:ascii="Georgia" w:hAnsi="Georgia" w:cs="Arial"/>
          <w:w w:val="140"/>
          <w:sz w:val="14"/>
          <w:lang w:val="es-CO"/>
        </w:rPr>
      </w:pPr>
    </w:p>
    <w:p w:rsidR="00B32EBF" w:rsidRPr="00590A69" w:rsidRDefault="00B32EBF" w:rsidP="00B32EBF">
      <w:pPr>
        <w:pStyle w:val="Sansinterligne"/>
        <w:tabs>
          <w:tab w:val="left" w:pos="3579"/>
        </w:tabs>
        <w:spacing w:line="360" w:lineRule="auto"/>
        <w:jc w:val="center"/>
        <w:rPr>
          <w:rFonts w:ascii="Georgia" w:hAnsi="Georgia" w:cs="Arial"/>
          <w:w w:val="140"/>
          <w:sz w:val="14"/>
          <w:lang w:val="es-CO"/>
        </w:rPr>
      </w:pPr>
    </w:p>
    <w:p w:rsidR="00B32EBF" w:rsidRPr="00590A69" w:rsidRDefault="00122D51" w:rsidP="00B32EBF">
      <w:pPr>
        <w:pStyle w:val="Sansinterligne"/>
        <w:tabs>
          <w:tab w:val="left" w:pos="3579"/>
        </w:tabs>
        <w:spacing w:line="360" w:lineRule="auto"/>
        <w:jc w:val="center"/>
        <w:rPr>
          <w:rFonts w:ascii="Georgia" w:hAnsi="Georgia" w:cs="Arial"/>
          <w:w w:val="140"/>
          <w:sz w:val="14"/>
          <w:lang w:val="es-CO"/>
        </w:rPr>
      </w:pPr>
      <w:r w:rsidRPr="00590A69">
        <w:rPr>
          <w:rFonts w:ascii="Georgia" w:hAnsi="Georgia" w:cs="Arial"/>
          <w:w w:val="140"/>
          <w:sz w:val="14"/>
          <w:lang w:val="es-CO"/>
        </w:rPr>
        <w:t>REPÚ</w:t>
      </w:r>
      <w:r w:rsidR="00B32EBF" w:rsidRPr="00590A69">
        <w:rPr>
          <w:rFonts w:ascii="Georgia" w:hAnsi="Georgia" w:cs="Arial"/>
          <w:w w:val="140"/>
          <w:sz w:val="14"/>
          <w:lang w:val="es-CO"/>
        </w:rPr>
        <w:t>BLICA DE COLOMBIA</w:t>
      </w:r>
    </w:p>
    <w:p w:rsidR="00B32EBF" w:rsidRPr="00590A69" w:rsidRDefault="00B32EBF" w:rsidP="00B32EBF">
      <w:pPr>
        <w:pStyle w:val="Sansinterligne"/>
        <w:tabs>
          <w:tab w:val="center" w:pos="4987"/>
          <w:tab w:val="left" w:pos="8449"/>
        </w:tabs>
        <w:spacing w:line="360" w:lineRule="auto"/>
        <w:jc w:val="center"/>
        <w:rPr>
          <w:rFonts w:ascii="Georgia" w:hAnsi="Georgia" w:cs="Arial"/>
          <w:w w:val="140"/>
          <w:lang w:val="es-CO"/>
        </w:rPr>
      </w:pPr>
      <w:r w:rsidRPr="00590A69">
        <w:rPr>
          <w:rFonts w:ascii="Georgia" w:hAnsi="Georgia" w:cs="Arial"/>
          <w:w w:val="140"/>
          <w:sz w:val="14"/>
          <w:lang w:val="es-CO"/>
        </w:rPr>
        <w:t>RAMA JUDICIAL DEL PODER PÚBLICO</w:t>
      </w:r>
    </w:p>
    <w:p w:rsidR="00B32EBF" w:rsidRPr="00590A69" w:rsidRDefault="00B32EBF" w:rsidP="00B32EBF">
      <w:pPr>
        <w:pStyle w:val="Sansinterligne"/>
        <w:spacing w:line="360" w:lineRule="auto"/>
        <w:jc w:val="center"/>
        <w:rPr>
          <w:rFonts w:ascii="Georgia" w:hAnsi="Georgia" w:cs="Arial"/>
          <w:w w:val="140"/>
          <w:sz w:val="16"/>
          <w:lang w:val="es-CO"/>
        </w:rPr>
      </w:pPr>
      <w:r w:rsidRPr="00590A69">
        <w:rPr>
          <w:rFonts w:ascii="Georgia" w:hAnsi="Georgia" w:cs="Arial"/>
          <w:w w:val="140"/>
          <w:sz w:val="18"/>
          <w:lang w:val="es-CO"/>
        </w:rPr>
        <w:t>T</w:t>
      </w:r>
      <w:r w:rsidRPr="00590A69">
        <w:rPr>
          <w:rFonts w:ascii="Georgia" w:hAnsi="Georgia" w:cs="Arial"/>
          <w:w w:val="140"/>
          <w:sz w:val="16"/>
          <w:lang w:val="es-CO"/>
        </w:rPr>
        <w:t>RIBUNAL</w:t>
      </w:r>
      <w:r w:rsidRPr="00590A69">
        <w:rPr>
          <w:rFonts w:ascii="Georgia" w:hAnsi="Georgia" w:cs="Arial"/>
          <w:w w:val="140"/>
          <w:sz w:val="18"/>
          <w:lang w:val="es-CO"/>
        </w:rPr>
        <w:t xml:space="preserve"> S</w:t>
      </w:r>
      <w:r w:rsidRPr="00590A69">
        <w:rPr>
          <w:rFonts w:ascii="Georgia" w:hAnsi="Georgia" w:cs="Arial"/>
          <w:w w:val="140"/>
          <w:sz w:val="16"/>
          <w:lang w:val="es-CO"/>
        </w:rPr>
        <w:t xml:space="preserve">UPERIOR DEL </w:t>
      </w:r>
      <w:r w:rsidRPr="00590A69">
        <w:rPr>
          <w:rFonts w:ascii="Georgia" w:hAnsi="Georgia" w:cs="Arial"/>
          <w:w w:val="140"/>
          <w:sz w:val="18"/>
          <w:lang w:val="es-CO"/>
        </w:rPr>
        <w:t>D</w:t>
      </w:r>
      <w:r w:rsidRPr="00590A69">
        <w:rPr>
          <w:rFonts w:ascii="Georgia" w:hAnsi="Georgia" w:cs="Arial"/>
          <w:w w:val="140"/>
          <w:sz w:val="16"/>
          <w:lang w:val="es-CO"/>
        </w:rPr>
        <w:t>ISTRITO</w:t>
      </w:r>
      <w:r w:rsidRPr="00590A69">
        <w:rPr>
          <w:rFonts w:ascii="Georgia" w:hAnsi="Georgia" w:cs="Arial"/>
          <w:w w:val="140"/>
          <w:sz w:val="18"/>
          <w:lang w:val="es-CO"/>
        </w:rPr>
        <w:t xml:space="preserve"> J</w:t>
      </w:r>
      <w:r w:rsidRPr="00590A69">
        <w:rPr>
          <w:rFonts w:ascii="Georgia" w:hAnsi="Georgia" w:cs="Arial"/>
          <w:w w:val="140"/>
          <w:sz w:val="16"/>
          <w:lang w:val="es-CO"/>
        </w:rPr>
        <w:t>UDICIAL</w:t>
      </w:r>
    </w:p>
    <w:p w:rsidR="00B32EBF" w:rsidRPr="00590A69" w:rsidRDefault="00B32EBF" w:rsidP="00B32EBF">
      <w:pPr>
        <w:pStyle w:val="Sansinterligne"/>
        <w:spacing w:line="360" w:lineRule="auto"/>
        <w:jc w:val="center"/>
        <w:rPr>
          <w:rFonts w:ascii="Georgia" w:hAnsi="Georgia" w:cs="Arial"/>
          <w:w w:val="140"/>
          <w:sz w:val="16"/>
          <w:szCs w:val="18"/>
          <w:lang w:val="es-CO"/>
        </w:rPr>
      </w:pPr>
      <w:r w:rsidRPr="00590A69">
        <w:rPr>
          <w:rFonts w:ascii="Georgia" w:hAnsi="Georgia" w:cs="Arial"/>
          <w:w w:val="140"/>
          <w:sz w:val="18"/>
          <w:szCs w:val="18"/>
          <w:lang w:val="es-CO"/>
        </w:rPr>
        <w:t>S</w:t>
      </w:r>
      <w:r w:rsidRPr="00590A69">
        <w:rPr>
          <w:rFonts w:ascii="Georgia" w:hAnsi="Georgia" w:cs="Arial"/>
          <w:w w:val="140"/>
          <w:sz w:val="16"/>
          <w:szCs w:val="18"/>
          <w:lang w:val="es-CO"/>
        </w:rPr>
        <w:t>ALA</w:t>
      </w:r>
      <w:r w:rsidRPr="00590A69">
        <w:rPr>
          <w:rFonts w:ascii="Georgia" w:hAnsi="Georgia" w:cs="Arial"/>
          <w:w w:val="140"/>
          <w:sz w:val="14"/>
          <w:szCs w:val="18"/>
          <w:lang w:val="es-CO"/>
        </w:rPr>
        <w:t xml:space="preserve"> </w:t>
      </w:r>
      <w:r w:rsidR="00E65EF8" w:rsidRPr="00590A69">
        <w:rPr>
          <w:rFonts w:ascii="Georgia" w:hAnsi="Georgia" w:cs="Arial"/>
          <w:w w:val="140"/>
          <w:sz w:val="14"/>
          <w:szCs w:val="18"/>
          <w:lang w:val="es-CO"/>
        </w:rPr>
        <w:t xml:space="preserve">DE </w:t>
      </w:r>
      <w:r w:rsidR="00E65EF8" w:rsidRPr="00590A69">
        <w:rPr>
          <w:rFonts w:ascii="Georgia" w:hAnsi="Georgia" w:cs="Arial"/>
          <w:w w:val="140"/>
          <w:sz w:val="18"/>
          <w:szCs w:val="18"/>
          <w:lang w:val="es-CO"/>
        </w:rPr>
        <w:t>D</w:t>
      </w:r>
      <w:r w:rsidR="00E65EF8" w:rsidRPr="00590A69">
        <w:rPr>
          <w:rFonts w:ascii="Georgia" w:hAnsi="Georgia" w:cs="Arial"/>
          <w:w w:val="140"/>
          <w:sz w:val="14"/>
          <w:szCs w:val="18"/>
          <w:lang w:val="es-CO"/>
        </w:rPr>
        <w:t xml:space="preserve">ECISIÓN </w:t>
      </w:r>
      <w:r w:rsidRPr="00590A69">
        <w:rPr>
          <w:rFonts w:ascii="Georgia" w:hAnsi="Georgia" w:cs="Arial"/>
          <w:w w:val="140"/>
          <w:sz w:val="18"/>
          <w:szCs w:val="18"/>
          <w:lang w:val="es-CO"/>
        </w:rPr>
        <w:t>C</w:t>
      </w:r>
      <w:r w:rsidRPr="00590A69">
        <w:rPr>
          <w:rFonts w:ascii="Georgia" w:hAnsi="Georgia" w:cs="Arial"/>
          <w:w w:val="140"/>
          <w:sz w:val="16"/>
          <w:szCs w:val="18"/>
          <w:lang w:val="es-CO"/>
        </w:rPr>
        <w:t>IVIL –</w:t>
      </w:r>
      <w:r w:rsidR="0026209C" w:rsidRPr="00590A69">
        <w:rPr>
          <w:rFonts w:ascii="Georgia" w:hAnsi="Georgia" w:cs="Arial"/>
          <w:w w:val="140"/>
          <w:sz w:val="16"/>
          <w:szCs w:val="18"/>
          <w:lang w:val="es-CO"/>
        </w:rPr>
        <w:t xml:space="preserve"> </w:t>
      </w:r>
      <w:r w:rsidRPr="00590A69">
        <w:rPr>
          <w:rFonts w:ascii="Georgia" w:hAnsi="Georgia" w:cs="Arial"/>
          <w:w w:val="140"/>
          <w:sz w:val="18"/>
          <w:szCs w:val="18"/>
          <w:lang w:val="es-CO"/>
        </w:rPr>
        <w:t>F</w:t>
      </w:r>
      <w:r w:rsidRPr="00590A69">
        <w:rPr>
          <w:rFonts w:ascii="Georgia" w:hAnsi="Georgia" w:cs="Arial"/>
          <w:w w:val="140"/>
          <w:sz w:val="16"/>
          <w:szCs w:val="18"/>
          <w:lang w:val="es-CO"/>
        </w:rPr>
        <w:t xml:space="preserve">AMILIA – </w:t>
      </w:r>
      <w:r w:rsidRPr="00590A69">
        <w:rPr>
          <w:rFonts w:ascii="Georgia" w:hAnsi="Georgia" w:cs="Arial"/>
          <w:w w:val="140"/>
          <w:sz w:val="18"/>
          <w:szCs w:val="18"/>
          <w:lang w:val="es-CO"/>
        </w:rPr>
        <w:t>D</w:t>
      </w:r>
      <w:r w:rsidRPr="00590A69">
        <w:rPr>
          <w:rFonts w:ascii="Georgia" w:hAnsi="Georgia" w:cs="Arial"/>
          <w:w w:val="140"/>
          <w:sz w:val="16"/>
          <w:szCs w:val="18"/>
          <w:lang w:val="es-CO"/>
        </w:rPr>
        <w:t>ISTRITO</w:t>
      </w:r>
      <w:r w:rsidRPr="00590A69">
        <w:rPr>
          <w:rFonts w:ascii="Georgia" w:hAnsi="Georgia" w:cs="Arial"/>
          <w:w w:val="140"/>
          <w:sz w:val="18"/>
          <w:szCs w:val="18"/>
          <w:lang w:val="es-CO"/>
        </w:rPr>
        <w:t xml:space="preserve"> D</w:t>
      </w:r>
      <w:r w:rsidRPr="00590A69">
        <w:rPr>
          <w:rFonts w:ascii="Georgia" w:hAnsi="Georgia" w:cs="Arial"/>
          <w:w w:val="140"/>
          <w:sz w:val="16"/>
          <w:szCs w:val="18"/>
          <w:lang w:val="es-CO"/>
        </w:rPr>
        <w:t>E</w:t>
      </w:r>
      <w:r w:rsidRPr="00590A69">
        <w:rPr>
          <w:rFonts w:ascii="Georgia" w:hAnsi="Georgia" w:cs="Arial"/>
          <w:w w:val="140"/>
          <w:sz w:val="18"/>
          <w:szCs w:val="18"/>
          <w:lang w:val="es-CO"/>
        </w:rPr>
        <w:t xml:space="preserve"> P</w:t>
      </w:r>
      <w:r w:rsidRPr="00590A69">
        <w:rPr>
          <w:rFonts w:ascii="Georgia" w:hAnsi="Georgia" w:cs="Arial"/>
          <w:w w:val="140"/>
          <w:sz w:val="16"/>
          <w:szCs w:val="18"/>
          <w:lang w:val="es-CO"/>
        </w:rPr>
        <w:t>EREIRA</w:t>
      </w:r>
    </w:p>
    <w:p w:rsidR="00E82583" w:rsidRPr="00590A69" w:rsidRDefault="00B32EBF" w:rsidP="00B32EBF">
      <w:pPr>
        <w:pStyle w:val="Sansinterligne"/>
        <w:spacing w:line="360" w:lineRule="auto"/>
        <w:jc w:val="center"/>
        <w:rPr>
          <w:rFonts w:ascii="Georgia" w:hAnsi="Georgia" w:cs="Arial"/>
          <w:w w:val="140"/>
          <w:sz w:val="16"/>
          <w:szCs w:val="18"/>
          <w:lang w:val="es-CO"/>
        </w:rPr>
      </w:pPr>
      <w:r w:rsidRPr="00590A69">
        <w:rPr>
          <w:rFonts w:ascii="Georgia" w:hAnsi="Georgia" w:cs="Arial"/>
          <w:w w:val="140"/>
          <w:sz w:val="18"/>
          <w:szCs w:val="18"/>
          <w:lang w:val="es-CO"/>
        </w:rPr>
        <w:t>D</w:t>
      </w:r>
      <w:r w:rsidRPr="00590A69">
        <w:rPr>
          <w:rFonts w:ascii="Georgia" w:hAnsi="Georgia" w:cs="Arial"/>
          <w:w w:val="140"/>
          <w:sz w:val="16"/>
          <w:szCs w:val="18"/>
          <w:lang w:val="es-CO"/>
        </w:rPr>
        <w:t xml:space="preserve">EPARTAMENTO </w:t>
      </w:r>
      <w:r w:rsidRPr="00590A69">
        <w:rPr>
          <w:rFonts w:ascii="Georgia" w:hAnsi="Georgia" w:cs="Arial"/>
          <w:w w:val="140"/>
          <w:sz w:val="18"/>
          <w:szCs w:val="18"/>
          <w:lang w:val="es-CO"/>
        </w:rPr>
        <w:t>D</w:t>
      </w:r>
      <w:r w:rsidRPr="00590A69">
        <w:rPr>
          <w:rFonts w:ascii="Georgia" w:hAnsi="Georgia" w:cs="Arial"/>
          <w:w w:val="140"/>
          <w:sz w:val="16"/>
          <w:szCs w:val="18"/>
          <w:lang w:val="es-CO"/>
        </w:rPr>
        <w:t xml:space="preserve">EL </w:t>
      </w:r>
      <w:r w:rsidRPr="00590A69">
        <w:rPr>
          <w:rFonts w:ascii="Georgia" w:hAnsi="Georgia" w:cs="Arial"/>
          <w:w w:val="140"/>
          <w:sz w:val="18"/>
          <w:szCs w:val="18"/>
          <w:lang w:val="es-CO"/>
        </w:rPr>
        <w:t>R</w:t>
      </w:r>
      <w:r w:rsidRPr="00590A69">
        <w:rPr>
          <w:rFonts w:ascii="Georgia" w:hAnsi="Georgia" w:cs="Arial"/>
          <w:w w:val="140"/>
          <w:sz w:val="16"/>
          <w:szCs w:val="18"/>
          <w:lang w:val="es-CO"/>
        </w:rPr>
        <w:t>ISARALDA</w:t>
      </w:r>
    </w:p>
    <w:p w:rsidR="008F7ADB" w:rsidRPr="00590A69" w:rsidRDefault="008F7ADB" w:rsidP="003C2B50">
      <w:pPr>
        <w:pStyle w:val="Corpsdetexte"/>
        <w:spacing w:line="360" w:lineRule="auto"/>
        <w:jc w:val="center"/>
        <w:rPr>
          <w:rFonts w:ascii="Georgia" w:hAnsi="Georgia" w:cs="Arial"/>
          <w:sz w:val="16"/>
          <w:szCs w:val="22"/>
          <w:lang w:val="es-CO"/>
        </w:rPr>
      </w:pPr>
    </w:p>
    <w:p w:rsidR="008F7ADB" w:rsidRPr="002D7B5B" w:rsidRDefault="008F7ADB" w:rsidP="00C10E28">
      <w:pPr>
        <w:pStyle w:val="Corpsdetexte"/>
        <w:spacing w:line="360" w:lineRule="auto"/>
        <w:ind w:left="708" w:firstLine="708"/>
        <w:rPr>
          <w:rFonts w:ascii="Georgia" w:hAnsi="Georgia" w:cs="Arial"/>
          <w:sz w:val="22"/>
          <w:szCs w:val="22"/>
          <w:lang w:val="es-CO"/>
        </w:rPr>
      </w:pPr>
      <w:r w:rsidRPr="002D7B5B">
        <w:rPr>
          <w:rFonts w:ascii="Georgia" w:hAnsi="Georgia" w:cs="Arial"/>
          <w:sz w:val="22"/>
          <w:szCs w:val="22"/>
          <w:lang w:val="es-CO"/>
        </w:rPr>
        <w:t>Asunto</w:t>
      </w:r>
      <w:r w:rsidRPr="002D7B5B">
        <w:rPr>
          <w:rFonts w:ascii="Georgia" w:hAnsi="Georgia" w:cs="Arial"/>
          <w:sz w:val="22"/>
          <w:szCs w:val="22"/>
          <w:lang w:val="es-CO"/>
        </w:rPr>
        <w:tab/>
      </w:r>
      <w:r w:rsidR="00CD49F9" w:rsidRPr="002D7B5B">
        <w:rPr>
          <w:rFonts w:ascii="Georgia" w:hAnsi="Georgia" w:cs="Arial"/>
          <w:sz w:val="22"/>
          <w:szCs w:val="22"/>
          <w:lang w:val="es-CO"/>
        </w:rPr>
        <w:tab/>
      </w:r>
      <w:r w:rsidRPr="002D7B5B">
        <w:rPr>
          <w:rFonts w:ascii="Georgia" w:hAnsi="Georgia" w:cs="Arial"/>
          <w:sz w:val="22"/>
          <w:szCs w:val="22"/>
          <w:lang w:val="es-CO"/>
        </w:rPr>
        <w:tab/>
        <w:t>: Sentencia</w:t>
      </w:r>
      <w:r w:rsidR="00E82583" w:rsidRPr="002D7B5B">
        <w:rPr>
          <w:rFonts w:ascii="Georgia" w:hAnsi="Georgia" w:cs="Arial"/>
          <w:sz w:val="22"/>
          <w:szCs w:val="22"/>
          <w:lang w:val="es-CO"/>
        </w:rPr>
        <w:t xml:space="preserve"> de segundo grado</w:t>
      </w:r>
    </w:p>
    <w:p w:rsidR="00B74C59" w:rsidRPr="00D46B80" w:rsidRDefault="00B74C59" w:rsidP="00B74C59">
      <w:pPr>
        <w:pStyle w:val="Corpsdetexte"/>
        <w:spacing w:line="360" w:lineRule="auto"/>
        <w:ind w:left="708"/>
        <w:rPr>
          <w:rFonts w:ascii="Georgia" w:hAnsi="Georgia" w:cs="Arial"/>
          <w:sz w:val="22"/>
          <w:szCs w:val="22"/>
        </w:rPr>
      </w:pPr>
      <w:r w:rsidRPr="00D46B80">
        <w:rPr>
          <w:rFonts w:ascii="Georgia" w:hAnsi="Georgia" w:cs="Arial"/>
          <w:sz w:val="22"/>
          <w:szCs w:val="22"/>
        </w:rPr>
        <w:tab/>
        <w:t>Tipo de proceso</w:t>
      </w:r>
      <w:r w:rsidRPr="00D46B80">
        <w:rPr>
          <w:rFonts w:ascii="Georgia" w:hAnsi="Georgia" w:cs="Arial"/>
          <w:sz w:val="22"/>
          <w:szCs w:val="22"/>
        </w:rPr>
        <w:tab/>
        <w:t>: Ordinario – Responsabilidad médica</w:t>
      </w:r>
    </w:p>
    <w:p w:rsidR="002D7B5B" w:rsidRPr="002D7B5B" w:rsidRDefault="002D7B5B" w:rsidP="00B74C59">
      <w:pPr>
        <w:pStyle w:val="Corpsdetexte"/>
        <w:spacing w:line="360" w:lineRule="auto"/>
        <w:ind w:left="708" w:firstLine="708"/>
        <w:rPr>
          <w:rFonts w:ascii="Georgia" w:hAnsi="Georgia" w:cs="Arial"/>
          <w:sz w:val="22"/>
          <w:szCs w:val="22"/>
        </w:rPr>
      </w:pPr>
      <w:r w:rsidRPr="002D7B5B">
        <w:rPr>
          <w:rFonts w:ascii="Georgia" w:hAnsi="Georgia" w:cs="Arial"/>
          <w:sz w:val="22"/>
          <w:szCs w:val="22"/>
        </w:rPr>
        <w:t xml:space="preserve">Demandante </w:t>
      </w:r>
      <w:r w:rsidRPr="002D7B5B">
        <w:rPr>
          <w:rFonts w:ascii="Georgia" w:hAnsi="Georgia" w:cs="Arial"/>
          <w:sz w:val="22"/>
          <w:szCs w:val="22"/>
        </w:rPr>
        <w:tab/>
      </w:r>
      <w:r w:rsidRPr="002D7B5B">
        <w:rPr>
          <w:rFonts w:ascii="Georgia" w:hAnsi="Georgia" w:cs="Arial"/>
          <w:sz w:val="22"/>
          <w:szCs w:val="22"/>
        </w:rPr>
        <w:tab/>
        <w:t>: Joaquín Carmona Cañas</w:t>
      </w:r>
    </w:p>
    <w:p w:rsidR="002D7B5B" w:rsidRPr="002D7B5B" w:rsidRDefault="002D7B5B" w:rsidP="002D7B5B">
      <w:pPr>
        <w:spacing w:line="360" w:lineRule="auto"/>
        <w:ind w:left="708" w:firstLine="708"/>
        <w:rPr>
          <w:rFonts w:ascii="Georgia" w:hAnsi="Georgia" w:cs="Arial"/>
          <w:sz w:val="18"/>
          <w:szCs w:val="18"/>
        </w:rPr>
      </w:pPr>
      <w:r w:rsidRPr="002D7B5B">
        <w:rPr>
          <w:rFonts w:ascii="Georgia" w:hAnsi="Georgia" w:cs="Arial"/>
          <w:sz w:val="22"/>
          <w:szCs w:val="22"/>
        </w:rPr>
        <w:t>Demandados</w:t>
      </w:r>
      <w:r w:rsidRPr="002D7B5B">
        <w:rPr>
          <w:rFonts w:ascii="Georgia" w:hAnsi="Georgia" w:cs="Arial"/>
          <w:sz w:val="22"/>
          <w:szCs w:val="22"/>
        </w:rPr>
        <w:tab/>
      </w:r>
      <w:r w:rsidR="00B54E54">
        <w:rPr>
          <w:rFonts w:ascii="Georgia" w:hAnsi="Georgia" w:cs="Arial"/>
          <w:sz w:val="22"/>
          <w:szCs w:val="22"/>
        </w:rPr>
        <w:tab/>
      </w:r>
      <w:r w:rsidRPr="002D7B5B">
        <w:rPr>
          <w:rFonts w:ascii="Georgia" w:hAnsi="Georgia" w:cs="Arial"/>
          <w:sz w:val="22"/>
          <w:szCs w:val="22"/>
        </w:rPr>
        <w:t xml:space="preserve">: </w:t>
      </w:r>
      <w:proofErr w:type="spellStart"/>
      <w:r w:rsidR="00B54E54" w:rsidRPr="002D7B5B">
        <w:rPr>
          <w:rFonts w:ascii="Georgia" w:hAnsi="Georgia" w:cs="Arial"/>
          <w:sz w:val="22"/>
          <w:szCs w:val="22"/>
        </w:rPr>
        <w:t>Comfamiliar</w:t>
      </w:r>
      <w:proofErr w:type="spellEnd"/>
      <w:r w:rsidR="00B54E54" w:rsidRPr="002D7B5B">
        <w:rPr>
          <w:rFonts w:ascii="Georgia" w:hAnsi="Georgia" w:cs="Arial"/>
          <w:sz w:val="22"/>
          <w:szCs w:val="22"/>
        </w:rPr>
        <w:t xml:space="preserve"> </w:t>
      </w:r>
      <w:r w:rsidRPr="002D7B5B">
        <w:rPr>
          <w:rFonts w:ascii="Georgia" w:hAnsi="Georgia" w:cs="Arial"/>
          <w:sz w:val="22"/>
          <w:szCs w:val="22"/>
        </w:rPr>
        <w:t xml:space="preserve">Risaralda y </w:t>
      </w:r>
      <w:r w:rsidR="00B54E54">
        <w:rPr>
          <w:rFonts w:ascii="Georgia" w:hAnsi="Georgia" w:cs="Arial"/>
          <w:sz w:val="22"/>
          <w:szCs w:val="22"/>
        </w:rPr>
        <w:t>Francisco José Arias M.</w:t>
      </w:r>
    </w:p>
    <w:p w:rsidR="002D7B5B" w:rsidRPr="002D7B5B" w:rsidRDefault="002D7B5B" w:rsidP="002D7B5B">
      <w:pPr>
        <w:spacing w:line="360" w:lineRule="auto"/>
        <w:ind w:left="708" w:firstLine="708"/>
        <w:rPr>
          <w:rFonts w:ascii="Georgia" w:hAnsi="Georgia" w:cs="Arial"/>
          <w:sz w:val="22"/>
          <w:szCs w:val="22"/>
        </w:rPr>
      </w:pPr>
      <w:r w:rsidRPr="002D7B5B">
        <w:rPr>
          <w:rFonts w:ascii="Georgia" w:hAnsi="Georgia" w:cs="Arial"/>
          <w:sz w:val="22"/>
          <w:szCs w:val="22"/>
        </w:rPr>
        <w:t xml:space="preserve">Procedencia </w:t>
      </w:r>
      <w:r w:rsidRPr="002D7B5B">
        <w:rPr>
          <w:rFonts w:ascii="Georgia" w:hAnsi="Georgia" w:cs="Arial"/>
          <w:sz w:val="22"/>
          <w:szCs w:val="22"/>
        </w:rPr>
        <w:tab/>
      </w:r>
      <w:r w:rsidRPr="002D7B5B">
        <w:rPr>
          <w:rFonts w:ascii="Georgia" w:hAnsi="Georgia" w:cs="Arial"/>
          <w:sz w:val="22"/>
          <w:szCs w:val="22"/>
        </w:rPr>
        <w:tab/>
        <w:t>: Juzgado Primero Civil del Circuito de Pereira</w:t>
      </w:r>
    </w:p>
    <w:p w:rsidR="00590A69" w:rsidRPr="002D7B5B" w:rsidRDefault="002D7B5B" w:rsidP="002D7B5B">
      <w:pPr>
        <w:pStyle w:val="Corpsdetexte"/>
        <w:spacing w:line="360" w:lineRule="auto"/>
        <w:ind w:left="708" w:firstLine="708"/>
        <w:rPr>
          <w:rFonts w:ascii="Georgia" w:hAnsi="Georgia" w:cs="Arial"/>
          <w:sz w:val="22"/>
          <w:szCs w:val="22"/>
          <w:lang w:val="es-CO"/>
        </w:rPr>
      </w:pPr>
      <w:r w:rsidRPr="002D7B5B">
        <w:rPr>
          <w:rFonts w:ascii="Georgia" w:hAnsi="Georgia" w:cs="Arial"/>
          <w:sz w:val="22"/>
          <w:szCs w:val="22"/>
        </w:rPr>
        <w:t>Radicación</w:t>
      </w:r>
      <w:r w:rsidRPr="002D7B5B">
        <w:rPr>
          <w:rFonts w:ascii="Georgia" w:hAnsi="Georgia" w:cs="Arial"/>
          <w:sz w:val="22"/>
          <w:szCs w:val="22"/>
        </w:rPr>
        <w:tab/>
      </w:r>
      <w:r w:rsidRPr="002D7B5B">
        <w:rPr>
          <w:rFonts w:ascii="Georgia" w:hAnsi="Georgia" w:cs="Arial"/>
          <w:sz w:val="22"/>
          <w:szCs w:val="22"/>
        </w:rPr>
        <w:tab/>
        <w:t xml:space="preserve">: 2012-00306-01 (Interna 9292 </w:t>
      </w:r>
      <w:proofErr w:type="spellStart"/>
      <w:r w:rsidRPr="002D7B5B">
        <w:rPr>
          <w:rFonts w:ascii="Georgia" w:hAnsi="Georgia" w:cs="Arial"/>
          <w:sz w:val="22"/>
          <w:szCs w:val="22"/>
        </w:rPr>
        <w:t>LLRR</w:t>
      </w:r>
      <w:proofErr w:type="spellEnd"/>
      <w:r w:rsidRPr="002D7B5B">
        <w:rPr>
          <w:rFonts w:ascii="Georgia" w:hAnsi="Georgia" w:cs="Arial"/>
          <w:sz w:val="22"/>
          <w:szCs w:val="22"/>
        </w:rPr>
        <w:t>)</w:t>
      </w:r>
    </w:p>
    <w:p w:rsidR="00700BEF" w:rsidRPr="005A7CD0" w:rsidRDefault="00700BEF" w:rsidP="00590A69">
      <w:pPr>
        <w:pStyle w:val="Corpsdetexte"/>
        <w:spacing w:line="360" w:lineRule="auto"/>
        <w:ind w:left="708" w:firstLine="708"/>
        <w:rPr>
          <w:rFonts w:ascii="Georgia" w:hAnsi="Georgia" w:cs="Arial"/>
          <w:sz w:val="28"/>
          <w:szCs w:val="22"/>
          <w:lang w:val="es-CO"/>
        </w:rPr>
      </w:pPr>
      <w:r w:rsidRPr="00B21B90">
        <w:rPr>
          <w:rFonts w:ascii="Georgia" w:hAnsi="Georgia" w:cs="Arial"/>
          <w:sz w:val="22"/>
          <w:szCs w:val="22"/>
          <w:lang w:val="es-CO"/>
        </w:rPr>
        <w:t>Temas</w:t>
      </w:r>
      <w:r w:rsidRPr="00B21B90">
        <w:rPr>
          <w:rFonts w:ascii="Georgia" w:hAnsi="Georgia" w:cs="Arial"/>
          <w:sz w:val="22"/>
          <w:szCs w:val="22"/>
          <w:lang w:val="es-CO"/>
        </w:rPr>
        <w:tab/>
      </w:r>
      <w:r w:rsidRPr="00B21B90">
        <w:rPr>
          <w:rFonts w:ascii="Georgia" w:hAnsi="Georgia" w:cs="Arial"/>
          <w:sz w:val="22"/>
          <w:szCs w:val="22"/>
          <w:lang w:val="es-CO"/>
        </w:rPr>
        <w:tab/>
      </w:r>
      <w:r w:rsidR="00CD49F9" w:rsidRPr="00B21B90">
        <w:rPr>
          <w:rFonts w:ascii="Georgia" w:hAnsi="Georgia" w:cs="Arial"/>
          <w:sz w:val="22"/>
          <w:szCs w:val="22"/>
          <w:lang w:val="es-CO"/>
        </w:rPr>
        <w:tab/>
      </w:r>
      <w:r w:rsidRPr="00B21B90">
        <w:rPr>
          <w:rFonts w:ascii="Georgia" w:hAnsi="Georgia" w:cs="Arial"/>
          <w:sz w:val="22"/>
          <w:szCs w:val="22"/>
          <w:lang w:val="es-CO"/>
        </w:rPr>
        <w:t>:</w:t>
      </w:r>
      <w:r w:rsidR="00AB38E2" w:rsidRPr="00B21B90">
        <w:rPr>
          <w:rFonts w:ascii="Georgia" w:hAnsi="Georgia" w:cs="Arial"/>
          <w:sz w:val="22"/>
          <w:szCs w:val="22"/>
          <w:lang w:val="es-CO"/>
        </w:rPr>
        <w:t xml:space="preserve"> </w:t>
      </w:r>
      <w:r w:rsidR="00C10E28" w:rsidRPr="005A7CD0">
        <w:rPr>
          <w:rFonts w:ascii="Georgia" w:hAnsi="Georgia" w:cs="Arial"/>
          <w:sz w:val="22"/>
          <w:szCs w:val="18"/>
          <w:lang w:val="es-CO"/>
        </w:rPr>
        <w:t>C</w:t>
      </w:r>
      <w:r w:rsidR="005E37DF" w:rsidRPr="005A7CD0">
        <w:rPr>
          <w:rFonts w:ascii="Georgia" w:hAnsi="Georgia" w:cs="Arial"/>
          <w:sz w:val="22"/>
          <w:szCs w:val="18"/>
          <w:lang w:val="es-CO"/>
        </w:rPr>
        <w:t>u</w:t>
      </w:r>
      <w:r w:rsidR="001B66D6" w:rsidRPr="005A7CD0">
        <w:rPr>
          <w:rFonts w:ascii="Georgia" w:hAnsi="Georgia" w:cs="Arial"/>
          <w:sz w:val="22"/>
          <w:szCs w:val="18"/>
          <w:lang w:val="es-CO"/>
        </w:rPr>
        <w:t>lpabilidad</w:t>
      </w:r>
      <w:r w:rsidR="00C10E28" w:rsidRPr="005A7CD0">
        <w:rPr>
          <w:rFonts w:ascii="Georgia" w:hAnsi="Georgia" w:cs="Arial"/>
          <w:sz w:val="22"/>
          <w:szCs w:val="18"/>
          <w:lang w:val="es-CO"/>
        </w:rPr>
        <w:t xml:space="preserve"> –</w:t>
      </w:r>
      <w:r w:rsidR="00F40D1D" w:rsidRPr="005A7CD0">
        <w:rPr>
          <w:rFonts w:ascii="Georgia" w:hAnsi="Georgia" w:cs="Arial"/>
          <w:sz w:val="22"/>
          <w:szCs w:val="18"/>
          <w:lang w:val="es-CO"/>
        </w:rPr>
        <w:t xml:space="preserve"> </w:t>
      </w:r>
      <w:r w:rsidR="008A61E0" w:rsidRPr="005A7CD0">
        <w:rPr>
          <w:rFonts w:ascii="Georgia" w:hAnsi="Georgia" w:cs="Arial"/>
          <w:sz w:val="22"/>
          <w:szCs w:val="18"/>
          <w:lang w:val="es-CO"/>
        </w:rPr>
        <w:t>Procedimiento</w:t>
      </w:r>
    </w:p>
    <w:p w:rsidR="00170D5A" w:rsidRPr="002D7B5B" w:rsidRDefault="008F7ADB" w:rsidP="00CD49F9">
      <w:pPr>
        <w:spacing w:line="360" w:lineRule="auto"/>
        <w:ind w:left="708" w:firstLine="708"/>
        <w:rPr>
          <w:rFonts w:ascii="Georgia" w:hAnsi="Georgia"/>
          <w:sz w:val="22"/>
          <w:lang w:val="es-CO"/>
        </w:rPr>
      </w:pPr>
      <w:proofErr w:type="spellStart"/>
      <w:r w:rsidRPr="002D7B5B">
        <w:rPr>
          <w:rFonts w:ascii="Georgia" w:hAnsi="Georgia" w:cs="Arial"/>
          <w:sz w:val="22"/>
          <w:szCs w:val="22"/>
          <w:lang w:val="es-CO"/>
        </w:rPr>
        <w:t>Mag</w:t>
      </w:r>
      <w:proofErr w:type="spellEnd"/>
      <w:r w:rsidR="002D7B5B" w:rsidRPr="002D7B5B">
        <w:rPr>
          <w:rFonts w:ascii="Georgia" w:hAnsi="Georgia" w:cs="Arial"/>
          <w:sz w:val="22"/>
          <w:szCs w:val="22"/>
          <w:lang w:val="es-CO"/>
        </w:rPr>
        <w:t>.</w:t>
      </w:r>
      <w:r w:rsidRPr="002D7B5B">
        <w:rPr>
          <w:rFonts w:ascii="Georgia" w:hAnsi="Georgia" w:cs="Arial"/>
          <w:sz w:val="22"/>
          <w:szCs w:val="22"/>
          <w:lang w:val="es-CO"/>
        </w:rPr>
        <w:t xml:space="preserve"> Ponente</w:t>
      </w:r>
      <w:r w:rsidRPr="002D7B5B">
        <w:rPr>
          <w:rFonts w:ascii="Georgia" w:hAnsi="Georgia" w:cs="Arial"/>
          <w:sz w:val="22"/>
          <w:szCs w:val="22"/>
          <w:lang w:val="es-CO"/>
        </w:rPr>
        <w:tab/>
      </w:r>
      <w:r w:rsidR="002D7B5B" w:rsidRPr="002D7B5B">
        <w:rPr>
          <w:rFonts w:ascii="Georgia" w:hAnsi="Georgia" w:cs="Arial"/>
          <w:sz w:val="22"/>
          <w:szCs w:val="22"/>
          <w:lang w:val="es-CO"/>
        </w:rPr>
        <w:tab/>
      </w:r>
      <w:r w:rsidRPr="002D7B5B">
        <w:rPr>
          <w:rFonts w:ascii="Georgia" w:hAnsi="Georgia" w:cs="Arial"/>
          <w:sz w:val="22"/>
          <w:szCs w:val="22"/>
          <w:lang w:val="es-CO"/>
        </w:rPr>
        <w:t xml:space="preserve">: </w:t>
      </w:r>
      <w:proofErr w:type="spellStart"/>
      <w:r w:rsidR="00170D5A" w:rsidRPr="002D7B5B">
        <w:rPr>
          <w:rFonts w:ascii="Georgia" w:hAnsi="Georgia"/>
          <w:smallCaps/>
          <w:sz w:val="22"/>
          <w:lang w:val="es-CO"/>
        </w:rPr>
        <w:t>Duberney</w:t>
      </w:r>
      <w:proofErr w:type="spellEnd"/>
      <w:r w:rsidR="00170D5A" w:rsidRPr="002D7B5B">
        <w:rPr>
          <w:rFonts w:ascii="Georgia" w:hAnsi="Georgia"/>
          <w:smallCaps/>
          <w:sz w:val="22"/>
          <w:lang w:val="es-CO"/>
        </w:rPr>
        <w:t xml:space="preserve"> Grisales Herrera</w:t>
      </w:r>
    </w:p>
    <w:p w:rsidR="00CA7872" w:rsidRPr="002D7B5B" w:rsidRDefault="00CA7872" w:rsidP="00CD49F9">
      <w:pPr>
        <w:spacing w:line="360" w:lineRule="auto"/>
        <w:ind w:left="708" w:firstLine="708"/>
        <w:rPr>
          <w:rFonts w:ascii="Georgia" w:hAnsi="Georgia" w:cs="Arial"/>
          <w:b/>
          <w:bCs/>
          <w:sz w:val="22"/>
          <w:szCs w:val="22"/>
          <w:lang w:val="es-CO"/>
        </w:rPr>
      </w:pPr>
      <w:r w:rsidRPr="002D7B5B">
        <w:rPr>
          <w:rFonts w:ascii="Georgia" w:hAnsi="Georgia"/>
          <w:sz w:val="22"/>
          <w:lang w:val="es-CO"/>
        </w:rPr>
        <w:t>Acta número</w:t>
      </w:r>
      <w:r w:rsidRPr="002D7B5B">
        <w:rPr>
          <w:rFonts w:ascii="Georgia" w:hAnsi="Georgia"/>
          <w:sz w:val="22"/>
          <w:lang w:val="es-CO"/>
        </w:rPr>
        <w:tab/>
      </w:r>
      <w:r w:rsidRPr="002D7B5B">
        <w:rPr>
          <w:rFonts w:ascii="Georgia" w:hAnsi="Georgia"/>
          <w:sz w:val="22"/>
          <w:lang w:val="es-CO"/>
        </w:rPr>
        <w:tab/>
        <w:t>:</w:t>
      </w:r>
      <w:r w:rsidR="006C2FBF" w:rsidRPr="002D7B5B">
        <w:rPr>
          <w:rFonts w:ascii="Georgia" w:hAnsi="Georgia"/>
          <w:sz w:val="22"/>
          <w:lang w:val="es-CO"/>
        </w:rPr>
        <w:t xml:space="preserve"> </w:t>
      </w:r>
      <w:r w:rsidR="00AA7E91">
        <w:rPr>
          <w:rFonts w:ascii="Georgia" w:hAnsi="Georgia"/>
          <w:sz w:val="22"/>
          <w:lang w:val="es-CO"/>
        </w:rPr>
        <w:t>474</w:t>
      </w:r>
      <w:r w:rsidR="00304135">
        <w:rPr>
          <w:rFonts w:ascii="Georgia" w:hAnsi="Georgia"/>
          <w:sz w:val="22"/>
          <w:lang w:val="es-CO"/>
        </w:rPr>
        <w:t xml:space="preserve"> de 13-09-2017</w:t>
      </w:r>
    </w:p>
    <w:p w:rsidR="009D4AE3" w:rsidRPr="00590A69" w:rsidRDefault="009D4AE3" w:rsidP="000D4231">
      <w:pPr>
        <w:pBdr>
          <w:bottom w:val="single" w:sz="12" w:space="1" w:color="auto"/>
        </w:pBdr>
        <w:spacing w:line="360" w:lineRule="auto"/>
        <w:jc w:val="center"/>
        <w:rPr>
          <w:rFonts w:ascii="Georgia" w:hAnsi="Georgia" w:cs="Arial"/>
          <w:bCs/>
          <w:sz w:val="16"/>
          <w:szCs w:val="24"/>
          <w:lang w:val="es-CO"/>
        </w:rPr>
      </w:pPr>
    </w:p>
    <w:p w:rsidR="00F30DAC" w:rsidRPr="00590A69" w:rsidRDefault="00F30DAC" w:rsidP="000D4231">
      <w:pPr>
        <w:spacing w:line="360" w:lineRule="auto"/>
        <w:jc w:val="center"/>
        <w:rPr>
          <w:rFonts w:ascii="Georgia" w:hAnsi="Georgia" w:cs="Arial"/>
          <w:bCs/>
          <w:i/>
          <w:sz w:val="22"/>
          <w:szCs w:val="24"/>
          <w:lang w:val="es-CO"/>
        </w:rPr>
      </w:pPr>
    </w:p>
    <w:p w:rsidR="005B58DE" w:rsidRPr="00590A69" w:rsidRDefault="00F30DAC" w:rsidP="000D4231">
      <w:pPr>
        <w:spacing w:line="360" w:lineRule="auto"/>
        <w:jc w:val="center"/>
        <w:rPr>
          <w:rFonts w:ascii="Georgia" w:hAnsi="Georgia" w:cs="Arial"/>
          <w:bCs/>
          <w:smallCaps/>
          <w:sz w:val="26"/>
          <w:szCs w:val="26"/>
          <w:lang w:val="es-CO"/>
        </w:rPr>
      </w:pPr>
      <w:r w:rsidRPr="00590A69">
        <w:rPr>
          <w:rFonts w:ascii="Georgia" w:hAnsi="Georgia" w:cs="Arial"/>
          <w:bCs/>
          <w:smallCaps/>
          <w:sz w:val="26"/>
          <w:szCs w:val="26"/>
          <w:lang w:val="es-CO"/>
        </w:rPr>
        <w:t xml:space="preserve">Pereira, R., </w:t>
      </w:r>
      <w:r w:rsidR="00304135">
        <w:rPr>
          <w:rFonts w:ascii="Georgia" w:hAnsi="Georgia" w:cs="Arial"/>
          <w:bCs/>
          <w:smallCaps/>
          <w:sz w:val="26"/>
          <w:szCs w:val="26"/>
          <w:lang w:val="es-CO"/>
        </w:rPr>
        <w:t xml:space="preserve">trece </w:t>
      </w:r>
      <w:r w:rsidR="005B58DE" w:rsidRPr="00590A69">
        <w:rPr>
          <w:rFonts w:ascii="Georgia" w:hAnsi="Georgia" w:cs="Arial"/>
          <w:bCs/>
          <w:smallCaps/>
          <w:sz w:val="26"/>
          <w:szCs w:val="26"/>
          <w:lang w:val="es-CO"/>
        </w:rPr>
        <w:t>(</w:t>
      </w:r>
      <w:r w:rsidR="00304135">
        <w:rPr>
          <w:rFonts w:ascii="Georgia" w:hAnsi="Georgia" w:cs="Arial"/>
          <w:bCs/>
          <w:smallCaps/>
          <w:sz w:val="26"/>
          <w:szCs w:val="26"/>
          <w:lang w:val="es-CO"/>
        </w:rPr>
        <w:t>13</w:t>
      </w:r>
      <w:r w:rsidR="005B58DE" w:rsidRPr="00590A69">
        <w:rPr>
          <w:rFonts w:ascii="Georgia" w:hAnsi="Georgia" w:cs="Arial"/>
          <w:bCs/>
          <w:smallCaps/>
          <w:sz w:val="26"/>
          <w:szCs w:val="26"/>
          <w:lang w:val="es-CO"/>
        </w:rPr>
        <w:t xml:space="preserve">) de </w:t>
      </w:r>
      <w:r w:rsidR="00304135">
        <w:rPr>
          <w:rFonts w:ascii="Georgia" w:hAnsi="Georgia" w:cs="Arial"/>
          <w:bCs/>
          <w:smallCaps/>
          <w:sz w:val="26"/>
          <w:szCs w:val="26"/>
          <w:lang w:val="es-CO"/>
        </w:rPr>
        <w:t>septiembre</w:t>
      </w:r>
      <w:r w:rsidR="00D95E23" w:rsidRPr="00590A69">
        <w:rPr>
          <w:rFonts w:ascii="Georgia" w:hAnsi="Georgia" w:cs="Arial"/>
          <w:bCs/>
          <w:smallCaps/>
          <w:sz w:val="26"/>
          <w:szCs w:val="26"/>
          <w:lang w:val="es-CO"/>
        </w:rPr>
        <w:t xml:space="preserve"> </w:t>
      </w:r>
      <w:r w:rsidR="005B58DE" w:rsidRPr="00590A69">
        <w:rPr>
          <w:rFonts w:ascii="Georgia" w:hAnsi="Georgia" w:cs="Arial"/>
          <w:bCs/>
          <w:smallCaps/>
          <w:sz w:val="26"/>
          <w:szCs w:val="26"/>
          <w:lang w:val="es-CO"/>
        </w:rPr>
        <w:t xml:space="preserve">de dos mil </w:t>
      </w:r>
      <w:r w:rsidR="00CD49F9" w:rsidRPr="00590A69">
        <w:rPr>
          <w:rFonts w:ascii="Georgia" w:hAnsi="Georgia" w:cs="Arial"/>
          <w:bCs/>
          <w:smallCaps/>
          <w:sz w:val="26"/>
          <w:szCs w:val="26"/>
          <w:lang w:val="es-CO"/>
        </w:rPr>
        <w:t>diecis</w:t>
      </w:r>
      <w:r w:rsidR="0028732D" w:rsidRPr="00590A69">
        <w:rPr>
          <w:rFonts w:ascii="Georgia" w:hAnsi="Georgia" w:cs="Arial"/>
          <w:bCs/>
          <w:smallCaps/>
          <w:sz w:val="26"/>
          <w:szCs w:val="26"/>
          <w:lang w:val="es-CO"/>
        </w:rPr>
        <w:t xml:space="preserve">iete </w:t>
      </w:r>
      <w:r w:rsidR="0062572C" w:rsidRPr="00590A69">
        <w:rPr>
          <w:rFonts w:ascii="Georgia" w:hAnsi="Georgia" w:cs="Arial"/>
          <w:bCs/>
          <w:smallCaps/>
          <w:sz w:val="26"/>
          <w:szCs w:val="26"/>
          <w:lang w:val="es-CO"/>
        </w:rPr>
        <w:t>(20</w:t>
      </w:r>
      <w:r w:rsidR="00B67542" w:rsidRPr="00590A69">
        <w:rPr>
          <w:rFonts w:ascii="Georgia" w:hAnsi="Georgia" w:cs="Arial"/>
          <w:bCs/>
          <w:smallCaps/>
          <w:sz w:val="26"/>
          <w:szCs w:val="26"/>
          <w:lang w:val="es-CO"/>
        </w:rPr>
        <w:t>1</w:t>
      </w:r>
      <w:r w:rsidR="0028732D" w:rsidRPr="00590A69">
        <w:rPr>
          <w:rFonts w:ascii="Georgia" w:hAnsi="Georgia" w:cs="Arial"/>
          <w:bCs/>
          <w:smallCaps/>
          <w:sz w:val="26"/>
          <w:szCs w:val="26"/>
          <w:lang w:val="es-CO"/>
        </w:rPr>
        <w:t>7</w:t>
      </w:r>
      <w:r w:rsidR="0062572C" w:rsidRPr="00590A69">
        <w:rPr>
          <w:rFonts w:ascii="Georgia" w:hAnsi="Georgia" w:cs="Arial"/>
          <w:bCs/>
          <w:smallCaps/>
          <w:sz w:val="26"/>
          <w:szCs w:val="26"/>
          <w:lang w:val="es-CO"/>
        </w:rPr>
        <w:t>).</w:t>
      </w:r>
    </w:p>
    <w:p w:rsidR="00DF350A" w:rsidRPr="00590A69" w:rsidRDefault="00DF350A" w:rsidP="000D4231">
      <w:pPr>
        <w:spacing w:line="360" w:lineRule="auto"/>
        <w:rPr>
          <w:rFonts w:ascii="Georgia" w:hAnsi="Georgia" w:cs="Arial"/>
          <w:sz w:val="24"/>
          <w:szCs w:val="24"/>
          <w:lang w:val="es-CO"/>
        </w:rPr>
      </w:pPr>
    </w:p>
    <w:p w:rsidR="00485B6E" w:rsidRPr="00590A69" w:rsidRDefault="00DF41E0" w:rsidP="000D4231">
      <w:pPr>
        <w:pStyle w:val="Titre2"/>
        <w:numPr>
          <w:ilvl w:val="0"/>
          <w:numId w:val="8"/>
        </w:numPr>
        <w:jc w:val="left"/>
        <w:rPr>
          <w:rFonts w:ascii="Georgia" w:hAnsi="Georgia"/>
          <w:b w:val="0"/>
          <w:sz w:val="24"/>
          <w:lang w:val="es-CO"/>
        </w:rPr>
      </w:pPr>
      <w:r w:rsidRPr="00590A69">
        <w:rPr>
          <w:rFonts w:ascii="Georgia" w:hAnsi="Georgia"/>
          <w:b w:val="0"/>
          <w:smallCaps/>
          <w:lang w:val="es-CO"/>
        </w:rPr>
        <w:t>El asunto por decidir</w:t>
      </w:r>
    </w:p>
    <w:p w:rsidR="009C30DF" w:rsidRPr="00590A69" w:rsidRDefault="009C30DF" w:rsidP="00FA5AAD">
      <w:pPr>
        <w:jc w:val="both"/>
        <w:outlineLvl w:val="0"/>
        <w:rPr>
          <w:rFonts w:ascii="Georgia" w:hAnsi="Georgia" w:cs="Arial"/>
          <w:sz w:val="24"/>
          <w:szCs w:val="24"/>
          <w:lang w:val="es-CO"/>
        </w:rPr>
      </w:pPr>
    </w:p>
    <w:p w:rsidR="00485B6E" w:rsidRPr="00590A69" w:rsidRDefault="001A08E7" w:rsidP="000D4231">
      <w:pPr>
        <w:spacing w:line="360" w:lineRule="auto"/>
        <w:jc w:val="both"/>
        <w:outlineLvl w:val="0"/>
        <w:rPr>
          <w:rFonts w:ascii="Georgia" w:hAnsi="Georgia" w:cs="Arial"/>
          <w:sz w:val="24"/>
          <w:szCs w:val="24"/>
          <w:lang w:val="es-CO"/>
        </w:rPr>
      </w:pPr>
      <w:r w:rsidRPr="00590A69">
        <w:rPr>
          <w:rFonts w:ascii="Georgia" w:hAnsi="Georgia" w:cs="Arial"/>
          <w:sz w:val="24"/>
          <w:szCs w:val="24"/>
          <w:lang w:val="es-CO"/>
        </w:rPr>
        <w:t xml:space="preserve">El recurso de alzada interpuesto, </w:t>
      </w:r>
      <w:r w:rsidR="008F756D" w:rsidRPr="00590A69">
        <w:rPr>
          <w:rFonts w:ascii="Georgia" w:hAnsi="Georgia" w:cs="Arial"/>
          <w:sz w:val="24"/>
          <w:szCs w:val="24"/>
          <w:lang w:val="es-CO"/>
        </w:rPr>
        <w:t xml:space="preserve">por la </w:t>
      </w:r>
      <w:r w:rsidR="00500487" w:rsidRPr="00590A69">
        <w:rPr>
          <w:rFonts w:ascii="Georgia" w:hAnsi="Georgia" w:cs="Arial"/>
          <w:sz w:val="24"/>
          <w:szCs w:val="24"/>
          <w:lang w:val="es-CO"/>
        </w:rPr>
        <w:t>parte demandante</w:t>
      </w:r>
      <w:r w:rsidR="00F36553" w:rsidRPr="00590A69">
        <w:rPr>
          <w:rFonts w:ascii="Georgia" w:hAnsi="Georgia" w:cs="Arial"/>
          <w:sz w:val="24"/>
          <w:szCs w:val="24"/>
          <w:lang w:val="es-CO"/>
        </w:rPr>
        <w:t>,</w:t>
      </w:r>
      <w:r w:rsidR="00500487" w:rsidRPr="00590A69">
        <w:rPr>
          <w:rFonts w:ascii="Georgia" w:hAnsi="Georgia" w:cs="Arial"/>
          <w:sz w:val="24"/>
          <w:szCs w:val="24"/>
          <w:lang w:val="es-CO"/>
        </w:rPr>
        <w:t xml:space="preserve"> contra </w:t>
      </w:r>
      <w:r w:rsidR="00CF1D0E" w:rsidRPr="00590A69">
        <w:rPr>
          <w:rFonts w:ascii="Georgia" w:hAnsi="Georgia" w:cs="Arial"/>
          <w:sz w:val="24"/>
          <w:szCs w:val="24"/>
          <w:lang w:val="es-CO"/>
        </w:rPr>
        <w:t xml:space="preserve">la </w:t>
      </w:r>
      <w:r w:rsidR="008F7ADB" w:rsidRPr="00590A69">
        <w:rPr>
          <w:rFonts w:ascii="Georgia" w:hAnsi="Georgia" w:cs="Arial"/>
          <w:sz w:val="24"/>
          <w:szCs w:val="24"/>
          <w:lang w:val="es-CO"/>
        </w:rPr>
        <w:t xml:space="preserve">sentencia </w:t>
      </w:r>
      <w:r w:rsidR="00F36553" w:rsidRPr="00590A69">
        <w:rPr>
          <w:rFonts w:ascii="Georgia" w:hAnsi="Georgia" w:cs="Arial"/>
          <w:sz w:val="24"/>
          <w:szCs w:val="24"/>
          <w:lang w:val="es-CO"/>
        </w:rPr>
        <w:t xml:space="preserve">del </w:t>
      </w:r>
      <w:r w:rsidR="0026128F" w:rsidRPr="00590A69">
        <w:rPr>
          <w:rFonts w:ascii="Georgia" w:hAnsi="Georgia" w:cs="Arial"/>
          <w:sz w:val="24"/>
          <w:szCs w:val="24"/>
          <w:lang w:val="es-CO"/>
        </w:rPr>
        <w:t>día</w:t>
      </w:r>
      <w:r w:rsidR="00AE53DA" w:rsidRPr="00590A69">
        <w:rPr>
          <w:rFonts w:ascii="Georgia" w:hAnsi="Georgia" w:cs="Arial"/>
          <w:sz w:val="24"/>
          <w:szCs w:val="24"/>
          <w:lang w:val="es-CO"/>
        </w:rPr>
        <w:t xml:space="preserve"> </w:t>
      </w:r>
      <w:r w:rsidR="002D7B5B">
        <w:rPr>
          <w:rFonts w:ascii="Georgia" w:hAnsi="Georgia" w:cs="Arial"/>
          <w:sz w:val="24"/>
          <w:szCs w:val="24"/>
          <w:lang w:val="es-CO"/>
        </w:rPr>
        <w:t>16</w:t>
      </w:r>
      <w:r w:rsidR="00183B3D" w:rsidRPr="00590A69">
        <w:rPr>
          <w:rFonts w:ascii="Georgia" w:hAnsi="Georgia" w:cs="Arial"/>
          <w:sz w:val="24"/>
          <w:szCs w:val="24"/>
          <w:lang w:val="es-CO"/>
        </w:rPr>
        <w:t>-</w:t>
      </w:r>
      <w:r w:rsidR="00590A69">
        <w:rPr>
          <w:rFonts w:ascii="Georgia" w:hAnsi="Georgia" w:cs="Arial"/>
          <w:sz w:val="24"/>
          <w:szCs w:val="24"/>
          <w:lang w:val="es-CO"/>
        </w:rPr>
        <w:t>0</w:t>
      </w:r>
      <w:r w:rsidR="002D7B5B">
        <w:rPr>
          <w:rFonts w:ascii="Georgia" w:hAnsi="Georgia" w:cs="Arial"/>
          <w:sz w:val="24"/>
          <w:szCs w:val="24"/>
          <w:lang w:val="es-CO"/>
        </w:rPr>
        <w:t>9</w:t>
      </w:r>
      <w:r w:rsidR="00183B3D" w:rsidRPr="00590A69">
        <w:rPr>
          <w:rFonts w:ascii="Georgia" w:hAnsi="Georgia" w:cs="Arial"/>
          <w:sz w:val="24"/>
          <w:szCs w:val="24"/>
          <w:lang w:val="es-CO"/>
        </w:rPr>
        <w:t>-</w:t>
      </w:r>
      <w:r w:rsidR="002B59F8" w:rsidRPr="00590A69">
        <w:rPr>
          <w:rFonts w:ascii="Georgia" w:hAnsi="Georgia" w:cs="Arial"/>
          <w:sz w:val="24"/>
          <w:szCs w:val="24"/>
          <w:lang w:val="es-CO"/>
        </w:rPr>
        <w:t>201</w:t>
      </w:r>
      <w:r w:rsidR="00590A69">
        <w:rPr>
          <w:rFonts w:ascii="Georgia" w:hAnsi="Georgia" w:cs="Arial"/>
          <w:sz w:val="24"/>
          <w:szCs w:val="24"/>
          <w:lang w:val="es-CO"/>
        </w:rPr>
        <w:t>4</w:t>
      </w:r>
      <w:r w:rsidR="008F7ADB" w:rsidRPr="00590A69">
        <w:rPr>
          <w:rFonts w:ascii="Georgia" w:hAnsi="Georgia" w:cs="Arial"/>
          <w:sz w:val="24"/>
          <w:szCs w:val="24"/>
          <w:lang w:val="es-CO"/>
        </w:rPr>
        <w:t xml:space="preserve">, dentro del proceso </w:t>
      </w:r>
      <w:r w:rsidR="000208AD" w:rsidRPr="00590A69">
        <w:rPr>
          <w:rFonts w:ascii="Georgia" w:hAnsi="Georgia" w:cs="Arial"/>
          <w:sz w:val="24"/>
          <w:szCs w:val="24"/>
          <w:lang w:val="es-CO"/>
        </w:rPr>
        <w:t>reseñad</w:t>
      </w:r>
      <w:r w:rsidR="005452C3" w:rsidRPr="00590A69">
        <w:rPr>
          <w:rFonts w:ascii="Georgia" w:hAnsi="Georgia" w:cs="Arial"/>
          <w:sz w:val="24"/>
          <w:szCs w:val="24"/>
          <w:lang w:val="es-CO"/>
        </w:rPr>
        <w:t>o</w:t>
      </w:r>
      <w:r w:rsidR="008F7ADB" w:rsidRPr="00590A69">
        <w:rPr>
          <w:rFonts w:ascii="Georgia" w:hAnsi="Georgia" w:cs="Arial"/>
          <w:sz w:val="24"/>
          <w:szCs w:val="24"/>
          <w:lang w:val="es-CO"/>
        </w:rPr>
        <w:t xml:space="preserve">, </w:t>
      </w:r>
      <w:r w:rsidR="005452C3" w:rsidRPr="00590A69">
        <w:rPr>
          <w:rFonts w:ascii="Georgia" w:hAnsi="Georgia" w:cs="Arial"/>
          <w:sz w:val="24"/>
          <w:szCs w:val="24"/>
          <w:lang w:val="es-CO"/>
        </w:rPr>
        <w:t xml:space="preserve">una vez formuladas </w:t>
      </w:r>
      <w:r w:rsidR="001C338B" w:rsidRPr="00590A69">
        <w:rPr>
          <w:rFonts w:ascii="Georgia" w:hAnsi="Georgia" w:cs="Arial"/>
          <w:sz w:val="24"/>
          <w:szCs w:val="24"/>
          <w:lang w:val="es-CO"/>
        </w:rPr>
        <w:t xml:space="preserve">las </w:t>
      </w:r>
      <w:r w:rsidR="005452C3" w:rsidRPr="00590A69">
        <w:rPr>
          <w:rFonts w:ascii="Georgia" w:hAnsi="Georgia" w:cs="Arial"/>
          <w:sz w:val="24"/>
          <w:szCs w:val="24"/>
          <w:lang w:val="es-CO"/>
        </w:rPr>
        <w:t xml:space="preserve">apreciaciones </w:t>
      </w:r>
      <w:r w:rsidR="001C338B" w:rsidRPr="00590A69">
        <w:rPr>
          <w:rFonts w:ascii="Georgia" w:hAnsi="Georgia" w:cs="Arial"/>
          <w:sz w:val="24"/>
          <w:szCs w:val="24"/>
          <w:lang w:val="es-CO"/>
        </w:rPr>
        <w:t xml:space="preserve">jurídicas que </w:t>
      </w:r>
      <w:r w:rsidR="00FB3723" w:rsidRPr="00590A69">
        <w:rPr>
          <w:rFonts w:ascii="Georgia" w:hAnsi="Georgia" w:cs="Arial"/>
          <w:sz w:val="24"/>
          <w:szCs w:val="24"/>
          <w:lang w:val="es-CO"/>
        </w:rPr>
        <w:t>a continuación sigue</w:t>
      </w:r>
      <w:r w:rsidR="00D52D24" w:rsidRPr="00590A69">
        <w:rPr>
          <w:rFonts w:ascii="Georgia" w:hAnsi="Georgia" w:cs="Arial"/>
          <w:sz w:val="24"/>
          <w:szCs w:val="24"/>
          <w:lang w:val="es-CO"/>
        </w:rPr>
        <w:t>n</w:t>
      </w:r>
      <w:r w:rsidR="001C338B" w:rsidRPr="00590A69">
        <w:rPr>
          <w:rFonts w:ascii="Georgia" w:hAnsi="Georgia" w:cs="Arial"/>
          <w:sz w:val="24"/>
          <w:szCs w:val="24"/>
          <w:lang w:val="es-CO"/>
        </w:rPr>
        <w:t>.</w:t>
      </w:r>
    </w:p>
    <w:p w:rsidR="00485B6E" w:rsidRPr="00590A69" w:rsidRDefault="00485B6E" w:rsidP="00FA5AAD">
      <w:pPr>
        <w:jc w:val="both"/>
        <w:rPr>
          <w:rFonts w:ascii="Georgia" w:hAnsi="Georgia" w:cs="Arial"/>
          <w:sz w:val="24"/>
          <w:szCs w:val="24"/>
          <w:lang w:val="es-CO"/>
        </w:rPr>
      </w:pPr>
    </w:p>
    <w:p w:rsidR="00485B6E" w:rsidRPr="00590A69" w:rsidRDefault="003C20B3" w:rsidP="009C30DF">
      <w:pPr>
        <w:pStyle w:val="Titre2"/>
        <w:numPr>
          <w:ilvl w:val="0"/>
          <w:numId w:val="8"/>
        </w:numPr>
        <w:jc w:val="left"/>
        <w:rPr>
          <w:rFonts w:ascii="Georgia" w:hAnsi="Georgia"/>
          <w:b w:val="0"/>
          <w:sz w:val="24"/>
          <w:lang w:val="es-CO"/>
        </w:rPr>
      </w:pPr>
      <w:r w:rsidRPr="00590A69">
        <w:rPr>
          <w:rFonts w:ascii="Georgia" w:hAnsi="Georgia"/>
          <w:b w:val="0"/>
          <w:smallCaps/>
          <w:szCs w:val="26"/>
          <w:lang w:val="es-CO"/>
        </w:rPr>
        <w:t>La síntesis de la demanda</w:t>
      </w:r>
    </w:p>
    <w:p w:rsidR="00485B6E" w:rsidRPr="00590A69" w:rsidRDefault="00485B6E" w:rsidP="00FA5AAD">
      <w:pPr>
        <w:jc w:val="both"/>
        <w:rPr>
          <w:rFonts w:ascii="Georgia" w:hAnsi="Georgia" w:cs="Arial"/>
          <w:sz w:val="24"/>
          <w:szCs w:val="24"/>
          <w:lang w:val="es-CO"/>
        </w:rPr>
      </w:pPr>
    </w:p>
    <w:p w:rsidR="00650C9F" w:rsidRPr="00590A69" w:rsidRDefault="007949FC" w:rsidP="009C30DF">
      <w:pPr>
        <w:numPr>
          <w:ilvl w:val="1"/>
          <w:numId w:val="8"/>
        </w:numPr>
        <w:spacing w:line="360" w:lineRule="auto"/>
        <w:jc w:val="both"/>
        <w:rPr>
          <w:rFonts w:ascii="Georgia" w:hAnsi="Georgia" w:cs="Arial"/>
          <w:sz w:val="26"/>
          <w:szCs w:val="26"/>
          <w:lang w:val="es-CO"/>
        </w:rPr>
      </w:pPr>
      <w:r w:rsidRPr="00590A69">
        <w:rPr>
          <w:rFonts w:ascii="Georgia" w:hAnsi="Georgia" w:cs="Arial"/>
          <w:smallCaps/>
          <w:sz w:val="26"/>
          <w:szCs w:val="26"/>
          <w:lang w:val="es-CO"/>
        </w:rPr>
        <w:t>Los supuestos fácticos relevantes</w:t>
      </w:r>
    </w:p>
    <w:p w:rsidR="00650C9F" w:rsidRPr="00590A69" w:rsidRDefault="00650C9F" w:rsidP="00FA5AAD">
      <w:pPr>
        <w:jc w:val="both"/>
        <w:rPr>
          <w:rFonts w:ascii="Georgia" w:hAnsi="Georgia" w:cs="Arial"/>
          <w:sz w:val="24"/>
          <w:szCs w:val="24"/>
          <w:lang w:val="es-CO"/>
        </w:rPr>
      </w:pPr>
    </w:p>
    <w:p w:rsidR="006A6448" w:rsidRPr="00C92743" w:rsidRDefault="002D7B5B" w:rsidP="001A6349">
      <w:pPr>
        <w:widowControl/>
        <w:numPr>
          <w:ilvl w:val="2"/>
          <w:numId w:val="8"/>
        </w:numPr>
        <w:overflowPunct/>
        <w:autoSpaceDE/>
        <w:autoSpaceDN/>
        <w:adjustRightInd/>
        <w:spacing w:line="360" w:lineRule="auto"/>
        <w:jc w:val="both"/>
        <w:rPr>
          <w:rFonts w:ascii="Georgia" w:hAnsi="Georgia" w:cs="Arial"/>
          <w:sz w:val="24"/>
          <w:szCs w:val="24"/>
          <w:lang w:val="es-CO"/>
        </w:rPr>
      </w:pPr>
      <w:r w:rsidRPr="00C92743">
        <w:rPr>
          <w:rFonts w:ascii="Georgia" w:hAnsi="Georgia" w:cs="Arial"/>
          <w:sz w:val="24"/>
          <w:szCs w:val="24"/>
          <w:lang w:val="es-CO"/>
        </w:rPr>
        <w:t>Joaquín Carmona Cañas</w:t>
      </w:r>
      <w:r w:rsidR="00346177" w:rsidRPr="00C92743">
        <w:rPr>
          <w:rFonts w:ascii="Georgia" w:hAnsi="Georgia" w:cs="Arial"/>
          <w:sz w:val="24"/>
          <w:szCs w:val="24"/>
          <w:lang w:val="es-CO"/>
        </w:rPr>
        <w:t xml:space="preserve"> </w:t>
      </w:r>
      <w:r w:rsidRPr="00C92743">
        <w:rPr>
          <w:rFonts w:ascii="Georgia" w:hAnsi="Georgia" w:cs="Arial"/>
          <w:sz w:val="24"/>
          <w:szCs w:val="24"/>
          <w:lang w:val="es-CO"/>
        </w:rPr>
        <w:t xml:space="preserve">ingresó a la </w:t>
      </w:r>
      <w:proofErr w:type="spellStart"/>
      <w:r w:rsidRPr="00C92743">
        <w:rPr>
          <w:rFonts w:ascii="Georgia" w:hAnsi="Georgia" w:cs="Arial"/>
          <w:sz w:val="24"/>
          <w:szCs w:val="24"/>
          <w:lang w:val="es-CO"/>
        </w:rPr>
        <w:t>IPS</w:t>
      </w:r>
      <w:proofErr w:type="spellEnd"/>
      <w:r w:rsidRPr="00C92743">
        <w:rPr>
          <w:rFonts w:ascii="Georgia" w:hAnsi="Georgia" w:cs="Arial"/>
          <w:sz w:val="24"/>
          <w:szCs w:val="24"/>
          <w:lang w:val="es-CO"/>
        </w:rPr>
        <w:t xml:space="preserve"> Caja de Compensación Familiar de Risaralda- En adelante </w:t>
      </w:r>
      <w:proofErr w:type="spellStart"/>
      <w:r w:rsidRPr="00C92743">
        <w:rPr>
          <w:rFonts w:ascii="Georgia" w:hAnsi="Georgia" w:cs="Arial"/>
          <w:sz w:val="24"/>
          <w:szCs w:val="24"/>
          <w:lang w:val="es-CO"/>
        </w:rPr>
        <w:t>Comfamiliar</w:t>
      </w:r>
      <w:proofErr w:type="spellEnd"/>
      <w:r w:rsidRPr="00C92743">
        <w:rPr>
          <w:rFonts w:ascii="Georgia" w:hAnsi="Georgia" w:cs="Arial"/>
          <w:sz w:val="24"/>
          <w:szCs w:val="24"/>
          <w:lang w:val="es-CO"/>
        </w:rPr>
        <w:t xml:space="preserve"> Risaralda- el día 03-06-2007 por haber </w:t>
      </w:r>
      <w:r w:rsidRPr="00C92743">
        <w:rPr>
          <w:rFonts w:ascii="Georgia" w:hAnsi="Georgia" w:cs="Arial"/>
          <w:sz w:val="24"/>
          <w:szCs w:val="24"/>
          <w:lang w:val="es-CO"/>
        </w:rPr>
        <w:lastRenderedPageBreak/>
        <w:t>sufrido un accidente de tránsito, fue diagnosticado con trauma en la cara y rodilla izquierda</w:t>
      </w:r>
      <w:r w:rsidR="00B21B90">
        <w:rPr>
          <w:rFonts w:ascii="Georgia" w:hAnsi="Georgia" w:cs="Arial"/>
          <w:sz w:val="24"/>
          <w:szCs w:val="24"/>
          <w:lang w:val="es-CO"/>
        </w:rPr>
        <w:t>, también con</w:t>
      </w:r>
      <w:r w:rsidR="00C92743" w:rsidRPr="00C92743">
        <w:rPr>
          <w:rFonts w:ascii="Georgia" w:hAnsi="Georgia" w:cs="Arial"/>
          <w:sz w:val="24"/>
          <w:szCs w:val="24"/>
          <w:lang w:val="es-CO"/>
        </w:rPr>
        <w:t xml:space="preserve"> herida en la región </w:t>
      </w:r>
      <w:proofErr w:type="spellStart"/>
      <w:r w:rsidR="00C92743" w:rsidRPr="00C92743">
        <w:rPr>
          <w:rFonts w:ascii="Georgia" w:hAnsi="Georgia" w:cs="Arial"/>
          <w:sz w:val="24"/>
          <w:szCs w:val="24"/>
          <w:lang w:val="es-CO"/>
        </w:rPr>
        <w:t>submentoniana</w:t>
      </w:r>
      <w:proofErr w:type="spellEnd"/>
      <w:r w:rsidR="00C92743" w:rsidRPr="00C92743">
        <w:rPr>
          <w:rFonts w:ascii="Georgia" w:hAnsi="Georgia" w:cs="Arial"/>
          <w:sz w:val="24"/>
          <w:szCs w:val="24"/>
          <w:lang w:val="es-CO"/>
        </w:rPr>
        <w:t xml:space="preserve">. Inicialmente el tratamiento consistió en sutura de la lesión y </w:t>
      </w:r>
      <w:r w:rsidR="00C92743">
        <w:rPr>
          <w:rFonts w:ascii="Georgia" w:hAnsi="Georgia" w:cs="Arial"/>
          <w:sz w:val="24"/>
          <w:szCs w:val="24"/>
          <w:lang w:val="es-CO"/>
        </w:rPr>
        <w:t>toma</w:t>
      </w:r>
      <w:r w:rsidR="00B54E54">
        <w:rPr>
          <w:rFonts w:ascii="Georgia" w:hAnsi="Georgia" w:cs="Arial"/>
          <w:sz w:val="24"/>
          <w:szCs w:val="24"/>
          <w:lang w:val="es-CO"/>
        </w:rPr>
        <w:t xml:space="preserve"> de</w:t>
      </w:r>
      <w:r w:rsidR="00C92743">
        <w:rPr>
          <w:rFonts w:ascii="Georgia" w:hAnsi="Georgia" w:cs="Arial"/>
          <w:sz w:val="24"/>
          <w:szCs w:val="24"/>
          <w:lang w:val="es-CO"/>
        </w:rPr>
        <w:t xml:space="preserve"> “rayos x”</w:t>
      </w:r>
      <w:r w:rsidR="00B54E54">
        <w:rPr>
          <w:rFonts w:ascii="Georgia" w:hAnsi="Georgia" w:cs="Arial"/>
          <w:sz w:val="24"/>
          <w:szCs w:val="24"/>
          <w:lang w:val="es-CO"/>
        </w:rPr>
        <w:t>,</w:t>
      </w:r>
      <w:r w:rsidR="00C92743">
        <w:rPr>
          <w:rFonts w:ascii="Georgia" w:hAnsi="Georgia" w:cs="Arial"/>
          <w:sz w:val="24"/>
          <w:szCs w:val="24"/>
          <w:lang w:val="es-CO"/>
        </w:rPr>
        <w:t xml:space="preserve"> del maxilar y la rodilla</w:t>
      </w:r>
      <w:r w:rsidR="009A2110" w:rsidRPr="00C92743">
        <w:rPr>
          <w:rFonts w:ascii="Georgia" w:hAnsi="Georgia" w:cs="Arial"/>
          <w:sz w:val="24"/>
          <w:szCs w:val="24"/>
          <w:lang w:val="es-CO"/>
        </w:rPr>
        <w:t xml:space="preserve">. </w:t>
      </w:r>
    </w:p>
    <w:p w:rsidR="006A6448" w:rsidRPr="00590A69" w:rsidRDefault="006A6448" w:rsidP="006A6448">
      <w:pPr>
        <w:pStyle w:val="Paragraphedeliste"/>
        <w:rPr>
          <w:rFonts w:ascii="Georgia" w:hAnsi="Georgia" w:cs="Arial"/>
          <w:sz w:val="24"/>
          <w:szCs w:val="24"/>
          <w:lang w:val="es-CO"/>
        </w:rPr>
      </w:pPr>
    </w:p>
    <w:p w:rsidR="00C92743" w:rsidRDefault="009A2110" w:rsidP="007C43BC">
      <w:pPr>
        <w:widowControl/>
        <w:numPr>
          <w:ilvl w:val="2"/>
          <w:numId w:val="8"/>
        </w:numPr>
        <w:overflowPunct/>
        <w:autoSpaceDE/>
        <w:autoSpaceDN/>
        <w:adjustRightInd/>
        <w:spacing w:line="360" w:lineRule="auto"/>
        <w:jc w:val="both"/>
        <w:rPr>
          <w:rFonts w:ascii="Georgia" w:hAnsi="Georgia" w:cs="Arial"/>
          <w:sz w:val="24"/>
          <w:szCs w:val="24"/>
          <w:lang w:val="es-CO"/>
        </w:rPr>
      </w:pPr>
      <w:r w:rsidRPr="00590A69">
        <w:rPr>
          <w:rFonts w:ascii="Georgia" w:hAnsi="Georgia" w:cs="Arial"/>
          <w:sz w:val="24"/>
          <w:szCs w:val="24"/>
          <w:lang w:val="es-CO"/>
        </w:rPr>
        <w:t>E</w:t>
      </w:r>
      <w:r w:rsidR="00C92743">
        <w:rPr>
          <w:rFonts w:ascii="Georgia" w:hAnsi="Georgia" w:cs="Arial"/>
          <w:sz w:val="24"/>
          <w:szCs w:val="24"/>
          <w:lang w:val="es-CO"/>
        </w:rPr>
        <w:t xml:space="preserve">n el transcurso del día, además del dolor en el maxilar presentó edema en la articulación </w:t>
      </w:r>
      <w:proofErr w:type="spellStart"/>
      <w:r w:rsidR="00C92743">
        <w:rPr>
          <w:rFonts w:ascii="Georgia" w:hAnsi="Georgia" w:cs="Arial"/>
          <w:sz w:val="24"/>
          <w:szCs w:val="24"/>
          <w:lang w:val="es-CO"/>
        </w:rPr>
        <w:t>temporomandibular</w:t>
      </w:r>
      <w:proofErr w:type="spellEnd"/>
      <w:r w:rsidR="00C92743">
        <w:rPr>
          <w:rFonts w:ascii="Georgia" w:hAnsi="Georgia" w:cs="Arial"/>
          <w:sz w:val="24"/>
          <w:szCs w:val="24"/>
          <w:lang w:val="es-CO"/>
        </w:rPr>
        <w:t xml:space="preserve"> izquierda,  por lo que fue remitido a especialista. El doctor Francisco José Arias Mejía, odontólogo </w:t>
      </w:r>
      <w:r w:rsidR="00B21B90">
        <w:rPr>
          <w:rFonts w:ascii="Georgia" w:hAnsi="Georgia" w:cs="Arial"/>
          <w:sz w:val="24"/>
          <w:szCs w:val="24"/>
          <w:lang w:val="es-CO"/>
        </w:rPr>
        <w:t>experto</w:t>
      </w:r>
      <w:r w:rsidR="00C92743">
        <w:rPr>
          <w:rFonts w:ascii="Georgia" w:hAnsi="Georgia" w:cs="Arial"/>
          <w:sz w:val="24"/>
          <w:szCs w:val="24"/>
          <w:lang w:val="es-CO"/>
        </w:rPr>
        <w:t xml:space="preserve"> en cirugía maxilofacial, lo atendió y </w:t>
      </w:r>
      <w:r w:rsidR="00B21B90">
        <w:rPr>
          <w:rFonts w:ascii="Georgia" w:hAnsi="Georgia" w:cs="Arial"/>
          <w:sz w:val="24"/>
          <w:szCs w:val="24"/>
          <w:lang w:val="es-CO"/>
        </w:rPr>
        <w:t xml:space="preserve">diagnosticó </w:t>
      </w:r>
      <w:r w:rsidR="00C92743">
        <w:rPr>
          <w:rFonts w:ascii="Georgia" w:hAnsi="Georgia" w:cs="Arial"/>
          <w:sz w:val="24"/>
          <w:szCs w:val="24"/>
          <w:lang w:val="es-CO"/>
        </w:rPr>
        <w:t xml:space="preserve">“lesión contundente en región del mentón con dolor en región </w:t>
      </w:r>
      <w:proofErr w:type="spellStart"/>
      <w:r w:rsidR="00C92743">
        <w:rPr>
          <w:rFonts w:ascii="Georgia" w:hAnsi="Georgia" w:cs="Arial"/>
          <w:sz w:val="24"/>
          <w:szCs w:val="24"/>
          <w:lang w:val="es-CO"/>
        </w:rPr>
        <w:t>preauricular</w:t>
      </w:r>
      <w:proofErr w:type="spellEnd"/>
      <w:r w:rsidR="00C92743">
        <w:rPr>
          <w:rFonts w:ascii="Georgia" w:hAnsi="Georgia" w:cs="Arial"/>
          <w:sz w:val="24"/>
          <w:szCs w:val="24"/>
          <w:lang w:val="es-CO"/>
        </w:rPr>
        <w:t xml:space="preserve"> izquierda con cambio de mordida” y </w:t>
      </w:r>
      <w:r w:rsidR="00B54E54">
        <w:rPr>
          <w:rFonts w:ascii="Georgia" w:hAnsi="Georgia" w:cs="Arial"/>
          <w:sz w:val="24"/>
          <w:szCs w:val="24"/>
          <w:lang w:val="es-CO"/>
        </w:rPr>
        <w:t xml:space="preserve">prescribió </w:t>
      </w:r>
      <w:r w:rsidR="00C92743">
        <w:rPr>
          <w:rFonts w:ascii="Georgia" w:hAnsi="Georgia" w:cs="Arial"/>
          <w:sz w:val="24"/>
          <w:szCs w:val="24"/>
          <w:lang w:val="es-CO"/>
        </w:rPr>
        <w:t xml:space="preserve">otros exámenes. </w:t>
      </w:r>
    </w:p>
    <w:p w:rsidR="00B74C59" w:rsidRDefault="00B74C59" w:rsidP="00B74C59">
      <w:pPr>
        <w:pStyle w:val="Paragraphedeliste"/>
        <w:rPr>
          <w:rFonts w:ascii="Georgia" w:hAnsi="Georgia" w:cs="Arial"/>
          <w:sz w:val="24"/>
          <w:szCs w:val="24"/>
          <w:lang w:val="es-CO"/>
        </w:rPr>
      </w:pPr>
    </w:p>
    <w:p w:rsidR="006A6448" w:rsidRPr="00590A69" w:rsidRDefault="00316898" w:rsidP="007C43BC">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El 05-06-2007 es nuevamente valorado por ese profesional que establece “fractura </w:t>
      </w:r>
      <w:proofErr w:type="spellStart"/>
      <w:r>
        <w:rPr>
          <w:rFonts w:ascii="Georgia" w:hAnsi="Georgia" w:cs="Arial"/>
          <w:sz w:val="24"/>
          <w:szCs w:val="24"/>
          <w:lang w:val="es-CO"/>
        </w:rPr>
        <w:t>condilia</w:t>
      </w:r>
      <w:proofErr w:type="spellEnd"/>
      <w:r>
        <w:rPr>
          <w:rFonts w:ascii="Georgia" w:hAnsi="Georgia" w:cs="Arial"/>
          <w:sz w:val="24"/>
          <w:szCs w:val="24"/>
          <w:lang w:val="es-CO"/>
        </w:rPr>
        <w:t xml:space="preserve"> derecha” y ordena “reducción abierta con </w:t>
      </w:r>
      <w:proofErr w:type="spellStart"/>
      <w:r>
        <w:rPr>
          <w:rFonts w:ascii="Georgia" w:hAnsi="Georgia" w:cs="Arial"/>
          <w:sz w:val="24"/>
          <w:szCs w:val="24"/>
          <w:lang w:val="es-CO"/>
        </w:rPr>
        <w:t>osteositesis</w:t>
      </w:r>
      <w:proofErr w:type="spellEnd"/>
      <w:r>
        <w:rPr>
          <w:rFonts w:ascii="Georgia" w:hAnsi="Georgia" w:cs="Arial"/>
          <w:sz w:val="24"/>
          <w:szCs w:val="24"/>
          <w:lang w:val="es-CO"/>
        </w:rPr>
        <w:t>”</w:t>
      </w:r>
      <w:r w:rsidR="00B54E54">
        <w:rPr>
          <w:rFonts w:ascii="Georgia" w:hAnsi="Georgia" w:cs="Arial"/>
          <w:sz w:val="24"/>
          <w:szCs w:val="24"/>
          <w:lang w:val="es-CO"/>
        </w:rPr>
        <w:t>,</w:t>
      </w:r>
      <w:r w:rsidR="00B21B90">
        <w:rPr>
          <w:rFonts w:ascii="Georgia" w:hAnsi="Georgia" w:cs="Arial"/>
          <w:sz w:val="24"/>
          <w:szCs w:val="24"/>
          <w:lang w:val="es-CO"/>
        </w:rPr>
        <w:t xml:space="preserve"> </w:t>
      </w:r>
      <w:r w:rsidR="00B54E54">
        <w:rPr>
          <w:rFonts w:ascii="Georgia" w:hAnsi="Georgia" w:cs="Arial"/>
          <w:sz w:val="24"/>
          <w:szCs w:val="24"/>
          <w:lang w:val="es-CO"/>
        </w:rPr>
        <w:t xml:space="preserve">practicada </w:t>
      </w:r>
      <w:r>
        <w:rPr>
          <w:rFonts w:ascii="Georgia" w:hAnsi="Georgia" w:cs="Arial"/>
          <w:sz w:val="24"/>
          <w:szCs w:val="24"/>
          <w:lang w:val="es-CO"/>
        </w:rPr>
        <w:t>sin complicaciones el 14-06-2007,</w:t>
      </w:r>
      <w:r w:rsidR="00B54E54">
        <w:rPr>
          <w:rFonts w:ascii="Georgia" w:hAnsi="Georgia" w:cs="Arial"/>
          <w:sz w:val="24"/>
          <w:szCs w:val="24"/>
          <w:lang w:val="es-CO"/>
        </w:rPr>
        <w:t xml:space="preserve"> luego</w:t>
      </w:r>
      <w:r>
        <w:rPr>
          <w:rFonts w:ascii="Georgia" w:hAnsi="Georgia" w:cs="Arial"/>
          <w:sz w:val="24"/>
          <w:szCs w:val="24"/>
          <w:lang w:val="es-CO"/>
        </w:rPr>
        <w:t xml:space="preserve"> es dado de alta</w:t>
      </w:r>
      <w:r w:rsidR="00EA6D0E">
        <w:rPr>
          <w:rFonts w:ascii="Georgia" w:hAnsi="Georgia" w:cs="Arial"/>
          <w:sz w:val="24"/>
          <w:szCs w:val="24"/>
          <w:lang w:val="es-CO"/>
        </w:rPr>
        <w:t>.</w:t>
      </w:r>
      <w:r w:rsidR="00694FE9">
        <w:rPr>
          <w:rFonts w:ascii="Georgia" w:hAnsi="Georgia" w:cs="Arial"/>
          <w:sz w:val="24"/>
          <w:szCs w:val="24"/>
          <w:lang w:val="es-CO"/>
        </w:rPr>
        <w:t xml:space="preserve"> </w:t>
      </w:r>
      <w:r w:rsidR="00B21B90">
        <w:rPr>
          <w:rFonts w:ascii="Georgia" w:hAnsi="Georgia" w:cs="Arial"/>
          <w:sz w:val="24"/>
          <w:szCs w:val="24"/>
          <w:lang w:val="es-CO"/>
        </w:rPr>
        <w:t xml:space="preserve">Se afirma que no </w:t>
      </w:r>
      <w:r w:rsidR="00694FE9">
        <w:rPr>
          <w:rFonts w:ascii="Georgia" w:hAnsi="Georgia" w:cs="Arial"/>
          <w:sz w:val="24"/>
          <w:szCs w:val="24"/>
          <w:lang w:val="es-CO"/>
        </w:rPr>
        <w:t xml:space="preserve">se le </w:t>
      </w:r>
      <w:r w:rsidR="00B21B90">
        <w:rPr>
          <w:rFonts w:ascii="Georgia" w:hAnsi="Georgia" w:cs="Arial"/>
          <w:sz w:val="24"/>
          <w:szCs w:val="24"/>
          <w:lang w:val="es-CO"/>
        </w:rPr>
        <w:t xml:space="preserve">dio </w:t>
      </w:r>
      <w:r w:rsidR="00694FE9">
        <w:rPr>
          <w:rFonts w:ascii="Georgia" w:hAnsi="Georgia" w:cs="Arial"/>
          <w:sz w:val="24"/>
          <w:szCs w:val="24"/>
          <w:lang w:val="es-CO"/>
        </w:rPr>
        <w:t>información suficiente sobre el procedimiento y sus posibles riesgos</w:t>
      </w:r>
      <w:r w:rsidR="00161695">
        <w:rPr>
          <w:rFonts w:ascii="Georgia" w:hAnsi="Georgia" w:cs="Arial"/>
          <w:sz w:val="24"/>
          <w:szCs w:val="24"/>
          <w:lang w:val="es-CO"/>
        </w:rPr>
        <w:t>, faltó el consentimiento informado</w:t>
      </w:r>
      <w:r w:rsidR="00B54E54">
        <w:rPr>
          <w:rFonts w:ascii="Georgia" w:hAnsi="Georgia" w:cs="Arial"/>
          <w:sz w:val="24"/>
          <w:szCs w:val="24"/>
          <w:lang w:val="es-CO"/>
        </w:rPr>
        <w:t xml:space="preserve"> (Hecho 14, demanda- Folio 7, cuaderno principal)</w:t>
      </w:r>
      <w:r w:rsidR="00694FE9">
        <w:rPr>
          <w:rFonts w:ascii="Georgia" w:hAnsi="Georgia" w:cs="Arial"/>
          <w:sz w:val="24"/>
          <w:szCs w:val="24"/>
          <w:lang w:val="es-CO"/>
        </w:rPr>
        <w:t>.</w:t>
      </w:r>
    </w:p>
    <w:p w:rsidR="006A6448" w:rsidRPr="00590A69" w:rsidRDefault="006A6448" w:rsidP="006A6448">
      <w:pPr>
        <w:pStyle w:val="Paragraphedeliste"/>
        <w:rPr>
          <w:rFonts w:ascii="Georgia" w:hAnsi="Georgia" w:cs="Arial"/>
          <w:sz w:val="24"/>
          <w:szCs w:val="24"/>
          <w:lang w:val="es-CO"/>
        </w:rPr>
      </w:pPr>
    </w:p>
    <w:p w:rsidR="00DF2EE0" w:rsidRDefault="006A6448" w:rsidP="006A6448">
      <w:pPr>
        <w:widowControl/>
        <w:numPr>
          <w:ilvl w:val="2"/>
          <w:numId w:val="8"/>
        </w:numPr>
        <w:overflowPunct/>
        <w:autoSpaceDE/>
        <w:autoSpaceDN/>
        <w:adjustRightInd/>
        <w:spacing w:line="360" w:lineRule="auto"/>
        <w:jc w:val="both"/>
        <w:rPr>
          <w:rFonts w:ascii="Georgia" w:hAnsi="Georgia" w:cs="Arial"/>
          <w:sz w:val="24"/>
          <w:szCs w:val="24"/>
          <w:lang w:val="es-CO"/>
        </w:rPr>
      </w:pPr>
      <w:r w:rsidRPr="00590A69">
        <w:rPr>
          <w:rFonts w:ascii="Georgia" w:hAnsi="Georgia" w:cs="Arial"/>
          <w:sz w:val="24"/>
          <w:szCs w:val="24"/>
          <w:lang w:val="es-CO"/>
        </w:rPr>
        <w:t xml:space="preserve">El </w:t>
      </w:r>
      <w:r w:rsidR="00316898">
        <w:rPr>
          <w:rFonts w:ascii="Georgia" w:hAnsi="Georgia" w:cs="Arial"/>
          <w:sz w:val="24"/>
          <w:szCs w:val="24"/>
          <w:lang w:val="es-CO"/>
        </w:rPr>
        <w:t>21-06-2007</w:t>
      </w:r>
      <w:r w:rsidRPr="00590A69">
        <w:rPr>
          <w:rFonts w:ascii="Georgia" w:hAnsi="Georgia" w:cs="Arial"/>
          <w:sz w:val="24"/>
          <w:szCs w:val="24"/>
          <w:lang w:val="es-CO"/>
        </w:rPr>
        <w:t xml:space="preserve"> </w:t>
      </w:r>
      <w:r w:rsidR="00EA6D0E">
        <w:rPr>
          <w:rFonts w:ascii="Georgia" w:hAnsi="Georgia" w:cs="Arial"/>
          <w:sz w:val="24"/>
          <w:szCs w:val="24"/>
          <w:lang w:val="es-CO"/>
        </w:rPr>
        <w:t xml:space="preserve">el paciente </w:t>
      </w:r>
      <w:r w:rsidR="00316898">
        <w:rPr>
          <w:rFonts w:ascii="Georgia" w:hAnsi="Georgia" w:cs="Arial"/>
          <w:sz w:val="24"/>
          <w:szCs w:val="24"/>
          <w:lang w:val="es-CO"/>
        </w:rPr>
        <w:t>asiste a control post</w:t>
      </w:r>
      <w:r w:rsidR="00DF2EE0">
        <w:rPr>
          <w:rFonts w:ascii="Georgia" w:hAnsi="Georgia" w:cs="Arial"/>
          <w:sz w:val="24"/>
          <w:szCs w:val="24"/>
          <w:lang w:val="es-CO"/>
        </w:rPr>
        <w:t>-</w:t>
      </w:r>
      <w:r w:rsidR="00316898">
        <w:rPr>
          <w:rFonts w:ascii="Georgia" w:hAnsi="Georgia" w:cs="Arial"/>
          <w:sz w:val="24"/>
          <w:szCs w:val="24"/>
          <w:lang w:val="es-CO"/>
        </w:rPr>
        <w:t xml:space="preserve">operatorio </w:t>
      </w:r>
      <w:r w:rsidR="00DF2EE0">
        <w:rPr>
          <w:rFonts w:ascii="Georgia" w:hAnsi="Georgia" w:cs="Arial"/>
          <w:sz w:val="24"/>
          <w:szCs w:val="24"/>
          <w:lang w:val="es-CO"/>
        </w:rPr>
        <w:t xml:space="preserve">y se establece que presenta compromiso de rama frontal y mandibular del nervio facial, por lo que se le ordena rehabilitación y una tomografía lineal del maxilar inferior. </w:t>
      </w:r>
    </w:p>
    <w:p w:rsidR="00DF2EE0" w:rsidRDefault="00DF2EE0" w:rsidP="00DF2EE0">
      <w:pPr>
        <w:pStyle w:val="Paragraphedeliste"/>
        <w:rPr>
          <w:rFonts w:ascii="Georgia" w:hAnsi="Georgia" w:cs="Arial"/>
          <w:sz w:val="24"/>
          <w:szCs w:val="24"/>
          <w:lang w:val="es-CO"/>
        </w:rPr>
      </w:pPr>
    </w:p>
    <w:p w:rsidR="006A6448" w:rsidRPr="00590A69" w:rsidRDefault="00DF2EE0" w:rsidP="006A6448">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Las terapias finalizan el 13-07-2007 y la fisioterapeuta determina que no presenta contracción muscular en la </w:t>
      </w:r>
      <w:proofErr w:type="spellStart"/>
      <w:r>
        <w:rPr>
          <w:rFonts w:ascii="Georgia" w:hAnsi="Georgia" w:cs="Arial"/>
          <w:sz w:val="24"/>
          <w:szCs w:val="24"/>
          <w:lang w:val="es-CO"/>
        </w:rPr>
        <w:t>hemicara</w:t>
      </w:r>
      <w:proofErr w:type="spellEnd"/>
      <w:r>
        <w:rPr>
          <w:rFonts w:ascii="Georgia" w:hAnsi="Georgia" w:cs="Arial"/>
          <w:sz w:val="24"/>
          <w:szCs w:val="24"/>
          <w:lang w:val="es-CO"/>
        </w:rPr>
        <w:t xml:space="preserve"> izquierda y sugirió electromiografía, realizada el 01-08-2007 con resultado de “lesión nerviosa periférica del nervio facial izquierdo a nivel </w:t>
      </w:r>
      <w:proofErr w:type="spellStart"/>
      <w:r>
        <w:rPr>
          <w:rFonts w:ascii="Georgia" w:hAnsi="Georgia" w:cs="Arial"/>
          <w:sz w:val="24"/>
          <w:szCs w:val="24"/>
          <w:lang w:val="es-CO"/>
        </w:rPr>
        <w:t>troncular</w:t>
      </w:r>
      <w:proofErr w:type="spellEnd"/>
      <w:r>
        <w:rPr>
          <w:rFonts w:ascii="Georgia" w:hAnsi="Georgia" w:cs="Arial"/>
          <w:sz w:val="24"/>
          <w:szCs w:val="24"/>
          <w:lang w:val="es-CO"/>
        </w:rPr>
        <w:t>”</w:t>
      </w:r>
      <w:r w:rsidR="00B54E54">
        <w:rPr>
          <w:rFonts w:ascii="Georgia" w:hAnsi="Georgia" w:cs="Arial"/>
          <w:sz w:val="24"/>
          <w:szCs w:val="24"/>
          <w:lang w:val="es-CO"/>
        </w:rPr>
        <w:t>, producto de la cirugía del 14-06-2007</w:t>
      </w:r>
      <w:r>
        <w:rPr>
          <w:rFonts w:ascii="Georgia" w:hAnsi="Georgia" w:cs="Arial"/>
          <w:sz w:val="24"/>
          <w:szCs w:val="24"/>
          <w:lang w:val="es-CO"/>
        </w:rPr>
        <w:t xml:space="preserve">. </w:t>
      </w:r>
    </w:p>
    <w:p w:rsidR="005E1F50" w:rsidRDefault="005E1F50" w:rsidP="005E1F50">
      <w:pPr>
        <w:pStyle w:val="Paragraphedeliste"/>
        <w:rPr>
          <w:rFonts w:ascii="Georgia" w:hAnsi="Georgia" w:cs="Arial"/>
          <w:sz w:val="24"/>
          <w:szCs w:val="24"/>
          <w:lang w:val="es-CO"/>
        </w:rPr>
      </w:pPr>
    </w:p>
    <w:p w:rsidR="00DF2EE0" w:rsidRDefault="00694FE9" w:rsidP="00DF2EE0">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La lesión quirúrgica produjo al actor, un sin número de daños a la salud, </w:t>
      </w:r>
      <w:r w:rsidR="00161695">
        <w:rPr>
          <w:rFonts w:ascii="Georgia" w:hAnsi="Georgia" w:cs="Arial"/>
          <w:sz w:val="24"/>
          <w:szCs w:val="24"/>
          <w:lang w:val="es-CO"/>
        </w:rPr>
        <w:t xml:space="preserve">dado </w:t>
      </w:r>
      <w:r>
        <w:rPr>
          <w:rFonts w:ascii="Georgia" w:hAnsi="Georgia" w:cs="Arial"/>
          <w:sz w:val="24"/>
          <w:szCs w:val="24"/>
          <w:lang w:val="es-CO"/>
        </w:rPr>
        <w:t xml:space="preserve">que no puede cerrar el ojo izquierdo, </w:t>
      </w:r>
      <w:r w:rsidR="00161695">
        <w:rPr>
          <w:rFonts w:ascii="Georgia" w:hAnsi="Georgia" w:cs="Arial"/>
          <w:sz w:val="24"/>
          <w:szCs w:val="24"/>
          <w:lang w:val="es-CO"/>
        </w:rPr>
        <w:t xml:space="preserve">sufre </w:t>
      </w:r>
      <w:r>
        <w:rPr>
          <w:rFonts w:ascii="Georgia" w:hAnsi="Georgia" w:cs="Arial"/>
          <w:sz w:val="24"/>
          <w:szCs w:val="24"/>
          <w:lang w:val="es-CO"/>
        </w:rPr>
        <w:t xml:space="preserve">inmovilidad de la </w:t>
      </w:r>
      <w:proofErr w:type="spellStart"/>
      <w:r>
        <w:rPr>
          <w:rFonts w:ascii="Georgia" w:hAnsi="Georgia" w:cs="Arial"/>
          <w:sz w:val="24"/>
          <w:szCs w:val="24"/>
          <w:lang w:val="es-CO"/>
        </w:rPr>
        <w:t>hemicara</w:t>
      </w:r>
      <w:proofErr w:type="spellEnd"/>
      <w:r>
        <w:rPr>
          <w:rFonts w:ascii="Georgia" w:hAnsi="Georgia" w:cs="Arial"/>
          <w:sz w:val="24"/>
          <w:szCs w:val="24"/>
          <w:lang w:val="es-CO"/>
        </w:rPr>
        <w:t xml:space="preserve"> y el parpado del mismo lado, irritación ocular permanente, lagrimeo constante, dolor ocular, sequedad del ojo con riesgo de pérdida por falta de lubricación, carencia de reflejo defensivo, desviación de la boca, incapacidad para retener líquidos en ella, deformidad permanente del rostro y perturbación física; todo lo cual</w:t>
      </w:r>
      <w:r w:rsidR="00B21B90">
        <w:rPr>
          <w:rFonts w:ascii="Georgia" w:hAnsi="Georgia" w:cs="Arial"/>
          <w:sz w:val="24"/>
          <w:szCs w:val="24"/>
          <w:lang w:val="es-CO"/>
        </w:rPr>
        <w:t>,</w:t>
      </w:r>
      <w:r>
        <w:rPr>
          <w:rFonts w:ascii="Georgia" w:hAnsi="Georgia" w:cs="Arial"/>
          <w:sz w:val="24"/>
          <w:szCs w:val="24"/>
          <w:lang w:val="es-CO"/>
        </w:rPr>
        <w:t xml:space="preserve"> es muestra de los perjuicios de orden material y moral</w:t>
      </w:r>
      <w:r w:rsidR="00B21B90">
        <w:rPr>
          <w:rFonts w:ascii="Georgia" w:hAnsi="Georgia" w:cs="Arial"/>
          <w:sz w:val="24"/>
          <w:szCs w:val="24"/>
          <w:lang w:val="es-CO"/>
        </w:rPr>
        <w:t>,</w:t>
      </w:r>
      <w:r>
        <w:rPr>
          <w:rFonts w:ascii="Georgia" w:hAnsi="Georgia" w:cs="Arial"/>
          <w:sz w:val="24"/>
          <w:szCs w:val="24"/>
          <w:lang w:val="es-CO"/>
        </w:rPr>
        <w:t xml:space="preserve"> ocasionados</w:t>
      </w:r>
      <w:r w:rsidR="00B21B90">
        <w:rPr>
          <w:rFonts w:ascii="Georgia" w:hAnsi="Georgia" w:cs="Arial"/>
          <w:sz w:val="24"/>
          <w:szCs w:val="24"/>
          <w:lang w:val="es-CO"/>
        </w:rPr>
        <w:t>,</w:t>
      </w:r>
      <w:r>
        <w:rPr>
          <w:rFonts w:ascii="Georgia" w:hAnsi="Georgia" w:cs="Arial"/>
          <w:sz w:val="24"/>
          <w:szCs w:val="24"/>
          <w:lang w:val="es-CO"/>
        </w:rPr>
        <w:t xml:space="preserve"> </w:t>
      </w:r>
      <w:r w:rsidR="00B21B90">
        <w:rPr>
          <w:rFonts w:ascii="Georgia" w:hAnsi="Georgia" w:cs="Arial"/>
          <w:sz w:val="24"/>
          <w:szCs w:val="24"/>
          <w:lang w:val="es-CO"/>
        </w:rPr>
        <w:t xml:space="preserve">y </w:t>
      </w:r>
      <w:r>
        <w:rPr>
          <w:rFonts w:ascii="Georgia" w:hAnsi="Georgia" w:cs="Arial"/>
          <w:sz w:val="24"/>
          <w:szCs w:val="24"/>
          <w:lang w:val="es-CO"/>
        </w:rPr>
        <w:t>que se reclaman</w:t>
      </w:r>
      <w:r w:rsidR="00DF2EE0" w:rsidRPr="004723A4">
        <w:rPr>
          <w:rFonts w:ascii="Georgia" w:hAnsi="Georgia" w:cs="Arial"/>
          <w:sz w:val="24"/>
          <w:szCs w:val="24"/>
          <w:lang w:val="es-CO"/>
        </w:rPr>
        <w:t xml:space="preserve">. </w:t>
      </w:r>
    </w:p>
    <w:p w:rsidR="00694FE9" w:rsidRDefault="00694FE9" w:rsidP="00694FE9">
      <w:pPr>
        <w:pStyle w:val="Paragraphedeliste"/>
        <w:rPr>
          <w:rFonts w:ascii="Georgia" w:hAnsi="Georgia" w:cs="Arial"/>
          <w:sz w:val="24"/>
          <w:szCs w:val="24"/>
          <w:lang w:val="es-CO"/>
        </w:rPr>
      </w:pPr>
    </w:p>
    <w:p w:rsidR="00485B6E" w:rsidRPr="00590A69" w:rsidRDefault="00DF35FF" w:rsidP="009C30DF">
      <w:pPr>
        <w:numPr>
          <w:ilvl w:val="1"/>
          <w:numId w:val="8"/>
        </w:numPr>
        <w:spacing w:line="360" w:lineRule="auto"/>
        <w:jc w:val="both"/>
        <w:rPr>
          <w:rFonts w:ascii="Georgia" w:hAnsi="Georgia" w:cs="Arial"/>
          <w:sz w:val="26"/>
          <w:szCs w:val="26"/>
          <w:lang w:val="es-CO"/>
        </w:rPr>
      </w:pPr>
      <w:r w:rsidRPr="00590A69">
        <w:rPr>
          <w:rFonts w:ascii="Georgia" w:hAnsi="Georgia" w:cs="Arial"/>
          <w:smallCaps/>
          <w:sz w:val="26"/>
          <w:szCs w:val="26"/>
          <w:lang w:val="es-CO"/>
        </w:rPr>
        <w:t>Las pretensiones</w:t>
      </w:r>
    </w:p>
    <w:p w:rsidR="00485B6E" w:rsidRPr="00590A69" w:rsidRDefault="00485B6E" w:rsidP="00911CCE">
      <w:pPr>
        <w:pStyle w:val="Corpsdetexte"/>
        <w:widowControl w:val="0"/>
        <w:tabs>
          <w:tab w:val="left" w:pos="-720"/>
        </w:tabs>
        <w:suppressAutoHyphens/>
        <w:snapToGrid w:val="0"/>
        <w:spacing w:line="360" w:lineRule="auto"/>
        <w:ind w:left="708"/>
        <w:rPr>
          <w:rFonts w:ascii="Georgia" w:eastAsia="Arial Unicode MS" w:hAnsi="Georgia" w:cs="Arial"/>
          <w:szCs w:val="24"/>
          <w:lang w:val="es-CO"/>
        </w:rPr>
      </w:pPr>
    </w:p>
    <w:p w:rsidR="00DA3867" w:rsidRPr="00590A69" w:rsidRDefault="00DA3867" w:rsidP="00DA3867">
      <w:pPr>
        <w:widowControl/>
        <w:numPr>
          <w:ilvl w:val="2"/>
          <w:numId w:val="8"/>
        </w:numPr>
        <w:overflowPunct/>
        <w:autoSpaceDE/>
        <w:autoSpaceDN/>
        <w:adjustRightInd/>
        <w:spacing w:line="360" w:lineRule="auto"/>
        <w:jc w:val="both"/>
        <w:rPr>
          <w:rFonts w:ascii="Georgia" w:hAnsi="Georgia" w:cs="Arial"/>
          <w:i/>
          <w:sz w:val="24"/>
          <w:szCs w:val="24"/>
          <w:lang w:val="es-MX"/>
        </w:rPr>
      </w:pPr>
      <w:r w:rsidRPr="00590A69">
        <w:rPr>
          <w:rFonts w:ascii="Georgia" w:eastAsia="Arial Unicode MS" w:hAnsi="Georgia" w:cs="Arial"/>
          <w:bCs/>
          <w:spacing w:val="-3"/>
          <w:sz w:val="24"/>
          <w:szCs w:val="24"/>
          <w:lang w:val="es-ES_tradnl"/>
        </w:rPr>
        <w:t>Que se declare responsable</w:t>
      </w:r>
      <w:r w:rsidR="00694FE9">
        <w:rPr>
          <w:rFonts w:ascii="Georgia" w:eastAsia="Arial Unicode MS" w:hAnsi="Georgia" w:cs="Arial"/>
          <w:bCs/>
          <w:spacing w:val="-3"/>
          <w:sz w:val="24"/>
          <w:szCs w:val="24"/>
          <w:lang w:val="es-ES_tradnl"/>
        </w:rPr>
        <w:t>s</w:t>
      </w:r>
      <w:r w:rsidRPr="00590A69">
        <w:rPr>
          <w:rFonts w:ascii="Georgia" w:eastAsia="Arial Unicode MS" w:hAnsi="Georgia" w:cs="Arial"/>
          <w:bCs/>
          <w:spacing w:val="-3"/>
          <w:sz w:val="24"/>
          <w:szCs w:val="24"/>
          <w:lang w:val="es-ES_tradnl"/>
        </w:rPr>
        <w:t xml:space="preserve"> a l</w:t>
      </w:r>
      <w:r w:rsidR="00694FE9">
        <w:rPr>
          <w:rFonts w:ascii="Georgia" w:eastAsia="Arial Unicode MS" w:hAnsi="Georgia" w:cs="Arial"/>
          <w:bCs/>
          <w:spacing w:val="-3"/>
          <w:sz w:val="24"/>
          <w:szCs w:val="24"/>
          <w:lang w:val="es-ES_tradnl"/>
        </w:rPr>
        <w:t>os</w:t>
      </w:r>
      <w:r w:rsidR="00227D2F" w:rsidRPr="00590A69">
        <w:rPr>
          <w:rFonts w:ascii="Georgia" w:eastAsia="Arial Unicode MS" w:hAnsi="Georgia" w:cs="Arial"/>
          <w:bCs/>
          <w:spacing w:val="-3"/>
          <w:sz w:val="24"/>
          <w:szCs w:val="24"/>
          <w:lang w:val="es-ES_tradnl"/>
        </w:rPr>
        <w:t xml:space="preserve"> </w:t>
      </w:r>
      <w:r w:rsidRPr="00590A69">
        <w:rPr>
          <w:rFonts w:ascii="Georgia" w:eastAsia="Arial Unicode MS" w:hAnsi="Georgia" w:cs="Arial"/>
          <w:bCs/>
          <w:spacing w:val="-3"/>
          <w:sz w:val="24"/>
          <w:szCs w:val="24"/>
          <w:lang w:val="es-ES_tradnl"/>
        </w:rPr>
        <w:t>demandad</w:t>
      </w:r>
      <w:r w:rsidR="00694FE9">
        <w:rPr>
          <w:rFonts w:ascii="Georgia" w:eastAsia="Arial Unicode MS" w:hAnsi="Georgia" w:cs="Arial"/>
          <w:bCs/>
          <w:spacing w:val="-3"/>
          <w:sz w:val="24"/>
          <w:szCs w:val="24"/>
          <w:lang w:val="es-ES_tradnl"/>
        </w:rPr>
        <w:t>os</w:t>
      </w:r>
      <w:r w:rsidRPr="00590A69">
        <w:rPr>
          <w:rFonts w:ascii="Georgia" w:eastAsia="Arial Unicode MS" w:hAnsi="Georgia" w:cs="Arial"/>
          <w:bCs/>
          <w:spacing w:val="-3"/>
          <w:sz w:val="24"/>
          <w:szCs w:val="24"/>
          <w:lang w:val="es-ES_tradnl"/>
        </w:rPr>
        <w:t xml:space="preserve"> </w:t>
      </w:r>
      <w:r w:rsidR="006C5A68" w:rsidRPr="00590A69">
        <w:rPr>
          <w:rFonts w:ascii="Georgia" w:eastAsia="Arial Unicode MS" w:hAnsi="Georgia" w:cs="Arial"/>
          <w:bCs/>
          <w:spacing w:val="-3"/>
          <w:sz w:val="24"/>
          <w:szCs w:val="24"/>
          <w:lang w:val="es-ES_tradnl"/>
        </w:rPr>
        <w:t>por l</w:t>
      </w:r>
      <w:r w:rsidR="00694FE9">
        <w:rPr>
          <w:rFonts w:ascii="Georgia" w:eastAsia="Arial Unicode MS" w:hAnsi="Georgia" w:cs="Arial"/>
          <w:bCs/>
          <w:spacing w:val="-3"/>
          <w:sz w:val="24"/>
          <w:szCs w:val="24"/>
          <w:lang w:val="es-ES_tradnl"/>
        </w:rPr>
        <w:t xml:space="preserve">os perjuicios causados al actor </w:t>
      </w:r>
      <w:r w:rsidR="00B21B90">
        <w:rPr>
          <w:rFonts w:ascii="Georgia" w:eastAsia="Arial Unicode MS" w:hAnsi="Georgia" w:cs="Arial"/>
          <w:bCs/>
          <w:spacing w:val="-3"/>
          <w:sz w:val="24"/>
          <w:szCs w:val="24"/>
          <w:lang w:val="es-ES_tradnl"/>
        </w:rPr>
        <w:t xml:space="preserve">por </w:t>
      </w:r>
      <w:r w:rsidR="00694FE9">
        <w:rPr>
          <w:rFonts w:ascii="Georgia" w:eastAsia="Arial Unicode MS" w:hAnsi="Georgia" w:cs="Arial"/>
          <w:bCs/>
          <w:spacing w:val="-3"/>
          <w:sz w:val="24"/>
          <w:szCs w:val="24"/>
          <w:lang w:val="es-ES_tradnl"/>
        </w:rPr>
        <w:t xml:space="preserve">el inadecuado </w:t>
      </w:r>
      <w:r w:rsidR="00161695">
        <w:rPr>
          <w:rFonts w:ascii="Georgia" w:eastAsia="Arial Unicode MS" w:hAnsi="Georgia" w:cs="Arial"/>
          <w:bCs/>
          <w:spacing w:val="-3"/>
          <w:sz w:val="24"/>
          <w:szCs w:val="24"/>
          <w:lang w:val="es-ES_tradnl"/>
        </w:rPr>
        <w:t xml:space="preserve">procedimiento realizado </w:t>
      </w:r>
      <w:r w:rsidR="00694FE9">
        <w:rPr>
          <w:rFonts w:ascii="Georgia" w:eastAsia="Arial Unicode MS" w:hAnsi="Georgia" w:cs="Arial"/>
          <w:bCs/>
          <w:spacing w:val="-3"/>
          <w:sz w:val="24"/>
          <w:szCs w:val="24"/>
          <w:lang w:val="es-ES_tradnl"/>
        </w:rPr>
        <w:t>el 14-06-2007</w:t>
      </w:r>
      <w:r w:rsidRPr="00590A69">
        <w:rPr>
          <w:rFonts w:ascii="Georgia" w:eastAsia="Arial Unicode MS" w:hAnsi="Georgia" w:cs="Arial"/>
          <w:bCs/>
          <w:spacing w:val="-3"/>
          <w:sz w:val="24"/>
          <w:szCs w:val="24"/>
          <w:lang w:val="es-ES_tradnl"/>
        </w:rPr>
        <w:t>.</w:t>
      </w:r>
    </w:p>
    <w:p w:rsidR="00DA3867" w:rsidRPr="00590A69" w:rsidRDefault="00DA3867" w:rsidP="00DA3867">
      <w:pPr>
        <w:widowControl/>
        <w:overflowPunct/>
        <w:autoSpaceDE/>
        <w:autoSpaceDN/>
        <w:adjustRightInd/>
        <w:spacing w:line="360" w:lineRule="auto"/>
        <w:ind w:left="720"/>
        <w:jc w:val="both"/>
        <w:rPr>
          <w:rFonts w:ascii="Georgia" w:hAnsi="Georgia" w:cs="Arial"/>
          <w:sz w:val="24"/>
          <w:szCs w:val="24"/>
          <w:lang w:val="es-MX"/>
        </w:rPr>
      </w:pPr>
    </w:p>
    <w:p w:rsidR="00170F71" w:rsidRPr="006440B4" w:rsidRDefault="00DA3867" w:rsidP="003F6FB4">
      <w:pPr>
        <w:widowControl/>
        <w:numPr>
          <w:ilvl w:val="2"/>
          <w:numId w:val="8"/>
        </w:numPr>
        <w:overflowPunct/>
        <w:autoSpaceDE/>
        <w:autoSpaceDN/>
        <w:adjustRightInd/>
        <w:spacing w:line="360" w:lineRule="auto"/>
        <w:jc w:val="both"/>
        <w:rPr>
          <w:rFonts w:ascii="Georgia" w:hAnsi="Georgia" w:cs="Arial"/>
          <w:i/>
          <w:sz w:val="24"/>
          <w:szCs w:val="24"/>
          <w:lang w:val="es-MX"/>
        </w:rPr>
      </w:pPr>
      <w:r w:rsidRPr="00161695">
        <w:rPr>
          <w:rFonts w:ascii="Georgia" w:hAnsi="Georgia" w:cs="Arial"/>
          <w:sz w:val="24"/>
          <w:szCs w:val="24"/>
          <w:lang w:val="es-MX"/>
        </w:rPr>
        <w:lastRenderedPageBreak/>
        <w:t>Que se c</w:t>
      </w:r>
      <w:r w:rsidR="00B44A3E" w:rsidRPr="00161695">
        <w:rPr>
          <w:rFonts w:ascii="Georgia" w:hAnsi="Georgia" w:cs="Arial"/>
          <w:sz w:val="24"/>
          <w:szCs w:val="24"/>
          <w:lang w:val="es-MX"/>
        </w:rPr>
        <w:t>ondene a l</w:t>
      </w:r>
      <w:r w:rsidR="00B21B90">
        <w:rPr>
          <w:rFonts w:ascii="Georgia" w:hAnsi="Georgia" w:cs="Arial"/>
          <w:sz w:val="24"/>
          <w:szCs w:val="24"/>
          <w:lang w:val="es-MX"/>
        </w:rPr>
        <w:t xml:space="preserve">os </w:t>
      </w:r>
      <w:r w:rsidR="00B44A3E" w:rsidRPr="00161695">
        <w:rPr>
          <w:rFonts w:ascii="Georgia" w:hAnsi="Georgia" w:cs="Arial"/>
          <w:sz w:val="24"/>
          <w:szCs w:val="24"/>
          <w:lang w:val="es-MX"/>
        </w:rPr>
        <w:t>demandad</w:t>
      </w:r>
      <w:r w:rsidR="00B21B90">
        <w:rPr>
          <w:rFonts w:ascii="Georgia" w:hAnsi="Georgia" w:cs="Arial"/>
          <w:sz w:val="24"/>
          <w:szCs w:val="24"/>
          <w:lang w:val="es-MX"/>
        </w:rPr>
        <w:t>os</w:t>
      </w:r>
      <w:r w:rsidR="00B44A3E" w:rsidRPr="00161695">
        <w:rPr>
          <w:rFonts w:ascii="Georgia" w:hAnsi="Georgia" w:cs="Arial"/>
          <w:sz w:val="24"/>
          <w:szCs w:val="24"/>
          <w:lang w:val="es-MX"/>
        </w:rPr>
        <w:t xml:space="preserve"> a</w:t>
      </w:r>
      <w:r w:rsidR="00556E18" w:rsidRPr="00161695">
        <w:rPr>
          <w:rFonts w:ascii="Georgia" w:hAnsi="Georgia" w:cs="Arial"/>
          <w:sz w:val="24"/>
          <w:szCs w:val="24"/>
          <w:lang w:val="es-MX"/>
        </w:rPr>
        <w:t xml:space="preserve"> pagar</w:t>
      </w:r>
      <w:r w:rsidR="00B14735" w:rsidRPr="00161695">
        <w:rPr>
          <w:rFonts w:ascii="Georgia" w:hAnsi="Georgia" w:cs="Arial"/>
          <w:sz w:val="24"/>
          <w:szCs w:val="24"/>
          <w:lang w:val="es-MX"/>
        </w:rPr>
        <w:t xml:space="preserve"> </w:t>
      </w:r>
      <w:r w:rsidR="00CF62FB">
        <w:rPr>
          <w:rFonts w:ascii="Georgia" w:hAnsi="Georgia" w:cs="Arial"/>
          <w:sz w:val="24"/>
          <w:szCs w:val="24"/>
          <w:lang w:val="es-MX"/>
        </w:rPr>
        <w:t xml:space="preserve">por </w:t>
      </w:r>
      <w:r w:rsidR="00B14735" w:rsidRPr="006440B4">
        <w:rPr>
          <w:rFonts w:ascii="Georgia" w:hAnsi="Georgia" w:cs="Arial"/>
          <w:sz w:val="24"/>
          <w:szCs w:val="24"/>
          <w:lang w:val="es-MX"/>
        </w:rPr>
        <w:t>los siguientes conceptos</w:t>
      </w:r>
      <w:r w:rsidR="008E6625" w:rsidRPr="006440B4">
        <w:rPr>
          <w:rFonts w:ascii="Georgia" w:hAnsi="Georgia" w:cs="Arial"/>
          <w:sz w:val="24"/>
          <w:szCs w:val="24"/>
          <w:lang w:val="es-MX"/>
        </w:rPr>
        <w:t>: (i)</w:t>
      </w:r>
      <w:r w:rsidR="009D7C7B" w:rsidRPr="006440B4">
        <w:rPr>
          <w:rFonts w:ascii="Georgia" w:hAnsi="Georgia" w:cs="Arial"/>
          <w:sz w:val="24"/>
          <w:szCs w:val="24"/>
          <w:lang w:val="es-MX"/>
        </w:rPr>
        <w:t xml:space="preserve"> </w:t>
      </w:r>
      <w:r w:rsidR="008E6625" w:rsidRPr="006440B4">
        <w:rPr>
          <w:rFonts w:ascii="Georgia" w:hAnsi="Georgia" w:cs="Arial"/>
          <w:sz w:val="24"/>
          <w:szCs w:val="24"/>
          <w:lang w:val="es-MX"/>
        </w:rPr>
        <w:t>P</w:t>
      </w:r>
      <w:r w:rsidR="00B14735" w:rsidRPr="006440B4">
        <w:rPr>
          <w:rFonts w:ascii="Georgia" w:hAnsi="Georgia" w:cs="Arial"/>
          <w:sz w:val="24"/>
          <w:szCs w:val="24"/>
          <w:lang w:val="es-MX"/>
        </w:rPr>
        <w:t xml:space="preserve">erjuicios materiales, daño emergente y </w:t>
      </w:r>
      <w:r w:rsidR="009D7C7B" w:rsidRPr="006440B4">
        <w:rPr>
          <w:rFonts w:ascii="Georgia" w:hAnsi="Georgia" w:cs="Arial"/>
          <w:sz w:val="24"/>
          <w:szCs w:val="24"/>
          <w:lang w:val="es-MX"/>
        </w:rPr>
        <w:t>lucro cesante</w:t>
      </w:r>
      <w:r w:rsidR="00B14735" w:rsidRPr="006440B4">
        <w:rPr>
          <w:rFonts w:ascii="Georgia" w:hAnsi="Georgia" w:cs="Arial"/>
          <w:sz w:val="24"/>
          <w:szCs w:val="24"/>
          <w:lang w:val="es-MX"/>
        </w:rPr>
        <w:t xml:space="preserve">, futuro y </w:t>
      </w:r>
      <w:r w:rsidR="009D7C7B" w:rsidRPr="006440B4">
        <w:rPr>
          <w:rFonts w:ascii="Georgia" w:hAnsi="Georgia" w:cs="Arial"/>
          <w:sz w:val="24"/>
          <w:szCs w:val="24"/>
          <w:lang w:val="es-MX"/>
        </w:rPr>
        <w:t>consolidado</w:t>
      </w:r>
      <w:r w:rsidR="00CF62FB">
        <w:rPr>
          <w:rFonts w:ascii="Georgia" w:hAnsi="Georgia" w:cs="Arial"/>
          <w:sz w:val="24"/>
          <w:szCs w:val="24"/>
          <w:lang w:val="es-MX"/>
        </w:rPr>
        <w:t xml:space="preserve"> de acuerdo con los factores pertinentes</w:t>
      </w:r>
      <w:r w:rsidR="00B14735" w:rsidRPr="006440B4">
        <w:rPr>
          <w:rFonts w:ascii="Georgia" w:hAnsi="Georgia" w:cs="Arial"/>
          <w:sz w:val="24"/>
          <w:szCs w:val="24"/>
          <w:lang w:val="es-MX"/>
        </w:rPr>
        <w:t>;</w:t>
      </w:r>
      <w:r w:rsidR="008E6625" w:rsidRPr="006440B4">
        <w:rPr>
          <w:rFonts w:ascii="Georgia" w:hAnsi="Georgia" w:cs="Arial"/>
          <w:sz w:val="24"/>
          <w:szCs w:val="24"/>
          <w:lang w:val="es-MX"/>
        </w:rPr>
        <w:t xml:space="preserve"> (ii) Por </w:t>
      </w:r>
      <w:r w:rsidR="00CF62FB">
        <w:rPr>
          <w:rFonts w:ascii="Georgia" w:hAnsi="Georgia" w:cs="Arial"/>
          <w:sz w:val="24"/>
          <w:szCs w:val="24"/>
          <w:lang w:val="es-MX"/>
        </w:rPr>
        <w:t xml:space="preserve">perjuicios morales la suma de 100 </w:t>
      </w:r>
      <w:proofErr w:type="spellStart"/>
      <w:r w:rsidR="00CF62FB">
        <w:rPr>
          <w:rFonts w:ascii="Georgia" w:hAnsi="Georgia" w:cs="Arial"/>
          <w:sz w:val="24"/>
          <w:szCs w:val="24"/>
          <w:lang w:val="es-MX"/>
        </w:rPr>
        <w:t>smmlv</w:t>
      </w:r>
      <w:proofErr w:type="spellEnd"/>
      <w:r w:rsidR="00F22ECF" w:rsidRPr="006440B4">
        <w:rPr>
          <w:rFonts w:ascii="Georgia" w:hAnsi="Georgia" w:cs="Arial"/>
          <w:sz w:val="24"/>
          <w:szCs w:val="24"/>
          <w:lang w:val="es-MX"/>
        </w:rPr>
        <w:t>;</w:t>
      </w:r>
      <w:r w:rsidR="008E6625" w:rsidRPr="006440B4">
        <w:rPr>
          <w:rFonts w:ascii="Georgia" w:hAnsi="Georgia" w:cs="Arial"/>
          <w:sz w:val="24"/>
          <w:szCs w:val="24"/>
          <w:lang w:val="es-MX"/>
        </w:rPr>
        <w:t xml:space="preserve"> </w:t>
      </w:r>
      <w:r w:rsidR="00F22ECF" w:rsidRPr="006440B4">
        <w:rPr>
          <w:rFonts w:ascii="Georgia" w:hAnsi="Georgia" w:cs="Arial"/>
          <w:sz w:val="24"/>
          <w:szCs w:val="24"/>
          <w:lang w:val="es-MX"/>
        </w:rPr>
        <w:t>(</w:t>
      </w:r>
      <w:r w:rsidR="008E6625" w:rsidRPr="006440B4">
        <w:rPr>
          <w:rFonts w:ascii="Georgia" w:hAnsi="Georgia" w:cs="Arial"/>
          <w:sz w:val="24"/>
          <w:szCs w:val="24"/>
          <w:lang w:val="es-MX"/>
        </w:rPr>
        <w:t>i</w:t>
      </w:r>
      <w:r w:rsidR="00F22ECF" w:rsidRPr="006440B4">
        <w:rPr>
          <w:rFonts w:ascii="Georgia" w:hAnsi="Georgia" w:cs="Arial"/>
          <w:sz w:val="24"/>
          <w:szCs w:val="24"/>
          <w:lang w:val="es-MX"/>
        </w:rPr>
        <w:t xml:space="preserve">ii) </w:t>
      </w:r>
      <w:r w:rsidR="008E6625" w:rsidRPr="006440B4">
        <w:rPr>
          <w:rFonts w:ascii="Georgia" w:hAnsi="Georgia" w:cs="Arial"/>
          <w:sz w:val="24"/>
          <w:szCs w:val="24"/>
          <w:lang w:val="es-MX"/>
        </w:rPr>
        <w:t xml:space="preserve">Por concepto de </w:t>
      </w:r>
      <w:r w:rsidR="00B14735" w:rsidRPr="006440B4">
        <w:rPr>
          <w:rFonts w:ascii="Georgia" w:hAnsi="Georgia" w:cs="Arial"/>
          <w:sz w:val="24"/>
          <w:szCs w:val="24"/>
          <w:lang w:val="es-MX"/>
        </w:rPr>
        <w:t xml:space="preserve">perjuicios </w:t>
      </w:r>
      <w:r w:rsidR="00CF62FB">
        <w:rPr>
          <w:rFonts w:ascii="Georgia" w:hAnsi="Georgia" w:cs="Arial"/>
          <w:sz w:val="24"/>
          <w:szCs w:val="24"/>
          <w:lang w:val="es-MX"/>
        </w:rPr>
        <w:t xml:space="preserve">fisiológicos o daño </w:t>
      </w:r>
      <w:r w:rsidR="00B14735" w:rsidRPr="006440B4">
        <w:rPr>
          <w:rFonts w:ascii="Georgia" w:hAnsi="Georgia" w:cs="Arial"/>
          <w:sz w:val="24"/>
          <w:szCs w:val="24"/>
          <w:lang w:val="es-MX"/>
        </w:rPr>
        <w:t xml:space="preserve">de la vida </w:t>
      </w:r>
      <w:r w:rsidR="003C0899">
        <w:rPr>
          <w:rFonts w:ascii="Georgia" w:hAnsi="Georgia" w:cs="Arial"/>
          <w:sz w:val="24"/>
          <w:szCs w:val="24"/>
          <w:lang w:val="es-MX"/>
        </w:rPr>
        <w:t>de</w:t>
      </w:r>
      <w:r w:rsidR="00B14735" w:rsidRPr="006440B4">
        <w:rPr>
          <w:rFonts w:ascii="Georgia" w:hAnsi="Georgia" w:cs="Arial"/>
          <w:sz w:val="24"/>
          <w:szCs w:val="24"/>
          <w:lang w:val="es-MX"/>
        </w:rPr>
        <w:t xml:space="preserve"> relación</w:t>
      </w:r>
      <w:r w:rsidR="00CF62FB">
        <w:rPr>
          <w:rFonts w:ascii="Georgia" w:hAnsi="Georgia" w:cs="Arial"/>
          <w:sz w:val="24"/>
          <w:szCs w:val="24"/>
          <w:lang w:val="es-MX"/>
        </w:rPr>
        <w:t xml:space="preserve"> el monto de 100 </w:t>
      </w:r>
      <w:proofErr w:type="spellStart"/>
      <w:r w:rsidR="00CF62FB">
        <w:rPr>
          <w:rFonts w:ascii="Georgia" w:hAnsi="Georgia" w:cs="Arial"/>
          <w:sz w:val="24"/>
          <w:szCs w:val="24"/>
          <w:lang w:val="es-MX"/>
        </w:rPr>
        <w:t>smmlv</w:t>
      </w:r>
      <w:proofErr w:type="spellEnd"/>
      <w:r w:rsidR="00170F71" w:rsidRPr="006440B4">
        <w:rPr>
          <w:rFonts w:ascii="Georgia" w:hAnsi="Georgia" w:cs="Arial"/>
          <w:sz w:val="24"/>
          <w:szCs w:val="24"/>
          <w:lang w:val="es-MX"/>
        </w:rPr>
        <w:t xml:space="preserve">; y, (iv) Que </w:t>
      </w:r>
      <w:r w:rsidR="00CF62FB">
        <w:rPr>
          <w:rFonts w:ascii="Georgia" w:hAnsi="Georgia" w:cs="Arial"/>
          <w:sz w:val="24"/>
          <w:szCs w:val="24"/>
          <w:lang w:val="es-MX"/>
        </w:rPr>
        <w:t xml:space="preserve">sobre </w:t>
      </w:r>
      <w:r w:rsidR="00170F71" w:rsidRPr="006440B4">
        <w:rPr>
          <w:rFonts w:ascii="Georgia" w:hAnsi="Georgia" w:cs="Arial"/>
          <w:sz w:val="24"/>
          <w:szCs w:val="24"/>
          <w:lang w:val="es-MX"/>
        </w:rPr>
        <w:t xml:space="preserve">las condenas </w:t>
      </w:r>
      <w:r w:rsidR="00CF62FB">
        <w:rPr>
          <w:rFonts w:ascii="Georgia" w:hAnsi="Georgia" w:cs="Arial"/>
          <w:sz w:val="24"/>
          <w:szCs w:val="24"/>
          <w:lang w:val="es-MX"/>
        </w:rPr>
        <w:t>se reconozcan intereses remuneratorios y moratorios, los primeros a partir del 14-06-2007</w:t>
      </w:r>
      <w:r w:rsidR="0016176A">
        <w:rPr>
          <w:rFonts w:ascii="Georgia" w:hAnsi="Georgia" w:cs="Arial"/>
          <w:sz w:val="24"/>
          <w:szCs w:val="24"/>
          <w:lang w:val="es-MX"/>
        </w:rPr>
        <w:t>, y los segundos</w:t>
      </w:r>
      <w:r w:rsidR="000325D6">
        <w:rPr>
          <w:rFonts w:ascii="Georgia" w:hAnsi="Georgia" w:cs="Arial"/>
          <w:sz w:val="24"/>
          <w:szCs w:val="24"/>
          <w:lang w:val="es-MX"/>
        </w:rPr>
        <w:t>,</w:t>
      </w:r>
      <w:r w:rsidR="0016176A">
        <w:rPr>
          <w:rFonts w:ascii="Georgia" w:hAnsi="Georgia" w:cs="Arial"/>
          <w:sz w:val="24"/>
          <w:szCs w:val="24"/>
          <w:lang w:val="es-MX"/>
        </w:rPr>
        <w:t xml:space="preserve"> desde la ejecutoria del fallo</w:t>
      </w:r>
      <w:r w:rsidR="00170F71" w:rsidRPr="006440B4">
        <w:rPr>
          <w:rFonts w:ascii="Georgia" w:hAnsi="Georgia" w:cs="Arial"/>
          <w:sz w:val="24"/>
          <w:szCs w:val="24"/>
          <w:lang w:val="es-MX"/>
        </w:rPr>
        <w:t>.</w:t>
      </w:r>
    </w:p>
    <w:p w:rsidR="00170F71" w:rsidRPr="00590A69" w:rsidRDefault="00170F71" w:rsidP="00DA3867">
      <w:pPr>
        <w:pStyle w:val="Paragraphedeliste"/>
        <w:spacing w:line="360" w:lineRule="auto"/>
        <w:rPr>
          <w:rFonts w:ascii="Georgia" w:hAnsi="Georgia" w:cs="Arial"/>
          <w:sz w:val="24"/>
          <w:szCs w:val="24"/>
          <w:lang w:val="es-MX"/>
        </w:rPr>
      </w:pPr>
    </w:p>
    <w:p w:rsidR="00DA3867" w:rsidRPr="00FA5AAD" w:rsidRDefault="00DA3867" w:rsidP="00DA3867">
      <w:pPr>
        <w:widowControl/>
        <w:numPr>
          <w:ilvl w:val="2"/>
          <w:numId w:val="8"/>
        </w:numPr>
        <w:overflowPunct/>
        <w:autoSpaceDE/>
        <w:autoSpaceDN/>
        <w:adjustRightInd/>
        <w:spacing w:line="360" w:lineRule="auto"/>
        <w:jc w:val="both"/>
        <w:rPr>
          <w:rFonts w:ascii="Georgia" w:hAnsi="Georgia" w:cs="Arial"/>
          <w:i/>
          <w:sz w:val="24"/>
          <w:szCs w:val="24"/>
          <w:lang w:val="es-MX"/>
        </w:rPr>
      </w:pPr>
      <w:r w:rsidRPr="00590A69">
        <w:rPr>
          <w:rFonts w:ascii="Georgia" w:hAnsi="Georgia" w:cs="Arial"/>
          <w:sz w:val="24"/>
          <w:szCs w:val="24"/>
          <w:lang w:val="es-MX"/>
        </w:rPr>
        <w:t xml:space="preserve">Que se condene </w:t>
      </w:r>
      <w:r w:rsidR="00B21B90">
        <w:rPr>
          <w:rFonts w:ascii="Georgia" w:hAnsi="Georgia" w:cs="Arial"/>
          <w:sz w:val="24"/>
          <w:szCs w:val="24"/>
          <w:lang w:val="es-MX"/>
        </w:rPr>
        <w:t xml:space="preserve">en </w:t>
      </w:r>
      <w:r w:rsidRPr="00590A69">
        <w:rPr>
          <w:rFonts w:ascii="Georgia" w:hAnsi="Georgia" w:cs="Arial"/>
          <w:sz w:val="24"/>
          <w:szCs w:val="24"/>
          <w:lang w:val="es-MX"/>
        </w:rPr>
        <w:t>costas</w:t>
      </w:r>
      <w:r w:rsidR="006440B4">
        <w:rPr>
          <w:rFonts w:ascii="Georgia" w:hAnsi="Georgia" w:cs="Arial"/>
          <w:sz w:val="24"/>
          <w:szCs w:val="24"/>
          <w:lang w:val="es-MX"/>
        </w:rPr>
        <w:t xml:space="preserve"> </w:t>
      </w:r>
      <w:r w:rsidRPr="00590A69">
        <w:rPr>
          <w:rFonts w:ascii="Georgia" w:hAnsi="Georgia" w:cs="Arial"/>
          <w:sz w:val="24"/>
          <w:szCs w:val="24"/>
          <w:lang w:val="es-MX"/>
        </w:rPr>
        <w:t>a l</w:t>
      </w:r>
      <w:r w:rsidR="00B21B90">
        <w:rPr>
          <w:rFonts w:ascii="Georgia" w:hAnsi="Georgia" w:cs="Arial"/>
          <w:sz w:val="24"/>
          <w:szCs w:val="24"/>
          <w:lang w:val="es-MX"/>
        </w:rPr>
        <w:t>os</w:t>
      </w:r>
      <w:r w:rsidR="008E6625" w:rsidRPr="00590A69">
        <w:rPr>
          <w:rFonts w:ascii="Georgia" w:hAnsi="Georgia" w:cs="Arial"/>
          <w:sz w:val="24"/>
          <w:szCs w:val="24"/>
          <w:lang w:val="es-MX"/>
        </w:rPr>
        <w:t xml:space="preserve"> demandad</w:t>
      </w:r>
      <w:r w:rsidR="00B21B90">
        <w:rPr>
          <w:rFonts w:ascii="Georgia" w:hAnsi="Georgia" w:cs="Arial"/>
          <w:sz w:val="24"/>
          <w:szCs w:val="24"/>
          <w:lang w:val="es-MX"/>
        </w:rPr>
        <w:t>os</w:t>
      </w:r>
      <w:r w:rsidRPr="00590A69">
        <w:rPr>
          <w:rFonts w:ascii="Georgia" w:hAnsi="Georgia" w:cs="Arial"/>
          <w:sz w:val="24"/>
          <w:szCs w:val="24"/>
          <w:lang w:val="es-MX"/>
        </w:rPr>
        <w:t xml:space="preserve"> </w:t>
      </w:r>
      <w:r w:rsidRPr="003C0899">
        <w:rPr>
          <w:rFonts w:ascii="Georgia" w:hAnsi="Georgia" w:cs="Arial"/>
          <w:i/>
          <w:sz w:val="24"/>
          <w:szCs w:val="24"/>
          <w:lang w:val="es-MX"/>
        </w:rPr>
        <w:t>(Sic)</w:t>
      </w:r>
      <w:r w:rsidRPr="00590A69">
        <w:rPr>
          <w:rFonts w:ascii="Georgia" w:hAnsi="Georgia" w:cs="Arial"/>
          <w:sz w:val="24"/>
          <w:szCs w:val="24"/>
          <w:lang w:val="es-MX"/>
        </w:rPr>
        <w:t>.</w:t>
      </w:r>
    </w:p>
    <w:p w:rsidR="00FA5AAD" w:rsidRDefault="00FA5AAD" w:rsidP="00FA5AAD">
      <w:pPr>
        <w:pStyle w:val="Paragraphedeliste"/>
        <w:spacing w:line="360" w:lineRule="auto"/>
        <w:rPr>
          <w:rFonts w:ascii="Georgia" w:hAnsi="Georgia" w:cs="Arial"/>
          <w:i/>
          <w:sz w:val="24"/>
          <w:szCs w:val="24"/>
          <w:lang w:val="es-MX"/>
        </w:rPr>
      </w:pPr>
    </w:p>
    <w:p w:rsidR="00485B6E" w:rsidRPr="00590A69" w:rsidRDefault="0048328F" w:rsidP="00226874">
      <w:pPr>
        <w:pStyle w:val="Titre2"/>
        <w:numPr>
          <w:ilvl w:val="0"/>
          <w:numId w:val="8"/>
        </w:numPr>
        <w:jc w:val="left"/>
        <w:rPr>
          <w:rFonts w:ascii="Georgia" w:hAnsi="Georgia"/>
          <w:b w:val="0"/>
          <w:sz w:val="24"/>
          <w:lang w:val="es-CO"/>
        </w:rPr>
      </w:pPr>
      <w:r w:rsidRPr="00590A69">
        <w:rPr>
          <w:rFonts w:ascii="Georgia" w:hAnsi="Georgia"/>
          <w:b w:val="0"/>
          <w:smallCaps/>
          <w:szCs w:val="26"/>
          <w:lang w:val="es-CO"/>
        </w:rPr>
        <w:t xml:space="preserve">La </w:t>
      </w:r>
      <w:r w:rsidR="000325D6" w:rsidRPr="00590A69">
        <w:rPr>
          <w:rFonts w:ascii="Georgia" w:hAnsi="Georgia"/>
          <w:b w:val="0"/>
          <w:smallCaps/>
          <w:szCs w:val="26"/>
          <w:lang w:val="es-CO"/>
        </w:rPr>
        <w:t>sin</w:t>
      </w:r>
      <w:r w:rsidR="000325D6">
        <w:rPr>
          <w:rFonts w:ascii="Georgia" w:hAnsi="Georgia"/>
          <w:b w:val="0"/>
          <w:smallCaps/>
          <w:szCs w:val="26"/>
          <w:lang w:val="es-CO"/>
        </w:rPr>
        <w:t xml:space="preserve">opsis </w:t>
      </w:r>
      <w:r w:rsidRPr="00590A69">
        <w:rPr>
          <w:rFonts w:ascii="Georgia" w:hAnsi="Georgia"/>
          <w:b w:val="0"/>
          <w:smallCaps/>
          <w:szCs w:val="26"/>
          <w:lang w:val="es-CO"/>
        </w:rPr>
        <w:t>de la crónica procesal</w:t>
      </w:r>
    </w:p>
    <w:p w:rsidR="00983272" w:rsidRPr="00590A69" w:rsidRDefault="00983272" w:rsidP="00FA5AAD">
      <w:pPr>
        <w:jc w:val="both"/>
        <w:rPr>
          <w:rFonts w:ascii="Georgia" w:hAnsi="Georgia" w:cs="Arial"/>
          <w:sz w:val="24"/>
          <w:szCs w:val="24"/>
          <w:lang w:val="es-CO"/>
        </w:rPr>
      </w:pPr>
    </w:p>
    <w:p w:rsidR="0016176A" w:rsidRDefault="008320CB" w:rsidP="009C30DF">
      <w:pPr>
        <w:spacing w:line="360" w:lineRule="auto"/>
        <w:jc w:val="both"/>
        <w:rPr>
          <w:rFonts w:ascii="Georgia" w:hAnsi="Georgia" w:cs="Arial"/>
          <w:sz w:val="24"/>
          <w:szCs w:val="24"/>
          <w:lang w:val="es-CO"/>
        </w:rPr>
      </w:pPr>
      <w:r w:rsidRPr="00590A69">
        <w:rPr>
          <w:rFonts w:ascii="Georgia" w:hAnsi="Georgia" w:cs="Arial"/>
          <w:sz w:val="24"/>
          <w:szCs w:val="24"/>
          <w:lang w:val="es-CO"/>
        </w:rPr>
        <w:t xml:space="preserve">La </w:t>
      </w:r>
      <w:r w:rsidR="006A7C2B" w:rsidRPr="00590A69">
        <w:rPr>
          <w:rFonts w:ascii="Georgia" w:hAnsi="Georgia" w:cs="Arial"/>
          <w:sz w:val="24"/>
          <w:szCs w:val="24"/>
          <w:lang w:val="es-CO"/>
        </w:rPr>
        <w:t>demanda</w:t>
      </w:r>
      <w:r w:rsidRPr="00590A69">
        <w:rPr>
          <w:rFonts w:ascii="Georgia" w:hAnsi="Georgia" w:cs="Arial"/>
          <w:sz w:val="24"/>
          <w:szCs w:val="24"/>
          <w:lang w:val="es-CO"/>
        </w:rPr>
        <w:t xml:space="preserve"> fue </w:t>
      </w:r>
      <w:r w:rsidR="0016176A">
        <w:rPr>
          <w:rFonts w:ascii="Georgia" w:hAnsi="Georgia" w:cs="Arial"/>
          <w:sz w:val="24"/>
          <w:szCs w:val="24"/>
          <w:lang w:val="es-CO"/>
        </w:rPr>
        <w:t>repartida</w:t>
      </w:r>
      <w:r w:rsidR="006A7C2B" w:rsidRPr="00590A69">
        <w:rPr>
          <w:rFonts w:ascii="Georgia" w:hAnsi="Georgia" w:cs="Arial"/>
          <w:sz w:val="24"/>
          <w:szCs w:val="24"/>
          <w:lang w:val="es-CO"/>
        </w:rPr>
        <w:t xml:space="preserve"> </w:t>
      </w:r>
      <w:r w:rsidR="003E47EF" w:rsidRPr="00590A69">
        <w:rPr>
          <w:rFonts w:ascii="Georgia" w:hAnsi="Georgia" w:cs="Arial"/>
          <w:sz w:val="24"/>
          <w:szCs w:val="24"/>
          <w:lang w:val="es-CO"/>
        </w:rPr>
        <w:t>a</w:t>
      </w:r>
      <w:r w:rsidR="00777033" w:rsidRPr="00590A69">
        <w:rPr>
          <w:rFonts w:ascii="Georgia" w:hAnsi="Georgia" w:cs="Arial"/>
          <w:sz w:val="24"/>
          <w:szCs w:val="24"/>
          <w:lang w:val="es-CO"/>
        </w:rPr>
        <w:t xml:space="preserve">l Juzgado </w:t>
      </w:r>
      <w:r w:rsidR="0016176A">
        <w:rPr>
          <w:rFonts w:ascii="Georgia" w:hAnsi="Georgia" w:cs="Arial"/>
          <w:sz w:val="24"/>
          <w:szCs w:val="24"/>
          <w:lang w:val="es-CO"/>
        </w:rPr>
        <w:t xml:space="preserve">Primero </w:t>
      </w:r>
      <w:r w:rsidR="007665EF" w:rsidRPr="00590A69">
        <w:rPr>
          <w:rFonts w:ascii="Georgia" w:hAnsi="Georgia" w:cs="Arial"/>
          <w:sz w:val="24"/>
          <w:szCs w:val="24"/>
          <w:lang w:val="es-CO"/>
        </w:rPr>
        <w:t xml:space="preserve">Laboral </w:t>
      </w:r>
      <w:r w:rsidR="00777033" w:rsidRPr="00590A69">
        <w:rPr>
          <w:rFonts w:ascii="Georgia" w:hAnsi="Georgia" w:cs="Arial"/>
          <w:sz w:val="24"/>
          <w:szCs w:val="24"/>
          <w:lang w:val="es-CO"/>
        </w:rPr>
        <w:t>de</w:t>
      </w:r>
      <w:r w:rsidR="004E5C81" w:rsidRPr="00590A69">
        <w:rPr>
          <w:rFonts w:ascii="Georgia" w:hAnsi="Georgia" w:cs="Arial"/>
          <w:sz w:val="24"/>
          <w:szCs w:val="24"/>
          <w:lang w:val="es-CO"/>
        </w:rPr>
        <w:t xml:space="preserve">l Circuito de </w:t>
      </w:r>
      <w:r w:rsidR="005B64D1" w:rsidRPr="00590A69">
        <w:rPr>
          <w:rFonts w:ascii="Georgia" w:hAnsi="Georgia" w:cs="Arial"/>
          <w:sz w:val="24"/>
          <w:szCs w:val="24"/>
          <w:lang w:val="es-CO"/>
        </w:rPr>
        <w:t>esta ciudad,</w:t>
      </w:r>
      <w:r w:rsidR="00777033" w:rsidRPr="00590A69">
        <w:rPr>
          <w:rFonts w:ascii="Georgia" w:hAnsi="Georgia" w:cs="Arial"/>
          <w:sz w:val="24"/>
          <w:szCs w:val="24"/>
          <w:lang w:val="es-CO"/>
        </w:rPr>
        <w:t xml:space="preserve"> </w:t>
      </w:r>
      <w:r w:rsidR="00B12C41" w:rsidRPr="00590A69">
        <w:rPr>
          <w:rFonts w:ascii="Georgia" w:hAnsi="Georgia" w:cs="Arial"/>
          <w:sz w:val="24"/>
          <w:szCs w:val="24"/>
          <w:lang w:val="es-CO"/>
        </w:rPr>
        <w:t xml:space="preserve">que </w:t>
      </w:r>
      <w:r w:rsidR="005803CB" w:rsidRPr="00590A69">
        <w:rPr>
          <w:rFonts w:ascii="Georgia" w:hAnsi="Georgia" w:cs="Arial"/>
          <w:sz w:val="24"/>
          <w:szCs w:val="24"/>
          <w:lang w:val="es-CO"/>
        </w:rPr>
        <w:t>la admitió</w:t>
      </w:r>
      <w:r w:rsidR="00C3155B" w:rsidRPr="00590A69">
        <w:rPr>
          <w:rFonts w:ascii="Georgia" w:hAnsi="Georgia" w:cs="Arial"/>
          <w:sz w:val="24"/>
          <w:szCs w:val="24"/>
          <w:lang w:val="es-CO"/>
        </w:rPr>
        <w:t xml:space="preserve"> </w:t>
      </w:r>
      <w:r w:rsidR="00662733" w:rsidRPr="00590A69">
        <w:rPr>
          <w:rFonts w:ascii="Georgia" w:hAnsi="Georgia" w:cs="Arial"/>
          <w:sz w:val="24"/>
          <w:szCs w:val="24"/>
          <w:lang w:val="es-CO"/>
        </w:rPr>
        <w:t xml:space="preserve">el </w:t>
      </w:r>
      <w:r w:rsidR="003F6FB4">
        <w:rPr>
          <w:rFonts w:ascii="Georgia" w:hAnsi="Georgia" w:cs="Arial"/>
          <w:sz w:val="24"/>
          <w:szCs w:val="24"/>
          <w:lang w:val="es-CO"/>
        </w:rPr>
        <w:t>2</w:t>
      </w:r>
      <w:r w:rsidR="0016176A">
        <w:rPr>
          <w:rFonts w:ascii="Georgia" w:hAnsi="Georgia" w:cs="Arial"/>
          <w:sz w:val="24"/>
          <w:szCs w:val="24"/>
          <w:lang w:val="es-CO"/>
        </w:rPr>
        <w:t>3</w:t>
      </w:r>
      <w:r w:rsidR="003F6FB4">
        <w:rPr>
          <w:rFonts w:ascii="Georgia" w:hAnsi="Georgia" w:cs="Arial"/>
          <w:sz w:val="24"/>
          <w:szCs w:val="24"/>
          <w:lang w:val="es-CO"/>
        </w:rPr>
        <w:t>-</w:t>
      </w:r>
      <w:r w:rsidR="0016176A">
        <w:rPr>
          <w:rFonts w:ascii="Georgia" w:hAnsi="Georgia" w:cs="Arial"/>
          <w:sz w:val="24"/>
          <w:szCs w:val="24"/>
          <w:lang w:val="es-CO"/>
        </w:rPr>
        <w:t>10</w:t>
      </w:r>
      <w:r w:rsidR="003F6FB4">
        <w:rPr>
          <w:rFonts w:ascii="Georgia" w:hAnsi="Georgia" w:cs="Arial"/>
          <w:sz w:val="24"/>
          <w:szCs w:val="24"/>
          <w:lang w:val="es-CO"/>
        </w:rPr>
        <w:t>-20</w:t>
      </w:r>
      <w:r w:rsidR="0016176A">
        <w:rPr>
          <w:rFonts w:ascii="Georgia" w:hAnsi="Georgia" w:cs="Arial"/>
          <w:sz w:val="24"/>
          <w:szCs w:val="24"/>
          <w:lang w:val="es-CO"/>
        </w:rPr>
        <w:t>08</w:t>
      </w:r>
      <w:r w:rsidR="00C3155B" w:rsidRPr="00590A69">
        <w:rPr>
          <w:rFonts w:ascii="Georgia" w:hAnsi="Georgia" w:cs="Arial"/>
          <w:sz w:val="24"/>
          <w:szCs w:val="24"/>
          <w:lang w:val="es-CO"/>
        </w:rPr>
        <w:t xml:space="preserve">, </w:t>
      </w:r>
      <w:r w:rsidR="00B21B90">
        <w:rPr>
          <w:rFonts w:ascii="Georgia" w:hAnsi="Georgia" w:cs="Arial"/>
          <w:sz w:val="24"/>
          <w:szCs w:val="24"/>
          <w:lang w:val="es-CO"/>
        </w:rPr>
        <w:t xml:space="preserve">dispuso </w:t>
      </w:r>
      <w:r w:rsidR="00B71843" w:rsidRPr="00590A69">
        <w:rPr>
          <w:rFonts w:ascii="Georgia" w:hAnsi="Georgia" w:cs="Arial"/>
          <w:sz w:val="24"/>
          <w:szCs w:val="24"/>
          <w:lang w:val="es-CO"/>
        </w:rPr>
        <w:t>notificar</w:t>
      </w:r>
      <w:r w:rsidR="0076410C" w:rsidRPr="00590A69">
        <w:rPr>
          <w:rFonts w:ascii="Georgia" w:hAnsi="Georgia" w:cs="Arial"/>
          <w:sz w:val="24"/>
          <w:szCs w:val="24"/>
          <w:lang w:val="es-CO"/>
        </w:rPr>
        <w:t>la</w:t>
      </w:r>
      <w:r w:rsidR="00D50C55" w:rsidRPr="00590A69">
        <w:rPr>
          <w:rFonts w:ascii="Georgia" w:hAnsi="Georgia" w:cs="Arial"/>
          <w:sz w:val="24"/>
          <w:szCs w:val="24"/>
          <w:lang w:val="es-CO"/>
        </w:rPr>
        <w:t xml:space="preserve"> y</w:t>
      </w:r>
      <w:r w:rsidR="00A30B87" w:rsidRPr="00590A69">
        <w:rPr>
          <w:rFonts w:ascii="Georgia" w:hAnsi="Georgia" w:cs="Arial"/>
          <w:sz w:val="24"/>
          <w:szCs w:val="24"/>
          <w:lang w:val="es-CO"/>
        </w:rPr>
        <w:t xml:space="preserve"> correr traslado, entre otros</w:t>
      </w:r>
      <w:r w:rsidR="00F75664" w:rsidRPr="00590A69">
        <w:rPr>
          <w:rFonts w:ascii="Georgia" w:hAnsi="Georgia" w:cs="Arial"/>
          <w:sz w:val="24"/>
          <w:szCs w:val="24"/>
          <w:lang w:val="es-CO"/>
        </w:rPr>
        <w:t xml:space="preserve"> </w:t>
      </w:r>
      <w:r w:rsidR="00512DA0" w:rsidRPr="00590A69">
        <w:rPr>
          <w:rFonts w:ascii="Georgia" w:hAnsi="Georgia" w:cs="Arial"/>
          <w:sz w:val="24"/>
          <w:szCs w:val="24"/>
          <w:lang w:val="es-CO"/>
        </w:rPr>
        <w:t xml:space="preserve">ordenamientos </w:t>
      </w:r>
      <w:r w:rsidR="00183BFD" w:rsidRPr="00590A69">
        <w:rPr>
          <w:rFonts w:ascii="Georgia" w:hAnsi="Georgia" w:cs="Arial"/>
          <w:sz w:val="24"/>
          <w:szCs w:val="24"/>
          <w:lang w:val="es-CO"/>
        </w:rPr>
        <w:t>(Folio</w:t>
      </w:r>
      <w:r w:rsidR="0016176A">
        <w:rPr>
          <w:rFonts w:ascii="Georgia" w:hAnsi="Georgia" w:cs="Arial"/>
          <w:sz w:val="24"/>
          <w:szCs w:val="24"/>
          <w:lang w:val="es-CO"/>
        </w:rPr>
        <w:t>s</w:t>
      </w:r>
      <w:r w:rsidR="008E6625" w:rsidRPr="00590A69">
        <w:rPr>
          <w:rFonts w:ascii="Georgia" w:hAnsi="Georgia" w:cs="Arial"/>
          <w:sz w:val="24"/>
          <w:szCs w:val="24"/>
          <w:lang w:val="es-CO"/>
        </w:rPr>
        <w:t xml:space="preserve"> </w:t>
      </w:r>
      <w:r w:rsidR="0016176A">
        <w:rPr>
          <w:rFonts w:ascii="Georgia" w:hAnsi="Georgia" w:cs="Arial"/>
          <w:sz w:val="24"/>
          <w:szCs w:val="24"/>
          <w:lang w:val="es-CO"/>
        </w:rPr>
        <w:t>52 y 53</w:t>
      </w:r>
      <w:r w:rsidR="003F6FB4">
        <w:rPr>
          <w:rFonts w:ascii="Georgia" w:hAnsi="Georgia" w:cs="Arial"/>
          <w:sz w:val="24"/>
          <w:szCs w:val="24"/>
          <w:lang w:val="es-CO"/>
        </w:rPr>
        <w:t>,</w:t>
      </w:r>
      <w:r w:rsidR="00B71843" w:rsidRPr="00590A69">
        <w:rPr>
          <w:rFonts w:ascii="Georgia" w:hAnsi="Georgia" w:cs="Arial"/>
          <w:sz w:val="24"/>
          <w:szCs w:val="24"/>
          <w:lang w:val="es-CO"/>
        </w:rPr>
        <w:t xml:space="preserve"> cuaderno</w:t>
      </w:r>
      <w:r w:rsidR="00E56FD7" w:rsidRPr="00590A69">
        <w:rPr>
          <w:rFonts w:ascii="Georgia" w:hAnsi="Georgia" w:cs="Arial"/>
          <w:sz w:val="24"/>
          <w:szCs w:val="24"/>
          <w:lang w:val="es-CO"/>
        </w:rPr>
        <w:t xml:space="preserve"> </w:t>
      </w:r>
      <w:r w:rsidR="00D84B5D" w:rsidRPr="00590A69">
        <w:rPr>
          <w:rFonts w:ascii="Georgia" w:hAnsi="Georgia" w:cs="Arial"/>
          <w:sz w:val="24"/>
          <w:szCs w:val="24"/>
          <w:lang w:val="es-CO"/>
        </w:rPr>
        <w:t>principal</w:t>
      </w:r>
      <w:r w:rsidR="0016176A">
        <w:rPr>
          <w:rFonts w:ascii="Georgia" w:hAnsi="Georgia" w:cs="Arial"/>
          <w:sz w:val="24"/>
          <w:szCs w:val="24"/>
          <w:lang w:val="es-CO"/>
        </w:rPr>
        <w:t>, primera parte</w:t>
      </w:r>
      <w:r w:rsidR="00B71843" w:rsidRPr="00590A69">
        <w:rPr>
          <w:rFonts w:ascii="Georgia" w:hAnsi="Georgia" w:cs="Arial"/>
          <w:sz w:val="24"/>
          <w:szCs w:val="24"/>
          <w:lang w:val="es-CO"/>
        </w:rPr>
        <w:t>)</w:t>
      </w:r>
      <w:r w:rsidR="00485B6E" w:rsidRPr="00590A69">
        <w:rPr>
          <w:rFonts w:ascii="Georgia" w:hAnsi="Georgia" w:cs="Arial"/>
          <w:sz w:val="24"/>
          <w:szCs w:val="24"/>
          <w:lang w:val="es-CO"/>
        </w:rPr>
        <w:t>.</w:t>
      </w:r>
      <w:r w:rsidR="00E67B5F" w:rsidRPr="00590A69">
        <w:rPr>
          <w:rFonts w:ascii="Georgia" w:hAnsi="Georgia" w:cs="Arial"/>
          <w:sz w:val="24"/>
          <w:szCs w:val="24"/>
          <w:lang w:val="es-CO"/>
        </w:rPr>
        <w:t xml:space="preserve"> El </w:t>
      </w:r>
      <w:r w:rsidR="0016176A">
        <w:rPr>
          <w:rFonts w:ascii="Georgia" w:hAnsi="Georgia" w:cs="Arial"/>
          <w:sz w:val="24"/>
          <w:szCs w:val="24"/>
          <w:lang w:val="es-CO"/>
        </w:rPr>
        <w:t xml:space="preserve">doctor Francisco José Arias </w:t>
      </w:r>
      <w:proofErr w:type="spellStart"/>
      <w:r w:rsidR="0016176A">
        <w:rPr>
          <w:rFonts w:ascii="Georgia" w:hAnsi="Georgia" w:cs="Arial"/>
          <w:sz w:val="24"/>
          <w:szCs w:val="24"/>
          <w:lang w:val="es-CO"/>
        </w:rPr>
        <w:t>Mejia</w:t>
      </w:r>
      <w:proofErr w:type="spellEnd"/>
      <w:r w:rsidR="0016176A">
        <w:rPr>
          <w:rFonts w:ascii="Georgia" w:hAnsi="Georgia" w:cs="Arial"/>
          <w:sz w:val="24"/>
          <w:szCs w:val="24"/>
          <w:lang w:val="es-CO"/>
        </w:rPr>
        <w:t xml:space="preserve"> se notificó el </w:t>
      </w:r>
      <w:r w:rsidR="003F6FB4">
        <w:rPr>
          <w:rFonts w:ascii="Georgia" w:hAnsi="Georgia" w:cs="Arial"/>
          <w:sz w:val="24"/>
          <w:szCs w:val="24"/>
          <w:lang w:val="es-CO"/>
        </w:rPr>
        <w:t>0</w:t>
      </w:r>
      <w:r w:rsidR="0016176A">
        <w:rPr>
          <w:rFonts w:ascii="Georgia" w:hAnsi="Georgia" w:cs="Arial"/>
          <w:sz w:val="24"/>
          <w:szCs w:val="24"/>
          <w:lang w:val="es-CO"/>
        </w:rPr>
        <w:t>5</w:t>
      </w:r>
      <w:r w:rsidR="00B65568" w:rsidRPr="00590A69">
        <w:rPr>
          <w:rFonts w:ascii="Georgia" w:hAnsi="Georgia" w:cs="Arial"/>
          <w:sz w:val="24"/>
          <w:szCs w:val="24"/>
          <w:lang w:val="es-CO"/>
        </w:rPr>
        <w:t>-</w:t>
      </w:r>
      <w:r w:rsidR="0016176A">
        <w:rPr>
          <w:rFonts w:ascii="Georgia" w:hAnsi="Georgia" w:cs="Arial"/>
          <w:sz w:val="24"/>
          <w:szCs w:val="24"/>
          <w:lang w:val="es-CO"/>
        </w:rPr>
        <w:t>11</w:t>
      </w:r>
      <w:r w:rsidR="00B65568" w:rsidRPr="00590A69">
        <w:rPr>
          <w:rFonts w:ascii="Georgia" w:hAnsi="Georgia" w:cs="Arial"/>
          <w:sz w:val="24"/>
          <w:szCs w:val="24"/>
          <w:lang w:val="es-CO"/>
        </w:rPr>
        <w:t>-20</w:t>
      </w:r>
      <w:r w:rsidR="0016176A">
        <w:rPr>
          <w:rFonts w:ascii="Georgia" w:hAnsi="Georgia" w:cs="Arial"/>
          <w:sz w:val="24"/>
          <w:szCs w:val="24"/>
          <w:lang w:val="es-CO"/>
        </w:rPr>
        <w:t xml:space="preserve">08 y la entidad el 10-11-2008. Ambos contestaron, excepcionaron y llamaron en garantía (Respectivamente en folios 62 a 121 y 122 a 187, cuaderno principal, primera parte). La Previsora </w:t>
      </w:r>
      <w:proofErr w:type="spellStart"/>
      <w:r w:rsidR="0016176A">
        <w:rPr>
          <w:rFonts w:ascii="Georgia" w:hAnsi="Georgia" w:cs="Arial"/>
          <w:sz w:val="24"/>
          <w:szCs w:val="24"/>
          <w:lang w:val="es-CO"/>
        </w:rPr>
        <w:t>SA</w:t>
      </w:r>
      <w:proofErr w:type="spellEnd"/>
      <w:r w:rsidR="0016176A">
        <w:rPr>
          <w:rFonts w:ascii="Georgia" w:hAnsi="Georgia" w:cs="Arial"/>
          <w:sz w:val="24"/>
          <w:szCs w:val="24"/>
          <w:lang w:val="es-CO"/>
        </w:rPr>
        <w:t xml:space="preserve"> Compañía de Seguros, llamada por el </w:t>
      </w:r>
      <w:proofErr w:type="spellStart"/>
      <w:r w:rsidR="00F7279E">
        <w:rPr>
          <w:rFonts w:ascii="Georgia" w:hAnsi="Georgia" w:cs="Arial"/>
          <w:sz w:val="24"/>
          <w:szCs w:val="24"/>
          <w:lang w:val="es-CO"/>
        </w:rPr>
        <w:t>IPS</w:t>
      </w:r>
      <w:proofErr w:type="spellEnd"/>
      <w:r w:rsidR="0016176A">
        <w:rPr>
          <w:rFonts w:ascii="Georgia" w:hAnsi="Georgia" w:cs="Arial"/>
          <w:sz w:val="24"/>
          <w:szCs w:val="24"/>
          <w:lang w:val="es-CO"/>
        </w:rPr>
        <w:t xml:space="preserve">, fue notificada el 10-02-2009 (Folio 201, cuaderno principal, segunda parte), luego, contestó y excepcionó (Folios 202 a 231, cuaderno principal, segunda parte). Y </w:t>
      </w:r>
      <w:proofErr w:type="spellStart"/>
      <w:r w:rsidR="00F7279E">
        <w:rPr>
          <w:rFonts w:ascii="Georgia" w:hAnsi="Georgia" w:cs="Arial"/>
          <w:sz w:val="24"/>
          <w:szCs w:val="24"/>
          <w:lang w:val="es-CO"/>
        </w:rPr>
        <w:t>Liberty</w:t>
      </w:r>
      <w:proofErr w:type="spellEnd"/>
      <w:r w:rsidR="00F7279E">
        <w:rPr>
          <w:rFonts w:ascii="Georgia" w:hAnsi="Georgia" w:cs="Arial"/>
          <w:sz w:val="24"/>
          <w:szCs w:val="24"/>
          <w:lang w:val="es-CO"/>
        </w:rPr>
        <w:t xml:space="preserve"> Seguros </w:t>
      </w:r>
      <w:proofErr w:type="spellStart"/>
      <w:r w:rsidR="00F7279E">
        <w:rPr>
          <w:rFonts w:ascii="Georgia" w:hAnsi="Georgia" w:cs="Arial"/>
          <w:sz w:val="24"/>
          <w:szCs w:val="24"/>
          <w:lang w:val="es-CO"/>
        </w:rPr>
        <w:t>SA</w:t>
      </w:r>
      <w:proofErr w:type="spellEnd"/>
      <w:r w:rsidR="00F7279E">
        <w:rPr>
          <w:rFonts w:ascii="Georgia" w:hAnsi="Georgia" w:cs="Arial"/>
          <w:sz w:val="24"/>
          <w:szCs w:val="24"/>
          <w:lang w:val="es-CO"/>
        </w:rPr>
        <w:t>, citad</w:t>
      </w:r>
      <w:r w:rsidR="00B21B90">
        <w:rPr>
          <w:rFonts w:ascii="Georgia" w:hAnsi="Georgia" w:cs="Arial"/>
          <w:sz w:val="24"/>
          <w:szCs w:val="24"/>
          <w:lang w:val="es-CO"/>
        </w:rPr>
        <w:t>a</w:t>
      </w:r>
      <w:r w:rsidR="00F7279E">
        <w:rPr>
          <w:rFonts w:ascii="Georgia" w:hAnsi="Georgia" w:cs="Arial"/>
          <w:sz w:val="24"/>
          <w:szCs w:val="24"/>
          <w:lang w:val="es-CO"/>
        </w:rPr>
        <w:t xml:space="preserve"> por el médico, se notificó el 18-03-2009 (Folio 232, cuaderno principal, segunda parte) y también replicó con excepciones (Folios 233 a 254, ibídem). </w:t>
      </w:r>
    </w:p>
    <w:p w:rsidR="00F7279E" w:rsidRDefault="00F7279E" w:rsidP="00FA5AAD">
      <w:pPr>
        <w:jc w:val="both"/>
        <w:rPr>
          <w:rFonts w:ascii="Georgia" w:hAnsi="Georgia" w:cs="Arial"/>
          <w:sz w:val="24"/>
          <w:szCs w:val="24"/>
          <w:lang w:val="es-CO"/>
        </w:rPr>
      </w:pPr>
    </w:p>
    <w:p w:rsidR="00B91343" w:rsidRPr="000D470A" w:rsidRDefault="00F7279E" w:rsidP="00B91343">
      <w:pPr>
        <w:spacing w:line="360" w:lineRule="auto"/>
        <w:jc w:val="both"/>
        <w:rPr>
          <w:rFonts w:ascii="Georgia" w:hAnsi="Georgia" w:cs="Arial"/>
          <w:sz w:val="24"/>
          <w:szCs w:val="24"/>
          <w:lang w:val="es-CO"/>
        </w:rPr>
      </w:pPr>
      <w:r>
        <w:rPr>
          <w:rFonts w:ascii="Georgia" w:hAnsi="Georgia" w:cs="Arial"/>
          <w:sz w:val="24"/>
          <w:szCs w:val="24"/>
          <w:lang w:val="es-CO"/>
        </w:rPr>
        <w:t xml:space="preserve">El 13-07-2009 se </w:t>
      </w:r>
      <w:r w:rsidR="00B21B90">
        <w:rPr>
          <w:rFonts w:ascii="Georgia" w:hAnsi="Georgia" w:cs="Arial"/>
          <w:sz w:val="24"/>
          <w:szCs w:val="24"/>
          <w:lang w:val="es-CO"/>
        </w:rPr>
        <w:t xml:space="preserve">cumplió </w:t>
      </w:r>
      <w:r>
        <w:rPr>
          <w:rFonts w:ascii="Georgia" w:hAnsi="Georgia" w:cs="Arial"/>
          <w:sz w:val="24"/>
          <w:szCs w:val="24"/>
          <w:lang w:val="es-CO"/>
        </w:rPr>
        <w:t>audiencia en la que se decretaron las pruebas (Folios 256 a 267, ibídem)</w:t>
      </w:r>
      <w:r w:rsidR="00B91343">
        <w:rPr>
          <w:rFonts w:ascii="Georgia" w:hAnsi="Georgia" w:cs="Arial"/>
          <w:sz w:val="24"/>
          <w:szCs w:val="24"/>
          <w:lang w:val="es-CO"/>
        </w:rPr>
        <w:t xml:space="preserve">. </w:t>
      </w:r>
      <w:r w:rsidR="00B21B90">
        <w:rPr>
          <w:rFonts w:ascii="Georgia" w:hAnsi="Georgia" w:cs="Arial"/>
          <w:sz w:val="24"/>
          <w:szCs w:val="24"/>
          <w:lang w:val="es-CO"/>
        </w:rPr>
        <w:t>En curso el periodo probatorio, e</w:t>
      </w:r>
      <w:r w:rsidR="00B91343" w:rsidRPr="000D470A">
        <w:rPr>
          <w:rFonts w:ascii="Georgia" w:hAnsi="Georgia" w:cs="Arial"/>
          <w:sz w:val="24"/>
          <w:szCs w:val="24"/>
          <w:lang w:val="es-CO"/>
        </w:rPr>
        <w:t xml:space="preserve">l Juzgado </w:t>
      </w:r>
      <w:r w:rsidR="00B91343">
        <w:rPr>
          <w:rFonts w:ascii="Georgia" w:hAnsi="Georgia" w:cs="Arial"/>
          <w:sz w:val="24"/>
          <w:szCs w:val="24"/>
          <w:lang w:val="es-CO"/>
        </w:rPr>
        <w:t>Cuart</w:t>
      </w:r>
      <w:r w:rsidR="00B91343" w:rsidRPr="000D470A">
        <w:rPr>
          <w:rFonts w:ascii="Georgia" w:hAnsi="Georgia" w:cs="Arial"/>
          <w:sz w:val="24"/>
          <w:szCs w:val="24"/>
          <w:lang w:val="es-CO"/>
        </w:rPr>
        <w:t xml:space="preserve">o Laboral del Circuito – </w:t>
      </w:r>
      <w:r w:rsidR="00B91343">
        <w:rPr>
          <w:rFonts w:ascii="Georgia" w:hAnsi="Georgia" w:cs="Arial"/>
          <w:sz w:val="24"/>
          <w:szCs w:val="24"/>
          <w:lang w:val="es-CO"/>
        </w:rPr>
        <w:t xml:space="preserve">Primero </w:t>
      </w:r>
      <w:r w:rsidR="00B91343" w:rsidRPr="000D470A">
        <w:rPr>
          <w:rFonts w:ascii="Georgia" w:hAnsi="Georgia" w:cs="Arial"/>
          <w:sz w:val="24"/>
          <w:szCs w:val="24"/>
          <w:lang w:val="es-CO"/>
        </w:rPr>
        <w:t xml:space="preserve">adjunto, </w:t>
      </w:r>
      <w:r w:rsidR="00B54E54">
        <w:rPr>
          <w:rFonts w:ascii="Georgia" w:hAnsi="Georgia" w:cs="Arial"/>
          <w:sz w:val="24"/>
          <w:szCs w:val="24"/>
          <w:lang w:val="es-CO"/>
        </w:rPr>
        <w:t>por i</w:t>
      </w:r>
      <w:r w:rsidR="00B91343" w:rsidRPr="000D470A">
        <w:rPr>
          <w:rFonts w:ascii="Georgia" w:hAnsi="Georgia" w:cs="Arial"/>
          <w:sz w:val="24"/>
          <w:szCs w:val="24"/>
          <w:lang w:val="es-CO"/>
        </w:rPr>
        <w:t xml:space="preserve">ncompetencia remitió </w:t>
      </w:r>
      <w:r w:rsidR="00B54E54">
        <w:rPr>
          <w:rFonts w:ascii="Georgia" w:hAnsi="Georgia" w:cs="Arial"/>
          <w:sz w:val="24"/>
          <w:szCs w:val="24"/>
          <w:lang w:val="es-CO"/>
        </w:rPr>
        <w:t xml:space="preserve">el asunto </w:t>
      </w:r>
      <w:r w:rsidR="00B91343" w:rsidRPr="000D470A">
        <w:rPr>
          <w:rFonts w:ascii="Georgia" w:hAnsi="Georgia" w:cs="Arial"/>
          <w:sz w:val="24"/>
          <w:szCs w:val="24"/>
          <w:lang w:val="es-CO"/>
        </w:rPr>
        <w:t>a los Juzgados Civiles del Circuito (Folio</w:t>
      </w:r>
      <w:r w:rsidR="00B91343">
        <w:rPr>
          <w:rFonts w:ascii="Georgia" w:hAnsi="Georgia" w:cs="Arial"/>
          <w:sz w:val="24"/>
          <w:szCs w:val="24"/>
          <w:lang w:val="es-CO"/>
        </w:rPr>
        <w:t>s</w:t>
      </w:r>
      <w:r w:rsidR="00B91343" w:rsidRPr="000D470A">
        <w:rPr>
          <w:rFonts w:ascii="Georgia" w:hAnsi="Georgia" w:cs="Arial"/>
          <w:sz w:val="24"/>
          <w:szCs w:val="24"/>
          <w:lang w:val="es-CO"/>
        </w:rPr>
        <w:t xml:space="preserve"> </w:t>
      </w:r>
      <w:r w:rsidR="00B91343">
        <w:rPr>
          <w:rFonts w:ascii="Georgia" w:hAnsi="Georgia" w:cs="Arial"/>
          <w:sz w:val="24"/>
          <w:szCs w:val="24"/>
          <w:lang w:val="es-CO"/>
        </w:rPr>
        <w:t>395 y 396</w:t>
      </w:r>
      <w:r w:rsidR="00B91343" w:rsidRPr="000D470A">
        <w:rPr>
          <w:rFonts w:ascii="Georgia" w:hAnsi="Georgia" w:cs="Arial"/>
          <w:sz w:val="24"/>
          <w:szCs w:val="24"/>
          <w:lang w:val="es-CO"/>
        </w:rPr>
        <w:t xml:space="preserve">, </w:t>
      </w:r>
      <w:r w:rsidR="00B91343">
        <w:rPr>
          <w:rFonts w:ascii="Georgia" w:hAnsi="Georgia" w:cs="Arial"/>
          <w:sz w:val="24"/>
          <w:szCs w:val="24"/>
          <w:lang w:val="es-CO"/>
        </w:rPr>
        <w:t>ibídem</w:t>
      </w:r>
      <w:r w:rsidR="00B91343" w:rsidRPr="000D470A">
        <w:rPr>
          <w:rFonts w:ascii="Georgia" w:hAnsi="Georgia" w:cs="Arial"/>
          <w:sz w:val="24"/>
          <w:szCs w:val="24"/>
          <w:lang w:val="es-CO"/>
        </w:rPr>
        <w:t>).</w:t>
      </w:r>
    </w:p>
    <w:p w:rsidR="003F6FB4" w:rsidRPr="00B91343" w:rsidRDefault="003F6FB4" w:rsidP="00FA5AAD">
      <w:pPr>
        <w:jc w:val="both"/>
        <w:rPr>
          <w:rFonts w:ascii="Georgia" w:hAnsi="Georgia" w:cs="Arial"/>
          <w:sz w:val="24"/>
          <w:szCs w:val="24"/>
          <w:lang w:val="es-CO"/>
        </w:rPr>
      </w:pPr>
    </w:p>
    <w:p w:rsidR="00046AEB" w:rsidRPr="00186C4F" w:rsidRDefault="00B91343" w:rsidP="00046AEB">
      <w:pPr>
        <w:spacing w:line="360" w:lineRule="auto"/>
        <w:jc w:val="both"/>
        <w:rPr>
          <w:rFonts w:ascii="Georgia" w:hAnsi="Georgia" w:cs="Arial"/>
          <w:sz w:val="24"/>
          <w:szCs w:val="24"/>
        </w:rPr>
      </w:pPr>
      <w:r w:rsidRPr="00B91343">
        <w:rPr>
          <w:rFonts w:ascii="Georgia" w:hAnsi="Georgia" w:cs="Arial"/>
          <w:sz w:val="24"/>
          <w:szCs w:val="24"/>
          <w:lang w:val="es-CO"/>
        </w:rPr>
        <w:t xml:space="preserve">El Juzgado Primero Civil del Circuito de esta ciudad, </w:t>
      </w:r>
      <w:r w:rsidR="00B54E54">
        <w:rPr>
          <w:rFonts w:ascii="Georgia" w:hAnsi="Georgia" w:cs="Arial"/>
          <w:sz w:val="24"/>
          <w:szCs w:val="24"/>
          <w:lang w:val="es-CO"/>
        </w:rPr>
        <w:t>asumió el conocimiento luego de proponer conflicto de competencia y</w:t>
      </w:r>
      <w:r>
        <w:rPr>
          <w:rFonts w:ascii="Georgia" w:hAnsi="Georgia" w:cs="Arial"/>
          <w:sz w:val="24"/>
          <w:szCs w:val="24"/>
          <w:lang w:val="es-CO"/>
        </w:rPr>
        <w:t xml:space="preserve"> con proveído del 28-02-2013 dispuso continuar </w:t>
      </w:r>
      <w:r w:rsidR="00C24ED3">
        <w:rPr>
          <w:rFonts w:ascii="Georgia" w:hAnsi="Georgia" w:cs="Arial"/>
          <w:sz w:val="24"/>
          <w:szCs w:val="24"/>
          <w:lang w:val="es-CO"/>
        </w:rPr>
        <w:t>e</w:t>
      </w:r>
      <w:r>
        <w:rPr>
          <w:rFonts w:ascii="Georgia" w:hAnsi="Georgia" w:cs="Arial"/>
          <w:sz w:val="24"/>
          <w:szCs w:val="24"/>
          <w:lang w:val="es-CO"/>
        </w:rPr>
        <w:t xml:space="preserve">l </w:t>
      </w:r>
      <w:r w:rsidR="009D112E">
        <w:rPr>
          <w:rFonts w:ascii="Georgia" w:hAnsi="Georgia" w:cs="Arial"/>
          <w:sz w:val="24"/>
          <w:szCs w:val="24"/>
          <w:lang w:val="es-CO"/>
        </w:rPr>
        <w:t>recaudo</w:t>
      </w:r>
      <w:r w:rsidR="00C24ED3">
        <w:rPr>
          <w:rFonts w:ascii="Georgia" w:hAnsi="Georgia" w:cs="Arial"/>
          <w:sz w:val="24"/>
          <w:szCs w:val="24"/>
          <w:lang w:val="es-CO"/>
        </w:rPr>
        <w:t xml:space="preserve"> </w:t>
      </w:r>
      <w:r>
        <w:rPr>
          <w:rFonts w:ascii="Georgia" w:hAnsi="Georgia" w:cs="Arial"/>
          <w:sz w:val="24"/>
          <w:szCs w:val="24"/>
          <w:lang w:val="es-CO"/>
        </w:rPr>
        <w:t>de las pruebas</w:t>
      </w:r>
      <w:r w:rsidR="00046AEB" w:rsidRPr="00186C4F">
        <w:rPr>
          <w:rFonts w:ascii="Georgia" w:hAnsi="Georgia" w:cs="Arial"/>
          <w:sz w:val="24"/>
          <w:szCs w:val="24"/>
        </w:rPr>
        <w:t xml:space="preserve">. El </w:t>
      </w:r>
      <w:r w:rsidR="00046AEB">
        <w:rPr>
          <w:rFonts w:ascii="Georgia" w:hAnsi="Georgia" w:cs="Arial"/>
          <w:sz w:val="24"/>
          <w:szCs w:val="24"/>
        </w:rPr>
        <w:t>1</w:t>
      </w:r>
      <w:r>
        <w:rPr>
          <w:rFonts w:ascii="Georgia" w:hAnsi="Georgia" w:cs="Arial"/>
          <w:sz w:val="24"/>
          <w:szCs w:val="24"/>
        </w:rPr>
        <w:t>4</w:t>
      </w:r>
      <w:r w:rsidR="00046AEB">
        <w:rPr>
          <w:rFonts w:ascii="Georgia" w:hAnsi="Georgia" w:cs="Arial"/>
          <w:sz w:val="24"/>
          <w:szCs w:val="24"/>
        </w:rPr>
        <w:t>-10</w:t>
      </w:r>
      <w:r w:rsidR="00046AEB" w:rsidRPr="00186C4F">
        <w:rPr>
          <w:rFonts w:ascii="Georgia" w:hAnsi="Georgia" w:cs="Arial"/>
          <w:sz w:val="24"/>
          <w:szCs w:val="24"/>
        </w:rPr>
        <w:t xml:space="preserve">-2013 fue concedido el plazo para alegar (Folio </w:t>
      </w:r>
      <w:r>
        <w:rPr>
          <w:rFonts w:ascii="Georgia" w:hAnsi="Georgia" w:cs="Arial"/>
          <w:sz w:val="24"/>
          <w:szCs w:val="24"/>
        </w:rPr>
        <w:t>434</w:t>
      </w:r>
      <w:r w:rsidR="00046AEB" w:rsidRPr="00186C4F">
        <w:rPr>
          <w:rFonts w:ascii="Georgia" w:hAnsi="Georgia" w:cs="Arial"/>
          <w:sz w:val="24"/>
          <w:szCs w:val="24"/>
        </w:rPr>
        <w:t xml:space="preserve">, </w:t>
      </w:r>
      <w:r>
        <w:rPr>
          <w:rFonts w:ascii="Georgia" w:hAnsi="Georgia" w:cs="Arial"/>
          <w:sz w:val="24"/>
          <w:szCs w:val="24"/>
        </w:rPr>
        <w:t>cuaderno principal, tercera parte</w:t>
      </w:r>
      <w:r w:rsidR="00046AEB" w:rsidRPr="00186C4F">
        <w:rPr>
          <w:rFonts w:ascii="Georgia" w:hAnsi="Georgia" w:cs="Arial"/>
          <w:sz w:val="24"/>
          <w:szCs w:val="24"/>
        </w:rPr>
        <w:t>)</w:t>
      </w:r>
      <w:r>
        <w:rPr>
          <w:rFonts w:ascii="Georgia" w:hAnsi="Georgia" w:cs="Arial"/>
          <w:sz w:val="24"/>
          <w:szCs w:val="24"/>
        </w:rPr>
        <w:t xml:space="preserve"> y finalmente, el 16</w:t>
      </w:r>
      <w:r w:rsidR="00046AEB">
        <w:rPr>
          <w:rFonts w:ascii="Georgia" w:hAnsi="Georgia" w:cs="Arial"/>
          <w:sz w:val="24"/>
          <w:szCs w:val="24"/>
        </w:rPr>
        <w:t>-0</w:t>
      </w:r>
      <w:r>
        <w:rPr>
          <w:rFonts w:ascii="Georgia" w:hAnsi="Georgia" w:cs="Arial"/>
          <w:sz w:val="24"/>
          <w:szCs w:val="24"/>
        </w:rPr>
        <w:t>9</w:t>
      </w:r>
      <w:r w:rsidR="00046AEB" w:rsidRPr="00186C4F">
        <w:rPr>
          <w:rFonts w:ascii="Georgia" w:hAnsi="Georgia" w:cs="Arial"/>
          <w:sz w:val="24"/>
          <w:szCs w:val="24"/>
        </w:rPr>
        <w:t xml:space="preserve">-2014 fue emitido fallo desestimatorio (Folios </w:t>
      </w:r>
      <w:r>
        <w:rPr>
          <w:rFonts w:ascii="Georgia" w:hAnsi="Georgia" w:cs="Arial"/>
          <w:sz w:val="24"/>
          <w:szCs w:val="24"/>
        </w:rPr>
        <w:t>500 a 524</w:t>
      </w:r>
      <w:r w:rsidR="00046AEB" w:rsidRPr="00186C4F">
        <w:rPr>
          <w:rFonts w:ascii="Georgia" w:hAnsi="Georgia" w:cs="Arial"/>
          <w:sz w:val="24"/>
          <w:szCs w:val="24"/>
        </w:rPr>
        <w:t xml:space="preserve">, </w:t>
      </w:r>
      <w:r>
        <w:rPr>
          <w:rFonts w:ascii="Georgia" w:hAnsi="Georgia" w:cs="Arial"/>
          <w:sz w:val="24"/>
          <w:szCs w:val="24"/>
        </w:rPr>
        <w:t>cuaderno principal, tercera parte</w:t>
      </w:r>
      <w:r w:rsidR="00046AEB" w:rsidRPr="00186C4F">
        <w:rPr>
          <w:rFonts w:ascii="Georgia" w:hAnsi="Georgia" w:cs="Arial"/>
          <w:sz w:val="24"/>
          <w:szCs w:val="24"/>
        </w:rPr>
        <w:t xml:space="preserve">) y como quedara descontenta la parte </w:t>
      </w:r>
      <w:r w:rsidR="00046AEB">
        <w:rPr>
          <w:rFonts w:ascii="Georgia" w:hAnsi="Georgia" w:cs="Arial"/>
          <w:sz w:val="24"/>
          <w:szCs w:val="24"/>
        </w:rPr>
        <w:t>actora</w:t>
      </w:r>
      <w:r w:rsidR="00046AEB" w:rsidRPr="00186C4F">
        <w:rPr>
          <w:rFonts w:ascii="Georgia" w:hAnsi="Georgia" w:cs="Arial"/>
          <w:sz w:val="24"/>
          <w:szCs w:val="24"/>
        </w:rPr>
        <w:t xml:space="preserve">, recurrió y el </w:t>
      </w:r>
      <w:r w:rsidR="00DE33BC">
        <w:rPr>
          <w:rFonts w:ascii="Georgia" w:hAnsi="Georgia" w:cs="Arial"/>
          <w:sz w:val="24"/>
          <w:szCs w:val="24"/>
        </w:rPr>
        <w:t>17-10</w:t>
      </w:r>
      <w:r w:rsidR="00084D8A">
        <w:rPr>
          <w:rFonts w:ascii="Georgia" w:hAnsi="Georgia" w:cs="Arial"/>
          <w:sz w:val="24"/>
          <w:szCs w:val="24"/>
        </w:rPr>
        <w:t>-</w:t>
      </w:r>
      <w:r w:rsidR="00046AEB" w:rsidRPr="00186C4F">
        <w:rPr>
          <w:rFonts w:ascii="Georgia" w:hAnsi="Georgia" w:cs="Arial"/>
          <w:sz w:val="24"/>
          <w:szCs w:val="24"/>
        </w:rPr>
        <w:t xml:space="preserve">2014 </w:t>
      </w:r>
      <w:r w:rsidR="00084D8A">
        <w:rPr>
          <w:rFonts w:ascii="Georgia" w:hAnsi="Georgia" w:cs="Arial"/>
          <w:sz w:val="24"/>
          <w:szCs w:val="24"/>
        </w:rPr>
        <w:t xml:space="preserve">se concedió la alzada </w:t>
      </w:r>
      <w:r w:rsidR="00046AEB" w:rsidRPr="00186C4F">
        <w:rPr>
          <w:rFonts w:ascii="Georgia" w:hAnsi="Georgia" w:cs="Arial"/>
          <w:sz w:val="24"/>
          <w:szCs w:val="24"/>
        </w:rPr>
        <w:t xml:space="preserve">(Folio </w:t>
      </w:r>
      <w:r w:rsidR="00586BE2">
        <w:rPr>
          <w:rFonts w:ascii="Georgia" w:hAnsi="Georgia" w:cs="Arial"/>
          <w:sz w:val="24"/>
          <w:szCs w:val="24"/>
        </w:rPr>
        <w:t>529</w:t>
      </w:r>
      <w:r w:rsidR="00046AEB" w:rsidRPr="00186C4F">
        <w:rPr>
          <w:rFonts w:ascii="Georgia" w:hAnsi="Georgia" w:cs="Arial"/>
          <w:sz w:val="24"/>
          <w:szCs w:val="24"/>
        </w:rPr>
        <w:t xml:space="preserve">, </w:t>
      </w:r>
      <w:r w:rsidR="00586BE2">
        <w:rPr>
          <w:rFonts w:ascii="Georgia" w:hAnsi="Georgia" w:cs="Arial"/>
          <w:sz w:val="24"/>
          <w:szCs w:val="24"/>
        </w:rPr>
        <w:t>cuaderno principal, tercera parte</w:t>
      </w:r>
      <w:r w:rsidR="00046AEB" w:rsidRPr="00186C4F">
        <w:rPr>
          <w:rFonts w:ascii="Georgia" w:hAnsi="Georgia" w:cs="Arial"/>
          <w:sz w:val="24"/>
          <w:szCs w:val="24"/>
        </w:rPr>
        <w:t>).</w:t>
      </w:r>
    </w:p>
    <w:p w:rsidR="00046AEB" w:rsidRPr="00186C4F" w:rsidRDefault="00046AEB" w:rsidP="00FA5AAD">
      <w:pPr>
        <w:jc w:val="both"/>
        <w:rPr>
          <w:rFonts w:ascii="Georgia" w:hAnsi="Georgia" w:cs="Arial"/>
          <w:sz w:val="24"/>
          <w:szCs w:val="24"/>
        </w:rPr>
      </w:pPr>
    </w:p>
    <w:p w:rsidR="00046AEB" w:rsidRPr="00186C4F" w:rsidRDefault="00046AEB" w:rsidP="00046AEB">
      <w:pPr>
        <w:spacing w:line="360" w:lineRule="auto"/>
        <w:jc w:val="both"/>
        <w:rPr>
          <w:rFonts w:ascii="Georgia" w:hAnsi="Georgia" w:cs="Arial"/>
          <w:sz w:val="24"/>
          <w:szCs w:val="24"/>
          <w:lang w:val="es-CO"/>
        </w:rPr>
      </w:pPr>
      <w:r w:rsidRPr="00186C4F">
        <w:rPr>
          <w:rFonts w:ascii="Georgia" w:hAnsi="Georgia" w:cs="Arial"/>
          <w:sz w:val="24"/>
          <w:szCs w:val="24"/>
          <w:lang w:val="es-CO"/>
        </w:rPr>
        <w:t xml:space="preserve">En esta instancia, se admitió con proveído del día </w:t>
      </w:r>
      <w:r w:rsidR="00586BE2">
        <w:rPr>
          <w:rFonts w:ascii="Georgia" w:hAnsi="Georgia" w:cs="Arial"/>
          <w:sz w:val="24"/>
          <w:szCs w:val="24"/>
          <w:lang w:val="es-CO"/>
        </w:rPr>
        <w:t>14-11</w:t>
      </w:r>
      <w:r w:rsidRPr="00186C4F">
        <w:rPr>
          <w:rFonts w:ascii="Georgia" w:hAnsi="Georgia" w:cs="Arial"/>
          <w:sz w:val="24"/>
          <w:szCs w:val="24"/>
          <w:lang w:val="es-CO"/>
        </w:rPr>
        <w:t xml:space="preserve">-2014 (Folio </w:t>
      </w:r>
      <w:r w:rsidR="00084D8A">
        <w:rPr>
          <w:rFonts w:ascii="Georgia" w:hAnsi="Georgia" w:cs="Arial"/>
          <w:sz w:val="24"/>
          <w:szCs w:val="24"/>
          <w:lang w:val="es-CO"/>
        </w:rPr>
        <w:t>4</w:t>
      </w:r>
      <w:r w:rsidRPr="00186C4F">
        <w:rPr>
          <w:rFonts w:ascii="Georgia" w:hAnsi="Georgia" w:cs="Arial"/>
          <w:sz w:val="24"/>
          <w:szCs w:val="24"/>
          <w:lang w:val="es-CO"/>
        </w:rPr>
        <w:t xml:space="preserve">, este cuaderno), para luego correr traslado (Folio </w:t>
      </w:r>
      <w:r w:rsidR="00084D8A">
        <w:rPr>
          <w:rFonts w:ascii="Georgia" w:hAnsi="Georgia" w:cs="Arial"/>
          <w:sz w:val="24"/>
          <w:szCs w:val="24"/>
          <w:lang w:val="es-CO"/>
        </w:rPr>
        <w:t>6</w:t>
      </w:r>
      <w:r w:rsidRPr="00186C4F">
        <w:rPr>
          <w:rFonts w:ascii="Georgia" w:hAnsi="Georgia" w:cs="Arial"/>
          <w:sz w:val="24"/>
          <w:szCs w:val="24"/>
          <w:lang w:val="es-CO"/>
        </w:rPr>
        <w:t xml:space="preserve">, este cuaderno). Pasó a Despacho el día </w:t>
      </w:r>
      <w:r w:rsidR="00586BE2">
        <w:rPr>
          <w:rFonts w:ascii="Georgia" w:hAnsi="Georgia" w:cs="Arial"/>
          <w:sz w:val="24"/>
          <w:szCs w:val="24"/>
          <w:lang w:val="es-CO"/>
        </w:rPr>
        <w:t>14</w:t>
      </w:r>
      <w:r w:rsidRPr="00186C4F">
        <w:rPr>
          <w:rFonts w:ascii="Georgia" w:hAnsi="Georgia" w:cs="Arial"/>
          <w:sz w:val="24"/>
          <w:szCs w:val="24"/>
          <w:lang w:val="es-CO"/>
        </w:rPr>
        <w:t>-</w:t>
      </w:r>
      <w:r w:rsidR="00586BE2">
        <w:rPr>
          <w:rFonts w:ascii="Georgia" w:hAnsi="Georgia" w:cs="Arial"/>
          <w:sz w:val="24"/>
          <w:szCs w:val="24"/>
          <w:lang w:val="es-CO"/>
        </w:rPr>
        <w:t>01</w:t>
      </w:r>
      <w:r w:rsidRPr="00186C4F">
        <w:rPr>
          <w:rFonts w:ascii="Georgia" w:hAnsi="Georgia" w:cs="Arial"/>
          <w:sz w:val="24"/>
          <w:szCs w:val="24"/>
          <w:lang w:val="es-CO"/>
        </w:rPr>
        <w:t>-201</w:t>
      </w:r>
      <w:r w:rsidR="00586BE2">
        <w:rPr>
          <w:rFonts w:ascii="Georgia" w:hAnsi="Georgia" w:cs="Arial"/>
          <w:sz w:val="24"/>
          <w:szCs w:val="24"/>
          <w:lang w:val="es-CO"/>
        </w:rPr>
        <w:t>5</w:t>
      </w:r>
      <w:r w:rsidRPr="00186C4F">
        <w:rPr>
          <w:rFonts w:ascii="Georgia" w:hAnsi="Georgia" w:cs="Arial"/>
          <w:sz w:val="24"/>
          <w:szCs w:val="24"/>
          <w:lang w:val="es-CO"/>
        </w:rPr>
        <w:t xml:space="preserve"> (Folio </w:t>
      </w:r>
      <w:r w:rsidR="00586BE2">
        <w:rPr>
          <w:rFonts w:ascii="Georgia" w:hAnsi="Georgia" w:cs="Arial"/>
          <w:sz w:val="24"/>
          <w:szCs w:val="24"/>
          <w:lang w:val="es-CO"/>
        </w:rPr>
        <w:t>69</w:t>
      </w:r>
      <w:r w:rsidRPr="00186C4F">
        <w:rPr>
          <w:rFonts w:ascii="Georgia" w:hAnsi="Georgia" w:cs="Arial"/>
          <w:sz w:val="24"/>
          <w:szCs w:val="24"/>
          <w:lang w:val="es-CO"/>
        </w:rPr>
        <w:t>, ibídem). Finalmente, con decisión del día 29-06-2016 se prorrogó el término para resolver (</w:t>
      </w:r>
      <w:r w:rsidR="00084D8A" w:rsidRPr="00186C4F">
        <w:rPr>
          <w:rFonts w:ascii="Georgia" w:hAnsi="Georgia" w:cs="Arial"/>
          <w:sz w:val="24"/>
          <w:szCs w:val="24"/>
          <w:lang w:val="es-CO"/>
        </w:rPr>
        <w:t xml:space="preserve">Folio </w:t>
      </w:r>
      <w:r w:rsidR="00586BE2">
        <w:rPr>
          <w:rFonts w:ascii="Georgia" w:hAnsi="Georgia" w:cs="Arial"/>
          <w:sz w:val="24"/>
          <w:szCs w:val="24"/>
          <w:lang w:val="es-CO"/>
        </w:rPr>
        <w:t>72</w:t>
      </w:r>
      <w:r w:rsidRPr="00186C4F">
        <w:rPr>
          <w:rFonts w:ascii="Georgia" w:hAnsi="Georgia" w:cs="Arial"/>
          <w:sz w:val="24"/>
          <w:szCs w:val="24"/>
          <w:lang w:val="es-CO"/>
        </w:rPr>
        <w:t>, ibídem).</w:t>
      </w:r>
    </w:p>
    <w:p w:rsidR="00296647" w:rsidRPr="00590A69" w:rsidRDefault="00283032" w:rsidP="000E2B4E">
      <w:pPr>
        <w:numPr>
          <w:ilvl w:val="0"/>
          <w:numId w:val="8"/>
        </w:numPr>
        <w:spacing w:line="360" w:lineRule="auto"/>
        <w:jc w:val="both"/>
        <w:rPr>
          <w:rFonts w:ascii="Georgia" w:hAnsi="Georgia" w:cs="Arial"/>
          <w:sz w:val="24"/>
          <w:szCs w:val="24"/>
          <w:lang w:val="es-CO"/>
        </w:rPr>
      </w:pPr>
      <w:r w:rsidRPr="00590A69">
        <w:rPr>
          <w:rFonts w:ascii="Georgia" w:hAnsi="Georgia"/>
          <w:smallCaps/>
          <w:sz w:val="28"/>
          <w:szCs w:val="26"/>
          <w:lang w:val="es-CO"/>
        </w:rPr>
        <w:lastRenderedPageBreak/>
        <w:t>El resumen de la sentencia de primer grado</w:t>
      </w:r>
    </w:p>
    <w:p w:rsidR="008223D7" w:rsidRPr="00590A69" w:rsidRDefault="008223D7" w:rsidP="00FA5AAD">
      <w:pPr>
        <w:jc w:val="both"/>
        <w:rPr>
          <w:rFonts w:ascii="Georgia" w:hAnsi="Georgia" w:cs="Arial"/>
          <w:sz w:val="24"/>
          <w:szCs w:val="24"/>
          <w:lang w:val="es-CO"/>
        </w:rPr>
      </w:pPr>
    </w:p>
    <w:p w:rsidR="00BC3D54" w:rsidRPr="00B47F4A" w:rsidRDefault="00BC3D54" w:rsidP="00BC3D54">
      <w:pPr>
        <w:spacing w:line="360" w:lineRule="auto"/>
        <w:jc w:val="both"/>
        <w:rPr>
          <w:rFonts w:ascii="Georgia" w:hAnsi="Georgia" w:cs="Arial"/>
          <w:sz w:val="24"/>
          <w:szCs w:val="24"/>
          <w:lang w:val="es-CO"/>
        </w:rPr>
      </w:pPr>
      <w:r>
        <w:rPr>
          <w:rFonts w:ascii="Georgia" w:hAnsi="Georgia" w:cs="Arial"/>
          <w:sz w:val="24"/>
          <w:szCs w:val="24"/>
          <w:lang w:val="es-CO"/>
        </w:rPr>
        <w:t>Declaró probadas las excepciones de inexistencia de culpa e inexistencia de nexo causal, y por ende, de responsabilidad</w:t>
      </w:r>
      <w:r w:rsidR="00C24ED3">
        <w:rPr>
          <w:rFonts w:ascii="Georgia" w:hAnsi="Georgia" w:cs="Arial"/>
          <w:sz w:val="24"/>
          <w:szCs w:val="24"/>
          <w:lang w:val="es-CO"/>
        </w:rPr>
        <w:t>,</w:t>
      </w:r>
      <w:r>
        <w:rPr>
          <w:rFonts w:ascii="Georgia" w:hAnsi="Georgia" w:cs="Arial"/>
          <w:sz w:val="24"/>
          <w:szCs w:val="24"/>
          <w:lang w:val="es-CO"/>
        </w:rPr>
        <w:t xml:space="preserve"> formuladas por los demandados. </w:t>
      </w:r>
      <w:r w:rsidRPr="00B47F4A">
        <w:rPr>
          <w:rFonts w:ascii="Georgia" w:hAnsi="Georgia" w:cs="Arial"/>
          <w:sz w:val="24"/>
          <w:szCs w:val="24"/>
          <w:lang w:val="es-CO"/>
        </w:rPr>
        <w:t xml:space="preserve">Denegó las pretensiones de la demanda y condenó en costas a la parte actora. Antes de llegar a esa conclusión, explicó que la responsabilidad médica, es de medio y la carga de la prueba recae en la parte peticionaria de los perjuicios. </w:t>
      </w:r>
      <w:r w:rsidR="001D15F1">
        <w:rPr>
          <w:rFonts w:ascii="Georgia" w:hAnsi="Georgia" w:cs="Arial"/>
          <w:sz w:val="24"/>
          <w:szCs w:val="24"/>
          <w:lang w:val="es-CO"/>
        </w:rPr>
        <w:t>Estableció que a partir del material probatorio, era inexistente la culpa y nexo causal, pues dedu</w:t>
      </w:r>
      <w:r w:rsidR="00C24ED3">
        <w:rPr>
          <w:rFonts w:ascii="Georgia" w:hAnsi="Georgia" w:cs="Arial"/>
          <w:sz w:val="24"/>
          <w:szCs w:val="24"/>
          <w:lang w:val="es-CO"/>
        </w:rPr>
        <w:t xml:space="preserve">jo </w:t>
      </w:r>
      <w:r w:rsidR="001D15F1">
        <w:rPr>
          <w:rFonts w:ascii="Georgia" w:hAnsi="Georgia" w:cs="Arial"/>
          <w:sz w:val="24"/>
          <w:szCs w:val="24"/>
          <w:lang w:val="es-CO"/>
        </w:rPr>
        <w:t xml:space="preserve">que las lesiones fueron causadas por el actor con origen en el accidente de tránsito y no por el procedimiento realizado.  Refirió que en esas condiciones el riesgo fue creado en la actividad peligrosa desarrollada por el demandante, al conducir la motocicleta en la que se accidentó. </w:t>
      </w:r>
      <w:r w:rsidRPr="00B47F4A">
        <w:rPr>
          <w:rFonts w:ascii="Georgia" w:hAnsi="Georgia" w:cs="Arial"/>
          <w:sz w:val="24"/>
          <w:szCs w:val="24"/>
          <w:lang w:val="es-CO"/>
        </w:rPr>
        <w:t xml:space="preserve">Encontró </w:t>
      </w:r>
      <w:r w:rsidR="001D15F1">
        <w:rPr>
          <w:rFonts w:ascii="Georgia" w:hAnsi="Georgia" w:cs="Arial"/>
          <w:sz w:val="24"/>
          <w:szCs w:val="24"/>
          <w:lang w:val="es-CO"/>
        </w:rPr>
        <w:t>diligencia y profesionalidad en la intervención quirúrgica, de cuyos riesgos fue informado el paciente</w:t>
      </w:r>
      <w:r w:rsidRPr="00B47F4A">
        <w:rPr>
          <w:rFonts w:ascii="Georgia" w:hAnsi="Georgia" w:cs="Arial"/>
          <w:sz w:val="24"/>
          <w:szCs w:val="24"/>
          <w:lang w:val="es-CO"/>
        </w:rPr>
        <w:t xml:space="preserve"> (Folios </w:t>
      </w:r>
      <w:r w:rsidR="001D15F1">
        <w:rPr>
          <w:rFonts w:ascii="Georgia" w:hAnsi="Georgia" w:cs="Arial"/>
          <w:sz w:val="24"/>
          <w:szCs w:val="24"/>
        </w:rPr>
        <w:t>500 a 524</w:t>
      </w:r>
      <w:r w:rsidR="001D15F1" w:rsidRPr="00186C4F">
        <w:rPr>
          <w:rFonts w:ascii="Georgia" w:hAnsi="Georgia" w:cs="Arial"/>
          <w:sz w:val="24"/>
          <w:szCs w:val="24"/>
        </w:rPr>
        <w:t xml:space="preserve">, </w:t>
      </w:r>
      <w:r w:rsidR="001D15F1">
        <w:rPr>
          <w:rFonts w:ascii="Georgia" w:hAnsi="Georgia" w:cs="Arial"/>
          <w:sz w:val="24"/>
          <w:szCs w:val="24"/>
        </w:rPr>
        <w:t>cuaderno principal, tercera parte</w:t>
      </w:r>
      <w:r w:rsidRPr="00B47F4A">
        <w:rPr>
          <w:rFonts w:ascii="Georgia" w:hAnsi="Georgia" w:cs="Arial"/>
          <w:sz w:val="24"/>
          <w:szCs w:val="24"/>
          <w:lang w:val="es-CO"/>
        </w:rPr>
        <w:t xml:space="preserve">). </w:t>
      </w:r>
    </w:p>
    <w:p w:rsidR="00084D8A" w:rsidRPr="00590A69" w:rsidRDefault="00084D8A" w:rsidP="00B6224E">
      <w:pPr>
        <w:spacing w:line="360" w:lineRule="auto"/>
        <w:jc w:val="both"/>
        <w:rPr>
          <w:rFonts w:ascii="Georgia" w:hAnsi="Georgia" w:cs="Arial"/>
          <w:sz w:val="24"/>
          <w:szCs w:val="24"/>
          <w:lang w:val="es-CO"/>
        </w:rPr>
      </w:pPr>
    </w:p>
    <w:p w:rsidR="00CC7C5E" w:rsidRPr="00590A69" w:rsidRDefault="003F7D90" w:rsidP="0055420D">
      <w:pPr>
        <w:numPr>
          <w:ilvl w:val="0"/>
          <w:numId w:val="8"/>
        </w:numPr>
        <w:spacing w:line="360" w:lineRule="auto"/>
        <w:jc w:val="both"/>
        <w:rPr>
          <w:rFonts w:ascii="Georgia" w:hAnsi="Georgia" w:cs="Arial"/>
          <w:sz w:val="24"/>
          <w:szCs w:val="24"/>
          <w:lang w:val="es-CO"/>
        </w:rPr>
      </w:pPr>
      <w:r w:rsidRPr="00590A69">
        <w:rPr>
          <w:rFonts w:ascii="Georgia" w:hAnsi="Georgia" w:cs="Arial"/>
          <w:smallCaps/>
          <w:sz w:val="28"/>
          <w:szCs w:val="26"/>
          <w:lang w:val="es-CO"/>
        </w:rPr>
        <w:t>La síntesis de la apelación</w:t>
      </w:r>
    </w:p>
    <w:p w:rsidR="003E6EA9" w:rsidRPr="00590A69" w:rsidRDefault="003E6EA9" w:rsidP="00FA5AAD">
      <w:pPr>
        <w:ind w:left="360"/>
        <w:jc w:val="both"/>
        <w:rPr>
          <w:rFonts w:ascii="Georgia" w:hAnsi="Georgia" w:cs="Arial"/>
          <w:sz w:val="24"/>
          <w:szCs w:val="24"/>
          <w:lang w:val="es-CO"/>
        </w:rPr>
      </w:pPr>
    </w:p>
    <w:p w:rsidR="00482DB4" w:rsidRDefault="00572517" w:rsidP="009C30DF">
      <w:pPr>
        <w:spacing w:line="360" w:lineRule="auto"/>
        <w:jc w:val="both"/>
        <w:rPr>
          <w:rFonts w:ascii="Georgia" w:hAnsi="Georgia" w:cs="Arial"/>
          <w:sz w:val="24"/>
          <w:szCs w:val="24"/>
          <w:lang w:val="es-CO"/>
        </w:rPr>
      </w:pPr>
      <w:r w:rsidRPr="00590A69">
        <w:rPr>
          <w:rFonts w:ascii="Georgia" w:hAnsi="Georgia" w:cs="Arial"/>
          <w:sz w:val="24"/>
          <w:szCs w:val="24"/>
          <w:lang w:val="es-CO"/>
        </w:rPr>
        <w:t xml:space="preserve">El </w:t>
      </w:r>
      <w:r w:rsidR="00554520" w:rsidRPr="00590A69">
        <w:rPr>
          <w:rFonts w:ascii="Georgia" w:hAnsi="Georgia" w:cs="Arial"/>
          <w:sz w:val="24"/>
          <w:szCs w:val="24"/>
          <w:lang w:val="es-CO"/>
        </w:rPr>
        <w:t xml:space="preserve">apoderado </w:t>
      </w:r>
      <w:r w:rsidR="008C7A3A" w:rsidRPr="00590A69">
        <w:rPr>
          <w:rFonts w:ascii="Georgia" w:hAnsi="Georgia" w:cs="Arial"/>
          <w:sz w:val="24"/>
          <w:szCs w:val="24"/>
          <w:lang w:val="es-CO"/>
        </w:rPr>
        <w:t>de la parte demandante</w:t>
      </w:r>
      <w:r w:rsidR="00482DB4">
        <w:rPr>
          <w:rFonts w:ascii="Georgia" w:hAnsi="Georgia" w:cs="Arial"/>
          <w:sz w:val="24"/>
          <w:szCs w:val="24"/>
          <w:lang w:val="es-CO"/>
        </w:rPr>
        <w:t xml:space="preserve"> considera </w:t>
      </w:r>
      <w:r w:rsidR="008812AB" w:rsidRPr="00590A69">
        <w:rPr>
          <w:rFonts w:ascii="Georgia" w:hAnsi="Georgia" w:cs="Arial"/>
          <w:sz w:val="24"/>
          <w:szCs w:val="24"/>
          <w:lang w:val="es-CO"/>
        </w:rPr>
        <w:t xml:space="preserve">que </w:t>
      </w:r>
      <w:r w:rsidR="00482DB4">
        <w:rPr>
          <w:rFonts w:ascii="Georgia" w:hAnsi="Georgia" w:cs="Arial"/>
          <w:sz w:val="24"/>
          <w:szCs w:val="24"/>
          <w:lang w:val="es-CO"/>
        </w:rPr>
        <w:t>hay claridad, por estar consignado en la historia clínica, que la lesión en el nervio facial del actor fue producto de la intervención quirúrgica, nota que se hizo en el post-operatorio y de acuerdo con el resultado de la electromiografía. Refiere que ello también puede deducirse del resultado del TAC realizado antes de la cirugía, donde no se menciona la lesión del nervio</w:t>
      </w:r>
      <w:r w:rsidR="000F4DAD">
        <w:rPr>
          <w:rFonts w:ascii="Georgia" w:hAnsi="Georgia" w:cs="Arial"/>
          <w:sz w:val="24"/>
          <w:szCs w:val="24"/>
          <w:lang w:val="es-CO"/>
        </w:rPr>
        <w:t>,</w:t>
      </w:r>
      <w:r w:rsidR="00482DB4">
        <w:rPr>
          <w:rFonts w:ascii="Georgia" w:hAnsi="Georgia" w:cs="Arial"/>
          <w:sz w:val="24"/>
          <w:szCs w:val="24"/>
          <w:lang w:val="es-CO"/>
        </w:rPr>
        <w:t xml:space="preserve"> pero si la fractura del cóndilo que fue lo que obligó el procedimiento. </w:t>
      </w:r>
      <w:r w:rsidR="000F4DAD">
        <w:rPr>
          <w:rFonts w:ascii="Georgia" w:hAnsi="Georgia" w:cs="Arial"/>
          <w:sz w:val="24"/>
          <w:szCs w:val="24"/>
          <w:lang w:val="es-CO"/>
        </w:rPr>
        <w:t>Afirma que es</w:t>
      </w:r>
      <w:r w:rsidR="009D112E">
        <w:rPr>
          <w:rFonts w:ascii="Georgia" w:hAnsi="Georgia" w:cs="Arial"/>
          <w:sz w:val="24"/>
          <w:szCs w:val="24"/>
          <w:lang w:val="es-CO"/>
        </w:rPr>
        <w:t>tá</w:t>
      </w:r>
      <w:r w:rsidR="000F4DAD">
        <w:rPr>
          <w:rFonts w:ascii="Georgia" w:hAnsi="Georgia" w:cs="Arial"/>
          <w:sz w:val="24"/>
          <w:szCs w:val="24"/>
          <w:lang w:val="es-CO"/>
        </w:rPr>
        <w:t xml:space="preserve"> </w:t>
      </w:r>
      <w:r w:rsidR="00B54E54">
        <w:rPr>
          <w:rFonts w:ascii="Georgia" w:hAnsi="Georgia" w:cs="Arial"/>
          <w:sz w:val="24"/>
          <w:szCs w:val="24"/>
          <w:lang w:val="es-CO"/>
        </w:rPr>
        <w:t>desprovisto</w:t>
      </w:r>
      <w:r w:rsidR="000F4DAD">
        <w:rPr>
          <w:rFonts w:ascii="Georgia" w:hAnsi="Georgia" w:cs="Arial"/>
          <w:sz w:val="24"/>
          <w:szCs w:val="24"/>
          <w:lang w:val="es-CO"/>
        </w:rPr>
        <w:t xml:space="preserve"> de prueba y </w:t>
      </w:r>
      <w:r w:rsidR="00C24ED3">
        <w:rPr>
          <w:rFonts w:ascii="Georgia" w:hAnsi="Georgia" w:cs="Arial"/>
          <w:sz w:val="24"/>
          <w:szCs w:val="24"/>
          <w:lang w:val="es-CO"/>
        </w:rPr>
        <w:t xml:space="preserve">de </w:t>
      </w:r>
      <w:r w:rsidR="000F4DAD">
        <w:rPr>
          <w:rFonts w:ascii="Georgia" w:hAnsi="Georgia" w:cs="Arial"/>
          <w:sz w:val="24"/>
          <w:szCs w:val="24"/>
          <w:lang w:val="es-CO"/>
        </w:rPr>
        <w:t>fundamentación jurídica, concluir que la lesión se causó por el accidente de tránsito, en desarrollo de la actividad peligrosa ejercida por el señor Joaquín.</w:t>
      </w:r>
    </w:p>
    <w:p w:rsidR="00482DB4" w:rsidRDefault="00482DB4" w:rsidP="00FA5AAD">
      <w:pPr>
        <w:jc w:val="both"/>
        <w:rPr>
          <w:rFonts w:ascii="Georgia" w:hAnsi="Georgia" w:cs="Arial"/>
          <w:sz w:val="24"/>
          <w:szCs w:val="24"/>
          <w:lang w:val="es-CO"/>
        </w:rPr>
      </w:pPr>
    </w:p>
    <w:p w:rsidR="00C52D1E" w:rsidRPr="00590A69" w:rsidRDefault="000F4DAD" w:rsidP="009C30DF">
      <w:pPr>
        <w:spacing w:line="360" w:lineRule="auto"/>
        <w:jc w:val="both"/>
        <w:rPr>
          <w:rFonts w:ascii="Georgia" w:hAnsi="Georgia" w:cs="Arial"/>
          <w:sz w:val="24"/>
        </w:rPr>
      </w:pPr>
      <w:r>
        <w:rPr>
          <w:rFonts w:ascii="Georgia" w:hAnsi="Georgia" w:cs="Arial"/>
          <w:sz w:val="24"/>
          <w:szCs w:val="24"/>
          <w:lang w:val="es-CO"/>
        </w:rPr>
        <w:t>Reprocha</w:t>
      </w:r>
      <w:r w:rsidR="00B54E54">
        <w:rPr>
          <w:rFonts w:ascii="Georgia" w:hAnsi="Georgia" w:cs="Arial"/>
          <w:sz w:val="24"/>
          <w:szCs w:val="24"/>
          <w:lang w:val="es-CO"/>
        </w:rPr>
        <w:t xml:space="preserve"> que de ninguna manera es valorada</w:t>
      </w:r>
      <w:r>
        <w:rPr>
          <w:rFonts w:ascii="Georgia" w:hAnsi="Georgia" w:cs="Arial"/>
          <w:sz w:val="24"/>
          <w:szCs w:val="24"/>
          <w:lang w:val="es-CO"/>
        </w:rPr>
        <w:t xml:space="preserve"> la falta del consentimiento alegada, que para el caso era fundamental, si como lo expone la parte pasiva, se trata de una lesión que puede ocurrir en </w:t>
      </w:r>
      <w:r w:rsidR="00482DB4">
        <w:rPr>
          <w:rFonts w:ascii="Georgia" w:hAnsi="Georgia" w:cs="Arial"/>
          <w:sz w:val="24"/>
          <w:szCs w:val="24"/>
          <w:lang w:val="es-CO"/>
        </w:rPr>
        <w:t xml:space="preserve"> </w:t>
      </w:r>
      <w:r w:rsidR="002E2605" w:rsidRPr="00590A69">
        <w:rPr>
          <w:rFonts w:ascii="Georgia" w:hAnsi="Georgia" w:cs="Arial"/>
          <w:sz w:val="24"/>
          <w:szCs w:val="24"/>
          <w:lang w:val="es-CO"/>
        </w:rPr>
        <w:t>la</w:t>
      </w:r>
      <w:r>
        <w:rPr>
          <w:rFonts w:ascii="Georgia" w:hAnsi="Georgia" w:cs="Arial"/>
          <w:sz w:val="24"/>
          <w:szCs w:val="24"/>
          <w:lang w:val="es-CO"/>
        </w:rPr>
        <w:t xml:space="preserve"> intervención. </w:t>
      </w:r>
      <w:r w:rsidR="00905DB6">
        <w:rPr>
          <w:rFonts w:ascii="Georgia" w:hAnsi="Georgia" w:cs="Arial"/>
          <w:sz w:val="24"/>
          <w:szCs w:val="24"/>
          <w:lang w:val="es-CO"/>
        </w:rPr>
        <w:t>Expo</w:t>
      </w:r>
      <w:r>
        <w:rPr>
          <w:rFonts w:ascii="Georgia" w:hAnsi="Georgia" w:cs="Arial"/>
          <w:sz w:val="24"/>
          <w:szCs w:val="24"/>
          <w:lang w:val="es-CO"/>
        </w:rPr>
        <w:t>ne que el aportado respecto de la anestesia, carece de información</w:t>
      </w:r>
      <w:r w:rsidR="005E26BA">
        <w:rPr>
          <w:rFonts w:ascii="Georgia" w:hAnsi="Georgia" w:cs="Arial"/>
          <w:sz w:val="24"/>
          <w:szCs w:val="24"/>
          <w:lang w:val="es-CO"/>
        </w:rPr>
        <w:t xml:space="preserve"> médico que hizo la valoración (Folio 151)</w:t>
      </w:r>
      <w:r>
        <w:rPr>
          <w:rFonts w:ascii="Georgia" w:hAnsi="Georgia" w:cs="Arial"/>
          <w:sz w:val="24"/>
          <w:szCs w:val="24"/>
          <w:lang w:val="es-CO"/>
        </w:rPr>
        <w:t xml:space="preserve"> y </w:t>
      </w:r>
      <w:r w:rsidR="00905DB6">
        <w:rPr>
          <w:rFonts w:ascii="Georgia" w:hAnsi="Georgia" w:cs="Arial"/>
          <w:sz w:val="24"/>
          <w:szCs w:val="24"/>
          <w:lang w:val="es-CO"/>
        </w:rPr>
        <w:t xml:space="preserve">respecto al </w:t>
      </w:r>
      <w:r>
        <w:rPr>
          <w:rFonts w:ascii="Georgia" w:hAnsi="Georgia" w:cs="Arial"/>
          <w:sz w:val="24"/>
          <w:szCs w:val="24"/>
          <w:lang w:val="es-CO"/>
        </w:rPr>
        <w:t>del procedimiento</w:t>
      </w:r>
      <w:r w:rsidR="00905DB6">
        <w:rPr>
          <w:rFonts w:ascii="Georgia" w:hAnsi="Georgia" w:cs="Arial"/>
          <w:sz w:val="24"/>
          <w:szCs w:val="24"/>
          <w:lang w:val="es-CO"/>
        </w:rPr>
        <w:t xml:space="preserve"> (Folio 153), es inexplicable que lo firme la acudiente</w:t>
      </w:r>
      <w:r w:rsidR="00D62F7E">
        <w:rPr>
          <w:rFonts w:ascii="Georgia" w:hAnsi="Georgia" w:cs="Arial"/>
          <w:sz w:val="24"/>
          <w:szCs w:val="24"/>
          <w:lang w:val="es-CO"/>
        </w:rPr>
        <w:t>.</w:t>
      </w:r>
      <w:r w:rsidR="00D62F7E" w:rsidRPr="00D62F7E">
        <w:rPr>
          <w:rFonts w:ascii="Georgia" w:hAnsi="Georgia" w:cs="Arial"/>
          <w:sz w:val="24"/>
          <w:szCs w:val="24"/>
          <w:lang w:val="es-CO"/>
        </w:rPr>
        <w:t xml:space="preserve"> </w:t>
      </w:r>
      <w:r w:rsidR="00C24ED3">
        <w:rPr>
          <w:rFonts w:ascii="Georgia" w:hAnsi="Georgia" w:cs="Arial"/>
          <w:sz w:val="24"/>
          <w:szCs w:val="24"/>
          <w:lang w:val="es-CO"/>
        </w:rPr>
        <w:t>En ese sentido, c</w:t>
      </w:r>
      <w:r w:rsidR="00D62F7E">
        <w:rPr>
          <w:rFonts w:ascii="Georgia" w:hAnsi="Georgia" w:cs="Arial"/>
          <w:sz w:val="24"/>
          <w:szCs w:val="24"/>
          <w:lang w:val="es-CO"/>
        </w:rPr>
        <w:t>ritica el testimonio de Paola Andrea Ríos Castro y la declaración del doctor Francisco José Arias Mejía, qu</w:t>
      </w:r>
      <w:r w:rsidR="00C24ED3">
        <w:rPr>
          <w:rFonts w:ascii="Georgia" w:hAnsi="Georgia" w:cs="Arial"/>
          <w:sz w:val="24"/>
          <w:szCs w:val="24"/>
          <w:lang w:val="es-CO"/>
        </w:rPr>
        <w:t xml:space="preserve">ienes dieron </w:t>
      </w:r>
      <w:r w:rsidR="00D62F7E">
        <w:rPr>
          <w:rFonts w:ascii="Georgia" w:hAnsi="Georgia" w:cs="Arial"/>
          <w:sz w:val="24"/>
          <w:szCs w:val="24"/>
          <w:lang w:val="es-CO"/>
        </w:rPr>
        <w:t>cuenta de su otorgamiento</w:t>
      </w:r>
      <w:r w:rsidR="008817A4">
        <w:rPr>
          <w:rFonts w:ascii="Georgia" w:hAnsi="Georgia" w:cs="Arial"/>
          <w:sz w:val="24"/>
          <w:szCs w:val="24"/>
          <w:lang w:val="es-CO"/>
        </w:rPr>
        <w:t xml:space="preserve">; al tiempo que pondera lo relatado por el actor en su declaración </w:t>
      </w:r>
      <w:r w:rsidR="00C52D1E" w:rsidRPr="00590A69">
        <w:rPr>
          <w:rFonts w:ascii="Georgia" w:hAnsi="Georgia" w:cs="Arial"/>
          <w:sz w:val="24"/>
        </w:rPr>
        <w:t>(</w:t>
      </w:r>
      <w:r w:rsidR="008F7D76" w:rsidRPr="00590A69">
        <w:rPr>
          <w:rFonts w:ascii="Georgia" w:hAnsi="Georgia" w:cs="Arial"/>
          <w:sz w:val="24"/>
        </w:rPr>
        <w:t xml:space="preserve">Folios </w:t>
      </w:r>
      <w:r w:rsidR="00905DB6">
        <w:rPr>
          <w:rFonts w:ascii="Georgia" w:hAnsi="Georgia" w:cs="Arial"/>
          <w:sz w:val="24"/>
        </w:rPr>
        <w:t>14</w:t>
      </w:r>
      <w:r w:rsidR="00302A3E">
        <w:rPr>
          <w:rFonts w:ascii="Georgia" w:hAnsi="Georgia" w:cs="Arial"/>
          <w:sz w:val="24"/>
        </w:rPr>
        <w:t xml:space="preserve"> a 3</w:t>
      </w:r>
      <w:r w:rsidR="00905DB6">
        <w:rPr>
          <w:rFonts w:ascii="Georgia" w:hAnsi="Georgia" w:cs="Arial"/>
          <w:sz w:val="24"/>
        </w:rPr>
        <w:t>1</w:t>
      </w:r>
      <w:r w:rsidR="008F7D76" w:rsidRPr="00590A69">
        <w:rPr>
          <w:rFonts w:ascii="Georgia" w:hAnsi="Georgia" w:cs="Arial"/>
          <w:sz w:val="24"/>
        </w:rPr>
        <w:t xml:space="preserve">, </w:t>
      </w:r>
      <w:r w:rsidR="00905DB6">
        <w:rPr>
          <w:rFonts w:ascii="Georgia" w:hAnsi="Georgia" w:cs="Arial"/>
          <w:sz w:val="24"/>
        </w:rPr>
        <w:t xml:space="preserve">este </w:t>
      </w:r>
      <w:r w:rsidR="00302A3E">
        <w:rPr>
          <w:rFonts w:ascii="Georgia" w:hAnsi="Georgia" w:cs="Arial"/>
          <w:sz w:val="24"/>
        </w:rPr>
        <w:t>cuaderno</w:t>
      </w:r>
      <w:r w:rsidR="008F7D76" w:rsidRPr="00590A69">
        <w:rPr>
          <w:rFonts w:ascii="Georgia" w:hAnsi="Georgia" w:cs="Arial"/>
          <w:sz w:val="24"/>
        </w:rPr>
        <w:t>).</w:t>
      </w:r>
    </w:p>
    <w:p w:rsidR="00031057" w:rsidRPr="00590A69" w:rsidRDefault="00031057" w:rsidP="009C30DF">
      <w:pPr>
        <w:spacing w:line="360" w:lineRule="auto"/>
        <w:jc w:val="both"/>
        <w:rPr>
          <w:rFonts w:ascii="Georgia" w:hAnsi="Georgia" w:cs="Arial"/>
          <w:sz w:val="24"/>
        </w:rPr>
      </w:pPr>
    </w:p>
    <w:p w:rsidR="00485B6E" w:rsidRPr="00590A69" w:rsidRDefault="00CB714A" w:rsidP="00E1394E">
      <w:pPr>
        <w:pStyle w:val="Titre2"/>
        <w:numPr>
          <w:ilvl w:val="0"/>
          <w:numId w:val="8"/>
        </w:numPr>
        <w:jc w:val="left"/>
        <w:rPr>
          <w:rFonts w:ascii="Georgia" w:hAnsi="Georgia"/>
          <w:b w:val="0"/>
          <w:smallCaps/>
          <w:sz w:val="24"/>
          <w:lang w:val="es-CO"/>
        </w:rPr>
      </w:pPr>
      <w:r w:rsidRPr="00590A69">
        <w:rPr>
          <w:rFonts w:ascii="Georgia" w:hAnsi="Georgia"/>
          <w:b w:val="0"/>
          <w:smallCaps/>
          <w:sz w:val="32"/>
          <w:lang w:val="es-CO"/>
        </w:rPr>
        <w:t>l</w:t>
      </w:r>
      <w:r w:rsidRPr="00590A69">
        <w:rPr>
          <w:rFonts w:ascii="Georgia" w:hAnsi="Georgia"/>
          <w:b w:val="0"/>
          <w:smallCaps/>
          <w:lang w:val="es-CO"/>
        </w:rPr>
        <w:t>a fundamentación jurídica para decidir</w:t>
      </w:r>
    </w:p>
    <w:p w:rsidR="00485B6E" w:rsidRPr="00590A69" w:rsidRDefault="00485B6E" w:rsidP="00FA5AAD">
      <w:pPr>
        <w:jc w:val="both"/>
        <w:rPr>
          <w:rFonts w:ascii="Georgia" w:hAnsi="Georgia" w:cs="Arial"/>
          <w:sz w:val="24"/>
          <w:szCs w:val="24"/>
          <w:lang w:val="es-CO"/>
        </w:rPr>
      </w:pPr>
    </w:p>
    <w:p w:rsidR="00504562" w:rsidRPr="00170003" w:rsidRDefault="00EE1ED2" w:rsidP="00504562">
      <w:pPr>
        <w:widowControl/>
        <w:numPr>
          <w:ilvl w:val="1"/>
          <w:numId w:val="8"/>
        </w:numPr>
        <w:overflowPunct/>
        <w:adjustRightInd/>
        <w:spacing w:line="360" w:lineRule="auto"/>
        <w:jc w:val="both"/>
        <w:rPr>
          <w:rFonts w:ascii="Georgia" w:hAnsi="Georgia" w:cs="Arial"/>
          <w:bCs/>
          <w:sz w:val="24"/>
          <w:szCs w:val="24"/>
        </w:rPr>
      </w:pPr>
      <w:r w:rsidRPr="00504562">
        <w:rPr>
          <w:rFonts w:ascii="Georgia" w:hAnsi="Georgia" w:cs="Arial"/>
          <w:iCs/>
          <w:smallCaps/>
          <w:sz w:val="26"/>
          <w:szCs w:val="26"/>
          <w:lang w:val="es-CO"/>
        </w:rPr>
        <w:t>La competencia en segundo grado</w:t>
      </w:r>
      <w:r w:rsidR="00387685" w:rsidRPr="00504562">
        <w:rPr>
          <w:rFonts w:ascii="Georgia" w:hAnsi="Georgia" w:cs="Arial"/>
          <w:iCs/>
          <w:smallCaps/>
          <w:sz w:val="26"/>
          <w:szCs w:val="26"/>
          <w:lang w:val="es-CO"/>
        </w:rPr>
        <w:t xml:space="preserve">. </w:t>
      </w:r>
      <w:r w:rsidR="00504562" w:rsidRPr="00170003">
        <w:rPr>
          <w:rFonts w:ascii="Georgia" w:hAnsi="Georgia" w:cs="Arial"/>
          <w:sz w:val="24"/>
          <w:szCs w:val="24"/>
        </w:rPr>
        <w:t xml:space="preserve">Esta Sala cuenta con facultad legal, para decidir en razón al factor funcional, pues tiene la condición de </w:t>
      </w:r>
      <w:r w:rsidR="00504562" w:rsidRPr="00170003">
        <w:rPr>
          <w:rFonts w:ascii="Georgia" w:hAnsi="Georgia" w:cs="Arial"/>
          <w:sz w:val="24"/>
          <w:szCs w:val="24"/>
          <w:lang w:val="es-MX"/>
        </w:rPr>
        <w:t xml:space="preserve">superior jerárquico </w:t>
      </w:r>
      <w:r w:rsidR="00504562" w:rsidRPr="00170003">
        <w:rPr>
          <w:rFonts w:ascii="Georgia" w:hAnsi="Georgia" w:cs="Arial"/>
          <w:sz w:val="24"/>
          <w:szCs w:val="24"/>
          <w:lang w:val="es-MX"/>
        </w:rPr>
        <w:lastRenderedPageBreak/>
        <w:t xml:space="preserve">del Juzgado </w:t>
      </w:r>
      <w:r w:rsidR="00504562">
        <w:rPr>
          <w:rFonts w:ascii="Georgia" w:hAnsi="Georgia" w:cs="Arial"/>
          <w:sz w:val="24"/>
          <w:szCs w:val="24"/>
          <w:lang w:val="es-MX"/>
        </w:rPr>
        <w:t xml:space="preserve">Primero </w:t>
      </w:r>
      <w:r w:rsidR="00504562" w:rsidRPr="00170003">
        <w:rPr>
          <w:rFonts w:ascii="Georgia" w:hAnsi="Georgia" w:cs="Arial"/>
          <w:sz w:val="24"/>
          <w:szCs w:val="24"/>
          <w:lang w:val="es-MX"/>
        </w:rPr>
        <w:t xml:space="preserve">Civil del Circuito </w:t>
      </w:r>
      <w:r w:rsidR="00504562" w:rsidRPr="00170003">
        <w:rPr>
          <w:rFonts w:ascii="Georgia" w:hAnsi="Georgia"/>
          <w:sz w:val="24"/>
          <w:szCs w:val="24"/>
        </w:rPr>
        <w:t xml:space="preserve">de </w:t>
      </w:r>
      <w:r w:rsidR="00504562">
        <w:rPr>
          <w:rFonts w:ascii="Georgia" w:hAnsi="Georgia"/>
          <w:sz w:val="24"/>
          <w:szCs w:val="24"/>
        </w:rPr>
        <w:t>esta ciudad</w:t>
      </w:r>
      <w:r w:rsidR="00504562" w:rsidRPr="00170003">
        <w:rPr>
          <w:rFonts w:ascii="Georgia" w:hAnsi="Georgia" w:cs="Arial"/>
          <w:sz w:val="24"/>
          <w:szCs w:val="24"/>
          <w:lang w:val="es-MX"/>
        </w:rPr>
        <w:t>, R., que dictó la sentencia apelada.</w:t>
      </w:r>
    </w:p>
    <w:p w:rsidR="008D406C" w:rsidRPr="00504562" w:rsidRDefault="008D406C" w:rsidP="00504562">
      <w:pPr>
        <w:widowControl/>
        <w:overflowPunct/>
        <w:adjustRightInd/>
        <w:spacing w:line="360" w:lineRule="auto"/>
        <w:ind w:left="720"/>
        <w:jc w:val="both"/>
        <w:rPr>
          <w:rFonts w:ascii="Georgia" w:hAnsi="Georgia" w:cs="Arial"/>
          <w:iCs/>
          <w:sz w:val="24"/>
          <w:szCs w:val="22"/>
          <w:lang w:val="es-CO"/>
        </w:rPr>
      </w:pPr>
    </w:p>
    <w:p w:rsidR="00F14CAA" w:rsidRPr="00D921F9" w:rsidRDefault="00EE1ED2" w:rsidP="00F14CAA">
      <w:pPr>
        <w:numPr>
          <w:ilvl w:val="1"/>
          <w:numId w:val="8"/>
        </w:numPr>
        <w:overflowPunct/>
        <w:spacing w:line="360" w:lineRule="auto"/>
        <w:jc w:val="both"/>
        <w:rPr>
          <w:rFonts w:ascii="Georgia" w:hAnsi="Georgia" w:cs="Arial"/>
          <w:sz w:val="24"/>
          <w:szCs w:val="24"/>
        </w:rPr>
      </w:pPr>
      <w:r w:rsidRPr="00590A69">
        <w:rPr>
          <w:rFonts w:ascii="Georgia" w:hAnsi="Georgia" w:cs="Arial"/>
          <w:smallCaps/>
          <w:sz w:val="26"/>
          <w:szCs w:val="26"/>
          <w:lang w:val="es-CO"/>
        </w:rPr>
        <w:t xml:space="preserve">Los presupuestos </w:t>
      </w:r>
      <w:r w:rsidR="003C0899">
        <w:rPr>
          <w:rFonts w:ascii="Georgia" w:hAnsi="Georgia" w:cs="Arial"/>
          <w:smallCaps/>
          <w:sz w:val="26"/>
          <w:szCs w:val="26"/>
          <w:lang w:val="es-CO"/>
        </w:rPr>
        <w:t>de validez</w:t>
      </w:r>
      <w:r w:rsidR="00387685" w:rsidRPr="00590A69">
        <w:rPr>
          <w:rFonts w:ascii="Georgia" w:hAnsi="Georgia" w:cs="Arial"/>
          <w:smallCaps/>
          <w:sz w:val="26"/>
          <w:szCs w:val="26"/>
          <w:lang w:val="es-CO"/>
        </w:rPr>
        <w:t xml:space="preserve">. </w:t>
      </w:r>
      <w:r w:rsidR="00F14CAA" w:rsidRPr="00D921F9">
        <w:rPr>
          <w:rFonts w:ascii="Georgia" w:hAnsi="Georgia" w:cs="Arial"/>
          <w:sz w:val="24"/>
          <w:szCs w:val="24"/>
        </w:rPr>
        <w:t xml:space="preserve">Sobre la competencia, capacidad para ser parte y procesal, así como la aptitud de la demanda, ningún cuestionamiento hay que inhabilite decidir sustancialmente el litigio. Igual conclusión respecto al trámite adecuado y el derecho de postulación, pues la controversia ha seguido el rito procedimental prescrito para los de su clase, esto es, el consagrado para el proceso </w:t>
      </w:r>
      <w:r w:rsidR="00F14CAA">
        <w:rPr>
          <w:rFonts w:ascii="Georgia" w:hAnsi="Georgia" w:cs="Arial"/>
          <w:sz w:val="24"/>
          <w:szCs w:val="24"/>
        </w:rPr>
        <w:t>ordinario</w:t>
      </w:r>
      <w:r w:rsidR="00F14CAA" w:rsidRPr="00D921F9">
        <w:rPr>
          <w:rFonts w:ascii="Georgia" w:hAnsi="Georgia" w:cs="Arial"/>
          <w:sz w:val="24"/>
          <w:szCs w:val="24"/>
        </w:rPr>
        <w:t>. La</w:t>
      </w:r>
      <w:r w:rsidR="00E35AB5">
        <w:rPr>
          <w:rFonts w:ascii="Georgia" w:hAnsi="Georgia" w:cs="Arial"/>
          <w:sz w:val="24"/>
          <w:szCs w:val="24"/>
        </w:rPr>
        <w:t>s</w:t>
      </w:r>
      <w:r w:rsidR="00F14CAA" w:rsidRPr="00D921F9">
        <w:rPr>
          <w:rFonts w:ascii="Georgia" w:hAnsi="Georgia" w:cs="Arial"/>
          <w:sz w:val="24"/>
          <w:szCs w:val="24"/>
        </w:rPr>
        <w:t xml:space="preserve"> parte</w:t>
      </w:r>
      <w:r w:rsidR="00E35AB5">
        <w:rPr>
          <w:rFonts w:ascii="Georgia" w:hAnsi="Georgia" w:cs="Arial"/>
          <w:sz w:val="24"/>
          <w:szCs w:val="24"/>
        </w:rPr>
        <w:t>s</w:t>
      </w:r>
      <w:r w:rsidR="00F14CAA" w:rsidRPr="00D921F9">
        <w:rPr>
          <w:rFonts w:ascii="Georgia" w:hAnsi="Georgia" w:cs="Arial"/>
          <w:sz w:val="24"/>
          <w:szCs w:val="24"/>
        </w:rPr>
        <w:t xml:space="preserve"> han estado asistidas por profesionales del derecho (Artículo 63, </w:t>
      </w:r>
      <w:proofErr w:type="spellStart"/>
      <w:r w:rsidR="00F14CAA" w:rsidRPr="00D921F9">
        <w:rPr>
          <w:rFonts w:ascii="Georgia" w:hAnsi="Georgia" w:cs="Arial"/>
          <w:sz w:val="24"/>
          <w:szCs w:val="24"/>
        </w:rPr>
        <w:t>CPC</w:t>
      </w:r>
      <w:proofErr w:type="spellEnd"/>
      <w:r w:rsidR="00F14CAA" w:rsidRPr="00D921F9">
        <w:rPr>
          <w:rFonts w:ascii="Georgia" w:hAnsi="Georgia" w:cs="Arial"/>
          <w:sz w:val="24"/>
          <w:szCs w:val="24"/>
        </w:rPr>
        <w:t>).</w:t>
      </w:r>
    </w:p>
    <w:p w:rsidR="00EE1ED2" w:rsidRPr="00590A69" w:rsidRDefault="00EE1ED2" w:rsidP="00F375D0">
      <w:pPr>
        <w:spacing w:line="360" w:lineRule="auto"/>
        <w:jc w:val="both"/>
        <w:rPr>
          <w:rFonts w:ascii="Georgia" w:hAnsi="Georgia" w:cs="Arial"/>
          <w:sz w:val="24"/>
          <w:lang w:val="es-CO"/>
        </w:rPr>
      </w:pPr>
    </w:p>
    <w:p w:rsidR="00A868F4" w:rsidRPr="00590A69" w:rsidRDefault="00A868F4" w:rsidP="00F375D0">
      <w:pPr>
        <w:numPr>
          <w:ilvl w:val="1"/>
          <w:numId w:val="8"/>
        </w:numPr>
        <w:overflowPunct/>
        <w:spacing w:line="360" w:lineRule="auto"/>
        <w:jc w:val="both"/>
        <w:rPr>
          <w:rFonts w:ascii="Georgia" w:hAnsi="Georgia" w:cs="Arial"/>
          <w:sz w:val="24"/>
          <w:szCs w:val="22"/>
          <w:lang w:val="es-CO"/>
        </w:rPr>
      </w:pPr>
      <w:r w:rsidRPr="00590A69">
        <w:rPr>
          <w:rFonts w:ascii="Georgia" w:hAnsi="Georgia" w:cs="Arial"/>
          <w:smallCaps/>
          <w:sz w:val="26"/>
          <w:szCs w:val="26"/>
          <w:lang w:val="es-CO"/>
        </w:rPr>
        <w:t>El problema jurídico a resolver</w:t>
      </w:r>
      <w:r w:rsidR="00387685" w:rsidRPr="00590A69">
        <w:rPr>
          <w:rFonts w:ascii="Georgia" w:hAnsi="Georgia" w:cs="Arial"/>
          <w:smallCaps/>
          <w:sz w:val="26"/>
          <w:szCs w:val="26"/>
          <w:lang w:val="es-CO"/>
        </w:rPr>
        <w:t xml:space="preserve">. </w:t>
      </w:r>
      <w:r w:rsidRPr="00590A69">
        <w:rPr>
          <w:rFonts w:ascii="Georgia" w:hAnsi="Georgia"/>
          <w:sz w:val="24"/>
          <w:lang w:val="es-CO"/>
        </w:rPr>
        <w:t xml:space="preserve">¿Se debe </w:t>
      </w:r>
      <w:r w:rsidR="00F66BCA" w:rsidRPr="00590A69">
        <w:rPr>
          <w:rFonts w:ascii="Georgia" w:hAnsi="Georgia"/>
          <w:sz w:val="24"/>
          <w:lang w:val="es-CO"/>
        </w:rPr>
        <w:t xml:space="preserve">revocar </w:t>
      </w:r>
      <w:r w:rsidRPr="00590A69">
        <w:rPr>
          <w:rFonts w:ascii="Georgia" w:hAnsi="Georgia"/>
          <w:sz w:val="24"/>
          <w:lang w:val="es-CO"/>
        </w:rPr>
        <w:t xml:space="preserve">la sentencia </w:t>
      </w:r>
      <w:r w:rsidR="00602FD3" w:rsidRPr="00590A69">
        <w:rPr>
          <w:rFonts w:ascii="Georgia" w:hAnsi="Georgia"/>
          <w:sz w:val="24"/>
          <w:lang w:val="es-CO"/>
        </w:rPr>
        <w:t>des</w:t>
      </w:r>
      <w:r w:rsidRPr="00590A69">
        <w:rPr>
          <w:rFonts w:ascii="Georgia" w:hAnsi="Georgia"/>
          <w:sz w:val="24"/>
          <w:lang w:val="es-CO"/>
        </w:rPr>
        <w:t xml:space="preserve">estimatoria proferida por el Juzgado </w:t>
      </w:r>
      <w:r w:rsidR="00905DB6">
        <w:rPr>
          <w:rFonts w:ascii="Georgia" w:hAnsi="Georgia"/>
          <w:sz w:val="24"/>
          <w:lang w:val="es-CO"/>
        </w:rPr>
        <w:t>Primero C</w:t>
      </w:r>
      <w:r w:rsidR="005F6795" w:rsidRPr="00590A69">
        <w:rPr>
          <w:rFonts w:ascii="Georgia" w:hAnsi="Georgia"/>
          <w:sz w:val="24"/>
          <w:lang w:val="es-CO"/>
        </w:rPr>
        <w:t xml:space="preserve">ivil </w:t>
      </w:r>
      <w:r w:rsidRPr="00590A69">
        <w:rPr>
          <w:rFonts w:ascii="Georgia" w:hAnsi="Georgia"/>
          <w:sz w:val="24"/>
          <w:lang w:val="es-CO"/>
        </w:rPr>
        <w:t xml:space="preserve">del Circuito </w:t>
      </w:r>
      <w:r w:rsidR="00905DB6">
        <w:rPr>
          <w:rFonts w:ascii="Georgia" w:hAnsi="Georgia"/>
          <w:sz w:val="24"/>
          <w:lang w:val="es-CO"/>
        </w:rPr>
        <w:t>local</w:t>
      </w:r>
      <w:r w:rsidR="005F6795" w:rsidRPr="00590A69">
        <w:rPr>
          <w:rFonts w:ascii="Georgia" w:hAnsi="Georgia"/>
          <w:sz w:val="24"/>
          <w:lang w:val="es-CO"/>
        </w:rPr>
        <w:t>,</w:t>
      </w:r>
      <w:r w:rsidRPr="00590A69">
        <w:rPr>
          <w:rFonts w:ascii="Georgia" w:hAnsi="Georgia"/>
          <w:sz w:val="24"/>
          <w:lang w:val="es-CO"/>
        </w:rPr>
        <w:t xml:space="preserve"> </w:t>
      </w:r>
      <w:r w:rsidR="00400BCC" w:rsidRPr="00590A69">
        <w:rPr>
          <w:rFonts w:ascii="Georgia" w:hAnsi="Georgia"/>
          <w:sz w:val="24"/>
          <w:lang w:val="es-CO"/>
        </w:rPr>
        <w:t>seg</w:t>
      </w:r>
      <w:r w:rsidR="00371609" w:rsidRPr="00590A69">
        <w:rPr>
          <w:rFonts w:ascii="Georgia" w:hAnsi="Georgia"/>
          <w:sz w:val="24"/>
          <w:lang w:val="es-CO"/>
        </w:rPr>
        <w:t xml:space="preserve">ún el razonamiento de </w:t>
      </w:r>
      <w:r w:rsidRPr="00590A69">
        <w:rPr>
          <w:rFonts w:ascii="Georgia" w:hAnsi="Georgia"/>
          <w:sz w:val="24"/>
          <w:lang w:val="es-CO"/>
        </w:rPr>
        <w:t xml:space="preserve">la apelación </w:t>
      </w:r>
      <w:r w:rsidR="00D57BB4" w:rsidRPr="00590A69">
        <w:rPr>
          <w:rFonts w:ascii="Georgia" w:hAnsi="Georgia"/>
          <w:sz w:val="24"/>
          <w:lang w:val="es-CO"/>
        </w:rPr>
        <w:t xml:space="preserve">de </w:t>
      </w:r>
      <w:r w:rsidRPr="00590A69">
        <w:rPr>
          <w:rFonts w:ascii="Georgia" w:hAnsi="Georgia"/>
          <w:sz w:val="24"/>
          <w:lang w:val="es-CO"/>
        </w:rPr>
        <w:t>la parte demandante</w:t>
      </w:r>
      <w:r w:rsidRPr="00590A69">
        <w:rPr>
          <w:rFonts w:ascii="Georgia" w:hAnsi="Georgia" w:cs="Arial"/>
          <w:sz w:val="24"/>
          <w:szCs w:val="22"/>
          <w:lang w:val="es-CO"/>
        </w:rPr>
        <w:t>?</w:t>
      </w:r>
    </w:p>
    <w:p w:rsidR="00A868F4" w:rsidRPr="00590A69" w:rsidRDefault="00A868F4" w:rsidP="00F375D0">
      <w:pPr>
        <w:spacing w:line="360" w:lineRule="auto"/>
        <w:jc w:val="both"/>
        <w:rPr>
          <w:rFonts w:ascii="Georgia" w:hAnsi="Georgia" w:cs="Arial"/>
          <w:sz w:val="24"/>
          <w:szCs w:val="22"/>
          <w:lang w:val="es-CO"/>
        </w:rPr>
      </w:pPr>
    </w:p>
    <w:p w:rsidR="006E3AD1" w:rsidRPr="00590A69" w:rsidRDefault="006E3AD1" w:rsidP="006E3AD1">
      <w:pPr>
        <w:numPr>
          <w:ilvl w:val="1"/>
          <w:numId w:val="8"/>
        </w:numPr>
        <w:overflowPunct/>
        <w:spacing w:line="360" w:lineRule="auto"/>
        <w:jc w:val="both"/>
        <w:rPr>
          <w:rFonts w:ascii="Georgia" w:hAnsi="Georgia" w:cs="Arial"/>
          <w:smallCaps/>
          <w:sz w:val="26"/>
          <w:szCs w:val="26"/>
          <w:lang w:val="es-CO"/>
        </w:rPr>
      </w:pPr>
      <w:r w:rsidRPr="00590A69">
        <w:rPr>
          <w:rFonts w:ascii="Georgia" w:hAnsi="Georgia" w:cs="Arial"/>
          <w:iCs/>
          <w:smallCaps/>
          <w:sz w:val="26"/>
          <w:szCs w:val="26"/>
          <w:lang w:val="es-CO"/>
        </w:rPr>
        <w:t>Los presupuestos sustanciales</w:t>
      </w:r>
    </w:p>
    <w:p w:rsidR="00DF2C58" w:rsidRPr="00590A69" w:rsidRDefault="00DF2C58" w:rsidP="00DF2C58">
      <w:pPr>
        <w:pStyle w:val="Paragraphedeliste"/>
        <w:rPr>
          <w:rFonts w:ascii="Georgia" w:hAnsi="Georgia" w:cs="Arial"/>
          <w:smallCaps/>
          <w:sz w:val="26"/>
          <w:szCs w:val="26"/>
          <w:lang w:val="es-CO"/>
        </w:rPr>
      </w:pPr>
    </w:p>
    <w:p w:rsidR="008354F0" w:rsidRPr="000B0DE6" w:rsidRDefault="00C7374B" w:rsidP="008354F0">
      <w:pPr>
        <w:spacing w:line="360" w:lineRule="auto"/>
        <w:jc w:val="both"/>
        <w:rPr>
          <w:rFonts w:ascii="Bookman Old Style" w:hAnsi="Bookman Old Style"/>
          <w:sz w:val="28"/>
          <w:szCs w:val="28"/>
        </w:rPr>
      </w:pPr>
      <w:r w:rsidRPr="00D04736">
        <w:rPr>
          <w:rFonts w:ascii="Georgia" w:hAnsi="Georgia" w:cs="Arial"/>
          <w:sz w:val="24"/>
          <w:szCs w:val="22"/>
        </w:rPr>
        <w:t xml:space="preserve">Como </w:t>
      </w:r>
      <w:r w:rsidR="00D04736" w:rsidRPr="00D04736">
        <w:rPr>
          <w:rFonts w:ascii="Georgia" w:hAnsi="Georgia" w:cs="Arial"/>
          <w:sz w:val="24"/>
          <w:szCs w:val="22"/>
        </w:rPr>
        <w:t>el proceso inició en la especialidad laboral,</w:t>
      </w:r>
      <w:r w:rsidR="009E1AB1" w:rsidRPr="009E1AB1">
        <w:rPr>
          <w:rFonts w:ascii="Georgia" w:hAnsi="Georgia" w:cs="Arial"/>
          <w:sz w:val="24"/>
          <w:szCs w:val="22"/>
        </w:rPr>
        <w:t xml:space="preserve"> </w:t>
      </w:r>
      <w:r w:rsidR="009E1AB1" w:rsidRPr="00B47F4A">
        <w:rPr>
          <w:rFonts w:ascii="Georgia" w:hAnsi="Georgia" w:cs="Arial"/>
          <w:sz w:val="24"/>
          <w:szCs w:val="22"/>
        </w:rPr>
        <w:t xml:space="preserve">la demanda no especificó </w:t>
      </w:r>
      <w:r>
        <w:rPr>
          <w:rFonts w:ascii="Georgia" w:hAnsi="Georgia" w:cs="Arial"/>
          <w:sz w:val="24"/>
          <w:szCs w:val="22"/>
        </w:rPr>
        <w:t xml:space="preserve">el tipo de responsabilidad </w:t>
      </w:r>
      <w:r w:rsidR="009E1AB1" w:rsidRPr="00B47F4A">
        <w:rPr>
          <w:rFonts w:ascii="Georgia" w:hAnsi="Georgia" w:cs="Arial"/>
          <w:sz w:val="24"/>
          <w:szCs w:val="22"/>
        </w:rPr>
        <w:t>y el juzgador de primera instancia optó por decidir sin encuadrarla.</w:t>
      </w:r>
      <w:r w:rsidR="009F3BAD">
        <w:rPr>
          <w:rFonts w:ascii="Georgia" w:hAnsi="Georgia" w:cs="Arial"/>
          <w:sz w:val="24"/>
          <w:szCs w:val="22"/>
        </w:rPr>
        <w:t xml:space="preserve"> </w:t>
      </w:r>
      <w:r w:rsidR="009F3BAD" w:rsidRPr="00B47F4A">
        <w:rPr>
          <w:rFonts w:ascii="Georgia" w:hAnsi="Georgia" w:cs="Arial"/>
          <w:sz w:val="24"/>
          <w:szCs w:val="22"/>
        </w:rPr>
        <w:t xml:space="preserve">Ahora bien, la </w:t>
      </w:r>
      <w:r w:rsidR="00E35AB5">
        <w:rPr>
          <w:rFonts w:ascii="Georgia" w:hAnsi="Georgia" w:cs="Arial"/>
          <w:sz w:val="24"/>
          <w:szCs w:val="22"/>
        </w:rPr>
        <w:t>planteada</w:t>
      </w:r>
      <w:r w:rsidR="009F3BAD" w:rsidRPr="00B47F4A">
        <w:rPr>
          <w:rFonts w:ascii="Georgia" w:hAnsi="Georgia" w:cs="Arial"/>
          <w:sz w:val="24"/>
          <w:szCs w:val="22"/>
        </w:rPr>
        <w:t xml:space="preserve"> es </w:t>
      </w:r>
      <w:r w:rsidR="008354F0">
        <w:rPr>
          <w:rFonts w:ascii="Georgia" w:hAnsi="Georgia" w:cs="Arial"/>
          <w:sz w:val="24"/>
          <w:szCs w:val="22"/>
        </w:rPr>
        <w:t>extra</w:t>
      </w:r>
      <w:r w:rsidR="009F3BAD">
        <w:rPr>
          <w:rFonts w:ascii="Georgia" w:hAnsi="Georgia" w:cs="Arial"/>
          <w:sz w:val="24"/>
          <w:szCs w:val="22"/>
        </w:rPr>
        <w:t>c</w:t>
      </w:r>
      <w:r w:rsidR="009F3BAD" w:rsidRPr="00B47F4A">
        <w:rPr>
          <w:rFonts w:ascii="Georgia" w:hAnsi="Georgia" w:cs="Arial"/>
          <w:sz w:val="24"/>
          <w:szCs w:val="22"/>
        </w:rPr>
        <w:t xml:space="preserve">ontractual como </w:t>
      </w:r>
      <w:r w:rsidR="009F3BAD">
        <w:rPr>
          <w:rFonts w:ascii="Georgia" w:hAnsi="Georgia" w:cs="Arial"/>
          <w:sz w:val="24"/>
          <w:szCs w:val="22"/>
        </w:rPr>
        <w:t>quier</w:t>
      </w:r>
      <w:r w:rsidR="00E35AB5">
        <w:rPr>
          <w:rFonts w:ascii="Georgia" w:hAnsi="Georgia" w:cs="Arial"/>
          <w:sz w:val="24"/>
          <w:szCs w:val="22"/>
        </w:rPr>
        <w:t>a</w:t>
      </w:r>
      <w:r w:rsidR="009F3BAD">
        <w:rPr>
          <w:rFonts w:ascii="Georgia" w:hAnsi="Georgia" w:cs="Arial"/>
          <w:sz w:val="24"/>
          <w:szCs w:val="22"/>
        </w:rPr>
        <w:t xml:space="preserve"> que el actor reclama por los daños ocasionados durante la atención hospitalaria </w:t>
      </w:r>
      <w:r w:rsidR="00926226">
        <w:rPr>
          <w:rFonts w:ascii="Georgia" w:hAnsi="Georgia" w:cs="Arial"/>
          <w:sz w:val="24"/>
          <w:szCs w:val="22"/>
        </w:rPr>
        <w:t xml:space="preserve">sin que fuera </w:t>
      </w:r>
      <w:r w:rsidR="00C16DDE">
        <w:rPr>
          <w:rFonts w:ascii="Georgia" w:hAnsi="Georgia" w:cs="Arial"/>
          <w:sz w:val="24"/>
          <w:szCs w:val="22"/>
        </w:rPr>
        <w:t xml:space="preserve">en </w:t>
      </w:r>
      <w:r w:rsidR="00926226">
        <w:rPr>
          <w:rFonts w:ascii="Georgia" w:hAnsi="Georgia" w:cs="Arial"/>
          <w:sz w:val="24"/>
          <w:szCs w:val="22"/>
        </w:rPr>
        <w:t xml:space="preserve">su calidad de usuario de </w:t>
      </w:r>
      <w:r w:rsidR="00C16DDE">
        <w:rPr>
          <w:rFonts w:ascii="Georgia" w:hAnsi="Georgia" w:cs="Arial"/>
          <w:sz w:val="24"/>
          <w:szCs w:val="22"/>
        </w:rPr>
        <w:t xml:space="preserve">su </w:t>
      </w:r>
      <w:proofErr w:type="spellStart"/>
      <w:r w:rsidR="00926226">
        <w:rPr>
          <w:rFonts w:ascii="Georgia" w:hAnsi="Georgia" w:cs="Arial"/>
          <w:sz w:val="24"/>
          <w:szCs w:val="22"/>
        </w:rPr>
        <w:t>EPS</w:t>
      </w:r>
      <w:proofErr w:type="spellEnd"/>
      <w:r w:rsidR="00926226">
        <w:rPr>
          <w:rFonts w:ascii="Georgia" w:hAnsi="Georgia" w:cs="Arial"/>
          <w:sz w:val="24"/>
          <w:szCs w:val="22"/>
        </w:rPr>
        <w:t xml:space="preserve"> </w:t>
      </w:r>
      <w:proofErr w:type="spellStart"/>
      <w:r w:rsidR="00926226">
        <w:rPr>
          <w:rFonts w:ascii="Georgia" w:hAnsi="Georgia" w:cs="Arial"/>
          <w:sz w:val="24"/>
          <w:szCs w:val="22"/>
        </w:rPr>
        <w:t>afiliadora</w:t>
      </w:r>
      <w:proofErr w:type="spellEnd"/>
      <w:r w:rsidR="009F3BAD" w:rsidRPr="00B47F4A">
        <w:rPr>
          <w:rFonts w:ascii="Georgia" w:hAnsi="Georgia" w:cs="Arial"/>
          <w:sz w:val="24"/>
          <w:szCs w:val="22"/>
        </w:rPr>
        <w:t xml:space="preserve">. </w:t>
      </w:r>
      <w:r w:rsidR="00E35AB5">
        <w:rPr>
          <w:rFonts w:ascii="Georgia" w:hAnsi="Georgia" w:cs="Arial"/>
          <w:sz w:val="24"/>
          <w:szCs w:val="22"/>
        </w:rPr>
        <w:t>Y es así porque e</w:t>
      </w:r>
      <w:r w:rsidR="008354F0">
        <w:rPr>
          <w:rFonts w:ascii="Georgia" w:hAnsi="Georgia" w:cs="Arial"/>
          <w:sz w:val="24"/>
          <w:szCs w:val="22"/>
        </w:rPr>
        <w:t>n este caso</w:t>
      </w:r>
      <w:r w:rsidR="00E35AB5">
        <w:rPr>
          <w:rFonts w:ascii="Georgia" w:hAnsi="Georgia" w:cs="Arial"/>
          <w:sz w:val="24"/>
          <w:szCs w:val="22"/>
        </w:rPr>
        <w:t>,</w:t>
      </w:r>
      <w:r w:rsidR="008354F0">
        <w:rPr>
          <w:rFonts w:ascii="Georgia" w:hAnsi="Georgia" w:cs="Arial"/>
          <w:sz w:val="24"/>
          <w:szCs w:val="22"/>
        </w:rPr>
        <w:t xml:space="preserve"> </w:t>
      </w:r>
      <w:r w:rsidR="008354F0" w:rsidRPr="008354F0">
        <w:rPr>
          <w:rFonts w:ascii="Georgia" w:hAnsi="Georgia" w:cs="Arial"/>
          <w:i/>
          <w:sz w:val="22"/>
          <w:szCs w:val="22"/>
        </w:rPr>
        <w:t xml:space="preserve">“(…) </w:t>
      </w:r>
      <w:r w:rsidR="008354F0" w:rsidRPr="008354F0">
        <w:rPr>
          <w:rFonts w:ascii="Georgia" w:hAnsi="Georgia"/>
          <w:i/>
          <w:sz w:val="22"/>
          <w:szCs w:val="22"/>
        </w:rPr>
        <w:t>se origina al margen de cualquier vínculo jurídico previo entre quienes se han enlazado por causa del daño (…)”</w:t>
      </w:r>
      <w:r w:rsidR="008354F0" w:rsidRPr="008354F0">
        <w:rPr>
          <w:rFonts w:ascii="Georgia" w:hAnsi="Georgia"/>
          <w:sz w:val="24"/>
          <w:szCs w:val="24"/>
        </w:rPr>
        <w:t>, tal como lo puntualizara en reciente (201</w:t>
      </w:r>
      <w:r>
        <w:rPr>
          <w:rFonts w:ascii="Georgia" w:hAnsi="Georgia"/>
          <w:sz w:val="24"/>
          <w:szCs w:val="24"/>
        </w:rPr>
        <w:t>6</w:t>
      </w:r>
      <w:r w:rsidR="008354F0" w:rsidRPr="008354F0">
        <w:rPr>
          <w:rFonts w:ascii="Georgia" w:hAnsi="Georgia"/>
          <w:sz w:val="24"/>
          <w:szCs w:val="24"/>
        </w:rPr>
        <w:t>)</w:t>
      </w:r>
      <w:r w:rsidR="008354F0" w:rsidRPr="008354F0">
        <w:rPr>
          <w:rStyle w:val="Appelnotedebasdep"/>
          <w:rFonts w:ascii="Georgia" w:hAnsi="Georgia"/>
          <w:sz w:val="24"/>
          <w:szCs w:val="24"/>
        </w:rPr>
        <w:footnoteReference w:id="1"/>
      </w:r>
      <w:r w:rsidR="008354F0">
        <w:rPr>
          <w:rFonts w:ascii="Georgia" w:hAnsi="Georgia"/>
          <w:sz w:val="24"/>
          <w:szCs w:val="24"/>
        </w:rPr>
        <w:t xml:space="preserve"> d</w:t>
      </w:r>
      <w:r w:rsidR="008354F0" w:rsidRPr="008354F0">
        <w:rPr>
          <w:rFonts w:ascii="Georgia" w:hAnsi="Georgia"/>
          <w:sz w:val="24"/>
          <w:szCs w:val="24"/>
        </w:rPr>
        <w:t>ecisión la CSJ</w:t>
      </w:r>
      <w:r w:rsidR="008354F0" w:rsidRPr="000B0DE6">
        <w:rPr>
          <w:rFonts w:ascii="Bookman Old Style" w:hAnsi="Bookman Old Style"/>
          <w:sz w:val="28"/>
          <w:szCs w:val="28"/>
        </w:rPr>
        <w:t>.</w:t>
      </w:r>
    </w:p>
    <w:p w:rsidR="008354F0" w:rsidRPr="00B47F4A" w:rsidRDefault="008354F0" w:rsidP="00FA5AAD">
      <w:pPr>
        <w:jc w:val="both"/>
        <w:rPr>
          <w:rFonts w:ascii="Georgia" w:hAnsi="Georgia" w:cs="Arial"/>
          <w:sz w:val="24"/>
          <w:szCs w:val="22"/>
        </w:rPr>
      </w:pPr>
    </w:p>
    <w:p w:rsidR="00575D80" w:rsidRDefault="00D04736" w:rsidP="00FC2234">
      <w:pPr>
        <w:spacing w:line="360" w:lineRule="auto"/>
        <w:jc w:val="both"/>
        <w:rPr>
          <w:rFonts w:ascii="Georgia" w:hAnsi="Georgia" w:cs="Arial"/>
          <w:sz w:val="24"/>
          <w:szCs w:val="24"/>
          <w:lang w:val="es-CO"/>
        </w:rPr>
      </w:pPr>
      <w:r w:rsidRPr="00B47F4A">
        <w:rPr>
          <w:rFonts w:ascii="Georgia" w:hAnsi="Georgia" w:cs="Arial"/>
          <w:sz w:val="24"/>
          <w:szCs w:val="24"/>
        </w:rPr>
        <w:t>Definida así la pretensión, sobreviene determinar la legitimación en la causa en los extremos de la relación procesal</w:t>
      </w:r>
      <w:r w:rsidRPr="00B47F4A">
        <w:rPr>
          <w:rFonts w:ascii="Georgia" w:hAnsi="Georgia" w:cs="Arial"/>
          <w:sz w:val="24"/>
          <w:szCs w:val="22"/>
        </w:rPr>
        <w:t xml:space="preserve">, cuyo examen es oficioso, </w:t>
      </w:r>
      <w:r w:rsidR="009F3BAD" w:rsidRPr="00A13967">
        <w:rPr>
          <w:rFonts w:ascii="Georgia" w:hAnsi="Georgia"/>
          <w:iCs/>
          <w:sz w:val="24"/>
          <w:szCs w:val="26"/>
        </w:rPr>
        <w:t>por manera que con independencia de lo alegado por las partes, corresponde siempre analizar su concurrencia, así lo entiende la CSJ</w:t>
      </w:r>
      <w:r w:rsidR="009F3BAD" w:rsidRPr="00A13967">
        <w:rPr>
          <w:rStyle w:val="Appelnotedebasdep"/>
          <w:rFonts w:ascii="Georgia" w:hAnsi="Georgia"/>
          <w:iCs/>
          <w:sz w:val="24"/>
          <w:szCs w:val="26"/>
        </w:rPr>
        <w:footnoteReference w:id="2"/>
      </w:r>
      <w:r w:rsidR="009F3BAD" w:rsidRPr="00A13967">
        <w:rPr>
          <w:rFonts w:ascii="Georgia" w:hAnsi="Georgia"/>
          <w:iCs/>
          <w:sz w:val="24"/>
          <w:szCs w:val="26"/>
        </w:rPr>
        <w:t>, en criterio que acoge sin reparos este Tribunal</w:t>
      </w:r>
      <w:r w:rsidR="009F3BAD" w:rsidRPr="00A13967">
        <w:rPr>
          <w:rStyle w:val="Appelnotedebasdep"/>
          <w:rFonts w:ascii="Georgia" w:hAnsi="Georgia"/>
          <w:iCs/>
          <w:sz w:val="24"/>
          <w:szCs w:val="26"/>
        </w:rPr>
        <w:footnoteReference w:id="3"/>
      </w:r>
      <w:r w:rsidR="009F3BAD" w:rsidRPr="00A13967">
        <w:rPr>
          <w:rFonts w:ascii="Georgia" w:hAnsi="Georgia"/>
          <w:iCs/>
          <w:sz w:val="24"/>
          <w:szCs w:val="26"/>
        </w:rPr>
        <w:t xml:space="preserve">. </w:t>
      </w:r>
      <w:r w:rsidR="009F3BAD" w:rsidRPr="00A13967">
        <w:rPr>
          <w:rFonts w:ascii="Georgia" w:hAnsi="Georgia" w:cs="Arial"/>
          <w:sz w:val="24"/>
          <w:szCs w:val="24"/>
          <w:lang w:val="es-CO"/>
        </w:rPr>
        <w:t>Está cumplida para ambos extremos, tal como pasará a explicarse</w:t>
      </w:r>
      <w:r w:rsidR="009F3BAD">
        <w:rPr>
          <w:rFonts w:ascii="Georgia" w:hAnsi="Georgia" w:cs="Arial"/>
          <w:sz w:val="24"/>
          <w:szCs w:val="24"/>
          <w:lang w:val="es-CO"/>
        </w:rPr>
        <w:t>.</w:t>
      </w:r>
    </w:p>
    <w:p w:rsidR="009F3BAD" w:rsidRDefault="009F3BAD" w:rsidP="00FA5AAD">
      <w:pPr>
        <w:jc w:val="both"/>
        <w:rPr>
          <w:rFonts w:ascii="Georgia" w:hAnsi="Georgia" w:cs="Arial"/>
          <w:sz w:val="24"/>
          <w:lang w:val="es-CO"/>
        </w:rPr>
      </w:pPr>
    </w:p>
    <w:p w:rsidR="006E01A1" w:rsidRDefault="006E01A1" w:rsidP="006E01A1">
      <w:pPr>
        <w:spacing w:line="360" w:lineRule="auto"/>
        <w:jc w:val="both"/>
        <w:rPr>
          <w:rFonts w:ascii="Georgia" w:hAnsi="Georgia" w:cs="Arial"/>
          <w:sz w:val="24"/>
          <w:szCs w:val="24"/>
        </w:rPr>
      </w:pPr>
      <w:r w:rsidRPr="006E01A1">
        <w:rPr>
          <w:rFonts w:ascii="Georgia" w:hAnsi="Georgia" w:cs="Arial"/>
          <w:sz w:val="24"/>
          <w:szCs w:val="24"/>
        </w:rPr>
        <w:t xml:space="preserve">Hay legitimación de parte del señor </w:t>
      </w:r>
      <w:r w:rsidR="009F3BAD">
        <w:rPr>
          <w:rFonts w:ascii="Georgia" w:hAnsi="Georgia" w:cs="Arial"/>
          <w:sz w:val="24"/>
          <w:szCs w:val="24"/>
        </w:rPr>
        <w:t>Joaquín Carmona Cañas</w:t>
      </w:r>
      <w:r w:rsidRPr="006E01A1">
        <w:rPr>
          <w:rFonts w:ascii="Georgia" w:hAnsi="Georgia" w:cs="Arial"/>
          <w:sz w:val="24"/>
          <w:szCs w:val="24"/>
        </w:rPr>
        <w:t xml:space="preserve"> </w:t>
      </w:r>
      <w:r w:rsidR="00926226">
        <w:rPr>
          <w:rFonts w:ascii="Georgia" w:hAnsi="Georgia" w:cs="Arial"/>
          <w:sz w:val="24"/>
          <w:szCs w:val="24"/>
        </w:rPr>
        <w:t xml:space="preserve">como víctima directa, </w:t>
      </w:r>
      <w:r w:rsidRPr="006E01A1">
        <w:rPr>
          <w:rFonts w:ascii="Georgia" w:hAnsi="Georgia" w:cs="Arial"/>
          <w:sz w:val="24"/>
          <w:szCs w:val="24"/>
        </w:rPr>
        <w:t>pues fue quien recibi</w:t>
      </w:r>
      <w:r w:rsidR="008354F0">
        <w:rPr>
          <w:rFonts w:ascii="Georgia" w:hAnsi="Georgia" w:cs="Arial"/>
          <w:sz w:val="24"/>
          <w:szCs w:val="24"/>
        </w:rPr>
        <w:t>ó</w:t>
      </w:r>
      <w:r w:rsidRPr="006E01A1">
        <w:rPr>
          <w:rFonts w:ascii="Georgia" w:hAnsi="Georgia" w:cs="Arial"/>
          <w:sz w:val="24"/>
          <w:szCs w:val="24"/>
        </w:rPr>
        <w:t xml:space="preserve"> los servicios médicos</w:t>
      </w:r>
      <w:r w:rsidR="008354F0">
        <w:rPr>
          <w:rFonts w:ascii="Georgia" w:hAnsi="Georgia" w:cs="Arial"/>
          <w:sz w:val="24"/>
          <w:szCs w:val="24"/>
        </w:rPr>
        <w:t>, después de</w:t>
      </w:r>
      <w:r w:rsidR="008D3FB7">
        <w:rPr>
          <w:rFonts w:ascii="Georgia" w:hAnsi="Georgia" w:cs="Arial"/>
          <w:sz w:val="24"/>
          <w:szCs w:val="24"/>
        </w:rPr>
        <w:t>l</w:t>
      </w:r>
      <w:r w:rsidR="008354F0">
        <w:rPr>
          <w:rFonts w:ascii="Georgia" w:hAnsi="Georgia" w:cs="Arial"/>
          <w:sz w:val="24"/>
          <w:szCs w:val="24"/>
        </w:rPr>
        <w:t xml:space="preserve"> </w:t>
      </w:r>
      <w:r w:rsidR="009F3BAD">
        <w:rPr>
          <w:rFonts w:ascii="Georgia" w:hAnsi="Georgia" w:cs="Arial"/>
          <w:sz w:val="24"/>
          <w:szCs w:val="24"/>
        </w:rPr>
        <w:t xml:space="preserve">accidente </w:t>
      </w:r>
      <w:r w:rsidR="00926226">
        <w:rPr>
          <w:rFonts w:ascii="Georgia" w:hAnsi="Georgia" w:cs="Arial"/>
          <w:sz w:val="24"/>
          <w:szCs w:val="24"/>
        </w:rPr>
        <w:t xml:space="preserve">con ocasión de las cuales dice </w:t>
      </w:r>
      <w:r w:rsidR="00490EA4">
        <w:rPr>
          <w:rFonts w:ascii="Georgia" w:hAnsi="Georgia" w:cs="Arial"/>
          <w:sz w:val="24"/>
          <w:szCs w:val="24"/>
        </w:rPr>
        <w:t xml:space="preserve">le fueron causados unos perjuicios por </w:t>
      </w:r>
      <w:r w:rsidR="00926226">
        <w:rPr>
          <w:rFonts w:ascii="Georgia" w:hAnsi="Georgia" w:cs="Arial"/>
          <w:sz w:val="24"/>
          <w:szCs w:val="24"/>
        </w:rPr>
        <w:t>razón de la cirugía practicada</w:t>
      </w:r>
      <w:r w:rsidRPr="006E01A1">
        <w:rPr>
          <w:rFonts w:ascii="Georgia" w:hAnsi="Georgia" w:cs="Arial"/>
          <w:sz w:val="24"/>
          <w:szCs w:val="24"/>
        </w:rPr>
        <w:t>.</w:t>
      </w:r>
    </w:p>
    <w:p w:rsidR="00E35AB5" w:rsidRPr="006E01A1" w:rsidRDefault="00E35AB5" w:rsidP="00FA5AAD">
      <w:pPr>
        <w:jc w:val="both"/>
        <w:rPr>
          <w:rFonts w:ascii="Georgia" w:hAnsi="Georgia" w:cs="Arial"/>
          <w:sz w:val="24"/>
          <w:szCs w:val="24"/>
        </w:rPr>
      </w:pPr>
    </w:p>
    <w:p w:rsidR="008354F0" w:rsidRDefault="00E12811" w:rsidP="008354F0">
      <w:pPr>
        <w:spacing w:line="360" w:lineRule="auto"/>
        <w:jc w:val="both"/>
        <w:rPr>
          <w:rFonts w:ascii="Georgia" w:hAnsi="Georgia" w:cs="Arial"/>
          <w:sz w:val="24"/>
          <w:szCs w:val="22"/>
        </w:rPr>
      </w:pPr>
      <w:r w:rsidRPr="00590A69">
        <w:rPr>
          <w:rFonts w:ascii="Georgia" w:hAnsi="Georgia" w:cs="Arial"/>
          <w:sz w:val="24"/>
          <w:szCs w:val="24"/>
        </w:rPr>
        <w:t>En lo atinente a la legitimación por pasiva, se tiene que</w:t>
      </w:r>
      <w:r w:rsidR="006E01A1">
        <w:rPr>
          <w:rFonts w:ascii="Georgia" w:hAnsi="Georgia" w:cs="Arial"/>
          <w:sz w:val="24"/>
          <w:szCs w:val="24"/>
        </w:rPr>
        <w:t xml:space="preserve"> </w:t>
      </w:r>
      <w:proofErr w:type="spellStart"/>
      <w:r w:rsidR="00E10E04">
        <w:rPr>
          <w:rFonts w:ascii="Georgia" w:hAnsi="Georgia" w:cs="Arial"/>
          <w:sz w:val="24"/>
          <w:szCs w:val="24"/>
        </w:rPr>
        <w:t>Comfamiliar</w:t>
      </w:r>
      <w:proofErr w:type="spellEnd"/>
      <w:r w:rsidR="00E10E04">
        <w:rPr>
          <w:rFonts w:ascii="Georgia" w:hAnsi="Georgia" w:cs="Arial"/>
          <w:sz w:val="24"/>
          <w:szCs w:val="24"/>
        </w:rPr>
        <w:t xml:space="preserve"> Risaralda</w:t>
      </w:r>
      <w:r w:rsidRPr="00590A69">
        <w:rPr>
          <w:rFonts w:ascii="Georgia" w:hAnsi="Georgia" w:cs="Arial"/>
          <w:sz w:val="24"/>
          <w:szCs w:val="24"/>
        </w:rPr>
        <w:t xml:space="preserve">, </w:t>
      </w:r>
      <w:r w:rsidR="006E01A1">
        <w:rPr>
          <w:rFonts w:ascii="Georgia" w:hAnsi="Georgia" w:cs="Arial"/>
          <w:sz w:val="24"/>
          <w:szCs w:val="24"/>
        </w:rPr>
        <w:t>es</w:t>
      </w:r>
      <w:r w:rsidRPr="00590A69">
        <w:rPr>
          <w:rFonts w:ascii="Georgia" w:hAnsi="Georgia" w:cs="Arial"/>
          <w:sz w:val="24"/>
          <w:szCs w:val="24"/>
        </w:rPr>
        <w:t xml:space="preserve"> </w:t>
      </w:r>
      <w:r w:rsidR="00304135">
        <w:rPr>
          <w:rFonts w:ascii="Georgia" w:hAnsi="Georgia" w:cs="Arial"/>
          <w:sz w:val="24"/>
          <w:szCs w:val="24"/>
        </w:rPr>
        <w:t xml:space="preserve">llamada como </w:t>
      </w:r>
      <w:r w:rsidRPr="00590A69">
        <w:rPr>
          <w:rFonts w:ascii="Georgia" w:hAnsi="Georgia" w:cs="Arial"/>
          <w:sz w:val="24"/>
          <w:szCs w:val="24"/>
        </w:rPr>
        <w:t xml:space="preserve">responsable por los perjuicios invocados, </w:t>
      </w:r>
      <w:r w:rsidR="006E01A1">
        <w:rPr>
          <w:rFonts w:ascii="Georgia" w:hAnsi="Georgia" w:cs="Arial"/>
          <w:sz w:val="24"/>
          <w:szCs w:val="24"/>
        </w:rPr>
        <w:t xml:space="preserve">dado que </w:t>
      </w:r>
      <w:r w:rsidRPr="00590A69">
        <w:rPr>
          <w:rFonts w:ascii="Georgia" w:hAnsi="Georgia" w:cs="Arial"/>
          <w:sz w:val="24"/>
          <w:szCs w:val="24"/>
        </w:rPr>
        <w:t xml:space="preserve">a ella, la parte </w:t>
      </w:r>
      <w:r w:rsidRPr="00590A69">
        <w:rPr>
          <w:rFonts w:ascii="Georgia" w:hAnsi="Georgia" w:cs="Arial"/>
          <w:sz w:val="24"/>
          <w:szCs w:val="24"/>
        </w:rPr>
        <w:lastRenderedPageBreak/>
        <w:t>demandant</w:t>
      </w:r>
      <w:r w:rsidR="008354F0">
        <w:rPr>
          <w:rFonts w:ascii="Georgia" w:hAnsi="Georgia" w:cs="Arial"/>
          <w:sz w:val="24"/>
          <w:szCs w:val="24"/>
        </w:rPr>
        <w:t xml:space="preserve">e, le imputa la conducta dañina </w:t>
      </w:r>
      <w:r w:rsidR="00E35AB5">
        <w:rPr>
          <w:rFonts w:ascii="Georgia" w:hAnsi="Georgia" w:cs="Arial"/>
          <w:sz w:val="24"/>
          <w:szCs w:val="24"/>
        </w:rPr>
        <w:t xml:space="preserve">en </w:t>
      </w:r>
      <w:r w:rsidR="008354F0">
        <w:rPr>
          <w:rFonts w:ascii="Georgia" w:hAnsi="Georgia" w:cs="Arial"/>
          <w:sz w:val="24"/>
          <w:szCs w:val="24"/>
        </w:rPr>
        <w:t>la atención hospitalaria que prestó. También fue llamado a responder de manera directa, e</w:t>
      </w:r>
      <w:r w:rsidR="008354F0" w:rsidRPr="005F5DBE">
        <w:rPr>
          <w:rFonts w:ascii="Georgia" w:hAnsi="Georgia" w:cs="Arial"/>
          <w:sz w:val="24"/>
          <w:szCs w:val="24"/>
        </w:rPr>
        <w:t xml:space="preserve">l doctor </w:t>
      </w:r>
      <w:r w:rsidR="00490EA4">
        <w:rPr>
          <w:rFonts w:ascii="Georgia" w:hAnsi="Georgia" w:cs="Arial"/>
          <w:sz w:val="24"/>
          <w:szCs w:val="24"/>
        </w:rPr>
        <w:t>Francisco José Arias Mejía</w:t>
      </w:r>
      <w:r w:rsidR="008354F0">
        <w:rPr>
          <w:rFonts w:ascii="Georgia" w:hAnsi="Georgia" w:cs="Arial"/>
          <w:sz w:val="24"/>
          <w:szCs w:val="24"/>
        </w:rPr>
        <w:t>,</w:t>
      </w:r>
      <w:r w:rsidR="008354F0" w:rsidRPr="005F5DBE">
        <w:rPr>
          <w:rFonts w:ascii="Georgia" w:hAnsi="Georgia" w:cs="Arial"/>
          <w:sz w:val="24"/>
          <w:szCs w:val="24"/>
        </w:rPr>
        <w:t xml:space="preserve"> </w:t>
      </w:r>
      <w:r w:rsidR="008354F0">
        <w:rPr>
          <w:rFonts w:ascii="Georgia" w:hAnsi="Georgia" w:cs="Arial"/>
          <w:sz w:val="24"/>
          <w:szCs w:val="24"/>
        </w:rPr>
        <w:t xml:space="preserve">solidariamente con la entidad ya citada </w:t>
      </w:r>
      <w:r w:rsidR="008354F0" w:rsidRPr="005F5DBE">
        <w:rPr>
          <w:rFonts w:ascii="Georgia" w:hAnsi="Georgia" w:cs="Arial"/>
          <w:sz w:val="24"/>
          <w:szCs w:val="24"/>
        </w:rPr>
        <w:t>(Artículos 2341 y 2344, CC)</w:t>
      </w:r>
      <w:r w:rsidR="008354F0">
        <w:rPr>
          <w:rFonts w:ascii="Georgia" w:hAnsi="Georgia" w:cs="Arial"/>
          <w:sz w:val="24"/>
          <w:szCs w:val="24"/>
        </w:rPr>
        <w:t xml:space="preserve"> y conforme lo previsto</w:t>
      </w:r>
      <w:r w:rsidR="008354F0" w:rsidRPr="005F5DBE">
        <w:rPr>
          <w:rFonts w:ascii="Georgia" w:hAnsi="Georgia" w:cs="Arial"/>
          <w:sz w:val="24"/>
          <w:szCs w:val="22"/>
        </w:rPr>
        <w:t xml:space="preserve"> en la ley, tal como lo destaca la doctrina</w:t>
      </w:r>
      <w:r w:rsidR="008354F0" w:rsidRPr="005F5DBE">
        <w:rPr>
          <w:rStyle w:val="Appelnotedebasdep"/>
          <w:rFonts w:ascii="Georgia" w:hAnsi="Georgia"/>
          <w:sz w:val="24"/>
          <w:szCs w:val="22"/>
        </w:rPr>
        <w:footnoteReference w:id="4"/>
      </w:r>
      <w:r w:rsidR="008354F0" w:rsidRPr="005F5DBE">
        <w:rPr>
          <w:rFonts w:ascii="Georgia" w:hAnsi="Georgia" w:cs="Arial"/>
          <w:sz w:val="24"/>
          <w:szCs w:val="22"/>
        </w:rPr>
        <w:t xml:space="preserve"> al citar una jurisprudencia de la CSJ</w:t>
      </w:r>
      <w:r w:rsidR="008354F0" w:rsidRPr="005F5DBE">
        <w:rPr>
          <w:rStyle w:val="Appelnotedebasdep"/>
          <w:rFonts w:ascii="Georgia" w:hAnsi="Georgia"/>
          <w:sz w:val="24"/>
          <w:szCs w:val="22"/>
        </w:rPr>
        <w:footnoteReference w:id="5"/>
      </w:r>
      <w:r w:rsidR="008354F0" w:rsidRPr="005F5DBE">
        <w:rPr>
          <w:rFonts w:ascii="Georgia" w:hAnsi="Georgia" w:cs="Arial"/>
          <w:sz w:val="24"/>
          <w:szCs w:val="22"/>
        </w:rPr>
        <w:t xml:space="preserve">: </w:t>
      </w:r>
    </w:p>
    <w:p w:rsidR="00FA5AAD" w:rsidRPr="005F5DBE" w:rsidRDefault="00FA5AAD" w:rsidP="008354F0">
      <w:pPr>
        <w:spacing w:line="360" w:lineRule="auto"/>
        <w:jc w:val="both"/>
        <w:rPr>
          <w:rFonts w:ascii="Georgia" w:hAnsi="Georgia" w:cs="Arial"/>
          <w:sz w:val="24"/>
          <w:szCs w:val="22"/>
        </w:rPr>
      </w:pPr>
    </w:p>
    <w:p w:rsidR="008354F0" w:rsidRPr="005F5DBE" w:rsidRDefault="008354F0" w:rsidP="008354F0">
      <w:pPr>
        <w:ind w:left="567" w:right="567"/>
        <w:jc w:val="both"/>
        <w:rPr>
          <w:rFonts w:ascii="Georgia" w:hAnsi="Georgia" w:cs="Arial"/>
          <w:i/>
          <w:iCs/>
          <w:sz w:val="24"/>
          <w:szCs w:val="24"/>
        </w:rPr>
      </w:pPr>
      <w:r w:rsidRPr="005F5DBE">
        <w:rPr>
          <w:rFonts w:ascii="Georgia" w:hAnsi="Georgia" w:cs="Arial"/>
          <w:sz w:val="24"/>
          <w:szCs w:val="24"/>
        </w:rPr>
        <w:t xml:space="preserve">Respecto de este tema, es decir, el de la solidaridad, al contrario de lo que piensa el recurrente, </w:t>
      </w:r>
      <w:r w:rsidRPr="005F5DBE">
        <w:rPr>
          <w:rFonts w:ascii="Georgia" w:hAnsi="Georgia" w:cs="Arial"/>
          <w:sz w:val="24"/>
          <w:szCs w:val="24"/>
          <w:u w:val="single"/>
        </w:rPr>
        <w:t>la Corporación entiende que ésta nace de la propia ley, que es una de sus fuentes</w:t>
      </w:r>
      <w:r w:rsidRPr="005F5DBE">
        <w:rPr>
          <w:rFonts w:ascii="Georgia" w:hAnsi="Georgia" w:cs="Arial"/>
          <w:sz w:val="24"/>
          <w:szCs w:val="24"/>
        </w:rPr>
        <w:t>, (art. 1568 del C. Civil),</w:t>
      </w:r>
      <w:r w:rsidRPr="005F5DBE">
        <w:rPr>
          <w:rFonts w:ascii="Georgia" w:hAnsi="Georgia" w:cs="Arial"/>
          <w:sz w:val="24"/>
          <w:szCs w:val="24"/>
          <w:u w:val="single"/>
        </w:rPr>
        <w:t xml:space="preserve"> concretamente de la aplicación del principio general consagrado por el art. 2344 del C. Civil</w:t>
      </w:r>
      <w:r w:rsidRPr="005F5DBE">
        <w:rPr>
          <w:rFonts w:ascii="Georgia" w:hAnsi="Georgia" w:cs="Arial"/>
          <w:sz w:val="24"/>
          <w:szCs w:val="24"/>
        </w:rPr>
        <w:t xml:space="preserve">, eficaz para todo tipo de responsabilidad, porque lo que hizo el Tribunal no fue otra cosa que a </w:t>
      </w:r>
      <w:r w:rsidRPr="005F5DBE">
        <w:rPr>
          <w:rFonts w:ascii="Georgia" w:hAnsi="Georgia" w:cs="Arial"/>
          <w:sz w:val="24"/>
          <w:szCs w:val="24"/>
          <w:u w:val="single"/>
        </w:rPr>
        <w:t>partir de la demostración  de la propia culpa del médico, deducir una responsabilidad directa, concurrente con la culpa contractual</w:t>
      </w:r>
      <w:r w:rsidRPr="005F5DBE">
        <w:rPr>
          <w:rFonts w:ascii="Georgia" w:hAnsi="Georgia" w:cs="Arial"/>
          <w:sz w:val="24"/>
          <w:szCs w:val="24"/>
        </w:rPr>
        <w:t xml:space="preserve">,(…) En otras palabras, (…) lo claro es que la solidaridad no surgió de una inexistente pluralidad de sujetos contratantes, como lo plantea el impugnante, sino de la propia ley, </w:t>
      </w:r>
      <w:r w:rsidRPr="005F5DBE">
        <w:rPr>
          <w:rFonts w:ascii="Georgia" w:hAnsi="Georgia" w:cs="Arial"/>
          <w:sz w:val="24"/>
          <w:szCs w:val="24"/>
          <w:u w:val="single"/>
        </w:rPr>
        <w:t>o sea el art. 2344, en tanto el juzgador consideró que el perjuicio había sido consecuencia de la culpa cometida por dos personas, una de ellas el médico encargado del tratamiento</w:t>
      </w:r>
      <w:r w:rsidRPr="005F5DBE">
        <w:rPr>
          <w:rFonts w:ascii="Georgia" w:hAnsi="Georgia" w:cs="Arial"/>
          <w:sz w:val="24"/>
          <w:szCs w:val="24"/>
        </w:rPr>
        <w:t>. (</w:t>
      </w:r>
      <w:proofErr w:type="spellStart"/>
      <w:r w:rsidRPr="005F5DBE">
        <w:rPr>
          <w:rFonts w:ascii="Georgia" w:hAnsi="Georgia" w:cs="Arial"/>
          <w:sz w:val="24"/>
          <w:szCs w:val="24"/>
        </w:rPr>
        <w:t>Sublínea</w:t>
      </w:r>
      <w:proofErr w:type="spellEnd"/>
      <w:r w:rsidRPr="005F5DBE">
        <w:rPr>
          <w:rFonts w:ascii="Georgia" w:hAnsi="Georgia" w:cs="Arial"/>
          <w:sz w:val="24"/>
          <w:szCs w:val="24"/>
        </w:rPr>
        <w:t xml:space="preserve"> fuera de texto). </w:t>
      </w:r>
    </w:p>
    <w:p w:rsidR="008354F0" w:rsidRPr="005F5DBE" w:rsidRDefault="008354F0" w:rsidP="008354F0">
      <w:pPr>
        <w:spacing w:line="360" w:lineRule="auto"/>
        <w:jc w:val="both"/>
        <w:rPr>
          <w:rFonts w:ascii="Georgia" w:hAnsi="Georgia" w:cs="Arial"/>
          <w:sz w:val="24"/>
          <w:szCs w:val="24"/>
          <w:lang w:val="es-MX"/>
        </w:rPr>
      </w:pPr>
    </w:p>
    <w:p w:rsidR="008354F0" w:rsidRDefault="008354F0" w:rsidP="008354F0">
      <w:pPr>
        <w:spacing w:line="360" w:lineRule="auto"/>
        <w:jc w:val="both"/>
        <w:rPr>
          <w:rFonts w:ascii="Georgia" w:hAnsi="Georgia" w:cs="Arial"/>
          <w:sz w:val="24"/>
          <w:lang w:val="es-MX"/>
        </w:rPr>
      </w:pPr>
      <w:r>
        <w:rPr>
          <w:rFonts w:ascii="Georgia" w:hAnsi="Georgia" w:cs="Arial"/>
          <w:sz w:val="24"/>
        </w:rPr>
        <w:t>Entonces</w:t>
      </w:r>
      <w:r w:rsidRPr="005F5DBE">
        <w:rPr>
          <w:rFonts w:ascii="Georgia" w:hAnsi="Georgia" w:cs="Arial"/>
          <w:sz w:val="24"/>
        </w:rPr>
        <w:t xml:space="preserve">, por disposición legal, los demandados están llamados a responder, </w:t>
      </w:r>
      <w:r w:rsidR="00676DDB">
        <w:rPr>
          <w:rFonts w:ascii="Georgia" w:hAnsi="Georgia" w:cs="Arial"/>
          <w:sz w:val="24"/>
        </w:rPr>
        <w:t>en cuanto se les atribuye participación en el hecho aducido como dañino</w:t>
      </w:r>
      <w:r w:rsidRPr="005F5DBE">
        <w:rPr>
          <w:rFonts w:ascii="Georgia" w:hAnsi="Georgia" w:cs="Arial"/>
          <w:sz w:val="24"/>
          <w:lang w:val="es-MX"/>
        </w:rPr>
        <w:t xml:space="preserve">. </w:t>
      </w:r>
    </w:p>
    <w:p w:rsidR="008D4705" w:rsidRPr="00590A69" w:rsidRDefault="008D4705" w:rsidP="00EE1ED2">
      <w:pPr>
        <w:spacing w:line="360" w:lineRule="auto"/>
        <w:jc w:val="both"/>
        <w:rPr>
          <w:rFonts w:ascii="Georgia" w:hAnsi="Georgia" w:cs="Arial"/>
          <w:sz w:val="24"/>
          <w:szCs w:val="22"/>
          <w:lang w:val="es-CO"/>
        </w:rPr>
      </w:pPr>
    </w:p>
    <w:p w:rsidR="0093448C" w:rsidRPr="00590A69" w:rsidRDefault="0093448C" w:rsidP="0093448C">
      <w:pPr>
        <w:numPr>
          <w:ilvl w:val="1"/>
          <w:numId w:val="8"/>
        </w:numPr>
        <w:spacing w:line="360" w:lineRule="auto"/>
        <w:jc w:val="both"/>
        <w:rPr>
          <w:rFonts w:ascii="Georgia" w:hAnsi="Georgia" w:cs="Arial"/>
          <w:sz w:val="26"/>
          <w:szCs w:val="26"/>
          <w:lang w:val="es-CO"/>
        </w:rPr>
      </w:pPr>
      <w:r w:rsidRPr="00590A69">
        <w:rPr>
          <w:rFonts w:ascii="Georgia" w:hAnsi="Georgia" w:cs="Arial"/>
          <w:smallCaps/>
          <w:sz w:val="26"/>
          <w:szCs w:val="26"/>
          <w:lang w:val="es-CO"/>
        </w:rPr>
        <w:t>La resolución del problema jurídico planteado</w:t>
      </w:r>
    </w:p>
    <w:p w:rsidR="0008360D" w:rsidRPr="00590A69" w:rsidRDefault="0008360D" w:rsidP="00EE1ED2">
      <w:pPr>
        <w:spacing w:line="360" w:lineRule="auto"/>
        <w:jc w:val="both"/>
        <w:rPr>
          <w:rFonts w:ascii="Georgia" w:hAnsi="Georgia" w:cs="Arial"/>
          <w:sz w:val="24"/>
          <w:szCs w:val="22"/>
          <w:lang w:val="es-CO"/>
        </w:rPr>
      </w:pPr>
    </w:p>
    <w:p w:rsidR="007F2BA5" w:rsidRPr="00590A69" w:rsidRDefault="00490EA4" w:rsidP="00EE1ED2">
      <w:pPr>
        <w:spacing w:line="360" w:lineRule="auto"/>
        <w:jc w:val="both"/>
        <w:rPr>
          <w:rFonts w:ascii="Georgia" w:hAnsi="Georgia" w:cs="Arial"/>
          <w:sz w:val="24"/>
          <w:lang w:val="es-CO"/>
        </w:rPr>
      </w:pPr>
      <w:r w:rsidRPr="00590A69">
        <w:rPr>
          <w:rFonts w:ascii="Georgia" w:hAnsi="Georgia" w:cs="Arial"/>
          <w:sz w:val="24"/>
          <w:lang w:val="es-CO"/>
        </w:rPr>
        <w:t>Concretados</w:t>
      </w:r>
      <w:r w:rsidR="00F052AD" w:rsidRPr="00590A69">
        <w:rPr>
          <w:rFonts w:ascii="Georgia" w:hAnsi="Georgia" w:cs="Arial"/>
          <w:sz w:val="24"/>
          <w:lang w:val="es-CO"/>
        </w:rPr>
        <w:t xml:space="preserve"> por el marco argumental formulado en la alzada</w:t>
      </w:r>
      <w:r w:rsidR="007B2C1A" w:rsidRPr="00590A69">
        <w:rPr>
          <w:rFonts w:ascii="Georgia" w:hAnsi="Georgia" w:cs="Arial"/>
          <w:sz w:val="24"/>
          <w:lang w:val="es-CO"/>
        </w:rPr>
        <w:t xml:space="preserve">, en </w:t>
      </w:r>
      <w:r w:rsidRPr="00590A69">
        <w:rPr>
          <w:rFonts w:ascii="Georgia" w:hAnsi="Georgia" w:cs="Arial"/>
          <w:sz w:val="24"/>
          <w:lang w:val="es-CO"/>
        </w:rPr>
        <w:t>obediencia</w:t>
      </w:r>
      <w:r w:rsidR="002B4FA0" w:rsidRPr="00590A69">
        <w:rPr>
          <w:rFonts w:ascii="Georgia" w:hAnsi="Georgia" w:cs="Arial"/>
          <w:sz w:val="24"/>
          <w:lang w:val="es-CO"/>
        </w:rPr>
        <w:t xml:space="preserve"> del artículo </w:t>
      </w:r>
      <w:r w:rsidR="00671CC5" w:rsidRPr="00590A69">
        <w:rPr>
          <w:rFonts w:ascii="Georgia" w:hAnsi="Georgia" w:cs="Arial"/>
          <w:sz w:val="24"/>
          <w:lang w:val="es-CO"/>
        </w:rPr>
        <w:t xml:space="preserve">357 del </w:t>
      </w:r>
      <w:proofErr w:type="spellStart"/>
      <w:r w:rsidR="00671CC5" w:rsidRPr="00590A69">
        <w:rPr>
          <w:rFonts w:ascii="Georgia" w:hAnsi="Georgia" w:cs="Arial"/>
          <w:sz w:val="24"/>
          <w:lang w:val="es-CO"/>
        </w:rPr>
        <w:t>CPC</w:t>
      </w:r>
      <w:proofErr w:type="spellEnd"/>
      <w:r w:rsidR="00F052AD" w:rsidRPr="00590A69">
        <w:rPr>
          <w:rFonts w:ascii="Georgia" w:hAnsi="Georgia" w:cs="Arial"/>
          <w:sz w:val="24"/>
          <w:lang w:val="es-CO"/>
        </w:rPr>
        <w:t>, se examinará el asunto litigioso, con desarrollo de los precisos aspectos cuestionados.</w:t>
      </w:r>
    </w:p>
    <w:p w:rsidR="00BA3AE0" w:rsidRPr="00590A69" w:rsidRDefault="00BA3AE0" w:rsidP="00EE1ED2">
      <w:pPr>
        <w:spacing w:line="360" w:lineRule="auto"/>
        <w:jc w:val="both"/>
        <w:rPr>
          <w:rFonts w:ascii="Georgia" w:hAnsi="Georgia" w:cs="Arial"/>
          <w:sz w:val="24"/>
          <w:lang w:val="es-CO"/>
        </w:rPr>
      </w:pPr>
    </w:p>
    <w:p w:rsidR="00821DC1" w:rsidRPr="00590A69" w:rsidRDefault="00821DC1" w:rsidP="00A81F6F">
      <w:pPr>
        <w:pStyle w:val="Paragraphedeliste"/>
        <w:numPr>
          <w:ilvl w:val="2"/>
          <w:numId w:val="8"/>
        </w:numPr>
        <w:spacing w:line="360" w:lineRule="auto"/>
        <w:jc w:val="both"/>
        <w:rPr>
          <w:rFonts w:ascii="Georgia" w:hAnsi="Georgia" w:cs="Arial"/>
          <w:smallCaps/>
          <w:sz w:val="24"/>
          <w:szCs w:val="22"/>
        </w:rPr>
      </w:pPr>
      <w:r w:rsidRPr="00590A69">
        <w:rPr>
          <w:rFonts w:ascii="Georgia" w:hAnsi="Georgia" w:cs="Arial"/>
          <w:iCs/>
          <w:smallCaps/>
          <w:sz w:val="24"/>
          <w:szCs w:val="22"/>
        </w:rPr>
        <w:t xml:space="preserve">La </w:t>
      </w:r>
      <w:r w:rsidR="00A81F6F" w:rsidRPr="00590A69">
        <w:rPr>
          <w:rFonts w:ascii="Georgia" w:hAnsi="Georgia" w:cs="Arial"/>
          <w:iCs/>
          <w:smallCaps/>
          <w:sz w:val="24"/>
          <w:szCs w:val="22"/>
        </w:rPr>
        <w:t>responsabilidad civil médica</w:t>
      </w:r>
    </w:p>
    <w:p w:rsidR="00490EA4" w:rsidRDefault="00490EA4" w:rsidP="00071F5E">
      <w:pPr>
        <w:spacing w:line="360" w:lineRule="auto"/>
        <w:jc w:val="both"/>
        <w:rPr>
          <w:rFonts w:ascii="Georgia" w:hAnsi="Georgia" w:cs="Arial"/>
          <w:sz w:val="24"/>
          <w:szCs w:val="24"/>
        </w:rPr>
      </w:pPr>
    </w:p>
    <w:p w:rsidR="00071F5E" w:rsidRPr="00071F5E" w:rsidRDefault="00071F5E" w:rsidP="00071F5E">
      <w:pPr>
        <w:spacing w:line="360" w:lineRule="auto"/>
        <w:jc w:val="both"/>
        <w:rPr>
          <w:rFonts w:ascii="Georgia" w:hAnsi="Georgia" w:cs="Arial"/>
          <w:sz w:val="24"/>
          <w:szCs w:val="24"/>
        </w:rPr>
      </w:pPr>
      <w:r w:rsidRPr="00071F5E">
        <w:rPr>
          <w:rFonts w:ascii="Georgia" w:hAnsi="Georgia" w:cs="Arial"/>
          <w:sz w:val="24"/>
          <w:szCs w:val="24"/>
        </w:rPr>
        <w:t>Es aquella que puede generarse con ocasión de la aplicación de la ciencia de la medicina, dados los efectos que tiene en la vida, la integridad física o emocional y la salud de las personas. El profesor Santos B.</w:t>
      </w:r>
      <w:r w:rsidRPr="000D470A">
        <w:rPr>
          <w:rStyle w:val="Appelnotedebasdep"/>
          <w:rFonts w:ascii="Georgia" w:hAnsi="Georgia"/>
          <w:sz w:val="24"/>
          <w:szCs w:val="24"/>
        </w:rPr>
        <w:footnoteReference w:id="6"/>
      </w:r>
      <w:r w:rsidRPr="00071F5E">
        <w:rPr>
          <w:rFonts w:ascii="Georgia" w:hAnsi="Georgia" w:cs="Arial"/>
          <w:sz w:val="24"/>
          <w:szCs w:val="24"/>
        </w:rPr>
        <w:t xml:space="preserve"> la define como: </w:t>
      </w:r>
      <w:r w:rsidRPr="00071F5E">
        <w:rPr>
          <w:rFonts w:ascii="Georgia" w:hAnsi="Georgia" w:cs="Arial"/>
          <w:i/>
          <w:sz w:val="22"/>
          <w:szCs w:val="24"/>
        </w:rPr>
        <w:t>“(…) una responsabilidad profesional que estructura un comportamiento antijurídico como consecuencia del incumplimiento de deberes jurídicos a cargo de los médicos, relacionados con la práctica o ejercicio de su actividad (…)”</w:t>
      </w:r>
      <w:r w:rsidRPr="00071F5E">
        <w:rPr>
          <w:rFonts w:ascii="Georgia" w:hAnsi="Georgia" w:cs="Arial"/>
          <w:sz w:val="24"/>
          <w:szCs w:val="24"/>
        </w:rPr>
        <w:t>.</w:t>
      </w:r>
    </w:p>
    <w:p w:rsidR="00071F5E" w:rsidRPr="00071F5E" w:rsidRDefault="00071F5E" w:rsidP="00071F5E">
      <w:pPr>
        <w:pStyle w:val="Paragraphedeliste"/>
        <w:spacing w:line="360" w:lineRule="auto"/>
        <w:ind w:left="360"/>
        <w:jc w:val="both"/>
        <w:rPr>
          <w:rFonts w:ascii="Georgia" w:hAnsi="Georgia" w:cs="Arial"/>
          <w:sz w:val="24"/>
          <w:szCs w:val="24"/>
        </w:rPr>
      </w:pPr>
    </w:p>
    <w:p w:rsidR="00071F5E" w:rsidRPr="00071F5E" w:rsidRDefault="00071F5E" w:rsidP="00071F5E">
      <w:pPr>
        <w:spacing w:line="360" w:lineRule="auto"/>
        <w:jc w:val="both"/>
        <w:rPr>
          <w:rFonts w:ascii="Georgia" w:hAnsi="Georgia" w:cs="Arial"/>
          <w:sz w:val="24"/>
          <w:szCs w:val="24"/>
        </w:rPr>
      </w:pPr>
      <w:r w:rsidRPr="00071F5E">
        <w:rPr>
          <w:rFonts w:ascii="Georgia" w:hAnsi="Georgia" w:cs="Arial"/>
          <w:sz w:val="24"/>
          <w:szCs w:val="24"/>
        </w:rPr>
        <w:t>Q</w:t>
      </w:r>
      <w:r w:rsidRPr="00071F5E">
        <w:rPr>
          <w:rFonts w:ascii="Georgia" w:hAnsi="Georgia" w:cs="Arial"/>
          <w:bCs/>
          <w:sz w:val="24"/>
          <w:szCs w:val="24"/>
        </w:rPr>
        <w:t xml:space="preserve">uien asume la profesión galénica, en su práctica se debe a las respectivas normas (Leyes 14 de 1962, 23 de 1981 y su decreto reglamentario </w:t>
      </w:r>
      <w:proofErr w:type="spellStart"/>
      <w:r w:rsidRPr="00071F5E">
        <w:rPr>
          <w:rFonts w:ascii="Georgia" w:hAnsi="Georgia" w:cs="Arial"/>
          <w:bCs/>
          <w:sz w:val="24"/>
          <w:szCs w:val="24"/>
        </w:rPr>
        <w:t>No.3380</w:t>
      </w:r>
      <w:proofErr w:type="spellEnd"/>
      <w:r w:rsidRPr="00071F5E">
        <w:rPr>
          <w:rFonts w:ascii="Georgia" w:hAnsi="Georgia" w:cs="Arial"/>
          <w:bCs/>
          <w:sz w:val="24"/>
          <w:szCs w:val="24"/>
        </w:rPr>
        <w:t xml:space="preserve"> de 1981, Ley 1164, entre otras) y directrices específicas según los cánones científicos y técnicos de su ejercicio, acorde con las formas usuales para cada tiempo y lugar, el conocimiento y el </w:t>
      </w:r>
      <w:r w:rsidRPr="00071F5E">
        <w:rPr>
          <w:rFonts w:ascii="Georgia" w:hAnsi="Georgia" w:cs="Arial"/>
          <w:bCs/>
          <w:sz w:val="24"/>
          <w:szCs w:val="24"/>
        </w:rPr>
        <w:lastRenderedPageBreak/>
        <w:t>desarrollo propio de la ciencia. El médico está sujeto a las reglas de la profesión en cualquiera de las fases de aplicación, es decir, en la prevención, pronóstico, diagnóstico, intervención, tratamiento, seguimiento y control.</w:t>
      </w:r>
    </w:p>
    <w:p w:rsidR="00FA5AAD" w:rsidRDefault="00FA5AAD" w:rsidP="00071F5E">
      <w:pPr>
        <w:spacing w:line="360" w:lineRule="auto"/>
        <w:jc w:val="both"/>
        <w:rPr>
          <w:rFonts w:ascii="Georgia" w:hAnsi="Georgia" w:cs="Arial"/>
          <w:bCs/>
          <w:sz w:val="24"/>
          <w:szCs w:val="24"/>
        </w:rPr>
      </w:pPr>
    </w:p>
    <w:p w:rsidR="00071F5E" w:rsidRPr="00071F5E" w:rsidRDefault="00071F5E" w:rsidP="00071F5E">
      <w:pPr>
        <w:spacing w:line="360" w:lineRule="auto"/>
        <w:jc w:val="both"/>
        <w:rPr>
          <w:rFonts w:ascii="Georgia" w:hAnsi="Georgia" w:cs="Arial"/>
          <w:bCs/>
          <w:sz w:val="24"/>
          <w:szCs w:val="24"/>
        </w:rPr>
      </w:pPr>
      <w:r w:rsidRPr="00071F5E">
        <w:rPr>
          <w:rFonts w:ascii="Georgia" w:hAnsi="Georgia" w:cs="Arial"/>
          <w:bCs/>
          <w:sz w:val="24"/>
          <w:szCs w:val="24"/>
        </w:rPr>
        <w:t>Dadas esas características, la responsabilidad médica se configura, por lo general, en la esfera de la denominada subjetiva en el régimen de probada</w:t>
      </w:r>
      <w:r w:rsidRPr="000D470A">
        <w:rPr>
          <w:rStyle w:val="Appelnotedebasdep"/>
          <w:rFonts w:ascii="Georgia" w:hAnsi="Georgia"/>
          <w:bCs/>
          <w:sz w:val="24"/>
          <w:szCs w:val="24"/>
        </w:rPr>
        <w:footnoteReference w:id="7"/>
      </w:r>
      <w:r w:rsidRPr="00071F5E">
        <w:rPr>
          <w:rFonts w:ascii="Georgia" w:hAnsi="Georgia" w:cs="Arial"/>
          <w:bCs/>
          <w:sz w:val="24"/>
          <w:szCs w:val="24"/>
        </w:rPr>
        <w:t xml:space="preserve">, aisladamente en época pretérita hubo de tratarse como </w:t>
      </w:r>
      <w:r w:rsidRPr="00071F5E">
        <w:rPr>
          <w:rFonts w:ascii="Georgia" w:hAnsi="Georgia" w:cs="Arial"/>
          <w:bCs/>
          <w:i/>
          <w:sz w:val="24"/>
          <w:szCs w:val="24"/>
        </w:rPr>
        <w:t>actividad peligrosa</w:t>
      </w:r>
      <w:r w:rsidRPr="000D470A">
        <w:rPr>
          <w:rStyle w:val="Appelnotedebasdep"/>
          <w:rFonts w:ascii="Georgia" w:hAnsi="Georgia"/>
          <w:bCs/>
          <w:sz w:val="24"/>
          <w:szCs w:val="24"/>
        </w:rPr>
        <w:footnoteReference w:id="8"/>
      </w:r>
      <w:r w:rsidRPr="00071F5E">
        <w:rPr>
          <w:rFonts w:ascii="Georgia" w:hAnsi="Georgia" w:cs="Arial"/>
          <w:bCs/>
          <w:sz w:val="24"/>
          <w:szCs w:val="24"/>
        </w:rPr>
        <w:t>; sin embargo, a esta fecha es sólido que su fundamento es la culpa probada</w:t>
      </w:r>
      <w:r w:rsidRPr="000D470A">
        <w:rPr>
          <w:rStyle w:val="Appelnotedebasdep"/>
          <w:rFonts w:ascii="Georgia" w:hAnsi="Georgia"/>
          <w:bCs/>
          <w:sz w:val="24"/>
          <w:szCs w:val="24"/>
        </w:rPr>
        <w:footnoteReference w:id="9"/>
      </w:r>
      <w:r w:rsidRPr="00071F5E">
        <w:rPr>
          <w:rFonts w:ascii="Georgia" w:hAnsi="Georgia" w:cs="Arial"/>
          <w:bCs/>
          <w:sz w:val="24"/>
          <w:szCs w:val="24"/>
        </w:rPr>
        <w:t>, según el precedente constante de la CSJ</w:t>
      </w:r>
      <w:r w:rsidRPr="000D470A">
        <w:rPr>
          <w:rStyle w:val="Appelnotedebasdep"/>
          <w:rFonts w:ascii="Georgia" w:hAnsi="Georgia"/>
          <w:bCs/>
          <w:sz w:val="24"/>
          <w:szCs w:val="24"/>
        </w:rPr>
        <w:footnoteReference w:id="10"/>
      </w:r>
      <w:r w:rsidRPr="00071F5E">
        <w:rPr>
          <w:rFonts w:ascii="Georgia" w:hAnsi="Georgia" w:cs="Arial"/>
          <w:bCs/>
          <w:sz w:val="24"/>
          <w:szCs w:val="24"/>
        </w:rPr>
        <w:t xml:space="preserve"> y la doctrina mayoritaria</w:t>
      </w:r>
      <w:r w:rsidRPr="000D470A">
        <w:rPr>
          <w:rStyle w:val="Appelnotedebasdep"/>
          <w:rFonts w:ascii="Georgia" w:hAnsi="Georgia"/>
          <w:bCs/>
          <w:sz w:val="24"/>
          <w:szCs w:val="24"/>
        </w:rPr>
        <w:footnoteReference w:id="11"/>
      </w:r>
      <w:r w:rsidRPr="00071F5E">
        <w:rPr>
          <w:rFonts w:ascii="Georgia" w:hAnsi="Georgia" w:cs="Arial"/>
          <w:bCs/>
          <w:sz w:val="24"/>
          <w:szCs w:val="24"/>
        </w:rPr>
        <w:t>, sin miramientos a que sea la modalidad contractual o extracontractual. De allí, que corresponde al demandante demostrar todos los elementos axiológicos de la responsabilidad médica: el daño, la culpabilidad  (Culpa o dolo) y la causalidad o nexo causal</w:t>
      </w:r>
      <w:r w:rsidRPr="00071F5E">
        <w:rPr>
          <w:rStyle w:val="Appelnotedebasdep"/>
          <w:rFonts w:ascii="Georgia" w:hAnsi="Georgia"/>
          <w:bCs/>
          <w:sz w:val="24"/>
          <w:szCs w:val="24"/>
        </w:rPr>
        <w:t xml:space="preserve"> </w:t>
      </w:r>
      <w:r w:rsidRPr="000D470A">
        <w:rPr>
          <w:rStyle w:val="Appelnotedebasdep"/>
          <w:rFonts w:ascii="Georgia" w:hAnsi="Georgia"/>
          <w:bCs/>
          <w:sz w:val="24"/>
          <w:szCs w:val="24"/>
        </w:rPr>
        <w:footnoteReference w:id="12"/>
      </w:r>
      <w:r w:rsidRPr="00071F5E">
        <w:rPr>
          <w:rFonts w:ascii="Georgia" w:hAnsi="Georgia" w:cs="Arial"/>
          <w:bCs/>
          <w:sz w:val="24"/>
          <w:szCs w:val="24"/>
        </w:rPr>
        <w:t>, salvo que sean obligaciones de resultado.</w:t>
      </w:r>
    </w:p>
    <w:p w:rsidR="00C50A16" w:rsidRPr="00590A69" w:rsidRDefault="00C50A16" w:rsidP="006E3AD1">
      <w:pPr>
        <w:spacing w:line="360" w:lineRule="auto"/>
        <w:jc w:val="both"/>
        <w:rPr>
          <w:rFonts w:ascii="Georgia" w:hAnsi="Georgia" w:cs="Arial"/>
          <w:bCs/>
          <w:sz w:val="24"/>
          <w:szCs w:val="24"/>
        </w:rPr>
      </w:pPr>
    </w:p>
    <w:p w:rsidR="00407EB2" w:rsidRPr="00407EB2" w:rsidRDefault="00407EB2" w:rsidP="00407EB2">
      <w:pPr>
        <w:spacing w:line="360" w:lineRule="auto"/>
        <w:jc w:val="both"/>
        <w:rPr>
          <w:rFonts w:ascii="Georgia" w:hAnsi="Georgia" w:cs="Arial"/>
          <w:sz w:val="24"/>
          <w:szCs w:val="24"/>
        </w:rPr>
      </w:pPr>
      <w:r w:rsidRPr="00407EB2">
        <w:rPr>
          <w:rFonts w:ascii="Georgia" w:hAnsi="Georgia" w:cs="Arial"/>
          <w:sz w:val="24"/>
          <w:szCs w:val="22"/>
        </w:rPr>
        <w:t xml:space="preserve">Por lo general, las </w:t>
      </w:r>
      <w:proofErr w:type="spellStart"/>
      <w:r w:rsidRPr="00407EB2">
        <w:rPr>
          <w:rFonts w:ascii="Georgia" w:hAnsi="Georgia" w:cs="Arial"/>
          <w:sz w:val="24"/>
          <w:szCs w:val="22"/>
        </w:rPr>
        <w:t>EPS</w:t>
      </w:r>
      <w:proofErr w:type="spellEnd"/>
      <w:r w:rsidRPr="00407EB2">
        <w:rPr>
          <w:rFonts w:ascii="Georgia" w:hAnsi="Georgia" w:cs="Arial"/>
          <w:sz w:val="24"/>
          <w:szCs w:val="22"/>
        </w:rPr>
        <w:t xml:space="preserve"> o </w:t>
      </w:r>
      <w:proofErr w:type="spellStart"/>
      <w:r w:rsidRPr="00407EB2">
        <w:rPr>
          <w:rFonts w:ascii="Georgia" w:hAnsi="Georgia" w:cs="Arial"/>
          <w:sz w:val="24"/>
          <w:szCs w:val="22"/>
        </w:rPr>
        <w:t>IPS</w:t>
      </w:r>
      <w:proofErr w:type="spellEnd"/>
      <w:r w:rsidRPr="00407EB2">
        <w:rPr>
          <w:rFonts w:ascii="Georgia" w:hAnsi="Georgia" w:cs="Arial"/>
          <w:sz w:val="24"/>
          <w:szCs w:val="22"/>
        </w:rPr>
        <w:t xml:space="preserve"> deben responder en forma directa por el comportamiento dañino, derivado de la conducta de sus agentes </w:t>
      </w:r>
      <w:r w:rsidR="005F6B6E" w:rsidRPr="00D46B80">
        <w:rPr>
          <w:rFonts w:ascii="Georgia" w:hAnsi="Georgia" w:cs="Arial"/>
          <w:sz w:val="24"/>
          <w:szCs w:val="22"/>
        </w:rPr>
        <w:t>a</w:t>
      </w:r>
      <w:r w:rsidR="005F6B6E">
        <w:rPr>
          <w:rFonts w:ascii="Georgia" w:hAnsi="Georgia" w:cs="Arial"/>
          <w:sz w:val="24"/>
          <w:szCs w:val="22"/>
        </w:rPr>
        <w:t xml:space="preserve">l brindar </w:t>
      </w:r>
      <w:r w:rsidRPr="00407EB2">
        <w:rPr>
          <w:rFonts w:ascii="Georgia" w:hAnsi="Georgia" w:cs="Arial"/>
          <w:sz w:val="24"/>
          <w:szCs w:val="22"/>
        </w:rPr>
        <w:t xml:space="preserve">los servicios de salud, que comprende las prestaciones asistenciales impuestas legamente, de donde surgen entre otros los deberes: (i) Referidos al acto médico; (ii) Relativos a los actos de asistencia sanitaria de carácter auxiliar (Llamados paramédicos); y (iii) Respecto a los de </w:t>
      </w:r>
      <w:r w:rsidRPr="00407EB2">
        <w:rPr>
          <w:rFonts w:ascii="Georgia" w:hAnsi="Georgia" w:cs="Arial"/>
          <w:sz w:val="24"/>
          <w:szCs w:val="24"/>
        </w:rPr>
        <w:t>hospitalización. Así lo entiende la jurisprudencia de la CSJ</w:t>
      </w:r>
      <w:r w:rsidRPr="00407EB2">
        <w:rPr>
          <w:rStyle w:val="Appelnotedebasdep"/>
          <w:rFonts w:ascii="Georgia" w:hAnsi="Georgia"/>
          <w:sz w:val="24"/>
          <w:szCs w:val="24"/>
        </w:rPr>
        <w:footnoteReference w:id="13"/>
      </w:r>
      <w:r w:rsidRPr="00407EB2">
        <w:rPr>
          <w:rFonts w:ascii="Georgia" w:hAnsi="Georgia" w:cs="Arial"/>
          <w:sz w:val="24"/>
          <w:szCs w:val="24"/>
        </w:rPr>
        <w:t>.</w:t>
      </w:r>
    </w:p>
    <w:p w:rsidR="006D250E" w:rsidRDefault="006D250E" w:rsidP="006D250E">
      <w:pPr>
        <w:spacing w:line="360" w:lineRule="auto"/>
        <w:jc w:val="both"/>
        <w:rPr>
          <w:rFonts w:ascii="Georgia" w:hAnsi="Georgia" w:cs="Arial"/>
          <w:sz w:val="24"/>
          <w:szCs w:val="24"/>
        </w:rPr>
      </w:pPr>
    </w:p>
    <w:p w:rsidR="00407EB2" w:rsidRPr="00407EB2" w:rsidRDefault="00407EB2" w:rsidP="00407EB2">
      <w:pPr>
        <w:spacing w:line="360" w:lineRule="auto"/>
        <w:jc w:val="both"/>
        <w:rPr>
          <w:rFonts w:ascii="Georgia" w:hAnsi="Georgia" w:cs="Arial"/>
          <w:sz w:val="24"/>
          <w:szCs w:val="22"/>
        </w:rPr>
      </w:pPr>
      <w:r w:rsidRPr="00407EB2">
        <w:rPr>
          <w:rFonts w:ascii="Georgia" w:hAnsi="Georgia" w:cs="Arial"/>
          <w:sz w:val="24"/>
          <w:szCs w:val="24"/>
        </w:rPr>
        <w:t>Frente a los deberes relativos al acto médico, enseña el precedente de la CSJ</w:t>
      </w:r>
      <w:r w:rsidRPr="00407EB2">
        <w:rPr>
          <w:rStyle w:val="Appelnotedebasdep"/>
          <w:rFonts w:ascii="Georgia" w:hAnsi="Georgia"/>
          <w:sz w:val="24"/>
          <w:szCs w:val="24"/>
        </w:rPr>
        <w:footnoteReference w:id="14"/>
      </w:r>
      <w:r w:rsidRPr="00407EB2">
        <w:rPr>
          <w:rFonts w:ascii="Georgia" w:hAnsi="Georgia" w:cs="Arial"/>
          <w:sz w:val="24"/>
          <w:szCs w:val="24"/>
          <w:vertAlign w:val="superscript"/>
        </w:rPr>
        <w:t>-</w:t>
      </w:r>
      <w:r w:rsidRPr="00407EB2">
        <w:rPr>
          <w:rStyle w:val="Appelnotedebasdep"/>
          <w:rFonts w:ascii="Georgia" w:hAnsi="Georgia"/>
          <w:sz w:val="24"/>
          <w:szCs w:val="24"/>
        </w:rPr>
        <w:footnoteReference w:id="15"/>
      </w:r>
      <w:r w:rsidRPr="00407EB2">
        <w:rPr>
          <w:rFonts w:ascii="Georgia" w:hAnsi="Georgia" w:cs="Arial"/>
          <w:sz w:val="24"/>
          <w:szCs w:val="24"/>
        </w:rPr>
        <w:t>, pacíficamente, que</w:t>
      </w:r>
      <w:r w:rsidRPr="00407EB2">
        <w:rPr>
          <w:rStyle w:val="Appelnotedebasdep"/>
          <w:rFonts w:ascii="Georgia" w:hAnsi="Georgia"/>
          <w:sz w:val="24"/>
          <w:szCs w:val="24"/>
        </w:rPr>
        <w:footnoteReference w:id="16"/>
      </w:r>
      <w:r w:rsidRPr="00407EB2">
        <w:rPr>
          <w:rFonts w:ascii="Georgia" w:hAnsi="Georgia" w:cs="Arial"/>
          <w:sz w:val="24"/>
          <w:szCs w:val="24"/>
        </w:rPr>
        <w:t>:</w:t>
      </w:r>
    </w:p>
    <w:p w:rsidR="00407EB2" w:rsidRPr="00407EB2" w:rsidRDefault="00407EB2" w:rsidP="00407EB2">
      <w:pPr>
        <w:ind w:left="567" w:right="567"/>
        <w:jc w:val="both"/>
        <w:rPr>
          <w:rFonts w:ascii="Georgia" w:hAnsi="Georgia" w:cs="Arial"/>
          <w:sz w:val="24"/>
        </w:rPr>
      </w:pPr>
    </w:p>
    <w:p w:rsidR="00407EB2" w:rsidRPr="00407EB2" w:rsidRDefault="00407EB2" w:rsidP="00407EB2">
      <w:pPr>
        <w:ind w:left="567" w:right="567"/>
        <w:jc w:val="both"/>
        <w:rPr>
          <w:rFonts w:ascii="Georgia" w:hAnsi="Georgia" w:cs="Arial"/>
          <w:sz w:val="24"/>
        </w:rPr>
      </w:pPr>
      <w:r w:rsidRPr="00407EB2">
        <w:rPr>
          <w:rFonts w:ascii="Georgia" w:hAnsi="Georgia" w:cs="Arial"/>
          <w:i/>
          <w:sz w:val="24"/>
        </w:rPr>
        <w:t xml:space="preserve">Justamente, la civil médica, es una especie de la responsabilidad profesional sujeta a las reglas del ejercicio de la profesión de la medicina, y cuando en cualquiera de sus fases de prevención, pronóstico, diagnóstico, intervención, tratamiento, seguimiento y control, se causa daño, demostrados los restantes elementos de la responsabilidad civil, hay lugar a su reparación a cargo del autor o, in </w:t>
      </w:r>
      <w:proofErr w:type="spellStart"/>
      <w:r w:rsidRPr="00407EB2">
        <w:rPr>
          <w:rFonts w:ascii="Georgia" w:hAnsi="Georgia" w:cs="Arial"/>
          <w:i/>
          <w:sz w:val="24"/>
        </w:rPr>
        <w:t>solidum</w:t>
      </w:r>
      <w:proofErr w:type="spellEnd"/>
      <w:r w:rsidRPr="00407EB2">
        <w:rPr>
          <w:rFonts w:ascii="Georgia" w:hAnsi="Georgia" w:cs="Arial"/>
          <w:i/>
          <w:sz w:val="24"/>
        </w:rPr>
        <w:t xml:space="preserve"> si fueren varios los autores, pues “el acto médico puede generar para el profesional que lo ejercita obligaciones de carácter indemnizatorio por perjuicios causados al paciente, como resultado de incurrir en yerros de diagnóstico y de tratamiento, ya porque actúe con negligencia o impericia en el establecimiento de las causas de la enfermedad o en la naturaleza misma de ésta, ora porque a consecuencia de aquello ordene medicamentos o procedimientos de diversa índole inadecuados que agravan su estado de enfermedad, o bien porque ese estado de agravación se presenta simplemente por exponer al paciente a un riesgo injustificado o </w:t>
      </w:r>
      <w:r w:rsidRPr="00407EB2">
        <w:rPr>
          <w:rFonts w:ascii="Georgia" w:hAnsi="Georgia" w:cs="Arial"/>
          <w:i/>
          <w:sz w:val="24"/>
        </w:rPr>
        <w:lastRenderedPageBreak/>
        <w:t>que no corresponda a sus condiciones clínico – patológicas”</w:t>
      </w:r>
      <w:r w:rsidRPr="00407EB2">
        <w:rPr>
          <w:rFonts w:ascii="Georgia" w:hAnsi="Georgia" w:cs="Arial"/>
          <w:sz w:val="24"/>
        </w:rPr>
        <w:t>.</w:t>
      </w:r>
    </w:p>
    <w:p w:rsidR="008E0A48" w:rsidRDefault="008E0A48" w:rsidP="006D250E">
      <w:pPr>
        <w:spacing w:line="360" w:lineRule="auto"/>
        <w:ind w:left="567" w:right="567"/>
        <w:jc w:val="both"/>
        <w:rPr>
          <w:rFonts w:ascii="Georgia" w:hAnsi="Georgia" w:cs="Arial"/>
          <w:sz w:val="24"/>
        </w:rPr>
      </w:pPr>
    </w:p>
    <w:p w:rsidR="0012353E" w:rsidRPr="00C809EB" w:rsidRDefault="0012353E" w:rsidP="0012353E">
      <w:pPr>
        <w:pStyle w:val="Paragraphedeliste"/>
        <w:numPr>
          <w:ilvl w:val="2"/>
          <w:numId w:val="8"/>
        </w:numPr>
        <w:spacing w:line="360" w:lineRule="auto"/>
        <w:jc w:val="both"/>
        <w:rPr>
          <w:rFonts w:ascii="Georgia" w:hAnsi="Georgia" w:cs="Arial"/>
          <w:iCs/>
          <w:smallCaps/>
          <w:sz w:val="24"/>
          <w:szCs w:val="22"/>
        </w:rPr>
      </w:pPr>
      <w:r w:rsidRPr="00C809EB">
        <w:rPr>
          <w:rFonts w:ascii="Georgia" w:hAnsi="Georgia" w:cs="Arial"/>
          <w:iCs/>
          <w:smallCaps/>
          <w:sz w:val="24"/>
          <w:szCs w:val="22"/>
        </w:rPr>
        <w:t>El consentimiento informado</w:t>
      </w:r>
    </w:p>
    <w:p w:rsidR="00154D9C" w:rsidRDefault="00154D9C" w:rsidP="0012353E">
      <w:pPr>
        <w:spacing w:line="360" w:lineRule="auto"/>
        <w:jc w:val="both"/>
        <w:rPr>
          <w:rFonts w:ascii="Georgia" w:hAnsi="Georgia" w:cs="Arial"/>
          <w:sz w:val="24"/>
        </w:rPr>
      </w:pPr>
    </w:p>
    <w:p w:rsidR="0012353E" w:rsidRPr="00C809EB" w:rsidRDefault="0012353E" w:rsidP="0012353E">
      <w:pPr>
        <w:spacing w:line="360" w:lineRule="auto"/>
        <w:jc w:val="both"/>
        <w:rPr>
          <w:rFonts w:ascii="Georgia" w:hAnsi="Georgia" w:cs="Arial"/>
          <w:sz w:val="24"/>
        </w:rPr>
      </w:pPr>
      <w:r w:rsidRPr="00C809EB">
        <w:rPr>
          <w:rFonts w:ascii="Georgia" w:hAnsi="Georgia" w:cs="Arial"/>
          <w:sz w:val="24"/>
        </w:rPr>
        <w:t>Es deber que tiene el profesional de la medicina, por disposición legal (Artículos 15º y</w:t>
      </w:r>
      <w:r>
        <w:rPr>
          <w:rFonts w:ascii="Georgia" w:hAnsi="Georgia" w:cs="Arial"/>
          <w:sz w:val="24"/>
        </w:rPr>
        <w:t xml:space="preserve"> 18º </w:t>
      </w:r>
      <w:r w:rsidRPr="00C809EB">
        <w:rPr>
          <w:rFonts w:ascii="Georgia" w:hAnsi="Georgia" w:cs="Arial"/>
          <w:sz w:val="24"/>
        </w:rPr>
        <w:t>de la Ley 23 de 1981</w:t>
      </w:r>
      <w:r>
        <w:rPr>
          <w:rFonts w:ascii="Georgia" w:hAnsi="Georgia" w:cs="Arial"/>
          <w:sz w:val="24"/>
        </w:rPr>
        <w:t>, artículo 5º de la Ley 3</w:t>
      </w:r>
      <w:r w:rsidRPr="00C809EB">
        <w:rPr>
          <w:rFonts w:ascii="Georgia" w:hAnsi="Georgia" w:cs="Arial"/>
          <w:sz w:val="24"/>
        </w:rPr>
        <w:t>5 de 1989</w:t>
      </w:r>
      <w:r>
        <w:rPr>
          <w:rFonts w:ascii="Georgia" w:hAnsi="Georgia" w:cs="Arial"/>
          <w:sz w:val="24"/>
        </w:rPr>
        <w:t>, artículos 10º y 12º del Decreto 3380 de 1981</w:t>
      </w:r>
      <w:r w:rsidRPr="00C809EB">
        <w:rPr>
          <w:rFonts w:ascii="Georgia" w:hAnsi="Georgia" w:cs="Arial"/>
          <w:sz w:val="24"/>
        </w:rPr>
        <w:t>), informar al paciente, para quien es un derecho fundamental, los riesgos, incertidumbres, consecuencias y demás circunstancias (Alternativas terapéuticas, beneficios del procedimiento, entre otros) que puedan comprometer el buen resultado del tratamiento al que se someterá. La jurisprudencia de la CSJ</w:t>
      </w:r>
      <w:r w:rsidRPr="00C809EB">
        <w:rPr>
          <w:rStyle w:val="Appelnotedebasdep"/>
          <w:rFonts w:ascii="Georgia" w:hAnsi="Georgia"/>
          <w:sz w:val="24"/>
        </w:rPr>
        <w:footnoteReference w:id="17"/>
      </w:r>
      <w:r w:rsidRPr="00C809EB">
        <w:rPr>
          <w:rFonts w:ascii="Georgia" w:hAnsi="Georgia" w:cs="Arial"/>
          <w:sz w:val="24"/>
        </w:rPr>
        <w:t xml:space="preserve">, ha sido pacífica en resaltar su importancia, y para el efecto, ha dicho: </w:t>
      </w:r>
    </w:p>
    <w:p w:rsidR="0012353E" w:rsidRPr="00C809EB" w:rsidRDefault="0012353E" w:rsidP="0012353E">
      <w:pPr>
        <w:spacing w:line="360" w:lineRule="auto"/>
        <w:jc w:val="both"/>
        <w:rPr>
          <w:rFonts w:ascii="Georgia" w:hAnsi="Georgia" w:cs="Arial"/>
          <w:sz w:val="24"/>
        </w:rPr>
      </w:pPr>
    </w:p>
    <w:p w:rsidR="0012353E" w:rsidRPr="00C809EB" w:rsidRDefault="0012353E" w:rsidP="0012353E">
      <w:pPr>
        <w:ind w:left="567" w:right="567"/>
        <w:jc w:val="both"/>
        <w:rPr>
          <w:rFonts w:ascii="Georgia" w:hAnsi="Georgia" w:cs="Arial"/>
          <w:sz w:val="24"/>
          <w:szCs w:val="24"/>
        </w:rPr>
      </w:pPr>
      <w:r w:rsidRPr="00C809EB">
        <w:rPr>
          <w:rFonts w:ascii="Georgia" w:hAnsi="Georgia" w:cs="Arial"/>
          <w:sz w:val="24"/>
          <w:szCs w:val="24"/>
          <w:lang w:eastAsia="es-CO"/>
        </w:rPr>
        <w:t>Al respecto, adviértase la medular trascendencia del consentimiento informado, obligación legal del profesional de la salud, cuya omisión no sólo vulnera los derechos fundamentales del libre desarrollo de la personalidad, dignidad humana, igualdad y libertad, sino la relación jurídica, “</w:t>
      </w:r>
      <w:r w:rsidRPr="00C809EB">
        <w:rPr>
          <w:rFonts w:ascii="Georgia" w:hAnsi="Georgia" w:cs="Arial"/>
          <w:i/>
          <w:sz w:val="24"/>
          <w:szCs w:val="24"/>
        </w:rPr>
        <w:t xml:space="preserve">como quiera que los negocios jurídicos de esta especie -y así el acto médico obrase exclusivamente en cumplimiento de un deber legal-, recae nada más ni nada menos que sobre la vida, la salud y la integridad corporal de las personas, por manera que el carácter venal que de suyo caracteriza los contratos bilaterales, onerosos y conmutativos de derecho privado, en este escenario se ve, por fortuna, superado por el humanístico que es propio de la actividad médica. Más que un mercado o una clientela que cultivar, los posibles usuarios de los servicios médicos, incluyendo los meramente estéticos o de embellecimiento, son ampliamente acreedores de un trato acorde con la naturaleza humana, de modo que la obtención de su consentimiento para la práctica de un acto médico exige el que, en línea de principio, se le haga cabalmente conocedor de todas las circunstancias relevantes que puedan rodear la actuación del médico, obviamente en la medida en que este las conozca o deba conocerlas” </w:t>
      </w:r>
      <w:r w:rsidRPr="00C809EB">
        <w:rPr>
          <w:rFonts w:ascii="Georgia" w:hAnsi="Georgia" w:cs="Arial"/>
          <w:sz w:val="24"/>
          <w:szCs w:val="24"/>
        </w:rPr>
        <w:t xml:space="preserve">(cas. civ. sentencia de 19 de diciembre de 2005, [S-385-2005], </w:t>
      </w:r>
      <w:proofErr w:type="spellStart"/>
      <w:r w:rsidRPr="00C809EB">
        <w:rPr>
          <w:rFonts w:ascii="Georgia" w:hAnsi="Georgia" w:cs="Arial"/>
          <w:sz w:val="24"/>
          <w:szCs w:val="24"/>
        </w:rPr>
        <w:t>exp</w:t>
      </w:r>
      <w:proofErr w:type="spellEnd"/>
      <w:r w:rsidRPr="00C809EB">
        <w:rPr>
          <w:rFonts w:ascii="Georgia" w:hAnsi="Georgia" w:cs="Arial"/>
          <w:sz w:val="24"/>
          <w:szCs w:val="24"/>
        </w:rPr>
        <w:t>. 05001 3103 000 1996 5497- 01)</w:t>
      </w:r>
      <w:r w:rsidRPr="00C809EB">
        <w:rPr>
          <w:rStyle w:val="Appelnotedebasdep"/>
          <w:rFonts w:ascii="Georgia" w:hAnsi="Georgia"/>
          <w:sz w:val="24"/>
          <w:szCs w:val="24"/>
        </w:rPr>
        <w:footnoteReference w:id="18"/>
      </w:r>
      <w:r w:rsidRPr="00C809EB">
        <w:rPr>
          <w:rFonts w:ascii="Georgia" w:hAnsi="Georgia" w:cs="Arial"/>
          <w:sz w:val="24"/>
          <w:szCs w:val="24"/>
        </w:rPr>
        <w:t>.</w:t>
      </w:r>
    </w:p>
    <w:p w:rsidR="0012353E" w:rsidRDefault="0012353E" w:rsidP="0012353E">
      <w:pPr>
        <w:spacing w:line="360" w:lineRule="auto"/>
        <w:jc w:val="both"/>
        <w:rPr>
          <w:rFonts w:ascii="Georgia" w:hAnsi="Georgia" w:cs="Arial"/>
          <w:sz w:val="24"/>
        </w:rPr>
      </w:pPr>
      <w:r w:rsidRPr="00C809EB">
        <w:rPr>
          <w:rFonts w:ascii="Georgia" w:hAnsi="Georgia" w:cs="Arial"/>
          <w:sz w:val="24"/>
        </w:rPr>
        <w:t xml:space="preserve"> </w:t>
      </w:r>
    </w:p>
    <w:p w:rsidR="0012353E" w:rsidRDefault="0012353E" w:rsidP="0012353E">
      <w:pPr>
        <w:spacing w:line="360" w:lineRule="auto"/>
        <w:jc w:val="both"/>
        <w:rPr>
          <w:rFonts w:ascii="Georgia" w:hAnsi="Georgia" w:cs="Arial"/>
          <w:sz w:val="24"/>
        </w:rPr>
      </w:pPr>
      <w:r>
        <w:rPr>
          <w:rFonts w:ascii="Georgia" w:hAnsi="Georgia" w:cs="Arial"/>
          <w:sz w:val="24"/>
        </w:rPr>
        <w:t>En reciente (2017)</w:t>
      </w:r>
      <w:r>
        <w:rPr>
          <w:rStyle w:val="Appelnotedebasdep"/>
          <w:rFonts w:ascii="Georgia" w:hAnsi="Georgia"/>
          <w:sz w:val="24"/>
        </w:rPr>
        <w:footnoteReference w:id="19"/>
      </w:r>
      <w:r>
        <w:rPr>
          <w:rFonts w:ascii="Georgia" w:hAnsi="Georgia" w:cs="Arial"/>
          <w:sz w:val="24"/>
        </w:rPr>
        <w:t xml:space="preserve"> decisión de esa misma Magistratura, se diferenciaron las clases de consentimiento, así: (i) Cualificado: Cuando se debe suministrar información detallada, ante todo, en casos invasivos o experimentales; (ii) Autorizado: En el caso de los menores y discapacitados mentales, que quien debe otorgarlo es el padre o representante legal; (iii) Generalizado: Contenido en proformas, describe los procedimiento a realizar, sin mayores particularidades; (iv) Presunto, aplicable en casos de urgencia; (v) Expreso, cuando claramente se suministra la información requerida al paciente para obtener su determinación; y, (vi) Viciado, cuando media el engaño en la información otorgada.</w:t>
      </w:r>
    </w:p>
    <w:p w:rsidR="000458AF" w:rsidRPr="00C809EB" w:rsidRDefault="000458AF" w:rsidP="0012353E">
      <w:pPr>
        <w:spacing w:line="360" w:lineRule="auto"/>
        <w:jc w:val="both"/>
        <w:rPr>
          <w:rFonts w:ascii="Georgia" w:hAnsi="Georgia" w:cs="Arial"/>
          <w:sz w:val="24"/>
        </w:rPr>
      </w:pPr>
    </w:p>
    <w:p w:rsidR="0012353E" w:rsidRPr="00C809EB" w:rsidRDefault="0012353E" w:rsidP="0012353E">
      <w:pPr>
        <w:spacing w:line="360" w:lineRule="auto"/>
        <w:jc w:val="both"/>
        <w:rPr>
          <w:rFonts w:ascii="Georgia" w:hAnsi="Georgia" w:cs="Arial"/>
          <w:sz w:val="24"/>
          <w:szCs w:val="22"/>
        </w:rPr>
      </w:pPr>
      <w:r>
        <w:rPr>
          <w:rFonts w:ascii="Georgia" w:hAnsi="Georgia" w:cs="Arial"/>
          <w:sz w:val="24"/>
        </w:rPr>
        <w:t>Es</w:t>
      </w:r>
      <w:r w:rsidRPr="00C809EB">
        <w:rPr>
          <w:rFonts w:ascii="Georgia" w:hAnsi="Georgia" w:cs="Arial"/>
          <w:sz w:val="24"/>
        </w:rPr>
        <w:t xml:space="preserve"> cardinal que se acredite la existencia de ese consentimiento, aunque en forma alguna existe solemnidad</w:t>
      </w:r>
      <w:r>
        <w:rPr>
          <w:rFonts w:ascii="Georgia" w:hAnsi="Georgia" w:cs="Arial"/>
          <w:sz w:val="24"/>
        </w:rPr>
        <w:t xml:space="preserve">, </w:t>
      </w:r>
      <w:r w:rsidRPr="005A47D8">
        <w:rPr>
          <w:rFonts w:ascii="Georgia" w:hAnsi="Georgia" w:cs="Arial"/>
          <w:sz w:val="24"/>
          <w:u w:val="single"/>
        </w:rPr>
        <w:t>hay libertad probatoria</w:t>
      </w:r>
      <w:r>
        <w:rPr>
          <w:rFonts w:ascii="Georgia" w:hAnsi="Georgia" w:cs="Arial"/>
          <w:sz w:val="24"/>
        </w:rPr>
        <w:t xml:space="preserve"> </w:t>
      </w:r>
      <w:r w:rsidRPr="00C809EB">
        <w:rPr>
          <w:rFonts w:ascii="Georgia" w:hAnsi="Georgia" w:cs="Arial"/>
          <w:sz w:val="24"/>
        </w:rPr>
        <w:t xml:space="preserve">y es una carga que corresponde al profesional </w:t>
      </w:r>
      <w:r w:rsidRPr="00C809EB">
        <w:rPr>
          <w:rFonts w:ascii="Georgia" w:hAnsi="Georgia" w:cs="Arial"/>
          <w:sz w:val="24"/>
        </w:rPr>
        <w:lastRenderedPageBreak/>
        <w:t>de la salud</w:t>
      </w:r>
      <w:r w:rsidRPr="00C809EB">
        <w:rPr>
          <w:rStyle w:val="Appelnotedebasdep"/>
          <w:rFonts w:ascii="Georgia" w:hAnsi="Georgia"/>
          <w:sz w:val="24"/>
        </w:rPr>
        <w:footnoteReference w:id="20"/>
      </w:r>
      <w:r w:rsidRPr="00C809EB">
        <w:rPr>
          <w:rFonts w:ascii="Georgia" w:hAnsi="Georgia" w:cs="Arial"/>
          <w:sz w:val="24"/>
        </w:rPr>
        <w:t>. Así lo reseña la doctrina del profesor Yepes Restrepo</w:t>
      </w:r>
      <w:r w:rsidRPr="00C809EB">
        <w:rPr>
          <w:rStyle w:val="Appelnotedebasdep"/>
          <w:rFonts w:ascii="Georgia" w:hAnsi="Georgia"/>
          <w:sz w:val="24"/>
        </w:rPr>
        <w:footnoteReference w:id="21"/>
      </w:r>
      <w:r w:rsidRPr="00C809EB">
        <w:rPr>
          <w:rFonts w:ascii="Georgia" w:hAnsi="Georgia" w:cs="Arial"/>
          <w:sz w:val="24"/>
          <w:vertAlign w:val="superscript"/>
        </w:rPr>
        <w:t>-</w:t>
      </w:r>
      <w:r w:rsidRPr="00C809EB">
        <w:rPr>
          <w:rStyle w:val="Appelnotedebasdep"/>
          <w:rFonts w:ascii="Georgia" w:hAnsi="Georgia"/>
          <w:sz w:val="24"/>
        </w:rPr>
        <w:footnoteReference w:id="22"/>
      </w:r>
      <w:r w:rsidRPr="00C809EB">
        <w:rPr>
          <w:rFonts w:ascii="Georgia" w:hAnsi="Georgia" w:cs="Arial"/>
          <w:sz w:val="24"/>
        </w:rPr>
        <w:t xml:space="preserve">.  </w:t>
      </w:r>
      <w:r w:rsidRPr="00C809EB">
        <w:rPr>
          <w:rFonts w:ascii="Georgia" w:hAnsi="Georgia" w:cs="Arial"/>
          <w:sz w:val="24"/>
          <w:szCs w:val="22"/>
        </w:rPr>
        <w:t>En el mismo sentido lo ha dicho la jurisprudencia de la CSJ</w:t>
      </w:r>
      <w:r w:rsidRPr="00C809EB">
        <w:rPr>
          <w:rStyle w:val="Appelnotedebasdep"/>
          <w:rFonts w:ascii="Georgia" w:hAnsi="Georgia"/>
          <w:sz w:val="24"/>
          <w:szCs w:val="22"/>
        </w:rPr>
        <w:footnoteReference w:id="23"/>
      </w:r>
      <w:r w:rsidRPr="00C809EB">
        <w:rPr>
          <w:rFonts w:ascii="Georgia" w:hAnsi="Georgia" w:cs="Arial"/>
          <w:sz w:val="24"/>
          <w:szCs w:val="22"/>
        </w:rPr>
        <w:t xml:space="preserve">: </w:t>
      </w:r>
      <w:r w:rsidRPr="00C809EB">
        <w:rPr>
          <w:rFonts w:ascii="Georgia" w:hAnsi="Georgia" w:cs="Arial"/>
          <w:sz w:val="22"/>
          <w:szCs w:val="22"/>
        </w:rPr>
        <w:t xml:space="preserve">“(…) </w:t>
      </w:r>
      <w:r w:rsidRPr="00C809EB">
        <w:rPr>
          <w:rFonts w:ascii="Georgia" w:hAnsi="Georgia" w:cs="Arial"/>
          <w:i/>
          <w:sz w:val="22"/>
          <w:szCs w:val="24"/>
        </w:rPr>
        <w:t>Para la Corte es de sumo interés, por las aristas del caso, detenerse un tanto en la conocida figura del consentimiento “informado” o, con mejor denominación, “ilustrado”, débito de singular importancia en el ejercicio de la actividad médica que sin duda pesa sobre quien presta tan caro servicio, quien corre además con la carga de su acreditación (art. 177 del C. de P. C.)(…)</w:t>
      </w:r>
      <w:r w:rsidRPr="00C809EB">
        <w:rPr>
          <w:rStyle w:val="Appelnotedebasdep"/>
          <w:rFonts w:ascii="Georgia" w:hAnsi="Georgia"/>
          <w:i/>
          <w:sz w:val="22"/>
          <w:szCs w:val="24"/>
        </w:rPr>
        <w:footnoteReference w:id="24"/>
      </w:r>
      <w:r w:rsidRPr="00C809EB">
        <w:rPr>
          <w:rFonts w:ascii="Georgia" w:hAnsi="Georgia" w:cs="Arial"/>
          <w:i/>
          <w:sz w:val="22"/>
          <w:szCs w:val="24"/>
        </w:rPr>
        <w:t>”</w:t>
      </w:r>
      <w:r w:rsidRPr="00C809EB">
        <w:rPr>
          <w:rFonts w:ascii="Georgia" w:hAnsi="Georgia"/>
          <w:i/>
          <w:sz w:val="24"/>
          <w:szCs w:val="24"/>
        </w:rPr>
        <w:t>.</w:t>
      </w:r>
    </w:p>
    <w:p w:rsidR="0012353E" w:rsidRPr="00590A69" w:rsidRDefault="0012353E" w:rsidP="006D250E">
      <w:pPr>
        <w:spacing w:line="360" w:lineRule="auto"/>
        <w:ind w:left="567" w:right="567"/>
        <w:jc w:val="both"/>
        <w:rPr>
          <w:rFonts w:ascii="Georgia" w:hAnsi="Georgia" w:cs="Arial"/>
          <w:sz w:val="24"/>
        </w:rPr>
      </w:pPr>
    </w:p>
    <w:p w:rsidR="00821DC1" w:rsidRPr="00590A69" w:rsidRDefault="00821DC1" w:rsidP="006D250E">
      <w:pPr>
        <w:pStyle w:val="Paragraphedeliste"/>
        <w:numPr>
          <w:ilvl w:val="2"/>
          <w:numId w:val="8"/>
        </w:numPr>
        <w:spacing w:line="360" w:lineRule="auto"/>
        <w:jc w:val="both"/>
        <w:rPr>
          <w:rFonts w:ascii="Georgia" w:hAnsi="Georgia" w:cs="Arial"/>
          <w:iCs/>
          <w:smallCaps/>
          <w:sz w:val="24"/>
          <w:szCs w:val="22"/>
        </w:rPr>
      </w:pPr>
      <w:r w:rsidRPr="00590A69">
        <w:rPr>
          <w:rFonts w:ascii="Georgia" w:hAnsi="Georgia" w:cs="Arial"/>
          <w:iCs/>
          <w:smallCaps/>
          <w:sz w:val="24"/>
          <w:szCs w:val="22"/>
        </w:rPr>
        <w:t>La carga p</w:t>
      </w:r>
      <w:r w:rsidR="004E55CF" w:rsidRPr="00590A69">
        <w:rPr>
          <w:rFonts w:ascii="Georgia" w:hAnsi="Georgia" w:cs="Arial"/>
          <w:iCs/>
          <w:smallCaps/>
          <w:sz w:val="24"/>
          <w:szCs w:val="22"/>
        </w:rPr>
        <w:t>robatoria</w:t>
      </w:r>
    </w:p>
    <w:p w:rsidR="00A52D9B" w:rsidRPr="00590A69" w:rsidRDefault="00A52D9B" w:rsidP="00A52D9B">
      <w:pPr>
        <w:pStyle w:val="Paragraphedeliste"/>
        <w:spacing w:line="360" w:lineRule="auto"/>
        <w:ind w:left="720"/>
        <w:jc w:val="both"/>
        <w:rPr>
          <w:rFonts w:ascii="Georgia" w:hAnsi="Georgia" w:cs="Arial"/>
          <w:iCs/>
          <w:smallCaps/>
          <w:sz w:val="24"/>
          <w:szCs w:val="22"/>
        </w:rPr>
      </w:pPr>
    </w:p>
    <w:p w:rsidR="00D759C8" w:rsidRPr="000D470A" w:rsidRDefault="00D759C8" w:rsidP="00D759C8">
      <w:pPr>
        <w:spacing w:line="360" w:lineRule="auto"/>
        <w:jc w:val="both"/>
        <w:rPr>
          <w:rFonts w:ascii="Georgia" w:hAnsi="Georgia" w:cs="Arial"/>
          <w:sz w:val="24"/>
          <w:szCs w:val="22"/>
        </w:rPr>
      </w:pPr>
      <w:r w:rsidRPr="000D470A">
        <w:rPr>
          <w:rFonts w:ascii="Georgia" w:hAnsi="Georgia" w:cs="Arial"/>
          <w:sz w:val="24"/>
          <w:szCs w:val="22"/>
        </w:rPr>
        <w:t>En la responsabilidad sanitaria la regla general es que las obligaciones debidas por los médicos en su ejercicio, son de medio</w:t>
      </w:r>
      <w:r w:rsidRPr="000D470A">
        <w:rPr>
          <w:rStyle w:val="Appelnotedebasdep"/>
          <w:rFonts w:ascii="Georgia" w:hAnsi="Georgia"/>
          <w:sz w:val="24"/>
          <w:szCs w:val="22"/>
        </w:rPr>
        <w:footnoteReference w:id="25"/>
      </w:r>
      <w:r w:rsidRPr="000D470A">
        <w:rPr>
          <w:rFonts w:ascii="Georgia" w:hAnsi="Georgia" w:cs="Arial"/>
          <w:sz w:val="24"/>
          <w:szCs w:val="22"/>
          <w:vertAlign w:val="superscript"/>
        </w:rPr>
        <w:t>-</w:t>
      </w:r>
      <w:r w:rsidRPr="000D470A">
        <w:rPr>
          <w:rStyle w:val="Appelnotedebasdep"/>
          <w:rFonts w:ascii="Georgia" w:hAnsi="Georgia"/>
          <w:sz w:val="24"/>
          <w:szCs w:val="22"/>
        </w:rPr>
        <w:footnoteReference w:id="26"/>
      </w:r>
      <w:r w:rsidRPr="000D470A">
        <w:rPr>
          <w:rFonts w:ascii="Georgia" w:hAnsi="Georgia" w:cs="Arial"/>
          <w:sz w:val="24"/>
          <w:szCs w:val="22"/>
        </w:rPr>
        <w:t xml:space="preserve"> y de manera excepcional de resultado, entre otras las cirugías estéticas reconstructivas</w:t>
      </w:r>
      <w:r w:rsidRPr="000D470A">
        <w:rPr>
          <w:rStyle w:val="Appelnotedebasdep"/>
          <w:rFonts w:ascii="Georgia" w:hAnsi="Georgia"/>
          <w:sz w:val="24"/>
          <w:szCs w:val="22"/>
        </w:rPr>
        <w:footnoteReference w:id="27"/>
      </w:r>
      <w:r w:rsidRPr="000D470A">
        <w:rPr>
          <w:rFonts w:ascii="Georgia" w:hAnsi="Georgia" w:cs="Arial"/>
          <w:sz w:val="24"/>
          <w:szCs w:val="22"/>
          <w:vertAlign w:val="superscript"/>
        </w:rPr>
        <w:t>-</w:t>
      </w:r>
      <w:r w:rsidRPr="000D470A">
        <w:rPr>
          <w:rStyle w:val="Appelnotedebasdep"/>
          <w:rFonts w:ascii="Georgia" w:hAnsi="Georgia"/>
          <w:sz w:val="24"/>
          <w:szCs w:val="22"/>
        </w:rPr>
        <w:footnoteReference w:id="28"/>
      </w:r>
      <w:r w:rsidRPr="000D470A">
        <w:rPr>
          <w:rFonts w:ascii="Georgia" w:hAnsi="Georgia" w:cs="Arial"/>
          <w:sz w:val="24"/>
          <w:szCs w:val="22"/>
        </w:rPr>
        <w:t>, el diligenciamiento de la historia clínica y la obtención del consentimiento</w:t>
      </w:r>
      <w:r w:rsidRPr="000D470A">
        <w:rPr>
          <w:rStyle w:val="Appelnotedebasdep"/>
          <w:rFonts w:ascii="Georgia" w:hAnsi="Georgia"/>
          <w:sz w:val="24"/>
          <w:szCs w:val="22"/>
        </w:rPr>
        <w:footnoteReference w:id="29"/>
      </w:r>
      <w:r w:rsidRPr="000D470A">
        <w:rPr>
          <w:rFonts w:ascii="Georgia" w:hAnsi="Georgia" w:cs="Arial"/>
          <w:sz w:val="24"/>
          <w:szCs w:val="22"/>
        </w:rPr>
        <w:t>, la elaboración de prótesis, el secreto profesional</w:t>
      </w:r>
      <w:r w:rsidRPr="000D470A">
        <w:rPr>
          <w:rStyle w:val="Appelnotedebasdep"/>
          <w:rFonts w:ascii="Georgia" w:hAnsi="Georgia"/>
          <w:sz w:val="24"/>
          <w:szCs w:val="22"/>
        </w:rPr>
        <w:footnoteReference w:id="30"/>
      </w:r>
      <w:r w:rsidRPr="000D470A">
        <w:rPr>
          <w:rFonts w:ascii="Georgia" w:hAnsi="Georgia" w:cs="Arial"/>
          <w:sz w:val="24"/>
          <w:szCs w:val="22"/>
        </w:rPr>
        <w:t xml:space="preserve">. </w:t>
      </w:r>
      <w:r w:rsidR="00686CA4">
        <w:rPr>
          <w:rFonts w:ascii="Georgia" w:hAnsi="Georgia" w:cs="Arial"/>
          <w:sz w:val="24"/>
          <w:szCs w:val="22"/>
        </w:rPr>
        <w:t>Distinción reiterada en reciente (2017)</w:t>
      </w:r>
      <w:r w:rsidR="00686CA4">
        <w:rPr>
          <w:rStyle w:val="Appelnotedebasdep"/>
          <w:rFonts w:ascii="Georgia" w:hAnsi="Georgia"/>
          <w:sz w:val="24"/>
          <w:szCs w:val="22"/>
        </w:rPr>
        <w:footnoteReference w:id="31"/>
      </w:r>
      <w:r w:rsidR="00686CA4">
        <w:rPr>
          <w:rFonts w:ascii="Georgia" w:hAnsi="Georgia" w:cs="Arial"/>
          <w:sz w:val="24"/>
          <w:szCs w:val="22"/>
        </w:rPr>
        <w:t xml:space="preserve"> decisión.</w:t>
      </w:r>
      <w:r w:rsidRPr="000D470A">
        <w:rPr>
          <w:rFonts w:ascii="Georgia" w:hAnsi="Georgia" w:cs="Arial"/>
          <w:sz w:val="24"/>
          <w:szCs w:val="22"/>
        </w:rPr>
        <w:t xml:space="preserve"> Lo anterior presta utilidad para determinar el régimen probatorio aplicable, pues en tratándose de obligaciones de medio opera la tesis de la culpa probada, mientras que para las llamadas de resultado impera la presunción de culpa.  De antaño la jurisprudencia de la CSJ</w:t>
      </w:r>
      <w:r w:rsidRPr="000D470A">
        <w:rPr>
          <w:rStyle w:val="Appelnotedebasdep"/>
          <w:rFonts w:ascii="Georgia" w:hAnsi="Georgia"/>
          <w:sz w:val="24"/>
          <w:szCs w:val="22"/>
        </w:rPr>
        <w:footnoteReference w:id="32"/>
      </w:r>
      <w:r w:rsidRPr="000D470A">
        <w:rPr>
          <w:rFonts w:ascii="Georgia" w:hAnsi="Georgia" w:cs="Arial"/>
          <w:sz w:val="24"/>
          <w:szCs w:val="22"/>
        </w:rPr>
        <w:t>, ha sostenido que las obligaciones de medio tienen implícito un mayor esfuerzo demostrativo para el reclamante</w:t>
      </w:r>
      <w:r w:rsidRPr="000D470A">
        <w:rPr>
          <w:rStyle w:val="Appelnotedebasdep"/>
          <w:rFonts w:ascii="Georgia" w:hAnsi="Georgia"/>
          <w:sz w:val="24"/>
          <w:szCs w:val="22"/>
        </w:rPr>
        <w:footnoteReference w:id="33"/>
      </w:r>
      <w:r w:rsidRPr="000D470A">
        <w:rPr>
          <w:rFonts w:ascii="Georgia" w:hAnsi="Georgia" w:cs="Arial"/>
          <w:sz w:val="24"/>
          <w:szCs w:val="22"/>
        </w:rPr>
        <w:t xml:space="preserve">.  </w:t>
      </w:r>
    </w:p>
    <w:p w:rsidR="00D759C8" w:rsidRPr="000D470A" w:rsidRDefault="00D759C8" w:rsidP="00D759C8">
      <w:pPr>
        <w:spacing w:line="360" w:lineRule="auto"/>
        <w:jc w:val="both"/>
        <w:rPr>
          <w:rFonts w:ascii="Georgia" w:hAnsi="Georgia" w:cs="Arial"/>
          <w:sz w:val="24"/>
          <w:szCs w:val="22"/>
        </w:rPr>
      </w:pPr>
    </w:p>
    <w:p w:rsidR="00D759C8" w:rsidRPr="000D470A" w:rsidRDefault="00D759C8" w:rsidP="00D759C8">
      <w:pPr>
        <w:spacing w:line="360" w:lineRule="auto"/>
        <w:jc w:val="both"/>
        <w:rPr>
          <w:rFonts w:ascii="Georgia" w:hAnsi="Georgia" w:cs="Arial"/>
          <w:sz w:val="24"/>
          <w:szCs w:val="24"/>
        </w:rPr>
      </w:pPr>
      <w:r w:rsidRPr="000D470A">
        <w:rPr>
          <w:rFonts w:ascii="Georgia" w:hAnsi="Georgia" w:cs="Arial"/>
          <w:sz w:val="24"/>
          <w:szCs w:val="22"/>
        </w:rPr>
        <w:t>En refuerzo de lo dicho, debe advertirse que la Ley 1164, en su artículo 26, dispone en los apartes pertinentes:</w:t>
      </w:r>
      <w:r w:rsidRPr="000D470A">
        <w:rPr>
          <w:rFonts w:ascii="Georgia" w:hAnsi="Georgia" w:cs="Arial"/>
          <w:i/>
          <w:sz w:val="22"/>
          <w:szCs w:val="22"/>
        </w:rPr>
        <w:t xml:space="preserve"> “</w:t>
      </w:r>
      <w:r w:rsidRPr="000D470A">
        <w:rPr>
          <w:rFonts w:ascii="Georgia" w:hAnsi="Georgia" w:cs="Arial"/>
          <w:bCs/>
          <w:i/>
          <w:iCs/>
          <w:color w:val="000000"/>
          <w:sz w:val="22"/>
          <w:szCs w:val="22"/>
          <w:shd w:val="clear" w:color="auto" w:fill="FFFFFF"/>
        </w:rPr>
        <w:t>Acto propio de los profesionales de la salud</w:t>
      </w:r>
      <w:r w:rsidRPr="000D470A">
        <w:rPr>
          <w:rFonts w:ascii="Georgia" w:hAnsi="Georgia" w:cs="Arial"/>
          <w:b/>
          <w:bCs/>
          <w:i/>
          <w:color w:val="000000"/>
          <w:sz w:val="22"/>
          <w:szCs w:val="22"/>
          <w:shd w:val="clear" w:color="auto" w:fill="FFFFFF"/>
        </w:rPr>
        <w:t xml:space="preserve">. </w:t>
      </w:r>
      <w:hyperlink r:id="rId10" w:anchor="104" w:history="1">
        <w:r w:rsidRPr="000D470A">
          <w:rPr>
            <w:rStyle w:val="Lienhypertexte"/>
            <w:rFonts w:ascii="Georgia" w:hAnsi="Georgia" w:cs="Arial"/>
            <w:i/>
            <w:color w:val="auto"/>
            <w:sz w:val="22"/>
            <w:szCs w:val="22"/>
            <w:u w:val="none"/>
            <w:shd w:val="clear" w:color="auto" w:fill="FFFFFF"/>
          </w:rPr>
          <w:t>Modificado por el art. 104, Ley 1438 de 2011</w:t>
        </w:r>
      </w:hyperlink>
      <w:r w:rsidRPr="000D470A">
        <w:rPr>
          <w:rFonts w:ascii="Georgia" w:hAnsi="Georgia" w:cs="Arial"/>
          <w:i/>
          <w:sz w:val="22"/>
          <w:szCs w:val="22"/>
          <w:shd w:val="clear" w:color="auto" w:fill="FFFFFF"/>
        </w:rPr>
        <w:t>.</w:t>
      </w:r>
      <w:r w:rsidRPr="000D470A">
        <w:rPr>
          <w:rFonts w:ascii="Georgia" w:hAnsi="Georgia"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Pr="000D470A">
        <w:rPr>
          <w:rFonts w:ascii="Georgia" w:hAnsi="Georgia" w:cs="Arial"/>
          <w:i/>
          <w:color w:val="000000"/>
          <w:sz w:val="22"/>
          <w:szCs w:val="22"/>
          <w:u w:val="single"/>
          <w:shd w:val="clear" w:color="auto" w:fill="FFFFFF"/>
        </w:rPr>
        <w:t>Esta relación de asistencia en salud genera una obligación de medios, basada en la competencia profesional</w:t>
      </w:r>
      <w:r w:rsidRPr="000D470A">
        <w:rPr>
          <w:rFonts w:ascii="Georgia" w:hAnsi="Georgia" w:cs="Arial"/>
          <w:i/>
          <w:color w:val="000000"/>
          <w:sz w:val="22"/>
          <w:szCs w:val="22"/>
          <w:shd w:val="clear" w:color="auto" w:fill="FFFFFF"/>
        </w:rPr>
        <w:t>.”.</w:t>
      </w:r>
      <w:r w:rsidRPr="000D470A">
        <w:rPr>
          <w:rFonts w:ascii="Georgia" w:hAnsi="Georgia" w:cs="Arial"/>
          <w:color w:val="000000"/>
          <w:sz w:val="22"/>
          <w:szCs w:val="22"/>
          <w:shd w:val="clear" w:color="auto" w:fill="FFFFFF"/>
        </w:rPr>
        <w:t xml:space="preserve"> </w:t>
      </w:r>
      <w:proofErr w:type="spellStart"/>
      <w:r w:rsidRPr="000D470A">
        <w:rPr>
          <w:rFonts w:ascii="Georgia" w:hAnsi="Georgia" w:cs="Arial"/>
          <w:color w:val="000000"/>
          <w:sz w:val="24"/>
          <w:szCs w:val="22"/>
          <w:shd w:val="clear" w:color="auto" w:fill="FFFFFF"/>
        </w:rPr>
        <w:t>Sublínea</w:t>
      </w:r>
      <w:proofErr w:type="spellEnd"/>
      <w:r w:rsidRPr="000D470A">
        <w:rPr>
          <w:rFonts w:ascii="Georgia" w:hAnsi="Georgia" w:cs="Arial"/>
          <w:color w:val="000000"/>
          <w:sz w:val="24"/>
          <w:szCs w:val="22"/>
          <w:shd w:val="clear" w:color="auto" w:fill="FFFFFF"/>
        </w:rPr>
        <w:t xml:space="preserve"> puesta a propósito por esta Sala.</w:t>
      </w:r>
    </w:p>
    <w:p w:rsidR="00D759C8" w:rsidRPr="000D470A" w:rsidRDefault="00D759C8" w:rsidP="00D759C8">
      <w:pPr>
        <w:spacing w:line="360" w:lineRule="auto"/>
        <w:jc w:val="both"/>
        <w:rPr>
          <w:rFonts w:ascii="Georgia" w:hAnsi="Georgia" w:cs="Arial"/>
          <w:sz w:val="24"/>
          <w:szCs w:val="24"/>
        </w:rPr>
      </w:pPr>
    </w:p>
    <w:p w:rsidR="00D759C8" w:rsidRPr="000D470A" w:rsidRDefault="00D759C8" w:rsidP="00D759C8">
      <w:pPr>
        <w:spacing w:line="360" w:lineRule="auto"/>
        <w:jc w:val="both"/>
        <w:rPr>
          <w:rFonts w:ascii="Georgia" w:hAnsi="Georgia" w:cs="Arial"/>
          <w:sz w:val="24"/>
          <w:szCs w:val="24"/>
        </w:rPr>
      </w:pPr>
      <w:r w:rsidRPr="000D470A">
        <w:rPr>
          <w:rFonts w:ascii="Georgia" w:hAnsi="Georgia" w:cs="Arial"/>
          <w:bCs/>
          <w:sz w:val="24"/>
          <w:szCs w:val="24"/>
        </w:rPr>
        <w:t>Cuando el título de imputación es el de la culpa probada, no cabe duda que la</w:t>
      </w:r>
      <w:r w:rsidRPr="000D470A">
        <w:rPr>
          <w:rFonts w:ascii="Georgia" w:hAnsi="Georgia" w:cs="Arial"/>
          <w:sz w:val="24"/>
          <w:szCs w:val="24"/>
        </w:rPr>
        <w:t xml:space="preserve"> carga </w:t>
      </w:r>
      <w:r w:rsidRPr="000D470A">
        <w:rPr>
          <w:rFonts w:ascii="Georgia" w:hAnsi="Georgia" w:cs="Arial"/>
          <w:sz w:val="24"/>
          <w:szCs w:val="24"/>
        </w:rPr>
        <w:lastRenderedPageBreak/>
        <w:t>probatoria gravita en cabeza del demandante, así señaló el órgano de cierre de la especialidad</w:t>
      </w:r>
      <w:r w:rsidRPr="000D470A">
        <w:rPr>
          <w:rStyle w:val="Appelnotedebasdep"/>
          <w:rFonts w:ascii="Georgia" w:hAnsi="Georgia"/>
          <w:sz w:val="24"/>
          <w:szCs w:val="24"/>
        </w:rPr>
        <w:footnoteReference w:id="34"/>
      </w:r>
      <w:r w:rsidRPr="000D470A">
        <w:rPr>
          <w:rFonts w:ascii="Georgia" w:hAnsi="Georgia" w:cs="Arial"/>
          <w:sz w:val="24"/>
          <w:szCs w:val="24"/>
        </w:rPr>
        <w:t>:</w:t>
      </w:r>
    </w:p>
    <w:p w:rsidR="00D759C8" w:rsidRPr="000D470A" w:rsidRDefault="00D759C8" w:rsidP="00D759C8">
      <w:pPr>
        <w:spacing w:line="360" w:lineRule="auto"/>
        <w:ind w:left="567"/>
        <w:jc w:val="both"/>
        <w:rPr>
          <w:rFonts w:ascii="Georgia" w:hAnsi="Georgia" w:cs="Arial"/>
          <w:sz w:val="24"/>
          <w:szCs w:val="22"/>
        </w:rPr>
      </w:pPr>
    </w:p>
    <w:p w:rsidR="00D759C8" w:rsidRPr="000D470A" w:rsidRDefault="00D759C8" w:rsidP="00D759C8">
      <w:pPr>
        <w:ind w:left="567" w:right="567"/>
        <w:jc w:val="both"/>
        <w:rPr>
          <w:rFonts w:ascii="Georgia" w:hAnsi="Georgia" w:cs="Arial"/>
          <w:sz w:val="22"/>
          <w:szCs w:val="22"/>
        </w:rPr>
      </w:pPr>
      <w:r w:rsidRPr="000D470A">
        <w:rPr>
          <w:rFonts w:ascii="Georgia" w:hAnsi="Georgia" w:cs="Arial"/>
          <w:sz w:val="24"/>
          <w:szCs w:val="22"/>
        </w:rPr>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0D470A">
        <w:rPr>
          <w:rFonts w:ascii="Georgia" w:hAnsi="Georgia" w:cs="Arial"/>
          <w:sz w:val="24"/>
          <w:szCs w:val="22"/>
          <w:u w:val="single"/>
        </w:rPr>
        <w:t>cuya carga probatoria asume el demandante, sin que sea admisible un principio general encaminado a establecer de manera absoluta una presunción de culpa de los facultativos</w:t>
      </w:r>
      <w:r w:rsidRPr="000D470A">
        <w:rPr>
          <w:rFonts w:ascii="Georgia" w:hAnsi="Georgia" w:cs="Arial"/>
          <w:sz w:val="24"/>
          <w:szCs w:val="22"/>
        </w:rPr>
        <w:t xml:space="preserve"> (sentencias de 5 de marzo de 1940, 12 de septiembre de 1985, 30 de enero de 2001, entre otras).  La </w:t>
      </w:r>
      <w:proofErr w:type="spellStart"/>
      <w:r w:rsidRPr="000D470A">
        <w:rPr>
          <w:rFonts w:ascii="Georgia" w:hAnsi="Georgia" w:cs="Arial"/>
          <w:sz w:val="24"/>
          <w:szCs w:val="22"/>
        </w:rPr>
        <w:t>sublínea</w:t>
      </w:r>
      <w:proofErr w:type="spellEnd"/>
      <w:r w:rsidRPr="000D470A">
        <w:rPr>
          <w:rFonts w:ascii="Georgia" w:hAnsi="Georgia" w:cs="Arial"/>
          <w:sz w:val="24"/>
          <w:szCs w:val="22"/>
        </w:rPr>
        <w:t xml:space="preserve"> es </w:t>
      </w:r>
      <w:proofErr w:type="spellStart"/>
      <w:r w:rsidRPr="000D470A">
        <w:rPr>
          <w:rFonts w:ascii="Georgia" w:hAnsi="Georgia" w:cs="Arial"/>
          <w:sz w:val="24"/>
          <w:szCs w:val="22"/>
        </w:rPr>
        <w:t>extratextual</w:t>
      </w:r>
      <w:proofErr w:type="spellEnd"/>
      <w:r w:rsidRPr="000D470A">
        <w:rPr>
          <w:rFonts w:ascii="Georgia" w:hAnsi="Georgia" w:cs="Arial"/>
          <w:sz w:val="24"/>
          <w:szCs w:val="22"/>
        </w:rPr>
        <w:t>.</w:t>
      </w:r>
    </w:p>
    <w:p w:rsidR="00D759C8" w:rsidRPr="000D470A" w:rsidRDefault="00D759C8" w:rsidP="00D759C8">
      <w:pPr>
        <w:spacing w:line="360" w:lineRule="auto"/>
        <w:jc w:val="both"/>
        <w:rPr>
          <w:rFonts w:ascii="Georgia" w:hAnsi="Georgia" w:cs="Arial"/>
          <w:sz w:val="24"/>
          <w:szCs w:val="22"/>
        </w:rPr>
      </w:pPr>
    </w:p>
    <w:p w:rsidR="00D759C8" w:rsidRPr="000D470A" w:rsidRDefault="00D759C8" w:rsidP="00D759C8">
      <w:pPr>
        <w:spacing w:line="360" w:lineRule="auto"/>
        <w:jc w:val="both"/>
        <w:rPr>
          <w:rFonts w:ascii="Georgia" w:hAnsi="Georgia" w:cs="Arial"/>
          <w:sz w:val="24"/>
          <w:szCs w:val="22"/>
        </w:rPr>
      </w:pPr>
      <w:r w:rsidRPr="000D470A">
        <w:rPr>
          <w:rFonts w:ascii="Georgia" w:hAnsi="Georgia" w:cs="Arial"/>
          <w:sz w:val="24"/>
          <w:szCs w:val="24"/>
        </w:rPr>
        <w:t>A pesar de lo apuntado, la misma Corporación desde 2001</w:t>
      </w:r>
      <w:r w:rsidRPr="000D470A">
        <w:rPr>
          <w:rStyle w:val="Appelnotedebasdep"/>
          <w:rFonts w:ascii="Georgia" w:hAnsi="Georgia"/>
          <w:sz w:val="24"/>
          <w:szCs w:val="24"/>
        </w:rPr>
        <w:footnoteReference w:id="35"/>
      </w:r>
      <w:r w:rsidRPr="000D470A">
        <w:rPr>
          <w:rFonts w:ascii="Georgia" w:hAnsi="Georgia" w:cs="Arial"/>
          <w:sz w:val="24"/>
          <w:szCs w:val="24"/>
        </w:rPr>
        <w:t>, empezó a acoger la tesis del CE de los años 1990</w:t>
      </w:r>
      <w:r w:rsidRPr="000D470A">
        <w:rPr>
          <w:rStyle w:val="Appelnotedebasdep"/>
          <w:rFonts w:ascii="Georgia" w:hAnsi="Georgia"/>
          <w:sz w:val="24"/>
          <w:szCs w:val="24"/>
        </w:rPr>
        <w:footnoteReference w:id="36"/>
      </w:r>
      <w:r w:rsidRPr="000D470A">
        <w:rPr>
          <w:rFonts w:ascii="Georgia" w:hAnsi="Georgia" w:cs="Arial"/>
          <w:sz w:val="24"/>
          <w:szCs w:val="24"/>
        </w:rPr>
        <w:t xml:space="preserve"> y 1992</w:t>
      </w:r>
      <w:r w:rsidRPr="000D470A">
        <w:rPr>
          <w:rStyle w:val="Appelnotedebasdep"/>
          <w:rFonts w:ascii="Georgia" w:hAnsi="Georgia"/>
          <w:sz w:val="24"/>
          <w:szCs w:val="24"/>
        </w:rPr>
        <w:footnoteReference w:id="37"/>
      </w:r>
      <w:r w:rsidRPr="000D470A">
        <w:rPr>
          <w:rFonts w:ascii="Georgia" w:hAnsi="Georgia" w:cs="Arial"/>
          <w:sz w:val="24"/>
          <w:szCs w:val="24"/>
        </w:rPr>
        <w:t>, incluso la misma CC</w:t>
      </w:r>
      <w:r w:rsidRPr="000D470A">
        <w:rPr>
          <w:rStyle w:val="Appelnotedebasdep"/>
          <w:rFonts w:ascii="Georgia" w:hAnsi="Georgia"/>
          <w:sz w:val="24"/>
          <w:szCs w:val="24"/>
        </w:rPr>
        <w:footnoteReference w:id="38"/>
      </w:r>
      <w:r w:rsidRPr="000D470A">
        <w:rPr>
          <w:rFonts w:ascii="Georgia" w:hAnsi="Georgia" w:cs="Arial"/>
          <w:sz w:val="24"/>
          <w:szCs w:val="24"/>
        </w:rPr>
        <w:t>, reconocían la necesidad de un aligeramiento o atenuación en la carga probatoria, por vía de la “</w:t>
      </w:r>
      <w:r w:rsidRPr="000D470A">
        <w:rPr>
          <w:rFonts w:ascii="Georgia" w:hAnsi="Georgia" w:cs="Arial"/>
          <w:i/>
          <w:sz w:val="24"/>
          <w:szCs w:val="24"/>
        </w:rPr>
        <w:t>carga dinámica de la prueba</w:t>
      </w:r>
      <w:r w:rsidRPr="000D470A">
        <w:rPr>
          <w:rFonts w:ascii="Georgia" w:hAnsi="Georgia" w:cs="Arial"/>
          <w:sz w:val="24"/>
          <w:szCs w:val="24"/>
        </w:rPr>
        <w:t>”</w:t>
      </w:r>
      <w:r w:rsidRPr="000D470A">
        <w:rPr>
          <w:rStyle w:val="Appelnotedebasdep"/>
          <w:rFonts w:ascii="Georgia" w:hAnsi="Georgia"/>
          <w:sz w:val="24"/>
          <w:szCs w:val="24"/>
        </w:rPr>
        <w:footnoteReference w:id="39"/>
      </w:r>
      <w:r w:rsidRPr="000D470A">
        <w:rPr>
          <w:rFonts w:ascii="Georgia" w:hAnsi="Georgia" w:cs="Arial"/>
          <w:sz w:val="24"/>
          <w:szCs w:val="24"/>
        </w:rPr>
        <w:t xml:space="preserve"> (hoy con reconocimiento normativo expreso en el artículo 167 del </w:t>
      </w:r>
      <w:proofErr w:type="spellStart"/>
      <w:r w:rsidRPr="000D470A">
        <w:rPr>
          <w:rFonts w:ascii="Georgia" w:hAnsi="Georgia" w:cs="Arial"/>
          <w:sz w:val="24"/>
          <w:szCs w:val="24"/>
        </w:rPr>
        <w:t>CGP</w:t>
      </w:r>
      <w:proofErr w:type="spellEnd"/>
      <w:r w:rsidRPr="000D470A">
        <w:rPr>
          <w:rFonts w:ascii="Georgia" w:hAnsi="Georgia" w:cs="Arial"/>
          <w:sz w:val="24"/>
          <w:szCs w:val="24"/>
        </w:rPr>
        <w:t xml:space="preserve">, que valga enfatizar resulta inaplicable al caso, por regir para el proceso el </w:t>
      </w:r>
      <w:proofErr w:type="spellStart"/>
      <w:r w:rsidRPr="000D470A">
        <w:rPr>
          <w:rFonts w:ascii="Georgia" w:hAnsi="Georgia" w:cs="Arial"/>
          <w:sz w:val="24"/>
          <w:szCs w:val="24"/>
        </w:rPr>
        <w:t>CPC</w:t>
      </w:r>
      <w:proofErr w:type="spellEnd"/>
      <w:r w:rsidRPr="000D470A">
        <w:rPr>
          <w:rFonts w:ascii="Georgia" w:hAnsi="Georgia" w:cs="Arial"/>
          <w:sz w:val="24"/>
          <w:szCs w:val="24"/>
        </w:rPr>
        <w:t>) y “</w:t>
      </w:r>
      <w:r w:rsidRPr="000D470A">
        <w:rPr>
          <w:rFonts w:ascii="Georgia" w:hAnsi="Georgia" w:cs="Arial"/>
          <w:i/>
          <w:sz w:val="24"/>
          <w:szCs w:val="24"/>
        </w:rPr>
        <w:t>dependiendo de las circunstancias del asunto</w:t>
      </w:r>
      <w:r w:rsidRPr="000D470A">
        <w:rPr>
          <w:rFonts w:ascii="Georgia" w:hAnsi="Georgia" w:cs="Arial"/>
          <w:sz w:val="24"/>
          <w:szCs w:val="24"/>
        </w:rPr>
        <w:t>”, el juzgador atribuirá el deber de acreditación sobre determinado hecho, teniendo</w:t>
      </w:r>
      <w:r w:rsidRPr="000D470A">
        <w:rPr>
          <w:rStyle w:val="Appelnotedebasdep"/>
          <w:rFonts w:ascii="Georgia" w:hAnsi="Georgia"/>
          <w:sz w:val="24"/>
          <w:szCs w:val="24"/>
        </w:rPr>
        <w:footnoteReference w:id="40"/>
      </w:r>
      <w:r w:rsidRPr="000D470A">
        <w:rPr>
          <w:rFonts w:ascii="Georgia" w:hAnsi="Georgia" w:cs="Arial"/>
          <w:sz w:val="24"/>
          <w:szCs w:val="24"/>
        </w:rPr>
        <w:t xml:space="preserve">: </w:t>
      </w:r>
      <w:r w:rsidRPr="000D470A">
        <w:rPr>
          <w:rFonts w:ascii="Georgia" w:hAnsi="Georgia" w:cs="Arial"/>
          <w:i/>
          <w:sz w:val="22"/>
          <w:szCs w:val="22"/>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w:t>
      </w:r>
      <w:proofErr w:type="spellStart"/>
      <w:r w:rsidRPr="000D470A">
        <w:rPr>
          <w:rFonts w:ascii="Georgia" w:hAnsi="Georgia" w:cs="Arial"/>
          <w:i/>
          <w:sz w:val="22"/>
          <w:szCs w:val="22"/>
        </w:rPr>
        <w:t>lex</w:t>
      </w:r>
      <w:proofErr w:type="spellEnd"/>
      <w:r w:rsidRPr="000D470A">
        <w:rPr>
          <w:rFonts w:ascii="Georgia" w:hAnsi="Georgia" w:cs="Arial"/>
          <w:i/>
          <w:sz w:val="22"/>
          <w:szCs w:val="22"/>
        </w:rPr>
        <w:t xml:space="preserve"> </w:t>
      </w:r>
      <w:proofErr w:type="spellStart"/>
      <w:r w:rsidRPr="000D470A">
        <w:rPr>
          <w:rFonts w:ascii="Georgia" w:hAnsi="Georgia" w:cs="Arial"/>
          <w:i/>
          <w:sz w:val="22"/>
          <w:szCs w:val="22"/>
        </w:rPr>
        <w:t>artix</w:t>
      </w:r>
      <w:proofErr w:type="spellEnd"/>
      <w:r w:rsidRPr="000D470A">
        <w:rPr>
          <w:rFonts w:ascii="Georgia" w:hAnsi="Georgia" w:cs="Arial"/>
          <w:i/>
          <w:sz w:val="22"/>
          <w:szCs w:val="22"/>
        </w:rPr>
        <w:t>).”.</w:t>
      </w:r>
      <w:r w:rsidRPr="000D470A">
        <w:rPr>
          <w:rFonts w:ascii="Georgia" w:hAnsi="Georgia" w:cs="Arial"/>
          <w:sz w:val="22"/>
          <w:szCs w:val="22"/>
        </w:rPr>
        <w:t xml:space="preserve">  </w:t>
      </w:r>
      <w:r w:rsidRPr="000D470A">
        <w:rPr>
          <w:rFonts w:ascii="Georgia" w:hAnsi="Georgia" w:cs="Arial"/>
          <w:sz w:val="24"/>
          <w:szCs w:val="22"/>
        </w:rPr>
        <w:t>Nótese cómo el artículo 30 de la Ley 472 de 1998, sobre acciones populares, ya había consagrado la doctrina anotada.</w:t>
      </w:r>
    </w:p>
    <w:p w:rsidR="00D759C8" w:rsidRPr="000D470A" w:rsidRDefault="00D759C8" w:rsidP="00D759C8">
      <w:pPr>
        <w:spacing w:line="360" w:lineRule="auto"/>
        <w:jc w:val="both"/>
        <w:rPr>
          <w:rFonts w:ascii="Georgia" w:hAnsi="Georgia" w:cs="Arial"/>
          <w:sz w:val="22"/>
          <w:szCs w:val="22"/>
        </w:rPr>
      </w:pPr>
    </w:p>
    <w:p w:rsidR="00D759C8" w:rsidRDefault="00D759C8" w:rsidP="00D759C8">
      <w:pPr>
        <w:spacing w:line="360" w:lineRule="auto"/>
        <w:jc w:val="both"/>
        <w:rPr>
          <w:rFonts w:ascii="Georgia" w:hAnsi="Georgia" w:cs="Arial"/>
          <w:sz w:val="24"/>
          <w:szCs w:val="24"/>
        </w:rPr>
      </w:pPr>
      <w:r w:rsidRPr="000D470A">
        <w:rPr>
          <w:rFonts w:ascii="Georgia" w:hAnsi="Georgia" w:cs="Arial"/>
          <w:sz w:val="24"/>
          <w:szCs w:val="22"/>
        </w:rPr>
        <w:t xml:space="preserve">En el área de la responsabilidad médica, la posición se conserva en estos </w:t>
      </w:r>
      <w:r w:rsidRPr="000D470A">
        <w:rPr>
          <w:rFonts w:ascii="Georgia" w:hAnsi="Georgia" w:cs="Arial"/>
          <w:sz w:val="24"/>
          <w:szCs w:val="24"/>
        </w:rPr>
        <w:t>días</w:t>
      </w:r>
      <w:r w:rsidRPr="000D470A">
        <w:rPr>
          <w:rStyle w:val="Appelnotedebasdep"/>
          <w:rFonts w:ascii="Georgia" w:hAnsi="Georgia"/>
          <w:sz w:val="24"/>
          <w:szCs w:val="24"/>
        </w:rPr>
        <w:footnoteReference w:id="41"/>
      </w:r>
      <w:r w:rsidRPr="000D470A">
        <w:rPr>
          <w:rFonts w:ascii="Georgia" w:hAnsi="Georgia" w:cs="Arial"/>
          <w:sz w:val="24"/>
          <w:szCs w:val="24"/>
        </w:rPr>
        <w:t xml:space="preserve">, para la vigencia del </w:t>
      </w:r>
      <w:proofErr w:type="spellStart"/>
      <w:r w:rsidRPr="000D470A">
        <w:rPr>
          <w:rFonts w:ascii="Georgia" w:hAnsi="Georgia" w:cs="Arial"/>
          <w:sz w:val="24"/>
          <w:szCs w:val="24"/>
        </w:rPr>
        <w:t>CPC</w:t>
      </w:r>
      <w:proofErr w:type="spellEnd"/>
      <w:r w:rsidRPr="000D470A">
        <w:rPr>
          <w:rFonts w:ascii="Georgia" w:hAnsi="Georgia" w:cs="Arial"/>
          <w:sz w:val="24"/>
          <w:szCs w:val="24"/>
        </w:rPr>
        <w:t>, desde luego. En todo caso se resalta, que para la resolución de este litigio en particular, no se aplicó la referida teoría.</w:t>
      </w:r>
    </w:p>
    <w:p w:rsidR="000458AF" w:rsidRPr="000D470A" w:rsidRDefault="000458AF" w:rsidP="00D759C8">
      <w:pPr>
        <w:spacing w:line="360" w:lineRule="auto"/>
        <w:jc w:val="both"/>
        <w:rPr>
          <w:rFonts w:ascii="Georgia" w:hAnsi="Georgia" w:cs="Arial"/>
          <w:sz w:val="24"/>
          <w:szCs w:val="24"/>
        </w:rPr>
      </w:pPr>
    </w:p>
    <w:p w:rsidR="00AA5FF0" w:rsidRPr="0012353E" w:rsidRDefault="00AA5FF0" w:rsidP="0087064B">
      <w:pPr>
        <w:pStyle w:val="Corpsdetexte"/>
        <w:numPr>
          <w:ilvl w:val="2"/>
          <w:numId w:val="8"/>
        </w:numPr>
        <w:spacing w:line="360" w:lineRule="auto"/>
        <w:rPr>
          <w:rFonts w:ascii="Georgia" w:hAnsi="Georgia" w:cs="Arial"/>
          <w:smallCaps/>
          <w:szCs w:val="24"/>
          <w:lang w:val="es-CO"/>
        </w:rPr>
      </w:pPr>
      <w:r w:rsidRPr="0012353E">
        <w:rPr>
          <w:rFonts w:ascii="Georgia" w:hAnsi="Georgia" w:cs="Arial"/>
          <w:smallCaps/>
          <w:szCs w:val="24"/>
          <w:lang w:val="es-CO"/>
        </w:rPr>
        <w:t>El caso concreto objeto de análisis</w:t>
      </w:r>
    </w:p>
    <w:p w:rsidR="00D62F7E" w:rsidRDefault="00D62F7E" w:rsidP="003146EA">
      <w:pPr>
        <w:spacing w:line="360" w:lineRule="auto"/>
        <w:jc w:val="both"/>
        <w:rPr>
          <w:rFonts w:ascii="Georgia" w:hAnsi="Georgia" w:cs="Arial"/>
          <w:bCs/>
          <w:kern w:val="0"/>
          <w:sz w:val="24"/>
          <w:szCs w:val="24"/>
        </w:rPr>
      </w:pPr>
    </w:p>
    <w:p w:rsidR="00926226" w:rsidRPr="00B308A9" w:rsidRDefault="00676DDB" w:rsidP="00926226">
      <w:pPr>
        <w:spacing w:line="360" w:lineRule="auto"/>
        <w:jc w:val="both"/>
        <w:rPr>
          <w:rFonts w:ascii="Georgia" w:hAnsi="Georgia" w:cs="Arial"/>
          <w:bCs/>
          <w:kern w:val="0"/>
          <w:sz w:val="24"/>
          <w:szCs w:val="24"/>
        </w:rPr>
      </w:pPr>
      <w:r w:rsidRPr="00144535">
        <w:rPr>
          <w:rFonts w:ascii="Georgia" w:hAnsi="Georgia" w:cs="Arial"/>
          <w:bCs/>
          <w:kern w:val="0"/>
          <w:sz w:val="24"/>
          <w:szCs w:val="24"/>
        </w:rPr>
        <w:t xml:space="preserve">El primer examen, debe centrarse a la verificación del daño y el condigno perjuicio para la víctima, </w:t>
      </w:r>
      <w:r w:rsidR="00926226" w:rsidRPr="00676DDB">
        <w:rPr>
          <w:rFonts w:ascii="Georgia" w:hAnsi="Georgia" w:cs="Arial"/>
          <w:bCs/>
          <w:kern w:val="0"/>
          <w:sz w:val="24"/>
          <w:szCs w:val="24"/>
        </w:rPr>
        <w:t xml:space="preserve">en este caso, está registrado en la historia clínica, que en el control post-operatorio de la reducción mandibular izquierda, se evidenció compromiso de rama frontal y mandibular del nervio facial, lo que obligó a la práctica de terapias (Folio 45, </w:t>
      </w:r>
      <w:r w:rsidR="00926226" w:rsidRPr="00676DDB">
        <w:rPr>
          <w:rFonts w:ascii="Georgia" w:hAnsi="Georgia" w:cs="Arial"/>
          <w:bCs/>
          <w:kern w:val="0"/>
          <w:sz w:val="24"/>
          <w:szCs w:val="24"/>
        </w:rPr>
        <w:lastRenderedPageBreak/>
        <w:t xml:space="preserve">cuaderno principal, primera parte), luego de las cuales, según el resultado de la electromiografía, quedó con una lesión nerviosa periférica del nervio facial izquierdo – a nivel </w:t>
      </w:r>
      <w:proofErr w:type="spellStart"/>
      <w:r w:rsidR="00926226" w:rsidRPr="00676DDB">
        <w:rPr>
          <w:rFonts w:ascii="Georgia" w:hAnsi="Georgia" w:cs="Arial"/>
          <w:bCs/>
          <w:kern w:val="0"/>
          <w:sz w:val="24"/>
          <w:szCs w:val="24"/>
        </w:rPr>
        <w:t>troncular</w:t>
      </w:r>
      <w:proofErr w:type="spellEnd"/>
      <w:r w:rsidR="00926226" w:rsidRPr="00676DDB">
        <w:rPr>
          <w:rFonts w:ascii="Georgia" w:hAnsi="Georgia" w:cs="Arial"/>
          <w:bCs/>
          <w:kern w:val="0"/>
          <w:sz w:val="24"/>
          <w:szCs w:val="24"/>
        </w:rPr>
        <w:t xml:space="preserve">- (Folios 38 y 39, ib.) . Examen y secuela, aceptados expresamente por los demandados al contestar (Folios 66 y </w:t>
      </w:r>
      <w:proofErr w:type="spellStart"/>
      <w:r w:rsidR="00926226" w:rsidRPr="00676DDB">
        <w:rPr>
          <w:rFonts w:ascii="Georgia" w:hAnsi="Georgia" w:cs="Arial"/>
          <w:bCs/>
          <w:kern w:val="0"/>
          <w:sz w:val="24"/>
          <w:szCs w:val="24"/>
        </w:rPr>
        <w:t>124a</w:t>
      </w:r>
      <w:proofErr w:type="spellEnd"/>
      <w:r w:rsidR="00926226" w:rsidRPr="00676DDB">
        <w:rPr>
          <w:rFonts w:ascii="Georgia" w:hAnsi="Georgia" w:cs="Arial"/>
          <w:bCs/>
          <w:kern w:val="0"/>
          <w:sz w:val="24"/>
          <w:szCs w:val="24"/>
        </w:rPr>
        <w:t xml:space="preserve">, ib.). También así lo asintió, La Previsora </w:t>
      </w:r>
      <w:proofErr w:type="spellStart"/>
      <w:r w:rsidR="00926226" w:rsidRPr="00676DDB">
        <w:rPr>
          <w:rFonts w:ascii="Georgia" w:hAnsi="Georgia" w:cs="Arial"/>
          <w:bCs/>
          <w:kern w:val="0"/>
          <w:sz w:val="24"/>
          <w:szCs w:val="24"/>
        </w:rPr>
        <w:t>SA</w:t>
      </w:r>
      <w:proofErr w:type="spellEnd"/>
      <w:r w:rsidR="00926226" w:rsidRPr="00676DDB">
        <w:rPr>
          <w:rFonts w:ascii="Georgia" w:hAnsi="Georgia" w:cs="Arial"/>
          <w:bCs/>
          <w:kern w:val="0"/>
          <w:sz w:val="24"/>
          <w:szCs w:val="24"/>
        </w:rPr>
        <w:t xml:space="preserve"> (Folio 211, cuaderno principal, segunda parte).</w:t>
      </w:r>
    </w:p>
    <w:p w:rsidR="00676DDB" w:rsidRDefault="00676DDB" w:rsidP="003146EA">
      <w:pPr>
        <w:spacing w:line="360" w:lineRule="auto"/>
        <w:jc w:val="both"/>
        <w:rPr>
          <w:rFonts w:ascii="Georgia" w:hAnsi="Georgia" w:cs="Arial"/>
          <w:bCs/>
          <w:kern w:val="0"/>
          <w:sz w:val="24"/>
          <w:szCs w:val="24"/>
        </w:rPr>
      </w:pPr>
    </w:p>
    <w:p w:rsidR="003146EA" w:rsidRPr="003A5A94" w:rsidRDefault="00676DDB" w:rsidP="003146EA">
      <w:pPr>
        <w:spacing w:line="360" w:lineRule="auto"/>
        <w:jc w:val="both"/>
        <w:rPr>
          <w:rFonts w:ascii="Georgia" w:hAnsi="Georgia" w:cs="Arial"/>
          <w:bCs/>
          <w:kern w:val="0"/>
          <w:sz w:val="24"/>
          <w:szCs w:val="24"/>
        </w:rPr>
      </w:pPr>
      <w:r>
        <w:rPr>
          <w:rFonts w:ascii="Georgia" w:hAnsi="Georgia" w:cs="Arial"/>
          <w:bCs/>
          <w:kern w:val="0"/>
          <w:sz w:val="24"/>
          <w:szCs w:val="24"/>
        </w:rPr>
        <w:t>Subsigue</w:t>
      </w:r>
      <w:r w:rsidR="003146EA">
        <w:rPr>
          <w:rFonts w:ascii="Georgia" w:hAnsi="Georgia" w:cs="Arial"/>
          <w:bCs/>
          <w:kern w:val="0"/>
          <w:sz w:val="24"/>
          <w:szCs w:val="24"/>
        </w:rPr>
        <w:t xml:space="preserve">, </w:t>
      </w:r>
      <w:r w:rsidR="003146EA" w:rsidRPr="00144535">
        <w:rPr>
          <w:rFonts w:ascii="Georgia" w:hAnsi="Georgia" w:cs="Arial"/>
          <w:bCs/>
          <w:kern w:val="0"/>
          <w:sz w:val="24"/>
          <w:szCs w:val="24"/>
        </w:rPr>
        <w:t xml:space="preserve">la </w:t>
      </w:r>
      <w:r w:rsidRPr="00144535">
        <w:rPr>
          <w:rFonts w:ascii="Georgia" w:hAnsi="Georgia" w:cs="Arial"/>
          <w:bCs/>
          <w:kern w:val="0"/>
          <w:sz w:val="24"/>
          <w:szCs w:val="24"/>
        </w:rPr>
        <w:t>revisión</w:t>
      </w:r>
      <w:r w:rsidR="003146EA" w:rsidRPr="00144535">
        <w:rPr>
          <w:rFonts w:ascii="Georgia" w:hAnsi="Georgia" w:cs="Arial"/>
          <w:bCs/>
          <w:kern w:val="0"/>
          <w:sz w:val="24"/>
          <w:szCs w:val="24"/>
        </w:rPr>
        <w:t xml:space="preserve"> de</w:t>
      </w:r>
      <w:r w:rsidR="003146EA">
        <w:rPr>
          <w:rFonts w:ascii="Georgia" w:hAnsi="Georgia" w:cs="Arial"/>
          <w:bCs/>
          <w:kern w:val="0"/>
          <w:sz w:val="24"/>
          <w:szCs w:val="24"/>
        </w:rPr>
        <w:t xml:space="preserve"> </w:t>
      </w:r>
      <w:r w:rsidR="003146EA" w:rsidRPr="003A5A94">
        <w:rPr>
          <w:rFonts w:ascii="Georgia" w:hAnsi="Georgia" w:cs="Arial"/>
          <w:bCs/>
          <w:kern w:val="0"/>
          <w:sz w:val="24"/>
          <w:szCs w:val="24"/>
        </w:rPr>
        <w:t>la conducta culposa endilgada por el hecho médico y su relación causal con l</w:t>
      </w:r>
      <w:r w:rsidR="003146EA">
        <w:rPr>
          <w:rFonts w:ascii="Georgia" w:hAnsi="Georgia" w:cs="Arial"/>
          <w:bCs/>
          <w:kern w:val="0"/>
          <w:sz w:val="24"/>
          <w:szCs w:val="24"/>
        </w:rPr>
        <w:t>as secuelas que se aduce padece el señor Joaquín Carmona Cañas, luego del procedimiento de reducción mandibular izquierda</w:t>
      </w:r>
      <w:r w:rsidR="003146EA" w:rsidRPr="003A5A94">
        <w:rPr>
          <w:rFonts w:ascii="Georgia" w:hAnsi="Georgia" w:cs="Arial"/>
          <w:bCs/>
          <w:kern w:val="0"/>
          <w:sz w:val="24"/>
          <w:szCs w:val="24"/>
        </w:rPr>
        <w:t xml:space="preserve">. Al efecto, la cuestión medular se circunscribe a los presupuestos de culpabilidad y causalidad, para luego descartada alguna </w:t>
      </w:r>
      <w:proofErr w:type="spellStart"/>
      <w:r w:rsidR="003146EA" w:rsidRPr="003A5A94">
        <w:rPr>
          <w:rFonts w:ascii="Georgia" w:hAnsi="Georgia" w:cs="Arial"/>
          <w:bCs/>
          <w:kern w:val="0"/>
          <w:sz w:val="24"/>
          <w:szCs w:val="24"/>
        </w:rPr>
        <w:t>exonerante</w:t>
      </w:r>
      <w:proofErr w:type="spellEnd"/>
      <w:r w:rsidR="003146EA">
        <w:rPr>
          <w:rFonts w:ascii="Georgia" w:hAnsi="Georgia" w:cs="Arial"/>
          <w:bCs/>
          <w:kern w:val="0"/>
          <w:sz w:val="24"/>
          <w:szCs w:val="24"/>
        </w:rPr>
        <w:t xml:space="preserve"> y </w:t>
      </w:r>
      <w:r w:rsidR="003146EA" w:rsidRPr="003A5A94">
        <w:rPr>
          <w:rFonts w:ascii="Georgia" w:hAnsi="Georgia" w:cs="Arial"/>
          <w:bCs/>
          <w:kern w:val="0"/>
          <w:sz w:val="24"/>
          <w:szCs w:val="24"/>
        </w:rPr>
        <w:t xml:space="preserve">declarar si hubo o no responsabilidad jurídica. </w:t>
      </w:r>
    </w:p>
    <w:p w:rsidR="00A86BF0" w:rsidRDefault="00A86BF0" w:rsidP="00A86BF0">
      <w:pPr>
        <w:spacing w:line="360" w:lineRule="auto"/>
        <w:jc w:val="both"/>
        <w:rPr>
          <w:rFonts w:ascii="Georgia" w:hAnsi="Georgia" w:cs="Arial"/>
          <w:sz w:val="24"/>
          <w:szCs w:val="24"/>
          <w:lang w:val="es-CO"/>
        </w:rPr>
      </w:pPr>
    </w:p>
    <w:p w:rsidR="003A5A94" w:rsidRPr="003A5A94" w:rsidRDefault="003A5A94" w:rsidP="003A5A94">
      <w:pPr>
        <w:widowControl/>
        <w:overflowPunct/>
        <w:spacing w:line="360" w:lineRule="auto"/>
        <w:jc w:val="both"/>
        <w:rPr>
          <w:rFonts w:ascii="Georgia" w:hAnsi="Georgia" w:cs="Arial"/>
          <w:bCs/>
          <w:kern w:val="0"/>
          <w:sz w:val="24"/>
          <w:szCs w:val="24"/>
        </w:rPr>
      </w:pPr>
      <w:r w:rsidRPr="003A5A94">
        <w:rPr>
          <w:rFonts w:ascii="Georgia" w:hAnsi="Georgia" w:cs="Arial"/>
          <w:bCs/>
          <w:kern w:val="0"/>
          <w:sz w:val="24"/>
          <w:szCs w:val="24"/>
        </w:rPr>
        <w:t xml:space="preserve">Necesario resaltar que las categorías conceptuales de culpabilidad y causalidad, en la dogmática de la responsabilidad, contractual o extracontractual, civil o estatal, guardan diferencias sustanciales, son autónomas, aunque se relacionan. </w:t>
      </w:r>
      <w:r w:rsidRPr="003A5A94">
        <w:rPr>
          <w:rFonts w:ascii="Georgia" w:hAnsi="Georgia" w:cs="Arial"/>
          <w:kern w:val="0"/>
          <w:sz w:val="24"/>
          <w:szCs w:val="24"/>
        </w:rPr>
        <w:t>La culpabilidad como fundamento, se refiere a la valoración subjetiva de una conducta</w:t>
      </w:r>
      <w:r w:rsidRPr="003A5A94">
        <w:rPr>
          <w:rStyle w:val="Appelnotedebasdep"/>
          <w:rFonts w:ascii="Georgia" w:hAnsi="Georgia"/>
          <w:kern w:val="0"/>
          <w:sz w:val="24"/>
          <w:szCs w:val="24"/>
        </w:rPr>
        <w:footnoteReference w:id="42"/>
      </w:r>
      <w:r w:rsidRPr="003A5A94">
        <w:rPr>
          <w:rFonts w:ascii="Georgia" w:hAnsi="Georgia" w:cs="Arial"/>
          <w:kern w:val="0"/>
          <w:sz w:val="24"/>
          <w:szCs w:val="24"/>
          <w:vertAlign w:val="superscript"/>
        </w:rPr>
        <w:t>-</w:t>
      </w:r>
      <w:r w:rsidRPr="003A5A94">
        <w:rPr>
          <w:rStyle w:val="Appelnotedebasdep"/>
          <w:rFonts w:ascii="Georgia" w:hAnsi="Georgia"/>
          <w:kern w:val="0"/>
          <w:sz w:val="24"/>
          <w:szCs w:val="24"/>
        </w:rPr>
        <w:footnoteReference w:id="43"/>
      </w:r>
      <w:r w:rsidRPr="003A5A94">
        <w:rPr>
          <w:rFonts w:ascii="Georgia" w:hAnsi="Georgia" w:cs="Arial"/>
          <w:kern w:val="0"/>
          <w:sz w:val="24"/>
          <w:szCs w:val="24"/>
        </w:rPr>
        <w:t>, mientras que la causalidad es la constatación objetiva de una relación natural de causa-efecto, no admite presunciones y siempre debe probarse</w:t>
      </w:r>
      <w:r w:rsidRPr="003A5A94">
        <w:rPr>
          <w:rStyle w:val="Appelnotedebasdep"/>
          <w:rFonts w:ascii="Georgia" w:hAnsi="Georgia"/>
          <w:kern w:val="0"/>
          <w:sz w:val="24"/>
          <w:szCs w:val="24"/>
        </w:rPr>
        <w:footnoteReference w:id="44"/>
      </w:r>
      <w:r w:rsidRPr="003A5A94">
        <w:rPr>
          <w:rFonts w:ascii="Georgia" w:hAnsi="Georgia" w:cs="Arial"/>
          <w:kern w:val="0"/>
          <w:sz w:val="24"/>
          <w:szCs w:val="24"/>
        </w:rPr>
        <w:t>, por su parte la culpabilidad si las tiene y desde luego relevan de su acreditación (Artículos 2353 y 2356, CC, entre otras).</w:t>
      </w:r>
    </w:p>
    <w:p w:rsidR="003A5A94" w:rsidRDefault="003A5A94" w:rsidP="003A5A94">
      <w:pPr>
        <w:spacing w:line="360" w:lineRule="auto"/>
        <w:jc w:val="both"/>
        <w:rPr>
          <w:rFonts w:ascii="Georgia" w:hAnsi="Georgia" w:cs="Arial"/>
          <w:bCs/>
          <w:kern w:val="0"/>
          <w:sz w:val="24"/>
          <w:szCs w:val="24"/>
        </w:rPr>
      </w:pPr>
    </w:p>
    <w:p w:rsidR="00FB14C3" w:rsidRDefault="003146EA" w:rsidP="00FB14C3">
      <w:pPr>
        <w:tabs>
          <w:tab w:val="left" w:pos="-720"/>
          <w:tab w:val="left" w:pos="851"/>
          <w:tab w:val="left" w:pos="1701"/>
          <w:tab w:val="left" w:pos="1985"/>
          <w:tab w:val="left" w:pos="2410"/>
        </w:tabs>
        <w:suppressAutoHyphens/>
        <w:spacing w:line="360" w:lineRule="auto"/>
        <w:jc w:val="both"/>
        <w:rPr>
          <w:rFonts w:ascii="Georgia" w:hAnsi="Georgia" w:cs="Arial"/>
          <w:sz w:val="24"/>
          <w:szCs w:val="24"/>
        </w:rPr>
      </w:pPr>
      <w:r>
        <w:rPr>
          <w:rFonts w:ascii="Georgia" w:hAnsi="Georgia" w:cs="Arial"/>
          <w:bCs/>
          <w:kern w:val="0"/>
          <w:sz w:val="24"/>
          <w:szCs w:val="24"/>
        </w:rPr>
        <w:t xml:space="preserve">De acuerdo con el orden de los acontecimientos, la primera crítica del recurrente, es que </w:t>
      </w:r>
      <w:r w:rsidR="00737BEC">
        <w:rPr>
          <w:rFonts w:ascii="Georgia" w:hAnsi="Georgia" w:cs="Arial"/>
          <w:bCs/>
          <w:kern w:val="0"/>
          <w:sz w:val="24"/>
          <w:szCs w:val="24"/>
        </w:rPr>
        <w:t xml:space="preserve">dejó de apreciarse que </w:t>
      </w:r>
      <w:r w:rsidR="00041F07">
        <w:rPr>
          <w:rFonts w:ascii="Georgia" w:hAnsi="Georgia" w:cs="Arial"/>
          <w:bCs/>
          <w:kern w:val="0"/>
          <w:sz w:val="24"/>
          <w:szCs w:val="24"/>
        </w:rPr>
        <w:t>no hubo c</w:t>
      </w:r>
      <w:r>
        <w:rPr>
          <w:rFonts w:ascii="Georgia" w:hAnsi="Georgia" w:cs="Arial"/>
          <w:sz w:val="24"/>
          <w:szCs w:val="24"/>
        </w:rPr>
        <w:t>onsentimiento informado</w:t>
      </w:r>
      <w:r w:rsidR="00041F07">
        <w:rPr>
          <w:rFonts w:ascii="Georgia" w:hAnsi="Georgia" w:cs="Arial"/>
          <w:sz w:val="24"/>
          <w:szCs w:val="24"/>
        </w:rPr>
        <w:t xml:space="preserve"> para </w:t>
      </w:r>
      <w:r w:rsidR="00A9710B">
        <w:rPr>
          <w:rFonts w:ascii="Georgia" w:hAnsi="Georgia" w:cs="Arial"/>
          <w:sz w:val="24"/>
          <w:szCs w:val="24"/>
        </w:rPr>
        <w:t>la</w:t>
      </w:r>
      <w:r w:rsidR="00041F07">
        <w:rPr>
          <w:rFonts w:ascii="Georgia" w:hAnsi="Georgia" w:cs="Arial"/>
          <w:sz w:val="24"/>
          <w:szCs w:val="24"/>
        </w:rPr>
        <w:t xml:space="preserve"> reducción mandibular izquierd</w:t>
      </w:r>
      <w:r w:rsidR="00A9710B">
        <w:rPr>
          <w:rFonts w:ascii="Georgia" w:hAnsi="Georgia" w:cs="Arial"/>
          <w:sz w:val="24"/>
          <w:szCs w:val="24"/>
        </w:rPr>
        <w:t>a</w:t>
      </w:r>
      <w:r>
        <w:rPr>
          <w:rFonts w:ascii="Georgia" w:hAnsi="Georgia" w:cs="Arial"/>
          <w:sz w:val="24"/>
          <w:szCs w:val="24"/>
        </w:rPr>
        <w:t xml:space="preserve">, </w:t>
      </w:r>
      <w:r w:rsidR="00041F07">
        <w:rPr>
          <w:rFonts w:ascii="Georgia" w:hAnsi="Georgia" w:cs="Arial"/>
          <w:sz w:val="24"/>
          <w:szCs w:val="24"/>
        </w:rPr>
        <w:t xml:space="preserve">aseveración </w:t>
      </w:r>
      <w:r w:rsidR="00A9710B">
        <w:rPr>
          <w:rFonts w:ascii="Georgia" w:hAnsi="Georgia" w:cs="Arial"/>
          <w:sz w:val="24"/>
          <w:szCs w:val="24"/>
        </w:rPr>
        <w:t>que</w:t>
      </w:r>
      <w:r w:rsidR="00676DDB">
        <w:rPr>
          <w:rFonts w:ascii="Georgia" w:hAnsi="Georgia" w:cs="Arial"/>
          <w:sz w:val="24"/>
          <w:szCs w:val="24"/>
        </w:rPr>
        <w:t>,</w:t>
      </w:r>
      <w:r w:rsidR="00A9710B">
        <w:rPr>
          <w:rFonts w:ascii="Georgia" w:hAnsi="Georgia" w:cs="Arial"/>
          <w:sz w:val="24"/>
          <w:szCs w:val="24"/>
        </w:rPr>
        <w:t xml:space="preserve"> de plano puede decirse</w:t>
      </w:r>
      <w:r w:rsidR="00FB14C3">
        <w:rPr>
          <w:rFonts w:ascii="Georgia" w:hAnsi="Georgia" w:cs="Arial"/>
          <w:sz w:val="24"/>
          <w:szCs w:val="24"/>
        </w:rPr>
        <w:t>,</w:t>
      </w:r>
      <w:r w:rsidR="00A9710B">
        <w:rPr>
          <w:rFonts w:ascii="Georgia" w:hAnsi="Georgia" w:cs="Arial"/>
          <w:sz w:val="24"/>
          <w:szCs w:val="24"/>
        </w:rPr>
        <w:t xml:space="preserve"> </w:t>
      </w:r>
      <w:r w:rsidR="00041F07">
        <w:rPr>
          <w:rFonts w:ascii="Georgia" w:hAnsi="Georgia" w:cs="Arial"/>
          <w:sz w:val="24"/>
          <w:szCs w:val="24"/>
        </w:rPr>
        <w:t>es infunda</w:t>
      </w:r>
      <w:r w:rsidR="00A9710B">
        <w:rPr>
          <w:rFonts w:ascii="Georgia" w:hAnsi="Georgia" w:cs="Arial"/>
          <w:sz w:val="24"/>
          <w:szCs w:val="24"/>
        </w:rPr>
        <w:t>da y la razón para que se descarte</w:t>
      </w:r>
      <w:r w:rsidR="00041F07">
        <w:rPr>
          <w:rFonts w:ascii="Georgia" w:hAnsi="Georgia" w:cs="Arial"/>
          <w:sz w:val="24"/>
          <w:szCs w:val="24"/>
        </w:rPr>
        <w:t xml:space="preserve">, la da el mismo apelante, pues tal como lo refiere el documento que lo contiene obra a folio 153 (Cuaderno principal, primera parte), </w:t>
      </w:r>
      <w:r>
        <w:rPr>
          <w:rFonts w:ascii="Georgia" w:hAnsi="Georgia" w:cs="Arial"/>
          <w:sz w:val="24"/>
          <w:szCs w:val="24"/>
        </w:rPr>
        <w:t>otorga</w:t>
      </w:r>
      <w:r w:rsidR="00041F07">
        <w:rPr>
          <w:rFonts w:ascii="Georgia" w:hAnsi="Georgia" w:cs="Arial"/>
          <w:sz w:val="24"/>
          <w:szCs w:val="24"/>
        </w:rPr>
        <w:t>do por el paciente</w:t>
      </w:r>
      <w:r w:rsidR="00D62F7E">
        <w:rPr>
          <w:rFonts w:ascii="Georgia" w:hAnsi="Georgia" w:cs="Arial"/>
          <w:sz w:val="24"/>
          <w:szCs w:val="24"/>
        </w:rPr>
        <w:t xml:space="preserve"> y su acompañante.</w:t>
      </w:r>
      <w:r>
        <w:rPr>
          <w:rFonts w:ascii="Georgia" w:hAnsi="Georgia" w:cs="Arial"/>
          <w:sz w:val="24"/>
          <w:szCs w:val="24"/>
        </w:rPr>
        <w:t xml:space="preserve"> </w:t>
      </w:r>
      <w:r w:rsidR="00FB14C3">
        <w:rPr>
          <w:rFonts w:ascii="Georgia" w:hAnsi="Georgia" w:cs="Arial"/>
          <w:sz w:val="24"/>
          <w:szCs w:val="24"/>
        </w:rPr>
        <w:t>También consta en anotación de la historia clínica (Folio 40, cuaderno principal, primera parte).</w:t>
      </w:r>
    </w:p>
    <w:p w:rsidR="00D62F7E" w:rsidRDefault="00D62F7E" w:rsidP="003146EA">
      <w:pPr>
        <w:tabs>
          <w:tab w:val="left" w:pos="-720"/>
          <w:tab w:val="left" w:pos="851"/>
          <w:tab w:val="left" w:pos="1701"/>
          <w:tab w:val="left" w:pos="1985"/>
          <w:tab w:val="left" w:pos="2410"/>
        </w:tabs>
        <w:suppressAutoHyphens/>
        <w:spacing w:line="360" w:lineRule="auto"/>
        <w:jc w:val="both"/>
        <w:rPr>
          <w:rFonts w:ascii="Georgia" w:hAnsi="Georgia" w:cs="Arial"/>
          <w:sz w:val="24"/>
          <w:szCs w:val="24"/>
        </w:rPr>
      </w:pPr>
    </w:p>
    <w:p w:rsidR="00DF6545" w:rsidRDefault="00DF6545" w:rsidP="003146EA">
      <w:pPr>
        <w:tabs>
          <w:tab w:val="left" w:pos="-720"/>
          <w:tab w:val="left" w:pos="851"/>
          <w:tab w:val="left" w:pos="1701"/>
          <w:tab w:val="left" w:pos="1985"/>
          <w:tab w:val="left" w:pos="2410"/>
        </w:tabs>
        <w:suppressAutoHyphens/>
        <w:spacing w:line="360" w:lineRule="auto"/>
        <w:jc w:val="both"/>
        <w:rPr>
          <w:rFonts w:ascii="Georgia" w:hAnsi="Georgia" w:cs="Arial"/>
          <w:sz w:val="24"/>
          <w:szCs w:val="24"/>
          <w:lang w:val="es-CO"/>
        </w:rPr>
      </w:pPr>
      <w:r>
        <w:rPr>
          <w:rFonts w:ascii="Georgia" w:hAnsi="Georgia" w:cs="Arial"/>
          <w:sz w:val="24"/>
          <w:szCs w:val="24"/>
        </w:rPr>
        <w:t xml:space="preserve">Súmese a </w:t>
      </w:r>
      <w:r w:rsidR="00B81DEE">
        <w:rPr>
          <w:rFonts w:ascii="Georgia" w:hAnsi="Georgia" w:cs="Arial"/>
          <w:sz w:val="24"/>
          <w:szCs w:val="24"/>
        </w:rPr>
        <w:t>el</w:t>
      </w:r>
      <w:r>
        <w:rPr>
          <w:rFonts w:ascii="Georgia" w:hAnsi="Georgia" w:cs="Arial"/>
          <w:sz w:val="24"/>
          <w:szCs w:val="24"/>
        </w:rPr>
        <w:t>lo</w:t>
      </w:r>
      <w:r w:rsidR="00B81DEE">
        <w:rPr>
          <w:rFonts w:ascii="Georgia" w:hAnsi="Georgia" w:cs="Arial"/>
          <w:sz w:val="24"/>
          <w:szCs w:val="24"/>
        </w:rPr>
        <w:t>,</w:t>
      </w:r>
      <w:r>
        <w:rPr>
          <w:rFonts w:ascii="Georgia" w:hAnsi="Georgia" w:cs="Arial"/>
          <w:sz w:val="24"/>
          <w:szCs w:val="24"/>
        </w:rPr>
        <w:t xml:space="preserve"> que</w:t>
      </w:r>
      <w:r w:rsidR="00D62F7E">
        <w:rPr>
          <w:rFonts w:ascii="Georgia" w:hAnsi="Georgia" w:cs="Arial"/>
          <w:sz w:val="24"/>
          <w:szCs w:val="24"/>
        </w:rPr>
        <w:t xml:space="preserve"> obran en el expediente los testimonios de </w:t>
      </w:r>
      <w:r w:rsidR="00CC1362">
        <w:rPr>
          <w:rFonts w:ascii="Georgia" w:hAnsi="Georgia" w:cs="Arial"/>
          <w:sz w:val="24"/>
          <w:szCs w:val="24"/>
          <w:lang w:val="es-CO"/>
        </w:rPr>
        <w:t>Paola Andrea Ríos Castro</w:t>
      </w:r>
      <w:r w:rsidR="00CC1362">
        <w:rPr>
          <w:rFonts w:ascii="Georgia" w:hAnsi="Georgia" w:cs="Arial"/>
          <w:sz w:val="24"/>
          <w:szCs w:val="24"/>
        </w:rPr>
        <w:t xml:space="preserve"> </w:t>
      </w:r>
      <w:r w:rsidR="00D62F7E">
        <w:rPr>
          <w:rFonts w:ascii="Georgia" w:hAnsi="Georgia" w:cs="Arial"/>
          <w:sz w:val="24"/>
          <w:szCs w:val="24"/>
        </w:rPr>
        <w:t>y</w:t>
      </w:r>
      <w:r w:rsidR="00CC1362">
        <w:rPr>
          <w:rFonts w:ascii="Georgia" w:hAnsi="Georgia" w:cs="Arial"/>
          <w:sz w:val="24"/>
          <w:szCs w:val="24"/>
        </w:rPr>
        <w:t xml:space="preserve"> </w:t>
      </w:r>
      <w:proofErr w:type="spellStart"/>
      <w:r w:rsidR="00CC1362">
        <w:rPr>
          <w:rFonts w:ascii="Georgia" w:hAnsi="Georgia" w:cs="Arial"/>
          <w:sz w:val="24"/>
          <w:szCs w:val="24"/>
        </w:rPr>
        <w:t>Alix</w:t>
      </w:r>
      <w:proofErr w:type="spellEnd"/>
      <w:r w:rsidR="00CC1362">
        <w:rPr>
          <w:rFonts w:ascii="Georgia" w:hAnsi="Georgia" w:cs="Arial"/>
          <w:sz w:val="24"/>
          <w:szCs w:val="24"/>
        </w:rPr>
        <w:t xml:space="preserve"> Loaiza Pérez (En su orden, folios 368 a 371 y 342 a 344, cuaderno principal, segunda parte)</w:t>
      </w:r>
      <w:r w:rsidR="00D62F7E">
        <w:rPr>
          <w:rFonts w:ascii="Georgia" w:hAnsi="Georgia" w:cs="Arial"/>
          <w:sz w:val="24"/>
          <w:szCs w:val="24"/>
          <w:lang w:val="es-CO"/>
        </w:rPr>
        <w:t xml:space="preserve">, auxiliares de enfermería que para la época de los hechos laboraban </w:t>
      </w:r>
      <w:r w:rsidR="00CC1362">
        <w:rPr>
          <w:rFonts w:ascii="Georgia" w:hAnsi="Georgia" w:cs="Arial"/>
          <w:sz w:val="24"/>
          <w:szCs w:val="24"/>
          <w:lang w:val="es-CO"/>
        </w:rPr>
        <w:t xml:space="preserve">en </w:t>
      </w:r>
      <w:r w:rsidR="00D62F7E">
        <w:rPr>
          <w:rFonts w:ascii="Georgia" w:hAnsi="Georgia" w:cs="Arial"/>
          <w:sz w:val="24"/>
          <w:szCs w:val="24"/>
          <w:lang w:val="es-CO"/>
        </w:rPr>
        <w:t>la entidad demandada</w:t>
      </w:r>
      <w:r>
        <w:rPr>
          <w:rFonts w:ascii="Georgia" w:hAnsi="Georgia" w:cs="Arial"/>
          <w:sz w:val="24"/>
          <w:szCs w:val="24"/>
          <w:lang w:val="es-CO"/>
        </w:rPr>
        <w:t>, quienes dan cuenta de</w:t>
      </w:r>
      <w:r w:rsidR="00FB14C3">
        <w:rPr>
          <w:rFonts w:ascii="Georgia" w:hAnsi="Georgia" w:cs="Arial"/>
          <w:sz w:val="24"/>
          <w:szCs w:val="24"/>
          <w:lang w:val="es-CO"/>
        </w:rPr>
        <w:t xml:space="preserve"> </w:t>
      </w:r>
      <w:r w:rsidR="00C16DDE">
        <w:rPr>
          <w:rFonts w:ascii="Georgia" w:hAnsi="Georgia" w:cs="Arial"/>
          <w:sz w:val="24"/>
          <w:szCs w:val="24"/>
          <w:lang w:val="es-CO"/>
        </w:rPr>
        <w:t>esa autorización</w:t>
      </w:r>
      <w:r w:rsidR="00FB14C3">
        <w:rPr>
          <w:rFonts w:ascii="Georgia" w:hAnsi="Georgia" w:cs="Arial"/>
          <w:sz w:val="24"/>
          <w:szCs w:val="24"/>
          <w:lang w:val="es-CO"/>
        </w:rPr>
        <w:t>, según pasará a explicarse</w:t>
      </w:r>
      <w:r w:rsidR="00CC1362">
        <w:rPr>
          <w:rFonts w:ascii="Georgia" w:hAnsi="Georgia" w:cs="Arial"/>
          <w:sz w:val="24"/>
          <w:szCs w:val="24"/>
          <w:lang w:val="es-CO"/>
        </w:rPr>
        <w:t xml:space="preserve">. </w:t>
      </w:r>
    </w:p>
    <w:p w:rsidR="00154D9C" w:rsidRDefault="00154D9C" w:rsidP="00DF6545">
      <w:pPr>
        <w:tabs>
          <w:tab w:val="left" w:pos="-720"/>
          <w:tab w:val="left" w:pos="851"/>
          <w:tab w:val="left" w:pos="1701"/>
          <w:tab w:val="left" w:pos="1985"/>
          <w:tab w:val="left" w:pos="2410"/>
        </w:tabs>
        <w:suppressAutoHyphens/>
        <w:spacing w:line="360" w:lineRule="auto"/>
        <w:jc w:val="both"/>
        <w:rPr>
          <w:rFonts w:ascii="Georgia" w:hAnsi="Georgia" w:cs="Arial"/>
          <w:sz w:val="24"/>
          <w:szCs w:val="24"/>
          <w:lang w:val="es-CO"/>
        </w:rPr>
      </w:pPr>
    </w:p>
    <w:p w:rsidR="00CC1362" w:rsidRDefault="00CC1362" w:rsidP="00DF6545">
      <w:pPr>
        <w:tabs>
          <w:tab w:val="left" w:pos="-720"/>
          <w:tab w:val="left" w:pos="851"/>
          <w:tab w:val="left" w:pos="1701"/>
          <w:tab w:val="left" w:pos="1985"/>
          <w:tab w:val="left" w:pos="2410"/>
        </w:tabs>
        <w:suppressAutoHyphens/>
        <w:spacing w:line="360" w:lineRule="auto"/>
        <w:jc w:val="both"/>
        <w:rPr>
          <w:rFonts w:ascii="Georgia" w:hAnsi="Georgia" w:cs="Arial"/>
          <w:sz w:val="24"/>
          <w:szCs w:val="24"/>
        </w:rPr>
      </w:pPr>
      <w:r>
        <w:rPr>
          <w:rFonts w:ascii="Georgia" w:hAnsi="Georgia" w:cs="Arial"/>
          <w:sz w:val="24"/>
          <w:szCs w:val="24"/>
          <w:lang w:val="es-CO"/>
        </w:rPr>
        <w:t xml:space="preserve">La primera de ellas, </w:t>
      </w:r>
      <w:r w:rsidR="00564C14">
        <w:rPr>
          <w:rFonts w:ascii="Georgia" w:hAnsi="Georgia" w:cs="Arial"/>
          <w:sz w:val="24"/>
          <w:szCs w:val="24"/>
          <w:lang w:val="es-CO"/>
        </w:rPr>
        <w:t xml:space="preserve">relató </w:t>
      </w:r>
      <w:r>
        <w:rPr>
          <w:rFonts w:ascii="Georgia" w:hAnsi="Georgia" w:cs="Arial"/>
          <w:sz w:val="24"/>
          <w:szCs w:val="24"/>
          <w:lang w:val="es-CO"/>
        </w:rPr>
        <w:t xml:space="preserve">la atención dada por el </w:t>
      </w:r>
      <w:r w:rsidR="003146EA">
        <w:rPr>
          <w:rFonts w:ascii="Georgia" w:hAnsi="Georgia" w:cs="Arial"/>
          <w:sz w:val="24"/>
          <w:szCs w:val="24"/>
        </w:rPr>
        <w:t>especialista</w:t>
      </w:r>
      <w:r>
        <w:rPr>
          <w:rFonts w:ascii="Georgia" w:hAnsi="Georgia" w:cs="Arial"/>
          <w:sz w:val="24"/>
          <w:szCs w:val="24"/>
        </w:rPr>
        <w:t xml:space="preserve"> cuando se estableció el diagnóstico, se fijó el procedimiento, </w:t>
      </w:r>
      <w:r w:rsidR="00564C14">
        <w:rPr>
          <w:rFonts w:ascii="Georgia" w:hAnsi="Georgia" w:cs="Arial"/>
          <w:sz w:val="24"/>
          <w:szCs w:val="24"/>
        </w:rPr>
        <w:t xml:space="preserve">se informaron </w:t>
      </w:r>
      <w:r>
        <w:rPr>
          <w:rFonts w:ascii="Georgia" w:hAnsi="Georgia" w:cs="Arial"/>
          <w:sz w:val="24"/>
          <w:szCs w:val="24"/>
        </w:rPr>
        <w:t xml:space="preserve">las complicaciones posteriores, </w:t>
      </w:r>
      <w:r w:rsidR="003146EA">
        <w:rPr>
          <w:rFonts w:ascii="Georgia" w:hAnsi="Georgia" w:cs="Arial"/>
          <w:sz w:val="24"/>
          <w:szCs w:val="24"/>
        </w:rPr>
        <w:t>l</w:t>
      </w:r>
      <w:r>
        <w:rPr>
          <w:rFonts w:ascii="Georgia" w:hAnsi="Georgia" w:cs="Arial"/>
          <w:sz w:val="24"/>
          <w:szCs w:val="24"/>
        </w:rPr>
        <w:t>os</w:t>
      </w:r>
      <w:r w:rsidR="003146EA">
        <w:rPr>
          <w:rFonts w:ascii="Georgia" w:hAnsi="Georgia" w:cs="Arial"/>
          <w:sz w:val="24"/>
          <w:szCs w:val="24"/>
        </w:rPr>
        <w:t xml:space="preserve"> </w:t>
      </w:r>
      <w:r w:rsidR="003146EA" w:rsidRPr="00CC1362">
        <w:rPr>
          <w:rFonts w:ascii="Georgia" w:hAnsi="Georgia" w:cs="Arial"/>
          <w:sz w:val="24"/>
          <w:szCs w:val="24"/>
        </w:rPr>
        <w:lastRenderedPageBreak/>
        <w:t>riesgos</w:t>
      </w:r>
      <w:r w:rsidR="003146EA" w:rsidRPr="0064221C">
        <w:rPr>
          <w:rFonts w:ascii="Georgia" w:hAnsi="Georgia" w:cs="Arial"/>
          <w:sz w:val="24"/>
          <w:szCs w:val="24"/>
        </w:rPr>
        <w:t xml:space="preserve"> y beneficios</w:t>
      </w:r>
      <w:r>
        <w:rPr>
          <w:rFonts w:ascii="Georgia" w:hAnsi="Georgia" w:cs="Arial"/>
          <w:sz w:val="24"/>
          <w:szCs w:val="24"/>
        </w:rPr>
        <w:t xml:space="preserve">, </w:t>
      </w:r>
      <w:r w:rsidR="00564C14">
        <w:rPr>
          <w:rFonts w:ascii="Georgia" w:hAnsi="Georgia" w:cs="Arial"/>
          <w:sz w:val="24"/>
          <w:szCs w:val="24"/>
        </w:rPr>
        <w:t xml:space="preserve">y que de estar de acuerdo antes del procedimiento debía suscribir el consentimiento; datos que dijo fueron suministrados, </w:t>
      </w:r>
      <w:r>
        <w:rPr>
          <w:rFonts w:ascii="Georgia" w:hAnsi="Georgia" w:cs="Arial"/>
          <w:sz w:val="24"/>
          <w:szCs w:val="24"/>
        </w:rPr>
        <w:t xml:space="preserve">tanto </w:t>
      </w:r>
      <w:r w:rsidR="00154D9C">
        <w:rPr>
          <w:rFonts w:ascii="Georgia" w:hAnsi="Georgia" w:cs="Arial"/>
          <w:sz w:val="24"/>
          <w:szCs w:val="24"/>
        </w:rPr>
        <w:t>a</w:t>
      </w:r>
      <w:r>
        <w:rPr>
          <w:rFonts w:ascii="Georgia" w:hAnsi="Georgia" w:cs="Arial"/>
          <w:sz w:val="24"/>
          <w:szCs w:val="24"/>
        </w:rPr>
        <w:t xml:space="preserve">l paciente como </w:t>
      </w:r>
      <w:r w:rsidR="00564C14">
        <w:rPr>
          <w:rFonts w:ascii="Georgia" w:hAnsi="Georgia" w:cs="Arial"/>
          <w:sz w:val="24"/>
          <w:szCs w:val="24"/>
        </w:rPr>
        <w:t xml:space="preserve">a </w:t>
      </w:r>
      <w:r>
        <w:rPr>
          <w:rFonts w:ascii="Georgia" w:hAnsi="Georgia" w:cs="Arial"/>
          <w:sz w:val="24"/>
          <w:szCs w:val="24"/>
        </w:rPr>
        <w:t xml:space="preserve">la </w:t>
      </w:r>
      <w:r w:rsidR="00564C14">
        <w:rPr>
          <w:rFonts w:ascii="Georgia" w:hAnsi="Georgia" w:cs="Arial"/>
          <w:sz w:val="24"/>
          <w:szCs w:val="24"/>
        </w:rPr>
        <w:t>familiar que compareció</w:t>
      </w:r>
      <w:r w:rsidR="003146EA" w:rsidRPr="0064221C">
        <w:rPr>
          <w:rFonts w:ascii="Georgia" w:hAnsi="Georgia" w:cs="Arial"/>
          <w:sz w:val="24"/>
          <w:szCs w:val="24"/>
        </w:rPr>
        <w:t>.</w:t>
      </w:r>
      <w:r w:rsidR="003146EA">
        <w:rPr>
          <w:rFonts w:ascii="Georgia" w:hAnsi="Georgia" w:cs="Arial"/>
          <w:sz w:val="24"/>
          <w:szCs w:val="24"/>
        </w:rPr>
        <w:t xml:space="preserve"> </w:t>
      </w:r>
      <w:r w:rsidR="00731D1A">
        <w:rPr>
          <w:rFonts w:ascii="Georgia" w:hAnsi="Georgia" w:cs="Arial"/>
          <w:sz w:val="24"/>
          <w:szCs w:val="24"/>
        </w:rPr>
        <w:t>La segunda</w:t>
      </w:r>
      <w:r w:rsidR="00564C14">
        <w:rPr>
          <w:rFonts w:ascii="Georgia" w:hAnsi="Georgia" w:cs="Arial"/>
          <w:sz w:val="24"/>
          <w:szCs w:val="24"/>
        </w:rPr>
        <w:t>, declarante</w:t>
      </w:r>
      <w:r w:rsidR="00731D1A">
        <w:rPr>
          <w:rFonts w:ascii="Georgia" w:hAnsi="Georgia" w:cs="Arial"/>
          <w:sz w:val="24"/>
          <w:szCs w:val="24"/>
        </w:rPr>
        <w:t xml:space="preserve">, indicó ser quien recibió al actor el día de la intervención, </w:t>
      </w:r>
      <w:r w:rsidR="00564C14">
        <w:rPr>
          <w:rFonts w:ascii="Georgia" w:hAnsi="Georgia" w:cs="Arial"/>
          <w:sz w:val="24"/>
          <w:szCs w:val="24"/>
        </w:rPr>
        <w:t xml:space="preserve">que </w:t>
      </w:r>
      <w:r w:rsidR="00731D1A">
        <w:rPr>
          <w:rFonts w:ascii="Georgia" w:hAnsi="Georgia" w:cs="Arial"/>
          <w:sz w:val="24"/>
          <w:szCs w:val="24"/>
        </w:rPr>
        <w:t>lo cuestionó sobre el conocimiento de todos los aspectos que la rodeaban, riesgos y complicaciones, y luego le</w:t>
      </w:r>
      <w:r w:rsidR="00154D9C">
        <w:rPr>
          <w:rFonts w:ascii="Georgia" w:hAnsi="Georgia" w:cs="Arial"/>
          <w:sz w:val="24"/>
          <w:szCs w:val="24"/>
        </w:rPr>
        <w:t>s</w:t>
      </w:r>
      <w:r w:rsidR="00731D1A">
        <w:rPr>
          <w:rFonts w:ascii="Georgia" w:hAnsi="Georgia" w:cs="Arial"/>
          <w:sz w:val="24"/>
          <w:szCs w:val="24"/>
        </w:rPr>
        <w:t xml:space="preserve"> solicitó la firma, al paciente y a </w:t>
      </w:r>
      <w:r w:rsidR="00DF6545">
        <w:rPr>
          <w:rFonts w:ascii="Georgia" w:hAnsi="Georgia" w:cs="Arial"/>
          <w:sz w:val="24"/>
          <w:szCs w:val="24"/>
        </w:rPr>
        <w:t>su</w:t>
      </w:r>
      <w:r w:rsidR="00731D1A">
        <w:rPr>
          <w:rFonts w:ascii="Georgia" w:hAnsi="Georgia" w:cs="Arial"/>
          <w:sz w:val="24"/>
          <w:szCs w:val="24"/>
        </w:rPr>
        <w:t xml:space="preserve"> esposa que lo acompañaba. </w:t>
      </w:r>
    </w:p>
    <w:p w:rsidR="00CC1362" w:rsidRDefault="00CC1362" w:rsidP="003146EA">
      <w:pPr>
        <w:spacing w:line="360" w:lineRule="auto"/>
        <w:jc w:val="both"/>
        <w:rPr>
          <w:rFonts w:ascii="Georgia" w:hAnsi="Georgia" w:cs="Arial"/>
          <w:sz w:val="24"/>
          <w:szCs w:val="24"/>
        </w:rPr>
      </w:pPr>
    </w:p>
    <w:p w:rsidR="00731D1A" w:rsidRPr="00731D1A" w:rsidRDefault="00731D1A" w:rsidP="00731D1A">
      <w:pPr>
        <w:spacing w:line="360" w:lineRule="auto"/>
        <w:jc w:val="both"/>
        <w:rPr>
          <w:rFonts w:ascii="Georgia" w:hAnsi="Georgia" w:cs="Arial"/>
          <w:sz w:val="24"/>
        </w:rPr>
      </w:pPr>
      <w:r w:rsidRPr="00731D1A">
        <w:rPr>
          <w:rFonts w:ascii="Georgia" w:hAnsi="Georgia" w:cs="Arial"/>
          <w:sz w:val="24"/>
        </w:rPr>
        <w:t>Examinada</w:t>
      </w:r>
      <w:r w:rsidR="00DF6545">
        <w:rPr>
          <w:rFonts w:ascii="Georgia" w:hAnsi="Georgia" w:cs="Arial"/>
          <w:sz w:val="24"/>
        </w:rPr>
        <w:t>s</w:t>
      </w:r>
      <w:r w:rsidRPr="00731D1A">
        <w:rPr>
          <w:rFonts w:ascii="Georgia" w:hAnsi="Georgia" w:cs="Arial"/>
          <w:sz w:val="24"/>
        </w:rPr>
        <w:t xml:space="preserve"> esta</w:t>
      </w:r>
      <w:r>
        <w:rPr>
          <w:rFonts w:ascii="Georgia" w:hAnsi="Georgia" w:cs="Arial"/>
          <w:sz w:val="24"/>
        </w:rPr>
        <w:t>s</w:t>
      </w:r>
      <w:r w:rsidRPr="00731D1A">
        <w:rPr>
          <w:rFonts w:ascii="Georgia" w:hAnsi="Georgia" w:cs="Arial"/>
          <w:sz w:val="24"/>
        </w:rPr>
        <w:t xml:space="preserve"> </w:t>
      </w:r>
      <w:r w:rsidR="00564C14">
        <w:rPr>
          <w:rFonts w:ascii="Georgia" w:hAnsi="Georgia" w:cs="Arial"/>
          <w:sz w:val="24"/>
        </w:rPr>
        <w:t>atestaciones</w:t>
      </w:r>
      <w:r w:rsidRPr="00731D1A">
        <w:rPr>
          <w:rFonts w:ascii="Georgia" w:hAnsi="Georgia" w:cs="Arial"/>
          <w:sz w:val="24"/>
        </w:rPr>
        <w:t>, reúne</w:t>
      </w:r>
      <w:r w:rsidR="00DF6545">
        <w:rPr>
          <w:rFonts w:ascii="Georgia" w:hAnsi="Georgia" w:cs="Arial"/>
          <w:sz w:val="24"/>
        </w:rPr>
        <w:t>n</w:t>
      </w:r>
      <w:r w:rsidRPr="00731D1A">
        <w:rPr>
          <w:rFonts w:ascii="Georgia" w:hAnsi="Georgia" w:cs="Arial"/>
          <w:sz w:val="24"/>
        </w:rPr>
        <w:t xml:space="preserve"> las condiciones de existencia y validez, </w:t>
      </w:r>
      <w:r>
        <w:rPr>
          <w:rFonts w:ascii="Georgia" w:hAnsi="Georgia" w:cs="Arial"/>
          <w:sz w:val="24"/>
        </w:rPr>
        <w:t xml:space="preserve">así como </w:t>
      </w:r>
      <w:r w:rsidRPr="00731D1A">
        <w:rPr>
          <w:rFonts w:ascii="Georgia" w:hAnsi="Georgia" w:cs="Arial"/>
          <w:sz w:val="24"/>
        </w:rPr>
        <w:t>las pautas valorativas trazadas por la jurisprudencia civilista, de antaño (1993</w:t>
      </w:r>
      <w:r w:rsidRPr="00731D1A">
        <w:rPr>
          <w:rStyle w:val="Appelnotedebasdep"/>
          <w:rFonts w:ascii="Georgia" w:hAnsi="Georgia" w:cs="Arial"/>
          <w:sz w:val="24"/>
        </w:rPr>
        <w:footnoteReference w:id="45"/>
      </w:r>
      <w:r w:rsidRPr="00731D1A">
        <w:rPr>
          <w:rFonts w:ascii="Georgia" w:hAnsi="Georgia" w:cs="Arial"/>
          <w:sz w:val="24"/>
        </w:rPr>
        <w:t>) y vigentes hoy</w:t>
      </w:r>
      <w:r w:rsidRPr="00731D1A">
        <w:rPr>
          <w:rStyle w:val="Appelnotedebasdep"/>
          <w:rFonts w:ascii="Georgia" w:hAnsi="Georgia" w:cs="Arial"/>
          <w:sz w:val="24"/>
        </w:rPr>
        <w:footnoteReference w:id="46"/>
      </w:r>
      <w:r w:rsidRPr="00731D1A">
        <w:rPr>
          <w:rFonts w:ascii="Georgia" w:hAnsi="Georgia" w:cs="Arial"/>
          <w:sz w:val="24"/>
        </w:rPr>
        <w:t>, acogidas también por la doctrina, entre otros, el profesor Azula Camacho</w:t>
      </w:r>
      <w:r w:rsidRPr="00731D1A">
        <w:rPr>
          <w:rStyle w:val="Appelnotedebasdep"/>
          <w:rFonts w:ascii="Georgia" w:hAnsi="Georgia" w:cs="Arial"/>
          <w:sz w:val="24"/>
        </w:rPr>
        <w:footnoteReference w:id="47"/>
      </w:r>
      <w:r w:rsidRPr="00731D1A">
        <w:rPr>
          <w:rFonts w:ascii="Georgia" w:hAnsi="Georgia" w:cs="Arial"/>
          <w:sz w:val="24"/>
        </w:rPr>
        <w:t>, que exige que las deposiciones sean: (i) responsivas; (ii) exactas; (iii) completas; (iv) expositivas de la ciencia de su dicho; (v) concordantes, esto es, constantes y coherentes consigo mismas; y además, (vi) armónicas con los resultados de otros medios de prueba.</w:t>
      </w:r>
    </w:p>
    <w:p w:rsidR="00731D1A" w:rsidRPr="00731D1A" w:rsidRDefault="00731D1A" w:rsidP="003146EA">
      <w:pPr>
        <w:spacing w:line="360" w:lineRule="auto"/>
        <w:jc w:val="both"/>
        <w:rPr>
          <w:rFonts w:ascii="Georgia" w:hAnsi="Georgia" w:cs="Arial"/>
          <w:sz w:val="28"/>
          <w:szCs w:val="24"/>
        </w:rPr>
      </w:pPr>
    </w:p>
    <w:p w:rsidR="00731D1A" w:rsidRPr="00731D1A" w:rsidRDefault="00731D1A" w:rsidP="00731D1A">
      <w:pPr>
        <w:spacing w:line="360" w:lineRule="auto"/>
        <w:jc w:val="both"/>
        <w:rPr>
          <w:rFonts w:ascii="Georgia" w:hAnsi="Georgia"/>
          <w:sz w:val="24"/>
        </w:rPr>
      </w:pPr>
      <w:r>
        <w:rPr>
          <w:rFonts w:ascii="Georgia" w:hAnsi="Georgia"/>
          <w:sz w:val="24"/>
        </w:rPr>
        <w:t xml:space="preserve">Y se estiman así porque </w:t>
      </w:r>
      <w:r w:rsidRPr="00731D1A">
        <w:rPr>
          <w:rFonts w:ascii="Georgia" w:hAnsi="Georgia" w:cs="Arial"/>
          <w:sz w:val="24"/>
          <w:szCs w:val="22"/>
        </w:rPr>
        <w:t>sus respuestas se percib</w:t>
      </w:r>
      <w:r w:rsidR="00564C14">
        <w:rPr>
          <w:rFonts w:ascii="Georgia" w:hAnsi="Georgia" w:cs="Arial"/>
          <w:sz w:val="24"/>
          <w:szCs w:val="22"/>
        </w:rPr>
        <w:t>e</w:t>
      </w:r>
      <w:r w:rsidRPr="00731D1A">
        <w:rPr>
          <w:rFonts w:ascii="Georgia" w:hAnsi="Georgia" w:cs="Arial"/>
          <w:sz w:val="24"/>
          <w:szCs w:val="22"/>
        </w:rPr>
        <w:t>n directas y narrativas de l</w:t>
      </w:r>
      <w:r w:rsidR="00FB14C3">
        <w:rPr>
          <w:rFonts w:ascii="Georgia" w:hAnsi="Georgia" w:cs="Arial"/>
          <w:sz w:val="24"/>
          <w:szCs w:val="22"/>
        </w:rPr>
        <w:t>a forma en que se dio la información</w:t>
      </w:r>
      <w:r w:rsidR="00C16DDE">
        <w:rPr>
          <w:rFonts w:ascii="Georgia" w:hAnsi="Georgia" w:cs="Arial"/>
          <w:sz w:val="24"/>
          <w:szCs w:val="22"/>
        </w:rPr>
        <w:t xml:space="preserve"> del procedimiento</w:t>
      </w:r>
      <w:r w:rsidR="00FB14C3">
        <w:rPr>
          <w:rFonts w:ascii="Georgia" w:hAnsi="Georgia" w:cs="Arial"/>
          <w:sz w:val="24"/>
          <w:szCs w:val="22"/>
        </w:rPr>
        <w:t xml:space="preserve"> y el momento en que se otorgó el consentimiento. </w:t>
      </w:r>
      <w:r w:rsidR="00FB14C3" w:rsidRPr="00731D1A">
        <w:rPr>
          <w:rFonts w:ascii="Georgia" w:hAnsi="Georgia" w:cs="Arial"/>
          <w:sz w:val="24"/>
          <w:szCs w:val="22"/>
        </w:rPr>
        <w:t xml:space="preserve">Se </w:t>
      </w:r>
      <w:r w:rsidRPr="00731D1A">
        <w:rPr>
          <w:rFonts w:ascii="Georgia" w:hAnsi="Georgia" w:cs="Arial"/>
          <w:sz w:val="24"/>
          <w:szCs w:val="22"/>
        </w:rPr>
        <w:t>advierte</w:t>
      </w:r>
      <w:r>
        <w:rPr>
          <w:rFonts w:ascii="Georgia" w:hAnsi="Georgia" w:cs="Arial"/>
          <w:sz w:val="24"/>
          <w:szCs w:val="22"/>
        </w:rPr>
        <w:t>n</w:t>
      </w:r>
      <w:r w:rsidRPr="00731D1A">
        <w:rPr>
          <w:rFonts w:ascii="Georgia" w:hAnsi="Georgia" w:cs="Arial"/>
          <w:sz w:val="24"/>
          <w:szCs w:val="22"/>
        </w:rPr>
        <w:t xml:space="preserve"> relato</w:t>
      </w:r>
      <w:r>
        <w:rPr>
          <w:rFonts w:ascii="Georgia" w:hAnsi="Georgia" w:cs="Arial"/>
          <w:sz w:val="24"/>
          <w:szCs w:val="22"/>
        </w:rPr>
        <w:t>s</w:t>
      </w:r>
      <w:r w:rsidRPr="00731D1A">
        <w:rPr>
          <w:rFonts w:ascii="Georgia" w:hAnsi="Georgia" w:cs="Arial"/>
          <w:sz w:val="24"/>
          <w:szCs w:val="22"/>
        </w:rPr>
        <w:t xml:space="preserve"> verosímil</w:t>
      </w:r>
      <w:r>
        <w:rPr>
          <w:rFonts w:ascii="Georgia" w:hAnsi="Georgia" w:cs="Arial"/>
          <w:sz w:val="24"/>
          <w:szCs w:val="22"/>
        </w:rPr>
        <w:t>es</w:t>
      </w:r>
      <w:r w:rsidRPr="00731D1A">
        <w:rPr>
          <w:rFonts w:ascii="Georgia" w:hAnsi="Georgia" w:cs="Arial"/>
          <w:sz w:val="24"/>
          <w:szCs w:val="22"/>
        </w:rPr>
        <w:t>, dado que las contestaciones se estiman cabales y persuasivas y da</w:t>
      </w:r>
      <w:r>
        <w:rPr>
          <w:rFonts w:ascii="Georgia" w:hAnsi="Georgia" w:cs="Arial"/>
          <w:sz w:val="24"/>
          <w:szCs w:val="22"/>
        </w:rPr>
        <w:t>n</w:t>
      </w:r>
      <w:r w:rsidRPr="00731D1A">
        <w:rPr>
          <w:rFonts w:ascii="Georgia" w:hAnsi="Georgia" w:cs="Arial"/>
          <w:sz w:val="24"/>
          <w:szCs w:val="22"/>
        </w:rPr>
        <w:t xml:space="preserve"> cuenta de circunstancias importantes, </w:t>
      </w:r>
      <w:r>
        <w:rPr>
          <w:rFonts w:ascii="Georgia" w:hAnsi="Georgia" w:cs="Arial"/>
          <w:sz w:val="24"/>
          <w:szCs w:val="22"/>
        </w:rPr>
        <w:t>son</w:t>
      </w:r>
      <w:r w:rsidRPr="00731D1A">
        <w:rPr>
          <w:rFonts w:ascii="Georgia" w:hAnsi="Georgia" w:cs="Arial"/>
          <w:sz w:val="24"/>
          <w:szCs w:val="22"/>
        </w:rPr>
        <w:t xml:space="preserve"> detallado</w:t>
      </w:r>
      <w:r>
        <w:rPr>
          <w:rFonts w:ascii="Georgia" w:hAnsi="Georgia" w:cs="Arial"/>
          <w:sz w:val="24"/>
          <w:szCs w:val="22"/>
        </w:rPr>
        <w:t>s</w:t>
      </w:r>
      <w:r w:rsidRPr="00731D1A">
        <w:rPr>
          <w:rFonts w:ascii="Georgia" w:hAnsi="Georgia" w:cs="Arial"/>
          <w:sz w:val="24"/>
          <w:szCs w:val="22"/>
        </w:rPr>
        <w:t>, para mejor tasarlo</w:t>
      </w:r>
      <w:r>
        <w:rPr>
          <w:rFonts w:ascii="Georgia" w:hAnsi="Georgia" w:cs="Arial"/>
          <w:sz w:val="24"/>
          <w:szCs w:val="22"/>
        </w:rPr>
        <w:t xml:space="preserve">s. </w:t>
      </w:r>
      <w:r w:rsidR="00FB14C3">
        <w:rPr>
          <w:rFonts w:ascii="Georgia" w:hAnsi="Georgia" w:cs="Arial"/>
          <w:sz w:val="24"/>
          <w:szCs w:val="22"/>
        </w:rPr>
        <w:t xml:space="preserve">Sin que sea de recibo </w:t>
      </w:r>
      <w:r w:rsidR="001A4E3E">
        <w:rPr>
          <w:rFonts w:ascii="Georgia" w:hAnsi="Georgia" w:cs="Arial"/>
          <w:sz w:val="24"/>
          <w:szCs w:val="22"/>
        </w:rPr>
        <w:t xml:space="preserve">lo reprochado por </w:t>
      </w:r>
      <w:r>
        <w:rPr>
          <w:rFonts w:ascii="Georgia" w:hAnsi="Georgia" w:cs="Arial"/>
          <w:sz w:val="24"/>
          <w:szCs w:val="22"/>
        </w:rPr>
        <w:t xml:space="preserve">el impugnante, </w:t>
      </w:r>
      <w:r w:rsidR="001A4E3E">
        <w:rPr>
          <w:rFonts w:ascii="Georgia" w:hAnsi="Georgia" w:cs="Arial"/>
          <w:sz w:val="24"/>
          <w:szCs w:val="22"/>
        </w:rPr>
        <w:t xml:space="preserve">respecto de la </w:t>
      </w:r>
      <w:proofErr w:type="spellStart"/>
      <w:r w:rsidR="00FB14C3">
        <w:rPr>
          <w:rFonts w:ascii="Georgia" w:hAnsi="Georgia" w:cs="Arial"/>
          <w:sz w:val="24"/>
          <w:szCs w:val="22"/>
        </w:rPr>
        <w:t>deponencia</w:t>
      </w:r>
      <w:proofErr w:type="spellEnd"/>
      <w:r w:rsidR="00FB14C3">
        <w:rPr>
          <w:rFonts w:ascii="Georgia" w:hAnsi="Georgia" w:cs="Arial"/>
          <w:sz w:val="24"/>
          <w:szCs w:val="22"/>
        </w:rPr>
        <w:t xml:space="preserve"> </w:t>
      </w:r>
      <w:r w:rsidR="001A4E3E">
        <w:rPr>
          <w:rFonts w:ascii="Georgia" w:hAnsi="Georgia" w:cs="Arial"/>
          <w:sz w:val="24"/>
          <w:szCs w:val="22"/>
        </w:rPr>
        <w:t xml:space="preserve">de la señora </w:t>
      </w:r>
      <w:r w:rsidR="001A4E3E">
        <w:rPr>
          <w:rFonts w:ascii="Georgia" w:hAnsi="Georgia" w:cs="Arial"/>
          <w:sz w:val="24"/>
          <w:szCs w:val="24"/>
          <w:lang w:val="es-CO"/>
        </w:rPr>
        <w:t xml:space="preserve">Ríos Castro, pues </w:t>
      </w:r>
      <w:r w:rsidR="001A4E3E">
        <w:rPr>
          <w:rFonts w:ascii="Georgia" w:hAnsi="Georgia" w:cs="Arial"/>
          <w:sz w:val="24"/>
          <w:szCs w:val="22"/>
        </w:rPr>
        <w:t xml:space="preserve">incluso es impreciso afirmar como lo hace aquel, que esa auxiliar </w:t>
      </w:r>
      <w:r w:rsidR="001A4E3E">
        <w:rPr>
          <w:rFonts w:ascii="Georgia" w:hAnsi="Georgia" w:cs="Arial"/>
          <w:sz w:val="24"/>
          <w:szCs w:val="24"/>
          <w:lang w:val="es-CO"/>
        </w:rPr>
        <w:t>tuviera dos trabajos, cuando ella fue clara al referir que</w:t>
      </w:r>
      <w:r w:rsidR="00564C14">
        <w:rPr>
          <w:rFonts w:ascii="Georgia" w:hAnsi="Georgia" w:cs="Arial"/>
          <w:sz w:val="24"/>
          <w:szCs w:val="24"/>
          <w:lang w:val="es-CO"/>
        </w:rPr>
        <w:t xml:space="preserve"> el día del diagnóstico </w:t>
      </w:r>
      <w:r w:rsidR="001A4E3E">
        <w:rPr>
          <w:rFonts w:ascii="Georgia" w:hAnsi="Georgia" w:cs="Arial"/>
          <w:sz w:val="24"/>
          <w:szCs w:val="24"/>
          <w:lang w:val="es-CO"/>
        </w:rPr>
        <w:t>es</w:t>
      </w:r>
      <w:r w:rsidR="00564C14">
        <w:rPr>
          <w:rFonts w:ascii="Georgia" w:hAnsi="Georgia" w:cs="Arial"/>
          <w:sz w:val="24"/>
          <w:szCs w:val="24"/>
          <w:lang w:val="es-CO"/>
        </w:rPr>
        <w:t>tab</w:t>
      </w:r>
      <w:r w:rsidR="001A4E3E">
        <w:rPr>
          <w:rFonts w:ascii="Georgia" w:hAnsi="Georgia" w:cs="Arial"/>
          <w:sz w:val="24"/>
          <w:szCs w:val="24"/>
          <w:lang w:val="es-CO"/>
        </w:rPr>
        <w:t>a en la sede</w:t>
      </w:r>
      <w:r w:rsidR="00564C14">
        <w:rPr>
          <w:rFonts w:ascii="Georgia" w:hAnsi="Georgia" w:cs="Arial"/>
          <w:sz w:val="24"/>
          <w:szCs w:val="24"/>
          <w:lang w:val="es-CO"/>
        </w:rPr>
        <w:t xml:space="preserve"> entidad</w:t>
      </w:r>
      <w:r w:rsidR="001A4E3E">
        <w:rPr>
          <w:rFonts w:ascii="Georgia" w:hAnsi="Georgia" w:cs="Arial"/>
          <w:sz w:val="24"/>
          <w:szCs w:val="24"/>
          <w:lang w:val="es-CO"/>
        </w:rPr>
        <w:t xml:space="preserve"> de la calle 30 con carrera 4.</w:t>
      </w:r>
    </w:p>
    <w:p w:rsidR="00FB14C3" w:rsidRDefault="00FB14C3" w:rsidP="003146EA">
      <w:pPr>
        <w:spacing w:line="360" w:lineRule="auto"/>
        <w:jc w:val="both"/>
        <w:rPr>
          <w:rFonts w:ascii="Georgia" w:hAnsi="Georgia" w:cs="Arial"/>
          <w:sz w:val="24"/>
          <w:szCs w:val="24"/>
        </w:rPr>
      </w:pPr>
    </w:p>
    <w:p w:rsidR="005E26BA" w:rsidRDefault="00C16DDE" w:rsidP="003146EA">
      <w:pPr>
        <w:spacing w:line="360" w:lineRule="auto"/>
        <w:jc w:val="both"/>
        <w:rPr>
          <w:rFonts w:ascii="Georgia" w:hAnsi="Georgia" w:cs="Arial"/>
          <w:sz w:val="24"/>
          <w:szCs w:val="24"/>
        </w:rPr>
      </w:pPr>
      <w:r>
        <w:rPr>
          <w:rFonts w:ascii="Georgia" w:hAnsi="Georgia" w:cs="Arial"/>
          <w:sz w:val="24"/>
          <w:szCs w:val="24"/>
        </w:rPr>
        <w:t xml:space="preserve">Entonces, ciertamente </w:t>
      </w:r>
      <w:r w:rsidR="001A4E3E">
        <w:rPr>
          <w:rFonts w:ascii="Georgia" w:hAnsi="Georgia" w:cs="Arial"/>
          <w:sz w:val="24"/>
          <w:szCs w:val="24"/>
        </w:rPr>
        <w:t>e</w:t>
      </w:r>
      <w:r w:rsidR="003146EA" w:rsidRPr="00FA55C2">
        <w:rPr>
          <w:rFonts w:ascii="Georgia" w:hAnsi="Georgia" w:cs="Arial"/>
          <w:sz w:val="24"/>
          <w:szCs w:val="24"/>
        </w:rPr>
        <w:t xml:space="preserve">l señor </w:t>
      </w:r>
      <w:r w:rsidR="001A4E3E">
        <w:rPr>
          <w:rFonts w:ascii="Georgia" w:hAnsi="Georgia" w:cs="Arial"/>
          <w:sz w:val="24"/>
          <w:szCs w:val="24"/>
        </w:rPr>
        <w:t xml:space="preserve">Joaquín </w:t>
      </w:r>
      <w:r w:rsidR="003146EA" w:rsidRPr="00C16DDE">
        <w:rPr>
          <w:rFonts w:ascii="Georgia" w:hAnsi="Georgia" w:cs="Arial"/>
          <w:sz w:val="24"/>
          <w:szCs w:val="24"/>
          <w:u w:val="single"/>
        </w:rPr>
        <w:t>consintió el procedimiento</w:t>
      </w:r>
      <w:r w:rsidR="003146EA" w:rsidRPr="00FA55C2">
        <w:rPr>
          <w:rFonts w:ascii="Georgia" w:hAnsi="Georgia" w:cs="Arial"/>
          <w:sz w:val="24"/>
          <w:szCs w:val="24"/>
        </w:rPr>
        <w:t xml:space="preserve">, </w:t>
      </w:r>
      <w:r w:rsidR="00FB14C3">
        <w:rPr>
          <w:rFonts w:ascii="Georgia" w:hAnsi="Georgia" w:cs="Arial"/>
          <w:sz w:val="24"/>
          <w:szCs w:val="24"/>
        </w:rPr>
        <w:t xml:space="preserve">no solo existe el formato (Folio 153), también </w:t>
      </w:r>
      <w:r>
        <w:rPr>
          <w:rFonts w:ascii="Georgia" w:hAnsi="Georgia" w:cs="Arial"/>
          <w:sz w:val="24"/>
          <w:szCs w:val="24"/>
        </w:rPr>
        <w:t xml:space="preserve">está registrado </w:t>
      </w:r>
      <w:r w:rsidR="00FB14C3">
        <w:rPr>
          <w:rFonts w:ascii="Georgia" w:hAnsi="Georgia" w:cs="Arial"/>
          <w:sz w:val="24"/>
          <w:szCs w:val="24"/>
        </w:rPr>
        <w:t xml:space="preserve">en la historia clínica y de ello dan cuenta las anteriores </w:t>
      </w:r>
      <w:proofErr w:type="spellStart"/>
      <w:r w:rsidR="00FB14C3">
        <w:rPr>
          <w:rFonts w:ascii="Georgia" w:hAnsi="Georgia" w:cs="Arial"/>
          <w:sz w:val="24"/>
          <w:szCs w:val="24"/>
        </w:rPr>
        <w:t>deponencias</w:t>
      </w:r>
      <w:proofErr w:type="spellEnd"/>
      <w:r w:rsidR="008817A4">
        <w:rPr>
          <w:rFonts w:ascii="Georgia" w:hAnsi="Georgia" w:cs="Arial"/>
          <w:sz w:val="24"/>
          <w:szCs w:val="24"/>
        </w:rPr>
        <w:t>, sin que mengüe esa contundencia, al contrario lo robustece, el hecho de que haya sido suscrito también por su acompañante</w:t>
      </w:r>
      <w:r w:rsidR="00FB14C3">
        <w:rPr>
          <w:rFonts w:ascii="Georgia" w:hAnsi="Georgia" w:cs="Arial"/>
          <w:sz w:val="24"/>
          <w:szCs w:val="24"/>
        </w:rPr>
        <w:t>. S</w:t>
      </w:r>
      <w:r w:rsidR="00154D9C">
        <w:rPr>
          <w:rFonts w:ascii="Georgia" w:hAnsi="Georgia" w:cs="Arial"/>
          <w:sz w:val="24"/>
          <w:szCs w:val="24"/>
        </w:rPr>
        <w:t>e</w:t>
      </w:r>
      <w:r w:rsidR="00FB14C3">
        <w:rPr>
          <w:rFonts w:ascii="Georgia" w:hAnsi="Georgia" w:cs="Arial"/>
          <w:sz w:val="24"/>
          <w:szCs w:val="24"/>
        </w:rPr>
        <w:t xml:space="preserve"> </w:t>
      </w:r>
      <w:r w:rsidR="00564C14">
        <w:rPr>
          <w:rFonts w:ascii="Georgia" w:hAnsi="Georgia" w:cs="Arial"/>
          <w:sz w:val="24"/>
          <w:szCs w:val="24"/>
        </w:rPr>
        <w:t>puede</w:t>
      </w:r>
      <w:r w:rsidR="008817A4">
        <w:rPr>
          <w:rFonts w:ascii="Georgia" w:hAnsi="Georgia" w:cs="Arial"/>
          <w:sz w:val="24"/>
          <w:szCs w:val="24"/>
        </w:rPr>
        <w:t>,</w:t>
      </w:r>
      <w:r w:rsidR="00564C14">
        <w:rPr>
          <w:rFonts w:ascii="Georgia" w:hAnsi="Georgia" w:cs="Arial"/>
          <w:sz w:val="24"/>
          <w:szCs w:val="24"/>
        </w:rPr>
        <w:t xml:space="preserve"> </w:t>
      </w:r>
      <w:r w:rsidR="008817A4">
        <w:rPr>
          <w:rFonts w:ascii="Georgia" w:hAnsi="Georgia" w:cs="Arial"/>
          <w:sz w:val="24"/>
          <w:szCs w:val="24"/>
        </w:rPr>
        <w:t xml:space="preserve">además, </w:t>
      </w:r>
      <w:r w:rsidR="00564C14">
        <w:rPr>
          <w:rFonts w:ascii="Georgia" w:hAnsi="Georgia" w:cs="Arial"/>
          <w:sz w:val="24"/>
          <w:szCs w:val="24"/>
        </w:rPr>
        <w:t xml:space="preserve">afirmar </w:t>
      </w:r>
      <w:r w:rsidR="003146EA" w:rsidRPr="00FA55C2">
        <w:rPr>
          <w:rFonts w:ascii="Georgia" w:hAnsi="Georgia" w:cs="Arial"/>
          <w:sz w:val="24"/>
          <w:szCs w:val="24"/>
        </w:rPr>
        <w:t xml:space="preserve">que la información brindada fue </w:t>
      </w:r>
      <w:r w:rsidR="003146EA">
        <w:rPr>
          <w:rFonts w:ascii="Georgia" w:hAnsi="Georgia" w:cs="Arial"/>
          <w:sz w:val="24"/>
          <w:szCs w:val="24"/>
        </w:rPr>
        <w:t xml:space="preserve">“(…) </w:t>
      </w:r>
      <w:r w:rsidR="003146EA" w:rsidRPr="00FA55C2">
        <w:rPr>
          <w:rFonts w:ascii="Georgia" w:hAnsi="Georgia"/>
          <w:i/>
          <w:sz w:val="22"/>
          <w:szCs w:val="24"/>
        </w:rPr>
        <w:t>veraz, de buena calidad y en un lenguaje comprensible</w:t>
      </w:r>
      <w:r w:rsidR="003146EA">
        <w:rPr>
          <w:rFonts w:ascii="Georgia" w:hAnsi="Georgia"/>
          <w:i/>
          <w:sz w:val="22"/>
          <w:szCs w:val="24"/>
        </w:rPr>
        <w:t xml:space="preserve"> (…)”</w:t>
      </w:r>
      <w:r w:rsidR="003146EA">
        <w:rPr>
          <w:rStyle w:val="Appelnotedebasdep"/>
          <w:rFonts w:ascii="Georgia" w:hAnsi="Georgia"/>
          <w:i/>
          <w:sz w:val="22"/>
          <w:szCs w:val="24"/>
        </w:rPr>
        <w:footnoteReference w:id="48"/>
      </w:r>
      <w:r w:rsidR="00564C14">
        <w:rPr>
          <w:rFonts w:ascii="Georgia" w:hAnsi="Georgia"/>
          <w:i/>
          <w:sz w:val="22"/>
          <w:szCs w:val="24"/>
        </w:rPr>
        <w:t xml:space="preserve">, </w:t>
      </w:r>
      <w:r w:rsidR="003146EA" w:rsidRPr="00FA55C2">
        <w:rPr>
          <w:rFonts w:ascii="Georgia" w:hAnsi="Georgia"/>
          <w:sz w:val="24"/>
          <w:szCs w:val="24"/>
        </w:rPr>
        <w:t xml:space="preserve">por </w:t>
      </w:r>
      <w:r w:rsidR="003146EA">
        <w:rPr>
          <w:rFonts w:ascii="Georgia" w:hAnsi="Georgia"/>
          <w:sz w:val="24"/>
          <w:szCs w:val="24"/>
        </w:rPr>
        <w:t xml:space="preserve">lo tanto, encuadra en el consentimiento </w:t>
      </w:r>
      <w:r w:rsidR="003146EA">
        <w:rPr>
          <w:rFonts w:ascii="Georgia" w:hAnsi="Georgia" w:cs="Arial"/>
          <w:sz w:val="24"/>
          <w:szCs w:val="24"/>
        </w:rPr>
        <w:t>cualificado y expreso, según la clasificación propuesta por el órgano de cierre de la especialidad (CSJ)</w:t>
      </w:r>
      <w:r w:rsidR="00DF6545">
        <w:rPr>
          <w:rFonts w:ascii="Georgia" w:hAnsi="Georgia" w:cs="Arial"/>
          <w:sz w:val="24"/>
          <w:szCs w:val="24"/>
        </w:rPr>
        <w:t>,</w:t>
      </w:r>
      <w:r w:rsidR="003146EA">
        <w:rPr>
          <w:rFonts w:ascii="Georgia" w:hAnsi="Georgia" w:cs="Arial"/>
          <w:sz w:val="24"/>
          <w:szCs w:val="24"/>
        </w:rPr>
        <w:t xml:space="preserve"> mencionada líneas atrás. </w:t>
      </w:r>
    </w:p>
    <w:p w:rsidR="005E26BA" w:rsidRDefault="005E26BA" w:rsidP="003146EA">
      <w:pPr>
        <w:spacing w:line="360" w:lineRule="auto"/>
        <w:jc w:val="both"/>
        <w:rPr>
          <w:rFonts w:ascii="Georgia" w:hAnsi="Georgia" w:cs="Arial"/>
          <w:sz w:val="24"/>
          <w:szCs w:val="24"/>
        </w:rPr>
      </w:pPr>
    </w:p>
    <w:p w:rsidR="003146EA" w:rsidRDefault="005E26BA" w:rsidP="003146EA">
      <w:pPr>
        <w:spacing w:line="360" w:lineRule="auto"/>
        <w:jc w:val="both"/>
        <w:rPr>
          <w:rFonts w:ascii="Georgia" w:hAnsi="Georgia" w:cs="Arial"/>
          <w:sz w:val="24"/>
          <w:szCs w:val="24"/>
        </w:rPr>
      </w:pPr>
      <w:r>
        <w:rPr>
          <w:rFonts w:ascii="Georgia" w:hAnsi="Georgia" w:cs="Arial"/>
          <w:sz w:val="24"/>
          <w:szCs w:val="24"/>
        </w:rPr>
        <w:t xml:space="preserve">Frente al consentimiento anestésico, </w:t>
      </w:r>
      <w:r w:rsidR="009D112E">
        <w:rPr>
          <w:rFonts w:ascii="Georgia" w:hAnsi="Georgia" w:cs="Arial"/>
          <w:sz w:val="24"/>
          <w:szCs w:val="24"/>
        </w:rPr>
        <w:t>basta con decir</w:t>
      </w:r>
      <w:r>
        <w:rPr>
          <w:rFonts w:ascii="Georgia" w:hAnsi="Georgia" w:cs="Arial"/>
          <w:sz w:val="24"/>
          <w:szCs w:val="24"/>
        </w:rPr>
        <w:t xml:space="preserve"> que</w:t>
      </w:r>
      <w:r w:rsidRPr="005E26BA">
        <w:rPr>
          <w:rFonts w:ascii="Georgia" w:hAnsi="Georgia" w:cs="Arial"/>
          <w:sz w:val="24"/>
          <w:szCs w:val="24"/>
        </w:rPr>
        <w:t xml:space="preserve"> </w:t>
      </w:r>
      <w:r>
        <w:rPr>
          <w:rFonts w:ascii="Georgia" w:hAnsi="Georgia" w:cs="Arial"/>
          <w:sz w:val="24"/>
          <w:szCs w:val="24"/>
        </w:rPr>
        <w:t xml:space="preserve">es inexistente algún formalismo, o lo que es lo mismo, que pueda desecharse </w:t>
      </w:r>
      <w:r w:rsidR="00C16DDE">
        <w:rPr>
          <w:rFonts w:ascii="Georgia" w:hAnsi="Georgia" w:cs="Arial"/>
          <w:sz w:val="24"/>
          <w:szCs w:val="24"/>
        </w:rPr>
        <w:t xml:space="preserve">porque </w:t>
      </w:r>
      <w:r>
        <w:rPr>
          <w:rFonts w:ascii="Georgia" w:hAnsi="Georgia" w:cs="Arial"/>
          <w:sz w:val="24"/>
          <w:szCs w:val="24"/>
        </w:rPr>
        <w:t xml:space="preserve">carezca del nombre del especialista que hizo la valoración, </w:t>
      </w:r>
      <w:r w:rsidR="00C16DDE">
        <w:rPr>
          <w:rFonts w:ascii="Georgia" w:hAnsi="Georgia" w:cs="Arial"/>
          <w:sz w:val="24"/>
          <w:szCs w:val="24"/>
        </w:rPr>
        <w:t xml:space="preserve">ya que </w:t>
      </w:r>
      <w:r>
        <w:rPr>
          <w:rFonts w:ascii="Georgia" w:hAnsi="Georgia" w:cs="Arial"/>
          <w:sz w:val="24"/>
          <w:szCs w:val="24"/>
        </w:rPr>
        <w:t xml:space="preserve">como se anotó en las premisas jurídicas, para </w:t>
      </w:r>
      <w:r w:rsidR="003146EA">
        <w:rPr>
          <w:rFonts w:ascii="Georgia" w:hAnsi="Georgia" w:cs="Arial"/>
          <w:sz w:val="24"/>
          <w:szCs w:val="24"/>
        </w:rPr>
        <w:lastRenderedPageBreak/>
        <w:t xml:space="preserve">su acreditación hay libertad probatoria, en consecuencia, este reproche fracasa. </w:t>
      </w:r>
    </w:p>
    <w:p w:rsidR="005E26BA" w:rsidRDefault="005E26BA" w:rsidP="003146EA">
      <w:pPr>
        <w:spacing w:line="360" w:lineRule="auto"/>
        <w:jc w:val="both"/>
        <w:rPr>
          <w:rFonts w:ascii="Georgia" w:hAnsi="Georgia" w:cs="Arial"/>
          <w:bCs/>
          <w:kern w:val="0"/>
          <w:sz w:val="24"/>
          <w:szCs w:val="24"/>
        </w:rPr>
      </w:pPr>
    </w:p>
    <w:p w:rsidR="008817A4" w:rsidRPr="00F15933" w:rsidRDefault="008817A4" w:rsidP="008817A4">
      <w:pPr>
        <w:spacing w:line="360" w:lineRule="auto"/>
        <w:jc w:val="both"/>
        <w:rPr>
          <w:rFonts w:ascii="Georgia" w:hAnsi="Georgia" w:cs="Arial"/>
          <w:sz w:val="24"/>
          <w:szCs w:val="24"/>
        </w:rPr>
      </w:pPr>
      <w:r w:rsidRPr="00F15933">
        <w:rPr>
          <w:rFonts w:ascii="Georgia" w:hAnsi="Georgia" w:cs="Arial"/>
          <w:sz w:val="24"/>
          <w:szCs w:val="24"/>
        </w:rPr>
        <w:t xml:space="preserve">No sobra acotar, que las declaraciones de las partes, propiamente no constituyen prueba, ya que con ellas se busca propiciar la confesión (Diferente situación es la regulada por el </w:t>
      </w:r>
      <w:proofErr w:type="spellStart"/>
      <w:r w:rsidRPr="00F15933">
        <w:rPr>
          <w:rFonts w:ascii="Georgia" w:hAnsi="Georgia" w:cs="Arial"/>
          <w:sz w:val="24"/>
          <w:szCs w:val="24"/>
        </w:rPr>
        <w:t>CGP</w:t>
      </w:r>
      <w:proofErr w:type="spellEnd"/>
      <w:r w:rsidRPr="00F15933">
        <w:rPr>
          <w:rFonts w:ascii="Georgia" w:hAnsi="Georgia" w:cs="Arial"/>
          <w:sz w:val="24"/>
          <w:szCs w:val="24"/>
        </w:rPr>
        <w:t xml:space="preserve">, que aquí no aplica); </w:t>
      </w:r>
      <w:r w:rsidRPr="00F15933">
        <w:rPr>
          <w:rFonts w:ascii="Georgia" w:hAnsi="Georgia" w:cs="Arial"/>
          <w:sz w:val="24"/>
          <w:szCs w:val="24"/>
          <w:lang w:val="es-ES_tradnl" w:bidi="he-IL"/>
        </w:rPr>
        <w:t xml:space="preserve">a nadie le es permitido crearse su propia prueba, tal como lo ha dicho la </w:t>
      </w:r>
      <w:r w:rsidRPr="00F15933">
        <w:rPr>
          <w:rFonts w:ascii="Georgia" w:hAnsi="Georgia" w:cs="Arial"/>
          <w:sz w:val="24"/>
          <w:szCs w:val="24"/>
        </w:rPr>
        <w:t>doctrina jurisprudencial de la CSJ</w:t>
      </w:r>
      <w:r w:rsidRPr="00F15933">
        <w:rPr>
          <w:rStyle w:val="Appelnotedebasdep"/>
          <w:rFonts w:ascii="Georgia" w:hAnsi="Georgia"/>
          <w:sz w:val="24"/>
          <w:szCs w:val="24"/>
        </w:rPr>
        <w:footnoteReference w:id="49"/>
      </w:r>
      <w:r w:rsidRPr="00F15933">
        <w:rPr>
          <w:rFonts w:ascii="Georgia" w:hAnsi="Georgia" w:cs="Arial"/>
          <w:sz w:val="24"/>
          <w:szCs w:val="24"/>
        </w:rPr>
        <w:t>, también acogida por el Alto Tribunal Constitucional</w:t>
      </w:r>
      <w:r w:rsidRPr="00F15933">
        <w:rPr>
          <w:rStyle w:val="Appelnotedebasdep"/>
          <w:rFonts w:ascii="Georgia" w:hAnsi="Georgia"/>
          <w:sz w:val="24"/>
          <w:szCs w:val="24"/>
        </w:rPr>
        <w:footnoteReference w:id="50"/>
      </w:r>
      <w:r w:rsidRPr="00F15933">
        <w:rPr>
          <w:rFonts w:ascii="Georgia" w:hAnsi="Georgia" w:cs="Arial"/>
          <w:sz w:val="24"/>
          <w:szCs w:val="24"/>
        </w:rPr>
        <w:t xml:space="preserve">: </w:t>
      </w:r>
    </w:p>
    <w:p w:rsidR="008817A4" w:rsidRPr="00F15933" w:rsidRDefault="008817A4" w:rsidP="008817A4">
      <w:pPr>
        <w:spacing w:line="360" w:lineRule="auto"/>
        <w:jc w:val="both"/>
        <w:textAlignment w:val="baseline"/>
        <w:rPr>
          <w:rFonts w:ascii="Georgia" w:hAnsi="Georgia" w:cs="Arial"/>
          <w:sz w:val="24"/>
          <w:szCs w:val="24"/>
        </w:rPr>
      </w:pPr>
    </w:p>
    <w:p w:rsidR="008817A4" w:rsidRPr="00F15933" w:rsidRDefault="008817A4" w:rsidP="008817A4">
      <w:pPr>
        <w:ind w:left="567" w:right="567"/>
        <w:jc w:val="both"/>
        <w:textAlignment w:val="baseline"/>
        <w:rPr>
          <w:rFonts w:ascii="Georgia" w:hAnsi="Georgia" w:cs="Arial"/>
          <w:sz w:val="24"/>
          <w:szCs w:val="24"/>
        </w:rPr>
      </w:pPr>
      <w:r w:rsidRPr="00F15933">
        <w:rPr>
          <w:rFonts w:ascii="Georgia" w:hAnsi="Georgia" w:cs="Arial"/>
          <w:sz w:val="24"/>
          <w:szCs w:val="24"/>
        </w:rPr>
        <w:t xml:space="preserve">… </w:t>
      </w:r>
      <w:r w:rsidRPr="00F15933">
        <w:rPr>
          <w:rFonts w:ascii="Georgia" w:hAnsi="Georgia" w:cs="Arial"/>
          <w:iCs/>
          <w:sz w:val="24"/>
          <w:szCs w:val="24"/>
        </w:rPr>
        <w:t xml:space="preserve">es principio general de derecho probatorio y de profundo contenido lógico, que la parte no puede crearse a su favor su propia prueba. Quien afirma un hecho en un proceso tiene la carga procesal de demostrarlo con alguno de los medios que enumera el artículo 175 del Código de Procedimiento Civil, con cualesquiera formas que sirvan para formar el convencimiento del juez. Esa carga… que se expresa con el aforismo </w:t>
      </w:r>
      <w:proofErr w:type="spellStart"/>
      <w:r w:rsidRPr="00F15933">
        <w:rPr>
          <w:rFonts w:ascii="Georgia" w:hAnsi="Georgia" w:cs="Arial"/>
          <w:iCs/>
          <w:sz w:val="24"/>
          <w:szCs w:val="24"/>
        </w:rPr>
        <w:t>onus</w:t>
      </w:r>
      <w:proofErr w:type="spellEnd"/>
      <w:r w:rsidRPr="00F15933">
        <w:rPr>
          <w:rFonts w:ascii="Georgia" w:hAnsi="Georgia" w:cs="Arial"/>
          <w:iCs/>
          <w:sz w:val="24"/>
          <w:szCs w:val="24"/>
        </w:rPr>
        <w:t xml:space="preserve"> </w:t>
      </w:r>
      <w:proofErr w:type="spellStart"/>
      <w:r w:rsidRPr="00F15933">
        <w:rPr>
          <w:rFonts w:ascii="Georgia" w:hAnsi="Georgia" w:cs="Arial"/>
          <w:iCs/>
          <w:sz w:val="24"/>
          <w:szCs w:val="24"/>
        </w:rPr>
        <w:t>probandi</w:t>
      </w:r>
      <w:proofErr w:type="spellEnd"/>
      <w:r w:rsidRPr="00F15933">
        <w:rPr>
          <w:rFonts w:ascii="Georgia" w:hAnsi="Georgia" w:cs="Arial"/>
          <w:iCs/>
          <w:sz w:val="24"/>
          <w:szCs w:val="24"/>
        </w:rPr>
        <w:t xml:space="preserve"> </w:t>
      </w:r>
      <w:proofErr w:type="spellStart"/>
      <w:r w:rsidRPr="00F15933">
        <w:rPr>
          <w:rFonts w:ascii="Georgia" w:hAnsi="Georgia" w:cs="Arial"/>
          <w:iCs/>
          <w:sz w:val="24"/>
          <w:szCs w:val="24"/>
        </w:rPr>
        <w:t>incumbit</w:t>
      </w:r>
      <w:proofErr w:type="spellEnd"/>
      <w:r w:rsidRPr="00F15933">
        <w:rPr>
          <w:rFonts w:ascii="Georgia" w:hAnsi="Georgia" w:cs="Arial"/>
          <w:iCs/>
          <w:sz w:val="24"/>
          <w:szCs w:val="24"/>
        </w:rPr>
        <w:t xml:space="preserve"> </w:t>
      </w:r>
      <w:proofErr w:type="spellStart"/>
      <w:r w:rsidRPr="00F15933">
        <w:rPr>
          <w:rFonts w:ascii="Georgia" w:hAnsi="Georgia" w:cs="Arial"/>
          <w:iCs/>
          <w:sz w:val="24"/>
          <w:szCs w:val="24"/>
        </w:rPr>
        <w:t>actori</w:t>
      </w:r>
      <w:proofErr w:type="spellEnd"/>
      <w:r w:rsidRPr="00F15933">
        <w:rPr>
          <w:rFonts w:ascii="Georgia" w:hAnsi="Georgia" w:cs="Arial"/>
          <w:iCs/>
          <w:sz w:val="24"/>
          <w:szCs w:val="24"/>
        </w:rPr>
        <w:t xml:space="preserve"> no existiría, si al demandante le bastara con afirmar el supuesto de hecho de las normas y con eso no más quedar convencido el juez’ (Sentencia de 12 de febrero de 1980) </w:t>
      </w:r>
      <w:r w:rsidRPr="00F15933">
        <w:rPr>
          <w:rFonts w:ascii="Georgia" w:hAnsi="Georgia" w:cs="Arial"/>
          <w:sz w:val="24"/>
          <w:szCs w:val="24"/>
        </w:rPr>
        <w:t>(</w:t>
      </w:r>
      <w:proofErr w:type="spellStart"/>
      <w:r w:rsidRPr="00F15933">
        <w:rPr>
          <w:rFonts w:ascii="Georgia" w:hAnsi="Georgia" w:cs="Arial"/>
          <w:sz w:val="24"/>
          <w:szCs w:val="24"/>
        </w:rPr>
        <w:t>G.J.T</w:t>
      </w:r>
      <w:proofErr w:type="spellEnd"/>
      <w:r w:rsidRPr="00F15933">
        <w:rPr>
          <w:rFonts w:ascii="Georgia" w:hAnsi="Georgia" w:cs="Arial"/>
          <w:sz w:val="24"/>
          <w:szCs w:val="24"/>
        </w:rPr>
        <w:t xml:space="preserve">. CCXXV, pág. 405). </w:t>
      </w:r>
    </w:p>
    <w:p w:rsidR="008817A4" w:rsidRPr="00F15933" w:rsidRDefault="008817A4" w:rsidP="008817A4">
      <w:pPr>
        <w:spacing w:line="360" w:lineRule="auto"/>
        <w:jc w:val="both"/>
        <w:rPr>
          <w:rFonts w:ascii="Georgia" w:hAnsi="Georgia" w:cs="Arial"/>
          <w:sz w:val="24"/>
          <w:szCs w:val="24"/>
        </w:rPr>
      </w:pPr>
    </w:p>
    <w:p w:rsidR="008817A4" w:rsidRPr="00F15933" w:rsidRDefault="008817A4" w:rsidP="008817A4">
      <w:pPr>
        <w:spacing w:line="360" w:lineRule="auto"/>
        <w:jc w:val="both"/>
        <w:rPr>
          <w:rFonts w:ascii="Georgia" w:hAnsi="Georgia" w:cs="Arial"/>
          <w:sz w:val="24"/>
          <w:szCs w:val="24"/>
        </w:rPr>
      </w:pPr>
      <w:r w:rsidRPr="00F15933">
        <w:rPr>
          <w:rFonts w:ascii="Georgia" w:hAnsi="Georgia" w:cs="Arial"/>
          <w:sz w:val="24"/>
          <w:szCs w:val="24"/>
        </w:rPr>
        <w:t>Así las cosas, l</w:t>
      </w:r>
      <w:r>
        <w:rPr>
          <w:rFonts w:ascii="Georgia" w:hAnsi="Georgia" w:cs="Arial"/>
          <w:sz w:val="24"/>
          <w:szCs w:val="24"/>
        </w:rPr>
        <w:t>os</w:t>
      </w:r>
      <w:r w:rsidRPr="00F15933">
        <w:rPr>
          <w:rFonts w:ascii="Georgia" w:hAnsi="Georgia" w:cs="Arial"/>
          <w:sz w:val="24"/>
          <w:szCs w:val="24"/>
        </w:rPr>
        <w:t xml:space="preserve"> interrogatorio</w:t>
      </w:r>
      <w:r>
        <w:rPr>
          <w:rFonts w:ascii="Georgia" w:hAnsi="Georgia" w:cs="Arial"/>
          <w:sz w:val="24"/>
          <w:szCs w:val="24"/>
        </w:rPr>
        <w:t>s</w:t>
      </w:r>
      <w:r w:rsidRPr="00F15933">
        <w:rPr>
          <w:rFonts w:ascii="Georgia" w:hAnsi="Georgia" w:cs="Arial"/>
          <w:sz w:val="24"/>
          <w:szCs w:val="24"/>
        </w:rPr>
        <w:t xml:space="preserve"> absuelto</w:t>
      </w:r>
      <w:r>
        <w:rPr>
          <w:rFonts w:ascii="Georgia" w:hAnsi="Georgia" w:cs="Arial"/>
          <w:sz w:val="24"/>
          <w:szCs w:val="24"/>
        </w:rPr>
        <w:t>s</w:t>
      </w:r>
      <w:r w:rsidRPr="00F15933">
        <w:rPr>
          <w:rFonts w:ascii="Georgia" w:hAnsi="Georgia" w:cs="Arial"/>
          <w:sz w:val="24"/>
          <w:szCs w:val="24"/>
        </w:rPr>
        <w:t xml:space="preserve"> (Folios </w:t>
      </w:r>
      <w:r>
        <w:rPr>
          <w:rFonts w:ascii="Georgia" w:hAnsi="Georgia" w:cs="Arial"/>
          <w:sz w:val="24"/>
          <w:szCs w:val="24"/>
        </w:rPr>
        <w:t>273</w:t>
      </w:r>
      <w:r w:rsidRPr="00F15933">
        <w:rPr>
          <w:rFonts w:ascii="Georgia" w:hAnsi="Georgia" w:cs="Arial"/>
          <w:sz w:val="24"/>
          <w:szCs w:val="24"/>
        </w:rPr>
        <w:t xml:space="preserve"> a 2</w:t>
      </w:r>
      <w:r>
        <w:rPr>
          <w:rFonts w:ascii="Georgia" w:hAnsi="Georgia" w:cs="Arial"/>
          <w:sz w:val="24"/>
          <w:szCs w:val="24"/>
        </w:rPr>
        <w:t>86</w:t>
      </w:r>
      <w:r w:rsidRPr="00F15933">
        <w:rPr>
          <w:rFonts w:ascii="Georgia" w:hAnsi="Georgia" w:cs="Arial"/>
          <w:sz w:val="24"/>
          <w:szCs w:val="24"/>
        </w:rPr>
        <w:t xml:space="preserve">, cuaderno </w:t>
      </w:r>
      <w:r>
        <w:rPr>
          <w:rFonts w:ascii="Georgia" w:hAnsi="Georgia" w:cs="Arial"/>
          <w:sz w:val="24"/>
          <w:szCs w:val="24"/>
        </w:rPr>
        <w:t xml:space="preserve">principal, segunda parte) </w:t>
      </w:r>
      <w:r w:rsidRPr="00F15933">
        <w:rPr>
          <w:rFonts w:ascii="Georgia" w:hAnsi="Georgia" w:cs="Arial"/>
          <w:sz w:val="24"/>
          <w:szCs w:val="24"/>
        </w:rPr>
        <w:t xml:space="preserve">en manera alguna puede considerarse, al momento de valorar sus </w:t>
      </w:r>
      <w:r>
        <w:rPr>
          <w:rFonts w:ascii="Georgia" w:hAnsi="Georgia" w:cs="Arial"/>
          <w:sz w:val="24"/>
          <w:szCs w:val="24"/>
        </w:rPr>
        <w:t>dichos</w:t>
      </w:r>
      <w:r w:rsidR="005E26BA">
        <w:rPr>
          <w:rFonts w:ascii="Georgia" w:hAnsi="Georgia" w:cs="Arial"/>
          <w:sz w:val="24"/>
          <w:szCs w:val="24"/>
        </w:rPr>
        <w:t xml:space="preserve"> </w:t>
      </w:r>
      <w:r w:rsidR="00374D9B">
        <w:rPr>
          <w:rFonts w:ascii="Georgia" w:hAnsi="Georgia" w:cs="Arial"/>
          <w:sz w:val="24"/>
          <w:szCs w:val="24"/>
        </w:rPr>
        <w:t>respecto a</w:t>
      </w:r>
      <w:r w:rsidR="005E26BA">
        <w:rPr>
          <w:rFonts w:ascii="Georgia" w:hAnsi="Georgia" w:cs="Arial"/>
          <w:sz w:val="24"/>
          <w:szCs w:val="24"/>
        </w:rPr>
        <w:t>l consentimiento</w:t>
      </w:r>
      <w:r w:rsidR="00374D9B">
        <w:rPr>
          <w:rFonts w:ascii="Georgia" w:hAnsi="Georgia" w:cs="Arial"/>
          <w:sz w:val="24"/>
          <w:szCs w:val="24"/>
        </w:rPr>
        <w:t xml:space="preserve"> informado</w:t>
      </w:r>
      <w:r w:rsidRPr="00F15933">
        <w:rPr>
          <w:rFonts w:ascii="Georgia" w:hAnsi="Georgia" w:cs="Arial"/>
          <w:sz w:val="24"/>
          <w:szCs w:val="24"/>
        </w:rPr>
        <w:t xml:space="preserve">, como </w:t>
      </w:r>
      <w:r>
        <w:rPr>
          <w:rFonts w:ascii="Georgia" w:hAnsi="Georgia" w:cs="Arial"/>
          <w:sz w:val="24"/>
          <w:szCs w:val="24"/>
        </w:rPr>
        <w:t>lo pretende el impugnante</w:t>
      </w:r>
      <w:r w:rsidRPr="00F15933">
        <w:rPr>
          <w:rFonts w:ascii="Georgia" w:hAnsi="Georgia" w:cs="Arial"/>
          <w:sz w:val="24"/>
          <w:szCs w:val="24"/>
        </w:rPr>
        <w:t>, más cuando neg</w:t>
      </w:r>
      <w:r>
        <w:rPr>
          <w:rFonts w:ascii="Georgia" w:hAnsi="Georgia" w:cs="Arial"/>
          <w:sz w:val="24"/>
          <w:szCs w:val="24"/>
        </w:rPr>
        <w:t xml:space="preserve">aron </w:t>
      </w:r>
      <w:r w:rsidRPr="00F15933">
        <w:rPr>
          <w:rFonts w:ascii="Georgia" w:hAnsi="Georgia" w:cs="Arial"/>
          <w:sz w:val="24"/>
          <w:szCs w:val="24"/>
        </w:rPr>
        <w:t xml:space="preserve">hechos con carácter adverso a sus intereses, menos favorecedores a la parte contraria. </w:t>
      </w:r>
    </w:p>
    <w:p w:rsidR="008817A4" w:rsidRDefault="008817A4" w:rsidP="003146EA">
      <w:pPr>
        <w:spacing w:line="360" w:lineRule="auto"/>
        <w:jc w:val="both"/>
        <w:rPr>
          <w:rFonts w:ascii="Georgia" w:hAnsi="Georgia" w:cs="Arial"/>
          <w:bCs/>
          <w:kern w:val="0"/>
          <w:sz w:val="24"/>
          <w:szCs w:val="24"/>
        </w:rPr>
      </w:pPr>
    </w:p>
    <w:p w:rsidR="00967F04" w:rsidRDefault="000458AF" w:rsidP="000458AF">
      <w:pPr>
        <w:tabs>
          <w:tab w:val="left" w:pos="-720"/>
          <w:tab w:val="left" w:pos="851"/>
          <w:tab w:val="left" w:pos="1701"/>
          <w:tab w:val="left" w:pos="1985"/>
          <w:tab w:val="left" w:pos="2410"/>
        </w:tabs>
        <w:suppressAutoHyphens/>
        <w:spacing w:line="360" w:lineRule="auto"/>
        <w:jc w:val="both"/>
        <w:rPr>
          <w:rFonts w:ascii="Georgia" w:hAnsi="Georgia" w:cs="Arial"/>
          <w:sz w:val="24"/>
          <w:szCs w:val="22"/>
        </w:rPr>
      </w:pPr>
      <w:r>
        <w:rPr>
          <w:rFonts w:ascii="Georgia" w:hAnsi="Georgia" w:cs="Arial"/>
          <w:bCs/>
          <w:kern w:val="0"/>
          <w:sz w:val="24"/>
          <w:szCs w:val="24"/>
        </w:rPr>
        <w:t xml:space="preserve">Como segundo ataque, refirió el apelante que la lesión en el </w:t>
      </w:r>
      <w:r w:rsidR="00967F04">
        <w:rPr>
          <w:rFonts w:ascii="Georgia" w:hAnsi="Georgia" w:cs="Arial"/>
          <w:bCs/>
          <w:kern w:val="0"/>
          <w:sz w:val="24"/>
          <w:szCs w:val="24"/>
        </w:rPr>
        <w:t xml:space="preserve">nervio facial fue producto del procedimiento, de lo cual dan cuenta, la historia clínica y </w:t>
      </w:r>
      <w:r w:rsidR="00564C14">
        <w:rPr>
          <w:rFonts w:ascii="Georgia" w:hAnsi="Georgia" w:cs="Arial"/>
          <w:bCs/>
          <w:kern w:val="0"/>
          <w:sz w:val="24"/>
          <w:szCs w:val="24"/>
        </w:rPr>
        <w:t xml:space="preserve">otras </w:t>
      </w:r>
      <w:r w:rsidR="00967F04">
        <w:rPr>
          <w:rFonts w:ascii="Georgia" w:hAnsi="Georgia" w:cs="Arial"/>
          <w:bCs/>
          <w:kern w:val="0"/>
          <w:sz w:val="24"/>
          <w:szCs w:val="24"/>
        </w:rPr>
        <w:t>pruebas recaudadas</w:t>
      </w:r>
      <w:r>
        <w:rPr>
          <w:rFonts w:ascii="Georgia" w:hAnsi="Georgia" w:cs="Arial"/>
          <w:sz w:val="24"/>
          <w:szCs w:val="22"/>
        </w:rPr>
        <w:t>.</w:t>
      </w:r>
      <w:r w:rsidR="00967F04">
        <w:rPr>
          <w:rFonts w:ascii="Georgia" w:hAnsi="Georgia" w:cs="Arial"/>
          <w:sz w:val="24"/>
          <w:szCs w:val="22"/>
        </w:rPr>
        <w:t xml:space="preserve"> </w:t>
      </w:r>
    </w:p>
    <w:p w:rsidR="00B74C59" w:rsidRDefault="00B74C59" w:rsidP="000458AF">
      <w:pPr>
        <w:tabs>
          <w:tab w:val="left" w:pos="-720"/>
          <w:tab w:val="left" w:pos="851"/>
          <w:tab w:val="left" w:pos="1701"/>
          <w:tab w:val="left" w:pos="1985"/>
          <w:tab w:val="left" w:pos="2410"/>
        </w:tabs>
        <w:suppressAutoHyphens/>
        <w:spacing w:line="360" w:lineRule="auto"/>
        <w:jc w:val="both"/>
        <w:rPr>
          <w:rFonts w:ascii="Georgia" w:hAnsi="Georgia" w:cs="Arial"/>
          <w:sz w:val="24"/>
          <w:szCs w:val="22"/>
        </w:rPr>
      </w:pPr>
    </w:p>
    <w:p w:rsidR="00FA6BF2" w:rsidRPr="00FA6BF2" w:rsidRDefault="00967F04" w:rsidP="00FA6BF2">
      <w:pPr>
        <w:tabs>
          <w:tab w:val="left" w:pos="-720"/>
          <w:tab w:val="left" w:pos="851"/>
          <w:tab w:val="left" w:pos="1701"/>
          <w:tab w:val="left" w:pos="1985"/>
          <w:tab w:val="left" w:pos="2410"/>
        </w:tabs>
        <w:suppressAutoHyphens/>
        <w:spacing w:line="360" w:lineRule="auto"/>
        <w:jc w:val="both"/>
        <w:rPr>
          <w:rFonts w:ascii="Georgia" w:hAnsi="Georgia" w:cs="Arial"/>
          <w:bCs/>
          <w:kern w:val="0"/>
          <w:sz w:val="24"/>
          <w:szCs w:val="24"/>
        </w:rPr>
      </w:pPr>
      <w:r>
        <w:rPr>
          <w:rFonts w:ascii="Georgia" w:hAnsi="Georgia" w:cs="Arial"/>
          <w:sz w:val="24"/>
          <w:szCs w:val="22"/>
        </w:rPr>
        <w:t xml:space="preserve">Al respecto, debe decirse que lo consignado en ese documento, de ninguna manera refiere que la lesión haya sido ocasionada por una inadecuada intervención (Folio 149, ib.), pero más que eso, debe </w:t>
      </w:r>
      <w:r w:rsidR="00FA6BF2" w:rsidRPr="00FA6BF2">
        <w:rPr>
          <w:rFonts w:ascii="Georgia" w:hAnsi="Georgia" w:cs="Arial"/>
          <w:sz w:val="24"/>
        </w:rPr>
        <w:t>resaltar</w:t>
      </w:r>
      <w:r>
        <w:rPr>
          <w:rFonts w:ascii="Georgia" w:hAnsi="Georgia" w:cs="Arial"/>
          <w:sz w:val="24"/>
        </w:rPr>
        <w:t>se</w:t>
      </w:r>
      <w:r w:rsidR="00FA6BF2">
        <w:rPr>
          <w:rFonts w:ascii="Georgia" w:hAnsi="Georgia" w:cs="Arial"/>
          <w:sz w:val="24"/>
        </w:rPr>
        <w:t xml:space="preserve"> que </w:t>
      </w:r>
      <w:r w:rsidR="00154D9C">
        <w:rPr>
          <w:rFonts w:ascii="Georgia" w:hAnsi="Georgia" w:cs="Arial"/>
          <w:sz w:val="24"/>
        </w:rPr>
        <w:t xml:space="preserve">en </w:t>
      </w:r>
      <w:r>
        <w:rPr>
          <w:rFonts w:ascii="Georgia" w:hAnsi="Georgia" w:cs="Arial"/>
          <w:sz w:val="24"/>
        </w:rPr>
        <w:t xml:space="preserve">materia de </w:t>
      </w:r>
      <w:r w:rsidR="00FA6BF2">
        <w:rPr>
          <w:rFonts w:ascii="Georgia" w:hAnsi="Georgia" w:cs="Arial"/>
          <w:sz w:val="24"/>
        </w:rPr>
        <w:t xml:space="preserve">procedimientos, </w:t>
      </w:r>
      <w:r w:rsidR="00FA6BF2" w:rsidRPr="00FA6BF2">
        <w:rPr>
          <w:rFonts w:ascii="Georgia" w:hAnsi="Georgia" w:cs="Arial"/>
          <w:sz w:val="24"/>
        </w:rPr>
        <w:t>tal como lo comenta la doctrina</w:t>
      </w:r>
      <w:r w:rsidR="00FA6BF2" w:rsidRPr="00FA6BF2">
        <w:rPr>
          <w:rStyle w:val="Appelnotedebasdep"/>
          <w:rFonts w:ascii="Georgia" w:hAnsi="Georgia"/>
          <w:sz w:val="24"/>
          <w:szCs w:val="22"/>
        </w:rPr>
        <w:footnoteReference w:id="51"/>
      </w:r>
      <w:r w:rsidR="00FA6BF2" w:rsidRPr="00FA6BF2">
        <w:rPr>
          <w:rFonts w:ascii="Georgia" w:hAnsi="Georgia" w:cs="Arial"/>
          <w:sz w:val="24"/>
        </w:rPr>
        <w:t xml:space="preserve">, en su ejecución puede presentarse una falta o culpa técnica y entonces </w:t>
      </w:r>
      <w:r w:rsidR="003C0899">
        <w:rPr>
          <w:rFonts w:ascii="Georgia" w:hAnsi="Georgia" w:cs="Arial"/>
          <w:sz w:val="24"/>
        </w:rPr>
        <w:t xml:space="preserve">podría originar </w:t>
      </w:r>
      <w:r w:rsidR="00FA6BF2" w:rsidRPr="00FA6BF2">
        <w:rPr>
          <w:rFonts w:ascii="Georgia" w:hAnsi="Georgia" w:cs="Arial"/>
          <w:sz w:val="24"/>
        </w:rPr>
        <w:t>responsabilidad</w:t>
      </w:r>
      <w:r w:rsidR="003C0899">
        <w:rPr>
          <w:rFonts w:ascii="Georgia" w:hAnsi="Georgia" w:cs="Arial"/>
          <w:sz w:val="24"/>
        </w:rPr>
        <w:t xml:space="preserve"> y </w:t>
      </w:r>
      <w:r w:rsidR="00FA6BF2" w:rsidRPr="00FA6BF2">
        <w:rPr>
          <w:rFonts w:ascii="Georgia" w:hAnsi="Georgia" w:cs="Arial"/>
          <w:sz w:val="24"/>
        </w:rPr>
        <w:t>solo si se demuestra que el profesional actuó en contravía de los principios científicos y las normas propias de la especialidad (</w:t>
      </w:r>
      <w:proofErr w:type="spellStart"/>
      <w:r w:rsidR="00FA6BF2" w:rsidRPr="00FA6BF2">
        <w:rPr>
          <w:rFonts w:ascii="Georgia" w:hAnsi="Georgia" w:cs="Arial"/>
          <w:i/>
          <w:sz w:val="22"/>
        </w:rPr>
        <w:t>Lex</w:t>
      </w:r>
      <w:proofErr w:type="spellEnd"/>
      <w:r w:rsidR="00FA6BF2" w:rsidRPr="00FA6BF2">
        <w:rPr>
          <w:rFonts w:ascii="Georgia" w:hAnsi="Georgia" w:cs="Arial"/>
          <w:i/>
          <w:sz w:val="22"/>
        </w:rPr>
        <w:t xml:space="preserve"> </w:t>
      </w:r>
      <w:proofErr w:type="spellStart"/>
      <w:r w:rsidR="00FA6BF2" w:rsidRPr="00FA6BF2">
        <w:rPr>
          <w:rFonts w:ascii="Georgia" w:hAnsi="Georgia" w:cs="Arial"/>
          <w:i/>
          <w:sz w:val="22"/>
        </w:rPr>
        <w:t>artis</w:t>
      </w:r>
      <w:proofErr w:type="spellEnd"/>
      <w:r w:rsidR="00FA6BF2" w:rsidRPr="00FA6BF2">
        <w:rPr>
          <w:rFonts w:ascii="Georgia" w:hAnsi="Georgia" w:cs="Arial"/>
          <w:sz w:val="24"/>
        </w:rPr>
        <w:t>), así también lo ha reconocido la jurisprudencia de la CSJ</w:t>
      </w:r>
      <w:r w:rsidR="00FA6BF2" w:rsidRPr="00FA6BF2">
        <w:rPr>
          <w:rStyle w:val="Appelnotedebasdep"/>
          <w:rFonts w:ascii="Georgia" w:hAnsi="Georgia"/>
          <w:sz w:val="24"/>
        </w:rPr>
        <w:footnoteReference w:id="52"/>
      </w:r>
      <w:r w:rsidR="00FA6BF2" w:rsidRPr="00FA6BF2">
        <w:rPr>
          <w:rFonts w:ascii="Georgia" w:hAnsi="Georgia" w:cs="Arial"/>
          <w:sz w:val="24"/>
        </w:rPr>
        <w:t xml:space="preserve"> al punto que en reciente </w:t>
      </w:r>
      <w:r w:rsidR="00FA6BF2" w:rsidRPr="00FA6BF2">
        <w:rPr>
          <w:rFonts w:ascii="Georgia" w:hAnsi="Georgia" w:cs="Arial"/>
          <w:bCs/>
          <w:kern w:val="0"/>
          <w:sz w:val="24"/>
          <w:szCs w:val="24"/>
        </w:rPr>
        <w:t>(2017)</w:t>
      </w:r>
      <w:r w:rsidR="00FA6BF2" w:rsidRPr="00FA6BF2">
        <w:rPr>
          <w:rStyle w:val="Appelnotedebasdep"/>
          <w:rFonts w:ascii="Georgia" w:hAnsi="Georgia"/>
          <w:bCs/>
          <w:kern w:val="0"/>
          <w:sz w:val="24"/>
          <w:szCs w:val="24"/>
        </w:rPr>
        <w:footnoteReference w:id="53"/>
      </w:r>
      <w:r w:rsidR="00FA6BF2" w:rsidRPr="00FA6BF2">
        <w:rPr>
          <w:rFonts w:ascii="Georgia" w:hAnsi="Georgia" w:cs="Arial"/>
          <w:bCs/>
          <w:kern w:val="0"/>
          <w:sz w:val="24"/>
          <w:szCs w:val="24"/>
        </w:rPr>
        <w:t xml:space="preserve"> </w:t>
      </w:r>
      <w:r w:rsidR="00FA6BF2" w:rsidRPr="00FA6BF2">
        <w:rPr>
          <w:rFonts w:ascii="Georgia" w:hAnsi="Georgia" w:cs="Arial"/>
          <w:sz w:val="24"/>
        </w:rPr>
        <w:t xml:space="preserve">decisión </w:t>
      </w:r>
      <w:r w:rsidR="00FA6BF2" w:rsidRPr="00FA6BF2">
        <w:rPr>
          <w:rFonts w:ascii="Georgia" w:hAnsi="Georgia" w:cs="Arial"/>
          <w:bCs/>
          <w:kern w:val="0"/>
          <w:sz w:val="24"/>
          <w:szCs w:val="24"/>
        </w:rPr>
        <w:t>advirtió</w:t>
      </w:r>
      <w:r w:rsidR="006B5372">
        <w:rPr>
          <w:rFonts w:ascii="Georgia" w:hAnsi="Georgia" w:cs="Arial"/>
          <w:bCs/>
          <w:kern w:val="0"/>
          <w:sz w:val="24"/>
          <w:szCs w:val="24"/>
        </w:rPr>
        <w:t>:</w:t>
      </w:r>
      <w:r w:rsidR="00FA6BF2" w:rsidRPr="00FA6BF2">
        <w:rPr>
          <w:rFonts w:ascii="Georgia" w:hAnsi="Georgia" w:cs="Arial"/>
          <w:bCs/>
          <w:kern w:val="0"/>
          <w:sz w:val="24"/>
          <w:szCs w:val="24"/>
        </w:rPr>
        <w:t xml:space="preserve"> </w:t>
      </w:r>
      <w:r w:rsidR="00FA6BF2" w:rsidRPr="00FA6BF2">
        <w:rPr>
          <w:rFonts w:ascii="Georgia" w:hAnsi="Georgia" w:cs="Arial"/>
          <w:bCs/>
          <w:i/>
          <w:kern w:val="0"/>
          <w:sz w:val="22"/>
          <w:szCs w:val="22"/>
        </w:rPr>
        <w:t xml:space="preserve">“(…) </w:t>
      </w:r>
      <w:r w:rsidR="00FA6BF2" w:rsidRPr="00FA6BF2">
        <w:rPr>
          <w:rFonts w:ascii="Georgia" w:hAnsi="Georgia" w:cs="Arial"/>
          <w:i/>
          <w:spacing w:val="-3"/>
          <w:sz w:val="22"/>
          <w:szCs w:val="22"/>
        </w:rPr>
        <w:t>la cuestión aquí, como en todos los casos de responsabilidad médica,</w:t>
      </w:r>
      <w:r w:rsidR="00FA6BF2" w:rsidRPr="00FA6BF2">
        <w:rPr>
          <w:rFonts w:ascii="Georgia" w:hAnsi="Georgia"/>
          <w:spacing w:val="-3"/>
          <w:sz w:val="28"/>
          <w:szCs w:val="28"/>
        </w:rPr>
        <w:t xml:space="preserve"> </w:t>
      </w:r>
      <w:r w:rsidR="00FA6BF2" w:rsidRPr="00FA6BF2">
        <w:rPr>
          <w:rFonts w:ascii="Georgia" w:hAnsi="Georgia" w:cs="Arial"/>
          <w:i/>
          <w:spacing w:val="-3"/>
          <w:sz w:val="22"/>
          <w:szCs w:val="22"/>
        </w:rPr>
        <w:t xml:space="preserve">es determinar si las actuaciones realizadas en desarrollo de la atención que se brindó a la víctima, guardan o no conformidad con la </w:t>
      </w:r>
      <w:proofErr w:type="spellStart"/>
      <w:r w:rsidR="00FA6BF2" w:rsidRPr="00FA6BF2">
        <w:rPr>
          <w:rFonts w:ascii="Georgia" w:hAnsi="Georgia" w:cs="Arial"/>
          <w:i/>
          <w:spacing w:val="-3"/>
          <w:sz w:val="22"/>
          <w:szCs w:val="22"/>
        </w:rPr>
        <w:t>lex</w:t>
      </w:r>
      <w:proofErr w:type="spellEnd"/>
      <w:r w:rsidR="00FA6BF2" w:rsidRPr="00FA6BF2">
        <w:rPr>
          <w:rFonts w:ascii="Georgia" w:hAnsi="Georgia" w:cs="Arial"/>
          <w:i/>
          <w:spacing w:val="-3"/>
          <w:sz w:val="22"/>
          <w:szCs w:val="22"/>
        </w:rPr>
        <w:t xml:space="preserve"> </w:t>
      </w:r>
      <w:proofErr w:type="spellStart"/>
      <w:r w:rsidR="00FA6BF2" w:rsidRPr="00FA6BF2">
        <w:rPr>
          <w:rFonts w:ascii="Georgia" w:hAnsi="Georgia" w:cs="Arial"/>
          <w:i/>
          <w:spacing w:val="-3"/>
          <w:sz w:val="22"/>
          <w:szCs w:val="22"/>
        </w:rPr>
        <w:t>artis</w:t>
      </w:r>
      <w:proofErr w:type="spellEnd"/>
      <w:r w:rsidR="00FA6BF2" w:rsidRPr="00FA6BF2">
        <w:rPr>
          <w:rFonts w:ascii="Georgia" w:hAnsi="Georgia" w:cs="Arial"/>
          <w:i/>
          <w:spacing w:val="-3"/>
          <w:sz w:val="22"/>
          <w:szCs w:val="22"/>
        </w:rPr>
        <w:t xml:space="preserve">, sin que, por lo tanto, haya lugar a especular sobre si, con la utilización de unos procedimientos distintos, se hubiera evitado la afectación </w:t>
      </w:r>
      <w:r w:rsidR="00FA6BF2" w:rsidRPr="00FA6BF2">
        <w:rPr>
          <w:rFonts w:ascii="Georgia" w:hAnsi="Georgia" w:cs="Arial"/>
          <w:i/>
          <w:spacing w:val="-3"/>
          <w:sz w:val="22"/>
          <w:szCs w:val="22"/>
        </w:rPr>
        <w:lastRenderedPageBreak/>
        <w:t>sufrida por el paciente o conseguido otro resultado (…)”.</w:t>
      </w:r>
    </w:p>
    <w:p w:rsidR="00FA6BF2" w:rsidRDefault="00FA6BF2" w:rsidP="00FA6BF2">
      <w:pPr>
        <w:spacing w:line="360" w:lineRule="auto"/>
        <w:jc w:val="both"/>
        <w:rPr>
          <w:rFonts w:ascii="Georgia" w:hAnsi="Georgia" w:cs="Arial"/>
          <w:bCs/>
          <w:kern w:val="0"/>
          <w:sz w:val="24"/>
          <w:szCs w:val="24"/>
        </w:rPr>
      </w:pPr>
    </w:p>
    <w:p w:rsidR="006B5372" w:rsidRPr="006B5372" w:rsidRDefault="00463554" w:rsidP="006B5372">
      <w:pPr>
        <w:pStyle w:val="NormalWeb"/>
        <w:spacing w:before="0" w:beforeAutospacing="0" w:after="0" w:afterAutospacing="0" w:line="360" w:lineRule="auto"/>
        <w:jc w:val="both"/>
        <w:rPr>
          <w:rFonts w:ascii="Georgia" w:hAnsi="Georgia" w:cs="Arial"/>
          <w:bCs/>
        </w:rPr>
      </w:pPr>
      <w:r>
        <w:rPr>
          <w:rFonts w:ascii="Georgia" w:hAnsi="Georgia" w:cs="Arial"/>
          <w:bCs/>
        </w:rPr>
        <w:t xml:space="preserve">Y en otro fallo </w:t>
      </w:r>
      <w:r w:rsidR="006B5372" w:rsidRPr="006B5372">
        <w:rPr>
          <w:rFonts w:ascii="Georgia" w:hAnsi="Georgia" w:cs="Arial"/>
          <w:bCs/>
        </w:rPr>
        <w:t>más próxim</w:t>
      </w:r>
      <w:r>
        <w:rPr>
          <w:rFonts w:ascii="Georgia" w:hAnsi="Georgia" w:cs="Arial"/>
          <w:bCs/>
        </w:rPr>
        <w:t xml:space="preserve">o </w:t>
      </w:r>
      <w:r w:rsidR="006B5372" w:rsidRPr="006B5372">
        <w:rPr>
          <w:rFonts w:ascii="Georgia" w:hAnsi="Georgia" w:cs="Arial"/>
          <w:bCs/>
        </w:rPr>
        <w:t>(2017)</w:t>
      </w:r>
      <w:r w:rsidR="006B5372" w:rsidRPr="006B5372">
        <w:rPr>
          <w:rStyle w:val="Appelnotedebasdep"/>
          <w:rFonts w:ascii="Georgia" w:hAnsi="Georgia"/>
          <w:bCs/>
        </w:rPr>
        <w:footnoteReference w:id="54"/>
      </w:r>
      <w:r w:rsidR="006B5372" w:rsidRPr="006B5372">
        <w:rPr>
          <w:rFonts w:ascii="Georgia" w:hAnsi="Georgia" w:cs="Arial"/>
          <w:bCs/>
        </w:rPr>
        <w:t xml:space="preserve">, expuso: </w:t>
      </w:r>
      <w:r w:rsidR="006B5372" w:rsidRPr="006B5372">
        <w:rPr>
          <w:rFonts w:ascii="Georgia" w:hAnsi="Georgia" w:cs="Arial"/>
          <w:bCs/>
          <w:i/>
          <w:sz w:val="22"/>
          <w:szCs w:val="22"/>
        </w:rPr>
        <w:t>“(…)</w:t>
      </w:r>
      <w:r w:rsidR="006B5372">
        <w:rPr>
          <w:rFonts w:ascii="Georgia" w:hAnsi="Georgia" w:cs="Arial"/>
          <w:bCs/>
          <w:i/>
          <w:sz w:val="22"/>
          <w:szCs w:val="22"/>
        </w:rPr>
        <w:t xml:space="preserve"> </w:t>
      </w:r>
      <w:r w:rsidR="006B5372" w:rsidRPr="006B5372">
        <w:rPr>
          <w:rFonts w:ascii="Georgia" w:hAnsi="Georgia"/>
          <w:i/>
          <w:sz w:val="22"/>
          <w:szCs w:val="22"/>
        </w:rPr>
        <w:t xml:space="preserve">El criterio de normalidad  está  ínsito en la </w:t>
      </w:r>
      <w:proofErr w:type="spellStart"/>
      <w:r w:rsidR="006B5372" w:rsidRPr="006B5372">
        <w:rPr>
          <w:rFonts w:ascii="Georgia" w:hAnsi="Georgia"/>
          <w:i/>
          <w:sz w:val="22"/>
          <w:szCs w:val="22"/>
        </w:rPr>
        <w:t>lex</w:t>
      </w:r>
      <w:proofErr w:type="spellEnd"/>
      <w:r w:rsidR="006B5372" w:rsidRPr="006B5372">
        <w:rPr>
          <w:rFonts w:ascii="Georgia" w:hAnsi="Georgia"/>
          <w:i/>
          <w:sz w:val="22"/>
          <w:szCs w:val="22"/>
        </w:rPr>
        <w:t xml:space="preserve"> </w:t>
      </w:r>
      <w:proofErr w:type="spellStart"/>
      <w:r w:rsidR="006B5372" w:rsidRPr="006B5372">
        <w:rPr>
          <w:rFonts w:ascii="Georgia" w:hAnsi="Georgia"/>
          <w:i/>
          <w:sz w:val="22"/>
          <w:szCs w:val="22"/>
        </w:rPr>
        <w:t>artis</w:t>
      </w:r>
      <w:proofErr w:type="spellEnd"/>
      <w:r w:rsidR="006B5372" w:rsidRPr="006B5372">
        <w:rPr>
          <w:rFonts w:ascii="Georgia" w:hAnsi="Georgia"/>
          <w:i/>
          <w:sz w:val="22"/>
          <w:szCs w:val="22"/>
        </w:rPr>
        <w:t xml:space="preserve">, y permite inferir ese carácter antijurídico cuando supera ese criterio, cuando la lesión excede el parámetro de normalidad, en cuanto en todo momento el médico debe actuar con la diligencia debida. En consecuencia, </w:t>
      </w:r>
      <w:r w:rsidR="006B5372" w:rsidRPr="006B5372">
        <w:rPr>
          <w:rFonts w:ascii="Georgia" w:hAnsi="Georgia"/>
          <w:i/>
          <w:sz w:val="22"/>
          <w:szCs w:val="22"/>
          <w:u w:val="single"/>
        </w:rPr>
        <w:t>se  exige por parte del demandante o del paciente afectado que demuestre en definitiva, tanto la lesión, como  la imprudencia del facultativo en la pericia</w:t>
      </w:r>
      <w:r w:rsidR="006B5372" w:rsidRPr="006B5372">
        <w:rPr>
          <w:rFonts w:ascii="Georgia" w:hAnsi="Georgia"/>
          <w:i/>
          <w:sz w:val="22"/>
          <w:szCs w:val="22"/>
        </w:rPr>
        <w:t xml:space="preserve">, en tanto constituye infracción de la idoneidad ordinaria o del criterio de la normalidad previsto en la </w:t>
      </w:r>
      <w:proofErr w:type="spellStart"/>
      <w:r w:rsidR="006B5372" w:rsidRPr="006B5372">
        <w:rPr>
          <w:rFonts w:ascii="Georgia" w:hAnsi="Georgia"/>
          <w:i/>
          <w:sz w:val="22"/>
          <w:szCs w:val="22"/>
        </w:rPr>
        <w:t>Lex</w:t>
      </w:r>
      <w:proofErr w:type="spellEnd"/>
      <w:r w:rsidR="006B5372" w:rsidRPr="006B5372">
        <w:rPr>
          <w:rFonts w:ascii="Georgia" w:hAnsi="Georgia"/>
          <w:i/>
          <w:sz w:val="22"/>
          <w:szCs w:val="22"/>
        </w:rPr>
        <w:t xml:space="preserve"> </w:t>
      </w:r>
      <w:proofErr w:type="spellStart"/>
      <w:r w:rsidR="006B5372" w:rsidRPr="006B5372">
        <w:rPr>
          <w:rFonts w:ascii="Georgia" w:hAnsi="Georgia"/>
          <w:i/>
          <w:sz w:val="22"/>
          <w:szCs w:val="22"/>
        </w:rPr>
        <w:t>Artis</w:t>
      </w:r>
      <w:proofErr w:type="spellEnd"/>
      <w:r w:rsidR="006B5372" w:rsidRPr="006B5372">
        <w:rPr>
          <w:rFonts w:ascii="Georgia" w:hAnsi="Georgia"/>
          <w:i/>
          <w:sz w:val="22"/>
          <w:szCs w:val="22"/>
        </w:rPr>
        <w:t>, las pautas de la ciencia, de la ley o del reglamento médico (…)”</w:t>
      </w:r>
      <w:r w:rsidR="006B5372" w:rsidRPr="006B5372">
        <w:rPr>
          <w:rFonts w:ascii="Georgia" w:hAnsi="Georgia"/>
          <w:sz w:val="28"/>
          <w:szCs w:val="28"/>
        </w:rPr>
        <w:t>.</w:t>
      </w:r>
      <w:r w:rsidR="006B5372">
        <w:rPr>
          <w:rFonts w:ascii="Georgia" w:hAnsi="Georgia"/>
          <w:sz w:val="28"/>
          <w:szCs w:val="28"/>
        </w:rPr>
        <w:t xml:space="preserve"> </w:t>
      </w:r>
      <w:r w:rsidR="006B5372" w:rsidRPr="006B5372">
        <w:rPr>
          <w:rFonts w:ascii="Georgia" w:hAnsi="Georgia"/>
        </w:rPr>
        <w:t>(</w:t>
      </w:r>
      <w:proofErr w:type="spellStart"/>
      <w:r w:rsidR="006B5372" w:rsidRPr="006B5372">
        <w:rPr>
          <w:rFonts w:ascii="Georgia" w:hAnsi="Georgia" w:cs="Arial"/>
          <w:bCs/>
        </w:rPr>
        <w:t>Sublinea</w:t>
      </w:r>
      <w:proofErr w:type="spellEnd"/>
      <w:r w:rsidR="006B5372" w:rsidRPr="006B5372">
        <w:rPr>
          <w:rFonts w:ascii="Georgia" w:hAnsi="Georgia" w:cs="Arial"/>
          <w:bCs/>
        </w:rPr>
        <w:t xml:space="preserve"> fuera de texto).</w:t>
      </w:r>
    </w:p>
    <w:p w:rsidR="006B5372" w:rsidRDefault="006B5372" w:rsidP="00FA6BF2">
      <w:pPr>
        <w:spacing w:line="360" w:lineRule="auto"/>
        <w:jc w:val="both"/>
        <w:rPr>
          <w:rFonts w:ascii="Georgia" w:hAnsi="Georgia" w:cs="Arial"/>
          <w:bCs/>
          <w:kern w:val="0"/>
          <w:sz w:val="24"/>
          <w:szCs w:val="24"/>
        </w:rPr>
      </w:pPr>
    </w:p>
    <w:p w:rsidR="00DF6545" w:rsidRDefault="00FA6BF2" w:rsidP="009F06A6">
      <w:pPr>
        <w:spacing w:line="360" w:lineRule="auto"/>
        <w:jc w:val="both"/>
        <w:rPr>
          <w:rFonts w:ascii="Georgia" w:hAnsi="Georgia" w:cs="Arial"/>
          <w:sz w:val="24"/>
          <w:szCs w:val="24"/>
        </w:rPr>
      </w:pPr>
      <w:r w:rsidRPr="009F06A6">
        <w:rPr>
          <w:rFonts w:ascii="Georgia" w:hAnsi="Georgia" w:cs="Arial"/>
          <w:sz w:val="24"/>
        </w:rPr>
        <w:t>Planteado lo anterior, el tema de prueba</w:t>
      </w:r>
      <w:r w:rsidRPr="009F06A6">
        <w:rPr>
          <w:rStyle w:val="Appelnotedebasdep"/>
          <w:rFonts w:ascii="Georgia" w:hAnsi="Georgia"/>
          <w:sz w:val="24"/>
        </w:rPr>
        <w:footnoteReference w:id="55"/>
      </w:r>
      <w:r w:rsidRPr="009F06A6">
        <w:rPr>
          <w:rFonts w:ascii="Georgia" w:hAnsi="Georgia" w:cs="Arial"/>
          <w:sz w:val="24"/>
        </w:rPr>
        <w:t xml:space="preserve"> </w:t>
      </w:r>
      <w:r w:rsidR="00625758" w:rsidRPr="009F06A6">
        <w:rPr>
          <w:rFonts w:ascii="Georgia" w:hAnsi="Georgia" w:cs="Arial"/>
          <w:sz w:val="24"/>
        </w:rPr>
        <w:t xml:space="preserve">debería </w:t>
      </w:r>
      <w:r w:rsidRPr="009F06A6">
        <w:rPr>
          <w:rFonts w:ascii="Georgia" w:hAnsi="Georgia" w:cs="Arial"/>
          <w:sz w:val="24"/>
        </w:rPr>
        <w:t>gira</w:t>
      </w:r>
      <w:r w:rsidR="00625758" w:rsidRPr="009F06A6">
        <w:rPr>
          <w:rFonts w:ascii="Georgia" w:hAnsi="Georgia" w:cs="Arial"/>
          <w:sz w:val="24"/>
        </w:rPr>
        <w:t>r</w:t>
      </w:r>
      <w:r w:rsidRPr="009F06A6">
        <w:rPr>
          <w:rFonts w:ascii="Georgia" w:hAnsi="Georgia" w:cs="Arial"/>
          <w:sz w:val="24"/>
        </w:rPr>
        <w:t xml:space="preserve"> en torno a si el acto médico </w:t>
      </w:r>
      <w:r w:rsidR="00ED5E3B" w:rsidRPr="009F06A6">
        <w:rPr>
          <w:rFonts w:ascii="Georgia" w:hAnsi="Georgia" w:cs="Arial"/>
          <w:sz w:val="24"/>
        </w:rPr>
        <w:t>fue e</w:t>
      </w:r>
      <w:r w:rsidR="005D1E27" w:rsidRPr="009F06A6">
        <w:rPr>
          <w:rFonts w:ascii="Georgia" w:hAnsi="Georgia" w:cs="Arial"/>
          <w:sz w:val="24"/>
        </w:rPr>
        <w:t>rrado</w:t>
      </w:r>
      <w:r w:rsidR="00625758" w:rsidRPr="009F06A6">
        <w:rPr>
          <w:rFonts w:ascii="Georgia" w:hAnsi="Georgia" w:cs="Arial"/>
          <w:sz w:val="24"/>
        </w:rPr>
        <w:t xml:space="preserve"> o</w:t>
      </w:r>
      <w:r w:rsidR="005D1E27" w:rsidRPr="009F06A6">
        <w:rPr>
          <w:rFonts w:ascii="Georgia" w:hAnsi="Georgia" w:cs="Arial"/>
          <w:sz w:val="24"/>
        </w:rPr>
        <w:t xml:space="preserve"> sí </w:t>
      </w:r>
      <w:r w:rsidRPr="009F06A6">
        <w:rPr>
          <w:rFonts w:ascii="Georgia" w:hAnsi="Georgia" w:cs="Arial"/>
          <w:bCs/>
          <w:kern w:val="0"/>
          <w:sz w:val="24"/>
          <w:szCs w:val="24"/>
        </w:rPr>
        <w:t xml:space="preserve">se </w:t>
      </w:r>
      <w:r w:rsidR="00625758" w:rsidRPr="009F06A6">
        <w:rPr>
          <w:rFonts w:ascii="Georgia" w:hAnsi="Georgia" w:cs="Arial"/>
          <w:bCs/>
          <w:kern w:val="0"/>
          <w:sz w:val="24"/>
          <w:szCs w:val="24"/>
        </w:rPr>
        <w:t>apartó de</w:t>
      </w:r>
      <w:r w:rsidRPr="009F06A6">
        <w:rPr>
          <w:rFonts w:ascii="Georgia" w:hAnsi="Georgia" w:cs="Arial"/>
          <w:bCs/>
          <w:kern w:val="0"/>
          <w:sz w:val="24"/>
          <w:szCs w:val="24"/>
        </w:rPr>
        <w:t xml:space="preserve"> la </w:t>
      </w:r>
      <w:proofErr w:type="spellStart"/>
      <w:r w:rsidRPr="009F06A6">
        <w:rPr>
          <w:rFonts w:ascii="Georgia" w:hAnsi="Georgia" w:cs="Arial"/>
          <w:i/>
          <w:sz w:val="24"/>
        </w:rPr>
        <w:t>lex</w:t>
      </w:r>
      <w:proofErr w:type="spellEnd"/>
      <w:r w:rsidRPr="009F06A6">
        <w:rPr>
          <w:rFonts w:ascii="Georgia" w:hAnsi="Georgia" w:cs="Arial"/>
          <w:i/>
          <w:sz w:val="24"/>
        </w:rPr>
        <w:t xml:space="preserve"> </w:t>
      </w:r>
      <w:proofErr w:type="spellStart"/>
      <w:r w:rsidRPr="009F06A6">
        <w:rPr>
          <w:rFonts w:ascii="Georgia" w:hAnsi="Georgia" w:cs="Arial"/>
          <w:i/>
          <w:sz w:val="24"/>
        </w:rPr>
        <w:t>artis</w:t>
      </w:r>
      <w:proofErr w:type="spellEnd"/>
      <w:r w:rsidRPr="009F06A6">
        <w:rPr>
          <w:rFonts w:ascii="Georgia" w:hAnsi="Georgia" w:cs="Arial"/>
          <w:i/>
          <w:sz w:val="24"/>
        </w:rPr>
        <w:t xml:space="preserve"> ad hoc</w:t>
      </w:r>
      <w:r w:rsidR="00625758" w:rsidRPr="009F06A6">
        <w:rPr>
          <w:rFonts w:ascii="Georgia" w:hAnsi="Georgia" w:cs="Arial"/>
          <w:sz w:val="24"/>
        </w:rPr>
        <w:t xml:space="preserve">, sin embargo, resulta que en este caso, ninguna </w:t>
      </w:r>
      <w:r w:rsidR="00625758" w:rsidRPr="009F06A6">
        <w:rPr>
          <w:rFonts w:ascii="Georgia" w:hAnsi="Georgia" w:cs="Arial"/>
          <w:sz w:val="24"/>
          <w:szCs w:val="24"/>
        </w:rPr>
        <w:t>probanza es indicativa de ello, la cuestión qued</w:t>
      </w:r>
      <w:r w:rsidR="00DF6545">
        <w:rPr>
          <w:rFonts w:ascii="Georgia" w:hAnsi="Georgia" w:cs="Arial"/>
          <w:sz w:val="24"/>
          <w:szCs w:val="24"/>
        </w:rPr>
        <w:t>ó</w:t>
      </w:r>
      <w:r w:rsidR="00625758" w:rsidRPr="009F06A6">
        <w:rPr>
          <w:rFonts w:ascii="Georgia" w:hAnsi="Georgia" w:cs="Arial"/>
          <w:sz w:val="24"/>
          <w:szCs w:val="24"/>
        </w:rPr>
        <w:t xml:space="preserve"> en una mera afirmación, que huérfana de soporte </w:t>
      </w:r>
      <w:r w:rsidR="00625758" w:rsidRPr="00DF6545">
        <w:rPr>
          <w:rFonts w:ascii="Georgia" w:hAnsi="Georgia" w:cs="Arial"/>
          <w:sz w:val="24"/>
          <w:szCs w:val="24"/>
          <w:u w:val="single"/>
        </w:rPr>
        <w:t>científico o técnico</w:t>
      </w:r>
      <w:r w:rsidR="00625758" w:rsidRPr="009F06A6">
        <w:rPr>
          <w:rFonts w:ascii="Georgia" w:hAnsi="Georgia" w:cs="Arial"/>
          <w:sz w:val="24"/>
          <w:szCs w:val="24"/>
        </w:rPr>
        <w:t xml:space="preserve">, como impera para asuntos como este, apenas configura una hipótesis insuficiente para el propósito querido. </w:t>
      </w:r>
      <w:r w:rsidR="000C01B2">
        <w:rPr>
          <w:rFonts w:ascii="Georgia" w:hAnsi="Georgia" w:cs="Arial"/>
          <w:sz w:val="24"/>
          <w:szCs w:val="24"/>
        </w:rPr>
        <w:t>Nótese que de las pruebas periciales decretadas, incluso a instancia del apelante, ninguna se cumplió, a pesar de l</w:t>
      </w:r>
      <w:r w:rsidR="00695B91">
        <w:rPr>
          <w:rFonts w:ascii="Georgia" w:hAnsi="Georgia" w:cs="Arial"/>
          <w:sz w:val="24"/>
          <w:szCs w:val="24"/>
        </w:rPr>
        <w:t>a</w:t>
      </w:r>
      <w:r w:rsidR="000C01B2">
        <w:rPr>
          <w:rFonts w:ascii="Georgia" w:hAnsi="Georgia" w:cs="Arial"/>
          <w:sz w:val="24"/>
          <w:szCs w:val="24"/>
        </w:rPr>
        <w:t xml:space="preserve">s múltiples </w:t>
      </w:r>
      <w:r w:rsidR="00695B91">
        <w:rPr>
          <w:rFonts w:ascii="Georgia" w:hAnsi="Georgia" w:cs="Arial"/>
          <w:sz w:val="24"/>
          <w:szCs w:val="24"/>
        </w:rPr>
        <w:t>gestiones qu</w:t>
      </w:r>
      <w:r w:rsidR="000C01B2">
        <w:rPr>
          <w:rFonts w:ascii="Georgia" w:hAnsi="Georgia" w:cs="Arial"/>
          <w:sz w:val="24"/>
          <w:szCs w:val="24"/>
        </w:rPr>
        <w:t>e hicieron los juzgados de conocimiento, en su momento</w:t>
      </w:r>
      <w:r w:rsidR="00695B91">
        <w:rPr>
          <w:rFonts w:ascii="Georgia" w:hAnsi="Georgia" w:cs="Arial"/>
          <w:sz w:val="24"/>
          <w:szCs w:val="24"/>
        </w:rPr>
        <w:t xml:space="preserve"> (Folios 304, </w:t>
      </w:r>
      <w:r w:rsidR="007E748F">
        <w:rPr>
          <w:rFonts w:ascii="Georgia" w:hAnsi="Georgia" w:cs="Arial"/>
          <w:sz w:val="24"/>
          <w:szCs w:val="24"/>
        </w:rPr>
        <w:t>373, 379, 385</w:t>
      </w:r>
      <w:r w:rsidR="00443C1D">
        <w:rPr>
          <w:rFonts w:ascii="Georgia" w:hAnsi="Georgia" w:cs="Arial"/>
          <w:sz w:val="24"/>
          <w:szCs w:val="24"/>
        </w:rPr>
        <w:t>, 391, 394, 406, 412, 416, 419, 423; cuaderno principal, segunda y tercera parte)</w:t>
      </w:r>
      <w:r w:rsidR="000C01B2">
        <w:rPr>
          <w:rFonts w:ascii="Georgia" w:hAnsi="Georgia" w:cs="Arial"/>
          <w:sz w:val="24"/>
          <w:szCs w:val="24"/>
        </w:rPr>
        <w:t>.</w:t>
      </w:r>
    </w:p>
    <w:p w:rsidR="0015662A" w:rsidRDefault="0015662A" w:rsidP="009F06A6">
      <w:pPr>
        <w:spacing w:line="360" w:lineRule="auto"/>
        <w:jc w:val="both"/>
        <w:rPr>
          <w:rFonts w:ascii="Georgia" w:hAnsi="Georgia" w:cs="Arial"/>
          <w:sz w:val="24"/>
          <w:szCs w:val="24"/>
        </w:rPr>
      </w:pPr>
    </w:p>
    <w:p w:rsidR="00695B91" w:rsidRDefault="0015662A" w:rsidP="00695B91">
      <w:pPr>
        <w:spacing w:line="360" w:lineRule="auto"/>
        <w:jc w:val="both"/>
        <w:rPr>
          <w:rFonts w:ascii="Georgia" w:hAnsi="Georgia" w:cs="Arial"/>
          <w:sz w:val="24"/>
        </w:rPr>
      </w:pPr>
      <w:r w:rsidRPr="00695B91">
        <w:rPr>
          <w:rFonts w:ascii="Georgia" w:hAnsi="Georgia" w:cs="Arial"/>
          <w:sz w:val="24"/>
          <w:szCs w:val="22"/>
        </w:rPr>
        <w:t>Ahora, el resto del cúmulo probatorio, está compuesto por</w:t>
      </w:r>
      <w:r w:rsidR="00695B91">
        <w:rPr>
          <w:rFonts w:ascii="Georgia" w:hAnsi="Georgia" w:cs="Arial"/>
          <w:sz w:val="24"/>
          <w:szCs w:val="22"/>
        </w:rPr>
        <w:t>:</w:t>
      </w:r>
      <w:r w:rsidRPr="00B47F4A">
        <w:rPr>
          <w:rFonts w:ascii="Georgia" w:hAnsi="Georgia" w:cs="Arial"/>
          <w:sz w:val="24"/>
          <w:szCs w:val="22"/>
        </w:rPr>
        <w:t xml:space="preserve"> </w:t>
      </w:r>
      <w:r w:rsidR="00695B91">
        <w:rPr>
          <w:rFonts w:ascii="Georgia" w:hAnsi="Georgia" w:cs="Arial"/>
          <w:sz w:val="24"/>
          <w:szCs w:val="22"/>
        </w:rPr>
        <w:t xml:space="preserve">(i) </w:t>
      </w:r>
      <w:r w:rsidR="00695B91" w:rsidRPr="00B47F4A">
        <w:rPr>
          <w:rFonts w:ascii="Georgia" w:hAnsi="Georgia" w:cs="Arial"/>
          <w:sz w:val="24"/>
          <w:szCs w:val="22"/>
        </w:rPr>
        <w:t xml:space="preserve">Las </w:t>
      </w:r>
      <w:r w:rsidRPr="00B47F4A">
        <w:rPr>
          <w:rFonts w:ascii="Georgia" w:hAnsi="Georgia" w:cs="Arial"/>
          <w:sz w:val="24"/>
          <w:szCs w:val="22"/>
        </w:rPr>
        <w:t>atestaciones presentadas por la parte actora</w:t>
      </w:r>
      <w:r w:rsidR="00695B91">
        <w:rPr>
          <w:rFonts w:ascii="Georgia" w:hAnsi="Georgia" w:cs="Arial"/>
          <w:sz w:val="24"/>
          <w:szCs w:val="22"/>
        </w:rPr>
        <w:t xml:space="preserve"> (Folios 311 a 316, cuaderno principal, segunda parte)</w:t>
      </w:r>
      <w:r w:rsidRPr="00B47F4A">
        <w:rPr>
          <w:rFonts w:ascii="Georgia" w:hAnsi="Georgia" w:cs="Arial"/>
          <w:sz w:val="24"/>
          <w:szCs w:val="22"/>
        </w:rPr>
        <w:t>, que hablaron sobre los perjuicios morales ocasionados</w:t>
      </w:r>
      <w:r w:rsidR="00695B91">
        <w:rPr>
          <w:rFonts w:ascii="Georgia" w:hAnsi="Georgia" w:cs="Arial"/>
          <w:sz w:val="24"/>
          <w:szCs w:val="22"/>
        </w:rPr>
        <w:t xml:space="preserve">; (ii) </w:t>
      </w:r>
      <w:r w:rsidR="001D2E75">
        <w:rPr>
          <w:rFonts w:ascii="Georgia" w:hAnsi="Georgia" w:cs="Arial"/>
          <w:sz w:val="24"/>
          <w:szCs w:val="22"/>
        </w:rPr>
        <w:t xml:space="preserve">Los </w:t>
      </w:r>
      <w:r w:rsidR="00695B91">
        <w:rPr>
          <w:rFonts w:ascii="Georgia" w:hAnsi="Georgia" w:cs="Arial"/>
          <w:sz w:val="24"/>
          <w:szCs w:val="22"/>
        </w:rPr>
        <w:t>testimonio</w:t>
      </w:r>
      <w:r w:rsidR="001D2E75">
        <w:rPr>
          <w:rFonts w:ascii="Georgia" w:hAnsi="Georgia" w:cs="Arial"/>
          <w:sz w:val="24"/>
          <w:szCs w:val="22"/>
        </w:rPr>
        <w:t>s</w:t>
      </w:r>
      <w:r w:rsidR="00695B91">
        <w:rPr>
          <w:rFonts w:ascii="Georgia" w:hAnsi="Georgia" w:cs="Arial"/>
          <w:sz w:val="24"/>
          <w:szCs w:val="22"/>
        </w:rPr>
        <w:t xml:space="preserve"> de</w:t>
      </w:r>
      <w:r w:rsidR="001D2E75">
        <w:rPr>
          <w:rFonts w:ascii="Georgia" w:hAnsi="Georgia" w:cs="Arial"/>
          <w:sz w:val="24"/>
          <w:szCs w:val="22"/>
        </w:rPr>
        <w:t xml:space="preserve"> </w:t>
      </w:r>
      <w:r w:rsidR="00695B91">
        <w:rPr>
          <w:rFonts w:ascii="Georgia" w:hAnsi="Georgia" w:cs="Arial"/>
          <w:sz w:val="24"/>
          <w:szCs w:val="22"/>
        </w:rPr>
        <w:t>l</w:t>
      </w:r>
      <w:r w:rsidR="001D2E75">
        <w:rPr>
          <w:rFonts w:ascii="Georgia" w:hAnsi="Georgia" w:cs="Arial"/>
          <w:sz w:val="24"/>
          <w:szCs w:val="22"/>
        </w:rPr>
        <w:t>os</w:t>
      </w:r>
      <w:r w:rsidR="00695B91">
        <w:rPr>
          <w:rFonts w:ascii="Georgia" w:hAnsi="Georgia" w:cs="Arial"/>
          <w:sz w:val="24"/>
          <w:szCs w:val="22"/>
        </w:rPr>
        <w:t xml:space="preserve"> médico</w:t>
      </w:r>
      <w:r w:rsidR="001D2E75">
        <w:rPr>
          <w:rFonts w:ascii="Georgia" w:hAnsi="Georgia" w:cs="Arial"/>
          <w:sz w:val="24"/>
          <w:szCs w:val="22"/>
        </w:rPr>
        <w:t>s</w:t>
      </w:r>
      <w:r w:rsidR="00695B91">
        <w:rPr>
          <w:rFonts w:ascii="Georgia" w:hAnsi="Georgia" w:cs="Arial"/>
          <w:sz w:val="24"/>
          <w:szCs w:val="22"/>
        </w:rPr>
        <w:t xml:space="preserve"> </w:t>
      </w:r>
      <w:r w:rsidR="001D2E75">
        <w:rPr>
          <w:rFonts w:ascii="Georgia" w:hAnsi="Georgia" w:cs="Arial"/>
          <w:sz w:val="24"/>
          <w:szCs w:val="22"/>
        </w:rPr>
        <w:t xml:space="preserve">Vladimir </w:t>
      </w:r>
      <w:proofErr w:type="spellStart"/>
      <w:r w:rsidR="001D2E75">
        <w:rPr>
          <w:rFonts w:ascii="Georgia" w:hAnsi="Georgia" w:cs="Arial"/>
          <w:sz w:val="24"/>
          <w:szCs w:val="22"/>
        </w:rPr>
        <w:t>Cardenas</w:t>
      </w:r>
      <w:proofErr w:type="spellEnd"/>
      <w:r w:rsidR="001D2E75">
        <w:rPr>
          <w:rFonts w:ascii="Georgia" w:hAnsi="Georgia" w:cs="Arial"/>
          <w:sz w:val="24"/>
          <w:szCs w:val="22"/>
        </w:rPr>
        <w:t xml:space="preserve"> Villamizar -Cirujano </w:t>
      </w:r>
      <w:r w:rsidR="00695B91">
        <w:rPr>
          <w:rFonts w:ascii="Georgia" w:hAnsi="Georgia" w:cs="Arial"/>
          <w:sz w:val="24"/>
          <w:szCs w:val="22"/>
        </w:rPr>
        <w:t>especialista en radiología e imágenes diagnósticas</w:t>
      </w:r>
      <w:r w:rsidR="001D2E75">
        <w:rPr>
          <w:rFonts w:ascii="Georgia" w:hAnsi="Georgia" w:cs="Arial"/>
          <w:sz w:val="24"/>
          <w:szCs w:val="22"/>
        </w:rPr>
        <w:t>- (Folios 322 a 324, ib.) y Manolo Eduardo Guzmán Lora –Odontólogo cirujano maxilofacial</w:t>
      </w:r>
      <w:r w:rsidR="00663E47">
        <w:rPr>
          <w:rFonts w:ascii="Georgia" w:hAnsi="Georgia" w:cs="Arial"/>
          <w:sz w:val="24"/>
          <w:szCs w:val="22"/>
        </w:rPr>
        <w:t>-</w:t>
      </w:r>
      <w:r w:rsidR="001D2E75">
        <w:rPr>
          <w:rFonts w:ascii="Georgia" w:hAnsi="Georgia" w:cs="Arial"/>
          <w:sz w:val="24"/>
          <w:szCs w:val="22"/>
        </w:rPr>
        <w:t xml:space="preserve"> (Folios 325 a 329, ib.)</w:t>
      </w:r>
      <w:r w:rsidR="00695B91">
        <w:rPr>
          <w:rFonts w:ascii="Georgia" w:hAnsi="Georgia" w:cs="Arial"/>
          <w:sz w:val="24"/>
          <w:szCs w:val="22"/>
        </w:rPr>
        <w:t xml:space="preserve">, </w:t>
      </w:r>
      <w:r w:rsidR="00695B91" w:rsidRPr="008E138C">
        <w:rPr>
          <w:rFonts w:ascii="Georgia" w:hAnsi="Georgia" w:cs="Arial"/>
          <w:sz w:val="24"/>
          <w:szCs w:val="22"/>
        </w:rPr>
        <w:t>que</w:t>
      </w:r>
      <w:r w:rsidR="00695B91">
        <w:rPr>
          <w:rFonts w:ascii="Georgia" w:hAnsi="Georgia" w:cs="Arial"/>
          <w:sz w:val="24"/>
          <w:szCs w:val="22"/>
        </w:rPr>
        <w:t xml:space="preserve"> de ningún</w:t>
      </w:r>
      <w:r w:rsidR="00695B91" w:rsidRPr="008E138C">
        <w:rPr>
          <w:rFonts w:ascii="Georgia" w:hAnsi="Georgia" w:cs="Arial"/>
          <w:sz w:val="24"/>
          <w:szCs w:val="22"/>
        </w:rPr>
        <w:t xml:space="preserve"> </w:t>
      </w:r>
      <w:r w:rsidR="00695B91">
        <w:rPr>
          <w:rFonts w:ascii="Georgia" w:hAnsi="Georgia" w:cs="Arial"/>
          <w:sz w:val="24"/>
          <w:szCs w:val="22"/>
        </w:rPr>
        <w:t>modo puede</w:t>
      </w:r>
      <w:r w:rsidR="00564C14">
        <w:rPr>
          <w:rFonts w:ascii="Georgia" w:hAnsi="Georgia" w:cs="Arial"/>
          <w:sz w:val="24"/>
          <w:szCs w:val="22"/>
        </w:rPr>
        <w:t>n</w:t>
      </w:r>
      <w:r w:rsidR="00695B91">
        <w:rPr>
          <w:rFonts w:ascii="Georgia" w:hAnsi="Georgia" w:cs="Arial"/>
          <w:sz w:val="24"/>
          <w:szCs w:val="22"/>
        </w:rPr>
        <w:t xml:space="preserve"> </w:t>
      </w:r>
      <w:r w:rsidR="00695B91" w:rsidRPr="008E138C">
        <w:rPr>
          <w:rFonts w:ascii="Georgia" w:hAnsi="Georgia" w:cs="Arial"/>
          <w:sz w:val="24"/>
          <w:szCs w:val="22"/>
        </w:rPr>
        <w:t>considera</w:t>
      </w:r>
      <w:r w:rsidR="00695B91">
        <w:rPr>
          <w:rFonts w:ascii="Georgia" w:hAnsi="Georgia" w:cs="Arial"/>
          <w:sz w:val="24"/>
          <w:szCs w:val="22"/>
        </w:rPr>
        <w:t>rse</w:t>
      </w:r>
      <w:r w:rsidR="00695B91" w:rsidRPr="008E138C">
        <w:rPr>
          <w:rFonts w:ascii="Georgia" w:hAnsi="Georgia" w:cs="Arial"/>
          <w:sz w:val="24"/>
          <w:szCs w:val="22"/>
        </w:rPr>
        <w:t xml:space="preserve"> testigo</w:t>
      </w:r>
      <w:r w:rsidR="00564C14">
        <w:rPr>
          <w:rFonts w:ascii="Georgia" w:hAnsi="Georgia" w:cs="Arial"/>
          <w:sz w:val="24"/>
          <w:szCs w:val="22"/>
        </w:rPr>
        <w:t>s</w:t>
      </w:r>
      <w:r w:rsidR="00695B91" w:rsidRPr="008E138C">
        <w:rPr>
          <w:rFonts w:ascii="Georgia" w:hAnsi="Georgia" w:cs="Arial"/>
          <w:sz w:val="24"/>
          <w:szCs w:val="22"/>
        </w:rPr>
        <w:t xml:space="preserve"> </w:t>
      </w:r>
      <w:r w:rsidR="00695B91" w:rsidRPr="008E138C">
        <w:rPr>
          <w:rFonts w:ascii="Georgia" w:hAnsi="Georgia" w:cs="Arial"/>
          <w:sz w:val="24"/>
        </w:rPr>
        <w:t>técnico</w:t>
      </w:r>
      <w:r w:rsidR="00564C14">
        <w:rPr>
          <w:rFonts w:ascii="Georgia" w:hAnsi="Georgia" w:cs="Arial"/>
          <w:sz w:val="24"/>
        </w:rPr>
        <w:t>s</w:t>
      </w:r>
      <w:r w:rsidR="00695B91" w:rsidRPr="008E138C">
        <w:rPr>
          <w:rFonts w:ascii="Georgia" w:hAnsi="Georgia" w:cs="Arial"/>
          <w:sz w:val="24"/>
        </w:rPr>
        <w:t xml:space="preserve">, dado que </w:t>
      </w:r>
      <w:r w:rsidR="00695B91" w:rsidRPr="00695B91">
        <w:rPr>
          <w:rFonts w:ascii="Georgia" w:hAnsi="Georgia" w:cs="Arial"/>
          <w:sz w:val="24"/>
          <w:u w:val="single"/>
        </w:rPr>
        <w:t>no</w:t>
      </w:r>
      <w:r w:rsidR="00695B91">
        <w:rPr>
          <w:rFonts w:ascii="Georgia" w:hAnsi="Georgia" w:cs="Arial"/>
          <w:sz w:val="24"/>
        </w:rPr>
        <w:t xml:space="preserve"> percibi</w:t>
      </w:r>
      <w:r w:rsidR="00564C14">
        <w:rPr>
          <w:rFonts w:ascii="Georgia" w:hAnsi="Georgia" w:cs="Arial"/>
          <w:sz w:val="24"/>
        </w:rPr>
        <w:t>eron</w:t>
      </w:r>
      <w:r w:rsidR="00695B91">
        <w:rPr>
          <w:rFonts w:ascii="Georgia" w:hAnsi="Georgia" w:cs="Arial"/>
          <w:sz w:val="24"/>
        </w:rPr>
        <w:t xml:space="preserve"> </w:t>
      </w:r>
      <w:r w:rsidR="00695B91" w:rsidRPr="008E138C">
        <w:rPr>
          <w:rFonts w:ascii="Georgia" w:hAnsi="Georgia" w:cs="Arial"/>
          <w:sz w:val="24"/>
        </w:rPr>
        <w:t>los hechos que son tema de prueba</w:t>
      </w:r>
      <w:r w:rsidR="00695B91">
        <w:rPr>
          <w:rFonts w:ascii="Georgia" w:hAnsi="Georgia" w:cs="Arial"/>
          <w:sz w:val="24"/>
        </w:rPr>
        <w:t xml:space="preserve"> (Nunca atendi</w:t>
      </w:r>
      <w:r w:rsidR="00564C14">
        <w:rPr>
          <w:rFonts w:ascii="Georgia" w:hAnsi="Georgia" w:cs="Arial"/>
          <w:sz w:val="24"/>
        </w:rPr>
        <w:t>eron</w:t>
      </w:r>
      <w:r w:rsidR="00695B91">
        <w:rPr>
          <w:rFonts w:ascii="Georgia" w:hAnsi="Georgia" w:cs="Arial"/>
          <w:sz w:val="24"/>
        </w:rPr>
        <w:t xml:space="preserve"> al demandante)</w:t>
      </w:r>
      <w:r w:rsidR="00695B91" w:rsidRPr="008E138C">
        <w:rPr>
          <w:rFonts w:ascii="Georgia" w:hAnsi="Georgia" w:cs="Arial"/>
          <w:sz w:val="24"/>
        </w:rPr>
        <w:t xml:space="preserve">, lo cual es necesario según explica la doctrina, cuya ilustración académica puede consultarse en las obras de los profesores </w:t>
      </w:r>
      <w:proofErr w:type="spellStart"/>
      <w:r w:rsidR="00695B91" w:rsidRPr="008E138C">
        <w:rPr>
          <w:rFonts w:ascii="Georgia" w:hAnsi="Georgia" w:cs="Arial"/>
          <w:sz w:val="24"/>
        </w:rPr>
        <w:t>Devis</w:t>
      </w:r>
      <w:proofErr w:type="spellEnd"/>
      <w:r w:rsidR="00695B91" w:rsidRPr="008E138C">
        <w:rPr>
          <w:rFonts w:ascii="Georgia" w:hAnsi="Georgia" w:cs="Arial"/>
          <w:sz w:val="24"/>
        </w:rPr>
        <w:t xml:space="preserve"> E.</w:t>
      </w:r>
      <w:r w:rsidR="00695B91" w:rsidRPr="008E138C">
        <w:rPr>
          <w:rStyle w:val="Appelnotedebasdep"/>
          <w:rFonts w:ascii="Georgia" w:hAnsi="Georgia"/>
          <w:sz w:val="24"/>
        </w:rPr>
        <w:footnoteReference w:id="56"/>
      </w:r>
      <w:r w:rsidR="00695B91" w:rsidRPr="008E138C">
        <w:rPr>
          <w:rFonts w:ascii="Georgia" w:hAnsi="Georgia" w:cs="Arial"/>
          <w:sz w:val="24"/>
        </w:rPr>
        <w:t>, Serrano E.</w:t>
      </w:r>
      <w:r w:rsidR="00695B91" w:rsidRPr="008E138C">
        <w:rPr>
          <w:rStyle w:val="Appelnotedebasdep"/>
          <w:rFonts w:ascii="Georgia" w:hAnsi="Georgia"/>
          <w:sz w:val="24"/>
        </w:rPr>
        <w:footnoteReference w:id="57"/>
      </w:r>
      <w:r w:rsidR="00695B91" w:rsidRPr="008E138C">
        <w:rPr>
          <w:rFonts w:ascii="Georgia" w:hAnsi="Georgia" w:cs="Arial"/>
          <w:sz w:val="24"/>
        </w:rPr>
        <w:t>,  Bermúdez M.</w:t>
      </w:r>
      <w:r w:rsidR="00695B91" w:rsidRPr="008E138C">
        <w:rPr>
          <w:rStyle w:val="Appelnotedebasdep"/>
          <w:rFonts w:ascii="Georgia" w:hAnsi="Georgia"/>
          <w:sz w:val="24"/>
        </w:rPr>
        <w:footnoteReference w:id="58"/>
      </w:r>
      <w:r w:rsidR="00695B91" w:rsidRPr="008E138C">
        <w:rPr>
          <w:rFonts w:ascii="Georgia" w:hAnsi="Georgia" w:cs="Arial"/>
          <w:sz w:val="24"/>
        </w:rPr>
        <w:t xml:space="preserve"> o Rojas G.</w:t>
      </w:r>
      <w:r w:rsidR="00695B91" w:rsidRPr="008E138C">
        <w:rPr>
          <w:rStyle w:val="Appelnotedebasdep"/>
          <w:rFonts w:ascii="Georgia" w:hAnsi="Georgia"/>
          <w:sz w:val="24"/>
        </w:rPr>
        <w:footnoteReference w:id="59"/>
      </w:r>
      <w:r w:rsidR="00695B91">
        <w:rPr>
          <w:rFonts w:ascii="Georgia" w:hAnsi="Georgia" w:cs="Arial"/>
          <w:sz w:val="24"/>
        </w:rPr>
        <w:t xml:space="preserve">, </w:t>
      </w:r>
      <w:r w:rsidR="00695B91" w:rsidRPr="008E138C">
        <w:rPr>
          <w:rFonts w:ascii="Georgia" w:hAnsi="Georgia" w:cs="Arial"/>
          <w:sz w:val="24"/>
        </w:rPr>
        <w:t xml:space="preserve">referida en extenso en decisiones precedentes </w:t>
      </w:r>
      <w:r w:rsidR="00695B91" w:rsidRPr="008E138C">
        <w:rPr>
          <w:rFonts w:ascii="Georgia" w:hAnsi="Georgia" w:cs="Arial"/>
          <w:sz w:val="24"/>
        </w:rPr>
        <w:lastRenderedPageBreak/>
        <w:t>de esta misma Sala</w:t>
      </w:r>
      <w:r w:rsidR="00695B91" w:rsidRPr="008E138C">
        <w:rPr>
          <w:rStyle w:val="Appelnotedebasdep"/>
          <w:rFonts w:ascii="Georgia" w:hAnsi="Georgia"/>
          <w:sz w:val="24"/>
        </w:rPr>
        <w:footnoteReference w:id="60"/>
      </w:r>
      <w:r w:rsidR="00695B91">
        <w:rPr>
          <w:rFonts w:ascii="Georgia" w:hAnsi="Georgia" w:cs="Arial"/>
          <w:sz w:val="24"/>
        </w:rPr>
        <w:t xml:space="preserve"> y en la jurisprudencia recientemente (2017)</w:t>
      </w:r>
      <w:r w:rsidR="00695B91">
        <w:rPr>
          <w:rStyle w:val="Appelnotedebasdep"/>
          <w:rFonts w:ascii="Georgia" w:hAnsi="Georgia"/>
          <w:sz w:val="24"/>
        </w:rPr>
        <w:footnoteReference w:id="61"/>
      </w:r>
      <w:r w:rsidR="00695B91">
        <w:rPr>
          <w:rFonts w:ascii="Georgia" w:hAnsi="Georgia" w:cs="Arial"/>
          <w:sz w:val="24"/>
        </w:rPr>
        <w:t xml:space="preserve"> de la CSJ</w:t>
      </w:r>
      <w:r w:rsidR="00695B91" w:rsidRPr="008E138C">
        <w:rPr>
          <w:rFonts w:ascii="Georgia" w:hAnsi="Georgia" w:cs="Arial"/>
          <w:sz w:val="24"/>
        </w:rPr>
        <w:t xml:space="preserve">. </w:t>
      </w:r>
      <w:r w:rsidR="00695B91">
        <w:rPr>
          <w:rFonts w:ascii="Georgia" w:hAnsi="Georgia" w:cs="Arial"/>
          <w:sz w:val="24"/>
        </w:rPr>
        <w:t xml:space="preserve"> </w:t>
      </w:r>
    </w:p>
    <w:p w:rsidR="00695B91" w:rsidRDefault="00695B91" w:rsidP="0015662A">
      <w:pPr>
        <w:spacing w:line="360" w:lineRule="auto"/>
        <w:jc w:val="both"/>
        <w:rPr>
          <w:rFonts w:ascii="Georgia" w:hAnsi="Georgia" w:cs="Arial"/>
          <w:sz w:val="24"/>
          <w:szCs w:val="22"/>
        </w:rPr>
      </w:pPr>
    </w:p>
    <w:p w:rsidR="00663E47" w:rsidRDefault="00741A2D" w:rsidP="0015662A">
      <w:pPr>
        <w:spacing w:line="360" w:lineRule="auto"/>
        <w:jc w:val="both"/>
        <w:rPr>
          <w:rFonts w:ascii="Georgia" w:hAnsi="Georgia" w:cs="Arial"/>
          <w:sz w:val="24"/>
          <w:szCs w:val="22"/>
        </w:rPr>
      </w:pPr>
      <w:r>
        <w:rPr>
          <w:rFonts w:ascii="Georgia" w:hAnsi="Georgia" w:cs="Arial"/>
          <w:sz w:val="24"/>
          <w:szCs w:val="22"/>
        </w:rPr>
        <w:t>Y s</w:t>
      </w:r>
      <w:r w:rsidR="00154D9C">
        <w:rPr>
          <w:rFonts w:ascii="Georgia" w:hAnsi="Georgia" w:cs="Arial"/>
          <w:sz w:val="24"/>
          <w:szCs w:val="22"/>
        </w:rPr>
        <w:t>i</w:t>
      </w:r>
      <w:r>
        <w:rPr>
          <w:rFonts w:ascii="Georgia" w:hAnsi="Georgia" w:cs="Arial"/>
          <w:sz w:val="24"/>
          <w:szCs w:val="22"/>
        </w:rPr>
        <w:t xml:space="preserve"> fuera necesario </w:t>
      </w:r>
      <w:r w:rsidR="00663E47">
        <w:rPr>
          <w:rFonts w:ascii="Georgia" w:hAnsi="Georgia" w:cs="Arial"/>
          <w:sz w:val="24"/>
          <w:szCs w:val="22"/>
        </w:rPr>
        <w:t>acudir a</w:t>
      </w:r>
      <w:r>
        <w:rPr>
          <w:rFonts w:ascii="Georgia" w:hAnsi="Georgia" w:cs="Arial"/>
          <w:sz w:val="24"/>
          <w:szCs w:val="22"/>
        </w:rPr>
        <w:t xml:space="preserve"> </w:t>
      </w:r>
      <w:r w:rsidR="00663E47">
        <w:rPr>
          <w:rFonts w:ascii="Georgia" w:hAnsi="Georgia" w:cs="Arial"/>
          <w:sz w:val="24"/>
          <w:szCs w:val="22"/>
        </w:rPr>
        <w:t>su estimación</w:t>
      </w:r>
      <w:r w:rsidR="00471D1E">
        <w:rPr>
          <w:rStyle w:val="Appelnotedebasdep"/>
          <w:rFonts w:ascii="Georgia" w:hAnsi="Georgia"/>
          <w:sz w:val="24"/>
          <w:szCs w:val="22"/>
        </w:rPr>
        <w:footnoteReference w:id="62"/>
      </w:r>
      <w:r>
        <w:rPr>
          <w:rFonts w:ascii="Georgia" w:hAnsi="Georgia" w:cs="Arial"/>
          <w:sz w:val="24"/>
          <w:szCs w:val="22"/>
        </w:rPr>
        <w:t xml:space="preserve">, nótese que </w:t>
      </w:r>
      <w:r w:rsidR="00663E47">
        <w:rPr>
          <w:rFonts w:ascii="Georgia" w:hAnsi="Georgia" w:cs="Arial"/>
          <w:sz w:val="24"/>
          <w:szCs w:val="22"/>
        </w:rPr>
        <w:t xml:space="preserve">sus dichos se contraponen al querer </w:t>
      </w:r>
      <w:r w:rsidR="00F41703">
        <w:rPr>
          <w:rFonts w:ascii="Georgia" w:hAnsi="Georgia" w:cs="Arial"/>
          <w:sz w:val="24"/>
          <w:szCs w:val="22"/>
        </w:rPr>
        <w:t>d</w:t>
      </w:r>
      <w:r w:rsidR="00663E47">
        <w:rPr>
          <w:rFonts w:ascii="Georgia" w:hAnsi="Georgia" w:cs="Arial"/>
          <w:sz w:val="24"/>
          <w:szCs w:val="22"/>
        </w:rPr>
        <w:t xml:space="preserve">el impugnante, porque incluso el segundo de ellos (Doctor Guzmán Lora –Odontólogo cirujano maxilofacial-) refirió: </w:t>
      </w:r>
    </w:p>
    <w:p w:rsidR="00663E47" w:rsidRDefault="00663E47" w:rsidP="0015662A">
      <w:pPr>
        <w:spacing w:line="360" w:lineRule="auto"/>
        <w:jc w:val="both"/>
        <w:rPr>
          <w:rFonts w:ascii="Georgia" w:hAnsi="Georgia" w:cs="Arial"/>
          <w:sz w:val="24"/>
          <w:szCs w:val="22"/>
        </w:rPr>
      </w:pPr>
    </w:p>
    <w:p w:rsidR="00741A2D" w:rsidRDefault="00663E47" w:rsidP="00663E47">
      <w:pPr>
        <w:ind w:left="567" w:right="567"/>
        <w:jc w:val="both"/>
        <w:rPr>
          <w:rFonts w:ascii="Georgia" w:hAnsi="Georgia" w:cs="Arial"/>
          <w:sz w:val="24"/>
          <w:szCs w:val="22"/>
        </w:rPr>
      </w:pPr>
      <w:r>
        <w:rPr>
          <w:rFonts w:ascii="Georgia" w:hAnsi="Georgia" w:cs="Arial"/>
          <w:sz w:val="24"/>
          <w:szCs w:val="22"/>
        </w:rPr>
        <w:t xml:space="preserve">… PREGUNTADO: Conforme a su conocimiento y experiencia (…) </w:t>
      </w:r>
      <w:r w:rsidRPr="00374D9B">
        <w:rPr>
          <w:rFonts w:ascii="Georgia" w:hAnsi="Georgia" w:cs="Arial"/>
          <w:sz w:val="24"/>
          <w:szCs w:val="22"/>
          <w:u w:val="single"/>
        </w:rPr>
        <w:t xml:space="preserve">cuáles son los riesgos inherentes a este tipo de cirugías </w:t>
      </w:r>
      <w:r>
        <w:rPr>
          <w:rFonts w:ascii="Georgia" w:hAnsi="Georgia" w:cs="Arial"/>
          <w:sz w:val="24"/>
          <w:szCs w:val="22"/>
        </w:rPr>
        <w:t xml:space="preserve">para la reparación o reducción de este tipo de fracturas. CONTESTO: (…) </w:t>
      </w:r>
      <w:r w:rsidRPr="00663E47">
        <w:rPr>
          <w:rFonts w:ascii="Georgia" w:hAnsi="Georgia" w:cs="Arial"/>
          <w:sz w:val="24"/>
          <w:szCs w:val="22"/>
          <w:u w:val="single"/>
        </w:rPr>
        <w:t>lesión del nervio facial</w:t>
      </w:r>
      <w:r>
        <w:rPr>
          <w:rFonts w:ascii="Georgia" w:hAnsi="Georgia" w:cs="Arial"/>
          <w:sz w:val="24"/>
          <w:szCs w:val="22"/>
        </w:rPr>
        <w:t xml:space="preserve"> (…) PREGUNTADO: La manifestación de los riesgos por usted enumerados implican negligencia del cirujano que lo realiza CONTESTO: No, no dependen del cirujano, son los riesgos reportados en la literaria, algunos son imprevistos; (…) PREGUNTADO: Por el tipo de fractura y su </w:t>
      </w:r>
      <w:r w:rsidR="00F65754">
        <w:rPr>
          <w:rFonts w:ascii="Georgia" w:hAnsi="Georgia" w:cs="Arial"/>
          <w:sz w:val="24"/>
          <w:szCs w:val="22"/>
        </w:rPr>
        <w:t xml:space="preserve">ubicación se podría afirmar que es un riesgo inherente al trauma mismo sufrido por el señor Carmona Cañas en el accidente de tránsito la lesión o </w:t>
      </w:r>
      <w:proofErr w:type="spellStart"/>
      <w:r w:rsidR="00F65754">
        <w:rPr>
          <w:rFonts w:ascii="Georgia" w:hAnsi="Georgia" w:cs="Arial"/>
          <w:sz w:val="24"/>
          <w:szCs w:val="22"/>
        </w:rPr>
        <w:t>praxia</w:t>
      </w:r>
      <w:proofErr w:type="spellEnd"/>
      <w:r w:rsidR="00F65754">
        <w:rPr>
          <w:rFonts w:ascii="Georgia" w:hAnsi="Georgia" w:cs="Arial"/>
          <w:sz w:val="24"/>
          <w:szCs w:val="22"/>
        </w:rPr>
        <w:t xml:space="preserve"> del nervio facial. CONTESTO: Es posible lesionar el nervio facial por el impacto, la disposición lateral del fragmento también pudo haber lesionado el nervio facial, es posible que haya pasado, porque el fragmento está invadiendo el espacio anatómico del nervio facial, quedó en una ubicación de unos cuarenta grados hacia afuera o lateral con respecto a su ubicación normal, y ese es territorio del nervio facial. (…) PREGUNTADO: En la historia clínica del paciente, en los días posteriores al accidente (…), y previos a la realización de la cirugía (…), no se describen hallazgos compatibles con ausencia de sensibilidad o </w:t>
      </w:r>
      <w:proofErr w:type="spellStart"/>
      <w:r w:rsidR="00F65754">
        <w:rPr>
          <w:rFonts w:ascii="Georgia" w:hAnsi="Georgia" w:cs="Arial"/>
          <w:sz w:val="24"/>
          <w:szCs w:val="22"/>
        </w:rPr>
        <w:t>praxia</w:t>
      </w:r>
      <w:proofErr w:type="spellEnd"/>
      <w:r w:rsidR="00F65754">
        <w:rPr>
          <w:rFonts w:ascii="Georgia" w:hAnsi="Georgia" w:cs="Arial"/>
          <w:sz w:val="24"/>
          <w:szCs w:val="22"/>
        </w:rPr>
        <w:t xml:space="preserve"> o parálisis del nervio facial (…) la pregunta es si es posible que a pesar de haberse lesionado (…) en el momento del accidente su manifestación solo se presente luego de la cirugía. CONTESTO: Es posible, usualmente las lesiones del nervio facial, los síntomas se pueden camuflar por edema, por la misma incapacidad del paciente para movilizar por la fractura y generalmente los músculos que están inervados por el nervio facial tienen algún grado de memoria, es decir, que se siguen moviendo a pesar del nervio estar l</w:t>
      </w:r>
      <w:r w:rsidR="00471D1E">
        <w:rPr>
          <w:rFonts w:ascii="Georgia" w:hAnsi="Georgia" w:cs="Arial"/>
          <w:sz w:val="24"/>
          <w:szCs w:val="22"/>
        </w:rPr>
        <w:t>esionado… (Resaltado fuera de texto) (Folios 325 a 329, ib.).</w:t>
      </w:r>
    </w:p>
    <w:p w:rsidR="00741A2D" w:rsidRDefault="00741A2D" w:rsidP="0015662A">
      <w:pPr>
        <w:spacing w:line="360" w:lineRule="auto"/>
        <w:jc w:val="both"/>
        <w:rPr>
          <w:rFonts w:ascii="Georgia" w:hAnsi="Georgia" w:cs="Arial"/>
          <w:sz w:val="24"/>
          <w:szCs w:val="22"/>
        </w:rPr>
      </w:pPr>
    </w:p>
    <w:p w:rsidR="001D2E75" w:rsidRPr="000D3A12" w:rsidRDefault="000D3A12" w:rsidP="0015662A">
      <w:pPr>
        <w:spacing w:line="360" w:lineRule="auto"/>
        <w:jc w:val="both"/>
        <w:rPr>
          <w:rFonts w:ascii="Georgia" w:hAnsi="Georgia" w:cs="Arial"/>
          <w:sz w:val="24"/>
          <w:szCs w:val="22"/>
          <w:u w:val="single"/>
        </w:rPr>
      </w:pPr>
      <w:r>
        <w:rPr>
          <w:rFonts w:ascii="Georgia" w:hAnsi="Georgia" w:cs="Arial"/>
          <w:sz w:val="24"/>
          <w:szCs w:val="22"/>
        </w:rPr>
        <w:t>Obra</w:t>
      </w:r>
      <w:r w:rsidR="00DE4576">
        <w:rPr>
          <w:rFonts w:ascii="Georgia" w:hAnsi="Georgia" w:cs="Arial"/>
          <w:sz w:val="24"/>
          <w:szCs w:val="22"/>
        </w:rPr>
        <w:t xml:space="preserve"> también </w:t>
      </w:r>
      <w:r w:rsidR="001D2E75">
        <w:rPr>
          <w:rFonts w:ascii="Georgia" w:hAnsi="Georgia" w:cs="Arial"/>
          <w:sz w:val="24"/>
          <w:szCs w:val="22"/>
        </w:rPr>
        <w:t xml:space="preserve">(iii) </w:t>
      </w:r>
      <w:r w:rsidR="00374D9B">
        <w:rPr>
          <w:rFonts w:ascii="Georgia" w:hAnsi="Georgia" w:cs="Arial"/>
          <w:sz w:val="24"/>
          <w:szCs w:val="22"/>
        </w:rPr>
        <w:t xml:space="preserve">La prueba testimonial </w:t>
      </w:r>
      <w:r w:rsidR="001D2E75">
        <w:rPr>
          <w:rFonts w:ascii="Georgia" w:hAnsi="Georgia" w:cs="Arial"/>
          <w:sz w:val="24"/>
          <w:szCs w:val="22"/>
        </w:rPr>
        <w:t xml:space="preserve">del radiólogo Iván Leonardo Demetrio Mantilla Garzón (Folios </w:t>
      </w:r>
      <w:r>
        <w:rPr>
          <w:rFonts w:ascii="Georgia" w:hAnsi="Georgia" w:cs="Arial"/>
          <w:sz w:val="24"/>
          <w:szCs w:val="22"/>
        </w:rPr>
        <w:t>338 a 340, ib.)</w:t>
      </w:r>
      <w:r w:rsidR="001D2E75">
        <w:rPr>
          <w:rFonts w:ascii="Georgia" w:hAnsi="Georgia" w:cs="Arial"/>
          <w:sz w:val="24"/>
          <w:szCs w:val="22"/>
        </w:rPr>
        <w:t xml:space="preserve">, </w:t>
      </w:r>
      <w:r>
        <w:rPr>
          <w:rFonts w:ascii="Georgia" w:hAnsi="Georgia" w:cs="Arial"/>
          <w:sz w:val="24"/>
          <w:szCs w:val="22"/>
        </w:rPr>
        <w:t>quien atendió al paciente</w:t>
      </w:r>
      <w:r w:rsidR="007E748F">
        <w:rPr>
          <w:rFonts w:ascii="Georgia" w:hAnsi="Georgia" w:cs="Arial"/>
          <w:sz w:val="24"/>
          <w:szCs w:val="22"/>
        </w:rPr>
        <w:t>,</w:t>
      </w:r>
      <w:r w:rsidR="007E748F" w:rsidRPr="007E748F">
        <w:rPr>
          <w:rFonts w:ascii="Georgia" w:hAnsi="Georgia" w:cs="Arial"/>
          <w:sz w:val="24"/>
          <w:szCs w:val="22"/>
        </w:rPr>
        <w:t xml:space="preserve"> </w:t>
      </w:r>
      <w:r w:rsidR="007E748F">
        <w:rPr>
          <w:rFonts w:ascii="Georgia" w:hAnsi="Georgia" w:cs="Arial"/>
          <w:sz w:val="24"/>
          <w:szCs w:val="22"/>
        </w:rPr>
        <w:t>por lo que es testigo técnico,</w:t>
      </w:r>
      <w:r>
        <w:rPr>
          <w:rFonts w:ascii="Georgia" w:hAnsi="Georgia" w:cs="Arial"/>
          <w:sz w:val="24"/>
          <w:szCs w:val="22"/>
        </w:rPr>
        <w:t xml:space="preserve"> al practicarle el TAC</w:t>
      </w:r>
      <w:r w:rsidR="00DE4576">
        <w:rPr>
          <w:rFonts w:ascii="Georgia" w:hAnsi="Georgia" w:cs="Arial"/>
          <w:sz w:val="24"/>
          <w:szCs w:val="22"/>
        </w:rPr>
        <w:t xml:space="preserve"> (Antes de la cirugía)</w:t>
      </w:r>
      <w:r>
        <w:rPr>
          <w:rFonts w:ascii="Georgia" w:hAnsi="Georgia" w:cs="Arial"/>
          <w:sz w:val="24"/>
          <w:szCs w:val="22"/>
        </w:rPr>
        <w:t xml:space="preserve">, examen respecto del cual fue contundente en señalar: </w:t>
      </w:r>
      <w:r w:rsidRPr="000D3A12">
        <w:rPr>
          <w:rFonts w:ascii="Georgia" w:hAnsi="Georgia" w:cs="Arial"/>
          <w:i/>
          <w:sz w:val="22"/>
          <w:szCs w:val="22"/>
        </w:rPr>
        <w:t>“(…)</w:t>
      </w:r>
      <w:r>
        <w:rPr>
          <w:rFonts w:ascii="Georgia" w:hAnsi="Georgia" w:cs="Arial"/>
          <w:i/>
          <w:sz w:val="22"/>
          <w:szCs w:val="22"/>
        </w:rPr>
        <w:t xml:space="preserve"> </w:t>
      </w:r>
      <w:r w:rsidRPr="000D3A12">
        <w:rPr>
          <w:rFonts w:ascii="Georgia" w:hAnsi="Georgia" w:cs="Arial"/>
          <w:i/>
          <w:sz w:val="22"/>
          <w:szCs w:val="22"/>
        </w:rPr>
        <w:t xml:space="preserve">como su nombre lo indica, </w:t>
      </w:r>
      <w:r w:rsidRPr="000D3A12">
        <w:rPr>
          <w:rFonts w:ascii="Georgia" w:hAnsi="Georgia" w:cs="Arial"/>
          <w:i/>
          <w:sz w:val="22"/>
          <w:szCs w:val="22"/>
          <w:u w:val="single"/>
        </w:rPr>
        <w:t>se limita a las estructuras óseas y articulaciones de maxilar inferior</w:t>
      </w:r>
      <w:r w:rsidRPr="000D3A12">
        <w:rPr>
          <w:rFonts w:ascii="Georgia" w:hAnsi="Georgia" w:cs="Arial"/>
          <w:i/>
          <w:sz w:val="22"/>
          <w:szCs w:val="22"/>
        </w:rPr>
        <w:t xml:space="preserve"> (…)”</w:t>
      </w:r>
      <w:r>
        <w:rPr>
          <w:rFonts w:ascii="Georgia" w:hAnsi="Georgia" w:cs="Arial"/>
          <w:i/>
          <w:sz w:val="22"/>
          <w:szCs w:val="22"/>
        </w:rPr>
        <w:t xml:space="preserve">  </w:t>
      </w:r>
      <w:r w:rsidRPr="000D3A12">
        <w:rPr>
          <w:rFonts w:ascii="Georgia" w:hAnsi="Georgia" w:cs="Arial"/>
          <w:sz w:val="24"/>
          <w:szCs w:val="22"/>
        </w:rPr>
        <w:t>(</w:t>
      </w:r>
      <w:proofErr w:type="spellStart"/>
      <w:r w:rsidRPr="000D3A12">
        <w:rPr>
          <w:rFonts w:ascii="Georgia" w:hAnsi="Georgia" w:cs="Arial"/>
          <w:sz w:val="24"/>
          <w:szCs w:val="22"/>
        </w:rPr>
        <w:t>Sublínea</w:t>
      </w:r>
      <w:proofErr w:type="spellEnd"/>
      <w:r w:rsidRPr="000D3A12">
        <w:rPr>
          <w:rFonts w:ascii="Georgia" w:hAnsi="Georgia" w:cs="Arial"/>
          <w:sz w:val="24"/>
          <w:szCs w:val="22"/>
        </w:rPr>
        <w:t xml:space="preserve"> fuera de texto)</w:t>
      </w:r>
      <w:r>
        <w:rPr>
          <w:rFonts w:ascii="Georgia" w:hAnsi="Georgia" w:cs="Arial"/>
          <w:sz w:val="24"/>
          <w:szCs w:val="22"/>
        </w:rPr>
        <w:t xml:space="preserve">; afirmación que descarta lo sugerido por el apelante en cuanto a que si para el momento de su realización </w:t>
      </w:r>
      <w:r w:rsidR="00857C6E">
        <w:rPr>
          <w:rFonts w:ascii="Georgia" w:hAnsi="Georgia" w:cs="Arial"/>
          <w:sz w:val="24"/>
          <w:szCs w:val="22"/>
        </w:rPr>
        <w:t>ninguna nota referenció</w:t>
      </w:r>
      <w:r>
        <w:rPr>
          <w:rFonts w:ascii="Georgia" w:hAnsi="Georgia" w:cs="Arial"/>
          <w:sz w:val="24"/>
          <w:szCs w:val="22"/>
        </w:rPr>
        <w:t xml:space="preserve"> </w:t>
      </w:r>
      <w:r w:rsidR="00F41703">
        <w:rPr>
          <w:rFonts w:ascii="Georgia" w:hAnsi="Georgia" w:cs="Arial"/>
          <w:sz w:val="24"/>
          <w:szCs w:val="22"/>
        </w:rPr>
        <w:t xml:space="preserve">sobre </w:t>
      </w:r>
      <w:r>
        <w:rPr>
          <w:rFonts w:ascii="Georgia" w:hAnsi="Georgia" w:cs="Arial"/>
          <w:sz w:val="24"/>
          <w:szCs w:val="22"/>
        </w:rPr>
        <w:t>la lesión f</w:t>
      </w:r>
      <w:r w:rsidR="00DE4576">
        <w:rPr>
          <w:rFonts w:ascii="Georgia" w:hAnsi="Georgia" w:cs="Arial"/>
          <w:sz w:val="24"/>
          <w:szCs w:val="22"/>
        </w:rPr>
        <w:t>a</w:t>
      </w:r>
      <w:r>
        <w:rPr>
          <w:rFonts w:ascii="Georgia" w:hAnsi="Georgia" w:cs="Arial"/>
          <w:sz w:val="24"/>
          <w:szCs w:val="22"/>
        </w:rPr>
        <w:t>ci</w:t>
      </w:r>
      <w:r w:rsidR="00DE4576">
        <w:rPr>
          <w:rFonts w:ascii="Georgia" w:hAnsi="Georgia" w:cs="Arial"/>
          <w:sz w:val="24"/>
          <w:szCs w:val="22"/>
        </w:rPr>
        <w:t>a</w:t>
      </w:r>
      <w:r>
        <w:rPr>
          <w:rFonts w:ascii="Georgia" w:hAnsi="Georgia" w:cs="Arial"/>
          <w:sz w:val="24"/>
          <w:szCs w:val="22"/>
        </w:rPr>
        <w:t xml:space="preserve">l, era porque no existía. </w:t>
      </w:r>
    </w:p>
    <w:p w:rsidR="00695B91" w:rsidRDefault="00695B91" w:rsidP="0015662A">
      <w:pPr>
        <w:spacing w:line="360" w:lineRule="auto"/>
        <w:jc w:val="both"/>
        <w:rPr>
          <w:rFonts w:ascii="Georgia" w:hAnsi="Georgia" w:cs="Arial"/>
          <w:sz w:val="24"/>
          <w:szCs w:val="22"/>
        </w:rPr>
      </w:pPr>
    </w:p>
    <w:p w:rsidR="00443C1D" w:rsidRDefault="00587511" w:rsidP="0015662A">
      <w:pPr>
        <w:spacing w:line="360" w:lineRule="auto"/>
        <w:jc w:val="both"/>
        <w:rPr>
          <w:rFonts w:ascii="Georgia" w:hAnsi="Georgia" w:cs="Arial"/>
          <w:sz w:val="24"/>
          <w:szCs w:val="22"/>
        </w:rPr>
      </w:pPr>
      <w:r>
        <w:rPr>
          <w:rFonts w:ascii="Georgia" w:hAnsi="Georgia" w:cs="Arial"/>
          <w:sz w:val="24"/>
          <w:szCs w:val="22"/>
        </w:rPr>
        <w:t xml:space="preserve">Así mismo, están </w:t>
      </w:r>
      <w:r w:rsidR="007E748F">
        <w:rPr>
          <w:rFonts w:ascii="Georgia" w:hAnsi="Georgia" w:cs="Arial"/>
          <w:sz w:val="24"/>
          <w:szCs w:val="22"/>
        </w:rPr>
        <w:t>(iv) Las versiones testificales de Alejandra Arango Guarín- Instrumentadora quirúrgica- (Folio 341, ib.) y Gloria Inés Muñoz Escalante – Fisioterapeuta- (Folios 348 a 350, ib.), la primera de ellas que part</w:t>
      </w:r>
      <w:r>
        <w:rPr>
          <w:rFonts w:ascii="Georgia" w:hAnsi="Georgia" w:cs="Arial"/>
          <w:sz w:val="24"/>
          <w:szCs w:val="22"/>
        </w:rPr>
        <w:t>icipó</w:t>
      </w:r>
      <w:r w:rsidR="007E748F">
        <w:rPr>
          <w:rFonts w:ascii="Georgia" w:hAnsi="Georgia" w:cs="Arial"/>
          <w:sz w:val="24"/>
          <w:szCs w:val="22"/>
        </w:rPr>
        <w:t xml:space="preserve"> en la cirugía, pero desconoce sus resultado</w:t>
      </w:r>
      <w:r>
        <w:rPr>
          <w:rFonts w:ascii="Georgia" w:hAnsi="Georgia" w:cs="Arial"/>
          <w:sz w:val="24"/>
          <w:szCs w:val="22"/>
        </w:rPr>
        <w:t>s</w:t>
      </w:r>
      <w:r w:rsidR="007E748F">
        <w:rPr>
          <w:rFonts w:ascii="Georgia" w:hAnsi="Georgia" w:cs="Arial"/>
          <w:sz w:val="24"/>
          <w:szCs w:val="22"/>
        </w:rPr>
        <w:t xml:space="preserve">, y la segunda, quien </w:t>
      </w:r>
      <w:r w:rsidR="00F41703">
        <w:rPr>
          <w:rFonts w:ascii="Georgia" w:hAnsi="Georgia" w:cs="Arial"/>
          <w:sz w:val="24"/>
          <w:szCs w:val="22"/>
        </w:rPr>
        <w:t>nunca</w:t>
      </w:r>
      <w:r w:rsidR="007E748F">
        <w:rPr>
          <w:rFonts w:ascii="Georgia" w:hAnsi="Georgia" w:cs="Arial"/>
          <w:sz w:val="24"/>
          <w:szCs w:val="22"/>
        </w:rPr>
        <w:t xml:space="preserve"> atendió al paciente. </w:t>
      </w:r>
      <w:r w:rsidR="00443C1D">
        <w:rPr>
          <w:rFonts w:ascii="Georgia" w:hAnsi="Georgia" w:cs="Arial"/>
          <w:sz w:val="24"/>
          <w:szCs w:val="22"/>
        </w:rPr>
        <w:t xml:space="preserve">En suma, </w:t>
      </w:r>
      <w:r>
        <w:rPr>
          <w:rFonts w:ascii="Georgia" w:hAnsi="Georgia" w:cs="Arial"/>
          <w:sz w:val="24"/>
          <w:szCs w:val="22"/>
        </w:rPr>
        <w:lastRenderedPageBreak/>
        <w:t xml:space="preserve">carecen de </w:t>
      </w:r>
      <w:r w:rsidR="00443C1D">
        <w:rPr>
          <w:rFonts w:ascii="Georgia" w:hAnsi="Georgia" w:cs="Arial"/>
          <w:sz w:val="24"/>
          <w:szCs w:val="22"/>
        </w:rPr>
        <w:t xml:space="preserve">información </w:t>
      </w:r>
      <w:r w:rsidR="00374D9B">
        <w:rPr>
          <w:rFonts w:ascii="Georgia" w:hAnsi="Georgia" w:cs="Arial"/>
          <w:sz w:val="24"/>
          <w:szCs w:val="22"/>
        </w:rPr>
        <w:t xml:space="preserve">apta </w:t>
      </w:r>
      <w:r w:rsidR="00443C1D">
        <w:rPr>
          <w:rFonts w:ascii="Georgia" w:hAnsi="Georgia" w:cs="Arial"/>
          <w:sz w:val="24"/>
          <w:szCs w:val="22"/>
        </w:rPr>
        <w:t xml:space="preserve">para el tema de prueba (Inadecuado procedimiento). </w:t>
      </w:r>
    </w:p>
    <w:p w:rsidR="00443C1D" w:rsidRDefault="00443C1D" w:rsidP="0015662A">
      <w:pPr>
        <w:spacing w:line="360" w:lineRule="auto"/>
        <w:jc w:val="both"/>
        <w:rPr>
          <w:rFonts w:ascii="Georgia" w:hAnsi="Georgia" w:cs="Arial"/>
          <w:sz w:val="24"/>
          <w:szCs w:val="22"/>
        </w:rPr>
      </w:pPr>
    </w:p>
    <w:p w:rsidR="007E748F" w:rsidRDefault="007E748F" w:rsidP="0015662A">
      <w:pPr>
        <w:spacing w:line="360" w:lineRule="auto"/>
        <w:jc w:val="both"/>
        <w:rPr>
          <w:rFonts w:ascii="Georgia" w:hAnsi="Georgia" w:cs="Arial"/>
          <w:sz w:val="24"/>
          <w:szCs w:val="22"/>
        </w:rPr>
      </w:pPr>
      <w:r>
        <w:rPr>
          <w:rFonts w:ascii="Georgia" w:hAnsi="Georgia" w:cs="Arial"/>
          <w:sz w:val="24"/>
          <w:szCs w:val="22"/>
        </w:rPr>
        <w:t>Finalmente, se encuentra (v) El dictamen de pérdida de capacidad laboral emitido por la Junta Regional de Calificación de Invalidez de Risaralda</w:t>
      </w:r>
      <w:r w:rsidR="00443C1D">
        <w:rPr>
          <w:rFonts w:ascii="Georgia" w:hAnsi="Georgia" w:cs="Arial"/>
          <w:sz w:val="24"/>
          <w:szCs w:val="22"/>
        </w:rPr>
        <w:t xml:space="preserve"> (Folios 387 a 390, ib.)</w:t>
      </w:r>
      <w:r>
        <w:rPr>
          <w:rFonts w:ascii="Georgia" w:hAnsi="Georgia" w:cs="Arial"/>
          <w:sz w:val="24"/>
          <w:szCs w:val="22"/>
        </w:rPr>
        <w:t xml:space="preserve">, que </w:t>
      </w:r>
      <w:r w:rsidR="00857C6E">
        <w:rPr>
          <w:rFonts w:ascii="Georgia" w:hAnsi="Georgia" w:cs="Arial"/>
          <w:sz w:val="24"/>
          <w:szCs w:val="22"/>
        </w:rPr>
        <w:t>resulta impertinente</w:t>
      </w:r>
      <w:r w:rsidR="009D112E">
        <w:rPr>
          <w:rFonts w:ascii="Georgia" w:hAnsi="Georgia" w:cs="Arial"/>
          <w:sz w:val="24"/>
          <w:szCs w:val="22"/>
        </w:rPr>
        <w:t>, pues esa experticia define cuánto se disminuyó la fuerza laboral, sin explorar si la reducción se dio por un error médico.</w:t>
      </w:r>
    </w:p>
    <w:p w:rsidR="00FA5AAD" w:rsidRDefault="00FA5AAD" w:rsidP="009F06A6">
      <w:pPr>
        <w:spacing w:line="360" w:lineRule="auto"/>
        <w:jc w:val="both"/>
        <w:rPr>
          <w:rFonts w:ascii="Georgia" w:hAnsi="Georgia" w:cs="Arial"/>
          <w:sz w:val="24"/>
          <w:szCs w:val="24"/>
        </w:rPr>
      </w:pPr>
    </w:p>
    <w:p w:rsidR="009F06A6" w:rsidRDefault="00443C1D" w:rsidP="009F06A6">
      <w:pPr>
        <w:spacing w:line="360" w:lineRule="auto"/>
        <w:jc w:val="both"/>
        <w:rPr>
          <w:rFonts w:ascii="Georgia" w:hAnsi="Georgia" w:cs="Arial"/>
          <w:sz w:val="24"/>
          <w:szCs w:val="24"/>
        </w:rPr>
      </w:pPr>
      <w:r>
        <w:rPr>
          <w:rFonts w:ascii="Georgia" w:hAnsi="Georgia" w:cs="Arial"/>
          <w:sz w:val="24"/>
          <w:szCs w:val="24"/>
        </w:rPr>
        <w:t>Recuérdese, que e</w:t>
      </w:r>
      <w:r w:rsidR="00DF6545" w:rsidRPr="009F06A6">
        <w:rPr>
          <w:rFonts w:ascii="Georgia" w:hAnsi="Georgia" w:cs="Arial"/>
          <w:sz w:val="24"/>
          <w:szCs w:val="24"/>
        </w:rPr>
        <w:t xml:space="preserve">n </w:t>
      </w:r>
      <w:r w:rsidR="009F06A6" w:rsidRPr="009F06A6">
        <w:rPr>
          <w:rFonts w:ascii="Georgia" w:hAnsi="Georgia" w:cs="Arial"/>
          <w:sz w:val="24"/>
          <w:szCs w:val="24"/>
        </w:rPr>
        <w:t>materias médicas, es insuficiente el sentido común o reglas de la experiencia, pues tratándose de</w:t>
      </w:r>
      <w:r w:rsidR="00DF6545">
        <w:rPr>
          <w:rFonts w:ascii="Georgia" w:hAnsi="Georgia" w:cs="Arial"/>
          <w:sz w:val="24"/>
          <w:szCs w:val="24"/>
        </w:rPr>
        <w:t xml:space="preserve"> un tema</w:t>
      </w:r>
      <w:r w:rsidR="009F06A6" w:rsidRPr="009F06A6">
        <w:rPr>
          <w:rFonts w:ascii="Georgia" w:hAnsi="Georgia" w:cs="Arial"/>
          <w:sz w:val="24"/>
          <w:szCs w:val="24"/>
        </w:rPr>
        <w:t xml:space="preserve"> científico, el juez habrá de acudir no solo a la peritación, sino también a los documentos o testimonios técnicos, para esclarecer la cuestión sometida a su escrutinio, sin embargo</w:t>
      </w:r>
      <w:r w:rsidR="009F06A6" w:rsidRPr="009F06A6">
        <w:rPr>
          <w:rStyle w:val="Appelnotedebasdep"/>
          <w:rFonts w:ascii="Georgia" w:hAnsi="Georgia"/>
          <w:sz w:val="24"/>
          <w:szCs w:val="24"/>
        </w:rPr>
        <w:footnoteReference w:id="63"/>
      </w:r>
      <w:r w:rsidR="009F06A6" w:rsidRPr="009F06A6">
        <w:rPr>
          <w:rFonts w:ascii="Georgia" w:hAnsi="Georgia" w:cs="Arial"/>
          <w:sz w:val="24"/>
          <w:szCs w:val="24"/>
        </w:rPr>
        <w:t>: “</w:t>
      </w:r>
      <w:r w:rsidR="009F06A6" w:rsidRPr="009F06A6">
        <w:rPr>
          <w:rFonts w:ascii="Georgia" w:hAnsi="Georgia" w:cs="Arial"/>
          <w:i/>
          <w:sz w:val="22"/>
          <w:szCs w:val="24"/>
        </w:rPr>
        <w:t>El dictamen médico de expertos médicos es indudablemente el medio probatorio que ofrece mayor poder de convicción cuando se trata de establecer las causas que produjeron el deceso de una persona por la actividad de otras. (…)”</w:t>
      </w:r>
      <w:r>
        <w:rPr>
          <w:rFonts w:ascii="Georgia" w:hAnsi="Georgia" w:cs="Arial"/>
          <w:sz w:val="24"/>
          <w:szCs w:val="24"/>
        </w:rPr>
        <w:t xml:space="preserve">; sin embargo, las probanzas aquí presentadas, en nada contribuyeron para esclarecer el tema de prueba, que se itera, era definir sí se presentó una inadecuada praxis en el procedimiento. </w:t>
      </w:r>
    </w:p>
    <w:p w:rsidR="00F15933" w:rsidRPr="00920330" w:rsidRDefault="00F15933" w:rsidP="009F06A6">
      <w:pPr>
        <w:spacing w:line="360" w:lineRule="auto"/>
        <w:jc w:val="both"/>
        <w:rPr>
          <w:rFonts w:ascii="Georgia" w:hAnsi="Georgia" w:cs="Arial"/>
          <w:sz w:val="24"/>
          <w:szCs w:val="24"/>
        </w:rPr>
      </w:pPr>
    </w:p>
    <w:p w:rsidR="00393928" w:rsidRPr="00590A69" w:rsidRDefault="00193555" w:rsidP="00393928">
      <w:pPr>
        <w:spacing w:line="360" w:lineRule="auto"/>
        <w:jc w:val="both"/>
        <w:rPr>
          <w:rFonts w:ascii="Georgia" w:hAnsi="Georgia" w:cs="Arial"/>
          <w:sz w:val="24"/>
          <w:szCs w:val="24"/>
        </w:rPr>
      </w:pPr>
      <w:r>
        <w:rPr>
          <w:rFonts w:ascii="Georgia" w:hAnsi="Georgia" w:cs="Arial"/>
          <w:sz w:val="24"/>
          <w:szCs w:val="24"/>
        </w:rPr>
        <w:t>En ese orden de ideas</w:t>
      </w:r>
      <w:r w:rsidR="00443C1D">
        <w:rPr>
          <w:rFonts w:ascii="Georgia" w:hAnsi="Georgia" w:cs="Arial"/>
          <w:sz w:val="24"/>
          <w:szCs w:val="24"/>
        </w:rPr>
        <w:t xml:space="preserve">, </w:t>
      </w:r>
      <w:r w:rsidR="00393928" w:rsidRPr="00590A69">
        <w:rPr>
          <w:rFonts w:ascii="Georgia" w:hAnsi="Georgia" w:cs="Arial"/>
          <w:sz w:val="24"/>
          <w:szCs w:val="24"/>
        </w:rPr>
        <w:t>se imputa negligencia en la prestación del servicio, sin embargo, ning</w:t>
      </w:r>
      <w:r>
        <w:rPr>
          <w:rFonts w:ascii="Georgia" w:hAnsi="Georgia" w:cs="Arial"/>
          <w:sz w:val="24"/>
          <w:szCs w:val="24"/>
        </w:rPr>
        <w:t xml:space="preserve">ún </w:t>
      </w:r>
      <w:r w:rsidR="00443C1D">
        <w:rPr>
          <w:rFonts w:ascii="Georgia" w:hAnsi="Georgia" w:cs="Arial"/>
          <w:sz w:val="24"/>
          <w:szCs w:val="24"/>
        </w:rPr>
        <w:t xml:space="preserve">material probatorio </w:t>
      </w:r>
      <w:r w:rsidR="00393928" w:rsidRPr="00590A69">
        <w:rPr>
          <w:rFonts w:ascii="Georgia" w:hAnsi="Georgia" w:cs="Arial"/>
          <w:sz w:val="24"/>
          <w:szCs w:val="24"/>
        </w:rPr>
        <w:t>es indicativ</w:t>
      </w:r>
      <w:r w:rsidR="00443C1D">
        <w:rPr>
          <w:rFonts w:ascii="Georgia" w:hAnsi="Georgia" w:cs="Arial"/>
          <w:sz w:val="24"/>
          <w:szCs w:val="24"/>
        </w:rPr>
        <w:t>o</w:t>
      </w:r>
      <w:r w:rsidR="00393928" w:rsidRPr="00590A69">
        <w:rPr>
          <w:rFonts w:ascii="Georgia" w:hAnsi="Georgia" w:cs="Arial"/>
          <w:sz w:val="24"/>
          <w:szCs w:val="24"/>
        </w:rPr>
        <w:t xml:space="preserve"> de ello, la cuestión queda en una mera afirmación, huérfana de soporte</w:t>
      </w:r>
      <w:r w:rsidR="00495E26" w:rsidRPr="00590A69">
        <w:rPr>
          <w:rFonts w:ascii="Georgia" w:hAnsi="Georgia" w:cs="Arial"/>
          <w:sz w:val="24"/>
          <w:szCs w:val="24"/>
        </w:rPr>
        <w:t>,</w:t>
      </w:r>
      <w:r w:rsidR="00393928" w:rsidRPr="00590A69">
        <w:rPr>
          <w:rFonts w:ascii="Georgia" w:hAnsi="Georgia" w:cs="Arial"/>
          <w:sz w:val="24"/>
          <w:szCs w:val="24"/>
        </w:rPr>
        <w:t xml:space="preserve"> por lo que apenas configura una hipótesis</w:t>
      </w:r>
      <w:r w:rsidR="00495E26" w:rsidRPr="00590A69">
        <w:rPr>
          <w:rFonts w:ascii="Georgia" w:hAnsi="Georgia" w:cs="Arial"/>
          <w:sz w:val="24"/>
          <w:szCs w:val="24"/>
        </w:rPr>
        <w:t>,</w:t>
      </w:r>
      <w:r w:rsidR="00393928" w:rsidRPr="00590A69">
        <w:rPr>
          <w:rFonts w:ascii="Georgia" w:hAnsi="Georgia" w:cs="Arial"/>
          <w:sz w:val="24"/>
          <w:szCs w:val="24"/>
        </w:rPr>
        <w:t xml:space="preserve"> insuficiente para el propósito querido.</w:t>
      </w:r>
    </w:p>
    <w:p w:rsidR="00182A80" w:rsidRPr="00920330" w:rsidRDefault="00182A80" w:rsidP="00393928">
      <w:pPr>
        <w:spacing w:line="360" w:lineRule="auto"/>
        <w:jc w:val="both"/>
        <w:rPr>
          <w:rFonts w:ascii="Georgia" w:hAnsi="Georgia" w:cs="Arial"/>
          <w:sz w:val="24"/>
          <w:szCs w:val="24"/>
        </w:rPr>
      </w:pPr>
    </w:p>
    <w:p w:rsidR="004C0673" w:rsidRPr="004C0673" w:rsidRDefault="00A41DCD" w:rsidP="004C0673">
      <w:pPr>
        <w:spacing w:line="360" w:lineRule="auto"/>
        <w:jc w:val="both"/>
        <w:rPr>
          <w:rFonts w:ascii="Georgia" w:hAnsi="Georgia" w:cs="Arial"/>
          <w:sz w:val="24"/>
          <w:szCs w:val="22"/>
        </w:rPr>
      </w:pPr>
      <w:r w:rsidRPr="00590A69">
        <w:rPr>
          <w:rFonts w:ascii="Georgia" w:hAnsi="Georgia" w:cs="Arial"/>
          <w:sz w:val="24"/>
          <w:szCs w:val="22"/>
        </w:rPr>
        <w:t xml:space="preserve">Corolario </w:t>
      </w:r>
      <w:r w:rsidR="00F41703">
        <w:rPr>
          <w:rFonts w:ascii="Georgia" w:hAnsi="Georgia" w:cs="Arial"/>
          <w:sz w:val="24"/>
          <w:szCs w:val="22"/>
        </w:rPr>
        <w:t>de</w:t>
      </w:r>
      <w:r w:rsidRPr="00590A69">
        <w:rPr>
          <w:rFonts w:ascii="Georgia" w:hAnsi="Georgia" w:cs="Arial"/>
          <w:sz w:val="24"/>
          <w:szCs w:val="22"/>
        </w:rPr>
        <w:t xml:space="preserve"> lo anterior</w:t>
      </w:r>
      <w:r w:rsidR="00182A80" w:rsidRPr="00590A69">
        <w:rPr>
          <w:rFonts w:ascii="Georgia" w:hAnsi="Georgia" w:cs="Arial"/>
          <w:sz w:val="24"/>
          <w:szCs w:val="22"/>
        </w:rPr>
        <w:t>, se impon</w:t>
      </w:r>
      <w:r w:rsidR="004C0673">
        <w:rPr>
          <w:rFonts w:ascii="Georgia" w:hAnsi="Georgia" w:cs="Arial"/>
          <w:sz w:val="24"/>
          <w:szCs w:val="22"/>
        </w:rPr>
        <w:t xml:space="preserve">ía </w:t>
      </w:r>
      <w:r w:rsidRPr="00590A69">
        <w:rPr>
          <w:rFonts w:ascii="Georgia" w:hAnsi="Georgia" w:cs="Arial"/>
          <w:sz w:val="24"/>
          <w:szCs w:val="22"/>
        </w:rPr>
        <w:t>negar las pretensiones de la demanda</w:t>
      </w:r>
      <w:r w:rsidR="00182A80" w:rsidRPr="00590A69">
        <w:rPr>
          <w:rFonts w:ascii="Georgia" w:hAnsi="Georgia" w:cs="Arial"/>
          <w:sz w:val="24"/>
          <w:szCs w:val="22"/>
        </w:rPr>
        <w:t>,</w:t>
      </w:r>
      <w:r w:rsidRPr="00590A69">
        <w:rPr>
          <w:rFonts w:ascii="Georgia" w:hAnsi="Georgia" w:cs="Arial"/>
          <w:sz w:val="24"/>
          <w:szCs w:val="22"/>
        </w:rPr>
        <w:t xml:space="preserve"> </w:t>
      </w:r>
      <w:r w:rsidR="004C0673">
        <w:rPr>
          <w:rFonts w:ascii="Georgia" w:hAnsi="Georgia" w:cs="Arial"/>
          <w:sz w:val="24"/>
          <w:szCs w:val="22"/>
        </w:rPr>
        <w:t xml:space="preserve">sin </w:t>
      </w:r>
      <w:r w:rsidR="00182A80" w:rsidRPr="00590A69">
        <w:rPr>
          <w:rFonts w:ascii="Georgia" w:hAnsi="Georgia" w:cs="Arial"/>
          <w:sz w:val="24"/>
          <w:szCs w:val="22"/>
        </w:rPr>
        <w:t>estudi</w:t>
      </w:r>
      <w:r w:rsidR="00495E26" w:rsidRPr="00590A69">
        <w:rPr>
          <w:rFonts w:ascii="Georgia" w:hAnsi="Georgia" w:cs="Arial"/>
          <w:sz w:val="24"/>
          <w:szCs w:val="22"/>
        </w:rPr>
        <w:t>ar</w:t>
      </w:r>
      <w:r w:rsidR="00182A80" w:rsidRPr="00590A69">
        <w:rPr>
          <w:rFonts w:ascii="Georgia" w:hAnsi="Georgia" w:cs="Arial"/>
          <w:sz w:val="24"/>
          <w:szCs w:val="22"/>
        </w:rPr>
        <w:t xml:space="preserve"> la</w:t>
      </w:r>
      <w:r w:rsidRPr="00590A69">
        <w:rPr>
          <w:rFonts w:ascii="Georgia" w:hAnsi="Georgia" w:cs="Arial"/>
          <w:sz w:val="24"/>
          <w:szCs w:val="22"/>
        </w:rPr>
        <w:t>s excepciones</w:t>
      </w:r>
      <w:r w:rsidR="0046020D" w:rsidRPr="00590A69">
        <w:rPr>
          <w:rFonts w:ascii="Georgia" w:hAnsi="Georgia" w:cs="Arial"/>
          <w:sz w:val="24"/>
          <w:szCs w:val="22"/>
        </w:rPr>
        <w:t>, tal como enseña la doctrina de la CSJ</w:t>
      </w:r>
      <w:r w:rsidR="0046020D" w:rsidRPr="00590A69">
        <w:rPr>
          <w:rStyle w:val="Appelnotedebasdep"/>
          <w:rFonts w:ascii="Georgia" w:hAnsi="Georgia"/>
          <w:sz w:val="24"/>
          <w:szCs w:val="22"/>
        </w:rPr>
        <w:footnoteReference w:id="64"/>
      </w:r>
      <w:r w:rsidR="0046020D" w:rsidRPr="00590A69">
        <w:rPr>
          <w:rFonts w:ascii="Georgia" w:hAnsi="Georgia" w:cs="Arial"/>
          <w:sz w:val="24"/>
          <w:szCs w:val="22"/>
        </w:rPr>
        <w:t xml:space="preserve">: </w:t>
      </w:r>
      <w:r w:rsidR="00EE51FB" w:rsidRPr="00590A69">
        <w:rPr>
          <w:rFonts w:ascii="Georgia" w:hAnsi="Georgia" w:cs="Arial"/>
          <w:sz w:val="22"/>
          <w:szCs w:val="22"/>
        </w:rPr>
        <w:t xml:space="preserve">“(…) </w:t>
      </w:r>
      <w:r w:rsidR="0046020D" w:rsidRPr="00590A69">
        <w:rPr>
          <w:rFonts w:ascii="Georgia" w:hAnsi="Georgia" w:cs="Arial"/>
          <w:i/>
          <w:sz w:val="22"/>
          <w:szCs w:val="24"/>
        </w:rPr>
        <w:t xml:space="preserve">Por modo que, de ordinario, en los eventos en que el derecho no alcanza a tener vida jurídica, o, </w:t>
      </w:r>
      <w:r w:rsidR="00EE51FB" w:rsidRPr="00590A69">
        <w:rPr>
          <w:rFonts w:ascii="Georgia" w:hAnsi="Georgia" w:cs="Arial"/>
          <w:i/>
          <w:sz w:val="22"/>
          <w:szCs w:val="24"/>
        </w:rPr>
        <w:t>(…)</w:t>
      </w:r>
      <w:r w:rsidR="0046020D" w:rsidRPr="00590A69">
        <w:rPr>
          <w:rFonts w:ascii="Georgia" w:hAnsi="Georgia" w:cs="Arial"/>
          <w:i/>
          <w:sz w:val="22"/>
          <w:szCs w:val="24"/>
        </w:rPr>
        <w:t>, en los que el actor carece de derecho porque este nunca se estructuró, la excepción no tiene viabilidad (…) De ahí que la decisión de todo litigio deba empezar por el estudio del derecho pretendido “y por indagar si al demandante le asiste. Cuando esta sugestión inicial es respondida negativamente, la absolución del demandado se impone; pero cuando se halle que la acción existe y que le asiste al actor, entonces sí es procedente estudiar si hay excepciones que la emboten, enerven o infirmen</w:t>
      </w:r>
      <w:r w:rsidR="00EE51FB" w:rsidRPr="00590A69">
        <w:rPr>
          <w:rFonts w:ascii="Georgia" w:hAnsi="Georgia" w:cs="Arial"/>
          <w:i/>
          <w:sz w:val="22"/>
          <w:szCs w:val="24"/>
        </w:rPr>
        <w:t xml:space="preserve"> (…)”</w:t>
      </w:r>
      <w:r w:rsidR="00182A80" w:rsidRPr="00590A69">
        <w:rPr>
          <w:rFonts w:ascii="Georgia" w:hAnsi="Georgia" w:cs="Arial"/>
          <w:sz w:val="22"/>
          <w:szCs w:val="22"/>
        </w:rPr>
        <w:t>.</w:t>
      </w:r>
      <w:r w:rsidR="004C0673">
        <w:rPr>
          <w:rFonts w:ascii="Georgia" w:hAnsi="Georgia" w:cs="Arial"/>
          <w:sz w:val="22"/>
          <w:szCs w:val="22"/>
        </w:rPr>
        <w:t xml:space="preserve"> </w:t>
      </w:r>
      <w:r w:rsidR="004C0673" w:rsidRPr="004C0673">
        <w:rPr>
          <w:rFonts w:ascii="Georgia" w:hAnsi="Georgia" w:cs="Arial"/>
          <w:sz w:val="24"/>
          <w:szCs w:val="22"/>
        </w:rPr>
        <w:t xml:space="preserve">En consecuencia, </w:t>
      </w:r>
      <w:r w:rsidR="004C0673">
        <w:rPr>
          <w:rFonts w:ascii="Georgia" w:hAnsi="Georgia" w:cs="Arial"/>
          <w:sz w:val="24"/>
          <w:szCs w:val="22"/>
        </w:rPr>
        <w:t>se confirmar</w:t>
      </w:r>
      <w:r w:rsidR="00F41703">
        <w:rPr>
          <w:rFonts w:ascii="Georgia" w:hAnsi="Georgia" w:cs="Arial"/>
          <w:sz w:val="24"/>
          <w:szCs w:val="22"/>
        </w:rPr>
        <w:t>á</w:t>
      </w:r>
      <w:r w:rsidR="004C0673">
        <w:rPr>
          <w:rFonts w:ascii="Georgia" w:hAnsi="Georgia" w:cs="Arial"/>
          <w:sz w:val="24"/>
          <w:szCs w:val="22"/>
        </w:rPr>
        <w:t xml:space="preserve"> parcialmente la sentencia, pues se revocará el numera</w:t>
      </w:r>
      <w:r w:rsidR="00374D9B">
        <w:rPr>
          <w:rFonts w:ascii="Georgia" w:hAnsi="Georgia" w:cs="Arial"/>
          <w:sz w:val="24"/>
          <w:szCs w:val="22"/>
        </w:rPr>
        <w:t>l</w:t>
      </w:r>
      <w:r w:rsidR="004C0673">
        <w:rPr>
          <w:rFonts w:ascii="Georgia" w:hAnsi="Georgia" w:cs="Arial"/>
          <w:sz w:val="24"/>
          <w:szCs w:val="22"/>
        </w:rPr>
        <w:t xml:space="preserve"> primero</w:t>
      </w:r>
      <w:r w:rsidR="00F41703">
        <w:rPr>
          <w:rFonts w:ascii="Georgia" w:hAnsi="Georgia" w:cs="Arial"/>
          <w:sz w:val="24"/>
          <w:szCs w:val="22"/>
        </w:rPr>
        <w:t>,</w:t>
      </w:r>
      <w:r w:rsidR="004C0673">
        <w:rPr>
          <w:rFonts w:ascii="Georgia" w:hAnsi="Georgia" w:cs="Arial"/>
          <w:sz w:val="24"/>
          <w:szCs w:val="22"/>
        </w:rPr>
        <w:t xml:space="preserve"> </w:t>
      </w:r>
      <w:r w:rsidR="00F41703">
        <w:rPr>
          <w:rFonts w:ascii="Georgia" w:hAnsi="Georgia" w:cs="Arial"/>
          <w:sz w:val="24"/>
          <w:szCs w:val="22"/>
        </w:rPr>
        <w:t>al ser</w:t>
      </w:r>
      <w:r w:rsidR="004C0673">
        <w:rPr>
          <w:rFonts w:ascii="Georgia" w:hAnsi="Georgia" w:cs="Arial"/>
          <w:sz w:val="24"/>
          <w:szCs w:val="22"/>
        </w:rPr>
        <w:t xml:space="preserve"> innecesario </w:t>
      </w:r>
      <w:r w:rsidR="004C0673" w:rsidRPr="004C0673">
        <w:rPr>
          <w:rFonts w:ascii="Georgia" w:hAnsi="Georgia" w:cs="Arial"/>
          <w:sz w:val="24"/>
          <w:szCs w:val="22"/>
        </w:rPr>
        <w:t>declarar probado medio exceptivo</w:t>
      </w:r>
      <w:r w:rsidR="00F41703">
        <w:rPr>
          <w:rFonts w:ascii="Georgia" w:hAnsi="Georgia" w:cs="Arial"/>
          <w:sz w:val="24"/>
          <w:szCs w:val="22"/>
        </w:rPr>
        <w:t xml:space="preserve"> alguno</w:t>
      </w:r>
      <w:r w:rsidR="004C0673" w:rsidRPr="004C0673">
        <w:rPr>
          <w:rFonts w:ascii="Georgia" w:hAnsi="Georgia" w:cs="Arial"/>
          <w:sz w:val="24"/>
          <w:szCs w:val="22"/>
        </w:rPr>
        <w:t>.</w:t>
      </w:r>
    </w:p>
    <w:p w:rsidR="00FC09CC" w:rsidRPr="00920330" w:rsidRDefault="00FC09CC" w:rsidP="00393928">
      <w:pPr>
        <w:spacing w:line="360" w:lineRule="auto"/>
        <w:jc w:val="both"/>
        <w:rPr>
          <w:rFonts w:ascii="Georgia" w:hAnsi="Georgia" w:cs="Arial"/>
          <w:sz w:val="24"/>
          <w:szCs w:val="22"/>
        </w:rPr>
      </w:pPr>
    </w:p>
    <w:p w:rsidR="009C5D20" w:rsidRDefault="009C5D20" w:rsidP="009C5D20">
      <w:pPr>
        <w:spacing w:line="360" w:lineRule="auto"/>
        <w:jc w:val="both"/>
        <w:rPr>
          <w:rFonts w:ascii="Georgia" w:hAnsi="Georgia" w:cs="Arial"/>
          <w:sz w:val="24"/>
          <w:szCs w:val="22"/>
        </w:rPr>
      </w:pPr>
      <w:r w:rsidRPr="00AF329E">
        <w:rPr>
          <w:rFonts w:ascii="Georgia" w:hAnsi="Georgia" w:cs="Arial"/>
          <w:sz w:val="24"/>
          <w:szCs w:val="22"/>
        </w:rPr>
        <w:t>Antes de finalizar,</w:t>
      </w:r>
      <w:r>
        <w:rPr>
          <w:rFonts w:ascii="Georgia" w:hAnsi="Georgia" w:cs="Arial"/>
          <w:sz w:val="24"/>
          <w:szCs w:val="22"/>
        </w:rPr>
        <w:t xml:space="preserve"> </w:t>
      </w:r>
      <w:r w:rsidR="00F41703">
        <w:rPr>
          <w:rFonts w:ascii="Georgia" w:hAnsi="Georgia" w:cs="Arial"/>
          <w:sz w:val="24"/>
          <w:szCs w:val="22"/>
        </w:rPr>
        <w:t xml:space="preserve">en efecto, tal como lo afirmó el impugnante, es extraño que </w:t>
      </w:r>
      <w:r>
        <w:rPr>
          <w:rFonts w:ascii="Georgia" w:hAnsi="Georgia" w:cs="Arial"/>
          <w:sz w:val="24"/>
          <w:szCs w:val="22"/>
        </w:rPr>
        <w:t xml:space="preserve">el fallo señale que la causa de la lesión </w:t>
      </w:r>
      <w:r w:rsidR="00193555">
        <w:rPr>
          <w:rFonts w:ascii="Georgia" w:hAnsi="Georgia" w:cs="Arial"/>
          <w:sz w:val="24"/>
          <w:szCs w:val="22"/>
        </w:rPr>
        <w:t xml:space="preserve">facial </w:t>
      </w:r>
      <w:r>
        <w:rPr>
          <w:rFonts w:ascii="Georgia" w:hAnsi="Georgia" w:cs="Arial"/>
          <w:sz w:val="24"/>
          <w:szCs w:val="22"/>
        </w:rPr>
        <w:t>tiene origen en la actividad peligrosa</w:t>
      </w:r>
      <w:r w:rsidR="00193555">
        <w:rPr>
          <w:rFonts w:ascii="Georgia" w:hAnsi="Georgia" w:cs="Arial"/>
          <w:sz w:val="24"/>
          <w:szCs w:val="22"/>
        </w:rPr>
        <w:t xml:space="preserve"> de </w:t>
      </w:r>
      <w:r w:rsidR="00F41703">
        <w:rPr>
          <w:rFonts w:ascii="Georgia" w:hAnsi="Georgia" w:cs="Arial"/>
          <w:sz w:val="24"/>
          <w:szCs w:val="22"/>
        </w:rPr>
        <w:t xml:space="preserve">la </w:t>
      </w:r>
      <w:r w:rsidR="00193555">
        <w:rPr>
          <w:rFonts w:ascii="Georgia" w:hAnsi="Georgia" w:cs="Arial"/>
          <w:sz w:val="24"/>
          <w:szCs w:val="22"/>
        </w:rPr>
        <w:t>conducción</w:t>
      </w:r>
      <w:r>
        <w:rPr>
          <w:rFonts w:ascii="Georgia" w:hAnsi="Georgia" w:cs="Arial"/>
          <w:sz w:val="24"/>
          <w:szCs w:val="22"/>
        </w:rPr>
        <w:t xml:space="preserve">, </w:t>
      </w:r>
      <w:r w:rsidR="00F41703">
        <w:rPr>
          <w:rFonts w:ascii="Georgia" w:hAnsi="Georgia" w:cs="Arial"/>
          <w:sz w:val="24"/>
          <w:szCs w:val="22"/>
        </w:rPr>
        <w:t xml:space="preserve">cuanto lo cuestionado es la incorrecta prestación del servicio asistencial, </w:t>
      </w:r>
      <w:r w:rsidR="00F41703">
        <w:rPr>
          <w:rFonts w:ascii="Georgia" w:hAnsi="Georgia" w:cs="Arial"/>
          <w:sz w:val="24"/>
          <w:szCs w:val="22"/>
        </w:rPr>
        <w:lastRenderedPageBreak/>
        <w:t xml:space="preserve">pero más </w:t>
      </w:r>
      <w:r w:rsidR="00920330">
        <w:rPr>
          <w:rFonts w:ascii="Georgia" w:hAnsi="Georgia" w:cs="Arial"/>
          <w:sz w:val="24"/>
          <w:szCs w:val="22"/>
        </w:rPr>
        <w:t xml:space="preserve">que </w:t>
      </w:r>
      <w:r w:rsidR="00F41703">
        <w:rPr>
          <w:rFonts w:ascii="Georgia" w:hAnsi="Georgia" w:cs="Arial"/>
          <w:sz w:val="24"/>
          <w:szCs w:val="22"/>
        </w:rPr>
        <w:t xml:space="preserve">eso, se trata de una afirmación sin fundamento y sin </w:t>
      </w:r>
      <w:r>
        <w:rPr>
          <w:rFonts w:ascii="Georgia" w:hAnsi="Georgia" w:cs="Arial"/>
          <w:sz w:val="24"/>
          <w:szCs w:val="22"/>
        </w:rPr>
        <w:t>ningún a</w:t>
      </w:r>
      <w:r w:rsidR="00F41703">
        <w:rPr>
          <w:rFonts w:ascii="Georgia" w:hAnsi="Georgia" w:cs="Arial"/>
          <w:sz w:val="24"/>
          <w:szCs w:val="22"/>
        </w:rPr>
        <w:t xml:space="preserve">sidero </w:t>
      </w:r>
      <w:r>
        <w:rPr>
          <w:rFonts w:ascii="Georgia" w:hAnsi="Georgia" w:cs="Arial"/>
          <w:sz w:val="24"/>
          <w:szCs w:val="22"/>
        </w:rPr>
        <w:t xml:space="preserve">probatorio, empero, </w:t>
      </w:r>
      <w:r w:rsidR="00920330">
        <w:rPr>
          <w:rFonts w:ascii="Georgia" w:hAnsi="Georgia" w:cs="Arial"/>
          <w:sz w:val="24"/>
          <w:szCs w:val="22"/>
        </w:rPr>
        <w:t xml:space="preserve">ello </w:t>
      </w:r>
      <w:r>
        <w:rPr>
          <w:rFonts w:ascii="Georgia" w:hAnsi="Georgia" w:cs="Arial"/>
          <w:sz w:val="24"/>
          <w:szCs w:val="22"/>
        </w:rPr>
        <w:t xml:space="preserve">por </w:t>
      </w:r>
      <w:r w:rsidR="00920330">
        <w:rPr>
          <w:rFonts w:ascii="Georgia" w:hAnsi="Georgia" w:cs="Arial"/>
          <w:sz w:val="24"/>
          <w:szCs w:val="22"/>
        </w:rPr>
        <w:t xml:space="preserve">sí solo resulta </w:t>
      </w:r>
      <w:r>
        <w:rPr>
          <w:rFonts w:ascii="Georgia" w:hAnsi="Georgia" w:cs="Arial"/>
          <w:sz w:val="24"/>
          <w:szCs w:val="22"/>
        </w:rPr>
        <w:t xml:space="preserve">insuficiente para revocar la decisión cuestionada, pues se itera, dejó de probarse que </w:t>
      </w:r>
      <w:r w:rsidR="00193555">
        <w:rPr>
          <w:rFonts w:ascii="Georgia" w:hAnsi="Georgia" w:cs="Arial"/>
          <w:sz w:val="24"/>
          <w:szCs w:val="22"/>
        </w:rPr>
        <w:t>hubiera</w:t>
      </w:r>
      <w:r w:rsidR="00F41703">
        <w:rPr>
          <w:rFonts w:ascii="Georgia" w:hAnsi="Georgia" w:cs="Arial"/>
          <w:sz w:val="24"/>
          <w:szCs w:val="22"/>
        </w:rPr>
        <w:t xml:space="preserve"> ese</w:t>
      </w:r>
      <w:r w:rsidR="00193555">
        <w:rPr>
          <w:rFonts w:ascii="Georgia" w:hAnsi="Georgia" w:cs="Arial"/>
          <w:sz w:val="24"/>
          <w:szCs w:val="22"/>
        </w:rPr>
        <w:t xml:space="preserve"> </w:t>
      </w:r>
      <w:r>
        <w:rPr>
          <w:rFonts w:ascii="Georgia" w:hAnsi="Georgia" w:cs="Arial"/>
          <w:sz w:val="24"/>
          <w:szCs w:val="22"/>
        </w:rPr>
        <w:t>inadecuado procedimiento.</w:t>
      </w:r>
    </w:p>
    <w:p w:rsidR="004C0673" w:rsidRPr="00920330" w:rsidRDefault="004C0673" w:rsidP="009C5D20">
      <w:pPr>
        <w:spacing w:line="360" w:lineRule="auto"/>
        <w:jc w:val="both"/>
        <w:rPr>
          <w:rFonts w:ascii="Georgia" w:hAnsi="Georgia" w:cs="Arial"/>
          <w:sz w:val="24"/>
          <w:szCs w:val="22"/>
        </w:rPr>
      </w:pPr>
    </w:p>
    <w:p w:rsidR="005B40AE" w:rsidRPr="00590A69" w:rsidRDefault="005B40AE" w:rsidP="00B64691">
      <w:pPr>
        <w:numPr>
          <w:ilvl w:val="0"/>
          <w:numId w:val="8"/>
        </w:numPr>
        <w:spacing w:line="360" w:lineRule="auto"/>
        <w:jc w:val="both"/>
        <w:rPr>
          <w:rFonts w:ascii="Georgia" w:hAnsi="Georgia" w:cs="Arial"/>
          <w:sz w:val="24"/>
          <w:szCs w:val="24"/>
          <w:lang w:val="es-CO"/>
        </w:rPr>
      </w:pPr>
      <w:r w:rsidRPr="00590A69">
        <w:rPr>
          <w:rFonts w:ascii="Georgia" w:hAnsi="Georgia" w:cs="Arial"/>
          <w:sz w:val="24"/>
          <w:szCs w:val="24"/>
          <w:lang w:val="es-CO"/>
        </w:rPr>
        <w:t>LA</w:t>
      </w:r>
      <w:r w:rsidR="006A6E3F" w:rsidRPr="00590A69">
        <w:rPr>
          <w:rFonts w:ascii="Georgia" w:hAnsi="Georgia" w:cs="Arial"/>
          <w:sz w:val="24"/>
          <w:szCs w:val="24"/>
          <w:lang w:val="es-CO"/>
        </w:rPr>
        <w:t>S DECISIONES</w:t>
      </w:r>
      <w:r w:rsidRPr="00590A69">
        <w:rPr>
          <w:rFonts w:ascii="Georgia" w:hAnsi="Georgia" w:cs="Arial"/>
          <w:sz w:val="24"/>
          <w:szCs w:val="24"/>
          <w:lang w:val="es-CO"/>
        </w:rPr>
        <w:t xml:space="preserve"> FINAL</w:t>
      </w:r>
      <w:r w:rsidR="006A6E3F" w:rsidRPr="00590A69">
        <w:rPr>
          <w:rFonts w:ascii="Georgia" w:hAnsi="Georgia" w:cs="Arial"/>
          <w:sz w:val="24"/>
          <w:szCs w:val="24"/>
          <w:lang w:val="es-CO"/>
        </w:rPr>
        <w:t>ES</w:t>
      </w:r>
    </w:p>
    <w:p w:rsidR="0053520F" w:rsidRPr="00920330" w:rsidRDefault="0053520F" w:rsidP="009C30DF">
      <w:pPr>
        <w:spacing w:line="360" w:lineRule="auto"/>
        <w:jc w:val="both"/>
        <w:rPr>
          <w:rFonts w:ascii="Georgia" w:hAnsi="Georgia"/>
          <w:sz w:val="24"/>
          <w:szCs w:val="26"/>
          <w:lang w:val="es-CO"/>
        </w:rPr>
      </w:pPr>
    </w:p>
    <w:p w:rsidR="00AF329E" w:rsidRPr="004C0673" w:rsidRDefault="00AF329E" w:rsidP="00AF329E">
      <w:pPr>
        <w:spacing w:line="360" w:lineRule="auto"/>
        <w:jc w:val="both"/>
        <w:rPr>
          <w:rFonts w:ascii="Georgia" w:hAnsi="Georgia" w:cs="Arial"/>
          <w:sz w:val="24"/>
          <w:szCs w:val="24"/>
          <w:lang w:val="es-CO"/>
        </w:rPr>
      </w:pPr>
      <w:r w:rsidRPr="004C0673">
        <w:rPr>
          <w:rFonts w:ascii="Georgia" w:hAnsi="Georgia"/>
          <w:sz w:val="24"/>
          <w:lang w:val="es-CO"/>
        </w:rPr>
        <w:t xml:space="preserve">Las premisas jurídicas ya enunciadas sirven para desechar la apelación y confirmar la decisión cuestionada, en razón a que las motivaciones aquí expuestas refuerzan la </w:t>
      </w:r>
      <w:r w:rsidRPr="004C0673">
        <w:rPr>
          <w:rFonts w:ascii="Georgia" w:hAnsi="Georgia"/>
          <w:sz w:val="24"/>
          <w:szCs w:val="24"/>
          <w:lang w:val="es-CO"/>
        </w:rPr>
        <w:t>desestimatoria de las pretensiones</w:t>
      </w:r>
      <w:r w:rsidR="004C0673" w:rsidRPr="004C0673">
        <w:rPr>
          <w:rFonts w:ascii="Georgia" w:hAnsi="Georgia"/>
          <w:sz w:val="24"/>
          <w:szCs w:val="24"/>
          <w:lang w:val="es-CO"/>
        </w:rPr>
        <w:t xml:space="preserve">, </w:t>
      </w:r>
      <w:r w:rsidR="004C0673" w:rsidRPr="004C0673">
        <w:rPr>
          <w:rFonts w:ascii="Georgia" w:hAnsi="Georgia"/>
          <w:sz w:val="24"/>
          <w:lang w:val="es-CO"/>
        </w:rPr>
        <w:t>pero sin que pueda declararse probada alguna excepción; se revocará el numeral primero de esa decisión</w:t>
      </w:r>
      <w:r w:rsidRPr="004C0673">
        <w:rPr>
          <w:rFonts w:ascii="Georgia" w:hAnsi="Georgia"/>
          <w:sz w:val="24"/>
          <w:szCs w:val="24"/>
          <w:lang w:val="es-CO"/>
        </w:rPr>
        <w:t xml:space="preserve">. </w:t>
      </w:r>
      <w:r w:rsidRPr="004C0673">
        <w:rPr>
          <w:rFonts w:ascii="Georgia" w:hAnsi="Georgia" w:cs="Arial"/>
          <w:sz w:val="24"/>
          <w:szCs w:val="24"/>
          <w:lang w:val="es-CO"/>
        </w:rPr>
        <w:t xml:space="preserve">Se condenará en costas en esta instancia, a la parte demandante, y a favor de la parte demandada, por haber perdido el recurso (Artículo 365-1º, </w:t>
      </w:r>
      <w:proofErr w:type="spellStart"/>
      <w:r w:rsidRPr="004C0673">
        <w:rPr>
          <w:rFonts w:ascii="Georgia" w:hAnsi="Georgia" w:cs="Arial"/>
          <w:sz w:val="24"/>
          <w:szCs w:val="24"/>
          <w:lang w:val="es-CO"/>
        </w:rPr>
        <w:t>CGP</w:t>
      </w:r>
      <w:proofErr w:type="spellEnd"/>
      <w:r w:rsidRPr="004C0673">
        <w:rPr>
          <w:rFonts w:ascii="Georgia" w:hAnsi="Georgia" w:cs="Arial"/>
          <w:sz w:val="24"/>
          <w:szCs w:val="24"/>
          <w:lang w:val="es-CO"/>
        </w:rPr>
        <w:t xml:space="preserve">). </w:t>
      </w:r>
    </w:p>
    <w:p w:rsidR="00AF329E" w:rsidRPr="00B47F4A" w:rsidRDefault="00AF329E" w:rsidP="00AF329E">
      <w:pPr>
        <w:spacing w:line="360" w:lineRule="auto"/>
        <w:jc w:val="both"/>
        <w:rPr>
          <w:rFonts w:ascii="Georgia" w:hAnsi="Georgia" w:cs="Arial"/>
          <w:sz w:val="24"/>
          <w:szCs w:val="24"/>
          <w:lang w:val="es-CO"/>
        </w:rPr>
      </w:pPr>
    </w:p>
    <w:p w:rsidR="006457FD" w:rsidRDefault="006457FD" w:rsidP="006457FD">
      <w:pPr>
        <w:spacing w:line="360" w:lineRule="auto"/>
        <w:jc w:val="both"/>
        <w:rPr>
          <w:rFonts w:ascii="Georgia" w:hAnsi="Georgia" w:cs="Arial"/>
          <w:sz w:val="24"/>
          <w:lang w:val="es-CO"/>
        </w:rPr>
      </w:pPr>
      <w:r w:rsidRPr="00AB3657">
        <w:rPr>
          <w:rFonts w:ascii="Georgia" w:hAnsi="Georgia" w:cs="Arial"/>
          <w:sz w:val="24"/>
          <w:szCs w:val="24"/>
        </w:rPr>
        <w:t xml:space="preserve">La liquidación de costas se sujetará, en primera instancia, a lo previsto en el artículo 366 del </w:t>
      </w:r>
      <w:proofErr w:type="spellStart"/>
      <w:r w:rsidRPr="00AB3657">
        <w:rPr>
          <w:rFonts w:ascii="Georgia" w:hAnsi="Georgia" w:cs="Arial"/>
          <w:sz w:val="24"/>
          <w:szCs w:val="24"/>
        </w:rPr>
        <w:t>CGP</w:t>
      </w:r>
      <w:proofErr w:type="spellEnd"/>
      <w:r w:rsidRPr="00AB3657">
        <w:rPr>
          <w:rFonts w:ascii="Georgia" w:hAnsi="Georgia" w:cs="Arial"/>
          <w:sz w:val="24"/>
          <w:szCs w:val="24"/>
        </w:rPr>
        <w:t xml:space="preserve">, sin embargo, </w:t>
      </w:r>
      <w:r>
        <w:rPr>
          <w:rFonts w:ascii="Georgia" w:hAnsi="Georgia" w:cs="Arial"/>
          <w:sz w:val="24"/>
          <w:lang w:val="es-CO"/>
        </w:rPr>
        <w:t>l</w:t>
      </w:r>
      <w:r w:rsidRPr="00AB3657">
        <w:rPr>
          <w:rFonts w:ascii="Georgia" w:hAnsi="Georgia" w:cs="Arial"/>
          <w:sz w:val="24"/>
          <w:lang w:val="es-CO"/>
        </w:rPr>
        <w:t>as agencias</w:t>
      </w:r>
      <w:r>
        <w:rPr>
          <w:rFonts w:ascii="Georgia" w:hAnsi="Georgia" w:cs="Arial"/>
          <w:sz w:val="24"/>
          <w:lang w:val="es-CO"/>
        </w:rPr>
        <w:t xml:space="preserve"> en esta instancia </w:t>
      </w:r>
      <w:r w:rsidRPr="00AB3657">
        <w:rPr>
          <w:rFonts w:ascii="Georgia" w:hAnsi="Georgia" w:cs="Arial"/>
          <w:sz w:val="24"/>
          <w:lang w:val="es-CO"/>
        </w:rPr>
        <w:t>se fijarán en auto posterior, en seguimiento de la variación hecha por esta Sala</w:t>
      </w:r>
      <w:r w:rsidRPr="00AB3657">
        <w:rPr>
          <w:rStyle w:val="Appelnotedebasdep"/>
          <w:rFonts w:ascii="Georgia" w:hAnsi="Georgia"/>
          <w:sz w:val="24"/>
          <w:lang w:val="es-CO"/>
        </w:rPr>
        <w:footnoteReference w:id="65"/>
      </w:r>
      <w:r w:rsidRPr="00AB3657">
        <w:rPr>
          <w:rFonts w:ascii="Georgia" w:hAnsi="Georgia" w:cs="Arial"/>
          <w:sz w:val="24"/>
          <w:lang w:val="es-CO"/>
        </w:rPr>
        <w:t>, fundada en criterio de la CSJ, en reciente decisión</w:t>
      </w:r>
      <w:r w:rsidRPr="00AB3657">
        <w:rPr>
          <w:rStyle w:val="Appelnotedebasdep"/>
          <w:rFonts w:ascii="Georgia" w:hAnsi="Georgia"/>
          <w:sz w:val="24"/>
        </w:rPr>
        <w:footnoteReference w:id="66"/>
      </w:r>
      <w:r w:rsidRPr="00AB3657">
        <w:rPr>
          <w:rFonts w:ascii="Georgia" w:hAnsi="Georgia" w:cs="Arial"/>
          <w:sz w:val="24"/>
          <w:lang w:val="es-CO"/>
        </w:rPr>
        <w:t xml:space="preserve"> de tutela (2017). Se comprende que se hace en auto y no en la sentencia misma, porque esa expresa fue introducida, como novedad, por la Ley 1395 de 2010, desaparecida en la nueva redacción del ordinal 2º del artículo 365, </w:t>
      </w:r>
      <w:proofErr w:type="spellStart"/>
      <w:r w:rsidRPr="00AB3657">
        <w:rPr>
          <w:rFonts w:ascii="Georgia" w:hAnsi="Georgia" w:cs="Arial"/>
          <w:sz w:val="24"/>
          <w:lang w:val="es-CO"/>
        </w:rPr>
        <w:t>CGP</w:t>
      </w:r>
      <w:proofErr w:type="spellEnd"/>
      <w:r w:rsidRPr="00AB3657">
        <w:rPr>
          <w:rFonts w:ascii="Georgia" w:hAnsi="Georgia" w:cs="Arial"/>
          <w:sz w:val="24"/>
          <w:lang w:val="es-CO"/>
        </w:rPr>
        <w:t>.</w:t>
      </w:r>
    </w:p>
    <w:p w:rsidR="009C5D20" w:rsidRPr="00AB3657" w:rsidRDefault="009C5D20" w:rsidP="006457FD">
      <w:pPr>
        <w:spacing w:line="360" w:lineRule="auto"/>
        <w:jc w:val="both"/>
        <w:rPr>
          <w:rFonts w:ascii="Georgia" w:hAnsi="Georgia" w:cs="Arial"/>
          <w:sz w:val="24"/>
        </w:rPr>
      </w:pPr>
    </w:p>
    <w:p w:rsidR="00AF329E" w:rsidRPr="00B47F4A" w:rsidRDefault="00AF329E" w:rsidP="00AF329E">
      <w:pPr>
        <w:spacing w:line="360" w:lineRule="auto"/>
        <w:jc w:val="both"/>
        <w:rPr>
          <w:rFonts w:ascii="Georgia" w:hAnsi="Georgia" w:cs="Arial"/>
          <w:sz w:val="24"/>
          <w:szCs w:val="24"/>
          <w:lang w:val="es-CO"/>
        </w:rPr>
      </w:pPr>
      <w:r w:rsidRPr="00B47F4A">
        <w:rPr>
          <w:rFonts w:ascii="Georgia" w:hAnsi="Georgia" w:cs="Arial"/>
          <w:sz w:val="24"/>
          <w:szCs w:val="24"/>
          <w:lang w:val="es-CO"/>
        </w:rPr>
        <w:t xml:space="preserve">En mérito de lo expuesto, el </w:t>
      </w:r>
      <w:r w:rsidRPr="00B47F4A">
        <w:rPr>
          <w:rFonts w:ascii="Georgia" w:hAnsi="Georgia" w:cs="Arial"/>
          <w:bCs/>
          <w:smallCaps/>
          <w:sz w:val="24"/>
          <w:szCs w:val="24"/>
          <w:lang w:val="es-CO"/>
        </w:rPr>
        <w:t>Tribunal Superior del Distrito Judicial de Pereira, Sala de Decisión Civil - Familia</w:t>
      </w:r>
      <w:r w:rsidRPr="00B47F4A">
        <w:rPr>
          <w:rFonts w:ascii="Georgia" w:hAnsi="Georgia" w:cs="Arial"/>
          <w:sz w:val="24"/>
          <w:szCs w:val="24"/>
          <w:lang w:val="es-CO"/>
        </w:rPr>
        <w:t>, administrando Justicia, en nombre de la República y por autoridad de la Ley,</w:t>
      </w:r>
    </w:p>
    <w:p w:rsidR="00AF329E" w:rsidRPr="00B47F4A" w:rsidRDefault="00AF329E" w:rsidP="00AF329E">
      <w:pPr>
        <w:spacing w:line="360" w:lineRule="auto"/>
        <w:jc w:val="center"/>
        <w:rPr>
          <w:rFonts w:ascii="Georgia" w:hAnsi="Georgia" w:cs="Arial"/>
          <w:sz w:val="24"/>
          <w:szCs w:val="24"/>
          <w:lang w:val="es-CO"/>
        </w:rPr>
      </w:pPr>
      <w:r w:rsidRPr="00B47F4A">
        <w:rPr>
          <w:rFonts w:ascii="Georgia" w:hAnsi="Georgia" w:cs="Arial"/>
          <w:sz w:val="28"/>
          <w:szCs w:val="24"/>
          <w:lang w:val="es-CO"/>
        </w:rPr>
        <w:t>F</w:t>
      </w:r>
      <w:r w:rsidRPr="00B47F4A">
        <w:rPr>
          <w:rFonts w:ascii="Georgia" w:hAnsi="Georgia" w:cs="Arial"/>
          <w:sz w:val="24"/>
          <w:szCs w:val="24"/>
          <w:lang w:val="es-CO"/>
        </w:rPr>
        <w:t xml:space="preserve"> </w:t>
      </w:r>
      <w:r w:rsidRPr="00B47F4A">
        <w:rPr>
          <w:rFonts w:ascii="Georgia" w:hAnsi="Georgia" w:cs="Arial"/>
          <w:sz w:val="22"/>
          <w:szCs w:val="24"/>
          <w:lang w:val="es-CO"/>
        </w:rPr>
        <w:t xml:space="preserve">A L </w:t>
      </w:r>
      <w:proofErr w:type="spellStart"/>
      <w:r w:rsidRPr="00B47F4A">
        <w:rPr>
          <w:rFonts w:ascii="Georgia" w:hAnsi="Georgia" w:cs="Arial"/>
          <w:sz w:val="22"/>
          <w:szCs w:val="24"/>
          <w:lang w:val="es-CO"/>
        </w:rPr>
        <w:t>L</w:t>
      </w:r>
      <w:proofErr w:type="spellEnd"/>
      <w:r w:rsidRPr="00B47F4A">
        <w:rPr>
          <w:rFonts w:ascii="Georgia" w:hAnsi="Georgia" w:cs="Arial"/>
          <w:sz w:val="22"/>
          <w:szCs w:val="24"/>
          <w:lang w:val="es-CO"/>
        </w:rPr>
        <w:t xml:space="preserve"> A</w:t>
      </w:r>
      <w:r w:rsidRPr="00B47F4A">
        <w:rPr>
          <w:rFonts w:ascii="Georgia" w:hAnsi="Georgia" w:cs="Arial"/>
          <w:sz w:val="24"/>
          <w:szCs w:val="24"/>
          <w:lang w:val="es-CO"/>
        </w:rPr>
        <w:t>,</w:t>
      </w:r>
    </w:p>
    <w:p w:rsidR="004C0673" w:rsidRPr="004C0673" w:rsidRDefault="004C0673" w:rsidP="004C0673">
      <w:pPr>
        <w:widowControl/>
        <w:overflowPunct/>
        <w:autoSpaceDE/>
        <w:autoSpaceDN/>
        <w:adjustRightInd/>
        <w:spacing w:line="360" w:lineRule="auto"/>
        <w:ind w:left="360"/>
        <w:jc w:val="both"/>
        <w:rPr>
          <w:rFonts w:ascii="Georgia" w:hAnsi="Georgia" w:cs="Arial"/>
          <w:sz w:val="24"/>
          <w:szCs w:val="24"/>
          <w:lang w:val="es-CO"/>
        </w:rPr>
      </w:pPr>
    </w:p>
    <w:p w:rsidR="004C0673" w:rsidRPr="00282ADB" w:rsidRDefault="004C0673" w:rsidP="004C0673">
      <w:pPr>
        <w:widowControl/>
        <w:numPr>
          <w:ilvl w:val="0"/>
          <w:numId w:val="4"/>
        </w:numPr>
        <w:overflowPunct/>
        <w:autoSpaceDE/>
        <w:autoSpaceDN/>
        <w:adjustRightInd/>
        <w:spacing w:line="360" w:lineRule="auto"/>
        <w:jc w:val="both"/>
        <w:rPr>
          <w:rFonts w:ascii="Georgia" w:hAnsi="Georgia" w:cs="Arial"/>
          <w:sz w:val="24"/>
          <w:szCs w:val="24"/>
          <w:lang w:val="es-CO"/>
        </w:rPr>
      </w:pPr>
      <w:r w:rsidRPr="004C0673">
        <w:rPr>
          <w:rFonts w:ascii="Georgia" w:hAnsi="Georgia" w:cs="Arial"/>
          <w:sz w:val="24"/>
          <w:szCs w:val="24"/>
          <w:lang w:val="es-CO"/>
        </w:rPr>
        <w:t xml:space="preserve">REVOCAR el numeral 1º del fallo fechado el día </w:t>
      </w:r>
      <w:r>
        <w:rPr>
          <w:rFonts w:ascii="Georgia" w:hAnsi="Georgia" w:cs="Arial"/>
          <w:sz w:val="24"/>
          <w:szCs w:val="24"/>
          <w:lang w:val="es-CO"/>
        </w:rPr>
        <w:t>16</w:t>
      </w:r>
      <w:r w:rsidRPr="00282ADB">
        <w:rPr>
          <w:rFonts w:ascii="Georgia" w:hAnsi="Georgia" w:cs="Arial"/>
          <w:sz w:val="24"/>
          <w:szCs w:val="24"/>
          <w:lang w:val="es-CO"/>
        </w:rPr>
        <w:t>-0</w:t>
      </w:r>
      <w:r>
        <w:rPr>
          <w:rFonts w:ascii="Georgia" w:hAnsi="Georgia" w:cs="Arial"/>
          <w:sz w:val="24"/>
          <w:szCs w:val="24"/>
          <w:lang w:val="es-CO"/>
        </w:rPr>
        <w:t>9</w:t>
      </w:r>
      <w:r w:rsidRPr="00282ADB">
        <w:rPr>
          <w:rFonts w:ascii="Georgia" w:hAnsi="Georgia" w:cs="Arial"/>
          <w:sz w:val="24"/>
          <w:szCs w:val="24"/>
          <w:lang w:val="es-CO"/>
        </w:rPr>
        <w:t xml:space="preserve">-2014 del Juzgado </w:t>
      </w:r>
      <w:r>
        <w:rPr>
          <w:rFonts w:ascii="Georgia" w:hAnsi="Georgia" w:cs="Arial"/>
          <w:sz w:val="24"/>
          <w:szCs w:val="24"/>
          <w:lang w:val="es-CO"/>
        </w:rPr>
        <w:t xml:space="preserve">Primero </w:t>
      </w:r>
      <w:r w:rsidRPr="00282ADB">
        <w:rPr>
          <w:rFonts w:ascii="Georgia" w:hAnsi="Georgia" w:cs="Arial"/>
          <w:sz w:val="24"/>
          <w:szCs w:val="24"/>
          <w:lang w:val="es-CO"/>
        </w:rPr>
        <w:t>Civil del Circuito de Pereira, R.</w:t>
      </w:r>
    </w:p>
    <w:p w:rsidR="004C0673" w:rsidRPr="004C0673" w:rsidRDefault="004C0673" w:rsidP="004C0673">
      <w:pPr>
        <w:spacing w:line="360" w:lineRule="auto"/>
        <w:jc w:val="center"/>
        <w:rPr>
          <w:rFonts w:ascii="Georgia" w:hAnsi="Georgia" w:cs="Arial"/>
          <w:sz w:val="24"/>
          <w:szCs w:val="24"/>
          <w:lang w:val="es-CO"/>
        </w:rPr>
      </w:pPr>
    </w:p>
    <w:p w:rsidR="004C0673" w:rsidRPr="004C0673" w:rsidRDefault="004C0673" w:rsidP="004C0673">
      <w:pPr>
        <w:widowControl/>
        <w:numPr>
          <w:ilvl w:val="0"/>
          <w:numId w:val="4"/>
        </w:numPr>
        <w:overflowPunct/>
        <w:adjustRightInd/>
        <w:spacing w:line="360" w:lineRule="auto"/>
        <w:jc w:val="both"/>
        <w:rPr>
          <w:rFonts w:ascii="Georgia" w:hAnsi="Georgia" w:cs="Arial"/>
          <w:sz w:val="24"/>
          <w:szCs w:val="24"/>
          <w:lang w:val="es-CO"/>
        </w:rPr>
      </w:pPr>
      <w:r w:rsidRPr="004C0673">
        <w:rPr>
          <w:rFonts w:ascii="Georgia" w:hAnsi="Georgia" w:cs="Arial"/>
          <w:sz w:val="24"/>
          <w:szCs w:val="24"/>
          <w:lang w:val="es-CO"/>
        </w:rPr>
        <w:t>CONFIRMAR los numerales 2º y 3º de la referida providencia, por las razones expuestas en la parte motiva.</w:t>
      </w:r>
    </w:p>
    <w:p w:rsidR="00AF329E" w:rsidRPr="00282ADB" w:rsidRDefault="00AF329E" w:rsidP="00443C1D">
      <w:pPr>
        <w:spacing w:line="360" w:lineRule="auto"/>
        <w:jc w:val="center"/>
        <w:rPr>
          <w:rFonts w:ascii="Georgia" w:hAnsi="Georgia" w:cs="Arial"/>
          <w:sz w:val="24"/>
          <w:szCs w:val="24"/>
          <w:lang w:val="es-CO"/>
        </w:rPr>
      </w:pPr>
    </w:p>
    <w:p w:rsidR="00AF329E" w:rsidRPr="00282ADB" w:rsidRDefault="00AF329E" w:rsidP="00443C1D">
      <w:pPr>
        <w:widowControl/>
        <w:numPr>
          <w:ilvl w:val="0"/>
          <w:numId w:val="4"/>
        </w:numPr>
        <w:overflowPunct/>
        <w:adjustRightInd/>
        <w:spacing w:line="360" w:lineRule="auto"/>
        <w:jc w:val="both"/>
        <w:rPr>
          <w:rFonts w:ascii="Georgia" w:hAnsi="Georgia" w:cs="Arial"/>
          <w:sz w:val="24"/>
          <w:szCs w:val="24"/>
          <w:lang w:val="es-CO"/>
        </w:rPr>
      </w:pPr>
      <w:r w:rsidRPr="00282ADB">
        <w:rPr>
          <w:rFonts w:ascii="Georgia" w:hAnsi="Georgia" w:cs="Arial"/>
          <w:sz w:val="24"/>
          <w:szCs w:val="24"/>
          <w:lang w:val="es-CO"/>
        </w:rPr>
        <w:t>CONDENAR en costas en esta instancia, a la parte demandante y a favor de la parte demandada. Se liquidarán en primera instancia, sin embargo</w:t>
      </w:r>
      <w:r w:rsidR="00EF4C4C">
        <w:rPr>
          <w:rFonts w:ascii="Georgia" w:hAnsi="Georgia" w:cs="Arial"/>
          <w:sz w:val="24"/>
          <w:szCs w:val="24"/>
          <w:lang w:val="es-CO"/>
        </w:rPr>
        <w:t>,</w:t>
      </w:r>
      <w:r w:rsidRPr="00282ADB">
        <w:rPr>
          <w:rFonts w:ascii="Georgia" w:hAnsi="Georgia" w:cs="Arial"/>
          <w:sz w:val="24"/>
          <w:szCs w:val="24"/>
          <w:lang w:val="es-CO"/>
        </w:rPr>
        <w:t xml:space="preserve"> la fijación de las agencias correspondientes a esta sede, se hará en auto posterior.</w:t>
      </w:r>
    </w:p>
    <w:p w:rsidR="00AF329E" w:rsidRPr="00282ADB" w:rsidRDefault="00AF329E" w:rsidP="00443C1D">
      <w:pPr>
        <w:pStyle w:val="Paragraphedeliste"/>
        <w:spacing w:line="360" w:lineRule="auto"/>
        <w:rPr>
          <w:rFonts w:ascii="Georgia" w:hAnsi="Georgia" w:cs="Arial"/>
          <w:sz w:val="24"/>
          <w:szCs w:val="24"/>
          <w:lang w:val="es-CO"/>
        </w:rPr>
      </w:pPr>
    </w:p>
    <w:p w:rsidR="00AF329E" w:rsidRPr="00282ADB" w:rsidRDefault="00AF329E" w:rsidP="00443C1D">
      <w:pPr>
        <w:widowControl/>
        <w:numPr>
          <w:ilvl w:val="0"/>
          <w:numId w:val="4"/>
        </w:numPr>
        <w:overflowPunct/>
        <w:adjustRightInd/>
        <w:spacing w:line="360" w:lineRule="auto"/>
        <w:jc w:val="both"/>
        <w:rPr>
          <w:rFonts w:ascii="Georgia" w:hAnsi="Georgia" w:cs="Arial"/>
          <w:sz w:val="24"/>
          <w:szCs w:val="24"/>
          <w:lang w:val="es-CO"/>
        </w:rPr>
      </w:pPr>
      <w:r w:rsidRPr="00282ADB">
        <w:rPr>
          <w:rFonts w:ascii="Georgia" w:hAnsi="Georgia" w:cs="Arial"/>
          <w:sz w:val="24"/>
          <w:szCs w:val="24"/>
          <w:lang w:val="es-CO"/>
        </w:rPr>
        <w:t>DEVOLVER el expediente al Juzgado de origen, en firme esta providencia.</w:t>
      </w:r>
    </w:p>
    <w:p w:rsidR="00147FF3" w:rsidRPr="00590A69" w:rsidRDefault="00147FF3" w:rsidP="00443C1D">
      <w:pPr>
        <w:widowControl/>
        <w:overflowPunct/>
        <w:adjustRightInd/>
        <w:spacing w:line="360" w:lineRule="auto"/>
        <w:ind w:left="360"/>
        <w:jc w:val="both"/>
        <w:rPr>
          <w:rFonts w:ascii="Georgia" w:hAnsi="Georgia" w:cs="Arial"/>
          <w:sz w:val="24"/>
          <w:szCs w:val="24"/>
          <w:lang w:val="es-CO"/>
        </w:rPr>
      </w:pPr>
    </w:p>
    <w:p w:rsidR="005B40AE" w:rsidRPr="00590A69" w:rsidRDefault="005B40AE" w:rsidP="00443C1D">
      <w:pPr>
        <w:widowControl/>
        <w:overflowPunct/>
        <w:autoSpaceDE/>
        <w:autoSpaceDN/>
        <w:adjustRightInd/>
        <w:spacing w:line="360" w:lineRule="auto"/>
        <w:jc w:val="center"/>
        <w:rPr>
          <w:rFonts w:ascii="Georgia" w:hAnsi="Georgia" w:cs="Arial"/>
          <w:smallCaps/>
          <w:sz w:val="24"/>
          <w:szCs w:val="24"/>
          <w:lang w:val="en-US"/>
        </w:rPr>
      </w:pPr>
      <w:proofErr w:type="spellStart"/>
      <w:r w:rsidRPr="00590A69">
        <w:rPr>
          <w:rFonts w:ascii="Georgia" w:hAnsi="Georgia" w:cs="Arial"/>
          <w:smallCaps/>
          <w:sz w:val="28"/>
          <w:szCs w:val="24"/>
          <w:lang w:val="en-US"/>
        </w:rPr>
        <w:t>Notifíquese</w:t>
      </w:r>
      <w:proofErr w:type="spellEnd"/>
      <w:r w:rsidRPr="00590A69">
        <w:rPr>
          <w:rFonts w:ascii="Georgia" w:hAnsi="Georgia" w:cs="Arial"/>
          <w:smallCaps/>
          <w:sz w:val="28"/>
          <w:szCs w:val="24"/>
          <w:lang w:val="en-US"/>
        </w:rPr>
        <w:t>,</w:t>
      </w:r>
    </w:p>
    <w:p w:rsidR="0053520F" w:rsidRPr="00590A69" w:rsidRDefault="0053520F" w:rsidP="009C30DF">
      <w:pPr>
        <w:widowControl/>
        <w:overflowPunct/>
        <w:autoSpaceDE/>
        <w:autoSpaceDN/>
        <w:adjustRightInd/>
        <w:spacing w:line="360" w:lineRule="auto"/>
        <w:jc w:val="center"/>
        <w:rPr>
          <w:rFonts w:ascii="Georgia" w:hAnsi="Georgia" w:cs="Arial"/>
          <w:sz w:val="24"/>
          <w:szCs w:val="24"/>
          <w:lang w:val="en-US"/>
        </w:rPr>
      </w:pPr>
    </w:p>
    <w:p w:rsidR="00DD27FE" w:rsidRDefault="00DD27FE" w:rsidP="009C30DF">
      <w:pPr>
        <w:widowControl/>
        <w:overflowPunct/>
        <w:autoSpaceDE/>
        <w:autoSpaceDN/>
        <w:adjustRightInd/>
        <w:spacing w:line="360" w:lineRule="auto"/>
        <w:jc w:val="center"/>
        <w:rPr>
          <w:rFonts w:ascii="Georgia" w:hAnsi="Georgia" w:cs="Arial"/>
          <w:sz w:val="24"/>
          <w:szCs w:val="24"/>
          <w:lang w:val="en-US"/>
        </w:rPr>
      </w:pPr>
    </w:p>
    <w:p w:rsidR="00154D9C" w:rsidRPr="00590A69" w:rsidRDefault="00154D9C" w:rsidP="009C30DF">
      <w:pPr>
        <w:widowControl/>
        <w:overflowPunct/>
        <w:autoSpaceDE/>
        <w:autoSpaceDN/>
        <w:adjustRightInd/>
        <w:spacing w:line="360" w:lineRule="auto"/>
        <w:jc w:val="center"/>
        <w:rPr>
          <w:rFonts w:ascii="Georgia" w:hAnsi="Georgia" w:cs="Arial"/>
          <w:sz w:val="24"/>
          <w:szCs w:val="24"/>
          <w:lang w:val="en-US"/>
        </w:rPr>
      </w:pP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6"/>
          <w:lang w:val="en-US"/>
        </w:rPr>
      </w:pPr>
      <w:proofErr w:type="spellStart"/>
      <w:r w:rsidRPr="00590A69">
        <w:rPr>
          <w:rFonts w:ascii="Georgia" w:hAnsi="Georgia" w:cs="Arial"/>
          <w:spacing w:val="-3"/>
          <w:w w:val="150"/>
          <w:sz w:val="24"/>
          <w:szCs w:val="18"/>
          <w:lang w:val="en-US"/>
        </w:rPr>
        <w:t>D</w:t>
      </w:r>
      <w:r w:rsidRPr="00590A69">
        <w:rPr>
          <w:rFonts w:ascii="Georgia" w:hAnsi="Georgia" w:cs="Arial"/>
          <w:spacing w:val="-3"/>
          <w:w w:val="150"/>
          <w:sz w:val="18"/>
          <w:szCs w:val="16"/>
          <w:lang w:val="en-US"/>
        </w:rPr>
        <w:t>UBERNEY</w:t>
      </w:r>
      <w:proofErr w:type="spellEnd"/>
      <w:r w:rsidRPr="00590A69">
        <w:rPr>
          <w:rFonts w:ascii="Georgia" w:hAnsi="Georgia" w:cs="Arial"/>
          <w:spacing w:val="-3"/>
          <w:w w:val="150"/>
          <w:sz w:val="22"/>
          <w:szCs w:val="18"/>
          <w:lang w:val="en-US"/>
        </w:rPr>
        <w:t xml:space="preserve"> </w:t>
      </w:r>
      <w:proofErr w:type="spellStart"/>
      <w:r w:rsidRPr="00590A69">
        <w:rPr>
          <w:rFonts w:ascii="Georgia" w:hAnsi="Georgia" w:cs="Arial"/>
          <w:spacing w:val="-3"/>
          <w:w w:val="150"/>
          <w:sz w:val="24"/>
          <w:szCs w:val="18"/>
          <w:lang w:val="en-US"/>
        </w:rPr>
        <w:t>G</w:t>
      </w:r>
      <w:r w:rsidRPr="00590A69">
        <w:rPr>
          <w:rFonts w:ascii="Georgia" w:hAnsi="Georgia" w:cs="Arial"/>
          <w:spacing w:val="-3"/>
          <w:w w:val="150"/>
          <w:sz w:val="18"/>
          <w:szCs w:val="16"/>
          <w:lang w:val="en-US"/>
        </w:rPr>
        <w:t>RISALES</w:t>
      </w:r>
      <w:proofErr w:type="spellEnd"/>
      <w:r w:rsidRPr="00590A69">
        <w:rPr>
          <w:rFonts w:ascii="Georgia" w:hAnsi="Georgia" w:cs="Arial"/>
          <w:spacing w:val="-3"/>
          <w:w w:val="150"/>
          <w:sz w:val="22"/>
          <w:szCs w:val="18"/>
          <w:lang w:val="en-US"/>
        </w:rPr>
        <w:t xml:space="preserve"> </w:t>
      </w:r>
      <w:r w:rsidRPr="00590A69">
        <w:rPr>
          <w:rFonts w:ascii="Georgia" w:hAnsi="Georgia" w:cs="Arial"/>
          <w:spacing w:val="-3"/>
          <w:w w:val="150"/>
          <w:sz w:val="24"/>
          <w:szCs w:val="18"/>
          <w:lang w:val="en-US"/>
        </w:rPr>
        <w:t>H</w:t>
      </w:r>
      <w:r w:rsidRPr="00590A69">
        <w:rPr>
          <w:rFonts w:ascii="Georgia" w:hAnsi="Georgia" w:cs="Arial"/>
          <w:spacing w:val="-3"/>
          <w:w w:val="150"/>
          <w:sz w:val="18"/>
          <w:szCs w:val="16"/>
          <w:lang w:val="en-US"/>
        </w:rPr>
        <w:t>ERRERA</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590A69">
        <w:rPr>
          <w:rFonts w:ascii="Georgia" w:hAnsi="Georgia" w:cs="Arial"/>
          <w:spacing w:val="-3"/>
          <w:w w:val="150"/>
          <w:sz w:val="22"/>
          <w:lang w:val="en-US"/>
        </w:rPr>
        <w:t>M</w:t>
      </w:r>
      <w:r w:rsidRPr="00590A69">
        <w:rPr>
          <w:rFonts w:ascii="Georgia" w:hAnsi="Georgia" w:cs="Arial"/>
          <w:spacing w:val="-3"/>
          <w:w w:val="150"/>
          <w:lang w:val="en-US"/>
        </w:rPr>
        <w:t xml:space="preserve"> </w:t>
      </w:r>
      <w:r w:rsidRPr="00590A69">
        <w:rPr>
          <w:rFonts w:ascii="Georgia" w:hAnsi="Georgia" w:cs="Arial"/>
          <w:spacing w:val="-3"/>
          <w:w w:val="150"/>
          <w:sz w:val="18"/>
          <w:lang w:val="en-US"/>
        </w:rPr>
        <w:t>A G I S T R A D O</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154D9C" w:rsidRPr="00590A69" w:rsidRDefault="00154D9C"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proofErr w:type="spellStart"/>
      <w:r w:rsidRPr="00590A69">
        <w:rPr>
          <w:rFonts w:ascii="Georgia" w:hAnsi="Georgia"/>
          <w:w w:val="150"/>
          <w:sz w:val="24"/>
          <w:szCs w:val="18"/>
          <w:lang w:val="en-US"/>
        </w:rPr>
        <w:t>E</w:t>
      </w:r>
      <w:r w:rsidRPr="00590A69">
        <w:rPr>
          <w:rFonts w:ascii="Georgia" w:hAnsi="Georgia"/>
          <w:w w:val="150"/>
          <w:sz w:val="18"/>
          <w:szCs w:val="18"/>
          <w:lang w:val="en-US"/>
        </w:rPr>
        <w:t>DDER</w:t>
      </w:r>
      <w:proofErr w:type="spellEnd"/>
      <w:r w:rsidRPr="00590A69">
        <w:rPr>
          <w:rFonts w:ascii="Georgia" w:hAnsi="Georgia"/>
          <w:w w:val="150"/>
          <w:sz w:val="18"/>
          <w:lang w:val="en-US"/>
        </w:rPr>
        <w:t xml:space="preserve"> </w:t>
      </w:r>
      <w:r w:rsidRPr="00590A69">
        <w:rPr>
          <w:rFonts w:ascii="Georgia" w:hAnsi="Georgia"/>
          <w:w w:val="150"/>
          <w:sz w:val="24"/>
          <w:lang w:val="en-US"/>
        </w:rPr>
        <w:t>J</w:t>
      </w:r>
      <w:r w:rsidRPr="00590A69">
        <w:rPr>
          <w:rFonts w:ascii="Georgia" w:hAnsi="Georgia"/>
          <w:w w:val="150"/>
          <w:sz w:val="18"/>
          <w:szCs w:val="18"/>
          <w:lang w:val="en-US"/>
        </w:rPr>
        <w:t xml:space="preserve">IMMY </w:t>
      </w:r>
      <w:r w:rsidRPr="00590A69">
        <w:rPr>
          <w:rFonts w:ascii="Georgia" w:hAnsi="Georgia"/>
          <w:w w:val="150"/>
          <w:sz w:val="24"/>
          <w:lang w:val="en-US"/>
        </w:rPr>
        <w:t>S</w:t>
      </w:r>
      <w:r w:rsidRPr="00590A69">
        <w:rPr>
          <w:rFonts w:ascii="Georgia" w:hAnsi="Georgia"/>
          <w:w w:val="150"/>
          <w:sz w:val="18"/>
          <w:szCs w:val="18"/>
          <w:lang w:val="en-US"/>
        </w:rPr>
        <w:t xml:space="preserve">ÁNCHEZ </w:t>
      </w:r>
      <w:r w:rsidRPr="00590A69">
        <w:rPr>
          <w:rFonts w:ascii="Georgia" w:hAnsi="Georgia"/>
          <w:w w:val="150"/>
          <w:sz w:val="24"/>
          <w:szCs w:val="18"/>
          <w:lang w:val="en-US"/>
        </w:rPr>
        <w:t>C</w:t>
      </w:r>
      <w:r w:rsidRPr="00590A69">
        <w:rPr>
          <w:rFonts w:ascii="Georgia" w:hAnsi="Georgia"/>
          <w:w w:val="150"/>
          <w:sz w:val="28"/>
          <w:szCs w:val="18"/>
          <w:lang w:val="en-US"/>
        </w:rPr>
        <w:t>.</w:t>
      </w:r>
      <w:r w:rsidRPr="00590A69">
        <w:rPr>
          <w:rFonts w:ascii="Georgia" w:hAnsi="Georgia"/>
          <w:w w:val="150"/>
          <w:sz w:val="28"/>
          <w:szCs w:val="18"/>
          <w:lang w:val="en-US"/>
        </w:rPr>
        <w:tab/>
      </w:r>
      <w:r w:rsidRPr="00590A69">
        <w:rPr>
          <w:rFonts w:ascii="Georgia" w:hAnsi="Georgia"/>
          <w:w w:val="150"/>
          <w:sz w:val="28"/>
          <w:szCs w:val="18"/>
          <w:lang w:val="en-US"/>
        </w:rPr>
        <w:tab/>
      </w:r>
      <w:r w:rsidRPr="00590A69">
        <w:rPr>
          <w:rFonts w:ascii="Georgia" w:hAnsi="Georgia" w:cs="Arial"/>
          <w:spacing w:val="-3"/>
          <w:w w:val="150"/>
          <w:sz w:val="24"/>
          <w:szCs w:val="18"/>
          <w:lang w:val="en-US"/>
        </w:rPr>
        <w:t>J</w:t>
      </w:r>
      <w:r w:rsidRPr="00590A69">
        <w:rPr>
          <w:rFonts w:ascii="Georgia" w:hAnsi="Georgia" w:cs="Arial"/>
          <w:spacing w:val="-3"/>
          <w:w w:val="150"/>
          <w:sz w:val="18"/>
          <w:szCs w:val="18"/>
          <w:lang w:val="en-US"/>
        </w:rPr>
        <w:t xml:space="preserve">AIME </w:t>
      </w:r>
      <w:r w:rsidRPr="00590A69">
        <w:rPr>
          <w:rFonts w:ascii="Georgia" w:hAnsi="Georgia" w:cs="Arial"/>
          <w:spacing w:val="-3"/>
          <w:w w:val="150"/>
          <w:sz w:val="24"/>
          <w:szCs w:val="18"/>
          <w:lang w:val="en-US"/>
        </w:rPr>
        <w:t>A</w:t>
      </w:r>
      <w:r w:rsidRPr="00590A69">
        <w:rPr>
          <w:rFonts w:ascii="Georgia" w:hAnsi="Georgia"/>
          <w:w w:val="150"/>
          <w:sz w:val="18"/>
          <w:szCs w:val="18"/>
          <w:lang w:val="en-US"/>
        </w:rPr>
        <w:t xml:space="preserve">LBERTO </w:t>
      </w:r>
      <w:proofErr w:type="spellStart"/>
      <w:r w:rsidRPr="00590A69">
        <w:rPr>
          <w:rFonts w:ascii="Georgia" w:hAnsi="Georgia" w:cs="Arial"/>
          <w:spacing w:val="-3"/>
          <w:w w:val="150"/>
          <w:sz w:val="24"/>
          <w:szCs w:val="18"/>
          <w:lang w:val="en-US"/>
        </w:rPr>
        <w:t>S</w:t>
      </w:r>
      <w:r w:rsidRPr="00590A69">
        <w:rPr>
          <w:rFonts w:ascii="Georgia" w:hAnsi="Georgia" w:cs="Arial"/>
          <w:spacing w:val="-3"/>
          <w:w w:val="150"/>
          <w:sz w:val="18"/>
          <w:szCs w:val="16"/>
          <w:lang w:val="en-US"/>
        </w:rPr>
        <w:t>ARAZA</w:t>
      </w:r>
      <w:proofErr w:type="spellEnd"/>
      <w:r w:rsidRPr="00590A69">
        <w:rPr>
          <w:rFonts w:ascii="Georgia" w:hAnsi="Georgia" w:cs="Arial"/>
          <w:spacing w:val="-3"/>
          <w:w w:val="150"/>
          <w:sz w:val="18"/>
          <w:szCs w:val="16"/>
          <w:lang w:val="en-US"/>
        </w:rPr>
        <w:t xml:space="preserve"> </w:t>
      </w:r>
      <w:r w:rsidRPr="00590A69">
        <w:rPr>
          <w:rFonts w:ascii="Georgia" w:hAnsi="Georgia" w:cs="Arial"/>
          <w:spacing w:val="-3"/>
          <w:w w:val="150"/>
          <w:sz w:val="24"/>
          <w:szCs w:val="18"/>
          <w:lang w:val="en-US"/>
        </w:rPr>
        <w:t>N</w:t>
      </w:r>
      <w:r w:rsidRPr="00590A69">
        <w:rPr>
          <w:rFonts w:ascii="Georgia" w:hAnsi="Georgia" w:cs="Arial"/>
          <w:spacing w:val="-3"/>
          <w:w w:val="150"/>
          <w:sz w:val="28"/>
          <w:szCs w:val="18"/>
          <w:lang w:val="en-US"/>
        </w:rPr>
        <w:t>.</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590A69">
        <w:rPr>
          <w:rFonts w:ascii="Georgia" w:hAnsi="Georgia" w:cs="Arial"/>
          <w:w w:val="150"/>
          <w:sz w:val="28"/>
          <w:lang w:val="en-GB"/>
        </w:rPr>
        <w:tab/>
      </w:r>
      <w:r w:rsidRPr="00590A69">
        <w:rPr>
          <w:rFonts w:ascii="Georgia" w:hAnsi="Georgia" w:cs="Arial"/>
          <w:w w:val="150"/>
          <w:sz w:val="24"/>
          <w:lang w:val="en-GB"/>
        </w:rPr>
        <w:t>M</w:t>
      </w:r>
      <w:r w:rsidRPr="00590A69">
        <w:rPr>
          <w:rFonts w:ascii="Georgia" w:hAnsi="Georgia" w:cs="Arial"/>
          <w:w w:val="150"/>
          <w:sz w:val="18"/>
          <w:lang w:val="en-GB"/>
        </w:rPr>
        <w:t xml:space="preserve"> A G I S T R A D O </w:t>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24"/>
          <w:lang w:val="en-GB"/>
        </w:rPr>
        <w:t>M</w:t>
      </w:r>
      <w:r w:rsidRPr="00590A69">
        <w:rPr>
          <w:rFonts w:ascii="Georgia" w:hAnsi="Georgia" w:cs="Arial"/>
          <w:w w:val="150"/>
          <w:sz w:val="18"/>
          <w:lang w:val="en-GB"/>
        </w:rPr>
        <w:t xml:space="preserve"> A G I S T R A D O</w:t>
      </w:r>
    </w:p>
    <w:p w:rsidR="0039603F" w:rsidRPr="00590A69" w:rsidRDefault="0039603F"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p>
    <w:p w:rsidR="00E07870" w:rsidRPr="00590A69" w:rsidRDefault="00E07870" w:rsidP="00971550">
      <w:pPr>
        <w:pStyle w:val="Corpsdetexte"/>
        <w:tabs>
          <w:tab w:val="left" w:pos="9356"/>
          <w:tab w:val="left" w:pos="9498"/>
        </w:tabs>
        <w:spacing w:line="360" w:lineRule="auto"/>
        <w:ind w:left="7513"/>
        <w:jc w:val="right"/>
        <w:rPr>
          <w:rFonts w:ascii="Georgia" w:hAnsi="Georgia"/>
          <w:w w:val="150"/>
          <w:sz w:val="10"/>
          <w:szCs w:val="10"/>
          <w:lang w:val="es-CO"/>
        </w:rPr>
      </w:pPr>
      <w:proofErr w:type="spellStart"/>
      <w:r w:rsidRPr="00590A69">
        <w:rPr>
          <w:rFonts w:ascii="Georgia" w:hAnsi="Georgia"/>
          <w:w w:val="150"/>
          <w:sz w:val="10"/>
          <w:szCs w:val="10"/>
          <w:lang w:val="es-CO"/>
        </w:rPr>
        <w:t>DGH</w:t>
      </w:r>
      <w:proofErr w:type="spellEnd"/>
      <w:r w:rsidRPr="00590A69">
        <w:rPr>
          <w:rFonts w:ascii="Georgia" w:hAnsi="Georgia"/>
          <w:w w:val="150"/>
          <w:sz w:val="10"/>
          <w:szCs w:val="10"/>
          <w:lang w:val="es-CO"/>
        </w:rPr>
        <w:t xml:space="preserve"> / </w:t>
      </w:r>
      <w:proofErr w:type="spellStart"/>
      <w:r w:rsidRPr="00590A69">
        <w:rPr>
          <w:rFonts w:ascii="Georgia" w:hAnsi="Georgia"/>
          <w:w w:val="150"/>
          <w:sz w:val="10"/>
          <w:szCs w:val="10"/>
          <w:lang w:val="es-CO"/>
        </w:rPr>
        <w:t>DGD</w:t>
      </w:r>
      <w:proofErr w:type="spellEnd"/>
      <w:r w:rsidRPr="00590A69">
        <w:rPr>
          <w:rFonts w:ascii="Georgia" w:hAnsi="Georgia"/>
          <w:w w:val="150"/>
          <w:sz w:val="10"/>
          <w:szCs w:val="10"/>
          <w:lang w:val="es-CO"/>
        </w:rPr>
        <w:t xml:space="preserve"> / 201</w:t>
      </w:r>
      <w:r w:rsidR="00147FF3" w:rsidRPr="00590A69">
        <w:rPr>
          <w:rFonts w:ascii="Georgia" w:hAnsi="Georgia"/>
          <w:w w:val="150"/>
          <w:sz w:val="10"/>
          <w:szCs w:val="10"/>
          <w:lang w:val="es-CO"/>
        </w:rPr>
        <w:t>7</w:t>
      </w:r>
    </w:p>
    <w:p w:rsidR="00CA0D3B" w:rsidRPr="00590A69" w:rsidRDefault="00CA0D3B" w:rsidP="00971550">
      <w:pPr>
        <w:pStyle w:val="Corpsdetexte"/>
        <w:tabs>
          <w:tab w:val="left" w:pos="9356"/>
          <w:tab w:val="left" w:pos="9498"/>
        </w:tabs>
        <w:spacing w:line="360" w:lineRule="auto"/>
        <w:ind w:left="7513"/>
        <w:jc w:val="right"/>
        <w:rPr>
          <w:rFonts w:ascii="Georgia" w:hAnsi="Georgia"/>
          <w:w w:val="150"/>
          <w:sz w:val="10"/>
          <w:szCs w:val="10"/>
          <w:lang w:val="es-CO"/>
        </w:rPr>
      </w:pPr>
    </w:p>
    <w:p w:rsidR="00CA0D3B" w:rsidRPr="00590A69" w:rsidRDefault="000C05A3" w:rsidP="00971550">
      <w:pPr>
        <w:pStyle w:val="Corpsdetexte"/>
        <w:tabs>
          <w:tab w:val="left" w:pos="9356"/>
          <w:tab w:val="left" w:pos="9498"/>
        </w:tabs>
        <w:spacing w:line="360" w:lineRule="auto"/>
        <w:ind w:left="7513"/>
        <w:jc w:val="right"/>
        <w:rPr>
          <w:rFonts w:ascii="Georgia" w:hAnsi="Georgia"/>
          <w:w w:val="150"/>
          <w:sz w:val="16"/>
          <w:lang w:val="es-CO"/>
        </w:rPr>
      </w:pPr>
      <w:r w:rsidRPr="00590A69">
        <w:rPr>
          <w:rFonts w:ascii="Georgia" w:hAnsi="Georgia"/>
          <w:noProof/>
          <w:lang w:val="fr-FR" w:eastAsia="fr-FR"/>
        </w:rPr>
        <mc:AlternateContent>
          <mc:Choice Requires="wps">
            <w:drawing>
              <wp:anchor distT="0" distB="0" distL="114300" distR="114300" simplePos="0" relativeHeight="251661312" behindDoc="0" locked="0" layoutInCell="1" allowOverlap="1" wp14:anchorId="646F6A8A" wp14:editId="215713DD">
                <wp:simplePos x="0" y="0"/>
                <wp:positionH relativeFrom="margin">
                  <wp:posOffset>1820333</wp:posOffset>
                </wp:positionH>
                <wp:positionV relativeFrom="paragraph">
                  <wp:posOffset>175260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B81DEE" w:rsidRPr="005E4B32" w:rsidRDefault="00B81DEE" w:rsidP="000C05A3">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B81DEE" w:rsidRPr="005E4B32" w:rsidRDefault="00B81DEE" w:rsidP="000C05A3">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B81DEE" w:rsidRPr="005E4B32" w:rsidRDefault="00B81DEE" w:rsidP="000C05A3">
                            <w:pPr>
                              <w:jc w:val="both"/>
                              <w:rPr>
                                <w:rFonts w:ascii="Kalinga" w:hAnsi="Kalinga" w:cs="Kalinga"/>
                                <w:color w:val="000000"/>
                              </w:rPr>
                            </w:pPr>
                          </w:p>
                          <w:p w:rsidR="00B81DEE" w:rsidRPr="005E4B32" w:rsidRDefault="00B81DEE" w:rsidP="000C05A3">
                            <w:pPr>
                              <w:jc w:val="center"/>
                              <w:rPr>
                                <w:rFonts w:ascii="Kalinga" w:hAnsi="Kalinga" w:cs="Kalinga"/>
                                <w:color w:val="000000"/>
                              </w:rPr>
                            </w:pPr>
                            <w:r w:rsidRPr="005E4B32">
                              <w:rPr>
                                <w:rFonts w:ascii="Kalinga" w:hAnsi="Kalinga" w:cs="Kalinga"/>
                                <w:color w:val="000000"/>
                              </w:rPr>
                              <w:t>____________________________________</w:t>
                            </w:r>
                          </w:p>
                          <w:p w:rsidR="00B81DEE" w:rsidRPr="005E4B32" w:rsidRDefault="00B81DEE" w:rsidP="000C05A3">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B81DEE" w:rsidRPr="005E4B32" w:rsidRDefault="00B81DEE" w:rsidP="000C05A3">
                            <w:pPr>
                              <w:pStyle w:val="Sansinterligne"/>
                              <w:jc w:val="center"/>
                              <w:rPr>
                                <w:rFonts w:ascii="Kalinga" w:hAnsi="Kalinga" w:cs="Kalinga"/>
                                <w:b/>
                                <w:sz w:val="20"/>
                                <w:szCs w:val="20"/>
                              </w:rPr>
                            </w:pPr>
                            <w:r w:rsidRPr="005E4B32">
                              <w:rPr>
                                <w:rFonts w:ascii="Kalinga" w:hAnsi="Kalinga" w:cs="Kalinga"/>
                                <w:sz w:val="20"/>
                                <w:szCs w:val="20"/>
                              </w:rPr>
                              <w:t>S E C R E T A R I O</w:t>
                            </w:r>
                          </w:p>
                          <w:p w:rsidR="00B81DEE" w:rsidRPr="00D54419" w:rsidRDefault="00B81DEE" w:rsidP="000C05A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6F6A8A" id="Rectangle 7" o:spid="_x0000_s1026" style="position:absolute;left:0;text-align:left;margin-left:143.35pt;margin-top:13.8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" strokeweight="2pt">
                <v:stroke linestyle="thickThin"/>
                <v:textbox>
                  <w:txbxContent>
                    <w:p w:rsidR="00B81DEE" w:rsidRPr="005E4B32" w:rsidRDefault="00B81DEE" w:rsidP="000C05A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B81DEE" w:rsidRPr="005E4B32" w:rsidRDefault="00B81DEE"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B81DEE" w:rsidRPr="005E4B32" w:rsidRDefault="00B81DEE" w:rsidP="000C05A3">
                      <w:pPr>
                        <w:jc w:val="both"/>
                        <w:rPr>
                          <w:rFonts w:ascii="Kalinga" w:hAnsi="Kalinga" w:cs="Kalinga"/>
                          <w:color w:val="000000"/>
                        </w:rPr>
                      </w:pPr>
                    </w:p>
                    <w:p w:rsidR="00B81DEE" w:rsidRPr="005E4B32" w:rsidRDefault="00B81DEE" w:rsidP="000C05A3">
                      <w:pPr>
                        <w:jc w:val="center"/>
                        <w:rPr>
                          <w:rFonts w:ascii="Kalinga" w:hAnsi="Kalinga" w:cs="Kalinga"/>
                          <w:color w:val="000000"/>
                        </w:rPr>
                      </w:pPr>
                      <w:r w:rsidRPr="005E4B32">
                        <w:rPr>
                          <w:rFonts w:ascii="Kalinga" w:hAnsi="Kalinga" w:cs="Kalinga"/>
                          <w:color w:val="000000"/>
                        </w:rPr>
                        <w:t>____________________________________</w:t>
                      </w:r>
                    </w:p>
                    <w:p w:rsidR="00B81DEE" w:rsidRPr="005E4B32" w:rsidRDefault="00B81DEE" w:rsidP="000C05A3">
                      <w:pPr>
                        <w:jc w:val="center"/>
                        <w:rPr>
                          <w:rFonts w:ascii="Kalinga" w:hAnsi="Kalinga" w:cs="Kalinga"/>
                          <w:b/>
                          <w:color w:val="000000"/>
                        </w:rPr>
                      </w:pPr>
                      <w:r w:rsidRPr="005E4B32">
                        <w:rPr>
                          <w:rFonts w:ascii="Kalinga" w:hAnsi="Kalinga" w:cs="Kalinga"/>
                          <w:color w:val="000000"/>
                        </w:rPr>
                        <w:t>JAÍR DE JESÚS HENAO MOLINA</w:t>
                      </w:r>
                    </w:p>
                    <w:p w:rsidR="00B81DEE" w:rsidRPr="005E4B32" w:rsidRDefault="00B81DEE"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p w:rsidR="00B81DEE" w:rsidRPr="00D54419" w:rsidRDefault="00B81DEE" w:rsidP="000C05A3">
                      <w:pPr>
                        <w:jc w:val="center"/>
                        <w:rPr>
                          <w:rFonts w:cs="Arial"/>
                          <w:sz w:val="22"/>
                          <w:szCs w:val="22"/>
                        </w:rPr>
                      </w:pPr>
                    </w:p>
                  </w:txbxContent>
                </v:textbox>
                <w10:wrap anchorx="margin"/>
              </v:rect>
            </w:pict>
          </mc:Fallback>
        </mc:AlternateContent>
      </w:r>
    </w:p>
    <w:p w:rsidR="008C7E1D" w:rsidRPr="00590A69" w:rsidRDefault="008C7E1D" w:rsidP="00971550">
      <w:pPr>
        <w:pStyle w:val="Corpsdetexte"/>
        <w:tabs>
          <w:tab w:val="left" w:pos="9356"/>
          <w:tab w:val="left" w:pos="9498"/>
        </w:tabs>
        <w:spacing w:line="360" w:lineRule="auto"/>
        <w:ind w:left="7513"/>
        <w:jc w:val="right"/>
        <w:rPr>
          <w:rFonts w:ascii="Georgia" w:hAnsi="Georgia"/>
          <w:w w:val="150"/>
          <w:sz w:val="16"/>
          <w:lang w:val="es-CO"/>
        </w:rPr>
      </w:pPr>
    </w:p>
    <w:p w:rsidR="008C7E1D" w:rsidRPr="00590A69" w:rsidRDefault="008C7E1D" w:rsidP="00971550">
      <w:pPr>
        <w:pStyle w:val="Corpsdetexte"/>
        <w:tabs>
          <w:tab w:val="left" w:pos="9356"/>
          <w:tab w:val="left" w:pos="9498"/>
        </w:tabs>
        <w:spacing w:line="360" w:lineRule="auto"/>
        <w:ind w:left="7513"/>
        <w:jc w:val="right"/>
        <w:rPr>
          <w:rFonts w:ascii="Georgia" w:hAnsi="Georgia"/>
          <w:w w:val="150"/>
          <w:sz w:val="16"/>
          <w:lang w:val="es-CO"/>
        </w:rPr>
      </w:pPr>
    </w:p>
    <w:p w:rsidR="008C7E1D" w:rsidRPr="00590A69" w:rsidRDefault="008C7E1D" w:rsidP="00971550">
      <w:pPr>
        <w:pStyle w:val="Corpsdetexte"/>
        <w:tabs>
          <w:tab w:val="left" w:pos="9356"/>
          <w:tab w:val="left" w:pos="9498"/>
        </w:tabs>
        <w:spacing w:line="360" w:lineRule="auto"/>
        <w:ind w:left="7513"/>
        <w:jc w:val="right"/>
        <w:rPr>
          <w:rFonts w:ascii="Georgia" w:hAnsi="Georgia"/>
          <w:w w:val="150"/>
          <w:sz w:val="16"/>
          <w:lang w:val="es-CO"/>
        </w:rPr>
      </w:pPr>
    </w:p>
    <w:sectPr w:rsidR="008C7E1D" w:rsidRPr="00590A69" w:rsidSect="00FA5AAD">
      <w:headerReference w:type="even" r:id="rId11"/>
      <w:headerReference w:type="default" r:id="rId12"/>
      <w:footerReference w:type="default" r:id="rId13"/>
      <w:headerReference w:type="first" r:id="rId14"/>
      <w:footerReference w:type="first" r:id="rId15"/>
      <w:pgSz w:w="12242" w:h="18722" w:code="14"/>
      <w:pgMar w:top="1134"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D1" w:rsidRDefault="00DE77D1">
      <w:r>
        <w:separator/>
      </w:r>
    </w:p>
  </w:endnote>
  <w:endnote w:type="continuationSeparator" w:id="0">
    <w:p w:rsidR="00DE77D1" w:rsidRDefault="00DE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0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EE" w:rsidRDefault="00B81DEE" w:rsidP="007A7A7F">
    <w:pPr>
      <w:pStyle w:val="Pieddepage"/>
      <w:pBdr>
        <w:bottom w:val="double" w:sz="6" w:space="1" w:color="auto"/>
      </w:pBdr>
      <w:spacing w:line="360" w:lineRule="auto"/>
      <w:jc w:val="right"/>
      <w:rPr>
        <w:rFonts w:ascii="Arial" w:hAnsi="Arial" w:cs="Arial"/>
        <w:spacing w:val="20"/>
        <w:w w:val="200"/>
        <w:sz w:val="14"/>
        <w:szCs w:val="10"/>
      </w:rPr>
    </w:pPr>
  </w:p>
  <w:p w:rsidR="00B81DEE" w:rsidRDefault="00B81DEE" w:rsidP="007A7A7F">
    <w:pPr>
      <w:pStyle w:val="Pieddepage"/>
      <w:spacing w:line="360" w:lineRule="auto"/>
      <w:jc w:val="right"/>
      <w:rPr>
        <w:rFonts w:ascii="Arial" w:hAnsi="Arial" w:cs="Arial"/>
        <w:spacing w:val="20"/>
        <w:w w:val="200"/>
        <w:sz w:val="14"/>
        <w:szCs w:val="10"/>
      </w:rPr>
    </w:pPr>
  </w:p>
  <w:p w:rsidR="00B81DEE" w:rsidRDefault="00B81DEE"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B81DEE" w:rsidRPr="007A7A7F" w:rsidRDefault="00B81DEE" w:rsidP="007A7A7F">
    <w:pPr>
      <w:pStyle w:val="Pieddepage"/>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EE" w:rsidRDefault="00B81DEE" w:rsidP="00B91083">
    <w:pPr>
      <w:pStyle w:val="Pieddepage"/>
      <w:pBdr>
        <w:bottom w:val="double" w:sz="6" w:space="1" w:color="auto"/>
      </w:pBdr>
      <w:spacing w:line="360" w:lineRule="auto"/>
      <w:jc w:val="right"/>
      <w:rPr>
        <w:rFonts w:ascii="Arial" w:hAnsi="Arial" w:cs="Arial"/>
        <w:spacing w:val="20"/>
        <w:w w:val="200"/>
        <w:sz w:val="14"/>
        <w:szCs w:val="10"/>
      </w:rPr>
    </w:pPr>
  </w:p>
  <w:p w:rsidR="00B81DEE" w:rsidRDefault="00B81DEE" w:rsidP="00B91083">
    <w:pPr>
      <w:pStyle w:val="Pieddepage"/>
      <w:spacing w:line="360" w:lineRule="auto"/>
      <w:jc w:val="right"/>
      <w:rPr>
        <w:rFonts w:ascii="Arial" w:hAnsi="Arial" w:cs="Arial"/>
        <w:spacing w:val="20"/>
        <w:w w:val="200"/>
        <w:sz w:val="14"/>
        <w:szCs w:val="10"/>
      </w:rPr>
    </w:pPr>
  </w:p>
  <w:p w:rsidR="00B81DEE" w:rsidRDefault="00B81DEE"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B81DEE" w:rsidRDefault="00B81DEE" w:rsidP="00B91083">
    <w:pPr>
      <w:pStyle w:val="Pieddepage"/>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D1" w:rsidRDefault="00DE77D1">
      <w:r>
        <w:separator/>
      </w:r>
    </w:p>
  </w:footnote>
  <w:footnote w:type="continuationSeparator" w:id="0">
    <w:p w:rsidR="00DE77D1" w:rsidRDefault="00DE77D1">
      <w:r>
        <w:continuationSeparator/>
      </w:r>
    </w:p>
  </w:footnote>
  <w:footnote w:id="1">
    <w:p w:rsidR="00B81DEE" w:rsidRPr="00304135" w:rsidRDefault="00B81DEE">
      <w:pPr>
        <w:pStyle w:val="Notedebasdepage"/>
        <w:rPr>
          <w:lang w:val="es-CO"/>
        </w:rPr>
      </w:pPr>
      <w:r w:rsidRPr="00304135">
        <w:rPr>
          <w:rStyle w:val="Appelnotedebasdep"/>
        </w:rPr>
        <w:footnoteRef/>
      </w:r>
      <w:r w:rsidRPr="00304135">
        <w:t xml:space="preserve"> CSJ. </w:t>
      </w:r>
      <w:proofErr w:type="spellStart"/>
      <w:r w:rsidRPr="00304135">
        <w:t>SC15996</w:t>
      </w:r>
      <w:proofErr w:type="spellEnd"/>
      <w:r w:rsidRPr="00304135">
        <w:t>-2016.</w:t>
      </w:r>
    </w:p>
  </w:footnote>
  <w:footnote w:id="2">
    <w:p w:rsidR="00B81DEE" w:rsidRPr="00304135" w:rsidRDefault="00B81DEE" w:rsidP="009F3BAD">
      <w:pPr>
        <w:pStyle w:val="Notedebasdepage"/>
        <w:jc w:val="both"/>
      </w:pPr>
      <w:r w:rsidRPr="00304135">
        <w:rPr>
          <w:rStyle w:val="Appelnotedebasdep"/>
        </w:rPr>
        <w:footnoteRef/>
      </w:r>
      <w:r w:rsidRPr="00304135">
        <w:t xml:space="preserve"> CSJ. </w:t>
      </w:r>
      <w:proofErr w:type="spellStart"/>
      <w:r w:rsidRPr="00304135">
        <w:t>SC1182</w:t>
      </w:r>
      <w:proofErr w:type="spellEnd"/>
      <w:r w:rsidRPr="00304135">
        <w:t>-2016.</w:t>
      </w:r>
    </w:p>
  </w:footnote>
  <w:footnote w:id="3">
    <w:p w:rsidR="00B81DEE" w:rsidRPr="00304135" w:rsidRDefault="00B81DEE" w:rsidP="009F3BAD">
      <w:pPr>
        <w:pStyle w:val="Notedebasdepage"/>
        <w:jc w:val="both"/>
      </w:pPr>
      <w:r w:rsidRPr="00304135">
        <w:rPr>
          <w:rStyle w:val="Appelnotedebasdep"/>
        </w:rPr>
        <w:footnoteRef/>
      </w:r>
      <w:r w:rsidRPr="00304135">
        <w:t xml:space="preserve"> </w:t>
      </w:r>
      <w:proofErr w:type="spellStart"/>
      <w:r w:rsidRPr="00304135">
        <w:t>TSP</w:t>
      </w:r>
      <w:proofErr w:type="spellEnd"/>
      <w:r w:rsidRPr="00304135">
        <w:t xml:space="preserve">, Civil-Familia. </w:t>
      </w:r>
      <w:r w:rsidRPr="00304135">
        <w:rPr>
          <w:lang w:val="es-CO"/>
        </w:rPr>
        <w:t>Sentencias del: (i) 25-07</w:t>
      </w:r>
      <w:r w:rsidRPr="00304135">
        <w:t xml:space="preserve">-2017; </w:t>
      </w:r>
      <w:proofErr w:type="spellStart"/>
      <w:r w:rsidRPr="00304135">
        <w:t>MP</w:t>
      </w:r>
      <w:proofErr w:type="spellEnd"/>
      <w:r w:rsidRPr="00304135">
        <w:t xml:space="preserve">: Grisales H., </w:t>
      </w:r>
      <w:proofErr w:type="spellStart"/>
      <w:r w:rsidRPr="00304135">
        <w:t>No.2010</w:t>
      </w:r>
      <w:proofErr w:type="spellEnd"/>
      <w:r w:rsidRPr="00304135">
        <w:t xml:space="preserve">-00173-01 y 2012-00247-01; </w:t>
      </w:r>
      <w:r w:rsidRPr="00304135">
        <w:rPr>
          <w:bCs/>
          <w:lang w:val="es-CO"/>
        </w:rPr>
        <w:t xml:space="preserve">(ii) </w:t>
      </w:r>
      <w:r w:rsidRPr="00304135">
        <w:rPr>
          <w:lang w:val="es-CO"/>
        </w:rPr>
        <w:t xml:space="preserve">06-11-2014; </w:t>
      </w:r>
      <w:proofErr w:type="spellStart"/>
      <w:r w:rsidRPr="00304135">
        <w:rPr>
          <w:lang w:val="es-CO"/>
        </w:rPr>
        <w:t>MP</w:t>
      </w:r>
      <w:proofErr w:type="spellEnd"/>
      <w:r w:rsidRPr="00304135">
        <w:rPr>
          <w:lang w:val="es-CO"/>
        </w:rPr>
        <w:t>: Arcila R., No.</w:t>
      </w:r>
      <w:r w:rsidRPr="00304135">
        <w:rPr>
          <w:rFonts w:eastAsia="DotumChe"/>
          <w:spacing w:val="-4"/>
        </w:rPr>
        <w:t xml:space="preserve">2012-00011-01; y, (iii) </w:t>
      </w:r>
      <w:r w:rsidRPr="00304135">
        <w:rPr>
          <w:lang w:val="es-CO"/>
        </w:rPr>
        <w:t xml:space="preserve">19-12-2014; </w:t>
      </w:r>
      <w:proofErr w:type="spellStart"/>
      <w:r w:rsidRPr="00304135">
        <w:rPr>
          <w:lang w:val="es-CO"/>
        </w:rPr>
        <w:t>MP</w:t>
      </w:r>
      <w:proofErr w:type="spellEnd"/>
      <w:r w:rsidRPr="00304135">
        <w:rPr>
          <w:lang w:val="es-CO"/>
        </w:rPr>
        <w:t>: Saraza N., No.</w:t>
      </w:r>
      <w:r w:rsidRPr="00304135">
        <w:t>2010-00059-02.</w:t>
      </w:r>
    </w:p>
  </w:footnote>
  <w:footnote w:id="4">
    <w:p w:rsidR="00B81DEE" w:rsidRPr="00304135" w:rsidRDefault="00B81DEE" w:rsidP="008354F0">
      <w:pPr>
        <w:pStyle w:val="Notedebasdepage"/>
        <w:jc w:val="both"/>
        <w:rPr>
          <w:lang w:val="es-CO"/>
        </w:rPr>
      </w:pPr>
      <w:r w:rsidRPr="00304135">
        <w:rPr>
          <w:rStyle w:val="Appelnotedebasdep"/>
        </w:rPr>
        <w:footnoteRef/>
      </w:r>
      <w:r w:rsidRPr="00304135">
        <w:t xml:space="preserve"> </w:t>
      </w:r>
      <w:proofErr w:type="spellStart"/>
      <w:r w:rsidRPr="00304135">
        <w:t>ARRUBLA</w:t>
      </w:r>
      <w:proofErr w:type="spellEnd"/>
      <w:r w:rsidRPr="00304135">
        <w:t xml:space="preserve"> P. Jaime A. Contratos mercantiles. Contratos contemporáneos, Bogotá, Pontificia Universidad Javeriana, 2013, </w:t>
      </w:r>
      <w:proofErr w:type="spellStart"/>
      <w:r w:rsidRPr="00304135">
        <w:t>p.41</w:t>
      </w:r>
      <w:proofErr w:type="spellEnd"/>
      <w:r w:rsidRPr="00304135">
        <w:t>.</w:t>
      </w:r>
    </w:p>
  </w:footnote>
  <w:footnote w:id="5">
    <w:p w:rsidR="00B81DEE" w:rsidRPr="00304135" w:rsidRDefault="00B81DEE" w:rsidP="008354F0">
      <w:pPr>
        <w:pStyle w:val="Notedebasdepage"/>
        <w:jc w:val="both"/>
        <w:rPr>
          <w:lang w:val="es-CO"/>
        </w:rPr>
      </w:pPr>
      <w:r w:rsidRPr="00304135">
        <w:rPr>
          <w:rStyle w:val="Appelnotedebasdep"/>
        </w:rPr>
        <w:footnoteRef/>
      </w:r>
      <w:r w:rsidRPr="00304135">
        <w:t xml:space="preserve"> CSJ. Civil. Sentencia del 11-09-2002, </w:t>
      </w:r>
      <w:proofErr w:type="spellStart"/>
      <w:r w:rsidRPr="00304135">
        <w:t>MP</w:t>
      </w:r>
      <w:proofErr w:type="spellEnd"/>
      <w:r w:rsidRPr="00304135">
        <w:t xml:space="preserve">: Ramírez G.; </w:t>
      </w:r>
      <w:proofErr w:type="spellStart"/>
      <w:r w:rsidRPr="00304135">
        <w:t>No.6430</w:t>
      </w:r>
      <w:proofErr w:type="spellEnd"/>
      <w:r w:rsidRPr="00304135">
        <w:t>.</w:t>
      </w:r>
    </w:p>
  </w:footnote>
  <w:footnote w:id="6">
    <w:p w:rsidR="00B81DEE" w:rsidRPr="00304135" w:rsidRDefault="00B81DEE" w:rsidP="00071F5E">
      <w:pPr>
        <w:pStyle w:val="Notedebasdepage"/>
        <w:jc w:val="both"/>
        <w:rPr>
          <w:lang w:val="es-CO"/>
        </w:rPr>
      </w:pPr>
      <w:r w:rsidRPr="00304135">
        <w:rPr>
          <w:rStyle w:val="Appelnotedebasdep"/>
        </w:rPr>
        <w:footnoteRef/>
      </w:r>
      <w:r w:rsidRPr="00304135">
        <w:t xml:space="preserve"> SANTOS B., Jorge. Responsabilidad civil, tomo I, parte general, </w:t>
      </w:r>
      <w:r w:rsidRPr="00304135">
        <w:rPr>
          <w:lang w:val="es-CO"/>
        </w:rPr>
        <w:t xml:space="preserve">Bogotá, Pontificia Universidad Javeriana de Bogotá y Temis, 2012, </w:t>
      </w:r>
      <w:proofErr w:type="spellStart"/>
      <w:r w:rsidRPr="00304135">
        <w:rPr>
          <w:lang w:val="es-CO"/>
        </w:rPr>
        <w:t>p.95</w:t>
      </w:r>
      <w:proofErr w:type="spellEnd"/>
      <w:r w:rsidRPr="00304135">
        <w:rPr>
          <w:lang w:val="es-CO"/>
        </w:rPr>
        <w:t>.</w:t>
      </w:r>
    </w:p>
  </w:footnote>
  <w:footnote w:id="7">
    <w:p w:rsidR="00B81DEE" w:rsidRPr="00304135" w:rsidRDefault="00B81DEE" w:rsidP="00071F5E">
      <w:pPr>
        <w:pStyle w:val="Notedebasdepage"/>
        <w:jc w:val="both"/>
      </w:pPr>
      <w:r w:rsidRPr="00304135">
        <w:rPr>
          <w:rStyle w:val="Appelnotedebasdep"/>
        </w:rPr>
        <w:footnoteRef/>
      </w:r>
      <w:r w:rsidRPr="00304135">
        <w:t xml:space="preserve"> </w:t>
      </w:r>
      <w:r w:rsidRPr="00304135">
        <w:rPr>
          <w:lang w:val="es-CO"/>
        </w:rPr>
        <w:t xml:space="preserve">CSJ, </w:t>
      </w:r>
      <w:r w:rsidRPr="00304135">
        <w:t xml:space="preserve">Civil. Sentencia del 30-01-2001. </w:t>
      </w:r>
      <w:proofErr w:type="spellStart"/>
      <w:r w:rsidRPr="00304135">
        <w:t>MP</w:t>
      </w:r>
      <w:proofErr w:type="spellEnd"/>
      <w:r w:rsidRPr="00304135">
        <w:t xml:space="preserve">: Ramírez G.; </w:t>
      </w:r>
      <w:proofErr w:type="spellStart"/>
      <w:r w:rsidRPr="00304135">
        <w:t>No.5507</w:t>
      </w:r>
      <w:proofErr w:type="spellEnd"/>
      <w:r w:rsidRPr="00304135">
        <w:t>.</w:t>
      </w:r>
    </w:p>
  </w:footnote>
  <w:footnote w:id="8">
    <w:p w:rsidR="00B81DEE" w:rsidRPr="00304135" w:rsidRDefault="00B81DEE" w:rsidP="00071F5E">
      <w:pPr>
        <w:pStyle w:val="Notedebasdepage"/>
        <w:jc w:val="both"/>
      </w:pPr>
      <w:r w:rsidRPr="00304135">
        <w:rPr>
          <w:rStyle w:val="Appelnotedebasdep"/>
        </w:rPr>
        <w:footnoteRef/>
      </w:r>
      <w:r w:rsidRPr="00304135">
        <w:t xml:space="preserve"> </w:t>
      </w:r>
      <w:r w:rsidRPr="00304135">
        <w:rPr>
          <w:lang w:val="es-CO"/>
        </w:rPr>
        <w:t xml:space="preserve">CSJ, </w:t>
      </w:r>
      <w:r w:rsidRPr="00304135">
        <w:t xml:space="preserve">Civil. Sentencias de: (i) 14-03-1942, </w:t>
      </w:r>
      <w:proofErr w:type="spellStart"/>
      <w:r w:rsidRPr="00304135">
        <w:t>GJ</w:t>
      </w:r>
      <w:proofErr w:type="spellEnd"/>
      <w:r w:rsidRPr="00304135">
        <w:t xml:space="preserve">, tomo XIII, </w:t>
      </w:r>
      <w:proofErr w:type="spellStart"/>
      <w:r w:rsidRPr="00304135">
        <w:t>p.937</w:t>
      </w:r>
      <w:proofErr w:type="spellEnd"/>
      <w:r w:rsidRPr="00304135">
        <w:t xml:space="preserve">; y,  (ii) 14-10-1959, </w:t>
      </w:r>
      <w:proofErr w:type="spellStart"/>
      <w:r w:rsidRPr="00304135">
        <w:t>MP</w:t>
      </w:r>
      <w:proofErr w:type="spellEnd"/>
      <w:r w:rsidRPr="00304135">
        <w:t xml:space="preserve">: Morales M. </w:t>
      </w:r>
    </w:p>
  </w:footnote>
  <w:footnote w:id="9">
    <w:p w:rsidR="00B81DEE" w:rsidRPr="00304135" w:rsidRDefault="00B81DEE" w:rsidP="00071F5E">
      <w:pPr>
        <w:pStyle w:val="Notedebasdepage"/>
        <w:jc w:val="both"/>
      </w:pPr>
      <w:r w:rsidRPr="00304135">
        <w:rPr>
          <w:rStyle w:val="Appelnotedebasdep"/>
        </w:rPr>
        <w:footnoteRef/>
      </w:r>
      <w:r w:rsidRPr="00304135">
        <w:t xml:space="preserve"> </w:t>
      </w:r>
      <w:r w:rsidRPr="00304135">
        <w:rPr>
          <w:lang w:val="es-CO"/>
        </w:rPr>
        <w:t xml:space="preserve">CSJ. </w:t>
      </w:r>
      <w:proofErr w:type="spellStart"/>
      <w:r w:rsidRPr="00304135">
        <w:t>SC2506</w:t>
      </w:r>
      <w:proofErr w:type="spellEnd"/>
      <w:r w:rsidRPr="00304135">
        <w:t>-2016.</w:t>
      </w:r>
    </w:p>
  </w:footnote>
  <w:footnote w:id="10">
    <w:p w:rsidR="00B81DEE" w:rsidRPr="00304135" w:rsidRDefault="00B81DEE" w:rsidP="00071F5E">
      <w:pPr>
        <w:pStyle w:val="Notedebasdepage"/>
        <w:jc w:val="both"/>
      </w:pPr>
      <w:r w:rsidRPr="00304135">
        <w:rPr>
          <w:rStyle w:val="Appelnotedebasdep"/>
        </w:rPr>
        <w:footnoteRef/>
      </w:r>
      <w:r w:rsidRPr="00304135">
        <w:t xml:space="preserve"> </w:t>
      </w:r>
      <w:r w:rsidRPr="00304135">
        <w:rPr>
          <w:lang w:val="es-CO"/>
        </w:rPr>
        <w:t>CSJ, Civil. Sentencia del 30-01-2001</w:t>
      </w:r>
      <w:r w:rsidRPr="00304135">
        <w:t>, Ob. cit.</w:t>
      </w:r>
    </w:p>
  </w:footnote>
  <w:footnote w:id="11">
    <w:p w:rsidR="00B81DEE" w:rsidRPr="00304135" w:rsidRDefault="00B81DEE" w:rsidP="00071F5E">
      <w:pPr>
        <w:pStyle w:val="Notedebasdepage"/>
        <w:jc w:val="both"/>
      </w:pPr>
      <w:r w:rsidRPr="00304135">
        <w:rPr>
          <w:rStyle w:val="Appelnotedebasdep"/>
        </w:rPr>
        <w:footnoteRef/>
      </w:r>
      <w:r w:rsidRPr="00304135">
        <w:t xml:space="preserve"> </w:t>
      </w:r>
      <w:r w:rsidRPr="00304135">
        <w:rPr>
          <w:lang w:val="es-CO"/>
        </w:rPr>
        <w:t xml:space="preserve">JARAMILLO J., Carlos I. Responsabilidad civil médica, relación médico paciente, 2ª edición, editorial Pontificia Universidad Javeriana - Ibáñez, Bogotá DC, 2011, </w:t>
      </w:r>
      <w:proofErr w:type="spellStart"/>
      <w:r w:rsidRPr="00304135">
        <w:rPr>
          <w:lang w:val="es-CO"/>
        </w:rPr>
        <w:t>p.142</w:t>
      </w:r>
      <w:proofErr w:type="spellEnd"/>
      <w:r w:rsidRPr="00304135">
        <w:rPr>
          <w:lang w:val="es-CO"/>
        </w:rPr>
        <w:t>.</w:t>
      </w:r>
    </w:p>
  </w:footnote>
  <w:footnote w:id="12">
    <w:p w:rsidR="00B81DEE" w:rsidRPr="00304135" w:rsidRDefault="00B81DEE" w:rsidP="00071F5E">
      <w:pPr>
        <w:pStyle w:val="Notedebasdepage"/>
        <w:jc w:val="both"/>
      </w:pPr>
      <w:r w:rsidRPr="00304135">
        <w:rPr>
          <w:rStyle w:val="Appelnotedebasdep"/>
        </w:rPr>
        <w:footnoteRef/>
      </w:r>
      <w:r w:rsidRPr="00304135">
        <w:t xml:space="preserve"> </w:t>
      </w:r>
      <w:r w:rsidRPr="00304135">
        <w:rPr>
          <w:lang w:val="es-CO"/>
        </w:rPr>
        <w:t>CSJ</w:t>
      </w:r>
      <w:r w:rsidRPr="00304135">
        <w:t xml:space="preserve">. </w:t>
      </w:r>
      <w:proofErr w:type="spellStart"/>
      <w:r w:rsidRPr="00304135">
        <w:t>SC8219</w:t>
      </w:r>
      <w:proofErr w:type="spellEnd"/>
      <w:r w:rsidRPr="00304135">
        <w:t>-2016.</w:t>
      </w:r>
    </w:p>
  </w:footnote>
  <w:footnote w:id="13">
    <w:p w:rsidR="00B81DEE" w:rsidRPr="00304135" w:rsidRDefault="00B81DEE" w:rsidP="00407EB2">
      <w:pPr>
        <w:pStyle w:val="Notedebasdepage"/>
        <w:jc w:val="both"/>
        <w:rPr>
          <w:lang w:val="es-CO"/>
        </w:rPr>
      </w:pPr>
      <w:r w:rsidRPr="00304135">
        <w:rPr>
          <w:rStyle w:val="Appelnotedebasdep"/>
        </w:rPr>
        <w:footnoteRef/>
      </w:r>
      <w:r w:rsidRPr="00304135">
        <w:rPr>
          <w:lang w:val="es-CO"/>
        </w:rPr>
        <w:t xml:space="preserve"> CSJ. </w:t>
      </w:r>
      <w:proofErr w:type="spellStart"/>
      <w:r w:rsidRPr="00304135">
        <w:t>SC15746</w:t>
      </w:r>
      <w:proofErr w:type="spellEnd"/>
      <w:r w:rsidRPr="00304135">
        <w:t>-2014.</w:t>
      </w:r>
    </w:p>
  </w:footnote>
  <w:footnote w:id="14">
    <w:p w:rsidR="00B81DEE" w:rsidRPr="00304135" w:rsidRDefault="00B81DEE" w:rsidP="00407EB2">
      <w:pPr>
        <w:pStyle w:val="Notedebasdepage"/>
        <w:jc w:val="both"/>
        <w:rPr>
          <w:lang w:val="es-CO"/>
        </w:rPr>
      </w:pPr>
      <w:r w:rsidRPr="00304135">
        <w:rPr>
          <w:rStyle w:val="Appelnotedebasdep"/>
        </w:rPr>
        <w:footnoteRef/>
      </w:r>
      <w:r w:rsidRPr="00304135">
        <w:t xml:space="preserve"> </w:t>
      </w:r>
      <w:r w:rsidRPr="00304135">
        <w:rPr>
          <w:lang w:val="es-CO"/>
        </w:rPr>
        <w:t xml:space="preserve">CSJ, Civil. Sentencia del 13-09-2002, </w:t>
      </w:r>
      <w:proofErr w:type="spellStart"/>
      <w:r w:rsidRPr="00304135">
        <w:rPr>
          <w:lang w:val="es-CO"/>
        </w:rPr>
        <w:t>No.6199</w:t>
      </w:r>
      <w:proofErr w:type="spellEnd"/>
      <w:r w:rsidRPr="00304135">
        <w:rPr>
          <w:lang w:val="es-CO"/>
        </w:rPr>
        <w:t>.</w:t>
      </w:r>
    </w:p>
  </w:footnote>
  <w:footnote w:id="15">
    <w:p w:rsidR="00B81DEE" w:rsidRPr="00304135" w:rsidRDefault="00B81DEE" w:rsidP="00407EB2">
      <w:pPr>
        <w:pStyle w:val="Notedebasdepage"/>
        <w:jc w:val="both"/>
      </w:pPr>
      <w:r w:rsidRPr="00304135">
        <w:rPr>
          <w:rStyle w:val="Appelnotedebasdep"/>
        </w:rPr>
        <w:footnoteRef/>
      </w:r>
      <w:r w:rsidRPr="00304135">
        <w:t xml:space="preserve"> </w:t>
      </w:r>
      <w:r w:rsidRPr="00304135">
        <w:rPr>
          <w:lang w:val="es-CO"/>
        </w:rPr>
        <w:t xml:space="preserve">CSJ, Civil. </w:t>
      </w:r>
      <w:r w:rsidRPr="00304135">
        <w:t xml:space="preserve">Sentencia del 17-11-2011, </w:t>
      </w:r>
      <w:proofErr w:type="spellStart"/>
      <w:r w:rsidRPr="00304135">
        <w:t>MP</w:t>
      </w:r>
      <w:proofErr w:type="spellEnd"/>
      <w:r w:rsidRPr="00304135">
        <w:t xml:space="preserve">: </w:t>
      </w:r>
      <w:proofErr w:type="spellStart"/>
      <w:r w:rsidRPr="00304135">
        <w:t>Namén</w:t>
      </w:r>
      <w:proofErr w:type="spellEnd"/>
      <w:r w:rsidRPr="00304135">
        <w:t xml:space="preserve"> V.; No.</w:t>
      </w:r>
      <w:r w:rsidRPr="00304135">
        <w:rPr>
          <w:lang w:val="es-MX"/>
        </w:rPr>
        <w:t>1999-00533-01.</w:t>
      </w:r>
    </w:p>
  </w:footnote>
  <w:footnote w:id="16">
    <w:p w:rsidR="00B81DEE" w:rsidRPr="00304135" w:rsidRDefault="00B81DEE" w:rsidP="00407EB2">
      <w:pPr>
        <w:pStyle w:val="Notedebasdepage"/>
        <w:jc w:val="both"/>
        <w:rPr>
          <w:lang w:val="es-CO"/>
        </w:rPr>
      </w:pPr>
      <w:r w:rsidRPr="00304135">
        <w:rPr>
          <w:rStyle w:val="Appelnotedebasdep"/>
        </w:rPr>
        <w:footnoteRef/>
      </w:r>
      <w:r w:rsidRPr="00304135">
        <w:t xml:space="preserve"> </w:t>
      </w:r>
      <w:r w:rsidRPr="00304135">
        <w:rPr>
          <w:lang w:val="es-CO"/>
        </w:rPr>
        <w:t xml:space="preserve">CSJ. </w:t>
      </w:r>
      <w:proofErr w:type="spellStart"/>
      <w:r w:rsidRPr="00304135">
        <w:t>SC15746</w:t>
      </w:r>
      <w:proofErr w:type="spellEnd"/>
      <w:r w:rsidRPr="00304135">
        <w:t xml:space="preserve">-2014. </w:t>
      </w:r>
    </w:p>
  </w:footnote>
  <w:footnote w:id="17">
    <w:p w:rsidR="00B81DEE" w:rsidRPr="00304135" w:rsidRDefault="00B81DEE" w:rsidP="0012353E">
      <w:pPr>
        <w:pStyle w:val="Notedebasdepage"/>
        <w:jc w:val="both"/>
        <w:rPr>
          <w:lang w:val="es-CO"/>
        </w:rPr>
      </w:pPr>
      <w:r w:rsidRPr="00304135">
        <w:rPr>
          <w:rStyle w:val="Appelnotedebasdep"/>
        </w:rPr>
        <w:footnoteRef/>
      </w:r>
      <w:r w:rsidRPr="00FA5AAD">
        <w:t xml:space="preserve"> CSJ, Civil. </w:t>
      </w:r>
      <w:r w:rsidRPr="00304135">
        <w:rPr>
          <w:lang w:val="es-CO"/>
        </w:rPr>
        <w:t xml:space="preserve">Entre otras las sentencias (i) Del 17-11-2011, </w:t>
      </w:r>
      <w:r w:rsidRPr="00304135">
        <w:t xml:space="preserve">ob. cit.; (ii) </w:t>
      </w:r>
      <w:proofErr w:type="spellStart"/>
      <w:r w:rsidRPr="00304135">
        <w:t>SC12449</w:t>
      </w:r>
      <w:proofErr w:type="spellEnd"/>
      <w:r w:rsidRPr="00304135">
        <w:t xml:space="preserve">-2014; (iii) </w:t>
      </w:r>
      <w:proofErr w:type="spellStart"/>
      <w:r w:rsidRPr="00304135">
        <w:t>SC9721</w:t>
      </w:r>
      <w:proofErr w:type="spellEnd"/>
      <w:r w:rsidRPr="00304135">
        <w:t xml:space="preserve">-2015; y, (iv) </w:t>
      </w:r>
      <w:proofErr w:type="spellStart"/>
      <w:r w:rsidRPr="00304135">
        <w:t>SC2506</w:t>
      </w:r>
      <w:proofErr w:type="spellEnd"/>
      <w:r w:rsidRPr="00304135">
        <w:t>-2016, ob. cit.</w:t>
      </w:r>
    </w:p>
  </w:footnote>
  <w:footnote w:id="18">
    <w:p w:rsidR="00B81DEE" w:rsidRPr="00304135" w:rsidRDefault="00B81DEE" w:rsidP="0012353E">
      <w:pPr>
        <w:pStyle w:val="Notedebasdepage"/>
        <w:jc w:val="both"/>
        <w:rPr>
          <w:lang w:val="es-CO"/>
        </w:rPr>
      </w:pPr>
      <w:r w:rsidRPr="00304135">
        <w:rPr>
          <w:rStyle w:val="Appelnotedebasdep"/>
        </w:rPr>
        <w:footnoteRef/>
      </w:r>
      <w:r w:rsidRPr="00304135">
        <w:t xml:space="preserve"> </w:t>
      </w:r>
      <w:r w:rsidRPr="00304135">
        <w:rPr>
          <w:lang w:val="es-CO"/>
        </w:rPr>
        <w:t xml:space="preserve">CSJ, Civil. Sentencia del 17-11-2011, </w:t>
      </w:r>
      <w:r w:rsidRPr="00304135">
        <w:t>ob. cit.</w:t>
      </w:r>
    </w:p>
  </w:footnote>
  <w:footnote w:id="19">
    <w:p w:rsidR="00B81DEE" w:rsidRPr="00FA5AAD" w:rsidRDefault="00B81DEE" w:rsidP="0012353E">
      <w:pPr>
        <w:pStyle w:val="Notedebasdepage"/>
        <w:jc w:val="both"/>
      </w:pPr>
      <w:r w:rsidRPr="00304135">
        <w:rPr>
          <w:rStyle w:val="Appelnotedebasdep"/>
        </w:rPr>
        <w:footnoteRef/>
      </w:r>
      <w:r w:rsidRPr="00FA5AAD">
        <w:t xml:space="preserve"> CSJ. SC7110-2017.</w:t>
      </w:r>
    </w:p>
  </w:footnote>
  <w:footnote w:id="20">
    <w:p w:rsidR="00B81DEE" w:rsidRPr="00304135" w:rsidRDefault="00B81DEE" w:rsidP="0012353E">
      <w:pPr>
        <w:pStyle w:val="Notedebasdepage"/>
        <w:jc w:val="both"/>
        <w:rPr>
          <w:lang w:val="es-CO"/>
        </w:rPr>
      </w:pPr>
      <w:r w:rsidRPr="00304135">
        <w:rPr>
          <w:rStyle w:val="Appelnotedebasdep"/>
        </w:rPr>
        <w:footnoteRef/>
      </w:r>
      <w:r w:rsidRPr="00FA5AAD">
        <w:t xml:space="preserve"> CSJ. </w:t>
      </w:r>
      <w:proofErr w:type="spellStart"/>
      <w:r w:rsidRPr="00304135">
        <w:t>SC2506</w:t>
      </w:r>
      <w:proofErr w:type="spellEnd"/>
      <w:r w:rsidRPr="00304135">
        <w:t>-2016.</w:t>
      </w:r>
    </w:p>
  </w:footnote>
  <w:footnote w:id="21">
    <w:p w:rsidR="00B81DEE" w:rsidRPr="00304135" w:rsidRDefault="00B81DEE" w:rsidP="0012353E">
      <w:pPr>
        <w:pStyle w:val="Notedebasdepage"/>
        <w:jc w:val="both"/>
        <w:rPr>
          <w:lang w:val="es-CO"/>
        </w:rPr>
      </w:pPr>
      <w:r w:rsidRPr="00304135">
        <w:rPr>
          <w:rStyle w:val="Appelnotedebasdep"/>
        </w:rPr>
        <w:footnoteRef/>
      </w:r>
      <w:r w:rsidRPr="00304135">
        <w:t xml:space="preserve"> INSTITUTO ANTIOQUEÑO DE RESPONSABILIDAD CIVIL Y DEL ESTADO</w:t>
      </w:r>
      <w:r w:rsidRPr="00304135">
        <w:rPr>
          <w:lang w:val="es-CO"/>
        </w:rPr>
        <w:t xml:space="preserve">, Sergio Yepes R., El daño indemnizable en el consentimiento informado del paciente, Revista </w:t>
      </w:r>
      <w:proofErr w:type="spellStart"/>
      <w:r w:rsidRPr="00304135">
        <w:rPr>
          <w:lang w:val="es-CO"/>
        </w:rPr>
        <w:t>No.25</w:t>
      </w:r>
      <w:proofErr w:type="spellEnd"/>
      <w:r w:rsidRPr="00304135">
        <w:rPr>
          <w:lang w:val="es-CO"/>
        </w:rPr>
        <w:t xml:space="preserve">, Librería jurídica </w:t>
      </w:r>
      <w:proofErr w:type="spellStart"/>
      <w:r w:rsidRPr="00304135">
        <w:rPr>
          <w:lang w:val="es-CO"/>
        </w:rPr>
        <w:t>Comlibros</w:t>
      </w:r>
      <w:proofErr w:type="spellEnd"/>
      <w:r w:rsidRPr="00304135">
        <w:rPr>
          <w:lang w:val="es-CO"/>
        </w:rPr>
        <w:t xml:space="preserve">, 2009, </w:t>
      </w:r>
      <w:proofErr w:type="spellStart"/>
      <w:r w:rsidRPr="00304135">
        <w:rPr>
          <w:lang w:val="es-CO"/>
        </w:rPr>
        <w:t>p.125</w:t>
      </w:r>
      <w:proofErr w:type="spellEnd"/>
      <w:r w:rsidRPr="00304135">
        <w:rPr>
          <w:lang w:val="es-CO"/>
        </w:rPr>
        <w:t>.</w:t>
      </w:r>
    </w:p>
  </w:footnote>
  <w:footnote w:id="22">
    <w:p w:rsidR="00B81DEE" w:rsidRPr="00304135" w:rsidRDefault="00B81DEE" w:rsidP="0012353E">
      <w:pPr>
        <w:pStyle w:val="Notedebasdepage"/>
        <w:jc w:val="both"/>
        <w:rPr>
          <w:lang w:val="es-CO"/>
        </w:rPr>
      </w:pPr>
      <w:r w:rsidRPr="00304135">
        <w:rPr>
          <w:rStyle w:val="Appelnotedebasdep"/>
        </w:rPr>
        <w:footnoteRef/>
      </w:r>
      <w:r w:rsidRPr="00304135">
        <w:t xml:space="preserve"> </w:t>
      </w:r>
      <w:r w:rsidRPr="00304135">
        <w:rPr>
          <w:lang w:val="es-CO"/>
        </w:rPr>
        <w:t xml:space="preserve">YEPES R., Sergio. La responsabilidad civil médica, Biblioteca jurídica </w:t>
      </w:r>
      <w:proofErr w:type="spellStart"/>
      <w:r w:rsidRPr="00304135">
        <w:rPr>
          <w:lang w:val="es-CO"/>
        </w:rPr>
        <w:t>Diké</w:t>
      </w:r>
      <w:proofErr w:type="spellEnd"/>
      <w:r w:rsidRPr="00304135">
        <w:rPr>
          <w:lang w:val="es-CO"/>
        </w:rPr>
        <w:t xml:space="preserve">, edición 9ª, 2016, Medellín, </w:t>
      </w:r>
      <w:proofErr w:type="spellStart"/>
      <w:r w:rsidRPr="00304135">
        <w:rPr>
          <w:lang w:val="es-CO"/>
        </w:rPr>
        <w:t>p.143</w:t>
      </w:r>
      <w:proofErr w:type="spellEnd"/>
      <w:r w:rsidRPr="00304135">
        <w:rPr>
          <w:lang w:val="es-CO"/>
        </w:rPr>
        <w:t>.</w:t>
      </w:r>
    </w:p>
  </w:footnote>
  <w:footnote w:id="23">
    <w:p w:rsidR="00B81DEE" w:rsidRPr="00FA5AAD" w:rsidRDefault="00B81DEE" w:rsidP="0012353E">
      <w:pPr>
        <w:pStyle w:val="Notedebasdepage"/>
        <w:jc w:val="both"/>
      </w:pPr>
      <w:r w:rsidRPr="00304135">
        <w:rPr>
          <w:rStyle w:val="Appelnotedebasdep"/>
        </w:rPr>
        <w:footnoteRef/>
      </w:r>
      <w:r w:rsidRPr="00FA5AAD">
        <w:t xml:space="preserve"> CSJ. SC12449-2014.</w:t>
      </w:r>
    </w:p>
  </w:footnote>
  <w:footnote w:id="24">
    <w:p w:rsidR="00B81DEE" w:rsidRPr="00304135" w:rsidRDefault="00B81DEE" w:rsidP="0012353E">
      <w:pPr>
        <w:pStyle w:val="Notedebasdepage"/>
        <w:jc w:val="both"/>
        <w:rPr>
          <w:lang w:val="es-CO"/>
        </w:rPr>
      </w:pPr>
      <w:r w:rsidRPr="00304135">
        <w:rPr>
          <w:rStyle w:val="Appelnotedebasdep"/>
        </w:rPr>
        <w:footnoteRef/>
      </w:r>
      <w:r w:rsidRPr="00304135">
        <w:t xml:space="preserve"> CSJ, Civil. Sentencia del 19-12-2005, </w:t>
      </w:r>
      <w:proofErr w:type="spellStart"/>
      <w:r w:rsidRPr="00304135">
        <w:t>MP</w:t>
      </w:r>
      <w:proofErr w:type="spellEnd"/>
      <w:r w:rsidRPr="00304135">
        <w:t xml:space="preserve">: </w:t>
      </w:r>
      <w:proofErr w:type="spellStart"/>
      <w:r w:rsidRPr="00304135">
        <w:t>Munar</w:t>
      </w:r>
      <w:proofErr w:type="spellEnd"/>
      <w:r w:rsidRPr="00304135">
        <w:t xml:space="preserve"> C., </w:t>
      </w:r>
      <w:proofErr w:type="spellStart"/>
      <w:r w:rsidRPr="00304135">
        <w:t>No.1996</w:t>
      </w:r>
      <w:proofErr w:type="spellEnd"/>
      <w:r w:rsidRPr="00304135">
        <w:t>-5497-01.</w:t>
      </w:r>
    </w:p>
  </w:footnote>
  <w:footnote w:id="25">
    <w:p w:rsidR="00B81DEE" w:rsidRPr="00304135" w:rsidRDefault="00B81DEE" w:rsidP="00D759C8">
      <w:pPr>
        <w:pStyle w:val="Notedebasdepage"/>
        <w:jc w:val="both"/>
        <w:rPr>
          <w:lang w:val="es-CO"/>
        </w:rPr>
      </w:pPr>
      <w:r w:rsidRPr="00304135">
        <w:rPr>
          <w:rStyle w:val="Appelnotedebasdep"/>
        </w:rPr>
        <w:footnoteRef/>
      </w:r>
      <w:r w:rsidRPr="00304135">
        <w:t xml:space="preserve"> </w:t>
      </w:r>
      <w:r w:rsidRPr="00304135">
        <w:rPr>
          <w:lang w:val="es-CO"/>
        </w:rPr>
        <w:t xml:space="preserve">PARRA G., Mario F. Responsabilidad civil, Ediciones Doctrina y Ley Ltda., </w:t>
      </w:r>
      <w:r w:rsidRPr="00304135">
        <w:t xml:space="preserve">2010, Bogotá DC, </w:t>
      </w:r>
      <w:proofErr w:type="spellStart"/>
      <w:r w:rsidRPr="00304135">
        <w:t>p.285</w:t>
      </w:r>
      <w:proofErr w:type="spellEnd"/>
      <w:r w:rsidRPr="00304135">
        <w:t>.</w:t>
      </w:r>
    </w:p>
  </w:footnote>
  <w:footnote w:id="26">
    <w:p w:rsidR="00B81DEE" w:rsidRPr="00304135" w:rsidRDefault="00B81DEE" w:rsidP="00D759C8">
      <w:pPr>
        <w:pStyle w:val="Notedebasdepage"/>
        <w:jc w:val="both"/>
        <w:rPr>
          <w:lang w:val="es-CO"/>
        </w:rPr>
      </w:pPr>
      <w:r w:rsidRPr="00304135">
        <w:rPr>
          <w:rStyle w:val="Appelnotedebasdep"/>
        </w:rPr>
        <w:footnoteRef/>
      </w:r>
      <w:r w:rsidRPr="00304135">
        <w:t xml:space="preserve"> </w:t>
      </w:r>
      <w:r w:rsidRPr="00304135">
        <w:rPr>
          <w:lang w:val="es-CO"/>
        </w:rPr>
        <w:t>CSJ</w:t>
      </w:r>
      <w:r w:rsidRPr="00304135">
        <w:t>.</w:t>
      </w:r>
      <w:r w:rsidRPr="00304135">
        <w:rPr>
          <w:lang w:val="es-CO"/>
        </w:rPr>
        <w:t xml:space="preserve"> </w:t>
      </w:r>
      <w:proofErr w:type="spellStart"/>
      <w:r w:rsidRPr="00304135">
        <w:t>SC8219</w:t>
      </w:r>
      <w:proofErr w:type="spellEnd"/>
      <w:r w:rsidRPr="00304135">
        <w:t>-2016.</w:t>
      </w:r>
    </w:p>
  </w:footnote>
  <w:footnote w:id="27">
    <w:p w:rsidR="00B81DEE" w:rsidRPr="00304135" w:rsidRDefault="00B81DEE" w:rsidP="00D759C8">
      <w:pPr>
        <w:pStyle w:val="Notedebasdepage"/>
        <w:jc w:val="both"/>
        <w:rPr>
          <w:lang w:val="es-CO"/>
        </w:rPr>
      </w:pPr>
      <w:r w:rsidRPr="00304135">
        <w:rPr>
          <w:rStyle w:val="Appelnotedebasdep"/>
        </w:rPr>
        <w:footnoteRef/>
      </w:r>
      <w:r w:rsidRPr="00304135">
        <w:t xml:space="preserve"> </w:t>
      </w:r>
      <w:r w:rsidRPr="00304135">
        <w:rPr>
          <w:lang w:val="es-CO"/>
        </w:rPr>
        <w:t xml:space="preserve">CSJ, </w:t>
      </w:r>
      <w:r w:rsidRPr="00304135">
        <w:t xml:space="preserve">Civil. Sentencia del 05-11-2013, </w:t>
      </w:r>
      <w:proofErr w:type="spellStart"/>
      <w:r w:rsidRPr="00304135">
        <w:t>MP</w:t>
      </w:r>
      <w:proofErr w:type="spellEnd"/>
      <w:r w:rsidRPr="00304135">
        <w:t xml:space="preserve">: Solarte R., </w:t>
      </w:r>
      <w:proofErr w:type="spellStart"/>
      <w:r w:rsidRPr="00304135">
        <w:t>No.2005</w:t>
      </w:r>
      <w:proofErr w:type="spellEnd"/>
      <w:r w:rsidRPr="00304135">
        <w:t>-00025-01.</w:t>
      </w:r>
    </w:p>
  </w:footnote>
  <w:footnote w:id="28">
    <w:p w:rsidR="00B81DEE" w:rsidRPr="00304135" w:rsidRDefault="00B81DEE" w:rsidP="00D759C8">
      <w:pPr>
        <w:pStyle w:val="Notedebasdepage"/>
        <w:jc w:val="both"/>
        <w:rPr>
          <w:lang w:val="es-CO"/>
        </w:rPr>
      </w:pPr>
      <w:r w:rsidRPr="00304135">
        <w:rPr>
          <w:rStyle w:val="Appelnotedebasdep"/>
        </w:rPr>
        <w:footnoteRef/>
      </w:r>
      <w:r w:rsidRPr="00304135">
        <w:t xml:space="preserve"> </w:t>
      </w:r>
      <w:r w:rsidRPr="00304135">
        <w:rPr>
          <w:lang w:val="es-CO"/>
        </w:rPr>
        <w:t xml:space="preserve">YEPES R., Sergio. La responsabilidad civil médica, Biblioteca jurídica </w:t>
      </w:r>
      <w:proofErr w:type="spellStart"/>
      <w:r w:rsidRPr="00304135">
        <w:rPr>
          <w:lang w:val="es-CO"/>
        </w:rPr>
        <w:t>Diké</w:t>
      </w:r>
      <w:proofErr w:type="spellEnd"/>
      <w:r w:rsidRPr="00304135">
        <w:rPr>
          <w:lang w:val="es-CO"/>
        </w:rPr>
        <w:t xml:space="preserve">, edición 9ª, 2016, Medellín, </w:t>
      </w:r>
      <w:proofErr w:type="spellStart"/>
      <w:r w:rsidRPr="00304135">
        <w:rPr>
          <w:lang w:val="es-CO"/>
        </w:rPr>
        <w:t>p.97</w:t>
      </w:r>
      <w:proofErr w:type="spellEnd"/>
      <w:r w:rsidRPr="00304135">
        <w:rPr>
          <w:lang w:val="es-CO"/>
        </w:rPr>
        <w:t>.</w:t>
      </w:r>
    </w:p>
  </w:footnote>
  <w:footnote w:id="29">
    <w:p w:rsidR="00B81DEE" w:rsidRPr="00FA5AAD" w:rsidRDefault="00B81DEE" w:rsidP="00D759C8">
      <w:pPr>
        <w:pStyle w:val="Notedebasdepage"/>
        <w:jc w:val="both"/>
        <w:rPr>
          <w:lang w:val="fr-FR"/>
        </w:rPr>
      </w:pPr>
      <w:r w:rsidRPr="00304135">
        <w:rPr>
          <w:rStyle w:val="Appelnotedebasdep"/>
        </w:rPr>
        <w:footnoteRef/>
      </w:r>
      <w:r w:rsidRPr="00FA5AAD">
        <w:rPr>
          <w:lang w:val="fr-FR"/>
        </w:rPr>
        <w:t xml:space="preserve"> CSJ. SC2506-2016.</w:t>
      </w:r>
    </w:p>
  </w:footnote>
  <w:footnote w:id="30">
    <w:p w:rsidR="00B81DEE" w:rsidRPr="00FA5AAD" w:rsidRDefault="00B81DEE" w:rsidP="00D759C8">
      <w:pPr>
        <w:pStyle w:val="Notedebasdepage"/>
        <w:jc w:val="both"/>
        <w:rPr>
          <w:lang w:val="en-GB"/>
        </w:rPr>
      </w:pPr>
      <w:r w:rsidRPr="00304135">
        <w:rPr>
          <w:rStyle w:val="Appelnotedebasdep"/>
        </w:rPr>
        <w:footnoteRef/>
      </w:r>
      <w:r w:rsidRPr="00FA5AAD">
        <w:rPr>
          <w:lang w:val="fr-FR"/>
        </w:rPr>
        <w:t xml:space="preserve"> YEPES R., Sergio. </w:t>
      </w:r>
      <w:r w:rsidRPr="00FA5AAD">
        <w:rPr>
          <w:lang w:val="en-GB"/>
        </w:rPr>
        <w:t>Ob. cit., p.99.</w:t>
      </w:r>
    </w:p>
  </w:footnote>
  <w:footnote w:id="31">
    <w:p w:rsidR="00B81DEE" w:rsidRPr="00FA5AAD" w:rsidRDefault="00B81DEE">
      <w:pPr>
        <w:pStyle w:val="Notedebasdepage"/>
        <w:rPr>
          <w:lang w:val="en-GB"/>
        </w:rPr>
      </w:pPr>
      <w:r w:rsidRPr="00304135">
        <w:rPr>
          <w:rStyle w:val="Appelnotedebasdep"/>
        </w:rPr>
        <w:footnoteRef/>
      </w:r>
      <w:r w:rsidRPr="00FA5AAD">
        <w:rPr>
          <w:lang w:val="en-GB"/>
        </w:rPr>
        <w:t xml:space="preserve"> CSJ. SC7110-2017.</w:t>
      </w:r>
    </w:p>
  </w:footnote>
  <w:footnote w:id="32">
    <w:p w:rsidR="00B81DEE" w:rsidRPr="00304135" w:rsidRDefault="00B81DEE" w:rsidP="00D759C8">
      <w:pPr>
        <w:pStyle w:val="Notedebasdepage"/>
        <w:jc w:val="both"/>
        <w:rPr>
          <w:lang w:val="es-CO"/>
        </w:rPr>
      </w:pPr>
      <w:r w:rsidRPr="00304135">
        <w:rPr>
          <w:rStyle w:val="Appelnotedebasdep"/>
        </w:rPr>
        <w:footnoteRef/>
      </w:r>
      <w:r w:rsidRPr="00304135">
        <w:t xml:space="preserve"> </w:t>
      </w:r>
      <w:r w:rsidRPr="00304135">
        <w:rPr>
          <w:lang w:val="es-CO"/>
        </w:rPr>
        <w:t>CSJ</w:t>
      </w:r>
      <w:r w:rsidRPr="00304135">
        <w:t xml:space="preserve">. Sentencias: (i) Del 05-03-1940; </w:t>
      </w:r>
      <w:proofErr w:type="spellStart"/>
      <w:r w:rsidRPr="00304135">
        <w:t>MP</w:t>
      </w:r>
      <w:proofErr w:type="spellEnd"/>
      <w:r w:rsidRPr="00304135">
        <w:t xml:space="preserve">: </w:t>
      </w:r>
      <w:proofErr w:type="spellStart"/>
      <w:r w:rsidRPr="00304135">
        <w:t>Escallón</w:t>
      </w:r>
      <w:proofErr w:type="spellEnd"/>
      <w:r w:rsidRPr="00304135">
        <w:t xml:space="preserve">; (ii) Del 12-09-1985; </w:t>
      </w:r>
      <w:proofErr w:type="spellStart"/>
      <w:r w:rsidRPr="00304135">
        <w:t>MP</w:t>
      </w:r>
      <w:proofErr w:type="spellEnd"/>
      <w:r w:rsidRPr="00304135">
        <w:t xml:space="preserve">: Montoya G.; y, (iii) Del 08-08-2011, </w:t>
      </w:r>
      <w:proofErr w:type="spellStart"/>
      <w:r w:rsidRPr="00304135">
        <w:t>MP</w:t>
      </w:r>
      <w:proofErr w:type="spellEnd"/>
      <w:r w:rsidRPr="00304135">
        <w:t xml:space="preserve">: </w:t>
      </w:r>
      <w:proofErr w:type="spellStart"/>
      <w:r w:rsidRPr="00304135">
        <w:t>Munar</w:t>
      </w:r>
      <w:proofErr w:type="spellEnd"/>
      <w:r w:rsidRPr="00304135">
        <w:t xml:space="preserve"> C., </w:t>
      </w:r>
      <w:proofErr w:type="spellStart"/>
      <w:r w:rsidRPr="00304135">
        <w:t>No.2001</w:t>
      </w:r>
      <w:proofErr w:type="spellEnd"/>
      <w:r w:rsidRPr="00304135">
        <w:t>-00778.</w:t>
      </w:r>
    </w:p>
  </w:footnote>
  <w:footnote w:id="33">
    <w:p w:rsidR="00B81DEE" w:rsidRPr="00304135" w:rsidRDefault="00B81DEE" w:rsidP="00D759C8">
      <w:pPr>
        <w:pStyle w:val="Notedebasdepage"/>
        <w:jc w:val="both"/>
        <w:rPr>
          <w:lang w:val="es-CO"/>
        </w:rPr>
      </w:pPr>
      <w:r w:rsidRPr="00304135">
        <w:rPr>
          <w:rStyle w:val="Appelnotedebasdep"/>
        </w:rPr>
        <w:footnoteRef/>
      </w:r>
      <w:r w:rsidRPr="00304135">
        <w:t xml:space="preserve"> </w:t>
      </w:r>
      <w:r w:rsidRPr="00304135">
        <w:rPr>
          <w:lang w:val="es-CO"/>
        </w:rPr>
        <w:t>CSJ</w:t>
      </w:r>
      <w:r w:rsidRPr="00304135">
        <w:t>.</w:t>
      </w:r>
      <w:r w:rsidRPr="00304135">
        <w:rPr>
          <w:lang w:val="es-CO"/>
        </w:rPr>
        <w:t xml:space="preserve"> </w:t>
      </w:r>
      <w:proofErr w:type="spellStart"/>
      <w:r w:rsidRPr="00304135">
        <w:t>SC15746</w:t>
      </w:r>
      <w:proofErr w:type="spellEnd"/>
      <w:r w:rsidRPr="00304135">
        <w:t>-2014.</w:t>
      </w:r>
    </w:p>
  </w:footnote>
  <w:footnote w:id="34">
    <w:p w:rsidR="00B81DEE" w:rsidRPr="00304135" w:rsidRDefault="00B81DEE" w:rsidP="00D759C8">
      <w:pPr>
        <w:pStyle w:val="Notedebasdepage"/>
        <w:jc w:val="both"/>
        <w:rPr>
          <w:lang w:val="es-CO"/>
        </w:rPr>
      </w:pPr>
      <w:r w:rsidRPr="00304135">
        <w:rPr>
          <w:rStyle w:val="Appelnotedebasdep"/>
        </w:rPr>
        <w:footnoteRef/>
      </w:r>
      <w:r w:rsidRPr="00304135">
        <w:t xml:space="preserve"> CSJ, Civil. Sentencia del 08-08-2011, ob. cit.</w:t>
      </w:r>
    </w:p>
  </w:footnote>
  <w:footnote w:id="35">
    <w:p w:rsidR="00B81DEE" w:rsidRPr="00304135" w:rsidRDefault="00B81DEE" w:rsidP="00D759C8">
      <w:pPr>
        <w:pStyle w:val="Notedebasdepage"/>
        <w:jc w:val="both"/>
      </w:pPr>
      <w:r w:rsidRPr="00304135">
        <w:rPr>
          <w:rStyle w:val="Appelnotedebasdep"/>
        </w:rPr>
        <w:footnoteRef/>
      </w:r>
      <w:r w:rsidRPr="00304135">
        <w:t xml:space="preserve"> </w:t>
      </w:r>
      <w:r w:rsidRPr="00304135">
        <w:rPr>
          <w:lang w:val="es-CO"/>
        </w:rPr>
        <w:t>CSJ, Civil. Sentencia del 30-01-2001</w:t>
      </w:r>
      <w:r w:rsidRPr="00304135">
        <w:t>, ob. cit.</w:t>
      </w:r>
    </w:p>
  </w:footnote>
  <w:footnote w:id="36">
    <w:p w:rsidR="00B81DEE" w:rsidRPr="00304135" w:rsidRDefault="00B81DEE" w:rsidP="00D759C8">
      <w:pPr>
        <w:pStyle w:val="Notedebasdepage"/>
      </w:pPr>
      <w:r w:rsidRPr="00304135">
        <w:rPr>
          <w:rStyle w:val="Appelnotedebasdep"/>
        </w:rPr>
        <w:footnoteRef/>
      </w:r>
      <w:r w:rsidRPr="00304135">
        <w:t xml:space="preserve"> CE, Sección Tercera. Sentencia del 24-10-1990, </w:t>
      </w:r>
      <w:proofErr w:type="spellStart"/>
      <w:r w:rsidRPr="00304135">
        <w:t>CP</w:t>
      </w:r>
      <w:proofErr w:type="spellEnd"/>
      <w:r w:rsidRPr="00304135">
        <w:t xml:space="preserve">: De </w:t>
      </w:r>
      <w:proofErr w:type="spellStart"/>
      <w:r w:rsidRPr="00304135">
        <w:t>Greiff</w:t>
      </w:r>
      <w:proofErr w:type="spellEnd"/>
      <w:r w:rsidRPr="00304135">
        <w:t xml:space="preserve"> R., </w:t>
      </w:r>
      <w:proofErr w:type="spellStart"/>
      <w:r w:rsidRPr="00304135">
        <w:t>No.5902</w:t>
      </w:r>
      <w:proofErr w:type="spellEnd"/>
      <w:r w:rsidRPr="00304135">
        <w:t>.</w:t>
      </w:r>
    </w:p>
  </w:footnote>
  <w:footnote w:id="37">
    <w:p w:rsidR="00B81DEE" w:rsidRPr="00304135" w:rsidRDefault="00B81DEE" w:rsidP="00D759C8">
      <w:pPr>
        <w:pStyle w:val="Notedebasdepage"/>
        <w:jc w:val="both"/>
      </w:pPr>
      <w:r w:rsidRPr="00304135">
        <w:rPr>
          <w:rStyle w:val="Appelnotedebasdep"/>
        </w:rPr>
        <w:footnoteRef/>
      </w:r>
      <w:r w:rsidRPr="00304135">
        <w:t xml:space="preserve"> CE, Sección Tercera. Sentencia del 30-07-1992, </w:t>
      </w:r>
      <w:proofErr w:type="spellStart"/>
      <w:r w:rsidRPr="00304135">
        <w:t>CP</w:t>
      </w:r>
      <w:proofErr w:type="spellEnd"/>
      <w:r w:rsidRPr="00304135">
        <w:t xml:space="preserve">: Suárez H., </w:t>
      </w:r>
      <w:proofErr w:type="spellStart"/>
      <w:r w:rsidRPr="00304135">
        <w:t>No.6897</w:t>
      </w:r>
      <w:proofErr w:type="spellEnd"/>
      <w:r w:rsidRPr="00304135">
        <w:t>.</w:t>
      </w:r>
    </w:p>
  </w:footnote>
  <w:footnote w:id="38">
    <w:p w:rsidR="00B81DEE" w:rsidRPr="00FA5AAD" w:rsidRDefault="00B81DEE" w:rsidP="00D759C8">
      <w:pPr>
        <w:pStyle w:val="Notedebasdepage"/>
        <w:rPr>
          <w:lang w:val="fr-FR"/>
        </w:rPr>
      </w:pPr>
      <w:r w:rsidRPr="00304135">
        <w:rPr>
          <w:rStyle w:val="Appelnotedebasdep"/>
        </w:rPr>
        <w:footnoteRef/>
      </w:r>
      <w:r w:rsidRPr="00FA5AAD">
        <w:rPr>
          <w:lang w:val="fr-FR"/>
        </w:rPr>
        <w:t xml:space="preserve"> CC. T-006 de 1992.</w:t>
      </w:r>
    </w:p>
  </w:footnote>
  <w:footnote w:id="39">
    <w:p w:rsidR="00B81DEE" w:rsidRPr="00FA5AAD" w:rsidRDefault="00B81DEE" w:rsidP="00D759C8">
      <w:pPr>
        <w:pStyle w:val="Notedebasdepage"/>
        <w:jc w:val="both"/>
        <w:rPr>
          <w:lang w:val="fr-FR"/>
        </w:rPr>
      </w:pPr>
      <w:r w:rsidRPr="00304135">
        <w:rPr>
          <w:rStyle w:val="Appelnotedebasdep"/>
        </w:rPr>
        <w:footnoteRef/>
      </w:r>
      <w:r w:rsidRPr="00FA5AAD">
        <w:rPr>
          <w:lang w:val="fr-FR"/>
        </w:rPr>
        <w:t xml:space="preserve"> CSJ. SC15746-2014.</w:t>
      </w:r>
    </w:p>
  </w:footnote>
  <w:footnote w:id="40">
    <w:p w:rsidR="00B81DEE" w:rsidRPr="00304135" w:rsidRDefault="00B81DEE" w:rsidP="00D759C8">
      <w:pPr>
        <w:pStyle w:val="Notedebasdepage"/>
        <w:jc w:val="both"/>
        <w:rPr>
          <w:lang w:val="es-CO"/>
        </w:rPr>
      </w:pPr>
      <w:r w:rsidRPr="00304135">
        <w:rPr>
          <w:rStyle w:val="Appelnotedebasdep"/>
        </w:rPr>
        <w:footnoteRef/>
      </w:r>
      <w:r w:rsidRPr="00304135">
        <w:t xml:space="preserve"> </w:t>
      </w:r>
      <w:r w:rsidRPr="00304135">
        <w:rPr>
          <w:lang w:val="es-CO"/>
        </w:rPr>
        <w:t>CSJ, Civil. Sentencia del 30-01-2001</w:t>
      </w:r>
      <w:r w:rsidRPr="00304135">
        <w:t>, ob. cit.</w:t>
      </w:r>
    </w:p>
  </w:footnote>
  <w:footnote w:id="41">
    <w:p w:rsidR="00B81DEE" w:rsidRPr="00304135" w:rsidRDefault="00B81DEE" w:rsidP="00D759C8">
      <w:pPr>
        <w:pStyle w:val="Notedebasdepage"/>
        <w:jc w:val="both"/>
      </w:pPr>
      <w:r w:rsidRPr="00304135">
        <w:rPr>
          <w:rStyle w:val="Appelnotedebasdep"/>
        </w:rPr>
        <w:footnoteRef/>
      </w:r>
      <w:r w:rsidRPr="00304135">
        <w:t xml:space="preserve"> </w:t>
      </w:r>
      <w:r w:rsidRPr="00304135">
        <w:rPr>
          <w:lang w:val="es-CO"/>
        </w:rPr>
        <w:t>CSJ</w:t>
      </w:r>
      <w:r w:rsidRPr="00304135">
        <w:t xml:space="preserve">. </w:t>
      </w:r>
      <w:proofErr w:type="spellStart"/>
      <w:r w:rsidRPr="00304135">
        <w:t>SC8219</w:t>
      </w:r>
      <w:proofErr w:type="spellEnd"/>
      <w:r w:rsidRPr="00304135">
        <w:t>-2016.</w:t>
      </w:r>
    </w:p>
  </w:footnote>
  <w:footnote w:id="42">
    <w:p w:rsidR="00B81DEE" w:rsidRPr="00304135" w:rsidRDefault="00B81DEE" w:rsidP="003A5A94">
      <w:pPr>
        <w:pStyle w:val="Notedebasdepage"/>
        <w:jc w:val="both"/>
        <w:rPr>
          <w:lang w:val="es-CO"/>
        </w:rPr>
      </w:pPr>
      <w:r w:rsidRPr="00304135">
        <w:rPr>
          <w:rStyle w:val="Appelnotedebasdep"/>
        </w:rPr>
        <w:footnoteRef/>
      </w:r>
      <w:r w:rsidRPr="00304135">
        <w:t xml:space="preserve"> SANTOS B., Jorge. Responsabilidad civil, tomo I, parte general, </w:t>
      </w:r>
      <w:r w:rsidRPr="00304135">
        <w:rPr>
          <w:lang w:val="es-CO"/>
        </w:rPr>
        <w:t xml:space="preserve">Bogotá, Pontificia Universidad Javeriana de Bogotá y Temis, 2012, </w:t>
      </w:r>
      <w:proofErr w:type="spellStart"/>
      <w:r w:rsidRPr="00304135">
        <w:rPr>
          <w:lang w:val="es-CO"/>
        </w:rPr>
        <w:t>p.423</w:t>
      </w:r>
      <w:proofErr w:type="spellEnd"/>
      <w:r w:rsidRPr="00304135">
        <w:rPr>
          <w:lang w:val="es-CO"/>
        </w:rPr>
        <w:t>.</w:t>
      </w:r>
    </w:p>
  </w:footnote>
  <w:footnote w:id="43">
    <w:p w:rsidR="00B81DEE" w:rsidRPr="00304135" w:rsidRDefault="00B81DEE" w:rsidP="003A5A94">
      <w:pPr>
        <w:widowControl/>
        <w:shd w:val="clear" w:color="auto" w:fill="FFFFFF"/>
        <w:overflowPunct/>
        <w:autoSpaceDE/>
        <w:autoSpaceDN/>
        <w:adjustRightInd/>
        <w:spacing w:line="240" w:lineRule="atLeast"/>
        <w:jc w:val="both"/>
      </w:pPr>
      <w:r w:rsidRPr="00304135">
        <w:rPr>
          <w:rStyle w:val="Appelnotedebasdep"/>
        </w:rPr>
        <w:footnoteRef/>
      </w:r>
      <w:r w:rsidRPr="00304135">
        <w:t xml:space="preserve"> </w:t>
      </w:r>
      <w:r w:rsidRPr="00304135">
        <w:rPr>
          <w:lang w:val="es-CO"/>
        </w:rPr>
        <w:t xml:space="preserve">PATIÑO, Héctor. Las causales </w:t>
      </w:r>
      <w:proofErr w:type="spellStart"/>
      <w:r w:rsidRPr="00304135">
        <w:rPr>
          <w:lang w:val="es-CO"/>
        </w:rPr>
        <w:t>exonerativas</w:t>
      </w:r>
      <w:proofErr w:type="spellEnd"/>
      <w:r w:rsidRPr="00304135">
        <w:rPr>
          <w:lang w:val="es-CO"/>
        </w:rPr>
        <w:t xml:space="preserve"> de la responsabilidad extracontractual, Revista de la Universidad Externado de Colombia, </w:t>
      </w:r>
      <w:proofErr w:type="spellStart"/>
      <w:r w:rsidRPr="00304135">
        <w:rPr>
          <w:lang w:val="es-CO"/>
        </w:rPr>
        <w:t>No.20</w:t>
      </w:r>
      <w:proofErr w:type="spellEnd"/>
      <w:r w:rsidRPr="00304135">
        <w:rPr>
          <w:lang w:val="es-CO"/>
        </w:rPr>
        <w:t>, Colombia [En línea]. 2011 [Visitado el 2017-07-06]. Disponible en internet: www.</w:t>
      </w:r>
      <w:r w:rsidRPr="00304135">
        <w:rPr>
          <w:kern w:val="0"/>
        </w:rPr>
        <w:t>revistas.uexternado.edu.co › Inicio › Núm. 20 (2011) › Patiño</w:t>
      </w:r>
    </w:p>
  </w:footnote>
  <w:footnote w:id="44">
    <w:p w:rsidR="00B81DEE" w:rsidRPr="00304135" w:rsidRDefault="00B81DEE" w:rsidP="003A5A94">
      <w:pPr>
        <w:pStyle w:val="Notedebasdepage"/>
        <w:jc w:val="both"/>
      </w:pPr>
      <w:r w:rsidRPr="00304135">
        <w:rPr>
          <w:rStyle w:val="Appelnotedebasdep"/>
        </w:rPr>
        <w:footnoteRef/>
      </w:r>
      <w:r w:rsidRPr="00304135">
        <w:t xml:space="preserve"> </w:t>
      </w:r>
      <w:r w:rsidRPr="00304135">
        <w:rPr>
          <w:lang w:val="es-CO"/>
        </w:rPr>
        <w:t>CSJ, Civil. Sentencia</w:t>
      </w:r>
      <w:r w:rsidRPr="00304135">
        <w:t xml:space="preserve"> del 23-06-2005, </w:t>
      </w:r>
      <w:proofErr w:type="spellStart"/>
      <w:r w:rsidRPr="00304135">
        <w:t>No.058</w:t>
      </w:r>
      <w:proofErr w:type="spellEnd"/>
      <w:r w:rsidRPr="00304135">
        <w:t>-95.</w:t>
      </w:r>
    </w:p>
  </w:footnote>
  <w:footnote w:id="45">
    <w:p w:rsidR="00B81DEE" w:rsidRPr="00304135" w:rsidRDefault="00B81DEE" w:rsidP="00731D1A">
      <w:pPr>
        <w:pStyle w:val="Notedebasdepage"/>
        <w:rPr>
          <w:lang w:val="es-CO"/>
        </w:rPr>
      </w:pPr>
      <w:r w:rsidRPr="00304135">
        <w:rPr>
          <w:rStyle w:val="Appelnotedebasdep"/>
        </w:rPr>
        <w:footnoteRef/>
      </w:r>
      <w:r w:rsidRPr="00304135">
        <w:t xml:space="preserve"> CSJ, Civil. Sentencia del 07-09-1993; </w:t>
      </w:r>
      <w:proofErr w:type="spellStart"/>
      <w:r w:rsidRPr="00304135">
        <w:t>MP</w:t>
      </w:r>
      <w:proofErr w:type="spellEnd"/>
      <w:r w:rsidRPr="00304135">
        <w:t xml:space="preserve">: Jaramillo S., </w:t>
      </w:r>
      <w:proofErr w:type="spellStart"/>
      <w:r w:rsidRPr="00304135">
        <w:t>No.3475</w:t>
      </w:r>
      <w:proofErr w:type="spellEnd"/>
      <w:r w:rsidRPr="00304135">
        <w:t>.</w:t>
      </w:r>
    </w:p>
  </w:footnote>
  <w:footnote w:id="46">
    <w:p w:rsidR="00B81DEE" w:rsidRPr="00304135" w:rsidRDefault="00B81DEE" w:rsidP="00731D1A">
      <w:pPr>
        <w:pStyle w:val="Notedebasdepage"/>
        <w:rPr>
          <w:lang w:val="es-CO"/>
        </w:rPr>
      </w:pPr>
      <w:r w:rsidRPr="00304135">
        <w:rPr>
          <w:rStyle w:val="Appelnotedebasdep"/>
        </w:rPr>
        <w:footnoteRef/>
      </w:r>
      <w:r w:rsidRPr="00304135">
        <w:t xml:space="preserve"> CSJ, Civil. Sentencia del 04-08-2010; </w:t>
      </w:r>
      <w:proofErr w:type="spellStart"/>
      <w:r w:rsidRPr="00304135">
        <w:t>MP</w:t>
      </w:r>
      <w:proofErr w:type="spellEnd"/>
      <w:r w:rsidRPr="00304135">
        <w:t xml:space="preserve">: </w:t>
      </w:r>
      <w:proofErr w:type="spellStart"/>
      <w:r w:rsidRPr="00304135">
        <w:t>Munar</w:t>
      </w:r>
      <w:proofErr w:type="spellEnd"/>
      <w:r w:rsidRPr="00304135">
        <w:t xml:space="preserve"> C.</w:t>
      </w:r>
    </w:p>
  </w:footnote>
  <w:footnote w:id="47">
    <w:p w:rsidR="00B81DEE" w:rsidRPr="00304135" w:rsidRDefault="00B81DEE" w:rsidP="00731D1A">
      <w:pPr>
        <w:pStyle w:val="Notedebasdepage"/>
        <w:rPr>
          <w:lang w:val="es-CO"/>
        </w:rPr>
      </w:pPr>
      <w:r w:rsidRPr="00304135">
        <w:rPr>
          <w:rStyle w:val="Appelnotedebasdep"/>
        </w:rPr>
        <w:footnoteRef/>
      </w:r>
      <w:r w:rsidRPr="00304135">
        <w:t xml:space="preserve"> AZULA C., Jaime. Manual de derecho probatorio, Temis, Santa Fe de Bogotá DC, 1998, </w:t>
      </w:r>
      <w:proofErr w:type="spellStart"/>
      <w:r w:rsidRPr="00304135">
        <w:t>p.78</w:t>
      </w:r>
      <w:proofErr w:type="spellEnd"/>
      <w:r w:rsidRPr="00304135">
        <w:t xml:space="preserve"> y ss.</w:t>
      </w:r>
    </w:p>
  </w:footnote>
  <w:footnote w:id="48">
    <w:p w:rsidR="00B81DEE" w:rsidRPr="00304135" w:rsidRDefault="00B81DEE" w:rsidP="003146EA">
      <w:pPr>
        <w:pStyle w:val="Notedebasdepage"/>
        <w:rPr>
          <w:lang w:val="es-CO"/>
        </w:rPr>
      </w:pPr>
      <w:r w:rsidRPr="00304135">
        <w:rPr>
          <w:rStyle w:val="Appelnotedebasdep"/>
        </w:rPr>
        <w:footnoteRef/>
      </w:r>
      <w:r w:rsidRPr="00304135">
        <w:t xml:space="preserve"> </w:t>
      </w:r>
      <w:r w:rsidRPr="00FA5AAD">
        <w:t>CSJ</w:t>
      </w:r>
      <w:r w:rsidR="00154D9C" w:rsidRPr="00FA5AAD">
        <w:t>. SC7110-2017.</w:t>
      </w:r>
    </w:p>
  </w:footnote>
  <w:footnote w:id="49">
    <w:p w:rsidR="008817A4" w:rsidRPr="00304135" w:rsidRDefault="008817A4" w:rsidP="008817A4">
      <w:pPr>
        <w:pStyle w:val="Notedebasdepage"/>
        <w:jc w:val="both"/>
        <w:rPr>
          <w:lang w:val="es-CO"/>
        </w:rPr>
      </w:pPr>
      <w:r w:rsidRPr="00304135">
        <w:rPr>
          <w:rStyle w:val="Appelnotedebasdep"/>
        </w:rPr>
        <w:footnoteRef/>
      </w:r>
      <w:r w:rsidRPr="00304135">
        <w:t xml:space="preserve"> CSJ. Civil.  Sentencias: (i) Del 25-11-2004, </w:t>
      </w:r>
      <w:proofErr w:type="spellStart"/>
      <w:r w:rsidRPr="00304135">
        <w:t>MP</w:t>
      </w:r>
      <w:proofErr w:type="spellEnd"/>
      <w:r w:rsidRPr="00304135">
        <w:t xml:space="preserve">: </w:t>
      </w:r>
      <w:proofErr w:type="spellStart"/>
      <w:r w:rsidRPr="00304135">
        <w:t>Munar</w:t>
      </w:r>
      <w:proofErr w:type="spellEnd"/>
      <w:r w:rsidRPr="00304135">
        <w:t xml:space="preserve"> C., </w:t>
      </w:r>
      <w:proofErr w:type="spellStart"/>
      <w:r w:rsidRPr="00304135">
        <w:t>No.7246</w:t>
      </w:r>
      <w:proofErr w:type="spellEnd"/>
      <w:r w:rsidRPr="00304135">
        <w:t xml:space="preserve">; y (ii) Del 01-11-2011, </w:t>
      </w:r>
      <w:proofErr w:type="spellStart"/>
      <w:r w:rsidRPr="00304135">
        <w:t>MP</w:t>
      </w:r>
      <w:proofErr w:type="spellEnd"/>
      <w:r w:rsidRPr="00304135">
        <w:t xml:space="preserve">: Díaz R., </w:t>
      </w:r>
      <w:proofErr w:type="spellStart"/>
      <w:r w:rsidRPr="00304135">
        <w:t>No.2002</w:t>
      </w:r>
      <w:proofErr w:type="spellEnd"/>
      <w:r w:rsidRPr="00304135">
        <w:t>-00292-01.</w:t>
      </w:r>
    </w:p>
  </w:footnote>
  <w:footnote w:id="50">
    <w:p w:rsidR="008817A4" w:rsidRPr="00304135" w:rsidRDefault="008817A4" w:rsidP="008817A4">
      <w:pPr>
        <w:pStyle w:val="Notedebasdepage"/>
        <w:jc w:val="both"/>
        <w:rPr>
          <w:lang w:val="es-CO"/>
        </w:rPr>
      </w:pPr>
      <w:r w:rsidRPr="00304135">
        <w:rPr>
          <w:rStyle w:val="Appelnotedebasdep"/>
        </w:rPr>
        <w:footnoteRef/>
      </w:r>
      <w:r w:rsidRPr="00304135">
        <w:t xml:space="preserve"> </w:t>
      </w:r>
      <w:r w:rsidR="00154D9C">
        <w:t xml:space="preserve">CC. </w:t>
      </w:r>
      <w:r w:rsidRPr="00304135">
        <w:t>C-102 de 2005.</w:t>
      </w:r>
    </w:p>
  </w:footnote>
  <w:footnote w:id="51">
    <w:p w:rsidR="00B81DEE" w:rsidRPr="00304135" w:rsidRDefault="00B81DEE" w:rsidP="00FA6BF2">
      <w:pPr>
        <w:pStyle w:val="Notedebasdepage"/>
        <w:jc w:val="both"/>
      </w:pPr>
      <w:r w:rsidRPr="00304135">
        <w:rPr>
          <w:rStyle w:val="Appelnotedebasdep"/>
        </w:rPr>
        <w:footnoteRef/>
      </w:r>
      <w:r w:rsidRPr="00304135">
        <w:t xml:space="preserve"> </w:t>
      </w:r>
      <w:r w:rsidRPr="00304135">
        <w:rPr>
          <w:lang w:val="es-CO"/>
        </w:rPr>
        <w:t xml:space="preserve">YEPES R., Sergio. Ob. cit., </w:t>
      </w:r>
      <w:proofErr w:type="spellStart"/>
      <w:r w:rsidRPr="00304135">
        <w:rPr>
          <w:lang w:val="es-CO"/>
        </w:rPr>
        <w:t>p.134</w:t>
      </w:r>
      <w:proofErr w:type="spellEnd"/>
      <w:r w:rsidRPr="00304135">
        <w:rPr>
          <w:lang w:val="es-CO"/>
        </w:rPr>
        <w:t>.</w:t>
      </w:r>
    </w:p>
  </w:footnote>
  <w:footnote w:id="52">
    <w:p w:rsidR="00B81DEE" w:rsidRPr="00304135" w:rsidRDefault="00B81DEE" w:rsidP="00FA6BF2">
      <w:pPr>
        <w:pStyle w:val="Notedebasdepage"/>
        <w:rPr>
          <w:lang w:val="es-CO"/>
        </w:rPr>
      </w:pPr>
      <w:r w:rsidRPr="00304135">
        <w:rPr>
          <w:rStyle w:val="Appelnotedebasdep"/>
        </w:rPr>
        <w:footnoteRef/>
      </w:r>
      <w:r w:rsidRPr="00304135">
        <w:t xml:space="preserve"> </w:t>
      </w:r>
      <w:r w:rsidRPr="00304135">
        <w:rPr>
          <w:lang w:val="es-CO"/>
        </w:rPr>
        <w:t xml:space="preserve">CSJ, </w:t>
      </w:r>
      <w:r w:rsidRPr="00304135">
        <w:t>Civil.</w:t>
      </w:r>
      <w:r w:rsidRPr="00304135">
        <w:rPr>
          <w:lang w:val="es-CO"/>
        </w:rPr>
        <w:t xml:space="preserve"> Sentencia del 22-07-2010, </w:t>
      </w:r>
      <w:proofErr w:type="spellStart"/>
      <w:r w:rsidRPr="00304135">
        <w:rPr>
          <w:lang w:val="es-CO"/>
        </w:rPr>
        <w:t>MP</w:t>
      </w:r>
      <w:proofErr w:type="spellEnd"/>
      <w:r w:rsidRPr="00304135">
        <w:rPr>
          <w:lang w:val="es-CO"/>
        </w:rPr>
        <w:t xml:space="preserve">: </w:t>
      </w:r>
      <w:proofErr w:type="spellStart"/>
      <w:r w:rsidRPr="00304135">
        <w:rPr>
          <w:lang w:val="es-CO"/>
        </w:rPr>
        <w:t>Munar</w:t>
      </w:r>
      <w:proofErr w:type="spellEnd"/>
      <w:r w:rsidRPr="00304135">
        <w:rPr>
          <w:lang w:val="es-CO"/>
        </w:rPr>
        <w:t xml:space="preserve"> C., </w:t>
      </w:r>
      <w:proofErr w:type="spellStart"/>
      <w:r w:rsidRPr="00304135">
        <w:rPr>
          <w:lang w:val="es-CO"/>
        </w:rPr>
        <w:t>No.2000</w:t>
      </w:r>
      <w:proofErr w:type="spellEnd"/>
      <w:r w:rsidRPr="00304135">
        <w:rPr>
          <w:lang w:val="es-CO"/>
        </w:rPr>
        <w:t>-00042-01</w:t>
      </w:r>
    </w:p>
  </w:footnote>
  <w:footnote w:id="53">
    <w:p w:rsidR="00B81DEE" w:rsidRPr="00304135" w:rsidRDefault="00B81DEE" w:rsidP="00FA6BF2">
      <w:pPr>
        <w:pStyle w:val="Notedebasdepage"/>
        <w:jc w:val="both"/>
        <w:rPr>
          <w:lang w:val="es-CO"/>
        </w:rPr>
      </w:pPr>
      <w:r w:rsidRPr="00304135">
        <w:rPr>
          <w:rStyle w:val="Appelnotedebasdep"/>
        </w:rPr>
        <w:footnoteRef/>
      </w:r>
      <w:r w:rsidRPr="00304135">
        <w:t xml:space="preserve"> CSJ. </w:t>
      </w:r>
      <w:proofErr w:type="spellStart"/>
      <w:r w:rsidRPr="00304135">
        <w:t>SC1815</w:t>
      </w:r>
      <w:proofErr w:type="spellEnd"/>
      <w:r w:rsidRPr="00304135">
        <w:t>-2017.</w:t>
      </w:r>
    </w:p>
  </w:footnote>
  <w:footnote w:id="54">
    <w:p w:rsidR="00B81DEE" w:rsidRPr="00304135" w:rsidRDefault="00B81DEE">
      <w:pPr>
        <w:pStyle w:val="Notedebasdepage"/>
        <w:rPr>
          <w:lang w:val="es-CO"/>
        </w:rPr>
      </w:pPr>
      <w:r w:rsidRPr="00304135">
        <w:rPr>
          <w:rStyle w:val="Appelnotedebasdep"/>
        </w:rPr>
        <w:footnoteRef/>
      </w:r>
      <w:r w:rsidRPr="00304135">
        <w:t xml:space="preserve"> CSJ. </w:t>
      </w:r>
      <w:proofErr w:type="spellStart"/>
      <w:r w:rsidRPr="00304135">
        <w:t>SC7110</w:t>
      </w:r>
      <w:proofErr w:type="spellEnd"/>
      <w:r w:rsidRPr="00304135">
        <w:t>-2017.</w:t>
      </w:r>
    </w:p>
  </w:footnote>
  <w:footnote w:id="55">
    <w:p w:rsidR="00B81DEE" w:rsidRPr="00304135" w:rsidRDefault="00B81DEE" w:rsidP="00FA6BF2">
      <w:pPr>
        <w:pStyle w:val="Notedebasdepage"/>
        <w:jc w:val="both"/>
      </w:pPr>
      <w:r w:rsidRPr="00304135">
        <w:rPr>
          <w:rStyle w:val="Appelnotedebasdep"/>
        </w:rPr>
        <w:footnoteRef/>
      </w:r>
      <w:r w:rsidRPr="00304135">
        <w:t xml:space="preserve"> </w:t>
      </w:r>
      <w:r w:rsidRPr="00304135">
        <w:rPr>
          <w:lang w:val="es-CO"/>
        </w:rPr>
        <w:t xml:space="preserve">DUQUE O., Alberto L. Tema de la prueba en la responsabilidad médica, editorial Universidad CES y </w:t>
      </w:r>
      <w:proofErr w:type="spellStart"/>
      <w:r w:rsidRPr="00304135">
        <w:rPr>
          <w:lang w:val="es-CO"/>
        </w:rPr>
        <w:t>Diké</w:t>
      </w:r>
      <w:proofErr w:type="spellEnd"/>
      <w:r w:rsidRPr="00304135">
        <w:rPr>
          <w:lang w:val="es-CO"/>
        </w:rPr>
        <w:t xml:space="preserve">, Medellín, A., 2014, </w:t>
      </w:r>
      <w:proofErr w:type="spellStart"/>
      <w:r w:rsidRPr="00304135">
        <w:rPr>
          <w:lang w:val="es-CO"/>
        </w:rPr>
        <w:t>p.226</w:t>
      </w:r>
      <w:proofErr w:type="spellEnd"/>
      <w:r w:rsidRPr="00304135">
        <w:rPr>
          <w:lang w:val="es-CO"/>
        </w:rPr>
        <w:t>.</w:t>
      </w:r>
    </w:p>
  </w:footnote>
  <w:footnote w:id="56">
    <w:p w:rsidR="00B81DEE" w:rsidRPr="00304135" w:rsidRDefault="00B81DEE" w:rsidP="00695B91">
      <w:pPr>
        <w:pStyle w:val="Notedebasdepage"/>
        <w:jc w:val="both"/>
      </w:pPr>
      <w:r w:rsidRPr="00304135">
        <w:rPr>
          <w:rStyle w:val="Appelnotedebasdep"/>
        </w:rPr>
        <w:footnoteRef/>
      </w:r>
      <w:r w:rsidRPr="00304135">
        <w:t xml:space="preserve"> </w:t>
      </w:r>
      <w:proofErr w:type="spellStart"/>
      <w:r w:rsidRPr="00304135">
        <w:rPr>
          <w:lang w:val="es-CO"/>
        </w:rPr>
        <w:t>DEVIS</w:t>
      </w:r>
      <w:proofErr w:type="spellEnd"/>
      <w:r w:rsidRPr="00304135">
        <w:rPr>
          <w:lang w:val="es-CO"/>
        </w:rPr>
        <w:t xml:space="preserve"> E., Hernando. Teoría general de la prueba judicial, tomo segundo, 5ª edición, Bogotá DC, Temis, 2006, </w:t>
      </w:r>
      <w:proofErr w:type="spellStart"/>
      <w:r w:rsidRPr="00304135">
        <w:rPr>
          <w:lang w:val="es-CO"/>
        </w:rPr>
        <w:t>p.65</w:t>
      </w:r>
      <w:proofErr w:type="spellEnd"/>
      <w:r w:rsidRPr="00304135">
        <w:rPr>
          <w:lang w:val="es-CO"/>
        </w:rPr>
        <w:t>.</w:t>
      </w:r>
    </w:p>
  </w:footnote>
  <w:footnote w:id="57">
    <w:p w:rsidR="00B81DEE" w:rsidRPr="00304135" w:rsidRDefault="00B81DEE" w:rsidP="00695B91">
      <w:pPr>
        <w:pStyle w:val="Notedebasdepage"/>
        <w:jc w:val="both"/>
      </w:pPr>
      <w:r w:rsidRPr="00304135">
        <w:rPr>
          <w:rStyle w:val="Appelnotedebasdep"/>
        </w:rPr>
        <w:footnoteRef/>
      </w:r>
      <w:r w:rsidRPr="00304135">
        <w:t xml:space="preserve"> </w:t>
      </w:r>
      <w:r w:rsidRPr="00304135">
        <w:rPr>
          <w:lang w:val="es-CO"/>
        </w:rPr>
        <w:t xml:space="preserve">SERRANO E., Luis G. El régimen probatorio en la responsabilidad médica, 5ª edición, Bogotá DC, Ediciones Doctrina y Ley </w:t>
      </w:r>
      <w:proofErr w:type="spellStart"/>
      <w:r w:rsidRPr="00304135">
        <w:rPr>
          <w:lang w:val="es-CO"/>
        </w:rPr>
        <w:t>Ltda</w:t>
      </w:r>
      <w:proofErr w:type="spellEnd"/>
      <w:r w:rsidRPr="00304135">
        <w:rPr>
          <w:lang w:val="es-CO"/>
        </w:rPr>
        <w:t xml:space="preserve">, 2012, </w:t>
      </w:r>
      <w:proofErr w:type="spellStart"/>
      <w:r w:rsidRPr="00304135">
        <w:rPr>
          <w:lang w:val="es-CO"/>
        </w:rPr>
        <w:t>p.278</w:t>
      </w:r>
      <w:proofErr w:type="spellEnd"/>
      <w:r w:rsidRPr="00304135">
        <w:rPr>
          <w:lang w:val="es-CO"/>
        </w:rPr>
        <w:t>-281.</w:t>
      </w:r>
    </w:p>
  </w:footnote>
  <w:footnote w:id="58">
    <w:p w:rsidR="00B81DEE" w:rsidRPr="00304135" w:rsidRDefault="00B81DEE" w:rsidP="00695B91">
      <w:pPr>
        <w:pStyle w:val="Notedebasdepage"/>
        <w:jc w:val="both"/>
      </w:pPr>
      <w:r w:rsidRPr="00304135">
        <w:rPr>
          <w:rStyle w:val="Appelnotedebasdep"/>
        </w:rPr>
        <w:footnoteRef/>
      </w:r>
      <w:r w:rsidRPr="00304135">
        <w:t xml:space="preserve"> </w:t>
      </w:r>
      <w:r w:rsidRPr="00304135">
        <w:rPr>
          <w:lang w:val="es-CO"/>
        </w:rPr>
        <w:t xml:space="preserve">BERMÚDEZ M., Martín. Del dictamen judicial al dictamen de parte, 2ª edición, Bogotá DC, </w:t>
      </w:r>
      <w:proofErr w:type="spellStart"/>
      <w:r w:rsidRPr="00304135">
        <w:rPr>
          <w:lang w:val="es-CO"/>
        </w:rPr>
        <w:t>Legis</w:t>
      </w:r>
      <w:proofErr w:type="spellEnd"/>
      <w:r w:rsidRPr="00304135">
        <w:rPr>
          <w:lang w:val="es-CO"/>
        </w:rPr>
        <w:t xml:space="preserve"> </w:t>
      </w:r>
      <w:proofErr w:type="spellStart"/>
      <w:r w:rsidRPr="00304135">
        <w:rPr>
          <w:lang w:val="es-CO"/>
        </w:rPr>
        <w:t>SA</w:t>
      </w:r>
      <w:proofErr w:type="spellEnd"/>
      <w:r w:rsidRPr="00304135">
        <w:rPr>
          <w:lang w:val="es-CO"/>
        </w:rPr>
        <w:t xml:space="preserve">, 2016, </w:t>
      </w:r>
      <w:proofErr w:type="spellStart"/>
      <w:r w:rsidRPr="00304135">
        <w:rPr>
          <w:lang w:val="es-CO"/>
        </w:rPr>
        <w:t>p.110</w:t>
      </w:r>
      <w:proofErr w:type="spellEnd"/>
      <w:r w:rsidRPr="00304135">
        <w:rPr>
          <w:lang w:val="es-CO"/>
        </w:rPr>
        <w:t>.</w:t>
      </w:r>
    </w:p>
  </w:footnote>
  <w:footnote w:id="59">
    <w:p w:rsidR="00B81DEE" w:rsidRPr="00304135" w:rsidRDefault="00B81DEE" w:rsidP="00695B91">
      <w:pPr>
        <w:pStyle w:val="Notedebasdepage"/>
        <w:jc w:val="both"/>
      </w:pPr>
      <w:r w:rsidRPr="00304135">
        <w:rPr>
          <w:rStyle w:val="Appelnotedebasdep"/>
        </w:rPr>
        <w:footnoteRef/>
      </w:r>
      <w:r w:rsidRPr="00304135">
        <w:t xml:space="preserve"> </w:t>
      </w:r>
      <w:r w:rsidRPr="00304135">
        <w:rPr>
          <w:lang w:val="es-CO"/>
        </w:rPr>
        <w:t xml:space="preserve">ROJAS G., Miguel E. Lecciones de derecho procesal, tomo III, pruebas civiles, </w:t>
      </w:r>
      <w:proofErr w:type="spellStart"/>
      <w:r w:rsidRPr="00304135">
        <w:rPr>
          <w:lang w:val="es-CO"/>
        </w:rPr>
        <w:t>ESAJU</w:t>
      </w:r>
      <w:proofErr w:type="spellEnd"/>
      <w:r w:rsidRPr="00304135">
        <w:rPr>
          <w:lang w:val="es-CO"/>
        </w:rPr>
        <w:t xml:space="preserve">, Bogotá DC, 2015, </w:t>
      </w:r>
      <w:proofErr w:type="spellStart"/>
      <w:r w:rsidRPr="00304135">
        <w:rPr>
          <w:lang w:val="es-CO"/>
        </w:rPr>
        <w:t>p.364</w:t>
      </w:r>
      <w:proofErr w:type="spellEnd"/>
      <w:r w:rsidRPr="00304135">
        <w:rPr>
          <w:lang w:val="es-CO"/>
        </w:rPr>
        <w:t>.</w:t>
      </w:r>
    </w:p>
  </w:footnote>
  <w:footnote w:id="60">
    <w:p w:rsidR="00B81DEE" w:rsidRPr="00304135" w:rsidRDefault="00B81DEE" w:rsidP="00695B91">
      <w:pPr>
        <w:pStyle w:val="Notedebasdepage"/>
        <w:jc w:val="both"/>
        <w:rPr>
          <w:lang w:val="es-CO"/>
        </w:rPr>
      </w:pPr>
      <w:r w:rsidRPr="00304135">
        <w:rPr>
          <w:rStyle w:val="Appelnotedebasdep"/>
        </w:rPr>
        <w:footnoteRef/>
      </w:r>
      <w:r w:rsidRPr="00304135">
        <w:t xml:space="preserve"> Entre otras las sentencias de: (i) 01-11-2016, </w:t>
      </w:r>
      <w:proofErr w:type="spellStart"/>
      <w:r w:rsidRPr="00304135">
        <w:t>No.2012</w:t>
      </w:r>
      <w:proofErr w:type="spellEnd"/>
      <w:r w:rsidRPr="00304135">
        <w:t xml:space="preserve">-00290-01; (ii) 07-04-2017, </w:t>
      </w:r>
      <w:proofErr w:type="spellStart"/>
      <w:r w:rsidRPr="00304135">
        <w:t>No.2012</w:t>
      </w:r>
      <w:proofErr w:type="spellEnd"/>
      <w:r w:rsidRPr="00304135">
        <w:t xml:space="preserve">-00275-01; y, (iii) 14-06-2017, </w:t>
      </w:r>
      <w:proofErr w:type="spellStart"/>
      <w:r w:rsidRPr="00304135">
        <w:t>No.2012</w:t>
      </w:r>
      <w:proofErr w:type="spellEnd"/>
      <w:r w:rsidRPr="00304135">
        <w:t>-00262-01.</w:t>
      </w:r>
    </w:p>
  </w:footnote>
  <w:footnote w:id="61">
    <w:p w:rsidR="00B81DEE" w:rsidRPr="00FA5AAD" w:rsidRDefault="00B81DEE" w:rsidP="00695B91">
      <w:pPr>
        <w:pStyle w:val="Notedebasdepage"/>
        <w:rPr>
          <w:lang w:val="en-GB"/>
        </w:rPr>
      </w:pPr>
      <w:r w:rsidRPr="00304135">
        <w:rPr>
          <w:rStyle w:val="Appelnotedebasdep"/>
        </w:rPr>
        <w:footnoteRef/>
      </w:r>
      <w:r w:rsidRPr="00FA5AAD">
        <w:rPr>
          <w:lang w:val="en-GB"/>
        </w:rPr>
        <w:t xml:space="preserve"> </w:t>
      </w:r>
      <w:proofErr w:type="spellStart"/>
      <w:proofErr w:type="gramStart"/>
      <w:r w:rsidRPr="00304135">
        <w:rPr>
          <w:lang w:val="en-US"/>
        </w:rPr>
        <w:t>CSJ</w:t>
      </w:r>
      <w:proofErr w:type="spellEnd"/>
      <w:r w:rsidRPr="00304135">
        <w:rPr>
          <w:lang w:val="en-US"/>
        </w:rPr>
        <w:t>.</w:t>
      </w:r>
      <w:proofErr w:type="gramEnd"/>
      <w:r w:rsidRPr="00304135">
        <w:rPr>
          <w:lang w:val="en-US"/>
        </w:rPr>
        <w:t xml:space="preserve"> </w:t>
      </w:r>
      <w:proofErr w:type="spellStart"/>
      <w:proofErr w:type="gramStart"/>
      <w:r w:rsidRPr="00304135">
        <w:rPr>
          <w:lang w:val="en-US"/>
        </w:rPr>
        <w:t>SC9193</w:t>
      </w:r>
      <w:proofErr w:type="spellEnd"/>
      <w:r w:rsidRPr="00304135">
        <w:rPr>
          <w:lang w:val="en-US"/>
        </w:rPr>
        <w:t>-2017.</w:t>
      </w:r>
      <w:proofErr w:type="gramEnd"/>
    </w:p>
  </w:footnote>
  <w:footnote w:id="62">
    <w:p w:rsidR="00471D1E" w:rsidRPr="00FA5AAD" w:rsidRDefault="00471D1E">
      <w:pPr>
        <w:pStyle w:val="Notedebasdepage"/>
        <w:rPr>
          <w:lang w:val="en-GB"/>
        </w:rPr>
      </w:pPr>
      <w:r w:rsidRPr="00304135">
        <w:rPr>
          <w:rStyle w:val="Appelnotedebasdep"/>
        </w:rPr>
        <w:footnoteRef/>
      </w:r>
      <w:r w:rsidRPr="00FA5AAD">
        <w:rPr>
          <w:lang w:val="en-GB"/>
        </w:rPr>
        <w:t xml:space="preserve"> Ídem. </w:t>
      </w:r>
    </w:p>
  </w:footnote>
  <w:footnote w:id="63">
    <w:p w:rsidR="00B81DEE" w:rsidRPr="00304135" w:rsidRDefault="00B81DEE" w:rsidP="009F06A6">
      <w:pPr>
        <w:pStyle w:val="Notedebasdepage"/>
        <w:jc w:val="both"/>
      </w:pPr>
      <w:r w:rsidRPr="00304135">
        <w:rPr>
          <w:rStyle w:val="Appelnotedebasdep"/>
        </w:rPr>
        <w:footnoteRef/>
      </w:r>
      <w:r w:rsidRPr="00FA5AAD">
        <w:rPr>
          <w:lang w:val="en-GB"/>
        </w:rPr>
        <w:t xml:space="preserve"> CSJ, Civil. </w:t>
      </w:r>
      <w:r w:rsidRPr="00304135">
        <w:rPr>
          <w:lang w:val="es-CO"/>
        </w:rPr>
        <w:t xml:space="preserve">Sentencia del 08-05-1990, </w:t>
      </w:r>
      <w:r w:rsidRPr="00304135">
        <w:rPr>
          <w:shd w:val="clear" w:color="auto" w:fill="FFFFFF"/>
        </w:rPr>
        <w:t>que sigue el razonamiento de los fallos de 24-09-1952,</w:t>
      </w:r>
      <w:r w:rsidRPr="00304135">
        <w:rPr>
          <w:rStyle w:val="apple-converted-space"/>
          <w:shd w:val="clear" w:color="auto" w:fill="FFFFFF"/>
        </w:rPr>
        <w:t> </w:t>
      </w:r>
      <w:proofErr w:type="spellStart"/>
      <w:r w:rsidRPr="00304135">
        <w:rPr>
          <w:i/>
          <w:iCs/>
          <w:shd w:val="clear" w:color="auto" w:fill="FFFFFF"/>
        </w:rPr>
        <w:t>G.J</w:t>
      </w:r>
      <w:proofErr w:type="spellEnd"/>
      <w:r w:rsidRPr="00304135">
        <w:rPr>
          <w:shd w:val="clear" w:color="auto" w:fill="FFFFFF"/>
        </w:rPr>
        <w:t>. No. 2119, p. 237, y del 05-07-1957,</w:t>
      </w:r>
      <w:r w:rsidRPr="00304135">
        <w:rPr>
          <w:rStyle w:val="apple-converted-space"/>
          <w:shd w:val="clear" w:color="auto" w:fill="FFFFFF"/>
        </w:rPr>
        <w:t> </w:t>
      </w:r>
      <w:proofErr w:type="spellStart"/>
      <w:r w:rsidRPr="00304135">
        <w:rPr>
          <w:i/>
          <w:iCs/>
          <w:shd w:val="clear" w:color="auto" w:fill="FFFFFF"/>
        </w:rPr>
        <w:t>G.J</w:t>
      </w:r>
      <w:proofErr w:type="spellEnd"/>
      <w:r w:rsidRPr="00304135">
        <w:rPr>
          <w:shd w:val="clear" w:color="auto" w:fill="FFFFFF"/>
        </w:rPr>
        <w:t>. No. 2184, p. 676, según explica el profesor SANTOS BALLESTEROS,</w:t>
      </w:r>
      <w:r w:rsidRPr="00304135">
        <w:rPr>
          <w:rStyle w:val="apple-converted-space"/>
          <w:shd w:val="clear" w:color="auto" w:fill="FFFFFF"/>
        </w:rPr>
        <w:t> </w:t>
      </w:r>
      <w:r w:rsidRPr="00304135">
        <w:rPr>
          <w:i/>
          <w:iCs/>
          <w:shd w:val="clear" w:color="auto" w:fill="FFFFFF"/>
        </w:rPr>
        <w:t>ob. cit</w:t>
      </w:r>
      <w:r w:rsidRPr="00304135">
        <w:rPr>
          <w:shd w:val="clear" w:color="auto" w:fill="FFFFFF"/>
        </w:rPr>
        <w:t xml:space="preserve">., </w:t>
      </w:r>
      <w:proofErr w:type="spellStart"/>
      <w:r w:rsidRPr="00304135">
        <w:rPr>
          <w:shd w:val="clear" w:color="auto" w:fill="FFFFFF"/>
        </w:rPr>
        <w:t>p.112</w:t>
      </w:r>
      <w:proofErr w:type="spellEnd"/>
      <w:r w:rsidRPr="00304135">
        <w:rPr>
          <w:shd w:val="clear" w:color="auto" w:fill="FFFFFF"/>
        </w:rPr>
        <w:t>.</w:t>
      </w:r>
    </w:p>
  </w:footnote>
  <w:footnote w:id="64">
    <w:p w:rsidR="00B81DEE" w:rsidRPr="00304135" w:rsidRDefault="00B81DEE">
      <w:pPr>
        <w:pStyle w:val="Notedebasdepage"/>
        <w:rPr>
          <w:lang w:val="es-CO"/>
        </w:rPr>
      </w:pPr>
      <w:r w:rsidRPr="00304135">
        <w:rPr>
          <w:rStyle w:val="Appelnotedebasdep"/>
        </w:rPr>
        <w:footnoteRef/>
      </w:r>
      <w:r w:rsidRPr="00304135">
        <w:t xml:space="preserve"> CSJ. </w:t>
      </w:r>
      <w:proofErr w:type="spellStart"/>
      <w:r w:rsidRPr="00304135">
        <w:t>SC4574</w:t>
      </w:r>
      <w:proofErr w:type="spellEnd"/>
      <w:r w:rsidRPr="00304135">
        <w:t>-2014</w:t>
      </w:r>
      <w:r w:rsidR="00154D9C">
        <w:t>.</w:t>
      </w:r>
    </w:p>
  </w:footnote>
  <w:footnote w:id="65">
    <w:p w:rsidR="00B81DEE" w:rsidRPr="00304135" w:rsidRDefault="00B81DEE" w:rsidP="006457FD">
      <w:pPr>
        <w:pStyle w:val="Notedebasdepage"/>
        <w:jc w:val="both"/>
      </w:pPr>
      <w:r w:rsidRPr="00304135">
        <w:rPr>
          <w:rStyle w:val="Appelnotedebasdep"/>
        </w:rPr>
        <w:footnoteRef/>
      </w:r>
      <w:r w:rsidRPr="00304135">
        <w:t xml:space="preserve"> </w:t>
      </w:r>
      <w:proofErr w:type="spellStart"/>
      <w:r w:rsidRPr="00304135">
        <w:t>TSP</w:t>
      </w:r>
      <w:proofErr w:type="spellEnd"/>
      <w:r w:rsidRPr="00304135">
        <w:t>, Civil-Familia. Sentencias de: (i) 23-06-2017, No.</w:t>
      </w:r>
      <w:r w:rsidRPr="00304135">
        <w:rPr>
          <w:lang w:val="es-CO"/>
        </w:rPr>
        <w:t>2012-00118-01; y, (ii)</w:t>
      </w:r>
      <w:r w:rsidRPr="00304135">
        <w:t xml:space="preserve"> </w:t>
      </w:r>
      <w:r w:rsidR="00DC794B" w:rsidRPr="00304135">
        <w:t>25</w:t>
      </w:r>
      <w:r w:rsidRPr="00304135">
        <w:t>-07-2017, No.</w:t>
      </w:r>
      <w:r w:rsidRPr="00304135">
        <w:rPr>
          <w:lang w:val="es-CO"/>
        </w:rPr>
        <w:t>201</w:t>
      </w:r>
      <w:r w:rsidR="00DC794B" w:rsidRPr="00304135">
        <w:rPr>
          <w:lang w:val="es-CO"/>
        </w:rPr>
        <w:t>2</w:t>
      </w:r>
      <w:r w:rsidRPr="00304135">
        <w:rPr>
          <w:lang w:val="es-CO"/>
        </w:rPr>
        <w:t>-002</w:t>
      </w:r>
      <w:r w:rsidR="00DC794B" w:rsidRPr="00304135">
        <w:rPr>
          <w:lang w:val="es-CO"/>
        </w:rPr>
        <w:t>47</w:t>
      </w:r>
      <w:r w:rsidRPr="00304135">
        <w:rPr>
          <w:lang w:val="es-CO"/>
        </w:rPr>
        <w:t xml:space="preserve">-01; </w:t>
      </w:r>
      <w:proofErr w:type="spellStart"/>
      <w:r w:rsidRPr="00304135">
        <w:t>MP</w:t>
      </w:r>
      <w:proofErr w:type="spellEnd"/>
      <w:r w:rsidRPr="00304135">
        <w:t>: Grisales H.</w:t>
      </w:r>
    </w:p>
  </w:footnote>
  <w:footnote w:id="66">
    <w:p w:rsidR="00B81DEE" w:rsidRPr="00B9616E" w:rsidRDefault="00B81DEE" w:rsidP="006457FD">
      <w:pPr>
        <w:pStyle w:val="Notedebasdepage"/>
        <w:jc w:val="both"/>
        <w:rPr>
          <w:rFonts w:asciiTheme="minorHAnsi" w:hAnsiTheme="minorHAnsi"/>
          <w:lang w:val="es-CO"/>
        </w:rPr>
      </w:pPr>
      <w:r w:rsidRPr="00304135">
        <w:rPr>
          <w:rStyle w:val="Appelnotedebasdep"/>
        </w:rPr>
        <w:footnoteRef/>
      </w:r>
      <w:r w:rsidRPr="00304135">
        <w:t xml:space="preserve"> CSJ. </w:t>
      </w:r>
      <w:proofErr w:type="spellStart"/>
      <w:r w:rsidRPr="00304135">
        <w:t>STC8528</w:t>
      </w:r>
      <w:proofErr w:type="spellEnd"/>
      <w:r w:rsidRPr="00304135">
        <w:t xml:space="preserve"> y </w:t>
      </w:r>
      <w:proofErr w:type="spellStart"/>
      <w:r w:rsidRPr="00304135">
        <w:t>STC6952</w:t>
      </w:r>
      <w:proofErr w:type="spellEnd"/>
      <w:r w:rsidRPr="00304135">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EE" w:rsidRDefault="00B81DEE"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81DEE" w:rsidRDefault="00B81DEE"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EE" w:rsidRPr="00122D51" w:rsidRDefault="00B81DEE"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32457A" w:rsidRPr="0032457A">
      <w:rPr>
        <w:rFonts w:asciiTheme="minorHAnsi" w:hAnsiTheme="minorHAnsi"/>
        <w:bCs/>
        <w:noProof/>
      </w:rPr>
      <w:t>18</w:t>
    </w:r>
    <w:r w:rsidRPr="00122D51">
      <w:rPr>
        <w:rFonts w:asciiTheme="minorHAnsi" w:hAnsiTheme="minorHAnsi"/>
      </w:rPr>
      <w:fldChar w:fldCharType="end"/>
    </w:r>
  </w:p>
  <w:p w:rsidR="00B81DEE" w:rsidRPr="0092502E" w:rsidRDefault="00B81DEE"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 xml:space="preserve">XPEDIENTE </w:t>
    </w:r>
    <w:proofErr w:type="spellStart"/>
    <w:r w:rsidRPr="0092502E">
      <w:rPr>
        <w:rFonts w:ascii="Euphemia" w:eastAsia="DotumChe" w:hAnsi="Euphemia"/>
        <w:i/>
        <w:sz w:val="18"/>
      </w:rPr>
      <w:t>No.20</w:t>
    </w:r>
    <w:r>
      <w:rPr>
        <w:rFonts w:ascii="Euphemia" w:eastAsia="DotumChe" w:hAnsi="Euphemia"/>
        <w:i/>
        <w:sz w:val="18"/>
      </w:rPr>
      <w:t>12</w:t>
    </w:r>
    <w:proofErr w:type="spellEnd"/>
    <w:r w:rsidRPr="0092502E">
      <w:rPr>
        <w:rFonts w:ascii="Euphemia" w:eastAsia="DotumChe" w:hAnsi="Euphemia"/>
        <w:i/>
        <w:sz w:val="18"/>
      </w:rPr>
      <w:t>-00</w:t>
    </w:r>
    <w:r>
      <w:rPr>
        <w:rFonts w:ascii="Euphemia" w:eastAsia="DotumChe" w:hAnsi="Euphemia"/>
        <w:i/>
        <w:sz w:val="18"/>
      </w:rPr>
      <w:t>306</w:t>
    </w:r>
    <w:r w:rsidRPr="0092502E">
      <w:rPr>
        <w:rFonts w:ascii="Euphemia" w:eastAsia="DotumChe" w:hAnsi="Euphemia"/>
        <w:i/>
        <w:sz w:val="18"/>
      </w:rPr>
      <w:t>-01</w:t>
    </w:r>
  </w:p>
  <w:p w:rsidR="00B81DEE" w:rsidRDefault="00B81D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EE" w:rsidRPr="00122D51" w:rsidRDefault="00B81DEE"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32457A" w:rsidRPr="0032457A">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7">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8">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19">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2">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28">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0"/>
  </w:num>
  <w:num w:numId="3">
    <w:abstractNumId w:val="25"/>
  </w:num>
  <w:num w:numId="4">
    <w:abstractNumId w:val="21"/>
  </w:num>
  <w:num w:numId="5">
    <w:abstractNumId w:val="6"/>
  </w:num>
  <w:num w:numId="6">
    <w:abstractNumId w:val="13"/>
  </w:num>
  <w:num w:numId="7">
    <w:abstractNumId w:val="4"/>
  </w:num>
  <w:num w:numId="8">
    <w:abstractNumId w:val="7"/>
  </w:num>
  <w:num w:numId="9">
    <w:abstractNumId w:val="2"/>
  </w:num>
  <w:num w:numId="10">
    <w:abstractNumId w:val="10"/>
  </w:num>
  <w:num w:numId="11">
    <w:abstractNumId w:val="26"/>
  </w:num>
  <w:num w:numId="12">
    <w:abstractNumId w:val="27"/>
  </w:num>
  <w:num w:numId="13">
    <w:abstractNumId w:val="5"/>
  </w:num>
  <w:num w:numId="14">
    <w:abstractNumId w:val="3"/>
  </w:num>
  <w:num w:numId="15">
    <w:abstractNumId w:val="19"/>
  </w:num>
  <w:num w:numId="16">
    <w:abstractNumId w:val="28"/>
  </w:num>
  <w:num w:numId="17">
    <w:abstractNumId w:val="22"/>
  </w:num>
  <w:num w:numId="18">
    <w:abstractNumId w:val="17"/>
  </w:num>
  <w:num w:numId="19">
    <w:abstractNumId w:val="1"/>
  </w:num>
  <w:num w:numId="20">
    <w:abstractNumId w:val="16"/>
  </w:num>
  <w:num w:numId="21">
    <w:abstractNumId w:val="15"/>
  </w:num>
  <w:num w:numId="22">
    <w:abstractNumId w:val="23"/>
  </w:num>
  <w:num w:numId="23">
    <w:abstractNumId w:val="18"/>
  </w:num>
  <w:num w:numId="24">
    <w:abstractNumId w:val="18"/>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18"/>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4"/>
  </w:num>
  <w:num w:numId="28">
    <w:abstractNumId w:val="14"/>
  </w:num>
  <w:num w:numId="29">
    <w:abstractNumId w:val="12"/>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4A9"/>
    <w:rsid w:val="00000718"/>
    <w:rsid w:val="00001685"/>
    <w:rsid w:val="000017E9"/>
    <w:rsid w:val="00001A5E"/>
    <w:rsid w:val="00001A7E"/>
    <w:rsid w:val="0000213D"/>
    <w:rsid w:val="00002B7A"/>
    <w:rsid w:val="00002C22"/>
    <w:rsid w:val="0000356B"/>
    <w:rsid w:val="000037DA"/>
    <w:rsid w:val="00003ACE"/>
    <w:rsid w:val="000049A4"/>
    <w:rsid w:val="0000550D"/>
    <w:rsid w:val="00005744"/>
    <w:rsid w:val="00006403"/>
    <w:rsid w:val="000068B9"/>
    <w:rsid w:val="000068DC"/>
    <w:rsid w:val="00007CB0"/>
    <w:rsid w:val="00007DDE"/>
    <w:rsid w:val="00007F6B"/>
    <w:rsid w:val="00011138"/>
    <w:rsid w:val="0001140B"/>
    <w:rsid w:val="000114A0"/>
    <w:rsid w:val="00011C61"/>
    <w:rsid w:val="00011DE8"/>
    <w:rsid w:val="00012413"/>
    <w:rsid w:val="0001336F"/>
    <w:rsid w:val="0001351C"/>
    <w:rsid w:val="00013DAA"/>
    <w:rsid w:val="00013ED8"/>
    <w:rsid w:val="00014129"/>
    <w:rsid w:val="00014EFC"/>
    <w:rsid w:val="0001504F"/>
    <w:rsid w:val="00015220"/>
    <w:rsid w:val="00015E42"/>
    <w:rsid w:val="0001650A"/>
    <w:rsid w:val="000168A9"/>
    <w:rsid w:val="00016C6A"/>
    <w:rsid w:val="00016D63"/>
    <w:rsid w:val="00016D87"/>
    <w:rsid w:val="00017540"/>
    <w:rsid w:val="00017AD4"/>
    <w:rsid w:val="0002023F"/>
    <w:rsid w:val="000208AD"/>
    <w:rsid w:val="00020953"/>
    <w:rsid w:val="00020956"/>
    <w:rsid w:val="000211C0"/>
    <w:rsid w:val="0002120B"/>
    <w:rsid w:val="00021A1E"/>
    <w:rsid w:val="00022487"/>
    <w:rsid w:val="0002315B"/>
    <w:rsid w:val="000234AA"/>
    <w:rsid w:val="0002449A"/>
    <w:rsid w:val="000245A8"/>
    <w:rsid w:val="000247E7"/>
    <w:rsid w:val="0002621C"/>
    <w:rsid w:val="0002694C"/>
    <w:rsid w:val="000271FD"/>
    <w:rsid w:val="000302E1"/>
    <w:rsid w:val="00030471"/>
    <w:rsid w:val="00030C8A"/>
    <w:rsid w:val="00030D61"/>
    <w:rsid w:val="00031057"/>
    <w:rsid w:val="00031084"/>
    <w:rsid w:val="000316DD"/>
    <w:rsid w:val="00031ABA"/>
    <w:rsid w:val="000323DB"/>
    <w:rsid w:val="000325D6"/>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1F07"/>
    <w:rsid w:val="0004210C"/>
    <w:rsid w:val="00042521"/>
    <w:rsid w:val="00042DA4"/>
    <w:rsid w:val="0004364C"/>
    <w:rsid w:val="0004452E"/>
    <w:rsid w:val="00044723"/>
    <w:rsid w:val="00044D76"/>
    <w:rsid w:val="00044FF7"/>
    <w:rsid w:val="000452B4"/>
    <w:rsid w:val="0004578B"/>
    <w:rsid w:val="000458AF"/>
    <w:rsid w:val="000459E9"/>
    <w:rsid w:val="00045AFD"/>
    <w:rsid w:val="00045E7B"/>
    <w:rsid w:val="000465AA"/>
    <w:rsid w:val="000467C8"/>
    <w:rsid w:val="000469BD"/>
    <w:rsid w:val="00046AEB"/>
    <w:rsid w:val="00046C74"/>
    <w:rsid w:val="00046E7C"/>
    <w:rsid w:val="0004721A"/>
    <w:rsid w:val="00047225"/>
    <w:rsid w:val="000474C0"/>
    <w:rsid w:val="00047BAA"/>
    <w:rsid w:val="00050604"/>
    <w:rsid w:val="0005087F"/>
    <w:rsid w:val="0005112C"/>
    <w:rsid w:val="0005192B"/>
    <w:rsid w:val="000519B7"/>
    <w:rsid w:val="000525F4"/>
    <w:rsid w:val="00052D38"/>
    <w:rsid w:val="0005413E"/>
    <w:rsid w:val="000541C1"/>
    <w:rsid w:val="00054349"/>
    <w:rsid w:val="00054677"/>
    <w:rsid w:val="00054CC7"/>
    <w:rsid w:val="00055048"/>
    <w:rsid w:val="0005559C"/>
    <w:rsid w:val="00055D20"/>
    <w:rsid w:val="0005682B"/>
    <w:rsid w:val="00056A8A"/>
    <w:rsid w:val="00056C44"/>
    <w:rsid w:val="0005771C"/>
    <w:rsid w:val="00057F6D"/>
    <w:rsid w:val="00060968"/>
    <w:rsid w:val="00060E56"/>
    <w:rsid w:val="00060ED6"/>
    <w:rsid w:val="00061595"/>
    <w:rsid w:val="00061739"/>
    <w:rsid w:val="00061BCD"/>
    <w:rsid w:val="0006289F"/>
    <w:rsid w:val="0006326A"/>
    <w:rsid w:val="0006388A"/>
    <w:rsid w:val="00063F21"/>
    <w:rsid w:val="00064278"/>
    <w:rsid w:val="00065F44"/>
    <w:rsid w:val="00065FD6"/>
    <w:rsid w:val="000662D8"/>
    <w:rsid w:val="000668EA"/>
    <w:rsid w:val="00066A66"/>
    <w:rsid w:val="00066CD5"/>
    <w:rsid w:val="00066FBD"/>
    <w:rsid w:val="000671C3"/>
    <w:rsid w:val="0006738D"/>
    <w:rsid w:val="000675A2"/>
    <w:rsid w:val="00067A25"/>
    <w:rsid w:val="00067E5F"/>
    <w:rsid w:val="0007033C"/>
    <w:rsid w:val="00070927"/>
    <w:rsid w:val="000714E6"/>
    <w:rsid w:val="00071561"/>
    <w:rsid w:val="00071591"/>
    <w:rsid w:val="00071DCA"/>
    <w:rsid w:val="00071EF7"/>
    <w:rsid w:val="00071F5E"/>
    <w:rsid w:val="000722E3"/>
    <w:rsid w:val="000723B6"/>
    <w:rsid w:val="0007374A"/>
    <w:rsid w:val="00073A70"/>
    <w:rsid w:val="00073C0D"/>
    <w:rsid w:val="000748DD"/>
    <w:rsid w:val="00074A47"/>
    <w:rsid w:val="00074E40"/>
    <w:rsid w:val="00074FBD"/>
    <w:rsid w:val="000756CC"/>
    <w:rsid w:val="00076302"/>
    <w:rsid w:val="000763FB"/>
    <w:rsid w:val="00076A95"/>
    <w:rsid w:val="00076CF0"/>
    <w:rsid w:val="00076E99"/>
    <w:rsid w:val="00077442"/>
    <w:rsid w:val="000777EE"/>
    <w:rsid w:val="00077AC3"/>
    <w:rsid w:val="00077C16"/>
    <w:rsid w:val="00080255"/>
    <w:rsid w:val="00080965"/>
    <w:rsid w:val="00080D66"/>
    <w:rsid w:val="00080FFB"/>
    <w:rsid w:val="00081ABE"/>
    <w:rsid w:val="000824B4"/>
    <w:rsid w:val="000828A3"/>
    <w:rsid w:val="0008360D"/>
    <w:rsid w:val="000839D9"/>
    <w:rsid w:val="00083D82"/>
    <w:rsid w:val="0008401D"/>
    <w:rsid w:val="00084395"/>
    <w:rsid w:val="00084D56"/>
    <w:rsid w:val="00084D8A"/>
    <w:rsid w:val="00084E78"/>
    <w:rsid w:val="00084F43"/>
    <w:rsid w:val="00085917"/>
    <w:rsid w:val="0008605E"/>
    <w:rsid w:val="00086E1B"/>
    <w:rsid w:val="00087AD9"/>
    <w:rsid w:val="00090291"/>
    <w:rsid w:val="00090312"/>
    <w:rsid w:val="0009077C"/>
    <w:rsid w:val="00090850"/>
    <w:rsid w:val="00090AB5"/>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6A2"/>
    <w:rsid w:val="00096E93"/>
    <w:rsid w:val="00097C56"/>
    <w:rsid w:val="000A019A"/>
    <w:rsid w:val="000A06E5"/>
    <w:rsid w:val="000A06ED"/>
    <w:rsid w:val="000A06F4"/>
    <w:rsid w:val="000A10C3"/>
    <w:rsid w:val="000A1A77"/>
    <w:rsid w:val="000A1E3C"/>
    <w:rsid w:val="000A22FA"/>
    <w:rsid w:val="000A2867"/>
    <w:rsid w:val="000A2B55"/>
    <w:rsid w:val="000A2EA9"/>
    <w:rsid w:val="000A33F2"/>
    <w:rsid w:val="000A34A6"/>
    <w:rsid w:val="000A4014"/>
    <w:rsid w:val="000A449C"/>
    <w:rsid w:val="000A475E"/>
    <w:rsid w:val="000A5681"/>
    <w:rsid w:val="000A5A6B"/>
    <w:rsid w:val="000A5B0D"/>
    <w:rsid w:val="000A5DE2"/>
    <w:rsid w:val="000A5FB1"/>
    <w:rsid w:val="000A6179"/>
    <w:rsid w:val="000A6EF1"/>
    <w:rsid w:val="000A72D4"/>
    <w:rsid w:val="000A7DD9"/>
    <w:rsid w:val="000B0076"/>
    <w:rsid w:val="000B0207"/>
    <w:rsid w:val="000B02EC"/>
    <w:rsid w:val="000B0B75"/>
    <w:rsid w:val="000B13CA"/>
    <w:rsid w:val="000B1D2A"/>
    <w:rsid w:val="000B1E78"/>
    <w:rsid w:val="000B22C8"/>
    <w:rsid w:val="000B25A3"/>
    <w:rsid w:val="000B313F"/>
    <w:rsid w:val="000B3BEC"/>
    <w:rsid w:val="000B41FA"/>
    <w:rsid w:val="000B43C2"/>
    <w:rsid w:val="000B4899"/>
    <w:rsid w:val="000B490D"/>
    <w:rsid w:val="000B4BC4"/>
    <w:rsid w:val="000B5307"/>
    <w:rsid w:val="000B599D"/>
    <w:rsid w:val="000B5BCC"/>
    <w:rsid w:val="000B5C18"/>
    <w:rsid w:val="000B61D2"/>
    <w:rsid w:val="000B62A4"/>
    <w:rsid w:val="000B6686"/>
    <w:rsid w:val="000B734E"/>
    <w:rsid w:val="000B77AB"/>
    <w:rsid w:val="000B782D"/>
    <w:rsid w:val="000B7F83"/>
    <w:rsid w:val="000C01B2"/>
    <w:rsid w:val="000C02BF"/>
    <w:rsid w:val="000C03F0"/>
    <w:rsid w:val="000C05A3"/>
    <w:rsid w:val="000C0F2B"/>
    <w:rsid w:val="000C1247"/>
    <w:rsid w:val="000C135A"/>
    <w:rsid w:val="000C1759"/>
    <w:rsid w:val="000C1DDF"/>
    <w:rsid w:val="000C2323"/>
    <w:rsid w:val="000C3CBE"/>
    <w:rsid w:val="000C48C3"/>
    <w:rsid w:val="000C48DA"/>
    <w:rsid w:val="000C4976"/>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371E"/>
    <w:rsid w:val="000D3A12"/>
    <w:rsid w:val="000D403A"/>
    <w:rsid w:val="000D4231"/>
    <w:rsid w:val="000D5DC4"/>
    <w:rsid w:val="000D621A"/>
    <w:rsid w:val="000D63B3"/>
    <w:rsid w:val="000D6B97"/>
    <w:rsid w:val="000D6C16"/>
    <w:rsid w:val="000D7264"/>
    <w:rsid w:val="000E0BA5"/>
    <w:rsid w:val="000E114F"/>
    <w:rsid w:val="000E197C"/>
    <w:rsid w:val="000E1B6B"/>
    <w:rsid w:val="000E27C7"/>
    <w:rsid w:val="000E2B4E"/>
    <w:rsid w:val="000E3157"/>
    <w:rsid w:val="000E3981"/>
    <w:rsid w:val="000E3CEC"/>
    <w:rsid w:val="000E3D7A"/>
    <w:rsid w:val="000E406D"/>
    <w:rsid w:val="000E5F56"/>
    <w:rsid w:val="000E6194"/>
    <w:rsid w:val="000E6717"/>
    <w:rsid w:val="000E7CCE"/>
    <w:rsid w:val="000F04BA"/>
    <w:rsid w:val="000F0FD7"/>
    <w:rsid w:val="000F1B51"/>
    <w:rsid w:val="000F1FFE"/>
    <w:rsid w:val="000F362C"/>
    <w:rsid w:val="000F38AB"/>
    <w:rsid w:val="000F4052"/>
    <w:rsid w:val="000F4347"/>
    <w:rsid w:val="000F44F1"/>
    <w:rsid w:val="000F46F3"/>
    <w:rsid w:val="000F4B1D"/>
    <w:rsid w:val="000F4DAD"/>
    <w:rsid w:val="000F5F7D"/>
    <w:rsid w:val="000F60FC"/>
    <w:rsid w:val="000F63AD"/>
    <w:rsid w:val="000F675D"/>
    <w:rsid w:val="000F6ED2"/>
    <w:rsid w:val="000F73AC"/>
    <w:rsid w:val="000F786D"/>
    <w:rsid w:val="000F7A94"/>
    <w:rsid w:val="000F7D5B"/>
    <w:rsid w:val="000F7DBA"/>
    <w:rsid w:val="001000E5"/>
    <w:rsid w:val="001008D7"/>
    <w:rsid w:val="001011E2"/>
    <w:rsid w:val="00101844"/>
    <w:rsid w:val="00101E27"/>
    <w:rsid w:val="001024D1"/>
    <w:rsid w:val="001038AD"/>
    <w:rsid w:val="00103925"/>
    <w:rsid w:val="00103B02"/>
    <w:rsid w:val="00103E0F"/>
    <w:rsid w:val="001043F8"/>
    <w:rsid w:val="00104B05"/>
    <w:rsid w:val="00104B2C"/>
    <w:rsid w:val="00104F8F"/>
    <w:rsid w:val="0010516B"/>
    <w:rsid w:val="00105D8A"/>
    <w:rsid w:val="0010616C"/>
    <w:rsid w:val="00106457"/>
    <w:rsid w:val="00107464"/>
    <w:rsid w:val="001075B0"/>
    <w:rsid w:val="00107E6B"/>
    <w:rsid w:val="00107F59"/>
    <w:rsid w:val="00110580"/>
    <w:rsid w:val="00111052"/>
    <w:rsid w:val="00111168"/>
    <w:rsid w:val="001112E3"/>
    <w:rsid w:val="00111624"/>
    <w:rsid w:val="00111678"/>
    <w:rsid w:val="0011245C"/>
    <w:rsid w:val="00113662"/>
    <w:rsid w:val="001141ED"/>
    <w:rsid w:val="001148CF"/>
    <w:rsid w:val="0011558E"/>
    <w:rsid w:val="0011584B"/>
    <w:rsid w:val="00116A8B"/>
    <w:rsid w:val="00116C96"/>
    <w:rsid w:val="0011730E"/>
    <w:rsid w:val="00117AB0"/>
    <w:rsid w:val="00120240"/>
    <w:rsid w:val="001205E4"/>
    <w:rsid w:val="00120A8A"/>
    <w:rsid w:val="00120D29"/>
    <w:rsid w:val="001211A4"/>
    <w:rsid w:val="00121321"/>
    <w:rsid w:val="00121AAE"/>
    <w:rsid w:val="0012231E"/>
    <w:rsid w:val="001228A5"/>
    <w:rsid w:val="00122D16"/>
    <w:rsid w:val="00122D51"/>
    <w:rsid w:val="0012353E"/>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CB6"/>
    <w:rsid w:val="00131E0A"/>
    <w:rsid w:val="00131FB5"/>
    <w:rsid w:val="00132A05"/>
    <w:rsid w:val="00132E4B"/>
    <w:rsid w:val="00132F51"/>
    <w:rsid w:val="001331ED"/>
    <w:rsid w:val="001333AD"/>
    <w:rsid w:val="00133E3C"/>
    <w:rsid w:val="00134674"/>
    <w:rsid w:val="00134E37"/>
    <w:rsid w:val="00134FA0"/>
    <w:rsid w:val="001355D3"/>
    <w:rsid w:val="001355DF"/>
    <w:rsid w:val="00135635"/>
    <w:rsid w:val="00135838"/>
    <w:rsid w:val="00136AB1"/>
    <w:rsid w:val="00136CD7"/>
    <w:rsid w:val="00140652"/>
    <w:rsid w:val="00140A64"/>
    <w:rsid w:val="00141788"/>
    <w:rsid w:val="0014186E"/>
    <w:rsid w:val="0014205A"/>
    <w:rsid w:val="00142224"/>
    <w:rsid w:val="001422F9"/>
    <w:rsid w:val="00142481"/>
    <w:rsid w:val="0014282E"/>
    <w:rsid w:val="001428A7"/>
    <w:rsid w:val="00142A16"/>
    <w:rsid w:val="00142AB0"/>
    <w:rsid w:val="00142B6F"/>
    <w:rsid w:val="001433D3"/>
    <w:rsid w:val="00144535"/>
    <w:rsid w:val="00144674"/>
    <w:rsid w:val="00144AFC"/>
    <w:rsid w:val="0014584F"/>
    <w:rsid w:val="00145878"/>
    <w:rsid w:val="00146AD9"/>
    <w:rsid w:val="00146C61"/>
    <w:rsid w:val="00146D52"/>
    <w:rsid w:val="00147079"/>
    <w:rsid w:val="001475AA"/>
    <w:rsid w:val="0014762E"/>
    <w:rsid w:val="00147B0B"/>
    <w:rsid w:val="00147D17"/>
    <w:rsid w:val="00147D2A"/>
    <w:rsid w:val="00147FF3"/>
    <w:rsid w:val="001506AE"/>
    <w:rsid w:val="00150CFF"/>
    <w:rsid w:val="00150D00"/>
    <w:rsid w:val="00150E24"/>
    <w:rsid w:val="001512D0"/>
    <w:rsid w:val="0015182F"/>
    <w:rsid w:val="00151A8D"/>
    <w:rsid w:val="00151A9A"/>
    <w:rsid w:val="00151AC0"/>
    <w:rsid w:val="00151CF9"/>
    <w:rsid w:val="00151D15"/>
    <w:rsid w:val="00151D9D"/>
    <w:rsid w:val="00151E6D"/>
    <w:rsid w:val="00152B86"/>
    <w:rsid w:val="00152B9F"/>
    <w:rsid w:val="00152EE2"/>
    <w:rsid w:val="00153180"/>
    <w:rsid w:val="00153CF8"/>
    <w:rsid w:val="00153EF2"/>
    <w:rsid w:val="0015410C"/>
    <w:rsid w:val="0015462C"/>
    <w:rsid w:val="0015478D"/>
    <w:rsid w:val="00154A7F"/>
    <w:rsid w:val="00154D9C"/>
    <w:rsid w:val="00155827"/>
    <w:rsid w:val="00155F5B"/>
    <w:rsid w:val="00155FC1"/>
    <w:rsid w:val="00156313"/>
    <w:rsid w:val="0015662A"/>
    <w:rsid w:val="00156D08"/>
    <w:rsid w:val="00157DAD"/>
    <w:rsid w:val="00157DDC"/>
    <w:rsid w:val="001603F7"/>
    <w:rsid w:val="001607AA"/>
    <w:rsid w:val="00160AD5"/>
    <w:rsid w:val="00160BD5"/>
    <w:rsid w:val="00160C72"/>
    <w:rsid w:val="00161273"/>
    <w:rsid w:val="001615AD"/>
    <w:rsid w:val="00161695"/>
    <w:rsid w:val="0016176A"/>
    <w:rsid w:val="00162A30"/>
    <w:rsid w:val="00162A80"/>
    <w:rsid w:val="00162AFC"/>
    <w:rsid w:val="00162B36"/>
    <w:rsid w:val="00162CF6"/>
    <w:rsid w:val="00163C8C"/>
    <w:rsid w:val="00164871"/>
    <w:rsid w:val="00164D06"/>
    <w:rsid w:val="00165FAD"/>
    <w:rsid w:val="001660AF"/>
    <w:rsid w:val="00166365"/>
    <w:rsid w:val="00166569"/>
    <w:rsid w:val="00166591"/>
    <w:rsid w:val="0016693E"/>
    <w:rsid w:val="00166940"/>
    <w:rsid w:val="00166BAA"/>
    <w:rsid w:val="00166F69"/>
    <w:rsid w:val="0016728A"/>
    <w:rsid w:val="00167455"/>
    <w:rsid w:val="001679BB"/>
    <w:rsid w:val="00167B31"/>
    <w:rsid w:val="0017043C"/>
    <w:rsid w:val="00170454"/>
    <w:rsid w:val="00170651"/>
    <w:rsid w:val="00170AAD"/>
    <w:rsid w:val="00170D5A"/>
    <w:rsid w:val="00170F71"/>
    <w:rsid w:val="0017108B"/>
    <w:rsid w:val="0017144F"/>
    <w:rsid w:val="001725FC"/>
    <w:rsid w:val="0017262D"/>
    <w:rsid w:val="00172653"/>
    <w:rsid w:val="00172731"/>
    <w:rsid w:val="001727A2"/>
    <w:rsid w:val="00172D5D"/>
    <w:rsid w:val="0017320F"/>
    <w:rsid w:val="001732B2"/>
    <w:rsid w:val="00173BDE"/>
    <w:rsid w:val="00173F82"/>
    <w:rsid w:val="00174456"/>
    <w:rsid w:val="001744B0"/>
    <w:rsid w:val="001744DA"/>
    <w:rsid w:val="00174913"/>
    <w:rsid w:val="0017536C"/>
    <w:rsid w:val="00175BE2"/>
    <w:rsid w:val="00175C1B"/>
    <w:rsid w:val="00175C62"/>
    <w:rsid w:val="001770D3"/>
    <w:rsid w:val="00177874"/>
    <w:rsid w:val="001801E8"/>
    <w:rsid w:val="0018078C"/>
    <w:rsid w:val="00180AC1"/>
    <w:rsid w:val="0018137F"/>
    <w:rsid w:val="0018188B"/>
    <w:rsid w:val="00181C54"/>
    <w:rsid w:val="00182A74"/>
    <w:rsid w:val="00182A80"/>
    <w:rsid w:val="001836EF"/>
    <w:rsid w:val="00183B3D"/>
    <w:rsid w:val="00183BFD"/>
    <w:rsid w:val="00183C4D"/>
    <w:rsid w:val="00183CCB"/>
    <w:rsid w:val="001840AB"/>
    <w:rsid w:val="001842A7"/>
    <w:rsid w:val="00184C77"/>
    <w:rsid w:val="00184D3A"/>
    <w:rsid w:val="001856E6"/>
    <w:rsid w:val="0018579C"/>
    <w:rsid w:val="001858BA"/>
    <w:rsid w:val="00185EE2"/>
    <w:rsid w:val="0018642E"/>
    <w:rsid w:val="00186556"/>
    <w:rsid w:val="001869E5"/>
    <w:rsid w:val="00186B29"/>
    <w:rsid w:val="00186C1D"/>
    <w:rsid w:val="00187A03"/>
    <w:rsid w:val="00190235"/>
    <w:rsid w:val="00190800"/>
    <w:rsid w:val="0019099F"/>
    <w:rsid w:val="0019139E"/>
    <w:rsid w:val="00191961"/>
    <w:rsid w:val="00191AE7"/>
    <w:rsid w:val="00191EFE"/>
    <w:rsid w:val="00192764"/>
    <w:rsid w:val="00192C06"/>
    <w:rsid w:val="00192EF5"/>
    <w:rsid w:val="00193555"/>
    <w:rsid w:val="00193714"/>
    <w:rsid w:val="00193EFE"/>
    <w:rsid w:val="001940BB"/>
    <w:rsid w:val="0019489D"/>
    <w:rsid w:val="00195129"/>
    <w:rsid w:val="00195226"/>
    <w:rsid w:val="0019543D"/>
    <w:rsid w:val="001956C7"/>
    <w:rsid w:val="00195BF4"/>
    <w:rsid w:val="00195E43"/>
    <w:rsid w:val="00196546"/>
    <w:rsid w:val="00196576"/>
    <w:rsid w:val="00196882"/>
    <w:rsid w:val="00196FBA"/>
    <w:rsid w:val="00197256"/>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3323"/>
    <w:rsid w:val="001A4109"/>
    <w:rsid w:val="001A426A"/>
    <w:rsid w:val="001A434D"/>
    <w:rsid w:val="001A4E3E"/>
    <w:rsid w:val="001A4EDB"/>
    <w:rsid w:val="001A5401"/>
    <w:rsid w:val="001A59D2"/>
    <w:rsid w:val="001A5E94"/>
    <w:rsid w:val="001A6098"/>
    <w:rsid w:val="001A616F"/>
    <w:rsid w:val="001A61F6"/>
    <w:rsid w:val="001A6349"/>
    <w:rsid w:val="001A6D10"/>
    <w:rsid w:val="001A6EB0"/>
    <w:rsid w:val="001A70C8"/>
    <w:rsid w:val="001B18DB"/>
    <w:rsid w:val="001B1E0C"/>
    <w:rsid w:val="001B1E5E"/>
    <w:rsid w:val="001B27CB"/>
    <w:rsid w:val="001B2D71"/>
    <w:rsid w:val="001B2ED1"/>
    <w:rsid w:val="001B3210"/>
    <w:rsid w:val="001B339A"/>
    <w:rsid w:val="001B4754"/>
    <w:rsid w:val="001B4AFD"/>
    <w:rsid w:val="001B4EC0"/>
    <w:rsid w:val="001B5E2D"/>
    <w:rsid w:val="001B5E51"/>
    <w:rsid w:val="001B5EB9"/>
    <w:rsid w:val="001B66D6"/>
    <w:rsid w:val="001B6C18"/>
    <w:rsid w:val="001B6DA2"/>
    <w:rsid w:val="001B7CC9"/>
    <w:rsid w:val="001B7E77"/>
    <w:rsid w:val="001C0273"/>
    <w:rsid w:val="001C0688"/>
    <w:rsid w:val="001C1377"/>
    <w:rsid w:val="001C190F"/>
    <w:rsid w:val="001C1BF0"/>
    <w:rsid w:val="001C1F13"/>
    <w:rsid w:val="001C1F30"/>
    <w:rsid w:val="001C1FF7"/>
    <w:rsid w:val="001C2034"/>
    <w:rsid w:val="001C23AD"/>
    <w:rsid w:val="001C24DB"/>
    <w:rsid w:val="001C338B"/>
    <w:rsid w:val="001C353D"/>
    <w:rsid w:val="001C3721"/>
    <w:rsid w:val="001C40B7"/>
    <w:rsid w:val="001C4747"/>
    <w:rsid w:val="001C4BB4"/>
    <w:rsid w:val="001C4D1F"/>
    <w:rsid w:val="001C5B2C"/>
    <w:rsid w:val="001C5D53"/>
    <w:rsid w:val="001C6026"/>
    <w:rsid w:val="001C6B94"/>
    <w:rsid w:val="001C6BB4"/>
    <w:rsid w:val="001C7D3B"/>
    <w:rsid w:val="001C7F4E"/>
    <w:rsid w:val="001D037F"/>
    <w:rsid w:val="001D0941"/>
    <w:rsid w:val="001D0EF8"/>
    <w:rsid w:val="001D15F1"/>
    <w:rsid w:val="001D19AC"/>
    <w:rsid w:val="001D1A41"/>
    <w:rsid w:val="001D1DFD"/>
    <w:rsid w:val="001D2421"/>
    <w:rsid w:val="001D252D"/>
    <w:rsid w:val="001D2E75"/>
    <w:rsid w:val="001D2EB7"/>
    <w:rsid w:val="001D3227"/>
    <w:rsid w:val="001D395A"/>
    <w:rsid w:val="001D438A"/>
    <w:rsid w:val="001D5120"/>
    <w:rsid w:val="001D5336"/>
    <w:rsid w:val="001D5401"/>
    <w:rsid w:val="001D5735"/>
    <w:rsid w:val="001D6532"/>
    <w:rsid w:val="001D6C84"/>
    <w:rsid w:val="001D7531"/>
    <w:rsid w:val="001D7C9F"/>
    <w:rsid w:val="001D7FDE"/>
    <w:rsid w:val="001E019D"/>
    <w:rsid w:val="001E0839"/>
    <w:rsid w:val="001E09F8"/>
    <w:rsid w:val="001E12C6"/>
    <w:rsid w:val="001E14C9"/>
    <w:rsid w:val="001E15E8"/>
    <w:rsid w:val="001E161D"/>
    <w:rsid w:val="001E1A5E"/>
    <w:rsid w:val="001E206B"/>
    <w:rsid w:val="001E2610"/>
    <w:rsid w:val="001E40FF"/>
    <w:rsid w:val="001E499D"/>
    <w:rsid w:val="001E49A9"/>
    <w:rsid w:val="001E5585"/>
    <w:rsid w:val="001E55D4"/>
    <w:rsid w:val="001E56D1"/>
    <w:rsid w:val="001E5F0E"/>
    <w:rsid w:val="001E6160"/>
    <w:rsid w:val="001E669C"/>
    <w:rsid w:val="001E686F"/>
    <w:rsid w:val="001E7204"/>
    <w:rsid w:val="001E796D"/>
    <w:rsid w:val="001E7BAA"/>
    <w:rsid w:val="001E7FFC"/>
    <w:rsid w:val="001F06A8"/>
    <w:rsid w:val="001F0878"/>
    <w:rsid w:val="001F0927"/>
    <w:rsid w:val="001F0A86"/>
    <w:rsid w:val="001F0E73"/>
    <w:rsid w:val="001F12DD"/>
    <w:rsid w:val="001F141E"/>
    <w:rsid w:val="001F19F7"/>
    <w:rsid w:val="001F1A85"/>
    <w:rsid w:val="001F1DA7"/>
    <w:rsid w:val="001F1EA6"/>
    <w:rsid w:val="001F21C8"/>
    <w:rsid w:val="001F27BD"/>
    <w:rsid w:val="001F292A"/>
    <w:rsid w:val="001F29B3"/>
    <w:rsid w:val="001F2B4C"/>
    <w:rsid w:val="001F2ECE"/>
    <w:rsid w:val="001F356F"/>
    <w:rsid w:val="001F3851"/>
    <w:rsid w:val="001F3DB9"/>
    <w:rsid w:val="001F43C0"/>
    <w:rsid w:val="001F49D6"/>
    <w:rsid w:val="001F53F2"/>
    <w:rsid w:val="001F5CB2"/>
    <w:rsid w:val="001F6307"/>
    <w:rsid w:val="001F6698"/>
    <w:rsid w:val="001F69C0"/>
    <w:rsid w:val="001F7339"/>
    <w:rsid w:val="00200ABF"/>
    <w:rsid w:val="002015C6"/>
    <w:rsid w:val="002019CB"/>
    <w:rsid w:val="00201FCC"/>
    <w:rsid w:val="002025F5"/>
    <w:rsid w:val="00202905"/>
    <w:rsid w:val="00202948"/>
    <w:rsid w:val="00202AD3"/>
    <w:rsid w:val="00202C50"/>
    <w:rsid w:val="00202EBB"/>
    <w:rsid w:val="00202FE0"/>
    <w:rsid w:val="002038F0"/>
    <w:rsid w:val="00203D13"/>
    <w:rsid w:val="00203F87"/>
    <w:rsid w:val="00204880"/>
    <w:rsid w:val="00204BEB"/>
    <w:rsid w:val="00204EC0"/>
    <w:rsid w:val="00205851"/>
    <w:rsid w:val="00205C8E"/>
    <w:rsid w:val="002061A2"/>
    <w:rsid w:val="002063AB"/>
    <w:rsid w:val="002064B7"/>
    <w:rsid w:val="002068FF"/>
    <w:rsid w:val="00206AAA"/>
    <w:rsid w:val="00206C53"/>
    <w:rsid w:val="002076D7"/>
    <w:rsid w:val="00207765"/>
    <w:rsid w:val="00207858"/>
    <w:rsid w:val="00207B9A"/>
    <w:rsid w:val="00210134"/>
    <w:rsid w:val="00210170"/>
    <w:rsid w:val="00210310"/>
    <w:rsid w:val="00210460"/>
    <w:rsid w:val="00210C90"/>
    <w:rsid w:val="002111DB"/>
    <w:rsid w:val="002117CB"/>
    <w:rsid w:val="00211875"/>
    <w:rsid w:val="00211FE1"/>
    <w:rsid w:val="00212154"/>
    <w:rsid w:val="00212B57"/>
    <w:rsid w:val="00213030"/>
    <w:rsid w:val="002132CD"/>
    <w:rsid w:val="00213314"/>
    <w:rsid w:val="0021365B"/>
    <w:rsid w:val="00213D12"/>
    <w:rsid w:val="00213DAA"/>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0F7"/>
    <w:rsid w:val="002215BB"/>
    <w:rsid w:val="00221720"/>
    <w:rsid w:val="0022185D"/>
    <w:rsid w:val="0022242D"/>
    <w:rsid w:val="00223E48"/>
    <w:rsid w:val="00224CEF"/>
    <w:rsid w:val="00225B6E"/>
    <w:rsid w:val="00226103"/>
    <w:rsid w:val="00226874"/>
    <w:rsid w:val="00226DAB"/>
    <w:rsid w:val="00226E35"/>
    <w:rsid w:val="00227527"/>
    <w:rsid w:val="00227879"/>
    <w:rsid w:val="00227D2F"/>
    <w:rsid w:val="00227DDC"/>
    <w:rsid w:val="002300AF"/>
    <w:rsid w:val="002302DF"/>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6F5"/>
    <w:rsid w:val="00233995"/>
    <w:rsid w:val="002339AE"/>
    <w:rsid w:val="002349DE"/>
    <w:rsid w:val="00234CA4"/>
    <w:rsid w:val="00234EE9"/>
    <w:rsid w:val="00234F3E"/>
    <w:rsid w:val="00235ADA"/>
    <w:rsid w:val="00235FB9"/>
    <w:rsid w:val="00236433"/>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82E"/>
    <w:rsid w:val="00243291"/>
    <w:rsid w:val="002432DD"/>
    <w:rsid w:val="00243607"/>
    <w:rsid w:val="00243AD6"/>
    <w:rsid w:val="00243DEA"/>
    <w:rsid w:val="00244530"/>
    <w:rsid w:val="00244748"/>
    <w:rsid w:val="00244E8C"/>
    <w:rsid w:val="00245622"/>
    <w:rsid w:val="00245E00"/>
    <w:rsid w:val="00245E02"/>
    <w:rsid w:val="00246243"/>
    <w:rsid w:val="0024776D"/>
    <w:rsid w:val="00247FEB"/>
    <w:rsid w:val="002504CB"/>
    <w:rsid w:val="00250A36"/>
    <w:rsid w:val="00250E01"/>
    <w:rsid w:val="00250E80"/>
    <w:rsid w:val="00250F9A"/>
    <w:rsid w:val="002512B3"/>
    <w:rsid w:val="0025139A"/>
    <w:rsid w:val="002513F6"/>
    <w:rsid w:val="00251659"/>
    <w:rsid w:val="00251C37"/>
    <w:rsid w:val="0025204F"/>
    <w:rsid w:val="002522AA"/>
    <w:rsid w:val="00252396"/>
    <w:rsid w:val="002524B1"/>
    <w:rsid w:val="00252804"/>
    <w:rsid w:val="002529DA"/>
    <w:rsid w:val="00252AB1"/>
    <w:rsid w:val="00252B74"/>
    <w:rsid w:val="00253583"/>
    <w:rsid w:val="002559E5"/>
    <w:rsid w:val="002567DE"/>
    <w:rsid w:val="00256948"/>
    <w:rsid w:val="00257100"/>
    <w:rsid w:val="002574BF"/>
    <w:rsid w:val="00257C18"/>
    <w:rsid w:val="00260137"/>
    <w:rsid w:val="002603E1"/>
    <w:rsid w:val="002610B3"/>
    <w:rsid w:val="0026128F"/>
    <w:rsid w:val="0026187C"/>
    <w:rsid w:val="002618F9"/>
    <w:rsid w:val="00261CC6"/>
    <w:rsid w:val="0026209C"/>
    <w:rsid w:val="002620FB"/>
    <w:rsid w:val="00262289"/>
    <w:rsid w:val="002623CF"/>
    <w:rsid w:val="002627CB"/>
    <w:rsid w:val="00262DAA"/>
    <w:rsid w:val="0026380E"/>
    <w:rsid w:val="00264022"/>
    <w:rsid w:val="00264AE4"/>
    <w:rsid w:val="002652BB"/>
    <w:rsid w:val="002652F3"/>
    <w:rsid w:val="002658DC"/>
    <w:rsid w:val="00265EF2"/>
    <w:rsid w:val="002661AD"/>
    <w:rsid w:val="00266B60"/>
    <w:rsid w:val="00266F35"/>
    <w:rsid w:val="0026701E"/>
    <w:rsid w:val="002670F0"/>
    <w:rsid w:val="002677CF"/>
    <w:rsid w:val="002678D5"/>
    <w:rsid w:val="00267974"/>
    <w:rsid w:val="00267E5A"/>
    <w:rsid w:val="0027063D"/>
    <w:rsid w:val="00271394"/>
    <w:rsid w:val="00271C12"/>
    <w:rsid w:val="00271C55"/>
    <w:rsid w:val="00272582"/>
    <w:rsid w:val="00272AFE"/>
    <w:rsid w:val="002731CC"/>
    <w:rsid w:val="002734AA"/>
    <w:rsid w:val="00273FC9"/>
    <w:rsid w:val="00274DA9"/>
    <w:rsid w:val="00274DB6"/>
    <w:rsid w:val="00275D97"/>
    <w:rsid w:val="00275DC2"/>
    <w:rsid w:val="00276163"/>
    <w:rsid w:val="0027650C"/>
    <w:rsid w:val="00276FFD"/>
    <w:rsid w:val="002779EB"/>
    <w:rsid w:val="00280F35"/>
    <w:rsid w:val="00281025"/>
    <w:rsid w:val="002814D9"/>
    <w:rsid w:val="002815F7"/>
    <w:rsid w:val="002818A7"/>
    <w:rsid w:val="00281DBC"/>
    <w:rsid w:val="00281E35"/>
    <w:rsid w:val="00281ED5"/>
    <w:rsid w:val="00281F96"/>
    <w:rsid w:val="00282E16"/>
    <w:rsid w:val="00282E6C"/>
    <w:rsid w:val="00283032"/>
    <w:rsid w:val="00283472"/>
    <w:rsid w:val="00283C5B"/>
    <w:rsid w:val="002848C5"/>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CB"/>
    <w:rsid w:val="00293957"/>
    <w:rsid w:val="00293976"/>
    <w:rsid w:val="0029477E"/>
    <w:rsid w:val="002947EE"/>
    <w:rsid w:val="00294B6F"/>
    <w:rsid w:val="002955BF"/>
    <w:rsid w:val="002955C7"/>
    <w:rsid w:val="00295ED4"/>
    <w:rsid w:val="00295F57"/>
    <w:rsid w:val="00295FB2"/>
    <w:rsid w:val="00296052"/>
    <w:rsid w:val="0029630E"/>
    <w:rsid w:val="0029655A"/>
    <w:rsid w:val="00296647"/>
    <w:rsid w:val="002968DA"/>
    <w:rsid w:val="00296C23"/>
    <w:rsid w:val="002970AC"/>
    <w:rsid w:val="002971ED"/>
    <w:rsid w:val="00297E52"/>
    <w:rsid w:val="002A0313"/>
    <w:rsid w:val="002A0459"/>
    <w:rsid w:val="002A045E"/>
    <w:rsid w:val="002A0B9E"/>
    <w:rsid w:val="002A1916"/>
    <w:rsid w:val="002A1C81"/>
    <w:rsid w:val="002A1D0B"/>
    <w:rsid w:val="002A1FD7"/>
    <w:rsid w:val="002A2237"/>
    <w:rsid w:val="002A3981"/>
    <w:rsid w:val="002A4157"/>
    <w:rsid w:val="002A4A32"/>
    <w:rsid w:val="002A4A90"/>
    <w:rsid w:val="002A54A4"/>
    <w:rsid w:val="002A5A60"/>
    <w:rsid w:val="002A693C"/>
    <w:rsid w:val="002A739F"/>
    <w:rsid w:val="002A7424"/>
    <w:rsid w:val="002A75C3"/>
    <w:rsid w:val="002A7D2E"/>
    <w:rsid w:val="002B0329"/>
    <w:rsid w:val="002B0C20"/>
    <w:rsid w:val="002B0CA5"/>
    <w:rsid w:val="002B0E73"/>
    <w:rsid w:val="002B11F6"/>
    <w:rsid w:val="002B1F3C"/>
    <w:rsid w:val="002B20BE"/>
    <w:rsid w:val="002B2BD6"/>
    <w:rsid w:val="002B2D5E"/>
    <w:rsid w:val="002B2F51"/>
    <w:rsid w:val="002B2FD5"/>
    <w:rsid w:val="002B3048"/>
    <w:rsid w:val="002B376B"/>
    <w:rsid w:val="002B3B45"/>
    <w:rsid w:val="002B40F0"/>
    <w:rsid w:val="002B49C8"/>
    <w:rsid w:val="002B4FA0"/>
    <w:rsid w:val="002B59F8"/>
    <w:rsid w:val="002B5B33"/>
    <w:rsid w:val="002B5BFA"/>
    <w:rsid w:val="002B6241"/>
    <w:rsid w:val="002B6536"/>
    <w:rsid w:val="002B69C2"/>
    <w:rsid w:val="002B6A21"/>
    <w:rsid w:val="002B6D1C"/>
    <w:rsid w:val="002B6E71"/>
    <w:rsid w:val="002B6F3C"/>
    <w:rsid w:val="002B7A22"/>
    <w:rsid w:val="002C044D"/>
    <w:rsid w:val="002C04FD"/>
    <w:rsid w:val="002C09F3"/>
    <w:rsid w:val="002C1016"/>
    <w:rsid w:val="002C19ED"/>
    <w:rsid w:val="002C1CFA"/>
    <w:rsid w:val="002C34D4"/>
    <w:rsid w:val="002C3AC7"/>
    <w:rsid w:val="002C3F59"/>
    <w:rsid w:val="002C41D9"/>
    <w:rsid w:val="002C42A2"/>
    <w:rsid w:val="002C4FAD"/>
    <w:rsid w:val="002C5487"/>
    <w:rsid w:val="002C5577"/>
    <w:rsid w:val="002C5839"/>
    <w:rsid w:val="002C68D4"/>
    <w:rsid w:val="002C7935"/>
    <w:rsid w:val="002C7BF1"/>
    <w:rsid w:val="002D01DD"/>
    <w:rsid w:val="002D09BC"/>
    <w:rsid w:val="002D11B2"/>
    <w:rsid w:val="002D1B9B"/>
    <w:rsid w:val="002D1BC8"/>
    <w:rsid w:val="002D1ED5"/>
    <w:rsid w:val="002D246F"/>
    <w:rsid w:val="002D30E4"/>
    <w:rsid w:val="002D368A"/>
    <w:rsid w:val="002D3F94"/>
    <w:rsid w:val="002D4323"/>
    <w:rsid w:val="002D4A51"/>
    <w:rsid w:val="002D5599"/>
    <w:rsid w:val="002D5B2D"/>
    <w:rsid w:val="002D60A8"/>
    <w:rsid w:val="002D6841"/>
    <w:rsid w:val="002D6C39"/>
    <w:rsid w:val="002D74E0"/>
    <w:rsid w:val="002D79B9"/>
    <w:rsid w:val="002D7AAE"/>
    <w:rsid w:val="002D7B5B"/>
    <w:rsid w:val="002D7D92"/>
    <w:rsid w:val="002D7DD4"/>
    <w:rsid w:val="002E0363"/>
    <w:rsid w:val="002E0617"/>
    <w:rsid w:val="002E0908"/>
    <w:rsid w:val="002E1127"/>
    <w:rsid w:val="002E119E"/>
    <w:rsid w:val="002E1342"/>
    <w:rsid w:val="002E1347"/>
    <w:rsid w:val="002E1377"/>
    <w:rsid w:val="002E1D7C"/>
    <w:rsid w:val="002E1EAA"/>
    <w:rsid w:val="002E2605"/>
    <w:rsid w:val="002E2960"/>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F0933"/>
    <w:rsid w:val="002F131F"/>
    <w:rsid w:val="002F1D75"/>
    <w:rsid w:val="002F1EFA"/>
    <w:rsid w:val="002F240B"/>
    <w:rsid w:val="002F2D7C"/>
    <w:rsid w:val="002F3960"/>
    <w:rsid w:val="002F3C75"/>
    <w:rsid w:val="002F430D"/>
    <w:rsid w:val="002F4978"/>
    <w:rsid w:val="002F4C32"/>
    <w:rsid w:val="002F507E"/>
    <w:rsid w:val="002F5631"/>
    <w:rsid w:val="002F5715"/>
    <w:rsid w:val="002F5786"/>
    <w:rsid w:val="002F5830"/>
    <w:rsid w:val="002F5AD4"/>
    <w:rsid w:val="002F5DE6"/>
    <w:rsid w:val="002F5FEE"/>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1123"/>
    <w:rsid w:val="0031144B"/>
    <w:rsid w:val="0031144F"/>
    <w:rsid w:val="00311C61"/>
    <w:rsid w:val="00311DBB"/>
    <w:rsid w:val="003124AC"/>
    <w:rsid w:val="00312B27"/>
    <w:rsid w:val="00312EFF"/>
    <w:rsid w:val="00312F65"/>
    <w:rsid w:val="003131DC"/>
    <w:rsid w:val="003132DB"/>
    <w:rsid w:val="00313B62"/>
    <w:rsid w:val="00313D05"/>
    <w:rsid w:val="00313D6A"/>
    <w:rsid w:val="0031469D"/>
    <w:rsid w:val="003146EA"/>
    <w:rsid w:val="00314866"/>
    <w:rsid w:val="003149C2"/>
    <w:rsid w:val="00314A49"/>
    <w:rsid w:val="00314F01"/>
    <w:rsid w:val="0031508C"/>
    <w:rsid w:val="00315EFF"/>
    <w:rsid w:val="00315F18"/>
    <w:rsid w:val="0031647B"/>
    <w:rsid w:val="00316629"/>
    <w:rsid w:val="00316898"/>
    <w:rsid w:val="00316C11"/>
    <w:rsid w:val="00316FE3"/>
    <w:rsid w:val="0031727A"/>
    <w:rsid w:val="00317B0B"/>
    <w:rsid w:val="00317BC1"/>
    <w:rsid w:val="00317E1A"/>
    <w:rsid w:val="00317EAF"/>
    <w:rsid w:val="003202ED"/>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57A"/>
    <w:rsid w:val="00324686"/>
    <w:rsid w:val="00325077"/>
    <w:rsid w:val="003251AE"/>
    <w:rsid w:val="00325CA6"/>
    <w:rsid w:val="00325E5B"/>
    <w:rsid w:val="00325F64"/>
    <w:rsid w:val="00326067"/>
    <w:rsid w:val="0032614C"/>
    <w:rsid w:val="00326EF6"/>
    <w:rsid w:val="00327108"/>
    <w:rsid w:val="0033090A"/>
    <w:rsid w:val="00331CE5"/>
    <w:rsid w:val="00332084"/>
    <w:rsid w:val="0033295A"/>
    <w:rsid w:val="0033344D"/>
    <w:rsid w:val="00334879"/>
    <w:rsid w:val="0033508D"/>
    <w:rsid w:val="00335187"/>
    <w:rsid w:val="003354DF"/>
    <w:rsid w:val="00335816"/>
    <w:rsid w:val="00336287"/>
    <w:rsid w:val="0033652D"/>
    <w:rsid w:val="00336AA7"/>
    <w:rsid w:val="00337087"/>
    <w:rsid w:val="003379B8"/>
    <w:rsid w:val="00340077"/>
    <w:rsid w:val="00340635"/>
    <w:rsid w:val="003407EE"/>
    <w:rsid w:val="00340AD3"/>
    <w:rsid w:val="003412D1"/>
    <w:rsid w:val="003414EC"/>
    <w:rsid w:val="00341900"/>
    <w:rsid w:val="00341D9D"/>
    <w:rsid w:val="00341F9E"/>
    <w:rsid w:val="0034285A"/>
    <w:rsid w:val="00342E73"/>
    <w:rsid w:val="003437A4"/>
    <w:rsid w:val="0034383D"/>
    <w:rsid w:val="00343AFA"/>
    <w:rsid w:val="00343B3F"/>
    <w:rsid w:val="00343CF2"/>
    <w:rsid w:val="00343E31"/>
    <w:rsid w:val="00343EE4"/>
    <w:rsid w:val="00343F6C"/>
    <w:rsid w:val="003440CB"/>
    <w:rsid w:val="00344546"/>
    <w:rsid w:val="00344B21"/>
    <w:rsid w:val="00345B7A"/>
    <w:rsid w:val="00346177"/>
    <w:rsid w:val="003462D8"/>
    <w:rsid w:val="00346395"/>
    <w:rsid w:val="003469F1"/>
    <w:rsid w:val="003471E4"/>
    <w:rsid w:val="0034731B"/>
    <w:rsid w:val="00347F11"/>
    <w:rsid w:val="0035027C"/>
    <w:rsid w:val="0035098E"/>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552"/>
    <w:rsid w:val="003661B0"/>
    <w:rsid w:val="0036665F"/>
    <w:rsid w:val="00366B19"/>
    <w:rsid w:val="00366C29"/>
    <w:rsid w:val="00366D43"/>
    <w:rsid w:val="003670C8"/>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8E6"/>
    <w:rsid w:val="003749B8"/>
    <w:rsid w:val="00374D8D"/>
    <w:rsid w:val="00374D9B"/>
    <w:rsid w:val="0037583C"/>
    <w:rsid w:val="003764BB"/>
    <w:rsid w:val="00376B44"/>
    <w:rsid w:val="00376D74"/>
    <w:rsid w:val="003770BE"/>
    <w:rsid w:val="003770CB"/>
    <w:rsid w:val="003770E5"/>
    <w:rsid w:val="003800D3"/>
    <w:rsid w:val="00380111"/>
    <w:rsid w:val="00380122"/>
    <w:rsid w:val="00380C47"/>
    <w:rsid w:val="0038137A"/>
    <w:rsid w:val="00381BD3"/>
    <w:rsid w:val="00381EB7"/>
    <w:rsid w:val="00382ED8"/>
    <w:rsid w:val="003838E0"/>
    <w:rsid w:val="00384085"/>
    <w:rsid w:val="00384237"/>
    <w:rsid w:val="00384D25"/>
    <w:rsid w:val="00385E32"/>
    <w:rsid w:val="00385F82"/>
    <w:rsid w:val="00386058"/>
    <w:rsid w:val="00386141"/>
    <w:rsid w:val="00386986"/>
    <w:rsid w:val="00387186"/>
    <w:rsid w:val="00387685"/>
    <w:rsid w:val="00387ADF"/>
    <w:rsid w:val="00387DCD"/>
    <w:rsid w:val="003902C6"/>
    <w:rsid w:val="0039095E"/>
    <w:rsid w:val="00390BC4"/>
    <w:rsid w:val="00390C6B"/>
    <w:rsid w:val="0039171E"/>
    <w:rsid w:val="00391910"/>
    <w:rsid w:val="00391CA6"/>
    <w:rsid w:val="003923A1"/>
    <w:rsid w:val="00392627"/>
    <w:rsid w:val="00392FE2"/>
    <w:rsid w:val="00393928"/>
    <w:rsid w:val="00394016"/>
    <w:rsid w:val="0039409F"/>
    <w:rsid w:val="0039433D"/>
    <w:rsid w:val="00394A84"/>
    <w:rsid w:val="00394C95"/>
    <w:rsid w:val="0039584F"/>
    <w:rsid w:val="003958CD"/>
    <w:rsid w:val="0039603F"/>
    <w:rsid w:val="003961BB"/>
    <w:rsid w:val="00396CCC"/>
    <w:rsid w:val="00397425"/>
    <w:rsid w:val="0039794A"/>
    <w:rsid w:val="00397FAA"/>
    <w:rsid w:val="003A1501"/>
    <w:rsid w:val="003A1CB4"/>
    <w:rsid w:val="003A2319"/>
    <w:rsid w:val="003A250C"/>
    <w:rsid w:val="003A3449"/>
    <w:rsid w:val="003A39BC"/>
    <w:rsid w:val="003A3FB4"/>
    <w:rsid w:val="003A403C"/>
    <w:rsid w:val="003A4429"/>
    <w:rsid w:val="003A47C2"/>
    <w:rsid w:val="003A4AB0"/>
    <w:rsid w:val="003A4C62"/>
    <w:rsid w:val="003A4EE6"/>
    <w:rsid w:val="003A58F8"/>
    <w:rsid w:val="003A5A94"/>
    <w:rsid w:val="003A5C05"/>
    <w:rsid w:val="003A61A9"/>
    <w:rsid w:val="003A68F0"/>
    <w:rsid w:val="003A76A8"/>
    <w:rsid w:val="003A7D6A"/>
    <w:rsid w:val="003A7F65"/>
    <w:rsid w:val="003A7FFD"/>
    <w:rsid w:val="003B039C"/>
    <w:rsid w:val="003B050D"/>
    <w:rsid w:val="003B05F3"/>
    <w:rsid w:val="003B0B25"/>
    <w:rsid w:val="003B0C9F"/>
    <w:rsid w:val="003B0D9A"/>
    <w:rsid w:val="003B0FE1"/>
    <w:rsid w:val="003B159A"/>
    <w:rsid w:val="003B2562"/>
    <w:rsid w:val="003B2DCB"/>
    <w:rsid w:val="003B30CB"/>
    <w:rsid w:val="003B311A"/>
    <w:rsid w:val="003B39FA"/>
    <w:rsid w:val="003B4F6A"/>
    <w:rsid w:val="003B514D"/>
    <w:rsid w:val="003B57C8"/>
    <w:rsid w:val="003B6000"/>
    <w:rsid w:val="003B6202"/>
    <w:rsid w:val="003B68C7"/>
    <w:rsid w:val="003B782F"/>
    <w:rsid w:val="003C0899"/>
    <w:rsid w:val="003C0D52"/>
    <w:rsid w:val="003C0E9B"/>
    <w:rsid w:val="003C11DF"/>
    <w:rsid w:val="003C11F6"/>
    <w:rsid w:val="003C16E7"/>
    <w:rsid w:val="003C1DD1"/>
    <w:rsid w:val="003C20B3"/>
    <w:rsid w:val="003C22EF"/>
    <w:rsid w:val="003C2B50"/>
    <w:rsid w:val="003C2D71"/>
    <w:rsid w:val="003C3171"/>
    <w:rsid w:val="003C3CC1"/>
    <w:rsid w:val="003C3FDD"/>
    <w:rsid w:val="003C44C0"/>
    <w:rsid w:val="003C4CA0"/>
    <w:rsid w:val="003C5679"/>
    <w:rsid w:val="003C5AC3"/>
    <w:rsid w:val="003C626D"/>
    <w:rsid w:val="003C630D"/>
    <w:rsid w:val="003C6A14"/>
    <w:rsid w:val="003C71E5"/>
    <w:rsid w:val="003C761F"/>
    <w:rsid w:val="003C799F"/>
    <w:rsid w:val="003C7FC2"/>
    <w:rsid w:val="003D01A4"/>
    <w:rsid w:val="003D0E27"/>
    <w:rsid w:val="003D0EF4"/>
    <w:rsid w:val="003D179C"/>
    <w:rsid w:val="003D23C5"/>
    <w:rsid w:val="003D27E2"/>
    <w:rsid w:val="003D2D6D"/>
    <w:rsid w:val="003D35D3"/>
    <w:rsid w:val="003D3FFC"/>
    <w:rsid w:val="003D4146"/>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F04F1"/>
    <w:rsid w:val="003F074B"/>
    <w:rsid w:val="003F1285"/>
    <w:rsid w:val="003F14F6"/>
    <w:rsid w:val="003F16DD"/>
    <w:rsid w:val="003F1C69"/>
    <w:rsid w:val="003F21DB"/>
    <w:rsid w:val="003F2A0E"/>
    <w:rsid w:val="003F2F8A"/>
    <w:rsid w:val="003F3C51"/>
    <w:rsid w:val="003F3EB9"/>
    <w:rsid w:val="003F42E1"/>
    <w:rsid w:val="003F4768"/>
    <w:rsid w:val="003F4C4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548C"/>
    <w:rsid w:val="00405583"/>
    <w:rsid w:val="00405E67"/>
    <w:rsid w:val="004061EC"/>
    <w:rsid w:val="004075F1"/>
    <w:rsid w:val="00407962"/>
    <w:rsid w:val="00407EB2"/>
    <w:rsid w:val="0041006D"/>
    <w:rsid w:val="004100F6"/>
    <w:rsid w:val="00410117"/>
    <w:rsid w:val="004107CC"/>
    <w:rsid w:val="00410D89"/>
    <w:rsid w:val="00411311"/>
    <w:rsid w:val="0041145C"/>
    <w:rsid w:val="0041177B"/>
    <w:rsid w:val="00412B0D"/>
    <w:rsid w:val="00412C18"/>
    <w:rsid w:val="00412E12"/>
    <w:rsid w:val="0041300C"/>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901"/>
    <w:rsid w:val="00420E2D"/>
    <w:rsid w:val="00421150"/>
    <w:rsid w:val="00422480"/>
    <w:rsid w:val="00422C59"/>
    <w:rsid w:val="00422DDF"/>
    <w:rsid w:val="00423B2F"/>
    <w:rsid w:val="004242C0"/>
    <w:rsid w:val="004244D9"/>
    <w:rsid w:val="0042498B"/>
    <w:rsid w:val="00424AD2"/>
    <w:rsid w:val="00425047"/>
    <w:rsid w:val="00425369"/>
    <w:rsid w:val="00425E8C"/>
    <w:rsid w:val="0042707B"/>
    <w:rsid w:val="0042721E"/>
    <w:rsid w:val="00427EF2"/>
    <w:rsid w:val="00430122"/>
    <w:rsid w:val="00430240"/>
    <w:rsid w:val="00430370"/>
    <w:rsid w:val="004305FC"/>
    <w:rsid w:val="00430657"/>
    <w:rsid w:val="004306BC"/>
    <w:rsid w:val="0043082D"/>
    <w:rsid w:val="00430B71"/>
    <w:rsid w:val="004312EA"/>
    <w:rsid w:val="004314AC"/>
    <w:rsid w:val="00431645"/>
    <w:rsid w:val="004316D3"/>
    <w:rsid w:val="004319BF"/>
    <w:rsid w:val="00431B7E"/>
    <w:rsid w:val="00431E12"/>
    <w:rsid w:val="00432741"/>
    <w:rsid w:val="00432D50"/>
    <w:rsid w:val="00433C5A"/>
    <w:rsid w:val="00433F27"/>
    <w:rsid w:val="00434158"/>
    <w:rsid w:val="00434387"/>
    <w:rsid w:val="0043508C"/>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3673"/>
    <w:rsid w:val="00443855"/>
    <w:rsid w:val="00443868"/>
    <w:rsid w:val="00443C1D"/>
    <w:rsid w:val="004442B4"/>
    <w:rsid w:val="004442D3"/>
    <w:rsid w:val="00444400"/>
    <w:rsid w:val="00444843"/>
    <w:rsid w:val="004449D7"/>
    <w:rsid w:val="00444B2E"/>
    <w:rsid w:val="00444B9F"/>
    <w:rsid w:val="00444D94"/>
    <w:rsid w:val="00446553"/>
    <w:rsid w:val="0044661E"/>
    <w:rsid w:val="004467FB"/>
    <w:rsid w:val="00446A02"/>
    <w:rsid w:val="00446C17"/>
    <w:rsid w:val="0044773B"/>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58E"/>
    <w:rsid w:val="00455560"/>
    <w:rsid w:val="00455673"/>
    <w:rsid w:val="00455A4E"/>
    <w:rsid w:val="00455C56"/>
    <w:rsid w:val="0045641C"/>
    <w:rsid w:val="004571DA"/>
    <w:rsid w:val="00457F7F"/>
    <w:rsid w:val="0046020D"/>
    <w:rsid w:val="00460B03"/>
    <w:rsid w:val="00461B28"/>
    <w:rsid w:val="00462484"/>
    <w:rsid w:val="0046259E"/>
    <w:rsid w:val="004628E0"/>
    <w:rsid w:val="00462BBC"/>
    <w:rsid w:val="00462E1B"/>
    <w:rsid w:val="00463021"/>
    <w:rsid w:val="004630BA"/>
    <w:rsid w:val="00463554"/>
    <w:rsid w:val="004638CD"/>
    <w:rsid w:val="004644B8"/>
    <w:rsid w:val="00464626"/>
    <w:rsid w:val="004646A9"/>
    <w:rsid w:val="0046481A"/>
    <w:rsid w:val="00464D3A"/>
    <w:rsid w:val="00465135"/>
    <w:rsid w:val="00465DAC"/>
    <w:rsid w:val="00465E66"/>
    <w:rsid w:val="00465F81"/>
    <w:rsid w:val="004670DC"/>
    <w:rsid w:val="00467312"/>
    <w:rsid w:val="00470118"/>
    <w:rsid w:val="00470C2E"/>
    <w:rsid w:val="00470D81"/>
    <w:rsid w:val="00471586"/>
    <w:rsid w:val="00471D1E"/>
    <w:rsid w:val="00471F33"/>
    <w:rsid w:val="0047252F"/>
    <w:rsid w:val="00472830"/>
    <w:rsid w:val="0047291E"/>
    <w:rsid w:val="00472D94"/>
    <w:rsid w:val="00472E32"/>
    <w:rsid w:val="00472E68"/>
    <w:rsid w:val="00472F1B"/>
    <w:rsid w:val="00473350"/>
    <w:rsid w:val="0047346B"/>
    <w:rsid w:val="004735ED"/>
    <w:rsid w:val="00473C46"/>
    <w:rsid w:val="004740F0"/>
    <w:rsid w:val="00474410"/>
    <w:rsid w:val="00474645"/>
    <w:rsid w:val="004748E8"/>
    <w:rsid w:val="00474FF6"/>
    <w:rsid w:val="00475122"/>
    <w:rsid w:val="00475939"/>
    <w:rsid w:val="00475982"/>
    <w:rsid w:val="00475A1A"/>
    <w:rsid w:val="00475BC4"/>
    <w:rsid w:val="00475BE9"/>
    <w:rsid w:val="004761BD"/>
    <w:rsid w:val="00476FEB"/>
    <w:rsid w:val="00477C85"/>
    <w:rsid w:val="00480141"/>
    <w:rsid w:val="004804D9"/>
    <w:rsid w:val="0048076A"/>
    <w:rsid w:val="00480B25"/>
    <w:rsid w:val="00480E9F"/>
    <w:rsid w:val="00480F37"/>
    <w:rsid w:val="004812AF"/>
    <w:rsid w:val="00482BBD"/>
    <w:rsid w:val="00482DB4"/>
    <w:rsid w:val="00483017"/>
    <w:rsid w:val="004832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433"/>
    <w:rsid w:val="00486A88"/>
    <w:rsid w:val="004872E3"/>
    <w:rsid w:val="00487F25"/>
    <w:rsid w:val="004900A0"/>
    <w:rsid w:val="004906F0"/>
    <w:rsid w:val="00490B7B"/>
    <w:rsid w:val="00490C52"/>
    <w:rsid w:val="00490EA4"/>
    <w:rsid w:val="0049144F"/>
    <w:rsid w:val="004915B5"/>
    <w:rsid w:val="00492CE1"/>
    <w:rsid w:val="00492EAA"/>
    <w:rsid w:val="00492F05"/>
    <w:rsid w:val="004937AA"/>
    <w:rsid w:val="00493A24"/>
    <w:rsid w:val="00493E53"/>
    <w:rsid w:val="004941AA"/>
    <w:rsid w:val="0049437D"/>
    <w:rsid w:val="00494783"/>
    <w:rsid w:val="00494C4F"/>
    <w:rsid w:val="00494CF3"/>
    <w:rsid w:val="00495359"/>
    <w:rsid w:val="004953FF"/>
    <w:rsid w:val="00495935"/>
    <w:rsid w:val="00495B9F"/>
    <w:rsid w:val="00495D7F"/>
    <w:rsid w:val="00495E26"/>
    <w:rsid w:val="00495F26"/>
    <w:rsid w:val="00496182"/>
    <w:rsid w:val="004963D1"/>
    <w:rsid w:val="00496488"/>
    <w:rsid w:val="0049670A"/>
    <w:rsid w:val="00496A2A"/>
    <w:rsid w:val="00496C42"/>
    <w:rsid w:val="0049733D"/>
    <w:rsid w:val="00497942"/>
    <w:rsid w:val="004A014D"/>
    <w:rsid w:val="004A07F3"/>
    <w:rsid w:val="004A0BB0"/>
    <w:rsid w:val="004A0D8A"/>
    <w:rsid w:val="004A0F4C"/>
    <w:rsid w:val="004A1306"/>
    <w:rsid w:val="004A1EF8"/>
    <w:rsid w:val="004A26F9"/>
    <w:rsid w:val="004A2DE0"/>
    <w:rsid w:val="004A321A"/>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B29"/>
    <w:rsid w:val="004A7FBA"/>
    <w:rsid w:val="004B026A"/>
    <w:rsid w:val="004B0479"/>
    <w:rsid w:val="004B1099"/>
    <w:rsid w:val="004B110F"/>
    <w:rsid w:val="004B1557"/>
    <w:rsid w:val="004B1D14"/>
    <w:rsid w:val="004B2147"/>
    <w:rsid w:val="004B2264"/>
    <w:rsid w:val="004B2F1D"/>
    <w:rsid w:val="004B35B5"/>
    <w:rsid w:val="004B3705"/>
    <w:rsid w:val="004B388E"/>
    <w:rsid w:val="004B3A6F"/>
    <w:rsid w:val="004B3FEE"/>
    <w:rsid w:val="004B44B2"/>
    <w:rsid w:val="004B4936"/>
    <w:rsid w:val="004B4BCA"/>
    <w:rsid w:val="004B4C54"/>
    <w:rsid w:val="004B537B"/>
    <w:rsid w:val="004B5DC1"/>
    <w:rsid w:val="004B5F10"/>
    <w:rsid w:val="004B6307"/>
    <w:rsid w:val="004B6EC1"/>
    <w:rsid w:val="004B7291"/>
    <w:rsid w:val="004B7A26"/>
    <w:rsid w:val="004B7B5B"/>
    <w:rsid w:val="004B7D25"/>
    <w:rsid w:val="004C030C"/>
    <w:rsid w:val="004C0673"/>
    <w:rsid w:val="004C1A6A"/>
    <w:rsid w:val="004C1F25"/>
    <w:rsid w:val="004C2393"/>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71D"/>
    <w:rsid w:val="004C6782"/>
    <w:rsid w:val="004C7028"/>
    <w:rsid w:val="004C706C"/>
    <w:rsid w:val="004C76CB"/>
    <w:rsid w:val="004C7943"/>
    <w:rsid w:val="004C7B2A"/>
    <w:rsid w:val="004C7DB1"/>
    <w:rsid w:val="004C7E73"/>
    <w:rsid w:val="004D0AF8"/>
    <w:rsid w:val="004D0D33"/>
    <w:rsid w:val="004D0DCF"/>
    <w:rsid w:val="004D0FB8"/>
    <w:rsid w:val="004D1DE5"/>
    <w:rsid w:val="004D3047"/>
    <w:rsid w:val="004D3BAA"/>
    <w:rsid w:val="004D4009"/>
    <w:rsid w:val="004D402C"/>
    <w:rsid w:val="004D42B9"/>
    <w:rsid w:val="004D43BD"/>
    <w:rsid w:val="004D5837"/>
    <w:rsid w:val="004D6B51"/>
    <w:rsid w:val="004D6FDF"/>
    <w:rsid w:val="004D7600"/>
    <w:rsid w:val="004E030D"/>
    <w:rsid w:val="004E0947"/>
    <w:rsid w:val="004E1248"/>
    <w:rsid w:val="004E18CD"/>
    <w:rsid w:val="004E19F1"/>
    <w:rsid w:val="004E223B"/>
    <w:rsid w:val="004E243D"/>
    <w:rsid w:val="004E248D"/>
    <w:rsid w:val="004E2DC6"/>
    <w:rsid w:val="004E2E3B"/>
    <w:rsid w:val="004E3836"/>
    <w:rsid w:val="004E3875"/>
    <w:rsid w:val="004E3BC1"/>
    <w:rsid w:val="004E3BC6"/>
    <w:rsid w:val="004E3D60"/>
    <w:rsid w:val="004E4287"/>
    <w:rsid w:val="004E4739"/>
    <w:rsid w:val="004E494C"/>
    <w:rsid w:val="004E5543"/>
    <w:rsid w:val="004E55CF"/>
    <w:rsid w:val="004E569B"/>
    <w:rsid w:val="004E583A"/>
    <w:rsid w:val="004E5C28"/>
    <w:rsid w:val="004E5C81"/>
    <w:rsid w:val="004E5C97"/>
    <w:rsid w:val="004E6253"/>
    <w:rsid w:val="004E62AC"/>
    <w:rsid w:val="004E654E"/>
    <w:rsid w:val="004E696E"/>
    <w:rsid w:val="004E6E4E"/>
    <w:rsid w:val="004E72DA"/>
    <w:rsid w:val="004E73FD"/>
    <w:rsid w:val="004E7DC7"/>
    <w:rsid w:val="004F0182"/>
    <w:rsid w:val="004F0241"/>
    <w:rsid w:val="004F069F"/>
    <w:rsid w:val="004F0B32"/>
    <w:rsid w:val="004F0DD9"/>
    <w:rsid w:val="004F0E6F"/>
    <w:rsid w:val="004F0F53"/>
    <w:rsid w:val="004F0FE6"/>
    <w:rsid w:val="004F2496"/>
    <w:rsid w:val="004F2511"/>
    <w:rsid w:val="004F351F"/>
    <w:rsid w:val="004F39C5"/>
    <w:rsid w:val="004F44A1"/>
    <w:rsid w:val="004F4F4D"/>
    <w:rsid w:val="004F57E1"/>
    <w:rsid w:val="004F5B78"/>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848"/>
    <w:rsid w:val="0050195A"/>
    <w:rsid w:val="00501BC4"/>
    <w:rsid w:val="00501ED7"/>
    <w:rsid w:val="00501FBB"/>
    <w:rsid w:val="00502502"/>
    <w:rsid w:val="00502996"/>
    <w:rsid w:val="00502ECE"/>
    <w:rsid w:val="005039D5"/>
    <w:rsid w:val="00503AB3"/>
    <w:rsid w:val="00504151"/>
    <w:rsid w:val="00504562"/>
    <w:rsid w:val="00504C3C"/>
    <w:rsid w:val="00504E74"/>
    <w:rsid w:val="005052C2"/>
    <w:rsid w:val="005055DF"/>
    <w:rsid w:val="00506356"/>
    <w:rsid w:val="0050658D"/>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C0E"/>
    <w:rsid w:val="00512DA0"/>
    <w:rsid w:val="00512F87"/>
    <w:rsid w:val="0051340B"/>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052"/>
    <w:rsid w:val="005224C8"/>
    <w:rsid w:val="005225C0"/>
    <w:rsid w:val="00523BAC"/>
    <w:rsid w:val="00524214"/>
    <w:rsid w:val="00524C80"/>
    <w:rsid w:val="00524CD1"/>
    <w:rsid w:val="0052578C"/>
    <w:rsid w:val="005257A3"/>
    <w:rsid w:val="005259D7"/>
    <w:rsid w:val="00525C99"/>
    <w:rsid w:val="0052679D"/>
    <w:rsid w:val="00526878"/>
    <w:rsid w:val="00526C7B"/>
    <w:rsid w:val="00526C8A"/>
    <w:rsid w:val="00526ED4"/>
    <w:rsid w:val="00527388"/>
    <w:rsid w:val="005302F9"/>
    <w:rsid w:val="005308CD"/>
    <w:rsid w:val="0053124D"/>
    <w:rsid w:val="0053139B"/>
    <w:rsid w:val="00531579"/>
    <w:rsid w:val="00531A27"/>
    <w:rsid w:val="00531ECB"/>
    <w:rsid w:val="00532B9B"/>
    <w:rsid w:val="00532CAF"/>
    <w:rsid w:val="00532FC0"/>
    <w:rsid w:val="0053304E"/>
    <w:rsid w:val="0053336B"/>
    <w:rsid w:val="00533908"/>
    <w:rsid w:val="00533980"/>
    <w:rsid w:val="00533A06"/>
    <w:rsid w:val="00533B82"/>
    <w:rsid w:val="005342EE"/>
    <w:rsid w:val="00535071"/>
    <w:rsid w:val="0053520F"/>
    <w:rsid w:val="005355E2"/>
    <w:rsid w:val="00535760"/>
    <w:rsid w:val="00536A1F"/>
    <w:rsid w:val="0053795B"/>
    <w:rsid w:val="00537B06"/>
    <w:rsid w:val="00537CBE"/>
    <w:rsid w:val="00537FC6"/>
    <w:rsid w:val="005403F0"/>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69F8"/>
    <w:rsid w:val="00546D7B"/>
    <w:rsid w:val="005470B2"/>
    <w:rsid w:val="00550634"/>
    <w:rsid w:val="00550C68"/>
    <w:rsid w:val="00551774"/>
    <w:rsid w:val="00552A61"/>
    <w:rsid w:val="0055301E"/>
    <w:rsid w:val="005530BB"/>
    <w:rsid w:val="005538DA"/>
    <w:rsid w:val="00553DA0"/>
    <w:rsid w:val="0055420D"/>
    <w:rsid w:val="005543B0"/>
    <w:rsid w:val="005544E3"/>
    <w:rsid w:val="00554520"/>
    <w:rsid w:val="00554706"/>
    <w:rsid w:val="0055480F"/>
    <w:rsid w:val="00554A4F"/>
    <w:rsid w:val="00555448"/>
    <w:rsid w:val="0055569D"/>
    <w:rsid w:val="00555E79"/>
    <w:rsid w:val="00556152"/>
    <w:rsid w:val="00556699"/>
    <w:rsid w:val="005567B8"/>
    <w:rsid w:val="00556B97"/>
    <w:rsid w:val="00556E18"/>
    <w:rsid w:val="005573A8"/>
    <w:rsid w:val="005576C1"/>
    <w:rsid w:val="0055790D"/>
    <w:rsid w:val="00557C78"/>
    <w:rsid w:val="00560283"/>
    <w:rsid w:val="005602BB"/>
    <w:rsid w:val="00560AF0"/>
    <w:rsid w:val="00562189"/>
    <w:rsid w:val="005622F6"/>
    <w:rsid w:val="00562930"/>
    <w:rsid w:val="00562C11"/>
    <w:rsid w:val="00562F9D"/>
    <w:rsid w:val="0056339D"/>
    <w:rsid w:val="00563666"/>
    <w:rsid w:val="005639B9"/>
    <w:rsid w:val="00563B23"/>
    <w:rsid w:val="00563DD2"/>
    <w:rsid w:val="0056461E"/>
    <w:rsid w:val="0056469F"/>
    <w:rsid w:val="00564737"/>
    <w:rsid w:val="00564B54"/>
    <w:rsid w:val="00564C14"/>
    <w:rsid w:val="00566121"/>
    <w:rsid w:val="005666E7"/>
    <w:rsid w:val="00567366"/>
    <w:rsid w:val="00567909"/>
    <w:rsid w:val="005679C8"/>
    <w:rsid w:val="00570126"/>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4298"/>
    <w:rsid w:val="0057446B"/>
    <w:rsid w:val="0057474D"/>
    <w:rsid w:val="00575D30"/>
    <w:rsid w:val="00575D80"/>
    <w:rsid w:val="00576198"/>
    <w:rsid w:val="00576270"/>
    <w:rsid w:val="0057632E"/>
    <w:rsid w:val="0057707D"/>
    <w:rsid w:val="00577AFE"/>
    <w:rsid w:val="005803CB"/>
    <w:rsid w:val="005805C2"/>
    <w:rsid w:val="00581B95"/>
    <w:rsid w:val="00582E20"/>
    <w:rsid w:val="005833C6"/>
    <w:rsid w:val="00583861"/>
    <w:rsid w:val="00583A9C"/>
    <w:rsid w:val="00584278"/>
    <w:rsid w:val="005844B4"/>
    <w:rsid w:val="0058478C"/>
    <w:rsid w:val="005847D6"/>
    <w:rsid w:val="005847F4"/>
    <w:rsid w:val="00584CFB"/>
    <w:rsid w:val="00584E27"/>
    <w:rsid w:val="00584E7F"/>
    <w:rsid w:val="00585061"/>
    <w:rsid w:val="0058521D"/>
    <w:rsid w:val="0058526A"/>
    <w:rsid w:val="005852F3"/>
    <w:rsid w:val="00585AD9"/>
    <w:rsid w:val="00585D5E"/>
    <w:rsid w:val="00586BE2"/>
    <w:rsid w:val="0058709F"/>
    <w:rsid w:val="0058718C"/>
    <w:rsid w:val="005871DE"/>
    <w:rsid w:val="005873A8"/>
    <w:rsid w:val="00587511"/>
    <w:rsid w:val="005875C5"/>
    <w:rsid w:val="0059004B"/>
    <w:rsid w:val="00590211"/>
    <w:rsid w:val="00590421"/>
    <w:rsid w:val="00590784"/>
    <w:rsid w:val="00590A69"/>
    <w:rsid w:val="00590E34"/>
    <w:rsid w:val="00591DE5"/>
    <w:rsid w:val="0059296A"/>
    <w:rsid w:val="0059335B"/>
    <w:rsid w:val="00594041"/>
    <w:rsid w:val="005942D4"/>
    <w:rsid w:val="00594BA0"/>
    <w:rsid w:val="00594D9A"/>
    <w:rsid w:val="00596919"/>
    <w:rsid w:val="0059737F"/>
    <w:rsid w:val="005978E8"/>
    <w:rsid w:val="00597AC0"/>
    <w:rsid w:val="005A0AF0"/>
    <w:rsid w:val="005A15F6"/>
    <w:rsid w:val="005A19FE"/>
    <w:rsid w:val="005A1B57"/>
    <w:rsid w:val="005A1DAE"/>
    <w:rsid w:val="005A2110"/>
    <w:rsid w:val="005A2F7E"/>
    <w:rsid w:val="005A35F8"/>
    <w:rsid w:val="005A3A54"/>
    <w:rsid w:val="005A3B5E"/>
    <w:rsid w:val="005A3E45"/>
    <w:rsid w:val="005A4CDD"/>
    <w:rsid w:val="005A6086"/>
    <w:rsid w:val="005A6093"/>
    <w:rsid w:val="005A617B"/>
    <w:rsid w:val="005A7708"/>
    <w:rsid w:val="005A7CD0"/>
    <w:rsid w:val="005A7D9E"/>
    <w:rsid w:val="005B0621"/>
    <w:rsid w:val="005B0938"/>
    <w:rsid w:val="005B0E33"/>
    <w:rsid w:val="005B14F6"/>
    <w:rsid w:val="005B1EAF"/>
    <w:rsid w:val="005B266D"/>
    <w:rsid w:val="005B2768"/>
    <w:rsid w:val="005B2D6E"/>
    <w:rsid w:val="005B2F71"/>
    <w:rsid w:val="005B3084"/>
    <w:rsid w:val="005B3322"/>
    <w:rsid w:val="005B3A85"/>
    <w:rsid w:val="005B3AF2"/>
    <w:rsid w:val="005B40AE"/>
    <w:rsid w:val="005B40CB"/>
    <w:rsid w:val="005B432F"/>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C02B2"/>
    <w:rsid w:val="005C0950"/>
    <w:rsid w:val="005C0F46"/>
    <w:rsid w:val="005C1318"/>
    <w:rsid w:val="005C191B"/>
    <w:rsid w:val="005C1E9A"/>
    <w:rsid w:val="005C22A8"/>
    <w:rsid w:val="005C271C"/>
    <w:rsid w:val="005C2DD1"/>
    <w:rsid w:val="005C2E6A"/>
    <w:rsid w:val="005C3215"/>
    <w:rsid w:val="005C40D0"/>
    <w:rsid w:val="005C45AE"/>
    <w:rsid w:val="005C4827"/>
    <w:rsid w:val="005C5030"/>
    <w:rsid w:val="005C5E6C"/>
    <w:rsid w:val="005C6324"/>
    <w:rsid w:val="005C6EB5"/>
    <w:rsid w:val="005C717B"/>
    <w:rsid w:val="005C75E9"/>
    <w:rsid w:val="005C795A"/>
    <w:rsid w:val="005D01A5"/>
    <w:rsid w:val="005D071D"/>
    <w:rsid w:val="005D0D4D"/>
    <w:rsid w:val="005D10BF"/>
    <w:rsid w:val="005D112E"/>
    <w:rsid w:val="005D1866"/>
    <w:rsid w:val="005D1C86"/>
    <w:rsid w:val="005D1E27"/>
    <w:rsid w:val="005D1E8C"/>
    <w:rsid w:val="005D21AC"/>
    <w:rsid w:val="005D2B97"/>
    <w:rsid w:val="005D2FC1"/>
    <w:rsid w:val="005D31ED"/>
    <w:rsid w:val="005D3321"/>
    <w:rsid w:val="005D33DC"/>
    <w:rsid w:val="005D3C36"/>
    <w:rsid w:val="005D47A9"/>
    <w:rsid w:val="005D48DA"/>
    <w:rsid w:val="005D4E57"/>
    <w:rsid w:val="005D54CD"/>
    <w:rsid w:val="005D5581"/>
    <w:rsid w:val="005D56EC"/>
    <w:rsid w:val="005D580E"/>
    <w:rsid w:val="005D6166"/>
    <w:rsid w:val="005D63F4"/>
    <w:rsid w:val="005D6B75"/>
    <w:rsid w:val="005D7198"/>
    <w:rsid w:val="005D731B"/>
    <w:rsid w:val="005D7588"/>
    <w:rsid w:val="005D7C8F"/>
    <w:rsid w:val="005E1667"/>
    <w:rsid w:val="005E1F50"/>
    <w:rsid w:val="005E26BA"/>
    <w:rsid w:val="005E292A"/>
    <w:rsid w:val="005E2970"/>
    <w:rsid w:val="005E30F6"/>
    <w:rsid w:val="005E37DF"/>
    <w:rsid w:val="005E3997"/>
    <w:rsid w:val="005E3D53"/>
    <w:rsid w:val="005E3EC1"/>
    <w:rsid w:val="005E4248"/>
    <w:rsid w:val="005E5014"/>
    <w:rsid w:val="005E5243"/>
    <w:rsid w:val="005E5282"/>
    <w:rsid w:val="005E55C2"/>
    <w:rsid w:val="005E57FC"/>
    <w:rsid w:val="005E58EF"/>
    <w:rsid w:val="005E5E68"/>
    <w:rsid w:val="005E648F"/>
    <w:rsid w:val="005E6E68"/>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3534"/>
    <w:rsid w:val="005F40E2"/>
    <w:rsid w:val="005F41C8"/>
    <w:rsid w:val="005F5077"/>
    <w:rsid w:val="005F5A18"/>
    <w:rsid w:val="005F5CDF"/>
    <w:rsid w:val="005F60B4"/>
    <w:rsid w:val="005F6242"/>
    <w:rsid w:val="005F6715"/>
    <w:rsid w:val="005F6795"/>
    <w:rsid w:val="005F6900"/>
    <w:rsid w:val="005F6B6E"/>
    <w:rsid w:val="005F6DC5"/>
    <w:rsid w:val="005F6E71"/>
    <w:rsid w:val="005F6FB0"/>
    <w:rsid w:val="00600230"/>
    <w:rsid w:val="00600646"/>
    <w:rsid w:val="006008C5"/>
    <w:rsid w:val="006008FE"/>
    <w:rsid w:val="0060120E"/>
    <w:rsid w:val="00601A3E"/>
    <w:rsid w:val="00601B92"/>
    <w:rsid w:val="00601DD4"/>
    <w:rsid w:val="00601F29"/>
    <w:rsid w:val="00602FD3"/>
    <w:rsid w:val="0060316E"/>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D9"/>
    <w:rsid w:val="00606493"/>
    <w:rsid w:val="00607296"/>
    <w:rsid w:val="006073BA"/>
    <w:rsid w:val="006075C6"/>
    <w:rsid w:val="00607D7A"/>
    <w:rsid w:val="0061034F"/>
    <w:rsid w:val="00610435"/>
    <w:rsid w:val="006118CF"/>
    <w:rsid w:val="006136AE"/>
    <w:rsid w:val="00613984"/>
    <w:rsid w:val="0061426C"/>
    <w:rsid w:val="00614273"/>
    <w:rsid w:val="00614453"/>
    <w:rsid w:val="00614801"/>
    <w:rsid w:val="00614AB5"/>
    <w:rsid w:val="00614AD0"/>
    <w:rsid w:val="0061560E"/>
    <w:rsid w:val="00615D3A"/>
    <w:rsid w:val="00615D92"/>
    <w:rsid w:val="006160C2"/>
    <w:rsid w:val="006160DE"/>
    <w:rsid w:val="00616250"/>
    <w:rsid w:val="0061729E"/>
    <w:rsid w:val="00617541"/>
    <w:rsid w:val="0061777A"/>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6B1"/>
    <w:rsid w:val="0062453F"/>
    <w:rsid w:val="00624592"/>
    <w:rsid w:val="00624855"/>
    <w:rsid w:val="00624980"/>
    <w:rsid w:val="00624DAB"/>
    <w:rsid w:val="00624E7D"/>
    <w:rsid w:val="0062572C"/>
    <w:rsid w:val="00625758"/>
    <w:rsid w:val="00625C2C"/>
    <w:rsid w:val="0062641C"/>
    <w:rsid w:val="0062708E"/>
    <w:rsid w:val="00627504"/>
    <w:rsid w:val="00627787"/>
    <w:rsid w:val="00627ACC"/>
    <w:rsid w:val="00627EAD"/>
    <w:rsid w:val="00630062"/>
    <w:rsid w:val="006301BA"/>
    <w:rsid w:val="0063093D"/>
    <w:rsid w:val="00630BCE"/>
    <w:rsid w:val="00630C01"/>
    <w:rsid w:val="00631033"/>
    <w:rsid w:val="00631A8E"/>
    <w:rsid w:val="006324D6"/>
    <w:rsid w:val="00632A82"/>
    <w:rsid w:val="00632B88"/>
    <w:rsid w:val="006333A4"/>
    <w:rsid w:val="00633772"/>
    <w:rsid w:val="00633D93"/>
    <w:rsid w:val="0063422D"/>
    <w:rsid w:val="0063433F"/>
    <w:rsid w:val="00634F64"/>
    <w:rsid w:val="00634FD9"/>
    <w:rsid w:val="00635074"/>
    <w:rsid w:val="0063542C"/>
    <w:rsid w:val="006359E6"/>
    <w:rsid w:val="00635ABA"/>
    <w:rsid w:val="00636B8D"/>
    <w:rsid w:val="00636BE8"/>
    <w:rsid w:val="00636DF1"/>
    <w:rsid w:val="00636FD0"/>
    <w:rsid w:val="00637EBB"/>
    <w:rsid w:val="00640752"/>
    <w:rsid w:val="00640962"/>
    <w:rsid w:val="00640CA2"/>
    <w:rsid w:val="006412A9"/>
    <w:rsid w:val="00641FF9"/>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9F6"/>
    <w:rsid w:val="006501F6"/>
    <w:rsid w:val="00650795"/>
    <w:rsid w:val="00650C9F"/>
    <w:rsid w:val="00650DD9"/>
    <w:rsid w:val="00651418"/>
    <w:rsid w:val="006514F2"/>
    <w:rsid w:val="006520C0"/>
    <w:rsid w:val="00652685"/>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C85"/>
    <w:rsid w:val="00662206"/>
    <w:rsid w:val="00662594"/>
    <w:rsid w:val="00662733"/>
    <w:rsid w:val="00662988"/>
    <w:rsid w:val="00663083"/>
    <w:rsid w:val="00663C79"/>
    <w:rsid w:val="00663E47"/>
    <w:rsid w:val="00664262"/>
    <w:rsid w:val="006643EA"/>
    <w:rsid w:val="00664480"/>
    <w:rsid w:val="00665012"/>
    <w:rsid w:val="00665313"/>
    <w:rsid w:val="006663CA"/>
    <w:rsid w:val="006664BA"/>
    <w:rsid w:val="006666E0"/>
    <w:rsid w:val="006669A1"/>
    <w:rsid w:val="00666A40"/>
    <w:rsid w:val="00666E5B"/>
    <w:rsid w:val="00666F8A"/>
    <w:rsid w:val="00667460"/>
    <w:rsid w:val="00667F3A"/>
    <w:rsid w:val="00670122"/>
    <w:rsid w:val="00670873"/>
    <w:rsid w:val="00671424"/>
    <w:rsid w:val="006715FE"/>
    <w:rsid w:val="0067175D"/>
    <w:rsid w:val="00671CC5"/>
    <w:rsid w:val="00672646"/>
    <w:rsid w:val="0067297C"/>
    <w:rsid w:val="00672A18"/>
    <w:rsid w:val="006733D8"/>
    <w:rsid w:val="0067366E"/>
    <w:rsid w:val="00673F7E"/>
    <w:rsid w:val="00673F8B"/>
    <w:rsid w:val="00674F5A"/>
    <w:rsid w:val="00674FAE"/>
    <w:rsid w:val="00675522"/>
    <w:rsid w:val="00676095"/>
    <w:rsid w:val="006761C0"/>
    <w:rsid w:val="00676955"/>
    <w:rsid w:val="00676A1E"/>
    <w:rsid w:val="00676DDB"/>
    <w:rsid w:val="00677C1C"/>
    <w:rsid w:val="00680114"/>
    <w:rsid w:val="006801D9"/>
    <w:rsid w:val="00680284"/>
    <w:rsid w:val="006804B4"/>
    <w:rsid w:val="006805AA"/>
    <w:rsid w:val="00680847"/>
    <w:rsid w:val="00681386"/>
    <w:rsid w:val="006813AC"/>
    <w:rsid w:val="00681537"/>
    <w:rsid w:val="00681855"/>
    <w:rsid w:val="00681856"/>
    <w:rsid w:val="00681B91"/>
    <w:rsid w:val="00681CC5"/>
    <w:rsid w:val="00681D80"/>
    <w:rsid w:val="00682659"/>
    <w:rsid w:val="0068289E"/>
    <w:rsid w:val="0068290F"/>
    <w:rsid w:val="0068291D"/>
    <w:rsid w:val="00682A42"/>
    <w:rsid w:val="0068347B"/>
    <w:rsid w:val="00683584"/>
    <w:rsid w:val="00683613"/>
    <w:rsid w:val="00683C25"/>
    <w:rsid w:val="00684097"/>
    <w:rsid w:val="0068473C"/>
    <w:rsid w:val="00684CAD"/>
    <w:rsid w:val="00684F69"/>
    <w:rsid w:val="00684FFA"/>
    <w:rsid w:val="00686222"/>
    <w:rsid w:val="0068685C"/>
    <w:rsid w:val="00686CA4"/>
    <w:rsid w:val="00686DED"/>
    <w:rsid w:val="00686FB8"/>
    <w:rsid w:val="00687C19"/>
    <w:rsid w:val="00687E5E"/>
    <w:rsid w:val="006903E5"/>
    <w:rsid w:val="00690714"/>
    <w:rsid w:val="00690C39"/>
    <w:rsid w:val="00691A48"/>
    <w:rsid w:val="006923EA"/>
    <w:rsid w:val="00692602"/>
    <w:rsid w:val="006930F1"/>
    <w:rsid w:val="0069312F"/>
    <w:rsid w:val="00693249"/>
    <w:rsid w:val="006937A1"/>
    <w:rsid w:val="00693B67"/>
    <w:rsid w:val="006944BB"/>
    <w:rsid w:val="00694FE9"/>
    <w:rsid w:val="006951C6"/>
    <w:rsid w:val="006951C7"/>
    <w:rsid w:val="006954A7"/>
    <w:rsid w:val="00695B91"/>
    <w:rsid w:val="00695EE8"/>
    <w:rsid w:val="0069699A"/>
    <w:rsid w:val="00696AA5"/>
    <w:rsid w:val="00697322"/>
    <w:rsid w:val="0069746E"/>
    <w:rsid w:val="006976D9"/>
    <w:rsid w:val="006A0477"/>
    <w:rsid w:val="006A1623"/>
    <w:rsid w:val="006A1A3F"/>
    <w:rsid w:val="006A1C7F"/>
    <w:rsid w:val="006A2907"/>
    <w:rsid w:val="006A2B11"/>
    <w:rsid w:val="006A3046"/>
    <w:rsid w:val="006A30C2"/>
    <w:rsid w:val="006A3381"/>
    <w:rsid w:val="006A350E"/>
    <w:rsid w:val="006A3823"/>
    <w:rsid w:val="006A4122"/>
    <w:rsid w:val="006A41F6"/>
    <w:rsid w:val="006A4F26"/>
    <w:rsid w:val="006A4FDE"/>
    <w:rsid w:val="006A508B"/>
    <w:rsid w:val="006A52DB"/>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D57"/>
    <w:rsid w:val="006B1453"/>
    <w:rsid w:val="006B1C3C"/>
    <w:rsid w:val="006B20B8"/>
    <w:rsid w:val="006B211B"/>
    <w:rsid w:val="006B26D6"/>
    <w:rsid w:val="006B2B2A"/>
    <w:rsid w:val="006B321B"/>
    <w:rsid w:val="006B485E"/>
    <w:rsid w:val="006B4A39"/>
    <w:rsid w:val="006B5025"/>
    <w:rsid w:val="006B5372"/>
    <w:rsid w:val="006B58CE"/>
    <w:rsid w:val="006B614C"/>
    <w:rsid w:val="006B6588"/>
    <w:rsid w:val="006B6630"/>
    <w:rsid w:val="006B6D10"/>
    <w:rsid w:val="006B71F1"/>
    <w:rsid w:val="006B7322"/>
    <w:rsid w:val="006B75A8"/>
    <w:rsid w:val="006B75E9"/>
    <w:rsid w:val="006B774C"/>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8D8"/>
    <w:rsid w:val="006C3F11"/>
    <w:rsid w:val="006C42D1"/>
    <w:rsid w:val="006C44E0"/>
    <w:rsid w:val="006C4D92"/>
    <w:rsid w:val="006C51AD"/>
    <w:rsid w:val="006C5A68"/>
    <w:rsid w:val="006C5BE6"/>
    <w:rsid w:val="006C62F9"/>
    <w:rsid w:val="006C74E6"/>
    <w:rsid w:val="006C7DCE"/>
    <w:rsid w:val="006C7E69"/>
    <w:rsid w:val="006D0335"/>
    <w:rsid w:val="006D0519"/>
    <w:rsid w:val="006D0638"/>
    <w:rsid w:val="006D0973"/>
    <w:rsid w:val="006D1DC6"/>
    <w:rsid w:val="006D1E2B"/>
    <w:rsid w:val="006D1E84"/>
    <w:rsid w:val="006D250E"/>
    <w:rsid w:val="006D3038"/>
    <w:rsid w:val="006D3874"/>
    <w:rsid w:val="006D4AA6"/>
    <w:rsid w:val="006D4BE7"/>
    <w:rsid w:val="006D5C3C"/>
    <w:rsid w:val="006D6064"/>
    <w:rsid w:val="006D665B"/>
    <w:rsid w:val="006D66D2"/>
    <w:rsid w:val="006D67AA"/>
    <w:rsid w:val="006D6AD7"/>
    <w:rsid w:val="006D6AE6"/>
    <w:rsid w:val="006D6EA1"/>
    <w:rsid w:val="006D7E0E"/>
    <w:rsid w:val="006E01A1"/>
    <w:rsid w:val="006E01BB"/>
    <w:rsid w:val="006E0FDD"/>
    <w:rsid w:val="006E126C"/>
    <w:rsid w:val="006E134A"/>
    <w:rsid w:val="006E1476"/>
    <w:rsid w:val="006E228E"/>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379"/>
    <w:rsid w:val="006F0C68"/>
    <w:rsid w:val="006F0FFC"/>
    <w:rsid w:val="006F205A"/>
    <w:rsid w:val="006F2327"/>
    <w:rsid w:val="006F33CF"/>
    <w:rsid w:val="006F352F"/>
    <w:rsid w:val="006F48BF"/>
    <w:rsid w:val="006F48CD"/>
    <w:rsid w:val="006F4A24"/>
    <w:rsid w:val="006F5D18"/>
    <w:rsid w:val="006F6194"/>
    <w:rsid w:val="006F64FE"/>
    <w:rsid w:val="006F6C0E"/>
    <w:rsid w:val="006F7B26"/>
    <w:rsid w:val="006F7E7C"/>
    <w:rsid w:val="00700702"/>
    <w:rsid w:val="00700BEF"/>
    <w:rsid w:val="00701B52"/>
    <w:rsid w:val="00701EF6"/>
    <w:rsid w:val="007020F2"/>
    <w:rsid w:val="007020FD"/>
    <w:rsid w:val="007021C5"/>
    <w:rsid w:val="00702520"/>
    <w:rsid w:val="007027FB"/>
    <w:rsid w:val="00702C54"/>
    <w:rsid w:val="00702F66"/>
    <w:rsid w:val="00703306"/>
    <w:rsid w:val="00703456"/>
    <w:rsid w:val="007043A3"/>
    <w:rsid w:val="00704C1D"/>
    <w:rsid w:val="00704DF7"/>
    <w:rsid w:val="00705042"/>
    <w:rsid w:val="007053F2"/>
    <w:rsid w:val="00705512"/>
    <w:rsid w:val="0070617E"/>
    <w:rsid w:val="00706300"/>
    <w:rsid w:val="00706359"/>
    <w:rsid w:val="00706528"/>
    <w:rsid w:val="00706569"/>
    <w:rsid w:val="00706BC1"/>
    <w:rsid w:val="00706C51"/>
    <w:rsid w:val="00707155"/>
    <w:rsid w:val="00707B22"/>
    <w:rsid w:val="00707BE7"/>
    <w:rsid w:val="00710AAE"/>
    <w:rsid w:val="00710E79"/>
    <w:rsid w:val="00711084"/>
    <w:rsid w:val="007110BD"/>
    <w:rsid w:val="00712495"/>
    <w:rsid w:val="00712649"/>
    <w:rsid w:val="00712A8F"/>
    <w:rsid w:val="00712D5F"/>
    <w:rsid w:val="0071468A"/>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4AFF"/>
    <w:rsid w:val="00725386"/>
    <w:rsid w:val="007255D9"/>
    <w:rsid w:val="00725C83"/>
    <w:rsid w:val="00726035"/>
    <w:rsid w:val="0072737A"/>
    <w:rsid w:val="00727524"/>
    <w:rsid w:val="00727868"/>
    <w:rsid w:val="00727A49"/>
    <w:rsid w:val="00727AB1"/>
    <w:rsid w:val="00727E72"/>
    <w:rsid w:val="007300AA"/>
    <w:rsid w:val="00730508"/>
    <w:rsid w:val="00730679"/>
    <w:rsid w:val="00730BB7"/>
    <w:rsid w:val="00730D05"/>
    <w:rsid w:val="007313CA"/>
    <w:rsid w:val="00731825"/>
    <w:rsid w:val="00731C77"/>
    <w:rsid w:val="00731D1A"/>
    <w:rsid w:val="00732F54"/>
    <w:rsid w:val="0073398F"/>
    <w:rsid w:val="00733BB8"/>
    <w:rsid w:val="0073513D"/>
    <w:rsid w:val="007358BB"/>
    <w:rsid w:val="00735D47"/>
    <w:rsid w:val="00736086"/>
    <w:rsid w:val="00736726"/>
    <w:rsid w:val="00736AFD"/>
    <w:rsid w:val="00737BEC"/>
    <w:rsid w:val="0074048A"/>
    <w:rsid w:val="00740A10"/>
    <w:rsid w:val="00740B1A"/>
    <w:rsid w:val="00740BC7"/>
    <w:rsid w:val="00741275"/>
    <w:rsid w:val="00741414"/>
    <w:rsid w:val="00741919"/>
    <w:rsid w:val="00741A2D"/>
    <w:rsid w:val="00741D8D"/>
    <w:rsid w:val="00741DCA"/>
    <w:rsid w:val="007420FA"/>
    <w:rsid w:val="00742C18"/>
    <w:rsid w:val="00742F84"/>
    <w:rsid w:val="00743851"/>
    <w:rsid w:val="007439B9"/>
    <w:rsid w:val="00744EC6"/>
    <w:rsid w:val="00744F01"/>
    <w:rsid w:val="00745240"/>
    <w:rsid w:val="00745E96"/>
    <w:rsid w:val="00746A86"/>
    <w:rsid w:val="00746D09"/>
    <w:rsid w:val="00746F5C"/>
    <w:rsid w:val="00747A75"/>
    <w:rsid w:val="00747E10"/>
    <w:rsid w:val="00750026"/>
    <w:rsid w:val="007501F9"/>
    <w:rsid w:val="00750D52"/>
    <w:rsid w:val="00750E46"/>
    <w:rsid w:val="007514E5"/>
    <w:rsid w:val="00752081"/>
    <w:rsid w:val="00752162"/>
    <w:rsid w:val="0075276B"/>
    <w:rsid w:val="00752F1A"/>
    <w:rsid w:val="0075322C"/>
    <w:rsid w:val="0075384D"/>
    <w:rsid w:val="00754E62"/>
    <w:rsid w:val="0075508D"/>
    <w:rsid w:val="00755E10"/>
    <w:rsid w:val="007562E3"/>
    <w:rsid w:val="007567BA"/>
    <w:rsid w:val="00756C9C"/>
    <w:rsid w:val="00756D45"/>
    <w:rsid w:val="00756FB1"/>
    <w:rsid w:val="007572DC"/>
    <w:rsid w:val="00757CD7"/>
    <w:rsid w:val="007602A7"/>
    <w:rsid w:val="00760550"/>
    <w:rsid w:val="00760821"/>
    <w:rsid w:val="00760A12"/>
    <w:rsid w:val="00760F75"/>
    <w:rsid w:val="00760FB8"/>
    <w:rsid w:val="00761B1C"/>
    <w:rsid w:val="00761F95"/>
    <w:rsid w:val="00761FF5"/>
    <w:rsid w:val="00762A6F"/>
    <w:rsid w:val="00762C30"/>
    <w:rsid w:val="00762CD8"/>
    <w:rsid w:val="00762F99"/>
    <w:rsid w:val="00762FC5"/>
    <w:rsid w:val="00763893"/>
    <w:rsid w:val="00763914"/>
    <w:rsid w:val="00763B51"/>
    <w:rsid w:val="00763B5F"/>
    <w:rsid w:val="0076410C"/>
    <w:rsid w:val="007643BF"/>
    <w:rsid w:val="00764F12"/>
    <w:rsid w:val="00765180"/>
    <w:rsid w:val="00765662"/>
    <w:rsid w:val="00765FAD"/>
    <w:rsid w:val="007665EF"/>
    <w:rsid w:val="00766CC7"/>
    <w:rsid w:val="00767118"/>
    <w:rsid w:val="00767342"/>
    <w:rsid w:val="0076796E"/>
    <w:rsid w:val="00770559"/>
    <w:rsid w:val="007707E9"/>
    <w:rsid w:val="007708C0"/>
    <w:rsid w:val="00770C33"/>
    <w:rsid w:val="007711B1"/>
    <w:rsid w:val="00771745"/>
    <w:rsid w:val="0077288F"/>
    <w:rsid w:val="0077359C"/>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CE9"/>
    <w:rsid w:val="00780E68"/>
    <w:rsid w:val="007812BF"/>
    <w:rsid w:val="007812E4"/>
    <w:rsid w:val="007818F6"/>
    <w:rsid w:val="007823BD"/>
    <w:rsid w:val="007825CB"/>
    <w:rsid w:val="00782A32"/>
    <w:rsid w:val="0078320C"/>
    <w:rsid w:val="007839DD"/>
    <w:rsid w:val="00784026"/>
    <w:rsid w:val="0078483B"/>
    <w:rsid w:val="00784B89"/>
    <w:rsid w:val="00784D4C"/>
    <w:rsid w:val="00785283"/>
    <w:rsid w:val="00785780"/>
    <w:rsid w:val="0078598E"/>
    <w:rsid w:val="007860C0"/>
    <w:rsid w:val="007867C8"/>
    <w:rsid w:val="007867DB"/>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38DE"/>
    <w:rsid w:val="0079467B"/>
    <w:rsid w:val="007947ED"/>
    <w:rsid w:val="007949FC"/>
    <w:rsid w:val="00794F58"/>
    <w:rsid w:val="00795048"/>
    <w:rsid w:val="007953A4"/>
    <w:rsid w:val="0079648A"/>
    <w:rsid w:val="00796EF2"/>
    <w:rsid w:val="0079777B"/>
    <w:rsid w:val="00797D8E"/>
    <w:rsid w:val="007A0103"/>
    <w:rsid w:val="007A15AB"/>
    <w:rsid w:val="007A2033"/>
    <w:rsid w:val="007A2653"/>
    <w:rsid w:val="007A464A"/>
    <w:rsid w:val="007A4B21"/>
    <w:rsid w:val="007A4D92"/>
    <w:rsid w:val="007A4E2A"/>
    <w:rsid w:val="007A5595"/>
    <w:rsid w:val="007A5643"/>
    <w:rsid w:val="007A56A0"/>
    <w:rsid w:val="007A63FF"/>
    <w:rsid w:val="007A766E"/>
    <w:rsid w:val="007A78A9"/>
    <w:rsid w:val="007A7A7F"/>
    <w:rsid w:val="007B1318"/>
    <w:rsid w:val="007B2157"/>
    <w:rsid w:val="007B21A3"/>
    <w:rsid w:val="007B2328"/>
    <w:rsid w:val="007B252E"/>
    <w:rsid w:val="007B260D"/>
    <w:rsid w:val="007B2C1A"/>
    <w:rsid w:val="007B2FC9"/>
    <w:rsid w:val="007B3605"/>
    <w:rsid w:val="007B3C3D"/>
    <w:rsid w:val="007B3E9E"/>
    <w:rsid w:val="007B44BF"/>
    <w:rsid w:val="007B5578"/>
    <w:rsid w:val="007B55CD"/>
    <w:rsid w:val="007B5F14"/>
    <w:rsid w:val="007B63A1"/>
    <w:rsid w:val="007B6C01"/>
    <w:rsid w:val="007B718F"/>
    <w:rsid w:val="007B7403"/>
    <w:rsid w:val="007B7666"/>
    <w:rsid w:val="007B7827"/>
    <w:rsid w:val="007B78DA"/>
    <w:rsid w:val="007B7D57"/>
    <w:rsid w:val="007B7E9E"/>
    <w:rsid w:val="007C036D"/>
    <w:rsid w:val="007C1CD2"/>
    <w:rsid w:val="007C1D29"/>
    <w:rsid w:val="007C1DE8"/>
    <w:rsid w:val="007C20B9"/>
    <w:rsid w:val="007C25AB"/>
    <w:rsid w:val="007C2697"/>
    <w:rsid w:val="007C27A5"/>
    <w:rsid w:val="007C34D1"/>
    <w:rsid w:val="007C3743"/>
    <w:rsid w:val="007C4232"/>
    <w:rsid w:val="007C430A"/>
    <w:rsid w:val="007C43BC"/>
    <w:rsid w:val="007C4C03"/>
    <w:rsid w:val="007C5AFC"/>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024"/>
    <w:rsid w:val="007D360E"/>
    <w:rsid w:val="007D3618"/>
    <w:rsid w:val="007D361A"/>
    <w:rsid w:val="007D3AA5"/>
    <w:rsid w:val="007D4CCF"/>
    <w:rsid w:val="007D5B7E"/>
    <w:rsid w:val="007D6973"/>
    <w:rsid w:val="007D7466"/>
    <w:rsid w:val="007D7C1C"/>
    <w:rsid w:val="007E004A"/>
    <w:rsid w:val="007E0075"/>
    <w:rsid w:val="007E01DA"/>
    <w:rsid w:val="007E0246"/>
    <w:rsid w:val="007E144D"/>
    <w:rsid w:val="007E20B2"/>
    <w:rsid w:val="007E2365"/>
    <w:rsid w:val="007E2927"/>
    <w:rsid w:val="007E2C22"/>
    <w:rsid w:val="007E30B5"/>
    <w:rsid w:val="007E3220"/>
    <w:rsid w:val="007E3B24"/>
    <w:rsid w:val="007E3EC9"/>
    <w:rsid w:val="007E3FCC"/>
    <w:rsid w:val="007E42C2"/>
    <w:rsid w:val="007E4797"/>
    <w:rsid w:val="007E4A56"/>
    <w:rsid w:val="007E4ED1"/>
    <w:rsid w:val="007E52BC"/>
    <w:rsid w:val="007E5736"/>
    <w:rsid w:val="007E59FD"/>
    <w:rsid w:val="007E617D"/>
    <w:rsid w:val="007E631E"/>
    <w:rsid w:val="007E7422"/>
    <w:rsid w:val="007E748F"/>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6A80"/>
    <w:rsid w:val="007F6C03"/>
    <w:rsid w:val="007F70B3"/>
    <w:rsid w:val="007F7520"/>
    <w:rsid w:val="007F78F7"/>
    <w:rsid w:val="007F7D16"/>
    <w:rsid w:val="00800110"/>
    <w:rsid w:val="008003CB"/>
    <w:rsid w:val="008004F4"/>
    <w:rsid w:val="00800ABF"/>
    <w:rsid w:val="008019E7"/>
    <w:rsid w:val="00801E53"/>
    <w:rsid w:val="00801E86"/>
    <w:rsid w:val="00802185"/>
    <w:rsid w:val="00802AFA"/>
    <w:rsid w:val="00802CFA"/>
    <w:rsid w:val="00803002"/>
    <w:rsid w:val="008036AA"/>
    <w:rsid w:val="00803A79"/>
    <w:rsid w:val="00803BC8"/>
    <w:rsid w:val="00803EE6"/>
    <w:rsid w:val="0080488C"/>
    <w:rsid w:val="008052CC"/>
    <w:rsid w:val="00805CC4"/>
    <w:rsid w:val="00806767"/>
    <w:rsid w:val="008067E0"/>
    <w:rsid w:val="00806B79"/>
    <w:rsid w:val="0080720B"/>
    <w:rsid w:val="00807367"/>
    <w:rsid w:val="008079E3"/>
    <w:rsid w:val="00807B1D"/>
    <w:rsid w:val="00807D2F"/>
    <w:rsid w:val="008103ED"/>
    <w:rsid w:val="00810ED8"/>
    <w:rsid w:val="00810FF1"/>
    <w:rsid w:val="0081111A"/>
    <w:rsid w:val="00811141"/>
    <w:rsid w:val="00811E85"/>
    <w:rsid w:val="00811EDC"/>
    <w:rsid w:val="0081256E"/>
    <w:rsid w:val="00812BB1"/>
    <w:rsid w:val="00812C64"/>
    <w:rsid w:val="00813835"/>
    <w:rsid w:val="00813F05"/>
    <w:rsid w:val="008144B0"/>
    <w:rsid w:val="00814701"/>
    <w:rsid w:val="00815922"/>
    <w:rsid w:val="00815C18"/>
    <w:rsid w:val="00815C3D"/>
    <w:rsid w:val="008168B2"/>
    <w:rsid w:val="0081692A"/>
    <w:rsid w:val="00816DA9"/>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4C"/>
    <w:rsid w:val="008241ED"/>
    <w:rsid w:val="0082432B"/>
    <w:rsid w:val="00824979"/>
    <w:rsid w:val="00824EE7"/>
    <w:rsid w:val="0082515E"/>
    <w:rsid w:val="00825201"/>
    <w:rsid w:val="008252DD"/>
    <w:rsid w:val="0082544C"/>
    <w:rsid w:val="00825D51"/>
    <w:rsid w:val="00825FC7"/>
    <w:rsid w:val="00826082"/>
    <w:rsid w:val="00826680"/>
    <w:rsid w:val="00826C8A"/>
    <w:rsid w:val="00826C90"/>
    <w:rsid w:val="0083022A"/>
    <w:rsid w:val="00830491"/>
    <w:rsid w:val="008313AE"/>
    <w:rsid w:val="008317D8"/>
    <w:rsid w:val="008320CB"/>
    <w:rsid w:val="00832F07"/>
    <w:rsid w:val="00833ED6"/>
    <w:rsid w:val="008345B0"/>
    <w:rsid w:val="00834B7A"/>
    <w:rsid w:val="00834CBA"/>
    <w:rsid w:val="008354F0"/>
    <w:rsid w:val="00835659"/>
    <w:rsid w:val="00835C03"/>
    <w:rsid w:val="00837241"/>
    <w:rsid w:val="00837A10"/>
    <w:rsid w:val="00837A86"/>
    <w:rsid w:val="008401EA"/>
    <w:rsid w:val="00840225"/>
    <w:rsid w:val="0084159D"/>
    <w:rsid w:val="00841F03"/>
    <w:rsid w:val="008422A0"/>
    <w:rsid w:val="00842A63"/>
    <w:rsid w:val="00842F59"/>
    <w:rsid w:val="0084406A"/>
    <w:rsid w:val="008453CD"/>
    <w:rsid w:val="008454BC"/>
    <w:rsid w:val="00845BDA"/>
    <w:rsid w:val="00845DED"/>
    <w:rsid w:val="0084605F"/>
    <w:rsid w:val="0084633B"/>
    <w:rsid w:val="008467CE"/>
    <w:rsid w:val="008469C9"/>
    <w:rsid w:val="008475E0"/>
    <w:rsid w:val="008502BC"/>
    <w:rsid w:val="00850EA1"/>
    <w:rsid w:val="00851624"/>
    <w:rsid w:val="008518FE"/>
    <w:rsid w:val="00851948"/>
    <w:rsid w:val="00852A42"/>
    <w:rsid w:val="00852D3E"/>
    <w:rsid w:val="00852E97"/>
    <w:rsid w:val="00852EB5"/>
    <w:rsid w:val="0085356C"/>
    <w:rsid w:val="00853C84"/>
    <w:rsid w:val="00854425"/>
    <w:rsid w:val="00855040"/>
    <w:rsid w:val="00855143"/>
    <w:rsid w:val="008551D0"/>
    <w:rsid w:val="00855CA5"/>
    <w:rsid w:val="00855F8A"/>
    <w:rsid w:val="00856723"/>
    <w:rsid w:val="00857C6E"/>
    <w:rsid w:val="00860406"/>
    <w:rsid w:val="008611BE"/>
    <w:rsid w:val="008617C9"/>
    <w:rsid w:val="00861C59"/>
    <w:rsid w:val="00861D40"/>
    <w:rsid w:val="00861FA5"/>
    <w:rsid w:val="008620CD"/>
    <w:rsid w:val="00862BC8"/>
    <w:rsid w:val="00863232"/>
    <w:rsid w:val="00863425"/>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64B"/>
    <w:rsid w:val="00870A1E"/>
    <w:rsid w:val="00870A57"/>
    <w:rsid w:val="0087140F"/>
    <w:rsid w:val="00871CB7"/>
    <w:rsid w:val="00871D79"/>
    <w:rsid w:val="00871E57"/>
    <w:rsid w:val="00872791"/>
    <w:rsid w:val="00873596"/>
    <w:rsid w:val="00873765"/>
    <w:rsid w:val="00874429"/>
    <w:rsid w:val="00874BE4"/>
    <w:rsid w:val="00875647"/>
    <w:rsid w:val="008758EC"/>
    <w:rsid w:val="008759B4"/>
    <w:rsid w:val="00875A01"/>
    <w:rsid w:val="00875B18"/>
    <w:rsid w:val="00875B6A"/>
    <w:rsid w:val="00875FAA"/>
    <w:rsid w:val="00876410"/>
    <w:rsid w:val="008769ED"/>
    <w:rsid w:val="00877977"/>
    <w:rsid w:val="00877EB1"/>
    <w:rsid w:val="00880023"/>
    <w:rsid w:val="0088003B"/>
    <w:rsid w:val="008800CF"/>
    <w:rsid w:val="00880315"/>
    <w:rsid w:val="008811A4"/>
    <w:rsid w:val="008812AB"/>
    <w:rsid w:val="00881658"/>
    <w:rsid w:val="0088170A"/>
    <w:rsid w:val="008817A4"/>
    <w:rsid w:val="008817F7"/>
    <w:rsid w:val="008818AB"/>
    <w:rsid w:val="00881DC0"/>
    <w:rsid w:val="008825D9"/>
    <w:rsid w:val="008831A5"/>
    <w:rsid w:val="0088365C"/>
    <w:rsid w:val="0088402F"/>
    <w:rsid w:val="00884155"/>
    <w:rsid w:val="00884FC8"/>
    <w:rsid w:val="00884FD5"/>
    <w:rsid w:val="008850DD"/>
    <w:rsid w:val="00885BF5"/>
    <w:rsid w:val="008862CD"/>
    <w:rsid w:val="0089052B"/>
    <w:rsid w:val="008909D3"/>
    <w:rsid w:val="0089123E"/>
    <w:rsid w:val="008915C8"/>
    <w:rsid w:val="00891818"/>
    <w:rsid w:val="00892354"/>
    <w:rsid w:val="008927A3"/>
    <w:rsid w:val="008927DC"/>
    <w:rsid w:val="00892822"/>
    <w:rsid w:val="00893A3D"/>
    <w:rsid w:val="00893AF3"/>
    <w:rsid w:val="0089518B"/>
    <w:rsid w:val="00895507"/>
    <w:rsid w:val="0089578A"/>
    <w:rsid w:val="00895C15"/>
    <w:rsid w:val="00895F7E"/>
    <w:rsid w:val="0089629D"/>
    <w:rsid w:val="00896EE0"/>
    <w:rsid w:val="008973FD"/>
    <w:rsid w:val="00897460"/>
    <w:rsid w:val="00897889"/>
    <w:rsid w:val="008979B4"/>
    <w:rsid w:val="00897AD5"/>
    <w:rsid w:val="008A0A66"/>
    <w:rsid w:val="008A0B43"/>
    <w:rsid w:val="008A1529"/>
    <w:rsid w:val="008A17A5"/>
    <w:rsid w:val="008A2059"/>
    <w:rsid w:val="008A219F"/>
    <w:rsid w:val="008A36DA"/>
    <w:rsid w:val="008A3A70"/>
    <w:rsid w:val="008A45B3"/>
    <w:rsid w:val="008A5371"/>
    <w:rsid w:val="008A583D"/>
    <w:rsid w:val="008A59D2"/>
    <w:rsid w:val="008A5C27"/>
    <w:rsid w:val="008A61E0"/>
    <w:rsid w:val="008A6A68"/>
    <w:rsid w:val="008A7B17"/>
    <w:rsid w:val="008B01CD"/>
    <w:rsid w:val="008B19AE"/>
    <w:rsid w:val="008B1CC4"/>
    <w:rsid w:val="008B204E"/>
    <w:rsid w:val="008B20E0"/>
    <w:rsid w:val="008B217D"/>
    <w:rsid w:val="008B363B"/>
    <w:rsid w:val="008B3847"/>
    <w:rsid w:val="008B39AE"/>
    <w:rsid w:val="008B443A"/>
    <w:rsid w:val="008B44DD"/>
    <w:rsid w:val="008B4D91"/>
    <w:rsid w:val="008B5009"/>
    <w:rsid w:val="008B5096"/>
    <w:rsid w:val="008B51A5"/>
    <w:rsid w:val="008B592E"/>
    <w:rsid w:val="008B6270"/>
    <w:rsid w:val="008B68A7"/>
    <w:rsid w:val="008B6A8B"/>
    <w:rsid w:val="008B7054"/>
    <w:rsid w:val="008B7457"/>
    <w:rsid w:val="008B745D"/>
    <w:rsid w:val="008B7674"/>
    <w:rsid w:val="008C0161"/>
    <w:rsid w:val="008C02F4"/>
    <w:rsid w:val="008C038E"/>
    <w:rsid w:val="008C054C"/>
    <w:rsid w:val="008C0A29"/>
    <w:rsid w:val="008C0FFA"/>
    <w:rsid w:val="008C14D7"/>
    <w:rsid w:val="008C1ADF"/>
    <w:rsid w:val="008C1DDF"/>
    <w:rsid w:val="008C2E18"/>
    <w:rsid w:val="008C2F5B"/>
    <w:rsid w:val="008C3637"/>
    <w:rsid w:val="008C367D"/>
    <w:rsid w:val="008C3868"/>
    <w:rsid w:val="008C39B7"/>
    <w:rsid w:val="008C3AE4"/>
    <w:rsid w:val="008C4086"/>
    <w:rsid w:val="008C4097"/>
    <w:rsid w:val="008C49A9"/>
    <w:rsid w:val="008C5004"/>
    <w:rsid w:val="008C57E0"/>
    <w:rsid w:val="008C58FB"/>
    <w:rsid w:val="008C5E85"/>
    <w:rsid w:val="008C650C"/>
    <w:rsid w:val="008C6813"/>
    <w:rsid w:val="008C6B1F"/>
    <w:rsid w:val="008C6C66"/>
    <w:rsid w:val="008C7457"/>
    <w:rsid w:val="008C7467"/>
    <w:rsid w:val="008C7A3A"/>
    <w:rsid w:val="008C7E1D"/>
    <w:rsid w:val="008C7E7A"/>
    <w:rsid w:val="008D09CC"/>
    <w:rsid w:val="008D1414"/>
    <w:rsid w:val="008D19B6"/>
    <w:rsid w:val="008D1F0E"/>
    <w:rsid w:val="008D293A"/>
    <w:rsid w:val="008D2BEE"/>
    <w:rsid w:val="008D32F6"/>
    <w:rsid w:val="008D3A07"/>
    <w:rsid w:val="008D3BBB"/>
    <w:rsid w:val="008D3FB7"/>
    <w:rsid w:val="008D406C"/>
    <w:rsid w:val="008D418F"/>
    <w:rsid w:val="008D4705"/>
    <w:rsid w:val="008D4E6D"/>
    <w:rsid w:val="008D4F53"/>
    <w:rsid w:val="008D57CC"/>
    <w:rsid w:val="008D5ABD"/>
    <w:rsid w:val="008D5E2D"/>
    <w:rsid w:val="008D6397"/>
    <w:rsid w:val="008D671A"/>
    <w:rsid w:val="008D6C0F"/>
    <w:rsid w:val="008D6CBE"/>
    <w:rsid w:val="008D6DF5"/>
    <w:rsid w:val="008D7147"/>
    <w:rsid w:val="008D7C96"/>
    <w:rsid w:val="008E002D"/>
    <w:rsid w:val="008E032A"/>
    <w:rsid w:val="008E036E"/>
    <w:rsid w:val="008E0A48"/>
    <w:rsid w:val="008E1CDC"/>
    <w:rsid w:val="008E1E5D"/>
    <w:rsid w:val="008E1EFD"/>
    <w:rsid w:val="008E2008"/>
    <w:rsid w:val="008E2AE4"/>
    <w:rsid w:val="008E2D0C"/>
    <w:rsid w:val="008E2DA9"/>
    <w:rsid w:val="008E2E50"/>
    <w:rsid w:val="008E4436"/>
    <w:rsid w:val="008E500B"/>
    <w:rsid w:val="008E546A"/>
    <w:rsid w:val="008E5C8F"/>
    <w:rsid w:val="008E6288"/>
    <w:rsid w:val="008E6625"/>
    <w:rsid w:val="008E6CCB"/>
    <w:rsid w:val="008E6EBE"/>
    <w:rsid w:val="008F0113"/>
    <w:rsid w:val="008F0606"/>
    <w:rsid w:val="008F0D03"/>
    <w:rsid w:val="008F0D63"/>
    <w:rsid w:val="008F0EBC"/>
    <w:rsid w:val="008F175D"/>
    <w:rsid w:val="008F17BD"/>
    <w:rsid w:val="008F187A"/>
    <w:rsid w:val="008F1C95"/>
    <w:rsid w:val="008F1ECF"/>
    <w:rsid w:val="008F2C91"/>
    <w:rsid w:val="008F2FC5"/>
    <w:rsid w:val="008F31A6"/>
    <w:rsid w:val="008F3DBC"/>
    <w:rsid w:val="008F443C"/>
    <w:rsid w:val="008F462A"/>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2987"/>
    <w:rsid w:val="00902AE7"/>
    <w:rsid w:val="00902BA2"/>
    <w:rsid w:val="00903538"/>
    <w:rsid w:val="009047B2"/>
    <w:rsid w:val="009048FC"/>
    <w:rsid w:val="00904A1F"/>
    <w:rsid w:val="00904B1A"/>
    <w:rsid w:val="00904B35"/>
    <w:rsid w:val="00904BBF"/>
    <w:rsid w:val="0090578F"/>
    <w:rsid w:val="00905DB6"/>
    <w:rsid w:val="009066E9"/>
    <w:rsid w:val="00907D92"/>
    <w:rsid w:val="009103CF"/>
    <w:rsid w:val="00910C01"/>
    <w:rsid w:val="009115D4"/>
    <w:rsid w:val="009115DC"/>
    <w:rsid w:val="00911CCE"/>
    <w:rsid w:val="0091212A"/>
    <w:rsid w:val="009121C7"/>
    <w:rsid w:val="0091234B"/>
    <w:rsid w:val="009130C6"/>
    <w:rsid w:val="00913718"/>
    <w:rsid w:val="00913B46"/>
    <w:rsid w:val="0091402C"/>
    <w:rsid w:val="009141FC"/>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30"/>
    <w:rsid w:val="0092036F"/>
    <w:rsid w:val="00920F9D"/>
    <w:rsid w:val="009210FC"/>
    <w:rsid w:val="00921200"/>
    <w:rsid w:val="009213C7"/>
    <w:rsid w:val="00921C99"/>
    <w:rsid w:val="009223A2"/>
    <w:rsid w:val="009225C1"/>
    <w:rsid w:val="00922787"/>
    <w:rsid w:val="009234E0"/>
    <w:rsid w:val="00923A1E"/>
    <w:rsid w:val="009240DD"/>
    <w:rsid w:val="009241BA"/>
    <w:rsid w:val="0092426D"/>
    <w:rsid w:val="00924639"/>
    <w:rsid w:val="00924AF2"/>
    <w:rsid w:val="00924CC7"/>
    <w:rsid w:val="00924D64"/>
    <w:rsid w:val="00924E52"/>
    <w:rsid w:val="00924FEA"/>
    <w:rsid w:val="0092502E"/>
    <w:rsid w:val="009251D3"/>
    <w:rsid w:val="00926226"/>
    <w:rsid w:val="00927254"/>
    <w:rsid w:val="009277A2"/>
    <w:rsid w:val="00927FB3"/>
    <w:rsid w:val="009307E4"/>
    <w:rsid w:val="009308EC"/>
    <w:rsid w:val="0093105C"/>
    <w:rsid w:val="0093143E"/>
    <w:rsid w:val="009319E9"/>
    <w:rsid w:val="0093224D"/>
    <w:rsid w:val="0093252D"/>
    <w:rsid w:val="009330BB"/>
    <w:rsid w:val="00933416"/>
    <w:rsid w:val="0093351C"/>
    <w:rsid w:val="00934242"/>
    <w:rsid w:val="0093448C"/>
    <w:rsid w:val="009349C7"/>
    <w:rsid w:val="00934D32"/>
    <w:rsid w:val="00934FDB"/>
    <w:rsid w:val="00935DFE"/>
    <w:rsid w:val="00935E17"/>
    <w:rsid w:val="00936A57"/>
    <w:rsid w:val="00936CEE"/>
    <w:rsid w:val="00936D45"/>
    <w:rsid w:val="009370C3"/>
    <w:rsid w:val="00937130"/>
    <w:rsid w:val="00937B4F"/>
    <w:rsid w:val="009402FE"/>
    <w:rsid w:val="009407A1"/>
    <w:rsid w:val="009409E2"/>
    <w:rsid w:val="00940C5D"/>
    <w:rsid w:val="009414C1"/>
    <w:rsid w:val="009417A1"/>
    <w:rsid w:val="00941CDF"/>
    <w:rsid w:val="00942410"/>
    <w:rsid w:val="00942F3B"/>
    <w:rsid w:val="0094326F"/>
    <w:rsid w:val="0094355F"/>
    <w:rsid w:val="0094376D"/>
    <w:rsid w:val="00943E78"/>
    <w:rsid w:val="00944825"/>
    <w:rsid w:val="00944AF5"/>
    <w:rsid w:val="009455DE"/>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AA2"/>
    <w:rsid w:val="00950D29"/>
    <w:rsid w:val="00950F7F"/>
    <w:rsid w:val="0095114D"/>
    <w:rsid w:val="0095144C"/>
    <w:rsid w:val="00951922"/>
    <w:rsid w:val="00951D12"/>
    <w:rsid w:val="00953371"/>
    <w:rsid w:val="00953488"/>
    <w:rsid w:val="00953B9D"/>
    <w:rsid w:val="00954692"/>
    <w:rsid w:val="00954BA1"/>
    <w:rsid w:val="00954CF7"/>
    <w:rsid w:val="00954E47"/>
    <w:rsid w:val="00955370"/>
    <w:rsid w:val="00955694"/>
    <w:rsid w:val="00955B4A"/>
    <w:rsid w:val="00955C3F"/>
    <w:rsid w:val="0095612E"/>
    <w:rsid w:val="0095650D"/>
    <w:rsid w:val="0095712D"/>
    <w:rsid w:val="009577AA"/>
    <w:rsid w:val="00957A73"/>
    <w:rsid w:val="00960909"/>
    <w:rsid w:val="0096121C"/>
    <w:rsid w:val="0096179D"/>
    <w:rsid w:val="00961BCD"/>
    <w:rsid w:val="009627B1"/>
    <w:rsid w:val="00962D84"/>
    <w:rsid w:val="0096342D"/>
    <w:rsid w:val="009638EC"/>
    <w:rsid w:val="00963B33"/>
    <w:rsid w:val="00963EFE"/>
    <w:rsid w:val="00964082"/>
    <w:rsid w:val="009640C5"/>
    <w:rsid w:val="009643EA"/>
    <w:rsid w:val="00964C47"/>
    <w:rsid w:val="00964D68"/>
    <w:rsid w:val="00964FE4"/>
    <w:rsid w:val="009655D4"/>
    <w:rsid w:val="00965AFA"/>
    <w:rsid w:val="00966629"/>
    <w:rsid w:val="009669F7"/>
    <w:rsid w:val="00966DF7"/>
    <w:rsid w:val="00966E34"/>
    <w:rsid w:val="009670BB"/>
    <w:rsid w:val="009672B5"/>
    <w:rsid w:val="00967CBF"/>
    <w:rsid w:val="00967F04"/>
    <w:rsid w:val="00970024"/>
    <w:rsid w:val="0097083D"/>
    <w:rsid w:val="00970A5B"/>
    <w:rsid w:val="009712EA"/>
    <w:rsid w:val="00971550"/>
    <w:rsid w:val="00971967"/>
    <w:rsid w:val="00971B71"/>
    <w:rsid w:val="00971B8A"/>
    <w:rsid w:val="00971CA9"/>
    <w:rsid w:val="0097241B"/>
    <w:rsid w:val="0097248F"/>
    <w:rsid w:val="00972D77"/>
    <w:rsid w:val="00973196"/>
    <w:rsid w:val="00973354"/>
    <w:rsid w:val="0097343F"/>
    <w:rsid w:val="00974B1E"/>
    <w:rsid w:val="009751B8"/>
    <w:rsid w:val="009751F4"/>
    <w:rsid w:val="009753E6"/>
    <w:rsid w:val="00975CD4"/>
    <w:rsid w:val="00975E12"/>
    <w:rsid w:val="00976943"/>
    <w:rsid w:val="00976C0D"/>
    <w:rsid w:val="00976DDB"/>
    <w:rsid w:val="00977194"/>
    <w:rsid w:val="009773A8"/>
    <w:rsid w:val="009801FB"/>
    <w:rsid w:val="00980567"/>
    <w:rsid w:val="00981462"/>
    <w:rsid w:val="00981DC5"/>
    <w:rsid w:val="00981E40"/>
    <w:rsid w:val="00982D84"/>
    <w:rsid w:val="00983272"/>
    <w:rsid w:val="0098334E"/>
    <w:rsid w:val="00983D90"/>
    <w:rsid w:val="00983E6B"/>
    <w:rsid w:val="00983F10"/>
    <w:rsid w:val="0098412D"/>
    <w:rsid w:val="00984CA1"/>
    <w:rsid w:val="00984CE7"/>
    <w:rsid w:val="009859A5"/>
    <w:rsid w:val="009863C8"/>
    <w:rsid w:val="00986697"/>
    <w:rsid w:val="00987724"/>
    <w:rsid w:val="00987820"/>
    <w:rsid w:val="00987898"/>
    <w:rsid w:val="009879DF"/>
    <w:rsid w:val="00987D8A"/>
    <w:rsid w:val="0099017D"/>
    <w:rsid w:val="00990437"/>
    <w:rsid w:val="0099050C"/>
    <w:rsid w:val="0099195C"/>
    <w:rsid w:val="00991E0A"/>
    <w:rsid w:val="00991ED2"/>
    <w:rsid w:val="0099219B"/>
    <w:rsid w:val="00992A71"/>
    <w:rsid w:val="00992E88"/>
    <w:rsid w:val="00993177"/>
    <w:rsid w:val="009935B5"/>
    <w:rsid w:val="009936EA"/>
    <w:rsid w:val="00993FCC"/>
    <w:rsid w:val="0099413A"/>
    <w:rsid w:val="00994621"/>
    <w:rsid w:val="00994875"/>
    <w:rsid w:val="00994D67"/>
    <w:rsid w:val="00995894"/>
    <w:rsid w:val="00996365"/>
    <w:rsid w:val="00996973"/>
    <w:rsid w:val="00996F46"/>
    <w:rsid w:val="009972E7"/>
    <w:rsid w:val="00997935"/>
    <w:rsid w:val="00997FB8"/>
    <w:rsid w:val="009A02B1"/>
    <w:rsid w:val="009A06FC"/>
    <w:rsid w:val="009A13B9"/>
    <w:rsid w:val="009A1568"/>
    <w:rsid w:val="009A16D0"/>
    <w:rsid w:val="009A1A89"/>
    <w:rsid w:val="009A2110"/>
    <w:rsid w:val="009A28D1"/>
    <w:rsid w:val="009A3535"/>
    <w:rsid w:val="009A3568"/>
    <w:rsid w:val="009A39D7"/>
    <w:rsid w:val="009A3A01"/>
    <w:rsid w:val="009A431B"/>
    <w:rsid w:val="009A478E"/>
    <w:rsid w:val="009A4898"/>
    <w:rsid w:val="009A498D"/>
    <w:rsid w:val="009A4C30"/>
    <w:rsid w:val="009A6130"/>
    <w:rsid w:val="009A65C6"/>
    <w:rsid w:val="009A6A06"/>
    <w:rsid w:val="009A6C06"/>
    <w:rsid w:val="009A713F"/>
    <w:rsid w:val="009A78D1"/>
    <w:rsid w:val="009B005E"/>
    <w:rsid w:val="009B0199"/>
    <w:rsid w:val="009B03B5"/>
    <w:rsid w:val="009B05FA"/>
    <w:rsid w:val="009B06D6"/>
    <w:rsid w:val="009B0DED"/>
    <w:rsid w:val="009B0FA4"/>
    <w:rsid w:val="009B1286"/>
    <w:rsid w:val="009B12BC"/>
    <w:rsid w:val="009B14B0"/>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E51"/>
    <w:rsid w:val="009B6F05"/>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30DF"/>
    <w:rsid w:val="009C311C"/>
    <w:rsid w:val="009C31DE"/>
    <w:rsid w:val="009C31E8"/>
    <w:rsid w:val="009C33F0"/>
    <w:rsid w:val="009C39C0"/>
    <w:rsid w:val="009C4147"/>
    <w:rsid w:val="009C4282"/>
    <w:rsid w:val="009C44C6"/>
    <w:rsid w:val="009C5290"/>
    <w:rsid w:val="009C55F1"/>
    <w:rsid w:val="009C56B6"/>
    <w:rsid w:val="009C5AA4"/>
    <w:rsid w:val="009C5D20"/>
    <w:rsid w:val="009C60ED"/>
    <w:rsid w:val="009C6ADE"/>
    <w:rsid w:val="009C6C9D"/>
    <w:rsid w:val="009C6E4E"/>
    <w:rsid w:val="009C77CF"/>
    <w:rsid w:val="009C7B33"/>
    <w:rsid w:val="009D01C3"/>
    <w:rsid w:val="009D0205"/>
    <w:rsid w:val="009D112E"/>
    <w:rsid w:val="009D1535"/>
    <w:rsid w:val="009D1826"/>
    <w:rsid w:val="009D1B2E"/>
    <w:rsid w:val="009D1C1A"/>
    <w:rsid w:val="009D1ED7"/>
    <w:rsid w:val="009D21EA"/>
    <w:rsid w:val="009D2368"/>
    <w:rsid w:val="009D29BB"/>
    <w:rsid w:val="009D2A1E"/>
    <w:rsid w:val="009D3426"/>
    <w:rsid w:val="009D3455"/>
    <w:rsid w:val="009D38C6"/>
    <w:rsid w:val="009D468A"/>
    <w:rsid w:val="009D4910"/>
    <w:rsid w:val="009D4AE3"/>
    <w:rsid w:val="009D4E39"/>
    <w:rsid w:val="009D50B9"/>
    <w:rsid w:val="009D5688"/>
    <w:rsid w:val="009D5807"/>
    <w:rsid w:val="009D5A7A"/>
    <w:rsid w:val="009D5A99"/>
    <w:rsid w:val="009D6291"/>
    <w:rsid w:val="009D659F"/>
    <w:rsid w:val="009D6A74"/>
    <w:rsid w:val="009D7617"/>
    <w:rsid w:val="009D7A51"/>
    <w:rsid w:val="009D7C7B"/>
    <w:rsid w:val="009D7FB1"/>
    <w:rsid w:val="009E004C"/>
    <w:rsid w:val="009E006C"/>
    <w:rsid w:val="009E03C4"/>
    <w:rsid w:val="009E0D4E"/>
    <w:rsid w:val="009E0EE5"/>
    <w:rsid w:val="009E1104"/>
    <w:rsid w:val="009E1206"/>
    <w:rsid w:val="009E12FB"/>
    <w:rsid w:val="009E15C0"/>
    <w:rsid w:val="009E1881"/>
    <w:rsid w:val="009E1A5C"/>
    <w:rsid w:val="009E1AB1"/>
    <w:rsid w:val="009E1C7E"/>
    <w:rsid w:val="009E1FCD"/>
    <w:rsid w:val="009E29C5"/>
    <w:rsid w:val="009E2AD9"/>
    <w:rsid w:val="009E2B5C"/>
    <w:rsid w:val="009E318B"/>
    <w:rsid w:val="009E31DC"/>
    <w:rsid w:val="009E3614"/>
    <w:rsid w:val="009E3BB3"/>
    <w:rsid w:val="009E3C9C"/>
    <w:rsid w:val="009E3DF3"/>
    <w:rsid w:val="009E424A"/>
    <w:rsid w:val="009E4633"/>
    <w:rsid w:val="009E593A"/>
    <w:rsid w:val="009E604F"/>
    <w:rsid w:val="009E6AB4"/>
    <w:rsid w:val="009E6BA6"/>
    <w:rsid w:val="009E6DBA"/>
    <w:rsid w:val="009E7036"/>
    <w:rsid w:val="009E7350"/>
    <w:rsid w:val="009E7814"/>
    <w:rsid w:val="009F06A6"/>
    <w:rsid w:val="009F07A9"/>
    <w:rsid w:val="009F0C6B"/>
    <w:rsid w:val="009F0F02"/>
    <w:rsid w:val="009F11F4"/>
    <w:rsid w:val="009F1245"/>
    <w:rsid w:val="009F13FE"/>
    <w:rsid w:val="009F15AF"/>
    <w:rsid w:val="009F1695"/>
    <w:rsid w:val="009F1A0D"/>
    <w:rsid w:val="009F1AE9"/>
    <w:rsid w:val="009F1FA6"/>
    <w:rsid w:val="009F250A"/>
    <w:rsid w:val="009F2637"/>
    <w:rsid w:val="009F2FBB"/>
    <w:rsid w:val="009F2FEF"/>
    <w:rsid w:val="009F30BF"/>
    <w:rsid w:val="009F3BAD"/>
    <w:rsid w:val="009F3CE9"/>
    <w:rsid w:val="009F4C49"/>
    <w:rsid w:val="009F4F45"/>
    <w:rsid w:val="009F54E0"/>
    <w:rsid w:val="009F6D6D"/>
    <w:rsid w:val="009F7BC7"/>
    <w:rsid w:val="00A00409"/>
    <w:rsid w:val="00A00700"/>
    <w:rsid w:val="00A00E74"/>
    <w:rsid w:val="00A01730"/>
    <w:rsid w:val="00A02520"/>
    <w:rsid w:val="00A026C0"/>
    <w:rsid w:val="00A028B7"/>
    <w:rsid w:val="00A02E44"/>
    <w:rsid w:val="00A03021"/>
    <w:rsid w:val="00A03060"/>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72A9"/>
    <w:rsid w:val="00A0755C"/>
    <w:rsid w:val="00A108C2"/>
    <w:rsid w:val="00A10B16"/>
    <w:rsid w:val="00A11115"/>
    <w:rsid w:val="00A1145F"/>
    <w:rsid w:val="00A11AC1"/>
    <w:rsid w:val="00A11EBC"/>
    <w:rsid w:val="00A11F47"/>
    <w:rsid w:val="00A12BE8"/>
    <w:rsid w:val="00A135CB"/>
    <w:rsid w:val="00A136E5"/>
    <w:rsid w:val="00A1371E"/>
    <w:rsid w:val="00A13EB3"/>
    <w:rsid w:val="00A14866"/>
    <w:rsid w:val="00A149BD"/>
    <w:rsid w:val="00A15DC2"/>
    <w:rsid w:val="00A15FC2"/>
    <w:rsid w:val="00A17C09"/>
    <w:rsid w:val="00A17E48"/>
    <w:rsid w:val="00A20562"/>
    <w:rsid w:val="00A20A2C"/>
    <w:rsid w:val="00A20AF8"/>
    <w:rsid w:val="00A20DD9"/>
    <w:rsid w:val="00A20E73"/>
    <w:rsid w:val="00A219AF"/>
    <w:rsid w:val="00A21A91"/>
    <w:rsid w:val="00A21B53"/>
    <w:rsid w:val="00A21BF3"/>
    <w:rsid w:val="00A2280E"/>
    <w:rsid w:val="00A23734"/>
    <w:rsid w:val="00A2393B"/>
    <w:rsid w:val="00A23AE2"/>
    <w:rsid w:val="00A23D4A"/>
    <w:rsid w:val="00A23D80"/>
    <w:rsid w:val="00A23E4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78C"/>
    <w:rsid w:val="00A30B87"/>
    <w:rsid w:val="00A30C15"/>
    <w:rsid w:val="00A30DDF"/>
    <w:rsid w:val="00A31260"/>
    <w:rsid w:val="00A312B8"/>
    <w:rsid w:val="00A3187D"/>
    <w:rsid w:val="00A318E8"/>
    <w:rsid w:val="00A3356A"/>
    <w:rsid w:val="00A335FE"/>
    <w:rsid w:val="00A33759"/>
    <w:rsid w:val="00A339EA"/>
    <w:rsid w:val="00A33DC6"/>
    <w:rsid w:val="00A3429B"/>
    <w:rsid w:val="00A3558A"/>
    <w:rsid w:val="00A35AA2"/>
    <w:rsid w:val="00A35E5E"/>
    <w:rsid w:val="00A3620C"/>
    <w:rsid w:val="00A3685E"/>
    <w:rsid w:val="00A36B41"/>
    <w:rsid w:val="00A36BBA"/>
    <w:rsid w:val="00A3709E"/>
    <w:rsid w:val="00A3718E"/>
    <w:rsid w:val="00A3724C"/>
    <w:rsid w:val="00A40897"/>
    <w:rsid w:val="00A40E4E"/>
    <w:rsid w:val="00A414BE"/>
    <w:rsid w:val="00A41DCD"/>
    <w:rsid w:val="00A42181"/>
    <w:rsid w:val="00A422A9"/>
    <w:rsid w:val="00A43954"/>
    <w:rsid w:val="00A43C14"/>
    <w:rsid w:val="00A43F7A"/>
    <w:rsid w:val="00A43FDD"/>
    <w:rsid w:val="00A442A1"/>
    <w:rsid w:val="00A444ED"/>
    <w:rsid w:val="00A445B4"/>
    <w:rsid w:val="00A453A3"/>
    <w:rsid w:val="00A4574E"/>
    <w:rsid w:val="00A45B52"/>
    <w:rsid w:val="00A4638B"/>
    <w:rsid w:val="00A464D3"/>
    <w:rsid w:val="00A4662A"/>
    <w:rsid w:val="00A46A0D"/>
    <w:rsid w:val="00A470CB"/>
    <w:rsid w:val="00A47C77"/>
    <w:rsid w:val="00A47F39"/>
    <w:rsid w:val="00A502E0"/>
    <w:rsid w:val="00A51383"/>
    <w:rsid w:val="00A5167B"/>
    <w:rsid w:val="00A517F6"/>
    <w:rsid w:val="00A52389"/>
    <w:rsid w:val="00A52619"/>
    <w:rsid w:val="00A52C87"/>
    <w:rsid w:val="00A52D9B"/>
    <w:rsid w:val="00A52DC3"/>
    <w:rsid w:val="00A53332"/>
    <w:rsid w:val="00A53476"/>
    <w:rsid w:val="00A53872"/>
    <w:rsid w:val="00A540DE"/>
    <w:rsid w:val="00A541CA"/>
    <w:rsid w:val="00A5426D"/>
    <w:rsid w:val="00A5429E"/>
    <w:rsid w:val="00A55CE2"/>
    <w:rsid w:val="00A56392"/>
    <w:rsid w:val="00A563C8"/>
    <w:rsid w:val="00A56CEE"/>
    <w:rsid w:val="00A5728A"/>
    <w:rsid w:val="00A57433"/>
    <w:rsid w:val="00A57C6A"/>
    <w:rsid w:val="00A60511"/>
    <w:rsid w:val="00A60874"/>
    <w:rsid w:val="00A608D3"/>
    <w:rsid w:val="00A610B6"/>
    <w:rsid w:val="00A617E0"/>
    <w:rsid w:val="00A618C8"/>
    <w:rsid w:val="00A62E8A"/>
    <w:rsid w:val="00A634CD"/>
    <w:rsid w:val="00A63552"/>
    <w:rsid w:val="00A636A8"/>
    <w:rsid w:val="00A63862"/>
    <w:rsid w:val="00A63CED"/>
    <w:rsid w:val="00A63FB8"/>
    <w:rsid w:val="00A650CC"/>
    <w:rsid w:val="00A6542E"/>
    <w:rsid w:val="00A65585"/>
    <w:rsid w:val="00A65A0C"/>
    <w:rsid w:val="00A65C85"/>
    <w:rsid w:val="00A65C89"/>
    <w:rsid w:val="00A65E55"/>
    <w:rsid w:val="00A6611C"/>
    <w:rsid w:val="00A66170"/>
    <w:rsid w:val="00A67432"/>
    <w:rsid w:val="00A67465"/>
    <w:rsid w:val="00A674DE"/>
    <w:rsid w:val="00A67C9B"/>
    <w:rsid w:val="00A67EF4"/>
    <w:rsid w:val="00A67F34"/>
    <w:rsid w:val="00A67F7E"/>
    <w:rsid w:val="00A70132"/>
    <w:rsid w:val="00A7015C"/>
    <w:rsid w:val="00A70464"/>
    <w:rsid w:val="00A70623"/>
    <w:rsid w:val="00A7080B"/>
    <w:rsid w:val="00A70BC0"/>
    <w:rsid w:val="00A70BE6"/>
    <w:rsid w:val="00A70FA6"/>
    <w:rsid w:val="00A71534"/>
    <w:rsid w:val="00A71831"/>
    <w:rsid w:val="00A71AA9"/>
    <w:rsid w:val="00A720F1"/>
    <w:rsid w:val="00A72489"/>
    <w:rsid w:val="00A72D4D"/>
    <w:rsid w:val="00A733BD"/>
    <w:rsid w:val="00A73638"/>
    <w:rsid w:val="00A73FBC"/>
    <w:rsid w:val="00A74A5E"/>
    <w:rsid w:val="00A74CB0"/>
    <w:rsid w:val="00A750AD"/>
    <w:rsid w:val="00A7524B"/>
    <w:rsid w:val="00A752FA"/>
    <w:rsid w:val="00A756A0"/>
    <w:rsid w:val="00A75EED"/>
    <w:rsid w:val="00A75FA8"/>
    <w:rsid w:val="00A76071"/>
    <w:rsid w:val="00A760BC"/>
    <w:rsid w:val="00A76C4F"/>
    <w:rsid w:val="00A774B4"/>
    <w:rsid w:val="00A800E6"/>
    <w:rsid w:val="00A803D0"/>
    <w:rsid w:val="00A80E86"/>
    <w:rsid w:val="00A812D7"/>
    <w:rsid w:val="00A8183C"/>
    <w:rsid w:val="00A81AA2"/>
    <w:rsid w:val="00A81BBB"/>
    <w:rsid w:val="00A81BEC"/>
    <w:rsid w:val="00A81DD2"/>
    <w:rsid w:val="00A81F6F"/>
    <w:rsid w:val="00A81FEC"/>
    <w:rsid w:val="00A8233E"/>
    <w:rsid w:val="00A82874"/>
    <w:rsid w:val="00A82968"/>
    <w:rsid w:val="00A836ED"/>
    <w:rsid w:val="00A83CD2"/>
    <w:rsid w:val="00A843F2"/>
    <w:rsid w:val="00A8451C"/>
    <w:rsid w:val="00A84737"/>
    <w:rsid w:val="00A848BB"/>
    <w:rsid w:val="00A84D38"/>
    <w:rsid w:val="00A84DF5"/>
    <w:rsid w:val="00A8525E"/>
    <w:rsid w:val="00A85885"/>
    <w:rsid w:val="00A85B20"/>
    <w:rsid w:val="00A86665"/>
    <w:rsid w:val="00A868F4"/>
    <w:rsid w:val="00A86BF0"/>
    <w:rsid w:val="00A87365"/>
    <w:rsid w:val="00A9020C"/>
    <w:rsid w:val="00A906E3"/>
    <w:rsid w:val="00A90AEF"/>
    <w:rsid w:val="00A90B1D"/>
    <w:rsid w:val="00A90C5C"/>
    <w:rsid w:val="00A922F3"/>
    <w:rsid w:val="00A92C70"/>
    <w:rsid w:val="00A92F05"/>
    <w:rsid w:val="00A935D6"/>
    <w:rsid w:val="00A93918"/>
    <w:rsid w:val="00A93C85"/>
    <w:rsid w:val="00A9454A"/>
    <w:rsid w:val="00A9462C"/>
    <w:rsid w:val="00A95083"/>
    <w:rsid w:val="00A95631"/>
    <w:rsid w:val="00A961DC"/>
    <w:rsid w:val="00A962EB"/>
    <w:rsid w:val="00A96C75"/>
    <w:rsid w:val="00A9708B"/>
    <w:rsid w:val="00A9710B"/>
    <w:rsid w:val="00A97190"/>
    <w:rsid w:val="00A97962"/>
    <w:rsid w:val="00A97D2F"/>
    <w:rsid w:val="00AA04BE"/>
    <w:rsid w:val="00AA0797"/>
    <w:rsid w:val="00AA10B0"/>
    <w:rsid w:val="00AA14C0"/>
    <w:rsid w:val="00AA1521"/>
    <w:rsid w:val="00AA1DE1"/>
    <w:rsid w:val="00AA1E8F"/>
    <w:rsid w:val="00AA1FAF"/>
    <w:rsid w:val="00AA214C"/>
    <w:rsid w:val="00AA237E"/>
    <w:rsid w:val="00AA2637"/>
    <w:rsid w:val="00AA2A35"/>
    <w:rsid w:val="00AA38A6"/>
    <w:rsid w:val="00AA46AA"/>
    <w:rsid w:val="00AA4924"/>
    <w:rsid w:val="00AA52DB"/>
    <w:rsid w:val="00AA5524"/>
    <w:rsid w:val="00AA5FF0"/>
    <w:rsid w:val="00AA6388"/>
    <w:rsid w:val="00AA68CF"/>
    <w:rsid w:val="00AA692C"/>
    <w:rsid w:val="00AA6E8D"/>
    <w:rsid w:val="00AA722A"/>
    <w:rsid w:val="00AA7301"/>
    <w:rsid w:val="00AA7E9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5B39"/>
    <w:rsid w:val="00AB641F"/>
    <w:rsid w:val="00AB704F"/>
    <w:rsid w:val="00AB7506"/>
    <w:rsid w:val="00AB78FE"/>
    <w:rsid w:val="00AC04BC"/>
    <w:rsid w:val="00AC0BAA"/>
    <w:rsid w:val="00AC0C83"/>
    <w:rsid w:val="00AC0E37"/>
    <w:rsid w:val="00AC19C7"/>
    <w:rsid w:val="00AC1F0F"/>
    <w:rsid w:val="00AC20C7"/>
    <w:rsid w:val="00AC2450"/>
    <w:rsid w:val="00AC251F"/>
    <w:rsid w:val="00AC2592"/>
    <w:rsid w:val="00AC3791"/>
    <w:rsid w:val="00AC3864"/>
    <w:rsid w:val="00AC3980"/>
    <w:rsid w:val="00AC44D4"/>
    <w:rsid w:val="00AC4A92"/>
    <w:rsid w:val="00AC4C3D"/>
    <w:rsid w:val="00AC4F68"/>
    <w:rsid w:val="00AC5671"/>
    <w:rsid w:val="00AC56A0"/>
    <w:rsid w:val="00AC5E45"/>
    <w:rsid w:val="00AC5E87"/>
    <w:rsid w:val="00AC64E1"/>
    <w:rsid w:val="00AC6788"/>
    <w:rsid w:val="00AC7DBB"/>
    <w:rsid w:val="00AD0DA4"/>
    <w:rsid w:val="00AD2522"/>
    <w:rsid w:val="00AD2F79"/>
    <w:rsid w:val="00AD40AC"/>
    <w:rsid w:val="00AD5638"/>
    <w:rsid w:val="00AD5930"/>
    <w:rsid w:val="00AD5A5E"/>
    <w:rsid w:val="00AD640B"/>
    <w:rsid w:val="00AD64B8"/>
    <w:rsid w:val="00AD6825"/>
    <w:rsid w:val="00AD753D"/>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3DA"/>
    <w:rsid w:val="00AE54F8"/>
    <w:rsid w:val="00AE58FE"/>
    <w:rsid w:val="00AE60D7"/>
    <w:rsid w:val="00AE61E1"/>
    <w:rsid w:val="00AE6849"/>
    <w:rsid w:val="00AE6B23"/>
    <w:rsid w:val="00AE6DDE"/>
    <w:rsid w:val="00AE726A"/>
    <w:rsid w:val="00AE7345"/>
    <w:rsid w:val="00AE735C"/>
    <w:rsid w:val="00AE746C"/>
    <w:rsid w:val="00AE7613"/>
    <w:rsid w:val="00AE7B0A"/>
    <w:rsid w:val="00AE7FC5"/>
    <w:rsid w:val="00AF00CE"/>
    <w:rsid w:val="00AF05CF"/>
    <w:rsid w:val="00AF0985"/>
    <w:rsid w:val="00AF0A1B"/>
    <w:rsid w:val="00AF0DDE"/>
    <w:rsid w:val="00AF1464"/>
    <w:rsid w:val="00AF1483"/>
    <w:rsid w:val="00AF1D54"/>
    <w:rsid w:val="00AF2480"/>
    <w:rsid w:val="00AF24A0"/>
    <w:rsid w:val="00AF2534"/>
    <w:rsid w:val="00AF295D"/>
    <w:rsid w:val="00AF329E"/>
    <w:rsid w:val="00AF3423"/>
    <w:rsid w:val="00AF47E5"/>
    <w:rsid w:val="00AF4DB6"/>
    <w:rsid w:val="00AF5AB7"/>
    <w:rsid w:val="00AF5D44"/>
    <w:rsid w:val="00AF5EDF"/>
    <w:rsid w:val="00AF6505"/>
    <w:rsid w:val="00B00065"/>
    <w:rsid w:val="00B00093"/>
    <w:rsid w:val="00B00890"/>
    <w:rsid w:val="00B00EF7"/>
    <w:rsid w:val="00B013D8"/>
    <w:rsid w:val="00B01411"/>
    <w:rsid w:val="00B02021"/>
    <w:rsid w:val="00B02128"/>
    <w:rsid w:val="00B03576"/>
    <w:rsid w:val="00B03610"/>
    <w:rsid w:val="00B03B33"/>
    <w:rsid w:val="00B03BFE"/>
    <w:rsid w:val="00B04494"/>
    <w:rsid w:val="00B04D76"/>
    <w:rsid w:val="00B052FD"/>
    <w:rsid w:val="00B061B6"/>
    <w:rsid w:val="00B06273"/>
    <w:rsid w:val="00B06338"/>
    <w:rsid w:val="00B063A5"/>
    <w:rsid w:val="00B0720F"/>
    <w:rsid w:val="00B07448"/>
    <w:rsid w:val="00B07D84"/>
    <w:rsid w:val="00B101CF"/>
    <w:rsid w:val="00B10712"/>
    <w:rsid w:val="00B108DA"/>
    <w:rsid w:val="00B10AEB"/>
    <w:rsid w:val="00B10B95"/>
    <w:rsid w:val="00B113E9"/>
    <w:rsid w:val="00B113F8"/>
    <w:rsid w:val="00B12100"/>
    <w:rsid w:val="00B12826"/>
    <w:rsid w:val="00B12BA2"/>
    <w:rsid w:val="00B12C41"/>
    <w:rsid w:val="00B12FB3"/>
    <w:rsid w:val="00B1356C"/>
    <w:rsid w:val="00B1384E"/>
    <w:rsid w:val="00B13B4E"/>
    <w:rsid w:val="00B14297"/>
    <w:rsid w:val="00B14727"/>
    <w:rsid w:val="00B14735"/>
    <w:rsid w:val="00B14DE9"/>
    <w:rsid w:val="00B1542D"/>
    <w:rsid w:val="00B15784"/>
    <w:rsid w:val="00B1583C"/>
    <w:rsid w:val="00B15990"/>
    <w:rsid w:val="00B1670F"/>
    <w:rsid w:val="00B16BD3"/>
    <w:rsid w:val="00B20E87"/>
    <w:rsid w:val="00B2135D"/>
    <w:rsid w:val="00B21481"/>
    <w:rsid w:val="00B21516"/>
    <w:rsid w:val="00B21B90"/>
    <w:rsid w:val="00B21E97"/>
    <w:rsid w:val="00B22188"/>
    <w:rsid w:val="00B232AE"/>
    <w:rsid w:val="00B233C8"/>
    <w:rsid w:val="00B2360A"/>
    <w:rsid w:val="00B23C00"/>
    <w:rsid w:val="00B240E8"/>
    <w:rsid w:val="00B2475B"/>
    <w:rsid w:val="00B24E33"/>
    <w:rsid w:val="00B24F2B"/>
    <w:rsid w:val="00B25B4F"/>
    <w:rsid w:val="00B261DC"/>
    <w:rsid w:val="00B26477"/>
    <w:rsid w:val="00B26C47"/>
    <w:rsid w:val="00B26F20"/>
    <w:rsid w:val="00B2708F"/>
    <w:rsid w:val="00B306B4"/>
    <w:rsid w:val="00B30D7D"/>
    <w:rsid w:val="00B30F8F"/>
    <w:rsid w:val="00B310BD"/>
    <w:rsid w:val="00B3174B"/>
    <w:rsid w:val="00B3256A"/>
    <w:rsid w:val="00B32C9F"/>
    <w:rsid w:val="00B32CF1"/>
    <w:rsid w:val="00B32D8B"/>
    <w:rsid w:val="00B32EBF"/>
    <w:rsid w:val="00B33403"/>
    <w:rsid w:val="00B336C8"/>
    <w:rsid w:val="00B34571"/>
    <w:rsid w:val="00B34C0C"/>
    <w:rsid w:val="00B3512C"/>
    <w:rsid w:val="00B3537B"/>
    <w:rsid w:val="00B35B14"/>
    <w:rsid w:val="00B36058"/>
    <w:rsid w:val="00B36346"/>
    <w:rsid w:val="00B36496"/>
    <w:rsid w:val="00B366B4"/>
    <w:rsid w:val="00B367E3"/>
    <w:rsid w:val="00B36C2F"/>
    <w:rsid w:val="00B372DA"/>
    <w:rsid w:val="00B3743B"/>
    <w:rsid w:val="00B375D5"/>
    <w:rsid w:val="00B37C72"/>
    <w:rsid w:val="00B37FB2"/>
    <w:rsid w:val="00B37FBA"/>
    <w:rsid w:val="00B40015"/>
    <w:rsid w:val="00B40383"/>
    <w:rsid w:val="00B418A9"/>
    <w:rsid w:val="00B41C9C"/>
    <w:rsid w:val="00B41DDD"/>
    <w:rsid w:val="00B41E29"/>
    <w:rsid w:val="00B42427"/>
    <w:rsid w:val="00B4260B"/>
    <w:rsid w:val="00B42CDE"/>
    <w:rsid w:val="00B42F06"/>
    <w:rsid w:val="00B43988"/>
    <w:rsid w:val="00B442D4"/>
    <w:rsid w:val="00B445F4"/>
    <w:rsid w:val="00B4463D"/>
    <w:rsid w:val="00B44A3E"/>
    <w:rsid w:val="00B44F80"/>
    <w:rsid w:val="00B453FB"/>
    <w:rsid w:val="00B458FF"/>
    <w:rsid w:val="00B46369"/>
    <w:rsid w:val="00B46B73"/>
    <w:rsid w:val="00B470B1"/>
    <w:rsid w:val="00B47900"/>
    <w:rsid w:val="00B47A79"/>
    <w:rsid w:val="00B500A0"/>
    <w:rsid w:val="00B506C6"/>
    <w:rsid w:val="00B50731"/>
    <w:rsid w:val="00B5154F"/>
    <w:rsid w:val="00B51FD5"/>
    <w:rsid w:val="00B52001"/>
    <w:rsid w:val="00B524E7"/>
    <w:rsid w:val="00B53505"/>
    <w:rsid w:val="00B536F7"/>
    <w:rsid w:val="00B545F3"/>
    <w:rsid w:val="00B5495D"/>
    <w:rsid w:val="00B54E54"/>
    <w:rsid w:val="00B54EAA"/>
    <w:rsid w:val="00B55D83"/>
    <w:rsid w:val="00B55E59"/>
    <w:rsid w:val="00B56183"/>
    <w:rsid w:val="00B567AC"/>
    <w:rsid w:val="00B5688C"/>
    <w:rsid w:val="00B5785C"/>
    <w:rsid w:val="00B57987"/>
    <w:rsid w:val="00B600F4"/>
    <w:rsid w:val="00B606CB"/>
    <w:rsid w:val="00B60944"/>
    <w:rsid w:val="00B612F1"/>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68"/>
    <w:rsid w:val="00B655CA"/>
    <w:rsid w:val="00B656C9"/>
    <w:rsid w:val="00B657D3"/>
    <w:rsid w:val="00B65EF6"/>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C3C"/>
    <w:rsid w:val="00B72F1A"/>
    <w:rsid w:val="00B73389"/>
    <w:rsid w:val="00B7376A"/>
    <w:rsid w:val="00B73FFD"/>
    <w:rsid w:val="00B74132"/>
    <w:rsid w:val="00B74294"/>
    <w:rsid w:val="00B7460E"/>
    <w:rsid w:val="00B746D9"/>
    <w:rsid w:val="00B74C59"/>
    <w:rsid w:val="00B751C9"/>
    <w:rsid w:val="00B75635"/>
    <w:rsid w:val="00B7658E"/>
    <w:rsid w:val="00B76B0D"/>
    <w:rsid w:val="00B77628"/>
    <w:rsid w:val="00B777B1"/>
    <w:rsid w:val="00B77A8E"/>
    <w:rsid w:val="00B81900"/>
    <w:rsid w:val="00B81A35"/>
    <w:rsid w:val="00B81DEE"/>
    <w:rsid w:val="00B81FEB"/>
    <w:rsid w:val="00B82916"/>
    <w:rsid w:val="00B83616"/>
    <w:rsid w:val="00B837EF"/>
    <w:rsid w:val="00B83F3B"/>
    <w:rsid w:val="00B844BF"/>
    <w:rsid w:val="00B855F2"/>
    <w:rsid w:val="00B85B31"/>
    <w:rsid w:val="00B85C8B"/>
    <w:rsid w:val="00B860A2"/>
    <w:rsid w:val="00B90711"/>
    <w:rsid w:val="00B908D9"/>
    <w:rsid w:val="00B90C76"/>
    <w:rsid w:val="00B90F5A"/>
    <w:rsid w:val="00B90F6D"/>
    <w:rsid w:val="00B91083"/>
    <w:rsid w:val="00B91343"/>
    <w:rsid w:val="00B91478"/>
    <w:rsid w:val="00B91BC2"/>
    <w:rsid w:val="00B9260D"/>
    <w:rsid w:val="00B93866"/>
    <w:rsid w:val="00B93CCD"/>
    <w:rsid w:val="00B93D2A"/>
    <w:rsid w:val="00B93F3A"/>
    <w:rsid w:val="00B9449C"/>
    <w:rsid w:val="00B944F2"/>
    <w:rsid w:val="00B9492C"/>
    <w:rsid w:val="00B94C42"/>
    <w:rsid w:val="00B94FFC"/>
    <w:rsid w:val="00B952FF"/>
    <w:rsid w:val="00B9559C"/>
    <w:rsid w:val="00B95A3D"/>
    <w:rsid w:val="00B9616E"/>
    <w:rsid w:val="00B96259"/>
    <w:rsid w:val="00B976CC"/>
    <w:rsid w:val="00B97E2B"/>
    <w:rsid w:val="00BA0045"/>
    <w:rsid w:val="00BA00A7"/>
    <w:rsid w:val="00BA0257"/>
    <w:rsid w:val="00BA0C0F"/>
    <w:rsid w:val="00BA15AA"/>
    <w:rsid w:val="00BA1B6F"/>
    <w:rsid w:val="00BA22CC"/>
    <w:rsid w:val="00BA245B"/>
    <w:rsid w:val="00BA27F3"/>
    <w:rsid w:val="00BA3334"/>
    <w:rsid w:val="00BA3AE0"/>
    <w:rsid w:val="00BA3F75"/>
    <w:rsid w:val="00BA5095"/>
    <w:rsid w:val="00BA634B"/>
    <w:rsid w:val="00BA65A5"/>
    <w:rsid w:val="00BA65F2"/>
    <w:rsid w:val="00BA66A7"/>
    <w:rsid w:val="00BA6A1E"/>
    <w:rsid w:val="00BA6E60"/>
    <w:rsid w:val="00BA7670"/>
    <w:rsid w:val="00BB0583"/>
    <w:rsid w:val="00BB06C9"/>
    <w:rsid w:val="00BB0EFF"/>
    <w:rsid w:val="00BB10DD"/>
    <w:rsid w:val="00BB2955"/>
    <w:rsid w:val="00BB2D73"/>
    <w:rsid w:val="00BB2EFF"/>
    <w:rsid w:val="00BB3948"/>
    <w:rsid w:val="00BB399E"/>
    <w:rsid w:val="00BB3A4C"/>
    <w:rsid w:val="00BB40DD"/>
    <w:rsid w:val="00BB41ED"/>
    <w:rsid w:val="00BB422D"/>
    <w:rsid w:val="00BB49DE"/>
    <w:rsid w:val="00BB592B"/>
    <w:rsid w:val="00BB602A"/>
    <w:rsid w:val="00BB6074"/>
    <w:rsid w:val="00BB629E"/>
    <w:rsid w:val="00BB6B0A"/>
    <w:rsid w:val="00BB7102"/>
    <w:rsid w:val="00BB7311"/>
    <w:rsid w:val="00BB75EB"/>
    <w:rsid w:val="00BB7CBE"/>
    <w:rsid w:val="00BC0090"/>
    <w:rsid w:val="00BC04AC"/>
    <w:rsid w:val="00BC04AD"/>
    <w:rsid w:val="00BC08C2"/>
    <w:rsid w:val="00BC0AAA"/>
    <w:rsid w:val="00BC0AF1"/>
    <w:rsid w:val="00BC0BDA"/>
    <w:rsid w:val="00BC0F0E"/>
    <w:rsid w:val="00BC1714"/>
    <w:rsid w:val="00BC1960"/>
    <w:rsid w:val="00BC2099"/>
    <w:rsid w:val="00BC2226"/>
    <w:rsid w:val="00BC230B"/>
    <w:rsid w:val="00BC27C1"/>
    <w:rsid w:val="00BC293B"/>
    <w:rsid w:val="00BC343A"/>
    <w:rsid w:val="00BC378A"/>
    <w:rsid w:val="00BC3D54"/>
    <w:rsid w:val="00BC4657"/>
    <w:rsid w:val="00BC489B"/>
    <w:rsid w:val="00BC4E2D"/>
    <w:rsid w:val="00BC5D40"/>
    <w:rsid w:val="00BC6923"/>
    <w:rsid w:val="00BC69D0"/>
    <w:rsid w:val="00BC6D20"/>
    <w:rsid w:val="00BC7824"/>
    <w:rsid w:val="00BC7B48"/>
    <w:rsid w:val="00BD08C8"/>
    <w:rsid w:val="00BD0A99"/>
    <w:rsid w:val="00BD0AD8"/>
    <w:rsid w:val="00BD0CE5"/>
    <w:rsid w:val="00BD19DE"/>
    <w:rsid w:val="00BD2278"/>
    <w:rsid w:val="00BD25B3"/>
    <w:rsid w:val="00BD26F3"/>
    <w:rsid w:val="00BD3017"/>
    <w:rsid w:val="00BD3335"/>
    <w:rsid w:val="00BD42AE"/>
    <w:rsid w:val="00BD44C4"/>
    <w:rsid w:val="00BD44ED"/>
    <w:rsid w:val="00BD4BE4"/>
    <w:rsid w:val="00BD519D"/>
    <w:rsid w:val="00BD5ACA"/>
    <w:rsid w:val="00BD5E3A"/>
    <w:rsid w:val="00BD613D"/>
    <w:rsid w:val="00BD62F2"/>
    <w:rsid w:val="00BD6390"/>
    <w:rsid w:val="00BD671C"/>
    <w:rsid w:val="00BD6AB0"/>
    <w:rsid w:val="00BD70F2"/>
    <w:rsid w:val="00BD75AD"/>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FA0"/>
    <w:rsid w:val="00BE679D"/>
    <w:rsid w:val="00BE67F5"/>
    <w:rsid w:val="00BE6B0D"/>
    <w:rsid w:val="00BE6E71"/>
    <w:rsid w:val="00BE6E89"/>
    <w:rsid w:val="00BE6F4D"/>
    <w:rsid w:val="00BE710E"/>
    <w:rsid w:val="00BE7233"/>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DE2"/>
    <w:rsid w:val="00BF5978"/>
    <w:rsid w:val="00BF5E53"/>
    <w:rsid w:val="00BF6586"/>
    <w:rsid w:val="00BF65D6"/>
    <w:rsid w:val="00BF775D"/>
    <w:rsid w:val="00BF7784"/>
    <w:rsid w:val="00C00D68"/>
    <w:rsid w:val="00C010A6"/>
    <w:rsid w:val="00C014B9"/>
    <w:rsid w:val="00C019C6"/>
    <w:rsid w:val="00C0228F"/>
    <w:rsid w:val="00C02A8A"/>
    <w:rsid w:val="00C02C36"/>
    <w:rsid w:val="00C03083"/>
    <w:rsid w:val="00C033C6"/>
    <w:rsid w:val="00C034D1"/>
    <w:rsid w:val="00C0390C"/>
    <w:rsid w:val="00C03F68"/>
    <w:rsid w:val="00C03FC7"/>
    <w:rsid w:val="00C040FE"/>
    <w:rsid w:val="00C04A56"/>
    <w:rsid w:val="00C04ABF"/>
    <w:rsid w:val="00C04CF2"/>
    <w:rsid w:val="00C05C7D"/>
    <w:rsid w:val="00C06C6E"/>
    <w:rsid w:val="00C06E94"/>
    <w:rsid w:val="00C0717F"/>
    <w:rsid w:val="00C07570"/>
    <w:rsid w:val="00C07C72"/>
    <w:rsid w:val="00C103D2"/>
    <w:rsid w:val="00C10643"/>
    <w:rsid w:val="00C10BBA"/>
    <w:rsid w:val="00C10E28"/>
    <w:rsid w:val="00C111CD"/>
    <w:rsid w:val="00C1227C"/>
    <w:rsid w:val="00C123E6"/>
    <w:rsid w:val="00C124AF"/>
    <w:rsid w:val="00C13072"/>
    <w:rsid w:val="00C130EA"/>
    <w:rsid w:val="00C132FE"/>
    <w:rsid w:val="00C135AF"/>
    <w:rsid w:val="00C14563"/>
    <w:rsid w:val="00C1456A"/>
    <w:rsid w:val="00C14D72"/>
    <w:rsid w:val="00C15C44"/>
    <w:rsid w:val="00C16555"/>
    <w:rsid w:val="00C16816"/>
    <w:rsid w:val="00C169AC"/>
    <w:rsid w:val="00C16DDE"/>
    <w:rsid w:val="00C20403"/>
    <w:rsid w:val="00C20480"/>
    <w:rsid w:val="00C20ABC"/>
    <w:rsid w:val="00C20C7A"/>
    <w:rsid w:val="00C20F96"/>
    <w:rsid w:val="00C21552"/>
    <w:rsid w:val="00C21709"/>
    <w:rsid w:val="00C22A82"/>
    <w:rsid w:val="00C22B38"/>
    <w:rsid w:val="00C22BA7"/>
    <w:rsid w:val="00C22BB7"/>
    <w:rsid w:val="00C23796"/>
    <w:rsid w:val="00C238D3"/>
    <w:rsid w:val="00C2412D"/>
    <w:rsid w:val="00C2439A"/>
    <w:rsid w:val="00C24527"/>
    <w:rsid w:val="00C24614"/>
    <w:rsid w:val="00C24E10"/>
    <w:rsid w:val="00C24ED3"/>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C5A"/>
    <w:rsid w:val="00C34E56"/>
    <w:rsid w:val="00C352B4"/>
    <w:rsid w:val="00C358CD"/>
    <w:rsid w:val="00C359EF"/>
    <w:rsid w:val="00C35ECE"/>
    <w:rsid w:val="00C3641C"/>
    <w:rsid w:val="00C36F7B"/>
    <w:rsid w:val="00C3702C"/>
    <w:rsid w:val="00C375A3"/>
    <w:rsid w:val="00C37A8C"/>
    <w:rsid w:val="00C37D75"/>
    <w:rsid w:val="00C37FF9"/>
    <w:rsid w:val="00C41429"/>
    <w:rsid w:val="00C41CE2"/>
    <w:rsid w:val="00C42049"/>
    <w:rsid w:val="00C42453"/>
    <w:rsid w:val="00C42951"/>
    <w:rsid w:val="00C42A44"/>
    <w:rsid w:val="00C42B48"/>
    <w:rsid w:val="00C42ED4"/>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776C"/>
    <w:rsid w:val="00C478C1"/>
    <w:rsid w:val="00C47994"/>
    <w:rsid w:val="00C47A44"/>
    <w:rsid w:val="00C47CF2"/>
    <w:rsid w:val="00C47DD1"/>
    <w:rsid w:val="00C47E9D"/>
    <w:rsid w:val="00C50097"/>
    <w:rsid w:val="00C507F0"/>
    <w:rsid w:val="00C50A16"/>
    <w:rsid w:val="00C50EC5"/>
    <w:rsid w:val="00C516FB"/>
    <w:rsid w:val="00C51976"/>
    <w:rsid w:val="00C51A53"/>
    <w:rsid w:val="00C51DD4"/>
    <w:rsid w:val="00C52709"/>
    <w:rsid w:val="00C52D1E"/>
    <w:rsid w:val="00C52EE7"/>
    <w:rsid w:val="00C530AA"/>
    <w:rsid w:val="00C53495"/>
    <w:rsid w:val="00C548DF"/>
    <w:rsid w:val="00C54F06"/>
    <w:rsid w:val="00C553D6"/>
    <w:rsid w:val="00C5698B"/>
    <w:rsid w:val="00C57974"/>
    <w:rsid w:val="00C57C6B"/>
    <w:rsid w:val="00C57ECC"/>
    <w:rsid w:val="00C60208"/>
    <w:rsid w:val="00C6022B"/>
    <w:rsid w:val="00C603B0"/>
    <w:rsid w:val="00C60464"/>
    <w:rsid w:val="00C611E2"/>
    <w:rsid w:val="00C61412"/>
    <w:rsid w:val="00C61750"/>
    <w:rsid w:val="00C617B0"/>
    <w:rsid w:val="00C61A7E"/>
    <w:rsid w:val="00C61DE1"/>
    <w:rsid w:val="00C625B7"/>
    <w:rsid w:val="00C62BEE"/>
    <w:rsid w:val="00C63B41"/>
    <w:rsid w:val="00C63E6F"/>
    <w:rsid w:val="00C64003"/>
    <w:rsid w:val="00C641DF"/>
    <w:rsid w:val="00C643F6"/>
    <w:rsid w:val="00C6450F"/>
    <w:rsid w:val="00C646B3"/>
    <w:rsid w:val="00C6472C"/>
    <w:rsid w:val="00C647E2"/>
    <w:rsid w:val="00C6488E"/>
    <w:rsid w:val="00C64BE7"/>
    <w:rsid w:val="00C6559C"/>
    <w:rsid w:val="00C659DF"/>
    <w:rsid w:val="00C65E5F"/>
    <w:rsid w:val="00C660B6"/>
    <w:rsid w:val="00C661FF"/>
    <w:rsid w:val="00C6623B"/>
    <w:rsid w:val="00C666B2"/>
    <w:rsid w:val="00C66A2F"/>
    <w:rsid w:val="00C66D92"/>
    <w:rsid w:val="00C67778"/>
    <w:rsid w:val="00C70649"/>
    <w:rsid w:val="00C713D0"/>
    <w:rsid w:val="00C71B8E"/>
    <w:rsid w:val="00C7211D"/>
    <w:rsid w:val="00C722F9"/>
    <w:rsid w:val="00C72929"/>
    <w:rsid w:val="00C72EFA"/>
    <w:rsid w:val="00C73236"/>
    <w:rsid w:val="00C735A0"/>
    <w:rsid w:val="00C736EF"/>
    <w:rsid w:val="00C7374B"/>
    <w:rsid w:val="00C73AC3"/>
    <w:rsid w:val="00C74FA6"/>
    <w:rsid w:val="00C75042"/>
    <w:rsid w:val="00C752C9"/>
    <w:rsid w:val="00C75318"/>
    <w:rsid w:val="00C75AB1"/>
    <w:rsid w:val="00C75CA0"/>
    <w:rsid w:val="00C75DDC"/>
    <w:rsid w:val="00C75DF6"/>
    <w:rsid w:val="00C762F0"/>
    <w:rsid w:val="00C7679C"/>
    <w:rsid w:val="00C76F16"/>
    <w:rsid w:val="00C7761E"/>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1A5"/>
    <w:rsid w:val="00C864DA"/>
    <w:rsid w:val="00C86537"/>
    <w:rsid w:val="00C8655A"/>
    <w:rsid w:val="00C865F2"/>
    <w:rsid w:val="00C86E12"/>
    <w:rsid w:val="00C90509"/>
    <w:rsid w:val="00C90DFA"/>
    <w:rsid w:val="00C9102B"/>
    <w:rsid w:val="00C9166E"/>
    <w:rsid w:val="00C91CBA"/>
    <w:rsid w:val="00C92743"/>
    <w:rsid w:val="00C92774"/>
    <w:rsid w:val="00C92930"/>
    <w:rsid w:val="00C933EC"/>
    <w:rsid w:val="00C93DCC"/>
    <w:rsid w:val="00C941D6"/>
    <w:rsid w:val="00C94461"/>
    <w:rsid w:val="00C9470C"/>
    <w:rsid w:val="00C958D9"/>
    <w:rsid w:val="00C95CAD"/>
    <w:rsid w:val="00C963D7"/>
    <w:rsid w:val="00C96A13"/>
    <w:rsid w:val="00C96FAB"/>
    <w:rsid w:val="00C97059"/>
    <w:rsid w:val="00C977AA"/>
    <w:rsid w:val="00CA0C57"/>
    <w:rsid w:val="00CA0D3B"/>
    <w:rsid w:val="00CA0D7D"/>
    <w:rsid w:val="00CA10DF"/>
    <w:rsid w:val="00CA155F"/>
    <w:rsid w:val="00CA1736"/>
    <w:rsid w:val="00CA193E"/>
    <w:rsid w:val="00CA2544"/>
    <w:rsid w:val="00CA2568"/>
    <w:rsid w:val="00CA2C5E"/>
    <w:rsid w:val="00CA388D"/>
    <w:rsid w:val="00CA3C3D"/>
    <w:rsid w:val="00CA523E"/>
    <w:rsid w:val="00CA5F71"/>
    <w:rsid w:val="00CA612B"/>
    <w:rsid w:val="00CA67B6"/>
    <w:rsid w:val="00CA686E"/>
    <w:rsid w:val="00CA6D14"/>
    <w:rsid w:val="00CA7872"/>
    <w:rsid w:val="00CA797D"/>
    <w:rsid w:val="00CA7C15"/>
    <w:rsid w:val="00CA7EBA"/>
    <w:rsid w:val="00CB04D5"/>
    <w:rsid w:val="00CB076D"/>
    <w:rsid w:val="00CB084C"/>
    <w:rsid w:val="00CB0920"/>
    <w:rsid w:val="00CB0BA7"/>
    <w:rsid w:val="00CB0C3B"/>
    <w:rsid w:val="00CB13ED"/>
    <w:rsid w:val="00CB142B"/>
    <w:rsid w:val="00CB1A90"/>
    <w:rsid w:val="00CB1DD3"/>
    <w:rsid w:val="00CB1FE1"/>
    <w:rsid w:val="00CB3119"/>
    <w:rsid w:val="00CB39AC"/>
    <w:rsid w:val="00CB3BD8"/>
    <w:rsid w:val="00CB4B07"/>
    <w:rsid w:val="00CB52A0"/>
    <w:rsid w:val="00CB62D8"/>
    <w:rsid w:val="00CB63DA"/>
    <w:rsid w:val="00CB714A"/>
    <w:rsid w:val="00CB75A7"/>
    <w:rsid w:val="00CB78FC"/>
    <w:rsid w:val="00CC07DC"/>
    <w:rsid w:val="00CC12FB"/>
    <w:rsid w:val="00CC1362"/>
    <w:rsid w:val="00CC182A"/>
    <w:rsid w:val="00CC1B60"/>
    <w:rsid w:val="00CC2250"/>
    <w:rsid w:val="00CC2764"/>
    <w:rsid w:val="00CC27C2"/>
    <w:rsid w:val="00CC2D44"/>
    <w:rsid w:val="00CC35AD"/>
    <w:rsid w:val="00CC3C81"/>
    <w:rsid w:val="00CC4D79"/>
    <w:rsid w:val="00CC516C"/>
    <w:rsid w:val="00CC54A8"/>
    <w:rsid w:val="00CC58B4"/>
    <w:rsid w:val="00CC5B62"/>
    <w:rsid w:val="00CC5E41"/>
    <w:rsid w:val="00CC6A90"/>
    <w:rsid w:val="00CC77EC"/>
    <w:rsid w:val="00CC7841"/>
    <w:rsid w:val="00CC7C5E"/>
    <w:rsid w:val="00CC7DF7"/>
    <w:rsid w:val="00CC7F68"/>
    <w:rsid w:val="00CD02CE"/>
    <w:rsid w:val="00CD09F1"/>
    <w:rsid w:val="00CD0AC5"/>
    <w:rsid w:val="00CD13AC"/>
    <w:rsid w:val="00CD13C4"/>
    <w:rsid w:val="00CD1BF4"/>
    <w:rsid w:val="00CD2A68"/>
    <w:rsid w:val="00CD3028"/>
    <w:rsid w:val="00CD358F"/>
    <w:rsid w:val="00CD35EA"/>
    <w:rsid w:val="00CD35FB"/>
    <w:rsid w:val="00CD3AD1"/>
    <w:rsid w:val="00CD3D53"/>
    <w:rsid w:val="00CD3DEA"/>
    <w:rsid w:val="00CD463F"/>
    <w:rsid w:val="00CD4678"/>
    <w:rsid w:val="00CD49F9"/>
    <w:rsid w:val="00CD4DD2"/>
    <w:rsid w:val="00CD4E4B"/>
    <w:rsid w:val="00CD4FBD"/>
    <w:rsid w:val="00CD52C0"/>
    <w:rsid w:val="00CD545A"/>
    <w:rsid w:val="00CD65D2"/>
    <w:rsid w:val="00CD692A"/>
    <w:rsid w:val="00CD695F"/>
    <w:rsid w:val="00CD6D5E"/>
    <w:rsid w:val="00CD74F8"/>
    <w:rsid w:val="00CD762D"/>
    <w:rsid w:val="00CE0F5B"/>
    <w:rsid w:val="00CE1C0C"/>
    <w:rsid w:val="00CE3FAC"/>
    <w:rsid w:val="00CE40CE"/>
    <w:rsid w:val="00CE4389"/>
    <w:rsid w:val="00CE495A"/>
    <w:rsid w:val="00CE4F7F"/>
    <w:rsid w:val="00CE510A"/>
    <w:rsid w:val="00CE5E61"/>
    <w:rsid w:val="00CE61C2"/>
    <w:rsid w:val="00CE7394"/>
    <w:rsid w:val="00CE76DE"/>
    <w:rsid w:val="00CE7BA0"/>
    <w:rsid w:val="00CF018C"/>
    <w:rsid w:val="00CF02ED"/>
    <w:rsid w:val="00CF0805"/>
    <w:rsid w:val="00CF0CB7"/>
    <w:rsid w:val="00CF16C5"/>
    <w:rsid w:val="00CF1893"/>
    <w:rsid w:val="00CF1D0E"/>
    <w:rsid w:val="00CF230D"/>
    <w:rsid w:val="00CF231D"/>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494"/>
    <w:rsid w:val="00CF67B6"/>
    <w:rsid w:val="00CF71BA"/>
    <w:rsid w:val="00CF71D1"/>
    <w:rsid w:val="00CF76C8"/>
    <w:rsid w:val="00D008F7"/>
    <w:rsid w:val="00D014AD"/>
    <w:rsid w:val="00D0151A"/>
    <w:rsid w:val="00D01A45"/>
    <w:rsid w:val="00D01B15"/>
    <w:rsid w:val="00D01C3C"/>
    <w:rsid w:val="00D01C79"/>
    <w:rsid w:val="00D01F98"/>
    <w:rsid w:val="00D02B42"/>
    <w:rsid w:val="00D03078"/>
    <w:rsid w:val="00D033DA"/>
    <w:rsid w:val="00D0351E"/>
    <w:rsid w:val="00D039A9"/>
    <w:rsid w:val="00D040A2"/>
    <w:rsid w:val="00D0436F"/>
    <w:rsid w:val="00D04736"/>
    <w:rsid w:val="00D04832"/>
    <w:rsid w:val="00D05022"/>
    <w:rsid w:val="00D05462"/>
    <w:rsid w:val="00D06351"/>
    <w:rsid w:val="00D06426"/>
    <w:rsid w:val="00D06D6B"/>
    <w:rsid w:val="00D06EAF"/>
    <w:rsid w:val="00D06F8D"/>
    <w:rsid w:val="00D07A86"/>
    <w:rsid w:val="00D07BBF"/>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815"/>
    <w:rsid w:val="00D149EE"/>
    <w:rsid w:val="00D14B61"/>
    <w:rsid w:val="00D14E28"/>
    <w:rsid w:val="00D15521"/>
    <w:rsid w:val="00D15AB3"/>
    <w:rsid w:val="00D15B6A"/>
    <w:rsid w:val="00D162D9"/>
    <w:rsid w:val="00D16F83"/>
    <w:rsid w:val="00D174C9"/>
    <w:rsid w:val="00D175C2"/>
    <w:rsid w:val="00D17DD6"/>
    <w:rsid w:val="00D17FA0"/>
    <w:rsid w:val="00D2045D"/>
    <w:rsid w:val="00D20902"/>
    <w:rsid w:val="00D2197F"/>
    <w:rsid w:val="00D21E03"/>
    <w:rsid w:val="00D223F4"/>
    <w:rsid w:val="00D2372D"/>
    <w:rsid w:val="00D23A3F"/>
    <w:rsid w:val="00D23BA2"/>
    <w:rsid w:val="00D23D84"/>
    <w:rsid w:val="00D24341"/>
    <w:rsid w:val="00D24EBD"/>
    <w:rsid w:val="00D24FFC"/>
    <w:rsid w:val="00D251FD"/>
    <w:rsid w:val="00D252F0"/>
    <w:rsid w:val="00D25399"/>
    <w:rsid w:val="00D258F4"/>
    <w:rsid w:val="00D259C4"/>
    <w:rsid w:val="00D26582"/>
    <w:rsid w:val="00D267A3"/>
    <w:rsid w:val="00D2762B"/>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1535"/>
    <w:rsid w:val="00D41925"/>
    <w:rsid w:val="00D41F5C"/>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50C55"/>
    <w:rsid w:val="00D50F24"/>
    <w:rsid w:val="00D51474"/>
    <w:rsid w:val="00D5151C"/>
    <w:rsid w:val="00D519A7"/>
    <w:rsid w:val="00D52973"/>
    <w:rsid w:val="00D52D24"/>
    <w:rsid w:val="00D53584"/>
    <w:rsid w:val="00D5416E"/>
    <w:rsid w:val="00D54404"/>
    <w:rsid w:val="00D54547"/>
    <w:rsid w:val="00D54C71"/>
    <w:rsid w:val="00D54D88"/>
    <w:rsid w:val="00D5533C"/>
    <w:rsid w:val="00D557C0"/>
    <w:rsid w:val="00D558CA"/>
    <w:rsid w:val="00D55D17"/>
    <w:rsid w:val="00D5674F"/>
    <w:rsid w:val="00D56B54"/>
    <w:rsid w:val="00D5744F"/>
    <w:rsid w:val="00D575E3"/>
    <w:rsid w:val="00D57BB1"/>
    <w:rsid w:val="00D57BB4"/>
    <w:rsid w:val="00D57D2A"/>
    <w:rsid w:val="00D57D68"/>
    <w:rsid w:val="00D57EEB"/>
    <w:rsid w:val="00D57FA7"/>
    <w:rsid w:val="00D57FBB"/>
    <w:rsid w:val="00D6019E"/>
    <w:rsid w:val="00D603A9"/>
    <w:rsid w:val="00D6057A"/>
    <w:rsid w:val="00D608C0"/>
    <w:rsid w:val="00D60ABC"/>
    <w:rsid w:val="00D60AE0"/>
    <w:rsid w:val="00D60CBD"/>
    <w:rsid w:val="00D62593"/>
    <w:rsid w:val="00D62644"/>
    <w:rsid w:val="00D62673"/>
    <w:rsid w:val="00D62712"/>
    <w:rsid w:val="00D62F7E"/>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9F3"/>
    <w:rsid w:val="00D71DB9"/>
    <w:rsid w:val="00D72657"/>
    <w:rsid w:val="00D728F1"/>
    <w:rsid w:val="00D735AE"/>
    <w:rsid w:val="00D73D27"/>
    <w:rsid w:val="00D74766"/>
    <w:rsid w:val="00D754CB"/>
    <w:rsid w:val="00D759C8"/>
    <w:rsid w:val="00D76E59"/>
    <w:rsid w:val="00D76FA2"/>
    <w:rsid w:val="00D770C1"/>
    <w:rsid w:val="00D80C15"/>
    <w:rsid w:val="00D80C66"/>
    <w:rsid w:val="00D8269A"/>
    <w:rsid w:val="00D829F9"/>
    <w:rsid w:val="00D82F59"/>
    <w:rsid w:val="00D832FD"/>
    <w:rsid w:val="00D839F0"/>
    <w:rsid w:val="00D83B24"/>
    <w:rsid w:val="00D8467A"/>
    <w:rsid w:val="00D84B5D"/>
    <w:rsid w:val="00D84CD0"/>
    <w:rsid w:val="00D85093"/>
    <w:rsid w:val="00D85BD9"/>
    <w:rsid w:val="00D85C34"/>
    <w:rsid w:val="00D85E47"/>
    <w:rsid w:val="00D85E60"/>
    <w:rsid w:val="00D861AC"/>
    <w:rsid w:val="00D8633A"/>
    <w:rsid w:val="00D86CBE"/>
    <w:rsid w:val="00D87DCD"/>
    <w:rsid w:val="00D87FD0"/>
    <w:rsid w:val="00D9009F"/>
    <w:rsid w:val="00D900A6"/>
    <w:rsid w:val="00D9164C"/>
    <w:rsid w:val="00D9176C"/>
    <w:rsid w:val="00D91AC2"/>
    <w:rsid w:val="00D91F01"/>
    <w:rsid w:val="00D9206B"/>
    <w:rsid w:val="00D9225F"/>
    <w:rsid w:val="00D92C18"/>
    <w:rsid w:val="00D92E15"/>
    <w:rsid w:val="00D936E2"/>
    <w:rsid w:val="00D953F4"/>
    <w:rsid w:val="00D95489"/>
    <w:rsid w:val="00D95BA7"/>
    <w:rsid w:val="00D95CDC"/>
    <w:rsid w:val="00D95E23"/>
    <w:rsid w:val="00D962CD"/>
    <w:rsid w:val="00D9632E"/>
    <w:rsid w:val="00D965DA"/>
    <w:rsid w:val="00D96DFA"/>
    <w:rsid w:val="00D97491"/>
    <w:rsid w:val="00D97801"/>
    <w:rsid w:val="00DA05B4"/>
    <w:rsid w:val="00DA10D6"/>
    <w:rsid w:val="00DA1300"/>
    <w:rsid w:val="00DA15F1"/>
    <w:rsid w:val="00DA1CBA"/>
    <w:rsid w:val="00DA1E59"/>
    <w:rsid w:val="00DA21FE"/>
    <w:rsid w:val="00DA32A4"/>
    <w:rsid w:val="00DA3615"/>
    <w:rsid w:val="00DA3867"/>
    <w:rsid w:val="00DA3B08"/>
    <w:rsid w:val="00DA3CE3"/>
    <w:rsid w:val="00DA4190"/>
    <w:rsid w:val="00DA4364"/>
    <w:rsid w:val="00DA4A01"/>
    <w:rsid w:val="00DA53C8"/>
    <w:rsid w:val="00DA54FB"/>
    <w:rsid w:val="00DA558E"/>
    <w:rsid w:val="00DA573D"/>
    <w:rsid w:val="00DA63F2"/>
    <w:rsid w:val="00DA69C5"/>
    <w:rsid w:val="00DA6A22"/>
    <w:rsid w:val="00DA70D3"/>
    <w:rsid w:val="00DA7320"/>
    <w:rsid w:val="00DB0CA3"/>
    <w:rsid w:val="00DB2574"/>
    <w:rsid w:val="00DB2AC1"/>
    <w:rsid w:val="00DB2C34"/>
    <w:rsid w:val="00DB2C8B"/>
    <w:rsid w:val="00DB3329"/>
    <w:rsid w:val="00DB4162"/>
    <w:rsid w:val="00DB4539"/>
    <w:rsid w:val="00DB46C5"/>
    <w:rsid w:val="00DB50D9"/>
    <w:rsid w:val="00DB5B25"/>
    <w:rsid w:val="00DB5BCF"/>
    <w:rsid w:val="00DB5E19"/>
    <w:rsid w:val="00DB65C7"/>
    <w:rsid w:val="00DB6EDB"/>
    <w:rsid w:val="00DB71ED"/>
    <w:rsid w:val="00DB75EC"/>
    <w:rsid w:val="00DB7A77"/>
    <w:rsid w:val="00DB7E00"/>
    <w:rsid w:val="00DC0578"/>
    <w:rsid w:val="00DC1637"/>
    <w:rsid w:val="00DC2374"/>
    <w:rsid w:val="00DC2882"/>
    <w:rsid w:val="00DC2E2E"/>
    <w:rsid w:val="00DC330E"/>
    <w:rsid w:val="00DC44D7"/>
    <w:rsid w:val="00DC4833"/>
    <w:rsid w:val="00DC4F6A"/>
    <w:rsid w:val="00DC5361"/>
    <w:rsid w:val="00DC580D"/>
    <w:rsid w:val="00DC58F1"/>
    <w:rsid w:val="00DC5D8B"/>
    <w:rsid w:val="00DC639E"/>
    <w:rsid w:val="00DC64CA"/>
    <w:rsid w:val="00DC6C2B"/>
    <w:rsid w:val="00DC71A9"/>
    <w:rsid w:val="00DC76E2"/>
    <w:rsid w:val="00DC794B"/>
    <w:rsid w:val="00DC7C2F"/>
    <w:rsid w:val="00DC7D06"/>
    <w:rsid w:val="00DC7EE4"/>
    <w:rsid w:val="00DD009A"/>
    <w:rsid w:val="00DD0408"/>
    <w:rsid w:val="00DD05DA"/>
    <w:rsid w:val="00DD073F"/>
    <w:rsid w:val="00DD08AF"/>
    <w:rsid w:val="00DD0BF9"/>
    <w:rsid w:val="00DD158E"/>
    <w:rsid w:val="00DD1D3D"/>
    <w:rsid w:val="00DD2155"/>
    <w:rsid w:val="00DD24B6"/>
    <w:rsid w:val="00DD27FE"/>
    <w:rsid w:val="00DD284A"/>
    <w:rsid w:val="00DD2D76"/>
    <w:rsid w:val="00DD2F5E"/>
    <w:rsid w:val="00DD310F"/>
    <w:rsid w:val="00DD3139"/>
    <w:rsid w:val="00DD313D"/>
    <w:rsid w:val="00DD3542"/>
    <w:rsid w:val="00DD3778"/>
    <w:rsid w:val="00DD39DF"/>
    <w:rsid w:val="00DD3DD0"/>
    <w:rsid w:val="00DD3F6D"/>
    <w:rsid w:val="00DD52B2"/>
    <w:rsid w:val="00DD52E5"/>
    <w:rsid w:val="00DD5315"/>
    <w:rsid w:val="00DD5492"/>
    <w:rsid w:val="00DD5F31"/>
    <w:rsid w:val="00DD5F4C"/>
    <w:rsid w:val="00DD5FC1"/>
    <w:rsid w:val="00DD60B7"/>
    <w:rsid w:val="00DD663F"/>
    <w:rsid w:val="00DD6B4E"/>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3BC"/>
    <w:rsid w:val="00DE3B28"/>
    <w:rsid w:val="00DE3B55"/>
    <w:rsid w:val="00DE3DB8"/>
    <w:rsid w:val="00DE406F"/>
    <w:rsid w:val="00DE4576"/>
    <w:rsid w:val="00DE47DD"/>
    <w:rsid w:val="00DE4959"/>
    <w:rsid w:val="00DE4B14"/>
    <w:rsid w:val="00DE4E43"/>
    <w:rsid w:val="00DE53C1"/>
    <w:rsid w:val="00DE5915"/>
    <w:rsid w:val="00DE5C41"/>
    <w:rsid w:val="00DE62D0"/>
    <w:rsid w:val="00DE6493"/>
    <w:rsid w:val="00DE68B9"/>
    <w:rsid w:val="00DE7631"/>
    <w:rsid w:val="00DE77D1"/>
    <w:rsid w:val="00DE7953"/>
    <w:rsid w:val="00DE7E80"/>
    <w:rsid w:val="00DF069E"/>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41E0"/>
    <w:rsid w:val="00DF4E30"/>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30F6"/>
    <w:rsid w:val="00E03171"/>
    <w:rsid w:val="00E03980"/>
    <w:rsid w:val="00E04150"/>
    <w:rsid w:val="00E047AC"/>
    <w:rsid w:val="00E048CD"/>
    <w:rsid w:val="00E05510"/>
    <w:rsid w:val="00E0578D"/>
    <w:rsid w:val="00E05804"/>
    <w:rsid w:val="00E060EC"/>
    <w:rsid w:val="00E0668D"/>
    <w:rsid w:val="00E07058"/>
    <w:rsid w:val="00E07413"/>
    <w:rsid w:val="00E07515"/>
    <w:rsid w:val="00E0760B"/>
    <w:rsid w:val="00E07870"/>
    <w:rsid w:val="00E07A81"/>
    <w:rsid w:val="00E07ACD"/>
    <w:rsid w:val="00E07BDA"/>
    <w:rsid w:val="00E102A4"/>
    <w:rsid w:val="00E1092F"/>
    <w:rsid w:val="00E10E04"/>
    <w:rsid w:val="00E110C5"/>
    <w:rsid w:val="00E115D7"/>
    <w:rsid w:val="00E11FCC"/>
    <w:rsid w:val="00E123C4"/>
    <w:rsid w:val="00E12716"/>
    <w:rsid w:val="00E1272A"/>
    <w:rsid w:val="00E12811"/>
    <w:rsid w:val="00E12A05"/>
    <w:rsid w:val="00E12D61"/>
    <w:rsid w:val="00E12F40"/>
    <w:rsid w:val="00E132D3"/>
    <w:rsid w:val="00E13439"/>
    <w:rsid w:val="00E137EB"/>
    <w:rsid w:val="00E1394E"/>
    <w:rsid w:val="00E14103"/>
    <w:rsid w:val="00E143A5"/>
    <w:rsid w:val="00E143BD"/>
    <w:rsid w:val="00E149C9"/>
    <w:rsid w:val="00E14C55"/>
    <w:rsid w:val="00E15763"/>
    <w:rsid w:val="00E15B86"/>
    <w:rsid w:val="00E15BC3"/>
    <w:rsid w:val="00E15D2B"/>
    <w:rsid w:val="00E15E55"/>
    <w:rsid w:val="00E15EEB"/>
    <w:rsid w:val="00E1624B"/>
    <w:rsid w:val="00E16BD2"/>
    <w:rsid w:val="00E16E71"/>
    <w:rsid w:val="00E16F87"/>
    <w:rsid w:val="00E20101"/>
    <w:rsid w:val="00E2033E"/>
    <w:rsid w:val="00E20475"/>
    <w:rsid w:val="00E208F6"/>
    <w:rsid w:val="00E21032"/>
    <w:rsid w:val="00E21977"/>
    <w:rsid w:val="00E22125"/>
    <w:rsid w:val="00E221C5"/>
    <w:rsid w:val="00E22719"/>
    <w:rsid w:val="00E227E5"/>
    <w:rsid w:val="00E22F0C"/>
    <w:rsid w:val="00E230CA"/>
    <w:rsid w:val="00E232D8"/>
    <w:rsid w:val="00E233F1"/>
    <w:rsid w:val="00E23561"/>
    <w:rsid w:val="00E237C2"/>
    <w:rsid w:val="00E237DD"/>
    <w:rsid w:val="00E23A47"/>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B2"/>
    <w:rsid w:val="00E3271E"/>
    <w:rsid w:val="00E32911"/>
    <w:rsid w:val="00E32A3D"/>
    <w:rsid w:val="00E32E9C"/>
    <w:rsid w:val="00E33328"/>
    <w:rsid w:val="00E334B5"/>
    <w:rsid w:val="00E338CA"/>
    <w:rsid w:val="00E3460E"/>
    <w:rsid w:val="00E34D90"/>
    <w:rsid w:val="00E34E93"/>
    <w:rsid w:val="00E35AB5"/>
    <w:rsid w:val="00E35B5F"/>
    <w:rsid w:val="00E36101"/>
    <w:rsid w:val="00E364E7"/>
    <w:rsid w:val="00E36A5D"/>
    <w:rsid w:val="00E371AD"/>
    <w:rsid w:val="00E376CF"/>
    <w:rsid w:val="00E404ED"/>
    <w:rsid w:val="00E4062D"/>
    <w:rsid w:val="00E40718"/>
    <w:rsid w:val="00E40817"/>
    <w:rsid w:val="00E41BE4"/>
    <w:rsid w:val="00E41E0D"/>
    <w:rsid w:val="00E41FEE"/>
    <w:rsid w:val="00E422DF"/>
    <w:rsid w:val="00E42633"/>
    <w:rsid w:val="00E42646"/>
    <w:rsid w:val="00E426FD"/>
    <w:rsid w:val="00E43900"/>
    <w:rsid w:val="00E4399D"/>
    <w:rsid w:val="00E44599"/>
    <w:rsid w:val="00E44741"/>
    <w:rsid w:val="00E44855"/>
    <w:rsid w:val="00E44A95"/>
    <w:rsid w:val="00E4585C"/>
    <w:rsid w:val="00E459F8"/>
    <w:rsid w:val="00E45BD5"/>
    <w:rsid w:val="00E4626A"/>
    <w:rsid w:val="00E467E0"/>
    <w:rsid w:val="00E46820"/>
    <w:rsid w:val="00E46E03"/>
    <w:rsid w:val="00E46E96"/>
    <w:rsid w:val="00E46EA6"/>
    <w:rsid w:val="00E47208"/>
    <w:rsid w:val="00E47976"/>
    <w:rsid w:val="00E509C5"/>
    <w:rsid w:val="00E5188D"/>
    <w:rsid w:val="00E51F46"/>
    <w:rsid w:val="00E520D2"/>
    <w:rsid w:val="00E52435"/>
    <w:rsid w:val="00E529E2"/>
    <w:rsid w:val="00E52E6B"/>
    <w:rsid w:val="00E53A60"/>
    <w:rsid w:val="00E53A9A"/>
    <w:rsid w:val="00E53DE8"/>
    <w:rsid w:val="00E540F5"/>
    <w:rsid w:val="00E545A1"/>
    <w:rsid w:val="00E54850"/>
    <w:rsid w:val="00E54ECC"/>
    <w:rsid w:val="00E54F06"/>
    <w:rsid w:val="00E55CEE"/>
    <w:rsid w:val="00E55D82"/>
    <w:rsid w:val="00E5601A"/>
    <w:rsid w:val="00E562E2"/>
    <w:rsid w:val="00E56573"/>
    <w:rsid w:val="00E56FD7"/>
    <w:rsid w:val="00E57515"/>
    <w:rsid w:val="00E57E3A"/>
    <w:rsid w:val="00E601B1"/>
    <w:rsid w:val="00E60584"/>
    <w:rsid w:val="00E60663"/>
    <w:rsid w:val="00E61629"/>
    <w:rsid w:val="00E62119"/>
    <w:rsid w:val="00E621F4"/>
    <w:rsid w:val="00E622CF"/>
    <w:rsid w:val="00E6262E"/>
    <w:rsid w:val="00E62E19"/>
    <w:rsid w:val="00E62F38"/>
    <w:rsid w:val="00E634C5"/>
    <w:rsid w:val="00E6350D"/>
    <w:rsid w:val="00E63F26"/>
    <w:rsid w:val="00E64307"/>
    <w:rsid w:val="00E644E8"/>
    <w:rsid w:val="00E6457D"/>
    <w:rsid w:val="00E648F1"/>
    <w:rsid w:val="00E65C7D"/>
    <w:rsid w:val="00E65EF8"/>
    <w:rsid w:val="00E662A2"/>
    <w:rsid w:val="00E665EB"/>
    <w:rsid w:val="00E66A29"/>
    <w:rsid w:val="00E66D47"/>
    <w:rsid w:val="00E66D76"/>
    <w:rsid w:val="00E66DBA"/>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CEC"/>
    <w:rsid w:val="00E73D4B"/>
    <w:rsid w:val="00E741AB"/>
    <w:rsid w:val="00E744E9"/>
    <w:rsid w:val="00E74529"/>
    <w:rsid w:val="00E74AF4"/>
    <w:rsid w:val="00E74D84"/>
    <w:rsid w:val="00E7503D"/>
    <w:rsid w:val="00E757B3"/>
    <w:rsid w:val="00E75A30"/>
    <w:rsid w:val="00E75E76"/>
    <w:rsid w:val="00E7622A"/>
    <w:rsid w:val="00E76DFF"/>
    <w:rsid w:val="00E77AD8"/>
    <w:rsid w:val="00E77C9A"/>
    <w:rsid w:val="00E803DF"/>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A5D"/>
    <w:rsid w:val="00E85C02"/>
    <w:rsid w:val="00E86699"/>
    <w:rsid w:val="00E86BB5"/>
    <w:rsid w:val="00E8756F"/>
    <w:rsid w:val="00E87CEF"/>
    <w:rsid w:val="00E87F31"/>
    <w:rsid w:val="00E9028A"/>
    <w:rsid w:val="00E90515"/>
    <w:rsid w:val="00E90715"/>
    <w:rsid w:val="00E90C8B"/>
    <w:rsid w:val="00E90DE1"/>
    <w:rsid w:val="00E912F9"/>
    <w:rsid w:val="00E91D26"/>
    <w:rsid w:val="00E921AB"/>
    <w:rsid w:val="00E92AC0"/>
    <w:rsid w:val="00E92DBE"/>
    <w:rsid w:val="00E932F2"/>
    <w:rsid w:val="00E93959"/>
    <w:rsid w:val="00E93F97"/>
    <w:rsid w:val="00E94784"/>
    <w:rsid w:val="00E9594D"/>
    <w:rsid w:val="00E95F57"/>
    <w:rsid w:val="00E971F8"/>
    <w:rsid w:val="00E9769D"/>
    <w:rsid w:val="00E97C96"/>
    <w:rsid w:val="00EA0163"/>
    <w:rsid w:val="00EA15C0"/>
    <w:rsid w:val="00EA2BE8"/>
    <w:rsid w:val="00EA2F3C"/>
    <w:rsid w:val="00EA3122"/>
    <w:rsid w:val="00EA317D"/>
    <w:rsid w:val="00EA3354"/>
    <w:rsid w:val="00EA435E"/>
    <w:rsid w:val="00EA44C1"/>
    <w:rsid w:val="00EA539C"/>
    <w:rsid w:val="00EA6D0E"/>
    <w:rsid w:val="00EA6D8A"/>
    <w:rsid w:val="00EA6EEF"/>
    <w:rsid w:val="00EA6F5E"/>
    <w:rsid w:val="00EA71FA"/>
    <w:rsid w:val="00EA723E"/>
    <w:rsid w:val="00EA7343"/>
    <w:rsid w:val="00EA795B"/>
    <w:rsid w:val="00EA7E30"/>
    <w:rsid w:val="00EB01EA"/>
    <w:rsid w:val="00EB028D"/>
    <w:rsid w:val="00EB0538"/>
    <w:rsid w:val="00EB0AFC"/>
    <w:rsid w:val="00EB0BE4"/>
    <w:rsid w:val="00EB0F3F"/>
    <w:rsid w:val="00EB1017"/>
    <w:rsid w:val="00EB118C"/>
    <w:rsid w:val="00EB13A4"/>
    <w:rsid w:val="00EB13C3"/>
    <w:rsid w:val="00EB1629"/>
    <w:rsid w:val="00EB17C0"/>
    <w:rsid w:val="00EB189A"/>
    <w:rsid w:val="00EB2C07"/>
    <w:rsid w:val="00EB324E"/>
    <w:rsid w:val="00EB39CF"/>
    <w:rsid w:val="00EB44FC"/>
    <w:rsid w:val="00EB4803"/>
    <w:rsid w:val="00EB49C9"/>
    <w:rsid w:val="00EB4FC4"/>
    <w:rsid w:val="00EB513A"/>
    <w:rsid w:val="00EB5153"/>
    <w:rsid w:val="00EB5B15"/>
    <w:rsid w:val="00EB68EF"/>
    <w:rsid w:val="00EB6A21"/>
    <w:rsid w:val="00EB6C92"/>
    <w:rsid w:val="00EB6EDB"/>
    <w:rsid w:val="00EB6EF2"/>
    <w:rsid w:val="00EB763F"/>
    <w:rsid w:val="00EB7703"/>
    <w:rsid w:val="00EC0576"/>
    <w:rsid w:val="00EC070D"/>
    <w:rsid w:val="00EC0846"/>
    <w:rsid w:val="00EC0EDA"/>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C7D95"/>
    <w:rsid w:val="00ED0030"/>
    <w:rsid w:val="00ED0E79"/>
    <w:rsid w:val="00ED0EA1"/>
    <w:rsid w:val="00ED10DE"/>
    <w:rsid w:val="00ED146E"/>
    <w:rsid w:val="00ED17F1"/>
    <w:rsid w:val="00ED1CF1"/>
    <w:rsid w:val="00ED1DBC"/>
    <w:rsid w:val="00ED25F2"/>
    <w:rsid w:val="00ED34E4"/>
    <w:rsid w:val="00ED3F34"/>
    <w:rsid w:val="00ED4064"/>
    <w:rsid w:val="00ED40D6"/>
    <w:rsid w:val="00ED4ACA"/>
    <w:rsid w:val="00ED4B4C"/>
    <w:rsid w:val="00ED4DAD"/>
    <w:rsid w:val="00ED5171"/>
    <w:rsid w:val="00ED54D7"/>
    <w:rsid w:val="00ED54FB"/>
    <w:rsid w:val="00ED5813"/>
    <w:rsid w:val="00ED5E3B"/>
    <w:rsid w:val="00ED78EF"/>
    <w:rsid w:val="00EE07D6"/>
    <w:rsid w:val="00EE0A16"/>
    <w:rsid w:val="00EE0A2D"/>
    <w:rsid w:val="00EE0CA4"/>
    <w:rsid w:val="00EE1138"/>
    <w:rsid w:val="00EE115F"/>
    <w:rsid w:val="00EE1932"/>
    <w:rsid w:val="00EE1B7F"/>
    <w:rsid w:val="00EE1ED2"/>
    <w:rsid w:val="00EE203D"/>
    <w:rsid w:val="00EE20F8"/>
    <w:rsid w:val="00EE244B"/>
    <w:rsid w:val="00EE2738"/>
    <w:rsid w:val="00EE285B"/>
    <w:rsid w:val="00EE2902"/>
    <w:rsid w:val="00EE2B74"/>
    <w:rsid w:val="00EE2FC9"/>
    <w:rsid w:val="00EE3235"/>
    <w:rsid w:val="00EE351B"/>
    <w:rsid w:val="00EE3D1C"/>
    <w:rsid w:val="00EE40A4"/>
    <w:rsid w:val="00EE42B7"/>
    <w:rsid w:val="00EE4399"/>
    <w:rsid w:val="00EE4719"/>
    <w:rsid w:val="00EE47AA"/>
    <w:rsid w:val="00EE48C7"/>
    <w:rsid w:val="00EE5001"/>
    <w:rsid w:val="00EE51FB"/>
    <w:rsid w:val="00EE5742"/>
    <w:rsid w:val="00EE5B1A"/>
    <w:rsid w:val="00EE5B72"/>
    <w:rsid w:val="00EE5BE5"/>
    <w:rsid w:val="00EE6E88"/>
    <w:rsid w:val="00EE724C"/>
    <w:rsid w:val="00EE7D81"/>
    <w:rsid w:val="00EE7EA2"/>
    <w:rsid w:val="00EF012A"/>
    <w:rsid w:val="00EF04AD"/>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C4C"/>
    <w:rsid w:val="00EF4E28"/>
    <w:rsid w:val="00EF5B93"/>
    <w:rsid w:val="00EF6039"/>
    <w:rsid w:val="00EF6758"/>
    <w:rsid w:val="00EF6CC2"/>
    <w:rsid w:val="00EF6F21"/>
    <w:rsid w:val="00EF7AF0"/>
    <w:rsid w:val="00EF7EDA"/>
    <w:rsid w:val="00F000D3"/>
    <w:rsid w:val="00F00409"/>
    <w:rsid w:val="00F00C81"/>
    <w:rsid w:val="00F014C7"/>
    <w:rsid w:val="00F01760"/>
    <w:rsid w:val="00F01DEB"/>
    <w:rsid w:val="00F0264F"/>
    <w:rsid w:val="00F02BDD"/>
    <w:rsid w:val="00F02C0B"/>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2137"/>
    <w:rsid w:val="00F12840"/>
    <w:rsid w:val="00F12AD8"/>
    <w:rsid w:val="00F12B24"/>
    <w:rsid w:val="00F12DBE"/>
    <w:rsid w:val="00F12F76"/>
    <w:rsid w:val="00F13DAB"/>
    <w:rsid w:val="00F14161"/>
    <w:rsid w:val="00F14695"/>
    <w:rsid w:val="00F14CAA"/>
    <w:rsid w:val="00F14E11"/>
    <w:rsid w:val="00F154C6"/>
    <w:rsid w:val="00F15933"/>
    <w:rsid w:val="00F15B6E"/>
    <w:rsid w:val="00F1632F"/>
    <w:rsid w:val="00F165BB"/>
    <w:rsid w:val="00F174BC"/>
    <w:rsid w:val="00F175CD"/>
    <w:rsid w:val="00F17663"/>
    <w:rsid w:val="00F17731"/>
    <w:rsid w:val="00F2013F"/>
    <w:rsid w:val="00F20ABB"/>
    <w:rsid w:val="00F2185D"/>
    <w:rsid w:val="00F21B74"/>
    <w:rsid w:val="00F21D90"/>
    <w:rsid w:val="00F220D4"/>
    <w:rsid w:val="00F222FE"/>
    <w:rsid w:val="00F225BC"/>
    <w:rsid w:val="00F2269A"/>
    <w:rsid w:val="00F22B40"/>
    <w:rsid w:val="00F22C15"/>
    <w:rsid w:val="00F22ECF"/>
    <w:rsid w:val="00F23141"/>
    <w:rsid w:val="00F234BB"/>
    <w:rsid w:val="00F23640"/>
    <w:rsid w:val="00F248A8"/>
    <w:rsid w:val="00F24E4C"/>
    <w:rsid w:val="00F2529C"/>
    <w:rsid w:val="00F252EC"/>
    <w:rsid w:val="00F254C5"/>
    <w:rsid w:val="00F25807"/>
    <w:rsid w:val="00F25F79"/>
    <w:rsid w:val="00F2611F"/>
    <w:rsid w:val="00F26151"/>
    <w:rsid w:val="00F26A1E"/>
    <w:rsid w:val="00F2739C"/>
    <w:rsid w:val="00F27C69"/>
    <w:rsid w:val="00F27F80"/>
    <w:rsid w:val="00F3022A"/>
    <w:rsid w:val="00F3023C"/>
    <w:rsid w:val="00F3053E"/>
    <w:rsid w:val="00F30DAC"/>
    <w:rsid w:val="00F30DEE"/>
    <w:rsid w:val="00F3112F"/>
    <w:rsid w:val="00F313B3"/>
    <w:rsid w:val="00F31479"/>
    <w:rsid w:val="00F31AFA"/>
    <w:rsid w:val="00F31E1E"/>
    <w:rsid w:val="00F32B17"/>
    <w:rsid w:val="00F333E3"/>
    <w:rsid w:val="00F336E5"/>
    <w:rsid w:val="00F347F2"/>
    <w:rsid w:val="00F34A84"/>
    <w:rsid w:val="00F34B24"/>
    <w:rsid w:val="00F34F35"/>
    <w:rsid w:val="00F353EF"/>
    <w:rsid w:val="00F36247"/>
    <w:rsid w:val="00F362E4"/>
    <w:rsid w:val="00F36392"/>
    <w:rsid w:val="00F36553"/>
    <w:rsid w:val="00F36681"/>
    <w:rsid w:val="00F36750"/>
    <w:rsid w:val="00F36FFE"/>
    <w:rsid w:val="00F3730E"/>
    <w:rsid w:val="00F375D0"/>
    <w:rsid w:val="00F37C3F"/>
    <w:rsid w:val="00F4036E"/>
    <w:rsid w:val="00F4097A"/>
    <w:rsid w:val="00F40D1D"/>
    <w:rsid w:val="00F413D7"/>
    <w:rsid w:val="00F41703"/>
    <w:rsid w:val="00F41DC9"/>
    <w:rsid w:val="00F420ED"/>
    <w:rsid w:val="00F42109"/>
    <w:rsid w:val="00F42312"/>
    <w:rsid w:val="00F42484"/>
    <w:rsid w:val="00F42C73"/>
    <w:rsid w:val="00F42E08"/>
    <w:rsid w:val="00F430F7"/>
    <w:rsid w:val="00F44AA8"/>
    <w:rsid w:val="00F44B24"/>
    <w:rsid w:val="00F44D18"/>
    <w:rsid w:val="00F454E7"/>
    <w:rsid w:val="00F4584E"/>
    <w:rsid w:val="00F47922"/>
    <w:rsid w:val="00F47927"/>
    <w:rsid w:val="00F50CBB"/>
    <w:rsid w:val="00F51253"/>
    <w:rsid w:val="00F51342"/>
    <w:rsid w:val="00F51AD5"/>
    <w:rsid w:val="00F52ECB"/>
    <w:rsid w:val="00F535A3"/>
    <w:rsid w:val="00F53A1B"/>
    <w:rsid w:val="00F53E8D"/>
    <w:rsid w:val="00F54400"/>
    <w:rsid w:val="00F546CB"/>
    <w:rsid w:val="00F546ED"/>
    <w:rsid w:val="00F550E0"/>
    <w:rsid w:val="00F552D0"/>
    <w:rsid w:val="00F55771"/>
    <w:rsid w:val="00F56611"/>
    <w:rsid w:val="00F567FE"/>
    <w:rsid w:val="00F56F70"/>
    <w:rsid w:val="00F57787"/>
    <w:rsid w:val="00F57D31"/>
    <w:rsid w:val="00F602A8"/>
    <w:rsid w:val="00F604A4"/>
    <w:rsid w:val="00F60688"/>
    <w:rsid w:val="00F60F6B"/>
    <w:rsid w:val="00F61706"/>
    <w:rsid w:val="00F629EF"/>
    <w:rsid w:val="00F62A6E"/>
    <w:rsid w:val="00F630CD"/>
    <w:rsid w:val="00F6355B"/>
    <w:rsid w:val="00F63569"/>
    <w:rsid w:val="00F635A3"/>
    <w:rsid w:val="00F63EA3"/>
    <w:rsid w:val="00F6532C"/>
    <w:rsid w:val="00F65754"/>
    <w:rsid w:val="00F65C07"/>
    <w:rsid w:val="00F66BCA"/>
    <w:rsid w:val="00F67555"/>
    <w:rsid w:val="00F700CE"/>
    <w:rsid w:val="00F704DF"/>
    <w:rsid w:val="00F71915"/>
    <w:rsid w:val="00F71B80"/>
    <w:rsid w:val="00F71F98"/>
    <w:rsid w:val="00F7226C"/>
    <w:rsid w:val="00F7279E"/>
    <w:rsid w:val="00F72F82"/>
    <w:rsid w:val="00F7378F"/>
    <w:rsid w:val="00F73883"/>
    <w:rsid w:val="00F739FB"/>
    <w:rsid w:val="00F73A7A"/>
    <w:rsid w:val="00F73C3A"/>
    <w:rsid w:val="00F74CF6"/>
    <w:rsid w:val="00F75664"/>
    <w:rsid w:val="00F75B8D"/>
    <w:rsid w:val="00F7638C"/>
    <w:rsid w:val="00F766E5"/>
    <w:rsid w:val="00F76DD3"/>
    <w:rsid w:val="00F77B2B"/>
    <w:rsid w:val="00F77E8C"/>
    <w:rsid w:val="00F80128"/>
    <w:rsid w:val="00F80231"/>
    <w:rsid w:val="00F80414"/>
    <w:rsid w:val="00F8044A"/>
    <w:rsid w:val="00F80D03"/>
    <w:rsid w:val="00F80F3C"/>
    <w:rsid w:val="00F815DC"/>
    <w:rsid w:val="00F8209C"/>
    <w:rsid w:val="00F8342A"/>
    <w:rsid w:val="00F836E7"/>
    <w:rsid w:val="00F83C62"/>
    <w:rsid w:val="00F84311"/>
    <w:rsid w:val="00F8469C"/>
    <w:rsid w:val="00F8523D"/>
    <w:rsid w:val="00F8637B"/>
    <w:rsid w:val="00F865D4"/>
    <w:rsid w:val="00F8701E"/>
    <w:rsid w:val="00F8709F"/>
    <w:rsid w:val="00F8761A"/>
    <w:rsid w:val="00F877F8"/>
    <w:rsid w:val="00F878FF"/>
    <w:rsid w:val="00F900B8"/>
    <w:rsid w:val="00F9041B"/>
    <w:rsid w:val="00F90463"/>
    <w:rsid w:val="00F90514"/>
    <w:rsid w:val="00F909C1"/>
    <w:rsid w:val="00F90BCA"/>
    <w:rsid w:val="00F91100"/>
    <w:rsid w:val="00F91E36"/>
    <w:rsid w:val="00F91F10"/>
    <w:rsid w:val="00F92039"/>
    <w:rsid w:val="00F920F5"/>
    <w:rsid w:val="00F92F17"/>
    <w:rsid w:val="00F930F0"/>
    <w:rsid w:val="00F93CFF"/>
    <w:rsid w:val="00F94891"/>
    <w:rsid w:val="00F948E4"/>
    <w:rsid w:val="00F94AA7"/>
    <w:rsid w:val="00F94EBB"/>
    <w:rsid w:val="00F952C6"/>
    <w:rsid w:val="00F965DB"/>
    <w:rsid w:val="00F967E9"/>
    <w:rsid w:val="00F96D03"/>
    <w:rsid w:val="00F97321"/>
    <w:rsid w:val="00F975A0"/>
    <w:rsid w:val="00F976A9"/>
    <w:rsid w:val="00FA081E"/>
    <w:rsid w:val="00FA0D8B"/>
    <w:rsid w:val="00FA0F51"/>
    <w:rsid w:val="00FA138F"/>
    <w:rsid w:val="00FA1FB0"/>
    <w:rsid w:val="00FA205E"/>
    <w:rsid w:val="00FA2A82"/>
    <w:rsid w:val="00FA2BC9"/>
    <w:rsid w:val="00FA4148"/>
    <w:rsid w:val="00FA4294"/>
    <w:rsid w:val="00FA44CA"/>
    <w:rsid w:val="00FA490F"/>
    <w:rsid w:val="00FA4CF3"/>
    <w:rsid w:val="00FA4D65"/>
    <w:rsid w:val="00FA5AAD"/>
    <w:rsid w:val="00FA5E2C"/>
    <w:rsid w:val="00FA5FDC"/>
    <w:rsid w:val="00FA6433"/>
    <w:rsid w:val="00FA66B3"/>
    <w:rsid w:val="00FA6BF2"/>
    <w:rsid w:val="00FA7D27"/>
    <w:rsid w:val="00FB08A6"/>
    <w:rsid w:val="00FB14C3"/>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7A0"/>
    <w:rsid w:val="00FB7A8F"/>
    <w:rsid w:val="00FB7DED"/>
    <w:rsid w:val="00FC00C7"/>
    <w:rsid w:val="00FC0245"/>
    <w:rsid w:val="00FC032F"/>
    <w:rsid w:val="00FC0354"/>
    <w:rsid w:val="00FC0486"/>
    <w:rsid w:val="00FC09CC"/>
    <w:rsid w:val="00FC0CE4"/>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E64"/>
    <w:rsid w:val="00FD1280"/>
    <w:rsid w:val="00FD1356"/>
    <w:rsid w:val="00FD1855"/>
    <w:rsid w:val="00FD1980"/>
    <w:rsid w:val="00FD1FBE"/>
    <w:rsid w:val="00FD2BF9"/>
    <w:rsid w:val="00FD2DB2"/>
    <w:rsid w:val="00FD2ED2"/>
    <w:rsid w:val="00FD317A"/>
    <w:rsid w:val="00FD31A7"/>
    <w:rsid w:val="00FD38C0"/>
    <w:rsid w:val="00FD4365"/>
    <w:rsid w:val="00FD47CF"/>
    <w:rsid w:val="00FD4DA5"/>
    <w:rsid w:val="00FD548D"/>
    <w:rsid w:val="00FD59F5"/>
    <w:rsid w:val="00FD5D46"/>
    <w:rsid w:val="00FD5F79"/>
    <w:rsid w:val="00FD64BE"/>
    <w:rsid w:val="00FD6564"/>
    <w:rsid w:val="00FD6A57"/>
    <w:rsid w:val="00FD6EEA"/>
    <w:rsid w:val="00FD7C5B"/>
    <w:rsid w:val="00FE021F"/>
    <w:rsid w:val="00FE0249"/>
    <w:rsid w:val="00FE07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87B"/>
    <w:rsid w:val="00FE6FE4"/>
    <w:rsid w:val="00FE7652"/>
    <w:rsid w:val="00FE786F"/>
    <w:rsid w:val="00FE78A2"/>
    <w:rsid w:val="00FE7BAB"/>
    <w:rsid w:val="00FF0862"/>
    <w:rsid w:val="00FF0B85"/>
    <w:rsid w:val="00FF0CD1"/>
    <w:rsid w:val="00FF0E8F"/>
    <w:rsid w:val="00FF0EF6"/>
    <w:rsid w:val="00FF176C"/>
    <w:rsid w:val="00FF194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52A"/>
    <w:rsid w:val="00FF5769"/>
    <w:rsid w:val="00FF600D"/>
    <w:rsid w:val="00FF63A8"/>
    <w:rsid w:val="00FF6C0A"/>
    <w:rsid w:val="00FF7616"/>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r"/>
    <w:basedOn w:val="Policepardfaut"/>
    <w:semiHidden/>
    <w:locked/>
    <w:rsid w:val="004F069F"/>
    <w:rPr>
      <w:rFonts w:ascii="Tms Rmn" w:hAnsi="Tms Rmn" w:cs="Times New Roman"/>
      <w:sz w:val="20"/>
      <w:szCs w:val="20"/>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r"/>
    <w:basedOn w:val="Policepardfaut"/>
    <w:semiHidden/>
    <w:locked/>
    <w:rsid w:val="004F069F"/>
    <w:rPr>
      <w:rFonts w:ascii="Tms Rmn" w:hAnsi="Tms Rmn" w:cs="Times New Roman"/>
      <w:sz w:val="20"/>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caldiabogota.gov.co/sisjur/normas/Norma1.jsp?i=41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EFED7-150D-46A0-A1F0-BCB91F5A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18</Pages>
  <Words>6579</Words>
  <Characters>36189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42</cp:revision>
  <cp:lastPrinted>2017-09-13T14:06:00Z</cp:lastPrinted>
  <dcterms:created xsi:type="dcterms:W3CDTF">2017-08-03T20:20:00Z</dcterms:created>
  <dcterms:modified xsi:type="dcterms:W3CDTF">2017-11-01T09:06:00Z</dcterms:modified>
</cp:coreProperties>
</file>