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F0" w:rsidRDefault="00AE7FF0" w:rsidP="00AE7FF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E7FF0" w:rsidRDefault="00AE7FF0" w:rsidP="00AE7FF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AE7FF0" w:rsidRDefault="00AE7FF0" w:rsidP="00AE7FF0">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  – 2ª instancia – 19 de octubre de 2017</w:t>
      </w:r>
    </w:p>
    <w:p w:rsidR="00AE7FF0" w:rsidRDefault="00AE7FF0" w:rsidP="00AE7FF0">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8410B9">
        <w:rPr>
          <w:rFonts w:ascii="Calibri" w:hAnsi="Calibri" w:cs="Calibri"/>
          <w:color w:val="222222"/>
          <w:spacing w:val="-6"/>
          <w:sz w:val="18"/>
          <w:szCs w:val="18"/>
          <w:lang w:val="es-CO" w:eastAsia="fr-FR"/>
        </w:rPr>
        <w:t>Ordinario – Pertenencia inmueble urbano</w:t>
      </w:r>
    </w:p>
    <w:p w:rsidR="00AE7FF0" w:rsidRDefault="00AE7FF0" w:rsidP="00AE7FF0">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AE7FF0">
        <w:rPr>
          <w:rFonts w:ascii="Calibri" w:hAnsi="Calibri" w:cs="Calibri"/>
          <w:bCs/>
          <w:spacing w:val="-6"/>
          <w:sz w:val="18"/>
          <w:szCs w:val="18"/>
          <w:lang w:val="es-ES_tradnl" w:eastAsia="en-US"/>
        </w:rPr>
        <w:t>2017-00095-01</w:t>
      </w:r>
    </w:p>
    <w:p w:rsidR="00AE7FF0" w:rsidRDefault="00AE7FF0" w:rsidP="00AE7FF0">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Demandante: </w:t>
      </w:r>
      <w:r>
        <w:rPr>
          <w:rFonts w:ascii="Calibri" w:hAnsi="Calibri" w:cs="Calibri"/>
          <w:bCs/>
          <w:iCs/>
          <w:color w:val="222222"/>
          <w:sz w:val="18"/>
          <w:szCs w:val="18"/>
          <w:lang w:eastAsia="fr-FR"/>
        </w:rPr>
        <w:tab/>
      </w:r>
      <w:r w:rsidRPr="00AE7FF0">
        <w:rPr>
          <w:rFonts w:ascii="Calibri" w:hAnsi="Calibri" w:cs="Calibri"/>
          <w:bCs/>
          <w:iCs/>
          <w:color w:val="222222"/>
          <w:sz w:val="18"/>
          <w:szCs w:val="18"/>
          <w:lang w:eastAsia="fr-FR"/>
        </w:rPr>
        <w:t>Gerardo Antonio López Marín</w:t>
      </w:r>
    </w:p>
    <w:p w:rsidR="00AE7FF0" w:rsidRDefault="00AE7FF0" w:rsidP="00AE7FF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ab/>
      </w:r>
      <w:r w:rsidRPr="00AE7FF0">
        <w:rPr>
          <w:rFonts w:ascii="Calibri" w:hAnsi="Calibri" w:cs="Calibri"/>
          <w:bCs/>
          <w:iCs/>
          <w:color w:val="222222"/>
          <w:sz w:val="18"/>
          <w:szCs w:val="18"/>
          <w:lang w:eastAsia="fr-FR"/>
        </w:rPr>
        <w:t>Eduardo de Jesús Arboleda Ángel y otra</w:t>
      </w:r>
    </w:p>
    <w:p w:rsidR="00AE7FF0" w:rsidRDefault="00AE7FF0" w:rsidP="00AE7FF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r>
        <w:rPr>
          <w:rFonts w:ascii="Calibri" w:hAnsi="Calibri" w:cs="Calibri"/>
          <w:bCs/>
          <w:iCs/>
          <w:color w:val="222222"/>
          <w:sz w:val="18"/>
          <w:szCs w:val="18"/>
          <w:lang w:eastAsia="fr-FR"/>
        </w:rPr>
        <w:t>DUBERNEY GRISALES HERRERA</w:t>
      </w:r>
    </w:p>
    <w:p w:rsidR="00AE7FF0" w:rsidRDefault="00AE7FF0" w:rsidP="00AE7FF0">
      <w:pPr>
        <w:shd w:val="clear" w:color="auto" w:fill="FFFFFF"/>
        <w:tabs>
          <w:tab w:val="left" w:pos="1843"/>
          <w:tab w:val="left" w:pos="4755"/>
        </w:tabs>
        <w:ind w:left="1843" w:hanging="1843"/>
        <w:jc w:val="both"/>
        <w:rPr>
          <w:sz w:val="16"/>
          <w:szCs w:val="16"/>
          <w:lang w:val="es-CO" w:eastAsia="fr-FR"/>
        </w:rPr>
      </w:pPr>
    </w:p>
    <w:p w:rsidR="00AE7FF0" w:rsidRDefault="00AE7FF0" w:rsidP="00AE7FF0">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bookmarkStart w:id="0" w:name="_GoBack"/>
      <w:r w:rsidR="00413702">
        <w:rPr>
          <w:rFonts w:ascii="Calibri" w:hAnsi="Calibri" w:cs="Calibri"/>
          <w:b/>
          <w:bCs/>
          <w:iCs/>
          <w:color w:val="222222"/>
          <w:sz w:val="18"/>
          <w:szCs w:val="18"/>
          <w:lang w:val="es-CO" w:eastAsia="fr-FR"/>
        </w:rPr>
        <w:t xml:space="preserve">RECHAZO DE LA DEMANDA / ANEXO ESPECIAL DE LA DEMANDA DE PERTENENCIA / AUSENCIA DEL </w:t>
      </w:r>
      <w:r w:rsidR="00413702" w:rsidRPr="00AE7FF0">
        <w:rPr>
          <w:rFonts w:ascii="Calibri" w:hAnsi="Calibri" w:cs="Calibri"/>
          <w:b/>
          <w:bCs/>
          <w:iCs/>
          <w:color w:val="222222"/>
          <w:sz w:val="18"/>
          <w:szCs w:val="18"/>
          <w:lang w:val="es-CO" w:eastAsia="fr-FR"/>
        </w:rPr>
        <w:t xml:space="preserve">CERTIFICADO </w:t>
      </w:r>
      <w:r w:rsidR="00413702">
        <w:rPr>
          <w:rFonts w:ascii="Calibri" w:hAnsi="Calibri" w:cs="Calibri"/>
          <w:b/>
          <w:bCs/>
          <w:iCs/>
          <w:color w:val="222222"/>
          <w:sz w:val="18"/>
          <w:szCs w:val="18"/>
          <w:lang w:val="es-CO" w:eastAsia="fr-FR"/>
        </w:rPr>
        <w:t xml:space="preserve">NEGATIVO O </w:t>
      </w:r>
      <w:r w:rsidR="00413702" w:rsidRPr="00AE7FF0">
        <w:rPr>
          <w:rFonts w:ascii="Calibri" w:hAnsi="Calibri" w:cs="Calibri"/>
          <w:b/>
          <w:bCs/>
          <w:iCs/>
          <w:color w:val="222222"/>
          <w:sz w:val="18"/>
          <w:szCs w:val="18"/>
          <w:lang w:val="es-CO" w:eastAsia="fr-FR"/>
        </w:rPr>
        <w:t xml:space="preserve">ESPECIAL DEL REGISTRADOR DE INSTRUMENTOS PÚBLICOS, REQUISITO INDISPENSABLE PARA QUE SE DECLARE LA PERTENENCIA </w:t>
      </w:r>
      <w:r w:rsidR="00413702">
        <w:rPr>
          <w:rFonts w:ascii="Calibri" w:hAnsi="Calibri" w:cs="Calibri"/>
          <w:b/>
          <w:bCs/>
          <w:iCs/>
          <w:color w:val="222222"/>
          <w:sz w:val="18"/>
          <w:szCs w:val="18"/>
          <w:lang w:val="es-CO" w:eastAsia="fr-FR"/>
        </w:rPr>
        <w:t xml:space="preserve">/ REVOCA / NO DEBIÓ SER EXIGIDO / INADMITE PARA QUE DENTRO DE 5 DÍAS IDENTIFIQUE CON CLARIDAD LOS PREDIOS Y SU NOMENCLATURA </w:t>
      </w:r>
      <w:bookmarkEnd w:id="0"/>
      <w:r>
        <w:rPr>
          <w:rFonts w:ascii="Calibri" w:hAnsi="Calibri" w:cs="Calibri"/>
          <w:b/>
          <w:bCs/>
          <w:iCs/>
          <w:color w:val="222222"/>
          <w:sz w:val="18"/>
          <w:szCs w:val="18"/>
          <w:lang w:val="es-CO" w:eastAsia="fr-FR"/>
        </w:rPr>
        <w:t xml:space="preserve">- </w:t>
      </w:r>
      <w:r w:rsidRPr="00AE7FF0">
        <w:rPr>
          <w:rFonts w:ascii="Calibri" w:hAnsi="Calibri" w:cs="Calibri"/>
          <w:bCs/>
          <w:iCs/>
          <w:color w:val="222222"/>
          <w:sz w:val="18"/>
          <w:szCs w:val="18"/>
          <w:lang w:val="es-ES_tradnl" w:eastAsia="fr-FR"/>
        </w:rPr>
        <w:t xml:space="preserve">Es necesario destacar que en reciente (2016)  decisión de la misma Corporación, explicó la diferencia entre el denominado “certificado negativo” y aquel que omite señalar en forma clara y expresa, si respecto a determinado bien no aparece ninguna persona como titular de derecho real sujeto a registro; pues el primero, satisface las exigencias para tramitar el proceso de pertenencia (Artículo 407-5º, CPC ahora 375-5º, CGP), y en efecto, la parte pasiva se conformará con las personas indeterminadas; mientras que en el segundo, el registrador informa que carece de la información y deja en duda quiénes pueden ser los contradictores en el proceso, lo que podría poner de manifiesto que el predio puede ser de aquellos designados baldíos, respecto de los cuales siempre deberá ser prolijo el recaudo probatorio, según señala reiteradamente la jurisprudencia de las Altas Cortes </w:t>
      </w:r>
    </w:p>
    <w:p w:rsidR="00AE7FF0" w:rsidRDefault="00AE7FF0" w:rsidP="00AE7FF0">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Conforme a las normas, jurisprudencia y doctrina reseñadas halla esta Magistratura infundados los argumentos de la Jueza de instancia para rechazar la demanda de prescripción adquisitiva de dominio, por la falta del certificado de tradición “actualizado” y uno especial que en este caso era innecesario.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El desatino radica, en que muy a pesar de lo útil que pueda ser el certificado actualizado, lo cierto es que es inexistente esa exigencia en la normativa procesal civil, por lo que pedirlo es imponerle al actor cargas que exceden las causales para la admisibilidad de la demanda y limitan su derecho al acceso de justicia; además, el allegado (Folios 218 a 221) muestra los antecedentes registrales del bien e identifica los titulares de derechos reales principales sujetos a registro (Inclusive la hipotecante- anotación Nº9), por lo que cumple con la exigencia legal del artículo 375-5º, CGP y por esa misma razón no era exigible una certificación “especial” del registrador.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Ahora, como el actor recibió oficio en que se le dice que el predio No.290-5552 “(…) jurídicamente no existe y tendremos que entrar a iniciar una actuación administrativa tendiente a reflejar la real situación jurídica (…)” (Folio 244, ib.), fue ese documento el que dio pábulo al rechazó de la demanda, sin embargo, en este especial caso es necesario considerar que esa respuesta, que de ningún modo puede estimarse “certificado negativo”, tampoco una nota especial de la consagradas en el parágrafo del artículo 67 de la Ley 1579; pero que razonablemente, puede tener origen en que están pendientes de abrirse nuevos folios de matrícula (Artículo 51, Ley 1579).</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Y es que nótese que la venta parcial hecha al municipio de Pereira, y de la que da cuenta la escritura pública No.341 de 16-04-2015, otorgada en la Notaría Séptima de este círculo registral  (Folios 18 a 22, ib.), anotación 7ª del certificado; dio lugar a los remantes 1º y 2º allí alinderados, justamente los espacios de terreno dados en hipoteca (Anotación No.9) y que ahora se pretenden usucapir, que no fueron individualizados en diferentes folios, tal como lo contempla el Estatuto de Registro de Instrumentos Públicos (Ley 1579).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Se trata, entonces, de dos predios (Remanentes 1º y 2º) que penden de una actuación administrativa en el folio de MI de mayor extensión que les permita aclarar su real situación jurídica, pero que se itera, cuentan con antecedentes registrales y por ello no puede considerarse un predio, carente de registros de derechos reales en cabeza de determinadas personas o acaso un fundo de aquellos que pareciera baldío; principales finalidades del certificado de tradición, tal como da cuenta la jurisprudencia citada en líneas anteriores y la doctrina de los profesores Azula C.  y Bejarano G.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No sobra decir que, esa falta de folios separados, para esos remanentes, impide la debida identificación de los bienes y ello se traduce en una mayor carga probatoria para la parte demandante y también, en un ejercicio más meticuloso de la Jueza como directora del proceso (Artículo 42-4º, CGP). Para lo que resulta inútil la descripción obrante en el folio de MI, pues claramente carece de la actualización que implicaba la venta parcial al municipio.</w:t>
      </w:r>
    </w:p>
    <w:p w:rsidR="00AE7FF0"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Acorde con lo dicho, la contestación del citado funcionario es un documento insuficiente para privar al demandante de acceder al proceso de declaración de pertenencia, pues se trata de razones que le son ajenos , ya que pedir la apertura de los nuevos folios es un trámite que le corresponde al propietario, no al poseedor (Aquí actor); además la falta de expedición del certificado no puede imposibilitar el derecho al acceso a la justicia garantizado en nuestro ordenamiento jurídico (Artículo 229, CP) , dado que la inexistencia del folio por tratarse de una heredad de mayor extensión, es una de las hipótesis en la que no es posible la presentación del certificado, según relata la jurisprudencia de la CSJ</w:t>
      </w:r>
    </w:p>
    <w:p w:rsidR="00AE7FF0" w:rsidRDefault="0038758C" w:rsidP="00AE7FF0">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Ante la carencia de folio inmobiliario de los bienes pretendidos, podría ocurrir que sea imposible la inscripción de la demanda (Dada la ambigüedad de la oficina de IIPP, folios 244, cuaderno de primera instancia, y 6 de este cuaderno), pero ello tampoco es talanquera para tramitar el asunto, puesto que tal como lo resaltan los precitados autores - , en criterio que se comparte, de ningún modo se trata de un requisito la procedencia de la pretensión de pertenencia, ya que esa inscripción facilita la publicidad (Artículo 592, CGP) y ello se cumple con los otros medios contemplados en la norma (Artículo 375-6º, CGP).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lastRenderedPageBreak/>
        <w:t>En suma, como el certificado de libertad y tradición del inmueble No.290-5552, allegado con la demanda (Folios 218 a 220, ibídem), da cuenta de los titulares de derechos reales principales y de la naturaleza jurídica del bien, deben desecharse las exigencias del certificado de tradición “actualizado” y el especial como motivos de rechazo; en consecuencia, corresponde examinar los presupuestos procesales, para determinar la viabilidad de admitir la demanda. Sin que sobre acotar, como ya se ha dicho en decisiones anteriores de esta misma Sala Unitaria , que aunque parezca impropio que en un mismo asunto se emitan dos decisiones inadmisorias de la demanda, la parte demandante en forma alguna ha tenido la oportunidad de sanear la falencia aquí enrostrada.</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Del libelo se tiene que en efecto hay competencia por el factor objetivo-cuantía (Folio 223, ib.) y por el territorial, pues el bien se encuentra ubicado en esta municipalidad (Folio 239, ib.); existe capacidad para ser parte y para comparecer, en los demandante y demandados, quienes son personas naturales, mayores de edad. El apoderado judicial tiene derecho de postulación (Artículo 73, CGP) y ya le reconocieron personería (Folio 227, ib.).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No obstante, el escrito incumple con las exigencias de los artículos 82-4º y 83, CGP, toda vez que carece de claridad en cuanto al terreno y la nomenclatura del bien pretendido en prescripción adquisitiva. </w:t>
      </w:r>
    </w:p>
    <w:p w:rsidR="0038758C" w:rsidRPr="0038758C"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De acuerdo con la escritura No.341 otorgada el 16-04-2015 en la Notaría Séptima de Pereira el señor Eduardo de Jesús Arboleda Ángel, luego de la venta realizada al municipio de Pereira, quedó con dos franjas de terreno identificadas como remanentes 1 y 2 debidamente alinderadas, que distan de las áreas y mojones referidos por el actor, por lo tanto, si pretende una parte de esos predios deberá identificarlos (Remanente 1 o 2) e indicar cuáles son los terrenos que pretende prescribir. Se insiste que, para ese fin, resulta inútil la descripción que hace el certificado de tradición, pues carece de actualización en su cabida y linderos. </w:t>
      </w:r>
    </w:p>
    <w:p w:rsidR="00AE7FF0" w:rsidRDefault="0038758C" w:rsidP="0038758C">
      <w:pPr>
        <w:tabs>
          <w:tab w:val="left" w:pos="1843"/>
          <w:tab w:val="left" w:pos="2432"/>
        </w:tabs>
        <w:spacing w:after="200"/>
        <w:jc w:val="both"/>
        <w:rPr>
          <w:rFonts w:ascii="Calibri" w:hAnsi="Calibri" w:cs="Calibri"/>
          <w:bCs/>
          <w:iCs/>
          <w:color w:val="222222"/>
          <w:sz w:val="18"/>
          <w:szCs w:val="18"/>
          <w:lang w:val="es-ES_tradnl" w:eastAsia="fr-FR"/>
        </w:rPr>
      </w:pPr>
      <w:r w:rsidRPr="0038758C">
        <w:rPr>
          <w:rFonts w:ascii="Calibri" w:hAnsi="Calibri" w:cs="Calibri"/>
          <w:bCs/>
          <w:iCs/>
          <w:color w:val="222222"/>
          <w:sz w:val="18"/>
          <w:szCs w:val="18"/>
          <w:lang w:val="es-ES_tradnl" w:eastAsia="fr-FR"/>
        </w:rPr>
        <w:t xml:space="preserve">También deberá corregir la nomenclatura pues dice que corresponde a la avenida 30 de agosto No.30-23, cuando en el certificado de tradición se lee “Avenida Gabriel Turbay, Hoy 30 de Agosto carrera 13 No.29-99”.  </w:t>
      </w:r>
    </w:p>
    <w:p w:rsidR="00FE5476" w:rsidRPr="00490B75" w:rsidRDefault="00FE5476" w:rsidP="006A381D">
      <w:pPr>
        <w:pStyle w:val="Sinespaciado"/>
        <w:tabs>
          <w:tab w:val="left" w:pos="3579"/>
        </w:tabs>
        <w:spacing w:line="360" w:lineRule="auto"/>
        <w:ind w:left="5664" w:hanging="5664"/>
        <w:jc w:val="center"/>
        <w:rPr>
          <w:rFonts w:ascii="Georgia" w:hAnsi="Georgia" w:cs="Arial"/>
          <w:w w:val="140"/>
          <w:sz w:val="14"/>
          <w:lang w:val="es-CO"/>
        </w:rPr>
      </w:pPr>
      <w:r w:rsidRPr="00490B75">
        <w:rPr>
          <w:rFonts w:ascii="Georgia" w:hAnsi="Georgia"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490B75"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1C4912" w:rsidRPr="00490B75" w:rsidRDefault="001C4912" w:rsidP="001C4912">
      <w:pPr>
        <w:pStyle w:val="Sinespaciado"/>
        <w:tabs>
          <w:tab w:val="left" w:pos="3579"/>
        </w:tabs>
        <w:spacing w:line="360" w:lineRule="auto"/>
        <w:rPr>
          <w:rFonts w:ascii="Georgia" w:hAnsi="Georgia" w:cs="Arial"/>
          <w:w w:val="140"/>
          <w:sz w:val="14"/>
          <w:lang w:val="es-CO"/>
        </w:rPr>
      </w:pPr>
    </w:p>
    <w:p w:rsidR="00FE5476" w:rsidRPr="00490B75" w:rsidRDefault="00FE5476" w:rsidP="001C4912">
      <w:pPr>
        <w:pStyle w:val="Sinespaciado"/>
        <w:tabs>
          <w:tab w:val="left" w:pos="3579"/>
        </w:tabs>
        <w:spacing w:line="360" w:lineRule="auto"/>
        <w:jc w:val="center"/>
        <w:rPr>
          <w:rFonts w:ascii="Georgia" w:hAnsi="Georgia" w:cs="Arial"/>
          <w:w w:val="140"/>
          <w:sz w:val="14"/>
          <w:lang w:val="es-CO"/>
        </w:rPr>
      </w:pPr>
      <w:r w:rsidRPr="00490B75">
        <w:rPr>
          <w:rFonts w:ascii="Georgia" w:hAnsi="Georgia" w:cs="Arial"/>
          <w:w w:val="140"/>
          <w:sz w:val="14"/>
          <w:lang w:val="es-CO"/>
        </w:rPr>
        <w:t>REPUBLICA DE COLOMBIA</w:t>
      </w:r>
    </w:p>
    <w:p w:rsidR="00FE5476" w:rsidRPr="00490B75" w:rsidRDefault="00FE5476" w:rsidP="00FE5476">
      <w:pPr>
        <w:pStyle w:val="Sinespaciado"/>
        <w:tabs>
          <w:tab w:val="center" w:pos="4987"/>
          <w:tab w:val="left" w:pos="8449"/>
        </w:tabs>
        <w:spacing w:line="360" w:lineRule="auto"/>
        <w:jc w:val="center"/>
        <w:rPr>
          <w:rFonts w:ascii="Georgia" w:hAnsi="Georgia" w:cs="Arial"/>
          <w:w w:val="140"/>
          <w:lang w:val="es-CO"/>
        </w:rPr>
      </w:pPr>
      <w:r w:rsidRPr="00490B75">
        <w:rPr>
          <w:rFonts w:ascii="Georgia" w:hAnsi="Georgia" w:cs="Arial"/>
          <w:w w:val="140"/>
          <w:sz w:val="14"/>
          <w:lang w:val="es-CO"/>
        </w:rPr>
        <w:t>RAMA JUDICIAL DEL PODER PÚBLICO</w:t>
      </w:r>
    </w:p>
    <w:p w:rsidR="00FE5476" w:rsidRPr="00490B75" w:rsidRDefault="00FE5476" w:rsidP="00FE5476">
      <w:pPr>
        <w:pStyle w:val="Sinespaciado"/>
        <w:spacing w:line="360" w:lineRule="auto"/>
        <w:jc w:val="center"/>
        <w:rPr>
          <w:rFonts w:ascii="Georgia" w:hAnsi="Georgia" w:cs="Arial"/>
          <w:w w:val="140"/>
          <w:sz w:val="16"/>
          <w:lang w:val="es-CO"/>
        </w:rPr>
      </w:pPr>
      <w:r w:rsidRPr="00490B75">
        <w:rPr>
          <w:rFonts w:ascii="Georgia" w:hAnsi="Georgia" w:cs="Arial"/>
          <w:w w:val="140"/>
          <w:sz w:val="18"/>
          <w:lang w:val="es-CO"/>
        </w:rPr>
        <w:t>T</w:t>
      </w:r>
      <w:r w:rsidRPr="00490B75">
        <w:rPr>
          <w:rFonts w:ascii="Georgia" w:hAnsi="Georgia" w:cs="Arial"/>
          <w:w w:val="140"/>
          <w:sz w:val="16"/>
          <w:lang w:val="es-CO"/>
        </w:rPr>
        <w:t>RIBUNAL</w:t>
      </w:r>
      <w:r w:rsidRPr="00490B75">
        <w:rPr>
          <w:rFonts w:ascii="Georgia" w:hAnsi="Georgia" w:cs="Arial"/>
          <w:w w:val="140"/>
          <w:sz w:val="18"/>
          <w:lang w:val="es-CO"/>
        </w:rPr>
        <w:t xml:space="preserve"> S</w:t>
      </w:r>
      <w:r w:rsidRPr="00490B75">
        <w:rPr>
          <w:rFonts w:ascii="Georgia" w:hAnsi="Georgia" w:cs="Arial"/>
          <w:w w:val="140"/>
          <w:sz w:val="16"/>
          <w:lang w:val="es-CO"/>
        </w:rPr>
        <w:t xml:space="preserve">UPERIOR DEL </w:t>
      </w:r>
      <w:r w:rsidRPr="00490B75">
        <w:rPr>
          <w:rFonts w:ascii="Georgia" w:hAnsi="Georgia" w:cs="Arial"/>
          <w:w w:val="140"/>
          <w:sz w:val="18"/>
          <w:lang w:val="es-CO"/>
        </w:rPr>
        <w:t>D</w:t>
      </w:r>
      <w:r w:rsidRPr="00490B75">
        <w:rPr>
          <w:rFonts w:ascii="Georgia" w:hAnsi="Georgia" w:cs="Arial"/>
          <w:w w:val="140"/>
          <w:sz w:val="16"/>
          <w:lang w:val="es-CO"/>
        </w:rPr>
        <w:t>ISTRITO</w:t>
      </w:r>
      <w:r w:rsidRPr="00490B75">
        <w:rPr>
          <w:rFonts w:ascii="Georgia" w:hAnsi="Georgia" w:cs="Arial"/>
          <w:w w:val="140"/>
          <w:sz w:val="18"/>
          <w:lang w:val="es-CO"/>
        </w:rPr>
        <w:t xml:space="preserve"> J</w:t>
      </w:r>
      <w:r w:rsidRPr="00490B75">
        <w:rPr>
          <w:rFonts w:ascii="Georgia" w:hAnsi="Georgia" w:cs="Arial"/>
          <w:w w:val="140"/>
          <w:sz w:val="16"/>
          <w:lang w:val="es-CO"/>
        </w:rPr>
        <w:t>UDICIAL</w:t>
      </w:r>
    </w:p>
    <w:p w:rsidR="00FE5476" w:rsidRPr="00490B75" w:rsidRDefault="00FE5476" w:rsidP="00FE5476">
      <w:pPr>
        <w:pStyle w:val="Sinespaciado"/>
        <w:spacing w:line="360" w:lineRule="auto"/>
        <w:jc w:val="center"/>
        <w:rPr>
          <w:rFonts w:ascii="Georgia" w:hAnsi="Georgia" w:cs="Arial"/>
          <w:w w:val="140"/>
          <w:sz w:val="16"/>
          <w:szCs w:val="18"/>
          <w:lang w:val="es-CO"/>
        </w:rPr>
      </w:pPr>
      <w:r w:rsidRPr="00490B75">
        <w:rPr>
          <w:rFonts w:ascii="Georgia" w:hAnsi="Georgia" w:cs="Arial"/>
          <w:w w:val="140"/>
          <w:sz w:val="18"/>
          <w:szCs w:val="16"/>
        </w:rPr>
        <w:t>S</w:t>
      </w:r>
      <w:r w:rsidRPr="00490B75">
        <w:rPr>
          <w:rFonts w:ascii="Georgia" w:hAnsi="Georgia" w:cs="Arial"/>
          <w:w w:val="140"/>
          <w:sz w:val="16"/>
          <w:szCs w:val="14"/>
        </w:rPr>
        <w:t xml:space="preserve">ALA </w:t>
      </w:r>
      <w:r w:rsidRPr="00490B75">
        <w:rPr>
          <w:rFonts w:ascii="Georgia" w:hAnsi="Georgia" w:cs="Arial"/>
          <w:w w:val="140"/>
          <w:sz w:val="18"/>
          <w:szCs w:val="18"/>
        </w:rPr>
        <w:t>U</w:t>
      </w:r>
      <w:r w:rsidRPr="00490B75">
        <w:rPr>
          <w:rFonts w:ascii="Georgia" w:hAnsi="Georgia" w:cs="Arial"/>
          <w:w w:val="140"/>
          <w:sz w:val="16"/>
          <w:szCs w:val="16"/>
        </w:rPr>
        <w:t>NITARIA</w:t>
      </w:r>
      <w:r w:rsidRPr="00490B75">
        <w:rPr>
          <w:rFonts w:ascii="Georgia" w:hAnsi="Georgia" w:cs="Arial"/>
          <w:w w:val="140"/>
          <w:sz w:val="14"/>
          <w:szCs w:val="14"/>
        </w:rPr>
        <w:t xml:space="preserve"> </w:t>
      </w:r>
      <w:r w:rsidRPr="00490B75">
        <w:rPr>
          <w:rFonts w:ascii="Georgia" w:hAnsi="Georgia" w:cs="Arial"/>
          <w:w w:val="140"/>
          <w:sz w:val="18"/>
          <w:szCs w:val="16"/>
        </w:rPr>
        <w:t>C</w:t>
      </w:r>
      <w:r w:rsidRPr="00490B75">
        <w:rPr>
          <w:rFonts w:ascii="Georgia" w:hAnsi="Georgia" w:cs="Arial"/>
          <w:w w:val="140"/>
          <w:sz w:val="16"/>
          <w:szCs w:val="16"/>
        </w:rPr>
        <w:t>IVIL</w:t>
      </w:r>
      <w:r w:rsidRPr="00490B75">
        <w:rPr>
          <w:rFonts w:ascii="Georgia" w:hAnsi="Georgia" w:cs="Arial"/>
          <w:w w:val="140"/>
          <w:sz w:val="14"/>
          <w:szCs w:val="14"/>
        </w:rPr>
        <w:t xml:space="preserve">– </w:t>
      </w:r>
      <w:r w:rsidRPr="00490B75">
        <w:rPr>
          <w:rFonts w:ascii="Georgia" w:hAnsi="Georgia" w:cs="Arial"/>
          <w:w w:val="140"/>
          <w:sz w:val="18"/>
          <w:szCs w:val="16"/>
        </w:rPr>
        <w:t>F</w:t>
      </w:r>
      <w:r w:rsidRPr="00490B75">
        <w:rPr>
          <w:rFonts w:ascii="Georgia" w:hAnsi="Georgia" w:cs="Arial"/>
          <w:w w:val="140"/>
          <w:sz w:val="16"/>
          <w:szCs w:val="16"/>
        </w:rPr>
        <w:t xml:space="preserve">AMILIA – </w:t>
      </w:r>
      <w:r w:rsidRPr="00490B75">
        <w:rPr>
          <w:rFonts w:ascii="Georgia" w:hAnsi="Georgia" w:cs="Arial"/>
          <w:w w:val="140"/>
          <w:sz w:val="18"/>
          <w:szCs w:val="16"/>
        </w:rPr>
        <w:t>D</w:t>
      </w:r>
      <w:r w:rsidRPr="00490B75">
        <w:rPr>
          <w:rFonts w:ascii="Georgia" w:hAnsi="Georgia" w:cs="Arial"/>
          <w:w w:val="140"/>
          <w:sz w:val="16"/>
          <w:szCs w:val="16"/>
        </w:rPr>
        <w:t xml:space="preserve">ISTRITO DE </w:t>
      </w:r>
      <w:r w:rsidRPr="00490B75">
        <w:rPr>
          <w:rFonts w:ascii="Georgia" w:hAnsi="Georgia" w:cs="Arial"/>
          <w:w w:val="140"/>
          <w:sz w:val="18"/>
          <w:szCs w:val="16"/>
        </w:rPr>
        <w:t>P</w:t>
      </w:r>
      <w:r w:rsidRPr="00490B75">
        <w:rPr>
          <w:rFonts w:ascii="Georgia" w:hAnsi="Georgia" w:cs="Arial"/>
          <w:w w:val="140"/>
          <w:sz w:val="16"/>
          <w:szCs w:val="16"/>
        </w:rPr>
        <w:t>EREIRA</w:t>
      </w:r>
    </w:p>
    <w:p w:rsidR="00AC5058" w:rsidRPr="00490B75" w:rsidRDefault="00AC5058" w:rsidP="00FE5476">
      <w:pPr>
        <w:pStyle w:val="Sinespaciado"/>
        <w:spacing w:line="360" w:lineRule="auto"/>
        <w:jc w:val="center"/>
        <w:rPr>
          <w:rFonts w:ascii="Georgia" w:hAnsi="Georgia" w:cs="Arial"/>
          <w:w w:val="140"/>
          <w:sz w:val="16"/>
          <w:szCs w:val="16"/>
          <w:lang w:val="es-CO"/>
        </w:rPr>
      </w:pPr>
      <w:r w:rsidRPr="00490B75">
        <w:rPr>
          <w:rFonts w:ascii="Georgia" w:hAnsi="Georgia" w:cs="Arial"/>
          <w:w w:val="140"/>
          <w:sz w:val="16"/>
          <w:szCs w:val="18"/>
        </w:rPr>
        <w:t>D</w:t>
      </w:r>
      <w:r w:rsidR="00B30904" w:rsidRPr="00490B75">
        <w:rPr>
          <w:rFonts w:ascii="Georgia" w:hAnsi="Georgia" w:cs="Arial"/>
          <w:w w:val="140"/>
          <w:sz w:val="16"/>
          <w:szCs w:val="18"/>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P</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82EA3" w:rsidRPr="00490B75">
        <w:rPr>
          <w:rFonts w:ascii="Georgia" w:hAnsi="Georgia" w:cs="Arial"/>
          <w:w w:val="140"/>
          <w:sz w:val="14"/>
          <w:szCs w:val="16"/>
        </w:rPr>
        <w:t xml:space="preserve"> </w:t>
      </w:r>
      <w:r w:rsidRPr="00490B75">
        <w:rPr>
          <w:rFonts w:ascii="Georgia" w:hAnsi="Georgia" w:cs="Arial"/>
          <w:w w:val="140"/>
          <w:sz w:val="14"/>
          <w:szCs w:val="16"/>
        </w:rPr>
        <w:t>M</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N</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 xml:space="preserve">O </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2"/>
          <w:szCs w:val="14"/>
        </w:rPr>
        <w:t xml:space="preserve"> </w:t>
      </w:r>
      <w:r w:rsidR="00B30904" w:rsidRPr="00490B75">
        <w:rPr>
          <w:rFonts w:ascii="Georgia" w:hAnsi="Georgia" w:cs="Arial"/>
          <w:w w:val="140"/>
          <w:sz w:val="12"/>
          <w:szCs w:val="14"/>
        </w:rPr>
        <w:t xml:space="preserve">  </w:t>
      </w:r>
      <w:r w:rsidRPr="00490B75">
        <w:rPr>
          <w:rFonts w:ascii="Georgia" w:hAnsi="Georgia" w:cs="Arial"/>
          <w:w w:val="140"/>
          <w:sz w:val="16"/>
          <w:szCs w:val="16"/>
        </w:rPr>
        <w:t>R</w:t>
      </w:r>
      <w:r w:rsidR="00B30904" w:rsidRPr="00490B75">
        <w:rPr>
          <w:rFonts w:ascii="Georgia" w:hAnsi="Georgia" w:cs="Arial"/>
          <w:w w:val="140"/>
          <w:sz w:val="16"/>
          <w:szCs w:val="16"/>
        </w:rPr>
        <w:t xml:space="preserve"> </w:t>
      </w:r>
      <w:r w:rsidRPr="00490B75">
        <w:rPr>
          <w:rFonts w:ascii="Georgia" w:hAnsi="Georgia" w:cs="Arial"/>
          <w:w w:val="140"/>
          <w:sz w:val="14"/>
          <w:szCs w:val="16"/>
        </w:rPr>
        <w:t>I</w:t>
      </w:r>
      <w:r w:rsidR="00B30904" w:rsidRPr="00490B75">
        <w:rPr>
          <w:rFonts w:ascii="Georgia" w:hAnsi="Georgia" w:cs="Arial"/>
          <w:w w:val="140"/>
          <w:sz w:val="14"/>
          <w:szCs w:val="16"/>
        </w:rPr>
        <w:t xml:space="preserve"> </w:t>
      </w:r>
      <w:r w:rsidRPr="00490B75">
        <w:rPr>
          <w:rFonts w:ascii="Georgia" w:hAnsi="Georgia" w:cs="Arial"/>
          <w:w w:val="140"/>
          <w:sz w:val="14"/>
          <w:szCs w:val="16"/>
        </w:rPr>
        <w:t>S</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A</w:t>
      </w:r>
    </w:p>
    <w:p w:rsidR="00AC5058" w:rsidRPr="00490B75" w:rsidRDefault="00AC5058" w:rsidP="00AC5058">
      <w:pPr>
        <w:spacing w:line="360" w:lineRule="auto"/>
        <w:jc w:val="center"/>
        <w:rPr>
          <w:rFonts w:ascii="Georgia" w:hAnsi="Georgia" w:cs="Arial"/>
          <w:b/>
          <w:bCs/>
          <w:sz w:val="22"/>
          <w:szCs w:val="22"/>
        </w:rPr>
      </w:pPr>
    </w:p>
    <w:p w:rsidR="00AC5058" w:rsidRPr="00490B75" w:rsidRDefault="00AC5058" w:rsidP="00FE5476">
      <w:pPr>
        <w:pStyle w:val="Textoindependiente"/>
        <w:spacing w:line="360" w:lineRule="auto"/>
        <w:ind w:left="708" w:firstLine="708"/>
        <w:rPr>
          <w:rFonts w:ascii="Georgia" w:hAnsi="Georgia" w:cs="Arial"/>
          <w:szCs w:val="22"/>
        </w:rPr>
      </w:pPr>
      <w:r w:rsidRPr="00490B75">
        <w:rPr>
          <w:rFonts w:ascii="Georgia" w:hAnsi="Georgia" w:cs="Arial"/>
          <w:szCs w:val="22"/>
        </w:rPr>
        <w:t>Asunto</w:t>
      </w:r>
      <w:r w:rsidRPr="00490B75">
        <w:rPr>
          <w:rFonts w:ascii="Georgia" w:hAnsi="Georgia" w:cs="Arial"/>
          <w:szCs w:val="22"/>
        </w:rPr>
        <w:tab/>
      </w:r>
      <w:r w:rsidR="00AF5080"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r w:rsidR="00714652" w:rsidRPr="00490B75">
        <w:rPr>
          <w:rFonts w:ascii="Georgia" w:hAnsi="Georgia" w:cs="Arial"/>
          <w:szCs w:val="22"/>
        </w:rPr>
        <w:t>A</w:t>
      </w:r>
      <w:r w:rsidR="00B506FA" w:rsidRPr="00490B75">
        <w:rPr>
          <w:rFonts w:ascii="Georgia" w:hAnsi="Georgia" w:cs="Arial"/>
          <w:szCs w:val="22"/>
        </w:rPr>
        <w:t xml:space="preserve">pelación </w:t>
      </w:r>
      <w:r w:rsidR="00714652" w:rsidRPr="00490B75">
        <w:rPr>
          <w:rFonts w:ascii="Georgia" w:hAnsi="Georgia" w:cs="Arial"/>
          <w:szCs w:val="22"/>
        </w:rPr>
        <w:t xml:space="preserve">de </w:t>
      </w:r>
      <w:r w:rsidR="007D3015" w:rsidRPr="00490B75">
        <w:rPr>
          <w:rFonts w:ascii="Georgia" w:hAnsi="Georgia" w:cs="Arial"/>
          <w:szCs w:val="22"/>
        </w:rPr>
        <w:t xml:space="preserve">auto </w:t>
      </w:r>
    </w:p>
    <w:p w:rsidR="00D811AA" w:rsidRPr="00490B75" w:rsidRDefault="00D811AA" w:rsidP="00FE5476">
      <w:pPr>
        <w:pStyle w:val="Textoindependiente"/>
        <w:spacing w:line="360" w:lineRule="auto"/>
        <w:ind w:left="708"/>
        <w:rPr>
          <w:rFonts w:ascii="Georgia" w:hAnsi="Georgia" w:cs="Arial"/>
          <w:szCs w:val="22"/>
        </w:rPr>
      </w:pPr>
      <w:r w:rsidRPr="00490B75">
        <w:rPr>
          <w:rFonts w:ascii="Georgia" w:hAnsi="Georgia" w:cs="Arial"/>
          <w:szCs w:val="22"/>
        </w:rPr>
        <w:tab/>
        <w:t>Tipo de proceso</w:t>
      </w:r>
      <w:r w:rsidRPr="00490B75">
        <w:rPr>
          <w:rFonts w:ascii="Georgia" w:hAnsi="Georgia" w:cs="Arial"/>
          <w:szCs w:val="22"/>
        </w:rPr>
        <w:tab/>
      </w:r>
      <w:r w:rsidRPr="00490B75">
        <w:rPr>
          <w:rFonts w:ascii="Georgia" w:hAnsi="Georgia" w:cs="Arial"/>
          <w:szCs w:val="22"/>
        </w:rPr>
        <w:tab/>
        <w:t xml:space="preserve">: </w:t>
      </w:r>
      <w:r w:rsidR="00E76F82">
        <w:rPr>
          <w:rFonts w:ascii="Georgia" w:hAnsi="Georgia" w:cs="Arial"/>
          <w:szCs w:val="22"/>
        </w:rPr>
        <w:t>Verbal – Pertenencia</w:t>
      </w:r>
    </w:p>
    <w:p w:rsidR="00D811AA" w:rsidRPr="00490B75" w:rsidRDefault="00D811AA" w:rsidP="00FE5476">
      <w:pPr>
        <w:pStyle w:val="Textoindependiente"/>
        <w:spacing w:line="360" w:lineRule="auto"/>
        <w:ind w:left="708"/>
        <w:rPr>
          <w:rFonts w:ascii="Georgia" w:hAnsi="Georgia" w:cs="Arial"/>
          <w:szCs w:val="22"/>
          <w:lang w:val="es-CO"/>
        </w:rPr>
      </w:pPr>
      <w:r w:rsidRPr="00490B75">
        <w:rPr>
          <w:rFonts w:ascii="Georgia" w:hAnsi="Georgia" w:cs="Arial"/>
          <w:szCs w:val="22"/>
        </w:rPr>
        <w:tab/>
      </w:r>
      <w:r w:rsidR="001D5557">
        <w:rPr>
          <w:rFonts w:ascii="Georgia" w:hAnsi="Georgia" w:cs="Arial"/>
          <w:szCs w:val="22"/>
        </w:rPr>
        <w:t>Demandante</w:t>
      </w:r>
      <w:r w:rsidR="004D67F0" w:rsidRPr="00490B75">
        <w:rPr>
          <w:rFonts w:ascii="Georgia" w:hAnsi="Georgia" w:cs="Arial"/>
          <w:szCs w:val="22"/>
        </w:rPr>
        <w:t xml:space="preserve"> </w:t>
      </w:r>
      <w:r w:rsidR="00331DEB" w:rsidRPr="00490B75">
        <w:rPr>
          <w:rFonts w:ascii="Georgia" w:hAnsi="Georgia" w:cs="Arial"/>
          <w:szCs w:val="22"/>
        </w:rPr>
        <w:t xml:space="preserve"> </w:t>
      </w:r>
      <w:r w:rsidR="00C31D80" w:rsidRPr="00490B75">
        <w:rPr>
          <w:rFonts w:ascii="Georgia" w:hAnsi="Georgia" w:cs="Arial"/>
          <w:szCs w:val="22"/>
        </w:rPr>
        <w:t xml:space="preserve"> </w:t>
      </w:r>
      <w:r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r w:rsidR="00E76F82">
        <w:rPr>
          <w:rFonts w:ascii="Georgia" w:hAnsi="Georgia" w:cs="Arial"/>
          <w:szCs w:val="22"/>
        </w:rPr>
        <w:t>Gerardo Antonio López Marín</w:t>
      </w:r>
    </w:p>
    <w:p w:rsidR="00D811AA" w:rsidRPr="00490B75" w:rsidRDefault="001D5557" w:rsidP="00FE5476">
      <w:pPr>
        <w:spacing w:line="360" w:lineRule="auto"/>
        <w:ind w:left="708" w:firstLine="708"/>
        <w:rPr>
          <w:rFonts w:ascii="Georgia" w:hAnsi="Georgia" w:cs="Arial"/>
          <w:sz w:val="18"/>
          <w:szCs w:val="18"/>
        </w:rPr>
      </w:pPr>
      <w:r>
        <w:rPr>
          <w:rFonts w:ascii="Georgia" w:hAnsi="Georgia" w:cs="Arial"/>
          <w:sz w:val="22"/>
          <w:szCs w:val="22"/>
        </w:rPr>
        <w:t>Demandado</w:t>
      </w:r>
      <w:r w:rsidR="004D67F0" w:rsidRPr="00490B75">
        <w:rPr>
          <w:rFonts w:ascii="Georgia" w:hAnsi="Georgia" w:cs="Arial"/>
          <w:sz w:val="22"/>
          <w:szCs w:val="22"/>
        </w:rPr>
        <w:t xml:space="preserve"> (s) </w:t>
      </w:r>
      <w:r w:rsidR="00BC78BB" w:rsidRPr="00490B75">
        <w:rPr>
          <w:rFonts w:ascii="Georgia" w:hAnsi="Georgia" w:cs="Arial"/>
          <w:sz w:val="22"/>
          <w:szCs w:val="22"/>
        </w:rPr>
        <w:t xml:space="preserve"> </w:t>
      </w:r>
      <w:r w:rsidR="00D811AA" w:rsidRPr="00490B75">
        <w:rPr>
          <w:rFonts w:ascii="Georgia" w:hAnsi="Georgia" w:cs="Arial"/>
          <w:sz w:val="22"/>
          <w:szCs w:val="22"/>
        </w:rPr>
        <w:tab/>
      </w:r>
      <w:r w:rsidR="00D811AA" w:rsidRPr="00490B75">
        <w:rPr>
          <w:rFonts w:ascii="Georgia" w:hAnsi="Georgia" w:cs="Arial"/>
          <w:sz w:val="22"/>
          <w:szCs w:val="22"/>
        </w:rPr>
        <w:tab/>
        <w:t>:</w:t>
      </w:r>
      <w:r w:rsidR="0096227D" w:rsidRPr="00490B75">
        <w:rPr>
          <w:rFonts w:ascii="Georgia" w:hAnsi="Georgia" w:cs="Arial"/>
          <w:sz w:val="22"/>
          <w:szCs w:val="22"/>
        </w:rPr>
        <w:t xml:space="preserve"> </w:t>
      </w:r>
      <w:r w:rsidR="00E76F82">
        <w:rPr>
          <w:rFonts w:ascii="Georgia" w:hAnsi="Georgia" w:cs="Arial"/>
          <w:sz w:val="22"/>
          <w:szCs w:val="22"/>
        </w:rPr>
        <w:t>Eduardo de Jesús Arboleda Ángel y otra</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 xml:space="preserve">Procedencia </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4D67F0" w:rsidRPr="00490B75">
        <w:rPr>
          <w:rFonts w:ascii="Georgia" w:hAnsi="Georgia" w:cs="Arial"/>
          <w:sz w:val="22"/>
          <w:szCs w:val="22"/>
        </w:rPr>
        <w:t xml:space="preserve">Juzgado </w:t>
      </w:r>
      <w:r w:rsidR="00E76F82">
        <w:rPr>
          <w:rFonts w:ascii="Georgia" w:hAnsi="Georgia" w:cs="Arial"/>
          <w:sz w:val="22"/>
          <w:szCs w:val="22"/>
        </w:rPr>
        <w:t xml:space="preserve">Cuarto </w:t>
      </w:r>
      <w:r w:rsidR="004D67F0" w:rsidRPr="00490B75">
        <w:rPr>
          <w:rFonts w:ascii="Georgia" w:hAnsi="Georgia" w:cs="Arial"/>
          <w:sz w:val="22"/>
          <w:szCs w:val="22"/>
        </w:rPr>
        <w:t>Civil del Circuito de Pereira</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Radicación</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E76F82">
        <w:rPr>
          <w:rFonts w:ascii="Georgia" w:hAnsi="Georgia" w:cs="Arial"/>
          <w:sz w:val="22"/>
          <w:szCs w:val="22"/>
        </w:rPr>
        <w:t>2017-00095-01</w:t>
      </w:r>
    </w:p>
    <w:p w:rsidR="00AF385C" w:rsidRPr="00490B75" w:rsidRDefault="00AF5080" w:rsidP="00FE5476">
      <w:pPr>
        <w:spacing w:line="360" w:lineRule="auto"/>
        <w:ind w:left="708"/>
        <w:jc w:val="both"/>
        <w:rPr>
          <w:rFonts w:ascii="Georgia" w:hAnsi="Georgia" w:cs="Arial"/>
          <w:sz w:val="22"/>
          <w:szCs w:val="22"/>
        </w:rPr>
      </w:pPr>
      <w:r w:rsidRPr="00490B75">
        <w:rPr>
          <w:rFonts w:ascii="Georgia" w:hAnsi="Georgia" w:cs="Arial"/>
          <w:sz w:val="22"/>
          <w:szCs w:val="22"/>
        </w:rPr>
        <w:tab/>
      </w:r>
      <w:r w:rsidR="00AF385C" w:rsidRPr="00490B75">
        <w:rPr>
          <w:rFonts w:ascii="Georgia" w:hAnsi="Georgia" w:cs="Arial"/>
          <w:sz w:val="22"/>
          <w:szCs w:val="22"/>
        </w:rPr>
        <w:t>Tema</w:t>
      </w:r>
      <w:r w:rsidR="00153450" w:rsidRPr="00490B75">
        <w:rPr>
          <w:rFonts w:ascii="Georgia" w:hAnsi="Georgia" w:cs="Arial"/>
          <w:sz w:val="22"/>
          <w:szCs w:val="22"/>
        </w:rPr>
        <w:t>s</w:t>
      </w:r>
      <w:r w:rsidR="00AF385C" w:rsidRPr="00490B75">
        <w:rPr>
          <w:rFonts w:ascii="Georgia" w:hAnsi="Georgia" w:cs="Arial"/>
          <w:sz w:val="22"/>
          <w:szCs w:val="22"/>
        </w:rPr>
        <w:tab/>
      </w:r>
      <w:r w:rsidR="00AF385C" w:rsidRPr="00490B75">
        <w:rPr>
          <w:rFonts w:ascii="Georgia" w:hAnsi="Georgia" w:cs="Arial"/>
          <w:sz w:val="22"/>
          <w:szCs w:val="22"/>
        </w:rPr>
        <w:tab/>
      </w:r>
      <w:r w:rsidRPr="00490B75">
        <w:rPr>
          <w:rFonts w:ascii="Georgia" w:hAnsi="Georgia" w:cs="Arial"/>
          <w:sz w:val="22"/>
          <w:szCs w:val="22"/>
        </w:rPr>
        <w:tab/>
      </w:r>
      <w:r w:rsidR="00AF385C" w:rsidRPr="00490B75">
        <w:rPr>
          <w:rFonts w:ascii="Georgia" w:hAnsi="Georgia" w:cs="Arial"/>
          <w:sz w:val="22"/>
          <w:szCs w:val="22"/>
        </w:rPr>
        <w:tab/>
        <w:t>:</w:t>
      </w:r>
      <w:r w:rsidR="0096227D" w:rsidRPr="00490B75">
        <w:rPr>
          <w:rFonts w:ascii="Georgia" w:hAnsi="Georgia" w:cs="Arial"/>
          <w:sz w:val="22"/>
          <w:szCs w:val="22"/>
        </w:rPr>
        <w:t xml:space="preserve"> </w:t>
      </w:r>
      <w:r w:rsidR="00E76F82">
        <w:rPr>
          <w:rFonts w:ascii="Georgia" w:hAnsi="Georgia" w:cs="Arial"/>
          <w:sz w:val="22"/>
          <w:szCs w:val="22"/>
        </w:rPr>
        <w:t>Anexo – Certificado de libertad y tradición</w:t>
      </w:r>
    </w:p>
    <w:p w:rsidR="00AC5058" w:rsidRPr="00490B75" w:rsidRDefault="00F30001" w:rsidP="00FE5476">
      <w:pPr>
        <w:spacing w:line="360" w:lineRule="auto"/>
        <w:ind w:left="708" w:firstLine="708"/>
        <w:rPr>
          <w:rFonts w:ascii="Georgia" w:hAnsi="Georgia" w:cs="Arial"/>
          <w:sz w:val="22"/>
          <w:szCs w:val="22"/>
        </w:rPr>
      </w:pPr>
      <w:r w:rsidRPr="00490B75">
        <w:rPr>
          <w:rFonts w:ascii="Georgia" w:hAnsi="Georgia" w:cs="Arial"/>
          <w:sz w:val="22"/>
          <w:szCs w:val="22"/>
        </w:rPr>
        <w:t>Mag. S</w:t>
      </w:r>
      <w:r w:rsidR="00AC5058" w:rsidRPr="00490B75">
        <w:rPr>
          <w:rFonts w:ascii="Georgia" w:hAnsi="Georgia" w:cs="Arial"/>
          <w:sz w:val="22"/>
          <w:szCs w:val="22"/>
        </w:rPr>
        <w:t>ustanciador</w:t>
      </w:r>
      <w:r w:rsidR="00AC5058" w:rsidRPr="00490B75">
        <w:rPr>
          <w:rFonts w:ascii="Georgia" w:hAnsi="Georgia" w:cs="Arial"/>
          <w:sz w:val="22"/>
          <w:szCs w:val="22"/>
        </w:rPr>
        <w:tab/>
      </w:r>
      <w:r w:rsidR="00AF5080" w:rsidRPr="00490B75">
        <w:rPr>
          <w:rFonts w:ascii="Georgia" w:hAnsi="Georgia" w:cs="Arial"/>
          <w:sz w:val="22"/>
          <w:szCs w:val="22"/>
        </w:rPr>
        <w:tab/>
      </w:r>
      <w:r w:rsidR="00AC5058" w:rsidRPr="00490B75">
        <w:rPr>
          <w:rFonts w:ascii="Georgia" w:hAnsi="Georgia" w:cs="Arial"/>
          <w:sz w:val="22"/>
          <w:szCs w:val="22"/>
        </w:rPr>
        <w:t xml:space="preserve">: </w:t>
      </w:r>
      <w:r w:rsidR="00AC5058" w:rsidRPr="00490B75">
        <w:rPr>
          <w:rFonts w:ascii="Georgia" w:hAnsi="Georgia" w:cs="Arial"/>
          <w:smallCaps/>
          <w:sz w:val="22"/>
          <w:szCs w:val="22"/>
        </w:rPr>
        <w:t>Duberney Grisales Herrera</w:t>
      </w:r>
    </w:p>
    <w:p w:rsidR="00AC5058" w:rsidRPr="00490B75"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490B75" w:rsidRDefault="00DA52A9" w:rsidP="00AC5058">
      <w:pPr>
        <w:pStyle w:val="Puesto"/>
        <w:spacing w:line="360" w:lineRule="auto"/>
        <w:rPr>
          <w:rFonts w:ascii="Georgia" w:hAnsi="Georgia"/>
          <w:b w:val="0"/>
          <w:bCs w:val="0"/>
          <w:i w:val="0"/>
          <w:iCs w:val="0"/>
          <w:spacing w:val="-3"/>
        </w:rPr>
      </w:pPr>
    </w:p>
    <w:p w:rsidR="00AC5058" w:rsidRPr="00490B75" w:rsidRDefault="00715B01" w:rsidP="00BC78BB">
      <w:pPr>
        <w:pStyle w:val="Puesto"/>
        <w:spacing w:line="360" w:lineRule="auto"/>
        <w:rPr>
          <w:rFonts w:ascii="Georgia" w:hAnsi="Georgia"/>
          <w:b w:val="0"/>
          <w:bCs w:val="0"/>
          <w:i w:val="0"/>
          <w:smallCaps/>
          <w:spacing w:val="-3"/>
          <w:sz w:val="28"/>
        </w:rPr>
      </w:pPr>
      <w:r w:rsidRPr="00490B75">
        <w:rPr>
          <w:rFonts w:ascii="Georgia" w:hAnsi="Georgia"/>
          <w:b w:val="0"/>
          <w:bCs w:val="0"/>
          <w:i w:val="0"/>
          <w:smallCaps/>
          <w:spacing w:val="-3"/>
          <w:sz w:val="28"/>
        </w:rPr>
        <w:t xml:space="preserve">Pereira, R., </w:t>
      </w:r>
      <w:r w:rsidR="00F9446B">
        <w:rPr>
          <w:rFonts w:ascii="Georgia" w:hAnsi="Georgia"/>
          <w:b w:val="0"/>
          <w:bCs w:val="0"/>
          <w:i w:val="0"/>
          <w:smallCaps/>
          <w:spacing w:val="-3"/>
          <w:sz w:val="28"/>
        </w:rPr>
        <w:t xml:space="preserve">diecinueve </w:t>
      </w:r>
      <w:r w:rsidR="005C5B79" w:rsidRPr="00490B75">
        <w:rPr>
          <w:rFonts w:ascii="Georgia" w:hAnsi="Georgia"/>
          <w:b w:val="0"/>
          <w:bCs w:val="0"/>
          <w:i w:val="0"/>
          <w:smallCaps/>
          <w:spacing w:val="-3"/>
          <w:sz w:val="28"/>
        </w:rPr>
        <w:t>(</w:t>
      </w:r>
      <w:r w:rsidR="00F9446B">
        <w:rPr>
          <w:rFonts w:ascii="Georgia" w:hAnsi="Georgia"/>
          <w:b w:val="0"/>
          <w:bCs w:val="0"/>
          <w:i w:val="0"/>
          <w:smallCaps/>
          <w:spacing w:val="-3"/>
          <w:sz w:val="28"/>
        </w:rPr>
        <w:t>19</w:t>
      </w:r>
      <w:r w:rsidR="0096227D" w:rsidRPr="00490B75">
        <w:rPr>
          <w:rFonts w:ascii="Georgia" w:hAnsi="Georgia"/>
          <w:b w:val="0"/>
          <w:bCs w:val="0"/>
          <w:i w:val="0"/>
          <w:smallCaps/>
          <w:spacing w:val="-3"/>
          <w:sz w:val="28"/>
        </w:rPr>
        <w:t>)</w:t>
      </w:r>
      <w:r w:rsidR="00AC5058" w:rsidRPr="00490B75">
        <w:rPr>
          <w:rFonts w:ascii="Georgia" w:hAnsi="Georgia"/>
          <w:b w:val="0"/>
          <w:bCs w:val="0"/>
          <w:i w:val="0"/>
          <w:smallCaps/>
          <w:spacing w:val="-3"/>
          <w:sz w:val="28"/>
        </w:rPr>
        <w:t xml:space="preserve"> de </w:t>
      </w:r>
      <w:r w:rsidR="000B75AE">
        <w:rPr>
          <w:rFonts w:ascii="Georgia" w:hAnsi="Georgia"/>
          <w:b w:val="0"/>
          <w:bCs w:val="0"/>
          <w:i w:val="0"/>
          <w:smallCaps/>
          <w:spacing w:val="-3"/>
          <w:sz w:val="28"/>
        </w:rPr>
        <w:t>octubre</w:t>
      </w:r>
      <w:r w:rsidR="004D67F0" w:rsidRPr="00490B75">
        <w:rPr>
          <w:rFonts w:ascii="Georgia" w:hAnsi="Georgia"/>
          <w:b w:val="0"/>
          <w:bCs w:val="0"/>
          <w:i w:val="0"/>
          <w:smallCaps/>
          <w:spacing w:val="-3"/>
          <w:sz w:val="28"/>
        </w:rPr>
        <w:t xml:space="preserve"> </w:t>
      </w:r>
      <w:r w:rsidR="00AC5058" w:rsidRPr="00490B75">
        <w:rPr>
          <w:rFonts w:ascii="Georgia" w:hAnsi="Georgia"/>
          <w:b w:val="0"/>
          <w:bCs w:val="0"/>
          <w:i w:val="0"/>
          <w:smallCaps/>
          <w:spacing w:val="-3"/>
          <w:sz w:val="28"/>
        </w:rPr>
        <w:t xml:space="preserve">de dos mil </w:t>
      </w:r>
      <w:r w:rsidR="00BC78BB" w:rsidRPr="00490B75">
        <w:rPr>
          <w:rFonts w:ascii="Georgia" w:hAnsi="Georgia"/>
          <w:b w:val="0"/>
          <w:bCs w:val="0"/>
          <w:i w:val="0"/>
          <w:smallCaps/>
          <w:spacing w:val="-3"/>
          <w:sz w:val="28"/>
        </w:rPr>
        <w:t xml:space="preserve">diecisiete </w:t>
      </w:r>
      <w:r w:rsidR="0005630C" w:rsidRPr="00490B75">
        <w:rPr>
          <w:rFonts w:ascii="Georgia" w:hAnsi="Georgia"/>
          <w:b w:val="0"/>
          <w:bCs w:val="0"/>
          <w:i w:val="0"/>
          <w:smallCaps/>
          <w:spacing w:val="-3"/>
          <w:sz w:val="28"/>
        </w:rPr>
        <w:t>(</w:t>
      </w:r>
      <w:r w:rsidR="00BC78BB" w:rsidRPr="00490B75">
        <w:rPr>
          <w:rFonts w:ascii="Georgia" w:hAnsi="Georgia"/>
          <w:b w:val="0"/>
          <w:bCs w:val="0"/>
          <w:i w:val="0"/>
          <w:smallCaps/>
          <w:spacing w:val="-3"/>
          <w:sz w:val="28"/>
        </w:rPr>
        <w:t>2017</w:t>
      </w:r>
      <w:r w:rsidR="00AC5058" w:rsidRPr="00490B75">
        <w:rPr>
          <w:rFonts w:ascii="Georgia" w:hAnsi="Georgia"/>
          <w:b w:val="0"/>
          <w:bCs w:val="0"/>
          <w:i w:val="0"/>
          <w:smallCaps/>
          <w:spacing w:val="-3"/>
          <w:sz w:val="28"/>
        </w:rPr>
        <w:t>)</w:t>
      </w:r>
      <w:r w:rsidR="00AC5058" w:rsidRPr="00490B75">
        <w:rPr>
          <w:rFonts w:ascii="Georgia" w:hAnsi="Georgia"/>
          <w:b w:val="0"/>
          <w:bCs w:val="0"/>
          <w:i w:val="0"/>
          <w:spacing w:val="-3"/>
          <w:sz w:val="28"/>
        </w:rPr>
        <w:t>.</w:t>
      </w:r>
    </w:p>
    <w:p w:rsidR="0058642D" w:rsidRPr="00490B75" w:rsidRDefault="0058642D" w:rsidP="003C5E61">
      <w:pPr>
        <w:pStyle w:val="Sinespaciado"/>
        <w:spacing w:line="360" w:lineRule="auto"/>
        <w:rPr>
          <w:rFonts w:ascii="Georgia" w:hAnsi="Georgia" w:cs="Arial"/>
          <w:sz w:val="18"/>
        </w:rPr>
      </w:pPr>
    </w:p>
    <w:p w:rsidR="00356104" w:rsidRPr="00490B75" w:rsidRDefault="00356104" w:rsidP="00356104">
      <w:pPr>
        <w:pStyle w:val="Sinespaciado"/>
        <w:numPr>
          <w:ilvl w:val="0"/>
          <w:numId w:val="4"/>
        </w:numPr>
        <w:spacing w:line="360" w:lineRule="auto"/>
        <w:jc w:val="both"/>
        <w:rPr>
          <w:rFonts w:ascii="Georgia" w:hAnsi="Georgia" w:cs="Arial"/>
          <w:sz w:val="24"/>
        </w:rPr>
      </w:pPr>
      <w:r w:rsidRPr="00490B75">
        <w:rPr>
          <w:rFonts w:ascii="Georgia" w:hAnsi="Georgia" w:cs="Arial"/>
          <w:sz w:val="32"/>
        </w:rPr>
        <w:t>E</w:t>
      </w:r>
      <w:r w:rsidRPr="00490B75">
        <w:rPr>
          <w:rFonts w:ascii="Georgia" w:hAnsi="Georgia" w:cs="Arial"/>
          <w:sz w:val="24"/>
        </w:rPr>
        <w:t>L ASUNTO POR DECIDIR</w:t>
      </w:r>
    </w:p>
    <w:p w:rsidR="00590404" w:rsidRPr="00490B75" w:rsidRDefault="00590404" w:rsidP="004D67F0">
      <w:pPr>
        <w:pStyle w:val="Sinespaciado"/>
        <w:spacing w:line="360" w:lineRule="auto"/>
        <w:jc w:val="both"/>
        <w:rPr>
          <w:rFonts w:ascii="Georgia" w:hAnsi="Georgia" w:cs="Arial"/>
          <w:sz w:val="18"/>
          <w:szCs w:val="24"/>
        </w:rPr>
      </w:pPr>
    </w:p>
    <w:p w:rsidR="004D67F0" w:rsidRPr="00490B75" w:rsidRDefault="004D67F0" w:rsidP="004D67F0">
      <w:pPr>
        <w:pStyle w:val="Sinespaciado"/>
        <w:spacing w:line="360" w:lineRule="auto"/>
        <w:jc w:val="both"/>
        <w:rPr>
          <w:rFonts w:ascii="Georgia" w:hAnsi="Georgia" w:cs="Arial"/>
          <w:sz w:val="24"/>
          <w:szCs w:val="24"/>
        </w:rPr>
      </w:pPr>
      <w:r w:rsidRPr="00490B75">
        <w:rPr>
          <w:rFonts w:ascii="Georgia" w:hAnsi="Georgia" w:cs="Arial"/>
          <w:sz w:val="24"/>
          <w:szCs w:val="24"/>
        </w:rPr>
        <w:t xml:space="preserve">El recurso ordinario de apelación propuesto por el apoderado de la parte </w:t>
      </w:r>
      <w:r w:rsidR="00E76F82">
        <w:rPr>
          <w:rFonts w:ascii="Georgia" w:hAnsi="Georgia" w:cs="Arial"/>
          <w:sz w:val="24"/>
          <w:szCs w:val="24"/>
        </w:rPr>
        <w:t>actora</w:t>
      </w:r>
      <w:r w:rsidRPr="00490B75">
        <w:rPr>
          <w:rFonts w:ascii="Georgia" w:hAnsi="Georgia" w:cs="Arial"/>
          <w:sz w:val="24"/>
          <w:szCs w:val="24"/>
        </w:rPr>
        <w:t xml:space="preserve">, contra la providencia datada el </w:t>
      </w:r>
      <w:r w:rsidR="00E76F82">
        <w:rPr>
          <w:rFonts w:ascii="Georgia" w:hAnsi="Georgia" w:cs="Arial"/>
          <w:sz w:val="24"/>
          <w:szCs w:val="24"/>
        </w:rPr>
        <w:t xml:space="preserve">13-06-2017 </w:t>
      </w:r>
      <w:r w:rsidRPr="00490B75">
        <w:rPr>
          <w:rFonts w:ascii="Georgia" w:hAnsi="Georgia" w:cs="Arial"/>
          <w:sz w:val="24"/>
          <w:szCs w:val="24"/>
        </w:rPr>
        <w:t xml:space="preserve">que </w:t>
      </w:r>
      <w:r w:rsidR="00E76F82">
        <w:rPr>
          <w:rFonts w:ascii="Georgia" w:hAnsi="Georgia" w:cs="Arial"/>
          <w:sz w:val="24"/>
          <w:szCs w:val="24"/>
        </w:rPr>
        <w:t>rechazó la demanda</w:t>
      </w:r>
      <w:r w:rsidRPr="00490B75">
        <w:rPr>
          <w:rFonts w:ascii="Georgia" w:hAnsi="Georgia" w:cs="Arial"/>
          <w:sz w:val="24"/>
          <w:szCs w:val="24"/>
        </w:rPr>
        <w:t>, previas las apreciaciones jurídicas que enseguida se plantean.</w:t>
      </w:r>
    </w:p>
    <w:p w:rsidR="00356104" w:rsidRPr="00490B75" w:rsidRDefault="00356104" w:rsidP="004D67F0">
      <w:pPr>
        <w:pStyle w:val="Sinespaciado"/>
        <w:spacing w:line="360" w:lineRule="auto"/>
        <w:jc w:val="both"/>
        <w:rPr>
          <w:rFonts w:ascii="Georgia" w:hAnsi="Georgia" w:cs="Arial"/>
          <w:sz w:val="18"/>
          <w:szCs w:val="24"/>
        </w:rPr>
      </w:pPr>
    </w:p>
    <w:p w:rsidR="00356104" w:rsidRPr="00490B75" w:rsidRDefault="00356104" w:rsidP="00356104">
      <w:pPr>
        <w:pStyle w:val="Sinespaciado"/>
        <w:numPr>
          <w:ilvl w:val="0"/>
          <w:numId w:val="4"/>
        </w:numPr>
        <w:spacing w:line="360" w:lineRule="auto"/>
        <w:jc w:val="both"/>
        <w:rPr>
          <w:rFonts w:ascii="Georgia" w:hAnsi="Georgia" w:cs="Arial"/>
          <w:sz w:val="24"/>
        </w:rPr>
      </w:pPr>
      <w:r w:rsidRPr="00490B75">
        <w:rPr>
          <w:rFonts w:ascii="Georgia" w:hAnsi="Georgia" w:cs="Arial"/>
          <w:sz w:val="32"/>
        </w:rPr>
        <w:t>L</w:t>
      </w:r>
      <w:r w:rsidRPr="00490B75">
        <w:rPr>
          <w:rFonts w:ascii="Georgia" w:hAnsi="Georgia" w:cs="Arial"/>
          <w:sz w:val="24"/>
        </w:rPr>
        <w:t xml:space="preserve">A </w:t>
      </w:r>
      <w:r w:rsidR="007A6289" w:rsidRPr="00490B75">
        <w:rPr>
          <w:rFonts w:ascii="Georgia" w:hAnsi="Georgia" w:cs="Arial"/>
          <w:sz w:val="24"/>
        </w:rPr>
        <w:t xml:space="preserve">RESEÑA DE LA </w:t>
      </w:r>
      <w:r w:rsidR="00707EBC" w:rsidRPr="00490B75">
        <w:rPr>
          <w:rFonts w:ascii="Georgia" w:hAnsi="Georgia" w:cs="Arial"/>
          <w:sz w:val="24"/>
        </w:rPr>
        <w:t>P</w:t>
      </w:r>
      <w:r w:rsidRPr="00490B75">
        <w:rPr>
          <w:rFonts w:ascii="Georgia" w:hAnsi="Georgia" w:cs="Arial"/>
          <w:sz w:val="24"/>
        </w:rPr>
        <w:t>ROVIDENCIA RECURRIDA</w:t>
      </w:r>
    </w:p>
    <w:p w:rsidR="00590404" w:rsidRPr="00490B75" w:rsidRDefault="00590404" w:rsidP="0043399D">
      <w:pPr>
        <w:pStyle w:val="Sinespaciado"/>
        <w:spacing w:line="360" w:lineRule="auto"/>
        <w:jc w:val="both"/>
        <w:rPr>
          <w:rFonts w:ascii="Georgia" w:hAnsi="Georgia" w:cs="Arial"/>
          <w:sz w:val="18"/>
        </w:rPr>
      </w:pPr>
    </w:p>
    <w:p w:rsidR="00847809" w:rsidRPr="00490B75" w:rsidRDefault="00E76F82" w:rsidP="00356104">
      <w:pPr>
        <w:spacing w:line="360" w:lineRule="auto"/>
        <w:jc w:val="both"/>
        <w:rPr>
          <w:rFonts w:ascii="Georgia" w:hAnsi="Georgia" w:cs="Arial"/>
          <w:szCs w:val="22"/>
        </w:rPr>
      </w:pPr>
      <w:r>
        <w:rPr>
          <w:rFonts w:ascii="Georgia" w:hAnsi="Georgia" w:cs="Arial"/>
          <w:szCs w:val="22"/>
        </w:rPr>
        <w:lastRenderedPageBreak/>
        <w:t xml:space="preserve">Rechazó la demanda porque no se acercó certificado especial del registrador de instrumentos públicos, requisito indispensable para que se declare la pertenencia, de tal suerte que es imposible seguir con el trámite hasta tanto se allegue el documento exigido por la ley, máxime cuando </w:t>
      </w:r>
      <w:r w:rsidR="00677594">
        <w:rPr>
          <w:rFonts w:ascii="Georgia" w:hAnsi="Georgia" w:cs="Arial"/>
          <w:szCs w:val="22"/>
        </w:rPr>
        <w:t xml:space="preserve">se carece de </w:t>
      </w:r>
      <w:r>
        <w:rPr>
          <w:rFonts w:ascii="Georgia" w:hAnsi="Georgia" w:cs="Arial"/>
          <w:szCs w:val="22"/>
        </w:rPr>
        <w:t>claridad sobre la realidad jurídica del folio de matrícula inmobiliaria</w:t>
      </w:r>
      <w:r w:rsidR="00B401AF" w:rsidRPr="00490B75">
        <w:rPr>
          <w:rFonts w:ascii="Georgia" w:hAnsi="Georgia" w:cs="Arial"/>
          <w:szCs w:val="22"/>
        </w:rPr>
        <w:t xml:space="preserve"> </w:t>
      </w:r>
      <w:r w:rsidR="0055738B" w:rsidRPr="00490B75">
        <w:rPr>
          <w:rFonts w:ascii="Georgia" w:hAnsi="Georgia" w:cs="Arial"/>
          <w:szCs w:val="22"/>
        </w:rPr>
        <w:t>(</w:t>
      </w:r>
      <w:r>
        <w:rPr>
          <w:rFonts w:ascii="Georgia" w:hAnsi="Georgia" w:cs="Arial"/>
          <w:szCs w:val="22"/>
        </w:rPr>
        <w:t>Folio</w:t>
      </w:r>
      <w:r w:rsidR="00D53412" w:rsidRPr="00490B75">
        <w:rPr>
          <w:rFonts w:ascii="Georgia" w:hAnsi="Georgia" w:cs="Arial"/>
          <w:szCs w:val="22"/>
        </w:rPr>
        <w:t xml:space="preserve"> </w:t>
      </w:r>
      <w:r>
        <w:rPr>
          <w:rFonts w:ascii="Georgia" w:hAnsi="Georgia" w:cs="Arial"/>
          <w:szCs w:val="22"/>
        </w:rPr>
        <w:t>247</w:t>
      </w:r>
      <w:r w:rsidR="00D53412" w:rsidRPr="00490B75">
        <w:rPr>
          <w:rFonts w:ascii="Georgia" w:hAnsi="Georgia" w:cs="Arial"/>
          <w:szCs w:val="22"/>
        </w:rPr>
        <w:t xml:space="preserve">, </w:t>
      </w:r>
      <w:r>
        <w:rPr>
          <w:rFonts w:ascii="Georgia" w:hAnsi="Georgia" w:cs="Arial"/>
          <w:szCs w:val="22"/>
        </w:rPr>
        <w:t>cuaderno No.1</w:t>
      </w:r>
      <w:r w:rsidR="0055738B" w:rsidRPr="00490B75">
        <w:rPr>
          <w:rFonts w:ascii="Georgia" w:hAnsi="Georgia" w:cs="Arial"/>
          <w:szCs w:val="22"/>
        </w:rPr>
        <w:t>)</w:t>
      </w:r>
      <w:r w:rsidR="002E31D1" w:rsidRPr="00490B75">
        <w:rPr>
          <w:rFonts w:ascii="Georgia" w:hAnsi="Georgia" w:cs="Arial"/>
          <w:szCs w:val="22"/>
        </w:rPr>
        <w:t>.</w:t>
      </w:r>
    </w:p>
    <w:p w:rsidR="004F7C9D" w:rsidRPr="00490B75" w:rsidRDefault="004F7C9D" w:rsidP="00356104">
      <w:pPr>
        <w:spacing w:line="360" w:lineRule="auto"/>
        <w:jc w:val="both"/>
        <w:rPr>
          <w:rFonts w:ascii="Georgia" w:hAnsi="Georgia" w:cs="Arial"/>
          <w:sz w:val="18"/>
          <w:szCs w:val="22"/>
          <w:lang w:val="es-CO"/>
        </w:rPr>
      </w:pPr>
    </w:p>
    <w:p w:rsidR="00356104" w:rsidRDefault="00356104" w:rsidP="00356104">
      <w:pPr>
        <w:pStyle w:val="Sinespaciado"/>
        <w:numPr>
          <w:ilvl w:val="0"/>
          <w:numId w:val="4"/>
        </w:numPr>
        <w:spacing w:line="360" w:lineRule="auto"/>
        <w:jc w:val="both"/>
        <w:rPr>
          <w:rFonts w:ascii="Georgia" w:hAnsi="Georgia" w:cs="Arial"/>
          <w:sz w:val="24"/>
        </w:rPr>
      </w:pPr>
      <w:r w:rsidRPr="00490B75">
        <w:rPr>
          <w:rFonts w:ascii="Georgia" w:hAnsi="Georgia" w:cs="Arial"/>
          <w:sz w:val="32"/>
        </w:rPr>
        <w:t>L</w:t>
      </w:r>
      <w:r w:rsidRPr="00490B75">
        <w:rPr>
          <w:rFonts w:ascii="Georgia" w:hAnsi="Georgia" w:cs="Arial"/>
          <w:sz w:val="24"/>
        </w:rPr>
        <w:t xml:space="preserve">A SÍNTESIS DE LA </w:t>
      </w:r>
      <w:r w:rsidR="00953DFF" w:rsidRPr="00490B75">
        <w:rPr>
          <w:rFonts w:ascii="Georgia" w:hAnsi="Georgia" w:cs="Arial"/>
          <w:sz w:val="24"/>
        </w:rPr>
        <w:t>APELACIÓN</w:t>
      </w:r>
    </w:p>
    <w:p w:rsidR="00707270" w:rsidRPr="00490B75" w:rsidRDefault="00707270" w:rsidP="00707270">
      <w:pPr>
        <w:pStyle w:val="Sinespaciado"/>
        <w:spacing w:line="360" w:lineRule="auto"/>
        <w:ind w:left="360"/>
        <w:jc w:val="both"/>
        <w:rPr>
          <w:rFonts w:ascii="Georgia" w:hAnsi="Georgia" w:cs="Arial"/>
          <w:sz w:val="24"/>
        </w:rPr>
      </w:pPr>
    </w:p>
    <w:p w:rsidR="008D06FE" w:rsidRPr="00490B75" w:rsidRDefault="002B7B3A" w:rsidP="00356104">
      <w:pPr>
        <w:pStyle w:val="Sinespaciado"/>
        <w:spacing w:line="360" w:lineRule="auto"/>
        <w:jc w:val="both"/>
        <w:rPr>
          <w:rFonts w:ascii="Georgia" w:hAnsi="Georgia" w:cs="Arial"/>
          <w:sz w:val="24"/>
        </w:rPr>
      </w:pPr>
      <w:r>
        <w:rPr>
          <w:rFonts w:ascii="Georgia" w:hAnsi="Georgia" w:cs="Arial"/>
          <w:sz w:val="24"/>
        </w:rPr>
        <w:t xml:space="preserve">El mandatario judicial indicó que solicitó a la </w:t>
      </w:r>
      <w:r w:rsidR="000B75AE" w:rsidRPr="00186C4F">
        <w:rPr>
          <w:rFonts w:ascii="Georgia" w:hAnsi="Georgia" w:cs="Arial"/>
          <w:sz w:val="24"/>
          <w:szCs w:val="24"/>
          <w:lang w:val="es-CO"/>
        </w:rPr>
        <w:t>oficina de IIPP</w:t>
      </w:r>
      <w:r w:rsidR="000B75AE">
        <w:rPr>
          <w:rFonts w:ascii="Georgia" w:hAnsi="Georgia" w:cs="Arial"/>
          <w:sz w:val="24"/>
        </w:rPr>
        <w:t xml:space="preserve"> de esta ciudad, </w:t>
      </w:r>
      <w:r>
        <w:rPr>
          <w:rFonts w:ascii="Georgia" w:hAnsi="Georgia" w:cs="Arial"/>
          <w:sz w:val="24"/>
        </w:rPr>
        <w:t>la certificación especial requerida, pero recibió como respuesta</w:t>
      </w:r>
      <w:r w:rsidR="000B75AE">
        <w:rPr>
          <w:rFonts w:ascii="Georgia" w:hAnsi="Georgia" w:cs="Arial"/>
          <w:sz w:val="24"/>
        </w:rPr>
        <w:t xml:space="preserve">, acercada al proceso en tiempo, de </w:t>
      </w:r>
      <w:r>
        <w:rPr>
          <w:rFonts w:ascii="Georgia" w:hAnsi="Georgia" w:cs="Arial"/>
          <w:sz w:val="24"/>
        </w:rPr>
        <w:t>que no se puede expedir. Agregó que el certificado puede ser solicitado como prueba de oficio</w:t>
      </w:r>
      <w:r w:rsidR="00D45BB1" w:rsidRPr="00490B75">
        <w:rPr>
          <w:rFonts w:ascii="Georgia" w:hAnsi="Georgia" w:cs="Arial"/>
          <w:sz w:val="24"/>
        </w:rPr>
        <w:t xml:space="preserve"> </w:t>
      </w:r>
      <w:r w:rsidR="00E42FEC" w:rsidRPr="00490B75">
        <w:rPr>
          <w:rFonts w:ascii="Georgia" w:hAnsi="Georgia" w:cs="Arial"/>
          <w:sz w:val="24"/>
        </w:rPr>
        <w:t xml:space="preserve">(Folios </w:t>
      </w:r>
      <w:r>
        <w:rPr>
          <w:rFonts w:ascii="Georgia" w:hAnsi="Georgia" w:cs="Arial"/>
          <w:sz w:val="24"/>
        </w:rPr>
        <w:t>248 a 249</w:t>
      </w:r>
      <w:r w:rsidR="001B40E9" w:rsidRPr="00490B75">
        <w:rPr>
          <w:rFonts w:ascii="Georgia" w:hAnsi="Georgia" w:cs="Arial"/>
          <w:sz w:val="24"/>
        </w:rPr>
        <w:t xml:space="preserve">, </w:t>
      </w:r>
      <w:r w:rsidR="00BC2A00" w:rsidRPr="00490B75">
        <w:rPr>
          <w:rFonts w:ascii="Georgia" w:hAnsi="Georgia" w:cs="Arial"/>
          <w:sz w:val="24"/>
        </w:rPr>
        <w:t>ibídem</w:t>
      </w:r>
      <w:r w:rsidR="001B40E9" w:rsidRPr="00490B75">
        <w:rPr>
          <w:rFonts w:ascii="Georgia" w:hAnsi="Georgia" w:cs="Arial"/>
          <w:sz w:val="24"/>
        </w:rPr>
        <w:t>)</w:t>
      </w:r>
      <w:r w:rsidR="0001219A" w:rsidRPr="00490B75">
        <w:rPr>
          <w:rFonts w:ascii="Georgia" w:hAnsi="Georgia" w:cs="Arial"/>
          <w:sz w:val="24"/>
        </w:rPr>
        <w:t>.</w:t>
      </w:r>
    </w:p>
    <w:p w:rsidR="000E0F77" w:rsidRPr="00490B75" w:rsidRDefault="000E0F77" w:rsidP="00356104">
      <w:pPr>
        <w:pStyle w:val="Sinespaciado"/>
        <w:spacing w:line="360" w:lineRule="auto"/>
        <w:jc w:val="both"/>
        <w:rPr>
          <w:rFonts w:ascii="Georgia" w:hAnsi="Georgia" w:cs="Arial"/>
          <w:sz w:val="18"/>
        </w:rPr>
      </w:pPr>
    </w:p>
    <w:p w:rsidR="00356104" w:rsidRPr="00490B75" w:rsidRDefault="00356104" w:rsidP="00356104">
      <w:pPr>
        <w:numPr>
          <w:ilvl w:val="0"/>
          <w:numId w:val="4"/>
        </w:numPr>
        <w:spacing w:line="360" w:lineRule="auto"/>
        <w:jc w:val="both"/>
        <w:rPr>
          <w:rFonts w:ascii="Georgia" w:hAnsi="Georgia" w:cs="Arial"/>
        </w:rPr>
      </w:pPr>
      <w:r w:rsidRPr="00490B75">
        <w:rPr>
          <w:rFonts w:ascii="Georgia" w:hAnsi="Georgia" w:cs="Arial"/>
          <w:sz w:val="32"/>
        </w:rPr>
        <w:t>L</w:t>
      </w:r>
      <w:r w:rsidRPr="00490B75">
        <w:rPr>
          <w:rFonts w:ascii="Georgia" w:hAnsi="Georgia" w:cs="Arial"/>
        </w:rPr>
        <w:t>AS ESTIMACIONES JURÍDICAS PARA DECIDIR</w:t>
      </w:r>
    </w:p>
    <w:p w:rsidR="00E70738" w:rsidRPr="00490B75" w:rsidRDefault="00E70738" w:rsidP="0030233B">
      <w:pPr>
        <w:pStyle w:val="Textopredeterminado"/>
        <w:numPr>
          <w:ilvl w:val="1"/>
          <w:numId w:val="4"/>
        </w:numPr>
        <w:spacing w:line="360" w:lineRule="auto"/>
        <w:jc w:val="both"/>
        <w:rPr>
          <w:rFonts w:ascii="Georgia" w:hAnsi="Georgia" w:cs="Arial"/>
          <w:szCs w:val="22"/>
          <w:lang w:val="es-MX"/>
        </w:rPr>
      </w:pPr>
      <w:r w:rsidRPr="00490B75">
        <w:rPr>
          <w:rFonts w:ascii="Georgia" w:hAnsi="Georgia" w:cs="Arial"/>
          <w:smallCaps/>
          <w:color w:val="auto"/>
        </w:rPr>
        <w:t>La competencia funcional</w:t>
      </w:r>
      <w:r w:rsidR="00872C4D" w:rsidRPr="00490B75">
        <w:rPr>
          <w:rFonts w:ascii="Georgia" w:hAnsi="Georgia" w:cs="Arial"/>
          <w:color w:val="auto"/>
        </w:rPr>
        <w:t xml:space="preserve">. </w:t>
      </w:r>
      <w:r w:rsidR="003A3702" w:rsidRPr="00490B75">
        <w:rPr>
          <w:rFonts w:ascii="Georgia" w:hAnsi="Georgia" w:cs="Arial"/>
          <w:szCs w:val="22"/>
        </w:rPr>
        <w:t xml:space="preserve">La </w:t>
      </w:r>
      <w:r w:rsidRPr="00490B75">
        <w:rPr>
          <w:rFonts w:ascii="Georgia" w:hAnsi="Georgia" w:cs="Arial"/>
          <w:szCs w:val="22"/>
        </w:rPr>
        <w:t xml:space="preserve">facultad </w:t>
      </w:r>
      <w:r w:rsidR="003A3702" w:rsidRPr="00490B75">
        <w:rPr>
          <w:rFonts w:ascii="Georgia" w:hAnsi="Georgia" w:cs="Arial"/>
          <w:szCs w:val="22"/>
        </w:rPr>
        <w:t xml:space="preserve">jurídica </w:t>
      </w:r>
      <w:r w:rsidRPr="00490B75">
        <w:rPr>
          <w:rFonts w:ascii="Georgia" w:hAnsi="Georgia" w:cs="Arial"/>
          <w:szCs w:val="22"/>
        </w:rPr>
        <w:t xml:space="preserve">para </w:t>
      </w:r>
      <w:r w:rsidR="00E914B9" w:rsidRPr="00490B75">
        <w:rPr>
          <w:rFonts w:ascii="Georgia" w:hAnsi="Georgia" w:cs="Arial"/>
          <w:szCs w:val="22"/>
        </w:rPr>
        <w:t>resolver esta controversia</w:t>
      </w:r>
      <w:r w:rsidR="003A3702" w:rsidRPr="00490B75">
        <w:rPr>
          <w:rFonts w:ascii="Georgia" w:hAnsi="Georgia" w:cs="Arial"/>
          <w:szCs w:val="22"/>
        </w:rPr>
        <w:t xml:space="preserve"> radica en esta Colegiatura por e</w:t>
      </w:r>
      <w:r w:rsidRPr="00490B75">
        <w:rPr>
          <w:rFonts w:ascii="Georgia" w:hAnsi="Georgia" w:cs="Arial"/>
          <w:szCs w:val="22"/>
        </w:rPr>
        <w:t>l factor funcional</w:t>
      </w:r>
      <w:r w:rsidR="00EB2D8F" w:rsidRPr="00490B75">
        <w:rPr>
          <w:rFonts w:ascii="Georgia" w:hAnsi="Georgia" w:cs="Arial"/>
          <w:szCs w:val="22"/>
        </w:rPr>
        <w:t xml:space="preserve"> (Artículo </w:t>
      </w:r>
      <w:r w:rsidR="00FF556E" w:rsidRPr="00490B75">
        <w:rPr>
          <w:rFonts w:ascii="Georgia" w:hAnsi="Georgia" w:cs="Arial"/>
          <w:szCs w:val="22"/>
        </w:rPr>
        <w:t>32-1º</w:t>
      </w:r>
      <w:r w:rsidR="005E5EEB" w:rsidRPr="00490B75">
        <w:rPr>
          <w:rFonts w:ascii="Georgia" w:hAnsi="Georgia" w:cs="Arial"/>
          <w:szCs w:val="22"/>
        </w:rPr>
        <w:t>,</w:t>
      </w:r>
      <w:r w:rsidR="00EB2D8F" w:rsidRPr="00490B75">
        <w:rPr>
          <w:rFonts w:ascii="Georgia" w:hAnsi="Georgia" w:cs="Arial"/>
          <w:szCs w:val="22"/>
        </w:rPr>
        <w:t xml:space="preserve"> </w:t>
      </w:r>
      <w:r w:rsidR="00FF556E" w:rsidRPr="00490B75">
        <w:rPr>
          <w:rFonts w:ascii="Georgia" w:hAnsi="Georgia" w:cs="Arial"/>
          <w:szCs w:val="22"/>
        </w:rPr>
        <w:t>CGP</w:t>
      </w:r>
      <w:r w:rsidR="00EB2D8F" w:rsidRPr="00490B75">
        <w:rPr>
          <w:rFonts w:ascii="Georgia" w:hAnsi="Georgia" w:cs="Arial"/>
          <w:szCs w:val="22"/>
        </w:rPr>
        <w:t>)</w:t>
      </w:r>
      <w:r w:rsidRPr="00490B75">
        <w:rPr>
          <w:rFonts w:ascii="Georgia" w:hAnsi="Georgia" w:cs="Arial"/>
          <w:szCs w:val="22"/>
        </w:rPr>
        <w:t xml:space="preserve">, </w:t>
      </w:r>
      <w:r w:rsidR="003A3702" w:rsidRPr="00490B75">
        <w:rPr>
          <w:rFonts w:ascii="Georgia" w:hAnsi="Georgia" w:cs="Arial"/>
          <w:szCs w:val="22"/>
        </w:rPr>
        <w:t xml:space="preserve">dada su condición de </w:t>
      </w:r>
      <w:r w:rsidRPr="00490B75">
        <w:rPr>
          <w:rFonts w:ascii="Georgia" w:hAnsi="Georgia" w:cs="Arial"/>
          <w:szCs w:val="22"/>
          <w:lang w:val="es-MX"/>
        </w:rPr>
        <w:t>superior</w:t>
      </w:r>
      <w:r w:rsidR="00FD430C" w:rsidRPr="00490B75">
        <w:rPr>
          <w:rFonts w:ascii="Georgia" w:hAnsi="Georgia" w:cs="Arial"/>
          <w:szCs w:val="22"/>
          <w:lang w:val="es-MX"/>
        </w:rPr>
        <w:t>a jerárquica</w:t>
      </w:r>
      <w:r w:rsidRPr="00490B75">
        <w:rPr>
          <w:rFonts w:ascii="Georgia" w:hAnsi="Georgia" w:cs="Arial"/>
          <w:szCs w:val="22"/>
          <w:lang w:val="es-MX"/>
        </w:rPr>
        <w:t xml:space="preserve"> del Juzgado</w:t>
      </w:r>
      <w:r w:rsidRPr="00490B75">
        <w:rPr>
          <w:rFonts w:ascii="Georgia" w:hAnsi="Georgia" w:cs="Arial"/>
        </w:rPr>
        <w:t xml:space="preserve"> </w:t>
      </w:r>
      <w:r w:rsidR="00CC11D5" w:rsidRPr="00490B75">
        <w:rPr>
          <w:rFonts w:ascii="Georgia" w:hAnsi="Georgia" w:cs="Arial"/>
          <w:szCs w:val="22"/>
          <w:lang w:val="es-MX"/>
        </w:rPr>
        <w:t>emisor de la decisión apelada</w:t>
      </w:r>
      <w:r w:rsidRPr="00490B75">
        <w:rPr>
          <w:rFonts w:ascii="Georgia" w:hAnsi="Georgia" w:cs="Arial"/>
          <w:szCs w:val="22"/>
          <w:lang w:val="es-MX"/>
        </w:rPr>
        <w:t>.</w:t>
      </w:r>
    </w:p>
    <w:p w:rsidR="00DD243C" w:rsidRPr="00490B75" w:rsidRDefault="00DD243C" w:rsidP="00DD243C">
      <w:pPr>
        <w:pStyle w:val="Sinespaciado"/>
        <w:spacing w:line="360" w:lineRule="auto"/>
        <w:ind w:left="720"/>
        <w:jc w:val="both"/>
        <w:rPr>
          <w:rFonts w:ascii="Georgia" w:hAnsi="Georgia" w:cs="Arial"/>
          <w:sz w:val="18"/>
        </w:rPr>
      </w:pPr>
    </w:p>
    <w:p w:rsidR="00840AAA" w:rsidRPr="00490B75" w:rsidRDefault="00840AAA" w:rsidP="00840AAA">
      <w:pPr>
        <w:pStyle w:val="Prrafodelista"/>
        <w:widowControl w:val="0"/>
        <w:numPr>
          <w:ilvl w:val="1"/>
          <w:numId w:val="4"/>
        </w:numPr>
        <w:autoSpaceDE w:val="0"/>
        <w:autoSpaceDN w:val="0"/>
        <w:adjustRightInd w:val="0"/>
        <w:spacing w:line="360" w:lineRule="auto"/>
        <w:jc w:val="both"/>
        <w:rPr>
          <w:rFonts w:ascii="Georgia" w:hAnsi="Georgia" w:cs="Arial"/>
          <w:lang w:val="es-MX"/>
        </w:rPr>
      </w:pPr>
      <w:r w:rsidRPr="00490B75">
        <w:rPr>
          <w:rFonts w:ascii="Georgia" w:hAnsi="Georgia" w:cs="Arial"/>
          <w:smallCaps/>
          <w:lang w:val="es-CO"/>
        </w:rPr>
        <w:t>Los presupuestos de viabilidad del recurso</w:t>
      </w:r>
      <w:r w:rsidRPr="00490B75">
        <w:rPr>
          <w:rFonts w:ascii="Georgia" w:hAnsi="Georgia" w:cs="Arial"/>
          <w:lang w:val="es-CO"/>
        </w:rPr>
        <w:t>. Siempre es indispensable la revisión de los supuestos de viabilidad del recurso</w:t>
      </w:r>
      <w:r w:rsidR="00953C73">
        <w:rPr>
          <w:rFonts w:ascii="Georgia" w:hAnsi="Georgia" w:cs="Arial"/>
          <w:lang w:val="es-CO"/>
        </w:rPr>
        <w:t xml:space="preserve"> </w:t>
      </w:r>
      <w:r w:rsidR="00953C73">
        <w:rPr>
          <w:rFonts w:ascii="Georgia" w:hAnsi="Georgia" w:cs="Arial"/>
        </w:rPr>
        <w:t xml:space="preserve">o </w:t>
      </w:r>
      <w:r w:rsidR="00953C73" w:rsidRPr="00893D63">
        <w:rPr>
          <w:rFonts w:ascii="Georgia" w:hAnsi="Georgia" w:cs="Arial"/>
          <w:i/>
          <w:sz w:val="22"/>
        </w:rPr>
        <w:t>condiciones para tener la posibilidad de recurrir</w:t>
      </w:r>
      <w:r w:rsidR="00953C73">
        <w:rPr>
          <w:rStyle w:val="Refdenotaalpie"/>
          <w:rFonts w:ascii="Georgia" w:hAnsi="Georgia"/>
          <w:i/>
          <w:sz w:val="22"/>
        </w:rPr>
        <w:footnoteReference w:id="1"/>
      </w:r>
      <w:r w:rsidRPr="00490B75">
        <w:rPr>
          <w:rFonts w:ascii="Georgia" w:hAnsi="Georgia" w:cs="Arial"/>
          <w:lang w:val="es-CO"/>
        </w:rPr>
        <w:t xml:space="preserve">, </w:t>
      </w:r>
      <w:r w:rsidR="00953C73" w:rsidRPr="006B6DCD">
        <w:rPr>
          <w:rFonts w:ascii="Georgia" w:hAnsi="Georgia" w:cs="Arial"/>
        </w:rPr>
        <w:t>al decir de la doctrina procesal nacional</w:t>
      </w:r>
      <w:r w:rsidR="00953C73" w:rsidRPr="00490B75">
        <w:rPr>
          <w:rFonts w:ascii="Georgia" w:hAnsi="Georgia"/>
          <w:vertAlign w:val="superscript"/>
          <w:lang w:val="es-CO"/>
        </w:rPr>
        <w:t xml:space="preserve"> </w:t>
      </w:r>
      <w:r w:rsidRPr="00490B75">
        <w:rPr>
          <w:rFonts w:ascii="Georgia" w:hAnsi="Georgia"/>
          <w:vertAlign w:val="superscript"/>
          <w:lang w:val="es-CO"/>
        </w:rPr>
        <w:footnoteReference w:id="2"/>
      </w:r>
      <w:r w:rsidRPr="00490B75">
        <w:rPr>
          <w:rFonts w:ascii="Georgia" w:hAnsi="Georgia" w:cs="Arial"/>
          <w:vertAlign w:val="superscript"/>
          <w:lang w:val="es-CO"/>
        </w:rPr>
        <w:t>-</w:t>
      </w:r>
      <w:r w:rsidRPr="00490B75">
        <w:rPr>
          <w:rFonts w:ascii="Georgia" w:hAnsi="Georgia"/>
          <w:vertAlign w:val="superscript"/>
          <w:lang w:val="es-CO"/>
        </w:rPr>
        <w:footnoteReference w:id="3"/>
      </w:r>
      <w:r w:rsidRPr="00490B75">
        <w:rPr>
          <w:rFonts w:ascii="Georgia" w:hAnsi="Georgia" w:cs="Arial"/>
          <w:lang w:val="es-CO"/>
        </w:rPr>
        <w:t xml:space="preserve">, a efectos de examinar el tema discutido por vía de apelación. </w:t>
      </w:r>
    </w:p>
    <w:p w:rsidR="00840AAA" w:rsidRDefault="00840AAA" w:rsidP="00840AAA">
      <w:pPr>
        <w:spacing w:line="360" w:lineRule="auto"/>
        <w:ind w:left="720"/>
        <w:jc w:val="both"/>
        <w:rPr>
          <w:rFonts w:ascii="Georgia" w:hAnsi="Georgia" w:cs="Arial"/>
          <w:sz w:val="22"/>
        </w:rPr>
      </w:pPr>
    </w:p>
    <w:p w:rsidR="00840AAA" w:rsidRPr="00490B75" w:rsidRDefault="00840AAA" w:rsidP="00840AAA">
      <w:pPr>
        <w:spacing w:line="360" w:lineRule="auto"/>
        <w:ind w:left="720"/>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sidR="000B75AE">
        <w:rPr>
          <w:rFonts w:ascii="Georgia" w:hAnsi="Georgia" w:cs="Arial"/>
          <w:lang w:val="es-CO"/>
        </w:rPr>
        <w:t>.</w:t>
      </w:r>
      <w:r w:rsidR="000B75AE"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sidR="000B75AE">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840AAA" w:rsidRPr="00490B75" w:rsidRDefault="00840AAA" w:rsidP="00840AAA">
      <w:pPr>
        <w:spacing w:line="360" w:lineRule="auto"/>
        <w:ind w:left="720"/>
        <w:jc w:val="both"/>
        <w:rPr>
          <w:rFonts w:ascii="Georgia" w:hAnsi="Georgia" w:cs="Arial"/>
          <w:sz w:val="22"/>
        </w:rPr>
      </w:pPr>
    </w:p>
    <w:p w:rsidR="0015042A" w:rsidRPr="00490B75" w:rsidRDefault="00840AAA" w:rsidP="00840AAA">
      <w:pPr>
        <w:spacing w:line="360" w:lineRule="auto"/>
        <w:ind w:left="720"/>
        <w:jc w:val="both"/>
        <w:rPr>
          <w:rFonts w:ascii="Georgia" w:hAnsi="Georgia" w:cs="Arial"/>
        </w:rPr>
      </w:pPr>
      <w:r w:rsidRPr="00490B75">
        <w:rPr>
          <w:rFonts w:ascii="Georgia" w:hAnsi="Georgia" w:cs="Arial"/>
        </w:rPr>
        <w:t xml:space="preserve">Los requisitos son concurrentes, ausente uno debe desecharse el estudio de la impugnación. Para este caso se encuentran cumplidos, hay legitimación en la parte que recurre porque hay mengua de sus intereses con la decisión atacada, el recurso </w:t>
      </w:r>
      <w:r w:rsidRPr="00490B75">
        <w:rPr>
          <w:rFonts w:ascii="Georgia" w:hAnsi="Georgia" w:cs="Arial"/>
        </w:rPr>
        <w:lastRenderedPageBreak/>
        <w:t xml:space="preserve">es tempestivo, </w:t>
      </w:r>
      <w:r w:rsidR="00490B75" w:rsidRPr="00490B75">
        <w:rPr>
          <w:rFonts w:ascii="Georgia" w:hAnsi="Georgia" w:cs="Arial"/>
        </w:rPr>
        <w:t xml:space="preserve"> </w:t>
      </w:r>
      <w:r w:rsidRPr="00490B75">
        <w:rPr>
          <w:rFonts w:ascii="Georgia" w:hAnsi="Georgia" w:cs="Arial"/>
        </w:rPr>
        <w:t xml:space="preserve">la </w:t>
      </w:r>
      <w:r w:rsidR="00490B75" w:rsidRPr="00490B75">
        <w:rPr>
          <w:rFonts w:ascii="Georgia" w:hAnsi="Georgia" w:cs="Arial"/>
        </w:rPr>
        <w:t xml:space="preserve"> </w:t>
      </w:r>
      <w:r w:rsidRPr="00490B75">
        <w:rPr>
          <w:rFonts w:ascii="Georgia" w:hAnsi="Georgia" w:cs="Arial"/>
        </w:rPr>
        <w:t xml:space="preserve">aludida </w:t>
      </w:r>
      <w:r w:rsidR="00490B75" w:rsidRPr="00490B75">
        <w:rPr>
          <w:rFonts w:ascii="Georgia" w:hAnsi="Georgia" w:cs="Arial"/>
        </w:rPr>
        <w:t xml:space="preserve"> </w:t>
      </w:r>
      <w:r w:rsidRPr="00490B75">
        <w:rPr>
          <w:rFonts w:ascii="Georgia" w:hAnsi="Georgia" w:cs="Arial"/>
        </w:rPr>
        <w:t>providencia es susceptible de apelación (</w:t>
      </w:r>
      <w:r w:rsidR="00F2227D" w:rsidRPr="00490B75">
        <w:rPr>
          <w:rFonts w:ascii="Georgia" w:hAnsi="Georgia" w:cs="Arial"/>
        </w:rPr>
        <w:t>321-</w:t>
      </w:r>
      <w:r w:rsidR="0093177D">
        <w:rPr>
          <w:rFonts w:ascii="Georgia" w:hAnsi="Georgia" w:cs="Arial"/>
        </w:rPr>
        <w:t>2</w:t>
      </w:r>
      <w:r w:rsidR="00F2227D" w:rsidRPr="00490B75">
        <w:rPr>
          <w:rFonts w:ascii="Georgia" w:hAnsi="Georgia" w:cs="Arial"/>
        </w:rPr>
        <w:t>º</w:t>
      </w:r>
      <w:r w:rsidRPr="00490B75">
        <w:rPr>
          <w:rFonts w:ascii="Georgia" w:hAnsi="Georgia" w:cs="Arial"/>
        </w:rPr>
        <w:t>, CGP) y está cumplida la carga procesal de la sustentación (Artículo 322-3º, CGP).</w:t>
      </w:r>
    </w:p>
    <w:p w:rsidR="00840AAA" w:rsidRPr="00490B75" w:rsidRDefault="00840AAA" w:rsidP="00840AAA">
      <w:pPr>
        <w:spacing w:line="360" w:lineRule="auto"/>
        <w:ind w:left="720"/>
        <w:jc w:val="both"/>
        <w:rPr>
          <w:rFonts w:ascii="Georgia" w:hAnsi="Georgia" w:cs="Arial"/>
          <w:sz w:val="20"/>
        </w:rPr>
      </w:pPr>
    </w:p>
    <w:p w:rsidR="00BE1397" w:rsidRPr="00490B75" w:rsidRDefault="00BE1397" w:rsidP="00BE1397">
      <w:pPr>
        <w:pStyle w:val="Prrafodelista"/>
        <w:widowControl w:val="0"/>
        <w:numPr>
          <w:ilvl w:val="1"/>
          <w:numId w:val="4"/>
        </w:numPr>
        <w:autoSpaceDE w:val="0"/>
        <w:autoSpaceDN w:val="0"/>
        <w:adjustRightInd w:val="0"/>
        <w:spacing w:line="360" w:lineRule="auto"/>
        <w:jc w:val="both"/>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sidR="00C87C25">
        <w:rPr>
          <w:rFonts w:ascii="Georgia" w:hAnsi="Georgia"/>
          <w:lang w:val="es-CO"/>
        </w:rPr>
        <w:t>rechazó la demanda</w:t>
      </w:r>
      <w:r w:rsidR="001F19B4" w:rsidRPr="00490B75">
        <w:rPr>
          <w:rFonts w:ascii="Georgia" w:hAnsi="Georgia"/>
          <w:lang w:val="es-CO"/>
        </w:rPr>
        <w:t xml:space="preserve">, </w:t>
      </w:r>
      <w:r w:rsidR="00C87C25">
        <w:rPr>
          <w:rFonts w:ascii="Georgia" w:hAnsi="Georgia"/>
          <w:lang w:val="es-CO"/>
        </w:rPr>
        <w:t xml:space="preserve">dictado </w:t>
      </w:r>
      <w:r w:rsidR="001F19B4" w:rsidRPr="00490B75">
        <w:rPr>
          <w:rFonts w:ascii="Georgia" w:hAnsi="Georgia"/>
          <w:lang w:val="es-CO"/>
        </w:rPr>
        <w:t xml:space="preserve">por </w:t>
      </w:r>
      <w:r w:rsidRPr="00490B75">
        <w:rPr>
          <w:rFonts w:ascii="Georgia" w:hAnsi="Georgia"/>
          <w:lang w:val="es-CO"/>
        </w:rPr>
        <w:t xml:space="preserve">el Juzgado </w:t>
      </w:r>
      <w:r w:rsidR="00C87C25">
        <w:rPr>
          <w:rFonts w:ascii="Georgia" w:hAnsi="Georgia"/>
          <w:lang w:val="es-CO"/>
        </w:rPr>
        <w:t xml:space="preserve">Cuarto </w:t>
      </w:r>
      <w:r w:rsidR="00C03370" w:rsidRPr="00490B75">
        <w:rPr>
          <w:rFonts w:ascii="Georgia" w:hAnsi="Georgia"/>
          <w:lang w:val="es-CO"/>
        </w:rPr>
        <w:t>Civil del Circuito de Pereira</w:t>
      </w:r>
      <w:r w:rsidRPr="00490B75">
        <w:rPr>
          <w:rFonts w:ascii="Georgia" w:hAnsi="Georgia"/>
          <w:lang w:val="es-CO"/>
        </w:rPr>
        <w:t xml:space="preserve">, según la argumentación de la apelación interpuesta por la parte </w:t>
      </w:r>
      <w:r w:rsidR="00C87C25">
        <w:rPr>
          <w:rFonts w:ascii="Georgia" w:hAnsi="Georgia"/>
          <w:lang w:val="es-CO"/>
        </w:rPr>
        <w:t>demandante</w:t>
      </w:r>
      <w:r w:rsidRPr="00490B75">
        <w:rPr>
          <w:rFonts w:ascii="Georgia" w:hAnsi="Georgia" w:cs="Arial"/>
          <w:szCs w:val="22"/>
          <w:lang w:val="es-CO"/>
        </w:rPr>
        <w:t>?</w:t>
      </w:r>
    </w:p>
    <w:p w:rsidR="001F19B4" w:rsidRPr="00490B75" w:rsidRDefault="001F19B4" w:rsidP="001F19B4">
      <w:pPr>
        <w:pStyle w:val="Prrafodelista"/>
        <w:widowControl w:val="0"/>
        <w:autoSpaceDE w:val="0"/>
        <w:autoSpaceDN w:val="0"/>
        <w:adjustRightInd w:val="0"/>
        <w:spacing w:line="360" w:lineRule="auto"/>
        <w:jc w:val="both"/>
        <w:rPr>
          <w:rFonts w:ascii="Georgia" w:hAnsi="Georgia" w:cs="Arial"/>
          <w:sz w:val="20"/>
          <w:szCs w:val="22"/>
          <w:lang w:val="es-CO"/>
        </w:rPr>
      </w:pPr>
    </w:p>
    <w:p w:rsidR="00CC11D5" w:rsidRPr="00490B75" w:rsidRDefault="00CC11D5" w:rsidP="00911E2D">
      <w:pPr>
        <w:widowControl w:val="0"/>
        <w:numPr>
          <w:ilvl w:val="1"/>
          <w:numId w:val="4"/>
        </w:numPr>
        <w:overflowPunct w:val="0"/>
        <w:autoSpaceDE w:val="0"/>
        <w:autoSpaceDN w:val="0"/>
        <w:adjustRightInd w:val="0"/>
        <w:spacing w:line="360" w:lineRule="auto"/>
        <w:jc w:val="both"/>
        <w:rPr>
          <w:rFonts w:ascii="Georgia" w:hAnsi="Georgia" w:cs="Arial"/>
          <w:lang w:val="es-CO"/>
        </w:rPr>
      </w:pPr>
      <w:r w:rsidRPr="00490B75">
        <w:rPr>
          <w:rFonts w:ascii="Georgia" w:hAnsi="Georgia" w:cs="Arial"/>
          <w:smallCaps/>
          <w:sz w:val="26"/>
          <w:szCs w:val="26"/>
          <w:lang w:val="es-CO"/>
        </w:rPr>
        <w:t xml:space="preserve">La resolución del problema jurídico planteado. </w:t>
      </w:r>
      <w:r w:rsidRPr="00490B75">
        <w:rPr>
          <w:rFonts w:ascii="Georgia" w:hAnsi="Georgia" w:cs="Arial"/>
          <w:lang w:val="es-CO"/>
        </w:rPr>
        <w:t>Delimitados por el marco argumental formulado en la alzada, en acatamiento del artículo 328 del CGP, se examinará el asunto litigioso, con desarrollo de los precisos aspectos cuestionados.</w:t>
      </w:r>
    </w:p>
    <w:p w:rsidR="003900EC" w:rsidRPr="00490B75" w:rsidRDefault="003900EC" w:rsidP="00D70128">
      <w:pPr>
        <w:pStyle w:val="Sinespaciado"/>
        <w:spacing w:line="360" w:lineRule="auto"/>
        <w:jc w:val="both"/>
        <w:rPr>
          <w:rFonts w:ascii="Georgia" w:hAnsi="Georgia" w:cs="Arial"/>
          <w:sz w:val="20"/>
          <w:szCs w:val="24"/>
        </w:rPr>
      </w:pPr>
    </w:p>
    <w:p w:rsidR="00C03370" w:rsidRPr="00490B75" w:rsidRDefault="00C87C25" w:rsidP="00D70128">
      <w:pPr>
        <w:pStyle w:val="Sinespaciado"/>
        <w:numPr>
          <w:ilvl w:val="1"/>
          <w:numId w:val="4"/>
        </w:numPr>
        <w:spacing w:line="360" w:lineRule="auto"/>
        <w:jc w:val="both"/>
        <w:rPr>
          <w:rFonts w:ascii="Georgia" w:hAnsi="Georgia" w:cs="Arial"/>
          <w:smallCaps/>
          <w:sz w:val="24"/>
          <w:szCs w:val="24"/>
        </w:rPr>
      </w:pPr>
      <w:r>
        <w:rPr>
          <w:rFonts w:ascii="Georgia" w:hAnsi="Georgia" w:cs="Arial"/>
          <w:smallCaps/>
          <w:sz w:val="24"/>
          <w:szCs w:val="24"/>
        </w:rPr>
        <w:t xml:space="preserve">El anexo </w:t>
      </w:r>
      <w:r w:rsidR="005A20DB">
        <w:rPr>
          <w:rFonts w:ascii="Georgia" w:hAnsi="Georgia" w:cs="Arial"/>
          <w:smallCaps/>
          <w:sz w:val="24"/>
          <w:szCs w:val="24"/>
        </w:rPr>
        <w:t xml:space="preserve">especial </w:t>
      </w:r>
      <w:r>
        <w:rPr>
          <w:rFonts w:ascii="Georgia" w:hAnsi="Georgia" w:cs="Arial"/>
          <w:smallCaps/>
          <w:sz w:val="24"/>
          <w:szCs w:val="24"/>
        </w:rPr>
        <w:t xml:space="preserve">de la demanda de pertenencia </w:t>
      </w:r>
    </w:p>
    <w:p w:rsidR="00C03370" w:rsidRPr="008F5803" w:rsidRDefault="00C03370" w:rsidP="00D70128">
      <w:pPr>
        <w:pStyle w:val="Sinespaciado"/>
        <w:spacing w:line="360" w:lineRule="auto"/>
        <w:jc w:val="both"/>
        <w:rPr>
          <w:rFonts w:ascii="Georgia" w:hAnsi="Georgia" w:cs="Arial"/>
          <w:sz w:val="24"/>
          <w:szCs w:val="24"/>
        </w:rPr>
      </w:pPr>
    </w:p>
    <w:p w:rsidR="00C87C25" w:rsidRPr="008F5803" w:rsidRDefault="00C87C25" w:rsidP="00C87C25">
      <w:pPr>
        <w:pStyle w:val="Sinespaciado"/>
        <w:spacing w:line="360" w:lineRule="auto"/>
        <w:jc w:val="both"/>
        <w:rPr>
          <w:rFonts w:ascii="Georgia" w:hAnsi="Georgia" w:cs="Arial"/>
          <w:i/>
          <w:sz w:val="24"/>
          <w:szCs w:val="24"/>
        </w:rPr>
      </w:pPr>
      <w:r w:rsidRPr="008F5803">
        <w:rPr>
          <w:rFonts w:ascii="Georgia" w:hAnsi="Georgia" w:cs="Arial"/>
          <w:sz w:val="24"/>
          <w:szCs w:val="24"/>
        </w:rPr>
        <w:t>El artículo 375, CGP, determina las reglas que deben observa</w:t>
      </w:r>
      <w:r w:rsidR="001B64A9">
        <w:rPr>
          <w:rFonts w:ascii="Georgia" w:hAnsi="Georgia" w:cs="Arial"/>
          <w:sz w:val="24"/>
          <w:szCs w:val="24"/>
        </w:rPr>
        <w:t>r</w:t>
      </w:r>
      <w:r w:rsidRPr="008F5803">
        <w:rPr>
          <w:rFonts w:ascii="Georgia" w:hAnsi="Georgia" w:cs="Arial"/>
          <w:sz w:val="24"/>
          <w:szCs w:val="24"/>
        </w:rPr>
        <w:t>se en las demandas de pertene</w:t>
      </w:r>
      <w:r w:rsidR="001B64A9">
        <w:rPr>
          <w:rFonts w:ascii="Georgia" w:hAnsi="Georgia" w:cs="Arial"/>
          <w:sz w:val="24"/>
          <w:szCs w:val="24"/>
        </w:rPr>
        <w:t>nci</w:t>
      </w:r>
      <w:r w:rsidRPr="008F5803">
        <w:rPr>
          <w:rFonts w:ascii="Georgia" w:hAnsi="Georgia" w:cs="Arial"/>
          <w:sz w:val="24"/>
          <w:szCs w:val="24"/>
        </w:rPr>
        <w:t>a</w:t>
      </w:r>
      <w:r w:rsidR="001B64A9">
        <w:rPr>
          <w:rFonts w:ascii="Georgia" w:hAnsi="Georgia" w:cs="Arial"/>
          <w:sz w:val="24"/>
          <w:szCs w:val="24"/>
        </w:rPr>
        <w:t>,</w:t>
      </w:r>
      <w:r w:rsidRPr="008F5803">
        <w:rPr>
          <w:rFonts w:ascii="Georgia" w:hAnsi="Georgia" w:cs="Arial"/>
          <w:sz w:val="24"/>
          <w:szCs w:val="24"/>
        </w:rPr>
        <w:t xml:space="preserve"> y en su numeral 5º refiere un anexo </w:t>
      </w:r>
      <w:r w:rsidR="00820E0B" w:rsidRPr="008F5803">
        <w:rPr>
          <w:rFonts w:ascii="Georgia" w:hAnsi="Georgia" w:cs="Arial"/>
          <w:sz w:val="24"/>
          <w:szCs w:val="24"/>
        </w:rPr>
        <w:t>especial</w:t>
      </w:r>
      <w:r w:rsidRPr="008F5803">
        <w:rPr>
          <w:rFonts w:ascii="Georgia" w:hAnsi="Georgia" w:cs="Arial"/>
          <w:sz w:val="24"/>
          <w:szCs w:val="24"/>
        </w:rPr>
        <w:t xml:space="preserve">: </w:t>
      </w:r>
      <w:r w:rsidRPr="008F5803">
        <w:rPr>
          <w:rFonts w:ascii="Georgia" w:hAnsi="Georgia" w:cs="Arial"/>
          <w:i/>
          <w:szCs w:val="24"/>
        </w:rPr>
        <w:t xml:space="preserve">“(…) A la demanda deberá acompañarse un certificado del registrador de instrumentos públicos </w:t>
      </w:r>
      <w:r w:rsidRPr="008F5803">
        <w:rPr>
          <w:rFonts w:ascii="Georgia" w:hAnsi="Georgia" w:cs="Arial"/>
          <w:i/>
          <w:szCs w:val="24"/>
          <w:u w:val="single"/>
        </w:rPr>
        <w:t>en donde consten las personas que figuren como titulares de derechos reales principales sujetos a registro</w:t>
      </w:r>
      <w:r w:rsidRPr="008F5803">
        <w:rPr>
          <w:rFonts w:ascii="Georgia" w:hAnsi="Georgia" w:cs="Arial"/>
          <w:i/>
          <w:szCs w:val="24"/>
        </w:rPr>
        <w:t xml:space="preserve"> (…)”</w:t>
      </w:r>
      <w:r w:rsidR="00BE57EB" w:rsidRPr="008F5803">
        <w:rPr>
          <w:rFonts w:ascii="Georgia" w:hAnsi="Georgia" w:cs="Arial"/>
          <w:i/>
          <w:sz w:val="24"/>
          <w:szCs w:val="24"/>
        </w:rPr>
        <w:t xml:space="preserve"> </w:t>
      </w:r>
      <w:r w:rsidR="00BE57EB" w:rsidRPr="00767E68">
        <w:rPr>
          <w:rFonts w:ascii="Georgia" w:hAnsi="Georgia" w:cs="Arial"/>
          <w:sz w:val="24"/>
          <w:szCs w:val="24"/>
        </w:rPr>
        <w:t>(Sublí</w:t>
      </w:r>
      <w:r w:rsidR="00767E68" w:rsidRPr="00767E68">
        <w:rPr>
          <w:rFonts w:ascii="Georgia" w:hAnsi="Georgia" w:cs="Arial"/>
          <w:sz w:val="24"/>
          <w:szCs w:val="24"/>
        </w:rPr>
        <w:t>n</w:t>
      </w:r>
      <w:r w:rsidR="00BE57EB" w:rsidRPr="00767E68">
        <w:rPr>
          <w:rFonts w:ascii="Georgia" w:hAnsi="Georgia" w:cs="Arial"/>
          <w:sz w:val="24"/>
          <w:szCs w:val="24"/>
        </w:rPr>
        <w:t>ela de la Sala).</w:t>
      </w:r>
    </w:p>
    <w:p w:rsidR="00BE57EB" w:rsidRPr="008F5803" w:rsidRDefault="00BE57EB" w:rsidP="00C87C25">
      <w:pPr>
        <w:pStyle w:val="Sinespaciado"/>
        <w:spacing w:line="360" w:lineRule="auto"/>
        <w:jc w:val="both"/>
        <w:rPr>
          <w:rFonts w:ascii="Georgia" w:hAnsi="Georgia" w:cs="Arial"/>
          <w:i/>
          <w:sz w:val="24"/>
          <w:szCs w:val="24"/>
        </w:rPr>
      </w:pPr>
    </w:p>
    <w:p w:rsidR="00BE57EB" w:rsidRPr="008F5803" w:rsidRDefault="00BE57EB" w:rsidP="00C87C25">
      <w:pPr>
        <w:pStyle w:val="Sinespaciado"/>
        <w:spacing w:line="360" w:lineRule="auto"/>
        <w:jc w:val="both"/>
        <w:rPr>
          <w:rFonts w:ascii="Georgia" w:hAnsi="Georgia" w:cs="Arial"/>
          <w:sz w:val="24"/>
          <w:szCs w:val="24"/>
        </w:rPr>
      </w:pPr>
      <w:r w:rsidRPr="002877A7">
        <w:rPr>
          <w:rFonts w:ascii="Georgia" w:hAnsi="Georgia" w:cs="Arial"/>
          <w:sz w:val="24"/>
          <w:szCs w:val="24"/>
        </w:rPr>
        <w:t>En la Codificación Procesal Adjetiva anterior era el artículo 407-5º</w:t>
      </w:r>
      <w:r w:rsidR="001B64A9">
        <w:rPr>
          <w:rFonts w:ascii="Georgia" w:hAnsi="Georgia" w:cs="Arial"/>
          <w:sz w:val="24"/>
          <w:szCs w:val="24"/>
        </w:rPr>
        <w:t>,</w:t>
      </w:r>
      <w:r w:rsidRPr="002877A7">
        <w:rPr>
          <w:rFonts w:ascii="Georgia" w:hAnsi="Georgia" w:cs="Arial"/>
          <w:sz w:val="24"/>
          <w:szCs w:val="24"/>
        </w:rPr>
        <w:t xml:space="preserve"> el que contenía esta exigencia legal:</w:t>
      </w:r>
      <w:r w:rsidRPr="008F5803">
        <w:rPr>
          <w:rFonts w:ascii="Georgia" w:hAnsi="Georgia" w:cs="Arial"/>
          <w:i/>
          <w:sz w:val="24"/>
          <w:szCs w:val="24"/>
        </w:rPr>
        <w:t xml:space="preserve"> </w:t>
      </w:r>
      <w:r w:rsidRPr="002877A7">
        <w:rPr>
          <w:rFonts w:ascii="Georgia" w:hAnsi="Georgia" w:cs="Arial"/>
          <w:i/>
          <w:szCs w:val="24"/>
        </w:rPr>
        <w:t xml:space="preserve">“(…) </w:t>
      </w:r>
      <w:r w:rsidRPr="002877A7">
        <w:rPr>
          <w:rFonts w:ascii="Georgia" w:hAnsi="Georgia" w:cs="Arial"/>
          <w:i/>
          <w:iCs/>
          <w:szCs w:val="24"/>
        </w:rPr>
        <w:t>un certificado del r</w:t>
      </w:r>
      <w:r w:rsidRPr="002877A7">
        <w:rPr>
          <w:rFonts w:ascii="Georgia" w:hAnsi="Georgia"/>
          <w:i/>
          <w:iCs/>
          <w:szCs w:val="24"/>
        </w:rPr>
        <w:t xml:space="preserve">egistrador de instrumentos públicos </w:t>
      </w:r>
      <w:r w:rsidRPr="002877A7">
        <w:rPr>
          <w:rFonts w:ascii="Georgia" w:hAnsi="Georgia"/>
          <w:bCs/>
          <w:i/>
          <w:iCs/>
          <w:szCs w:val="24"/>
          <w:u w:val="single"/>
        </w:rPr>
        <w:t xml:space="preserve">en donde consten las personas que figuren como titulares de derechos reales sujetos a registro, </w:t>
      </w:r>
      <w:r w:rsidRPr="002877A7">
        <w:rPr>
          <w:rFonts w:ascii="Georgia" w:hAnsi="Georgia"/>
          <w:b/>
          <w:bCs/>
          <w:i/>
          <w:iCs/>
          <w:szCs w:val="24"/>
          <w:u w:val="single"/>
        </w:rPr>
        <w:t>o que no aparece ninguna como tal</w:t>
      </w:r>
      <w:r w:rsidRPr="002877A7">
        <w:rPr>
          <w:rFonts w:ascii="Georgia" w:hAnsi="Georgia"/>
          <w:bCs/>
          <w:i/>
          <w:iCs/>
          <w:szCs w:val="24"/>
        </w:rPr>
        <w:t xml:space="preserve"> (…)” </w:t>
      </w:r>
      <w:r w:rsidRPr="00767E68">
        <w:rPr>
          <w:rFonts w:ascii="Georgia" w:hAnsi="Georgia"/>
          <w:bCs/>
          <w:iCs/>
          <w:sz w:val="24"/>
          <w:szCs w:val="24"/>
        </w:rPr>
        <w:t xml:space="preserve">(Subrayas </w:t>
      </w:r>
      <w:r w:rsidR="00767E68">
        <w:rPr>
          <w:rFonts w:ascii="Georgia" w:hAnsi="Georgia"/>
          <w:bCs/>
          <w:iCs/>
          <w:sz w:val="24"/>
          <w:szCs w:val="24"/>
        </w:rPr>
        <w:t>propias</w:t>
      </w:r>
      <w:r w:rsidRPr="00767E68">
        <w:rPr>
          <w:rFonts w:ascii="Georgia" w:hAnsi="Georgia"/>
          <w:bCs/>
          <w:iCs/>
          <w:sz w:val="24"/>
          <w:szCs w:val="24"/>
        </w:rPr>
        <w:t>)</w:t>
      </w:r>
      <w:r w:rsidR="00306A2B" w:rsidRPr="00767E68">
        <w:rPr>
          <w:rFonts w:ascii="Georgia" w:hAnsi="Georgia"/>
          <w:bCs/>
          <w:iCs/>
          <w:sz w:val="24"/>
          <w:szCs w:val="24"/>
        </w:rPr>
        <w:t>.</w:t>
      </w:r>
    </w:p>
    <w:p w:rsidR="00C87C25" w:rsidRPr="008F5803" w:rsidRDefault="00C87C25" w:rsidP="00C87C25">
      <w:pPr>
        <w:pStyle w:val="Sinespaciado"/>
        <w:spacing w:line="360" w:lineRule="auto"/>
        <w:jc w:val="both"/>
        <w:rPr>
          <w:rFonts w:ascii="Georgia" w:hAnsi="Georgia" w:cs="Arial"/>
          <w:sz w:val="24"/>
          <w:szCs w:val="24"/>
        </w:rPr>
      </w:pPr>
    </w:p>
    <w:p w:rsidR="00820E0B" w:rsidRPr="008F5803" w:rsidRDefault="00BE57EB" w:rsidP="00BE57EB">
      <w:pPr>
        <w:spacing w:line="360" w:lineRule="auto"/>
        <w:jc w:val="both"/>
        <w:rPr>
          <w:rFonts w:ascii="Georgia" w:hAnsi="Georgia"/>
        </w:rPr>
      </w:pPr>
      <w:r w:rsidRPr="008F5803">
        <w:rPr>
          <w:rFonts w:ascii="Georgia" w:hAnsi="Georgia" w:cs="Arial"/>
        </w:rPr>
        <w:t>La CSJ en sede de tutela</w:t>
      </w:r>
      <w:r w:rsidRPr="008F5803">
        <w:rPr>
          <w:rStyle w:val="Refdenotaalpie"/>
          <w:rFonts w:ascii="Georgia" w:hAnsi="Georgia"/>
        </w:rPr>
        <w:footnoteReference w:id="6"/>
      </w:r>
      <w:r w:rsidRPr="008F5803">
        <w:rPr>
          <w:rFonts w:ascii="Georgia" w:hAnsi="Georgia" w:cs="Arial"/>
        </w:rPr>
        <w:t xml:space="preserve"> </w:t>
      </w:r>
      <w:r w:rsidR="001B64A9">
        <w:rPr>
          <w:rFonts w:ascii="Georgia" w:hAnsi="Georgia" w:cs="Arial"/>
        </w:rPr>
        <w:t>a partir d</w:t>
      </w:r>
      <w:r w:rsidRPr="008F5803">
        <w:rPr>
          <w:rFonts w:ascii="Georgia" w:hAnsi="Georgia" w:cs="Arial"/>
        </w:rPr>
        <w:t>e</w:t>
      </w:r>
      <w:r w:rsidR="001B64A9">
        <w:rPr>
          <w:rFonts w:ascii="Georgia" w:hAnsi="Georgia" w:cs="Arial"/>
        </w:rPr>
        <w:t xml:space="preserve"> la </w:t>
      </w:r>
      <w:r w:rsidRPr="008F5803">
        <w:rPr>
          <w:rFonts w:ascii="Georgia" w:hAnsi="Georgia" w:cs="Arial"/>
        </w:rPr>
        <w:t xml:space="preserve">jurisprudencia emitida </w:t>
      </w:r>
      <w:r w:rsidR="001B64A9">
        <w:rPr>
          <w:rFonts w:ascii="Georgia" w:hAnsi="Georgia" w:cs="Arial"/>
        </w:rPr>
        <w:t xml:space="preserve">en su </w:t>
      </w:r>
      <w:r w:rsidRPr="008F5803">
        <w:rPr>
          <w:rFonts w:ascii="Georgia" w:hAnsi="Georgia" w:cs="Arial"/>
        </w:rPr>
        <w:t xml:space="preserve">Sala de Casación Civil, explicó con relación al mentado artículo del CPC que: </w:t>
      </w:r>
      <w:r w:rsidRPr="002877A7">
        <w:rPr>
          <w:rFonts w:ascii="Georgia" w:hAnsi="Georgia" w:cs="Arial"/>
          <w:i/>
          <w:sz w:val="22"/>
        </w:rPr>
        <w:t xml:space="preserve">“(…) </w:t>
      </w:r>
      <w:r w:rsidR="00820E0B" w:rsidRPr="002877A7">
        <w:rPr>
          <w:rFonts w:ascii="Georgia" w:hAnsi="Georgia"/>
          <w:i/>
          <w:sz w:val="22"/>
        </w:rPr>
        <w:t xml:space="preserve">El primero, es decir aquél que indica los titulares de derechos reales principales, </w:t>
      </w:r>
      <w:r w:rsidR="00820E0B" w:rsidRPr="002877A7">
        <w:rPr>
          <w:rFonts w:ascii="Georgia" w:hAnsi="Georgia"/>
          <w:i/>
          <w:sz w:val="22"/>
          <w:u w:val="single"/>
        </w:rPr>
        <w:t>es el que se conoce como certificado de tradición y libertad que contiene la historia jurídica del predio desde la apertura del folio de matrícula inmobiliaria</w:t>
      </w:r>
      <w:r w:rsidR="00820E0B" w:rsidRPr="002877A7">
        <w:rPr>
          <w:rFonts w:ascii="Georgia" w:hAnsi="Georgia"/>
          <w:i/>
          <w:sz w:val="22"/>
        </w:rPr>
        <w:t>, en tanto el segundo, que expresa que no aparece ningún titular, corresponde al denominado «certificado negativo» o especial</w:t>
      </w:r>
      <w:r w:rsidRPr="002877A7">
        <w:rPr>
          <w:rFonts w:ascii="Georgia" w:hAnsi="Georgia"/>
          <w:i/>
          <w:sz w:val="22"/>
        </w:rPr>
        <w:t xml:space="preserve"> (…)”</w:t>
      </w:r>
      <w:r w:rsidRPr="008F5803">
        <w:rPr>
          <w:rFonts w:ascii="Georgia" w:hAnsi="Georgia"/>
          <w:i/>
        </w:rPr>
        <w:t xml:space="preserve"> </w:t>
      </w:r>
      <w:r w:rsidRPr="00767E68">
        <w:rPr>
          <w:rFonts w:ascii="Georgia" w:hAnsi="Georgia"/>
        </w:rPr>
        <w:t>(Resaltado a propósito)</w:t>
      </w:r>
      <w:r w:rsidR="00820E0B" w:rsidRPr="00767E68">
        <w:rPr>
          <w:rFonts w:ascii="Georgia" w:hAnsi="Georgia"/>
        </w:rPr>
        <w:t>.</w:t>
      </w:r>
    </w:p>
    <w:p w:rsidR="00820E0B" w:rsidRPr="008F5803" w:rsidRDefault="00820E0B" w:rsidP="00C87C25">
      <w:pPr>
        <w:pStyle w:val="Sinespaciado"/>
        <w:spacing w:line="360" w:lineRule="auto"/>
        <w:jc w:val="both"/>
        <w:rPr>
          <w:rFonts w:ascii="Georgia" w:hAnsi="Georgia" w:cs="Arial"/>
          <w:sz w:val="24"/>
          <w:szCs w:val="24"/>
        </w:rPr>
      </w:pPr>
    </w:p>
    <w:p w:rsidR="00984A6B" w:rsidRDefault="00BE57EB" w:rsidP="00C87C25">
      <w:pPr>
        <w:pStyle w:val="Sinespaciado"/>
        <w:spacing w:line="360" w:lineRule="auto"/>
        <w:jc w:val="both"/>
        <w:rPr>
          <w:rFonts w:ascii="Georgia" w:hAnsi="Georgia" w:cs="Arial"/>
          <w:sz w:val="24"/>
          <w:szCs w:val="24"/>
        </w:rPr>
      </w:pPr>
      <w:r w:rsidRPr="00984A6B">
        <w:rPr>
          <w:rFonts w:ascii="Georgia" w:hAnsi="Georgia" w:cs="Arial"/>
          <w:sz w:val="24"/>
          <w:szCs w:val="24"/>
        </w:rPr>
        <w:t xml:space="preserve">Claramente </w:t>
      </w:r>
      <w:r w:rsidR="00307B9C" w:rsidRPr="00984A6B">
        <w:rPr>
          <w:rFonts w:ascii="Georgia" w:hAnsi="Georgia" w:cs="Arial"/>
          <w:sz w:val="24"/>
          <w:szCs w:val="24"/>
        </w:rPr>
        <w:t xml:space="preserve">el </w:t>
      </w:r>
      <w:r w:rsidR="00307B9C" w:rsidRPr="00984A6B">
        <w:rPr>
          <w:rFonts w:ascii="Georgia" w:hAnsi="Georgia"/>
          <w:sz w:val="24"/>
          <w:szCs w:val="24"/>
          <w:u w:val="single"/>
        </w:rPr>
        <w:t>certificado de tradición y libertad</w:t>
      </w:r>
      <w:r w:rsidRPr="00984A6B">
        <w:rPr>
          <w:rFonts w:ascii="Georgia" w:hAnsi="Georgia" w:cs="Arial"/>
          <w:sz w:val="24"/>
          <w:szCs w:val="24"/>
        </w:rPr>
        <w:t xml:space="preserve"> es </w:t>
      </w:r>
      <w:r w:rsidR="00307B9C" w:rsidRPr="00984A6B">
        <w:rPr>
          <w:rFonts w:ascii="Georgia" w:hAnsi="Georgia" w:cs="Arial"/>
          <w:sz w:val="24"/>
          <w:szCs w:val="24"/>
        </w:rPr>
        <w:t xml:space="preserve">el medio probatorio idóneo </w:t>
      </w:r>
      <w:r w:rsidR="00767E68">
        <w:rPr>
          <w:rFonts w:ascii="Georgia" w:hAnsi="Georgia" w:cs="Arial"/>
          <w:sz w:val="24"/>
          <w:szCs w:val="24"/>
        </w:rPr>
        <w:t xml:space="preserve">que acredita </w:t>
      </w:r>
      <w:r w:rsidR="002A1175" w:rsidRPr="00984A6B">
        <w:rPr>
          <w:rFonts w:ascii="Georgia" w:hAnsi="Georgia" w:cs="Arial"/>
          <w:sz w:val="24"/>
          <w:szCs w:val="24"/>
        </w:rPr>
        <w:t xml:space="preserve">la </w:t>
      </w:r>
      <w:r w:rsidRPr="00984A6B">
        <w:rPr>
          <w:rFonts w:ascii="Georgia" w:hAnsi="Georgia" w:cs="Arial"/>
          <w:sz w:val="24"/>
          <w:szCs w:val="24"/>
        </w:rPr>
        <w:t xml:space="preserve">situación jurídica </w:t>
      </w:r>
      <w:r w:rsidR="00307B9C" w:rsidRPr="00984A6B">
        <w:rPr>
          <w:rFonts w:ascii="Georgia" w:hAnsi="Georgia" w:cs="Arial"/>
          <w:sz w:val="24"/>
          <w:szCs w:val="24"/>
        </w:rPr>
        <w:t>actual del inmueble pretendido en usucapión</w:t>
      </w:r>
      <w:r w:rsidRPr="00984A6B">
        <w:rPr>
          <w:rFonts w:ascii="Georgia" w:hAnsi="Georgia" w:cs="Arial"/>
          <w:sz w:val="24"/>
          <w:szCs w:val="24"/>
        </w:rPr>
        <w:t xml:space="preserve">, </w:t>
      </w:r>
      <w:r w:rsidR="002A1175" w:rsidRPr="00984A6B">
        <w:rPr>
          <w:rFonts w:ascii="Georgia" w:hAnsi="Georgia" w:cs="Arial"/>
          <w:sz w:val="24"/>
          <w:szCs w:val="24"/>
        </w:rPr>
        <w:t xml:space="preserve">eso sí, </w:t>
      </w:r>
      <w:r w:rsidR="00307B9C" w:rsidRPr="00984A6B">
        <w:rPr>
          <w:rFonts w:ascii="Georgia" w:hAnsi="Georgia" w:cs="Arial"/>
          <w:sz w:val="24"/>
          <w:szCs w:val="24"/>
        </w:rPr>
        <w:t xml:space="preserve">siempre y cuando sea inexistente controversia alguna respecto </w:t>
      </w:r>
      <w:r w:rsidR="002A1175" w:rsidRPr="00984A6B">
        <w:rPr>
          <w:rFonts w:ascii="Georgia" w:hAnsi="Georgia" w:cs="Arial"/>
          <w:sz w:val="24"/>
          <w:szCs w:val="24"/>
        </w:rPr>
        <w:t>de la identificación del bien (L</w:t>
      </w:r>
      <w:r w:rsidR="00307B9C" w:rsidRPr="00984A6B">
        <w:rPr>
          <w:rFonts w:ascii="Georgia" w:hAnsi="Georgia" w:cs="Arial"/>
          <w:sz w:val="24"/>
          <w:szCs w:val="24"/>
        </w:rPr>
        <w:t>inderos, nomenclatura, folio de matrícula y titulares de derechos reales</w:t>
      </w:r>
      <w:r w:rsidR="002A1175" w:rsidRPr="00984A6B">
        <w:rPr>
          <w:rFonts w:ascii="Georgia" w:hAnsi="Georgia" w:cs="Arial"/>
          <w:sz w:val="24"/>
          <w:szCs w:val="24"/>
        </w:rPr>
        <w:t>)</w:t>
      </w:r>
      <w:r w:rsidR="00307B9C" w:rsidRPr="00984A6B">
        <w:rPr>
          <w:rFonts w:ascii="Georgia" w:hAnsi="Georgia" w:cs="Arial"/>
          <w:sz w:val="24"/>
          <w:szCs w:val="24"/>
        </w:rPr>
        <w:t xml:space="preserve">, de </w:t>
      </w:r>
      <w:r w:rsidR="00174C28">
        <w:rPr>
          <w:rFonts w:ascii="Georgia" w:hAnsi="Georgia" w:cs="Arial"/>
          <w:sz w:val="24"/>
          <w:szCs w:val="24"/>
        </w:rPr>
        <w:t xml:space="preserve">modo </w:t>
      </w:r>
      <w:r w:rsidR="00B56AB6">
        <w:rPr>
          <w:rFonts w:ascii="Georgia" w:hAnsi="Georgia" w:cs="Arial"/>
          <w:sz w:val="24"/>
          <w:szCs w:val="24"/>
        </w:rPr>
        <w:t>que solo ante inconsistencias de ese talante, sea</w:t>
      </w:r>
      <w:r w:rsidR="00307B9C" w:rsidRPr="00984A6B">
        <w:rPr>
          <w:rFonts w:ascii="Georgia" w:hAnsi="Georgia" w:cs="Arial"/>
          <w:sz w:val="24"/>
          <w:szCs w:val="24"/>
        </w:rPr>
        <w:t xml:space="preserve"> estrictamente necesaria </w:t>
      </w:r>
      <w:r w:rsidR="001B64A9">
        <w:rPr>
          <w:rFonts w:ascii="Georgia" w:hAnsi="Georgia" w:cs="Arial"/>
          <w:sz w:val="24"/>
          <w:szCs w:val="24"/>
        </w:rPr>
        <w:t xml:space="preserve">esa </w:t>
      </w:r>
      <w:r w:rsidR="00307B9C" w:rsidRPr="00984A6B">
        <w:rPr>
          <w:rFonts w:ascii="Georgia" w:hAnsi="Georgia" w:cs="Arial"/>
          <w:sz w:val="24"/>
          <w:szCs w:val="24"/>
        </w:rPr>
        <w:t xml:space="preserve">certificación especial y/o complementaria </w:t>
      </w:r>
      <w:r w:rsidR="002A1175" w:rsidRPr="00984A6B">
        <w:rPr>
          <w:rFonts w:ascii="Georgia" w:hAnsi="Georgia" w:cs="Arial"/>
          <w:sz w:val="24"/>
          <w:szCs w:val="24"/>
        </w:rPr>
        <w:t xml:space="preserve">del registrador en la que se </w:t>
      </w:r>
      <w:r w:rsidR="00307B9C" w:rsidRPr="00984A6B">
        <w:rPr>
          <w:rFonts w:ascii="Georgia" w:hAnsi="Georgia" w:cs="Arial"/>
          <w:sz w:val="24"/>
          <w:szCs w:val="24"/>
        </w:rPr>
        <w:t>explique por</w:t>
      </w:r>
      <w:r w:rsidR="00767E68">
        <w:rPr>
          <w:rFonts w:ascii="Georgia" w:hAnsi="Georgia" w:cs="Arial"/>
          <w:sz w:val="24"/>
          <w:szCs w:val="24"/>
        </w:rPr>
        <w:t xml:space="preserve"> qué</w:t>
      </w:r>
      <w:r w:rsidR="00307B9C" w:rsidRPr="00984A6B">
        <w:rPr>
          <w:rFonts w:ascii="Georgia" w:hAnsi="Georgia" w:cs="Arial"/>
          <w:sz w:val="24"/>
          <w:szCs w:val="24"/>
        </w:rPr>
        <w:t xml:space="preserve"> </w:t>
      </w:r>
      <w:r w:rsidR="002A1175" w:rsidRPr="00984A6B">
        <w:rPr>
          <w:rFonts w:ascii="Georgia" w:hAnsi="Georgia" w:cs="Arial"/>
          <w:sz w:val="24"/>
          <w:szCs w:val="24"/>
        </w:rPr>
        <w:t xml:space="preserve">el bien </w:t>
      </w:r>
      <w:r w:rsidR="00307B9C" w:rsidRPr="00984A6B">
        <w:rPr>
          <w:rFonts w:ascii="Georgia" w:hAnsi="Georgia" w:cs="Arial"/>
          <w:sz w:val="24"/>
          <w:szCs w:val="24"/>
        </w:rPr>
        <w:t xml:space="preserve">corresponde </w:t>
      </w:r>
      <w:r w:rsidR="002A1175" w:rsidRPr="00984A6B">
        <w:rPr>
          <w:rFonts w:ascii="Georgia" w:hAnsi="Georgia" w:cs="Arial"/>
          <w:sz w:val="24"/>
          <w:szCs w:val="24"/>
        </w:rPr>
        <w:t xml:space="preserve">a un folio de matrícula determinado </w:t>
      </w:r>
      <w:r w:rsidR="00984A6B">
        <w:rPr>
          <w:rFonts w:ascii="Georgia" w:hAnsi="Georgia" w:cs="Arial"/>
          <w:sz w:val="24"/>
          <w:szCs w:val="24"/>
        </w:rPr>
        <w:t xml:space="preserve">o está en la imposibilidad de certificar </w:t>
      </w:r>
      <w:r w:rsidR="00984A6B">
        <w:rPr>
          <w:rFonts w:ascii="Georgia" w:hAnsi="Georgia" w:cs="Arial"/>
          <w:sz w:val="24"/>
          <w:szCs w:val="24"/>
        </w:rPr>
        <w:lastRenderedPageBreak/>
        <w:t>por la falta de información</w:t>
      </w:r>
      <w:r w:rsidR="00984A6B">
        <w:rPr>
          <w:rStyle w:val="Refdenotaalpie"/>
          <w:rFonts w:ascii="Georgia" w:hAnsi="Georgia"/>
          <w:sz w:val="24"/>
          <w:szCs w:val="24"/>
        </w:rPr>
        <w:footnoteReference w:id="7"/>
      </w:r>
      <w:r w:rsidR="00984A6B">
        <w:rPr>
          <w:rFonts w:ascii="Georgia" w:hAnsi="Georgia" w:cs="Arial"/>
          <w:sz w:val="24"/>
          <w:szCs w:val="24"/>
        </w:rPr>
        <w:t xml:space="preserve"> </w:t>
      </w:r>
      <w:r w:rsidR="00307B9C" w:rsidRPr="00984A6B">
        <w:rPr>
          <w:rFonts w:ascii="Georgia" w:hAnsi="Georgia" w:cs="Arial"/>
          <w:sz w:val="24"/>
          <w:szCs w:val="24"/>
        </w:rPr>
        <w:t>(</w:t>
      </w:r>
      <w:r w:rsidR="002A1175" w:rsidRPr="00984A6B">
        <w:rPr>
          <w:rFonts w:ascii="Georgia" w:hAnsi="Georgia" w:cs="Arial"/>
          <w:sz w:val="24"/>
          <w:szCs w:val="24"/>
        </w:rPr>
        <w:t>Instrucción Administrativa No.48 de 2001 de la Superintendencia de Notariado y Registro).</w:t>
      </w:r>
    </w:p>
    <w:p w:rsidR="00984A6B" w:rsidRDefault="00984A6B" w:rsidP="00C87C25">
      <w:pPr>
        <w:pStyle w:val="Sinespaciado"/>
        <w:spacing w:line="360" w:lineRule="auto"/>
        <w:jc w:val="both"/>
        <w:rPr>
          <w:rFonts w:ascii="Georgia" w:hAnsi="Georgia" w:cs="Arial"/>
          <w:sz w:val="24"/>
          <w:szCs w:val="24"/>
        </w:rPr>
      </w:pPr>
    </w:p>
    <w:p w:rsidR="002A1175" w:rsidRPr="002877A7" w:rsidRDefault="002A1175" w:rsidP="002A1175">
      <w:pPr>
        <w:spacing w:line="360" w:lineRule="auto"/>
        <w:contextualSpacing/>
        <w:jc w:val="both"/>
        <w:rPr>
          <w:rFonts w:ascii="Georgia" w:hAnsi="Georgia" w:cs="Arial"/>
        </w:rPr>
      </w:pPr>
      <w:r w:rsidRPr="002877A7">
        <w:rPr>
          <w:rFonts w:ascii="Georgia" w:hAnsi="Georgia" w:cs="Arial"/>
        </w:rPr>
        <w:t>Recuérdese que</w:t>
      </w:r>
      <w:r w:rsidR="002877A7">
        <w:rPr>
          <w:rFonts w:ascii="Georgia" w:hAnsi="Georgia" w:cs="Arial"/>
        </w:rPr>
        <w:t>:</w:t>
      </w:r>
      <w:r w:rsidRPr="002877A7">
        <w:rPr>
          <w:rFonts w:ascii="Georgia" w:hAnsi="Georgia" w:cs="Arial"/>
        </w:rPr>
        <w:t xml:space="preserve"> </w:t>
      </w:r>
      <w:r w:rsidRPr="002877A7">
        <w:rPr>
          <w:rFonts w:ascii="Georgia" w:hAnsi="Georgia" w:cs="Arial"/>
          <w:i/>
          <w:sz w:val="22"/>
          <w:lang w:val="es-CO"/>
        </w:rPr>
        <w:t xml:space="preserve">“(…) </w:t>
      </w:r>
      <w:r w:rsidRPr="002877A7">
        <w:rPr>
          <w:rFonts w:ascii="Georgia" w:hAnsi="Georgia" w:cs="Arial"/>
          <w:i/>
          <w:sz w:val="22"/>
        </w:rPr>
        <w:t>Las Oficinas de Registro expedirán certificados sobre la situación jurídica de los bienes inmuebles sometidos a registro, mediante la reproducción fiel y total de las inscripciones contenidas en el folio de matrícula inmobiliaria. (…) La certificación se efectuará reproduciendo totalmente la información contenida en el folio de matrícula por cualquier medio manual, magnético u otro de reconocido valor técnico. (…) y en ellos se indicará el número de turno, fecha y hora de su radicación, la cual será la misma de su expedición, de todo lo cual se dejará constancia en el respectivo folio de matrícula (…)”</w:t>
      </w:r>
      <w:r w:rsidRPr="002877A7">
        <w:rPr>
          <w:rFonts w:ascii="Georgia" w:hAnsi="Georgia" w:cs="Arial"/>
          <w:sz w:val="22"/>
        </w:rPr>
        <w:t xml:space="preserve"> </w:t>
      </w:r>
      <w:r w:rsidRPr="002877A7">
        <w:rPr>
          <w:rFonts w:ascii="Georgia" w:hAnsi="Georgia" w:cs="Arial"/>
        </w:rPr>
        <w:t>(Artículo 67, Ley 1579).</w:t>
      </w:r>
    </w:p>
    <w:p w:rsidR="00984A6B" w:rsidRDefault="00984A6B" w:rsidP="008F5803">
      <w:pPr>
        <w:autoSpaceDE w:val="0"/>
        <w:autoSpaceDN w:val="0"/>
        <w:spacing w:line="360" w:lineRule="auto"/>
        <w:jc w:val="both"/>
        <w:rPr>
          <w:rFonts w:ascii="Georgia" w:hAnsi="Georgia" w:cs="Arial"/>
        </w:rPr>
      </w:pPr>
    </w:p>
    <w:p w:rsidR="008F5803" w:rsidRDefault="002A1175" w:rsidP="008F5803">
      <w:pPr>
        <w:autoSpaceDE w:val="0"/>
        <w:autoSpaceDN w:val="0"/>
        <w:spacing w:line="360" w:lineRule="auto"/>
        <w:jc w:val="both"/>
        <w:rPr>
          <w:rFonts w:ascii="Georgia" w:hAnsi="Georgia" w:cs="Tahoma"/>
        </w:rPr>
      </w:pPr>
      <w:r w:rsidRPr="002877A7">
        <w:rPr>
          <w:rFonts w:ascii="Georgia" w:hAnsi="Georgia" w:cs="Arial"/>
        </w:rPr>
        <w:t>Ahora,</w:t>
      </w:r>
      <w:r w:rsidR="00767E68">
        <w:rPr>
          <w:rFonts w:ascii="Georgia" w:hAnsi="Georgia" w:cs="Arial"/>
        </w:rPr>
        <w:t xml:space="preserve"> </w:t>
      </w:r>
      <w:r w:rsidRPr="002877A7">
        <w:rPr>
          <w:rFonts w:ascii="Georgia" w:hAnsi="Georgia" w:cs="Arial"/>
        </w:rPr>
        <w:t xml:space="preserve"> </w:t>
      </w:r>
      <w:r w:rsidR="008F5803" w:rsidRPr="002877A7">
        <w:rPr>
          <w:rFonts w:ascii="Georgia" w:hAnsi="Georgia" w:cs="Arial"/>
        </w:rPr>
        <w:t xml:space="preserve">de </w:t>
      </w:r>
      <w:r w:rsidR="00767E68">
        <w:rPr>
          <w:rFonts w:ascii="Georgia" w:hAnsi="Georgia" w:cs="Arial"/>
        </w:rPr>
        <w:t xml:space="preserve"> </w:t>
      </w:r>
      <w:r w:rsidR="008F5803" w:rsidRPr="002877A7">
        <w:rPr>
          <w:rFonts w:ascii="Georgia" w:hAnsi="Georgia" w:cs="Arial"/>
        </w:rPr>
        <w:t xml:space="preserve">acuerdo </w:t>
      </w:r>
      <w:r w:rsidR="00767E68">
        <w:rPr>
          <w:rFonts w:ascii="Georgia" w:hAnsi="Georgia" w:cs="Arial"/>
        </w:rPr>
        <w:t xml:space="preserve"> </w:t>
      </w:r>
      <w:r w:rsidR="008F5803" w:rsidRPr="002877A7">
        <w:rPr>
          <w:rFonts w:ascii="Georgia" w:hAnsi="Georgia" w:cs="Arial"/>
        </w:rPr>
        <w:t xml:space="preserve">con </w:t>
      </w:r>
      <w:r w:rsidR="00767E68">
        <w:rPr>
          <w:rFonts w:ascii="Georgia" w:hAnsi="Georgia" w:cs="Arial"/>
        </w:rPr>
        <w:t xml:space="preserve"> </w:t>
      </w:r>
      <w:r w:rsidR="008F5803" w:rsidRPr="002877A7">
        <w:rPr>
          <w:rFonts w:ascii="Georgia" w:hAnsi="Georgia" w:cs="Arial"/>
        </w:rPr>
        <w:t xml:space="preserve">la </w:t>
      </w:r>
      <w:r w:rsidR="00767E68">
        <w:rPr>
          <w:rFonts w:ascii="Georgia" w:hAnsi="Georgia" w:cs="Arial"/>
        </w:rPr>
        <w:t xml:space="preserve"> </w:t>
      </w:r>
      <w:r w:rsidR="008F5803" w:rsidRPr="002877A7">
        <w:rPr>
          <w:rFonts w:ascii="Georgia" w:hAnsi="Georgia" w:cs="Arial"/>
        </w:rPr>
        <w:t xml:space="preserve">jurisprudencia </w:t>
      </w:r>
      <w:r w:rsidR="00767E68">
        <w:rPr>
          <w:rFonts w:ascii="Georgia" w:hAnsi="Georgia" w:cs="Arial"/>
        </w:rPr>
        <w:t xml:space="preserve"> </w:t>
      </w:r>
      <w:r w:rsidR="008F5803" w:rsidRPr="002877A7">
        <w:rPr>
          <w:rFonts w:ascii="Georgia" w:hAnsi="Georgia" w:cs="Arial"/>
        </w:rPr>
        <w:t xml:space="preserve">de </w:t>
      </w:r>
      <w:r w:rsidR="00767E68">
        <w:rPr>
          <w:rFonts w:ascii="Georgia" w:hAnsi="Georgia" w:cs="Arial"/>
        </w:rPr>
        <w:t xml:space="preserve"> </w:t>
      </w:r>
      <w:r w:rsidR="008F5803" w:rsidRPr="002877A7">
        <w:rPr>
          <w:rFonts w:ascii="Georgia" w:hAnsi="Georgia" w:cs="Arial"/>
        </w:rPr>
        <w:t xml:space="preserve">la </w:t>
      </w:r>
      <w:r w:rsidR="00767E68">
        <w:rPr>
          <w:rFonts w:ascii="Georgia" w:hAnsi="Georgia" w:cs="Arial"/>
        </w:rPr>
        <w:t xml:space="preserve"> </w:t>
      </w:r>
      <w:r w:rsidR="008F5803" w:rsidRPr="002877A7">
        <w:rPr>
          <w:rFonts w:ascii="Georgia" w:hAnsi="Georgia" w:cs="Arial"/>
        </w:rPr>
        <w:t>CSJ</w:t>
      </w:r>
      <w:r w:rsidR="00CA6081">
        <w:rPr>
          <w:rFonts w:ascii="Georgia" w:hAnsi="Georgia" w:cs="Arial"/>
        </w:rPr>
        <w:t xml:space="preserve"> (En vigencia del CPC)</w:t>
      </w:r>
      <w:r w:rsidR="00767E68">
        <w:rPr>
          <w:rFonts w:ascii="Georgia" w:hAnsi="Georgia" w:cs="Arial"/>
        </w:rPr>
        <w:t xml:space="preserve"> </w:t>
      </w:r>
      <w:r w:rsidR="008F5803" w:rsidRPr="002877A7">
        <w:rPr>
          <w:rFonts w:ascii="Georgia" w:hAnsi="Georgia" w:cs="Arial"/>
        </w:rPr>
        <w:t>aquel documento cumple con varias funciones</w:t>
      </w:r>
      <w:r w:rsidR="008F5803" w:rsidRPr="002877A7">
        <w:rPr>
          <w:rFonts w:ascii="Georgia" w:hAnsi="Georgia" w:cs="Tahoma"/>
        </w:rPr>
        <w:t>, así</w:t>
      </w:r>
      <w:r w:rsidR="008F5803" w:rsidRPr="002877A7">
        <w:rPr>
          <w:rFonts w:ascii="Georgia" w:hAnsi="Georgia"/>
          <w:vertAlign w:val="superscript"/>
        </w:rPr>
        <w:footnoteReference w:id="8"/>
      </w:r>
      <w:r w:rsidR="008F5803" w:rsidRPr="002877A7">
        <w:rPr>
          <w:rFonts w:ascii="Georgia" w:hAnsi="Georgia" w:cs="Tahoma"/>
        </w:rPr>
        <w:t>:</w:t>
      </w:r>
    </w:p>
    <w:p w:rsidR="008F5803" w:rsidRPr="002877A7" w:rsidRDefault="008F5803" w:rsidP="008F5803">
      <w:pPr>
        <w:autoSpaceDE w:val="0"/>
        <w:autoSpaceDN w:val="0"/>
        <w:ind w:left="567" w:right="618"/>
        <w:jc w:val="both"/>
        <w:rPr>
          <w:rFonts w:ascii="Georgia" w:hAnsi="Georgia" w:cs="Tahoma"/>
        </w:rPr>
      </w:pPr>
      <w:r w:rsidRPr="002877A7">
        <w:rPr>
          <w:rFonts w:ascii="Georgia" w:hAnsi="Georgia" w:cs="Tahoma"/>
          <w:i/>
        </w:rPr>
        <w:t xml:space="preserve">… (i) </w:t>
      </w:r>
      <w:r w:rsidRPr="002877A7">
        <w:rPr>
          <w:rFonts w:ascii="Georgia" w:hAnsi="Georgia" w:cs="Tahoma"/>
        </w:rPr>
        <w:t xml:space="preserve">La atestación que hace el registrador da cuenta de la existencia del predio, pues tal es la función que está llamada a cumplir el registro de la propiedad. Se trata, desde luego, de una especie singular de existencia jurídica; </w:t>
      </w:r>
      <w:r w:rsidRPr="002877A7">
        <w:rPr>
          <w:rFonts w:ascii="Georgia" w:hAnsi="Georgia" w:cs="Tahoma"/>
          <w:i/>
        </w:rPr>
        <w:t>(ii)</w:t>
      </w:r>
      <w:r w:rsidRPr="002877A7">
        <w:rPr>
          <w:rFonts w:ascii="Georgia" w:hAnsi="Georgia" w:cs="Tahoma"/>
        </w:rPr>
        <w:t xml:space="preserve"> Sirve al propósito de determinar quién es el propietario actual del inmueble, así como dar información sobre los titulares inscritos de derechos reales principales, pues contra ellos ha de dirigirse la demanda como ordena el artículo 407 del C.P.C.; </w:t>
      </w:r>
      <w:r w:rsidRPr="002877A7">
        <w:rPr>
          <w:rFonts w:ascii="Georgia" w:hAnsi="Georgia" w:cs="Tahoma"/>
          <w:i/>
        </w:rPr>
        <w:t>(iii)</w:t>
      </w:r>
      <w:r w:rsidRPr="002877A7">
        <w:rPr>
          <w:rFonts w:ascii="Georgia" w:hAnsi="Georgia" w:cs="Tahoma"/>
        </w:rPr>
        <w:t xml:space="preserve"> El folio de matrícula inmobiliaria constituye un medio para instrumentar la publicidad del proceso, pues el artículo 692 del C.P.C. establece la anotación de la demanda como medida cautelar forzosa en el juicio de pertenencia. Y, (iv) la presencia del certificado presta su concurso también como medio para la identificación del inmueble, dado que los datos que allí se consignan sirven para demostrar si el predio pretendido realmente existe, como también para saber si es susceptible de ser ganado por prescripción</w:t>
      </w:r>
      <w:r w:rsidR="00767E68">
        <w:rPr>
          <w:rFonts w:ascii="Georgia" w:hAnsi="Georgia" w:cs="Tahoma"/>
        </w:rPr>
        <w:t>.</w:t>
      </w:r>
    </w:p>
    <w:p w:rsidR="00767E68" w:rsidRPr="00BE1801" w:rsidRDefault="00767E68" w:rsidP="00BE1801">
      <w:pPr>
        <w:spacing w:line="360" w:lineRule="auto"/>
        <w:contextualSpacing/>
        <w:jc w:val="both"/>
        <w:rPr>
          <w:rFonts w:ascii="Georgia" w:hAnsi="Georgia" w:cs="Arial"/>
        </w:rPr>
      </w:pPr>
    </w:p>
    <w:p w:rsidR="00306D8B" w:rsidRPr="00BE1801" w:rsidRDefault="00BE1801" w:rsidP="00BE1801">
      <w:pPr>
        <w:spacing w:line="360" w:lineRule="auto"/>
        <w:contextualSpacing/>
        <w:jc w:val="both"/>
        <w:rPr>
          <w:rFonts w:ascii="Georgia" w:hAnsi="Georgia" w:cs="Tahoma"/>
          <w:szCs w:val="22"/>
        </w:rPr>
      </w:pPr>
      <w:r w:rsidRPr="00BE1801">
        <w:rPr>
          <w:rFonts w:ascii="Georgia" w:hAnsi="Georgia" w:cs="Arial"/>
        </w:rPr>
        <w:t xml:space="preserve">Finalidades que también </w:t>
      </w:r>
      <w:r w:rsidR="005122DB" w:rsidRPr="00BE1801">
        <w:rPr>
          <w:rFonts w:ascii="Georgia" w:hAnsi="Georgia" w:cs="Arial"/>
        </w:rPr>
        <w:t>aplica</w:t>
      </w:r>
      <w:r w:rsidRPr="00BE1801">
        <w:rPr>
          <w:rFonts w:ascii="Georgia" w:hAnsi="Georgia" w:cs="Arial"/>
        </w:rPr>
        <w:t xml:space="preserve">n al exigido en el nuevo </w:t>
      </w:r>
      <w:r w:rsidR="005122DB" w:rsidRPr="00BE1801">
        <w:rPr>
          <w:rFonts w:ascii="Georgia" w:hAnsi="Georgia" w:cs="Arial"/>
        </w:rPr>
        <w:t xml:space="preserve">estatuto (CGP), puesto que la modificación que contiene el artículo 375, adicionó algunas expresiones </w:t>
      </w:r>
      <w:r w:rsidR="00306D8B" w:rsidRPr="00BE1801">
        <w:rPr>
          <w:rFonts w:ascii="Georgia" w:hAnsi="Georgia" w:cs="Arial"/>
        </w:rPr>
        <w:t>tales como: “</w:t>
      </w:r>
      <w:r w:rsidR="00306D8B" w:rsidRPr="00BE1801">
        <w:rPr>
          <w:rFonts w:ascii="Georgia" w:hAnsi="Georgia" w:cs="Arial"/>
          <w:i/>
          <w:sz w:val="22"/>
          <w:szCs w:val="22"/>
        </w:rPr>
        <w:t>(…) derechos reales principales (…)</w:t>
      </w:r>
      <w:r w:rsidR="00306D8B" w:rsidRPr="00BE1801">
        <w:rPr>
          <w:rFonts w:ascii="Georgia" w:hAnsi="Georgia" w:cs="Tahoma"/>
          <w:i/>
          <w:sz w:val="22"/>
          <w:szCs w:val="22"/>
        </w:rPr>
        <w:t xml:space="preserve">. Cuando el inmueble haga parte de otro de mayor extensión deberá acompañarse el certificado que corresponda a éste. (…). Cuando el bien esté gravado con hipoteca o prenda deberá citarse también al acreedor hipotecario o prendario (…)”, </w:t>
      </w:r>
      <w:r w:rsidR="00306D8B" w:rsidRPr="00BE1801">
        <w:rPr>
          <w:rFonts w:ascii="Georgia" w:hAnsi="Georgia" w:cs="Tahoma"/>
          <w:szCs w:val="22"/>
        </w:rPr>
        <w:t xml:space="preserve">que no </w:t>
      </w:r>
      <w:r w:rsidR="009D1E4C">
        <w:rPr>
          <w:rFonts w:ascii="Georgia" w:hAnsi="Georgia" w:cs="Tahoma"/>
          <w:szCs w:val="22"/>
        </w:rPr>
        <w:t xml:space="preserve">alteran </w:t>
      </w:r>
      <w:r w:rsidR="00306D8B" w:rsidRPr="00BE1801">
        <w:rPr>
          <w:rFonts w:ascii="Georgia" w:hAnsi="Georgia" w:cs="Tahoma"/>
          <w:szCs w:val="22"/>
        </w:rPr>
        <w:t xml:space="preserve">las referidas funciones. </w:t>
      </w:r>
    </w:p>
    <w:p w:rsidR="005122DB" w:rsidRPr="00BE1801" w:rsidRDefault="00306D8B" w:rsidP="00BE1801">
      <w:pPr>
        <w:spacing w:line="360" w:lineRule="auto"/>
        <w:contextualSpacing/>
        <w:jc w:val="both"/>
        <w:rPr>
          <w:rFonts w:ascii="Georgia" w:hAnsi="Georgia" w:cs="Arial"/>
        </w:rPr>
      </w:pPr>
      <w:r w:rsidRPr="00BE1801">
        <w:rPr>
          <w:rFonts w:ascii="Georgia" w:hAnsi="Georgia" w:cs="Tahoma"/>
          <w:szCs w:val="22"/>
        </w:rPr>
        <w:t xml:space="preserve"> </w:t>
      </w:r>
      <w:r w:rsidRPr="00BE1801">
        <w:rPr>
          <w:rFonts w:ascii="Georgia" w:hAnsi="Georgia" w:cs="Tahoma"/>
          <w:b/>
          <w:sz w:val="22"/>
          <w:szCs w:val="22"/>
        </w:rPr>
        <w:t xml:space="preserve"> </w:t>
      </w:r>
    </w:p>
    <w:p w:rsidR="008F5803" w:rsidRPr="00BE1801" w:rsidRDefault="008F5803" w:rsidP="00BE1801">
      <w:pPr>
        <w:spacing w:line="360" w:lineRule="auto"/>
        <w:contextualSpacing/>
        <w:jc w:val="both"/>
        <w:rPr>
          <w:rFonts w:ascii="Georgia" w:hAnsi="Georgia" w:cs="Arial"/>
          <w:lang w:val="es-CO"/>
        </w:rPr>
      </w:pPr>
      <w:r w:rsidRPr="00BE1801">
        <w:rPr>
          <w:rFonts w:ascii="Georgia" w:hAnsi="Georgia" w:cs="Arial"/>
        </w:rPr>
        <w:t>También ha señalado nuestro órgano de cierre en sede de tutela</w:t>
      </w:r>
      <w:r w:rsidRPr="00BE1801">
        <w:rPr>
          <w:rStyle w:val="Refdenotaalpie"/>
          <w:rFonts w:ascii="Georgia" w:hAnsi="Georgia"/>
        </w:rPr>
        <w:footnoteReference w:id="9"/>
      </w:r>
      <w:r w:rsidRPr="00BE1801">
        <w:rPr>
          <w:rFonts w:ascii="Georgia" w:hAnsi="Georgia" w:cs="Arial"/>
        </w:rPr>
        <w:t xml:space="preserve">, </w:t>
      </w:r>
      <w:r w:rsidR="009D033B" w:rsidRPr="00BE1801">
        <w:rPr>
          <w:rFonts w:ascii="Georgia" w:hAnsi="Georgia" w:cs="Arial"/>
        </w:rPr>
        <w:t>en acopio de</w:t>
      </w:r>
      <w:r w:rsidR="002005C4" w:rsidRPr="00BE1801">
        <w:rPr>
          <w:rFonts w:ascii="Georgia" w:hAnsi="Georgia" w:cs="Arial"/>
        </w:rPr>
        <w:t xml:space="preserve"> precedente </w:t>
      </w:r>
      <w:r w:rsidR="009D033B" w:rsidRPr="00BE1801">
        <w:rPr>
          <w:rFonts w:ascii="Georgia" w:hAnsi="Georgia" w:cs="Arial"/>
        </w:rPr>
        <w:t xml:space="preserve"> </w:t>
      </w:r>
      <w:r w:rsidR="00CA6081" w:rsidRPr="00BE1801">
        <w:rPr>
          <w:rFonts w:ascii="Georgia" w:hAnsi="Georgia" w:cs="Arial"/>
        </w:rPr>
        <w:t>emitido en</w:t>
      </w:r>
      <w:r w:rsidRPr="00BE1801">
        <w:rPr>
          <w:rFonts w:ascii="Georgia" w:hAnsi="Georgia" w:cs="Arial"/>
        </w:rPr>
        <w:t xml:space="preserve"> </w:t>
      </w:r>
      <w:r w:rsidR="00767E68" w:rsidRPr="00BE1801">
        <w:rPr>
          <w:rFonts w:ascii="Georgia" w:hAnsi="Georgia" w:cs="Arial"/>
        </w:rPr>
        <w:t xml:space="preserve">trámite ordinario </w:t>
      </w:r>
      <w:r w:rsidRPr="00BE1801">
        <w:rPr>
          <w:rFonts w:ascii="Georgia" w:hAnsi="Georgia" w:cs="Arial"/>
        </w:rPr>
        <w:t xml:space="preserve">que: </w:t>
      </w:r>
    </w:p>
    <w:p w:rsidR="003435E6" w:rsidRPr="00BE1801" w:rsidRDefault="003435E6" w:rsidP="00BE1801">
      <w:pPr>
        <w:pStyle w:val="Sinespaciado"/>
        <w:spacing w:line="360" w:lineRule="auto"/>
        <w:rPr>
          <w:rFonts w:ascii="Georgia" w:hAnsi="Georgia" w:cs="Arial"/>
          <w:sz w:val="24"/>
          <w:szCs w:val="24"/>
          <w:lang w:val="es-CO"/>
        </w:rPr>
      </w:pPr>
    </w:p>
    <w:p w:rsidR="003435E6" w:rsidRPr="00767E68" w:rsidRDefault="003435E6" w:rsidP="003435E6">
      <w:pPr>
        <w:pStyle w:val="Sinespaciado"/>
        <w:ind w:left="567" w:right="618"/>
        <w:jc w:val="both"/>
        <w:rPr>
          <w:rFonts w:ascii="Georgia" w:hAnsi="Georgia" w:cs="Arial"/>
          <w:iCs/>
          <w:sz w:val="24"/>
          <w:szCs w:val="24"/>
          <w:lang w:val="es-ES_tradnl"/>
        </w:rPr>
      </w:pPr>
      <w:r w:rsidRPr="00767E68">
        <w:rPr>
          <w:rFonts w:ascii="Georgia" w:hAnsi="Georgia" w:cs="Arial"/>
          <w:iCs/>
          <w:sz w:val="24"/>
          <w:szCs w:val="24"/>
          <w:lang w:val="es-ES_tradnl"/>
        </w:rPr>
        <w:t xml:space="preserve">… Indiscutible es la importancia y trascendencia que el precedente mandato del legislador tiene en las señaladas controversias judiciales, pues más que establecer un anexo adicional y forzoso de la demanda con la que ellas se inician, </w:t>
      </w:r>
      <w:r w:rsidRPr="00767E68">
        <w:rPr>
          <w:rFonts w:ascii="Georgia" w:hAnsi="Georgia" w:cs="Arial"/>
          <w:iCs/>
          <w:sz w:val="24"/>
          <w:szCs w:val="24"/>
          <w:u w:val="single"/>
          <w:lang w:val="es-ES_tradnl"/>
        </w:rPr>
        <w:t>consagra el mecanismo por medio del cual habrán de definirse las personas en contra de quienes debe dirigirse la acción</w:t>
      </w:r>
      <w:r w:rsidRPr="00767E68">
        <w:rPr>
          <w:rFonts w:ascii="Georgia" w:hAnsi="Georgia" w:cs="Arial"/>
          <w:iCs/>
          <w:sz w:val="24"/>
          <w:szCs w:val="24"/>
          <w:lang w:val="es-ES_tradnl"/>
        </w:rPr>
        <w:t xml:space="preserve">, que no serán otras que </w:t>
      </w:r>
      <w:r w:rsidRPr="00767E68">
        <w:rPr>
          <w:rFonts w:ascii="Georgia" w:hAnsi="Georgia" w:cs="Arial"/>
          <w:iCs/>
          <w:sz w:val="24"/>
          <w:szCs w:val="24"/>
          <w:lang w:val="es-ES_tradnl"/>
        </w:rPr>
        <w:lastRenderedPageBreak/>
        <w:t xml:space="preserve">aquellas que figuren en el certificado del registrador a que se contrae la norma, como titulares de un derecho real principal relacionado con el bien cuya usucapión se persigue (…), la Sala igualmente observó que </w:t>
      </w:r>
      <w:r w:rsidRPr="00767E68">
        <w:rPr>
          <w:rFonts w:ascii="Georgia" w:hAnsi="Georgia" w:cs="Arial"/>
          <w:iCs/>
          <w:sz w:val="24"/>
          <w:szCs w:val="24"/>
          <w:u w:val="single"/>
          <w:lang w:val="es-ES_tradnl"/>
        </w:rPr>
        <w:t>“[l]a presencia del certificado presta su concurso también como medio para la identificación del inmueble</w:t>
      </w:r>
      <w:r w:rsidRPr="00767E68">
        <w:rPr>
          <w:rFonts w:ascii="Georgia" w:hAnsi="Georgia" w:cs="Arial"/>
          <w:iCs/>
          <w:sz w:val="24"/>
          <w:szCs w:val="24"/>
          <w:lang w:val="es-ES_tradnl"/>
        </w:rPr>
        <w:t>, pues los datos que allí se consignan sirven para demostrar si el predio pretendido realmente existe, como también para saber si es susceptible de ser ganado por prescripción (CSJ SC, 8 nov. 2010, rad. 00380-01)</w:t>
      </w:r>
    </w:p>
    <w:p w:rsidR="003435E6" w:rsidRPr="00BE1801" w:rsidRDefault="003435E6" w:rsidP="00C87C25">
      <w:pPr>
        <w:pStyle w:val="Sinespaciado"/>
        <w:spacing w:line="360" w:lineRule="auto"/>
        <w:jc w:val="both"/>
        <w:rPr>
          <w:rFonts w:ascii="Georgia" w:hAnsi="Georgia" w:cs="Arial"/>
          <w:sz w:val="24"/>
          <w:szCs w:val="24"/>
        </w:rPr>
      </w:pPr>
    </w:p>
    <w:p w:rsidR="009D033B" w:rsidRDefault="009D033B" w:rsidP="00C87C25">
      <w:pPr>
        <w:pStyle w:val="Sinespaciado"/>
        <w:spacing w:line="360" w:lineRule="auto"/>
        <w:jc w:val="both"/>
        <w:rPr>
          <w:rFonts w:ascii="Georgia" w:hAnsi="Georgia" w:cs="Arial"/>
          <w:sz w:val="24"/>
          <w:szCs w:val="24"/>
        </w:rPr>
      </w:pPr>
      <w:r w:rsidRPr="009D033B">
        <w:rPr>
          <w:rFonts w:ascii="Georgia" w:hAnsi="Georgia" w:cs="Arial"/>
          <w:sz w:val="24"/>
          <w:szCs w:val="24"/>
        </w:rPr>
        <w:t>Es necesario destacar</w:t>
      </w:r>
      <w:r w:rsidR="002D42B4">
        <w:rPr>
          <w:rFonts w:ascii="Georgia" w:hAnsi="Georgia" w:cs="Arial"/>
          <w:sz w:val="32"/>
          <w:szCs w:val="24"/>
        </w:rPr>
        <w:t xml:space="preserve"> </w:t>
      </w:r>
      <w:r w:rsidR="002D42B4">
        <w:rPr>
          <w:rFonts w:ascii="Georgia" w:hAnsi="Georgia" w:cs="Arial"/>
          <w:sz w:val="24"/>
          <w:szCs w:val="24"/>
        </w:rPr>
        <w:t xml:space="preserve">que </w:t>
      </w:r>
      <w:r w:rsidR="002005C4">
        <w:rPr>
          <w:rFonts w:ascii="Georgia" w:hAnsi="Georgia" w:cs="Arial"/>
          <w:sz w:val="24"/>
          <w:szCs w:val="24"/>
        </w:rPr>
        <w:t xml:space="preserve">en </w:t>
      </w:r>
      <w:r w:rsidR="002D42B4">
        <w:rPr>
          <w:rFonts w:ascii="Georgia" w:hAnsi="Georgia" w:cs="Arial"/>
          <w:sz w:val="24"/>
          <w:szCs w:val="24"/>
        </w:rPr>
        <w:t>reciente (2016)</w:t>
      </w:r>
      <w:r w:rsidR="00C20755">
        <w:rPr>
          <w:rStyle w:val="Refdenotaalpie"/>
          <w:rFonts w:ascii="Georgia" w:hAnsi="Georgia"/>
          <w:sz w:val="24"/>
          <w:szCs w:val="24"/>
        </w:rPr>
        <w:footnoteReference w:id="10"/>
      </w:r>
      <w:r w:rsidR="002D42B4">
        <w:rPr>
          <w:rFonts w:ascii="Georgia" w:hAnsi="Georgia" w:cs="Arial"/>
          <w:sz w:val="24"/>
          <w:szCs w:val="24"/>
        </w:rPr>
        <w:t xml:space="preserve"> decisión de la misma Corporación</w:t>
      </w:r>
      <w:r w:rsidR="00DD2345">
        <w:rPr>
          <w:rFonts w:ascii="Georgia" w:hAnsi="Georgia" w:cs="Arial"/>
          <w:sz w:val="24"/>
          <w:szCs w:val="24"/>
        </w:rPr>
        <w:t xml:space="preserve">, explicó </w:t>
      </w:r>
      <w:r w:rsidR="002005C4">
        <w:rPr>
          <w:rFonts w:ascii="Georgia" w:hAnsi="Georgia" w:cs="Arial"/>
          <w:sz w:val="24"/>
          <w:szCs w:val="24"/>
        </w:rPr>
        <w:t xml:space="preserve">la </w:t>
      </w:r>
      <w:r w:rsidR="00DD2345">
        <w:rPr>
          <w:rFonts w:ascii="Georgia" w:hAnsi="Georgia" w:cs="Arial"/>
          <w:sz w:val="24"/>
          <w:szCs w:val="24"/>
        </w:rPr>
        <w:t>diferencia entre el denominado “</w:t>
      </w:r>
      <w:r w:rsidR="00C20755">
        <w:rPr>
          <w:rFonts w:ascii="Georgia" w:hAnsi="Georgia" w:cs="Arial"/>
          <w:sz w:val="24"/>
          <w:szCs w:val="24"/>
        </w:rPr>
        <w:t xml:space="preserve">certificado </w:t>
      </w:r>
      <w:r w:rsidR="00DD2345">
        <w:rPr>
          <w:rFonts w:ascii="Georgia" w:hAnsi="Georgia" w:cs="Arial"/>
          <w:sz w:val="24"/>
          <w:szCs w:val="24"/>
        </w:rPr>
        <w:t xml:space="preserve">negativo” y aquel que </w:t>
      </w:r>
      <w:r w:rsidR="00AA22D2" w:rsidRPr="00AA22D2">
        <w:rPr>
          <w:rFonts w:ascii="Georgia" w:hAnsi="Georgia" w:cs="Arial"/>
          <w:sz w:val="24"/>
          <w:szCs w:val="24"/>
          <w:u w:val="single"/>
        </w:rPr>
        <w:t xml:space="preserve">omite </w:t>
      </w:r>
      <w:r w:rsidR="00DD2345" w:rsidRPr="00AA22D2">
        <w:rPr>
          <w:rFonts w:ascii="Georgia" w:hAnsi="Georgia" w:cs="Arial"/>
          <w:sz w:val="24"/>
          <w:szCs w:val="24"/>
          <w:u w:val="single"/>
        </w:rPr>
        <w:t>señala</w:t>
      </w:r>
      <w:r w:rsidR="00AA22D2">
        <w:rPr>
          <w:rFonts w:ascii="Georgia" w:hAnsi="Georgia" w:cs="Arial"/>
          <w:sz w:val="24"/>
          <w:szCs w:val="24"/>
          <w:u w:val="single"/>
        </w:rPr>
        <w:t>r</w:t>
      </w:r>
      <w:r w:rsidR="00DD2345" w:rsidRPr="00AA22D2">
        <w:rPr>
          <w:rFonts w:ascii="Georgia" w:hAnsi="Georgia" w:cs="Arial"/>
          <w:sz w:val="24"/>
          <w:szCs w:val="24"/>
          <w:u w:val="single"/>
        </w:rPr>
        <w:t xml:space="preserve"> en forma clara y expresa</w:t>
      </w:r>
      <w:r w:rsidR="002005C4">
        <w:rPr>
          <w:rFonts w:ascii="Georgia" w:hAnsi="Georgia" w:cs="Arial"/>
          <w:sz w:val="24"/>
          <w:szCs w:val="24"/>
          <w:u w:val="single"/>
        </w:rPr>
        <w:t>,</w:t>
      </w:r>
      <w:r w:rsidR="00DD2345">
        <w:rPr>
          <w:rFonts w:ascii="Georgia" w:hAnsi="Georgia" w:cs="Arial"/>
          <w:sz w:val="24"/>
          <w:szCs w:val="24"/>
        </w:rPr>
        <w:t xml:space="preserve"> si respecto a determinado bien no aparece ninguna persona como titular de derecho real sujeto a registro</w:t>
      </w:r>
      <w:r w:rsidR="00686017">
        <w:rPr>
          <w:rFonts w:ascii="Georgia" w:hAnsi="Georgia" w:cs="Arial"/>
          <w:sz w:val="24"/>
          <w:szCs w:val="24"/>
        </w:rPr>
        <w:t>;</w:t>
      </w:r>
      <w:r w:rsidR="00DD2345">
        <w:rPr>
          <w:rFonts w:ascii="Georgia" w:hAnsi="Georgia" w:cs="Arial"/>
          <w:sz w:val="24"/>
          <w:szCs w:val="24"/>
        </w:rPr>
        <w:t xml:space="preserve"> pues el primero, satisface las exigencias para tramitar el proceso de pertenencia </w:t>
      </w:r>
      <w:r w:rsidR="00AA22D2">
        <w:rPr>
          <w:rFonts w:ascii="Georgia" w:hAnsi="Georgia" w:cs="Arial"/>
          <w:sz w:val="24"/>
          <w:szCs w:val="24"/>
        </w:rPr>
        <w:t xml:space="preserve">(Artículo 407-5º, CPC ahora 375-5º, CGP), </w:t>
      </w:r>
      <w:r w:rsidR="00DD2345">
        <w:rPr>
          <w:rFonts w:ascii="Georgia" w:hAnsi="Georgia" w:cs="Arial"/>
          <w:sz w:val="24"/>
          <w:szCs w:val="24"/>
        </w:rPr>
        <w:t>y en efecto, la parte pasiva se</w:t>
      </w:r>
      <w:r w:rsidR="00686017">
        <w:rPr>
          <w:rFonts w:ascii="Georgia" w:hAnsi="Georgia" w:cs="Arial"/>
          <w:sz w:val="24"/>
          <w:szCs w:val="24"/>
        </w:rPr>
        <w:t xml:space="preserve"> conformará con l</w:t>
      </w:r>
      <w:r w:rsidR="00AA22D2">
        <w:rPr>
          <w:rFonts w:ascii="Georgia" w:hAnsi="Georgia" w:cs="Arial"/>
          <w:sz w:val="24"/>
          <w:szCs w:val="24"/>
        </w:rPr>
        <w:t>as personas indeterminadas</w:t>
      </w:r>
      <w:r w:rsidR="005122DB">
        <w:rPr>
          <w:rFonts w:ascii="Georgia" w:hAnsi="Georgia" w:cs="Arial"/>
          <w:sz w:val="24"/>
          <w:szCs w:val="24"/>
        </w:rPr>
        <w:t>;</w:t>
      </w:r>
      <w:r w:rsidR="00AA22D2">
        <w:rPr>
          <w:rFonts w:ascii="Georgia" w:hAnsi="Georgia" w:cs="Arial"/>
          <w:sz w:val="24"/>
          <w:szCs w:val="24"/>
        </w:rPr>
        <w:t xml:space="preserve"> mientras que en el segundo, </w:t>
      </w:r>
      <w:r w:rsidR="00C20755">
        <w:rPr>
          <w:rFonts w:ascii="Georgia" w:hAnsi="Georgia" w:cs="Arial"/>
          <w:sz w:val="24"/>
          <w:szCs w:val="24"/>
        </w:rPr>
        <w:t xml:space="preserve">el registrador informa que carece de </w:t>
      </w:r>
      <w:r w:rsidR="00AA22D2">
        <w:rPr>
          <w:rFonts w:ascii="Georgia" w:hAnsi="Georgia" w:cs="Arial"/>
          <w:sz w:val="24"/>
          <w:szCs w:val="24"/>
        </w:rPr>
        <w:t>la información</w:t>
      </w:r>
      <w:r w:rsidR="00C20755">
        <w:rPr>
          <w:rFonts w:ascii="Georgia" w:hAnsi="Georgia" w:cs="Arial"/>
          <w:sz w:val="24"/>
          <w:szCs w:val="24"/>
        </w:rPr>
        <w:t xml:space="preserve"> y deja en duda qui</w:t>
      </w:r>
      <w:r w:rsidR="005122DB">
        <w:rPr>
          <w:rFonts w:ascii="Georgia" w:hAnsi="Georgia" w:cs="Arial"/>
          <w:sz w:val="24"/>
          <w:szCs w:val="24"/>
        </w:rPr>
        <w:t>é</w:t>
      </w:r>
      <w:r w:rsidR="00C20755">
        <w:rPr>
          <w:rFonts w:ascii="Georgia" w:hAnsi="Georgia" w:cs="Arial"/>
          <w:sz w:val="24"/>
          <w:szCs w:val="24"/>
        </w:rPr>
        <w:t>nes pueden ser lo</w:t>
      </w:r>
      <w:r w:rsidR="00174C28">
        <w:rPr>
          <w:rFonts w:ascii="Georgia" w:hAnsi="Georgia" w:cs="Arial"/>
          <w:sz w:val="24"/>
          <w:szCs w:val="24"/>
        </w:rPr>
        <w:t xml:space="preserve">s contradictores en el proceso, lo que podría </w:t>
      </w:r>
      <w:r w:rsidR="00036E67">
        <w:rPr>
          <w:rFonts w:ascii="Georgia" w:hAnsi="Georgia" w:cs="Arial"/>
          <w:sz w:val="24"/>
          <w:szCs w:val="24"/>
        </w:rPr>
        <w:t xml:space="preserve">poner </w:t>
      </w:r>
      <w:r w:rsidR="00174C28">
        <w:rPr>
          <w:rFonts w:ascii="Georgia" w:hAnsi="Georgia" w:cs="Arial"/>
          <w:sz w:val="24"/>
          <w:szCs w:val="24"/>
        </w:rPr>
        <w:t xml:space="preserve">de manifiesto que el predio puede ser </w:t>
      </w:r>
      <w:r w:rsidR="00036E67">
        <w:rPr>
          <w:rFonts w:ascii="Georgia" w:hAnsi="Georgia" w:cs="Arial"/>
          <w:sz w:val="24"/>
          <w:szCs w:val="24"/>
        </w:rPr>
        <w:t xml:space="preserve">de </w:t>
      </w:r>
      <w:r w:rsidR="00174C28">
        <w:rPr>
          <w:rFonts w:ascii="Georgia" w:hAnsi="Georgia" w:cs="Arial"/>
          <w:sz w:val="24"/>
          <w:szCs w:val="24"/>
        </w:rPr>
        <w:t>aquellos designados baldíos, respecto de los cuales</w:t>
      </w:r>
      <w:r w:rsidR="00036E67">
        <w:rPr>
          <w:rFonts w:ascii="Georgia" w:hAnsi="Georgia" w:cs="Arial"/>
          <w:sz w:val="24"/>
          <w:szCs w:val="24"/>
        </w:rPr>
        <w:t xml:space="preserve"> siempre deberá ser prolijo el recaudo probatorio, según señala</w:t>
      </w:r>
      <w:r w:rsidR="00174C28">
        <w:rPr>
          <w:rFonts w:ascii="Georgia" w:hAnsi="Georgia" w:cs="Arial"/>
          <w:sz w:val="24"/>
          <w:szCs w:val="24"/>
        </w:rPr>
        <w:t xml:space="preserve"> </w:t>
      </w:r>
      <w:r w:rsidR="00036E67">
        <w:rPr>
          <w:rFonts w:ascii="Georgia" w:hAnsi="Georgia" w:cs="Arial"/>
          <w:sz w:val="24"/>
          <w:szCs w:val="24"/>
        </w:rPr>
        <w:t>reiteradamente la jurisprudencia de las Altas Cortes</w:t>
      </w:r>
      <w:r w:rsidR="00036E67">
        <w:rPr>
          <w:rStyle w:val="Refdenotaalpie"/>
          <w:rFonts w:ascii="Georgia" w:hAnsi="Georgia"/>
          <w:sz w:val="24"/>
          <w:szCs w:val="24"/>
        </w:rPr>
        <w:footnoteReference w:id="11"/>
      </w:r>
      <w:r w:rsidR="00174C28">
        <w:rPr>
          <w:rFonts w:ascii="Georgia" w:hAnsi="Georgia" w:cs="Arial"/>
          <w:sz w:val="24"/>
          <w:szCs w:val="24"/>
        </w:rPr>
        <w:t>.</w:t>
      </w:r>
    </w:p>
    <w:p w:rsidR="002005C4" w:rsidRPr="002D42B4" w:rsidRDefault="002005C4" w:rsidP="00C87C25">
      <w:pPr>
        <w:pStyle w:val="Sinespaciado"/>
        <w:spacing w:line="360" w:lineRule="auto"/>
        <w:jc w:val="both"/>
        <w:rPr>
          <w:rFonts w:ascii="Georgia" w:hAnsi="Georgia" w:cs="Arial"/>
          <w:sz w:val="24"/>
          <w:szCs w:val="24"/>
        </w:rPr>
      </w:pPr>
    </w:p>
    <w:p w:rsidR="00F16DE2" w:rsidRPr="00490B75" w:rsidRDefault="00F16DE2" w:rsidP="00EA7041">
      <w:pPr>
        <w:pStyle w:val="Prrafodelista"/>
        <w:widowControl w:val="0"/>
        <w:numPr>
          <w:ilvl w:val="1"/>
          <w:numId w:val="4"/>
        </w:numPr>
        <w:overflowPunct w:val="0"/>
        <w:autoSpaceDE w:val="0"/>
        <w:autoSpaceDN w:val="0"/>
        <w:adjustRightInd w:val="0"/>
        <w:spacing w:line="360" w:lineRule="auto"/>
        <w:jc w:val="both"/>
        <w:rPr>
          <w:rFonts w:ascii="Georgia" w:hAnsi="Georgia" w:cs="Arial"/>
          <w:smallCaps/>
        </w:rPr>
      </w:pPr>
      <w:r w:rsidRPr="00490B75">
        <w:rPr>
          <w:rFonts w:ascii="Georgia" w:hAnsi="Georgia" w:cs="Arial"/>
          <w:smallCaps/>
        </w:rPr>
        <w:t>El análisis del caso</w:t>
      </w:r>
    </w:p>
    <w:p w:rsidR="00CA0ECE" w:rsidRPr="00490B75" w:rsidRDefault="00CA0ECE" w:rsidP="00CA0ECE">
      <w:pPr>
        <w:pStyle w:val="Prrafodelista"/>
        <w:tabs>
          <w:tab w:val="left" w:pos="360"/>
        </w:tabs>
        <w:spacing w:line="360" w:lineRule="auto"/>
        <w:ind w:left="0"/>
        <w:jc w:val="both"/>
        <w:rPr>
          <w:rFonts w:ascii="Georgia" w:hAnsi="Georgia" w:cs="Arial"/>
          <w:sz w:val="20"/>
          <w:szCs w:val="22"/>
        </w:rPr>
      </w:pPr>
    </w:p>
    <w:p w:rsidR="00F0660C" w:rsidRDefault="001A21FC"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Conforme a las normas, jurisprudencia y doctrina reseñada</w:t>
      </w:r>
      <w:r w:rsidR="009E2310">
        <w:rPr>
          <w:rFonts w:ascii="Georgia" w:hAnsi="Georgia" w:cs="Arial"/>
        </w:rPr>
        <w:t>s</w:t>
      </w:r>
      <w:r>
        <w:rPr>
          <w:rFonts w:ascii="Georgia" w:hAnsi="Georgia" w:cs="Arial"/>
        </w:rPr>
        <w:t xml:space="preserve"> halla esta Magistratura infundados los argumentos de la Jueza de instancia para rechazar la demanda de prescripción adquisitiva de dominio, </w:t>
      </w:r>
      <w:r w:rsidR="00306D8B">
        <w:rPr>
          <w:rFonts w:ascii="Georgia" w:hAnsi="Georgia" w:cs="Arial"/>
        </w:rPr>
        <w:t>por la falta del</w:t>
      </w:r>
      <w:r w:rsidR="009D1E4C">
        <w:rPr>
          <w:rFonts w:ascii="Georgia" w:hAnsi="Georgia" w:cs="Arial"/>
        </w:rPr>
        <w:t xml:space="preserve"> </w:t>
      </w:r>
      <w:r w:rsidR="00306D8B">
        <w:rPr>
          <w:rFonts w:ascii="Georgia" w:hAnsi="Georgia" w:cs="Arial"/>
        </w:rPr>
        <w:t xml:space="preserve">certificado </w:t>
      </w:r>
      <w:r w:rsidR="009D1E4C">
        <w:rPr>
          <w:rFonts w:ascii="Georgia" w:hAnsi="Georgia" w:cs="Arial"/>
        </w:rPr>
        <w:t>de tradición “actualizado” y uno especial que en este caso era innecesario</w:t>
      </w:r>
      <w:r>
        <w:rPr>
          <w:rFonts w:ascii="Georgia" w:hAnsi="Georgia" w:cs="Arial"/>
        </w:rPr>
        <w:t>.</w:t>
      </w:r>
      <w:r w:rsidR="00F0660C">
        <w:rPr>
          <w:rFonts w:ascii="Georgia" w:hAnsi="Georgia" w:cs="Arial"/>
        </w:rPr>
        <w:t xml:space="preserve"> </w:t>
      </w:r>
    </w:p>
    <w:p w:rsidR="00F0660C" w:rsidRDefault="00F0660C" w:rsidP="000B7EEC">
      <w:pPr>
        <w:overflowPunct w:val="0"/>
        <w:autoSpaceDE w:val="0"/>
        <w:autoSpaceDN w:val="0"/>
        <w:adjustRightInd w:val="0"/>
        <w:spacing w:line="360" w:lineRule="auto"/>
        <w:jc w:val="both"/>
        <w:textAlignment w:val="baseline"/>
        <w:rPr>
          <w:rFonts w:ascii="Georgia" w:hAnsi="Georgia" w:cs="Arial"/>
        </w:rPr>
      </w:pPr>
    </w:p>
    <w:p w:rsidR="009E2310" w:rsidRDefault="009E2310" w:rsidP="009D1E4C">
      <w:pPr>
        <w:overflowPunct w:val="0"/>
        <w:autoSpaceDE w:val="0"/>
        <w:autoSpaceDN w:val="0"/>
        <w:adjustRightInd w:val="0"/>
        <w:spacing w:line="360" w:lineRule="auto"/>
        <w:jc w:val="both"/>
        <w:textAlignment w:val="baseline"/>
        <w:rPr>
          <w:rFonts w:ascii="Georgia" w:hAnsi="Georgia" w:cs="Arial"/>
        </w:rPr>
      </w:pPr>
      <w:r w:rsidRPr="009D1E4C">
        <w:rPr>
          <w:rFonts w:ascii="Georgia" w:hAnsi="Georgia" w:cs="Arial"/>
        </w:rPr>
        <w:t xml:space="preserve">El </w:t>
      </w:r>
      <w:r w:rsidR="007F5656" w:rsidRPr="009D1E4C">
        <w:rPr>
          <w:rFonts w:ascii="Georgia" w:hAnsi="Georgia" w:cs="Arial"/>
        </w:rPr>
        <w:t xml:space="preserve">desatino </w:t>
      </w:r>
      <w:r w:rsidR="009D1E4C">
        <w:rPr>
          <w:rFonts w:ascii="Georgia" w:hAnsi="Georgia" w:cs="Arial"/>
        </w:rPr>
        <w:t>radica, en que muy a pesar de lo útil que pueda ser el certificado actualizado</w:t>
      </w:r>
      <w:r w:rsidR="00112C82">
        <w:rPr>
          <w:rFonts w:ascii="Georgia" w:hAnsi="Georgia" w:cs="Arial"/>
        </w:rPr>
        <w:t xml:space="preserve">, lo cierto es </w:t>
      </w:r>
      <w:r w:rsidR="00A2299A">
        <w:rPr>
          <w:rFonts w:ascii="Georgia" w:hAnsi="Georgia" w:cs="Arial"/>
        </w:rPr>
        <w:t>que es inexistente esa exigencia en la normativa procesal civil, por lo que pedirlo es imponerle al actor cargas que exceden las causales para la admisibilidad de la demanda y limitan su derecho al acceso de justicia; además</w:t>
      </w:r>
      <w:r w:rsidR="00780864">
        <w:rPr>
          <w:rFonts w:ascii="Georgia" w:hAnsi="Georgia" w:cs="Arial"/>
        </w:rPr>
        <w:t>,</w:t>
      </w:r>
      <w:r w:rsidR="00A2299A">
        <w:rPr>
          <w:rFonts w:ascii="Georgia" w:hAnsi="Georgia" w:cs="Arial"/>
        </w:rPr>
        <w:t xml:space="preserve"> </w:t>
      </w:r>
      <w:r w:rsidR="009D1E4C">
        <w:rPr>
          <w:rFonts w:ascii="Georgia" w:hAnsi="Georgia" w:cs="Arial"/>
        </w:rPr>
        <w:t xml:space="preserve">el </w:t>
      </w:r>
      <w:r w:rsidR="007F5656" w:rsidRPr="009D1E4C">
        <w:rPr>
          <w:rFonts w:ascii="Georgia" w:hAnsi="Georgia" w:cs="Arial"/>
        </w:rPr>
        <w:t xml:space="preserve">allegado </w:t>
      </w:r>
      <w:r w:rsidR="009D1E4C" w:rsidRPr="009D1E4C">
        <w:rPr>
          <w:rFonts w:ascii="Georgia" w:hAnsi="Georgia" w:cs="Arial"/>
        </w:rPr>
        <w:t>(Folios 218 a 221)</w:t>
      </w:r>
      <w:r w:rsidR="009D1E4C">
        <w:rPr>
          <w:rFonts w:ascii="Georgia" w:hAnsi="Georgia" w:cs="Arial"/>
        </w:rPr>
        <w:t xml:space="preserve"> muestra </w:t>
      </w:r>
      <w:r w:rsidR="009D1E4C" w:rsidRPr="009D1E4C">
        <w:rPr>
          <w:rFonts w:ascii="Georgia" w:hAnsi="Georgia" w:cs="Arial"/>
        </w:rPr>
        <w:t xml:space="preserve">los antecedentes registrales del bien </w:t>
      </w:r>
      <w:r w:rsidR="009D1E4C">
        <w:rPr>
          <w:rFonts w:ascii="Georgia" w:hAnsi="Georgia" w:cs="Arial"/>
        </w:rPr>
        <w:t>e</w:t>
      </w:r>
      <w:r w:rsidR="009D1E4C" w:rsidRPr="009D1E4C">
        <w:rPr>
          <w:rFonts w:ascii="Georgia" w:hAnsi="Georgia" w:cs="Arial"/>
        </w:rPr>
        <w:t xml:space="preserve"> identifica los titulares de derechos reales principales sujetos a registro (Inclusive la hipotecante- anotación Nº9), por lo que cumple con la exigencia legal del artículo 375-5º</w:t>
      </w:r>
      <w:r w:rsidR="009D1E4C">
        <w:rPr>
          <w:rFonts w:ascii="Georgia" w:hAnsi="Georgia" w:cs="Arial"/>
        </w:rPr>
        <w:t xml:space="preserve">, CGP y por esa misma razón no era exigible una </w:t>
      </w:r>
      <w:r w:rsidR="00911E2D" w:rsidRPr="009D1E4C">
        <w:rPr>
          <w:rFonts w:ascii="Georgia" w:hAnsi="Georgia" w:cs="Arial"/>
        </w:rPr>
        <w:t xml:space="preserve">certificación </w:t>
      </w:r>
      <w:r w:rsidR="00174336" w:rsidRPr="009D1E4C">
        <w:rPr>
          <w:rFonts w:ascii="Georgia" w:hAnsi="Georgia" w:cs="Arial"/>
        </w:rPr>
        <w:t>“</w:t>
      </w:r>
      <w:r w:rsidR="00911E2D" w:rsidRPr="009D1E4C">
        <w:rPr>
          <w:rFonts w:ascii="Georgia" w:hAnsi="Georgia" w:cs="Arial"/>
        </w:rPr>
        <w:t>especial</w:t>
      </w:r>
      <w:r w:rsidR="00174336" w:rsidRPr="009D1E4C">
        <w:rPr>
          <w:rFonts w:ascii="Georgia" w:hAnsi="Georgia" w:cs="Arial"/>
        </w:rPr>
        <w:t>”</w:t>
      </w:r>
      <w:r w:rsidR="00911E2D" w:rsidRPr="009D1E4C">
        <w:rPr>
          <w:rFonts w:ascii="Georgia" w:hAnsi="Georgia" w:cs="Arial"/>
        </w:rPr>
        <w:t xml:space="preserve"> del registrador</w:t>
      </w:r>
      <w:r w:rsidR="009D1E4C">
        <w:rPr>
          <w:rFonts w:ascii="Georgia" w:hAnsi="Georgia" w:cs="Arial"/>
        </w:rPr>
        <w:t>.</w:t>
      </w:r>
      <w:r w:rsidR="001D3ABB" w:rsidRPr="009D1E4C">
        <w:rPr>
          <w:rFonts w:ascii="Georgia" w:hAnsi="Georgia" w:cs="Arial"/>
        </w:rPr>
        <w:t xml:space="preserve"> </w:t>
      </w:r>
    </w:p>
    <w:p w:rsidR="009D1E4C" w:rsidRDefault="009D1E4C" w:rsidP="000B7EEC">
      <w:pPr>
        <w:overflowPunct w:val="0"/>
        <w:autoSpaceDE w:val="0"/>
        <w:autoSpaceDN w:val="0"/>
        <w:adjustRightInd w:val="0"/>
        <w:spacing w:line="360" w:lineRule="auto"/>
        <w:jc w:val="both"/>
        <w:textAlignment w:val="baseline"/>
        <w:rPr>
          <w:rFonts w:ascii="Georgia" w:hAnsi="Georgia" w:cs="Arial"/>
        </w:rPr>
      </w:pPr>
    </w:p>
    <w:p w:rsidR="009E2310" w:rsidRDefault="00255D0F"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Ahora</w:t>
      </w:r>
      <w:r w:rsidR="00570EBC">
        <w:rPr>
          <w:rFonts w:ascii="Georgia" w:hAnsi="Georgia" w:cs="Arial"/>
        </w:rPr>
        <w:t xml:space="preserve">, </w:t>
      </w:r>
      <w:r w:rsidR="009E2310">
        <w:rPr>
          <w:rFonts w:ascii="Georgia" w:hAnsi="Georgia" w:cs="Arial"/>
        </w:rPr>
        <w:t>como e</w:t>
      </w:r>
      <w:r w:rsidR="00911E2D">
        <w:rPr>
          <w:rFonts w:ascii="Georgia" w:hAnsi="Georgia" w:cs="Arial"/>
        </w:rPr>
        <w:t>l actor recibi</w:t>
      </w:r>
      <w:r w:rsidR="009E2310">
        <w:rPr>
          <w:rFonts w:ascii="Georgia" w:hAnsi="Georgia" w:cs="Arial"/>
        </w:rPr>
        <w:t>ó</w:t>
      </w:r>
      <w:r w:rsidR="00911E2D">
        <w:rPr>
          <w:rFonts w:ascii="Georgia" w:hAnsi="Georgia" w:cs="Arial"/>
        </w:rPr>
        <w:t xml:space="preserve"> </w:t>
      </w:r>
      <w:r w:rsidR="00570EBC">
        <w:rPr>
          <w:rFonts w:ascii="Georgia" w:hAnsi="Georgia" w:cs="Arial"/>
        </w:rPr>
        <w:t xml:space="preserve">oficio en que se le dice </w:t>
      </w:r>
      <w:r w:rsidR="00911E2D">
        <w:rPr>
          <w:rFonts w:ascii="Georgia" w:hAnsi="Georgia" w:cs="Arial"/>
        </w:rPr>
        <w:t xml:space="preserve">que el predio No.290-5552 </w:t>
      </w:r>
      <w:r w:rsidR="00911E2D" w:rsidRPr="00911E2D">
        <w:rPr>
          <w:rFonts w:ascii="Georgia" w:hAnsi="Georgia" w:cs="Arial"/>
          <w:i/>
          <w:sz w:val="22"/>
        </w:rPr>
        <w:t>“(…) jurídicamente no existe y tendremos que entrar a iniciar una actuación administrativa tendiente a reflejar la real situación jurídica (…)”</w:t>
      </w:r>
      <w:r w:rsidR="00911E2D" w:rsidRPr="00911E2D">
        <w:rPr>
          <w:rFonts w:ascii="Georgia" w:hAnsi="Georgia" w:cs="Arial"/>
          <w:sz w:val="22"/>
        </w:rPr>
        <w:t xml:space="preserve"> </w:t>
      </w:r>
      <w:r w:rsidR="00911E2D">
        <w:rPr>
          <w:rFonts w:ascii="Georgia" w:hAnsi="Georgia" w:cs="Arial"/>
        </w:rPr>
        <w:t xml:space="preserve">(Folio 244, ib.), </w:t>
      </w:r>
      <w:r w:rsidR="009E2310">
        <w:rPr>
          <w:rFonts w:ascii="Georgia" w:hAnsi="Georgia" w:cs="Arial"/>
        </w:rPr>
        <w:t>fue es</w:t>
      </w:r>
      <w:r w:rsidR="00570EBC">
        <w:rPr>
          <w:rFonts w:ascii="Georgia" w:hAnsi="Georgia" w:cs="Arial"/>
        </w:rPr>
        <w:t xml:space="preserve">e documento el que </w:t>
      </w:r>
      <w:r w:rsidR="00911E2D">
        <w:rPr>
          <w:rFonts w:ascii="Georgia" w:hAnsi="Georgia" w:cs="Arial"/>
        </w:rPr>
        <w:t xml:space="preserve">dio pábulo </w:t>
      </w:r>
      <w:r w:rsidR="00570EBC">
        <w:rPr>
          <w:rFonts w:ascii="Georgia" w:hAnsi="Georgia" w:cs="Arial"/>
        </w:rPr>
        <w:t xml:space="preserve">al </w:t>
      </w:r>
      <w:r w:rsidR="00911E2D">
        <w:rPr>
          <w:rFonts w:ascii="Georgia" w:hAnsi="Georgia" w:cs="Arial"/>
        </w:rPr>
        <w:t>rechaz</w:t>
      </w:r>
      <w:r w:rsidR="00570EBC">
        <w:rPr>
          <w:rFonts w:ascii="Georgia" w:hAnsi="Georgia" w:cs="Arial"/>
        </w:rPr>
        <w:t>ó de</w:t>
      </w:r>
      <w:r w:rsidR="00911E2D">
        <w:rPr>
          <w:rFonts w:ascii="Georgia" w:hAnsi="Georgia" w:cs="Arial"/>
        </w:rPr>
        <w:t xml:space="preserve"> la demanda</w:t>
      </w:r>
      <w:r w:rsidR="009E2310">
        <w:rPr>
          <w:rFonts w:ascii="Georgia" w:hAnsi="Georgia" w:cs="Arial"/>
        </w:rPr>
        <w:t>, s</w:t>
      </w:r>
      <w:r w:rsidR="000E127F">
        <w:rPr>
          <w:rFonts w:ascii="Georgia" w:hAnsi="Georgia" w:cs="Arial"/>
        </w:rPr>
        <w:t xml:space="preserve">in </w:t>
      </w:r>
      <w:r w:rsidR="00911E2D">
        <w:rPr>
          <w:rFonts w:ascii="Georgia" w:hAnsi="Georgia" w:cs="Arial"/>
        </w:rPr>
        <w:t xml:space="preserve">embargo, </w:t>
      </w:r>
      <w:r w:rsidR="00766C6F">
        <w:rPr>
          <w:rFonts w:ascii="Georgia" w:hAnsi="Georgia" w:cs="Arial"/>
        </w:rPr>
        <w:t xml:space="preserve">en este especial caso es necesario considerar que </w:t>
      </w:r>
      <w:r w:rsidR="00766C6F">
        <w:rPr>
          <w:rFonts w:ascii="Georgia" w:hAnsi="Georgia" w:cs="Arial"/>
        </w:rPr>
        <w:lastRenderedPageBreak/>
        <w:t>es</w:t>
      </w:r>
      <w:r w:rsidR="00570EBC">
        <w:rPr>
          <w:rFonts w:ascii="Georgia" w:hAnsi="Georgia" w:cs="Arial"/>
        </w:rPr>
        <w:t>a respuesta</w:t>
      </w:r>
      <w:r w:rsidR="007907E1">
        <w:rPr>
          <w:rFonts w:ascii="Georgia" w:hAnsi="Georgia" w:cs="Arial"/>
        </w:rPr>
        <w:t>, que de ningún modo puede estimarse “certificado negativo”</w:t>
      </w:r>
      <w:r>
        <w:rPr>
          <w:rFonts w:ascii="Georgia" w:hAnsi="Georgia" w:cs="Arial"/>
        </w:rPr>
        <w:t xml:space="preserve">, tampoco una nota especial de la consagradas en el parágrafo del artículo 67 de la Ley 1579; pero que </w:t>
      </w:r>
      <w:r w:rsidR="00570EBC">
        <w:rPr>
          <w:rFonts w:ascii="Georgia" w:hAnsi="Georgia" w:cs="Arial"/>
        </w:rPr>
        <w:t>razonablemente</w:t>
      </w:r>
      <w:r w:rsidR="00C21B3F">
        <w:rPr>
          <w:rFonts w:ascii="Georgia" w:hAnsi="Georgia" w:cs="Arial"/>
        </w:rPr>
        <w:t>,</w:t>
      </w:r>
      <w:r w:rsidR="00570EBC">
        <w:rPr>
          <w:rFonts w:ascii="Georgia" w:hAnsi="Georgia" w:cs="Arial"/>
        </w:rPr>
        <w:t xml:space="preserve"> puede </w:t>
      </w:r>
      <w:r w:rsidR="00766C6F">
        <w:rPr>
          <w:rFonts w:ascii="Georgia" w:hAnsi="Georgia" w:cs="Arial"/>
        </w:rPr>
        <w:t xml:space="preserve">tener origen en </w:t>
      </w:r>
      <w:r w:rsidR="00570EBC">
        <w:rPr>
          <w:rFonts w:ascii="Georgia" w:hAnsi="Georgia" w:cs="Arial"/>
        </w:rPr>
        <w:t>que está</w:t>
      </w:r>
      <w:r w:rsidR="00A2299A">
        <w:rPr>
          <w:rFonts w:ascii="Georgia" w:hAnsi="Georgia" w:cs="Arial"/>
        </w:rPr>
        <w:t>n</w:t>
      </w:r>
      <w:r w:rsidR="00570EBC">
        <w:rPr>
          <w:rFonts w:ascii="Georgia" w:hAnsi="Georgia" w:cs="Arial"/>
        </w:rPr>
        <w:t xml:space="preserve"> pendiente</w:t>
      </w:r>
      <w:r w:rsidR="00A2299A">
        <w:rPr>
          <w:rFonts w:ascii="Georgia" w:hAnsi="Georgia" w:cs="Arial"/>
        </w:rPr>
        <w:t>s</w:t>
      </w:r>
      <w:r w:rsidR="00570EBC">
        <w:rPr>
          <w:rFonts w:ascii="Georgia" w:hAnsi="Georgia" w:cs="Arial"/>
        </w:rPr>
        <w:t xml:space="preserve"> d</w:t>
      </w:r>
      <w:r w:rsidR="00A2299A">
        <w:rPr>
          <w:rFonts w:ascii="Georgia" w:hAnsi="Georgia" w:cs="Arial"/>
        </w:rPr>
        <w:t xml:space="preserve">e </w:t>
      </w:r>
      <w:r w:rsidR="00766C6F">
        <w:rPr>
          <w:rFonts w:ascii="Georgia" w:hAnsi="Georgia" w:cs="Arial"/>
        </w:rPr>
        <w:t>a</w:t>
      </w:r>
      <w:r w:rsidR="00570EBC">
        <w:rPr>
          <w:rFonts w:ascii="Georgia" w:hAnsi="Georgia" w:cs="Arial"/>
        </w:rPr>
        <w:t>brir</w:t>
      </w:r>
      <w:r w:rsidR="00A2299A">
        <w:rPr>
          <w:rFonts w:ascii="Georgia" w:hAnsi="Georgia" w:cs="Arial"/>
        </w:rPr>
        <w:t>se</w:t>
      </w:r>
      <w:r w:rsidR="00570EBC">
        <w:rPr>
          <w:rFonts w:ascii="Georgia" w:hAnsi="Georgia" w:cs="Arial"/>
        </w:rPr>
        <w:t xml:space="preserve"> </w:t>
      </w:r>
      <w:r w:rsidR="00766C6F">
        <w:rPr>
          <w:rFonts w:ascii="Georgia" w:hAnsi="Georgia" w:cs="Arial"/>
        </w:rPr>
        <w:t xml:space="preserve">nuevos folios de matrícula (Artículo 51, Ley </w:t>
      </w:r>
      <w:r w:rsidR="0052453F">
        <w:rPr>
          <w:rFonts w:ascii="Georgia" w:hAnsi="Georgia" w:cs="Arial"/>
        </w:rPr>
        <w:t>1579)</w:t>
      </w:r>
      <w:r w:rsidR="009E2310">
        <w:rPr>
          <w:rFonts w:ascii="Georgia" w:hAnsi="Georgia" w:cs="Arial"/>
        </w:rPr>
        <w:t>.</w:t>
      </w:r>
    </w:p>
    <w:p w:rsidR="009E2310" w:rsidRDefault="009E2310" w:rsidP="000B7EEC">
      <w:pPr>
        <w:overflowPunct w:val="0"/>
        <w:autoSpaceDE w:val="0"/>
        <w:autoSpaceDN w:val="0"/>
        <w:adjustRightInd w:val="0"/>
        <w:spacing w:line="360" w:lineRule="auto"/>
        <w:jc w:val="both"/>
        <w:textAlignment w:val="baseline"/>
        <w:rPr>
          <w:rFonts w:ascii="Georgia" w:hAnsi="Georgia" w:cs="Arial"/>
        </w:rPr>
      </w:pPr>
    </w:p>
    <w:p w:rsidR="00766C6F" w:rsidRDefault="00E84BD0"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Y es que n</w:t>
      </w:r>
      <w:r w:rsidR="009E2310">
        <w:rPr>
          <w:rFonts w:ascii="Georgia" w:hAnsi="Georgia" w:cs="Arial"/>
        </w:rPr>
        <w:t xml:space="preserve">ótese que </w:t>
      </w:r>
      <w:r w:rsidR="0052453F">
        <w:rPr>
          <w:rFonts w:ascii="Georgia" w:hAnsi="Georgia" w:cs="Arial"/>
        </w:rPr>
        <w:t>la venta parcial hecha al</w:t>
      </w:r>
      <w:r w:rsidR="00570EBC">
        <w:rPr>
          <w:rFonts w:ascii="Georgia" w:hAnsi="Georgia" w:cs="Arial"/>
        </w:rPr>
        <w:t xml:space="preserve"> m</w:t>
      </w:r>
      <w:r w:rsidR="0052453F">
        <w:rPr>
          <w:rFonts w:ascii="Georgia" w:hAnsi="Georgia" w:cs="Arial"/>
        </w:rPr>
        <w:t>unicipio de Pereira</w:t>
      </w:r>
      <w:r w:rsidR="00570EBC">
        <w:rPr>
          <w:rFonts w:ascii="Georgia" w:hAnsi="Georgia" w:cs="Arial"/>
        </w:rPr>
        <w:t>,</w:t>
      </w:r>
      <w:r w:rsidR="00766C6F">
        <w:rPr>
          <w:rFonts w:ascii="Georgia" w:hAnsi="Georgia" w:cs="Arial"/>
        </w:rPr>
        <w:t xml:space="preserve"> </w:t>
      </w:r>
      <w:r w:rsidR="000E127F">
        <w:rPr>
          <w:rFonts w:ascii="Georgia" w:hAnsi="Georgia" w:cs="Arial"/>
        </w:rPr>
        <w:t xml:space="preserve">y de la que da cuenta la escritura pública No.341 de 16-04-2015, otorgada en la Notaría Séptima de este círculo registral  (Folios 18 a 22, ib.), anotación 7ª del certificado; </w:t>
      </w:r>
      <w:r w:rsidR="007907E1">
        <w:rPr>
          <w:rFonts w:ascii="Georgia" w:hAnsi="Georgia" w:cs="Arial"/>
        </w:rPr>
        <w:t xml:space="preserve">dio lugar a </w:t>
      </w:r>
      <w:r w:rsidR="000E127F">
        <w:rPr>
          <w:rFonts w:ascii="Georgia" w:hAnsi="Georgia" w:cs="Arial"/>
        </w:rPr>
        <w:t>los remantes 1</w:t>
      </w:r>
      <w:r w:rsidR="007907E1">
        <w:rPr>
          <w:rFonts w:ascii="Georgia" w:hAnsi="Georgia" w:cs="Arial"/>
        </w:rPr>
        <w:t>º</w:t>
      </w:r>
      <w:r w:rsidR="000E127F">
        <w:rPr>
          <w:rFonts w:ascii="Georgia" w:hAnsi="Georgia" w:cs="Arial"/>
        </w:rPr>
        <w:t xml:space="preserve"> y 2</w:t>
      </w:r>
      <w:r w:rsidR="007907E1">
        <w:rPr>
          <w:rFonts w:ascii="Georgia" w:hAnsi="Georgia" w:cs="Arial"/>
        </w:rPr>
        <w:t>º</w:t>
      </w:r>
      <w:r w:rsidR="000E127F">
        <w:rPr>
          <w:rFonts w:ascii="Georgia" w:hAnsi="Georgia" w:cs="Arial"/>
        </w:rPr>
        <w:t xml:space="preserve"> allí alinderados, justamente los espacios de terreno dados en hipoteca (Anotación No.9) y que ahora se pretende</w:t>
      </w:r>
      <w:r w:rsidR="00570EBC">
        <w:rPr>
          <w:rFonts w:ascii="Georgia" w:hAnsi="Georgia" w:cs="Arial"/>
        </w:rPr>
        <w:t>n</w:t>
      </w:r>
      <w:r w:rsidR="000E127F">
        <w:rPr>
          <w:rFonts w:ascii="Georgia" w:hAnsi="Georgia" w:cs="Arial"/>
        </w:rPr>
        <w:t xml:space="preserve"> usucapir</w:t>
      </w:r>
      <w:r>
        <w:rPr>
          <w:rFonts w:ascii="Georgia" w:hAnsi="Georgia" w:cs="Arial"/>
        </w:rPr>
        <w:t xml:space="preserve">, </w:t>
      </w:r>
      <w:r w:rsidR="00570EBC">
        <w:rPr>
          <w:rFonts w:ascii="Georgia" w:hAnsi="Georgia" w:cs="Arial"/>
        </w:rPr>
        <w:t xml:space="preserve">que </w:t>
      </w:r>
      <w:r>
        <w:rPr>
          <w:rFonts w:ascii="Georgia" w:hAnsi="Georgia" w:cs="Arial"/>
        </w:rPr>
        <w:t xml:space="preserve">no fueron individualizados en </w:t>
      </w:r>
      <w:r w:rsidR="003914A4">
        <w:rPr>
          <w:rFonts w:ascii="Georgia" w:hAnsi="Georgia" w:cs="Arial"/>
        </w:rPr>
        <w:t xml:space="preserve">diferentes folios, tal como lo contempla el </w:t>
      </w:r>
      <w:r w:rsidR="00570EBC">
        <w:rPr>
          <w:rFonts w:ascii="Georgia" w:hAnsi="Georgia" w:cs="Arial"/>
        </w:rPr>
        <w:t xml:space="preserve">Estatuto </w:t>
      </w:r>
      <w:r w:rsidR="003914A4">
        <w:rPr>
          <w:rFonts w:ascii="Georgia" w:hAnsi="Georgia" w:cs="Arial"/>
        </w:rPr>
        <w:t xml:space="preserve">de </w:t>
      </w:r>
      <w:r w:rsidR="00570EBC">
        <w:rPr>
          <w:rFonts w:ascii="Georgia" w:hAnsi="Georgia" w:cs="Arial"/>
        </w:rPr>
        <w:t xml:space="preserve">Registro </w:t>
      </w:r>
      <w:r w:rsidR="003914A4">
        <w:rPr>
          <w:rFonts w:ascii="Georgia" w:hAnsi="Georgia" w:cs="Arial"/>
        </w:rPr>
        <w:t xml:space="preserve">de </w:t>
      </w:r>
      <w:r w:rsidR="00570EBC">
        <w:rPr>
          <w:rFonts w:ascii="Georgia" w:hAnsi="Georgia" w:cs="Arial"/>
        </w:rPr>
        <w:t>Instrumentos Públicos (Ley 1579)</w:t>
      </w:r>
      <w:r w:rsidR="000E127F">
        <w:rPr>
          <w:rFonts w:ascii="Georgia" w:hAnsi="Georgia" w:cs="Arial"/>
        </w:rPr>
        <w:t xml:space="preserve">. </w:t>
      </w:r>
    </w:p>
    <w:p w:rsidR="00766C6F" w:rsidRDefault="00766C6F" w:rsidP="000B7EEC">
      <w:pPr>
        <w:overflowPunct w:val="0"/>
        <w:autoSpaceDE w:val="0"/>
        <w:autoSpaceDN w:val="0"/>
        <w:adjustRightInd w:val="0"/>
        <w:spacing w:line="360" w:lineRule="auto"/>
        <w:jc w:val="both"/>
        <w:textAlignment w:val="baseline"/>
        <w:rPr>
          <w:rFonts w:ascii="Georgia" w:hAnsi="Georgia" w:cs="Arial"/>
        </w:rPr>
      </w:pPr>
    </w:p>
    <w:p w:rsidR="00C21B3F" w:rsidRDefault="000C288E" w:rsidP="000D1BE1">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Se </w:t>
      </w:r>
      <w:r w:rsidR="00DD0153">
        <w:rPr>
          <w:rFonts w:ascii="Georgia" w:hAnsi="Georgia" w:cs="Arial"/>
        </w:rPr>
        <w:t>trata</w:t>
      </w:r>
      <w:r>
        <w:rPr>
          <w:rFonts w:ascii="Georgia" w:hAnsi="Georgia" w:cs="Arial"/>
        </w:rPr>
        <w:t xml:space="preserve">, entonces, </w:t>
      </w:r>
      <w:r w:rsidR="00DD0153">
        <w:rPr>
          <w:rFonts w:ascii="Georgia" w:hAnsi="Georgia" w:cs="Arial"/>
        </w:rPr>
        <w:t xml:space="preserve">de </w:t>
      </w:r>
      <w:r w:rsidR="00570EBC">
        <w:rPr>
          <w:rFonts w:ascii="Georgia" w:hAnsi="Georgia" w:cs="Arial"/>
        </w:rPr>
        <w:t xml:space="preserve">dos </w:t>
      </w:r>
      <w:r w:rsidR="00DD0153">
        <w:rPr>
          <w:rFonts w:ascii="Georgia" w:hAnsi="Georgia" w:cs="Arial"/>
        </w:rPr>
        <w:t>predio</w:t>
      </w:r>
      <w:r w:rsidR="00570EBC">
        <w:rPr>
          <w:rFonts w:ascii="Georgia" w:hAnsi="Georgia" w:cs="Arial"/>
        </w:rPr>
        <w:t>s (Remanentes 1º y 2º)</w:t>
      </w:r>
      <w:r w:rsidR="00DD0153">
        <w:rPr>
          <w:rFonts w:ascii="Georgia" w:hAnsi="Georgia" w:cs="Arial"/>
        </w:rPr>
        <w:t xml:space="preserve"> que pende</w:t>
      </w:r>
      <w:r w:rsidR="008B12BE">
        <w:rPr>
          <w:rFonts w:ascii="Georgia" w:hAnsi="Georgia" w:cs="Arial"/>
        </w:rPr>
        <w:t>n</w:t>
      </w:r>
      <w:r w:rsidR="00DD0153">
        <w:rPr>
          <w:rFonts w:ascii="Georgia" w:hAnsi="Georgia" w:cs="Arial"/>
        </w:rPr>
        <w:t xml:space="preserve"> de una actuación administrativa </w:t>
      </w:r>
      <w:r w:rsidR="008B12BE">
        <w:rPr>
          <w:rFonts w:ascii="Georgia" w:hAnsi="Georgia" w:cs="Arial"/>
        </w:rPr>
        <w:t>en el folio de MI de mayor extensión que le</w:t>
      </w:r>
      <w:r>
        <w:rPr>
          <w:rFonts w:ascii="Georgia" w:hAnsi="Georgia" w:cs="Arial"/>
        </w:rPr>
        <w:t>s</w:t>
      </w:r>
      <w:r w:rsidR="008B12BE">
        <w:rPr>
          <w:rFonts w:ascii="Georgia" w:hAnsi="Georgia" w:cs="Arial"/>
        </w:rPr>
        <w:t xml:space="preserve"> permita acl</w:t>
      </w:r>
      <w:r w:rsidR="00DD0153">
        <w:rPr>
          <w:rFonts w:ascii="Georgia" w:hAnsi="Georgia" w:cs="Arial"/>
        </w:rPr>
        <w:t>arar su real situación jurídica</w:t>
      </w:r>
      <w:r w:rsidR="00174336">
        <w:rPr>
          <w:rFonts w:ascii="Georgia" w:hAnsi="Georgia" w:cs="Arial"/>
        </w:rPr>
        <w:t xml:space="preserve">, pero que </w:t>
      </w:r>
      <w:r w:rsidR="003914A4">
        <w:rPr>
          <w:rFonts w:ascii="Georgia" w:hAnsi="Georgia" w:cs="Arial"/>
        </w:rPr>
        <w:t xml:space="preserve">se itera, </w:t>
      </w:r>
      <w:r w:rsidR="00174336">
        <w:rPr>
          <w:rFonts w:ascii="Georgia" w:hAnsi="Georgia" w:cs="Arial"/>
        </w:rPr>
        <w:t>cuenta</w:t>
      </w:r>
      <w:r w:rsidR="00C21B3F">
        <w:rPr>
          <w:rFonts w:ascii="Georgia" w:hAnsi="Georgia" w:cs="Arial"/>
        </w:rPr>
        <w:t>n</w:t>
      </w:r>
      <w:r w:rsidR="00174336">
        <w:rPr>
          <w:rFonts w:ascii="Georgia" w:hAnsi="Georgia" w:cs="Arial"/>
        </w:rPr>
        <w:t xml:space="preserve"> con antecedentes registrales y por ello </w:t>
      </w:r>
      <w:r w:rsidR="00570EBC">
        <w:rPr>
          <w:rFonts w:ascii="Georgia" w:hAnsi="Georgia" w:cs="Arial"/>
        </w:rPr>
        <w:t xml:space="preserve">no </w:t>
      </w:r>
      <w:r w:rsidR="00DD0153">
        <w:rPr>
          <w:rFonts w:ascii="Georgia" w:hAnsi="Georgia" w:cs="Arial"/>
        </w:rPr>
        <w:t>p</w:t>
      </w:r>
      <w:r w:rsidR="003914A4">
        <w:rPr>
          <w:rFonts w:ascii="Georgia" w:hAnsi="Georgia" w:cs="Arial"/>
        </w:rPr>
        <w:t xml:space="preserve">uede </w:t>
      </w:r>
      <w:r w:rsidR="00DD0153">
        <w:rPr>
          <w:rFonts w:ascii="Georgia" w:hAnsi="Georgia" w:cs="Arial"/>
        </w:rPr>
        <w:t>considerarse un predio</w:t>
      </w:r>
      <w:r w:rsidR="00227639">
        <w:rPr>
          <w:rFonts w:ascii="Georgia" w:hAnsi="Georgia" w:cs="Arial"/>
        </w:rPr>
        <w:t>,</w:t>
      </w:r>
      <w:r w:rsidR="00DD0153">
        <w:rPr>
          <w:rFonts w:ascii="Georgia" w:hAnsi="Georgia" w:cs="Arial"/>
        </w:rPr>
        <w:t xml:space="preserve"> carente de registros de derechos reales en cabeza de determinadas personas o acaso un fundo de aquellos que </w:t>
      </w:r>
      <w:r w:rsidR="00570EBC">
        <w:rPr>
          <w:rFonts w:ascii="Georgia" w:hAnsi="Georgia" w:cs="Arial"/>
        </w:rPr>
        <w:t xml:space="preserve">pareciera </w:t>
      </w:r>
      <w:r w:rsidR="00C21B3F">
        <w:rPr>
          <w:rFonts w:ascii="Georgia" w:hAnsi="Georgia" w:cs="Arial"/>
        </w:rPr>
        <w:t xml:space="preserve">baldío; principales finalidades del certificado de tradición, tal como da cuenta la jurisprudencia citada en líneas anteriores y la doctrina de </w:t>
      </w:r>
      <w:r w:rsidR="00A2299A">
        <w:rPr>
          <w:rFonts w:ascii="Georgia" w:hAnsi="Georgia" w:cs="Arial"/>
        </w:rPr>
        <w:t xml:space="preserve">los profesores </w:t>
      </w:r>
      <w:r w:rsidR="00C21B3F">
        <w:rPr>
          <w:rFonts w:ascii="Georgia" w:hAnsi="Georgia" w:cs="Arial"/>
        </w:rPr>
        <w:t>Azula C.</w:t>
      </w:r>
      <w:r w:rsidR="00C21B3F">
        <w:rPr>
          <w:rStyle w:val="Refdenotaalpie"/>
          <w:rFonts w:ascii="Georgia" w:hAnsi="Georgia"/>
        </w:rPr>
        <w:footnoteReference w:id="12"/>
      </w:r>
      <w:r w:rsidR="00C21B3F">
        <w:rPr>
          <w:rFonts w:ascii="Georgia" w:hAnsi="Georgia" w:cs="Arial"/>
        </w:rPr>
        <w:t xml:space="preserve"> y Bejarano G.</w:t>
      </w:r>
      <w:r w:rsidR="00C21B3F">
        <w:rPr>
          <w:rStyle w:val="Refdenotaalpie"/>
          <w:rFonts w:ascii="Georgia" w:hAnsi="Georgia"/>
        </w:rPr>
        <w:footnoteReference w:id="13"/>
      </w:r>
      <w:r w:rsidR="00C21B3F">
        <w:rPr>
          <w:rFonts w:ascii="Georgia" w:hAnsi="Georgia" w:cs="Arial"/>
        </w:rPr>
        <w:t>.</w:t>
      </w:r>
    </w:p>
    <w:p w:rsidR="00C21B3F" w:rsidRDefault="00C21B3F" w:rsidP="000D1BE1">
      <w:pPr>
        <w:overflowPunct w:val="0"/>
        <w:autoSpaceDE w:val="0"/>
        <w:autoSpaceDN w:val="0"/>
        <w:adjustRightInd w:val="0"/>
        <w:spacing w:line="360" w:lineRule="auto"/>
        <w:jc w:val="both"/>
        <w:textAlignment w:val="baseline"/>
        <w:rPr>
          <w:rFonts w:ascii="Georgia" w:hAnsi="Georgia" w:cs="Arial"/>
        </w:rPr>
      </w:pPr>
    </w:p>
    <w:p w:rsidR="000D1BE1" w:rsidRDefault="00C21B3F" w:rsidP="000D1BE1">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No sobra </w:t>
      </w:r>
      <w:r w:rsidR="000D1BE1">
        <w:rPr>
          <w:rFonts w:ascii="Georgia" w:hAnsi="Georgia" w:cs="Arial"/>
        </w:rPr>
        <w:t>decir que</w:t>
      </w:r>
      <w:r>
        <w:rPr>
          <w:rFonts w:ascii="Georgia" w:hAnsi="Georgia" w:cs="Arial"/>
        </w:rPr>
        <w:t>,</w:t>
      </w:r>
      <w:r w:rsidR="000D1BE1">
        <w:rPr>
          <w:rFonts w:ascii="Georgia" w:hAnsi="Georgia" w:cs="Arial"/>
        </w:rPr>
        <w:t xml:space="preserve"> esa falta de folios separados</w:t>
      </w:r>
      <w:r>
        <w:rPr>
          <w:rFonts w:ascii="Georgia" w:hAnsi="Georgia" w:cs="Arial"/>
        </w:rPr>
        <w:t>,</w:t>
      </w:r>
      <w:r w:rsidR="000D1BE1">
        <w:rPr>
          <w:rFonts w:ascii="Georgia" w:hAnsi="Georgia" w:cs="Arial"/>
        </w:rPr>
        <w:t xml:space="preserve"> </w:t>
      </w:r>
      <w:r>
        <w:rPr>
          <w:rFonts w:ascii="Georgia" w:hAnsi="Georgia" w:cs="Arial"/>
        </w:rPr>
        <w:t xml:space="preserve">para esos remanentes, </w:t>
      </w:r>
      <w:r w:rsidR="000D1BE1">
        <w:rPr>
          <w:rFonts w:ascii="Georgia" w:hAnsi="Georgia" w:cs="Arial"/>
        </w:rPr>
        <w:t>impide la debida identificación de los bienes</w:t>
      </w:r>
      <w:r>
        <w:rPr>
          <w:rFonts w:ascii="Georgia" w:hAnsi="Georgia" w:cs="Arial"/>
        </w:rPr>
        <w:t xml:space="preserve"> y ello </w:t>
      </w:r>
      <w:r w:rsidR="00A2299A">
        <w:rPr>
          <w:rFonts w:ascii="Georgia" w:hAnsi="Georgia" w:cs="Arial"/>
        </w:rPr>
        <w:t>s</w:t>
      </w:r>
      <w:r w:rsidR="007642C1">
        <w:rPr>
          <w:rFonts w:ascii="Georgia" w:hAnsi="Georgia" w:cs="Arial"/>
        </w:rPr>
        <w:t xml:space="preserve">e </w:t>
      </w:r>
      <w:r>
        <w:rPr>
          <w:rFonts w:ascii="Georgia" w:hAnsi="Georgia" w:cs="Arial"/>
        </w:rPr>
        <w:t>traduc</w:t>
      </w:r>
      <w:r w:rsidR="007642C1">
        <w:rPr>
          <w:rFonts w:ascii="Georgia" w:hAnsi="Georgia" w:cs="Arial"/>
        </w:rPr>
        <w:t xml:space="preserve">e </w:t>
      </w:r>
      <w:r>
        <w:rPr>
          <w:rFonts w:ascii="Georgia" w:hAnsi="Georgia" w:cs="Arial"/>
        </w:rPr>
        <w:t>en una mayor carga probatoria para la parte demandante y también, en un ejercicio más meticuloso de la Jueza como directora del proceso (Artículo 42-4º, CGP)</w:t>
      </w:r>
      <w:r w:rsidR="00A2299A">
        <w:rPr>
          <w:rFonts w:ascii="Georgia" w:hAnsi="Georgia" w:cs="Arial"/>
        </w:rPr>
        <w:t xml:space="preserve">. Para lo que resulta inútil la </w:t>
      </w:r>
      <w:r w:rsidR="008E2CB3">
        <w:rPr>
          <w:rFonts w:ascii="Georgia" w:hAnsi="Georgia" w:cs="Arial"/>
        </w:rPr>
        <w:t>descripción obrante en el folio de MI, pues claramente carece de la actualización que implica</w:t>
      </w:r>
      <w:r w:rsidR="00780864">
        <w:rPr>
          <w:rFonts w:ascii="Georgia" w:hAnsi="Georgia" w:cs="Arial"/>
        </w:rPr>
        <w:t>ba</w:t>
      </w:r>
      <w:r w:rsidR="008E2CB3">
        <w:rPr>
          <w:rFonts w:ascii="Georgia" w:hAnsi="Georgia" w:cs="Arial"/>
        </w:rPr>
        <w:t xml:space="preserve"> la venta parcial al municipio.</w:t>
      </w:r>
    </w:p>
    <w:p w:rsidR="00562095" w:rsidRDefault="00562095" w:rsidP="000B7EEC">
      <w:pPr>
        <w:overflowPunct w:val="0"/>
        <w:autoSpaceDE w:val="0"/>
        <w:autoSpaceDN w:val="0"/>
        <w:adjustRightInd w:val="0"/>
        <w:spacing w:line="360" w:lineRule="auto"/>
        <w:jc w:val="both"/>
        <w:textAlignment w:val="baseline"/>
        <w:rPr>
          <w:rFonts w:ascii="Georgia" w:hAnsi="Georgia" w:cs="Arial"/>
        </w:rPr>
      </w:pPr>
    </w:p>
    <w:p w:rsidR="00911E2D" w:rsidRDefault="00325D0D"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Acorde con lo dicho</w:t>
      </w:r>
      <w:r w:rsidR="000E127F">
        <w:rPr>
          <w:rFonts w:ascii="Georgia" w:hAnsi="Georgia" w:cs="Arial"/>
        </w:rPr>
        <w:t xml:space="preserve">, la </w:t>
      </w:r>
      <w:r w:rsidR="007B4B0D">
        <w:rPr>
          <w:rFonts w:ascii="Georgia" w:hAnsi="Georgia" w:cs="Arial"/>
        </w:rPr>
        <w:t xml:space="preserve">contestación </w:t>
      </w:r>
      <w:r w:rsidR="000E127F">
        <w:rPr>
          <w:rFonts w:ascii="Georgia" w:hAnsi="Georgia" w:cs="Arial"/>
        </w:rPr>
        <w:t>del citado funcionario</w:t>
      </w:r>
      <w:r w:rsidR="00174336">
        <w:rPr>
          <w:rFonts w:ascii="Georgia" w:hAnsi="Georgia" w:cs="Arial"/>
        </w:rPr>
        <w:t xml:space="preserve"> </w:t>
      </w:r>
      <w:r w:rsidR="000E127F">
        <w:rPr>
          <w:rFonts w:ascii="Georgia" w:hAnsi="Georgia" w:cs="Arial"/>
        </w:rPr>
        <w:t xml:space="preserve">es un </w:t>
      </w:r>
      <w:r w:rsidR="00911E2D">
        <w:rPr>
          <w:rFonts w:ascii="Georgia" w:hAnsi="Georgia" w:cs="Arial"/>
        </w:rPr>
        <w:t xml:space="preserve">documento insuficiente para privar al demandante de acceder al proceso de declaración de pertenencia, pues se trata de razones que le son </w:t>
      </w:r>
      <w:r w:rsidR="00174336">
        <w:rPr>
          <w:rFonts w:ascii="Georgia" w:hAnsi="Georgia" w:cs="Arial"/>
        </w:rPr>
        <w:t>ajenos</w:t>
      </w:r>
      <w:r w:rsidR="002149F8">
        <w:rPr>
          <w:rStyle w:val="Refdenotaalpie"/>
          <w:rFonts w:ascii="Georgia" w:hAnsi="Georgia"/>
        </w:rPr>
        <w:footnoteReference w:id="14"/>
      </w:r>
      <w:r w:rsidR="00174336">
        <w:rPr>
          <w:rFonts w:ascii="Georgia" w:hAnsi="Georgia" w:cs="Arial"/>
        </w:rPr>
        <w:t xml:space="preserve">, </w:t>
      </w:r>
      <w:r w:rsidR="007B4B0D">
        <w:rPr>
          <w:rFonts w:ascii="Georgia" w:hAnsi="Georgia" w:cs="Arial"/>
        </w:rPr>
        <w:t>ya que pedir la apertura de los nuevos folios es un trámite que le corresponde al propietario</w:t>
      </w:r>
      <w:r w:rsidR="00A2299A">
        <w:rPr>
          <w:rFonts w:ascii="Georgia" w:hAnsi="Georgia" w:cs="Arial"/>
        </w:rPr>
        <w:t>,</w:t>
      </w:r>
      <w:r w:rsidR="007B4B0D">
        <w:rPr>
          <w:rFonts w:ascii="Georgia" w:hAnsi="Georgia" w:cs="Arial"/>
        </w:rPr>
        <w:t xml:space="preserve"> no al poseedor </w:t>
      </w:r>
      <w:r w:rsidR="008B12BE">
        <w:rPr>
          <w:rFonts w:ascii="Georgia" w:hAnsi="Georgia" w:cs="Arial"/>
        </w:rPr>
        <w:t>(Aquí actor)</w:t>
      </w:r>
      <w:r w:rsidR="007B4B0D">
        <w:rPr>
          <w:rFonts w:ascii="Georgia" w:hAnsi="Georgia" w:cs="Arial"/>
        </w:rPr>
        <w:t xml:space="preserve">; </w:t>
      </w:r>
      <w:r w:rsidR="00174336">
        <w:rPr>
          <w:rFonts w:ascii="Georgia" w:hAnsi="Georgia" w:cs="Arial"/>
        </w:rPr>
        <w:t xml:space="preserve">además </w:t>
      </w:r>
      <w:r w:rsidR="007907E1">
        <w:rPr>
          <w:rFonts w:ascii="Georgia" w:hAnsi="Georgia" w:cs="Arial"/>
        </w:rPr>
        <w:t xml:space="preserve">la falta de expedición del certificado </w:t>
      </w:r>
      <w:r w:rsidR="00DD0153">
        <w:rPr>
          <w:rFonts w:ascii="Georgia" w:hAnsi="Georgia" w:cs="Arial"/>
        </w:rPr>
        <w:t>no puede imposibilitar el derecho al acceso a la justicia garantizado en nuestro ordenamiento jurídico (Artículo 229, CP)</w:t>
      </w:r>
      <w:r w:rsidR="00DD0153">
        <w:rPr>
          <w:rStyle w:val="Refdenotaalpie"/>
          <w:rFonts w:ascii="Georgia" w:hAnsi="Georgia"/>
        </w:rPr>
        <w:footnoteReference w:id="15"/>
      </w:r>
      <w:r w:rsidR="008B12BE">
        <w:rPr>
          <w:rFonts w:ascii="Georgia" w:hAnsi="Georgia" w:cs="Arial"/>
        </w:rPr>
        <w:t xml:space="preserve">, dado que la inexistencia del folio por tratarse de una heredad de mayor extensión, es una de las </w:t>
      </w:r>
      <w:r w:rsidR="008B12BE">
        <w:rPr>
          <w:rFonts w:ascii="Georgia" w:hAnsi="Georgia" w:cs="Arial"/>
        </w:rPr>
        <w:lastRenderedPageBreak/>
        <w:t xml:space="preserve">hipótesis </w:t>
      </w:r>
      <w:r w:rsidR="000D1BE1">
        <w:rPr>
          <w:rFonts w:ascii="Georgia" w:hAnsi="Georgia" w:cs="Arial"/>
        </w:rPr>
        <w:t xml:space="preserve">en la que no es posible </w:t>
      </w:r>
      <w:r w:rsidR="000C288E">
        <w:rPr>
          <w:rFonts w:ascii="Georgia" w:hAnsi="Georgia" w:cs="Arial"/>
        </w:rPr>
        <w:t>la presentación del certificado, según relata la jurisprudencia de la CSJ</w:t>
      </w:r>
      <w:r w:rsidR="000C288E">
        <w:rPr>
          <w:rStyle w:val="Refdenotaalpie"/>
          <w:rFonts w:ascii="Georgia" w:hAnsi="Georgia"/>
        </w:rPr>
        <w:footnoteReference w:id="16"/>
      </w:r>
      <w:r w:rsidR="000C288E">
        <w:rPr>
          <w:rFonts w:ascii="Georgia" w:hAnsi="Georgia" w:cs="Arial"/>
        </w:rPr>
        <w:t xml:space="preserve">: </w:t>
      </w:r>
    </w:p>
    <w:p w:rsidR="000C288E" w:rsidRDefault="000C288E" w:rsidP="000B7EEC">
      <w:pPr>
        <w:overflowPunct w:val="0"/>
        <w:autoSpaceDE w:val="0"/>
        <w:autoSpaceDN w:val="0"/>
        <w:adjustRightInd w:val="0"/>
        <w:spacing w:line="360" w:lineRule="auto"/>
        <w:jc w:val="both"/>
        <w:textAlignment w:val="baseline"/>
        <w:rPr>
          <w:rFonts w:ascii="Georgia" w:hAnsi="Georgia" w:cs="Arial"/>
        </w:rPr>
      </w:pPr>
    </w:p>
    <w:p w:rsidR="000C288E" w:rsidRPr="000C288E" w:rsidRDefault="000C288E" w:rsidP="000C288E">
      <w:pPr>
        <w:pStyle w:val="Sangradetextonormal"/>
        <w:ind w:left="567" w:right="567"/>
        <w:jc w:val="both"/>
        <w:rPr>
          <w:rFonts w:ascii="Georgia" w:hAnsi="Georgia"/>
          <w:sz w:val="28"/>
          <w:szCs w:val="28"/>
          <w:lang w:val="es-CO"/>
        </w:rPr>
      </w:pPr>
      <w:r w:rsidRPr="000C288E">
        <w:rPr>
          <w:rFonts w:ascii="Georgia" w:hAnsi="Georgia"/>
          <w:szCs w:val="28"/>
          <w:lang w:val="es-CO"/>
        </w:rPr>
        <w:t xml:space="preserve">Sin embargo, es posible que tal como lo contempla la norma citada, en dicho documento no aparezca ninguna persona como titular de derechos reales, </w:t>
      </w:r>
      <w:r w:rsidRPr="000D1BE1">
        <w:rPr>
          <w:rFonts w:ascii="Georgia" w:hAnsi="Georgia"/>
          <w:szCs w:val="28"/>
          <w:u w:val="single"/>
          <w:lang w:val="es-CO"/>
        </w:rPr>
        <w:t>e incluso es probable que el predio no cuente con un folio de matrícula inmobiliaria, ya sea porque hace parte de otro de mayor extensión</w:t>
      </w:r>
      <w:r w:rsidRPr="000C288E">
        <w:rPr>
          <w:rFonts w:ascii="Georgia" w:hAnsi="Georgia"/>
          <w:szCs w:val="28"/>
          <w:lang w:val="es-CO"/>
        </w:rPr>
        <w:t>; no tiene antecedente registral de actos dispositivos en vigencia del sistema implementado a partir del Decreto 1250 de 1970; o por cuanto corresponde a un terreno baldío adjudicable con explotación económica (art. 1° Ley 200 de 1936).</w:t>
      </w:r>
      <w:r w:rsidRPr="000C288E">
        <w:rPr>
          <w:rFonts w:ascii="Georgia" w:hAnsi="Georgia"/>
          <w:sz w:val="28"/>
          <w:szCs w:val="28"/>
          <w:lang w:val="es-CO"/>
        </w:rPr>
        <w:t xml:space="preserve"> </w:t>
      </w:r>
      <w:r w:rsidR="000D1BE1" w:rsidRPr="000D1BE1">
        <w:rPr>
          <w:rFonts w:ascii="Georgia" w:hAnsi="Georgia"/>
          <w:szCs w:val="28"/>
          <w:lang w:val="es-CO"/>
        </w:rPr>
        <w:t>(Sublinea fuera de texto).</w:t>
      </w:r>
    </w:p>
    <w:p w:rsidR="00B2483E" w:rsidRDefault="00B2483E" w:rsidP="000B7EEC">
      <w:pPr>
        <w:overflowPunct w:val="0"/>
        <w:autoSpaceDE w:val="0"/>
        <w:autoSpaceDN w:val="0"/>
        <w:adjustRightInd w:val="0"/>
        <w:spacing w:line="360" w:lineRule="auto"/>
        <w:jc w:val="both"/>
        <w:textAlignment w:val="baseline"/>
        <w:rPr>
          <w:rFonts w:ascii="Georgia" w:hAnsi="Georgia" w:cs="Arial"/>
        </w:rPr>
      </w:pPr>
    </w:p>
    <w:p w:rsidR="00B2483E" w:rsidRDefault="00B2483E" w:rsidP="000B7EE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Ante </w:t>
      </w:r>
      <w:r w:rsidR="00A2299A">
        <w:rPr>
          <w:rFonts w:ascii="Georgia" w:hAnsi="Georgia" w:cs="Arial"/>
        </w:rPr>
        <w:t xml:space="preserve">la carencia de folio </w:t>
      </w:r>
      <w:r w:rsidR="008E2CB3">
        <w:rPr>
          <w:rFonts w:ascii="Georgia" w:hAnsi="Georgia" w:cs="Arial"/>
        </w:rPr>
        <w:t xml:space="preserve">inmobiliario </w:t>
      </w:r>
      <w:r>
        <w:rPr>
          <w:rFonts w:ascii="Georgia" w:hAnsi="Georgia" w:cs="Arial"/>
        </w:rPr>
        <w:t xml:space="preserve">de los bienes </w:t>
      </w:r>
      <w:r w:rsidR="008E2CB3">
        <w:rPr>
          <w:rFonts w:ascii="Georgia" w:hAnsi="Georgia" w:cs="Arial"/>
        </w:rPr>
        <w:t>pretendidos</w:t>
      </w:r>
      <w:r>
        <w:rPr>
          <w:rFonts w:ascii="Georgia" w:hAnsi="Georgia" w:cs="Arial"/>
        </w:rPr>
        <w:t xml:space="preserve">, podría ocurrir que </w:t>
      </w:r>
      <w:r w:rsidR="008E2CB3">
        <w:rPr>
          <w:rFonts w:ascii="Georgia" w:hAnsi="Georgia" w:cs="Arial"/>
        </w:rPr>
        <w:t xml:space="preserve">sea imposible </w:t>
      </w:r>
      <w:r>
        <w:rPr>
          <w:rFonts w:ascii="Georgia" w:hAnsi="Georgia" w:cs="Arial"/>
        </w:rPr>
        <w:t>la inscripción de la demanda</w:t>
      </w:r>
      <w:r w:rsidR="008E2CB3">
        <w:rPr>
          <w:rFonts w:ascii="Georgia" w:hAnsi="Georgia" w:cs="Arial"/>
        </w:rPr>
        <w:t xml:space="preserve"> (</w:t>
      </w:r>
      <w:r w:rsidR="00780864">
        <w:rPr>
          <w:rFonts w:ascii="Georgia" w:hAnsi="Georgia" w:cs="Arial"/>
        </w:rPr>
        <w:t>Dada</w:t>
      </w:r>
      <w:r w:rsidR="008E2CB3">
        <w:rPr>
          <w:rFonts w:ascii="Georgia" w:hAnsi="Georgia" w:cs="Arial"/>
        </w:rPr>
        <w:t xml:space="preserve"> la ambigüedad de la </w:t>
      </w:r>
      <w:r w:rsidR="008E2CB3" w:rsidRPr="00186C4F">
        <w:rPr>
          <w:rFonts w:ascii="Georgia" w:hAnsi="Georgia" w:cs="Arial"/>
          <w:lang w:val="es-CO"/>
        </w:rPr>
        <w:t>oficina de IIPP</w:t>
      </w:r>
      <w:r w:rsidR="008E2CB3">
        <w:rPr>
          <w:rFonts w:ascii="Georgia" w:hAnsi="Georgia" w:cs="Arial"/>
          <w:lang w:val="es-CO"/>
        </w:rPr>
        <w:t>, folio</w:t>
      </w:r>
      <w:r w:rsidR="00780864">
        <w:rPr>
          <w:rFonts w:ascii="Georgia" w:hAnsi="Georgia" w:cs="Arial"/>
          <w:lang w:val="es-CO"/>
        </w:rPr>
        <w:t>s</w:t>
      </w:r>
      <w:r w:rsidR="008E2CB3">
        <w:rPr>
          <w:rFonts w:ascii="Georgia" w:hAnsi="Georgia" w:cs="Arial"/>
          <w:lang w:val="es-CO"/>
        </w:rPr>
        <w:t xml:space="preserve"> 244, cuaderno de primera instancia</w:t>
      </w:r>
      <w:r w:rsidR="00780864">
        <w:rPr>
          <w:rFonts w:ascii="Georgia" w:hAnsi="Georgia" w:cs="Arial"/>
          <w:lang w:val="es-CO"/>
        </w:rPr>
        <w:t>,</w:t>
      </w:r>
      <w:r w:rsidR="008E2CB3">
        <w:rPr>
          <w:rFonts w:ascii="Georgia" w:hAnsi="Georgia" w:cs="Arial"/>
          <w:lang w:val="es-CO"/>
        </w:rPr>
        <w:t xml:space="preserve"> y 6 de este cuaderno)</w:t>
      </w:r>
      <w:r>
        <w:rPr>
          <w:rFonts w:ascii="Georgia" w:hAnsi="Georgia" w:cs="Arial"/>
        </w:rPr>
        <w:t>, pero ello tampoco es talanquera para tramitar el asunto, puesto que tal como lo resaltan los precitados autores</w:t>
      </w:r>
      <w:r>
        <w:rPr>
          <w:rStyle w:val="Refdenotaalpie"/>
          <w:rFonts w:ascii="Georgia" w:hAnsi="Georgia"/>
        </w:rPr>
        <w:footnoteReference w:id="17"/>
      </w:r>
      <w:r>
        <w:rPr>
          <w:rFonts w:ascii="Georgia" w:hAnsi="Georgia" w:cs="Arial"/>
          <w:vertAlign w:val="superscript"/>
        </w:rPr>
        <w:t>-</w:t>
      </w:r>
      <w:r>
        <w:rPr>
          <w:rStyle w:val="Refdenotaalpie"/>
          <w:rFonts w:ascii="Georgia" w:hAnsi="Georgia"/>
        </w:rPr>
        <w:footnoteReference w:id="18"/>
      </w:r>
      <w:r>
        <w:rPr>
          <w:rFonts w:ascii="Georgia" w:hAnsi="Georgia" w:cs="Arial"/>
        </w:rPr>
        <w:t>,</w:t>
      </w:r>
      <w:r w:rsidR="009C2473">
        <w:rPr>
          <w:rFonts w:ascii="Georgia" w:hAnsi="Georgia" w:cs="Arial"/>
        </w:rPr>
        <w:t xml:space="preserve"> en criterio que se comparte, </w:t>
      </w:r>
      <w:r>
        <w:rPr>
          <w:rFonts w:ascii="Georgia" w:hAnsi="Georgia" w:cs="Arial"/>
        </w:rPr>
        <w:t xml:space="preserve">de ningún modo se trata de un requisito </w:t>
      </w:r>
      <w:r w:rsidR="009C2473">
        <w:rPr>
          <w:rFonts w:ascii="Georgia" w:hAnsi="Georgia" w:cs="Arial"/>
        </w:rPr>
        <w:t>la procedencia de la pretensión de pertenencia, ya que esa inscripci</w:t>
      </w:r>
      <w:r w:rsidR="008E2CB3">
        <w:rPr>
          <w:rFonts w:ascii="Georgia" w:hAnsi="Georgia" w:cs="Arial"/>
        </w:rPr>
        <w:t>ón</w:t>
      </w:r>
      <w:r w:rsidR="009C2473">
        <w:rPr>
          <w:rFonts w:ascii="Georgia" w:hAnsi="Georgia" w:cs="Arial"/>
        </w:rPr>
        <w:t xml:space="preserve"> </w:t>
      </w:r>
      <w:r w:rsidR="00325D0D">
        <w:rPr>
          <w:rFonts w:ascii="Georgia" w:hAnsi="Georgia" w:cs="Arial"/>
        </w:rPr>
        <w:t xml:space="preserve">facilita </w:t>
      </w:r>
      <w:r w:rsidR="009C2473">
        <w:rPr>
          <w:rFonts w:ascii="Georgia" w:hAnsi="Georgia" w:cs="Arial"/>
        </w:rPr>
        <w:t>la publicidad (Artículo 592, CGP) y ello se cumpl</w:t>
      </w:r>
      <w:r w:rsidR="00325D0D">
        <w:rPr>
          <w:rFonts w:ascii="Georgia" w:hAnsi="Georgia" w:cs="Arial"/>
        </w:rPr>
        <w:t xml:space="preserve">e </w:t>
      </w:r>
      <w:r w:rsidR="009C2473">
        <w:rPr>
          <w:rFonts w:ascii="Georgia" w:hAnsi="Georgia" w:cs="Arial"/>
        </w:rPr>
        <w:t xml:space="preserve">con los otros medios contemplados en la norma (Artículo 375-6º, CGP). </w:t>
      </w:r>
    </w:p>
    <w:p w:rsidR="009C2473" w:rsidRDefault="009C2473" w:rsidP="000B7EEC">
      <w:pPr>
        <w:overflowPunct w:val="0"/>
        <w:autoSpaceDE w:val="0"/>
        <w:autoSpaceDN w:val="0"/>
        <w:adjustRightInd w:val="0"/>
        <w:spacing w:line="360" w:lineRule="auto"/>
        <w:jc w:val="both"/>
        <w:textAlignment w:val="baseline"/>
        <w:rPr>
          <w:rFonts w:ascii="Georgia" w:hAnsi="Georgia" w:cs="Arial"/>
        </w:rPr>
      </w:pPr>
    </w:p>
    <w:p w:rsidR="00B04CF3" w:rsidRPr="000E281E" w:rsidRDefault="00325D0D" w:rsidP="00816B6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rPr>
        <w:t xml:space="preserve">En suma, </w:t>
      </w:r>
      <w:r w:rsidR="00816B6D">
        <w:rPr>
          <w:rFonts w:ascii="Georgia" w:hAnsi="Georgia" w:cs="Arial"/>
        </w:rPr>
        <w:t xml:space="preserve">como </w:t>
      </w:r>
      <w:r>
        <w:rPr>
          <w:rFonts w:ascii="Georgia" w:hAnsi="Georgia" w:cs="Arial"/>
        </w:rPr>
        <w:t xml:space="preserve">el certificado de libertad y tradición del inmueble </w:t>
      </w:r>
      <w:r w:rsidR="00816B6D">
        <w:rPr>
          <w:rFonts w:ascii="Georgia" w:hAnsi="Georgia" w:cs="Arial"/>
        </w:rPr>
        <w:t xml:space="preserve">No.290-5552, allegado con la demanda </w:t>
      </w:r>
      <w:r>
        <w:rPr>
          <w:rFonts w:ascii="Georgia" w:hAnsi="Georgia" w:cs="Arial"/>
        </w:rPr>
        <w:t>(Folios 2</w:t>
      </w:r>
      <w:r w:rsidR="00816B6D">
        <w:rPr>
          <w:rFonts w:ascii="Georgia" w:hAnsi="Georgia" w:cs="Arial"/>
        </w:rPr>
        <w:t>18</w:t>
      </w:r>
      <w:r>
        <w:rPr>
          <w:rFonts w:ascii="Georgia" w:hAnsi="Georgia" w:cs="Arial"/>
        </w:rPr>
        <w:t xml:space="preserve"> a 2</w:t>
      </w:r>
      <w:r w:rsidR="00816B6D">
        <w:rPr>
          <w:rFonts w:ascii="Georgia" w:hAnsi="Georgia" w:cs="Arial"/>
        </w:rPr>
        <w:t>2</w:t>
      </w:r>
      <w:r>
        <w:rPr>
          <w:rFonts w:ascii="Georgia" w:hAnsi="Georgia" w:cs="Arial"/>
        </w:rPr>
        <w:t xml:space="preserve">0, </w:t>
      </w:r>
      <w:r w:rsidR="00816B6D">
        <w:rPr>
          <w:rFonts w:ascii="Georgia" w:hAnsi="Georgia" w:cs="Arial"/>
        </w:rPr>
        <w:t>ibídem</w:t>
      </w:r>
      <w:r>
        <w:rPr>
          <w:rFonts w:ascii="Georgia" w:hAnsi="Georgia" w:cs="Arial"/>
        </w:rPr>
        <w:t>)</w:t>
      </w:r>
      <w:r w:rsidR="00816B6D">
        <w:rPr>
          <w:rFonts w:ascii="Georgia" w:hAnsi="Georgia" w:cs="Arial"/>
        </w:rPr>
        <w:t xml:space="preserve">, da cuenta de los titulares de derechos reales principales y de la naturaleza jurídica del bien, deben desecharse las </w:t>
      </w:r>
      <w:r w:rsidR="000D1BE1">
        <w:rPr>
          <w:rFonts w:ascii="Georgia" w:hAnsi="Georgia" w:cs="Arial"/>
          <w:lang w:val="es-CO"/>
        </w:rPr>
        <w:t>exigencia</w:t>
      </w:r>
      <w:r w:rsidR="007642C1">
        <w:rPr>
          <w:rFonts w:ascii="Georgia" w:hAnsi="Georgia" w:cs="Arial"/>
          <w:lang w:val="es-CO"/>
        </w:rPr>
        <w:t>s</w:t>
      </w:r>
      <w:r w:rsidR="000D1BE1">
        <w:rPr>
          <w:rFonts w:ascii="Georgia" w:hAnsi="Georgia" w:cs="Arial"/>
          <w:lang w:val="es-CO"/>
        </w:rPr>
        <w:t xml:space="preserve"> de</w:t>
      </w:r>
      <w:r w:rsidR="007642C1">
        <w:rPr>
          <w:rFonts w:ascii="Georgia" w:hAnsi="Georgia" w:cs="Arial"/>
          <w:lang w:val="es-CO"/>
        </w:rPr>
        <w:t>l</w:t>
      </w:r>
      <w:r w:rsidR="000D1BE1">
        <w:rPr>
          <w:rFonts w:ascii="Georgia" w:hAnsi="Georgia" w:cs="Arial"/>
          <w:lang w:val="es-CO"/>
        </w:rPr>
        <w:t xml:space="preserve"> certificado </w:t>
      </w:r>
      <w:r w:rsidR="007642C1">
        <w:rPr>
          <w:rFonts w:ascii="Georgia" w:hAnsi="Georgia" w:cs="Arial"/>
          <w:lang w:val="es-CO"/>
        </w:rPr>
        <w:t xml:space="preserve">de tradición </w:t>
      </w:r>
      <w:r w:rsidR="00816B6D">
        <w:rPr>
          <w:rFonts w:ascii="Georgia" w:hAnsi="Georgia" w:cs="Arial"/>
          <w:lang w:val="es-CO"/>
        </w:rPr>
        <w:t xml:space="preserve">“actualizado” </w:t>
      </w:r>
      <w:r w:rsidR="007642C1">
        <w:rPr>
          <w:rFonts w:ascii="Georgia" w:hAnsi="Georgia" w:cs="Arial"/>
          <w:lang w:val="es-CO"/>
        </w:rPr>
        <w:t xml:space="preserve">y el </w:t>
      </w:r>
      <w:r w:rsidR="000D1BE1">
        <w:rPr>
          <w:rFonts w:ascii="Georgia" w:hAnsi="Georgia" w:cs="Arial"/>
          <w:lang w:val="es-CO"/>
        </w:rPr>
        <w:t>especial como motivo</w:t>
      </w:r>
      <w:r w:rsidR="007642C1">
        <w:rPr>
          <w:rFonts w:ascii="Georgia" w:hAnsi="Georgia" w:cs="Arial"/>
          <w:lang w:val="es-CO"/>
        </w:rPr>
        <w:t>s</w:t>
      </w:r>
      <w:r w:rsidR="000D1BE1">
        <w:rPr>
          <w:rFonts w:ascii="Georgia" w:hAnsi="Georgia" w:cs="Arial"/>
          <w:lang w:val="es-CO"/>
        </w:rPr>
        <w:t xml:space="preserve"> de</w:t>
      </w:r>
      <w:r w:rsidR="00816B6D">
        <w:rPr>
          <w:rFonts w:ascii="Georgia" w:hAnsi="Georgia" w:cs="Arial"/>
          <w:lang w:val="es-CO"/>
        </w:rPr>
        <w:t xml:space="preserve"> rechazo; en consecuencia, </w:t>
      </w:r>
      <w:r w:rsidR="00227639">
        <w:rPr>
          <w:rFonts w:ascii="Georgia" w:hAnsi="Georgia" w:cs="Arial"/>
          <w:lang w:val="es-CO"/>
        </w:rPr>
        <w:t>c</w:t>
      </w:r>
      <w:r w:rsidR="00B04CF3" w:rsidRPr="000E281E">
        <w:rPr>
          <w:rFonts w:ascii="Georgia" w:hAnsi="Georgia" w:cs="Arial"/>
          <w:lang w:val="es-CO"/>
        </w:rPr>
        <w:t xml:space="preserve">orresponde examinar los presupuestos procesales, </w:t>
      </w:r>
      <w:r w:rsidR="003914A4">
        <w:rPr>
          <w:rFonts w:ascii="Georgia" w:hAnsi="Georgia" w:cs="Arial"/>
          <w:lang w:val="es-CO"/>
        </w:rPr>
        <w:t>p</w:t>
      </w:r>
      <w:r w:rsidR="00B04CF3" w:rsidRPr="000E281E">
        <w:rPr>
          <w:rFonts w:ascii="Georgia" w:hAnsi="Georgia" w:cs="Arial"/>
          <w:lang w:val="es-CO"/>
        </w:rPr>
        <w:t>ara determinar la viabilidad de admitir la demanda.</w:t>
      </w:r>
      <w:r w:rsidR="008B12BE" w:rsidRPr="008B12BE">
        <w:rPr>
          <w:rFonts w:ascii="Georgia" w:hAnsi="Georgia" w:cs="Arial"/>
          <w:lang w:val="es-CO"/>
        </w:rPr>
        <w:t xml:space="preserve"> </w:t>
      </w:r>
      <w:r w:rsidR="00816B6D">
        <w:rPr>
          <w:rFonts w:ascii="Georgia" w:hAnsi="Georgia" w:cs="Arial"/>
          <w:lang w:val="es-CO"/>
        </w:rPr>
        <w:t>Sin que sobre acotar</w:t>
      </w:r>
      <w:r w:rsidR="008B12BE" w:rsidRPr="008B12BE">
        <w:rPr>
          <w:rFonts w:ascii="Georgia" w:hAnsi="Georgia" w:cs="Arial"/>
          <w:lang w:val="es-CO"/>
        </w:rPr>
        <w:t xml:space="preserve">, </w:t>
      </w:r>
      <w:r w:rsidR="008B12BE">
        <w:rPr>
          <w:rFonts w:ascii="Georgia" w:hAnsi="Georgia" w:cs="Arial"/>
          <w:lang w:val="es-CO"/>
        </w:rPr>
        <w:t>como ya se ha dicho en decisiones anteriores de esta misma Sala Unitaria</w:t>
      </w:r>
      <w:r w:rsidR="008B12BE" w:rsidRPr="00365D87">
        <w:rPr>
          <w:rStyle w:val="Refdenotaalpie"/>
          <w:rFonts w:ascii="Georgia" w:hAnsi="Georgia"/>
          <w:sz w:val="28"/>
        </w:rPr>
        <w:footnoteReference w:id="19"/>
      </w:r>
      <w:r w:rsidR="008B12BE">
        <w:rPr>
          <w:rFonts w:ascii="Georgia" w:hAnsi="Georgia" w:cs="Arial"/>
          <w:lang w:val="es-CO"/>
        </w:rPr>
        <w:t xml:space="preserve">, que </w:t>
      </w:r>
      <w:r w:rsidR="008B12BE" w:rsidRPr="008B12BE">
        <w:rPr>
          <w:rFonts w:ascii="Georgia" w:hAnsi="Georgia" w:cs="Arial"/>
          <w:lang w:val="es-CO"/>
        </w:rPr>
        <w:t xml:space="preserve">aunque parezca impropio que en un mismo asunto se emitan dos decisiones inadmisorias de la demanda, la parte </w:t>
      </w:r>
      <w:r w:rsidR="008B12BE">
        <w:rPr>
          <w:rFonts w:ascii="Georgia" w:hAnsi="Georgia" w:cs="Arial"/>
          <w:lang w:val="es-CO"/>
        </w:rPr>
        <w:t xml:space="preserve">demandante </w:t>
      </w:r>
      <w:r w:rsidR="008B12BE" w:rsidRPr="008B12BE">
        <w:rPr>
          <w:rFonts w:ascii="Georgia" w:hAnsi="Georgia" w:cs="Arial"/>
          <w:lang w:val="es-CO"/>
        </w:rPr>
        <w:t>en forma alguna ha tenido la oportunidad de sanear la falencia aquí enrostrada.</w:t>
      </w:r>
    </w:p>
    <w:p w:rsidR="00B04CF3" w:rsidRPr="000E281E" w:rsidRDefault="00B04CF3" w:rsidP="00B04CF3">
      <w:pPr>
        <w:pStyle w:val="Sinespaciado"/>
        <w:spacing w:line="360" w:lineRule="auto"/>
        <w:jc w:val="both"/>
        <w:rPr>
          <w:rFonts w:ascii="Georgia" w:hAnsi="Georgia" w:cs="Arial"/>
          <w:sz w:val="24"/>
          <w:szCs w:val="24"/>
        </w:rPr>
      </w:pPr>
    </w:p>
    <w:p w:rsidR="00955020" w:rsidRPr="000E281E" w:rsidRDefault="00B04CF3" w:rsidP="00B04CF3">
      <w:pPr>
        <w:pStyle w:val="Textopredeterminado"/>
        <w:spacing w:line="360" w:lineRule="auto"/>
        <w:jc w:val="both"/>
        <w:rPr>
          <w:rFonts w:ascii="Georgia" w:hAnsi="Georgia"/>
          <w:szCs w:val="22"/>
        </w:rPr>
      </w:pPr>
      <w:r w:rsidRPr="000E281E">
        <w:rPr>
          <w:rFonts w:ascii="Georgia" w:hAnsi="Georgia"/>
          <w:szCs w:val="22"/>
        </w:rPr>
        <w:t xml:space="preserve">Del libelo se tiene que en efecto hay competencia por el factor objetivo-cuantía </w:t>
      </w:r>
      <w:r w:rsidR="00B40CC8" w:rsidRPr="000E281E">
        <w:rPr>
          <w:rFonts w:ascii="Georgia" w:hAnsi="Georgia"/>
          <w:szCs w:val="22"/>
        </w:rPr>
        <w:t xml:space="preserve">(Folio 223, ib.) </w:t>
      </w:r>
      <w:r w:rsidRPr="000E281E">
        <w:rPr>
          <w:rFonts w:ascii="Georgia" w:hAnsi="Georgia"/>
          <w:szCs w:val="22"/>
        </w:rPr>
        <w:t xml:space="preserve">y por el territorial, pues el bien se encuentra ubicado en esta municipalidad (Folio </w:t>
      </w:r>
      <w:r w:rsidR="00B40CC8" w:rsidRPr="000E281E">
        <w:rPr>
          <w:rFonts w:ascii="Georgia" w:hAnsi="Georgia"/>
          <w:szCs w:val="22"/>
        </w:rPr>
        <w:t>239</w:t>
      </w:r>
      <w:r w:rsidRPr="000E281E">
        <w:rPr>
          <w:rFonts w:ascii="Georgia" w:hAnsi="Georgia"/>
          <w:szCs w:val="22"/>
        </w:rPr>
        <w:t xml:space="preserve">, </w:t>
      </w:r>
      <w:r w:rsidR="00B40CC8" w:rsidRPr="000E281E">
        <w:rPr>
          <w:rFonts w:ascii="Georgia" w:hAnsi="Georgia" w:cs="Arial"/>
          <w:szCs w:val="24"/>
        </w:rPr>
        <w:t>ib.</w:t>
      </w:r>
      <w:r w:rsidRPr="000E281E">
        <w:rPr>
          <w:rFonts w:ascii="Georgia" w:hAnsi="Georgia"/>
          <w:szCs w:val="22"/>
        </w:rPr>
        <w:t xml:space="preserve">); existe capacidad para ser parte y para comparecer, </w:t>
      </w:r>
      <w:r w:rsidR="006E42FD">
        <w:rPr>
          <w:rFonts w:ascii="Georgia" w:hAnsi="Georgia"/>
          <w:szCs w:val="22"/>
        </w:rPr>
        <w:t xml:space="preserve">en los </w:t>
      </w:r>
      <w:r w:rsidR="00B40CC8" w:rsidRPr="000E281E">
        <w:rPr>
          <w:rFonts w:ascii="Georgia" w:hAnsi="Georgia"/>
          <w:szCs w:val="22"/>
        </w:rPr>
        <w:t xml:space="preserve">demandante </w:t>
      </w:r>
      <w:r w:rsidRPr="000E281E">
        <w:rPr>
          <w:rFonts w:ascii="Georgia" w:hAnsi="Georgia"/>
          <w:szCs w:val="22"/>
        </w:rPr>
        <w:t xml:space="preserve">y </w:t>
      </w:r>
      <w:r w:rsidR="00B40CC8" w:rsidRPr="000E281E">
        <w:rPr>
          <w:rFonts w:ascii="Georgia" w:hAnsi="Georgia"/>
          <w:szCs w:val="22"/>
        </w:rPr>
        <w:t>demandados</w:t>
      </w:r>
      <w:r w:rsidR="006E42FD">
        <w:rPr>
          <w:rFonts w:ascii="Georgia" w:hAnsi="Georgia"/>
          <w:szCs w:val="22"/>
        </w:rPr>
        <w:t>, quienes</w:t>
      </w:r>
      <w:r w:rsidR="00B40CC8" w:rsidRPr="000E281E">
        <w:rPr>
          <w:rFonts w:ascii="Georgia" w:hAnsi="Georgia"/>
          <w:szCs w:val="22"/>
        </w:rPr>
        <w:t xml:space="preserve"> </w:t>
      </w:r>
      <w:r w:rsidRPr="000E281E">
        <w:rPr>
          <w:rFonts w:ascii="Georgia" w:hAnsi="Georgia"/>
          <w:szCs w:val="22"/>
        </w:rPr>
        <w:t xml:space="preserve">son personas naturales, mayores de edad. El apoderado judicial tiene derecho de postulación (Artículo 73, CGP) y ya le reconocieron personería (Folio </w:t>
      </w:r>
      <w:r w:rsidR="00B40CC8" w:rsidRPr="000E281E">
        <w:rPr>
          <w:rFonts w:ascii="Georgia" w:hAnsi="Georgia"/>
          <w:szCs w:val="22"/>
        </w:rPr>
        <w:t>227</w:t>
      </w:r>
      <w:r w:rsidRPr="000E281E">
        <w:rPr>
          <w:rFonts w:ascii="Georgia" w:hAnsi="Georgia"/>
          <w:szCs w:val="22"/>
        </w:rPr>
        <w:t xml:space="preserve">, ib.). </w:t>
      </w:r>
    </w:p>
    <w:p w:rsidR="00955020" w:rsidRPr="000E281E" w:rsidRDefault="00955020" w:rsidP="00B04CF3">
      <w:pPr>
        <w:pStyle w:val="Textopredeterminado"/>
        <w:spacing w:line="360" w:lineRule="auto"/>
        <w:jc w:val="both"/>
        <w:rPr>
          <w:rFonts w:ascii="Georgia" w:hAnsi="Georgia"/>
          <w:szCs w:val="22"/>
        </w:rPr>
      </w:pPr>
    </w:p>
    <w:p w:rsidR="00400878" w:rsidRPr="000E281E" w:rsidRDefault="00955020" w:rsidP="00B04CF3">
      <w:pPr>
        <w:pStyle w:val="Textopredeterminado"/>
        <w:spacing w:line="360" w:lineRule="auto"/>
        <w:jc w:val="both"/>
        <w:rPr>
          <w:rFonts w:ascii="Georgia" w:hAnsi="Georgia"/>
          <w:szCs w:val="24"/>
        </w:rPr>
      </w:pPr>
      <w:r w:rsidRPr="000E281E">
        <w:rPr>
          <w:rFonts w:ascii="Georgia" w:hAnsi="Georgia"/>
          <w:szCs w:val="22"/>
        </w:rPr>
        <w:lastRenderedPageBreak/>
        <w:t xml:space="preserve">No obstante, </w:t>
      </w:r>
      <w:r w:rsidR="00B04CF3" w:rsidRPr="000E281E">
        <w:rPr>
          <w:rFonts w:ascii="Georgia" w:hAnsi="Georgia"/>
          <w:szCs w:val="24"/>
        </w:rPr>
        <w:t xml:space="preserve">el escrito </w:t>
      </w:r>
      <w:r w:rsidRPr="000E281E">
        <w:rPr>
          <w:rFonts w:ascii="Georgia" w:hAnsi="Georgia"/>
          <w:szCs w:val="24"/>
        </w:rPr>
        <w:t>in</w:t>
      </w:r>
      <w:r w:rsidR="00B04CF3" w:rsidRPr="000E281E">
        <w:rPr>
          <w:rFonts w:ascii="Georgia" w:hAnsi="Georgia"/>
          <w:szCs w:val="24"/>
        </w:rPr>
        <w:t xml:space="preserve">cumple </w:t>
      </w:r>
      <w:r w:rsidRPr="000E281E">
        <w:rPr>
          <w:rFonts w:ascii="Georgia" w:hAnsi="Georgia"/>
          <w:szCs w:val="24"/>
        </w:rPr>
        <w:t xml:space="preserve">con </w:t>
      </w:r>
      <w:r w:rsidR="00B04CF3" w:rsidRPr="000E281E">
        <w:rPr>
          <w:rFonts w:ascii="Georgia" w:hAnsi="Georgia"/>
          <w:szCs w:val="24"/>
        </w:rPr>
        <w:t xml:space="preserve">las exigencias </w:t>
      </w:r>
      <w:r w:rsidRPr="000E281E">
        <w:rPr>
          <w:rFonts w:ascii="Georgia" w:hAnsi="Georgia"/>
          <w:szCs w:val="24"/>
        </w:rPr>
        <w:t>de</w:t>
      </w:r>
      <w:r w:rsidR="008E2CB3">
        <w:rPr>
          <w:rFonts w:ascii="Georgia" w:hAnsi="Georgia"/>
          <w:szCs w:val="24"/>
        </w:rPr>
        <w:t xml:space="preserve"> </w:t>
      </w:r>
      <w:r w:rsidRPr="000E281E">
        <w:rPr>
          <w:rFonts w:ascii="Georgia" w:hAnsi="Georgia"/>
          <w:szCs w:val="24"/>
        </w:rPr>
        <w:t>l</w:t>
      </w:r>
      <w:r w:rsidR="008E2CB3">
        <w:rPr>
          <w:rFonts w:ascii="Georgia" w:hAnsi="Georgia"/>
          <w:szCs w:val="24"/>
        </w:rPr>
        <w:t>os</w:t>
      </w:r>
      <w:r w:rsidRPr="000E281E">
        <w:rPr>
          <w:rFonts w:ascii="Georgia" w:hAnsi="Georgia"/>
          <w:szCs w:val="24"/>
        </w:rPr>
        <w:t xml:space="preserve"> artículo</w:t>
      </w:r>
      <w:r w:rsidR="008E2CB3">
        <w:rPr>
          <w:rFonts w:ascii="Georgia" w:hAnsi="Georgia"/>
          <w:szCs w:val="24"/>
        </w:rPr>
        <w:t>s</w:t>
      </w:r>
      <w:r w:rsidRPr="000E281E">
        <w:rPr>
          <w:rFonts w:ascii="Georgia" w:hAnsi="Georgia"/>
          <w:szCs w:val="24"/>
        </w:rPr>
        <w:t xml:space="preserve"> </w:t>
      </w:r>
      <w:r w:rsidR="00B04CF3" w:rsidRPr="000E281E">
        <w:rPr>
          <w:rFonts w:ascii="Georgia" w:hAnsi="Georgia"/>
          <w:szCs w:val="24"/>
        </w:rPr>
        <w:t>82</w:t>
      </w:r>
      <w:r w:rsidRPr="000E281E">
        <w:rPr>
          <w:rFonts w:ascii="Georgia" w:hAnsi="Georgia"/>
          <w:szCs w:val="24"/>
        </w:rPr>
        <w:t>-4º</w:t>
      </w:r>
      <w:r w:rsidR="008E2CB3">
        <w:rPr>
          <w:rFonts w:ascii="Georgia" w:hAnsi="Georgia"/>
          <w:szCs w:val="24"/>
        </w:rPr>
        <w:t xml:space="preserve"> y 83</w:t>
      </w:r>
      <w:r w:rsidR="00B40CC8" w:rsidRPr="000E281E">
        <w:rPr>
          <w:rFonts w:ascii="Georgia" w:hAnsi="Georgia"/>
          <w:szCs w:val="24"/>
        </w:rPr>
        <w:t>, CGP</w:t>
      </w:r>
      <w:r w:rsidRPr="000E281E">
        <w:rPr>
          <w:rFonts w:ascii="Georgia" w:hAnsi="Georgia"/>
          <w:szCs w:val="24"/>
        </w:rPr>
        <w:t xml:space="preserve">, toda vez que carece de claridad en cuanto al terreno y la nomenclatura del bien pretendido en </w:t>
      </w:r>
      <w:r w:rsidR="006E42FD">
        <w:rPr>
          <w:rFonts w:ascii="Georgia" w:hAnsi="Georgia"/>
          <w:szCs w:val="24"/>
        </w:rPr>
        <w:t>prescripción adquisitiva</w:t>
      </w:r>
      <w:r w:rsidRPr="000E281E">
        <w:rPr>
          <w:rFonts w:ascii="Georgia" w:hAnsi="Georgia"/>
          <w:szCs w:val="24"/>
        </w:rPr>
        <w:t xml:space="preserve">. </w:t>
      </w:r>
    </w:p>
    <w:p w:rsidR="00400878" w:rsidRPr="000E281E" w:rsidRDefault="00400878" w:rsidP="00B04CF3">
      <w:pPr>
        <w:pStyle w:val="Textopredeterminado"/>
        <w:spacing w:line="360" w:lineRule="auto"/>
        <w:jc w:val="both"/>
        <w:rPr>
          <w:rFonts w:ascii="Georgia" w:hAnsi="Georgia"/>
          <w:szCs w:val="24"/>
        </w:rPr>
      </w:pPr>
    </w:p>
    <w:p w:rsidR="00400878" w:rsidRPr="000E281E" w:rsidRDefault="00955020" w:rsidP="00B04CF3">
      <w:pPr>
        <w:pStyle w:val="Textopredeterminado"/>
        <w:spacing w:line="360" w:lineRule="auto"/>
        <w:jc w:val="both"/>
        <w:rPr>
          <w:rFonts w:ascii="Georgia" w:hAnsi="Georgia"/>
          <w:szCs w:val="24"/>
        </w:rPr>
      </w:pPr>
      <w:r w:rsidRPr="000E281E">
        <w:rPr>
          <w:rFonts w:ascii="Georgia" w:hAnsi="Georgia"/>
          <w:szCs w:val="24"/>
        </w:rPr>
        <w:t xml:space="preserve">De acuerdo con la </w:t>
      </w:r>
      <w:r w:rsidR="008E2CB3">
        <w:rPr>
          <w:rFonts w:ascii="Georgia" w:hAnsi="Georgia"/>
          <w:szCs w:val="24"/>
        </w:rPr>
        <w:t>e</w:t>
      </w:r>
      <w:r w:rsidRPr="000E281E">
        <w:rPr>
          <w:rFonts w:ascii="Georgia" w:hAnsi="Georgia"/>
          <w:szCs w:val="24"/>
        </w:rPr>
        <w:t xml:space="preserve">scritura No.341 otorgada el 16-04-2015 en la Notaría Séptima de Pereira el señor Eduardo de Jesús Arboleda Ángel, luego de la venta realizada al </w:t>
      </w:r>
      <w:r w:rsidR="006E42FD" w:rsidRPr="000E281E">
        <w:rPr>
          <w:rFonts w:ascii="Georgia" w:hAnsi="Georgia"/>
          <w:szCs w:val="24"/>
        </w:rPr>
        <w:t xml:space="preserve">municipio </w:t>
      </w:r>
      <w:r w:rsidRPr="000E281E">
        <w:rPr>
          <w:rFonts w:ascii="Georgia" w:hAnsi="Georgia"/>
          <w:szCs w:val="24"/>
        </w:rPr>
        <w:t xml:space="preserve">de Pereira, quedó con dos franjas de terreno identificadas como remanentes 1 y 2 debidamente alinderadas, que distan de las </w:t>
      </w:r>
      <w:r w:rsidR="00400878" w:rsidRPr="000E281E">
        <w:rPr>
          <w:rFonts w:ascii="Georgia" w:hAnsi="Georgia"/>
          <w:szCs w:val="24"/>
        </w:rPr>
        <w:t xml:space="preserve">áreas y mojones referidos por el actor, por lo tanto, si pretende una parte de esos predios deberá identificarlos (Remanente 1 o 2) e indicar cuáles son los terrenos que </w:t>
      </w:r>
      <w:r w:rsidR="006E42FD">
        <w:rPr>
          <w:rFonts w:ascii="Georgia" w:hAnsi="Georgia"/>
          <w:szCs w:val="24"/>
        </w:rPr>
        <w:t xml:space="preserve">pretende </w:t>
      </w:r>
      <w:r w:rsidR="00400878" w:rsidRPr="000E281E">
        <w:rPr>
          <w:rFonts w:ascii="Georgia" w:hAnsi="Georgia"/>
          <w:szCs w:val="24"/>
        </w:rPr>
        <w:t>prescri</w:t>
      </w:r>
      <w:r w:rsidR="006E42FD">
        <w:rPr>
          <w:rFonts w:ascii="Georgia" w:hAnsi="Georgia"/>
          <w:szCs w:val="24"/>
        </w:rPr>
        <w:t>bir</w:t>
      </w:r>
      <w:r w:rsidR="00400878" w:rsidRPr="000E281E">
        <w:rPr>
          <w:rFonts w:ascii="Georgia" w:hAnsi="Georgia"/>
          <w:szCs w:val="24"/>
        </w:rPr>
        <w:t>.</w:t>
      </w:r>
      <w:r w:rsidR="008E2CB3">
        <w:rPr>
          <w:rFonts w:ascii="Georgia" w:hAnsi="Georgia"/>
          <w:szCs w:val="24"/>
        </w:rPr>
        <w:t xml:space="preserve"> Se insiste que</w:t>
      </w:r>
      <w:r w:rsidR="00780864">
        <w:rPr>
          <w:rFonts w:ascii="Georgia" w:hAnsi="Georgia"/>
          <w:szCs w:val="24"/>
        </w:rPr>
        <w:t>,</w:t>
      </w:r>
      <w:r w:rsidR="008E2CB3">
        <w:rPr>
          <w:rFonts w:ascii="Georgia" w:hAnsi="Georgia"/>
          <w:szCs w:val="24"/>
        </w:rPr>
        <w:t xml:space="preserve"> para ese fin</w:t>
      </w:r>
      <w:r w:rsidR="00780864">
        <w:rPr>
          <w:rFonts w:ascii="Georgia" w:hAnsi="Georgia"/>
          <w:szCs w:val="24"/>
        </w:rPr>
        <w:t>,</w:t>
      </w:r>
      <w:r w:rsidR="008E2CB3">
        <w:rPr>
          <w:rFonts w:ascii="Georgia" w:hAnsi="Georgia"/>
          <w:szCs w:val="24"/>
        </w:rPr>
        <w:t xml:space="preserve"> resulta inútil la descripción que hace el certificado de tradición, pues carece de actualización</w:t>
      </w:r>
      <w:r w:rsidR="00780864">
        <w:rPr>
          <w:rFonts w:ascii="Georgia" w:hAnsi="Georgia"/>
          <w:szCs w:val="24"/>
        </w:rPr>
        <w:t xml:space="preserve"> en su cabida y linderos</w:t>
      </w:r>
      <w:r w:rsidR="008E2CB3">
        <w:rPr>
          <w:rFonts w:ascii="Georgia" w:hAnsi="Georgia"/>
          <w:szCs w:val="24"/>
        </w:rPr>
        <w:t xml:space="preserve">. </w:t>
      </w:r>
    </w:p>
    <w:p w:rsidR="006E42FD" w:rsidRDefault="006E42FD" w:rsidP="00B04CF3">
      <w:pPr>
        <w:pStyle w:val="Textopredeterminado"/>
        <w:spacing w:line="360" w:lineRule="auto"/>
        <w:jc w:val="both"/>
        <w:rPr>
          <w:rFonts w:ascii="Georgia" w:hAnsi="Georgia"/>
          <w:szCs w:val="24"/>
        </w:rPr>
      </w:pPr>
    </w:p>
    <w:p w:rsidR="00955020" w:rsidRPr="000E281E" w:rsidRDefault="00400878" w:rsidP="00B04CF3">
      <w:pPr>
        <w:pStyle w:val="Textopredeterminado"/>
        <w:spacing w:line="360" w:lineRule="auto"/>
        <w:jc w:val="both"/>
        <w:rPr>
          <w:rFonts w:ascii="Georgia" w:hAnsi="Georgia"/>
          <w:szCs w:val="24"/>
        </w:rPr>
      </w:pPr>
      <w:r w:rsidRPr="000E281E">
        <w:rPr>
          <w:rFonts w:ascii="Georgia" w:hAnsi="Georgia"/>
          <w:szCs w:val="24"/>
        </w:rPr>
        <w:t>También debe</w:t>
      </w:r>
      <w:r w:rsidR="000E281E">
        <w:rPr>
          <w:rFonts w:ascii="Georgia" w:hAnsi="Georgia"/>
          <w:szCs w:val="24"/>
        </w:rPr>
        <w:t>rá</w:t>
      </w:r>
      <w:r w:rsidRPr="000E281E">
        <w:rPr>
          <w:rFonts w:ascii="Georgia" w:hAnsi="Georgia"/>
          <w:szCs w:val="24"/>
        </w:rPr>
        <w:t xml:space="preserve"> corregir la nomenclatura pues dice que corresponde a la avenida 30 de agosto No.30-23, cuando en el certificado de tradición se lee </w:t>
      </w:r>
      <w:r w:rsidR="00831282">
        <w:rPr>
          <w:rFonts w:ascii="Georgia" w:hAnsi="Georgia"/>
          <w:szCs w:val="24"/>
        </w:rPr>
        <w:t>“</w:t>
      </w:r>
      <w:r w:rsidRPr="000E281E">
        <w:rPr>
          <w:rFonts w:ascii="Georgia" w:hAnsi="Georgia"/>
          <w:szCs w:val="24"/>
        </w:rPr>
        <w:t>Avenida Gabriel Turbay</w:t>
      </w:r>
      <w:r w:rsidR="00831282">
        <w:rPr>
          <w:rFonts w:ascii="Georgia" w:hAnsi="Georgia"/>
          <w:szCs w:val="24"/>
        </w:rPr>
        <w:t>,</w:t>
      </w:r>
      <w:r w:rsidRPr="000E281E">
        <w:rPr>
          <w:rFonts w:ascii="Georgia" w:hAnsi="Georgia"/>
          <w:szCs w:val="24"/>
        </w:rPr>
        <w:t xml:space="preserve"> Hoy 30 de Agosto carrera 13 No.29-99</w:t>
      </w:r>
      <w:r w:rsidR="00831282">
        <w:rPr>
          <w:rFonts w:ascii="Georgia" w:hAnsi="Georgia"/>
          <w:szCs w:val="24"/>
        </w:rPr>
        <w:t>”</w:t>
      </w:r>
      <w:r w:rsidRPr="000E281E">
        <w:rPr>
          <w:rFonts w:ascii="Georgia" w:hAnsi="Georgia"/>
          <w:szCs w:val="24"/>
        </w:rPr>
        <w:t>.</w:t>
      </w:r>
      <w:r w:rsidR="000E281E" w:rsidRPr="000E281E">
        <w:rPr>
          <w:rFonts w:ascii="Georgia" w:hAnsi="Georgia"/>
          <w:szCs w:val="24"/>
        </w:rPr>
        <w:t xml:space="preserve"> </w:t>
      </w:r>
      <w:r w:rsidRPr="000E281E">
        <w:rPr>
          <w:rFonts w:ascii="Georgia" w:hAnsi="Georgia"/>
          <w:szCs w:val="24"/>
        </w:rPr>
        <w:t xml:space="preserve"> </w:t>
      </w:r>
    </w:p>
    <w:p w:rsidR="00490B75" w:rsidRPr="000E281E" w:rsidRDefault="00490B75" w:rsidP="000B7EEC">
      <w:pPr>
        <w:overflowPunct w:val="0"/>
        <w:autoSpaceDE w:val="0"/>
        <w:autoSpaceDN w:val="0"/>
        <w:adjustRightInd w:val="0"/>
        <w:spacing w:line="360" w:lineRule="auto"/>
        <w:jc w:val="both"/>
        <w:textAlignment w:val="baseline"/>
        <w:rPr>
          <w:rFonts w:ascii="Georgia" w:hAnsi="Georgia" w:cs="Arial"/>
        </w:rPr>
      </w:pPr>
    </w:p>
    <w:p w:rsidR="000E281E" w:rsidRPr="000E281E" w:rsidRDefault="000E281E" w:rsidP="000E281E">
      <w:pPr>
        <w:pStyle w:val="Prrafodelista"/>
        <w:numPr>
          <w:ilvl w:val="0"/>
          <w:numId w:val="4"/>
        </w:numPr>
        <w:spacing w:line="360" w:lineRule="auto"/>
        <w:jc w:val="both"/>
        <w:rPr>
          <w:rFonts w:ascii="Georgia" w:hAnsi="Georgia" w:cs="Arial"/>
          <w:lang w:val="es-ES_tradnl"/>
        </w:rPr>
      </w:pPr>
      <w:r w:rsidRPr="000E281E">
        <w:rPr>
          <w:rFonts w:ascii="Georgia" w:hAnsi="Georgia" w:cs="Arial"/>
          <w:sz w:val="32"/>
          <w:szCs w:val="22"/>
        </w:rPr>
        <w:t>L</w:t>
      </w:r>
      <w:r w:rsidRPr="000E281E">
        <w:rPr>
          <w:rFonts w:ascii="Georgia" w:hAnsi="Georgia" w:cs="Arial"/>
          <w:szCs w:val="22"/>
        </w:rPr>
        <w:t>AS DECISIONES FINALES</w:t>
      </w:r>
    </w:p>
    <w:p w:rsidR="000E281E" w:rsidRPr="00E113D1" w:rsidRDefault="000E281E" w:rsidP="000E281E">
      <w:pPr>
        <w:pStyle w:val="Textopredeterminado"/>
        <w:spacing w:line="360" w:lineRule="auto"/>
        <w:jc w:val="both"/>
        <w:rPr>
          <w:rFonts w:ascii="Georgia" w:hAnsi="Georgia" w:cs="Arial"/>
        </w:rPr>
      </w:pPr>
      <w:r w:rsidRPr="000E281E">
        <w:rPr>
          <w:rFonts w:ascii="Georgia" w:hAnsi="Georgia" w:cs="Arial"/>
        </w:rPr>
        <w:t xml:space="preserve">En armonía </w:t>
      </w:r>
      <w:r w:rsidRPr="00E113D1">
        <w:rPr>
          <w:rFonts w:ascii="Georgia" w:hAnsi="Georgia" w:cs="Arial"/>
        </w:rPr>
        <w:t>con las premisas apuntadas: (i) Se revocará la providencia recurrida para en su lugar inadmitir la demanda; (ii) Se concederán cinco (5) días para su corrección, so pena de rechazo; el plazo correrá desde la fecha de emisión del auto de “</w:t>
      </w:r>
      <w:r w:rsidRPr="00E113D1">
        <w:rPr>
          <w:rFonts w:ascii="Georgia" w:hAnsi="Georgia" w:cs="Arial"/>
          <w:i/>
        </w:rPr>
        <w:t>estarse a lo dispuesto por este Tribunal</w:t>
      </w:r>
      <w:r w:rsidRPr="00E113D1">
        <w:rPr>
          <w:rFonts w:ascii="Georgia" w:hAnsi="Georgia" w:cs="Arial"/>
        </w:rPr>
        <w:t>”; (iii) No hay lugar a condena en costas, en esta instancia, pues la alzada triunfó (Artículo 365, CGP); (iii) Se advertirá que conforme al artículo 35, CGP, esta decisión es irrecurrible; y, (iv) Se ordenará la devolución del expediente al juzgado de origen.</w:t>
      </w:r>
    </w:p>
    <w:p w:rsidR="000E281E" w:rsidRPr="00E113D1" w:rsidRDefault="000E281E" w:rsidP="000E281E">
      <w:pPr>
        <w:spacing w:line="360" w:lineRule="auto"/>
        <w:jc w:val="both"/>
        <w:rPr>
          <w:rFonts w:ascii="Georgia" w:hAnsi="Georgia" w:cs="Arial"/>
          <w:sz w:val="22"/>
          <w:lang w:val="es-CO"/>
        </w:rPr>
      </w:pPr>
    </w:p>
    <w:p w:rsidR="000E281E" w:rsidRPr="00E113D1" w:rsidRDefault="000E281E" w:rsidP="000E281E">
      <w:pPr>
        <w:tabs>
          <w:tab w:val="left" w:pos="-720"/>
        </w:tabs>
        <w:suppressAutoHyphens/>
        <w:spacing w:line="360" w:lineRule="auto"/>
        <w:jc w:val="both"/>
        <w:rPr>
          <w:rFonts w:ascii="Georgia" w:hAnsi="Georgia" w:cs="Arial"/>
          <w:spacing w:val="-3"/>
        </w:rPr>
      </w:pPr>
      <w:r w:rsidRPr="00E113D1">
        <w:rPr>
          <w:rFonts w:ascii="Georgia" w:hAnsi="Georgia" w:cs="Arial"/>
        </w:rPr>
        <w:t xml:space="preserve">En mérito de lo discurrido en los acápites precedentes, el </w:t>
      </w:r>
      <w:r w:rsidRPr="00E113D1">
        <w:rPr>
          <w:rFonts w:ascii="Georgia" w:hAnsi="Georgia" w:cs="Arial"/>
          <w:smallCaps/>
        </w:rPr>
        <w:t>Tribunal Superior del Distrito Judicial de Pereira, Sala Unitaria de Decisión</w:t>
      </w:r>
      <w:r w:rsidRPr="00E113D1">
        <w:rPr>
          <w:rFonts w:ascii="Georgia" w:hAnsi="Georgia" w:cs="Arial"/>
        </w:rPr>
        <w:t>,</w:t>
      </w:r>
    </w:p>
    <w:p w:rsidR="000E281E" w:rsidRPr="00E113D1" w:rsidRDefault="000E281E" w:rsidP="000E281E">
      <w:pPr>
        <w:pStyle w:val="Sinespaciado"/>
        <w:spacing w:line="360" w:lineRule="auto"/>
        <w:jc w:val="center"/>
        <w:rPr>
          <w:rFonts w:ascii="Georgia" w:hAnsi="Georgia" w:cs="Arial"/>
          <w:szCs w:val="24"/>
        </w:rPr>
      </w:pPr>
    </w:p>
    <w:p w:rsidR="000E281E" w:rsidRPr="00E113D1" w:rsidRDefault="000E281E" w:rsidP="000E281E">
      <w:pPr>
        <w:pStyle w:val="Sinespaciado"/>
        <w:spacing w:line="360" w:lineRule="auto"/>
        <w:jc w:val="center"/>
        <w:rPr>
          <w:rFonts w:ascii="Georgia" w:hAnsi="Georgia" w:cs="Arial"/>
          <w:sz w:val="24"/>
          <w:szCs w:val="24"/>
        </w:rPr>
      </w:pPr>
      <w:r w:rsidRPr="00E113D1">
        <w:rPr>
          <w:rFonts w:ascii="Georgia" w:hAnsi="Georgia" w:cs="Arial"/>
          <w:sz w:val="24"/>
          <w:szCs w:val="24"/>
        </w:rPr>
        <w:t>R E S U E L V E,</w:t>
      </w:r>
    </w:p>
    <w:p w:rsidR="000E281E" w:rsidRPr="00E113D1" w:rsidRDefault="000E281E" w:rsidP="000E281E">
      <w:pPr>
        <w:pStyle w:val="Sinespaciado"/>
        <w:spacing w:line="360" w:lineRule="auto"/>
        <w:jc w:val="center"/>
        <w:rPr>
          <w:rFonts w:ascii="Georgia" w:hAnsi="Georgia" w:cs="Arial"/>
          <w:szCs w:val="24"/>
        </w:rPr>
      </w:pPr>
    </w:p>
    <w:p w:rsidR="000E281E" w:rsidRPr="00174336" w:rsidRDefault="000E281E" w:rsidP="000E281E">
      <w:pPr>
        <w:numPr>
          <w:ilvl w:val="0"/>
          <w:numId w:val="22"/>
        </w:numPr>
        <w:tabs>
          <w:tab w:val="clear" w:pos="360"/>
          <w:tab w:val="num" w:pos="720"/>
        </w:tabs>
        <w:autoSpaceDN w:val="0"/>
        <w:spacing w:line="360" w:lineRule="auto"/>
        <w:jc w:val="both"/>
        <w:rPr>
          <w:rFonts w:ascii="Georgia" w:hAnsi="Georgia" w:cs="Arial"/>
          <w:lang w:val="es-CO"/>
        </w:rPr>
      </w:pPr>
      <w:r w:rsidRPr="00E113D1">
        <w:rPr>
          <w:rFonts w:ascii="Georgia" w:hAnsi="Georgia" w:cs="Arial"/>
          <w:szCs w:val="22"/>
        </w:rPr>
        <w:t xml:space="preserve">REVOCAR </w:t>
      </w:r>
      <w:r w:rsidRPr="00E113D1">
        <w:rPr>
          <w:rFonts w:ascii="Georgia" w:hAnsi="Georgia" w:cs="Arial"/>
        </w:rPr>
        <w:t xml:space="preserve">el auto de fecha </w:t>
      </w:r>
      <w:r w:rsidR="00E113D1">
        <w:rPr>
          <w:rFonts w:ascii="Georgia" w:hAnsi="Georgia" w:cs="Arial"/>
        </w:rPr>
        <w:t xml:space="preserve">13-06-2017 </w:t>
      </w:r>
      <w:r w:rsidRPr="00E113D1">
        <w:rPr>
          <w:rFonts w:ascii="Georgia" w:hAnsi="Georgia" w:cs="Arial"/>
        </w:rPr>
        <w:t>proferido por el Juzgado</w:t>
      </w:r>
      <w:r w:rsidRPr="00E113D1">
        <w:rPr>
          <w:rFonts w:ascii="Georgia" w:hAnsi="Georgia" w:cs="Arial"/>
          <w:lang w:val="es-CO"/>
        </w:rPr>
        <w:t xml:space="preserve"> </w:t>
      </w:r>
      <w:r w:rsidR="00E113D1">
        <w:rPr>
          <w:rFonts w:ascii="Georgia" w:hAnsi="Georgia" w:cs="Arial"/>
          <w:lang w:val="es-CO"/>
        </w:rPr>
        <w:t xml:space="preserve">Cuarto </w:t>
      </w:r>
      <w:r w:rsidRPr="00E113D1">
        <w:rPr>
          <w:rFonts w:ascii="Georgia" w:hAnsi="Georgia" w:cs="Arial"/>
          <w:lang w:val="es-CO"/>
        </w:rPr>
        <w:t>Civil del Circuito de Pereira, R,</w:t>
      </w:r>
      <w:r w:rsidRPr="00E113D1">
        <w:rPr>
          <w:rFonts w:ascii="Georgia" w:hAnsi="Georgia" w:cs="Arial"/>
          <w:spacing w:val="-3"/>
          <w:lang w:val="es-ES_tradnl"/>
        </w:rPr>
        <w:t xml:space="preserve"> por lo dicho en esta providencia.</w:t>
      </w:r>
    </w:p>
    <w:p w:rsidR="00174336" w:rsidRPr="00174336" w:rsidRDefault="00174336" w:rsidP="00174336">
      <w:pPr>
        <w:autoSpaceDN w:val="0"/>
        <w:spacing w:line="360" w:lineRule="auto"/>
        <w:ind w:left="360"/>
        <w:jc w:val="both"/>
        <w:rPr>
          <w:rFonts w:ascii="Georgia" w:hAnsi="Georgia" w:cs="Arial"/>
          <w:lang w:val="es-CO"/>
        </w:rPr>
      </w:pPr>
    </w:p>
    <w:p w:rsidR="000E281E" w:rsidRPr="00E113D1" w:rsidRDefault="000E281E" w:rsidP="000E281E">
      <w:pPr>
        <w:numPr>
          <w:ilvl w:val="0"/>
          <w:numId w:val="22"/>
        </w:numPr>
        <w:tabs>
          <w:tab w:val="clear" w:pos="360"/>
          <w:tab w:val="num" w:pos="720"/>
        </w:tabs>
        <w:autoSpaceDN w:val="0"/>
        <w:spacing w:line="360" w:lineRule="auto"/>
        <w:jc w:val="both"/>
        <w:rPr>
          <w:rFonts w:ascii="Georgia" w:hAnsi="Georgia" w:cs="Arial"/>
          <w:lang w:val="es-CO"/>
        </w:rPr>
      </w:pPr>
      <w:r w:rsidRPr="00E113D1">
        <w:rPr>
          <w:rFonts w:ascii="Georgia" w:hAnsi="Georgia" w:cs="Arial"/>
          <w:szCs w:val="22"/>
        </w:rPr>
        <w:t xml:space="preserve">INADMITIR, en consecuencia, la demanda presentada por </w:t>
      </w:r>
      <w:r w:rsidR="00E113D1">
        <w:rPr>
          <w:rFonts w:ascii="Georgia" w:hAnsi="Georgia" w:cs="Arial"/>
          <w:szCs w:val="22"/>
        </w:rPr>
        <w:t>Gerardo Antonio López Marín</w:t>
      </w:r>
      <w:r w:rsidRPr="00E113D1">
        <w:rPr>
          <w:rFonts w:ascii="Georgia" w:hAnsi="Georgia" w:cs="Arial"/>
          <w:lang w:val="es-CO"/>
        </w:rPr>
        <w:t xml:space="preserve">. </w:t>
      </w:r>
    </w:p>
    <w:p w:rsidR="000E281E" w:rsidRPr="00E113D1" w:rsidRDefault="000E281E" w:rsidP="000E281E">
      <w:pPr>
        <w:pStyle w:val="Sinespaciado"/>
        <w:spacing w:line="360" w:lineRule="auto"/>
        <w:jc w:val="center"/>
        <w:rPr>
          <w:rFonts w:ascii="Georgia" w:hAnsi="Georgia" w:cs="Arial"/>
          <w:szCs w:val="24"/>
        </w:rPr>
      </w:pPr>
    </w:p>
    <w:p w:rsidR="000E281E" w:rsidRPr="00E113D1" w:rsidRDefault="000E281E" w:rsidP="000E281E">
      <w:pPr>
        <w:pStyle w:val="Textopredeterminado"/>
        <w:numPr>
          <w:ilvl w:val="0"/>
          <w:numId w:val="22"/>
        </w:numPr>
        <w:spacing w:line="360" w:lineRule="auto"/>
        <w:jc w:val="both"/>
        <w:rPr>
          <w:rFonts w:ascii="Georgia" w:hAnsi="Georgia" w:cs="Arial"/>
          <w:szCs w:val="22"/>
        </w:rPr>
      </w:pPr>
      <w:r w:rsidRPr="00E113D1">
        <w:rPr>
          <w:rFonts w:ascii="Georgia" w:hAnsi="Georgia" w:cs="Arial"/>
          <w:szCs w:val="22"/>
        </w:rPr>
        <w:t>CONCEDER cinco (5) días para el saneamiento de la demanda, so pena de rechazarla.  El plazo se computará desde la fecha de expedición del auto de “</w:t>
      </w:r>
      <w:r w:rsidRPr="00E113D1">
        <w:rPr>
          <w:rFonts w:ascii="Georgia" w:hAnsi="Georgia" w:cs="Arial"/>
          <w:i/>
          <w:szCs w:val="22"/>
        </w:rPr>
        <w:t>estarse a lo resuelto por este Tribunal</w:t>
      </w:r>
      <w:r w:rsidRPr="00E113D1">
        <w:rPr>
          <w:rFonts w:ascii="Georgia" w:hAnsi="Georgia" w:cs="Arial"/>
          <w:szCs w:val="22"/>
        </w:rPr>
        <w:t>”.</w:t>
      </w:r>
    </w:p>
    <w:p w:rsidR="000E281E" w:rsidRPr="00E113D1" w:rsidRDefault="000E281E" w:rsidP="000E281E">
      <w:pPr>
        <w:pStyle w:val="Sinespaciado"/>
        <w:spacing w:line="360" w:lineRule="auto"/>
        <w:jc w:val="center"/>
        <w:rPr>
          <w:rFonts w:ascii="Georgia" w:hAnsi="Georgia" w:cs="Arial"/>
          <w:szCs w:val="24"/>
        </w:rPr>
      </w:pPr>
    </w:p>
    <w:p w:rsidR="000E281E" w:rsidRPr="00E113D1" w:rsidRDefault="000E281E" w:rsidP="000E281E">
      <w:pPr>
        <w:numPr>
          <w:ilvl w:val="0"/>
          <w:numId w:val="22"/>
        </w:numPr>
        <w:tabs>
          <w:tab w:val="clear" w:pos="360"/>
          <w:tab w:val="num" w:pos="720"/>
        </w:tabs>
        <w:autoSpaceDN w:val="0"/>
        <w:spacing w:line="360" w:lineRule="auto"/>
        <w:jc w:val="both"/>
        <w:rPr>
          <w:rFonts w:ascii="Georgia" w:hAnsi="Georgia" w:cs="Arial"/>
          <w:lang w:val="es-CO"/>
        </w:rPr>
      </w:pPr>
      <w:r w:rsidRPr="00E113D1">
        <w:rPr>
          <w:rFonts w:ascii="Georgia" w:hAnsi="Georgia" w:cs="Arial"/>
          <w:szCs w:val="22"/>
        </w:rPr>
        <w:t>NO CONDENAR en costas en esta instancia</w:t>
      </w:r>
      <w:r w:rsidRPr="00E113D1">
        <w:rPr>
          <w:rFonts w:ascii="Georgia" w:hAnsi="Georgia" w:cs="Arial"/>
          <w:lang w:val="es-CO"/>
        </w:rPr>
        <w:t>.</w:t>
      </w:r>
    </w:p>
    <w:p w:rsidR="000E281E" w:rsidRPr="00E113D1" w:rsidRDefault="000E281E" w:rsidP="000E281E">
      <w:pPr>
        <w:pStyle w:val="Sinespaciado"/>
        <w:spacing w:line="360" w:lineRule="auto"/>
        <w:jc w:val="center"/>
        <w:rPr>
          <w:rFonts w:ascii="Georgia" w:hAnsi="Georgia" w:cs="Arial"/>
          <w:szCs w:val="24"/>
        </w:rPr>
      </w:pPr>
    </w:p>
    <w:p w:rsidR="000E281E" w:rsidRPr="00E113D1" w:rsidRDefault="000E281E" w:rsidP="000E281E">
      <w:pPr>
        <w:numPr>
          <w:ilvl w:val="0"/>
          <w:numId w:val="22"/>
        </w:numPr>
        <w:tabs>
          <w:tab w:val="clear" w:pos="360"/>
          <w:tab w:val="num" w:pos="720"/>
        </w:tabs>
        <w:autoSpaceDN w:val="0"/>
        <w:spacing w:line="360" w:lineRule="auto"/>
        <w:jc w:val="both"/>
        <w:rPr>
          <w:rFonts w:ascii="Georgia" w:hAnsi="Georgia" w:cs="Arial"/>
          <w:lang w:val="es-CO"/>
        </w:rPr>
      </w:pPr>
      <w:r w:rsidRPr="00E113D1">
        <w:rPr>
          <w:rFonts w:ascii="Georgia" w:hAnsi="Georgia" w:cs="Arial"/>
          <w:lang w:val="es-CO"/>
        </w:rPr>
        <w:t>ADVERTIR que esta decisión es irrecurrible.</w:t>
      </w:r>
    </w:p>
    <w:p w:rsidR="000E281E" w:rsidRPr="00E113D1" w:rsidRDefault="000E281E" w:rsidP="000E281E">
      <w:pPr>
        <w:pStyle w:val="Sinespaciado"/>
        <w:spacing w:line="360" w:lineRule="auto"/>
        <w:jc w:val="center"/>
        <w:rPr>
          <w:rFonts w:ascii="Georgia" w:hAnsi="Georgia" w:cs="Arial"/>
          <w:szCs w:val="24"/>
        </w:rPr>
      </w:pPr>
    </w:p>
    <w:p w:rsidR="000E281E" w:rsidRPr="00E113D1" w:rsidRDefault="000E281E" w:rsidP="000E281E">
      <w:pPr>
        <w:numPr>
          <w:ilvl w:val="0"/>
          <w:numId w:val="22"/>
        </w:numPr>
        <w:tabs>
          <w:tab w:val="clear" w:pos="360"/>
          <w:tab w:val="num" w:pos="720"/>
        </w:tabs>
        <w:autoSpaceDN w:val="0"/>
        <w:spacing w:line="360" w:lineRule="auto"/>
        <w:jc w:val="both"/>
        <w:rPr>
          <w:rFonts w:ascii="Georgia" w:hAnsi="Georgia" w:cs="Arial"/>
          <w:lang w:val="es-CO"/>
        </w:rPr>
      </w:pPr>
      <w:r w:rsidRPr="00E113D1">
        <w:rPr>
          <w:rFonts w:ascii="Georgia" w:hAnsi="Georgia" w:cs="Arial"/>
          <w:lang w:val="es-CO"/>
        </w:rPr>
        <w:t>DEVOLVER el expediente al Despacho de origen, por conducto de la Secretaría de esta Corporación.</w:t>
      </w:r>
    </w:p>
    <w:p w:rsidR="005F57E8" w:rsidRPr="00E113D1" w:rsidRDefault="00356104" w:rsidP="004A7356">
      <w:pPr>
        <w:pStyle w:val="Sinespaciado"/>
        <w:tabs>
          <w:tab w:val="center" w:pos="4845"/>
          <w:tab w:val="left" w:pos="6463"/>
        </w:tabs>
        <w:spacing w:line="360" w:lineRule="auto"/>
        <w:jc w:val="center"/>
        <w:rPr>
          <w:rFonts w:ascii="Georgia" w:hAnsi="Georgia" w:cs="Arial"/>
          <w:smallCaps/>
          <w:spacing w:val="20"/>
          <w:w w:val="150"/>
          <w:lang w:val="es-CO"/>
        </w:rPr>
      </w:pPr>
      <w:r w:rsidRPr="00E113D1">
        <w:rPr>
          <w:rFonts w:ascii="Georgia" w:hAnsi="Georgia" w:cs="Arial"/>
          <w:smallCaps/>
          <w:sz w:val="28"/>
          <w:lang w:val="es-CO"/>
        </w:rPr>
        <w:t>Notifíquese,</w:t>
      </w:r>
    </w:p>
    <w:p w:rsidR="00D71946" w:rsidRDefault="00D71946"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Pr="00490B75" w:rsidRDefault="009E2310" w:rsidP="000C0B10">
      <w:pPr>
        <w:pStyle w:val="Textoindependiente"/>
        <w:spacing w:line="360" w:lineRule="auto"/>
        <w:jc w:val="center"/>
        <w:rPr>
          <w:rFonts w:ascii="Georgia" w:hAnsi="Georgia" w:cs="Arial"/>
          <w:w w:val="150"/>
          <w:sz w:val="2"/>
          <w:szCs w:val="24"/>
          <w:lang w:val="en-US"/>
        </w:rPr>
      </w:pPr>
    </w:p>
    <w:p w:rsidR="00490B75" w:rsidRPr="00490B75" w:rsidRDefault="00490B75" w:rsidP="004B785A">
      <w:pPr>
        <w:pStyle w:val="Textoindependiente"/>
        <w:spacing w:line="360" w:lineRule="auto"/>
        <w:jc w:val="center"/>
        <w:rPr>
          <w:rFonts w:ascii="Georgia" w:hAnsi="Georgia" w:cs="Arial"/>
          <w:w w:val="150"/>
          <w:sz w:val="24"/>
          <w:szCs w:val="24"/>
          <w:lang w:val="en-US"/>
        </w:rPr>
      </w:pPr>
    </w:p>
    <w:p w:rsidR="004B785A" w:rsidRPr="00490B75"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s-CO"/>
        </w:rPr>
      </w:pPr>
      <w:r w:rsidRPr="00490B75">
        <w:rPr>
          <w:rFonts w:ascii="Georgia" w:hAnsi="Georgia" w:cs="Arial"/>
          <w:spacing w:val="-3"/>
          <w:w w:val="150"/>
          <w:sz w:val="28"/>
          <w:szCs w:val="18"/>
          <w:lang w:val="es-CO"/>
        </w:rPr>
        <w:t>D</w:t>
      </w:r>
      <w:r w:rsidRPr="00490B75">
        <w:rPr>
          <w:rFonts w:ascii="Georgia" w:hAnsi="Georgia" w:cs="Arial"/>
          <w:spacing w:val="-3"/>
          <w:w w:val="150"/>
          <w:sz w:val="18"/>
          <w:szCs w:val="18"/>
          <w:lang w:val="es-CO"/>
        </w:rPr>
        <w:t xml:space="preserve">UBERNEY </w:t>
      </w:r>
      <w:r w:rsidRPr="00490B75">
        <w:rPr>
          <w:rFonts w:ascii="Georgia" w:hAnsi="Georgia" w:cs="Arial"/>
          <w:spacing w:val="-3"/>
          <w:w w:val="150"/>
          <w:sz w:val="32"/>
          <w:szCs w:val="18"/>
          <w:lang w:val="es-CO"/>
        </w:rPr>
        <w:t>G</w:t>
      </w:r>
      <w:r w:rsidRPr="00490B75">
        <w:rPr>
          <w:rFonts w:ascii="Georgia" w:hAnsi="Georgia" w:cs="Arial"/>
          <w:spacing w:val="-3"/>
          <w:w w:val="150"/>
          <w:sz w:val="18"/>
          <w:szCs w:val="18"/>
          <w:lang w:val="es-CO"/>
        </w:rPr>
        <w:t xml:space="preserve">RISALES </w:t>
      </w:r>
      <w:r w:rsidRPr="00490B75">
        <w:rPr>
          <w:rFonts w:ascii="Georgia" w:hAnsi="Georgia" w:cs="Arial"/>
          <w:spacing w:val="-3"/>
          <w:w w:val="150"/>
          <w:sz w:val="32"/>
          <w:szCs w:val="18"/>
          <w:lang w:val="es-CO"/>
        </w:rPr>
        <w:t>H</w:t>
      </w:r>
      <w:r w:rsidRPr="00490B75">
        <w:rPr>
          <w:rFonts w:ascii="Georgia" w:hAnsi="Georgia" w:cs="Arial"/>
          <w:spacing w:val="-3"/>
          <w:w w:val="150"/>
          <w:sz w:val="18"/>
          <w:szCs w:val="18"/>
          <w:lang w:val="es-CO"/>
        </w:rPr>
        <w:t>ERRERA</w:t>
      </w:r>
    </w:p>
    <w:p w:rsidR="004B785A" w:rsidRPr="00490B75"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2"/>
          <w:lang w:val="es-CO"/>
        </w:rPr>
      </w:pPr>
      <w:r w:rsidRPr="00490B75">
        <w:rPr>
          <w:rFonts w:ascii="Georgia" w:hAnsi="Georgia" w:cs="Arial"/>
          <w:spacing w:val="-3"/>
          <w:w w:val="150"/>
          <w:lang w:val="es-CO"/>
        </w:rPr>
        <w:t>M</w:t>
      </w:r>
      <w:r w:rsidRPr="00490B75">
        <w:rPr>
          <w:rFonts w:ascii="Georgia" w:hAnsi="Georgia" w:cs="Arial"/>
          <w:spacing w:val="-3"/>
          <w:w w:val="150"/>
          <w:sz w:val="16"/>
          <w:lang w:val="es-CO"/>
        </w:rPr>
        <w:t xml:space="preserve"> </w:t>
      </w:r>
      <w:r w:rsidRPr="00490B75">
        <w:rPr>
          <w:rFonts w:ascii="Georgia" w:hAnsi="Georgia" w:cs="Arial"/>
          <w:spacing w:val="-3"/>
          <w:w w:val="150"/>
          <w:sz w:val="18"/>
          <w:lang w:val="es-CO"/>
        </w:rPr>
        <w:t>A G I S T R A D O</w:t>
      </w:r>
    </w:p>
    <w:p w:rsidR="00671EAF" w:rsidRPr="00490B75" w:rsidRDefault="00671EAF" w:rsidP="004B785A">
      <w:pPr>
        <w:pStyle w:val="Textoindependiente"/>
        <w:spacing w:line="360" w:lineRule="auto"/>
        <w:jc w:val="center"/>
        <w:rPr>
          <w:rFonts w:ascii="Georgia" w:hAnsi="Georgia" w:cs="Arial"/>
          <w:w w:val="150"/>
          <w:sz w:val="18"/>
          <w:lang w:val="en-US"/>
        </w:rPr>
      </w:pPr>
    </w:p>
    <w:p w:rsidR="00843309" w:rsidRPr="00490B75" w:rsidRDefault="00490B75" w:rsidP="000E0F77">
      <w:pPr>
        <w:pStyle w:val="Textoindependiente"/>
        <w:spacing w:line="360" w:lineRule="auto"/>
        <w:rPr>
          <w:rFonts w:ascii="Georgia" w:hAnsi="Georgia" w:cs="Arial"/>
          <w:w w:val="150"/>
          <w:sz w:val="18"/>
          <w:lang w:val="en-US"/>
        </w:rPr>
      </w:pPr>
      <w:r w:rsidRPr="00490B75">
        <w:rPr>
          <w:rFonts w:ascii="Georgia" w:hAnsi="Georgia" w:cs="Arial"/>
          <w:noProof/>
        </w:rPr>
        <mc:AlternateContent>
          <mc:Choice Requires="wps">
            <w:drawing>
              <wp:anchor distT="0" distB="0" distL="114300" distR="114300" simplePos="0" relativeHeight="251661312" behindDoc="0" locked="0" layoutInCell="1" allowOverlap="1" wp14:anchorId="3949F2D0" wp14:editId="64F4E0F0">
                <wp:simplePos x="0" y="0"/>
                <wp:positionH relativeFrom="margin">
                  <wp:align>center</wp:align>
                </wp:positionH>
                <wp:positionV relativeFrom="paragraph">
                  <wp:posOffset>21590</wp:posOffset>
                </wp:positionV>
                <wp:extent cx="2162057" cy="956930"/>
                <wp:effectExtent l="19050" t="19050" r="1016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057" cy="956930"/>
                        </a:xfrm>
                        <a:prstGeom prst="rect">
                          <a:avLst/>
                        </a:prstGeom>
                        <a:solidFill>
                          <a:srgbClr val="FFFFFF"/>
                        </a:solidFill>
                        <a:ln w="28575" cmpd="thickThin">
                          <a:solidFill>
                            <a:srgbClr val="000000"/>
                          </a:solidFill>
                          <a:miter lim="800000"/>
                          <a:headEnd/>
                          <a:tailEnd/>
                        </a:ln>
                      </wps:spPr>
                      <wps:txbx>
                        <w:txbxContent>
                          <w:p w:rsidR="00911E2D" w:rsidRPr="000E0F77" w:rsidRDefault="00911E2D"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911E2D" w:rsidRPr="000E0F77" w:rsidRDefault="00911E2D"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911E2D" w:rsidRPr="000E0F77" w:rsidRDefault="00911E2D" w:rsidP="00AC087B">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911E2D" w:rsidRPr="000E0F77" w:rsidRDefault="00911E2D"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911E2D" w:rsidRPr="00AC087B" w:rsidRDefault="00911E2D"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F2D0" id="Rectangle 7" o:spid="_x0000_s1026" style="position:absolute;left:0;text-align:left;margin-left:0;margin-top:1.7pt;width:170.25pt;height:75.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" strokeweight="2.25pt">
                <v:stroke linestyle="thickThin"/>
                <v:textbox>
                  <w:txbxContent>
                    <w:p w:rsidR="00911E2D" w:rsidRPr="000E0F77" w:rsidRDefault="00911E2D"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911E2D" w:rsidRPr="000E0F77" w:rsidRDefault="00911E2D"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2"/>
                          <w:szCs w:val="22"/>
                        </w:rPr>
                      </w:pPr>
                    </w:p>
                    <w:p w:rsidR="00911E2D" w:rsidRPr="000E0F77" w:rsidRDefault="00911E2D"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911E2D" w:rsidRPr="000E0F77" w:rsidRDefault="00911E2D" w:rsidP="00AC087B">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911E2D" w:rsidRPr="000E0F77" w:rsidRDefault="00911E2D"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911E2D" w:rsidRPr="00AC087B" w:rsidRDefault="00911E2D" w:rsidP="00AC087B">
                      <w:pPr>
                        <w:jc w:val="center"/>
                        <w:rPr>
                          <w:rFonts w:ascii="Kalinga" w:hAnsi="Kalinga" w:cs="Kalinga"/>
                          <w:sz w:val="22"/>
                          <w:szCs w:val="22"/>
                        </w:rPr>
                      </w:pPr>
                    </w:p>
                  </w:txbxContent>
                </v:textbox>
                <w10:wrap anchorx="margin"/>
              </v:rect>
            </w:pict>
          </mc:Fallback>
        </mc:AlternateContent>
      </w:r>
    </w:p>
    <w:p w:rsidR="00843309" w:rsidRPr="00490B75" w:rsidRDefault="00843309" w:rsidP="00A96538">
      <w:pPr>
        <w:pStyle w:val="Textoindependiente"/>
        <w:spacing w:line="360" w:lineRule="auto"/>
        <w:jc w:val="center"/>
        <w:rPr>
          <w:rFonts w:ascii="Georgia" w:hAnsi="Georgia" w:cs="Arial"/>
          <w:w w:val="150"/>
          <w:sz w:val="18"/>
          <w:lang w:val="en-US"/>
        </w:rPr>
      </w:pPr>
    </w:p>
    <w:p w:rsidR="00FC4EB2" w:rsidRDefault="00FC4EB2">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sectPr w:rsidR="00EE2A51" w:rsidSect="00EA7041">
      <w:headerReference w:type="even" r:id="rId9"/>
      <w:headerReference w:type="default" r:id="rId10"/>
      <w:footerReference w:type="default" r:id="rId11"/>
      <w:pgSz w:w="12242" w:h="18722" w:code="14"/>
      <w:pgMar w:top="1276"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EB" w:rsidRDefault="00E600EB" w:rsidP="004D2025">
      <w:r>
        <w:separator/>
      </w:r>
    </w:p>
  </w:endnote>
  <w:endnote w:type="continuationSeparator" w:id="0">
    <w:p w:rsidR="00E600EB" w:rsidRDefault="00E600EB"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2D" w:rsidRPr="001F19B4" w:rsidRDefault="00911E2D" w:rsidP="00F013A2">
    <w:pPr>
      <w:pStyle w:val="Piedepgina"/>
      <w:pBdr>
        <w:bottom w:val="double" w:sz="6" w:space="1" w:color="auto"/>
      </w:pBdr>
      <w:spacing w:line="360" w:lineRule="auto"/>
      <w:jc w:val="right"/>
      <w:rPr>
        <w:rFonts w:ascii="Arial" w:hAnsi="Arial" w:cs="Arial"/>
        <w:spacing w:val="20"/>
        <w:w w:val="200"/>
        <w:sz w:val="2"/>
        <w:szCs w:val="10"/>
      </w:rPr>
    </w:pPr>
  </w:p>
  <w:p w:rsidR="00911E2D" w:rsidRDefault="00911E2D" w:rsidP="00F013A2">
    <w:pPr>
      <w:pStyle w:val="Piedepgina"/>
      <w:spacing w:line="360" w:lineRule="auto"/>
      <w:jc w:val="right"/>
      <w:rPr>
        <w:rFonts w:ascii="Arial" w:hAnsi="Arial" w:cs="Arial"/>
        <w:i/>
        <w:spacing w:val="20"/>
        <w:w w:val="200"/>
        <w:sz w:val="14"/>
        <w:szCs w:val="10"/>
      </w:rPr>
    </w:pPr>
  </w:p>
  <w:p w:rsidR="00911E2D" w:rsidRPr="00EA7041" w:rsidRDefault="00911E2D" w:rsidP="00F013A2">
    <w:pPr>
      <w:pStyle w:val="Piedepgina"/>
      <w:spacing w:line="360" w:lineRule="auto"/>
      <w:jc w:val="right"/>
      <w:rPr>
        <w:rFonts w:ascii="Georgia" w:hAnsi="Georgia" w:cs="Arial"/>
        <w:spacing w:val="20"/>
        <w:w w:val="200"/>
        <w:sz w:val="10"/>
        <w:szCs w:val="10"/>
      </w:rPr>
    </w:pPr>
    <w:r w:rsidRPr="00EA7041">
      <w:rPr>
        <w:rFonts w:ascii="Georgia" w:hAnsi="Georgia" w:cs="Arial"/>
        <w:spacing w:val="20"/>
        <w:w w:val="200"/>
        <w:sz w:val="14"/>
        <w:szCs w:val="10"/>
      </w:rPr>
      <w:t>T</w:t>
    </w:r>
    <w:r w:rsidRPr="00EA7041">
      <w:rPr>
        <w:rFonts w:ascii="Georgia" w:hAnsi="Georgia" w:cs="Arial"/>
        <w:spacing w:val="20"/>
        <w:w w:val="200"/>
        <w:sz w:val="10"/>
        <w:szCs w:val="10"/>
      </w:rPr>
      <w:t xml:space="preserve">RIBUNAL </w:t>
    </w:r>
    <w:r w:rsidRPr="00EA7041">
      <w:rPr>
        <w:rFonts w:ascii="Georgia" w:hAnsi="Georgia" w:cs="Arial"/>
        <w:spacing w:val="20"/>
        <w:w w:val="200"/>
        <w:sz w:val="14"/>
        <w:szCs w:val="10"/>
      </w:rPr>
      <w:t>S</w:t>
    </w:r>
    <w:r w:rsidRPr="00EA7041">
      <w:rPr>
        <w:rFonts w:ascii="Georgia" w:hAnsi="Georgia" w:cs="Arial"/>
        <w:spacing w:val="20"/>
        <w:w w:val="200"/>
        <w:sz w:val="10"/>
        <w:szCs w:val="10"/>
      </w:rPr>
      <w:t xml:space="preserve">UPERIOR DE </w:t>
    </w:r>
    <w:r w:rsidRPr="00EA7041">
      <w:rPr>
        <w:rFonts w:ascii="Georgia" w:hAnsi="Georgia" w:cs="Arial"/>
        <w:spacing w:val="20"/>
        <w:w w:val="200"/>
        <w:sz w:val="14"/>
        <w:szCs w:val="10"/>
      </w:rPr>
      <w:t>P</w:t>
    </w:r>
    <w:r w:rsidRPr="00EA7041">
      <w:rPr>
        <w:rFonts w:ascii="Georgia" w:hAnsi="Georgia" w:cs="Arial"/>
        <w:spacing w:val="20"/>
        <w:w w:val="200"/>
        <w:sz w:val="10"/>
        <w:szCs w:val="10"/>
      </w:rPr>
      <w:t>EREIRA</w:t>
    </w:r>
  </w:p>
  <w:p w:rsidR="00911E2D" w:rsidRPr="00EA7041" w:rsidRDefault="00911E2D" w:rsidP="00F013A2">
    <w:pPr>
      <w:pStyle w:val="Piedepgina"/>
      <w:jc w:val="right"/>
      <w:rPr>
        <w:rFonts w:ascii="Georgia" w:hAnsi="Georgia"/>
      </w:rPr>
    </w:pPr>
    <w:r w:rsidRPr="00EA7041">
      <w:rPr>
        <w:rFonts w:ascii="Georgia" w:hAnsi="Georgia" w:cs="Arial"/>
        <w:spacing w:val="20"/>
        <w:w w:val="200"/>
        <w:sz w:val="10"/>
        <w:szCs w:val="10"/>
      </w:rPr>
      <w:t>MS D</w:t>
    </w:r>
    <w:r w:rsidRPr="00EA7041">
      <w:rPr>
        <w:rFonts w:ascii="Georgia" w:hAnsi="Georgia" w:cs="Arial"/>
        <w:spacing w:val="20"/>
        <w:w w:val="200"/>
        <w:sz w:val="8"/>
        <w:szCs w:val="10"/>
      </w:rPr>
      <w:t>UBERNEY</w:t>
    </w:r>
    <w:r w:rsidRPr="00EA7041">
      <w:rPr>
        <w:rFonts w:ascii="Georgia" w:hAnsi="Georgia" w:cs="Arial"/>
        <w:spacing w:val="20"/>
        <w:w w:val="200"/>
        <w:sz w:val="10"/>
        <w:szCs w:val="10"/>
      </w:rPr>
      <w:t xml:space="preserve"> G</w:t>
    </w:r>
    <w:r w:rsidRPr="00EA7041">
      <w:rPr>
        <w:rFonts w:ascii="Georgia" w:hAnsi="Georgia" w:cs="Arial"/>
        <w:spacing w:val="20"/>
        <w:w w:val="200"/>
        <w:sz w:val="8"/>
        <w:szCs w:val="10"/>
      </w:rPr>
      <w:t>RISALES</w:t>
    </w:r>
    <w:r w:rsidRPr="00EA7041">
      <w:rPr>
        <w:rFonts w:ascii="Georgia" w:hAnsi="Georgia" w:cs="Arial"/>
        <w:spacing w:val="20"/>
        <w:w w:val="200"/>
        <w:sz w:val="10"/>
        <w:szCs w:val="10"/>
      </w:rPr>
      <w:t xml:space="preserve"> H</w:t>
    </w:r>
    <w:r w:rsidRPr="00EA7041">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EB" w:rsidRDefault="00E600EB" w:rsidP="004D2025">
      <w:r>
        <w:separator/>
      </w:r>
    </w:p>
  </w:footnote>
  <w:footnote w:type="continuationSeparator" w:id="0">
    <w:p w:rsidR="00E600EB" w:rsidRDefault="00E600EB" w:rsidP="004D2025">
      <w:r>
        <w:continuationSeparator/>
      </w:r>
    </w:p>
  </w:footnote>
  <w:footnote w:id="1">
    <w:p w:rsidR="00953C73" w:rsidRPr="00893D63" w:rsidRDefault="00953C73" w:rsidP="00953C73">
      <w:pPr>
        <w:pStyle w:val="Textonotapie"/>
        <w:jc w:val="both"/>
        <w:rPr>
          <w:lang w:val="es-CO"/>
        </w:rPr>
      </w:pPr>
      <w:r>
        <w:rPr>
          <w:rStyle w:val="Refdenotaalpie"/>
        </w:rPr>
        <w:footnoteRef/>
      </w:r>
      <w:r>
        <w:t xml:space="preserve"> </w:t>
      </w:r>
      <w:r>
        <w:rPr>
          <w:lang w:val="es-CO"/>
        </w:rPr>
        <w:t>ESCOBAR V. Édgar G. Los recursos en el Código General del Proceso. Librería jurídica Sánchez R. Ltda. 2015, p.37.</w:t>
      </w:r>
    </w:p>
  </w:footnote>
  <w:footnote w:id="2">
    <w:p w:rsidR="00911E2D" w:rsidRPr="00DE353B" w:rsidRDefault="00911E2D" w:rsidP="00953C73">
      <w:pPr>
        <w:pStyle w:val="Textonotapie"/>
        <w:jc w:val="both"/>
      </w:pPr>
      <w:r w:rsidRPr="00DE353B">
        <w:rPr>
          <w:vertAlign w:val="superscript"/>
        </w:rPr>
        <w:footnoteRef/>
      </w:r>
      <w:r w:rsidRPr="00DE353B">
        <w:t xml:space="preserve"> </w:t>
      </w:r>
      <w:r w:rsidR="00DE353B" w:rsidRPr="00DE353B">
        <w:rPr>
          <w:lang w:val="es-CO"/>
        </w:rPr>
        <w:t>LÓPEZ B., Hernán F. Código General del Proceso, parte general, Bogotá DC, Dupré editores, 2016, p.769-776</w:t>
      </w:r>
      <w:r w:rsidRPr="00DE353B">
        <w:t>.</w:t>
      </w:r>
    </w:p>
  </w:footnote>
  <w:footnote w:id="3">
    <w:p w:rsidR="00911E2D" w:rsidRPr="00DE353B" w:rsidRDefault="00911E2D" w:rsidP="00953C73">
      <w:pPr>
        <w:pStyle w:val="Textonotapie"/>
        <w:jc w:val="both"/>
      </w:pPr>
      <w:r w:rsidRPr="00DE353B">
        <w:rPr>
          <w:vertAlign w:val="superscript"/>
        </w:rPr>
        <w:footnoteRef/>
      </w:r>
      <w:r w:rsidRPr="00DE353B">
        <w:t xml:space="preserve"> PARRA Q., Jairo. Derecho procesal civil, tomo I, Santafé de Bogotá D.C., Temis, 1992, p.276.</w:t>
      </w:r>
    </w:p>
  </w:footnote>
  <w:footnote w:id="4">
    <w:p w:rsidR="000B75AE" w:rsidRPr="00DE353B" w:rsidRDefault="000B75AE" w:rsidP="00953C73">
      <w:pPr>
        <w:pStyle w:val="Sinespaciado"/>
        <w:jc w:val="both"/>
        <w:rPr>
          <w:rFonts w:ascii="Times New Roman" w:hAnsi="Times New Roman"/>
          <w:sz w:val="20"/>
          <w:szCs w:val="20"/>
        </w:rPr>
      </w:pPr>
      <w:r w:rsidRPr="00DE353B">
        <w:rPr>
          <w:rFonts w:ascii="Times New Roman" w:hAnsi="Times New Roman"/>
          <w:sz w:val="20"/>
          <w:szCs w:val="20"/>
          <w:vertAlign w:val="superscript"/>
        </w:rPr>
        <w:footnoteRef/>
      </w:r>
      <w:r w:rsidRPr="00DE353B">
        <w:rPr>
          <w:rFonts w:ascii="Times New Roman" w:hAnsi="Times New Roman"/>
          <w:sz w:val="20"/>
          <w:szCs w:val="20"/>
        </w:rPr>
        <w:t xml:space="preserve"> LÓPEZ B., Hernán F. Ob. cit., p.</w:t>
      </w:r>
      <w:r w:rsidR="00DE353B" w:rsidRPr="00DE353B">
        <w:rPr>
          <w:rFonts w:ascii="Times New Roman" w:hAnsi="Times New Roman"/>
          <w:sz w:val="20"/>
          <w:szCs w:val="20"/>
        </w:rPr>
        <w:t xml:space="preserve"> 769</w:t>
      </w:r>
      <w:r w:rsidRPr="00DE353B">
        <w:rPr>
          <w:rFonts w:ascii="Times New Roman" w:hAnsi="Times New Roman"/>
          <w:sz w:val="20"/>
          <w:szCs w:val="20"/>
        </w:rPr>
        <w:t>.</w:t>
      </w:r>
    </w:p>
  </w:footnote>
  <w:footnote w:id="5">
    <w:p w:rsidR="00911E2D" w:rsidRPr="00DE353B" w:rsidRDefault="00911E2D" w:rsidP="00953C73">
      <w:pPr>
        <w:pStyle w:val="Textonotapie"/>
        <w:jc w:val="both"/>
        <w:rPr>
          <w:lang w:val="es-CO"/>
        </w:rPr>
      </w:pPr>
      <w:r w:rsidRPr="00DE353B">
        <w:rPr>
          <w:rStyle w:val="Refdenotaalpie"/>
        </w:rPr>
        <w:footnoteRef/>
      </w:r>
      <w:r w:rsidRPr="00DE353B">
        <w:t xml:space="preserve"> </w:t>
      </w:r>
      <w:r w:rsidRPr="00DE353B">
        <w:rPr>
          <w:lang w:val="es-CO"/>
        </w:rPr>
        <w:t>ROJAS G., Miguel E. Lecciones de derecho procesal, procedimiento civil, tomo II, ESAJU, 2013, 5ª edición, Bogotá DC, p.332.</w:t>
      </w:r>
    </w:p>
  </w:footnote>
  <w:footnote w:id="6">
    <w:p w:rsidR="00911E2D" w:rsidRPr="00767E68" w:rsidRDefault="00911E2D" w:rsidP="00953C73">
      <w:pPr>
        <w:jc w:val="both"/>
        <w:rPr>
          <w:bCs/>
          <w:sz w:val="20"/>
          <w:szCs w:val="20"/>
        </w:rPr>
      </w:pPr>
      <w:r w:rsidRPr="00767E68">
        <w:rPr>
          <w:rStyle w:val="Refdenotaalpie"/>
          <w:sz w:val="20"/>
          <w:szCs w:val="20"/>
        </w:rPr>
        <w:footnoteRef/>
      </w:r>
      <w:r w:rsidRPr="00767E68">
        <w:rPr>
          <w:sz w:val="20"/>
          <w:szCs w:val="20"/>
        </w:rPr>
        <w:t xml:space="preserve"> CSJ, Civil. STC7660-2016, </w:t>
      </w:r>
      <w:r w:rsidR="009D033B">
        <w:rPr>
          <w:sz w:val="20"/>
          <w:szCs w:val="20"/>
        </w:rPr>
        <w:t xml:space="preserve">STC12184-2016, </w:t>
      </w:r>
      <w:r w:rsidRPr="00767E68">
        <w:rPr>
          <w:bCs/>
          <w:sz w:val="20"/>
          <w:szCs w:val="20"/>
        </w:rPr>
        <w:t>STC8498-2017 y STC7735-2017</w:t>
      </w:r>
    </w:p>
  </w:footnote>
  <w:footnote w:id="7">
    <w:p w:rsidR="00911E2D" w:rsidRPr="00767E68" w:rsidRDefault="00911E2D" w:rsidP="00953C73">
      <w:pPr>
        <w:pStyle w:val="Textonotapie"/>
        <w:jc w:val="both"/>
        <w:rPr>
          <w:i/>
          <w:sz w:val="18"/>
          <w:lang w:val="es-CO"/>
        </w:rPr>
      </w:pPr>
      <w:r w:rsidRPr="00767E68">
        <w:rPr>
          <w:rStyle w:val="Refdenotaalpie"/>
        </w:rPr>
        <w:footnoteRef/>
      </w:r>
      <w:r w:rsidRPr="00767E68">
        <w:t xml:space="preserve"> LÓPEZ B., Hernán F. Código General del proceso, parte especial. Dupre Editores Ltda. Bogotá DC, 2017, p.120: </w:t>
      </w:r>
      <w:r w:rsidRPr="00767E68">
        <w:rPr>
          <w:i/>
          <w:sz w:val="18"/>
        </w:rPr>
        <w:t xml:space="preserve">“(…) </w:t>
      </w:r>
      <w:r w:rsidRPr="00767E68">
        <w:rPr>
          <w:i/>
          <w:sz w:val="18"/>
          <w:lang w:val="es-CO"/>
        </w:rPr>
        <w:t>En ocasiones las oficinas de registro no pueden certificar cuando, por ejemplo, el inmueble poseído forma parte de uno que aparece inscrito con linderos diferentes o quien solicita el certificado está en imposibilidad absoluta de dar ciertos datos como el número de la última escritura de adquisición o el nombre del último propietario (…)”</w:t>
      </w:r>
    </w:p>
  </w:footnote>
  <w:footnote w:id="8">
    <w:p w:rsidR="00911E2D" w:rsidRPr="00767E68" w:rsidRDefault="00911E2D" w:rsidP="00953C73">
      <w:pPr>
        <w:autoSpaceDE w:val="0"/>
        <w:autoSpaceDN w:val="0"/>
        <w:jc w:val="both"/>
        <w:outlineLvl w:val="0"/>
        <w:rPr>
          <w:sz w:val="20"/>
          <w:szCs w:val="20"/>
          <w:lang w:val="es-ES_tradnl"/>
        </w:rPr>
      </w:pPr>
      <w:r w:rsidRPr="00984A6B">
        <w:rPr>
          <w:rStyle w:val="Refdenotaalpie"/>
          <w:sz w:val="20"/>
          <w:szCs w:val="20"/>
        </w:rPr>
        <w:footnoteRef/>
      </w:r>
      <w:r w:rsidRPr="00984A6B">
        <w:rPr>
          <w:sz w:val="20"/>
          <w:szCs w:val="20"/>
        </w:rPr>
        <w:t xml:space="preserve"> CSJ. Civil. Sentencia del 04-09-2006, MP: </w:t>
      </w:r>
      <w:r w:rsidRPr="00984A6B">
        <w:rPr>
          <w:sz w:val="20"/>
          <w:szCs w:val="20"/>
          <w:lang w:val="es-ES_tradnl"/>
        </w:rPr>
        <w:t>Villamil P.</w:t>
      </w:r>
      <w:r>
        <w:rPr>
          <w:sz w:val="20"/>
          <w:szCs w:val="20"/>
          <w:lang w:val="es-ES_tradnl"/>
        </w:rPr>
        <w:t>,</w:t>
      </w:r>
      <w:r w:rsidRPr="00984A6B">
        <w:rPr>
          <w:sz w:val="20"/>
          <w:szCs w:val="20"/>
          <w:lang w:val="es-ES_tradnl"/>
        </w:rPr>
        <w:t xml:space="preserve"> </w:t>
      </w:r>
      <w:r w:rsidRPr="00984A6B">
        <w:rPr>
          <w:sz w:val="20"/>
          <w:szCs w:val="20"/>
        </w:rPr>
        <w:t>No.</w:t>
      </w:r>
      <w:r w:rsidRPr="00984A6B">
        <w:rPr>
          <w:sz w:val="20"/>
          <w:szCs w:val="20"/>
          <w:lang w:val="es-ES_tradnl"/>
        </w:rPr>
        <w:t>1999-01101-01</w:t>
      </w:r>
      <w:r w:rsidRPr="00984A6B">
        <w:rPr>
          <w:sz w:val="20"/>
          <w:szCs w:val="20"/>
        </w:rPr>
        <w:t>, reiterada en la SC11786-2016.</w:t>
      </w:r>
    </w:p>
  </w:footnote>
  <w:footnote w:id="9">
    <w:p w:rsidR="00911E2D" w:rsidRPr="002877A7" w:rsidRDefault="00911E2D" w:rsidP="00953C73">
      <w:pPr>
        <w:pStyle w:val="Ttulo1"/>
        <w:spacing w:before="0"/>
        <w:jc w:val="both"/>
        <w:rPr>
          <w:rFonts w:ascii="Times New Roman" w:eastAsia="Times New Roman" w:hAnsi="Times New Roman" w:cs="Times New Roman"/>
          <w:color w:val="auto"/>
          <w:sz w:val="20"/>
          <w:szCs w:val="20"/>
        </w:rPr>
      </w:pPr>
      <w:r w:rsidRPr="002877A7">
        <w:rPr>
          <w:rStyle w:val="Refdenotaalpie"/>
          <w:rFonts w:ascii="Times New Roman" w:hAnsi="Times New Roman"/>
          <w:color w:val="auto"/>
          <w:sz w:val="20"/>
          <w:szCs w:val="20"/>
        </w:rPr>
        <w:footnoteRef/>
      </w:r>
      <w:r>
        <w:rPr>
          <w:rFonts w:ascii="Times New Roman" w:hAnsi="Times New Roman" w:cs="Times New Roman"/>
          <w:color w:val="auto"/>
          <w:sz w:val="20"/>
          <w:szCs w:val="20"/>
        </w:rPr>
        <w:t xml:space="preserve"> CSJ, Civil. </w:t>
      </w:r>
      <w:r w:rsidRPr="002877A7">
        <w:rPr>
          <w:rFonts w:ascii="Times New Roman" w:hAnsi="Times New Roman" w:cs="Times New Roman"/>
          <w:color w:val="auto"/>
          <w:sz w:val="20"/>
          <w:szCs w:val="20"/>
        </w:rPr>
        <w:t xml:space="preserve">STC16714-2014, también la </w:t>
      </w:r>
      <w:r w:rsidRPr="002877A7">
        <w:rPr>
          <w:rFonts w:ascii="Times New Roman" w:eastAsia="Times New Roman" w:hAnsi="Times New Roman" w:cs="Times New Roman"/>
          <w:color w:val="auto"/>
          <w:sz w:val="20"/>
          <w:szCs w:val="20"/>
        </w:rPr>
        <w:t>STC16745-2015.</w:t>
      </w:r>
    </w:p>
  </w:footnote>
  <w:footnote w:id="10">
    <w:p w:rsidR="00C20755" w:rsidRPr="00C20755" w:rsidRDefault="00C20755" w:rsidP="00953C73">
      <w:pPr>
        <w:pStyle w:val="Textonotapie"/>
        <w:jc w:val="both"/>
        <w:rPr>
          <w:lang w:val="es-CO"/>
        </w:rPr>
      </w:pPr>
      <w:r>
        <w:rPr>
          <w:rStyle w:val="Refdenotaalpie"/>
        </w:rPr>
        <w:footnoteRef/>
      </w:r>
      <w:r>
        <w:t xml:space="preserve"> CSJ, Civil. </w:t>
      </w:r>
      <w:r w:rsidRPr="002877A7">
        <w:t>STC1</w:t>
      </w:r>
      <w:r>
        <w:t>2184</w:t>
      </w:r>
      <w:r w:rsidRPr="002877A7">
        <w:t>-201</w:t>
      </w:r>
      <w:r>
        <w:t>6.</w:t>
      </w:r>
    </w:p>
  </w:footnote>
  <w:footnote w:id="11">
    <w:p w:rsidR="00036E67" w:rsidRPr="00036E67" w:rsidRDefault="00036E67" w:rsidP="00953C73">
      <w:pPr>
        <w:pStyle w:val="Textonotapie"/>
        <w:jc w:val="both"/>
        <w:rPr>
          <w:lang w:val="es-CO"/>
        </w:rPr>
      </w:pPr>
      <w:r>
        <w:rPr>
          <w:rStyle w:val="Refdenotaalpie"/>
        </w:rPr>
        <w:footnoteRef/>
      </w:r>
      <w:r>
        <w:t xml:space="preserve"> </w:t>
      </w:r>
      <w:r>
        <w:rPr>
          <w:lang w:val="es-CO"/>
        </w:rPr>
        <w:t>Entre otras, T-488 de 2014, T-293 y 549 de 2016. Y en la CSJ, STC15027-2014, STC13735-2015, STC12184-2016 y STC8498-2017.</w:t>
      </w:r>
    </w:p>
  </w:footnote>
  <w:footnote w:id="12">
    <w:p w:rsidR="00C21B3F" w:rsidRPr="00C21B3F" w:rsidRDefault="00C21B3F">
      <w:pPr>
        <w:pStyle w:val="Textonotapie"/>
        <w:rPr>
          <w:lang w:val="es-CO"/>
        </w:rPr>
      </w:pPr>
      <w:r>
        <w:rPr>
          <w:rStyle w:val="Refdenotaalpie"/>
        </w:rPr>
        <w:footnoteRef/>
      </w:r>
      <w:r>
        <w:t xml:space="preserve"> AZULA C.</w:t>
      </w:r>
      <w:r w:rsidRPr="00767E68">
        <w:t xml:space="preserve">, </w:t>
      </w:r>
      <w:r>
        <w:t>Jaime</w:t>
      </w:r>
      <w:r w:rsidRPr="00767E68">
        <w:t xml:space="preserve">. </w:t>
      </w:r>
      <w:r>
        <w:t>Manual de derecho procesal, tomo III, procesos de conocimiento</w:t>
      </w:r>
      <w:r w:rsidRPr="00767E68">
        <w:t xml:space="preserve">. </w:t>
      </w:r>
      <w:r>
        <w:t>Temis SA</w:t>
      </w:r>
      <w:r w:rsidRPr="00767E68">
        <w:t>. Bogotá DC, 201</w:t>
      </w:r>
      <w:r>
        <w:t>6</w:t>
      </w:r>
      <w:r w:rsidRPr="00767E68">
        <w:t>, p.</w:t>
      </w:r>
      <w:r>
        <w:t>58.</w:t>
      </w:r>
    </w:p>
  </w:footnote>
  <w:footnote w:id="13">
    <w:p w:rsidR="00C21B3F" w:rsidRPr="00C21B3F" w:rsidRDefault="00C21B3F">
      <w:pPr>
        <w:pStyle w:val="Textonotapie"/>
        <w:rPr>
          <w:lang w:val="es-CO"/>
        </w:rPr>
      </w:pPr>
      <w:r>
        <w:rPr>
          <w:rStyle w:val="Refdenotaalpie"/>
        </w:rPr>
        <w:footnoteRef/>
      </w:r>
      <w:r>
        <w:t xml:space="preserve"> BEJARANO G. Ramiro. Procesos declarativos, arbitrales y ejecutivos. Temis SA. Bogotá DC, 2016, p.66.</w:t>
      </w:r>
    </w:p>
  </w:footnote>
  <w:footnote w:id="14">
    <w:p w:rsidR="002149F8" w:rsidRPr="002149F8" w:rsidRDefault="002149F8" w:rsidP="00953C73">
      <w:pPr>
        <w:pStyle w:val="Textonotapie"/>
        <w:jc w:val="both"/>
        <w:rPr>
          <w:lang w:val="es-CO"/>
        </w:rPr>
      </w:pPr>
      <w:r>
        <w:rPr>
          <w:rStyle w:val="Refdenotaalpie"/>
        </w:rPr>
        <w:footnoteRef/>
      </w:r>
      <w:r>
        <w:t xml:space="preserve"> </w:t>
      </w:r>
      <w:r w:rsidRPr="002877A7">
        <w:rPr>
          <w:lang w:val="es-CO"/>
        </w:rPr>
        <w:t xml:space="preserve">ROJAS G., Miguel E. </w:t>
      </w:r>
      <w:r>
        <w:rPr>
          <w:lang w:val="es-CO"/>
        </w:rPr>
        <w:t xml:space="preserve">Ob. cit., p.226. </w:t>
      </w:r>
    </w:p>
  </w:footnote>
  <w:footnote w:id="15">
    <w:p w:rsidR="00DD0153" w:rsidRPr="00DD0153" w:rsidRDefault="00DD0153" w:rsidP="00953C73">
      <w:pPr>
        <w:pStyle w:val="Textonotapie"/>
        <w:jc w:val="both"/>
        <w:rPr>
          <w:lang w:val="es-CO"/>
        </w:rPr>
      </w:pPr>
      <w:r>
        <w:rPr>
          <w:rStyle w:val="Refdenotaalpie"/>
        </w:rPr>
        <w:footnoteRef/>
      </w:r>
      <w:r>
        <w:t xml:space="preserve"> CSJ, Civil. </w:t>
      </w:r>
      <w:r w:rsidRPr="002877A7">
        <w:t>STC1</w:t>
      </w:r>
      <w:r>
        <w:t>2184</w:t>
      </w:r>
      <w:r w:rsidRPr="002877A7">
        <w:t>-201</w:t>
      </w:r>
      <w:r>
        <w:t>6</w:t>
      </w:r>
    </w:p>
  </w:footnote>
  <w:footnote w:id="16">
    <w:p w:rsidR="000C288E" w:rsidRPr="008B12BE" w:rsidRDefault="000C288E" w:rsidP="000C288E">
      <w:pPr>
        <w:pStyle w:val="Textonotapie"/>
        <w:jc w:val="both"/>
        <w:rPr>
          <w:lang w:val="es-CO"/>
        </w:rPr>
      </w:pPr>
      <w:r>
        <w:rPr>
          <w:rStyle w:val="Refdenotaalpie"/>
        </w:rPr>
        <w:footnoteRef/>
      </w:r>
      <w:r>
        <w:t xml:space="preserve"> </w:t>
      </w:r>
      <w:r>
        <w:rPr>
          <w:lang w:val="es-CO"/>
        </w:rPr>
        <w:t>Ídem.</w:t>
      </w:r>
    </w:p>
  </w:footnote>
  <w:footnote w:id="17">
    <w:p w:rsidR="00B2483E" w:rsidRPr="00C21B3F" w:rsidRDefault="00B2483E" w:rsidP="00B2483E">
      <w:pPr>
        <w:pStyle w:val="Textonotapie"/>
        <w:rPr>
          <w:lang w:val="es-CO"/>
        </w:rPr>
      </w:pPr>
      <w:r>
        <w:rPr>
          <w:rStyle w:val="Refdenotaalpie"/>
        </w:rPr>
        <w:footnoteRef/>
      </w:r>
      <w:r>
        <w:t xml:space="preserve"> AZULA C.</w:t>
      </w:r>
      <w:r w:rsidRPr="00767E68">
        <w:t xml:space="preserve">, </w:t>
      </w:r>
      <w:r>
        <w:t>Jaime</w:t>
      </w:r>
      <w:r w:rsidRPr="00767E68">
        <w:t xml:space="preserve">. </w:t>
      </w:r>
      <w:r w:rsidR="009C2473">
        <w:t>Ob. cit.,</w:t>
      </w:r>
      <w:r w:rsidRPr="00767E68">
        <w:t xml:space="preserve"> p.</w:t>
      </w:r>
      <w:r w:rsidR="009C2473">
        <w:t>61</w:t>
      </w:r>
      <w:r>
        <w:t>.</w:t>
      </w:r>
    </w:p>
  </w:footnote>
  <w:footnote w:id="18">
    <w:p w:rsidR="00B2483E" w:rsidRPr="00C21B3F" w:rsidRDefault="00B2483E" w:rsidP="00B2483E">
      <w:pPr>
        <w:pStyle w:val="Textonotapie"/>
        <w:rPr>
          <w:lang w:val="es-CO"/>
        </w:rPr>
      </w:pPr>
      <w:r>
        <w:rPr>
          <w:rStyle w:val="Refdenotaalpie"/>
        </w:rPr>
        <w:footnoteRef/>
      </w:r>
      <w:r>
        <w:t xml:space="preserve"> BEJARANO G. Ramiro. </w:t>
      </w:r>
      <w:r w:rsidR="009C2473">
        <w:t>Ob. cit.</w:t>
      </w:r>
      <w:r>
        <w:t>, p.6</w:t>
      </w:r>
      <w:r w:rsidR="009C2473">
        <w:t>8</w:t>
      </w:r>
      <w:r>
        <w:t>.</w:t>
      </w:r>
    </w:p>
  </w:footnote>
  <w:footnote w:id="19">
    <w:p w:rsidR="008B12BE" w:rsidRPr="00FF198F" w:rsidRDefault="008B12BE" w:rsidP="00953C73">
      <w:pPr>
        <w:pStyle w:val="Textonotapie"/>
        <w:jc w:val="both"/>
        <w:rPr>
          <w:lang w:val="es-CO"/>
        </w:rPr>
      </w:pPr>
      <w:r>
        <w:rPr>
          <w:rStyle w:val="Refdenotaalpie"/>
        </w:rPr>
        <w:footnoteRef/>
      </w:r>
      <w:r>
        <w:t xml:space="preserve"> </w:t>
      </w:r>
      <w:r w:rsidRPr="00DA28EA">
        <w:rPr>
          <w:lang w:val="es-CO"/>
        </w:rPr>
        <w:t xml:space="preserve">TSP, Sala Civil – Familia. </w:t>
      </w:r>
      <w:r>
        <w:rPr>
          <w:lang w:val="es-CO"/>
        </w:rPr>
        <w:t xml:space="preserve">Proveído de </w:t>
      </w:r>
      <w:r w:rsidR="002A2DF1">
        <w:rPr>
          <w:lang w:val="es-CO"/>
        </w:rPr>
        <w:t>19-07-2016</w:t>
      </w:r>
      <w:r>
        <w:t>; M</w:t>
      </w:r>
      <w:r w:rsidR="002A2DF1">
        <w:t>S</w:t>
      </w:r>
      <w:r>
        <w:t>: Grisales H., No.201</w:t>
      </w:r>
      <w:r w:rsidR="002A2DF1">
        <w:t>6</w:t>
      </w:r>
      <w:r>
        <w:t>-00</w:t>
      </w:r>
      <w:r w:rsidR="002A2DF1">
        <w:t>023</w:t>
      </w:r>
      <w:r>
        <w:t>-0</w:t>
      </w:r>
      <w:r w:rsidR="002A2DF1">
        <w:t>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2D" w:rsidRDefault="00911E2D"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11E2D" w:rsidRDefault="00911E2D"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Kalinga"/>
        <w:i/>
        <w:color w:val="7F7F7F" w:themeColor="background1" w:themeShade="7F"/>
        <w:spacing w:val="60"/>
        <w:sz w:val="20"/>
        <w:szCs w:val="20"/>
      </w:rPr>
      <w:id w:val="1633977034"/>
      <w:docPartObj>
        <w:docPartGallery w:val="Page Numbers (Top of Page)"/>
        <w:docPartUnique/>
      </w:docPartObj>
    </w:sdtPr>
    <w:sdtEndPr>
      <w:rPr>
        <w:rFonts w:ascii="Georgia" w:hAnsi="Georgia"/>
        <w:bCs/>
        <w:color w:val="auto"/>
        <w:spacing w:val="0"/>
      </w:rPr>
    </w:sdtEndPr>
    <w:sdtContent>
      <w:p w:rsidR="00911E2D" w:rsidRPr="00EA7041" w:rsidRDefault="00911E2D">
        <w:pPr>
          <w:pStyle w:val="Encabezado"/>
          <w:pBdr>
            <w:bottom w:val="single" w:sz="4" w:space="1" w:color="D9D9D9" w:themeColor="background1" w:themeShade="D9"/>
          </w:pBdr>
          <w:jc w:val="right"/>
          <w:rPr>
            <w:rFonts w:ascii="Georgia" w:hAnsi="Georgia" w:cs="Kalinga"/>
            <w:bCs/>
            <w:i/>
            <w:sz w:val="20"/>
            <w:szCs w:val="20"/>
          </w:rPr>
        </w:pPr>
        <w:r w:rsidRPr="00EA7041">
          <w:rPr>
            <w:rFonts w:ascii="Georgia" w:hAnsi="Georgia" w:cs="Kalinga"/>
            <w:i/>
            <w:color w:val="7F7F7F" w:themeColor="background1" w:themeShade="7F"/>
            <w:spacing w:val="60"/>
            <w:sz w:val="20"/>
            <w:szCs w:val="20"/>
          </w:rPr>
          <w:t>Página</w:t>
        </w:r>
        <w:r w:rsidRPr="00EA7041">
          <w:rPr>
            <w:rFonts w:ascii="Georgia" w:hAnsi="Georgia" w:cs="Kalinga"/>
            <w:i/>
            <w:sz w:val="20"/>
            <w:szCs w:val="20"/>
          </w:rPr>
          <w:t xml:space="preserve"> | </w:t>
        </w:r>
        <w:r w:rsidRPr="00EA7041">
          <w:rPr>
            <w:rFonts w:ascii="Georgia" w:hAnsi="Georgia" w:cs="Kalinga"/>
            <w:i/>
            <w:sz w:val="20"/>
            <w:szCs w:val="20"/>
          </w:rPr>
          <w:fldChar w:fldCharType="begin"/>
        </w:r>
        <w:r w:rsidRPr="00EA7041">
          <w:rPr>
            <w:rFonts w:ascii="Georgia" w:hAnsi="Georgia" w:cs="Kalinga"/>
            <w:i/>
            <w:sz w:val="20"/>
            <w:szCs w:val="20"/>
          </w:rPr>
          <w:instrText>PAGE   \* MERGEFORMAT</w:instrText>
        </w:r>
        <w:r w:rsidRPr="00EA7041">
          <w:rPr>
            <w:rFonts w:ascii="Georgia" w:hAnsi="Georgia" w:cs="Kalinga"/>
            <w:i/>
            <w:sz w:val="20"/>
            <w:szCs w:val="20"/>
          </w:rPr>
          <w:fldChar w:fldCharType="separate"/>
        </w:r>
        <w:r w:rsidR="00413702" w:rsidRPr="00413702">
          <w:rPr>
            <w:rFonts w:ascii="Georgia" w:hAnsi="Georgia" w:cs="Kalinga"/>
            <w:bCs/>
            <w:i/>
            <w:noProof/>
            <w:sz w:val="20"/>
            <w:szCs w:val="20"/>
          </w:rPr>
          <w:t>10</w:t>
        </w:r>
        <w:r w:rsidRPr="00EA7041">
          <w:rPr>
            <w:rFonts w:ascii="Georgia" w:hAnsi="Georgia" w:cs="Kalinga"/>
            <w:bCs/>
            <w:i/>
            <w:sz w:val="20"/>
            <w:szCs w:val="20"/>
          </w:rPr>
          <w:fldChar w:fldCharType="end"/>
        </w:r>
      </w:p>
    </w:sdtContent>
  </w:sdt>
  <w:p w:rsidR="00911E2D" w:rsidRPr="00EA7041" w:rsidRDefault="00911E2D" w:rsidP="001A0D88">
    <w:pPr>
      <w:pStyle w:val="Encabezado"/>
      <w:widowControl w:val="0"/>
      <w:autoSpaceDE w:val="0"/>
      <w:autoSpaceDN w:val="0"/>
      <w:adjustRightInd w:val="0"/>
      <w:ind w:right="360"/>
      <w:jc w:val="both"/>
      <w:rPr>
        <w:rFonts w:ascii="Georgia" w:eastAsia="Dotum" w:hAnsi="Georgia" w:cs="Kalinga"/>
        <w:i/>
        <w:sz w:val="20"/>
      </w:rPr>
    </w:pPr>
    <w:r w:rsidRPr="00EA7041">
      <w:rPr>
        <w:rFonts w:ascii="Georgia" w:hAnsi="Georgia" w:cs="Kalinga"/>
        <w:i/>
        <w:sz w:val="20"/>
        <w:szCs w:val="20"/>
        <w:lang w:val="es-CO"/>
      </w:rPr>
      <w:t>EXPEDIENTE No.</w:t>
    </w:r>
    <w:r>
      <w:rPr>
        <w:rFonts w:ascii="Georgia" w:hAnsi="Georgia" w:cs="Kalinga"/>
        <w:i/>
        <w:sz w:val="20"/>
        <w:szCs w:val="20"/>
        <w:lang w:val="es-CO"/>
      </w:rPr>
      <w:t>2017-00095-01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4B6E01AF"/>
    <w:multiLevelType w:val="hybridMultilevel"/>
    <w:tmpl w:val="39C6CE16"/>
    <w:lvl w:ilvl="0" w:tplc="C3065C42">
      <w:start w:val="1"/>
      <w:numFmt w:val="decimal"/>
      <w:lvlText w:val="4.%1.-"/>
      <w:lvlJc w:val="left"/>
      <w:pPr>
        <w:ind w:left="720" w:hanging="360"/>
      </w:pPr>
      <w:rPr>
        <w:rFonts w:ascii="Bookman Old Style" w:hAnsi="Bookman Old Style" w:hint="default"/>
        <w:i w:val="0"/>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8">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8"/>
  </w:num>
  <w:num w:numId="4">
    <w:abstractNumId w:val="16"/>
  </w:num>
  <w:num w:numId="5">
    <w:abstractNumId w:val="9"/>
  </w:num>
  <w:num w:numId="6">
    <w:abstractNumId w:val="3"/>
  </w:num>
  <w:num w:numId="7">
    <w:abstractNumId w:val="12"/>
  </w:num>
  <w:num w:numId="8">
    <w:abstractNumId w:val="6"/>
  </w:num>
  <w:num w:numId="9">
    <w:abstractNumId w:val="7"/>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4"/>
  </w:num>
  <w:num w:numId="15">
    <w:abstractNumId w:val="17"/>
  </w:num>
  <w:num w:numId="16">
    <w:abstractNumId w:val="21"/>
  </w:num>
  <w:num w:numId="17">
    <w:abstractNumId w:val="1"/>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6E67"/>
    <w:rsid w:val="000373B1"/>
    <w:rsid w:val="000376BC"/>
    <w:rsid w:val="00037A79"/>
    <w:rsid w:val="00037C33"/>
    <w:rsid w:val="00037EE0"/>
    <w:rsid w:val="000401FE"/>
    <w:rsid w:val="000409B8"/>
    <w:rsid w:val="00041D2A"/>
    <w:rsid w:val="00041DCD"/>
    <w:rsid w:val="000425C2"/>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526"/>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0C7"/>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295"/>
    <w:rsid w:val="0009744A"/>
    <w:rsid w:val="00097CAC"/>
    <w:rsid w:val="000A0895"/>
    <w:rsid w:val="000A0955"/>
    <w:rsid w:val="000A0CE9"/>
    <w:rsid w:val="000A1384"/>
    <w:rsid w:val="000A1C86"/>
    <w:rsid w:val="000A1E7A"/>
    <w:rsid w:val="000A27CE"/>
    <w:rsid w:val="000A2AF1"/>
    <w:rsid w:val="000A371D"/>
    <w:rsid w:val="000A3884"/>
    <w:rsid w:val="000A41AD"/>
    <w:rsid w:val="000A448D"/>
    <w:rsid w:val="000A5EE4"/>
    <w:rsid w:val="000A5F71"/>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DD0"/>
    <w:rsid w:val="000B4F1F"/>
    <w:rsid w:val="000B58C0"/>
    <w:rsid w:val="000B59A8"/>
    <w:rsid w:val="000B59CD"/>
    <w:rsid w:val="000B6119"/>
    <w:rsid w:val="000B6476"/>
    <w:rsid w:val="000B6542"/>
    <w:rsid w:val="000B6860"/>
    <w:rsid w:val="000B687F"/>
    <w:rsid w:val="000B6922"/>
    <w:rsid w:val="000B6B97"/>
    <w:rsid w:val="000B6BDA"/>
    <w:rsid w:val="000B75AE"/>
    <w:rsid w:val="000B7A2B"/>
    <w:rsid w:val="000B7EEC"/>
    <w:rsid w:val="000B7F21"/>
    <w:rsid w:val="000C059A"/>
    <w:rsid w:val="000C0B10"/>
    <w:rsid w:val="000C0C1F"/>
    <w:rsid w:val="000C0CB8"/>
    <w:rsid w:val="000C0F9F"/>
    <w:rsid w:val="000C1319"/>
    <w:rsid w:val="000C158E"/>
    <w:rsid w:val="000C1E5D"/>
    <w:rsid w:val="000C288E"/>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BE1"/>
    <w:rsid w:val="000D1D86"/>
    <w:rsid w:val="000D1DD8"/>
    <w:rsid w:val="000D2431"/>
    <w:rsid w:val="000D25E9"/>
    <w:rsid w:val="000D2B8B"/>
    <w:rsid w:val="000D3288"/>
    <w:rsid w:val="000D391A"/>
    <w:rsid w:val="000D454A"/>
    <w:rsid w:val="000D46C4"/>
    <w:rsid w:val="000D4780"/>
    <w:rsid w:val="000D56F3"/>
    <w:rsid w:val="000D5942"/>
    <w:rsid w:val="000D5AB2"/>
    <w:rsid w:val="000D5E1B"/>
    <w:rsid w:val="000D7475"/>
    <w:rsid w:val="000D7B9A"/>
    <w:rsid w:val="000E00B6"/>
    <w:rsid w:val="000E0E1D"/>
    <w:rsid w:val="000E0F77"/>
    <w:rsid w:val="000E1037"/>
    <w:rsid w:val="000E122A"/>
    <w:rsid w:val="000E127F"/>
    <w:rsid w:val="000E13EB"/>
    <w:rsid w:val="000E1686"/>
    <w:rsid w:val="000E2369"/>
    <w:rsid w:val="000E240C"/>
    <w:rsid w:val="000E2491"/>
    <w:rsid w:val="000E2658"/>
    <w:rsid w:val="000E2742"/>
    <w:rsid w:val="000E281E"/>
    <w:rsid w:val="000E2A4A"/>
    <w:rsid w:val="000E2F22"/>
    <w:rsid w:val="000E3EFC"/>
    <w:rsid w:val="000E47A4"/>
    <w:rsid w:val="000E4D74"/>
    <w:rsid w:val="000E4DC8"/>
    <w:rsid w:val="000E4FCB"/>
    <w:rsid w:val="000E56DA"/>
    <w:rsid w:val="000E59B3"/>
    <w:rsid w:val="000E5A14"/>
    <w:rsid w:val="000E5A59"/>
    <w:rsid w:val="000E5E5E"/>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C82"/>
    <w:rsid w:val="00112DE9"/>
    <w:rsid w:val="001134C6"/>
    <w:rsid w:val="00113840"/>
    <w:rsid w:val="00113AC9"/>
    <w:rsid w:val="00113B21"/>
    <w:rsid w:val="00113BFA"/>
    <w:rsid w:val="00113F3A"/>
    <w:rsid w:val="00115C96"/>
    <w:rsid w:val="00115FCA"/>
    <w:rsid w:val="00116328"/>
    <w:rsid w:val="0011637F"/>
    <w:rsid w:val="001163F0"/>
    <w:rsid w:val="00116829"/>
    <w:rsid w:val="00116E9C"/>
    <w:rsid w:val="0011712E"/>
    <w:rsid w:val="001172B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5B5"/>
    <w:rsid w:val="00134CCE"/>
    <w:rsid w:val="00134CDD"/>
    <w:rsid w:val="00135C43"/>
    <w:rsid w:val="001360C3"/>
    <w:rsid w:val="00136585"/>
    <w:rsid w:val="0013688E"/>
    <w:rsid w:val="001370F4"/>
    <w:rsid w:val="0013791C"/>
    <w:rsid w:val="00140ADA"/>
    <w:rsid w:val="0014154C"/>
    <w:rsid w:val="00141831"/>
    <w:rsid w:val="001422E2"/>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30B"/>
    <w:rsid w:val="001623A3"/>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15CA"/>
    <w:rsid w:val="001724A4"/>
    <w:rsid w:val="00172D2C"/>
    <w:rsid w:val="001734D9"/>
    <w:rsid w:val="0017350F"/>
    <w:rsid w:val="00174336"/>
    <w:rsid w:val="00174C28"/>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60B"/>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1FC"/>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0E9"/>
    <w:rsid w:val="001B4718"/>
    <w:rsid w:val="001B5544"/>
    <w:rsid w:val="001B6123"/>
    <w:rsid w:val="001B61AC"/>
    <w:rsid w:val="001B64A9"/>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3ABB"/>
    <w:rsid w:val="001D4043"/>
    <w:rsid w:val="001D42E3"/>
    <w:rsid w:val="001D47CF"/>
    <w:rsid w:val="001D4854"/>
    <w:rsid w:val="001D4D4A"/>
    <w:rsid w:val="001D51A9"/>
    <w:rsid w:val="001D5557"/>
    <w:rsid w:val="001D61AF"/>
    <w:rsid w:val="001D62B8"/>
    <w:rsid w:val="001D6CB6"/>
    <w:rsid w:val="001D6D9E"/>
    <w:rsid w:val="001D7FD0"/>
    <w:rsid w:val="001E0330"/>
    <w:rsid w:val="001E040F"/>
    <w:rsid w:val="001E06A0"/>
    <w:rsid w:val="001E0A69"/>
    <w:rsid w:val="001E0DA3"/>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9B4"/>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5C4"/>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4D9"/>
    <w:rsid w:val="002147E8"/>
    <w:rsid w:val="002149F8"/>
    <w:rsid w:val="0021543A"/>
    <w:rsid w:val="00215693"/>
    <w:rsid w:val="0021578A"/>
    <w:rsid w:val="00216337"/>
    <w:rsid w:val="00220192"/>
    <w:rsid w:val="00220374"/>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27639"/>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155"/>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921"/>
    <w:rsid w:val="00254A52"/>
    <w:rsid w:val="00254ADE"/>
    <w:rsid w:val="00254C9E"/>
    <w:rsid w:val="00254EE2"/>
    <w:rsid w:val="002550C8"/>
    <w:rsid w:val="00255402"/>
    <w:rsid w:val="00255D0F"/>
    <w:rsid w:val="00256772"/>
    <w:rsid w:val="00257050"/>
    <w:rsid w:val="00257B1F"/>
    <w:rsid w:val="00257DD1"/>
    <w:rsid w:val="0026069E"/>
    <w:rsid w:val="0026092C"/>
    <w:rsid w:val="00260BC5"/>
    <w:rsid w:val="00260C92"/>
    <w:rsid w:val="002611B8"/>
    <w:rsid w:val="00261BCC"/>
    <w:rsid w:val="00261C7E"/>
    <w:rsid w:val="00261E14"/>
    <w:rsid w:val="002620C8"/>
    <w:rsid w:val="002623AF"/>
    <w:rsid w:val="002624BA"/>
    <w:rsid w:val="00262E53"/>
    <w:rsid w:val="00263537"/>
    <w:rsid w:val="00263BD3"/>
    <w:rsid w:val="00263C5C"/>
    <w:rsid w:val="00263E1F"/>
    <w:rsid w:val="00264357"/>
    <w:rsid w:val="00264F0B"/>
    <w:rsid w:val="0026562D"/>
    <w:rsid w:val="00265782"/>
    <w:rsid w:val="002666DB"/>
    <w:rsid w:val="00267072"/>
    <w:rsid w:val="00267344"/>
    <w:rsid w:val="0026746C"/>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D7B"/>
    <w:rsid w:val="0027439D"/>
    <w:rsid w:val="00274C8B"/>
    <w:rsid w:val="00274CB6"/>
    <w:rsid w:val="002755FA"/>
    <w:rsid w:val="00275A9D"/>
    <w:rsid w:val="0027641C"/>
    <w:rsid w:val="002767AA"/>
    <w:rsid w:val="00276A65"/>
    <w:rsid w:val="00276C3E"/>
    <w:rsid w:val="00276E66"/>
    <w:rsid w:val="002770F2"/>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7A7"/>
    <w:rsid w:val="00287A82"/>
    <w:rsid w:val="00290791"/>
    <w:rsid w:val="00290BCC"/>
    <w:rsid w:val="0029167B"/>
    <w:rsid w:val="00291998"/>
    <w:rsid w:val="00291AF5"/>
    <w:rsid w:val="00291C1B"/>
    <w:rsid w:val="00291DDC"/>
    <w:rsid w:val="00292B4F"/>
    <w:rsid w:val="00292FDA"/>
    <w:rsid w:val="00293773"/>
    <w:rsid w:val="00293B19"/>
    <w:rsid w:val="00293B4B"/>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175"/>
    <w:rsid w:val="002A1233"/>
    <w:rsid w:val="002A21BF"/>
    <w:rsid w:val="002A2DF1"/>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590"/>
    <w:rsid w:val="002B4734"/>
    <w:rsid w:val="002B4D01"/>
    <w:rsid w:val="002B4DF7"/>
    <w:rsid w:val="002B500F"/>
    <w:rsid w:val="002B514B"/>
    <w:rsid w:val="002B5C9B"/>
    <w:rsid w:val="002B5FB8"/>
    <w:rsid w:val="002B6328"/>
    <w:rsid w:val="002B65B1"/>
    <w:rsid w:val="002B672E"/>
    <w:rsid w:val="002B68BF"/>
    <w:rsid w:val="002B6AC5"/>
    <w:rsid w:val="002B6AF6"/>
    <w:rsid w:val="002B6F48"/>
    <w:rsid w:val="002B7B3A"/>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987"/>
    <w:rsid w:val="002C6A54"/>
    <w:rsid w:val="002C7125"/>
    <w:rsid w:val="002C7785"/>
    <w:rsid w:val="002D00FC"/>
    <w:rsid w:val="002D01DB"/>
    <w:rsid w:val="002D1C39"/>
    <w:rsid w:val="002D2160"/>
    <w:rsid w:val="002D2C4C"/>
    <w:rsid w:val="002D2DD4"/>
    <w:rsid w:val="002D2EF7"/>
    <w:rsid w:val="002D324B"/>
    <w:rsid w:val="002D3A58"/>
    <w:rsid w:val="002D3DF2"/>
    <w:rsid w:val="002D42B4"/>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2D5"/>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89E"/>
    <w:rsid w:val="003059F5"/>
    <w:rsid w:val="00305BBC"/>
    <w:rsid w:val="00306A2B"/>
    <w:rsid w:val="00306D8B"/>
    <w:rsid w:val="00306FC9"/>
    <w:rsid w:val="003072D7"/>
    <w:rsid w:val="00307575"/>
    <w:rsid w:val="00307A46"/>
    <w:rsid w:val="00307B9C"/>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854"/>
    <w:rsid w:val="00314F5B"/>
    <w:rsid w:val="0031552B"/>
    <w:rsid w:val="0031561E"/>
    <w:rsid w:val="00315759"/>
    <w:rsid w:val="00315E8D"/>
    <w:rsid w:val="0031617F"/>
    <w:rsid w:val="003176BE"/>
    <w:rsid w:val="00317875"/>
    <w:rsid w:val="00317DE3"/>
    <w:rsid w:val="003200C5"/>
    <w:rsid w:val="003201EE"/>
    <w:rsid w:val="003202E9"/>
    <w:rsid w:val="003208C8"/>
    <w:rsid w:val="0032091F"/>
    <w:rsid w:val="00320C41"/>
    <w:rsid w:val="00320E35"/>
    <w:rsid w:val="00320EF2"/>
    <w:rsid w:val="00321434"/>
    <w:rsid w:val="00321488"/>
    <w:rsid w:val="00321A14"/>
    <w:rsid w:val="00321D58"/>
    <w:rsid w:val="00321F83"/>
    <w:rsid w:val="003224B1"/>
    <w:rsid w:val="00322ADD"/>
    <w:rsid w:val="00323555"/>
    <w:rsid w:val="003235F9"/>
    <w:rsid w:val="00323EC0"/>
    <w:rsid w:val="00323F80"/>
    <w:rsid w:val="00324435"/>
    <w:rsid w:val="00324C01"/>
    <w:rsid w:val="00324E7B"/>
    <w:rsid w:val="003253F7"/>
    <w:rsid w:val="00325608"/>
    <w:rsid w:val="003257F9"/>
    <w:rsid w:val="00325BD8"/>
    <w:rsid w:val="00325D0D"/>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1DE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5E6"/>
    <w:rsid w:val="003437CE"/>
    <w:rsid w:val="00343984"/>
    <w:rsid w:val="003439EC"/>
    <w:rsid w:val="00343B21"/>
    <w:rsid w:val="00343E5D"/>
    <w:rsid w:val="00344704"/>
    <w:rsid w:val="00344A49"/>
    <w:rsid w:val="00344AEC"/>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1D1"/>
    <w:rsid w:val="003535AF"/>
    <w:rsid w:val="00353B73"/>
    <w:rsid w:val="00354452"/>
    <w:rsid w:val="00354BDD"/>
    <w:rsid w:val="00354EED"/>
    <w:rsid w:val="003552B2"/>
    <w:rsid w:val="003554CE"/>
    <w:rsid w:val="00355634"/>
    <w:rsid w:val="00355665"/>
    <w:rsid w:val="00356104"/>
    <w:rsid w:val="003562DD"/>
    <w:rsid w:val="003572D1"/>
    <w:rsid w:val="00360A14"/>
    <w:rsid w:val="00360A75"/>
    <w:rsid w:val="0036104D"/>
    <w:rsid w:val="0036168E"/>
    <w:rsid w:val="00361E94"/>
    <w:rsid w:val="00361FC8"/>
    <w:rsid w:val="00362BBB"/>
    <w:rsid w:val="00362BF5"/>
    <w:rsid w:val="003630B2"/>
    <w:rsid w:val="003634F7"/>
    <w:rsid w:val="0036386C"/>
    <w:rsid w:val="00363B63"/>
    <w:rsid w:val="00364366"/>
    <w:rsid w:val="00365059"/>
    <w:rsid w:val="003666A9"/>
    <w:rsid w:val="003666BF"/>
    <w:rsid w:val="0036714A"/>
    <w:rsid w:val="003679D6"/>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2E"/>
    <w:rsid w:val="00376E80"/>
    <w:rsid w:val="00377151"/>
    <w:rsid w:val="00377884"/>
    <w:rsid w:val="00377D4D"/>
    <w:rsid w:val="003801FB"/>
    <w:rsid w:val="003803F9"/>
    <w:rsid w:val="0038047A"/>
    <w:rsid w:val="00380780"/>
    <w:rsid w:val="003808CB"/>
    <w:rsid w:val="00380C3C"/>
    <w:rsid w:val="00381632"/>
    <w:rsid w:val="0038200A"/>
    <w:rsid w:val="003823F6"/>
    <w:rsid w:val="00382C81"/>
    <w:rsid w:val="00382E48"/>
    <w:rsid w:val="003830E8"/>
    <w:rsid w:val="0038367F"/>
    <w:rsid w:val="0038389F"/>
    <w:rsid w:val="00383F3B"/>
    <w:rsid w:val="00383F8A"/>
    <w:rsid w:val="00384121"/>
    <w:rsid w:val="00385C2E"/>
    <w:rsid w:val="003865AF"/>
    <w:rsid w:val="0038758C"/>
    <w:rsid w:val="00387718"/>
    <w:rsid w:val="0038775D"/>
    <w:rsid w:val="00387CAA"/>
    <w:rsid w:val="00387F7D"/>
    <w:rsid w:val="003900A5"/>
    <w:rsid w:val="003900EC"/>
    <w:rsid w:val="003906CD"/>
    <w:rsid w:val="003914A4"/>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436"/>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06B"/>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78"/>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702"/>
    <w:rsid w:val="004139F4"/>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17A92"/>
    <w:rsid w:val="0042095B"/>
    <w:rsid w:val="00421253"/>
    <w:rsid w:val="00421578"/>
    <w:rsid w:val="00421FBF"/>
    <w:rsid w:val="004220D6"/>
    <w:rsid w:val="00422276"/>
    <w:rsid w:val="00422304"/>
    <w:rsid w:val="00423660"/>
    <w:rsid w:val="00424369"/>
    <w:rsid w:val="004248CE"/>
    <w:rsid w:val="00424E88"/>
    <w:rsid w:val="00424EF6"/>
    <w:rsid w:val="00425090"/>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565"/>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718"/>
    <w:rsid w:val="00471C68"/>
    <w:rsid w:val="00471EE2"/>
    <w:rsid w:val="004724FD"/>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9B"/>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B75"/>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6A66"/>
    <w:rsid w:val="004A6D27"/>
    <w:rsid w:val="004A6DC9"/>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38C3"/>
    <w:rsid w:val="004C40FC"/>
    <w:rsid w:val="004C5C99"/>
    <w:rsid w:val="004C6293"/>
    <w:rsid w:val="004C6617"/>
    <w:rsid w:val="004C6844"/>
    <w:rsid w:val="004C6F31"/>
    <w:rsid w:val="004C6F83"/>
    <w:rsid w:val="004C79BF"/>
    <w:rsid w:val="004D0ED2"/>
    <w:rsid w:val="004D113A"/>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7F0"/>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6EB"/>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2DB"/>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221"/>
    <w:rsid w:val="00522516"/>
    <w:rsid w:val="005227DE"/>
    <w:rsid w:val="00522D8B"/>
    <w:rsid w:val="005230D7"/>
    <w:rsid w:val="0052353F"/>
    <w:rsid w:val="005238C3"/>
    <w:rsid w:val="00524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C4A"/>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01"/>
    <w:rsid w:val="0055738B"/>
    <w:rsid w:val="00557ABA"/>
    <w:rsid w:val="005601D8"/>
    <w:rsid w:val="00560E8F"/>
    <w:rsid w:val="00560EE2"/>
    <w:rsid w:val="005613DB"/>
    <w:rsid w:val="005615C3"/>
    <w:rsid w:val="00561688"/>
    <w:rsid w:val="00561A3E"/>
    <w:rsid w:val="00561B4C"/>
    <w:rsid w:val="00561D72"/>
    <w:rsid w:val="00562095"/>
    <w:rsid w:val="0056214C"/>
    <w:rsid w:val="0056295D"/>
    <w:rsid w:val="00562ABE"/>
    <w:rsid w:val="00562E97"/>
    <w:rsid w:val="00563DC9"/>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0EBC"/>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35E"/>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7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0DB"/>
    <w:rsid w:val="005A237A"/>
    <w:rsid w:val="005A252D"/>
    <w:rsid w:val="005A26DD"/>
    <w:rsid w:val="005A2930"/>
    <w:rsid w:val="005A2B04"/>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93A"/>
    <w:rsid w:val="005B7372"/>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014"/>
    <w:rsid w:val="005C4766"/>
    <w:rsid w:val="005C4AD2"/>
    <w:rsid w:val="005C4BFC"/>
    <w:rsid w:val="005C4D8D"/>
    <w:rsid w:val="005C52DC"/>
    <w:rsid w:val="005C5342"/>
    <w:rsid w:val="005C5B79"/>
    <w:rsid w:val="005C63F1"/>
    <w:rsid w:val="005C66AF"/>
    <w:rsid w:val="005C6808"/>
    <w:rsid w:val="005C6AFA"/>
    <w:rsid w:val="005C7294"/>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2B"/>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96A"/>
    <w:rsid w:val="00615CB5"/>
    <w:rsid w:val="00615E24"/>
    <w:rsid w:val="00616051"/>
    <w:rsid w:val="006164D0"/>
    <w:rsid w:val="006166BC"/>
    <w:rsid w:val="0061695C"/>
    <w:rsid w:val="00616AA7"/>
    <w:rsid w:val="00616ACD"/>
    <w:rsid w:val="00616FB7"/>
    <w:rsid w:val="006171E9"/>
    <w:rsid w:val="006208A2"/>
    <w:rsid w:val="006208D3"/>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5B1"/>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594"/>
    <w:rsid w:val="00677B7C"/>
    <w:rsid w:val="00677CEB"/>
    <w:rsid w:val="00680BEA"/>
    <w:rsid w:val="00680CC4"/>
    <w:rsid w:val="00681EF4"/>
    <w:rsid w:val="006826CF"/>
    <w:rsid w:val="00682DE8"/>
    <w:rsid w:val="00684A9F"/>
    <w:rsid w:val="00684D86"/>
    <w:rsid w:val="00684EF0"/>
    <w:rsid w:val="00685316"/>
    <w:rsid w:val="00685B74"/>
    <w:rsid w:val="00685F8E"/>
    <w:rsid w:val="00686017"/>
    <w:rsid w:val="0068699A"/>
    <w:rsid w:val="00686F4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95D"/>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8FF"/>
    <w:rsid w:val="006E2922"/>
    <w:rsid w:val="006E2B56"/>
    <w:rsid w:val="006E303A"/>
    <w:rsid w:val="006E304B"/>
    <w:rsid w:val="006E3211"/>
    <w:rsid w:val="006E366D"/>
    <w:rsid w:val="006E38E3"/>
    <w:rsid w:val="006E3927"/>
    <w:rsid w:val="006E3C10"/>
    <w:rsid w:val="006E3E14"/>
    <w:rsid w:val="006E4223"/>
    <w:rsid w:val="006E42FD"/>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270"/>
    <w:rsid w:val="007079B4"/>
    <w:rsid w:val="00707C5C"/>
    <w:rsid w:val="00707D57"/>
    <w:rsid w:val="00707EBC"/>
    <w:rsid w:val="007104D0"/>
    <w:rsid w:val="00710C66"/>
    <w:rsid w:val="00710E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3A1"/>
    <w:rsid w:val="0072156F"/>
    <w:rsid w:val="00721B78"/>
    <w:rsid w:val="00722004"/>
    <w:rsid w:val="007226F8"/>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4792"/>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2C1"/>
    <w:rsid w:val="0076472B"/>
    <w:rsid w:val="007649C0"/>
    <w:rsid w:val="00764D13"/>
    <w:rsid w:val="00764F71"/>
    <w:rsid w:val="007651DE"/>
    <w:rsid w:val="007654A4"/>
    <w:rsid w:val="00765561"/>
    <w:rsid w:val="00766002"/>
    <w:rsid w:val="007662AC"/>
    <w:rsid w:val="00766813"/>
    <w:rsid w:val="0076689D"/>
    <w:rsid w:val="00766A9B"/>
    <w:rsid w:val="00766AAA"/>
    <w:rsid w:val="00766C6F"/>
    <w:rsid w:val="00766F7C"/>
    <w:rsid w:val="007671BA"/>
    <w:rsid w:val="0076729C"/>
    <w:rsid w:val="00767676"/>
    <w:rsid w:val="00767B29"/>
    <w:rsid w:val="00767E6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864"/>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07E1"/>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289"/>
    <w:rsid w:val="007A67BD"/>
    <w:rsid w:val="007A69D5"/>
    <w:rsid w:val="007A74C5"/>
    <w:rsid w:val="007A7651"/>
    <w:rsid w:val="007A7E82"/>
    <w:rsid w:val="007A7EC2"/>
    <w:rsid w:val="007B11CF"/>
    <w:rsid w:val="007B1730"/>
    <w:rsid w:val="007B1D5A"/>
    <w:rsid w:val="007B2483"/>
    <w:rsid w:val="007B24B4"/>
    <w:rsid w:val="007B257D"/>
    <w:rsid w:val="007B2845"/>
    <w:rsid w:val="007B2A75"/>
    <w:rsid w:val="007B3244"/>
    <w:rsid w:val="007B4316"/>
    <w:rsid w:val="007B47B1"/>
    <w:rsid w:val="007B4B0D"/>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632"/>
    <w:rsid w:val="007E2996"/>
    <w:rsid w:val="007E3245"/>
    <w:rsid w:val="007E344C"/>
    <w:rsid w:val="007E3873"/>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656"/>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29C"/>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7E8"/>
    <w:rsid w:val="008148AA"/>
    <w:rsid w:val="00814F7E"/>
    <w:rsid w:val="00815080"/>
    <w:rsid w:val="00815663"/>
    <w:rsid w:val="008158F8"/>
    <w:rsid w:val="00816B6D"/>
    <w:rsid w:val="0081738A"/>
    <w:rsid w:val="0081763B"/>
    <w:rsid w:val="00817782"/>
    <w:rsid w:val="00817A5B"/>
    <w:rsid w:val="00817E82"/>
    <w:rsid w:val="00817F3F"/>
    <w:rsid w:val="00817FC8"/>
    <w:rsid w:val="00817FEA"/>
    <w:rsid w:val="008201F7"/>
    <w:rsid w:val="0082044F"/>
    <w:rsid w:val="0082082A"/>
    <w:rsid w:val="008209A4"/>
    <w:rsid w:val="00820E0B"/>
    <w:rsid w:val="00820E79"/>
    <w:rsid w:val="00821353"/>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282"/>
    <w:rsid w:val="0083140F"/>
    <w:rsid w:val="008324AD"/>
    <w:rsid w:val="00832572"/>
    <w:rsid w:val="00832A22"/>
    <w:rsid w:val="00832B19"/>
    <w:rsid w:val="00832D16"/>
    <w:rsid w:val="0083366F"/>
    <w:rsid w:val="008336D2"/>
    <w:rsid w:val="0083373F"/>
    <w:rsid w:val="008337B5"/>
    <w:rsid w:val="0083384B"/>
    <w:rsid w:val="0083392F"/>
    <w:rsid w:val="00833B0D"/>
    <w:rsid w:val="00834BDE"/>
    <w:rsid w:val="00834C83"/>
    <w:rsid w:val="00835B87"/>
    <w:rsid w:val="0083622F"/>
    <w:rsid w:val="00836869"/>
    <w:rsid w:val="00836CCD"/>
    <w:rsid w:val="00836E13"/>
    <w:rsid w:val="00837268"/>
    <w:rsid w:val="0083763E"/>
    <w:rsid w:val="00837C6F"/>
    <w:rsid w:val="0084026A"/>
    <w:rsid w:val="0084094C"/>
    <w:rsid w:val="00840987"/>
    <w:rsid w:val="00840AAA"/>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3D0"/>
    <w:rsid w:val="00851804"/>
    <w:rsid w:val="00851A80"/>
    <w:rsid w:val="008522CE"/>
    <w:rsid w:val="008524DD"/>
    <w:rsid w:val="00852B14"/>
    <w:rsid w:val="00852B91"/>
    <w:rsid w:val="00852F38"/>
    <w:rsid w:val="00853397"/>
    <w:rsid w:val="008537DF"/>
    <w:rsid w:val="008538A6"/>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F6"/>
    <w:rsid w:val="00865F4D"/>
    <w:rsid w:val="008667E7"/>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20C"/>
    <w:rsid w:val="008814DD"/>
    <w:rsid w:val="00881D9B"/>
    <w:rsid w:val="00881E8A"/>
    <w:rsid w:val="00881E92"/>
    <w:rsid w:val="00882D37"/>
    <w:rsid w:val="00882F41"/>
    <w:rsid w:val="0088402F"/>
    <w:rsid w:val="008844F6"/>
    <w:rsid w:val="00885C9C"/>
    <w:rsid w:val="00886009"/>
    <w:rsid w:val="00886034"/>
    <w:rsid w:val="00886227"/>
    <w:rsid w:val="00886765"/>
    <w:rsid w:val="00886806"/>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12BE"/>
    <w:rsid w:val="008B2FA5"/>
    <w:rsid w:val="008B308B"/>
    <w:rsid w:val="008B3597"/>
    <w:rsid w:val="008B35B5"/>
    <w:rsid w:val="008B37B3"/>
    <w:rsid w:val="008B4305"/>
    <w:rsid w:val="008B43A1"/>
    <w:rsid w:val="008B472B"/>
    <w:rsid w:val="008B480F"/>
    <w:rsid w:val="008B518B"/>
    <w:rsid w:val="008B555D"/>
    <w:rsid w:val="008B5692"/>
    <w:rsid w:val="008B56F9"/>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2CB3"/>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803"/>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171"/>
    <w:rsid w:val="0091171A"/>
    <w:rsid w:val="00911B89"/>
    <w:rsid w:val="00911E2D"/>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7D"/>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22"/>
    <w:rsid w:val="00953A98"/>
    <w:rsid w:val="00953B10"/>
    <w:rsid w:val="00953C73"/>
    <w:rsid w:val="00953DFF"/>
    <w:rsid w:val="00954192"/>
    <w:rsid w:val="009541EB"/>
    <w:rsid w:val="0095450B"/>
    <w:rsid w:val="009546DD"/>
    <w:rsid w:val="0095480E"/>
    <w:rsid w:val="00954B13"/>
    <w:rsid w:val="00954DFD"/>
    <w:rsid w:val="00955020"/>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09F"/>
    <w:rsid w:val="0098315A"/>
    <w:rsid w:val="0098341B"/>
    <w:rsid w:val="0098350B"/>
    <w:rsid w:val="00983A52"/>
    <w:rsid w:val="00983FFE"/>
    <w:rsid w:val="00984300"/>
    <w:rsid w:val="009844B1"/>
    <w:rsid w:val="009844F8"/>
    <w:rsid w:val="0098468E"/>
    <w:rsid w:val="009849FB"/>
    <w:rsid w:val="00984A6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97CE6"/>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473"/>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3B"/>
    <w:rsid w:val="009D0370"/>
    <w:rsid w:val="009D087A"/>
    <w:rsid w:val="009D0E2A"/>
    <w:rsid w:val="009D0EF9"/>
    <w:rsid w:val="009D1130"/>
    <w:rsid w:val="009D113C"/>
    <w:rsid w:val="009D141B"/>
    <w:rsid w:val="009D151A"/>
    <w:rsid w:val="009D1A5F"/>
    <w:rsid w:val="009D1E4C"/>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310"/>
    <w:rsid w:val="009E283E"/>
    <w:rsid w:val="009E285B"/>
    <w:rsid w:val="009E2883"/>
    <w:rsid w:val="009E3076"/>
    <w:rsid w:val="009E33E6"/>
    <w:rsid w:val="009E35DD"/>
    <w:rsid w:val="009E378F"/>
    <w:rsid w:val="009E3C0F"/>
    <w:rsid w:val="009E3D85"/>
    <w:rsid w:val="009E400C"/>
    <w:rsid w:val="009E48FA"/>
    <w:rsid w:val="009E4A3B"/>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7EF"/>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42C"/>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9A"/>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B7A"/>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7BF"/>
    <w:rsid w:val="00A65F4D"/>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BEB"/>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22D2"/>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7A5"/>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E7FF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980"/>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4D"/>
    <w:rsid w:val="00B04B9B"/>
    <w:rsid w:val="00B04CF3"/>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86B"/>
    <w:rsid w:val="00B21B22"/>
    <w:rsid w:val="00B22C21"/>
    <w:rsid w:val="00B22F8E"/>
    <w:rsid w:val="00B23334"/>
    <w:rsid w:val="00B233CB"/>
    <w:rsid w:val="00B23A6A"/>
    <w:rsid w:val="00B23E37"/>
    <w:rsid w:val="00B24214"/>
    <w:rsid w:val="00B2472E"/>
    <w:rsid w:val="00B24772"/>
    <w:rsid w:val="00B247C2"/>
    <w:rsid w:val="00B2483E"/>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4C3"/>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1AF"/>
    <w:rsid w:val="00B403E9"/>
    <w:rsid w:val="00B40CC8"/>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D9F"/>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B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5C5"/>
    <w:rsid w:val="00B74D4B"/>
    <w:rsid w:val="00B74F58"/>
    <w:rsid w:val="00B751E0"/>
    <w:rsid w:val="00B7534E"/>
    <w:rsid w:val="00B7581F"/>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685"/>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A00"/>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34"/>
    <w:rsid w:val="00BE10A1"/>
    <w:rsid w:val="00BE1397"/>
    <w:rsid w:val="00BE1801"/>
    <w:rsid w:val="00BE180D"/>
    <w:rsid w:val="00BE1ADB"/>
    <w:rsid w:val="00BE1C81"/>
    <w:rsid w:val="00BE2AB2"/>
    <w:rsid w:val="00BE2C90"/>
    <w:rsid w:val="00BE3193"/>
    <w:rsid w:val="00BE3542"/>
    <w:rsid w:val="00BE3668"/>
    <w:rsid w:val="00BE3C30"/>
    <w:rsid w:val="00BE3C32"/>
    <w:rsid w:val="00BE3F86"/>
    <w:rsid w:val="00BE4CEE"/>
    <w:rsid w:val="00BE4D7B"/>
    <w:rsid w:val="00BE508F"/>
    <w:rsid w:val="00BE52C8"/>
    <w:rsid w:val="00BE54C3"/>
    <w:rsid w:val="00BE56BA"/>
    <w:rsid w:val="00BE57EB"/>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3370"/>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755"/>
    <w:rsid w:val="00C20FB2"/>
    <w:rsid w:val="00C212FC"/>
    <w:rsid w:val="00C215F1"/>
    <w:rsid w:val="00C21B3F"/>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27EE4"/>
    <w:rsid w:val="00C30105"/>
    <w:rsid w:val="00C302EE"/>
    <w:rsid w:val="00C306A5"/>
    <w:rsid w:val="00C308DD"/>
    <w:rsid w:val="00C3191A"/>
    <w:rsid w:val="00C31BEB"/>
    <w:rsid w:val="00C31C8F"/>
    <w:rsid w:val="00C31CF2"/>
    <w:rsid w:val="00C31CF4"/>
    <w:rsid w:val="00C31D80"/>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3FF2"/>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C25"/>
    <w:rsid w:val="00C87FE4"/>
    <w:rsid w:val="00C9006F"/>
    <w:rsid w:val="00C90FD8"/>
    <w:rsid w:val="00C91CB6"/>
    <w:rsid w:val="00C928E6"/>
    <w:rsid w:val="00C92C23"/>
    <w:rsid w:val="00C92D9B"/>
    <w:rsid w:val="00C92FFA"/>
    <w:rsid w:val="00C93172"/>
    <w:rsid w:val="00C9322F"/>
    <w:rsid w:val="00C9425E"/>
    <w:rsid w:val="00C9450A"/>
    <w:rsid w:val="00C94568"/>
    <w:rsid w:val="00C94710"/>
    <w:rsid w:val="00C96291"/>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081"/>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7AE0"/>
    <w:rsid w:val="00CB7E95"/>
    <w:rsid w:val="00CC0268"/>
    <w:rsid w:val="00CC02A1"/>
    <w:rsid w:val="00CC047A"/>
    <w:rsid w:val="00CC11D5"/>
    <w:rsid w:val="00CC15FD"/>
    <w:rsid w:val="00CC1786"/>
    <w:rsid w:val="00CC206D"/>
    <w:rsid w:val="00CC3FEA"/>
    <w:rsid w:val="00CC4085"/>
    <w:rsid w:val="00CC436D"/>
    <w:rsid w:val="00CC47A7"/>
    <w:rsid w:val="00CC4AE3"/>
    <w:rsid w:val="00CC5006"/>
    <w:rsid w:val="00CC5659"/>
    <w:rsid w:val="00CC58AE"/>
    <w:rsid w:val="00CC610A"/>
    <w:rsid w:val="00CC6867"/>
    <w:rsid w:val="00CC6890"/>
    <w:rsid w:val="00CC6CDA"/>
    <w:rsid w:val="00CC6E07"/>
    <w:rsid w:val="00CC73A5"/>
    <w:rsid w:val="00CC76B6"/>
    <w:rsid w:val="00CC7943"/>
    <w:rsid w:val="00CD02C8"/>
    <w:rsid w:val="00CD077D"/>
    <w:rsid w:val="00CD138A"/>
    <w:rsid w:val="00CD1450"/>
    <w:rsid w:val="00CD1702"/>
    <w:rsid w:val="00CD1AF6"/>
    <w:rsid w:val="00CD2961"/>
    <w:rsid w:val="00CD2A0E"/>
    <w:rsid w:val="00CD2B5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4354"/>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C1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0DE2"/>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BB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412"/>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128"/>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87EDE"/>
    <w:rsid w:val="00D9069A"/>
    <w:rsid w:val="00D90D20"/>
    <w:rsid w:val="00D91822"/>
    <w:rsid w:val="00D9194E"/>
    <w:rsid w:val="00D91C61"/>
    <w:rsid w:val="00D92997"/>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92E"/>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421"/>
    <w:rsid w:val="00DC279C"/>
    <w:rsid w:val="00DC2D3B"/>
    <w:rsid w:val="00DC3097"/>
    <w:rsid w:val="00DC3145"/>
    <w:rsid w:val="00DC3DD3"/>
    <w:rsid w:val="00DC3ED3"/>
    <w:rsid w:val="00DC40AA"/>
    <w:rsid w:val="00DC40BD"/>
    <w:rsid w:val="00DC5705"/>
    <w:rsid w:val="00DC58C0"/>
    <w:rsid w:val="00DC5B76"/>
    <w:rsid w:val="00DC6F2A"/>
    <w:rsid w:val="00DC7039"/>
    <w:rsid w:val="00DC7BCF"/>
    <w:rsid w:val="00DC7D60"/>
    <w:rsid w:val="00DD0153"/>
    <w:rsid w:val="00DD0555"/>
    <w:rsid w:val="00DD079A"/>
    <w:rsid w:val="00DD16A2"/>
    <w:rsid w:val="00DD1742"/>
    <w:rsid w:val="00DD1806"/>
    <w:rsid w:val="00DD2319"/>
    <w:rsid w:val="00DD2345"/>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0D2"/>
    <w:rsid w:val="00DD726A"/>
    <w:rsid w:val="00DD7335"/>
    <w:rsid w:val="00DD74C2"/>
    <w:rsid w:val="00DD7503"/>
    <w:rsid w:val="00DD79EB"/>
    <w:rsid w:val="00DD7C5B"/>
    <w:rsid w:val="00DD7F24"/>
    <w:rsid w:val="00DE0278"/>
    <w:rsid w:val="00DE0377"/>
    <w:rsid w:val="00DE0444"/>
    <w:rsid w:val="00DE0A32"/>
    <w:rsid w:val="00DE1180"/>
    <w:rsid w:val="00DE137A"/>
    <w:rsid w:val="00DE22B0"/>
    <w:rsid w:val="00DE23C1"/>
    <w:rsid w:val="00DE28E4"/>
    <w:rsid w:val="00DE29F8"/>
    <w:rsid w:val="00DE353B"/>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083"/>
    <w:rsid w:val="00E11347"/>
    <w:rsid w:val="00E113D1"/>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8C"/>
    <w:rsid w:val="00E14AEE"/>
    <w:rsid w:val="00E14E80"/>
    <w:rsid w:val="00E154FA"/>
    <w:rsid w:val="00E1588B"/>
    <w:rsid w:val="00E16314"/>
    <w:rsid w:val="00E17760"/>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6A7"/>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2FEC"/>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0E3"/>
    <w:rsid w:val="00E571DE"/>
    <w:rsid w:val="00E57268"/>
    <w:rsid w:val="00E5727A"/>
    <w:rsid w:val="00E5743F"/>
    <w:rsid w:val="00E5799D"/>
    <w:rsid w:val="00E600EB"/>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8DF"/>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6F82"/>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4BD0"/>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21"/>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041"/>
    <w:rsid w:val="00EA7D45"/>
    <w:rsid w:val="00EB0895"/>
    <w:rsid w:val="00EB1A75"/>
    <w:rsid w:val="00EB1E45"/>
    <w:rsid w:val="00EB1E75"/>
    <w:rsid w:val="00EB2D8F"/>
    <w:rsid w:val="00EB2EDF"/>
    <w:rsid w:val="00EB502A"/>
    <w:rsid w:val="00EB50E6"/>
    <w:rsid w:val="00EB55DD"/>
    <w:rsid w:val="00EB5BF1"/>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3D2"/>
    <w:rsid w:val="00ED54BC"/>
    <w:rsid w:val="00ED54E8"/>
    <w:rsid w:val="00ED5634"/>
    <w:rsid w:val="00ED5832"/>
    <w:rsid w:val="00ED77C2"/>
    <w:rsid w:val="00ED7D89"/>
    <w:rsid w:val="00EE0174"/>
    <w:rsid w:val="00EE0589"/>
    <w:rsid w:val="00EE166D"/>
    <w:rsid w:val="00EE171D"/>
    <w:rsid w:val="00EE237E"/>
    <w:rsid w:val="00EE2A51"/>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60C"/>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6117"/>
    <w:rsid w:val="00F161C9"/>
    <w:rsid w:val="00F1652B"/>
    <w:rsid w:val="00F167CF"/>
    <w:rsid w:val="00F16CF9"/>
    <w:rsid w:val="00F16DE2"/>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27D"/>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6E34"/>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492"/>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46B"/>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CD2"/>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5DAA"/>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248"/>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 w:type="character" w:customStyle="1" w:styleId="baj">
    <w:name w:val="b_aj"/>
    <w:basedOn w:val="Fuentedeprrafopredeter"/>
    <w:rsid w:val="002A1175"/>
  </w:style>
  <w:style w:type="character" w:styleId="Refdecomentario">
    <w:name w:val="annotation reference"/>
    <w:basedOn w:val="Fuentedeprrafopredeter"/>
    <w:uiPriority w:val="99"/>
    <w:rsid w:val="000D5AB2"/>
    <w:rPr>
      <w:sz w:val="16"/>
      <w:szCs w:val="16"/>
    </w:rPr>
  </w:style>
  <w:style w:type="paragraph" w:styleId="Textocomentario">
    <w:name w:val="annotation text"/>
    <w:basedOn w:val="Normal"/>
    <w:link w:val="TextocomentarioCar"/>
    <w:uiPriority w:val="99"/>
    <w:rsid w:val="000D5AB2"/>
    <w:rPr>
      <w:sz w:val="20"/>
      <w:szCs w:val="20"/>
    </w:rPr>
  </w:style>
  <w:style w:type="character" w:customStyle="1" w:styleId="TextocomentarioCar">
    <w:name w:val="Texto comentario Car"/>
    <w:basedOn w:val="Fuentedeprrafopredeter"/>
    <w:link w:val="Textocomentario"/>
    <w:uiPriority w:val="99"/>
    <w:rsid w:val="000D5AB2"/>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0D5AB2"/>
    <w:rPr>
      <w:b/>
      <w:bCs/>
    </w:rPr>
  </w:style>
  <w:style w:type="character" w:customStyle="1" w:styleId="AsuntodelcomentarioCar">
    <w:name w:val="Asunto del comentario Car"/>
    <w:basedOn w:val="TextocomentarioCar"/>
    <w:link w:val="Asuntodelcomentario"/>
    <w:uiPriority w:val="99"/>
    <w:rsid w:val="000D5AB2"/>
    <w:rPr>
      <w:rFonts w:ascii="Times New Roman" w:hAnsi="Times New Roman" w:cs="Times New Roman"/>
      <w:b/>
      <w:bCs/>
    </w:rPr>
  </w:style>
  <w:style w:type="paragraph" w:styleId="Revisin">
    <w:name w:val="Revision"/>
    <w:hidden/>
    <w:uiPriority w:val="99"/>
    <w:semiHidden/>
    <w:rsid w:val="000D5A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08894222">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827089900">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554198545">
      <w:bodyDiv w:val="1"/>
      <w:marLeft w:val="0"/>
      <w:marRight w:val="0"/>
      <w:marTop w:val="0"/>
      <w:marBottom w:val="0"/>
      <w:divBdr>
        <w:top w:val="none" w:sz="0" w:space="0" w:color="auto"/>
        <w:left w:val="none" w:sz="0" w:space="0" w:color="auto"/>
        <w:bottom w:val="none" w:sz="0" w:space="0" w:color="auto"/>
        <w:right w:val="none" w:sz="0" w:space="0" w:color="auto"/>
      </w:divBdr>
    </w:div>
    <w:div w:id="1590232736">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873">
      <w:bodyDiv w:val="1"/>
      <w:marLeft w:val="0"/>
      <w:marRight w:val="0"/>
      <w:marTop w:val="0"/>
      <w:marBottom w:val="0"/>
      <w:divBdr>
        <w:top w:val="none" w:sz="0" w:space="0" w:color="auto"/>
        <w:left w:val="none" w:sz="0" w:space="0" w:color="auto"/>
        <w:bottom w:val="none" w:sz="0" w:space="0" w:color="auto"/>
        <w:right w:val="none" w:sz="0" w:space="0" w:color="auto"/>
      </w:divBdr>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8220-9153-47FD-B34E-E2B7E925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10</Pages>
  <Words>4336</Words>
  <Characters>23026</Characters>
  <Application>Microsoft Office Word</Application>
  <DocSecurity>0</DocSecurity>
  <Lines>535</Lines>
  <Paragraphs>217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36</cp:revision>
  <cp:lastPrinted>2017-10-19T18:04:00Z</cp:lastPrinted>
  <dcterms:created xsi:type="dcterms:W3CDTF">2017-09-21T12:16:00Z</dcterms:created>
  <dcterms:modified xsi:type="dcterms:W3CDTF">2017-11-28T14:55:00Z</dcterms:modified>
</cp:coreProperties>
</file>