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4" w:rsidRPr="006B31F3" w:rsidRDefault="00F47CE4" w:rsidP="00F47CE4">
      <w:pPr>
        <w:pStyle w:val="Sinespaciado"/>
        <w:spacing w:line="360" w:lineRule="auto"/>
        <w:jc w:val="center"/>
        <w:rPr>
          <w:rFonts w:ascii="Georgia" w:hAnsi="Georgia" w:cs="Arial"/>
          <w:w w:val="140"/>
        </w:rPr>
      </w:pPr>
      <w:bookmarkStart w:id="0" w:name="_GoBack"/>
      <w:bookmarkEnd w:id="0"/>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6B31F3" w:rsidRDefault="00CD6BE6"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00771048"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5F01E5">
        <w:rPr>
          <w:rFonts w:ascii="Georgia" w:hAnsi="Georgia" w:cs="Arial"/>
          <w:sz w:val="22"/>
          <w:szCs w:val="22"/>
        </w:rPr>
        <w:t>Ana Patricia Holguín Morales</w:t>
      </w:r>
    </w:p>
    <w:p w:rsidR="005A3336" w:rsidRPr="006B31F3" w:rsidRDefault="00771048" w:rsidP="003C4EBE">
      <w:pPr>
        <w:pStyle w:val="Textoindependiente"/>
        <w:spacing w:line="360" w:lineRule="auto"/>
        <w:ind w:left="3540" w:hanging="3540"/>
        <w:rPr>
          <w:rFonts w:ascii="Georgia" w:hAnsi="Georgia" w:cs="Arial"/>
          <w:sz w:val="22"/>
          <w:szCs w:val="22"/>
          <w:lang w:val="es-CO"/>
        </w:rPr>
      </w:pP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 xml:space="preserve">Representante Legal </w:t>
      </w:r>
      <w:r w:rsidR="00CD6BE6">
        <w:rPr>
          <w:rFonts w:ascii="Georgia" w:hAnsi="Georgia" w:cs="Arial"/>
          <w:sz w:val="22"/>
          <w:szCs w:val="22"/>
        </w:rPr>
        <w:t xml:space="preserve">Regional Eje Cafetero de </w:t>
      </w:r>
      <w:r w:rsidR="005F01E5">
        <w:rPr>
          <w:rFonts w:ascii="Georgia" w:hAnsi="Georgia" w:cs="Arial"/>
          <w:sz w:val="22"/>
          <w:szCs w:val="22"/>
        </w:rPr>
        <w:t>la Nueva EPS y otro</w:t>
      </w:r>
    </w:p>
    <w:p w:rsidR="00771048"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5F01E5">
        <w:rPr>
          <w:rFonts w:ascii="Georgia" w:hAnsi="Georgia" w:cs="Arial"/>
          <w:sz w:val="22"/>
          <w:szCs w:val="22"/>
        </w:rPr>
        <w:t>Primero Civil del Circuito de Pereira</w:t>
      </w:r>
    </w:p>
    <w:p w:rsidR="005A3336"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CD6BE6">
        <w:rPr>
          <w:rFonts w:ascii="Georgia" w:hAnsi="Georgia" w:cs="Arial"/>
          <w:sz w:val="22"/>
          <w:szCs w:val="22"/>
        </w:rPr>
        <w:t>2017-00055-02</w:t>
      </w:r>
    </w:p>
    <w:p w:rsidR="00C2790B" w:rsidRPr="006B31F3" w:rsidRDefault="00C2790B" w:rsidP="00C2790B">
      <w:pPr>
        <w:pStyle w:val="Textoindependiente"/>
        <w:spacing w:line="360" w:lineRule="auto"/>
        <w:rPr>
          <w:rFonts w:ascii="Georgia" w:hAnsi="Georgia" w:cs="Arial"/>
          <w:sz w:val="22"/>
          <w:szCs w:val="22"/>
        </w:rPr>
      </w:pP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CD6BE6">
      <w:pPr>
        <w:spacing w:line="360" w:lineRule="auto"/>
        <w:ind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CD6BE6" w:rsidRPr="000F1558" w:rsidRDefault="00CD6BE6" w:rsidP="00CD6BE6">
      <w:pPr>
        <w:pBdr>
          <w:bottom w:val="double" w:sz="6" w:space="1" w:color="auto"/>
        </w:pBdr>
        <w:spacing w:line="360" w:lineRule="auto"/>
        <w:jc w:val="center"/>
        <w:rPr>
          <w:rFonts w:ascii="Georgia" w:hAnsi="Georgia" w:cs="Arial"/>
          <w:b/>
          <w:bCs/>
          <w:sz w:val="14"/>
          <w:szCs w:val="22"/>
        </w:rPr>
      </w:pPr>
    </w:p>
    <w:p w:rsidR="00CD6BE6" w:rsidRPr="00CD6BE6" w:rsidRDefault="00CD6BE6" w:rsidP="00CD6BE6">
      <w:pPr>
        <w:spacing w:line="360" w:lineRule="auto"/>
        <w:jc w:val="center"/>
        <w:rPr>
          <w:rFonts w:ascii="Georgia" w:hAnsi="Georgia" w:cs="Arial"/>
          <w:b/>
          <w:bCs/>
          <w:sz w:val="24"/>
          <w:szCs w:val="22"/>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CD6BE6">
        <w:rPr>
          <w:rFonts w:ascii="Georgia" w:hAnsi="Georgia" w:cs="Arial"/>
          <w:smallCaps/>
          <w:sz w:val="28"/>
          <w:szCs w:val="28"/>
          <w:lang w:val="es-CO"/>
        </w:rPr>
        <w:t xml:space="preserve">veintitrés </w:t>
      </w:r>
      <w:r w:rsidR="0005223F" w:rsidRPr="006B31F3">
        <w:rPr>
          <w:rFonts w:ascii="Georgia" w:hAnsi="Georgia" w:cs="Arial"/>
          <w:smallCaps/>
          <w:sz w:val="28"/>
          <w:szCs w:val="28"/>
          <w:lang w:val="es-CO"/>
        </w:rPr>
        <w:t>(</w:t>
      </w:r>
      <w:r w:rsidR="00CD6BE6">
        <w:rPr>
          <w:rFonts w:ascii="Georgia" w:hAnsi="Georgia" w:cs="Arial"/>
          <w:smallCaps/>
          <w:sz w:val="28"/>
          <w:szCs w:val="28"/>
          <w:lang w:val="es-CO"/>
        </w:rPr>
        <w:t>23</w:t>
      </w:r>
      <w:r w:rsidR="0005223F" w:rsidRPr="006B31F3">
        <w:rPr>
          <w:rFonts w:ascii="Georgia" w:hAnsi="Georgia" w:cs="Arial"/>
          <w:smallCaps/>
          <w:sz w:val="28"/>
          <w:szCs w:val="28"/>
          <w:lang w:val="es-CO"/>
        </w:rPr>
        <w:t xml:space="preserve">) de </w:t>
      </w:r>
      <w:r w:rsidR="00CD6BE6">
        <w:rPr>
          <w:rFonts w:ascii="Georgia" w:hAnsi="Georgia" w:cs="Arial"/>
          <w:smallCaps/>
          <w:sz w:val="28"/>
          <w:szCs w:val="28"/>
          <w:lang w:val="es-CO"/>
        </w:rPr>
        <w:t xml:space="preserve">octubre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157C3D" w:rsidRPr="006B31F3">
        <w:rPr>
          <w:rFonts w:ascii="Georgia" w:hAnsi="Georgia" w:cs="Arial"/>
          <w:smallCaps/>
          <w:sz w:val="28"/>
          <w:szCs w:val="28"/>
          <w:lang w:val="es-CO"/>
        </w:rPr>
        <w:t xml:space="preserve">diecisiete </w:t>
      </w:r>
      <w:r w:rsidR="00C42F9E" w:rsidRPr="006B31F3">
        <w:rPr>
          <w:rFonts w:ascii="Georgia" w:hAnsi="Georgia" w:cs="Arial"/>
          <w:smallCaps/>
          <w:sz w:val="28"/>
          <w:szCs w:val="28"/>
          <w:lang w:val="es-CO"/>
        </w:rPr>
        <w:t>(</w:t>
      </w:r>
      <w:r w:rsidR="00157C3D" w:rsidRPr="006B31F3">
        <w:rPr>
          <w:rFonts w:ascii="Georgia" w:hAnsi="Georgia" w:cs="Arial"/>
          <w:smallCaps/>
          <w:sz w:val="28"/>
          <w:szCs w:val="28"/>
          <w:lang w:val="es-CO"/>
        </w:rPr>
        <w:t>2017</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CD4CC1" w:rsidRPr="006B31F3" w:rsidRDefault="00060EFC" w:rsidP="00CD4CC1">
      <w:pPr>
        <w:pStyle w:val="Textoindependien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CD6BE6">
        <w:rPr>
          <w:rFonts w:ascii="Georgia" w:hAnsi="Georgia" w:cs="Arial"/>
          <w:lang w:val="es-CO"/>
        </w:rPr>
        <w:t xml:space="preserve">20-09-2017 </w:t>
      </w:r>
      <w:r w:rsidR="009662F7" w:rsidRPr="006B31F3">
        <w:rPr>
          <w:rFonts w:ascii="Georgia" w:hAnsi="Georgia" w:cs="Arial"/>
          <w:lang w:val="es-CO"/>
        </w:rPr>
        <w:t>a</w:t>
      </w:r>
      <w:r w:rsidR="00CF40BD" w:rsidRPr="006B31F3">
        <w:rPr>
          <w:rFonts w:ascii="Georgia" w:hAnsi="Georgia" w:cs="Arial"/>
          <w:lang w:val="es-CO"/>
        </w:rPr>
        <w:t xml:space="preserve">nte </w:t>
      </w:r>
      <w:r w:rsidR="00CD6BE6">
        <w:rPr>
          <w:rFonts w:ascii="Georgia" w:hAnsi="Georgia" w:cs="Arial"/>
          <w:lang w:val="es-CO"/>
        </w:rPr>
        <w:t xml:space="preserve">la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CD6BE6">
        <w:rPr>
          <w:rFonts w:ascii="Georgia" w:hAnsi="Georgia" w:cs="Arial"/>
        </w:rPr>
        <w:t>10</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w:t>
      </w:r>
      <w:r w:rsidR="00CD6BE6">
        <w:rPr>
          <w:rFonts w:ascii="Georgia" w:hAnsi="Georgia" w:cs="Arial"/>
          <w:lang w:val="es-CO"/>
        </w:rPr>
        <w:t xml:space="preserve">25-09-2017 </w:t>
      </w:r>
      <w:r w:rsidR="002F7EA6" w:rsidRPr="006B31F3">
        <w:rPr>
          <w:rFonts w:ascii="Georgia" w:hAnsi="Georgia" w:cs="Arial"/>
          <w:lang w:val="es-CO"/>
        </w:rPr>
        <w:t xml:space="preserve">requirió a María Lorena Serna Montoya y </w:t>
      </w:r>
      <w:r w:rsidR="003C4EBE" w:rsidRPr="006B31F3">
        <w:rPr>
          <w:rFonts w:ascii="Georgia" w:hAnsi="Georgia" w:cs="Arial"/>
          <w:lang w:val="es-CO"/>
        </w:rPr>
        <w:t xml:space="preserve">a </w:t>
      </w:r>
      <w:r w:rsidR="005F01E5">
        <w:rPr>
          <w:rFonts w:ascii="Georgia" w:hAnsi="Georgia" w:cs="Arial"/>
          <w:lang w:val="es-CO"/>
        </w:rPr>
        <w:t>Danilo Alejandro Vallejo Guerrero</w:t>
      </w:r>
      <w:r w:rsidR="002F7EA6" w:rsidRPr="006B31F3">
        <w:rPr>
          <w:rFonts w:ascii="Georgia" w:hAnsi="Georgia" w:cs="Arial"/>
          <w:lang w:val="es-CO"/>
        </w:rPr>
        <w:t xml:space="preserve">, en sus calidades de </w:t>
      </w:r>
      <w:r w:rsidR="005F01E5">
        <w:rPr>
          <w:rFonts w:ascii="Georgia" w:hAnsi="Georgia" w:cs="Arial"/>
          <w:lang w:val="es-CO"/>
        </w:rPr>
        <w:t xml:space="preserve">Representante Legal </w:t>
      </w:r>
      <w:r w:rsidR="003C4EBE" w:rsidRPr="006B31F3">
        <w:rPr>
          <w:rFonts w:ascii="Georgia" w:hAnsi="Georgia" w:cs="Arial"/>
          <w:lang w:val="es-CO"/>
        </w:rPr>
        <w:t xml:space="preserve">y </w:t>
      </w:r>
      <w:r w:rsidR="005F01E5">
        <w:rPr>
          <w:rFonts w:ascii="Georgia" w:hAnsi="Georgia" w:cs="Arial"/>
          <w:lang w:val="es-CO"/>
        </w:rPr>
        <w:t xml:space="preserve">Vicepresidente de Salud </w:t>
      </w:r>
      <w:r w:rsidR="003C4EBE" w:rsidRPr="006B31F3">
        <w:rPr>
          <w:rFonts w:ascii="Georgia" w:hAnsi="Georgia" w:cs="Arial"/>
          <w:lang w:val="es-CO"/>
        </w:rPr>
        <w:t xml:space="preserve">de </w:t>
      </w:r>
      <w:r w:rsidR="005F01E5">
        <w:rPr>
          <w:rFonts w:ascii="Georgia" w:hAnsi="Georgia" w:cs="Arial"/>
          <w:lang w:val="es-CO"/>
        </w:rPr>
        <w:t>l</w:t>
      </w:r>
      <w:r w:rsidR="002F7EA6" w:rsidRPr="006B31F3">
        <w:rPr>
          <w:rFonts w:ascii="Georgia" w:hAnsi="Georgia" w:cs="Arial"/>
          <w:lang w:val="es-CO"/>
        </w:rPr>
        <w:t xml:space="preserve">a Nueva EPS, respetivamente </w:t>
      </w:r>
      <w:r w:rsidR="00916504" w:rsidRPr="006B31F3">
        <w:rPr>
          <w:rFonts w:ascii="Georgia" w:hAnsi="Georgia" w:cs="Arial"/>
          <w:lang w:val="es-CO"/>
        </w:rPr>
        <w:t xml:space="preserve">(Folio </w:t>
      </w:r>
      <w:r w:rsidR="00CD6BE6">
        <w:rPr>
          <w:rFonts w:ascii="Georgia" w:hAnsi="Georgia" w:cs="Arial"/>
          <w:lang w:val="es-CO"/>
        </w:rPr>
        <w:t>11</w:t>
      </w:r>
      <w:r w:rsidR="00916504" w:rsidRPr="006B31F3">
        <w:rPr>
          <w:rFonts w:ascii="Georgia" w:hAnsi="Georgia" w:cs="Arial"/>
          <w:lang w:val="es-CO"/>
        </w:rPr>
        <w:t>, ibídem), luego</w:t>
      </w:r>
      <w:r w:rsidR="005F01E5">
        <w:rPr>
          <w:rFonts w:ascii="Georgia" w:hAnsi="Georgia" w:cs="Arial"/>
          <w:lang w:val="es-CO"/>
        </w:rPr>
        <w:t>,</w:t>
      </w:r>
      <w:r w:rsidR="00916504" w:rsidRPr="006B31F3">
        <w:rPr>
          <w:rFonts w:ascii="Georgia" w:hAnsi="Georgia" w:cs="Arial"/>
          <w:lang w:val="es-CO"/>
        </w:rPr>
        <w:t xml:space="preserve"> con decisión del </w:t>
      </w:r>
      <w:r w:rsidR="00CD6BE6">
        <w:rPr>
          <w:rFonts w:ascii="Georgia" w:hAnsi="Georgia" w:cs="Arial"/>
          <w:lang w:val="es-CO"/>
        </w:rPr>
        <w:t xml:space="preserve">29-09-2017 </w:t>
      </w:r>
      <w:r w:rsidR="00916504" w:rsidRPr="006B31F3">
        <w:rPr>
          <w:rFonts w:ascii="Georgia" w:hAnsi="Georgia" w:cs="Arial"/>
          <w:lang w:val="es-CO"/>
        </w:rPr>
        <w:t xml:space="preserve">dio apertura del incidente en </w:t>
      </w:r>
      <w:r w:rsidR="002F7EA6" w:rsidRPr="006B31F3">
        <w:rPr>
          <w:rFonts w:ascii="Georgia" w:hAnsi="Georgia" w:cs="Arial"/>
          <w:lang w:val="es-CO"/>
        </w:rPr>
        <w:t xml:space="preserve">su </w:t>
      </w:r>
      <w:r w:rsidR="00916504" w:rsidRPr="006B31F3">
        <w:rPr>
          <w:rFonts w:ascii="Georgia" w:hAnsi="Georgia" w:cs="Arial"/>
          <w:lang w:val="es-CO"/>
        </w:rPr>
        <w:t xml:space="preserve">contra </w:t>
      </w:r>
      <w:r w:rsidR="002F7EA6" w:rsidRPr="006B31F3">
        <w:rPr>
          <w:rFonts w:ascii="Georgia" w:hAnsi="Georgia" w:cs="Arial"/>
          <w:lang w:val="es-CO"/>
        </w:rPr>
        <w:t>(Folio</w:t>
      </w:r>
      <w:r w:rsidR="00CD6BE6">
        <w:rPr>
          <w:rFonts w:ascii="Georgia" w:hAnsi="Georgia" w:cs="Arial"/>
          <w:lang w:val="es-CO"/>
        </w:rPr>
        <w:t xml:space="preserve"> 16</w:t>
      </w:r>
      <w:r w:rsidR="00916504" w:rsidRPr="006B31F3">
        <w:rPr>
          <w:rFonts w:ascii="Georgia" w:hAnsi="Georgia" w:cs="Arial"/>
          <w:lang w:val="es-CO"/>
        </w:rPr>
        <w:t xml:space="preserve">, ib.), </w:t>
      </w:r>
      <w:r w:rsidR="005F01E5">
        <w:rPr>
          <w:rFonts w:ascii="Georgia" w:hAnsi="Georgia" w:cs="Arial"/>
          <w:lang w:val="es-CO"/>
        </w:rPr>
        <w:t xml:space="preserve">seguidamente, mediante auto del </w:t>
      </w:r>
      <w:r w:rsidR="00CD6BE6">
        <w:rPr>
          <w:rFonts w:ascii="Georgia" w:hAnsi="Georgia" w:cs="Arial"/>
          <w:lang w:val="es-CO"/>
        </w:rPr>
        <w:t xml:space="preserve">05-10-2017 </w:t>
      </w:r>
      <w:r w:rsidR="005F01E5">
        <w:rPr>
          <w:rFonts w:ascii="Georgia" w:hAnsi="Georgia" w:cs="Arial"/>
          <w:lang w:val="es-CO"/>
        </w:rPr>
        <w:t xml:space="preserve">decretó pruebas (Folio </w:t>
      </w:r>
      <w:r w:rsidR="00CD6BE6">
        <w:rPr>
          <w:rFonts w:ascii="Georgia" w:hAnsi="Georgia" w:cs="Arial"/>
          <w:lang w:val="es-CO"/>
        </w:rPr>
        <w:t>20</w:t>
      </w:r>
      <w:r w:rsidR="005F01E5">
        <w:rPr>
          <w:rFonts w:ascii="Georgia" w:hAnsi="Georgia" w:cs="Arial"/>
          <w:lang w:val="es-CO"/>
        </w:rPr>
        <w:t xml:space="preserve">, ib.), </w:t>
      </w:r>
      <w:r w:rsidR="00873E03" w:rsidRPr="006B31F3">
        <w:rPr>
          <w:rFonts w:ascii="Georgia" w:hAnsi="Georgia" w:cs="Arial"/>
          <w:lang w:val="es-CO"/>
        </w:rPr>
        <w:t>f</w:t>
      </w:r>
      <w:r w:rsidR="007E1207" w:rsidRPr="006B31F3">
        <w:rPr>
          <w:rFonts w:ascii="Georgia" w:hAnsi="Georgia" w:cs="Arial"/>
          <w:lang w:val="es-CO"/>
        </w:rPr>
        <w:t>inalmente</w:t>
      </w:r>
      <w:r w:rsidR="00582DBE" w:rsidRPr="006B31F3">
        <w:rPr>
          <w:rFonts w:ascii="Georgia" w:hAnsi="Georgia" w:cs="Arial"/>
          <w:lang w:val="es-CO"/>
        </w:rPr>
        <w:t xml:space="preserve">, con </w:t>
      </w:r>
      <w:r w:rsidR="00916504" w:rsidRPr="006B31F3">
        <w:rPr>
          <w:rFonts w:ascii="Georgia" w:hAnsi="Georgia" w:cs="Arial"/>
          <w:lang w:val="es-CO"/>
        </w:rPr>
        <w:t xml:space="preserve">providencia </w:t>
      </w:r>
      <w:r w:rsidR="00582DBE" w:rsidRPr="006B31F3">
        <w:rPr>
          <w:rFonts w:ascii="Georgia" w:hAnsi="Georgia" w:cs="Arial"/>
          <w:lang w:val="es-CO"/>
        </w:rPr>
        <w:t xml:space="preserve">del </w:t>
      </w:r>
      <w:r w:rsidR="00CD6BE6">
        <w:rPr>
          <w:rFonts w:ascii="Georgia" w:hAnsi="Georgia" w:cs="Arial"/>
          <w:lang w:val="es-CO"/>
        </w:rPr>
        <w:t xml:space="preserve">11-10-2017 </w:t>
      </w:r>
      <w:r w:rsidR="00063F11" w:rsidRPr="006B31F3">
        <w:rPr>
          <w:rFonts w:ascii="Georgia" w:hAnsi="Georgia" w:cs="Arial"/>
          <w:lang w:val="es-CO"/>
        </w:rPr>
        <w:t>lo</w:t>
      </w:r>
      <w:r w:rsidR="00916504" w:rsidRPr="006B31F3">
        <w:rPr>
          <w:rFonts w:ascii="Georgia" w:hAnsi="Georgia" w:cs="Arial"/>
          <w:lang w:val="es-CO"/>
        </w:rPr>
        <w:t>s</w:t>
      </w:r>
      <w:r w:rsidR="00063F11" w:rsidRPr="006B31F3">
        <w:rPr>
          <w:rFonts w:ascii="Georgia" w:hAnsi="Georgia" w:cs="Arial"/>
          <w:lang w:val="es-CO"/>
        </w:rPr>
        <w:t xml:space="preserve"> </w:t>
      </w:r>
      <w:r w:rsidR="00EF51A6" w:rsidRPr="006B31F3">
        <w:rPr>
          <w:rFonts w:ascii="Georgia" w:hAnsi="Georgia" w:cs="Arial"/>
          <w:lang w:val="es-CO"/>
        </w:rPr>
        <w:t xml:space="preserve">sancionó con multa y arresto </w:t>
      </w:r>
      <w:r w:rsidR="00CD4CC1" w:rsidRPr="006B31F3">
        <w:rPr>
          <w:rFonts w:ascii="Georgia" w:hAnsi="Georgia" w:cs="Arial"/>
          <w:lang w:val="es-CO"/>
        </w:rPr>
        <w:t xml:space="preserve">(Folios </w:t>
      </w:r>
      <w:r w:rsidR="00CD6BE6">
        <w:rPr>
          <w:rFonts w:ascii="Georgia" w:hAnsi="Georgia" w:cs="Arial"/>
          <w:lang w:val="es-CO"/>
        </w:rPr>
        <w:t>52 a 54</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CD6BE6" w:rsidRDefault="00CD6BE6" w:rsidP="00CD6BE6">
      <w:pPr>
        <w:pStyle w:val="Textoindependiente"/>
        <w:numPr>
          <w:ilvl w:val="1"/>
          <w:numId w:val="1"/>
        </w:numPr>
        <w:spacing w:line="360" w:lineRule="auto"/>
        <w:ind w:left="709" w:hanging="709"/>
        <w:rPr>
          <w:rFonts w:ascii="Georgia" w:hAnsi="Georgia" w:cs="Arial"/>
          <w:smallCaps/>
          <w:lang w:val="es-CO"/>
        </w:rPr>
      </w:pPr>
      <w:r>
        <w:rPr>
          <w:rFonts w:ascii="Georgia" w:hAnsi="Georgia" w:cs="Arial"/>
          <w:smallCaps/>
          <w:lang w:val="es-CO"/>
        </w:rPr>
        <w:t>La competencia funcional</w:t>
      </w:r>
    </w:p>
    <w:p w:rsidR="00CD6BE6" w:rsidRDefault="00CD6BE6" w:rsidP="00CD6BE6">
      <w:pPr>
        <w:pStyle w:val="Textoindependiente"/>
        <w:spacing w:line="360" w:lineRule="auto"/>
        <w:rPr>
          <w:rFonts w:ascii="Georgia" w:hAnsi="Georgia" w:cs="Arial"/>
          <w:smallCaps/>
          <w:lang w:val="es-CO"/>
        </w:rPr>
      </w:pPr>
    </w:p>
    <w:p w:rsidR="006B31F3" w:rsidRPr="00CD6BE6" w:rsidRDefault="00CD6BE6" w:rsidP="00CD6BE6">
      <w:pPr>
        <w:pStyle w:val="Textoindependiente"/>
        <w:spacing w:line="360" w:lineRule="auto"/>
        <w:rPr>
          <w:rFonts w:ascii="Georgia" w:hAnsi="Georgia" w:cs="Arial"/>
          <w:smallCaps/>
          <w:lang w:val="es-CO"/>
        </w:rPr>
      </w:pPr>
      <w:r w:rsidRPr="00CD6BE6">
        <w:rPr>
          <w:rFonts w:ascii="Georgia" w:hAnsi="Georgia" w:cs="Arial"/>
          <w:lang w:val="es-MX"/>
        </w:rPr>
        <w:t>Esta Sala especializada está facultada para revisar la decisión sancionatoria, al tener la condición de superiora jerárquica del Juzgado Primero Civil del Circuito de Pereira. La consulta se decide en Sala Unitaria de la Corporación, puesto que no se trata de una</w:t>
      </w:r>
      <w:r>
        <w:rPr>
          <w:rFonts w:ascii="Georgia" w:hAnsi="Georgia" w:cs="Arial"/>
          <w:lang w:val="es-MX"/>
        </w:rPr>
        <w:t xml:space="preserve"> </w:t>
      </w:r>
      <w:r w:rsidRPr="00CD6BE6">
        <w:rPr>
          <w:rFonts w:ascii="Georgia" w:hAnsi="Georgia" w:cs="Arial"/>
          <w:lang w:val="es-MX"/>
        </w:rPr>
        <w:lastRenderedPageBreak/>
        <w:t>providencia que deba desatarse en Sala de Decisión (Inciso 1º del artículo 35 del CGP). Criterio adoptado desde el 16-08-2016</w:t>
      </w:r>
      <w:r w:rsidRPr="006B31F3">
        <w:rPr>
          <w:rStyle w:val="Refdenotaalpie"/>
          <w:rFonts w:ascii="Georgia" w:hAnsi="Georgia"/>
          <w:lang w:val="es-MX"/>
        </w:rPr>
        <w:footnoteReference w:id="1"/>
      </w:r>
      <w:r w:rsidRPr="00CD6BE6">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CD4CC1" w:rsidRPr="006B31F3" w:rsidRDefault="00CD4CC1" w:rsidP="00CD4CC1">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sidR="00CD6BE6">
        <w:rPr>
          <w:rFonts w:ascii="Georgia" w:hAnsi="Georgia" w:cs="Arial"/>
        </w:rPr>
        <w:t>11-10</w:t>
      </w:r>
      <w:r w:rsidR="008D6398" w:rsidRPr="006B31F3">
        <w:rPr>
          <w:rFonts w:ascii="Georgia" w:hAnsi="Georgia" w:cs="Arial"/>
        </w:rPr>
        <w:t xml:space="preserve">-2017 </w:t>
      </w:r>
      <w:r w:rsidRPr="006B31F3">
        <w:rPr>
          <w:rFonts w:ascii="Georgia" w:hAnsi="Georgia" w:cs="Arial"/>
        </w:rPr>
        <w:t>mediante la cual se impuso</w:t>
      </w:r>
      <w:r w:rsidR="0000302C" w:rsidRPr="006B31F3">
        <w:rPr>
          <w:rFonts w:ascii="Georgia" w:hAnsi="Georgia" w:cs="Arial"/>
        </w:rPr>
        <w:t xml:space="preserve"> sanción de arresto y multa </w:t>
      </w:r>
      <w:r w:rsidR="008D6398" w:rsidRPr="006B31F3">
        <w:rPr>
          <w:rFonts w:ascii="Georgia" w:hAnsi="Georgia" w:cs="Arial"/>
        </w:rPr>
        <w:t xml:space="preserve">a los doctores </w:t>
      </w:r>
      <w:r w:rsidR="002F7EA6" w:rsidRPr="006B31F3">
        <w:rPr>
          <w:rFonts w:ascii="Georgia" w:hAnsi="Georgia" w:cs="Arial"/>
          <w:lang w:val="es-CO"/>
        </w:rPr>
        <w:t xml:space="preserve">María Lorena Serna Montoya y </w:t>
      </w:r>
      <w:r w:rsidR="005F01E5">
        <w:rPr>
          <w:rFonts w:ascii="Georgia" w:hAnsi="Georgia" w:cs="Arial"/>
          <w:lang w:val="es-CO"/>
        </w:rPr>
        <w:t>Danilo Alejandro Vallejo Guerrero</w:t>
      </w:r>
      <w:r w:rsidR="002F7EA6" w:rsidRPr="006B31F3">
        <w:rPr>
          <w:rFonts w:ascii="Georgia" w:hAnsi="Georgia" w:cs="Arial"/>
          <w:lang w:val="es-CO"/>
        </w:rPr>
        <w:t xml:space="preserve">, en sus calidades </w:t>
      </w:r>
      <w:r w:rsidR="005F01E5" w:rsidRPr="006B31F3">
        <w:rPr>
          <w:rFonts w:ascii="Georgia" w:hAnsi="Georgia" w:cs="Arial"/>
          <w:lang w:val="es-CO"/>
        </w:rPr>
        <w:t xml:space="preserve">en sus calidades de </w:t>
      </w:r>
      <w:r w:rsidR="005F01E5">
        <w:rPr>
          <w:rFonts w:ascii="Georgia" w:hAnsi="Georgia" w:cs="Arial"/>
          <w:lang w:val="es-CO"/>
        </w:rPr>
        <w:t xml:space="preserve">Representante Legal </w:t>
      </w:r>
      <w:r w:rsidR="005F01E5" w:rsidRPr="006B31F3">
        <w:rPr>
          <w:rFonts w:ascii="Georgia" w:hAnsi="Georgia" w:cs="Arial"/>
          <w:lang w:val="es-CO"/>
        </w:rPr>
        <w:t xml:space="preserve">y </w:t>
      </w:r>
      <w:r w:rsidR="005F01E5">
        <w:rPr>
          <w:rFonts w:ascii="Georgia" w:hAnsi="Georgia" w:cs="Arial"/>
          <w:lang w:val="es-CO"/>
        </w:rPr>
        <w:t xml:space="preserve">Vicepresidente de Salud </w:t>
      </w:r>
      <w:r w:rsidR="005F01E5" w:rsidRPr="006B31F3">
        <w:rPr>
          <w:rFonts w:ascii="Georgia" w:hAnsi="Georgia" w:cs="Arial"/>
          <w:lang w:val="es-CO"/>
        </w:rPr>
        <w:t xml:space="preserve">de </w:t>
      </w:r>
      <w:r w:rsidR="005F01E5">
        <w:rPr>
          <w:rFonts w:ascii="Georgia" w:hAnsi="Georgia" w:cs="Arial"/>
          <w:lang w:val="es-CO"/>
        </w:rPr>
        <w:t>l</w:t>
      </w:r>
      <w:r w:rsidR="005F01E5" w:rsidRPr="006B31F3">
        <w:rPr>
          <w:rFonts w:ascii="Georgia" w:hAnsi="Georgia" w:cs="Arial"/>
          <w:lang w:val="es-CO"/>
        </w:rPr>
        <w:t>a Nueva EPS</w:t>
      </w:r>
      <w:r w:rsidR="002F7EA6" w:rsidRPr="006B31F3">
        <w:rPr>
          <w:rFonts w:ascii="Georgia" w:hAnsi="Georgia" w:cs="Arial"/>
          <w:lang w:val="es-CO"/>
        </w:rPr>
        <w:t>, respetivamente</w:t>
      </w:r>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6B31F3" w:rsidRPr="006B31F3" w:rsidRDefault="006B31F3" w:rsidP="006B31F3">
      <w:pPr>
        <w:pStyle w:val="Prrafodelista"/>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6B31F3" w:rsidRPr="006B31F3" w:rsidRDefault="006B31F3" w:rsidP="006B31F3">
      <w:pPr>
        <w:pStyle w:val="Puesto"/>
        <w:spacing w:line="360" w:lineRule="auto"/>
        <w:jc w:val="left"/>
        <w:rPr>
          <w:rFonts w:ascii="Georgia" w:hAnsi="Georgia"/>
          <w:b w:val="0"/>
          <w:bCs w:val="0"/>
          <w:i w:val="0"/>
          <w:iCs w:val="0"/>
          <w:spacing w:val="-3"/>
          <w:lang w:val="es-ES_tradnl"/>
        </w:rPr>
      </w:pPr>
    </w:p>
    <w:p w:rsidR="00CD6BE6" w:rsidRPr="006B31F3" w:rsidRDefault="00CD6BE6" w:rsidP="00CD6BE6">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Refdenotaalpie"/>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CD6BE6" w:rsidRPr="006B31F3" w:rsidRDefault="00CD6BE6" w:rsidP="00CD6BE6">
      <w:pPr>
        <w:spacing w:line="360" w:lineRule="auto"/>
        <w:ind w:left="567"/>
        <w:jc w:val="both"/>
        <w:rPr>
          <w:rFonts w:ascii="Georgia" w:hAnsi="Georgia" w:cs="Arial"/>
          <w:sz w:val="22"/>
          <w:szCs w:val="22"/>
          <w:lang w:val="es-CO"/>
        </w:rPr>
      </w:pPr>
    </w:p>
    <w:p w:rsidR="00CD6BE6" w:rsidRPr="00986BBE" w:rsidRDefault="00CD6BE6" w:rsidP="00CD6BE6">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Refdenotaalpie"/>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CD6BE6" w:rsidRDefault="00CD6BE6" w:rsidP="00CD6BE6">
      <w:pPr>
        <w:tabs>
          <w:tab w:val="left" w:pos="-720"/>
        </w:tabs>
        <w:suppressAutoHyphens/>
        <w:spacing w:line="360" w:lineRule="auto"/>
        <w:jc w:val="both"/>
        <w:rPr>
          <w:rFonts w:ascii="Georgia" w:hAnsi="Georgia" w:cs="Arial"/>
          <w:sz w:val="28"/>
          <w:szCs w:val="24"/>
          <w:lang w:val="es-CO"/>
        </w:rPr>
      </w:pPr>
    </w:p>
    <w:p w:rsidR="00BA7BCC" w:rsidRDefault="00CD6BE6" w:rsidP="00CD6BE6">
      <w:pPr>
        <w:tabs>
          <w:tab w:val="left" w:pos="-720"/>
        </w:tabs>
        <w:suppressAutoHyphens/>
        <w:spacing w:line="360" w:lineRule="auto"/>
        <w:jc w:val="both"/>
        <w:rPr>
          <w:rFonts w:ascii="Georgia" w:hAnsi="Georgia" w:cs="Arial"/>
          <w:i/>
          <w:iCs/>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p>
    <w:p w:rsidR="00BA7BCC" w:rsidRDefault="00BA7BCC" w:rsidP="00CD6BE6">
      <w:pPr>
        <w:tabs>
          <w:tab w:val="left" w:pos="-720"/>
        </w:tabs>
        <w:suppressAutoHyphens/>
        <w:spacing w:line="360" w:lineRule="auto"/>
        <w:jc w:val="both"/>
        <w:rPr>
          <w:rFonts w:ascii="Georgia" w:hAnsi="Georgia" w:cs="Arial"/>
          <w:i/>
          <w:iCs/>
          <w:lang w:val="es-CO" w:eastAsia="en-US"/>
        </w:rPr>
      </w:pPr>
    </w:p>
    <w:p w:rsidR="00CD6BE6" w:rsidRPr="00BA7BCC" w:rsidRDefault="00CD6BE6" w:rsidP="00CD6BE6">
      <w:pPr>
        <w:tabs>
          <w:tab w:val="left" w:pos="-720"/>
        </w:tabs>
        <w:suppressAutoHyphens/>
        <w:spacing w:line="360" w:lineRule="auto"/>
        <w:jc w:val="both"/>
        <w:rPr>
          <w:rFonts w:ascii="Georgia" w:hAnsi="Georgia" w:cs="Arial"/>
          <w:i/>
          <w:iCs/>
          <w:lang w:val="es-CO" w:eastAsia="en-US"/>
        </w:rPr>
      </w:pP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CD6BE6" w:rsidRPr="006B31F3" w:rsidRDefault="00CD6BE6" w:rsidP="00CD6BE6">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lastRenderedPageBreak/>
        <w:t>Cabe resaltar que el trámite de incumplimiento y el de desacato, son instrumentos legales relacionados pero diferenciables, a saber:</w:t>
      </w:r>
    </w:p>
    <w:p w:rsidR="00CD6BE6" w:rsidRPr="006B31F3" w:rsidRDefault="00CD6BE6" w:rsidP="00CD6BE6">
      <w:pPr>
        <w:tabs>
          <w:tab w:val="left" w:pos="-720"/>
        </w:tabs>
        <w:suppressAutoHyphens/>
        <w:spacing w:line="360" w:lineRule="auto"/>
        <w:jc w:val="both"/>
        <w:rPr>
          <w:rFonts w:ascii="Georgia" w:hAnsi="Georgia" w:cs="Arial"/>
          <w:spacing w:val="-3"/>
          <w:sz w:val="24"/>
          <w:szCs w:val="24"/>
          <w:lang w:val="es-CO"/>
        </w:rPr>
      </w:pPr>
    </w:p>
    <w:p w:rsidR="00CD6BE6" w:rsidRPr="006B31F3" w:rsidRDefault="00CD6BE6" w:rsidP="00CD6BE6">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CD6BE6" w:rsidRPr="006B31F3" w:rsidRDefault="00CD6BE6" w:rsidP="00CD6BE6">
      <w:pPr>
        <w:ind w:left="567" w:right="567"/>
        <w:jc w:val="both"/>
        <w:rPr>
          <w:rFonts w:ascii="Georgia" w:hAnsi="Georgia" w:cs="Arial"/>
          <w:szCs w:val="22"/>
          <w:lang w:val="es-CO"/>
        </w:rPr>
      </w:pPr>
    </w:p>
    <w:p w:rsidR="00CD6BE6" w:rsidRPr="006B31F3" w:rsidRDefault="00CD6BE6" w:rsidP="00CD6BE6">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Refdenotaalpie"/>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CD6BE6" w:rsidRPr="006B31F3" w:rsidRDefault="00CD6BE6" w:rsidP="00CD6BE6">
      <w:pPr>
        <w:ind w:left="567" w:right="567"/>
        <w:jc w:val="both"/>
        <w:rPr>
          <w:rFonts w:ascii="Georgia" w:hAnsi="Georgia" w:cs="Arial"/>
          <w:szCs w:val="24"/>
          <w:lang w:val="es-CO"/>
        </w:rPr>
      </w:pPr>
    </w:p>
    <w:p w:rsidR="00CD6BE6" w:rsidRPr="006B31F3" w:rsidRDefault="00CD6BE6" w:rsidP="00CD6BE6">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Refdenotaalpie"/>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CD6BE6" w:rsidRPr="006B31F3" w:rsidRDefault="00CD6BE6" w:rsidP="00CD6BE6">
      <w:pPr>
        <w:ind w:left="567" w:right="567"/>
        <w:jc w:val="both"/>
        <w:rPr>
          <w:rFonts w:ascii="Georgia" w:hAnsi="Georgia" w:cs="Arial"/>
          <w:szCs w:val="22"/>
          <w:lang w:val="es-CO"/>
        </w:rPr>
      </w:pPr>
    </w:p>
    <w:p w:rsidR="00CD6BE6" w:rsidRPr="006B31F3" w:rsidRDefault="00CD6BE6" w:rsidP="00CD6BE6">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Refdenotaalpie"/>
          <w:rFonts w:ascii="Georgia" w:hAnsi="Georgia" w:cs="Arial"/>
          <w:sz w:val="24"/>
          <w:szCs w:val="24"/>
          <w:lang w:val="es-CO"/>
        </w:rPr>
        <w:footnoteReference w:id="8"/>
      </w:r>
      <w:r w:rsidRPr="006B31F3">
        <w:rPr>
          <w:rFonts w:ascii="Georgia" w:hAnsi="Georgia" w:cs="Arial"/>
          <w:sz w:val="24"/>
          <w:szCs w:val="24"/>
          <w:lang w:val="es-CO"/>
        </w:rPr>
        <w:t>.</w:t>
      </w:r>
    </w:p>
    <w:p w:rsidR="00CD6BE6" w:rsidRPr="006B31F3" w:rsidRDefault="00CD6BE6" w:rsidP="00CD6BE6">
      <w:pPr>
        <w:tabs>
          <w:tab w:val="left" w:pos="426"/>
        </w:tabs>
        <w:ind w:left="567" w:right="567"/>
        <w:jc w:val="both"/>
        <w:rPr>
          <w:rFonts w:ascii="Georgia" w:hAnsi="Georgia" w:cs="Arial"/>
          <w:szCs w:val="22"/>
          <w:lang w:val="es-CO"/>
        </w:rPr>
      </w:pPr>
    </w:p>
    <w:p w:rsidR="00CD6BE6" w:rsidRPr="006B31F3" w:rsidRDefault="00CD6BE6" w:rsidP="00CD6BE6">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Refdenotaalpie"/>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Refdenotaalpie"/>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CD6BE6" w:rsidRPr="00F10E6F" w:rsidRDefault="00CD6BE6" w:rsidP="00CD6BE6">
      <w:pPr>
        <w:pStyle w:val="Sangradetextonormal"/>
        <w:spacing w:after="0" w:line="360" w:lineRule="auto"/>
        <w:ind w:left="0"/>
        <w:jc w:val="both"/>
        <w:rPr>
          <w:rFonts w:ascii="Georgia" w:hAnsi="Georgia"/>
          <w:spacing w:val="-3"/>
          <w:sz w:val="32"/>
          <w:lang w:val="es-CO"/>
        </w:rPr>
      </w:pPr>
    </w:p>
    <w:p w:rsidR="00CD6BE6" w:rsidRDefault="00CD6BE6" w:rsidP="00CD6BE6">
      <w:pPr>
        <w:pStyle w:val="Sangradetextonormal"/>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Refdenotaalpie"/>
          <w:rFonts w:ascii="Georgia" w:hAnsi="Georgia" w:cs="Arial"/>
          <w:spacing w:val="-3"/>
          <w:lang w:val="es-CO"/>
        </w:rPr>
        <w:footnoteReference w:id="11"/>
      </w:r>
      <w:r>
        <w:rPr>
          <w:rFonts w:ascii="Georgia" w:hAnsi="Georgia"/>
          <w:spacing w:val="-3"/>
          <w:lang w:val="es-CO"/>
        </w:rPr>
        <w:t>,</w:t>
      </w:r>
      <w:r w:rsidRPr="006B31F3">
        <w:rPr>
          <w:rFonts w:ascii="Georgia" w:hAnsi="Georgia"/>
          <w:spacing w:val="-3"/>
          <w:lang w:val="es-CO"/>
        </w:rPr>
        <w:t xml:space="preserve"> en reiteradas y recientes decisiones</w:t>
      </w:r>
      <w:r>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Refdenotaalpie"/>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CD6BE6" w:rsidRPr="00BA7BCC" w:rsidRDefault="00CD6BE6" w:rsidP="00CD6BE6">
      <w:pPr>
        <w:pStyle w:val="Sangradetextonormal"/>
        <w:spacing w:after="0" w:line="360" w:lineRule="auto"/>
        <w:ind w:left="0"/>
        <w:jc w:val="both"/>
        <w:rPr>
          <w:rFonts w:ascii="Georgia" w:hAnsi="Georgia"/>
          <w:i/>
          <w:iCs/>
          <w:lang w:val="es-CO"/>
        </w:rPr>
      </w:pPr>
    </w:p>
    <w:p w:rsidR="00CD6BE6" w:rsidRDefault="00CD6BE6" w:rsidP="00CD6BE6">
      <w:pPr>
        <w:pStyle w:val="Sangradetextonormal"/>
        <w:spacing w:after="0" w:line="360" w:lineRule="auto"/>
        <w:ind w:left="0"/>
        <w:jc w:val="both"/>
        <w:rPr>
          <w:rFonts w:ascii="Georgia" w:hAnsi="Georgia"/>
          <w:iCs/>
          <w:lang w:val="es-CO"/>
        </w:rPr>
      </w:pPr>
      <w:r w:rsidRPr="006B31F3">
        <w:rPr>
          <w:rFonts w:ascii="Georgia" w:hAnsi="Georgia"/>
          <w:iCs/>
          <w:lang w:val="es-CO"/>
        </w:rPr>
        <w:t>Conforme</w:t>
      </w:r>
      <w:r>
        <w:rPr>
          <w:rFonts w:ascii="Georgia" w:hAnsi="Georgia"/>
          <w:iCs/>
          <w:lang w:val="es-CO"/>
        </w:rPr>
        <w:t xml:space="preserve"> a</w:t>
      </w:r>
      <w:r w:rsidRPr="006B31F3">
        <w:rPr>
          <w:rFonts w:ascii="Georgia" w:hAnsi="Georgia"/>
          <w:iCs/>
          <w:lang w:val="es-CO"/>
        </w:rPr>
        <w:t xml:space="preserve"> la jurisprudencia Constitucional</w:t>
      </w:r>
      <w:r w:rsidRPr="006B31F3">
        <w:rPr>
          <w:rStyle w:val="Refdenotaalpie"/>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Pr>
          <w:rFonts w:ascii="Georgia" w:hAnsi="Georgia"/>
          <w:iCs/>
          <w:lang w:val="es-CO"/>
        </w:rPr>
        <w:t xml:space="preserve"> </w:t>
      </w:r>
      <w:r w:rsidRPr="006B31F3">
        <w:rPr>
          <w:rFonts w:ascii="Georgia" w:hAnsi="Georgia"/>
          <w:iCs/>
          <w:lang w:val="es-CO"/>
        </w:rPr>
        <w:t xml:space="preserve"> sin </w:t>
      </w:r>
      <w:r>
        <w:rPr>
          <w:rFonts w:ascii="Georgia" w:hAnsi="Georgia"/>
          <w:iCs/>
          <w:lang w:val="es-CO"/>
        </w:rPr>
        <w:t xml:space="preserve"> </w:t>
      </w:r>
      <w:r w:rsidRPr="006B31F3">
        <w:rPr>
          <w:rFonts w:ascii="Georgia" w:hAnsi="Georgia"/>
          <w:iCs/>
          <w:lang w:val="es-CO"/>
        </w:rPr>
        <w:t xml:space="preserve">embargo, </w:t>
      </w:r>
      <w:r>
        <w:rPr>
          <w:rFonts w:ascii="Georgia" w:hAnsi="Georgia"/>
          <w:iCs/>
          <w:lang w:val="es-CO"/>
        </w:rPr>
        <w:t xml:space="preserve"> </w:t>
      </w:r>
      <w:r w:rsidRPr="006B31F3">
        <w:rPr>
          <w:rFonts w:ascii="Georgia" w:hAnsi="Georgia"/>
          <w:iCs/>
          <w:lang w:val="es-CO"/>
        </w:rPr>
        <w:t xml:space="preserve">existen </w:t>
      </w:r>
      <w:r>
        <w:rPr>
          <w:rFonts w:ascii="Georgia" w:hAnsi="Georgia"/>
          <w:iCs/>
          <w:lang w:val="es-CO"/>
        </w:rPr>
        <w:t xml:space="preserve"> </w:t>
      </w:r>
      <w:r w:rsidRPr="006B31F3">
        <w:rPr>
          <w:rFonts w:ascii="Georgia" w:hAnsi="Georgia"/>
          <w:iCs/>
          <w:lang w:val="es-CO"/>
        </w:rPr>
        <w:t xml:space="preserve">situaciones </w:t>
      </w:r>
      <w:r>
        <w:rPr>
          <w:rFonts w:ascii="Georgia" w:hAnsi="Georgia"/>
          <w:iCs/>
          <w:lang w:val="es-CO"/>
        </w:rPr>
        <w:t xml:space="preserve"> </w:t>
      </w:r>
      <w:r w:rsidRPr="006B31F3">
        <w:rPr>
          <w:rFonts w:ascii="Georgia" w:hAnsi="Georgia"/>
          <w:iCs/>
          <w:lang w:val="es-CO"/>
        </w:rPr>
        <w:t>excepcionalísimas,</w:t>
      </w:r>
      <w:r>
        <w:rPr>
          <w:rFonts w:ascii="Georgia" w:hAnsi="Georgia"/>
          <w:iCs/>
          <w:lang w:val="es-CO"/>
        </w:rPr>
        <w:t xml:space="preserve"> </w:t>
      </w:r>
      <w:r w:rsidRPr="006B31F3">
        <w:rPr>
          <w:rFonts w:ascii="Georgia" w:hAnsi="Georgia"/>
          <w:iCs/>
          <w:lang w:val="es-CO"/>
        </w:rPr>
        <w:t xml:space="preserve"> que </w:t>
      </w:r>
      <w:r>
        <w:rPr>
          <w:rFonts w:ascii="Georgia" w:hAnsi="Georgia"/>
          <w:iCs/>
          <w:lang w:val="es-CO"/>
        </w:rPr>
        <w:t xml:space="preserve"> </w:t>
      </w:r>
      <w:r w:rsidRPr="006B31F3">
        <w:rPr>
          <w:rFonts w:ascii="Georgia" w:hAnsi="Georgia"/>
          <w:iCs/>
          <w:lang w:val="es-CO"/>
        </w:rPr>
        <w:t xml:space="preserve">permiten </w:t>
      </w:r>
      <w:r>
        <w:rPr>
          <w:rFonts w:ascii="Georgia" w:hAnsi="Georgia"/>
          <w:iCs/>
          <w:lang w:val="es-CO"/>
        </w:rPr>
        <w:t xml:space="preserve"> </w:t>
      </w:r>
      <w:r w:rsidRPr="006B31F3">
        <w:rPr>
          <w:rFonts w:ascii="Georgia" w:hAnsi="Georgia"/>
          <w:iCs/>
          <w:lang w:val="es-CO"/>
        </w:rPr>
        <w:t xml:space="preserve">desbordar </w:t>
      </w:r>
    </w:p>
    <w:p w:rsidR="00CD6BE6" w:rsidRDefault="00CD6BE6" w:rsidP="00CD6BE6">
      <w:pPr>
        <w:pStyle w:val="Sangradetextonormal"/>
        <w:spacing w:after="0" w:line="360" w:lineRule="auto"/>
        <w:ind w:left="0"/>
        <w:jc w:val="both"/>
        <w:rPr>
          <w:rFonts w:ascii="Georgia" w:hAnsi="Georgia"/>
          <w:iCs/>
          <w:lang w:val="es-CO"/>
        </w:rPr>
      </w:pPr>
      <w:proofErr w:type="gramStart"/>
      <w:r w:rsidRPr="006B31F3">
        <w:rPr>
          <w:rFonts w:ascii="Georgia" w:hAnsi="Georgia"/>
          <w:iCs/>
          <w:lang w:val="es-CO"/>
        </w:rPr>
        <w:lastRenderedPageBreak/>
        <w:t>aquel</w:t>
      </w:r>
      <w:proofErr w:type="gramEnd"/>
      <w:r w:rsidRPr="006B31F3">
        <w:rPr>
          <w:rFonts w:ascii="Georgia" w:hAnsi="Georgia"/>
          <w:iCs/>
          <w:lang w:val="es-CO"/>
        </w:rPr>
        <w:t xml:space="preserve"> plazo: </w:t>
      </w:r>
    </w:p>
    <w:p w:rsidR="00CD6BE6" w:rsidRPr="006B31F3" w:rsidRDefault="00CD6BE6" w:rsidP="00CD6BE6">
      <w:pPr>
        <w:pStyle w:val="Sangradetextonormal"/>
        <w:spacing w:after="0" w:line="360" w:lineRule="auto"/>
        <w:ind w:left="0"/>
        <w:jc w:val="both"/>
        <w:rPr>
          <w:rFonts w:ascii="Georgia" w:hAnsi="Georgia"/>
          <w:iCs/>
          <w:lang w:val="es-CO"/>
        </w:rPr>
      </w:pPr>
    </w:p>
    <w:p w:rsidR="00CD6BE6" w:rsidRPr="006B31F3" w:rsidRDefault="00CD6BE6" w:rsidP="00CD6BE6">
      <w:pPr>
        <w:pStyle w:val="Sangradetextonormal"/>
        <w:spacing w:after="0"/>
        <w:ind w:left="567" w:rightChars="309" w:right="618"/>
        <w:jc w:val="both"/>
        <w:rPr>
          <w:rFonts w:ascii="Georgia" w:hAnsi="Georgia"/>
          <w:bCs/>
        </w:rPr>
      </w:pPr>
      <w:r w:rsidRPr="006B31F3">
        <w:rPr>
          <w:rFonts w:ascii="Georgia" w:hAnsi="Georgia"/>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CD6BE6" w:rsidRPr="006B31F3" w:rsidRDefault="00CD6BE6" w:rsidP="00CD6BE6">
      <w:pPr>
        <w:pStyle w:val="Sangradetextonormal"/>
        <w:spacing w:after="0"/>
        <w:ind w:left="567" w:rightChars="567" w:right="1134"/>
        <w:jc w:val="both"/>
        <w:rPr>
          <w:rFonts w:ascii="Georgia" w:hAnsi="Georgia"/>
          <w:bCs/>
          <w:sz w:val="44"/>
        </w:rPr>
      </w:pPr>
    </w:p>
    <w:p w:rsidR="00CD6BE6" w:rsidRPr="006B31F3" w:rsidRDefault="00CD6BE6" w:rsidP="00CD6BE6">
      <w:pPr>
        <w:pStyle w:val="Sangradetextonormal"/>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Refdenotaalpie"/>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E1207" w:rsidRPr="006B31F3" w:rsidRDefault="007E1207" w:rsidP="00407346">
      <w:pPr>
        <w:pStyle w:val="Sangradetextonormal"/>
        <w:spacing w:after="0" w:line="360" w:lineRule="auto"/>
        <w:ind w:left="0"/>
        <w:jc w:val="both"/>
        <w:rPr>
          <w:rFonts w:ascii="Georgia" w:hAnsi="Georgia"/>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52008B"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La </w:t>
      </w:r>
      <w:r>
        <w:rPr>
          <w:rFonts w:ascii="Georgia" w:hAnsi="Georgia" w:cs="Arial"/>
          <w:spacing w:val="-3"/>
          <w:szCs w:val="28"/>
          <w:lang w:val="es-CO"/>
        </w:rPr>
        <w:t xml:space="preserve">Sala despachará desfavorable la nulidad deprecada por el mandatario judicial de la Nueva EPS, porque, a diferencia de lo expuesto, los </w:t>
      </w:r>
      <w:proofErr w:type="spellStart"/>
      <w:r>
        <w:rPr>
          <w:rFonts w:ascii="Georgia" w:hAnsi="Georgia" w:cs="Arial"/>
          <w:spacing w:val="-3"/>
          <w:szCs w:val="28"/>
          <w:lang w:val="es-CO"/>
        </w:rPr>
        <w:t>incidentados</w:t>
      </w:r>
      <w:proofErr w:type="spellEnd"/>
      <w:r>
        <w:rPr>
          <w:rFonts w:ascii="Georgia" w:hAnsi="Georgia" w:cs="Arial"/>
          <w:spacing w:val="-3"/>
          <w:szCs w:val="28"/>
          <w:lang w:val="es-CO"/>
        </w:rPr>
        <w:t xml:space="preserve"> sí fueron debidamente notificados de todas las decisiones tomadas en este asunto (Folios 14, 15, 19, 22, 55 y 56, cuaderno del incidente), no se evidencia ninguna irregularidad procesal en cuanto a su notificación, </w:t>
      </w:r>
      <w:r>
        <w:rPr>
          <w:rFonts w:ascii="Georgia" w:hAnsi="Georgia" w:cs="Arial"/>
          <w:spacing w:val="-3"/>
          <w:szCs w:val="28"/>
          <w:lang w:val="es-CO"/>
        </w:rPr>
        <w:t xml:space="preserve">por el contrario, </w:t>
      </w:r>
      <w:r>
        <w:rPr>
          <w:rFonts w:ascii="Georgia" w:hAnsi="Georgia" w:cs="Arial"/>
          <w:spacing w:val="-3"/>
          <w:szCs w:val="28"/>
          <w:lang w:val="es-CO"/>
        </w:rPr>
        <w:t>tuvieron la oportunidad de ejercer su defensa, mas guardaron silencio.</w:t>
      </w:r>
    </w:p>
    <w:p w:rsidR="0052008B"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52008B"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También, </w:t>
      </w:r>
      <w:r>
        <w:rPr>
          <w:rFonts w:ascii="Georgia" w:hAnsi="Georgia" w:cs="Arial"/>
          <w:spacing w:val="-3"/>
          <w:szCs w:val="28"/>
          <w:lang w:val="es-CO"/>
        </w:rPr>
        <w:t xml:space="preserve">porque la sola mención de que el encargado de atender la sentencia constitucional es el doctor César Alfonso </w:t>
      </w:r>
      <w:proofErr w:type="spellStart"/>
      <w:r>
        <w:rPr>
          <w:rFonts w:ascii="Georgia" w:hAnsi="Georgia" w:cs="Arial"/>
          <w:spacing w:val="-3"/>
          <w:szCs w:val="28"/>
          <w:lang w:val="es-CO"/>
        </w:rPr>
        <w:t>Grimaldo</w:t>
      </w:r>
      <w:proofErr w:type="spellEnd"/>
      <w:r>
        <w:rPr>
          <w:rFonts w:ascii="Georgia" w:hAnsi="Georgia" w:cs="Arial"/>
          <w:spacing w:val="-3"/>
          <w:szCs w:val="28"/>
          <w:lang w:val="es-CO"/>
        </w:rPr>
        <w:t xml:space="preserve"> Duque, como Director de Prestaciones Económicas de la Nueva EPS, es insuficiente, carece de prueba alguna; es escasa la manifestación de parte para liberar de responsabilidad a los </w:t>
      </w:r>
      <w:proofErr w:type="spellStart"/>
      <w:r>
        <w:rPr>
          <w:rFonts w:ascii="Georgia" w:hAnsi="Georgia" w:cs="Arial"/>
          <w:spacing w:val="-3"/>
          <w:szCs w:val="28"/>
          <w:lang w:val="es-CO"/>
        </w:rPr>
        <w:t>incidentados</w:t>
      </w:r>
      <w:proofErr w:type="spellEnd"/>
      <w:r>
        <w:rPr>
          <w:rFonts w:ascii="Georgia" w:hAnsi="Georgia" w:cs="Arial"/>
          <w:spacing w:val="-3"/>
          <w:szCs w:val="28"/>
          <w:lang w:val="es-CO"/>
        </w:rPr>
        <w:t xml:space="preserve"> que han sido notoriamente pasivos en la defensa de sus intereses. Recuérdese que en el fallo expresamente se impuso la obligación a la doctora María Lorena Serna Montoya, quien dejó de impugnarlo y tampoco refutó esa carga en ninguno de los incidentes adelantados en su contra; igual actitud tuvo el doctor Danilo Alejandro Vélez Guerrero. </w:t>
      </w:r>
    </w:p>
    <w:p w:rsidR="0052008B" w:rsidRDefault="0052008B" w:rsidP="006B31F3">
      <w:pPr>
        <w:pStyle w:val="Textoindependiente"/>
        <w:spacing w:line="360" w:lineRule="auto"/>
        <w:rPr>
          <w:rFonts w:ascii="Georgia" w:hAnsi="Georgia" w:cs="Arial"/>
          <w:lang w:val="es-CO"/>
        </w:rPr>
      </w:pPr>
    </w:p>
    <w:p w:rsidR="006B31F3" w:rsidRPr="002B767D" w:rsidRDefault="0052008B" w:rsidP="006B31F3">
      <w:pPr>
        <w:pStyle w:val="Textoindependiente"/>
        <w:spacing w:line="360" w:lineRule="auto"/>
        <w:rPr>
          <w:rFonts w:ascii="Georgia" w:hAnsi="Georgia"/>
          <w:lang w:val="es-CO"/>
        </w:rPr>
      </w:pPr>
      <w:r>
        <w:rPr>
          <w:rFonts w:ascii="Georgia" w:hAnsi="Georgia" w:cs="Arial"/>
          <w:lang w:val="es-CO"/>
        </w:rPr>
        <w:t xml:space="preserve">Definido lo anterior, se tiene que la </w:t>
      </w:r>
      <w:r w:rsidR="0001638D" w:rsidRPr="006B31F3">
        <w:rPr>
          <w:rFonts w:ascii="Georgia" w:hAnsi="Georgia" w:cs="Arial"/>
          <w:lang w:val="es-CO"/>
        </w:rPr>
        <w:t>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el alcance de la misma</w:t>
      </w:r>
      <w:r w:rsidR="006B31F3" w:rsidRPr="002B767D">
        <w:rPr>
          <w:rFonts w:ascii="Georgia" w:hAnsi="Georgia"/>
          <w:lang w:val="es-CO"/>
        </w:rPr>
        <w:t>.</w:t>
      </w:r>
    </w:p>
    <w:p w:rsidR="00FA4F45" w:rsidRPr="006B31F3" w:rsidRDefault="0052008B" w:rsidP="00FA4F45">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lastRenderedPageBreak/>
        <w:t>E</w:t>
      </w:r>
      <w:r w:rsidR="006448BC" w:rsidRPr="006B31F3">
        <w:rPr>
          <w:rFonts w:ascii="Georgia" w:hAnsi="Georgia" w:cs="Arial"/>
          <w:spacing w:val="-3"/>
          <w:szCs w:val="28"/>
          <w:lang w:val="es-CO"/>
        </w:rPr>
        <w:t xml:space="preserve">n </w:t>
      </w:r>
      <w:r w:rsidR="00FA4F45" w:rsidRPr="006B31F3">
        <w:rPr>
          <w:rFonts w:ascii="Georgia" w:hAnsi="Georgia" w:cs="Arial"/>
          <w:spacing w:val="-3"/>
          <w:szCs w:val="28"/>
          <w:lang w:val="es-CO"/>
        </w:rPr>
        <w:t xml:space="preserve">la sentencia de tutela del </w:t>
      </w:r>
      <w:r w:rsidR="00BC129B">
        <w:rPr>
          <w:rFonts w:ascii="Georgia" w:hAnsi="Georgia" w:cs="Arial"/>
          <w:spacing w:val="-3"/>
          <w:szCs w:val="28"/>
          <w:lang w:val="es-CO"/>
        </w:rPr>
        <w:t>06-06-2017</w:t>
      </w:r>
      <w:r w:rsidR="00BA7BCC">
        <w:rPr>
          <w:rFonts w:ascii="Georgia" w:hAnsi="Georgia" w:cs="Arial"/>
          <w:spacing w:val="-3"/>
          <w:szCs w:val="28"/>
          <w:lang w:val="es-CO"/>
        </w:rPr>
        <w:t xml:space="preserve">, que no fue impugnada por ninguna de las partes (Folio 3 vuelto, este cuaderno), </w:t>
      </w:r>
      <w:r w:rsidR="006448BC" w:rsidRPr="006B31F3">
        <w:rPr>
          <w:rFonts w:ascii="Georgia" w:hAnsi="Georgia" w:cs="Arial"/>
          <w:spacing w:val="-3"/>
          <w:szCs w:val="28"/>
          <w:lang w:val="es-CO"/>
        </w:rPr>
        <w:t xml:space="preserve">se </w:t>
      </w:r>
      <w:r w:rsidR="00FA4F45" w:rsidRPr="006B31F3">
        <w:rPr>
          <w:rFonts w:ascii="Georgia" w:hAnsi="Georgia" w:cs="Arial"/>
          <w:spacing w:val="-3"/>
          <w:szCs w:val="28"/>
          <w:lang w:val="es-CO"/>
        </w:rPr>
        <w:t xml:space="preserve">ordenó </w:t>
      </w:r>
      <w:r w:rsidR="00063F11" w:rsidRPr="006B31F3">
        <w:rPr>
          <w:rFonts w:ascii="Georgia" w:hAnsi="Georgia" w:cs="Arial"/>
          <w:spacing w:val="-3"/>
          <w:szCs w:val="28"/>
          <w:lang w:val="es-CO"/>
        </w:rPr>
        <w:t xml:space="preserve">a </w:t>
      </w:r>
      <w:r w:rsidR="00407BF0">
        <w:rPr>
          <w:rFonts w:ascii="Georgia" w:hAnsi="Georgia" w:cs="Arial"/>
          <w:spacing w:val="-3"/>
          <w:szCs w:val="28"/>
          <w:lang w:val="es-CO"/>
        </w:rPr>
        <w:t xml:space="preserve">la </w:t>
      </w:r>
      <w:r w:rsidR="00F75F2E">
        <w:rPr>
          <w:rFonts w:ascii="Georgia" w:hAnsi="Georgia" w:cs="Arial"/>
          <w:spacing w:val="-3"/>
          <w:szCs w:val="28"/>
          <w:lang w:val="es-CO"/>
        </w:rPr>
        <w:t xml:space="preserve">doctora </w:t>
      </w:r>
      <w:r w:rsidR="00BB1344">
        <w:rPr>
          <w:rFonts w:ascii="Georgia" w:hAnsi="Georgia" w:cs="Arial"/>
          <w:spacing w:val="-3"/>
          <w:szCs w:val="28"/>
          <w:lang w:val="es-CO"/>
        </w:rPr>
        <w:t>María Lorena Serna Montoya</w:t>
      </w:r>
      <w:r w:rsidR="00F75F2E">
        <w:rPr>
          <w:rFonts w:ascii="Georgia" w:hAnsi="Georgia" w:cs="Arial"/>
          <w:spacing w:val="-3"/>
          <w:szCs w:val="28"/>
          <w:lang w:val="es-CO"/>
        </w:rPr>
        <w:t xml:space="preserve">, en calidad de </w:t>
      </w:r>
      <w:r w:rsidR="00BC129B">
        <w:rPr>
          <w:rFonts w:ascii="Georgia" w:hAnsi="Georgia" w:cs="Arial"/>
          <w:spacing w:val="-3"/>
          <w:szCs w:val="28"/>
          <w:lang w:val="es-CO"/>
        </w:rPr>
        <w:t xml:space="preserve">Representante Legal de la </w:t>
      </w:r>
      <w:r w:rsidR="002F7EA6" w:rsidRPr="006B31F3">
        <w:rPr>
          <w:rFonts w:ascii="Georgia" w:hAnsi="Georgia" w:cs="Arial"/>
          <w:spacing w:val="-3"/>
          <w:szCs w:val="28"/>
          <w:lang w:val="es-CO"/>
        </w:rPr>
        <w:t>Nueva EPS</w:t>
      </w:r>
      <w:r w:rsidR="00407BF0">
        <w:rPr>
          <w:rFonts w:ascii="Georgia" w:hAnsi="Georgia" w:cs="Arial"/>
          <w:spacing w:val="-3"/>
          <w:szCs w:val="28"/>
          <w:lang w:val="es-CO"/>
        </w:rPr>
        <w:t xml:space="preserve">, </w:t>
      </w:r>
      <w:r w:rsidR="00E03654" w:rsidRPr="006B31F3">
        <w:rPr>
          <w:rFonts w:ascii="Georgia" w:hAnsi="Georgia" w:cs="Arial"/>
          <w:spacing w:val="-3"/>
          <w:szCs w:val="28"/>
          <w:lang w:val="es-CO"/>
        </w:rPr>
        <w:t>q</w:t>
      </w:r>
      <w:r w:rsidR="00FA4F45" w:rsidRPr="006B31F3">
        <w:rPr>
          <w:rFonts w:ascii="Georgia" w:hAnsi="Georgia" w:cs="Arial"/>
          <w:spacing w:val="-3"/>
          <w:szCs w:val="28"/>
          <w:lang w:val="es-CO"/>
        </w:rPr>
        <w:t xml:space="preserve">ue </w:t>
      </w:r>
      <w:r w:rsidR="002F7EA6" w:rsidRPr="006B31F3">
        <w:rPr>
          <w:rFonts w:ascii="Georgia" w:hAnsi="Georgia" w:cs="Arial"/>
          <w:spacing w:val="-3"/>
          <w:szCs w:val="28"/>
          <w:lang w:val="es-CO"/>
        </w:rPr>
        <w:t xml:space="preserve">dentro de </w:t>
      </w:r>
      <w:r w:rsidR="00BC129B">
        <w:rPr>
          <w:rFonts w:ascii="Georgia" w:hAnsi="Georgia" w:cs="Arial"/>
          <w:spacing w:val="-3"/>
          <w:szCs w:val="28"/>
          <w:lang w:val="es-CO"/>
        </w:rPr>
        <w:t xml:space="preserve">las cuarenta y ocho (48) </w:t>
      </w:r>
      <w:r w:rsidR="006B31F3">
        <w:rPr>
          <w:rFonts w:ascii="Georgia" w:hAnsi="Georgia" w:cs="Arial"/>
          <w:spacing w:val="-3"/>
          <w:szCs w:val="28"/>
          <w:lang w:val="es-CO"/>
        </w:rPr>
        <w:t xml:space="preserve">siguientes a la </w:t>
      </w:r>
      <w:r w:rsidR="002F7EA6" w:rsidRPr="006B31F3">
        <w:rPr>
          <w:rFonts w:ascii="Georgia" w:hAnsi="Georgia" w:cs="Arial"/>
          <w:spacing w:val="-3"/>
          <w:szCs w:val="28"/>
          <w:lang w:val="es-CO"/>
        </w:rPr>
        <w:t>notificación del fallo</w:t>
      </w:r>
      <w:r w:rsidR="00BC129B">
        <w:rPr>
          <w:rFonts w:ascii="Georgia" w:hAnsi="Georgia" w:cs="Arial"/>
          <w:spacing w:val="-3"/>
          <w:szCs w:val="28"/>
          <w:lang w:val="es-CO"/>
        </w:rPr>
        <w:t xml:space="preserve">, </w:t>
      </w:r>
      <w:r w:rsidR="00F75F2E">
        <w:rPr>
          <w:rFonts w:ascii="Georgia" w:hAnsi="Georgia" w:cs="Arial"/>
          <w:spacing w:val="-3"/>
          <w:szCs w:val="28"/>
          <w:lang w:val="es-CO"/>
        </w:rPr>
        <w:t xml:space="preserve">reconociera y pagara </w:t>
      </w:r>
      <w:r w:rsidR="00BC129B">
        <w:rPr>
          <w:rFonts w:ascii="Georgia" w:hAnsi="Georgia" w:cs="Arial"/>
          <w:spacing w:val="-3"/>
          <w:szCs w:val="28"/>
          <w:lang w:val="es-CO"/>
        </w:rPr>
        <w:t xml:space="preserve">las incapacidades generadas a la actora desde el 27-04-2017 hasta el día en que se encuentre en firme el dictamen de pérdida de capacidad laboral </w:t>
      </w:r>
      <w:r w:rsidR="00FA4F45" w:rsidRPr="006B31F3">
        <w:rPr>
          <w:rFonts w:ascii="Georgia" w:hAnsi="Georgia" w:cs="Arial"/>
          <w:spacing w:val="-3"/>
          <w:szCs w:val="28"/>
          <w:lang w:val="es-CO"/>
        </w:rPr>
        <w:t>(</w:t>
      </w:r>
      <w:r w:rsidR="00E03654" w:rsidRPr="006B31F3">
        <w:rPr>
          <w:rFonts w:ascii="Georgia" w:hAnsi="Georgia" w:cs="Arial"/>
          <w:spacing w:val="-3"/>
          <w:szCs w:val="28"/>
          <w:lang w:val="es-CO"/>
        </w:rPr>
        <w:t>F</w:t>
      </w:r>
      <w:r w:rsidR="000103FA" w:rsidRPr="006B31F3">
        <w:rPr>
          <w:rFonts w:ascii="Georgia" w:hAnsi="Georgia" w:cs="Arial"/>
          <w:spacing w:val="-3"/>
          <w:szCs w:val="28"/>
          <w:lang w:val="es-CO"/>
        </w:rPr>
        <w:t>olio</w:t>
      </w:r>
      <w:r w:rsidR="00E03654" w:rsidRPr="006B31F3">
        <w:rPr>
          <w:rFonts w:ascii="Georgia" w:hAnsi="Georgia" w:cs="Arial"/>
          <w:spacing w:val="-3"/>
          <w:szCs w:val="28"/>
          <w:lang w:val="es-CO"/>
        </w:rPr>
        <w:t>s</w:t>
      </w:r>
      <w:r w:rsidR="000103FA" w:rsidRPr="006B31F3">
        <w:rPr>
          <w:rFonts w:ascii="Georgia" w:hAnsi="Georgia" w:cs="Arial"/>
          <w:spacing w:val="-3"/>
          <w:szCs w:val="28"/>
          <w:lang w:val="es-CO"/>
        </w:rPr>
        <w:t xml:space="preserve"> </w:t>
      </w:r>
      <w:r w:rsidR="00BA7BCC">
        <w:rPr>
          <w:rFonts w:ascii="Georgia" w:hAnsi="Georgia" w:cs="Arial"/>
          <w:spacing w:val="-3"/>
          <w:szCs w:val="28"/>
          <w:lang w:val="es-CO"/>
        </w:rPr>
        <w:t xml:space="preserve">2 </w:t>
      </w:r>
      <w:r w:rsidR="00BC129B">
        <w:rPr>
          <w:rFonts w:ascii="Georgia" w:hAnsi="Georgia" w:cs="Arial"/>
          <w:spacing w:val="-3"/>
          <w:szCs w:val="28"/>
          <w:lang w:val="es-CO"/>
        </w:rPr>
        <w:t xml:space="preserve">a </w:t>
      </w:r>
      <w:r w:rsidR="00BA7BCC">
        <w:rPr>
          <w:rFonts w:ascii="Georgia" w:hAnsi="Georgia" w:cs="Arial"/>
          <w:spacing w:val="-3"/>
          <w:szCs w:val="28"/>
          <w:lang w:val="es-CO"/>
        </w:rPr>
        <w:t>8</w:t>
      </w:r>
      <w:r w:rsidR="000103FA" w:rsidRPr="006B31F3">
        <w:rPr>
          <w:rFonts w:ascii="Georgia" w:hAnsi="Georgia" w:cs="Arial"/>
          <w:spacing w:val="-3"/>
          <w:szCs w:val="28"/>
          <w:lang w:val="es-CO"/>
        </w:rPr>
        <w:t xml:space="preserve">, </w:t>
      </w:r>
      <w:r w:rsidR="00151A63">
        <w:rPr>
          <w:rFonts w:ascii="Georgia" w:hAnsi="Georgia" w:cs="Arial"/>
          <w:spacing w:val="-3"/>
          <w:szCs w:val="28"/>
          <w:lang w:val="es-CO"/>
        </w:rPr>
        <w:t>cuaderno del incidente</w:t>
      </w:r>
      <w:r w:rsidR="00FA4F45" w:rsidRPr="006B31F3">
        <w:rPr>
          <w:rFonts w:ascii="Georgia" w:hAnsi="Georgia" w:cs="Arial"/>
          <w:spacing w:val="-3"/>
          <w:szCs w:val="28"/>
          <w:lang w:val="es-CO"/>
        </w:rPr>
        <w:t xml:space="preserve">). </w:t>
      </w:r>
    </w:p>
    <w:p w:rsidR="009919E9" w:rsidRDefault="009919E9" w:rsidP="003B6065">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1A63" w:rsidRDefault="00BC129B"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en repetidas ocasiones </w:t>
      </w:r>
      <w:r w:rsidR="00F75F2E">
        <w:rPr>
          <w:rFonts w:ascii="Georgia" w:hAnsi="Georgia" w:cs="Arial"/>
          <w:spacing w:val="-3"/>
          <w:szCs w:val="28"/>
          <w:lang w:val="es-CO"/>
        </w:rPr>
        <w:t xml:space="preserve">a la doctora Serna Montoya, y al doctor Danilo Alejandro Vélez Guerrero, en calidad de Vicepresidente de Salud de la Nueva EPS, y superior jerárquico </w:t>
      </w:r>
      <w:r w:rsidR="00151A63">
        <w:rPr>
          <w:rFonts w:ascii="Georgia" w:hAnsi="Georgia" w:cs="Arial"/>
          <w:spacing w:val="-3"/>
          <w:szCs w:val="28"/>
          <w:lang w:val="es-CO"/>
        </w:rPr>
        <w:t xml:space="preserve">(Folios </w:t>
      </w:r>
      <w:r w:rsidR="00F75F2E">
        <w:rPr>
          <w:rFonts w:ascii="Georgia" w:hAnsi="Georgia" w:cs="Arial"/>
          <w:spacing w:val="-3"/>
          <w:szCs w:val="28"/>
          <w:lang w:val="es-CO"/>
        </w:rPr>
        <w:t>11 y 16</w:t>
      </w:r>
      <w:r w:rsidR="00151A63">
        <w:rPr>
          <w:rFonts w:ascii="Georgia" w:hAnsi="Georgia" w:cs="Arial"/>
          <w:spacing w:val="-3"/>
          <w:szCs w:val="28"/>
          <w:lang w:val="es-CO"/>
        </w:rPr>
        <w:t>, ibídem)</w:t>
      </w:r>
      <w:r w:rsidRPr="002B767D">
        <w:rPr>
          <w:rFonts w:ascii="Georgia" w:hAnsi="Georgia" w:cs="Arial"/>
          <w:spacing w:val="-3"/>
          <w:szCs w:val="28"/>
          <w:lang w:val="es-CO"/>
        </w:rPr>
        <w:t xml:space="preserve">, mas guardaron silencio. Así las cosas, se aprecia incumplido el fallo de tutela, pues no se </w:t>
      </w:r>
      <w:r w:rsidR="00F75F2E">
        <w:rPr>
          <w:rFonts w:ascii="Georgia" w:hAnsi="Georgia" w:cs="Arial"/>
          <w:spacing w:val="-3"/>
          <w:szCs w:val="28"/>
          <w:lang w:val="es-CO"/>
        </w:rPr>
        <w:t>ha pagado la incapacidad presentada por la actora (Folio</w:t>
      </w:r>
      <w:r w:rsidR="00151A63">
        <w:rPr>
          <w:rFonts w:ascii="Georgia" w:hAnsi="Georgia" w:cs="Arial"/>
          <w:spacing w:val="-3"/>
          <w:szCs w:val="28"/>
          <w:lang w:val="es-CO"/>
        </w:rPr>
        <w:t xml:space="preserve"> </w:t>
      </w:r>
      <w:r w:rsidR="00F75F2E">
        <w:rPr>
          <w:rFonts w:ascii="Georgia" w:hAnsi="Georgia" w:cs="Arial"/>
          <w:spacing w:val="-3"/>
          <w:szCs w:val="28"/>
          <w:lang w:val="es-CO"/>
        </w:rPr>
        <w:t>9</w:t>
      </w:r>
      <w:r w:rsidR="00151A63">
        <w:rPr>
          <w:rFonts w:ascii="Georgia" w:hAnsi="Georgia" w:cs="Arial"/>
          <w:spacing w:val="-3"/>
          <w:szCs w:val="28"/>
          <w:lang w:val="es-CO"/>
        </w:rPr>
        <w:t xml:space="preserve">, ib.). </w:t>
      </w:r>
    </w:p>
    <w:p w:rsidR="00151A63" w:rsidRDefault="00151A63"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1A63" w:rsidRDefault="00151A63" w:rsidP="00151A63">
      <w:pPr>
        <w:pStyle w:val="Sinespaciado"/>
        <w:widowControl/>
        <w:tabs>
          <w:tab w:val="left" w:pos="720"/>
        </w:tabs>
        <w:autoSpaceDE/>
        <w:autoSpaceDN/>
        <w:adjustRightInd/>
        <w:spacing w:line="360" w:lineRule="auto"/>
        <w:jc w:val="both"/>
        <w:rPr>
          <w:rFonts w:ascii="Georgia" w:hAnsi="Georgia" w:cs="Arial"/>
          <w:spacing w:val="-3"/>
          <w:lang w:val="es-CO"/>
        </w:rPr>
      </w:pPr>
      <w:r w:rsidRPr="002B767D">
        <w:rPr>
          <w:rFonts w:ascii="Georgia" w:hAnsi="Georgia" w:cs="Arial"/>
          <w:spacing w:val="-3"/>
          <w:szCs w:val="28"/>
          <w:lang w:val="es-CO"/>
        </w:rPr>
        <w:t xml:space="preserve">Luego del silencio de </w:t>
      </w:r>
      <w:r w:rsidR="00F75F2E">
        <w:rPr>
          <w:rFonts w:ascii="Georgia" w:hAnsi="Georgia" w:cs="Arial"/>
          <w:spacing w:val="-3"/>
          <w:szCs w:val="28"/>
          <w:lang w:val="es-CO"/>
        </w:rPr>
        <w:t xml:space="preserve">los </w:t>
      </w:r>
      <w:proofErr w:type="spellStart"/>
      <w:r w:rsidR="00F75F2E">
        <w:rPr>
          <w:rFonts w:ascii="Georgia" w:hAnsi="Georgia" w:cs="Arial"/>
          <w:spacing w:val="-3"/>
          <w:szCs w:val="28"/>
          <w:lang w:val="es-CO"/>
        </w:rPr>
        <w:t>incidentados</w:t>
      </w:r>
      <w:proofErr w:type="spellEnd"/>
      <w:r w:rsidRPr="002B767D">
        <w:rPr>
          <w:rFonts w:ascii="Georgia" w:hAnsi="Georgia" w:cs="Arial"/>
          <w:spacing w:val="-3"/>
          <w:szCs w:val="28"/>
          <w:lang w:val="es-CO"/>
        </w:rPr>
        <w:t>, se advierte la desidia frente a la conducta debida, por cuanto en este trámite incidental, en ninguna de las instancias, ofreci</w:t>
      </w:r>
      <w:r w:rsidR="00F75F2E">
        <w:rPr>
          <w:rFonts w:ascii="Georgia" w:hAnsi="Georgia" w:cs="Arial"/>
          <w:spacing w:val="-3"/>
          <w:szCs w:val="28"/>
          <w:lang w:val="es-CO"/>
        </w:rPr>
        <w:t>eron</w:t>
      </w:r>
      <w:r w:rsidRPr="002B767D">
        <w:rPr>
          <w:rFonts w:ascii="Georgia" w:hAnsi="Georgia" w:cs="Arial"/>
          <w:spacing w:val="-3"/>
          <w:szCs w:val="28"/>
          <w:lang w:val="es-CO"/>
        </w:rPr>
        <w:t xml:space="preserve"> una respuesta que </w:t>
      </w:r>
      <w:r w:rsidR="00F75F2E">
        <w:rPr>
          <w:rFonts w:ascii="Georgia" w:hAnsi="Georgia" w:cs="Arial"/>
          <w:spacing w:val="-3"/>
          <w:szCs w:val="28"/>
          <w:lang w:val="es-CO"/>
        </w:rPr>
        <w:t>justificara</w:t>
      </w:r>
      <w:r w:rsidRPr="002B767D">
        <w:rPr>
          <w:rFonts w:ascii="Georgia" w:hAnsi="Georgia" w:cs="Arial"/>
          <w:spacing w:val="-3"/>
          <w:szCs w:val="28"/>
          <w:lang w:val="es-CO"/>
        </w:rPr>
        <w:t xml:space="preserve"> la tardanza. Entonces </w:t>
      </w:r>
      <w:r w:rsidR="00F75F2E">
        <w:rPr>
          <w:rFonts w:ascii="Georgia" w:hAnsi="Georgia" w:cs="Arial"/>
          <w:spacing w:val="-3"/>
          <w:szCs w:val="28"/>
          <w:lang w:val="es-CO"/>
        </w:rPr>
        <w:t xml:space="preserve">las sanciones </w:t>
      </w:r>
      <w:r w:rsidRPr="002B767D">
        <w:rPr>
          <w:rFonts w:ascii="Georgia" w:hAnsi="Georgia" w:cs="Arial"/>
          <w:spacing w:val="-3"/>
          <w:szCs w:val="28"/>
          <w:lang w:val="es-CO"/>
        </w:rPr>
        <w:t>impuesta</w:t>
      </w:r>
      <w:r w:rsidR="00F75F2E">
        <w:rPr>
          <w:rFonts w:ascii="Georgia" w:hAnsi="Georgia" w:cs="Arial"/>
          <w:spacing w:val="-3"/>
          <w:szCs w:val="28"/>
          <w:lang w:val="es-CO"/>
        </w:rPr>
        <w:t>s</w:t>
      </w:r>
      <w:r w:rsidRPr="002B767D">
        <w:rPr>
          <w:rFonts w:ascii="Georgia" w:hAnsi="Georgia" w:cs="Arial"/>
          <w:spacing w:val="-3"/>
          <w:szCs w:val="28"/>
          <w:lang w:val="es-CO"/>
        </w:rPr>
        <w:t xml:space="preserve"> aparece</w:t>
      </w:r>
      <w:r w:rsidR="00F75F2E">
        <w:rPr>
          <w:rFonts w:ascii="Georgia" w:hAnsi="Georgia" w:cs="Arial"/>
          <w:spacing w:val="-3"/>
          <w:szCs w:val="28"/>
          <w:lang w:val="es-CO"/>
        </w:rPr>
        <w:t>n</w:t>
      </w:r>
      <w:r w:rsidRPr="002B767D">
        <w:rPr>
          <w:rFonts w:ascii="Georgia" w:hAnsi="Georgia" w:cs="Arial"/>
          <w:spacing w:val="-3"/>
          <w:szCs w:val="28"/>
          <w:lang w:val="es-CO"/>
        </w:rPr>
        <w:t xml:space="preserve"> fundada</w:t>
      </w:r>
      <w:r w:rsidR="00F75F2E">
        <w:rPr>
          <w:rFonts w:ascii="Georgia" w:hAnsi="Georgia" w:cs="Arial"/>
          <w:spacing w:val="-3"/>
          <w:szCs w:val="28"/>
          <w:lang w:val="es-CO"/>
        </w:rPr>
        <w:t>s</w:t>
      </w:r>
      <w:r w:rsidRPr="002B767D">
        <w:rPr>
          <w:rFonts w:ascii="Georgia" w:hAnsi="Georgia" w:cs="Arial"/>
          <w:spacing w:val="-3"/>
          <w:szCs w:val="28"/>
          <w:lang w:val="es-CO"/>
        </w:rPr>
        <w:t xml:space="preserve"> en la desatención a la sentencia de primera instancia.</w:t>
      </w:r>
      <w:r w:rsidRPr="002B767D">
        <w:rPr>
          <w:rFonts w:ascii="Georgia" w:hAnsi="Georgia" w:cs="Arial"/>
          <w:spacing w:val="-3"/>
          <w:lang w:val="es-CO"/>
        </w:rPr>
        <w:t xml:space="preserve"> </w:t>
      </w:r>
    </w:p>
    <w:p w:rsidR="00F75F2E" w:rsidRDefault="00F75F2E" w:rsidP="00151A63">
      <w:pPr>
        <w:pStyle w:val="Sinespaciado"/>
        <w:widowControl/>
        <w:tabs>
          <w:tab w:val="left" w:pos="720"/>
        </w:tabs>
        <w:autoSpaceDE/>
        <w:autoSpaceDN/>
        <w:adjustRightInd/>
        <w:spacing w:line="360" w:lineRule="auto"/>
        <w:jc w:val="both"/>
        <w:rPr>
          <w:rFonts w:ascii="Georgia" w:hAnsi="Georgia" w:cs="Arial"/>
          <w:spacing w:val="-3"/>
          <w:lang w:val="es-CO"/>
        </w:rPr>
      </w:pPr>
    </w:p>
    <w:p w:rsidR="00BB1344" w:rsidRDefault="00F75F2E" w:rsidP="00F75F2E">
      <w:pPr>
        <w:spacing w:line="360" w:lineRule="auto"/>
        <w:jc w:val="both"/>
        <w:rPr>
          <w:rFonts w:ascii="Georgia" w:hAnsi="Georgia" w:cs="Arial"/>
          <w:sz w:val="24"/>
          <w:szCs w:val="24"/>
          <w:lang w:val="es-CO"/>
        </w:rPr>
      </w:pPr>
      <w:r>
        <w:rPr>
          <w:rFonts w:ascii="Georgia" w:hAnsi="Georgia" w:cs="Arial"/>
          <w:spacing w:val="-3"/>
          <w:sz w:val="24"/>
          <w:szCs w:val="28"/>
          <w:lang w:val="es-CO"/>
        </w:rPr>
        <w:t>Claramente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16"/>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Pr>
          <w:rFonts w:ascii="Georgia" w:hAnsi="Georgia" w:cs="Arial"/>
          <w:i/>
          <w:sz w:val="24"/>
          <w:szCs w:val="28"/>
          <w:lang w:val="es-CO"/>
        </w:rPr>
        <w:t xml:space="preserve">” </w:t>
      </w:r>
      <w:r w:rsidRPr="00A86280">
        <w:rPr>
          <w:rFonts w:ascii="Georgia" w:hAnsi="Georgia" w:cs="Arial"/>
          <w:sz w:val="24"/>
          <w:szCs w:val="28"/>
          <w:lang w:val="es-CO"/>
        </w:rPr>
        <w:t>(El resaltado es propio de esta Sala)</w:t>
      </w:r>
      <w:r>
        <w:rPr>
          <w:rFonts w:ascii="Georgia" w:hAnsi="Georgia" w:cs="Arial"/>
          <w:sz w:val="24"/>
          <w:szCs w:val="28"/>
          <w:lang w:val="es-CO"/>
        </w:rPr>
        <w:t>, de ta</w:t>
      </w:r>
      <w:r w:rsidRPr="00A86280">
        <w:rPr>
          <w:rFonts w:ascii="Georgia" w:hAnsi="Georgia" w:cs="Arial"/>
          <w:sz w:val="24"/>
          <w:szCs w:val="24"/>
          <w:lang w:val="es-CO"/>
        </w:rPr>
        <w:t>l suerte que se confirmará la decisión objeto de consulta</w:t>
      </w:r>
      <w:r w:rsidR="00BB1344">
        <w:rPr>
          <w:rFonts w:ascii="Georgia" w:hAnsi="Georgia" w:cs="Arial"/>
          <w:sz w:val="24"/>
          <w:szCs w:val="24"/>
          <w:lang w:val="es-CO"/>
        </w:rPr>
        <w:t>.</w:t>
      </w:r>
    </w:p>
    <w:p w:rsidR="00BB1344" w:rsidRDefault="00BB1344" w:rsidP="00F75F2E">
      <w:pPr>
        <w:spacing w:line="360" w:lineRule="auto"/>
        <w:jc w:val="both"/>
        <w:rPr>
          <w:rFonts w:ascii="Georgia" w:hAnsi="Georgia" w:cs="Arial"/>
          <w:sz w:val="24"/>
          <w:szCs w:val="24"/>
          <w:lang w:val="es-CO"/>
        </w:rPr>
      </w:pPr>
    </w:p>
    <w:p w:rsidR="00F75F2E" w:rsidRDefault="00BB1344" w:rsidP="00F75F2E">
      <w:pPr>
        <w:spacing w:line="360" w:lineRule="auto"/>
        <w:jc w:val="both"/>
        <w:rPr>
          <w:rFonts w:ascii="Georgia" w:hAnsi="Georgia" w:cs="Arial"/>
          <w:sz w:val="24"/>
          <w:szCs w:val="24"/>
          <w:lang w:val="es-CO"/>
        </w:rPr>
      </w:pPr>
      <w:r>
        <w:rPr>
          <w:rFonts w:ascii="Georgia" w:hAnsi="Georgia" w:cs="Arial"/>
          <w:sz w:val="24"/>
          <w:szCs w:val="24"/>
          <w:lang w:val="es-CO"/>
        </w:rPr>
        <w:t xml:space="preserve">No obstante lo dicho, </w:t>
      </w:r>
      <w:r w:rsidR="00F75F2E">
        <w:rPr>
          <w:rFonts w:ascii="Georgia" w:hAnsi="Georgia" w:cs="Arial"/>
          <w:sz w:val="24"/>
          <w:szCs w:val="24"/>
          <w:lang w:val="es-CO"/>
        </w:rPr>
        <w:t xml:space="preserve">se modificarán las sanciones impuestas, puesto que se advierten </w:t>
      </w:r>
      <w:r>
        <w:rPr>
          <w:rFonts w:ascii="Georgia" w:hAnsi="Georgia" w:cs="Arial"/>
          <w:sz w:val="24"/>
          <w:szCs w:val="24"/>
          <w:lang w:val="es-CO"/>
        </w:rPr>
        <w:t xml:space="preserve">inadecuadas, </w:t>
      </w:r>
      <w:r w:rsidR="00F75F2E">
        <w:rPr>
          <w:rFonts w:ascii="Georgia" w:hAnsi="Georgia" w:cs="Arial"/>
          <w:sz w:val="24"/>
          <w:szCs w:val="24"/>
          <w:lang w:val="es-CO"/>
        </w:rPr>
        <w:t xml:space="preserve">desproporcionadas </w:t>
      </w:r>
      <w:r>
        <w:rPr>
          <w:rFonts w:ascii="Georgia" w:hAnsi="Georgia" w:cs="Arial"/>
          <w:sz w:val="24"/>
          <w:szCs w:val="24"/>
          <w:lang w:val="es-CO"/>
        </w:rPr>
        <w:t xml:space="preserve">y poco razonables </w:t>
      </w:r>
      <w:r w:rsidR="00F75F2E">
        <w:rPr>
          <w:rFonts w:ascii="Georgia" w:hAnsi="Georgia" w:cs="Arial"/>
          <w:sz w:val="24"/>
          <w:szCs w:val="24"/>
          <w:lang w:val="es-CO"/>
        </w:rPr>
        <w:t>a la luz del verdadero incumplimiento tutelar</w:t>
      </w:r>
      <w:r w:rsidRPr="00A86280">
        <w:rPr>
          <w:rStyle w:val="Refdenotaalpie"/>
          <w:rFonts w:ascii="Georgia" w:hAnsi="Georgia"/>
          <w:spacing w:val="-3"/>
          <w:sz w:val="24"/>
          <w:szCs w:val="24"/>
          <w:lang w:val="es-CO"/>
        </w:rPr>
        <w:footnoteReference w:id="17"/>
      </w:r>
      <w:r w:rsidR="00F75F2E">
        <w:rPr>
          <w:rFonts w:ascii="Georgia" w:hAnsi="Georgia" w:cs="Arial"/>
          <w:sz w:val="24"/>
          <w:szCs w:val="24"/>
          <w:lang w:val="es-CO"/>
        </w:rPr>
        <w:t xml:space="preserve">; de acuerdo con la petición </w:t>
      </w:r>
      <w:proofErr w:type="spellStart"/>
      <w:r w:rsidR="00F75F2E">
        <w:rPr>
          <w:rFonts w:ascii="Georgia" w:hAnsi="Georgia" w:cs="Arial"/>
          <w:sz w:val="24"/>
          <w:szCs w:val="24"/>
          <w:lang w:val="es-CO"/>
        </w:rPr>
        <w:t>indicental</w:t>
      </w:r>
      <w:proofErr w:type="spellEnd"/>
      <w:r w:rsidR="00F75F2E">
        <w:rPr>
          <w:rFonts w:ascii="Georgia" w:hAnsi="Georgia" w:cs="Arial"/>
          <w:sz w:val="24"/>
          <w:szCs w:val="24"/>
          <w:lang w:val="es-CO"/>
        </w:rPr>
        <w:t xml:space="preserve"> </w:t>
      </w:r>
      <w:r>
        <w:rPr>
          <w:rFonts w:ascii="Georgia" w:hAnsi="Georgia" w:cs="Arial"/>
          <w:sz w:val="24"/>
          <w:szCs w:val="24"/>
          <w:lang w:val="es-CO"/>
        </w:rPr>
        <w:t>está</w:t>
      </w:r>
      <w:r w:rsidR="00F75F2E">
        <w:rPr>
          <w:rFonts w:ascii="Georgia" w:hAnsi="Georgia" w:cs="Arial"/>
          <w:sz w:val="24"/>
          <w:szCs w:val="24"/>
          <w:lang w:val="es-CO"/>
        </w:rPr>
        <w:t xml:space="preserve"> pendiente el pago de una incapacidad comprendida entre el 13-09-2017 al 12-10-2017, lo que conlleva a inferir que ya fue</w:t>
      </w:r>
      <w:r>
        <w:rPr>
          <w:rFonts w:ascii="Georgia" w:hAnsi="Georgia" w:cs="Arial"/>
          <w:sz w:val="24"/>
          <w:szCs w:val="24"/>
          <w:lang w:val="es-CO"/>
        </w:rPr>
        <w:t>ron</w:t>
      </w:r>
      <w:r w:rsidR="00F75F2E">
        <w:rPr>
          <w:rFonts w:ascii="Georgia" w:hAnsi="Georgia" w:cs="Arial"/>
          <w:sz w:val="24"/>
          <w:szCs w:val="24"/>
          <w:lang w:val="es-CO"/>
        </w:rPr>
        <w:t xml:space="preserve"> </w:t>
      </w:r>
      <w:r>
        <w:rPr>
          <w:rFonts w:ascii="Georgia" w:hAnsi="Georgia" w:cs="Arial"/>
          <w:sz w:val="24"/>
          <w:szCs w:val="24"/>
          <w:lang w:val="es-CO"/>
        </w:rPr>
        <w:t>cubiertas</w:t>
      </w:r>
      <w:r w:rsidR="00F75F2E">
        <w:rPr>
          <w:rFonts w:ascii="Georgia" w:hAnsi="Georgia" w:cs="Arial"/>
          <w:sz w:val="24"/>
          <w:szCs w:val="24"/>
          <w:lang w:val="es-CO"/>
        </w:rPr>
        <w:t xml:space="preserve"> las causadas con anterioridad</w:t>
      </w:r>
      <w:r>
        <w:rPr>
          <w:rFonts w:ascii="Georgia" w:hAnsi="Georgia" w:cs="Arial"/>
          <w:sz w:val="24"/>
          <w:szCs w:val="24"/>
          <w:lang w:val="es-CO"/>
        </w:rPr>
        <w:t>;</w:t>
      </w:r>
      <w:r w:rsidR="00F75F2E">
        <w:rPr>
          <w:rFonts w:ascii="Georgia" w:hAnsi="Georgia" w:cs="Arial"/>
          <w:sz w:val="24"/>
          <w:szCs w:val="24"/>
          <w:lang w:val="es-CO"/>
        </w:rPr>
        <w:t xml:space="preserve"> y</w:t>
      </w:r>
      <w:r>
        <w:rPr>
          <w:rFonts w:ascii="Georgia" w:hAnsi="Georgia" w:cs="Arial"/>
          <w:sz w:val="24"/>
          <w:szCs w:val="24"/>
          <w:lang w:val="es-CO"/>
        </w:rPr>
        <w:t>,</w:t>
      </w:r>
      <w:r w:rsidR="00F75F2E">
        <w:rPr>
          <w:rFonts w:ascii="Georgia" w:hAnsi="Georgia" w:cs="Arial"/>
          <w:sz w:val="24"/>
          <w:szCs w:val="24"/>
          <w:lang w:val="es-CO"/>
        </w:rPr>
        <w:t xml:space="preserve"> </w:t>
      </w:r>
      <w:r>
        <w:rPr>
          <w:rFonts w:ascii="Georgia" w:hAnsi="Georgia" w:cs="Arial"/>
          <w:sz w:val="24"/>
          <w:szCs w:val="24"/>
          <w:lang w:val="es-CO"/>
        </w:rPr>
        <w:t>si ello no fuere así,</w:t>
      </w:r>
      <w:r w:rsidR="00F75F2E">
        <w:rPr>
          <w:rFonts w:ascii="Georgia" w:hAnsi="Georgia" w:cs="Arial"/>
          <w:sz w:val="24"/>
          <w:szCs w:val="24"/>
          <w:lang w:val="es-CO"/>
        </w:rPr>
        <w:t xml:space="preserve"> lo cierto es que los </w:t>
      </w:r>
      <w:proofErr w:type="spellStart"/>
      <w:r w:rsidR="00F75F2E">
        <w:rPr>
          <w:rFonts w:ascii="Georgia" w:hAnsi="Georgia" w:cs="Arial"/>
          <w:sz w:val="24"/>
          <w:szCs w:val="24"/>
          <w:lang w:val="es-CO"/>
        </w:rPr>
        <w:t>incidentados</w:t>
      </w:r>
      <w:proofErr w:type="spellEnd"/>
      <w:r w:rsidR="00F75F2E">
        <w:rPr>
          <w:rFonts w:ascii="Georgia" w:hAnsi="Georgia" w:cs="Arial"/>
          <w:sz w:val="24"/>
          <w:szCs w:val="24"/>
          <w:lang w:val="es-CO"/>
        </w:rPr>
        <w:t xml:space="preserve"> ya fueron sancionados por </w:t>
      </w:r>
      <w:r>
        <w:rPr>
          <w:rFonts w:ascii="Georgia" w:hAnsi="Georgia" w:cs="Arial"/>
          <w:sz w:val="24"/>
          <w:szCs w:val="24"/>
          <w:lang w:val="es-CO"/>
        </w:rPr>
        <w:t xml:space="preserve">esa desatención, conforme decisión datada el 12-09-2017, por manera que no era dable imponer sanciones de esa magnitud, y, en consecuencia, se disminuirán a un (1) </w:t>
      </w:r>
      <w:proofErr w:type="spellStart"/>
      <w:r>
        <w:rPr>
          <w:rFonts w:ascii="Georgia" w:hAnsi="Georgia" w:cs="Arial"/>
          <w:sz w:val="24"/>
          <w:szCs w:val="24"/>
          <w:lang w:val="es-CO"/>
        </w:rPr>
        <w:t>smlmv</w:t>
      </w:r>
      <w:proofErr w:type="spellEnd"/>
      <w:r>
        <w:rPr>
          <w:rFonts w:ascii="Georgia" w:hAnsi="Georgia" w:cs="Arial"/>
          <w:sz w:val="24"/>
          <w:szCs w:val="24"/>
          <w:lang w:val="es-CO"/>
        </w:rPr>
        <w:t xml:space="preserve"> y a un (1) día de arresto.</w:t>
      </w:r>
    </w:p>
    <w:p w:rsidR="00F75F2E" w:rsidRDefault="00F75F2E" w:rsidP="003B6065">
      <w:pPr>
        <w:spacing w:line="360" w:lineRule="auto"/>
        <w:jc w:val="both"/>
        <w:rPr>
          <w:rFonts w:ascii="Georgia" w:hAnsi="Georgia" w:cs="Arial"/>
          <w:spacing w:val="-3"/>
          <w:sz w:val="24"/>
          <w:szCs w:val="24"/>
          <w:lang w:val="es-CO"/>
        </w:rPr>
      </w:pPr>
    </w:p>
    <w:p w:rsidR="00B5285C" w:rsidRPr="006B31F3" w:rsidRDefault="00B5285C" w:rsidP="00B5285C">
      <w:pPr>
        <w:spacing w:line="360" w:lineRule="auto"/>
        <w:jc w:val="both"/>
        <w:rPr>
          <w:rFonts w:ascii="Georgia" w:hAnsi="Georgia" w:cs="Arial"/>
          <w:spacing w:val="-3"/>
          <w:sz w:val="24"/>
          <w:szCs w:val="24"/>
          <w:lang w:val="es-CO"/>
        </w:rPr>
      </w:pPr>
      <w:r>
        <w:rPr>
          <w:rFonts w:ascii="Georgia" w:hAnsi="Georgia" w:cs="Arial"/>
          <w:sz w:val="24"/>
          <w:szCs w:val="24"/>
          <w:lang w:val="es-CO"/>
        </w:rPr>
        <w:t>Adicionalmente</w:t>
      </w:r>
      <w:r w:rsidRPr="00F870D7">
        <w:rPr>
          <w:rFonts w:ascii="Georgia" w:hAnsi="Georgia" w:cs="Arial"/>
          <w:spacing w:val="-3"/>
          <w:sz w:val="24"/>
          <w:szCs w:val="24"/>
          <w:lang w:val="es-CO"/>
        </w:rPr>
        <w:t xml:space="preserve">, encuentra esta Superioridad necesario ajustar la providencia </w:t>
      </w:r>
      <w:r>
        <w:rPr>
          <w:rFonts w:ascii="Georgia" w:hAnsi="Georgia" w:cs="Arial"/>
          <w:spacing w:val="-3"/>
          <w:sz w:val="24"/>
          <w:szCs w:val="24"/>
          <w:lang w:val="es-CO"/>
        </w:rPr>
        <w:t xml:space="preserve">consultada </w:t>
      </w:r>
      <w:r w:rsidRPr="00F870D7">
        <w:rPr>
          <w:rFonts w:ascii="Georgia" w:hAnsi="Georgia" w:cs="Arial"/>
          <w:spacing w:val="-3"/>
          <w:sz w:val="24"/>
          <w:szCs w:val="24"/>
          <w:lang w:val="es-CO"/>
        </w:rPr>
        <w:t xml:space="preserve">de conformidad con los lineamientos establecidos por la Sala Administrativa del CSJ en el </w:t>
      </w:r>
      <w:r w:rsidRPr="00F870D7">
        <w:rPr>
          <w:rFonts w:ascii="Georgia" w:hAnsi="Georgia" w:cs="Arial"/>
          <w:spacing w:val="-3"/>
          <w:sz w:val="24"/>
          <w:szCs w:val="24"/>
          <w:lang w:val="es-CO"/>
        </w:rPr>
        <w:lastRenderedPageBreak/>
        <w:t xml:space="preserve">Acuerdo No.PSAA10-6979 de 2010 y Circular No.DEAJC15-61 de 23-11-2015 de la Dirección Ejecutiva de Administración Judicial, toda vez que se indicó </w:t>
      </w:r>
      <w:r>
        <w:rPr>
          <w:rFonts w:ascii="Georgia" w:hAnsi="Georgia" w:cs="Arial"/>
          <w:spacing w:val="-3"/>
          <w:sz w:val="24"/>
          <w:szCs w:val="24"/>
          <w:lang w:val="es-CO"/>
        </w:rPr>
        <w:t xml:space="preserve">erradamente </w:t>
      </w:r>
      <w:r w:rsidRPr="00F870D7">
        <w:rPr>
          <w:rFonts w:ascii="Georgia" w:hAnsi="Georgia" w:cs="Arial"/>
          <w:spacing w:val="-3"/>
          <w:sz w:val="24"/>
          <w:szCs w:val="24"/>
          <w:lang w:val="es-CO"/>
        </w:rPr>
        <w:t xml:space="preserve">la cuenta de depósitos judiciales donde se debe consignar la multa. </w:t>
      </w:r>
    </w:p>
    <w:p w:rsidR="00B5285C" w:rsidRDefault="00B5285C" w:rsidP="003B6065">
      <w:pPr>
        <w:spacing w:line="360" w:lineRule="auto"/>
        <w:jc w:val="both"/>
        <w:rPr>
          <w:rFonts w:ascii="Georgia" w:hAnsi="Georgia" w:cs="Arial"/>
          <w:spacing w:val="-3"/>
          <w:sz w:val="24"/>
          <w:szCs w:val="24"/>
          <w:lang w:val="es-CO"/>
        </w:rPr>
      </w:pPr>
    </w:p>
    <w:p w:rsidR="00E578BF" w:rsidRPr="006B31F3" w:rsidRDefault="00E578BF" w:rsidP="00E578BF">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6F2E70" w:rsidRPr="006B31F3" w:rsidRDefault="006F2E70" w:rsidP="006F2E70">
      <w:pPr>
        <w:pStyle w:val="Prrafodelista"/>
        <w:spacing w:line="360" w:lineRule="auto"/>
        <w:ind w:left="360"/>
        <w:jc w:val="both"/>
        <w:rPr>
          <w:rFonts w:ascii="Georgia" w:hAnsi="Georgia" w:cs="Arial"/>
          <w:sz w:val="24"/>
          <w:szCs w:val="22"/>
          <w:lang w:val="es-CO"/>
        </w:rPr>
      </w:pPr>
    </w:p>
    <w:p w:rsidR="00901F9A" w:rsidRPr="006B31F3" w:rsidRDefault="00F02B5D" w:rsidP="00901F9A">
      <w:pPr>
        <w:pStyle w:val="Textoindependiente"/>
        <w:tabs>
          <w:tab w:val="left" w:pos="8647"/>
          <w:tab w:val="left" w:pos="9498"/>
        </w:tabs>
        <w:spacing w:line="360" w:lineRule="auto"/>
        <w:ind w:right="79"/>
        <w:rPr>
          <w:rFonts w:ascii="Georgia" w:hAnsi="Georgia" w:cs="Arial"/>
          <w:lang w:val="es-CO"/>
        </w:rPr>
      </w:pPr>
      <w:r>
        <w:rPr>
          <w:rFonts w:ascii="Georgia" w:hAnsi="Georgia" w:cs="Arial"/>
          <w:lang w:val="es-CO"/>
        </w:rPr>
        <w:t>Acorde con lo expuesto</w:t>
      </w:r>
      <w:r w:rsidR="00901F9A" w:rsidRPr="006B31F3">
        <w:rPr>
          <w:rFonts w:ascii="Georgia" w:hAnsi="Georgia" w:cs="Arial"/>
          <w:lang w:val="es-CO"/>
        </w:rPr>
        <w:t xml:space="preserve"> </w:t>
      </w:r>
      <w:r w:rsidR="0052008B">
        <w:rPr>
          <w:rFonts w:ascii="Georgia" w:hAnsi="Georgia" w:cs="Arial"/>
          <w:lang w:val="es-CO"/>
        </w:rPr>
        <w:t xml:space="preserve">(i) </w:t>
      </w:r>
      <w:r w:rsidR="0052008B">
        <w:rPr>
          <w:rFonts w:ascii="Georgia" w:hAnsi="Georgia" w:cs="Arial"/>
          <w:lang w:val="es-CO"/>
        </w:rPr>
        <w:t>se negará la nulidad deprecada</w:t>
      </w:r>
      <w:r w:rsidR="0052008B">
        <w:rPr>
          <w:rFonts w:ascii="Georgia" w:hAnsi="Georgia" w:cs="Arial"/>
          <w:lang w:val="es-CO"/>
        </w:rPr>
        <w:t xml:space="preserve">; </w:t>
      </w:r>
      <w:r w:rsidR="00623878">
        <w:rPr>
          <w:rFonts w:ascii="Georgia" w:hAnsi="Georgia" w:cs="Arial"/>
          <w:lang w:val="es-CO"/>
        </w:rPr>
        <w:t>(</w:t>
      </w:r>
      <w:r w:rsidR="0052008B">
        <w:rPr>
          <w:rFonts w:ascii="Georgia" w:hAnsi="Georgia" w:cs="Arial"/>
          <w:lang w:val="es-CO"/>
        </w:rPr>
        <w:t>i</w:t>
      </w:r>
      <w:r w:rsidR="00623878">
        <w:rPr>
          <w:rFonts w:ascii="Georgia" w:hAnsi="Georgia" w:cs="Arial"/>
          <w:lang w:val="es-CO"/>
        </w:rPr>
        <w:t xml:space="preserve">i) </w:t>
      </w:r>
      <w:r>
        <w:rPr>
          <w:rFonts w:ascii="Georgia" w:hAnsi="Georgia" w:cs="Arial"/>
          <w:lang w:val="es-CO"/>
        </w:rPr>
        <w:t xml:space="preserve">se </w:t>
      </w:r>
      <w:r w:rsidR="00901F9A" w:rsidRPr="006B31F3">
        <w:rPr>
          <w:rFonts w:ascii="Georgia" w:hAnsi="Georgia" w:cs="Arial"/>
          <w:lang w:val="es-CO"/>
        </w:rPr>
        <w:t>confirmará</w:t>
      </w:r>
      <w:r w:rsidR="00255FED">
        <w:rPr>
          <w:rFonts w:ascii="Georgia" w:hAnsi="Georgia" w:cs="Arial"/>
          <w:lang w:val="es-CO"/>
        </w:rPr>
        <w:t xml:space="preserve"> el proveído venido en consulta, pues se allana a las </w:t>
      </w:r>
      <w:proofErr w:type="spellStart"/>
      <w:r w:rsidR="00255FED">
        <w:rPr>
          <w:rFonts w:ascii="Georgia" w:hAnsi="Georgia" w:cs="Arial"/>
          <w:lang w:val="es-CO"/>
        </w:rPr>
        <w:t>subreglas</w:t>
      </w:r>
      <w:proofErr w:type="spellEnd"/>
      <w:r w:rsidR="00255FED">
        <w:rPr>
          <w:rFonts w:ascii="Georgia" w:hAnsi="Georgia" w:cs="Arial"/>
          <w:lang w:val="es-CO"/>
        </w:rPr>
        <w:t xml:space="preserve"> del trámite </w:t>
      </w:r>
      <w:r w:rsidR="00EF436F">
        <w:rPr>
          <w:rFonts w:ascii="Georgia" w:hAnsi="Georgia" w:cs="Arial"/>
          <w:lang w:val="es-CO"/>
        </w:rPr>
        <w:t>incidental</w:t>
      </w:r>
      <w:r w:rsidR="00623878">
        <w:rPr>
          <w:rFonts w:ascii="Georgia" w:hAnsi="Georgia" w:cs="Arial"/>
          <w:lang w:val="es-CO"/>
        </w:rPr>
        <w:t>; (</w:t>
      </w:r>
      <w:r w:rsidR="0052008B">
        <w:rPr>
          <w:rFonts w:ascii="Georgia" w:hAnsi="Georgia" w:cs="Arial"/>
          <w:lang w:val="es-CO"/>
        </w:rPr>
        <w:t>iii</w:t>
      </w:r>
      <w:r w:rsidR="00623878">
        <w:rPr>
          <w:rFonts w:ascii="Georgia" w:hAnsi="Georgia" w:cs="Arial"/>
          <w:lang w:val="es-CO"/>
        </w:rPr>
        <w:t>) se modificará el término y cuantía de las sanciones impuestas;</w:t>
      </w:r>
      <w:r w:rsidR="0052008B">
        <w:rPr>
          <w:rFonts w:ascii="Georgia" w:hAnsi="Georgia" w:cs="Arial"/>
          <w:lang w:val="es-CO"/>
        </w:rPr>
        <w:t xml:space="preserve"> Y, (iv</w:t>
      </w:r>
      <w:r w:rsidR="00B5285C">
        <w:rPr>
          <w:rFonts w:ascii="Georgia" w:hAnsi="Georgia" w:cs="Arial"/>
          <w:lang w:val="es-CO"/>
        </w:rPr>
        <w:t>) se modificará la cuenta de depósitos judiciales en</w:t>
      </w:r>
      <w:r w:rsidR="0052008B">
        <w:rPr>
          <w:rFonts w:ascii="Georgia" w:hAnsi="Georgia" w:cs="Arial"/>
          <w:lang w:val="es-CO"/>
        </w:rPr>
        <w:t xml:space="preserve"> la que deberá pagarse la multa</w:t>
      </w:r>
      <w:r w:rsidR="00255FED">
        <w:rPr>
          <w:rFonts w:ascii="Georgia" w:hAnsi="Georgia" w:cs="Arial"/>
          <w:lang w:val="es-CO"/>
        </w:rPr>
        <w:t>.</w:t>
      </w:r>
    </w:p>
    <w:p w:rsidR="00901F9A" w:rsidRPr="00623878" w:rsidRDefault="00901F9A" w:rsidP="00901F9A">
      <w:pPr>
        <w:pStyle w:val="Textoindependiente"/>
        <w:tabs>
          <w:tab w:val="left" w:pos="8647"/>
          <w:tab w:val="left" w:pos="9498"/>
        </w:tabs>
        <w:spacing w:line="360" w:lineRule="auto"/>
        <w:ind w:right="79"/>
        <w:rPr>
          <w:rFonts w:ascii="Georgia" w:hAnsi="Georgia" w:cs="Arial"/>
          <w:lang w:val="es-CO"/>
        </w:rPr>
      </w:pPr>
    </w:p>
    <w:p w:rsidR="00901F9A" w:rsidRPr="006B31F3" w:rsidRDefault="00901F9A" w:rsidP="00901F9A">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901F9A" w:rsidRPr="006B31F3" w:rsidRDefault="00901F9A" w:rsidP="00901F9A">
      <w:pPr>
        <w:tabs>
          <w:tab w:val="left" w:pos="-720"/>
        </w:tabs>
        <w:suppressAutoHyphens/>
        <w:spacing w:line="360" w:lineRule="auto"/>
        <w:jc w:val="both"/>
        <w:rPr>
          <w:rFonts w:ascii="Georgia" w:hAnsi="Georgia" w:cs="Arial"/>
          <w:smallCaps/>
          <w:sz w:val="14"/>
          <w:szCs w:val="24"/>
          <w:lang w:val="es-CO"/>
        </w:rPr>
      </w:pPr>
    </w:p>
    <w:p w:rsidR="00901F9A" w:rsidRPr="00F02B5D" w:rsidRDefault="00901F9A" w:rsidP="00901F9A">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901F9A" w:rsidRDefault="00901F9A" w:rsidP="00B5285C">
      <w:pPr>
        <w:tabs>
          <w:tab w:val="left" w:pos="-720"/>
        </w:tabs>
        <w:suppressAutoHyphens/>
        <w:spacing w:line="360" w:lineRule="auto"/>
        <w:jc w:val="center"/>
        <w:rPr>
          <w:rFonts w:ascii="Georgia" w:hAnsi="Georgia" w:cs="Arial"/>
          <w:smallCaps/>
          <w:sz w:val="22"/>
          <w:szCs w:val="24"/>
          <w:lang w:val="es-CO"/>
        </w:rPr>
      </w:pPr>
    </w:p>
    <w:p w:rsidR="0052008B" w:rsidRPr="00F00173" w:rsidRDefault="0052008B" w:rsidP="0052008B">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NEGAR la nulidad presentada por el mandatario judicial de los </w:t>
      </w:r>
      <w:proofErr w:type="spellStart"/>
      <w:r>
        <w:rPr>
          <w:rFonts w:ascii="Georgia" w:hAnsi="Georgia" w:cs="Arial"/>
          <w:lang w:val="es-CO"/>
        </w:rPr>
        <w:t>incidentados</w:t>
      </w:r>
      <w:proofErr w:type="spellEnd"/>
      <w:r>
        <w:rPr>
          <w:rFonts w:ascii="Georgia" w:hAnsi="Georgia" w:cs="Arial"/>
          <w:lang w:val="es-CO"/>
        </w:rPr>
        <w:t>.</w:t>
      </w:r>
    </w:p>
    <w:p w:rsidR="0052008B" w:rsidRPr="00F02B5D" w:rsidRDefault="0052008B" w:rsidP="00B5285C">
      <w:pPr>
        <w:tabs>
          <w:tab w:val="left" w:pos="-720"/>
        </w:tabs>
        <w:suppressAutoHyphens/>
        <w:spacing w:line="360" w:lineRule="auto"/>
        <w:jc w:val="center"/>
        <w:rPr>
          <w:rFonts w:ascii="Georgia" w:hAnsi="Georgia" w:cs="Arial"/>
          <w:smallCaps/>
          <w:sz w:val="22"/>
          <w:szCs w:val="24"/>
          <w:lang w:val="es-CO"/>
        </w:rPr>
      </w:pPr>
    </w:p>
    <w:p w:rsidR="00901F9A" w:rsidRDefault="00901F9A" w:rsidP="00B5285C">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sidR="00623878">
        <w:rPr>
          <w:rFonts w:ascii="Georgia" w:hAnsi="Georgia" w:cs="Arial"/>
          <w:sz w:val="24"/>
          <w:szCs w:val="24"/>
          <w:lang w:val="es-CO"/>
        </w:rPr>
        <w:t>11</w:t>
      </w:r>
      <w:r w:rsidR="00F02B5D">
        <w:rPr>
          <w:rFonts w:ascii="Georgia" w:hAnsi="Georgia" w:cs="Arial"/>
          <w:sz w:val="24"/>
          <w:szCs w:val="24"/>
          <w:lang w:val="es-CO"/>
        </w:rPr>
        <w:t>-</w:t>
      </w:r>
      <w:r w:rsidR="00623878">
        <w:rPr>
          <w:rFonts w:ascii="Georgia" w:hAnsi="Georgia" w:cs="Arial"/>
          <w:sz w:val="24"/>
          <w:szCs w:val="24"/>
          <w:lang w:val="es-CO"/>
        </w:rPr>
        <w:t>10</w:t>
      </w:r>
      <w:r w:rsidR="00F02B5D">
        <w:rPr>
          <w:rFonts w:ascii="Georgia" w:hAnsi="Georgia" w:cs="Arial"/>
          <w:sz w:val="24"/>
          <w:szCs w:val="24"/>
          <w:lang w:val="es-CO"/>
        </w:rPr>
        <w:t>-2017</w:t>
      </w:r>
      <w:r w:rsidR="007A4B0E" w:rsidRPr="006B31F3">
        <w:rPr>
          <w:rFonts w:ascii="Georgia" w:hAnsi="Georgia" w:cs="Arial"/>
          <w:sz w:val="24"/>
          <w:szCs w:val="24"/>
          <w:lang w:val="es-CO"/>
        </w:rPr>
        <w:t xml:space="preserve"> </w:t>
      </w:r>
      <w:r w:rsidRPr="006B31F3">
        <w:rPr>
          <w:rFonts w:ascii="Georgia" w:hAnsi="Georgia" w:cs="Arial"/>
          <w:sz w:val="24"/>
          <w:szCs w:val="24"/>
          <w:lang w:val="es-CO"/>
        </w:rPr>
        <w:t xml:space="preserve">por el Juzgado </w:t>
      </w:r>
      <w:r w:rsidR="00F02B5D">
        <w:rPr>
          <w:rFonts w:ascii="Georgia" w:hAnsi="Georgia" w:cs="Arial"/>
          <w:sz w:val="24"/>
          <w:szCs w:val="24"/>
          <w:lang w:val="es-CO"/>
        </w:rPr>
        <w:t>Primero Civil del Circuito de Pereira</w:t>
      </w:r>
      <w:r w:rsidR="0052008B">
        <w:rPr>
          <w:rFonts w:ascii="Georgia" w:hAnsi="Georgia" w:cs="Arial"/>
          <w:sz w:val="24"/>
          <w:szCs w:val="24"/>
          <w:lang w:val="es-CO"/>
        </w:rPr>
        <w:t>, con las modificaciones que siguen</w:t>
      </w:r>
      <w:r w:rsidR="006F2E70" w:rsidRPr="006B31F3">
        <w:rPr>
          <w:rFonts w:ascii="Georgia" w:hAnsi="Georgia" w:cs="Arial"/>
          <w:sz w:val="24"/>
          <w:szCs w:val="24"/>
          <w:lang w:val="es-CO"/>
        </w:rPr>
        <w:t>.</w:t>
      </w:r>
    </w:p>
    <w:p w:rsidR="00623878" w:rsidRDefault="00623878" w:rsidP="00B5285C">
      <w:pPr>
        <w:pStyle w:val="Prrafodelista"/>
        <w:widowControl w:val="0"/>
        <w:spacing w:line="360" w:lineRule="auto"/>
        <w:ind w:left="360"/>
        <w:jc w:val="both"/>
        <w:rPr>
          <w:rFonts w:ascii="Georgia" w:hAnsi="Georgia" w:cs="Arial"/>
          <w:sz w:val="24"/>
          <w:szCs w:val="24"/>
          <w:lang w:val="es-CO"/>
        </w:rPr>
      </w:pPr>
    </w:p>
    <w:p w:rsidR="00623878" w:rsidRDefault="00623878" w:rsidP="00B5285C">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el </w:t>
      </w:r>
      <w:r w:rsidRPr="00F870D7">
        <w:rPr>
          <w:rFonts w:ascii="Georgia" w:hAnsi="Georgia" w:cs="Arial"/>
          <w:lang w:val="es-CO"/>
        </w:rPr>
        <w:t xml:space="preserve">numeral </w:t>
      </w:r>
      <w:r>
        <w:rPr>
          <w:rFonts w:ascii="Georgia" w:hAnsi="Georgia" w:cs="Arial"/>
          <w:lang w:val="es-CO"/>
        </w:rPr>
        <w:t xml:space="preserve">3o </w:t>
      </w:r>
      <w:r w:rsidRPr="00F870D7">
        <w:rPr>
          <w:rFonts w:ascii="Georgia" w:hAnsi="Georgia" w:cs="Arial"/>
          <w:lang w:val="es-CO"/>
        </w:rPr>
        <w:t xml:space="preserve">de la citada providencia en el sentido de </w:t>
      </w:r>
      <w:r>
        <w:rPr>
          <w:rFonts w:ascii="Georgia" w:hAnsi="Georgia" w:cs="Arial"/>
          <w:lang w:val="es-CO"/>
        </w:rPr>
        <w:t xml:space="preserve">disminuir la sanción impuesta a los </w:t>
      </w:r>
      <w:proofErr w:type="spellStart"/>
      <w:r>
        <w:rPr>
          <w:rFonts w:ascii="Georgia" w:hAnsi="Georgia" w:cs="Arial"/>
          <w:lang w:val="es-CO"/>
        </w:rPr>
        <w:t>incidentados</w:t>
      </w:r>
      <w:proofErr w:type="spellEnd"/>
      <w:r>
        <w:rPr>
          <w:rFonts w:ascii="Georgia" w:hAnsi="Georgia" w:cs="Arial"/>
          <w:lang w:val="es-CO"/>
        </w:rPr>
        <w:t xml:space="preserve"> a un (1) día de arresto. </w:t>
      </w:r>
    </w:p>
    <w:p w:rsidR="00623878" w:rsidRPr="00623878" w:rsidRDefault="00623878" w:rsidP="00B5285C">
      <w:pPr>
        <w:pStyle w:val="Prrafodelista"/>
        <w:spacing w:line="360" w:lineRule="auto"/>
        <w:rPr>
          <w:rFonts w:ascii="Georgia" w:hAnsi="Georgia" w:cs="Arial"/>
          <w:sz w:val="24"/>
          <w:lang w:val="es-CO"/>
        </w:rPr>
      </w:pPr>
    </w:p>
    <w:p w:rsidR="00623878" w:rsidRPr="00B5285C" w:rsidRDefault="00623878" w:rsidP="00B5285C">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w:t>
      </w:r>
      <w:r w:rsidRPr="00F870D7">
        <w:rPr>
          <w:rFonts w:ascii="Georgia" w:hAnsi="Georgia" w:cs="Arial"/>
          <w:lang w:val="es-CO"/>
        </w:rPr>
        <w:t xml:space="preserve">el numeral </w:t>
      </w:r>
      <w:r>
        <w:rPr>
          <w:rFonts w:ascii="Georgia" w:hAnsi="Georgia" w:cs="Arial"/>
          <w:lang w:val="es-CO"/>
        </w:rPr>
        <w:t>4</w:t>
      </w:r>
      <w:r w:rsidRPr="00F870D7">
        <w:rPr>
          <w:rFonts w:ascii="Georgia" w:hAnsi="Georgia" w:cs="Arial"/>
          <w:lang w:val="es-CO"/>
        </w:rPr>
        <w:t xml:space="preserve">º de la citada providencia en el sentido de </w:t>
      </w:r>
      <w:r w:rsidR="00B5285C">
        <w:rPr>
          <w:rFonts w:ascii="Georgia" w:hAnsi="Georgia" w:cs="Arial"/>
          <w:lang w:val="es-CO"/>
        </w:rPr>
        <w:t xml:space="preserve">disminuir la multa a un (1) </w:t>
      </w:r>
      <w:proofErr w:type="spellStart"/>
      <w:r w:rsidR="00B5285C">
        <w:rPr>
          <w:rFonts w:ascii="Georgia" w:hAnsi="Georgia" w:cs="Arial"/>
          <w:lang w:val="es-CO"/>
        </w:rPr>
        <w:t>smlmv</w:t>
      </w:r>
      <w:proofErr w:type="spellEnd"/>
      <w:r w:rsidR="00B5285C">
        <w:rPr>
          <w:rFonts w:ascii="Georgia" w:hAnsi="Georgia" w:cs="Arial"/>
          <w:lang w:val="es-CO"/>
        </w:rPr>
        <w:t xml:space="preserve">, que deberá ser pagada dentro de los cinco (5) días siguientes a la notificación de esta providencia, </w:t>
      </w:r>
      <w:r w:rsidRPr="00F870D7">
        <w:rPr>
          <w:rFonts w:ascii="Georgia" w:hAnsi="Georgia" w:cs="Arial"/>
          <w:lang w:val="es-CO"/>
        </w:rPr>
        <w:t xml:space="preserve">en la cuenta </w:t>
      </w:r>
      <w:r w:rsidRPr="00F870D7">
        <w:rPr>
          <w:rFonts w:ascii="Georgia" w:hAnsi="Georgia" w:cs="Arial"/>
          <w:i/>
        </w:rPr>
        <w:t>“CSJ - MULTAS Y SUS RENDIMIENTOS – CUN”</w:t>
      </w:r>
      <w:r w:rsidRPr="00F870D7">
        <w:rPr>
          <w:rFonts w:ascii="Georgia" w:hAnsi="Georgia" w:cs="Arial"/>
        </w:rPr>
        <w:t xml:space="preserve"> No.3-0820-000640-8 del Banco Agrario de Colombia SA</w:t>
      </w:r>
      <w:r>
        <w:rPr>
          <w:rFonts w:ascii="Georgia" w:hAnsi="Georgia" w:cs="Arial"/>
        </w:rPr>
        <w:t>.</w:t>
      </w:r>
    </w:p>
    <w:p w:rsidR="00623878" w:rsidRDefault="00623878" w:rsidP="00B5285C">
      <w:pPr>
        <w:pStyle w:val="Textoindependiente"/>
        <w:widowControl w:val="0"/>
        <w:tabs>
          <w:tab w:val="clear" w:pos="708"/>
        </w:tabs>
        <w:spacing w:line="360" w:lineRule="auto"/>
        <w:rPr>
          <w:rFonts w:ascii="Georgia" w:hAnsi="Georgia" w:cs="Arial"/>
          <w:lang w:val="es-CO"/>
        </w:rPr>
      </w:pPr>
    </w:p>
    <w:p w:rsidR="00901F9A" w:rsidRPr="006B31F3" w:rsidRDefault="00901F9A" w:rsidP="00B5285C">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901F9A" w:rsidRPr="006B31F3" w:rsidRDefault="00901F9A" w:rsidP="00B5285C">
      <w:pPr>
        <w:spacing w:line="360" w:lineRule="auto"/>
        <w:ind w:left="360"/>
        <w:rPr>
          <w:rFonts w:ascii="Georgia" w:hAnsi="Georgia" w:cs="Arial"/>
          <w:sz w:val="24"/>
          <w:szCs w:val="24"/>
          <w:lang w:val="es-CO"/>
        </w:rPr>
      </w:pPr>
    </w:p>
    <w:p w:rsidR="00901F9A" w:rsidRPr="006B31F3" w:rsidRDefault="00901F9A" w:rsidP="00B5285C">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6B31F3" w:rsidRDefault="002E5B5B" w:rsidP="00003AFC">
      <w:pPr>
        <w:pStyle w:val="Prrafodelista"/>
        <w:spacing w:line="360" w:lineRule="auto"/>
        <w:ind w:left="360"/>
        <w:jc w:val="both"/>
        <w:rPr>
          <w:rFonts w:ascii="Georgia" w:hAnsi="Georgia" w:cs="Arial"/>
          <w:sz w:val="18"/>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Pr="006B31F3"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r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6F2E70" w:rsidRPr="006B31F3">
        <w:rPr>
          <w:rFonts w:ascii="Georgia" w:hAnsi="Georgia" w:cs="Arial"/>
          <w:i/>
          <w:iCs/>
          <w:sz w:val="14"/>
          <w:szCs w:val="16"/>
          <w:lang w:val="en-US"/>
        </w:rPr>
        <w:t>2017</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F4" w:rsidRDefault="009359F4" w:rsidP="0005223F">
      <w:r>
        <w:separator/>
      </w:r>
    </w:p>
  </w:endnote>
  <w:endnote w:type="continuationSeparator" w:id="0">
    <w:p w:rsidR="009359F4" w:rsidRDefault="009359F4"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F4" w:rsidRDefault="009359F4" w:rsidP="0005223F">
      <w:r>
        <w:separator/>
      </w:r>
    </w:p>
  </w:footnote>
  <w:footnote w:type="continuationSeparator" w:id="0">
    <w:p w:rsidR="009359F4" w:rsidRDefault="009359F4" w:rsidP="0005223F">
      <w:r>
        <w:continuationSeparator/>
      </w:r>
    </w:p>
  </w:footnote>
  <w:footnote w:id="1">
    <w:p w:rsidR="00CD6BE6" w:rsidRPr="007974A3" w:rsidRDefault="00CD6BE6" w:rsidP="00CD6BE6">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Sala Civil-Familia. Auto del 16-08-2016, MP: Grisales H., No.</w:t>
      </w:r>
      <w:r w:rsidRPr="007974A3">
        <w:rPr>
          <w:rFonts w:ascii="Times New Roman" w:hAnsi="Times New Roman" w:cs="Times New Roman"/>
          <w:lang w:val="es-ES_tradnl"/>
        </w:rPr>
        <w:t>2016-00047-01, criterio reiterado por la misma Sala Especializada en autos del 18-07-2017, No.</w:t>
      </w:r>
      <w:r w:rsidRPr="007974A3">
        <w:rPr>
          <w:rFonts w:ascii="Times New Roman" w:hAnsi="Times New Roman" w:cs="Times New Roman"/>
        </w:rPr>
        <w:t xml:space="preserve">2014-00107-01 y del </w:t>
      </w:r>
      <w:r w:rsidRPr="007974A3">
        <w:rPr>
          <w:rFonts w:ascii="Times New Roman" w:hAnsi="Times New Roman" w:cs="Times New Roman"/>
          <w:lang w:val="es-ES_tradnl"/>
        </w:rPr>
        <w:t>08-08-2017, No.</w:t>
      </w:r>
      <w:r w:rsidRPr="007974A3">
        <w:rPr>
          <w:rFonts w:ascii="Times New Roman" w:hAnsi="Times New Roman" w:cs="Times New Roman"/>
        </w:rPr>
        <w:t xml:space="preserve">2014-00420-02, entre </w:t>
      </w:r>
      <w:proofErr w:type="spellStart"/>
      <w:r w:rsidRPr="007974A3">
        <w:rPr>
          <w:rFonts w:ascii="Times New Roman" w:hAnsi="Times New Roman" w:cs="Times New Roman"/>
        </w:rPr>
        <w:t>otras</w:t>
      </w:r>
      <w:proofErr w:type="spellEnd"/>
      <w:r w:rsidRPr="007974A3">
        <w:rPr>
          <w:rFonts w:ascii="Times New Roman" w:hAnsi="Times New Roman" w:cs="Times New Roman"/>
          <w:lang w:val="es-ES_tradnl"/>
        </w:rPr>
        <w:t>.</w:t>
      </w:r>
    </w:p>
  </w:footnote>
  <w:footnote w:id="2">
    <w:p w:rsidR="00CD6BE6" w:rsidRPr="007974A3" w:rsidRDefault="00CD6BE6" w:rsidP="00CD6BE6">
      <w:pPr>
        <w:pStyle w:val="Textonotapie"/>
        <w:jc w:val="both"/>
        <w:rPr>
          <w:rFonts w:ascii="Times New Roman" w:hAnsi="Times New Roman" w:cs="Times New Roman"/>
          <w:b/>
          <w:bCs/>
          <w:lang w:val="es-ES"/>
        </w:rPr>
      </w:pPr>
      <w:r w:rsidRPr="007974A3">
        <w:rPr>
          <w:rStyle w:val="Refdenotaalpie"/>
          <w:rFonts w:ascii="Times New Roman" w:hAnsi="Times New Roman"/>
        </w:rPr>
        <w:footnoteRef/>
      </w:r>
      <w:r w:rsidRPr="007974A3">
        <w:rPr>
          <w:rFonts w:ascii="Times New Roman" w:hAnsi="Times New Roman" w:cs="Times New Roman"/>
          <w:lang w:val="es-CO"/>
        </w:rPr>
        <w:t xml:space="preserve"> CC. </w:t>
      </w:r>
      <w:r w:rsidRPr="007974A3">
        <w:rPr>
          <w:rFonts w:ascii="Times New Roman" w:hAnsi="Times New Roman" w:cs="Times New Roman"/>
          <w:bCs/>
          <w:lang w:val="es-MX"/>
        </w:rPr>
        <w:t xml:space="preserve">T-226 de 2016, en igual sentido la </w:t>
      </w:r>
      <w:r w:rsidRPr="007974A3">
        <w:rPr>
          <w:rFonts w:ascii="Times New Roman" w:hAnsi="Times New Roman" w:cs="Times New Roman"/>
          <w:lang w:val="es-CO"/>
        </w:rPr>
        <w:t>T-343 de 2011</w:t>
      </w:r>
      <w:r w:rsidRPr="007974A3">
        <w:rPr>
          <w:rFonts w:ascii="Times New Roman" w:hAnsi="Times New Roman" w:cs="Times New Roman"/>
          <w:bCs/>
          <w:lang w:val="es-MX"/>
        </w:rPr>
        <w:t>.</w:t>
      </w:r>
    </w:p>
  </w:footnote>
  <w:footnote w:id="3">
    <w:p w:rsidR="00CD6BE6" w:rsidRPr="007974A3" w:rsidRDefault="00CD6BE6" w:rsidP="00CD6BE6">
      <w:pPr>
        <w:pStyle w:val="Textonotapie"/>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T-553 de 2002, también puede consultarse la T-368 de 2005.</w:t>
      </w:r>
    </w:p>
  </w:footnote>
  <w:footnote w:id="4">
    <w:p w:rsidR="00CD6BE6" w:rsidRPr="007974A3" w:rsidRDefault="00CD6BE6" w:rsidP="00CD6BE6">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CD6BE6" w:rsidRPr="007974A3" w:rsidRDefault="00CD6BE6" w:rsidP="00CD6BE6">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T-606 de 2011.</w:t>
      </w:r>
    </w:p>
  </w:footnote>
  <w:footnote w:id="6">
    <w:p w:rsidR="00CD6BE6" w:rsidRPr="007974A3" w:rsidRDefault="00CD6BE6" w:rsidP="00CD6BE6">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Autos 108 de 2005, 184 de 2006, 285 de 2008 y 122 de 2006. En el mismo sentido la T-897 de 2008.  </w:t>
      </w:r>
    </w:p>
  </w:footnote>
  <w:footnote w:id="7">
    <w:p w:rsidR="00CD6BE6" w:rsidRPr="007974A3" w:rsidRDefault="00CD6BE6" w:rsidP="00CD6BE6">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T-604 de 2015, T-171 de 2009 y T-1113 de 2005. </w:t>
      </w:r>
    </w:p>
  </w:footnote>
  <w:footnote w:id="8">
    <w:p w:rsidR="00CD6BE6" w:rsidRPr="007974A3" w:rsidRDefault="00CD6BE6" w:rsidP="00CD6BE6">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T-939 de 2005, T-1113 de 2005, T-632 de 2006 y Autos 579 de 2015, 285 de 2008 y 122 de 2006.</w:t>
      </w:r>
    </w:p>
  </w:footnote>
  <w:footnote w:id="9">
    <w:p w:rsidR="00CD6BE6" w:rsidRPr="007974A3" w:rsidRDefault="00CD6BE6" w:rsidP="00CD6BE6">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Auto 108 de 2005, 184 de 2006, 285 de 2008, 122 de 2006 y </w:t>
      </w:r>
      <w:r w:rsidRPr="007974A3">
        <w:rPr>
          <w:rFonts w:ascii="Times New Roman" w:hAnsi="Times New Roman" w:cs="Times New Roman"/>
          <w:bCs/>
        </w:rPr>
        <w:t>060 de 2015</w:t>
      </w:r>
      <w:r w:rsidRPr="007974A3">
        <w:rPr>
          <w:rFonts w:ascii="Times New Roman" w:hAnsi="Times New Roman" w:cs="Times New Roman"/>
          <w:lang w:val="es-CO"/>
        </w:rPr>
        <w:t xml:space="preserve">. </w:t>
      </w:r>
    </w:p>
  </w:footnote>
  <w:footnote w:id="10">
    <w:p w:rsidR="00CD6BE6" w:rsidRPr="007974A3" w:rsidRDefault="00CD6BE6" w:rsidP="00CD6BE6">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w:t>
      </w:r>
      <w:r w:rsidRPr="007974A3">
        <w:rPr>
          <w:rFonts w:ascii="Times New Roman" w:hAnsi="Times New Roman" w:cs="Times New Roman"/>
          <w:bCs/>
          <w:lang w:val="es-CO"/>
        </w:rPr>
        <w:t>C-367 de 2014,</w:t>
      </w:r>
      <w:r w:rsidRPr="007974A3">
        <w:rPr>
          <w:rFonts w:ascii="Times New Roman" w:hAnsi="Times New Roman" w:cs="Times New Roman"/>
          <w:lang w:val="es-CO"/>
        </w:rPr>
        <w:t xml:space="preserve"> T-939 de 2005, T-897 de 2008 y los Autos 579 de 2015, 285 de 2008 y 122 de 2006. </w:t>
      </w:r>
    </w:p>
  </w:footnote>
  <w:footnote w:id="11">
    <w:p w:rsidR="00CD6BE6" w:rsidRPr="007974A3" w:rsidRDefault="00CD6BE6" w:rsidP="00CD6BE6">
      <w:pPr>
        <w:pStyle w:val="Textonotapie"/>
        <w:jc w:val="both"/>
        <w:rPr>
          <w:rFonts w:ascii="Times New Roman" w:hAnsi="Times New Roman" w:cs="Times New Roman"/>
          <w:bCs/>
          <w:lang w:val="es-419"/>
        </w:rPr>
      </w:pPr>
      <w:r w:rsidRPr="007974A3">
        <w:rPr>
          <w:rStyle w:val="Refdenotaalpie"/>
          <w:rFonts w:ascii="Times New Roman" w:hAnsi="Times New Roman"/>
        </w:rPr>
        <w:footnoteRef/>
      </w:r>
      <w:r w:rsidRPr="007974A3">
        <w:rPr>
          <w:rFonts w:ascii="Times New Roman" w:hAnsi="Times New Roman" w:cs="Times New Roman"/>
          <w:lang w:val="es-CO"/>
        </w:rPr>
        <w:t xml:space="preserve"> CSJ, Civil. ATC101-2016, ATC</w:t>
      </w:r>
      <w:r w:rsidRPr="007974A3">
        <w:rPr>
          <w:rFonts w:ascii="Times New Roman" w:hAnsi="Times New Roman" w:cs="Times New Roman"/>
          <w:bCs/>
          <w:lang w:val="es-CO"/>
        </w:rPr>
        <w:t>1555-2016, ATC3599-2016 y ATC3660-2017</w:t>
      </w:r>
      <w:r w:rsidRPr="007974A3">
        <w:rPr>
          <w:rFonts w:ascii="Times New Roman" w:hAnsi="Times New Roman" w:cs="Times New Roman"/>
          <w:lang w:val="es-CO"/>
        </w:rPr>
        <w:t>.</w:t>
      </w:r>
    </w:p>
  </w:footnote>
  <w:footnote w:id="12">
    <w:p w:rsidR="00CD6BE6" w:rsidRPr="007974A3" w:rsidRDefault="00CD6BE6" w:rsidP="00CD6BE6">
      <w:pPr>
        <w:pStyle w:val="Textonotapie"/>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T-421 del 2003.</w:t>
      </w:r>
    </w:p>
  </w:footnote>
  <w:footnote w:id="13">
    <w:p w:rsidR="00CD6BE6" w:rsidRPr="007974A3" w:rsidRDefault="00CD6BE6" w:rsidP="00CD6BE6">
      <w:pPr>
        <w:pStyle w:val="Textonotapie"/>
        <w:rPr>
          <w:rFonts w:ascii="Times New Roman" w:hAnsi="Times New Roman" w:cs="Times New Roman"/>
          <w:lang w:val="es-CO"/>
        </w:rPr>
      </w:pPr>
      <w:r w:rsidRPr="007974A3">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CC. C-367 de 2014.</w:t>
      </w:r>
    </w:p>
  </w:footnote>
  <w:footnote w:id="14">
    <w:p w:rsidR="00CD6BE6" w:rsidRPr="007974A3" w:rsidRDefault="00CD6BE6" w:rsidP="00CD6BE6">
      <w:pPr>
        <w:pStyle w:val="Textonotapie"/>
        <w:rPr>
          <w:rFonts w:ascii="Times New Roman" w:hAnsi="Times New Roman" w:cs="Times New Roman"/>
          <w:lang w:val="es-CO"/>
        </w:rPr>
      </w:pPr>
      <w:r w:rsidRPr="007974A3">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CC. Auto 181 de 2015.</w:t>
      </w:r>
    </w:p>
  </w:footnote>
  <w:footnote w:id="15">
    <w:p w:rsidR="00CD6BE6" w:rsidRPr="007974A3" w:rsidRDefault="00CD6BE6" w:rsidP="00CD6BE6">
      <w:pPr>
        <w:pStyle w:val="Textonotapie"/>
        <w:jc w:val="both"/>
        <w:rPr>
          <w:rFonts w:ascii="Times New Roman" w:hAnsi="Times New Roman" w:cs="Times New Roman"/>
        </w:rPr>
      </w:pPr>
      <w:r w:rsidRPr="007974A3">
        <w:rPr>
          <w:rFonts w:ascii="Times New Roman" w:hAnsi="Times New Roman" w:cs="Times New Roman"/>
          <w:vertAlign w:val="superscript"/>
        </w:rPr>
        <w:footnoteRef/>
      </w:r>
      <w:r w:rsidRPr="007974A3">
        <w:rPr>
          <w:rFonts w:ascii="Times New Roman" w:hAnsi="Times New Roman" w:cs="Times New Roman"/>
        </w:rPr>
        <w:t xml:space="preserve"> </w:t>
      </w:r>
      <w:r w:rsidRPr="007974A3">
        <w:rPr>
          <w:rFonts w:ascii="Times New Roman" w:hAnsi="Times New Roman" w:cs="Times New Roman"/>
          <w:lang w:val="es-CO"/>
        </w:rPr>
        <w:t xml:space="preserve">CC. </w:t>
      </w:r>
      <w:r w:rsidRPr="007974A3">
        <w:rPr>
          <w:rFonts w:ascii="Times New Roman" w:hAnsi="Times New Roman" w:cs="Times New Roman"/>
        </w:rPr>
        <w:t>T-171 de 2009.</w:t>
      </w:r>
    </w:p>
  </w:footnote>
  <w:footnote w:id="16">
    <w:p w:rsidR="00F75F2E" w:rsidRPr="007974A3" w:rsidRDefault="00F75F2E" w:rsidP="00F75F2E">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T-527 de 2012.</w:t>
      </w:r>
    </w:p>
  </w:footnote>
  <w:footnote w:id="17">
    <w:p w:rsidR="00BB1344" w:rsidRPr="007974A3" w:rsidRDefault="00BB1344" w:rsidP="00BB1344">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52008B">
      <w:rPr>
        <w:rFonts w:ascii="Georgia" w:hAnsi="Georgia" w:cs="Calibri"/>
        <w:i/>
        <w:noProof/>
      </w:rPr>
      <w:t>2</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No.</w:t>
    </w:r>
    <w:r w:rsidR="00CD6BE6">
      <w:rPr>
        <w:rFonts w:ascii="Georgia" w:eastAsia="Calibri" w:hAnsi="Georgia" w:cs="Calibri"/>
        <w:i/>
        <w:smallCaps/>
      </w:rPr>
      <w:t>2017-00055-02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08B"/>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07C4"/>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5F2E"/>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F53C-F5DC-4594-A982-8A65DEC8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2089</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7</cp:revision>
  <cp:lastPrinted>2017-09-12T13:51:00Z</cp:lastPrinted>
  <dcterms:created xsi:type="dcterms:W3CDTF">2017-10-23T13:44:00Z</dcterms:created>
  <dcterms:modified xsi:type="dcterms:W3CDTF">2017-10-23T15:04:00Z</dcterms:modified>
</cp:coreProperties>
</file>