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695C" w:rsidRDefault="0064695C" w:rsidP="0064695C">
      <w:pPr>
        <w:widowControl/>
        <w:pBdr>
          <w:top w:val="single" w:sz="4" w:space="1" w:color="auto"/>
          <w:left w:val="single" w:sz="4" w:space="4" w:color="auto"/>
          <w:bottom w:val="single" w:sz="4" w:space="1" w:color="auto"/>
          <w:right w:val="single" w:sz="4" w:space="4" w:color="auto"/>
        </w:pBdr>
        <w:shd w:val="clear" w:color="auto" w:fill="FFFFFF"/>
        <w:jc w:val="center"/>
        <w:rPr>
          <w:rFonts w:ascii="Calibri" w:eastAsia="Calibri" w:hAnsi="Calibri" w:cs="Calibri"/>
          <w:color w:val="FF0000"/>
          <w:spacing w:val="-8"/>
          <w:sz w:val="16"/>
          <w:szCs w:val="16"/>
          <w:lang w:val="es-CO" w:eastAsia="fr-FR"/>
        </w:rPr>
      </w:pPr>
      <w:r>
        <w:rPr>
          <w:rFonts w:ascii="Calibri" w:eastAsia="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64695C" w:rsidRDefault="0064695C" w:rsidP="0064695C">
      <w:pPr>
        <w:widowControl/>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8"/>
          <w:szCs w:val="18"/>
          <w:lang w:val="es-CO" w:eastAsia="fr-FR"/>
        </w:rPr>
      </w:pPr>
      <w:r>
        <w:rPr>
          <w:rFonts w:ascii="Calibri" w:eastAsia="Calibri" w:hAnsi="Calibri" w:cs="Calibri"/>
          <w:color w:val="FF0000"/>
          <w:sz w:val="16"/>
          <w:szCs w:val="16"/>
          <w:lang w:val="es-CO" w:eastAsia="fr-FR"/>
        </w:rPr>
        <w:t>El contenido total y fiel de la decisión debe ser verificado en la Secretaría de esta Sala.</w:t>
      </w:r>
    </w:p>
    <w:p w:rsidR="0064695C" w:rsidRDefault="0064695C" w:rsidP="0064695C">
      <w:pPr>
        <w:widowControl/>
        <w:shd w:val="clear" w:color="auto" w:fill="FFFFFF"/>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w:t>
      </w:r>
      <w:r>
        <w:rPr>
          <w:rFonts w:ascii="Calibri" w:hAnsi="Calibri" w:cs="Calibri"/>
          <w:color w:val="222222"/>
          <w:sz w:val="18"/>
          <w:szCs w:val="18"/>
          <w:lang w:val="es-CO" w:eastAsia="fr-FR"/>
        </w:rPr>
        <w:tab/>
        <w:t>Sentencia  – 1ª instancia – 19</w:t>
      </w:r>
      <w:r>
        <w:rPr>
          <w:rFonts w:ascii="Calibri" w:hAnsi="Calibri" w:cs="Calibri"/>
          <w:color w:val="222222"/>
          <w:sz w:val="18"/>
          <w:szCs w:val="18"/>
          <w:lang w:val="es-CO" w:eastAsia="fr-FR"/>
        </w:rPr>
        <w:t xml:space="preserve"> de octubre de 2017</w:t>
      </w:r>
    </w:p>
    <w:p w:rsidR="0064695C" w:rsidRDefault="0064695C" w:rsidP="0064695C">
      <w:pPr>
        <w:widowControl/>
        <w:shd w:val="clear" w:color="auto" w:fill="FFFFFF"/>
        <w:tabs>
          <w:tab w:val="left" w:pos="1843"/>
          <w:tab w:val="left" w:pos="4755"/>
        </w:tabs>
        <w:ind w:left="1843" w:hanging="1843"/>
        <w:jc w:val="both"/>
        <w:rPr>
          <w:rFonts w:ascii="Calibri" w:eastAsia="Calibri" w:hAnsi="Calibri" w:cs="Calibri"/>
          <w:color w:val="222222"/>
          <w:spacing w:val="-6"/>
          <w:sz w:val="18"/>
          <w:szCs w:val="18"/>
          <w:lang w:eastAsia="fr-FR"/>
        </w:rPr>
      </w:pPr>
      <w:r>
        <w:rPr>
          <w:rFonts w:ascii="Calibri" w:eastAsia="Calibri" w:hAnsi="Calibri" w:cs="Calibri"/>
          <w:color w:val="222222"/>
          <w:sz w:val="18"/>
          <w:szCs w:val="18"/>
          <w:lang w:val="es-CO" w:eastAsia="fr-FR"/>
        </w:rPr>
        <w:t>Proceso:    </w:t>
      </w:r>
      <w:r>
        <w:rPr>
          <w:rFonts w:ascii="Calibri" w:eastAsia="Calibri" w:hAnsi="Calibri" w:cs="Calibri"/>
          <w:color w:val="222222"/>
          <w:sz w:val="18"/>
          <w:szCs w:val="18"/>
          <w:lang w:val="es-CO" w:eastAsia="fr-FR"/>
        </w:rPr>
        <w:tab/>
      </w:r>
      <w:r>
        <w:rPr>
          <w:rFonts w:ascii="Calibri" w:eastAsia="Calibri" w:hAnsi="Calibri" w:cs="Calibri"/>
          <w:color w:val="222222"/>
          <w:spacing w:val="-6"/>
          <w:sz w:val="18"/>
          <w:szCs w:val="18"/>
          <w:lang w:val="es-CO" w:eastAsia="fr-FR"/>
        </w:rPr>
        <w:t>Acción de Tutela – Amparo improcedente</w:t>
      </w:r>
    </w:p>
    <w:p w:rsidR="0064695C" w:rsidRDefault="0064695C" w:rsidP="0064695C">
      <w:pPr>
        <w:widowControl/>
        <w:shd w:val="clear" w:color="auto" w:fill="FFFFFF"/>
        <w:tabs>
          <w:tab w:val="left" w:pos="1843"/>
          <w:tab w:val="left" w:pos="4755"/>
        </w:tabs>
        <w:ind w:left="1843" w:hanging="1843"/>
        <w:jc w:val="both"/>
        <w:rPr>
          <w:rFonts w:ascii="Calibri" w:eastAsia="Calibri" w:hAnsi="Calibri" w:cs="Calibri"/>
          <w:bCs/>
          <w:spacing w:val="-6"/>
          <w:sz w:val="18"/>
          <w:szCs w:val="18"/>
          <w:lang w:eastAsia="en-US"/>
        </w:rPr>
      </w:pPr>
      <w:r>
        <w:rPr>
          <w:rFonts w:ascii="Calibri" w:eastAsia="Calibri" w:hAnsi="Calibri" w:cs="Calibri"/>
          <w:color w:val="222222"/>
          <w:sz w:val="18"/>
          <w:szCs w:val="18"/>
          <w:lang w:val="es-CO" w:eastAsia="fr-FR"/>
        </w:rPr>
        <w:t>Radicación Nro. :</w:t>
      </w:r>
      <w:r>
        <w:rPr>
          <w:rFonts w:ascii="Calibri" w:eastAsia="Calibri" w:hAnsi="Calibri" w:cs="Calibri"/>
          <w:color w:val="222222"/>
          <w:sz w:val="18"/>
          <w:szCs w:val="18"/>
          <w:lang w:val="es-CO" w:eastAsia="fr-FR"/>
        </w:rPr>
        <w:tab/>
      </w:r>
      <w:r w:rsidRPr="0064695C">
        <w:rPr>
          <w:rFonts w:ascii="Calibri" w:eastAsia="Calibri" w:hAnsi="Calibri" w:cs="Calibri"/>
          <w:bCs/>
          <w:spacing w:val="-6"/>
          <w:sz w:val="18"/>
          <w:szCs w:val="18"/>
          <w:lang w:val="es-ES_tradnl" w:eastAsia="en-US"/>
        </w:rPr>
        <w:t>2017-01118-00</w:t>
      </w:r>
    </w:p>
    <w:p w:rsidR="0064695C" w:rsidRDefault="0064695C" w:rsidP="0064695C">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Pr>
          <w:rFonts w:ascii="Calibri" w:eastAsia="Calibri" w:hAnsi="Calibri" w:cs="Calibri"/>
          <w:bCs/>
          <w:iCs/>
          <w:color w:val="222222"/>
          <w:sz w:val="18"/>
          <w:szCs w:val="18"/>
          <w:lang w:eastAsia="fr-FR"/>
        </w:rPr>
        <w:t xml:space="preserve">Accionante: </w:t>
      </w:r>
      <w:r>
        <w:rPr>
          <w:rFonts w:ascii="Calibri" w:eastAsia="Calibri" w:hAnsi="Calibri" w:cs="Calibri"/>
          <w:bCs/>
          <w:iCs/>
          <w:color w:val="222222"/>
          <w:sz w:val="18"/>
          <w:szCs w:val="18"/>
          <w:lang w:eastAsia="fr-FR"/>
        </w:rPr>
        <w:tab/>
      </w:r>
      <w:r w:rsidRPr="00E5731D">
        <w:rPr>
          <w:rFonts w:ascii="Calibri" w:eastAsia="Calibri" w:hAnsi="Calibri" w:cs="Calibri"/>
          <w:bCs/>
          <w:iCs/>
          <w:color w:val="222222"/>
          <w:sz w:val="18"/>
          <w:szCs w:val="18"/>
          <w:lang w:eastAsia="fr-FR"/>
        </w:rPr>
        <w:t xml:space="preserve">Javier Elías Arias </w:t>
      </w:r>
      <w:proofErr w:type="spellStart"/>
      <w:r w:rsidRPr="00E5731D">
        <w:rPr>
          <w:rFonts w:ascii="Calibri" w:eastAsia="Calibri" w:hAnsi="Calibri" w:cs="Calibri"/>
          <w:bCs/>
          <w:iCs/>
          <w:color w:val="222222"/>
          <w:sz w:val="18"/>
          <w:szCs w:val="18"/>
          <w:lang w:eastAsia="fr-FR"/>
        </w:rPr>
        <w:t>Idárraga</w:t>
      </w:r>
      <w:proofErr w:type="spellEnd"/>
    </w:p>
    <w:p w:rsidR="0064695C" w:rsidRDefault="0064695C" w:rsidP="0064695C">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Accionado:</w:t>
      </w:r>
      <w:r>
        <w:rPr>
          <w:rFonts w:ascii="Calibri" w:eastAsia="Calibri" w:hAnsi="Calibri" w:cs="Calibri"/>
          <w:color w:val="222222"/>
          <w:sz w:val="18"/>
          <w:szCs w:val="18"/>
          <w:lang w:val="es-CO" w:eastAsia="fr-FR"/>
        </w:rPr>
        <w:tab/>
      </w:r>
      <w:r w:rsidRPr="0064695C">
        <w:rPr>
          <w:rFonts w:ascii="Calibri" w:eastAsia="Calibri" w:hAnsi="Calibri" w:cs="Calibri"/>
          <w:bCs/>
          <w:iCs/>
          <w:color w:val="222222"/>
          <w:sz w:val="18"/>
          <w:szCs w:val="18"/>
          <w:lang w:eastAsia="fr-FR"/>
        </w:rPr>
        <w:t xml:space="preserve">Juzgado Cuarto Civil del Circuito de Pereira </w:t>
      </w:r>
      <w:r>
        <w:rPr>
          <w:rFonts w:ascii="Calibri" w:eastAsia="Calibri" w:hAnsi="Calibri" w:cs="Calibri"/>
          <w:bCs/>
          <w:iCs/>
          <w:color w:val="222222"/>
          <w:sz w:val="18"/>
          <w:szCs w:val="18"/>
          <w:lang w:eastAsia="fr-FR"/>
        </w:rPr>
        <w:t xml:space="preserve">- </w:t>
      </w:r>
      <w:r w:rsidRPr="0064695C">
        <w:rPr>
          <w:rFonts w:ascii="Calibri" w:eastAsia="Calibri" w:hAnsi="Calibri" w:cs="Calibri"/>
          <w:bCs/>
          <w:iCs/>
          <w:color w:val="222222"/>
          <w:sz w:val="18"/>
          <w:szCs w:val="18"/>
          <w:lang w:eastAsia="fr-FR"/>
        </w:rPr>
        <w:t>Vinculado (s): Defensoría del Pueblo, Regional Risaralda y otros</w:t>
      </w:r>
    </w:p>
    <w:p w:rsidR="0064695C" w:rsidRDefault="0064695C" w:rsidP="0064695C">
      <w:pPr>
        <w:widowControl/>
        <w:shd w:val="clear" w:color="auto" w:fill="FFFFFF"/>
        <w:tabs>
          <w:tab w:val="left" w:pos="1843"/>
          <w:tab w:val="left" w:pos="4755"/>
        </w:tabs>
        <w:ind w:left="1843" w:hanging="1843"/>
        <w:jc w:val="both"/>
        <w:rPr>
          <w:rFonts w:ascii="Calibri" w:eastAsia="Calibri" w:hAnsi="Calibri" w:cs="Calibri"/>
          <w:bCs/>
          <w:iCs/>
          <w:color w:val="222222"/>
          <w:sz w:val="18"/>
          <w:szCs w:val="18"/>
          <w:lang w:eastAsia="fr-FR"/>
        </w:rPr>
      </w:pPr>
      <w:r>
        <w:rPr>
          <w:rFonts w:ascii="Calibri" w:eastAsia="Calibri" w:hAnsi="Calibri" w:cs="Calibri"/>
          <w:color w:val="222222"/>
          <w:sz w:val="18"/>
          <w:szCs w:val="18"/>
          <w:lang w:val="es-CO" w:eastAsia="fr-FR"/>
        </w:rPr>
        <w:t>Magistrado Ponente:</w:t>
      </w:r>
      <w:r>
        <w:rPr>
          <w:rFonts w:ascii="Calibri" w:eastAsia="Calibri" w:hAnsi="Calibri" w:cs="Calibri"/>
          <w:color w:val="222222"/>
          <w:sz w:val="18"/>
          <w:szCs w:val="18"/>
          <w:lang w:val="es-CO" w:eastAsia="fr-FR"/>
        </w:rPr>
        <w:tab/>
      </w:r>
      <w:proofErr w:type="spellStart"/>
      <w:r>
        <w:rPr>
          <w:rFonts w:ascii="Calibri" w:eastAsia="Calibri" w:hAnsi="Calibri" w:cs="Calibri"/>
          <w:bCs/>
          <w:iCs/>
          <w:color w:val="222222"/>
          <w:sz w:val="18"/>
          <w:szCs w:val="18"/>
          <w:lang w:eastAsia="fr-FR"/>
        </w:rPr>
        <w:t>DUBERNEY</w:t>
      </w:r>
      <w:proofErr w:type="spellEnd"/>
      <w:r>
        <w:rPr>
          <w:rFonts w:ascii="Calibri" w:eastAsia="Calibri" w:hAnsi="Calibri" w:cs="Calibri"/>
          <w:bCs/>
          <w:iCs/>
          <w:color w:val="222222"/>
          <w:sz w:val="18"/>
          <w:szCs w:val="18"/>
          <w:lang w:eastAsia="fr-FR"/>
        </w:rPr>
        <w:t xml:space="preserve"> GRISALES HERRERA</w:t>
      </w:r>
    </w:p>
    <w:p w:rsidR="0064695C" w:rsidRDefault="0064695C" w:rsidP="0064695C">
      <w:pPr>
        <w:widowControl/>
        <w:shd w:val="clear" w:color="auto" w:fill="FFFFFF"/>
        <w:tabs>
          <w:tab w:val="left" w:pos="1843"/>
          <w:tab w:val="left" w:pos="4755"/>
        </w:tabs>
        <w:ind w:left="1843" w:hanging="1843"/>
        <w:jc w:val="both"/>
        <w:rPr>
          <w:rFonts w:ascii="Times New Roman" w:eastAsia="Calibri" w:hAnsi="Times New Roman" w:cs="Times New Roman"/>
          <w:sz w:val="16"/>
          <w:szCs w:val="16"/>
          <w:lang w:val="es-CO" w:eastAsia="fr-FR"/>
        </w:rPr>
      </w:pPr>
    </w:p>
    <w:p w:rsidR="0064695C" w:rsidRPr="0064695C" w:rsidRDefault="0064695C" w:rsidP="0064695C">
      <w:pPr>
        <w:widowControl/>
        <w:tabs>
          <w:tab w:val="left" w:pos="1843"/>
          <w:tab w:val="left" w:pos="2432"/>
        </w:tabs>
        <w:spacing w:after="200"/>
        <w:jc w:val="both"/>
        <w:rPr>
          <w:rFonts w:ascii="Calibri" w:eastAsia="Calibri" w:hAnsi="Calibri" w:cs="Calibri"/>
          <w:bCs/>
          <w:iCs/>
          <w:color w:val="222222"/>
          <w:sz w:val="18"/>
          <w:szCs w:val="18"/>
          <w:lang w:eastAsia="fr-FR"/>
        </w:rPr>
      </w:pPr>
      <w:r>
        <w:rPr>
          <w:rFonts w:ascii="Calibri" w:eastAsia="Calibri" w:hAnsi="Calibri" w:cs="Calibri"/>
          <w:b/>
          <w:bCs/>
          <w:iCs/>
          <w:color w:val="222222"/>
          <w:sz w:val="18"/>
          <w:szCs w:val="18"/>
          <w:lang w:val="es-CO" w:eastAsia="fr-FR"/>
        </w:rPr>
        <w:t xml:space="preserve">Temas: </w:t>
      </w:r>
      <w:r>
        <w:rPr>
          <w:rFonts w:ascii="Calibri" w:eastAsia="Calibri" w:hAnsi="Calibri" w:cs="Calibri"/>
          <w:b/>
          <w:bCs/>
          <w:iCs/>
          <w:color w:val="222222"/>
          <w:sz w:val="18"/>
          <w:szCs w:val="18"/>
          <w:lang w:val="es-CO" w:eastAsia="fr-FR"/>
        </w:rPr>
        <w:tab/>
      </w:r>
      <w:r w:rsidRPr="00B41231">
        <w:rPr>
          <w:rFonts w:ascii="Calibri" w:eastAsia="Calibri" w:hAnsi="Calibri" w:cs="Calibri"/>
          <w:b/>
          <w:bCs/>
          <w:iCs/>
          <w:color w:val="222222"/>
          <w:sz w:val="18"/>
          <w:szCs w:val="18"/>
          <w:lang w:val="es-CO" w:eastAsia="fr-FR"/>
        </w:rPr>
        <w:t>DEBIDO PROCESO / TRAMITE EN ACCIÓN POPULAR / TUTELA CONTRA PROVIDENCIA JUDICIAL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LIQUIDACIÓN COSTAS Y AGENCIAS EN DERECHO</w:t>
      </w:r>
      <w:r>
        <w:rPr>
          <w:rFonts w:ascii="Calibri" w:eastAsia="Calibri" w:hAnsi="Calibri" w:cs="Calibri"/>
          <w:b/>
          <w:bCs/>
          <w:iCs/>
          <w:color w:val="222222"/>
          <w:sz w:val="18"/>
          <w:szCs w:val="18"/>
          <w:lang w:eastAsia="fr-FR"/>
        </w:rPr>
        <w:t xml:space="preserve"> / INMEDIATEZ /</w:t>
      </w:r>
      <w:r w:rsidRPr="00B41231">
        <w:rPr>
          <w:rFonts w:ascii="Calibri" w:eastAsia="Calibri" w:hAnsi="Calibri" w:cs="Calibri"/>
          <w:b/>
          <w:bCs/>
          <w:iCs/>
          <w:color w:val="222222"/>
          <w:sz w:val="18"/>
          <w:szCs w:val="18"/>
          <w:lang w:eastAsia="fr-FR"/>
        </w:rPr>
        <w:t xml:space="preserve"> </w:t>
      </w:r>
      <w:r>
        <w:rPr>
          <w:rFonts w:ascii="Calibri" w:eastAsia="Calibri" w:hAnsi="Calibri" w:cs="Calibri"/>
          <w:b/>
          <w:bCs/>
          <w:iCs/>
          <w:color w:val="222222"/>
          <w:sz w:val="18"/>
          <w:szCs w:val="18"/>
          <w:lang w:eastAsia="fr-FR"/>
        </w:rPr>
        <w:t xml:space="preserve">IMPROCEDENTE - </w:t>
      </w:r>
      <w:r w:rsidRPr="0064695C">
        <w:rPr>
          <w:rFonts w:ascii="Calibri" w:eastAsia="Calibri" w:hAnsi="Calibri" w:cs="Calibri"/>
          <w:bCs/>
          <w:iCs/>
          <w:color w:val="222222"/>
          <w:sz w:val="18"/>
          <w:szCs w:val="18"/>
          <w:lang w:eastAsia="fr-FR"/>
        </w:rPr>
        <w:t>Revisado el acervo probatorio se tiene que el juzgado accionado con auto del 02-06-2016 fijó las agencias en derecho de ambas instancias (Folio 22, ib.), ese mismo día la secretaría hizo la respectiva liquidación y la fijó en lista (Folio 23, ib.), el 09-06-2016 el actor recurrió en reposición y apelación, solicitó declarar la nulidad de lo actuado y remitir el expediente ante este Tribunal para que se hiciera la liquidación de costas (Folio 24, ib.), peticiones que se despacharon desfavorablemente con auto del 14-06-2016 (Folio 25, ib.).</w:t>
      </w:r>
    </w:p>
    <w:p w:rsidR="0064695C" w:rsidRDefault="0064695C" w:rsidP="0064695C">
      <w:pPr>
        <w:widowControl/>
        <w:tabs>
          <w:tab w:val="left" w:pos="1843"/>
          <w:tab w:val="left" w:pos="2432"/>
        </w:tabs>
        <w:spacing w:after="200"/>
        <w:jc w:val="both"/>
        <w:rPr>
          <w:rFonts w:ascii="Georgia" w:hAnsi="Georgia" w:cs="Arial"/>
          <w:w w:val="140"/>
          <w:sz w:val="14"/>
        </w:rPr>
      </w:pPr>
      <w:bookmarkStart w:id="0" w:name="_GoBack"/>
      <w:bookmarkEnd w:id="0"/>
      <w:r w:rsidRPr="0064695C">
        <w:rPr>
          <w:rFonts w:ascii="Calibri" w:eastAsia="Calibri" w:hAnsi="Calibri" w:cs="Calibri"/>
          <w:bCs/>
          <w:iCs/>
          <w:color w:val="222222"/>
          <w:sz w:val="18"/>
          <w:szCs w:val="18"/>
          <w:lang w:eastAsia="fr-FR"/>
        </w:rPr>
        <w:t>De acuerdo con lo expuesto, es evidente que el presente amparo carece del presupuesto de la inmediatez, en razón a que su interposición (04-10-2017) desborda el plazo fijado por la jurisprudencia -  (Seis meses), como tiempo razonable, ya que han transcurrido, aproximadamente, dieciséis (16) meses, desde la última actuación reseñada.</w:t>
      </w:r>
    </w:p>
    <w:p w:rsidR="00486062" w:rsidRPr="00401168" w:rsidRDefault="00D0509A" w:rsidP="002403C8">
      <w:pPr>
        <w:pStyle w:val="Sinespaciado"/>
        <w:tabs>
          <w:tab w:val="left" w:pos="3579"/>
        </w:tabs>
        <w:spacing w:line="360" w:lineRule="auto"/>
        <w:jc w:val="center"/>
        <w:rPr>
          <w:rFonts w:ascii="Georgia" w:hAnsi="Georgia" w:cs="Arial"/>
          <w:w w:val="140"/>
          <w:sz w:val="14"/>
        </w:rPr>
      </w:pPr>
      <w:r w:rsidRPr="00401168">
        <w:rPr>
          <w:rFonts w:ascii="Georgia" w:hAnsi="Georgia"/>
          <w:b/>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401168">
        <w:rPr>
          <w:rFonts w:ascii="Georgia" w:hAnsi="Georgia" w:cs="Arial"/>
          <w:b/>
          <w:w w:val="140"/>
        </w:rPr>
        <w:br w:type="textWrapping" w:clear="all"/>
      </w:r>
      <w:r w:rsidR="00486062" w:rsidRPr="00401168">
        <w:rPr>
          <w:rFonts w:ascii="Georgia" w:hAnsi="Georgia" w:cs="Arial"/>
          <w:w w:val="140"/>
          <w:sz w:val="14"/>
        </w:rPr>
        <w:t>REPUBLICA DE COLOMBIA</w:t>
      </w:r>
    </w:p>
    <w:p w:rsidR="00486062" w:rsidRPr="00401168" w:rsidRDefault="00486062" w:rsidP="00486062">
      <w:pPr>
        <w:pStyle w:val="Sinespaciado"/>
        <w:tabs>
          <w:tab w:val="center" w:pos="4987"/>
          <w:tab w:val="left" w:pos="8449"/>
        </w:tabs>
        <w:spacing w:line="360" w:lineRule="auto"/>
        <w:jc w:val="center"/>
        <w:rPr>
          <w:rFonts w:ascii="Georgia" w:hAnsi="Georgia" w:cs="Arial"/>
          <w:w w:val="140"/>
        </w:rPr>
      </w:pPr>
      <w:r w:rsidRPr="00401168">
        <w:rPr>
          <w:rFonts w:ascii="Georgia" w:hAnsi="Georgia" w:cs="Arial"/>
          <w:w w:val="140"/>
          <w:sz w:val="14"/>
        </w:rPr>
        <w:t>RAMA JUDICIAL DEL PODER PÚBLICO</w:t>
      </w:r>
    </w:p>
    <w:p w:rsidR="00486062" w:rsidRPr="00401168" w:rsidRDefault="00486062" w:rsidP="00486062">
      <w:pPr>
        <w:pStyle w:val="Sinespaciado"/>
        <w:spacing w:line="360" w:lineRule="auto"/>
        <w:jc w:val="center"/>
        <w:rPr>
          <w:rFonts w:ascii="Georgia" w:hAnsi="Georgia" w:cs="Arial"/>
          <w:w w:val="140"/>
          <w:sz w:val="16"/>
        </w:rPr>
      </w:pPr>
      <w:r w:rsidRPr="00401168">
        <w:rPr>
          <w:rFonts w:ascii="Georgia" w:hAnsi="Georgia" w:cs="Arial"/>
          <w:w w:val="140"/>
          <w:sz w:val="18"/>
        </w:rPr>
        <w:t>T</w:t>
      </w:r>
      <w:r w:rsidRPr="00401168">
        <w:rPr>
          <w:rFonts w:ascii="Georgia" w:hAnsi="Georgia" w:cs="Arial"/>
          <w:w w:val="140"/>
          <w:sz w:val="16"/>
        </w:rPr>
        <w:t>RIBUNAL</w:t>
      </w:r>
      <w:r w:rsidRPr="00401168">
        <w:rPr>
          <w:rFonts w:ascii="Georgia" w:hAnsi="Georgia" w:cs="Arial"/>
          <w:w w:val="140"/>
          <w:sz w:val="18"/>
        </w:rPr>
        <w:t xml:space="preserve"> S</w:t>
      </w:r>
      <w:r w:rsidRPr="00401168">
        <w:rPr>
          <w:rFonts w:ascii="Georgia" w:hAnsi="Georgia" w:cs="Arial"/>
          <w:w w:val="140"/>
          <w:sz w:val="16"/>
        </w:rPr>
        <w:t xml:space="preserve">UPERIOR DEL </w:t>
      </w:r>
      <w:r w:rsidRPr="00401168">
        <w:rPr>
          <w:rFonts w:ascii="Georgia" w:hAnsi="Georgia" w:cs="Arial"/>
          <w:w w:val="140"/>
          <w:sz w:val="18"/>
        </w:rPr>
        <w:t>D</w:t>
      </w:r>
      <w:r w:rsidRPr="00401168">
        <w:rPr>
          <w:rFonts w:ascii="Georgia" w:hAnsi="Georgia" w:cs="Arial"/>
          <w:w w:val="140"/>
          <w:sz w:val="16"/>
        </w:rPr>
        <w:t>ISTRITO</w:t>
      </w:r>
      <w:r w:rsidRPr="00401168">
        <w:rPr>
          <w:rFonts w:ascii="Georgia" w:hAnsi="Georgia" w:cs="Arial"/>
          <w:w w:val="140"/>
          <w:sz w:val="18"/>
        </w:rPr>
        <w:t xml:space="preserve"> J</w:t>
      </w:r>
      <w:r w:rsidRPr="00401168">
        <w:rPr>
          <w:rFonts w:ascii="Georgia" w:hAnsi="Georgia" w:cs="Arial"/>
          <w:w w:val="140"/>
          <w:sz w:val="16"/>
        </w:rPr>
        <w:t>UDICIAL</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S</w:t>
      </w:r>
      <w:r w:rsidRPr="00401168">
        <w:rPr>
          <w:rFonts w:ascii="Georgia" w:hAnsi="Georgia" w:cs="Arial"/>
          <w:w w:val="140"/>
          <w:sz w:val="16"/>
          <w:szCs w:val="18"/>
        </w:rPr>
        <w:t>ALA</w:t>
      </w:r>
      <w:r w:rsidRPr="00401168">
        <w:rPr>
          <w:rFonts w:ascii="Georgia" w:hAnsi="Georgia" w:cs="Arial"/>
          <w:w w:val="140"/>
          <w:sz w:val="14"/>
          <w:szCs w:val="18"/>
        </w:rPr>
        <w:t xml:space="preserve"> </w:t>
      </w:r>
      <w:r w:rsidR="00A90334" w:rsidRPr="00401168">
        <w:rPr>
          <w:rFonts w:ascii="Georgia" w:hAnsi="Georgia" w:cs="Arial"/>
          <w:w w:val="140"/>
          <w:sz w:val="16"/>
          <w:szCs w:val="18"/>
        </w:rPr>
        <w:t xml:space="preserve">DE </w:t>
      </w:r>
      <w:r w:rsidR="00A90334" w:rsidRPr="00401168">
        <w:rPr>
          <w:rFonts w:ascii="Georgia" w:hAnsi="Georgia" w:cs="Arial"/>
          <w:w w:val="140"/>
          <w:sz w:val="18"/>
          <w:szCs w:val="18"/>
        </w:rPr>
        <w:t>D</w:t>
      </w:r>
      <w:r w:rsidR="00A90334" w:rsidRPr="00401168">
        <w:rPr>
          <w:rFonts w:ascii="Georgia" w:hAnsi="Georgia" w:cs="Arial"/>
          <w:w w:val="140"/>
          <w:sz w:val="16"/>
          <w:szCs w:val="18"/>
        </w:rPr>
        <w:t>ECISIÓN</w:t>
      </w:r>
      <w:r w:rsidR="00A90334" w:rsidRPr="00401168">
        <w:rPr>
          <w:rFonts w:ascii="Georgia" w:hAnsi="Georgia" w:cs="Arial"/>
          <w:w w:val="140"/>
          <w:sz w:val="18"/>
          <w:szCs w:val="18"/>
        </w:rPr>
        <w:t xml:space="preserve"> </w:t>
      </w:r>
      <w:r w:rsidRPr="00401168">
        <w:rPr>
          <w:rFonts w:ascii="Georgia" w:hAnsi="Georgia" w:cs="Arial"/>
          <w:w w:val="140"/>
          <w:sz w:val="18"/>
          <w:szCs w:val="18"/>
        </w:rPr>
        <w:t>C</w:t>
      </w:r>
      <w:r w:rsidRPr="00401168">
        <w:rPr>
          <w:rFonts w:ascii="Georgia" w:hAnsi="Georgia" w:cs="Arial"/>
          <w:w w:val="140"/>
          <w:sz w:val="16"/>
          <w:szCs w:val="18"/>
        </w:rPr>
        <w:t>IVIL –</w:t>
      </w:r>
      <w:r w:rsidRPr="00401168">
        <w:rPr>
          <w:rFonts w:ascii="Georgia" w:hAnsi="Georgia" w:cs="Arial"/>
          <w:w w:val="140"/>
          <w:sz w:val="18"/>
          <w:szCs w:val="18"/>
        </w:rPr>
        <w:t>F</w:t>
      </w:r>
      <w:r w:rsidRPr="00401168">
        <w:rPr>
          <w:rFonts w:ascii="Georgia" w:hAnsi="Georgia" w:cs="Arial"/>
          <w:w w:val="140"/>
          <w:sz w:val="16"/>
          <w:szCs w:val="18"/>
        </w:rPr>
        <w:t xml:space="preserve">AMILIA – </w:t>
      </w:r>
      <w:r w:rsidRPr="00401168">
        <w:rPr>
          <w:rFonts w:ascii="Georgia" w:hAnsi="Georgia" w:cs="Arial"/>
          <w:w w:val="140"/>
          <w:sz w:val="18"/>
          <w:szCs w:val="18"/>
        </w:rPr>
        <w:t>D</w:t>
      </w:r>
      <w:r w:rsidRPr="00401168">
        <w:rPr>
          <w:rFonts w:ascii="Georgia" w:hAnsi="Georgia" w:cs="Arial"/>
          <w:w w:val="140"/>
          <w:sz w:val="16"/>
          <w:szCs w:val="18"/>
        </w:rPr>
        <w:t>ISTRITO</w:t>
      </w:r>
      <w:r w:rsidRPr="00401168">
        <w:rPr>
          <w:rFonts w:ascii="Georgia" w:hAnsi="Georgia" w:cs="Arial"/>
          <w:w w:val="140"/>
          <w:sz w:val="18"/>
          <w:szCs w:val="18"/>
        </w:rPr>
        <w:t xml:space="preserve"> D</w:t>
      </w:r>
      <w:r w:rsidRPr="00401168">
        <w:rPr>
          <w:rFonts w:ascii="Georgia" w:hAnsi="Georgia" w:cs="Arial"/>
          <w:w w:val="140"/>
          <w:sz w:val="16"/>
          <w:szCs w:val="18"/>
        </w:rPr>
        <w:t>E</w:t>
      </w:r>
      <w:r w:rsidRPr="00401168">
        <w:rPr>
          <w:rFonts w:ascii="Georgia" w:hAnsi="Georgia" w:cs="Arial"/>
          <w:w w:val="140"/>
          <w:sz w:val="18"/>
          <w:szCs w:val="18"/>
        </w:rPr>
        <w:t xml:space="preserve"> P</w:t>
      </w:r>
      <w:r w:rsidRPr="00401168">
        <w:rPr>
          <w:rFonts w:ascii="Georgia" w:hAnsi="Georgia" w:cs="Arial"/>
          <w:w w:val="140"/>
          <w:sz w:val="16"/>
          <w:szCs w:val="18"/>
        </w:rPr>
        <w:t>EREIRA</w:t>
      </w:r>
    </w:p>
    <w:p w:rsidR="00E27305" w:rsidRPr="00401168" w:rsidRDefault="00E27305" w:rsidP="00E27305">
      <w:pPr>
        <w:pStyle w:val="Sinespaciado"/>
        <w:spacing w:line="360" w:lineRule="auto"/>
        <w:jc w:val="center"/>
        <w:rPr>
          <w:rFonts w:ascii="Georgia" w:hAnsi="Georgia" w:cs="Arial"/>
          <w:w w:val="140"/>
          <w:sz w:val="16"/>
          <w:szCs w:val="18"/>
        </w:rPr>
      </w:pPr>
      <w:r w:rsidRPr="00401168">
        <w:rPr>
          <w:rFonts w:ascii="Georgia" w:hAnsi="Georgia" w:cs="Arial"/>
          <w:w w:val="140"/>
          <w:sz w:val="18"/>
          <w:szCs w:val="18"/>
        </w:rPr>
        <w:t>D</w:t>
      </w:r>
      <w:r w:rsidRPr="00401168">
        <w:rPr>
          <w:rFonts w:ascii="Georgia" w:hAnsi="Georgia" w:cs="Arial"/>
          <w:w w:val="140"/>
          <w:sz w:val="16"/>
          <w:szCs w:val="18"/>
        </w:rPr>
        <w:t xml:space="preserve">EPARTAMENTO </w:t>
      </w:r>
      <w:r w:rsidRPr="00401168">
        <w:rPr>
          <w:rFonts w:ascii="Georgia" w:hAnsi="Georgia" w:cs="Arial"/>
          <w:w w:val="140"/>
          <w:sz w:val="18"/>
          <w:szCs w:val="18"/>
        </w:rPr>
        <w:t>D</w:t>
      </w:r>
      <w:r w:rsidRPr="00401168">
        <w:rPr>
          <w:rFonts w:ascii="Georgia" w:hAnsi="Georgia" w:cs="Arial"/>
          <w:w w:val="140"/>
          <w:sz w:val="16"/>
          <w:szCs w:val="18"/>
        </w:rPr>
        <w:t xml:space="preserve">E </w:t>
      </w:r>
      <w:r w:rsidRPr="00401168">
        <w:rPr>
          <w:rFonts w:ascii="Georgia" w:hAnsi="Georgia" w:cs="Arial"/>
          <w:w w:val="140"/>
          <w:sz w:val="18"/>
          <w:szCs w:val="18"/>
        </w:rPr>
        <w:t>R</w:t>
      </w:r>
      <w:r w:rsidRPr="00401168">
        <w:rPr>
          <w:rFonts w:ascii="Georgia" w:hAnsi="Georgia" w:cs="Arial"/>
          <w:w w:val="140"/>
          <w:sz w:val="16"/>
          <w:szCs w:val="18"/>
        </w:rPr>
        <w:t>ISARALDA</w:t>
      </w:r>
    </w:p>
    <w:p w:rsidR="00486062" w:rsidRPr="00401168" w:rsidRDefault="00486062" w:rsidP="00ED7F33">
      <w:pPr>
        <w:spacing w:line="360" w:lineRule="auto"/>
        <w:jc w:val="center"/>
        <w:rPr>
          <w:rFonts w:ascii="Georgia" w:hAnsi="Georgia" w:cs="Arial"/>
          <w:w w:val="140"/>
          <w:szCs w:val="18"/>
        </w:rPr>
      </w:pPr>
    </w:p>
    <w:p w:rsidR="0099045D" w:rsidRPr="00401168" w:rsidRDefault="00970930" w:rsidP="00F560C3">
      <w:pPr>
        <w:pStyle w:val="Textoindependiente"/>
        <w:spacing w:line="360" w:lineRule="auto"/>
        <w:rPr>
          <w:rFonts w:ascii="Georgia" w:hAnsi="Georgia" w:cs="Arial"/>
          <w:sz w:val="22"/>
          <w:szCs w:val="22"/>
        </w:rPr>
      </w:pPr>
      <w:r w:rsidRPr="00401168">
        <w:rPr>
          <w:rFonts w:ascii="Georgia" w:hAnsi="Georgia" w:cs="Arial"/>
          <w:sz w:val="22"/>
        </w:rPr>
        <w:tab/>
      </w:r>
      <w:r w:rsidR="00D70A1B" w:rsidRPr="00401168">
        <w:rPr>
          <w:rFonts w:ascii="Georgia" w:hAnsi="Georgia" w:cs="Arial"/>
          <w:sz w:val="22"/>
        </w:rPr>
        <w:tab/>
      </w:r>
      <w:r w:rsidR="0099045D" w:rsidRPr="00401168">
        <w:rPr>
          <w:rFonts w:ascii="Georgia" w:hAnsi="Georgia" w:cs="Arial"/>
          <w:sz w:val="22"/>
          <w:szCs w:val="22"/>
        </w:rPr>
        <w:t>Asunto</w:t>
      </w:r>
      <w:r w:rsidR="0099045D" w:rsidRPr="00401168">
        <w:rPr>
          <w:rFonts w:ascii="Georgia" w:hAnsi="Georgia" w:cs="Arial"/>
          <w:sz w:val="22"/>
          <w:szCs w:val="22"/>
        </w:rPr>
        <w:tab/>
      </w:r>
      <w:r w:rsidR="0099045D" w:rsidRPr="00401168">
        <w:rPr>
          <w:rFonts w:ascii="Georgia" w:hAnsi="Georgia" w:cs="Arial"/>
          <w:sz w:val="22"/>
          <w:szCs w:val="22"/>
        </w:rPr>
        <w:tab/>
      </w:r>
      <w:r w:rsidR="0099045D" w:rsidRPr="00401168">
        <w:rPr>
          <w:rFonts w:ascii="Georgia" w:hAnsi="Georgia" w:cs="Arial"/>
          <w:sz w:val="22"/>
          <w:szCs w:val="22"/>
        </w:rPr>
        <w:tab/>
        <w:t>: Sentencia de tutela en primera instancia</w:t>
      </w:r>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Accionante</w:t>
      </w:r>
      <w:r w:rsidRPr="00401168">
        <w:rPr>
          <w:rFonts w:ascii="Georgia" w:hAnsi="Georgia" w:cs="Arial"/>
          <w:sz w:val="22"/>
        </w:rPr>
        <w:tab/>
      </w:r>
      <w:r w:rsidRPr="00401168">
        <w:rPr>
          <w:rFonts w:ascii="Georgia" w:hAnsi="Georgia" w:cs="Arial"/>
          <w:sz w:val="22"/>
        </w:rPr>
        <w:tab/>
        <w:t xml:space="preserve">: Javier Elías Arias </w:t>
      </w:r>
      <w:proofErr w:type="spellStart"/>
      <w:r w:rsidRPr="00401168">
        <w:rPr>
          <w:rFonts w:ascii="Georgia" w:hAnsi="Georgia" w:cs="Arial"/>
          <w:sz w:val="22"/>
        </w:rPr>
        <w:t>Idárraga</w:t>
      </w:r>
      <w:proofErr w:type="spellEnd"/>
    </w:p>
    <w:p w:rsidR="00A00766" w:rsidRPr="00401168" w:rsidRDefault="00A00766" w:rsidP="00A00766">
      <w:pPr>
        <w:pStyle w:val="Textoindependiente"/>
        <w:spacing w:line="360" w:lineRule="auto"/>
        <w:ind w:left="1416"/>
        <w:rPr>
          <w:rFonts w:ascii="Georgia" w:hAnsi="Georgia" w:cs="Arial"/>
          <w:sz w:val="22"/>
        </w:rPr>
      </w:pPr>
      <w:r w:rsidRPr="00401168">
        <w:rPr>
          <w:rFonts w:ascii="Georgia" w:hAnsi="Georgia" w:cs="Arial"/>
          <w:sz w:val="22"/>
        </w:rPr>
        <w:t>Accionado (s)</w:t>
      </w:r>
      <w:r w:rsidRPr="00401168">
        <w:rPr>
          <w:rFonts w:ascii="Georgia" w:hAnsi="Georgia" w:cs="Arial"/>
          <w:sz w:val="22"/>
        </w:rPr>
        <w:tab/>
      </w:r>
      <w:r w:rsidRPr="00401168">
        <w:rPr>
          <w:rFonts w:ascii="Georgia" w:hAnsi="Georgia" w:cs="Arial"/>
          <w:sz w:val="22"/>
        </w:rPr>
        <w:tab/>
        <w:t xml:space="preserve">: </w:t>
      </w:r>
      <w:r w:rsidR="0041111B" w:rsidRPr="00401168">
        <w:rPr>
          <w:rFonts w:ascii="Georgia" w:hAnsi="Georgia" w:cs="Arial"/>
          <w:sz w:val="22"/>
        </w:rPr>
        <w:t xml:space="preserve">Juzgado </w:t>
      </w:r>
      <w:r w:rsidR="00555846">
        <w:rPr>
          <w:rFonts w:ascii="Georgia" w:hAnsi="Georgia" w:cs="Arial"/>
          <w:sz w:val="22"/>
        </w:rPr>
        <w:t xml:space="preserve">Cuarto </w:t>
      </w:r>
      <w:r w:rsidR="000B4D37" w:rsidRPr="00401168">
        <w:rPr>
          <w:rFonts w:ascii="Georgia" w:hAnsi="Georgia" w:cs="Arial"/>
          <w:sz w:val="22"/>
        </w:rPr>
        <w:t xml:space="preserve">Civil del Circuito de Pereira </w:t>
      </w:r>
    </w:p>
    <w:p w:rsidR="00A00766" w:rsidRPr="00401168" w:rsidRDefault="00A00766" w:rsidP="00F109A0">
      <w:pPr>
        <w:pStyle w:val="Textoindependiente"/>
        <w:spacing w:line="360" w:lineRule="auto"/>
        <w:ind w:left="3686" w:hanging="2268"/>
        <w:rPr>
          <w:rFonts w:ascii="Georgia" w:hAnsi="Georgia" w:cs="Arial"/>
          <w:sz w:val="22"/>
          <w:szCs w:val="22"/>
        </w:rPr>
      </w:pPr>
      <w:r w:rsidRPr="00401168">
        <w:rPr>
          <w:rFonts w:ascii="Georgia" w:hAnsi="Georgia" w:cs="Arial"/>
          <w:sz w:val="22"/>
          <w:szCs w:val="22"/>
        </w:rPr>
        <w:t>Vinculado (s)</w:t>
      </w:r>
      <w:r w:rsidRPr="00401168">
        <w:rPr>
          <w:rFonts w:ascii="Georgia" w:hAnsi="Georgia" w:cs="Arial"/>
          <w:sz w:val="22"/>
          <w:szCs w:val="22"/>
        </w:rPr>
        <w:tab/>
      </w:r>
      <w:r w:rsidRPr="00401168">
        <w:rPr>
          <w:rFonts w:ascii="Georgia" w:hAnsi="Georgia" w:cs="Arial"/>
          <w:sz w:val="22"/>
          <w:szCs w:val="22"/>
        </w:rPr>
        <w:tab/>
        <w:t xml:space="preserve">: </w:t>
      </w:r>
      <w:r w:rsidR="006A4BBA">
        <w:rPr>
          <w:rFonts w:ascii="Georgia" w:hAnsi="Georgia" w:cs="Arial"/>
          <w:sz w:val="22"/>
          <w:szCs w:val="22"/>
        </w:rPr>
        <w:t xml:space="preserve">Defensoría del Pueblo, Regional </w:t>
      </w:r>
      <w:r w:rsidR="00555846">
        <w:rPr>
          <w:rFonts w:ascii="Georgia" w:hAnsi="Georgia" w:cs="Arial"/>
          <w:sz w:val="22"/>
          <w:szCs w:val="22"/>
        </w:rPr>
        <w:t xml:space="preserve">Risaralda </w:t>
      </w:r>
      <w:r w:rsidR="006A4BBA">
        <w:rPr>
          <w:rFonts w:ascii="Georgia" w:hAnsi="Georgia" w:cs="Arial"/>
          <w:sz w:val="22"/>
          <w:szCs w:val="22"/>
        </w:rPr>
        <w:t>y otros</w:t>
      </w:r>
    </w:p>
    <w:p w:rsidR="00A00766" w:rsidRPr="002D317D" w:rsidRDefault="00A00766" w:rsidP="00A00766">
      <w:pPr>
        <w:pStyle w:val="Textoindependiente"/>
        <w:spacing w:line="360" w:lineRule="auto"/>
        <w:ind w:left="1416"/>
        <w:rPr>
          <w:rFonts w:ascii="Georgia" w:hAnsi="Georgia" w:cs="Arial"/>
          <w:color w:val="000000" w:themeColor="text1"/>
          <w:sz w:val="22"/>
        </w:rPr>
      </w:pPr>
      <w:r w:rsidRPr="002D317D">
        <w:rPr>
          <w:rFonts w:ascii="Georgia" w:hAnsi="Georgia" w:cs="Arial"/>
          <w:color w:val="000000" w:themeColor="text1"/>
          <w:sz w:val="22"/>
        </w:rPr>
        <w:t>Radicación</w:t>
      </w:r>
      <w:r w:rsidRPr="002D317D">
        <w:rPr>
          <w:rFonts w:ascii="Georgia" w:hAnsi="Georgia" w:cs="Arial"/>
          <w:color w:val="000000" w:themeColor="text1"/>
          <w:sz w:val="22"/>
        </w:rPr>
        <w:tab/>
      </w:r>
      <w:r w:rsidRPr="002D317D">
        <w:rPr>
          <w:rFonts w:ascii="Georgia" w:hAnsi="Georgia" w:cs="Arial"/>
          <w:color w:val="000000" w:themeColor="text1"/>
          <w:sz w:val="22"/>
        </w:rPr>
        <w:tab/>
        <w:t xml:space="preserve">: </w:t>
      </w:r>
      <w:r w:rsidR="00401168" w:rsidRPr="002D317D">
        <w:rPr>
          <w:rFonts w:ascii="Georgia" w:hAnsi="Georgia" w:cs="Arial"/>
          <w:color w:val="000000" w:themeColor="text1"/>
          <w:sz w:val="22"/>
        </w:rPr>
        <w:t>2017-</w:t>
      </w:r>
      <w:r w:rsidR="00555846">
        <w:rPr>
          <w:rFonts w:ascii="Georgia" w:hAnsi="Georgia" w:cs="Arial"/>
          <w:color w:val="000000" w:themeColor="text1"/>
          <w:sz w:val="22"/>
        </w:rPr>
        <w:t>01118</w:t>
      </w:r>
      <w:r w:rsidR="00401168" w:rsidRPr="002D317D">
        <w:rPr>
          <w:rFonts w:ascii="Georgia" w:hAnsi="Georgia" w:cs="Arial"/>
          <w:color w:val="000000" w:themeColor="text1"/>
          <w:sz w:val="22"/>
        </w:rPr>
        <w:t>-00 (Interna No.</w:t>
      </w:r>
      <w:r w:rsidR="00555846">
        <w:rPr>
          <w:rFonts w:ascii="Georgia" w:hAnsi="Georgia" w:cs="Arial"/>
          <w:color w:val="000000" w:themeColor="text1"/>
          <w:sz w:val="22"/>
        </w:rPr>
        <w:t>1118</w:t>
      </w:r>
      <w:r w:rsidR="00401168" w:rsidRPr="002D317D">
        <w:rPr>
          <w:rFonts w:ascii="Georgia" w:hAnsi="Georgia" w:cs="Arial"/>
          <w:color w:val="000000" w:themeColor="text1"/>
          <w:sz w:val="22"/>
        </w:rPr>
        <w:t>)</w:t>
      </w:r>
    </w:p>
    <w:p w:rsidR="00401168" w:rsidRPr="00401168" w:rsidRDefault="00970930" w:rsidP="008E5334">
      <w:pPr>
        <w:pStyle w:val="Textoindependiente"/>
        <w:spacing w:line="360" w:lineRule="auto"/>
        <w:rPr>
          <w:rFonts w:ascii="Georgia" w:hAnsi="Georgia" w:cs="Arial"/>
          <w:sz w:val="22"/>
          <w:szCs w:val="22"/>
        </w:rPr>
      </w:pPr>
      <w:r w:rsidRPr="00401168">
        <w:rPr>
          <w:rFonts w:ascii="Georgia" w:hAnsi="Georgia" w:cs="Arial"/>
          <w:sz w:val="22"/>
          <w:szCs w:val="22"/>
        </w:rPr>
        <w:tab/>
      </w:r>
      <w:r w:rsidR="00D70A1B" w:rsidRPr="00401168">
        <w:rPr>
          <w:rFonts w:ascii="Georgia" w:hAnsi="Georgia" w:cs="Arial"/>
          <w:sz w:val="22"/>
          <w:szCs w:val="22"/>
        </w:rPr>
        <w:tab/>
      </w:r>
      <w:r w:rsidR="00C82923" w:rsidRPr="00401168">
        <w:rPr>
          <w:rFonts w:ascii="Georgia" w:hAnsi="Georgia" w:cs="Arial"/>
          <w:sz w:val="22"/>
          <w:szCs w:val="22"/>
        </w:rPr>
        <w:t>Tema</w:t>
      </w:r>
      <w:r w:rsidR="004736C3" w:rsidRPr="00401168">
        <w:rPr>
          <w:rFonts w:ascii="Georgia" w:hAnsi="Georgia" w:cs="Arial"/>
          <w:sz w:val="22"/>
          <w:szCs w:val="22"/>
        </w:rPr>
        <w:t>s</w:t>
      </w:r>
      <w:r w:rsidR="00C82923" w:rsidRPr="00401168">
        <w:rPr>
          <w:rFonts w:ascii="Georgia" w:hAnsi="Georgia" w:cs="Arial"/>
          <w:sz w:val="22"/>
          <w:szCs w:val="22"/>
        </w:rPr>
        <w:tab/>
      </w:r>
      <w:r w:rsidR="00C82923" w:rsidRPr="00401168">
        <w:rPr>
          <w:rFonts w:ascii="Georgia" w:hAnsi="Georgia" w:cs="Arial"/>
          <w:sz w:val="22"/>
          <w:szCs w:val="22"/>
        </w:rPr>
        <w:tab/>
      </w:r>
      <w:r w:rsidR="00C82923" w:rsidRPr="00401168">
        <w:rPr>
          <w:rFonts w:ascii="Georgia" w:hAnsi="Georgia" w:cs="Arial"/>
          <w:sz w:val="22"/>
          <w:szCs w:val="22"/>
        </w:rPr>
        <w:tab/>
        <w:t>:</w:t>
      </w:r>
      <w:r w:rsidR="008F34B8" w:rsidRPr="00401168">
        <w:rPr>
          <w:rFonts w:ascii="Georgia" w:hAnsi="Georgia" w:cs="Arial"/>
          <w:sz w:val="22"/>
          <w:szCs w:val="22"/>
        </w:rPr>
        <w:t xml:space="preserve"> </w:t>
      </w:r>
      <w:proofErr w:type="spellStart"/>
      <w:r w:rsidR="006A4BBA">
        <w:rPr>
          <w:rFonts w:ascii="Georgia" w:hAnsi="Georgia" w:cs="Arial"/>
          <w:sz w:val="22"/>
          <w:szCs w:val="22"/>
        </w:rPr>
        <w:t>Procedibilidad</w:t>
      </w:r>
      <w:proofErr w:type="spellEnd"/>
      <w:r w:rsidR="006A4BBA">
        <w:rPr>
          <w:rFonts w:ascii="Georgia" w:hAnsi="Georgia" w:cs="Arial"/>
          <w:sz w:val="22"/>
          <w:szCs w:val="22"/>
        </w:rPr>
        <w:t xml:space="preserve"> - </w:t>
      </w:r>
      <w:r w:rsidR="00401168" w:rsidRPr="00401168">
        <w:rPr>
          <w:rFonts w:ascii="Georgia" w:hAnsi="Georgia" w:cs="Arial"/>
          <w:sz w:val="22"/>
          <w:szCs w:val="22"/>
        </w:rPr>
        <w:t>Inmediatez</w:t>
      </w:r>
    </w:p>
    <w:p w:rsidR="0099045D" w:rsidRPr="006B5273" w:rsidRDefault="008E5334" w:rsidP="008E5334">
      <w:pPr>
        <w:pStyle w:val="Textoindependiente"/>
        <w:spacing w:line="360" w:lineRule="auto"/>
        <w:rPr>
          <w:rFonts w:ascii="Georgia" w:hAnsi="Georgia"/>
          <w:smallCaps/>
          <w:sz w:val="22"/>
          <w:szCs w:val="22"/>
        </w:rPr>
      </w:pPr>
      <w:r w:rsidRPr="00401168">
        <w:rPr>
          <w:rFonts w:ascii="Georgia" w:hAnsi="Georgia"/>
          <w:sz w:val="22"/>
          <w:szCs w:val="22"/>
        </w:rPr>
        <w:tab/>
      </w:r>
      <w:r w:rsidRPr="00401168">
        <w:rPr>
          <w:rFonts w:ascii="Georgia" w:hAnsi="Georgia"/>
          <w:sz w:val="22"/>
          <w:szCs w:val="22"/>
        </w:rPr>
        <w:tab/>
      </w:r>
      <w:r w:rsidR="0099045D" w:rsidRPr="00401168">
        <w:rPr>
          <w:rFonts w:ascii="Georgia" w:hAnsi="Georgia"/>
          <w:sz w:val="22"/>
          <w:szCs w:val="22"/>
        </w:rPr>
        <w:t>Magistrado Ponente</w:t>
      </w:r>
      <w:r w:rsidR="0099045D" w:rsidRPr="00401168">
        <w:rPr>
          <w:rFonts w:ascii="Georgia" w:hAnsi="Georgia"/>
          <w:sz w:val="22"/>
          <w:szCs w:val="22"/>
        </w:rPr>
        <w:tab/>
        <w:t xml:space="preserve">: </w:t>
      </w:r>
      <w:proofErr w:type="spellStart"/>
      <w:r w:rsidR="0099045D" w:rsidRPr="00401168">
        <w:rPr>
          <w:rFonts w:ascii="Georgia" w:hAnsi="Georgia"/>
          <w:smallCaps/>
          <w:sz w:val="22"/>
          <w:szCs w:val="22"/>
        </w:rPr>
        <w:t>Duberney</w:t>
      </w:r>
      <w:proofErr w:type="spellEnd"/>
      <w:r w:rsidR="0099045D" w:rsidRPr="00401168">
        <w:rPr>
          <w:rFonts w:ascii="Georgia" w:hAnsi="Georgia"/>
          <w:smallCaps/>
          <w:sz w:val="22"/>
          <w:szCs w:val="22"/>
        </w:rPr>
        <w:t xml:space="preserve"> Grisales Herrera</w:t>
      </w:r>
    </w:p>
    <w:p w:rsidR="008B56A3" w:rsidRDefault="008B56A3" w:rsidP="008B56A3">
      <w:pPr>
        <w:spacing w:line="360" w:lineRule="auto"/>
        <w:ind w:left="708" w:firstLine="708"/>
        <w:rPr>
          <w:rFonts w:ascii="Georgia" w:hAnsi="Georgia" w:cs="Arial"/>
          <w:b/>
          <w:bCs/>
        </w:rPr>
      </w:pPr>
      <w:r>
        <w:rPr>
          <w:rFonts w:ascii="Georgia" w:hAnsi="Georgia"/>
        </w:rPr>
        <w:t>Acta número</w:t>
      </w:r>
      <w:r>
        <w:rPr>
          <w:rFonts w:ascii="Georgia" w:hAnsi="Georgia"/>
        </w:rPr>
        <w:tab/>
      </w:r>
      <w:r>
        <w:rPr>
          <w:rFonts w:ascii="Georgia" w:hAnsi="Georgia"/>
        </w:rPr>
        <w:tab/>
        <w:t>:</w:t>
      </w:r>
      <w:r w:rsidR="00F3084D">
        <w:rPr>
          <w:rFonts w:ascii="Georgia" w:hAnsi="Georgia"/>
        </w:rPr>
        <w:t xml:space="preserve"> 541 de 19-10-2017</w:t>
      </w:r>
    </w:p>
    <w:p w:rsidR="008B56A3" w:rsidRDefault="008B56A3" w:rsidP="008B56A3">
      <w:pPr>
        <w:pBdr>
          <w:bottom w:val="double" w:sz="6" w:space="1" w:color="auto"/>
        </w:pBdr>
        <w:spacing w:line="360" w:lineRule="auto"/>
        <w:jc w:val="center"/>
        <w:rPr>
          <w:rFonts w:ascii="Georgia" w:hAnsi="Georgia" w:cs="Arial"/>
          <w:b/>
          <w:bCs/>
          <w:sz w:val="22"/>
        </w:rPr>
      </w:pPr>
    </w:p>
    <w:p w:rsidR="008B56A3" w:rsidRDefault="008B56A3" w:rsidP="008B56A3">
      <w:pPr>
        <w:spacing w:line="360" w:lineRule="auto"/>
        <w:jc w:val="center"/>
        <w:rPr>
          <w:rFonts w:ascii="Georgia" w:hAnsi="Georgia" w:cs="Arial"/>
          <w:bCs/>
          <w:smallCaps/>
        </w:rPr>
      </w:pPr>
    </w:p>
    <w:p w:rsidR="008B56A3" w:rsidRDefault="008B56A3" w:rsidP="008B56A3">
      <w:pPr>
        <w:spacing w:line="360" w:lineRule="auto"/>
        <w:jc w:val="center"/>
        <w:rPr>
          <w:rFonts w:ascii="Georgia" w:hAnsi="Georgia" w:cs="Arial"/>
          <w:bCs/>
          <w:smallCaps/>
        </w:rPr>
      </w:pPr>
      <w:r>
        <w:rPr>
          <w:rFonts w:ascii="Georgia" w:hAnsi="Georgia" w:cs="Arial"/>
          <w:iCs/>
          <w:smallCaps/>
          <w:lang w:val="es-CO"/>
        </w:rPr>
        <w:t xml:space="preserve">PEREIRA, R., </w:t>
      </w:r>
      <w:r w:rsidR="00F3084D">
        <w:rPr>
          <w:rFonts w:ascii="Georgia" w:hAnsi="Georgia" w:cs="Arial"/>
          <w:iCs/>
          <w:smallCaps/>
          <w:lang w:val="es-CO"/>
        </w:rPr>
        <w:t>DIECINUEVE</w:t>
      </w:r>
      <w:r>
        <w:rPr>
          <w:rFonts w:ascii="Georgia" w:hAnsi="Georgia" w:cs="Arial"/>
          <w:iCs/>
          <w:smallCaps/>
          <w:lang w:val="es-CO"/>
        </w:rPr>
        <w:t xml:space="preserve"> (</w:t>
      </w:r>
      <w:r w:rsidR="00F3084D">
        <w:rPr>
          <w:rFonts w:ascii="Georgia" w:hAnsi="Georgia" w:cs="Arial"/>
          <w:iCs/>
          <w:smallCaps/>
          <w:lang w:val="es-CO"/>
        </w:rPr>
        <w:t>19</w:t>
      </w:r>
      <w:r>
        <w:rPr>
          <w:rFonts w:ascii="Georgia" w:hAnsi="Georgia" w:cs="Arial"/>
          <w:iCs/>
          <w:smallCaps/>
          <w:lang w:val="es-CO"/>
        </w:rPr>
        <w:t>) DE  OCTUBRE DE DOS MIL DIECISIETE</w:t>
      </w:r>
      <w:r>
        <w:rPr>
          <w:rFonts w:ascii="Georgia" w:hAnsi="Georgia" w:cs="Arial"/>
          <w:bCs/>
          <w:smallCaps/>
        </w:rPr>
        <w:t xml:space="preserve"> (2017).</w:t>
      </w:r>
    </w:p>
    <w:p w:rsidR="000147A2" w:rsidRPr="00D47A9A" w:rsidRDefault="000147A2" w:rsidP="00971653">
      <w:pPr>
        <w:tabs>
          <w:tab w:val="left" w:pos="851"/>
          <w:tab w:val="left" w:pos="1416"/>
        </w:tabs>
        <w:spacing w:line="360" w:lineRule="auto"/>
        <w:rPr>
          <w:rFonts w:ascii="Georgia" w:hAnsi="Georgia" w:cs="Arial"/>
          <w:b/>
          <w:bCs/>
          <w:sz w:val="32"/>
          <w:lang w:val="es-CO"/>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EL ASUNTO </w:t>
      </w:r>
      <w:r w:rsidR="00B15B77" w:rsidRPr="00401168">
        <w:rPr>
          <w:rFonts w:ascii="Georgia" w:hAnsi="Georgia"/>
          <w:szCs w:val="24"/>
        </w:rPr>
        <w:t xml:space="preserve">POR </w:t>
      </w:r>
      <w:r w:rsidRPr="00401168">
        <w:rPr>
          <w:rFonts w:ascii="Georgia" w:hAnsi="Georgia"/>
          <w:szCs w:val="24"/>
        </w:rPr>
        <w:t>DECIDIR</w:t>
      </w:r>
    </w:p>
    <w:p w:rsidR="00134F0A" w:rsidRPr="00D47A9A" w:rsidRDefault="00134F0A" w:rsidP="0099045D">
      <w:pPr>
        <w:pStyle w:val="Textoindependiente"/>
        <w:spacing w:line="360" w:lineRule="auto"/>
        <w:rPr>
          <w:rFonts w:ascii="Georgia" w:hAnsi="Georgia"/>
          <w:szCs w:val="24"/>
        </w:rPr>
      </w:pPr>
    </w:p>
    <w:p w:rsidR="00104367" w:rsidRPr="00401168" w:rsidRDefault="00A35E06" w:rsidP="00104367">
      <w:pPr>
        <w:pStyle w:val="Textoindependiente"/>
        <w:spacing w:line="360" w:lineRule="auto"/>
        <w:rPr>
          <w:rFonts w:ascii="Georgia" w:hAnsi="Georgia"/>
          <w:szCs w:val="24"/>
        </w:rPr>
      </w:pPr>
      <w:r w:rsidRPr="00401168">
        <w:rPr>
          <w:rFonts w:ascii="Georgia" w:hAnsi="Georgia"/>
          <w:szCs w:val="24"/>
        </w:rPr>
        <w:t>El</w:t>
      </w:r>
      <w:r w:rsidR="0069231C" w:rsidRPr="00401168">
        <w:rPr>
          <w:rFonts w:ascii="Georgia" w:hAnsi="Georgia"/>
          <w:szCs w:val="24"/>
        </w:rPr>
        <w:t xml:space="preserve"> </w:t>
      </w:r>
      <w:r w:rsidR="008907D4" w:rsidRPr="00401168">
        <w:rPr>
          <w:rFonts w:ascii="Georgia" w:hAnsi="Georgia"/>
          <w:szCs w:val="24"/>
        </w:rPr>
        <w:t>amparo constitucional de la referencia</w:t>
      </w:r>
      <w:r w:rsidR="00104367" w:rsidRPr="00401168">
        <w:rPr>
          <w:rFonts w:ascii="Georgia" w:hAnsi="Georgia"/>
          <w:szCs w:val="24"/>
        </w:rPr>
        <w:t>, adelantada</w:t>
      </w:r>
      <w:r w:rsidRPr="00401168">
        <w:rPr>
          <w:rFonts w:ascii="Georgia" w:hAnsi="Georgia"/>
          <w:szCs w:val="24"/>
        </w:rPr>
        <w:t>s</w:t>
      </w:r>
      <w:r w:rsidR="00104367" w:rsidRPr="00401168">
        <w:rPr>
          <w:rFonts w:ascii="Georgia" w:hAnsi="Georgia"/>
          <w:szCs w:val="24"/>
        </w:rPr>
        <w:t xml:space="preserve"> las debidas actuaciones con el trámite preferente y sumario, sin que se evidencie</w:t>
      </w:r>
      <w:r w:rsidRPr="00401168">
        <w:rPr>
          <w:rFonts w:ascii="Georgia" w:hAnsi="Georgia"/>
          <w:szCs w:val="24"/>
        </w:rPr>
        <w:t>n</w:t>
      </w:r>
      <w:r w:rsidR="00104367" w:rsidRPr="00401168">
        <w:rPr>
          <w:rFonts w:ascii="Georgia" w:hAnsi="Georgia"/>
          <w:szCs w:val="24"/>
        </w:rPr>
        <w:t xml:space="preserve"> causal</w:t>
      </w:r>
      <w:r w:rsidRPr="00401168">
        <w:rPr>
          <w:rFonts w:ascii="Georgia" w:hAnsi="Georgia"/>
          <w:szCs w:val="24"/>
        </w:rPr>
        <w:t>es</w:t>
      </w:r>
      <w:r w:rsidR="00104367" w:rsidRPr="00401168">
        <w:rPr>
          <w:rFonts w:ascii="Georgia" w:hAnsi="Georgia"/>
          <w:szCs w:val="24"/>
        </w:rPr>
        <w:t xml:space="preserve"> de nulidad que la</w:t>
      </w:r>
      <w:r w:rsidRPr="00401168">
        <w:rPr>
          <w:rFonts w:ascii="Georgia" w:hAnsi="Georgia"/>
          <w:szCs w:val="24"/>
        </w:rPr>
        <w:t xml:space="preserve"> invaliden</w:t>
      </w:r>
      <w:r w:rsidR="00104367" w:rsidRPr="00401168">
        <w:rPr>
          <w:rFonts w:ascii="Georgia" w:hAnsi="Georgia"/>
          <w:szCs w:val="24"/>
        </w:rPr>
        <w:t>.</w:t>
      </w:r>
    </w:p>
    <w:p w:rsidR="000147A2" w:rsidRPr="00D47A9A" w:rsidRDefault="000147A2" w:rsidP="0099045D">
      <w:pPr>
        <w:pStyle w:val="Textoindependiente"/>
        <w:spacing w:line="360" w:lineRule="auto"/>
        <w:rPr>
          <w:rFonts w:ascii="Georgia" w:hAnsi="Georgia"/>
          <w:szCs w:val="24"/>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LA SÍNTESIS </w:t>
      </w:r>
      <w:r w:rsidR="00592A5D">
        <w:rPr>
          <w:rFonts w:ascii="Georgia" w:hAnsi="Georgia"/>
          <w:szCs w:val="24"/>
        </w:rPr>
        <w:t>FÁCTICA</w:t>
      </w:r>
    </w:p>
    <w:p w:rsidR="0099045D" w:rsidRPr="00D47A9A" w:rsidRDefault="0099045D" w:rsidP="0099045D">
      <w:pPr>
        <w:pStyle w:val="Textoindependiente"/>
        <w:spacing w:line="360" w:lineRule="auto"/>
        <w:rPr>
          <w:rFonts w:ascii="Georgia" w:hAnsi="Georgia"/>
          <w:szCs w:val="24"/>
        </w:rPr>
      </w:pPr>
    </w:p>
    <w:p w:rsidR="004B1EB8" w:rsidRPr="00401168" w:rsidRDefault="00F109A0" w:rsidP="004B1EB8">
      <w:pPr>
        <w:spacing w:line="360" w:lineRule="auto"/>
        <w:jc w:val="both"/>
        <w:rPr>
          <w:rFonts w:ascii="Georgia" w:hAnsi="Georgia" w:cs="Arial"/>
        </w:rPr>
      </w:pPr>
      <w:r w:rsidRPr="00401168">
        <w:rPr>
          <w:rFonts w:ascii="Georgia" w:hAnsi="Georgia" w:cs="Arial"/>
        </w:rPr>
        <w:t>Expresó el</w:t>
      </w:r>
      <w:r w:rsidR="00793B0B" w:rsidRPr="00401168">
        <w:rPr>
          <w:rFonts w:ascii="Georgia" w:hAnsi="Georgia" w:cs="Arial"/>
        </w:rPr>
        <w:t xml:space="preserve"> actor que </w:t>
      </w:r>
      <w:r w:rsidR="000D7459" w:rsidRPr="00401168">
        <w:rPr>
          <w:rFonts w:ascii="Georgia" w:hAnsi="Georgia" w:cs="Arial"/>
        </w:rPr>
        <w:t xml:space="preserve">en </w:t>
      </w:r>
      <w:r w:rsidR="00401168">
        <w:rPr>
          <w:rFonts w:ascii="Georgia" w:hAnsi="Georgia" w:cs="Arial"/>
        </w:rPr>
        <w:t>la acción popular No.</w:t>
      </w:r>
      <w:r w:rsidR="00555846">
        <w:rPr>
          <w:rFonts w:ascii="Georgia" w:hAnsi="Georgia" w:cs="Arial"/>
        </w:rPr>
        <w:t xml:space="preserve">2014-00137-00 </w:t>
      </w:r>
      <w:r w:rsidR="00793B0B" w:rsidRPr="00401168">
        <w:rPr>
          <w:rFonts w:ascii="Georgia" w:hAnsi="Georgia" w:cs="Arial"/>
        </w:rPr>
        <w:t xml:space="preserve">el Juzgado </w:t>
      </w:r>
      <w:r w:rsidR="00555846">
        <w:rPr>
          <w:rFonts w:ascii="Georgia" w:hAnsi="Georgia" w:cs="Arial"/>
        </w:rPr>
        <w:t xml:space="preserve">accionado vulnera el </w:t>
      </w:r>
      <w:r w:rsidR="00F3084D">
        <w:rPr>
          <w:rFonts w:ascii="Georgia" w:hAnsi="Georgia" w:cs="Arial"/>
        </w:rPr>
        <w:t>artículo 13 de la CP porque fijó</w:t>
      </w:r>
      <w:r w:rsidR="00555846">
        <w:rPr>
          <w:rFonts w:ascii="Georgia" w:hAnsi="Georgia" w:cs="Arial"/>
        </w:rPr>
        <w:t xml:space="preserve"> diferentes agencias en derecho para cada una de las instancias ($80.000 y $50.000). Agregó que el Tribunal debió liquidarlas </w:t>
      </w:r>
      <w:r w:rsidR="004B1EB8" w:rsidRPr="00401168">
        <w:rPr>
          <w:rFonts w:ascii="Georgia" w:hAnsi="Georgia" w:cs="Arial"/>
        </w:rPr>
        <w:t xml:space="preserve">(Folio </w:t>
      </w:r>
      <w:r w:rsidR="00401168">
        <w:rPr>
          <w:rFonts w:ascii="Georgia" w:hAnsi="Georgia" w:cs="Arial"/>
        </w:rPr>
        <w:t>1</w:t>
      </w:r>
      <w:r w:rsidR="00803BB0" w:rsidRPr="00401168">
        <w:rPr>
          <w:rFonts w:ascii="Georgia" w:hAnsi="Georgia" w:cs="Arial"/>
        </w:rPr>
        <w:t>,</w:t>
      </w:r>
      <w:r w:rsidR="00D224FB" w:rsidRPr="00401168">
        <w:rPr>
          <w:rFonts w:ascii="Georgia" w:hAnsi="Georgia" w:cs="Arial"/>
        </w:rPr>
        <w:t xml:space="preserve"> </w:t>
      </w:r>
      <w:r w:rsidR="009F507B" w:rsidRPr="00401168">
        <w:rPr>
          <w:rFonts w:ascii="Georgia" w:hAnsi="Georgia" w:cs="Arial"/>
        </w:rPr>
        <w:t xml:space="preserve">este </w:t>
      </w:r>
      <w:r w:rsidR="009F507B" w:rsidRPr="00401168">
        <w:rPr>
          <w:rFonts w:ascii="Georgia" w:hAnsi="Georgia" w:cs="Arial"/>
        </w:rPr>
        <w:lastRenderedPageBreak/>
        <w:t>cuaderno</w:t>
      </w:r>
      <w:r w:rsidR="004B1EB8" w:rsidRPr="00401168">
        <w:rPr>
          <w:rFonts w:ascii="Georgia" w:hAnsi="Georgia" w:cs="Arial"/>
        </w:rPr>
        <w:t xml:space="preserve">). </w:t>
      </w:r>
    </w:p>
    <w:p w:rsidR="002B0607" w:rsidRPr="00D47A9A" w:rsidRDefault="002B0607" w:rsidP="0099045D">
      <w:pPr>
        <w:pStyle w:val="Textoindependiente"/>
        <w:spacing w:line="360" w:lineRule="auto"/>
        <w:rPr>
          <w:rFonts w:ascii="Georgia" w:hAnsi="Georgia"/>
          <w:szCs w:val="24"/>
          <w:lang w:val="es-ES"/>
        </w:rPr>
      </w:pPr>
    </w:p>
    <w:p w:rsidR="0099045D" w:rsidRPr="00401168" w:rsidRDefault="00265F36" w:rsidP="0099045D">
      <w:pPr>
        <w:pStyle w:val="Textoindependiente"/>
        <w:numPr>
          <w:ilvl w:val="0"/>
          <w:numId w:val="1"/>
        </w:numPr>
        <w:spacing w:line="360" w:lineRule="auto"/>
        <w:rPr>
          <w:rFonts w:ascii="Georgia" w:hAnsi="Georgia"/>
          <w:szCs w:val="24"/>
        </w:rPr>
      </w:pPr>
      <w:r w:rsidRPr="00401168">
        <w:rPr>
          <w:rFonts w:ascii="Georgia" w:hAnsi="Georgia"/>
          <w:szCs w:val="24"/>
        </w:rPr>
        <w:t xml:space="preserve">LOS </w:t>
      </w:r>
      <w:r w:rsidR="0099045D" w:rsidRPr="00401168">
        <w:rPr>
          <w:rFonts w:ascii="Georgia" w:hAnsi="Georgia"/>
          <w:szCs w:val="24"/>
        </w:rPr>
        <w:t>DERECHO</w:t>
      </w:r>
      <w:r w:rsidRPr="00401168">
        <w:rPr>
          <w:rFonts w:ascii="Georgia" w:hAnsi="Georgia"/>
          <w:szCs w:val="24"/>
        </w:rPr>
        <w:t>S</w:t>
      </w:r>
      <w:r w:rsidR="0099045D" w:rsidRPr="00401168">
        <w:rPr>
          <w:rFonts w:ascii="Georgia" w:hAnsi="Georgia"/>
          <w:szCs w:val="24"/>
        </w:rPr>
        <w:t xml:space="preserve"> </w:t>
      </w:r>
      <w:r w:rsidR="004B7439" w:rsidRPr="00401168">
        <w:rPr>
          <w:rFonts w:ascii="Georgia" w:hAnsi="Georgia"/>
          <w:szCs w:val="24"/>
        </w:rPr>
        <w:t>INVOCADOS</w:t>
      </w:r>
    </w:p>
    <w:p w:rsidR="00800EF6" w:rsidRPr="00D47A9A" w:rsidRDefault="00800EF6" w:rsidP="00730CA7">
      <w:pPr>
        <w:pStyle w:val="Textoindependiente"/>
        <w:spacing w:line="360" w:lineRule="auto"/>
        <w:rPr>
          <w:rFonts w:ascii="Georgia" w:hAnsi="Georgia"/>
          <w:szCs w:val="24"/>
        </w:rPr>
      </w:pPr>
    </w:p>
    <w:p w:rsidR="007D0ECC" w:rsidRPr="00401168" w:rsidRDefault="006A4BBA"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Pr>
          <w:rFonts w:ascii="Georgia" w:hAnsi="Georgia" w:cs="Arial"/>
          <w:spacing w:val="-3"/>
          <w:lang w:val="es-ES_tradnl"/>
        </w:rPr>
        <w:t xml:space="preserve">Las garantías procesales y </w:t>
      </w:r>
      <w:r w:rsidR="00401168">
        <w:rPr>
          <w:rFonts w:ascii="Georgia" w:hAnsi="Georgia" w:cs="Arial"/>
          <w:spacing w:val="-3"/>
          <w:lang w:val="es-ES_tradnl"/>
        </w:rPr>
        <w:t>los artículos 13 y 83 de la CP</w:t>
      </w:r>
      <w:r w:rsidR="00952189" w:rsidRPr="00401168">
        <w:rPr>
          <w:rFonts w:ascii="Georgia" w:hAnsi="Georgia" w:cs="Arial"/>
          <w:spacing w:val="-3"/>
          <w:sz w:val="22"/>
          <w:lang w:val="es-ES_tradnl"/>
        </w:rPr>
        <w:t xml:space="preserve"> </w:t>
      </w:r>
      <w:r w:rsidR="00401168">
        <w:rPr>
          <w:rFonts w:ascii="Georgia" w:hAnsi="Georgia" w:cs="Arial"/>
          <w:spacing w:val="-3"/>
          <w:lang w:val="es-ES_tradnl"/>
        </w:rPr>
        <w:t>(Folio 2</w:t>
      </w:r>
      <w:r w:rsidR="007D0ECC" w:rsidRPr="00401168">
        <w:rPr>
          <w:rFonts w:ascii="Georgia" w:hAnsi="Georgia" w:cs="Arial"/>
          <w:spacing w:val="-3"/>
          <w:lang w:val="es-ES_tradnl"/>
        </w:rPr>
        <w:t>, este cuaderno).</w:t>
      </w:r>
    </w:p>
    <w:p w:rsidR="003F6C16" w:rsidRPr="00D47A9A"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p>
    <w:p w:rsidR="0099045D" w:rsidRPr="00401168" w:rsidRDefault="0099045D" w:rsidP="0099045D">
      <w:pPr>
        <w:pStyle w:val="Textoindependiente"/>
        <w:numPr>
          <w:ilvl w:val="0"/>
          <w:numId w:val="1"/>
        </w:numPr>
        <w:spacing w:line="360" w:lineRule="auto"/>
        <w:rPr>
          <w:rFonts w:ascii="Georgia" w:hAnsi="Georgia"/>
          <w:szCs w:val="24"/>
        </w:rPr>
      </w:pPr>
      <w:r w:rsidRPr="00401168">
        <w:rPr>
          <w:rFonts w:ascii="Georgia" w:hAnsi="Georgia"/>
          <w:szCs w:val="24"/>
        </w:rPr>
        <w:t>LA PETICIÓN DE PROTECCIÓN</w:t>
      </w:r>
    </w:p>
    <w:p w:rsidR="00303E85" w:rsidRPr="00D47A9A" w:rsidRDefault="00303E85" w:rsidP="004B1EB8">
      <w:pPr>
        <w:pStyle w:val="Sinespaciado"/>
        <w:spacing w:line="360" w:lineRule="auto"/>
        <w:jc w:val="both"/>
        <w:rPr>
          <w:rFonts w:ascii="Georgia" w:hAnsi="Georgia" w:cs="Arial"/>
          <w:szCs w:val="24"/>
        </w:rPr>
      </w:pPr>
    </w:p>
    <w:p w:rsidR="00D669DC" w:rsidRPr="00401168" w:rsidRDefault="008A68E6" w:rsidP="001A7DE1">
      <w:pPr>
        <w:spacing w:line="360" w:lineRule="auto"/>
        <w:jc w:val="both"/>
        <w:rPr>
          <w:rFonts w:ascii="Georgia" w:hAnsi="Georgia" w:cs="Arial"/>
          <w:spacing w:val="-3"/>
          <w:lang w:val="es-ES_tradnl"/>
        </w:rPr>
      </w:pPr>
      <w:r w:rsidRPr="00401168">
        <w:rPr>
          <w:rFonts w:ascii="Georgia" w:hAnsi="Georgia" w:cs="Arial"/>
        </w:rPr>
        <w:t>Se pretende que</w:t>
      </w:r>
      <w:r w:rsidR="00401168">
        <w:rPr>
          <w:rFonts w:ascii="Georgia" w:hAnsi="Georgia" w:cs="Arial"/>
        </w:rPr>
        <w:t xml:space="preserve"> se ordene al Despacho Judicial accionado </w:t>
      </w:r>
      <w:r w:rsidR="00555846">
        <w:rPr>
          <w:rFonts w:ascii="Georgia" w:hAnsi="Georgia" w:cs="Arial"/>
        </w:rPr>
        <w:t>liquidar nuevamente las agencias en derecho y tasarla</w:t>
      </w:r>
      <w:r w:rsidR="007F59A9">
        <w:rPr>
          <w:rFonts w:ascii="Georgia" w:hAnsi="Georgia" w:cs="Arial"/>
        </w:rPr>
        <w:t>s</w:t>
      </w:r>
      <w:r w:rsidR="00555846">
        <w:rPr>
          <w:rFonts w:ascii="Georgia" w:hAnsi="Georgia" w:cs="Arial"/>
        </w:rPr>
        <w:t xml:space="preserve"> en un mínimo de 1 </w:t>
      </w:r>
      <w:proofErr w:type="spellStart"/>
      <w:r w:rsidR="00555846">
        <w:rPr>
          <w:rFonts w:ascii="Georgia" w:hAnsi="Georgia" w:cs="Arial"/>
        </w:rPr>
        <w:t>smlmv</w:t>
      </w:r>
      <w:proofErr w:type="spellEnd"/>
      <w:r w:rsidR="006A4BBA">
        <w:rPr>
          <w:rFonts w:ascii="Georgia" w:hAnsi="Georgia" w:cs="Arial"/>
        </w:rPr>
        <w:t xml:space="preserve"> </w:t>
      </w:r>
      <w:r w:rsidR="00612C75" w:rsidRPr="00401168">
        <w:rPr>
          <w:rFonts w:ascii="Georgia" w:hAnsi="Georgia" w:cs="Arial"/>
          <w:spacing w:val="-3"/>
          <w:lang w:val="es-ES_tradnl"/>
        </w:rPr>
        <w:t>(Folio</w:t>
      </w:r>
      <w:r w:rsidR="005B3F38" w:rsidRPr="00401168">
        <w:rPr>
          <w:rFonts w:ascii="Georgia" w:hAnsi="Georgia" w:cs="Arial"/>
          <w:spacing w:val="-3"/>
          <w:lang w:val="es-ES_tradnl"/>
        </w:rPr>
        <w:t xml:space="preserve"> </w:t>
      </w:r>
      <w:r w:rsidR="006A4BBA">
        <w:rPr>
          <w:rFonts w:ascii="Georgia" w:hAnsi="Georgia" w:cs="Arial"/>
          <w:spacing w:val="-3"/>
          <w:lang w:val="es-ES_tradnl"/>
        </w:rPr>
        <w:t>2</w:t>
      </w:r>
      <w:r w:rsidR="00D669DC" w:rsidRPr="00401168">
        <w:rPr>
          <w:rFonts w:ascii="Georgia" w:hAnsi="Georgia" w:cs="Arial"/>
          <w:spacing w:val="-3"/>
          <w:lang w:val="es-ES_tradnl"/>
        </w:rPr>
        <w:t>, este cuaderno).</w:t>
      </w:r>
    </w:p>
    <w:p w:rsidR="00CE71D8" w:rsidRPr="00D47A9A" w:rsidRDefault="00CE71D8" w:rsidP="000145EA">
      <w:pPr>
        <w:pStyle w:val="Sinespaciado"/>
        <w:spacing w:line="360" w:lineRule="auto"/>
        <w:jc w:val="both"/>
        <w:rPr>
          <w:rFonts w:ascii="Georgia" w:hAnsi="Georgia" w:cs="Arial"/>
          <w:szCs w:val="24"/>
        </w:rPr>
      </w:pPr>
    </w:p>
    <w:p w:rsidR="0099045D" w:rsidRDefault="00592A5D" w:rsidP="00101AE0">
      <w:pPr>
        <w:pStyle w:val="Sinespaciado"/>
        <w:numPr>
          <w:ilvl w:val="0"/>
          <w:numId w:val="1"/>
        </w:numPr>
        <w:spacing w:line="360" w:lineRule="auto"/>
        <w:jc w:val="both"/>
        <w:rPr>
          <w:rFonts w:ascii="Georgia" w:hAnsi="Georgia"/>
          <w:szCs w:val="24"/>
        </w:rPr>
      </w:pPr>
      <w:r>
        <w:rPr>
          <w:rFonts w:ascii="Georgia" w:hAnsi="Georgia"/>
          <w:szCs w:val="24"/>
        </w:rPr>
        <w:t xml:space="preserve">EL RESUMEN </w:t>
      </w:r>
      <w:r w:rsidR="0099045D" w:rsidRPr="00401168">
        <w:rPr>
          <w:rFonts w:ascii="Georgia" w:hAnsi="Georgia"/>
          <w:szCs w:val="24"/>
        </w:rPr>
        <w:t>DE LA CRÓNICA PROCESAL</w:t>
      </w:r>
    </w:p>
    <w:p w:rsidR="004B1EB8" w:rsidRPr="00401168" w:rsidRDefault="006A4BBA" w:rsidP="004B1EB8">
      <w:pPr>
        <w:spacing w:line="360" w:lineRule="auto"/>
        <w:jc w:val="both"/>
        <w:rPr>
          <w:rFonts w:ascii="Georgia" w:hAnsi="Georgia" w:cs="Arial"/>
        </w:rPr>
      </w:pPr>
      <w:r>
        <w:rPr>
          <w:rFonts w:ascii="Georgia" w:hAnsi="Georgia" w:cs="Arial"/>
        </w:rPr>
        <w:t xml:space="preserve">Con </w:t>
      </w:r>
      <w:r w:rsidR="009E326C" w:rsidRPr="00401168">
        <w:rPr>
          <w:rFonts w:ascii="Georgia" w:hAnsi="Georgia" w:cs="Arial"/>
        </w:rPr>
        <w:t xml:space="preserve">auto del </w:t>
      </w:r>
      <w:r w:rsidR="007F59A9">
        <w:rPr>
          <w:rFonts w:ascii="Georgia" w:hAnsi="Georgia" w:cs="Arial"/>
        </w:rPr>
        <w:t xml:space="preserve">05-10-2017 </w:t>
      </w:r>
      <w:r w:rsidR="0069231C" w:rsidRPr="00401168">
        <w:rPr>
          <w:rFonts w:ascii="Georgia" w:hAnsi="Georgia" w:cs="Arial"/>
        </w:rPr>
        <w:t xml:space="preserve">se </w:t>
      </w:r>
      <w:r w:rsidR="00D47A9A">
        <w:rPr>
          <w:rFonts w:ascii="Georgia" w:hAnsi="Georgia" w:cs="Arial"/>
        </w:rPr>
        <w:t>admitió</w:t>
      </w:r>
      <w:r w:rsidR="00314889" w:rsidRPr="00401168">
        <w:rPr>
          <w:rFonts w:ascii="Georgia" w:hAnsi="Georgia" w:cs="Arial"/>
        </w:rPr>
        <w:t>, se ordenó vincular a quienes se estimó conveniente</w:t>
      </w:r>
      <w:r w:rsidR="00612C75" w:rsidRPr="00401168">
        <w:rPr>
          <w:rFonts w:ascii="Georgia" w:hAnsi="Georgia" w:cs="Arial"/>
        </w:rPr>
        <w:t xml:space="preserve"> y</w:t>
      </w:r>
      <w:r w:rsidR="00314889" w:rsidRPr="00401168">
        <w:rPr>
          <w:rFonts w:ascii="Georgia" w:hAnsi="Georgia" w:cs="Arial"/>
        </w:rPr>
        <w:t xml:space="preserve"> se dispuso notificar a la partes, entre otros ordenamientos</w:t>
      </w:r>
      <w:r w:rsidR="00EA458D" w:rsidRPr="00401168">
        <w:rPr>
          <w:rFonts w:ascii="Georgia" w:hAnsi="Georgia" w:cs="Arial"/>
        </w:rPr>
        <w:t xml:space="preserve"> (Folio</w:t>
      </w:r>
      <w:r w:rsidR="00314889" w:rsidRPr="00401168">
        <w:rPr>
          <w:rFonts w:ascii="Georgia" w:hAnsi="Georgia" w:cs="Arial"/>
        </w:rPr>
        <w:t xml:space="preserve"> </w:t>
      </w:r>
      <w:r w:rsidR="00D47A9A">
        <w:rPr>
          <w:rFonts w:ascii="Georgia" w:hAnsi="Georgia" w:cs="Arial"/>
        </w:rPr>
        <w:t>5</w:t>
      </w:r>
      <w:r w:rsidR="00314889" w:rsidRPr="00401168">
        <w:rPr>
          <w:rFonts w:ascii="Georgia" w:hAnsi="Georgia" w:cs="Arial"/>
        </w:rPr>
        <w:t xml:space="preserve">, ibídem). </w:t>
      </w:r>
      <w:r w:rsidR="004B1EB8" w:rsidRPr="00401168">
        <w:rPr>
          <w:rFonts w:ascii="Georgia" w:hAnsi="Georgia" w:cs="Arial"/>
        </w:rPr>
        <w:t>Fueron debidamente enterados l</w:t>
      </w:r>
      <w:r w:rsidR="00612C75" w:rsidRPr="00401168">
        <w:rPr>
          <w:rFonts w:ascii="Georgia" w:hAnsi="Georgia" w:cs="Arial"/>
        </w:rPr>
        <w:t>os extremos de la acción (Folio</w:t>
      </w:r>
      <w:r w:rsidR="007F59A9">
        <w:rPr>
          <w:rFonts w:ascii="Georgia" w:hAnsi="Georgia" w:cs="Arial"/>
        </w:rPr>
        <w:t>s</w:t>
      </w:r>
      <w:r w:rsidR="00BB4CEF" w:rsidRPr="00401168">
        <w:rPr>
          <w:rFonts w:ascii="Georgia" w:hAnsi="Georgia" w:cs="Arial"/>
        </w:rPr>
        <w:t xml:space="preserve"> </w:t>
      </w:r>
      <w:r w:rsidR="00D47A9A">
        <w:rPr>
          <w:rFonts w:ascii="Georgia" w:hAnsi="Georgia" w:cs="Arial"/>
        </w:rPr>
        <w:t>6</w:t>
      </w:r>
      <w:r w:rsidR="007F59A9">
        <w:rPr>
          <w:rFonts w:ascii="Georgia" w:hAnsi="Georgia" w:cs="Arial"/>
        </w:rPr>
        <w:t xml:space="preserve"> y 7</w:t>
      </w:r>
      <w:r w:rsidR="00BB4CEF" w:rsidRPr="00401168">
        <w:rPr>
          <w:rFonts w:ascii="Georgia" w:hAnsi="Georgia" w:cs="Arial"/>
        </w:rPr>
        <w:t>,</w:t>
      </w:r>
      <w:r w:rsidR="004B1EB8" w:rsidRPr="00401168">
        <w:rPr>
          <w:rFonts w:ascii="Georgia" w:hAnsi="Georgia" w:cs="Arial"/>
        </w:rPr>
        <w:t xml:space="preserve"> </w:t>
      </w:r>
      <w:r w:rsidR="00F332AF" w:rsidRPr="00401168">
        <w:rPr>
          <w:rFonts w:ascii="Georgia" w:hAnsi="Georgia" w:cs="Arial"/>
        </w:rPr>
        <w:t>ib</w:t>
      </w:r>
      <w:r w:rsidR="006151B2" w:rsidRPr="00401168">
        <w:rPr>
          <w:rFonts w:ascii="Georgia" w:hAnsi="Georgia" w:cs="Arial"/>
        </w:rPr>
        <w:t>ídem</w:t>
      </w:r>
      <w:r w:rsidR="004B1EB8" w:rsidRPr="00401168">
        <w:rPr>
          <w:rFonts w:ascii="Georgia" w:hAnsi="Georgia" w:cs="Arial"/>
        </w:rPr>
        <w:t xml:space="preserve">). </w:t>
      </w:r>
      <w:r w:rsidR="00EA458D" w:rsidRPr="00401168">
        <w:rPr>
          <w:rFonts w:ascii="Georgia" w:hAnsi="Georgia" w:cs="Arial"/>
        </w:rPr>
        <w:t xml:space="preserve">Contestaron </w:t>
      </w:r>
      <w:r w:rsidR="006F73AA" w:rsidRPr="00401168">
        <w:rPr>
          <w:rFonts w:ascii="Georgia" w:hAnsi="Georgia" w:cs="Arial"/>
        </w:rPr>
        <w:t xml:space="preserve">la </w:t>
      </w:r>
      <w:r w:rsidR="00D47A9A">
        <w:rPr>
          <w:rFonts w:ascii="Georgia" w:hAnsi="Georgia" w:cs="Arial"/>
        </w:rPr>
        <w:t xml:space="preserve">Alcaldía de </w:t>
      </w:r>
      <w:r w:rsidR="007F59A9">
        <w:rPr>
          <w:rFonts w:ascii="Georgia" w:hAnsi="Georgia" w:cs="Arial"/>
        </w:rPr>
        <w:t xml:space="preserve">Pereira </w:t>
      </w:r>
      <w:r w:rsidR="00D47A9A">
        <w:rPr>
          <w:rFonts w:ascii="Georgia" w:hAnsi="Georgia" w:cs="Arial"/>
        </w:rPr>
        <w:t xml:space="preserve">(Folios </w:t>
      </w:r>
      <w:r w:rsidR="007F59A9">
        <w:rPr>
          <w:rFonts w:ascii="Georgia" w:hAnsi="Georgia" w:cs="Arial"/>
        </w:rPr>
        <w:t>46 y 47</w:t>
      </w:r>
      <w:r w:rsidR="00D47A9A">
        <w:rPr>
          <w:rFonts w:ascii="Georgia" w:hAnsi="Georgia" w:cs="Arial"/>
        </w:rPr>
        <w:t>, ibídem)</w:t>
      </w:r>
      <w:r w:rsidR="007F59A9">
        <w:rPr>
          <w:rFonts w:ascii="Georgia" w:hAnsi="Georgia" w:cs="Arial"/>
        </w:rPr>
        <w:t>, el Banco Davivienda SA (Folios 54</w:t>
      </w:r>
      <w:r>
        <w:rPr>
          <w:rFonts w:ascii="Georgia" w:hAnsi="Georgia" w:cs="Arial"/>
        </w:rPr>
        <w:t xml:space="preserve"> </w:t>
      </w:r>
      <w:r w:rsidR="007F59A9">
        <w:rPr>
          <w:rFonts w:ascii="Georgia" w:hAnsi="Georgia" w:cs="Arial"/>
        </w:rPr>
        <w:t>y 55, ib.) y la Procuraduría General de la Nación, Regional Risaralda (En adelanta PGNR) (Folio 66, ib.)</w:t>
      </w:r>
      <w:r w:rsidR="00D47A9A">
        <w:rPr>
          <w:rFonts w:ascii="Georgia" w:hAnsi="Georgia" w:cs="Arial"/>
        </w:rPr>
        <w:t xml:space="preserve">. El Juzgado accionado arrimó la documentación requerida (Folios </w:t>
      </w:r>
      <w:r w:rsidR="007F59A9">
        <w:rPr>
          <w:rFonts w:ascii="Georgia" w:hAnsi="Georgia" w:cs="Arial"/>
        </w:rPr>
        <w:t>8 a 44</w:t>
      </w:r>
      <w:r w:rsidR="00D47A9A">
        <w:rPr>
          <w:rFonts w:ascii="Georgia" w:hAnsi="Georgia" w:cs="Arial"/>
        </w:rPr>
        <w:t>, ib.).</w:t>
      </w:r>
    </w:p>
    <w:p w:rsidR="00B41B34" w:rsidRPr="007F59A9" w:rsidRDefault="00B41B34" w:rsidP="00B50331">
      <w:pPr>
        <w:spacing w:line="360" w:lineRule="auto"/>
        <w:jc w:val="both"/>
        <w:rPr>
          <w:rFonts w:ascii="Georgia" w:hAnsi="Georgia" w:cs="Arial"/>
        </w:rPr>
      </w:pPr>
    </w:p>
    <w:p w:rsidR="00CF429F" w:rsidRPr="00401168" w:rsidRDefault="00CF429F" w:rsidP="00CF429F">
      <w:pPr>
        <w:numPr>
          <w:ilvl w:val="0"/>
          <w:numId w:val="18"/>
        </w:numPr>
        <w:spacing w:line="360" w:lineRule="auto"/>
        <w:jc w:val="both"/>
        <w:rPr>
          <w:rFonts w:ascii="Georgia" w:hAnsi="Georgia"/>
        </w:rPr>
      </w:pPr>
      <w:r w:rsidRPr="00401168">
        <w:rPr>
          <w:rFonts w:ascii="Georgia" w:hAnsi="Georgia"/>
        </w:rPr>
        <w:t>LA SINOPSIS DE LA</w:t>
      </w:r>
      <w:r w:rsidR="00DD597F" w:rsidRPr="00401168">
        <w:rPr>
          <w:rFonts w:ascii="Georgia" w:hAnsi="Georgia"/>
        </w:rPr>
        <w:t>S</w:t>
      </w:r>
      <w:r w:rsidR="00725242" w:rsidRPr="00401168">
        <w:rPr>
          <w:rFonts w:ascii="Georgia" w:hAnsi="Georgia"/>
        </w:rPr>
        <w:t xml:space="preserve"> </w:t>
      </w:r>
      <w:r w:rsidRPr="00401168">
        <w:rPr>
          <w:rFonts w:ascii="Georgia" w:hAnsi="Georgia"/>
        </w:rPr>
        <w:t>RESPUESTA</w:t>
      </w:r>
      <w:r w:rsidR="00DD597F" w:rsidRPr="00401168">
        <w:rPr>
          <w:rFonts w:ascii="Georgia" w:hAnsi="Georgia"/>
        </w:rPr>
        <w:t>S</w:t>
      </w:r>
    </w:p>
    <w:p w:rsidR="00784759" w:rsidRPr="007F59A9" w:rsidRDefault="00784759" w:rsidP="00730CA7">
      <w:pPr>
        <w:pStyle w:val="Textoindependiente"/>
        <w:spacing w:line="360" w:lineRule="auto"/>
        <w:rPr>
          <w:rFonts w:ascii="Georgia" w:hAnsi="Georgia"/>
        </w:rPr>
      </w:pPr>
    </w:p>
    <w:p w:rsidR="006A4BBA" w:rsidRPr="00520340" w:rsidRDefault="006A4BBA" w:rsidP="006A4BBA">
      <w:pPr>
        <w:spacing w:line="360" w:lineRule="auto"/>
        <w:jc w:val="both"/>
        <w:rPr>
          <w:rFonts w:ascii="Georgia" w:hAnsi="Georgia"/>
        </w:rPr>
      </w:pPr>
      <w:r w:rsidRPr="00520340">
        <w:rPr>
          <w:rFonts w:ascii="Georgia" w:hAnsi="Georgia" w:cs="Arial"/>
        </w:rPr>
        <w:t xml:space="preserve">La Alcaldía de </w:t>
      </w:r>
      <w:r w:rsidR="007F59A9">
        <w:rPr>
          <w:rFonts w:ascii="Georgia" w:hAnsi="Georgia" w:cs="Arial"/>
        </w:rPr>
        <w:t xml:space="preserve">Pereira </w:t>
      </w:r>
      <w:r w:rsidRPr="00520340">
        <w:rPr>
          <w:rFonts w:ascii="Georgia" w:hAnsi="Georgia"/>
        </w:rPr>
        <w:t xml:space="preserve">refirió que carece de legitimación en la causa por pasiva y pidió proferir fallo absolutorio (Folios </w:t>
      </w:r>
      <w:r w:rsidR="007F59A9">
        <w:rPr>
          <w:rFonts w:ascii="Georgia" w:hAnsi="Georgia"/>
        </w:rPr>
        <w:t>46 y 47</w:t>
      </w:r>
      <w:r w:rsidRPr="00520340">
        <w:rPr>
          <w:rFonts w:ascii="Georgia" w:hAnsi="Georgia"/>
        </w:rPr>
        <w:t xml:space="preserve">, ib.). </w:t>
      </w:r>
      <w:r w:rsidR="007F59A9">
        <w:rPr>
          <w:rFonts w:ascii="Georgia" w:hAnsi="Georgia"/>
        </w:rPr>
        <w:t>El Banco Davivienda SA pidió desestimar la acción de tutela toda vez que propende por satisfacer pretensiones meramente económicas (Folios 54 y 55, ib.).</w:t>
      </w:r>
      <w:r w:rsidR="007F59A9">
        <w:rPr>
          <w:rFonts w:ascii="Georgia" w:hAnsi="Georgia" w:cs="Arial"/>
        </w:rPr>
        <w:t xml:space="preserve"> </w:t>
      </w:r>
      <w:r w:rsidR="007F59A9">
        <w:rPr>
          <w:rFonts w:ascii="Georgia" w:hAnsi="Georgia" w:cs="Arial"/>
          <w:color w:val="000000"/>
        </w:rPr>
        <w:t xml:space="preserve">La PGNR </w:t>
      </w:r>
      <w:r w:rsidR="007F59A9">
        <w:rPr>
          <w:rFonts w:ascii="Georgia" w:hAnsi="Georgia"/>
        </w:rPr>
        <w:t>adujo que la situación alegada es ajena a sus funciones, pues solo le compete ejercer la defensa de los derechos colectivos, una vez sea convocado al pacto de cumplimiento. Solicitó su desvinculación</w:t>
      </w:r>
      <w:r w:rsidR="007F59A9">
        <w:rPr>
          <w:rFonts w:ascii="Georgia" w:hAnsi="Georgia" w:cs="Arial"/>
          <w:color w:val="000000"/>
        </w:rPr>
        <w:t xml:space="preserve"> (Folio 66, ib.).</w:t>
      </w:r>
    </w:p>
    <w:p w:rsidR="003A21E6" w:rsidRPr="007F59A9" w:rsidRDefault="003A21E6" w:rsidP="003A21E6">
      <w:pPr>
        <w:spacing w:line="360" w:lineRule="auto"/>
        <w:jc w:val="both"/>
        <w:rPr>
          <w:rFonts w:ascii="Georgia" w:hAnsi="Georgia" w:cs="Arial"/>
        </w:rPr>
      </w:pPr>
    </w:p>
    <w:p w:rsidR="00CF429F" w:rsidRPr="00401168" w:rsidRDefault="005764A9" w:rsidP="00CF429F">
      <w:pPr>
        <w:pStyle w:val="Textoindependiente"/>
        <w:numPr>
          <w:ilvl w:val="0"/>
          <w:numId w:val="18"/>
        </w:numPr>
        <w:spacing w:line="360" w:lineRule="auto"/>
        <w:rPr>
          <w:rFonts w:ascii="Georgia" w:hAnsi="Georgia"/>
          <w:szCs w:val="24"/>
        </w:rPr>
      </w:pPr>
      <w:r w:rsidRPr="00401168">
        <w:rPr>
          <w:rFonts w:ascii="Georgia" w:hAnsi="Georgia"/>
          <w:szCs w:val="24"/>
        </w:rPr>
        <w:t xml:space="preserve">     </w:t>
      </w:r>
      <w:r w:rsidR="00CF429F" w:rsidRPr="00401168">
        <w:rPr>
          <w:rFonts w:ascii="Georgia" w:hAnsi="Georgia"/>
          <w:szCs w:val="24"/>
        </w:rPr>
        <w:t>LA FUNDAMENTACIÓN JURÍDICA PARA DECIDIR</w:t>
      </w:r>
    </w:p>
    <w:p w:rsidR="006232EF" w:rsidRPr="007F59A9" w:rsidRDefault="006232EF" w:rsidP="006232EF">
      <w:pPr>
        <w:pStyle w:val="Textoindependiente"/>
        <w:spacing w:line="360" w:lineRule="auto"/>
        <w:ind w:left="400"/>
        <w:rPr>
          <w:rFonts w:ascii="Georgia" w:hAnsi="Georgia"/>
          <w:szCs w:val="24"/>
        </w:rPr>
      </w:pPr>
    </w:p>
    <w:p w:rsidR="00D33789" w:rsidRPr="00401168"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401168">
        <w:rPr>
          <w:rFonts w:ascii="Georgia" w:hAnsi="Georgia"/>
          <w:smallCaps/>
          <w:szCs w:val="24"/>
        </w:rPr>
        <w:t>La competencia</w:t>
      </w:r>
      <w:r w:rsidR="005764A9" w:rsidRPr="00401168">
        <w:rPr>
          <w:rFonts w:ascii="Georgia" w:hAnsi="Georgia"/>
          <w:smallCaps/>
          <w:szCs w:val="24"/>
        </w:rPr>
        <w:t xml:space="preserve">. </w:t>
      </w:r>
      <w:r w:rsidR="005427D5" w:rsidRPr="00401168">
        <w:rPr>
          <w:rFonts w:ascii="Georgia" w:hAnsi="Georgia" w:cs="Arial"/>
          <w:szCs w:val="24"/>
        </w:rPr>
        <w:t>Este Tribunal es competente para conocer la</w:t>
      </w:r>
      <w:r w:rsidR="00A15670" w:rsidRPr="00401168">
        <w:rPr>
          <w:rFonts w:ascii="Georgia" w:hAnsi="Georgia" w:cs="Arial"/>
          <w:szCs w:val="24"/>
        </w:rPr>
        <w:t>s</w:t>
      </w:r>
      <w:r w:rsidR="005427D5" w:rsidRPr="00401168">
        <w:rPr>
          <w:rFonts w:ascii="Georgia" w:hAnsi="Georgia" w:cs="Arial"/>
          <w:szCs w:val="24"/>
        </w:rPr>
        <w:t xml:space="preserve"> </w:t>
      </w:r>
      <w:r w:rsidR="00A15670" w:rsidRPr="00401168">
        <w:rPr>
          <w:rFonts w:ascii="Georgia" w:hAnsi="Georgia" w:cs="Arial"/>
          <w:szCs w:val="24"/>
        </w:rPr>
        <w:t xml:space="preserve">acciones </w:t>
      </w:r>
      <w:r w:rsidR="005427D5" w:rsidRPr="00401168">
        <w:rPr>
          <w:rFonts w:ascii="Georgia" w:hAnsi="Georgia" w:cs="Arial"/>
          <w:szCs w:val="24"/>
        </w:rPr>
        <w:t xml:space="preserve">en razón a que es el superior jerárquico del </w:t>
      </w:r>
      <w:r w:rsidR="00E45E01" w:rsidRPr="00401168">
        <w:rPr>
          <w:rFonts w:ascii="Georgia" w:hAnsi="Georgia" w:cs="Arial"/>
          <w:color w:val="000000"/>
          <w:szCs w:val="24"/>
        </w:rPr>
        <w:t>Juz</w:t>
      </w:r>
      <w:r w:rsidR="009D5231" w:rsidRPr="00401168">
        <w:rPr>
          <w:rFonts w:ascii="Georgia" w:hAnsi="Georgia" w:cs="Arial"/>
          <w:color w:val="000000"/>
          <w:szCs w:val="24"/>
        </w:rPr>
        <w:t>gado</w:t>
      </w:r>
      <w:r w:rsidR="00352DB0" w:rsidRPr="00401168">
        <w:rPr>
          <w:rFonts w:ascii="Georgia" w:hAnsi="Georgia" w:cs="Arial"/>
          <w:color w:val="000000"/>
          <w:szCs w:val="24"/>
        </w:rPr>
        <w:t xml:space="preserve"> </w:t>
      </w:r>
      <w:r w:rsidR="007F59A9">
        <w:rPr>
          <w:rFonts w:ascii="Georgia" w:hAnsi="Georgia" w:cs="Arial"/>
          <w:color w:val="000000"/>
          <w:szCs w:val="24"/>
        </w:rPr>
        <w:t>Cuarto</w:t>
      </w:r>
      <w:r w:rsidR="00207A3A">
        <w:rPr>
          <w:rFonts w:ascii="Georgia" w:hAnsi="Georgia" w:cs="Arial"/>
          <w:color w:val="000000"/>
          <w:szCs w:val="24"/>
        </w:rPr>
        <w:t xml:space="preserve"> Civil del Circuito de Pereira</w:t>
      </w:r>
      <w:r w:rsidR="00D33789" w:rsidRPr="00401168">
        <w:rPr>
          <w:rFonts w:ascii="Georgia" w:hAnsi="Georgia" w:cs="Arial"/>
          <w:color w:val="000000"/>
          <w:szCs w:val="24"/>
        </w:rPr>
        <w:t>.</w:t>
      </w:r>
    </w:p>
    <w:p w:rsidR="00772F14" w:rsidRPr="007F59A9" w:rsidRDefault="00772F14" w:rsidP="00772F14">
      <w:pPr>
        <w:pStyle w:val="Textoindependiente"/>
        <w:tabs>
          <w:tab w:val="clear" w:pos="0"/>
          <w:tab w:val="clear" w:pos="708"/>
          <w:tab w:val="left" w:pos="709"/>
        </w:tabs>
        <w:spacing w:line="360" w:lineRule="auto"/>
        <w:ind w:left="709"/>
        <w:rPr>
          <w:rFonts w:ascii="Georgia" w:hAnsi="Georgia" w:cs="Arial"/>
          <w:color w:val="000000"/>
          <w:szCs w:val="24"/>
        </w:rPr>
      </w:pPr>
    </w:p>
    <w:p w:rsidR="00D01397" w:rsidRPr="00401168" w:rsidRDefault="00D01397" w:rsidP="00D01397">
      <w:pPr>
        <w:pStyle w:val="Textoindependiente"/>
        <w:numPr>
          <w:ilvl w:val="1"/>
          <w:numId w:val="18"/>
        </w:numPr>
        <w:spacing w:line="360" w:lineRule="auto"/>
        <w:rPr>
          <w:rFonts w:ascii="Georgia" w:hAnsi="Georgia" w:cs="Arial"/>
        </w:rPr>
      </w:pPr>
      <w:r w:rsidRPr="00401168">
        <w:rPr>
          <w:rFonts w:ascii="Georgia" w:hAnsi="Georgia"/>
          <w:smallCaps/>
          <w:szCs w:val="24"/>
        </w:rPr>
        <w:t xml:space="preserve">El problema jurídico a resolver. </w:t>
      </w:r>
      <w:r w:rsidRPr="00401168">
        <w:rPr>
          <w:rFonts w:ascii="Georgia" w:hAnsi="Georgia" w:cs="Arial"/>
        </w:rPr>
        <w:t xml:space="preserve">¿El Juzgado ha vulnerado o amenazado los derechos fundamentales del accionante, según lo expuesto en </w:t>
      </w:r>
      <w:r w:rsidR="003E703E">
        <w:rPr>
          <w:rFonts w:ascii="Georgia" w:hAnsi="Georgia" w:cs="Arial"/>
        </w:rPr>
        <w:t>el escrito</w:t>
      </w:r>
      <w:r w:rsidRPr="00401168">
        <w:rPr>
          <w:rFonts w:ascii="Georgia" w:hAnsi="Georgia" w:cs="Arial"/>
        </w:rPr>
        <w:t xml:space="preserve"> de tutela?   </w:t>
      </w:r>
    </w:p>
    <w:p w:rsidR="00E13659" w:rsidRPr="007F59A9" w:rsidRDefault="00E13659" w:rsidP="00E13659">
      <w:pPr>
        <w:pStyle w:val="Prrafodelista"/>
        <w:rPr>
          <w:rFonts w:ascii="Georgia" w:hAnsi="Georgia" w:cs="Arial"/>
        </w:rPr>
      </w:pPr>
    </w:p>
    <w:p w:rsidR="00D01397" w:rsidRPr="00401168" w:rsidRDefault="00D01397" w:rsidP="00D01397">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401168">
        <w:rPr>
          <w:rFonts w:ascii="Georgia" w:hAnsi="Georgia"/>
          <w:smallCaps/>
          <w:szCs w:val="24"/>
        </w:rPr>
        <w:t>Los presupuestos generales de procedencia</w:t>
      </w:r>
    </w:p>
    <w:p w:rsidR="00D01397" w:rsidRPr="007F59A9" w:rsidRDefault="00D01397" w:rsidP="00D01397">
      <w:pPr>
        <w:pStyle w:val="Textoindependiente"/>
        <w:spacing w:line="360" w:lineRule="auto"/>
        <w:ind w:left="720"/>
        <w:rPr>
          <w:rFonts w:ascii="Georgia" w:hAnsi="Georgia" w:cs="Arial"/>
        </w:rPr>
      </w:pPr>
    </w:p>
    <w:p w:rsidR="000666EF" w:rsidRPr="00592A5D" w:rsidRDefault="005764A9" w:rsidP="00AF56D3">
      <w:pPr>
        <w:pStyle w:val="Textoindependiente"/>
        <w:numPr>
          <w:ilvl w:val="2"/>
          <w:numId w:val="18"/>
        </w:numPr>
        <w:spacing w:line="360" w:lineRule="auto"/>
        <w:rPr>
          <w:rFonts w:ascii="Georgia" w:hAnsi="Georgia" w:cs="Arial"/>
          <w:spacing w:val="3"/>
        </w:rPr>
      </w:pPr>
      <w:r w:rsidRPr="00592A5D">
        <w:rPr>
          <w:rFonts w:ascii="Georgia" w:hAnsi="Georgia"/>
          <w:smallCaps/>
          <w:sz w:val="22"/>
          <w:szCs w:val="24"/>
        </w:rPr>
        <w:t xml:space="preserve">La legitimación en la causa. </w:t>
      </w:r>
      <w:r w:rsidR="000666EF" w:rsidRPr="00592A5D">
        <w:rPr>
          <w:rFonts w:ascii="Georgia" w:hAnsi="Georgia" w:cs="Arial"/>
          <w:szCs w:val="24"/>
        </w:rPr>
        <w:t xml:space="preserve">Se cumple la legitimación por activa dado que el accionante </w:t>
      </w:r>
      <w:r w:rsidR="00D61F60" w:rsidRPr="00592A5D">
        <w:rPr>
          <w:rFonts w:ascii="Georgia" w:hAnsi="Georgia" w:cs="Arial"/>
          <w:szCs w:val="24"/>
        </w:rPr>
        <w:t xml:space="preserve">promovió </w:t>
      </w:r>
      <w:r w:rsidR="003E703E" w:rsidRPr="00592A5D">
        <w:rPr>
          <w:rFonts w:ascii="Georgia" w:hAnsi="Georgia" w:cs="Arial"/>
          <w:szCs w:val="24"/>
        </w:rPr>
        <w:t xml:space="preserve">la acción popular </w:t>
      </w:r>
      <w:r w:rsidR="000666EF" w:rsidRPr="00592A5D">
        <w:rPr>
          <w:rFonts w:ascii="Georgia" w:hAnsi="Georgia" w:cs="Arial"/>
          <w:szCs w:val="24"/>
        </w:rPr>
        <w:t xml:space="preserve">en la que se reprocha la falta al debido </w:t>
      </w:r>
      <w:r w:rsidR="000666EF" w:rsidRPr="00592A5D">
        <w:rPr>
          <w:rFonts w:ascii="Georgia" w:hAnsi="Georgia" w:cs="Arial"/>
          <w:szCs w:val="24"/>
        </w:rPr>
        <w:lastRenderedPageBreak/>
        <w:t>proceso</w:t>
      </w:r>
      <w:r w:rsidR="008B6398" w:rsidRPr="00592A5D">
        <w:rPr>
          <w:rFonts w:ascii="Georgia" w:hAnsi="Georgia" w:cs="Arial"/>
          <w:szCs w:val="24"/>
        </w:rPr>
        <w:t xml:space="preserve">. </w:t>
      </w:r>
      <w:r w:rsidR="000666EF" w:rsidRPr="00592A5D">
        <w:rPr>
          <w:rFonts w:ascii="Georgia" w:hAnsi="Georgia" w:cs="Arial"/>
          <w:szCs w:val="24"/>
        </w:rPr>
        <w:t xml:space="preserve">Y por pasiva, lo es el </w:t>
      </w:r>
      <w:r w:rsidR="003E703E" w:rsidRPr="00592A5D">
        <w:rPr>
          <w:rFonts w:ascii="Georgia" w:hAnsi="Georgia" w:cs="Arial"/>
          <w:szCs w:val="24"/>
        </w:rPr>
        <w:t>Despacho Judicial accionado</w:t>
      </w:r>
      <w:r w:rsidR="00D61F60" w:rsidRPr="00592A5D">
        <w:rPr>
          <w:rFonts w:ascii="Georgia" w:hAnsi="Georgia" w:cs="Arial"/>
          <w:szCs w:val="24"/>
        </w:rPr>
        <w:t>,</w:t>
      </w:r>
      <w:r w:rsidR="000666EF" w:rsidRPr="00592A5D">
        <w:rPr>
          <w:rFonts w:ascii="Georgia" w:hAnsi="Georgia" w:cs="Arial"/>
          <w:szCs w:val="24"/>
        </w:rPr>
        <w:t xml:space="preserve"> al ser la autoridad judicial que conoce </w:t>
      </w:r>
      <w:r w:rsidR="003E703E" w:rsidRPr="00592A5D">
        <w:rPr>
          <w:rFonts w:ascii="Georgia" w:hAnsi="Georgia" w:cs="Arial"/>
          <w:szCs w:val="24"/>
        </w:rPr>
        <w:t>el juicio</w:t>
      </w:r>
      <w:r w:rsidR="000666EF" w:rsidRPr="00592A5D">
        <w:rPr>
          <w:rFonts w:ascii="Georgia" w:hAnsi="Georgia" w:cs="Arial"/>
          <w:szCs w:val="24"/>
        </w:rPr>
        <w:t>.</w:t>
      </w:r>
    </w:p>
    <w:p w:rsidR="00EE0CF1" w:rsidRPr="007F59A9" w:rsidRDefault="00EE0CF1" w:rsidP="002978F5">
      <w:pPr>
        <w:spacing w:line="360" w:lineRule="auto"/>
        <w:jc w:val="both"/>
        <w:rPr>
          <w:rFonts w:ascii="Georgia" w:hAnsi="Georgia" w:cs="Arial"/>
        </w:rPr>
      </w:pPr>
    </w:p>
    <w:p w:rsidR="003E703E" w:rsidRPr="007C23E2" w:rsidRDefault="003E703E" w:rsidP="003E703E">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 xml:space="preserve">Las sub-reglas de análisis en la </w:t>
      </w:r>
      <w:proofErr w:type="spellStart"/>
      <w:r w:rsidRPr="007C23E2">
        <w:rPr>
          <w:rFonts w:ascii="Georgia" w:hAnsi="Georgia" w:cs="Verdana"/>
          <w:smallCaps/>
          <w:spacing w:val="0"/>
          <w:sz w:val="22"/>
          <w:szCs w:val="24"/>
          <w:lang w:val="es-ES"/>
        </w:rPr>
        <w:t>procedibilidad</w:t>
      </w:r>
      <w:proofErr w:type="spellEnd"/>
      <w:r w:rsidRPr="007C23E2">
        <w:rPr>
          <w:rFonts w:ascii="Georgia" w:hAnsi="Georgia" w:cs="Verdana"/>
          <w:smallCaps/>
          <w:spacing w:val="0"/>
          <w:sz w:val="22"/>
          <w:szCs w:val="24"/>
          <w:lang w:val="es-ES"/>
        </w:rPr>
        <w:t xml:space="preserve"> frente a decisiones judiciales</w:t>
      </w:r>
    </w:p>
    <w:p w:rsidR="003E703E" w:rsidRPr="007F59A9" w:rsidRDefault="003E703E" w:rsidP="003E703E">
      <w:pPr>
        <w:pStyle w:val="Textoindependiente"/>
        <w:spacing w:line="360" w:lineRule="auto"/>
        <w:rPr>
          <w:rFonts w:ascii="Georgia" w:hAnsi="Georgia" w:cs="Arial"/>
          <w:szCs w:val="24"/>
          <w:lang w:val="es-CO"/>
        </w:rPr>
      </w:pPr>
    </w:p>
    <w:p w:rsidR="007F59A9"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xml:space="preserve">, básicamente sustituyó la expresión “vías de hecho” por la de “causales genéricas de </w:t>
      </w:r>
      <w:proofErr w:type="spellStart"/>
      <w:r w:rsidRPr="007C23E2">
        <w:rPr>
          <w:rFonts w:ascii="Georgia" w:hAnsi="Georgia" w:cs="Arial"/>
          <w:szCs w:val="24"/>
        </w:rPr>
        <w:t>procedibilidad</w:t>
      </w:r>
      <w:proofErr w:type="spellEnd"/>
      <w:r w:rsidRPr="007C23E2">
        <w:rPr>
          <w:rFonts w:ascii="Georgia" w:hAnsi="Georgia" w:cs="Arial"/>
          <w:szCs w:val="24"/>
        </w:rPr>
        <w:t xml:space="preserve">” y ensanchó las causales especiales, pasando </w:t>
      </w:r>
    </w:p>
    <w:p w:rsidR="003E703E" w:rsidRDefault="003E703E" w:rsidP="003E703E">
      <w:pPr>
        <w:pStyle w:val="Textoindependiente"/>
        <w:shd w:val="clear" w:color="auto" w:fill="FFFFFF" w:themeFill="background1"/>
        <w:spacing w:line="360" w:lineRule="auto"/>
        <w:rPr>
          <w:rFonts w:ascii="Georgia" w:hAnsi="Georgia" w:cs="Arial"/>
          <w:szCs w:val="24"/>
        </w:rPr>
      </w:pPr>
      <w:proofErr w:type="gramStart"/>
      <w:r w:rsidRPr="007C23E2">
        <w:rPr>
          <w:rFonts w:ascii="Georgia" w:hAnsi="Georgia" w:cs="Arial"/>
          <w:szCs w:val="24"/>
        </w:rPr>
        <w:t>de</w:t>
      </w:r>
      <w:proofErr w:type="gramEnd"/>
      <w:r w:rsidRPr="007C23E2">
        <w:rPr>
          <w:rFonts w:ascii="Georgia" w:hAnsi="Georgia" w:cs="Arial"/>
          <w:szCs w:val="24"/>
        </w:rPr>
        <w:t xml:space="preserve"> cuatro (4) a ocho (8).  En el mismo sentido Quiroga </w:t>
      </w:r>
      <w:proofErr w:type="spellStart"/>
      <w:r w:rsidRPr="007C23E2">
        <w:rPr>
          <w:rFonts w:ascii="Georgia" w:hAnsi="Georgia" w:cs="Arial"/>
          <w:szCs w:val="24"/>
        </w:rPr>
        <w:t>Natale</w:t>
      </w:r>
      <w:proofErr w:type="spellEnd"/>
      <w:r w:rsidRPr="007C23E2">
        <w:rPr>
          <w:rStyle w:val="Refdenotaalpie"/>
          <w:rFonts w:ascii="Georgia" w:hAnsi="Georgia"/>
          <w:szCs w:val="24"/>
        </w:rPr>
        <w:footnoteReference w:id="2"/>
      </w:r>
      <w:r w:rsidRPr="007C23E2">
        <w:rPr>
          <w:rFonts w:ascii="Georgia" w:hAnsi="Georgia" w:cs="Arial"/>
          <w:szCs w:val="24"/>
        </w:rPr>
        <w:t>.</w:t>
      </w:r>
    </w:p>
    <w:p w:rsidR="0097582F" w:rsidRDefault="0097582F" w:rsidP="003E703E">
      <w:pPr>
        <w:pStyle w:val="Textoindependiente"/>
        <w:shd w:val="clear" w:color="auto" w:fill="FFFFFF" w:themeFill="background1"/>
        <w:spacing w:line="360" w:lineRule="auto"/>
        <w:rPr>
          <w:rFonts w:ascii="Georgia" w:hAnsi="Georgia" w:cs="Arial"/>
          <w:szCs w:val="24"/>
        </w:rPr>
      </w:pPr>
    </w:p>
    <w:p w:rsidR="0097582F"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w:t>
      </w:r>
      <w:r w:rsidR="0097582F">
        <w:rPr>
          <w:rFonts w:ascii="Georgia" w:hAnsi="Georgia" w:cs="Arial"/>
          <w:szCs w:val="24"/>
        </w:rPr>
        <w:t xml:space="preserve"> </w:t>
      </w:r>
      <w:r w:rsidRPr="007C23E2">
        <w:rPr>
          <w:rFonts w:ascii="Georgia" w:hAnsi="Georgia" w:cs="Arial"/>
          <w:szCs w:val="24"/>
        </w:rPr>
        <w:t xml:space="preserve">en </w:t>
      </w:r>
      <w:r w:rsidR="0097582F">
        <w:rPr>
          <w:rFonts w:ascii="Georgia" w:hAnsi="Georgia" w:cs="Arial"/>
          <w:szCs w:val="24"/>
        </w:rPr>
        <w:t xml:space="preserve"> </w:t>
      </w:r>
      <w:r w:rsidRPr="007C23E2">
        <w:rPr>
          <w:rFonts w:ascii="Georgia" w:hAnsi="Georgia" w:cs="Arial"/>
          <w:szCs w:val="24"/>
        </w:rPr>
        <w:t xml:space="preserve">frente </w:t>
      </w:r>
      <w:r w:rsidR="0097582F">
        <w:rPr>
          <w:rFonts w:ascii="Georgia" w:hAnsi="Georgia" w:cs="Arial"/>
          <w:szCs w:val="24"/>
        </w:rPr>
        <w:t xml:space="preserve"> </w:t>
      </w:r>
      <w:r w:rsidRPr="007C23E2">
        <w:rPr>
          <w:rFonts w:ascii="Georgia" w:hAnsi="Georgia" w:cs="Arial"/>
          <w:szCs w:val="24"/>
        </w:rPr>
        <w:t xml:space="preserve">del </w:t>
      </w:r>
      <w:r w:rsidR="0097582F">
        <w:rPr>
          <w:rFonts w:ascii="Georgia" w:hAnsi="Georgia" w:cs="Arial"/>
          <w:szCs w:val="24"/>
        </w:rPr>
        <w:t xml:space="preserve"> </w:t>
      </w:r>
      <w:r w:rsidRPr="007C23E2">
        <w:rPr>
          <w:rFonts w:ascii="Georgia" w:hAnsi="Georgia" w:cs="Arial"/>
          <w:szCs w:val="24"/>
        </w:rPr>
        <w:t xml:space="preserve">examen </w:t>
      </w:r>
      <w:r w:rsidR="0097582F">
        <w:rPr>
          <w:rFonts w:ascii="Georgia" w:hAnsi="Georgia" w:cs="Arial"/>
          <w:szCs w:val="24"/>
        </w:rPr>
        <w:t xml:space="preserve"> </w:t>
      </w:r>
      <w:r w:rsidRPr="007C23E2">
        <w:rPr>
          <w:rFonts w:ascii="Georgia" w:hAnsi="Georgia" w:cs="Arial"/>
          <w:szCs w:val="24"/>
        </w:rPr>
        <w:t xml:space="preserve">que </w:t>
      </w:r>
      <w:r w:rsidR="0097582F">
        <w:rPr>
          <w:rFonts w:ascii="Georgia" w:hAnsi="Georgia" w:cs="Arial"/>
          <w:szCs w:val="24"/>
        </w:rPr>
        <w:t xml:space="preserve"> </w:t>
      </w:r>
      <w:r w:rsidRPr="007C23E2">
        <w:rPr>
          <w:rFonts w:ascii="Georgia" w:hAnsi="Georgia" w:cs="Arial"/>
          <w:szCs w:val="24"/>
        </w:rPr>
        <w:t xml:space="preserve">se </w:t>
      </w:r>
      <w:r w:rsidR="0097582F">
        <w:rPr>
          <w:rFonts w:ascii="Georgia" w:hAnsi="Georgia" w:cs="Arial"/>
          <w:szCs w:val="24"/>
        </w:rPr>
        <w:t xml:space="preserve"> </w:t>
      </w:r>
      <w:r w:rsidRPr="007C23E2">
        <w:rPr>
          <w:rFonts w:ascii="Georgia" w:hAnsi="Georgia" w:cs="Arial"/>
          <w:szCs w:val="24"/>
        </w:rPr>
        <w:t xml:space="preserve">reclama en sede constitucional, resulta de mayúscula </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explicados en amplitud en la sentencia C-590 de </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3E703E" w:rsidRPr="007C23E2" w:rsidRDefault="003E703E" w:rsidP="003E703E">
      <w:pPr>
        <w:pStyle w:val="Textoindependiente"/>
        <w:shd w:val="clear" w:color="auto" w:fill="FFFFFF" w:themeFill="background1"/>
        <w:spacing w:line="360" w:lineRule="auto"/>
        <w:rPr>
          <w:rFonts w:ascii="Georgia" w:hAnsi="Georgia" w:cs="Arial"/>
          <w:szCs w:val="24"/>
        </w:rPr>
      </w:pPr>
    </w:p>
    <w:p w:rsidR="003E703E" w:rsidRPr="007C23E2" w:rsidRDefault="003E703E" w:rsidP="003E703E">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w:t>
      </w:r>
      <w:proofErr w:type="spellStart"/>
      <w:r w:rsidRPr="007C23E2">
        <w:rPr>
          <w:rFonts w:ascii="Georgia" w:hAnsi="Georgia" w:cs="Arial"/>
          <w:szCs w:val="24"/>
        </w:rPr>
        <w:t>procedibilidad</w:t>
      </w:r>
      <w:proofErr w:type="spellEnd"/>
      <w:r w:rsidRPr="007C23E2">
        <w:rPr>
          <w:rFonts w:ascii="Georgia" w:hAnsi="Georgia" w:cs="Arial"/>
          <w:szCs w:val="24"/>
        </w:rPr>
        <w:t xml:space="preserve">, se han definido los siguientes: (i) Defecto orgánico, (ii) Defecto procedimental absoluto, (iii) Defecto fáctico, (iv) Error inducido, (v) Decisión sin motivación, (vi) Defecto material o sustantivo; (vii) Desconocimiento del precedente; y, por último, (viii) violación directa de la Carta.  Un </w:t>
      </w:r>
      <w:r w:rsidRPr="007C23E2">
        <w:rPr>
          <w:rFonts w:ascii="Georgia" w:hAnsi="Georgia" w:cs="Arial"/>
          <w:szCs w:val="24"/>
        </w:rPr>
        <w:lastRenderedPageBreak/>
        <w:t>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3E703E" w:rsidRPr="004E70F4" w:rsidRDefault="003E703E" w:rsidP="003E703E">
      <w:pPr>
        <w:pStyle w:val="Textoindependiente"/>
        <w:shd w:val="clear" w:color="auto" w:fill="FFFFFF" w:themeFill="background1"/>
        <w:spacing w:line="360" w:lineRule="auto"/>
        <w:rPr>
          <w:rFonts w:ascii="Georgia" w:hAnsi="Georgia" w:cs="Arial"/>
          <w:szCs w:val="24"/>
        </w:rPr>
      </w:pPr>
    </w:p>
    <w:p w:rsidR="003E703E" w:rsidRPr="004E70F4" w:rsidRDefault="003E703E" w:rsidP="003E703E">
      <w:pPr>
        <w:pStyle w:val="Textoindependiente"/>
        <w:numPr>
          <w:ilvl w:val="2"/>
          <w:numId w:val="18"/>
        </w:numPr>
        <w:shd w:val="clear" w:color="auto" w:fill="FFFFFF" w:themeFill="background1"/>
        <w:spacing w:line="360" w:lineRule="auto"/>
        <w:rPr>
          <w:rFonts w:ascii="Georgia" w:hAnsi="Georgia"/>
          <w:smallCaps/>
          <w:szCs w:val="24"/>
        </w:rPr>
      </w:pPr>
      <w:r w:rsidRPr="004E70F4">
        <w:rPr>
          <w:rFonts w:ascii="Georgia" w:hAnsi="Georgia"/>
          <w:smallCaps/>
          <w:sz w:val="22"/>
          <w:szCs w:val="24"/>
        </w:rPr>
        <w:t xml:space="preserve">La inmediatez  de la acción de tutela </w:t>
      </w:r>
    </w:p>
    <w:p w:rsidR="003E703E" w:rsidRPr="004E70F4" w:rsidRDefault="003E703E" w:rsidP="003E703E">
      <w:pPr>
        <w:pStyle w:val="Textoindependiente"/>
        <w:shd w:val="clear" w:color="auto" w:fill="FFFFFF" w:themeFill="background1"/>
        <w:spacing w:line="360" w:lineRule="auto"/>
        <w:ind w:left="720"/>
        <w:rPr>
          <w:rFonts w:ascii="Georgia" w:hAnsi="Georgia"/>
          <w:smallCaps/>
          <w:szCs w:val="24"/>
        </w:rPr>
      </w:pPr>
    </w:p>
    <w:p w:rsidR="003E703E" w:rsidRDefault="003E703E" w:rsidP="003E703E">
      <w:pPr>
        <w:shd w:val="clear" w:color="auto" w:fill="FFFFFF" w:themeFill="background1"/>
        <w:spacing w:line="360" w:lineRule="auto"/>
        <w:jc w:val="both"/>
        <w:rPr>
          <w:rFonts w:ascii="Georgia" w:hAnsi="Georgia" w:cs="Arial"/>
          <w:u w:val="single"/>
        </w:rPr>
      </w:pPr>
      <w:r w:rsidRPr="004E70F4">
        <w:rPr>
          <w:rFonts w:ascii="Georgia" w:hAnsi="Georgia" w:cs="Arial"/>
        </w:rPr>
        <w:t>Según constante jurisprudencia de nuestro máximo Tribunal Constitucional</w:t>
      </w:r>
      <w:r w:rsidRPr="004E70F4">
        <w:rPr>
          <w:rStyle w:val="Refdenotaalpie"/>
          <w:rFonts w:ascii="Georgia" w:hAnsi="Georgia" w:cs="Arial"/>
        </w:rPr>
        <w:footnoteReference w:id="10"/>
      </w:r>
      <w:r w:rsidRPr="004E70F4">
        <w:rPr>
          <w:rFonts w:ascii="Georgia" w:hAnsi="Georgia" w:cs="Arial"/>
        </w:rPr>
        <w:t>, y también de la CSJ</w:t>
      </w:r>
      <w:r w:rsidRPr="004E70F4">
        <w:rPr>
          <w:rStyle w:val="Refdenotaalpie"/>
          <w:rFonts w:ascii="Georgia" w:hAnsi="Georgia" w:cs="Arial"/>
        </w:rPr>
        <w:footnoteReference w:id="11"/>
      </w:r>
      <w:r w:rsidRPr="004E70F4">
        <w:rPr>
          <w:rFonts w:ascii="Georgia" w:hAnsi="Georgia" w:cs="Arial"/>
        </w:rPr>
        <w:t xml:space="preserve"> (Sala de Casación Civil), la inmediatez en la protección, que implica la tutela, conlleva entender que el remedio judicial requiere </w:t>
      </w:r>
      <w:r w:rsidRPr="004E70F4">
        <w:rPr>
          <w:rFonts w:ascii="Georgia" w:hAnsi="Georgia" w:cs="Arial"/>
          <w:bCs/>
          <w:u w:val="single"/>
        </w:rPr>
        <w:t>aplicación urgente</w:t>
      </w:r>
      <w:r w:rsidRPr="004E70F4">
        <w:rPr>
          <w:rFonts w:ascii="Georgia" w:hAnsi="Georgia" w:cs="Arial"/>
          <w:b/>
          <w:bCs/>
        </w:rPr>
        <w:t>,</w:t>
      </w:r>
      <w:r w:rsidRPr="004E70F4">
        <w:rPr>
          <w:rFonts w:ascii="Georgia" w:hAnsi="Georgia" w:cs="Arial"/>
        </w:rPr>
        <w:t xml:space="preserve"> por lo que quien actúa en ejercicio de la tutela, debe usarla en forma oportuna.  Significa lo dicho que el juez no está obligado a atender una petición cuando el afectado injustificadamente, por desidia o desinterés, ha dejado pasar el tiempo para elevarla, </w:t>
      </w:r>
      <w:r w:rsidRPr="004E70F4">
        <w:rPr>
          <w:rFonts w:ascii="Georgia" w:hAnsi="Georgia" w:cs="Arial"/>
          <w:u w:val="single"/>
        </w:rPr>
        <w:t>la inmediatez es consustancial a la protección que brinda la mencionada acción como defensa efectiva de los derechos fundamentales.</w:t>
      </w:r>
    </w:p>
    <w:p w:rsidR="007F59A9" w:rsidRDefault="007F59A9" w:rsidP="003E703E">
      <w:pPr>
        <w:shd w:val="clear" w:color="auto" w:fill="FFFFFF" w:themeFill="background1"/>
        <w:spacing w:line="360" w:lineRule="auto"/>
        <w:jc w:val="both"/>
        <w:rPr>
          <w:rFonts w:ascii="Georgia" w:hAnsi="Georgia" w:cs="Arial"/>
          <w:u w:val="single"/>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Oportuno resulta, evocar </w:t>
      </w:r>
      <w:r w:rsidRPr="004E70F4">
        <w:rPr>
          <w:rFonts w:ascii="Georgia" w:hAnsi="Georgia" w:cs="Arial"/>
          <w:kern w:val="44"/>
        </w:rPr>
        <w:t xml:space="preserve">con relación a la prontitud que debe acompañar el reclamo para la protección de los derechos, que la jurisprudencia de la Corte Interamericana de Derechos Humanos ha señalado que el transcurso de un lapso mayor a </w:t>
      </w:r>
      <w:r w:rsidRPr="004E70F4">
        <w:rPr>
          <w:rFonts w:ascii="Georgia" w:hAnsi="Georgia" w:cs="Arial"/>
          <w:kern w:val="44"/>
          <w:u w:val="single"/>
        </w:rPr>
        <w:t>seis meses</w:t>
      </w:r>
      <w:r w:rsidRPr="004E70F4">
        <w:rPr>
          <w:rFonts w:ascii="Georgia" w:hAnsi="Georgia" w:cs="Arial"/>
          <w:kern w:val="44"/>
        </w:rPr>
        <w:t xml:space="preserve"> para resolver amparos excede el principio de plazo razonable. </w:t>
      </w:r>
      <w:r w:rsidRPr="004E70F4">
        <w:rPr>
          <w:rFonts w:ascii="Georgia" w:hAnsi="Georgia" w:cs="Arial"/>
        </w:rPr>
        <w:t xml:space="preserve">Habida consideración de la significación del principio de inmediatez, ha concluido nuestro Alto Tribunal, que la </w:t>
      </w:r>
      <w:r w:rsidRPr="004E70F4">
        <w:rPr>
          <w:rFonts w:ascii="Georgia" w:hAnsi="Georgia" w:cs="Arial"/>
          <w:i/>
          <w:sz w:val="22"/>
        </w:rPr>
        <w:t>“OPORTUNIDAD”</w:t>
      </w:r>
      <w:r w:rsidRPr="004E70F4">
        <w:rPr>
          <w:rFonts w:ascii="Georgia" w:hAnsi="Georgia" w:cs="Arial"/>
        </w:rPr>
        <w:t xml:space="preserve">, </w:t>
      </w:r>
      <w:r w:rsidRPr="004E70F4">
        <w:rPr>
          <w:rFonts w:ascii="Georgia" w:hAnsi="Georgia" w:cs="Arial"/>
          <w:u w:val="single"/>
        </w:rPr>
        <w:t xml:space="preserve">es un requisito de </w:t>
      </w:r>
      <w:proofErr w:type="spellStart"/>
      <w:r w:rsidRPr="004E70F4">
        <w:rPr>
          <w:rFonts w:ascii="Georgia" w:hAnsi="Georgia" w:cs="Arial"/>
          <w:u w:val="single"/>
        </w:rPr>
        <w:t>procedibilidad</w:t>
      </w:r>
      <w:proofErr w:type="spellEnd"/>
      <w:r w:rsidRPr="004E70F4">
        <w:rPr>
          <w:rFonts w:ascii="Georgia" w:hAnsi="Georgia" w:cs="Arial"/>
          <w:u w:val="single"/>
        </w:rPr>
        <w:t xml:space="preserve"> esencial para el ejercicio del amparo constitucional</w:t>
      </w:r>
      <w:r w:rsidRPr="004E70F4">
        <w:rPr>
          <w:rStyle w:val="Refdenotaalpie"/>
          <w:rFonts w:ascii="Georgia" w:hAnsi="Georgia" w:cs="Calibri"/>
        </w:rPr>
        <w:footnoteReference w:id="12"/>
      </w:r>
      <w:r w:rsidRPr="004E70F4">
        <w:rPr>
          <w:rFonts w:ascii="Georgia" w:hAnsi="Georgia" w:cs="Arial"/>
        </w:rPr>
        <w:t>. Así mismo lo ha señalado la CSJ</w:t>
      </w:r>
      <w:r w:rsidRPr="004E70F4">
        <w:rPr>
          <w:rStyle w:val="Refdenotaalpie"/>
          <w:rFonts w:ascii="Georgia" w:hAnsi="Georgia" w:cs="Arial"/>
        </w:rPr>
        <w:footnoteReference w:id="13"/>
      </w:r>
      <w:r w:rsidRPr="004E70F4">
        <w:rPr>
          <w:rFonts w:ascii="Georgia" w:hAnsi="Georgia" w:cs="Arial"/>
        </w:rPr>
        <w:t xml:space="preserve">, que en recientes providencias reiteró: </w:t>
      </w:r>
    </w:p>
    <w:p w:rsidR="003E703E" w:rsidRPr="00910FE9" w:rsidRDefault="003E703E" w:rsidP="003E703E">
      <w:pPr>
        <w:shd w:val="clear" w:color="auto" w:fill="FFFFFF" w:themeFill="background1"/>
        <w:ind w:left="400" w:right="618"/>
        <w:jc w:val="both"/>
        <w:rPr>
          <w:rFonts w:ascii="Georgia" w:hAnsi="Georgia" w:cs="Arial"/>
          <w:iCs/>
          <w:sz w:val="28"/>
        </w:rPr>
      </w:pPr>
    </w:p>
    <w:p w:rsidR="003E703E" w:rsidRPr="004E70F4" w:rsidRDefault="003E703E" w:rsidP="003E703E">
      <w:pPr>
        <w:shd w:val="clear" w:color="auto" w:fill="FFFFFF" w:themeFill="background1"/>
        <w:ind w:left="400" w:right="618"/>
        <w:jc w:val="both"/>
        <w:rPr>
          <w:rFonts w:ascii="Georgia" w:hAnsi="Georgia" w:cs="Arial"/>
          <w:iCs/>
        </w:rPr>
      </w:pPr>
      <w:r w:rsidRPr="004E70F4">
        <w:rPr>
          <w:rFonts w:ascii="Georgia" w:hAnsi="Georgia" w:cs="Arial"/>
          <w:iCs/>
        </w:rPr>
        <w:t xml:space="preserve">… </w:t>
      </w:r>
      <w:r w:rsidRPr="004E70F4">
        <w:rPr>
          <w:rFonts w:ascii="Georgia" w:hAnsi="Georgia" w:cs="Arial"/>
          <w:spacing w:val="-10"/>
          <w:szCs w:val="28"/>
        </w:rPr>
        <w:t>[D]</w:t>
      </w:r>
      <w:proofErr w:type="spellStart"/>
      <w:r w:rsidRPr="004E70F4">
        <w:rPr>
          <w:rFonts w:ascii="Georgia" w:hAnsi="Georgia" w:cs="Arial"/>
          <w:spacing w:val="-10"/>
          <w:szCs w:val="28"/>
        </w:rPr>
        <w:t>escendiendo</w:t>
      </w:r>
      <w:proofErr w:type="spellEnd"/>
      <w:r w:rsidRPr="004E70F4">
        <w:rPr>
          <w:rFonts w:ascii="Georgia" w:hAnsi="Georgia" w:cs="Arial"/>
          <w:spacing w:val="-10"/>
          <w:szCs w:val="28"/>
        </w:rPr>
        <w:t xml:space="preserve"> al caso de autos, concluye la Corte que la solicitud de resguardo carece del requisito de inmediatez, habida cuenta de que entre la fecha de expedición de la sentencia criticada y de su corrección, esto es, 2 y 12 de septiembre de 2014, por medio de la cual el Tribunal encartado accedió a la pretensión de los accionantes -disponiendo que la misma sería satisfecha por equivalencia-, y la de interposición de la demanda que nos ocupa, 9 de abril de 2015, </w:t>
      </w:r>
      <w:r w:rsidRPr="004E70F4">
        <w:rPr>
          <w:rFonts w:ascii="Georgia" w:hAnsi="Georgia" w:cs="Arial"/>
          <w:spacing w:val="-10"/>
          <w:szCs w:val="28"/>
          <w:u w:val="single"/>
        </w:rPr>
        <w:t>transcurrió un lapso que supera el de seis (6) meses fijado por la consistente jurisprudencia de esta Corporación, como razonable y proporcional para que las personas afectadas en sus prerrogativas básicas ejerzan esta acción constitucional</w:t>
      </w:r>
      <w:r w:rsidRPr="004E70F4">
        <w:rPr>
          <w:rFonts w:ascii="Georgia" w:hAnsi="Georgia" w:cs="Arial"/>
          <w:spacing w:val="-10"/>
          <w:szCs w:val="28"/>
        </w:rPr>
        <w:t>; sin que la parte accionante hubiera alegado ni menos demostrado motivo alguno que justifique tan notoria tardanza</w:t>
      </w:r>
      <w:r w:rsidRPr="004E70F4">
        <w:rPr>
          <w:rFonts w:ascii="Georgia" w:hAnsi="Georgia" w:cs="Arial"/>
          <w:iCs/>
        </w:rPr>
        <w:t>.</w:t>
      </w:r>
      <w:r w:rsidRPr="004E70F4">
        <w:rPr>
          <w:rFonts w:ascii="Georgia" w:hAnsi="Georgia" w:cs="Arial"/>
        </w:rPr>
        <w:t xml:space="preserve"> (</w:t>
      </w:r>
      <w:proofErr w:type="spellStart"/>
      <w:r w:rsidRPr="004E70F4">
        <w:rPr>
          <w:rFonts w:ascii="Georgia" w:hAnsi="Georgia" w:cs="Arial"/>
        </w:rPr>
        <w:t>Sublínea</w:t>
      </w:r>
      <w:proofErr w:type="spellEnd"/>
      <w:r w:rsidRPr="004E70F4">
        <w:rPr>
          <w:rFonts w:ascii="Georgia" w:hAnsi="Georgia" w:cs="Arial"/>
        </w:rPr>
        <w:t xml:space="preserve"> de esta Sala).</w:t>
      </w:r>
    </w:p>
    <w:p w:rsidR="003E703E" w:rsidRPr="00EE6881" w:rsidRDefault="003E703E" w:rsidP="003E703E">
      <w:pPr>
        <w:shd w:val="clear" w:color="auto" w:fill="FFFFFF" w:themeFill="background1"/>
        <w:spacing w:line="360" w:lineRule="auto"/>
        <w:ind w:left="400" w:right="22"/>
        <w:jc w:val="both"/>
        <w:rPr>
          <w:rFonts w:ascii="Georgia" w:hAnsi="Georgia" w:cs="Arial"/>
          <w:sz w:val="28"/>
        </w:rPr>
      </w:pPr>
    </w:p>
    <w:p w:rsidR="003E703E" w:rsidRPr="004E70F4"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 xml:space="preserve">Sin embargo de lo razonado, es menester acotar que el mencionado plazo no es absoluto, sino que se entiende como razonable para la interposición de la acción de amparo, pues más allá de ese término, lo que en realidad lo determina son: (i) Si existió o no un motivo válido que justifique la inactividad de los accionantes; (ii) Si la inactividad injustificada vulnera el núcleo esencial de los derechos de terceros afectados con la decisión; y, (iii) Si </w:t>
      </w:r>
      <w:r w:rsidRPr="004E70F4">
        <w:rPr>
          <w:rFonts w:ascii="Georgia" w:hAnsi="Georgia" w:cs="Arial"/>
        </w:rPr>
        <w:lastRenderedPageBreak/>
        <w:t>existe un nexo causal entre el ejercicio oportuno de la acción y la vulneración de los derechos de los interesados.</w:t>
      </w:r>
    </w:p>
    <w:p w:rsidR="003E703E" w:rsidRPr="004E70F4" w:rsidRDefault="003E703E" w:rsidP="003E703E">
      <w:pPr>
        <w:shd w:val="clear" w:color="auto" w:fill="FFFFFF" w:themeFill="background1"/>
        <w:spacing w:line="360" w:lineRule="auto"/>
        <w:ind w:left="400" w:right="22"/>
        <w:jc w:val="both"/>
        <w:rPr>
          <w:rFonts w:ascii="Georgia" w:hAnsi="Georgia" w:cs="Arial"/>
        </w:rPr>
      </w:pPr>
    </w:p>
    <w:p w:rsidR="003E703E" w:rsidRDefault="003E703E" w:rsidP="003E703E">
      <w:pPr>
        <w:shd w:val="clear" w:color="auto" w:fill="FFFFFF" w:themeFill="background1"/>
        <w:spacing w:line="360" w:lineRule="auto"/>
        <w:ind w:right="22"/>
        <w:jc w:val="both"/>
        <w:rPr>
          <w:rFonts w:ascii="Georgia" w:hAnsi="Georgia" w:cs="Arial"/>
        </w:rPr>
      </w:pPr>
      <w:r w:rsidRPr="004E70F4">
        <w:rPr>
          <w:rFonts w:ascii="Georgia" w:hAnsi="Georgia" w:cs="Arial"/>
        </w:rPr>
        <w:t>Los aspectos acabados de reseñar, fueron precisados en una decisión del 2006 de la CC</w:t>
      </w:r>
      <w:r w:rsidRPr="004E70F4">
        <w:rPr>
          <w:rStyle w:val="Refdenotaalpie"/>
          <w:rFonts w:ascii="Georgia" w:hAnsi="Georgia" w:cs="Arial"/>
        </w:rPr>
        <w:footnoteReference w:id="14"/>
      </w:r>
      <w:r w:rsidRPr="004E70F4">
        <w:rPr>
          <w:rFonts w:ascii="Georgia" w:hAnsi="Georgia" w:cs="Arial"/>
        </w:rPr>
        <w:t>, con apoyo en un precedente anterior de 2003</w:t>
      </w:r>
      <w:r w:rsidRPr="004E70F4">
        <w:rPr>
          <w:rStyle w:val="Refdenotaalpie"/>
          <w:rFonts w:ascii="Georgia" w:hAnsi="Georgia" w:cs="Arial"/>
        </w:rPr>
        <w:footnoteReference w:id="15"/>
      </w:r>
      <w:r w:rsidRPr="004E70F4">
        <w:rPr>
          <w:rFonts w:ascii="Georgia" w:hAnsi="Georgia" w:cs="Arial"/>
        </w:rPr>
        <w:t>.  En sentencia de 2010 la Corte amparó los derechos, al estimar que para el caso particular que examinó, la razonabilidad del plazo cubría algunos años, en tratándose de “vías de hecho” judiciales.  En este sentido puede consultarse la síntesis doctrinal que hace el profesor Quinche R.</w:t>
      </w:r>
      <w:r w:rsidRPr="004E70F4">
        <w:rPr>
          <w:rStyle w:val="Refdenotaalpie"/>
          <w:rFonts w:ascii="Georgia" w:hAnsi="Georgia" w:cs="Arial"/>
        </w:rPr>
        <w:footnoteReference w:id="16"/>
      </w:r>
      <w:r w:rsidRPr="004E70F4">
        <w:rPr>
          <w:rFonts w:ascii="Georgia" w:hAnsi="Georgia" w:cs="Arial"/>
        </w:rPr>
        <w:t>.</w:t>
      </w:r>
    </w:p>
    <w:p w:rsidR="003E703E" w:rsidRPr="004E70F4" w:rsidRDefault="003E703E" w:rsidP="003E703E">
      <w:pPr>
        <w:shd w:val="clear" w:color="auto" w:fill="FFFFFF" w:themeFill="background1"/>
        <w:spacing w:line="360" w:lineRule="auto"/>
        <w:ind w:right="22"/>
        <w:jc w:val="both"/>
        <w:rPr>
          <w:rFonts w:ascii="Georgia" w:hAnsi="Georgia" w:cs="Arial"/>
        </w:rPr>
      </w:pPr>
    </w:p>
    <w:p w:rsidR="003E703E" w:rsidRPr="004E70F4" w:rsidRDefault="003E703E" w:rsidP="003E703E">
      <w:pPr>
        <w:shd w:val="clear" w:color="auto" w:fill="FFFFFF" w:themeFill="background1"/>
        <w:spacing w:line="360" w:lineRule="auto"/>
        <w:jc w:val="both"/>
        <w:rPr>
          <w:rFonts w:ascii="Georgia" w:hAnsi="Georgia" w:cs="Arial"/>
          <w:lang w:val="es-ES_tradnl"/>
        </w:rPr>
      </w:pPr>
      <w:r w:rsidRPr="004E70F4">
        <w:rPr>
          <w:rFonts w:ascii="Georgia" w:hAnsi="Georgia" w:cs="Arial"/>
          <w:lang w:val="es-ES_tradnl"/>
        </w:rPr>
        <w:t>Nuestro órgano de cierre en la especialidad constitucional</w:t>
      </w:r>
      <w:r w:rsidRPr="004E70F4">
        <w:rPr>
          <w:rStyle w:val="Refdenotaalpie"/>
          <w:rFonts w:ascii="Georgia" w:hAnsi="Georgia" w:cs="Arial"/>
        </w:rPr>
        <w:footnoteReference w:id="17"/>
      </w:r>
      <w:r w:rsidRPr="004E70F4">
        <w:rPr>
          <w:rFonts w:ascii="Georgia" w:hAnsi="Georgia" w:cs="Arial"/>
          <w:lang w:val="es-ES_tradnl"/>
        </w:rPr>
        <w:t xml:space="preserve">, ratificó el pensamiento traído en su larga línea jurisprudencial, y resaltó las razones que fundamentan el factor “inmediatez” como presupuesto de </w:t>
      </w:r>
      <w:proofErr w:type="spellStart"/>
      <w:r w:rsidRPr="004E70F4">
        <w:rPr>
          <w:rFonts w:ascii="Georgia" w:hAnsi="Georgia" w:cs="Arial"/>
          <w:lang w:val="es-ES_tradnl"/>
        </w:rPr>
        <w:t>procedibilidad</w:t>
      </w:r>
      <w:proofErr w:type="spellEnd"/>
      <w:r w:rsidRPr="004E70F4">
        <w:rPr>
          <w:rFonts w:ascii="Georgia" w:hAnsi="Georgia" w:cs="Arial"/>
          <w:lang w:val="es-ES_tradnl"/>
        </w:rPr>
        <w:t>, así explicó:</w:t>
      </w:r>
    </w:p>
    <w:p w:rsidR="003E703E" w:rsidRPr="008E357D" w:rsidRDefault="003E703E" w:rsidP="003E703E">
      <w:pPr>
        <w:shd w:val="clear" w:color="auto" w:fill="FFFFFF" w:themeFill="background1"/>
        <w:ind w:left="400" w:right="567"/>
        <w:jc w:val="both"/>
        <w:rPr>
          <w:rFonts w:ascii="Georgia" w:hAnsi="Georgia" w:cs="Arial"/>
          <w:sz w:val="28"/>
          <w:shd w:val="clear" w:color="auto" w:fill="FFFFFF"/>
        </w:rPr>
      </w:pPr>
    </w:p>
    <w:p w:rsidR="003E703E" w:rsidRPr="004E70F4" w:rsidRDefault="003E703E" w:rsidP="003E703E">
      <w:pPr>
        <w:shd w:val="clear" w:color="auto" w:fill="FFFFFF" w:themeFill="background1"/>
        <w:ind w:left="400" w:right="567"/>
        <w:jc w:val="both"/>
        <w:rPr>
          <w:rFonts w:ascii="Georgia" w:hAnsi="Georgia" w:cs="Arial"/>
          <w:i/>
          <w:lang w:val="es-CO"/>
        </w:rPr>
      </w:pPr>
      <w:r w:rsidRPr="004E70F4">
        <w:rPr>
          <w:rFonts w:ascii="Georgia" w:hAnsi="Georgia" w:cs="Arial"/>
          <w:shd w:val="clear" w:color="auto" w:fill="FFFFFF"/>
        </w:rPr>
        <w:t xml:space="preserve">4.6. </w:t>
      </w:r>
      <w:r w:rsidRPr="004E70F4">
        <w:rPr>
          <w:rFonts w:ascii="Georgia" w:hAnsi="Georgia" w:cs="Arial"/>
          <w:u w:val="single"/>
          <w:shd w:val="clear" w:color="auto" w:fill="FFFFFF"/>
        </w:rPr>
        <w:t>En suma, si bien la acción de tutela puede interponerse en cualquier tiempo, la jurisprudencia de la Corte Constitucional ha establecido que el afectado debe interponer la acción de tutela dentro de un término razonable y cercano a la circunstancia que ha causado la amenaza o vulneración de los derechos fundamentales respecto de los cuales reclama la protección constitucional</w:t>
      </w:r>
      <w:r w:rsidRPr="004E70F4">
        <w:rPr>
          <w:rFonts w:ascii="Georgia" w:hAnsi="Georgia" w:cs="Arial"/>
          <w:shd w:val="clear" w:color="auto" w:fill="FFFFFF"/>
        </w:rPr>
        <w:t>. No obstante, en el evento en que se verifique que este presupuesto no se cumple, el juez de tutela deberá analizar las circunstancias que rodearon la radicación tardía de la acción de tutela y verificar si la amenaza o la vulneración que originaron la acción de amparo ha sido continua y permanece en la actualidad. (</w:t>
      </w:r>
      <w:r w:rsidRPr="004E70F4">
        <w:rPr>
          <w:rFonts w:ascii="Georgia" w:hAnsi="Georgia" w:cs="Arial"/>
          <w:lang w:val="es-CO"/>
        </w:rPr>
        <w:t xml:space="preserve">La </w:t>
      </w:r>
      <w:proofErr w:type="spellStart"/>
      <w:r w:rsidRPr="004E70F4">
        <w:rPr>
          <w:rFonts w:ascii="Georgia" w:hAnsi="Georgia" w:cs="Arial"/>
          <w:lang w:val="es-CO"/>
        </w:rPr>
        <w:t>sublínea</w:t>
      </w:r>
      <w:proofErr w:type="spellEnd"/>
      <w:r w:rsidRPr="004E70F4">
        <w:rPr>
          <w:rFonts w:ascii="Georgia" w:hAnsi="Georgia" w:cs="Arial"/>
          <w:lang w:val="es-CO"/>
        </w:rPr>
        <w:t xml:space="preserve"> es de este Tribunal).</w:t>
      </w:r>
    </w:p>
    <w:p w:rsidR="001C19B2" w:rsidRPr="003E703E" w:rsidRDefault="001C19B2" w:rsidP="00511FE0">
      <w:pPr>
        <w:pStyle w:val="Textoindependiente"/>
        <w:tabs>
          <w:tab w:val="clear" w:pos="0"/>
        </w:tabs>
        <w:spacing w:line="360" w:lineRule="auto"/>
        <w:rPr>
          <w:rFonts w:ascii="Georgia" w:hAnsi="Georgia" w:cs="Arial"/>
          <w:sz w:val="32"/>
          <w:szCs w:val="24"/>
        </w:rPr>
      </w:pPr>
    </w:p>
    <w:p w:rsidR="00AB5BDE" w:rsidRPr="00401168" w:rsidRDefault="008E1295" w:rsidP="00C41446">
      <w:pPr>
        <w:pStyle w:val="Prrafodelista"/>
        <w:numPr>
          <w:ilvl w:val="0"/>
          <w:numId w:val="32"/>
        </w:numPr>
        <w:spacing w:line="360" w:lineRule="auto"/>
        <w:ind w:left="720" w:hanging="720"/>
        <w:jc w:val="both"/>
        <w:rPr>
          <w:rFonts w:ascii="Georgia" w:hAnsi="Georgia" w:cs="Arial"/>
          <w:smallCaps/>
          <w:lang w:val="es-ES_tradnl"/>
        </w:rPr>
      </w:pPr>
      <w:r w:rsidRPr="00401168">
        <w:rPr>
          <w:rFonts w:ascii="Georgia" w:hAnsi="Georgia" w:cs="Arial"/>
          <w:smallCaps/>
          <w:lang w:val="es-ES_tradnl"/>
        </w:rPr>
        <w:t>EL CASO CONCRETO</w:t>
      </w:r>
      <w:r w:rsidR="00677AA0" w:rsidRPr="00401168">
        <w:rPr>
          <w:rFonts w:ascii="Georgia" w:hAnsi="Georgia" w:cs="Arial"/>
          <w:smallCaps/>
          <w:lang w:val="es-ES_tradnl"/>
        </w:rPr>
        <w:t xml:space="preserve"> QUE SE</w:t>
      </w:r>
      <w:r w:rsidRPr="00401168">
        <w:rPr>
          <w:rFonts w:ascii="Georgia" w:hAnsi="Georgia" w:cs="Arial"/>
          <w:smallCaps/>
          <w:lang w:val="es-ES_tradnl"/>
        </w:rPr>
        <w:t xml:space="preserve"> ANALIZA</w:t>
      </w:r>
    </w:p>
    <w:p w:rsidR="00C41446" w:rsidRPr="00401168" w:rsidRDefault="00C41446" w:rsidP="00C41446">
      <w:pPr>
        <w:pStyle w:val="Prrafodelista"/>
        <w:spacing w:line="360" w:lineRule="auto"/>
        <w:ind w:left="720"/>
        <w:jc w:val="both"/>
        <w:rPr>
          <w:rFonts w:ascii="Georgia" w:hAnsi="Georgia" w:cs="Arial"/>
          <w:smallCaps/>
          <w:lang w:val="es-ES_tradnl"/>
        </w:rPr>
      </w:pPr>
    </w:p>
    <w:p w:rsidR="00D01397" w:rsidRPr="00401168" w:rsidRDefault="00D01397" w:rsidP="00D01397">
      <w:pPr>
        <w:spacing w:line="360" w:lineRule="auto"/>
        <w:jc w:val="both"/>
        <w:rPr>
          <w:rFonts w:ascii="Georgia" w:hAnsi="Georgia" w:cs="Arial"/>
          <w:lang w:val="es-ES_tradnl"/>
        </w:rPr>
      </w:pPr>
      <w:r w:rsidRPr="00401168">
        <w:rPr>
          <w:rFonts w:ascii="Georgia" w:hAnsi="Georgia" w:cs="Arial"/>
          <w:lang w:val="es-ES_tradnl"/>
        </w:rPr>
        <w:t xml:space="preserve">Dado que los requisitos generales de </w:t>
      </w:r>
      <w:proofErr w:type="spellStart"/>
      <w:r w:rsidRPr="00401168">
        <w:rPr>
          <w:rFonts w:ascii="Georgia" w:hAnsi="Georgia" w:cs="Arial"/>
          <w:lang w:val="es-ES_tradnl"/>
        </w:rPr>
        <w:t>procedibilidad</w:t>
      </w:r>
      <w:proofErr w:type="spellEnd"/>
      <w:r w:rsidRPr="00401168">
        <w:rPr>
          <w:rFonts w:ascii="Georgia" w:hAnsi="Georgia" w:cs="Arial"/>
          <w:lang w:val="es-ES_tradnl"/>
        </w:rPr>
        <w:t xml:space="preserve"> son concurrentes, esto es, incumplido uno, se torna inane el examen de los demás, menos podrían revisarse los supuestos especiales, el análisis que sigue se concentrará en la </w:t>
      </w:r>
      <w:r w:rsidR="003E703E">
        <w:rPr>
          <w:rFonts w:ascii="Georgia" w:hAnsi="Georgia" w:cs="Arial"/>
          <w:lang w:val="es-ES_tradnl"/>
        </w:rPr>
        <w:t>inmediatez</w:t>
      </w:r>
      <w:r w:rsidRPr="00401168">
        <w:rPr>
          <w:rFonts w:ascii="Georgia" w:hAnsi="Georgia" w:cs="Arial"/>
          <w:lang w:val="es-ES_tradnl"/>
        </w:rPr>
        <w:t xml:space="preserve">, porque es el elemento que se echa de menos, pues </w:t>
      </w:r>
      <w:r w:rsidRPr="00401168">
        <w:rPr>
          <w:rFonts w:ascii="Georgia" w:hAnsi="Georgia" w:cs="Arial"/>
        </w:rPr>
        <w:t xml:space="preserve">la acción de tutela </w:t>
      </w:r>
      <w:r w:rsidR="003E703E">
        <w:rPr>
          <w:rFonts w:ascii="Georgia" w:hAnsi="Georgia" w:cs="Arial"/>
        </w:rPr>
        <w:t xml:space="preserve">debe interponerse </w:t>
      </w:r>
      <w:r w:rsidR="003E703E" w:rsidRPr="003E703E">
        <w:rPr>
          <w:rFonts w:ascii="Georgia" w:hAnsi="Georgia" w:cs="Arial"/>
          <w:shd w:val="clear" w:color="auto" w:fill="FFFFFF"/>
        </w:rPr>
        <w:t xml:space="preserve">dentro de un término razonable y cercano a la circunstancia que ha causado la amenaza o vulneración de los derechos fundamentales respecto de los cuales </w:t>
      </w:r>
      <w:r w:rsidR="000479E9">
        <w:rPr>
          <w:rFonts w:ascii="Georgia" w:hAnsi="Georgia" w:cs="Arial"/>
          <w:shd w:val="clear" w:color="auto" w:fill="FFFFFF"/>
        </w:rPr>
        <w:t xml:space="preserve">se </w:t>
      </w:r>
      <w:r w:rsidR="003E703E" w:rsidRPr="003E703E">
        <w:rPr>
          <w:rFonts w:ascii="Georgia" w:hAnsi="Georgia" w:cs="Arial"/>
          <w:shd w:val="clear" w:color="auto" w:fill="FFFFFF"/>
        </w:rPr>
        <w:t>reclama la protección constitucional</w:t>
      </w:r>
      <w:r w:rsidR="003E703E" w:rsidRPr="003E703E">
        <w:rPr>
          <w:rStyle w:val="Refdenotaalpie"/>
          <w:rFonts w:ascii="Georgia" w:hAnsi="Georgia" w:cs="Arial"/>
        </w:rPr>
        <w:footnoteReference w:id="18"/>
      </w:r>
      <w:r w:rsidRPr="00401168">
        <w:rPr>
          <w:rFonts w:ascii="Georgia" w:hAnsi="Georgia" w:cs="Arial"/>
          <w:lang w:val="es-ES_tradnl"/>
        </w:rPr>
        <w:t>.</w:t>
      </w:r>
    </w:p>
    <w:p w:rsidR="000C0F81" w:rsidRPr="00401168" w:rsidRDefault="000C0F81" w:rsidP="000C0F81">
      <w:pPr>
        <w:spacing w:line="360" w:lineRule="auto"/>
        <w:jc w:val="both"/>
        <w:rPr>
          <w:rFonts w:ascii="Georgia" w:hAnsi="Georgia" w:cs="Arial"/>
          <w:lang w:val="es-ES_tradnl"/>
        </w:rPr>
      </w:pPr>
    </w:p>
    <w:p w:rsidR="00D32653" w:rsidRDefault="007F59A9" w:rsidP="0097582F">
      <w:pPr>
        <w:widowControl/>
        <w:spacing w:line="360" w:lineRule="auto"/>
        <w:jc w:val="both"/>
        <w:rPr>
          <w:rFonts w:ascii="Georgia" w:hAnsi="Georgia"/>
          <w:lang w:val="es-CO"/>
        </w:rPr>
      </w:pPr>
      <w:r>
        <w:rPr>
          <w:rFonts w:ascii="Georgia" w:hAnsi="Georgia" w:cs="Arial"/>
          <w:lang w:val="es-ES_tradnl"/>
        </w:rPr>
        <w:t xml:space="preserve">Revisado el acervo probatorio se tiene que el juzgado accionado con auto del 02-06-2016 fijó las agencias en derecho de ambas instancias (Folio 22, ib.), </w:t>
      </w:r>
      <w:r w:rsidR="00CD18B2">
        <w:rPr>
          <w:rFonts w:ascii="Georgia" w:hAnsi="Georgia" w:cs="Arial"/>
          <w:lang w:val="es-ES_tradnl"/>
        </w:rPr>
        <w:t xml:space="preserve">ese mismo </w:t>
      </w:r>
      <w:r w:rsidR="00F3084D">
        <w:rPr>
          <w:rFonts w:ascii="Georgia" w:hAnsi="Georgia" w:cs="Arial"/>
          <w:lang w:val="es-ES_tradnl"/>
        </w:rPr>
        <w:t xml:space="preserve">día </w:t>
      </w:r>
      <w:r w:rsidR="00CD18B2">
        <w:rPr>
          <w:rFonts w:ascii="Georgia" w:hAnsi="Georgia" w:cs="Arial"/>
          <w:lang w:val="es-ES_tradnl"/>
        </w:rPr>
        <w:t>la secretaría hizo la respectiva liquidación y la fijó en list</w:t>
      </w:r>
      <w:r w:rsidR="00F3084D">
        <w:rPr>
          <w:rFonts w:ascii="Georgia" w:hAnsi="Georgia" w:cs="Arial"/>
          <w:lang w:val="es-ES_tradnl"/>
        </w:rPr>
        <w:t>a (Folio 23, ib.), el 09-06-2016</w:t>
      </w:r>
      <w:r w:rsidR="00CD18B2">
        <w:rPr>
          <w:rFonts w:ascii="Georgia" w:hAnsi="Georgia" w:cs="Arial"/>
          <w:lang w:val="es-ES_tradnl"/>
        </w:rPr>
        <w:t xml:space="preserve"> el actor recurrió en reposición y apelación, solicitó declarar la nulidad de lo actuado y remitir el expediente ante este Tribunal para que se hiciera la liquidación de costas (Folio 24, ib.), peticiones que se despacharon desfavorablemente con auto del 14-06-2016 (Folio 25, ib.).</w:t>
      </w:r>
    </w:p>
    <w:p w:rsidR="00D32653" w:rsidRDefault="00D32653" w:rsidP="0097582F">
      <w:pPr>
        <w:widowControl/>
        <w:spacing w:line="360" w:lineRule="auto"/>
        <w:jc w:val="both"/>
        <w:rPr>
          <w:rFonts w:ascii="Georgia" w:hAnsi="Georgia"/>
          <w:lang w:val="es-CO"/>
        </w:rPr>
      </w:pPr>
    </w:p>
    <w:p w:rsidR="00D32653" w:rsidRDefault="00CD18B2" w:rsidP="00D32653">
      <w:pPr>
        <w:widowControl/>
        <w:spacing w:line="360" w:lineRule="auto"/>
        <w:jc w:val="both"/>
        <w:rPr>
          <w:rFonts w:ascii="Georgia" w:hAnsi="Georgia" w:cs="Arial"/>
        </w:rPr>
      </w:pPr>
      <w:r>
        <w:rPr>
          <w:rFonts w:ascii="Georgia" w:hAnsi="Georgia"/>
          <w:lang w:val="es-CO"/>
        </w:rPr>
        <w:t>De acuerdo con lo expuesto</w:t>
      </w:r>
      <w:r w:rsidR="000479E9">
        <w:rPr>
          <w:rFonts w:ascii="Georgia" w:hAnsi="Georgia"/>
          <w:lang w:val="es-CO"/>
        </w:rPr>
        <w:t>, es e</w:t>
      </w:r>
      <w:r w:rsidR="000479E9" w:rsidRPr="00910FE9">
        <w:rPr>
          <w:rFonts w:ascii="Georgia" w:hAnsi="Georgia" w:cs="Arial"/>
        </w:rPr>
        <w:t xml:space="preserve">vidente </w:t>
      </w:r>
      <w:r w:rsidR="000479E9">
        <w:rPr>
          <w:rFonts w:ascii="Georgia" w:hAnsi="Georgia" w:cs="Arial"/>
        </w:rPr>
        <w:t>que el presente</w:t>
      </w:r>
      <w:r w:rsidR="000479E9" w:rsidRPr="00910FE9">
        <w:rPr>
          <w:rFonts w:ascii="Georgia" w:hAnsi="Georgia" w:cs="Arial"/>
        </w:rPr>
        <w:t xml:space="preserve"> </w:t>
      </w:r>
      <w:r w:rsidR="000479E9">
        <w:rPr>
          <w:rFonts w:ascii="Georgia" w:hAnsi="Georgia" w:cs="Arial"/>
        </w:rPr>
        <w:t>amparo carece</w:t>
      </w:r>
      <w:r w:rsidR="000479E9" w:rsidRPr="00910FE9">
        <w:rPr>
          <w:rFonts w:ascii="Georgia" w:hAnsi="Georgia" w:cs="Arial"/>
        </w:rPr>
        <w:t xml:space="preserve"> </w:t>
      </w:r>
      <w:r>
        <w:rPr>
          <w:rFonts w:ascii="Georgia" w:hAnsi="Georgia" w:cs="Arial"/>
        </w:rPr>
        <w:t xml:space="preserve">del presupuesto de la </w:t>
      </w:r>
      <w:r w:rsidR="000479E9" w:rsidRPr="00910FE9">
        <w:rPr>
          <w:rFonts w:ascii="Georgia" w:hAnsi="Georgia" w:cs="Arial"/>
        </w:rPr>
        <w:t xml:space="preserve">inmediatez, </w:t>
      </w:r>
      <w:r>
        <w:rPr>
          <w:rFonts w:ascii="Georgia" w:hAnsi="Georgia" w:cs="Arial"/>
        </w:rPr>
        <w:t xml:space="preserve">en razón a que su </w:t>
      </w:r>
      <w:r w:rsidR="000479E9" w:rsidRPr="00910FE9">
        <w:rPr>
          <w:rFonts w:ascii="Georgia" w:hAnsi="Georgia" w:cs="Arial"/>
        </w:rPr>
        <w:t>interposición (</w:t>
      </w:r>
      <w:r>
        <w:rPr>
          <w:rFonts w:ascii="Georgia" w:hAnsi="Georgia" w:cs="Arial"/>
        </w:rPr>
        <w:t>04-10-2017</w:t>
      </w:r>
      <w:r w:rsidR="000479E9">
        <w:rPr>
          <w:rFonts w:ascii="Georgia" w:hAnsi="Georgia" w:cs="Arial"/>
        </w:rPr>
        <w:t>) desborda</w:t>
      </w:r>
      <w:r w:rsidR="000479E9" w:rsidRPr="00910FE9">
        <w:rPr>
          <w:rFonts w:ascii="Georgia" w:hAnsi="Georgia" w:cs="Arial"/>
        </w:rPr>
        <w:t xml:space="preserve"> el plazo fijado por la jurisprudencia</w:t>
      </w:r>
      <w:r w:rsidR="000479E9" w:rsidRPr="00910FE9">
        <w:rPr>
          <w:rStyle w:val="Refdenotaalpie"/>
          <w:rFonts w:ascii="Georgia" w:hAnsi="Georgia" w:cs="Arial"/>
        </w:rPr>
        <w:footnoteReference w:id="19"/>
      </w:r>
      <w:r w:rsidR="000479E9" w:rsidRPr="00910FE9">
        <w:rPr>
          <w:rFonts w:ascii="Georgia" w:hAnsi="Georgia" w:cs="Arial"/>
          <w:vertAlign w:val="superscript"/>
          <w:lang w:val="es-ES_tradnl"/>
        </w:rPr>
        <w:t>-</w:t>
      </w:r>
      <w:r w:rsidR="000479E9" w:rsidRPr="00910FE9">
        <w:rPr>
          <w:rStyle w:val="Refdenotaalpie"/>
          <w:rFonts w:ascii="Georgia" w:hAnsi="Georgia"/>
          <w:lang w:val="es-ES_tradnl"/>
        </w:rPr>
        <w:footnoteReference w:id="20"/>
      </w:r>
      <w:r w:rsidR="00592A5D">
        <w:rPr>
          <w:rFonts w:ascii="Georgia" w:hAnsi="Georgia" w:cs="Arial"/>
          <w:vertAlign w:val="superscript"/>
          <w:lang w:val="es-ES_tradnl"/>
        </w:rPr>
        <w:t xml:space="preserve"> </w:t>
      </w:r>
      <w:r w:rsidR="00592A5D" w:rsidRPr="00592A5D">
        <w:rPr>
          <w:rFonts w:ascii="Georgia" w:hAnsi="Georgia" w:cs="Arial"/>
          <w:lang w:val="es-ES_tradnl"/>
        </w:rPr>
        <w:t>(Seis meses)</w:t>
      </w:r>
      <w:r w:rsidR="000479E9" w:rsidRPr="00910FE9">
        <w:rPr>
          <w:rFonts w:ascii="Georgia" w:hAnsi="Georgia" w:cs="Arial"/>
        </w:rPr>
        <w:t>, como tiempo razonable, ya que han transcurrido</w:t>
      </w:r>
      <w:r w:rsidR="000479E9">
        <w:rPr>
          <w:rFonts w:ascii="Georgia" w:hAnsi="Georgia" w:cs="Arial"/>
        </w:rPr>
        <w:t xml:space="preserve">, aproximadamente, </w:t>
      </w:r>
      <w:r>
        <w:rPr>
          <w:rFonts w:ascii="Georgia" w:hAnsi="Georgia" w:cs="Arial"/>
        </w:rPr>
        <w:t xml:space="preserve">dieciséis </w:t>
      </w:r>
      <w:r w:rsidR="000479E9" w:rsidRPr="00910FE9">
        <w:rPr>
          <w:rFonts w:ascii="Georgia" w:hAnsi="Georgia" w:cs="Arial"/>
        </w:rPr>
        <w:t>(</w:t>
      </w:r>
      <w:r>
        <w:rPr>
          <w:rFonts w:ascii="Georgia" w:hAnsi="Georgia" w:cs="Arial"/>
        </w:rPr>
        <w:t>16</w:t>
      </w:r>
      <w:r w:rsidR="000479E9" w:rsidRPr="00910FE9">
        <w:rPr>
          <w:rFonts w:ascii="Georgia" w:hAnsi="Georgia" w:cs="Arial"/>
        </w:rPr>
        <w:t>) meses</w:t>
      </w:r>
      <w:r w:rsidR="000479E9">
        <w:rPr>
          <w:rFonts w:ascii="Georgia" w:hAnsi="Georgia" w:cs="Arial"/>
        </w:rPr>
        <w:t>, desde la última actuación reseñada</w:t>
      </w:r>
      <w:r w:rsidR="000479E9" w:rsidRPr="00910FE9">
        <w:rPr>
          <w:rFonts w:ascii="Georgia" w:hAnsi="Georgia" w:cs="Arial"/>
        </w:rPr>
        <w:t xml:space="preserve">. </w:t>
      </w:r>
    </w:p>
    <w:p w:rsidR="00D32653" w:rsidRDefault="00D32653" w:rsidP="00D32653">
      <w:pPr>
        <w:widowControl/>
        <w:spacing w:line="360" w:lineRule="auto"/>
        <w:jc w:val="both"/>
        <w:rPr>
          <w:rFonts w:ascii="Georgia" w:hAnsi="Georgia" w:cs="Arial"/>
        </w:rPr>
      </w:pPr>
    </w:p>
    <w:p w:rsidR="000479E9" w:rsidRDefault="00762EF1" w:rsidP="00762EF1">
      <w:pPr>
        <w:spacing w:line="360" w:lineRule="auto"/>
        <w:jc w:val="both"/>
        <w:rPr>
          <w:rFonts w:ascii="Georgia" w:hAnsi="Georgia" w:cs="Arial"/>
          <w:bCs/>
          <w:lang w:val="es-CO"/>
        </w:rPr>
      </w:pPr>
      <w:r>
        <w:rPr>
          <w:rFonts w:ascii="Georgia" w:hAnsi="Georgia" w:cs="Arial"/>
        </w:rPr>
        <w:t xml:space="preserve">En este asunto es inviable </w:t>
      </w:r>
      <w:r w:rsidR="00E1545F">
        <w:rPr>
          <w:rFonts w:ascii="Georgia" w:hAnsi="Georgia" w:cs="Arial"/>
        </w:rPr>
        <w:t>flexibilizar</w:t>
      </w:r>
      <w:r w:rsidR="000479E9" w:rsidRPr="00910FE9">
        <w:rPr>
          <w:rFonts w:ascii="Georgia" w:hAnsi="Georgia" w:cs="Arial"/>
        </w:rPr>
        <w:t xml:space="preserve"> la aplicación de este principio, </w:t>
      </w:r>
      <w:r>
        <w:rPr>
          <w:rFonts w:ascii="Georgia" w:hAnsi="Georgia" w:cs="Arial"/>
        </w:rPr>
        <w:t xml:space="preserve">puesto que el actor </w:t>
      </w:r>
      <w:r>
        <w:rPr>
          <w:rFonts w:ascii="Georgia" w:hAnsi="Georgia" w:cs="Arial"/>
          <w:lang w:val="es-ES_tradnl"/>
        </w:rPr>
        <w:t>no alegó ni probó</w:t>
      </w:r>
      <w:r w:rsidR="000479E9" w:rsidRPr="00910FE9">
        <w:rPr>
          <w:rFonts w:ascii="Georgia" w:hAnsi="Georgia" w:cs="Arial"/>
        </w:rPr>
        <w:t>, que medió causa alguna de fuerza mayor o caso fortuito que impidiera gestionar su defensa a través de esta acción con mayor celeridad sin desconocer la inmediatez</w:t>
      </w:r>
      <w:r w:rsidR="000479E9" w:rsidRPr="00910FE9">
        <w:rPr>
          <w:rStyle w:val="Refdenotaalpie"/>
          <w:rFonts w:ascii="Georgia" w:hAnsi="Georgia"/>
        </w:rPr>
        <w:footnoteReference w:id="21"/>
      </w:r>
      <w:r w:rsidR="000479E9" w:rsidRPr="00910FE9">
        <w:rPr>
          <w:rFonts w:ascii="Georgia" w:hAnsi="Georgia" w:cs="Arial"/>
        </w:rPr>
        <w:t xml:space="preserve">. </w:t>
      </w:r>
      <w:r>
        <w:rPr>
          <w:rFonts w:ascii="Georgia" w:hAnsi="Georgia" w:cs="Arial"/>
        </w:rPr>
        <w:t xml:space="preserve">Tampoco </w:t>
      </w:r>
      <w:r w:rsidR="000479E9" w:rsidRPr="00910FE9">
        <w:rPr>
          <w:rFonts w:ascii="Georgia" w:hAnsi="Georgia"/>
        </w:rPr>
        <w:t xml:space="preserve">arguyó </w:t>
      </w:r>
      <w:r>
        <w:rPr>
          <w:rFonts w:ascii="Georgia" w:hAnsi="Georgia"/>
        </w:rPr>
        <w:t xml:space="preserve">y menos </w:t>
      </w:r>
      <w:r w:rsidR="000479E9" w:rsidRPr="00910FE9">
        <w:rPr>
          <w:rFonts w:ascii="Georgia" w:hAnsi="Georgia"/>
        </w:rPr>
        <w:t xml:space="preserve">acreditó </w:t>
      </w:r>
      <w:r>
        <w:rPr>
          <w:rFonts w:ascii="Georgia" w:hAnsi="Georgia"/>
        </w:rPr>
        <w:t xml:space="preserve">que fuera </w:t>
      </w:r>
      <w:r>
        <w:rPr>
          <w:rFonts w:ascii="Georgia" w:hAnsi="Georgia" w:cs="Arial"/>
          <w:bCs/>
          <w:lang w:val="es-CO"/>
        </w:rPr>
        <w:t>una persona que requiera</w:t>
      </w:r>
      <w:r w:rsidR="000479E9" w:rsidRPr="00910FE9">
        <w:rPr>
          <w:rFonts w:ascii="Georgia" w:hAnsi="Georgia" w:cs="Arial"/>
          <w:bCs/>
          <w:lang w:val="es-CO"/>
        </w:rPr>
        <w:t xml:space="preserve"> de protección reforzada</w:t>
      </w:r>
      <w:r w:rsidR="000479E9" w:rsidRPr="00910FE9">
        <w:rPr>
          <w:rStyle w:val="Refdenotaalpie"/>
          <w:rFonts w:ascii="Georgia" w:hAnsi="Georgia"/>
        </w:rPr>
        <w:footnoteReference w:id="22"/>
      </w:r>
      <w:r>
        <w:rPr>
          <w:rFonts w:ascii="Georgia" w:hAnsi="Georgia" w:cs="Arial"/>
          <w:bCs/>
          <w:lang w:val="es-CO"/>
        </w:rPr>
        <w:t>.</w:t>
      </w:r>
    </w:p>
    <w:p w:rsidR="000479E9" w:rsidRPr="00910FE9" w:rsidRDefault="000479E9" w:rsidP="000479E9">
      <w:pPr>
        <w:spacing w:line="360" w:lineRule="auto"/>
        <w:ind w:right="51"/>
        <w:jc w:val="both"/>
        <w:rPr>
          <w:rFonts w:ascii="Georgia" w:hAnsi="Georgia" w:cs="Arial"/>
          <w:iCs/>
          <w:bdr w:val="none" w:sz="0" w:space="0" w:color="auto" w:frame="1"/>
        </w:rPr>
      </w:pPr>
      <w:r w:rsidRPr="00910FE9">
        <w:rPr>
          <w:rFonts w:ascii="Georgia" w:hAnsi="Georgia" w:cs="Arial"/>
          <w:lang w:val="es-ES_tradnl"/>
        </w:rPr>
        <w:t xml:space="preserve">Bajo estas condiciones, </w:t>
      </w:r>
      <w:r w:rsidR="00592A5D">
        <w:rPr>
          <w:rFonts w:ascii="Georgia" w:hAnsi="Georgia" w:cs="Arial"/>
          <w:lang w:val="es-ES_tradnl"/>
        </w:rPr>
        <w:t>el presente amparo se torna</w:t>
      </w:r>
      <w:r w:rsidRPr="00910FE9">
        <w:rPr>
          <w:rFonts w:ascii="Georgia" w:hAnsi="Georgia" w:cs="Arial"/>
          <w:lang w:val="es-ES_tradnl"/>
        </w:rPr>
        <w:t xml:space="preserve"> improce</w:t>
      </w:r>
      <w:r w:rsidR="00D32653">
        <w:rPr>
          <w:rFonts w:ascii="Georgia" w:hAnsi="Georgia" w:cs="Arial"/>
          <w:lang w:val="es-ES_tradnl"/>
        </w:rPr>
        <w:t>dente</w:t>
      </w:r>
      <w:r w:rsidR="00592A5D">
        <w:rPr>
          <w:rFonts w:ascii="Georgia" w:hAnsi="Georgia" w:cs="Arial"/>
          <w:lang w:val="es-ES_tradnl"/>
        </w:rPr>
        <w:t xml:space="preserve"> toda vez que se incumple</w:t>
      </w:r>
      <w:r w:rsidRPr="00910FE9">
        <w:rPr>
          <w:rFonts w:ascii="Georgia" w:hAnsi="Georgia" w:cs="Arial"/>
          <w:lang w:val="es-ES_tradnl"/>
        </w:rPr>
        <w:t xml:space="preserve"> </w:t>
      </w:r>
      <w:r w:rsidR="00592A5D">
        <w:rPr>
          <w:rFonts w:ascii="Georgia" w:hAnsi="Georgia" w:cs="Arial"/>
          <w:lang w:val="es-ES_tradnl"/>
        </w:rPr>
        <w:t xml:space="preserve">un </w:t>
      </w:r>
      <w:r w:rsidRPr="00910FE9">
        <w:rPr>
          <w:rFonts w:ascii="Georgia" w:hAnsi="Georgia" w:cs="Arial"/>
          <w:lang w:val="es-ES_tradnl"/>
        </w:rPr>
        <w:t xml:space="preserve">de los siete (7) requisitos generales de </w:t>
      </w:r>
      <w:proofErr w:type="spellStart"/>
      <w:r w:rsidRPr="00910FE9">
        <w:rPr>
          <w:rFonts w:ascii="Georgia" w:hAnsi="Georgia" w:cs="Arial"/>
          <w:lang w:val="es-ES_tradnl"/>
        </w:rPr>
        <w:t>procedibilidad</w:t>
      </w:r>
      <w:proofErr w:type="spellEnd"/>
      <w:r w:rsidRPr="00910FE9">
        <w:rPr>
          <w:rFonts w:ascii="Georgia" w:hAnsi="Georgia" w:cs="Arial"/>
          <w:lang w:val="es-ES_tradnl"/>
        </w:rPr>
        <w:t>, esto es, la inmediatez</w:t>
      </w:r>
      <w:r w:rsidRPr="00910FE9">
        <w:rPr>
          <w:rFonts w:ascii="Georgia" w:hAnsi="Georgia" w:cs="Arial"/>
          <w:iCs/>
          <w:bdr w:val="none" w:sz="0" w:space="0" w:color="auto" w:frame="1"/>
        </w:rPr>
        <w:t>.</w:t>
      </w:r>
    </w:p>
    <w:p w:rsidR="006F20B3" w:rsidRPr="00401168" w:rsidRDefault="006F20B3" w:rsidP="006F20B3">
      <w:pPr>
        <w:widowControl/>
        <w:spacing w:line="360" w:lineRule="auto"/>
        <w:jc w:val="both"/>
        <w:rPr>
          <w:rFonts w:ascii="Georgia" w:hAnsi="Georgia"/>
          <w:lang w:val="es-CO"/>
        </w:rPr>
      </w:pPr>
      <w:r w:rsidRPr="00401168">
        <w:rPr>
          <w:rFonts w:ascii="Georgia" w:hAnsi="Georgia"/>
          <w:lang w:val="es-CO"/>
        </w:rPr>
        <w:t xml:space="preserve"> </w:t>
      </w:r>
    </w:p>
    <w:p w:rsidR="00C41446" w:rsidRPr="00401168" w:rsidRDefault="00C41446" w:rsidP="00F539A0">
      <w:pPr>
        <w:pStyle w:val="Textoindependiente"/>
        <w:numPr>
          <w:ilvl w:val="0"/>
          <w:numId w:val="32"/>
        </w:numPr>
        <w:tabs>
          <w:tab w:val="clear" w:pos="1416"/>
          <w:tab w:val="left" w:pos="426"/>
        </w:tabs>
        <w:spacing w:line="360" w:lineRule="auto"/>
        <w:ind w:hanging="1391"/>
        <w:rPr>
          <w:rFonts w:ascii="Georgia" w:hAnsi="Georgia"/>
          <w:szCs w:val="24"/>
        </w:rPr>
      </w:pPr>
      <w:r w:rsidRPr="00401168">
        <w:rPr>
          <w:rFonts w:ascii="Georgia" w:hAnsi="Georgia"/>
          <w:szCs w:val="24"/>
        </w:rPr>
        <w:t xml:space="preserve">LAS CONCLUSIONES </w:t>
      </w:r>
    </w:p>
    <w:p w:rsidR="00C41446" w:rsidRPr="00401168" w:rsidRDefault="00C41446" w:rsidP="00C41446">
      <w:pPr>
        <w:pStyle w:val="Textoindependiente"/>
        <w:spacing w:line="360" w:lineRule="auto"/>
        <w:ind w:left="585"/>
        <w:rPr>
          <w:rFonts w:ascii="Georgia" w:hAnsi="Georgia"/>
          <w:szCs w:val="24"/>
        </w:rPr>
      </w:pPr>
    </w:p>
    <w:p w:rsidR="00C41446" w:rsidRPr="00401168" w:rsidRDefault="00C41446" w:rsidP="00C41446">
      <w:pPr>
        <w:pStyle w:val="Textoindependiente"/>
        <w:spacing w:line="360" w:lineRule="auto"/>
        <w:rPr>
          <w:rFonts w:ascii="Georgia" w:hAnsi="Georgia" w:cs="Arial"/>
          <w:szCs w:val="24"/>
        </w:rPr>
      </w:pPr>
      <w:r w:rsidRPr="00401168">
        <w:rPr>
          <w:rFonts w:ascii="Georgia" w:hAnsi="Georgia" w:cs="Arial"/>
          <w:szCs w:val="24"/>
          <w:lang w:val="es-ES"/>
        </w:rPr>
        <w:t xml:space="preserve">Con fundamento en las consideraciones expuestas se </w:t>
      </w:r>
      <w:r w:rsidRPr="00401168">
        <w:rPr>
          <w:rFonts w:ascii="Georgia" w:hAnsi="Georgia" w:cs="Arial"/>
          <w:szCs w:val="24"/>
        </w:rPr>
        <w:t xml:space="preserve">declarará improcedente </w:t>
      </w:r>
      <w:r w:rsidR="00592A5D">
        <w:rPr>
          <w:rFonts w:ascii="Georgia" w:hAnsi="Georgia" w:cs="Arial"/>
          <w:szCs w:val="24"/>
        </w:rPr>
        <w:t xml:space="preserve">el </w:t>
      </w:r>
      <w:r w:rsidRPr="00401168">
        <w:rPr>
          <w:rFonts w:ascii="Georgia" w:hAnsi="Georgia" w:cs="Arial"/>
          <w:szCs w:val="24"/>
        </w:rPr>
        <w:t xml:space="preserve">amparo </w:t>
      </w:r>
      <w:r w:rsidRPr="00401168">
        <w:rPr>
          <w:rFonts w:ascii="Georgia" w:hAnsi="Georgia" w:cs="Arial"/>
        </w:rPr>
        <w:t xml:space="preserve">constitucional frente al Juzgado </w:t>
      </w:r>
      <w:r w:rsidR="00CD18B2">
        <w:rPr>
          <w:rFonts w:ascii="Georgia" w:hAnsi="Georgia" w:cs="Arial"/>
        </w:rPr>
        <w:t>Cuarto</w:t>
      </w:r>
      <w:r w:rsidR="00592A5D">
        <w:rPr>
          <w:rFonts w:ascii="Georgia" w:hAnsi="Georgia" w:cs="Arial"/>
        </w:rPr>
        <w:t xml:space="preserve"> Civil del Circuito de Pereira, por carecer de inmediatez</w:t>
      </w:r>
      <w:r w:rsidRPr="00401168">
        <w:rPr>
          <w:rFonts w:ascii="Georgia" w:hAnsi="Georgia" w:cs="Arial"/>
        </w:rPr>
        <w:t>.</w:t>
      </w:r>
    </w:p>
    <w:p w:rsidR="00C41446" w:rsidRPr="00401168" w:rsidRDefault="00C41446" w:rsidP="00C41446">
      <w:pPr>
        <w:tabs>
          <w:tab w:val="left" w:pos="-720"/>
        </w:tabs>
        <w:suppressAutoHyphens/>
        <w:spacing w:line="360" w:lineRule="auto"/>
        <w:jc w:val="both"/>
        <w:rPr>
          <w:rFonts w:ascii="Georgia" w:hAnsi="Georgia" w:cs="Arial"/>
        </w:rPr>
      </w:pPr>
    </w:p>
    <w:p w:rsidR="00C41446" w:rsidRPr="00401168" w:rsidRDefault="00C41446" w:rsidP="00C41446">
      <w:pPr>
        <w:tabs>
          <w:tab w:val="left" w:pos="-720"/>
        </w:tabs>
        <w:suppressAutoHyphens/>
        <w:spacing w:line="360" w:lineRule="auto"/>
        <w:jc w:val="both"/>
        <w:rPr>
          <w:rFonts w:ascii="Georgia" w:hAnsi="Georgia" w:cs="Arial"/>
        </w:rPr>
      </w:pPr>
      <w:r w:rsidRPr="00401168">
        <w:rPr>
          <w:rFonts w:ascii="Georgia" w:hAnsi="Georgia" w:cs="Arial"/>
        </w:rPr>
        <w:t xml:space="preserve">En mérito de lo expuesto, el </w:t>
      </w:r>
      <w:r w:rsidRPr="00401168">
        <w:rPr>
          <w:rFonts w:ascii="Georgia" w:hAnsi="Georgia" w:cs="Arial"/>
          <w:bCs/>
          <w:smallCaps/>
        </w:rPr>
        <w:t>Tribunal Superior del Distrito Judicial de Pereira, Risaralda, Sala de Decisión Civil - Familia</w:t>
      </w:r>
      <w:r w:rsidRPr="00401168">
        <w:rPr>
          <w:rFonts w:ascii="Georgia" w:hAnsi="Georgia" w:cs="Arial"/>
        </w:rPr>
        <w:t>, administrando Justicia, en nombre de la República y por autoridad de la Ley,</w:t>
      </w:r>
    </w:p>
    <w:p w:rsidR="00C41446" w:rsidRPr="00401168" w:rsidRDefault="00C41446" w:rsidP="00C41446">
      <w:pPr>
        <w:pStyle w:val="Textoindependiente"/>
        <w:spacing w:line="360" w:lineRule="auto"/>
        <w:jc w:val="center"/>
        <w:rPr>
          <w:rFonts w:ascii="Georgia" w:hAnsi="Georgia" w:cs="Arial"/>
          <w:bCs/>
          <w:smallCaps/>
          <w:szCs w:val="24"/>
        </w:rPr>
      </w:pPr>
      <w:r w:rsidRPr="00401168">
        <w:rPr>
          <w:rFonts w:ascii="Georgia" w:hAnsi="Georgia" w:cs="Arial"/>
          <w:bCs/>
          <w:smallCaps/>
          <w:szCs w:val="24"/>
        </w:rPr>
        <w:t xml:space="preserve">F A L </w:t>
      </w:r>
      <w:proofErr w:type="spellStart"/>
      <w:r w:rsidRPr="00401168">
        <w:rPr>
          <w:rFonts w:ascii="Georgia" w:hAnsi="Georgia" w:cs="Arial"/>
          <w:bCs/>
          <w:smallCaps/>
          <w:szCs w:val="24"/>
        </w:rPr>
        <w:t>L</w:t>
      </w:r>
      <w:proofErr w:type="spellEnd"/>
      <w:r w:rsidRPr="00401168">
        <w:rPr>
          <w:rFonts w:ascii="Georgia" w:hAnsi="Georgia" w:cs="Arial"/>
          <w:bCs/>
          <w:smallCaps/>
          <w:szCs w:val="24"/>
        </w:rPr>
        <w:t xml:space="preserve"> A,</w:t>
      </w:r>
    </w:p>
    <w:p w:rsidR="00C41446" w:rsidRPr="00401168" w:rsidRDefault="00C41446" w:rsidP="00C41446">
      <w:pPr>
        <w:pStyle w:val="Textoindependiente"/>
        <w:spacing w:line="360" w:lineRule="auto"/>
        <w:jc w:val="center"/>
        <w:rPr>
          <w:rFonts w:ascii="Georgia" w:hAnsi="Georgia" w:cs="Arial"/>
          <w:bCs/>
          <w:smallCaps/>
          <w:szCs w:val="24"/>
        </w:rPr>
      </w:pPr>
    </w:p>
    <w:p w:rsidR="00C41446" w:rsidRPr="00401168" w:rsidRDefault="00C41446" w:rsidP="00C4144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rPr>
        <w:t>DECLARAR</w:t>
      </w:r>
      <w:r w:rsidRPr="00401168">
        <w:rPr>
          <w:rFonts w:ascii="Georgia" w:hAnsi="Georgia" w:cs="Arial"/>
        </w:rPr>
        <w:t xml:space="preserve"> improcedente </w:t>
      </w:r>
      <w:r w:rsidR="00592A5D">
        <w:rPr>
          <w:rFonts w:ascii="Georgia" w:hAnsi="Georgia" w:cs="Arial"/>
        </w:rPr>
        <w:t xml:space="preserve">la acción de tutela presentada por el señor </w:t>
      </w:r>
      <w:r w:rsidRPr="00401168">
        <w:rPr>
          <w:rFonts w:ascii="Georgia" w:hAnsi="Georgia" w:cs="Arial"/>
        </w:rPr>
        <w:t xml:space="preserve">Javier Elías Arias </w:t>
      </w:r>
      <w:proofErr w:type="spellStart"/>
      <w:r w:rsidRPr="00401168">
        <w:rPr>
          <w:rFonts w:ascii="Georgia" w:hAnsi="Georgia" w:cs="Arial"/>
        </w:rPr>
        <w:t>Idárraga</w:t>
      </w:r>
      <w:proofErr w:type="spellEnd"/>
      <w:r w:rsidRPr="00401168">
        <w:rPr>
          <w:rFonts w:ascii="Georgia" w:hAnsi="Georgia" w:cs="Arial"/>
        </w:rPr>
        <w:t xml:space="preserve"> contra el Juzgado </w:t>
      </w:r>
      <w:r w:rsidR="00CD18B2">
        <w:rPr>
          <w:rFonts w:ascii="Georgia" w:hAnsi="Georgia" w:cs="Arial"/>
        </w:rPr>
        <w:t>Cuarto</w:t>
      </w:r>
      <w:r w:rsidR="00592A5D">
        <w:rPr>
          <w:rFonts w:ascii="Georgia" w:hAnsi="Georgia" w:cs="Arial"/>
        </w:rPr>
        <w:t xml:space="preserve"> Civil del Circuito de Pereira</w:t>
      </w:r>
      <w:r w:rsidRPr="00401168">
        <w:rPr>
          <w:rFonts w:ascii="Georgia" w:hAnsi="Georgia" w:cs="Arial"/>
        </w:rPr>
        <w:t>.</w:t>
      </w:r>
    </w:p>
    <w:p w:rsidR="00C41446" w:rsidRPr="00401168" w:rsidRDefault="00C41446" w:rsidP="00C4144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r w:rsidRPr="00401168">
        <w:rPr>
          <w:rFonts w:ascii="Georgia" w:hAnsi="Georgia" w:cs="Arial"/>
        </w:rPr>
        <w:t>NOTIFICAR esta decisión a todas las partes, por el medio más expedito y eficaz.</w:t>
      </w:r>
    </w:p>
    <w:p w:rsidR="00C41446" w:rsidRPr="00401168" w:rsidRDefault="00C41446" w:rsidP="00C41446">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Georgia" w:hAnsi="Georgia" w:cs="Arial"/>
        </w:rPr>
      </w:pPr>
    </w:p>
    <w:p w:rsidR="00C41446" w:rsidRPr="00401168" w:rsidRDefault="00C41446" w:rsidP="00C41446">
      <w:pPr>
        <w:pStyle w:val="Textoindependiente"/>
        <w:numPr>
          <w:ilvl w:val="0"/>
          <w:numId w:val="6"/>
        </w:numPr>
        <w:tabs>
          <w:tab w:val="clear" w:pos="720"/>
          <w:tab w:val="num" w:pos="360"/>
        </w:tabs>
        <w:spacing w:line="360" w:lineRule="auto"/>
        <w:ind w:left="360"/>
        <w:rPr>
          <w:rFonts w:ascii="Georgia" w:hAnsi="Georgia" w:cs="Arial"/>
          <w:szCs w:val="24"/>
        </w:rPr>
      </w:pPr>
      <w:r w:rsidRPr="00401168">
        <w:rPr>
          <w:rFonts w:ascii="Georgia" w:hAnsi="Georgia" w:cs="Arial"/>
          <w:szCs w:val="24"/>
        </w:rPr>
        <w:t>REMITIR este expediente, a la CC para su eventual revisión, de no ser impugnada.</w:t>
      </w:r>
    </w:p>
    <w:p w:rsidR="00C41446" w:rsidRPr="00401168" w:rsidRDefault="00C41446" w:rsidP="00C41446">
      <w:pPr>
        <w:pStyle w:val="Textoindependiente"/>
        <w:tabs>
          <w:tab w:val="clear" w:pos="708"/>
        </w:tabs>
        <w:spacing w:line="360" w:lineRule="auto"/>
        <w:rPr>
          <w:rFonts w:ascii="Georgia" w:hAnsi="Georgia" w:cs="Arial"/>
          <w:szCs w:val="24"/>
        </w:rPr>
      </w:pPr>
    </w:p>
    <w:p w:rsidR="00C41446" w:rsidRPr="00401168" w:rsidRDefault="00C41446" w:rsidP="00C41446">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Georgia" w:hAnsi="Georgia"/>
        </w:rPr>
      </w:pPr>
      <w:r w:rsidRPr="00401168">
        <w:rPr>
          <w:rFonts w:ascii="Georgia" w:hAnsi="Georgia" w:cs="Arial"/>
        </w:rPr>
        <w:t>ORDENAR el archivo del expediente, surtidos los trámites anteriores.</w:t>
      </w:r>
    </w:p>
    <w:p w:rsidR="00C41446" w:rsidRPr="00401168" w:rsidRDefault="00C41446" w:rsidP="00C41446">
      <w:pPr>
        <w:pStyle w:val="Prrafodelista"/>
        <w:widowControl/>
        <w:autoSpaceDE/>
        <w:autoSpaceDN/>
        <w:adjustRightInd/>
        <w:spacing w:line="360" w:lineRule="auto"/>
        <w:ind w:left="360" w:right="51"/>
        <w:contextualSpacing/>
        <w:jc w:val="both"/>
        <w:rPr>
          <w:rFonts w:ascii="Georgia" w:hAnsi="Georgia"/>
          <w:sz w:val="2"/>
        </w:rPr>
      </w:pPr>
    </w:p>
    <w:p w:rsidR="00C41446" w:rsidRPr="00401168" w:rsidRDefault="00C41446" w:rsidP="00C41446">
      <w:pPr>
        <w:pStyle w:val="Textoindependiente"/>
        <w:spacing w:line="360" w:lineRule="auto"/>
        <w:jc w:val="center"/>
        <w:rPr>
          <w:rFonts w:ascii="Georgia" w:hAnsi="Georgia"/>
          <w:sz w:val="2"/>
          <w:szCs w:val="24"/>
          <w:lang w:val="en-US"/>
        </w:rPr>
      </w:pPr>
    </w:p>
    <w:p w:rsidR="00626C89" w:rsidRPr="008B56A3" w:rsidRDefault="00626C89" w:rsidP="00FF5B57">
      <w:pPr>
        <w:pStyle w:val="Prrafodelista"/>
        <w:widowControl/>
        <w:autoSpaceDE/>
        <w:autoSpaceDN/>
        <w:adjustRightInd/>
        <w:spacing w:line="360" w:lineRule="auto"/>
        <w:ind w:left="360" w:right="51"/>
        <w:contextualSpacing/>
        <w:jc w:val="both"/>
        <w:rPr>
          <w:rFonts w:ascii="Georgia" w:hAnsi="Georgia"/>
          <w:sz w:val="20"/>
        </w:rPr>
      </w:pPr>
    </w:p>
    <w:p w:rsidR="00B30152" w:rsidRPr="00401168" w:rsidRDefault="00126266" w:rsidP="00417DA5">
      <w:pPr>
        <w:pStyle w:val="Textoindependiente"/>
        <w:spacing w:line="360" w:lineRule="auto"/>
        <w:jc w:val="center"/>
        <w:rPr>
          <w:rFonts w:ascii="Georgia" w:hAnsi="Georgia"/>
          <w:smallCaps/>
          <w:sz w:val="28"/>
          <w:szCs w:val="24"/>
          <w:lang w:val="en-US"/>
        </w:rPr>
      </w:pPr>
      <w:proofErr w:type="spellStart"/>
      <w:r w:rsidRPr="00401168">
        <w:rPr>
          <w:rFonts w:ascii="Georgia" w:hAnsi="Georgia"/>
          <w:smallCaps/>
          <w:sz w:val="28"/>
          <w:szCs w:val="24"/>
          <w:lang w:val="en-US"/>
        </w:rPr>
        <w:t>Notifíquese</w:t>
      </w:r>
      <w:proofErr w:type="spellEnd"/>
      <w:r w:rsidRPr="00401168">
        <w:rPr>
          <w:rFonts w:ascii="Georgia" w:hAnsi="Georgia"/>
          <w:smallCaps/>
          <w:sz w:val="28"/>
          <w:szCs w:val="24"/>
          <w:lang w:val="en-US"/>
        </w:rPr>
        <w:t>,</w:t>
      </w:r>
    </w:p>
    <w:p w:rsidR="006B32B6" w:rsidRPr="00401168" w:rsidRDefault="006B32B6" w:rsidP="00417DA5">
      <w:pPr>
        <w:pStyle w:val="Textoindependiente"/>
        <w:spacing w:line="360" w:lineRule="auto"/>
        <w:jc w:val="center"/>
        <w:rPr>
          <w:rFonts w:ascii="Georgia" w:hAnsi="Georgia"/>
          <w:smallCaps/>
          <w:sz w:val="44"/>
          <w:szCs w:val="24"/>
          <w:lang w:val="en-US"/>
        </w:rPr>
      </w:pPr>
    </w:p>
    <w:p w:rsidR="006B32B6" w:rsidRPr="00401168" w:rsidRDefault="006B32B6" w:rsidP="00417DA5">
      <w:pPr>
        <w:pStyle w:val="Textoindependiente"/>
        <w:spacing w:line="360" w:lineRule="auto"/>
        <w:jc w:val="center"/>
        <w:rPr>
          <w:rFonts w:ascii="Georgia" w:hAnsi="Georgia"/>
          <w:smallCaps/>
          <w:sz w:val="2"/>
          <w:szCs w:val="24"/>
          <w:lang w:val="en-US"/>
        </w:rPr>
      </w:pPr>
    </w:p>
    <w:p w:rsidR="004B7598" w:rsidRPr="00401168" w:rsidRDefault="004B7598" w:rsidP="00417DA5">
      <w:pPr>
        <w:pStyle w:val="Textoindependiente"/>
        <w:spacing w:line="360" w:lineRule="auto"/>
        <w:jc w:val="center"/>
        <w:rPr>
          <w:rFonts w:ascii="Georgia" w:hAnsi="Georgia"/>
          <w:sz w:val="22"/>
          <w:szCs w:val="24"/>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18"/>
          <w:szCs w:val="18"/>
          <w:lang w:val="en-US"/>
        </w:rPr>
      </w:pPr>
      <w:r w:rsidRPr="008B56A3">
        <w:rPr>
          <w:rFonts w:ascii="Georgia" w:hAnsi="Georgia" w:cs="Arial"/>
          <w:i/>
          <w:spacing w:val="-3"/>
          <w:w w:val="150"/>
          <w:sz w:val="28"/>
          <w:lang w:val="en-US"/>
        </w:rPr>
        <w:t>D</w:t>
      </w:r>
      <w:r w:rsidRPr="008B56A3">
        <w:rPr>
          <w:rFonts w:ascii="Georgia" w:hAnsi="Georgia" w:cs="Arial"/>
          <w:i/>
          <w:spacing w:val="-3"/>
          <w:w w:val="150"/>
          <w:sz w:val="18"/>
          <w:szCs w:val="16"/>
          <w:lang w:val="en-US"/>
        </w:rPr>
        <w:t xml:space="preserve">UBERNEY </w:t>
      </w:r>
      <w:r w:rsidRPr="008B56A3">
        <w:rPr>
          <w:rFonts w:ascii="Georgia" w:hAnsi="Georgia" w:cs="Arial"/>
          <w:i/>
          <w:spacing w:val="-3"/>
          <w:w w:val="150"/>
          <w:sz w:val="28"/>
          <w:lang w:val="en-US"/>
        </w:rPr>
        <w:t>G</w:t>
      </w:r>
      <w:r w:rsidRPr="008B56A3">
        <w:rPr>
          <w:rFonts w:ascii="Georgia" w:hAnsi="Georgia" w:cs="Arial"/>
          <w:i/>
          <w:spacing w:val="-3"/>
          <w:w w:val="150"/>
          <w:sz w:val="18"/>
          <w:szCs w:val="16"/>
          <w:lang w:val="en-US"/>
        </w:rPr>
        <w:t xml:space="preserve">RISALES </w:t>
      </w:r>
      <w:r w:rsidRPr="008B56A3">
        <w:rPr>
          <w:rFonts w:ascii="Georgia" w:hAnsi="Georgia" w:cs="Arial"/>
          <w:i/>
          <w:spacing w:val="-3"/>
          <w:w w:val="150"/>
          <w:sz w:val="28"/>
          <w:lang w:val="en-US"/>
        </w:rPr>
        <w:t>H</w:t>
      </w:r>
      <w:r w:rsidRPr="008B56A3">
        <w:rPr>
          <w:rFonts w:ascii="Georgia" w:hAnsi="Georgia" w:cs="Arial"/>
          <w:i/>
          <w:spacing w:val="-3"/>
          <w:w w:val="150"/>
          <w:sz w:val="18"/>
          <w:szCs w:val="16"/>
          <w:lang w:val="en-US"/>
        </w:rPr>
        <w:t>ERRERA</w:t>
      </w: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sz w:val="14"/>
          <w:szCs w:val="20"/>
          <w:lang w:val="en-US"/>
        </w:rPr>
      </w:pPr>
      <w:r w:rsidRPr="008B56A3">
        <w:rPr>
          <w:rFonts w:ascii="Georgia" w:hAnsi="Georgia" w:cs="Arial"/>
          <w:i/>
          <w:spacing w:val="-3"/>
          <w:w w:val="150"/>
          <w:sz w:val="28"/>
          <w:lang w:val="en-US"/>
        </w:rPr>
        <w:t>M</w:t>
      </w:r>
      <w:r w:rsidRPr="008B56A3">
        <w:rPr>
          <w:rFonts w:ascii="Georgia" w:hAnsi="Georgia" w:cs="Arial"/>
          <w:i/>
          <w:spacing w:val="-3"/>
          <w:w w:val="150"/>
          <w:lang w:val="en-US"/>
        </w:rPr>
        <w:t xml:space="preserve"> </w:t>
      </w:r>
      <w:r w:rsidRPr="008B56A3">
        <w:rPr>
          <w:rFonts w:ascii="Georgia" w:hAnsi="Georgia" w:cs="Arial"/>
          <w:i/>
          <w:spacing w:val="-3"/>
          <w:w w:val="150"/>
          <w:sz w:val="18"/>
          <w:szCs w:val="20"/>
          <w:lang w:val="en-US"/>
        </w:rPr>
        <w:t>A G I S T R A D O</w:t>
      </w:r>
    </w:p>
    <w:p w:rsidR="009D5231" w:rsidRPr="008B56A3" w:rsidRDefault="009D5231" w:rsidP="009D5231">
      <w:pPr>
        <w:pStyle w:val="Textoindependiente"/>
        <w:spacing w:line="360" w:lineRule="auto"/>
        <w:jc w:val="center"/>
        <w:rPr>
          <w:rFonts w:ascii="Georgia" w:hAnsi="Georgia"/>
          <w:i/>
          <w:smallCaps/>
          <w:sz w:val="52"/>
          <w:szCs w:val="24"/>
          <w:lang w:val="en-US"/>
        </w:rPr>
      </w:pPr>
    </w:p>
    <w:p w:rsidR="009D5231" w:rsidRPr="008B56A3" w:rsidRDefault="009D5231" w:rsidP="009D5231">
      <w:pPr>
        <w:pStyle w:val="Textoindependiente"/>
        <w:spacing w:line="360" w:lineRule="auto"/>
        <w:jc w:val="center"/>
        <w:rPr>
          <w:rFonts w:ascii="Georgia" w:hAnsi="Georgia"/>
          <w:i/>
          <w:sz w:val="14"/>
          <w:szCs w:val="24"/>
          <w:lang w:val="en-US"/>
        </w:rPr>
      </w:pPr>
    </w:p>
    <w:p w:rsidR="00951517" w:rsidRPr="008B56A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20"/>
          <w:lang w:val="en-US"/>
        </w:rPr>
      </w:pPr>
      <w:r w:rsidRPr="008B56A3">
        <w:rPr>
          <w:rFonts w:ascii="Georgia" w:hAnsi="Georgia"/>
          <w:i/>
          <w:w w:val="150"/>
          <w:sz w:val="28"/>
          <w:szCs w:val="18"/>
          <w:lang w:val="en-US"/>
        </w:rPr>
        <w:t>E</w:t>
      </w:r>
      <w:r w:rsidRPr="008B56A3">
        <w:rPr>
          <w:rFonts w:ascii="Georgia" w:hAnsi="Georgia"/>
          <w:i/>
          <w:w w:val="150"/>
          <w:sz w:val="18"/>
          <w:szCs w:val="18"/>
          <w:lang w:val="en-US"/>
        </w:rPr>
        <w:t>DDER</w:t>
      </w:r>
      <w:r w:rsidRPr="008B56A3">
        <w:rPr>
          <w:rFonts w:ascii="Georgia" w:hAnsi="Georgia"/>
          <w:i/>
          <w:w w:val="150"/>
          <w:sz w:val="18"/>
          <w:lang w:val="en-US"/>
        </w:rPr>
        <w:t xml:space="preserve"> </w:t>
      </w:r>
      <w:r w:rsidRPr="008B56A3">
        <w:rPr>
          <w:rFonts w:ascii="Georgia" w:hAnsi="Georgia"/>
          <w:i/>
          <w:w w:val="150"/>
          <w:sz w:val="28"/>
          <w:lang w:val="en-US"/>
        </w:rPr>
        <w:t>J</w:t>
      </w:r>
      <w:r w:rsidRPr="008B56A3">
        <w:rPr>
          <w:rFonts w:ascii="Georgia" w:hAnsi="Georgia"/>
          <w:i/>
          <w:w w:val="150"/>
          <w:sz w:val="18"/>
          <w:szCs w:val="18"/>
          <w:lang w:val="en-US"/>
        </w:rPr>
        <w:t xml:space="preserve">IMMY </w:t>
      </w:r>
      <w:r w:rsidRPr="008B56A3">
        <w:rPr>
          <w:rFonts w:ascii="Georgia" w:hAnsi="Georgia"/>
          <w:i/>
          <w:w w:val="150"/>
          <w:sz w:val="28"/>
          <w:lang w:val="en-US"/>
        </w:rPr>
        <w:t>S</w:t>
      </w:r>
      <w:r w:rsidRPr="008B56A3">
        <w:rPr>
          <w:rFonts w:ascii="Georgia" w:hAnsi="Georgia"/>
          <w:i/>
          <w:w w:val="150"/>
          <w:sz w:val="18"/>
          <w:szCs w:val="18"/>
          <w:lang w:val="en-US"/>
        </w:rPr>
        <w:t xml:space="preserve">ÁNCHEZ </w:t>
      </w:r>
      <w:r w:rsidRPr="008B56A3">
        <w:rPr>
          <w:rFonts w:ascii="Georgia" w:hAnsi="Georgia"/>
          <w:i/>
          <w:w w:val="150"/>
          <w:sz w:val="28"/>
          <w:szCs w:val="18"/>
          <w:lang w:val="en-US"/>
        </w:rPr>
        <w:t>C.</w:t>
      </w:r>
      <w:r w:rsidRPr="008B56A3">
        <w:rPr>
          <w:rFonts w:ascii="Georgia" w:hAnsi="Georgia"/>
          <w:i/>
          <w:w w:val="150"/>
          <w:sz w:val="28"/>
          <w:szCs w:val="18"/>
          <w:lang w:val="en-US"/>
        </w:rPr>
        <w:tab/>
      </w:r>
      <w:r w:rsidRPr="008B56A3">
        <w:rPr>
          <w:rFonts w:ascii="Georgia" w:hAnsi="Georgia"/>
          <w:i/>
          <w:w w:val="150"/>
          <w:sz w:val="28"/>
          <w:szCs w:val="18"/>
          <w:lang w:val="en-US"/>
        </w:rPr>
        <w:tab/>
      </w:r>
      <w:r w:rsidRPr="008B56A3">
        <w:rPr>
          <w:rFonts w:ascii="Georgia" w:hAnsi="Georgia" w:cs="Arial"/>
          <w:i/>
          <w:spacing w:val="-3"/>
          <w:w w:val="150"/>
          <w:sz w:val="28"/>
          <w:szCs w:val="18"/>
          <w:lang w:val="en-US"/>
        </w:rPr>
        <w:t>J</w:t>
      </w:r>
      <w:r w:rsidRPr="008B56A3">
        <w:rPr>
          <w:rFonts w:ascii="Georgia" w:hAnsi="Georgia" w:cs="Arial"/>
          <w:i/>
          <w:spacing w:val="-3"/>
          <w:w w:val="150"/>
          <w:sz w:val="18"/>
          <w:szCs w:val="18"/>
          <w:lang w:val="en-US"/>
        </w:rPr>
        <w:t xml:space="preserve">AIME </w:t>
      </w:r>
      <w:r w:rsidRPr="008B56A3">
        <w:rPr>
          <w:rFonts w:ascii="Georgia" w:hAnsi="Georgia" w:cs="Arial"/>
          <w:i/>
          <w:spacing w:val="-3"/>
          <w:w w:val="150"/>
          <w:sz w:val="28"/>
          <w:szCs w:val="18"/>
          <w:lang w:val="en-US"/>
        </w:rPr>
        <w:t>A</w:t>
      </w:r>
      <w:r w:rsidRPr="008B56A3">
        <w:rPr>
          <w:rFonts w:ascii="Georgia" w:hAnsi="Georgia"/>
          <w:i/>
          <w:w w:val="150"/>
          <w:sz w:val="18"/>
          <w:szCs w:val="18"/>
          <w:lang w:val="en-US"/>
        </w:rPr>
        <w:t xml:space="preserve">LBERTO </w:t>
      </w:r>
      <w:r w:rsidRPr="008B56A3">
        <w:rPr>
          <w:rFonts w:ascii="Georgia" w:hAnsi="Georgia" w:cs="Arial"/>
          <w:i/>
          <w:spacing w:val="-3"/>
          <w:w w:val="150"/>
          <w:sz w:val="28"/>
          <w:szCs w:val="18"/>
          <w:lang w:val="en-US"/>
        </w:rPr>
        <w:t>S</w:t>
      </w:r>
      <w:r w:rsidRPr="008B56A3">
        <w:rPr>
          <w:rFonts w:ascii="Georgia" w:hAnsi="Georgia" w:cs="Arial"/>
          <w:i/>
          <w:spacing w:val="-3"/>
          <w:w w:val="150"/>
          <w:sz w:val="18"/>
          <w:szCs w:val="16"/>
          <w:lang w:val="en-US"/>
        </w:rPr>
        <w:t xml:space="preserve">ARAZA </w:t>
      </w:r>
      <w:r w:rsidRPr="008B56A3">
        <w:rPr>
          <w:rFonts w:ascii="Georgia" w:hAnsi="Georgia" w:cs="Arial"/>
          <w:i/>
          <w:spacing w:val="-3"/>
          <w:w w:val="150"/>
          <w:sz w:val="28"/>
          <w:szCs w:val="18"/>
          <w:lang w:val="en-US"/>
        </w:rPr>
        <w:t>N.</w:t>
      </w:r>
    </w:p>
    <w:p w:rsidR="00E5393F" w:rsidRPr="008B56A3"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8B56A3">
        <w:rPr>
          <w:rFonts w:ascii="Georgia" w:hAnsi="Georgia" w:cs="Arial"/>
          <w:i/>
          <w:w w:val="150"/>
          <w:sz w:val="28"/>
          <w:lang w:val="en-US"/>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 </w:t>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18"/>
          <w:lang w:val="en-GB"/>
        </w:rPr>
        <w:tab/>
      </w:r>
      <w:r w:rsidRPr="008B56A3">
        <w:rPr>
          <w:rFonts w:ascii="Georgia" w:hAnsi="Georgia" w:cs="Arial"/>
          <w:i/>
          <w:w w:val="150"/>
          <w:sz w:val="28"/>
          <w:lang w:val="en-GB"/>
        </w:rPr>
        <w:t>M</w:t>
      </w:r>
      <w:r w:rsidRPr="008B56A3">
        <w:rPr>
          <w:rFonts w:ascii="Georgia" w:hAnsi="Georgia" w:cs="Arial"/>
          <w:i/>
          <w:w w:val="150"/>
          <w:sz w:val="18"/>
          <w:lang w:val="en-GB"/>
        </w:rPr>
        <w:t xml:space="preserve"> A G I S T R A D O</w:t>
      </w:r>
      <w:r w:rsidR="004B7598" w:rsidRPr="008B56A3">
        <w:rPr>
          <w:rFonts w:ascii="Georgia" w:hAnsi="Georgia" w:cs="Arial"/>
          <w:i/>
          <w:w w:val="150"/>
          <w:sz w:val="18"/>
          <w:lang w:val="en-GB"/>
        </w:rPr>
        <w:t xml:space="preserve">  </w:t>
      </w:r>
    </w:p>
    <w:p w:rsidR="00E606C4" w:rsidRPr="00401168"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Pr="00401168">
        <w:rPr>
          <w:rFonts w:ascii="Georgia" w:hAnsi="Georgia" w:cs="Arial"/>
          <w:w w:val="150"/>
          <w:sz w:val="18"/>
          <w:lang w:val="en-GB"/>
        </w:rPr>
        <w:tab/>
      </w:r>
      <w:r w:rsidR="00157CDD" w:rsidRPr="00401168">
        <w:rPr>
          <w:rFonts w:ascii="Georgia" w:hAnsi="Georgia"/>
          <w:w w:val="150"/>
          <w:sz w:val="8"/>
          <w:szCs w:val="10"/>
          <w:lang w:val="en-US"/>
        </w:rPr>
        <w:t>DGH/</w:t>
      </w:r>
      <w:r w:rsidR="0023296A" w:rsidRPr="00401168">
        <w:rPr>
          <w:rFonts w:ascii="Georgia" w:hAnsi="Georgia"/>
          <w:w w:val="150"/>
          <w:sz w:val="8"/>
          <w:szCs w:val="10"/>
          <w:lang w:val="en-US"/>
        </w:rPr>
        <w:t>ODCD</w:t>
      </w:r>
      <w:r w:rsidR="00E606C4" w:rsidRPr="00401168">
        <w:rPr>
          <w:rFonts w:ascii="Georgia" w:hAnsi="Georgia"/>
          <w:w w:val="150"/>
          <w:sz w:val="8"/>
          <w:szCs w:val="10"/>
          <w:lang w:val="en-US"/>
        </w:rPr>
        <w:t>/</w:t>
      </w:r>
      <w:r w:rsidR="00081FDD" w:rsidRPr="00401168">
        <w:rPr>
          <w:rFonts w:ascii="Georgia" w:hAnsi="Georgia"/>
          <w:w w:val="150"/>
          <w:sz w:val="8"/>
          <w:szCs w:val="10"/>
          <w:lang w:val="en-US"/>
        </w:rPr>
        <w:t>2017</w:t>
      </w:r>
    </w:p>
    <w:sectPr w:rsidR="00E606C4" w:rsidRPr="00401168" w:rsidSect="00592A5D">
      <w:headerReference w:type="default" r:id="rId9"/>
      <w:footerReference w:type="default" r:id="rId10"/>
      <w:pgSz w:w="12242" w:h="18722" w:code="14"/>
      <w:pgMar w:top="1135" w:right="1134" w:bottom="1276"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2E81" w:rsidRDefault="00A32E81" w:rsidP="0099045D">
      <w:r>
        <w:separator/>
      </w:r>
    </w:p>
  </w:endnote>
  <w:endnote w:type="continuationSeparator" w:id="0">
    <w:p w:rsidR="00A32E81" w:rsidRDefault="00A32E81"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592A5D"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401168" w:rsidRDefault="00800180" w:rsidP="0013771A">
    <w:pPr>
      <w:pStyle w:val="Piedepgina"/>
      <w:spacing w:line="360" w:lineRule="auto"/>
      <w:jc w:val="right"/>
      <w:rPr>
        <w:rFonts w:ascii="Georgia" w:hAnsi="Georgia" w:cs="Arial"/>
        <w:spacing w:val="20"/>
        <w:w w:val="200"/>
        <w:sz w:val="14"/>
        <w:szCs w:val="10"/>
        <w:lang w:val="es-CO"/>
      </w:rPr>
    </w:pPr>
  </w:p>
  <w:p w:rsidR="00800180" w:rsidRPr="00401168" w:rsidRDefault="00800180" w:rsidP="0013771A">
    <w:pPr>
      <w:pStyle w:val="Piedepgina"/>
      <w:spacing w:line="360" w:lineRule="auto"/>
      <w:jc w:val="right"/>
      <w:rPr>
        <w:rFonts w:ascii="Georgia" w:hAnsi="Georgia" w:cs="Arial"/>
        <w:spacing w:val="20"/>
        <w:w w:val="200"/>
        <w:sz w:val="10"/>
        <w:szCs w:val="10"/>
        <w:lang w:val="es-CO"/>
      </w:rPr>
    </w:pPr>
    <w:r w:rsidRPr="00401168">
      <w:rPr>
        <w:rFonts w:ascii="Georgia" w:hAnsi="Georgia" w:cs="Arial"/>
        <w:spacing w:val="20"/>
        <w:w w:val="200"/>
        <w:sz w:val="14"/>
        <w:szCs w:val="10"/>
        <w:lang w:val="es-CO"/>
      </w:rPr>
      <w:t>T</w:t>
    </w:r>
    <w:r w:rsidRPr="00401168">
      <w:rPr>
        <w:rFonts w:ascii="Georgia" w:hAnsi="Georgia" w:cs="Arial"/>
        <w:spacing w:val="20"/>
        <w:w w:val="200"/>
        <w:sz w:val="10"/>
        <w:szCs w:val="10"/>
        <w:lang w:val="es-CO"/>
      </w:rPr>
      <w:t xml:space="preserve">RIBUNAL </w:t>
    </w:r>
    <w:r w:rsidRPr="00401168">
      <w:rPr>
        <w:rFonts w:ascii="Georgia" w:hAnsi="Georgia" w:cs="Arial"/>
        <w:spacing w:val="20"/>
        <w:w w:val="200"/>
        <w:sz w:val="14"/>
        <w:szCs w:val="10"/>
        <w:lang w:val="es-CO"/>
      </w:rPr>
      <w:t>S</w:t>
    </w:r>
    <w:r w:rsidRPr="00401168">
      <w:rPr>
        <w:rFonts w:ascii="Georgia" w:hAnsi="Georgia" w:cs="Arial"/>
        <w:spacing w:val="20"/>
        <w:w w:val="200"/>
        <w:sz w:val="10"/>
        <w:szCs w:val="10"/>
        <w:lang w:val="es-CO"/>
      </w:rPr>
      <w:t xml:space="preserve">UPERIOR DE </w:t>
    </w:r>
    <w:r w:rsidRPr="00401168">
      <w:rPr>
        <w:rFonts w:ascii="Georgia" w:hAnsi="Georgia" w:cs="Arial"/>
        <w:spacing w:val="20"/>
        <w:w w:val="200"/>
        <w:sz w:val="14"/>
        <w:szCs w:val="10"/>
        <w:lang w:val="es-CO"/>
      </w:rPr>
      <w:t>P</w:t>
    </w:r>
    <w:r w:rsidRPr="00401168">
      <w:rPr>
        <w:rFonts w:ascii="Georgia" w:hAnsi="Georgia" w:cs="Arial"/>
        <w:spacing w:val="20"/>
        <w:w w:val="200"/>
        <w:sz w:val="10"/>
        <w:szCs w:val="10"/>
        <w:lang w:val="es-CO"/>
      </w:rPr>
      <w:t>EREIRA</w:t>
    </w:r>
  </w:p>
  <w:p w:rsidR="00800180" w:rsidRPr="00401168" w:rsidRDefault="00800180" w:rsidP="0013771A">
    <w:pPr>
      <w:pStyle w:val="Piedepgina"/>
      <w:jc w:val="right"/>
      <w:rPr>
        <w:rFonts w:ascii="Georgia" w:hAnsi="Georgia"/>
        <w:lang w:val="es-CO"/>
      </w:rPr>
    </w:pPr>
    <w:r w:rsidRPr="00401168">
      <w:rPr>
        <w:rFonts w:ascii="Georgia" w:hAnsi="Georgia" w:cs="Arial"/>
        <w:spacing w:val="20"/>
        <w:w w:val="200"/>
        <w:sz w:val="10"/>
        <w:szCs w:val="10"/>
        <w:lang w:val="es-CO"/>
      </w:rPr>
      <w:t xml:space="preserve">MP </w:t>
    </w:r>
    <w:r w:rsidRPr="00401168">
      <w:rPr>
        <w:rFonts w:ascii="Georgia" w:hAnsi="Georgia" w:cs="Arial"/>
        <w:spacing w:val="20"/>
        <w:w w:val="200"/>
        <w:sz w:val="12"/>
        <w:szCs w:val="10"/>
        <w:lang w:val="es-CO"/>
      </w:rPr>
      <w:t>D</w:t>
    </w:r>
    <w:r w:rsidRPr="00401168">
      <w:rPr>
        <w:rFonts w:ascii="Georgia" w:hAnsi="Georgia" w:cs="Arial"/>
        <w:spacing w:val="20"/>
        <w:w w:val="200"/>
        <w:sz w:val="8"/>
        <w:szCs w:val="10"/>
        <w:lang w:val="es-CO"/>
      </w:rPr>
      <w:t>UBERNEY</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G</w:t>
    </w:r>
    <w:r w:rsidRPr="00401168">
      <w:rPr>
        <w:rFonts w:ascii="Georgia" w:hAnsi="Georgia" w:cs="Arial"/>
        <w:spacing w:val="20"/>
        <w:w w:val="200"/>
        <w:sz w:val="8"/>
        <w:szCs w:val="10"/>
        <w:lang w:val="es-CO"/>
      </w:rPr>
      <w:t>RISALES</w:t>
    </w:r>
    <w:r w:rsidRPr="00401168">
      <w:rPr>
        <w:rFonts w:ascii="Georgia" w:hAnsi="Georgia" w:cs="Arial"/>
        <w:spacing w:val="20"/>
        <w:w w:val="200"/>
        <w:sz w:val="10"/>
        <w:szCs w:val="10"/>
        <w:lang w:val="es-CO"/>
      </w:rPr>
      <w:t xml:space="preserve"> </w:t>
    </w:r>
    <w:r w:rsidRPr="00401168">
      <w:rPr>
        <w:rFonts w:ascii="Georgia" w:hAnsi="Georgia" w:cs="Arial"/>
        <w:spacing w:val="20"/>
        <w:w w:val="200"/>
        <w:sz w:val="12"/>
        <w:szCs w:val="10"/>
        <w:lang w:val="es-CO"/>
      </w:rPr>
      <w:t>H</w:t>
    </w:r>
    <w:r w:rsidRPr="00401168">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2E81" w:rsidRDefault="00A32E81" w:rsidP="0099045D">
      <w:r>
        <w:separator/>
      </w:r>
    </w:p>
  </w:footnote>
  <w:footnote w:type="continuationSeparator" w:id="0">
    <w:p w:rsidR="00A32E81" w:rsidRDefault="00A32E81" w:rsidP="0099045D">
      <w:r>
        <w:continuationSeparator/>
      </w:r>
    </w:p>
  </w:footnote>
  <w:footnote w:id="1">
    <w:p w:rsidR="003E703E" w:rsidRPr="0097582F" w:rsidRDefault="003E703E" w:rsidP="003E703E">
      <w:pPr>
        <w:pStyle w:val="Textonotapie"/>
        <w:jc w:val="both"/>
      </w:pPr>
      <w:r w:rsidRPr="00E17BD7">
        <w:rPr>
          <w:rStyle w:val="Refdenotaalpie"/>
          <w:rFonts w:asciiTheme="minorHAnsi" w:hAnsiTheme="minorHAnsi" w:cs="Calibri"/>
        </w:rPr>
        <w:footnoteRef/>
      </w:r>
      <w:r w:rsidRPr="00E17BD7">
        <w:rPr>
          <w:rFonts w:asciiTheme="minorHAnsi" w:hAnsiTheme="minorHAnsi" w:cs="Calibri"/>
        </w:rPr>
        <w:t xml:space="preserve"> </w:t>
      </w:r>
      <w:r w:rsidRPr="0097582F">
        <w:t>QUINCHE R., Manuel F. Vías de hecho, acción de tutela contra providencias, Editorial Temis SA, Bogotá, 2013, p.103.</w:t>
      </w:r>
    </w:p>
  </w:footnote>
  <w:footnote w:id="2">
    <w:p w:rsidR="003E703E" w:rsidRPr="0097582F" w:rsidRDefault="003E703E" w:rsidP="003E703E">
      <w:pPr>
        <w:pStyle w:val="Textonotapie"/>
        <w:jc w:val="both"/>
      </w:pPr>
      <w:r w:rsidRPr="0097582F">
        <w:rPr>
          <w:rStyle w:val="Refdenotaalpie"/>
        </w:rPr>
        <w:footnoteRef/>
      </w:r>
      <w:r w:rsidRPr="0097582F">
        <w:t xml:space="preserve"> QUIROGA N., Édgar A. Tutela contra decisiones judiciales, Universidad Santo Tomás y editorial Ibáñez, Bogotá DC, 2014, p.83.</w:t>
      </w:r>
    </w:p>
  </w:footnote>
  <w:footnote w:id="3">
    <w:p w:rsidR="003E703E" w:rsidRPr="0097582F" w:rsidRDefault="003E703E" w:rsidP="003E703E">
      <w:pPr>
        <w:pStyle w:val="Textonotapie"/>
        <w:jc w:val="both"/>
      </w:pPr>
      <w:r w:rsidRPr="0097582F">
        <w:rPr>
          <w:rStyle w:val="Refdenotaalpie"/>
        </w:rPr>
        <w:footnoteRef/>
      </w:r>
      <w:r w:rsidRPr="0097582F">
        <w:t xml:space="preserve"> </w:t>
      </w:r>
      <w:r w:rsidRPr="0097582F">
        <w:rPr>
          <w:lang w:val="es-MX"/>
        </w:rPr>
        <w:t>CC. T-917 de 2011.</w:t>
      </w:r>
    </w:p>
  </w:footnote>
  <w:footnote w:id="4">
    <w:p w:rsidR="003E703E" w:rsidRPr="0097582F" w:rsidRDefault="003E703E" w:rsidP="003E703E">
      <w:pPr>
        <w:pStyle w:val="Textonotapie"/>
        <w:jc w:val="both"/>
      </w:pPr>
      <w:r w:rsidRPr="0097582F">
        <w:rPr>
          <w:rStyle w:val="Refdenotaalpie"/>
        </w:rPr>
        <w:footnoteRef/>
      </w:r>
      <w:r w:rsidRPr="0097582F">
        <w:rPr>
          <w:lang w:val="es-MX"/>
        </w:rPr>
        <w:t xml:space="preserve"> CC. C-590 de 2005.</w:t>
      </w:r>
    </w:p>
  </w:footnote>
  <w:footnote w:id="5">
    <w:p w:rsidR="003E703E" w:rsidRPr="0097582F" w:rsidRDefault="003E703E" w:rsidP="003E703E">
      <w:pPr>
        <w:pStyle w:val="Textonotapie"/>
        <w:jc w:val="both"/>
      </w:pPr>
      <w:r w:rsidRPr="0097582F">
        <w:rPr>
          <w:rStyle w:val="Refdenotaalpie"/>
        </w:rPr>
        <w:footnoteRef/>
      </w:r>
      <w:r w:rsidRPr="0097582F">
        <w:rPr>
          <w:lang w:val="es-MX"/>
        </w:rPr>
        <w:t xml:space="preserve"> CC. </w:t>
      </w:r>
      <w:r w:rsidRPr="0097582F">
        <w:rPr>
          <w:bCs/>
        </w:rPr>
        <w:t>SU-222 de 2016</w:t>
      </w:r>
      <w:r w:rsidRPr="0097582F">
        <w:rPr>
          <w:lang w:val="es-MX"/>
        </w:rPr>
        <w:t>.</w:t>
      </w:r>
    </w:p>
  </w:footnote>
  <w:footnote w:id="6">
    <w:p w:rsidR="003E703E" w:rsidRPr="0097582F" w:rsidRDefault="003E703E" w:rsidP="003E703E">
      <w:pPr>
        <w:pStyle w:val="Textonotapie"/>
        <w:rPr>
          <w:b/>
          <w:bCs/>
        </w:rPr>
      </w:pPr>
      <w:r w:rsidRPr="0097582F">
        <w:rPr>
          <w:rStyle w:val="Refdenotaalpie"/>
        </w:rPr>
        <w:footnoteRef/>
      </w:r>
      <w:r w:rsidRPr="0097582F">
        <w:t xml:space="preserve"> </w:t>
      </w:r>
      <w:r w:rsidRPr="0097582F">
        <w:rPr>
          <w:bCs/>
          <w:lang w:val="es-ES_tradnl"/>
        </w:rPr>
        <w:t>CC. T-137 de 2017.</w:t>
      </w:r>
    </w:p>
  </w:footnote>
  <w:footnote w:id="7">
    <w:p w:rsidR="003E703E" w:rsidRPr="0097582F" w:rsidRDefault="003E703E" w:rsidP="003E703E">
      <w:pPr>
        <w:pStyle w:val="Textonotapie"/>
        <w:rPr>
          <w:lang w:val="es-CO"/>
        </w:rPr>
      </w:pPr>
      <w:r w:rsidRPr="0097582F">
        <w:rPr>
          <w:rStyle w:val="Refdenotaalpie"/>
        </w:rPr>
        <w:footnoteRef/>
      </w:r>
      <w:r w:rsidRPr="0097582F">
        <w:t xml:space="preserve"> </w:t>
      </w:r>
      <w:r w:rsidRPr="0097582F">
        <w:rPr>
          <w:lang w:val="es-MX"/>
        </w:rPr>
        <w:t>CC. T-307 de 2015.</w:t>
      </w:r>
    </w:p>
  </w:footnote>
  <w:footnote w:id="8">
    <w:p w:rsidR="003E703E" w:rsidRPr="0097582F" w:rsidRDefault="003E703E" w:rsidP="003E703E">
      <w:pPr>
        <w:pStyle w:val="Textonotapie"/>
        <w:jc w:val="both"/>
      </w:pPr>
      <w:r w:rsidRPr="0097582F">
        <w:rPr>
          <w:vertAlign w:val="superscript"/>
        </w:rPr>
        <w:footnoteRef/>
      </w:r>
      <w:r w:rsidRPr="0097582F">
        <w:t xml:space="preserve"> ESCUELA JUDICIAL RODRIGO LARA BONILLA. </w:t>
      </w:r>
      <w:r w:rsidRPr="0097582F">
        <w:rPr>
          <w:lang w:val="es-CO"/>
        </w:rPr>
        <w:t xml:space="preserve">La acción de tutela en el ordenamiento constitucional colombiano, Universidad Nacional de Colombia, Catalina Botero Marino, </w:t>
      </w:r>
      <w:proofErr w:type="spellStart"/>
      <w:r w:rsidRPr="0097582F">
        <w:rPr>
          <w:lang w:val="es-CO"/>
        </w:rPr>
        <w:t>Ediprime</w:t>
      </w:r>
      <w:proofErr w:type="spellEnd"/>
      <w:r w:rsidRPr="0097582F">
        <w:rPr>
          <w:lang w:val="es-CO"/>
        </w:rPr>
        <w:t xml:space="preserve"> Ltda., 2006, p.61-75.</w:t>
      </w:r>
    </w:p>
  </w:footnote>
  <w:footnote w:id="9">
    <w:p w:rsidR="003E703E" w:rsidRPr="0097582F" w:rsidRDefault="003E703E" w:rsidP="003E703E">
      <w:pPr>
        <w:pStyle w:val="Textonotapie"/>
        <w:jc w:val="both"/>
      </w:pPr>
      <w:r w:rsidRPr="0097582F">
        <w:rPr>
          <w:rStyle w:val="Refdenotaalpie"/>
        </w:rPr>
        <w:footnoteRef/>
      </w:r>
      <w:r w:rsidRPr="0097582F">
        <w:t xml:space="preserve"> QUINCHE R., Manuel F. La acción de tutela, el amparo en Colombia, Bogotá DC, 2011, p.233-285.</w:t>
      </w:r>
    </w:p>
  </w:footnote>
  <w:footnote w:id="10">
    <w:p w:rsidR="003E703E" w:rsidRPr="0097582F" w:rsidRDefault="003E703E" w:rsidP="003E703E">
      <w:pPr>
        <w:pStyle w:val="Textonotapie"/>
        <w:jc w:val="both"/>
      </w:pPr>
      <w:r w:rsidRPr="0097582F">
        <w:rPr>
          <w:rStyle w:val="Refdenotaalpie"/>
        </w:rPr>
        <w:footnoteRef/>
      </w:r>
      <w:r w:rsidRPr="0097582F">
        <w:rPr>
          <w:lang w:val="es-CO"/>
        </w:rPr>
        <w:t xml:space="preserve"> </w:t>
      </w:r>
      <w:r w:rsidRPr="0097582F">
        <w:t xml:space="preserve">CC. SU-961 de 1999, </w:t>
      </w:r>
      <w:r w:rsidRPr="0097582F">
        <w:rPr>
          <w:lang w:val="es-CO"/>
        </w:rPr>
        <w:t>T-890 de 2006, T-548 de 2011 y T-172 de 2013.</w:t>
      </w:r>
    </w:p>
  </w:footnote>
  <w:footnote w:id="11">
    <w:p w:rsidR="003E703E" w:rsidRPr="0097582F" w:rsidRDefault="003E703E" w:rsidP="003E703E">
      <w:pPr>
        <w:pStyle w:val="Textonotapie"/>
        <w:jc w:val="both"/>
      </w:pPr>
      <w:r w:rsidRPr="0097582F">
        <w:rPr>
          <w:rStyle w:val="Refdenotaalpie"/>
        </w:rPr>
        <w:footnoteRef/>
      </w:r>
      <w:r w:rsidRPr="0097582F">
        <w:rPr>
          <w:lang w:val="es-CO"/>
        </w:rPr>
        <w:t xml:space="preserve"> CSJ, Civil. Sentencia del 09-03-2011, MP: Jaime A. </w:t>
      </w:r>
      <w:proofErr w:type="spellStart"/>
      <w:r w:rsidRPr="0097582F">
        <w:rPr>
          <w:lang w:val="es-CO"/>
        </w:rPr>
        <w:t>Arrubla</w:t>
      </w:r>
      <w:proofErr w:type="spellEnd"/>
      <w:r w:rsidRPr="0097582F">
        <w:rPr>
          <w:lang w:val="es-CO"/>
        </w:rPr>
        <w:t xml:space="preserve"> P., No.</w:t>
      </w:r>
      <w:r w:rsidRPr="0097582F">
        <w:rPr>
          <w:w w:val="110"/>
        </w:rPr>
        <w:t>11001-02-03-000-2011-00373-00</w:t>
      </w:r>
      <w:r w:rsidRPr="0097582F">
        <w:rPr>
          <w:lang w:val="es-CO"/>
        </w:rPr>
        <w:t>.</w:t>
      </w:r>
    </w:p>
  </w:footnote>
  <w:footnote w:id="12">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T-1079 de 2008.</w:t>
      </w:r>
    </w:p>
  </w:footnote>
  <w:footnote w:id="13">
    <w:p w:rsidR="003E703E" w:rsidRPr="0097582F" w:rsidRDefault="003E703E" w:rsidP="003E703E">
      <w:pPr>
        <w:pStyle w:val="Textonotapie"/>
        <w:jc w:val="both"/>
        <w:rPr>
          <w:b/>
          <w:iCs/>
          <w:lang w:val="es-CO"/>
        </w:rPr>
      </w:pPr>
      <w:r w:rsidRPr="0097582F">
        <w:rPr>
          <w:rStyle w:val="Refdenotaalpie"/>
          <w:lang w:val="es-CO"/>
        </w:rPr>
        <w:footnoteRef/>
      </w:r>
      <w:r w:rsidRPr="0097582F">
        <w:rPr>
          <w:lang w:val="es-CO"/>
        </w:rPr>
        <w:t xml:space="preserve"> CSJ, Civil. </w:t>
      </w:r>
      <w:r w:rsidRPr="0097582F">
        <w:rPr>
          <w:iCs/>
        </w:rPr>
        <w:t xml:space="preserve">STC2154-2016 y </w:t>
      </w:r>
      <w:r w:rsidRPr="0097582F">
        <w:rPr>
          <w:iCs/>
          <w:lang w:val="es-CO"/>
        </w:rPr>
        <w:t>STC10383-2016</w:t>
      </w:r>
      <w:r w:rsidRPr="0097582F">
        <w:rPr>
          <w:iCs/>
        </w:rPr>
        <w:t>.</w:t>
      </w:r>
    </w:p>
  </w:footnote>
  <w:footnote w:id="14">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T-016 de 2006.</w:t>
      </w:r>
    </w:p>
  </w:footnote>
  <w:footnote w:id="15">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w:t>
      </w:r>
      <w:r w:rsidRPr="0097582F">
        <w:t>CC</w:t>
      </w:r>
      <w:r w:rsidRPr="0097582F">
        <w:rPr>
          <w:lang w:val="es-CO"/>
        </w:rPr>
        <w:t>. T-684 de 2003.</w:t>
      </w:r>
    </w:p>
  </w:footnote>
  <w:footnote w:id="16">
    <w:p w:rsidR="003E703E" w:rsidRPr="0097582F" w:rsidRDefault="003E703E" w:rsidP="003E703E">
      <w:pPr>
        <w:pStyle w:val="Textonotapie"/>
        <w:jc w:val="both"/>
        <w:rPr>
          <w:lang w:val="es-CO"/>
        </w:rPr>
      </w:pPr>
      <w:r w:rsidRPr="0097582F">
        <w:rPr>
          <w:rStyle w:val="Refdenotaalpie"/>
          <w:lang w:val="es-CO"/>
        </w:rPr>
        <w:footnoteRef/>
      </w:r>
      <w:r w:rsidRPr="0097582F">
        <w:rPr>
          <w:lang w:val="es-CO"/>
        </w:rPr>
        <w:t xml:space="preserve"> QUINCHE R., Manuel F. La acción de tutela, el amparo en Colombia, Temis, Bogotá DC, 2011, p.105-106.</w:t>
      </w:r>
    </w:p>
  </w:footnote>
  <w:footnote w:id="17">
    <w:p w:rsidR="003E703E" w:rsidRPr="0097582F" w:rsidRDefault="003E703E" w:rsidP="003E703E">
      <w:pPr>
        <w:pStyle w:val="Textonotapie"/>
      </w:pPr>
      <w:r w:rsidRPr="0097582F">
        <w:rPr>
          <w:rStyle w:val="Refdenotaalpie"/>
        </w:rPr>
        <w:footnoteRef/>
      </w:r>
      <w:r w:rsidRPr="0097582F">
        <w:t xml:space="preserve"> CC</w:t>
      </w:r>
      <w:r w:rsidRPr="0097582F">
        <w:rPr>
          <w:lang w:val="es-CO"/>
        </w:rPr>
        <w:t>.</w:t>
      </w:r>
      <w:r w:rsidR="00592A5D" w:rsidRPr="0097582F">
        <w:rPr>
          <w:lang w:val="es-CO"/>
        </w:rPr>
        <w:t xml:space="preserve"> </w:t>
      </w:r>
      <w:r w:rsidRPr="0097582F">
        <w:rPr>
          <w:lang w:val="es-CO"/>
        </w:rPr>
        <w:t>SU 499 de 2016 y T</w:t>
      </w:r>
      <w:r w:rsidR="00592A5D" w:rsidRPr="0097582F">
        <w:rPr>
          <w:lang w:val="es-CO"/>
        </w:rPr>
        <w:t>-</w:t>
      </w:r>
      <w:r w:rsidRPr="0097582F">
        <w:rPr>
          <w:lang w:val="es-CO"/>
        </w:rPr>
        <w:t>137 de 2017</w:t>
      </w:r>
      <w:r w:rsidRPr="0097582F">
        <w:t xml:space="preserve">. </w:t>
      </w:r>
    </w:p>
  </w:footnote>
  <w:footnote w:id="18">
    <w:p w:rsidR="003E703E" w:rsidRPr="0097582F" w:rsidRDefault="003E703E" w:rsidP="003E703E">
      <w:pPr>
        <w:pStyle w:val="Textonotapie"/>
      </w:pPr>
      <w:r w:rsidRPr="0097582F">
        <w:rPr>
          <w:rStyle w:val="Refdenotaalpie"/>
        </w:rPr>
        <w:footnoteRef/>
      </w:r>
      <w:r w:rsidRPr="0097582F">
        <w:t xml:space="preserve"> CC</w:t>
      </w:r>
      <w:r w:rsidRPr="0097582F">
        <w:rPr>
          <w:lang w:val="es-CO"/>
        </w:rPr>
        <w:t>. Ob. cit.</w:t>
      </w:r>
      <w:r w:rsidRPr="0097582F">
        <w:t xml:space="preserve"> </w:t>
      </w:r>
    </w:p>
  </w:footnote>
  <w:footnote w:id="19">
    <w:p w:rsidR="000479E9" w:rsidRPr="0097582F" w:rsidRDefault="000479E9" w:rsidP="000479E9">
      <w:pPr>
        <w:pStyle w:val="Textonotapie"/>
      </w:pPr>
      <w:r w:rsidRPr="0097582F">
        <w:rPr>
          <w:rStyle w:val="Refdenotaalpie"/>
        </w:rPr>
        <w:footnoteRef/>
      </w:r>
      <w:r w:rsidRPr="0097582F">
        <w:t xml:space="preserve"> CC</w:t>
      </w:r>
      <w:r w:rsidRPr="0097582F">
        <w:rPr>
          <w:lang w:val="es-CO"/>
        </w:rPr>
        <w:t>. T-323 de 2016</w:t>
      </w:r>
      <w:r w:rsidRPr="0097582F">
        <w:t>.</w:t>
      </w:r>
    </w:p>
  </w:footnote>
  <w:footnote w:id="20">
    <w:p w:rsidR="000479E9" w:rsidRPr="0097582F" w:rsidRDefault="000479E9" w:rsidP="000479E9">
      <w:pPr>
        <w:pStyle w:val="Textonotapie"/>
        <w:rPr>
          <w:lang w:val="es-CO"/>
        </w:rPr>
      </w:pPr>
      <w:r w:rsidRPr="0097582F">
        <w:rPr>
          <w:rStyle w:val="Refdenotaalpie"/>
        </w:rPr>
        <w:footnoteRef/>
      </w:r>
      <w:r w:rsidRPr="0097582F">
        <w:t xml:space="preserve"> CC. </w:t>
      </w:r>
      <w:hyperlink r:id="rId1" w:history="1">
        <w:r w:rsidRPr="0097582F">
          <w:rPr>
            <w:rStyle w:val="Hipervnculo"/>
            <w:color w:val="auto"/>
            <w:u w:val="none"/>
          </w:rPr>
          <w:t>SU-499 de 2016</w:t>
        </w:r>
      </w:hyperlink>
      <w:r w:rsidRPr="0097582F">
        <w:rPr>
          <w:rStyle w:val="Hipervnculo"/>
          <w:color w:val="auto"/>
          <w:u w:val="none"/>
        </w:rPr>
        <w:t>.</w:t>
      </w:r>
    </w:p>
  </w:footnote>
  <w:footnote w:id="21">
    <w:p w:rsidR="000479E9" w:rsidRPr="0097582F" w:rsidRDefault="000479E9" w:rsidP="000479E9">
      <w:pPr>
        <w:pStyle w:val="Textonotapie"/>
        <w:rPr>
          <w:lang w:val="es-CO"/>
        </w:rPr>
      </w:pPr>
      <w:r w:rsidRPr="0097582F">
        <w:rPr>
          <w:rStyle w:val="Refdenotaalpie"/>
        </w:rPr>
        <w:footnoteRef/>
      </w:r>
      <w:r w:rsidRPr="0097582F">
        <w:t xml:space="preserve"> </w:t>
      </w:r>
      <w:r w:rsidRPr="0097582F">
        <w:rPr>
          <w:lang w:val="es-CO"/>
        </w:rPr>
        <w:t>CC. Ob. Cit.</w:t>
      </w:r>
    </w:p>
  </w:footnote>
  <w:footnote w:id="22">
    <w:p w:rsidR="000479E9" w:rsidRPr="0097582F" w:rsidRDefault="000479E9" w:rsidP="000479E9">
      <w:pPr>
        <w:pStyle w:val="Textonotapie"/>
        <w:rPr>
          <w:lang w:val="es-CO"/>
        </w:rPr>
      </w:pPr>
      <w:r w:rsidRPr="0097582F">
        <w:rPr>
          <w:rStyle w:val="Refdenotaalpie"/>
        </w:rPr>
        <w:footnoteRef/>
      </w:r>
      <w:r w:rsidRPr="0097582F">
        <w:t xml:space="preserve"> </w:t>
      </w:r>
      <w:r w:rsidRPr="0097582F">
        <w:rPr>
          <w:lang w:val="es-CO"/>
        </w:rPr>
        <w:t>CC. T-526 de 2005 y T-410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401168" w:rsidRDefault="00800180">
    <w:pPr>
      <w:pStyle w:val="Encabezado"/>
      <w:pBdr>
        <w:bottom w:val="single" w:sz="4" w:space="1" w:color="D9D9D9"/>
      </w:pBdr>
      <w:jc w:val="right"/>
      <w:rPr>
        <w:rFonts w:ascii="Georgia" w:hAnsi="Georgia" w:cs="Calibri"/>
        <w:i/>
        <w:sz w:val="20"/>
      </w:rPr>
    </w:pPr>
    <w:r w:rsidRPr="00401168">
      <w:rPr>
        <w:rFonts w:ascii="Georgia" w:hAnsi="Georgia" w:cs="Calibri"/>
        <w:i/>
        <w:color w:val="7F7F7F"/>
        <w:spacing w:val="60"/>
        <w:sz w:val="20"/>
      </w:rPr>
      <w:t>Página</w:t>
    </w:r>
    <w:r w:rsidRPr="00401168">
      <w:rPr>
        <w:rFonts w:ascii="Georgia" w:hAnsi="Georgia" w:cs="Calibri"/>
        <w:i/>
        <w:sz w:val="20"/>
      </w:rPr>
      <w:t xml:space="preserve"> | </w:t>
    </w:r>
    <w:r w:rsidR="00301CAF" w:rsidRPr="00401168">
      <w:rPr>
        <w:rFonts w:ascii="Georgia" w:hAnsi="Georgia" w:cs="Calibri"/>
        <w:i/>
        <w:sz w:val="20"/>
      </w:rPr>
      <w:fldChar w:fldCharType="begin"/>
    </w:r>
    <w:r w:rsidRPr="00401168">
      <w:rPr>
        <w:rFonts w:ascii="Georgia" w:hAnsi="Georgia" w:cs="Calibri"/>
        <w:i/>
        <w:sz w:val="20"/>
      </w:rPr>
      <w:instrText xml:space="preserve"> PAGE   \* MERGEFORMAT </w:instrText>
    </w:r>
    <w:r w:rsidR="00301CAF" w:rsidRPr="00401168">
      <w:rPr>
        <w:rFonts w:ascii="Georgia" w:hAnsi="Georgia" w:cs="Calibri"/>
        <w:i/>
        <w:sz w:val="20"/>
      </w:rPr>
      <w:fldChar w:fldCharType="separate"/>
    </w:r>
    <w:r w:rsidR="0064695C">
      <w:rPr>
        <w:rFonts w:ascii="Georgia" w:hAnsi="Georgia" w:cs="Calibri"/>
        <w:i/>
        <w:noProof/>
        <w:sz w:val="20"/>
      </w:rPr>
      <w:t>7</w:t>
    </w:r>
    <w:r w:rsidR="00301CAF" w:rsidRPr="00401168">
      <w:rPr>
        <w:rFonts w:ascii="Georgia" w:hAnsi="Georgia" w:cs="Calibri"/>
        <w:i/>
        <w:sz w:val="20"/>
      </w:rPr>
      <w:fldChar w:fldCharType="end"/>
    </w:r>
  </w:p>
  <w:p w:rsidR="00800180" w:rsidRPr="00401168" w:rsidRDefault="00A00766" w:rsidP="009C568C">
    <w:pPr>
      <w:pStyle w:val="Encabezado"/>
      <w:ind w:right="360"/>
      <w:jc w:val="both"/>
      <w:rPr>
        <w:rFonts w:ascii="Georgia" w:hAnsi="Georgia" w:cs="Calibri"/>
        <w:i/>
        <w:sz w:val="20"/>
        <w:szCs w:val="22"/>
      </w:rPr>
    </w:pPr>
    <w:r w:rsidRPr="00401168">
      <w:rPr>
        <w:rFonts w:ascii="Georgia" w:hAnsi="Georgia" w:cs="Calibri"/>
        <w:i/>
        <w:sz w:val="20"/>
        <w:szCs w:val="22"/>
      </w:rPr>
      <w:t>EXPEDIENTE No.</w:t>
    </w:r>
    <w:r w:rsidR="001E13C8" w:rsidRPr="00401168">
      <w:rPr>
        <w:rFonts w:ascii="Georgia" w:hAnsi="Georgia" w:cs="Calibri"/>
        <w:i/>
        <w:sz w:val="20"/>
        <w:szCs w:val="22"/>
      </w:rPr>
      <w:t xml:space="preserve"> </w:t>
    </w:r>
    <w:r w:rsidR="0041111B" w:rsidRPr="00401168">
      <w:rPr>
        <w:rFonts w:ascii="Georgia" w:hAnsi="Georgia" w:cs="Calibri"/>
        <w:i/>
        <w:sz w:val="20"/>
        <w:szCs w:val="22"/>
      </w:rPr>
      <w:t>2017-</w:t>
    </w:r>
    <w:r w:rsidR="00555846">
      <w:rPr>
        <w:rFonts w:ascii="Georgia" w:hAnsi="Georgia" w:cs="Calibri"/>
        <w:i/>
        <w:sz w:val="20"/>
        <w:szCs w:val="22"/>
      </w:rPr>
      <w:t>01118</w:t>
    </w:r>
    <w:r w:rsidR="0041111B" w:rsidRPr="00401168">
      <w:rPr>
        <w:rFonts w:ascii="Georgia" w:hAnsi="Georgia" w:cs="Calibri"/>
        <w:i/>
        <w:sz w:val="20"/>
        <w:szCs w:val="22"/>
      </w:rPr>
      <w:t>-00</w:t>
    </w:r>
    <w:r w:rsidR="007229B8" w:rsidRPr="00401168">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66F2DA4E"/>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szCs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7">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nsid w:val="48EE18A6"/>
    <w:multiLevelType w:val="multilevel"/>
    <w:tmpl w:val="BCA0C06A"/>
    <w:lvl w:ilvl="0">
      <w:start w:val="8"/>
      <w:numFmt w:val="decimal"/>
      <w:lvlText w:val="%1."/>
      <w:lvlJc w:val="left"/>
      <w:pPr>
        <w:ind w:left="1391" w:hanging="540"/>
      </w:pPr>
      <w:rPr>
        <w:rFonts w:cs="Times New Roman" w:hint="default"/>
      </w:rPr>
    </w:lvl>
    <w:lvl w:ilvl="1">
      <w:start w:val="1"/>
      <w:numFmt w:val="decimal"/>
      <w:lvlText w:val="%1.%2."/>
      <w:lvlJc w:val="left"/>
      <w:pPr>
        <w:ind w:left="540" w:hanging="540"/>
      </w:pPr>
      <w:rPr>
        <w:rFonts w:cs="Times New Roman" w:hint="default"/>
      </w:rPr>
    </w:lvl>
    <w:lvl w:ilvl="2">
      <w:start w:val="2"/>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0"/>
  </w:num>
  <w:num w:numId="2">
    <w:abstractNumId w:val="16"/>
  </w:num>
  <w:num w:numId="3">
    <w:abstractNumId w:val="14"/>
  </w:num>
  <w:num w:numId="4">
    <w:abstractNumId w:val="3"/>
  </w:num>
  <w:num w:numId="5">
    <w:abstractNumId w:val="27"/>
  </w:num>
  <w:num w:numId="6">
    <w:abstractNumId w:val="0"/>
  </w:num>
  <w:num w:numId="7">
    <w:abstractNumId w:val="22"/>
  </w:num>
  <w:num w:numId="8">
    <w:abstractNumId w:val="1"/>
  </w:num>
  <w:num w:numId="9">
    <w:abstractNumId w:val="28"/>
  </w:num>
  <w:num w:numId="10">
    <w:abstractNumId w:val="23"/>
  </w:num>
  <w:num w:numId="11">
    <w:abstractNumId w:val="19"/>
  </w:num>
  <w:num w:numId="12">
    <w:abstractNumId w:val="25"/>
  </w:num>
  <w:num w:numId="13">
    <w:abstractNumId w:val="9"/>
  </w:num>
  <w:num w:numId="14">
    <w:abstractNumId w:val="12"/>
  </w:num>
  <w:num w:numId="15">
    <w:abstractNumId w:val="17"/>
  </w:num>
  <w:num w:numId="16">
    <w:abstractNumId w:val="4"/>
  </w:num>
  <w:num w:numId="17">
    <w:abstractNumId w:val="18"/>
  </w:num>
  <w:num w:numId="18">
    <w:abstractNumId w:val="8"/>
  </w:num>
  <w:num w:numId="19">
    <w:abstractNumId w:val="5"/>
  </w:num>
  <w:num w:numId="20">
    <w:abstractNumId w:val="13"/>
  </w:num>
  <w:num w:numId="21">
    <w:abstractNumId w:val="20"/>
  </w:num>
  <w:num w:numId="22">
    <w:abstractNumId w:val="24"/>
  </w:num>
  <w:num w:numId="23">
    <w:abstractNumId w:val="7"/>
  </w:num>
  <w:num w:numId="24">
    <w:abstractNumId w:val="11"/>
  </w:num>
  <w:num w:numId="25">
    <w:abstractNumId w:val="8"/>
  </w:num>
  <w:num w:numId="26">
    <w:abstractNumId w:val="2"/>
  </w:num>
  <w:num w:numId="27">
    <w:abstractNumId w:val="29"/>
  </w:num>
  <w:num w:numId="28">
    <w:abstractNumId w:val="6"/>
  </w:num>
  <w:num w:numId="29">
    <w:abstractNumId w:val="26"/>
  </w:num>
  <w:num w:numId="30">
    <w:abstractNumId w:val="10"/>
  </w:num>
  <w:num w:numId="31">
    <w:abstractNumId w:val="15"/>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2BC1"/>
    <w:rsid w:val="00012FC8"/>
    <w:rsid w:val="00013352"/>
    <w:rsid w:val="00013748"/>
    <w:rsid w:val="00013F3E"/>
    <w:rsid w:val="00014372"/>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1F29"/>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8AB"/>
    <w:rsid w:val="00026E86"/>
    <w:rsid w:val="000271AD"/>
    <w:rsid w:val="00027398"/>
    <w:rsid w:val="0002761D"/>
    <w:rsid w:val="00027A6F"/>
    <w:rsid w:val="00030686"/>
    <w:rsid w:val="000311D1"/>
    <w:rsid w:val="00032C42"/>
    <w:rsid w:val="0003401F"/>
    <w:rsid w:val="000341E2"/>
    <w:rsid w:val="00034A23"/>
    <w:rsid w:val="00035E46"/>
    <w:rsid w:val="00036A52"/>
    <w:rsid w:val="00036D33"/>
    <w:rsid w:val="00037093"/>
    <w:rsid w:val="00037259"/>
    <w:rsid w:val="00040D5C"/>
    <w:rsid w:val="0004100F"/>
    <w:rsid w:val="00041210"/>
    <w:rsid w:val="00042D53"/>
    <w:rsid w:val="00043741"/>
    <w:rsid w:val="00043ADF"/>
    <w:rsid w:val="00043BB5"/>
    <w:rsid w:val="000449B2"/>
    <w:rsid w:val="00044C78"/>
    <w:rsid w:val="000454FB"/>
    <w:rsid w:val="00045578"/>
    <w:rsid w:val="00045699"/>
    <w:rsid w:val="000466C3"/>
    <w:rsid w:val="00046FFB"/>
    <w:rsid w:val="000473E8"/>
    <w:rsid w:val="000474A6"/>
    <w:rsid w:val="0004780D"/>
    <w:rsid w:val="000479E9"/>
    <w:rsid w:val="000501A9"/>
    <w:rsid w:val="000503C6"/>
    <w:rsid w:val="00050733"/>
    <w:rsid w:val="00050EF2"/>
    <w:rsid w:val="00051418"/>
    <w:rsid w:val="0005233B"/>
    <w:rsid w:val="00052A79"/>
    <w:rsid w:val="00052CC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0C0"/>
    <w:rsid w:val="000615A1"/>
    <w:rsid w:val="000616FF"/>
    <w:rsid w:val="00061774"/>
    <w:rsid w:val="00062560"/>
    <w:rsid w:val="00062806"/>
    <w:rsid w:val="00062885"/>
    <w:rsid w:val="0006538C"/>
    <w:rsid w:val="0006557F"/>
    <w:rsid w:val="00065A60"/>
    <w:rsid w:val="00066166"/>
    <w:rsid w:val="000666EF"/>
    <w:rsid w:val="00066AAA"/>
    <w:rsid w:val="00066E83"/>
    <w:rsid w:val="0006709B"/>
    <w:rsid w:val="00067566"/>
    <w:rsid w:val="00067715"/>
    <w:rsid w:val="00067A15"/>
    <w:rsid w:val="000708C1"/>
    <w:rsid w:val="00070DF7"/>
    <w:rsid w:val="000710BC"/>
    <w:rsid w:val="00071118"/>
    <w:rsid w:val="000717F8"/>
    <w:rsid w:val="000723F4"/>
    <w:rsid w:val="00072496"/>
    <w:rsid w:val="00072F4F"/>
    <w:rsid w:val="00073248"/>
    <w:rsid w:val="000735CB"/>
    <w:rsid w:val="00073953"/>
    <w:rsid w:val="00074032"/>
    <w:rsid w:val="0007464B"/>
    <w:rsid w:val="000756CD"/>
    <w:rsid w:val="00075FCE"/>
    <w:rsid w:val="0007672B"/>
    <w:rsid w:val="000769E5"/>
    <w:rsid w:val="000774AE"/>
    <w:rsid w:val="000803A5"/>
    <w:rsid w:val="00080DED"/>
    <w:rsid w:val="000813D4"/>
    <w:rsid w:val="00081F32"/>
    <w:rsid w:val="00081FDD"/>
    <w:rsid w:val="00082813"/>
    <w:rsid w:val="000833E9"/>
    <w:rsid w:val="000844E0"/>
    <w:rsid w:val="000848B7"/>
    <w:rsid w:val="00084BAE"/>
    <w:rsid w:val="00085345"/>
    <w:rsid w:val="00085349"/>
    <w:rsid w:val="00085633"/>
    <w:rsid w:val="00085E66"/>
    <w:rsid w:val="00086468"/>
    <w:rsid w:val="000865B7"/>
    <w:rsid w:val="000865F3"/>
    <w:rsid w:val="000866B3"/>
    <w:rsid w:val="00086D9B"/>
    <w:rsid w:val="00086DD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3B9"/>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4D37"/>
    <w:rsid w:val="000B5E81"/>
    <w:rsid w:val="000B6E18"/>
    <w:rsid w:val="000B7061"/>
    <w:rsid w:val="000B7519"/>
    <w:rsid w:val="000B7527"/>
    <w:rsid w:val="000B7969"/>
    <w:rsid w:val="000B7B23"/>
    <w:rsid w:val="000B7C77"/>
    <w:rsid w:val="000B7F7C"/>
    <w:rsid w:val="000C0320"/>
    <w:rsid w:val="000C0986"/>
    <w:rsid w:val="000C09C4"/>
    <w:rsid w:val="000C0E21"/>
    <w:rsid w:val="000C0F81"/>
    <w:rsid w:val="000C134E"/>
    <w:rsid w:val="000C185C"/>
    <w:rsid w:val="000C1994"/>
    <w:rsid w:val="000C3702"/>
    <w:rsid w:val="000C3A32"/>
    <w:rsid w:val="000C401A"/>
    <w:rsid w:val="000C5052"/>
    <w:rsid w:val="000C585F"/>
    <w:rsid w:val="000C6119"/>
    <w:rsid w:val="000C675F"/>
    <w:rsid w:val="000C69DD"/>
    <w:rsid w:val="000C71EA"/>
    <w:rsid w:val="000C727F"/>
    <w:rsid w:val="000C74DD"/>
    <w:rsid w:val="000D152C"/>
    <w:rsid w:val="000D1769"/>
    <w:rsid w:val="000D2B3D"/>
    <w:rsid w:val="000D2D98"/>
    <w:rsid w:val="000D31B6"/>
    <w:rsid w:val="000D364C"/>
    <w:rsid w:val="000D3948"/>
    <w:rsid w:val="000D3F22"/>
    <w:rsid w:val="000D41CB"/>
    <w:rsid w:val="000D5BBB"/>
    <w:rsid w:val="000D6276"/>
    <w:rsid w:val="000D646D"/>
    <w:rsid w:val="000D7459"/>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52D"/>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840"/>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5C94"/>
    <w:rsid w:val="00116FD6"/>
    <w:rsid w:val="001171C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09F"/>
    <w:rsid w:val="00125154"/>
    <w:rsid w:val="001254BD"/>
    <w:rsid w:val="00125AC0"/>
    <w:rsid w:val="00125C1E"/>
    <w:rsid w:val="00126266"/>
    <w:rsid w:val="00126472"/>
    <w:rsid w:val="001265F9"/>
    <w:rsid w:val="00126953"/>
    <w:rsid w:val="001273CB"/>
    <w:rsid w:val="00127568"/>
    <w:rsid w:val="00127F19"/>
    <w:rsid w:val="001300AF"/>
    <w:rsid w:val="0013082E"/>
    <w:rsid w:val="00130941"/>
    <w:rsid w:val="00131080"/>
    <w:rsid w:val="00131347"/>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C40"/>
    <w:rsid w:val="00135D4C"/>
    <w:rsid w:val="00136606"/>
    <w:rsid w:val="00136FE1"/>
    <w:rsid w:val="0013721C"/>
    <w:rsid w:val="0013771A"/>
    <w:rsid w:val="00137E97"/>
    <w:rsid w:val="00141287"/>
    <w:rsid w:val="00141D52"/>
    <w:rsid w:val="00142676"/>
    <w:rsid w:val="001427EE"/>
    <w:rsid w:val="0014281B"/>
    <w:rsid w:val="0014339C"/>
    <w:rsid w:val="00143C1E"/>
    <w:rsid w:val="0014408E"/>
    <w:rsid w:val="0014473F"/>
    <w:rsid w:val="001449A1"/>
    <w:rsid w:val="00145220"/>
    <w:rsid w:val="00145381"/>
    <w:rsid w:val="001456E0"/>
    <w:rsid w:val="001456FB"/>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1A1"/>
    <w:rsid w:val="00156771"/>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4E4"/>
    <w:rsid w:val="00165C60"/>
    <w:rsid w:val="0016605C"/>
    <w:rsid w:val="00166D62"/>
    <w:rsid w:val="00167778"/>
    <w:rsid w:val="001677E3"/>
    <w:rsid w:val="001678A1"/>
    <w:rsid w:val="00170F1F"/>
    <w:rsid w:val="00171238"/>
    <w:rsid w:val="0017157E"/>
    <w:rsid w:val="001718F9"/>
    <w:rsid w:val="00173831"/>
    <w:rsid w:val="001747C9"/>
    <w:rsid w:val="001753AB"/>
    <w:rsid w:val="00175C70"/>
    <w:rsid w:val="00175D2D"/>
    <w:rsid w:val="00176C9B"/>
    <w:rsid w:val="001778CF"/>
    <w:rsid w:val="001806BD"/>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6A5E"/>
    <w:rsid w:val="001A6BD6"/>
    <w:rsid w:val="001A7270"/>
    <w:rsid w:val="001A7DE1"/>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3B8"/>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656"/>
    <w:rsid w:val="001E585C"/>
    <w:rsid w:val="001E5A1F"/>
    <w:rsid w:val="001E5C6B"/>
    <w:rsid w:val="001E66AE"/>
    <w:rsid w:val="001E672D"/>
    <w:rsid w:val="001E6E16"/>
    <w:rsid w:val="001E72A0"/>
    <w:rsid w:val="001E7412"/>
    <w:rsid w:val="001E78FE"/>
    <w:rsid w:val="001E7A6A"/>
    <w:rsid w:val="001F083E"/>
    <w:rsid w:val="001F0A57"/>
    <w:rsid w:val="001F109B"/>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6CA5"/>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07A3A"/>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B7E"/>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173"/>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679"/>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790"/>
    <w:rsid w:val="00272C95"/>
    <w:rsid w:val="00272D0C"/>
    <w:rsid w:val="00272DBA"/>
    <w:rsid w:val="00273364"/>
    <w:rsid w:val="00273E09"/>
    <w:rsid w:val="002740C5"/>
    <w:rsid w:val="00274A74"/>
    <w:rsid w:val="00274F41"/>
    <w:rsid w:val="002750C5"/>
    <w:rsid w:val="00275557"/>
    <w:rsid w:val="002755E1"/>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26"/>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4BE"/>
    <w:rsid w:val="002972E0"/>
    <w:rsid w:val="00297686"/>
    <w:rsid w:val="00297747"/>
    <w:rsid w:val="002978F5"/>
    <w:rsid w:val="00297C65"/>
    <w:rsid w:val="00297FEC"/>
    <w:rsid w:val="002A04ED"/>
    <w:rsid w:val="002A1105"/>
    <w:rsid w:val="002A15C7"/>
    <w:rsid w:val="002A23F3"/>
    <w:rsid w:val="002A256A"/>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854"/>
    <w:rsid w:val="002C79F1"/>
    <w:rsid w:val="002D061F"/>
    <w:rsid w:val="002D065A"/>
    <w:rsid w:val="002D08EB"/>
    <w:rsid w:val="002D1B84"/>
    <w:rsid w:val="002D317D"/>
    <w:rsid w:val="002D31B2"/>
    <w:rsid w:val="002D330A"/>
    <w:rsid w:val="002D37CB"/>
    <w:rsid w:val="002D4132"/>
    <w:rsid w:val="002D4A2E"/>
    <w:rsid w:val="002D4D7A"/>
    <w:rsid w:val="002D62CE"/>
    <w:rsid w:val="002D77A5"/>
    <w:rsid w:val="002D786F"/>
    <w:rsid w:val="002D7F39"/>
    <w:rsid w:val="002E000E"/>
    <w:rsid w:val="002E0579"/>
    <w:rsid w:val="002E0B2A"/>
    <w:rsid w:val="002E0E8C"/>
    <w:rsid w:val="002E121E"/>
    <w:rsid w:val="002E1BD0"/>
    <w:rsid w:val="002E1C31"/>
    <w:rsid w:val="002E1CF5"/>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D91"/>
    <w:rsid w:val="002F3E1D"/>
    <w:rsid w:val="002F413A"/>
    <w:rsid w:val="002F4C69"/>
    <w:rsid w:val="002F55D1"/>
    <w:rsid w:val="002F5CFC"/>
    <w:rsid w:val="002F6CFE"/>
    <w:rsid w:val="0030086B"/>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64A"/>
    <w:rsid w:val="00314889"/>
    <w:rsid w:val="00314D8D"/>
    <w:rsid w:val="003155A6"/>
    <w:rsid w:val="00316088"/>
    <w:rsid w:val="00316ABE"/>
    <w:rsid w:val="00316CAE"/>
    <w:rsid w:val="0031797D"/>
    <w:rsid w:val="0032018C"/>
    <w:rsid w:val="00320355"/>
    <w:rsid w:val="00320C23"/>
    <w:rsid w:val="00321495"/>
    <w:rsid w:val="00321F87"/>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6E1"/>
    <w:rsid w:val="003427FD"/>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1F0"/>
    <w:rsid w:val="00351921"/>
    <w:rsid w:val="00352556"/>
    <w:rsid w:val="00352603"/>
    <w:rsid w:val="0035297D"/>
    <w:rsid w:val="00352DB0"/>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A67"/>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1E6"/>
    <w:rsid w:val="003A2488"/>
    <w:rsid w:val="003A2854"/>
    <w:rsid w:val="003A29DD"/>
    <w:rsid w:val="003A2B25"/>
    <w:rsid w:val="003A34DF"/>
    <w:rsid w:val="003A3642"/>
    <w:rsid w:val="003A36E4"/>
    <w:rsid w:val="003A3E9E"/>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5B40"/>
    <w:rsid w:val="003C61F1"/>
    <w:rsid w:val="003C6555"/>
    <w:rsid w:val="003C6930"/>
    <w:rsid w:val="003C6E39"/>
    <w:rsid w:val="003C7362"/>
    <w:rsid w:val="003C7422"/>
    <w:rsid w:val="003C7F07"/>
    <w:rsid w:val="003D0EEE"/>
    <w:rsid w:val="003D123A"/>
    <w:rsid w:val="003D1953"/>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03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168"/>
    <w:rsid w:val="00401364"/>
    <w:rsid w:val="00401973"/>
    <w:rsid w:val="00401EFF"/>
    <w:rsid w:val="004024F4"/>
    <w:rsid w:val="00402C11"/>
    <w:rsid w:val="004038A2"/>
    <w:rsid w:val="00403DB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4666"/>
    <w:rsid w:val="00414A51"/>
    <w:rsid w:val="00415E42"/>
    <w:rsid w:val="00417DA5"/>
    <w:rsid w:val="00417DCF"/>
    <w:rsid w:val="004201F5"/>
    <w:rsid w:val="004207C6"/>
    <w:rsid w:val="00420BC3"/>
    <w:rsid w:val="00420CC5"/>
    <w:rsid w:val="00420E3F"/>
    <w:rsid w:val="00420E76"/>
    <w:rsid w:val="0042110C"/>
    <w:rsid w:val="00421150"/>
    <w:rsid w:val="00421AB7"/>
    <w:rsid w:val="0042210D"/>
    <w:rsid w:val="00422745"/>
    <w:rsid w:val="00422D81"/>
    <w:rsid w:val="00422DD4"/>
    <w:rsid w:val="00422F85"/>
    <w:rsid w:val="004237E4"/>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5D0F"/>
    <w:rsid w:val="00446423"/>
    <w:rsid w:val="004465F5"/>
    <w:rsid w:val="00446A16"/>
    <w:rsid w:val="00446AD7"/>
    <w:rsid w:val="004471D7"/>
    <w:rsid w:val="00447A55"/>
    <w:rsid w:val="004507FC"/>
    <w:rsid w:val="00450A8F"/>
    <w:rsid w:val="00450F26"/>
    <w:rsid w:val="004513F3"/>
    <w:rsid w:val="00451431"/>
    <w:rsid w:val="00451F8A"/>
    <w:rsid w:val="0045270F"/>
    <w:rsid w:val="00453189"/>
    <w:rsid w:val="00453E95"/>
    <w:rsid w:val="004548B6"/>
    <w:rsid w:val="004549AD"/>
    <w:rsid w:val="00454F83"/>
    <w:rsid w:val="004557D6"/>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4C7C"/>
    <w:rsid w:val="004855F2"/>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79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20A1"/>
    <w:rsid w:val="004A237B"/>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41C"/>
    <w:rsid w:val="004C7804"/>
    <w:rsid w:val="004D009E"/>
    <w:rsid w:val="004D07D1"/>
    <w:rsid w:val="004D0D02"/>
    <w:rsid w:val="004D0F71"/>
    <w:rsid w:val="004D11BF"/>
    <w:rsid w:val="004D1B99"/>
    <w:rsid w:val="004D20A8"/>
    <w:rsid w:val="004D21F8"/>
    <w:rsid w:val="004D221F"/>
    <w:rsid w:val="004D24C4"/>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4FB"/>
    <w:rsid w:val="004E7B1B"/>
    <w:rsid w:val="004F03F3"/>
    <w:rsid w:val="004F04E6"/>
    <w:rsid w:val="004F0621"/>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4900"/>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5732"/>
    <w:rsid w:val="0051601E"/>
    <w:rsid w:val="0051621E"/>
    <w:rsid w:val="005162E8"/>
    <w:rsid w:val="00516EC7"/>
    <w:rsid w:val="00517626"/>
    <w:rsid w:val="0051793C"/>
    <w:rsid w:val="005179A1"/>
    <w:rsid w:val="00517CB3"/>
    <w:rsid w:val="00517F75"/>
    <w:rsid w:val="005206C5"/>
    <w:rsid w:val="005208C0"/>
    <w:rsid w:val="00520ECF"/>
    <w:rsid w:val="00522292"/>
    <w:rsid w:val="005235D5"/>
    <w:rsid w:val="005237C7"/>
    <w:rsid w:val="005246A7"/>
    <w:rsid w:val="00524FB1"/>
    <w:rsid w:val="0052500D"/>
    <w:rsid w:val="0052570A"/>
    <w:rsid w:val="00525CF8"/>
    <w:rsid w:val="00525D07"/>
    <w:rsid w:val="00525F1A"/>
    <w:rsid w:val="005268D5"/>
    <w:rsid w:val="00526929"/>
    <w:rsid w:val="00526D7F"/>
    <w:rsid w:val="00527022"/>
    <w:rsid w:val="005274AC"/>
    <w:rsid w:val="0052786B"/>
    <w:rsid w:val="00530E49"/>
    <w:rsid w:val="00531979"/>
    <w:rsid w:val="005319C2"/>
    <w:rsid w:val="00531C68"/>
    <w:rsid w:val="00532567"/>
    <w:rsid w:val="0053291C"/>
    <w:rsid w:val="00533725"/>
    <w:rsid w:val="00534064"/>
    <w:rsid w:val="005340A5"/>
    <w:rsid w:val="00534269"/>
    <w:rsid w:val="005342A8"/>
    <w:rsid w:val="00534744"/>
    <w:rsid w:val="005358CE"/>
    <w:rsid w:val="005363AE"/>
    <w:rsid w:val="005363FD"/>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092"/>
    <w:rsid w:val="0054725D"/>
    <w:rsid w:val="00547CC0"/>
    <w:rsid w:val="00550E2F"/>
    <w:rsid w:val="00551BFA"/>
    <w:rsid w:val="00551FBB"/>
    <w:rsid w:val="0055282B"/>
    <w:rsid w:val="00553562"/>
    <w:rsid w:val="00553F9C"/>
    <w:rsid w:val="0055407B"/>
    <w:rsid w:val="00554FD1"/>
    <w:rsid w:val="00555846"/>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2BE"/>
    <w:rsid w:val="00570BB0"/>
    <w:rsid w:val="00571899"/>
    <w:rsid w:val="00571C10"/>
    <w:rsid w:val="00572368"/>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3DC9"/>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2A5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437"/>
    <w:rsid w:val="005A3516"/>
    <w:rsid w:val="005A406E"/>
    <w:rsid w:val="005A43F1"/>
    <w:rsid w:val="005A4734"/>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3F38"/>
    <w:rsid w:val="005B41D2"/>
    <w:rsid w:val="005B41F5"/>
    <w:rsid w:val="005B4A1B"/>
    <w:rsid w:val="005B66E9"/>
    <w:rsid w:val="005B7137"/>
    <w:rsid w:val="005B72A9"/>
    <w:rsid w:val="005C053C"/>
    <w:rsid w:val="005C0A5A"/>
    <w:rsid w:val="005C10D2"/>
    <w:rsid w:val="005C14BE"/>
    <w:rsid w:val="005C1B37"/>
    <w:rsid w:val="005C1D46"/>
    <w:rsid w:val="005C20DF"/>
    <w:rsid w:val="005C274B"/>
    <w:rsid w:val="005C2D6E"/>
    <w:rsid w:val="005C2F15"/>
    <w:rsid w:val="005C3AA9"/>
    <w:rsid w:val="005C3B0E"/>
    <w:rsid w:val="005C50E4"/>
    <w:rsid w:val="005C5213"/>
    <w:rsid w:val="005C5879"/>
    <w:rsid w:val="005C59C2"/>
    <w:rsid w:val="005C59D0"/>
    <w:rsid w:val="005C65F4"/>
    <w:rsid w:val="005C6A5E"/>
    <w:rsid w:val="005C72B1"/>
    <w:rsid w:val="005D019C"/>
    <w:rsid w:val="005D125C"/>
    <w:rsid w:val="005D135A"/>
    <w:rsid w:val="005D1E61"/>
    <w:rsid w:val="005D1F60"/>
    <w:rsid w:val="005D2FDF"/>
    <w:rsid w:val="005D3610"/>
    <w:rsid w:val="005D3A35"/>
    <w:rsid w:val="005D3B4D"/>
    <w:rsid w:val="005D44B4"/>
    <w:rsid w:val="005D46D8"/>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019"/>
    <w:rsid w:val="005F0692"/>
    <w:rsid w:val="005F0BA8"/>
    <w:rsid w:val="005F0C71"/>
    <w:rsid w:val="005F10FF"/>
    <w:rsid w:val="005F1DF9"/>
    <w:rsid w:val="005F27EA"/>
    <w:rsid w:val="005F2D44"/>
    <w:rsid w:val="005F3125"/>
    <w:rsid w:val="005F3B66"/>
    <w:rsid w:val="005F3E08"/>
    <w:rsid w:val="005F3F96"/>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945"/>
    <w:rsid w:val="00602AC2"/>
    <w:rsid w:val="00602ADE"/>
    <w:rsid w:val="00602E93"/>
    <w:rsid w:val="00603E5A"/>
    <w:rsid w:val="006040BE"/>
    <w:rsid w:val="00604461"/>
    <w:rsid w:val="0060451A"/>
    <w:rsid w:val="00604DD7"/>
    <w:rsid w:val="00605B43"/>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51B2"/>
    <w:rsid w:val="00616471"/>
    <w:rsid w:val="006164B8"/>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565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95C"/>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4FDF"/>
    <w:rsid w:val="006557DB"/>
    <w:rsid w:val="00655E18"/>
    <w:rsid w:val="00656E3D"/>
    <w:rsid w:val="0065740C"/>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0C25"/>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4BBA"/>
    <w:rsid w:val="006A50D9"/>
    <w:rsid w:val="006A5A53"/>
    <w:rsid w:val="006A64CC"/>
    <w:rsid w:val="006A7A1D"/>
    <w:rsid w:val="006A7CCB"/>
    <w:rsid w:val="006A7F10"/>
    <w:rsid w:val="006B0120"/>
    <w:rsid w:val="006B0770"/>
    <w:rsid w:val="006B0A6C"/>
    <w:rsid w:val="006B0E46"/>
    <w:rsid w:val="006B1091"/>
    <w:rsid w:val="006B1931"/>
    <w:rsid w:val="006B2B98"/>
    <w:rsid w:val="006B32B6"/>
    <w:rsid w:val="006B3755"/>
    <w:rsid w:val="006B4491"/>
    <w:rsid w:val="006B470D"/>
    <w:rsid w:val="006B5273"/>
    <w:rsid w:val="006B551F"/>
    <w:rsid w:val="006B5597"/>
    <w:rsid w:val="006B6112"/>
    <w:rsid w:val="006B6C79"/>
    <w:rsid w:val="006B77EA"/>
    <w:rsid w:val="006C02CE"/>
    <w:rsid w:val="006C0C23"/>
    <w:rsid w:val="006C0E6C"/>
    <w:rsid w:val="006C123B"/>
    <w:rsid w:val="006C1535"/>
    <w:rsid w:val="006C287A"/>
    <w:rsid w:val="006C2BA9"/>
    <w:rsid w:val="006C2CDF"/>
    <w:rsid w:val="006C3C38"/>
    <w:rsid w:val="006C41DB"/>
    <w:rsid w:val="006C45EE"/>
    <w:rsid w:val="006C57E6"/>
    <w:rsid w:val="006C5A70"/>
    <w:rsid w:val="006C5FEC"/>
    <w:rsid w:val="006C6DAD"/>
    <w:rsid w:val="006C6E6E"/>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2CB"/>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0B3"/>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6F73AA"/>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04E"/>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703"/>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953"/>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5E7A"/>
    <w:rsid w:val="00736A93"/>
    <w:rsid w:val="00736D0F"/>
    <w:rsid w:val="007374A7"/>
    <w:rsid w:val="0073760C"/>
    <w:rsid w:val="00737D3F"/>
    <w:rsid w:val="007400D3"/>
    <w:rsid w:val="00740C9E"/>
    <w:rsid w:val="007418F2"/>
    <w:rsid w:val="007422B7"/>
    <w:rsid w:val="00742DAD"/>
    <w:rsid w:val="00742E38"/>
    <w:rsid w:val="0074388D"/>
    <w:rsid w:val="00744984"/>
    <w:rsid w:val="00744FF6"/>
    <w:rsid w:val="00745751"/>
    <w:rsid w:val="00746514"/>
    <w:rsid w:val="00746707"/>
    <w:rsid w:val="00746775"/>
    <w:rsid w:val="00746A42"/>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55C0"/>
    <w:rsid w:val="007561FF"/>
    <w:rsid w:val="00756584"/>
    <w:rsid w:val="00756756"/>
    <w:rsid w:val="00757AEF"/>
    <w:rsid w:val="00757EF4"/>
    <w:rsid w:val="00760440"/>
    <w:rsid w:val="00760ECB"/>
    <w:rsid w:val="0076120B"/>
    <w:rsid w:val="00761D99"/>
    <w:rsid w:val="0076227A"/>
    <w:rsid w:val="00762B3A"/>
    <w:rsid w:val="00762EF1"/>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2F14"/>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3572"/>
    <w:rsid w:val="00784759"/>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661"/>
    <w:rsid w:val="00791CDF"/>
    <w:rsid w:val="00792672"/>
    <w:rsid w:val="00792EF1"/>
    <w:rsid w:val="0079347A"/>
    <w:rsid w:val="0079385B"/>
    <w:rsid w:val="00793AEE"/>
    <w:rsid w:val="00793B0B"/>
    <w:rsid w:val="007942F5"/>
    <w:rsid w:val="00794B04"/>
    <w:rsid w:val="00794BDC"/>
    <w:rsid w:val="00794C94"/>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1F9A"/>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D97"/>
    <w:rsid w:val="007D066A"/>
    <w:rsid w:val="007D0B87"/>
    <w:rsid w:val="007D0ECC"/>
    <w:rsid w:val="007D2261"/>
    <w:rsid w:val="007D2580"/>
    <w:rsid w:val="007D273C"/>
    <w:rsid w:val="007D2B0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74C"/>
    <w:rsid w:val="007E3F84"/>
    <w:rsid w:val="007E45CF"/>
    <w:rsid w:val="007E611C"/>
    <w:rsid w:val="007E614B"/>
    <w:rsid w:val="007E61FB"/>
    <w:rsid w:val="007E63C7"/>
    <w:rsid w:val="007E7055"/>
    <w:rsid w:val="007E7CE6"/>
    <w:rsid w:val="007E7D23"/>
    <w:rsid w:val="007F0DEB"/>
    <w:rsid w:val="007F0E89"/>
    <w:rsid w:val="007F102D"/>
    <w:rsid w:val="007F1139"/>
    <w:rsid w:val="007F13CB"/>
    <w:rsid w:val="007F19C1"/>
    <w:rsid w:val="007F1C10"/>
    <w:rsid w:val="007F1FB4"/>
    <w:rsid w:val="007F1FE8"/>
    <w:rsid w:val="007F2956"/>
    <w:rsid w:val="007F2D55"/>
    <w:rsid w:val="007F3DBA"/>
    <w:rsid w:val="007F478C"/>
    <w:rsid w:val="007F4DCC"/>
    <w:rsid w:val="007F55A0"/>
    <w:rsid w:val="007F59A9"/>
    <w:rsid w:val="007F5B7E"/>
    <w:rsid w:val="007F5E2C"/>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AC7"/>
    <w:rsid w:val="0081546B"/>
    <w:rsid w:val="008154F0"/>
    <w:rsid w:val="00815EF9"/>
    <w:rsid w:val="008163C1"/>
    <w:rsid w:val="00816781"/>
    <w:rsid w:val="00817549"/>
    <w:rsid w:val="008200A3"/>
    <w:rsid w:val="00820AFB"/>
    <w:rsid w:val="00820BB8"/>
    <w:rsid w:val="008216F7"/>
    <w:rsid w:val="0082221D"/>
    <w:rsid w:val="00822D3B"/>
    <w:rsid w:val="008231D6"/>
    <w:rsid w:val="00823DDB"/>
    <w:rsid w:val="00823F51"/>
    <w:rsid w:val="00824B03"/>
    <w:rsid w:val="00825750"/>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0C5"/>
    <w:rsid w:val="00847224"/>
    <w:rsid w:val="008475E7"/>
    <w:rsid w:val="0084786E"/>
    <w:rsid w:val="00847BDF"/>
    <w:rsid w:val="0085005E"/>
    <w:rsid w:val="0085022C"/>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6A05"/>
    <w:rsid w:val="0087775C"/>
    <w:rsid w:val="00880E10"/>
    <w:rsid w:val="008810AC"/>
    <w:rsid w:val="008815D9"/>
    <w:rsid w:val="0088249B"/>
    <w:rsid w:val="00882634"/>
    <w:rsid w:val="0088282C"/>
    <w:rsid w:val="0088289A"/>
    <w:rsid w:val="00882DA6"/>
    <w:rsid w:val="008830CE"/>
    <w:rsid w:val="00883109"/>
    <w:rsid w:val="00883BF2"/>
    <w:rsid w:val="00885175"/>
    <w:rsid w:val="0088532E"/>
    <w:rsid w:val="00885813"/>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EFD"/>
    <w:rsid w:val="00895F34"/>
    <w:rsid w:val="0089662C"/>
    <w:rsid w:val="00896A8A"/>
    <w:rsid w:val="00897B89"/>
    <w:rsid w:val="008A0298"/>
    <w:rsid w:val="008A0C58"/>
    <w:rsid w:val="008A119F"/>
    <w:rsid w:val="008A3363"/>
    <w:rsid w:val="008A3416"/>
    <w:rsid w:val="008A36C0"/>
    <w:rsid w:val="008A4F3D"/>
    <w:rsid w:val="008A59F2"/>
    <w:rsid w:val="008A616E"/>
    <w:rsid w:val="008A68E6"/>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6A3"/>
    <w:rsid w:val="008B5977"/>
    <w:rsid w:val="008B5E17"/>
    <w:rsid w:val="008B5FAE"/>
    <w:rsid w:val="008B6398"/>
    <w:rsid w:val="008B6600"/>
    <w:rsid w:val="008B6837"/>
    <w:rsid w:val="008B6A3C"/>
    <w:rsid w:val="008B7434"/>
    <w:rsid w:val="008B7596"/>
    <w:rsid w:val="008B77FC"/>
    <w:rsid w:val="008C049F"/>
    <w:rsid w:val="008C192F"/>
    <w:rsid w:val="008C197B"/>
    <w:rsid w:val="008C25A0"/>
    <w:rsid w:val="008C2FCA"/>
    <w:rsid w:val="008C3547"/>
    <w:rsid w:val="008C3CB1"/>
    <w:rsid w:val="008C40D5"/>
    <w:rsid w:val="008C4C86"/>
    <w:rsid w:val="008C5779"/>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6A5F"/>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1373"/>
    <w:rsid w:val="00901693"/>
    <w:rsid w:val="00901702"/>
    <w:rsid w:val="009019C0"/>
    <w:rsid w:val="00901D27"/>
    <w:rsid w:val="0090228D"/>
    <w:rsid w:val="00902866"/>
    <w:rsid w:val="00902964"/>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27C"/>
    <w:rsid w:val="00947524"/>
    <w:rsid w:val="0094756C"/>
    <w:rsid w:val="009476D4"/>
    <w:rsid w:val="00950132"/>
    <w:rsid w:val="00951517"/>
    <w:rsid w:val="00951BD7"/>
    <w:rsid w:val="00951E5A"/>
    <w:rsid w:val="00951F1E"/>
    <w:rsid w:val="00952098"/>
    <w:rsid w:val="00952189"/>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4BB"/>
    <w:rsid w:val="00960C2F"/>
    <w:rsid w:val="00961693"/>
    <w:rsid w:val="009619F8"/>
    <w:rsid w:val="009620CD"/>
    <w:rsid w:val="00962282"/>
    <w:rsid w:val="00962D89"/>
    <w:rsid w:val="009636BF"/>
    <w:rsid w:val="00963C96"/>
    <w:rsid w:val="00964494"/>
    <w:rsid w:val="009644EB"/>
    <w:rsid w:val="009646AA"/>
    <w:rsid w:val="009646C6"/>
    <w:rsid w:val="00964A80"/>
    <w:rsid w:val="009656FB"/>
    <w:rsid w:val="009659F8"/>
    <w:rsid w:val="00966951"/>
    <w:rsid w:val="009675E9"/>
    <w:rsid w:val="009676DE"/>
    <w:rsid w:val="00967AD7"/>
    <w:rsid w:val="00967DF9"/>
    <w:rsid w:val="0097017E"/>
    <w:rsid w:val="009707C8"/>
    <w:rsid w:val="00970930"/>
    <w:rsid w:val="00971166"/>
    <w:rsid w:val="00971653"/>
    <w:rsid w:val="00972379"/>
    <w:rsid w:val="00972A96"/>
    <w:rsid w:val="009736C5"/>
    <w:rsid w:val="009737E1"/>
    <w:rsid w:val="00973BD3"/>
    <w:rsid w:val="00973E19"/>
    <w:rsid w:val="009740D5"/>
    <w:rsid w:val="0097582F"/>
    <w:rsid w:val="00975D9D"/>
    <w:rsid w:val="00975FA1"/>
    <w:rsid w:val="0097600A"/>
    <w:rsid w:val="00976010"/>
    <w:rsid w:val="009763D6"/>
    <w:rsid w:val="00976E97"/>
    <w:rsid w:val="00980A11"/>
    <w:rsid w:val="00980AC5"/>
    <w:rsid w:val="0098136D"/>
    <w:rsid w:val="00982323"/>
    <w:rsid w:val="00982332"/>
    <w:rsid w:val="009823FC"/>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6E2"/>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0229"/>
    <w:rsid w:val="009D13FF"/>
    <w:rsid w:val="009D1ACD"/>
    <w:rsid w:val="009D1B83"/>
    <w:rsid w:val="009D25B1"/>
    <w:rsid w:val="009D261B"/>
    <w:rsid w:val="009D2EE9"/>
    <w:rsid w:val="009D366A"/>
    <w:rsid w:val="009D37DE"/>
    <w:rsid w:val="009D5231"/>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26C"/>
    <w:rsid w:val="009E32AB"/>
    <w:rsid w:val="009E34FA"/>
    <w:rsid w:val="009E3E89"/>
    <w:rsid w:val="009E4BE7"/>
    <w:rsid w:val="009E5315"/>
    <w:rsid w:val="009E531A"/>
    <w:rsid w:val="009E549D"/>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5C7"/>
    <w:rsid w:val="009F4B3C"/>
    <w:rsid w:val="009F4D7D"/>
    <w:rsid w:val="009F507B"/>
    <w:rsid w:val="009F53B7"/>
    <w:rsid w:val="009F55ED"/>
    <w:rsid w:val="009F5BEA"/>
    <w:rsid w:val="009F6246"/>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80B"/>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9BC"/>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2E81"/>
    <w:rsid w:val="00A3306A"/>
    <w:rsid w:val="00A33447"/>
    <w:rsid w:val="00A33758"/>
    <w:rsid w:val="00A33E6A"/>
    <w:rsid w:val="00A35AFF"/>
    <w:rsid w:val="00A35E06"/>
    <w:rsid w:val="00A35E6F"/>
    <w:rsid w:val="00A35EE2"/>
    <w:rsid w:val="00A35FC0"/>
    <w:rsid w:val="00A36487"/>
    <w:rsid w:val="00A36DE7"/>
    <w:rsid w:val="00A371B5"/>
    <w:rsid w:val="00A372C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66E"/>
    <w:rsid w:val="00A66A78"/>
    <w:rsid w:val="00A6776F"/>
    <w:rsid w:val="00A67F54"/>
    <w:rsid w:val="00A7037C"/>
    <w:rsid w:val="00A7096D"/>
    <w:rsid w:val="00A7163A"/>
    <w:rsid w:val="00A71827"/>
    <w:rsid w:val="00A72360"/>
    <w:rsid w:val="00A72986"/>
    <w:rsid w:val="00A7349E"/>
    <w:rsid w:val="00A7386D"/>
    <w:rsid w:val="00A7410A"/>
    <w:rsid w:val="00A746B0"/>
    <w:rsid w:val="00A749FC"/>
    <w:rsid w:val="00A74CF9"/>
    <w:rsid w:val="00A7507C"/>
    <w:rsid w:val="00A7584E"/>
    <w:rsid w:val="00A75969"/>
    <w:rsid w:val="00A75B1D"/>
    <w:rsid w:val="00A75B71"/>
    <w:rsid w:val="00A75D4E"/>
    <w:rsid w:val="00A760A5"/>
    <w:rsid w:val="00A76268"/>
    <w:rsid w:val="00A76A37"/>
    <w:rsid w:val="00A804BE"/>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436"/>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340"/>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7F3"/>
    <w:rsid w:val="00AD4EF8"/>
    <w:rsid w:val="00AD5139"/>
    <w:rsid w:val="00AD5147"/>
    <w:rsid w:val="00AD5463"/>
    <w:rsid w:val="00AD5D34"/>
    <w:rsid w:val="00AD6598"/>
    <w:rsid w:val="00AD6A59"/>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379"/>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356"/>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922"/>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B3A"/>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1CF"/>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1BF7"/>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9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3CC"/>
    <w:rsid w:val="00B80992"/>
    <w:rsid w:val="00B81D32"/>
    <w:rsid w:val="00B8416D"/>
    <w:rsid w:val="00B84891"/>
    <w:rsid w:val="00B8498B"/>
    <w:rsid w:val="00B84E5C"/>
    <w:rsid w:val="00B84F9B"/>
    <w:rsid w:val="00B84FC1"/>
    <w:rsid w:val="00B850D9"/>
    <w:rsid w:val="00B85124"/>
    <w:rsid w:val="00B8548E"/>
    <w:rsid w:val="00B85511"/>
    <w:rsid w:val="00B8613F"/>
    <w:rsid w:val="00B86967"/>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0B84"/>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0030"/>
    <w:rsid w:val="00BB06EF"/>
    <w:rsid w:val="00BB1333"/>
    <w:rsid w:val="00BB2839"/>
    <w:rsid w:val="00BB2BA3"/>
    <w:rsid w:val="00BB30AC"/>
    <w:rsid w:val="00BB4040"/>
    <w:rsid w:val="00BB43B1"/>
    <w:rsid w:val="00BB4676"/>
    <w:rsid w:val="00BB4CEF"/>
    <w:rsid w:val="00BB52AC"/>
    <w:rsid w:val="00BB569F"/>
    <w:rsid w:val="00BB5BCF"/>
    <w:rsid w:val="00BB5FA4"/>
    <w:rsid w:val="00BB61C0"/>
    <w:rsid w:val="00BB64A6"/>
    <w:rsid w:val="00BB67A7"/>
    <w:rsid w:val="00BB6820"/>
    <w:rsid w:val="00BB73D1"/>
    <w:rsid w:val="00BB75FF"/>
    <w:rsid w:val="00BB77C4"/>
    <w:rsid w:val="00BC0023"/>
    <w:rsid w:val="00BC049D"/>
    <w:rsid w:val="00BC088F"/>
    <w:rsid w:val="00BC0952"/>
    <w:rsid w:val="00BC116D"/>
    <w:rsid w:val="00BC192B"/>
    <w:rsid w:val="00BC1AF9"/>
    <w:rsid w:val="00BC1F12"/>
    <w:rsid w:val="00BC2295"/>
    <w:rsid w:val="00BC264E"/>
    <w:rsid w:val="00BC2BDD"/>
    <w:rsid w:val="00BC2F69"/>
    <w:rsid w:val="00BC2FC4"/>
    <w:rsid w:val="00BC3FAE"/>
    <w:rsid w:val="00BC4BF8"/>
    <w:rsid w:val="00BC4F1A"/>
    <w:rsid w:val="00BC531A"/>
    <w:rsid w:val="00BC5C6D"/>
    <w:rsid w:val="00BC5E51"/>
    <w:rsid w:val="00BC6AE1"/>
    <w:rsid w:val="00BC7273"/>
    <w:rsid w:val="00BC73F9"/>
    <w:rsid w:val="00BC7623"/>
    <w:rsid w:val="00BC76DB"/>
    <w:rsid w:val="00BC7CA0"/>
    <w:rsid w:val="00BC7DA8"/>
    <w:rsid w:val="00BD0570"/>
    <w:rsid w:val="00BD0D52"/>
    <w:rsid w:val="00BD0D74"/>
    <w:rsid w:val="00BD0E7A"/>
    <w:rsid w:val="00BD1A16"/>
    <w:rsid w:val="00BD1A62"/>
    <w:rsid w:val="00BD1A73"/>
    <w:rsid w:val="00BD2372"/>
    <w:rsid w:val="00BD3090"/>
    <w:rsid w:val="00BD3214"/>
    <w:rsid w:val="00BD372E"/>
    <w:rsid w:val="00BD3B71"/>
    <w:rsid w:val="00BD4003"/>
    <w:rsid w:val="00BD404B"/>
    <w:rsid w:val="00BD43DE"/>
    <w:rsid w:val="00BD44E3"/>
    <w:rsid w:val="00BD4793"/>
    <w:rsid w:val="00BD4C4D"/>
    <w:rsid w:val="00BD4CFE"/>
    <w:rsid w:val="00BD4D6C"/>
    <w:rsid w:val="00BD5613"/>
    <w:rsid w:val="00BD6A54"/>
    <w:rsid w:val="00BD6C81"/>
    <w:rsid w:val="00BE129C"/>
    <w:rsid w:val="00BE1AD5"/>
    <w:rsid w:val="00BE1B78"/>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EAB"/>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055"/>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91D"/>
    <w:rsid w:val="00C15C92"/>
    <w:rsid w:val="00C15D67"/>
    <w:rsid w:val="00C17D60"/>
    <w:rsid w:val="00C17FA2"/>
    <w:rsid w:val="00C21495"/>
    <w:rsid w:val="00C21F22"/>
    <w:rsid w:val="00C224E8"/>
    <w:rsid w:val="00C230C3"/>
    <w:rsid w:val="00C23520"/>
    <w:rsid w:val="00C235B7"/>
    <w:rsid w:val="00C235DA"/>
    <w:rsid w:val="00C236E4"/>
    <w:rsid w:val="00C23F1E"/>
    <w:rsid w:val="00C24301"/>
    <w:rsid w:val="00C244B0"/>
    <w:rsid w:val="00C24D94"/>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0B30"/>
    <w:rsid w:val="00C3244D"/>
    <w:rsid w:val="00C32BD4"/>
    <w:rsid w:val="00C331C1"/>
    <w:rsid w:val="00C33E57"/>
    <w:rsid w:val="00C34CEC"/>
    <w:rsid w:val="00C35295"/>
    <w:rsid w:val="00C354B8"/>
    <w:rsid w:val="00C35C11"/>
    <w:rsid w:val="00C35C40"/>
    <w:rsid w:val="00C35E30"/>
    <w:rsid w:val="00C36B35"/>
    <w:rsid w:val="00C36DC2"/>
    <w:rsid w:val="00C37681"/>
    <w:rsid w:val="00C378ED"/>
    <w:rsid w:val="00C37E2A"/>
    <w:rsid w:val="00C40E9C"/>
    <w:rsid w:val="00C41446"/>
    <w:rsid w:val="00C41BBC"/>
    <w:rsid w:val="00C41D0E"/>
    <w:rsid w:val="00C41DBE"/>
    <w:rsid w:val="00C426F3"/>
    <w:rsid w:val="00C429BC"/>
    <w:rsid w:val="00C42B6D"/>
    <w:rsid w:val="00C42D37"/>
    <w:rsid w:val="00C42E0E"/>
    <w:rsid w:val="00C431B3"/>
    <w:rsid w:val="00C43A90"/>
    <w:rsid w:val="00C43D20"/>
    <w:rsid w:val="00C44194"/>
    <w:rsid w:val="00C449AF"/>
    <w:rsid w:val="00C45D1C"/>
    <w:rsid w:val="00C47228"/>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57D92"/>
    <w:rsid w:val="00C600AE"/>
    <w:rsid w:val="00C600C1"/>
    <w:rsid w:val="00C610ED"/>
    <w:rsid w:val="00C612C6"/>
    <w:rsid w:val="00C61529"/>
    <w:rsid w:val="00C629F3"/>
    <w:rsid w:val="00C62B03"/>
    <w:rsid w:val="00C62BFF"/>
    <w:rsid w:val="00C62DB8"/>
    <w:rsid w:val="00C62E1D"/>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17E2"/>
    <w:rsid w:val="00C8268C"/>
    <w:rsid w:val="00C828A4"/>
    <w:rsid w:val="00C82900"/>
    <w:rsid w:val="00C82923"/>
    <w:rsid w:val="00C8311A"/>
    <w:rsid w:val="00C8355D"/>
    <w:rsid w:val="00C83DDE"/>
    <w:rsid w:val="00C83E87"/>
    <w:rsid w:val="00C84138"/>
    <w:rsid w:val="00C843CF"/>
    <w:rsid w:val="00C847EA"/>
    <w:rsid w:val="00C864B7"/>
    <w:rsid w:val="00C86CC1"/>
    <w:rsid w:val="00C86DA6"/>
    <w:rsid w:val="00C87118"/>
    <w:rsid w:val="00C87719"/>
    <w:rsid w:val="00C901FD"/>
    <w:rsid w:val="00C91451"/>
    <w:rsid w:val="00C914BD"/>
    <w:rsid w:val="00C92A0F"/>
    <w:rsid w:val="00C932B1"/>
    <w:rsid w:val="00C9351B"/>
    <w:rsid w:val="00C94C61"/>
    <w:rsid w:val="00C94F63"/>
    <w:rsid w:val="00C95109"/>
    <w:rsid w:val="00C958A3"/>
    <w:rsid w:val="00C967D6"/>
    <w:rsid w:val="00C968CD"/>
    <w:rsid w:val="00C96F91"/>
    <w:rsid w:val="00C9794A"/>
    <w:rsid w:val="00C97F14"/>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A7FBF"/>
    <w:rsid w:val="00CB0834"/>
    <w:rsid w:val="00CB08B8"/>
    <w:rsid w:val="00CB0B9E"/>
    <w:rsid w:val="00CB0EBD"/>
    <w:rsid w:val="00CB16FB"/>
    <w:rsid w:val="00CB291D"/>
    <w:rsid w:val="00CB2FD7"/>
    <w:rsid w:val="00CB3126"/>
    <w:rsid w:val="00CB317D"/>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8B2"/>
    <w:rsid w:val="00CD1E14"/>
    <w:rsid w:val="00CD264A"/>
    <w:rsid w:val="00CD2869"/>
    <w:rsid w:val="00CD3604"/>
    <w:rsid w:val="00CD38D3"/>
    <w:rsid w:val="00CD3C05"/>
    <w:rsid w:val="00CD3D69"/>
    <w:rsid w:val="00CD3EF7"/>
    <w:rsid w:val="00CD3F73"/>
    <w:rsid w:val="00CD4329"/>
    <w:rsid w:val="00CD569F"/>
    <w:rsid w:val="00CD5903"/>
    <w:rsid w:val="00CD6423"/>
    <w:rsid w:val="00CD6D5C"/>
    <w:rsid w:val="00CD71AA"/>
    <w:rsid w:val="00CD79DB"/>
    <w:rsid w:val="00CE047E"/>
    <w:rsid w:val="00CE0777"/>
    <w:rsid w:val="00CE0811"/>
    <w:rsid w:val="00CE0821"/>
    <w:rsid w:val="00CE1507"/>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0ADC"/>
    <w:rsid w:val="00CF113F"/>
    <w:rsid w:val="00CF1947"/>
    <w:rsid w:val="00CF2497"/>
    <w:rsid w:val="00CF27DE"/>
    <w:rsid w:val="00CF2FB2"/>
    <w:rsid w:val="00CF3081"/>
    <w:rsid w:val="00CF3206"/>
    <w:rsid w:val="00CF37FE"/>
    <w:rsid w:val="00CF38B4"/>
    <w:rsid w:val="00CF39B9"/>
    <w:rsid w:val="00CF3B13"/>
    <w:rsid w:val="00CF3B75"/>
    <w:rsid w:val="00CF429F"/>
    <w:rsid w:val="00CF4B66"/>
    <w:rsid w:val="00CF78C7"/>
    <w:rsid w:val="00CF7C1A"/>
    <w:rsid w:val="00CF7D61"/>
    <w:rsid w:val="00CF7EEE"/>
    <w:rsid w:val="00D012A7"/>
    <w:rsid w:val="00D0139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5B34"/>
    <w:rsid w:val="00D1684D"/>
    <w:rsid w:val="00D169CC"/>
    <w:rsid w:val="00D16AA3"/>
    <w:rsid w:val="00D20534"/>
    <w:rsid w:val="00D205CC"/>
    <w:rsid w:val="00D20705"/>
    <w:rsid w:val="00D20D94"/>
    <w:rsid w:val="00D217D6"/>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2653"/>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47A9A"/>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573DB"/>
    <w:rsid w:val="00D57A99"/>
    <w:rsid w:val="00D6033D"/>
    <w:rsid w:val="00D61CBA"/>
    <w:rsid w:val="00D61D58"/>
    <w:rsid w:val="00D61EC2"/>
    <w:rsid w:val="00D61F60"/>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1823"/>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343"/>
    <w:rsid w:val="00D94DBA"/>
    <w:rsid w:val="00D954F1"/>
    <w:rsid w:val="00D95637"/>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328B"/>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1FFF"/>
    <w:rsid w:val="00DC2105"/>
    <w:rsid w:val="00DC2991"/>
    <w:rsid w:val="00DC2E33"/>
    <w:rsid w:val="00DC33F6"/>
    <w:rsid w:val="00DC5092"/>
    <w:rsid w:val="00DC5645"/>
    <w:rsid w:val="00DC566D"/>
    <w:rsid w:val="00DC5CDA"/>
    <w:rsid w:val="00DC64A4"/>
    <w:rsid w:val="00DC672A"/>
    <w:rsid w:val="00DC70AB"/>
    <w:rsid w:val="00DC70C1"/>
    <w:rsid w:val="00DC7F66"/>
    <w:rsid w:val="00DD0131"/>
    <w:rsid w:val="00DD02FB"/>
    <w:rsid w:val="00DD087F"/>
    <w:rsid w:val="00DD0C60"/>
    <w:rsid w:val="00DD2B83"/>
    <w:rsid w:val="00DD3DF7"/>
    <w:rsid w:val="00DD49CE"/>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0019"/>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BA1"/>
    <w:rsid w:val="00E10F1B"/>
    <w:rsid w:val="00E11244"/>
    <w:rsid w:val="00E11396"/>
    <w:rsid w:val="00E11604"/>
    <w:rsid w:val="00E116BE"/>
    <w:rsid w:val="00E1258F"/>
    <w:rsid w:val="00E126DB"/>
    <w:rsid w:val="00E12772"/>
    <w:rsid w:val="00E13659"/>
    <w:rsid w:val="00E13662"/>
    <w:rsid w:val="00E13B00"/>
    <w:rsid w:val="00E13DD5"/>
    <w:rsid w:val="00E13E7E"/>
    <w:rsid w:val="00E142C3"/>
    <w:rsid w:val="00E14368"/>
    <w:rsid w:val="00E14F65"/>
    <w:rsid w:val="00E1527D"/>
    <w:rsid w:val="00E1545F"/>
    <w:rsid w:val="00E155EA"/>
    <w:rsid w:val="00E1661F"/>
    <w:rsid w:val="00E17904"/>
    <w:rsid w:val="00E20093"/>
    <w:rsid w:val="00E207CE"/>
    <w:rsid w:val="00E20F2E"/>
    <w:rsid w:val="00E216EB"/>
    <w:rsid w:val="00E22220"/>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369"/>
    <w:rsid w:val="00E27548"/>
    <w:rsid w:val="00E27D33"/>
    <w:rsid w:val="00E309D8"/>
    <w:rsid w:val="00E30AFF"/>
    <w:rsid w:val="00E30C38"/>
    <w:rsid w:val="00E313A6"/>
    <w:rsid w:val="00E31580"/>
    <w:rsid w:val="00E31941"/>
    <w:rsid w:val="00E3198D"/>
    <w:rsid w:val="00E324FA"/>
    <w:rsid w:val="00E331DA"/>
    <w:rsid w:val="00E33438"/>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5E01"/>
    <w:rsid w:val="00E46223"/>
    <w:rsid w:val="00E4662F"/>
    <w:rsid w:val="00E46779"/>
    <w:rsid w:val="00E471E5"/>
    <w:rsid w:val="00E47C1A"/>
    <w:rsid w:val="00E503E2"/>
    <w:rsid w:val="00E507B5"/>
    <w:rsid w:val="00E50CCF"/>
    <w:rsid w:val="00E50EE6"/>
    <w:rsid w:val="00E51143"/>
    <w:rsid w:val="00E511D6"/>
    <w:rsid w:val="00E5171F"/>
    <w:rsid w:val="00E5288F"/>
    <w:rsid w:val="00E52EDC"/>
    <w:rsid w:val="00E532E4"/>
    <w:rsid w:val="00E5353D"/>
    <w:rsid w:val="00E5393F"/>
    <w:rsid w:val="00E53BD4"/>
    <w:rsid w:val="00E545EA"/>
    <w:rsid w:val="00E54792"/>
    <w:rsid w:val="00E5535A"/>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5F53"/>
    <w:rsid w:val="00E76198"/>
    <w:rsid w:val="00E765C8"/>
    <w:rsid w:val="00E77445"/>
    <w:rsid w:val="00E77F0C"/>
    <w:rsid w:val="00E80633"/>
    <w:rsid w:val="00E80D40"/>
    <w:rsid w:val="00E80F8C"/>
    <w:rsid w:val="00E81814"/>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033"/>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072"/>
    <w:rsid w:val="00EA458D"/>
    <w:rsid w:val="00EA4A23"/>
    <w:rsid w:val="00EA5069"/>
    <w:rsid w:val="00EA614B"/>
    <w:rsid w:val="00EA6363"/>
    <w:rsid w:val="00EA6AB3"/>
    <w:rsid w:val="00EA73E5"/>
    <w:rsid w:val="00EA756D"/>
    <w:rsid w:val="00EA7889"/>
    <w:rsid w:val="00EA7EBD"/>
    <w:rsid w:val="00EB04B0"/>
    <w:rsid w:val="00EB10C7"/>
    <w:rsid w:val="00EB1579"/>
    <w:rsid w:val="00EB165D"/>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6D51"/>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0CF1"/>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881"/>
    <w:rsid w:val="00EE695D"/>
    <w:rsid w:val="00EE6E66"/>
    <w:rsid w:val="00EE70D2"/>
    <w:rsid w:val="00EE779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19D"/>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9A0"/>
    <w:rsid w:val="00F10C9D"/>
    <w:rsid w:val="00F1141F"/>
    <w:rsid w:val="00F115F4"/>
    <w:rsid w:val="00F11858"/>
    <w:rsid w:val="00F11F63"/>
    <w:rsid w:val="00F12001"/>
    <w:rsid w:val="00F1213C"/>
    <w:rsid w:val="00F12278"/>
    <w:rsid w:val="00F1250C"/>
    <w:rsid w:val="00F129E5"/>
    <w:rsid w:val="00F12FAC"/>
    <w:rsid w:val="00F134D6"/>
    <w:rsid w:val="00F1395D"/>
    <w:rsid w:val="00F14535"/>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84D"/>
    <w:rsid w:val="00F30ADE"/>
    <w:rsid w:val="00F30E3D"/>
    <w:rsid w:val="00F30FEC"/>
    <w:rsid w:val="00F316B0"/>
    <w:rsid w:val="00F316D9"/>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BDD"/>
    <w:rsid w:val="00F41FF0"/>
    <w:rsid w:val="00F427DE"/>
    <w:rsid w:val="00F43421"/>
    <w:rsid w:val="00F4370F"/>
    <w:rsid w:val="00F4386E"/>
    <w:rsid w:val="00F43B13"/>
    <w:rsid w:val="00F447C9"/>
    <w:rsid w:val="00F44D4A"/>
    <w:rsid w:val="00F45311"/>
    <w:rsid w:val="00F455DA"/>
    <w:rsid w:val="00F45680"/>
    <w:rsid w:val="00F45CC7"/>
    <w:rsid w:val="00F460C1"/>
    <w:rsid w:val="00F46225"/>
    <w:rsid w:val="00F46816"/>
    <w:rsid w:val="00F46BEB"/>
    <w:rsid w:val="00F46D27"/>
    <w:rsid w:val="00F4746E"/>
    <w:rsid w:val="00F5025F"/>
    <w:rsid w:val="00F50AA8"/>
    <w:rsid w:val="00F51456"/>
    <w:rsid w:val="00F5194D"/>
    <w:rsid w:val="00F52923"/>
    <w:rsid w:val="00F539A0"/>
    <w:rsid w:val="00F54045"/>
    <w:rsid w:val="00F55267"/>
    <w:rsid w:val="00F55591"/>
    <w:rsid w:val="00F560C3"/>
    <w:rsid w:val="00F561F5"/>
    <w:rsid w:val="00F56BA6"/>
    <w:rsid w:val="00F56C1C"/>
    <w:rsid w:val="00F574B8"/>
    <w:rsid w:val="00F5755C"/>
    <w:rsid w:val="00F57882"/>
    <w:rsid w:val="00F6017A"/>
    <w:rsid w:val="00F601CC"/>
    <w:rsid w:val="00F61AB6"/>
    <w:rsid w:val="00F61B0F"/>
    <w:rsid w:val="00F63435"/>
    <w:rsid w:val="00F636E6"/>
    <w:rsid w:val="00F63ABC"/>
    <w:rsid w:val="00F63D45"/>
    <w:rsid w:val="00F6473D"/>
    <w:rsid w:val="00F650F6"/>
    <w:rsid w:val="00F655AD"/>
    <w:rsid w:val="00F65E15"/>
    <w:rsid w:val="00F65E77"/>
    <w:rsid w:val="00F65FD9"/>
    <w:rsid w:val="00F6614C"/>
    <w:rsid w:val="00F66EF7"/>
    <w:rsid w:val="00F672B8"/>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4C5D"/>
    <w:rsid w:val="00F859D9"/>
    <w:rsid w:val="00F864C0"/>
    <w:rsid w:val="00F86773"/>
    <w:rsid w:val="00F867CE"/>
    <w:rsid w:val="00F86FB8"/>
    <w:rsid w:val="00F86FBC"/>
    <w:rsid w:val="00F8738D"/>
    <w:rsid w:val="00F87514"/>
    <w:rsid w:val="00F87C59"/>
    <w:rsid w:val="00F915D9"/>
    <w:rsid w:val="00F916B0"/>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188"/>
    <w:rsid w:val="00FB4650"/>
    <w:rsid w:val="00FB4F27"/>
    <w:rsid w:val="00FB5E7E"/>
    <w:rsid w:val="00FB602A"/>
    <w:rsid w:val="00FB656A"/>
    <w:rsid w:val="00FB688B"/>
    <w:rsid w:val="00FB6998"/>
    <w:rsid w:val="00FB6CFE"/>
    <w:rsid w:val="00FB715E"/>
    <w:rsid w:val="00FB72A5"/>
    <w:rsid w:val="00FB7B22"/>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D7F02"/>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6D5E"/>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693461252">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9031811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718163648">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sentencias/2016/SU499-16.rt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9C939E-356F-49C8-B83E-A8E06A4BD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7</Pages>
  <Words>2192</Words>
  <Characters>12058</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14222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6</cp:revision>
  <cp:lastPrinted>2017-10-11T18:53:00Z</cp:lastPrinted>
  <dcterms:created xsi:type="dcterms:W3CDTF">2017-10-18T14:52:00Z</dcterms:created>
  <dcterms:modified xsi:type="dcterms:W3CDTF">2017-11-27T16:18:00Z</dcterms:modified>
</cp:coreProperties>
</file>