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0A5" w:rsidRDefault="006260A5" w:rsidP="006260A5">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260A5" w:rsidRDefault="006260A5" w:rsidP="006260A5">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6260A5" w:rsidRDefault="006260A5" w:rsidP="006260A5">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2ª instancia – 3</w:t>
      </w:r>
      <w:r>
        <w:rPr>
          <w:rFonts w:ascii="Calibri" w:hAnsi="Calibri" w:cs="Calibri"/>
          <w:color w:val="222222"/>
          <w:sz w:val="18"/>
          <w:szCs w:val="18"/>
          <w:lang w:val="es-CO" w:eastAsia="fr-FR"/>
        </w:rPr>
        <w:t xml:space="preserve"> de octubre de 2017</w:t>
      </w:r>
    </w:p>
    <w:p w:rsidR="006260A5" w:rsidRDefault="006260A5" w:rsidP="006260A5">
      <w:pPr>
        <w:widowControl/>
        <w:shd w:val="clear" w:color="auto" w:fill="FFFFFF"/>
        <w:tabs>
          <w:tab w:val="left" w:pos="1843"/>
          <w:tab w:val="left" w:pos="4755"/>
        </w:tabs>
        <w:autoSpaceDE/>
        <w:adjustRightInd/>
        <w:ind w:left="1843" w:hanging="1843"/>
        <w:jc w:val="both"/>
        <w:rPr>
          <w:rFonts w:ascii="Calibri" w:hAnsi="Calibri" w:cs="Calibri"/>
          <w:color w:val="222222"/>
          <w:spacing w:val="-6"/>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r>
      <w:r>
        <w:rPr>
          <w:rFonts w:ascii="Calibri" w:hAnsi="Calibri" w:cs="Calibri"/>
          <w:color w:val="222222"/>
          <w:spacing w:val="-6"/>
          <w:sz w:val="18"/>
          <w:szCs w:val="18"/>
          <w:lang w:val="es-CO" w:eastAsia="fr-FR"/>
        </w:rPr>
        <w:t>Acción de Tutela –  Revoca y c</w:t>
      </w:r>
      <w:r>
        <w:rPr>
          <w:rFonts w:ascii="Calibri" w:hAnsi="Calibri" w:cs="Calibri"/>
          <w:color w:val="222222"/>
          <w:spacing w:val="-6"/>
          <w:sz w:val="18"/>
          <w:szCs w:val="18"/>
          <w:lang w:val="es-CO" w:eastAsia="fr-FR"/>
        </w:rPr>
        <w:t>oncede</w:t>
      </w:r>
    </w:p>
    <w:p w:rsidR="006260A5" w:rsidRDefault="006260A5" w:rsidP="006260A5">
      <w:pPr>
        <w:widowControl/>
        <w:shd w:val="clear" w:color="auto" w:fill="FFFFFF"/>
        <w:tabs>
          <w:tab w:val="left" w:pos="1843"/>
          <w:tab w:val="left" w:pos="4755"/>
        </w:tabs>
        <w:autoSpaceDE/>
        <w:adjustRightInd/>
        <w:ind w:left="1843" w:hanging="1843"/>
        <w:jc w:val="both"/>
        <w:rPr>
          <w:rFonts w:ascii="Calibri" w:hAnsi="Calibri" w:cs="Calibri"/>
          <w:bCs/>
          <w:spacing w:val="-6"/>
          <w:sz w:val="18"/>
          <w:szCs w:val="18"/>
          <w:lang w:val="es-ES_tradnl" w:eastAsia="en-US"/>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sidRPr="006260A5">
        <w:rPr>
          <w:rFonts w:ascii="Calibri" w:hAnsi="Calibri" w:cs="Calibri"/>
          <w:bCs/>
          <w:spacing w:val="-6"/>
          <w:sz w:val="18"/>
          <w:szCs w:val="18"/>
          <w:lang w:val="es-ES_tradnl" w:eastAsia="en-US"/>
        </w:rPr>
        <w:t>2017-00041-03</w:t>
      </w:r>
    </w:p>
    <w:p w:rsidR="006260A5" w:rsidRDefault="006260A5" w:rsidP="006260A5">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val="es-CO"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sidRPr="006260A5">
        <w:rPr>
          <w:rFonts w:ascii="Calibri" w:hAnsi="Calibri" w:cs="Calibri"/>
          <w:bCs/>
          <w:iCs/>
          <w:color w:val="222222"/>
          <w:sz w:val="18"/>
          <w:szCs w:val="18"/>
          <w:lang w:eastAsia="fr-FR"/>
        </w:rPr>
        <w:t>Jorge Henao Bernal</w:t>
      </w:r>
    </w:p>
    <w:p w:rsidR="006260A5" w:rsidRDefault="006260A5" w:rsidP="006260A5">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r>
      <w:r w:rsidRPr="006260A5">
        <w:rPr>
          <w:rFonts w:ascii="Calibri" w:hAnsi="Calibri" w:cs="Calibri"/>
          <w:bCs/>
          <w:iCs/>
          <w:color w:val="222222"/>
          <w:sz w:val="18"/>
          <w:szCs w:val="18"/>
          <w:lang w:eastAsia="fr-FR"/>
        </w:rPr>
        <w:t xml:space="preserve">Gerencia Nacional de Reconocimiento de </w:t>
      </w:r>
      <w:proofErr w:type="spellStart"/>
      <w:r w:rsidRPr="006260A5">
        <w:rPr>
          <w:rFonts w:ascii="Calibri" w:hAnsi="Calibri" w:cs="Calibri"/>
          <w:bCs/>
          <w:iCs/>
          <w:color w:val="222222"/>
          <w:sz w:val="18"/>
          <w:szCs w:val="18"/>
          <w:lang w:eastAsia="fr-FR"/>
        </w:rPr>
        <w:t>Colpensiones</w:t>
      </w:r>
      <w:proofErr w:type="spellEnd"/>
      <w:r w:rsidRPr="006260A5">
        <w:rPr>
          <w:rFonts w:ascii="Calibri" w:hAnsi="Calibri" w:cs="Calibri"/>
          <w:bCs/>
          <w:iCs/>
          <w:color w:val="222222"/>
          <w:sz w:val="18"/>
          <w:szCs w:val="18"/>
          <w:lang w:eastAsia="fr-FR"/>
        </w:rPr>
        <w:t xml:space="preserve"> y otra</w:t>
      </w:r>
      <w:r>
        <w:rPr>
          <w:rFonts w:ascii="Calibri" w:hAnsi="Calibri" w:cs="Calibri"/>
          <w:bCs/>
          <w:iCs/>
          <w:color w:val="222222"/>
          <w:sz w:val="18"/>
          <w:szCs w:val="18"/>
          <w:lang w:eastAsia="fr-FR"/>
        </w:rPr>
        <w:t xml:space="preserve"> - Vinculado</w:t>
      </w:r>
      <w:r w:rsidRPr="006260A5">
        <w:rPr>
          <w:rFonts w:ascii="Calibri" w:hAnsi="Calibri" w:cs="Calibri"/>
          <w:bCs/>
          <w:iCs/>
          <w:color w:val="222222"/>
          <w:sz w:val="18"/>
          <w:szCs w:val="18"/>
          <w:lang w:eastAsia="fr-FR"/>
        </w:rPr>
        <w:t>: Subdirecc</w:t>
      </w:r>
      <w:r>
        <w:rPr>
          <w:rFonts w:ascii="Calibri" w:hAnsi="Calibri" w:cs="Calibri"/>
          <w:bCs/>
          <w:iCs/>
          <w:color w:val="222222"/>
          <w:sz w:val="18"/>
          <w:szCs w:val="18"/>
          <w:lang w:eastAsia="fr-FR"/>
        </w:rPr>
        <w:t xml:space="preserve">ión </w:t>
      </w:r>
      <w:r w:rsidRPr="006260A5">
        <w:rPr>
          <w:rFonts w:ascii="Calibri" w:hAnsi="Calibri" w:cs="Calibri"/>
          <w:bCs/>
          <w:iCs/>
          <w:color w:val="222222"/>
          <w:sz w:val="18"/>
          <w:szCs w:val="18"/>
          <w:lang w:eastAsia="fr-FR"/>
        </w:rPr>
        <w:t>de  Determinación</w:t>
      </w:r>
      <w:r>
        <w:rPr>
          <w:rFonts w:ascii="Calibri" w:hAnsi="Calibri" w:cs="Calibri"/>
          <w:bCs/>
          <w:iCs/>
          <w:color w:val="222222"/>
          <w:sz w:val="18"/>
          <w:szCs w:val="18"/>
          <w:lang w:eastAsia="fr-FR"/>
        </w:rPr>
        <w:t xml:space="preserve">  de  Derechos de  la Dirección</w:t>
      </w:r>
      <w:r w:rsidRPr="006260A5">
        <w:rPr>
          <w:rFonts w:ascii="Calibri" w:hAnsi="Calibri" w:cs="Calibri"/>
          <w:bCs/>
          <w:iCs/>
          <w:color w:val="222222"/>
          <w:sz w:val="18"/>
          <w:szCs w:val="18"/>
          <w:lang w:eastAsia="fr-FR"/>
        </w:rPr>
        <w:t xml:space="preserve"> de Prestaciones Económicas de </w:t>
      </w:r>
      <w:proofErr w:type="spellStart"/>
      <w:r w:rsidRPr="006260A5">
        <w:rPr>
          <w:rFonts w:ascii="Calibri" w:hAnsi="Calibri" w:cs="Calibri"/>
          <w:bCs/>
          <w:iCs/>
          <w:color w:val="222222"/>
          <w:sz w:val="18"/>
          <w:szCs w:val="18"/>
          <w:lang w:eastAsia="fr-FR"/>
        </w:rPr>
        <w:t>Colpensiones</w:t>
      </w:r>
      <w:proofErr w:type="spellEnd"/>
      <w:r w:rsidRPr="006260A5">
        <w:rPr>
          <w:rFonts w:ascii="Calibri" w:hAnsi="Calibri" w:cs="Calibri"/>
          <w:bCs/>
          <w:iCs/>
          <w:color w:val="222222"/>
          <w:sz w:val="18"/>
          <w:szCs w:val="18"/>
          <w:lang w:eastAsia="fr-FR"/>
        </w:rPr>
        <w:t xml:space="preserve"> y otro</w:t>
      </w:r>
    </w:p>
    <w:p w:rsidR="006260A5" w:rsidRDefault="006260A5" w:rsidP="006260A5">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Magistrado Ponente:</w:t>
      </w:r>
      <w:r>
        <w:rPr>
          <w:rFonts w:ascii="Calibri" w:hAnsi="Calibri" w:cs="Calibri"/>
          <w:color w:val="222222"/>
          <w:sz w:val="18"/>
          <w:szCs w:val="18"/>
          <w:lang w:val="es-CO" w:eastAsia="fr-FR"/>
        </w:rPr>
        <w:tab/>
      </w:r>
      <w:proofErr w:type="spellStart"/>
      <w:r>
        <w:rPr>
          <w:rFonts w:ascii="Calibri" w:hAnsi="Calibri" w:cs="Calibri"/>
          <w:bCs/>
          <w:iCs/>
          <w:color w:val="222222"/>
          <w:sz w:val="18"/>
          <w:szCs w:val="18"/>
          <w:lang w:eastAsia="fr-FR"/>
        </w:rPr>
        <w:t>DUBERNEY</w:t>
      </w:r>
      <w:proofErr w:type="spellEnd"/>
      <w:r>
        <w:rPr>
          <w:rFonts w:ascii="Calibri" w:hAnsi="Calibri" w:cs="Calibri"/>
          <w:bCs/>
          <w:iCs/>
          <w:color w:val="222222"/>
          <w:sz w:val="18"/>
          <w:szCs w:val="18"/>
          <w:lang w:eastAsia="fr-FR"/>
        </w:rPr>
        <w:t xml:space="preserve"> GRISALES HERRERA</w:t>
      </w:r>
    </w:p>
    <w:p w:rsidR="006260A5" w:rsidRDefault="006260A5" w:rsidP="006260A5">
      <w:pPr>
        <w:widowControl/>
        <w:shd w:val="clear" w:color="auto" w:fill="FFFFFF"/>
        <w:tabs>
          <w:tab w:val="left" w:pos="1843"/>
          <w:tab w:val="left" w:pos="4755"/>
        </w:tabs>
        <w:autoSpaceDE/>
        <w:adjustRightInd/>
        <w:ind w:left="1843" w:hanging="1843"/>
        <w:jc w:val="both"/>
        <w:rPr>
          <w:rFonts w:ascii="Times New Roman" w:hAnsi="Times New Roman" w:cs="Times New Roman"/>
          <w:sz w:val="16"/>
          <w:szCs w:val="16"/>
          <w:lang w:val="es-CO" w:eastAsia="fr-FR"/>
        </w:rPr>
      </w:pPr>
    </w:p>
    <w:p w:rsidR="006260A5" w:rsidRDefault="006260A5" w:rsidP="006260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SEGURIDAD SOCIAL / PENSIÓN DE INVALIDEZ / CONDICIÓN MÁS BENEFICIOSA / DICTAMEN PÉRDIDA DE CAPACIDAD LABORAL / REVOCA /</w:t>
      </w:r>
      <w:bookmarkStart w:id="0" w:name="_GoBack"/>
      <w:bookmarkEnd w:id="0"/>
      <w:r>
        <w:rPr>
          <w:rFonts w:ascii="Calibri" w:hAnsi="Calibri" w:cs="Calibri"/>
          <w:b/>
          <w:bCs/>
          <w:iCs/>
          <w:color w:val="222222"/>
          <w:sz w:val="18"/>
          <w:szCs w:val="18"/>
          <w:lang w:val="es-CO" w:eastAsia="fr-FR"/>
        </w:rPr>
        <w:t xml:space="preserve"> CONCEDE - </w:t>
      </w:r>
      <w:r w:rsidRPr="006260A5">
        <w:rPr>
          <w:rFonts w:ascii="Calibri" w:hAnsi="Calibri" w:cs="Calibri"/>
          <w:bCs/>
          <w:iCs/>
          <w:color w:val="222222"/>
          <w:sz w:val="18"/>
          <w:szCs w:val="18"/>
          <w:lang w:val="es-ES_tradnl" w:eastAsia="fr-FR"/>
        </w:rPr>
        <w:t>Se concluyen entonces dos exigencias para la prosperidad del amparo: (i) Que el trabajador haya  cotizado  a  pensión  antes  de  estructurarse  la  invalidez  laboral;  y,  (ii)  Que  las cotizaciones se hayan realizado en vigencia del r</w:t>
      </w:r>
      <w:r>
        <w:rPr>
          <w:rFonts w:ascii="Calibri" w:hAnsi="Calibri" w:cs="Calibri"/>
          <w:bCs/>
          <w:iCs/>
          <w:color w:val="222222"/>
          <w:sz w:val="18"/>
          <w:szCs w:val="18"/>
          <w:lang w:val="es-ES_tradnl" w:eastAsia="fr-FR"/>
        </w:rPr>
        <w:t>égimen que se requiere aplicar.</w:t>
      </w:r>
    </w:p>
    <w:p w:rsidR="006260A5" w:rsidRDefault="006260A5" w:rsidP="006260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6260A5" w:rsidRPr="006260A5" w:rsidRDefault="006260A5" w:rsidP="006260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6260A5">
        <w:rPr>
          <w:rFonts w:ascii="Calibri" w:hAnsi="Calibri" w:cs="Calibri"/>
          <w:bCs/>
          <w:iCs/>
          <w:color w:val="222222"/>
          <w:sz w:val="18"/>
          <w:szCs w:val="18"/>
          <w:lang w:val="es-ES_tradnl" w:eastAsia="fr-FR"/>
        </w:rPr>
        <w:t xml:space="preserve">La legislación en materia de la pensión por invalidez desde el Acuerdo No. 49 de 1990 (Aprobado por el Decreto 758 de ese mismo año) hasta el contenido actual del artículo 39 de la Ley 100, ha mantenido el criterio que debe acreditarse la pérdida del 50% o más de la capacidad laboral, pero con el cambio de normativa han variado los demás requisitos que deben acreditarse, es así como, el mencionado Acuerdo precisaba haber cotizado 150 semanas dentro de los 6 años anteriores a la fecha del estado de invalidez, o 300 semanas, en cualquier época, con anterioridad al estado de invalidez. </w:t>
      </w:r>
    </w:p>
    <w:p w:rsidR="006260A5" w:rsidRDefault="006260A5" w:rsidP="006260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6260A5">
        <w:rPr>
          <w:rFonts w:ascii="Calibri" w:hAnsi="Calibri" w:cs="Calibri"/>
          <w:bCs/>
          <w:iCs/>
          <w:color w:val="222222"/>
          <w:sz w:val="18"/>
          <w:szCs w:val="18"/>
          <w:lang w:val="es-ES_tradnl" w:eastAsia="fr-FR"/>
        </w:rPr>
        <w:t xml:space="preserve">El artículo 39 inicial de la Ley 100, exigía que el </w:t>
      </w:r>
      <w:proofErr w:type="spellStart"/>
      <w:r w:rsidRPr="006260A5">
        <w:rPr>
          <w:rFonts w:ascii="Calibri" w:hAnsi="Calibri" w:cs="Calibri"/>
          <w:bCs/>
          <w:iCs/>
          <w:color w:val="222222"/>
          <w:sz w:val="18"/>
          <w:szCs w:val="18"/>
          <w:lang w:val="es-ES_tradnl" w:eastAsia="fr-FR"/>
        </w:rPr>
        <w:t>petente</w:t>
      </w:r>
      <w:proofErr w:type="spellEnd"/>
      <w:r w:rsidRPr="006260A5">
        <w:rPr>
          <w:rFonts w:ascii="Calibri" w:hAnsi="Calibri" w:cs="Calibri"/>
          <w:bCs/>
          <w:iCs/>
          <w:color w:val="222222"/>
          <w:sz w:val="18"/>
          <w:szCs w:val="18"/>
          <w:lang w:val="es-ES_tradnl" w:eastAsia="fr-FR"/>
        </w:rPr>
        <w:t xml:space="preserve"> se encontrara cotizando y hubiere sumado por lo menos 26 semanas, al momento de producirse el estado de invalidez; o que habiendo dejado de cotizar, hubiere efectuado aportes durante por lo menos 26 semanas del año inmediatamente anterior al momento en que se produzca el estado de invalidez. Finalmente el artículo 39 vigente (Ley 860), requiere haber cotizado 50 semanas dentro de los últimos tres (3) años inmediatamente anteriores a la fecha de estructuración de la invalidez, aunque el parágrafo 2º de esa misma disposición dispone que: “(…) cuando el afiliado haya cotizado por lo menos el 75% de las semanas mínimas requeridas para acceder a la pensión de vejez, solo se requerirá que haya cotizado 25 semanas en los últimos tres (3) años.”</w:t>
      </w:r>
    </w:p>
    <w:p w:rsidR="006260A5" w:rsidRDefault="006260A5" w:rsidP="006260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6260A5" w:rsidRPr="006260A5" w:rsidRDefault="006260A5" w:rsidP="006260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6260A5">
        <w:rPr>
          <w:rFonts w:ascii="Calibri" w:hAnsi="Calibri" w:cs="Calibri"/>
          <w:bCs/>
          <w:iCs/>
          <w:color w:val="222222"/>
          <w:sz w:val="18"/>
          <w:szCs w:val="18"/>
          <w:lang w:val="es-ES_tradnl" w:eastAsia="fr-FR"/>
        </w:rPr>
        <w:t xml:space="preserve">Partiendo de las premisas jurídicas anotadas, advierte esta Sala que debe revocarse la sentencia de primer grado, pues, a diferencia de lo expuesto por la a quo, se considera que en el caso objeto de estudio sí se satisfacen los requisitos de </w:t>
      </w:r>
      <w:proofErr w:type="spellStart"/>
      <w:r w:rsidRPr="006260A5">
        <w:rPr>
          <w:rFonts w:ascii="Calibri" w:hAnsi="Calibri" w:cs="Calibri"/>
          <w:bCs/>
          <w:iCs/>
          <w:color w:val="222222"/>
          <w:sz w:val="18"/>
          <w:szCs w:val="18"/>
          <w:lang w:val="es-ES_tradnl" w:eastAsia="fr-FR"/>
        </w:rPr>
        <w:t>procedibilidad</w:t>
      </w:r>
      <w:proofErr w:type="spellEnd"/>
      <w:r w:rsidRPr="006260A5">
        <w:rPr>
          <w:rFonts w:ascii="Calibri" w:hAnsi="Calibri" w:cs="Calibri"/>
          <w:bCs/>
          <w:iCs/>
          <w:color w:val="222222"/>
          <w:sz w:val="18"/>
          <w:szCs w:val="18"/>
          <w:lang w:val="es-ES_tradnl" w:eastAsia="fr-FR"/>
        </w:rPr>
        <w:t xml:space="preserve"> para solicitar una pensión de invalidez en sede de tutela. </w:t>
      </w:r>
    </w:p>
    <w:p w:rsidR="006260A5" w:rsidRPr="006260A5" w:rsidRDefault="006260A5" w:rsidP="006260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6260A5">
        <w:rPr>
          <w:rFonts w:ascii="Calibri" w:hAnsi="Calibri" w:cs="Calibri"/>
          <w:bCs/>
          <w:iCs/>
          <w:color w:val="222222"/>
          <w:sz w:val="18"/>
          <w:szCs w:val="18"/>
          <w:lang w:val="es-ES_tradnl" w:eastAsia="fr-FR"/>
        </w:rPr>
        <w:t xml:space="preserve">(i) El accionante es una persona de especial protección constitucional debido a su condición de adulto mayor (71 años) (Folio 29, cuaderno No.1) ; (ii) Tiene una pérdida de capacidad laboral del 56,93% (Folio 36, ibídem); (iii) Conforme a la negación indefinida hecha en el petitorio (Folio 4, ib.), está demostrado que hay afectación de su mínimo vital en razón al impago de la prestación social, dado que carece de bienes y no tiene ingreso alguno ni pensión propia. También hay que decir que su avanzada edad y situación de salud evidentemente le impiden obtener algún empleo, por lo tanto, se infiere que hay afectación de su mínimo vital en razón a la negativa en el reconocimiento pensional. </w:t>
      </w:r>
    </w:p>
    <w:p w:rsidR="006260A5" w:rsidRPr="006260A5" w:rsidRDefault="006260A5" w:rsidP="006260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6260A5">
        <w:rPr>
          <w:rFonts w:ascii="Calibri" w:hAnsi="Calibri" w:cs="Calibri"/>
          <w:bCs/>
          <w:iCs/>
          <w:color w:val="222222"/>
          <w:sz w:val="18"/>
          <w:szCs w:val="18"/>
          <w:lang w:val="es-ES_tradnl" w:eastAsia="fr-FR"/>
        </w:rPr>
        <w:t>A lo anterior debe aunarse que las circunstancias que rodean las condiciones económicas del actor no fueron rebatidas por la entidad accionada en ninguna de las sedes constitucionales transitadas , y que la acción se interpone una vez notificada la resolución que resuelve la petición pensional, dada la inminente necesidad de su reconocimiento, por las mismas circunstancias ya explicadas. Además, se considera que la vía ordinaria para procurar el reconocimiento de la pensión, bastante congestionada en este distrito, que probablemente se extienda a dos instancias bien por la apelación o consulta de la decisión, se torna inidónea para salvaguardar con eficacia sus derechos constitucionales.</w:t>
      </w:r>
    </w:p>
    <w:p w:rsidR="006260A5" w:rsidRPr="006260A5" w:rsidRDefault="006260A5" w:rsidP="006260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6260A5">
        <w:rPr>
          <w:rFonts w:ascii="Calibri" w:hAnsi="Calibri" w:cs="Calibri"/>
          <w:bCs/>
          <w:iCs/>
          <w:color w:val="222222"/>
          <w:sz w:val="18"/>
          <w:szCs w:val="18"/>
          <w:lang w:val="es-ES_tradnl" w:eastAsia="fr-FR"/>
        </w:rPr>
        <w:t xml:space="preserve">Superado, entonces, el test de procedencia de la acción, es preciso reseñar que para la Sala no cabe duda que el actor reúne el requisito de la pérdida de capacidad laboral superior al 50% (Artículo 39, Ley 860), con fecha de su estructuración del 24-09-2015, según se expuso en el dictamen médico (Folios 30 a 36, cuaderno No.1) y cotizó 377,71 semanas durante los periodos comprendidos entre el 01-01-1967 a 15-05-1969, 02-05-1969 a 31-08-1971 y 01-09-1971 a 14-03-1974 (Folios 54, ibídem). </w:t>
      </w:r>
    </w:p>
    <w:p w:rsidR="006260A5" w:rsidRPr="006260A5" w:rsidRDefault="006260A5" w:rsidP="006260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6260A5">
        <w:rPr>
          <w:rFonts w:ascii="Calibri" w:hAnsi="Calibri" w:cs="Calibri"/>
          <w:bCs/>
          <w:iCs/>
          <w:color w:val="222222"/>
          <w:sz w:val="18"/>
          <w:szCs w:val="18"/>
          <w:lang w:val="es-ES_tradnl" w:eastAsia="fr-FR"/>
        </w:rPr>
        <w:t>Conforme lo expuesto, le asiste razón al accionante al exigir el reconocimiento pensional, toda vez que, antes de la entrada en vigencia de la Ley 100, cumplía con los requisitos del Acuerdo 049 de 1990 para acceder a la pensión de invalidez, esto es, 300 semanas cotizadas en cualquier tiempo con anterioridad a sufrir una pérdida de capacidad laboral superior al 50%, de tal suerte que sí tenía la expectativa legitima de obtener la pensión bajo ese régimen. Es dable entonces aplicar el principio de la condición más beneficiosa como en reiteradas oportunidades lo ha hecho la CC  en asuntos como el presente.</w:t>
      </w:r>
    </w:p>
    <w:p w:rsidR="006260A5" w:rsidRDefault="006260A5" w:rsidP="006260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6260A5">
        <w:rPr>
          <w:rFonts w:ascii="Calibri" w:hAnsi="Calibri" w:cs="Calibri"/>
          <w:bCs/>
          <w:iCs/>
          <w:color w:val="222222"/>
          <w:sz w:val="18"/>
          <w:szCs w:val="18"/>
          <w:lang w:val="es-ES_tradnl" w:eastAsia="fr-FR"/>
        </w:rPr>
        <w:t xml:space="preserve">Se dispondrá, entonces, (i) dejar sin efectos los actos administrativos que negaron el reconocimiento pensional, para que en su lugar se profiera otro que aplique, por el principio de la condición más beneficiosa, la precitada norma y se estime que el señor Jorge Henao Bernal cumple los requisitos para que se le reconozca la pensión de invalidez, orden que se impartirá conforme con el Acuerdo No.108 de 2017 a la Subdirección de Determinación de Derechos de la Dirección de Prestaciones Económicas de </w:t>
      </w:r>
      <w:proofErr w:type="spellStart"/>
      <w:r w:rsidRPr="006260A5">
        <w:rPr>
          <w:rFonts w:ascii="Calibri" w:hAnsi="Calibri" w:cs="Calibri"/>
          <w:bCs/>
          <w:iCs/>
          <w:color w:val="222222"/>
          <w:sz w:val="18"/>
          <w:szCs w:val="18"/>
          <w:lang w:val="es-ES_tradnl" w:eastAsia="fr-FR"/>
        </w:rPr>
        <w:t>Colpensiones</w:t>
      </w:r>
      <w:proofErr w:type="spellEnd"/>
      <w:r w:rsidRPr="006260A5">
        <w:rPr>
          <w:rFonts w:ascii="Calibri" w:hAnsi="Calibri" w:cs="Calibri"/>
          <w:bCs/>
          <w:iCs/>
          <w:color w:val="222222"/>
          <w:sz w:val="18"/>
          <w:szCs w:val="18"/>
          <w:lang w:val="es-ES_tradnl" w:eastAsia="fr-FR"/>
        </w:rPr>
        <w:t>; y, (ii) autorizar a la aludida autoridad que descuente la suma de $8.088.814 pagada previamente al actor por concepto de indemnización sustantiva de la pensión de vejez.</w:t>
      </w:r>
    </w:p>
    <w:p w:rsidR="006260A5" w:rsidRPr="007113A5" w:rsidRDefault="006260A5" w:rsidP="006260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p>
    <w:p w:rsidR="006260A5" w:rsidRDefault="006260A5" w:rsidP="00F839CE">
      <w:pPr>
        <w:pStyle w:val="Sinespaciado"/>
        <w:spacing w:line="360" w:lineRule="auto"/>
        <w:rPr>
          <w:rFonts w:ascii="Georgia" w:hAnsi="Georgia" w:cs="Arial"/>
          <w:w w:val="140"/>
        </w:rPr>
      </w:pPr>
    </w:p>
    <w:p w:rsidR="003913E3" w:rsidRPr="009D4BBF" w:rsidRDefault="00165382" w:rsidP="00F839CE">
      <w:pPr>
        <w:pStyle w:val="Sinespaciado"/>
        <w:spacing w:line="360" w:lineRule="auto"/>
        <w:rPr>
          <w:rFonts w:ascii="Georgia" w:hAnsi="Georgia" w:cs="Arial"/>
          <w:w w:val="140"/>
        </w:rPr>
      </w:pPr>
      <w:r w:rsidRPr="009D4BBF">
        <w:rPr>
          <w:rFonts w:ascii="Georgia" w:hAnsi="Georgia"/>
          <w:noProof/>
        </w:rPr>
        <w:lastRenderedPageBreak/>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9D4BBF" w:rsidRDefault="003913E3" w:rsidP="00F839CE">
      <w:pPr>
        <w:pStyle w:val="Sinespaciado"/>
        <w:spacing w:line="360" w:lineRule="auto"/>
        <w:rPr>
          <w:rFonts w:ascii="Georgia" w:hAnsi="Georgia" w:cs="Arial"/>
          <w:w w:val="140"/>
          <w:sz w:val="14"/>
        </w:rPr>
      </w:pPr>
    </w:p>
    <w:p w:rsidR="003913E3" w:rsidRPr="009D4BBF" w:rsidRDefault="003913E3" w:rsidP="00417661">
      <w:pPr>
        <w:pStyle w:val="Sinespaciado"/>
        <w:spacing w:line="360" w:lineRule="auto"/>
        <w:ind w:left="708" w:firstLine="708"/>
        <w:jc w:val="center"/>
        <w:rPr>
          <w:rFonts w:ascii="Georgia" w:hAnsi="Georgia" w:cs="Arial"/>
          <w:w w:val="140"/>
          <w:sz w:val="14"/>
        </w:rPr>
      </w:pPr>
    </w:p>
    <w:p w:rsidR="003913E3" w:rsidRPr="009D4BBF" w:rsidRDefault="003913E3" w:rsidP="00D37757">
      <w:pPr>
        <w:pStyle w:val="Sinespaciado"/>
        <w:spacing w:line="360" w:lineRule="auto"/>
        <w:jc w:val="center"/>
        <w:rPr>
          <w:rFonts w:ascii="Georgia" w:hAnsi="Georgia" w:cs="Arial"/>
          <w:w w:val="140"/>
          <w:sz w:val="14"/>
        </w:rPr>
      </w:pPr>
      <w:r w:rsidRPr="009D4BBF">
        <w:rPr>
          <w:rFonts w:ascii="Georgia" w:hAnsi="Georgia" w:cs="Arial"/>
          <w:w w:val="140"/>
          <w:sz w:val="14"/>
        </w:rPr>
        <w:t>REPUBLICA DE COLOMBIA</w:t>
      </w:r>
    </w:p>
    <w:p w:rsidR="003913E3" w:rsidRPr="009D4BBF" w:rsidRDefault="003913E3" w:rsidP="00692159">
      <w:pPr>
        <w:pStyle w:val="Sinespaciado"/>
        <w:tabs>
          <w:tab w:val="center" w:pos="4987"/>
          <w:tab w:val="left" w:pos="8449"/>
        </w:tabs>
        <w:spacing w:line="360" w:lineRule="auto"/>
        <w:jc w:val="center"/>
        <w:rPr>
          <w:rFonts w:ascii="Georgia" w:hAnsi="Georgia" w:cs="Arial"/>
          <w:w w:val="140"/>
        </w:rPr>
      </w:pPr>
      <w:r w:rsidRPr="009D4BBF">
        <w:rPr>
          <w:rFonts w:ascii="Georgia" w:hAnsi="Georgia" w:cs="Arial"/>
          <w:w w:val="140"/>
          <w:sz w:val="14"/>
        </w:rPr>
        <w:t>RAMA JUDICIAL DEL PODER PÚBLICO</w:t>
      </w:r>
    </w:p>
    <w:p w:rsidR="003913E3" w:rsidRPr="009D4BBF" w:rsidRDefault="003913E3" w:rsidP="00692159">
      <w:pPr>
        <w:pStyle w:val="Sinespaciado"/>
        <w:spacing w:line="360" w:lineRule="auto"/>
        <w:jc w:val="center"/>
        <w:rPr>
          <w:rFonts w:ascii="Georgia" w:hAnsi="Georgia" w:cs="Arial"/>
          <w:w w:val="140"/>
          <w:sz w:val="16"/>
        </w:rPr>
      </w:pPr>
      <w:r w:rsidRPr="009D4BBF">
        <w:rPr>
          <w:rFonts w:ascii="Georgia" w:hAnsi="Georgia" w:cs="Arial"/>
          <w:w w:val="140"/>
          <w:sz w:val="18"/>
        </w:rPr>
        <w:t>T</w:t>
      </w:r>
      <w:r w:rsidRPr="009D4BBF">
        <w:rPr>
          <w:rFonts w:ascii="Georgia" w:hAnsi="Georgia" w:cs="Arial"/>
          <w:w w:val="140"/>
          <w:sz w:val="16"/>
        </w:rPr>
        <w:t>RIBUNAL</w:t>
      </w:r>
      <w:r w:rsidRPr="009D4BBF">
        <w:rPr>
          <w:rFonts w:ascii="Georgia" w:hAnsi="Georgia" w:cs="Arial"/>
          <w:w w:val="140"/>
          <w:sz w:val="18"/>
        </w:rPr>
        <w:t xml:space="preserve"> S</w:t>
      </w:r>
      <w:r w:rsidRPr="009D4BBF">
        <w:rPr>
          <w:rFonts w:ascii="Georgia" w:hAnsi="Georgia" w:cs="Arial"/>
          <w:w w:val="140"/>
          <w:sz w:val="16"/>
        </w:rPr>
        <w:t xml:space="preserve">UPERIOR DEL </w:t>
      </w:r>
      <w:r w:rsidRPr="009D4BBF">
        <w:rPr>
          <w:rFonts w:ascii="Georgia" w:hAnsi="Georgia" w:cs="Arial"/>
          <w:w w:val="140"/>
          <w:sz w:val="18"/>
        </w:rPr>
        <w:t>D</w:t>
      </w:r>
      <w:r w:rsidRPr="009D4BBF">
        <w:rPr>
          <w:rFonts w:ascii="Georgia" w:hAnsi="Georgia" w:cs="Arial"/>
          <w:w w:val="140"/>
          <w:sz w:val="16"/>
        </w:rPr>
        <w:t>ISTRITO</w:t>
      </w:r>
      <w:r w:rsidRPr="009D4BBF">
        <w:rPr>
          <w:rFonts w:ascii="Georgia" w:hAnsi="Georgia" w:cs="Arial"/>
          <w:w w:val="140"/>
          <w:sz w:val="18"/>
        </w:rPr>
        <w:t xml:space="preserve"> J</w:t>
      </w:r>
      <w:r w:rsidRPr="009D4BBF">
        <w:rPr>
          <w:rFonts w:ascii="Georgia" w:hAnsi="Georgia" w:cs="Arial"/>
          <w:w w:val="140"/>
          <w:sz w:val="16"/>
        </w:rPr>
        <w:t>UDICIAL</w:t>
      </w:r>
    </w:p>
    <w:p w:rsidR="004E702E" w:rsidRPr="009D4BBF" w:rsidRDefault="004E702E" w:rsidP="004E702E">
      <w:pPr>
        <w:pStyle w:val="Sinespaciado"/>
        <w:spacing w:line="360" w:lineRule="auto"/>
        <w:jc w:val="center"/>
        <w:rPr>
          <w:rFonts w:ascii="Georgia" w:hAnsi="Georgia" w:cs="Arial"/>
          <w:w w:val="140"/>
          <w:sz w:val="16"/>
          <w:szCs w:val="18"/>
          <w:lang w:val="es-CO"/>
        </w:rPr>
      </w:pPr>
      <w:r w:rsidRPr="009D4BBF">
        <w:rPr>
          <w:rFonts w:ascii="Georgia" w:hAnsi="Georgia" w:cs="Arial"/>
          <w:w w:val="140"/>
          <w:sz w:val="18"/>
          <w:szCs w:val="18"/>
          <w:lang w:val="es-CO"/>
        </w:rPr>
        <w:t>S</w:t>
      </w:r>
      <w:r w:rsidRPr="009D4BBF">
        <w:rPr>
          <w:rFonts w:ascii="Georgia" w:hAnsi="Georgia" w:cs="Arial"/>
          <w:w w:val="140"/>
          <w:sz w:val="16"/>
          <w:szCs w:val="18"/>
          <w:lang w:val="es-CO"/>
        </w:rPr>
        <w:t xml:space="preserve">ALA DE </w:t>
      </w:r>
      <w:r w:rsidRPr="009D4BBF">
        <w:rPr>
          <w:rFonts w:ascii="Georgia" w:hAnsi="Georgia" w:cs="Arial"/>
          <w:w w:val="140"/>
          <w:sz w:val="18"/>
          <w:szCs w:val="18"/>
          <w:lang w:val="es-CO"/>
        </w:rPr>
        <w:t>D</w:t>
      </w:r>
      <w:r w:rsidRPr="009D4BBF">
        <w:rPr>
          <w:rFonts w:ascii="Georgia" w:hAnsi="Georgia" w:cs="Arial"/>
          <w:w w:val="140"/>
          <w:sz w:val="16"/>
          <w:szCs w:val="18"/>
          <w:lang w:val="es-CO"/>
        </w:rPr>
        <w:t xml:space="preserve">ECISIÓN </w:t>
      </w:r>
      <w:r w:rsidRPr="009D4BBF">
        <w:rPr>
          <w:rFonts w:ascii="Georgia" w:hAnsi="Georgia" w:cs="Arial"/>
          <w:w w:val="140"/>
          <w:sz w:val="18"/>
          <w:szCs w:val="18"/>
          <w:lang w:val="es-CO"/>
        </w:rPr>
        <w:t>C</w:t>
      </w:r>
      <w:r w:rsidRPr="009D4BBF">
        <w:rPr>
          <w:rFonts w:ascii="Georgia" w:hAnsi="Georgia" w:cs="Arial"/>
          <w:w w:val="140"/>
          <w:sz w:val="16"/>
          <w:szCs w:val="18"/>
          <w:lang w:val="es-CO"/>
        </w:rPr>
        <w:t xml:space="preserve">IVIL – </w:t>
      </w:r>
      <w:r w:rsidRPr="009D4BBF">
        <w:rPr>
          <w:rFonts w:ascii="Georgia" w:hAnsi="Georgia" w:cs="Arial"/>
          <w:w w:val="140"/>
          <w:sz w:val="18"/>
          <w:szCs w:val="18"/>
          <w:lang w:val="es-CO"/>
        </w:rPr>
        <w:t>F</w:t>
      </w:r>
      <w:r w:rsidRPr="009D4BBF">
        <w:rPr>
          <w:rFonts w:ascii="Georgia" w:hAnsi="Georgia" w:cs="Arial"/>
          <w:w w:val="140"/>
          <w:sz w:val="16"/>
          <w:szCs w:val="18"/>
          <w:lang w:val="es-CO"/>
        </w:rPr>
        <w:t xml:space="preserve">AMILIA – </w:t>
      </w:r>
      <w:r w:rsidRPr="009D4BBF">
        <w:rPr>
          <w:rFonts w:ascii="Georgia" w:hAnsi="Georgia" w:cs="Arial"/>
          <w:w w:val="140"/>
          <w:sz w:val="18"/>
          <w:szCs w:val="18"/>
          <w:lang w:val="es-CO"/>
        </w:rPr>
        <w:t>D</w:t>
      </w:r>
      <w:r w:rsidRPr="009D4BBF">
        <w:rPr>
          <w:rFonts w:ascii="Georgia" w:hAnsi="Georgia" w:cs="Arial"/>
          <w:w w:val="140"/>
          <w:sz w:val="16"/>
          <w:szCs w:val="18"/>
          <w:lang w:val="es-CO"/>
        </w:rPr>
        <w:t xml:space="preserve">ISTRITO DE </w:t>
      </w:r>
      <w:r w:rsidRPr="009D4BBF">
        <w:rPr>
          <w:rFonts w:ascii="Georgia" w:hAnsi="Georgia" w:cs="Arial"/>
          <w:w w:val="140"/>
          <w:sz w:val="18"/>
          <w:szCs w:val="18"/>
          <w:lang w:val="es-CO"/>
        </w:rPr>
        <w:t>P</w:t>
      </w:r>
      <w:r w:rsidRPr="009D4BBF">
        <w:rPr>
          <w:rFonts w:ascii="Georgia" w:hAnsi="Georgia" w:cs="Arial"/>
          <w:w w:val="140"/>
          <w:sz w:val="16"/>
          <w:szCs w:val="18"/>
          <w:lang w:val="es-CO"/>
        </w:rPr>
        <w:t>EREIRA</w:t>
      </w:r>
    </w:p>
    <w:p w:rsidR="00C65627" w:rsidRPr="009D4BBF" w:rsidRDefault="00C65627" w:rsidP="00C65627">
      <w:pPr>
        <w:pStyle w:val="Sinespaciado"/>
        <w:spacing w:line="360" w:lineRule="auto"/>
        <w:jc w:val="center"/>
        <w:rPr>
          <w:rFonts w:ascii="Georgia" w:hAnsi="Georgia" w:cs="Arial"/>
          <w:w w:val="140"/>
          <w:sz w:val="16"/>
          <w:szCs w:val="18"/>
        </w:rPr>
      </w:pPr>
      <w:r w:rsidRPr="009D4BBF">
        <w:rPr>
          <w:rFonts w:ascii="Georgia" w:hAnsi="Georgia" w:cs="Arial"/>
          <w:w w:val="140"/>
          <w:sz w:val="18"/>
          <w:szCs w:val="18"/>
        </w:rPr>
        <w:t>D</w:t>
      </w:r>
      <w:r w:rsidRPr="009D4BBF">
        <w:rPr>
          <w:rFonts w:ascii="Georgia" w:hAnsi="Georgia" w:cs="Arial"/>
          <w:w w:val="140"/>
          <w:sz w:val="16"/>
          <w:szCs w:val="18"/>
        </w:rPr>
        <w:t xml:space="preserve">EPARTAMENTO DEL </w:t>
      </w:r>
      <w:r w:rsidRPr="009D4BBF">
        <w:rPr>
          <w:rFonts w:ascii="Georgia" w:hAnsi="Georgia" w:cs="Arial"/>
          <w:w w:val="140"/>
          <w:sz w:val="18"/>
          <w:szCs w:val="18"/>
        </w:rPr>
        <w:t>R</w:t>
      </w:r>
      <w:r w:rsidRPr="009D4BBF">
        <w:rPr>
          <w:rFonts w:ascii="Georgia" w:hAnsi="Georgia" w:cs="Arial"/>
          <w:w w:val="140"/>
          <w:sz w:val="16"/>
          <w:szCs w:val="18"/>
        </w:rPr>
        <w:t>ISARALDA</w:t>
      </w:r>
    </w:p>
    <w:p w:rsidR="003913E3" w:rsidRPr="009D4BBF" w:rsidRDefault="003913E3" w:rsidP="00F839CE">
      <w:pPr>
        <w:spacing w:line="360" w:lineRule="auto"/>
        <w:jc w:val="center"/>
        <w:rPr>
          <w:rFonts w:ascii="Georgia" w:hAnsi="Georgia" w:cs="Arial"/>
          <w:b/>
          <w:bCs/>
          <w:szCs w:val="26"/>
        </w:rPr>
      </w:pPr>
    </w:p>
    <w:p w:rsidR="003913E3" w:rsidRPr="009D4BBF" w:rsidRDefault="003913E3" w:rsidP="00F839CE">
      <w:pPr>
        <w:pStyle w:val="Textoindependiente"/>
        <w:spacing w:line="360" w:lineRule="auto"/>
        <w:rPr>
          <w:rFonts w:ascii="Georgia" w:hAnsi="Georgia"/>
          <w:sz w:val="22"/>
          <w:szCs w:val="22"/>
        </w:rPr>
      </w:pPr>
      <w:r w:rsidRPr="009D4BBF">
        <w:rPr>
          <w:rFonts w:ascii="Georgia" w:hAnsi="Georgia"/>
          <w:sz w:val="22"/>
          <w:szCs w:val="22"/>
        </w:rPr>
        <w:tab/>
      </w:r>
      <w:r w:rsidRPr="009D4BBF">
        <w:rPr>
          <w:rFonts w:ascii="Georgia" w:hAnsi="Georgia"/>
          <w:sz w:val="22"/>
          <w:szCs w:val="22"/>
        </w:rPr>
        <w:tab/>
        <w:t>Asunto</w:t>
      </w:r>
      <w:r w:rsidRPr="009D4BBF">
        <w:rPr>
          <w:rFonts w:ascii="Georgia" w:hAnsi="Georgia"/>
          <w:sz w:val="22"/>
          <w:szCs w:val="22"/>
        </w:rPr>
        <w:tab/>
      </w:r>
      <w:r w:rsidRPr="009D4BBF">
        <w:rPr>
          <w:rFonts w:ascii="Georgia" w:hAnsi="Georgia"/>
          <w:sz w:val="22"/>
          <w:szCs w:val="22"/>
        </w:rPr>
        <w:tab/>
      </w:r>
      <w:r w:rsidRPr="009D4BBF">
        <w:rPr>
          <w:rFonts w:ascii="Georgia" w:hAnsi="Georgia"/>
          <w:sz w:val="22"/>
          <w:szCs w:val="22"/>
        </w:rPr>
        <w:tab/>
        <w:t>: Sentencia de tutela en segunda instancia</w:t>
      </w:r>
    </w:p>
    <w:p w:rsidR="00C90F68" w:rsidRPr="009D4BBF" w:rsidRDefault="00C90F68" w:rsidP="00C90F68">
      <w:pPr>
        <w:pStyle w:val="Textoindependiente"/>
        <w:spacing w:line="360" w:lineRule="auto"/>
        <w:rPr>
          <w:rFonts w:ascii="Georgia" w:hAnsi="Georgia" w:cs="Verdana"/>
          <w:sz w:val="22"/>
          <w:szCs w:val="22"/>
        </w:rPr>
      </w:pPr>
      <w:r w:rsidRPr="009D4BBF">
        <w:rPr>
          <w:rFonts w:ascii="Georgia" w:hAnsi="Georgia"/>
          <w:sz w:val="22"/>
          <w:szCs w:val="22"/>
        </w:rPr>
        <w:tab/>
      </w:r>
      <w:r w:rsidRPr="009D4BBF">
        <w:rPr>
          <w:rFonts w:ascii="Georgia" w:hAnsi="Georgia"/>
          <w:sz w:val="22"/>
          <w:szCs w:val="22"/>
        </w:rPr>
        <w:tab/>
        <w:t>Accionante</w:t>
      </w:r>
      <w:r w:rsidRPr="009D4BBF">
        <w:rPr>
          <w:rFonts w:ascii="Georgia" w:hAnsi="Georgia"/>
          <w:sz w:val="22"/>
          <w:szCs w:val="22"/>
        </w:rPr>
        <w:tab/>
      </w:r>
      <w:r w:rsidRPr="009D4BBF">
        <w:rPr>
          <w:rFonts w:ascii="Georgia" w:hAnsi="Georgia"/>
          <w:sz w:val="22"/>
          <w:szCs w:val="22"/>
        </w:rPr>
        <w:tab/>
        <w:t xml:space="preserve">: </w:t>
      </w:r>
      <w:r w:rsidR="009D4BBF" w:rsidRPr="009D4BBF">
        <w:rPr>
          <w:rFonts w:ascii="Georgia" w:hAnsi="Georgia"/>
          <w:sz w:val="22"/>
          <w:szCs w:val="22"/>
        </w:rPr>
        <w:t>Jorge Henao Bernal</w:t>
      </w:r>
    </w:p>
    <w:p w:rsidR="00C90F68" w:rsidRPr="009D4BBF" w:rsidRDefault="00C90F68" w:rsidP="00C90F68">
      <w:pPr>
        <w:pStyle w:val="Textoindependiente"/>
        <w:spacing w:line="360" w:lineRule="auto"/>
        <w:ind w:left="3540" w:hanging="3540"/>
        <w:rPr>
          <w:rFonts w:ascii="Georgia" w:hAnsi="Georgia"/>
          <w:sz w:val="22"/>
          <w:szCs w:val="22"/>
          <w:lang w:val="es-CO"/>
        </w:rPr>
      </w:pPr>
      <w:r w:rsidRPr="009D4BBF">
        <w:rPr>
          <w:rFonts w:ascii="Georgia" w:hAnsi="Georgia"/>
          <w:sz w:val="22"/>
          <w:szCs w:val="22"/>
        </w:rPr>
        <w:tab/>
      </w:r>
      <w:r w:rsidRPr="009D4BBF">
        <w:rPr>
          <w:rFonts w:ascii="Georgia" w:hAnsi="Georgia"/>
          <w:sz w:val="22"/>
          <w:szCs w:val="22"/>
        </w:rPr>
        <w:tab/>
        <w:t>Presunto infractores</w:t>
      </w:r>
      <w:r w:rsidRPr="009D4BBF">
        <w:rPr>
          <w:rFonts w:ascii="Georgia" w:hAnsi="Georgia"/>
          <w:sz w:val="22"/>
          <w:szCs w:val="22"/>
        </w:rPr>
        <w:tab/>
        <w:t xml:space="preserve">: </w:t>
      </w:r>
      <w:r w:rsidR="00205391" w:rsidRPr="009D4BBF">
        <w:rPr>
          <w:rFonts w:ascii="Georgia" w:hAnsi="Georgia"/>
          <w:sz w:val="22"/>
          <w:szCs w:val="22"/>
        </w:rPr>
        <w:t xml:space="preserve">Gerencia </w:t>
      </w:r>
      <w:r w:rsidRPr="009D4BBF">
        <w:rPr>
          <w:rFonts w:ascii="Georgia" w:hAnsi="Georgia"/>
          <w:sz w:val="22"/>
          <w:szCs w:val="22"/>
        </w:rPr>
        <w:t xml:space="preserve">Nacional de Reconocimiento de </w:t>
      </w:r>
      <w:proofErr w:type="spellStart"/>
      <w:r w:rsidRPr="009D4BBF">
        <w:rPr>
          <w:rFonts w:ascii="Georgia" w:hAnsi="Georgia"/>
          <w:sz w:val="22"/>
          <w:szCs w:val="22"/>
        </w:rPr>
        <w:t>Colpensiones</w:t>
      </w:r>
      <w:proofErr w:type="spellEnd"/>
      <w:r w:rsidRPr="009D4BBF">
        <w:rPr>
          <w:rFonts w:ascii="Georgia" w:hAnsi="Georgia"/>
          <w:sz w:val="22"/>
          <w:szCs w:val="22"/>
        </w:rPr>
        <w:t xml:space="preserve"> </w:t>
      </w:r>
      <w:r w:rsidR="005E31A3" w:rsidRPr="009D4BBF">
        <w:rPr>
          <w:rFonts w:ascii="Georgia" w:hAnsi="Georgia"/>
          <w:sz w:val="22"/>
          <w:szCs w:val="22"/>
        </w:rPr>
        <w:t>y otra</w:t>
      </w:r>
    </w:p>
    <w:p w:rsidR="009D4BBF" w:rsidRPr="009D4BBF" w:rsidRDefault="00AB5EE6" w:rsidP="00C90F68">
      <w:pPr>
        <w:pStyle w:val="Textoindependiente"/>
        <w:spacing w:line="360" w:lineRule="auto"/>
        <w:ind w:left="3540" w:hanging="3540"/>
        <w:rPr>
          <w:rFonts w:ascii="Georgia" w:hAnsi="Georgia"/>
          <w:sz w:val="22"/>
          <w:szCs w:val="22"/>
        </w:rPr>
      </w:pPr>
      <w:r w:rsidRPr="009D4BBF">
        <w:rPr>
          <w:rFonts w:ascii="Georgia" w:hAnsi="Georgia"/>
          <w:sz w:val="22"/>
          <w:szCs w:val="22"/>
        </w:rPr>
        <w:tab/>
      </w:r>
      <w:r w:rsidRPr="009D4BBF">
        <w:rPr>
          <w:rFonts w:ascii="Georgia" w:hAnsi="Georgia"/>
          <w:sz w:val="22"/>
          <w:szCs w:val="22"/>
        </w:rPr>
        <w:tab/>
        <w:t xml:space="preserve">Vinculado </w:t>
      </w:r>
      <w:r w:rsidRPr="009D4BBF">
        <w:rPr>
          <w:rFonts w:ascii="Georgia" w:hAnsi="Georgia"/>
          <w:sz w:val="22"/>
          <w:szCs w:val="22"/>
        </w:rPr>
        <w:tab/>
      </w:r>
      <w:r w:rsidRPr="009D4BBF">
        <w:rPr>
          <w:rFonts w:ascii="Georgia" w:hAnsi="Georgia"/>
          <w:sz w:val="22"/>
          <w:szCs w:val="22"/>
        </w:rPr>
        <w:tab/>
        <w:t xml:space="preserve">: </w:t>
      </w:r>
      <w:r w:rsidR="009D4BBF" w:rsidRPr="009D4BBF">
        <w:rPr>
          <w:rFonts w:ascii="Georgia" w:hAnsi="Georgia"/>
          <w:sz w:val="22"/>
          <w:szCs w:val="22"/>
        </w:rPr>
        <w:t xml:space="preserve">Subdirección  de  Determinación  de  Derechos de  la Dirección </w:t>
      </w:r>
    </w:p>
    <w:p w:rsidR="00AB5EE6" w:rsidRPr="009D4BBF" w:rsidRDefault="009D4BBF" w:rsidP="00C90F68">
      <w:pPr>
        <w:pStyle w:val="Textoindependiente"/>
        <w:spacing w:line="360" w:lineRule="auto"/>
        <w:ind w:left="3540" w:hanging="3540"/>
        <w:rPr>
          <w:rFonts w:ascii="Georgia" w:hAnsi="Georgia"/>
          <w:sz w:val="22"/>
          <w:szCs w:val="22"/>
        </w:rPr>
      </w:pPr>
      <w:r w:rsidRPr="009D4BBF">
        <w:rPr>
          <w:rFonts w:ascii="Georgia" w:hAnsi="Georgia"/>
          <w:sz w:val="22"/>
          <w:szCs w:val="22"/>
        </w:rPr>
        <w:tab/>
      </w:r>
      <w:r w:rsidRPr="009D4BBF">
        <w:rPr>
          <w:rFonts w:ascii="Georgia" w:hAnsi="Georgia"/>
          <w:sz w:val="22"/>
          <w:szCs w:val="22"/>
        </w:rPr>
        <w:tab/>
      </w:r>
      <w:r w:rsidRPr="009D4BBF">
        <w:rPr>
          <w:rFonts w:ascii="Georgia" w:hAnsi="Georgia"/>
          <w:sz w:val="22"/>
          <w:szCs w:val="22"/>
        </w:rPr>
        <w:tab/>
      </w:r>
      <w:r w:rsidRPr="009D4BBF">
        <w:rPr>
          <w:rFonts w:ascii="Georgia" w:hAnsi="Georgia"/>
          <w:sz w:val="22"/>
          <w:szCs w:val="22"/>
        </w:rPr>
        <w:tab/>
      </w:r>
      <w:r w:rsidRPr="009D4BBF">
        <w:rPr>
          <w:rFonts w:ascii="Georgia" w:hAnsi="Georgia"/>
          <w:sz w:val="22"/>
          <w:szCs w:val="22"/>
        </w:rPr>
        <w:tab/>
      </w:r>
      <w:r w:rsidRPr="009D4BBF">
        <w:rPr>
          <w:rFonts w:ascii="Georgia" w:hAnsi="Georgia"/>
          <w:color w:val="FFFFFF" w:themeColor="background1"/>
          <w:sz w:val="22"/>
          <w:szCs w:val="22"/>
        </w:rPr>
        <w:t xml:space="preserve">: </w:t>
      </w:r>
      <w:proofErr w:type="gramStart"/>
      <w:r w:rsidRPr="009D4BBF">
        <w:rPr>
          <w:rFonts w:ascii="Georgia" w:hAnsi="Georgia"/>
          <w:sz w:val="22"/>
          <w:szCs w:val="22"/>
        </w:rPr>
        <w:t>de</w:t>
      </w:r>
      <w:proofErr w:type="gramEnd"/>
      <w:r w:rsidRPr="009D4BBF">
        <w:rPr>
          <w:rFonts w:ascii="Georgia" w:hAnsi="Georgia"/>
          <w:sz w:val="22"/>
          <w:szCs w:val="22"/>
        </w:rPr>
        <w:t xml:space="preserve"> Prestaciones Económicas de </w:t>
      </w:r>
      <w:proofErr w:type="spellStart"/>
      <w:r w:rsidRPr="009D4BBF">
        <w:rPr>
          <w:rFonts w:ascii="Georgia" w:hAnsi="Georgia"/>
          <w:sz w:val="22"/>
          <w:szCs w:val="22"/>
        </w:rPr>
        <w:t>Colpensiones</w:t>
      </w:r>
      <w:proofErr w:type="spellEnd"/>
      <w:r w:rsidRPr="009D4BBF">
        <w:rPr>
          <w:rFonts w:ascii="Georgia" w:hAnsi="Georgia"/>
          <w:sz w:val="22"/>
          <w:szCs w:val="22"/>
        </w:rPr>
        <w:t xml:space="preserve"> y otro</w:t>
      </w:r>
    </w:p>
    <w:p w:rsidR="00C90F68" w:rsidRPr="009D4BBF" w:rsidRDefault="00C90F68" w:rsidP="00C90F68">
      <w:pPr>
        <w:pStyle w:val="Textoindependiente"/>
        <w:spacing w:line="360" w:lineRule="auto"/>
        <w:rPr>
          <w:rFonts w:ascii="Georgia" w:hAnsi="Georgia"/>
          <w:sz w:val="22"/>
          <w:szCs w:val="24"/>
        </w:rPr>
      </w:pPr>
      <w:r w:rsidRPr="009D4BBF">
        <w:rPr>
          <w:rFonts w:ascii="Georgia" w:hAnsi="Georgia"/>
          <w:sz w:val="18"/>
          <w:szCs w:val="22"/>
        </w:rPr>
        <w:tab/>
      </w:r>
      <w:r w:rsidRPr="009D4BBF">
        <w:rPr>
          <w:rFonts w:ascii="Georgia" w:hAnsi="Georgia"/>
          <w:sz w:val="18"/>
          <w:szCs w:val="22"/>
        </w:rPr>
        <w:tab/>
      </w:r>
      <w:r w:rsidRPr="009D4BBF">
        <w:rPr>
          <w:rFonts w:ascii="Georgia" w:hAnsi="Georgia"/>
          <w:sz w:val="22"/>
          <w:szCs w:val="22"/>
        </w:rPr>
        <w:t>Radicación</w:t>
      </w:r>
      <w:r w:rsidRPr="009D4BBF">
        <w:rPr>
          <w:rFonts w:ascii="Georgia" w:hAnsi="Georgia"/>
          <w:sz w:val="22"/>
          <w:szCs w:val="22"/>
        </w:rPr>
        <w:tab/>
      </w:r>
      <w:r w:rsidRPr="009D4BBF">
        <w:rPr>
          <w:rFonts w:ascii="Georgia" w:hAnsi="Georgia"/>
          <w:sz w:val="22"/>
          <w:szCs w:val="22"/>
        </w:rPr>
        <w:tab/>
        <w:t xml:space="preserve">: </w:t>
      </w:r>
      <w:r w:rsidR="006F2EEC" w:rsidRPr="009D4BBF">
        <w:rPr>
          <w:rFonts w:ascii="Georgia" w:hAnsi="Georgia"/>
          <w:sz w:val="22"/>
        </w:rPr>
        <w:t>2017-</w:t>
      </w:r>
      <w:r w:rsidR="009D4BBF" w:rsidRPr="009D4BBF">
        <w:rPr>
          <w:rFonts w:ascii="Georgia" w:hAnsi="Georgia"/>
          <w:sz w:val="22"/>
        </w:rPr>
        <w:t>00041-03</w:t>
      </w:r>
    </w:p>
    <w:p w:rsidR="009D4BBF" w:rsidRPr="009D4BBF" w:rsidRDefault="00C90F68" w:rsidP="00C90F68">
      <w:pPr>
        <w:pStyle w:val="Textoindependiente"/>
        <w:spacing w:line="360" w:lineRule="auto"/>
        <w:rPr>
          <w:rFonts w:ascii="Georgia" w:hAnsi="Georgia"/>
          <w:sz w:val="22"/>
          <w:szCs w:val="22"/>
        </w:rPr>
      </w:pPr>
      <w:r w:rsidRPr="009D4BBF">
        <w:rPr>
          <w:rFonts w:ascii="Georgia" w:hAnsi="Georgia"/>
          <w:sz w:val="22"/>
          <w:szCs w:val="22"/>
        </w:rPr>
        <w:tab/>
      </w:r>
      <w:r w:rsidRPr="009D4BBF">
        <w:rPr>
          <w:rFonts w:ascii="Georgia" w:hAnsi="Georgia"/>
          <w:sz w:val="22"/>
          <w:szCs w:val="22"/>
        </w:rPr>
        <w:tab/>
        <w:t>Despacho de origen</w:t>
      </w:r>
      <w:r w:rsidRPr="009D4BBF">
        <w:rPr>
          <w:rFonts w:ascii="Georgia" w:hAnsi="Georgia"/>
          <w:sz w:val="22"/>
          <w:szCs w:val="22"/>
        </w:rPr>
        <w:tab/>
        <w:t>: Juzgado</w:t>
      </w:r>
      <w:r w:rsidR="009D4BBF" w:rsidRPr="009D4BBF">
        <w:rPr>
          <w:rFonts w:ascii="Georgia" w:hAnsi="Georgia"/>
          <w:sz w:val="22"/>
          <w:szCs w:val="22"/>
        </w:rPr>
        <w:t xml:space="preserve"> </w:t>
      </w:r>
      <w:r w:rsidRPr="009D4BBF">
        <w:rPr>
          <w:rFonts w:ascii="Georgia" w:hAnsi="Georgia"/>
          <w:sz w:val="22"/>
          <w:szCs w:val="22"/>
        </w:rPr>
        <w:t xml:space="preserve"> </w:t>
      </w:r>
      <w:r w:rsidR="009D4BBF" w:rsidRPr="009D4BBF">
        <w:rPr>
          <w:rFonts w:ascii="Georgia" w:hAnsi="Georgia"/>
          <w:sz w:val="22"/>
          <w:szCs w:val="22"/>
        </w:rPr>
        <w:t xml:space="preserve"> Primero   Civil   del   Circuito   Especializado   en </w:t>
      </w:r>
    </w:p>
    <w:p w:rsidR="00C90F68" w:rsidRPr="009D4BBF" w:rsidRDefault="009D4BBF" w:rsidP="00C90F68">
      <w:pPr>
        <w:pStyle w:val="Textoindependiente"/>
        <w:spacing w:line="360" w:lineRule="auto"/>
        <w:rPr>
          <w:rFonts w:ascii="Georgia" w:hAnsi="Georgia"/>
          <w:sz w:val="22"/>
          <w:szCs w:val="22"/>
        </w:rPr>
      </w:pPr>
      <w:r w:rsidRPr="009D4BBF">
        <w:rPr>
          <w:rFonts w:ascii="Georgia" w:hAnsi="Georgia"/>
          <w:sz w:val="22"/>
          <w:szCs w:val="22"/>
        </w:rPr>
        <w:tab/>
      </w:r>
      <w:r w:rsidRPr="009D4BBF">
        <w:rPr>
          <w:rFonts w:ascii="Georgia" w:hAnsi="Georgia"/>
          <w:sz w:val="22"/>
          <w:szCs w:val="22"/>
        </w:rPr>
        <w:tab/>
      </w:r>
      <w:r w:rsidRPr="009D4BBF">
        <w:rPr>
          <w:rFonts w:ascii="Georgia" w:hAnsi="Georgia"/>
          <w:sz w:val="22"/>
          <w:szCs w:val="22"/>
        </w:rPr>
        <w:tab/>
      </w:r>
      <w:r w:rsidRPr="009D4BBF">
        <w:rPr>
          <w:rFonts w:ascii="Georgia" w:hAnsi="Georgia"/>
          <w:sz w:val="22"/>
          <w:szCs w:val="22"/>
        </w:rPr>
        <w:tab/>
      </w:r>
      <w:r w:rsidRPr="009D4BBF">
        <w:rPr>
          <w:rFonts w:ascii="Georgia" w:hAnsi="Georgia"/>
          <w:sz w:val="22"/>
          <w:szCs w:val="22"/>
        </w:rPr>
        <w:tab/>
      </w:r>
      <w:r w:rsidRPr="009D4BBF">
        <w:rPr>
          <w:rFonts w:ascii="Georgia" w:hAnsi="Georgia"/>
          <w:color w:val="FFFFFF" w:themeColor="background1"/>
          <w:sz w:val="22"/>
          <w:szCs w:val="22"/>
        </w:rPr>
        <w:t xml:space="preserve">: </w:t>
      </w:r>
      <w:r w:rsidRPr="009D4BBF">
        <w:rPr>
          <w:rFonts w:ascii="Georgia" w:hAnsi="Georgia"/>
          <w:sz w:val="22"/>
          <w:szCs w:val="22"/>
        </w:rPr>
        <w:t>Restitución de Tierras de Pereira</w:t>
      </w:r>
    </w:p>
    <w:p w:rsidR="00435CCB" w:rsidRPr="009D4BBF" w:rsidRDefault="003913E3" w:rsidP="00041CBA">
      <w:pPr>
        <w:pStyle w:val="Textoindependiente"/>
        <w:spacing w:line="360" w:lineRule="auto"/>
        <w:ind w:left="3540" w:hanging="3540"/>
        <w:rPr>
          <w:rFonts w:ascii="Georgia" w:hAnsi="Georgia"/>
          <w:sz w:val="18"/>
          <w:szCs w:val="22"/>
        </w:rPr>
      </w:pPr>
      <w:r w:rsidRPr="009D4BBF">
        <w:rPr>
          <w:rFonts w:ascii="Georgia" w:hAnsi="Georgia"/>
          <w:sz w:val="22"/>
          <w:szCs w:val="22"/>
        </w:rPr>
        <w:tab/>
      </w:r>
      <w:r w:rsidRPr="009D4BBF">
        <w:rPr>
          <w:rFonts w:ascii="Georgia" w:hAnsi="Georgia"/>
          <w:sz w:val="22"/>
          <w:szCs w:val="22"/>
        </w:rPr>
        <w:tab/>
        <w:t>Tema</w:t>
      </w:r>
      <w:r w:rsidR="002D6B23" w:rsidRPr="009D4BBF">
        <w:rPr>
          <w:rFonts w:ascii="Georgia" w:hAnsi="Georgia"/>
          <w:sz w:val="22"/>
          <w:szCs w:val="22"/>
        </w:rPr>
        <w:t>s</w:t>
      </w:r>
      <w:r w:rsidRPr="009D4BBF">
        <w:rPr>
          <w:rFonts w:ascii="Georgia" w:hAnsi="Georgia"/>
          <w:sz w:val="22"/>
          <w:szCs w:val="22"/>
        </w:rPr>
        <w:tab/>
      </w:r>
      <w:r w:rsidRPr="009D4BBF">
        <w:rPr>
          <w:rFonts w:ascii="Georgia" w:hAnsi="Georgia"/>
          <w:sz w:val="22"/>
          <w:szCs w:val="22"/>
        </w:rPr>
        <w:tab/>
      </w:r>
      <w:r w:rsidRPr="009D4BBF">
        <w:rPr>
          <w:rFonts w:ascii="Georgia" w:hAnsi="Georgia"/>
          <w:sz w:val="22"/>
          <w:szCs w:val="22"/>
        </w:rPr>
        <w:tab/>
        <w:t xml:space="preserve">: </w:t>
      </w:r>
      <w:r w:rsidR="004A3187">
        <w:rPr>
          <w:rFonts w:ascii="Georgia" w:hAnsi="Georgia"/>
          <w:sz w:val="22"/>
          <w:szCs w:val="22"/>
        </w:rPr>
        <w:t xml:space="preserve">Condición más beneficiosa – Invalidez </w:t>
      </w:r>
    </w:p>
    <w:p w:rsidR="003913E3" w:rsidRPr="009D4BBF" w:rsidRDefault="003913E3" w:rsidP="00EC7665">
      <w:pPr>
        <w:spacing w:line="360" w:lineRule="auto"/>
        <w:ind w:left="708" w:firstLine="708"/>
        <w:rPr>
          <w:rFonts w:ascii="Georgia" w:hAnsi="Georgia" w:cs="Arial"/>
          <w:smallCaps/>
          <w:sz w:val="22"/>
          <w:szCs w:val="22"/>
          <w:lang w:val="es-CO"/>
        </w:rPr>
      </w:pPr>
      <w:r w:rsidRPr="009D4BBF">
        <w:rPr>
          <w:rFonts w:ascii="Georgia" w:hAnsi="Georgia"/>
          <w:sz w:val="22"/>
          <w:szCs w:val="22"/>
        </w:rPr>
        <w:t>Magistrado Ponente</w:t>
      </w:r>
      <w:r w:rsidRPr="009D4BBF">
        <w:rPr>
          <w:rFonts w:ascii="Georgia" w:hAnsi="Georgia"/>
          <w:sz w:val="22"/>
          <w:szCs w:val="22"/>
        </w:rPr>
        <w:tab/>
        <w:t xml:space="preserve">: </w:t>
      </w:r>
      <w:proofErr w:type="spellStart"/>
      <w:r w:rsidRPr="009D4BBF">
        <w:rPr>
          <w:rFonts w:ascii="Georgia" w:hAnsi="Georgia" w:cs="Arial"/>
          <w:smallCaps/>
          <w:sz w:val="22"/>
          <w:szCs w:val="22"/>
          <w:lang w:val="es-CO"/>
        </w:rPr>
        <w:t>Duberney</w:t>
      </w:r>
      <w:proofErr w:type="spellEnd"/>
      <w:r w:rsidRPr="009D4BBF">
        <w:rPr>
          <w:rFonts w:ascii="Georgia" w:hAnsi="Georgia" w:cs="Arial"/>
          <w:smallCaps/>
          <w:sz w:val="22"/>
          <w:szCs w:val="22"/>
          <w:lang w:val="es-CO"/>
        </w:rPr>
        <w:t xml:space="preserve"> Grisales Herrera</w:t>
      </w:r>
    </w:p>
    <w:p w:rsidR="003913E3" w:rsidRPr="009D4BBF" w:rsidRDefault="003913E3" w:rsidP="00EC7665">
      <w:pPr>
        <w:spacing w:line="360" w:lineRule="auto"/>
        <w:ind w:left="708" w:firstLine="708"/>
        <w:rPr>
          <w:rFonts w:ascii="Georgia" w:hAnsi="Georgia" w:cs="Arial"/>
          <w:b/>
          <w:bCs/>
          <w:sz w:val="22"/>
          <w:szCs w:val="22"/>
        </w:rPr>
      </w:pPr>
      <w:r w:rsidRPr="009D4BBF">
        <w:rPr>
          <w:rFonts w:ascii="Georgia" w:hAnsi="Georgia"/>
          <w:sz w:val="22"/>
          <w:szCs w:val="22"/>
        </w:rPr>
        <w:t>Acta número</w:t>
      </w:r>
      <w:r w:rsidRPr="009D4BBF">
        <w:rPr>
          <w:rFonts w:ascii="Georgia" w:hAnsi="Georgia"/>
          <w:sz w:val="22"/>
          <w:szCs w:val="22"/>
        </w:rPr>
        <w:tab/>
      </w:r>
      <w:r w:rsidRPr="009D4BBF">
        <w:rPr>
          <w:rFonts w:ascii="Georgia" w:hAnsi="Georgia"/>
          <w:sz w:val="22"/>
          <w:szCs w:val="22"/>
        </w:rPr>
        <w:tab/>
        <w:t>:</w:t>
      </w:r>
      <w:r w:rsidR="00793C0F">
        <w:rPr>
          <w:rFonts w:ascii="Georgia" w:hAnsi="Georgia"/>
          <w:sz w:val="22"/>
          <w:szCs w:val="22"/>
        </w:rPr>
        <w:t xml:space="preserve"> 518 de </w:t>
      </w:r>
      <w:r w:rsidR="00F5434B">
        <w:rPr>
          <w:rFonts w:ascii="Georgia" w:hAnsi="Georgia"/>
          <w:sz w:val="22"/>
          <w:szCs w:val="22"/>
        </w:rPr>
        <w:t>03-10-2017</w:t>
      </w:r>
    </w:p>
    <w:p w:rsidR="003913E3" w:rsidRPr="009D4BBF" w:rsidRDefault="003913E3" w:rsidP="00F839CE">
      <w:pPr>
        <w:pBdr>
          <w:bottom w:val="double" w:sz="6" w:space="1" w:color="auto"/>
        </w:pBdr>
        <w:spacing w:line="360" w:lineRule="auto"/>
        <w:jc w:val="center"/>
        <w:rPr>
          <w:rFonts w:ascii="Georgia" w:hAnsi="Georgia" w:cs="Arial"/>
          <w:b/>
          <w:bCs/>
          <w:szCs w:val="22"/>
        </w:rPr>
      </w:pPr>
    </w:p>
    <w:p w:rsidR="003913E3" w:rsidRPr="009D4BBF" w:rsidRDefault="003913E3" w:rsidP="00F839CE">
      <w:pPr>
        <w:spacing w:line="360" w:lineRule="auto"/>
        <w:jc w:val="center"/>
        <w:rPr>
          <w:rFonts w:ascii="Georgia" w:hAnsi="Georgia" w:cs="Arial"/>
          <w:b/>
          <w:bCs/>
          <w:sz w:val="28"/>
          <w:szCs w:val="22"/>
        </w:rPr>
      </w:pPr>
    </w:p>
    <w:p w:rsidR="003913E3" w:rsidRPr="009D4BBF" w:rsidRDefault="003913E3" w:rsidP="00F839CE">
      <w:pPr>
        <w:spacing w:line="360" w:lineRule="auto"/>
        <w:jc w:val="center"/>
        <w:rPr>
          <w:rFonts w:ascii="Georgia" w:hAnsi="Georgia" w:cs="Arial"/>
          <w:iCs/>
          <w:sz w:val="28"/>
          <w:lang w:val="es-CO"/>
        </w:rPr>
      </w:pPr>
      <w:r w:rsidRPr="009D4BBF">
        <w:rPr>
          <w:rFonts w:ascii="Georgia" w:hAnsi="Georgia" w:cs="Arial"/>
          <w:iCs/>
          <w:smallCaps/>
          <w:sz w:val="28"/>
          <w:lang w:val="es-CO"/>
        </w:rPr>
        <w:t>Pereira, R</w:t>
      </w:r>
      <w:r w:rsidR="00205391" w:rsidRPr="009D4BBF">
        <w:rPr>
          <w:rFonts w:ascii="Georgia" w:hAnsi="Georgia" w:cs="Arial"/>
          <w:iCs/>
          <w:smallCaps/>
          <w:sz w:val="28"/>
          <w:lang w:val="es-CO"/>
        </w:rPr>
        <w:t>.</w:t>
      </w:r>
      <w:r w:rsidRPr="009D4BBF">
        <w:rPr>
          <w:rFonts w:ascii="Georgia" w:hAnsi="Georgia" w:cs="Arial"/>
          <w:iCs/>
          <w:smallCaps/>
          <w:sz w:val="28"/>
          <w:lang w:val="es-CO"/>
        </w:rPr>
        <w:t xml:space="preserve">, </w:t>
      </w:r>
      <w:r w:rsidR="00F5434B">
        <w:rPr>
          <w:rFonts w:ascii="Georgia" w:hAnsi="Georgia" w:cs="Arial"/>
          <w:iCs/>
          <w:smallCaps/>
          <w:sz w:val="28"/>
          <w:lang w:val="es-CO"/>
        </w:rPr>
        <w:t>tres</w:t>
      </w:r>
      <w:r w:rsidR="002D11C9">
        <w:rPr>
          <w:rFonts w:ascii="Georgia" w:hAnsi="Georgia" w:cs="Arial"/>
          <w:iCs/>
          <w:smallCaps/>
          <w:sz w:val="28"/>
          <w:lang w:val="es-CO"/>
        </w:rPr>
        <w:t xml:space="preserve"> </w:t>
      </w:r>
      <w:r w:rsidRPr="009D4BBF">
        <w:rPr>
          <w:rFonts w:ascii="Georgia" w:hAnsi="Georgia" w:cs="Arial"/>
          <w:iCs/>
          <w:smallCaps/>
          <w:sz w:val="28"/>
          <w:lang w:val="es-CO"/>
        </w:rPr>
        <w:t>(</w:t>
      </w:r>
      <w:r w:rsidR="00F5434B">
        <w:rPr>
          <w:rFonts w:ascii="Georgia" w:hAnsi="Georgia" w:cs="Arial"/>
          <w:iCs/>
          <w:smallCaps/>
          <w:sz w:val="28"/>
          <w:lang w:val="es-CO"/>
        </w:rPr>
        <w:t>3</w:t>
      </w:r>
      <w:r w:rsidRPr="009D4BBF">
        <w:rPr>
          <w:rFonts w:ascii="Georgia" w:hAnsi="Georgia" w:cs="Arial"/>
          <w:iCs/>
          <w:smallCaps/>
          <w:sz w:val="28"/>
          <w:lang w:val="es-CO"/>
        </w:rPr>
        <w:t xml:space="preserve">) de </w:t>
      </w:r>
      <w:r w:rsidR="002D11C9">
        <w:rPr>
          <w:rFonts w:ascii="Georgia" w:hAnsi="Georgia" w:cs="Arial"/>
          <w:iCs/>
          <w:smallCaps/>
          <w:sz w:val="28"/>
          <w:lang w:val="es-CO"/>
        </w:rPr>
        <w:t xml:space="preserve">octubre </w:t>
      </w:r>
      <w:r w:rsidRPr="009D4BBF">
        <w:rPr>
          <w:rFonts w:ascii="Georgia" w:hAnsi="Georgia" w:cs="Arial"/>
          <w:iCs/>
          <w:smallCaps/>
          <w:sz w:val="28"/>
          <w:lang w:val="es-CO"/>
        </w:rPr>
        <w:t xml:space="preserve">de dos mil </w:t>
      </w:r>
      <w:r w:rsidR="00205391" w:rsidRPr="009D4BBF">
        <w:rPr>
          <w:rFonts w:ascii="Georgia" w:hAnsi="Georgia" w:cs="Arial"/>
          <w:iCs/>
          <w:smallCaps/>
          <w:sz w:val="28"/>
          <w:lang w:val="es-CO"/>
        </w:rPr>
        <w:t xml:space="preserve">diecisiete </w:t>
      </w:r>
      <w:r w:rsidRPr="009D4BBF">
        <w:rPr>
          <w:rFonts w:ascii="Georgia" w:hAnsi="Georgia" w:cs="Arial"/>
          <w:iCs/>
          <w:smallCaps/>
          <w:sz w:val="28"/>
          <w:lang w:val="es-CO"/>
        </w:rPr>
        <w:t>(</w:t>
      </w:r>
      <w:r w:rsidR="00205391" w:rsidRPr="009D4BBF">
        <w:rPr>
          <w:rFonts w:ascii="Georgia" w:hAnsi="Georgia" w:cs="Arial"/>
          <w:iCs/>
          <w:smallCaps/>
          <w:sz w:val="28"/>
          <w:lang w:val="es-CO"/>
        </w:rPr>
        <w:t>2017</w:t>
      </w:r>
      <w:r w:rsidRPr="009D4BBF">
        <w:rPr>
          <w:rFonts w:ascii="Georgia" w:hAnsi="Georgia" w:cs="Arial"/>
          <w:iCs/>
          <w:smallCaps/>
          <w:sz w:val="28"/>
          <w:lang w:val="es-CO"/>
        </w:rPr>
        <w:t>)</w:t>
      </w:r>
      <w:r w:rsidRPr="009D4BBF">
        <w:rPr>
          <w:rFonts w:ascii="Georgia" w:hAnsi="Georgia" w:cs="Arial"/>
          <w:iCs/>
          <w:sz w:val="28"/>
          <w:lang w:val="es-CO"/>
        </w:rPr>
        <w:t>.</w:t>
      </w:r>
    </w:p>
    <w:p w:rsidR="003913E3" w:rsidRPr="009D4BBF" w:rsidRDefault="003913E3" w:rsidP="00F839CE">
      <w:pPr>
        <w:pStyle w:val="Textoindependiente"/>
        <w:spacing w:line="360" w:lineRule="auto"/>
        <w:rPr>
          <w:rFonts w:ascii="Georgia" w:hAnsi="Georgia" w:cs="Arial"/>
          <w:sz w:val="24"/>
          <w:szCs w:val="24"/>
        </w:rPr>
      </w:pPr>
    </w:p>
    <w:p w:rsidR="003913E3" w:rsidRPr="009D4BBF" w:rsidRDefault="003913E3" w:rsidP="00F839CE">
      <w:pPr>
        <w:pStyle w:val="Textoindependiente"/>
        <w:numPr>
          <w:ilvl w:val="0"/>
          <w:numId w:val="1"/>
        </w:numPr>
        <w:spacing w:line="360" w:lineRule="auto"/>
        <w:rPr>
          <w:rFonts w:ascii="Georgia" w:hAnsi="Georgia" w:cs="Arial"/>
          <w:sz w:val="24"/>
          <w:szCs w:val="24"/>
        </w:rPr>
      </w:pPr>
      <w:r w:rsidRPr="009D4BBF">
        <w:rPr>
          <w:rFonts w:ascii="Georgia" w:hAnsi="Georgia" w:cs="Arial"/>
          <w:sz w:val="24"/>
          <w:szCs w:val="24"/>
        </w:rPr>
        <w:t>EL ASUNTO A DECIDIR</w:t>
      </w:r>
    </w:p>
    <w:p w:rsidR="003913E3" w:rsidRPr="009D4BBF" w:rsidRDefault="003913E3" w:rsidP="00F839CE">
      <w:pPr>
        <w:pStyle w:val="Textoindependiente"/>
        <w:spacing w:line="360" w:lineRule="auto"/>
        <w:rPr>
          <w:rFonts w:ascii="Georgia" w:hAnsi="Georgia" w:cs="Arial"/>
          <w:sz w:val="24"/>
          <w:szCs w:val="24"/>
        </w:rPr>
      </w:pPr>
    </w:p>
    <w:p w:rsidR="006545A0" w:rsidRPr="009D4BBF" w:rsidRDefault="006545A0" w:rsidP="006545A0">
      <w:pPr>
        <w:pStyle w:val="Textoindependiente"/>
        <w:spacing w:line="360" w:lineRule="auto"/>
        <w:rPr>
          <w:rFonts w:ascii="Georgia" w:hAnsi="Georgia"/>
          <w:sz w:val="24"/>
          <w:szCs w:val="24"/>
        </w:rPr>
      </w:pPr>
      <w:r w:rsidRPr="009D4BBF">
        <w:rPr>
          <w:rFonts w:ascii="Georgia" w:hAnsi="Georgia"/>
          <w:sz w:val="24"/>
          <w:szCs w:val="24"/>
        </w:rPr>
        <w:t xml:space="preserve">La impugnación </w:t>
      </w:r>
      <w:r w:rsidR="00070B54" w:rsidRPr="009D4BBF">
        <w:rPr>
          <w:rFonts w:ascii="Georgia" w:hAnsi="Georgia"/>
          <w:sz w:val="24"/>
          <w:szCs w:val="24"/>
        </w:rPr>
        <w:t xml:space="preserve">presentada </w:t>
      </w:r>
      <w:r w:rsidRPr="009D4BBF">
        <w:rPr>
          <w:rFonts w:ascii="Georgia" w:hAnsi="Georgia"/>
          <w:sz w:val="24"/>
          <w:szCs w:val="24"/>
        </w:rPr>
        <w:t xml:space="preserve">en el </w:t>
      </w:r>
      <w:r w:rsidR="00070B54" w:rsidRPr="009D4BBF">
        <w:rPr>
          <w:rFonts w:ascii="Georgia" w:hAnsi="Georgia"/>
          <w:sz w:val="24"/>
          <w:szCs w:val="24"/>
        </w:rPr>
        <w:t>asunto c</w:t>
      </w:r>
      <w:r w:rsidRPr="009D4BBF">
        <w:rPr>
          <w:rFonts w:ascii="Georgia" w:hAnsi="Georgia"/>
          <w:sz w:val="24"/>
          <w:szCs w:val="24"/>
        </w:rPr>
        <w:t xml:space="preserve">onstitucional </w:t>
      </w:r>
      <w:r w:rsidR="00070B54" w:rsidRPr="009D4BBF">
        <w:rPr>
          <w:rFonts w:ascii="Georgia" w:hAnsi="Georgia"/>
          <w:sz w:val="24"/>
          <w:szCs w:val="24"/>
        </w:rPr>
        <w:t>en referencia</w:t>
      </w:r>
      <w:r w:rsidRPr="009D4BBF">
        <w:rPr>
          <w:rFonts w:ascii="Georgia" w:hAnsi="Georgia"/>
          <w:sz w:val="24"/>
          <w:szCs w:val="24"/>
        </w:rPr>
        <w:t>, una vez se ha cumplido la actuación de primera instancia.</w:t>
      </w:r>
    </w:p>
    <w:p w:rsidR="003913E3" w:rsidRPr="009D4BBF" w:rsidRDefault="003913E3" w:rsidP="00F839CE">
      <w:pPr>
        <w:pStyle w:val="Textoindependiente"/>
        <w:spacing w:line="360" w:lineRule="auto"/>
        <w:rPr>
          <w:rFonts w:ascii="Georgia" w:hAnsi="Georgia" w:cs="Arial"/>
          <w:sz w:val="24"/>
          <w:szCs w:val="24"/>
        </w:rPr>
      </w:pPr>
    </w:p>
    <w:p w:rsidR="003913E3" w:rsidRPr="009D4BBF" w:rsidRDefault="003913E3" w:rsidP="00F839CE">
      <w:pPr>
        <w:pStyle w:val="Textoindependiente"/>
        <w:numPr>
          <w:ilvl w:val="0"/>
          <w:numId w:val="1"/>
        </w:numPr>
        <w:spacing w:line="360" w:lineRule="auto"/>
        <w:rPr>
          <w:rFonts w:ascii="Georgia" w:hAnsi="Georgia" w:cs="Arial"/>
          <w:sz w:val="24"/>
          <w:szCs w:val="24"/>
        </w:rPr>
      </w:pPr>
      <w:r w:rsidRPr="009D4BBF">
        <w:rPr>
          <w:rFonts w:ascii="Georgia" w:hAnsi="Georgia" w:cs="Arial"/>
          <w:sz w:val="24"/>
          <w:szCs w:val="24"/>
        </w:rPr>
        <w:t xml:space="preserve">LA SÍNTESIS </w:t>
      </w:r>
      <w:r w:rsidR="0027588A">
        <w:rPr>
          <w:rFonts w:ascii="Georgia" w:hAnsi="Georgia" w:cs="Arial"/>
          <w:sz w:val="24"/>
          <w:szCs w:val="24"/>
        </w:rPr>
        <w:t>FÁCTICA</w:t>
      </w:r>
    </w:p>
    <w:p w:rsidR="003913E3" w:rsidRPr="009D4BBF" w:rsidRDefault="003913E3" w:rsidP="00F839CE">
      <w:pPr>
        <w:pStyle w:val="Textoindependiente"/>
        <w:spacing w:line="360" w:lineRule="auto"/>
        <w:rPr>
          <w:rFonts w:ascii="Georgia" w:hAnsi="Georgia" w:cs="Arial"/>
          <w:sz w:val="24"/>
          <w:szCs w:val="24"/>
        </w:rPr>
      </w:pPr>
    </w:p>
    <w:p w:rsidR="008B7434" w:rsidRPr="009D4BBF" w:rsidRDefault="003620FA" w:rsidP="00EE1014">
      <w:pPr>
        <w:pStyle w:val="Textoindependiente"/>
        <w:spacing w:line="360" w:lineRule="auto"/>
        <w:rPr>
          <w:rFonts w:ascii="Georgia" w:hAnsi="Georgia" w:cs="Arial"/>
          <w:sz w:val="24"/>
          <w:szCs w:val="24"/>
        </w:rPr>
      </w:pPr>
      <w:r w:rsidRPr="009D4BBF">
        <w:rPr>
          <w:rFonts w:ascii="Georgia" w:hAnsi="Georgia" w:cs="Arial"/>
          <w:sz w:val="24"/>
          <w:szCs w:val="24"/>
        </w:rPr>
        <w:t xml:space="preserve">Se informó </w:t>
      </w:r>
      <w:r w:rsidR="00C159F5" w:rsidRPr="009D4BBF">
        <w:rPr>
          <w:rFonts w:ascii="Georgia" w:hAnsi="Georgia" w:cs="Arial"/>
          <w:sz w:val="24"/>
          <w:szCs w:val="24"/>
        </w:rPr>
        <w:t xml:space="preserve">que </w:t>
      </w:r>
      <w:r w:rsidR="00AB5EE6" w:rsidRPr="009D4BBF">
        <w:rPr>
          <w:rFonts w:ascii="Georgia" w:hAnsi="Georgia" w:cs="Arial"/>
          <w:sz w:val="24"/>
          <w:szCs w:val="24"/>
        </w:rPr>
        <w:t xml:space="preserve">el accionante </w:t>
      </w:r>
      <w:r w:rsidR="00C159F5" w:rsidRPr="009D4BBF">
        <w:rPr>
          <w:rFonts w:ascii="Georgia" w:hAnsi="Georgia" w:cs="Arial"/>
          <w:sz w:val="24"/>
          <w:szCs w:val="24"/>
        </w:rPr>
        <w:t xml:space="preserve">fue calificado con una pérdida de capacidad laboral del </w:t>
      </w:r>
      <w:r w:rsidR="002D11C9">
        <w:rPr>
          <w:rFonts w:ascii="Georgia" w:hAnsi="Georgia" w:cs="Arial"/>
          <w:sz w:val="24"/>
          <w:szCs w:val="24"/>
        </w:rPr>
        <w:t>56,93</w:t>
      </w:r>
      <w:r w:rsidR="00C159F5" w:rsidRPr="009D4BBF">
        <w:rPr>
          <w:rFonts w:ascii="Georgia" w:hAnsi="Georgia" w:cs="Arial"/>
          <w:sz w:val="24"/>
          <w:szCs w:val="24"/>
        </w:rPr>
        <w:t xml:space="preserve">%, con fecha de estructuración al </w:t>
      </w:r>
      <w:r w:rsidR="002D11C9">
        <w:rPr>
          <w:rFonts w:ascii="Georgia" w:hAnsi="Georgia" w:cs="Arial"/>
          <w:sz w:val="24"/>
          <w:szCs w:val="24"/>
        </w:rPr>
        <w:t>24-09-2015</w:t>
      </w:r>
      <w:r w:rsidR="00AB5EE6" w:rsidRPr="009D4BBF">
        <w:rPr>
          <w:rFonts w:ascii="Georgia" w:hAnsi="Georgia" w:cs="Arial"/>
          <w:sz w:val="24"/>
          <w:szCs w:val="24"/>
        </w:rPr>
        <w:t>; pidió el reconocimiento pensional, pero se negó</w:t>
      </w:r>
      <w:r w:rsidR="000A7F58" w:rsidRPr="009D4BBF">
        <w:rPr>
          <w:rFonts w:ascii="Georgia" w:hAnsi="Georgia" w:cs="Arial"/>
          <w:sz w:val="24"/>
          <w:szCs w:val="24"/>
        </w:rPr>
        <w:t xml:space="preserve"> porque </w:t>
      </w:r>
      <w:r w:rsidR="002D11C9">
        <w:rPr>
          <w:rFonts w:ascii="Georgia" w:hAnsi="Georgia" w:cs="Arial"/>
          <w:sz w:val="24"/>
          <w:szCs w:val="24"/>
        </w:rPr>
        <w:t xml:space="preserve">no acreditaba 50 </w:t>
      </w:r>
      <w:r w:rsidR="000A7F58" w:rsidRPr="009D4BBF">
        <w:rPr>
          <w:rFonts w:ascii="Georgia" w:hAnsi="Georgia" w:cs="Arial"/>
          <w:sz w:val="24"/>
          <w:szCs w:val="24"/>
        </w:rPr>
        <w:t>semanas cotizadas</w:t>
      </w:r>
      <w:r w:rsidR="002D11C9">
        <w:rPr>
          <w:rFonts w:ascii="Georgia" w:hAnsi="Georgia" w:cs="Arial"/>
          <w:sz w:val="24"/>
          <w:szCs w:val="24"/>
        </w:rPr>
        <w:t xml:space="preserve"> en los últimos tres (3) años</w:t>
      </w:r>
      <w:r w:rsidR="00AB5EE6" w:rsidRPr="009D4BBF">
        <w:rPr>
          <w:rFonts w:ascii="Georgia" w:hAnsi="Georgia" w:cs="Arial"/>
          <w:sz w:val="24"/>
          <w:szCs w:val="24"/>
        </w:rPr>
        <w:t xml:space="preserve">; dijo </w:t>
      </w:r>
      <w:r w:rsidR="002D11C9">
        <w:rPr>
          <w:rFonts w:ascii="Georgia" w:hAnsi="Georgia" w:cs="Arial"/>
          <w:sz w:val="24"/>
          <w:szCs w:val="24"/>
        </w:rPr>
        <w:t xml:space="preserve">que ha cotizado 961 semanas de las cuales 377 fueron anteriores al 01-04-1994, por lo tanto tiene derecho a la pensión por virtud de la condición más beneficiosa. </w:t>
      </w:r>
      <w:r w:rsidR="0027588A">
        <w:rPr>
          <w:rFonts w:ascii="Georgia" w:hAnsi="Georgia" w:cs="Arial"/>
          <w:sz w:val="24"/>
          <w:szCs w:val="24"/>
        </w:rPr>
        <w:t>Se r</w:t>
      </w:r>
      <w:r w:rsidR="002D11C9">
        <w:rPr>
          <w:rFonts w:ascii="Georgia" w:hAnsi="Georgia" w:cs="Arial"/>
          <w:sz w:val="24"/>
          <w:szCs w:val="24"/>
        </w:rPr>
        <w:t xml:space="preserve">efirió que </w:t>
      </w:r>
      <w:r w:rsidR="0027588A">
        <w:rPr>
          <w:rFonts w:ascii="Georgia" w:hAnsi="Georgia" w:cs="Arial"/>
          <w:sz w:val="24"/>
          <w:szCs w:val="24"/>
        </w:rPr>
        <w:t xml:space="preserve">la </w:t>
      </w:r>
      <w:r w:rsidR="002D11C9">
        <w:rPr>
          <w:rFonts w:ascii="Georgia" w:hAnsi="Georgia" w:cs="Arial"/>
          <w:sz w:val="24"/>
          <w:szCs w:val="24"/>
        </w:rPr>
        <w:t xml:space="preserve">condición de salud le impide trabajar y </w:t>
      </w:r>
      <w:r w:rsidR="0027588A">
        <w:rPr>
          <w:rFonts w:ascii="Georgia" w:hAnsi="Georgia" w:cs="Arial"/>
          <w:sz w:val="24"/>
          <w:szCs w:val="24"/>
        </w:rPr>
        <w:t xml:space="preserve">que </w:t>
      </w:r>
      <w:r w:rsidR="002D11C9">
        <w:rPr>
          <w:rFonts w:ascii="Georgia" w:hAnsi="Georgia" w:cs="Arial"/>
          <w:sz w:val="24"/>
          <w:szCs w:val="24"/>
        </w:rPr>
        <w:t xml:space="preserve">sobrevive con la ayuda de terceros </w:t>
      </w:r>
      <w:r w:rsidR="00C159F5" w:rsidRPr="009D4BBF">
        <w:rPr>
          <w:rFonts w:ascii="Georgia" w:hAnsi="Georgia" w:cs="Arial"/>
          <w:sz w:val="24"/>
          <w:szCs w:val="24"/>
        </w:rPr>
        <w:t xml:space="preserve">(Folios </w:t>
      </w:r>
      <w:r w:rsidR="000A7F58" w:rsidRPr="009D4BBF">
        <w:rPr>
          <w:rFonts w:ascii="Georgia" w:hAnsi="Georgia" w:cs="Arial"/>
          <w:sz w:val="24"/>
          <w:szCs w:val="24"/>
        </w:rPr>
        <w:t xml:space="preserve">2 a </w:t>
      </w:r>
      <w:r w:rsidR="0027588A">
        <w:rPr>
          <w:rFonts w:ascii="Georgia" w:hAnsi="Georgia" w:cs="Arial"/>
          <w:sz w:val="24"/>
          <w:szCs w:val="24"/>
        </w:rPr>
        <w:t>28</w:t>
      </w:r>
      <w:r w:rsidR="00C159F5" w:rsidRPr="009D4BBF">
        <w:rPr>
          <w:rFonts w:ascii="Georgia" w:hAnsi="Georgia" w:cs="Arial"/>
          <w:sz w:val="24"/>
          <w:szCs w:val="24"/>
        </w:rPr>
        <w:t xml:space="preserve">, </w:t>
      </w:r>
      <w:r w:rsidR="00DC0CED" w:rsidRPr="009D4BBF">
        <w:rPr>
          <w:rFonts w:ascii="Georgia" w:hAnsi="Georgia"/>
          <w:sz w:val="24"/>
          <w:szCs w:val="24"/>
        </w:rPr>
        <w:t xml:space="preserve">cuaderno </w:t>
      </w:r>
      <w:r w:rsidR="000A7F58" w:rsidRPr="009D4BBF">
        <w:rPr>
          <w:rFonts w:ascii="Georgia" w:hAnsi="Georgia" w:cs="Arial"/>
          <w:color w:val="000000"/>
          <w:sz w:val="24"/>
          <w:szCs w:val="24"/>
          <w:lang w:val="es-CO"/>
        </w:rPr>
        <w:t>No.1</w:t>
      </w:r>
      <w:r w:rsidR="00C159F5" w:rsidRPr="009D4BBF">
        <w:rPr>
          <w:rFonts w:ascii="Georgia" w:hAnsi="Georgia" w:cs="Arial"/>
          <w:sz w:val="24"/>
          <w:szCs w:val="24"/>
        </w:rPr>
        <w:t>).</w:t>
      </w:r>
    </w:p>
    <w:p w:rsidR="00BE0BA6" w:rsidRPr="009D4BBF" w:rsidRDefault="00BE0BA6" w:rsidP="00EE1014">
      <w:pPr>
        <w:pStyle w:val="Textoindependiente"/>
        <w:spacing w:line="360" w:lineRule="auto"/>
        <w:rPr>
          <w:rFonts w:ascii="Georgia" w:hAnsi="Georgia" w:cs="Arial"/>
          <w:sz w:val="24"/>
          <w:szCs w:val="24"/>
          <w:lang w:val="es-CO"/>
        </w:rPr>
      </w:pPr>
    </w:p>
    <w:p w:rsidR="00386A25" w:rsidRPr="009D4BBF" w:rsidRDefault="00386A25" w:rsidP="00386A25">
      <w:pPr>
        <w:pStyle w:val="Textoindependiente"/>
        <w:numPr>
          <w:ilvl w:val="0"/>
          <w:numId w:val="1"/>
        </w:numPr>
        <w:spacing w:line="360" w:lineRule="auto"/>
        <w:rPr>
          <w:rFonts w:ascii="Georgia" w:hAnsi="Georgia"/>
          <w:sz w:val="24"/>
          <w:szCs w:val="24"/>
        </w:rPr>
      </w:pPr>
      <w:r w:rsidRPr="009D4BBF">
        <w:rPr>
          <w:rFonts w:ascii="Georgia" w:hAnsi="Georgia"/>
          <w:sz w:val="24"/>
          <w:szCs w:val="24"/>
        </w:rPr>
        <w:t xml:space="preserve">LOS DERECHOS </w:t>
      </w:r>
      <w:r w:rsidR="0027588A">
        <w:rPr>
          <w:rFonts w:ascii="Georgia" w:hAnsi="Georgia"/>
          <w:sz w:val="24"/>
          <w:szCs w:val="24"/>
        </w:rPr>
        <w:t xml:space="preserve">INVOCADOS </w:t>
      </w:r>
    </w:p>
    <w:p w:rsidR="0027588A" w:rsidRDefault="0027588A" w:rsidP="00B52773">
      <w:pPr>
        <w:pStyle w:val="Textoindependiente"/>
        <w:spacing w:line="360" w:lineRule="auto"/>
        <w:rPr>
          <w:rFonts w:ascii="Georgia" w:hAnsi="Georgia"/>
          <w:sz w:val="24"/>
          <w:szCs w:val="24"/>
        </w:rPr>
      </w:pPr>
    </w:p>
    <w:p w:rsidR="00793C0F" w:rsidRDefault="00386A25" w:rsidP="00B52773">
      <w:pPr>
        <w:pStyle w:val="Textoindependiente"/>
        <w:spacing w:line="360" w:lineRule="auto"/>
        <w:rPr>
          <w:rFonts w:ascii="Georgia" w:hAnsi="Georgia"/>
          <w:sz w:val="24"/>
          <w:szCs w:val="24"/>
        </w:rPr>
      </w:pPr>
      <w:r w:rsidRPr="009D4BBF">
        <w:rPr>
          <w:rFonts w:ascii="Georgia" w:hAnsi="Georgia"/>
          <w:sz w:val="24"/>
          <w:szCs w:val="24"/>
        </w:rPr>
        <w:t xml:space="preserve">Se invocan en el escrito petitorio los derechos fundamentales </w:t>
      </w:r>
      <w:r w:rsidR="0027588A">
        <w:rPr>
          <w:rFonts w:ascii="Georgia" w:hAnsi="Georgia"/>
          <w:sz w:val="24"/>
          <w:szCs w:val="24"/>
        </w:rPr>
        <w:t xml:space="preserve">a la seguridad social integral, al </w:t>
      </w:r>
      <w:r w:rsidR="00F97EA4" w:rsidRPr="009D4BBF">
        <w:rPr>
          <w:rFonts w:ascii="Georgia" w:hAnsi="Georgia"/>
          <w:sz w:val="24"/>
          <w:szCs w:val="24"/>
        </w:rPr>
        <w:t xml:space="preserve">mínimo </w:t>
      </w:r>
      <w:r w:rsidR="00793C0F">
        <w:rPr>
          <w:rFonts w:ascii="Georgia" w:hAnsi="Georgia"/>
          <w:sz w:val="24"/>
          <w:szCs w:val="24"/>
        </w:rPr>
        <w:t xml:space="preserve"> </w:t>
      </w:r>
      <w:r w:rsidR="00B52773" w:rsidRPr="009D4BBF">
        <w:rPr>
          <w:rFonts w:ascii="Georgia" w:hAnsi="Georgia"/>
          <w:sz w:val="24"/>
          <w:szCs w:val="24"/>
        </w:rPr>
        <w:t>vital,</w:t>
      </w:r>
      <w:r w:rsidR="00B21EE5" w:rsidRPr="009D4BBF">
        <w:rPr>
          <w:rFonts w:ascii="Georgia" w:hAnsi="Georgia"/>
          <w:sz w:val="24"/>
          <w:szCs w:val="24"/>
        </w:rPr>
        <w:t xml:space="preserve"> </w:t>
      </w:r>
      <w:r w:rsidR="00793C0F">
        <w:rPr>
          <w:rFonts w:ascii="Georgia" w:hAnsi="Georgia"/>
          <w:sz w:val="24"/>
          <w:szCs w:val="24"/>
        </w:rPr>
        <w:t xml:space="preserve"> </w:t>
      </w:r>
      <w:r w:rsidR="0027588A">
        <w:rPr>
          <w:rFonts w:ascii="Georgia" w:hAnsi="Georgia"/>
          <w:sz w:val="24"/>
          <w:szCs w:val="24"/>
        </w:rPr>
        <w:t xml:space="preserve">a </w:t>
      </w:r>
      <w:r w:rsidR="00793C0F">
        <w:rPr>
          <w:rFonts w:ascii="Georgia" w:hAnsi="Georgia"/>
          <w:sz w:val="24"/>
          <w:szCs w:val="24"/>
        </w:rPr>
        <w:t xml:space="preserve"> </w:t>
      </w:r>
      <w:r w:rsidR="0027588A">
        <w:rPr>
          <w:rFonts w:ascii="Georgia" w:hAnsi="Georgia"/>
          <w:sz w:val="24"/>
          <w:szCs w:val="24"/>
        </w:rPr>
        <w:t xml:space="preserve">la </w:t>
      </w:r>
      <w:r w:rsidR="00793C0F">
        <w:rPr>
          <w:rFonts w:ascii="Georgia" w:hAnsi="Georgia"/>
          <w:sz w:val="24"/>
          <w:szCs w:val="24"/>
        </w:rPr>
        <w:t xml:space="preserve"> </w:t>
      </w:r>
      <w:r w:rsidR="0027588A">
        <w:rPr>
          <w:rFonts w:ascii="Georgia" w:hAnsi="Georgia"/>
          <w:sz w:val="24"/>
          <w:szCs w:val="24"/>
        </w:rPr>
        <w:t xml:space="preserve">vida en condiciones dignas, a la integridad física, la dignidad humana y a </w:t>
      </w:r>
    </w:p>
    <w:p w:rsidR="00B52773" w:rsidRPr="009D4BBF" w:rsidRDefault="0027588A" w:rsidP="00B52773">
      <w:pPr>
        <w:pStyle w:val="Textoindependiente"/>
        <w:spacing w:line="360" w:lineRule="auto"/>
        <w:rPr>
          <w:rFonts w:ascii="Georgia" w:hAnsi="Georgia"/>
          <w:sz w:val="24"/>
          <w:szCs w:val="24"/>
        </w:rPr>
      </w:pPr>
      <w:proofErr w:type="gramStart"/>
      <w:r>
        <w:rPr>
          <w:rFonts w:ascii="Georgia" w:hAnsi="Georgia"/>
          <w:sz w:val="24"/>
          <w:szCs w:val="24"/>
        </w:rPr>
        <w:lastRenderedPageBreak/>
        <w:t>igualdad</w:t>
      </w:r>
      <w:proofErr w:type="gramEnd"/>
      <w:r>
        <w:rPr>
          <w:rFonts w:ascii="Georgia" w:hAnsi="Georgia"/>
          <w:sz w:val="24"/>
          <w:szCs w:val="24"/>
        </w:rPr>
        <w:t xml:space="preserve"> </w:t>
      </w:r>
      <w:r w:rsidR="00B52773" w:rsidRPr="009D4BBF">
        <w:rPr>
          <w:rFonts w:ascii="Georgia" w:hAnsi="Georgia"/>
          <w:sz w:val="24"/>
          <w:szCs w:val="24"/>
        </w:rPr>
        <w:t xml:space="preserve">(Folio </w:t>
      </w:r>
      <w:r>
        <w:rPr>
          <w:rFonts w:ascii="Georgia" w:hAnsi="Georgia"/>
          <w:sz w:val="24"/>
          <w:szCs w:val="24"/>
        </w:rPr>
        <w:t>27</w:t>
      </w:r>
      <w:r w:rsidR="00B52773" w:rsidRPr="009D4BBF">
        <w:rPr>
          <w:rFonts w:ascii="Georgia" w:hAnsi="Georgia"/>
          <w:sz w:val="24"/>
          <w:szCs w:val="24"/>
        </w:rPr>
        <w:t xml:space="preserve">, cuaderno </w:t>
      </w:r>
      <w:r w:rsidR="000A7F58" w:rsidRPr="009D4BBF">
        <w:rPr>
          <w:rFonts w:ascii="Georgia" w:hAnsi="Georgia" w:cs="Arial"/>
          <w:color w:val="000000"/>
          <w:sz w:val="24"/>
          <w:szCs w:val="24"/>
          <w:lang w:val="es-CO"/>
        </w:rPr>
        <w:t>No.1</w:t>
      </w:r>
      <w:r w:rsidR="00B52773" w:rsidRPr="009D4BBF">
        <w:rPr>
          <w:rFonts w:ascii="Georgia" w:hAnsi="Georgia"/>
          <w:sz w:val="24"/>
          <w:szCs w:val="24"/>
        </w:rPr>
        <w:t>).</w:t>
      </w:r>
    </w:p>
    <w:p w:rsidR="0052796D" w:rsidRPr="009D4BBF" w:rsidRDefault="0052796D" w:rsidP="00B52773">
      <w:pPr>
        <w:pStyle w:val="Textoindependiente"/>
        <w:spacing w:line="360" w:lineRule="auto"/>
        <w:rPr>
          <w:rFonts w:ascii="Georgia" w:hAnsi="Georgia"/>
          <w:sz w:val="24"/>
          <w:szCs w:val="24"/>
        </w:rPr>
      </w:pPr>
    </w:p>
    <w:p w:rsidR="008B7434" w:rsidRPr="009D4BBF" w:rsidRDefault="008B7434" w:rsidP="008B7434">
      <w:pPr>
        <w:pStyle w:val="Textoindependiente"/>
        <w:numPr>
          <w:ilvl w:val="0"/>
          <w:numId w:val="1"/>
        </w:numPr>
        <w:spacing w:line="360" w:lineRule="auto"/>
        <w:rPr>
          <w:rFonts w:ascii="Georgia" w:hAnsi="Georgia"/>
          <w:sz w:val="24"/>
          <w:szCs w:val="24"/>
        </w:rPr>
      </w:pPr>
      <w:r w:rsidRPr="009D4BBF">
        <w:rPr>
          <w:rFonts w:ascii="Georgia" w:hAnsi="Georgia"/>
          <w:sz w:val="24"/>
          <w:szCs w:val="24"/>
        </w:rPr>
        <w:t>LA PETICIÓN DE PROTECCIÓN</w:t>
      </w:r>
    </w:p>
    <w:p w:rsidR="00AA31B8" w:rsidRPr="009D4BBF" w:rsidRDefault="00AA31B8" w:rsidP="00AA31B8">
      <w:pPr>
        <w:pStyle w:val="Textoindependiente"/>
        <w:spacing w:line="360" w:lineRule="auto"/>
        <w:ind w:left="360"/>
        <w:rPr>
          <w:rFonts w:ascii="Georgia" w:hAnsi="Georgia"/>
          <w:sz w:val="24"/>
          <w:szCs w:val="24"/>
        </w:rPr>
      </w:pPr>
    </w:p>
    <w:p w:rsidR="008B7434" w:rsidRPr="009D4BBF" w:rsidRDefault="008B7434" w:rsidP="008B7434">
      <w:pPr>
        <w:pStyle w:val="Sinespaciado"/>
        <w:spacing w:line="360" w:lineRule="auto"/>
        <w:jc w:val="both"/>
        <w:rPr>
          <w:rFonts w:ascii="Georgia" w:hAnsi="Georgia" w:cs="Arial"/>
          <w:sz w:val="24"/>
          <w:szCs w:val="24"/>
        </w:rPr>
      </w:pPr>
      <w:r w:rsidRPr="009D4BBF">
        <w:rPr>
          <w:rFonts w:ascii="Georgia" w:hAnsi="Georgia" w:cs="Arial"/>
          <w:sz w:val="24"/>
          <w:szCs w:val="24"/>
        </w:rPr>
        <w:t xml:space="preserve">Se pretende que: (i) Se tutelen los derechos fundamentales; (ii) Se ordene a la accionada </w:t>
      </w:r>
      <w:r w:rsidR="00DC0CED" w:rsidRPr="009D4BBF">
        <w:rPr>
          <w:rFonts w:ascii="Georgia" w:hAnsi="Georgia" w:cs="Arial"/>
          <w:sz w:val="24"/>
          <w:szCs w:val="24"/>
        </w:rPr>
        <w:t>reconocer la pensión por invalidez</w:t>
      </w:r>
      <w:r w:rsidRPr="009D4BBF">
        <w:rPr>
          <w:rFonts w:ascii="Georgia" w:hAnsi="Georgia" w:cs="Arial"/>
          <w:sz w:val="24"/>
          <w:szCs w:val="24"/>
        </w:rPr>
        <w:t xml:space="preserve"> </w:t>
      </w:r>
      <w:r w:rsidR="0027588A">
        <w:rPr>
          <w:rFonts w:ascii="Georgia" w:hAnsi="Georgia" w:cs="Arial"/>
          <w:sz w:val="24"/>
          <w:szCs w:val="24"/>
        </w:rPr>
        <w:t xml:space="preserve">por haber acreditado más de 300 semanas con anterioridad a la vigencia de la Ley 100; y, (iii) Se disponga la inclusión en nómina de pensionados </w:t>
      </w:r>
      <w:r w:rsidRPr="009D4BBF">
        <w:rPr>
          <w:rFonts w:ascii="Georgia" w:hAnsi="Georgia"/>
          <w:sz w:val="24"/>
          <w:szCs w:val="24"/>
        </w:rPr>
        <w:t xml:space="preserve">(Folio </w:t>
      </w:r>
      <w:r w:rsidR="0027588A">
        <w:rPr>
          <w:rFonts w:ascii="Georgia" w:hAnsi="Georgia"/>
          <w:sz w:val="24"/>
          <w:szCs w:val="24"/>
        </w:rPr>
        <w:t>27</w:t>
      </w:r>
      <w:r w:rsidRPr="009D4BBF">
        <w:rPr>
          <w:rFonts w:ascii="Georgia" w:hAnsi="Georgia"/>
          <w:sz w:val="24"/>
          <w:szCs w:val="24"/>
        </w:rPr>
        <w:t xml:space="preserve">, cuaderno </w:t>
      </w:r>
      <w:r w:rsidR="000A7F58" w:rsidRPr="009D4BBF">
        <w:rPr>
          <w:rFonts w:ascii="Georgia" w:hAnsi="Georgia" w:cs="Arial"/>
          <w:color w:val="000000"/>
          <w:sz w:val="24"/>
          <w:szCs w:val="24"/>
          <w:lang w:val="es-CO"/>
        </w:rPr>
        <w:t>No.1</w:t>
      </w:r>
      <w:r w:rsidRPr="009D4BBF">
        <w:rPr>
          <w:rFonts w:ascii="Georgia" w:hAnsi="Georgia"/>
          <w:sz w:val="24"/>
          <w:szCs w:val="24"/>
        </w:rPr>
        <w:t>)</w:t>
      </w:r>
      <w:r w:rsidRPr="009D4BBF">
        <w:rPr>
          <w:rFonts w:ascii="Georgia" w:hAnsi="Georgia" w:cs="Arial"/>
          <w:sz w:val="24"/>
          <w:szCs w:val="24"/>
        </w:rPr>
        <w:t xml:space="preserve">. </w:t>
      </w:r>
    </w:p>
    <w:p w:rsidR="008B7434" w:rsidRPr="009D4BBF" w:rsidRDefault="008B7434" w:rsidP="00F839CE">
      <w:pPr>
        <w:pStyle w:val="Textoindependiente"/>
        <w:widowControl w:val="0"/>
        <w:spacing w:line="360" w:lineRule="auto"/>
        <w:rPr>
          <w:rFonts w:ascii="Georgia" w:hAnsi="Georgia" w:cs="Arial"/>
          <w:sz w:val="24"/>
          <w:szCs w:val="24"/>
        </w:rPr>
      </w:pPr>
    </w:p>
    <w:p w:rsidR="003913E3" w:rsidRPr="009D4BBF" w:rsidRDefault="0027588A" w:rsidP="00F839CE">
      <w:pPr>
        <w:pStyle w:val="Textoindependiente"/>
        <w:widowControl w:val="0"/>
        <w:numPr>
          <w:ilvl w:val="0"/>
          <w:numId w:val="1"/>
        </w:numPr>
        <w:spacing w:line="360" w:lineRule="auto"/>
        <w:rPr>
          <w:rFonts w:ascii="Georgia" w:hAnsi="Georgia" w:cs="Arial"/>
          <w:sz w:val="24"/>
          <w:szCs w:val="24"/>
        </w:rPr>
      </w:pPr>
      <w:r>
        <w:rPr>
          <w:rFonts w:ascii="Georgia" w:hAnsi="Georgia" w:cs="Arial"/>
          <w:sz w:val="24"/>
          <w:szCs w:val="24"/>
        </w:rPr>
        <w:t xml:space="preserve">EL RESUMEN </w:t>
      </w:r>
      <w:r w:rsidR="003913E3" w:rsidRPr="009D4BBF">
        <w:rPr>
          <w:rFonts w:ascii="Georgia" w:hAnsi="Georgia" w:cs="Arial"/>
          <w:sz w:val="24"/>
          <w:szCs w:val="24"/>
        </w:rPr>
        <w:t>DE LA CRÓNICA PROCESAL</w:t>
      </w:r>
    </w:p>
    <w:p w:rsidR="003913E3" w:rsidRPr="009D4BBF" w:rsidRDefault="003913E3" w:rsidP="00B942B6">
      <w:pPr>
        <w:pStyle w:val="Textoindependiente"/>
        <w:spacing w:line="360" w:lineRule="auto"/>
        <w:rPr>
          <w:rFonts w:ascii="Georgia" w:hAnsi="Georgia" w:cs="Arial"/>
          <w:sz w:val="24"/>
          <w:szCs w:val="24"/>
        </w:rPr>
      </w:pPr>
    </w:p>
    <w:p w:rsidR="00E23D2E" w:rsidRPr="006A0715" w:rsidRDefault="000A7F58" w:rsidP="00E23D2E">
      <w:pPr>
        <w:pStyle w:val="Textoindependiente"/>
        <w:widowControl w:val="0"/>
        <w:spacing w:line="360" w:lineRule="auto"/>
        <w:rPr>
          <w:rFonts w:ascii="Georgia" w:hAnsi="Georgia"/>
          <w:sz w:val="24"/>
        </w:rPr>
      </w:pPr>
      <w:r w:rsidRPr="009D4BBF">
        <w:rPr>
          <w:rFonts w:ascii="Georgia" w:hAnsi="Georgia"/>
          <w:sz w:val="24"/>
        </w:rPr>
        <w:t>C</w:t>
      </w:r>
      <w:r w:rsidR="00E23D2E" w:rsidRPr="009D4BBF">
        <w:rPr>
          <w:rFonts w:ascii="Georgia" w:hAnsi="Georgia"/>
          <w:sz w:val="24"/>
        </w:rPr>
        <w:t xml:space="preserve">on providencia del </w:t>
      </w:r>
      <w:r w:rsidR="0027588A">
        <w:rPr>
          <w:rFonts w:ascii="Georgia" w:hAnsi="Georgia"/>
          <w:sz w:val="24"/>
        </w:rPr>
        <w:t xml:space="preserve">03-05-2017 </w:t>
      </w:r>
      <w:r w:rsidRPr="009D4BBF">
        <w:rPr>
          <w:rFonts w:ascii="Georgia" w:hAnsi="Georgia"/>
          <w:sz w:val="24"/>
        </w:rPr>
        <w:t xml:space="preserve">se </w:t>
      </w:r>
      <w:r w:rsidR="00E23D2E" w:rsidRPr="009D4BBF">
        <w:rPr>
          <w:rFonts w:ascii="Georgia" w:hAnsi="Georgia"/>
          <w:sz w:val="24"/>
        </w:rPr>
        <w:t xml:space="preserve">admitió y </w:t>
      </w:r>
      <w:r w:rsidRPr="009D4BBF">
        <w:rPr>
          <w:rFonts w:ascii="Georgia" w:hAnsi="Georgia"/>
          <w:sz w:val="24"/>
        </w:rPr>
        <w:t xml:space="preserve">se </w:t>
      </w:r>
      <w:r w:rsidR="00CD29F0" w:rsidRPr="009D4BBF">
        <w:rPr>
          <w:rFonts w:ascii="Georgia" w:hAnsi="Georgia"/>
          <w:sz w:val="24"/>
        </w:rPr>
        <w:t xml:space="preserve">dispuso </w:t>
      </w:r>
      <w:r w:rsidR="00E23D2E" w:rsidRPr="009D4BBF">
        <w:rPr>
          <w:rFonts w:ascii="Georgia" w:hAnsi="Georgia"/>
          <w:sz w:val="24"/>
        </w:rPr>
        <w:t>notificar a las partes</w:t>
      </w:r>
      <w:r w:rsidR="00B21EE5" w:rsidRPr="009D4BBF">
        <w:rPr>
          <w:rFonts w:ascii="Georgia" w:hAnsi="Georgia"/>
          <w:sz w:val="24"/>
        </w:rPr>
        <w:t xml:space="preserve">, entre otros </w:t>
      </w:r>
      <w:r w:rsidR="00B21EE5" w:rsidRPr="006A0715">
        <w:rPr>
          <w:rFonts w:ascii="Georgia" w:hAnsi="Georgia"/>
          <w:sz w:val="24"/>
        </w:rPr>
        <w:t>ordenamientos</w:t>
      </w:r>
      <w:r w:rsidR="00E23D2E" w:rsidRPr="006A0715">
        <w:rPr>
          <w:rFonts w:ascii="Georgia" w:hAnsi="Georgia"/>
          <w:sz w:val="24"/>
        </w:rPr>
        <w:t xml:space="preserve"> (Folio</w:t>
      </w:r>
      <w:r w:rsidR="00B21EE5" w:rsidRPr="006A0715">
        <w:rPr>
          <w:rFonts w:ascii="Georgia" w:hAnsi="Georgia"/>
          <w:sz w:val="24"/>
        </w:rPr>
        <w:t xml:space="preserve"> </w:t>
      </w:r>
      <w:r w:rsidR="0027588A" w:rsidRPr="006A0715">
        <w:rPr>
          <w:rFonts w:ascii="Georgia" w:hAnsi="Georgia"/>
          <w:sz w:val="24"/>
        </w:rPr>
        <w:t>61</w:t>
      </w:r>
      <w:r w:rsidR="00E23D2E" w:rsidRPr="006A0715">
        <w:rPr>
          <w:rFonts w:ascii="Georgia" w:hAnsi="Georgia"/>
          <w:sz w:val="24"/>
        </w:rPr>
        <w:t xml:space="preserve">, </w:t>
      </w:r>
      <w:r w:rsidR="008B7434" w:rsidRPr="006A0715">
        <w:rPr>
          <w:rFonts w:ascii="Georgia" w:hAnsi="Georgia" w:cs="Arial"/>
          <w:color w:val="000000"/>
          <w:sz w:val="24"/>
          <w:lang w:val="es-CO"/>
        </w:rPr>
        <w:t>ibídem</w:t>
      </w:r>
      <w:r w:rsidR="00E23D2E" w:rsidRPr="006A0715">
        <w:rPr>
          <w:rFonts w:ascii="Georgia" w:hAnsi="Georgia"/>
          <w:sz w:val="24"/>
        </w:rPr>
        <w:t>)</w:t>
      </w:r>
      <w:r w:rsidR="00490305" w:rsidRPr="006A0715">
        <w:rPr>
          <w:rFonts w:ascii="Georgia" w:hAnsi="Georgia"/>
          <w:sz w:val="24"/>
        </w:rPr>
        <w:t>.</w:t>
      </w:r>
      <w:r w:rsidR="00E23D2E" w:rsidRPr="006A0715">
        <w:rPr>
          <w:rFonts w:ascii="Georgia" w:hAnsi="Georgia"/>
          <w:sz w:val="24"/>
        </w:rPr>
        <w:t xml:space="preserve"> El </w:t>
      </w:r>
      <w:r w:rsidR="0027588A" w:rsidRPr="006A0715">
        <w:rPr>
          <w:rFonts w:ascii="Georgia" w:hAnsi="Georgia"/>
          <w:sz w:val="24"/>
        </w:rPr>
        <w:t xml:space="preserve">11-05-2017 </w:t>
      </w:r>
      <w:r w:rsidR="00E23D2E" w:rsidRPr="006A0715">
        <w:rPr>
          <w:rFonts w:ascii="Georgia" w:hAnsi="Georgia"/>
          <w:sz w:val="24"/>
        </w:rPr>
        <w:t xml:space="preserve">se profirió </w:t>
      </w:r>
      <w:r w:rsidRPr="006A0715">
        <w:rPr>
          <w:rFonts w:ascii="Georgia" w:hAnsi="Georgia"/>
          <w:sz w:val="24"/>
        </w:rPr>
        <w:t xml:space="preserve">fallo </w:t>
      </w:r>
      <w:r w:rsidR="00E23D2E" w:rsidRPr="006A0715">
        <w:rPr>
          <w:rFonts w:ascii="Georgia" w:hAnsi="Georgia"/>
          <w:sz w:val="24"/>
        </w:rPr>
        <w:t xml:space="preserve">(Folios </w:t>
      </w:r>
      <w:r w:rsidR="0027588A" w:rsidRPr="006A0715">
        <w:rPr>
          <w:rFonts w:ascii="Georgia" w:hAnsi="Georgia"/>
          <w:sz w:val="24"/>
        </w:rPr>
        <w:t>82 a 86</w:t>
      </w:r>
      <w:r w:rsidR="00E23D2E" w:rsidRPr="006A0715">
        <w:rPr>
          <w:rFonts w:ascii="Georgia" w:hAnsi="Georgia"/>
          <w:sz w:val="24"/>
        </w:rPr>
        <w:t>, ibídem); p</w:t>
      </w:r>
      <w:r w:rsidR="008B7434" w:rsidRPr="006A0715">
        <w:rPr>
          <w:rFonts w:ascii="Georgia" w:hAnsi="Georgia"/>
          <w:sz w:val="24"/>
        </w:rPr>
        <w:t xml:space="preserve">osteriormente, con proveído del </w:t>
      </w:r>
      <w:r w:rsidRPr="006A0715">
        <w:rPr>
          <w:rFonts w:ascii="Georgia" w:hAnsi="Georgia"/>
          <w:sz w:val="24"/>
        </w:rPr>
        <w:t xml:space="preserve">21-02-2017 </w:t>
      </w:r>
      <w:r w:rsidR="00E23D2E" w:rsidRPr="006A0715">
        <w:rPr>
          <w:rFonts w:ascii="Georgia" w:hAnsi="Georgia"/>
          <w:sz w:val="24"/>
        </w:rPr>
        <w:t xml:space="preserve">se concedió la impugnación formulada por la parte actora, ante este Tribunal (Folio </w:t>
      </w:r>
      <w:r w:rsidR="0027588A" w:rsidRPr="006A0715">
        <w:rPr>
          <w:rFonts w:ascii="Georgia" w:hAnsi="Georgia"/>
          <w:sz w:val="24"/>
        </w:rPr>
        <w:t>91</w:t>
      </w:r>
      <w:r w:rsidR="00E23D2E" w:rsidRPr="006A0715">
        <w:rPr>
          <w:rFonts w:ascii="Georgia" w:hAnsi="Georgia"/>
          <w:sz w:val="24"/>
        </w:rPr>
        <w:t xml:space="preserve">, </w:t>
      </w:r>
      <w:r w:rsidR="0027588A" w:rsidRPr="006A0715">
        <w:rPr>
          <w:rFonts w:ascii="Georgia" w:hAnsi="Georgia"/>
          <w:sz w:val="24"/>
        </w:rPr>
        <w:t>ibídem</w:t>
      </w:r>
      <w:r w:rsidR="00E23D2E" w:rsidRPr="006A0715">
        <w:rPr>
          <w:rFonts w:ascii="Georgia" w:hAnsi="Georgia"/>
          <w:sz w:val="24"/>
        </w:rPr>
        <w:t xml:space="preserve">). </w:t>
      </w:r>
    </w:p>
    <w:p w:rsidR="003913E3" w:rsidRPr="006A0715" w:rsidRDefault="003913E3" w:rsidP="00B942B6">
      <w:pPr>
        <w:pStyle w:val="Textoindependiente"/>
        <w:spacing w:line="360" w:lineRule="auto"/>
        <w:rPr>
          <w:rFonts w:ascii="Georgia" w:hAnsi="Georgia" w:cs="Arial"/>
          <w:sz w:val="24"/>
          <w:szCs w:val="24"/>
        </w:rPr>
      </w:pPr>
    </w:p>
    <w:p w:rsidR="000A7F58" w:rsidRPr="006A0715" w:rsidRDefault="000A7F58" w:rsidP="00B942B6">
      <w:pPr>
        <w:pStyle w:val="Textoindependiente"/>
        <w:spacing w:line="360" w:lineRule="auto"/>
        <w:rPr>
          <w:rFonts w:ascii="Georgia" w:hAnsi="Georgia" w:cs="Arial"/>
          <w:sz w:val="24"/>
          <w:szCs w:val="24"/>
        </w:rPr>
      </w:pPr>
      <w:r w:rsidRPr="006A0715">
        <w:rPr>
          <w:rFonts w:ascii="Georgia" w:hAnsi="Georgia" w:cs="Arial"/>
          <w:sz w:val="24"/>
          <w:szCs w:val="24"/>
        </w:rPr>
        <w:t xml:space="preserve">Ya ante esta instancia con auto del </w:t>
      </w:r>
      <w:r w:rsidR="0027588A" w:rsidRPr="006A0715">
        <w:rPr>
          <w:rFonts w:ascii="Georgia" w:hAnsi="Georgia" w:cs="Arial"/>
          <w:sz w:val="24"/>
          <w:szCs w:val="24"/>
        </w:rPr>
        <w:t xml:space="preserve">09-06-2017 </w:t>
      </w:r>
      <w:r w:rsidRPr="006A0715">
        <w:rPr>
          <w:rFonts w:ascii="Georgia" w:hAnsi="Georgia" w:cs="Arial"/>
          <w:sz w:val="24"/>
          <w:szCs w:val="24"/>
        </w:rPr>
        <w:t xml:space="preserve">se declaró la nulidad de lo actuado (Folios </w:t>
      </w:r>
      <w:r w:rsidR="0027588A" w:rsidRPr="006A0715">
        <w:rPr>
          <w:rFonts w:ascii="Georgia" w:hAnsi="Georgia" w:cs="Arial"/>
          <w:sz w:val="24"/>
          <w:szCs w:val="24"/>
        </w:rPr>
        <w:t>4 y 5</w:t>
      </w:r>
      <w:r w:rsidRPr="006A0715">
        <w:rPr>
          <w:rFonts w:ascii="Georgia" w:hAnsi="Georgia" w:cs="Arial"/>
          <w:sz w:val="24"/>
          <w:szCs w:val="24"/>
        </w:rPr>
        <w:t xml:space="preserve">, cuaderno No.2); retornado el expediente el Despacho de origen con decisión del </w:t>
      </w:r>
      <w:r w:rsidR="0027588A" w:rsidRPr="006A0715">
        <w:rPr>
          <w:rFonts w:ascii="Georgia" w:hAnsi="Georgia" w:cs="Arial"/>
          <w:sz w:val="24"/>
          <w:szCs w:val="24"/>
        </w:rPr>
        <w:t xml:space="preserve">15-06-2017 </w:t>
      </w:r>
      <w:r w:rsidRPr="006A0715">
        <w:rPr>
          <w:rFonts w:ascii="Georgia" w:hAnsi="Georgia" w:cs="Arial"/>
          <w:sz w:val="24"/>
          <w:szCs w:val="24"/>
        </w:rPr>
        <w:t xml:space="preserve">corrigió el yerro advertido (Folio </w:t>
      </w:r>
      <w:r w:rsidR="0027588A" w:rsidRPr="006A0715">
        <w:rPr>
          <w:rFonts w:ascii="Georgia" w:hAnsi="Georgia" w:cs="Arial"/>
          <w:sz w:val="24"/>
          <w:szCs w:val="24"/>
        </w:rPr>
        <w:t>96</w:t>
      </w:r>
      <w:r w:rsidRPr="006A0715">
        <w:rPr>
          <w:rFonts w:ascii="Georgia" w:hAnsi="Georgia" w:cs="Arial"/>
          <w:sz w:val="24"/>
          <w:szCs w:val="24"/>
        </w:rPr>
        <w:t xml:space="preserve">, cuaderno No.1), el </w:t>
      </w:r>
      <w:r w:rsidR="0027588A" w:rsidRPr="006A0715">
        <w:rPr>
          <w:rFonts w:ascii="Georgia" w:hAnsi="Georgia" w:cs="Arial"/>
          <w:sz w:val="24"/>
          <w:szCs w:val="24"/>
        </w:rPr>
        <w:t xml:space="preserve">27-06-2017 </w:t>
      </w:r>
      <w:r w:rsidRPr="006A0715">
        <w:rPr>
          <w:rFonts w:ascii="Georgia" w:hAnsi="Georgia" w:cs="Arial"/>
          <w:sz w:val="24"/>
          <w:szCs w:val="24"/>
        </w:rPr>
        <w:t xml:space="preserve">dictó sentencia (Folios </w:t>
      </w:r>
      <w:r w:rsidR="0027588A" w:rsidRPr="006A0715">
        <w:rPr>
          <w:rFonts w:ascii="Georgia" w:hAnsi="Georgia" w:cs="Arial"/>
          <w:sz w:val="24"/>
          <w:szCs w:val="24"/>
        </w:rPr>
        <w:t>129  134</w:t>
      </w:r>
      <w:r w:rsidRPr="006A0715">
        <w:rPr>
          <w:rFonts w:ascii="Georgia" w:hAnsi="Georgia" w:cs="Arial"/>
          <w:sz w:val="24"/>
          <w:szCs w:val="24"/>
        </w:rPr>
        <w:t xml:space="preserve">, </w:t>
      </w:r>
      <w:r w:rsidR="0027588A" w:rsidRPr="006A0715">
        <w:rPr>
          <w:rFonts w:ascii="Georgia" w:hAnsi="Georgia" w:cs="Arial"/>
          <w:sz w:val="24"/>
          <w:szCs w:val="24"/>
        </w:rPr>
        <w:t>ibídem</w:t>
      </w:r>
      <w:r w:rsidRPr="006A0715">
        <w:rPr>
          <w:rFonts w:ascii="Georgia" w:hAnsi="Georgia" w:cs="Arial"/>
          <w:sz w:val="24"/>
          <w:szCs w:val="24"/>
        </w:rPr>
        <w:t>)</w:t>
      </w:r>
      <w:r w:rsidR="004869D7" w:rsidRPr="006A0715">
        <w:rPr>
          <w:rFonts w:ascii="Georgia" w:hAnsi="Georgia" w:cs="Arial"/>
          <w:sz w:val="24"/>
          <w:szCs w:val="24"/>
        </w:rPr>
        <w:t xml:space="preserve">, </w:t>
      </w:r>
      <w:r w:rsidR="0027588A" w:rsidRPr="006A0715">
        <w:rPr>
          <w:rFonts w:ascii="Georgia" w:hAnsi="Georgia" w:cs="Arial"/>
          <w:sz w:val="24"/>
          <w:szCs w:val="24"/>
        </w:rPr>
        <w:t>seguidamente</w:t>
      </w:r>
      <w:r w:rsidRPr="006A0715">
        <w:rPr>
          <w:rFonts w:ascii="Georgia" w:hAnsi="Georgia" w:cs="Arial"/>
          <w:sz w:val="24"/>
          <w:szCs w:val="24"/>
        </w:rPr>
        <w:t xml:space="preserve">, el </w:t>
      </w:r>
      <w:r w:rsidR="0027588A" w:rsidRPr="006A0715">
        <w:rPr>
          <w:rFonts w:ascii="Georgia" w:hAnsi="Georgia" w:cs="Arial"/>
          <w:sz w:val="24"/>
          <w:szCs w:val="24"/>
        </w:rPr>
        <w:t xml:space="preserve">05-07-2017 </w:t>
      </w:r>
      <w:r w:rsidRPr="006A0715">
        <w:rPr>
          <w:rFonts w:ascii="Georgia" w:hAnsi="Georgia" w:cs="Arial"/>
          <w:sz w:val="24"/>
          <w:szCs w:val="24"/>
        </w:rPr>
        <w:t xml:space="preserve">concedió la impugnación presentada por el accionante (Folio </w:t>
      </w:r>
      <w:r w:rsidR="0027588A" w:rsidRPr="006A0715">
        <w:rPr>
          <w:rFonts w:ascii="Georgia" w:hAnsi="Georgia" w:cs="Arial"/>
          <w:sz w:val="24"/>
          <w:szCs w:val="24"/>
        </w:rPr>
        <w:t>140</w:t>
      </w:r>
      <w:r w:rsidRPr="006A0715">
        <w:rPr>
          <w:rFonts w:ascii="Georgia" w:hAnsi="Georgia" w:cs="Arial"/>
          <w:sz w:val="24"/>
          <w:szCs w:val="24"/>
        </w:rPr>
        <w:t>, ib.).</w:t>
      </w:r>
    </w:p>
    <w:p w:rsidR="000A7F58" w:rsidRPr="006A0715" w:rsidRDefault="000A7F58" w:rsidP="00F839CE">
      <w:pPr>
        <w:pStyle w:val="Textoindependiente"/>
        <w:widowControl w:val="0"/>
        <w:spacing w:line="360" w:lineRule="auto"/>
        <w:rPr>
          <w:rFonts w:ascii="Georgia" w:hAnsi="Georgia" w:cs="Arial"/>
          <w:sz w:val="24"/>
          <w:szCs w:val="24"/>
        </w:rPr>
      </w:pPr>
    </w:p>
    <w:p w:rsidR="0027588A" w:rsidRDefault="0027588A" w:rsidP="00F839CE">
      <w:pPr>
        <w:pStyle w:val="Textoindependiente"/>
        <w:widowControl w:val="0"/>
        <w:spacing w:line="360" w:lineRule="auto"/>
        <w:rPr>
          <w:rFonts w:ascii="Georgia" w:hAnsi="Georgia" w:cs="Arial"/>
          <w:sz w:val="24"/>
          <w:szCs w:val="24"/>
        </w:rPr>
      </w:pPr>
      <w:r w:rsidRPr="006A0715">
        <w:rPr>
          <w:rFonts w:ascii="Georgia" w:hAnsi="Georgia" w:cs="Arial"/>
          <w:sz w:val="24"/>
          <w:szCs w:val="24"/>
        </w:rPr>
        <w:t>Otra vez a</w:t>
      </w:r>
      <w:r w:rsidR="00A97CB8" w:rsidRPr="006A0715">
        <w:rPr>
          <w:rFonts w:ascii="Georgia" w:hAnsi="Georgia" w:cs="Arial"/>
          <w:sz w:val="24"/>
          <w:szCs w:val="24"/>
        </w:rPr>
        <w:t>n</w:t>
      </w:r>
      <w:r w:rsidRPr="006A0715">
        <w:rPr>
          <w:rFonts w:ascii="Georgia" w:hAnsi="Georgia" w:cs="Arial"/>
          <w:sz w:val="24"/>
          <w:szCs w:val="24"/>
        </w:rPr>
        <w:t>te esta Corporación el 08-08-2017 se declaró otra nulidad (Folios 4 y 5, del cuaderno No.3),</w:t>
      </w:r>
      <w:r w:rsidR="00887272" w:rsidRPr="006A0715">
        <w:rPr>
          <w:rFonts w:ascii="Georgia" w:hAnsi="Georgia" w:cs="Arial"/>
          <w:sz w:val="24"/>
          <w:szCs w:val="24"/>
        </w:rPr>
        <w:t xml:space="preserve"> devuelta la acción el Juez de conocimiento con auto del 10-08-2017 corrigió el error señalado (Folio 145, cuaderno No.1), el 28-08-2017 dicta el fallo (Folios 171</w:t>
      </w:r>
      <w:r w:rsidRPr="006A0715">
        <w:rPr>
          <w:rFonts w:ascii="Georgia" w:hAnsi="Georgia" w:cs="Arial"/>
          <w:sz w:val="24"/>
          <w:szCs w:val="24"/>
        </w:rPr>
        <w:t xml:space="preserve"> </w:t>
      </w:r>
      <w:r w:rsidR="00887272" w:rsidRPr="006A0715">
        <w:rPr>
          <w:rFonts w:ascii="Georgia" w:hAnsi="Georgia" w:cs="Arial"/>
          <w:sz w:val="24"/>
          <w:szCs w:val="24"/>
        </w:rPr>
        <w:t>a 176, ibídem) y, finalmente, el 01-09</w:t>
      </w:r>
      <w:r w:rsidR="00887272">
        <w:rPr>
          <w:rFonts w:ascii="Georgia" w:hAnsi="Georgia" w:cs="Arial"/>
          <w:sz w:val="24"/>
          <w:szCs w:val="24"/>
        </w:rPr>
        <w:t xml:space="preserve">-2017 concedió la impugnación (Folio 181, ib.). </w:t>
      </w:r>
    </w:p>
    <w:p w:rsidR="0027588A" w:rsidRPr="009D4BBF" w:rsidRDefault="0027588A" w:rsidP="00F839CE">
      <w:pPr>
        <w:pStyle w:val="Textoindependiente"/>
        <w:widowControl w:val="0"/>
        <w:spacing w:line="360" w:lineRule="auto"/>
        <w:rPr>
          <w:rFonts w:ascii="Georgia" w:hAnsi="Georgia" w:cs="Arial"/>
          <w:sz w:val="24"/>
          <w:szCs w:val="24"/>
        </w:rPr>
      </w:pPr>
    </w:p>
    <w:p w:rsidR="003913E3" w:rsidRPr="009D4BBF" w:rsidRDefault="002F1EAF" w:rsidP="00F839CE">
      <w:pPr>
        <w:pStyle w:val="Textoindependiente"/>
        <w:widowControl w:val="0"/>
        <w:spacing w:line="360" w:lineRule="auto"/>
        <w:rPr>
          <w:rFonts w:ascii="Georgia" w:hAnsi="Georgia" w:cs="Arial"/>
          <w:sz w:val="24"/>
          <w:szCs w:val="24"/>
        </w:rPr>
      </w:pPr>
      <w:r w:rsidRPr="009D4BBF">
        <w:rPr>
          <w:rFonts w:ascii="Georgia" w:hAnsi="Georgia" w:cs="Arial"/>
          <w:sz w:val="24"/>
          <w:szCs w:val="24"/>
        </w:rPr>
        <w:t xml:space="preserve">En la decisión de primera sede se </w:t>
      </w:r>
      <w:r w:rsidR="00A5425E" w:rsidRPr="009D4BBF">
        <w:rPr>
          <w:rFonts w:ascii="Georgia" w:hAnsi="Georgia" w:cs="Arial"/>
          <w:sz w:val="24"/>
          <w:szCs w:val="24"/>
        </w:rPr>
        <w:t xml:space="preserve">declaró improcedente </w:t>
      </w:r>
      <w:r w:rsidR="008B7434" w:rsidRPr="009D4BBF">
        <w:rPr>
          <w:rFonts w:ascii="Georgia" w:hAnsi="Georgia" w:cs="Arial"/>
          <w:sz w:val="24"/>
          <w:szCs w:val="24"/>
        </w:rPr>
        <w:t xml:space="preserve">el amparo constitucional </w:t>
      </w:r>
      <w:r w:rsidR="00887272">
        <w:rPr>
          <w:rFonts w:ascii="Georgia" w:hAnsi="Georgia" w:cs="Arial"/>
          <w:sz w:val="24"/>
          <w:szCs w:val="24"/>
        </w:rPr>
        <w:t>por carecer de subsidiariedad dado que el actor cuenta con el proceso ordinario laboral para procurar el reconocimiento pensional y no acreditó la posible consumación de un perjuicio irremediable. Finalmente</w:t>
      </w:r>
      <w:r w:rsidR="00075FD8">
        <w:rPr>
          <w:rFonts w:ascii="Georgia" w:hAnsi="Georgia" w:cs="Arial"/>
          <w:sz w:val="24"/>
          <w:szCs w:val="24"/>
        </w:rPr>
        <w:t>,</w:t>
      </w:r>
      <w:r w:rsidR="00887272">
        <w:rPr>
          <w:rFonts w:ascii="Georgia" w:hAnsi="Georgia" w:cs="Arial"/>
          <w:sz w:val="24"/>
          <w:szCs w:val="24"/>
        </w:rPr>
        <w:t xml:space="preserve"> con fundamento en el salvamento de voto de la sentencia SU-442 de 2016</w:t>
      </w:r>
      <w:r w:rsidR="00075FD8">
        <w:rPr>
          <w:rFonts w:ascii="Georgia" w:hAnsi="Georgia" w:cs="Arial"/>
          <w:sz w:val="24"/>
          <w:szCs w:val="24"/>
        </w:rPr>
        <w:t>,</w:t>
      </w:r>
      <w:r w:rsidR="00887272">
        <w:rPr>
          <w:rFonts w:ascii="Georgia" w:hAnsi="Georgia" w:cs="Arial"/>
          <w:sz w:val="24"/>
          <w:szCs w:val="24"/>
        </w:rPr>
        <w:t xml:space="preserve"> arguyó </w:t>
      </w:r>
      <w:r w:rsidR="00075FD8">
        <w:rPr>
          <w:rFonts w:ascii="Georgia" w:hAnsi="Georgia" w:cs="Arial"/>
          <w:sz w:val="24"/>
          <w:szCs w:val="24"/>
        </w:rPr>
        <w:t xml:space="preserve">que es inviable aplicar una norma para declarar la invalidez y otra para contabilizar las semanas cotizadas requeridas; la pensión de invalidez no es una expectativa legitima  y menos de un derecho adquirido porque es una contingencia que nadie espera que ocurra  </w:t>
      </w:r>
      <w:r w:rsidR="003913E3" w:rsidRPr="009D4BBF">
        <w:rPr>
          <w:rFonts w:ascii="Georgia" w:hAnsi="Georgia" w:cs="Arial"/>
          <w:sz w:val="24"/>
          <w:szCs w:val="24"/>
        </w:rPr>
        <w:t xml:space="preserve">(Folios </w:t>
      </w:r>
      <w:r w:rsidR="00075FD8">
        <w:rPr>
          <w:rFonts w:ascii="Georgia" w:hAnsi="Georgia"/>
          <w:sz w:val="24"/>
        </w:rPr>
        <w:t>171 a 176</w:t>
      </w:r>
      <w:r w:rsidR="003913E3" w:rsidRPr="009D4BBF">
        <w:rPr>
          <w:rFonts w:ascii="Georgia" w:hAnsi="Georgia" w:cs="Arial"/>
          <w:sz w:val="24"/>
          <w:szCs w:val="24"/>
        </w:rPr>
        <w:t xml:space="preserve">, </w:t>
      </w:r>
      <w:r w:rsidR="00CC7C18" w:rsidRPr="009D4BBF">
        <w:rPr>
          <w:rFonts w:ascii="Georgia" w:hAnsi="Georgia" w:cs="Arial"/>
          <w:sz w:val="24"/>
          <w:szCs w:val="24"/>
        </w:rPr>
        <w:t>ib.</w:t>
      </w:r>
      <w:r w:rsidR="003913E3" w:rsidRPr="009D4BBF">
        <w:rPr>
          <w:rFonts w:ascii="Georgia" w:hAnsi="Georgia" w:cs="Arial"/>
          <w:sz w:val="24"/>
          <w:szCs w:val="24"/>
        </w:rPr>
        <w:t>).</w:t>
      </w:r>
    </w:p>
    <w:p w:rsidR="003156D9" w:rsidRPr="009D4BBF" w:rsidRDefault="003156D9" w:rsidP="00F839CE">
      <w:pPr>
        <w:pStyle w:val="Textoindependiente"/>
        <w:widowControl w:val="0"/>
        <w:spacing w:line="360" w:lineRule="auto"/>
        <w:rPr>
          <w:rFonts w:ascii="Georgia" w:hAnsi="Georgia" w:cs="Arial"/>
          <w:sz w:val="24"/>
          <w:szCs w:val="24"/>
        </w:rPr>
      </w:pPr>
    </w:p>
    <w:p w:rsidR="003913E3" w:rsidRPr="009D4BBF" w:rsidRDefault="00A5425E" w:rsidP="00F839CE">
      <w:pPr>
        <w:pStyle w:val="Textoindependiente"/>
        <w:widowControl w:val="0"/>
        <w:spacing w:line="360" w:lineRule="auto"/>
        <w:rPr>
          <w:rFonts w:ascii="Georgia" w:hAnsi="Georgia" w:cs="Arial"/>
          <w:sz w:val="24"/>
          <w:szCs w:val="24"/>
        </w:rPr>
      </w:pPr>
      <w:r w:rsidRPr="009D4BBF">
        <w:rPr>
          <w:rFonts w:ascii="Georgia" w:hAnsi="Georgia" w:cs="Arial"/>
          <w:sz w:val="24"/>
          <w:szCs w:val="24"/>
        </w:rPr>
        <w:t xml:space="preserve">El </w:t>
      </w:r>
      <w:proofErr w:type="spellStart"/>
      <w:r w:rsidRPr="009D4BBF">
        <w:rPr>
          <w:rFonts w:ascii="Georgia" w:hAnsi="Georgia" w:cs="Arial"/>
          <w:sz w:val="24"/>
          <w:szCs w:val="24"/>
        </w:rPr>
        <w:t>opugnante</w:t>
      </w:r>
      <w:proofErr w:type="spellEnd"/>
      <w:r w:rsidRPr="009D4BBF">
        <w:rPr>
          <w:rFonts w:ascii="Georgia" w:hAnsi="Georgia" w:cs="Arial"/>
          <w:sz w:val="24"/>
          <w:szCs w:val="24"/>
        </w:rPr>
        <w:t xml:space="preserve"> manifestó que sí cumple con los requisitos de la subsidiariedad porque </w:t>
      </w:r>
      <w:r w:rsidR="005A6D2F">
        <w:rPr>
          <w:rFonts w:ascii="Georgia" w:hAnsi="Georgia" w:cs="Arial"/>
          <w:sz w:val="24"/>
          <w:szCs w:val="24"/>
        </w:rPr>
        <w:t xml:space="preserve">tiene 70 años de edad, </w:t>
      </w:r>
      <w:r w:rsidRPr="009D4BBF">
        <w:rPr>
          <w:rFonts w:ascii="Georgia" w:hAnsi="Georgia" w:cs="Arial"/>
          <w:sz w:val="24"/>
          <w:szCs w:val="24"/>
        </w:rPr>
        <w:t>es</w:t>
      </w:r>
      <w:r w:rsidR="004869D7" w:rsidRPr="009D4BBF">
        <w:rPr>
          <w:rFonts w:ascii="Georgia" w:hAnsi="Georgia" w:cs="Arial"/>
          <w:sz w:val="24"/>
          <w:szCs w:val="24"/>
        </w:rPr>
        <w:t xml:space="preserve"> invá</w:t>
      </w:r>
      <w:r w:rsidRPr="009D4BBF">
        <w:rPr>
          <w:rFonts w:ascii="Georgia" w:hAnsi="Georgia" w:cs="Arial"/>
          <w:sz w:val="24"/>
          <w:szCs w:val="24"/>
        </w:rPr>
        <w:t xml:space="preserve">lido y tiene una situación económica precaria; dijo además que </w:t>
      </w:r>
      <w:r w:rsidR="005A6D2F">
        <w:rPr>
          <w:rFonts w:ascii="Georgia" w:hAnsi="Georgia" w:cs="Arial"/>
          <w:sz w:val="24"/>
          <w:szCs w:val="24"/>
        </w:rPr>
        <w:t xml:space="preserve">debe aplicarse el principio de la condición más beneficiosa de que trata la SU-442 de 2016, sin que </w:t>
      </w:r>
      <w:r w:rsidR="005A6D2F">
        <w:rPr>
          <w:rFonts w:ascii="Georgia" w:hAnsi="Georgia" w:cs="Arial"/>
          <w:sz w:val="24"/>
          <w:szCs w:val="24"/>
        </w:rPr>
        <w:lastRenderedPageBreak/>
        <w:t xml:space="preserve">aplique la teoría de la doctrina probable </w:t>
      </w:r>
      <w:r w:rsidR="003B677E" w:rsidRPr="009D4BBF">
        <w:rPr>
          <w:rFonts w:ascii="Georgia" w:hAnsi="Georgia" w:cs="Arial"/>
          <w:sz w:val="24"/>
          <w:szCs w:val="24"/>
        </w:rPr>
        <w:t xml:space="preserve">(Folios </w:t>
      </w:r>
      <w:r w:rsidR="005A6D2F">
        <w:rPr>
          <w:rFonts w:ascii="Georgia" w:hAnsi="Georgia" w:cs="Arial"/>
          <w:sz w:val="24"/>
          <w:szCs w:val="24"/>
        </w:rPr>
        <w:t>179 y 180</w:t>
      </w:r>
      <w:r w:rsidR="004900C0" w:rsidRPr="009D4BBF">
        <w:rPr>
          <w:rFonts w:ascii="Georgia" w:hAnsi="Georgia" w:cs="Arial"/>
          <w:sz w:val="24"/>
          <w:szCs w:val="24"/>
        </w:rPr>
        <w:t>,</w:t>
      </w:r>
      <w:r w:rsidR="003B677E" w:rsidRPr="009D4BBF">
        <w:rPr>
          <w:rFonts w:ascii="Georgia" w:hAnsi="Georgia" w:cs="Arial"/>
          <w:sz w:val="24"/>
          <w:szCs w:val="24"/>
        </w:rPr>
        <w:t xml:space="preserve"> ib.)</w:t>
      </w:r>
      <w:r w:rsidR="00E5080E" w:rsidRPr="009D4BBF">
        <w:rPr>
          <w:rFonts w:ascii="Georgia" w:hAnsi="Georgia" w:cs="Arial"/>
          <w:sz w:val="24"/>
          <w:szCs w:val="24"/>
        </w:rPr>
        <w:t>.</w:t>
      </w:r>
    </w:p>
    <w:p w:rsidR="003913E3" w:rsidRPr="009D4BBF" w:rsidRDefault="003913E3" w:rsidP="00B942B6">
      <w:pPr>
        <w:pStyle w:val="Textoindependiente"/>
        <w:spacing w:line="360" w:lineRule="auto"/>
        <w:rPr>
          <w:rFonts w:ascii="Georgia" w:hAnsi="Georgia" w:cs="Arial"/>
          <w:sz w:val="24"/>
          <w:szCs w:val="24"/>
        </w:rPr>
      </w:pPr>
    </w:p>
    <w:p w:rsidR="003913E3" w:rsidRPr="009D4BBF" w:rsidRDefault="003913E3" w:rsidP="00A27277">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9D4BBF">
        <w:rPr>
          <w:rFonts w:ascii="Georgia" w:hAnsi="Georgia" w:cs="Arial"/>
          <w:sz w:val="24"/>
          <w:szCs w:val="24"/>
        </w:rPr>
        <w:t>LA FUNDAMENTACIÓN JURÍDICA PARA RESOLVER</w:t>
      </w:r>
    </w:p>
    <w:p w:rsidR="00BE0BA6" w:rsidRPr="009D4BBF" w:rsidRDefault="00BE0BA6" w:rsidP="00BE0B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Georgia" w:hAnsi="Georgia" w:cs="Arial"/>
          <w:sz w:val="24"/>
          <w:szCs w:val="24"/>
        </w:rPr>
      </w:pPr>
    </w:p>
    <w:p w:rsidR="00A5425E" w:rsidRPr="009D4BBF" w:rsidRDefault="003913E3" w:rsidP="00A5425E">
      <w:pPr>
        <w:pStyle w:val="Textoindependiente"/>
        <w:numPr>
          <w:ilvl w:val="1"/>
          <w:numId w:val="32"/>
        </w:numPr>
        <w:spacing w:line="360" w:lineRule="auto"/>
        <w:rPr>
          <w:rFonts w:ascii="Georgia" w:hAnsi="Georgia" w:cs="Arial"/>
          <w:lang w:val="es-MX"/>
        </w:rPr>
      </w:pPr>
      <w:r w:rsidRPr="009D4BBF">
        <w:rPr>
          <w:rFonts w:ascii="Georgia" w:hAnsi="Georgia" w:cs="Arial"/>
          <w:smallCaps/>
          <w:sz w:val="24"/>
          <w:szCs w:val="24"/>
        </w:rPr>
        <w:t>La competencia funcional</w:t>
      </w:r>
      <w:r w:rsidR="00AA31B8" w:rsidRPr="009D4BBF">
        <w:rPr>
          <w:rFonts w:ascii="Georgia" w:hAnsi="Georgia" w:cs="Arial"/>
          <w:sz w:val="24"/>
          <w:szCs w:val="24"/>
        </w:rPr>
        <w:t xml:space="preserve">. </w:t>
      </w:r>
      <w:r w:rsidR="00885771" w:rsidRPr="009D4BBF">
        <w:rPr>
          <w:rFonts w:ascii="Georgia" w:hAnsi="Georgia" w:cs="Arial"/>
          <w:sz w:val="24"/>
        </w:rPr>
        <w:t>Esta Corporación judicial tiene facultad legal para resolver la controversia sometida a su consideración en razón al factor funcional, al ser</w:t>
      </w:r>
      <w:r w:rsidR="00885771" w:rsidRPr="009D4BBF">
        <w:rPr>
          <w:rFonts w:ascii="Georgia" w:hAnsi="Georgia" w:cs="Arial"/>
          <w:sz w:val="24"/>
          <w:lang w:val="es-MX"/>
        </w:rPr>
        <w:t xml:space="preserve"> superiora jerárquica del despacho que tramitó la primera instancia.</w:t>
      </w:r>
    </w:p>
    <w:p w:rsidR="00A5425E" w:rsidRPr="009D4BBF" w:rsidRDefault="00A5425E" w:rsidP="00A5425E">
      <w:pPr>
        <w:pStyle w:val="Textoindependiente"/>
        <w:spacing w:line="360" w:lineRule="auto"/>
        <w:ind w:left="720"/>
        <w:rPr>
          <w:rFonts w:ascii="Georgia" w:hAnsi="Georgia" w:cs="Arial"/>
          <w:lang w:val="es-MX"/>
        </w:rPr>
      </w:pPr>
    </w:p>
    <w:p w:rsidR="005A6D2F" w:rsidRDefault="003913E3" w:rsidP="005A6D2F">
      <w:pPr>
        <w:pStyle w:val="Textoindependiente"/>
        <w:numPr>
          <w:ilvl w:val="1"/>
          <w:numId w:val="32"/>
        </w:numPr>
        <w:spacing w:line="360" w:lineRule="auto"/>
        <w:rPr>
          <w:rFonts w:ascii="Georgia" w:hAnsi="Georgia" w:cs="Arial"/>
          <w:sz w:val="24"/>
          <w:szCs w:val="24"/>
        </w:rPr>
      </w:pPr>
      <w:r w:rsidRPr="009D4BBF">
        <w:rPr>
          <w:rFonts w:ascii="Georgia" w:hAnsi="Georgia" w:cs="Arial"/>
          <w:smallCaps/>
          <w:sz w:val="24"/>
          <w:szCs w:val="24"/>
        </w:rPr>
        <w:t>El problema jurídico a resolver</w:t>
      </w:r>
      <w:r w:rsidR="00AA31B8" w:rsidRPr="009D4BBF">
        <w:rPr>
          <w:rFonts w:ascii="Georgia" w:hAnsi="Georgia" w:cs="Arial"/>
          <w:smallCaps/>
          <w:sz w:val="24"/>
          <w:szCs w:val="24"/>
        </w:rPr>
        <w:t xml:space="preserve">. </w:t>
      </w:r>
      <w:r w:rsidRPr="009D4BBF">
        <w:rPr>
          <w:rFonts w:ascii="Georgia" w:hAnsi="Georgia" w:cs="Arial"/>
          <w:sz w:val="24"/>
          <w:szCs w:val="24"/>
        </w:rPr>
        <w:t xml:space="preserve">¿Es procedente confirmar, modificar o revocar la sentencia del </w:t>
      </w:r>
      <w:r w:rsidR="0083685E" w:rsidRPr="009D4BBF">
        <w:rPr>
          <w:rFonts w:ascii="Georgia" w:hAnsi="Georgia"/>
          <w:sz w:val="24"/>
        </w:rPr>
        <w:t xml:space="preserve">Juzgado </w:t>
      </w:r>
      <w:r w:rsidR="005A6D2F">
        <w:rPr>
          <w:rFonts w:ascii="Georgia" w:hAnsi="Georgia"/>
          <w:sz w:val="24"/>
        </w:rPr>
        <w:t xml:space="preserve">Primero Civil del Circuito Especializado en Restitución de Tierras </w:t>
      </w:r>
      <w:r w:rsidR="00A5425E" w:rsidRPr="009D4BBF">
        <w:rPr>
          <w:rFonts w:ascii="Georgia" w:hAnsi="Georgia"/>
          <w:sz w:val="24"/>
        </w:rPr>
        <w:t>Pereira</w:t>
      </w:r>
      <w:r w:rsidRPr="009D4BBF">
        <w:rPr>
          <w:rFonts w:ascii="Georgia" w:hAnsi="Georgia" w:cs="Arial"/>
          <w:sz w:val="24"/>
          <w:szCs w:val="24"/>
        </w:rPr>
        <w:t>, según la impugnación</w:t>
      </w:r>
      <w:r w:rsidR="005069CE" w:rsidRPr="009D4BBF">
        <w:rPr>
          <w:rFonts w:ascii="Georgia" w:hAnsi="Georgia" w:cs="Arial"/>
          <w:sz w:val="24"/>
          <w:szCs w:val="24"/>
        </w:rPr>
        <w:t xml:space="preserve"> d</w:t>
      </w:r>
      <w:r w:rsidR="00311747" w:rsidRPr="009D4BBF">
        <w:rPr>
          <w:rFonts w:ascii="Georgia" w:hAnsi="Georgia" w:cs="Arial"/>
          <w:sz w:val="24"/>
          <w:szCs w:val="24"/>
        </w:rPr>
        <w:t>e</w:t>
      </w:r>
      <w:r w:rsidR="002F2011" w:rsidRPr="009D4BBF">
        <w:rPr>
          <w:rFonts w:ascii="Georgia" w:hAnsi="Georgia" w:cs="Arial"/>
          <w:sz w:val="24"/>
          <w:szCs w:val="24"/>
        </w:rPr>
        <w:t xml:space="preserve"> </w:t>
      </w:r>
      <w:r w:rsidR="00EF4E29" w:rsidRPr="009D4BBF">
        <w:rPr>
          <w:rFonts w:ascii="Georgia" w:hAnsi="Georgia" w:cs="Arial"/>
          <w:sz w:val="24"/>
          <w:szCs w:val="24"/>
        </w:rPr>
        <w:t>l</w:t>
      </w:r>
      <w:r w:rsidR="002F2011" w:rsidRPr="009D4BBF">
        <w:rPr>
          <w:rFonts w:ascii="Georgia" w:hAnsi="Georgia" w:cs="Arial"/>
          <w:sz w:val="24"/>
          <w:szCs w:val="24"/>
        </w:rPr>
        <w:t>a</w:t>
      </w:r>
      <w:r w:rsidR="00EF4E29" w:rsidRPr="009D4BBF">
        <w:rPr>
          <w:rFonts w:ascii="Georgia" w:hAnsi="Georgia" w:cs="Arial"/>
          <w:sz w:val="24"/>
          <w:szCs w:val="24"/>
        </w:rPr>
        <w:t xml:space="preserve"> </w:t>
      </w:r>
      <w:r w:rsidR="002F2011" w:rsidRPr="009D4BBF">
        <w:rPr>
          <w:rFonts w:ascii="Georgia" w:hAnsi="Georgia" w:cs="Arial"/>
          <w:sz w:val="24"/>
          <w:szCs w:val="24"/>
        </w:rPr>
        <w:t>parte actora</w:t>
      </w:r>
      <w:r w:rsidRPr="009D4BBF">
        <w:rPr>
          <w:rFonts w:ascii="Georgia" w:hAnsi="Georgia" w:cs="Arial"/>
          <w:sz w:val="24"/>
          <w:szCs w:val="24"/>
        </w:rPr>
        <w:t xml:space="preserve">? </w:t>
      </w:r>
    </w:p>
    <w:p w:rsidR="008D73E9" w:rsidRPr="006F18F9" w:rsidRDefault="008D73E9" w:rsidP="008D73E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8D73E9" w:rsidRPr="006F18F9" w:rsidRDefault="008D73E9" w:rsidP="008D73E9">
      <w:pPr>
        <w:pStyle w:val="Textoindependiente"/>
        <w:numPr>
          <w:ilvl w:val="1"/>
          <w:numId w:val="32"/>
        </w:numPr>
        <w:spacing w:line="360" w:lineRule="auto"/>
        <w:rPr>
          <w:rFonts w:ascii="Georgia" w:hAnsi="Georgia" w:cs="Arial"/>
          <w:sz w:val="24"/>
          <w:szCs w:val="24"/>
        </w:rPr>
      </w:pPr>
      <w:r w:rsidRPr="006F18F9">
        <w:rPr>
          <w:rFonts w:ascii="Georgia" w:hAnsi="Georgia"/>
          <w:smallCaps/>
          <w:sz w:val="24"/>
          <w:szCs w:val="24"/>
        </w:rPr>
        <w:t>Los presupuestos generales de procedencia</w:t>
      </w:r>
    </w:p>
    <w:p w:rsidR="008D73E9" w:rsidRPr="006F18F9" w:rsidRDefault="008D73E9" w:rsidP="008D73E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 w:val="24"/>
          <w:szCs w:val="24"/>
        </w:rPr>
      </w:pPr>
    </w:p>
    <w:p w:rsidR="008D73E9" w:rsidRPr="006F18F9" w:rsidRDefault="008D73E9" w:rsidP="008D73E9">
      <w:pPr>
        <w:pStyle w:val="Textoindependien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6F18F9">
        <w:rPr>
          <w:rFonts w:ascii="Georgia" w:hAnsi="Georgia" w:cs="Arial"/>
          <w:smallCaps/>
          <w:sz w:val="22"/>
          <w:szCs w:val="22"/>
        </w:rPr>
        <w:t>La legitimación en la causa</w:t>
      </w:r>
    </w:p>
    <w:p w:rsidR="008D73E9" w:rsidRPr="006F18F9" w:rsidRDefault="008D73E9" w:rsidP="008D73E9">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mallCaps/>
          <w:sz w:val="22"/>
          <w:szCs w:val="22"/>
        </w:rPr>
      </w:pPr>
    </w:p>
    <w:p w:rsidR="00EA4F9E" w:rsidRPr="0042493C" w:rsidRDefault="008D73E9" w:rsidP="00EA4F9E">
      <w:pPr>
        <w:pStyle w:val="Textoindependiente"/>
        <w:spacing w:line="360" w:lineRule="auto"/>
        <w:rPr>
          <w:rFonts w:ascii="Georgia" w:hAnsi="Georgia" w:cs="Arial"/>
          <w:sz w:val="24"/>
          <w:szCs w:val="24"/>
        </w:rPr>
      </w:pPr>
      <w:r w:rsidRPr="009D4BBF">
        <w:rPr>
          <w:rFonts w:ascii="Georgia" w:hAnsi="Georgia" w:cs="Arial"/>
          <w:sz w:val="24"/>
          <w:szCs w:val="24"/>
        </w:rPr>
        <w:t xml:space="preserve">Se cumple por activa porque el señor </w:t>
      </w:r>
      <w:r>
        <w:rPr>
          <w:rFonts w:ascii="Georgia" w:hAnsi="Georgia" w:cs="Arial"/>
          <w:sz w:val="24"/>
          <w:szCs w:val="24"/>
        </w:rPr>
        <w:t>Jorge Henao Bernal s</w:t>
      </w:r>
      <w:r w:rsidRPr="009D4BBF">
        <w:rPr>
          <w:rFonts w:ascii="Georgia" w:hAnsi="Georgia" w:cs="Arial"/>
          <w:sz w:val="24"/>
          <w:szCs w:val="24"/>
        </w:rPr>
        <w:t xml:space="preserve">olicitó el reconocimiento pensional. </w:t>
      </w:r>
      <w:r w:rsidR="00EA4F9E" w:rsidRPr="0042493C">
        <w:rPr>
          <w:rFonts w:ascii="Georgia" w:hAnsi="Georgia" w:cs="Arial"/>
          <w:sz w:val="24"/>
          <w:szCs w:val="24"/>
        </w:rPr>
        <w:t xml:space="preserve">En el extremo pasivo la </w:t>
      </w:r>
      <w:r w:rsidR="00EA4F9E" w:rsidRPr="0042493C">
        <w:rPr>
          <w:rFonts w:ascii="Georgia" w:hAnsi="Georgia" w:cs="Arial"/>
          <w:sz w:val="24"/>
          <w:szCs w:val="24"/>
          <w:lang w:val="es-ES"/>
        </w:rPr>
        <w:t xml:space="preserve">Subdirección de Determinación de Derechos de la Dirección de Prestaciones Económicas de </w:t>
      </w:r>
      <w:proofErr w:type="spellStart"/>
      <w:r w:rsidR="00EA4F9E" w:rsidRPr="0042493C">
        <w:rPr>
          <w:rFonts w:ascii="Georgia" w:hAnsi="Georgia" w:cs="Arial"/>
          <w:sz w:val="24"/>
          <w:szCs w:val="24"/>
          <w:lang w:val="es-ES"/>
        </w:rPr>
        <w:t>Colpensiones</w:t>
      </w:r>
      <w:proofErr w:type="spellEnd"/>
      <w:r w:rsidR="00EA4F9E" w:rsidRPr="0042493C">
        <w:rPr>
          <w:rFonts w:ascii="Georgia" w:hAnsi="Georgia" w:cs="Arial"/>
          <w:sz w:val="24"/>
          <w:szCs w:val="24"/>
        </w:rPr>
        <w:t xml:space="preserve">, porque </w:t>
      </w:r>
      <w:r w:rsidR="00EA4F9E">
        <w:rPr>
          <w:rFonts w:ascii="Georgia" w:hAnsi="Georgia" w:cs="Arial"/>
          <w:sz w:val="24"/>
          <w:szCs w:val="24"/>
        </w:rPr>
        <w:t xml:space="preserve">actualmente es la autoridad  </w:t>
      </w:r>
      <w:r w:rsidR="00EA4F9E" w:rsidRPr="0042493C">
        <w:rPr>
          <w:rFonts w:ascii="Georgia" w:hAnsi="Georgia" w:cs="Arial"/>
          <w:sz w:val="24"/>
          <w:szCs w:val="24"/>
        </w:rPr>
        <w:t>encarga</w:t>
      </w:r>
      <w:r w:rsidR="00EA4F9E">
        <w:rPr>
          <w:rFonts w:ascii="Georgia" w:hAnsi="Georgia" w:cs="Arial"/>
          <w:sz w:val="24"/>
          <w:szCs w:val="24"/>
        </w:rPr>
        <w:t>da</w:t>
      </w:r>
      <w:r w:rsidR="00EA4F9E" w:rsidRPr="0042493C">
        <w:rPr>
          <w:rFonts w:ascii="Georgia" w:hAnsi="Georgia" w:cs="Arial"/>
          <w:sz w:val="24"/>
          <w:szCs w:val="24"/>
        </w:rPr>
        <w:t xml:space="preserve"> de </w:t>
      </w:r>
      <w:r w:rsidR="00EA4F9E" w:rsidRPr="0042493C">
        <w:rPr>
          <w:rFonts w:ascii="Georgia" w:hAnsi="Georgia" w:cs="Arial"/>
          <w:i/>
          <w:sz w:val="22"/>
          <w:szCs w:val="24"/>
        </w:rPr>
        <w:t>“(…)</w:t>
      </w:r>
      <w:r w:rsidR="00EA4F9E" w:rsidRPr="0042493C">
        <w:rPr>
          <w:rFonts w:ascii="Georgia" w:hAnsi="Georgia" w:cs="Arial"/>
          <w:i/>
          <w:sz w:val="22"/>
          <w:szCs w:val="24"/>
          <w:lang w:val="es-ES"/>
        </w:rPr>
        <w:t xml:space="preserve">. Proferir los actos administrativos que decidan sobre las solicitudes de reconocimiento de Prestaciones Económicas  (…)” </w:t>
      </w:r>
      <w:r w:rsidR="00EA4F9E" w:rsidRPr="0042493C">
        <w:rPr>
          <w:rFonts w:ascii="Georgia" w:hAnsi="Georgia" w:cs="Arial"/>
          <w:sz w:val="24"/>
          <w:szCs w:val="24"/>
        </w:rPr>
        <w:t xml:space="preserve">(Artículo </w:t>
      </w:r>
      <w:r w:rsidR="00EA4F9E" w:rsidRPr="0042493C">
        <w:rPr>
          <w:rFonts w:ascii="Georgia" w:hAnsi="Georgia" w:cs="Arial"/>
          <w:i/>
          <w:sz w:val="22"/>
          <w:szCs w:val="24"/>
          <w:lang w:val="es-ES"/>
        </w:rPr>
        <w:t xml:space="preserve">4.3.3.1.3 </w:t>
      </w:r>
      <w:r w:rsidR="00EA4F9E" w:rsidRPr="0042493C">
        <w:rPr>
          <w:rFonts w:ascii="Georgia" w:hAnsi="Georgia" w:cs="Arial"/>
          <w:sz w:val="24"/>
          <w:szCs w:val="24"/>
          <w:lang w:val="es-ES"/>
        </w:rPr>
        <w:t>del Acuerdo No.108 de 2017)</w:t>
      </w:r>
      <w:r w:rsidR="00EA4F9E">
        <w:rPr>
          <w:rFonts w:ascii="Georgia" w:hAnsi="Georgia" w:cs="Arial"/>
          <w:sz w:val="24"/>
          <w:szCs w:val="24"/>
        </w:rPr>
        <w:t>, y la Dirección de Prestaciones Económicas porque fue la dependencia que desató el recurso presentado con la resolución que negó la solicitud pensional (Folios 31 a 53, ib.) (</w:t>
      </w:r>
      <w:r w:rsidR="00EA4F9E" w:rsidRPr="0042493C">
        <w:rPr>
          <w:rFonts w:ascii="Georgia" w:hAnsi="Georgia" w:cs="Arial"/>
          <w:sz w:val="24"/>
          <w:szCs w:val="24"/>
        </w:rPr>
        <w:t xml:space="preserve">Artículo </w:t>
      </w:r>
      <w:r w:rsidR="00EA4F9E" w:rsidRPr="0042493C">
        <w:rPr>
          <w:rFonts w:ascii="Georgia" w:hAnsi="Georgia" w:cs="Arial"/>
          <w:i/>
          <w:sz w:val="22"/>
          <w:szCs w:val="24"/>
          <w:lang w:val="es-ES"/>
        </w:rPr>
        <w:t>4.3.1.</w:t>
      </w:r>
      <w:r w:rsidR="00EA4F9E">
        <w:rPr>
          <w:rFonts w:ascii="Georgia" w:hAnsi="Georgia" w:cs="Arial"/>
          <w:i/>
          <w:sz w:val="22"/>
          <w:szCs w:val="24"/>
          <w:lang w:val="es-ES"/>
        </w:rPr>
        <w:t>5</w:t>
      </w:r>
      <w:r w:rsidR="00EA4F9E" w:rsidRPr="0042493C">
        <w:rPr>
          <w:rFonts w:ascii="Georgia" w:hAnsi="Georgia" w:cs="Arial"/>
          <w:i/>
          <w:sz w:val="22"/>
          <w:szCs w:val="24"/>
          <w:lang w:val="es-ES"/>
        </w:rPr>
        <w:t xml:space="preserve"> </w:t>
      </w:r>
      <w:r w:rsidR="00EA4F9E" w:rsidRPr="0042493C">
        <w:rPr>
          <w:rFonts w:ascii="Georgia" w:hAnsi="Georgia" w:cs="Arial"/>
          <w:sz w:val="24"/>
          <w:szCs w:val="24"/>
          <w:lang w:val="es-ES"/>
        </w:rPr>
        <w:t>del Acuerdo No.108 de 2017)</w:t>
      </w:r>
    </w:p>
    <w:p w:rsidR="00EA4F9E" w:rsidRDefault="00EA4F9E" w:rsidP="008D73E9">
      <w:pPr>
        <w:pStyle w:val="Textoindependiente"/>
        <w:tabs>
          <w:tab w:val="clear" w:pos="0"/>
          <w:tab w:val="clear" w:pos="708"/>
          <w:tab w:val="clear" w:pos="1416"/>
        </w:tabs>
        <w:spacing w:line="360" w:lineRule="auto"/>
        <w:rPr>
          <w:rFonts w:ascii="Georgia" w:hAnsi="Georgia" w:cs="Arial"/>
          <w:sz w:val="24"/>
          <w:szCs w:val="24"/>
        </w:rPr>
      </w:pPr>
    </w:p>
    <w:p w:rsidR="00EA4F9E" w:rsidRPr="0042493C" w:rsidRDefault="00EA4F9E" w:rsidP="00EA4F9E">
      <w:pPr>
        <w:pStyle w:val="Textoindependiente"/>
        <w:tabs>
          <w:tab w:val="clear" w:pos="708"/>
          <w:tab w:val="clear" w:pos="1416"/>
          <w:tab w:val="left" w:pos="709"/>
          <w:tab w:val="left" w:pos="1418"/>
        </w:tabs>
        <w:spacing w:line="360" w:lineRule="auto"/>
        <w:rPr>
          <w:rFonts w:ascii="Georgia" w:hAnsi="Georgia"/>
          <w:sz w:val="24"/>
          <w:szCs w:val="24"/>
        </w:rPr>
      </w:pPr>
      <w:r w:rsidRPr="0042493C">
        <w:rPr>
          <w:rFonts w:ascii="Georgia" w:hAnsi="Georgia"/>
          <w:sz w:val="24"/>
          <w:szCs w:val="24"/>
        </w:rPr>
        <w:t xml:space="preserve">Los demás vinculados carecen de legitimación puesto que no les compete resolver peticiones relacionadas con reconocimientos pensionales. Si bien la Gerencia Nacional de Reconocimiento en una primera oportunidad decidió la solicitud de la accionante (Folios </w:t>
      </w:r>
      <w:r>
        <w:rPr>
          <w:rFonts w:ascii="Georgia" w:hAnsi="Georgia"/>
          <w:sz w:val="24"/>
          <w:szCs w:val="24"/>
        </w:rPr>
        <w:t>38 a 40</w:t>
      </w:r>
      <w:r w:rsidRPr="0042493C">
        <w:rPr>
          <w:rFonts w:ascii="Georgia" w:hAnsi="Georgia"/>
          <w:sz w:val="24"/>
          <w:szCs w:val="24"/>
        </w:rPr>
        <w:t xml:space="preserve">, ib.), lo cierto es que con la promulgación del </w:t>
      </w:r>
      <w:r>
        <w:rPr>
          <w:rFonts w:ascii="Georgia" w:hAnsi="Georgia" w:cs="Arial"/>
          <w:sz w:val="24"/>
          <w:szCs w:val="24"/>
          <w:lang w:val="es-ES"/>
        </w:rPr>
        <w:t>Acuerdo No.108 de 2017 dejó</w:t>
      </w:r>
      <w:r w:rsidRPr="0042493C">
        <w:rPr>
          <w:rFonts w:ascii="Georgia" w:hAnsi="Georgia" w:cs="Arial"/>
          <w:sz w:val="24"/>
          <w:szCs w:val="24"/>
          <w:lang w:val="es-ES"/>
        </w:rPr>
        <w:t xml:space="preserve"> de tener competencia para ello; igual sucede con la Vicepresidencia de Beneficios y Prestaciones, la Gerencia Nacional de Defensa Judicial y la Dirección de Acciones Constitucionales. </w:t>
      </w:r>
      <w:r w:rsidRPr="0042493C">
        <w:rPr>
          <w:rFonts w:ascii="Georgia" w:hAnsi="Georgia"/>
          <w:sz w:val="24"/>
          <w:szCs w:val="24"/>
        </w:rPr>
        <w:t xml:space="preserve"> Por lo tanto, es improcedente el amparo en su contra y así se declarará.</w:t>
      </w:r>
    </w:p>
    <w:p w:rsidR="00EA4F9E" w:rsidRPr="00EA4F9E" w:rsidRDefault="00EA4F9E" w:rsidP="008D73E9">
      <w:pPr>
        <w:pStyle w:val="Textoindependiente"/>
        <w:tabs>
          <w:tab w:val="clear" w:pos="0"/>
          <w:tab w:val="clear" w:pos="708"/>
          <w:tab w:val="clear" w:pos="1416"/>
        </w:tabs>
        <w:spacing w:line="360" w:lineRule="auto"/>
        <w:rPr>
          <w:rFonts w:ascii="Georgia" w:hAnsi="Georgia" w:cs="Arial"/>
          <w:sz w:val="24"/>
          <w:szCs w:val="24"/>
        </w:rPr>
      </w:pPr>
    </w:p>
    <w:p w:rsidR="008D73E9" w:rsidRPr="00EA4F9E" w:rsidRDefault="00EA4F9E" w:rsidP="008D73E9">
      <w:pPr>
        <w:pStyle w:val="Textoindependiente"/>
        <w:numPr>
          <w:ilvl w:val="1"/>
          <w:numId w:val="32"/>
        </w:numPr>
        <w:tabs>
          <w:tab w:val="clear" w:pos="708"/>
          <w:tab w:val="clear" w:pos="1416"/>
          <w:tab w:val="left" w:pos="709"/>
          <w:tab w:val="left" w:pos="1418"/>
        </w:tabs>
        <w:spacing w:line="360" w:lineRule="auto"/>
        <w:rPr>
          <w:rFonts w:ascii="Georgia" w:hAnsi="Georgia"/>
          <w:smallCaps/>
          <w:szCs w:val="24"/>
        </w:rPr>
      </w:pPr>
      <w:r>
        <w:rPr>
          <w:rFonts w:ascii="Georgia" w:hAnsi="Georgia"/>
          <w:smallCaps/>
          <w:sz w:val="24"/>
          <w:szCs w:val="24"/>
        </w:rPr>
        <w:t>La inmediatez y la subsidiariedad</w:t>
      </w:r>
    </w:p>
    <w:p w:rsidR="008D73E9" w:rsidRPr="00EA4F9E" w:rsidRDefault="008D73E9" w:rsidP="008D73E9">
      <w:pPr>
        <w:spacing w:line="360" w:lineRule="auto"/>
        <w:jc w:val="both"/>
        <w:rPr>
          <w:rFonts w:ascii="Georgia" w:hAnsi="Georgia" w:cs="Arial"/>
          <w:noProof/>
          <w:sz w:val="20"/>
          <w:szCs w:val="22"/>
        </w:rPr>
      </w:pPr>
    </w:p>
    <w:p w:rsidR="008D73E9" w:rsidRPr="00EA4F9E" w:rsidRDefault="008D73E9" w:rsidP="008D73E9">
      <w:pPr>
        <w:pStyle w:val="Sinespaciado"/>
        <w:spacing w:line="360" w:lineRule="auto"/>
        <w:jc w:val="both"/>
        <w:rPr>
          <w:rFonts w:ascii="Georgia" w:hAnsi="Georgia" w:cs="Arial"/>
        </w:rPr>
      </w:pPr>
      <w:r w:rsidRPr="00EA4F9E">
        <w:rPr>
          <w:rFonts w:ascii="Georgia" w:hAnsi="Georgia" w:cs="Arial"/>
          <w:sz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EA4F9E">
        <w:rPr>
          <w:rFonts w:ascii="Georgia" w:hAnsi="Georgia" w:cs="Arial"/>
          <w:i/>
          <w:sz w:val="20"/>
        </w:rPr>
        <w:t xml:space="preserve">“(…) </w:t>
      </w:r>
      <w:r w:rsidRPr="00EA4F9E">
        <w:rPr>
          <w:rFonts w:ascii="Georgia" w:hAnsi="Georgia" w:cs="Arial"/>
          <w:i/>
        </w:rPr>
        <w:t xml:space="preserve">solo procederá cuando el </w:t>
      </w:r>
      <w:r w:rsidRPr="00EA4F9E">
        <w:rPr>
          <w:rFonts w:ascii="Georgia" w:hAnsi="Georgia" w:cs="Arial"/>
          <w:i/>
        </w:rPr>
        <w:lastRenderedPageBreak/>
        <w:t>afectado no disponga de otro medio de defensa judicial, salvo que aquella se utilice como mecanismo transitorio para evitar un perjuicio irremediable.</w:t>
      </w:r>
      <w:r w:rsidRPr="00EA4F9E">
        <w:rPr>
          <w:rFonts w:ascii="Georgia" w:hAnsi="Georgia" w:cs="Arial"/>
          <w:i/>
          <w:sz w:val="20"/>
        </w:rPr>
        <w:t>”.</w:t>
      </w:r>
      <w:r w:rsidRPr="00EA4F9E">
        <w:rPr>
          <w:rFonts w:ascii="Georgia" w:hAnsi="Georgia" w:cs="Arial"/>
        </w:rPr>
        <w:t xml:space="preserve"> </w:t>
      </w:r>
    </w:p>
    <w:p w:rsidR="008D73E9" w:rsidRPr="00EA4F9E" w:rsidRDefault="008D73E9" w:rsidP="008D73E9">
      <w:pPr>
        <w:pStyle w:val="Sinespaciado"/>
        <w:spacing w:line="360" w:lineRule="auto"/>
        <w:jc w:val="both"/>
        <w:rPr>
          <w:rFonts w:ascii="Georgia" w:hAnsi="Georgia" w:cs="Arial"/>
        </w:rPr>
      </w:pPr>
    </w:p>
    <w:p w:rsidR="008D73E9" w:rsidRPr="00EA4F9E" w:rsidRDefault="008D73E9" w:rsidP="008D73E9">
      <w:pPr>
        <w:pStyle w:val="Sinespaciado"/>
        <w:spacing w:line="360" w:lineRule="auto"/>
        <w:jc w:val="both"/>
        <w:rPr>
          <w:rFonts w:ascii="Georgia" w:hAnsi="Georgia" w:cs="Arial"/>
          <w:noProof/>
          <w:sz w:val="24"/>
        </w:rPr>
      </w:pPr>
      <w:r w:rsidRPr="00EA4F9E">
        <w:rPr>
          <w:rFonts w:ascii="Georgia" w:hAnsi="Georgia" w:cs="Arial"/>
          <w:noProof/>
          <w:sz w:val="24"/>
        </w:rPr>
        <w:t xml:space="preserve">En ese entendido, nuestra CC estableció que: (i) La </w:t>
      </w:r>
      <w:r w:rsidRPr="00EA4F9E">
        <w:rPr>
          <w:rFonts w:ascii="Georgia" w:hAnsi="Georgia" w:cs="Arial"/>
          <w:iCs/>
          <w:noProof/>
          <w:sz w:val="24"/>
        </w:rPr>
        <w:t>subsidiariedad</w:t>
      </w:r>
      <w:r w:rsidRPr="00EA4F9E">
        <w:rPr>
          <w:rFonts w:ascii="Georgia" w:hAnsi="Georgia" w:cs="Arial"/>
          <w:noProof/>
          <w:sz w:val="24"/>
        </w:rPr>
        <w:t xml:space="preserve"> o residualidad, y (ii) La </w:t>
      </w:r>
      <w:r w:rsidRPr="00EA4F9E">
        <w:rPr>
          <w:rFonts w:ascii="Georgia" w:hAnsi="Georgia" w:cs="Arial"/>
          <w:iCs/>
          <w:noProof/>
          <w:sz w:val="24"/>
        </w:rPr>
        <w:t>inmediatez</w:t>
      </w:r>
      <w:r w:rsidRPr="00EA4F9E">
        <w:rPr>
          <w:rFonts w:ascii="Georgia" w:hAnsi="Georgia" w:cs="Arial"/>
          <w:noProof/>
          <w:sz w:val="24"/>
        </w:rPr>
        <w:t xml:space="preserve">, son exigencias generales de procedencia de la acción, condiciones indispensables para el conocimiento de fondo de las solicitudes de protección de derechos fundamentales.  </w:t>
      </w:r>
    </w:p>
    <w:p w:rsidR="008D73E9" w:rsidRPr="00EA4F9E" w:rsidRDefault="008D73E9" w:rsidP="008D73E9">
      <w:pPr>
        <w:pStyle w:val="Sinespaciado"/>
        <w:spacing w:line="360" w:lineRule="auto"/>
        <w:jc w:val="both"/>
        <w:rPr>
          <w:rFonts w:ascii="Georgia" w:hAnsi="Georgia" w:cs="Arial"/>
          <w:noProof/>
        </w:rPr>
      </w:pPr>
    </w:p>
    <w:p w:rsidR="008D73E9" w:rsidRPr="00EA4F9E" w:rsidRDefault="008D73E9" w:rsidP="008D73E9">
      <w:pPr>
        <w:pStyle w:val="Textoindependiente"/>
        <w:spacing w:line="360" w:lineRule="auto"/>
        <w:rPr>
          <w:rFonts w:ascii="Georgia" w:hAnsi="Georgia" w:cs="Arial"/>
          <w:i/>
          <w:iCs/>
          <w:sz w:val="22"/>
          <w:szCs w:val="22"/>
          <w:lang w:val="es-CO"/>
        </w:rPr>
      </w:pPr>
      <w:r w:rsidRPr="00EA4F9E">
        <w:rPr>
          <w:rFonts w:ascii="Georgia" w:hAnsi="Georgia" w:cs="Arial"/>
          <w:sz w:val="24"/>
          <w:szCs w:val="24"/>
        </w:rPr>
        <w:t xml:space="preserve">En lo tocante a la inmediatez, se halla cumplida, dado que </w:t>
      </w:r>
      <w:r w:rsidRPr="00EA4F9E">
        <w:rPr>
          <w:rFonts w:ascii="Georgia" w:hAnsi="Georgia"/>
          <w:sz w:val="24"/>
          <w:szCs w:val="24"/>
        </w:rPr>
        <w:t xml:space="preserve">la acción se interpone </w:t>
      </w:r>
      <w:r w:rsidR="00EA4F9E">
        <w:rPr>
          <w:rFonts w:ascii="Georgia" w:hAnsi="Georgia"/>
          <w:sz w:val="24"/>
          <w:szCs w:val="24"/>
        </w:rPr>
        <w:t xml:space="preserve">doce </w:t>
      </w:r>
      <w:r w:rsidRPr="00EA4F9E">
        <w:rPr>
          <w:rFonts w:ascii="Georgia" w:hAnsi="Georgia"/>
          <w:sz w:val="24"/>
          <w:szCs w:val="24"/>
        </w:rPr>
        <w:t>(</w:t>
      </w:r>
      <w:r w:rsidR="00EA4F9E">
        <w:rPr>
          <w:rFonts w:ascii="Georgia" w:hAnsi="Georgia"/>
          <w:sz w:val="24"/>
          <w:szCs w:val="24"/>
        </w:rPr>
        <w:t>12</w:t>
      </w:r>
      <w:r w:rsidRPr="00EA4F9E">
        <w:rPr>
          <w:rFonts w:ascii="Georgia" w:hAnsi="Georgia"/>
          <w:sz w:val="24"/>
          <w:szCs w:val="24"/>
        </w:rPr>
        <w:t xml:space="preserve">) días después de notificada la resolución que </w:t>
      </w:r>
      <w:r w:rsidR="00EA4F9E">
        <w:rPr>
          <w:rFonts w:ascii="Georgia" w:hAnsi="Georgia"/>
          <w:sz w:val="24"/>
          <w:szCs w:val="24"/>
        </w:rPr>
        <w:t>resolvió el recurso presentado (Folios 50 y 60, ib.)</w:t>
      </w:r>
      <w:r w:rsidRPr="00EA4F9E">
        <w:rPr>
          <w:rFonts w:ascii="Georgia" w:hAnsi="Georgia"/>
          <w:sz w:val="24"/>
          <w:szCs w:val="24"/>
        </w:rPr>
        <w:t xml:space="preserve">. No sobra reseñar la doctrina constitucional que enseña: </w:t>
      </w:r>
      <w:r w:rsidRPr="00EA4F9E">
        <w:rPr>
          <w:rFonts w:ascii="Georgia" w:hAnsi="Georgia" w:cs="Arial"/>
          <w:i/>
          <w:sz w:val="22"/>
          <w:szCs w:val="22"/>
        </w:rPr>
        <w:t xml:space="preserve">“(…) </w:t>
      </w:r>
      <w:r w:rsidRPr="00EA4F9E">
        <w:rPr>
          <w:rFonts w:ascii="Georgia" w:hAnsi="Georgia" w:cs="Arial"/>
          <w:i/>
          <w:iCs/>
          <w:sz w:val="22"/>
          <w:szCs w:val="22"/>
          <w:lang w:val="es-CO"/>
        </w:rPr>
        <w:t xml:space="preserve">en los casos en que se discuten derechos pensionales, (…) la inmediatez no puede ser entendida como un requisito de </w:t>
      </w:r>
      <w:proofErr w:type="spellStart"/>
      <w:r w:rsidRPr="00EA4F9E">
        <w:rPr>
          <w:rFonts w:ascii="Georgia" w:hAnsi="Georgia" w:cs="Arial"/>
          <w:i/>
          <w:iCs/>
          <w:sz w:val="22"/>
          <w:szCs w:val="22"/>
          <w:lang w:val="es-CO"/>
        </w:rPr>
        <w:t>procedibilidad</w:t>
      </w:r>
      <w:proofErr w:type="spellEnd"/>
      <w:r w:rsidRPr="00EA4F9E">
        <w:rPr>
          <w:rFonts w:ascii="Georgia" w:hAnsi="Georgia" w:cs="Arial"/>
          <w:i/>
          <w:iCs/>
          <w:sz w:val="22"/>
          <w:szCs w:val="22"/>
          <w:lang w:val="es-CO"/>
        </w:rPr>
        <w:t xml:space="preserve"> severo, ya que la vulneración de ese derecho subsiste en el tiempo por ser un derecho irrenunciable que no prescribe, por lo que es irrelevante el tiempo transcurrido entre la actuación que vulnera el derecho y el momento en el que se interpone la acción”</w:t>
      </w:r>
      <w:r w:rsidRPr="00EA4F9E">
        <w:rPr>
          <w:rStyle w:val="Refdenotaalpie"/>
          <w:rFonts w:ascii="Georgia" w:hAnsi="Georgia"/>
          <w:i/>
          <w:iCs/>
          <w:sz w:val="22"/>
          <w:szCs w:val="22"/>
          <w:lang w:val="es-CO"/>
        </w:rPr>
        <w:footnoteReference w:id="1"/>
      </w:r>
      <w:r w:rsidRPr="00EA4F9E">
        <w:rPr>
          <w:rFonts w:ascii="Georgia" w:hAnsi="Georgia" w:cs="Arial"/>
          <w:i/>
          <w:iCs/>
          <w:sz w:val="22"/>
          <w:szCs w:val="22"/>
          <w:lang w:val="es-CO"/>
        </w:rPr>
        <w:t xml:space="preserve">.  </w:t>
      </w:r>
    </w:p>
    <w:p w:rsidR="008D73E9" w:rsidRPr="00EA4F9E" w:rsidRDefault="008D73E9" w:rsidP="008D73E9">
      <w:pPr>
        <w:spacing w:line="360" w:lineRule="auto"/>
        <w:ind w:right="51"/>
        <w:jc w:val="both"/>
        <w:rPr>
          <w:rFonts w:ascii="Georgia" w:hAnsi="Georgia" w:cs="Arial"/>
          <w:sz w:val="22"/>
        </w:rPr>
      </w:pPr>
    </w:p>
    <w:p w:rsidR="008D73E9" w:rsidRDefault="008D73E9" w:rsidP="008D73E9">
      <w:pPr>
        <w:spacing w:line="360" w:lineRule="auto"/>
        <w:ind w:right="51"/>
        <w:jc w:val="both"/>
        <w:rPr>
          <w:rFonts w:ascii="Georgia" w:hAnsi="Georgia" w:cs="Arial"/>
        </w:rPr>
      </w:pPr>
      <w:r w:rsidRPr="00EA4F9E">
        <w:rPr>
          <w:rFonts w:ascii="Georgia" w:hAnsi="Georgia" w:cs="Arial"/>
        </w:rPr>
        <w:t xml:space="preserve">Ahora, respecto a la </w:t>
      </w:r>
      <w:proofErr w:type="spellStart"/>
      <w:r w:rsidRPr="00EA4F9E">
        <w:rPr>
          <w:rFonts w:ascii="Georgia" w:hAnsi="Georgia" w:cs="Arial"/>
        </w:rPr>
        <w:t>residualidad</w:t>
      </w:r>
      <w:proofErr w:type="spellEnd"/>
      <w:r w:rsidRPr="00EA4F9E">
        <w:rPr>
          <w:rFonts w:ascii="Georgia" w:hAnsi="Georgia" w:cs="Arial"/>
        </w:rPr>
        <w:t xml:space="preserve"> se tiene dicho que existen al menos dos excepciones a esa regla general</w:t>
      </w:r>
      <w:r w:rsidRPr="00EA4F9E">
        <w:rPr>
          <w:rFonts w:ascii="Georgia" w:hAnsi="Georgia" w:cs="Arial"/>
          <w:vertAlign w:val="superscript"/>
        </w:rPr>
        <w:footnoteReference w:id="2"/>
      </w:r>
      <w:r w:rsidRPr="00EA4F9E">
        <w:rPr>
          <w:rFonts w:ascii="Georgia" w:hAnsi="Georgia" w:cs="Arial"/>
        </w:rPr>
        <w:t>: (i) Cuando la persona afectada no tiene un mecanismo distinto y eficaz a la acción de tutela para defender sus derechos porque no está legitimada para impugnar los actos administrativos que los vulneran</w:t>
      </w:r>
      <w:r w:rsidRPr="00EA4F9E">
        <w:rPr>
          <w:rFonts w:ascii="Georgia" w:hAnsi="Georgia" w:cs="Arial"/>
          <w:vertAlign w:val="superscript"/>
        </w:rPr>
        <w:footnoteReference w:id="3"/>
      </w:r>
      <w:r w:rsidRPr="00EA4F9E">
        <w:rPr>
          <w:rFonts w:ascii="Georgia" w:hAnsi="Georgia" w:cs="Arial"/>
        </w:rPr>
        <w:t xml:space="preserve"> o porque la cuestión debatida es eminentemente constitucional</w:t>
      </w:r>
      <w:r w:rsidRPr="00EA4F9E">
        <w:rPr>
          <w:rFonts w:ascii="Georgia" w:hAnsi="Georgia" w:cs="Arial"/>
          <w:vertAlign w:val="superscript"/>
        </w:rPr>
        <w:footnoteReference w:id="4"/>
      </w:r>
      <w:r w:rsidRPr="00EA4F9E">
        <w:rPr>
          <w:rFonts w:ascii="Georgia" w:hAnsi="Georgia" w:cs="Arial"/>
        </w:rPr>
        <w:t>, y (ii) cuando se trata de evitar la ocurrencia de un perjuicio irremediable cuando se la quiera usar como mecanismo transitorio (Artículo 86 CP)</w:t>
      </w:r>
      <w:r w:rsidRPr="00EA4F9E">
        <w:rPr>
          <w:rFonts w:ascii="Georgia" w:hAnsi="Georgia" w:cs="Arial"/>
          <w:vertAlign w:val="superscript"/>
        </w:rPr>
        <w:footnoteReference w:id="5"/>
      </w:r>
      <w:r w:rsidRPr="00EA4F9E">
        <w:rPr>
          <w:rFonts w:ascii="Georgia" w:hAnsi="Georgia" w:cs="Arial"/>
        </w:rPr>
        <w:t>.</w:t>
      </w:r>
    </w:p>
    <w:p w:rsidR="00EA4F9E" w:rsidRPr="00EA4F9E" w:rsidRDefault="00EA4F9E" w:rsidP="008D73E9">
      <w:pPr>
        <w:spacing w:line="360" w:lineRule="auto"/>
        <w:ind w:right="51"/>
        <w:jc w:val="both"/>
        <w:rPr>
          <w:rFonts w:ascii="Georgia" w:hAnsi="Georgia" w:cs="Arial"/>
        </w:rPr>
      </w:pPr>
    </w:p>
    <w:p w:rsidR="008D73E9" w:rsidRPr="00EA4F9E" w:rsidRDefault="008D73E9" w:rsidP="008D73E9">
      <w:pPr>
        <w:tabs>
          <w:tab w:val="left" w:pos="1979"/>
        </w:tabs>
        <w:spacing w:line="360" w:lineRule="auto"/>
        <w:jc w:val="both"/>
        <w:rPr>
          <w:rFonts w:ascii="Georgia" w:hAnsi="Georgia" w:cs="Arial"/>
          <w:sz w:val="22"/>
          <w:lang w:val="es-ES_tradnl"/>
        </w:rPr>
      </w:pPr>
      <w:r w:rsidRPr="00EA4F9E">
        <w:rPr>
          <w:rFonts w:ascii="Georgia" w:hAnsi="Georgia" w:cs="Arial"/>
          <w:lang w:val="es-ES_tradnl"/>
        </w:rPr>
        <w:t xml:space="preserve">En tratándose de una acción de tutela para el reconocimiento de pensión de invalidez la CC ha determinado jurisprudencialmente que el estudio de la </w:t>
      </w:r>
      <w:proofErr w:type="spellStart"/>
      <w:r w:rsidRPr="00EA4F9E">
        <w:rPr>
          <w:rFonts w:ascii="Georgia" w:hAnsi="Georgia" w:cs="Arial"/>
          <w:lang w:val="es-ES_tradnl"/>
        </w:rPr>
        <w:t>procedibilidad</w:t>
      </w:r>
      <w:proofErr w:type="spellEnd"/>
      <w:r w:rsidRPr="00EA4F9E">
        <w:rPr>
          <w:rFonts w:ascii="Georgia" w:hAnsi="Georgia" w:cs="Arial"/>
          <w:lang w:val="es-ES_tradnl"/>
        </w:rPr>
        <w:t xml:space="preserve"> del recurso de amparo debe ser más flexible</w:t>
      </w:r>
      <w:r w:rsidRPr="00EA4F9E">
        <w:rPr>
          <w:rStyle w:val="Refdenotaalpie"/>
          <w:rFonts w:ascii="Georgia" w:hAnsi="Georgia"/>
          <w:lang w:val="es-ES_tradnl"/>
        </w:rPr>
        <w:footnoteReference w:id="6"/>
      </w:r>
      <w:r w:rsidRPr="00EA4F9E">
        <w:rPr>
          <w:rFonts w:ascii="Georgia" w:hAnsi="Georgia" w:cs="Arial"/>
          <w:lang w:val="es-ES_tradnl"/>
        </w:rPr>
        <w:t xml:space="preserve">: </w:t>
      </w:r>
      <w:r w:rsidRPr="00EA4F9E">
        <w:rPr>
          <w:rFonts w:ascii="Georgia" w:hAnsi="Georgia" w:cs="Arial"/>
          <w:i/>
          <w:sz w:val="22"/>
          <w:szCs w:val="22"/>
          <w:lang w:val="es-ES_tradnl"/>
        </w:rPr>
        <w:t xml:space="preserve">“(…) </w:t>
      </w:r>
      <w:r w:rsidRPr="00EA4F9E">
        <w:rPr>
          <w:rFonts w:ascii="Georgia" w:hAnsi="Georgia" w:cs="Arial"/>
          <w:i/>
          <w:iCs/>
          <w:sz w:val="22"/>
          <w:szCs w:val="22"/>
          <w:lang w:val="es-CO"/>
        </w:rPr>
        <w:t xml:space="preserve">cuando el actor es un </w:t>
      </w:r>
      <w:r w:rsidRPr="00EA4F9E">
        <w:rPr>
          <w:rFonts w:ascii="Georgia" w:hAnsi="Georgia" w:cs="Arial"/>
          <w:i/>
          <w:iCs/>
          <w:sz w:val="22"/>
          <w:szCs w:val="22"/>
          <w:u w:val="single"/>
          <w:lang w:val="es-CO"/>
        </w:rPr>
        <w:t>sujeto de especial protección</w:t>
      </w:r>
      <w:r w:rsidRPr="00EA4F9E">
        <w:rPr>
          <w:rFonts w:ascii="Georgia" w:hAnsi="Georgia" w:cs="Arial"/>
          <w:i/>
          <w:iCs/>
          <w:sz w:val="22"/>
          <w:szCs w:val="22"/>
          <w:lang w:val="es-CO"/>
        </w:rPr>
        <w:t xml:space="preserve">, o cuando se encuentra en una situación de </w:t>
      </w:r>
      <w:r w:rsidRPr="00EA4F9E">
        <w:rPr>
          <w:rFonts w:ascii="Georgia" w:hAnsi="Georgia" w:cs="Arial"/>
          <w:i/>
          <w:iCs/>
          <w:sz w:val="22"/>
          <w:szCs w:val="22"/>
          <w:u w:val="single"/>
          <w:lang w:val="es-CO"/>
        </w:rPr>
        <w:t>debilidad manifiesta</w:t>
      </w:r>
      <w:r w:rsidRPr="00EA4F9E">
        <w:rPr>
          <w:rFonts w:ascii="Georgia" w:hAnsi="Georgia" w:cs="Arial"/>
          <w:i/>
          <w:iCs/>
          <w:sz w:val="22"/>
          <w:szCs w:val="22"/>
          <w:lang w:val="es-CO"/>
        </w:rPr>
        <w:t xml:space="preserve"> (…) le debe ofrecer un tratamiento diferencial positivo y analizar los requisitos de subsidiariedad e inmediatez desde una óptica menos estricta, pues en estos casos </w:t>
      </w:r>
      <w:r w:rsidRPr="00EA4F9E">
        <w:rPr>
          <w:rFonts w:ascii="Georgia" w:hAnsi="Georgia" w:cs="Arial"/>
          <w:i/>
          <w:iCs/>
          <w:sz w:val="22"/>
          <w:szCs w:val="22"/>
          <w:u w:val="single"/>
          <w:lang w:val="es-CO"/>
        </w:rPr>
        <w:t>el actor no puede soportar las cargas y los tiempos procesales que le imponen los medios ordinarios de defensa judicial de la misma manera que el resto de la sociedad</w:t>
      </w:r>
      <w:r w:rsidRPr="00EA4F9E">
        <w:rPr>
          <w:rFonts w:ascii="Georgia" w:hAnsi="Georgia" w:cs="Arial"/>
          <w:i/>
          <w:iCs/>
          <w:sz w:val="22"/>
          <w:szCs w:val="22"/>
          <w:lang w:val="es-CO"/>
        </w:rPr>
        <w:t xml:space="preserve"> (…)”</w:t>
      </w:r>
      <w:r w:rsidRPr="00EA4F9E">
        <w:rPr>
          <w:rFonts w:ascii="Georgia" w:hAnsi="Georgia" w:cs="Arial"/>
          <w:i/>
          <w:iCs/>
          <w:sz w:val="22"/>
          <w:lang w:val="es-ES_tradnl"/>
        </w:rPr>
        <w:t xml:space="preserve">. </w:t>
      </w:r>
      <w:r w:rsidRPr="00EA4F9E">
        <w:rPr>
          <w:rFonts w:ascii="Georgia" w:hAnsi="Georgia" w:cs="Arial"/>
          <w:iCs/>
          <w:lang w:val="es-ES_tradnl"/>
        </w:rPr>
        <w:t>(</w:t>
      </w:r>
      <w:proofErr w:type="spellStart"/>
      <w:r w:rsidRPr="00EA4F9E">
        <w:rPr>
          <w:rFonts w:ascii="Georgia" w:hAnsi="Georgia" w:cs="Arial"/>
          <w:iCs/>
          <w:lang w:val="es-ES_tradnl"/>
        </w:rPr>
        <w:t>Sublínea</w:t>
      </w:r>
      <w:proofErr w:type="spellEnd"/>
      <w:r w:rsidRPr="00EA4F9E">
        <w:rPr>
          <w:rFonts w:ascii="Georgia" w:hAnsi="Georgia" w:cs="Arial"/>
          <w:iCs/>
          <w:lang w:val="es-ES_tradnl"/>
        </w:rPr>
        <w:t xml:space="preserve"> de la Sala).</w:t>
      </w:r>
      <w:r w:rsidR="00EA4F9E">
        <w:rPr>
          <w:rFonts w:ascii="Georgia" w:hAnsi="Georgia" w:cs="Arial"/>
          <w:iCs/>
          <w:lang w:val="es-ES_tradnl"/>
        </w:rPr>
        <w:t xml:space="preserve"> </w:t>
      </w:r>
    </w:p>
    <w:p w:rsidR="008D73E9" w:rsidRPr="00EA4F9E" w:rsidRDefault="008D73E9" w:rsidP="008D73E9">
      <w:pPr>
        <w:tabs>
          <w:tab w:val="left" w:pos="1979"/>
        </w:tabs>
        <w:spacing w:line="360" w:lineRule="auto"/>
        <w:jc w:val="both"/>
        <w:rPr>
          <w:rFonts w:ascii="Georgia" w:hAnsi="Georgia" w:cs="Arial"/>
          <w:lang w:val="es-ES_tradnl"/>
        </w:rPr>
      </w:pPr>
    </w:p>
    <w:p w:rsidR="008D73E9" w:rsidRPr="00EA4F9E" w:rsidRDefault="008D73E9" w:rsidP="008D73E9">
      <w:pPr>
        <w:pStyle w:val="Sinespaciado3"/>
        <w:numPr>
          <w:ilvl w:val="1"/>
          <w:numId w:val="32"/>
        </w:numPr>
        <w:spacing w:line="360" w:lineRule="auto"/>
        <w:jc w:val="both"/>
        <w:rPr>
          <w:rFonts w:ascii="Georgia" w:hAnsi="Georgia" w:cs="Arial"/>
          <w:smallCaps/>
        </w:rPr>
      </w:pPr>
      <w:r w:rsidRPr="00EA4F9E">
        <w:rPr>
          <w:rFonts w:ascii="Georgia" w:hAnsi="Georgia" w:cs="Arial"/>
          <w:smallCaps/>
          <w:sz w:val="24"/>
        </w:rPr>
        <w:t>La a</w:t>
      </w:r>
      <w:r w:rsidR="00122B81" w:rsidRPr="00EA4F9E">
        <w:rPr>
          <w:rFonts w:ascii="Georgia" w:hAnsi="Georgia" w:cs="Arial"/>
          <w:smallCaps/>
          <w:sz w:val="24"/>
        </w:rPr>
        <w:t xml:space="preserve">fectación </w:t>
      </w:r>
      <w:r w:rsidRPr="00EA4F9E">
        <w:rPr>
          <w:rFonts w:ascii="Georgia" w:hAnsi="Georgia" w:cs="Arial"/>
          <w:smallCaps/>
          <w:sz w:val="24"/>
        </w:rPr>
        <w:t>del mínimo vital como perjuicio irremediable</w:t>
      </w:r>
    </w:p>
    <w:p w:rsidR="008D73E9" w:rsidRPr="00EA4F9E" w:rsidRDefault="008D73E9" w:rsidP="008D73E9">
      <w:pPr>
        <w:pStyle w:val="Sinespaciado3"/>
        <w:spacing w:line="360" w:lineRule="auto"/>
        <w:jc w:val="both"/>
        <w:rPr>
          <w:rFonts w:ascii="Georgia" w:hAnsi="Georgia" w:cs="Arial"/>
          <w:sz w:val="24"/>
        </w:rPr>
      </w:pPr>
      <w:r w:rsidRPr="00EA4F9E">
        <w:rPr>
          <w:rFonts w:ascii="Georgia" w:hAnsi="Georgia" w:cs="Arial"/>
          <w:sz w:val="24"/>
        </w:rPr>
        <w:lastRenderedPageBreak/>
        <w:t xml:space="preserve">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w:t>
      </w:r>
      <w:r w:rsidRPr="00EA4F9E">
        <w:rPr>
          <w:rFonts w:ascii="Georgia" w:hAnsi="Georgia" w:cs="Arial"/>
          <w:sz w:val="24"/>
          <w:u w:val="single"/>
        </w:rPr>
        <w:t>invalidez</w:t>
      </w:r>
      <w:r w:rsidRPr="00EA4F9E">
        <w:rPr>
          <w:rFonts w:ascii="Georgia" w:hAnsi="Georgia" w:cs="Arial"/>
          <w:sz w:val="24"/>
        </w:rPr>
        <w:t>, se ha verificado que se reúnen unas condiciones especiales que hacen viable esa tutela excepcional de los derechos fundamentales.</w:t>
      </w:r>
    </w:p>
    <w:p w:rsidR="008D73E9" w:rsidRPr="00EA4F9E" w:rsidRDefault="008D73E9" w:rsidP="008D73E9">
      <w:pPr>
        <w:pStyle w:val="Sinespaciado3"/>
        <w:spacing w:line="360" w:lineRule="auto"/>
        <w:jc w:val="both"/>
        <w:rPr>
          <w:rFonts w:ascii="Georgia" w:hAnsi="Georgia" w:cs="Arial"/>
          <w:sz w:val="24"/>
        </w:rPr>
      </w:pPr>
    </w:p>
    <w:p w:rsidR="008D73E9" w:rsidRPr="00EA4F9E" w:rsidRDefault="008D73E9" w:rsidP="008D73E9">
      <w:pPr>
        <w:pStyle w:val="Textoindependiente"/>
        <w:spacing w:line="360" w:lineRule="auto"/>
        <w:rPr>
          <w:rFonts w:ascii="Georgia" w:hAnsi="Georgia" w:cs="Arial"/>
          <w:sz w:val="24"/>
        </w:rPr>
      </w:pPr>
      <w:r w:rsidRPr="00EA4F9E">
        <w:rPr>
          <w:rFonts w:ascii="Georgia" w:hAnsi="Georgia" w:cs="Arial"/>
          <w:sz w:val="24"/>
        </w:rPr>
        <w:t>En diferentes pronunciamientos, nuestro alto Tribunal Constitucional</w:t>
      </w:r>
      <w:r w:rsidRPr="00EA4F9E">
        <w:rPr>
          <w:rStyle w:val="Refdenotaalpie"/>
          <w:rFonts w:ascii="Georgia" w:hAnsi="Georgia"/>
          <w:sz w:val="24"/>
        </w:rPr>
        <w:footnoteReference w:id="7"/>
      </w:r>
      <w:r w:rsidRPr="00EA4F9E">
        <w:rPr>
          <w:rFonts w:ascii="Georgia" w:hAnsi="Georgia" w:cs="Arial"/>
          <w:sz w:val="24"/>
          <w:vertAlign w:val="superscript"/>
        </w:rPr>
        <w:t>-</w:t>
      </w:r>
      <w:r w:rsidRPr="00EA4F9E">
        <w:rPr>
          <w:rStyle w:val="Refdenotaalpie"/>
          <w:rFonts w:ascii="Georgia" w:hAnsi="Georgia"/>
          <w:sz w:val="24"/>
        </w:rPr>
        <w:footnoteReference w:id="8"/>
      </w:r>
      <w:r w:rsidRPr="00EA4F9E">
        <w:rPr>
          <w:rFonts w:ascii="Georgia" w:hAnsi="Georgia" w:cs="Arial"/>
          <w:sz w:val="24"/>
        </w:rPr>
        <w:t xml:space="preserve"> ha estudiado casos en los que los </w:t>
      </w:r>
      <w:proofErr w:type="spellStart"/>
      <w:r w:rsidRPr="00EA4F9E">
        <w:rPr>
          <w:rFonts w:ascii="Georgia" w:hAnsi="Georgia" w:cs="Arial"/>
          <w:sz w:val="24"/>
        </w:rPr>
        <w:t>petentes</w:t>
      </w:r>
      <w:proofErr w:type="spellEnd"/>
      <w:r w:rsidRPr="00EA4F9E">
        <w:rPr>
          <w:rFonts w:ascii="Georgia" w:hAnsi="Georgia" w:cs="Arial"/>
          <w:sz w:val="24"/>
        </w:rPr>
        <w:t xml:space="preserve"> han acudido a la acción de tutela en busca del reconocimiento de una pensión de invalidez, que les ha sido negado por la respectiva entidad; y ha concluido que acudir al agotamiento del proceso ordinario, implica un detrimento de los derechos fundamentales de los actores, por cuanto no cuentan con los elementos para cubrir sus necesidades en condiciones dignas. </w:t>
      </w:r>
    </w:p>
    <w:p w:rsidR="008D73E9" w:rsidRPr="00EA4F9E" w:rsidRDefault="008D73E9" w:rsidP="008D73E9">
      <w:pPr>
        <w:pStyle w:val="Textoindependiente"/>
        <w:spacing w:line="360" w:lineRule="auto"/>
        <w:rPr>
          <w:rFonts w:ascii="Georgia" w:hAnsi="Georgia" w:cs="Arial"/>
          <w:sz w:val="24"/>
        </w:rPr>
      </w:pPr>
    </w:p>
    <w:p w:rsidR="008D73E9" w:rsidRPr="00EA4F9E" w:rsidRDefault="008D73E9" w:rsidP="008D73E9">
      <w:pPr>
        <w:pStyle w:val="Textoindependiente"/>
        <w:spacing w:line="360" w:lineRule="auto"/>
        <w:rPr>
          <w:rFonts w:ascii="Georgia" w:hAnsi="Georgia" w:cs="Arial"/>
          <w:szCs w:val="28"/>
          <w:lang w:val="es-CO"/>
        </w:rPr>
      </w:pPr>
      <w:r w:rsidRPr="00EA4F9E">
        <w:rPr>
          <w:rFonts w:ascii="Georgia" w:hAnsi="Georgia" w:cs="Arial"/>
          <w:sz w:val="24"/>
        </w:rPr>
        <w:t>Expresamente esa doctrina constitucional</w:t>
      </w:r>
      <w:r w:rsidRPr="00EA4F9E">
        <w:rPr>
          <w:rStyle w:val="Refdenotaalpie"/>
          <w:rFonts w:ascii="Georgia" w:hAnsi="Georgia"/>
          <w:sz w:val="24"/>
        </w:rPr>
        <w:footnoteReference w:id="9"/>
      </w:r>
      <w:r w:rsidRPr="00EA4F9E">
        <w:rPr>
          <w:rFonts w:ascii="Georgia" w:hAnsi="Georgia" w:cs="Arial"/>
          <w:sz w:val="24"/>
        </w:rPr>
        <w:t xml:space="preserve">, cita: </w:t>
      </w:r>
      <w:r w:rsidRPr="00EA4F9E">
        <w:rPr>
          <w:rFonts w:ascii="Georgia" w:hAnsi="Georgia" w:cs="Arial"/>
          <w:i/>
          <w:sz w:val="22"/>
        </w:rPr>
        <w:t xml:space="preserve">“(…) </w:t>
      </w:r>
      <w:r w:rsidRPr="00EA4F9E">
        <w:rPr>
          <w:rFonts w:ascii="Georgia" w:hAnsi="Georgia" w:cs="Arial"/>
          <w:i/>
          <w:sz w:val="22"/>
          <w:lang w:val="es-ES"/>
        </w:rPr>
        <w:t>el proceso ordinario laboral, debido a su 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 (…)”.</w:t>
      </w:r>
    </w:p>
    <w:p w:rsidR="00122B81" w:rsidRPr="00793C0F" w:rsidRDefault="00122B81" w:rsidP="00122B81">
      <w:pPr>
        <w:tabs>
          <w:tab w:val="left" w:pos="700"/>
        </w:tabs>
        <w:ind w:right="567"/>
        <w:jc w:val="both"/>
        <w:rPr>
          <w:rFonts w:ascii="Georgia" w:hAnsi="Georgia" w:cs="Arial"/>
          <w:lang w:val="es-CO"/>
        </w:rPr>
      </w:pPr>
    </w:p>
    <w:p w:rsidR="00122B81" w:rsidRPr="000D7DC9" w:rsidRDefault="00122B81" w:rsidP="000D7DC9">
      <w:pPr>
        <w:pStyle w:val="Prrafodelista"/>
        <w:numPr>
          <w:ilvl w:val="1"/>
          <w:numId w:val="32"/>
        </w:numPr>
        <w:tabs>
          <w:tab w:val="left" w:pos="700"/>
        </w:tabs>
        <w:spacing w:after="0" w:line="360" w:lineRule="auto"/>
        <w:ind w:right="567"/>
        <w:jc w:val="both"/>
        <w:rPr>
          <w:rFonts w:ascii="Georgia" w:hAnsi="Georgia" w:cs="Arial"/>
          <w:smallCaps/>
          <w:sz w:val="24"/>
          <w:szCs w:val="24"/>
        </w:rPr>
      </w:pPr>
      <w:r w:rsidRPr="000D7DC9">
        <w:rPr>
          <w:rFonts w:ascii="Georgia" w:hAnsi="Georgia" w:cs="Arial"/>
          <w:smallCaps/>
          <w:sz w:val="24"/>
          <w:szCs w:val="24"/>
        </w:rPr>
        <w:t>La indemnización sustitutiva y la pensión de invalidez</w:t>
      </w:r>
    </w:p>
    <w:p w:rsidR="000D7DC9" w:rsidRPr="00793C0F" w:rsidRDefault="000D7DC9" w:rsidP="000D7DC9">
      <w:pPr>
        <w:widowControl/>
        <w:shd w:val="clear" w:color="auto" w:fill="FFFFFF"/>
        <w:autoSpaceDE/>
        <w:autoSpaceDN/>
        <w:adjustRightInd/>
        <w:spacing w:line="360" w:lineRule="auto"/>
        <w:ind w:right="51"/>
        <w:jc w:val="both"/>
        <w:textAlignment w:val="baseline"/>
        <w:rPr>
          <w:rFonts w:ascii="Georgia" w:hAnsi="Georgia" w:cs="Times New Roman"/>
          <w:bdr w:val="none" w:sz="0" w:space="0" w:color="auto" w:frame="1"/>
        </w:rPr>
      </w:pPr>
    </w:p>
    <w:p w:rsidR="00777BB6" w:rsidRPr="000D7DC9" w:rsidRDefault="00122B81" w:rsidP="000D7DC9">
      <w:pPr>
        <w:widowControl/>
        <w:shd w:val="clear" w:color="auto" w:fill="FFFFFF"/>
        <w:autoSpaceDE/>
        <w:autoSpaceDN/>
        <w:adjustRightInd/>
        <w:spacing w:line="360" w:lineRule="auto"/>
        <w:ind w:right="51"/>
        <w:jc w:val="both"/>
        <w:textAlignment w:val="baseline"/>
        <w:rPr>
          <w:rFonts w:ascii="Georgia" w:hAnsi="Georgia"/>
          <w:shd w:val="clear" w:color="auto" w:fill="FFFFFF"/>
        </w:rPr>
      </w:pPr>
      <w:r w:rsidRPr="000D7DC9">
        <w:rPr>
          <w:rFonts w:ascii="Georgia" w:hAnsi="Georgia" w:cs="Times New Roman"/>
          <w:bdr w:val="none" w:sz="0" w:space="0" w:color="auto" w:frame="1"/>
        </w:rPr>
        <w:t xml:space="preserve">La </w:t>
      </w:r>
      <w:r w:rsidRPr="00122B81">
        <w:rPr>
          <w:rFonts w:ascii="Georgia" w:hAnsi="Georgia" w:cs="Times New Roman"/>
          <w:bdr w:val="none" w:sz="0" w:space="0" w:color="auto" w:frame="1"/>
        </w:rPr>
        <w:t xml:space="preserve">indemnización sustitutiva </w:t>
      </w:r>
      <w:r w:rsidRPr="000D7DC9">
        <w:rPr>
          <w:rFonts w:ascii="Georgia" w:hAnsi="Georgia" w:cs="Times New Roman"/>
          <w:bdr w:val="none" w:sz="0" w:space="0" w:color="auto" w:frame="1"/>
        </w:rPr>
        <w:t xml:space="preserve">de vejez es una prestación a la que pueden acceder quienes hayan cumplido </w:t>
      </w:r>
      <w:r w:rsidRPr="00122B81">
        <w:rPr>
          <w:rFonts w:ascii="Georgia" w:hAnsi="Georgia" w:cs="Times New Roman"/>
          <w:bdr w:val="none" w:sz="0" w:space="0" w:color="auto" w:frame="1"/>
        </w:rPr>
        <w:t xml:space="preserve">con la edad </w:t>
      </w:r>
      <w:r w:rsidRPr="000D7DC9">
        <w:rPr>
          <w:rFonts w:ascii="Georgia" w:hAnsi="Georgia" w:cs="Times New Roman"/>
          <w:bdr w:val="none" w:sz="0" w:space="0" w:color="auto" w:frame="1"/>
        </w:rPr>
        <w:t xml:space="preserve">mínima </w:t>
      </w:r>
      <w:r w:rsidRPr="00122B81">
        <w:rPr>
          <w:rFonts w:ascii="Georgia" w:hAnsi="Georgia" w:cs="Times New Roman"/>
          <w:bdr w:val="none" w:sz="0" w:space="0" w:color="auto" w:frame="1"/>
        </w:rPr>
        <w:t>mas no con el número de semanas cotizadas requeridas para pensionarse</w:t>
      </w:r>
      <w:r w:rsidRPr="000D7DC9">
        <w:rPr>
          <w:rFonts w:ascii="Georgia" w:hAnsi="Georgia" w:cs="Times New Roman"/>
          <w:bdr w:val="none" w:sz="0" w:space="0" w:color="auto" w:frame="1"/>
        </w:rPr>
        <w:t xml:space="preserve">, y </w:t>
      </w:r>
      <w:r w:rsidRPr="00122B81">
        <w:rPr>
          <w:rFonts w:ascii="Georgia" w:hAnsi="Georgia" w:cs="Times New Roman"/>
          <w:bdr w:val="none" w:sz="0" w:space="0" w:color="auto" w:frame="1"/>
        </w:rPr>
        <w:t>está condicionada a que el afiliado se retire del sistema de seguridad social en pensiones</w:t>
      </w:r>
      <w:r w:rsidR="00777BB6" w:rsidRPr="000D7DC9">
        <w:rPr>
          <w:rFonts w:ascii="Georgia" w:hAnsi="Georgia" w:cs="Times New Roman"/>
          <w:bdr w:val="none" w:sz="0" w:space="0" w:color="auto" w:frame="1"/>
        </w:rPr>
        <w:t xml:space="preserve">, ya sea porque no desea continuar cotizando o </w:t>
      </w:r>
      <w:r w:rsidRPr="000D7DC9">
        <w:rPr>
          <w:rFonts w:ascii="Georgia" w:hAnsi="Georgia"/>
          <w:shd w:val="clear" w:color="auto" w:fill="FFFFFF"/>
        </w:rPr>
        <w:t xml:space="preserve">carece de medios para continuar </w:t>
      </w:r>
      <w:r w:rsidR="00777BB6" w:rsidRPr="000D7DC9">
        <w:rPr>
          <w:rFonts w:ascii="Georgia" w:hAnsi="Georgia"/>
          <w:shd w:val="clear" w:color="auto" w:fill="FFFFFF"/>
        </w:rPr>
        <w:t>haciéndolo</w:t>
      </w:r>
      <w:r w:rsidRPr="000D7DC9">
        <w:rPr>
          <w:rStyle w:val="Refdenotaalpie"/>
          <w:rFonts w:ascii="Georgia" w:hAnsi="Georgia"/>
          <w:shd w:val="clear" w:color="auto" w:fill="FFFFFF"/>
        </w:rPr>
        <w:footnoteReference w:id="10"/>
      </w:r>
      <w:r w:rsidRPr="000D7DC9">
        <w:rPr>
          <w:rFonts w:ascii="Georgia" w:hAnsi="Georgia"/>
          <w:shd w:val="clear" w:color="auto" w:fill="FFFFFF"/>
        </w:rPr>
        <w:t>.</w:t>
      </w:r>
      <w:r w:rsidR="00777BB6" w:rsidRPr="000D7DC9">
        <w:rPr>
          <w:rFonts w:ascii="Georgia" w:hAnsi="Georgia"/>
          <w:shd w:val="clear" w:color="auto" w:fill="FFFFFF"/>
        </w:rPr>
        <w:t xml:space="preserve"> Se trata de una alternativa a la que cualquier afiliado puede acceder voluntariamente y consiste en una compensación en dinero por cada semana cotizada al sistema de seguridad social, garantizando con ello, el derecho a la seguridad social</w:t>
      </w:r>
      <w:r w:rsidR="00777BB6" w:rsidRPr="000D7DC9">
        <w:rPr>
          <w:rStyle w:val="Refdenotaalpie"/>
          <w:rFonts w:ascii="Georgia" w:hAnsi="Georgia"/>
          <w:shd w:val="clear" w:color="auto" w:fill="FFFFFF"/>
        </w:rPr>
        <w:footnoteReference w:id="11"/>
      </w:r>
      <w:r w:rsidR="00777BB6" w:rsidRPr="000D7DC9">
        <w:rPr>
          <w:rFonts w:ascii="Georgia" w:hAnsi="Georgia"/>
          <w:shd w:val="clear" w:color="auto" w:fill="FFFFFF"/>
        </w:rPr>
        <w:t>.</w:t>
      </w:r>
    </w:p>
    <w:p w:rsidR="00793C0F" w:rsidRPr="00793C0F" w:rsidRDefault="00793C0F" w:rsidP="000D7DC9">
      <w:pPr>
        <w:widowControl/>
        <w:shd w:val="clear" w:color="auto" w:fill="FFFFFF"/>
        <w:autoSpaceDE/>
        <w:autoSpaceDN/>
        <w:adjustRightInd/>
        <w:spacing w:line="360" w:lineRule="auto"/>
        <w:ind w:right="51"/>
        <w:jc w:val="both"/>
        <w:textAlignment w:val="baseline"/>
        <w:rPr>
          <w:rFonts w:ascii="Georgia" w:hAnsi="Georgia"/>
          <w:shd w:val="clear" w:color="auto" w:fill="FFFFFF"/>
        </w:rPr>
      </w:pPr>
    </w:p>
    <w:p w:rsidR="00793C0F" w:rsidRDefault="00777BB6" w:rsidP="000D7DC9">
      <w:pPr>
        <w:widowControl/>
        <w:shd w:val="clear" w:color="auto" w:fill="FFFFFF"/>
        <w:autoSpaceDE/>
        <w:autoSpaceDN/>
        <w:adjustRightInd/>
        <w:spacing w:line="360" w:lineRule="auto"/>
        <w:ind w:right="51"/>
        <w:jc w:val="both"/>
        <w:textAlignment w:val="baseline"/>
        <w:rPr>
          <w:rFonts w:ascii="Georgia" w:hAnsi="Georgia"/>
          <w:shd w:val="clear" w:color="auto" w:fill="FFFFFF"/>
        </w:rPr>
      </w:pPr>
      <w:r w:rsidRPr="000D7DC9">
        <w:rPr>
          <w:rFonts w:ascii="Georgia" w:hAnsi="Georgia"/>
          <w:shd w:val="clear" w:color="auto" w:fill="FFFFFF"/>
        </w:rPr>
        <w:t xml:space="preserve">Como </w:t>
      </w:r>
      <w:r w:rsidR="00793C0F">
        <w:rPr>
          <w:rFonts w:ascii="Georgia" w:hAnsi="Georgia"/>
          <w:shd w:val="clear" w:color="auto" w:fill="FFFFFF"/>
        </w:rPr>
        <w:t xml:space="preserve"> </w:t>
      </w:r>
      <w:r w:rsidRPr="000D7DC9">
        <w:rPr>
          <w:rFonts w:ascii="Georgia" w:hAnsi="Georgia"/>
          <w:shd w:val="clear" w:color="auto" w:fill="FFFFFF"/>
        </w:rPr>
        <w:t xml:space="preserve">complemento </w:t>
      </w:r>
      <w:r w:rsidR="00793C0F">
        <w:rPr>
          <w:rFonts w:ascii="Georgia" w:hAnsi="Georgia"/>
          <w:shd w:val="clear" w:color="auto" w:fill="FFFFFF"/>
        </w:rPr>
        <w:t xml:space="preserve"> </w:t>
      </w:r>
      <w:r w:rsidRPr="000D7DC9">
        <w:rPr>
          <w:rFonts w:ascii="Georgia" w:hAnsi="Georgia"/>
          <w:shd w:val="clear" w:color="auto" w:fill="FFFFFF"/>
        </w:rPr>
        <w:t xml:space="preserve">de </w:t>
      </w:r>
      <w:r w:rsidR="00793C0F">
        <w:rPr>
          <w:rFonts w:ascii="Georgia" w:hAnsi="Georgia"/>
          <w:shd w:val="clear" w:color="auto" w:fill="FFFFFF"/>
        </w:rPr>
        <w:t xml:space="preserve"> </w:t>
      </w:r>
      <w:r w:rsidRPr="000D7DC9">
        <w:rPr>
          <w:rFonts w:ascii="Georgia" w:hAnsi="Georgia"/>
          <w:shd w:val="clear" w:color="auto" w:fill="FFFFFF"/>
        </w:rPr>
        <w:t xml:space="preserve">lo </w:t>
      </w:r>
      <w:r w:rsidR="00793C0F">
        <w:rPr>
          <w:rFonts w:ascii="Georgia" w:hAnsi="Georgia"/>
          <w:shd w:val="clear" w:color="auto" w:fill="FFFFFF"/>
        </w:rPr>
        <w:t xml:space="preserve"> </w:t>
      </w:r>
      <w:r w:rsidRPr="000D7DC9">
        <w:rPr>
          <w:rFonts w:ascii="Georgia" w:hAnsi="Georgia"/>
          <w:shd w:val="clear" w:color="auto" w:fill="FFFFFF"/>
        </w:rPr>
        <w:t xml:space="preserve">dicho </w:t>
      </w:r>
      <w:r w:rsidR="00793C0F">
        <w:rPr>
          <w:rFonts w:ascii="Georgia" w:hAnsi="Georgia"/>
          <w:shd w:val="clear" w:color="auto" w:fill="FFFFFF"/>
        </w:rPr>
        <w:t xml:space="preserve"> </w:t>
      </w:r>
      <w:r w:rsidRPr="000D7DC9">
        <w:rPr>
          <w:rFonts w:ascii="Georgia" w:hAnsi="Georgia"/>
          <w:shd w:val="clear" w:color="auto" w:fill="FFFFFF"/>
        </w:rPr>
        <w:t xml:space="preserve">es </w:t>
      </w:r>
      <w:r w:rsidR="00793C0F">
        <w:rPr>
          <w:rFonts w:ascii="Georgia" w:hAnsi="Georgia"/>
          <w:shd w:val="clear" w:color="auto" w:fill="FFFFFF"/>
        </w:rPr>
        <w:t xml:space="preserve"> </w:t>
      </w:r>
      <w:r w:rsidRPr="000D7DC9">
        <w:rPr>
          <w:rFonts w:ascii="Georgia" w:hAnsi="Georgia"/>
          <w:shd w:val="clear" w:color="auto" w:fill="FFFFFF"/>
        </w:rPr>
        <w:t xml:space="preserve">del </w:t>
      </w:r>
      <w:r w:rsidR="00793C0F">
        <w:rPr>
          <w:rFonts w:ascii="Georgia" w:hAnsi="Georgia"/>
          <w:shd w:val="clear" w:color="auto" w:fill="FFFFFF"/>
        </w:rPr>
        <w:t xml:space="preserve"> </w:t>
      </w:r>
      <w:r w:rsidRPr="000D7DC9">
        <w:rPr>
          <w:rFonts w:ascii="Georgia" w:hAnsi="Georgia"/>
          <w:shd w:val="clear" w:color="auto" w:fill="FFFFFF"/>
        </w:rPr>
        <w:t xml:space="preserve">caso </w:t>
      </w:r>
      <w:r w:rsidR="00793C0F">
        <w:rPr>
          <w:rFonts w:ascii="Georgia" w:hAnsi="Georgia"/>
          <w:shd w:val="clear" w:color="auto" w:fill="FFFFFF"/>
        </w:rPr>
        <w:t xml:space="preserve"> </w:t>
      </w:r>
      <w:r w:rsidRPr="000D7DC9">
        <w:rPr>
          <w:rFonts w:ascii="Georgia" w:hAnsi="Georgia"/>
          <w:shd w:val="clear" w:color="auto" w:fill="FFFFFF"/>
        </w:rPr>
        <w:t xml:space="preserve">referir </w:t>
      </w:r>
      <w:r w:rsidR="00793C0F">
        <w:rPr>
          <w:rFonts w:ascii="Georgia" w:hAnsi="Georgia"/>
          <w:shd w:val="clear" w:color="auto" w:fill="FFFFFF"/>
        </w:rPr>
        <w:t xml:space="preserve"> </w:t>
      </w:r>
      <w:r w:rsidRPr="000D7DC9">
        <w:rPr>
          <w:rFonts w:ascii="Georgia" w:hAnsi="Georgia"/>
          <w:shd w:val="clear" w:color="auto" w:fill="FFFFFF"/>
        </w:rPr>
        <w:t xml:space="preserve">la </w:t>
      </w:r>
      <w:r w:rsidR="00793C0F">
        <w:rPr>
          <w:rFonts w:ascii="Georgia" w:hAnsi="Georgia"/>
          <w:shd w:val="clear" w:color="auto" w:fill="FFFFFF"/>
        </w:rPr>
        <w:t xml:space="preserve"> </w:t>
      </w:r>
      <w:r w:rsidRPr="000D7DC9">
        <w:rPr>
          <w:rFonts w:ascii="Georgia" w:hAnsi="Georgia"/>
          <w:shd w:val="clear" w:color="auto" w:fill="FFFFFF"/>
        </w:rPr>
        <w:t xml:space="preserve">postura </w:t>
      </w:r>
      <w:r w:rsidR="00793C0F">
        <w:rPr>
          <w:rFonts w:ascii="Georgia" w:hAnsi="Georgia"/>
          <w:shd w:val="clear" w:color="auto" w:fill="FFFFFF"/>
        </w:rPr>
        <w:t xml:space="preserve"> </w:t>
      </w:r>
      <w:r w:rsidRPr="000D7DC9">
        <w:rPr>
          <w:rFonts w:ascii="Georgia" w:hAnsi="Georgia"/>
          <w:shd w:val="clear" w:color="auto" w:fill="FFFFFF"/>
        </w:rPr>
        <w:t xml:space="preserve">de </w:t>
      </w:r>
      <w:r w:rsidR="00793C0F">
        <w:rPr>
          <w:rFonts w:ascii="Georgia" w:hAnsi="Georgia"/>
          <w:shd w:val="clear" w:color="auto" w:fill="FFFFFF"/>
        </w:rPr>
        <w:t xml:space="preserve"> </w:t>
      </w:r>
      <w:r w:rsidRPr="000D7DC9">
        <w:rPr>
          <w:rFonts w:ascii="Georgia" w:hAnsi="Georgia"/>
          <w:shd w:val="clear" w:color="auto" w:fill="FFFFFF"/>
        </w:rPr>
        <w:t xml:space="preserve">la </w:t>
      </w:r>
      <w:r w:rsidR="00793C0F">
        <w:rPr>
          <w:rFonts w:ascii="Georgia" w:hAnsi="Georgia"/>
          <w:shd w:val="clear" w:color="auto" w:fill="FFFFFF"/>
        </w:rPr>
        <w:t xml:space="preserve"> </w:t>
      </w:r>
      <w:r w:rsidRPr="000D7DC9">
        <w:rPr>
          <w:rFonts w:ascii="Georgia" w:hAnsi="Georgia"/>
          <w:shd w:val="clear" w:color="auto" w:fill="FFFFFF"/>
        </w:rPr>
        <w:t>CC</w:t>
      </w:r>
      <w:r w:rsidR="000D7DC9">
        <w:rPr>
          <w:rStyle w:val="Refdenotaalpie"/>
          <w:rFonts w:ascii="Georgia" w:hAnsi="Georgia"/>
          <w:shd w:val="clear" w:color="auto" w:fill="FFFFFF"/>
        </w:rPr>
        <w:footnoteReference w:id="12"/>
      </w:r>
      <w:r w:rsidRPr="000D7DC9">
        <w:rPr>
          <w:rFonts w:ascii="Georgia" w:hAnsi="Georgia"/>
          <w:shd w:val="clear" w:color="auto" w:fill="FFFFFF"/>
        </w:rPr>
        <w:t xml:space="preserve"> </w:t>
      </w:r>
      <w:r w:rsidR="00793C0F">
        <w:rPr>
          <w:rFonts w:ascii="Georgia" w:hAnsi="Georgia"/>
          <w:shd w:val="clear" w:color="auto" w:fill="FFFFFF"/>
        </w:rPr>
        <w:t xml:space="preserve"> </w:t>
      </w:r>
      <w:r w:rsidRPr="000D7DC9">
        <w:rPr>
          <w:rFonts w:ascii="Georgia" w:hAnsi="Georgia"/>
          <w:shd w:val="clear" w:color="auto" w:fill="FFFFFF"/>
        </w:rPr>
        <w:t xml:space="preserve">frente </w:t>
      </w:r>
      <w:r w:rsidR="00793C0F">
        <w:rPr>
          <w:rFonts w:ascii="Georgia" w:hAnsi="Georgia"/>
          <w:shd w:val="clear" w:color="auto" w:fill="FFFFFF"/>
        </w:rPr>
        <w:t xml:space="preserve"> </w:t>
      </w:r>
      <w:r w:rsidRPr="000D7DC9">
        <w:rPr>
          <w:rFonts w:ascii="Georgia" w:hAnsi="Georgia"/>
          <w:shd w:val="clear" w:color="auto" w:fill="FFFFFF"/>
        </w:rPr>
        <w:t xml:space="preserve">a </w:t>
      </w:r>
      <w:r w:rsidR="00793C0F">
        <w:rPr>
          <w:rFonts w:ascii="Georgia" w:hAnsi="Georgia"/>
          <w:shd w:val="clear" w:color="auto" w:fill="FFFFFF"/>
        </w:rPr>
        <w:t xml:space="preserve"> </w:t>
      </w:r>
      <w:r w:rsidRPr="000D7DC9">
        <w:rPr>
          <w:rFonts w:ascii="Georgia" w:hAnsi="Georgia"/>
          <w:shd w:val="clear" w:color="auto" w:fill="FFFFFF"/>
        </w:rPr>
        <w:t>la</w:t>
      </w:r>
      <w:r w:rsidR="00793C0F">
        <w:rPr>
          <w:rFonts w:ascii="Georgia" w:hAnsi="Georgia"/>
          <w:shd w:val="clear" w:color="auto" w:fill="FFFFFF"/>
        </w:rPr>
        <w:t xml:space="preserve"> </w:t>
      </w:r>
      <w:r w:rsidRPr="000D7DC9">
        <w:rPr>
          <w:rFonts w:ascii="Georgia" w:hAnsi="Georgia"/>
          <w:shd w:val="clear" w:color="auto" w:fill="FFFFFF"/>
        </w:rPr>
        <w:t xml:space="preserve">posibilidad </w:t>
      </w:r>
      <w:r w:rsidR="00793C0F">
        <w:rPr>
          <w:rFonts w:ascii="Georgia" w:hAnsi="Georgia"/>
          <w:shd w:val="clear" w:color="auto" w:fill="FFFFFF"/>
        </w:rPr>
        <w:t xml:space="preserve"> </w:t>
      </w:r>
      <w:r w:rsidRPr="000D7DC9">
        <w:rPr>
          <w:rFonts w:ascii="Georgia" w:hAnsi="Georgia"/>
          <w:shd w:val="clear" w:color="auto" w:fill="FFFFFF"/>
        </w:rPr>
        <w:t xml:space="preserve">de </w:t>
      </w:r>
      <w:r w:rsidR="00793C0F">
        <w:rPr>
          <w:rFonts w:ascii="Georgia" w:hAnsi="Georgia"/>
          <w:shd w:val="clear" w:color="auto" w:fill="FFFFFF"/>
        </w:rPr>
        <w:t xml:space="preserve"> </w:t>
      </w:r>
      <w:r w:rsidRPr="000D7DC9">
        <w:rPr>
          <w:rFonts w:ascii="Georgia" w:hAnsi="Georgia"/>
          <w:shd w:val="clear" w:color="auto" w:fill="FFFFFF"/>
        </w:rPr>
        <w:t xml:space="preserve">que </w:t>
      </w:r>
      <w:r w:rsidR="00793C0F">
        <w:rPr>
          <w:rFonts w:ascii="Georgia" w:hAnsi="Georgia"/>
          <w:shd w:val="clear" w:color="auto" w:fill="FFFFFF"/>
        </w:rPr>
        <w:t xml:space="preserve"> </w:t>
      </w:r>
      <w:r w:rsidRPr="000D7DC9">
        <w:rPr>
          <w:rFonts w:ascii="Georgia" w:hAnsi="Georgia"/>
          <w:shd w:val="clear" w:color="auto" w:fill="FFFFFF"/>
        </w:rPr>
        <w:t xml:space="preserve">se </w:t>
      </w:r>
      <w:r w:rsidR="00793C0F">
        <w:rPr>
          <w:rFonts w:ascii="Georgia" w:hAnsi="Georgia"/>
          <w:shd w:val="clear" w:color="auto" w:fill="FFFFFF"/>
        </w:rPr>
        <w:t xml:space="preserve"> </w:t>
      </w:r>
      <w:r w:rsidRPr="000D7DC9">
        <w:rPr>
          <w:rFonts w:ascii="Georgia" w:hAnsi="Georgia"/>
          <w:shd w:val="clear" w:color="auto" w:fill="FFFFFF"/>
        </w:rPr>
        <w:t xml:space="preserve">estudie </w:t>
      </w:r>
      <w:r w:rsidR="00793C0F">
        <w:rPr>
          <w:rFonts w:ascii="Georgia" w:hAnsi="Georgia"/>
          <w:shd w:val="clear" w:color="auto" w:fill="FFFFFF"/>
        </w:rPr>
        <w:t xml:space="preserve"> </w:t>
      </w:r>
      <w:r w:rsidRPr="000D7DC9">
        <w:rPr>
          <w:rFonts w:ascii="Georgia" w:hAnsi="Georgia"/>
          <w:shd w:val="clear" w:color="auto" w:fill="FFFFFF"/>
        </w:rPr>
        <w:t xml:space="preserve">el </w:t>
      </w:r>
      <w:r w:rsidR="00793C0F">
        <w:rPr>
          <w:rFonts w:ascii="Georgia" w:hAnsi="Georgia"/>
          <w:shd w:val="clear" w:color="auto" w:fill="FFFFFF"/>
        </w:rPr>
        <w:t xml:space="preserve"> </w:t>
      </w:r>
      <w:r w:rsidRPr="000D7DC9">
        <w:rPr>
          <w:rFonts w:ascii="Georgia" w:hAnsi="Georgia"/>
          <w:shd w:val="clear" w:color="auto" w:fill="FFFFFF"/>
        </w:rPr>
        <w:t xml:space="preserve">reconocimiento </w:t>
      </w:r>
      <w:r w:rsidR="00793C0F">
        <w:rPr>
          <w:rFonts w:ascii="Georgia" w:hAnsi="Georgia"/>
          <w:shd w:val="clear" w:color="auto" w:fill="FFFFFF"/>
        </w:rPr>
        <w:t xml:space="preserve"> </w:t>
      </w:r>
      <w:r w:rsidRPr="000D7DC9">
        <w:rPr>
          <w:rFonts w:ascii="Georgia" w:hAnsi="Georgia"/>
          <w:shd w:val="clear" w:color="auto" w:fill="FFFFFF"/>
        </w:rPr>
        <w:t>pensional</w:t>
      </w:r>
      <w:r w:rsidR="000D7DC9">
        <w:rPr>
          <w:rFonts w:ascii="Georgia" w:hAnsi="Georgia"/>
          <w:shd w:val="clear" w:color="auto" w:fill="FFFFFF"/>
        </w:rPr>
        <w:t xml:space="preserve"> de</w:t>
      </w:r>
      <w:r w:rsidRPr="000D7DC9">
        <w:rPr>
          <w:rFonts w:ascii="Georgia" w:hAnsi="Georgia"/>
          <w:shd w:val="clear" w:color="auto" w:fill="FFFFFF"/>
        </w:rPr>
        <w:t xml:space="preserve"> invalidez pese a haya sido </w:t>
      </w:r>
    </w:p>
    <w:p w:rsidR="00777BB6" w:rsidRPr="000D7DC9" w:rsidRDefault="00777BB6" w:rsidP="000D7DC9">
      <w:pPr>
        <w:widowControl/>
        <w:shd w:val="clear" w:color="auto" w:fill="FFFFFF"/>
        <w:autoSpaceDE/>
        <w:autoSpaceDN/>
        <w:adjustRightInd/>
        <w:spacing w:line="360" w:lineRule="auto"/>
        <w:ind w:right="51"/>
        <w:jc w:val="both"/>
        <w:textAlignment w:val="baseline"/>
        <w:rPr>
          <w:rFonts w:ascii="Georgia" w:hAnsi="Georgia"/>
          <w:shd w:val="clear" w:color="auto" w:fill="FFFFFF"/>
        </w:rPr>
      </w:pPr>
      <w:proofErr w:type="gramStart"/>
      <w:r w:rsidRPr="000D7DC9">
        <w:rPr>
          <w:rFonts w:ascii="Georgia" w:hAnsi="Georgia"/>
          <w:shd w:val="clear" w:color="auto" w:fill="FFFFFF"/>
        </w:rPr>
        <w:lastRenderedPageBreak/>
        <w:t>reconocida</w:t>
      </w:r>
      <w:proofErr w:type="gramEnd"/>
      <w:r w:rsidRPr="000D7DC9">
        <w:rPr>
          <w:rFonts w:ascii="Georgia" w:hAnsi="Georgia"/>
          <w:shd w:val="clear" w:color="auto" w:fill="FFFFFF"/>
        </w:rPr>
        <w:t xml:space="preserve"> con anterioridad una indemnización sustitutiva, y al efecto ha dicho: </w:t>
      </w:r>
    </w:p>
    <w:p w:rsidR="00793C0F" w:rsidRDefault="00793C0F" w:rsidP="000D7DC9">
      <w:pPr>
        <w:widowControl/>
        <w:shd w:val="clear" w:color="auto" w:fill="FFFFFF"/>
        <w:autoSpaceDE/>
        <w:autoSpaceDN/>
        <w:adjustRightInd/>
        <w:ind w:left="567" w:right="709"/>
        <w:jc w:val="both"/>
        <w:textAlignment w:val="baseline"/>
        <w:rPr>
          <w:rFonts w:ascii="Georgia" w:hAnsi="Georgia"/>
          <w:b/>
          <w:bCs/>
          <w:bdr w:val="none" w:sz="0" w:space="0" w:color="auto" w:frame="1"/>
        </w:rPr>
      </w:pPr>
    </w:p>
    <w:p w:rsidR="00793C0F" w:rsidRPr="00793C0F" w:rsidRDefault="00793C0F" w:rsidP="000D7DC9">
      <w:pPr>
        <w:widowControl/>
        <w:shd w:val="clear" w:color="auto" w:fill="FFFFFF"/>
        <w:autoSpaceDE/>
        <w:autoSpaceDN/>
        <w:adjustRightInd/>
        <w:ind w:left="567" w:right="709"/>
        <w:jc w:val="both"/>
        <w:textAlignment w:val="baseline"/>
        <w:rPr>
          <w:rFonts w:ascii="Georgia" w:hAnsi="Georgia"/>
          <w:b/>
          <w:bCs/>
          <w:sz w:val="8"/>
          <w:bdr w:val="none" w:sz="0" w:space="0" w:color="auto" w:frame="1"/>
        </w:rPr>
      </w:pPr>
    </w:p>
    <w:p w:rsidR="00777BB6" w:rsidRPr="000D7DC9" w:rsidRDefault="00777BB6" w:rsidP="000D7DC9">
      <w:pPr>
        <w:widowControl/>
        <w:shd w:val="clear" w:color="auto" w:fill="FFFFFF"/>
        <w:autoSpaceDE/>
        <w:autoSpaceDN/>
        <w:adjustRightInd/>
        <w:ind w:left="567" w:right="709"/>
        <w:jc w:val="both"/>
        <w:textAlignment w:val="baseline"/>
        <w:rPr>
          <w:rFonts w:ascii="Georgia" w:hAnsi="Georgia"/>
          <w:shd w:val="clear" w:color="auto" w:fill="FFFFFF"/>
        </w:rPr>
      </w:pPr>
      <w:r w:rsidRPr="000D7DC9">
        <w:rPr>
          <w:rFonts w:ascii="Georgia" w:hAnsi="Georgia"/>
          <w:b/>
          <w:bCs/>
          <w:bdr w:val="none" w:sz="0" w:space="0" w:color="auto" w:frame="1"/>
        </w:rPr>
        <w:t>…haber entregado a una persona </w:t>
      </w:r>
      <w:r w:rsidRPr="000D7DC9">
        <w:rPr>
          <w:rFonts w:ascii="Georgia" w:hAnsi="Georgia"/>
          <w:b/>
          <w:bCs/>
          <w:bdr w:val="none" w:sz="0" w:space="0" w:color="auto" w:frame="1"/>
          <w:shd w:val="clear" w:color="auto" w:fill="FFFFFF"/>
        </w:rPr>
        <w:t>“</w:t>
      </w:r>
      <w:r w:rsidRPr="000D7DC9">
        <w:rPr>
          <w:rFonts w:ascii="Georgia" w:hAnsi="Georgia"/>
          <w:b/>
          <w:bCs/>
          <w:i/>
          <w:iCs/>
          <w:bdr w:val="none" w:sz="0" w:space="0" w:color="auto" w:frame="1"/>
        </w:rPr>
        <w:t>la indemnización sustitutiva no impide que pueda examinarse nuevamente la posibilidad de reconocerle la pensión de invalidez</w:t>
      </w:r>
      <w:r w:rsidRPr="000D7DC9">
        <w:rPr>
          <w:rFonts w:ascii="Georgia" w:hAnsi="Georgia"/>
          <w:i/>
          <w:iCs/>
          <w:bdr w:val="none" w:sz="0" w:space="0" w:color="auto" w:frame="1"/>
          <w:shd w:val="clear" w:color="auto" w:fill="FFFFFF"/>
        </w:rPr>
        <w:t xml:space="preserve">. La jurisprudencia constitucional ha interpretado que la incompatibilidad de esas prestaciones no significa que a una persona que ya se le reconoció el derecho a la indemnización sustitutiva de la pensión de invalidez, no pueda volvérsele a examinar el derecho a una pensión, que cubra de manera más amplia las contingencias de la discapacidad. En consecuencia, la incompatibilidad de los beneficios pensionales no es una barrera para evaluar nuevamente los casos, ni efectuar un reconocimiento pensional, sino que debe interpretarse como una imposibilidad de que los aportes al sistema financien dos prestaciones simultáneamente, cuando una de ellas se otorgó con apego a las normas legales y a la Constitución.”… </w:t>
      </w:r>
      <w:r w:rsidRPr="000D7DC9">
        <w:rPr>
          <w:rFonts w:ascii="Georgia" w:hAnsi="Georgia"/>
          <w:iCs/>
          <w:bdr w:val="none" w:sz="0" w:space="0" w:color="auto" w:frame="1"/>
          <w:shd w:val="clear" w:color="auto" w:fill="FFFFFF"/>
        </w:rPr>
        <w:t>(Negrilla y cursiva originales).</w:t>
      </w:r>
    </w:p>
    <w:p w:rsidR="00777BB6" w:rsidRPr="000D7DC9" w:rsidRDefault="00777BB6" w:rsidP="000D7DC9">
      <w:pPr>
        <w:widowControl/>
        <w:shd w:val="clear" w:color="auto" w:fill="FFFFFF"/>
        <w:autoSpaceDE/>
        <w:autoSpaceDN/>
        <w:adjustRightInd/>
        <w:spacing w:line="360" w:lineRule="auto"/>
        <w:ind w:right="51"/>
        <w:jc w:val="both"/>
        <w:textAlignment w:val="baseline"/>
        <w:rPr>
          <w:rFonts w:ascii="Georgia" w:hAnsi="Georgia"/>
          <w:sz w:val="32"/>
          <w:shd w:val="clear" w:color="auto" w:fill="FFFFFF"/>
        </w:rPr>
      </w:pPr>
    </w:p>
    <w:p w:rsidR="000D7DC9" w:rsidRPr="000D7DC9" w:rsidRDefault="000D7DC9" w:rsidP="00793C0F">
      <w:pPr>
        <w:widowControl/>
        <w:shd w:val="clear" w:color="auto" w:fill="FFFFFF"/>
        <w:autoSpaceDE/>
        <w:autoSpaceDN/>
        <w:adjustRightInd/>
        <w:spacing w:line="360" w:lineRule="auto"/>
        <w:ind w:right="51"/>
        <w:jc w:val="both"/>
        <w:textAlignment w:val="baseline"/>
        <w:rPr>
          <w:rFonts w:ascii="Georgia" w:hAnsi="Georgia"/>
          <w:shd w:val="clear" w:color="auto" w:fill="FFFFFF"/>
          <w:lang w:val="es-CO"/>
        </w:rPr>
      </w:pPr>
      <w:r w:rsidRPr="000D7DC9">
        <w:rPr>
          <w:rFonts w:ascii="Georgia" w:hAnsi="Georgia"/>
          <w:shd w:val="clear" w:color="auto" w:fill="FFFFFF"/>
        </w:rPr>
        <w:t xml:space="preserve">Por lo tanto, </w:t>
      </w:r>
      <w:r>
        <w:rPr>
          <w:rFonts w:ascii="Georgia" w:hAnsi="Georgia"/>
          <w:shd w:val="clear" w:color="auto" w:fill="FFFFFF"/>
        </w:rPr>
        <w:t xml:space="preserve">que </w:t>
      </w:r>
      <w:r w:rsidRPr="000D7DC9">
        <w:rPr>
          <w:rFonts w:ascii="Georgia" w:hAnsi="Georgia"/>
          <w:shd w:val="clear" w:color="auto" w:fill="FFFFFF"/>
        </w:rPr>
        <w:t xml:space="preserve">una persona </w:t>
      </w:r>
      <w:r>
        <w:rPr>
          <w:rFonts w:ascii="Georgia" w:hAnsi="Georgia"/>
          <w:shd w:val="clear" w:color="auto" w:fill="FFFFFF"/>
        </w:rPr>
        <w:t xml:space="preserve">haya </w:t>
      </w:r>
      <w:r w:rsidRPr="000D7DC9">
        <w:rPr>
          <w:rFonts w:ascii="Georgia" w:hAnsi="Georgia"/>
          <w:shd w:val="clear" w:color="auto" w:fill="FFFFFF"/>
        </w:rPr>
        <w:t>sido indemnizada no le imposibilita ser acreedora de una prestación mejor cuando reúna los requisitos necesarios para e</w:t>
      </w:r>
      <w:r w:rsidR="00F5434B">
        <w:rPr>
          <w:rFonts w:ascii="Georgia" w:hAnsi="Georgia"/>
          <w:shd w:val="clear" w:color="auto" w:fill="FFFFFF"/>
        </w:rPr>
        <w:t>llo, pero siempre se descontará</w:t>
      </w:r>
      <w:r w:rsidRPr="000D7DC9">
        <w:rPr>
          <w:rFonts w:ascii="Georgia" w:hAnsi="Georgia"/>
          <w:shd w:val="clear" w:color="auto" w:fill="FFFFFF"/>
        </w:rPr>
        <w:t xml:space="preserve"> de las mesadas correspondientes el valor </w:t>
      </w:r>
      <w:r w:rsidR="00F5434B">
        <w:rPr>
          <w:rFonts w:ascii="Georgia" w:hAnsi="Georgia"/>
          <w:shd w:val="clear" w:color="auto" w:fill="FFFFFF"/>
        </w:rPr>
        <w:t>pagado</w:t>
      </w:r>
      <w:r w:rsidRPr="000D7DC9">
        <w:rPr>
          <w:rFonts w:ascii="Georgia" w:hAnsi="Georgia"/>
          <w:shd w:val="clear" w:color="auto" w:fill="FFFFFF"/>
        </w:rPr>
        <w:t xml:space="preserve"> con anterioridad.   </w:t>
      </w:r>
    </w:p>
    <w:p w:rsidR="00793C0F" w:rsidRDefault="00777BB6" w:rsidP="00793C0F">
      <w:pPr>
        <w:widowControl/>
        <w:shd w:val="clear" w:color="auto" w:fill="FFFFFF"/>
        <w:autoSpaceDE/>
        <w:autoSpaceDN/>
        <w:adjustRightInd/>
        <w:spacing w:line="360" w:lineRule="auto"/>
        <w:ind w:right="51"/>
        <w:jc w:val="both"/>
        <w:textAlignment w:val="baseline"/>
        <w:rPr>
          <w:rFonts w:ascii="Georgia" w:hAnsi="Georgia"/>
          <w:shd w:val="clear" w:color="auto" w:fill="FFFFFF"/>
        </w:rPr>
      </w:pPr>
      <w:r w:rsidRPr="000D7DC9">
        <w:rPr>
          <w:rFonts w:ascii="Georgia" w:hAnsi="Georgia"/>
          <w:shd w:val="clear" w:color="auto" w:fill="FFFFFF"/>
        </w:rPr>
        <w:t xml:space="preserve"> </w:t>
      </w:r>
    </w:p>
    <w:p w:rsidR="008D73E9" w:rsidRPr="00793C0F" w:rsidRDefault="008D73E9" w:rsidP="00793C0F">
      <w:pPr>
        <w:pStyle w:val="Prrafodelista"/>
        <w:numPr>
          <w:ilvl w:val="1"/>
          <w:numId w:val="32"/>
        </w:numPr>
        <w:shd w:val="clear" w:color="auto" w:fill="FFFFFF"/>
        <w:spacing w:after="0" w:line="360" w:lineRule="auto"/>
        <w:ind w:right="51"/>
        <w:jc w:val="both"/>
        <w:textAlignment w:val="baseline"/>
        <w:rPr>
          <w:rFonts w:ascii="Georgia" w:hAnsi="Georgia" w:cs="Arial"/>
          <w:smallCaps/>
        </w:rPr>
      </w:pPr>
      <w:r w:rsidRPr="00793C0F">
        <w:rPr>
          <w:rFonts w:ascii="Georgia" w:hAnsi="Georgia" w:cs="Arial"/>
          <w:smallCaps/>
        </w:rPr>
        <w:t>La pensión de invalidez - condición más beneficiosa</w:t>
      </w:r>
    </w:p>
    <w:p w:rsidR="00122B81" w:rsidRPr="000D7DC9" w:rsidRDefault="00122B81" w:rsidP="00793C0F">
      <w:pPr>
        <w:pStyle w:val="Sinespaciado3"/>
        <w:spacing w:line="360" w:lineRule="auto"/>
        <w:ind w:left="720"/>
        <w:jc w:val="both"/>
        <w:rPr>
          <w:rFonts w:ascii="Georgia" w:hAnsi="Georgia" w:cs="Arial"/>
          <w:smallCaps/>
          <w:sz w:val="24"/>
        </w:rPr>
      </w:pPr>
    </w:p>
    <w:p w:rsidR="008D73E9" w:rsidRPr="000D7DC9" w:rsidRDefault="000D7DC9" w:rsidP="00793C0F">
      <w:pPr>
        <w:pStyle w:val="Textoindependiente"/>
        <w:spacing w:line="360" w:lineRule="auto"/>
        <w:rPr>
          <w:rFonts w:ascii="Georgia" w:hAnsi="Georgia" w:cs="Arial"/>
          <w:sz w:val="24"/>
          <w:szCs w:val="24"/>
          <w:u w:val="single"/>
        </w:rPr>
      </w:pPr>
      <w:r>
        <w:rPr>
          <w:rFonts w:ascii="Georgia" w:hAnsi="Georgia" w:cs="Arial"/>
          <w:sz w:val="24"/>
          <w:szCs w:val="24"/>
        </w:rPr>
        <w:t>La</w:t>
      </w:r>
      <w:r w:rsidR="008D73E9" w:rsidRPr="000D7DC9">
        <w:rPr>
          <w:rFonts w:ascii="Georgia" w:hAnsi="Georgia" w:cs="Arial"/>
          <w:sz w:val="24"/>
          <w:szCs w:val="24"/>
        </w:rPr>
        <w:t xml:space="preserve"> CC</w:t>
      </w:r>
      <w:r w:rsidR="008D73E9" w:rsidRPr="000D7DC9">
        <w:rPr>
          <w:rStyle w:val="Refdenotaalpie"/>
          <w:rFonts w:ascii="Georgia" w:hAnsi="Georgia"/>
          <w:sz w:val="24"/>
        </w:rPr>
        <w:footnoteReference w:id="13"/>
      </w:r>
      <w:r w:rsidR="008D73E9" w:rsidRPr="000D7DC9">
        <w:rPr>
          <w:rStyle w:val="Refdenotaalpie"/>
          <w:rFonts w:ascii="Georgia" w:hAnsi="Georgia"/>
        </w:rPr>
        <w:t xml:space="preserve"> </w:t>
      </w:r>
      <w:r w:rsidR="008D73E9" w:rsidRPr="000D7DC9">
        <w:rPr>
          <w:rFonts w:ascii="Georgia" w:hAnsi="Georgia" w:cs="Arial"/>
          <w:sz w:val="24"/>
          <w:szCs w:val="24"/>
        </w:rPr>
        <w:t xml:space="preserve">estableció como fundamentos para la valoración y reconocimiento vía tutela de una pensión de invalidez, los siguientes: (i) La seguridad social; (ii) La protección de las personas que por su condición de salud se encuentra en circunstancias de debilidad manifiesta; (iii) </w:t>
      </w:r>
      <w:r w:rsidR="008D73E9" w:rsidRPr="000D7DC9">
        <w:rPr>
          <w:rFonts w:ascii="Georgia" w:hAnsi="Georgia" w:cs="Arial"/>
          <w:sz w:val="24"/>
          <w:szCs w:val="24"/>
          <w:u w:val="single"/>
        </w:rPr>
        <w:t>La confianza legítima</w:t>
      </w:r>
      <w:r w:rsidR="008D73E9" w:rsidRPr="000D7DC9">
        <w:rPr>
          <w:rFonts w:ascii="Georgia" w:hAnsi="Georgia" w:cs="Arial"/>
          <w:sz w:val="24"/>
          <w:szCs w:val="24"/>
        </w:rPr>
        <w:t xml:space="preserve">; y, (iv) </w:t>
      </w:r>
      <w:r w:rsidR="008D73E9" w:rsidRPr="000D7DC9">
        <w:rPr>
          <w:rFonts w:ascii="Georgia" w:hAnsi="Georgia" w:cs="Arial"/>
          <w:sz w:val="24"/>
          <w:szCs w:val="24"/>
          <w:u w:val="single"/>
        </w:rPr>
        <w:t xml:space="preserve">La condición más beneficiosa. </w:t>
      </w:r>
    </w:p>
    <w:p w:rsidR="008D73E9" w:rsidRPr="000D7DC9" w:rsidRDefault="008D73E9" w:rsidP="008D73E9">
      <w:pPr>
        <w:pStyle w:val="Textoindependiente"/>
        <w:spacing w:line="360" w:lineRule="auto"/>
        <w:rPr>
          <w:rFonts w:ascii="Georgia" w:hAnsi="Georgia" w:cs="Arial"/>
          <w:sz w:val="24"/>
          <w:szCs w:val="24"/>
        </w:rPr>
      </w:pPr>
    </w:p>
    <w:p w:rsidR="008D73E9" w:rsidRPr="00EA4F9E" w:rsidRDefault="008D73E9" w:rsidP="008D73E9">
      <w:pPr>
        <w:pStyle w:val="Textoindependiente"/>
        <w:spacing w:line="360" w:lineRule="auto"/>
        <w:rPr>
          <w:rFonts w:ascii="Georgia" w:hAnsi="Georgia" w:cs="Arial"/>
          <w:i/>
          <w:iCs/>
          <w:sz w:val="22"/>
          <w:szCs w:val="24"/>
          <w:lang w:val="es-ES"/>
        </w:rPr>
      </w:pPr>
      <w:r w:rsidRPr="00EA4F9E">
        <w:rPr>
          <w:rFonts w:ascii="Georgia" w:hAnsi="Georgia" w:cs="Arial"/>
          <w:sz w:val="24"/>
          <w:szCs w:val="24"/>
        </w:rPr>
        <w:t xml:space="preserve">Puntualmente, en torno a la confianza legítima, aseveró: </w:t>
      </w:r>
      <w:r w:rsidRPr="00EA4F9E">
        <w:rPr>
          <w:rFonts w:ascii="Georgia" w:hAnsi="Georgia" w:cs="Arial"/>
          <w:i/>
          <w:sz w:val="22"/>
          <w:szCs w:val="24"/>
        </w:rPr>
        <w:t xml:space="preserve">“(…) </w:t>
      </w:r>
      <w:r w:rsidRPr="00EA4F9E">
        <w:rPr>
          <w:rFonts w:ascii="Georgia" w:hAnsi="Georgia" w:cs="Arial"/>
          <w:i/>
          <w:iCs/>
          <w:sz w:val="22"/>
          <w:szCs w:val="24"/>
          <w:lang w:val="es-ES"/>
        </w:rPr>
        <w:t xml:space="preserve">Quien ha reunido la densidad de semanas de cotización para pensionarse por invalidez en vigencia de un régimen, aun cuando no haya perdido aún la capacidad laboral en el grado exigido por la Ley, se forja la expectativa legítima consistente en la posibilidad de pensionarse en caso de que sobrevenga la ocurrencia del riesgo (…). </w:t>
      </w:r>
      <w:r w:rsidRPr="00EA4F9E">
        <w:rPr>
          <w:rFonts w:ascii="Georgia" w:hAnsi="Georgia" w:cs="Arial"/>
          <w:iCs/>
          <w:sz w:val="24"/>
          <w:szCs w:val="24"/>
          <w:lang w:val="es-ES"/>
        </w:rPr>
        <w:t>Y a continuación expuso:</w:t>
      </w:r>
      <w:r w:rsidRPr="00EA4F9E">
        <w:rPr>
          <w:rFonts w:ascii="Georgia" w:hAnsi="Georgia" w:cs="Arial"/>
          <w:i/>
          <w:iCs/>
          <w:sz w:val="24"/>
          <w:szCs w:val="24"/>
          <w:lang w:val="es-ES"/>
        </w:rPr>
        <w:t xml:space="preserve"> </w:t>
      </w:r>
      <w:r w:rsidRPr="00EA4F9E">
        <w:rPr>
          <w:rFonts w:ascii="Georgia" w:hAnsi="Georgia" w:cs="Arial"/>
          <w:i/>
          <w:iCs/>
          <w:sz w:val="22"/>
          <w:szCs w:val="24"/>
          <w:lang w:val="es-ES"/>
        </w:rPr>
        <w:t xml:space="preserve">“(…) una alteración abrupta, desprovista de regímenes de transición, y además desfavorable, constituye una defraudación de la confianza legítimamente contraída en la estabilidad de las instituciones (…)” </w:t>
      </w:r>
    </w:p>
    <w:p w:rsidR="008D73E9" w:rsidRPr="00EA4F9E" w:rsidRDefault="008D73E9" w:rsidP="008D73E9">
      <w:pPr>
        <w:pStyle w:val="Textoindependiente"/>
        <w:spacing w:line="360" w:lineRule="auto"/>
        <w:rPr>
          <w:rFonts w:ascii="Georgia" w:hAnsi="Georgia" w:cs="Arial"/>
          <w:i/>
          <w:iCs/>
          <w:sz w:val="22"/>
          <w:szCs w:val="24"/>
          <w:lang w:val="es-ES"/>
        </w:rPr>
      </w:pPr>
    </w:p>
    <w:p w:rsidR="008D73E9" w:rsidRPr="00EA4F9E" w:rsidRDefault="008D73E9" w:rsidP="008D73E9">
      <w:pPr>
        <w:pStyle w:val="Textoindependiente"/>
        <w:spacing w:line="360" w:lineRule="auto"/>
        <w:rPr>
          <w:rFonts w:ascii="Georgia" w:hAnsi="Georgia" w:cs="Arial"/>
          <w:iCs/>
          <w:sz w:val="24"/>
          <w:szCs w:val="24"/>
          <w:lang w:val="es-ES"/>
        </w:rPr>
      </w:pPr>
      <w:r w:rsidRPr="00EA4F9E">
        <w:rPr>
          <w:rFonts w:ascii="Georgia" w:hAnsi="Georgia" w:cs="Arial"/>
          <w:iCs/>
          <w:sz w:val="24"/>
          <w:szCs w:val="24"/>
          <w:lang w:val="es-ES"/>
        </w:rPr>
        <w:t>La expectativa legítima, entonces, se advierte en la persona que cotice a pensión en vigencia de un régimen que posteriormente se modifique o derogue, sin que el legislador prevea un régimen de transición.</w:t>
      </w:r>
    </w:p>
    <w:p w:rsidR="008D73E9" w:rsidRPr="00EA4F9E" w:rsidRDefault="008D73E9" w:rsidP="008D73E9">
      <w:pPr>
        <w:pStyle w:val="Textoindependiente"/>
        <w:spacing w:line="360" w:lineRule="auto"/>
        <w:rPr>
          <w:rFonts w:ascii="Georgia" w:hAnsi="Georgia" w:cs="Arial"/>
          <w:i/>
          <w:iCs/>
          <w:sz w:val="24"/>
          <w:szCs w:val="24"/>
          <w:lang w:val="es-ES"/>
        </w:rPr>
      </w:pPr>
    </w:p>
    <w:p w:rsidR="008D73E9" w:rsidRPr="00EA4F9E" w:rsidRDefault="008D73E9" w:rsidP="008D73E9">
      <w:pPr>
        <w:pStyle w:val="Textoindependiente"/>
        <w:spacing w:line="360" w:lineRule="auto"/>
        <w:rPr>
          <w:rFonts w:ascii="Georgia" w:hAnsi="Georgia" w:cs="Arial"/>
          <w:i/>
          <w:iCs/>
          <w:sz w:val="24"/>
          <w:szCs w:val="24"/>
          <w:lang w:val="es-ES"/>
        </w:rPr>
      </w:pPr>
      <w:r w:rsidRPr="00EA4F9E">
        <w:rPr>
          <w:rFonts w:ascii="Georgia" w:hAnsi="Georgia" w:cs="Arial"/>
          <w:iCs/>
          <w:sz w:val="24"/>
          <w:szCs w:val="24"/>
          <w:lang w:val="es-ES"/>
        </w:rPr>
        <w:t>En consonancia con lo anterior, adujo la Corte, en torno al principio de la condición más beneficiosa en pensiones de invalidez, que:</w:t>
      </w:r>
      <w:r w:rsidRPr="00EA4F9E">
        <w:rPr>
          <w:rFonts w:ascii="Georgia" w:hAnsi="Georgia" w:cs="Arial"/>
          <w:i/>
          <w:iCs/>
          <w:sz w:val="24"/>
          <w:szCs w:val="24"/>
          <w:lang w:val="es-ES"/>
        </w:rPr>
        <w:t xml:space="preserve"> </w:t>
      </w:r>
      <w:r w:rsidRPr="00EA4F9E">
        <w:rPr>
          <w:rFonts w:ascii="Georgia" w:hAnsi="Georgia" w:cs="Arial"/>
          <w:i/>
          <w:iCs/>
          <w:sz w:val="22"/>
          <w:szCs w:val="24"/>
          <w:lang w:val="es-ES"/>
        </w:rPr>
        <w:t xml:space="preserve">“(…)  una solicitud de reconocimiento pensional puede examinarse conforme a la condición más beneficiosa prevista en normas anteriores a la vigente al </w:t>
      </w:r>
      <w:r w:rsidRPr="00EA4F9E">
        <w:rPr>
          <w:rFonts w:ascii="Georgia" w:hAnsi="Georgia" w:cs="Arial"/>
          <w:i/>
          <w:iCs/>
          <w:sz w:val="22"/>
          <w:szCs w:val="24"/>
          <w:lang w:val="es-ES"/>
        </w:rPr>
        <w:lastRenderedPageBreak/>
        <w:t>estructurarse una pérdida de 50% o más de capacidad laboral, en la medida en que la persona se haya forjado una expectativa legítima en vigencia de la normatividad anterior, y en que la reforma de esta última no se haya acompañado de un régimen de transición constitucionalmente aceptable (…)”.</w:t>
      </w:r>
    </w:p>
    <w:p w:rsidR="008D73E9" w:rsidRPr="00EA4F9E" w:rsidRDefault="008D73E9" w:rsidP="008D73E9">
      <w:pPr>
        <w:pStyle w:val="Textoindependiente"/>
        <w:spacing w:line="360" w:lineRule="auto"/>
        <w:rPr>
          <w:rFonts w:ascii="Georgia" w:hAnsi="Georgia" w:cs="Arial"/>
          <w:iCs/>
          <w:sz w:val="24"/>
          <w:szCs w:val="24"/>
          <w:lang w:val="es-ES"/>
        </w:rPr>
      </w:pPr>
    </w:p>
    <w:p w:rsidR="008D73E9" w:rsidRPr="00EA4F9E" w:rsidRDefault="008D73E9" w:rsidP="008D73E9">
      <w:pPr>
        <w:pStyle w:val="Textoindependiente"/>
        <w:spacing w:line="360" w:lineRule="auto"/>
        <w:rPr>
          <w:rFonts w:ascii="Georgia" w:hAnsi="Georgia" w:cs="Arial"/>
          <w:iCs/>
          <w:sz w:val="24"/>
          <w:szCs w:val="24"/>
          <w:lang w:val="es-ES"/>
        </w:rPr>
      </w:pPr>
      <w:r w:rsidRPr="00EA4F9E">
        <w:rPr>
          <w:rFonts w:ascii="Georgia" w:hAnsi="Georgia" w:cs="Arial"/>
          <w:iCs/>
          <w:sz w:val="24"/>
          <w:szCs w:val="24"/>
          <w:lang w:val="es-ES"/>
        </w:rPr>
        <w:t xml:space="preserve">Se concluyen entonces dos exigencias para la prosperidad del amparo: (i) Que el trabajador haya  cotizado  a  pensión  antes  de  estructurarse  la  invalidez  laboral;  y,  (ii)  Que  las cotizaciones se hayan realizado en vigencia del régimen que se requiere </w:t>
      </w:r>
      <w:r w:rsidRPr="00EA4F9E">
        <w:rPr>
          <w:rFonts w:ascii="Georgia" w:hAnsi="Georgia" w:cs="Arial"/>
          <w:iCs/>
          <w:sz w:val="24"/>
          <w:szCs w:val="24"/>
          <w:lang w:val="es-CO"/>
        </w:rPr>
        <w:t>aplicar.</w:t>
      </w:r>
      <w:r w:rsidRPr="00EA4F9E">
        <w:rPr>
          <w:rFonts w:ascii="Georgia" w:hAnsi="Georgia" w:cs="Arial"/>
          <w:iCs/>
          <w:sz w:val="24"/>
          <w:szCs w:val="24"/>
          <w:lang w:val="es-ES"/>
        </w:rPr>
        <w:t xml:space="preserve"> </w:t>
      </w:r>
    </w:p>
    <w:p w:rsidR="008D73E9" w:rsidRPr="00EA4F9E" w:rsidRDefault="008D73E9" w:rsidP="008D73E9">
      <w:pPr>
        <w:pStyle w:val="Textoindependiente"/>
        <w:spacing w:line="360" w:lineRule="auto"/>
        <w:rPr>
          <w:rFonts w:ascii="Georgia" w:hAnsi="Georgia" w:cs="Arial"/>
          <w:iCs/>
          <w:sz w:val="24"/>
          <w:szCs w:val="24"/>
          <w:lang w:val="es-ES"/>
        </w:rPr>
      </w:pPr>
    </w:p>
    <w:p w:rsidR="008D73E9" w:rsidRPr="00EA4F9E" w:rsidRDefault="008D73E9" w:rsidP="008D73E9">
      <w:pPr>
        <w:pStyle w:val="Textoindependiente"/>
        <w:numPr>
          <w:ilvl w:val="1"/>
          <w:numId w:val="32"/>
        </w:numPr>
        <w:spacing w:line="360" w:lineRule="auto"/>
        <w:rPr>
          <w:rFonts w:ascii="Georgia" w:hAnsi="Georgia" w:cs="Arial"/>
          <w:smallCaps/>
          <w:sz w:val="24"/>
        </w:rPr>
      </w:pPr>
      <w:r w:rsidRPr="00EA4F9E">
        <w:rPr>
          <w:rFonts w:ascii="Georgia" w:hAnsi="Georgia" w:cs="Arial"/>
          <w:smallCaps/>
          <w:sz w:val="24"/>
        </w:rPr>
        <w:t xml:space="preserve">El régimen legal aplicable a una pensión de invalidez </w:t>
      </w:r>
    </w:p>
    <w:p w:rsidR="008D73E9" w:rsidRPr="00EA4F9E" w:rsidRDefault="008D73E9" w:rsidP="008D73E9">
      <w:pPr>
        <w:pStyle w:val="Textoindependiente"/>
        <w:spacing w:line="360" w:lineRule="auto"/>
        <w:rPr>
          <w:rFonts w:ascii="Georgia" w:hAnsi="Georgia" w:cs="Arial"/>
          <w:sz w:val="24"/>
        </w:rPr>
      </w:pPr>
    </w:p>
    <w:p w:rsidR="008D73E9" w:rsidRPr="00EA4F9E" w:rsidRDefault="008D73E9" w:rsidP="008D73E9">
      <w:pPr>
        <w:pStyle w:val="Textoindependiente"/>
        <w:spacing w:line="360" w:lineRule="auto"/>
        <w:rPr>
          <w:rFonts w:ascii="Georgia" w:hAnsi="Georgia" w:cs="Arial"/>
          <w:sz w:val="24"/>
          <w:szCs w:val="24"/>
          <w:bdr w:val="none" w:sz="0" w:space="0" w:color="auto" w:frame="1"/>
          <w:lang w:val="es-CO"/>
        </w:rPr>
      </w:pPr>
      <w:r w:rsidRPr="00EA4F9E">
        <w:rPr>
          <w:rFonts w:ascii="Georgia" w:hAnsi="Georgia" w:cs="Arial"/>
          <w:sz w:val="24"/>
          <w:szCs w:val="24"/>
        </w:rPr>
        <w:t xml:space="preserve">La legislación en materia de la pensión por invalidez desde el Acuerdo No. 49 de 1990 </w:t>
      </w:r>
      <w:r w:rsidRPr="00EA4F9E">
        <w:rPr>
          <w:rFonts w:ascii="Georgia" w:hAnsi="Georgia" w:cs="Arial"/>
          <w:sz w:val="24"/>
          <w:szCs w:val="24"/>
          <w:bdr w:val="none" w:sz="0" w:space="0" w:color="auto" w:frame="1"/>
          <w:lang w:val="es-CO"/>
        </w:rPr>
        <w:t xml:space="preserve">(Aprobado por el Decreto 758 de ese mismo año) hasta el contenido actual del artículo 39 de la Ley 100, </w:t>
      </w:r>
      <w:r w:rsidRPr="00EA4F9E">
        <w:rPr>
          <w:rFonts w:ascii="Georgia" w:hAnsi="Georgia" w:cs="Arial"/>
          <w:sz w:val="24"/>
          <w:szCs w:val="24"/>
        </w:rPr>
        <w:t xml:space="preserve">ha mantenido el criterio que debe acreditarse la pérdida del 50% o más de la capacidad laboral, pero con el cambio de normativa han variado los demás requisitos que deben acreditarse, es así como, el mencionado Acuerdo precisaba </w:t>
      </w:r>
      <w:r w:rsidRPr="00EA4F9E">
        <w:rPr>
          <w:rFonts w:ascii="Georgia" w:hAnsi="Georgia" w:cs="Arial"/>
          <w:sz w:val="24"/>
          <w:szCs w:val="24"/>
          <w:bdr w:val="none" w:sz="0" w:space="0" w:color="auto" w:frame="1"/>
          <w:lang w:val="es-CO"/>
        </w:rPr>
        <w:t xml:space="preserve">haber cotizado 150 semanas dentro de los 6 años anteriores a la fecha del estado de invalidez, o 300 semanas, en cualquier época, con anterioridad al estado de invalidez. </w:t>
      </w:r>
    </w:p>
    <w:p w:rsidR="008D73E9" w:rsidRPr="00EA4F9E" w:rsidRDefault="008D73E9" w:rsidP="008D73E9">
      <w:pPr>
        <w:pStyle w:val="Textoindependiente"/>
        <w:spacing w:line="360" w:lineRule="auto"/>
        <w:rPr>
          <w:rFonts w:ascii="Georgia" w:hAnsi="Georgia" w:cs="Arial"/>
          <w:color w:val="2D2D2D"/>
          <w:sz w:val="24"/>
          <w:szCs w:val="24"/>
          <w:bdr w:val="none" w:sz="0" w:space="0" w:color="auto" w:frame="1"/>
          <w:lang w:val="es-CO"/>
        </w:rPr>
      </w:pPr>
    </w:p>
    <w:p w:rsidR="008D73E9" w:rsidRPr="008978B4" w:rsidRDefault="008D73E9" w:rsidP="008D73E9">
      <w:pPr>
        <w:pStyle w:val="Textoindependiente"/>
        <w:spacing w:line="360" w:lineRule="auto"/>
        <w:rPr>
          <w:rFonts w:ascii="Georgia" w:hAnsi="Georgia" w:cs="Arial"/>
          <w:i/>
          <w:iCs/>
          <w:sz w:val="24"/>
          <w:szCs w:val="24"/>
          <w:bdr w:val="none" w:sz="0" w:space="0" w:color="auto" w:frame="1"/>
        </w:rPr>
      </w:pPr>
      <w:r w:rsidRPr="00EA4F9E">
        <w:rPr>
          <w:rFonts w:ascii="Georgia" w:hAnsi="Georgia" w:cs="Arial"/>
          <w:color w:val="2D2D2D"/>
          <w:sz w:val="24"/>
          <w:szCs w:val="24"/>
          <w:bdr w:val="none" w:sz="0" w:space="0" w:color="auto" w:frame="1"/>
          <w:lang w:val="es-CO"/>
        </w:rPr>
        <w:t xml:space="preserve">El </w:t>
      </w:r>
      <w:r w:rsidRPr="00EA4F9E">
        <w:rPr>
          <w:rFonts w:ascii="Georgia" w:hAnsi="Georgia" w:cs="Arial"/>
          <w:sz w:val="24"/>
          <w:szCs w:val="24"/>
          <w:bdr w:val="none" w:sz="0" w:space="0" w:color="auto" w:frame="1"/>
          <w:lang w:val="es-CO"/>
        </w:rPr>
        <w:t xml:space="preserve">artículo 39 inicial de la Ley 100, exigía </w:t>
      </w:r>
      <w:r w:rsidRPr="00EA4F9E">
        <w:rPr>
          <w:rFonts w:ascii="Georgia" w:hAnsi="Georgia" w:cs="Arial"/>
          <w:sz w:val="24"/>
          <w:szCs w:val="24"/>
          <w:bdr w:val="none" w:sz="0" w:space="0" w:color="auto" w:frame="1"/>
        </w:rPr>
        <w:t xml:space="preserve">que el </w:t>
      </w:r>
      <w:proofErr w:type="spellStart"/>
      <w:r w:rsidRPr="00EA4F9E">
        <w:rPr>
          <w:rFonts w:ascii="Georgia" w:hAnsi="Georgia" w:cs="Arial"/>
          <w:sz w:val="24"/>
          <w:szCs w:val="24"/>
          <w:bdr w:val="none" w:sz="0" w:space="0" w:color="auto" w:frame="1"/>
        </w:rPr>
        <w:t>petente</w:t>
      </w:r>
      <w:proofErr w:type="spellEnd"/>
      <w:r w:rsidRPr="00EA4F9E">
        <w:rPr>
          <w:rFonts w:ascii="Georgia" w:hAnsi="Georgia" w:cs="Arial"/>
          <w:sz w:val="24"/>
          <w:szCs w:val="24"/>
          <w:bdr w:val="none" w:sz="0" w:space="0" w:color="auto" w:frame="1"/>
        </w:rPr>
        <w:t xml:space="preserve"> se encontrar</w:t>
      </w:r>
      <w:r w:rsidR="00F5434B">
        <w:rPr>
          <w:rFonts w:ascii="Georgia" w:hAnsi="Georgia" w:cs="Arial"/>
          <w:sz w:val="24"/>
          <w:szCs w:val="24"/>
          <w:bdr w:val="none" w:sz="0" w:space="0" w:color="auto" w:frame="1"/>
        </w:rPr>
        <w:t>a</w:t>
      </w:r>
      <w:r w:rsidRPr="00EA4F9E">
        <w:rPr>
          <w:rFonts w:ascii="Georgia" w:hAnsi="Georgia" w:cs="Arial"/>
          <w:sz w:val="24"/>
          <w:szCs w:val="24"/>
          <w:bdr w:val="none" w:sz="0" w:space="0" w:color="auto" w:frame="1"/>
        </w:rPr>
        <w:t xml:space="preserve"> cotizando y hubiere sumado por lo menos 26 semanas, al momento de producirse el estado de invalidez; o que habiendo dejado de cotizar, hubiere efectuado aportes durante por lo menos 26 semanas del año inmediatamente anterior al momento en que se produzca el estado de invalidez. Finalmente </w:t>
      </w:r>
      <w:r w:rsidRPr="00EA4F9E">
        <w:rPr>
          <w:rFonts w:ascii="Georgia" w:hAnsi="Georgia" w:cs="Arial"/>
          <w:sz w:val="24"/>
          <w:szCs w:val="24"/>
          <w:bdr w:val="none" w:sz="0" w:space="0" w:color="auto" w:frame="1"/>
          <w:lang w:val="es-CO"/>
        </w:rPr>
        <w:t>el artículo 39 vigente (Ley 860), requiere haber</w:t>
      </w:r>
      <w:r w:rsidRPr="00EA4F9E">
        <w:rPr>
          <w:rStyle w:val="apple-converted-space"/>
          <w:rFonts w:ascii="Georgia" w:hAnsi="Georgia" w:cs="Arial"/>
          <w:sz w:val="24"/>
          <w:szCs w:val="24"/>
          <w:bdr w:val="none" w:sz="0" w:space="0" w:color="auto" w:frame="1"/>
          <w:lang w:val="es-CO"/>
        </w:rPr>
        <w:t> </w:t>
      </w:r>
      <w:r w:rsidRPr="00EA4F9E">
        <w:rPr>
          <w:rFonts w:ascii="Georgia" w:hAnsi="Georgia" w:cs="Arial"/>
          <w:sz w:val="24"/>
          <w:szCs w:val="24"/>
          <w:bdr w:val="none" w:sz="0" w:space="0" w:color="auto" w:frame="1"/>
        </w:rPr>
        <w:t xml:space="preserve">cotizado 50 semanas dentro de los últimos tres (3) años inmediatamente anteriores a la fecha de estructuración de la </w:t>
      </w:r>
      <w:r w:rsidRPr="008978B4">
        <w:rPr>
          <w:rFonts w:ascii="Georgia" w:hAnsi="Georgia" w:cs="Arial"/>
          <w:sz w:val="24"/>
          <w:szCs w:val="24"/>
          <w:bdr w:val="none" w:sz="0" w:space="0" w:color="auto" w:frame="1"/>
        </w:rPr>
        <w:t xml:space="preserve">invalidez, aunque el parágrafo 2º de esa misma disposición dispone que: </w:t>
      </w:r>
      <w:r w:rsidRPr="008978B4">
        <w:rPr>
          <w:rFonts w:ascii="Georgia" w:hAnsi="Georgia" w:cs="Arial"/>
          <w:i/>
          <w:sz w:val="22"/>
          <w:szCs w:val="22"/>
          <w:bdr w:val="none" w:sz="0" w:space="0" w:color="auto" w:frame="1"/>
        </w:rPr>
        <w:t xml:space="preserve">“(…) </w:t>
      </w:r>
      <w:r w:rsidRPr="008978B4">
        <w:rPr>
          <w:rFonts w:ascii="Georgia" w:hAnsi="Georgia" w:cs="Arial"/>
          <w:i/>
          <w:iCs/>
          <w:sz w:val="22"/>
          <w:szCs w:val="22"/>
          <w:bdr w:val="none" w:sz="0" w:space="0" w:color="auto" w:frame="1"/>
        </w:rPr>
        <w:t>cuando el afiliado haya cotizado por lo menos el 75% de las semanas mínimas requeridas para acceder a la pensión de vejez, solo se requerirá que haya cotizado 25 semanas en los últimos tres (3) años.”</w:t>
      </w:r>
    </w:p>
    <w:p w:rsidR="008D73E9" w:rsidRPr="008978B4" w:rsidRDefault="008D73E9" w:rsidP="008D73E9">
      <w:pPr>
        <w:pStyle w:val="Textoindependiente"/>
        <w:spacing w:line="360" w:lineRule="auto"/>
        <w:rPr>
          <w:rFonts w:ascii="Georgia" w:hAnsi="Georgia" w:cs="Arial"/>
          <w:i/>
          <w:iCs/>
          <w:sz w:val="24"/>
          <w:szCs w:val="24"/>
          <w:bdr w:val="none" w:sz="0" w:space="0" w:color="auto" w:frame="1"/>
        </w:rPr>
      </w:pPr>
    </w:p>
    <w:p w:rsidR="002F2011" w:rsidRPr="00AF3347" w:rsidRDefault="002F2011" w:rsidP="00EF3F2B">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8978B4">
        <w:rPr>
          <w:rFonts w:ascii="Georgia" w:hAnsi="Georgia" w:cs="Arial"/>
          <w:sz w:val="24"/>
          <w:szCs w:val="24"/>
        </w:rPr>
        <w:t xml:space="preserve">EL </w:t>
      </w:r>
      <w:r w:rsidRPr="00AF3347">
        <w:rPr>
          <w:rFonts w:ascii="Georgia" w:hAnsi="Georgia" w:cs="Arial"/>
          <w:sz w:val="24"/>
          <w:szCs w:val="24"/>
        </w:rPr>
        <w:t>CASO CONCRETO MATERIA DE ANÁLISIS</w:t>
      </w:r>
    </w:p>
    <w:p w:rsidR="00570352" w:rsidRPr="00AF3347" w:rsidRDefault="00570352" w:rsidP="00570352">
      <w:pPr>
        <w:spacing w:line="360" w:lineRule="auto"/>
        <w:jc w:val="both"/>
        <w:rPr>
          <w:rFonts w:ascii="Georgia" w:hAnsi="Georgia"/>
          <w:lang w:val="es-ES_tradnl"/>
        </w:rPr>
      </w:pPr>
    </w:p>
    <w:p w:rsidR="00212208" w:rsidRPr="00AF3347" w:rsidRDefault="00212208" w:rsidP="00212208">
      <w:pPr>
        <w:spacing w:line="360" w:lineRule="auto"/>
        <w:jc w:val="both"/>
        <w:rPr>
          <w:rFonts w:ascii="Georgia" w:hAnsi="Georgia"/>
          <w:lang w:val="es-ES_tradnl"/>
        </w:rPr>
      </w:pPr>
      <w:r w:rsidRPr="00AF3347">
        <w:rPr>
          <w:rFonts w:ascii="Georgia" w:hAnsi="Georgia"/>
          <w:lang w:val="es-ES_tradnl"/>
        </w:rPr>
        <w:t xml:space="preserve">Partiendo de las premisas jurídicas anotadas, advierte esta Sala que debe revocarse la sentencia de primer grado, pues, a diferencia de lo expuesto por la </w:t>
      </w:r>
      <w:r w:rsidRPr="00AF3347">
        <w:rPr>
          <w:rFonts w:ascii="Georgia" w:hAnsi="Georgia"/>
          <w:i/>
          <w:lang w:val="es-ES_tradnl"/>
        </w:rPr>
        <w:t>a quo</w:t>
      </w:r>
      <w:r w:rsidRPr="00AF3347">
        <w:rPr>
          <w:rFonts w:ascii="Georgia" w:hAnsi="Georgia"/>
          <w:lang w:val="es-ES_tradnl"/>
        </w:rPr>
        <w:t xml:space="preserve">, se considera que en el caso objeto de estudio sí se satisfacen los requisitos de </w:t>
      </w:r>
      <w:proofErr w:type="spellStart"/>
      <w:r w:rsidRPr="00AF3347">
        <w:rPr>
          <w:rFonts w:ascii="Georgia" w:hAnsi="Georgia"/>
          <w:lang w:val="es-ES_tradnl"/>
        </w:rPr>
        <w:t>procedibilidad</w:t>
      </w:r>
      <w:proofErr w:type="spellEnd"/>
      <w:r w:rsidRPr="00AF3347">
        <w:rPr>
          <w:rFonts w:ascii="Georgia" w:hAnsi="Georgia"/>
          <w:lang w:val="es-ES_tradnl"/>
        </w:rPr>
        <w:t xml:space="preserve"> para solicitar una pensión de invalidez en sede de tutela. </w:t>
      </w:r>
    </w:p>
    <w:p w:rsidR="00212208" w:rsidRPr="00AF3347" w:rsidRDefault="00212208" w:rsidP="00212208">
      <w:pPr>
        <w:spacing w:line="360" w:lineRule="auto"/>
        <w:jc w:val="both"/>
        <w:rPr>
          <w:rFonts w:ascii="Georgia" w:hAnsi="Georgia"/>
          <w:sz w:val="22"/>
          <w:lang w:val="es-ES_tradnl"/>
        </w:rPr>
      </w:pPr>
    </w:p>
    <w:p w:rsidR="008978B4" w:rsidRPr="00AF3347" w:rsidRDefault="00212208" w:rsidP="008978B4">
      <w:pPr>
        <w:spacing w:line="360" w:lineRule="auto"/>
        <w:jc w:val="both"/>
        <w:rPr>
          <w:rFonts w:ascii="Georgia" w:hAnsi="Georgia"/>
          <w:lang w:val="es-CO"/>
        </w:rPr>
      </w:pPr>
      <w:r w:rsidRPr="00AF3347">
        <w:rPr>
          <w:rFonts w:ascii="Georgia" w:hAnsi="Georgia"/>
          <w:lang w:val="es-ES_tradnl"/>
        </w:rPr>
        <w:t>(i) El accionante es una persona de especial protección constitucional debido a su condición de adulto mayor (71 años) (Folio 29, cuaderno No.1)</w:t>
      </w:r>
      <w:r w:rsidRPr="00AF3347">
        <w:rPr>
          <w:rStyle w:val="Refdenotaalpie"/>
          <w:rFonts w:ascii="Georgia" w:hAnsi="Georgia"/>
          <w:szCs w:val="28"/>
        </w:rPr>
        <w:footnoteReference w:id="14"/>
      </w:r>
      <w:r w:rsidR="00016FB5" w:rsidRPr="00AF3347">
        <w:rPr>
          <w:rFonts w:ascii="Georgia" w:hAnsi="Georgia"/>
          <w:lang w:val="es-ES_tradnl"/>
        </w:rPr>
        <w:t xml:space="preserve">; </w:t>
      </w:r>
      <w:r w:rsidRPr="00AF3347">
        <w:rPr>
          <w:rFonts w:ascii="Georgia" w:hAnsi="Georgia"/>
          <w:lang w:val="es-ES_tradnl"/>
        </w:rPr>
        <w:t xml:space="preserve">(ii) Tiene una pérdida de capacidad </w:t>
      </w:r>
      <w:r w:rsidRPr="00AF3347">
        <w:rPr>
          <w:rFonts w:ascii="Georgia" w:hAnsi="Georgia"/>
          <w:lang w:val="es-ES_tradnl"/>
        </w:rPr>
        <w:lastRenderedPageBreak/>
        <w:t>laboral del 56,93% (Folio 36, ibídem)</w:t>
      </w:r>
      <w:r w:rsidR="00016FB5" w:rsidRPr="00AF3347">
        <w:rPr>
          <w:rFonts w:ascii="Georgia" w:hAnsi="Georgia"/>
          <w:lang w:val="es-ES_tradnl"/>
        </w:rPr>
        <w:t xml:space="preserve">; (iii) Conforme a la negación </w:t>
      </w:r>
      <w:r w:rsidR="00016FB5" w:rsidRPr="00AF3347">
        <w:rPr>
          <w:rFonts w:ascii="Georgia" w:hAnsi="Georgia" w:cs="Arial"/>
          <w:shd w:val="clear" w:color="auto" w:fill="FFFFFF"/>
        </w:rPr>
        <w:t xml:space="preserve">indefinida hecha en el petitorio </w:t>
      </w:r>
      <w:r w:rsidR="00016FB5" w:rsidRPr="00AF3347">
        <w:rPr>
          <w:rFonts w:ascii="Georgia" w:hAnsi="Georgia"/>
          <w:lang w:val="es-ES_tradnl"/>
        </w:rPr>
        <w:t>(Folio 4, ib.)</w:t>
      </w:r>
      <w:r w:rsidR="008978B4" w:rsidRPr="00AF3347">
        <w:rPr>
          <w:rFonts w:ascii="Georgia" w:hAnsi="Georgia"/>
          <w:lang w:val="es-ES_tradnl"/>
        </w:rPr>
        <w:t xml:space="preserve">, </w:t>
      </w:r>
      <w:r w:rsidR="00016FB5" w:rsidRPr="00AF3347">
        <w:rPr>
          <w:rFonts w:ascii="Georgia" w:hAnsi="Georgia"/>
          <w:lang w:val="es-ES_tradnl"/>
        </w:rPr>
        <w:t xml:space="preserve">está demostrado </w:t>
      </w:r>
      <w:r w:rsidR="00016FB5" w:rsidRPr="00AF3347">
        <w:rPr>
          <w:rFonts w:ascii="Georgia" w:hAnsi="Georgia"/>
          <w:szCs w:val="22"/>
          <w:lang w:val="es-ES_tradnl"/>
        </w:rPr>
        <w:t>que hay afectación de su mínimo vital en razón al impago de la prestación social, dado q</w:t>
      </w:r>
      <w:r w:rsidR="00016FB5" w:rsidRPr="00AF3347">
        <w:rPr>
          <w:rFonts w:ascii="Georgia" w:hAnsi="Georgia"/>
          <w:lang w:val="es-ES_tradnl"/>
        </w:rPr>
        <w:t>ue carece de bienes y no tiene ingreso alguno ni pensión propia.</w:t>
      </w:r>
      <w:r w:rsidR="008978B4" w:rsidRPr="00AF3347">
        <w:rPr>
          <w:rFonts w:ascii="Georgia" w:hAnsi="Georgia"/>
          <w:lang w:val="es-ES_tradnl"/>
        </w:rPr>
        <w:t xml:space="preserve"> También hay que decir </w:t>
      </w:r>
      <w:r w:rsidR="00F5434B">
        <w:rPr>
          <w:rFonts w:ascii="Georgia" w:hAnsi="Georgia"/>
          <w:lang w:val="es-ES_tradnl"/>
        </w:rPr>
        <w:t xml:space="preserve">que </w:t>
      </w:r>
      <w:r w:rsidR="008978B4" w:rsidRPr="00AF3347">
        <w:rPr>
          <w:rFonts w:ascii="Georgia" w:hAnsi="Georgia"/>
          <w:lang w:val="es-ES_tradnl"/>
        </w:rPr>
        <w:t xml:space="preserve">su avanzada edad y situación de salud evidentemente le impiden obtener algún empleo, por lo tanto, se infiere </w:t>
      </w:r>
      <w:r w:rsidR="008978B4" w:rsidRPr="00AF3347">
        <w:rPr>
          <w:rFonts w:ascii="Georgia" w:hAnsi="Georgia"/>
          <w:szCs w:val="22"/>
          <w:lang w:val="es-ES_tradnl"/>
        </w:rPr>
        <w:t>que hay afectación de su mínimo vital en razón a la negativa en el reconocimiento pensional</w:t>
      </w:r>
      <w:r w:rsidR="008978B4" w:rsidRPr="00AF3347">
        <w:rPr>
          <w:rFonts w:ascii="Georgia" w:hAnsi="Georgia"/>
          <w:lang w:val="es-ES_tradnl"/>
        </w:rPr>
        <w:t>.</w:t>
      </w:r>
      <w:r w:rsidR="008978B4" w:rsidRPr="00AF3347">
        <w:rPr>
          <w:rFonts w:ascii="Georgia" w:hAnsi="Georgia"/>
          <w:lang w:val="es-CO"/>
        </w:rPr>
        <w:t xml:space="preserve"> </w:t>
      </w:r>
    </w:p>
    <w:p w:rsidR="00016FB5" w:rsidRPr="00AF3347" w:rsidRDefault="00016FB5" w:rsidP="00016FB5">
      <w:pPr>
        <w:spacing w:line="360" w:lineRule="auto"/>
        <w:jc w:val="both"/>
        <w:rPr>
          <w:rFonts w:ascii="Georgia" w:hAnsi="Georgia"/>
          <w:lang w:val="es-ES_tradnl"/>
        </w:rPr>
      </w:pPr>
    </w:p>
    <w:p w:rsidR="00016FB5" w:rsidRPr="00AF3347" w:rsidRDefault="00016FB5" w:rsidP="00016FB5">
      <w:pPr>
        <w:spacing w:line="360" w:lineRule="auto"/>
        <w:jc w:val="both"/>
        <w:rPr>
          <w:rFonts w:ascii="Georgia" w:hAnsi="Georgia"/>
          <w:lang w:val="es-ES_tradnl"/>
        </w:rPr>
      </w:pPr>
      <w:r w:rsidRPr="00AF3347">
        <w:rPr>
          <w:rFonts w:ascii="Georgia" w:hAnsi="Georgia"/>
          <w:lang w:val="es-ES_tradnl"/>
        </w:rPr>
        <w:t>A lo anterior debe aunarse que las circunstancias que rodean las condiciones económicas del actor no fueron rebatidas por la entidad accionada en ninguna de las sedes constitucionales transitadas</w:t>
      </w:r>
      <w:r w:rsidR="008978B4" w:rsidRPr="00AF3347">
        <w:rPr>
          <w:rStyle w:val="Refdenotaalpie"/>
          <w:rFonts w:ascii="Georgia" w:hAnsi="Georgia"/>
          <w:lang w:val="es-CO" w:eastAsia="es-CO"/>
        </w:rPr>
        <w:footnoteReference w:id="15"/>
      </w:r>
      <w:r w:rsidRPr="00AF3347">
        <w:rPr>
          <w:rFonts w:ascii="Georgia" w:hAnsi="Georgia"/>
          <w:lang w:val="es-ES_tradnl"/>
        </w:rPr>
        <w:t>, y que la acción se interpone una vez notificada la resolución que resuelve la petición pensional, dada la inminente necesidad de su reconocimiento, por las mismas circunstancias ya explicadas.</w:t>
      </w:r>
      <w:r w:rsidR="008978B4" w:rsidRPr="00AF3347">
        <w:rPr>
          <w:rFonts w:ascii="Georgia" w:hAnsi="Georgia"/>
          <w:lang w:val="es-ES_tradnl"/>
        </w:rPr>
        <w:t xml:space="preserve"> Además, se considera que la vía ordinaria para procurar el reconocimiento de la pensión, bastante congestionada en este distrito, que probablemente se extienda a dos instancias bien por la apelación o consulta de la decisión, se torna inidónea para salvaguardar con eficacia sus derechos constitucionales.</w:t>
      </w:r>
    </w:p>
    <w:p w:rsidR="00016FB5" w:rsidRPr="00AF3347" w:rsidRDefault="00016FB5" w:rsidP="00016FB5">
      <w:pPr>
        <w:spacing w:line="360" w:lineRule="auto"/>
        <w:jc w:val="both"/>
        <w:rPr>
          <w:rFonts w:ascii="Georgia" w:hAnsi="Georgia"/>
          <w:lang w:val="es-ES_tradnl"/>
        </w:rPr>
      </w:pPr>
    </w:p>
    <w:p w:rsidR="00212208" w:rsidRPr="00AF3347" w:rsidRDefault="00212208" w:rsidP="00212208">
      <w:pPr>
        <w:spacing w:line="360" w:lineRule="auto"/>
        <w:jc w:val="both"/>
        <w:rPr>
          <w:rFonts w:ascii="Georgia" w:hAnsi="Georgia"/>
          <w:szCs w:val="22"/>
          <w:lang w:val="es-ES_tradnl"/>
        </w:rPr>
      </w:pPr>
      <w:r w:rsidRPr="00AF3347">
        <w:rPr>
          <w:rFonts w:ascii="Georgia" w:hAnsi="Georgia"/>
          <w:szCs w:val="22"/>
          <w:lang w:val="es-ES_tradnl"/>
        </w:rPr>
        <w:t xml:space="preserve">Superado, entonces, el test de procedencia de la acción, es preciso reseñar que para la Sala no cabe duda que el actor reúne el requisito de la pérdida de capacidad laboral superior al 50% (Artículo 39, Ley 860), </w:t>
      </w:r>
      <w:r w:rsidR="00011E58" w:rsidRPr="00AF3347">
        <w:rPr>
          <w:rFonts w:ascii="Georgia" w:hAnsi="Georgia"/>
          <w:szCs w:val="22"/>
          <w:lang w:val="es-ES_tradnl"/>
        </w:rPr>
        <w:t xml:space="preserve">con </w:t>
      </w:r>
      <w:r w:rsidRPr="00AF3347">
        <w:rPr>
          <w:rFonts w:ascii="Georgia" w:hAnsi="Georgia"/>
          <w:szCs w:val="22"/>
          <w:lang w:val="es-ES_tradnl"/>
        </w:rPr>
        <w:t xml:space="preserve">fecha de su estructuración </w:t>
      </w:r>
      <w:r w:rsidR="00011E58" w:rsidRPr="00AF3347">
        <w:rPr>
          <w:rFonts w:ascii="Georgia" w:hAnsi="Georgia"/>
          <w:szCs w:val="22"/>
          <w:lang w:val="es-ES_tradnl"/>
        </w:rPr>
        <w:t>del 24-09-2015</w:t>
      </w:r>
      <w:r w:rsidRPr="00AF3347">
        <w:rPr>
          <w:rFonts w:ascii="Georgia" w:hAnsi="Georgia"/>
          <w:szCs w:val="22"/>
          <w:lang w:val="es-ES_tradnl"/>
        </w:rPr>
        <w:t>, según se expuso en el dictamen médico (Folio</w:t>
      </w:r>
      <w:r w:rsidR="00011E58" w:rsidRPr="00AF3347">
        <w:rPr>
          <w:rFonts w:ascii="Georgia" w:hAnsi="Georgia"/>
          <w:szCs w:val="22"/>
          <w:lang w:val="es-ES_tradnl"/>
        </w:rPr>
        <w:t>s</w:t>
      </w:r>
      <w:r w:rsidRPr="00AF3347">
        <w:rPr>
          <w:rFonts w:ascii="Georgia" w:hAnsi="Georgia"/>
          <w:szCs w:val="22"/>
          <w:lang w:val="es-ES_tradnl"/>
        </w:rPr>
        <w:t xml:space="preserve"> </w:t>
      </w:r>
      <w:r w:rsidR="00011E58" w:rsidRPr="00AF3347">
        <w:rPr>
          <w:rFonts w:ascii="Georgia" w:hAnsi="Georgia"/>
          <w:szCs w:val="22"/>
          <w:lang w:val="es-ES_tradnl"/>
        </w:rPr>
        <w:t>30 a 36</w:t>
      </w:r>
      <w:r w:rsidRPr="00AF3347">
        <w:rPr>
          <w:rFonts w:ascii="Georgia" w:hAnsi="Georgia"/>
          <w:szCs w:val="22"/>
          <w:lang w:val="es-ES_tradnl"/>
        </w:rPr>
        <w:t>, cuaderno No.1)</w:t>
      </w:r>
      <w:r w:rsidR="00011E58" w:rsidRPr="00AF3347">
        <w:rPr>
          <w:rFonts w:ascii="Georgia" w:hAnsi="Georgia"/>
          <w:szCs w:val="22"/>
          <w:lang w:val="es-ES_tradnl"/>
        </w:rPr>
        <w:t xml:space="preserve"> y </w:t>
      </w:r>
      <w:r w:rsidRPr="00AF3347">
        <w:rPr>
          <w:rFonts w:ascii="Georgia" w:hAnsi="Georgia"/>
          <w:szCs w:val="22"/>
          <w:lang w:val="es-ES_tradnl"/>
        </w:rPr>
        <w:t xml:space="preserve">cotizó </w:t>
      </w:r>
      <w:r w:rsidR="00011E58" w:rsidRPr="00AF3347">
        <w:rPr>
          <w:rFonts w:ascii="Georgia" w:hAnsi="Georgia"/>
          <w:szCs w:val="22"/>
          <w:lang w:val="es-ES_tradnl"/>
        </w:rPr>
        <w:t>377,71 semanas durante los periodos comprendidos entre el 01-01-1967 a 15-05-1969, 02-05-1969 a 31-08-1971 y 01-09-1971 a 14-03-1974</w:t>
      </w:r>
      <w:r w:rsidRPr="00AF3347">
        <w:rPr>
          <w:rFonts w:ascii="Georgia" w:hAnsi="Georgia"/>
          <w:szCs w:val="22"/>
          <w:lang w:val="es-ES_tradnl"/>
        </w:rPr>
        <w:t xml:space="preserve"> (Folios </w:t>
      </w:r>
      <w:r w:rsidR="00011E58" w:rsidRPr="00AF3347">
        <w:rPr>
          <w:rFonts w:ascii="Georgia" w:hAnsi="Georgia"/>
          <w:szCs w:val="22"/>
          <w:lang w:val="es-ES_tradnl"/>
        </w:rPr>
        <w:t>54</w:t>
      </w:r>
      <w:r w:rsidRPr="00AF3347">
        <w:rPr>
          <w:rFonts w:ascii="Georgia" w:hAnsi="Georgia"/>
          <w:szCs w:val="22"/>
          <w:lang w:val="es-ES_tradnl"/>
        </w:rPr>
        <w:t xml:space="preserve">, ibídem). </w:t>
      </w:r>
    </w:p>
    <w:p w:rsidR="00212208" w:rsidRPr="00AF3347" w:rsidRDefault="00212208" w:rsidP="00212208">
      <w:pPr>
        <w:spacing w:line="360" w:lineRule="auto"/>
        <w:jc w:val="both"/>
        <w:rPr>
          <w:rFonts w:ascii="Georgia" w:hAnsi="Georgia"/>
          <w:szCs w:val="22"/>
          <w:lang w:val="es-ES_tradnl"/>
        </w:rPr>
      </w:pPr>
    </w:p>
    <w:p w:rsidR="00212208" w:rsidRPr="00AF3347" w:rsidRDefault="00924F87" w:rsidP="00212208">
      <w:pPr>
        <w:spacing w:line="360" w:lineRule="auto"/>
        <w:jc w:val="both"/>
        <w:rPr>
          <w:rFonts w:ascii="Georgia" w:hAnsi="Georgia"/>
          <w:szCs w:val="22"/>
          <w:lang w:val="es-ES_tradnl"/>
        </w:rPr>
      </w:pPr>
      <w:r w:rsidRPr="00AF3347">
        <w:rPr>
          <w:rFonts w:ascii="Georgia" w:hAnsi="Georgia"/>
          <w:szCs w:val="22"/>
          <w:lang w:val="es-ES_tradnl"/>
        </w:rPr>
        <w:t xml:space="preserve">Conforme lo expuesto, </w:t>
      </w:r>
      <w:r w:rsidR="00212208" w:rsidRPr="00AF3347">
        <w:rPr>
          <w:rFonts w:ascii="Georgia" w:hAnsi="Georgia"/>
          <w:szCs w:val="22"/>
          <w:lang w:val="es-ES_tradnl"/>
        </w:rPr>
        <w:t>le asiste razón al accionante al exigir el reconocimiento pensional</w:t>
      </w:r>
      <w:r w:rsidR="00011E58" w:rsidRPr="00AF3347">
        <w:rPr>
          <w:rFonts w:ascii="Georgia" w:hAnsi="Georgia"/>
          <w:szCs w:val="22"/>
          <w:lang w:val="es-ES_tradnl"/>
        </w:rPr>
        <w:t>, toda vez que</w:t>
      </w:r>
      <w:r w:rsidR="00AF3347">
        <w:rPr>
          <w:rFonts w:ascii="Georgia" w:hAnsi="Georgia"/>
          <w:szCs w:val="22"/>
          <w:lang w:val="es-ES_tradnl"/>
        </w:rPr>
        <w:t>,</w:t>
      </w:r>
      <w:r w:rsidR="00011E58" w:rsidRPr="00AF3347">
        <w:rPr>
          <w:rFonts w:ascii="Georgia" w:hAnsi="Georgia"/>
          <w:szCs w:val="22"/>
          <w:lang w:val="es-ES_tradnl"/>
        </w:rPr>
        <w:t xml:space="preserve"> antes de la entrada en vigencia de la Ley 100</w:t>
      </w:r>
      <w:r w:rsidR="00AF3347">
        <w:rPr>
          <w:rFonts w:ascii="Georgia" w:hAnsi="Georgia"/>
          <w:szCs w:val="22"/>
          <w:lang w:val="es-ES_tradnl"/>
        </w:rPr>
        <w:t xml:space="preserve">, </w:t>
      </w:r>
      <w:r w:rsidR="00011E58" w:rsidRPr="00AF3347">
        <w:rPr>
          <w:rFonts w:ascii="Georgia" w:hAnsi="Georgia"/>
          <w:szCs w:val="22"/>
          <w:lang w:val="es-ES_tradnl"/>
        </w:rPr>
        <w:t>cumplía con los requisitos del Acuerdo 049 de 1990 para acceder a la pensión de invalidez, esto es, 300 semanas cotizadas en cualquier tiempo con anterioridad a sufrir una pérdida de capacidad la</w:t>
      </w:r>
      <w:r w:rsidRPr="00AF3347">
        <w:rPr>
          <w:rFonts w:ascii="Georgia" w:hAnsi="Georgia"/>
          <w:szCs w:val="22"/>
          <w:lang w:val="es-ES_tradnl"/>
        </w:rPr>
        <w:t>b</w:t>
      </w:r>
      <w:r w:rsidR="00011E58" w:rsidRPr="00AF3347">
        <w:rPr>
          <w:rFonts w:ascii="Georgia" w:hAnsi="Georgia"/>
          <w:szCs w:val="22"/>
          <w:lang w:val="es-ES_tradnl"/>
        </w:rPr>
        <w:t>oral superior al 50%</w:t>
      </w:r>
      <w:r w:rsidRPr="00AF3347">
        <w:rPr>
          <w:rFonts w:ascii="Georgia" w:hAnsi="Georgia"/>
          <w:szCs w:val="22"/>
          <w:lang w:val="es-ES_tradnl"/>
        </w:rPr>
        <w:t xml:space="preserve">, de tal suerte que sí tenía </w:t>
      </w:r>
      <w:r w:rsidR="00AF3347">
        <w:rPr>
          <w:rFonts w:ascii="Georgia" w:hAnsi="Georgia"/>
          <w:szCs w:val="22"/>
          <w:lang w:val="es-ES_tradnl"/>
        </w:rPr>
        <w:t xml:space="preserve">la </w:t>
      </w:r>
      <w:r w:rsidRPr="00AF3347">
        <w:rPr>
          <w:rFonts w:ascii="Georgia" w:hAnsi="Georgia"/>
          <w:szCs w:val="22"/>
          <w:lang w:val="es-ES_tradnl"/>
        </w:rPr>
        <w:t>expectativa legitima de obtener la pensión bajo ese régimen. Es dable entonces aplicar el principio de la condición más beneficiosa como en reiteradas oportunidades lo ha hecho la CC</w:t>
      </w:r>
      <w:r w:rsidRPr="00AF3347">
        <w:rPr>
          <w:rStyle w:val="Refdenotaalpie"/>
          <w:rFonts w:ascii="Georgia" w:hAnsi="Georgia"/>
          <w:szCs w:val="22"/>
          <w:lang w:val="es-ES_tradnl"/>
        </w:rPr>
        <w:footnoteReference w:id="16"/>
      </w:r>
      <w:r w:rsidRPr="00AF3347">
        <w:rPr>
          <w:rFonts w:ascii="Georgia" w:hAnsi="Georgia"/>
          <w:szCs w:val="22"/>
          <w:lang w:val="es-ES_tradnl"/>
        </w:rPr>
        <w:t xml:space="preserve"> en asuntos como el presente.</w:t>
      </w:r>
    </w:p>
    <w:p w:rsidR="00A0424C" w:rsidRPr="00AF3347" w:rsidRDefault="00A0424C" w:rsidP="00212208">
      <w:pPr>
        <w:spacing w:line="360" w:lineRule="auto"/>
        <w:jc w:val="both"/>
        <w:rPr>
          <w:rFonts w:ascii="Georgia" w:hAnsi="Georgia"/>
          <w:szCs w:val="22"/>
          <w:lang w:val="es-ES_tradnl"/>
        </w:rPr>
      </w:pPr>
    </w:p>
    <w:p w:rsidR="00A0424C" w:rsidRPr="00AF3347" w:rsidRDefault="00AF3347" w:rsidP="00A0424C">
      <w:pPr>
        <w:spacing w:line="360" w:lineRule="auto"/>
        <w:ind w:right="51"/>
        <w:jc w:val="both"/>
        <w:rPr>
          <w:rFonts w:ascii="Georgia" w:hAnsi="Georgia" w:cs="Arial"/>
          <w:bCs/>
        </w:rPr>
      </w:pPr>
      <w:r>
        <w:rPr>
          <w:rFonts w:ascii="Georgia" w:hAnsi="Georgia"/>
          <w:szCs w:val="22"/>
          <w:lang w:val="es-ES_tradnl"/>
        </w:rPr>
        <w:t>S</w:t>
      </w:r>
      <w:r w:rsidR="00A0424C" w:rsidRPr="00AF3347">
        <w:rPr>
          <w:rFonts w:ascii="Georgia" w:hAnsi="Georgia"/>
          <w:szCs w:val="22"/>
          <w:lang w:val="es-ES_tradnl"/>
        </w:rPr>
        <w:t>e dispondrá</w:t>
      </w:r>
      <w:r>
        <w:rPr>
          <w:rFonts w:ascii="Georgia" w:hAnsi="Georgia"/>
          <w:szCs w:val="22"/>
          <w:lang w:val="es-ES_tradnl"/>
        </w:rPr>
        <w:t>, entonces,</w:t>
      </w:r>
      <w:r w:rsidR="00A0424C" w:rsidRPr="00AF3347">
        <w:rPr>
          <w:rFonts w:ascii="Georgia" w:hAnsi="Georgia"/>
          <w:szCs w:val="22"/>
          <w:lang w:val="es-ES_tradnl"/>
        </w:rPr>
        <w:t xml:space="preserve"> (i) dejar sin efectos los actos administrativos que negaron el reconocimiento pensional, para que en su lugar se profiera otro que aplique, por el principio de la condición más beneficiosa, la precitada norma y se estime que el señor Jorge Henao Bernal cumple los requisitos para que se le reconozca la pensión </w:t>
      </w:r>
      <w:r w:rsidR="00A0424C" w:rsidRPr="00AF3347">
        <w:rPr>
          <w:rFonts w:ascii="Georgia" w:hAnsi="Georgia" w:cs="Arial"/>
        </w:rPr>
        <w:t xml:space="preserve">de invalidez, </w:t>
      </w:r>
      <w:r w:rsidR="00A0424C" w:rsidRPr="00AF3347">
        <w:rPr>
          <w:rFonts w:ascii="Georgia" w:hAnsi="Georgia" w:cs="Arial"/>
        </w:rPr>
        <w:lastRenderedPageBreak/>
        <w:t xml:space="preserve">orden que se impartirá </w:t>
      </w:r>
      <w:r w:rsidR="00A0424C" w:rsidRPr="00AF3347">
        <w:rPr>
          <w:rFonts w:ascii="Georgia" w:hAnsi="Georgia" w:cs="Arial"/>
          <w:bCs/>
        </w:rPr>
        <w:t xml:space="preserve">conforme con </w:t>
      </w:r>
      <w:r w:rsidR="00A0424C" w:rsidRPr="00AF3347">
        <w:rPr>
          <w:rFonts w:ascii="Georgia" w:hAnsi="Georgia" w:cs="Arial"/>
          <w:lang w:val="es-CO"/>
        </w:rPr>
        <w:t xml:space="preserve">el Acuerdo No.108 de 2017 </w:t>
      </w:r>
      <w:r w:rsidR="00A0424C" w:rsidRPr="00AF3347">
        <w:rPr>
          <w:rFonts w:ascii="Georgia" w:hAnsi="Georgia" w:cs="Arial"/>
        </w:rPr>
        <w:t xml:space="preserve">a </w:t>
      </w:r>
      <w:r w:rsidR="00A0424C" w:rsidRPr="00AF3347">
        <w:rPr>
          <w:rFonts w:ascii="Georgia" w:hAnsi="Georgia" w:cs="Arial"/>
          <w:bCs/>
        </w:rPr>
        <w:t xml:space="preserve">la </w:t>
      </w:r>
      <w:r w:rsidR="00A0424C" w:rsidRPr="00AF3347">
        <w:rPr>
          <w:rFonts w:ascii="Georgia" w:hAnsi="Georgia" w:cs="Arial"/>
        </w:rPr>
        <w:t xml:space="preserve">Subdirección de Determinación de Derechos de la Dirección de Prestaciones Económicas de </w:t>
      </w:r>
      <w:proofErr w:type="spellStart"/>
      <w:r w:rsidR="00A0424C" w:rsidRPr="00AF3347">
        <w:rPr>
          <w:rFonts w:ascii="Georgia" w:hAnsi="Georgia" w:cs="Arial"/>
        </w:rPr>
        <w:t>Colpensiones</w:t>
      </w:r>
      <w:proofErr w:type="spellEnd"/>
      <w:r w:rsidR="00A0424C" w:rsidRPr="00AF3347">
        <w:rPr>
          <w:rFonts w:ascii="Georgia" w:hAnsi="Georgia" w:cs="Arial"/>
          <w:bCs/>
        </w:rPr>
        <w:t xml:space="preserve">; y, (ii) autorizar a la aludida autoridad que descuente la suma de $8.088.814 pagada previamente al actor por concepto de indemnización sustantiva de la pensión de vejez. </w:t>
      </w:r>
    </w:p>
    <w:p w:rsidR="00A0424C" w:rsidRPr="00AF3347" w:rsidRDefault="00A0424C" w:rsidP="00A0424C">
      <w:pPr>
        <w:spacing w:line="360" w:lineRule="auto"/>
        <w:ind w:right="51"/>
        <w:jc w:val="both"/>
        <w:rPr>
          <w:rFonts w:ascii="Georgia" w:hAnsi="Georgia" w:cs="Arial"/>
          <w:bCs/>
        </w:rPr>
      </w:pPr>
    </w:p>
    <w:p w:rsidR="00A2777B" w:rsidRPr="00AF3347" w:rsidRDefault="00A2777B" w:rsidP="006F2EEC">
      <w:pPr>
        <w:pStyle w:val="Prrafodelista"/>
        <w:numPr>
          <w:ilvl w:val="0"/>
          <w:numId w:val="32"/>
        </w:numPr>
        <w:spacing w:after="0" w:line="360" w:lineRule="auto"/>
        <w:jc w:val="both"/>
        <w:rPr>
          <w:rFonts w:ascii="Georgia" w:hAnsi="Georgia" w:cs="Arial"/>
          <w:sz w:val="24"/>
        </w:rPr>
      </w:pPr>
      <w:r w:rsidRPr="00AF3347">
        <w:rPr>
          <w:rFonts w:ascii="Georgia" w:hAnsi="Georgia" w:cs="Arial"/>
          <w:sz w:val="24"/>
        </w:rPr>
        <w:t xml:space="preserve">LAS CONCLUSIONES </w:t>
      </w:r>
    </w:p>
    <w:p w:rsidR="006F2EEC" w:rsidRPr="00EA4F9E" w:rsidRDefault="006F2EEC" w:rsidP="006F2EEC">
      <w:pPr>
        <w:pStyle w:val="Prrafodelista"/>
        <w:spacing w:after="0" w:line="360" w:lineRule="auto"/>
        <w:ind w:left="390"/>
        <w:jc w:val="both"/>
        <w:rPr>
          <w:rFonts w:ascii="Georgia" w:hAnsi="Georgia" w:cs="Arial"/>
          <w:sz w:val="24"/>
        </w:rPr>
      </w:pPr>
    </w:p>
    <w:p w:rsidR="00A0424C" w:rsidRPr="00A0424C" w:rsidRDefault="00A0424C" w:rsidP="00A0424C">
      <w:pPr>
        <w:spacing w:line="360" w:lineRule="auto"/>
        <w:ind w:right="51"/>
        <w:jc w:val="both"/>
        <w:rPr>
          <w:rFonts w:ascii="Georgia" w:hAnsi="Georgia"/>
          <w:lang w:val="es-CO"/>
        </w:rPr>
      </w:pPr>
      <w:r w:rsidRPr="00A0424C">
        <w:rPr>
          <w:rFonts w:ascii="Georgia" w:hAnsi="Georgia"/>
          <w:lang w:val="es-CO"/>
        </w:rPr>
        <w:t xml:space="preserve">En armonía con lo afirmado, se </w:t>
      </w:r>
      <w:r w:rsidRPr="00A0424C">
        <w:rPr>
          <w:rFonts w:ascii="Georgia" w:hAnsi="Georgia"/>
        </w:rPr>
        <w:t>revocará el fallo impugnado para tutelar los derechos fundamentales invocados, y se expedirán las órdenes necesarias para su protección.</w:t>
      </w:r>
    </w:p>
    <w:p w:rsidR="006F2EEC" w:rsidRPr="00EA4F9E" w:rsidRDefault="006F2EEC" w:rsidP="006F2EEC">
      <w:pPr>
        <w:spacing w:line="360" w:lineRule="auto"/>
        <w:ind w:right="51"/>
        <w:jc w:val="both"/>
        <w:rPr>
          <w:rFonts w:ascii="Georgia" w:hAnsi="Georgia"/>
          <w:lang w:val="es-CO"/>
        </w:rPr>
      </w:pPr>
    </w:p>
    <w:p w:rsidR="00A2777B" w:rsidRPr="00AF3347" w:rsidRDefault="00A2777B" w:rsidP="006F2EEC">
      <w:pPr>
        <w:tabs>
          <w:tab w:val="left" w:pos="-720"/>
        </w:tabs>
        <w:suppressAutoHyphens/>
        <w:spacing w:line="360" w:lineRule="auto"/>
        <w:jc w:val="both"/>
        <w:rPr>
          <w:rFonts w:ascii="Georgia" w:hAnsi="Georgia" w:cs="Arial"/>
        </w:rPr>
      </w:pPr>
      <w:r w:rsidRPr="00EA4F9E">
        <w:rPr>
          <w:rFonts w:ascii="Georgia" w:hAnsi="Georgia" w:cs="Arial"/>
        </w:rPr>
        <w:t xml:space="preserve">En mérito de lo razonado, el </w:t>
      </w:r>
      <w:r w:rsidRPr="00EA4F9E">
        <w:rPr>
          <w:rFonts w:ascii="Georgia" w:hAnsi="Georgia" w:cs="Arial"/>
          <w:bCs/>
          <w:smallCaps/>
        </w:rPr>
        <w:t>Tribunal Superior del Distrito Judicial de Pereira, Sala de Decisión Civil - Familia</w:t>
      </w:r>
      <w:r w:rsidRPr="00EA4F9E">
        <w:rPr>
          <w:rFonts w:ascii="Georgia" w:hAnsi="Georgia" w:cs="Arial"/>
        </w:rPr>
        <w:t xml:space="preserve">, administrando Justicia, en nombre de la República y por </w:t>
      </w:r>
      <w:r w:rsidRPr="00AF3347">
        <w:rPr>
          <w:rFonts w:ascii="Georgia" w:hAnsi="Georgia" w:cs="Arial"/>
        </w:rPr>
        <w:t>autoridad de la Ley,</w:t>
      </w:r>
    </w:p>
    <w:p w:rsidR="00A2777B" w:rsidRPr="00AF3347" w:rsidRDefault="00A2777B" w:rsidP="00AF3347">
      <w:pPr>
        <w:pStyle w:val="Textoindependiente"/>
        <w:tabs>
          <w:tab w:val="left" w:pos="3155"/>
          <w:tab w:val="center" w:pos="4703"/>
        </w:tabs>
        <w:spacing w:line="360" w:lineRule="auto"/>
        <w:jc w:val="center"/>
        <w:rPr>
          <w:rFonts w:ascii="Georgia" w:hAnsi="Georgia" w:cs="Arial"/>
          <w:bCs/>
          <w:smallCaps/>
          <w:sz w:val="24"/>
          <w:szCs w:val="24"/>
        </w:rPr>
      </w:pPr>
      <w:r w:rsidRPr="00AF3347">
        <w:rPr>
          <w:rFonts w:ascii="Georgia" w:hAnsi="Georgia" w:cs="Arial"/>
          <w:bCs/>
          <w:smallCaps/>
          <w:sz w:val="24"/>
          <w:szCs w:val="24"/>
        </w:rPr>
        <w:t xml:space="preserve">F A L </w:t>
      </w:r>
      <w:proofErr w:type="spellStart"/>
      <w:r w:rsidRPr="00AF3347">
        <w:rPr>
          <w:rFonts w:ascii="Georgia" w:hAnsi="Georgia" w:cs="Arial"/>
          <w:bCs/>
          <w:smallCaps/>
          <w:sz w:val="24"/>
          <w:szCs w:val="24"/>
        </w:rPr>
        <w:t>L</w:t>
      </w:r>
      <w:proofErr w:type="spellEnd"/>
      <w:r w:rsidRPr="00AF3347">
        <w:rPr>
          <w:rFonts w:ascii="Georgia" w:hAnsi="Georgia" w:cs="Arial"/>
          <w:bCs/>
          <w:smallCaps/>
          <w:sz w:val="24"/>
          <w:szCs w:val="24"/>
        </w:rPr>
        <w:t xml:space="preserve"> A,</w:t>
      </w:r>
    </w:p>
    <w:p w:rsidR="006F2EEC" w:rsidRPr="00AF3347" w:rsidRDefault="006F2EEC" w:rsidP="00AF3347">
      <w:pPr>
        <w:pStyle w:val="Textoindependiente"/>
        <w:tabs>
          <w:tab w:val="clear" w:pos="708"/>
          <w:tab w:val="clear" w:pos="1416"/>
          <w:tab w:val="left" w:pos="426"/>
        </w:tabs>
        <w:spacing w:line="360" w:lineRule="auto"/>
        <w:ind w:left="425"/>
        <w:rPr>
          <w:rFonts w:ascii="Georgia" w:hAnsi="Georgia"/>
          <w:sz w:val="24"/>
          <w:szCs w:val="24"/>
        </w:rPr>
      </w:pPr>
    </w:p>
    <w:p w:rsidR="006A0715" w:rsidRPr="00AF3347" w:rsidRDefault="00EF1ACF" w:rsidP="00AF3347">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AF3347">
        <w:rPr>
          <w:rFonts w:ascii="Georgia" w:hAnsi="Georgia"/>
          <w:sz w:val="24"/>
          <w:szCs w:val="24"/>
        </w:rPr>
        <w:t xml:space="preserve">REVOCAR </w:t>
      </w:r>
      <w:r w:rsidR="000B4A07" w:rsidRPr="00AF3347">
        <w:rPr>
          <w:rFonts w:ascii="Georgia" w:hAnsi="Georgia"/>
          <w:sz w:val="24"/>
          <w:szCs w:val="24"/>
        </w:rPr>
        <w:t xml:space="preserve">la sentencia </w:t>
      </w:r>
      <w:r w:rsidR="00D32BB0" w:rsidRPr="00AF3347">
        <w:rPr>
          <w:rFonts w:ascii="Georgia" w:hAnsi="Georgia"/>
          <w:sz w:val="24"/>
          <w:szCs w:val="24"/>
        </w:rPr>
        <w:t xml:space="preserve">dictada el </w:t>
      </w:r>
      <w:r w:rsidR="00A0424C" w:rsidRPr="00AF3347">
        <w:rPr>
          <w:rFonts w:ascii="Georgia" w:hAnsi="Georgia"/>
          <w:sz w:val="24"/>
          <w:szCs w:val="24"/>
        </w:rPr>
        <w:t xml:space="preserve">28-08-2017 </w:t>
      </w:r>
      <w:r w:rsidR="00D32BB0" w:rsidRPr="00AF3347">
        <w:rPr>
          <w:rFonts w:ascii="Georgia" w:hAnsi="Georgia"/>
          <w:sz w:val="24"/>
          <w:szCs w:val="24"/>
        </w:rPr>
        <w:t xml:space="preserve">por el </w:t>
      </w:r>
      <w:r w:rsidR="000B4A07" w:rsidRPr="00AF3347">
        <w:rPr>
          <w:rFonts w:ascii="Georgia" w:hAnsi="Georgia"/>
          <w:sz w:val="24"/>
          <w:szCs w:val="24"/>
        </w:rPr>
        <w:t xml:space="preserve">Juzgado </w:t>
      </w:r>
      <w:r w:rsidR="00A0424C" w:rsidRPr="00AF3347">
        <w:rPr>
          <w:rFonts w:ascii="Georgia" w:hAnsi="Georgia"/>
          <w:sz w:val="24"/>
          <w:szCs w:val="24"/>
        </w:rPr>
        <w:t xml:space="preserve">Primero Civil Especializado en Restitución de Tierras de </w:t>
      </w:r>
      <w:r w:rsidR="00D32BB0" w:rsidRPr="00AF3347">
        <w:rPr>
          <w:rFonts w:ascii="Georgia" w:hAnsi="Georgia"/>
          <w:sz w:val="24"/>
          <w:szCs w:val="24"/>
        </w:rPr>
        <w:t>Pereira</w:t>
      </w:r>
      <w:r w:rsidR="000B4A07" w:rsidRPr="00AF3347">
        <w:rPr>
          <w:rFonts w:ascii="Georgia" w:hAnsi="Georgia"/>
          <w:sz w:val="24"/>
          <w:szCs w:val="24"/>
        </w:rPr>
        <w:t>.</w:t>
      </w:r>
    </w:p>
    <w:p w:rsidR="006A0715" w:rsidRPr="00AF3347" w:rsidRDefault="006A0715" w:rsidP="00AF3347">
      <w:pPr>
        <w:pStyle w:val="Textoindependiente"/>
        <w:tabs>
          <w:tab w:val="clear" w:pos="708"/>
          <w:tab w:val="clear" w:pos="1416"/>
          <w:tab w:val="left" w:pos="426"/>
        </w:tabs>
        <w:spacing w:line="360" w:lineRule="auto"/>
        <w:ind w:left="425"/>
        <w:rPr>
          <w:rFonts w:ascii="Georgia" w:hAnsi="Georgia"/>
          <w:sz w:val="24"/>
          <w:szCs w:val="24"/>
        </w:rPr>
      </w:pPr>
    </w:p>
    <w:p w:rsidR="006A0715" w:rsidRPr="00AF3347" w:rsidRDefault="00A0424C" w:rsidP="00AF3347">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AF3347">
        <w:rPr>
          <w:rFonts w:ascii="Georgia" w:hAnsi="Georgia"/>
          <w:sz w:val="24"/>
          <w:szCs w:val="24"/>
        </w:rPr>
        <w:t xml:space="preserve">TUTELAR, en consecuencia, los derechos fundamentales </w:t>
      </w:r>
      <w:r w:rsidR="006A0715" w:rsidRPr="00AF3347">
        <w:rPr>
          <w:rFonts w:ascii="Georgia" w:hAnsi="Georgia"/>
          <w:sz w:val="24"/>
          <w:szCs w:val="24"/>
        </w:rPr>
        <w:t>a la seguridad social integral, al mínimo vital, a la vida en condiciones dignas, a la integridad física, la dignidad humana y a igualdad del señor Jorge Henao Bernal</w:t>
      </w:r>
      <w:r w:rsidRPr="00AF3347">
        <w:rPr>
          <w:rFonts w:ascii="Georgia" w:hAnsi="Georgia"/>
          <w:sz w:val="24"/>
          <w:szCs w:val="24"/>
        </w:rPr>
        <w:t xml:space="preserve">. </w:t>
      </w:r>
    </w:p>
    <w:p w:rsidR="006A0715" w:rsidRPr="00AF3347" w:rsidRDefault="006A0715" w:rsidP="00AF3347">
      <w:pPr>
        <w:pStyle w:val="Prrafodelista"/>
        <w:jc w:val="both"/>
        <w:rPr>
          <w:rFonts w:ascii="Georgia" w:hAnsi="Georgia"/>
          <w:bCs/>
          <w:sz w:val="24"/>
          <w:szCs w:val="24"/>
        </w:rPr>
      </w:pPr>
    </w:p>
    <w:p w:rsidR="00AF3347" w:rsidRPr="00793C0F" w:rsidRDefault="00A0424C" w:rsidP="00793C0F">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AF3347">
        <w:rPr>
          <w:rFonts w:ascii="Georgia" w:hAnsi="Georgia"/>
          <w:bCs/>
          <w:sz w:val="24"/>
          <w:szCs w:val="24"/>
        </w:rPr>
        <w:t>DEJAR sin efectos</w:t>
      </w:r>
      <w:r w:rsidRPr="00AF3347">
        <w:rPr>
          <w:rFonts w:ascii="Georgia" w:hAnsi="Georgia"/>
          <w:sz w:val="24"/>
          <w:szCs w:val="24"/>
        </w:rPr>
        <w:t> </w:t>
      </w:r>
      <w:r w:rsidR="006A0715" w:rsidRPr="00AF3347">
        <w:rPr>
          <w:rFonts w:ascii="Georgia" w:hAnsi="Georgia"/>
          <w:sz w:val="24"/>
          <w:szCs w:val="24"/>
        </w:rPr>
        <w:t xml:space="preserve">las Resoluciones </w:t>
      </w:r>
      <w:r w:rsidR="00AF3347" w:rsidRPr="00AF3347">
        <w:rPr>
          <w:rFonts w:ascii="Georgia" w:hAnsi="Georgia"/>
          <w:sz w:val="24"/>
          <w:szCs w:val="24"/>
        </w:rPr>
        <w:t xml:space="preserve">GNR40052 de 04-02-2017 y DIR2462 de 29-03-2017, </w:t>
      </w:r>
      <w:r w:rsidRPr="00AF3347">
        <w:rPr>
          <w:rFonts w:ascii="Georgia" w:hAnsi="Georgia"/>
          <w:sz w:val="24"/>
          <w:szCs w:val="24"/>
        </w:rPr>
        <w:t xml:space="preserve">y en su lugar, </w:t>
      </w:r>
      <w:r w:rsidRPr="00AF3347">
        <w:rPr>
          <w:rFonts w:ascii="Georgia" w:hAnsi="Georgia"/>
          <w:bCs/>
          <w:sz w:val="24"/>
          <w:szCs w:val="24"/>
        </w:rPr>
        <w:t xml:space="preserve">ORDENAR a la </w:t>
      </w:r>
      <w:r w:rsidR="00AF3347" w:rsidRPr="00AF3347">
        <w:rPr>
          <w:rFonts w:ascii="Georgia" w:hAnsi="Georgia" w:cs="Arial"/>
          <w:sz w:val="24"/>
          <w:szCs w:val="24"/>
          <w:lang w:val="es-ES"/>
        </w:rPr>
        <w:t xml:space="preserve">Subdirección de Determinación de Derechos de la Dirección de Prestaciones Económicas de </w:t>
      </w:r>
      <w:proofErr w:type="spellStart"/>
      <w:r w:rsidR="00AF3347" w:rsidRPr="00AF3347">
        <w:rPr>
          <w:rFonts w:ascii="Georgia" w:hAnsi="Georgia" w:cs="Arial"/>
          <w:sz w:val="24"/>
          <w:szCs w:val="24"/>
          <w:lang w:val="es-ES"/>
        </w:rPr>
        <w:t>Colpensiones</w:t>
      </w:r>
      <w:proofErr w:type="spellEnd"/>
      <w:r w:rsidRPr="00AF3347">
        <w:rPr>
          <w:rFonts w:ascii="Georgia" w:hAnsi="Georgia"/>
          <w:sz w:val="24"/>
          <w:szCs w:val="24"/>
          <w:lang w:val="es-CO"/>
        </w:rPr>
        <w:t xml:space="preserve">, </w:t>
      </w:r>
      <w:r w:rsidRPr="00AF3347">
        <w:rPr>
          <w:rFonts w:ascii="Georgia" w:hAnsi="Georgia"/>
          <w:bCs/>
          <w:sz w:val="24"/>
          <w:szCs w:val="24"/>
        </w:rPr>
        <w:t xml:space="preserve">que en un término de ocho (8) días hábiles, contados a partir de la notificación de la presente sentencia, emita un nuevo acto administrativo que en </w:t>
      </w:r>
      <w:r w:rsidRPr="00AF3347">
        <w:rPr>
          <w:rFonts w:ascii="Georgia" w:hAnsi="Georgia"/>
          <w:sz w:val="24"/>
          <w:szCs w:val="24"/>
        </w:rPr>
        <w:t>observancia de las consideraciones aquí planteadas,</w:t>
      </w:r>
      <w:r w:rsidRPr="00AF3347">
        <w:rPr>
          <w:rFonts w:ascii="Georgia" w:hAnsi="Georgia"/>
          <w:bCs/>
          <w:sz w:val="24"/>
          <w:szCs w:val="24"/>
        </w:rPr>
        <w:t xml:space="preserve"> reconozca en forma definitiva la pensión de invalidez a favor del señor </w:t>
      </w:r>
      <w:r w:rsidR="00AF3347" w:rsidRPr="00AF3347">
        <w:rPr>
          <w:rFonts w:ascii="Georgia" w:hAnsi="Georgia"/>
          <w:bCs/>
          <w:sz w:val="24"/>
          <w:szCs w:val="24"/>
        </w:rPr>
        <w:t xml:space="preserve">Jorge </w:t>
      </w:r>
      <w:r w:rsidR="00AF3347" w:rsidRPr="00AF3347">
        <w:rPr>
          <w:rFonts w:ascii="Georgia" w:hAnsi="Georgia"/>
          <w:sz w:val="24"/>
          <w:szCs w:val="24"/>
        </w:rPr>
        <w:t>Henao Bernal</w:t>
      </w:r>
      <w:r w:rsidRPr="00AF3347">
        <w:rPr>
          <w:rFonts w:ascii="Georgia" w:hAnsi="Georgia"/>
          <w:bCs/>
          <w:sz w:val="24"/>
          <w:szCs w:val="24"/>
        </w:rPr>
        <w:t>.</w:t>
      </w:r>
    </w:p>
    <w:p w:rsidR="00793C0F" w:rsidRPr="00AF3347" w:rsidRDefault="00793C0F" w:rsidP="00793C0F">
      <w:pPr>
        <w:pStyle w:val="Textoindependiente"/>
        <w:tabs>
          <w:tab w:val="clear" w:pos="708"/>
          <w:tab w:val="clear" w:pos="1416"/>
          <w:tab w:val="left" w:pos="426"/>
        </w:tabs>
        <w:spacing w:line="360" w:lineRule="auto"/>
        <w:rPr>
          <w:rFonts w:ascii="Georgia" w:hAnsi="Georgia"/>
          <w:sz w:val="24"/>
          <w:szCs w:val="24"/>
        </w:rPr>
      </w:pPr>
    </w:p>
    <w:p w:rsidR="00AF3347" w:rsidRPr="00AF3347" w:rsidRDefault="00AF3347" w:rsidP="00793C0F">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AF3347">
        <w:rPr>
          <w:rFonts w:ascii="Georgia" w:hAnsi="Georgia"/>
          <w:bCs/>
          <w:sz w:val="24"/>
          <w:szCs w:val="24"/>
          <w:bdr w:val="none" w:sz="0" w:space="0" w:color="auto" w:frame="1"/>
        </w:rPr>
        <w:t>ORDENAR</w:t>
      </w:r>
      <w:r w:rsidRPr="00AF3347">
        <w:rPr>
          <w:rFonts w:ascii="Georgia" w:hAnsi="Georgia"/>
          <w:sz w:val="24"/>
          <w:szCs w:val="24"/>
          <w:bdr w:val="none" w:sz="0" w:space="0" w:color="auto" w:frame="1"/>
        </w:rPr>
        <w:t xml:space="preserve"> a la </w:t>
      </w:r>
      <w:r w:rsidRPr="00AF3347">
        <w:rPr>
          <w:rFonts w:ascii="Georgia" w:hAnsi="Georgia" w:cs="Arial"/>
          <w:sz w:val="24"/>
          <w:szCs w:val="24"/>
          <w:lang w:val="es-ES"/>
        </w:rPr>
        <w:t xml:space="preserve">Subdirección de Determinación de Derechos de la Dirección de Prestaciones Económicas de </w:t>
      </w:r>
      <w:proofErr w:type="spellStart"/>
      <w:r w:rsidRPr="00AF3347">
        <w:rPr>
          <w:rFonts w:ascii="Georgia" w:hAnsi="Georgia" w:cs="Arial"/>
          <w:sz w:val="24"/>
          <w:szCs w:val="24"/>
          <w:lang w:val="es-ES"/>
        </w:rPr>
        <w:t>Colpensiones</w:t>
      </w:r>
      <w:proofErr w:type="spellEnd"/>
      <w:r w:rsidRPr="00AF3347">
        <w:rPr>
          <w:rFonts w:ascii="Georgia" w:hAnsi="Georgia" w:cs="Arial"/>
          <w:sz w:val="24"/>
          <w:szCs w:val="24"/>
          <w:lang w:val="es-ES"/>
        </w:rPr>
        <w:t xml:space="preserve"> </w:t>
      </w:r>
      <w:r w:rsidRPr="00AF3347">
        <w:rPr>
          <w:rFonts w:ascii="Georgia" w:hAnsi="Georgia"/>
          <w:sz w:val="24"/>
          <w:szCs w:val="24"/>
          <w:bdr w:val="none" w:sz="0" w:space="0" w:color="auto" w:frame="1"/>
        </w:rPr>
        <w:t>que de la mesada pensional del señor </w:t>
      </w:r>
      <w:r w:rsidRPr="00AF3347">
        <w:rPr>
          <w:rFonts w:ascii="Georgia" w:hAnsi="Georgia"/>
          <w:sz w:val="24"/>
          <w:szCs w:val="24"/>
        </w:rPr>
        <w:t>Jorge Henao Bernal</w:t>
      </w:r>
      <w:r w:rsidRPr="00AF3347">
        <w:rPr>
          <w:rFonts w:ascii="Georgia" w:hAnsi="Georgia"/>
          <w:sz w:val="24"/>
          <w:szCs w:val="24"/>
          <w:bdr w:val="none" w:sz="0" w:space="0" w:color="auto" w:frame="1"/>
        </w:rPr>
        <w:t xml:space="preserve"> descuente mes a mes, durante el tiempo que sea necesario, el valor actualizado del monto pagado por concepto de indemnización sustitutiva de la pensión de vejez, correspondiente a $8.088.814, sin que se afecte su mínimo vital.</w:t>
      </w:r>
      <w:r w:rsidR="00A0424C" w:rsidRPr="00AF3347">
        <w:rPr>
          <w:rFonts w:ascii="Georgia" w:hAnsi="Georgia"/>
          <w:bCs/>
          <w:sz w:val="24"/>
          <w:szCs w:val="24"/>
        </w:rPr>
        <w:t xml:space="preserve"> </w:t>
      </w:r>
    </w:p>
    <w:p w:rsidR="00AF3347" w:rsidRPr="00AF3347" w:rsidRDefault="00AF3347" w:rsidP="00793C0F">
      <w:pPr>
        <w:pStyle w:val="Prrafodelista"/>
        <w:spacing w:after="0" w:line="360" w:lineRule="auto"/>
        <w:rPr>
          <w:rFonts w:ascii="Georgia" w:hAnsi="Georgia"/>
          <w:sz w:val="24"/>
          <w:szCs w:val="24"/>
        </w:rPr>
      </w:pPr>
    </w:p>
    <w:p w:rsidR="00AF3347" w:rsidRPr="00AF3347" w:rsidRDefault="00A0424C" w:rsidP="00793C0F">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AF3347">
        <w:rPr>
          <w:rFonts w:ascii="Georgia" w:hAnsi="Georgia"/>
          <w:sz w:val="24"/>
          <w:szCs w:val="24"/>
        </w:rPr>
        <w:t>NOTIFICAR esta decisión a todas las partes, por el medio más expedito y eficaz.</w:t>
      </w:r>
    </w:p>
    <w:p w:rsidR="00AF3347" w:rsidRPr="00AF3347" w:rsidRDefault="00AF3347" w:rsidP="00AF3347">
      <w:pPr>
        <w:pStyle w:val="Prrafodelista"/>
        <w:rPr>
          <w:rFonts w:ascii="Georgia" w:hAnsi="Georgia"/>
          <w:sz w:val="24"/>
          <w:szCs w:val="24"/>
        </w:rPr>
      </w:pPr>
    </w:p>
    <w:p w:rsidR="00A0424C" w:rsidRPr="00AF3347" w:rsidRDefault="00A0424C" w:rsidP="00AF3347">
      <w:pPr>
        <w:pStyle w:val="Textoindependiente"/>
        <w:numPr>
          <w:ilvl w:val="0"/>
          <w:numId w:val="21"/>
        </w:numPr>
        <w:tabs>
          <w:tab w:val="clear" w:pos="708"/>
          <w:tab w:val="clear" w:pos="1416"/>
          <w:tab w:val="left" w:pos="426"/>
        </w:tabs>
        <w:spacing w:line="360" w:lineRule="auto"/>
        <w:ind w:left="425" w:hanging="425"/>
        <w:rPr>
          <w:rFonts w:ascii="Georgia" w:hAnsi="Georgia"/>
          <w:sz w:val="24"/>
          <w:szCs w:val="24"/>
        </w:rPr>
      </w:pPr>
      <w:r w:rsidRPr="00AF3347">
        <w:rPr>
          <w:rFonts w:ascii="Georgia" w:hAnsi="Georgia"/>
          <w:sz w:val="24"/>
          <w:szCs w:val="24"/>
        </w:rPr>
        <w:lastRenderedPageBreak/>
        <w:t xml:space="preserve">REMITIR este expediente, a la </w:t>
      </w:r>
      <w:r w:rsidR="00AF3347">
        <w:rPr>
          <w:rFonts w:ascii="Georgia" w:hAnsi="Georgia"/>
          <w:sz w:val="24"/>
          <w:szCs w:val="24"/>
        </w:rPr>
        <w:t xml:space="preserve">CC </w:t>
      </w:r>
      <w:r w:rsidRPr="00AF3347">
        <w:rPr>
          <w:rFonts w:ascii="Georgia" w:hAnsi="Georgia"/>
          <w:sz w:val="24"/>
          <w:szCs w:val="24"/>
        </w:rPr>
        <w:t>para su eventual revisión.</w:t>
      </w:r>
    </w:p>
    <w:p w:rsidR="00A0424C" w:rsidRPr="00AF3347" w:rsidRDefault="00A0424C" w:rsidP="00A0424C">
      <w:pPr>
        <w:pStyle w:val="Textoindependiente"/>
        <w:jc w:val="center"/>
        <w:rPr>
          <w:rFonts w:ascii="Georgia" w:hAnsi="Georgia"/>
        </w:rPr>
      </w:pPr>
    </w:p>
    <w:p w:rsidR="006F2EEC" w:rsidRPr="00AF3347" w:rsidRDefault="006F2EEC" w:rsidP="006F2EEC">
      <w:pPr>
        <w:pStyle w:val="Textoindependiente"/>
        <w:spacing w:line="360" w:lineRule="auto"/>
        <w:jc w:val="center"/>
        <w:rPr>
          <w:rFonts w:ascii="Georgia" w:hAnsi="Georgia" w:cs="Arial"/>
          <w:smallCaps/>
          <w:szCs w:val="24"/>
          <w:lang w:val="en-US"/>
        </w:rPr>
      </w:pPr>
    </w:p>
    <w:p w:rsidR="003913E3" w:rsidRPr="00AF3347" w:rsidRDefault="006F2EEC" w:rsidP="006F2EEC">
      <w:pPr>
        <w:pStyle w:val="Textoindependiente"/>
        <w:spacing w:line="360" w:lineRule="auto"/>
        <w:jc w:val="center"/>
        <w:rPr>
          <w:rFonts w:ascii="Georgia" w:hAnsi="Georgia" w:cs="Arial"/>
          <w:smallCaps/>
          <w:sz w:val="24"/>
          <w:szCs w:val="24"/>
          <w:lang w:val="en-US"/>
        </w:rPr>
      </w:pPr>
      <w:r w:rsidRPr="00AF3347">
        <w:rPr>
          <w:rFonts w:ascii="Georgia" w:hAnsi="Georgia" w:cs="Arial"/>
          <w:smallCaps/>
          <w:sz w:val="24"/>
          <w:szCs w:val="24"/>
          <w:lang w:val="en-US"/>
        </w:rPr>
        <w:t>NOTIFÍQUESE,</w:t>
      </w:r>
    </w:p>
    <w:p w:rsidR="00C2274B" w:rsidRPr="00AF3347"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C2274B" w:rsidRPr="00AF3347"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4736F9" w:rsidRPr="00AF3347"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14"/>
          <w:lang w:val="en-GB"/>
        </w:rPr>
      </w:pPr>
    </w:p>
    <w:p w:rsidR="002F1EAF" w:rsidRDefault="002F1EAF" w:rsidP="006F2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smallCaps/>
          <w:spacing w:val="-3"/>
          <w:lang w:val="en-GB"/>
        </w:rPr>
      </w:pPr>
    </w:p>
    <w:p w:rsidR="00AF3347" w:rsidRDefault="00AF3347" w:rsidP="006F2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smallCaps/>
          <w:spacing w:val="-3"/>
          <w:lang w:val="en-GB"/>
        </w:rPr>
      </w:pPr>
    </w:p>
    <w:p w:rsidR="00AF3347" w:rsidRPr="00AF3347" w:rsidRDefault="00AF3347" w:rsidP="006F2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smallCaps/>
          <w:spacing w:val="-3"/>
          <w:lang w:val="en-GB"/>
        </w:rPr>
      </w:pPr>
    </w:p>
    <w:p w:rsidR="0017096D" w:rsidRPr="00AF3347" w:rsidRDefault="0017096D" w:rsidP="006F2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AF3347">
        <w:rPr>
          <w:rFonts w:ascii="Georgia" w:hAnsi="Georgia" w:cs="Arial"/>
          <w:i/>
          <w:spacing w:val="-3"/>
          <w:w w:val="150"/>
          <w:sz w:val="32"/>
          <w:szCs w:val="18"/>
          <w:lang w:val="en-US"/>
        </w:rPr>
        <w:t>D</w:t>
      </w:r>
      <w:r w:rsidRPr="00AF3347">
        <w:rPr>
          <w:rFonts w:ascii="Georgia" w:hAnsi="Georgia" w:cs="Arial"/>
          <w:i/>
          <w:spacing w:val="-3"/>
          <w:w w:val="150"/>
          <w:sz w:val="18"/>
          <w:szCs w:val="18"/>
          <w:lang w:val="en-US"/>
        </w:rPr>
        <w:t xml:space="preserve">UBERNEY </w:t>
      </w:r>
      <w:r w:rsidRPr="00AF3347">
        <w:rPr>
          <w:rFonts w:ascii="Georgia" w:hAnsi="Georgia" w:cs="Arial"/>
          <w:i/>
          <w:spacing w:val="-3"/>
          <w:w w:val="150"/>
          <w:sz w:val="28"/>
          <w:szCs w:val="18"/>
          <w:lang w:val="en-US"/>
        </w:rPr>
        <w:t>G</w:t>
      </w:r>
      <w:r w:rsidRPr="00AF3347">
        <w:rPr>
          <w:rFonts w:ascii="Georgia" w:hAnsi="Georgia" w:cs="Arial"/>
          <w:i/>
          <w:spacing w:val="-3"/>
          <w:w w:val="150"/>
          <w:sz w:val="18"/>
          <w:szCs w:val="18"/>
          <w:lang w:val="en-US"/>
        </w:rPr>
        <w:t xml:space="preserve">RISALES </w:t>
      </w:r>
      <w:r w:rsidRPr="00AF3347">
        <w:rPr>
          <w:rFonts w:ascii="Georgia" w:hAnsi="Georgia" w:cs="Arial"/>
          <w:i/>
          <w:spacing w:val="-3"/>
          <w:w w:val="150"/>
          <w:sz w:val="28"/>
          <w:szCs w:val="18"/>
          <w:lang w:val="en-US"/>
        </w:rPr>
        <w:t>H</w:t>
      </w:r>
      <w:r w:rsidRPr="00AF3347">
        <w:rPr>
          <w:rFonts w:ascii="Georgia" w:hAnsi="Georgia" w:cs="Arial"/>
          <w:i/>
          <w:spacing w:val="-3"/>
          <w:w w:val="150"/>
          <w:sz w:val="18"/>
          <w:szCs w:val="18"/>
          <w:lang w:val="en-US"/>
        </w:rPr>
        <w:t>ERRERA</w:t>
      </w:r>
    </w:p>
    <w:p w:rsidR="0017096D" w:rsidRPr="00AF3347" w:rsidRDefault="0017096D" w:rsidP="006F2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n-US"/>
        </w:rPr>
      </w:pPr>
      <w:r w:rsidRPr="00AF3347">
        <w:rPr>
          <w:rFonts w:ascii="Georgia" w:hAnsi="Georgia" w:cs="Arial"/>
          <w:i/>
          <w:spacing w:val="-3"/>
          <w:w w:val="150"/>
          <w:sz w:val="32"/>
          <w:lang w:val="en-US"/>
        </w:rPr>
        <w:t>M</w:t>
      </w:r>
      <w:r w:rsidRPr="00AF3347">
        <w:rPr>
          <w:rFonts w:ascii="Georgia" w:hAnsi="Georgia" w:cs="Arial"/>
          <w:i/>
          <w:spacing w:val="-3"/>
          <w:w w:val="150"/>
          <w:sz w:val="16"/>
          <w:lang w:val="en-US"/>
        </w:rPr>
        <w:t xml:space="preserve"> </w:t>
      </w:r>
      <w:r w:rsidRPr="00AF3347">
        <w:rPr>
          <w:rFonts w:ascii="Georgia" w:hAnsi="Georgia" w:cs="Arial"/>
          <w:i/>
          <w:spacing w:val="-3"/>
          <w:w w:val="150"/>
          <w:sz w:val="18"/>
          <w:szCs w:val="20"/>
          <w:lang w:val="en-US"/>
        </w:rPr>
        <w:t>A G I S T R A D O</w:t>
      </w:r>
    </w:p>
    <w:p w:rsidR="0017096D" w:rsidRPr="00AF3347"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0"/>
          <w:szCs w:val="18"/>
          <w:lang w:val="en-US"/>
        </w:rPr>
      </w:pPr>
    </w:p>
    <w:p w:rsidR="006F2EEC" w:rsidRPr="00EA4F9E"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0"/>
          <w:szCs w:val="18"/>
          <w:lang w:val="en-US"/>
        </w:rPr>
      </w:pPr>
    </w:p>
    <w:p w:rsidR="006F2EEC" w:rsidRPr="00EA4F9E"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0"/>
          <w:szCs w:val="18"/>
          <w:lang w:val="en-US"/>
        </w:rPr>
      </w:pPr>
    </w:p>
    <w:p w:rsidR="006F2EEC" w:rsidRPr="00EA4F9E"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0"/>
          <w:szCs w:val="18"/>
          <w:lang w:val="en-US"/>
        </w:rPr>
      </w:pPr>
    </w:p>
    <w:p w:rsidR="006F2EEC" w:rsidRPr="00EA4F9E"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0"/>
          <w:szCs w:val="18"/>
          <w:lang w:val="en-US"/>
        </w:rPr>
      </w:pPr>
    </w:p>
    <w:p w:rsidR="006F2EEC" w:rsidRPr="00EA4F9E"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0"/>
          <w:szCs w:val="18"/>
          <w:lang w:val="en-US"/>
        </w:rPr>
      </w:pPr>
    </w:p>
    <w:p w:rsidR="006F2EEC" w:rsidRPr="00EA4F9E"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0"/>
          <w:szCs w:val="18"/>
          <w:lang w:val="en-US"/>
        </w:rPr>
      </w:pPr>
    </w:p>
    <w:p w:rsidR="00D32BB0" w:rsidRPr="00EA4F9E" w:rsidRDefault="00D32BB0"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6"/>
          <w:szCs w:val="18"/>
          <w:lang w:val="en-US"/>
        </w:rPr>
      </w:pPr>
    </w:p>
    <w:p w:rsidR="00D32BB0" w:rsidRPr="00EA4F9E" w:rsidRDefault="00D32BB0"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
          <w:szCs w:val="18"/>
          <w:lang w:val="en-US"/>
        </w:rPr>
      </w:pPr>
    </w:p>
    <w:p w:rsidR="0017096D" w:rsidRPr="00EA4F9E"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8"/>
          <w:szCs w:val="18"/>
          <w:lang w:val="en-US"/>
        </w:rPr>
      </w:pPr>
    </w:p>
    <w:p w:rsidR="0017096D" w:rsidRPr="00EA4F9E"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EA4F9E">
        <w:rPr>
          <w:rFonts w:ascii="Georgia" w:hAnsi="Georgia"/>
          <w:i/>
          <w:w w:val="150"/>
          <w:sz w:val="28"/>
          <w:szCs w:val="18"/>
          <w:lang w:val="en-US"/>
        </w:rPr>
        <w:t>E</w:t>
      </w:r>
      <w:r w:rsidRPr="00EA4F9E">
        <w:rPr>
          <w:rFonts w:ascii="Georgia" w:hAnsi="Georgia"/>
          <w:i/>
          <w:w w:val="150"/>
          <w:sz w:val="18"/>
          <w:szCs w:val="18"/>
          <w:lang w:val="en-US"/>
        </w:rPr>
        <w:t>DDER</w:t>
      </w:r>
      <w:r w:rsidRPr="00EA4F9E">
        <w:rPr>
          <w:rFonts w:ascii="Georgia" w:hAnsi="Georgia"/>
          <w:i/>
          <w:w w:val="150"/>
          <w:sz w:val="18"/>
          <w:lang w:val="en-US"/>
        </w:rPr>
        <w:t xml:space="preserve"> </w:t>
      </w:r>
      <w:r w:rsidRPr="00EA4F9E">
        <w:rPr>
          <w:rFonts w:ascii="Georgia" w:hAnsi="Georgia"/>
          <w:i/>
          <w:w w:val="150"/>
          <w:sz w:val="28"/>
          <w:lang w:val="en-US"/>
        </w:rPr>
        <w:t>J</w:t>
      </w:r>
      <w:r w:rsidRPr="00EA4F9E">
        <w:rPr>
          <w:rFonts w:ascii="Georgia" w:hAnsi="Georgia"/>
          <w:i/>
          <w:w w:val="150"/>
          <w:sz w:val="18"/>
          <w:szCs w:val="18"/>
          <w:lang w:val="en-US"/>
        </w:rPr>
        <w:t xml:space="preserve">IMMY </w:t>
      </w:r>
      <w:r w:rsidRPr="00EA4F9E">
        <w:rPr>
          <w:rFonts w:ascii="Georgia" w:hAnsi="Georgia"/>
          <w:i/>
          <w:w w:val="150"/>
          <w:sz w:val="28"/>
          <w:lang w:val="en-US"/>
        </w:rPr>
        <w:t>S</w:t>
      </w:r>
      <w:r w:rsidRPr="00EA4F9E">
        <w:rPr>
          <w:rFonts w:ascii="Georgia" w:hAnsi="Georgia"/>
          <w:i/>
          <w:w w:val="150"/>
          <w:sz w:val="18"/>
          <w:szCs w:val="18"/>
          <w:lang w:val="en-US"/>
        </w:rPr>
        <w:t xml:space="preserve">ÁNCHEZ </w:t>
      </w:r>
      <w:r w:rsidRPr="00EA4F9E">
        <w:rPr>
          <w:rFonts w:ascii="Georgia" w:hAnsi="Georgia"/>
          <w:i/>
          <w:w w:val="150"/>
          <w:sz w:val="28"/>
          <w:szCs w:val="18"/>
          <w:lang w:val="en-US"/>
        </w:rPr>
        <w:t>C.</w:t>
      </w:r>
      <w:r w:rsidRPr="00EA4F9E">
        <w:rPr>
          <w:rFonts w:ascii="Georgia" w:hAnsi="Georgia"/>
          <w:i/>
          <w:w w:val="150"/>
          <w:sz w:val="28"/>
          <w:szCs w:val="18"/>
          <w:lang w:val="en-US"/>
        </w:rPr>
        <w:tab/>
      </w:r>
      <w:r w:rsidRPr="00EA4F9E">
        <w:rPr>
          <w:rFonts w:ascii="Georgia" w:hAnsi="Georgia"/>
          <w:i/>
          <w:w w:val="150"/>
          <w:sz w:val="28"/>
          <w:szCs w:val="18"/>
          <w:lang w:val="en-US"/>
        </w:rPr>
        <w:tab/>
      </w:r>
      <w:r w:rsidRPr="00EA4F9E">
        <w:rPr>
          <w:rFonts w:ascii="Georgia" w:hAnsi="Georgia" w:cs="Arial"/>
          <w:i/>
          <w:spacing w:val="-3"/>
          <w:w w:val="150"/>
          <w:sz w:val="28"/>
          <w:szCs w:val="18"/>
          <w:lang w:val="en-US"/>
        </w:rPr>
        <w:t>J</w:t>
      </w:r>
      <w:r w:rsidRPr="00EA4F9E">
        <w:rPr>
          <w:rFonts w:ascii="Georgia" w:hAnsi="Georgia" w:cs="Arial"/>
          <w:i/>
          <w:spacing w:val="-3"/>
          <w:w w:val="150"/>
          <w:sz w:val="18"/>
          <w:szCs w:val="18"/>
          <w:lang w:val="en-US"/>
        </w:rPr>
        <w:t xml:space="preserve">AIME </w:t>
      </w:r>
      <w:r w:rsidRPr="00EA4F9E">
        <w:rPr>
          <w:rFonts w:ascii="Georgia" w:hAnsi="Georgia" w:cs="Arial"/>
          <w:i/>
          <w:spacing w:val="-3"/>
          <w:w w:val="150"/>
          <w:sz w:val="28"/>
          <w:szCs w:val="18"/>
          <w:lang w:val="en-US"/>
        </w:rPr>
        <w:t>A</w:t>
      </w:r>
      <w:r w:rsidRPr="00EA4F9E">
        <w:rPr>
          <w:rFonts w:ascii="Georgia" w:hAnsi="Georgia"/>
          <w:i/>
          <w:w w:val="150"/>
          <w:sz w:val="18"/>
          <w:szCs w:val="18"/>
          <w:lang w:val="en-US"/>
        </w:rPr>
        <w:t xml:space="preserve">LBERTO </w:t>
      </w:r>
      <w:r w:rsidRPr="00EA4F9E">
        <w:rPr>
          <w:rFonts w:ascii="Georgia" w:hAnsi="Georgia" w:cs="Arial"/>
          <w:i/>
          <w:spacing w:val="-3"/>
          <w:w w:val="150"/>
          <w:sz w:val="28"/>
          <w:szCs w:val="18"/>
          <w:lang w:val="en-US"/>
        </w:rPr>
        <w:t>S</w:t>
      </w:r>
      <w:r w:rsidRPr="00EA4F9E">
        <w:rPr>
          <w:rFonts w:ascii="Georgia" w:hAnsi="Georgia" w:cs="Arial"/>
          <w:i/>
          <w:spacing w:val="-3"/>
          <w:w w:val="150"/>
          <w:sz w:val="18"/>
          <w:szCs w:val="16"/>
          <w:lang w:val="en-US"/>
        </w:rPr>
        <w:t xml:space="preserve">ARAZA </w:t>
      </w:r>
      <w:r w:rsidRPr="00EA4F9E">
        <w:rPr>
          <w:rFonts w:ascii="Georgia" w:hAnsi="Georgia" w:cs="Arial"/>
          <w:i/>
          <w:spacing w:val="-3"/>
          <w:w w:val="150"/>
          <w:sz w:val="28"/>
          <w:szCs w:val="18"/>
          <w:lang w:val="en-US"/>
        </w:rPr>
        <w:t>N.</w:t>
      </w:r>
    </w:p>
    <w:p w:rsidR="00350057" w:rsidRPr="00EA4F9E"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EA4F9E">
        <w:rPr>
          <w:rFonts w:ascii="Georgia" w:hAnsi="Georgia" w:cs="Arial"/>
          <w:i/>
          <w:w w:val="150"/>
          <w:sz w:val="28"/>
          <w:lang w:val="en-US"/>
        </w:rPr>
        <w:tab/>
      </w:r>
      <w:r w:rsidRPr="00EA4F9E">
        <w:rPr>
          <w:rFonts w:ascii="Georgia" w:hAnsi="Georgia" w:cs="Arial"/>
          <w:i/>
          <w:w w:val="150"/>
          <w:sz w:val="28"/>
          <w:lang w:val="en-GB"/>
        </w:rPr>
        <w:t>M</w:t>
      </w:r>
      <w:r w:rsidRPr="00EA4F9E">
        <w:rPr>
          <w:rFonts w:ascii="Georgia" w:hAnsi="Georgia" w:cs="Arial"/>
          <w:i/>
          <w:w w:val="150"/>
          <w:sz w:val="18"/>
          <w:lang w:val="en-GB"/>
        </w:rPr>
        <w:t xml:space="preserve"> A G I S T R A D O </w:t>
      </w:r>
      <w:r w:rsidRPr="00EA4F9E">
        <w:rPr>
          <w:rFonts w:ascii="Georgia" w:hAnsi="Georgia" w:cs="Arial"/>
          <w:i/>
          <w:w w:val="150"/>
          <w:sz w:val="18"/>
          <w:lang w:val="en-GB"/>
        </w:rPr>
        <w:tab/>
      </w:r>
      <w:r w:rsidRPr="00EA4F9E">
        <w:rPr>
          <w:rFonts w:ascii="Georgia" w:hAnsi="Georgia" w:cs="Arial"/>
          <w:i/>
          <w:w w:val="150"/>
          <w:sz w:val="18"/>
          <w:lang w:val="en-GB"/>
        </w:rPr>
        <w:tab/>
      </w:r>
      <w:r w:rsidRPr="00EA4F9E">
        <w:rPr>
          <w:rFonts w:ascii="Georgia" w:hAnsi="Georgia" w:cs="Arial"/>
          <w:i/>
          <w:w w:val="150"/>
          <w:sz w:val="18"/>
          <w:lang w:val="en-GB"/>
        </w:rPr>
        <w:tab/>
      </w:r>
      <w:r w:rsidRPr="00EA4F9E">
        <w:rPr>
          <w:rFonts w:ascii="Georgia" w:hAnsi="Georgia" w:cs="Arial"/>
          <w:i/>
          <w:w w:val="150"/>
          <w:sz w:val="18"/>
          <w:lang w:val="en-GB"/>
        </w:rPr>
        <w:tab/>
      </w:r>
      <w:r w:rsidRPr="00EA4F9E">
        <w:rPr>
          <w:rFonts w:ascii="Georgia" w:hAnsi="Georgia" w:cs="Arial"/>
          <w:i/>
          <w:w w:val="150"/>
          <w:sz w:val="28"/>
          <w:lang w:val="en-GB"/>
        </w:rPr>
        <w:t>M</w:t>
      </w:r>
      <w:r w:rsidRPr="00EA4F9E">
        <w:rPr>
          <w:rFonts w:ascii="Georgia" w:hAnsi="Georgia" w:cs="Arial"/>
          <w:i/>
          <w:w w:val="150"/>
          <w:sz w:val="18"/>
          <w:lang w:val="en-GB"/>
        </w:rPr>
        <w:t xml:space="preserve"> A G I S T R A D O</w:t>
      </w:r>
    </w:p>
    <w:sectPr w:rsidR="00350057" w:rsidRPr="00EA4F9E" w:rsidSect="00793C0F">
      <w:headerReference w:type="even" r:id="rId9"/>
      <w:headerReference w:type="default" r:id="rId10"/>
      <w:footerReference w:type="even" r:id="rId11"/>
      <w:footerReference w:type="default" r:id="rId12"/>
      <w:headerReference w:type="first" r:id="rId13"/>
      <w:footerReference w:type="first" r:id="rId14"/>
      <w:pgSz w:w="12242" w:h="18722" w:code="14"/>
      <w:pgMar w:top="1418" w:right="1043"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849" w:rsidRDefault="000A4849" w:rsidP="002F20AB">
      <w:r>
        <w:separator/>
      </w:r>
    </w:p>
  </w:endnote>
  <w:endnote w:type="continuationSeparator" w:id="0">
    <w:p w:rsidR="000A4849" w:rsidRDefault="000A484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F3347" w:rsidRDefault="006508CF">
    <w:pPr>
      <w:pStyle w:val="Piedepgina"/>
      <w:framePr w:wrap="around" w:vAnchor="text" w:hAnchor="margin" w:xAlign="right" w:y="1"/>
      <w:rPr>
        <w:rStyle w:val="Nmerodepgina"/>
        <w:rFonts w:ascii="Georgia" w:hAnsi="Georgia" w:cs="Verdana"/>
      </w:rPr>
    </w:pPr>
    <w:r w:rsidRPr="00AF3347">
      <w:rPr>
        <w:rStyle w:val="Nmerodepgina"/>
        <w:rFonts w:ascii="Georgia" w:hAnsi="Georgia" w:cs="Verdana"/>
      </w:rPr>
      <w:fldChar w:fldCharType="begin"/>
    </w:r>
    <w:r w:rsidRPr="00AF3347">
      <w:rPr>
        <w:rStyle w:val="Nmerodepgina"/>
        <w:rFonts w:ascii="Georgia" w:hAnsi="Georgia" w:cs="Verdana"/>
      </w:rPr>
      <w:instrText xml:space="preserve">PAGE  </w:instrText>
    </w:r>
    <w:r w:rsidRPr="00AF3347">
      <w:rPr>
        <w:rStyle w:val="Nmerodepgina"/>
        <w:rFonts w:ascii="Georgia" w:hAnsi="Georgia" w:cs="Verdana"/>
      </w:rPr>
      <w:fldChar w:fldCharType="separate"/>
    </w:r>
    <w:r w:rsidRPr="00AF3347">
      <w:rPr>
        <w:rStyle w:val="Nmerodepgina"/>
        <w:rFonts w:ascii="Georgia" w:hAnsi="Georgia" w:cs="Verdana"/>
        <w:noProof/>
      </w:rPr>
      <w:t>10</w:t>
    </w:r>
    <w:r w:rsidRPr="00AF3347">
      <w:rPr>
        <w:rStyle w:val="Nmerodepgina"/>
        <w:rFonts w:ascii="Georgia" w:hAnsi="Georgia" w:cs="Verdana"/>
      </w:rPr>
      <w:fldChar w:fldCharType="end"/>
    </w:r>
  </w:p>
  <w:p w:rsidR="006508CF" w:rsidRPr="00AF3347" w:rsidRDefault="006508C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793C0F" w:rsidRDefault="006508CF" w:rsidP="00A67268">
    <w:pPr>
      <w:pStyle w:val="Piedepgina"/>
      <w:pBdr>
        <w:bottom w:val="double" w:sz="6" w:space="1" w:color="auto"/>
      </w:pBdr>
      <w:spacing w:line="360" w:lineRule="auto"/>
      <w:rPr>
        <w:rFonts w:ascii="Georgia" w:hAnsi="Georgia" w:cs="Arial"/>
        <w:spacing w:val="20"/>
        <w:w w:val="200"/>
        <w:sz w:val="2"/>
        <w:szCs w:val="10"/>
        <w:lang w:val="es-ES"/>
      </w:rPr>
    </w:pPr>
  </w:p>
  <w:p w:rsidR="006508CF" w:rsidRPr="00AF3347" w:rsidRDefault="006508CF" w:rsidP="00751EE2">
    <w:pPr>
      <w:pStyle w:val="Piedepgina"/>
      <w:spacing w:line="360" w:lineRule="auto"/>
      <w:jc w:val="right"/>
      <w:rPr>
        <w:rFonts w:ascii="Georgia" w:hAnsi="Georgia" w:cs="Arial"/>
        <w:spacing w:val="20"/>
        <w:w w:val="200"/>
        <w:sz w:val="14"/>
        <w:szCs w:val="10"/>
      </w:rPr>
    </w:pPr>
  </w:p>
  <w:p w:rsidR="006508CF" w:rsidRPr="00AF3347" w:rsidRDefault="006508CF" w:rsidP="00751EE2">
    <w:pPr>
      <w:pStyle w:val="Piedepgina"/>
      <w:spacing w:line="360" w:lineRule="auto"/>
      <w:jc w:val="right"/>
      <w:rPr>
        <w:rFonts w:ascii="Georgia" w:hAnsi="Georgia" w:cs="Arial"/>
        <w:spacing w:val="20"/>
        <w:w w:val="200"/>
        <w:sz w:val="10"/>
        <w:szCs w:val="10"/>
        <w:lang w:val="es-ES"/>
      </w:rPr>
    </w:pPr>
    <w:r w:rsidRPr="00AF3347">
      <w:rPr>
        <w:rFonts w:ascii="Georgia" w:hAnsi="Georgia" w:cs="Arial"/>
        <w:spacing w:val="20"/>
        <w:w w:val="200"/>
        <w:sz w:val="14"/>
        <w:szCs w:val="10"/>
        <w:lang w:val="es-ES"/>
      </w:rPr>
      <w:t>T</w:t>
    </w:r>
    <w:r w:rsidRPr="00AF3347">
      <w:rPr>
        <w:rFonts w:ascii="Georgia" w:hAnsi="Georgia" w:cs="Arial"/>
        <w:spacing w:val="20"/>
        <w:w w:val="200"/>
        <w:sz w:val="10"/>
        <w:szCs w:val="10"/>
        <w:lang w:val="es-ES"/>
      </w:rPr>
      <w:t xml:space="preserve">RIBUNAL </w:t>
    </w:r>
    <w:r w:rsidRPr="00AF3347">
      <w:rPr>
        <w:rFonts w:ascii="Georgia" w:hAnsi="Georgia" w:cs="Arial"/>
        <w:spacing w:val="20"/>
        <w:w w:val="200"/>
        <w:sz w:val="14"/>
        <w:szCs w:val="10"/>
        <w:lang w:val="es-ES"/>
      </w:rPr>
      <w:t>S</w:t>
    </w:r>
    <w:r w:rsidRPr="00AF3347">
      <w:rPr>
        <w:rFonts w:ascii="Georgia" w:hAnsi="Georgia" w:cs="Arial"/>
        <w:spacing w:val="20"/>
        <w:w w:val="200"/>
        <w:sz w:val="10"/>
        <w:szCs w:val="10"/>
        <w:lang w:val="es-ES"/>
      </w:rPr>
      <w:t xml:space="preserve">UPERIOR DE </w:t>
    </w:r>
    <w:r w:rsidRPr="00AF3347">
      <w:rPr>
        <w:rFonts w:ascii="Georgia" w:hAnsi="Georgia" w:cs="Arial"/>
        <w:spacing w:val="20"/>
        <w:w w:val="200"/>
        <w:sz w:val="14"/>
        <w:szCs w:val="10"/>
        <w:lang w:val="es-ES"/>
      </w:rPr>
      <w:t>P</w:t>
    </w:r>
    <w:r w:rsidRPr="00AF3347">
      <w:rPr>
        <w:rFonts w:ascii="Georgia" w:hAnsi="Georgia" w:cs="Arial"/>
        <w:spacing w:val="20"/>
        <w:w w:val="200"/>
        <w:sz w:val="10"/>
        <w:szCs w:val="10"/>
        <w:lang w:val="es-ES"/>
      </w:rPr>
      <w:t>EREIRA</w:t>
    </w:r>
  </w:p>
  <w:p w:rsidR="006508CF" w:rsidRPr="00AF3347" w:rsidRDefault="006508CF" w:rsidP="00751EE2">
    <w:pPr>
      <w:pStyle w:val="Piedepgina"/>
      <w:jc w:val="right"/>
      <w:rPr>
        <w:rFonts w:ascii="Georgia" w:hAnsi="Georgia"/>
        <w:lang w:val="es-ES"/>
      </w:rPr>
    </w:pPr>
    <w:r w:rsidRPr="00AF3347">
      <w:rPr>
        <w:rFonts w:ascii="Georgia" w:hAnsi="Georgia" w:cs="Arial"/>
        <w:spacing w:val="20"/>
        <w:w w:val="200"/>
        <w:sz w:val="10"/>
        <w:szCs w:val="10"/>
        <w:lang w:val="es-ES"/>
      </w:rPr>
      <w:t xml:space="preserve">MP </w:t>
    </w:r>
    <w:r w:rsidRPr="00AF3347">
      <w:rPr>
        <w:rFonts w:ascii="Georgia" w:hAnsi="Georgia" w:cs="Arial"/>
        <w:spacing w:val="20"/>
        <w:w w:val="200"/>
        <w:sz w:val="12"/>
        <w:szCs w:val="10"/>
        <w:lang w:val="es-ES"/>
      </w:rPr>
      <w:t>D</w:t>
    </w:r>
    <w:r w:rsidRPr="00AF3347">
      <w:rPr>
        <w:rFonts w:ascii="Georgia" w:hAnsi="Georgia" w:cs="Arial"/>
        <w:spacing w:val="20"/>
        <w:w w:val="200"/>
        <w:sz w:val="8"/>
        <w:szCs w:val="10"/>
        <w:lang w:val="es-ES"/>
      </w:rPr>
      <w:t xml:space="preserve">UBERNEY </w:t>
    </w:r>
    <w:r w:rsidRPr="00AF3347">
      <w:rPr>
        <w:rFonts w:ascii="Georgia" w:hAnsi="Georgia" w:cs="Arial"/>
        <w:spacing w:val="20"/>
        <w:w w:val="200"/>
        <w:sz w:val="12"/>
        <w:szCs w:val="10"/>
        <w:lang w:val="es-ES"/>
      </w:rPr>
      <w:t>G</w:t>
    </w:r>
    <w:r w:rsidRPr="00AF3347">
      <w:rPr>
        <w:rFonts w:ascii="Georgia" w:hAnsi="Georgia" w:cs="Arial"/>
        <w:spacing w:val="20"/>
        <w:w w:val="200"/>
        <w:sz w:val="8"/>
        <w:szCs w:val="10"/>
        <w:lang w:val="es-ES"/>
      </w:rPr>
      <w:t xml:space="preserve">RISALES </w:t>
    </w:r>
    <w:r w:rsidRPr="00AF3347">
      <w:rPr>
        <w:rFonts w:ascii="Georgia" w:hAnsi="Georgia" w:cs="Arial"/>
        <w:spacing w:val="20"/>
        <w:w w:val="200"/>
        <w:sz w:val="12"/>
        <w:szCs w:val="10"/>
        <w:lang w:val="es-ES"/>
      </w:rPr>
      <w:t>H</w:t>
    </w:r>
    <w:r w:rsidRPr="00AF3347">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849" w:rsidRDefault="000A4849" w:rsidP="002F20AB">
      <w:r>
        <w:separator/>
      </w:r>
    </w:p>
  </w:footnote>
  <w:footnote w:type="continuationSeparator" w:id="0">
    <w:p w:rsidR="000A4849" w:rsidRDefault="000A4849" w:rsidP="002F20AB">
      <w:r>
        <w:continuationSeparator/>
      </w:r>
    </w:p>
  </w:footnote>
  <w:footnote w:id="1">
    <w:p w:rsidR="008D73E9" w:rsidRPr="00AF3347" w:rsidRDefault="008D73E9" w:rsidP="008D73E9">
      <w:pPr>
        <w:pStyle w:val="Textonotapie"/>
        <w:rPr>
          <w:lang w:val="es-ES"/>
        </w:rPr>
      </w:pPr>
      <w:r w:rsidRPr="00AF3347">
        <w:rPr>
          <w:rStyle w:val="Refdenotaalpie"/>
        </w:rPr>
        <w:footnoteRef/>
      </w:r>
      <w:r w:rsidRPr="00AF3347">
        <w:rPr>
          <w:lang w:val="es-CO"/>
        </w:rPr>
        <w:t xml:space="preserve"> CC. T-217 de 2013, reiterada en la sentencia </w:t>
      </w:r>
      <w:r w:rsidRPr="00AF3347">
        <w:rPr>
          <w:bCs/>
          <w:lang w:val="es-ES"/>
        </w:rPr>
        <w:t>T-021 de 2016</w:t>
      </w:r>
      <w:r w:rsidRPr="00AF3347">
        <w:rPr>
          <w:lang w:val="es-ES"/>
        </w:rPr>
        <w:t>.</w:t>
      </w:r>
    </w:p>
  </w:footnote>
  <w:footnote w:id="2">
    <w:p w:rsidR="008D73E9" w:rsidRPr="00AF3347" w:rsidRDefault="008D73E9" w:rsidP="008D73E9">
      <w:pPr>
        <w:pStyle w:val="Textonotapie"/>
        <w:jc w:val="both"/>
        <w:rPr>
          <w:lang w:val="es-CO"/>
        </w:rPr>
      </w:pPr>
      <w:r w:rsidRPr="00AF3347">
        <w:rPr>
          <w:vertAlign w:val="superscript"/>
        </w:rPr>
        <w:footnoteRef/>
      </w:r>
      <w:r w:rsidRPr="00AF3347">
        <w:rPr>
          <w:lang w:val="es-CO"/>
        </w:rPr>
        <w:t xml:space="preserve"> CC. T-600 de 2002, reiterada en la T-572 de 2015.</w:t>
      </w:r>
    </w:p>
  </w:footnote>
  <w:footnote w:id="3">
    <w:p w:rsidR="008D73E9" w:rsidRPr="00AF3347" w:rsidRDefault="008D73E9" w:rsidP="008D73E9">
      <w:pPr>
        <w:pStyle w:val="Textonotapie"/>
        <w:jc w:val="both"/>
        <w:rPr>
          <w:lang w:val="es-CO"/>
        </w:rPr>
      </w:pPr>
      <w:r w:rsidRPr="00AF3347">
        <w:rPr>
          <w:vertAlign w:val="superscript"/>
        </w:rPr>
        <w:footnoteRef/>
      </w:r>
      <w:r w:rsidRPr="00AF3347">
        <w:rPr>
          <w:lang w:val="es-CO"/>
        </w:rPr>
        <w:t xml:space="preserve"> CC. T-046 de 1995.   </w:t>
      </w:r>
    </w:p>
  </w:footnote>
  <w:footnote w:id="4">
    <w:p w:rsidR="008D73E9" w:rsidRPr="00AF3347" w:rsidRDefault="008D73E9" w:rsidP="008D73E9">
      <w:pPr>
        <w:pStyle w:val="Textonotapie"/>
        <w:jc w:val="both"/>
        <w:rPr>
          <w:lang w:val="es-CO"/>
        </w:rPr>
      </w:pPr>
      <w:r w:rsidRPr="00AF3347">
        <w:rPr>
          <w:vertAlign w:val="superscript"/>
        </w:rPr>
        <w:footnoteRef/>
      </w:r>
      <w:r w:rsidRPr="00AF3347">
        <w:rPr>
          <w:lang w:val="es-CO"/>
        </w:rPr>
        <w:t xml:space="preserve"> CC.  T-100 de 1994, T-256 de 1995, T-325 de 1995, T-455 de 1996, T-459 de 1996, T-083 de 1997  y SU-133 de 1998.</w:t>
      </w:r>
    </w:p>
  </w:footnote>
  <w:footnote w:id="5">
    <w:p w:rsidR="008D73E9" w:rsidRPr="00AF3347" w:rsidRDefault="008D73E9" w:rsidP="008D73E9">
      <w:pPr>
        <w:pStyle w:val="Textonotapie"/>
        <w:jc w:val="both"/>
        <w:rPr>
          <w:lang w:val="es-CO"/>
        </w:rPr>
      </w:pPr>
      <w:r w:rsidRPr="00AF3347">
        <w:rPr>
          <w:vertAlign w:val="superscript"/>
          <w:lang w:val="es-CO"/>
        </w:rPr>
        <w:footnoteRef/>
      </w:r>
      <w:r w:rsidRPr="00AF3347">
        <w:rPr>
          <w:lang w:val="es-CO"/>
        </w:rPr>
        <w:t xml:space="preserve"> CC.  T-225 de 1993: según esta sentencia </w:t>
      </w:r>
      <w:r w:rsidRPr="00AF3347">
        <w:rPr>
          <w:bCs/>
          <w:lang w:val="es-CO"/>
        </w:rPr>
        <w:t>el perjuicio irremediable se caracteriza i</w:t>
      </w:r>
      <w:r w:rsidRPr="00AF3347">
        <w:rPr>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6">
    <w:p w:rsidR="008D73E9" w:rsidRPr="00AF3347" w:rsidRDefault="008D73E9" w:rsidP="008D73E9">
      <w:pPr>
        <w:pStyle w:val="Textonotapie"/>
        <w:rPr>
          <w:lang w:val="es-CO"/>
        </w:rPr>
      </w:pPr>
      <w:r w:rsidRPr="00AF3347">
        <w:rPr>
          <w:rStyle w:val="Refdenotaalpie"/>
        </w:rPr>
        <w:footnoteRef/>
      </w:r>
      <w:r w:rsidRPr="00AF3347">
        <w:rPr>
          <w:lang w:val="es-CO"/>
        </w:rPr>
        <w:t xml:space="preserve"> CC. SU-442 de 2016.</w:t>
      </w:r>
    </w:p>
  </w:footnote>
  <w:footnote w:id="7">
    <w:p w:rsidR="008D73E9" w:rsidRPr="00AF3347" w:rsidRDefault="008D73E9" w:rsidP="008D73E9">
      <w:pPr>
        <w:pStyle w:val="Textonotapie"/>
        <w:rPr>
          <w:lang w:val="es-CO"/>
        </w:rPr>
      </w:pPr>
      <w:r w:rsidRPr="00AF3347">
        <w:rPr>
          <w:rStyle w:val="Refdenotaalpie"/>
        </w:rPr>
        <w:footnoteRef/>
      </w:r>
      <w:r w:rsidRPr="00AF3347">
        <w:rPr>
          <w:lang w:val="es-CO"/>
        </w:rPr>
        <w:t xml:space="preserve"> CC. T-194 del 2016.</w:t>
      </w:r>
    </w:p>
  </w:footnote>
  <w:footnote w:id="8">
    <w:p w:rsidR="008D73E9" w:rsidRPr="00AF3347" w:rsidRDefault="008D73E9" w:rsidP="008D73E9">
      <w:pPr>
        <w:pStyle w:val="Textonotapie"/>
        <w:rPr>
          <w:lang w:val="es-CO"/>
        </w:rPr>
      </w:pPr>
      <w:r w:rsidRPr="00AF3347">
        <w:rPr>
          <w:rStyle w:val="Refdenotaalpie"/>
        </w:rPr>
        <w:footnoteRef/>
      </w:r>
      <w:r w:rsidRPr="00AF3347">
        <w:rPr>
          <w:lang w:val="es-CO"/>
        </w:rPr>
        <w:t xml:space="preserve"> CC. T-721 del 2016.</w:t>
      </w:r>
    </w:p>
  </w:footnote>
  <w:footnote w:id="9">
    <w:p w:rsidR="008D73E9" w:rsidRPr="00AF3347" w:rsidRDefault="008D73E9" w:rsidP="008D73E9">
      <w:pPr>
        <w:pStyle w:val="Textonotapie"/>
        <w:rPr>
          <w:lang w:val="es-CO"/>
        </w:rPr>
      </w:pPr>
      <w:r w:rsidRPr="00AF3347">
        <w:rPr>
          <w:rStyle w:val="Refdenotaalpie"/>
        </w:rPr>
        <w:footnoteRef/>
      </w:r>
      <w:r w:rsidRPr="00AF3347">
        <w:rPr>
          <w:lang w:val="es-CO"/>
        </w:rPr>
        <w:t xml:space="preserve"> CC. T-376 de 2011, reiterada en las T-716 de 2015 y T-721 de 2016.</w:t>
      </w:r>
    </w:p>
  </w:footnote>
  <w:footnote w:id="10">
    <w:p w:rsidR="00122B81" w:rsidRPr="00AF3347" w:rsidRDefault="00122B81">
      <w:pPr>
        <w:pStyle w:val="Textonotapie"/>
        <w:rPr>
          <w:lang w:val="es-CO"/>
        </w:rPr>
      </w:pPr>
      <w:r w:rsidRPr="00AF3347">
        <w:rPr>
          <w:rStyle w:val="Refdenotaalpie"/>
        </w:rPr>
        <w:footnoteRef/>
      </w:r>
      <w:r w:rsidRPr="00AF3347">
        <w:t xml:space="preserve"> </w:t>
      </w:r>
      <w:r w:rsidRPr="00AF3347">
        <w:rPr>
          <w:lang w:val="es-CO"/>
        </w:rPr>
        <w:t xml:space="preserve">CC. </w:t>
      </w:r>
      <w:r w:rsidR="00777BB6" w:rsidRPr="00AF3347">
        <w:rPr>
          <w:lang w:val="es-CO"/>
        </w:rPr>
        <w:t>T-861 de 2014.</w:t>
      </w:r>
    </w:p>
  </w:footnote>
  <w:footnote w:id="11">
    <w:p w:rsidR="00777BB6" w:rsidRPr="00AF3347" w:rsidRDefault="00777BB6">
      <w:pPr>
        <w:pStyle w:val="Textonotapie"/>
        <w:rPr>
          <w:lang w:val="es-CO"/>
        </w:rPr>
      </w:pPr>
      <w:r w:rsidRPr="00AF3347">
        <w:rPr>
          <w:rStyle w:val="Refdenotaalpie"/>
        </w:rPr>
        <w:footnoteRef/>
      </w:r>
      <w:r w:rsidRPr="00AF3347">
        <w:t xml:space="preserve"> </w:t>
      </w:r>
      <w:r w:rsidRPr="00AF3347">
        <w:rPr>
          <w:lang w:val="es-CO"/>
        </w:rPr>
        <w:t>CC. T-002A de 2017.</w:t>
      </w:r>
    </w:p>
  </w:footnote>
  <w:footnote w:id="12">
    <w:p w:rsidR="000D7DC9" w:rsidRPr="00AF3347" w:rsidRDefault="000D7DC9">
      <w:pPr>
        <w:pStyle w:val="Textonotapie"/>
        <w:rPr>
          <w:lang w:val="es-CO"/>
        </w:rPr>
      </w:pPr>
      <w:r w:rsidRPr="00AF3347">
        <w:rPr>
          <w:rStyle w:val="Refdenotaalpie"/>
        </w:rPr>
        <w:footnoteRef/>
      </w:r>
      <w:r w:rsidRPr="00AF3347">
        <w:t xml:space="preserve"> </w:t>
      </w:r>
      <w:r w:rsidRPr="00AF3347">
        <w:rPr>
          <w:lang w:val="es-CO"/>
        </w:rPr>
        <w:t>CC. Ob. cit.</w:t>
      </w:r>
    </w:p>
  </w:footnote>
  <w:footnote w:id="13">
    <w:p w:rsidR="008D73E9" w:rsidRPr="00AF3347" w:rsidRDefault="008D73E9" w:rsidP="008D73E9">
      <w:pPr>
        <w:pStyle w:val="Textonotapie"/>
        <w:jc w:val="both"/>
        <w:rPr>
          <w:lang w:val="es-CO"/>
        </w:rPr>
      </w:pPr>
      <w:r w:rsidRPr="00AF3347">
        <w:rPr>
          <w:rStyle w:val="Refdenotaalpie"/>
        </w:rPr>
        <w:footnoteRef/>
      </w:r>
      <w:r w:rsidRPr="00AF3347">
        <w:rPr>
          <w:lang w:val="es-CO"/>
        </w:rPr>
        <w:t xml:space="preserve"> CC. SU-442 de 2016.</w:t>
      </w:r>
    </w:p>
  </w:footnote>
  <w:footnote w:id="14">
    <w:p w:rsidR="00212208" w:rsidRPr="00AF3347" w:rsidRDefault="00212208" w:rsidP="00212208">
      <w:pPr>
        <w:pStyle w:val="Textonotapie"/>
        <w:rPr>
          <w:lang w:val="es-CO"/>
        </w:rPr>
      </w:pPr>
      <w:r w:rsidRPr="00AF3347">
        <w:rPr>
          <w:rStyle w:val="Refdenotaalpie"/>
        </w:rPr>
        <w:footnoteRef/>
      </w:r>
      <w:r w:rsidRPr="00AF3347">
        <w:rPr>
          <w:lang w:val="es-CO"/>
        </w:rPr>
        <w:t xml:space="preserve"> </w:t>
      </w:r>
      <w:r w:rsidRPr="00AF3347">
        <w:rPr>
          <w:lang w:val="es-MX"/>
        </w:rPr>
        <w:t>CC. T-004 de 2015</w:t>
      </w:r>
      <w:r w:rsidRPr="00AF3347">
        <w:rPr>
          <w:bCs/>
          <w:lang w:val="es-ES_tradnl"/>
        </w:rPr>
        <w:t>.</w:t>
      </w:r>
    </w:p>
  </w:footnote>
  <w:footnote w:id="15">
    <w:p w:rsidR="008978B4" w:rsidRPr="00AF3347" w:rsidRDefault="008978B4" w:rsidP="008978B4">
      <w:pPr>
        <w:pStyle w:val="Textonotapie"/>
        <w:jc w:val="both"/>
        <w:rPr>
          <w:shd w:val="clear" w:color="auto" w:fill="FFFFFF"/>
        </w:rPr>
      </w:pPr>
      <w:r w:rsidRPr="00AF3347">
        <w:rPr>
          <w:rStyle w:val="Refdenotaalpie"/>
        </w:rPr>
        <w:footnoteRef/>
      </w:r>
      <w:r w:rsidRPr="00AF3347">
        <w:t xml:space="preserve"> </w:t>
      </w:r>
      <w:r w:rsidRPr="00AF3347">
        <w:rPr>
          <w:lang w:val="es-CO"/>
        </w:rPr>
        <w:t xml:space="preserve">CC. </w:t>
      </w:r>
      <w:r w:rsidRPr="00AF3347">
        <w:rPr>
          <w:shd w:val="clear" w:color="auto" w:fill="FFFFFF"/>
        </w:rPr>
        <w:t xml:space="preserve">T-683 de 2003, </w:t>
      </w:r>
      <w:hyperlink r:id="rId1" w:tooltip="Haga clic para abrir la Sentencia T-678/15" w:history="1">
        <w:r w:rsidRPr="00AF3347">
          <w:rPr>
            <w:rStyle w:val="Hipervnculo"/>
            <w:bCs/>
            <w:color w:val="auto"/>
            <w:u w:val="none"/>
            <w:shd w:val="clear" w:color="auto" w:fill="FFFFFF"/>
            <w:lang w:val="es-CO"/>
          </w:rPr>
          <w:t>T-678 de 2015</w:t>
        </w:r>
      </w:hyperlink>
      <w:r w:rsidRPr="00AF3347">
        <w:rPr>
          <w:shd w:val="clear" w:color="auto" w:fill="FFFFFF"/>
        </w:rPr>
        <w:t xml:space="preserve"> y </w:t>
      </w:r>
      <w:hyperlink r:id="rId2" w:tooltip="Haga clic para abrir la Sentencia T-719/15" w:history="1">
        <w:r w:rsidRPr="00AF3347">
          <w:rPr>
            <w:rStyle w:val="Hipervnculo"/>
            <w:bCs/>
            <w:color w:val="auto"/>
            <w:u w:val="none"/>
            <w:shd w:val="clear" w:color="auto" w:fill="FFFFFF"/>
            <w:lang w:val="es-ES_tradnl"/>
          </w:rPr>
          <w:t>T-719 de 2015</w:t>
        </w:r>
      </w:hyperlink>
      <w:r w:rsidRPr="00AF3347">
        <w:rPr>
          <w:shd w:val="clear" w:color="auto" w:fill="FFFFFF"/>
        </w:rPr>
        <w:t xml:space="preserve">, entre </w:t>
      </w:r>
      <w:proofErr w:type="spellStart"/>
      <w:r w:rsidRPr="00AF3347">
        <w:rPr>
          <w:shd w:val="clear" w:color="auto" w:fill="FFFFFF"/>
        </w:rPr>
        <w:t>otras</w:t>
      </w:r>
      <w:proofErr w:type="spellEnd"/>
      <w:r w:rsidRPr="00AF3347">
        <w:rPr>
          <w:shd w:val="clear" w:color="auto" w:fill="FFFFFF"/>
        </w:rPr>
        <w:t>.</w:t>
      </w:r>
    </w:p>
  </w:footnote>
  <w:footnote w:id="16">
    <w:p w:rsidR="00924F87" w:rsidRPr="00924F87" w:rsidRDefault="00924F87" w:rsidP="00924F87">
      <w:pPr>
        <w:pStyle w:val="Textonotapie"/>
        <w:jc w:val="both"/>
        <w:rPr>
          <w:lang w:val="es-CO"/>
        </w:rPr>
      </w:pPr>
      <w:r w:rsidRPr="00AF3347">
        <w:rPr>
          <w:rStyle w:val="Refdenotaalpie"/>
          <w:lang w:val="es-CO"/>
        </w:rPr>
        <w:footnoteRef/>
      </w:r>
      <w:r w:rsidRPr="00AF3347">
        <w:rPr>
          <w:lang w:val="es-CO"/>
        </w:rPr>
        <w:t xml:space="preserve"> CC. T-002A de 2017, T-194 de 2016 y T-295 de 2015, entre muchas otras. En estas providencias se enseña la regla jurisprudencial de aplicar la condición más beneficiosa a </w:t>
      </w:r>
      <w:r w:rsidRPr="00AF3347">
        <w:rPr>
          <w:i/>
          <w:sz w:val="18"/>
          <w:lang w:val="es-CO"/>
        </w:rPr>
        <w:t xml:space="preserve">“(…) </w:t>
      </w:r>
      <w:r w:rsidRPr="00AF3347">
        <w:rPr>
          <w:i/>
          <w:sz w:val="18"/>
          <w:shd w:val="clear" w:color="auto" w:fill="FFFFFF"/>
          <w:lang w:val="es-CO"/>
        </w:rPr>
        <w:t>aquellas personas que demuestren una cotización de 300 semanas o más al fondo de pensiones, antes de la entrada en vigencia de la Ley 100 de 1993, tienen derecho a la pensión de invalidez, aunque la fecha de estructuración de su enfermedad haya ocurrido con posterioridad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sidR="00793C0F">
      <w:rPr>
        <w:rStyle w:val="Nmerodepgina"/>
        <w:rFonts w:cs="Verdana"/>
        <w:noProof/>
      </w:rPr>
      <w:t>4</w: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F3347" w:rsidRDefault="006508CF">
    <w:pPr>
      <w:pStyle w:val="Encabezado"/>
      <w:pBdr>
        <w:bottom w:val="single" w:sz="4" w:space="1" w:color="D9D9D9"/>
      </w:pBdr>
      <w:jc w:val="right"/>
      <w:rPr>
        <w:rFonts w:ascii="Georgia" w:hAnsi="Georgia"/>
        <w:b/>
        <w:lang w:val="es-CO"/>
      </w:rPr>
    </w:pPr>
    <w:r w:rsidRPr="00AF3347">
      <w:rPr>
        <w:rFonts w:ascii="Georgia" w:hAnsi="Georgia"/>
        <w:color w:val="7F7F7F"/>
        <w:spacing w:val="60"/>
        <w:sz w:val="22"/>
        <w:lang w:val="es-CO"/>
      </w:rPr>
      <w:t>Página</w:t>
    </w:r>
    <w:r w:rsidRPr="00AF3347">
      <w:rPr>
        <w:rFonts w:ascii="Georgia" w:hAnsi="Georgia"/>
        <w:sz w:val="22"/>
        <w:lang w:val="es-CO"/>
      </w:rPr>
      <w:t xml:space="preserve"> | </w:t>
    </w:r>
    <w:r w:rsidRPr="00AF3347">
      <w:rPr>
        <w:rFonts w:ascii="Georgia" w:hAnsi="Georgia"/>
        <w:sz w:val="22"/>
        <w:lang w:val="es-CO"/>
      </w:rPr>
      <w:fldChar w:fldCharType="begin"/>
    </w:r>
    <w:r w:rsidRPr="00AF3347">
      <w:rPr>
        <w:rFonts w:ascii="Georgia" w:hAnsi="Georgia"/>
        <w:sz w:val="22"/>
        <w:lang w:val="es-CO"/>
      </w:rPr>
      <w:instrText xml:space="preserve"> PAGE   \* MERGEFORMAT </w:instrText>
    </w:r>
    <w:r w:rsidRPr="00AF3347">
      <w:rPr>
        <w:rFonts w:ascii="Georgia" w:hAnsi="Georgia"/>
        <w:sz w:val="22"/>
        <w:lang w:val="es-CO"/>
      </w:rPr>
      <w:fldChar w:fldCharType="separate"/>
    </w:r>
    <w:r w:rsidR="006260A5">
      <w:rPr>
        <w:rFonts w:ascii="Georgia" w:hAnsi="Georgia"/>
        <w:noProof/>
        <w:sz w:val="22"/>
        <w:lang w:val="es-CO"/>
      </w:rPr>
      <w:t>1</w:t>
    </w:r>
    <w:r w:rsidRPr="00AF3347">
      <w:rPr>
        <w:rFonts w:ascii="Georgia" w:hAnsi="Georgia"/>
        <w:sz w:val="22"/>
        <w:lang w:val="es-CO"/>
      </w:rPr>
      <w:fldChar w:fldCharType="end"/>
    </w:r>
  </w:p>
  <w:p w:rsidR="006508CF" w:rsidRPr="00AF3347" w:rsidRDefault="006508CF" w:rsidP="00235DC0">
    <w:pPr>
      <w:pStyle w:val="Encabezado"/>
      <w:ind w:right="360"/>
      <w:jc w:val="both"/>
      <w:rPr>
        <w:rFonts w:ascii="Georgia" w:hAnsi="Georgia" w:cs="Calibri"/>
        <w:i/>
        <w:sz w:val="20"/>
        <w:szCs w:val="20"/>
        <w:lang w:val="es-CO"/>
      </w:rPr>
    </w:pPr>
    <w:r w:rsidRPr="00AF3347">
      <w:rPr>
        <w:rFonts w:ascii="Georgia" w:hAnsi="Georgia" w:cs="Calibri"/>
        <w:i/>
        <w:sz w:val="20"/>
        <w:szCs w:val="20"/>
        <w:lang w:val="es-CO"/>
      </w:rPr>
      <w:t>EXPEDIENTE No.</w:t>
    </w:r>
    <w:r w:rsidR="00AB5EE6" w:rsidRPr="00AF3347">
      <w:rPr>
        <w:rFonts w:ascii="Georgia" w:hAnsi="Georgia" w:cs="Calibri"/>
        <w:i/>
        <w:sz w:val="20"/>
        <w:szCs w:val="20"/>
        <w:lang w:val="es-CO"/>
      </w:rPr>
      <w:t>2017</w:t>
    </w:r>
    <w:r w:rsidR="00205391" w:rsidRPr="00AF3347">
      <w:rPr>
        <w:rFonts w:ascii="Georgia" w:hAnsi="Georgia" w:cs="Calibri"/>
        <w:i/>
        <w:sz w:val="20"/>
        <w:szCs w:val="20"/>
        <w:lang w:val="es-CO"/>
      </w:rPr>
      <w:t>-</w:t>
    </w:r>
    <w:r w:rsidR="009D4BBF" w:rsidRPr="00AF3347">
      <w:rPr>
        <w:rFonts w:ascii="Georgia" w:hAnsi="Georgia" w:cs="Calibri"/>
        <w:i/>
        <w:sz w:val="20"/>
        <w:szCs w:val="20"/>
        <w:lang w:val="es-CO"/>
      </w:rPr>
      <w:t>00041</w:t>
    </w:r>
    <w:r w:rsidR="006F2EEC" w:rsidRPr="00AF3347">
      <w:rPr>
        <w:rFonts w:ascii="Georgia" w:hAnsi="Georgia" w:cs="Calibri"/>
        <w:i/>
        <w:sz w:val="20"/>
        <w:szCs w:val="20"/>
        <w:lang w:val="es-CO"/>
      </w:rPr>
      <w:t>-</w:t>
    </w:r>
    <w:r w:rsidR="009D4BBF" w:rsidRPr="00AF3347">
      <w:rPr>
        <w:rFonts w:ascii="Georgia" w:hAnsi="Georgia" w:cs="Calibri"/>
        <w:i/>
        <w:sz w:val="20"/>
        <w:szCs w:val="20"/>
        <w:lang w:val="es-CO"/>
      </w:rPr>
      <w:t>03</w:t>
    </w:r>
  </w:p>
  <w:p w:rsidR="006508CF" w:rsidRPr="00AF3347" w:rsidRDefault="006508CF"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835568D"/>
    <w:multiLevelType w:val="hybridMultilevel"/>
    <w:tmpl w:val="5D2E0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4E7763"/>
    <w:multiLevelType w:val="hybridMultilevel"/>
    <w:tmpl w:val="66C27E9E"/>
    <w:lvl w:ilvl="0" w:tplc="E454E7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9">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1">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F682C5E"/>
    <w:multiLevelType w:val="hybridMultilevel"/>
    <w:tmpl w:val="590C80BE"/>
    <w:lvl w:ilvl="0" w:tplc="7584E6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EC46C59"/>
    <w:multiLevelType w:val="multilevel"/>
    <w:tmpl w:val="5706EA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0"/>
  </w:num>
  <w:num w:numId="2">
    <w:abstractNumId w:val="23"/>
  </w:num>
  <w:num w:numId="3">
    <w:abstractNumId w:val="18"/>
  </w:num>
  <w:num w:numId="4">
    <w:abstractNumId w:val="16"/>
  </w:num>
  <w:num w:numId="5">
    <w:abstractNumId w:val="25"/>
  </w:num>
  <w:num w:numId="6">
    <w:abstractNumId w:val="17"/>
  </w:num>
  <w:num w:numId="7">
    <w:abstractNumId w:val="3"/>
  </w:num>
  <w:num w:numId="8">
    <w:abstractNumId w:val="12"/>
  </w:num>
  <w:num w:numId="9">
    <w:abstractNumId w:val="13"/>
  </w:num>
  <w:num w:numId="10">
    <w:abstractNumId w:val="2"/>
  </w:num>
  <w:num w:numId="11">
    <w:abstractNumId w:val="22"/>
  </w:num>
  <w:num w:numId="12">
    <w:abstractNumId w:val="8"/>
  </w:num>
  <w:num w:numId="13">
    <w:abstractNumId w:val="15"/>
  </w:num>
  <w:num w:numId="14">
    <w:abstractNumId w:val="29"/>
  </w:num>
  <w:num w:numId="15">
    <w:abstractNumId w:val="20"/>
  </w:num>
  <w:num w:numId="16">
    <w:abstractNumId w:val="1"/>
  </w:num>
  <w:num w:numId="17">
    <w:abstractNumId w:val="31"/>
  </w:num>
  <w:num w:numId="18">
    <w:abstractNumId w:val="21"/>
  </w:num>
  <w:num w:numId="19">
    <w:abstractNumId w:val="28"/>
  </w:num>
  <w:num w:numId="20">
    <w:abstractNumId w:val="26"/>
  </w:num>
  <w:num w:numId="21">
    <w:abstractNumId w:val="5"/>
  </w:num>
  <w:num w:numId="22">
    <w:abstractNumId w:val="0"/>
  </w:num>
  <w:num w:numId="23">
    <w:abstractNumId w:val="33"/>
  </w:num>
  <w:num w:numId="24">
    <w:abstractNumId w:val="19"/>
  </w:num>
  <w:num w:numId="25">
    <w:abstractNumId w:val="11"/>
  </w:num>
  <w:num w:numId="26">
    <w:abstractNumId w:val="14"/>
  </w:num>
  <w:num w:numId="27">
    <w:abstractNumId w:val="4"/>
  </w:num>
  <w:num w:numId="28">
    <w:abstractNumId w:val="24"/>
  </w:num>
  <w:num w:numId="29">
    <w:abstractNumId w:val="9"/>
  </w:num>
  <w:num w:numId="30">
    <w:abstractNumId w:val="2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32"/>
  </w:num>
  <w:num w:numId="35">
    <w:abstractNumId w:val="2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1E58"/>
    <w:rsid w:val="000126E4"/>
    <w:rsid w:val="00013BE8"/>
    <w:rsid w:val="00016FB5"/>
    <w:rsid w:val="00017BC5"/>
    <w:rsid w:val="0002042C"/>
    <w:rsid w:val="000215F0"/>
    <w:rsid w:val="00022F38"/>
    <w:rsid w:val="00023886"/>
    <w:rsid w:val="00023FAD"/>
    <w:rsid w:val="00024E51"/>
    <w:rsid w:val="00025764"/>
    <w:rsid w:val="00026F32"/>
    <w:rsid w:val="00027251"/>
    <w:rsid w:val="00031D5D"/>
    <w:rsid w:val="000322DE"/>
    <w:rsid w:val="000332E9"/>
    <w:rsid w:val="00033F1E"/>
    <w:rsid w:val="00041B57"/>
    <w:rsid w:val="00041CBA"/>
    <w:rsid w:val="0004382E"/>
    <w:rsid w:val="00043EC5"/>
    <w:rsid w:val="00047896"/>
    <w:rsid w:val="000505E7"/>
    <w:rsid w:val="00051F5B"/>
    <w:rsid w:val="00052FE3"/>
    <w:rsid w:val="00055B9D"/>
    <w:rsid w:val="00055CE1"/>
    <w:rsid w:val="00056027"/>
    <w:rsid w:val="00057075"/>
    <w:rsid w:val="000601B1"/>
    <w:rsid w:val="00060954"/>
    <w:rsid w:val="00060F7F"/>
    <w:rsid w:val="0006117C"/>
    <w:rsid w:val="0006167A"/>
    <w:rsid w:val="00061922"/>
    <w:rsid w:val="000634BA"/>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5FD8"/>
    <w:rsid w:val="00076139"/>
    <w:rsid w:val="00076D55"/>
    <w:rsid w:val="00076F62"/>
    <w:rsid w:val="0007768D"/>
    <w:rsid w:val="0008009F"/>
    <w:rsid w:val="000818FB"/>
    <w:rsid w:val="000820F0"/>
    <w:rsid w:val="0008427C"/>
    <w:rsid w:val="00084290"/>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4849"/>
    <w:rsid w:val="000A51FF"/>
    <w:rsid w:val="000A6C04"/>
    <w:rsid w:val="000A7F58"/>
    <w:rsid w:val="000B4A07"/>
    <w:rsid w:val="000B6A4A"/>
    <w:rsid w:val="000B7BE2"/>
    <w:rsid w:val="000C0A5D"/>
    <w:rsid w:val="000C1FBF"/>
    <w:rsid w:val="000C4206"/>
    <w:rsid w:val="000C47D0"/>
    <w:rsid w:val="000C6F60"/>
    <w:rsid w:val="000C7144"/>
    <w:rsid w:val="000C7176"/>
    <w:rsid w:val="000C75AD"/>
    <w:rsid w:val="000C7C79"/>
    <w:rsid w:val="000D1818"/>
    <w:rsid w:val="000D302F"/>
    <w:rsid w:val="000D3AE1"/>
    <w:rsid w:val="000D4585"/>
    <w:rsid w:val="000D5ECA"/>
    <w:rsid w:val="000D7DC9"/>
    <w:rsid w:val="000E1A18"/>
    <w:rsid w:val="000E2262"/>
    <w:rsid w:val="000E324D"/>
    <w:rsid w:val="000E4B1F"/>
    <w:rsid w:val="000E52D7"/>
    <w:rsid w:val="000E7042"/>
    <w:rsid w:val="000E742B"/>
    <w:rsid w:val="000E7ABD"/>
    <w:rsid w:val="000F1AC1"/>
    <w:rsid w:val="000F2367"/>
    <w:rsid w:val="000F2CA2"/>
    <w:rsid w:val="000F3710"/>
    <w:rsid w:val="000F3FF5"/>
    <w:rsid w:val="000F45EF"/>
    <w:rsid w:val="000F6C11"/>
    <w:rsid w:val="000F6DAC"/>
    <w:rsid w:val="001012AD"/>
    <w:rsid w:val="001017E5"/>
    <w:rsid w:val="001017E7"/>
    <w:rsid w:val="001039FB"/>
    <w:rsid w:val="00103CD9"/>
    <w:rsid w:val="0010401B"/>
    <w:rsid w:val="001055E9"/>
    <w:rsid w:val="00105F37"/>
    <w:rsid w:val="001064AC"/>
    <w:rsid w:val="00106518"/>
    <w:rsid w:val="001107AC"/>
    <w:rsid w:val="001127AE"/>
    <w:rsid w:val="00112A22"/>
    <w:rsid w:val="00115C96"/>
    <w:rsid w:val="00116374"/>
    <w:rsid w:val="00117015"/>
    <w:rsid w:val="00117C99"/>
    <w:rsid w:val="00120933"/>
    <w:rsid w:val="00120EAE"/>
    <w:rsid w:val="00122B81"/>
    <w:rsid w:val="001240AF"/>
    <w:rsid w:val="00124A3F"/>
    <w:rsid w:val="00124DDA"/>
    <w:rsid w:val="00124F49"/>
    <w:rsid w:val="00125979"/>
    <w:rsid w:val="001266B4"/>
    <w:rsid w:val="00126EC6"/>
    <w:rsid w:val="00126FEA"/>
    <w:rsid w:val="001322A1"/>
    <w:rsid w:val="0013310E"/>
    <w:rsid w:val="00133D97"/>
    <w:rsid w:val="00135B04"/>
    <w:rsid w:val="001424D3"/>
    <w:rsid w:val="00143D8D"/>
    <w:rsid w:val="001460DE"/>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48B"/>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5391"/>
    <w:rsid w:val="00207906"/>
    <w:rsid w:val="00210A59"/>
    <w:rsid w:val="00210ACC"/>
    <w:rsid w:val="00212208"/>
    <w:rsid w:val="00213147"/>
    <w:rsid w:val="00214468"/>
    <w:rsid w:val="00214A4A"/>
    <w:rsid w:val="00217035"/>
    <w:rsid w:val="00221B21"/>
    <w:rsid w:val="00221B6D"/>
    <w:rsid w:val="00225472"/>
    <w:rsid w:val="00226740"/>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7DED"/>
    <w:rsid w:val="0027273C"/>
    <w:rsid w:val="0027588A"/>
    <w:rsid w:val="00275F4A"/>
    <w:rsid w:val="0028166B"/>
    <w:rsid w:val="00283209"/>
    <w:rsid w:val="0028498A"/>
    <w:rsid w:val="002865F6"/>
    <w:rsid w:val="00286A56"/>
    <w:rsid w:val="00287CF2"/>
    <w:rsid w:val="002901E0"/>
    <w:rsid w:val="00290D6E"/>
    <w:rsid w:val="002923B3"/>
    <w:rsid w:val="00292B9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6D60"/>
    <w:rsid w:val="002B7A49"/>
    <w:rsid w:val="002C0DE9"/>
    <w:rsid w:val="002C1F23"/>
    <w:rsid w:val="002C4CF9"/>
    <w:rsid w:val="002C763E"/>
    <w:rsid w:val="002D1038"/>
    <w:rsid w:val="002D11C9"/>
    <w:rsid w:val="002D5131"/>
    <w:rsid w:val="002D6785"/>
    <w:rsid w:val="002D688F"/>
    <w:rsid w:val="002D6B23"/>
    <w:rsid w:val="002E1A27"/>
    <w:rsid w:val="002E1BBA"/>
    <w:rsid w:val="002E33DD"/>
    <w:rsid w:val="002E393C"/>
    <w:rsid w:val="002E64BE"/>
    <w:rsid w:val="002E71F1"/>
    <w:rsid w:val="002E7DC6"/>
    <w:rsid w:val="002F09EF"/>
    <w:rsid w:val="002F1C5D"/>
    <w:rsid w:val="002F1EAF"/>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56D9"/>
    <w:rsid w:val="003169D9"/>
    <w:rsid w:val="00317A3A"/>
    <w:rsid w:val="00320A40"/>
    <w:rsid w:val="0032385F"/>
    <w:rsid w:val="003278B1"/>
    <w:rsid w:val="00332FAA"/>
    <w:rsid w:val="0033413E"/>
    <w:rsid w:val="00335F90"/>
    <w:rsid w:val="003377CA"/>
    <w:rsid w:val="00340212"/>
    <w:rsid w:val="0034319E"/>
    <w:rsid w:val="00344D27"/>
    <w:rsid w:val="00345261"/>
    <w:rsid w:val="00350057"/>
    <w:rsid w:val="0035091C"/>
    <w:rsid w:val="003509ED"/>
    <w:rsid w:val="00351A77"/>
    <w:rsid w:val="00351BE4"/>
    <w:rsid w:val="003530CC"/>
    <w:rsid w:val="0035468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5DEC"/>
    <w:rsid w:val="00386A25"/>
    <w:rsid w:val="003908F6"/>
    <w:rsid w:val="0039105A"/>
    <w:rsid w:val="003913E3"/>
    <w:rsid w:val="003929B3"/>
    <w:rsid w:val="00393460"/>
    <w:rsid w:val="00393A40"/>
    <w:rsid w:val="0039564A"/>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FE0"/>
    <w:rsid w:val="003B604B"/>
    <w:rsid w:val="003B64FF"/>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12A"/>
    <w:rsid w:val="003E18D8"/>
    <w:rsid w:val="003E431C"/>
    <w:rsid w:val="003E6D15"/>
    <w:rsid w:val="003F01EC"/>
    <w:rsid w:val="003F10B4"/>
    <w:rsid w:val="003F162E"/>
    <w:rsid w:val="003F298D"/>
    <w:rsid w:val="003F63F2"/>
    <w:rsid w:val="0040074A"/>
    <w:rsid w:val="00400BD2"/>
    <w:rsid w:val="004017E5"/>
    <w:rsid w:val="004046B5"/>
    <w:rsid w:val="00404829"/>
    <w:rsid w:val="0041105C"/>
    <w:rsid w:val="004121F7"/>
    <w:rsid w:val="004134D8"/>
    <w:rsid w:val="0041414C"/>
    <w:rsid w:val="0041757E"/>
    <w:rsid w:val="00417661"/>
    <w:rsid w:val="00417DA3"/>
    <w:rsid w:val="00420C4D"/>
    <w:rsid w:val="0042160D"/>
    <w:rsid w:val="00421D69"/>
    <w:rsid w:val="0042362D"/>
    <w:rsid w:val="004259A6"/>
    <w:rsid w:val="00427D6B"/>
    <w:rsid w:val="00430378"/>
    <w:rsid w:val="00431AEE"/>
    <w:rsid w:val="004343C1"/>
    <w:rsid w:val="004344C0"/>
    <w:rsid w:val="0043473A"/>
    <w:rsid w:val="00434E57"/>
    <w:rsid w:val="004353AD"/>
    <w:rsid w:val="00435CCB"/>
    <w:rsid w:val="00435CE5"/>
    <w:rsid w:val="00435E0C"/>
    <w:rsid w:val="00436117"/>
    <w:rsid w:val="00436ECB"/>
    <w:rsid w:val="00437F21"/>
    <w:rsid w:val="004421F1"/>
    <w:rsid w:val="00443720"/>
    <w:rsid w:val="00444414"/>
    <w:rsid w:val="00444980"/>
    <w:rsid w:val="00444E8C"/>
    <w:rsid w:val="00445E3E"/>
    <w:rsid w:val="004466BF"/>
    <w:rsid w:val="00447D6C"/>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225A"/>
    <w:rsid w:val="00483D25"/>
    <w:rsid w:val="00485811"/>
    <w:rsid w:val="00486576"/>
    <w:rsid w:val="004869D7"/>
    <w:rsid w:val="004900C0"/>
    <w:rsid w:val="00490305"/>
    <w:rsid w:val="0049109E"/>
    <w:rsid w:val="0049174B"/>
    <w:rsid w:val="004924A9"/>
    <w:rsid w:val="004930CF"/>
    <w:rsid w:val="00494780"/>
    <w:rsid w:val="004975AA"/>
    <w:rsid w:val="004A0593"/>
    <w:rsid w:val="004A05CD"/>
    <w:rsid w:val="004A0DCF"/>
    <w:rsid w:val="004A0F23"/>
    <w:rsid w:val="004A0FE6"/>
    <w:rsid w:val="004A1DE4"/>
    <w:rsid w:val="004A1E39"/>
    <w:rsid w:val="004A2227"/>
    <w:rsid w:val="004A2DDC"/>
    <w:rsid w:val="004A3187"/>
    <w:rsid w:val="004A38E3"/>
    <w:rsid w:val="004A41A6"/>
    <w:rsid w:val="004A6DD5"/>
    <w:rsid w:val="004A6E0A"/>
    <w:rsid w:val="004A7D32"/>
    <w:rsid w:val="004B1F2D"/>
    <w:rsid w:val="004B3751"/>
    <w:rsid w:val="004B47A3"/>
    <w:rsid w:val="004B53D6"/>
    <w:rsid w:val="004B5E6C"/>
    <w:rsid w:val="004B638F"/>
    <w:rsid w:val="004C0806"/>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6287"/>
    <w:rsid w:val="004E702E"/>
    <w:rsid w:val="004F1BDB"/>
    <w:rsid w:val="004F31F1"/>
    <w:rsid w:val="004F448C"/>
    <w:rsid w:val="004F5D30"/>
    <w:rsid w:val="004F5D6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96D"/>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2361"/>
    <w:rsid w:val="00584B9D"/>
    <w:rsid w:val="005859B5"/>
    <w:rsid w:val="00587194"/>
    <w:rsid w:val="00587698"/>
    <w:rsid w:val="00590CB5"/>
    <w:rsid w:val="0059311A"/>
    <w:rsid w:val="00596C0B"/>
    <w:rsid w:val="00597CED"/>
    <w:rsid w:val="005A2467"/>
    <w:rsid w:val="005A2595"/>
    <w:rsid w:val="005A3B1D"/>
    <w:rsid w:val="005A3C01"/>
    <w:rsid w:val="005A461E"/>
    <w:rsid w:val="005A66FC"/>
    <w:rsid w:val="005A6D2F"/>
    <w:rsid w:val="005A7334"/>
    <w:rsid w:val="005A7BED"/>
    <w:rsid w:val="005B025A"/>
    <w:rsid w:val="005B248B"/>
    <w:rsid w:val="005B2516"/>
    <w:rsid w:val="005B2BDE"/>
    <w:rsid w:val="005B387F"/>
    <w:rsid w:val="005B3BD2"/>
    <w:rsid w:val="005B46D5"/>
    <w:rsid w:val="005B606C"/>
    <w:rsid w:val="005B66D3"/>
    <w:rsid w:val="005C085F"/>
    <w:rsid w:val="005C19D8"/>
    <w:rsid w:val="005C1C5A"/>
    <w:rsid w:val="005C2225"/>
    <w:rsid w:val="005C31C9"/>
    <w:rsid w:val="005C35C5"/>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31A3"/>
    <w:rsid w:val="005E3421"/>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4868"/>
    <w:rsid w:val="00615133"/>
    <w:rsid w:val="00615E1E"/>
    <w:rsid w:val="00616841"/>
    <w:rsid w:val="00617636"/>
    <w:rsid w:val="00620C95"/>
    <w:rsid w:val="006260A5"/>
    <w:rsid w:val="0062698A"/>
    <w:rsid w:val="00627447"/>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B"/>
    <w:rsid w:val="006642B1"/>
    <w:rsid w:val="0066436E"/>
    <w:rsid w:val="006668E1"/>
    <w:rsid w:val="006678FC"/>
    <w:rsid w:val="00667F0F"/>
    <w:rsid w:val="006712FA"/>
    <w:rsid w:val="00671D69"/>
    <w:rsid w:val="00672F20"/>
    <w:rsid w:val="00674750"/>
    <w:rsid w:val="00676C54"/>
    <w:rsid w:val="006775B0"/>
    <w:rsid w:val="00684673"/>
    <w:rsid w:val="0068471D"/>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0715"/>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2EEC"/>
    <w:rsid w:val="006F4219"/>
    <w:rsid w:val="006F44E5"/>
    <w:rsid w:val="006F4A4C"/>
    <w:rsid w:val="006F4DA7"/>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06B6"/>
    <w:rsid w:val="0073192F"/>
    <w:rsid w:val="00731B65"/>
    <w:rsid w:val="00731CB2"/>
    <w:rsid w:val="00732403"/>
    <w:rsid w:val="007328DA"/>
    <w:rsid w:val="0073555B"/>
    <w:rsid w:val="00735B48"/>
    <w:rsid w:val="00735CD2"/>
    <w:rsid w:val="00740778"/>
    <w:rsid w:val="00743286"/>
    <w:rsid w:val="007469AE"/>
    <w:rsid w:val="007470B5"/>
    <w:rsid w:val="00747531"/>
    <w:rsid w:val="00747ED4"/>
    <w:rsid w:val="00751EE2"/>
    <w:rsid w:val="007535D5"/>
    <w:rsid w:val="00753688"/>
    <w:rsid w:val="00753EFD"/>
    <w:rsid w:val="007552B7"/>
    <w:rsid w:val="00755DA9"/>
    <w:rsid w:val="00757533"/>
    <w:rsid w:val="00757715"/>
    <w:rsid w:val="00760697"/>
    <w:rsid w:val="007640D2"/>
    <w:rsid w:val="00764347"/>
    <w:rsid w:val="007671B0"/>
    <w:rsid w:val="00771090"/>
    <w:rsid w:val="007720C9"/>
    <w:rsid w:val="0077234A"/>
    <w:rsid w:val="00774500"/>
    <w:rsid w:val="00775C19"/>
    <w:rsid w:val="00775E15"/>
    <w:rsid w:val="00775F63"/>
    <w:rsid w:val="00776B80"/>
    <w:rsid w:val="007776C4"/>
    <w:rsid w:val="00777919"/>
    <w:rsid w:val="00777BB6"/>
    <w:rsid w:val="00781457"/>
    <w:rsid w:val="00781B9C"/>
    <w:rsid w:val="007857F3"/>
    <w:rsid w:val="00785B30"/>
    <w:rsid w:val="007860C0"/>
    <w:rsid w:val="00786CF7"/>
    <w:rsid w:val="00790B5F"/>
    <w:rsid w:val="00791323"/>
    <w:rsid w:val="00791A42"/>
    <w:rsid w:val="007937B6"/>
    <w:rsid w:val="00793C0F"/>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DAB"/>
    <w:rsid w:val="007A6EFF"/>
    <w:rsid w:val="007A73BB"/>
    <w:rsid w:val="007B1C17"/>
    <w:rsid w:val="007B2DD3"/>
    <w:rsid w:val="007B4249"/>
    <w:rsid w:val="007B4FAE"/>
    <w:rsid w:val="007B68AB"/>
    <w:rsid w:val="007B7CB1"/>
    <w:rsid w:val="007C1154"/>
    <w:rsid w:val="007C1F0B"/>
    <w:rsid w:val="007C3091"/>
    <w:rsid w:val="007C32C7"/>
    <w:rsid w:val="007C68C1"/>
    <w:rsid w:val="007C6965"/>
    <w:rsid w:val="007D130E"/>
    <w:rsid w:val="007D1E22"/>
    <w:rsid w:val="007D4737"/>
    <w:rsid w:val="007D6F7F"/>
    <w:rsid w:val="007E269D"/>
    <w:rsid w:val="007E2FA0"/>
    <w:rsid w:val="007E3CDF"/>
    <w:rsid w:val="007E4E84"/>
    <w:rsid w:val="007E62ED"/>
    <w:rsid w:val="007E7710"/>
    <w:rsid w:val="007F0C42"/>
    <w:rsid w:val="007F2158"/>
    <w:rsid w:val="007F3A65"/>
    <w:rsid w:val="007F5337"/>
    <w:rsid w:val="007F7D49"/>
    <w:rsid w:val="00800654"/>
    <w:rsid w:val="00800C57"/>
    <w:rsid w:val="008025E6"/>
    <w:rsid w:val="008114E1"/>
    <w:rsid w:val="00812318"/>
    <w:rsid w:val="0081509A"/>
    <w:rsid w:val="0081536B"/>
    <w:rsid w:val="0081561D"/>
    <w:rsid w:val="00815BC3"/>
    <w:rsid w:val="00816246"/>
    <w:rsid w:val="0081669C"/>
    <w:rsid w:val="008219E3"/>
    <w:rsid w:val="00821AC0"/>
    <w:rsid w:val="00821FFD"/>
    <w:rsid w:val="00823227"/>
    <w:rsid w:val="008241DE"/>
    <w:rsid w:val="008260C7"/>
    <w:rsid w:val="00830F64"/>
    <w:rsid w:val="00831DB1"/>
    <w:rsid w:val="0083685E"/>
    <w:rsid w:val="00836EE1"/>
    <w:rsid w:val="00843062"/>
    <w:rsid w:val="00843342"/>
    <w:rsid w:val="00843668"/>
    <w:rsid w:val="00844928"/>
    <w:rsid w:val="00845D57"/>
    <w:rsid w:val="00846E0C"/>
    <w:rsid w:val="0084769F"/>
    <w:rsid w:val="00847A96"/>
    <w:rsid w:val="00847D64"/>
    <w:rsid w:val="00847F3F"/>
    <w:rsid w:val="008512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1FF"/>
    <w:rsid w:val="00866234"/>
    <w:rsid w:val="00866292"/>
    <w:rsid w:val="00866D83"/>
    <w:rsid w:val="00872680"/>
    <w:rsid w:val="00875D4E"/>
    <w:rsid w:val="00877A45"/>
    <w:rsid w:val="0088212C"/>
    <w:rsid w:val="00882F38"/>
    <w:rsid w:val="008847CB"/>
    <w:rsid w:val="00885771"/>
    <w:rsid w:val="0088644F"/>
    <w:rsid w:val="008866D2"/>
    <w:rsid w:val="0088683E"/>
    <w:rsid w:val="00887272"/>
    <w:rsid w:val="00891FFB"/>
    <w:rsid w:val="00893FCA"/>
    <w:rsid w:val="008961CD"/>
    <w:rsid w:val="00896588"/>
    <w:rsid w:val="00896FA9"/>
    <w:rsid w:val="008978B4"/>
    <w:rsid w:val="008A1328"/>
    <w:rsid w:val="008A14FC"/>
    <w:rsid w:val="008A21F5"/>
    <w:rsid w:val="008A2B57"/>
    <w:rsid w:val="008A376F"/>
    <w:rsid w:val="008A4A7A"/>
    <w:rsid w:val="008B0BC9"/>
    <w:rsid w:val="008B0D88"/>
    <w:rsid w:val="008B2D04"/>
    <w:rsid w:val="008B3C3E"/>
    <w:rsid w:val="008B615C"/>
    <w:rsid w:val="008B7331"/>
    <w:rsid w:val="008B7434"/>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3E9"/>
    <w:rsid w:val="008D767F"/>
    <w:rsid w:val="008D77CB"/>
    <w:rsid w:val="008E1D0B"/>
    <w:rsid w:val="008E33BF"/>
    <w:rsid w:val="008E4DA9"/>
    <w:rsid w:val="008E50EF"/>
    <w:rsid w:val="008E53A2"/>
    <w:rsid w:val="008E5C6D"/>
    <w:rsid w:val="008E6FC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A38"/>
    <w:rsid w:val="00913716"/>
    <w:rsid w:val="00913B35"/>
    <w:rsid w:val="009165C5"/>
    <w:rsid w:val="00916708"/>
    <w:rsid w:val="00916BD5"/>
    <w:rsid w:val="0091769E"/>
    <w:rsid w:val="00917999"/>
    <w:rsid w:val="00917BF8"/>
    <w:rsid w:val="0092089F"/>
    <w:rsid w:val="00922E55"/>
    <w:rsid w:val="0092352E"/>
    <w:rsid w:val="00924F87"/>
    <w:rsid w:val="009262D5"/>
    <w:rsid w:val="00927162"/>
    <w:rsid w:val="0092748E"/>
    <w:rsid w:val="0093073E"/>
    <w:rsid w:val="00931691"/>
    <w:rsid w:val="0093403F"/>
    <w:rsid w:val="0094060D"/>
    <w:rsid w:val="00940B61"/>
    <w:rsid w:val="00940C53"/>
    <w:rsid w:val="00940FE3"/>
    <w:rsid w:val="009429E1"/>
    <w:rsid w:val="00942D80"/>
    <w:rsid w:val="00943BD1"/>
    <w:rsid w:val="00947819"/>
    <w:rsid w:val="00947D0E"/>
    <w:rsid w:val="0095183F"/>
    <w:rsid w:val="009520FD"/>
    <w:rsid w:val="0095291D"/>
    <w:rsid w:val="009551E8"/>
    <w:rsid w:val="00955C27"/>
    <w:rsid w:val="00956A70"/>
    <w:rsid w:val="00957870"/>
    <w:rsid w:val="00963416"/>
    <w:rsid w:val="00963C4C"/>
    <w:rsid w:val="0096734B"/>
    <w:rsid w:val="0096755F"/>
    <w:rsid w:val="00970799"/>
    <w:rsid w:val="00970BE6"/>
    <w:rsid w:val="00971C3A"/>
    <w:rsid w:val="00972E5F"/>
    <w:rsid w:val="00973187"/>
    <w:rsid w:val="00974030"/>
    <w:rsid w:val="00975546"/>
    <w:rsid w:val="009758F3"/>
    <w:rsid w:val="00977B96"/>
    <w:rsid w:val="00977C42"/>
    <w:rsid w:val="00980038"/>
    <w:rsid w:val="00980916"/>
    <w:rsid w:val="00983599"/>
    <w:rsid w:val="00985901"/>
    <w:rsid w:val="00985D9D"/>
    <w:rsid w:val="0098633C"/>
    <w:rsid w:val="00986544"/>
    <w:rsid w:val="0098678D"/>
    <w:rsid w:val="00993072"/>
    <w:rsid w:val="00994E00"/>
    <w:rsid w:val="00994E01"/>
    <w:rsid w:val="00995A0B"/>
    <w:rsid w:val="009968A3"/>
    <w:rsid w:val="00996E1D"/>
    <w:rsid w:val="00997AFC"/>
    <w:rsid w:val="00997B9C"/>
    <w:rsid w:val="009A09E7"/>
    <w:rsid w:val="009A17AB"/>
    <w:rsid w:val="009A1CB5"/>
    <w:rsid w:val="009A30FA"/>
    <w:rsid w:val="009A4B2D"/>
    <w:rsid w:val="009A4B9C"/>
    <w:rsid w:val="009A7604"/>
    <w:rsid w:val="009A7C3E"/>
    <w:rsid w:val="009B2801"/>
    <w:rsid w:val="009B4F92"/>
    <w:rsid w:val="009C00B3"/>
    <w:rsid w:val="009C1824"/>
    <w:rsid w:val="009C2DA9"/>
    <w:rsid w:val="009C3BC6"/>
    <w:rsid w:val="009C553D"/>
    <w:rsid w:val="009C56F5"/>
    <w:rsid w:val="009C635F"/>
    <w:rsid w:val="009D0422"/>
    <w:rsid w:val="009D0D8E"/>
    <w:rsid w:val="009D2AA8"/>
    <w:rsid w:val="009D2AAF"/>
    <w:rsid w:val="009D2BC9"/>
    <w:rsid w:val="009D4BBF"/>
    <w:rsid w:val="009D4D2B"/>
    <w:rsid w:val="009D5A74"/>
    <w:rsid w:val="009E0284"/>
    <w:rsid w:val="009E06D2"/>
    <w:rsid w:val="009E0E53"/>
    <w:rsid w:val="009E17E9"/>
    <w:rsid w:val="009E4769"/>
    <w:rsid w:val="009E579C"/>
    <w:rsid w:val="009E65C8"/>
    <w:rsid w:val="009E7674"/>
    <w:rsid w:val="009F0BC3"/>
    <w:rsid w:val="009F17BA"/>
    <w:rsid w:val="009F3788"/>
    <w:rsid w:val="009F5C6C"/>
    <w:rsid w:val="009F7765"/>
    <w:rsid w:val="009F7B88"/>
    <w:rsid w:val="009F7C3E"/>
    <w:rsid w:val="009F7FC5"/>
    <w:rsid w:val="00A00E7D"/>
    <w:rsid w:val="00A01283"/>
    <w:rsid w:val="00A018E6"/>
    <w:rsid w:val="00A01C46"/>
    <w:rsid w:val="00A040C2"/>
    <w:rsid w:val="00A0424C"/>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277"/>
    <w:rsid w:val="00A2777B"/>
    <w:rsid w:val="00A304EE"/>
    <w:rsid w:val="00A304FA"/>
    <w:rsid w:val="00A30C3F"/>
    <w:rsid w:val="00A31490"/>
    <w:rsid w:val="00A34F2F"/>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421B"/>
    <w:rsid w:val="00A5425E"/>
    <w:rsid w:val="00A55337"/>
    <w:rsid w:val="00A554B2"/>
    <w:rsid w:val="00A55ED7"/>
    <w:rsid w:val="00A55F71"/>
    <w:rsid w:val="00A57FC9"/>
    <w:rsid w:val="00A60F57"/>
    <w:rsid w:val="00A63601"/>
    <w:rsid w:val="00A643AF"/>
    <w:rsid w:val="00A66348"/>
    <w:rsid w:val="00A67268"/>
    <w:rsid w:val="00A67644"/>
    <w:rsid w:val="00A6794E"/>
    <w:rsid w:val="00A701ED"/>
    <w:rsid w:val="00A71300"/>
    <w:rsid w:val="00A716DD"/>
    <w:rsid w:val="00A717E8"/>
    <w:rsid w:val="00A72F85"/>
    <w:rsid w:val="00A72FCA"/>
    <w:rsid w:val="00A73DA4"/>
    <w:rsid w:val="00A74577"/>
    <w:rsid w:val="00A747DA"/>
    <w:rsid w:val="00A748C7"/>
    <w:rsid w:val="00A755B7"/>
    <w:rsid w:val="00A75B1D"/>
    <w:rsid w:val="00A75DA8"/>
    <w:rsid w:val="00A763B0"/>
    <w:rsid w:val="00A77179"/>
    <w:rsid w:val="00A8068B"/>
    <w:rsid w:val="00A80F0C"/>
    <w:rsid w:val="00A8100F"/>
    <w:rsid w:val="00A8129C"/>
    <w:rsid w:val="00A82ED3"/>
    <w:rsid w:val="00A867A7"/>
    <w:rsid w:val="00A8787C"/>
    <w:rsid w:val="00A911F4"/>
    <w:rsid w:val="00A92EB1"/>
    <w:rsid w:val="00A93460"/>
    <w:rsid w:val="00A93B4F"/>
    <w:rsid w:val="00A93CE3"/>
    <w:rsid w:val="00A94126"/>
    <w:rsid w:val="00A94AAE"/>
    <w:rsid w:val="00A9535D"/>
    <w:rsid w:val="00A97CB8"/>
    <w:rsid w:val="00AA06EF"/>
    <w:rsid w:val="00AA1C1A"/>
    <w:rsid w:val="00AA25A4"/>
    <w:rsid w:val="00AA25B6"/>
    <w:rsid w:val="00AA2AD9"/>
    <w:rsid w:val="00AA31B8"/>
    <w:rsid w:val="00AA6B28"/>
    <w:rsid w:val="00AB0D7B"/>
    <w:rsid w:val="00AB190E"/>
    <w:rsid w:val="00AB2B91"/>
    <w:rsid w:val="00AB3059"/>
    <w:rsid w:val="00AB45FB"/>
    <w:rsid w:val="00AB498B"/>
    <w:rsid w:val="00AB54C2"/>
    <w:rsid w:val="00AB5EE6"/>
    <w:rsid w:val="00AB6246"/>
    <w:rsid w:val="00AB7BF3"/>
    <w:rsid w:val="00AC01AE"/>
    <w:rsid w:val="00AC257E"/>
    <w:rsid w:val="00AC29E4"/>
    <w:rsid w:val="00AC2FC4"/>
    <w:rsid w:val="00AC411C"/>
    <w:rsid w:val="00AC5998"/>
    <w:rsid w:val="00AC626D"/>
    <w:rsid w:val="00AC66DA"/>
    <w:rsid w:val="00AC67A1"/>
    <w:rsid w:val="00AC7679"/>
    <w:rsid w:val="00AD0BF1"/>
    <w:rsid w:val="00AD2E57"/>
    <w:rsid w:val="00AD3CE7"/>
    <w:rsid w:val="00AD5832"/>
    <w:rsid w:val="00AD5990"/>
    <w:rsid w:val="00AE08D1"/>
    <w:rsid w:val="00AE0F4B"/>
    <w:rsid w:val="00AE1F17"/>
    <w:rsid w:val="00AE3D47"/>
    <w:rsid w:val="00AE45C6"/>
    <w:rsid w:val="00AE4964"/>
    <w:rsid w:val="00AE4CFE"/>
    <w:rsid w:val="00AE6A4F"/>
    <w:rsid w:val="00AE6C6B"/>
    <w:rsid w:val="00AE7C5A"/>
    <w:rsid w:val="00AE7D08"/>
    <w:rsid w:val="00AF3347"/>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1EE5"/>
    <w:rsid w:val="00B247D4"/>
    <w:rsid w:val="00B24E19"/>
    <w:rsid w:val="00B26BE9"/>
    <w:rsid w:val="00B30644"/>
    <w:rsid w:val="00B30689"/>
    <w:rsid w:val="00B3071D"/>
    <w:rsid w:val="00B317C5"/>
    <w:rsid w:val="00B32328"/>
    <w:rsid w:val="00B34E93"/>
    <w:rsid w:val="00B357FD"/>
    <w:rsid w:val="00B36DCA"/>
    <w:rsid w:val="00B406B0"/>
    <w:rsid w:val="00B40C21"/>
    <w:rsid w:val="00B41036"/>
    <w:rsid w:val="00B41267"/>
    <w:rsid w:val="00B4190A"/>
    <w:rsid w:val="00B4309F"/>
    <w:rsid w:val="00B437AB"/>
    <w:rsid w:val="00B43D9D"/>
    <w:rsid w:val="00B440FD"/>
    <w:rsid w:val="00B44BA8"/>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6C4F"/>
    <w:rsid w:val="00B772B6"/>
    <w:rsid w:val="00B77DFA"/>
    <w:rsid w:val="00B81D1E"/>
    <w:rsid w:val="00B82C68"/>
    <w:rsid w:val="00B86FBE"/>
    <w:rsid w:val="00B87F44"/>
    <w:rsid w:val="00B902FF"/>
    <w:rsid w:val="00B90B52"/>
    <w:rsid w:val="00B91F9B"/>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D97"/>
    <w:rsid w:val="00BB08B2"/>
    <w:rsid w:val="00BB0B08"/>
    <w:rsid w:val="00BB1D1D"/>
    <w:rsid w:val="00BB1D42"/>
    <w:rsid w:val="00BB1DEC"/>
    <w:rsid w:val="00BB4972"/>
    <w:rsid w:val="00BB499A"/>
    <w:rsid w:val="00BB51DC"/>
    <w:rsid w:val="00BB56D4"/>
    <w:rsid w:val="00BB74FF"/>
    <w:rsid w:val="00BC017D"/>
    <w:rsid w:val="00BC06A8"/>
    <w:rsid w:val="00BC0987"/>
    <w:rsid w:val="00BC1677"/>
    <w:rsid w:val="00BC1C36"/>
    <w:rsid w:val="00BC1E92"/>
    <w:rsid w:val="00BC633B"/>
    <w:rsid w:val="00BD166F"/>
    <w:rsid w:val="00BD491A"/>
    <w:rsid w:val="00BD7D7B"/>
    <w:rsid w:val="00BE0BA6"/>
    <w:rsid w:val="00BE0BEF"/>
    <w:rsid w:val="00BE210F"/>
    <w:rsid w:val="00BE2865"/>
    <w:rsid w:val="00BE2D2A"/>
    <w:rsid w:val="00BF0265"/>
    <w:rsid w:val="00BF0BA5"/>
    <w:rsid w:val="00BF257E"/>
    <w:rsid w:val="00BF2953"/>
    <w:rsid w:val="00BF2D53"/>
    <w:rsid w:val="00BF3CCF"/>
    <w:rsid w:val="00BF3CE6"/>
    <w:rsid w:val="00BF4B32"/>
    <w:rsid w:val="00C01000"/>
    <w:rsid w:val="00C015A5"/>
    <w:rsid w:val="00C023F0"/>
    <w:rsid w:val="00C031DC"/>
    <w:rsid w:val="00C039DF"/>
    <w:rsid w:val="00C045A0"/>
    <w:rsid w:val="00C054CD"/>
    <w:rsid w:val="00C07092"/>
    <w:rsid w:val="00C0768E"/>
    <w:rsid w:val="00C1156E"/>
    <w:rsid w:val="00C12A96"/>
    <w:rsid w:val="00C1385E"/>
    <w:rsid w:val="00C144F5"/>
    <w:rsid w:val="00C15706"/>
    <w:rsid w:val="00C159F5"/>
    <w:rsid w:val="00C21AB2"/>
    <w:rsid w:val="00C2274B"/>
    <w:rsid w:val="00C248CC"/>
    <w:rsid w:val="00C25D39"/>
    <w:rsid w:val="00C278E5"/>
    <w:rsid w:val="00C305DA"/>
    <w:rsid w:val="00C308FC"/>
    <w:rsid w:val="00C312D0"/>
    <w:rsid w:val="00C327A5"/>
    <w:rsid w:val="00C337DA"/>
    <w:rsid w:val="00C33EF9"/>
    <w:rsid w:val="00C34319"/>
    <w:rsid w:val="00C34C23"/>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2889"/>
    <w:rsid w:val="00C52D6B"/>
    <w:rsid w:val="00C53999"/>
    <w:rsid w:val="00C53DAB"/>
    <w:rsid w:val="00C568DD"/>
    <w:rsid w:val="00C576F9"/>
    <w:rsid w:val="00C61834"/>
    <w:rsid w:val="00C65627"/>
    <w:rsid w:val="00C65A0F"/>
    <w:rsid w:val="00C662C1"/>
    <w:rsid w:val="00C67CA2"/>
    <w:rsid w:val="00C70F24"/>
    <w:rsid w:val="00C737A2"/>
    <w:rsid w:val="00C7546E"/>
    <w:rsid w:val="00C76997"/>
    <w:rsid w:val="00C8203C"/>
    <w:rsid w:val="00C8302F"/>
    <w:rsid w:val="00C83227"/>
    <w:rsid w:val="00C838FC"/>
    <w:rsid w:val="00C85FFF"/>
    <w:rsid w:val="00C862D7"/>
    <w:rsid w:val="00C873CC"/>
    <w:rsid w:val="00C90F68"/>
    <w:rsid w:val="00C91BBB"/>
    <w:rsid w:val="00C93B2A"/>
    <w:rsid w:val="00C95350"/>
    <w:rsid w:val="00C959B4"/>
    <w:rsid w:val="00C961BD"/>
    <w:rsid w:val="00C96B2D"/>
    <w:rsid w:val="00C96DA5"/>
    <w:rsid w:val="00C97DFA"/>
    <w:rsid w:val="00CA0962"/>
    <w:rsid w:val="00CA5C4E"/>
    <w:rsid w:val="00CA5F8D"/>
    <w:rsid w:val="00CA67C7"/>
    <w:rsid w:val="00CA7384"/>
    <w:rsid w:val="00CB1751"/>
    <w:rsid w:val="00CB1E2C"/>
    <w:rsid w:val="00CB3A58"/>
    <w:rsid w:val="00CB7701"/>
    <w:rsid w:val="00CC39CD"/>
    <w:rsid w:val="00CC3BCB"/>
    <w:rsid w:val="00CC6B07"/>
    <w:rsid w:val="00CC7C18"/>
    <w:rsid w:val="00CC7DFC"/>
    <w:rsid w:val="00CD09F7"/>
    <w:rsid w:val="00CD0DCC"/>
    <w:rsid w:val="00CD29F0"/>
    <w:rsid w:val="00CD2CB0"/>
    <w:rsid w:val="00CD2F35"/>
    <w:rsid w:val="00CD305B"/>
    <w:rsid w:val="00CD354D"/>
    <w:rsid w:val="00CD3E8C"/>
    <w:rsid w:val="00CD43FC"/>
    <w:rsid w:val="00CD461C"/>
    <w:rsid w:val="00CD4C65"/>
    <w:rsid w:val="00CD57FB"/>
    <w:rsid w:val="00CD5AB8"/>
    <w:rsid w:val="00CE1D1C"/>
    <w:rsid w:val="00CE2B4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ACE"/>
    <w:rsid w:val="00D0468E"/>
    <w:rsid w:val="00D067E0"/>
    <w:rsid w:val="00D0757E"/>
    <w:rsid w:val="00D108C2"/>
    <w:rsid w:val="00D11813"/>
    <w:rsid w:val="00D1298B"/>
    <w:rsid w:val="00D12F43"/>
    <w:rsid w:val="00D13B9F"/>
    <w:rsid w:val="00D1751E"/>
    <w:rsid w:val="00D2051D"/>
    <w:rsid w:val="00D2069B"/>
    <w:rsid w:val="00D21EEA"/>
    <w:rsid w:val="00D22184"/>
    <w:rsid w:val="00D22801"/>
    <w:rsid w:val="00D2288E"/>
    <w:rsid w:val="00D23191"/>
    <w:rsid w:val="00D2373A"/>
    <w:rsid w:val="00D254F9"/>
    <w:rsid w:val="00D32BB0"/>
    <w:rsid w:val="00D32E88"/>
    <w:rsid w:val="00D33C81"/>
    <w:rsid w:val="00D33D3F"/>
    <w:rsid w:val="00D33D52"/>
    <w:rsid w:val="00D35921"/>
    <w:rsid w:val="00D37757"/>
    <w:rsid w:val="00D42F40"/>
    <w:rsid w:val="00D43C0E"/>
    <w:rsid w:val="00D4466B"/>
    <w:rsid w:val="00D44CED"/>
    <w:rsid w:val="00D460F2"/>
    <w:rsid w:val="00D47861"/>
    <w:rsid w:val="00D50617"/>
    <w:rsid w:val="00D50671"/>
    <w:rsid w:val="00D5296C"/>
    <w:rsid w:val="00D54BF8"/>
    <w:rsid w:val="00D55820"/>
    <w:rsid w:val="00D6104D"/>
    <w:rsid w:val="00D648BB"/>
    <w:rsid w:val="00D66C88"/>
    <w:rsid w:val="00D73163"/>
    <w:rsid w:val="00D74733"/>
    <w:rsid w:val="00D7492E"/>
    <w:rsid w:val="00D76EA3"/>
    <w:rsid w:val="00D7703E"/>
    <w:rsid w:val="00D805A2"/>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0CED"/>
    <w:rsid w:val="00DC1326"/>
    <w:rsid w:val="00DC1800"/>
    <w:rsid w:val="00DC1F9D"/>
    <w:rsid w:val="00DC22B3"/>
    <w:rsid w:val="00DC5255"/>
    <w:rsid w:val="00DC5F9B"/>
    <w:rsid w:val="00DC624E"/>
    <w:rsid w:val="00DD1B64"/>
    <w:rsid w:val="00DD20F9"/>
    <w:rsid w:val="00DD304F"/>
    <w:rsid w:val="00DD3F4A"/>
    <w:rsid w:val="00DD6ED2"/>
    <w:rsid w:val="00DD79ED"/>
    <w:rsid w:val="00DE19F8"/>
    <w:rsid w:val="00DE1F32"/>
    <w:rsid w:val="00DE20EA"/>
    <w:rsid w:val="00DE25BB"/>
    <w:rsid w:val="00DE2F8C"/>
    <w:rsid w:val="00DE43BE"/>
    <w:rsid w:val="00DE7DCD"/>
    <w:rsid w:val="00DF180B"/>
    <w:rsid w:val="00DF1A37"/>
    <w:rsid w:val="00DF2230"/>
    <w:rsid w:val="00DF4164"/>
    <w:rsid w:val="00DF6FAD"/>
    <w:rsid w:val="00E02766"/>
    <w:rsid w:val="00E05640"/>
    <w:rsid w:val="00E0600F"/>
    <w:rsid w:val="00E14018"/>
    <w:rsid w:val="00E1458E"/>
    <w:rsid w:val="00E17DF3"/>
    <w:rsid w:val="00E21F2B"/>
    <w:rsid w:val="00E22306"/>
    <w:rsid w:val="00E22A58"/>
    <w:rsid w:val="00E23D2E"/>
    <w:rsid w:val="00E24161"/>
    <w:rsid w:val="00E24C10"/>
    <w:rsid w:val="00E26A5B"/>
    <w:rsid w:val="00E32841"/>
    <w:rsid w:val="00E333B1"/>
    <w:rsid w:val="00E34A00"/>
    <w:rsid w:val="00E36DB7"/>
    <w:rsid w:val="00E4314D"/>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BFB"/>
    <w:rsid w:val="00E67FC4"/>
    <w:rsid w:val="00E70A23"/>
    <w:rsid w:val="00E71BB4"/>
    <w:rsid w:val="00E75008"/>
    <w:rsid w:val="00E7584C"/>
    <w:rsid w:val="00E7621F"/>
    <w:rsid w:val="00E76D99"/>
    <w:rsid w:val="00E77549"/>
    <w:rsid w:val="00E815F5"/>
    <w:rsid w:val="00E819AD"/>
    <w:rsid w:val="00E827BA"/>
    <w:rsid w:val="00E82C3B"/>
    <w:rsid w:val="00E82CE1"/>
    <w:rsid w:val="00E838E0"/>
    <w:rsid w:val="00E85616"/>
    <w:rsid w:val="00E86D69"/>
    <w:rsid w:val="00E91010"/>
    <w:rsid w:val="00E9207C"/>
    <w:rsid w:val="00E9348C"/>
    <w:rsid w:val="00E942CB"/>
    <w:rsid w:val="00E957A3"/>
    <w:rsid w:val="00E96EBF"/>
    <w:rsid w:val="00E971A7"/>
    <w:rsid w:val="00E975A9"/>
    <w:rsid w:val="00E97DCA"/>
    <w:rsid w:val="00EA125C"/>
    <w:rsid w:val="00EA1B5E"/>
    <w:rsid w:val="00EA4F49"/>
    <w:rsid w:val="00EA4F9E"/>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014"/>
    <w:rsid w:val="00EE1730"/>
    <w:rsid w:val="00EE4205"/>
    <w:rsid w:val="00EE4971"/>
    <w:rsid w:val="00EE58DB"/>
    <w:rsid w:val="00EF0BAC"/>
    <w:rsid w:val="00EF1ACF"/>
    <w:rsid w:val="00EF2151"/>
    <w:rsid w:val="00EF3C0E"/>
    <w:rsid w:val="00EF3F2B"/>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4B37"/>
    <w:rsid w:val="00F2520B"/>
    <w:rsid w:val="00F25638"/>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3D40"/>
    <w:rsid w:val="00F45C90"/>
    <w:rsid w:val="00F46B1C"/>
    <w:rsid w:val="00F46B42"/>
    <w:rsid w:val="00F51A57"/>
    <w:rsid w:val="00F53813"/>
    <w:rsid w:val="00F5434B"/>
    <w:rsid w:val="00F54AD5"/>
    <w:rsid w:val="00F54BCF"/>
    <w:rsid w:val="00F54EF6"/>
    <w:rsid w:val="00F60161"/>
    <w:rsid w:val="00F60957"/>
    <w:rsid w:val="00F62F83"/>
    <w:rsid w:val="00F62FC8"/>
    <w:rsid w:val="00F631F2"/>
    <w:rsid w:val="00F66918"/>
    <w:rsid w:val="00F70534"/>
    <w:rsid w:val="00F70C08"/>
    <w:rsid w:val="00F71B57"/>
    <w:rsid w:val="00F72A57"/>
    <w:rsid w:val="00F73F45"/>
    <w:rsid w:val="00F748E0"/>
    <w:rsid w:val="00F755CB"/>
    <w:rsid w:val="00F839CE"/>
    <w:rsid w:val="00F83E14"/>
    <w:rsid w:val="00F84342"/>
    <w:rsid w:val="00F8533E"/>
    <w:rsid w:val="00F85F06"/>
    <w:rsid w:val="00F861B8"/>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623A"/>
    <w:rsid w:val="00FC632B"/>
    <w:rsid w:val="00FC6DA9"/>
    <w:rsid w:val="00FD0DFF"/>
    <w:rsid w:val="00FD1C47"/>
    <w:rsid w:val="00FD5558"/>
    <w:rsid w:val="00FD58EF"/>
    <w:rsid w:val="00FE2934"/>
    <w:rsid w:val="00FE5669"/>
    <w:rsid w:val="00FE5C14"/>
    <w:rsid w:val="00FF2819"/>
    <w:rsid w:val="00FF3B7F"/>
    <w:rsid w:val="00FF4146"/>
    <w:rsid w:val="00FF680A"/>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F18225-B5E9-4000-8FD9-B8090C2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paragraph" w:styleId="Textoindependiente2">
    <w:name w:val="Body Text 2"/>
    <w:basedOn w:val="Normal"/>
    <w:link w:val="Textoindependiente2Car"/>
    <w:uiPriority w:val="99"/>
    <w:semiHidden/>
    <w:unhideWhenUsed/>
    <w:locked/>
    <w:rsid w:val="008219E3"/>
    <w:pPr>
      <w:spacing w:after="120" w:line="480" w:lineRule="auto"/>
    </w:pPr>
  </w:style>
  <w:style w:type="character" w:customStyle="1" w:styleId="Textoindependiente2Car">
    <w:name w:val="Texto independiente 2 Car"/>
    <w:basedOn w:val="Fuentedeprrafopredeter"/>
    <w:link w:val="Textoindependiente2"/>
    <w:uiPriority w:val="99"/>
    <w:semiHidden/>
    <w:rsid w:val="008219E3"/>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170268275">
      <w:bodyDiv w:val="1"/>
      <w:marLeft w:val="0"/>
      <w:marRight w:val="0"/>
      <w:marTop w:val="0"/>
      <w:marBottom w:val="0"/>
      <w:divBdr>
        <w:top w:val="none" w:sz="0" w:space="0" w:color="auto"/>
        <w:left w:val="none" w:sz="0" w:space="0" w:color="auto"/>
        <w:bottom w:val="none" w:sz="0" w:space="0" w:color="auto"/>
        <w:right w:val="none" w:sz="0" w:space="0" w:color="auto"/>
      </w:divBdr>
    </w:div>
    <w:div w:id="280115896">
      <w:bodyDiv w:val="1"/>
      <w:marLeft w:val="0"/>
      <w:marRight w:val="0"/>
      <w:marTop w:val="0"/>
      <w:marBottom w:val="0"/>
      <w:divBdr>
        <w:top w:val="none" w:sz="0" w:space="0" w:color="auto"/>
        <w:left w:val="none" w:sz="0" w:space="0" w:color="auto"/>
        <w:bottom w:val="none" w:sz="0" w:space="0" w:color="auto"/>
        <w:right w:val="none" w:sz="0" w:space="0" w:color="auto"/>
      </w:divBdr>
    </w:div>
    <w:div w:id="300965474">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780295672">
      <w:bodyDiv w:val="1"/>
      <w:marLeft w:val="0"/>
      <w:marRight w:val="0"/>
      <w:marTop w:val="0"/>
      <w:marBottom w:val="0"/>
      <w:divBdr>
        <w:top w:val="none" w:sz="0" w:space="0" w:color="auto"/>
        <w:left w:val="none" w:sz="0" w:space="0" w:color="auto"/>
        <w:bottom w:val="none" w:sz="0" w:space="0" w:color="auto"/>
        <w:right w:val="none" w:sz="0" w:space="0" w:color="auto"/>
      </w:divBdr>
    </w:div>
    <w:div w:id="798958906">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860971427">
      <w:bodyDiv w:val="1"/>
      <w:marLeft w:val="0"/>
      <w:marRight w:val="0"/>
      <w:marTop w:val="0"/>
      <w:marBottom w:val="0"/>
      <w:divBdr>
        <w:top w:val="none" w:sz="0" w:space="0" w:color="auto"/>
        <w:left w:val="none" w:sz="0" w:space="0" w:color="auto"/>
        <w:bottom w:val="none" w:sz="0" w:space="0" w:color="auto"/>
        <w:right w:val="none" w:sz="0" w:space="0" w:color="auto"/>
      </w:divBdr>
    </w:div>
    <w:div w:id="876819931">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142886899">
      <w:bodyDiv w:val="1"/>
      <w:marLeft w:val="0"/>
      <w:marRight w:val="0"/>
      <w:marTop w:val="0"/>
      <w:marBottom w:val="0"/>
      <w:divBdr>
        <w:top w:val="none" w:sz="0" w:space="0" w:color="auto"/>
        <w:left w:val="none" w:sz="0" w:space="0" w:color="auto"/>
        <w:bottom w:val="none" w:sz="0" w:space="0" w:color="auto"/>
        <w:right w:val="none" w:sz="0" w:space="0" w:color="auto"/>
      </w:divBdr>
    </w:div>
    <w:div w:id="1205479630">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5295600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58644945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2836514">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15/T0719de15.htm" TargetMode="External"/><Relationship Id="rId1" Type="http://schemas.openxmlformats.org/officeDocument/2006/relationships/hyperlink" Target="http://www.lexbase.biz/lexbase/jurisprudencia/tutelas/corte%20constitucional/15/T0678de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B4EC1-4170-4B9F-83AD-1873E707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4231</Words>
  <Characters>23275</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11</cp:revision>
  <cp:lastPrinted>2017-06-05T16:21:00Z</cp:lastPrinted>
  <dcterms:created xsi:type="dcterms:W3CDTF">2017-10-02T14:58:00Z</dcterms:created>
  <dcterms:modified xsi:type="dcterms:W3CDTF">2017-11-27T19:34:00Z</dcterms:modified>
</cp:coreProperties>
</file>