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BA" w:rsidRPr="003E60BA" w:rsidRDefault="003E60BA" w:rsidP="003E60B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3E60BA">
        <w:rPr>
          <w:rFonts w:ascii="Calibri" w:eastAsia="Calibri" w:hAnsi="Calibri" w:cs="Calibri"/>
          <w:color w:val="FF0000"/>
          <w:sz w:val="16"/>
          <w:szCs w:val="16"/>
          <w:lang w:val="es-CO" w:eastAsia="fr-FR"/>
        </w:rPr>
        <w:t xml:space="preserve">El siguiente es el documento presentado por el Magistrado. </w:t>
      </w:r>
    </w:p>
    <w:p w:rsidR="003E60BA" w:rsidRPr="003E60BA" w:rsidRDefault="003E60BA" w:rsidP="003E60B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3E60BA">
        <w:rPr>
          <w:rFonts w:ascii="Calibri" w:eastAsia="Calibri" w:hAnsi="Calibri" w:cs="Calibri"/>
          <w:color w:val="FF0000"/>
          <w:sz w:val="16"/>
          <w:szCs w:val="16"/>
          <w:lang w:val="es-CO" w:eastAsia="fr-FR"/>
        </w:rPr>
        <w:t>El contenido total y fiel debe ser verificado en la Secretaría de esta Sala.</w:t>
      </w:r>
      <w:r w:rsidRPr="003E60BA">
        <w:rPr>
          <w:rFonts w:ascii="Calibri" w:eastAsia="Calibri" w:hAnsi="Calibri" w:cs="Calibri"/>
          <w:color w:val="222222"/>
          <w:sz w:val="18"/>
          <w:szCs w:val="18"/>
          <w:lang w:val="es-CO" w:eastAsia="fr-FR"/>
        </w:rPr>
        <w:t> </w:t>
      </w:r>
    </w:p>
    <w:p w:rsidR="003E60BA" w:rsidRPr="003E60BA" w:rsidRDefault="003E60BA" w:rsidP="003E60BA">
      <w:pPr>
        <w:shd w:val="clear" w:color="auto" w:fill="FFFFFF"/>
        <w:ind w:left="2124" w:hanging="2124"/>
        <w:jc w:val="both"/>
        <w:rPr>
          <w:rFonts w:ascii="Calibri" w:hAnsi="Calibri" w:cs="Calibri"/>
          <w:color w:val="222222"/>
          <w:sz w:val="18"/>
          <w:szCs w:val="18"/>
          <w:lang w:val="es-CO" w:eastAsia="fr-FR"/>
        </w:rPr>
      </w:pPr>
      <w:r w:rsidRPr="003E60BA">
        <w:rPr>
          <w:rFonts w:ascii="Calibri" w:hAnsi="Calibri" w:cs="Calibri"/>
          <w:color w:val="222222"/>
          <w:sz w:val="18"/>
          <w:szCs w:val="18"/>
          <w:lang w:val="es-CO" w:eastAsia="fr-FR"/>
        </w:rPr>
        <w:t>Providencia:</w:t>
      </w:r>
      <w:r w:rsidRPr="003E60BA">
        <w:rPr>
          <w:rFonts w:ascii="Calibri" w:hAnsi="Calibri" w:cs="Calibri"/>
          <w:color w:val="222222"/>
          <w:sz w:val="18"/>
          <w:szCs w:val="18"/>
          <w:lang w:val="es-CO" w:eastAsia="fr-FR"/>
        </w:rPr>
        <w:tab/>
        <w:t>Auto  - 07 de noviembre de 2017</w:t>
      </w:r>
    </w:p>
    <w:p w:rsidR="003E60BA" w:rsidRPr="003E60BA" w:rsidRDefault="003E60BA" w:rsidP="003E60BA">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3E60BA">
        <w:rPr>
          <w:rFonts w:ascii="Calibri" w:eastAsia="Calibri" w:hAnsi="Calibri" w:cs="Calibri"/>
          <w:color w:val="222222"/>
          <w:sz w:val="18"/>
          <w:szCs w:val="18"/>
          <w:lang w:val="es-CO" w:eastAsia="fr-FR"/>
        </w:rPr>
        <w:t xml:space="preserve">Proceso: </w:t>
      </w:r>
      <w:r w:rsidRPr="003E60BA">
        <w:rPr>
          <w:rFonts w:ascii="Calibri" w:eastAsia="Calibri" w:hAnsi="Calibri" w:cs="Calibri"/>
          <w:color w:val="222222"/>
          <w:sz w:val="18"/>
          <w:szCs w:val="18"/>
          <w:lang w:val="es-CO" w:eastAsia="fr-FR"/>
        </w:rPr>
        <w:tab/>
      </w:r>
      <w:r w:rsidRPr="003E60BA">
        <w:rPr>
          <w:rFonts w:ascii="Calibri" w:eastAsia="Calibri" w:hAnsi="Calibri" w:cs="Calibri"/>
          <w:color w:val="222222"/>
          <w:sz w:val="18"/>
          <w:szCs w:val="18"/>
          <w:lang w:val="es-CO" w:eastAsia="fr-FR"/>
        </w:rPr>
        <w:tab/>
      </w:r>
      <w:r w:rsidRPr="003E60BA">
        <w:rPr>
          <w:rFonts w:ascii="Calibri" w:eastAsia="Calibri" w:hAnsi="Calibri" w:cs="Calibri"/>
          <w:color w:val="222222"/>
          <w:sz w:val="18"/>
          <w:szCs w:val="18"/>
          <w:lang w:val="es-CO" w:eastAsia="fr-FR"/>
        </w:rPr>
        <w:tab/>
      </w:r>
      <w:r w:rsidRPr="003E60BA">
        <w:rPr>
          <w:rFonts w:ascii="Calibri" w:eastAsia="Calibri" w:hAnsi="Calibri" w:cs="Calibri"/>
          <w:color w:val="222222"/>
          <w:spacing w:val="-6"/>
          <w:sz w:val="18"/>
          <w:szCs w:val="18"/>
          <w:lang w:val="es-CO" w:eastAsia="fr-FR"/>
        </w:rPr>
        <w:t xml:space="preserve">Verbal </w:t>
      </w:r>
      <w:r w:rsidRPr="003E60BA">
        <w:rPr>
          <w:rFonts w:ascii="Calibri" w:hAnsi="Calibri" w:cs="Calibri"/>
          <w:color w:val="222222"/>
          <w:sz w:val="18"/>
          <w:szCs w:val="18"/>
          <w:lang w:val="es-CO" w:eastAsia="fr-FR"/>
        </w:rPr>
        <w:t>-</w:t>
      </w:r>
      <w:r w:rsidRPr="003E60BA">
        <w:rPr>
          <w:rFonts w:ascii="Calibri" w:eastAsia="Calibri" w:hAnsi="Calibri" w:cs="Calibri"/>
          <w:color w:val="222222"/>
          <w:spacing w:val="-6"/>
          <w:sz w:val="18"/>
          <w:szCs w:val="18"/>
          <w:lang w:val="es-CO" w:eastAsia="fr-FR"/>
        </w:rPr>
        <w:t xml:space="preserve"> Declara nulidad por indebido emplazamiento</w:t>
      </w:r>
    </w:p>
    <w:p w:rsidR="003E60BA" w:rsidRPr="003E60BA" w:rsidRDefault="003E60BA" w:rsidP="003E60BA">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3E60BA">
        <w:rPr>
          <w:rFonts w:ascii="Calibri" w:eastAsia="Calibri" w:hAnsi="Calibri" w:cs="Calibri"/>
          <w:color w:val="222222"/>
          <w:sz w:val="18"/>
          <w:szCs w:val="18"/>
          <w:lang w:val="es-CO" w:eastAsia="fr-FR"/>
        </w:rPr>
        <w:t>Radicación Nro. :</w:t>
      </w:r>
      <w:r w:rsidRPr="003E60BA">
        <w:rPr>
          <w:rFonts w:ascii="Calibri" w:eastAsia="Calibri" w:hAnsi="Calibri" w:cs="Calibri"/>
          <w:color w:val="222222"/>
          <w:sz w:val="18"/>
          <w:szCs w:val="18"/>
          <w:lang w:val="es-CO" w:eastAsia="fr-FR"/>
        </w:rPr>
        <w:tab/>
        <w:t xml:space="preserve">  </w:t>
      </w:r>
      <w:r w:rsidRPr="003E60BA">
        <w:rPr>
          <w:rFonts w:ascii="Calibri" w:eastAsia="Calibri" w:hAnsi="Calibri" w:cs="Calibri"/>
          <w:color w:val="222222"/>
          <w:sz w:val="18"/>
          <w:szCs w:val="18"/>
          <w:lang w:val="es-CO" w:eastAsia="fr-FR"/>
        </w:rPr>
        <w:tab/>
        <w:t xml:space="preserve"> </w:t>
      </w:r>
      <w:r w:rsidRPr="003E60BA">
        <w:rPr>
          <w:rFonts w:ascii="Calibri" w:eastAsia="Calibri" w:hAnsi="Calibri" w:cs="Calibri"/>
          <w:bCs/>
          <w:color w:val="222222"/>
          <w:sz w:val="18"/>
          <w:szCs w:val="18"/>
          <w:lang w:eastAsia="fr-FR"/>
        </w:rPr>
        <w:t>2015-00069-01</w:t>
      </w:r>
    </w:p>
    <w:p w:rsidR="003E60BA" w:rsidRPr="003E60BA" w:rsidRDefault="003E60BA" w:rsidP="003E60BA">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3E60BA">
        <w:rPr>
          <w:rFonts w:ascii="Calibri" w:eastAsia="Calibri" w:hAnsi="Calibri" w:cs="Calibri"/>
          <w:color w:val="222222"/>
          <w:sz w:val="18"/>
          <w:szCs w:val="18"/>
          <w:lang w:val="es-MX" w:eastAsia="fr-FR"/>
        </w:rPr>
        <w:t>Demandante:</w:t>
      </w:r>
      <w:r w:rsidRPr="003E60BA">
        <w:rPr>
          <w:rFonts w:ascii="Calibri" w:eastAsia="Calibri" w:hAnsi="Calibri" w:cs="Calibri"/>
          <w:color w:val="222222"/>
          <w:sz w:val="18"/>
          <w:szCs w:val="18"/>
          <w:lang w:val="es-MX" w:eastAsia="fr-FR"/>
        </w:rPr>
        <w:tab/>
      </w:r>
      <w:r w:rsidRPr="003E60BA">
        <w:rPr>
          <w:rFonts w:ascii="Calibri" w:eastAsia="Calibri" w:hAnsi="Calibri" w:cs="Calibri"/>
          <w:color w:val="222222"/>
          <w:sz w:val="18"/>
          <w:szCs w:val="18"/>
          <w:lang w:val="es-MX" w:eastAsia="fr-FR"/>
        </w:rPr>
        <w:tab/>
      </w:r>
      <w:r w:rsidRPr="003E60BA">
        <w:rPr>
          <w:rFonts w:ascii="Calibri" w:eastAsia="Calibri" w:hAnsi="Calibri" w:cs="Calibri"/>
          <w:bCs/>
          <w:color w:val="222222"/>
          <w:sz w:val="18"/>
          <w:szCs w:val="18"/>
          <w:lang w:eastAsia="fr-FR"/>
        </w:rPr>
        <w:tab/>
      </w:r>
      <w:r w:rsidRPr="003E60BA">
        <w:rPr>
          <w:rFonts w:ascii="Calibri" w:eastAsia="Calibri" w:hAnsi="Calibri" w:cs="Calibri"/>
          <w:bCs/>
          <w:iCs/>
          <w:color w:val="222222"/>
          <w:sz w:val="18"/>
          <w:szCs w:val="18"/>
          <w:lang w:val="es-419" w:eastAsia="fr-FR"/>
        </w:rPr>
        <w:t>MARÍA TERESA BORJA RINCÓN Y OTRO</w:t>
      </w:r>
    </w:p>
    <w:p w:rsidR="003E60BA" w:rsidRPr="003E60BA" w:rsidRDefault="003E60BA" w:rsidP="003E60BA">
      <w:pPr>
        <w:shd w:val="clear" w:color="auto" w:fill="FFFFFF"/>
        <w:tabs>
          <w:tab w:val="left" w:pos="1418"/>
          <w:tab w:val="left" w:pos="2127"/>
        </w:tabs>
        <w:jc w:val="both"/>
        <w:rPr>
          <w:rFonts w:ascii="Calibri" w:eastAsia="Calibri" w:hAnsi="Calibri" w:cs="Calibri"/>
          <w:color w:val="222222"/>
          <w:sz w:val="18"/>
          <w:szCs w:val="18"/>
          <w:lang w:eastAsia="fr-FR"/>
        </w:rPr>
      </w:pPr>
      <w:r w:rsidRPr="003E60BA">
        <w:rPr>
          <w:rFonts w:ascii="Calibri" w:eastAsia="Calibri" w:hAnsi="Calibri" w:cs="Calibri"/>
          <w:bCs/>
          <w:color w:val="222222"/>
          <w:sz w:val="18"/>
          <w:szCs w:val="18"/>
          <w:lang w:val="es-ES_tradnl" w:eastAsia="fr-FR"/>
        </w:rPr>
        <w:t>Demandado:</w:t>
      </w:r>
      <w:r w:rsidRPr="003E60BA">
        <w:rPr>
          <w:rFonts w:ascii="Calibri" w:eastAsia="Calibri" w:hAnsi="Calibri" w:cs="Calibri"/>
          <w:bCs/>
          <w:color w:val="222222"/>
          <w:sz w:val="18"/>
          <w:szCs w:val="18"/>
          <w:lang w:val="es-ES_tradnl" w:eastAsia="fr-FR"/>
        </w:rPr>
        <w:tab/>
      </w:r>
      <w:r w:rsidRPr="003E60BA">
        <w:rPr>
          <w:rFonts w:ascii="Calibri" w:eastAsia="Calibri" w:hAnsi="Calibri" w:cs="Calibri"/>
          <w:bCs/>
          <w:color w:val="222222"/>
          <w:sz w:val="18"/>
          <w:szCs w:val="18"/>
          <w:lang w:val="es-ES_tradnl" w:eastAsia="fr-FR"/>
        </w:rPr>
        <w:tab/>
      </w:r>
      <w:r w:rsidRPr="003E60BA">
        <w:rPr>
          <w:rFonts w:ascii="Calibri" w:eastAsia="Calibri" w:hAnsi="Calibri" w:cs="Calibri"/>
          <w:bCs/>
          <w:iCs/>
          <w:color w:val="222222"/>
          <w:sz w:val="18"/>
          <w:szCs w:val="18"/>
          <w:lang w:val="es-419" w:eastAsia="fr-FR"/>
        </w:rPr>
        <w:t xml:space="preserve">CÉSAR AUGUSTO MARÍN CARVAJAL </w:t>
      </w:r>
    </w:p>
    <w:p w:rsidR="003E60BA" w:rsidRPr="003E60BA" w:rsidRDefault="003E60BA" w:rsidP="003E60BA">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3E60BA">
        <w:rPr>
          <w:rFonts w:ascii="Calibri" w:eastAsia="Calibri" w:hAnsi="Calibri" w:cs="Calibri"/>
          <w:color w:val="222222"/>
          <w:sz w:val="18"/>
          <w:szCs w:val="18"/>
          <w:lang w:val="es-MX" w:eastAsia="fr-FR"/>
        </w:rPr>
        <w:t xml:space="preserve">Magistrado Ponente: </w:t>
      </w:r>
      <w:r w:rsidRPr="003E60BA">
        <w:rPr>
          <w:rFonts w:ascii="Calibri" w:eastAsia="Calibri" w:hAnsi="Calibri" w:cs="Calibri"/>
          <w:color w:val="222222"/>
          <w:sz w:val="18"/>
          <w:szCs w:val="18"/>
          <w:lang w:val="es-MX" w:eastAsia="fr-FR"/>
        </w:rPr>
        <w:tab/>
      </w:r>
      <w:r w:rsidRPr="003E60BA">
        <w:rPr>
          <w:rFonts w:ascii="Calibri" w:eastAsia="Calibri" w:hAnsi="Calibri" w:cs="Calibri"/>
          <w:color w:val="222222"/>
          <w:sz w:val="18"/>
          <w:szCs w:val="18"/>
          <w:lang w:val="es-MX" w:eastAsia="fr-FR"/>
        </w:rPr>
        <w:tab/>
      </w:r>
      <w:proofErr w:type="spellStart"/>
      <w:r w:rsidRPr="003E60BA">
        <w:rPr>
          <w:rFonts w:ascii="Calibri" w:eastAsia="Calibri" w:hAnsi="Calibri" w:cs="Calibri"/>
          <w:bCs/>
          <w:iCs/>
          <w:color w:val="222222"/>
          <w:sz w:val="18"/>
          <w:szCs w:val="18"/>
          <w:lang w:val="es-CO" w:eastAsia="fr-FR"/>
        </w:rPr>
        <w:t>DUBERNEY</w:t>
      </w:r>
      <w:proofErr w:type="spellEnd"/>
      <w:r w:rsidRPr="003E60BA">
        <w:rPr>
          <w:rFonts w:ascii="Calibri" w:eastAsia="Calibri" w:hAnsi="Calibri" w:cs="Calibri"/>
          <w:bCs/>
          <w:iCs/>
          <w:color w:val="222222"/>
          <w:sz w:val="18"/>
          <w:szCs w:val="18"/>
          <w:lang w:val="es-CO" w:eastAsia="fr-FR"/>
        </w:rPr>
        <w:t xml:space="preserve"> GRISALES HERRERA</w:t>
      </w:r>
    </w:p>
    <w:p w:rsidR="003E60BA" w:rsidRPr="003E60BA" w:rsidRDefault="003E60BA" w:rsidP="003E60BA">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3E60BA" w:rsidRPr="003E60BA" w:rsidRDefault="003E60BA" w:rsidP="003E60BA">
      <w:pPr>
        <w:shd w:val="clear" w:color="auto" w:fill="FFFFFF"/>
        <w:spacing w:after="200"/>
        <w:jc w:val="both"/>
        <w:rPr>
          <w:rFonts w:ascii="Calibri" w:eastAsia="Calibri" w:hAnsi="Calibri" w:cs="Calibri"/>
          <w:bCs/>
          <w:iCs/>
          <w:color w:val="222222"/>
          <w:sz w:val="18"/>
          <w:szCs w:val="18"/>
          <w:lang w:val="es-MX" w:eastAsia="fr-FR"/>
        </w:rPr>
      </w:pPr>
      <w:r w:rsidRPr="003E60BA">
        <w:rPr>
          <w:rFonts w:ascii="Calibri" w:eastAsia="Calibri" w:hAnsi="Calibri" w:cs="Calibri"/>
          <w:b/>
          <w:color w:val="222222"/>
          <w:sz w:val="18"/>
          <w:szCs w:val="18"/>
          <w:lang w:val="es-MX" w:eastAsia="fr-FR"/>
        </w:rPr>
        <w:t>Temas:</w:t>
      </w:r>
      <w:r w:rsidRPr="003E60BA">
        <w:rPr>
          <w:rFonts w:ascii="Calibri" w:eastAsia="Calibri" w:hAnsi="Calibri" w:cs="Calibri"/>
          <w:b/>
          <w:color w:val="222222"/>
          <w:sz w:val="18"/>
          <w:szCs w:val="18"/>
          <w:lang w:val="es-MX" w:eastAsia="fr-FR"/>
        </w:rPr>
        <w:tab/>
      </w:r>
      <w:r w:rsidRPr="003E60BA">
        <w:rPr>
          <w:rFonts w:ascii="Calibri" w:eastAsia="Calibri" w:hAnsi="Calibri" w:cs="Calibri"/>
          <w:b/>
          <w:color w:val="222222"/>
          <w:sz w:val="18"/>
          <w:szCs w:val="18"/>
          <w:lang w:val="es-MX" w:eastAsia="fr-FR"/>
        </w:rPr>
        <w:tab/>
      </w:r>
      <w:r w:rsidRPr="003E60BA">
        <w:rPr>
          <w:rFonts w:ascii="Calibri" w:eastAsia="Calibri" w:hAnsi="Calibri" w:cs="Calibri"/>
          <w:b/>
          <w:color w:val="222222"/>
          <w:sz w:val="18"/>
          <w:szCs w:val="18"/>
          <w:lang w:val="es-MX" w:eastAsia="fr-FR"/>
        </w:rPr>
        <w:tab/>
        <w:t xml:space="preserve">NULIDAD POR INDEBIDO EMPLAZAMIENTO DEL DEMANDO. </w:t>
      </w:r>
      <w:r w:rsidRPr="003E60BA">
        <w:rPr>
          <w:rFonts w:ascii="Calibri" w:eastAsia="Calibri" w:hAnsi="Calibri" w:cs="Calibri"/>
          <w:bCs/>
          <w:iCs/>
          <w:color w:val="222222"/>
          <w:sz w:val="18"/>
          <w:szCs w:val="18"/>
          <w:lang w:eastAsia="fr-FR"/>
        </w:rPr>
        <w:t xml:space="preserve">La parte actora, allegó constancia de la publicación que se hiciera en uno de los medios indicados por el juez, los días 06 y 07-08-2016 (Folio 50, ib.), y luego sin más, se indicó en constancia secretarial que el 29-08-2016 venció el término de emplazamiento y con proveído del 18-10-2016 le fue designado curador </w:t>
      </w:r>
      <w:r w:rsidRPr="003E60BA">
        <w:rPr>
          <w:rFonts w:ascii="Calibri" w:eastAsia="Calibri" w:hAnsi="Calibri" w:cs="Calibri"/>
          <w:bCs/>
          <w:i/>
          <w:iCs/>
          <w:color w:val="222222"/>
          <w:sz w:val="18"/>
          <w:szCs w:val="18"/>
          <w:lang w:eastAsia="fr-FR"/>
        </w:rPr>
        <w:t xml:space="preserve">ad </w:t>
      </w:r>
      <w:proofErr w:type="spellStart"/>
      <w:r w:rsidRPr="003E60BA">
        <w:rPr>
          <w:rFonts w:ascii="Calibri" w:eastAsia="Calibri" w:hAnsi="Calibri" w:cs="Calibri"/>
          <w:bCs/>
          <w:i/>
          <w:iCs/>
          <w:color w:val="222222"/>
          <w:sz w:val="18"/>
          <w:szCs w:val="18"/>
          <w:lang w:eastAsia="fr-FR"/>
        </w:rPr>
        <w:t>litem</w:t>
      </w:r>
      <w:proofErr w:type="spellEnd"/>
      <w:r w:rsidRPr="003E60BA">
        <w:rPr>
          <w:rFonts w:ascii="Calibri" w:eastAsia="Calibri" w:hAnsi="Calibri" w:cs="Calibri"/>
          <w:bCs/>
          <w:i/>
          <w:iCs/>
          <w:color w:val="222222"/>
          <w:sz w:val="18"/>
          <w:szCs w:val="18"/>
          <w:lang w:eastAsia="fr-FR"/>
        </w:rPr>
        <w:t xml:space="preserve"> </w:t>
      </w:r>
      <w:r w:rsidRPr="003E60BA">
        <w:rPr>
          <w:rFonts w:ascii="Calibri" w:eastAsia="Calibri" w:hAnsi="Calibri" w:cs="Calibri"/>
          <w:bCs/>
          <w:iCs/>
          <w:color w:val="222222"/>
          <w:sz w:val="18"/>
          <w:szCs w:val="18"/>
          <w:lang w:eastAsia="fr-FR"/>
        </w:rPr>
        <w:t xml:space="preserve">al demandado (Folio 51, ib.), es decir, se hizo sin cumplir con la inclusión en el </w:t>
      </w:r>
      <w:r w:rsidRPr="003E60BA">
        <w:rPr>
          <w:rFonts w:ascii="Calibri" w:eastAsia="Calibri" w:hAnsi="Calibri" w:cs="Calibri"/>
          <w:bCs/>
          <w:iCs/>
          <w:color w:val="222222"/>
          <w:sz w:val="18"/>
          <w:szCs w:val="18"/>
          <w:lang w:val="es-MX" w:eastAsia="fr-FR"/>
        </w:rPr>
        <w:t xml:space="preserve">registro nacional de personas emplazadas. No se surtió, por lo tanto, en debida forma el emplazamiento. </w:t>
      </w:r>
      <w:r w:rsidRPr="003E60BA">
        <w:rPr>
          <w:rFonts w:ascii="Calibri" w:eastAsia="Calibri" w:hAnsi="Calibri" w:cs="Calibri"/>
          <w:bCs/>
          <w:iCs/>
          <w:color w:val="222222"/>
          <w:sz w:val="18"/>
          <w:szCs w:val="18"/>
          <w:lang w:eastAsia="fr-FR"/>
        </w:rPr>
        <w:t xml:space="preserve">Así las cosas, se considera y así será declarado, que la actuación es irregular y encuadra en la causal del artículo 133-8º del </w:t>
      </w:r>
      <w:proofErr w:type="spellStart"/>
      <w:r w:rsidRPr="003E60BA">
        <w:rPr>
          <w:rFonts w:ascii="Calibri" w:eastAsia="Calibri" w:hAnsi="Calibri" w:cs="Calibri"/>
          <w:bCs/>
          <w:iCs/>
          <w:color w:val="222222"/>
          <w:sz w:val="18"/>
          <w:szCs w:val="18"/>
          <w:lang w:eastAsia="fr-FR"/>
        </w:rPr>
        <w:t>CGP</w:t>
      </w:r>
      <w:proofErr w:type="spellEnd"/>
      <w:r w:rsidRPr="003E60BA">
        <w:rPr>
          <w:rFonts w:ascii="Calibri" w:eastAsia="Calibri" w:hAnsi="Calibri" w:cs="Calibri"/>
          <w:bCs/>
          <w:iCs/>
          <w:color w:val="222222"/>
          <w:sz w:val="18"/>
          <w:szCs w:val="18"/>
          <w:lang w:eastAsia="fr-FR"/>
        </w:rPr>
        <w:t xml:space="preserve">, y ello, por supuesto, invalida la comparecencia del curador </w:t>
      </w:r>
      <w:r w:rsidRPr="003E60BA">
        <w:rPr>
          <w:rFonts w:ascii="Calibri" w:eastAsia="Calibri" w:hAnsi="Calibri" w:cs="Calibri"/>
          <w:bCs/>
          <w:i/>
          <w:iCs/>
          <w:color w:val="222222"/>
          <w:sz w:val="18"/>
          <w:szCs w:val="18"/>
          <w:lang w:eastAsia="fr-FR"/>
        </w:rPr>
        <w:t xml:space="preserve">ad </w:t>
      </w:r>
      <w:proofErr w:type="spellStart"/>
      <w:r w:rsidRPr="003E60BA">
        <w:rPr>
          <w:rFonts w:ascii="Calibri" w:eastAsia="Calibri" w:hAnsi="Calibri" w:cs="Calibri"/>
          <w:bCs/>
          <w:i/>
          <w:iCs/>
          <w:color w:val="222222"/>
          <w:sz w:val="18"/>
          <w:szCs w:val="18"/>
          <w:lang w:eastAsia="fr-FR"/>
        </w:rPr>
        <w:t>litem</w:t>
      </w:r>
      <w:proofErr w:type="spellEnd"/>
      <w:r w:rsidRPr="003E60BA">
        <w:rPr>
          <w:rFonts w:ascii="Calibri" w:eastAsia="Calibri" w:hAnsi="Calibri" w:cs="Calibri"/>
          <w:bCs/>
          <w:iCs/>
          <w:color w:val="222222"/>
          <w:sz w:val="18"/>
          <w:szCs w:val="18"/>
          <w:lang w:eastAsia="fr-FR"/>
        </w:rPr>
        <w:t xml:space="preserve"> que lo representó. Los </w:t>
      </w:r>
      <w:r w:rsidRPr="003E60BA">
        <w:rPr>
          <w:rFonts w:ascii="Calibri" w:eastAsia="Calibri" w:hAnsi="Calibri" w:cs="Calibri"/>
          <w:bCs/>
          <w:iCs/>
          <w:color w:val="222222"/>
          <w:sz w:val="18"/>
          <w:szCs w:val="18"/>
          <w:lang w:val="es-MX" w:eastAsia="fr-FR"/>
        </w:rPr>
        <w:t>efectos de esta declaratoria afectan todo lo actuado desde que se hizo esa designación, sin que hubiere transcurrido el término para que se surtiera el emplazamiento.</w:t>
      </w:r>
    </w:p>
    <w:p w:rsidR="003E60BA" w:rsidRPr="003E60BA" w:rsidRDefault="003E60BA" w:rsidP="008B7145">
      <w:pPr>
        <w:pStyle w:val="Sansinterligne"/>
        <w:spacing w:line="360" w:lineRule="auto"/>
        <w:jc w:val="center"/>
        <w:rPr>
          <w:rFonts w:ascii="Georgia" w:hAnsi="Georgia" w:cs="Arial"/>
          <w:w w:val="140"/>
          <w:sz w:val="14"/>
          <w:szCs w:val="14"/>
          <w:lang w:val="es-MX"/>
        </w:rPr>
      </w:pPr>
    </w:p>
    <w:p w:rsidR="003E60BA" w:rsidRDefault="003E60BA" w:rsidP="008B7145">
      <w:pPr>
        <w:pStyle w:val="Sansinterligne"/>
        <w:spacing w:line="360" w:lineRule="auto"/>
        <w:jc w:val="center"/>
        <w:rPr>
          <w:rFonts w:ascii="Georgia" w:hAnsi="Georgia" w:cs="Arial"/>
          <w:w w:val="140"/>
          <w:sz w:val="14"/>
          <w:szCs w:val="14"/>
        </w:rPr>
      </w:pPr>
    </w:p>
    <w:p w:rsidR="008B7145" w:rsidRPr="008A7511" w:rsidRDefault="00CD2257" w:rsidP="008B7145">
      <w:pPr>
        <w:pStyle w:val="Sansinterligne"/>
        <w:spacing w:line="360" w:lineRule="auto"/>
        <w:jc w:val="center"/>
        <w:rPr>
          <w:rFonts w:ascii="Georgia" w:hAnsi="Georgia" w:cs="Arial"/>
          <w:w w:val="140"/>
          <w:sz w:val="14"/>
          <w:szCs w:val="14"/>
        </w:rPr>
      </w:pPr>
      <w:r w:rsidRPr="008A7511">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8A7511" w:rsidRDefault="008B7145" w:rsidP="008B7145">
      <w:pPr>
        <w:pStyle w:val="Sansinterligne"/>
        <w:spacing w:line="360" w:lineRule="auto"/>
        <w:jc w:val="center"/>
        <w:rPr>
          <w:rFonts w:ascii="Georgia" w:hAnsi="Georgia" w:cs="Arial"/>
          <w:w w:val="140"/>
          <w:sz w:val="14"/>
          <w:szCs w:val="14"/>
        </w:rPr>
      </w:pPr>
    </w:p>
    <w:p w:rsidR="008B7145" w:rsidRPr="008A7511" w:rsidRDefault="008B7145" w:rsidP="008B7145">
      <w:pPr>
        <w:pStyle w:val="Sansinterligne"/>
        <w:spacing w:line="360" w:lineRule="auto"/>
        <w:jc w:val="center"/>
        <w:rPr>
          <w:rFonts w:ascii="Georgia" w:hAnsi="Georgia" w:cs="Arial"/>
          <w:w w:val="140"/>
          <w:sz w:val="14"/>
          <w:szCs w:val="14"/>
        </w:rPr>
      </w:pPr>
      <w:r w:rsidRPr="008A7511">
        <w:rPr>
          <w:rFonts w:ascii="Georgia" w:hAnsi="Georgia" w:cs="Arial"/>
          <w:w w:val="140"/>
          <w:sz w:val="14"/>
          <w:szCs w:val="14"/>
        </w:rPr>
        <w:t>REPUBLICA DE COLOMBIA</w:t>
      </w:r>
    </w:p>
    <w:p w:rsidR="008B7145" w:rsidRPr="008A7511" w:rsidRDefault="008B7145" w:rsidP="008B7145">
      <w:pPr>
        <w:pStyle w:val="Sansinterligne"/>
        <w:tabs>
          <w:tab w:val="center" w:pos="4987"/>
          <w:tab w:val="left" w:pos="8449"/>
        </w:tabs>
        <w:spacing w:line="360" w:lineRule="auto"/>
        <w:jc w:val="center"/>
        <w:rPr>
          <w:rFonts w:ascii="Georgia" w:hAnsi="Georgia" w:cs="Arial"/>
          <w:w w:val="140"/>
        </w:rPr>
      </w:pPr>
      <w:r w:rsidRPr="008A7511">
        <w:rPr>
          <w:rFonts w:ascii="Georgia" w:hAnsi="Georgia" w:cs="Arial"/>
          <w:w w:val="140"/>
          <w:sz w:val="14"/>
          <w:szCs w:val="14"/>
        </w:rPr>
        <w:t>RAMA JUDICIAL DEL PODER PÚBLICO</w:t>
      </w:r>
    </w:p>
    <w:p w:rsidR="008B7145" w:rsidRPr="008A7511" w:rsidRDefault="008B7145" w:rsidP="008B7145">
      <w:pPr>
        <w:pStyle w:val="Sansinterligne"/>
        <w:spacing w:line="360" w:lineRule="auto"/>
        <w:jc w:val="center"/>
        <w:rPr>
          <w:rFonts w:ascii="Georgia" w:hAnsi="Georgia" w:cs="Arial"/>
          <w:w w:val="140"/>
          <w:sz w:val="16"/>
          <w:szCs w:val="16"/>
        </w:rPr>
      </w:pPr>
      <w:r w:rsidRPr="008A7511">
        <w:rPr>
          <w:rFonts w:ascii="Georgia" w:hAnsi="Georgia" w:cs="Arial"/>
          <w:w w:val="140"/>
          <w:sz w:val="18"/>
          <w:szCs w:val="18"/>
        </w:rPr>
        <w:t>T</w:t>
      </w:r>
      <w:r w:rsidRPr="008A7511">
        <w:rPr>
          <w:rFonts w:ascii="Georgia" w:hAnsi="Georgia" w:cs="Arial"/>
          <w:w w:val="140"/>
          <w:sz w:val="16"/>
          <w:szCs w:val="16"/>
        </w:rPr>
        <w:t>RIBUNAL</w:t>
      </w:r>
      <w:r w:rsidRPr="008A7511">
        <w:rPr>
          <w:rFonts w:ascii="Georgia" w:hAnsi="Georgia" w:cs="Arial"/>
          <w:w w:val="140"/>
          <w:sz w:val="18"/>
          <w:szCs w:val="18"/>
        </w:rPr>
        <w:t xml:space="preserve"> S</w:t>
      </w:r>
      <w:r w:rsidRPr="008A7511">
        <w:rPr>
          <w:rFonts w:ascii="Georgia" w:hAnsi="Georgia" w:cs="Arial"/>
          <w:w w:val="140"/>
          <w:sz w:val="16"/>
          <w:szCs w:val="16"/>
        </w:rPr>
        <w:t xml:space="preserve">UPERIOR DEL </w:t>
      </w:r>
      <w:r w:rsidRPr="008A7511">
        <w:rPr>
          <w:rFonts w:ascii="Georgia" w:hAnsi="Georgia" w:cs="Arial"/>
          <w:w w:val="140"/>
          <w:sz w:val="18"/>
          <w:szCs w:val="18"/>
        </w:rPr>
        <w:t>D</w:t>
      </w:r>
      <w:r w:rsidRPr="008A7511">
        <w:rPr>
          <w:rFonts w:ascii="Georgia" w:hAnsi="Georgia" w:cs="Arial"/>
          <w:w w:val="140"/>
          <w:sz w:val="16"/>
          <w:szCs w:val="16"/>
        </w:rPr>
        <w:t>ISTRITO</w:t>
      </w:r>
      <w:r w:rsidRPr="008A7511">
        <w:rPr>
          <w:rFonts w:ascii="Georgia" w:hAnsi="Georgia" w:cs="Arial"/>
          <w:w w:val="140"/>
          <w:sz w:val="18"/>
          <w:szCs w:val="18"/>
        </w:rPr>
        <w:t xml:space="preserve"> J</w:t>
      </w:r>
      <w:r w:rsidRPr="008A7511">
        <w:rPr>
          <w:rFonts w:ascii="Georgia" w:hAnsi="Georgia" w:cs="Arial"/>
          <w:w w:val="140"/>
          <w:sz w:val="16"/>
          <w:szCs w:val="16"/>
        </w:rPr>
        <w:t xml:space="preserve">UDICIAL </w:t>
      </w:r>
    </w:p>
    <w:p w:rsidR="001E18FB" w:rsidRPr="008A7511" w:rsidRDefault="001E18FB" w:rsidP="001E18FB">
      <w:pPr>
        <w:pStyle w:val="Sansinterligne"/>
        <w:spacing w:line="360" w:lineRule="auto"/>
        <w:jc w:val="center"/>
        <w:rPr>
          <w:rFonts w:ascii="Georgia" w:hAnsi="Georgia" w:cs="Arial"/>
          <w:w w:val="140"/>
          <w:sz w:val="16"/>
          <w:szCs w:val="16"/>
        </w:rPr>
      </w:pPr>
      <w:r w:rsidRPr="008A7511">
        <w:rPr>
          <w:rFonts w:ascii="Georgia" w:hAnsi="Georgia" w:cs="Arial"/>
          <w:w w:val="140"/>
          <w:sz w:val="18"/>
          <w:szCs w:val="16"/>
        </w:rPr>
        <w:t>S</w:t>
      </w:r>
      <w:r w:rsidRPr="008A7511">
        <w:rPr>
          <w:rFonts w:ascii="Georgia" w:hAnsi="Georgia" w:cs="Arial"/>
          <w:w w:val="140"/>
          <w:sz w:val="16"/>
          <w:szCs w:val="14"/>
        </w:rPr>
        <w:t xml:space="preserve">ALA </w:t>
      </w:r>
      <w:r w:rsidRPr="008A7511">
        <w:rPr>
          <w:rFonts w:ascii="Georgia" w:hAnsi="Georgia" w:cs="Arial"/>
          <w:w w:val="140"/>
          <w:sz w:val="18"/>
          <w:szCs w:val="16"/>
        </w:rPr>
        <w:t>U</w:t>
      </w:r>
      <w:r w:rsidRPr="008A7511">
        <w:rPr>
          <w:rFonts w:ascii="Georgia" w:hAnsi="Georgia" w:cs="Arial"/>
          <w:w w:val="140"/>
          <w:sz w:val="16"/>
          <w:szCs w:val="16"/>
        </w:rPr>
        <w:t xml:space="preserve">NITARIA </w:t>
      </w:r>
      <w:r w:rsidRPr="008A7511">
        <w:rPr>
          <w:rFonts w:ascii="Georgia" w:hAnsi="Georgia" w:cs="Arial"/>
          <w:w w:val="140"/>
          <w:sz w:val="18"/>
          <w:szCs w:val="16"/>
        </w:rPr>
        <w:t>C</w:t>
      </w:r>
      <w:r w:rsidRPr="008A7511">
        <w:rPr>
          <w:rFonts w:ascii="Georgia" w:hAnsi="Georgia" w:cs="Arial"/>
          <w:w w:val="140"/>
          <w:sz w:val="16"/>
          <w:szCs w:val="16"/>
        </w:rPr>
        <w:t>IVIL</w:t>
      </w:r>
      <w:r w:rsidRPr="008A7511">
        <w:rPr>
          <w:rFonts w:ascii="Georgia" w:hAnsi="Georgia" w:cs="Arial"/>
          <w:w w:val="140"/>
          <w:sz w:val="14"/>
          <w:szCs w:val="14"/>
        </w:rPr>
        <w:t xml:space="preserve">– </w:t>
      </w:r>
      <w:r w:rsidRPr="008A7511">
        <w:rPr>
          <w:rFonts w:ascii="Georgia" w:hAnsi="Georgia" w:cs="Arial"/>
          <w:w w:val="140"/>
          <w:sz w:val="18"/>
          <w:szCs w:val="16"/>
        </w:rPr>
        <w:t>F</w:t>
      </w:r>
      <w:r w:rsidRPr="008A7511">
        <w:rPr>
          <w:rFonts w:ascii="Georgia" w:hAnsi="Georgia" w:cs="Arial"/>
          <w:w w:val="140"/>
          <w:sz w:val="16"/>
          <w:szCs w:val="16"/>
        </w:rPr>
        <w:t>AMILIA –</w:t>
      </w:r>
      <w:r w:rsidRPr="008A7511">
        <w:rPr>
          <w:rFonts w:ascii="Georgia" w:hAnsi="Georgia" w:cs="Arial"/>
          <w:w w:val="140"/>
          <w:sz w:val="18"/>
          <w:szCs w:val="16"/>
        </w:rPr>
        <w:t>D</w:t>
      </w:r>
      <w:r w:rsidRPr="008A7511">
        <w:rPr>
          <w:rFonts w:ascii="Georgia" w:hAnsi="Georgia" w:cs="Arial"/>
          <w:w w:val="140"/>
          <w:sz w:val="16"/>
          <w:szCs w:val="16"/>
        </w:rPr>
        <w:t xml:space="preserve">ISTRITO DE </w:t>
      </w:r>
      <w:r w:rsidRPr="008A7511">
        <w:rPr>
          <w:rFonts w:ascii="Georgia" w:hAnsi="Georgia" w:cs="Arial"/>
          <w:w w:val="140"/>
          <w:sz w:val="18"/>
          <w:szCs w:val="16"/>
        </w:rPr>
        <w:t>P</w:t>
      </w:r>
      <w:r w:rsidRPr="008A7511">
        <w:rPr>
          <w:rFonts w:ascii="Georgia" w:hAnsi="Georgia" w:cs="Arial"/>
          <w:w w:val="140"/>
          <w:sz w:val="16"/>
          <w:szCs w:val="16"/>
        </w:rPr>
        <w:t>EREIRA</w:t>
      </w:r>
    </w:p>
    <w:p w:rsidR="008B7145" w:rsidRPr="008A7511" w:rsidRDefault="008B7145" w:rsidP="008B7145">
      <w:pPr>
        <w:pStyle w:val="Sansinterligne"/>
        <w:spacing w:line="360" w:lineRule="auto"/>
        <w:jc w:val="center"/>
        <w:rPr>
          <w:rFonts w:ascii="Georgia" w:hAnsi="Georgia" w:cs="Arial"/>
          <w:w w:val="140"/>
          <w:sz w:val="16"/>
          <w:szCs w:val="16"/>
        </w:rPr>
      </w:pPr>
      <w:r w:rsidRPr="008A7511">
        <w:rPr>
          <w:rFonts w:ascii="Georgia" w:hAnsi="Georgia" w:cs="Arial"/>
          <w:w w:val="140"/>
          <w:sz w:val="18"/>
          <w:szCs w:val="18"/>
        </w:rPr>
        <w:t>D</w:t>
      </w:r>
      <w:r w:rsidRPr="008A7511">
        <w:rPr>
          <w:rFonts w:ascii="Georgia" w:hAnsi="Georgia" w:cs="Arial"/>
          <w:w w:val="140"/>
          <w:sz w:val="16"/>
          <w:szCs w:val="16"/>
        </w:rPr>
        <w:t xml:space="preserve">EPARTAMENTO </w:t>
      </w:r>
      <w:r w:rsidRPr="008A7511">
        <w:rPr>
          <w:rFonts w:ascii="Georgia" w:hAnsi="Georgia" w:cs="Arial"/>
          <w:w w:val="140"/>
          <w:sz w:val="18"/>
          <w:szCs w:val="18"/>
        </w:rPr>
        <w:t>D</w:t>
      </w:r>
      <w:r w:rsidRPr="008A7511">
        <w:rPr>
          <w:rFonts w:ascii="Georgia" w:hAnsi="Georgia" w:cs="Arial"/>
          <w:w w:val="140"/>
          <w:sz w:val="16"/>
          <w:szCs w:val="16"/>
        </w:rPr>
        <w:t xml:space="preserve">EL </w:t>
      </w:r>
      <w:r w:rsidRPr="008A7511">
        <w:rPr>
          <w:rFonts w:ascii="Georgia" w:hAnsi="Georgia" w:cs="Arial"/>
          <w:w w:val="140"/>
          <w:sz w:val="18"/>
          <w:szCs w:val="18"/>
        </w:rPr>
        <w:t>R</w:t>
      </w:r>
      <w:r w:rsidRPr="008A7511">
        <w:rPr>
          <w:rFonts w:ascii="Georgia" w:hAnsi="Georgia" w:cs="Arial"/>
          <w:w w:val="140"/>
          <w:sz w:val="16"/>
          <w:szCs w:val="16"/>
        </w:rPr>
        <w:t>ISARALDA</w:t>
      </w:r>
    </w:p>
    <w:p w:rsidR="00045CE3" w:rsidRPr="008A7511" w:rsidRDefault="00045CE3" w:rsidP="00045CE3">
      <w:pPr>
        <w:spacing w:line="360" w:lineRule="auto"/>
        <w:jc w:val="center"/>
        <w:rPr>
          <w:rFonts w:ascii="Georgia" w:hAnsi="Georgia" w:cs="Arial"/>
          <w:b/>
          <w:bCs/>
          <w:sz w:val="18"/>
          <w:szCs w:val="22"/>
        </w:rPr>
      </w:pPr>
    </w:p>
    <w:p w:rsidR="00455DE9" w:rsidRPr="008A7511" w:rsidRDefault="00455DE9" w:rsidP="00455DE9">
      <w:pPr>
        <w:pStyle w:val="Corpsdetexte"/>
        <w:spacing w:line="360" w:lineRule="auto"/>
        <w:ind w:left="2124"/>
        <w:rPr>
          <w:rFonts w:ascii="Georgia" w:hAnsi="Georgia" w:cs="Arial"/>
          <w:sz w:val="22"/>
          <w:szCs w:val="22"/>
        </w:rPr>
      </w:pPr>
      <w:r w:rsidRPr="008A7511">
        <w:rPr>
          <w:rFonts w:ascii="Georgia" w:hAnsi="Georgia" w:cs="Arial"/>
          <w:sz w:val="22"/>
          <w:szCs w:val="22"/>
        </w:rPr>
        <w:t>Asunto</w:t>
      </w:r>
      <w:r w:rsidRPr="008A7511">
        <w:rPr>
          <w:rFonts w:ascii="Georgia" w:hAnsi="Georgia" w:cs="Arial"/>
          <w:sz w:val="22"/>
          <w:szCs w:val="22"/>
        </w:rPr>
        <w:tab/>
      </w:r>
      <w:r w:rsidRPr="008A7511">
        <w:rPr>
          <w:rFonts w:ascii="Georgia" w:hAnsi="Georgia" w:cs="Arial"/>
          <w:sz w:val="22"/>
          <w:szCs w:val="22"/>
        </w:rPr>
        <w:tab/>
      </w:r>
      <w:r w:rsidRPr="008A7511">
        <w:rPr>
          <w:rFonts w:ascii="Georgia" w:hAnsi="Georgia" w:cs="Arial"/>
          <w:sz w:val="22"/>
          <w:szCs w:val="22"/>
        </w:rPr>
        <w:tab/>
        <w:t>: Decide nulidad procesal</w:t>
      </w:r>
    </w:p>
    <w:p w:rsidR="00455DE9" w:rsidRPr="008A7511" w:rsidRDefault="00455DE9" w:rsidP="001E18FB">
      <w:pPr>
        <w:spacing w:line="360" w:lineRule="auto"/>
        <w:ind w:left="4239" w:hanging="2115"/>
        <w:jc w:val="both"/>
        <w:rPr>
          <w:rFonts w:ascii="Georgia" w:hAnsi="Georgia"/>
          <w:sz w:val="28"/>
          <w:szCs w:val="22"/>
        </w:rPr>
      </w:pPr>
      <w:r w:rsidRPr="008A7511">
        <w:rPr>
          <w:rFonts w:ascii="Georgia" w:hAnsi="Georgia"/>
          <w:sz w:val="22"/>
          <w:szCs w:val="22"/>
        </w:rPr>
        <w:t>Proceso</w:t>
      </w:r>
      <w:r w:rsidRPr="008A7511">
        <w:rPr>
          <w:rFonts w:ascii="Georgia" w:hAnsi="Georgia"/>
          <w:sz w:val="22"/>
          <w:szCs w:val="22"/>
        </w:rPr>
        <w:tab/>
      </w:r>
      <w:r w:rsidRPr="008A7511">
        <w:rPr>
          <w:rFonts w:ascii="Georgia" w:hAnsi="Georgia"/>
          <w:sz w:val="22"/>
          <w:szCs w:val="22"/>
        </w:rPr>
        <w:tab/>
        <w:t xml:space="preserve">: </w:t>
      </w:r>
      <w:r w:rsidR="00134551" w:rsidRPr="008A7511">
        <w:rPr>
          <w:rFonts w:ascii="Georgia" w:hAnsi="Georgia"/>
          <w:sz w:val="22"/>
          <w:szCs w:val="22"/>
        </w:rPr>
        <w:t xml:space="preserve">Verbal </w:t>
      </w:r>
      <w:r w:rsidR="008A7511">
        <w:rPr>
          <w:rFonts w:ascii="Georgia" w:hAnsi="Georgia"/>
          <w:sz w:val="22"/>
          <w:szCs w:val="22"/>
        </w:rPr>
        <w:t>–</w:t>
      </w:r>
      <w:r w:rsidR="00134551" w:rsidRPr="008A7511">
        <w:rPr>
          <w:rFonts w:ascii="Georgia" w:hAnsi="Georgia"/>
          <w:sz w:val="22"/>
          <w:szCs w:val="22"/>
        </w:rPr>
        <w:t xml:space="preserve"> </w:t>
      </w:r>
      <w:r w:rsidR="008A7511">
        <w:rPr>
          <w:rFonts w:ascii="Georgia" w:hAnsi="Georgia"/>
          <w:sz w:val="22"/>
          <w:szCs w:val="22"/>
        </w:rPr>
        <w:t>Resolución contractual</w:t>
      </w:r>
    </w:p>
    <w:p w:rsidR="00455DE9" w:rsidRPr="008A7511" w:rsidRDefault="00455DE9" w:rsidP="00455DE9">
      <w:pPr>
        <w:spacing w:line="360" w:lineRule="auto"/>
        <w:ind w:left="2124"/>
        <w:jc w:val="both"/>
        <w:rPr>
          <w:rFonts w:ascii="Georgia" w:hAnsi="Georgia"/>
          <w:sz w:val="22"/>
          <w:szCs w:val="22"/>
        </w:rPr>
      </w:pPr>
      <w:r w:rsidRPr="008A7511">
        <w:rPr>
          <w:rFonts w:ascii="Georgia" w:hAnsi="Georgia" w:cs="Arial"/>
          <w:sz w:val="22"/>
          <w:szCs w:val="22"/>
        </w:rPr>
        <w:t>Demandante</w:t>
      </w:r>
      <w:r w:rsidR="008A7511">
        <w:rPr>
          <w:rFonts w:ascii="Georgia" w:hAnsi="Georgia" w:cs="Arial"/>
          <w:sz w:val="22"/>
          <w:szCs w:val="22"/>
        </w:rPr>
        <w:t>s</w:t>
      </w:r>
      <w:r w:rsidRPr="008A7511">
        <w:rPr>
          <w:rFonts w:ascii="Georgia" w:hAnsi="Georgia" w:cs="Arial"/>
          <w:sz w:val="22"/>
          <w:szCs w:val="22"/>
        </w:rPr>
        <w:tab/>
      </w:r>
      <w:r w:rsidRPr="008A7511">
        <w:rPr>
          <w:rFonts w:ascii="Georgia" w:hAnsi="Georgia" w:cs="Arial"/>
          <w:sz w:val="22"/>
          <w:szCs w:val="22"/>
        </w:rPr>
        <w:tab/>
        <w:t xml:space="preserve">: </w:t>
      </w:r>
      <w:r w:rsidR="008A7511">
        <w:rPr>
          <w:rFonts w:ascii="Georgia" w:hAnsi="Georgia" w:cs="Arial"/>
          <w:sz w:val="22"/>
          <w:szCs w:val="22"/>
        </w:rPr>
        <w:t>María Teresa Borja Rincón y otro</w:t>
      </w:r>
      <w:r w:rsidR="00AC7745" w:rsidRPr="008A7511">
        <w:rPr>
          <w:rFonts w:ascii="Georgia" w:hAnsi="Georgia" w:cs="Arial"/>
          <w:sz w:val="22"/>
          <w:szCs w:val="22"/>
        </w:rPr>
        <w:t xml:space="preserve"> </w:t>
      </w:r>
    </w:p>
    <w:p w:rsidR="00455DE9" w:rsidRPr="008A7511" w:rsidRDefault="00455DE9" w:rsidP="00455DE9">
      <w:pPr>
        <w:pStyle w:val="Corpsdetexte"/>
        <w:spacing w:line="360" w:lineRule="auto"/>
        <w:ind w:left="2124"/>
        <w:rPr>
          <w:rFonts w:ascii="Georgia" w:hAnsi="Georgia" w:cs="Arial"/>
          <w:sz w:val="22"/>
          <w:szCs w:val="22"/>
        </w:rPr>
      </w:pPr>
      <w:r w:rsidRPr="008A7511">
        <w:rPr>
          <w:rFonts w:ascii="Georgia" w:hAnsi="Georgia" w:cs="Arial"/>
          <w:sz w:val="22"/>
          <w:szCs w:val="22"/>
        </w:rPr>
        <w:t>Demandad</w:t>
      </w:r>
      <w:r w:rsidR="008A7511">
        <w:rPr>
          <w:rFonts w:ascii="Georgia" w:hAnsi="Georgia" w:cs="Arial"/>
          <w:sz w:val="22"/>
          <w:szCs w:val="22"/>
        </w:rPr>
        <w:t>o</w:t>
      </w:r>
      <w:r w:rsidRPr="008A7511">
        <w:rPr>
          <w:rFonts w:ascii="Georgia" w:hAnsi="Georgia" w:cs="Arial"/>
          <w:sz w:val="22"/>
          <w:szCs w:val="22"/>
        </w:rPr>
        <w:tab/>
      </w:r>
      <w:r w:rsidRPr="008A7511">
        <w:rPr>
          <w:rFonts w:ascii="Georgia" w:hAnsi="Georgia" w:cs="Arial"/>
          <w:sz w:val="22"/>
          <w:szCs w:val="22"/>
        </w:rPr>
        <w:tab/>
        <w:t xml:space="preserve">: </w:t>
      </w:r>
      <w:r w:rsidR="008A7511">
        <w:rPr>
          <w:rFonts w:ascii="Georgia" w:hAnsi="Georgia" w:cs="Arial"/>
          <w:sz w:val="22"/>
          <w:szCs w:val="22"/>
        </w:rPr>
        <w:t>César Augusto Marín Carvajal</w:t>
      </w:r>
    </w:p>
    <w:p w:rsidR="008B7145" w:rsidRPr="008A7511" w:rsidRDefault="008B7145" w:rsidP="00455DE9">
      <w:pPr>
        <w:spacing w:line="360" w:lineRule="auto"/>
        <w:ind w:left="2124"/>
        <w:rPr>
          <w:rFonts w:ascii="Georgia" w:hAnsi="Georgia" w:cs="Arial"/>
          <w:spacing w:val="-3"/>
          <w:sz w:val="22"/>
          <w:szCs w:val="22"/>
          <w:lang w:val="es-ES_tradnl"/>
        </w:rPr>
      </w:pPr>
      <w:r w:rsidRPr="008A7511">
        <w:rPr>
          <w:rFonts w:ascii="Georgia" w:hAnsi="Georgia" w:cs="Arial"/>
          <w:sz w:val="22"/>
          <w:szCs w:val="22"/>
        </w:rPr>
        <w:t>Procedencia</w:t>
      </w:r>
      <w:r w:rsidRPr="008A7511">
        <w:rPr>
          <w:rFonts w:ascii="Georgia" w:hAnsi="Georgia" w:cs="Arial"/>
          <w:sz w:val="22"/>
          <w:szCs w:val="22"/>
        </w:rPr>
        <w:tab/>
      </w:r>
      <w:r w:rsidRPr="008A7511">
        <w:rPr>
          <w:rFonts w:ascii="Georgia" w:hAnsi="Georgia" w:cs="Arial"/>
          <w:sz w:val="22"/>
          <w:szCs w:val="22"/>
        </w:rPr>
        <w:tab/>
        <w:t xml:space="preserve">: </w:t>
      </w:r>
      <w:r w:rsidRPr="008A7511">
        <w:rPr>
          <w:rFonts w:ascii="Georgia" w:hAnsi="Georgia" w:cs="Arial"/>
          <w:spacing w:val="-3"/>
          <w:sz w:val="22"/>
          <w:szCs w:val="22"/>
          <w:lang w:val="es-ES_tradnl"/>
        </w:rPr>
        <w:t xml:space="preserve">Juzgado </w:t>
      </w:r>
      <w:r w:rsidR="008A7511">
        <w:rPr>
          <w:rFonts w:ascii="Georgia" w:hAnsi="Georgia" w:cs="Arial"/>
          <w:spacing w:val="-3"/>
          <w:sz w:val="22"/>
          <w:szCs w:val="22"/>
          <w:lang w:val="es-ES_tradnl"/>
        </w:rPr>
        <w:t xml:space="preserve">Civil de Circuito </w:t>
      </w:r>
      <w:r w:rsidRPr="008A7511">
        <w:rPr>
          <w:rFonts w:ascii="Georgia" w:hAnsi="Georgia" w:cs="Arial"/>
          <w:spacing w:val="-3"/>
          <w:sz w:val="22"/>
          <w:szCs w:val="22"/>
          <w:lang w:val="es-ES_tradnl"/>
        </w:rPr>
        <w:t xml:space="preserve">de </w:t>
      </w:r>
      <w:r w:rsidR="008A7511">
        <w:rPr>
          <w:rFonts w:ascii="Georgia" w:hAnsi="Georgia" w:cs="Arial"/>
          <w:spacing w:val="-3"/>
          <w:sz w:val="22"/>
          <w:szCs w:val="22"/>
          <w:lang w:val="es-ES_tradnl"/>
        </w:rPr>
        <w:t>Dosquebradas</w:t>
      </w:r>
    </w:p>
    <w:p w:rsidR="00EA2148" w:rsidRPr="008A7511" w:rsidRDefault="00EA2148" w:rsidP="00455DE9">
      <w:pPr>
        <w:spacing w:line="360" w:lineRule="auto"/>
        <w:ind w:left="2124"/>
        <w:rPr>
          <w:rFonts w:ascii="Georgia" w:hAnsi="Georgia" w:cs="Arial"/>
          <w:sz w:val="22"/>
          <w:szCs w:val="22"/>
        </w:rPr>
      </w:pPr>
      <w:r w:rsidRPr="008A7511">
        <w:rPr>
          <w:rFonts w:ascii="Georgia" w:hAnsi="Georgia" w:cs="Arial"/>
          <w:spacing w:val="-3"/>
          <w:sz w:val="22"/>
          <w:szCs w:val="22"/>
          <w:lang w:val="es-ES_tradnl"/>
        </w:rPr>
        <w:t>Tema</w:t>
      </w:r>
      <w:r w:rsidRPr="008A7511">
        <w:rPr>
          <w:rFonts w:ascii="Georgia" w:hAnsi="Georgia" w:cs="Arial"/>
          <w:spacing w:val="-3"/>
          <w:sz w:val="22"/>
          <w:szCs w:val="22"/>
          <w:lang w:val="es-ES_tradnl"/>
        </w:rPr>
        <w:tab/>
      </w:r>
      <w:r w:rsidRPr="008A7511">
        <w:rPr>
          <w:rFonts w:ascii="Georgia" w:hAnsi="Georgia" w:cs="Arial"/>
          <w:spacing w:val="-3"/>
          <w:sz w:val="22"/>
          <w:szCs w:val="22"/>
          <w:lang w:val="es-ES_tradnl"/>
        </w:rPr>
        <w:tab/>
      </w:r>
      <w:r w:rsidRPr="008A7511">
        <w:rPr>
          <w:rFonts w:ascii="Georgia" w:hAnsi="Georgia" w:cs="Arial"/>
          <w:spacing w:val="-3"/>
          <w:sz w:val="22"/>
          <w:szCs w:val="22"/>
          <w:lang w:val="es-ES_tradnl"/>
        </w:rPr>
        <w:tab/>
        <w:t xml:space="preserve">: </w:t>
      </w:r>
      <w:r w:rsidR="008A7511">
        <w:rPr>
          <w:rFonts w:ascii="Georgia" w:hAnsi="Georgia" w:cs="Arial"/>
          <w:spacing w:val="-3"/>
          <w:sz w:val="22"/>
          <w:szCs w:val="22"/>
          <w:lang w:val="es-ES_tradnl"/>
        </w:rPr>
        <w:t>Indebido</w:t>
      </w:r>
      <w:r w:rsidR="005C1309" w:rsidRPr="008A7511">
        <w:rPr>
          <w:rFonts w:ascii="Georgia" w:hAnsi="Georgia" w:cs="Arial"/>
          <w:spacing w:val="-3"/>
          <w:sz w:val="22"/>
          <w:szCs w:val="22"/>
          <w:lang w:val="es-ES_tradnl"/>
        </w:rPr>
        <w:t xml:space="preserve"> </w:t>
      </w:r>
      <w:r w:rsidR="008A7511">
        <w:rPr>
          <w:rFonts w:ascii="Georgia" w:hAnsi="Georgia" w:cs="Arial"/>
          <w:spacing w:val="-3"/>
          <w:sz w:val="22"/>
          <w:szCs w:val="22"/>
          <w:lang w:val="es-ES_tradnl"/>
        </w:rPr>
        <w:t>emplazamiento de demandado</w:t>
      </w:r>
    </w:p>
    <w:p w:rsidR="00455DE9" w:rsidRPr="008A7511" w:rsidRDefault="007326D4" w:rsidP="00455DE9">
      <w:pPr>
        <w:spacing w:line="360" w:lineRule="auto"/>
        <w:ind w:left="2124"/>
        <w:rPr>
          <w:rFonts w:ascii="Georgia" w:hAnsi="Georgia" w:cs="Arial"/>
          <w:sz w:val="22"/>
          <w:szCs w:val="22"/>
        </w:rPr>
      </w:pPr>
      <w:r w:rsidRPr="008A7511">
        <w:rPr>
          <w:rFonts w:ascii="Georgia" w:hAnsi="Georgia" w:cs="Arial"/>
          <w:sz w:val="22"/>
          <w:szCs w:val="22"/>
        </w:rPr>
        <w:t>Radicación</w:t>
      </w:r>
      <w:r w:rsidRPr="008A7511">
        <w:rPr>
          <w:rFonts w:ascii="Georgia" w:hAnsi="Georgia" w:cs="Arial"/>
          <w:sz w:val="22"/>
          <w:szCs w:val="22"/>
        </w:rPr>
        <w:tab/>
      </w:r>
      <w:r w:rsidRPr="008A7511">
        <w:rPr>
          <w:rFonts w:ascii="Georgia" w:hAnsi="Georgia" w:cs="Arial"/>
          <w:sz w:val="22"/>
          <w:szCs w:val="22"/>
        </w:rPr>
        <w:tab/>
        <w:t>: 20</w:t>
      </w:r>
      <w:r w:rsidR="008B7145" w:rsidRPr="008A7511">
        <w:rPr>
          <w:rFonts w:ascii="Georgia" w:hAnsi="Georgia" w:cs="Arial"/>
          <w:sz w:val="22"/>
          <w:szCs w:val="22"/>
        </w:rPr>
        <w:t>1</w:t>
      </w:r>
      <w:r w:rsidR="00E3677F" w:rsidRPr="008A7511">
        <w:rPr>
          <w:rFonts w:ascii="Georgia" w:hAnsi="Georgia" w:cs="Arial"/>
          <w:sz w:val="22"/>
          <w:szCs w:val="22"/>
        </w:rPr>
        <w:t>5</w:t>
      </w:r>
      <w:r w:rsidR="00455DE9" w:rsidRPr="008A7511">
        <w:rPr>
          <w:rFonts w:ascii="Georgia" w:hAnsi="Georgia" w:cs="Arial"/>
          <w:sz w:val="22"/>
          <w:szCs w:val="22"/>
        </w:rPr>
        <w:t>-00</w:t>
      </w:r>
      <w:r w:rsidR="008A7511">
        <w:rPr>
          <w:rFonts w:ascii="Georgia" w:hAnsi="Georgia" w:cs="Arial"/>
          <w:sz w:val="22"/>
          <w:szCs w:val="22"/>
        </w:rPr>
        <w:t>069</w:t>
      </w:r>
      <w:r w:rsidRPr="008A7511">
        <w:rPr>
          <w:rFonts w:ascii="Georgia" w:hAnsi="Georgia" w:cs="Arial"/>
          <w:sz w:val="22"/>
          <w:szCs w:val="22"/>
        </w:rPr>
        <w:t xml:space="preserve">-01 </w:t>
      </w:r>
    </w:p>
    <w:p w:rsidR="007326D4" w:rsidRPr="008A7511" w:rsidRDefault="00455DE9" w:rsidP="007326D4">
      <w:pPr>
        <w:spacing w:line="360" w:lineRule="auto"/>
        <w:ind w:left="1416" w:firstLine="708"/>
        <w:rPr>
          <w:rFonts w:ascii="Georgia" w:hAnsi="Georgia"/>
          <w:sz w:val="22"/>
        </w:rPr>
      </w:pPr>
      <w:proofErr w:type="spellStart"/>
      <w:r w:rsidRPr="008A7511">
        <w:rPr>
          <w:rFonts w:ascii="Georgia" w:hAnsi="Georgia" w:cs="Arial"/>
          <w:sz w:val="22"/>
          <w:szCs w:val="22"/>
        </w:rPr>
        <w:t>Mag</w:t>
      </w:r>
      <w:proofErr w:type="spellEnd"/>
      <w:r w:rsidR="001E18FB" w:rsidRPr="008A7511">
        <w:rPr>
          <w:rFonts w:ascii="Georgia" w:hAnsi="Georgia" w:cs="Arial"/>
          <w:sz w:val="22"/>
          <w:szCs w:val="22"/>
        </w:rPr>
        <w:t>.</w:t>
      </w:r>
      <w:r w:rsidRPr="008A7511">
        <w:rPr>
          <w:rFonts w:ascii="Georgia" w:hAnsi="Georgia" w:cs="Arial"/>
          <w:sz w:val="22"/>
          <w:szCs w:val="22"/>
        </w:rPr>
        <w:t xml:space="preserve"> </w:t>
      </w:r>
      <w:r w:rsidR="001E18FB" w:rsidRPr="008A7511">
        <w:rPr>
          <w:rFonts w:ascii="Georgia" w:hAnsi="Georgia" w:cs="Arial"/>
          <w:sz w:val="22"/>
          <w:szCs w:val="22"/>
        </w:rPr>
        <w:t>Sustanciador</w:t>
      </w:r>
      <w:r w:rsidRPr="008A7511">
        <w:rPr>
          <w:rFonts w:ascii="Georgia" w:hAnsi="Georgia" w:cs="Arial"/>
          <w:sz w:val="22"/>
          <w:szCs w:val="22"/>
        </w:rPr>
        <w:tab/>
        <w:t xml:space="preserve">: </w:t>
      </w:r>
      <w:proofErr w:type="spellStart"/>
      <w:r w:rsidR="007326D4" w:rsidRPr="008A7511">
        <w:rPr>
          <w:rFonts w:ascii="Georgia" w:hAnsi="Georgia"/>
          <w:smallCaps/>
          <w:sz w:val="22"/>
        </w:rPr>
        <w:t>Duberney</w:t>
      </w:r>
      <w:proofErr w:type="spellEnd"/>
      <w:r w:rsidR="007326D4" w:rsidRPr="008A7511">
        <w:rPr>
          <w:rFonts w:ascii="Georgia" w:hAnsi="Georgia"/>
          <w:smallCaps/>
          <w:sz w:val="22"/>
        </w:rPr>
        <w:t xml:space="preserve"> Grisales Herrera</w:t>
      </w:r>
    </w:p>
    <w:p w:rsidR="00045CE3" w:rsidRPr="008A7511" w:rsidRDefault="00045CE3" w:rsidP="007326D4">
      <w:pPr>
        <w:pBdr>
          <w:bottom w:val="double" w:sz="6" w:space="1" w:color="auto"/>
        </w:pBdr>
        <w:spacing w:line="360" w:lineRule="auto"/>
        <w:rPr>
          <w:rFonts w:ascii="Georgia" w:hAnsi="Georgia" w:cs="Arial"/>
          <w:b/>
          <w:bCs/>
          <w:sz w:val="24"/>
          <w:szCs w:val="24"/>
        </w:rPr>
      </w:pPr>
    </w:p>
    <w:p w:rsidR="00045CE3" w:rsidRPr="008A7511" w:rsidRDefault="00045CE3" w:rsidP="00D1698E">
      <w:pPr>
        <w:spacing w:line="360" w:lineRule="auto"/>
        <w:jc w:val="center"/>
        <w:rPr>
          <w:rFonts w:ascii="Georgia" w:hAnsi="Georgia" w:cs="Arial"/>
          <w:b/>
          <w:bCs/>
          <w:szCs w:val="26"/>
        </w:rPr>
      </w:pPr>
    </w:p>
    <w:p w:rsidR="008B7145" w:rsidRPr="008A7511" w:rsidRDefault="00C9639A" w:rsidP="008B7145">
      <w:pPr>
        <w:spacing w:line="360" w:lineRule="auto"/>
        <w:jc w:val="center"/>
        <w:rPr>
          <w:rFonts w:ascii="Georgia" w:hAnsi="Georgia" w:cs="Arial"/>
          <w:smallCaps/>
          <w:sz w:val="28"/>
          <w:szCs w:val="24"/>
        </w:rPr>
      </w:pPr>
      <w:r>
        <w:rPr>
          <w:rFonts w:ascii="Georgia" w:hAnsi="Georgia" w:cs="Arial"/>
          <w:smallCaps/>
          <w:sz w:val="28"/>
          <w:szCs w:val="24"/>
        </w:rPr>
        <w:t xml:space="preserve">Siete </w:t>
      </w:r>
      <w:r w:rsidR="008B7145" w:rsidRPr="008A7511">
        <w:rPr>
          <w:rFonts w:ascii="Georgia" w:hAnsi="Georgia" w:cs="Arial"/>
          <w:smallCaps/>
          <w:sz w:val="28"/>
          <w:szCs w:val="24"/>
        </w:rPr>
        <w:t>(</w:t>
      </w:r>
      <w:r>
        <w:rPr>
          <w:rFonts w:ascii="Georgia" w:hAnsi="Georgia" w:cs="Arial"/>
          <w:smallCaps/>
          <w:sz w:val="28"/>
          <w:szCs w:val="24"/>
        </w:rPr>
        <w:t>7</w:t>
      </w:r>
      <w:r w:rsidR="008B7145" w:rsidRPr="008A7511">
        <w:rPr>
          <w:rFonts w:ascii="Georgia" w:hAnsi="Georgia" w:cs="Arial"/>
          <w:smallCaps/>
          <w:sz w:val="28"/>
          <w:szCs w:val="24"/>
        </w:rPr>
        <w:t xml:space="preserve">) de </w:t>
      </w:r>
      <w:r w:rsidR="008A7511">
        <w:rPr>
          <w:rFonts w:ascii="Georgia" w:hAnsi="Georgia" w:cs="Arial"/>
          <w:smallCaps/>
          <w:sz w:val="28"/>
          <w:szCs w:val="24"/>
        </w:rPr>
        <w:t>noviembre</w:t>
      </w:r>
      <w:r w:rsidR="00E3677F" w:rsidRPr="008A7511">
        <w:rPr>
          <w:rFonts w:ascii="Georgia" w:hAnsi="Georgia" w:cs="Arial"/>
          <w:smallCaps/>
          <w:sz w:val="28"/>
          <w:szCs w:val="24"/>
        </w:rPr>
        <w:t xml:space="preserve"> </w:t>
      </w:r>
      <w:r w:rsidR="008B7145" w:rsidRPr="008A7511">
        <w:rPr>
          <w:rFonts w:ascii="Georgia" w:hAnsi="Georgia" w:cs="Arial"/>
          <w:smallCaps/>
          <w:sz w:val="28"/>
          <w:szCs w:val="24"/>
        </w:rPr>
        <w:t xml:space="preserve">de dos mil </w:t>
      </w:r>
      <w:r w:rsidR="00683C42" w:rsidRPr="008A7511">
        <w:rPr>
          <w:rFonts w:ascii="Georgia" w:hAnsi="Georgia" w:cs="Arial"/>
          <w:smallCaps/>
          <w:sz w:val="28"/>
          <w:szCs w:val="24"/>
        </w:rPr>
        <w:t>diecis</w:t>
      </w:r>
      <w:r w:rsidR="008A7511">
        <w:rPr>
          <w:rFonts w:ascii="Georgia" w:hAnsi="Georgia" w:cs="Arial"/>
          <w:smallCaps/>
          <w:sz w:val="28"/>
          <w:szCs w:val="24"/>
        </w:rPr>
        <w:t xml:space="preserve">iete </w:t>
      </w:r>
      <w:r w:rsidR="008B7145" w:rsidRPr="008A7511">
        <w:rPr>
          <w:rFonts w:ascii="Georgia" w:hAnsi="Georgia" w:cs="Arial"/>
          <w:smallCaps/>
          <w:sz w:val="28"/>
          <w:szCs w:val="24"/>
        </w:rPr>
        <w:t>(201</w:t>
      </w:r>
      <w:r w:rsidR="008A7511">
        <w:rPr>
          <w:rFonts w:ascii="Georgia" w:hAnsi="Georgia" w:cs="Arial"/>
          <w:smallCaps/>
          <w:sz w:val="28"/>
          <w:szCs w:val="24"/>
        </w:rPr>
        <w:t>7</w:t>
      </w:r>
      <w:r w:rsidR="008B7145" w:rsidRPr="008A7511">
        <w:rPr>
          <w:rFonts w:ascii="Georgia" w:hAnsi="Georgia" w:cs="Arial"/>
          <w:smallCaps/>
          <w:sz w:val="28"/>
          <w:szCs w:val="24"/>
        </w:rPr>
        <w:t>).</w:t>
      </w:r>
    </w:p>
    <w:p w:rsidR="00AC7745" w:rsidRPr="008A7511" w:rsidRDefault="00AC7745" w:rsidP="008B7145">
      <w:pPr>
        <w:pStyle w:val="Titre"/>
        <w:spacing w:line="360" w:lineRule="auto"/>
        <w:rPr>
          <w:rFonts w:ascii="Georgia" w:hAnsi="Georgia" w:cs="Arial"/>
          <w:b w:val="0"/>
          <w:i w:val="0"/>
          <w:spacing w:val="-3"/>
          <w:szCs w:val="22"/>
        </w:rPr>
      </w:pPr>
    </w:p>
    <w:p w:rsidR="008872A2" w:rsidRPr="00CB3951" w:rsidRDefault="00CB3951" w:rsidP="008872A2">
      <w:pPr>
        <w:pStyle w:val="Titre"/>
        <w:numPr>
          <w:ilvl w:val="0"/>
          <w:numId w:val="1"/>
        </w:numPr>
        <w:spacing w:line="360" w:lineRule="auto"/>
        <w:jc w:val="left"/>
        <w:rPr>
          <w:rFonts w:ascii="Georgia" w:hAnsi="Georgia" w:cs="Arial"/>
          <w:b w:val="0"/>
          <w:i w:val="0"/>
          <w:smallCaps/>
          <w:spacing w:val="-3"/>
          <w:sz w:val="26"/>
          <w:szCs w:val="26"/>
          <w:lang w:val="es-ES_tradnl"/>
        </w:rPr>
      </w:pPr>
      <w:r w:rsidRPr="00CB3951">
        <w:rPr>
          <w:rFonts w:ascii="Georgia" w:hAnsi="Georgia" w:cs="Arial"/>
          <w:b w:val="0"/>
          <w:i w:val="0"/>
          <w:smallCaps/>
          <w:sz w:val="26"/>
          <w:szCs w:val="26"/>
        </w:rPr>
        <w:t>el asunto por decidir</w:t>
      </w:r>
    </w:p>
    <w:p w:rsidR="008872A2" w:rsidRPr="008A7511" w:rsidRDefault="008872A2" w:rsidP="008872A2">
      <w:pPr>
        <w:pStyle w:val="Titre"/>
        <w:spacing w:line="360" w:lineRule="auto"/>
        <w:jc w:val="left"/>
        <w:rPr>
          <w:rFonts w:ascii="Georgia" w:hAnsi="Georgia" w:cs="Arial"/>
          <w:b w:val="0"/>
          <w:i w:val="0"/>
          <w:spacing w:val="-3"/>
          <w:szCs w:val="24"/>
          <w:lang w:val="es-ES_tradnl"/>
        </w:rPr>
      </w:pPr>
    </w:p>
    <w:p w:rsidR="008872A2" w:rsidRPr="008A7511" w:rsidRDefault="00737026" w:rsidP="008872A2">
      <w:pPr>
        <w:spacing w:line="360" w:lineRule="auto"/>
        <w:jc w:val="both"/>
        <w:rPr>
          <w:rFonts w:ascii="Georgia" w:hAnsi="Georgia" w:cs="Arial"/>
          <w:sz w:val="24"/>
          <w:szCs w:val="24"/>
        </w:rPr>
      </w:pPr>
      <w:r w:rsidRPr="008A7511">
        <w:rPr>
          <w:rFonts w:ascii="Georgia" w:hAnsi="Georgia" w:cs="Arial"/>
          <w:spacing w:val="-3"/>
          <w:sz w:val="24"/>
          <w:szCs w:val="24"/>
        </w:rPr>
        <w:t xml:space="preserve">Previo a la decisión de fondo, debe resolver sobre la </w:t>
      </w:r>
      <w:r w:rsidR="00C903AF" w:rsidRPr="008A7511">
        <w:rPr>
          <w:rFonts w:ascii="Georgia" w:hAnsi="Georgia" w:cs="Arial"/>
          <w:spacing w:val="-3"/>
          <w:sz w:val="24"/>
          <w:szCs w:val="24"/>
        </w:rPr>
        <w:t xml:space="preserve">nulidad </w:t>
      </w:r>
      <w:r w:rsidR="003458B9" w:rsidRPr="008A7511">
        <w:rPr>
          <w:rFonts w:ascii="Georgia" w:hAnsi="Georgia" w:cs="Arial"/>
          <w:spacing w:val="-3"/>
          <w:sz w:val="24"/>
          <w:szCs w:val="24"/>
        </w:rPr>
        <w:t xml:space="preserve">que advierte </w:t>
      </w:r>
      <w:r w:rsidR="008872A2" w:rsidRPr="008A7511">
        <w:rPr>
          <w:rFonts w:ascii="Georgia" w:hAnsi="Georgia" w:cs="Arial"/>
          <w:spacing w:val="-3"/>
          <w:sz w:val="24"/>
          <w:szCs w:val="24"/>
        </w:rPr>
        <w:t xml:space="preserve">esta </w:t>
      </w:r>
      <w:r w:rsidR="00683C42" w:rsidRPr="008A7511">
        <w:rPr>
          <w:rFonts w:ascii="Georgia" w:hAnsi="Georgia" w:cs="Arial"/>
          <w:spacing w:val="-3"/>
          <w:sz w:val="24"/>
          <w:szCs w:val="24"/>
        </w:rPr>
        <w:t>Sala</w:t>
      </w:r>
      <w:r w:rsidR="003458B9" w:rsidRPr="008A7511">
        <w:rPr>
          <w:rFonts w:ascii="Georgia" w:hAnsi="Georgia" w:cs="Arial"/>
          <w:spacing w:val="-3"/>
          <w:sz w:val="24"/>
          <w:szCs w:val="24"/>
        </w:rPr>
        <w:t>,</w:t>
      </w:r>
      <w:r w:rsidR="008872A2" w:rsidRPr="008A7511">
        <w:rPr>
          <w:rFonts w:ascii="Georgia" w:hAnsi="Georgia" w:cs="Arial"/>
          <w:spacing w:val="-3"/>
          <w:sz w:val="24"/>
          <w:szCs w:val="24"/>
        </w:rPr>
        <w:t xml:space="preserve"> </w:t>
      </w:r>
      <w:r w:rsidRPr="008A7511">
        <w:rPr>
          <w:rFonts w:ascii="Georgia" w:hAnsi="Georgia" w:cs="Arial"/>
          <w:spacing w:val="-3"/>
          <w:sz w:val="24"/>
          <w:szCs w:val="24"/>
        </w:rPr>
        <w:t xml:space="preserve">en el </w:t>
      </w:r>
      <w:r w:rsidR="000D1C67" w:rsidRPr="008A7511">
        <w:rPr>
          <w:rFonts w:ascii="Georgia" w:hAnsi="Georgia" w:cs="Arial"/>
          <w:spacing w:val="-3"/>
          <w:sz w:val="24"/>
          <w:szCs w:val="24"/>
        </w:rPr>
        <w:t xml:space="preserve">curso del </w:t>
      </w:r>
      <w:r w:rsidR="000F1B66" w:rsidRPr="008A7511">
        <w:rPr>
          <w:rFonts w:ascii="Georgia" w:hAnsi="Georgia" w:cs="Arial"/>
          <w:spacing w:val="-3"/>
          <w:sz w:val="24"/>
          <w:szCs w:val="24"/>
        </w:rPr>
        <w:t>proceso</w:t>
      </w:r>
      <w:r w:rsidR="000D1C67" w:rsidRPr="008A7511">
        <w:rPr>
          <w:rFonts w:ascii="Georgia" w:hAnsi="Georgia" w:cs="Arial"/>
          <w:spacing w:val="-3"/>
          <w:sz w:val="24"/>
          <w:szCs w:val="24"/>
        </w:rPr>
        <w:t xml:space="preserve"> de la referencia</w:t>
      </w:r>
      <w:r w:rsidR="008872A2" w:rsidRPr="008A7511">
        <w:rPr>
          <w:rFonts w:ascii="Georgia" w:hAnsi="Georgia" w:cs="Arial"/>
          <w:spacing w:val="-3"/>
          <w:sz w:val="24"/>
          <w:szCs w:val="24"/>
        </w:rPr>
        <w:t>, al tenor de las consideraciones que siguen.</w:t>
      </w:r>
    </w:p>
    <w:p w:rsidR="00AC7745" w:rsidRPr="008A7511" w:rsidRDefault="00AC7745" w:rsidP="008872A2">
      <w:pPr>
        <w:spacing w:line="360" w:lineRule="auto"/>
        <w:jc w:val="both"/>
        <w:rPr>
          <w:rFonts w:ascii="Georgia" w:hAnsi="Georgia" w:cs="Arial"/>
          <w:sz w:val="24"/>
          <w:szCs w:val="22"/>
        </w:rPr>
      </w:pPr>
    </w:p>
    <w:p w:rsidR="008872A2" w:rsidRPr="00CB3951" w:rsidRDefault="00CB3951" w:rsidP="008872A2">
      <w:pPr>
        <w:numPr>
          <w:ilvl w:val="0"/>
          <w:numId w:val="1"/>
        </w:numPr>
        <w:spacing w:line="360" w:lineRule="auto"/>
        <w:jc w:val="both"/>
        <w:rPr>
          <w:rFonts w:ascii="Georgia" w:hAnsi="Georgia" w:cs="Arial"/>
          <w:smallCaps/>
          <w:sz w:val="26"/>
          <w:szCs w:val="24"/>
        </w:rPr>
      </w:pPr>
      <w:r w:rsidRPr="00CB3951">
        <w:rPr>
          <w:rFonts w:ascii="Georgia" w:hAnsi="Georgia" w:cs="Arial"/>
          <w:smallCaps/>
          <w:sz w:val="26"/>
          <w:szCs w:val="24"/>
        </w:rPr>
        <w:t>la síntesis de la crónica procesal</w:t>
      </w:r>
    </w:p>
    <w:p w:rsidR="00607310" w:rsidRPr="008A7511" w:rsidRDefault="00607310" w:rsidP="00607310">
      <w:pPr>
        <w:spacing w:line="360" w:lineRule="auto"/>
        <w:jc w:val="both"/>
        <w:rPr>
          <w:rFonts w:ascii="Georgia" w:hAnsi="Georgia" w:cs="Arial"/>
          <w:sz w:val="24"/>
          <w:szCs w:val="24"/>
        </w:rPr>
      </w:pPr>
    </w:p>
    <w:p w:rsidR="008A7511" w:rsidRDefault="00607310" w:rsidP="00607310">
      <w:pPr>
        <w:spacing w:line="360" w:lineRule="auto"/>
        <w:jc w:val="both"/>
        <w:rPr>
          <w:rFonts w:ascii="Georgia" w:hAnsi="Georgia" w:cs="Arial"/>
          <w:sz w:val="24"/>
          <w:szCs w:val="24"/>
        </w:rPr>
      </w:pPr>
      <w:r w:rsidRPr="008A7511">
        <w:rPr>
          <w:rFonts w:ascii="Georgia" w:hAnsi="Georgia" w:cs="Arial"/>
          <w:sz w:val="24"/>
          <w:szCs w:val="24"/>
        </w:rPr>
        <w:t>La demanda fue</w:t>
      </w:r>
      <w:r w:rsidR="000D1C67" w:rsidRPr="008A7511">
        <w:rPr>
          <w:rFonts w:ascii="Georgia" w:hAnsi="Georgia" w:cs="Arial"/>
          <w:sz w:val="24"/>
          <w:szCs w:val="24"/>
        </w:rPr>
        <w:t xml:space="preserve"> presentada ante el </w:t>
      </w:r>
      <w:r w:rsidR="00E3677F" w:rsidRPr="008A7511">
        <w:rPr>
          <w:rFonts w:ascii="Georgia" w:hAnsi="Georgia" w:cs="Arial"/>
          <w:sz w:val="24"/>
          <w:szCs w:val="24"/>
        </w:rPr>
        <w:t xml:space="preserve">Juzgado </w:t>
      </w:r>
      <w:r w:rsidR="008A7511">
        <w:rPr>
          <w:rFonts w:ascii="Georgia" w:hAnsi="Georgia" w:cs="Arial"/>
          <w:sz w:val="24"/>
          <w:szCs w:val="24"/>
        </w:rPr>
        <w:t xml:space="preserve">Civil del Circuito </w:t>
      </w:r>
      <w:r w:rsidR="00E3677F" w:rsidRPr="008A7511">
        <w:rPr>
          <w:rFonts w:ascii="Georgia" w:hAnsi="Georgia" w:cs="Arial"/>
          <w:sz w:val="24"/>
          <w:szCs w:val="24"/>
        </w:rPr>
        <w:t xml:space="preserve">de </w:t>
      </w:r>
      <w:r w:rsidR="008A7511">
        <w:rPr>
          <w:rFonts w:ascii="Georgia" w:hAnsi="Georgia" w:cs="Arial"/>
          <w:sz w:val="24"/>
          <w:szCs w:val="24"/>
        </w:rPr>
        <w:t>Dosquebradas</w:t>
      </w:r>
      <w:r w:rsidR="002F4DF5" w:rsidRPr="008A7511">
        <w:rPr>
          <w:rFonts w:ascii="Georgia" w:hAnsi="Georgia" w:cs="Arial"/>
          <w:sz w:val="24"/>
          <w:szCs w:val="24"/>
        </w:rPr>
        <w:t>,</w:t>
      </w:r>
      <w:r w:rsidR="000D1C67" w:rsidRPr="008A7511">
        <w:rPr>
          <w:rFonts w:ascii="Georgia" w:hAnsi="Georgia" w:cs="Arial"/>
          <w:sz w:val="24"/>
          <w:szCs w:val="24"/>
        </w:rPr>
        <w:t xml:space="preserve"> </w:t>
      </w:r>
      <w:r w:rsidRPr="008A7511">
        <w:rPr>
          <w:rFonts w:ascii="Georgia" w:hAnsi="Georgia" w:cs="Arial"/>
          <w:sz w:val="24"/>
          <w:szCs w:val="24"/>
        </w:rPr>
        <w:t xml:space="preserve">que </w:t>
      </w:r>
      <w:r w:rsidR="00683C42" w:rsidRPr="008A7511">
        <w:rPr>
          <w:rFonts w:ascii="Georgia" w:hAnsi="Georgia" w:cs="Arial"/>
          <w:sz w:val="24"/>
          <w:szCs w:val="24"/>
        </w:rPr>
        <w:t xml:space="preserve">la admitió </w:t>
      </w:r>
      <w:r w:rsidRPr="008A7511">
        <w:rPr>
          <w:rFonts w:ascii="Georgia" w:hAnsi="Georgia" w:cs="Arial"/>
          <w:sz w:val="24"/>
          <w:szCs w:val="24"/>
        </w:rPr>
        <w:t xml:space="preserve">con providencia del </w:t>
      </w:r>
      <w:r w:rsidR="008A7511">
        <w:rPr>
          <w:rFonts w:ascii="Georgia" w:hAnsi="Georgia" w:cs="Arial"/>
          <w:sz w:val="24"/>
          <w:szCs w:val="24"/>
        </w:rPr>
        <w:t>21-07-2015</w:t>
      </w:r>
      <w:r w:rsidRPr="008A7511">
        <w:rPr>
          <w:rFonts w:ascii="Georgia" w:hAnsi="Georgia" w:cs="Arial"/>
          <w:sz w:val="24"/>
          <w:szCs w:val="24"/>
        </w:rPr>
        <w:t xml:space="preserve">, ordenó </w:t>
      </w:r>
      <w:r w:rsidR="00E3677F" w:rsidRPr="008A7511">
        <w:rPr>
          <w:rFonts w:ascii="Georgia" w:hAnsi="Georgia" w:cs="Arial"/>
          <w:sz w:val="24"/>
          <w:szCs w:val="24"/>
        </w:rPr>
        <w:t>notificar</w:t>
      </w:r>
      <w:r w:rsidR="008A7511">
        <w:rPr>
          <w:rFonts w:ascii="Georgia" w:hAnsi="Georgia" w:cs="Arial"/>
          <w:sz w:val="24"/>
          <w:szCs w:val="24"/>
        </w:rPr>
        <w:t>la y correr traslado</w:t>
      </w:r>
      <w:r w:rsidRPr="008A7511">
        <w:rPr>
          <w:rFonts w:ascii="Georgia" w:hAnsi="Georgia" w:cs="Arial"/>
          <w:sz w:val="24"/>
          <w:szCs w:val="24"/>
        </w:rPr>
        <w:t>, entre otros</w:t>
      </w:r>
      <w:r w:rsidR="000D1C67" w:rsidRPr="008A7511">
        <w:rPr>
          <w:rFonts w:ascii="Georgia" w:hAnsi="Georgia" w:cs="Arial"/>
          <w:sz w:val="24"/>
          <w:szCs w:val="24"/>
        </w:rPr>
        <w:t xml:space="preserve"> ordenamientos</w:t>
      </w:r>
      <w:r w:rsidRPr="008A7511">
        <w:rPr>
          <w:rFonts w:ascii="Georgia" w:hAnsi="Georgia" w:cs="Arial"/>
          <w:sz w:val="24"/>
          <w:szCs w:val="24"/>
        </w:rPr>
        <w:t xml:space="preserve"> (Folio</w:t>
      </w:r>
      <w:r w:rsidR="008A7511">
        <w:rPr>
          <w:rFonts w:ascii="Georgia" w:hAnsi="Georgia" w:cs="Arial"/>
          <w:sz w:val="24"/>
          <w:szCs w:val="24"/>
        </w:rPr>
        <w:t>s</w:t>
      </w:r>
      <w:r w:rsidR="00B25249" w:rsidRPr="008A7511">
        <w:rPr>
          <w:rFonts w:ascii="Georgia" w:hAnsi="Georgia" w:cs="Arial"/>
          <w:sz w:val="24"/>
          <w:szCs w:val="24"/>
        </w:rPr>
        <w:t xml:space="preserve"> </w:t>
      </w:r>
      <w:r w:rsidR="008A7511">
        <w:rPr>
          <w:rFonts w:ascii="Georgia" w:hAnsi="Georgia" w:cs="Arial"/>
          <w:sz w:val="24"/>
          <w:szCs w:val="24"/>
        </w:rPr>
        <w:t>20 y 21</w:t>
      </w:r>
      <w:r w:rsidRPr="008A7511">
        <w:rPr>
          <w:rFonts w:ascii="Georgia" w:hAnsi="Georgia" w:cs="Arial"/>
          <w:sz w:val="24"/>
          <w:szCs w:val="24"/>
        </w:rPr>
        <w:t xml:space="preserve">, </w:t>
      </w:r>
      <w:r w:rsidR="00707F42" w:rsidRPr="008A7511">
        <w:rPr>
          <w:rFonts w:ascii="Georgia" w:hAnsi="Georgia" w:cs="Arial"/>
          <w:sz w:val="24"/>
          <w:szCs w:val="24"/>
        </w:rPr>
        <w:t xml:space="preserve">del cuaderno </w:t>
      </w:r>
      <w:r w:rsidR="00E3677F" w:rsidRPr="008A7511">
        <w:rPr>
          <w:rFonts w:ascii="Georgia" w:hAnsi="Georgia" w:cs="Arial"/>
          <w:sz w:val="24"/>
          <w:szCs w:val="24"/>
        </w:rPr>
        <w:t>de primera instancia</w:t>
      </w:r>
      <w:r w:rsidRPr="008A7511">
        <w:rPr>
          <w:rFonts w:ascii="Georgia" w:hAnsi="Georgia" w:cs="Arial"/>
          <w:sz w:val="24"/>
          <w:szCs w:val="24"/>
        </w:rPr>
        <w:t>).</w:t>
      </w:r>
      <w:r w:rsidR="00B25249" w:rsidRPr="008A7511">
        <w:rPr>
          <w:rFonts w:ascii="Georgia" w:hAnsi="Georgia" w:cs="Arial"/>
          <w:sz w:val="24"/>
          <w:szCs w:val="24"/>
        </w:rPr>
        <w:t xml:space="preserve"> </w:t>
      </w:r>
    </w:p>
    <w:p w:rsidR="008A7511" w:rsidRDefault="008A7511" w:rsidP="00607310">
      <w:pPr>
        <w:spacing w:line="360" w:lineRule="auto"/>
        <w:jc w:val="both"/>
        <w:rPr>
          <w:rFonts w:ascii="Georgia" w:hAnsi="Georgia" w:cs="Arial"/>
          <w:sz w:val="24"/>
          <w:szCs w:val="24"/>
        </w:rPr>
      </w:pPr>
    </w:p>
    <w:p w:rsidR="00ED2A1B" w:rsidRPr="008A7511" w:rsidRDefault="008A7511" w:rsidP="00ED2A1B">
      <w:pPr>
        <w:spacing w:line="360" w:lineRule="auto"/>
        <w:jc w:val="both"/>
        <w:rPr>
          <w:rFonts w:ascii="Georgia" w:hAnsi="Georgia" w:cs="Arial"/>
          <w:sz w:val="24"/>
          <w:szCs w:val="24"/>
        </w:rPr>
      </w:pPr>
      <w:r w:rsidRPr="008A7511">
        <w:rPr>
          <w:rFonts w:ascii="Georgia" w:hAnsi="Georgia" w:cs="Arial"/>
          <w:sz w:val="24"/>
          <w:szCs w:val="24"/>
        </w:rPr>
        <w:lastRenderedPageBreak/>
        <w:t>La citaci</w:t>
      </w:r>
      <w:r>
        <w:rPr>
          <w:rFonts w:ascii="Georgia" w:hAnsi="Georgia" w:cs="Arial"/>
          <w:sz w:val="24"/>
          <w:szCs w:val="24"/>
        </w:rPr>
        <w:t>ón, r</w:t>
      </w:r>
      <w:r w:rsidRPr="008A7511">
        <w:rPr>
          <w:rFonts w:ascii="Georgia" w:hAnsi="Georgia" w:cs="Arial"/>
          <w:sz w:val="24"/>
          <w:szCs w:val="24"/>
        </w:rPr>
        <w:t>emitida al</w:t>
      </w:r>
      <w:r>
        <w:rPr>
          <w:rFonts w:ascii="Georgia" w:hAnsi="Georgia" w:cs="Arial"/>
          <w:sz w:val="24"/>
          <w:szCs w:val="24"/>
        </w:rPr>
        <w:t xml:space="preserve"> demandado, </w:t>
      </w:r>
      <w:r w:rsidRPr="008A7511">
        <w:rPr>
          <w:rFonts w:ascii="Georgia" w:hAnsi="Georgia" w:cs="Arial"/>
          <w:sz w:val="24"/>
          <w:szCs w:val="24"/>
        </w:rPr>
        <w:t>result</w:t>
      </w:r>
      <w:r>
        <w:rPr>
          <w:rFonts w:ascii="Georgia" w:hAnsi="Georgia" w:cs="Arial"/>
          <w:sz w:val="24"/>
          <w:szCs w:val="24"/>
        </w:rPr>
        <w:t xml:space="preserve">ó </w:t>
      </w:r>
      <w:r w:rsidRPr="008A7511">
        <w:rPr>
          <w:rFonts w:ascii="Georgia" w:hAnsi="Georgia" w:cs="Arial"/>
          <w:sz w:val="24"/>
          <w:szCs w:val="24"/>
        </w:rPr>
        <w:t>infructuosa (Folios 3</w:t>
      </w:r>
      <w:r>
        <w:rPr>
          <w:rFonts w:ascii="Georgia" w:hAnsi="Georgia" w:cs="Arial"/>
          <w:sz w:val="24"/>
          <w:szCs w:val="24"/>
        </w:rPr>
        <w:t>9</w:t>
      </w:r>
      <w:r w:rsidRPr="008A7511">
        <w:rPr>
          <w:rFonts w:ascii="Georgia" w:hAnsi="Georgia" w:cs="Arial"/>
          <w:sz w:val="24"/>
          <w:szCs w:val="24"/>
        </w:rPr>
        <w:t xml:space="preserve"> a 4</w:t>
      </w:r>
      <w:r>
        <w:rPr>
          <w:rFonts w:ascii="Georgia" w:hAnsi="Georgia" w:cs="Arial"/>
          <w:sz w:val="24"/>
          <w:szCs w:val="24"/>
        </w:rPr>
        <w:t>3</w:t>
      </w:r>
      <w:r w:rsidRPr="008A7511">
        <w:rPr>
          <w:rFonts w:ascii="Georgia" w:hAnsi="Georgia" w:cs="Arial"/>
          <w:sz w:val="24"/>
          <w:szCs w:val="24"/>
        </w:rPr>
        <w:t xml:space="preserve">, cuaderno de primera instancia), por lo que </w:t>
      </w:r>
      <w:r w:rsidR="00CB3951">
        <w:rPr>
          <w:rFonts w:ascii="Georgia" w:hAnsi="Georgia" w:cs="Arial"/>
          <w:sz w:val="24"/>
          <w:szCs w:val="24"/>
        </w:rPr>
        <w:t xml:space="preserve">fue solicitado el </w:t>
      </w:r>
      <w:r w:rsidRPr="008A7511">
        <w:rPr>
          <w:rFonts w:ascii="Georgia" w:hAnsi="Georgia" w:cs="Arial"/>
          <w:sz w:val="24"/>
          <w:szCs w:val="24"/>
        </w:rPr>
        <w:t>emplazamiento (Folio 4</w:t>
      </w:r>
      <w:r>
        <w:rPr>
          <w:rFonts w:ascii="Georgia" w:hAnsi="Georgia" w:cs="Arial"/>
          <w:sz w:val="24"/>
          <w:szCs w:val="24"/>
        </w:rPr>
        <w:t>4</w:t>
      </w:r>
      <w:r w:rsidRPr="008A7511">
        <w:rPr>
          <w:rFonts w:ascii="Georgia" w:hAnsi="Georgia" w:cs="Arial"/>
          <w:sz w:val="24"/>
          <w:szCs w:val="24"/>
        </w:rPr>
        <w:t xml:space="preserve">, </w:t>
      </w:r>
      <w:r>
        <w:rPr>
          <w:rFonts w:ascii="Georgia" w:hAnsi="Georgia" w:cs="Arial"/>
          <w:sz w:val="24"/>
          <w:szCs w:val="24"/>
        </w:rPr>
        <w:t xml:space="preserve">cuaderno </w:t>
      </w:r>
      <w:r w:rsidRPr="008A7511">
        <w:rPr>
          <w:rFonts w:ascii="Georgia" w:hAnsi="Georgia" w:cs="Arial"/>
          <w:sz w:val="24"/>
          <w:szCs w:val="24"/>
        </w:rPr>
        <w:t>de primera instancia)</w:t>
      </w:r>
      <w:r>
        <w:rPr>
          <w:rFonts w:ascii="Georgia" w:hAnsi="Georgia" w:cs="Arial"/>
          <w:sz w:val="24"/>
          <w:szCs w:val="24"/>
        </w:rPr>
        <w:t xml:space="preserve">, </w:t>
      </w:r>
      <w:r w:rsidR="00CB3951">
        <w:rPr>
          <w:rFonts w:ascii="Georgia" w:hAnsi="Georgia" w:cs="Arial"/>
          <w:sz w:val="24"/>
          <w:szCs w:val="24"/>
        </w:rPr>
        <w:t xml:space="preserve">que ordenado </w:t>
      </w:r>
      <w:r w:rsidR="006B6A86" w:rsidRPr="008A7511">
        <w:rPr>
          <w:rFonts w:ascii="Georgia" w:hAnsi="Georgia" w:cs="Arial"/>
          <w:sz w:val="24"/>
          <w:szCs w:val="24"/>
        </w:rPr>
        <w:t>se publicó en medio de comunicación</w:t>
      </w:r>
      <w:r w:rsidR="00ED2A1B" w:rsidRPr="008A7511">
        <w:rPr>
          <w:rFonts w:ascii="Georgia" w:hAnsi="Georgia" w:cs="Arial"/>
          <w:sz w:val="24"/>
          <w:szCs w:val="24"/>
        </w:rPr>
        <w:t xml:space="preserve"> y </w:t>
      </w:r>
      <w:r w:rsidR="006B6A86" w:rsidRPr="008A7511">
        <w:rPr>
          <w:rFonts w:ascii="Georgia" w:hAnsi="Georgia" w:cs="Arial"/>
          <w:sz w:val="24"/>
          <w:szCs w:val="24"/>
        </w:rPr>
        <w:t xml:space="preserve">de </w:t>
      </w:r>
      <w:r w:rsidR="00ED2A1B" w:rsidRPr="008A7511">
        <w:rPr>
          <w:rFonts w:ascii="Georgia" w:hAnsi="Georgia" w:cs="Arial"/>
          <w:sz w:val="24"/>
          <w:szCs w:val="24"/>
        </w:rPr>
        <w:t>ello se aportó</w:t>
      </w:r>
      <w:r w:rsidR="006B6A86" w:rsidRPr="008A7511">
        <w:rPr>
          <w:rFonts w:ascii="Georgia" w:hAnsi="Georgia" w:cs="Arial"/>
          <w:sz w:val="24"/>
          <w:szCs w:val="24"/>
        </w:rPr>
        <w:t xml:space="preserve"> constancia </w:t>
      </w:r>
      <w:r>
        <w:rPr>
          <w:rFonts w:ascii="Georgia" w:hAnsi="Georgia" w:cs="Arial"/>
          <w:sz w:val="24"/>
          <w:szCs w:val="24"/>
        </w:rPr>
        <w:t xml:space="preserve">(Folio </w:t>
      </w:r>
      <w:r w:rsidR="00ED2A1B" w:rsidRPr="008A7511">
        <w:rPr>
          <w:rFonts w:ascii="Georgia" w:hAnsi="Georgia" w:cs="Arial"/>
          <w:sz w:val="24"/>
          <w:szCs w:val="24"/>
        </w:rPr>
        <w:t>5</w:t>
      </w:r>
      <w:r>
        <w:rPr>
          <w:rFonts w:ascii="Georgia" w:hAnsi="Georgia" w:cs="Arial"/>
          <w:sz w:val="24"/>
          <w:szCs w:val="24"/>
        </w:rPr>
        <w:t>0</w:t>
      </w:r>
      <w:r w:rsidR="00ED2A1B" w:rsidRPr="008A7511">
        <w:rPr>
          <w:rFonts w:ascii="Georgia" w:hAnsi="Georgia" w:cs="Arial"/>
          <w:sz w:val="24"/>
          <w:szCs w:val="24"/>
        </w:rPr>
        <w:t xml:space="preserve">, </w:t>
      </w:r>
      <w:r>
        <w:rPr>
          <w:rFonts w:ascii="Georgia" w:hAnsi="Georgia" w:cs="Arial"/>
          <w:sz w:val="24"/>
          <w:szCs w:val="24"/>
        </w:rPr>
        <w:t>ibídem</w:t>
      </w:r>
      <w:r w:rsidR="00ED2A1B" w:rsidRPr="008A7511">
        <w:rPr>
          <w:rFonts w:ascii="Georgia" w:hAnsi="Georgia" w:cs="Arial"/>
          <w:sz w:val="24"/>
          <w:szCs w:val="24"/>
        </w:rPr>
        <w:t>)</w:t>
      </w:r>
      <w:r w:rsidR="00CB3951">
        <w:rPr>
          <w:rFonts w:ascii="Georgia" w:hAnsi="Georgia" w:cs="Arial"/>
          <w:sz w:val="24"/>
          <w:szCs w:val="24"/>
        </w:rPr>
        <w:t xml:space="preserve">, </w:t>
      </w:r>
      <w:r w:rsidR="006B6A86" w:rsidRPr="008A7511">
        <w:rPr>
          <w:rFonts w:ascii="Georgia" w:hAnsi="Georgia" w:cs="Arial"/>
          <w:sz w:val="24"/>
          <w:szCs w:val="24"/>
        </w:rPr>
        <w:t>enseguida</w:t>
      </w:r>
      <w:r w:rsidR="00CB3951">
        <w:rPr>
          <w:rFonts w:ascii="Georgia" w:hAnsi="Georgia" w:cs="Arial"/>
          <w:sz w:val="24"/>
          <w:szCs w:val="24"/>
        </w:rPr>
        <w:t>,</w:t>
      </w:r>
      <w:r w:rsidR="006B6A86" w:rsidRPr="008A7511">
        <w:rPr>
          <w:rFonts w:ascii="Georgia" w:hAnsi="Georgia" w:cs="Arial"/>
          <w:sz w:val="24"/>
          <w:szCs w:val="24"/>
        </w:rPr>
        <w:t xml:space="preserve"> con auto del </w:t>
      </w:r>
      <w:r w:rsidR="00336F65">
        <w:rPr>
          <w:rFonts w:ascii="Georgia" w:hAnsi="Georgia" w:cs="Arial"/>
          <w:sz w:val="24"/>
          <w:szCs w:val="24"/>
        </w:rPr>
        <w:t xml:space="preserve">18-10-2016 </w:t>
      </w:r>
      <w:r w:rsidR="006B6A86" w:rsidRPr="008A7511">
        <w:rPr>
          <w:rFonts w:ascii="Georgia" w:hAnsi="Georgia" w:cs="Arial"/>
          <w:sz w:val="24"/>
          <w:szCs w:val="24"/>
        </w:rPr>
        <w:t xml:space="preserve">se nombró curador </w:t>
      </w:r>
      <w:r w:rsidR="006B6A86" w:rsidRPr="008A7511">
        <w:rPr>
          <w:rFonts w:ascii="Georgia" w:hAnsi="Georgia" w:cs="Arial"/>
          <w:i/>
          <w:sz w:val="22"/>
          <w:szCs w:val="24"/>
        </w:rPr>
        <w:t xml:space="preserve">ad </w:t>
      </w:r>
      <w:proofErr w:type="spellStart"/>
      <w:r w:rsidR="006B6A86" w:rsidRPr="008A7511">
        <w:rPr>
          <w:rFonts w:ascii="Georgia" w:hAnsi="Georgia" w:cs="Arial"/>
          <w:i/>
          <w:sz w:val="22"/>
          <w:szCs w:val="24"/>
        </w:rPr>
        <w:t>litem</w:t>
      </w:r>
      <w:proofErr w:type="spellEnd"/>
      <w:r w:rsidR="00ED2A1B" w:rsidRPr="008A7511">
        <w:rPr>
          <w:rFonts w:ascii="Georgia" w:hAnsi="Georgia" w:cs="Arial"/>
          <w:i/>
          <w:sz w:val="22"/>
          <w:szCs w:val="24"/>
        </w:rPr>
        <w:t xml:space="preserve"> </w:t>
      </w:r>
      <w:r w:rsidR="00ED2A1B" w:rsidRPr="008A7511">
        <w:rPr>
          <w:rFonts w:ascii="Georgia" w:hAnsi="Georgia" w:cs="Arial"/>
          <w:sz w:val="24"/>
          <w:szCs w:val="24"/>
        </w:rPr>
        <w:t xml:space="preserve">(Folio </w:t>
      </w:r>
      <w:r w:rsidR="00336F65">
        <w:rPr>
          <w:rFonts w:ascii="Georgia" w:hAnsi="Georgia" w:cs="Arial"/>
          <w:sz w:val="24"/>
          <w:szCs w:val="24"/>
        </w:rPr>
        <w:t>51,</w:t>
      </w:r>
      <w:r w:rsidR="00ED2A1B" w:rsidRPr="008A7511">
        <w:rPr>
          <w:rFonts w:ascii="Georgia" w:hAnsi="Georgia" w:cs="Arial"/>
          <w:sz w:val="24"/>
          <w:szCs w:val="24"/>
        </w:rPr>
        <w:t xml:space="preserve"> ibídem)</w:t>
      </w:r>
      <w:r w:rsidR="006423C6" w:rsidRPr="008A7511">
        <w:rPr>
          <w:rFonts w:ascii="Georgia" w:hAnsi="Georgia" w:cs="Arial"/>
          <w:sz w:val="24"/>
          <w:szCs w:val="24"/>
        </w:rPr>
        <w:t xml:space="preserve">. </w:t>
      </w:r>
    </w:p>
    <w:p w:rsidR="002825A8" w:rsidRPr="008A7511" w:rsidRDefault="002825A8" w:rsidP="00607310">
      <w:pPr>
        <w:spacing w:line="360" w:lineRule="auto"/>
        <w:jc w:val="both"/>
        <w:rPr>
          <w:rFonts w:ascii="Georgia" w:hAnsi="Georgia" w:cs="Arial"/>
          <w:sz w:val="24"/>
          <w:szCs w:val="24"/>
        </w:rPr>
      </w:pPr>
    </w:p>
    <w:p w:rsidR="00607310" w:rsidRDefault="00BF66D9" w:rsidP="00607310">
      <w:pPr>
        <w:spacing w:line="360" w:lineRule="auto"/>
        <w:jc w:val="both"/>
        <w:rPr>
          <w:rFonts w:ascii="Georgia" w:hAnsi="Georgia" w:cs="Arial"/>
          <w:sz w:val="24"/>
          <w:szCs w:val="24"/>
        </w:rPr>
      </w:pPr>
      <w:r>
        <w:rPr>
          <w:rFonts w:ascii="Georgia" w:hAnsi="Georgia" w:cs="Arial"/>
          <w:sz w:val="24"/>
          <w:szCs w:val="24"/>
        </w:rPr>
        <w:t xml:space="preserve">Celebrada la </w:t>
      </w:r>
      <w:r w:rsidRPr="008A7511">
        <w:rPr>
          <w:rFonts w:ascii="Georgia" w:hAnsi="Georgia" w:cs="Arial"/>
          <w:sz w:val="24"/>
          <w:szCs w:val="24"/>
        </w:rPr>
        <w:t>audiencia</w:t>
      </w:r>
      <w:r>
        <w:rPr>
          <w:rFonts w:ascii="Georgia" w:hAnsi="Georgia" w:cs="Arial"/>
          <w:sz w:val="24"/>
          <w:szCs w:val="24"/>
        </w:rPr>
        <w:t xml:space="preserve"> inicial (13-06-2017, folios 71 y 72, ibídem) </w:t>
      </w:r>
      <w:r w:rsidR="00BD660E" w:rsidRPr="008A7511">
        <w:rPr>
          <w:rFonts w:ascii="Georgia" w:hAnsi="Georgia" w:cs="Arial"/>
          <w:sz w:val="24"/>
          <w:szCs w:val="24"/>
        </w:rPr>
        <w:t xml:space="preserve">se </w:t>
      </w:r>
      <w:r>
        <w:rPr>
          <w:rFonts w:ascii="Georgia" w:hAnsi="Georgia" w:cs="Arial"/>
          <w:sz w:val="24"/>
          <w:szCs w:val="24"/>
        </w:rPr>
        <w:t xml:space="preserve">realizó la de </w:t>
      </w:r>
      <w:r w:rsidR="006423C6" w:rsidRPr="008A7511">
        <w:rPr>
          <w:rFonts w:ascii="Georgia" w:hAnsi="Georgia" w:cs="Arial"/>
          <w:sz w:val="24"/>
          <w:szCs w:val="24"/>
        </w:rPr>
        <w:t xml:space="preserve">instrucción y juzgamiento, en </w:t>
      </w:r>
      <w:r w:rsidR="00BD660E" w:rsidRPr="008A7511">
        <w:rPr>
          <w:rFonts w:ascii="Georgia" w:hAnsi="Georgia" w:cs="Arial"/>
          <w:sz w:val="24"/>
          <w:szCs w:val="24"/>
        </w:rPr>
        <w:t xml:space="preserve">la que se </w:t>
      </w:r>
      <w:r w:rsidR="006423C6" w:rsidRPr="008A7511">
        <w:rPr>
          <w:rFonts w:ascii="Georgia" w:hAnsi="Georgia" w:cs="Arial"/>
          <w:sz w:val="24"/>
          <w:szCs w:val="24"/>
        </w:rPr>
        <w:t>emitió sentencia desestimatoria</w:t>
      </w:r>
      <w:r w:rsidR="00BD660E" w:rsidRPr="008A7511">
        <w:rPr>
          <w:rFonts w:ascii="Georgia" w:hAnsi="Georgia" w:cs="Arial"/>
          <w:i/>
          <w:sz w:val="24"/>
          <w:szCs w:val="24"/>
        </w:rPr>
        <w:t xml:space="preserve">, </w:t>
      </w:r>
      <w:r w:rsidR="00BD660E" w:rsidRPr="008A7511">
        <w:rPr>
          <w:rFonts w:ascii="Georgia" w:hAnsi="Georgia" w:cs="Arial"/>
          <w:sz w:val="24"/>
          <w:szCs w:val="24"/>
        </w:rPr>
        <w:t>decisión que a</w:t>
      </w:r>
      <w:r w:rsidR="002825A8" w:rsidRPr="008A7511">
        <w:rPr>
          <w:rFonts w:ascii="Georgia" w:hAnsi="Georgia" w:cs="Arial"/>
          <w:sz w:val="24"/>
          <w:szCs w:val="24"/>
        </w:rPr>
        <w:t>pelada por la parte actora</w:t>
      </w:r>
      <w:r w:rsidR="00BD660E" w:rsidRPr="008A7511">
        <w:rPr>
          <w:rFonts w:ascii="Georgia" w:hAnsi="Georgia" w:cs="Arial"/>
          <w:sz w:val="24"/>
          <w:szCs w:val="24"/>
        </w:rPr>
        <w:t xml:space="preserve"> dio lugar a</w:t>
      </w:r>
      <w:r w:rsidR="002825A8" w:rsidRPr="008A7511">
        <w:rPr>
          <w:rFonts w:ascii="Georgia" w:hAnsi="Georgia" w:cs="Arial"/>
          <w:sz w:val="24"/>
          <w:szCs w:val="24"/>
        </w:rPr>
        <w:t xml:space="preserve"> la remisión del expediente a esta Sala (Folio</w:t>
      </w:r>
      <w:r w:rsidR="00BD660E" w:rsidRPr="008A7511">
        <w:rPr>
          <w:rFonts w:ascii="Georgia" w:hAnsi="Georgia" w:cs="Arial"/>
          <w:sz w:val="24"/>
          <w:szCs w:val="24"/>
        </w:rPr>
        <w:t xml:space="preserve">s </w:t>
      </w:r>
      <w:r>
        <w:rPr>
          <w:rFonts w:ascii="Georgia" w:hAnsi="Georgia" w:cs="Arial"/>
          <w:sz w:val="24"/>
          <w:szCs w:val="24"/>
        </w:rPr>
        <w:t xml:space="preserve">76 </w:t>
      </w:r>
      <w:r w:rsidR="00BD660E" w:rsidRPr="008A7511">
        <w:rPr>
          <w:rFonts w:ascii="Georgia" w:hAnsi="Georgia" w:cs="Arial"/>
          <w:sz w:val="24"/>
          <w:szCs w:val="24"/>
        </w:rPr>
        <w:t xml:space="preserve">a </w:t>
      </w:r>
      <w:r>
        <w:rPr>
          <w:rFonts w:ascii="Georgia" w:hAnsi="Georgia" w:cs="Arial"/>
          <w:sz w:val="24"/>
          <w:szCs w:val="24"/>
        </w:rPr>
        <w:t>83</w:t>
      </w:r>
      <w:r w:rsidR="00BD660E" w:rsidRPr="008A7511">
        <w:rPr>
          <w:rFonts w:ascii="Georgia" w:hAnsi="Georgia" w:cs="Arial"/>
          <w:sz w:val="24"/>
          <w:szCs w:val="24"/>
        </w:rPr>
        <w:t>,</w:t>
      </w:r>
      <w:r w:rsidR="002825A8" w:rsidRPr="008A7511">
        <w:rPr>
          <w:rFonts w:ascii="Georgia" w:hAnsi="Georgia" w:cs="Arial"/>
          <w:sz w:val="24"/>
          <w:szCs w:val="24"/>
        </w:rPr>
        <w:t xml:space="preserve"> </w:t>
      </w:r>
      <w:r w:rsidR="006423C6" w:rsidRPr="008A7511">
        <w:rPr>
          <w:rFonts w:ascii="Georgia" w:hAnsi="Georgia" w:cs="Arial"/>
          <w:sz w:val="24"/>
          <w:szCs w:val="24"/>
        </w:rPr>
        <w:t>ib</w:t>
      </w:r>
      <w:r>
        <w:rPr>
          <w:rFonts w:ascii="Georgia" w:hAnsi="Georgia" w:cs="Arial"/>
          <w:sz w:val="24"/>
          <w:szCs w:val="24"/>
        </w:rPr>
        <w:t>.</w:t>
      </w:r>
      <w:r w:rsidR="002825A8" w:rsidRPr="008A7511">
        <w:rPr>
          <w:rFonts w:ascii="Georgia" w:hAnsi="Georgia" w:cs="Arial"/>
          <w:sz w:val="24"/>
          <w:szCs w:val="24"/>
        </w:rPr>
        <w:t>)</w:t>
      </w:r>
      <w:r w:rsidR="00F44F5D" w:rsidRPr="008A7511">
        <w:rPr>
          <w:rFonts w:ascii="Georgia" w:hAnsi="Georgia" w:cs="Arial"/>
          <w:sz w:val="24"/>
          <w:szCs w:val="24"/>
        </w:rPr>
        <w:t>.</w:t>
      </w:r>
    </w:p>
    <w:p w:rsidR="001732D3" w:rsidRPr="008A7511" w:rsidRDefault="001732D3" w:rsidP="00607310">
      <w:pPr>
        <w:spacing w:line="360" w:lineRule="auto"/>
        <w:jc w:val="both"/>
        <w:rPr>
          <w:rFonts w:ascii="Georgia" w:hAnsi="Georgia" w:cs="Arial"/>
          <w:sz w:val="24"/>
          <w:szCs w:val="24"/>
        </w:rPr>
      </w:pPr>
    </w:p>
    <w:p w:rsidR="00E316D9" w:rsidRDefault="00CB3951" w:rsidP="00D02CB4">
      <w:pPr>
        <w:pStyle w:val="Paragraphedeliste"/>
        <w:numPr>
          <w:ilvl w:val="0"/>
          <w:numId w:val="1"/>
        </w:numPr>
        <w:tabs>
          <w:tab w:val="left" w:pos="-720"/>
        </w:tabs>
        <w:suppressAutoHyphens/>
        <w:spacing w:line="360" w:lineRule="auto"/>
        <w:jc w:val="both"/>
        <w:rPr>
          <w:rFonts w:ascii="Georgia" w:hAnsi="Georgia" w:cs="Arial"/>
          <w:smallCaps/>
          <w:spacing w:val="-3"/>
          <w:sz w:val="26"/>
          <w:szCs w:val="24"/>
        </w:rPr>
      </w:pPr>
      <w:r w:rsidRPr="00CB3951">
        <w:rPr>
          <w:rFonts w:ascii="Georgia" w:hAnsi="Georgia" w:cs="Arial"/>
          <w:smallCaps/>
          <w:spacing w:val="-3"/>
          <w:sz w:val="26"/>
          <w:szCs w:val="24"/>
        </w:rPr>
        <w:t>las estimaciones jurídicas para decidir</w:t>
      </w:r>
    </w:p>
    <w:p w:rsidR="003E60BA" w:rsidRPr="00CB3951" w:rsidRDefault="003E60BA" w:rsidP="003E60BA">
      <w:pPr>
        <w:pStyle w:val="Paragraphedeliste"/>
        <w:tabs>
          <w:tab w:val="left" w:pos="-720"/>
        </w:tabs>
        <w:suppressAutoHyphens/>
        <w:spacing w:line="360" w:lineRule="auto"/>
        <w:ind w:left="360"/>
        <w:jc w:val="both"/>
        <w:rPr>
          <w:rFonts w:ascii="Georgia" w:hAnsi="Georgia" w:cs="Arial"/>
          <w:smallCaps/>
          <w:spacing w:val="-3"/>
          <w:sz w:val="26"/>
          <w:szCs w:val="24"/>
        </w:rPr>
      </w:pPr>
    </w:p>
    <w:p w:rsidR="00582F12" w:rsidRPr="00CB3951" w:rsidRDefault="00582F12" w:rsidP="002E20D6">
      <w:pPr>
        <w:pStyle w:val="Sansinterligne"/>
        <w:widowControl/>
        <w:numPr>
          <w:ilvl w:val="1"/>
          <w:numId w:val="1"/>
        </w:numPr>
        <w:autoSpaceDE/>
        <w:autoSpaceDN/>
        <w:adjustRightInd/>
        <w:spacing w:line="360" w:lineRule="auto"/>
        <w:jc w:val="both"/>
        <w:rPr>
          <w:rFonts w:ascii="Georgia" w:hAnsi="Georgia" w:cs="Arial"/>
          <w:smallCaps/>
        </w:rPr>
      </w:pPr>
      <w:r w:rsidRPr="00CB3951">
        <w:rPr>
          <w:rFonts w:ascii="Georgia" w:hAnsi="Georgia" w:cs="Arial"/>
          <w:smallCaps/>
        </w:rPr>
        <w:t>El régimen de las nulidades procesales</w:t>
      </w:r>
    </w:p>
    <w:p w:rsidR="002825A8" w:rsidRPr="008A7511" w:rsidRDefault="002825A8" w:rsidP="002825A8">
      <w:pPr>
        <w:pStyle w:val="Sansinterligne"/>
        <w:widowControl/>
        <w:autoSpaceDE/>
        <w:autoSpaceDN/>
        <w:adjustRightInd/>
        <w:spacing w:line="360" w:lineRule="auto"/>
        <w:jc w:val="both"/>
        <w:rPr>
          <w:rFonts w:ascii="Georgia" w:hAnsi="Georgia" w:cs="Arial"/>
        </w:rPr>
      </w:pPr>
    </w:p>
    <w:p w:rsidR="00647818" w:rsidRPr="008A7511" w:rsidRDefault="00647818" w:rsidP="00647818">
      <w:pPr>
        <w:tabs>
          <w:tab w:val="left" w:pos="-720"/>
        </w:tabs>
        <w:suppressAutoHyphens/>
        <w:spacing w:line="360" w:lineRule="auto"/>
        <w:jc w:val="both"/>
        <w:rPr>
          <w:rFonts w:ascii="Georgia" w:hAnsi="Georgia" w:cs="Arial"/>
          <w:sz w:val="24"/>
          <w:szCs w:val="22"/>
        </w:rPr>
      </w:pPr>
      <w:r w:rsidRPr="008A7511">
        <w:rPr>
          <w:rFonts w:ascii="Georgia" w:hAnsi="Georgia" w:cs="Arial"/>
          <w:sz w:val="24"/>
        </w:rPr>
        <w:t>El ordenamiento legal, vigente en nuestro país, consagra como regla que l</w:t>
      </w:r>
      <w:r w:rsidRPr="008A7511">
        <w:rPr>
          <w:rFonts w:ascii="Georgia" w:hAnsi="Georgia" w:cs="Arial"/>
          <w:sz w:val="24"/>
          <w:szCs w:val="22"/>
        </w:rPr>
        <w:t xml:space="preserve">a institución de las nulidades de tipo procedimental está estatuida con el propósito de salvaguardar el derecho constitucional del “debido proceso” y su derivado natural, el derecho de defensa (Artículo 29 de la </w:t>
      </w:r>
      <w:proofErr w:type="spellStart"/>
      <w:r w:rsidRPr="008A7511">
        <w:rPr>
          <w:rFonts w:ascii="Georgia" w:hAnsi="Georgia" w:cs="Arial"/>
          <w:sz w:val="24"/>
          <w:szCs w:val="22"/>
        </w:rPr>
        <w:t>CP</w:t>
      </w:r>
      <w:proofErr w:type="spellEnd"/>
      <w:r w:rsidRPr="008A7511">
        <w:rPr>
          <w:rFonts w:ascii="Georgia" w:hAnsi="Georgia" w:cs="Arial"/>
          <w:sz w:val="24"/>
          <w:szCs w:val="22"/>
        </w:rPr>
        <w:t>).</w:t>
      </w:r>
    </w:p>
    <w:p w:rsidR="00647818" w:rsidRPr="008A7511" w:rsidRDefault="00647818" w:rsidP="00647818">
      <w:pPr>
        <w:spacing w:line="360" w:lineRule="auto"/>
        <w:jc w:val="both"/>
        <w:rPr>
          <w:rFonts w:ascii="Georgia" w:hAnsi="Georgia" w:cs="Arial"/>
          <w:sz w:val="26"/>
          <w:szCs w:val="26"/>
          <w:lang w:val="es-CO"/>
        </w:rPr>
      </w:pPr>
    </w:p>
    <w:p w:rsidR="00647818" w:rsidRPr="008A7511" w:rsidRDefault="00647818" w:rsidP="00647818">
      <w:pPr>
        <w:spacing w:line="360" w:lineRule="auto"/>
        <w:jc w:val="both"/>
        <w:rPr>
          <w:rFonts w:ascii="Georgia" w:hAnsi="Georgia" w:cs="Arial"/>
          <w:i/>
          <w:sz w:val="24"/>
          <w:szCs w:val="22"/>
        </w:rPr>
      </w:pPr>
      <w:r w:rsidRPr="008A7511">
        <w:rPr>
          <w:rFonts w:ascii="Georgia" w:hAnsi="Georgia"/>
          <w:sz w:val="24"/>
          <w:szCs w:val="24"/>
        </w:rPr>
        <w:t xml:space="preserve">Es preciso advertir que la figura de la nulidad, reglamentada en el artículo 133 del </w:t>
      </w:r>
      <w:proofErr w:type="spellStart"/>
      <w:r w:rsidRPr="008A7511">
        <w:rPr>
          <w:rFonts w:ascii="Georgia" w:hAnsi="Georgia"/>
          <w:sz w:val="24"/>
          <w:szCs w:val="24"/>
        </w:rPr>
        <w:t>CGP</w:t>
      </w:r>
      <w:proofErr w:type="spellEnd"/>
      <w:r w:rsidRPr="008A7511">
        <w:rPr>
          <w:rFonts w:ascii="Georgia" w:hAnsi="Georgia"/>
          <w:sz w:val="24"/>
          <w:szCs w:val="24"/>
        </w:rPr>
        <w:t xml:space="preserve">, no tuvo un cambio sustancial respecto de lo regulado para este aspecto en el </w:t>
      </w:r>
      <w:proofErr w:type="spellStart"/>
      <w:r w:rsidRPr="008A7511">
        <w:rPr>
          <w:rFonts w:ascii="Georgia" w:hAnsi="Georgia"/>
          <w:sz w:val="24"/>
          <w:szCs w:val="24"/>
        </w:rPr>
        <w:t>CPC</w:t>
      </w:r>
      <w:proofErr w:type="spellEnd"/>
      <w:r w:rsidRPr="008A7511">
        <w:rPr>
          <w:rFonts w:ascii="Georgia" w:hAnsi="Georgia"/>
          <w:sz w:val="24"/>
          <w:szCs w:val="24"/>
        </w:rPr>
        <w:t xml:space="preserve"> (Artículos 140 y 141), salvo que desapareció la causal que estaba c</w:t>
      </w:r>
      <w:r w:rsidR="00566F65" w:rsidRPr="008A7511">
        <w:rPr>
          <w:rFonts w:ascii="Georgia" w:hAnsi="Georgia"/>
          <w:sz w:val="24"/>
          <w:szCs w:val="24"/>
        </w:rPr>
        <w:t xml:space="preserve">onsagrada en el artículo 141-1º y se erigieron otras (Artículos 36, 38, 40, </w:t>
      </w:r>
      <w:r w:rsidR="00C9639A" w:rsidRPr="008A7511">
        <w:rPr>
          <w:rFonts w:ascii="Georgia" w:hAnsi="Georgia"/>
          <w:sz w:val="24"/>
          <w:szCs w:val="24"/>
        </w:rPr>
        <w:t>107,</w:t>
      </w:r>
      <w:r w:rsidR="00C9639A">
        <w:rPr>
          <w:rFonts w:ascii="Georgia" w:hAnsi="Georgia"/>
          <w:sz w:val="24"/>
          <w:szCs w:val="24"/>
        </w:rPr>
        <w:t xml:space="preserve"> </w:t>
      </w:r>
      <w:r w:rsidR="00566F65" w:rsidRPr="008A7511">
        <w:rPr>
          <w:rFonts w:ascii="Georgia" w:hAnsi="Georgia"/>
          <w:sz w:val="24"/>
          <w:szCs w:val="24"/>
        </w:rPr>
        <w:t xml:space="preserve">121 y 323, </w:t>
      </w:r>
      <w:proofErr w:type="spellStart"/>
      <w:r w:rsidR="00566F65" w:rsidRPr="008A7511">
        <w:rPr>
          <w:rFonts w:ascii="Georgia" w:hAnsi="Georgia"/>
          <w:sz w:val="24"/>
          <w:szCs w:val="24"/>
        </w:rPr>
        <w:t>CGP</w:t>
      </w:r>
      <w:proofErr w:type="spellEnd"/>
      <w:r w:rsidR="00566F65" w:rsidRPr="008A7511">
        <w:rPr>
          <w:rFonts w:ascii="Georgia" w:hAnsi="Georgia"/>
          <w:sz w:val="24"/>
          <w:szCs w:val="24"/>
        </w:rPr>
        <w:t>).</w:t>
      </w:r>
      <w:r w:rsidRPr="008A7511">
        <w:rPr>
          <w:rFonts w:ascii="Georgia" w:hAnsi="Georgia"/>
          <w:sz w:val="24"/>
          <w:szCs w:val="24"/>
        </w:rPr>
        <w:t xml:space="preserve"> De tal suerte que la jurisprudencia y doctrina que se han encargado de estudiar el tema con arreglo al </w:t>
      </w:r>
      <w:proofErr w:type="spellStart"/>
      <w:r w:rsidRPr="008A7511">
        <w:rPr>
          <w:rFonts w:ascii="Georgia" w:hAnsi="Georgia"/>
          <w:sz w:val="24"/>
          <w:szCs w:val="24"/>
        </w:rPr>
        <w:t>CPC</w:t>
      </w:r>
      <w:proofErr w:type="spellEnd"/>
      <w:r w:rsidRPr="008A7511">
        <w:rPr>
          <w:rFonts w:ascii="Georgia" w:hAnsi="Georgia" w:cs="Arial"/>
          <w:sz w:val="24"/>
          <w:szCs w:val="22"/>
        </w:rPr>
        <w:t>, es aplicable para el nuevo estatuto.</w:t>
      </w:r>
    </w:p>
    <w:p w:rsidR="00647818" w:rsidRPr="008A7511" w:rsidRDefault="00647818" w:rsidP="00647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p>
    <w:p w:rsidR="006044E5" w:rsidRPr="009E16DF" w:rsidRDefault="00CB3951" w:rsidP="006044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9E16DF">
        <w:rPr>
          <w:rFonts w:ascii="Georgia" w:hAnsi="Georgia" w:cs="Arial"/>
          <w:sz w:val="24"/>
          <w:szCs w:val="22"/>
        </w:rPr>
        <w:t xml:space="preserve">El régimen </w:t>
      </w:r>
      <w:r>
        <w:rPr>
          <w:rFonts w:ascii="Georgia" w:hAnsi="Georgia" w:cs="Arial"/>
          <w:sz w:val="24"/>
          <w:szCs w:val="22"/>
        </w:rPr>
        <w:t xml:space="preserve">de esta figura, </w:t>
      </w:r>
      <w:r w:rsidRPr="009E16DF">
        <w:rPr>
          <w:rFonts w:ascii="Georgia" w:hAnsi="Georgia" w:cs="Arial"/>
          <w:sz w:val="24"/>
          <w:szCs w:val="22"/>
        </w:rPr>
        <w:t>está informado por el principio de</w:t>
      </w:r>
      <w:r>
        <w:rPr>
          <w:rFonts w:ascii="Georgia" w:hAnsi="Georgia" w:cs="Arial"/>
          <w:sz w:val="24"/>
          <w:szCs w:val="22"/>
        </w:rPr>
        <w:t xml:space="preserve"> la </w:t>
      </w:r>
      <w:proofErr w:type="spellStart"/>
      <w:r>
        <w:rPr>
          <w:rFonts w:ascii="Georgia" w:hAnsi="Georgia" w:cs="Arial"/>
          <w:sz w:val="24"/>
          <w:szCs w:val="22"/>
        </w:rPr>
        <w:t>taxatividad</w:t>
      </w:r>
      <w:proofErr w:type="spellEnd"/>
      <w:r>
        <w:rPr>
          <w:rFonts w:ascii="Georgia" w:hAnsi="Georgia" w:cs="Arial"/>
          <w:sz w:val="24"/>
          <w:szCs w:val="22"/>
        </w:rPr>
        <w:t xml:space="preserve"> o especificidad. </w:t>
      </w:r>
      <w:r w:rsidR="006044E5">
        <w:rPr>
          <w:rFonts w:ascii="Georgia" w:hAnsi="Georgia" w:cs="Arial"/>
          <w:sz w:val="24"/>
          <w:szCs w:val="24"/>
        </w:rPr>
        <w:t>Sobre la restricción de las causales</w:t>
      </w:r>
      <w:r w:rsidR="006044E5" w:rsidRPr="009E16DF">
        <w:rPr>
          <w:rFonts w:ascii="Georgia" w:hAnsi="Georgia" w:cs="Arial"/>
          <w:sz w:val="24"/>
          <w:szCs w:val="24"/>
        </w:rPr>
        <w:t>, en forma pacífica, puede consultarse a los profesores Canosa T.</w:t>
      </w:r>
      <w:r w:rsidR="006044E5" w:rsidRPr="009E16DF">
        <w:rPr>
          <w:rStyle w:val="Appelnotedebasdep"/>
          <w:rFonts w:ascii="Georgia" w:hAnsi="Georgia" w:cs="Arial"/>
          <w:sz w:val="24"/>
          <w:szCs w:val="24"/>
        </w:rPr>
        <w:footnoteReference w:id="1"/>
      </w:r>
      <w:r w:rsidR="006044E5" w:rsidRPr="009E16DF">
        <w:rPr>
          <w:rFonts w:ascii="Georgia" w:hAnsi="Georgia" w:cs="Arial"/>
          <w:sz w:val="24"/>
          <w:szCs w:val="24"/>
        </w:rPr>
        <w:t>, López B.</w:t>
      </w:r>
      <w:r w:rsidR="006044E5" w:rsidRPr="009E16DF">
        <w:rPr>
          <w:rStyle w:val="Appelnotedebasdep"/>
          <w:rFonts w:ascii="Georgia" w:hAnsi="Georgia" w:cs="Arial"/>
          <w:sz w:val="24"/>
          <w:szCs w:val="24"/>
        </w:rPr>
        <w:footnoteReference w:id="2"/>
      </w:r>
      <w:r w:rsidR="006044E5" w:rsidRPr="009E16DF">
        <w:rPr>
          <w:rFonts w:ascii="Georgia" w:hAnsi="Georgia" w:cs="Arial"/>
          <w:sz w:val="24"/>
          <w:szCs w:val="24"/>
        </w:rPr>
        <w:t>, Azula C.</w:t>
      </w:r>
      <w:r w:rsidR="006044E5" w:rsidRPr="009E16DF">
        <w:rPr>
          <w:rStyle w:val="Appelnotedebasdep"/>
          <w:rFonts w:ascii="Georgia" w:hAnsi="Georgia" w:cs="Arial"/>
          <w:sz w:val="24"/>
          <w:szCs w:val="24"/>
        </w:rPr>
        <w:footnoteReference w:id="3"/>
      </w:r>
      <w:r w:rsidR="006044E5" w:rsidRPr="009E16DF">
        <w:rPr>
          <w:rFonts w:ascii="Georgia" w:hAnsi="Georgia" w:cs="Arial"/>
          <w:sz w:val="24"/>
          <w:szCs w:val="24"/>
        </w:rPr>
        <w:t xml:space="preserve"> y Rojas G.</w:t>
      </w:r>
      <w:r w:rsidR="006044E5" w:rsidRPr="009E16DF">
        <w:rPr>
          <w:rStyle w:val="Appelnotedebasdep"/>
          <w:rFonts w:ascii="Georgia" w:hAnsi="Georgia" w:cs="Arial"/>
          <w:sz w:val="24"/>
          <w:szCs w:val="24"/>
        </w:rPr>
        <w:footnoteReference w:id="4"/>
      </w:r>
      <w:r w:rsidR="006044E5" w:rsidRPr="009E16DF">
        <w:rPr>
          <w:rFonts w:ascii="Georgia" w:hAnsi="Georgia" w:cs="Arial"/>
          <w:sz w:val="24"/>
          <w:szCs w:val="24"/>
        </w:rPr>
        <w:t xml:space="preserve"> </w:t>
      </w:r>
      <w:r w:rsidR="006044E5" w:rsidRPr="009E16DF">
        <w:rPr>
          <w:rFonts w:ascii="Georgia" w:hAnsi="Georgia" w:cs="Arial"/>
          <w:sz w:val="24"/>
          <w:szCs w:val="22"/>
        </w:rPr>
        <w:t>y Sanabria S</w:t>
      </w:r>
      <w:r w:rsidR="006044E5" w:rsidRPr="009E16DF">
        <w:rPr>
          <w:rStyle w:val="Appelnotedebasdep"/>
          <w:rFonts w:ascii="Georgia" w:hAnsi="Georgia"/>
          <w:sz w:val="24"/>
          <w:szCs w:val="22"/>
        </w:rPr>
        <w:footnoteReference w:id="5"/>
      </w:r>
      <w:r w:rsidR="006044E5" w:rsidRPr="009E16DF">
        <w:rPr>
          <w:rFonts w:ascii="Georgia" w:hAnsi="Georgia" w:cs="Arial"/>
          <w:sz w:val="24"/>
          <w:szCs w:val="22"/>
        </w:rPr>
        <w:t>. Otros principios de igual entidad que permean la figura en comento, son el de preclusión, protección, convalidación, trascendencia y legitimación para invocarla, así lo reconoce la CSJ</w:t>
      </w:r>
      <w:r w:rsidR="006044E5" w:rsidRPr="009E16DF">
        <w:rPr>
          <w:rStyle w:val="Appelnotedebasdep"/>
          <w:rFonts w:ascii="Georgia" w:hAnsi="Georgia"/>
          <w:sz w:val="24"/>
          <w:szCs w:val="22"/>
        </w:rPr>
        <w:footnoteReference w:id="6"/>
      </w:r>
      <w:r w:rsidR="006044E5" w:rsidRPr="009E16DF">
        <w:rPr>
          <w:rFonts w:ascii="Georgia" w:hAnsi="Georgia" w:cs="Arial"/>
          <w:sz w:val="24"/>
          <w:szCs w:val="22"/>
        </w:rPr>
        <w:t xml:space="preserve">. </w:t>
      </w:r>
    </w:p>
    <w:p w:rsidR="00647818" w:rsidRPr="008A7511" w:rsidRDefault="00647818"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p>
    <w:p w:rsidR="00C9639A" w:rsidRPr="00C9639A" w:rsidRDefault="00B704FA" w:rsidP="00C9639A">
      <w:pPr>
        <w:tabs>
          <w:tab w:val="left" w:pos="-720"/>
        </w:tabs>
        <w:suppressAutoHyphens/>
        <w:spacing w:line="360" w:lineRule="auto"/>
        <w:jc w:val="both"/>
        <w:rPr>
          <w:rFonts w:ascii="Georgia" w:hAnsi="Georgia" w:cs="Arial"/>
          <w:sz w:val="24"/>
          <w:szCs w:val="24"/>
        </w:rPr>
      </w:pPr>
      <w:r w:rsidRPr="00C9639A">
        <w:rPr>
          <w:rFonts w:ascii="Georgia" w:hAnsi="Georgia" w:cs="Arial"/>
          <w:sz w:val="24"/>
        </w:rPr>
        <w:lastRenderedPageBreak/>
        <w:t>La</w:t>
      </w:r>
      <w:r w:rsidR="00566F65" w:rsidRPr="00C9639A">
        <w:rPr>
          <w:rFonts w:ascii="Georgia" w:hAnsi="Georgia" w:cs="Arial"/>
          <w:sz w:val="24"/>
        </w:rPr>
        <w:t>s</w:t>
      </w:r>
      <w:r w:rsidRPr="00C9639A">
        <w:rPr>
          <w:rFonts w:ascii="Georgia" w:hAnsi="Georgia" w:cs="Arial"/>
          <w:sz w:val="24"/>
        </w:rPr>
        <w:t xml:space="preserve"> sentencia</w:t>
      </w:r>
      <w:r w:rsidR="00566F65" w:rsidRPr="00C9639A">
        <w:rPr>
          <w:rFonts w:ascii="Georgia" w:hAnsi="Georgia" w:cs="Arial"/>
          <w:sz w:val="24"/>
        </w:rPr>
        <w:t>s</w:t>
      </w:r>
      <w:r w:rsidRPr="00C9639A">
        <w:rPr>
          <w:rFonts w:ascii="Georgia" w:hAnsi="Georgia" w:cs="Arial"/>
          <w:sz w:val="24"/>
        </w:rPr>
        <w:t xml:space="preserve"> C-491 de 1995 </w:t>
      </w:r>
      <w:r w:rsidR="00566F65" w:rsidRPr="00C9639A">
        <w:rPr>
          <w:rFonts w:ascii="Georgia" w:hAnsi="Georgia" w:cs="Arial"/>
          <w:sz w:val="24"/>
        </w:rPr>
        <w:t xml:space="preserve">y C-217 de 1996 </w:t>
      </w:r>
      <w:r w:rsidRPr="00C9639A">
        <w:rPr>
          <w:rFonts w:ascii="Georgia" w:hAnsi="Georgia" w:cs="Arial"/>
          <w:sz w:val="24"/>
        </w:rPr>
        <w:t>de la Corte Constitucional, agregó otra causal, en los siguientes términos:</w:t>
      </w:r>
      <w:r w:rsidRPr="00C9639A">
        <w:rPr>
          <w:rFonts w:ascii="Georgia" w:hAnsi="Georgia" w:cs="Arial"/>
        </w:rPr>
        <w:t xml:space="preserve"> </w:t>
      </w:r>
      <w:r w:rsidRPr="00C9639A">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00C9639A">
        <w:rPr>
          <w:rFonts w:ascii="Georgia" w:hAnsi="Georgia" w:cs="Arial"/>
          <w:i/>
          <w:sz w:val="22"/>
        </w:rPr>
        <w:t>;</w:t>
      </w:r>
      <w:r w:rsidR="00C9639A" w:rsidRPr="00C9639A">
        <w:rPr>
          <w:rFonts w:ascii="Georgia" w:hAnsi="Georgia" w:cs="Arial"/>
          <w:i/>
          <w:sz w:val="22"/>
        </w:rPr>
        <w:t xml:space="preserve"> </w:t>
      </w:r>
      <w:r w:rsidR="00C9639A" w:rsidRPr="00C9639A">
        <w:rPr>
          <w:rFonts w:ascii="Georgia" w:hAnsi="Georgia" w:cs="Arial"/>
          <w:sz w:val="24"/>
          <w:szCs w:val="24"/>
        </w:rPr>
        <w:t xml:space="preserve">diferente de la prevista en el artículo 133-5º y con vigencia para el </w:t>
      </w:r>
      <w:proofErr w:type="spellStart"/>
      <w:r w:rsidR="00C9639A" w:rsidRPr="00C9639A">
        <w:rPr>
          <w:rFonts w:ascii="Georgia" w:hAnsi="Georgia" w:cs="Arial"/>
          <w:sz w:val="24"/>
          <w:szCs w:val="24"/>
        </w:rPr>
        <w:t>CGP</w:t>
      </w:r>
      <w:proofErr w:type="spellEnd"/>
      <w:r w:rsidR="00C9639A" w:rsidRPr="00C9639A">
        <w:rPr>
          <w:rFonts w:ascii="Georgia" w:hAnsi="Georgia" w:cs="Arial"/>
          <w:sz w:val="24"/>
          <w:szCs w:val="24"/>
        </w:rPr>
        <w:t>, pues se revalidó recientemente en la C-537 de 2016, que declaró exequible, entre otros, al mentado artículo 133.</w:t>
      </w:r>
    </w:p>
    <w:p w:rsidR="00B704FA" w:rsidRPr="008A7511" w:rsidRDefault="00B704FA" w:rsidP="00AB6D90">
      <w:pPr>
        <w:tabs>
          <w:tab w:val="left" w:pos="-720"/>
        </w:tabs>
        <w:suppressAutoHyphens/>
        <w:spacing w:line="360" w:lineRule="auto"/>
        <w:jc w:val="both"/>
        <w:rPr>
          <w:rFonts w:ascii="Georgia" w:hAnsi="Georgia" w:cs="Arial"/>
          <w:sz w:val="24"/>
          <w:szCs w:val="24"/>
        </w:rPr>
      </w:pPr>
    </w:p>
    <w:p w:rsidR="008247CC" w:rsidRPr="00CB3951" w:rsidRDefault="008247CC" w:rsidP="008247CC">
      <w:pPr>
        <w:pStyle w:val="Sansinterligne"/>
        <w:widowControl/>
        <w:numPr>
          <w:ilvl w:val="1"/>
          <w:numId w:val="1"/>
        </w:numPr>
        <w:autoSpaceDE/>
        <w:autoSpaceDN/>
        <w:adjustRightInd/>
        <w:spacing w:line="360" w:lineRule="auto"/>
        <w:jc w:val="both"/>
        <w:rPr>
          <w:rFonts w:ascii="Georgia" w:hAnsi="Georgia" w:cs="Arial"/>
          <w:smallCaps/>
        </w:rPr>
      </w:pPr>
      <w:r w:rsidRPr="00CB3951">
        <w:rPr>
          <w:rFonts w:ascii="Georgia" w:hAnsi="Georgia" w:cs="Arial"/>
          <w:smallCaps/>
        </w:rPr>
        <w:t>Los presupuestos de las nulidades procesales</w:t>
      </w:r>
    </w:p>
    <w:p w:rsidR="008247CC" w:rsidRPr="008A7511" w:rsidRDefault="008247CC" w:rsidP="008247CC">
      <w:pPr>
        <w:pStyle w:val="Sansinterligne"/>
        <w:spacing w:line="360" w:lineRule="auto"/>
        <w:jc w:val="both"/>
        <w:rPr>
          <w:rFonts w:ascii="Georgia" w:hAnsi="Georgia" w:cs="Arial"/>
        </w:rPr>
      </w:pPr>
    </w:p>
    <w:p w:rsidR="008247CC" w:rsidRPr="008A7511" w:rsidRDefault="008247CC" w:rsidP="008247CC">
      <w:pPr>
        <w:tabs>
          <w:tab w:val="left" w:pos="-720"/>
        </w:tabs>
        <w:suppressAutoHyphens/>
        <w:spacing w:line="360" w:lineRule="auto"/>
        <w:jc w:val="both"/>
        <w:rPr>
          <w:rFonts w:ascii="Georgia" w:hAnsi="Georgia" w:cs="Arial"/>
          <w:sz w:val="24"/>
          <w:szCs w:val="24"/>
          <w:lang w:val="es-MX"/>
        </w:rPr>
      </w:pPr>
      <w:r w:rsidRPr="008A7511">
        <w:rPr>
          <w:rFonts w:ascii="Georgia" w:hAnsi="Georgia" w:cs="Arial"/>
          <w:sz w:val="24"/>
        </w:rPr>
        <w:t>Consisten en la concurrencia de legitimación, falta de saneamiento y oportunidad para proponerlas (Artículos 1</w:t>
      </w:r>
      <w:r w:rsidR="00676A65" w:rsidRPr="008A7511">
        <w:rPr>
          <w:rFonts w:ascii="Georgia" w:hAnsi="Georgia" w:cs="Arial"/>
          <w:sz w:val="24"/>
        </w:rPr>
        <w:t>34</w:t>
      </w:r>
      <w:r w:rsidRPr="008A7511">
        <w:rPr>
          <w:rFonts w:ascii="Georgia" w:hAnsi="Georgia" w:cs="Arial"/>
          <w:sz w:val="24"/>
        </w:rPr>
        <w:t>, 1</w:t>
      </w:r>
      <w:r w:rsidR="00676A65" w:rsidRPr="008A7511">
        <w:rPr>
          <w:rFonts w:ascii="Georgia" w:hAnsi="Georgia" w:cs="Arial"/>
          <w:sz w:val="24"/>
        </w:rPr>
        <w:t>35</w:t>
      </w:r>
      <w:r w:rsidRPr="008A7511">
        <w:rPr>
          <w:rFonts w:ascii="Georgia" w:hAnsi="Georgia" w:cs="Arial"/>
          <w:sz w:val="24"/>
        </w:rPr>
        <w:t xml:space="preserve"> y 1</w:t>
      </w:r>
      <w:r w:rsidR="00676A65" w:rsidRPr="008A7511">
        <w:rPr>
          <w:rFonts w:ascii="Georgia" w:hAnsi="Georgia" w:cs="Arial"/>
          <w:sz w:val="24"/>
        </w:rPr>
        <w:t>36</w:t>
      </w:r>
      <w:r w:rsidRPr="008A7511">
        <w:rPr>
          <w:rFonts w:ascii="Georgia" w:hAnsi="Georgia" w:cs="Arial"/>
          <w:sz w:val="24"/>
        </w:rPr>
        <w:t xml:space="preserve"> del </w:t>
      </w:r>
      <w:proofErr w:type="spellStart"/>
      <w:r w:rsidRPr="008A7511">
        <w:rPr>
          <w:rFonts w:ascii="Georgia" w:hAnsi="Georgia" w:cs="Arial"/>
          <w:sz w:val="24"/>
        </w:rPr>
        <w:t>C</w:t>
      </w:r>
      <w:r w:rsidR="00676A65" w:rsidRPr="008A7511">
        <w:rPr>
          <w:rFonts w:ascii="Georgia" w:hAnsi="Georgia" w:cs="Arial"/>
          <w:sz w:val="24"/>
        </w:rPr>
        <w:t>G</w:t>
      </w:r>
      <w:r w:rsidRPr="008A7511">
        <w:rPr>
          <w:rFonts w:ascii="Georgia" w:hAnsi="Georgia" w:cs="Arial"/>
          <w:sz w:val="24"/>
        </w:rPr>
        <w:t>P</w:t>
      </w:r>
      <w:proofErr w:type="spellEnd"/>
      <w:r w:rsidRPr="008A7511">
        <w:rPr>
          <w:rFonts w:ascii="Georgia" w:hAnsi="Georgia" w:cs="Arial"/>
          <w:sz w:val="24"/>
        </w:rPr>
        <w:t>); verificado el cumplimiento de tales requisitos se abre paso el análisis de la respectiva causal.  En este caso, se hace el pronunciamiento de oficio, conforme autoriza el artículo 1</w:t>
      </w:r>
      <w:r w:rsidR="00676A65" w:rsidRPr="008A7511">
        <w:rPr>
          <w:rFonts w:ascii="Georgia" w:hAnsi="Georgia" w:cs="Arial"/>
          <w:sz w:val="24"/>
        </w:rPr>
        <w:t>37</w:t>
      </w:r>
      <w:r w:rsidRPr="008A7511">
        <w:rPr>
          <w:rFonts w:ascii="Georgia" w:hAnsi="Georgia" w:cs="Arial"/>
          <w:sz w:val="24"/>
        </w:rPr>
        <w:t xml:space="preserve"> </w:t>
      </w:r>
      <w:r w:rsidRPr="008A7511">
        <w:rPr>
          <w:rFonts w:ascii="Georgia" w:hAnsi="Georgia" w:cs="Arial"/>
          <w:i/>
          <w:sz w:val="22"/>
        </w:rPr>
        <w:t>ibídem</w:t>
      </w:r>
      <w:r w:rsidRPr="008A7511">
        <w:rPr>
          <w:rFonts w:ascii="Georgia" w:hAnsi="Georgia" w:cs="Arial"/>
          <w:sz w:val="24"/>
        </w:rPr>
        <w:t xml:space="preserve">, por ello hay habilitación legal para declararla, amén de que es tempestivo hacerlo. </w:t>
      </w:r>
      <w:r w:rsidR="00852B82" w:rsidRPr="008A7511">
        <w:rPr>
          <w:rFonts w:ascii="Georgia" w:hAnsi="Georgia" w:cs="Arial"/>
          <w:sz w:val="24"/>
        </w:rPr>
        <w:t xml:space="preserve">No obstante, </w:t>
      </w:r>
      <w:r w:rsidRPr="008A7511">
        <w:rPr>
          <w:rFonts w:ascii="Georgia" w:hAnsi="Georgia" w:cs="Arial"/>
          <w:sz w:val="24"/>
        </w:rPr>
        <w:t xml:space="preserve">ser </w:t>
      </w:r>
      <w:r w:rsidR="00852B82" w:rsidRPr="008A7511">
        <w:rPr>
          <w:rFonts w:ascii="Georgia" w:hAnsi="Georgia" w:cs="Arial"/>
          <w:sz w:val="24"/>
        </w:rPr>
        <w:t>un</w:t>
      </w:r>
      <w:r w:rsidRPr="008A7511">
        <w:rPr>
          <w:rFonts w:ascii="Georgia" w:hAnsi="Georgia" w:cs="Arial"/>
          <w:sz w:val="24"/>
        </w:rPr>
        <w:t xml:space="preserve">a causal </w:t>
      </w:r>
      <w:r w:rsidR="00852B82" w:rsidRPr="008A7511">
        <w:rPr>
          <w:rFonts w:ascii="Georgia" w:hAnsi="Georgia" w:cs="Arial"/>
          <w:sz w:val="24"/>
        </w:rPr>
        <w:t>restringida a la parte</w:t>
      </w:r>
      <w:r w:rsidRPr="008A7511">
        <w:rPr>
          <w:rFonts w:ascii="Georgia" w:hAnsi="Georgia" w:cs="Arial"/>
          <w:sz w:val="24"/>
        </w:rPr>
        <w:t xml:space="preserve"> </w:t>
      </w:r>
      <w:r w:rsidRPr="008A7511">
        <w:rPr>
          <w:rFonts w:ascii="Georgia" w:hAnsi="Georgia" w:cs="Arial"/>
          <w:sz w:val="24"/>
          <w:szCs w:val="24"/>
          <w:lang w:val="es-MX"/>
        </w:rPr>
        <w:t>(Artículo 1</w:t>
      </w:r>
      <w:r w:rsidR="00852B82" w:rsidRPr="008A7511">
        <w:rPr>
          <w:rFonts w:ascii="Georgia" w:hAnsi="Georgia" w:cs="Arial"/>
          <w:sz w:val="24"/>
          <w:szCs w:val="24"/>
          <w:lang w:val="es-MX"/>
        </w:rPr>
        <w:t>35-3</w:t>
      </w:r>
      <w:r w:rsidRPr="008A7511">
        <w:rPr>
          <w:rFonts w:ascii="Georgia" w:hAnsi="Georgia" w:cs="Arial"/>
          <w:sz w:val="24"/>
          <w:szCs w:val="24"/>
        </w:rPr>
        <w:t xml:space="preserve">, </w:t>
      </w:r>
      <w:proofErr w:type="spellStart"/>
      <w:r w:rsidRPr="008A7511">
        <w:rPr>
          <w:rFonts w:ascii="Georgia" w:hAnsi="Georgia" w:cs="Arial"/>
          <w:sz w:val="24"/>
          <w:szCs w:val="24"/>
        </w:rPr>
        <w:t>C</w:t>
      </w:r>
      <w:r w:rsidR="00852B82" w:rsidRPr="008A7511">
        <w:rPr>
          <w:rFonts w:ascii="Georgia" w:hAnsi="Georgia" w:cs="Arial"/>
          <w:sz w:val="24"/>
          <w:szCs w:val="24"/>
        </w:rPr>
        <w:t>G</w:t>
      </w:r>
      <w:r w:rsidRPr="008A7511">
        <w:rPr>
          <w:rFonts w:ascii="Georgia" w:hAnsi="Georgia" w:cs="Arial"/>
          <w:sz w:val="24"/>
          <w:szCs w:val="24"/>
        </w:rPr>
        <w:t>P</w:t>
      </w:r>
      <w:proofErr w:type="spellEnd"/>
      <w:r w:rsidRPr="008A7511">
        <w:rPr>
          <w:rFonts w:ascii="Georgia" w:hAnsi="Georgia" w:cs="Arial"/>
          <w:sz w:val="24"/>
          <w:szCs w:val="24"/>
        </w:rPr>
        <w:t>)</w:t>
      </w:r>
      <w:r w:rsidRPr="008A7511">
        <w:rPr>
          <w:rFonts w:ascii="Georgia" w:hAnsi="Georgia" w:cs="Arial"/>
          <w:sz w:val="24"/>
        </w:rPr>
        <w:t xml:space="preserve">, ante </w:t>
      </w:r>
      <w:r w:rsidR="00566F65" w:rsidRPr="008A7511">
        <w:rPr>
          <w:rFonts w:ascii="Georgia" w:hAnsi="Georgia" w:cs="Arial"/>
          <w:sz w:val="24"/>
        </w:rPr>
        <w:t xml:space="preserve">su </w:t>
      </w:r>
      <w:r w:rsidRPr="008A7511">
        <w:rPr>
          <w:rFonts w:ascii="Georgia" w:hAnsi="Georgia" w:cs="Arial"/>
          <w:sz w:val="24"/>
        </w:rPr>
        <w:t xml:space="preserve">ausencia </w:t>
      </w:r>
      <w:r w:rsidR="00566F65" w:rsidRPr="008A7511">
        <w:rPr>
          <w:rFonts w:ascii="Georgia" w:hAnsi="Georgia" w:cs="Arial"/>
          <w:sz w:val="24"/>
        </w:rPr>
        <w:t xml:space="preserve">por figurar </w:t>
      </w:r>
      <w:r w:rsidRPr="008A7511">
        <w:rPr>
          <w:rFonts w:ascii="Georgia" w:hAnsi="Georgia" w:cs="Arial"/>
          <w:sz w:val="24"/>
        </w:rPr>
        <w:t>representada por curador</w:t>
      </w:r>
      <w:r w:rsidRPr="008A7511">
        <w:rPr>
          <w:rFonts w:ascii="Georgia" w:hAnsi="Georgia" w:cs="Arial"/>
          <w:i/>
          <w:sz w:val="24"/>
          <w:szCs w:val="24"/>
        </w:rPr>
        <w:t xml:space="preserve"> ad </w:t>
      </w:r>
      <w:proofErr w:type="spellStart"/>
      <w:r w:rsidRPr="008A7511">
        <w:rPr>
          <w:rFonts w:ascii="Georgia" w:hAnsi="Georgia" w:cs="Arial"/>
          <w:i/>
          <w:sz w:val="24"/>
          <w:szCs w:val="24"/>
        </w:rPr>
        <w:t>litem</w:t>
      </w:r>
      <w:proofErr w:type="spellEnd"/>
      <w:r w:rsidRPr="008A7511">
        <w:rPr>
          <w:rFonts w:ascii="Georgia" w:hAnsi="Georgia" w:cs="Arial"/>
          <w:sz w:val="24"/>
          <w:szCs w:val="24"/>
        </w:rPr>
        <w:t>, que carece de toda facultad para convalidar la actuación, debe remediarse</w:t>
      </w:r>
      <w:r w:rsidRPr="008A7511">
        <w:rPr>
          <w:rFonts w:ascii="Georgia" w:hAnsi="Georgia" w:cs="Arial"/>
          <w:sz w:val="24"/>
          <w:szCs w:val="24"/>
          <w:lang w:val="es-MX"/>
        </w:rPr>
        <w:t xml:space="preserve"> bajo la declaración de nulidad. </w:t>
      </w:r>
    </w:p>
    <w:p w:rsidR="008247CC" w:rsidRPr="008A7511" w:rsidRDefault="008247CC" w:rsidP="00AB6D90">
      <w:pPr>
        <w:tabs>
          <w:tab w:val="left" w:pos="-720"/>
        </w:tabs>
        <w:suppressAutoHyphens/>
        <w:spacing w:line="360" w:lineRule="auto"/>
        <w:jc w:val="both"/>
        <w:rPr>
          <w:rFonts w:ascii="Georgia" w:hAnsi="Georgia" w:cs="Arial"/>
          <w:sz w:val="24"/>
          <w:szCs w:val="24"/>
          <w:lang w:val="es-MX"/>
        </w:rPr>
      </w:pPr>
    </w:p>
    <w:p w:rsidR="00471941" w:rsidRPr="00CB3951" w:rsidRDefault="00471941" w:rsidP="00471941">
      <w:pPr>
        <w:pStyle w:val="Paragraphedeliste"/>
        <w:numPr>
          <w:ilvl w:val="2"/>
          <w:numId w:val="1"/>
        </w:numPr>
        <w:tabs>
          <w:tab w:val="left" w:pos="-720"/>
        </w:tabs>
        <w:suppressAutoHyphens/>
        <w:spacing w:line="360" w:lineRule="auto"/>
        <w:jc w:val="both"/>
        <w:rPr>
          <w:rFonts w:ascii="Georgia" w:hAnsi="Georgia" w:cs="Arial"/>
          <w:smallCaps/>
          <w:spacing w:val="-3"/>
          <w:sz w:val="24"/>
          <w:szCs w:val="24"/>
          <w:lang w:val="es-MX"/>
        </w:rPr>
      </w:pPr>
      <w:r w:rsidRPr="00CB3951">
        <w:rPr>
          <w:rFonts w:ascii="Georgia" w:hAnsi="Georgia" w:cs="Arial"/>
          <w:smallCaps/>
          <w:spacing w:val="-3"/>
          <w:sz w:val="24"/>
          <w:szCs w:val="24"/>
          <w:lang w:val="es-MX"/>
        </w:rPr>
        <w:t>El indebido emplazamiento de</w:t>
      </w:r>
      <w:r w:rsidR="005269C3" w:rsidRPr="00CB3951">
        <w:rPr>
          <w:rFonts w:ascii="Georgia" w:hAnsi="Georgia" w:cs="Arial"/>
          <w:smallCaps/>
          <w:spacing w:val="-3"/>
          <w:sz w:val="24"/>
          <w:szCs w:val="24"/>
          <w:lang w:val="es-MX"/>
        </w:rPr>
        <w:t>l demandado</w:t>
      </w:r>
    </w:p>
    <w:p w:rsidR="00471941" w:rsidRPr="008A7511" w:rsidRDefault="00471941" w:rsidP="00471941">
      <w:pPr>
        <w:tabs>
          <w:tab w:val="left" w:pos="-720"/>
        </w:tabs>
        <w:suppressAutoHyphens/>
        <w:spacing w:line="360" w:lineRule="auto"/>
        <w:jc w:val="both"/>
        <w:rPr>
          <w:rFonts w:ascii="Georgia" w:hAnsi="Georgia" w:cs="Arial"/>
          <w:spacing w:val="-3"/>
          <w:sz w:val="24"/>
          <w:szCs w:val="24"/>
        </w:rPr>
      </w:pPr>
    </w:p>
    <w:p w:rsidR="00E17EAD" w:rsidRPr="008A7511" w:rsidRDefault="00471941" w:rsidP="00471941">
      <w:pPr>
        <w:spacing w:line="360" w:lineRule="auto"/>
        <w:ind w:right="51"/>
        <w:jc w:val="both"/>
        <w:rPr>
          <w:rFonts w:ascii="Georgia" w:hAnsi="Georgia" w:cs="Arial"/>
          <w:sz w:val="24"/>
          <w:szCs w:val="24"/>
          <w:lang w:val="es-MX"/>
        </w:rPr>
      </w:pPr>
      <w:r w:rsidRPr="008A7511">
        <w:rPr>
          <w:rFonts w:ascii="Georgia" w:hAnsi="Georgia" w:cs="Arial"/>
          <w:sz w:val="24"/>
          <w:szCs w:val="24"/>
          <w:lang w:val="es-MX"/>
        </w:rPr>
        <w:t xml:space="preserve">El emplazamiento de una persona determinada ha de verificar los requisitos estatuidos en el artículo </w:t>
      </w:r>
      <w:r w:rsidR="005269C3" w:rsidRPr="008A7511">
        <w:rPr>
          <w:rFonts w:ascii="Georgia" w:hAnsi="Georgia" w:cs="Arial"/>
          <w:sz w:val="24"/>
          <w:szCs w:val="24"/>
          <w:lang w:val="es-MX"/>
        </w:rPr>
        <w:t>108</w:t>
      </w:r>
      <w:r w:rsidRPr="008A7511">
        <w:rPr>
          <w:rFonts w:ascii="Georgia" w:hAnsi="Georgia" w:cs="Arial"/>
          <w:sz w:val="24"/>
          <w:szCs w:val="24"/>
          <w:lang w:val="es-MX"/>
        </w:rPr>
        <w:t xml:space="preserve"> del </w:t>
      </w:r>
      <w:proofErr w:type="spellStart"/>
      <w:r w:rsidRPr="008A7511">
        <w:rPr>
          <w:rFonts w:ascii="Georgia" w:hAnsi="Georgia" w:cs="Arial"/>
          <w:sz w:val="24"/>
          <w:szCs w:val="24"/>
          <w:lang w:val="es-MX"/>
        </w:rPr>
        <w:t>C</w:t>
      </w:r>
      <w:r w:rsidR="005269C3" w:rsidRPr="008A7511">
        <w:rPr>
          <w:rFonts w:ascii="Georgia" w:hAnsi="Georgia" w:cs="Arial"/>
          <w:sz w:val="24"/>
          <w:szCs w:val="24"/>
          <w:lang w:val="es-MX"/>
        </w:rPr>
        <w:t>G</w:t>
      </w:r>
      <w:r w:rsidRPr="008A7511">
        <w:rPr>
          <w:rFonts w:ascii="Georgia" w:hAnsi="Georgia" w:cs="Arial"/>
          <w:sz w:val="24"/>
          <w:szCs w:val="24"/>
          <w:lang w:val="es-MX"/>
        </w:rPr>
        <w:t>P</w:t>
      </w:r>
      <w:proofErr w:type="spellEnd"/>
      <w:r w:rsidRPr="008A7511">
        <w:rPr>
          <w:rFonts w:ascii="Georgia" w:hAnsi="Georgia" w:cs="Arial"/>
          <w:sz w:val="24"/>
          <w:szCs w:val="24"/>
          <w:lang w:val="es-MX"/>
        </w:rPr>
        <w:t>, a saber: (i) El nombre del emplazado; (ii) Las partes del proceso</w:t>
      </w:r>
      <w:r w:rsidR="005269C3" w:rsidRPr="008A7511">
        <w:rPr>
          <w:rFonts w:ascii="Georgia" w:hAnsi="Georgia" w:cs="Arial"/>
          <w:sz w:val="24"/>
          <w:szCs w:val="24"/>
          <w:lang w:val="es-MX"/>
        </w:rPr>
        <w:t>;</w:t>
      </w:r>
      <w:r w:rsidRPr="008A7511">
        <w:rPr>
          <w:rFonts w:ascii="Georgia" w:hAnsi="Georgia" w:cs="Arial"/>
          <w:sz w:val="24"/>
          <w:szCs w:val="24"/>
          <w:lang w:val="es-MX"/>
        </w:rPr>
        <w:t xml:space="preserve"> (iii) </w:t>
      </w:r>
      <w:r w:rsidR="005269C3" w:rsidRPr="008A7511">
        <w:rPr>
          <w:rFonts w:ascii="Georgia" w:hAnsi="Georgia" w:cs="Arial"/>
          <w:sz w:val="24"/>
          <w:szCs w:val="24"/>
          <w:lang w:val="es-MX"/>
        </w:rPr>
        <w:t xml:space="preserve">La clase del proceso; y (iv) El </w:t>
      </w:r>
      <w:r w:rsidRPr="008A7511">
        <w:rPr>
          <w:rFonts w:ascii="Georgia" w:hAnsi="Georgia" w:cs="Arial"/>
          <w:sz w:val="24"/>
          <w:szCs w:val="24"/>
          <w:lang w:val="es-MX"/>
        </w:rPr>
        <w:t>juzgado que lo requiere</w:t>
      </w:r>
      <w:r w:rsidR="005269C3" w:rsidRPr="008A7511">
        <w:rPr>
          <w:rFonts w:ascii="Georgia" w:hAnsi="Georgia" w:cs="Arial"/>
          <w:sz w:val="24"/>
          <w:szCs w:val="24"/>
          <w:lang w:val="es-MX"/>
        </w:rPr>
        <w:t>;</w:t>
      </w:r>
      <w:r w:rsidRPr="008A7511">
        <w:rPr>
          <w:rFonts w:ascii="Georgia" w:hAnsi="Georgia" w:cs="Arial"/>
          <w:sz w:val="24"/>
          <w:szCs w:val="24"/>
          <w:lang w:val="es-MX"/>
        </w:rPr>
        <w:t xml:space="preserve"> </w:t>
      </w:r>
      <w:r w:rsidR="005269C3" w:rsidRPr="008A7511">
        <w:rPr>
          <w:rFonts w:ascii="Georgia" w:hAnsi="Georgia" w:cs="Arial"/>
          <w:sz w:val="24"/>
          <w:szCs w:val="24"/>
          <w:lang w:val="es-MX"/>
        </w:rPr>
        <w:t xml:space="preserve">información </w:t>
      </w:r>
      <w:r w:rsidRPr="008A7511">
        <w:rPr>
          <w:rFonts w:ascii="Georgia" w:hAnsi="Georgia" w:cs="Arial"/>
          <w:sz w:val="24"/>
          <w:szCs w:val="24"/>
          <w:lang w:val="es-MX"/>
        </w:rPr>
        <w:t xml:space="preserve">que debe publicarse por una sola vez, en un diario de amplia circulación nacional </w:t>
      </w:r>
      <w:r w:rsidR="005269C3" w:rsidRPr="008A7511">
        <w:rPr>
          <w:rFonts w:ascii="Georgia" w:hAnsi="Georgia" w:cs="Arial"/>
          <w:sz w:val="24"/>
          <w:szCs w:val="24"/>
          <w:lang w:val="es-MX"/>
        </w:rPr>
        <w:t>o local, o cualquier otro medio masivo de comunicación</w:t>
      </w:r>
      <w:r w:rsidRPr="008A7511">
        <w:rPr>
          <w:rFonts w:ascii="Georgia" w:hAnsi="Georgia" w:cs="Arial"/>
          <w:sz w:val="24"/>
          <w:szCs w:val="24"/>
          <w:lang w:val="es-MX"/>
        </w:rPr>
        <w:t xml:space="preserve">, a criterio del juez, que postulará al menos dos. </w:t>
      </w:r>
      <w:r w:rsidR="005269C3" w:rsidRPr="008A7511">
        <w:rPr>
          <w:rFonts w:ascii="Georgia" w:hAnsi="Georgia" w:cs="Arial"/>
          <w:sz w:val="24"/>
          <w:szCs w:val="24"/>
          <w:lang w:val="es-MX"/>
        </w:rPr>
        <w:t xml:space="preserve">Si esa publicación se ordena escrita, se hará en día domingo. </w:t>
      </w:r>
    </w:p>
    <w:p w:rsidR="00E17EAD" w:rsidRPr="008A7511" w:rsidRDefault="00E17EAD" w:rsidP="00471941">
      <w:pPr>
        <w:spacing w:line="360" w:lineRule="auto"/>
        <w:ind w:right="51"/>
        <w:jc w:val="both"/>
        <w:rPr>
          <w:rFonts w:ascii="Georgia" w:hAnsi="Georgia" w:cs="Arial"/>
          <w:sz w:val="24"/>
          <w:szCs w:val="24"/>
          <w:lang w:val="es-MX"/>
        </w:rPr>
      </w:pPr>
    </w:p>
    <w:p w:rsidR="00E17EAD" w:rsidRPr="008A7511" w:rsidRDefault="005269C3" w:rsidP="00471941">
      <w:pPr>
        <w:spacing w:line="360" w:lineRule="auto"/>
        <w:ind w:right="51"/>
        <w:jc w:val="both"/>
        <w:rPr>
          <w:rFonts w:ascii="Georgia" w:hAnsi="Georgia" w:cs="Arial"/>
          <w:sz w:val="24"/>
          <w:szCs w:val="24"/>
          <w:lang w:val="es-MX"/>
        </w:rPr>
      </w:pPr>
      <w:r w:rsidRPr="008A7511">
        <w:rPr>
          <w:rFonts w:ascii="Georgia" w:hAnsi="Georgia" w:cs="Arial"/>
          <w:sz w:val="24"/>
          <w:szCs w:val="24"/>
          <w:lang w:val="es-MX"/>
        </w:rPr>
        <w:t xml:space="preserve">La parte interesada debe allegar copia informal </w:t>
      </w:r>
      <w:r w:rsidR="00E17EAD" w:rsidRPr="008A7511">
        <w:rPr>
          <w:rFonts w:ascii="Georgia" w:hAnsi="Georgia" w:cs="Arial"/>
          <w:sz w:val="24"/>
          <w:szCs w:val="24"/>
          <w:lang w:val="es-MX"/>
        </w:rPr>
        <w:t>de la divulgación y verificado el allanamiento a los precitados requisitos, se hará la publicación en el “</w:t>
      </w:r>
      <w:r w:rsidR="00723A3A" w:rsidRPr="008A7511">
        <w:rPr>
          <w:rFonts w:ascii="Georgia" w:hAnsi="Georgia" w:cs="Arial"/>
          <w:sz w:val="24"/>
          <w:szCs w:val="24"/>
          <w:lang w:val="es-MX"/>
        </w:rPr>
        <w:t xml:space="preserve">registro </w:t>
      </w:r>
      <w:r w:rsidR="00E17EAD" w:rsidRPr="008A7511">
        <w:rPr>
          <w:rFonts w:ascii="Georgia" w:hAnsi="Georgia" w:cs="Arial"/>
          <w:sz w:val="24"/>
          <w:szCs w:val="24"/>
          <w:lang w:val="es-MX"/>
        </w:rPr>
        <w:t xml:space="preserve">nacional de personas emplazadas” en </w:t>
      </w:r>
      <w:r w:rsidR="00566F65" w:rsidRPr="008A7511">
        <w:rPr>
          <w:rFonts w:ascii="Georgia" w:hAnsi="Georgia" w:cs="Arial"/>
          <w:sz w:val="24"/>
          <w:szCs w:val="24"/>
          <w:lang w:val="es-MX"/>
        </w:rPr>
        <w:t xml:space="preserve">el </w:t>
      </w:r>
      <w:r w:rsidR="00E17EAD" w:rsidRPr="008A7511">
        <w:rPr>
          <w:rFonts w:ascii="Georgia" w:hAnsi="Georgia" w:cs="Arial"/>
          <w:sz w:val="24"/>
          <w:szCs w:val="24"/>
          <w:lang w:val="es-MX"/>
        </w:rPr>
        <w:t>que se incluirán</w:t>
      </w:r>
      <w:r w:rsidR="00566F65" w:rsidRPr="008A7511">
        <w:rPr>
          <w:rFonts w:ascii="Georgia" w:hAnsi="Georgia" w:cs="Arial"/>
          <w:sz w:val="24"/>
          <w:szCs w:val="24"/>
          <w:lang w:val="es-MX"/>
        </w:rPr>
        <w:t>,</w:t>
      </w:r>
      <w:r w:rsidR="00E17EAD" w:rsidRPr="008A7511">
        <w:rPr>
          <w:rFonts w:ascii="Georgia" w:hAnsi="Georgia" w:cs="Arial"/>
          <w:sz w:val="24"/>
          <w:szCs w:val="24"/>
          <w:lang w:val="es-MX"/>
        </w:rPr>
        <w:t xml:space="preserve"> además de los mencionados datos, el número de la cédula de ciudadanía. Luego de transcurridos 15 días siguientes de esta publicación se entenderá surtido.</w:t>
      </w:r>
    </w:p>
    <w:p w:rsidR="00E17EAD" w:rsidRPr="008A7511" w:rsidRDefault="00E17EAD" w:rsidP="00471941">
      <w:pPr>
        <w:spacing w:line="360" w:lineRule="auto"/>
        <w:ind w:right="51"/>
        <w:jc w:val="both"/>
        <w:rPr>
          <w:rFonts w:ascii="Georgia" w:hAnsi="Georgia" w:cs="Arial"/>
          <w:sz w:val="24"/>
          <w:szCs w:val="24"/>
          <w:lang w:val="es-MX"/>
        </w:rPr>
      </w:pPr>
    </w:p>
    <w:p w:rsidR="00366D3B" w:rsidRPr="008A7511" w:rsidRDefault="00122AF4" w:rsidP="00366D3B">
      <w:pPr>
        <w:spacing w:line="360" w:lineRule="auto"/>
        <w:ind w:right="51"/>
        <w:jc w:val="both"/>
        <w:rPr>
          <w:rFonts w:ascii="Georgia" w:hAnsi="Georgia" w:cs="Arial"/>
          <w:sz w:val="24"/>
          <w:szCs w:val="24"/>
          <w:lang w:val="es-CO"/>
        </w:rPr>
      </w:pPr>
      <w:r w:rsidRPr="008A7511">
        <w:rPr>
          <w:rFonts w:ascii="Georgia" w:hAnsi="Georgia" w:cs="Arial"/>
          <w:sz w:val="24"/>
          <w:szCs w:val="24"/>
          <w:lang w:val="es-MX"/>
        </w:rPr>
        <w:t>El parágrafo 1º del citado artículo, dispuso que respecto al mencionado registro</w:t>
      </w:r>
      <w:r w:rsidR="00723A3A" w:rsidRPr="008A7511">
        <w:rPr>
          <w:rFonts w:ascii="Georgia" w:hAnsi="Georgia" w:cs="Arial"/>
          <w:sz w:val="24"/>
          <w:szCs w:val="24"/>
          <w:lang w:val="es-MX"/>
        </w:rPr>
        <w:t xml:space="preserve"> y los nacionales de procesos de </w:t>
      </w:r>
      <w:r w:rsidR="00566F65" w:rsidRPr="008A7511">
        <w:rPr>
          <w:rFonts w:ascii="Georgia" w:hAnsi="Georgia" w:cs="Arial"/>
          <w:sz w:val="24"/>
          <w:szCs w:val="24"/>
          <w:lang w:val="es-MX"/>
        </w:rPr>
        <w:t>pertenencia</w:t>
      </w:r>
      <w:r w:rsidR="00723A3A" w:rsidRPr="008A7511">
        <w:rPr>
          <w:rFonts w:ascii="Georgia" w:hAnsi="Georgia" w:cs="Arial"/>
          <w:sz w:val="24"/>
          <w:szCs w:val="24"/>
          <w:lang w:val="es-MX"/>
        </w:rPr>
        <w:t xml:space="preserve">, bienes vacantes y mostrencos, así como de </w:t>
      </w:r>
      <w:r w:rsidR="00566F65" w:rsidRPr="008A7511">
        <w:rPr>
          <w:rFonts w:ascii="Georgia" w:hAnsi="Georgia" w:cs="Arial"/>
          <w:sz w:val="24"/>
          <w:szCs w:val="24"/>
          <w:lang w:val="es-MX"/>
        </w:rPr>
        <w:t>s</w:t>
      </w:r>
      <w:r w:rsidR="00723A3A" w:rsidRPr="008A7511">
        <w:rPr>
          <w:rFonts w:ascii="Georgia" w:hAnsi="Georgia" w:cs="Arial"/>
          <w:sz w:val="24"/>
          <w:szCs w:val="24"/>
          <w:lang w:val="es-MX"/>
        </w:rPr>
        <w:t>uces</w:t>
      </w:r>
      <w:r w:rsidR="00566F65" w:rsidRPr="008A7511">
        <w:rPr>
          <w:rFonts w:ascii="Georgia" w:hAnsi="Georgia" w:cs="Arial"/>
          <w:sz w:val="24"/>
          <w:szCs w:val="24"/>
          <w:lang w:val="es-MX"/>
        </w:rPr>
        <w:t xml:space="preserve">orios, sería regulado por </w:t>
      </w:r>
      <w:r w:rsidR="00723A3A" w:rsidRPr="008A7511">
        <w:rPr>
          <w:rFonts w:ascii="Georgia" w:hAnsi="Georgia" w:cs="Arial"/>
          <w:sz w:val="24"/>
          <w:szCs w:val="24"/>
          <w:lang w:val="es-MX"/>
        </w:rPr>
        <w:t>el CSJ</w:t>
      </w:r>
      <w:r w:rsidR="00566F65" w:rsidRPr="008A7511">
        <w:rPr>
          <w:rFonts w:ascii="Georgia" w:hAnsi="Georgia" w:cs="Arial"/>
          <w:sz w:val="24"/>
          <w:szCs w:val="24"/>
          <w:lang w:val="es-MX"/>
        </w:rPr>
        <w:t>,</w:t>
      </w:r>
      <w:r w:rsidR="00723A3A" w:rsidRPr="008A7511">
        <w:rPr>
          <w:rFonts w:ascii="Georgia" w:hAnsi="Georgia" w:cs="Arial"/>
          <w:sz w:val="24"/>
          <w:szCs w:val="24"/>
          <w:lang w:val="es-MX"/>
        </w:rPr>
        <w:t xml:space="preserve"> </w:t>
      </w:r>
      <w:r w:rsidR="00566F65" w:rsidRPr="008A7511">
        <w:rPr>
          <w:rFonts w:ascii="Georgia" w:hAnsi="Georgia" w:cs="Arial"/>
          <w:sz w:val="24"/>
          <w:szCs w:val="24"/>
          <w:lang w:val="es-MX"/>
        </w:rPr>
        <w:t>para</w:t>
      </w:r>
      <w:r w:rsidRPr="008A7511">
        <w:rPr>
          <w:rFonts w:ascii="Georgia" w:hAnsi="Georgia" w:cs="Arial"/>
          <w:sz w:val="24"/>
          <w:szCs w:val="24"/>
          <w:lang w:val="es-MX"/>
        </w:rPr>
        <w:t xml:space="preserve">: (i) Determinar la forma de darle publicidad; (ii) Garantizar el acceso; y, (iii) Establecer </w:t>
      </w:r>
      <w:r w:rsidR="00566F65" w:rsidRPr="008A7511">
        <w:rPr>
          <w:rFonts w:ascii="Georgia" w:hAnsi="Georgia" w:cs="Arial"/>
          <w:sz w:val="24"/>
          <w:szCs w:val="24"/>
          <w:lang w:val="es-MX"/>
        </w:rPr>
        <w:t>la</w:t>
      </w:r>
      <w:r w:rsidRPr="008A7511">
        <w:rPr>
          <w:rFonts w:ascii="Georgia" w:hAnsi="Georgia" w:cs="Arial"/>
          <w:sz w:val="24"/>
          <w:szCs w:val="24"/>
          <w:lang w:val="es-MX"/>
        </w:rPr>
        <w:t xml:space="preserve"> base de datos que permita consultar la información. </w:t>
      </w:r>
      <w:r w:rsidR="00366D3B" w:rsidRPr="008A7511">
        <w:rPr>
          <w:rFonts w:ascii="Georgia" w:hAnsi="Georgia" w:cs="Arial"/>
          <w:sz w:val="24"/>
          <w:szCs w:val="24"/>
          <w:lang w:val="es-MX"/>
        </w:rPr>
        <w:t xml:space="preserve">Sin mayores diferencias, </w:t>
      </w:r>
      <w:r w:rsidR="00566F65" w:rsidRPr="008A7511">
        <w:rPr>
          <w:rFonts w:ascii="Georgia" w:hAnsi="Georgia" w:cs="Arial"/>
          <w:sz w:val="24"/>
          <w:szCs w:val="24"/>
          <w:lang w:val="es-MX"/>
        </w:rPr>
        <w:t>así s</w:t>
      </w:r>
      <w:r w:rsidR="00366D3B" w:rsidRPr="008A7511">
        <w:rPr>
          <w:rFonts w:ascii="Georgia" w:hAnsi="Georgia" w:cs="Arial"/>
          <w:sz w:val="24"/>
          <w:szCs w:val="24"/>
          <w:lang w:val="es-MX"/>
        </w:rPr>
        <w:t xml:space="preserve">e ha considerado el tema por parte de </w:t>
      </w:r>
      <w:r w:rsidR="00366D3B" w:rsidRPr="008A7511">
        <w:rPr>
          <w:rFonts w:ascii="Georgia" w:hAnsi="Georgia" w:cs="Arial"/>
          <w:sz w:val="24"/>
        </w:rPr>
        <w:t>los tratadistas López Blanco</w:t>
      </w:r>
      <w:r w:rsidR="00366D3B" w:rsidRPr="008A7511">
        <w:rPr>
          <w:rFonts w:ascii="Georgia" w:hAnsi="Georgia" w:cs="Arial"/>
          <w:sz w:val="24"/>
          <w:szCs w:val="24"/>
          <w:vertAlign w:val="superscript"/>
        </w:rPr>
        <w:footnoteReference w:id="7"/>
      </w:r>
      <w:r w:rsidR="00366D3B" w:rsidRPr="008A7511">
        <w:rPr>
          <w:rFonts w:ascii="Georgia" w:hAnsi="Georgia" w:cs="Arial"/>
          <w:sz w:val="24"/>
        </w:rPr>
        <w:t xml:space="preserve"> y Rojas Gómez</w:t>
      </w:r>
      <w:r w:rsidR="00566F65" w:rsidRPr="008A7511">
        <w:rPr>
          <w:rStyle w:val="Appelnotedebasdep"/>
          <w:rFonts w:ascii="Georgia" w:hAnsi="Georgia"/>
          <w:sz w:val="24"/>
        </w:rPr>
        <w:footnoteReference w:id="8"/>
      </w:r>
      <w:r w:rsidR="00366D3B" w:rsidRPr="008A7511">
        <w:rPr>
          <w:rFonts w:ascii="Georgia" w:hAnsi="Georgia" w:cs="Arial"/>
          <w:sz w:val="24"/>
          <w:szCs w:val="24"/>
          <w:lang w:val="es-CO"/>
        </w:rPr>
        <w:t>.</w:t>
      </w:r>
    </w:p>
    <w:p w:rsidR="00723A3A" w:rsidRPr="008A7511" w:rsidRDefault="00723A3A" w:rsidP="00471941">
      <w:pPr>
        <w:spacing w:line="360" w:lineRule="auto"/>
        <w:ind w:right="51"/>
        <w:jc w:val="both"/>
        <w:rPr>
          <w:rFonts w:ascii="Georgia" w:hAnsi="Georgia" w:cs="Arial"/>
          <w:sz w:val="24"/>
          <w:szCs w:val="24"/>
          <w:lang w:val="es-MX"/>
        </w:rPr>
      </w:pPr>
    </w:p>
    <w:p w:rsidR="00723A3A" w:rsidRPr="008A7511" w:rsidRDefault="00366D3B" w:rsidP="00471941">
      <w:pPr>
        <w:spacing w:line="360" w:lineRule="auto"/>
        <w:ind w:right="51"/>
        <w:jc w:val="both"/>
        <w:rPr>
          <w:rFonts w:ascii="Georgia" w:hAnsi="Georgia" w:cs="Arial"/>
          <w:sz w:val="24"/>
          <w:szCs w:val="24"/>
          <w:lang w:val="es-MX"/>
        </w:rPr>
      </w:pPr>
      <w:r w:rsidRPr="008A7511">
        <w:rPr>
          <w:rFonts w:ascii="Georgia" w:hAnsi="Georgia" w:cs="Arial"/>
          <w:sz w:val="24"/>
          <w:szCs w:val="24"/>
          <w:lang w:val="es-MX"/>
        </w:rPr>
        <w:t xml:space="preserve">Ahora, en </w:t>
      </w:r>
      <w:r w:rsidR="00122AF4" w:rsidRPr="008A7511">
        <w:rPr>
          <w:rFonts w:ascii="Georgia" w:hAnsi="Georgia" w:cs="Arial"/>
          <w:sz w:val="24"/>
          <w:szCs w:val="24"/>
          <w:lang w:val="es-MX"/>
        </w:rPr>
        <w:t xml:space="preserve">ejercicio de </w:t>
      </w:r>
      <w:r w:rsidRPr="008A7511">
        <w:rPr>
          <w:rFonts w:ascii="Georgia" w:hAnsi="Georgia" w:cs="Arial"/>
          <w:sz w:val="24"/>
          <w:szCs w:val="24"/>
          <w:lang w:val="es-MX"/>
        </w:rPr>
        <w:t>esa funci</w:t>
      </w:r>
      <w:r w:rsidR="00566F65" w:rsidRPr="008A7511">
        <w:rPr>
          <w:rFonts w:ascii="Georgia" w:hAnsi="Georgia" w:cs="Arial"/>
          <w:sz w:val="24"/>
          <w:szCs w:val="24"/>
          <w:lang w:val="es-MX"/>
        </w:rPr>
        <w:t>ón reglamentaria</w:t>
      </w:r>
      <w:r w:rsidR="007C4788" w:rsidRPr="008A7511">
        <w:rPr>
          <w:rFonts w:ascii="Georgia" w:hAnsi="Georgia" w:cs="Arial"/>
          <w:sz w:val="24"/>
          <w:szCs w:val="24"/>
          <w:lang w:val="es-MX"/>
        </w:rPr>
        <w:t>,</w:t>
      </w:r>
      <w:r w:rsidR="00122AF4" w:rsidRPr="008A7511">
        <w:rPr>
          <w:rFonts w:ascii="Georgia" w:hAnsi="Georgia" w:cs="Arial"/>
          <w:sz w:val="24"/>
          <w:szCs w:val="24"/>
          <w:lang w:val="es-MX"/>
        </w:rPr>
        <w:t xml:space="preserve"> </w:t>
      </w:r>
      <w:r w:rsidRPr="008A7511">
        <w:rPr>
          <w:rFonts w:ascii="Georgia" w:hAnsi="Georgia" w:cs="Arial"/>
          <w:sz w:val="24"/>
          <w:szCs w:val="24"/>
          <w:lang w:val="es-MX"/>
        </w:rPr>
        <w:t xml:space="preserve">la citada </w:t>
      </w:r>
      <w:r w:rsidR="00122AF4" w:rsidRPr="008A7511">
        <w:rPr>
          <w:rFonts w:ascii="Georgia" w:hAnsi="Georgia" w:cs="Arial"/>
          <w:sz w:val="24"/>
          <w:szCs w:val="24"/>
          <w:lang w:val="es-MX"/>
        </w:rPr>
        <w:t>Corporación emiti</w:t>
      </w:r>
      <w:r w:rsidR="00723A3A" w:rsidRPr="008A7511">
        <w:rPr>
          <w:rFonts w:ascii="Georgia" w:hAnsi="Georgia" w:cs="Arial"/>
          <w:sz w:val="24"/>
          <w:szCs w:val="24"/>
          <w:lang w:val="es-MX"/>
        </w:rPr>
        <w:t>ó</w:t>
      </w:r>
      <w:r w:rsidR="00122AF4" w:rsidRPr="008A7511">
        <w:rPr>
          <w:rFonts w:ascii="Georgia" w:hAnsi="Georgia" w:cs="Arial"/>
          <w:sz w:val="24"/>
          <w:szCs w:val="24"/>
          <w:lang w:val="es-MX"/>
        </w:rPr>
        <w:t xml:space="preserve"> </w:t>
      </w:r>
      <w:r w:rsidR="00723A3A" w:rsidRPr="008A7511">
        <w:rPr>
          <w:rFonts w:ascii="Georgia" w:hAnsi="Georgia" w:cs="Arial"/>
          <w:sz w:val="24"/>
          <w:szCs w:val="24"/>
          <w:lang w:val="es-MX"/>
        </w:rPr>
        <w:t>e</w:t>
      </w:r>
      <w:r w:rsidR="00122AF4" w:rsidRPr="008A7511">
        <w:rPr>
          <w:rFonts w:ascii="Georgia" w:hAnsi="Georgia" w:cs="Arial"/>
          <w:sz w:val="24"/>
          <w:szCs w:val="24"/>
          <w:lang w:val="es-MX"/>
        </w:rPr>
        <w:t xml:space="preserve">l acuerdo </w:t>
      </w:r>
      <w:proofErr w:type="spellStart"/>
      <w:r w:rsidR="00122AF4" w:rsidRPr="008A7511">
        <w:rPr>
          <w:rFonts w:ascii="Georgia" w:hAnsi="Georgia" w:cs="Arial"/>
          <w:sz w:val="24"/>
          <w:szCs w:val="24"/>
          <w:lang w:val="es-MX"/>
        </w:rPr>
        <w:t>PSAA14</w:t>
      </w:r>
      <w:proofErr w:type="spellEnd"/>
      <w:r w:rsidR="00122AF4" w:rsidRPr="008A7511">
        <w:rPr>
          <w:rFonts w:ascii="Georgia" w:hAnsi="Georgia" w:cs="Arial"/>
          <w:sz w:val="24"/>
          <w:szCs w:val="24"/>
          <w:lang w:val="es-MX"/>
        </w:rPr>
        <w:t xml:space="preserve">-10118 </w:t>
      </w:r>
      <w:r w:rsidR="00723A3A" w:rsidRPr="008A7511">
        <w:rPr>
          <w:rFonts w:ascii="Georgia" w:hAnsi="Georgia" w:cs="Arial"/>
          <w:sz w:val="24"/>
          <w:szCs w:val="24"/>
          <w:lang w:val="es-MX"/>
        </w:rPr>
        <w:t>en el cual precisó que la inclusión de la información, en cada registro, correspondía al juzgado de conocimiento, previa orden del juez (Artículos 1</w:t>
      </w:r>
      <w:r w:rsidR="007C4788" w:rsidRPr="008A7511">
        <w:rPr>
          <w:rFonts w:ascii="Georgia" w:hAnsi="Georgia" w:cs="Arial"/>
          <w:sz w:val="24"/>
          <w:szCs w:val="24"/>
          <w:lang w:val="es-MX"/>
        </w:rPr>
        <w:t>º</w:t>
      </w:r>
      <w:r w:rsidR="00723A3A" w:rsidRPr="008A7511">
        <w:rPr>
          <w:rFonts w:ascii="Georgia" w:hAnsi="Georgia" w:cs="Arial"/>
          <w:sz w:val="24"/>
          <w:szCs w:val="24"/>
          <w:lang w:val="es-MX"/>
        </w:rPr>
        <w:t xml:space="preserve"> y 2</w:t>
      </w:r>
      <w:r w:rsidR="007C4788" w:rsidRPr="008A7511">
        <w:rPr>
          <w:rFonts w:ascii="Georgia" w:hAnsi="Georgia" w:cs="Arial"/>
          <w:sz w:val="24"/>
          <w:szCs w:val="24"/>
          <w:lang w:val="es-MX"/>
        </w:rPr>
        <w:t>º</w:t>
      </w:r>
      <w:r w:rsidR="00723A3A" w:rsidRPr="008A7511">
        <w:rPr>
          <w:rFonts w:ascii="Georgia" w:hAnsi="Georgia" w:cs="Arial"/>
          <w:sz w:val="24"/>
          <w:szCs w:val="24"/>
          <w:lang w:val="es-MX"/>
        </w:rPr>
        <w:t xml:space="preserve">) y amplió esa disposición en lo tocante </w:t>
      </w:r>
      <w:r w:rsidR="00566F65" w:rsidRPr="008A7511">
        <w:rPr>
          <w:rFonts w:ascii="Georgia" w:hAnsi="Georgia" w:cs="Arial"/>
          <w:sz w:val="24"/>
          <w:szCs w:val="24"/>
          <w:lang w:val="es-MX"/>
        </w:rPr>
        <w:t xml:space="preserve">al </w:t>
      </w:r>
      <w:r w:rsidR="00723A3A" w:rsidRPr="008A7511">
        <w:rPr>
          <w:rFonts w:ascii="Georgia" w:hAnsi="Georgia" w:cs="Arial"/>
          <w:sz w:val="24"/>
          <w:szCs w:val="24"/>
          <w:lang w:val="es-MX"/>
        </w:rPr>
        <w:t>“registro nacional de personas emplazadas” en el artículo 5</w:t>
      </w:r>
      <w:r w:rsidR="007C4788" w:rsidRPr="008A7511">
        <w:rPr>
          <w:rFonts w:ascii="Georgia" w:hAnsi="Georgia" w:cs="Arial"/>
          <w:sz w:val="24"/>
          <w:szCs w:val="24"/>
          <w:lang w:val="es-MX"/>
        </w:rPr>
        <w:t>º</w:t>
      </w:r>
      <w:r w:rsidR="00723A3A" w:rsidRPr="008A7511">
        <w:rPr>
          <w:rFonts w:ascii="Georgia" w:hAnsi="Georgia" w:cs="Arial"/>
          <w:sz w:val="24"/>
          <w:szCs w:val="24"/>
          <w:lang w:val="es-MX"/>
        </w:rPr>
        <w:t>, al indicar: “</w:t>
      </w:r>
      <w:r w:rsidR="00723A3A" w:rsidRPr="008A7511">
        <w:rPr>
          <w:rFonts w:ascii="Georgia" w:hAnsi="Georgia" w:cs="Arial"/>
          <w:i/>
          <w:sz w:val="22"/>
          <w:szCs w:val="24"/>
          <w:lang w:val="es-MX"/>
        </w:rPr>
        <w:t xml:space="preserve">(…) Una vez efectuada la publicación en uno de los medios expresamente señalados por el juez, </w:t>
      </w:r>
      <w:r w:rsidR="00723A3A" w:rsidRPr="008A7511">
        <w:rPr>
          <w:rFonts w:ascii="Georgia" w:hAnsi="Georgia" w:cs="Arial"/>
          <w:i/>
          <w:sz w:val="22"/>
          <w:szCs w:val="24"/>
          <w:u w:val="single"/>
          <w:lang w:val="es-MX"/>
        </w:rPr>
        <w:t xml:space="preserve">la parte interesada deberá solicitar la inclusión de los datos de la persona requerida en el Registro Nacional de Personas Emplazadas, </w:t>
      </w:r>
      <w:r w:rsidR="00723A3A" w:rsidRPr="008A7511">
        <w:rPr>
          <w:rFonts w:ascii="Georgia" w:hAnsi="Georgia" w:cs="Arial"/>
          <w:i/>
          <w:smallCaps/>
          <w:sz w:val="22"/>
          <w:szCs w:val="24"/>
          <w:u w:val="single"/>
          <w:lang w:val="es-MX"/>
        </w:rPr>
        <w:t>para lo cual el despacho ordenará</w:t>
      </w:r>
      <w:r w:rsidR="00723A3A" w:rsidRPr="008A7511">
        <w:rPr>
          <w:rFonts w:ascii="Georgia" w:hAnsi="Georgia" w:cs="Arial"/>
          <w:i/>
          <w:sz w:val="22"/>
          <w:szCs w:val="24"/>
          <w:u w:val="single"/>
          <w:lang w:val="es-MX"/>
        </w:rPr>
        <w:t xml:space="preserve"> previo</w:t>
      </w:r>
      <w:r w:rsidR="00723A3A" w:rsidRPr="008A7511">
        <w:rPr>
          <w:rFonts w:ascii="Georgia" w:hAnsi="Georgia" w:cs="Arial"/>
          <w:i/>
          <w:sz w:val="22"/>
          <w:szCs w:val="24"/>
          <w:lang w:val="es-MX"/>
        </w:rPr>
        <w:t xml:space="preserve"> el cumplimiento de los requisitos legales la inclusión de la siguiente información en la base de datos: (…)”</w:t>
      </w:r>
      <w:r w:rsidR="00723A3A" w:rsidRPr="008A7511">
        <w:rPr>
          <w:rFonts w:ascii="Georgia" w:hAnsi="Georgia" w:cs="Arial"/>
          <w:sz w:val="24"/>
          <w:szCs w:val="24"/>
          <w:lang w:val="es-MX"/>
        </w:rPr>
        <w:t>.</w:t>
      </w:r>
      <w:r w:rsidR="002C6B60" w:rsidRPr="008A7511">
        <w:rPr>
          <w:rFonts w:ascii="Georgia" w:hAnsi="Georgia" w:cs="Arial"/>
          <w:sz w:val="24"/>
          <w:szCs w:val="24"/>
          <w:lang w:val="es-MX"/>
        </w:rPr>
        <w:t xml:space="preserve"> </w:t>
      </w:r>
      <w:proofErr w:type="spellStart"/>
      <w:r w:rsidR="002C6B60" w:rsidRPr="008A7511">
        <w:rPr>
          <w:rFonts w:ascii="Georgia" w:hAnsi="Georgia" w:cs="Arial"/>
          <w:sz w:val="24"/>
          <w:szCs w:val="24"/>
          <w:lang w:val="es-MX"/>
        </w:rPr>
        <w:t>Sublínea</w:t>
      </w:r>
      <w:proofErr w:type="spellEnd"/>
      <w:r w:rsidR="002C6B60" w:rsidRPr="008A7511">
        <w:rPr>
          <w:rFonts w:ascii="Georgia" w:hAnsi="Georgia" w:cs="Arial"/>
          <w:sz w:val="24"/>
          <w:szCs w:val="24"/>
          <w:lang w:val="es-MX"/>
        </w:rPr>
        <w:t xml:space="preserve"> y versalitas, fuera de texto.</w:t>
      </w:r>
      <w:r w:rsidR="00193145" w:rsidRPr="008A7511">
        <w:rPr>
          <w:rFonts w:ascii="Georgia" w:hAnsi="Georgia" w:cs="Arial"/>
          <w:sz w:val="24"/>
          <w:szCs w:val="24"/>
          <w:lang w:val="es-MX"/>
        </w:rPr>
        <w:t xml:space="preserve"> En el Acuerdo </w:t>
      </w:r>
      <w:proofErr w:type="spellStart"/>
      <w:r w:rsidR="00723A3A" w:rsidRPr="008A7511">
        <w:rPr>
          <w:rFonts w:ascii="Georgia" w:hAnsi="Georgia" w:cs="Arial"/>
          <w:sz w:val="24"/>
          <w:szCs w:val="24"/>
          <w:lang w:val="es-MX"/>
        </w:rPr>
        <w:t>PSAA15</w:t>
      </w:r>
      <w:proofErr w:type="spellEnd"/>
      <w:r w:rsidR="00723A3A" w:rsidRPr="008A7511">
        <w:rPr>
          <w:rFonts w:ascii="Georgia" w:hAnsi="Georgia" w:cs="Arial"/>
          <w:sz w:val="24"/>
          <w:szCs w:val="24"/>
          <w:lang w:val="es-MX"/>
        </w:rPr>
        <w:t>-10406</w:t>
      </w:r>
      <w:r w:rsidR="00193145" w:rsidRPr="008A7511">
        <w:rPr>
          <w:rFonts w:ascii="Georgia" w:hAnsi="Georgia" w:cs="Arial"/>
          <w:sz w:val="24"/>
          <w:szCs w:val="24"/>
          <w:lang w:val="es-MX"/>
        </w:rPr>
        <w:t>, esa Magistratura ratificó que</w:t>
      </w:r>
      <w:r w:rsidR="007C4788" w:rsidRPr="008A7511">
        <w:rPr>
          <w:rFonts w:ascii="Georgia" w:hAnsi="Georgia" w:cs="Arial"/>
          <w:sz w:val="24"/>
          <w:szCs w:val="24"/>
          <w:lang w:val="es-MX"/>
        </w:rPr>
        <w:t>,</w:t>
      </w:r>
      <w:r w:rsidR="00193145" w:rsidRPr="008A7511">
        <w:rPr>
          <w:rFonts w:ascii="Georgia" w:hAnsi="Georgia" w:cs="Arial"/>
          <w:sz w:val="24"/>
          <w:szCs w:val="24"/>
          <w:lang w:val="es-MX"/>
        </w:rPr>
        <w:t xml:space="preserve"> </w:t>
      </w:r>
      <w:r w:rsidR="00193145" w:rsidRPr="008A7511">
        <w:rPr>
          <w:rFonts w:ascii="Georgia" w:hAnsi="Georgia" w:cs="Arial"/>
          <w:sz w:val="24"/>
          <w:szCs w:val="24"/>
          <w:u w:val="single"/>
          <w:lang w:val="es-MX"/>
        </w:rPr>
        <w:t>el registro está a cargo de cada despacho judicial.</w:t>
      </w:r>
    </w:p>
    <w:p w:rsidR="006044E5" w:rsidRDefault="006044E5" w:rsidP="00B72103">
      <w:pPr>
        <w:spacing w:line="360" w:lineRule="auto"/>
        <w:ind w:right="51"/>
        <w:jc w:val="both"/>
        <w:rPr>
          <w:rFonts w:ascii="Georgia" w:hAnsi="Georgia" w:cs="Arial"/>
          <w:sz w:val="24"/>
          <w:szCs w:val="24"/>
          <w:lang w:val="es-MX"/>
        </w:rPr>
      </w:pPr>
    </w:p>
    <w:p w:rsidR="00B72103" w:rsidRPr="008A7511" w:rsidRDefault="00395E26" w:rsidP="00B72103">
      <w:pPr>
        <w:spacing w:line="360" w:lineRule="auto"/>
        <w:ind w:right="51"/>
        <w:jc w:val="both"/>
        <w:rPr>
          <w:rFonts w:ascii="Georgia" w:hAnsi="Georgia" w:cs="Arial"/>
          <w:sz w:val="24"/>
          <w:szCs w:val="24"/>
          <w:lang w:val="es-MX"/>
        </w:rPr>
      </w:pPr>
      <w:r w:rsidRPr="008A7511">
        <w:rPr>
          <w:rFonts w:ascii="Georgia" w:hAnsi="Georgia" w:cs="Arial"/>
          <w:sz w:val="24"/>
          <w:szCs w:val="24"/>
          <w:lang w:val="es-MX"/>
        </w:rPr>
        <w:t>Así las cosas</w:t>
      </w:r>
      <w:r w:rsidR="00EF5E48" w:rsidRPr="008A7511">
        <w:rPr>
          <w:rFonts w:ascii="Georgia" w:hAnsi="Georgia" w:cs="Arial"/>
          <w:sz w:val="24"/>
          <w:szCs w:val="24"/>
          <w:lang w:val="es-MX"/>
        </w:rPr>
        <w:t xml:space="preserve">, el </w:t>
      </w:r>
      <w:r w:rsidR="00471941" w:rsidRPr="008A7511">
        <w:rPr>
          <w:rFonts w:ascii="Georgia" w:hAnsi="Georgia" w:cs="Arial"/>
          <w:sz w:val="24"/>
          <w:szCs w:val="24"/>
          <w:lang w:val="es-MX"/>
        </w:rPr>
        <w:t xml:space="preserve">incumplimiento de alguno de </w:t>
      </w:r>
      <w:r w:rsidR="007C4788" w:rsidRPr="008A7511">
        <w:rPr>
          <w:rFonts w:ascii="Georgia" w:hAnsi="Georgia" w:cs="Arial"/>
          <w:sz w:val="24"/>
          <w:szCs w:val="24"/>
          <w:lang w:val="es-MX"/>
        </w:rPr>
        <w:t xml:space="preserve">alguno de </w:t>
      </w:r>
      <w:r w:rsidRPr="008A7511">
        <w:rPr>
          <w:rFonts w:ascii="Georgia" w:hAnsi="Georgia" w:cs="Arial"/>
          <w:sz w:val="24"/>
          <w:szCs w:val="24"/>
          <w:lang w:val="es-MX"/>
        </w:rPr>
        <w:t xml:space="preserve">los referidos </w:t>
      </w:r>
      <w:r w:rsidR="00E17EAD" w:rsidRPr="008A7511">
        <w:rPr>
          <w:rFonts w:ascii="Georgia" w:hAnsi="Georgia" w:cs="Arial"/>
          <w:sz w:val="24"/>
          <w:szCs w:val="24"/>
          <w:lang w:val="es-MX"/>
        </w:rPr>
        <w:t xml:space="preserve">supuestos, hace irregular el trámite, </w:t>
      </w:r>
      <w:r w:rsidR="00471941" w:rsidRPr="008A7511">
        <w:rPr>
          <w:rFonts w:ascii="Georgia" w:hAnsi="Georgia" w:cs="Arial"/>
          <w:sz w:val="24"/>
          <w:szCs w:val="24"/>
        </w:rPr>
        <w:t xml:space="preserve">con mayor razón cuando la(s) persona(s) no se hacen presentes al litigio y luego de emplazada se le nombra curador </w:t>
      </w:r>
      <w:r w:rsidR="00471941" w:rsidRPr="008A7511">
        <w:rPr>
          <w:rFonts w:ascii="Georgia" w:hAnsi="Georgia" w:cs="Arial"/>
          <w:i/>
          <w:sz w:val="24"/>
          <w:szCs w:val="24"/>
        </w:rPr>
        <w:t xml:space="preserve">ad </w:t>
      </w:r>
      <w:proofErr w:type="spellStart"/>
      <w:r w:rsidR="00471941" w:rsidRPr="008A7511">
        <w:rPr>
          <w:rFonts w:ascii="Georgia" w:hAnsi="Georgia" w:cs="Arial"/>
          <w:i/>
          <w:sz w:val="24"/>
          <w:szCs w:val="24"/>
        </w:rPr>
        <w:t>litem</w:t>
      </w:r>
      <w:proofErr w:type="spellEnd"/>
      <w:r w:rsidR="009A7FF4" w:rsidRPr="008A7511">
        <w:rPr>
          <w:rFonts w:ascii="Georgia" w:hAnsi="Georgia" w:cs="Arial"/>
          <w:i/>
          <w:sz w:val="24"/>
          <w:szCs w:val="24"/>
        </w:rPr>
        <w:t>,</w:t>
      </w:r>
      <w:r w:rsidR="00471941" w:rsidRPr="008A7511">
        <w:rPr>
          <w:rFonts w:ascii="Georgia" w:hAnsi="Georgia" w:cs="Arial"/>
          <w:sz w:val="24"/>
          <w:szCs w:val="24"/>
        </w:rPr>
        <w:t xml:space="preserve"> quien carece de toda facultad para convalidar la actuación, de allí que la actuación sea anómala al tipificarse la causal del artículo 1</w:t>
      </w:r>
      <w:r w:rsidR="00E17EAD" w:rsidRPr="008A7511">
        <w:rPr>
          <w:rFonts w:ascii="Georgia" w:hAnsi="Georgia" w:cs="Arial"/>
          <w:sz w:val="24"/>
          <w:szCs w:val="24"/>
        </w:rPr>
        <w:t>33</w:t>
      </w:r>
      <w:r w:rsidR="00471941" w:rsidRPr="008A7511">
        <w:rPr>
          <w:rFonts w:ascii="Georgia" w:hAnsi="Georgia" w:cs="Arial"/>
          <w:sz w:val="24"/>
          <w:szCs w:val="24"/>
        </w:rPr>
        <w:t>-</w:t>
      </w:r>
      <w:r w:rsidR="00E17EAD" w:rsidRPr="008A7511">
        <w:rPr>
          <w:rFonts w:ascii="Georgia" w:hAnsi="Georgia" w:cs="Arial"/>
          <w:sz w:val="24"/>
          <w:szCs w:val="24"/>
        </w:rPr>
        <w:t>8</w:t>
      </w:r>
      <w:r w:rsidR="00566F65" w:rsidRPr="008A7511">
        <w:rPr>
          <w:rFonts w:ascii="Georgia" w:hAnsi="Georgia" w:cs="Arial"/>
          <w:sz w:val="24"/>
          <w:szCs w:val="24"/>
        </w:rPr>
        <w:t>º</w:t>
      </w:r>
      <w:r w:rsidR="00471941" w:rsidRPr="008A7511">
        <w:rPr>
          <w:rFonts w:ascii="Georgia" w:hAnsi="Georgia" w:cs="Arial"/>
          <w:sz w:val="24"/>
          <w:szCs w:val="24"/>
        </w:rPr>
        <w:t xml:space="preserve"> del </w:t>
      </w:r>
      <w:proofErr w:type="spellStart"/>
      <w:r w:rsidR="00471941" w:rsidRPr="008A7511">
        <w:rPr>
          <w:rFonts w:ascii="Georgia" w:hAnsi="Georgia" w:cs="Arial"/>
          <w:sz w:val="24"/>
          <w:szCs w:val="24"/>
        </w:rPr>
        <w:t>C</w:t>
      </w:r>
      <w:r w:rsidR="00E17EAD" w:rsidRPr="008A7511">
        <w:rPr>
          <w:rFonts w:ascii="Georgia" w:hAnsi="Georgia" w:cs="Arial"/>
          <w:sz w:val="24"/>
          <w:szCs w:val="24"/>
        </w:rPr>
        <w:t>G</w:t>
      </w:r>
      <w:r w:rsidR="00471941" w:rsidRPr="008A7511">
        <w:rPr>
          <w:rFonts w:ascii="Georgia" w:hAnsi="Georgia" w:cs="Arial"/>
          <w:sz w:val="24"/>
          <w:szCs w:val="24"/>
        </w:rPr>
        <w:t>P</w:t>
      </w:r>
      <w:proofErr w:type="spellEnd"/>
      <w:r w:rsidR="00471941" w:rsidRPr="008A7511">
        <w:rPr>
          <w:rFonts w:ascii="Georgia" w:hAnsi="Georgia" w:cs="Arial"/>
          <w:sz w:val="24"/>
          <w:szCs w:val="24"/>
        </w:rPr>
        <w:t xml:space="preserve"> y la única forma de remediarla es </w:t>
      </w:r>
      <w:r w:rsidR="00471941" w:rsidRPr="008A7511">
        <w:rPr>
          <w:rFonts w:ascii="Georgia" w:hAnsi="Georgia" w:cs="Arial"/>
          <w:sz w:val="24"/>
          <w:szCs w:val="24"/>
          <w:lang w:val="es-MX"/>
        </w:rPr>
        <w:t>mediante la declaratoria de nulidad.</w:t>
      </w:r>
      <w:r w:rsidR="00B72103" w:rsidRPr="008A7511">
        <w:rPr>
          <w:rFonts w:ascii="Georgia" w:hAnsi="Georgia" w:cs="Arial"/>
          <w:sz w:val="24"/>
          <w:szCs w:val="24"/>
          <w:lang w:val="es-MX"/>
        </w:rPr>
        <w:t xml:space="preserve"> </w:t>
      </w:r>
    </w:p>
    <w:p w:rsidR="00B72103" w:rsidRPr="008A7511" w:rsidRDefault="00B72103" w:rsidP="00B72103">
      <w:pPr>
        <w:spacing w:line="360" w:lineRule="auto"/>
        <w:ind w:right="51"/>
        <w:jc w:val="both"/>
        <w:rPr>
          <w:rFonts w:ascii="Georgia" w:hAnsi="Georgia" w:cs="Arial"/>
          <w:sz w:val="24"/>
          <w:szCs w:val="24"/>
          <w:lang w:val="es-MX"/>
        </w:rPr>
      </w:pPr>
    </w:p>
    <w:p w:rsidR="00E316D9" w:rsidRPr="00C9639A" w:rsidRDefault="002E20D6" w:rsidP="002E20D6">
      <w:pPr>
        <w:pStyle w:val="Paragraphedeliste"/>
        <w:numPr>
          <w:ilvl w:val="1"/>
          <w:numId w:val="1"/>
        </w:numPr>
        <w:tabs>
          <w:tab w:val="left" w:pos="-720"/>
        </w:tabs>
        <w:suppressAutoHyphens/>
        <w:spacing w:line="360" w:lineRule="auto"/>
        <w:jc w:val="both"/>
        <w:rPr>
          <w:rFonts w:ascii="Georgia" w:hAnsi="Georgia" w:cs="Arial"/>
          <w:smallCaps/>
          <w:spacing w:val="-3"/>
          <w:sz w:val="24"/>
          <w:szCs w:val="24"/>
        </w:rPr>
      </w:pPr>
      <w:r w:rsidRPr="00C9639A">
        <w:rPr>
          <w:rFonts w:ascii="Georgia" w:hAnsi="Georgia" w:cs="Arial"/>
          <w:smallCaps/>
          <w:spacing w:val="-3"/>
          <w:sz w:val="24"/>
          <w:szCs w:val="24"/>
        </w:rPr>
        <w:t>El caso concreto que se analiza</w:t>
      </w:r>
    </w:p>
    <w:p w:rsidR="00A81263" w:rsidRPr="008A7511" w:rsidRDefault="00A81263" w:rsidP="00E316D9">
      <w:pPr>
        <w:tabs>
          <w:tab w:val="left" w:pos="-720"/>
        </w:tabs>
        <w:suppressAutoHyphens/>
        <w:spacing w:line="360" w:lineRule="auto"/>
        <w:jc w:val="both"/>
        <w:rPr>
          <w:rFonts w:ascii="Georgia" w:hAnsi="Georgia" w:cs="Arial"/>
          <w:spacing w:val="-3"/>
          <w:sz w:val="22"/>
          <w:szCs w:val="22"/>
        </w:rPr>
      </w:pPr>
    </w:p>
    <w:p w:rsidR="00232FC6" w:rsidRPr="008A7511" w:rsidRDefault="004B6BF7" w:rsidP="004B6BF7">
      <w:pPr>
        <w:spacing w:line="360" w:lineRule="auto"/>
        <w:jc w:val="both"/>
        <w:rPr>
          <w:rFonts w:ascii="Georgia" w:hAnsi="Georgia" w:cs="Arial"/>
          <w:sz w:val="24"/>
          <w:szCs w:val="24"/>
        </w:rPr>
      </w:pPr>
      <w:r w:rsidRPr="008A7511">
        <w:rPr>
          <w:rFonts w:ascii="Georgia" w:hAnsi="Georgia" w:cs="Arial"/>
          <w:sz w:val="24"/>
          <w:szCs w:val="24"/>
        </w:rPr>
        <w:t xml:space="preserve">Se ordenó en auto </w:t>
      </w:r>
      <w:r w:rsidR="006044E5">
        <w:rPr>
          <w:rFonts w:ascii="Georgia" w:hAnsi="Georgia" w:cs="Arial"/>
          <w:sz w:val="24"/>
          <w:szCs w:val="24"/>
        </w:rPr>
        <w:t>del 31-05-2016</w:t>
      </w:r>
      <w:r w:rsidR="00B82B66" w:rsidRPr="008A7511">
        <w:rPr>
          <w:rFonts w:ascii="Georgia" w:hAnsi="Georgia" w:cs="Arial"/>
          <w:sz w:val="24"/>
          <w:szCs w:val="24"/>
        </w:rPr>
        <w:t xml:space="preserve"> </w:t>
      </w:r>
      <w:r w:rsidR="00395E26" w:rsidRPr="008A7511">
        <w:rPr>
          <w:rFonts w:ascii="Georgia" w:hAnsi="Georgia" w:cs="Arial"/>
          <w:sz w:val="24"/>
          <w:szCs w:val="24"/>
        </w:rPr>
        <w:t xml:space="preserve">emplazar al </w:t>
      </w:r>
      <w:proofErr w:type="spellStart"/>
      <w:r w:rsidR="00395E26" w:rsidRPr="008A7511">
        <w:rPr>
          <w:rFonts w:ascii="Georgia" w:hAnsi="Georgia" w:cs="Arial"/>
          <w:sz w:val="24"/>
          <w:szCs w:val="24"/>
        </w:rPr>
        <w:t>demandad</w:t>
      </w:r>
      <w:r w:rsidR="006044E5">
        <w:rPr>
          <w:rFonts w:ascii="Georgia" w:hAnsi="Georgia" w:cs="Arial"/>
          <w:sz w:val="24"/>
          <w:szCs w:val="24"/>
        </w:rPr>
        <w:t>0</w:t>
      </w:r>
      <w:proofErr w:type="spellEnd"/>
      <w:r w:rsidR="00395E26" w:rsidRPr="008A7511">
        <w:rPr>
          <w:rFonts w:ascii="Georgia" w:hAnsi="Georgia" w:cs="Arial"/>
          <w:sz w:val="24"/>
          <w:szCs w:val="24"/>
        </w:rPr>
        <w:t xml:space="preserve"> en los términos del artículo </w:t>
      </w:r>
      <w:r w:rsidR="006044E5">
        <w:rPr>
          <w:rFonts w:ascii="Georgia" w:hAnsi="Georgia" w:cs="Arial"/>
          <w:sz w:val="24"/>
          <w:szCs w:val="24"/>
        </w:rPr>
        <w:t xml:space="preserve">293 </w:t>
      </w:r>
      <w:r w:rsidR="00395E26" w:rsidRPr="008A7511">
        <w:rPr>
          <w:rFonts w:ascii="Georgia" w:hAnsi="Georgia" w:cs="Arial"/>
          <w:sz w:val="24"/>
          <w:szCs w:val="24"/>
        </w:rPr>
        <w:t xml:space="preserve">del </w:t>
      </w:r>
      <w:proofErr w:type="spellStart"/>
      <w:r w:rsidR="00395E26" w:rsidRPr="008A7511">
        <w:rPr>
          <w:rFonts w:ascii="Georgia" w:hAnsi="Georgia" w:cs="Arial"/>
          <w:sz w:val="24"/>
          <w:szCs w:val="24"/>
        </w:rPr>
        <w:t>CGP</w:t>
      </w:r>
      <w:proofErr w:type="spellEnd"/>
      <w:r w:rsidR="006044E5">
        <w:rPr>
          <w:rFonts w:ascii="Georgia" w:hAnsi="Georgia" w:cs="Arial"/>
          <w:sz w:val="24"/>
          <w:szCs w:val="24"/>
        </w:rPr>
        <w:t xml:space="preserve"> (F</w:t>
      </w:r>
      <w:r w:rsidR="006044E5" w:rsidRPr="008A7511">
        <w:rPr>
          <w:rFonts w:ascii="Georgia" w:hAnsi="Georgia" w:cs="Arial"/>
          <w:sz w:val="24"/>
          <w:szCs w:val="24"/>
        </w:rPr>
        <w:t xml:space="preserve">olio </w:t>
      </w:r>
      <w:r w:rsidR="006044E5">
        <w:rPr>
          <w:rFonts w:ascii="Georgia" w:hAnsi="Georgia" w:cs="Arial"/>
          <w:sz w:val="24"/>
          <w:szCs w:val="24"/>
        </w:rPr>
        <w:t>45</w:t>
      </w:r>
      <w:r w:rsidR="006044E5" w:rsidRPr="008A7511">
        <w:rPr>
          <w:rFonts w:ascii="Georgia" w:hAnsi="Georgia" w:cs="Arial"/>
          <w:sz w:val="24"/>
          <w:szCs w:val="24"/>
        </w:rPr>
        <w:t>, ib.)</w:t>
      </w:r>
      <w:r w:rsidR="006044E5">
        <w:rPr>
          <w:rFonts w:ascii="Georgia" w:hAnsi="Georgia" w:cs="Arial"/>
          <w:sz w:val="24"/>
          <w:szCs w:val="24"/>
        </w:rPr>
        <w:t xml:space="preserve">, </w:t>
      </w:r>
      <w:r w:rsidR="00CB3951">
        <w:rPr>
          <w:rFonts w:ascii="Georgia" w:hAnsi="Georgia" w:cs="Arial"/>
          <w:sz w:val="24"/>
          <w:szCs w:val="24"/>
        </w:rPr>
        <w:t xml:space="preserve">norma </w:t>
      </w:r>
      <w:r w:rsidR="006044E5">
        <w:rPr>
          <w:rFonts w:ascii="Georgia" w:hAnsi="Georgia" w:cs="Arial"/>
          <w:sz w:val="24"/>
          <w:szCs w:val="24"/>
        </w:rPr>
        <w:t>que remite a las reglas establec</w:t>
      </w:r>
      <w:r w:rsidR="00CB3951">
        <w:rPr>
          <w:rFonts w:ascii="Georgia" w:hAnsi="Georgia" w:cs="Arial"/>
          <w:sz w:val="24"/>
          <w:szCs w:val="24"/>
        </w:rPr>
        <w:t>idas en a</w:t>
      </w:r>
      <w:r w:rsidR="006044E5">
        <w:rPr>
          <w:rFonts w:ascii="Georgia" w:hAnsi="Georgia" w:cs="Arial"/>
          <w:sz w:val="24"/>
          <w:szCs w:val="24"/>
        </w:rPr>
        <w:t>rtículo 108, i</w:t>
      </w:r>
      <w:r w:rsidR="00371D56" w:rsidRPr="008A7511">
        <w:rPr>
          <w:rFonts w:ascii="Georgia" w:hAnsi="Georgia" w:cs="Arial"/>
          <w:sz w:val="24"/>
          <w:szCs w:val="24"/>
        </w:rPr>
        <w:t>ncisos 3º y 4º, numeral 2º</w:t>
      </w:r>
      <w:r w:rsidR="00CB3951">
        <w:rPr>
          <w:rFonts w:ascii="Georgia" w:hAnsi="Georgia" w:cs="Arial"/>
          <w:sz w:val="24"/>
          <w:szCs w:val="24"/>
        </w:rPr>
        <w:t xml:space="preserve">, del mismo </w:t>
      </w:r>
      <w:proofErr w:type="spellStart"/>
      <w:r w:rsidR="00CB3951">
        <w:rPr>
          <w:rFonts w:ascii="Georgia" w:hAnsi="Georgia" w:cs="Arial"/>
          <w:sz w:val="24"/>
          <w:szCs w:val="24"/>
        </w:rPr>
        <w:t>ordinamiento</w:t>
      </w:r>
      <w:proofErr w:type="spellEnd"/>
      <w:r w:rsidR="006044E5">
        <w:rPr>
          <w:rFonts w:ascii="Georgia" w:hAnsi="Georgia" w:cs="Arial"/>
          <w:sz w:val="24"/>
          <w:szCs w:val="24"/>
        </w:rPr>
        <w:t>)</w:t>
      </w:r>
      <w:r w:rsidR="005E5E74" w:rsidRPr="008A7511">
        <w:rPr>
          <w:rFonts w:ascii="Georgia" w:hAnsi="Georgia" w:cs="Arial"/>
          <w:sz w:val="24"/>
          <w:szCs w:val="24"/>
        </w:rPr>
        <w:t xml:space="preserve">. </w:t>
      </w:r>
    </w:p>
    <w:p w:rsidR="00232FC6" w:rsidRPr="008A7511" w:rsidRDefault="00232FC6" w:rsidP="004B6BF7">
      <w:pPr>
        <w:spacing w:line="360" w:lineRule="auto"/>
        <w:jc w:val="both"/>
        <w:rPr>
          <w:rFonts w:ascii="Georgia" w:hAnsi="Georgia" w:cs="Arial"/>
          <w:sz w:val="24"/>
          <w:szCs w:val="24"/>
        </w:rPr>
      </w:pPr>
    </w:p>
    <w:p w:rsidR="00D60ED4" w:rsidRPr="008A7511" w:rsidRDefault="007C4788" w:rsidP="004B6BF7">
      <w:pPr>
        <w:spacing w:line="360" w:lineRule="auto"/>
        <w:jc w:val="both"/>
        <w:rPr>
          <w:rFonts w:ascii="Georgia" w:hAnsi="Georgia" w:cs="Arial"/>
          <w:sz w:val="24"/>
          <w:szCs w:val="24"/>
          <w:lang w:val="es-MX"/>
        </w:rPr>
      </w:pPr>
      <w:r w:rsidRPr="008A7511">
        <w:rPr>
          <w:rFonts w:ascii="Georgia" w:hAnsi="Georgia" w:cs="Arial"/>
          <w:sz w:val="24"/>
          <w:szCs w:val="24"/>
        </w:rPr>
        <w:t xml:space="preserve">La parte actora, allegó constancia de la publicación que se hiciera en uno de los medios indicados por </w:t>
      </w:r>
      <w:r w:rsidR="006044E5">
        <w:rPr>
          <w:rFonts w:ascii="Georgia" w:hAnsi="Georgia" w:cs="Arial"/>
          <w:sz w:val="24"/>
          <w:szCs w:val="24"/>
        </w:rPr>
        <w:t>e</w:t>
      </w:r>
      <w:r w:rsidRPr="008A7511">
        <w:rPr>
          <w:rFonts w:ascii="Georgia" w:hAnsi="Georgia" w:cs="Arial"/>
          <w:sz w:val="24"/>
          <w:szCs w:val="24"/>
        </w:rPr>
        <w:t xml:space="preserve">l juez, </w:t>
      </w:r>
      <w:r w:rsidR="006044E5">
        <w:rPr>
          <w:rFonts w:ascii="Georgia" w:hAnsi="Georgia" w:cs="Arial"/>
          <w:sz w:val="24"/>
          <w:szCs w:val="24"/>
        </w:rPr>
        <w:t>los días 06 y 07-08-2016</w:t>
      </w:r>
      <w:r w:rsidRPr="008A7511">
        <w:rPr>
          <w:rFonts w:ascii="Georgia" w:hAnsi="Georgia" w:cs="Arial"/>
          <w:sz w:val="24"/>
          <w:szCs w:val="24"/>
        </w:rPr>
        <w:t xml:space="preserve"> (Folio</w:t>
      </w:r>
      <w:r w:rsidR="006044E5">
        <w:rPr>
          <w:rFonts w:ascii="Georgia" w:hAnsi="Georgia" w:cs="Arial"/>
          <w:sz w:val="24"/>
          <w:szCs w:val="24"/>
        </w:rPr>
        <w:t xml:space="preserve"> 50</w:t>
      </w:r>
      <w:r w:rsidRPr="008A7511">
        <w:rPr>
          <w:rFonts w:ascii="Georgia" w:hAnsi="Georgia" w:cs="Arial"/>
          <w:sz w:val="24"/>
          <w:szCs w:val="24"/>
        </w:rPr>
        <w:t>, ib.)</w:t>
      </w:r>
      <w:r w:rsidR="00CB3951">
        <w:rPr>
          <w:rFonts w:ascii="Georgia" w:hAnsi="Georgia" w:cs="Arial"/>
          <w:sz w:val="24"/>
          <w:szCs w:val="24"/>
        </w:rPr>
        <w:t>,</w:t>
      </w:r>
      <w:r w:rsidRPr="008A7511">
        <w:rPr>
          <w:rFonts w:ascii="Georgia" w:hAnsi="Georgia" w:cs="Arial"/>
          <w:sz w:val="24"/>
          <w:szCs w:val="24"/>
        </w:rPr>
        <w:t xml:space="preserve"> y luego sin más, se indicó en constancia secretarial que el </w:t>
      </w:r>
      <w:r w:rsidR="006044E5">
        <w:rPr>
          <w:rFonts w:ascii="Georgia" w:hAnsi="Georgia" w:cs="Arial"/>
          <w:sz w:val="24"/>
          <w:szCs w:val="24"/>
        </w:rPr>
        <w:t>29-08</w:t>
      </w:r>
      <w:r w:rsidRPr="008A7511">
        <w:rPr>
          <w:rFonts w:ascii="Georgia" w:hAnsi="Georgia" w:cs="Arial"/>
          <w:sz w:val="24"/>
          <w:szCs w:val="24"/>
        </w:rPr>
        <w:t>-2016 venció el término de</w:t>
      </w:r>
      <w:r w:rsidR="006044E5">
        <w:rPr>
          <w:rFonts w:ascii="Georgia" w:hAnsi="Georgia" w:cs="Arial"/>
          <w:sz w:val="24"/>
          <w:szCs w:val="24"/>
        </w:rPr>
        <w:t xml:space="preserve"> emplazamiento</w:t>
      </w:r>
      <w:r w:rsidRPr="008A7511">
        <w:rPr>
          <w:rFonts w:ascii="Georgia" w:hAnsi="Georgia" w:cs="Arial"/>
          <w:sz w:val="24"/>
          <w:szCs w:val="24"/>
        </w:rPr>
        <w:t xml:space="preserve"> y con proveído del </w:t>
      </w:r>
      <w:r w:rsidR="006044E5">
        <w:rPr>
          <w:rFonts w:ascii="Georgia" w:hAnsi="Georgia" w:cs="Arial"/>
          <w:sz w:val="24"/>
          <w:szCs w:val="24"/>
        </w:rPr>
        <w:t>18-10-2016</w:t>
      </w:r>
      <w:r w:rsidRPr="008A7511">
        <w:rPr>
          <w:rFonts w:ascii="Georgia" w:hAnsi="Georgia" w:cs="Arial"/>
          <w:sz w:val="24"/>
          <w:szCs w:val="24"/>
        </w:rPr>
        <w:t xml:space="preserve"> le fue designado curador </w:t>
      </w:r>
      <w:r w:rsidRPr="008A7511">
        <w:rPr>
          <w:rFonts w:ascii="Georgia" w:hAnsi="Georgia" w:cs="Arial"/>
          <w:i/>
          <w:sz w:val="24"/>
          <w:szCs w:val="24"/>
        </w:rPr>
        <w:t xml:space="preserve">ad </w:t>
      </w:r>
      <w:proofErr w:type="spellStart"/>
      <w:r w:rsidRPr="008A7511">
        <w:rPr>
          <w:rFonts w:ascii="Georgia" w:hAnsi="Georgia" w:cs="Arial"/>
          <w:i/>
          <w:sz w:val="24"/>
          <w:szCs w:val="24"/>
        </w:rPr>
        <w:t>litem</w:t>
      </w:r>
      <w:proofErr w:type="spellEnd"/>
      <w:r w:rsidRPr="008A7511">
        <w:rPr>
          <w:rFonts w:ascii="Georgia" w:hAnsi="Georgia" w:cs="Arial"/>
          <w:i/>
          <w:sz w:val="24"/>
          <w:szCs w:val="24"/>
        </w:rPr>
        <w:t xml:space="preserve"> </w:t>
      </w:r>
      <w:r w:rsidR="006044E5">
        <w:rPr>
          <w:rFonts w:ascii="Georgia" w:hAnsi="Georgia" w:cs="Arial"/>
          <w:sz w:val="24"/>
          <w:szCs w:val="24"/>
        </w:rPr>
        <w:t>a</w:t>
      </w:r>
      <w:r w:rsidRPr="008A7511">
        <w:rPr>
          <w:rFonts w:ascii="Georgia" w:hAnsi="Georgia" w:cs="Arial"/>
          <w:sz w:val="24"/>
          <w:szCs w:val="24"/>
        </w:rPr>
        <w:t>l demandad</w:t>
      </w:r>
      <w:r w:rsidR="006044E5">
        <w:rPr>
          <w:rFonts w:ascii="Georgia" w:hAnsi="Georgia" w:cs="Arial"/>
          <w:sz w:val="24"/>
          <w:szCs w:val="24"/>
        </w:rPr>
        <w:t>o</w:t>
      </w:r>
      <w:r w:rsidRPr="008A7511">
        <w:rPr>
          <w:rFonts w:ascii="Georgia" w:hAnsi="Georgia" w:cs="Arial"/>
          <w:sz w:val="24"/>
          <w:szCs w:val="24"/>
        </w:rPr>
        <w:t xml:space="preserve"> (Folio </w:t>
      </w:r>
      <w:r w:rsidR="006044E5">
        <w:rPr>
          <w:rFonts w:ascii="Georgia" w:hAnsi="Georgia" w:cs="Arial"/>
          <w:sz w:val="24"/>
          <w:szCs w:val="24"/>
        </w:rPr>
        <w:t>51</w:t>
      </w:r>
      <w:r w:rsidRPr="008A7511">
        <w:rPr>
          <w:rFonts w:ascii="Georgia" w:hAnsi="Georgia" w:cs="Arial"/>
          <w:sz w:val="24"/>
          <w:szCs w:val="24"/>
        </w:rPr>
        <w:t xml:space="preserve">, ib.), es decir, se hizo sin cumplir </w:t>
      </w:r>
      <w:r w:rsidR="006044E5">
        <w:rPr>
          <w:rFonts w:ascii="Georgia" w:hAnsi="Georgia" w:cs="Arial"/>
          <w:sz w:val="24"/>
          <w:szCs w:val="24"/>
        </w:rPr>
        <w:t xml:space="preserve">con </w:t>
      </w:r>
      <w:r w:rsidRPr="008A7511">
        <w:rPr>
          <w:rFonts w:ascii="Georgia" w:hAnsi="Georgia" w:cs="Arial"/>
          <w:sz w:val="24"/>
          <w:szCs w:val="24"/>
        </w:rPr>
        <w:t xml:space="preserve">la inclusión en el </w:t>
      </w:r>
      <w:r w:rsidRPr="008A7511">
        <w:rPr>
          <w:rFonts w:ascii="Georgia" w:hAnsi="Georgia" w:cs="Arial"/>
          <w:sz w:val="24"/>
          <w:szCs w:val="24"/>
          <w:lang w:val="es-MX"/>
        </w:rPr>
        <w:t>registro nacional de personas emplazadas. No se surtió</w:t>
      </w:r>
      <w:r w:rsidR="00566F65" w:rsidRPr="008A7511">
        <w:rPr>
          <w:rFonts w:ascii="Georgia" w:hAnsi="Georgia" w:cs="Arial"/>
          <w:sz w:val="24"/>
          <w:szCs w:val="24"/>
          <w:lang w:val="es-MX"/>
        </w:rPr>
        <w:t>,</w:t>
      </w:r>
      <w:r w:rsidRPr="008A7511">
        <w:rPr>
          <w:rFonts w:ascii="Georgia" w:hAnsi="Georgia" w:cs="Arial"/>
          <w:sz w:val="24"/>
          <w:szCs w:val="24"/>
          <w:lang w:val="es-MX"/>
        </w:rPr>
        <w:t xml:space="preserve"> por </w:t>
      </w:r>
      <w:r w:rsidR="00566F65" w:rsidRPr="008A7511">
        <w:rPr>
          <w:rFonts w:ascii="Georgia" w:hAnsi="Georgia" w:cs="Arial"/>
          <w:sz w:val="24"/>
          <w:szCs w:val="24"/>
          <w:lang w:val="es-MX"/>
        </w:rPr>
        <w:t xml:space="preserve">lo </w:t>
      </w:r>
      <w:r w:rsidRPr="008A7511">
        <w:rPr>
          <w:rFonts w:ascii="Georgia" w:hAnsi="Georgia" w:cs="Arial"/>
          <w:sz w:val="24"/>
          <w:szCs w:val="24"/>
          <w:lang w:val="es-MX"/>
        </w:rPr>
        <w:t>tanto</w:t>
      </w:r>
      <w:r w:rsidR="00566F65" w:rsidRPr="008A7511">
        <w:rPr>
          <w:rFonts w:ascii="Georgia" w:hAnsi="Georgia" w:cs="Arial"/>
          <w:sz w:val="24"/>
          <w:szCs w:val="24"/>
          <w:lang w:val="es-MX"/>
        </w:rPr>
        <w:t>,</w:t>
      </w:r>
      <w:r w:rsidRPr="008A7511">
        <w:rPr>
          <w:rFonts w:ascii="Georgia" w:hAnsi="Georgia" w:cs="Arial"/>
          <w:sz w:val="24"/>
          <w:szCs w:val="24"/>
          <w:lang w:val="es-MX"/>
        </w:rPr>
        <w:t xml:space="preserve"> en debida forma el emplazamiento.  </w:t>
      </w:r>
    </w:p>
    <w:p w:rsidR="007C4788" w:rsidRPr="008A7511" w:rsidRDefault="007C4788" w:rsidP="004B6BF7">
      <w:pPr>
        <w:spacing w:line="360" w:lineRule="auto"/>
        <w:jc w:val="both"/>
        <w:rPr>
          <w:rFonts w:ascii="Georgia" w:hAnsi="Georgia" w:cs="Arial"/>
          <w:sz w:val="24"/>
          <w:szCs w:val="24"/>
        </w:rPr>
      </w:pPr>
    </w:p>
    <w:p w:rsidR="005C3D57" w:rsidRPr="008A7511" w:rsidRDefault="002A5F6E" w:rsidP="006567B9">
      <w:pPr>
        <w:spacing w:line="360" w:lineRule="auto"/>
        <w:jc w:val="both"/>
        <w:rPr>
          <w:rFonts w:ascii="Georgia" w:hAnsi="Georgia" w:cs="Arial"/>
          <w:sz w:val="24"/>
          <w:szCs w:val="24"/>
          <w:lang w:val="es-MX"/>
        </w:rPr>
      </w:pPr>
      <w:r w:rsidRPr="008A7511">
        <w:rPr>
          <w:rFonts w:ascii="Georgia" w:hAnsi="Georgia" w:cs="Arial"/>
          <w:sz w:val="24"/>
          <w:szCs w:val="24"/>
        </w:rPr>
        <w:t xml:space="preserve">Así las cosas, se considera y así será declarado, que </w:t>
      </w:r>
      <w:r w:rsidR="00566F65" w:rsidRPr="008A7511">
        <w:rPr>
          <w:rFonts w:ascii="Georgia" w:hAnsi="Georgia" w:cs="Arial"/>
          <w:sz w:val="24"/>
          <w:szCs w:val="24"/>
        </w:rPr>
        <w:t xml:space="preserve">la actuación es irregular y encuadra en </w:t>
      </w:r>
      <w:r w:rsidRPr="008A7511">
        <w:rPr>
          <w:rFonts w:ascii="Georgia" w:hAnsi="Georgia" w:cs="Arial"/>
          <w:sz w:val="24"/>
          <w:szCs w:val="24"/>
        </w:rPr>
        <w:t>la causal del artículo 1</w:t>
      </w:r>
      <w:r w:rsidR="00DF32A2" w:rsidRPr="008A7511">
        <w:rPr>
          <w:rFonts w:ascii="Georgia" w:hAnsi="Georgia" w:cs="Arial"/>
          <w:sz w:val="24"/>
          <w:szCs w:val="24"/>
        </w:rPr>
        <w:t>33</w:t>
      </w:r>
      <w:r w:rsidRPr="008A7511">
        <w:rPr>
          <w:rFonts w:ascii="Georgia" w:hAnsi="Georgia" w:cs="Arial"/>
          <w:sz w:val="24"/>
          <w:szCs w:val="24"/>
        </w:rPr>
        <w:t>-</w:t>
      </w:r>
      <w:r w:rsidR="00DF32A2" w:rsidRPr="008A7511">
        <w:rPr>
          <w:rFonts w:ascii="Georgia" w:hAnsi="Georgia" w:cs="Arial"/>
          <w:sz w:val="24"/>
          <w:szCs w:val="24"/>
        </w:rPr>
        <w:t>8</w:t>
      </w:r>
      <w:r w:rsidR="00566F65" w:rsidRPr="008A7511">
        <w:rPr>
          <w:rFonts w:ascii="Georgia" w:hAnsi="Georgia" w:cs="Arial"/>
          <w:sz w:val="24"/>
          <w:szCs w:val="24"/>
        </w:rPr>
        <w:t>º</w:t>
      </w:r>
      <w:r w:rsidRPr="008A7511">
        <w:rPr>
          <w:rFonts w:ascii="Georgia" w:hAnsi="Georgia" w:cs="Arial"/>
          <w:sz w:val="24"/>
          <w:szCs w:val="24"/>
        </w:rPr>
        <w:t xml:space="preserve"> del </w:t>
      </w:r>
      <w:proofErr w:type="spellStart"/>
      <w:r w:rsidRPr="008A7511">
        <w:rPr>
          <w:rFonts w:ascii="Georgia" w:hAnsi="Georgia" w:cs="Arial"/>
          <w:sz w:val="24"/>
          <w:szCs w:val="24"/>
        </w:rPr>
        <w:t>C</w:t>
      </w:r>
      <w:r w:rsidR="00DF32A2" w:rsidRPr="008A7511">
        <w:rPr>
          <w:rFonts w:ascii="Georgia" w:hAnsi="Georgia" w:cs="Arial"/>
          <w:sz w:val="24"/>
          <w:szCs w:val="24"/>
        </w:rPr>
        <w:t>GP</w:t>
      </w:r>
      <w:proofErr w:type="spellEnd"/>
      <w:r w:rsidR="00566F65" w:rsidRPr="008A7511">
        <w:rPr>
          <w:rFonts w:ascii="Georgia" w:hAnsi="Georgia" w:cs="Arial"/>
          <w:sz w:val="24"/>
          <w:szCs w:val="24"/>
        </w:rPr>
        <w:t>,</w:t>
      </w:r>
      <w:r w:rsidRPr="008A7511">
        <w:rPr>
          <w:rFonts w:ascii="Georgia" w:hAnsi="Georgia" w:cs="Arial"/>
          <w:sz w:val="24"/>
          <w:szCs w:val="24"/>
        </w:rPr>
        <w:t xml:space="preserve"> y ello</w:t>
      </w:r>
      <w:r w:rsidR="00566F65" w:rsidRPr="008A7511">
        <w:rPr>
          <w:rFonts w:ascii="Georgia" w:hAnsi="Georgia" w:cs="Arial"/>
          <w:sz w:val="24"/>
          <w:szCs w:val="24"/>
        </w:rPr>
        <w:t>,</w:t>
      </w:r>
      <w:r w:rsidRPr="008A7511">
        <w:rPr>
          <w:rFonts w:ascii="Georgia" w:hAnsi="Georgia" w:cs="Arial"/>
          <w:sz w:val="24"/>
          <w:szCs w:val="24"/>
        </w:rPr>
        <w:t xml:space="preserve"> por supuesto</w:t>
      </w:r>
      <w:r w:rsidR="00566F65" w:rsidRPr="008A7511">
        <w:rPr>
          <w:rFonts w:ascii="Georgia" w:hAnsi="Georgia" w:cs="Arial"/>
          <w:sz w:val="24"/>
          <w:szCs w:val="24"/>
        </w:rPr>
        <w:t>,</w:t>
      </w:r>
      <w:r w:rsidR="00186705" w:rsidRPr="008A7511">
        <w:rPr>
          <w:rFonts w:ascii="Georgia" w:hAnsi="Georgia" w:cs="Arial"/>
          <w:sz w:val="24"/>
          <w:szCs w:val="24"/>
        </w:rPr>
        <w:t xml:space="preserve"> invalida</w:t>
      </w:r>
      <w:r w:rsidRPr="008A7511">
        <w:rPr>
          <w:rFonts w:ascii="Georgia" w:hAnsi="Georgia" w:cs="Arial"/>
          <w:sz w:val="24"/>
          <w:szCs w:val="24"/>
        </w:rPr>
        <w:t xml:space="preserve"> </w:t>
      </w:r>
      <w:r w:rsidR="002E20D6" w:rsidRPr="008A7511">
        <w:rPr>
          <w:rFonts w:ascii="Georgia" w:hAnsi="Georgia" w:cs="Arial"/>
          <w:sz w:val="24"/>
          <w:szCs w:val="24"/>
        </w:rPr>
        <w:t xml:space="preserve">la </w:t>
      </w:r>
      <w:r w:rsidR="007D102F" w:rsidRPr="008A7511">
        <w:rPr>
          <w:rFonts w:ascii="Georgia" w:hAnsi="Georgia" w:cs="Arial"/>
          <w:sz w:val="24"/>
          <w:szCs w:val="24"/>
        </w:rPr>
        <w:t xml:space="preserve">comparecencia del curador </w:t>
      </w:r>
      <w:r w:rsidR="007D102F" w:rsidRPr="008A7511">
        <w:rPr>
          <w:rFonts w:ascii="Georgia" w:hAnsi="Georgia" w:cs="Arial"/>
          <w:i/>
          <w:sz w:val="24"/>
          <w:szCs w:val="24"/>
        </w:rPr>
        <w:t xml:space="preserve">ad </w:t>
      </w:r>
      <w:proofErr w:type="spellStart"/>
      <w:r w:rsidR="007D102F" w:rsidRPr="008A7511">
        <w:rPr>
          <w:rFonts w:ascii="Georgia" w:hAnsi="Georgia" w:cs="Arial"/>
          <w:i/>
          <w:sz w:val="24"/>
          <w:szCs w:val="24"/>
        </w:rPr>
        <w:t>litem</w:t>
      </w:r>
      <w:proofErr w:type="spellEnd"/>
      <w:r w:rsidR="006567B9" w:rsidRPr="008A7511">
        <w:rPr>
          <w:rFonts w:ascii="Georgia" w:hAnsi="Georgia" w:cs="Arial"/>
          <w:sz w:val="24"/>
          <w:szCs w:val="24"/>
        </w:rPr>
        <w:t xml:space="preserve"> que l</w:t>
      </w:r>
      <w:r w:rsidR="006044E5">
        <w:rPr>
          <w:rFonts w:ascii="Georgia" w:hAnsi="Georgia" w:cs="Arial"/>
          <w:sz w:val="24"/>
          <w:szCs w:val="24"/>
        </w:rPr>
        <w:t>o</w:t>
      </w:r>
      <w:r w:rsidR="006567B9" w:rsidRPr="008A7511">
        <w:rPr>
          <w:rFonts w:ascii="Georgia" w:hAnsi="Georgia" w:cs="Arial"/>
          <w:sz w:val="24"/>
          <w:szCs w:val="24"/>
        </w:rPr>
        <w:t xml:space="preserve"> representó. </w:t>
      </w:r>
      <w:r w:rsidR="00566F65" w:rsidRPr="008A7511">
        <w:rPr>
          <w:rFonts w:ascii="Georgia" w:hAnsi="Georgia" w:cs="Arial"/>
          <w:sz w:val="24"/>
          <w:szCs w:val="24"/>
        </w:rPr>
        <w:t xml:space="preserve">Los </w:t>
      </w:r>
      <w:r w:rsidR="00186705" w:rsidRPr="008A7511">
        <w:rPr>
          <w:rFonts w:ascii="Georgia" w:hAnsi="Georgia" w:cs="Arial"/>
          <w:sz w:val="24"/>
          <w:szCs w:val="24"/>
          <w:lang w:val="es-MX"/>
        </w:rPr>
        <w:t xml:space="preserve">efectos de esta declaratoria afectan todo lo actuado desde que </w:t>
      </w:r>
      <w:r w:rsidR="00566F65" w:rsidRPr="008A7511">
        <w:rPr>
          <w:rFonts w:ascii="Georgia" w:hAnsi="Georgia" w:cs="Arial"/>
          <w:sz w:val="24"/>
          <w:szCs w:val="24"/>
          <w:lang w:val="es-MX"/>
        </w:rPr>
        <w:t xml:space="preserve">se </w:t>
      </w:r>
      <w:r w:rsidR="00DF32A2" w:rsidRPr="008A7511">
        <w:rPr>
          <w:rFonts w:ascii="Georgia" w:hAnsi="Georgia" w:cs="Arial"/>
          <w:sz w:val="24"/>
          <w:szCs w:val="24"/>
          <w:lang w:val="es-MX"/>
        </w:rPr>
        <w:t>hizo esa designación</w:t>
      </w:r>
      <w:r w:rsidR="00054ED1" w:rsidRPr="008A7511">
        <w:rPr>
          <w:rFonts w:ascii="Georgia" w:hAnsi="Georgia" w:cs="Arial"/>
          <w:sz w:val="24"/>
          <w:szCs w:val="24"/>
          <w:lang w:val="es-MX"/>
        </w:rPr>
        <w:t>,</w:t>
      </w:r>
      <w:r w:rsidR="00DF32A2" w:rsidRPr="008A7511">
        <w:rPr>
          <w:rFonts w:ascii="Georgia" w:hAnsi="Georgia" w:cs="Arial"/>
          <w:sz w:val="24"/>
          <w:szCs w:val="24"/>
          <w:lang w:val="es-MX"/>
        </w:rPr>
        <w:t xml:space="preserve"> sin que hubiere transcurrido el término para que se surtiera el emplazamiento.</w:t>
      </w:r>
    </w:p>
    <w:p w:rsidR="003C5098" w:rsidRPr="008A7511" w:rsidRDefault="003C5098" w:rsidP="007D102F">
      <w:pPr>
        <w:spacing w:line="360" w:lineRule="auto"/>
        <w:ind w:right="51"/>
        <w:jc w:val="both"/>
        <w:rPr>
          <w:rFonts w:ascii="Georgia" w:hAnsi="Georgia" w:cs="Arial"/>
          <w:sz w:val="24"/>
          <w:szCs w:val="24"/>
          <w:lang w:val="es-MX"/>
        </w:rPr>
      </w:pPr>
    </w:p>
    <w:p w:rsidR="003C5098" w:rsidRPr="00CB3951" w:rsidRDefault="00CB3951" w:rsidP="003C5098">
      <w:pPr>
        <w:pStyle w:val="Textopredeterminado"/>
        <w:numPr>
          <w:ilvl w:val="0"/>
          <w:numId w:val="1"/>
        </w:numPr>
        <w:spacing w:line="360" w:lineRule="auto"/>
        <w:jc w:val="both"/>
        <w:textAlignment w:val="baseline"/>
        <w:rPr>
          <w:rFonts w:ascii="Georgia" w:hAnsi="Georgia" w:cs="Arial"/>
          <w:smallCaps/>
          <w:sz w:val="26"/>
        </w:rPr>
      </w:pPr>
      <w:r w:rsidRPr="00CB3951">
        <w:rPr>
          <w:rFonts w:ascii="Georgia" w:hAnsi="Georgia" w:cs="Arial"/>
          <w:smallCaps/>
          <w:sz w:val="26"/>
        </w:rPr>
        <w:lastRenderedPageBreak/>
        <w:t>las decisiones</w:t>
      </w:r>
      <w:r w:rsidR="003C5098" w:rsidRPr="00CB3951">
        <w:rPr>
          <w:rFonts w:ascii="Georgia" w:hAnsi="Georgia" w:cs="Arial"/>
          <w:smallCaps/>
          <w:sz w:val="26"/>
        </w:rPr>
        <w:t xml:space="preserve"> </w:t>
      </w:r>
    </w:p>
    <w:p w:rsidR="003E1A30" w:rsidRPr="008A7511" w:rsidRDefault="003E1A30" w:rsidP="003E1A30">
      <w:pPr>
        <w:pStyle w:val="Textopredeterminado"/>
        <w:spacing w:line="360" w:lineRule="auto"/>
        <w:ind w:left="360"/>
        <w:jc w:val="both"/>
        <w:textAlignment w:val="baseline"/>
        <w:rPr>
          <w:rFonts w:ascii="Georgia" w:hAnsi="Georgia" w:cs="Arial"/>
        </w:rPr>
      </w:pPr>
    </w:p>
    <w:p w:rsidR="002E20D6" w:rsidRPr="008A7511" w:rsidRDefault="003C5098" w:rsidP="003C5098">
      <w:pPr>
        <w:spacing w:line="360" w:lineRule="auto"/>
        <w:ind w:right="51"/>
        <w:jc w:val="both"/>
        <w:rPr>
          <w:rFonts w:ascii="Georgia" w:hAnsi="Georgia" w:cs="Arial"/>
          <w:sz w:val="24"/>
          <w:szCs w:val="24"/>
          <w:lang w:val="es-MX"/>
        </w:rPr>
      </w:pPr>
      <w:r w:rsidRPr="008A7511">
        <w:rPr>
          <w:rFonts w:ascii="Georgia" w:hAnsi="Georgia" w:cs="Arial"/>
          <w:sz w:val="24"/>
          <w:szCs w:val="24"/>
          <w:lang w:val="es-CO"/>
        </w:rPr>
        <w:t xml:space="preserve">En armonía con las premisas expuestas, </w:t>
      </w:r>
      <w:r w:rsidRPr="008A7511">
        <w:rPr>
          <w:rFonts w:ascii="Georgia" w:hAnsi="Georgia" w:cs="Arial"/>
          <w:sz w:val="24"/>
          <w:szCs w:val="24"/>
        </w:rPr>
        <w:t xml:space="preserve">se declarará la nulidad de lo actuado desde </w:t>
      </w:r>
      <w:r w:rsidR="008851BC" w:rsidRPr="008A7511">
        <w:rPr>
          <w:rFonts w:ascii="Georgia" w:hAnsi="Georgia" w:cs="Arial"/>
          <w:sz w:val="24"/>
          <w:szCs w:val="24"/>
        </w:rPr>
        <w:t xml:space="preserve">el auto de fecha </w:t>
      </w:r>
      <w:r w:rsidR="006044E5">
        <w:rPr>
          <w:rFonts w:ascii="Georgia" w:hAnsi="Georgia" w:cs="Arial"/>
          <w:sz w:val="24"/>
          <w:szCs w:val="24"/>
        </w:rPr>
        <w:t>18-10</w:t>
      </w:r>
      <w:r w:rsidR="00054ED1" w:rsidRPr="008A7511">
        <w:rPr>
          <w:rFonts w:ascii="Georgia" w:hAnsi="Georgia" w:cs="Arial"/>
          <w:sz w:val="24"/>
          <w:szCs w:val="24"/>
        </w:rPr>
        <w:t>-2016</w:t>
      </w:r>
      <w:r w:rsidR="00566F65" w:rsidRPr="008A7511">
        <w:rPr>
          <w:rFonts w:ascii="Georgia" w:hAnsi="Georgia" w:cs="Arial"/>
          <w:sz w:val="24"/>
          <w:szCs w:val="24"/>
        </w:rPr>
        <w:t>, inclusive,</w:t>
      </w:r>
      <w:r w:rsidR="008851BC" w:rsidRPr="008A7511">
        <w:rPr>
          <w:rFonts w:ascii="Georgia" w:hAnsi="Georgia" w:cs="Arial"/>
          <w:sz w:val="24"/>
          <w:szCs w:val="24"/>
        </w:rPr>
        <w:t xml:space="preserve"> </w:t>
      </w:r>
      <w:r w:rsidRPr="008A7511">
        <w:rPr>
          <w:rFonts w:ascii="Georgia" w:hAnsi="Georgia" w:cs="Arial"/>
          <w:sz w:val="24"/>
          <w:szCs w:val="24"/>
          <w:lang w:val="es-MX"/>
        </w:rPr>
        <w:t xml:space="preserve">a fin de que </w:t>
      </w:r>
      <w:r w:rsidR="008851BC" w:rsidRPr="008A7511">
        <w:rPr>
          <w:rFonts w:ascii="Georgia" w:hAnsi="Georgia" w:cs="Arial"/>
          <w:sz w:val="24"/>
          <w:szCs w:val="24"/>
          <w:lang w:val="es-MX"/>
        </w:rPr>
        <w:t xml:space="preserve">en primera instancia, se rehaga la actuación </w:t>
      </w:r>
      <w:r w:rsidR="00054ED1" w:rsidRPr="008A7511">
        <w:rPr>
          <w:rFonts w:ascii="Georgia" w:hAnsi="Georgia" w:cs="Arial"/>
          <w:sz w:val="24"/>
          <w:szCs w:val="24"/>
        </w:rPr>
        <w:t xml:space="preserve">anómala y </w:t>
      </w:r>
      <w:r w:rsidRPr="008A7511">
        <w:rPr>
          <w:rFonts w:ascii="Georgia" w:hAnsi="Georgia" w:cs="Arial"/>
          <w:sz w:val="24"/>
          <w:szCs w:val="24"/>
          <w:lang w:val="es-MX"/>
        </w:rPr>
        <w:t xml:space="preserve">en </w:t>
      </w:r>
      <w:r w:rsidR="008851BC" w:rsidRPr="008A7511">
        <w:rPr>
          <w:rFonts w:ascii="Georgia" w:hAnsi="Georgia" w:cs="Arial"/>
          <w:sz w:val="24"/>
          <w:szCs w:val="24"/>
          <w:lang w:val="es-MX"/>
        </w:rPr>
        <w:t xml:space="preserve">la forma </w:t>
      </w:r>
      <w:r w:rsidRPr="008A7511">
        <w:rPr>
          <w:rFonts w:ascii="Georgia" w:hAnsi="Georgia" w:cs="Arial"/>
          <w:sz w:val="24"/>
          <w:szCs w:val="24"/>
          <w:lang w:val="es-MX"/>
        </w:rPr>
        <w:t>puest</w:t>
      </w:r>
      <w:r w:rsidR="008851BC" w:rsidRPr="008A7511">
        <w:rPr>
          <w:rFonts w:ascii="Georgia" w:hAnsi="Georgia" w:cs="Arial"/>
          <w:sz w:val="24"/>
          <w:szCs w:val="24"/>
          <w:lang w:val="es-MX"/>
        </w:rPr>
        <w:t>a</w:t>
      </w:r>
      <w:r w:rsidRPr="008A7511">
        <w:rPr>
          <w:rFonts w:ascii="Georgia" w:hAnsi="Georgia" w:cs="Arial"/>
          <w:sz w:val="24"/>
          <w:szCs w:val="24"/>
          <w:lang w:val="es-MX"/>
        </w:rPr>
        <w:t xml:space="preserve"> de presente.</w:t>
      </w:r>
      <w:r w:rsidR="002E20D6" w:rsidRPr="008A7511">
        <w:rPr>
          <w:rFonts w:ascii="Georgia" w:hAnsi="Georgia" w:cs="Arial"/>
          <w:sz w:val="24"/>
          <w:szCs w:val="24"/>
          <w:lang w:val="es-MX"/>
        </w:rPr>
        <w:t xml:space="preserve"> </w:t>
      </w:r>
    </w:p>
    <w:p w:rsidR="002D045F" w:rsidRPr="008A7511" w:rsidRDefault="002D045F" w:rsidP="003C5098">
      <w:pPr>
        <w:spacing w:line="360" w:lineRule="auto"/>
        <w:ind w:right="51"/>
        <w:jc w:val="both"/>
        <w:rPr>
          <w:rFonts w:ascii="Georgia" w:hAnsi="Georgia" w:cs="Arial"/>
          <w:sz w:val="24"/>
          <w:szCs w:val="24"/>
          <w:lang w:val="es-MX"/>
        </w:rPr>
      </w:pPr>
    </w:p>
    <w:p w:rsidR="00DB2868" w:rsidRPr="008A7511" w:rsidRDefault="003C5098" w:rsidP="00DB2868">
      <w:pPr>
        <w:tabs>
          <w:tab w:val="left" w:pos="-720"/>
        </w:tabs>
        <w:suppressAutoHyphens/>
        <w:spacing w:line="360" w:lineRule="auto"/>
        <w:jc w:val="both"/>
        <w:rPr>
          <w:rFonts w:ascii="Georgia" w:hAnsi="Georgia" w:cs="Arial"/>
          <w:spacing w:val="-3"/>
          <w:sz w:val="24"/>
          <w:szCs w:val="24"/>
        </w:rPr>
      </w:pPr>
      <w:r w:rsidRPr="008A7511">
        <w:rPr>
          <w:rFonts w:ascii="Georgia" w:hAnsi="Georgia" w:cs="Arial"/>
          <w:sz w:val="24"/>
          <w:szCs w:val="24"/>
        </w:rPr>
        <w:t>Considerando suficientes los argumentos expuestos</w:t>
      </w:r>
      <w:r w:rsidR="00DB2868" w:rsidRPr="008A7511">
        <w:rPr>
          <w:rFonts w:ascii="Georgia" w:hAnsi="Georgia" w:cs="Arial"/>
          <w:sz w:val="24"/>
          <w:szCs w:val="24"/>
        </w:rPr>
        <w:t xml:space="preserve">, el </w:t>
      </w:r>
      <w:r w:rsidR="00DB2868" w:rsidRPr="008A7511">
        <w:rPr>
          <w:rFonts w:ascii="Georgia" w:hAnsi="Georgia" w:cs="Arial"/>
          <w:smallCaps/>
          <w:sz w:val="24"/>
          <w:szCs w:val="24"/>
        </w:rPr>
        <w:t>Tribunal Superior del Distrito Judicial de Pereira, Sala Unitaria</w:t>
      </w:r>
      <w:r w:rsidR="00DB2868" w:rsidRPr="008A7511">
        <w:rPr>
          <w:rFonts w:ascii="Georgia" w:hAnsi="Georgia" w:cs="Arial"/>
          <w:sz w:val="24"/>
          <w:szCs w:val="24"/>
        </w:rPr>
        <w:t>,</w:t>
      </w:r>
    </w:p>
    <w:p w:rsidR="00EA0D28" w:rsidRPr="008A7511" w:rsidRDefault="00EA0D28" w:rsidP="00DB2868">
      <w:pPr>
        <w:tabs>
          <w:tab w:val="left" w:pos="-720"/>
        </w:tabs>
        <w:suppressAutoHyphens/>
        <w:spacing w:line="360" w:lineRule="auto"/>
        <w:jc w:val="center"/>
        <w:rPr>
          <w:rFonts w:ascii="Georgia" w:hAnsi="Georgia" w:cs="Arial"/>
          <w:smallCaps/>
          <w:sz w:val="24"/>
          <w:szCs w:val="24"/>
        </w:rPr>
      </w:pPr>
    </w:p>
    <w:p w:rsidR="00DB2868" w:rsidRPr="008A7511" w:rsidRDefault="00DB2868" w:rsidP="00DB2868">
      <w:pPr>
        <w:tabs>
          <w:tab w:val="left" w:pos="-720"/>
        </w:tabs>
        <w:suppressAutoHyphens/>
        <w:spacing w:line="360" w:lineRule="auto"/>
        <w:jc w:val="center"/>
        <w:rPr>
          <w:rFonts w:ascii="Georgia" w:hAnsi="Georgia" w:cs="Arial"/>
          <w:smallCaps/>
          <w:sz w:val="24"/>
          <w:szCs w:val="24"/>
        </w:rPr>
      </w:pPr>
      <w:r w:rsidRPr="008A7511">
        <w:rPr>
          <w:rFonts w:ascii="Georgia" w:hAnsi="Georgia" w:cs="Arial"/>
          <w:smallCaps/>
          <w:sz w:val="24"/>
          <w:szCs w:val="24"/>
        </w:rPr>
        <w:t>R e s u e l v e,</w:t>
      </w:r>
    </w:p>
    <w:p w:rsidR="00CB3951" w:rsidRPr="00CB3951" w:rsidRDefault="00CB3951" w:rsidP="00CB3951">
      <w:pPr>
        <w:pStyle w:val="Textopredeterminado"/>
        <w:spacing w:line="360" w:lineRule="auto"/>
        <w:ind w:left="360"/>
        <w:jc w:val="both"/>
        <w:textAlignment w:val="baseline"/>
        <w:rPr>
          <w:rFonts w:ascii="Georgia" w:hAnsi="Georgia" w:cs="Arial"/>
          <w:szCs w:val="24"/>
        </w:rPr>
      </w:pPr>
    </w:p>
    <w:p w:rsidR="003C5098" w:rsidRPr="008A7511" w:rsidRDefault="00DB2868" w:rsidP="003C5098">
      <w:pPr>
        <w:pStyle w:val="Textopredeterminado"/>
        <w:numPr>
          <w:ilvl w:val="0"/>
          <w:numId w:val="9"/>
        </w:numPr>
        <w:spacing w:line="360" w:lineRule="auto"/>
        <w:jc w:val="both"/>
        <w:textAlignment w:val="baseline"/>
        <w:rPr>
          <w:rFonts w:ascii="Georgia" w:hAnsi="Georgia" w:cs="Arial"/>
          <w:szCs w:val="24"/>
        </w:rPr>
      </w:pPr>
      <w:r w:rsidRPr="008A7511">
        <w:rPr>
          <w:rFonts w:ascii="Georgia" w:hAnsi="Georgia" w:cs="Arial"/>
          <w:spacing w:val="-3"/>
          <w:szCs w:val="24"/>
        </w:rPr>
        <w:t xml:space="preserve">DECLARAR </w:t>
      </w:r>
      <w:r w:rsidR="003C5098" w:rsidRPr="008A7511">
        <w:rPr>
          <w:rFonts w:ascii="Georgia" w:hAnsi="Georgia" w:cs="Arial"/>
          <w:szCs w:val="24"/>
        </w:rPr>
        <w:t xml:space="preserve">la nulidad de lo actuado en este proceso desde </w:t>
      </w:r>
      <w:r w:rsidR="008851BC" w:rsidRPr="008A7511">
        <w:rPr>
          <w:rFonts w:ascii="Georgia" w:hAnsi="Georgia" w:cs="Arial"/>
          <w:szCs w:val="24"/>
        </w:rPr>
        <w:t>el auto de fecha</w:t>
      </w:r>
      <w:r w:rsidR="003C5098" w:rsidRPr="008A7511">
        <w:rPr>
          <w:rFonts w:ascii="Georgia" w:hAnsi="Georgia" w:cs="Arial"/>
          <w:szCs w:val="24"/>
        </w:rPr>
        <w:t xml:space="preserve"> </w:t>
      </w:r>
      <w:r w:rsidR="006044E5">
        <w:rPr>
          <w:rFonts w:ascii="Georgia" w:hAnsi="Georgia" w:cs="Arial"/>
          <w:szCs w:val="24"/>
        </w:rPr>
        <w:t>18-10</w:t>
      </w:r>
      <w:r w:rsidR="00054ED1" w:rsidRPr="008A7511">
        <w:rPr>
          <w:rFonts w:ascii="Georgia" w:hAnsi="Georgia" w:cs="Arial"/>
          <w:szCs w:val="24"/>
        </w:rPr>
        <w:t>-2016</w:t>
      </w:r>
      <w:r w:rsidR="003C5098" w:rsidRPr="008A7511">
        <w:rPr>
          <w:rFonts w:ascii="Georgia" w:hAnsi="Georgia" w:cs="Arial"/>
          <w:szCs w:val="24"/>
        </w:rPr>
        <w:t>, inclusive.</w:t>
      </w:r>
    </w:p>
    <w:p w:rsidR="00437EF2" w:rsidRPr="008A7511" w:rsidRDefault="00437EF2" w:rsidP="00437EF2">
      <w:pPr>
        <w:pStyle w:val="Textopredeterminado"/>
        <w:spacing w:line="360" w:lineRule="auto"/>
        <w:ind w:left="360"/>
        <w:jc w:val="both"/>
        <w:textAlignment w:val="baseline"/>
        <w:rPr>
          <w:rFonts w:ascii="Georgia" w:hAnsi="Georgia" w:cs="Arial"/>
          <w:szCs w:val="24"/>
        </w:rPr>
      </w:pPr>
    </w:p>
    <w:p w:rsidR="00DB2868" w:rsidRPr="008A7511" w:rsidRDefault="003C5098" w:rsidP="003C5098">
      <w:pPr>
        <w:pStyle w:val="Paragraphedeliste"/>
        <w:numPr>
          <w:ilvl w:val="0"/>
          <w:numId w:val="9"/>
        </w:numPr>
        <w:tabs>
          <w:tab w:val="left" w:pos="-720"/>
        </w:tabs>
        <w:suppressAutoHyphens/>
        <w:spacing w:line="360" w:lineRule="auto"/>
        <w:jc w:val="both"/>
        <w:rPr>
          <w:rFonts w:ascii="Georgia" w:hAnsi="Georgia" w:cs="Arial"/>
          <w:sz w:val="24"/>
          <w:szCs w:val="24"/>
        </w:rPr>
      </w:pPr>
      <w:r w:rsidRPr="008A7511">
        <w:rPr>
          <w:rFonts w:ascii="Georgia" w:hAnsi="Georgia" w:cs="Arial"/>
          <w:sz w:val="24"/>
          <w:szCs w:val="24"/>
        </w:rPr>
        <w:t>DEVOLVER el expediente al Juzgado</w:t>
      </w:r>
      <w:r w:rsidR="008A52AE" w:rsidRPr="008A7511">
        <w:rPr>
          <w:rFonts w:ascii="Georgia" w:hAnsi="Georgia" w:cs="Arial"/>
          <w:sz w:val="24"/>
          <w:szCs w:val="24"/>
        </w:rPr>
        <w:t xml:space="preserve"> </w:t>
      </w:r>
      <w:r w:rsidR="006044E5">
        <w:rPr>
          <w:rFonts w:ascii="Georgia" w:hAnsi="Georgia" w:cs="Arial"/>
          <w:sz w:val="24"/>
          <w:szCs w:val="24"/>
        </w:rPr>
        <w:t>Civil del Circuito de Dosquebradas</w:t>
      </w:r>
      <w:r w:rsidR="00DB2868" w:rsidRPr="008A7511">
        <w:rPr>
          <w:rFonts w:ascii="Georgia" w:hAnsi="Georgia" w:cs="Arial"/>
          <w:spacing w:val="-3"/>
          <w:sz w:val="24"/>
          <w:szCs w:val="24"/>
        </w:rPr>
        <w:t>, para que se rehaga la actuación viciada, con estricto acatamiento de los términos anotados en esta providencia.</w:t>
      </w:r>
    </w:p>
    <w:p w:rsidR="00DB2868" w:rsidRPr="008A7511" w:rsidRDefault="00DB2868" w:rsidP="00DB2868">
      <w:pPr>
        <w:suppressAutoHyphens/>
        <w:spacing w:line="360" w:lineRule="auto"/>
        <w:jc w:val="center"/>
        <w:rPr>
          <w:rFonts w:ascii="Georgia" w:hAnsi="Georgia" w:cs="Arial"/>
          <w:smallCaps/>
          <w:lang w:val="en-GB"/>
        </w:rPr>
      </w:pPr>
      <w:proofErr w:type="spellStart"/>
      <w:r w:rsidRPr="008A7511">
        <w:rPr>
          <w:rFonts w:ascii="Georgia" w:hAnsi="Georgia" w:cs="Arial"/>
          <w:smallCaps/>
          <w:sz w:val="24"/>
          <w:szCs w:val="24"/>
          <w:lang w:val="en-GB"/>
        </w:rPr>
        <w:t>Notifíquese</w:t>
      </w:r>
      <w:proofErr w:type="spellEnd"/>
      <w:r w:rsidRPr="008A7511">
        <w:rPr>
          <w:rFonts w:ascii="Georgia" w:hAnsi="Georgia" w:cs="Arial"/>
          <w:smallCaps/>
          <w:lang w:val="en-GB"/>
        </w:rPr>
        <w:t>,</w:t>
      </w:r>
    </w:p>
    <w:p w:rsidR="00DB2868" w:rsidRPr="008A7511" w:rsidRDefault="00DB2868" w:rsidP="00DB2868">
      <w:pPr>
        <w:pStyle w:val="Corpsdetexte"/>
        <w:spacing w:line="360" w:lineRule="auto"/>
        <w:jc w:val="center"/>
        <w:rPr>
          <w:rFonts w:ascii="Georgia" w:hAnsi="Georgia"/>
          <w:spacing w:val="20"/>
          <w:w w:val="150"/>
          <w:sz w:val="22"/>
          <w:szCs w:val="22"/>
          <w:lang w:val="en-GB"/>
        </w:rPr>
      </w:pPr>
    </w:p>
    <w:p w:rsidR="00DB2868" w:rsidRPr="008A7511" w:rsidRDefault="00DB2868" w:rsidP="00DB2868">
      <w:pPr>
        <w:pStyle w:val="Corpsdetexte"/>
        <w:spacing w:line="360" w:lineRule="auto"/>
        <w:jc w:val="center"/>
        <w:rPr>
          <w:rFonts w:ascii="Georgia" w:hAnsi="Georgia"/>
          <w:spacing w:val="20"/>
          <w:w w:val="150"/>
          <w:sz w:val="22"/>
          <w:szCs w:val="22"/>
          <w:lang w:val="en-GB"/>
        </w:rPr>
      </w:pPr>
    </w:p>
    <w:p w:rsidR="003E1A30" w:rsidRPr="008A7511" w:rsidRDefault="003E1A30" w:rsidP="00DB2868">
      <w:pPr>
        <w:pStyle w:val="Corpsdetexte"/>
        <w:spacing w:line="360" w:lineRule="auto"/>
        <w:jc w:val="center"/>
        <w:rPr>
          <w:rFonts w:ascii="Georgia" w:hAnsi="Georgia"/>
          <w:spacing w:val="20"/>
          <w:w w:val="150"/>
          <w:sz w:val="22"/>
          <w:szCs w:val="22"/>
          <w:lang w:val="en-GB"/>
        </w:rPr>
      </w:pPr>
    </w:p>
    <w:p w:rsidR="00111F9C" w:rsidRPr="008A7511" w:rsidRDefault="00111F9C" w:rsidP="00111F9C">
      <w:pPr>
        <w:pStyle w:val="Textopredeterminado"/>
        <w:spacing w:line="360" w:lineRule="auto"/>
        <w:jc w:val="center"/>
        <w:rPr>
          <w:rFonts w:ascii="Georgia" w:hAnsi="Georgia" w:cs="Arial"/>
          <w:caps/>
          <w:spacing w:val="20"/>
          <w:w w:val="150"/>
          <w:lang w:val="es-MX"/>
        </w:rPr>
      </w:pPr>
      <w:proofErr w:type="spellStart"/>
      <w:r w:rsidRPr="008A7511">
        <w:rPr>
          <w:rFonts w:ascii="Georgia" w:hAnsi="Georgia" w:cs="Arial"/>
          <w:caps/>
          <w:spacing w:val="20"/>
          <w:w w:val="150"/>
          <w:sz w:val="28"/>
          <w:lang w:val="es-MX"/>
        </w:rPr>
        <w:t>D</w:t>
      </w:r>
      <w:r w:rsidRPr="008A7511">
        <w:rPr>
          <w:rFonts w:ascii="Georgia" w:hAnsi="Georgia" w:cs="Arial"/>
          <w:caps/>
          <w:spacing w:val="20"/>
          <w:w w:val="150"/>
          <w:sz w:val="18"/>
          <w:lang w:val="es-MX"/>
        </w:rPr>
        <w:t>UBERNEY</w:t>
      </w:r>
      <w:proofErr w:type="spellEnd"/>
      <w:r w:rsidRPr="008A7511">
        <w:rPr>
          <w:rFonts w:ascii="Georgia" w:hAnsi="Georgia" w:cs="Arial"/>
          <w:caps/>
          <w:spacing w:val="20"/>
          <w:w w:val="150"/>
          <w:sz w:val="22"/>
          <w:lang w:val="es-MX"/>
        </w:rPr>
        <w:t xml:space="preserve"> </w:t>
      </w:r>
      <w:r w:rsidRPr="008A7511">
        <w:rPr>
          <w:rFonts w:ascii="Georgia" w:hAnsi="Georgia" w:cs="Arial"/>
          <w:caps/>
          <w:spacing w:val="20"/>
          <w:w w:val="150"/>
          <w:sz w:val="28"/>
          <w:lang w:val="es-MX"/>
        </w:rPr>
        <w:t>G</w:t>
      </w:r>
      <w:r w:rsidRPr="008A7511">
        <w:rPr>
          <w:rFonts w:ascii="Georgia" w:hAnsi="Georgia" w:cs="Arial"/>
          <w:caps/>
          <w:spacing w:val="20"/>
          <w:w w:val="150"/>
          <w:sz w:val="18"/>
          <w:lang w:val="es-MX"/>
        </w:rPr>
        <w:t>RISALES</w:t>
      </w:r>
      <w:r w:rsidRPr="008A7511">
        <w:rPr>
          <w:rFonts w:ascii="Georgia" w:hAnsi="Georgia" w:cs="Arial"/>
          <w:caps/>
          <w:spacing w:val="20"/>
          <w:w w:val="150"/>
          <w:sz w:val="22"/>
          <w:lang w:val="es-MX"/>
        </w:rPr>
        <w:t xml:space="preserve"> </w:t>
      </w:r>
      <w:r w:rsidRPr="008A7511">
        <w:rPr>
          <w:rFonts w:ascii="Georgia" w:hAnsi="Georgia" w:cs="Arial"/>
          <w:caps/>
          <w:spacing w:val="20"/>
          <w:w w:val="150"/>
          <w:sz w:val="28"/>
          <w:lang w:val="es-MX"/>
        </w:rPr>
        <w:t>H</w:t>
      </w:r>
      <w:r w:rsidRPr="008A7511">
        <w:rPr>
          <w:rFonts w:ascii="Georgia" w:hAnsi="Georgia" w:cs="Arial"/>
          <w:caps/>
          <w:spacing w:val="20"/>
          <w:w w:val="150"/>
          <w:sz w:val="18"/>
          <w:lang w:val="es-MX"/>
        </w:rPr>
        <w:t>ERRERA</w:t>
      </w:r>
    </w:p>
    <w:p w:rsidR="00111F9C" w:rsidRPr="008A7511"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8A7511">
        <w:rPr>
          <w:rFonts w:ascii="Georgia" w:hAnsi="Georgia" w:cs="Arial"/>
          <w:caps/>
          <w:spacing w:val="20"/>
          <w:w w:val="150"/>
          <w:sz w:val="28"/>
          <w:szCs w:val="24"/>
        </w:rPr>
        <w:t>M</w:t>
      </w:r>
      <w:r w:rsidRPr="008A7511">
        <w:rPr>
          <w:rFonts w:ascii="Georgia" w:hAnsi="Georgia" w:cs="Arial"/>
          <w:caps/>
          <w:spacing w:val="20"/>
          <w:w w:val="150"/>
          <w:sz w:val="18"/>
        </w:rPr>
        <w:t>agistrado</w:t>
      </w:r>
      <w:r w:rsidRPr="008A7511">
        <w:rPr>
          <w:rFonts w:ascii="Georgia" w:hAnsi="Georgia" w:cs="Arial"/>
          <w:spacing w:val="20"/>
          <w:w w:val="150"/>
          <w:sz w:val="18"/>
          <w:szCs w:val="22"/>
          <w:lang w:val="en-US"/>
        </w:rPr>
        <w:t xml:space="preserve"> </w:t>
      </w:r>
    </w:p>
    <w:p w:rsidR="00DB2868" w:rsidRPr="008A7511" w:rsidRDefault="00054ED1" w:rsidP="00E316D9">
      <w:pPr>
        <w:tabs>
          <w:tab w:val="left" w:pos="-720"/>
        </w:tabs>
        <w:suppressAutoHyphens/>
        <w:spacing w:line="360" w:lineRule="auto"/>
        <w:jc w:val="both"/>
        <w:rPr>
          <w:rFonts w:ascii="Georgia" w:hAnsi="Georgia" w:cs="Arial"/>
          <w:spacing w:val="-3"/>
          <w:sz w:val="12"/>
          <w:szCs w:val="12"/>
          <w:lang w:val="en-US"/>
        </w:rPr>
      </w:pPr>
      <w:r w:rsidRPr="008A7511">
        <w:rPr>
          <w:rFonts w:ascii="Georgia" w:hAnsi="Georgia"/>
          <w:noProof/>
          <w:lang w:val="fr-FR" w:eastAsia="fr-FR"/>
        </w:rPr>
        <mc:AlternateContent>
          <mc:Choice Requires="wps">
            <w:drawing>
              <wp:anchor distT="0" distB="0" distL="114300" distR="114300" simplePos="0" relativeHeight="251660288" behindDoc="0" locked="0" layoutInCell="1" allowOverlap="1" wp14:anchorId="320FC0FF" wp14:editId="216BC7C9">
                <wp:simplePos x="0" y="0"/>
                <wp:positionH relativeFrom="page">
                  <wp:posOffset>2773680</wp:posOffset>
                </wp:positionH>
                <wp:positionV relativeFrom="paragraph">
                  <wp:posOffset>113030</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ansinterligne"/>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ansinterligne"/>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proofErr w:type="spellStart"/>
                            <w:r w:rsidRPr="00BB62F4">
                              <w:rPr>
                                <w:rFonts w:ascii="Kalinga" w:hAnsi="Kalinga" w:cs="Kalinga"/>
                                <w:color w:val="000000"/>
                                <w:sz w:val="18"/>
                                <w:szCs w:val="22"/>
                              </w:rPr>
                              <w:t>JAÍR</w:t>
                            </w:r>
                            <w:proofErr w:type="spellEnd"/>
                            <w:r w:rsidRPr="00BB62F4">
                              <w:rPr>
                                <w:rFonts w:ascii="Kalinga" w:hAnsi="Kalinga" w:cs="Kalinga"/>
                                <w:color w:val="000000"/>
                                <w:sz w:val="18"/>
                                <w:szCs w:val="22"/>
                              </w:rPr>
                              <w:t xml:space="preserve"> DE JESÚS HENAO MOLINA</w:t>
                            </w:r>
                          </w:p>
                          <w:p w:rsidR="00794B7C" w:rsidRPr="00713130" w:rsidRDefault="00794B7C" w:rsidP="00794B7C">
                            <w:pPr>
                              <w:pStyle w:val="Sansinterligne"/>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320FC0FF" id="Rectangle 7" o:spid="_x0000_s1026" style="position:absolute;left:0;text-align:left;margin-left:218.4pt;margin-top:8.9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
    <w:p w:rsidR="00D94D58" w:rsidRPr="008A7511" w:rsidRDefault="00D915F4" w:rsidP="00A11F60">
      <w:pPr>
        <w:pStyle w:val="Corpsdetexte"/>
        <w:spacing w:line="360" w:lineRule="auto"/>
        <w:jc w:val="right"/>
        <w:rPr>
          <w:rFonts w:ascii="Georgia" w:hAnsi="Georgia"/>
          <w:i/>
          <w:caps/>
          <w:spacing w:val="20"/>
          <w:w w:val="150"/>
          <w:sz w:val="8"/>
          <w:szCs w:val="12"/>
          <w:lang w:val="en-US"/>
        </w:rPr>
      </w:pPr>
      <w:proofErr w:type="spellStart"/>
      <w:r w:rsidRPr="008A7511">
        <w:rPr>
          <w:rFonts w:ascii="Georgia" w:hAnsi="Georgia"/>
          <w:i/>
          <w:caps/>
          <w:spacing w:val="20"/>
          <w:w w:val="150"/>
          <w:sz w:val="8"/>
          <w:szCs w:val="12"/>
          <w:lang w:val="en-US"/>
        </w:rPr>
        <w:t>dgh</w:t>
      </w:r>
      <w:proofErr w:type="spellEnd"/>
      <w:r w:rsidRPr="008A7511">
        <w:rPr>
          <w:rFonts w:ascii="Georgia" w:hAnsi="Georgia"/>
          <w:i/>
          <w:caps/>
          <w:spacing w:val="20"/>
          <w:w w:val="150"/>
          <w:sz w:val="8"/>
          <w:szCs w:val="12"/>
          <w:lang w:val="en-US"/>
        </w:rPr>
        <w:t xml:space="preserve"> / </w:t>
      </w:r>
      <w:proofErr w:type="spellStart"/>
      <w:r w:rsidR="00F6458D" w:rsidRPr="008A7511">
        <w:rPr>
          <w:rFonts w:ascii="Georgia" w:hAnsi="Georgia"/>
          <w:i/>
          <w:caps/>
          <w:spacing w:val="20"/>
          <w:w w:val="150"/>
          <w:sz w:val="8"/>
          <w:szCs w:val="12"/>
          <w:lang w:val="en-US"/>
        </w:rPr>
        <w:t>DGD</w:t>
      </w:r>
      <w:proofErr w:type="spellEnd"/>
      <w:r w:rsidR="00360576" w:rsidRPr="008A7511">
        <w:rPr>
          <w:rFonts w:ascii="Georgia" w:hAnsi="Georgia"/>
          <w:i/>
          <w:caps/>
          <w:spacing w:val="20"/>
          <w:w w:val="150"/>
          <w:sz w:val="8"/>
          <w:szCs w:val="12"/>
          <w:lang w:val="en-US"/>
        </w:rPr>
        <w:t>/ 201</w:t>
      </w:r>
      <w:r w:rsidR="006044E5">
        <w:rPr>
          <w:rFonts w:ascii="Georgia" w:hAnsi="Georgia"/>
          <w:i/>
          <w:caps/>
          <w:spacing w:val="20"/>
          <w:w w:val="150"/>
          <w:sz w:val="8"/>
          <w:szCs w:val="12"/>
          <w:lang w:val="en-US"/>
        </w:rPr>
        <w:t>7</w:t>
      </w:r>
    </w:p>
    <w:p w:rsidR="00794B7C" w:rsidRPr="008A7511" w:rsidRDefault="00794B7C" w:rsidP="00A11F60">
      <w:pPr>
        <w:pStyle w:val="Corpsdetexte"/>
        <w:spacing w:line="360" w:lineRule="auto"/>
        <w:jc w:val="right"/>
        <w:rPr>
          <w:rFonts w:ascii="Georgia" w:hAnsi="Georgia"/>
          <w:i/>
          <w:caps/>
          <w:spacing w:val="20"/>
          <w:w w:val="150"/>
          <w:sz w:val="8"/>
          <w:szCs w:val="12"/>
          <w:lang w:val="en-US"/>
        </w:rPr>
      </w:pPr>
    </w:p>
    <w:p w:rsidR="00794B7C" w:rsidRPr="008A7511" w:rsidRDefault="00794B7C" w:rsidP="00794B7C">
      <w:pPr>
        <w:rPr>
          <w:rFonts w:ascii="Georgia" w:hAnsi="Georgia"/>
          <w:lang w:val="en-US"/>
        </w:rPr>
      </w:pPr>
    </w:p>
    <w:p w:rsidR="00794B7C" w:rsidRPr="008A7511" w:rsidRDefault="00794B7C" w:rsidP="00794B7C">
      <w:pPr>
        <w:rPr>
          <w:rFonts w:ascii="Georgia" w:hAnsi="Georgia"/>
          <w:lang w:val="en-US"/>
        </w:rPr>
      </w:pPr>
    </w:p>
    <w:p w:rsidR="00794B7C" w:rsidRPr="008A7511" w:rsidRDefault="00794B7C" w:rsidP="00794B7C">
      <w:pPr>
        <w:rPr>
          <w:rFonts w:ascii="Georgia" w:hAnsi="Georgia"/>
          <w:lang w:val="en-US"/>
        </w:rPr>
      </w:pPr>
    </w:p>
    <w:p w:rsidR="00111F9C" w:rsidRPr="008A7511" w:rsidRDefault="00111F9C" w:rsidP="00794B7C">
      <w:pPr>
        <w:jc w:val="center"/>
        <w:rPr>
          <w:rFonts w:ascii="Georgia" w:hAnsi="Georgia"/>
          <w:lang w:val="en-US"/>
        </w:rPr>
      </w:pPr>
    </w:p>
    <w:sectPr w:rsidR="00111F9C" w:rsidRPr="008A7511" w:rsidSect="001732D3">
      <w:headerReference w:type="default" r:id="rId10"/>
      <w:footerReference w:type="default" r:id="rId11"/>
      <w:pgSz w:w="12242" w:h="19442" w:code="268"/>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07" w:rsidRDefault="003C0A07" w:rsidP="009A1240">
      <w:r>
        <w:separator/>
      </w:r>
    </w:p>
  </w:endnote>
  <w:endnote w:type="continuationSeparator" w:id="0">
    <w:p w:rsidR="003C0A07" w:rsidRDefault="003C0A07"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6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depage"/>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depage"/>
      <w:spacing w:line="360" w:lineRule="auto"/>
      <w:jc w:val="right"/>
      <w:rPr>
        <w:rFonts w:ascii="Arial" w:hAnsi="Arial" w:cs="Arial"/>
        <w:spacing w:val="20"/>
        <w:w w:val="200"/>
        <w:sz w:val="14"/>
        <w:szCs w:val="10"/>
        <w:lang w:val="es-CO"/>
      </w:rPr>
    </w:pPr>
  </w:p>
  <w:p w:rsidR="003C5098" w:rsidRPr="003E18D8" w:rsidRDefault="003C5098" w:rsidP="003C5098">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depage"/>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07" w:rsidRDefault="003C0A07" w:rsidP="009A1240">
      <w:r>
        <w:separator/>
      </w:r>
    </w:p>
  </w:footnote>
  <w:footnote w:type="continuationSeparator" w:id="0">
    <w:p w:rsidR="003C0A07" w:rsidRDefault="003C0A07" w:rsidP="009A1240">
      <w:r>
        <w:continuationSeparator/>
      </w:r>
    </w:p>
  </w:footnote>
  <w:footnote w:id="1">
    <w:p w:rsidR="006044E5" w:rsidRPr="00C9639A" w:rsidRDefault="006044E5" w:rsidP="006044E5">
      <w:pPr>
        <w:pStyle w:val="Notedebasdepage"/>
        <w:jc w:val="both"/>
      </w:pPr>
      <w:r w:rsidRPr="00C9639A">
        <w:rPr>
          <w:rStyle w:val="Appelnotedebasdep"/>
          <w:lang w:val="es-CO"/>
        </w:rPr>
        <w:footnoteRef/>
      </w:r>
      <w:r w:rsidRPr="00C9639A">
        <w:rPr>
          <w:lang w:val="es-CO"/>
        </w:rPr>
        <w:t xml:space="preserve"> CANOSA T., Fernando. Las nulidades en el derecho procesal civil, 3ª edición, Ediciones Doctrina y ley, 1998, </w:t>
      </w:r>
      <w:proofErr w:type="spellStart"/>
      <w:r w:rsidRPr="00C9639A">
        <w:rPr>
          <w:lang w:val="es-CO"/>
        </w:rPr>
        <w:t>p.26</w:t>
      </w:r>
      <w:proofErr w:type="spellEnd"/>
      <w:r w:rsidRPr="00C9639A">
        <w:rPr>
          <w:lang w:val="es-CO"/>
        </w:rPr>
        <w:t>.</w:t>
      </w:r>
    </w:p>
  </w:footnote>
  <w:footnote w:id="2">
    <w:p w:rsidR="006044E5" w:rsidRPr="00C9639A" w:rsidRDefault="006044E5" w:rsidP="006044E5">
      <w:pPr>
        <w:pStyle w:val="Notedebasdepage"/>
        <w:jc w:val="both"/>
      </w:pPr>
      <w:r w:rsidRPr="00C9639A">
        <w:rPr>
          <w:rStyle w:val="Appelnotedebasdep"/>
          <w:szCs w:val="18"/>
          <w:lang w:val="es-CO"/>
        </w:rPr>
        <w:footnoteRef/>
      </w:r>
      <w:r w:rsidRPr="00C9639A">
        <w:rPr>
          <w:szCs w:val="18"/>
          <w:lang w:val="es-CO"/>
        </w:rPr>
        <w:t xml:space="preserve"> LÓPEZ B., Hernán F. Código General del Proceso, tomo I, parte general, Bogotá DC, </w:t>
      </w:r>
      <w:proofErr w:type="spellStart"/>
      <w:r w:rsidRPr="00C9639A">
        <w:rPr>
          <w:szCs w:val="18"/>
          <w:lang w:val="es-CO"/>
        </w:rPr>
        <w:t>Dupré</w:t>
      </w:r>
      <w:proofErr w:type="spellEnd"/>
      <w:r w:rsidRPr="00C9639A">
        <w:rPr>
          <w:szCs w:val="18"/>
          <w:lang w:val="es-CO"/>
        </w:rPr>
        <w:t xml:space="preserve"> editores, 2016, </w:t>
      </w:r>
      <w:proofErr w:type="spellStart"/>
      <w:r w:rsidRPr="00C9639A">
        <w:rPr>
          <w:szCs w:val="18"/>
          <w:lang w:val="es-CO"/>
        </w:rPr>
        <w:t>p.909</w:t>
      </w:r>
      <w:proofErr w:type="spellEnd"/>
      <w:r w:rsidRPr="00C9639A">
        <w:rPr>
          <w:szCs w:val="18"/>
          <w:lang w:val="es-CO"/>
        </w:rPr>
        <w:t xml:space="preserve"> ss.</w:t>
      </w:r>
    </w:p>
  </w:footnote>
  <w:footnote w:id="3">
    <w:p w:rsidR="006044E5" w:rsidRPr="00C9639A" w:rsidRDefault="006044E5" w:rsidP="006044E5">
      <w:pPr>
        <w:pStyle w:val="Notedebasdepage"/>
        <w:jc w:val="both"/>
      </w:pPr>
      <w:r w:rsidRPr="00C9639A">
        <w:rPr>
          <w:rStyle w:val="Appelnotedebasdep"/>
          <w:lang w:val="es-CO"/>
        </w:rPr>
        <w:footnoteRef/>
      </w:r>
      <w:r w:rsidRPr="00C9639A">
        <w:rPr>
          <w:lang w:val="es-CO"/>
        </w:rPr>
        <w:t xml:space="preserve"> AZULA C., Jaime. Manual de derecho procesal civil, tomo II, 4ª edición, editorial Temis, Bogotá D.C., 1994, </w:t>
      </w:r>
      <w:proofErr w:type="spellStart"/>
      <w:r w:rsidRPr="00C9639A">
        <w:rPr>
          <w:lang w:val="es-CO"/>
        </w:rPr>
        <w:t>p.303</w:t>
      </w:r>
      <w:proofErr w:type="spellEnd"/>
      <w:r w:rsidRPr="00C9639A">
        <w:rPr>
          <w:lang w:val="es-CO"/>
        </w:rPr>
        <w:t>.</w:t>
      </w:r>
    </w:p>
  </w:footnote>
  <w:footnote w:id="4">
    <w:p w:rsidR="006044E5" w:rsidRPr="00C9639A" w:rsidRDefault="006044E5" w:rsidP="006044E5">
      <w:pPr>
        <w:pStyle w:val="Notedebasdepage"/>
        <w:jc w:val="both"/>
      </w:pPr>
      <w:r w:rsidRPr="00C9639A">
        <w:rPr>
          <w:rStyle w:val="Appelnotedebasdep"/>
          <w:lang w:val="es-CO"/>
        </w:rPr>
        <w:footnoteRef/>
      </w:r>
      <w:r w:rsidRPr="00C9639A">
        <w:rPr>
          <w:lang w:val="es-CO"/>
        </w:rPr>
        <w:t xml:space="preserve"> ROJAS G., Miguel E. Lecciones de derecho procesal, tomo II, Procedimiento Civil, 5ª Edición, </w:t>
      </w:r>
      <w:proofErr w:type="spellStart"/>
      <w:r w:rsidRPr="00C9639A">
        <w:rPr>
          <w:lang w:val="es-CO"/>
        </w:rPr>
        <w:t>Esaju</w:t>
      </w:r>
      <w:proofErr w:type="spellEnd"/>
      <w:r w:rsidRPr="00C9639A">
        <w:rPr>
          <w:lang w:val="es-CO"/>
        </w:rPr>
        <w:t xml:space="preserve">, 2013, Bogotá DC, </w:t>
      </w:r>
      <w:proofErr w:type="spellStart"/>
      <w:r w:rsidRPr="00C9639A">
        <w:rPr>
          <w:lang w:val="es-CO"/>
        </w:rPr>
        <w:t>p.459</w:t>
      </w:r>
      <w:proofErr w:type="spellEnd"/>
      <w:r w:rsidRPr="00C9639A">
        <w:rPr>
          <w:lang w:val="es-CO"/>
        </w:rPr>
        <w:t xml:space="preserve"> a 462.</w:t>
      </w:r>
    </w:p>
  </w:footnote>
  <w:footnote w:id="5">
    <w:p w:rsidR="006044E5" w:rsidRPr="00C9639A" w:rsidRDefault="006044E5" w:rsidP="006044E5">
      <w:pPr>
        <w:pStyle w:val="Notedebasdepage"/>
        <w:jc w:val="both"/>
        <w:rPr>
          <w:lang w:val="es-CO"/>
        </w:rPr>
      </w:pPr>
      <w:r w:rsidRPr="00C9639A">
        <w:rPr>
          <w:rStyle w:val="Appelnotedebasdep"/>
        </w:rPr>
        <w:footnoteRef/>
      </w:r>
      <w:r w:rsidRPr="00C9639A">
        <w:t xml:space="preserve"> INSTITUTO COLOMBIANO DE DERECHO PROCESAL. Código General del Proceso</w:t>
      </w:r>
      <w:r w:rsidRPr="00C9639A">
        <w:rPr>
          <w:lang w:val="es-CO"/>
        </w:rPr>
        <w:t xml:space="preserve">, Henry Sanabria S., Impresor Panamericana Formas e Impresos </w:t>
      </w:r>
      <w:proofErr w:type="spellStart"/>
      <w:r w:rsidRPr="00C9639A">
        <w:rPr>
          <w:lang w:val="es-CO"/>
        </w:rPr>
        <w:t>SAS</w:t>
      </w:r>
      <w:proofErr w:type="spellEnd"/>
      <w:r w:rsidRPr="00C9639A">
        <w:rPr>
          <w:lang w:val="es-CO"/>
        </w:rPr>
        <w:t xml:space="preserve">, 2014, </w:t>
      </w:r>
      <w:proofErr w:type="spellStart"/>
      <w:r w:rsidRPr="00C9639A">
        <w:rPr>
          <w:lang w:val="es-CO"/>
        </w:rPr>
        <w:t>p.258</w:t>
      </w:r>
      <w:proofErr w:type="spellEnd"/>
      <w:r w:rsidRPr="00C9639A">
        <w:rPr>
          <w:lang w:val="es-CO"/>
        </w:rPr>
        <w:t>.</w:t>
      </w:r>
      <w:r w:rsidRPr="00C9639A">
        <w:t xml:space="preserve"> </w:t>
      </w:r>
    </w:p>
  </w:footnote>
  <w:footnote w:id="6">
    <w:p w:rsidR="006044E5" w:rsidRPr="00C9639A" w:rsidRDefault="006044E5" w:rsidP="006044E5">
      <w:pPr>
        <w:pStyle w:val="Notedebasdepage"/>
        <w:jc w:val="both"/>
        <w:rPr>
          <w:lang w:val="es-CO"/>
        </w:rPr>
      </w:pPr>
      <w:r w:rsidRPr="00C9639A">
        <w:rPr>
          <w:rStyle w:val="Appelnotedebasdep"/>
        </w:rPr>
        <w:footnoteRef/>
      </w:r>
      <w:r w:rsidRPr="00C9639A">
        <w:t xml:space="preserve"> </w:t>
      </w:r>
      <w:r w:rsidRPr="00C9639A">
        <w:rPr>
          <w:lang w:val="es-CO"/>
        </w:rPr>
        <w:t xml:space="preserve">CSJ. </w:t>
      </w:r>
      <w:proofErr w:type="spellStart"/>
      <w:r w:rsidRPr="00C9639A">
        <w:rPr>
          <w:lang w:val="es-CO"/>
        </w:rPr>
        <w:t>SC15413</w:t>
      </w:r>
      <w:proofErr w:type="spellEnd"/>
      <w:r w:rsidRPr="00C9639A">
        <w:rPr>
          <w:lang w:val="es-CO"/>
        </w:rPr>
        <w:t>-2014.</w:t>
      </w:r>
    </w:p>
  </w:footnote>
  <w:footnote w:id="7">
    <w:p w:rsidR="00366D3B" w:rsidRPr="00C9639A" w:rsidRDefault="00366D3B" w:rsidP="00566F65">
      <w:pPr>
        <w:pStyle w:val="Notedebasdepage"/>
        <w:jc w:val="both"/>
      </w:pPr>
      <w:r w:rsidRPr="00C9639A">
        <w:rPr>
          <w:vertAlign w:val="superscript"/>
        </w:rPr>
        <w:footnoteRef/>
      </w:r>
      <w:r w:rsidRPr="00C9639A">
        <w:t xml:space="preserve"> </w:t>
      </w:r>
      <w:r w:rsidRPr="00C9639A">
        <w:rPr>
          <w:szCs w:val="18"/>
          <w:lang w:val="es-CO"/>
        </w:rPr>
        <w:t>LÓPEZ B</w:t>
      </w:r>
      <w:r w:rsidR="00C9639A">
        <w:rPr>
          <w:szCs w:val="18"/>
          <w:lang w:val="es-CO"/>
        </w:rPr>
        <w:t>.</w:t>
      </w:r>
      <w:r w:rsidRPr="00C9639A">
        <w:rPr>
          <w:szCs w:val="18"/>
          <w:lang w:val="es-CO"/>
        </w:rPr>
        <w:t xml:space="preserve">, Hernán F. Código General del Proceso, parte general, Bogotá DC, </w:t>
      </w:r>
      <w:proofErr w:type="spellStart"/>
      <w:r w:rsidRPr="00C9639A">
        <w:rPr>
          <w:szCs w:val="18"/>
          <w:lang w:val="es-CO"/>
        </w:rPr>
        <w:t>Dupr</w:t>
      </w:r>
      <w:r w:rsidR="00C9639A">
        <w:rPr>
          <w:szCs w:val="18"/>
          <w:lang w:val="es-CO"/>
        </w:rPr>
        <w:t>e</w:t>
      </w:r>
      <w:proofErr w:type="spellEnd"/>
      <w:r w:rsidRPr="00C9639A">
        <w:rPr>
          <w:szCs w:val="18"/>
          <w:lang w:val="es-CO"/>
        </w:rPr>
        <w:t xml:space="preserve"> editores, 2016, </w:t>
      </w:r>
      <w:proofErr w:type="spellStart"/>
      <w:r w:rsidRPr="00C9639A">
        <w:rPr>
          <w:szCs w:val="18"/>
          <w:lang w:val="es-CO"/>
        </w:rPr>
        <w:t>p.447</w:t>
      </w:r>
      <w:proofErr w:type="spellEnd"/>
      <w:r w:rsidRPr="00C9639A">
        <w:t>.</w:t>
      </w:r>
    </w:p>
  </w:footnote>
  <w:footnote w:id="8">
    <w:p w:rsidR="00566F65" w:rsidRPr="00C9639A" w:rsidRDefault="00566F65" w:rsidP="00566F65">
      <w:pPr>
        <w:pStyle w:val="Notedebasdepage"/>
        <w:jc w:val="both"/>
        <w:rPr>
          <w:lang w:val="es-CO"/>
        </w:rPr>
      </w:pPr>
      <w:r w:rsidRPr="00C9639A">
        <w:rPr>
          <w:rStyle w:val="Appelnotedebasdep"/>
        </w:rPr>
        <w:footnoteRef/>
      </w:r>
      <w:r w:rsidRPr="00C9639A">
        <w:t xml:space="preserve"> ROJAS G</w:t>
      </w:r>
      <w:r w:rsidR="00C9639A">
        <w:t>.</w:t>
      </w:r>
      <w:r w:rsidRPr="00C9639A">
        <w:t>, Miguel E. Lecciones de derecho procesal,</w:t>
      </w:r>
      <w:r w:rsidR="00C9639A">
        <w:t xml:space="preserve"> Procedimiento civil, tomo II, </w:t>
      </w:r>
      <w:proofErr w:type="spellStart"/>
      <w:r w:rsidR="00C9639A">
        <w:t>ESAJU</w:t>
      </w:r>
      <w:proofErr w:type="spellEnd"/>
      <w:r w:rsidRPr="00C9639A">
        <w:t xml:space="preserve">, 5ª edición, 2013, Bogotá DC, </w:t>
      </w:r>
      <w:proofErr w:type="spellStart"/>
      <w:r w:rsidRPr="00C9639A">
        <w:t>p.319</w:t>
      </w:r>
      <w:proofErr w:type="spellEnd"/>
      <w:r w:rsidRPr="00C963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045CE3" w:rsidP="00045CE3">
    <w:pPr>
      <w:pStyle w:val="En-tte"/>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3E60BA" w:rsidRPr="003E60BA">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tte"/>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 xml:space="preserve">XPEDIENTE </w:t>
    </w:r>
    <w:proofErr w:type="spellStart"/>
    <w:r w:rsidRPr="00323447">
      <w:rPr>
        <w:rFonts w:asciiTheme="majorHAnsi" w:hAnsiTheme="majorHAnsi" w:cs="Iskoola Pota"/>
        <w:i/>
        <w:sz w:val="16"/>
        <w:lang w:val="es-CO"/>
      </w:rPr>
      <w:t>No.20</w:t>
    </w:r>
    <w:r w:rsidR="008B7145">
      <w:rPr>
        <w:rFonts w:asciiTheme="majorHAnsi" w:hAnsiTheme="majorHAnsi" w:cs="Iskoola Pota"/>
        <w:i/>
        <w:sz w:val="16"/>
        <w:lang w:val="es-CO"/>
      </w:rPr>
      <w:t>1</w:t>
    </w:r>
    <w:r w:rsidR="00134551">
      <w:rPr>
        <w:rFonts w:asciiTheme="majorHAnsi" w:hAnsiTheme="majorHAnsi" w:cs="Iskoola Pota"/>
        <w:i/>
        <w:sz w:val="16"/>
        <w:lang w:val="es-CO"/>
      </w:rPr>
      <w:t>5</w:t>
    </w:r>
    <w:proofErr w:type="spellEnd"/>
    <w:r w:rsidRPr="00323447">
      <w:rPr>
        <w:rFonts w:asciiTheme="majorHAnsi" w:hAnsiTheme="majorHAnsi" w:cs="Iskoola Pota"/>
        <w:i/>
        <w:sz w:val="16"/>
        <w:lang w:val="es-CO"/>
      </w:rPr>
      <w:t>-00</w:t>
    </w:r>
    <w:r w:rsidR="008A7511">
      <w:rPr>
        <w:rFonts w:asciiTheme="majorHAnsi" w:hAnsiTheme="majorHAnsi" w:cs="Iskoola Pota"/>
        <w:i/>
        <w:sz w:val="16"/>
        <w:lang w:val="es-CO"/>
      </w:rPr>
      <w:t>069</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570F"/>
    <w:rsid w:val="000111C6"/>
    <w:rsid w:val="000124CA"/>
    <w:rsid w:val="00031F24"/>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28A"/>
    <w:rsid w:val="00076EDC"/>
    <w:rsid w:val="00081450"/>
    <w:rsid w:val="00091B32"/>
    <w:rsid w:val="00093D74"/>
    <w:rsid w:val="000979F2"/>
    <w:rsid w:val="000A3198"/>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7E1A"/>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732D3"/>
    <w:rsid w:val="00176160"/>
    <w:rsid w:val="00184852"/>
    <w:rsid w:val="00186705"/>
    <w:rsid w:val="00190036"/>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36F65"/>
    <w:rsid w:val="00342E88"/>
    <w:rsid w:val="003458B9"/>
    <w:rsid w:val="00352931"/>
    <w:rsid w:val="00354E29"/>
    <w:rsid w:val="0036057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0A07"/>
    <w:rsid w:val="003C5098"/>
    <w:rsid w:val="003C7051"/>
    <w:rsid w:val="003C77D5"/>
    <w:rsid w:val="003D081D"/>
    <w:rsid w:val="003D67D8"/>
    <w:rsid w:val="003D6C3D"/>
    <w:rsid w:val="003E1A30"/>
    <w:rsid w:val="003E236C"/>
    <w:rsid w:val="003E3CF7"/>
    <w:rsid w:val="003E4533"/>
    <w:rsid w:val="003E5ED3"/>
    <w:rsid w:val="003E60BA"/>
    <w:rsid w:val="003F3AD2"/>
    <w:rsid w:val="003F6CF1"/>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DE9"/>
    <w:rsid w:val="004614E4"/>
    <w:rsid w:val="00461F2C"/>
    <w:rsid w:val="00465107"/>
    <w:rsid w:val="00467B47"/>
    <w:rsid w:val="00471941"/>
    <w:rsid w:val="00471F25"/>
    <w:rsid w:val="00481083"/>
    <w:rsid w:val="00482924"/>
    <w:rsid w:val="004848E7"/>
    <w:rsid w:val="0048492D"/>
    <w:rsid w:val="004871C6"/>
    <w:rsid w:val="004A7C24"/>
    <w:rsid w:val="004B6BF7"/>
    <w:rsid w:val="004C24E5"/>
    <w:rsid w:val="004C319B"/>
    <w:rsid w:val="004D1DC4"/>
    <w:rsid w:val="004D3020"/>
    <w:rsid w:val="004D62C6"/>
    <w:rsid w:val="004E1CAC"/>
    <w:rsid w:val="004E1EF9"/>
    <w:rsid w:val="004E2173"/>
    <w:rsid w:val="004E6A8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50D01"/>
    <w:rsid w:val="0055115B"/>
    <w:rsid w:val="0055545C"/>
    <w:rsid w:val="00564C16"/>
    <w:rsid w:val="0056502A"/>
    <w:rsid w:val="0056570B"/>
    <w:rsid w:val="00566F65"/>
    <w:rsid w:val="00570A9B"/>
    <w:rsid w:val="00570C60"/>
    <w:rsid w:val="00572804"/>
    <w:rsid w:val="005768FC"/>
    <w:rsid w:val="0058265D"/>
    <w:rsid w:val="00582F12"/>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5E74"/>
    <w:rsid w:val="005E604E"/>
    <w:rsid w:val="005F1FB2"/>
    <w:rsid w:val="0060427D"/>
    <w:rsid w:val="006044E5"/>
    <w:rsid w:val="00606641"/>
    <w:rsid w:val="00607310"/>
    <w:rsid w:val="00611CB0"/>
    <w:rsid w:val="006144B3"/>
    <w:rsid w:val="00617D63"/>
    <w:rsid w:val="00623497"/>
    <w:rsid w:val="006235A9"/>
    <w:rsid w:val="00623A6D"/>
    <w:rsid w:val="00631466"/>
    <w:rsid w:val="00631717"/>
    <w:rsid w:val="00632458"/>
    <w:rsid w:val="006423C6"/>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68A2"/>
    <w:rsid w:val="00774AD2"/>
    <w:rsid w:val="00776488"/>
    <w:rsid w:val="00776C17"/>
    <w:rsid w:val="00780839"/>
    <w:rsid w:val="00781593"/>
    <w:rsid w:val="00781928"/>
    <w:rsid w:val="007841FC"/>
    <w:rsid w:val="007853A8"/>
    <w:rsid w:val="007860C0"/>
    <w:rsid w:val="007864D6"/>
    <w:rsid w:val="00794B7C"/>
    <w:rsid w:val="007A1804"/>
    <w:rsid w:val="007A476E"/>
    <w:rsid w:val="007A5D05"/>
    <w:rsid w:val="007C03DB"/>
    <w:rsid w:val="007C4788"/>
    <w:rsid w:val="007C66B8"/>
    <w:rsid w:val="007D102F"/>
    <w:rsid w:val="007D22B1"/>
    <w:rsid w:val="007D341B"/>
    <w:rsid w:val="007D7466"/>
    <w:rsid w:val="007E6325"/>
    <w:rsid w:val="007E76F7"/>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665"/>
    <w:rsid w:val="00842FE8"/>
    <w:rsid w:val="00852B82"/>
    <w:rsid w:val="008557A4"/>
    <w:rsid w:val="008566B5"/>
    <w:rsid w:val="0086284C"/>
    <w:rsid w:val="00863948"/>
    <w:rsid w:val="008672C3"/>
    <w:rsid w:val="00876E0A"/>
    <w:rsid w:val="0088358E"/>
    <w:rsid w:val="00884D74"/>
    <w:rsid w:val="008851BC"/>
    <w:rsid w:val="008872A2"/>
    <w:rsid w:val="008920B4"/>
    <w:rsid w:val="008930E1"/>
    <w:rsid w:val="00895B4B"/>
    <w:rsid w:val="008A52AE"/>
    <w:rsid w:val="008A7511"/>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9309B"/>
    <w:rsid w:val="009969C3"/>
    <w:rsid w:val="009A1240"/>
    <w:rsid w:val="009A6C1F"/>
    <w:rsid w:val="009A7A02"/>
    <w:rsid w:val="009A7FF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C92"/>
    <w:rsid w:val="00AF4B72"/>
    <w:rsid w:val="00AF6454"/>
    <w:rsid w:val="00AF7A6F"/>
    <w:rsid w:val="00AF7FC7"/>
    <w:rsid w:val="00B01A99"/>
    <w:rsid w:val="00B1222C"/>
    <w:rsid w:val="00B13AA4"/>
    <w:rsid w:val="00B14C4E"/>
    <w:rsid w:val="00B21163"/>
    <w:rsid w:val="00B214D7"/>
    <w:rsid w:val="00B25249"/>
    <w:rsid w:val="00B27D74"/>
    <w:rsid w:val="00B307B1"/>
    <w:rsid w:val="00B37678"/>
    <w:rsid w:val="00B40005"/>
    <w:rsid w:val="00B52EC6"/>
    <w:rsid w:val="00B55A68"/>
    <w:rsid w:val="00B60061"/>
    <w:rsid w:val="00B62758"/>
    <w:rsid w:val="00B6380C"/>
    <w:rsid w:val="00B675CB"/>
    <w:rsid w:val="00B704FA"/>
    <w:rsid w:val="00B71EBD"/>
    <w:rsid w:val="00B72103"/>
    <w:rsid w:val="00B724CE"/>
    <w:rsid w:val="00B74B6B"/>
    <w:rsid w:val="00B75A6A"/>
    <w:rsid w:val="00B82B66"/>
    <w:rsid w:val="00B849B9"/>
    <w:rsid w:val="00B87206"/>
    <w:rsid w:val="00B960FD"/>
    <w:rsid w:val="00BA0A2F"/>
    <w:rsid w:val="00BA457F"/>
    <w:rsid w:val="00BB455A"/>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66D9"/>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40CD0"/>
    <w:rsid w:val="00C432DC"/>
    <w:rsid w:val="00C5105B"/>
    <w:rsid w:val="00C54FE1"/>
    <w:rsid w:val="00C647E5"/>
    <w:rsid w:val="00C6558E"/>
    <w:rsid w:val="00C65DA3"/>
    <w:rsid w:val="00C741D5"/>
    <w:rsid w:val="00C820E9"/>
    <w:rsid w:val="00C82245"/>
    <w:rsid w:val="00C903AF"/>
    <w:rsid w:val="00C91199"/>
    <w:rsid w:val="00C9127E"/>
    <w:rsid w:val="00C9534A"/>
    <w:rsid w:val="00C9639A"/>
    <w:rsid w:val="00CA0F66"/>
    <w:rsid w:val="00CA6C0B"/>
    <w:rsid w:val="00CB3951"/>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120B"/>
    <w:rsid w:val="00DD366D"/>
    <w:rsid w:val="00DD5222"/>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943"/>
    <w:rsid w:val="00E17EAD"/>
    <w:rsid w:val="00E23B32"/>
    <w:rsid w:val="00E253EE"/>
    <w:rsid w:val="00E2686D"/>
    <w:rsid w:val="00E30DFC"/>
    <w:rsid w:val="00E316D9"/>
    <w:rsid w:val="00E34EB6"/>
    <w:rsid w:val="00E3677F"/>
    <w:rsid w:val="00E42B6A"/>
    <w:rsid w:val="00E4399D"/>
    <w:rsid w:val="00E44741"/>
    <w:rsid w:val="00E45E5A"/>
    <w:rsid w:val="00E54E75"/>
    <w:rsid w:val="00E55393"/>
    <w:rsid w:val="00E5643E"/>
    <w:rsid w:val="00E5720B"/>
    <w:rsid w:val="00E622B2"/>
    <w:rsid w:val="00E6532F"/>
    <w:rsid w:val="00E7400E"/>
    <w:rsid w:val="00E8141D"/>
    <w:rsid w:val="00E84AFB"/>
    <w:rsid w:val="00E856DA"/>
    <w:rsid w:val="00E86F07"/>
    <w:rsid w:val="00E87611"/>
    <w:rsid w:val="00E90F47"/>
    <w:rsid w:val="00E92773"/>
    <w:rsid w:val="00E9418E"/>
    <w:rsid w:val="00E96913"/>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1005D"/>
    <w:rsid w:val="00F121C1"/>
    <w:rsid w:val="00F20247"/>
    <w:rsid w:val="00F25594"/>
    <w:rsid w:val="00F31348"/>
    <w:rsid w:val="00F32BA7"/>
    <w:rsid w:val="00F40355"/>
    <w:rsid w:val="00F404F9"/>
    <w:rsid w:val="00F421BF"/>
    <w:rsid w:val="00F44F5D"/>
    <w:rsid w:val="00F6163C"/>
    <w:rsid w:val="00F6458D"/>
    <w:rsid w:val="00F65EC8"/>
    <w:rsid w:val="00F72723"/>
    <w:rsid w:val="00F917C6"/>
    <w:rsid w:val="00F91A2C"/>
    <w:rsid w:val="00F94637"/>
    <w:rsid w:val="00F96938"/>
    <w:rsid w:val="00FA095C"/>
    <w:rsid w:val="00FA35FE"/>
    <w:rsid w:val="00FB30C6"/>
    <w:rsid w:val="00FC0A1B"/>
    <w:rsid w:val="00FC0DD8"/>
    <w:rsid w:val="00FC5390"/>
    <w:rsid w:val="00FC5EB6"/>
    <w:rsid w:val="00FC7BF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6E6C-9BDD-4D6E-B6CD-FE6AE45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Malucimedina</cp:lastModifiedBy>
  <cp:revision>3</cp:revision>
  <cp:lastPrinted>2017-11-07T12:18:00Z</cp:lastPrinted>
  <dcterms:created xsi:type="dcterms:W3CDTF">2017-11-07T13:56:00Z</dcterms:created>
  <dcterms:modified xsi:type="dcterms:W3CDTF">2017-12-12T09:26:00Z</dcterms:modified>
</cp:coreProperties>
</file>